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0F2" w:rsidRPr="004715B4" w:rsidRDefault="003F00F2" w:rsidP="003F00F2">
      <w:pPr>
        <w:outlineLvl w:val="0"/>
        <w:rPr>
          <w:rFonts w:ascii="黑体" w:eastAsia="黑体" w:hAnsi="黑体"/>
          <w:color w:val="000000"/>
          <w:sz w:val="32"/>
          <w:szCs w:val="32"/>
        </w:rPr>
      </w:pPr>
      <w:r>
        <w:rPr>
          <w:rFonts w:ascii="黑体" w:eastAsia="黑体" w:hAnsi="黑体" w:hint="eastAsia"/>
          <w:color w:val="000000"/>
          <w:sz w:val="32"/>
          <w:szCs w:val="32"/>
        </w:rPr>
        <w:t>附件</w:t>
      </w:r>
    </w:p>
    <w:p w:rsidR="00DC21E8" w:rsidRDefault="00DC21E8">
      <w:pPr>
        <w:pStyle w:val="10"/>
        <w:tabs>
          <w:tab w:val="right" w:leader="dot" w:pos="8306"/>
        </w:tabs>
        <w:jc w:val="center"/>
        <w:rPr>
          <w:rFonts w:ascii="Times New Roman" w:eastAsia="方正小标宋简体" w:hAnsi="Times New Roman"/>
          <w:color w:val="000000" w:themeColor="text1"/>
          <w:sz w:val="52"/>
          <w:szCs w:val="52"/>
        </w:rPr>
      </w:pPr>
    </w:p>
    <w:p w:rsidR="00DC21E8" w:rsidRDefault="00DC21E8">
      <w:pPr>
        <w:pStyle w:val="10"/>
        <w:tabs>
          <w:tab w:val="right" w:leader="dot" w:pos="8306"/>
        </w:tabs>
        <w:jc w:val="center"/>
        <w:rPr>
          <w:rFonts w:ascii="Times New Roman" w:eastAsia="方正小标宋简体" w:hAnsi="Times New Roman"/>
          <w:color w:val="000000" w:themeColor="text1"/>
          <w:sz w:val="52"/>
          <w:szCs w:val="52"/>
        </w:rPr>
      </w:pPr>
    </w:p>
    <w:p w:rsidR="00DC21E8" w:rsidRPr="007C11E2" w:rsidRDefault="00DC21E8">
      <w:pPr>
        <w:pStyle w:val="10"/>
        <w:tabs>
          <w:tab w:val="right" w:leader="dot" w:pos="8306"/>
        </w:tabs>
        <w:jc w:val="center"/>
        <w:rPr>
          <w:rFonts w:ascii="Times New Roman" w:eastAsia="方正小标宋简体" w:hAnsi="Times New Roman"/>
          <w:color w:val="000000" w:themeColor="text1"/>
          <w:sz w:val="52"/>
          <w:szCs w:val="52"/>
        </w:rPr>
      </w:pPr>
    </w:p>
    <w:p w:rsidR="007C11E2" w:rsidRDefault="007C11E2" w:rsidP="007C11E2"/>
    <w:p w:rsidR="007C11E2" w:rsidRPr="007C11E2" w:rsidRDefault="007C11E2" w:rsidP="007C11E2"/>
    <w:p w:rsidR="007C11E2" w:rsidRPr="007C11E2" w:rsidRDefault="007C11E2" w:rsidP="007C11E2"/>
    <w:p w:rsidR="00DC21E8" w:rsidRDefault="00DC21E8">
      <w:pPr>
        <w:rPr>
          <w:color w:val="000000" w:themeColor="text1"/>
        </w:rPr>
      </w:pPr>
    </w:p>
    <w:p w:rsidR="00DC21E8" w:rsidRPr="007C11E2" w:rsidRDefault="00E111C2">
      <w:pPr>
        <w:pStyle w:val="10"/>
        <w:tabs>
          <w:tab w:val="right" w:leader="dot" w:pos="8306"/>
        </w:tabs>
        <w:jc w:val="center"/>
        <w:rPr>
          <w:rFonts w:ascii="方正小标宋简体" w:eastAsia="方正小标宋简体" w:hAnsi="Times New Roman"/>
          <w:color w:val="000000" w:themeColor="text1"/>
          <w:sz w:val="56"/>
          <w:szCs w:val="44"/>
        </w:rPr>
      </w:pPr>
      <w:r w:rsidRPr="007C11E2">
        <w:rPr>
          <w:rFonts w:ascii="方正小标宋简体" w:eastAsia="方正小标宋简体" w:hAnsi="Times New Roman" w:hint="eastAsia"/>
          <w:color w:val="000000" w:themeColor="text1"/>
          <w:sz w:val="56"/>
          <w:szCs w:val="44"/>
        </w:rPr>
        <w:t>国家食品安全监督抽检实施细则</w:t>
      </w:r>
    </w:p>
    <w:p w:rsidR="00DC21E8" w:rsidRPr="007C11E2" w:rsidRDefault="00E111C2">
      <w:pPr>
        <w:pStyle w:val="10"/>
        <w:tabs>
          <w:tab w:val="right" w:leader="dot" w:pos="8306"/>
        </w:tabs>
        <w:jc w:val="center"/>
        <w:rPr>
          <w:rFonts w:ascii="方正小标宋简体" w:eastAsia="方正小标宋简体" w:hAnsi="Times New Roman"/>
          <w:color w:val="000000" w:themeColor="text1"/>
          <w:sz w:val="48"/>
          <w:szCs w:val="44"/>
        </w:rPr>
      </w:pPr>
      <w:r w:rsidRPr="007C11E2">
        <w:rPr>
          <w:rFonts w:ascii="方正小标宋简体" w:eastAsia="方正小标宋简体" w:hAnsi="Times New Roman" w:hint="eastAsia"/>
          <w:color w:val="000000" w:themeColor="text1"/>
          <w:sz w:val="48"/>
          <w:szCs w:val="44"/>
        </w:rPr>
        <w:t>（2018年版）</w:t>
      </w:r>
    </w:p>
    <w:p w:rsidR="00DC21E8" w:rsidRDefault="00DC21E8">
      <w:pPr>
        <w:pStyle w:val="10"/>
        <w:tabs>
          <w:tab w:val="right" w:leader="dot" w:pos="8306"/>
        </w:tabs>
        <w:jc w:val="center"/>
        <w:rPr>
          <w:rFonts w:ascii="Times New Roman" w:eastAsia="方正小标宋简体" w:hAnsi="Times New Roman"/>
          <w:color w:val="000000" w:themeColor="text1"/>
          <w:sz w:val="36"/>
          <w:szCs w:val="36"/>
        </w:rPr>
      </w:pPr>
    </w:p>
    <w:p w:rsidR="00DC21E8" w:rsidRDefault="00DC21E8">
      <w:pPr>
        <w:pStyle w:val="10"/>
        <w:tabs>
          <w:tab w:val="right" w:leader="dot" w:pos="8306"/>
        </w:tabs>
        <w:jc w:val="center"/>
        <w:rPr>
          <w:rFonts w:ascii="Times New Roman" w:eastAsia="方正小标宋简体" w:hAnsi="Times New Roman"/>
          <w:color w:val="000000" w:themeColor="text1"/>
          <w:sz w:val="36"/>
          <w:szCs w:val="36"/>
        </w:rPr>
      </w:pPr>
    </w:p>
    <w:p w:rsidR="00DC21E8" w:rsidRDefault="00DC21E8">
      <w:pPr>
        <w:pStyle w:val="10"/>
        <w:tabs>
          <w:tab w:val="right" w:leader="dot" w:pos="8306"/>
        </w:tabs>
        <w:jc w:val="center"/>
        <w:rPr>
          <w:rFonts w:ascii="Times New Roman" w:eastAsia="方正小标宋简体" w:hAnsi="Times New Roman"/>
          <w:color w:val="000000" w:themeColor="text1"/>
          <w:sz w:val="36"/>
          <w:szCs w:val="36"/>
        </w:rPr>
      </w:pPr>
    </w:p>
    <w:p w:rsidR="00DC21E8" w:rsidRDefault="00DC21E8">
      <w:pPr>
        <w:pStyle w:val="10"/>
        <w:tabs>
          <w:tab w:val="right" w:leader="dot" w:pos="8306"/>
        </w:tabs>
        <w:jc w:val="center"/>
        <w:rPr>
          <w:rFonts w:ascii="Times New Roman" w:eastAsia="方正小标宋简体" w:hAnsi="Times New Roman"/>
          <w:color w:val="000000" w:themeColor="text1"/>
          <w:sz w:val="36"/>
          <w:szCs w:val="36"/>
        </w:rPr>
      </w:pPr>
    </w:p>
    <w:p w:rsidR="00DC21E8" w:rsidRDefault="00DC21E8">
      <w:pPr>
        <w:pStyle w:val="10"/>
        <w:tabs>
          <w:tab w:val="right" w:leader="dot" w:pos="8306"/>
        </w:tabs>
        <w:jc w:val="center"/>
        <w:rPr>
          <w:rFonts w:ascii="Times New Roman" w:eastAsia="方正小标宋简体" w:hAnsi="Times New Roman"/>
          <w:color w:val="000000" w:themeColor="text1"/>
          <w:sz w:val="36"/>
          <w:szCs w:val="36"/>
        </w:rPr>
      </w:pPr>
    </w:p>
    <w:p w:rsidR="00DC21E8" w:rsidRDefault="00DC21E8">
      <w:pPr>
        <w:pStyle w:val="10"/>
        <w:tabs>
          <w:tab w:val="right" w:leader="dot" w:pos="8306"/>
        </w:tabs>
        <w:jc w:val="center"/>
        <w:rPr>
          <w:rFonts w:ascii="Times New Roman" w:eastAsia="方正小标宋简体" w:hAnsi="Times New Roman"/>
          <w:color w:val="000000" w:themeColor="text1"/>
          <w:sz w:val="36"/>
          <w:szCs w:val="36"/>
        </w:rPr>
      </w:pPr>
    </w:p>
    <w:p w:rsidR="00DC21E8" w:rsidRDefault="00DC21E8">
      <w:pPr>
        <w:pStyle w:val="10"/>
        <w:tabs>
          <w:tab w:val="right" w:leader="dot" w:pos="8306"/>
        </w:tabs>
        <w:jc w:val="center"/>
        <w:rPr>
          <w:rFonts w:ascii="Times New Roman" w:eastAsia="方正小标宋简体" w:hAnsi="Times New Roman"/>
          <w:color w:val="000000" w:themeColor="text1"/>
          <w:sz w:val="36"/>
          <w:szCs w:val="36"/>
        </w:rPr>
      </w:pPr>
    </w:p>
    <w:p w:rsidR="00DC21E8" w:rsidRDefault="00DC21E8">
      <w:pPr>
        <w:pStyle w:val="10"/>
        <w:tabs>
          <w:tab w:val="right" w:leader="dot" w:pos="8306"/>
        </w:tabs>
        <w:jc w:val="center"/>
        <w:rPr>
          <w:rFonts w:ascii="Times New Roman" w:eastAsia="方正小标宋简体" w:hAnsi="Times New Roman"/>
          <w:color w:val="000000" w:themeColor="text1"/>
          <w:sz w:val="36"/>
          <w:szCs w:val="36"/>
        </w:rPr>
      </w:pPr>
    </w:p>
    <w:p w:rsidR="00DC21E8" w:rsidRDefault="00DC21E8">
      <w:pPr>
        <w:pStyle w:val="10"/>
        <w:tabs>
          <w:tab w:val="right" w:leader="dot" w:pos="8306"/>
        </w:tabs>
        <w:jc w:val="center"/>
        <w:rPr>
          <w:rFonts w:ascii="Times New Roman" w:eastAsia="方正小标宋简体" w:hAnsi="Times New Roman"/>
          <w:color w:val="000000" w:themeColor="text1"/>
          <w:sz w:val="36"/>
          <w:szCs w:val="36"/>
        </w:rPr>
      </w:pPr>
    </w:p>
    <w:p w:rsidR="00DC21E8" w:rsidRDefault="00DC21E8">
      <w:pPr>
        <w:pStyle w:val="10"/>
        <w:tabs>
          <w:tab w:val="right" w:leader="dot" w:pos="8306"/>
        </w:tabs>
        <w:jc w:val="center"/>
        <w:rPr>
          <w:rFonts w:ascii="Times New Roman" w:eastAsia="方正小标宋简体" w:hAnsi="Times New Roman"/>
          <w:color w:val="000000" w:themeColor="text1"/>
          <w:sz w:val="36"/>
          <w:szCs w:val="36"/>
        </w:rPr>
      </w:pPr>
    </w:p>
    <w:p w:rsidR="00DC21E8" w:rsidRDefault="00DC21E8">
      <w:pPr>
        <w:pStyle w:val="10"/>
        <w:tabs>
          <w:tab w:val="right" w:leader="dot" w:pos="8306"/>
        </w:tabs>
        <w:jc w:val="center"/>
        <w:rPr>
          <w:rFonts w:ascii="Times New Roman" w:eastAsia="方正小标宋简体" w:hAnsi="Times New Roman"/>
          <w:color w:val="000000" w:themeColor="text1"/>
          <w:sz w:val="36"/>
          <w:szCs w:val="36"/>
        </w:rPr>
      </w:pPr>
    </w:p>
    <w:p w:rsidR="00DC21E8" w:rsidRDefault="00DC21E8">
      <w:pPr>
        <w:pStyle w:val="10"/>
        <w:tabs>
          <w:tab w:val="right" w:leader="dot" w:pos="8306"/>
        </w:tabs>
        <w:jc w:val="center"/>
        <w:rPr>
          <w:rFonts w:ascii="Times New Roman" w:eastAsia="方正小标宋简体" w:hAnsi="Times New Roman"/>
          <w:color w:val="000000" w:themeColor="text1"/>
          <w:sz w:val="36"/>
          <w:szCs w:val="36"/>
        </w:rPr>
        <w:sectPr w:rsidR="00DC21E8" w:rsidSect="005138C5">
          <w:footerReference w:type="even" r:id="rId7"/>
          <w:pgSz w:w="11906" w:h="16838"/>
          <w:pgMar w:top="1758" w:right="1531" w:bottom="1588" w:left="1531" w:header="851" w:footer="992" w:gutter="0"/>
          <w:cols w:space="425"/>
          <w:docGrid w:type="linesAndChars" w:linePitch="312"/>
        </w:sectPr>
      </w:pPr>
    </w:p>
    <w:p w:rsidR="00DC21E8" w:rsidRDefault="00CC6AAA">
      <w:pPr>
        <w:rPr>
          <w:color w:val="000000" w:themeColor="text1"/>
        </w:rPr>
      </w:pPr>
      <w:r>
        <w:rPr>
          <w:noProof/>
          <w:color w:val="000000" w:themeColor="text1"/>
        </w:rPr>
        <w:lastRenderedPageBreak/>
        <w:pict>
          <v:shapetype id="_x0000_t202" coordsize="21600,21600" o:spt="202" path="m,l,21600r21600,l21600,xe">
            <v:stroke joinstyle="miter"/>
            <v:path gradientshapeok="t" o:connecttype="rect"/>
          </v:shapetype>
          <v:shape id="文本框 3" o:spid="_x0000_s1026" type="#_x0000_t202" style="position:absolute;left:0;text-align:left;margin-left:-2.7pt;margin-top:654.55pt;width:99.1pt;height:65.4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" fillcolor="white [3201]" strokecolor="white [3212]" strokeweight=".5pt">
            <v:textbox>
              <w:txbxContent>
                <w:p w:rsidR="005138C5" w:rsidRDefault="005138C5"/>
              </w:txbxContent>
            </v:textbox>
          </v:shape>
        </w:pict>
      </w:r>
    </w:p>
    <w:p w:rsidR="00DC21E8" w:rsidRDefault="00DC21E8">
      <w:pPr>
        <w:rPr>
          <w:color w:val="000000" w:themeColor="text1"/>
        </w:rPr>
        <w:sectPr w:rsidR="00DC21E8" w:rsidSect="005138C5">
          <w:footerReference w:type="default" r:id="rId8"/>
          <w:pgSz w:w="11906" w:h="16838"/>
          <w:pgMar w:top="1758" w:right="1531" w:bottom="1588" w:left="1531" w:header="851" w:footer="992" w:gutter="0"/>
          <w:cols w:space="425"/>
          <w:docGrid w:type="linesAndChars" w:linePitch="312"/>
        </w:sectPr>
      </w:pPr>
    </w:p>
    <w:p w:rsidR="00DC21E8" w:rsidRDefault="00E111C2">
      <w:pPr>
        <w:pStyle w:val="10"/>
        <w:tabs>
          <w:tab w:val="right" w:leader="dot" w:pos="8306"/>
        </w:tabs>
        <w:jc w:val="center"/>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lastRenderedPageBreak/>
        <w:t>目  录</w:t>
      </w:r>
    </w:p>
    <w:p w:rsidR="00DC21E8" w:rsidRPr="00AC0964" w:rsidRDefault="00CC6AAA">
      <w:pPr>
        <w:pStyle w:val="10"/>
        <w:tabs>
          <w:tab w:val="right" w:leader="dot" w:pos="8306"/>
        </w:tabs>
        <w:spacing w:line="360" w:lineRule="exact"/>
        <w:rPr>
          <w:rFonts w:ascii="Times New Roman" w:hAnsi="Times New Roman"/>
          <w:noProof/>
        </w:rPr>
      </w:pPr>
      <w:r w:rsidRPr="00CC6AAA">
        <w:rPr>
          <w:rFonts w:ascii="Times New Roman" w:hAnsi="Times New Roman"/>
          <w:color w:val="000000" w:themeColor="text1"/>
        </w:rPr>
        <w:fldChar w:fldCharType="begin"/>
      </w:r>
      <w:r w:rsidR="00E111C2">
        <w:rPr>
          <w:rFonts w:ascii="Times New Roman" w:hAnsi="Times New Roman"/>
          <w:color w:val="000000" w:themeColor="text1"/>
        </w:rPr>
        <w:instrText xml:space="preserve">TOC \o "1-2" \h \u </w:instrText>
      </w:r>
      <w:r w:rsidRPr="00CC6AAA">
        <w:rPr>
          <w:rFonts w:ascii="Times New Roman" w:hAnsi="Times New Roman"/>
          <w:color w:val="000000" w:themeColor="text1"/>
        </w:rPr>
        <w:fldChar w:fldCharType="separate"/>
      </w:r>
      <w:hyperlink w:anchor="_Toc32078" w:history="1">
        <w:r w:rsidR="00E111C2" w:rsidRPr="00AC0964">
          <w:rPr>
            <w:rFonts w:ascii="Times New Roman" w:hAnsi="Times New Roman"/>
            <w:b/>
            <w:bCs/>
            <w:noProof/>
            <w:color w:val="000000" w:themeColor="text1"/>
          </w:rPr>
          <w:t>一、粮食加工品</w:t>
        </w:r>
        <w:r w:rsidR="00E111C2" w:rsidRPr="00AC0964">
          <w:rPr>
            <w:rFonts w:ascii="Times New Roman" w:hAnsi="Times New Roman"/>
            <w:b/>
            <w:bCs/>
            <w:noProof/>
            <w:color w:val="000000" w:themeColor="text1"/>
          </w:rPr>
          <w:tab/>
        </w:r>
        <w:r w:rsidRPr="00AC0964">
          <w:rPr>
            <w:rFonts w:ascii="Times New Roman" w:hAnsi="Times New Roman"/>
            <w:b/>
            <w:bCs/>
            <w:noProof/>
            <w:color w:val="000000" w:themeColor="text1"/>
          </w:rPr>
          <w:fldChar w:fldCharType="begin"/>
        </w:r>
        <w:r w:rsidR="00E111C2" w:rsidRPr="00AC0964">
          <w:rPr>
            <w:rFonts w:ascii="Times New Roman" w:hAnsi="Times New Roman"/>
            <w:b/>
            <w:bCs/>
            <w:noProof/>
            <w:color w:val="000000" w:themeColor="text1"/>
          </w:rPr>
          <w:instrText xml:space="preserve"> PAGEREF _Toc32078 </w:instrText>
        </w:r>
        <w:r w:rsidRPr="00AC0964">
          <w:rPr>
            <w:rFonts w:ascii="Times New Roman" w:hAnsi="Times New Roman"/>
            <w:b/>
            <w:bCs/>
            <w:noProof/>
            <w:color w:val="000000" w:themeColor="text1"/>
          </w:rPr>
          <w:fldChar w:fldCharType="separate"/>
        </w:r>
        <w:r w:rsidR="007C11E2">
          <w:rPr>
            <w:rFonts w:ascii="Times New Roman" w:hAnsi="Times New Roman"/>
            <w:b/>
            <w:bCs/>
            <w:noProof/>
            <w:color w:val="000000" w:themeColor="text1"/>
          </w:rPr>
          <w:t>1</w:t>
        </w:r>
        <w:r w:rsidRPr="00AC0964">
          <w:rPr>
            <w:rFonts w:ascii="Times New Roman" w:hAnsi="Times New Roman"/>
            <w:b/>
            <w:bCs/>
            <w:noProof/>
            <w:color w:val="000000" w:themeColor="text1"/>
          </w:rPr>
          <w:fldChar w:fldCharType="end"/>
        </w:r>
      </w:hyperlink>
    </w:p>
    <w:p w:rsidR="00DC21E8" w:rsidRPr="00AC0964" w:rsidRDefault="00CC6AAA">
      <w:pPr>
        <w:pStyle w:val="20"/>
        <w:tabs>
          <w:tab w:val="right" w:leader="dot" w:pos="8306"/>
        </w:tabs>
        <w:spacing w:line="360" w:lineRule="exact"/>
        <w:rPr>
          <w:rFonts w:ascii="Times New Roman" w:hAnsi="Times New Roman"/>
          <w:noProof/>
        </w:rPr>
      </w:pPr>
      <w:hyperlink w:anchor="_Toc31052" w:history="1">
        <w:r w:rsidR="00E111C2" w:rsidRPr="00AC0964">
          <w:rPr>
            <w:rFonts w:ascii="Times New Roman" w:hAnsi="Times New Roman"/>
            <w:noProof/>
          </w:rPr>
          <w:t xml:space="preserve">1 </w:t>
        </w:r>
        <w:r w:rsidR="00E111C2" w:rsidRPr="00AC0964">
          <w:rPr>
            <w:rFonts w:ascii="Times New Roman" w:hAnsi="Times New Roman"/>
            <w:noProof/>
          </w:rPr>
          <w:t>小麦粉</w:t>
        </w:r>
        <w:r w:rsidR="00E111C2" w:rsidRPr="00AC0964">
          <w:rPr>
            <w:rFonts w:ascii="Times New Roman" w:hAnsi="Times New Roman"/>
            <w:noProof/>
          </w:rPr>
          <w:tab/>
        </w:r>
        <w:r w:rsidRPr="00AC0964">
          <w:rPr>
            <w:rFonts w:ascii="Times New Roman" w:hAnsi="Times New Roman"/>
            <w:noProof/>
          </w:rPr>
          <w:fldChar w:fldCharType="begin"/>
        </w:r>
        <w:r w:rsidR="005138C5" w:rsidRPr="00AC0964">
          <w:rPr>
            <w:rFonts w:ascii="Times New Roman" w:hAnsi="Times New Roman"/>
            <w:noProof/>
          </w:rPr>
          <w:instrText xml:space="preserve"> PAGEREF _Toc31052 </w:instrText>
        </w:r>
        <w:r w:rsidRPr="00AC0964">
          <w:rPr>
            <w:rFonts w:ascii="Times New Roman" w:hAnsi="Times New Roman"/>
            <w:noProof/>
          </w:rPr>
          <w:fldChar w:fldCharType="separate"/>
        </w:r>
        <w:r w:rsidR="007C11E2">
          <w:rPr>
            <w:rFonts w:ascii="Times New Roman" w:hAnsi="Times New Roman"/>
            <w:noProof/>
          </w:rPr>
          <w:t>1</w:t>
        </w:r>
        <w:r w:rsidRPr="00AC0964">
          <w:rPr>
            <w:rFonts w:ascii="Times New Roman" w:hAnsi="Times New Roman"/>
            <w:noProof/>
          </w:rPr>
          <w:fldChar w:fldCharType="end"/>
        </w:r>
      </w:hyperlink>
    </w:p>
    <w:p w:rsidR="00DC21E8" w:rsidRPr="00AC0964" w:rsidRDefault="00CC6AAA">
      <w:pPr>
        <w:pStyle w:val="20"/>
        <w:tabs>
          <w:tab w:val="right" w:leader="dot" w:pos="8306"/>
        </w:tabs>
        <w:spacing w:line="360" w:lineRule="exact"/>
        <w:rPr>
          <w:rFonts w:ascii="Times New Roman" w:hAnsi="Times New Roman"/>
          <w:noProof/>
        </w:rPr>
      </w:pPr>
      <w:hyperlink w:anchor="_Toc18787" w:history="1">
        <w:r w:rsidR="00E111C2" w:rsidRPr="00AC0964">
          <w:rPr>
            <w:rFonts w:ascii="Times New Roman" w:hAnsi="Times New Roman"/>
            <w:noProof/>
          </w:rPr>
          <w:t xml:space="preserve">2 </w:t>
        </w:r>
        <w:r w:rsidR="00E111C2" w:rsidRPr="00AC0964">
          <w:rPr>
            <w:rFonts w:ascii="Times New Roman" w:hAnsi="Times New Roman"/>
            <w:noProof/>
          </w:rPr>
          <w:t>大米</w:t>
        </w:r>
        <w:r w:rsidR="00E111C2" w:rsidRPr="00AC0964">
          <w:rPr>
            <w:rFonts w:ascii="Times New Roman" w:hAnsi="Times New Roman"/>
            <w:noProof/>
          </w:rPr>
          <w:tab/>
        </w:r>
        <w:r w:rsidRPr="00AC0964">
          <w:rPr>
            <w:rFonts w:ascii="Times New Roman" w:hAnsi="Times New Roman"/>
            <w:noProof/>
          </w:rPr>
          <w:fldChar w:fldCharType="begin"/>
        </w:r>
        <w:r w:rsidR="005138C5" w:rsidRPr="00AC0964">
          <w:rPr>
            <w:rFonts w:ascii="Times New Roman" w:hAnsi="Times New Roman"/>
            <w:noProof/>
          </w:rPr>
          <w:instrText xml:space="preserve"> PAGEREF _Toc18787 </w:instrText>
        </w:r>
        <w:r w:rsidRPr="00AC0964">
          <w:rPr>
            <w:rFonts w:ascii="Times New Roman" w:hAnsi="Times New Roman"/>
            <w:noProof/>
          </w:rPr>
          <w:fldChar w:fldCharType="separate"/>
        </w:r>
        <w:r w:rsidR="007C11E2">
          <w:rPr>
            <w:rFonts w:ascii="Times New Roman" w:hAnsi="Times New Roman"/>
            <w:noProof/>
          </w:rPr>
          <w:t>4</w:t>
        </w:r>
        <w:r w:rsidRPr="00AC0964">
          <w:rPr>
            <w:rFonts w:ascii="Times New Roman" w:hAnsi="Times New Roman"/>
            <w:noProof/>
          </w:rPr>
          <w:fldChar w:fldCharType="end"/>
        </w:r>
      </w:hyperlink>
    </w:p>
    <w:p w:rsidR="00DC21E8" w:rsidRPr="00AC0964" w:rsidRDefault="00CC6AAA">
      <w:pPr>
        <w:pStyle w:val="20"/>
        <w:tabs>
          <w:tab w:val="right" w:leader="dot" w:pos="8306"/>
        </w:tabs>
        <w:spacing w:line="360" w:lineRule="exact"/>
        <w:rPr>
          <w:rFonts w:ascii="Times New Roman" w:hAnsi="Times New Roman"/>
          <w:noProof/>
        </w:rPr>
      </w:pPr>
      <w:hyperlink w:anchor="_Toc20380" w:history="1">
        <w:r w:rsidR="00E111C2" w:rsidRPr="00AC0964">
          <w:rPr>
            <w:rFonts w:ascii="Times New Roman" w:hAnsi="Times New Roman"/>
            <w:noProof/>
          </w:rPr>
          <w:t xml:space="preserve">3 </w:t>
        </w:r>
        <w:r w:rsidR="00E111C2" w:rsidRPr="00AC0964">
          <w:rPr>
            <w:rFonts w:ascii="Times New Roman" w:hAnsi="Times New Roman"/>
            <w:noProof/>
          </w:rPr>
          <w:t>挂面</w:t>
        </w:r>
        <w:r w:rsidR="00E111C2" w:rsidRPr="00AC0964">
          <w:rPr>
            <w:rFonts w:ascii="Times New Roman" w:hAnsi="Times New Roman"/>
            <w:noProof/>
          </w:rPr>
          <w:tab/>
        </w:r>
        <w:r w:rsidRPr="00AC0964">
          <w:rPr>
            <w:rFonts w:ascii="Times New Roman" w:hAnsi="Times New Roman"/>
            <w:noProof/>
          </w:rPr>
          <w:fldChar w:fldCharType="begin"/>
        </w:r>
        <w:r w:rsidR="005138C5" w:rsidRPr="00AC0964">
          <w:rPr>
            <w:rFonts w:ascii="Times New Roman" w:hAnsi="Times New Roman"/>
            <w:noProof/>
          </w:rPr>
          <w:instrText xml:space="preserve"> PAGEREF _Toc20380 </w:instrText>
        </w:r>
        <w:r w:rsidRPr="00AC0964">
          <w:rPr>
            <w:rFonts w:ascii="Times New Roman" w:hAnsi="Times New Roman"/>
            <w:noProof/>
          </w:rPr>
          <w:fldChar w:fldCharType="separate"/>
        </w:r>
        <w:r w:rsidR="007C11E2">
          <w:rPr>
            <w:rFonts w:ascii="Times New Roman" w:hAnsi="Times New Roman"/>
            <w:noProof/>
          </w:rPr>
          <w:t>6</w:t>
        </w:r>
        <w:r w:rsidRPr="00AC0964">
          <w:rPr>
            <w:rFonts w:ascii="Times New Roman" w:hAnsi="Times New Roman"/>
            <w:noProof/>
          </w:rPr>
          <w:fldChar w:fldCharType="end"/>
        </w:r>
      </w:hyperlink>
    </w:p>
    <w:p w:rsidR="00DC21E8" w:rsidRPr="00AC0964" w:rsidRDefault="00CC6AAA">
      <w:pPr>
        <w:pStyle w:val="20"/>
        <w:tabs>
          <w:tab w:val="right" w:leader="dot" w:pos="8306"/>
        </w:tabs>
        <w:spacing w:line="360" w:lineRule="exact"/>
        <w:rPr>
          <w:rFonts w:ascii="Times New Roman" w:hAnsi="Times New Roman"/>
          <w:noProof/>
        </w:rPr>
      </w:pPr>
      <w:hyperlink w:anchor="_Toc20840" w:history="1">
        <w:r w:rsidR="00E111C2" w:rsidRPr="00AC0964">
          <w:rPr>
            <w:rFonts w:ascii="Times New Roman" w:hAnsi="Times New Roman"/>
            <w:noProof/>
          </w:rPr>
          <w:t xml:space="preserve">4 </w:t>
        </w:r>
        <w:r w:rsidR="00E111C2" w:rsidRPr="00AC0964">
          <w:rPr>
            <w:rFonts w:ascii="Times New Roman" w:hAnsi="Times New Roman"/>
            <w:noProof/>
          </w:rPr>
          <w:t>其他粮食加工品</w:t>
        </w:r>
        <w:r w:rsidR="00E111C2" w:rsidRPr="00AC0964">
          <w:rPr>
            <w:rFonts w:ascii="Times New Roman" w:hAnsi="Times New Roman"/>
            <w:noProof/>
          </w:rPr>
          <w:tab/>
        </w:r>
        <w:r w:rsidRPr="00AC0964">
          <w:rPr>
            <w:rFonts w:ascii="Times New Roman" w:hAnsi="Times New Roman"/>
            <w:noProof/>
          </w:rPr>
          <w:fldChar w:fldCharType="begin"/>
        </w:r>
        <w:r w:rsidR="005138C5" w:rsidRPr="00AC0964">
          <w:rPr>
            <w:rFonts w:ascii="Times New Roman" w:hAnsi="Times New Roman"/>
            <w:noProof/>
          </w:rPr>
          <w:instrText xml:space="preserve"> PAGEREF _Toc20840 </w:instrText>
        </w:r>
        <w:r w:rsidRPr="00AC0964">
          <w:rPr>
            <w:rFonts w:ascii="Times New Roman" w:hAnsi="Times New Roman"/>
            <w:noProof/>
          </w:rPr>
          <w:fldChar w:fldCharType="separate"/>
        </w:r>
        <w:r w:rsidR="007C11E2">
          <w:rPr>
            <w:rFonts w:ascii="Times New Roman" w:hAnsi="Times New Roman"/>
            <w:noProof/>
          </w:rPr>
          <w:t>8</w:t>
        </w:r>
        <w:r w:rsidRPr="00AC0964">
          <w:rPr>
            <w:rFonts w:ascii="Times New Roman" w:hAnsi="Times New Roman"/>
            <w:noProof/>
          </w:rPr>
          <w:fldChar w:fldCharType="end"/>
        </w:r>
      </w:hyperlink>
    </w:p>
    <w:p w:rsidR="00DC21E8" w:rsidRPr="00AC0964" w:rsidRDefault="00CC6AAA">
      <w:pPr>
        <w:pStyle w:val="10"/>
        <w:tabs>
          <w:tab w:val="right" w:leader="dot" w:pos="8306"/>
        </w:tabs>
        <w:spacing w:line="360" w:lineRule="exact"/>
        <w:rPr>
          <w:rFonts w:ascii="Times New Roman" w:hAnsi="Times New Roman"/>
          <w:noProof/>
        </w:rPr>
      </w:pPr>
      <w:hyperlink w:anchor="_Toc26314" w:history="1">
        <w:r w:rsidR="00E111C2" w:rsidRPr="00AC0964">
          <w:rPr>
            <w:rFonts w:ascii="Times New Roman" w:hAnsi="Times New Roman"/>
            <w:b/>
            <w:bCs/>
            <w:noProof/>
            <w:color w:val="000000" w:themeColor="text1"/>
          </w:rPr>
          <w:t>二、食用油、油脂及其制品</w:t>
        </w:r>
        <w:r w:rsidR="00E111C2" w:rsidRPr="00AC0964">
          <w:rPr>
            <w:rFonts w:ascii="Times New Roman" w:hAnsi="Times New Roman"/>
            <w:b/>
            <w:bCs/>
            <w:noProof/>
            <w:color w:val="000000" w:themeColor="text1"/>
          </w:rPr>
          <w:tab/>
        </w:r>
        <w:r w:rsidRPr="00AC0964">
          <w:rPr>
            <w:rFonts w:ascii="Times New Roman" w:hAnsi="Times New Roman"/>
            <w:b/>
            <w:bCs/>
            <w:noProof/>
            <w:color w:val="000000" w:themeColor="text1"/>
          </w:rPr>
          <w:fldChar w:fldCharType="begin"/>
        </w:r>
        <w:r w:rsidR="00E111C2" w:rsidRPr="00AC0964">
          <w:rPr>
            <w:rFonts w:ascii="Times New Roman" w:hAnsi="Times New Roman"/>
            <w:b/>
            <w:bCs/>
            <w:noProof/>
            <w:color w:val="000000" w:themeColor="text1"/>
          </w:rPr>
          <w:instrText xml:space="preserve"> PAGEREF _Toc26314 </w:instrText>
        </w:r>
        <w:r w:rsidRPr="00AC0964">
          <w:rPr>
            <w:rFonts w:ascii="Times New Roman" w:hAnsi="Times New Roman"/>
            <w:b/>
            <w:bCs/>
            <w:noProof/>
            <w:color w:val="000000" w:themeColor="text1"/>
          </w:rPr>
          <w:fldChar w:fldCharType="separate"/>
        </w:r>
        <w:r w:rsidR="007C11E2">
          <w:rPr>
            <w:rFonts w:ascii="Times New Roman" w:hAnsi="Times New Roman"/>
            <w:b/>
            <w:bCs/>
            <w:noProof/>
            <w:color w:val="000000" w:themeColor="text1"/>
          </w:rPr>
          <w:t>13</w:t>
        </w:r>
        <w:r w:rsidRPr="00AC0964">
          <w:rPr>
            <w:rFonts w:ascii="Times New Roman" w:hAnsi="Times New Roman"/>
            <w:b/>
            <w:bCs/>
            <w:noProof/>
            <w:color w:val="000000" w:themeColor="text1"/>
          </w:rPr>
          <w:fldChar w:fldCharType="end"/>
        </w:r>
      </w:hyperlink>
    </w:p>
    <w:p w:rsidR="00DC21E8" w:rsidRPr="00AC0964" w:rsidRDefault="00CC6AAA">
      <w:pPr>
        <w:pStyle w:val="20"/>
        <w:tabs>
          <w:tab w:val="right" w:leader="dot" w:pos="8306"/>
        </w:tabs>
        <w:spacing w:line="360" w:lineRule="exact"/>
        <w:rPr>
          <w:rFonts w:ascii="Times New Roman" w:hAnsi="Times New Roman"/>
          <w:noProof/>
        </w:rPr>
      </w:pPr>
      <w:hyperlink w:anchor="_Toc3519" w:history="1">
        <w:r w:rsidR="00E111C2" w:rsidRPr="00AC0964">
          <w:rPr>
            <w:rFonts w:ascii="Times New Roman" w:hAnsi="Times New Roman"/>
            <w:noProof/>
          </w:rPr>
          <w:t xml:space="preserve">1 </w:t>
        </w:r>
        <w:r w:rsidR="00E111C2" w:rsidRPr="00AC0964">
          <w:rPr>
            <w:rFonts w:ascii="Times New Roman" w:hAnsi="Times New Roman"/>
            <w:noProof/>
          </w:rPr>
          <w:t>食用植物油</w:t>
        </w:r>
        <w:r w:rsidR="00E111C2" w:rsidRPr="00AC0964">
          <w:rPr>
            <w:rFonts w:ascii="Times New Roman" w:hAnsi="Times New Roman"/>
            <w:noProof/>
          </w:rPr>
          <w:tab/>
        </w:r>
        <w:r w:rsidRPr="00AC0964">
          <w:rPr>
            <w:rFonts w:ascii="Times New Roman" w:hAnsi="Times New Roman"/>
            <w:noProof/>
          </w:rPr>
          <w:fldChar w:fldCharType="begin"/>
        </w:r>
        <w:r w:rsidR="005138C5" w:rsidRPr="00AC0964">
          <w:rPr>
            <w:rFonts w:ascii="Times New Roman" w:hAnsi="Times New Roman"/>
            <w:noProof/>
          </w:rPr>
          <w:instrText xml:space="preserve"> PAGEREF _Toc3519 </w:instrText>
        </w:r>
        <w:r w:rsidRPr="00AC0964">
          <w:rPr>
            <w:rFonts w:ascii="Times New Roman" w:hAnsi="Times New Roman"/>
            <w:noProof/>
          </w:rPr>
          <w:fldChar w:fldCharType="separate"/>
        </w:r>
        <w:r w:rsidR="007C11E2">
          <w:rPr>
            <w:rFonts w:ascii="Times New Roman" w:hAnsi="Times New Roman"/>
            <w:noProof/>
          </w:rPr>
          <w:t>13</w:t>
        </w:r>
        <w:r w:rsidRPr="00AC0964">
          <w:rPr>
            <w:rFonts w:ascii="Times New Roman" w:hAnsi="Times New Roman"/>
            <w:noProof/>
          </w:rPr>
          <w:fldChar w:fldCharType="end"/>
        </w:r>
      </w:hyperlink>
    </w:p>
    <w:p w:rsidR="00DC21E8" w:rsidRPr="00AC0964" w:rsidRDefault="00CC6AAA">
      <w:pPr>
        <w:pStyle w:val="20"/>
        <w:tabs>
          <w:tab w:val="right" w:leader="dot" w:pos="8306"/>
        </w:tabs>
        <w:spacing w:line="360" w:lineRule="exact"/>
        <w:rPr>
          <w:rFonts w:ascii="Times New Roman" w:hAnsi="Times New Roman"/>
          <w:noProof/>
        </w:rPr>
      </w:pPr>
      <w:hyperlink w:anchor="_Toc32064" w:history="1">
        <w:r w:rsidR="00E111C2" w:rsidRPr="00AC0964">
          <w:rPr>
            <w:rFonts w:ascii="Times New Roman" w:hAnsi="Times New Roman"/>
            <w:noProof/>
          </w:rPr>
          <w:t xml:space="preserve">2 </w:t>
        </w:r>
        <w:r w:rsidR="00E111C2" w:rsidRPr="00AC0964">
          <w:rPr>
            <w:rFonts w:ascii="Times New Roman" w:hAnsi="Times New Roman"/>
            <w:noProof/>
          </w:rPr>
          <w:t>食用动物油脂</w:t>
        </w:r>
        <w:r w:rsidR="00E111C2" w:rsidRPr="00AC0964">
          <w:rPr>
            <w:rFonts w:ascii="Times New Roman" w:hAnsi="Times New Roman"/>
            <w:noProof/>
          </w:rPr>
          <w:tab/>
        </w:r>
        <w:r w:rsidRPr="00AC0964">
          <w:rPr>
            <w:rFonts w:ascii="Times New Roman" w:hAnsi="Times New Roman"/>
            <w:noProof/>
          </w:rPr>
          <w:fldChar w:fldCharType="begin"/>
        </w:r>
        <w:r w:rsidR="005138C5" w:rsidRPr="00AC0964">
          <w:rPr>
            <w:rFonts w:ascii="Times New Roman" w:hAnsi="Times New Roman"/>
            <w:noProof/>
          </w:rPr>
          <w:instrText xml:space="preserve"> PAGEREF _Toc32064 </w:instrText>
        </w:r>
        <w:r w:rsidRPr="00AC0964">
          <w:rPr>
            <w:rFonts w:ascii="Times New Roman" w:hAnsi="Times New Roman"/>
            <w:noProof/>
          </w:rPr>
          <w:fldChar w:fldCharType="separate"/>
        </w:r>
        <w:r w:rsidR="007C11E2">
          <w:rPr>
            <w:rFonts w:ascii="Times New Roman" w:hAnsi="Times New Roman"/>
            <w:noProof/>
          </w:rPr>
          <w:t>16</w:t>
        </w:r>
        <w:r w:rsidRPr="00AC0964">
          <w:rPr>
            <w:rFonts w:ascii="Times New Roman" w:hAnsi="Times New Roman"/>
            <w:noProof/>
          </w:rPr>
          <w:fldChar w:fldCharType="end"/>
        </w:r>
      </w:hyperlink>
    </w:p>
    <w:p w:rsidR="00DC21E8" w:rsidRPr="00AC0964" w:rsidRDefault="00CC6AAA">
      <w:pPr>
        <w:pStyle w:val="20"/>
        <w:tabs>
          <w:tab w:val="right" w:leader="dot" w:pos="8306"/>
        </w:tabs>
        <w:spacing w:line="360" w:lineRule="exact"/>
        <w:rPr>
          <w:rFonts w:ascii="Times New Roman" w:hAnsi="Times New Roman"/>
          <w:noProof/>
        </w:rPr>
      </w:pPr>
      <w:hyperlink w:anchor="_Toc29839" w:history="1">
        <w:r w:rsidR="00E111C2" w:rsidRPr="00AC0964">
          <w:rPr>
            <w:rFonts w:ascii="Times New Roman" w:hAnsi="Times New Roman"/>
            <w:noProof/>
          </w:rPr>
          <w:t xml:space="preserve">3 </w:t>
        </w:r>
        <w:r w:rsidR="00E111C2" w:rsidRPr="00AC0964">
          <w:rPr>
            <w:rFonts w:ascii="Times New Roman" w:hAnsi="Times New Roman"/>
            <w:noProof/>
          </w:rPr>
          <w:t>食用油脂制品</w:t>
        </w:r>
        <w:r w:rsidR="00E111C2" w:rsidRPr="00AC0964">
          <w:rPr>
            <w:rFonts w:ascii="Times New Roman" w:hAnsi="Times New Roman"/>
            <w:noProof/>
          </w:rPr>
          <w:tab/>
        </w:r>
        <w:r w:rsidRPr="00AC0964">
          <w:rPr>
            <w:rFonts w:ascii="Times New Roman" w:hAnsi="Times New Roman"/>
            <w:noProof/>
          </w:rPr>
          <w:fldChar w:fldCharType="begin"/>
        </w:r>
        <w:r w:rsidR="005138C5" w:rsidRPr="00AC0964">
          <w:rPr>
            <w:rFonts w:ascii="Times New Roman" w:hAnsi="Times New Roman"/>
            <w:noProof/>
          </w:rPr>
          <w:instrText xml:space="preserve"> PAGEREF _Toc29839 </w:instrText>
        </w:r>
        <w:r w:rsidRPr="00AC0964">
          <w:rPr>
            <w:rFonts w:ascii="Times New Roman" w:hAnsi="Times New Roman"/>
            <w:noProof/>
          </w:rPr>
          <w:fldChar w:fldCharType="separate"/>
        </w:r>
        <w:r w:rsidR="007C11E2">
          <w:rPr>
            <w:rFonts w:ascii="Times New Roman" w:hAnsi="Times New Roman"/>
            <w:noProof/>
          </w:rPr>
          <w:t>18</w:t>
        </w:r>
        <w:r w:rsidRPr="00AC0964">
          <w:rPr>
            <w:rFonts w:ascii="Times New Roman" w:hAnsi="Times New Roman"/>
            <w:noProof/>
          </w:rPr>
          <w:fldChar w:fldCharType="end"/>
        </w:r>
      </w:hyperlink>
    </w:p>
    <w:p w:rsidR="00DC21E8" w:rsidRPr="00AC0964" w:rsidRDefault="00CC6AAA">
      <w:pPr>
        <w:pStyle w:val="10"/>
        <w:tabs>
          <w:tab w:val="right" w:leader="dot" w:pos="8306"/>
        </w:tabs>
        <w:spacing w:line="360" w:lineRule="exact"/>
        <w:rPr>
          <w:rFonts w:ascii="Times New Roman" w:hAnsi="Times New Roman"/>
          <w:noProof/>
        </w:rPr>
      </w:pPr>
      <w:hyperlink w:anchor="_Toc9313" w:history="1">
        <w:r w:rsidR="00E111C2" w:rsidRPr="00AC0964">
          <w:rPr>
            <w:rFonts w:ascii="Times New Roman" w:hAnsi="Times New Roman"/>
            <w:b/>
            <w:bCs/>
            <w:noProof/>
            <w:color w:val="000000" w:themeColor="text1"/>
          </w:rPr>
          <w:t>三、调味品</w:t>
        </w:r>
        <w:r w:rsidR="00E111C2" w:rsidRPr="00AC0964">
          <w:rPr>
            <w:rFonts w:ascii="Times New Roman" w:hAnsi="Times New Roman"/>
            <w:b/>
            <w:bCs/>
            <w:noProof/>
            <w:color w:val="000000" w:themeColor="text1"/>
          </w:rPr>
          <w:tab/>
        </w:r>
        <w:r w:rsidRPr="00AC0964">
          <w:rPr>
            <w:rFonts w:ascii="Times New Roman" w:hAnsi="Times New Roman"/>
            <w:b/>
            <w:bCs/>
            <w:noProof/>
            <w:color w:val="000000" w:themeColor="text1"/>
          </w:rPr>
          <w:fldChar w:fldCharType="begin"/>
        </w:r>
        <w:r w:rsidR="00E111C2" w:rsidRPr="00AC0964">
          <w:rPr>
            <w:rFonts w:ascii="Times New Roman" w:hAnsi="Times New Roman"/>
            <w:b/>
            <w:bCs/>
            <w:noProof/>
            <w:color w:val="000000" w:themeColor="text1"/>
          </w:rPr>
          <w:instrText xml:space="preserve"> PAGEREF _Toc9313 </w:instrText>
        </w:r>
        <w:r w:rsidRPr="00AC0964">
          <w:rPr>
            <w:rFonts w:ascii="Times New Roman" w:hAnsi="Times New Roman"/>
            <w:b/>
            <w:bCs/>
            <w:noProof/>
            <w:color w:val="000000" w:themeColor="text1"/>
          </w:rPr>
          <w:fldChar w:fldCharType="separate"/>
        </w:r>
        <w:r w:rsidR="007C11E2">
          <w:rPr>
            <w:rFonts w:ascii="Times New Roman" w:hAnsi="Times New Roman"/>
            <w:b/>
            <w:bCs/>
            <w:noProof/>
            <w:color w:val="000000" w:themeColor="text1"/>
          </w:rPr>
          <w:t>21</w:t>
        </w:r>
        <w:r w:rsidRPr="00AC0964">
          <w:rPr>
            <w:rFonts w:ascii="Times New Roman" w:hAnsi="Times New Roman"/>
            <w:b/>
            <w:bCs/>
            <w:noProof/>
            <w:color w:val="000000" w:themeColor="text1"/>
          </w:rPr>
          <w:fldChar w:fldCharType="end"/>
        </w:r>
      </w:hyperlink>
    </w:p>
    <w:p w:rsidR="00DC21E8" w:rsidRPr="00AC0964" w:rsidRDefault="00CC6AAA">
      <w:pPr>
        <w:pStyle w:val="20"/>
        <w:tabs>
          <w:tab w:val="right" w:leader="dot" w:pos="8306"/>
        </w:tabs>
        <w:spacing w:line="360" w:lineRule="exact"/>
        <w:rPr>
          <w:rFonts w:ascii="Times New Roman" w:hAnsi="Times New Roman"/>
          <w:noProof/>
        </w:rPr>
      </w:pPr>
      <w:hyperlink w:anchor="_Toc24092" w:history="1">
        <w:r w:rsidR="00E111C2" w:rsidRPr="00AC0964">
          <w:rPr>
            <w:rFonts w:ascii="Times New Roman" w:hAnsi="Times New Roman"/>
            <w:noProof/>
          </w:rPr>
          <w:t xml:space="preserve">1 </w:t>
        </w:r>
        <w:r w:rsidR="00E111C2" w:rsidRPr="00AC0964">
          <w:rPr>
            <w:rFonts w:ascii="Times New Roman" w:hAnsi="Times New Roman"/>
            <w:noProof/>
          </w:rPr>
          <w:t>酱油</w:t>
        </w:r>
        <w:r w:rsidR="00E111C2" w:rsidRPr="00AC0964">
          <w:rPr>
            <w:rFonts w:ascii="Times New Roman" w:hAnsi="Times New Roman"/>
            <w:noProof/>
          </w:rPr>
          <w:tab/>
        </w:r>
        <w:r w:rsidRPr="00AC0964">
          <w:rPr>
            <w:rFonts w:ascii="Times New Roman" w:hAnsi="Times New Roman"/>
            <w:noProof/>
          </w:rPr>
          <w:fldChar w:fldCharType="begin"/>
        </w:r>
        <w:r w:rsidR="005138C5" w:rsidRPr="00AC0964">
          <w:rPr>
            <w:rFonts w:ascii="Times New Roman" w:hAnsi="Times New Roman"/>
            <w:noProof/>
          </w:rPr>
          <w:instrText xml:space="preserve"> PAGEREF _Toc24092 </w:instrText>
        </w:r>
        <w:r w:rsidRPr="00AC0964">
          <w:rPr>
            <w:rFonts w:ascii="Times New Roman" w:hAnsi="Times New Roman"/>
            <w:noProof/>
          </w:rPr>
          <w:fldChar w:fldCharType="separate"/>
        </w:r>
        <w:r w:rsidR="007C11E2">
          <w:rPr>
            <w:rFonts w:ascii="Times New Roman" w:hAnsi="Times New Roman"/>
            <w:noProof/>
          </w:rPr>
          <w:t>21</w:t>
        </w:r>
        <w:r w:rsidRPr="00AC0964">
          <w:rPr>
            <w:rFonts w:ascii="Times New Roman" w:hAnsi="Times New Roman"/>
            <w:noProof/>
          </w:rPr>
          <w:fldChar w:fldCharType="end"/>
        </w:r>
      </w:hyperlink>
    </w:p>
    <w:p w:rsidR="00DC21E8" w:rsidRPr="00AC0964" w:rsidRDefault="00CC6AAA">
      <w:pPr>
        <w:pStyle w:val="20"/>
        <w:tabs>
          <w:tab w:val="right" w:leader="dot" w:pos="8306"/>
        </w:tabs>
        <w:spacing w:line="360" w:lineRule="exact"/>
        <w:rPr>
          <w:rFonts w:ascii="Times New Roman" w:hAnsi="Times New Roman"/>
          <w:noProof/>
        </w:rPr>
      </w:pPr>
      <w:hyperlink w:anchor="_Toc30218" w:history="1">
        <w:r w:rsidR="00E111C2" w:rsidRPr="00AC0964">
          <w:rPr>
            <w:rFonts w:ascii="Times New Roman" w:hAnsi="Times New Roman"/>
            <w:noProof/>
          </w:rPr>
          <w:t xml:space="preserve">2 </w:t>
        </w:r>
        <w:r w:rsidR="00E111C2" w:rsidRPr="00AC0964">
          <w:rPr>
            <w:rFonts w:ascii="Times New Roman" w:hAnsi="Times New Roman"/>
            <w:noProof/>
          </w:rPr>
          <w:t>食醋</w:t>
        </w:r>
        <w:r w:rsidR="00E111C2" w:rsidRPr="00AC0964">
          <w:rPr>
            <w:rFonts w:ascii="Times New Roman" w:hAnsi="Times New Roman"/>
            <w:noProof/>
          </w:rPr>
          <w:tab/>
        </w:r>
        <w:r w:rsidRPr="00AC0964">
          <w:rPr>
            <w:rFonts w:ascii="Times New Roman" w:hAnsi="Times New Roman"/>
            <w:noProof/>
          </w:rPr>
          <w:fldChar w:fldCharType="begin"/>
        </w:r>
        <w:r w:rsidR="005138C5" w:rsidRPr="00AC0964">
          <w:rPr>
            <w:rFonts w:ascii="Times New Roman" w:hAnsi="Times New Roman"/>
            <w:noProof/>
          </w:rPr>
          <w:instrText xml:space="preserve"> PAGEREF _Toc30218 </w:instrText>
        </w:r>
        <w:r w:rsidRPr="00AC0964">
          <w:rPr>
            <w:rFonts w:ascii="Times New Roman" w:hAnsi="Times New Roman"/>
            <w:noProof/>
          </w:rPr>
          <w:fldChar w:fldCharType="separate"/>
        </w:r>
        <w:r w:rsidR="007C11E2">
          <w:rPr>
            <w:rFonts w:ascii="Times New Roman" w:hAnsi="Times New Roman"/>
            <w:noProof/>
          </w:rPr>
          <w:t>23</w:t>
        </w:r>
        <w:r w:rsidRPr="00AC0964">
          <w:rPr>
            <w:rFonts w:ascii="Times New Roman" w:hAnsi="Times New Roman"/>
            <w:noProof/>
          </w:rPr>
          <w:fldChar w:fldCharType="end"/>
        </w:r>
      </w:hyperlink>
    </w:p>
    <w:p w:rsidR="00DC21E8" w:rsidRPr="00AC0964" w:rsidRDefault="00CC6AAA">
      <w:pPr>
        <w:pStyle w:val="20"/>
        <w:tabs>
          <w:tab w:val="right" w:leader="dot" w:pos="8306"/>
        </w:tabs>
        <w:spacing w:line="360" w:lineRule="exact"/>
        <w:rPr>
          <w:rFonts w:ascii="Times New Roman" w:hAnsi="Times New Roman"/>
          <w:noProof/>
        </w:rPr>
      </w:pPr>
      <w:hyperlink w:anchor="_Toc15571" w:history="1">
        <w:r w:rsidR="00E111C2" w:rsidRPr="00AC0964">
          <w:rPr>
            <w:rFonts w:ascii="Times New Roman" w:hAnsi="Times New Roman"/>
            <w:noProof/>
          </w:rPr>
          <w:t xml:space="preserve">3 </w:t>
        </w:r>
        <w:r w:rsidR="00E111C2" w:rsidRPr="00AC0964">
          <w:rPr>
            <w:rFonts w:ascii="Times New Roman" w:hAnsi="Times New Roman"/>
            <w:noProof/>
          </w:rPr>
          <w:t>酱类</w:t>
        </w:r>
        <w:r w:rsidR="00E111C2" w:rsidRPr="00AC0964">
          <w:rPr>
            <w:rFonts w:ascii="Times New Roman" w:hAnsi="Times New Roman"/>
            <w:noProof/>
          </w:rPr>
          <w:tab/>
        </w:r>
        <w:r w:rsidRPr="00AC0964">
          <w:rPr>
            <w:rFonts w:ascii="Times New Roman" w:hAnsi="Times New Roman"/>
            <w:noProof/>
          </w:rPr>
          <w:fldChar w:fldCharType="begin"/>
        </w:r>
        <w:r w:rsidR="005138C5" w:rsidRPr="00AC0964">
          <w:rPr>
            <w:rFonts w:ascii="Times New Roman" w:hAnsi="Times New Roman"/>
            <w:noProof/>
          </w:rPr>
          <w:instrText xml:space="preserve"> PAGEREF _Toc15571 </w:instrText>
        </w:r>
        <w:r w:rsidRPr="00AC0964">
          <w:rPr>
            <w:rFonts w:ascii="Times New Roman" w:hAnsi="Times New Roman"/>
            <w:noProof/>
          </w:rPr>
          <w:fldChar w:fldCharType="separate"/>
        </w:r>
        <w:r w:rsidR="007C11E2">
          <w:rPr>
            <w:rFonts w:ascii="Times New Roman" w:hAnsi="Times New Roman"/>
            <w:noProof/>
          </w:rPr>
          <w:t>26</w:t>
        </w:r>
        <w:r w:rsidRPr="00AC0964">
          <w:rPr>
            <w:rFonts w:ascii="Times New Roman" w:hAnsi="Times New Roman"/>
            <w:noProof/>
          </w:rPr>
          <w:fldChar w:fldCharType="end"/>
        </w:r>
      </w:hyperlink>
    </w:p>
    <w:p w:rsidR="00DC21E8" w:rsidRPr="00AC0964" w:rsidRDefault="00CC6AAA">
      <w:pPr>
        <w:pStyle w:val="20"/>
        <w:tabs>
          <w:tab w:val="right" w:leader="dot" w:pos="8306"/>
        </w:tabs>
        <w:spacing w:line="360" w:lineRule="exact"/>
        <w:rPr>
          <w:rFonts w:ascii="Times New Roman" w:hAnsi="Times New Roman"/>
          <w:noProof/>
        </w:rPr>
      </w:pPr>
      <w:hyperlink w:anchor="_Toc25323" w:history="1">
        <w:r w:rsidR="00E111C2" w:rsidRPr="00AC0964">
          <w:rPr>
            <w:rFonts w:ascii="Times New Roman" w:hAnsi="Times New Roman"/>
            <w:noProof/>
          </w:rPr>
          <w:t xml:space="preserve">4 </w:t>
        </w:r>
        <w:r w:rsidR="00E111C2" w:rsidRPr="00AC0964">
          <w:rPr>
            <w:rFonts w:ascii="Times New Roman" w:hAnsi="Times New Roman"/>
            <w:noProof/>
          </w:rPr>
          <w:t>调味料酒</w:t>
        </w:r>
        <w:r w:rsidR="00E111C2" w:rsidRPr="00AC0964">
          <w:rPr>
            <w:rFonts w:ascii="Times New Roman" w:hAnsi="Times New Roman"/>
            <w:noProof/>
          </w:rPr>
          <w:tab/>
        </w:r>
        <w:r w:rsidRPr="00AC0964">
          <w:rPr>
            <w:rFonts w:ascii="Times New Roman" w:hAnsi="Times New Roman"/>
            <w:noProof/>
          </w:rPr>
          <w:fldChar w:fldCharType="begin"/>
        </w:r>
        <w:r w:rsidR="005138C5" w:rsidRPr="00AC0964">
          <w:rPr>
            <w:rFonts w:ascii="Times New Roman" w:hAnsi="Times New Roman"/>
            <w:noProof/>
          </w:rPr>
          <w:instrText xml:space="preserve"> PAGEREF _Toc25323 </w:instrText>
        </w:r>
        <w:r w:rsidRPr="00AC0964">
          <w:rPr>
            <w:rFonts w:ascii="Times New Roman" w:hAnsi="Times New Roman"/>
            <w:noProof/>
          </w:rPr>
          <w:fldChar w:fldCharType="separate"/>
        </w:r>
        <w:r w:rsidR="007C11E2">
          <w:rPr>
            <w:rFonts w:ascii="Times New Roman" w:hAnsi="Times New Roman"/>
            <w:noProof/>
          </w:rPr>
          <w:t>29</w:t>
        </w:r>
        <w:r w:rsidRPr="00AC0964">
          <w:rPr>
            <w:rFonts w:ascii="Times New Roman" w:hAnsi="Times New Roman"/>
            <w:noProof/>
          </w:rPr>
          <w:fldChar w:fldCharType="end"/>
        </w:r>
      </w:hyperlink>
    </w:p>
    <w:p w:rsidR="00DC21E8" w:rsidRPr="00AC0964" w:rsidRDefault="00CC6AAA">
      <w:pPr>
        <w:pStyle w:val="20"/>
        <w:tabs>
          <w:tab w:val="right" w:leader="dot" w:pos="8306"/>
        </w:tabs>
        <w:spacing w:line="360" w:lineRule="exact"/>
        <w:rPr>
          <w:rFonts w:ascii="Times New Roman" w:hAnsi="Times New Roman"/>
          <w:noProof/>
        </w:rPr>
      </w:pPr>
      <w:hyperlink w:anchor="_Toc20149" w:history="1">
        <w:r w:rsidR="00E111C2" w:rsidRPr="00AC0964">
          <w:rPr>
            <w:rFonts w:ascii="Times New Roman" w:hAnsi="Times New Roman"/>
            <w:noProof/>
          </w:rPr>
          <w:t xml:space="preserve">5 </w:t>
        </w:r>
        <w:r w:rsidR="00E111C2" w:rsidRPr="00AC0964">
          <w:rPr>
            <w:rFonts w:ascii="Times New Roman" w:hAnsi="Times New Roman"/>
            <w:noProof/>
          </w:rPr>
          <w:t>香辛料类</w:t>
        </w:r>
        <w:r w:rsidR="00E111C2" w:rsidRPr="00AC0964">
          <w:rPr>
            <w:rFonts w:ascii="Times New Roman" w:hAnsi="Times New Roman"/>
            <w:noProof/>
          </w:rPr>
          <w:tab/>
        </w:r>
        <w:r w:rsidRPr="00AC0964">
          <w:rPr>
            <w:rFonts w:ascii="Times New Roman" w:hAnsi="Times New Roman"/>
            <w:noProof/>
          </w:rPr>
          <w:fldChar w:fldCharType="begin"/>
        </w:r>
        <w:r w:rsidR="005138C5" w:rsidRPr="00AC0964">
          <w:rPr>
            <w:rFonts w:ascii="Times New Roman" w:hAnsi="Times New Roman"/>
            <w:noProof/>
          </w:rPr>
          <w:instrText xml:space="preserve"> PAGEREF _Toc20149 </w:instrText>
        </w:r>
        <w:r w:rsidRPr="00AC0964">
          <w:rPr>
            <w:rFonts w:ascii="Times New Roman" w:hAnsi="Times New Roman"/>
            <w:noProof/>
          </w:rPr>
          <w:fldChar w:fldCharType="separate"/>
        </w:r>
        <w:r w:rsidR="007C11E2">
          <w:rPr>
            <w:rFonts w:ascii="Times New Roman" w:hAnsi="Times New Roman"/>
            <w:noProof/>
          </w:rPr>
          <w:t>31</w:t>
        </w:r>
        <w:r w:rsidRPr="00AC0964">
          <w:rPr>
            <w:rFonts w:ascii="Times New Roman" w:hAnsi="Times New Roman"/>
            <w:noProof/>
          </w:rPr>
          <w:fldChar w:fldCharType="end"/>
        </w:r>
      </w:hyperlink>
    </w:p>
    <w:p w:rsidR="00DC21E8" w:rsidRPr="00AC0964" w:rsidRDefault="00CC6AAA">
      <w:pPr>
        <w:pStyle w:val="20"/>
        <w:tabs>
          <w:tab w:val="right" w:leader="dot" w:pos="8306"/>
        </w:tabs>
        <w:spacing w:line="360" w:lineRule="exact"/>
        <w:rPr>
          <w:rFonts w:ascii="Times New Roman" w:hAnsi="Times New Roman"/>
          <w:noProof/>
        </w:rPr>
      </w:pPr>
      <w:hyperlink w:anchor="_Toc18641" w:history="1">
        <w:r w:rsidR="00E111C2" w:rsidRPr="00AC0964">
          <w:rPr>
            <w:rFonts w:ascii="Times New Roman" w:hAnsi="Times New Roman"/>
            <w:noProof/>
          </w:rPr>
          <w:t xml:space="preserve">6 </w:t>
        </w:r>
        <w:r w:rsidR="00E111C2" w:rsidRPr="00AC0964">
          <w:rPr>
            <w:rFonts w:ascii="Times New Roman" w:hAnsi="Times New Roman"/>
            <w:noProof/>
          </w:rPr>
          <w:t>固体复合调味料</w:t>
        </w:r>
        <w:r w:rsidR="00E111C2" w:rsidRPr="00AC0964">
          <w:rPr>
            <w:rFonts w:ascii="Times New Roman" w:hAnsi="Times New Roman"/>
            <w:noProof/>
          </w:rPr>
          <w:tab/>
        </w:r>
        <w:r w:rsidRPr="00AC0964">
          <w:rPr>
            <w:rFonts w:ascii="Times New Roman" w:hAnsi="Times New Roman"/>
            <w:noProof/>
          </w:rPr>
          <w:fldChar w:fldCharType="begin"/>
        </w:r>
        <w:r w:rsidR="005138C5" w:rsidRPr="00AC0964">
          <w:rPr>
            <w:rFonts w:ascii="Times New Roman" w:hAnsi="Times New Roman"/>
            <w:noProof/>
          </w:rPr>
          <w:instrText xml:space="preserve"> PAGEREF _Toc18641 </w:instrText>
        </w:r>
        <w:r w:rsidRPr="00AC0964">
          <w:rPr>
            <w:rFonts w:ascii="Times New Roman" w:hAnsi="Times New Roman"/>
            <w:noProof/>
          </w:rPr>
          <w:fldChar w:fldCharType="separate"/>
        </w:r>
        <w:r w:rsidR="007C11E2">
          <w:rPr>
            <w:rFonts w:ascii="Times New Roman" w:hAnsi="Times New Roman"/>
            <w:noProof/>
          </w:rPr>
          <w:t>34</w:t>
        </w:r>
        <w:r w:rsidRPr="00AC0964">
          <w:rPr>
            <w:rFonts w:ascii="Times New Roman" w:hAnsi="Times New Roman"/>
            <w:noProof/>
          </w:rPr>
          <w:fldChar w:fldCharType="end"/>
        </w:r>
      </w:hyperlink>
    </w:p>
    <w:p w:rsidR="00DC21E8" w:rsidRPr="00AC0964" w:rsidRDefault="00CC6AAA">
      <w:pPr>
        <w:pStyle w:val="20"/>
        <w:tabs>
          <w:tab w:val="right" w:leader="dot" w:pos="8306"/>
        </w:tabs>
        <w:spacing w:line="360" w:lineRule="exact"/>
        <w:rPr>
          <w:rFonts w:ascii="Times New Roman" w:hAnsi="Times New Roman"/>
          <w:noProof/>
        </w:rPr>
      </w:pPr>
      <w:hyperlink w:anchor="_Toc23296" w:history="1">
        <w:r w:rsidR="00E111C2" w:rsidRPr="00AC0964">
          <w:rPr>
            <w:rFonts w:ascii="Times New Roman" w:hAnsi="Times New Roman"/>
            <w:noProof/>
          </w:rPr>
          <w:t xml:space="preserve">7 </w:t>
        </w:r>
        <w:r w:rsidR="00E111C2" w:rsidRPr="00AC0964">
          <w:rPr>
            <w:rFonts w:ascii="Times New Roman" w:hAnsi="Times New Roman"/>
            <w:noProof/>
          </w:rPr>
          <w:t>半固体复合调味料</w:t>
        </w:r>
        <w:r w:rsidR="00E111C2" w:rsidRPr="00AC0964">
          <w:rPr>
            <w:rFonts w:ascii="Times New Roman" w:hAnsi="Times New Roman"/>
            <w:noProof/>
          </w:rPr>
          <w:tab/>
        </w:r>
        <w:r w:rsidRPr="00AC0964">
          <w:rPr>
            <w:rFonts w:ascii="Times New Roman" w:hAnsi="Times New Roman"/>
            <w:noProof/>
          </w:rPr>
          <w:fldChar w:fldCharType="begin"/>
        </w:r>
        <w:r w:rsidR="005138C5" w:rsidRPr="00AC0964">
          <w:rPr>
            <w:rFonts w:ascii="Times New Roman" w:hAnsi="Times New Roman"/>
            <w:noProof/>
          </w:rPr>
          <w:instrText xml:space="preserve"> PAGEREF _Toc23296 </w:instrText>
        </w:r>
        <w:r w:rsidRPr="00AC0964">
          <w:rPr>
            <w:rFonts w:ascii="Times New Roman" w:hAnsi="Times New Roman"/>
            <w:noProof/>
          </w:rPr>
          <w:fldChar w:fldCharType="separate"/>
        </w:r>
        <w:r w:rsidR="007C11E2">
          <w:rPr>
            <w:rFonts w:ascii="Times New Roman" w:hAnsi="Times New Roman"/>
            <w:noProof/>
          </w:rPr>
          <w:t>37</w:t>
        </w:r>
        <w:r w:rsidRPr="00AC0964">
          <w:rPr>
            <w:rFonts w:ascii="Times New Roman" w:hAnsi="Times New Roman"/>
            <w:noProof/>
          </w:rPr>
          <w:fldChar w:fldCharType="end"/>
        </w:r>
      </w:hyperlink>
    </w:p>
    <w:p w:rsidR="00DC21E8" w:rsidRPr="00AC0964" w:rsidRDefault="00CC6AAA">
      <w:pPr>
        <w:pStyle w:val="20"/>
        <w:tabs>
          <w:tab w:val="right" w:leader="dot" w:pos="8306"/>
        </w:tabs>
        <w:spacing w:line="360" w:lineRule="exact"/>
        <w:rPr>
          <w:rFonts w:ascii="Times New Roman" w:hAnsi="Times New Roman"/>
          <w:noProof/>
        </w:rPr>
      </w:pPr>
      <w:hyperlink w:anchor="_Toc14362" w:history="1">
        <w:r w:rsidR="00E111C2" w:rsidRPr="00AC0964">
          <w:rPr>
            <w:rFonts w:ascii="Times New Roman" w:hAnsi="Times New Roman"/>
            <w:noProof/>
          </w:rPr>
          <w:t xml:space="preserve">8 </w:t>
        </w:r>
        <w:r w:rsidR="00E111C2" w:rsidRPr="00AC0964">
          <w:rPr>
            <w:rFonts w:ascii="Times New Roman" w:hAnsi="Times New Roman"/>
            <w:noProof/>
          </w:rPr>
          <w:t>液体复合调味料</w:t>
        </w:r>
        <w:r w:rsidR="00E111C2" w:rsidRPr="00AC0964">
          <w:rPr>
            <w:rFonts w:ascii="Times New Roman" w:hAnsi="Times New Roman"/>
            <w:noProof/>
          </w:rPr>
          <w:tab/>
        </w:r>
        <w:r w:rsidRPr="00AC0964">
          <w:rPr>
            <w:rFonts w:ascii="Times New Roman" w:hAnsi="Times New Roman"/>
            <w:noProof/>
          </w:rPr>
          <w:fldChar w:fldCharType="begin"/>
        </w:r>
        <w:r w:rsidR="005138C5" w:rsidRPr="00AC0964">
          <w:rPr>
            <w:rFonts w:ascii="Times New Roman" w:hAnsi="Times New Roman"/>
            <w:noProof/>
          </w:rPr>
          <w:instrText xml:space="preserve"> PAGEREF _Toc14362 </w:instrText>
        </w:r>
        <w:r w:rsidRPr="00AC0964">
          <w:rPr>
            <w:rFonts w:ascii="Times New Roman" w:hAnsi="Times New Roman"/>
            <w:noProof/>
          </w:rPr>
          <w:fldChar w:fldCharType="separate"/>
        </w:r>
        <w:r w:rsidR="007C11E2">
          <w:rPr>
            <w:rFonts w:ascii="Times New Roman" w:hAnsi="Times New Roman"/>
            <w:noProof/>
          </w:rPr>
          <w:t>41</w:t>
        </w:r>
        <w:r w:rsidRPr="00AC0964">
          <w:rPr>
            <w:rFonts w:ascii="Times New Roman" w:hAnsi="Times New Roman"/>
            <w:noProof/>
          </w:rPr>
          <w:fldChar w:fldCharType="end"/>
        </w:r>
      </w:hyperlink>
    </w:p>
    <w:p w:rsidR="00DC21E8" w:rsidRPr="00AC0964" w:rsidRDefault="00CC6AAA">
      <w:pPr>
        <w:pStyle w:val="20"/>
        <w:tabs>
          <w:tab w:val="right" w:leader="dot" w:pos="8306"/>
        </w:tabs>
        <w:spacing w:line="360" w:lineRule="exact"/>
        <w:rPr>
          <w:rFonts w:ascii="Times New Roman" w:hAnsi="Times New Roman"/>
          <w:noProof/>
        </w:rPr>
      </w:pPr>
      <w:hyperlink w:anchor="_Toc26189" w:history="1">
        <w:r w:rsidR="00E111C2" w:rsidRPr="00AC0964">
          <w:rPr>
            <w:rFonts w:ascii="Times New Roman" w:hAnsi="Times New Roman"/>
            <w:noProof/>
          </w:rPr>
          <w:t xml:space="preserve">9 </w:t>
        </w:r>
        <w:r w:rsidR="00E111C2" w:rsidRPr="00AC0964">
          <w:rPr>
            <w:rFonts w:ascii="Times New Roman" w:hAnsi="Times New Roman"/>
            <w:noProof/>
          </w:rPr>
          <w:t>味精</w:t>
        </w:r>
        <w:r w:rsidR="00E111C2" w:rsidRPr="00AC0964">
          <w:rPr>
            <w:rFonts w:ascii="Times New Roman" w:hAnsi="Times New Roman"/>
            <w:noProof/>
          </w:rPr>
          <w:tab/>
        </w:r>
        <w:r w:rsidRPr="00AC0964">
          <w:rPr>
            <w:rFonts w:ascii="Times New Roman" w:hAnsi="Times New Roman"/>
            <w:noProof/>
          </w:rPr>
          <w:fldChar w:fldCharType="begin"/>
        </w:r>
        <w:r w:rsidR="005138C5" w:rsidRPr="00AC0964">
          <w:rPr>
            <w:rFonts w:ascii="Times New Roman" w:hAnsi="Times New Roman"/>
            <w:noProof/>
          </w:rPr>
          <w:instrText xml:space="preserve"> PAGEREF _Toc26189 </w:instrText>
        </w:r>
        <w:r w:rsidRPr="00AC0964">
          <w:rPr>
            <w:rFonts w:ascii="Times New Roman" w:hAnsi="Times New Roman"/>
            <w:noProof/>
          </w:rPr>
          <w:fldChar w:fldCharType="separate"/>
        </w:r>
        <w:r w:rsidR="007C11E2">
          <w:rPr>
            <w:rFonts w:ascii="Times New Roman" w:hAnsi="Times New Roman"/>
            <w:noProof/>
          </w:rPr>
          <w:t>44</w:t>
        </w:r>
        <w:r w:rsidRPr="00AC0964">
          <w:rPr>
            <w:rFonts w:ascii="Times New Roman" w:hAnsi="Times New Roman"/>
            <w:noProof/>
          </w:rPr>
          <w:fldChar w:fldCharType="end"/>
        </w:r>
      </w:hyperlink>
    </w:p>
    <w:p w:rsidR="00DC21E8" w:rsidRPr="00AC0964" w:rsidRDefault="00CC6AAA">
      <w:pPr>
        <w:pStyle w:val="10"/>
        <w:tabs>
          <w:tab w:val="right" w:leader="dot" w:pos="8306"/>
        </w:tabs>
        <w:spacing w:line="360" w:lineRule="exact"/>
        <w:rPr>
          <w:rFonts w:ascii="Times New Roman" w:hAnsi="Times New Roman"/>
          <w:noProof/>
        </w:rPr>
      </w:pPr>
      <w:hyperlink w:anchor="_Toc18916" w:history="1">
        <w:r w:rsidR="00E111C2" w:rsidRPr="00AC0964">
          <w:rPr>
            <w:rFonts w:ascii="Times New Roman" w:hAnsi="Times New Roman"/>
            <w:b/>
            <w:bCs/>
            <w:noProof/>
            <w:color w:val="000000" w:themeColor="text1"/>
          </w:rPr>
          <w:t>四、肉制品</w:t>
        </w:r>
        <w:r w:rsidR="00E111C2" w:rsidRPr="00AC0964">
          <w:rPr>
            <w:rFonts w:ascii="Times New Roman" w:hAnsi="Times New Roman"/>
            <w:b/>
            <w:bCs/>
            <w:noProof/>
            <w:color w:val="000000" w:themeColor="text1"/>
          </w:rPr>
          <w:tab/>
        </w:r>
        <w:r w:rsidRPr="00AC0964">
          <w:rPr>
            <w:rFonts w:ascii="Times New Roman" w:hAnsi="Times New Roman"/>
            <w:b/>
            <w:bCs/>
            <w:noProof/>
            <w:color w:val="000000" w:themeColor="text1"/>
          </w:rPr>
          <w:fldChar w:fldCharType="begin"/>
        </w:r>
        <w:r w:rsidR="00E111C2" w:rsidRPr="00AC0964">
          <w:rPr>
            <w:rFonts w:ascii="Times New Roman" w:hAnsi="Times New Roman"/>
            <w:b/>
            <w:bCs/>
            <w:noProof/>
            <w:color w:val="000000" w:themeColor="text1"/>
          </w:rPr>
          <w:instrText xml:space="preserve"> PAGEREF _Toc18916 </w:instrText>
        </w:r>
        <w:r w:rsidRPr="00AC0964">
          <w:rPr>
            <w:rFonts w:ascii="Times New Roman" w:hAnsi="Times New Roman"/>
            <w:b/>
            <w:bCs/>
            <w:noProof/>
            <w:color w:val="000000" w:themeColor="text1"/>
          </w:rPr>
          <w:fldChar w:fldCharType="separate"/>
        </w:r>
        <w:r w:rsidR="007C11E2">
          <w:rPr>
            <w:rFonts w:ascii="Times New Roman" w:hAnsi="Times New Roman"/>
            <w:b/>
            <w:bCs/>
            <w:noProof/>
            <w:color w:val="000000" w:themeColor="text1"/>
          </w:rPr>
          <w:t>47</w:t>
        </w:r>
        <w:r w:rsidRPr="00AC0964">
          <w:rPr>
            <w:rFonts w:ascii="Times New Roman" w:hAnsi="Times New Roman"/>
            <w:b/>
            <w:bCs/>
            <w:noProof/>
            <w:color w:val="000000" w:themeColor="text1"/>
          </w:rPr>
          <w:fldChar w:fldCharType="end"/>
        </w:r>
      </w:hyperlink>
    </w:p>
    <w:p w:rsidR="00DC21E8" w:rsidRPr="00AC0964" w:rsidRDefault="00CC6AAA">
      <w:pPr>
        <w:pStyle w:val="20"/>
        <w:tabs>
          <w:tab w:val="right" w:leader="dot" w:pos="8306"/>
        </w:tabs>
        <w:spacing w:line="360" w:lineRule="exact"/>
        <w:rPr>
          <w:rFonts w:ascii="Times New Roman" w:hAnsi="Times New Roman"/>
          <w:noProof/>
        </w:rPr>
      </w:pPr>
      <w:hyperlink w:anchor="_Toc22653" w:history="1">
        <w:r w:rsidR="00E111C2" w:rsidRPr="00AC0964">
          <w:rPr>
            <w:rFonts w:ascii="Times New Roman" w:hAnsi="Times New Roman"/>
            <w:noProof/>
          </w:rPr>
          <w:t xml:space="preserve">1 </w:t>
        </w:r>
        <w:r w:rsidR="00E111C2" w:rsidRPr="00AC0964">
          <w:rPr>
            <w:rFonts w:ascii="Times New Roman" w:hAnsi="Times New Roman"/>
            <w:noProof/>
          </w:rPr>
          <w:t>预制肉制品</w:t>
        </w:r>
        <w:r w:rsidR="00E111C2" w:rsidRPr="00AC0964">
          <w:rPr>
            <w:rFonts w:ascii="Times New Roman" w:hAnsi="Times New Roman"/>
            <w:noProof/>
          </w:rPr>
          <w:tab/>
        </w:r>
        <w:r w:rsidRPr="00AC0964">
          <w:rPr>
            <w:rFonts w:ascii="Times New Roman" w:hAnsi="Times New Roman"/>
            <w:noProof/>
          </w:rPr>
          <w:fldChar w:fldCharType="begin"/>
        </w:r>
        <w:r w:rsidR="005138C5" w:rsidRPr="00AC0964">
          <w:rPr>
            <w:rFonts w:ascii="Times New Roman" w:hAnsi="Times New Roman"/>
            <w:noProof/>
          </w:rPr>
          <w:instrText xml:space="preserve"> PAGEREF _Toc22653 </w:instrText>
        </w:r>
        <w:r w:rsidRPr="00AC0964">
          <w:rPr>
            <w:rFonts w:ascii="Times New Roman" w:hAnsi="Times New Roman"/>
            <w:noProof/>
          </w:rPr>
          <w:fldChar w:fldCharType="separate"/>
        </w:r>
        <w:r w:rsidR="007C11E2">
          <w:rPr>
            <w:rFonts w:ascii="Times New Roman" w:hAnsi="Times New Roman"/>
            <w:noProof/>
          </w:rPr>
          <w:t>47</w:t>
        </w:r>
        <w:r w:rsidRPr="00AC0964">
          <w:rPr>
            <w:rFonts w:ascii="Times New Roman" w:hAnsi="Times New Roman"/>
            <w:noProof/>
          </w:rPr>
          <w:fldChar w:fldCharType="end"/>
        </w:r>
      </w:hyperlink>
    </w:p>
    <w:p w:rsidR="00DC21E8" w:rsidRPr="00AC0964" w:rsidRDefault="00CC6AAA">
      <w:pPr>
        <w:pStyle w:val="20"/>
        <w:tabs>
          <w:tab w:val="right" w:leader="dot" w:pos="8306"/>
        </w:tabs>
        <w:spacing w:line="360" w:lineRule="exact"/>
        <w:rPr>
          <w:rFonts w:ascii="Times New Roman" w:hAnsi="Times New Roman"/>
          <w:noProof/>
        </w:rPr>
      </w:pPr>
      <w:hyperlink w:anchor="_Toc13508" w:history="1">
        <w:r w:rsidR="00E111C2" w:rsidRPr="00AC0964">
          <w:rPr>
            <w:rFonts w:ascii="Times New Roman" w:hAnsi="Times New Roman"/>
            <w:noProof/>
          </w:rPr>
          <w:t xml:space="preserve">2 </w:t>
        </w:r>
        <w:r w:rsidR="00E111C2" w:rsidRPr="00AC0964">
          <w:rPr>
            <w:rFonts w:ascii="Times New Roman" w:hAnsi="Times New Roman"/>
            <w:noProof/>
          </w:rPr>
          <w:t>熟肉制品</w:t>
        </w:r>
        <w:r w:rsidR="00E111C2" w:rsidRPr="00AC0964">
          <w:rPr>
            <w:rFonts w:ascii="Times New Roman" w:hAnsi="Times New Roman"/>
            <w:noProof/>
          </w:rPr>
          <w:tab/>
        </w:r>
        <w:r w:rsidRPr="00AC0964">
          <w:rPr>
            <w:rFonts w:ascii="Times New Roman" w:hAnsi="Times New Roman"/>
            <w:noProof/>
          </w:rPr>
          <w:fldChar w:fldCharType="begin"/>
        </w:r>
        <w:r w:rsidR="005138C5" w:rsidRPr="00AC0964">
          <w:rPr>
            <w:rFonts w:ascii="Times New Roman" w:hAnsi="Times New Roman"/>
            <w:noProof/>
          </w:rPr>
          <w:instrText xml:space="preserve"> PAGEREF _Toc13508 </w:instrText>
        </w:r>
        <w:r w:rsidRPr="00AC0964">
          <w:rPr>
            <w:rFonts w:ascii="Times New Roman" w:hAnsi="Times New Roman"/>
            <w:noProof/>
          </w:rPr>
          <w:fldChar w:fldCharType="separate"/>
        </w:r>
        <w:r w:rsidR="007C11E2">
          <w:rPr>
            <w:rFonts w:ascii="Times New Roman" w:hAnsi="Times New Roman"/>
            <w:noProof/>
          </w:rPr>
          <w:t>49</w:t>
        </w:r>
        <w:r w:rsidRPr="00AC0964">
          <w:rPr>
            <w:rFonts w:ascii="Times New Roman" w:hAnsi="Times New Roman"/>
            <w:noProof/>
          </w:rPr>
          <w:fldChar w:fldCharType="end"/>
        </w:r>
      </w:hyperlink>
    </w:p>
    <w:p w:rsidR="00DC21E8" w:rsidRPr="00AC0964" w:rsidRDefault="00CC6AAA">
      <w:pPr>
        <w:pStyle w:val="10"/>
        <w:tabs>
          <w:tab w:val="right" w:leader="dot" w:pos="8306"/>
        </w:tabs>
        <w:spacing w:line="360" w:lineRule="exact"/>
        <w:rPr>
          <w:rFonts w:ascii="Times New Roman" w:hAnsi="Times New Roman"/>
          <w:noProof/>
        </w:rPr>
      </w:pPr>
      <w:hyperlink w:anchor="_Toc11050" w:history="1">
        <w:r w:rsidR="00E111C2" w:rsidRPr="00AC0964">
          <w:rPr>
            <w:rFonts w:ascii="Times New Roman" w:hAnsi="Times New Roman"/>
            <w:b/>
            <w:bCs/>
            <w:noProof/>
            <w:color w:val="000000" w:themeColor="text1"/>
          </w:rPr>
          <w:t>五、乳制品</w:t>
        </w:r>
        <w:r w:rsidR="00E111C2" w:rsidRPr="00AC0964">
          <w:rPr>
            <w:rFonts w:ascii="Times New Roman" w:hAnsi="Times New Roman"/>
            <w:b/>
            <w:bCs/>
            <w:noProof/>
            <w:color w:val="000000" w:themeColor="text1"/>
          </w:rPr>
          <w:tab/>
        </w:r>
        <w:r w:rsidRPr="00AC0964">
          <w:rPr>
            <w:rFonts w:ascii="Times New Roman" w:hAnsi="Times New Roman"/>
            <w:b/>
            <w:bCs/>
            <w:noProof/>
            <w:color w:val="000000" w:themeColor="text1"/>
          </w:rPr>
          <w:fldChar w:fldCharType="begin"/>
        </w:r>
        <w:r w:rsidR="00E111C2" w:rsidRPr="00AC0964">
          <w:rPr>
            <w:rFonts w:ascii="Times New Roman" w:hAnsi="Times New Roman"/>
            <w:b/>
            <w:bCs/>
            <w:noProof/>
            <w:color w:val="000000" w:themeColor="text1"/>
          </w:rPr>
          <w:instrText xml:space="preserve"> PAGEREF _Toc11050 </w:instrText>
        </w:r>
        <w:r w:rsidRPr="00AC0964">
          <w:rPr>
            <w:rFonts w:ascii="Times New Roman" w:hAnsi="Times New Roman"/>
            <w:b/>
            <w:bCs/>
            <w:noProof/>
            <w:color w:val="000000" w:themeColor="text1"/>
          </w:rPr>
          <w:fldChar w:fldCharType="separate"/>
        </w:r>
        <w:r w:rsidR="007C11E2">
          <w:rPr>
            <w:rFonts w:ascii="Times New Roman" w:hAnsi="Times New Roman"/>
            <w:b/>
            <w:bCs/>
            <w:noProof/>
            <w:color w:val="000000" w:themeColor="text1"/>
          </w:rPr>
          <w:t>57</w:t>
        </w:r>
        <w:r w:rsidRPr="00AC0964">
          <w:rPr>
            <w:rFonts w:ascii="Times New Roman" w:hAnsi="Times New Roman"/>
            <w:b/>
            <w:bCs/>
            <w:noProof/>
            <w:color w:val="000000" w:themeColor="text1"/>
          </w:rPr>
          <w:fldChar w:fldCharType="end"/>
        </w:r>
      </w:hyperlink>
    </w:p>
    <w:p w:rsidR="00DC21E8" w:rsidRPr="00AC0964" w:rsidRDefault="00CC6AAA">
      <w:pPr>
        <w:pStyle w:val="20"/>
        <w:tabs>
          <w:tab w:val="right" w:leader="dot" w:pos="8306"/>
        </w:tabs>
        <w:spacing w:line="360" w:lineRule="exact"/>
        <w:rPr>
          <w:rFonts w:ascii="Times New Roman" w:hAnsi="Times New Roman"/>
          <w:noProof/>
        </w:rPr>
      </w:pPr>
      <w:hyperlink w:anchor="_Toc31737" w:history="1">
        <w:r w:rsidR="00E111C2" w:rsidRPr="00AC0964">
          <w:rPr>
            <w:rFonts w:ascii="Times New Roman" w:hAnsi="Times New Roman"/>
            <w:noProof/>
          </w:rPr>
          <w:t xml:space="preserve">1 </w:t>
        </w:r>
        <w:r w:rsidR="00E111C2" w:rsidRPr="00AC0964">
          <w:rPr>
            <w:rFonts w:ascii="Times New Roman" w:hAnsi="Times New Roman"/>
            <w:noProof/>
          </w:rPr>
          <w:t>液体乳</w:t>
        </w:r>
        <w:r w:rsidR="00E111C2" w:rsidRPr="00AC0964">
          <w:rPr>
            <w:rFonts w:ascii="Times New Roman" w:hAnsi="Times New Roman"/>
            <w:noProof/>
          </w:rPr>
          <w:tab/>
        </w:r>
        <w:r w:rsidRPr="00AC0964">
          <w:rPr>
            <w:rFonts w:ascii="Times New Roman" w:hAnsi="Times New Roman"/>
            <w:noProof/>
          </w:rPr>
          <w:fldChar w:fldCharType="begin"/>
        </w:r>
        <w:r w:rsidR="005138C5" w:rsidRPr="00AC0964">
          <w:rPr>
            <w:rFonts w:ascii="Times New Roman" w:hAnsi="Times New Roman"/>
            <w:noProof/>
          </w:rPr>
          <w:instrText xml:space="preserve"> PAGEREF _Toc31737 </w:instrText>
        </w:r>
        <w:r w:rsidRPr="00AC0964">
          <w:rPr>
            <w:rFonts w:ascii="Times New Roman" w:hAnsi="Times New Roman"/>
            <w:noProof/>
          </w:rPr>
          <w:fldChar w:fldCharType="separate"/>
        </w:r>
        <w:r w:rsidR="007C11E2">
          <w:rPr>
            <w:rFonts w:ascii="Times New Roman" w:hAnsi="Times New Roman"/>
            <w:noProof/>
          </w:rPr>
          <w:t>57</w:t>
        </w:r>
        <w:r w:rsidRPr="00AC0964">
          <w:rPr>
            <w:rFonts w:ascii="Times New Roman" w:hAnsi="Times New Roman"/>
            <w:noProof/>
          </w:rPr>
          <w:fldChar w:fldCharType="end"/>
        </w:r>
      </w:hyperlink>
    </w:p>
    <w:p w:rsidR="00DC21E8" w:rsidRPr="00AC0964" w:rsidRDefault="00CC6AAA">
      <w:pPr>
        <w:pStyle w:val="20"/>
        <w:tabs>
          <w:tab w:val="right" w:leader="dot" w:pos="8306"/>
        </w:tabs>
        <w:spacing w:line="360" w:lineRule="exact"/>
        <w:rPr>
          <w:rFonts w:ascii="Times New Roman" w:hAnsi="Times New Roman"/>
          <w:noProof/>
        </w:rPr>
      </w:pPr>
      <w:hyperlink w:anchor="_Toc11380" w:history="1">
        <w:r w:rsidR="00E111C2" w:rsidRPr="00AC0964">
          <w:rPr>
            <w:rFonts w:ascii="Times New Roman" w:hAnsi="Times New Roman"/>
            <w:noProof/>
          </w:rPr>
          <w:t xml:space="preserve">2 </w:t>
        </w:r>
        <w:r w:rsidR="00E111C2" w:rsidRPr="00AC0964">
          <w:rPr>
            <w:rFonts w:ascii="Times New Roman" w:hAnsi="Times New Roman"/>
            <w:noProof/>
          </w:rPr>
          <w:t>乳粉</w:t>
        </w:r>
        <w:r w:rsidR="00E111C2" w:rsidRPr="00AC0964">
          <w:rPr>
            <w:rFonts w:ascii="Times New Roman" w:hAnsi="Times New Roman"/>
            <w:noProof/>
          </w:rPr>
          <w:tab/>
        </w:r>
        <w:r w:rsidRPr="00AC0964">
          <w:rPr>
            <w:rFonts w:ascii="Times New Roman" w:hAnsi="Times New Roman"/>
            <w:noProof/>
          </w:rPr>
          <w:fldChar w:fldCharType="begin"/>
        </w:r>
        <w:r w:rsidR="005138C5" w:rsidRPr="00AC0964">
          <w:rPr>
            <w:rFonts w:ascii="Times New Roman" w:hAnsi="Times New Roman"/>
            <w:noProof/>
          </w:rPr>
          <w:instrText xml:space="preserve"> PAGEREF _Toc11380 </w:instrText>
        </w:r>
        <w:r w:rsidRPr="00AC0964">
          <w:rPr>
            <w:rFonts w:ascii="Times New Roman" w:hAnsi="Times New Roman"/>
            <w:noProof/>
          </w:rPr>
          <w:fldChar w:fldCharType="separate"/>
        </w:r>
        <w:r w:rsidR="007C11E2">
          <w:rPr>
            <w:rFonts w:ascii="Times New Roman" w:hAnsi="Times New Roman"/>
            <w:noProof/>
          </w:rPr>
          <w:t>62</w:t>
        </w:r>
        <w:r w:rsidRPr="00AC0964">
          <w:rPr>
            <w:rFonts w:ascii="Times New Roman" w:hAnsi="Times New Roman"/>
            <w:noProof/>
          </w:rPr>
          <w:fldChar w:fldCharType="end"/>
        </w:r>
      </w:hyperlink>
    </w:p>
    <w:p w:rsidR="00DC21E8" w:rsidRPr="00AC0964" w:rsidRDefault="00CC6AAA">
      <w:pPr>
        <w:pStyle w:val="20"/>
        <w:tabs>
          <w:tab w:val="right" w:leader="dot" w:pos="8306"/>
        </w:tabs>
        <w:spacing w:line="360" w:lineRule="exact"/>
        <w:rPr>
          <w:rFonts w:ascii="Times New Roman" w:hAnsi="Times New Roman"/>
          <w:noProof/>
        </w:rPr>
      </w:pPr>
      <w:hyperlink w:anchor="_Toc13693" w:history="1">
        <w:r w:rsidR="00E111C2" w:rsidRPr="00AC0964">
          <w:rPr>
            <w:rFonts w:ascii="Times New Roman" w:hAnsi="Times New Roman"/>
            <w:noProof/>
          </w:rPr>
          <w:t xml:space="preserve">3 </w:t>
        </w:r>
        <w:r w:rsidR="00E111C2" w:rsidRPr="00AC0964">
          <w:rPr>
            <w:rFonts w:ascii="Times New Roman" w:hAnsi="Times New Roman"/>
            <w:noProof/>
          </w:rPr>
          <w:t>乳清粉和乳清蛋白粉</w:t>
        </w:r>
        <w:r w:rsidR="00E111C2" w:rsidRPr="00AC0964">
          <w:rPr>
            <w:rFonts w:ascii="Times New Roman" w:hAnsi="Times New Roman"/>
            <w:noProof/>
          </w:rPr>
          <w:tab/>
        </w:r>
        <w:r w:rsidRPr="00AC0964">
          <w:rPr>
            <w:rFonts w:ascii="Times New Roman" w:hAnsi="Times New Roman"/>
            <w:noProof/>
          </w:rPr>
          <w:fldChar w:fldCharType="begin"/>
        </w:r>
        <w:r w:rsidR="005138C5" w:rsidRPr="00AC0964">
          <w:rPr>
            <w:rFonts w:ascii="Times New Roman" w:hAnsi="Times New Roman"/>
            <w:noProof/>
          </w:rPr>
          <w:instrText xml:space="preserve"> PAGEREF _Toc13693 </w:instrText>
        </w:r>
        <w:r w:rsidRPr="00AC0964">
          <w:rPr>
            <w:rFonts w:ascii="Times New Roman" w:hAnsi="Times New Roman"/>
            <w:noProof/>
          </w:rPr>
          <w:fldChar w:fldCharType="separate"/>
        </w:r>
        <w:r w:rsidR="007C11E2">
          <w:rPr>
            <w:rFonts w:ascii="Times New Roman" w:hAnsi="Times New Roman"/>
            <w:noProof/>
          </w:rPr>
          <w:t>65</w:t>
        </w:r>
        <w:r w:rsidRPr="00AC0964">
          <w:rPr>
            <w:rFonts w:ascii="Times New Roman" w:hAnsi="Times New Roman"/>
            <w:noProof/>
          </w:rPr>
          <w:fldChar w:fldCharType="end"/>
        </w:r>
      </w:hyperlink>
    </w:p>
    <w:p w:rsidR="00DC21E8" w:rsidRPr="00AC0964" w:rsidRDefault="00CC6AAA">
      <w:pPr>
        <w:pStyle w:val="20"/>
        <w:tabs>
          <w:tab w:val="right" w:leader="dot" w:pos="8306"/>
        </w:tabs>
        <w:spacing w:line="360" w:lineRule="exact"/>
        <w:rPr>
          <w:rFonts w:ascii="Times New Roman" w:hAnsi="Times New Roman"/>
          <w:noProof/>
        </w:rPr>
      </w:pPr>
      <w:hyperlink w:anchor="_Toc354" w:history="1">
        <w:r w:rsidR="00E111C2" w:rsidRPr="00AC0964">
          <w:rPr>
            <w:rFonts w:ascii="Times New Roman" w:hAnsi="Times New Roman"/>
            <w:noProof/>
          </w:rPr>
          <w:t xml:space="preserve">4 </w:t>
        </w:r>
        <w:r w:rsidR="00E111C2" w:rsidRPr="00AC0964">
          <w:rPr>
            <w:rFonts w:ascii="Times New Roman" w:hAnsi="Times New Roman"/>
            <w:noProof/>
          </w:rPr>
          <w:t>其他乳制品（炼乳、奶油、干酪、固态成型产品）</w:t>
        </w:r>
        <w:r w:rsidR="00E111C2" w:rsidRPr="00AC0964">
          <w:rPr>
            <w:rFonts w:ascii="Times New Roman" w:hAnsi="Times New Roman"/>
            <w:noProof/>
          </w:rPr>
          <w:tab/>
        </w:r>
        <w:r w:rsidRPr="00AC0964">
          <w:rPr>
            <w:rFonts w:ascii="Times New Roman" w:hAnsi="Times New Roman"/>
            <w:noProof/>
          </w:rPr>
          <w:fldChar w:fldCharType="begin"/>
        </w:r>
        <w:r w:rsidR="005138C5" w:rsidRPr="00AC0964">
          <w:rPr>
            <w:rFonts w:ascii="Times New Roman" w:hAnsi="Times New Roman"/>
            <w:noProof/>
          </w:rPr>
          <w:instrText xml:space="preserve"> PAGEREF _Toc354 </w:instrText>
        </w:r>
        <w:r w:rsidRPr="00AC0964">
          <w:rPr>
            <w:rFonts w:ascii="Times New Roman" w:hAnsi="Times New Roman"/>
            <w:noProof/>
          </w:rPr>
          <w:fldChar w:fldCharType="separate"/>
        </w:r>
        <w:r w:rsidR="007C11E2">
          <w:rPr>
            <w:rFonts w:ascii="Times New Roman" w:hAnsi="Times New Roman"/>
            <w:noProof/>
          </w:rPr>
          <w:t>67</w:t>
        </w:r>
        <w:r w:rsidRPr="00AC0964">
          <w:rPr>
            <w:rFonts w:ascii="Times New Roman" w:hAnsi="Times New Roman"/>
            <w:noProof/>
          </w:rPr>
          <w:fldChar w:fldCharType="end"/>
        </w:r>
      </w:hyperlink>
    </w:p>
    <w:p w:rsidR="00DC21E8" w:rsidRPr="00AC0964" w:rsidRDefault="00CC6AAA">
      <w:pPr>
        <w:pStyle w:val="10"/>
        <w:tabs>
          <w:tab w:val="right" w:leader="dot" w:pos="8306"/>
        </w:tabs>
        <w:spacing w:line="360" w:lineRule="exact"/>
        <w:rPr>
          <w:rFonts w:ascii="Times New Roman" w:hAnsi="Times New Roman"/>
          <w:noProof/>
        </w:rPr>
      </w:pPr>
      <w:hyperlink w:anchor="_Toc1382" w:history="1">
        <w:r w:rsidR="00E111C2" w:rsidRPr="00AC0964">
          <w:rPr>
            <w:rFonts w:ascii="Times New Roman" w:hAnsi="Times New Roman"/>
            <w:b/>
            <w:bCs/>
            <w:noProof/>
            <w:color w:val="000000" w:themeColor="text1"/>
          </w:rPr>
          <w:t>六、饮料</w:t>
        </w:r>
        <w:r w:rsidR="00E111C2" w:rsidRPr="00AC0964">
          <w:rPr>
            <w:rFonts w:ascii="Times New Roman" w:hAnsi="Times New Roman"/>
            <w:b/>
            <w:bCs/>
            <w:noProof/>
            <w:color w:val="000000" w:themeColor="text1"/>
          </w:rPr>
          <w:tab/>
        </w:r>
        <w:r w:rsidRPr="00AC0964">
          <w:rPr>
            <w:rFonts w:ascii="Times New Roman" w:hAnsi="Times New Roman"/>
            <w:b/>
            <w:bCs/>
            <w:noProof/>
            <w:color w:val="000000" w:themeColor="text1"/>
          </w:rPr>
          <w:fldChar w:fldCharType="begin"/>
        </w:r>
        <w:r w:rsidR="00E111C2" w:rsidRPr="00AC0964">
          <w:rPr>
            <w:rFonts w:ascii="Times New Roman" w:hAnsi="Times New Roman"/>
            <w:b/>
            <w:bCs/>
            <w:noProof/>
            <w:color w:val="000000" w:themeColor="text1"/>
          </w:rPr>
          <w:instrText xml:space="preserve"> PAGEREF _Toc1382 </w:instrText>
        </w:r>
        <w:r w:rsidRPr="00AC0964">
          <w:rPr>
            <w:rFonts w:ascii="Times New Roman" w:hAnsi="Times New Roman"/>
            <w:b/>
            <w:bCs/>
            <w:noProof/>
            <w:color w:val="000000" w:themeColor="text1"/>
          </w:rPr>
          <w:fldChar w:fldCharType="separate"/>
        </w:r>
        <w:r w:rsidR="007C11E2">
          <w:rPr>
            <w:rFonts w:ascii="Times New Roman" w:hAnsi="Times New Roman"/>
            <w:b/>
            <w:bCs/>
            <w:noProof/>
            <w:color w:val="000000" w:themeColor="text1"/>
          </w:rPr>
          <w:t>74</w:t>
        </w:r>
        <w:r w:rsidRPr="00AC0964">
          <w:rPr>
            <w:rFonts w:ascii="Times New Roman" w:hAnsi="Times New Roman"/>
            <w:b/>
            <w:bCs/>
            <w:noProof/>
            <w:color w:val="000000" w:themeColor="text1"/>
          </w:rPr>
          <w:fldChar w:fldCharType="end"/>
        </w:r>
      </w:hyperlink>
    </w:p>
    <w:p w:rsidR="00DC21E8" w:rsidRPr="00AC0964" w:rsidRDefault="00CC6AAA">
      <w:pPr>
        <w:pStyle w:val="20"/>
        <w:tabs>
          <w:tab w:val="right" w:leader="dot" w:pos="8306"/>
        </w:tabs>
        <w:spacing w:line="360" w:lineRule="exact"/>
        <w:rPr>
          <w:rFonts w:ascii="Times New Roman" w:hAnsi="Times New Roman"/>
          <w:noProof/>
        </w:rPr>
      </w:pPr>
      <w:hyperlink w:anchor="_Toc11315" w:history="1">
        <w:r w:rsidR="00E111C2" w:rsidRPr="00AC0964">
          <w:rPr>
            <w:rFonts w:ascii="Times New Roman" w:hAnsi="Times New Roman"/>
            <w:noProof/>
          </w:rPr>
          <w:t xml:space="preserve">1 </w:t>
        </w:r>
        <w:r w:rsidR="00E111C2" w:rsidRPr="00AC0964">
          <w:rPr>
            <w:rFonts w:ascii="Times New Roman" w:hAnsi="Times New Roman"/>
            <w:noProof/>
          </w:rPr>
          <w:t>瓶（桶）装饮用水</w:t>
        </w:r>
        <w:r w:rsidR="00E111C2" w:rsidRPr="00AC0964">
          <w:rPr>
            <w:rFonts w:ascii="Times New Roman" w:hAnsi="Times New Roman"/>
            <w:noProof/>
          </w:rPr>
          <w:tab/>
        </w:r>
        <w:r w:rsidRPr="00AC0964">
          <w:rPr>
            <w:rFonts w:ascii="Times New Roman" w:hAnsi="Times New Roman"/>
            <w:noProof/>
          </w:rPr>
          <w:fldChar w:fldCharType="begin"/>
        </w:r>
        <w:r w:rsidR="005138C5" w:rsidRPr="00AC0964">
          <w:rPr>
            <w:rFonts w:ascii="Times New Roman" w:hAnsi="Times New Roman"/>
            <w:noProof/>
          </w:rPr>
          <w:instrText xml:space="preserve"> PAGEREF _Toc11315 </w:instrText>
        </w:r>
        <w:r w:rsidRPr="00AC0964">
          <w:rPr>
            <w:rFonts w:ascii="Times New Roman" w:hAnsi="Times New Roman"/>
            <w:noProof/>
          </w:rPr>
          <w:fldChar w:fldCharType="separate"/>
        </w:r>
        <w:r w:rsidR="007C11E2">
          <w:rPr>
            <w:rFonts w:ascii="Times New Roman" w:hAnsi="Times New Roman"/>
            <w:noProof/>
          </w:rPr>
          <w:t>74</w:t>
        </w:r>
        <w:r w:rsidRPr="00AC0964">
          <w:rPr>
            <w:rFonts w:ascii="Times New Roman" w:hAnsi="Times New Roman"/>
            <w:noProof/>
          </w:rPr>
          <w:fldChar w:fldCharType="end"/>
        </w:r>
      </w:hyperlink>
    </w:p>
    <w:p w:rsidR="00DC21E8" w:rsidRPr="00AC0964" w:rsidRDefault="00CC6AAA">
      <w:pPr>
        <w:pStyle w:val="20"/>
        <w:tabs>
          <w:tab w:val="right" w:leader="dot" w:pos="8306"/>
        </w:tabs>
        <w:spacing w:line="360" w:lineRule="exact"/>
        <w:rPr>
          <w:rFonts w:ascii="Times New Roman" w:hAnsi="Times New Roman"/>
          <w:noProof/>
        </w:rPr>
      </w:pPr>
      <w:hyperlink w:anchor="_Toc8555" w:history="1">
        <w:r w:rsidR="00E111C2" w:rsidRPr="00AC0964">
          <w:rPr>
            <w:rFonts w:ascii="Times New Roman" w:hAnsi="Times New Roman"/>
            <w:noProof/>
          </w:rPr>
          <w:t xml:space="preserve">2 </w:t>
        </w:r>
        <w:r w:rsidR="00E111C2" w:rsidRPr="00AC0964">
          <w:rPr>
            <w:rFonts w:ascii="Times New Roman" w:hAnsi="Times New Roman"/>
            <w:noProof/>
          </w:rPr>
          <w:t>果、蔬汁饮料</w:t>
        </w:r>
        <w:r w:rsidR="00E111C2" w:rsidRPr="00AC0964">
          <w:rPr>
            <w:rFonts w:ascii="Times New Roman" w:hAnsi="Times New Roman"/>
            <w:noProof/>
          </w:rPr>
          <w:tab/>
        </w:r>
        <w:r w:rsidRPr="00AC0964">
          <w:rPr>
            <w:rFonts w:ascii="Times New Roman" w:hAnsi="Times New Roman"/>
            <w:noProof/>
          </w:rPr>
          <w:fldChar w:fldCharType="begin"/>
        </w:r>
        <w:r w:rsidR="005138C5" w:rsidRPr="00AC0964">
          <w:rPr>
            <w:rFonts w:ascii="Times New Roman" w:hAnsi="Times New Roman"/>
            <w:noProof/>
          </w:rPr>
          <w:instrText xml:space="preserve"> PAGEREF _Toc8555 </w:instrText>
        </w:r>
        <w:r w:rsidRPr="00AC0964">
          <w:rPr>
            <w:rFonts w:ascii="Times New Roman" w:hAnsi="Times New Roman"/>
            <w:noProof/>
          </w:rPr>
          <w:fldChar w:fldCharType="separate"/>
        </w:r>
        <w:r w:rsidR="007C11E2">
          <w:rPr>
            <w:rFonts w:ascii="Times New Roman" w:hAnsi="Times New Roman"/>
            <w:noProof/>
          </w:rPr>
          <w:t>77</w:t>
        </w:r>
        <w:r w:rsidRPr="00AC0964">
          <w:rPr>
            <w:rFonts w:ascii="Times New Roman" w:hAnsi="Times New Roman"/>
            <w:noProof/>
          </w:rPr>
          <w:fldChar w:fldCharType="end"/>
        </w:r>
      </w:hyperlink>
    </w:p>
    <w:p w:rsidR="00DC21E8" w:rsidRPr="00AC0964" w:rsidRDefault="00CC6AAA">
      <w:pPr>
        <w:pStyle w:val="20"/>
        <w:tabs>
          <w:tab w:val="right" w:leader="dot" w:pos="8306"/>
        </w:tabs>
        <w:spacing w:line="360" w:lineRule="exact"/>
        <w:rPr>
          <w:rFonts w:ascii="Times New Roman" w:hAnsi="Times New Roman"/>
          <w:noProof/>
        </w:rPr>
      </w:pPr>
      <w:hyperlink w:anchor="_Toc15957" w:history="1">
        <w:r w:rsidR="00E111C2" w:rsidRPr="00AC0964">
          <w:rPr>
            <w:rFonts w:ascii="Times New Roman" w:hAnsi="Times New Roman"/>
            <w:noProof/>
          </w:rPr>
          <w:t xml:space="preserve">3 </w:t>
        </w:r>
        <w:r w:rsidR="00E111C2" w:rsidRPr="00AC0964">
          <w:rPr>
            <w:rFonts w:ascii="Times New Roman" w:hAnsi="Times New Roman"/>
            <w:noProof/>
          </w:rPr>
          <w:t>蛋白饮料</w:t>
        </w:r>
        <w:r w:rsidR="00E111C2" w:rsidRPr="00AC0964">
          <w:rPr>
            <w:rFonts w:ascii="Times New Roman" w:hAnsi="Times New Roman"/>
            <w:noProof/>
          </w:rPr>
          <w:tab/>
        </w:r>
        <w:r w:rsidRPr="00AC0964">
          <w:rPr>
            <w:rFonts w:ascii="Times New Roman" w:hAnsi="Times New Roman"/>
            <w:noProof/>
          </w:rPr>
          <w:fldChar w:fldCharType="begin"/>
        </w:r>
        <w:r w:rsidR="005138C5" w:rsidRPr="00AC0964">
          <w:rPr>
            <w:rFonts w:ascii="Times New Roman" w:hAnsi="Times New Roman"/>
            <w:noProof/>
          </w:rPr>
          <w:instrText xml:space="preserve"> PAGEREF _Toc15957 </w:instrText>
        </w:r>
        <w:r w:rsidRPr="00AC0964">
          <w:rPr>
            <w:rFonts w:ascii="Times New Roman" w:hAnsi="Times New Roman"/>
            <w:noProof/>
          </w:rPr>
          <w:fldChar w:fldCharType="separate"/>
        </w:r>
        <w:r w:rsidR="007C11E2">
          <w:rPr>
            <w:rFonts w:ascii="Times New Roman" w:hAnsi="Times New Roman"/>
            <w:noProof/>
          </w:rPr>
          <w:t>80</w:t>
        </w:r>
        <w:r w:rsidRPr="00AC0964">
          <w:rPr>
            <w:rFonts w:ascii="Times New Roman" w:hAnsi="Times New Roman"/>
            <w:noProof/>
          </w:rPr>
          <w:fldChar w:fldCharType="end"/>
        </w:r>
      </w:hyperlink>
    </w:p>
    <w:p w:rsidR="00DC21E8" w:rsidRPr="00AC0964" w:rsidRDefault="00CC6AAA">
      <w:pPr>
        <w:pStyle w:val="20"/>
        <w:tabs>
          <w:tab w:val="right" w:leader="dot" w:pos="8306"/>
        </w:tabs>
        <w:spacing w:line="360" w:lineRule="exact"/>
        <w:rPr>
          <w:rFonts w:ascii="Times New Roman" w:hAnsi="Times New Roman"/>
          <w:noProof/>
        </w:rPr>
      </w:pPr>
      <w:hyperlink w:anchor="_Toc1428" w:history="1">
        <w:r w:rsidR="00E111C2" w:rsidRPr="00AC0964">
          <w:rPr>
            <w:rFonts w:ascii="Times New Roman" w:hAnsi="Times New Roman"/>
            <w:noProof/>
          </w:rPr>
          <w:t xml:space="preserve">4 </w:t>
        </w:r>
        <w:r w:rsidR="00E111C2" w:rsidRPr="00AC0964">
          <w:rPr>
            <w:rFonts w:ascii="Times New Roman" w:hAnsi="Times New Roman"/>
            <w:noProof/>
          </w:rPr>
          <w:t>碳酸饮料（汽水）</w:t>
        </w:r>
        <w:r w:rsidR="00E111C2" w:rsidRPr="00AC0964">
          <w:rPr>
            <w:rFonts w:ascii="Times New Roman" w:hAnsi="Times New Roman"/>
            <w:noProof/>
          </w:rPr>
          <w:tab/>
        </w:r>
        <w:r w:rsidRPr="00AC0964">
          <w:rPr>
            <w:rFonts w:ascii="Times New Roman" w:hAnsi="Times New Roman"/>
            <w:noProof/>
          </w:rPr>
          <w:fldChar w:fldCharType="begin"/>
        </w:r>
        <w:r w:rsidR="005138C5" w:rsidRPr="00AC0964">
          <w:rPr>
            <w:rFonts w:ascii="Times New Roman" w:hAnsi="Times New Roman"/>
            <w:noProof/>
          </w:rPr>
          <w:instrText xml:space="preserve"> PAGEREF _Toc1428 </w:instrText>
        </w:r>
        <w:r w:rsidRPr="00AC0964">
          <w:rPr>
            <w:rFonts w:ascii="Times New Roman" w:hAnsi="Times New Roman"/>
            <w:noProof/>
          </w:rPr>
          <w:fldChar w:fldCharType="separate"/>
        </w:r>
        <w:r w:rsidR="007C11E2">
          <w:rPr>
            <w:rFonts w:ascii="Times New Roman" w:hAnsi="Times New Roman"/>
            <w:noProof/>
          </w:rPr>
          <w:t>83</w:t>
        </w:r>
        <w:r w:rsidRPr="00AC0964">
          <w:rPr>
            <w:rFonts w:ascii="Times New Roman" w:hAnsi="Times New Roman"/>
            <w:noProof/>
          </w:rPr>
          <w:fldChar w:fldCharType="end"/>
        </w:r>
      </w:hyperlink>
    </w:p>
    <w:p w:rsidR="00DC21E8" w:rsidRPr="00AC0964" w:rsidRDefault="00CC6AAA">
      <w:pPr>
        <w:pStyle w:val="20"/>
        <w:tabs>
          <w:tab w:val="right" w:leader="dot" w:pos="8306"/>
        </w:tabs>
        <w:spacing w:line="360" w:lineRule="exact"/>
        <w:rPr>
          <w:rFonts w:ascii="Times New Roman" w:hAnsi="Times New Roman"/>
          <w:noProof/>
        </w:rPr>
      </w:pPr>
      <w:hyperlink w:anchor="_Toc23251" w:history="1">
        <w:r w:rsidR="00E111C2" w:rsidRPr="00AC0964">
          <w:rPr>
            <w:rFonts w:ascii="Times New Roman" w:hAnsi="Times New Roman"/>
            <w:noProof/>
          </w:rPr>
          <w:t xml:space="preserve">5 </w:t>
        </w:r>
        <w:r w:rsidR="00E111C2" w:rsidRPr="00AC0964">
          <w:rPr>
            <w:rFonts w:ascii="Times New Roman" w:hAnsi="Times New Roman"/>
            <w:noProof/>
          </w:rPr>
          <w:t>茶饮料</w:t>
        </w:r>
        <w:r w:rsidR="00E111C2" w:rsidRPr="00AC0964">
          <w:rPr>
            <w:rFonts w:ascii="Times New Roman" w:hAnsi="Times New Roman"/>
            <w:noProof/>
          </w:rPr>
          <w:tab/>
        </w:r>
        <w:r w:rsidRPr="00AC0964">
          <w:rPr>
            <w:rFonts w:ascii="Times New Roman" w:hAnsi="Times New Roman"/>
            <w:noProof/>
          </w:rPr>
          <w:fldChar w:fldCharType="begin"/>
        </w:r>
        <w:r w:rsidR="005138C5" w:rsidRPr="00AC0964">
          <w:rPr>
            <w:rFonts w:ascii="Times New Roman" w:hAnsi="Times New Roman"/>
            <w:noProof/>
          </w:rPr>
          <w:instrText xml:space="preserve"> PAGEREF _Toc23251 </w:instrText>
        </w:r>
        <w:r w:rsidRPr="00AC0964">
          <w:rPr>
            <w:rFonts w:ascii="Times New Roman" w:hAnsi="Times New Roman"/>
            <w:noProof/>
          </w:rPr>
          <w:fldChar w:fldCharType="separate"/>
        </w:r>
        <w:r w:rsidR="007C11E2">
          <w:rPr>
            <w:rFonts w:ascii="Times New Roman" w:hAnsi="Times New Roman"/>
            <w:noProof/>
          </w:rPr>
          <w:t>85</w:t>
        </w:r>
        <w:r w:rsidRPr="00AC0964">
          <w:rPr>
            <w:rFonts w:ascii="Times New Roman" w:hAnsi="Times New Roman"/>
            <w:noProof/>
          </w:rPr>
          <w:fldChar w:fldCharType="end"/>
        </w:r>
      </w:hyperlink>
    </w:p>
    <w:p w:rsidR="00DC21E8" w:rsidRPr="00AC0964" w:rsidRDefault="00CC6AAA">
      <w:pPr>
        <w:pStyle w:val="20"/>
        <w:tabs>
          <w:tab w:val="right" w:leader="dot" w:pos="8306"/>
        </w:tabs>
        <w:spacing w:line="360" w:lineRule="exact"/>
        <w:rPr>
          <w:rFonts w:ascii="Times New Roman" w:hAnsi="Times New Roman"/>
          <w:noProof/>
        </w:rPr>
      </w:pPr>
      <w:hyperlink w:anchor="_Toc2902" w:history="1">
        <w:r w:rsidR="00E111C2" w:rsidRPr="00AC0964">
          <w:rPr>
            <w:rFonts w:ascii="Times New Roman" w:hAnsi="Times New Roman"/>
            <w:noProof/>
          </w:rPr>
          <w:t xml:space="preserve">6 </w:t>
        </w:r>
        <w:r w:rsidR="00E111C2" w:rsidRPr="00AC0964">
          <w:rPr>
            <w:rFonts w:ascii="Times New Roman" w:hAnsi="Times New Roman"/>
            <w:noProof/>
          </w:rPr>
          <w:t>固体饮料</w:t>
        </w:r>
        <w:r w:rsidR="00E111C2" w:rsidRPr="00AC0964">
          <w:rPr>
            <w:rFonts w:ascii="Times New Roman" w:hAnsi="Times New Roman"/>
            <w:noProof/>
          </w:rPr>
          <w:tab/>
        </w:r>
        <w:r w:rsidRPr="00AC0964">
          <w:rPr>
            <w:rFonts w:ascii="Times New Roman" w:hAnsi="Times New Roman"/>
            <w:noProof/>
          </w:rPr>
          <w:fldChar w:fldCharType="begin"/>
        </w:r>
        <w:r w:rsidR="005138C5" w:rsidRPr="00AC0964">
          <w:rPr>
            <w:rFonts w:ascii="Times New Roman" w:hAnsi="Times New Roman"/>
            <w:noProof/>
          </w:rPr>
          <w:instrText xml:space="preserve"> PAGEREF _Toc2902 </w:instrText>
        </w:r>
        <w:r w:rsidRPr="00AC0964">
          <w:rPr>
            <w:rFonts w:ascii="Times New Roman" w:hAnsi="Times New Roman"/>
            <w:noProof/>
          </w:rPr>
          <w:fldChar w:fldCharType="separate"/>
        </w:r>
        <w:r w:rsidR="007C11E2">
          <w:rPr>
            <w:rFonts w:ascii="Times New Roman" w:hAnsi="Times New Roman"/>
            <w:noProof/>
          </w:rPr>
          <w:t>88</w:t>
        </w:r>
        <w:r w:rsidRPr="00AC0964">
          <w:rPr>
            <w:rFonts w:ascii="Times New Roman" w:hAnsi="Times New Roman"/>
            <w:noProof/>
          </w:rPr>
          <w:fldChar w:fldCharType="end"/>
        </w:r>
      </w:hyperlink>
    </w:p>
    <w:p w:rsidR="00DC21E8" w:rsidRPr="00AC0964" w:rsidRDefault="00CC6AAA">
      <w:pPr>
        <w:pStyle w:val="20"/>
        <w:tabs>
          <w:tab w:val="right" w:leader="dot" w:pos="8306"/>
        </w:tabs>
        <w:spacing w:line="360" w:lineRule="exact"/>
        <w:rPr>
          <w:rFonts w:ascii="Times New Roman" w:hAnsi="Times New Roman"/>
          <w:noProof/>
        </w:rPr>
      </w:pPr>
      <w:r w:rsidRPr="00CC6AAA">
        <w:rPr>
          <w:noProof/>
        </w:rPr>
        <w:pict>
          <v:shape id="文本框 1" o:spid="_x0000_s1027" type="#_x0000_t202" style="position:absolute;left:0;text-align:left;margin-left:195.3pt;margin-top:49.75pt;width:70.75pt;height:26.0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" fillcolor="white [3201]" strokecolor="white [3212]" strokeweight=".5pt">
            <v:textbox>
              <w:txbxContent>
                <w:p w:rsidR="00DE0FF0" w:rsidRDefault="00DE0FF0"/>
              </w:txbxContent>
            </v:textbox>
          </v:shape>
        </w:pict>
      </w:r>
      <w:hyperlink w:anchor="_Toc5499" w:history="1">
        <w:r w:rsidR="00E111C2" w:rsidRPr="00AC0964">
          <w:rPr>
            <w:rFonts w:ascii="Times New Roman" w:hAnsi="Times New Roman"/>
            <w:noProof/>
          </w:rPr>
          <w:t xml:space="preserve">7 </w:t>
        </w:r>
        <w:r w:rsidR="00E111C2" w:rsidRPr="00AC0964">
          <w:rPr>
            <w:rFonts w:ascii="Times New Roman" w:hAnsi="Times New Roman"/>
            <w:noProof/>
          </w:rPr>
          <w:t>其他饮料</w:t>
        </w:r>
        <w:r w:rsidR="00E111C2" w:rsidRPr="00AC0964">
          <w:rPr>
            <w:rFonts w:ascii="Times New Roman" w:hAnsi="Times New Roman"/>
            <w:noProof/>
          </w:rPr>
          <w:tab/>
        </w:r>
        <w:r w:rsidRPr="00AC0964">
          <w:rPr>
            <w:rFonts w:ascii="Times New Roman" w:hAnsi="Times New Roman"/>
            <w:noProof/>
          </w:rPr>
          <w:fldChar w:fldCharType="begin"/>
        </w:r>
        <w:r w:rsidR="005138C5" w:rsidRPr="00AC0964">
          <w:rPr>
            <w:rFonts w:ascii="Times New Roman" w:hAnsi="Times New Roman"/>
            <w:noProof/>
          </w:rPr>
          <w:instrText xml:space="preserve"> PAGEREF _Toc5499 </w:instrText>
        </w:r>
        <w:r w:rsidRPr="00AC0964">
          <w:rPr>
            <w:rFonts w:ascii="Times New Roman" w:hAnsi="Times New Roman"/>
            <w:noProof/>
          </w:rPr>
          <w:fldChar w:fldCharType="separate"/>
        </w:r>
        <w:r w:rsidR="007C11E2">
          <w:rPr>
            <w:rFonts w:ascii="Times New Roman" w:hAnsi="Times New Roman"/>
            <w:noProof/>
          </w:rPr>
          <w:t>91</w:t>
        </w:r>
        <w:r w:rsidRPr="00AC0964">
          <w:rPr>
            <w:rFonts w:ascii="Times New Roman" w:hAnsi="Times New Roman"/>
            <w:noProof/>
          </w:rPr>
          <w:fldChar w:fldCharType="end"/>
        </w:r>
      </w:hyperlink>
    </w:p>
    <w:p w:rsidR="00DC21E8" w:rsidRPr="00AC0964" w:rsidRDefault="00CC6AAA">
      <w:pPr>
        <w:pStyle w:val="10"/>
        <w:tabs>
          <w:tab w:val="right" w:leader="dot" w:pos="8306"/>
        </w:tabs>
        <w:spacing w:line="360" w:lineRule="exact"/>
        <w:rPr>
          <w:rFonts w:ascii="Times New Roman" w:hAnsi="Times New Roman"/>
          <w:b/>
          <w:bCs/>
          <w:noProof/>
          <w:color w:val="000000" w:themeColor="text1"/>
        </w:rPr>
      </w:pPr>
      <w:hyperlink w:anchor="_Toc24240" w:history="1">
        <w:r w:rsidR="00E111C2" w:rsidRPr="00AC0964">
          <w:rPr>
            <w:rFonts w:ascii="Times New Roman" w:hAnsi="Times New Roman"/>
            <w:b/>
            <w:bCs/>
            <w:noProof/>
            <w:color w:val="000000" w:themeColor="text1"/>
          </w:rPr>
          <w:t>七、方便食品</w:t>
        </w:r>
        <w:r w:rsidR="00E111C2" w:rsidRPr="00AC0964">
          <w:rPr>
            <w:rFonts w:ascii="Times New Roman" w:hAnsi="Times New Roman"/>
            <w:b/>
            <w:bCs/>
            <w:noProof/>
            <w:color w:val="000000" w:themeColor="text1"/>
          </w:rPr>
          <w:tab/>
        </w:r>
        <w:r w:rsidRPr="00AC0964">
          <w:rPr>
            <w:rFonts w:ascii="Times New Roman" w:hAnsi="Times New Roman"/>
            <w:b/>
            <w:bCs/>
            <w:noProof/>
            <w:color w:val="000000" w:themeColor="text1"/>
          </w:rPr>
          <w:fldChar w:fldCharType="begin"/>
        </w:r>
        <w:r w:rsidR="00E111C2" w:rsidRPr="00AC0964">
          <w:rPr>
            <w:rFonts w:ascii="Times New Roman" w:hAnsi="Times New Roman"/>
            <w:b/>
            <w:bCs/>
            <w:noProof/>
            <w:color w:val="000000" w:themeColor="text1"/>
          </w:rPr>
          <w:instrText xml:space="preserve"> PAGEREF _Toc24240 </w:instrText>
        </w:r>
        <w:r w:rsidRPr="00AC0964">
          <w:rPr>
            <w:rFonts w:ascii="Times New Roman" w:hAnsi="Times New Roman"/>
            <w:b/>
            <w:bCs/>
            <w:noProof/>
            <w:color w:val="000000" w:themeColor="text1"/>
          </w:rPr>
          <w:fldChar w:fldCharType="separate"/>
        </w:r>
        <w:r w:rsidR="007C11E2">
          <w:rPr>
            <w:rFonts w:ascii="Times New Roman" w:hAnsi="Times New Roman"/>
            <w:b/>
            <w:bCs/>
            <w:noProof/>
            <w:color w:val="000000" w:themeColor="text1"/>
          </w:rPr>
          <w:t>94</w:t>
        </w:r>
        <w:r w:rsidRPr="00AC0964">
          <w:rPr>
            <w:rFonts w:ascii="Times New Roman" w:hAnsi="Times New Roman"/>
            <w:b/>
            <w:bCs/>
            <w:noProof/>
            <w:color w:val="000000" w:themeColor="text1"/>
          </w:rPr>
          <w:fldChar w:fldCharType="end"/>
        </w:r>
      </w:hyperlink>
    </w:p>
    <w:p w:rsidR="00DC21E8" w:rsidRPr="00AC0964" w:rsidRDefault="00CC6AAA">
      <w:pPr>
        <w:pStyle w:val="10"/>
        <w:tabs>
          <w:tab w:val="right" w:leader="dot" w:pos="8306"/>
        </w:tabs>
        <w:spacing w:line="360" w:lineRule="exact"/>
        <w:rPr>
          <w:rFonts w:ascii="Times New Roman" w:hAnsi="Times New Roman"/>
          <w:b/>
          <w:bCs/>
          <w:noProof/>
          <w:color w:val="000000" w:themeColor="text1"/>
        </w:rPr>
      </w:pPr>
      <w:hyperlink w:anchor="_Toc23575" w:history="1">
        <w:r w:rsidR="00E111C2" w:rsidRPr="00AC0964">
          <w:rPr>
            <w:rFonts w:ascii="Times New Roman" w:hAnsi="Times New Roman"/>
            <w:b/>
            <w:bCs/>
            <w:noProof/>
            <w:color w:val="000000" w:themeColor="text1"/>
          </w:rPr>
          <w:t>八、饼干</w:t>
        </w:r>
        <w:r w:rsidR="00E111C2" w:rsidRPr="00AC0964">
          <w:rPr>
            <w:rFonts w:ascii="Times New Roman" w:hAnsi="Times New Roman"/>
            <w:b/>
            <w:bCs/>
            <w:noProof/>
            <w:color w:val="000000" w:themeColor="text1"/>
          </w:rPr>
          <w:tab/>
        </w:r>
        <w:r w:rsidRPr="00AC0964">
          <w:rPr>
            <w:rFonts w:ascii="Times New Roman" w:hAnsi="Times New Roman"/>
            <w:b/>
            <w:bCs/>
            <w:noProof/>
            <w:color w:val="000000" w:themeColor="text1"/>
          </w:rPr>
          <w:fldChar w:fldCharType="begin"/>
        </w:r>
        <w:r w:rsidR="00E111C2" w:rsidRPr="00AC0964">
          <w:rPr>
            <w:rFonts w:ascii="Times New Roman" w:hAnsi="Times New Roman"/>
            <w:b/>
            <w:bCs/>
            <w:noProof/>
            <w:color w:val="000000" w:themeColor="text1"/>
          </w:rPr>
          <w:instrText xml:space="preserve"> PAGEREF _Toc23575 </w:instrText>
        </w:r>
        <w:r w:rsidRPr="00AC0964">
          <w:rPr>
            <w:rFonts w:ascii="Times New Roman" w:hAnsi="Times New Roman"/>
            <w:b/>
            <w:bCs/>
            <w:noProof/>
            <w:color w:val="000000" w:themeColor="text1"/>
          </w:rPr>
          <w:fldChar w:fldCharType="separate"/>
        </w:r>
        <w:r w:rsidR="007C11E2">
          <w:rPr>
            <w:rFonts w:ascii="Times New Roman" w:hAnsi="Times New Roman"/>
            <w:b/>
            <w:bCs/>
            <w:noProof/>
            <w:color w:val="000000" w:themeColor="text1"/>
          </w:rPr>
          <w:t>99</w:t>
        </w:r>
        <w:r w:rsidRPr="00AC0964">
          <w:rPr>
            <w:rFonts w:ascii="Times New Roman" w:hAnsi="Times New Roman"/>
            <w:b/>
            <w:bCs/>
            <w:noProof/>
            <w:color w:val="000000" w:themeColor="text1"/>
          </w:rPr>
          <w:fldChar w:fldCharType="end"/>
        </w:r>
      </w:hyperlink>
    </w:p>
    <w:p w:rsidR="00DC21E8" w:rsidRPr="00AC0964" w:rsidRDefault="00CC6AAA">
      <w:pPr>
        <w:pStyle w:val="10"/>
        <w:tabs>
          <w:tab w:val="right" w:leader="dot" w:pos="8306"/>
        </w:tabs>
        <w:spacing w:line="360" w:lineRule="exact"/>
        <w:rPr>
          <w:rFonts w:ascii="Times New Roman" w:hAnsi="Times New Roman"/>
          <w:b/>
          <w:bCs/>
          <w:noProof/>
          <w:color w:val="000000" w:themeColor="text1"/>
        </w:rPr>
      </w:pPr>
      <w:hyperlink w:anchor="_Toc16992" w:history="1">
        <w:r w:rsidR="00E111C2" w:rsidRPr="00AC0964">
          <w:rPr>
            <w:rFonts w:ascii="Times New Roman" w:hAnsi="Times New Roman"/>
            <w:b/>
            <w:bCs/>
            <w:noProof/>
            <w:color w:val="000000" w:themeColor="text1"/>
          </w:rPr>
          <w:t>九、罐头</w:t>
        </w:r>
        <w:r w:rsidR="00E111C2" w:rsidRPr="00AC0964">
          <w:rPr>
            <w:rFonts w:ascii="Times New Roman" w:hAnsi="Times New Roman"/>
            <w:b/>
            <w:bCs/>
            <w:noProof/>
            <w:color w:val="000000" w:themeColor="text1"/>
          </w:rPr>
          <w:tab/>
        </w:r>
        <w:r w:rsidRPr="00AC0964">
          <w:rPr>
            <w:rFonts w:ascii="Times New Roman" w:hAnsi="Times New Roman"/>
            <w:b/>
            <w:bCs/>
            <w:noProof/>
            <w:color w:val="000000" w:themeColor="text1"/>
          </w:rPr>
          <w:fldChar w:fldCharType="begin"/>
        </w:r>
        <w:r w:rsidR="00E111C2" w:rsidRPr="00AC0964">
          <w:rPr>
            <w:rFonts w:ascii="Times New Roman" w:hAnsi="Times New Roman"/>
            <w:b/>
            <w:bCs/>
            <w:noProof/>
            <w:color w:val="000000" w:themeColor="text1"/>
          </w:rPr>
          <w:instrText xml:space="preserve"> PAGEREF _Toc16992 </w:instrText>
        </w:r>
        <w:r w:rsidRPr="00AC0964">
          <w:rPr>
            <w:rFonts w:ascii="Times New Roman" w:hAnsi="Times New Roman"/>
            <w:b/>
            <w:bCs/>
            <w:noProof/>
            <w:color w:val="000000" w:themeColor="text1"/>
          </w:rPr>
          <w:fldChar w:fldCharType="separate"/>
        </w:r>
        <w:r w:rsidR="007C11E2">
          <w:rPr>
            <w:rFonts w:ascii="Times New Roman" w:hAnsi="Times New Roman"/>
            <w:b/>
            <w:bCs/>
            <w:noProof/>
            <w:color w:val="000000" w:themeColor="text1"/>
          </w:rPr>
          <w:t>102</w:t>
        </w:r>
        <w:r w:rsidRPr="00AC0964">
          <w:rPr>
            <w:rFonts w:ascii="Times New Roman" w:hAnsi="Times New Roman"/>
            <w:b/>
            <w:bCs/>
            <w:noProof/>
            <w:color w:val="000000" w:themeColor="text1"/>
          </w:rPr>
          <w:fldChar w:fldCharType="end"/>
        </w:r>
      </w:hyperlink>
    </w:p>
    <w:p w:rsidR="00DC21E8" w:rsidRPr="00AC0964" w:rsidRDefault="00CC6AAA">
      <w:pPr>
        <w:pStyle w:val="10"/>
        <w:tabs>
          <w:tab w:val="right" w:leader="dot" w:pos="8306"/>
        </w:tabs>
        <w:spacing w:line="360" w:lineRule="exact"/>
        <w:rPr>
          <w:rFonts w:ascii="Times New Roman" w:hAnsi="Times New Roman"/>
          <w:b/>
          <w:bCs/>
          <w:noProof/>
          <w:color w:val="000000" w:themeColor="text1"/>
        </w:rPr>
      </w:pPr>
      <w:hyperlink w:anchor="_Toc18339" w:history="1">
        <w:r w:rsidR="00E111C2" w:rsidRPr="00AC0964">
          <w:rPr>
            <w:rFonts w:ascii="Times New Roman" w:hAnsi="Times New Roman"/>
            <w:b/>
            <w:bCs/>
            <w:noProof/>
            <w:color w:val="000000" w:themeColor="text1"/>
          </w:rPr>
          <w:t>十、冷冻饮品</w:t>
        </w:r>
        <w:r w:rsidR="00E111C2" w:rsidRPr="00AC0964">
          <w:rPr>
            <w:rFonts w:ascii="Times New Roman" w:hAnsi="Times New Roman"/>
            <w:b/>
            <w:bCs/>
            <w:noProof/>
            <w:color w:val="000000" w:themeColor="text1"/>
          </w:rPr>
          <w:tab/>
        </w:r>
        <w:r w:rsidRPr="00AC0964">
          <w:rPr>
            <w:rFonts w:ascii="Times New Roman" w:hAnsi="Times New Roman"/>
            <w:b/>
            <w:bCs/>
            <w:noProof/>
            <w:color w:val="000000" w:themeColor="text1"/>
          </w:rPr>
          <w:fldChar w:fldCharType="begin"/>
        </w:r>
        <w:r w:rsidR="00E111C2" w:rsidRPr="00AC0964">
          <w:rPr>
            <w:rFonts w:ascii="Times New Roman" w:hAnsi="Times New Roman"/>
            <w:b/>
            <w:bCs/>
            <w:noProof/>
            <w:color w:val="000000" w:themeColor="text1"/>
          </w:rPr>
          <w:instrText xml:space="preserve"> PAGEREF _Toc18339 </w:instrText>
        </w:r>
        <w:r w:rsidRPr="00AC0964">
          <w:rPr>
            <w:rFonts w:ascii="Times New Roman" w:hAnsi="Times New Roman"/>
            <w:b/>
            <w:bCs/>
            <w:noProof/>
            <w:color w:val="000000" w:themeColor="text1"/>
          </w:rPr>
          <w:fldChar w:fldCharType="separate"/>
        </w:r>
        <w:r w:rsidR="007C11E2">
          <w:rPr>
            <w:rFonts w:ascii="Times New Roman" w:hAnsi="Times New Roman"/>
            <w:b/>
            <w:bCs/>
            <w:noProof/>
            <w:color w:val="000000" w:themeColor="text1"/>
          </w:rPr>
          <w:t>109</w:t>
        </w:r>
        <w:r w:rsidRPr="00AC0964">
          <w:rPr>
            <w:rFonts w:ascii="Times New Roman" w:hAnsi="Times New Roman"/>
            <w:b/>
            <w:bCs/>
            <w:noProof/>
            <w:color w:val="000000" w:themeColor="text1"/>
          </w:rPr>
          <w:fldChar w:fldCharType="end"/>
        </w:r>
      </w:hyperlink>
    </w:p>
    <w:p w:rsidR="00DC21E8" w:rsidRPr="00AC0964" w:rsidRDefault="00CC6AAA">
      <w:pPr>
        <w:pStyle w:val="10"/>
        <w:tabs>
          <w:tab w:val="right" w:leader="dot" w:pos="8306"/>
        </w:tabs>
        <w:spacing w:line="360" w:lineRule="exact"/>
        <w:rPr>
          <w:rFonts w:ascii="Times New Roman" w:hAnsi="Times New Roman"/>
          <w:noProof/>
        </w:rPr>
      </w:pPr>
      <w:hyperlink w:anchor="_Toc3734" w:history="1">
        <w:r w:rsidR="00E111C2" w:rsidRPr="00AC0964">
          <w:rPr>
            <w:rFonts w:ascii="Times New Roman" w:hAnsi="Times New Roman"/>
            <w:b/>
            <w:bCs/>
            <w:noProof/>
            <w:color w:val="000000" w:themeColor="text1"/>
          </w:rPr>
          <w:t>十一、速冻食品</w:t>
        </w:r>
        <w:r w:rsidR="00E111C2" w:rsidRPr="00AC0964">
          <w:rPr>
            <w:rFonts w:ascii="Times New Roman" w:hAnsi="Times New Roman"/>
            <w:b/>
            <w:bCs/>
            <w:noProof/>
            <w:color w:val="000000" w:themeColor="text1"/>
          </w:rPr>
          <w:tab/>
        </w:r>
        <w:r w:rsidRPr="00AC0964">
          <w:rPr>
            <w:rFonts w:ascii="Times New Roman" w:hAnsi="Times New Roman"/>
            <w:b/>
            <w:bCs/>
            <w:noProof/>
            <w:color w:val="000000" w:themeColor="text1"/>
          </w:rPr>
          <w:fldChar w:fldCharType="begin"/>
        </w:r>
        <w:r w:rsidR="00E111C2" w:rsidRPr="00AC0964">
          <w:rPr>
            <w:rFonts w:ascii="Times New Roman" w:hAnsi="Times New Roman"/>
            <w:b/>
            <w:bCs/>
            <w:noProof/>
            <w:color w:val="000000" w:themeColor="text1"/>
          </w:rPr>
          <w:instrText xml:space="preserve"> PAGEREF _Toc3734 </w:instrText>
        </w:r>
        <w:r w:rsidRPr="00AC0964">
          <w:rPr>
            <w:rFonts w:ascii="Times New Roman" w:hAnsi="Times New Roman"/>
            <w:b/>
            <w:bCs/>
            <w:noProof/>
            <w:color w:val="000000" w:themeColor="text1"/>
          </w:rPr>
          <w:fldChar w:fldCharType="separate"/>
        </w:r>
        <w:r w:rsidR="007C11E2">
          <w:rPr>
            <w:rFonts w:ascii="Times New Roman" w:hAnsi="Times New Roman"/>
            <w:b/>
            <w:bCs/>
            <w:noProof/>
            <w:color w:val="000000" w:themeColor="text1"/>
          </w:rPr>
          <w:t>113</w:t>
        </w:r>
        <w:r w:rsidRPr="00AC0964">
          <w:rPr>
            <w:rFonts w:ascii="Times New Roman" w:hAnsi="Times New Roman"/>
            <w:b/>
            <w:bCs/>
            <w:noProof/>
            <w:color w:val="000000" w:themeColor="text1"/>
          </w:rPr>
          <w:fldChar w:fldCharType="end"/>
        </w:r>
      </w:hyperlink>
    </w:p>
    <w:p w:rsidR="00DC21E8" w:rsidRPr="00AC0964" w:rsidRDefault="00CC6AAA">
      <w:pPr>
        <w:pStyle w:val="20"/>
        <w:tabs>
          <w:tab w:val="right" w:leader="dot" w:pos="8306"/>
        </w:tabs>
        <w:spacing w:line="360" w:lineRule="exact"/>
        <w:rPr>
          <w:rFonts w:ascii="Times New Roman" w:hAnsi="Times New Roman"/>
          <w:noProof/>
        </w:rPr>
      </w:pPr>
      <w:hyperlink w:anchor="_Toc21683" w:history="1">
        <w:r w:rsidR="00E111C2" w:rsidRPr="00AC0964">
          <w:rPr>
            <w:rFonts w:ascii="Times New Roman" w:hAnsi="Times New Roman"/>
            <w:noProof/>
          </w:rPr>
          <w:t xml:space="preserve">1 </w:t>
        </w:r>
        <w:r w:rsidR="00E111C2" w:rsidRPr="00AC0964">
          <w:rPr>
            <w:rFonts w:ascii="Times New Roman" w:hAnsi="Times New Roman"/>
            <w:noProof/>
          </w:rPr>
          <w:t>速冻面米食品</w:t>
        </w:r>
        <w:r w:rsidR="00E111C2" w:rsidRPr="00AC0964">
          <w:rPr>
            <w:rFonts w:ascii="Times New Roman" w:hAnsi="Times New Roman"/>
            <w:noProof/>
          </w:rPr>
          <w:tab/>
        </w:r>
        <w:r w:rsidRPr="00AC0964">
          <w:rPr>
            <w:rFonts w:ascii="Times New Roman" w:hAnsi="Times New Roman"/>
            <w:noProof/>
          </w:rPr>
          <w:fldChar w:fldCharType="begin"/>
        </w:r>
        <w:r w:rsidR="005138C5" w:rsidRPr="00AC0964">
          <w:rPr>
            <w:rFonts w:ascii="Times New Roman" w:hAnsi="Times New Roman"/>
            <w:noProof/>
          </w:rPr>
          <w:instrText xml:space="preserve"> PAGEREF _Toc21683 </w:instrText>
        </w:r>
        <w:r w:rsidRPr="00AC0964">
          <w:rPr>
            <w:rFonts w:ascii="Times New Roman" w:hAnsi="Times New Roman"/>
            <w:noProof/>
          </w:rPr>
          <w:fldChar w:fldCharType="separate"/>
        </w:r>
        <w:r w:rsidR="007C11E2">
          <w:rPr>
            <w:rFonts w:ascii="Times New Roman" w:hAnsi="Times New Roman"/>
            <w:noProof/>
          </w:rPr>
          <w:t>113</w:t>
        </w:r>
        <w:r w:rsidRPr="00AC0964">
          <w:rPr>
            <w:rFonts w:ascii="Times New Roman" w:hAnsi="Times New Roman"/>
            <w:noProof/>
          </w:rPr>
          <w:fldChar w:fldCharType="end"/>
        </w:r>
      </w:hyperlink>
    </w:p>
    <w:p w:rsidR="00DC21E8" w:rsidRPr="00AC0964" w:rsidRDefault="00CC6AAA">
      <w:pPr>
        <w:pStyle w:val="20"/>
        <w:tabs>
          <w:tab w:val="right" w:leader="dot" w:pos="8306"/>
        </w:tabs>
        <w:spacing w:line="360" w:lineRule="exact"/>
        <w:rPr>
          <w:rFonts w:ascii="Times New Roman" w:hAnsi="Times New Roman"/>
          <w:noProof/>
        </w:rPr>
      </w:pPr>
      <w:hyperlink w:anchor="_Toc5100" w:history="1">
        <w:r w:rsidR="00E111C2" w:rsidRPr="00AC0964">
          <w:rPr>
            <w:rFonts w:ascii="Times New Roman" w:hAnsi="Times New Roman"/>
            <w:noProof/>
          </w:rPr>
          <w:t xml:space="preserve">2 </w:t>
        </w:r>
        <w:r w:rsidR="00E111C2" w:rsidRPr="00AC0964">
          <w:rPr>
            <w:rFonts w:ascii="Times New Roman" w:hAnsi="Times New Roman"/>
            <w:noProof/>
          </w:rPr>
          <w:t>速冻谷物食品</w:t>
        </w:r>
        <w:r w:rsidR="00E111C2" w:rsidRPr="00AC0964">
          <w:rPr>
            <w:rFonts w:ascii="Times New Roman" w:hAnsi="Times New Roman"/>
            <w:noProof/>
          </w:rPr>
          <w:tab/>
        </w:r>
        <w:r w:rsidRPr="00AC0964">
          <w:rPr>
            <w:rFonts w:ascii="Times New Roman" w:hAnsi="Times New Roman"/>
            <w:noProof/>
          </w:rPr>
          <w:fldChar w:fldCharType="begin"/>
        </w:r>
        <w:r w:rsidR="005138C5" w:rsidRPr="00AC0964">
          <w:rPr>
            <w:rFonts w:ascii="Times New Roman" w:hAnsi="Times New Roman"/>
            <w:noProof/>
          </w:rPr>
          <w:instrText xml:space="preserve"> PAGEREF _Toc5100 </w:instrText>
        </w:r>
        <w:r w:rsidRPr="00AC0964">
          <w:rPr>
            <w:rFonts w:ascii="Times New Roman" w:hAnsi="Times New Roman"/>
            <w:noProof/>
          </w:rPr>
          <w:fldChar w:fldCharType="separate"/>
        </w:r>
        <w:r w:rsidR="007C11E2">
          <w:rPr>
            <w:rFonts w:ascii="Times New Roman" w:hAnsi="Times New Roman"/>
            <w:noProof/>
          </w:rPr>
          <w:t>115</w:t>
        </w:r>
        <w:r w:rsidRPr="00AC0964">
          <w:rPr>
            <w:rFonts w:ascii="Times New Roman" w:hAnsi="Times New Roman"/>
            <w:noProof/>
          </w:rPr>
          <w:fldChar w:fldCharType="end"/>
        </w:r>
      </w:hyperlink>
    </w:p>
    <w:p w:rsidR="00DC21E8" w:rsidRPr="00AC0964" w:rsidRDefault="00CC6AAA">
      <w:pPr>
        <w:pStyle w:val="20"/>
        <w:tabs>
          <w:tab w:val="right" w:leader="dot" w:pos="8306"/>
        </w:tabs>
        <w:spacing w:line="360" w:lineRule="exact"/>
        <w:rPr>
          <w:rFonts w:ascii="Times New Roman" w:hAnsi="Times New Roman"/>
          <w:noProof/>
        </w:rPr>
      </w:pPr>
      <w:hyperlink w:anchor="_Toc14917" w:history="1">
        <w:r w:rsidR="00E111C2" w:rsidRPr="00AC0964">
          <w:rPr>
            <w:rFonts w:ascii="Times New Roman" w:hAnsi="Times New Roman"/>
            <w:noProof/>
          </w:rPr>
          <w:t xml:space="preserve">3 </w:t>
        </w:r>
        <w:r w:rsidR="00E111C2" w:rsidRPr="00AC0964">
          <w:rPr>
            <w:rFonts w:ascii="Times New Roman" w:hAnsi="Times New Roman"/>
            <w:noProof/>
          </w:rPr>
          <w:t>速冻肉制品</w:t>
        </w:r>
        <w:r w:rsidR="00E111C2" w:rsidRPr="00AC0964">
          <w:rPr>
            <w:rFonts w:ascii="Times New Roman" w:hAnsi="Times New Roman"/>
            <w:noProof/>
          </w:rPr>
          <w:tab/>
        </w:r>
        <w:r w:rsidRPr="00AC0964">
          <w:rPr>
            <w:rFonts w:ascii="Times New Roman" w:hAnsi="Times New Roman"/>
            <w:noProof/>
          </w:rPr>
          <w:fldChar w:fldCharType="begin"/>
        </w:r>
        <w:r w:rsidR="005138C5" w:rsidRPr="00AC0964">
          <w:rPr>
            <w:rFonts w:ascii="Times New Roman" w:hAnsi="Times New Roman"/>
            <w:noProof/>
          </w:rPr>
          <w:instrText xml:space="preserve"> PAGEREF _Toc14917 </w:instrText>
        </w:r>
        <w:r w:rsidRPr="00AC0964">
          <w:rPr>
            <w:rFonts w:ascii="Times New Roman" w:hAnsi="Times New Roman"/>
            <w:noProof/>
          </w:rPr>
          <w:fldChar w:fldCharType="separate"/>
        </w:r>
        <w:r w:rsidR="007C11E2">
          <w:rPr>
            <w:rFonts w:ascii="Times New Roman" w:hAnsi="Times New Roman"/>
            <w:noProof/>
          </w:rPr>
          <w:t>117</w:t>
        </w:r>
        <w:r w:rsidRPr="00AC0964">
          <w:rPr>
            <w:rFonts w:ascii="Times New Roman" w:hAnsi="Times New Roman"/>
            <w:noProof/>
          </w:rPr>
          <w:fldChar w:fldCharType="end"/>
        </w:r>
      </w:hyperlink>
    </w:p>
    <w:p w:rsidR="00DC21E8" w:rsidRPr="00AC0964" w:rsidRDefault="00CC6AAA">
      <w:pPr>
        <w:pStyle w:val="20"/>
        <w:tabs>
          <w:tab w:val="right" w:leader="dot" w:pos="8306"/>
        </w:tabs>
        <w:spacing w:line="360" w:lineRule="exact"/>
        <w:rPr>
          <w:rFonts w:ascii="Times New Roman" w:hAnsi="Times New Roman"/>
          <w:noProof/>
        </w:rPr>
      </w:pPr>
      <w:hyperlink w:anchor="_Toc4381" w:history="1">
        <w:r w:rsidR="00E111C2" w:rsidRPr="00AC0964">
          <w:rPr>
            <w:rFonts w:ascii="Times New Roman" w:hAnsi="Times New Roman"/>
            <w:noProof/>
          </w:rPr>
          <w:t xml:space="preserve">4 </w:t>
        </w:r>
        <w:r w:rsidR="00E111C2" w:rsidRPr="00AC0964">
          <w:rPr>
            <w:rFonts w:ascii="Times New Roman" w:hAnsi="Times New Roman"/>
            <w:noProof/>
          </w:rPr>
          <w:t>速冻水产制品</w:t>
        </w:r>
        <w:r w:rsidR="00E111C2" w:rsidRPr="00AC0964">
          <w:rPr>
            <w:rFonts w:ascii="Times New Roman" w:hAnsi="Times New Roman"/>
            <w:noProof/>
          </w:rPr>
          <w:tab/>
        </w:r>
        <w:r w:rsidRPr="00AC0964">
          <w:rPr>
            <w:rFonts w:ascii="Times New Roman" w:hAnsi="Times New Roman"/>
            <w:noProof/>
          </w:rPr>
          <w:fldChar w:fldCharType="begin"/>
        </w:r>
        <w:r w:rsidR="005138C5" w:rsidRPr="00AC0964">
          <w:rPr>
            <w:rFonts w:ascii="Times New Roman" w:hAnsi="Times New Roman"/>
            <w:noProof/>
          </w:rPr>
          <w:instrText xml:space="preserve"> PAGEREF _Toc4381 </w:instrText>
        </w:r>
        <w:r w:rsidRPr="00AC0964">
          <w:rPr>
            <w:rFonts w:ascii="Times New Roman" w:hAnsi="Times New Roman"/>
            <w:noProof/>
          </w:rPr>
          <w:fldChar w:fldCharType="separate"/>
        </w:r>
        <w:r w:rsidR="007C11E2">
          <w:rPr>
            <w:rFonts w:ascii="Times New Roman" w:hAnsi="Times New Roman"/>
            <w:noProof/>
          </w:rPr>
          <w:t>119</w:t>
        </w:r>
        <w:r w:rsidRPr="00AC0964">
          <w:rPr>
            <w:rFonts w:ascii="Times New Roman" w:hAnsi="Times New Roman"/>
            <w:noProof/>
          </w:rPr>
          <w:fldChar w:fldCharType="end"/>
        </w:r>
      </w:hyperlink>
    </w:p>
    <w:p w:rsidR="00DC21E8" w:rsidRPr="00AC0964" w:rsidRDefault="00CC6AAA">
      <w:pPr>
        <w:pStyle w:val="20"/>
        <w:tabs>
          <w:tab w:val="right" w:leader="dot" w:pos="8306"/>
        </w:tabs>
        <w:spacing w:line="360" w:lineRule="exact"/>
        <w:rPr>
          <w:rFonts w:ascii="Times New Roman" w:hAnsi="Times New Roman"/>
          <w:noProof/>
        </w:rPr>
      </w:pPr>
      <w:hyperlink w:anchor="_Toc3359" w:history="1">
        <w:r w:rsidR="00E111C2" w:rsidRPr="00AC0964">
          <w:rPr>
            <w:rFonts w:ascii="Times New Roman" w:hAnsi="Times New Roman"/>
            <w:noProof/>
          </w:rPr>
          <w:t xml:space="preserve">5 </w:t>
        </w:r>
        <w:r w:rsidR="00E111C2" w:rsidRPr="00AC0964">
          <w:rPr>
            <w:rFonts w:ascii="Times New Roman" w:hAnsi="Times New Roman"/>
            <w:noProof/>
          </w:rPr>
          <w:t>速冻蔬菜制品</w:t>
        </w:r>
        <w:r w:rsidR="00E111C2" w:rsidRPr="00AC0964">
          <w:rPr>
            <w:rFonts w:ascii="Times New Roman" w:hAnsi="Times New Roman"/>
            <w:noProof/>
          </w:rPr>
          <w:tab/>
        </w:r>
        <w:r w:rsidRPr="00AC0964">
          <w:rPr>
            <w:rFonts w:ascii="Times New Roman" w:hAnsi="Times New Roman"/>
            <w:noProof/>
          </w:rPr>
          <w:fldChar w:fldCharType="begin"/>
        </w:r>
        <w:r w:rsidR="005138C5" w:rsidRPr="00AC0964">
          <w:rPr>
            <w:rFonts w:ascii="Times New Roman" w:hAnsi="Times New Roman"/>
            <w:noProof/>
          </w:rPr>
          <w:instrText xml:space="preserve"> PAGEREF _Toc3359 </w:instrText>
        </w:r>
        <w:r w:rsidRPr="00AC0964">
          <w:rPr>
            <w:rFonts w:ascii="Times New Roman" w:hAnsi="Times New Roman"/>
            <w:noProof/>
          </w:rPr>
          <w:fldChar w:fldCharType="separate"/>
        </w:r>
        <w:r w:rsidR="007C11E2">
          <w:rPr>
            <w:rFonts w:ascii="Times New Roman" w:hAnsi="Times New Roman"/>
            <w:noProof/>
          </w:rPr>
          <w:t>121</w:t>
        </w:r>
        <w:r w:rsidRPr="00AC0964">
          <w:rPr>
            <w:rFonts w:ascii="Times New Roman" w:hAnsi="Times New Roman"/>
            <w:noProof/>
          </w:rPr>
          <w:fldChar w:fldCharType="end"/>
        </w:r>
      </w:hyperlink>
    </w:p>
    <w:p w:rsidR="00DC21E8" w:rsidRPr="00AC0964" w:rsidRDefault="00CC6AAA">
      <w:pPr>
        <w:pStyle w:val="20"/>
        <w:tabs>
          <w:tab w:val="right" w:leader="dot" w:pos="8306"/>
        </w:tabs>
        <w:spacing w:line="360" w:lineRule="exact"/>
        <w:rPr>
          <w:rFonts w:ascii="Times New Roman" w:hAnsi="Times New Roman"/>
          <w:noProof/>
        </w:rPr>
      </w:pPr>
      <w:hyperlink w:anchor="_Toc15592" w:history="1">
        <w:r w:rsidR="00E111C2" w:rsidRPr="00AC0964">
          <w:rPr>
            <w:rFonts w:ascii="Times New Roman" w:hAnsi="Times New Roman"/>
            <w:noProof/>
          </w:rPr>
          <w:t xml:space="preserve">6 </w:t>
        </w:r>
        <w:r w:rsidR="00E111C2" w:rsidRPr="00AC0964">
          <w:rPr>
            <w:rFonts w:ascii="Times New Roman" w:hAnsi="Times New Roman"/>
            <w:noProof/>
          </w:rPr>
          <w:t>速冻水果制品</w:t>
        </w:r>
        <w:r w:rsidR="00E111C2" w:rsidRPr="00AC0964">
          <w:rPr>
            <w:rFonts w:ascii="Times New Roman" w:hAnsi="Times New Roman"/>
            <w:noProof/>
          </w:rPr>
          <w:tab/>
        </w:r>
        <w:r w:rsidRPr="00AC0964">
          <w:rPr>
            <w:rFonts w:ascii="Times New Roman" w:hAnsi="Times New Roman"/>
            <w:noProof/>
          </w:rPr>
          <w:fldChar w:fldCharType="begin"/>
        </w:r>
        <w:r w:rsidR="005138C5" w:rsidRPr="00AC0964">
          <w:rPr>
            <w:rFonts w:ascii="Times New Roman" w:hAnsi="Times New Roman"/>
            <w:noProof/>
          </w:rPr>
          <w:instrText xml:space="preserve"> PAGEREF _Toc15592 </w:instrText>
        </w:r>
        <w:r w:rsidRPr="00AC0964">
          <w:rPr>
            <w:rFonts w:ascii="Times New Roman" w:hAnsi="Times New Roman"/>
            <w:noProof/>
          </w:rPr>
          <w:fldChar w:fldCharType="separate"/>
        </w:r>
        <w:r w:rsidR="007C11E2">
          <w:rPr>
            <w:rFonts w:ascii="Times New Roman" w:hAnsi="Times New Roman"/>
            <w:noProof/>
          </w:rPr>
          <w:t>123</w:t>
        </w:r>
        <w:r w:rsidRPr="00AC0964">
          <w:rPr>
            <w:rFonts w:ascii="Times New Roman" w:hAnsi="Times New Roman"/>
            <w:noProof/>
          </w:rPr>
          <w:fldChar w:fldCharType="end"/>
        </w:r>
      </w:hyperlink>
    </w:p>
    <w:p w:rsidR="00DC21E8" w:rsidRPr="00AC0964" w:rsidRDefault="00CC6AAA">
      <w:pPr>
        <w:pStyle w:val="10"/>
        <w:tabs>
          <w:tab w:val="right" w:leader="dot" w:pos="8306"/>
        </w:tabs>
        <w:spacing w:line="360" w:lineRule="exact"/>
        <w:rPr>
          <w:rFonts w:ascii="Times New Roman" w:hAnsi="Times New Roman"/>
          <w:noProof/>
        </w:rPr>
      </w:pPr>
      <w:hyperlink w:anchor="_Toc4557" w:history="1">
        <w:r w:rsidR="00E111C2" w:rsidRPr="00AC0964">
          <w:rPr>
            <w:rFonts w:ascii="Times New Roman" w:hAnsi="Times New Roman"/>
            <w:b/>
            <w:bCs/>
            <w:noProof/>
            <w:color w:val="000000" w:themeColor="text1"/>
          </w:rPr>
          <w:t>十二、薯类及膨化食品</w:t>
        </w:r>
        <w:r w:rsidR="00E111C2" w:rsidRPr="00AC0964">
          <w:rPr>
            <w:rFonts w:ascii="Times New Roman" w:hAnsi="Times New Roman"/>
            <w:b/>
            <w:bCs/>
            <w:noProof/>
            <w:color w:val="000000" w:themeColor="text1"/>
          </w:rPr>
          <w:tab/>
        </w:r>
        <w:r w:rsidRPr="00AC0964">
          <w:rPr>
            <w:rFonts w:ascii="Times New Roman" w:hAnsi="Times New Roman"/>
            <w:b/>
            <w:bCs/>
            <w:noProof/>
            <w:color w:val="000000" w:themeColor="text1"/>
          </w:rPr>
          <w:fldChar w:fldCharType="begin"/>
        </w:r>
        <w:r w:rsidR="00E111C2" w:rsidRPr="00AC0964">
          <w:rPr>
            <w:rFonts w:ascii="Times New Roman" w:hAnsi="Times New Roman"/>
            <w:b/>
            <w:bCs/>
            <w:noProof/>
            <w:color w:val="000000" w:themeColor="text1"/>
          </w:rPr>
          <w:instrText xml:space="preserve"> PAGEREF _Toc4557 </w:instrText>
        </w:r>
        <w:r w:rsidRPr="00AC0964">
          <w:rPr>
            <w:rFonts w:ascii="Times New Roman" w:hAnsi="Times New Roman"/>
            <w:b/>
            <w:bCs/>
            <w:noProof/>
            <w:color w:val="000000" w:themeColor="text1"/>
          </w:rPr>
          <w:fldChar w:fldCharType="separate"/>
        </w:r>
        <w:r w:rsidR="007C11E2">
          <w:rPr>
            <w:rFonts w:ascii="Times New Roman" w:hAnsi="Times New Roman"/>
            <w:b/>
            <w:bCs/>
            <w:noProof/>
            <w:color w:val="000000" w:themeColor="text1"/>
          </w:rPr>
          <w:t>126</w:t>
        </w:r>
        <w:r w:rsidRPr="00AC0964">
          <w:rPr>
            <w:rFonts w:ascii="Times New Roman" w:hAnsi="Times New Roman"/>
            <w:b/>
            <w:bCs/>
            <w:noProof/>
            <w:color w:val="000000" w:themeColor="text1"/>
          </w:rPr>
          <w:fldChar w:fldCharType="end"/>
        </w:r>
      </w:hyperlink>
    </w:p>
    <w:p w:rsidR="00DC21E8" w:rsidRPr="00AC0964" w:rsidRDefault="00CC6AAA">
      <w:pPr>
        <w:pStyle w:val="20"/>
        <w:tabs>
          <w:tab w:val="right" w:leader="dot" w:pos="8306"/>
        </w:tabs>
        <w:spacing w:line="360" w:lineRule="exact"/>
        <w:rPr>
          <w:rFonts w:ascii="Times New Roman" w:hAnsi="Times New Roman"/>
          <w:noProof/>
        </w:rPr>
      </w:pPr>
      <w:hyperlink w:anchor="_Toc14159" w:history="1">
        <w:r w:rsidR="00E111C2" w:rsidRPr="00AC0964">
          <w:rPr>
            <w:rFonts w:ascii="Times New Roman" w:hAnsi="Times New Roman"/>
            <w:noProof/>
          </w:rPr>
          <w:t xml:space="preserve">1 </w:t>
        </w:r>
        <w:r w:rsidR="00E111C2" w:rsidRPr="00AC0964">
          <w:rPr>
            <w:rFonts w:ascii="Times New Roman" w:hAnsi="Times New Roman"/>
            <w:noProof/>
          </w:rPr>
          <w:t>膨化食品</w:t>
        </w:r>
        <w:r w:rsidR="00E111C2" w:rsidRPr="00AC0964">
          <w:rPr>
            <w:rFonts w:ascii="Times New Roman" w:hAnsi="Times New Roman"/>
            <w:noProof/>
          </w:rPr>
          <w:tab/>
        </w:r>
        <w:r w:rsidRPr="00AC0964">
          <w:rPr>
            <w:rFonts w:ascii="Times New Roman" w:hAnsi="Times New Roman"/>
            <w:noProof/>
          </w:rPr>
          <w:fldChar w:fldCharType="begin"/>
        </w:r>
        <w:r w:rsidR="005138C5" w:rsidRPr="00AC0964">
          <w:rPr>
            <w:rFonts w:ascii="Times New Roman" w:hAnsi="Times New Roman"/>
            <w:noProof/>
          </w:rPr>
          <w:instrText xml:space="preserve"> PAGEREF _Toc14159 </w:instrText>
        </w:r>
        <w:r w:rsidRPr="00AC0964">
          <w:rPr>
            <w:rFonts w:ascii="Times New Roman" w:hAnsi="Times New Roman"/>
            <w:noProof/>
          </w:rPr>
          <w:fldChar w:fldCharType="separate"/>
        </w:r>
        <w:r w:rsidR="007C11E2">
          <w:rPr>
            <w:rFonts w:ascii="Times New Roman" w:hAnsi="Times New Roman"/>
            <w:noProof/>
          </w:rPr>
          <w:t>126</w:t>
        </w:r>
        <w:r w:rsidRPr="00AC0964">
          <w:rPr>
            <w:rFonts w:ascii="Times New Roman" w:hAnsi="Times New Roman"/>
            <w:noProof/>
          </w:rPr>
          <w:fldChar w:fldCharType="end"/>
        </w:r>
      </w:hyperlink>
    </w:p>
    <w:p w:rsidR="00DC21E8" w:rsidRPr="00AC0964" w:rsidRDefault="00CC6AAA">
      <w:pPr>
        <w:pStyle w:val="20"/>
        <w:tabs>
          <w:tab w:val="right" w:leader="dot" w:pos="8306"/>
        </w:tabs>
        <w:spacing w:line="360" w:lineRule="exact"/>
        <w:rPr>
          <w:rFonts w:ascii="Times New Roman" w:hAnsi="Times New Roman"/>
          <w:noProof/>
        </w:rPr>
      </w:pPr>
      <w:hyperlink w:anchor="_Toc10086" w:history="1">
        <w:r w:rsidR="00E111C2" w:rsidRPr="00AC0964">
          <w:rPr>
            <w:rFonts w:ascii="Times New Roman" w:hAnsi="Times New Roman"/>
            <w:noProof/>
          </w:rPr>
          <w:t xml:space="preserve">2 </w:t>
        </w:r>
        <w:r w:rsidR="00E111C2" w:rsidRPr="00AC0964">
          <w:rPr>
            <w:rFonts w:ascii="Times New Roman" w:hAnsi="Times New Roman"/>
            <w:noProof/>
          </w:rPr>
          <w:t>薯类食品</w:t>
        </w:r>
        <w:r w:rsidR="00E111C2" w:rsidRPr="00AC0964">
          <w:rPr>
            <w:rFonts w:ascii="Times New Roman" w:hAnsi="Times New Roman"/>
            <w:noProof/>
          </w:rPr>
          <w:tab/>
        </w:r>
        <w:r w:rsidRPr="00AC0964">
          <w:rPr>
            <w:rFonts w:ascii="Times New Roman" w:hAnsi="Times New Roman"/>
            <w:noProof/>
          </w:rPr>
          <w:fldChar w:fldCharType="begin"/>
        </w:r>
        <w:r w:rsidR="005138C5" w:rsidRPr="00AC0964">
          <w:rPr>
            <w:rFonts w:ascii="Times New Roman" w:hAnsi="Times New Roman"/>
            <w:noProof/>
          </w:rPr>
          <w:instrText xml:space="preserve"> PAGEREF _Toc10086 </w:instrText>
        </w:r>
        <w:r w:rsidRPr="00AC0964">
          <w:rPr>
            <w:rFonts w:ascii="Times New Roman" w:hAnsi="Times New Roman"/>
            <w:noProof/>
          </w:rPr>
          <w:fldChar w:fldCharType="separate"/>
        </w:r>
        <w:r w:rsidR="007C11E2">
          <w:rPr>
            <w:rFonts w:ascii="Times New Roman" w:hAnsi="Times New Roman"/>
            <w:noProof/>
          </w:rPr>
          <w:t>128</w:t>
        </w:r>
        <w:r w:rsidRPr="00AC0964">
          <w:rPr>
            <w:rFonts w:ascii="Times New Roman" w:hAnsi="Times New Roman"/>
            <w:noProof/>
          </w:rPr>
          <w:fldChar w:fldCharType="end"/>
        </w:r>
      </w:hyperlink>
    </w:p>
    <w:p w:rsidR="00DC21E8" w:rsidRPr="00AC0964" w:rsidRDefault="00CC6AAA">
      <w:pPr>
        <w:pStyle w:val="10"/>
        <w:tabs>
          <w:tab w:val="right" w:leader="dot" w:pos="8306"/>
        </w:tabs>
        <w:spacing w:line="360" w:lineRule="exact"/>
        <w:rPr>
          <w:rFonts w:ascii="Times New Roman" w:hAnsi="Times New Roman"/>
          <w:noProof/>
        </w:rPr>
      </w:pPr>
      <w:hyperlink w:anchor="_Toc28045" w:history="1">
        <w:r w:rsidR="00E111C2" w:rsidRPr="00AC0964">
          <w:rPr>
            <w:rFonts w:ascii="Times New Roman" w:hAnsi="Times New Roman"/>
            <w:b/>
            <w:bCs/>
            <w:noProof/>
            <w:color w:val="000000" w:themeColor="text1"/>
          </w:rPr>
          <w:t>十三、糖果制品</w:t>
        </w:r>
        <w:r w:rsidR="00E111C2" w:rsidRPr="00AC0964">
          <w:rPr>
            <w:rFonts w:ascii="Times New Roman" w:hAnsi="Times New Roman"/>
            <w:b/>
            <w:bCs/>
            <w:noProof/>
            <w:color w:val="000000" w:themeColor="text1"/>
          </w:rPr>
          <w:tab/>
        </w:r>
        <w:r w:rsidRPr="00AC0964">
          <w:rPr>
            <w:rFonts w:ascii="Times New Roman" w:hAnsi="Times New Roman"/>
            <w:b/>
            <w:bCs/>
            <w:noProof/>
            <w:color w:val="000000" w:themeColor="text1"/>
          </w:rPr>
          <w:fldChar w:fldCharType="begin"/>
        </w:r>
        <w:r w:rsidR="00E111C2" w:rsidRPr="00AC0964">
          <w:rPr>
            <w:rFonts w:ascii="Times New Roman" w:hAnsi="Times New Roman"/>
            <w:b/>
            <w:bCs/>
            <w:noProof/>
            <w:color w:val="000000" w:themeColor="text1"/>
          </w:rPr>
          <w:instrText xml:space="preserve"> PAGEREF _Toc28045 </w:instrText>
        </w:r>
        <w:r w:rsidRPr="00AC0964">
          <w:rPr>
            <w:rFonts w:ascii="Times New Roman" w:hAnsi="Times New Roman"/>
            <w:b/>
            <w:bCs/>
            <w:noProof/>
            <w:color w:val="000000" w:themeColor="text1"/>
          </w:rPr>
          <w:fldChar w:fldCharType="separate"/>
        </w:r>
        <w:r w:rsidR="007C11E2">
          <w:rPr>
            <w:rFonts w:ascii="Times New Roman" w:hAnsi="Times New Roman"/>
            <w:b/>
            <w:bCs/>
            <w:noProof/>
            <w:color w:val="000000" w:themeColor="text1"/>
          </w:rPr>
          <w:t>134</w:t>
        </w:r>
        <w:r w:rsidRPr="00AC0964">
          <w:rPr>
            <w:rFonts w:ascii="Times New Roman" w:hAnsi="Times New Roman"/>
            <w:b/>
            <w:bCs/>
            <w:noProof/>
            <w:color w:val="000000" w:themeColor="text1"/>
          </w:rPr>
          <w:fldChar w:fldCharType="end"/>
        </w:r>
      </w:hyperlink>
    </w:p>
    <w:p w:rsidR="00DC21E8" w:rsidRPr="00AC0964" w:rsidRDefault="00CC6AAA">
      <w:pPr>
        <w:pStyle w:val="20"/>
        <w:tabs>
          <w:tab w:val="right" w:leader="dot" w:pos="8306"/>
        </w:tabs>
        <w:spacing w:line="360" w:lineRule="exact"/>
        <w:rPr>
          <w:rFonts w:ascii="Times New Roman" w:hAnsi="Times New Roman"/>
          <w:noProof/>
        </w:rPr>
      </w:pPr>
      <w:hyperlink w:anchor="_Toc12686" w:history="1">
        <w:r w:rsidR="00E111C2" w:rsidRPr="00AC0964">
          <w:rPr>
            <w:rFonts w:ascii="Times New Roman" w:hAnsi="Times New Roman"/>
            <w:noProof/>
          </w:rPr>
          <w:t xml:space="preserve">1 </w:t>
        </w:r>
        <w:r w:rsidR="00E111C2" w:rsidRPr="00AC0964">
          <w:rPr>
            <w:rFonts w:ascii="Times New Roman" w:hAnsi="Times New Roman"/>
            <w:noProof/>
          </w:rPr>
          <w:t>糖果</w:t>
        </w:r>
        <w:r w:rsidR="00E111C2" w:rsidRPr="00AC0964">
          <w:rPr>
            <w:rFonts w:ascii="Times New Roman" w:hAnsi="Times New Roman"/>
            <w:noProof/>
          </w:rPr>
          <w:tab/>
        </w:r>
        <w:r w:rsidRPr="00AC0964">
          <w:rPr>
            <w:rFonts w:ascii="Times New Roman" w:hAnsi="Times New Roman"/>
            <w:noProof/>
          </w:rPr>
          <w:fldChar w:fldCharType="begin"/>
        </w:r>
        <w:r w:rsidR="005138C5" w:rsidRPr="00AC0964">
          <w:rPr>
            <w:rFonts w:ascii="Times New Roman" w:hAnsi="Times New Roman"/>
            <w:noProof/>
          </w:rPr>
          <w:instrText xml:space="preserve"> PAGEREF _Toc12686 </w:instrText>
        </w:r>
        <w:r w:rsidRPr="00AC0964">
          <w:rPr>
            <w:rFonts w:ascii="Times New Roman" w:hAnsi="Times New Roman"/>
            <w:noProof/>
          </w:rPr>
          <w:fldChar w:fldCharType="separate"/>
        </w:r>
        <w:r w:rsidR="007C11E2">
          <w:rPr>
            <w:rFonts w:ascii="Times New Roman" w:hAnsi="Times New Roman"/>
            <w:noProof/>
          </w:rPr>
          <w:t>134</w:t>
        </w:r>
        <w:r w:rsidRPr="00AC0964">
          <w:rPr>
            <w:rFonts w:ascii="Times New Roman" w:hAnsi="Times New Roman"/>
            <w:noProof/>
          </w:rPr>
          <w:fldChar w:fldCharType="end"/>
        </w:r>
      </w:hyperlink>
    </w:p>
    <w:p w:rsidR="00DC21E8" w:rsidRPr="00AC0964" w:rsidRDefault="00CC6AAA">
      <w:pPr>
        <w:pStyle w:val="20"/>
        <w:tabs>
          <w:tab w:val="right" w:leader="dot" w:pos="8306"/>
        </w:tabs>
        <w:spacing w:line="360" w:lineRule="exact"/>
        <w:rPr>
          <w:rFonts w:ascii="Times New Roman" w:hAnsi="Times New Roman"/>
          <w:noProof/>
        </w:rPr>
      </w:pPr>
      <w:hyperlink w:anchor="_Toc10097" w:history="1">
        <w:r w:rsidR="00E111C2" w:rsidRPr="00AC0964">
          <w:rPr>
            <w:rFonts w:ascii="Times New Roman" w:hAnsi="Times New Roman"/>
            <w:noProof/>
          </w:rPr>
          <w:t xml:space="preserve">2 </w:t>
        </w:r>
        <w:r w:rsidR="00E111C2" w:rsidRPr="00AC0964">
          <w:rPr>
            <w:rFonts w:ascii="Times New Roman" w:hAnsi="Times New Roman"/>
            <w:noProof/>
          </w:rPr>
          <w:t>巧克力及巧克力制品</w:t>
        </w:r>
        <w:r w:rsidR="00E111C2" w:rsidRPr="00AC0964">
          <w:rPr>
            <w:rFonts w:ascii="Times New Roman" w:hAnsi="Times New Roman"/>
            <w:noProof/>
          </w:rPr>
          <w:tab/>
        </w:r>
        <w:r w:rsidRPr="00AC0964">
          <w:rPr>
            <w:rFonts w:ascii="Times New Roman" w:hAnsi="Times New Roman"/>
            <w:noProof/>
          </w:rPr>
          <w:fldChar w:fldCharType="begin"/>
        </w:r>
        <w:r w:rsidR="005138C5" w:rsidRPr="00AC0964">
          <w:rPr>
            <w:rFonts w:ascii="Times New Roman" w:hAnsi="Times New Roman"/>
            <w:noProof/>
          </w:rPr>
          <w:instrText xml:space="preserve"> PAGEREF _Toc10097 </w:instrText>
        </w:r>
        <w:r w:rsidRPr="00AC0964">
          <w:rPr>
            <w:rFonts w:ascii="Times New Roman" w:hAnsi="Times New Roman"/>
            <w:noProof/>
          </w:rPr>
          <w:fldChar w:fldCharType="separate"/>
        </w:r>
        <w:r w:rsidR="007C11E2">
          <w:rPr>
            <w:rFonts w:ascii="Times New Roman" w:hAnsi="Times New Roman"/>
            <w:noProof/>
          </w:rPr>
          <w:t>136</w:t>
        </w:r>
        <w:r w:rsidRPr="00AC0964">
          <w:rPr>
            <w:rFonts w:ascii="Times New Roman" w:hAnsi="Times New Roman"/>
            <w:noProof/>
          </w:rPr>
          <w:fldChar w:fldCharType="end"/>
        </w:r>
      </w:hyperlink>
    </w:p>
    <w:p w:rsidR="00DC21E8" w:rsidRPr="00AC0964" w:rsidRDefault="00CC6AAA">
      <w:pPr>
        <w:pStyle w:val="20"/>
        <w:tabs>
          <w:tab w:val="right" w:leader="dot" w:pos="8306"/>
        </w:tabs>
        <w:spacing w:line="360" w:lineRule="exact"/>
        <w:rPr>
          <w:rFonts w:ascii="Times New Roman" w:hAnsi="Times New Roman"/>
          <w:noProof/>
        </w:rPr>
      </w:pPr>
      <w:hyperlink w:anchor="_Toc31616" w:history="1">
        <w:r w:rsidR="00E111C2" w:rsidRPr="00AC0964">
          <w:rPr>
            <w:rFonts w:ascii="Times New Roman" w:hAnsi="Times New Roman"/>
            <w:noProof/>
          </w:rPr>
          <w:t xml:space="preserve">3 </w:t>
        </w:r>
        <w:r w:rsidR="00E111C2" w:rsidRPr="00AC0964">
          <w:rPr>
            <w:rFonts w:ascii="Times New Roman" w:hAnsi="Times New Roman"/>
            <w:noProof/>
          </w:rPr>
          <w:t>果冻</w:t>
        </w:r>
        <w:r w:rsidR="00E111C2" w:rsidRPr="00AC0964">
          <w:rPr>
            <w:rFonts w:ascii="Times New Roman" w:hAnsi="Times New Roman"/>
            <w:noProof/>
          </w:rPr>
          <w:tab/>
        </w:r>
        <w:r w:rsidRPr="00AC0964">
          <w:rPr>
            <w:rFonts w:ascii="Times New Roman" w:hAnsi="Times New Roman"/>
            <w:noProof/>
          </w:rPr>
          <w:fldChar w:fldCharType="begin"/>
        </w:r>
        <w:r w:rsidR="005138C5" w:rsidRPr="00AC0964">
          <w:rPr>
            <w:rFonts w:ascii="Times New Roman" w:hAnsi="Times New Roman"/>
            <w:noProof/>
          </w:rPr>
          <w:instrText xml:space="preserve"> PAGEREF _Toc31616 </w:instrText>
        </w:r>
        <w:r w:rsidRPr="00AC0964">
          <w:rPr>
            <w:rFonts w:ascii="Times New Roman" w:hAnsi="Times New Roman"/>
            <w:noProof/>
          </w:rPr>
          <w:fldChar w:fldCharType="separate"/>
        </w:r>
        <w:r w:rsidR="007C11E2">
          <w:rPr>
            <w:rFonts w:ascii="Times New Roman" w:hAnsi="Times New Roman"/>
            <w:noProof/>
          </w:rPr>
          <w:t>138</w:t>
        </w:r>
        <w:r w:rsidRPr="00AC0964">
          <w:rPr>
            <w:rFonts w:ascii="Times New Roman" w:hAnsi="Times New Roman"/>
            <w:noProof/>
          </w:rPr>
          <w:fldChar w:fldCharType="end"/>
        </w:r>
      </w:hyperlink>
    </w:p>
    <w:p w:rsidR="00DC21E8" w:rsidRPr="00AC0964" w:rsidRDefault="00CC6AAA">
      <w:pPr>
        <w:pStyle w:val="10"/>
        <w:tabs>
          <w:tab w:val="right" w:leader="dot" w:pos="8306"/>
        </w:tabs>
        <w:spacing w:line="360" w:lineRule="exact"/>
        <w:rPr>
          <w:rFonts w:ascii="Times New Roman" w:hAnsi="Times New Roman"/>
          <w:noProof/>
        </w:rPr>
      </w:pPr>
      <w:hyperlink w:anchor="_Toc27679" w:history="1">
        <w:r w:rsidR="00E111C2" w:rsidRPr="00AC0964">
          <w:rPr>
            <w:rFonts w:ascii="Times New Roman" w:hAnsi="Times New Roman"/>
            <w:b/>
            <w:bCs/>
            <w:noProof/>
            <w:color w:val="000000" w:themeColor="text1"/>
          </w:rPr>
          <w:t>十四、茶叶及相关制品</w:t>
        </w:r>
        <w:r w:rsidR="00E111C2" w:rsidRPr="00AC0964">
          <w:rPr>
            <w:rFonts w:ascii="Times New Roman" w:hAnsi="Times New Roman"/>
            <w:b/>
            <w:bCs/>
            <w:noProof/>
            <w:color w:val="000000" w:themeColor="text1"/>
          </w:rPr>
          <w:tab/>
        </w:r>
        <w:r w:rsidRPr="00AC0964">
          <w:rPr>
            <w:rFonts w:ascii="Times New Roman" w:hAnsi="Times New Roman"/>
            <w:b/>
            <w:bCs/>
            <w:noProof/>
            <w:color w:val="000000" w:themeColor="text1"/>
          </w:rPr>
          <w:fldChar w:fldCharType="begin"/>
        </w:r>
        <w:r w:rsidR="00E111C2" w:rsidRPr="00AC0964">
          <w:rPr>
            <w:rFonts w:ascii="Times New Roman" w:hAnsi="Times New Roman"/>
            <w:b/>
            <w:bCs/>
            <w:noProof/>
            <w:color w:val="000000" w:themeColor="text1"/>
          </w:rPr>
          <w:instrText xml:space="preserve"> PAGEREF _Toc27679 </w:instrText>
        </w:r>
        <w:r w:rsidRPr="00AC0964">
          <w:rPr>
            <w:rFonts w:ascii="Times New Roman" w:hAnsi="Times New Roman"/>
            <w:b/>
            <w:bCs/>
            <w:noProof/>
            <w:color w:val="000000" w:themeColor="text1"/>
          </w:rPr>
          <w:fldChar w:fldCharType="separate"/>
        </w:r>
        <w:r w:rsidR="007C11E2">
          <w:rPr>
            <w:rFonts w:ascii="Times New Roman" w:hAnsi="Times New Roman"/>
            <w:b/>
            <w:bCs/>
            <w:noProof/>
            <w:color w:val="000000" w:themeColor="text1"/>
          </w:rPr>
          <w:t>141</w:t>
        </w:r>
        <w:r w:rsidRPr="00AC0964">
          <w:rPr>
            <w:rFonts w:ascii="Times New Roman" w:hAnsi="Times New Roman"/>
            <w:b/>
            <w:bCs/>
            <w:noProof/>
            <w:color w:val="000000" w:themeColor="text1"/>
          </w:rPr>
          <w:fldChar w:fldCharType="end"/>
        </w:r>
      </w:hyperlink>
    </w:p>
    <w:p w:rsidR="00DC21E8" w:rsidRPr="00AC0964" w:rsidRDefault="00CC6AAA">
      <w:pPr>
        <w:pStyle w:val="20"/>
        <w:tabs>
          <w:tab w:val="right" w:leader="dot" w:pos="8306"/>
        </w:tabs>
        <w:spacing w:line="360" w:lineRule="exact"/>
        <w:rPr>
          <w:rFonts w:ascii="Times New Roman" w:hAnsi="Times New Roman"/>
          <w:noProof/>
        </w:rPr>
      </w:pPr>
      <w:hyperlink w:anchor="_Toc29319" w:history="1">
        <w:r w:rsidR="00E111C2" w:rsidRPr="00AC0964">
          <w:rPr>
            <w:rFonts w:ascii="Times New Roman" w:hAnsi="Times New Roman"/>
            <w:noProof/>
          </w:rPr>
          <w:t xml:space="preserve">1 </w:t>
        </w:r>
        <w:r w:rsidR="00E111C2" w:rsidRPr="00AC0964">
          <w:rPr>
            <w:rFonts w:ascii="Times New Roman" w:hAnsi="Times New Roman"/>
            <w:noProof/>
          </w:rPr>
          <w:t>茶叶</w:t>
        </w:r>
        <w:r w:rsidR="00E111C2" w:rsidRPr="00AC0964">
          <w:rPr>
            <w:rFonts w:ascii="Times New Roman" w:hAnsi="Times New Roman"/>
            <w:noProof/>
          </w:rPr>
          <w:tab/>
        </w:r>
        <w:r w:rsidRPr="00AC0964">
          <w:rPr>
            <w:rFonts w:ascii="Times New Roman" w:hAnsi="Times New Roman"/>
            <w:noProof/>
          </w:rPr>
          <w:fldChar w:fldCharType="begin"/>
        </w:r>
        <w:r w:rsidR="005138C5" w:rsidRPr="00AC0964">
          <w:rPr>
            <w:rFonts w:ascii="Times New Roman" w:hAnsi="Times New Roman"/>
            <w:noProof/>
          </w:rPr>
          <w:instrText xml:space="preserve"> PAGEREF _Toc29319 </w:instrText>
        </w:r>
        <w:r w:rsidRPr="00AC0964">
          <w:rPr>
            <w:rFonts w:ascii="Times New Roman" w:hAnsi="Times New Roman"/>
            <w:noProof/>
          </w:rPr>
          <w:fldChar w:fldCharType="separate"/>
        </w:r>
        <w:r w:rsidR="007C11E2">
          <w:rPr>
            <w:rFonts w:ascii="Times New Roman" w:hAnsi="Times New Roman"/>
            <w:noProof/>
          </w:rPr>
          <w:t>141</w:t>
        </w:r>
        <w:r w:rsidRPr="00AC0964">
          <w:rPr>
            <w:rFonts w:ascii="Times New Roman" w:hAnsi="Times New Roman"/>
            <w:noProof/>
          </w:rPr>
          <w:fldChar w:fldCharType="end"/>
        </w:r>
      </w:hyperlink>
    </w:p>
    <w:p w:rsidR="00DC21E8" w:rsidRPr="00AC0964" w:rsidRDefault="00CC6AAA">
      <w:pPr>
        <w:pStyle w:val="20"/>
        <w:tabs>
          <w:tab w:val="right" w:leader="dot" w:pos="8306"/>
        </w:tabs>
        <w:spacing w:line="360" w:lineRule="exact"/>
        <w:rPr>
          <w:rFonts w:ascii="Times New Roman" w:hAnsi="Times New Roman"/>
          <w:noProof/>
        </w:rPr>
      </w:pPr>
      <w:hyperlink w:anchor="_Toc6188" w:history="1">
        <w:r w:rsidR="00E111C2" w:rsidRPr="00AC0964">
          <w:rPr>
            <w:rFonts w:ascii="Times New Roman" w:hAnsi="Times New Roman"/>
            <w:noProof/>
          </w:rPr>
          <w:t xml:space="preserve">2 </w:t>
        </w:r>
        <w:r w:rsidR="00E111C2" w:rsidRPr="00AC0964">
          <w:rPr>
            <w:rFonts w:ascii="Times New Roman" w:hAnsi="Times New Roman"/>
            <w:noProof/>
          </w:rPr>
          <w:t>含茶制品和代用茶</w:t>
        </w:r>
        <w:r w:rsidR="00E111C2" w:rsidRPr="00AC0964">
          <w:rPr>
            <w:rFonts w:ascii="Times New Roman" w:hAnsi="Times New Roman"/>
            <w:noProof/>
          </w:rPr>
          <w:tab/>
        </w:r>
        <w:r w:rsidRPr="00AC0964">
          <w:rPr>
            <w:rFonts w:ascii="Times New Roman" w:hAnsi="Times New Roman"/>
            <w:noProof/>
          </w:rPr>
          <w:fldChar w:fldCharType="begin"/>
        </w:r>
        <w:r w:rsidR="005138C5" w:rsidRPr="00AC0964">
          <w:rPr>
            <w:rFonts w:ascii="Times New Roman" w:hAnsi="Times New Roman"/>
            <w:noProof/>
          </w:rPr>
          <w:instrText xml:space="preserve"> PAGEREF _Toc6188 </w:instrText>
        </w:r>
        <w:r w:rsidRPr="00AC0964">
          <w:rPr>
            <w:rFonts w:ascii="Times New Roman" w:hAnsi="Times New Roman"/>
            <w:noProof/>
          </w:rPr>
          <w:fldChar w:fldCharType="separate"/>
        </w:r>
        <w:r w:rsidR="007C11E2">
          <w:rPr>
            <w:rFonts w:ascii="Times New Roman" w:hAnsi="Times New Roman"/>
            <w:noProof/>
          </w:rPr>
          <w:t>144</w:t>
        </w:r>
        <w:r w:rsidRPr="00AC0964">
          <w:rPr>
            <w:rFonts w:ascii="Times New Roman" w:hAnsi="Times New Roman"/>
            <w:noProof/>
          </w:rPr>
          <w:fldChar w:fldCharType="end"/>
        </w:r>
      </w:hyperlink>
    </w:p>
    <w:p w:rsidR="00DC21E8" w:rsidRPr="00AC0964" w:rsidRDefault="00CC6AAA">
      <w:pPr>
        <w:pStyle w:val="10"/>
        <w:tabs>
          <w:tab w:val="right" w:leader="dot" w:pos="8306"/>
        </w:tabs>
        <w:spacing w:line="360" w:lineRule="exact"/>
        <w:rPr>
          <w:rFonts w:ascii="Times New Roman" w:hAnsi="Times New Roman"/>
          <w:noProof/>
        </w:rPr>
      </w:pPr>
      <w:hyperlink w:anchor="_Toc4435" w:history="1">
        <w:r w:rsidR="00E111C2" w:rsidRPr="00AC0964">
          <w:rPr>
            <w:rFonts w:ascii="Times New Roman" w:hAnsi="Times New Roman"/>
            <w:b/>
            <w:bCs/>
            <w:noProof/>
            <w:color w:val="000000" w:themeColor="text1"/>
          </w:rPr>
          <w:t>十五、酒类</w:t>
        </w:r>
        <w:r w:rsidR="00E111C2" w:rsidRPr="00AC0964">
          <w:rPr>
            <w:rFonts w:ascii="Times New Roman" w:hAnsi="Times New Roman"/>
            <w:b/>
            <w:bCs/>
            <w:noProof/>
            <w:color w:val="000000" w:themeColor="text1"/>
          </w:rPr>
          <w:tab/>
        </w:r>
        <w:r w:rsidRPr="00AC0964">
          <w:rPr>
            <w:rFonts w:ascii="Times New Roman" w:hAnsi="Times New Roman"/>
            <w:b/>
            <w:bCs/>
            <w:noProof/>
            <w:color w:val="000000" w:themeColor="text1"/>
          </w:rPr>
          <w:fldChar w:fldCharType="begin"/>
        </w:r>
        <w:r w:rsidR="00E111C2" w:rsidRPr="00AC0964">
          <w:rPr>
            <w:rFonts w:ascii="Times New Roman" w:hAnsi="Times New Roman"/>
            <w:b/>
            <w:bCs/>
            <w:noProof/>
            <w:color w:val="000000" w:themeColor="text1"/>
          </w:rPr>
          <w:instrText xml:space="preserve"> PAGEREF _Toc4435 </w:instrText>
        </w:r>
        <w:r w:rsidRPr="00AC0964">
          <w:rPr>
            <w:rFonts w:ascii="Times New Roman" w:hAnsi="Times New Roman"/>
            <w:b/>
            <w:bCs/>
            <w:noProof/>
            <w:color w:val="000000" w:themeColor="text1"/>
          </w:rPr>
          <w:fldChar w:fldCharType="separate"/>
        </w:r>
        <w:r w:rsidR="007C11E2">
          <w:rPr>
            <w:rFonts w:ascii="Times New Roman" w:hAnsi="Times New Roman"/>
            <w:b/>
            <w:bCs/>
            <w:noProof/>
            <w:color w:val="000000" w:themeColor="text1"/>
          </w:rPr>
          <w:t>148</w:t>
        </w:r>
        <w:r w:rsidRPr="00AC0964">
          <w:rPr>
            <w:rFonts w:ascii="Times New Roman" w:hAnsi="Times New Roman"/>
            <w:b/>
            <w:bCs/>
            <w:noProof/>
            <w:color w:val="000000" w:themeColor="text1"/>
          </w:rPr>
          <w:fldChar w:fldCharType="end"/>
        </w:r>
      </w:hyperlink>
    </w:p>
    <w:p w:rsidR="00DC21E8" w:rsidRPr="00AC0964" w:rsidRDefault="00CC6AAA">
      <w:pPr>
        <w:pStyle w:val="20"/>
        <w:tabs>
          <w:tab w:val="right" w:leader="dot" w:pos="8306"/>
        </w:tabs>
        <w:spacing w:line="360" w:lineRule="exact"/>
        <w:rPr>
          <w:rFonts w:ascii="Times New Roman" w:hAnsi="Times New Roman"/>
          <w:noProof/>
        </w:rPr>
      </w:pPr>
      <w:hyperlink w:anchor="_Toc27016" w:history="1">
        <w:r w:rsidR="00E111C2" w:rsidRPr="00AC0964">
          <w:rPr>
            <w:rFonts w:ascii="Times New Roman" w:hAnsi="Times New Roman"/>
            <w:noProof/>
          </w:rPr>
          <w:t xml:space="preserve">1 </w:t>
        </w:r>
        <w:r w:rsidR="00E111C2" w:rsidRPr="00AC0964">
          <w:rPr>
            <w:rFonts w:ascii="Times New Roman" w:hAnsi="Times New Roman"/>
            <w:noProof/>
          </w:rPr>
          <w:t>白酒</w:t>
        </w:r>
        <w:r w:rsidR="00E111C2" w:rsidRPr="00AC0964">
          <w:rPr>
            <w:rFonts w:ascii="Times New Roman" w:hAnsi="Times New Roman"/>
            <w:noProof/>
          </w:rPr>
          <w:tab/>
        </w:r>
        <w:r w:rsidRPr="00AC0964">
          <w:rPr>
            <w:rFonts w:ascii="Times New Roman" w:hAnsi="Times New Roman"/>
            <w:noProof/>
          </w:rPr>
          <w:fldChar w:fldCharType="begin"/>
        </w:r>
        <w:r w:rsidR="005138C5" w:rsidRPr="00AC0964">
          <w:rPr>
            <w:rFonts w:ascii="Times New Roman" w:hAnsi="Times New Roman"/>
            <w:noProof/>
          </w:rPr>
          <w:instrText xml:space="preserve"> PAGEREF _Toc27016 </w:instrText>
        </w:r>
        <w:r w:rsidRPr="00AC0964">
          <w:rPr>
            <w:rFonts w:ascii="Times New Roman" w:hAnsi="Times New Roman"/>
            <w:noProof/>
          </w:rPr>
          <w:fldChar w:fldCharType="separate"/>
        </w:r>
        <w:r w:rsidR="007C11E2">
          <w:rPr>
            <w:rFonts w:ascii="Times New Roman" w:hAnsi="Times New Roman"/>
            <w:noProof/>
          </w:rPr>
          <w:t>148</w:t>
        </w:r>
        <w:r w:rsidRPr="00AC0964">
          <w:rPr>
            <w:rFonts w:ascii="Times New Roman" w:hAnsi="Times New Roman"/>
            <w:noProof/>
          </w:rPr>
          <w:fldChar w:fldCharType="end"/>
        </w:r>
      </w:hyperlink>
    </w:p>
    <w:p w:rsidR="00DC21E8" w:rsidRPr="00AC0964" w:rsidRDefault="00CC6AAA">
      <w:pPr>
        <w:pStyle w:val="20"/>
        <w:tabs>
          <w:tab w:val="right" w:leader="dot" w:pos="8306"/>
        </w:tabs>
        <w:spacing w:line="360" w:lineRule="exact"/>
        <w:rPr>
          <w:rFonts w:ascii="Times New Roman" w:hAnsi="Times New Roman"/>
          <w:noProof/>
        </w:rPr>
      </w:pPr>
      <w:hyperlink w:anchor="_Toc20509" w:history="1">
        <w:r w:rsidR="00E111C2" w:rsidRPr="00AC0964">
          <w:rPr>
            <w:rFonts w:ascii="Times New Roman" w:hAnsi="Times New Roman"/>
            <w:noProof/>
          </w:rPr>
          <w:t xml:space="preserve">2 </w:t>
        </w:r>
        <w:r w:rsidR="00E111C2" w:rsidRPr="00AC0964">
          <w:rPr>
            <w:rFonts w:ascii="Times New Roman" w:hAnsi="Times New Roman"/>
            <w:noProof/>
          </w:rPr>
          <w:t>黄酒</w:t>
        </w:r>
        <w:r w:rsidR="00E111C2" w:rsidRPr="00AC0964">
          <w:rPr>
            <w:rFonts w:ascii="Times New Roman" w:hAnsi="Times New Roman"/>
            <w:noProof/>
          </w:rPr>
          <w:tab/>
        </w:r>
        <w:r w:rsidRPr="00AC0964">
          <w:rPr>
            <w:rFonts w:ascii="Times New Roman" w:hAnsi="Times New Roman"/>
            <w:noProof/>
          </w:rPr>
          <w:fldChar w:fldCharType="begin"/>
        </w:r>
        <w:r w:rsidR="005138C5" w:rsidRPr="00AC0964">
          <w:rPr>
            <w:rFonts w:ascii="Times New Roman" w:hAnsi="Times New Roman"/>
            <w:noProof/>
          </w:rPr>
          <w:instrText xml:space="preserve"> PAGEREF _Toc20509 </w:instrText>
        </w:r>
        <w:r w:rsidRPr="00AC0964">
          <w:rPr>
            <w:rFonts w:ascii="Times New Roman" w:hAnsi="Times New Roman"/>
            <w:noProof/>
          </w:rPr>
          <w:fldChar w:fldCharType="separate"/>
        </w:r>
        <w:r w:rsidR="007C11E2">
          <w:rPr>
            <w:rFonts w:ascii="Times New Roman" w:hAnsi="Times New Roman"/>
            <w:noProof/>
          </w:rPr>
          <w:t>150</w:t>
        </w:r>
        <w:r w:rsidRPr="00AC0964">
          <w:rPr>
            <w:rFonts w:ascii="Times New Roman" w:hAnsi="Times New Roman"/>
            <w:noProof/>
          </w:rPr>
          <w:fldChar w:fldCharType="end"/>
        </w:r>
      </w:hyperlink>
    </w:p>
    <w:p w:rsidR="00DC21E8" w:rsidRPr="00AC0964" w:rsidRDefault="00CC6AAA">
      <w:pPr>
        <w:pStyle w:val="20"/>
        <w:tabs>
          <w:tab w:val="right" w:leader="dot" w:pos="8306"/>
        </w:tabs>
        <w:spacing w:line="360" w:lineRule="exact"/>
        <w:rPr>
          <w:rFonts w:ascii="Times New Roman" w:hAnsi="Times New Roman"/>
          <w:noProof/>
        </w:rPr>
      </w:pPr>
      <w:hyperlink w:anchor="_Toc24623" w:history="1">
        <w:r w:rsidR="00E111C2" w:rsidRPr="00AC0964">
          <w:rPr>
            <w:rFonts w:ascii="Times New Roman" w:hAnsi="Times New Roman"/>
            <w:noProof/>
          </w:rPr>
          <w:t xml:space="preserve">3 </w:t>
        </w:r>
        <w:r w:rsidR="00E111C2" w:rsidRPr="00AC0964">
          <w:rPr>
            <w:rFonts w:ascii="Times New Roman" w:hAnsi="Times New Roman"/>
            <w:noProof/>
          </w:rPr>
          <w:t>啤酒</w:t>
        </w:r>
        <w:r w:rsidR="00E111C2" w:rsidRPr="00AC0964">
          <w:rPr>
            <w:rFonts w:ascii="Times New Roman" w:hAnsi="Times New Roman"/>
            <w:noProof/>
          </w:rPr>
          <w:tab/>
        </w:r>
        <w:r w:rsidRPr="00AC0964">
          <w:rPr>
            <w:rFonts w:ascii="Times New Roman" w:hAnsi="Times New Roman"/>
            <w:noProof/>
          </w:rPr>
          <w:fldChar w:fldCharType="begin"/>
        </w:r>
        <w:r w:rsidR="005138C5" w:rsidRPr="00AC0964">
          <w:rPr>
            <w:rFonts w:ascii="Times New Roman" w:hAnsi="Times New Roman"/>
            <w:noProof/>
          </w:rPr>
          <w:instrText xml:space="preserve"> PAGEREF _Toc24623 </w:instrText>
        </w:r>
        <w:r w:rsidRPr="00AC0964">
          <w:rPr>
            <w:rFonts w:ascii="Times New Roman" w:hAnsi="Times New Roman"/>
            <w:noProof/>
          </w:rPr>
          <w:fldChar w:fldCharType="separate"/>
        </w:r>
        <w:r w:rsidR="007C11E2">
          <w:rPr>
            <w:rFonts w:ascii="Times New Roman" w:hAnsi="Times New Roman"/>
            <w:noProof/>
          </w:rPr>
          <w:t>152</w:t>
        </w:r>
        <w:r w:rsidRPr="00AC0964">
          <w:rPr>
            <w:rFonts w:ascii="Times New Roman" w:hAnsi="Times New Roman"/>
            <w:noProof/>
          </w:rPr>
          <w:fldChar w:fldCharType="end"/>
        </w:r>
      </w:hyperlink>
    </w:p>
    <w:p w:rsidR="00DC21E8" w:rsidRPr="00AC0964" w:rsidRDefault="00CC6AAA">
      <w:pPr>
        <w:pStyle w:val="20"/>
        <w:tabs>
          <w:tab w:val="right" w:leader="dot" w:pos="8306"/>
        </w:tabs>
        <w:spacing w:line="360" w:lineRule="exact"/>
        <w:rPr>
          <w:rFonts w:ascii="Times New Roman" w:hAnsi="Times New Roman"/>
          <w:noProof/>
        </w:rPr>
      </w:pPr>
      <w:hyperlink w:anchor="_Toc28732" w:history="1">
        <w:r w:rsidR="00E111C2" w:rsidRPr="00AC0964">
          <w:rPr>
            <w:rFonts w:ascii="Times New Roman" w:hAnsi="Times New Roman"/>
            <w:noProof/>
          </w:rPr>
          <w:t xml:space="preserve">4 </w:t>
        </w:r>
        <w:r w:rsidR="00E111C2" w:rsidRPr="00AC0964">
          <w:rPr>
            <w:rFonts w:ascii="Times New Roman" w:hAnsi="Times New Roman"/>
            <w:noProof/>
          </w:rPr>
          <w:t>葡萄酒</w:t>
        </w:r>
        <w:r w:rsidR="00E111C2" w:rsidRPr="00AC0964">
          <w:rPr>
            <w:rFonts w:ascii="Times New Roman" w:hAnsi="Times New Roman"/>
            <w:noProof/>
          </w:rPr>
          <w:tab/>
        </w:r>
        <w:r w:rsidRPr="00AC0964">
          <w:rPr>
            <w:rFonts w:ascii="Times New Roman" w:hAnsi="Times New Roman"/>
            <w:noProof/>
          </w:rPr>
          <w:fldChar w:fldCharType="begin"/>
        </w:r>
        <w:r w:rsidR="005138C5" w:rsidRPr="00AC0964">
          <w:rPr>
            <w:rFonts w:ascii="Times New Roman" w:hAnsi="Times New Roman"/>
            <w:noProof/>
          </w:rPr>
          <w:instrText xml:space="preserve"> PAGEREF _Toc28732 </w:instrText>
        </w:r>
        <w:r w:rsidRPr="00AC0964">
          <w:rPr>
            <w:rFonts w:ascii="Times New Roman" w:hAnsi="Times New Roman"/>
            <w:noProof/>
          </w:rPr>
          <w:fldChar w:fldCharType="separate"/>
        </w:r>
        <w:r w:rsidR="007C11E2">
          <w:rPr>
            <w:rFonts w:ascii="Times New Roman" w:hAnsi="Times New Roman"/>
            <w:noProof/>
          </w:rPr>
          <w:t>154</w:t>
        </w:r>
        <w:r w:rsidRPr="00AC0964">
          <w:rPr>
            <w:rFonts w:ascii="Times New Roman" w:hAnsi="Times New Roman"/>
            <w:noProof/>
          </w:rPr>
          <w:fldChar w:fldCharType="end"/>
        </w:r>
      </w:hyperlink>
    </w:p>
    <w:p w:rsidR="00DC21E8" w:rsidRPr="00AC0964" w:rsidRDefault="00CC6AAA">
      <w:pPr>
        <w:pStyle w:val="20"/>
        <w:tabs>
          <w:tab w:val="right" w:leader="dot" w:pos="8306"/>
        </w:tabs>
        <w:spacing w:line="360" w:lineRule="exact"/>
        <w:rPr>
          <w:rFonts w:ascii="Times New Roman" w:hAnsi="Times New Roman"/>
          <w:noProof/>
        </w:rPr>
      </w:pPr>
      <w:hyperlink w:anchor="_Toc7229" w:history="1">
        <w:r w:rsidR="00E111C2" w:rsidRPr="00AC0964">
          <w:rPr>
            <w:rFonts w:ascii="Times New Roman" w:hAnsi="Times New Roman"/>
            <w:noProof/>
          </w:rPr>
          <w:t xml:space="preserve">5 </w:t>
        </w:r>
        <w:r w:rsidR="00E111C2" w:rsidRPr="00AC0964">
          <w:rPr>
            <w:rFonts w:ascii="Times New Roman" w:hAnsi="Times New Roman"/>
            <w:noProof/>
          </w:rPr>
          <w:t>果酒（发酵型）及其他发酵酒</w:t>
        </w:r>
        <w:r w:rsidR="00E111C2" w:rsidRPr="00AC0964">
          <w:rPr>
            <w:rFonts w:ascii="Times New Roman" w:hAnsi="Times New Roman"/>
            <w:noProof/>
          </w:rPr>
          <w:tab/>
        </w:r>
        <w:r w:rsidRPr="00AC0964">
          <w:rPr>
            <w:rFonts w:ascii="Times New Roman" w:hAnsi="Times New Roman"/>
            <w:noProof/>
          </w:rPr>
          <w:fldChar w:fldCharType="begin"/>
        </w:r>
        <w:r w:rsidR="005138C5" w:rsidRPr="00AC0964">
          <w:rPr>
            <w:rFonts w:ascii="Times New Roman" w:hAnsi="Times New Roman"/>
            <w:noProof/>
          </w:rPr>
          <w:instrText xml:space="preserve"> PAGEREF _Toc7229 </w:instrText>
        </w:r>
        <w:r w:rsidRPr="00AC0964">
          <w:rPr>
            <w:rFonts w:ascii="Times New Roman" w:hAnsi="Times New Roman"/>
            <w:noProof/>
          </w:rPr>
          <w:fldChar w:fldCharType="separate"/>
        </w:r>
        <w:r w:rsidR="007C11E2">
          <w:rPr>
            <w:rFonts w:ascii="Times New Roman" w:hAnsi="Times New Roman"/>
            <w:noProof/>
          </w:rPr>
          <w:t>157</w:t>
        </w:r>
        <w:r w:rsidRPr="00AC0964">
          <w:rPr>
            <w:rFonts w:ascii="Times New Roman" w:hAnsi="Times New Roman"/>
            <w:noProof/>
          </w:rPr>
          <w:fldChar w:fldCharType="end"/>
        </w:r>
      </w:hyperlink>
    </w:p>
    <w:p w:rsidR="00DC21E8" w:rsidRPr="00AC0964" w:rsidRDefault="00CC6AAA">
      <w:pPr>
        <w:pStyle w:val="20"/>
        <w:tabs>
          <w:tab w:val="right" w:leader="dot" w:pos="8306"/>
        </w:tabs>
        <w:spacing w:line="360" w:lineRule="exact"/>
        <w:rPr>
          <w:rFonts w:ascii="Times New Roman" w:hAnsi="Times New Roman"/>
          <w:noProof/>
        </w:rPr>
      </w:pPr>
      <w:hyperlink w:anchor="_Toc27887" w:history="1">
        <w:r w:rsidR="00E111C2" w:rsidRPr="00AC0964">
          <w:rPr>
            <w:rFonts w:ascii="Times New Roman" w:hAnsi="Times New Roman"/>
            <w:noProof/>
          </w:rPr>
          <w:t xml:space="preserve">6 </w:t>
        </w:r>
        <w:r w:rsidR="00E111C2" w:rsidRPr="00AC0964">
          <w:rPr>
            <w:rFonts w:ascii="Times New Roman" w:hAnsi="Times New Roman"/>
            <w:noProof/>
          </w:rPr>
          <w:t>配制酒</w:t>
        </w:r>
        <w:r w:rsidR="00E111C2" w:rsidRPr="00AC0964">
          <w:rPr>
            <w:rFonts w:ascii="Times New Roman" w:hAnsi="Times New Roman"/>
            <w:noProof/>
          </w:rPr>
          <w:tab/>
        </w:r>
        <w:r w:rsidRPr="00AC0964">
          <w:rPr>
            <w:rFonts w:ascii="Times New Roman" w:hAnsi="Times New Roman"/>
            <w:noProof/>
          </w:rPr>
          <w:fldChar w:fldCharType="begin"/>
        </w:r>
        <w:r w:rsidR="005138C5" w:rsidRPr="00AC0964">
          <w:rPr>
            <w:rFonts w:ascii="Times New Roman" w:hAnsi="Times New Roman"/>
            <w:noProof/>
          </w:rPr>
          <w:instrText xml:space="preserve"> PAGEREF _Toc27887 </w:instrText>
        </w:r>
        <w:r w:rsidRPr="00AC0964">
          <w:rPr>
            <w:rFonts w:ascii="Times New Roman" w:hAnsi="Times New Roman"/>
            <w:noProof/>
          </w:rPr>
          <w:fldChar w:fldCharType="separate"/>
        </w:r>
        <w:r w:rsidR="007C11E2">
          <w:rPr>
            <w:rFonts w:ascii="Times New Roman" w:hAnsi="Times New Roman"/>
            <w:noProof/>
          </w:rPr>
          <w:t>159</w:t>
        </w:r>
        <w:r w:rsidRPr="00AC0964">
          <w:rPr>
            <w:rFonts w:ascii="Times New Roman" w:hAnsi="Times New Roman"/>
            <w:noProof/>
          </w:rPr>
          <w:fldChar w:fldCharType="end"/>
        </w:r>
      </w:hyperlink>
    </w:p>
    <w:p w:rsidR="00DC21E8" w:rsidRPr="00AC0964" w:rsidRDefault="00CC6AAA">
      <w:pPr>
        <w:pStyle w:val="20"/>
        <w:tabs>
          <w:tab w:val="right" w:leader="dot" w:pos="8306"/>
        </w:tabs>
        <w:spacing w:line="360" w:lineRule="exact"/>
        <w:rPr>
          <w:rFonts w:ascii="Times New Roman" w:hAnsi="Times New Roman"/>
          <w:noProof/>
        </w:rPr>
      </w:pPr>
      <w:hyperlink w:anchor="_Toc295" w:history="1">
        <w:r w:rsidR="00E111C2" w:rsidRPr="00AC0964">
          <w:rPr>
            <w:rFonts w:ascii="Times New Roman" w:hAnsi="Times New Roman"/>
            <w:noProof/>
          </w:rPr>
          <w:t xml:space="preserve">7 </w:t>
        </w:r>
        <w:r w:rsidR="00E111C2" w:rsidRPr="00AC0964">
          <w:rPr>
            <w:rFonts w:ascii="Times New Roman" w:hAnsi="Times New Roman"/>
            <w:noProof/>
          </w:rPr>
          <w:t>其他蒸馏酒</w:t>
        </w:r>
        <w:r w:rsidR="00E111C2" w:rsidRPr="00AC0964">
          <w:rPr>
            <w:rFonts w:ascii="Times New Roman" w:hAnsi="Times New Roman"/>
            <w:noProof/>
          </w:rPr>
          <w:tab/>
        </w:r>
        <w:r w:rsidRPr="00AC0964">
          <w:rPr>
            <w:rFonts w:ascii="Times New Roman" w:hAnsi="Times New Roman"/>
            <w:noProof/>
          </w:rPr>
          <w:fldChar w:fldCharType="begin"/>
        </w:r>
        <w:r w:rsidR="005138C5" w:rsidRPr="00AC0964">
          <w:rPr>
            <w:rFonts w:ascii="Times New Roman" w:hAnsi="Times New Roman"/>
            <w:noProof/>
          </w:rPr>
          <w:instrText xml:space="preserve"> PAGEREF _Toc295 </w:instrText>
        </w:r>
        <w:r w:rsidRPr="00AC0964">
          <w:rPr>
            <w:rFonts w:ascii="Times New Roman" w:hAnsi="Times New Roman"/>
            <w:noProof/>
          </w:rPr>
          <w:fldChar w:fldCharType="separate"/>
        </w:r>
        <w:r w:rsidR="007C11E2">
          <w:rPr>
            <w:rFonts w:ascii="Times New Roman" w:hAnsi="Times New Roman"/>
            <w:noProof/>
          </w:rPr>
          <w:t>162</w:t>
        </w:r>
        <w:r w:rsidRPr="00AC0964">
          <w:rPr>
            <w:rFonts w:ascii="Times New Roman" w:hAnsi="Times New Roman"/>
            <w:noProof/>
          </w:rPr>
          <w:fldChar w:fldCharType="end"/>
        </w:r>
      </w:hyperlink>
    </w:p>
    <w:p w:rsidR="00DC21E8" w:rsidRPr="00AC0964" w:rsidRDefault="00CC6AAA">
      <w:pPr>
        <w:pStyle w:val="10"/>
        <w:tabs>
          <w:tab w:val="right" w:leader="dot" w:pos="8306"/>
        </w:tabs>
        <w:spacing w:line="360" w:lineRule="exact"/>
        <w:rPr>
          <w:rFonts w:ascii="Times New Roman" w:hAnsi="Times New Roman"/>
          <w:b/>
          <w:bCs/>
          <w:noProof/>
          <w:color w:val="000000" w:themeColor="text1"/>
        </w:rPr>
      </w:pPr>
      <w:hyperlink w:anchor="_Toc25671" w:history="1">
        <w:r w:rsidR="00E111C2" w:rsidRPr="00AC0964">
          <w:rPr>
            <w:rFonts w:ascii="Times New Roman" w:hAnsi="Times New Roman"/>
            <w:b/>
            <w:bCs/>
            <w:noProof/>
            <w:color w:val="000000" w:themeColor="text1"/>
          </w:rPr>
          <w:t>十六、蔬菜制品</w:t>
        </w:r>
        <w:r w:rsidR="00E111C2" w:rsidRPr="00AC0964">
          <w:rPr>
            <w:rFonts w:ascii="Times New Roman" w:hAnsi="Times New Roman"/>
            <w:b/>
            <w:bCs/>
            <w:noProof/>
            <w:color w:val="000000" w:themeColor="text1"/>
          </w:rPr>
          <w:tab/>
        </w:r>
        <w:r w:rsidRPr="00AC0964">
          <w:rPr>
            <w:rFonts w:ascii="Times New Roman" w:hAnsi="Times New Roman"/>
            <w:b/>
            <w:bCs/>
            <w:noProof/>
            <w:color w:val="000000" w:themeColor="text1"/>
          </w:rPr>
          <w:fldChar w:fldCharType="begin"/>
        </w:r>
        <w:r w:rsidR="00E111C2" w:rsidRPr="00AC0964">
          <w:rPr>
            <w:rFonts w:ascii="Times New Roman" w:hAnsi="Times New Roman"/>
            <w:b/>
            <w:bCs/>
            <w:noProof/>
            <w:color w:val="000000" w:themeColor="text1"/>
          </w:rPr>
          <w:instrText xml:space="preserve"> PAGEREF _Toc25671 </w:instrText>
        </w:r>
        <w:r w:rsidRPr="00AC0964">
          <w:rPr>
            <w:rFonts w:ascii="Times New Roman" w:hAnsi="Times New Roman"/>
            <w:b/>
            <w:bCs/>
            <w:noProof/>
            <w:color w:val="000000" w:themeColor="text1"/>
          </w:rPr>
          <w:fldChar w:fldCharType="separate"/>
        </w:r>
        <w:r w:rsidR="007C11E2">
          <w:rPr>
            <w:rFonts w:ascii="Times New Roman" w:hAnsi="Times New Roman"/>
            <w:b/>
            <w:bCs/>
            <w:noProof/>
            <w:color w:val="000000" w:themeColor="text1"/>
          </w:rPr>
          <w:t>165</w:t>
        </w:r>
        <w:r w:rsidRPr="00AC0964">
          <w:rPr>
            <w:rFonts w:ascii="Times New Roman" w:hAnsi="Times New Roman"/>
            <w:b/>
            <w:bCs/>
            <w:noProof/>
            <w:color w:val="000000" w:themeColor="text1"/>
          </w:rPr>
          <w:fldChar w:fldCharType="end"/>
        </w:r>
      </w:hyperlink>
    </w:p>
    <w:p w:rsidR="00DC21E8" w:rsidRPr="00AC0964" w:rsidRDefault="00CC6AAA">
      <w:pPr>
        <w:pStyle w:val="10"/>
        <w:tabs>
          <w:tab w:val="right" w:leader="dot" w:pos="8306"/>
        </w:tabs>
        <w:spacing w:line="360" w:lineRule="exact"/>
        <w:rPr>
          <w:rFonts w:ascii="Times New Roman" w:hAnsi="Times New Roman"/>
          <w:b/>
          <w:bCs/>
          <w:noProof/>
          <w:color w:val="000000" w:themeColor="text1"/>
        </w:rPr>
      </w:pPr>
      <w:hyperlink w:anchor="_Toc892" w:history="1">
        <w:r w:rsidR="00E111C2" w:rsidRPr="00AC0964">
          <w:rPr>
            <w:rFonts w:ascii="Times New Roman" w:hAnsi="Times New Roman"/>
            <w:b/>
            <w:bCs/>
            <w:noProof/>
            <w:color w:val="000000" w:themeColor="text1"/>
          </w:rPr>
          <w:t>十七、水果制品</w:t>
        </w:r>
        <w:r w:rsidR="00E111C2" w:rsidRPr="00AC0964">
          <w:rPr>
            <w:rFonts w:ascii="Times New Roman" w:hAnsi="Times New Roman"/>
            <w:b/>
            <w:bCs/>
            <w:noProof/>
            <w:color w:val="000000" w:themeColor="text1"/>
          </w:rPr>
          <w:tab/>
        </w:r>
        <w:r w:rsidRPr="00AC0964">
          <w:rPr>
            <w:rFonts w:ascii="Times New Roman" w:hAnsi="Times New Roman"/>
            <w:b/>
            <w:bCs/>
            <w:noProof/>
            <w:color w:val="000000" w:themeColor="text1"/>
          </w:rPr>
          <w:fldChar w:fldCharType="begin"/>
        </w:r>
        <w:r w:rsidR="00E111C2" w:rsidRPr="00AC0964">
          <w:rPr>
            <w:rFonts w:ascii="Times New Roman" w:hAnsi="Times New Roman"/>
            <w:b/>
            <w:bCs/>
            <w:noProof/>
            <w:color w:val="000000" w:themeColor="text1"/>
          </w:rPr>
          <w:instrText xml:space="preserve"> PAGEREF _Toc892 </w:instrText>
        </w:r>
        <w:r w:rsidRPr="00AC0964">
          <w:rPr>
            <w:rFonts w:ascii="Times New Roman" w:hAnsi="Times New Roman"/>
            <w:b/>
            <w:bCs/>
            <w:noProof/>
            <w:color w:val="000000" w:themeColor="text1"/>
          </w:rPr>
          <w:fldChar w:fldCharType="separate"/>
        </w:r>
        <w:r w:rsidR="007C11E2">
          <w:rPr>
            <w:rFonts w:ascii="Times New Roman" w:hAnsi="Times New Roman"/>
            <w:b/>
            <w:bCs/>
            <w:noProof/>
            <w:color w:val="000000" w:themeColor="text1"/>
          </w:rPr>
          <w:t>170</w:t>
        </w:r>
        <w:r w:rsidRPr="00AC0964">
          <w:rPr>
            <w:rFonts w:ascii="Times New Roman" w:hAnsi="Times New Roman"/>
            <w:b/>
            <w:bCs/>
            <w:noProof/>
            <w:color w:val="000000" w:themeColor="text1"/>
          </w:rPr>
          <w:fldChar w:fldCharType="end"/>
        </w:r>
      </w:hyperlink>
    </w:p>
    <w:p w:rsidR="00DC21E8" w:rsidRPr="00AC0964" w:rsidRDefault="00CC6AAA">
      <w:pPr>
        <w:pStyle w:val="10"/>
        <w:tabs>
          <w:tab w:val="right" w:leader="dot" w:pos="8306"/>
        </w:tabs>
        <w:spacing w:line="360" w:lineRule="exact"/>
        <w:rPr>
          <w:rFonts w:ascii="Times New Roman" w:hAnsi="Times New Roman"/>
          <w:b/>
          <w:bCs/>
          <w:noProof/>
          <w:color w:val="000000" w:themeColor="text1"/>
        </w:rPr>
      </w:pPr>
      <w:hyperlink w:anchor="_Toc5199" w:history="1">
        <w:r w:rsidR="00E111C2" w:rsidRPr="00AC0964">
          <w:rPr>
            <w:rFonts w:ascii="Times New Roman" w:hAnsi="Times New Roman"/>
            <w:b/>
            <w:bCs/>
            <w:noProof/>
            <w:color w:val="000000" w:themeColor="text1"/>
          </w:rPr>
          <w:t>十八、炒货食品及坚果制品</w:t>
        </w:r>
        <w:r w:rsidR="00E111C2" w:rsidRPr="00AC0964">
          <w:rPr>
            <w:rFonts w:ascii="Times New Roman" w:hAnsi="Times New Roman"/>
            <w:b/>
            <w:bCs/>
            <w:noProof/>
            <w:color w:val="000000" w:themeColor="text1"/>
          </w:rPr>
          <w:tab/>
        </w:r>
        <w:r w:rsidRPr="00AC0964">
          <w:rPr>
            <w:rFonts w:ascii="Times New Roman" w:hAnsi="Times New Roman"/>
            <w:b/>
            <w:bCs/>
            <w:noProof/>
            <w:color w:val="000000" w:themeColor="text1"/>
          </w:rPr>
          <w:fldChar w:fldCharType="begin"/>
        </w:r>
        <w:r w:rsidR="00E111C2" w:rsidRPr="00AC0964">
          <w:rPr>
            <w:rFonts w:ascii="Times New Roman" w:hAnsi="Times New Roman"/>
            <w:b/>
            <w:bCs/>
            <w:noProof/>
            <w:color w:val="000000" w:themeColor="text1"/>
          </w:rPr>
          <w:instrText xml:space="preserve"> PAGEREF _Toc5199 </w:instrText>
        </w:r>
        <w:r w:rsidRPr="00AC0964">
          <w:rPr>
            <w:rFonts w:ascii="Times New Roman" w:hAnsi="Times New Roman"/>
            <w:b/>
            <w:bCs/>
            <w:noProof/>
            <w:color w:val="000000" w:themeColor="text1"/>
          </w:rPr>
          <w:fldChar w:fldCharType="separate"/>
        </w:r>
        <w:r w:rsidR="007C11E2">
          <w:rPr>
            <w:rFonts w:ascii="Times New Roman" w:hAnsi="Times New Roman"/>
            <w:b/>
            <w:bCs/>
            <w:noProof/>
            <w:color w:val="000000" w:themeColor="text1"/>
          </w:rPr>
          <w:t>175</w:t>
        </w:r>
        <w:r w:rsidRPr="00AC0964">
          <w:rPr>
            <w:rFonts w:ascii="Times New Roman" w:hAnsi="Times New Roman"/>
            <w:b/>
            <w:bCs/>
            <w:noProof/>
            <w:color w:val="000000" w:themeColor="text1"/>
          </w:rPr>
          <w:fldChar w:fldCharType="end"/>
        </w:r>
      </w:hyperlink>
    </w:p>
    <w:p w:rsidR="00DC21E8" w:rsidRPr="00AC0964" w:rsidRDefault="00CC6AAA">
      <w:pPr>
        <w:pStyle w:val="10"/>
        <w:tabs>
          <w:tab w:val="right" w:leader="dot" w:pos="8306"/>
        </w:tabs>
        <w:spacing w:line="360" w:lineRule="exact"/>
        <w:rPr>
          <w:rFonts w:ascii="Times New Roman" w:hAnsi="Times New Roman"/>
          <w:b/>
          <w:bCs/>
          <w:noProof/>
          <w:color w:val="000000" w:themeColor="text1"/>
        </w:rPr>
      </w:pPr>
      <w:hyperlink w:anchor="_Toc32237" w:history="1">
        <w:r w:rsidR="00E111C2" w:rsidRPr="00AC0964">
          <w:rPr>
            <w:rFonts w:ascii="Times New Roman" w:hAnsi="Times New Roman"/>
            <w:b/>
            <w:bCs/>
            <w:noProof/>
            <w:color w:val="000000" w:themeColor="text1"/>
          </w:rPr>
          <w:t>十九、蛋制品</w:t>
        </w:r>
        <w:r w:rsidR="00E111C2" w:rsidRPr="00AC0964">
          <w:rPr>
            <w:rFonts w:ascii="Times New Roman" w:hAnsi="Times New Roman"/>
            <w:b/>
            <w:bCs/>
            <w:noProof/>
            <w:color w:val="000000" w:themeColor="text1"/>
          </w:rPr>
          <w:tab/>
        </w:r>
        <w:r w:rsidRPr="00AC0964">
          <w:rPr>
            <w:rFonts w:ascii="Times New Roman" w:hAnsi="Times New Roman"/>
            <w:b/>
            <w:bCs/>
            <w:noProof/>
            <w:color w:val="000000" w:themeColor="text1"/>
          </w:rPr>
          <w:fldChar w:fldCharType="begin"/>
        </w:r>
        <w:r w:rsidR="00E111C2" w:rsidRPr="00AC0964">
          <w:rPr>
            <w:rFonts w:ascii="Times New Roman" w:hAnsi="Times New Roman"/>
            <w:b/>
            <w:bCs/>
            <w:noProof/>
            <w:color w:val="000000" w:themeColor="text1"/>
          </w:rPr>
          <w:instrText xml:space="preserve"> PAGEREF _Toc32237 </w:instrText>
        </w:r>
        <w:r w:rsidRPr="00AC0964">
          <w:rPr>
            <w:rFonts w:ascii="Times New Roman" w:hAnsi="Times New Roman"/>
            <w:b/>
            <w:bCs/>
            <w:noProof/>
            <w:color w:val="000000" w:themeColor="text1"/>
          </w:rPr>
          <w:fldChar w:fldCharType="separate"/>
        </w:r>
        <w:r w:rsidR="007C11E2">
          <w:rPr>
            <w:rFonts w:ascii="Times New Roman" w:hAnsi="Times New Roman"/>
            <w:b/>
            <w:bCs/>
            <w:noProof/>
            <w:color w:val="000000" w:themeColor="text1"/>
          </w:rPr>
          <w:t>179</w:t>
        </w:r>
        <w:r w:rsidRPr="00AC0964">
          <w:rPr>
            <w:rFonts w:ascii="Times New Roman" w:hAnsi="Times New Roman"/>
            <w:b/>
            <w:bCs/>
            <w:noProof/>
            <w:color w:val="000000" w:themeColor="text1"/>
          </w:rPr>
          <w:fldChar w:fldCharType="end"/>
        </w:r>
      </w:hyperlink>
    </w:p>
    <w:p w:rsidR="00DC21E8" w:rsidRPr="00AC0964" w:rsidRDefault="00CC6AAA">
      <w:pPr>
        <w:pStyle w:val="10"/>
        <w:tabs>
          <w:tab w:val="right" w:leader="dot" w:pos="8306"/>
        </w:tabs>
        <w:spacing w:line="360" w:lineRule="exact"/>
        <w:rPr>
          <w:rFonts w:ascii="Times New Roman" w:hAnsi="Times New Roman"/>
          <w:noProof/>
        </w:rPr>
      </w:pPr>
      <w:hyperlink w:anchor="_Toc30335" w:history="1">
        <w:r w:rsidR="00E111C2" w:rsidRPr="00AC0964">
          <w:rPr>
            <w:rFonts w:ascii="Times New Roman" w:hAnsi="Times New Roman"/>
            <w:b/>
            <w:bCs/>
            <w:noProof/>
            <w:color w:val="000000" w:themeColor="text1"/>
          </w:rPr>
          <w:t>二十、可可及焙烤咖啡产品</w:t>
        </w:r>
        <w:r w:rsidR="00E111C2" w:rsidRPr="00AC0964">
          <w:rPr>
            <w:rFonts w:ascii="Times New Roman" w:hAnsi="Times New Roman"/>
            <w:b/>
            <w:bCs/>
            <w:noProof/>
            <w:color w:val="000000" w:themeColor="text1"/>
          </w:rPr>
          <w:tab/>
        </w:r>
        <w:r w:rsidRPr="00AC0964">
          <w:rPr>
            <w:rFonts w:ascii="Times New Roman" w:hAnsi="Times New Roman"/>
            <w:b/>
            <w:bCs/>
            <w:noProof/>
            <w:color w:val="000000" w:themeColor="text1"/>
          </w:rPr>
          <w:fldChar w:fldCharType="begin"/>
        </w:r>
        <w:r w:rsidR="00E111C2" w:rsidRPr="00AC0964">
          <w:rPr>
            <w:rFonts w:ascii="Times New Roman" w:hAnsi="Times New Roman"/>
            <w:b/>
            <w:bCs/>
            <w:noProof/>
            <w:color w:val="000000" w:themeColor="text1"/>
          </w:rPr>
          <w:instrText xml:space="preserve"> PAGEREF _Toc30335 </w:instrText>
        </w:r>
        <w:r w:rsidRPr="00AC0964">
          <w:rPr>
            <w:rFonts w:ascii="Times New Roman" w:hAnsi="Times New Roman"/>
            <w:b/>
            <w:bCs/>
            <w:noProof/>
            <w:color w:val="000000" w:themeColor="text1"/>
          </w:rPr>
          <w:fldChar w:fldCharType="separate"/>
        </w:r>
        <w:r w:rsidR="007C11E2">
          <w:rPr>
            <w:rFonts w:ascii="Times New Roman" w:hAnsi="Times New Roman"/>
            <w:b/>
            <w:bCs/>
            <w:noProof/>
            <w:color w:val="000000" w:themeColor="text1"/>
          </w:rPr>
          <w:t>183</w:t>
        </w:r>
        <w:r w:rsidRPr="00AC0964">
          <w:rPr>
            <w:rFonts w:ascii="Times New Roman" w:hAnsi="Times New Roman"/>
            <w:b/>
            <w:bCs/>
            <w:noProof/>
            <w:color w:val="000000" w:themeColor="text1"/>
          </w:rPr>
          <w:fldChar w:fldCharType="end"/>
        </w:r>
      </w:hyperlink>
    </w:p>
    <w:p w:rsidR="00DC21E8" w:rsidRPr="00AC0964" w:rsidRDefault="00CC6AAA">
      <w:pPr>
        <w:pStyle w:val="20"/>
        <w:tabs>
          <w:tab w:val="right" w:leader="dot" w:pos="8306"/>
        </w:tabs>
        <w:spacing w:line="360" w:lineRule="exact"/>
        <w:rPr>
          <w:rFonts w:ascii="Times New Roman" w:hAnsi="Times New Roman"/>
          <w:noProof/>
        </w:rPr>
      </w:pPr>
      <w:hyperlink w:anchor="_Toc3958" w:history="1">
        <w:r w:rsidR="00E111C2" w:rsidRPr="00AC0964">
          <w:rPr>
            <w:rFonts w:ascii="Times New Roman" w:hAnsi="Times New Roman"/>
            <w:noProof/>
          </w:rPr>
          <w:t xml:space="preserve">1 </w:t>
        </w:r>
        <w:r w:rsidR="00E111C2" w:rsidRPr="00AC0964">
          <w:rPr>
            <w:rFonts w:ascii="Times New Roman" w:hAnsi="Times New Roman"/>
            <w:noProof/>
          </w:rPr>
          <w:t>焙炒咖啡</w:t>
        </w:r>
        <w:r w:rsidR="00E111C2" w:rsidRPr="00AC0964">
          <w:rPr>
            <w:rFonts w:ascii="Times New Roman" w:hAnsi="Times New Roman"/>
            <w:noProof/>
          </w:rPr>
          <w:tab/>
        </w:r>
        <w:r w:rsidRPr="00AC0964">
          <w:rPr>
            <w:rFonts w:ascii="Times New Roman" w:hAnsi="Times New Roman"/>
            <w:noProof/>
          </w:rPr>
          <w:fldChar w:fldCharType="begin"/>
        </w:r>
        <w:r w:rsidR="005138C5" w:rsidRPr="00AC0964">
          <w:rPr>
            <w:rFonts w:ascii="Times New Roman" w:hAnsi="Times New Roman"/>
            <w:noProof/>
          </w:rPr>
          <w:instrText xml:space="preserve"> PAGEREF _Toc3958 </w:instrText>
        </w:r>
        <w:r w:rsidRPr="00AC0964">
          <w:rPr>
            <w:rFonts w:ascii="Times New Roman" w:hAnsi="Times New Roman"/>
            <w:noProof/>
          </w:rPr>
          <w:fldChar w:fldCharType="separate"/>
        </w:r>
        <w:r w:rsidR="007C11E2">
          <w:rPr>
            <w:rFonts w:ascii="Times New Roman" w:hAnsi="Times New Roman"/>
            <w:noProof/>
          </w:rPr>
          <w:t>183</w:t>
        </w:r>
        <w:r w:rsidRPr="00AC0964">
          <w:rPr>
            <w:rFonts w:ascii="Times New Roman" w:hAnsi="Times New Roman"/>
            <w:noProof/>
          </w:rPr>
          <w:fldChar w:fldCharType="end"/>
        </w:r>
      </w:hyperlink>
    </w:p>
    <w:p w:rsidR="00DC21E8" w:rsidRPr="00AC0964" w:rsidRDefault="00CC6AAA">
      <w:pPr>
        <w:pStyle w:val="20"/>
        <w:tabs>
          <w:tab w:val="right" w:leader="dot" w:pos="8306"/>
        </w:tabs>
        <w:spacing w:line="360" w:lineRule="exact"/>
        <w:rPr>
          <w:rFonts w:ascii="Times New Roman" w:hAnsi="Times New Roman"/>
          <w:noProof/>
        </w:rPr>
      </w:pPr>
      <w:hyperlink w:anchor="_Toc5053" w:history="1">
        <w:r w:rsidR="00E111C2" w:rsidRPr="00AC0964">
          <w:rPr>
            <w:rFonts w:ascii="Times New Roman" w:hAnsi="Times New Roman"/>
            <w:noProof/>
          </w:rPr>
          <w:t xml:space="preserve">2 </w:t>
        </w:r>
        <w:r w:rsidR="00E111C2" w:rsidRPr="00AC0964">
          <w:rPr>
            <w:rFonts w:ascii="Times New Roman" w:hAnsi="Times New Roman"/>
            <w:noProof/>
          </w:rPr>
          <w:t>可可制品</w:t>
        </w:r>
        <w:r w:rsidR="00E111C2" w:rsidRPr="00AC0964">
          <w:rPr>
            <w:rFonts w:ascii="Times New Roman" w:hAnsi="Times New Roman"/>
            <w:noProof/>
          </w:rPr>
          <w:tab/>
        </w:r>
        <w:r w:rsidRPr="00AC0964">
          <w:rPr>
            <w:rFonts w:ascii="Times New Roman" w:hAnsi="Times New Roman"/>
            <w:noProof/>
          </w:rPr>
          <w:fldChar w:fldCharType="begin"/>
        </w:r>
        <w:r w:rsidR="005138C5" w:rsidRPr="00AC0964">
          <w:rPr>
            <w:rFonts w:ascii="Times New Roman" w:hAnsi="Times New Roman"/>
            <w:noProof/>
          </w:rPr>
          <w:instrText xml:space="preserve"> PAGEREF _Toc5053 </w:instrText>
        </w:r>
        <w:r w:rsidRPr="00AC0964">
          <w:rPr>
            <w:rFonts w:ascii="Times New Roman" w:hAnsi="Times New Roman"/>
            <w:noProof/>
          </w:rPr>
          <w:fldChar w:fldCharType="separate"/>
        </w:r>
        <w:r w:rsidR="007C11E2">
          <w:rPr>
            <w:rFonts w:ascii="Times New Roman" w:hAnsi="Times New Roman"/>
            <w:noProof/>
          </w:rPr>
          <w:t>184</w:t>
        </w:r>
        <w:r w:rsidRPr="00AC0964">
          <w:rPr>
            <w:rFonts w:ascii="Times New Roman" w:hAnsi="Times New Roman"/>
            <w:noProof/>
          </w:rPr>
          <w:fldChar w:fldCharType="end"/>
        </w:r>
      </w:hyperlink>
    </w:p>
    <w:p w:rsidR="00DC21E8" w:rsidRPr="00AC0964" w:rsidRDefault="00CC6AAA">
      <w:pPr>
        <w:pStyle w:val="10"/>
        <w:tabs>
          <w:tab w:val="right" w:leader="dot" w:pos="8306"/>
        </w:tabs>
        <w:spacing w:line="360" w:lineRule="exact"/>
        <w:rPr>
          <w:rFonts w:ascii="Times New Roman" w:hAnsi="Times New Roman"/>
          <w:b/>
          <w:bCs/>
          <w:noProof/>
          <w:color w:val="000000" w:themeColor="text1"/>
        </w:rPr>
      </w:pPr>
      <w:r w:rsidRPr="00CC6AAA">
        <w:rPr>
          <w:noProof/>
        </w:rPr>
        <w:pict>
          <v:shape id="文本框 4" o:spid="_x0000_s1028" type="#_x0000_t202" style="position:absolute;left:0;text-align:left;margin-left:-5.8pt;margin-top:27.55pt;width:110.5pt;height:34.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" fillcolor="white [3201]" strokecolor="white [3212]" strokeweight=".5pt">
            <v:textbox>
              <w:txbxContent>
                <w:p w:rsidR="00DE0FF0" w:rsidRDefault="00DE0FF0"/>
              </w:txbxContent>
            </v:textbox>
          </v:shape>
        </w:pict>
      </w:r>
      <w:hyperlink w:anchor="_Toc21459" w:history="1">
        <w:r w:rsidR="00E111C2" w:rsidRPr="00AC0964">
          <w:rPr>
            <w:rFonts w:ascii="Times New Roman" w:hAnsi="Times New Roman"/>
            <w:b/>
            <w:bCs/>
            <w:noProof/>
            <w:color w:val="000000" w:themeColor="text1"/>
          </w:rPr>
          <w:t>二十一、食糖</w:t>
        </w:r>
        <w:r w:rsidR="00E111C2" w:rsidRPr="00AC0964">
          <w:rPr>
            <w:rFonts w:ascii="Times New Roman" w:hAnsi="Times New Roman"/>
            <w:b/>
            <w:bCs/>
            <w:noProof/>
            <w:color w:val="000000" w:themeColor="text1"/>
          </w:rPr>
          <w:tab/>
        </w:r>
        <w:r w:rsidRPr="00AC0964">
          <w:rPr>
            <w:rFonts w:ascii="Times New Roman" w:hAnsi="Times New Roman"/>
            <w:b/>
            <w:bCs/>
            <w:noProof/>
            <w:color w:val="000000" w:themeColor="text1"/>
          </w:rPr>
          <w:fldChar w:fldCharType="begin"/>
        </w:r>
        <w:r w:rsidR="00E111C2" w:rsidRPr="00AC0964">
          <w:rPr>
            <w:rFonts w:ascii="Times New Roman" w:hAnsi="Times New Roman"/>
            <w:b/>
            <w:bCs/>
            <w:noProof/>
            <w:color w:val="000000" w:themeColor="text1"/>
          </w:rPr>
          <w:instrText xml:space="preserve"> PAGEREF _Toc21459 </w:instrText>
        </w:r>
        <w:r w:rsidRPr="00AC0964">
          <w:rPr>
            <w:rFonts w:ascii="Times New Roman" w:hAnsi="Times New Roman"/>
            <w:b/>
            <w:bCs/>
            <w:noProof/>
            <w:color w:val="000000" w:themeColor="text1"/>
          </w:rPr>
          <w:fldChar w:fldCharType="separate"/>
        </w:r>
        <w:r w:rsidR="007C11E2">
          <w:rPr>
            <w:rFonts w:ascii="Times New Roman" w:hAnsi="Times New Roman"/>
            <w:b/>
            <w:bCs/>
            <w:noProof/>
            <w:color w:val="000000" w:themeColor="text1"/>
          </w:rPr>
          <w:t>188</w:t>
        </w:r>
        <w:r w:rsidRPr="00AC0964">
          <w:rPr>
            <w:rFonts w:ascii="Times New Roman" w:hAnsi="Times New Roman"/>
            <w:b/>
            <w:bCs/>
            <w:noProof/>
            <w:color w:val="000000" w:themeColor="text1"/>
          </w:rPr>
          <w:fldChar w:fldCharType="end"/>
        </w:r>
      </w:hyperlink>
    </w:p>
    <w:p w:rsidR="00DC21E8" w:rsidRPr="00AC0964" w:rsidRDefault="00CC6AAA">
      <w:pPr>
        <w:pStyle w:val="10"/>
        <w:tabs>
          <w:tab w:val="right" w:leader="dot" w:pos="8306"/>
        </w:tabs>
        <w:spacing w:line="360" w:lineRule="exact"/>
        <w:rPr>
          <w:rFonts w:ascii="Times New Roman" w:hAnsi="Times New Roman"/>
          <w:b/>
          <w:bCs/>
          <w:noProof/>
          <w:color w:val="000000" w:themeColor="text1"/>
        </w:rPr>
      </w:pPr>
      <w:hyperlink w:anchor="_Toc15741" w:history="1">
        <w:r w:rsidR="00E111C2" w:rsidRPr="00AC0964">
          <w:rPr>
            <w:rFonts w:ascii="Times New Roman" w:hAnsi="Times New Roman"/>
            <w:b/>
            <w:bCs/>
            <w:noProof/>
            <w:color w:val="000000" w:themeColor="text1"/>
          </w:rPr>
          <w:t>二十二、水产制品</w:t>
        </w:r>
        <w:r w:rsidR="00E111C2" w:rsidRPr="00AC0964">
          <w:rPr>
            <w:rFonts w:ascii="Times New Roman" w:hAnsi="Times New Roman"/>
            <w:b/>
            <w:bCs/>
            <w:noProof/>
            <w:color w:val="000000" w:themeColor="text1"/>
          </w:rPr>
          <w:tab/>
        </w:r>
        <w:r w:rsidRPr="00AC0964">
          <w:rPr>
            <w:rFonts w:ascii="Times New Roman" w:hAnsi="Times New Roman"/>
            <w:b/>
            <w:bCs/>
            <w:noProof/>
            <w:color w:val="000000" w:themeColor="text1"/>
          </w:rPr>
          <w:fldChar w:fldCharType="begin"/>
        </w:r>
        <w:r w:rsidR="00E111C2" w:rsidRPr="00AC0964">
          <w:rPr>
            <w:rFonts w:ascii="Times New Roman" w:hAnsi="Times New Roman"/>
            <w:b/>
            <w:bCs/>
            <w:noProof/>
            <w:color w:val="000000" w:themeColor="text1"/>
          </w:rPr>
          <w:instrText xml:space="preserve"> PAGEREF _Toc15741 </w:instrText>
        </w:r>
        <w:r w:rsidRPr="00AC0964">
          <w:rPr>
            <w:rFonts w:ascii="Times New Roman" w:hAnsi="Times New Roman"/>
            <w:b/>
            <w:bCs/>
            <w:noProof/>
            <w:color w:val="000000" w:themeColor="text1"/>
          </w:rPr>
          <w:fldChar w:fldCharType="separate"/>
        </w:r>
        <w:r w:rsidR="007C11E2">
          <w:rPr>
            <w:rFonts w:ascii="Times New Roman" w:hAnsi="Times New Roman"/>
            <w:b/>
            <w:bCs/>
            <w:noProof/>
            <w:color w:val="000000" w:themeColor="text1"/>
          </w:rPr>
          <w:t>195</w:t>
        </w:r>
        <w:r w:rsidRPr="00AC0964">
          <w:rPr>
            <w:rFonts w:ascii="Times New Roman" w:hAnsi="Times New Roman"/>
            <w:b/>
            <w:bCs/>
            <w:noProof/>
            <w:color w:val="000000" w:themeColor="text1"/>
          </w:rPr>
          <w:fldChar w:fldCharType="end"/>
        </w:r>
      </w:hyperlink>
    </w:p>
    <w:p w:rsidR="00DC21E8" w:rsidRPr="00AC0964" w:rsidRDefault="00CC6AAA">
      <w:pPr>
        <w:pStyle w:val="10"/>
        <w:tabs>
          <w:tab w:val="right" w:leader="dot" w:pos="8306"/>
        </w:tabs>
        <w:spacing w:line="360" w:lineRule="exact"/>
        <w:rPr>
          <w:rFonts w:ascii="Times New Roman" w:hAnsi="Times New Roman"/>
          <w:b/>
          <w:bCs/>
          <w:noProof/>
          <w:color w:val="000000" w:themeColor="text1"/>
        </w:rPr>
      </w:pPr>
      <w:hyperlink w:anchor="_Toc4271" w:history="1">
        <w:r w:rsidR="00E111C2" w:rsidRPr="00AC0964">
          <w:rPr>
            <w:rFonts w:ascii="Times New Roman" w:hAnsi="Times New Roman"/>
            <w:b/>
            <w:bCs/>
            <w:noProof/>
            <w:color w:val="000000" w:themeColor="text1"/>
          </w:rPr>
          <w:t>二十三、淀粉及淀粉制品</w:t>
        </w:r>
        <w:r w:rsidR="00E111C2" w:rsidRPr="00AC0964">
          <w:rPr>
            <w:rFonts w:ascii="Times New Roman" w:hAnsi="Times New Roman"/>
            <w:b/>
            <w:bCs/>
            <w:noProof/>
            <w:color w:val="000000" w:themeColor="text1"/>
          </w:rPr>
          <w:tab/>
        </w:r>
        <w:r w:rsidRPr="00AC0964">
          <w:rPr>
            <w:rFonts w:ascii="Times New Roman" w:hAnsi="Times New Roman"/>
            <w:b/>
            <w:bCs/>
            <w:noProof/>
            <w:color w:val="000000" w:themeColor="text1"/>
          </w:rPr>
          <w:fldChar w:fldCharType="begin"/>
        </w:r>
        <w:r w:rsidR="00E111C2" w:rsidRPr="00AC0964">
          <w:rPr>
            <w:rFonts w:ascii="Times New Roman" w:hAnsi="Times New Roman"/>
            <w:b/>
            <w:bCs/>
            <w:noProof/>
            <w:color w:val="000000" w:themeColor="text1"/>
          </w:rPr>
          <w:instrText xml:space="preserve"> PAGEREF _Toc4271 </w:instrText>
        </w:r>
        <w:r w:rsidRPr="00AC0964">
          <w:rPr>
            <w:rFonts w:ascii="Times New Roman" w:hAnsi="Times New Roman"/>
            <w:b/>
            <w:bCs/>
            <w:noProof/>
            <w:color w:val="000000" w:themeColor="text1"/>
          </w:rPr>
          <w:fldChar w:fldCharType="separate"/>
        </w:r>
        <w:r w:rsidR="007C11E2">
          <w:rPr>
            <w:rFonts w:ascii="Times New Roman" w:hAnsi="Times New Roman"/>
            <w:b/>
            <w:bCs/>
            <w:noProof/>
            <w:color w:val="000000" w:themeColor="text1"/>
          </w:rPr>
          <w:t>204</w:t>
        </w:r>
        <w:r w:rsidRPr="00AC0964">
          <w:rPr>
            <w:rFonts w:ascii="Times New Roman" w:hAnsi="Times New Roman"/>
            <w:b/>
            <w:bCs/>
            <w:noProof/>
            <w:color w:val="000000" w:themeColor="text1"/>
          </w:rPr>
          <w:fldChar w:fldCharType="end"/>
        </w:r>
      </w:hyperlink>
    </w:p>
    <w:p w:rsidR="00DC21E8" w:rsidRPr="00AC0964" w:rsidRDefault="00CC6AAA">
      <w:pPr>
        <w:pStyle w:val="10"/>
        <w:tabs>
          <w:tab w:val="right" w:leader="dot" w:pos="8306"/>
        </w:tabs>
        <w:spacing w:line="360" w:lineRule="exact"/>
        <w:rPr>
          <w:rFonts w:ascii="Times New Roman" w:hAnsi="Times New Roman"/>
          <w:noProof/>
        </w:rPr>
      </w:pPr>
      <w:hyperlink w:anchor="_Toc31929" w:history="1">
        <w:r w:rsidR="00E111C2" w:rsidRPr="00AC0964">
          <w:rPr>
            <w:rFonts w:ascii="Times New Roman" w:hAnsi="Times New Roman"/>
            <w:b/>
            <w:bCs/>
            <w:noProof/>
            <w:color w:val="000000" w:themeColor="text1"/>
          </w:rPr>
          <w:t>二十四、糕点</w:t>
        </w:r>
        <w:r w:rsidR="00E111C2" w:rsidRPr="00AC0964">
          <w:rPr>
            <w:rFonts w:ascii="Times New Roman" w:hAnsi="Times New Roman"/>
            <w:b/>
            <w:bCs/>
            <w:noProof/>
            <w:color w:val="000000" w:themeColor="text1"/>
          </w:rPr>
          <w:tab/>
        </w:r>
        <w:r w:rsidRPr="00AC0964">
          <w:rPr>
            <w:rFonts w:ascii="Times New Roman" w:hAnsi="Times New Roman"/>
            <w:b/>
            <w:bCs/>
            <w:noProof/>
            <w:color w:val="000000" w:themeColor="text1"/>
          </w:rPr>
          <w:fldChar w:fldCharType="begin"/>
        </w:r>
        <w:r w:rsidR="00E111C2" w:rsidRPr="00AC0964">
          <w:rPr>
            <w:rFonts w:ascii="Times New Roman" w:hAnsi="Times New Roman"/>
            <w:b/>
            <w:bCs/>
            <w:noProof/>
            <w:color w:val="000000" w:themeColor="text1"/>
          </w:rPr>
          <w:instrText xml:space="preserve"> PAGEREF _Toc31929 </w:instrText>
        </w:r>
        <w:r w:rsidRPr="00AC0964">
          <w:rPr>
            <w:rFonts w:ascii="Times New Roman" w:hAnsi="Times New Roman"/>
            <w:b/>
            <w:bCs/>
            <w:noProof/>
            <w:color w:val="000000" w:themeColor="text1"/>
          </w:rPr>
          <w:fldChar w:fldCharType="separate"/>
        </w:r>
        <w:r w:rsidR="007C11E2">
          <w:rPr>
            <w:rFonts w:ascii="Times New Roman" w:hAnsi="Times New Roman"/>
            <w:b/>
            <w:bCs/>
            <w:noProof/>
            <w:color w:val="000000" w:themeColor="text1"/>
          </w:rPr>
          <w:t>208</w:t>
        </w:r>
        <w:r w:rsidRPr="00AC0964">
          <w:rPr>
            <w:rFonts w:ascii="Times New Roman" w:hAnsi="Times New Roman"/>
            <w:b/>
            <w:bCs/>
            <w:noProof/>
            <w:color w:val="000000" w:themeColor="text1"/>
          </w:rPr>
          <w:fldChar w:fldCharType="end"/>
        </w:r>
      </w:hyperlink>
    </w:p>
    <w:p w:rsidR="00DC21E8" w:rsidRPr="00AC0964" w:rsidRDefault="00CC6AAA">
      <w:pPr>
        <w:pStyle w:val="20"/>
        <w:tabs>
          <w:tab w:val="right" w:leader="dot" w:pos="8306"/>
        </w:tabs>
        <w:spacing w:line="360" w:lineRule="exact"/>
        <w:rPr>
          <w:rFonts w:ascii="Times New Roman" w:hAnsi="Times New Roman"/>
          <w:noProof/>
        </w:rPr>
      </w:pPr>
      <w:hyperlink w:anchor="_Toc1322" w:history="1">
        <w:r w:rsidR="00E111C2" w:rsidRPr="00AC0964">
          <w:rPr>
            <w:rFonts w:ascii="Times New Roman" w:hAnsi="Times New Roman"/>
            <w:noProof/>
          </w:rPr>
          <w:t xml:space="preserve">1 </w:t>
        </w:r>
        <w:r w:rsidR="00E111C2" w:rsidRPr="00AC0964">
          <w:rPr>
            <w:rFonts w:ascii="Times New Roman" w:hAnsi="Times New Roman"/>
            <w:noProof/>
          </w:rPr>
          <w:t>糕点</w:t>
        </w:r>
        <w:r w:rsidR="00E111C2" w:rsidRPr="00AC0964">
          <w:rPr>
            <w:rFonts w:ascii="Times New Roman" w:hAnsi="Times New Roman"/>
            <w:noProof/>
          </w:rPr>
          <w:tab/>
        </w:r>
        <w:r w:rsidRPr="00AC0964">
          <w:rPr>
            <w:rFonts w:ascii="Times New Roman" w:hAnsi="Times New Roman"/>
            <w:noProof/>
          </w:rPr>
          <w:fldChar w:fldCharType="begin"/>
        </w:r>
        <w:r w:rsidR="005138C5" w:rsidRPr="00AC0964">
          <w:rPr>
            <w:rFonts w:ascii="Times New Roman" w:hAnsi="Times New Roman"/>
            <w:noProof/>
          </w:rPr>
          <w:instrText xml:space="preserve"> PAGEREF _Toc1322 </w:instrText>
        </w:r>
        <w:r w:rsidRPr="00AC0964">
          <w:rPr>
            <w:rFonts w:ascii="Times New Roman" w:hAnsi="Times New Roman"/>
            <w:noProof/>
          </w:rPr>
          <w:fldChar w:fldCharType="separate"/>
        </w:r>
        <w:r w:rsidR="007C11E2">
          <w:rPr>
            <w:rFonts w:ascii="Times New Roman" w:hAnsi="Times New Roman"/>
            <w:noProof/>
          </w:rPr>
          <w:t>208</w:t>
        </w:r>
        <w:r w:rsidRPr="00AC0964">
          <w:rPr>
            <w:rFonts w:ascii="Times New Roman" w:hAnsi="Times New Roman"/>
            <w:noProof/>
          </w:rPr>
          <w:fldChar w:fldCharType="end"/>
        </w:r>
      </w:hyperlink>
    </w:p>
    <w:p w:rsidR="00DC21E8" w:rsidRPr="00AC0964" w:rsidRDefault="00CC6AAA">
      <w:pPr>
        <w:pStyle w:val="20"/>
        <w:tabs>
          <w:tab w:val="right" w:leader="dot" w:pos="8306"/>
        </w:tabs>
        <w:spacing w:line="360" w:lineRule="exact"/>
        <w:rPr>
          <w:rFonts w:ascii="Times New Roman" w:hAnsi="Times New Roman"/>
          <w:noProof/>
        </w:rPr>
      </w:pPr>
      <w:hyperlink w:anchor="_Toc19931" w:history="1">
        <w:r w:rsidR="00E111C2" w:rsidRPr="00AC0964">
          <w:rPr>
            <w:rFonts w:ascii="Times New Roman" w:hAnsi="Times New Roman"/>
            <w:noProof/>
          </w:rPr>
          <w:t xml:space="preserve">2 </w:t>
        </w:r>
        <w:r w:rsidR="00E111C2" w:rsidRPr="00AC0964">
          <w:rPr>
            <w:rFonts w:ascii="Times New Roman" w:hAnsi="Times New Roman"/>
            <w:noProof/>
          </w:rPr>
          <w:t>月饼</w:t>
        </w:r>
        <w:r w:rsidR="00E111C2" w:rsidRPr="00AC0964">
          <w:rPr>
            <w:rFonts w:ascii="Times New Roman" w:hAnsi="Times New Roman"/>
            <w:noProof/>
          </w:rPr>
          <w:tab/>
        </w:r>
        <w:r w:rsidRPr="00AC0964">
          <w:rPr>
            <w:rFonts w:ascii="Times New Roman" w:hAnsi="Times New Roman"/>
            <w:noProof/>
          </w:rPr>
          <w:fldChar w:fldCharType="begin"/>
        </w:r>
        <w:r w:rsidR="005138C5" w:rsidRPr="00AC0964">
          <w:rPr>
            <w:rFonts w:ascii="Times New Roman" w:hAnsi="Times New Roman"/>
            <w:noProof/>
          </w:rPr>
          <w:instrText xml:space="preserve"> PAGEREF _Toc19931 </w:instrText>
        </w:r>
        <w:r w:rsidRPr="00AC0964">
          <w:rPr>
            <w:rFonts w:ascii="Times New Roman" w:hAnsi="Times New Roman"/>
            <w:noProof/>
          </w:rPr>
          <w:fldChar w:fldCharType="separate"/>
        </w:r>
        <w:r w:rsidR="007C11E2">
          <w:rPr>
            <w:rFonts w:ascii="Times New Roman" w:hAnsi="Times New Roman"/>
            <w:noProof/>
          </w:rPr>
          <w:t>211</w:t>
        </w:r>
        <w:r w:rsidRPr="00AC0964">
          <w:rPr>
            <w:rFonts w:ascii="Times New Roman" w:hAnsi="Times New Roman"/>
            <w:noProof/>
          </w:rPr>
          <w:fldChar w:fldCharType="end"/>
        </w:r>
      </w:hyperlink>
    </w:p>
    <w:p w:rsidR="00DC21E8" w:rsidRPr="00AC0964" w:rsidRDefault="00CC6AAA">
      <w:pPr>
        <w:pStyle w:val="20"/>
        <w:tabs>
          <w:tab w:val="right" w:leader="dot" w:pos="8306"/>
        </w:tabs>
        <w:spacing w:line="360" w:lineRule="exact"/>
        <w:rPr>
          <w:rFonts w:ascii="Times New Roman" w:hAnsi="Times New Roman"/>
          <w:noProof/>
        </w:rPr>
      </w:pPr>
      <w:hyperlink w:anchor="_Toc13991" w:history="1">
        <w:r w:rsidR="00E111C2" w:rsidRPr="00AC0964">
          <w:rPr>
            <w:rFonts w:ascii="Times New Roman" w:hAnsi="Times New Roman"/>
            <w:noProof/>
          </w:rPr>
          <w:t xml:space="preserve">3 </w:t>
        </w:r>
        <w:r w:rsidR="00E111C2" w:rsidRPr="00AC0964">
          <w:rPr>
            <w:rFonts w:ascii="Times New Roman" w:hAnsi="Times New Roman"/>
            <w:noProof/>
          </w:rPr>
          <w:t>粽子</w:t>
        </w:r>
        <w:r w:rsidR="00E111C2" w:rsidRPr="00AC0964">
          <w:rPr>
            <w:rFonts w:ascii="Times New Roman" w:hAnsi="Times New Roman"/>
            <w:noProof/>
          </w:rPr>
          <w:tab/>
        </w:r>
        <w:r w:rsidRPr="00AC0964">
          <w:rPr>
            <w:rFonts w:ascii="Times New Roman" w:hAnsi="Times New Roman"/>
            <w:noProof/>
          </w:rPr>
          <w:fldChar w:fldCharType="begin"/>
        </w:r>
        <w:r w:rsidR="005138C5" w:rsidRPr="00AC0964">
          <w:rPr>
            <w:rFonts w:ascii="Times New Roman" w:hAnsi="Times New Roman"/>
            <w:noProof/>
          </w:rPr>
          <w:instrText xml:space="preserve"> PAGEREF _Toc13991 </w:instrText>
        </w:r>
        <w:r w:rsidRPr="00AC0964">
          <w:rPr>
            <w:rFonts w:ascii="Times New Roman" w:hAnsi="Times New Roman"/>
            <w:noProof/>
          </w:rPr>
          <w:fldChar w:fldCharType="separate"/>
        </w:r>
        <w:r w:rsidR="007C11E2">
          <w:rPr>
            <w:rFonts w:ascii="Times New Roman" w:hAnsi="Times New Roman"/>
            <w:noProof/>
          </w:rPr>
          <w:t>214</w:t>
        </w:r>
        <w:r w:rsidRPr="00AC0964">
          <w:rPr>
            <w:rFonts w:ascii="Times New Roman" w:hAnsi="Times New Roman"/>
            <w:noProof/>
          </w:rPr>
          <w:fldChar w:fldCharType="end"/>
        </w:r>
      </w:hyperlink>
    </w:p>
    <w:p w:rsidR="00DC21E8" w:rsidRPr="00AC0964" w:rsidRDefault="00CC6AAA">
      <w:pPr>
        <w:pStyle w:val="10"/>
        <w:tabs>
          <w:tab w:val="right" w:leader="dot" w:pos="8306"/>
        </w:tabs>
        <w:spacing w:line="360" w:lineRule="exact"/>
        <w:rPr>
          <w:rFonts w:ascii="Times New Roman" w:hAnsi="Times New Roman"/>
          <w:b/>
          <w:bCs/>
          <w:noProof/>
          <w:color w:val="000000" w:themeColor="text1"/>
        </w:rPr>
      </w:pPr>
      <w:hyperlink w:anchor="_Toc14549" w:history="1">
        <w:r w:rsidR="00E111C2" w:rsidRPr="00AC0964">
          <w:rPr>
            <w:rFonts w:ascii="Times New Roman" w:hAnsi="Times New Roman"/>
            <w:b/>
            <w:bCs/>
            <w:noProof/>
            <w:color w:val="000000" w:themeColor="text1"/>
          </w:rPr>
          <w:t>二十五、豆制品</w:t>
        </w:r>
        <w:r w:rsidR="00E111C2" w:rsidRPr="00AC0964">
          <w:rPr>
            <w:rFonts w:ascii="Times New Roman" w:hAnsi="Times New Roman"/>
            <w:b/>
            <w:bCs/>
            <w:noProof/>
            <w:color w:val="000000" w:themeColor="text1"/>
          </w:rPr>
          <w:tab/>
        </w:r>
        <w:r w:rsidRPr="00AC0964">
          <w:rPr>
            <w:rFonts w:ascii="Times New Roman" w:hAnsi="Times New Roman"/>
            <w:b/>
            <w:bCs/>
            <w:noProof/>
            <w:color w:val="000000" w:themeColor="text1"/>
          </w:rPr>
          <w:fldChar w:fldCharType="begin"/>
        </w:r>
        <w:r w:rsidR="00E111C2" w:rsidRPr="00AC0964">
          <w:rPr>
            <w:rFonts w:ascii="Times New Roman" w:hAnsi="Times New Roman"/>
            <w:b/>
            <w:bCs/>
            <w:noProof/>
            <w:color w:val="000000" w:themeColor="text1"/>
          </w:rPr>
          <w:instrText xml:space="preserve"> PAGEREF _Toc14549 </w:instrText>
        </w:r>
        <w:r w:rsidRPr="00AC0964">
          <w:rPr>
            <w:rFonts w:ascii="Times New Roman" w:hAnsi="Times New Roman"/>
            <w:b/>
            <w:bCs/>
            <w:noProof/>
            <w:color w:val="000000" w:themeColor="text1"/>
          </w:rPr>
          <w:fldChar w:fldCharType="separate"/>
        </w:r>
        <w:r w:rsidR="007C11E2">
          <w:rPr>
            <w:rFonts w:ascii="Times New Roman" w:hAnsi="Times New Roman"/>
            <w:b/>
            <w:bCs/>
            <w:noProof/>
            <w:color w:val="000000" w:themeColor="text1"/>
          </w:rPr>
          <w:t>218</w:t>
        </w:r>
        <w:r w:rsidRPr="00AC0964">
          <w:rPr>
            <w:rFonts w:ascii="Times New Roman" w:hAnsi="Times New Roman"/>
            <w:b/>
            <w:bCs/>
            <w:noProof/>
            <w:color w:val="000000" w:themeColor="text1"/>
          </w:rPr>
          <w:fldChar w:fldCharType="end"/>
        </w:r>
      </w:hyperlink>
    </w:p>
    <w:p w:rsidR="00DC21E8" w:rsidRPr="00AC0964" w:rsidRDefault="00CC6AAA">
      <w:pPr>
        <w:pStyle w:val="10"/>
        <w:tabs>
          <w:tab w:val="right" w:leader="dot" w:pos="8306"/>
        </w:tabs>
        <w:spacing w:line="360" w:lineRule="exact"/>
        <w:rPr>
          <w:rFonts w:ascii="Times New Roman" w:hAnsi="Times New Roman"/>
          <w:noProof/>
        </w:rPr>
      </w:pPr>
      <w:hyperlink w:anchor="_Toc11528" w:history="1">
        <w:r w:rsidR="00E111C2" w:rsidRPr="00AC0964">
          <w:rPr>
            <w:rFonts w:ascii="Times New Roman" w:hAnsi="Times New Roman"/>
            <w:b/>
            <w:bCs/>
            <w:noProof/>
            <w:color w:val="000000" w:themeColor="text1"/>
          </w:rPr>
          <w:t>二十六、蜂产品</w:t>
        </w:r>
        <w:r w:rsidR="00E111C2" w:rsidRPr="00AC0964">
          <w:rPr>
            <w:rFonts w:ascii="Times New Roman" w:hAnsi="Times New Roman"/>
            <w:b/>
            <w:bCs/>
            <w:noProof/>
            <w:color w:val="000000" w:themeColor="text1"/>
          </w:rPr>
          <w:tab/>
        </w:r>
        <w:r w:rsidRPr="00AC0964">
          <w:rPr>
            <w:rFonts w:ascii="Times New Roman" w:hAnsi="Times New Roman"/>
            <w:b/>
            <w:bCs/>
            <w:noProof/>
            <w:color w:val="000000" w:themeColor="text1"/>
          </w:rPr>
          <w:fldChar w:fldCharType="begin"/>
        </w:r>
        <w:r w:rsidR="00E111C2" w:rsidRPr="00AC0964">
          <w:rPr>
            <w:rFonts w:ascii="Times New Roman" w:hAnsi="Times New Roman"/>
            <w:b/>
            <w:bCs/>
            <w:noProof/>
            <w:color w:val="000000" w:themeColor="text1"/>
          </w:rPr>
          <w:instrText xml:space="preserve"> PAGEREF _Toc11528 </w:instrText>
        </w:r>
        <w:r w:rsidRPr="00AC0964">
          <w:rPr>
            <w:rFonts w:ascii="Times New Roman" w:hAnsi="Times New Roman"/>
            <w:b/>
            <w:bCs/>
            <w:noProof/>
            <w:color w:val="000000" w:themeColor="text1"/>
          </w:rPr>
          <w:fldChar w:fldCharType="separate"/>
        </w:r>
        <w:r w:rsidR="007C11E2">
          <w:rPr>
            <w:rFonts w:ascii="Times New Roman" w:hAnsi="Times New Roman"/>
            <w:b/>
            <w:bCs/>
            <w:noProof/>
            <w:color w:val="000000" w:themeColor="text1"/>
          </w:rPr>
          <w:t>223</w:t>
        </w:r>
        <w:r w:rsidRPr="00AC0964">
          <w:rPr>
            <w:rFonts w:ascii="Times New Roman" w:hAnsi="Times New Roman"/>
            <w:b/>
            <w:bCs/>
            <w:noProof/>
            <w:color w:val="000000" w:themeColor="text1"/>
          </w:rPr>
          <w:fldChar w:fldCharType="end"/>
        </w:r>
      </w:hyperlink>
    </w:p>
    <w:p w:rsidR="00DC21E8" w:rsidRPr="00AC0964" w:rsidRDefault="00CC6AAA">
      <w:pPr>
        <w:pStyle w:val="20"/>
        <w:tabs>
          <w:tab w:val="right" w:leader="dot" w:pos="8306"/>
        </w:tabs>
        <w:spacing w:line="360" w:lineRule="exact"/>
        <w:rPr>
          <w:rFonts w:ascii="Times New Roman" w:hAnsi="Times New Roman"/>
          <w:noProof/>
        </w:rPr>
      </w:pPr>
      <w:hyperlink w:anchor="_Toc3820" w:history="1">
        <w:r w:rsidR="00E111C2" w:rsidRPr="00AC0964">
          <w:rPr>
            <w:rFonts w:ascii="Times New Roman" w:hAnsi="Times New Roman"/>
            <w:noProof/>
          </w:rPr>
          <w:t xml:space="preserve">1 </w:t>
        </w:r>
        <w:r w:rsidR="00E111C2" w:rsidRPr="00AC0964">
          <w:rPr>
            <w:rFonts w:ascii="Times New Roman" w:hAnsi="Times New Roman"/>
            <w:noProof/>
          </w:rPr>
          <w:t>蜂蜜</w:t>
        </w:r>
        <w:r w:rsidR="00E111C2" w:rsidRPr="00AC0964">
          <w:rPr>
            <w:rFonts w:ascii="Times New Roman" w:hAnsi="Times New Roman"/>
            <w:noProof/>
          </w:rPr>
          <w:tab/>
        </w:r>
        <w:r w:rsidRPr="00AC0964">
          <w:rPr>
            <w:rFonts w:ascii="Times New Roman" w:hAnsi="Times New Roman"/>
            <w:noProof/>
          </w:rPr>
          <w:fldChar w:fldCharType="begin"/>
        </w:r>
        <w:r w:rsidR="005138C5" w:rsidRPr="00AC0964">
          <w:rPr>
            <w:rFonts w:ascii="Times New Roman" w:hAnsi="Times New Roman"/>
            <w:noProof/>
          </w:rPr>
          <w:instrText xml:space="preserve"> PAGEREF _Toc3820 </w:instrText>
        </w:r>
        <w:r w:rsidRPr="00AC0964">
          <w:rPr>
            <w:rFonts w:ascii="Times New Roman" w:hAnsi="Times New Roman"/>
            <w:noProof/>
          </w:rPr>
          <w:fldChar w:fldCharType="separate"/>
        </w:r>
        <w:r w:rsidR="007C11E2">
          <w:rPr>
            <w:rFonts w:ascii="Times New Roman" w:hAnsi="Times New Roman"/>
            <w:noProof/>
          </w:rPr>
          <w:t>223</w:t>
        </w:r>
        <w:r w:rsidRPr="00AC0964">
          <w:rPr>
            <w:rFonts w:ascii="Times New Roman" w:hAnsi="Times New Roman"/>
            <w:noProof/>
          </w:rPr>
          <w:fldChar w:fldCharType="end"/>
        </w:r>
      </w:hyperlink>
    </w:p>
    <w:p w:rsidR="00DC21E8" w:rsidRPr="00AC0964" w:rsidRDefault="00CC6AAA">
      <w:pPr>
        <w:pStyle w:val="20"/>
        <w:tabs>
          <w:tab w:val="right" w:leader="dot" w:pos="8306"/>
        </w:tabs>
        <w:spacing w:line="360" w:lineRule="exact"/>
        <w:rPr>
          <w:rFonts w:ascii="Times New Roman" w:hAnsi="Times New Roman"/>
          <w:noProof/>
        </w:rPr>
      </w:pPr>
      <w:hyperlink w:anchor="_Toc25018" w:history="1">
        <w:r w:rsidR="00E111C2" w:rsidRPr="00AC0964">
          <w:rPr>
            <w:rFonts w:ascii="Times New Roman" w:hAnsi="Times New Roman"/>
            <w:noProof/>
          </w:rPr>
          <w:t xml:space="preserve">2 </w:t>
        </w:r>
        <w:r w:rsidR="00E111C2" w:rsidRPr="00AC0964">
          <w:rPr>
            <w:rFonts w:ascii="Times New Roman" w:hAnsi="Times New Roman"/>
            <w:noProof/>
          </w:rPr>
          <w:t>蜂王浆</w:t>
        </w:r>
        <w:r w:rsidR="00E111C2" w:rsidRPr="00AC0964">
          <w:rPr>
            <w:rFonts w:ascii="Times New Roman" w:hAnsi="Times New Roman"/>
            <w:noProof/>
          </w:rPr>
          <w:tab/>
        </w:r>
        <w:r w:rsidRPr="00AC0964">
          <w:rPr>
            <w:rFonts w:ascii="Times New Roman" w:hAnsi="Times New Roman"/>
            <w:noProof/>
          </w:rPr>
          <w:fldChar w:fldCharType="begin"/>
        </w:r>
        <w:r w:rsidR="005138C5" w:rsidRPr="00AC0964">
          <w:rPr>
            <w:rFonts w:ascii="Times New Roman" w:hAnsi="Times New Roman"/>
            <w:noProof/>
          </w:rPr>
          <w:instrText xml:space="preserve"> PAGEREF _Toc25018 </w:instrText>
        </w:r>
        <w:r w:rsidRPr="00AC0964">
          <w:rPr>
            <w:rFonts w:ascii="Times New Roman" w:hAnsi="Times New Roman"/>
            <w:noProof/>
          </w:rPr>
          <w:fldChar w:fldCharType="separate"/>
        </w:r>
        <w:r w:rsidR="007C11E2">
          <w:rPr>
            <w:rFonts w:ascii="Times New Roman" w:hAnsi="Times New Roman"/>
            <w:noProof/>
          </w:rPr>
          <w:t>225</w:t>
        </w:r>
        <w:r w:rsidRPr="00AC0964">
          <w:rPr>
            <w:rFonts w:ascii="Times New Roman" w:hAnsi="Times New Roman"/>
            <w:noProof/>
          </w:rPr>
          <w:fldChar w:fldCharType="end"/>
        </w:r>
      </w:hyperlink>
    </w:p>
    <w:p w:rsidR="00DC21E8" w:rsidRPr="00AC0964" w:rsidRDefault="00CC6AAA">
      <w:pPr>
        <w:pStyle w:val="20"/>
        <w:tabs>
          <w:tab w:val="right" w:leader="dot" w:pos="8306"/>
        </w:tabs>
        <w:spacing w:line="360" w:lineRule="exact"/>
        <w:rPr>
          <w:rFonts w:ascii="Times New Roman" w:hAnsi="Times New Roman"/>
          <w:noProof/>
        </w:rPr>
      </w:pPr>
      <w:hyperlink w:anchor="_Toc9230" w:history="1">
        <w:r w:rsidR="00E111C2" w:rsidRPr="00AC0964">
          <w:rPr>
            <w:rFonts w:ascii="Times New Roman" w:hAnsi="Times New Roman"/>
            <w:noProof/>
          </w:rPr>
          <w:t xml:space="preserve">3 </w:t>
        </w:r>
        <w:r w:rsidR="00E111C2" w:rsidRPr="00AC0964">
          <w:rPr>
            <w:rFonts w:ascii="Times New Roman" w:hAnsi="Times New Roman"/>
            <w:noProof/>
          </w:rPr>
          <w:t>蜂花粉</w:t>
        </w:r>
        <w:r w:rsidR="00E111C2" w:rsidRPr="00AC0964">
          <w:rPr>
            <w:rFonts w:ascii="Times New Roman" w:hAnsi="Times New Roman"/>
            <w:noProof/>
          </w:rPr>
          <w:tab/>
        </w:r>
        <w:r w:rsidRPr="00AC0964">
          <w:rPr>
            <w:rFonts w:ascii="Times New Roman" w:hAnsi="Times New Roman"/>
            <w:noProof/>
          </w:rPr>
          <w:fldChar w:fldCharType="begin"/>
        </w:r>
        <w:r w:rsidR="005138C5" w:rsidRPr="00AC0964">
          <w:rPr>
            <w:rFonts w:ascii="Times New Roman" w:hAnsi="Times New Roman"/>
            <w:noProof/>
          </w:rPr>
          <w:instrText xml:space="preserve"> PAGEREF _Toc9230 </w:instrText>
        </w:r>
        <w:r w:rsidRPr="00AC0964">
          <w:rPr>
            <w:rFonts w:ascii="Times New Roman" w:hAnsi="Times New Roman"/>
            <w:noProof/>
          </w:rPr>
          <w:fldChar w:fldCharType="separate"/>
        </w:r>
        <w:r w:rsidR="007C11E2">
          <w:rPr>
            <w:rFonts w:ascii="Times New Roman" w:hAnsi="Times New Roman"/>
            <w:noProof/>
          </w:rPr>
          <w:t>227</w:t>
        </w:r>
        <w:r w:rsidRPr="00AC0964">
          <w:rPr>
            <w:rFonts w:ascii="Times New Roman" w:hAnsi="Times New Roman"/>
            <w:noProof/>
          </w:rPr>
          <w:fldChar w:fldCharType="end"/>
        </w:r>
      </w:hyperlink>
    </w:p>
    <w:p w:rsidR="00DC21E8" w:rsidRPr="00AC0964" w:rsidRDefault="00CC6AAA">
      <w:pPr>
        <w:pStyle w:val="20"/>
        <w:tabs>
          <w:tab w:val="right" w:leader="dot" w:pos="8306"/>
        </w:tabs>
        <w:spacing w:line="360" w:lineRule="exact"/>
        <w:rPr>
          <w:rFonts w:ascii="Times New Roman" w:hAnsi="Times New Roman"/>
          <w:noProof/>
        </w:rPr>
      </w:pPr>
      <w:hyperlink w:anchor="_Toc72" w:history="1">
        <w:r w:rsidR="00E111C2" w:rsidRPr="00AC0964">
          <w:rPr>
            <w:rFonts w:ascii="Times New Roman" w:hAnsi="Times New Roman"/>
            <w:noProof/>
          </w:rPr>
          <w:t xml:space="preserve">4 </w:t>
        </w:r>
        <w:r w:rsidR="00E111C2" w:rsidRPr="00AC0964">
          <w:rPr>
            <w:rFonts w:ascii="Times New Roman" w:hAnsi="Times New Roman"/>
            <w:noProof/>
          </w:rPr>
          <w:t>蜂产品制品</w:t>
        </w:r>
        <w:r w:rsidR="00E111C2" w:rsidRPr="00AC0964">
          <w:rPr>
            <w:rFonts w:ascii="Times New Roman" w:hAnsi="Times New Roman"/>
            <w:noProof/>
          </w:rPr>
          <w:tab/>
        </w:r>
        <w:r w:rsidRPr="00AC0964">
          <w:rPr>
            <w:rFonts w:ascii="Times New Roman" w:hAnsi="Times New Roman"/>
            <w:noProof/>
          </w:rPr>
          <w:fldChar w:fldCharType="begin"/>
        </w:r>
        <w:r w:rsidR="005138C5" w:rsidRPr="00AC0964">
          <w:rPr>
            <w:rFonts w:ascii="Times New Roman" w:hAnsi="Times New Roman"/>
            <w:noProof/>
          </w:rPr>
          <w:instrText xml:space="preserve"> PAGEREF _Toc72 </w:instrText>
        </w:r>
        <w:r w:rsidRPr="00AC0964">
          <w:rPr>
            <w:rFonts w:ascii="Times New Roman" w:hAnsi="Times New Roman"/>
            <w:noProof/>
          </w:rPr>
          <w:fldChar w:fldCharType="separate"/>
        </w:r>
        <w:r w:rsidR="007C11E2">
          <w:rPr>
            <w:rFonts w:ascii="Times New Roman" w:hAnsi="Times New Roman"/>
            <w:noProof/>
          </w:rPr>
          <w:t>229</w:t>
        </w:r>
        <w:r w:rsidRPr="00AC0964">
          <w:rPr>
            <w:rFonts w:ascii="Times New Roman" w:hAnsi="Times New Roman"/>
            <w:noProof/>
          </w:rPr>
          <w:fldChar w:fldCharType="end"/>
        </w:r>
      </w:hyperlink>
    </w:p>
    <w:p w:rsidR="00DC21E8" w:rsidRPr="00AC0964" w:rsidRDefault="00CC6AAA">
      <w:pPr>
        <w:pStyle w:val="10"/>
        <w:tabs>
          <w:tab w:val="right" w:leader="dot" w:pos="8306"/>
        </w:tabs>
        <w:spacing w:line="360" w:lineRule="exact"/>
        <w:rPr>
          <w:rFonts w:ascii="Times New Roman" w:hAnsi="Times New Roman"/>
          <w:b/>
          <w:bCs/>
          <w:noProof/>
          <w:color w:val="000000" w:themeColor="text1"/>
        </w:rPr>
      </w:pPr>
      <w:hyperlink w:anchor="_Toc18346" w:history="1">
        <w:r w:rsidR="00E111C2" w:rsidRPr="00AC0964">
          <w:rPr>
            <w:rFonts w:ascii="Times New Roman" w:hAnsi="Times New Roman"/>
            <w:b/>
            <w:bCs/>
            <w:noProof/>
            <w:color w:val="000000" w:themeColor="text1"/>
          </w:rPr>
          <w:t>二十七、保健食品</w:t>
        </w:r>
        <w:r w:rsidR="00E111C2" w:rsidRPr="00AC0964">
          <w:rPr>
            <w:rFonts w:ascii="Times New Roman" w:hAnsi="Times New Roman"/>
            <w:b/>
            <w:bCs/>
            <w:noProof/>
            <w:color w:val="000000" w:themeColor="text1"/>
          </w:rPr>
          <w:tab/>
        </w:r>
        <w:r w:rsidRPr="00AC0964">
          <w:rPr>
            <w:rFonts w:ascii="Times New Roman" w:hAnsi="Times New Roman"/>
            <w:b/>
            <w:bCs/>
            <w:noProof/>
            <w:color w:val="000000" w:themeColor="text1"/>
          </w:rPr>
          <w:fldChar w:fldCharType="begin"/>
        </w:r>
        <w:r w:rsidR="00E111C2" w:rsidRPr="00AC0964">
          <w:rPr>
            <w:rFonts w:ascii="Times New Roman" w:hAnsi="Times New Roman"/>
            <w:b/>
            <w:bCs/>
            <w:noProof/>
            <w:color w:val="000000" w:themeColor="text1"/>
          </w:rPr>
          <w:instrText xml:space="preserve"> PAGEREF _Toc18346 </w:instrText>
        </w:r>
        <w:r w:rsidRPr="00AC0964">
          <w:rPr>
            <w:rFonts w:ascii="Times New Roman" w:hAnsi="Times New Roman"/>
            <w:b/>
            <w:bCs/>
            <w:noProof/>
            <w:color w:val="000000" w:themeColor="text1"/>
          </w:rPr>
          <w:fldChar w:fldCharType="separate"/>
        </w:r>
        <w:r w:rsidR="007C11E2">
          <w:rPr>
            <w:rFonts w:ascii="Times New Roman" w:hAnsi="Times New Roman"/>
            <w:b/>
            <w:bCs/>
            <w:noProof/>
            <w:color w:val="000000" w:themeColor="text1"/>
          </w:rPr>
          <w:t>232</w:t>
        </w:r>
        <w:r w:rsidRPr="00AC0964">
          <w:rPr>
            <w:rFonts w:ascii="Times New Roman" w:hAnsi="Times New Roman"/>
            <w:b/>
            <w:bCs/>
            <w:noProof/>
            <w:color w:val="000000" w:themeColor="text1"/>
          </w:rPr>
          <w:fldChar w:fldCharType="end"/>
        </w:r>
      </w:hyperlink>
    </w:p>
    <w:p w:rsidR="00DC21E8" w:rsidRPr="00AC0964" w:rsidRDefault="00CC6AAA">
      <w:pPr>
        <w:pStyle w:val="10"/>
        <w:tabs>
          <w:tab w:val="right" w:leader="dot" w:pos="8306"/>
        </w:tabs>
        <w:spacing w:line="360" w:lineRule="exact"/>
        <w:rPr>
          <w:rFonts w:ascii="Times New Roman" w:hAnsi="Times New Roman"/>
          <w:noProof/>
        </w:rPr>
      </w:pPr>
      <w:hyperlink w:anchor="_Toc19525" w:history="1">
        <w:r w:rsidR="00E111C2" w:rsidRPr="00AC0964">
          <w:rPr>
            <w:rFonts w:ascii="Times New Roman" w:hAnsi="Times New Roman"/>
            <w:b/>
            <w:bCs/>
            <w:noProof/>
            <w:color w:val="000000" w:themeColor="text1"/>
          </w:rPr>
          <w:t>二十八、特殊膳食食品</w:t>
        </w:r>
        <w:r w:rsidR="00E111C2" w:rsidRPr="00AC0964">
          <w:rPr>
            <w:rFonts w:ascii="Times New Roman" w:hAnsi="Times New Roman"/>
            <w:b/>
            <w:bCs/>
            <w:noProof/>
            <w:color w:val="000000" w:themeColor="text1"/>
          </w:rPr>
          <w:tab/>
        </w:r>
        <w:r w:rsidRPr="00AC0964">
          <w:rPr>
            <w:rFonts w:ascii="Times New Roman" w:hAnsi="Times New Roman"/>
            <w:b/>
            <w:bCs/>
            <w:noProof/>
            <w:color w:val="000000" w:themeColor="text1"/>
          </w:rPr>
          <w:fldChar w:fldCharType="begin"/>
        </w:r>
        <w:r w:rsidR="00E111C2" w:rsidRPr="00AC0964">
          <w:rPr>
            <w:rFonts w:ascii="Times New Roman" w:hAnsi="Times New Roman"/>
            <w:b/>
            <w:bCs/>
            <w:noProof/>
            <w:color w:val="000000" w:themeColor="text1"/>
          </w:rPr>
          <w:instrText xml:space="preserve"> PAGEREF _Toc19525 </w:instrText>
        </w:r>
        <w:r w:rsidRPr="00AC0964">
          <w:rPr>
            <w:rFonts w:ascii="Times New Roman" w:hAnsi="Times New Roman"/>
            <w:b/>
            <w:bCs/>
            <w:noProof/>
            <w:color w:val="000000" w:themeColor="text1"/>
          </w:rPr>
          <w:fldChar w:fldCharType="separate"/>
        </w:r>
        <w:r w:rsidR="007C11E2">
          <w:rPr>
            <w:rFonts w:ascii="Times New Roman" w:hAnsi="Times New Roman"/>
            <w:b/>
            <w:bCs/>
            <w:noProof/>
            <w:color w:val="000000" w:themeColor="text1"/>
          </w:rPr>
          <w:t>236</w:t>
        </w:r>
        <w:r w:rsidRPr="00AC0964">
          <w:rPr>
            <w:rFonts w:ascii="Times New Roman" w:hAnsi="Times New Roman"/>
            <w:b/>
            <w:bCs/>
            <w:noProof/>
            <w:color w:val="000000" w:themeColor="text1"/>
          </w:rPr>
          <w:fldChar w:fldCharType="end"/>
        </w:r>
      </w:hyperlink>
    </w:p>
    <w:p w:rsidR="00DC21E8" w:rsidRPr="00AC0964" w:rsidRDefault="00CC6AAA">
      <w:pPr>
        <w:pStyle w:val="20"/>
        <w:tabs>
          <w:tab w:val="right" w:leader="dot" w:pos="8306"/>
        </w:tabs>
        <w:spacing w:line="360" w:lineRule="exact"/>
        <w:rPr>
          <w:rFonts w:ascii="Times New Roman" w:hAnsi="Times New Roman"/>
          <w:noProof/>
        </w:rPr>
      </w:pPr>
      <w:hyperlink w:anchor="_Toc8540" w:history="1">
        <w:r w:rsidR="00E111C2" w:rsidRPr="00AC0964">
          <w:rPr>
            <w:rFonts w:ascii="Times New Roman" w:hAnsi="Times New Roman"/>
            <w:noProof/>
          </w:rPr>
          <w:t xml:space="preserve">1 </w:t>
        </w:r>
        <w:r w:rsidR="00E111C2" w:rsidRPr="00AC0964">
          <w:rPr>
            <w:rFonts w:ascii="Times New Roman" w:hAnsi="Times New Roman"/>
            <w:noProof/>
          </w:rPr>
          <w:t>婴幼儿谷类辅助食品</w:t>
        </w:r>
        <w:r w:rsidR="00E111C2" w:rsidRPr="00AC0964">
          <w:rPr>
            <w:rFonts w:ascii="Times New Roman" w:hAnsi="Times New Roman"/>
            <w:noProof/>
          </w:rPr>
          <w:tab/>
        </w:r>
        <w:r w:rsidRPr="00AC0964">
          <w:rPr>
            <w:rFonts w:ascii="Times New Roman" w:hAnsi="Times New Roman"/>
            <w:noProof/>
          </w:rPr>
          <w:fldChar w:fldCharType="begin"/>
        </w:r>
        <w:r w:rsidR="005138C5" w:rsidRPr="00AC0964">
          <w:rPr>
            <w:rFonts w:ascii="Times New Roman" w:hAnsi="Times New Roman"/>
            <w:noProof/>
          </w:rPr>
          <w:instrText xml:space="preserve"> PAGEREF _Toc8540 </w:instrText>
        </w:r>
        <w:r w:rsidRPr="00AC0964">
          <w:rPr>
            <w:rFonts w:ascii="Times New Roman" w:hAnsi="Times New Roman"/>
            <w:noProof/>
          </w:rPr>
          <w:fldChar w:fldCharType="separate"/>
        </w:r>
        <w:r w:rsidR="007C11E2">
          <w:rPr>
            <w:rFonts w:ascii="Times New Roman" w:hAnsi="Times New Roman"/>
            <w:noProof/>
          </w:rPr>
          <w:t>236</w:t>
        </w:r>
        <w:r w:rsidRPr="00AC0964">
          <w:rPr>
            <w:rFonts w:ascii="Times New Roman" w:hAnsi="Times New Roman"/>
            <w:noProof/>
          </w:rPr>
          <w:fldChar w:fldCharType="end"/>
        </w:r>
      </w:hyperlink>
    </w:p>
    <w:p w:rsidR="00DC21E8" w:rsidRPr="00AC0964" w:rsidRDefault="00CC6AAA">
      <w:pPr>
        <w:pStyle w:val="20"/>
        <w:tabs>
          <w:tab w:val="right" w:leader="dot" w:pos="8306"/>
        </w:tabs>
        <w:spacing w:line="360" w:lineRule="exact"/>
        <w:rPr>
          <w:rFonts w:ascii="Times New Roman" w:hAnsi="Times New Roman"/>
          <w:noProof/>
        </w:rPr>
      </w:pPr>
      <w:hyperlink w:anchor="_Toc24529" w:history="1">
        <w:r w:rsidR="00E111C2" w:rsidRPr="00AC0964">
          <w:rPr>
            <w:rFonts w:ascii="Times New Roman" w:hAnsi="Times New Roman"/>
            <w:noProof/>
          </w:rPr>
          <w:t xml:space="preserve">2 </w:t>
        </w:r>
        <w:r w:rsidR="00E111C2" w:rsidRPr="00AC0964">
          <w:rPr>
            <w:rFonts w:ascii="Times New Roman" w:hAnsi="Times New Roman"/>
            <w:noProof/>
          </w:rPr>
          <w:t>婴幼儿罐装辅助食品</w:t>
        </w:r>
        <w:r w:rsidR="00E111C2" w:rsidRPr="00AC0964">
          <w:rPr>
            <w:rFonts w:ascii="Times New Roman" w:hAnsi="Times New Roman"/>
            <w:noProof/>
          </w:rPr>
          <w:tab/>
        </w:r>
        <w:r w:rsidRPr="00AC0964">
          <w:rPr>
            <w:rFonts w:ascii="Times New Roman" w:hAnsi="Times New Roman"/>
            <w:noProof/>
          </w:rPr>
          <w:fldChar w:fldCharType="begin"/>
        </w:r>
        <w:r w:rsidR="005138C5" w:rsidRPr="00AC0964">
          <w:rPr>
            <w:rFonts w:ascii="Times New Roman" w:hAnsi="Times New Roman"/>
            <w:noProof/>
          </w:rPr>
          <w:instrText xml:space="preserve"> PAGEREF _Toc24529 </w:instrText>
        </w:r>
        <w:r w:rsidRPr="00AC0964">
          <w:rPr>
            <w:rFonts w:ascii="Times New Roman" w:hAnsi="Times New Roman"/>
            <w:noProof/>
          </w:rPr>
          <w:fldChar w:fldCharType="separate"/>
        </w:r>
        <w:r w:rsidR="007C11E2">
          <w:rPr>
            <w:rFonts w:ascii="Times New Roman" w:hAnsi="Times New Roman"/>
            <w:noProof/>
          </w:rPr>
          <w:t>240</w:t>
        </w:r>
        <w:r w:rsidRPr="00AC0964">
          <w:rPr>
            <w:rFonts w:ascii="Times New Roman" w:hAnsi="Times New Roman"/>
            <w:noProof/>
          </w:rPr>
          <w:fldChar w:fldCharType="end"/>
        </w:r>
      </w:hyperlink>
    </w:p>
    <w:p w:rsidR="00DC21E8" w:rsidRPr="00AC0964" w:rsidRDefault="00CC6AAA">
      <w:pPr>
        <w:pStyle w:val="20"/>
        <w:tabs>
          <w:tab w:val="right" w:leader="dot" w:pos="8306"/>
        </w:tabs>
        <w:spacing w:line="360" w:lineRule="exact"/>
        <w:rPr>
          <w:rFonts w:ascii="Times New Roman" w:hAnsi="Times New Roman"/>
          <w:noProof/>
        </w:rPr>
      </w:pPr>
      <w:hyperlink w:anchor="_Toc30704" w:history="1">
        <w:r w:rsidR="00E111C2" w:rsidRPr="00AC0964">
          <w:rPr>
            <w:rFonts w:ascii="Times New Roman" w:hAnsi="Times New Roman"/>
            <w:noProof/>
          </w:rPr>
          <w:t xml:space="preserve">3 </w:t>
        </w:r>
        <w:r w:rsidR="00E111C2" w:rsidRPr="00AC0964">
          <w:rPr>
            <w:rFonts w:ascii="Times New Roman" w:hAnsi="Times New Roman"/>
            <w:noProof/>
          </w:rPr>
          <w:t>辅食营养补充品</w:t>
        </w:r>
        <w:r w:rsidR="00E111C2" w:rsidRPr="00AC0964">
          <w:rPr>
            <w:rFonts w:ascii="Times New Roman" w:hAnsi="Times New Roman"/>
            <w:noProof/>
          </w:rPr>
          <w:tab/>
        </w:r>
        <w:r w:rsidRPr="00AC0964">
          <w:rPr>
            <w:rFonts w:ascii="Times New Roman" w:hAnsi="Times New Roman"/>
            <w:noProof/>
          </w:rPr>
          <w:fldChar w:fldCharType="begin"/>
        </w:r>
        <w:r w:rsidR="005138C5" w:rsidRPr="00AC0964">
          <w:rPr>
            <w:rFonts w:ascii="Times New Roman" w:hAnsi="Times New Roman"/>
            <w:noProof/>
          </w:rPr>
          <w:instrText xml:space="preserve"> PAGEREF _Toc30704 </w:instrText>
        </w:r>
        <w:r w:rsidRPr="00AC0964">
          <w:rPr>
            <w:rFonts w:ascii="Times New Roman" w:hAnsi="Times New Roman"/>
            <w:noProof/>
          </w:rPr>
          <w:fldChar w:fldCharType="separate"/>
        </w:r>
        <w:r w:rsidR="007C11E2">
          <w:rPr>
            <w:rFonts w:ascii="Times New Roman" w:hAnsi="Times New Roman"/>
            <w:noProof/>
          </w:rPr>
          <w:t>242</w:t>
        </w:r>
        <w:r w:rsidRPr="00AC0964">
          <w:rPr>
            <w:rFonts w:ascii="Times New Roman" w:hAnsi="Times New Roman"/>
            <w:noProof/>
          </w:rPr>
          <w:fldChar w:fldCharType="end"/>
        </w:r>
      </w:hyperlink>
    </w:p>
    <w:p w:rsidR="00DC21E8" w:rsidRPr="00AC0964" w:rsidRDefault="00CC6AAA">
      <w:pPr>
        <w:pStyle w:val="10"/>
        <w:tabs>
          <w:tab w:val="right" w:leader="dot" w:pos="8306"/>
        </w:tabs>
        <w:spacing w:line="360" w:lineRule="exact"/>
        <w:rPr>
          <w:rFonts w:ascii="Times New Roman" w:hAnsi="Times New Roman"/>
          <w:b/>
          <w:bCs/>
          <w:noProof/>
          <w:color w:val="000000" w:themeColor="text1"/>
        </w:rPr>
      </w:pPr>
      <w:hyperlink w:anchor="_Toc20234" w:history="1">
        <w:r w:rsidR="00E111C2" w:rsidRPr="00AC0964">
          <w:rPr>
            <w:rFonts w:ascii="Times New Roman" w:hAnsi="Times New Roman"/>
            <w:b/>
            <w:bCs/>
            <w:noProof/>
            <w:color w:val="000000" w:themeColor="text1"/>
          </w:rPr>
          <w:t>二十九、特殊医学用途配方食品</w:t>
        </w:r>
        <w:r w:rsidR="00E111C2" w:rsidRPr="00AC0964">
          <w:rPr>
            <w:rFonts w:ascii="Times New Roman" w:hAnsi="Times New Roman"/>
            <w:b/>
            <w:bCs/>
            <w:noProof/>
            <w:color w:val="000000" w:themeColor="text1"/>
          </w:rPr>
          <w:tab/>
        </w:r>
        <w:r w:rsidRPr="00AC0964">
          <w:rPr>
            <w:rFonts w:ascii="Times New Roman" w:hAnsi="Times New Roman"/>
            <w:b/>
            <w:bCs/>
            <w:noProof/>
            <w:color w:val="000000" w:themeColor="text1"/>
          </w:rPr>
          <w:fldChar w:fldCharType="begin"/>
        </w:r>
        <w:r w:rsidR="00E111C2" w:rsidRPr="00AC0964">
          <w:rPr>
            <w:rFonts w:ascii="Times New Roman" w:hAnsi="Times New Roman"/>
            <w:b/>
            <w:bCs/>
            <w:noProof/>
            <w:color w:val="000000" w:themeColor="text1"/>
          </w:rPr>
          <w:instrText xml:space="preserve"> PAGEREF _Toc20234 </w:instrText>
        </w:r>
        <w:r w:rsidRPr="00AC0964">
          <w:rPr>
            <w:rFonts w:ascii="Times New Roman" w:hAnsi="Times New Roman"/>
            <w:b/>
            <w:bCs/>
            <w:noProof/>
            <w:color w:val="000000" w:themeColor="text1"/>
          </w:rPr>
          <w:fldChar w:fldCharType="separate"/>
        </w:r>
        <w:r w:rsidR="007C11E2">
          <w:rPr>
            <w:rFonts w:ascii="Times New Roman" w:hAnsi="Times New Roman"/>
            <w:b/>
            <w:bCs/>
            <w:noProof/>
            <w:color w:val="000000" w:themeColor="text1"/>
          </w:rPr>
          <w:t>247</w:t>
        </w:r>
        <w:r w:rsidRPr="00AC0964">
          <w:rPr>
            <w:rFonts w:ascii="Times New Roman" w:hAnsi="Times New Roman"/>
            <w:b/>
            <w:bCs/>
            <w:noProof/>
            <w:color w:val="000000" w:themeColor="text1"/>
          </w:rPr>
          <w:fldChar w:fldCharType="end"/>
        </w:r>
      </w:hyperlink>
    </w:p>
    <w:p w:rsidR="00DC21E8" w:rsidRPr="00AC0964" w:rsidRDefault="00CC6AAA">
      <w:pPr>
        <w:pStyle w:val="10"/>
        <w:tabs>
          <w:tab w:val="right" w:leader="dot" w:pos="8306"/>
        </w:tabs>
        <w:spacing w:line="360" w:lineRule="exact"/>
        <w:rPr>
          <w:rFonts w:ascii="Times New Roman" w:hAnsi="Times New Roman"/>
          <w:b/>
          <w:bCs/>
          <w:noProof/>
          <w:color w:val="000000" w:themeColor="text1"/>
        </w:rPr>
      </w:pPr>
      <w:hyperlink w:anchor="_Toc23944" w:history="1">
        <w:r w:rsidR="00E111C2" w:rsidRPr="00AC0964">
          <w:rPr>
            <w:rFonts w:ascii="Times New Roman" w:hAnsi="Times New Roman"/>
            <w:b/>
            <w:bCs/>
            <w:noProof/>
            <w:color w:val="000000" w:themeColor="text1"/>
          </w:rPr>
          <w:t>三十、婴幼儿配方食品</w:t>
        </w:r>
        <w:r w:rsidR="00E111C2" w:rsidRPr="00AC0964">
          <w:rPr>
            <w:rFonts w:ascii="Times New Roman" w:hAnsi="Times New Roman"/>
            <w:b/>
            <w:bCs/>
            <w:noProof/>
            <w:color w:val="000000" w:themeColor="text1"/>
          </w:rPr>
          <w:tab/>
        </w:r>
        <w:r w:rsidRPr="00AC0964">
          <w:rPr>
            <w:rFonts w:ascii="Times New Roman" w:hAnsi="Times New Roman"/>
            <w:b/>
            <w:bCs/>
            <w:noProof/>
            <w:color w:val="000000" w:themeColor="text1"/>
          </w:rPr>
          <w:fldChar w:fldCharType="begin"/>
        </w:r>
        <w:r w:rsidR="00E111C2" w:rsidRPr="00AC0964">
          <w:rPr>
            <w:rFonts w:ascii="Times New Roman" w:hAnsi="Times New Roman"/>
            <w:b/>
            <w:bCs/>
            <w:noProof/>
            <w:color w:val="000000" w:themeColor="text1"/>
          </w:rPr>
          <w:instrText xml:space="preserve"> PAGEREF _Toc23944 </w:instrText>
        </w:r>
        <w:r w:rsidRPr="00AC0964">
          <w:rPr>
            <w:rFonts w:ascii="Times New Roman" w:hAnsi="Times New Roman"/>
            <w:b/>
            <w:bCs/>
            <w:noProof/>
            <w:color w:val="000000" w:themeColor="text1"/>
          </w:rPr>
          <w:fldChar w:fldCharType="separate"/>
        </w:r>
        <w:r w:rsidR="007C11E2">
          <w:rPr>
            <w:rFonts w:ascii="Times New Roman" w:hAnsi="Times New Roman"/>
            <w:b/>
            <w:bCs/>
            <w:noProof/>
            <w:color w:val="000000" w:themeColor="text1"/>
          </w:rPr>
          <w:t>256</w:t>
        </w:r>
        <w:r w:rsidRPr="00AC0964">
          <w:rPr>
            <w:rFonts w:ascii="Times New Roman" w:hAnsi="Times New Roman"/>
            <w:b/>
            <w:bCs/>
            <w:noProof/>
            <w:color w:val="000000" w:themeColor="text1"/>
          </w:rPr>
          <w:fldChar w:fldCharType="end"/>
        </w:r>
      </w:hyperlink>
    </w:p>
    <w:p w:rsidR="00DC21E8" w:rsidRPr="00AC0964" w:rsidRDefault="00CC6AAA">
      <w:pPr>
        <w:pStyle w:val="10"/>
        <w:tabs>
          <w:tab w:val="right" w:leader="dot" w:pos="8306"/>
        </w:tabs>
        <w:spacing w:line="360" w:lineRule="exact"/>
        <w:rPr>
          <w:rFonts w:ascii="Times New Roman" w:hAnsi="Times New Roman"/>
          <w:b/>
          <w:bCs/>
          <w:noProof/>
          <w:color w:val="000000" w:themeColor="text1"/>
        </w:rPr>
      </w:pPr>
      <w:hyperlink w:anchor="_Toc24604" w:history="1">
        <w:r w:rsidR="00E111C2" w:rsidRPr="00AC0964">
          <w:rPr>
            <w:rFonts w:ascii="Times New Roman" w:hAnsi="Times New Roman"/>
            <w:b/>
            <w:bCs/>
            <w:noProof/>
            <w:color w:val="000000" w:themeColor="text1"/>
          </w:rPr>
          <w:t>三十一、餐饮食品</w:t>
        </w:r>
        <w:r w:rsidR="00E111C2" w:rsidRPr="00AC0964">
          <w:rPr>
            <w:rFonts w:ascii="Times New Roman" w:hAnsi="Times New Roman"/>
            <w:b/>
            <w:bCs/>
            <w:noProof/>
            <w:color w:val="000000" w:themeColor="text1"/>
          </w:rPr>
          <w:tab/>
        </w:r>
        <w:r w:rsidRPr="00AC0964">
          <w:rPr>
            <w:rFonts w:ascii="Times New Roman" w:hAnsi="Times New Roman"/>
            <w:b/>
            <w:bCs/>
            <w:noProof/>
            <w:color w:val="000000" w:themeColor="text1"/>
          </w:rPr>
          <w:fldChar w:fldCharType="begin"/>
        </w:r>
        <w:r w:rsidR="00E111C2" w:rsidRPr="00AC0964">
          <w:rPr>
            <w:rFonts w:ascii="Times New Roman" w:hAnsi="Times New Roman"/>
            <w:b/>
            <w:bCs/>
            <w:noProof/>
            <w:color w:val="000000" w:themeColor="text1"/>
          </w:rPr>
          <w:instrText xml:space="preserve"> PAGEREF _Toc24604 </w:instrText>
        </w:r>
        <w:r w:rsidRPr="00AC0964">
          <w:rPr>
            <w:rFonts w:ascii="Times New Roman" w:hAnsi="Times New Roman"/>
            <w:b/>
            <w:bCs/>
            <w:noProof/>
            <w:color w:val="000000" w:themeColor="text1"/>
          </w:rPr>
          <w:fldChar w:fldCharType="separate"/>
        </w:r>
        <w:r w:rsidR="007C11E2">
          <w:rPr>
            <w:rFonts w:ascii="Times New Roman" w:hAnsi="Times New Roman"/>
            <w:b/>
            <w:bCs/>
            <w:noProof/>
            <w:color w:val="000000" w:themeColor="text1"/>
          </w:rPr>
          <w:t>264</w:t>
        </w:r>
        <w:r w:rsidRPr="00AC0964">
          <w:rPr>
            <w:rFonts w:ascii="Times New Roman" w:hAnsi="Times New Roman"/>
            <w:b/>
            <w:bCs/>
            <w:noProof/>
            <w:color w:val="000000" w:themeColor="text1"/>
          </w:rPr>
          <w:fldChar w:fldCharType="end"/>
        </w:r>
      </w:hyperlink>
    </w:p>
    <w:p w:rsidR="00DC21E8" w:rsidRPr="00AC0964" w:rsidRDefault="00CC6AAA">
      <w:pPr>
        <w:pStyle w:val="10"/>
        <w:tabs>
          <w:tab w:val="right" w:leader="dot" w:pos="8306"/>
        </w:tabs>
        <w:spacing w:line="360" w:lineRule="exact"/>
        <w:rPr>
          <w:rFonts w:ascii="Times New Roman" w:hAnsi="Times New Roman"/>
          <w:noProof/>
        </w:rPr>
      </w:pPr>
      <w:hyperlink w:anchor="_Toc20970" w:history="1">
        <w:r w:rsidR="00E111C2" w:rsidRPr="00AC0964">
          <w:rPr>
            <w:rFonts w:ascii="Times New Roman" w:hAnsi="Times New Roman"/>
            <w:b/>
            <w:bCs/>
            <w:noProof/>
            <w:color w:val="000000" w:themeColor="text1"/>
          </w:rPr>
          <w:t>三十二、食用农产品</w:t>
        </w:r>
        <w:r w:rsidR="00E111C2" w:rsidRPr="00AC0964">
          <w:rPr>
            <w:rFonts w:ascii="Times New Roman" w:hAnsi="Times New Roman"/>
            <w:b/>
            <w:bCs/>
            <w:noProof/>
            <w:color w:val="000000" w:themeColor="text1"/>
          </w:rPr>
          <w:tab/>
        </w:r>
        <w:r w:rsidRPr="00AC0964">
          <w:rPr>
            <w:rFonts w:ascii="Times New Roman" w:hAnsi="Times New Roman"/>
            <w:b/>
            <w:bCs/>
            <w:noProof/>
            <w:color w:val="000000" w:themeColor="text1"/>
          </w:rPr>
          <w:fldChar w:fldCharType="begin"/>
        </w:r>
        <w:r w:rsidR="00E111C2" w:rsidRPr="00AC0964">
          <w:rPr>
            <w:rFonts w:ascii="Times New Roman" w:hAnsi="Times New Roman"/>
            <w:b/>
            <w:bCs/>
            <w:noProof/>
            <w:color w:val="000000" w:themeColor="text1"/>
          </w:rPr>
          <w:instrText xml:space="preserve"> PAGEREF _Toc20970 </w:instrText>
        </w:r>
        <w:r w:rsidRPr="00AC0964">
          <w:rPr>
            <w:rFonts w:ascii="Times New Roman" w:hAnsi="Times New Roman"/>
            <w:b/>
            <w:bCs/>
            <w:noProof/>
            <w:color w:val="000000" w:themeColor="text1"/>
          </w:rPr>
          <w:fldChar w:fldCharType="separate"/>
        </w:r>
        <w:r w:rsidR="007C11E2">
          <w:rPr>
            <w:rFonts w:ascii="Times New Roman" w:hAnsi="Times New Roman"/>
            <w:b/>
            <w:bCs/>
            <w:noProof/>
            <w:color w:val="000000" w:themeColor="text1"/>
          </w:rPr>
          <w:t>268</w:t>
        </w:r>
        <w:r w:rsidRPr="00AC0964">
          <w:rPr>
            <w:rFonts w:ascii="Times New Roman" w:hAnsi="Times New Roman"/>
            <w:b/>
            <w:bCs/>
            <w:noProof/>
            <w:color w:val="000000" w:themeColor="text1"/>
          </w:rPr>
          <w:fldChar w:fldCharType="end"/>
        </w:r>
      </w:hyperlink>
    </w:p>
    <w:p w:rsidR="00DC21E8" w:rsidRPr="00AC0964" w:rsidRDefault="00CC6AAA">
      <w:pPr>
        <w:pStyle w:val="20"/>
        <w:tabs>
          <w:tab w:val="right" w:leader="dot" w:pos="8306"/>
        </w:tabs>
        <w:spacing w:line="360" w:lineRule="exact"/>
        <w:rPr>
          <w:rFonts w:ascii="Times New Roman" w:hAnsi="Times New Roman"/>
          <w:noProof/>
        </w:rPr>
      </w:pPr>
      <w:hyperlink w:anchor="_Toc17622" w:history="1">
        <w:r w:rsidR="00E111C2" w:rsidRPr="00AC0964">
          <w:rPr>
            <w:rFonts w:ascii="Times New Roman" w:hAnsi="Times New Roman"/>
            <w:noProof/>
          </w:rPr>
          <w:t xml:space="preserve">1 </w:t>
        </w:r>
        <w:r w:rsidR="00E111C2" w:rsidRPr="00AC0964">
          <w:rPr>
            <w:rFonts w:ascii="Times New Roman" w:hAnsi="Times New Roman"/>
            <w:noProof/>
          </w:rPr>
          <w:t>畜禽肉及副产品</w:t>
        </w:r>
        <w:r w:rsidR="00E111C2" w:rsidRPr="00AC0964">
          <w:rPr>
            <w:rFonts w:ascii="Times New Roman" w:hAnsi="Times New Roman"/>
            <w:noProof/>
          </w:rPr>
          <w:tab/>
        </w:r>
        <w:r w:rsidRPr="00AC0964">
          <w:rPr>
            <w:rFonts w:ascii="Times New Roman" w:hAnsi="Times New Roman"/>
            <w:noProof/>
          </w:rPr>
          <w:fldChar w:fldCharType="begin"/>
        </w:r>
        <w:r w:rsidR="005138C5" w:rsidRPr="00AC0964">
          <w:rPr>
            <w:rFonts w:ascii="Times New Roman" w:hAnsi="Times New Roman"/>
            <w:noProof/>
          </w:rPr>
          <w:instrText xml:space="preserve"> PAGEREF _Toc17622 </w:instrText>
        </w:r>
        <w:r w:rsidRPr="00AC0964">
          <w:rPr>
            <w:rFonts w:ascii="Times New Roman" w:hAnsi="Times New Roman"/>
            <w:noProof/>
          </w:rPr>
          <w:fldChar w:fldCharType="separate"/>
        </w:r>
        <w:r w:rsidR="007C11E2">
          <w:rPr>
            <w:rFonts w:ascii="Times New Roman" w:hAnsi="Times New Roman"/>
            <w:noProof/>
          </w:rPr>
          <w:t>268</w:t>
        </w:r>
        <w:r w:rsidRPr="00AC0964">
          <w:rPr>
            <w:rFonts w:ascii="Times New Roman" w:hAnsi="Times New Roman"/>
            <w:noProof/>
          </w:rPr>
          <w:fldChar w:fldCharType="end"/>
        </w:r>
      </w:hyperlink>
    </w:p>
    <w:p w:rsidR="00DC21E8" w:rsidRPr="00AC0964" w:rsidRDefault="00CC6AAA">
      <w:pPr>
        <w:pStyle w:val="20"/>
        <w:tabs>
          <w:tab w:val="right" w:leader="dot" w:pos="8306"/>
        </w:tabs>
        <w:spacing w:line="360" w:lineRule="exact"/>
        <w:rPr>
          <w:rFonts w:ascii="Times New Roman" w:hAnsi="Times New Roman"/>
          <w:noProof/>
        </w:rPr>
      </w:pPr>
      <w:hyperlink w:anchor="_Toc13374" w:history="1">
        <w:r w:rsidR="00E111C2" w:rsidRPr="00AC0964">
          <w:rPr>
            <w:rFonts w:ascii="Times New Roman" w:hAnsi="Times New Roman"/>
            <w:noProof/>
          </w:rPr>
          <w:t xml:space="preserve">2 </w:t>
        </w:r>
        <w:r w:rsidR="00E111C2" w:rsidRPr="00AC0964">
          <w:rPr>
            <w:rFonts w:ascii="Times New Roman" w:hAnsi="Times New Roman"/>
            <w:noProof/>
          </w:rPr>
          <w:t>蔬菜</w:t>
        </w:r>
        <w:r w:rsidR="00E111C2" w:rsidRPr="00AC0964">
          <w:rPr>
            <w:rFonts w:ascii="Times New Roman" w:hAnsi="Times New Roman"/>
            <w:noProof/>
          </w:rPr>
          <w:tab/>
        </w:r>
        <w:r w:rsidRPr="00AC0964">
          <w:rPr>
            <w:rFonts w:ascii="Times New Roman" w:hAnsi="Times New Roman"/>
            <w:noProof/>
          </w:rPr>
          <w:fldChar w:fldCharType="begin"/>
        </w:r>
        <w:r w:rsidR="005138C5" w:rsidRPr="00AC0964">
          <w:rPr>
            <w:rFonts w:ascii="Times New Roman" w:hAnsi="Times New Roman"/>
            <w:noProof/>
          </w:rPr>
          <w:instrText xml:space="preserve"> PAGEREF _Toc13374 </w:instrText>
        </w:r>
        <w:r w:rsidRPr="00AC0964">
          <w:rPr>
            <w:rFonts w:ascii="Times New Roman" w:hAnsi="Times New Roman"/>
            <w:noProof/>
          </w:rPr>
          <w:fldChar w:fldCharType="separate"/>
        </w:r>
        <w:r w:rsidR="007C11E2">
          <w:rPr>
            <w:rFonts w:ascii="Times New Roman" w:hAnsi="Times New Roman"/>
            <w:noProof/>
          </w:rPr>
          <w:t>286</w:t>
        </w:r>
        <w:r w:rsidRPr="00AC0964">
          <w:rPr>
            <w:rFonts w:ascii="Times New Roman" w:hAnsi="Times New Roman"/>
            <w:noProof/>
          </w:rPr>
          <w:fldChar w:fldCharType="end"/>
        </w:r>
      </w:hyperlink>
    </w:p>
    <w:p w:rsidR="00DC21E8" w:rsidRPr="00AC0964" w:rsidRDefault="00CC6AAA">
      <w:pPr>
        <w:pStyle w:val="20"/>
        <w:tabs>
          <w:tab w:val="right" w:leader="dot" w:pos="8306"/>
        </w:tabs>
        <w:spacing w:line="360" w:lineRule="exact"/>
        <w:rPr>
          <w:rFonts w:ascii="Times New Roman" w:hAnsi="Times New Roman"/>
          <w:noProof/>
        </w:rPr>
      </w:pPr>
      <w:hyperlink w:anchor="_Toc27120" w:history="1">
        <w:r w:rsidR="00E111C2" w:rsidRPr="00AC0964">
          <w:rPr>
            <w:rFonts w:ascii="Times New Roman" w:hAnsi="Times New Roman"/>
            <w:noProof/>
          </w:rPr>
          <w:t xml:space="preserve">3 </w:t>
        </w:r>
        <w:r w:rsidR="00E111C2" w:rsidRPr="00AC0964">
          <w:rPr>
            <w:rFonts w:ascii="Times New Roman" w:hAnsi="Times New Roman"/>
            <w:noProof/>
          </w:rPr>
          <w:t>水产品</w:t>
        </w:r>
        <w:r w:rsidR="00E111C2" w:rsidRPr="00AC0964">
          <w:rPr>
            <w:rFonts w:ascii="Times New Roman" w:hAnsi="Times New Roman"/>
            <w:noProof/>
          </w:rPr>
          <w:tab/>
        </w:r>
        <w:r w:rsidRPr="00AC0964">
          <w:rPr>
            <w:rFonts w:ascii="Times New Roman" w:hAnsi="Times New Roman"/>
            <w:noProof/>
          </w:rPr>
          <w:fldChar w:fldCharType="begin"/>
        </w:r>
        <w:r w:rsidR="005138C5" w:rsidRPr="00AC0964">
          <w:rPr>
            <w:rFonts w:ascii="Times New Roman" w:hAnsi="Times New Roman"/>
            <w:noProof/>
          </w:rPr>
          <w:instrText xml:space="preserve"> PAGEREF _Toc27120 </w:instrText>
        </w:r>
        <w:r w:rsidRPr="00AC0964">
          <w:rPr>
            <w:rFonts w:ascii="Times New Roman" w:hAnsi="Times New Roman"/>
            <w:noProof/>
          </w:rPr>
          <w:fldChar w:fldCharType="separate"/>
        </w:r>
        <w:r w:rsidR="007C11E2">
          <w:rPr>
            <w:rFonts w:ascii="Times New Roman" w:hAnsi="Times New Roman"/>
            <w:noProof/>
          </w:rPr>
          <w:t>310</w:t>
        </w:r>
        <w:r w:rsidRPr="00AC0964">
          <w:rPr>
            <w:rFonts w:ascii="Times New Roman" w:hAnsi="Times New Roman"/>
            <w:noProof/>
          </w:rPr>
          <w:fldChar w:fldCharType="end"/>
        </w:r>
      </w:hyperlink>
    </w:p>
    <w:p w:rsidR="00DC21E8" w:rsidRPr="00AC0964" w:rsidRDefault="00CC6AAA">
      <w:pPr>
        <w:pStyle w:val="20"/>
        <w:tabs>
          <w:tab w:val="right" w:leader="dot" w:pos="8306"/>
        </w:tabs>
        <w:spacing w:line="360" w:lineRule="exact"/>
        <w:rPr>
          <w:rFonts w:ascii="Times New Roman" w:hAnsi="Times New Roman"/>
          <w:noProof/>
        </w:rPr>
      </w:pPr>
      <w:hyperlink w:anchor="_Toc26569" w:history="1">
        <w:r w:rsidR="00E111C2" w:rsidRPr="00AC0964">
          <w:rPr>
            <w:rFonts w:ascii="Times New Roman" w:hAnsi="Times New Roman"/>
            <w:noProof/>
          </w:rPr>
          <w:t xml:space="preserve">4 </w:t>
        </w:r>
        <w:r w:rsidR="00E111C2" w:rsidRPr="00AC0964">
          <w:rPr>
            <w:rFonts w:ascii="Times New Roman" w:hAnsi="Times New Roman"/>
            <w:noProof/>
          </w:rPr>
          <w:t>水果类</w:t>
        </w:r>
        <w:r w:rsidR="00E111C2" w:rsidRPr="00AC0964">
          <w:rPr>
            <w:rFonts w:ascii="Times New Roman" w:hAnsi="Times New Roman"/>
            <w:noProof/>
          </w:rPr>
          <w:tab/>
        </w:r>
        <w:r w:rsidRPr="00AC0964">
          <w:rPr>
            <w:rFonts w:ascii="Times New Roman" w:hAnsi="Times New Roman"/>
            <w:noProof/>
          </w:rPr>
          <w:fldChar w:fldCharType="begin"/>
        </w:r>
        <w:r w:rsidR="005138C5" w:rsidRPr="00AC0964">
          <w:rPr>
            <w:rFonts w:ascii="Times New Roman" w:hAnsi="Times New Roman"/>
            <w:noProof/>
          </w:rPr>
          <w:instrText xml:space="preserve"> PAGEREF _Toc26569 </w:instrText>
        </w:r>
        <w:r w:rsidRPr="00AC0964">
          <w:rPr>
            <w:rFonts w:ascii="Times New Roman" w:hAnsi="Times New Roman"/>
            <w:noProof/>
          </w:rPr>
          <w:fldChar w:fldCharType="separate"/>
        </w:r>
        <w:r w:rsidR="007C11E2">
          <w:rPr>
            <w:rFonts w:ascii="Times New Roman" w:hAnsi="Times New Roman"/>
            <w:noProof/>
          </w:rPr>
          <w:t>328</w:t>
        </w:r>
        <w:r w:rsidRPr="00AC0964">
          <w:rPr>
            <w:rFonts w:ascii="Times New Roman" w:hAnsi="Times New Roman"/>
            <w:noProof/>
          </w:rPr>
          <w:fldChar w:fldCharType="end"/>
        </w:r>
      </w:hyperlink>
    </w:p>
    <w:p w:rsidR="00DC21E8" w:rsidRPr="00AC0964" w:rsidRDefault="00CC6AAA">
      <w:pPr>
        <w:pStyle w:val="20"/>
        <w:tabs>
          <w:tab w:val="right" w:leader="dot" w:pos="8306"/>
        </w:tabs>
        <w:spacing w:line="360" w:lineRule="exact"/>
        <w:rPr>
          <w:rFonts w:ascii="Times New Roman" w:hAnsi="Times New Roman"/>
          <w:noProof/>
        </w:rPr>
      </w:pPr>
      <w:hyperlink w:anchor="_Toc20833" w:history="1">
        <w:r w:rsidR="00E111C2" w:rsidRPr="00AC0964">
          <w:rPr>
            <w:rFonts w:ascii="Times New Roman" w:hAnsi="Times New Roman"/>
            <w:noProof/>
          </w:rPr>
          <w:t xml:space="preserve">5 </w:t>
        </w:r>
        <w:r w:rsidR="00E111C2" w:rsidRPr="00AC0964">
          <w:rPr>
            <w:rFonts w:ascii="Times New Roman" w:hAnsi="Times New Roman"/>
            <w:noProof/>
          </w:rPr>
          <w:t>鲜蛋</w:t>
        </w:r>
        <w:r w:rsidR="00E111C2" w:rsidRPr="00AC0964">
          <w:rPr>
            <w:rFonts w:ascii="Times New Roman" w:hAnsi="Times New Roman"/>
            <w:noProof/>
          </w:rPr>
          <w:tab/>
        </w:r>
        <w:r w:rsidRPr="00AC0964">
          <w:rPr>
            <w:rFonts w:ascii="Times New Roman" w:hAnsi="Times New Roman"/>
            <w:noProof/>
          </w:rPr>
          <w:fldChar w:fldCharType="begin"/>
        </w:r>
        <w:r w:rsidR="005138C5" w:rsidRPr="00AC0964">
          <w:rPr>
            <w:rFonts w:ascii="Times New Roman" w:hAnsi="Times New Roman"/>
            <w:noProof/>
          </w:rPr>
          <w:instrText xml:space="preserve"> PAGEREF _Toc20833 </w:instrText>
        </w:r>
        <w:r w:rsidRPr="00AC0964">
          <w:rPr>
            <w:rFonts w:ascii="Times New Roman" w:hAnsi="Times New Roman"/>
            <w:noProof/>
          </w:rPr>
          <w:fldChar w:fldCharType="separate"/>
        </w:r>
        <w:r w:rsidR="007C11E2">
          <w:rPr>
            <w:rFonts w:ascii="Times New Roman" w:hAnsi="Times New Roman"/>
            <w:noProof/>
          </w:rPr>
          <w:t>332</w:t>
        </w:r>
        <w:r w:rsidRPr="00AC0964">
          <w:rPr>
            <w:rFonts w:ascii="Times New Roman" w:hAnsi="Times New Roman"/>
            <w:noProof/>
          </w:rPr>
          <w:fldChar w:fldCharType="end"/>
        </w:r>
      </w:hyperlink>
    </w:p>
    <w:p w:rsidR="00DC21E8" w:rsidRPr="00AC0964" w:rsidRDefault="00CC6AAA">
      <w:pPr>
        <w:pStyle w:val="20"/>
        <w:tabs>
          <w:tab w:val="right" w:leader="dot" w:pos="8306"/>
        </w:tabs>
        <w:spacing w:line="360" w:lineRule="exact"/>
        <w:rPr>
          <w:rFonts w:ascii="Times New Roman" w:hAnsi="Times New Roman"/>
          <w:noProof/>
        </w:rPr>
      </w:pPr>
      <w:hyperlink w:anchor="_Toc27491" w:history="1">
        <w:r w:rsidR="00E111C2" w:rsidRPr="00AC0964">
          <w:rPr>
            <w:rFonts w:ascii="Times New Roman" w:hAnsi="Times New Roman"/>
            <w:noProof/>
          </w:rPr>
          <w:t xml:space="preserve">6 </w:t>
        </w:r>
        <w:r w:rsidR="00E111C2" w:rsidRPr="00AC0964">
          <w:rPr>
            <w:rFonts w:ascii="Times New Roman" w:hAnsi="Times New Roman"/>
            <w:noProof/>
          </w:rPr>
          <w:t>豆类</w:t>
        </w:r>
        <w:r w:rsidR="00E111C2" w:rsidRPr="00AC0964">
          <w:rPr>
            <w:rFonts w:ascii="Times New Roman" w:hAnsi="Times New Roman"/>
            <w:noProof/>
          </w:rPr>
          <w:tab/>
        </w:r>
        <w:r w:rsidRPr="00AC0964">
          <w:rPr>
            <w:rFonts w:ascii="Times New Roman" w:hAnsi="Times New Roman"/>
            <w:noProof/>
          </w:rPr>
          <w:fldChar w:fldCharType="begin"/>
        </w:r>
        <w:r w:rsidR="005138C5" w:rsidRPr="00AC0964">
          <w:rPr>
            <w:rFonts w:ascii="Times New Roman" w:hAnsi="Times New Roman"/>
            <w:noProof/>
          </w:rPr>
          <w:instrText xml:space="preserve"> PAGEREF _Toc27491 </w:instrText>
        </w:r>
        <w:r w:rsidRPr="00AC0964">
          <w:rPr>
            <w:rFonts w:ascii="Times New Roman" w:hAnsi="Times New Roman"/>
            <w:noProof/>
          </w:rPr>
          <w:fldChar w:fldCharType="separate"/>
        </w:r>
        <w:r w:rsidR="007C11E2">
          <w:rPr>
            <w:rFonts w:ascii="Times New Roman" w:hAnsi="Times New Roman"/>
            <w:noProof/>
          </w:rPr>
          <w:t>334</w:t>
        </w:r>
        <w:r w:rsidRPr="00AC0964">
          <w:rPr>
            <w:rFonts w:ascii="Times New Roman" w:hAnsi="Times New Roman"/>
            <w:noProof/>
          </w:rPr>
          <w:fldChar w:fldCharType="end"/>
        </w:r>
      </w:hyperlink>
    </w:p>
    <w:p w:rsidR="00DC21E8" w:rsidRPr="00AC0964" w:rsidRDefault="00CC6AAA">
      <w:pPr>
        <w:pStyle w:val="20"/>
        <w:tabs>
          <w:tab w:val="right" w:leader="dot" w:pos="8306"/>
        </w:tabs>
        <w:spacing w:line="360" w:lineRule="exact"/>
        <w:rPr>
          <w:rFonts w:ascii="Times New Roman" w:hAnsi="Times New Roman"/>
          <w:noProof/>
        </w:rPr>
      </w:pPr>
      <w:hyperlink w:anchor="_Toc22640" w:history="1">
        <w:r w:rsidR="00E111C2" w:rsidRPr="00AC0964">
          <w:rPr>
            <w:rFonts w:ascii="Times New Roman" w:hAnsi="Times New Roman"/>
            <w:noProof/>
          </w:rPr>
          <w:t xml:space="preserve">7 </w:t>
        </w:r>
        <w:r w:rsidR="00E111C2" w:rsidRPr="00AC0964">
          <w:rPr>
            <w:rFonts w:ascii="Times New Roman" w:hAnsi="Times New Roman"/>
            <w:noProof/>
          </w:rPr>
          <w:t>生干坚果与籽类食品</w:t>
        </w:r>
        <w:r w:rsidR="00E111C2" w:rsidRPr="00AC0964">
          <w:rPr>
            <w:rFonts w:ascii="Times New Roman" w:hAnsi="Times New Roman"/>
            <w:noProof/>
          </w:rPr>
          <w:tab/>
        </w:r>
        <w:r w:rsidRPr="00AC0964">
          <w:rPr>
            <w:rFonts w:ascii="Times New Roman" w:hAnsi="Times New Roman"/>
            <w:noProof/>
          </w:rPr>
          <w:fldChar w:fldCharType="begin"/>
        </w:r>
        <w:r w:rsidR="005138C5" w:rsidRPr="00AC0964">
          <w:rPr>
            <w:rFonts w:ascii="Times New Roman" w:hAnsi="Times New Roman"/>
            <w:noProof/>
          </w:rPr>
          <w:instrText xml:space="preserve"> PAGEREF _Toc22640 </w:instrText>
        </w:r>
        <w:r w:rsidRPr="00AC0964">
          <w:rPr>
            <w:rFonts w:ascii="Times New Roman" w:hAnsi="Times New Roman"/>
            <w:noProof/>
          </w:rPr>
          <w:fldChar w:fldCharType="separate"/>
        </w:r>
        <w:r w:rsidR="007C11E2">
          <w:rPr>
            <w:rFonts w:ascii="Times New Roman" w:hAnsi="Times New Roman"/>
            <w:noProof/>
          </w:rPr>
          <w:t>336</w:t>
        </w:r>
        <w:r w:rsidRPr="00AC0964">
          <w:rPr>
            <w:rFonts w:ascii="Times New Roman" w:hAnsi="Times New Roman"/>
            <w:noProof/>
          </w:rPr>
          <w:fldChar w:fldCharType="end"/>
        </w:r>
      </w:hyperlink>
    </w:p>
    <w:p w:rsidR="00DC21E8" w:rsidRPr="00AC0964" w:rsidRDefault="00CC6AAA">
      <w:pPr>
        <w:pStyle w:val="10"/>
        <w:tabs>
          <w:tab w:val="right" w:leader="dot" w:pos="8306"/>
        </w:tabs>
        <w:spacing w:line="360" w:lineRule="exact"/>
        <w:rPr>
          <w:rFonts w:ascii="Times New Roman" w:hAnsi="Times New Roman"/>
          <w:b/>
          <w:bCs/>
          <w:noProof/>
          <w:color w:val="000000" w:themeColor="text1"/>
        </w:rPr>
      </w:pPr>
      <w:hyperlink w:anchor="_Toc25019" w:history="1">
        <w:r w:rsidR="00E111C2" w:rsidRPr="00AC0964">
          <w:rPr>
            <w:rFonts w:ascii="Times New Roman" w:hAnsi="Times New Roman"/>
            <w:b/>
            <w:bCs/>
            <w:noProof/>
            <w:color w:val="000000" w:themeColor="text1"/>
          </w:rPr>
          <w:t>三十三、食品添加剂</w:t>
        </w:r>
        <w:r w:rsidR="00E111C2" w:rsidRPr="00AC0964">
          <w:rPr>
            <w:rFonts w:ascii="Times New Roman" w:hAnsi="Times New Roman"/>
            <w:b/>
            <w:bCs/>
            <w:noProof/>
            <w:color w:val="000000" w:themeColor="text1"/>
          </w:rPr>
          <w:tab/>
        </w:r>
        <w:r w:rsidRPr="00AC0964">
          <w:rPr>
            <w:rFonts w:ascii="Times New Roman" w:hAnsi="Times New Roman"/>
            <w:b/>
            <w:bCs/>
            <w:noProof/>
            <w:color w:val="000000" w:themeColor="text1"/>
          </w:rPr>
          <w:fldChar w:fldCharType="begin"/>
        </w:r>
        <w:r w:rsidR="00E111C2" w:rsidRPr="00AC0964">
          <w:rPr>
            <w:rFonts w:ascii="Times New Roman" w:hAnsi="Times New Roman"/>
            <w:b/>
            <w:bCs/>
            <w:noProof/>
            <w:color w:val="000000" w:themeColor="text1"/>
          </w:rPr>
          <w:instrText xml:space="preserve"> PAGEREF _Toc25019 </w:instrText>
        </w:r>
        <w:r w:rsidRPr="00AC0964">
          <w:rPr>
            <w:rFonts w:ascii="Times New Roman" w:hAnsi="Times New Roman"/>
            <w:b/>
            <w:bCs/>
            <w:noProof/>
            <w:color w:val="000000" w:themeColor="text1"/>
          </w:rPr>
          <w:fldChar w:fldCharType="separate"/>
        </w:r>
        <w:r w:rsidR="007C11E2">
          <w:rPr>
            <w:rFonts w:ascii="Times New Roman" w:hAnsi="Times New Roman"/>
            <w:b/>
            <w:bCs/>
            <w:noProof/>
            <w:color w:val="000000" w:themeColor="text1"/>
          </w:rPr>
          <w:t>341</w:t>
        </w:r>
        <w:r w:rsidRPr="00AC0964">
          <w:rPr>
            <w:rFonts w:ascii="Times New Roman" w:hAnsi="Times New Roman"/>
            <w:b/>
            <w:bCs/>
            <w:noProof/>
            <w:color w:val="000000" w:themeColor="text1"/>
          </w:rPr>
          <w:fldChar w:fldCharType="end"/>
        </w:r>
      </w:hyperlink>
    </w:p>
    <w:p w:rsidR="00DC21E8" w:rsidRPr="00AC0964" w:rsidRDefault="00CC6AAA">
      <w:pPr>
        <w:pStyle w:val="20"/>
        <w:tabs>
          <w:tab w:val="right" w:leader="dot" w:pos="8306"/>
        </w:tabs>
        <w:spacing w:line="360" w:lineRule="exact"/>
        <w:rPr>
          <w:rFonts w:ascii="Times New Roman" w:hAnsi="Times New Roman"/>
          <w:noProof/>
        </w:rPr>
      </w:pPr>
      <w:hyperlink w:anchor="_Toc3957" w:history="1">
        <w:r w:rsidR="00E111C2" w:rsidRPr="00AC0964">
          <w:rPr>
            <w:rFonts w:ascii="Times New Roman" w:hAnsi="Times New Roman"/>
            <w:noProof/>
          </w:rPr>
          <w:t xml:space="preserve">1 </w:t>
        </w:r>
        <w:r w:rsidR="00E111C2" w:rsidRPr="00AC0964">
          <w:rPr>
            <w:rFonts w:ascii="Times New Roman" w:hAnsi="Times New Roman"/>
            <w:noProof/>
          </w:rPr>
          <w:t>食品添加剂</w:t>
        </w:r>
        <w:r w:rsidR="00E111C2" w:rsidRPr="00AC0964">
          <w:rPr>
            <w:rFonts w:ascii="Times New Roman" w:hAnsi="Times New Roman"/>
            <w:noProof/>
          </w:rPr>
          <w:t xml:space="preserve"> </w:t>
        </w:r>
        <w:r w:rsidR="00E111C2" w:rsidRPr="00AC0964">
          <w:rPr>
            <w:rFonts w:ascii="Times New Roman" w:hAnsi="Times New Roman"/>
            <w:noProof/>
          </w:rPr>
          <w:t>明胶</w:t>
        </w:r>
        <w:r w:rsidR="00E111C2" w:rsidRPr="00AC0964">
          <w:rPr>
            <w:rFonts w:ascii="Times New Roman" w:hAnsi="Times New Roman"/>
            <w:noProof/>
          </w:rPr>
          <w:tab/>
        </w:r>
        <w:r w:rsidRPr="00AC0964">
          <w:rPr>
            <w:rFonts w:ascii="Times New Roman" w:hAnsi="Times New Roman"/>
            <w:noProof/>
          </w:rPr>
          <w:fldChar w:fldCharType="begin"/>
        </w:r>
        <w:r w:rsidR="005138C5" w:rsidRPr="00AC0964">
          <w:rPr>
            <w:rFonts w:ascii="Times New Roman" w:hAnsi="Times New Roman"/>
            <w:noProof/>
          </w:rPr>
          <w:instrText xml:space="preserve"> PAGEREF _Toc3957 </w:instrText>
        </w:r>
        <w:r w:rsidRPr="00AC0964">
          <w:rPr>
            <w:rFonts w:ascii="Times New Roman" w:hAnsi="Times New Roman"/>
            <w:noProof/>
          </w:rPr>
          <w:fldChar w:fldCharType="separate"/>
        </w:r>
        <w:r w:rsidR="007C11E2">
          <w:rPr>
            <w:rFonts w:ascii="Times New Roman" w:hAnsi="Times New Roman"/>
            <w:noProof/>
          </w:rPr>
          <w:t>341</w:t>
        </w:r>
        <w:r w:rsidRPr="00AC0964">
          <w:rPr>
            <w:rFonts w:ascii="Times New Roman" w:hAnsi="Times New Roman"/>
            <w:noProof/>
          </w:rPr>
          <w:fldChar w:fldCharType="end"/>
        </w:r>
      </w:hyperlink>
    </w:p>
    <w:p w:rsidR="00DC21E8" w:rsidRPr="00AC0964" w:rsidRDefault="00CC6AAA">
      <w:pPr>
        <w:pStyle w:val="20"/>
        <w:tabs>
          <w:tab w:val="right" w:leader="dot" w:pos="8306"/>
        </w:tabs>
        <w:spacing w:line="360" w:lineRule="exact"/>
        <w:rPr>
          <w:rFonts w:ascii="Times New Roman" w:hAnsi="Times New Roman"/>
          <w:noProof/>
        </w:rPr>
      </w:pPr>
      <w:hyperlink w:anchor="_Toc14504" w:history="1">
        <w:r w:rsidR="00E111C2" w:rsidRPr="00AC0964">
          <w:rPr>
            <w:rFonts w:ascii="Times New Roman" w:hAnsi="Times New Roman"/>
            <w:noProof/>
          </w:rPr>
          <w:t xml:space="preserve">2 </w:t>
        </w:r>
        <w:r w:rsidR="00E111C2" w:rsidRPr="00AC0964">
          <w:rPr>
            <w:rFonts w:ascii="Times New Roman" w:hAnsi="Times New Roman"/>
            <w:noProof/>
          </w:rPr>
          <w:t>复配食品添加剂</w:t>
        </w:r>
        <w:r w:rsidR="00E111C2" w:rsidRPr="00AC0964">
          <w:rPr>
            <w:rFonts w:ascii="Times New Roman" w:hAnsi="Times New Roman"/>
            <w:noProof/>
          </w:rPr>
          <w:tab/>
        </w:r>
        <w:r w:rsidRPr="00AC0964">
          <w:rPr>
            <w:rFonts w:ascii="Times New Roman" w:hAnsi="Times New Roman"/>
            <w:noProof/>
          </w:rPr>
          <w:fldChar w:fldCharType="begin"/>
        </w:r>
        <w:r w:rsidR="005138C5" w:rsidRPr="00AC0964">
          <w:rPr>
            <w:rFonts w:ascii="Times New Roman" w:hAnsi="Times New Roman"/>
            <w:noProof/>
          </w:rPr>
          <w:instrText xml:space="preserve"> PAGEREF _Toc14504 </w:instrText>
        </w:r>
        <w:r w:rsidRPr="00AC0964">
          <w:rPr>
            <w:rFonts w:ascii="Times New Roman" w:hAnsi="Times New Roman"/>
            <w:noProof/>
          </w:rPr>
          <w:fldChar w:fldCharType="separate"/>
        </w:r>
        <w:r w:rsidR="007C11E2">
          <w:rPr>
            <w:rFonts w:ascii="Times New Roman" w:hAnsi="Times New Roman"/>
            <w:noProof/>
          </w:rPr>
          <w:t>343</w:t>
        </w:r>
        <w:r w:rsidRPr="00AC0964">
          <w:rPr>
            <w:rFonts w:ascii="Times New Roman" w:hAnsi="Times New Roman"/>
            <w:noProof/>
          </w:rPr>
          <w:fldChar w:fldCharType="end"/>
        </w:r>
      </w:hyperlink>
    </w:p>
    <w:p w:rsidR="00DC21E8" w:rsidRPr="00AC0964" w:rsidRDefault="00CC6AAA">
      <w:pPr>
        <w:pStyle w:val="20"/>
        <w:tabs>
          <w:tab w:val="right" w:leader="dot" w:pos="8306"/>
        </w:tabs>
        <w:spacing w:line="360" w:lineRule="exact"/>
        <w:rPr>
          <w:rFonts w:ascii="Times New Roman" w:hAnsi="Times New Roman"/>
          <w:noProof/>
        </w:rPr>
      </w:pPr>
      <w:hyperlink w:anchor="_Toc14424" w:history="1">
        <w:r w:rsidR="00E111C2" w:rsidRPr="00AC0964">
          <w:rPr>
            <w:rFonts w:ascii="Times New Roman" w:hAnsi="Times New Roman"/>
            <w:noProof/>
          </w:rPr>
          <w:t xml:space="preserve">3 </w:t>
        </w:r>
        <w:r w:rsidR="00E111C2" w:rsidRPr="00AC0964">
          <w:rPr>
            <w:rFonts w:ascii="Times New Roman" w:hAnsi="Times New Roman"/>
            <w:noProof/>
          </w:rPr>
          <w:t>食品用香精</w:t>
        </w:r>
        <w:r w:rsidR="00E111C2" w:rsidRPr="00AC0964">
          <w:rPr>
            <w:rFonts w:ascii="Times New Roman" w:hAnsi="Times New Roman"/>
            <w:noProof/>
          </w:rPr>
          <w:tab/>
        </w:r>
        <w:r w:rsidRPr="00AC0964">
          <w:rPr>
            <w:rFonts w:ascii="Times New Roman" w:hAnsi="Times New Roman"/>
            <w:noProof/>
          </w:rPr>
          <w:fldChar w:fldCharType="begin"/>
        </w:r>
        <w:r w:rsidR="005138C5" w:rsidRPr="00AC0964">
          <w:rPr>
            <w:rFonts w:ascii="Times New Roman" w:hAnsi="Times New Roman"/>
            <w:noProof/>
          </w:rPr>
          <w:instrText xml:space="preserve"> PAGEREF _Toc14424 </w:instrText>
        </w:r>
        <w:r w:rsidRPr="00AC0964">
          <w:rPr>
            <w:rFonts w:ascii="Times New Roman" w:hAnsi="Times New Roman"/>
            <w:noProof/>
          </w:rPr>
          <w:fldChar w:fldCharType="separate"/>
        </w:r>
        <w:r w:rsidR="007C11E2">
          <w:rPr>
            <w:rFonts w:ascii="Times New Roman" w:hAnsi="Times New Roman"/>
            <w:noProof/>
          </w:rPr>
          <w:t>346</w:t>
        </w:r>
        <w:r w:rsidRPr="00AC0964">
          <w:rPr>
            <w:rFonts w:ascii="Times New Roman" w:hAnsi="Times New Roman"/>
            <w:noProof/>
          </w:rPr>
          <w:fldChar w:fldCharType="end"/>
        </w:r>
      </w:hyperlink>
    </w:p>
    <w:p w:rsidR="00DC21E8" w:rsidRPr="00AC0964" w:rsidRDefault="00CC6AAA">
      <w:pPr>
        <w:pStyle w:val="20"/>
        <w:tabs>
          <w:tab w:val="right" w:leader="dot" w:pos="8306"/>
        </w:tabs>
        <w:spacing w:line="360" w:lineRule="exact"/>
        <w:rPr>
          <w:rFonts w:ascii="Times New Roman" w:hAnsi="Times New Roman"/>
          <w:noProof/>
        </w:rPr>
      </w:pPr>
      <w:hyperlink w:anchor="_Toc20506" w:history="1">
        <w:r w:rsidR="00E111C2" w:rsidRPr="00AC0964">
          <w:rPr>
            <w:rFonts w:ascii="Times New Roman" w:hAnsi="Times New Roman"/>
            <w:noProof/>
          </w:rPr>
          <w:t xml:space="preserve">4 </w:t>
        </w:r>
        <w:r w:rsidR="00E111C2" w:rsidRPr="00AC0964">
          <w:rPr>
            <w:rFonts w:ascii="Times New Roman" w:hAnsi="Times New Roman"/>
            <w:noProof/>
          </w:rPr>
          <w:t>食品添加剂</w:t>
        </w:r>
        <w:r w:rsidR="00E111C2" w:rsidRPr="00AC0964">
          <w:rPr>
            <w:rFonts w:ascii="Times New Roman" w:hAnsi="Times New Roman"/>
            <w:noProof/>
          </w:rPr>
          <w:t xml:space="preserve"> </w:t>
        </w:r>
        <w:r w:rsidR="00E111C2" w:rsidRPr="00AC0964">
          <w:rPr>
            <w:rFonts w:ascii="Times New Roman" w:hAnsi="Times New Roman"/>
            <w:noProof/>
          </w:rPr>
          <w:t>山梨酸钾</w:t>
        </w:r>
        <w:r w:rsidR="00E111C2" w:rsidRPr="00AC0964">
          <w:rPr>
            <w:rFonts w:ascii="Times New Roman" w:hAnsi="Times New Roman"/>
            <w:noProof/>
          </w:rPr>
          <w:tab/>
        </w:r>
        <w:r w:rsidRPr="00AC0964">
          <w:rPr>
            <w:rFonts w:ascii="Times New Roman" w:hAnsi="Times New Roman"/>
            <w:noProof/>
          </w:rPr>
          <w:fldChar w:fldCharType="begin"/>
        </w:r>
        <w:r w:rsidR="005138C5" w:rsidRPr="00AC0964">
          <w:rPr>
            <w:rFonts w:ascii="Times New Roman" w:hAnsi="Times New Roman"/>
            <w:noProof/>
          </w:rPr>
          <w:instrText xml:space="preserve"> PAGEREF _Toc20506 </w:instrText>
        </w:r>
        <w:r w:rsidRPr="00AC0964">
          <w:rPr>
            <w:rFonts w:ascii="Times New Roman" w:hAnsi="Times New Roman"/>
            <w:noProof/>
          </w:rPr>
          <w:fldChar w:fldCharType="separate"/>
        </w:r>
        <w:r w:rsidR="007C11E2">
          <w:rPr>
            <w:rFonts w:ascii="Times New Roman" w:hAnsi="Times New Roman"/>
            <w:noProof/>
          </w:rPr>
          <w:t>348</w:t>
        </w:r>
        <w:r w:rsidRPr="00AC0964">
          <w:rPr>
            <w:rFonts w:ascii="Times New Roman" w:hAnsi="Times New Roman"/>
            <w:noProof/>
          </w:rPr>
          <w:fldChar w:fldCharType="end"/>
        </w:r>
      </w:hyperlink>
    </w:p>
    <w:p w:rsidR="00DC21E8" w:rsidRPr="00AC0964" w:rsidRDefault="00CC6AAA">
      <w:pPr>
        <w:pStyle w:val="20"/>
        <w:tabs>
          <w:tab w:val="right" w:leader="dot" w:pos="8306"/>
        </w:tabs>
        <w:spacing w:line="360" w:lineRule="exact"/>
        <w:rPr>
          <w:rFonts w:ascii="Times New Roman" w:hAnsi="Times New Roman"/>
          <w:noProof/>
        </w:rPr>
      </w:pPr>
      <w:hyperlink w:anchor="_Toc27218" w:history="1">
        <w:r w:rsidR="00E111C2" w:rsidRPr="00AC0964">
          <w:rPr>
            <w:rFonts w:ascii="Times New Roman" w:hAnsi="Times New Roman"/>
            <w:noProof/>
          </w:rPr>
          <w:t xml:space="preserve">5 </w:t>
        </w:r>
        <w:r w:rsidR="00E111C2" w:rsidRPr="00AC0964">
          <w:rPr>
            <w:rFonts w:ascii="Times New Roman" w:hAnsi="Times New Roman"/>
            <w:noProof/>
          </w:rPr>
          <w:t>食品添加剂</w:t>
        </w:r>
        <w:r w:rsidR="00E111C2" w:rsidRPr="00AC0964">
          <w:rPr>
            <w:rFonts w:ascii="Times New Roman" w:hAnsi="Times New Roman"/>
            <w:noProof/>
          </w:rPr>
          <w:t xml:space="preserve"> </w:t>
        </w:r>
        <w:r w:rsidR="00E111C2" w:rsidRPr="00AC0964">
          <w:rPr>
            <w:rFonts w:ascii="Times New Roman" w:hAnsi="Times New Roman"/>
            <w:noProof/>
          </w:rPr>
          <w:t>木糖醇</w:t>
        </w:r>
        <w:r w:rsidR="00E111C2" w:rsidRPr="00AC0964">
          <w:rPr>
            <w:rFonts w:ascii="Times New Roman" w:hAnsi="Times New Roman"/>
            <w:noProof/>
          </w:rPr>
          <w:tab/>
        </w:r>
        <w:r w:rsidRPr="00AC0964">
          <w:rPr>
            <w:rFonts w:ascii="Times New Roman" w:hAnsi="Times New Roman"/>
            <w:noProof/>
          </w:rPr>
          <w:fldChar w:fldCharType="begin"/>
        </w:r>
        <w:r w:rsidR="005138C5" w:rsidRPr="00AC0964">
          <w:rPr>
            <w:rFonts w:ascii="Times New Roman" w:hAnsi="Times New Roman"/>
            <w:noProof/>
          </w:rPr>
          <w:instrText xml:space="preserve"> PAGEREF _Toc27218 </w:instrText>
        </w:r>
        <w:r w:rsidRPr="00AC0964">
          <w:rPr>
            <w:rFonts w:ascii="Times New Roman" w:hAnsi="Times New Roman"/>
            <w:noProof/>
          </w:rPr>
          <w:fldChar w:fldCharType="separate"/>
        </w:r>
        <w:r w:rsidR="007C11E2">
          <w:rPr>
            <w:rFonts w:ascii="Times New Roman" w:hAnsi="Times New Roman"/>
            <w:noProof/>
          </w:rPr>
          <w:t>350</w:t>
        </w:r>
        <w:r w:rsidRPr="00AC0964">
          <w:rPr>
            <w:rFonts w:ascii="Times New Roman" w:hAnsi="Times New Roman"/>
            <w:noProof/>
          </w:rPr>
          <w:fldChar w:fldCharType="end"/>
        </w:r>
      </w:hyperlink>
    </w:p>
    <w:p w:rsidR="00DC21E8" w:rsidRPr="00AC0964" w:rsidRDefault="00CC6AAA">
      <w:pPr>
        <w:pStyle w:val="10"/>
        <w:tabs>
          <w:tab w:val="right" w:leader="dot" w:pos="8306"/>
        </w:tabs>
        <w:spacing w:line="360" w:lineRule="exact"/>
        <w:rPr>
          <w:rFonts w:ascii="Times New Roman" w:hAnsi="Times New Roman"/>
          <w:b/>
          <w:bCs/>
          <w:noProof/>
        </w:rPr>
      </w:pPr>
      <w:hyperlink w:anchor="_Toc17760" w:history="1">
        <w:r w:rsidR="00E111C2" w:rsidRPr="00AC0964">
          <w:rPr>
            <w:rFonts w:ascii="Times New Roman" w:hAnsi="Times New Roman"/>
            <w:b/>
            <w:bCs/>
            <w:noProof/>
          </w:rPr>
          <w:t>附注：</w:t>
        </w:r>
        <w:r w:rsidR="00E111C2" w:rsidRPr="00AC0964">
          <w:rPr>
            <w:rFonts w:ascii="Times New Roman" w:hAnsi="Times New Roman"/>
            <w:b/>
            <w:bCs/>
            <w:noProof/>
          </w:rPr>
          <w:tab/>
        </w:r>
        <w:r w:rsidRPr="00AC0964">
          <w:rPr>
            <w:rFonts w:ascii="Times New Roman" w:hAnsi="Times New Roman"/>
            <w:b/>
            <w:bCs/>
            <w:noProof/>
          </w:rPr>
          <w:fldChar w:fldCharType="begin"/>
        </w:r>
        <w:r w:rsidR="00E111C2" w:rsidRPr="00AC0964">
          <w:rPr>
            <w:rFonts w:ascii="Times New Roman" w:hAnsi="Times New Roman"/>
            <w:b/>
            <w:bCs/>
            <w:noProof/>
          </w:rPr>
          <w:instrText xml:space="preserve"> PAGEREF _Toc17760 </w:instrText>
        </w:r>
        <w:r w:rsidRPr="00AC0964">
          <w:rPr>
            <w:rFonts w:ascii="Times New Roman" w:hAnsi="Times New Roman"/>
            <w:b/>
            <w:bCs/>
            <w:noProof/>
          </w:rPr>
          <w:fldChar w:fldCharType="separate"/>
        </w:r>
        <w:r w:rsidR="007C11E2">
          <w:rPr>
            <w:rFonts w:ascii="Times New Roman" w:hAnsi="Times New Roman"/>
            <w:b/>
            <w:bCs/>
            <w:noProof/>
          </w:rPr>
          <w:t>352</w:t>
        </w:r>
        <w:r w:rsidRPr="00AC0964">
          <w:rPr>
            <w:rFonts w:ascii="Times New Roman" w:hAnsi="Times New Roman"/>
            <w:b/>
            <w:bCs/>
            <w:noProof/>
          </w:rPr>
          <w:fldChar w:fldCharType="end"/>
        </w:r>
      </w:hyperlink>
    </w:p>
    <w:p w:rsidR="00DC21E8" w:rsidRPr="00AC0964" w:rsidRDefault="00CC6AAA">
      <w:pPr>
        <w:pStyle w:val="20"/>
        <w:tabs>
          <w:tab w:val="right" w:leader="dot" w:pos="8306"/>
        </w:tabs>
        <w:spacing w:line="360" w:lineRule="exact"/>
        <w:rPr>
          <w:rFonts w:ascii="Times New Roman" w:hAnsi="Times New Roman"/>
          <w:noProof/>
        </w:rPr>
      </w:pPr>
      <w:hyperlink w:anchor="_Toc3204" w:history="1">
        <w:r w:rsidR="00E111C2" w:rsidRPr="00AC0964">
          <w:rPr>
            <w:rFonts w:ascii="Times New Roman" w:hAnsi="Times New Roman"/>
            <w:noProof/>
          </w:rPr>
          <w:t>1</w:t>
        </w:r>
        <w:r w:rsidR="00E111C2" w:rsidRPr="00AC0964">
          <w:rPr>
            <w:rFonts w:ascii="Times New Roman" w:hAnsi="Times New Roman"/>
            <w:noProof/>
          </w:rPr>
          <w:t>、有关实施细则的说明</w:t>
        </w:r>
        <w:r w:rsidR="00E111C2" w:rsidRPr="00AC0964">
          <w:rPr>
            <w:rFonts w:ascii="Times New Roman" w:hAnsi="Times New Roman"/>
            <w:noProof/>
          </w:rPr>
          <w:tab/>
        </w:r>
        <w:r w:rsidRPr="00AC0964">
          <w:rPr>
            <w:rFonts w:ascii="Times New Roman" w:hAnsi="Times New Roman"/>
            <w:noProof/>
          </w:rPr>
          <w:fldChar w:fldCharType="begin"/>
        </w:r>
        <w:r w:rsidR="005138C5" w:rsidRPr="00AC0964">
          <w:rPr>
            <w:rFonts w:ascii="Times New Roman" w:hAnsi="Times New Roman"/>
            <w:noProof/>
          </w:rPr>
          <w:instrText xml:space="preserve"> PAGEREF _Toc3204 </w:instrText>
        </w:r>
        <w:r w:rsidRPr="00AC0964">
          <w:rPr>
            <w:rFonts w:ascii="Times New Roman" w:hAnsi="Times New Roman"/>
            <w:noProof/>
          </w:rPr>
          <w:fldChar w:fldCharType="separate"/>
        </w:r>
        <w:r w:rsidR="007C11E2">
          <w:rPr>
            <w:rFonts w:ascii="Times New Roman" w:hAnsi="Times New Roman"/>
            <w:noProof/>
          </w:rPr>
          <w:t>352</w:t>
        </w:r>
        <w:r w:rsidRPr="00AC0964">
          <w:rPr>
            <w:rFonts w:ascii="Times New Roman" w:hAnsi="Times New Roman"/>
            <w:noProof/>
          </w:rPr>
          <w:fldChar w:fldCharType="end"/>
        </w:r>
      </w:hyperlink>
    </w:p>
    <w:p w:rsidR="00DC21E8" w:rsidRDefault="00CC6AAA">
      <w:pPr>
        <w:pStyle w:val="20"/>
        <w:tabs>
          <w:tab w:val="right" w:leader="dot" w:pos="8306"/>
        </w:tabs>
        <w:spacing w:line="360" w:lineRule="exact"/>
        <w:rPr>
          <w:noProof/>
        </w:rPr>
      </w:pPr>
      <w:r>
        <w:rPr>
          <w:noProof/>
        </w:rPr>
        <w:pict>
          <v:shape id="文本框 6" o:spid="_x0000_s1029" type="#_x0000_t202" style="position:absolute;left:0;text-align:left;margin-left:194.05pt;margin-top:35pt;width:58.35pt;height:32.3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" fillcolor="white [3201]" strokecolor="white [3212]" strokeweight=".5pt">
            <v:textbox>
              <w:txbxContent>
                <w:p w:rsidR="00DE0FF0" w:rsidRDefault="00DE0FF0"/>
              </w:txbxContent>
            </v:textbox>
          </v:shape>
        </w:pict>
      </w:r>
      <w:hyperlink w:anchor="_Toc28131" w:history="1">
        <w:r w:rsidR="00E111C2" w:rsidRPr="00AC0964">
          <w:rPr>
            <w:rFonts w:ascii="Times New Roman" w:hAnsi="Times New Roman"/>
            <w:noProof/>
          </w:rPr>
          <w:t>2</w:t>
        </w:r>
        <w:r w:rsidR="00E111C2" w:rsidRPr="00AC0964">
          <w:rPr>
            <w:rFonts w:ascii="Times New Roman" w:hAnsi="Times New Roman"/>
            <w:noProof/>
          </w:rPr>
          <w:t>、微生物检验的特别要求</w:t>
        </w:r>
        <w:r w:rsidR="00E111C2" w:rsidRPr="00AC0964">
          <w:rPr>
            <w:rFonts w:ascii="Times New Roman" w:hAnsi="Times New Roman"/>
            <w:noProof/>
          </w:rPr>
          <w:tab/>
        </w:r>
        <w:r w:rsidRPr="00AC0964">
          <w:rPr>
            <w:rFonts w:ascii="Times New Roman" w:hAnsi="Times New Roman"/>
            <w:noProof/>
          </w:rPr>
          <w:fldChar w:fldCharType="begin"/>
        </w:r>
        <w:r w:rsidR="005138C5" w:rsidRPr="00AC0964">
          <w:rPr>
            <w:rFonts w:ascii="Times New Roman" w:hAnsi="Times New Roman"/>
            <w:noProof/>
          </w:rPr>
          <w:instrText xml:space="preserve"> PAGEREF _Toc28131 </w:instrText>
        </w:r>
        <w:r w:rsidRPr="00AC0964">
          <w:rPr>
            <w:rFonts w:ascii="Times New Roman" w:hAnsi="Times New Roman"/>
            <w:noProof/>
          </w:rPr>
          <w:fldChar w:fldCharType="separate"/>
        </w:r>
        <w:r w:rsidR="007C11E2">
          <w:rPr>
            <w:rFonts w:ascii="Times New Roman" w:hAnsi="Times New Roman"/>
            <w:noProof/>
          </w:rPr>
          <w:t>353</w:t>
        </w:r>
        <w:r w:rsidRPr="00AC0964">
          <w:rPr>
            <w:rFonts w:ascii="Times New Roman" w:hAnsi="Times New Roman"/>
            <w:noProof/>
          </w:rPr>
          <w:fldChar w:fldCharType="end"/>
        </w:r>
      </w:hyperlink>
    </w:p>
    <w:p w:rsidR="00DC21E8" w:rsidRDefault="00CC6AAA">
      <w:pPr>
        <w:pStyle w:val="1"/>
        <w:rPr>
          <w:rFonts w:ascii="Times New Roman" w:hAnsi="Times New Roman"/>
          <w:color w:val="000000" w:themeColor="text1"/>
        </w:rPr>
      </w:pPr>
      <w:r>
        <w:rPr>
          <w:rFonts w:ascii="Times New Roman" w:hAnsi="Times New Roman"/>
          <w:noProof/>
          <w:color w:val="000000" w:themeColor="text1"/>
        </w:rPr>
        <w:lastRenderedPageBreak/>
        <w:pict>
          <v:shape id="文本框 5" o:spid="_x0000_s1030" type="#_x0000_t202" style="position:absolute;left:0;text-align:left;margin-left:1.65pt;margin-top:658.15pt;width:109.25pt;height:54.6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" fillcolor="white [3201]" strokecolor="white [3212]" strokeweight=".5pt">
            <v:textbox>
              <w:txbxContent>
                <w:p w:rsidR="00DE0FF0" w:rsidRDefault="00DE0FF0"/>
              </w:txbxContent>
            </v:textbox>
          </v:shape>
        </w:pict>
      </w:r>
      <w:r>
        <w:rPr>
          <w:rFonts w:ascii="Times New Roman" w:hAnsi="Times New Roman"/>
          <w:color w:val="000000" w:themeColor="text1"/>
        </w:rPr>
        <w:fldChar w:fldCharType="end"/>
      </w:r>
    </w:p>
    <w:p w:rsidR="00DC21E8" w:rsidRDefault="00DC21E8">
      <w:pPr>
        <w:pStyle w:val="1"/>
        <w:rPr>
          <w:rFonts w:ascii="Times New Roman" w:hAnsi="Times New Roman"/>
          <w:color w:val="000000" w:themeColor="text1"/>
        </w:rPr>
        <w:sectPr w:rsidR="00DC21E8" w:rsidSect="005138C5">
          <w:footerReference w:type="default" r:id="rId9"/>
          <w:pgSz w:w="11906" w:h="16838"/>
          <w:pgMar w:top="1758" w:right="1531" w:bottom="1588" w:left="1531" w:header="851" w:footer="992" w:gutter="0"/>
          <w:pgNumType w:start="1"/>
          <w:cols w:space="425"/>
          <w:docGrid w:type="linesAndChars" w:linePitch="312"/>
        </w:sectPr>
      </w:pPr>
      <w:bookmarkStart w:id="0" w:name="_Toc22460"/>
    </w:p>
    <w:p w:rsidR="00DC21E8" w:rsidRDefault="00E111C2">
      <w:pPr>
        <w:pStyle w:val="1"/>
        <w:rPr>
          <w:rFonts w:ascii="Times New Roman" w:hAnsi="Times New Roman"/>
          <w:color w:val="000000" w:themeColor="text1"/>
        </w:rPr>
      </w:pPr>
      <w:bookmarkStart w:id="1" w:name="_Toc32078"/>
      <w:r>
        <w:rPr>
          <w:rFonts w:ascii="Times New Roman" w:hAnsi="Times New Roman"/>
          <w:color w:val="000000" w:themeColor="text1"/>
        </w:rPr>
        <w:lastRenderedPageBreak/>
        <w:t>一、粮食加工品</w:t>
      </w:r>
      <w:bookmarkEnd w:id="0"/>
      <w:bookmarkEnd w:id="1"/>
    </w:p>
    <w:p w:rsidR="00DC21E8" w:rsidRDefault="00E111C2">
      <w:pPr>
        <w:pStyle w:val="2"/>
        <w:rPr>
          <w:color w:val="000000" w:themeColor="text1"/>
        </w:rPr>
      </w:pPr>
      <w:bookmarkStart w:id="2" w:name="_Toc23339"/>
      <w:bookmarkStart w:id="3" w:name="_Toc31824"/>
      <w:bookmarkStart w:id="4" w:name="_Toc25013"/>
      <w:bookmarkStart w:id="5" w:name="_Toc31052"/>
      <w:bookmarkStart w:id="6" w:name="_Toc383786769"/>
      <w:bookmarkStart w:id="7" w:name="_Toc470182859"/>
      <w:bookmarkStart w:id="8" w:name="_Toc12066"/>
      <w:bookmarkStart w:id="9" w:name="_Toc31185"/>
      <w:bookmarkStart w:id="10" w:name="_Toc337660064"/>
      <w:bookmarkStart w:id="11" w:name="_Toc19431"/>
      <w:bookmarkStart w:id="12" w:name="_Toc22203"/>
      <w:bookmarkStart w:id="13" w:name="_Toc5649"/>
      <w:bookmarkStart w:id="14" w:name="_Toc250984956"/>
      <w:bookmarkStart w:id="15" w:name="_Toc29019"/>
      <w:bookmarkStart w:id="16" w:name="_Toc2075"/>
      <w:bookmarkStart w:id="17" w:name="_Toc412738085"/>
      <w:r>
        <w:rPr>
          <w:color w:val="000000" w:themeColor="text1"/>
        </w:rPr>
        <w:t xml:space="preserve">1 </w:t>
      </w:r>
      <w:r>
        <w:rPr>
          <w:color w:val="000000" w:themeColor="text1"/>
        </w:rPr>
        <w:t>小麦粉</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rsidR="00DC21E8" w:rsidRDefault="00E111C2" w:rsidP="00C867C2">
      <w:pPr>
        <w:overflowPunct w:val="0"/>
        <w:topLinePunct/>
        <w:snapToGrid w:val="0"/>
        <w:spacing w:beforeLines="50" w:afterLines="50" w:line="360" w:lineRule="exact"/>
        <w:ind w:firstLineChars="200" w:firstLine="422"/>
        <w:rPr>
          <w:rFonts w:ascii="Times New Roman" w:eastAsia="黑体" w:hAnsi="Times New Roman"/>
          <w:b/>
          <w:color w:val="000000" w:themeColor="text1"/>
        </w:rPr>
      </w:pPr>
      <w:r>
        <w:rPr>
          <w:rFonts w:ascii="Times New Roman" w:eastAsia="黑体" w:hAnsi="Times New Roman"/>
          <w:b/>
          <w:color w:val="000000" w:themeColor="text1"/>
        </w:rPr>
        <w:t xml:space="preserve">1.1 </w:t>
      </w:r>
      <w:r>
        <w:rPr>
          <w:rFonts w:ascii="Times New Roman" w:eastAsia="黑体" w:hAnsi="Times New Roman"/>
          <w:b/>
          <w:color w:val="000000" w:themeColor="text1"/>
        </w:rPr>
        <w:t>适用范围</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本细则适用于小麦粉食品安全监督抽检。</w:t>
      </w:r>
    </w:p>
    <w:p w:rsidR="00DC21E8" w:rsidRDefault="00E111C2" w:rsidP="00C867C2">
      <w:pPr>
        <w:overflowPunct w:val="0"/>
        <w:topLinePunct/>
        <w:snapToGrid w:val="0"/>
        <w:spacing w:beforeLines="50" w:afterLines="50" w:line="360" w:lineRule="exact"/>
        <w:ind w:firstLineChars="200" w:firstLine="422"/>
        <w:rPr>
          <w:rFonts w:ascii="Times New Roman" w:eastAsia="黑体" w:hAnsi="Times New Roman"/>
          <w:b/>
          <w:bCs/>
          <w:color w:val="000000" w:themeColor="text1"/>
        </w:rPr>
      </w:pPr>
      <w:r>
        <w:rPr>
          <w:rFonts w:ascii="Times New Roman" w:eastAsia="黑体" w:hAnsi="Times New Roman"/>
          <w:b/>
          <w:bCs/>
          <w:color w:val="000000" w:themeColor="text1"/>
        </w:rPr>
        <w:t xml:space="preserve">1.2 </w:t>
      </w:r>
      <w:r>
        <w:rPr>
          <w:rFonts w:ascii="Times New Roman" w:eastAsia="黑体" w:hAnsi="Times New Roman"/>
          <w:b/>
          <w:bCs/>
          <w:color w:val="000000" w:themeColor="text1"/>
        </w:rPr>
        <w:t>产品种类</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小麦粉分为通用小麦粉和专用小麦粉。</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通用小麦粉包括特制一等小麦粉、特制二等小麦粉、标准粉、普通粉、高筋小麦粉、低筋小麦粉等。</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专用小麦粉包括面包用小麦粉、面条用小麦粉、饺子用小麦粉、馒头用小麦粉、发酵饼干用小麦粉、酥性饼干用小麦粉、蛋糕用小麦粉、糕点用小麦粉等。</w:t>
      </w:r>
    </w:p>
    <w:p w:rsidR="00DC21E8" w:rsidRDefault="00E111C2" w:rsidP="00C867C2">
      <w:pPr>
        <w:overflowPunct w:val="0"/>
        <w:topLinePunct/>
        <w:snapToGrid w:val="0"/>
        <w:spacing w:beforeLines="50" w:afterLines="50" w:line="360" w:lineRule="exact"/>
        <w:ind w:firstLineChars="200" w:firstLine="422"/>
        <w:rPr>
          <w:rFonts w:ascii="Times New Roman" w:eastAsia="黑体" w:hAnsi="Times New Roman"/>
          <w:b/>
          <w:bCs/>
          <w:color w:val="000000" w:themeColor="text1"/>
        </w:rPr>
      </w:pPr>
      <w:r>
        <w:rPr>
          <w:rFonts w:ascii="Times New Roman" w:eastAsia="黑体" w:hAnsi="Times New Roman"/>
          <w:b/>
          <w:bCs/>
          <w:color w:val="000000" w:themeColor="text1"/>
        </w:rPr>
        <w:t xml:space="preserve">1.3 </w:t>
      </w:r>
      <w:r>
        <w:rPr>
          <w:rFonts w:ascii="Times New Roman" w:eastAsia="黑体" w:hAnsi="Times New Roman"/>
          <w:b/>
          <w:bCs/>
          <w:color w:val="000000" w:themeColor="text1"/>
        </w:rPr>
        <w:t>检验依据</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下列文件凡是注明日期的，其随后所有的修改单或修订版均不适用于本细则。凡是不注明日期的，其最新版本适用于本细则。</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2760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食品添加剂使用标准</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2761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食品中真菌毒素限量</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2762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食品中污染物限量</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2763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食品中农药最大残留限量</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5009.11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食品中总砷及无机砷的测定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5009.12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食品中铅的测定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5009.15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食品中镉的测定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5009.17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食品中总汞及有机汞的测定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 xml:space="preserve">GB 5009.22 </w:t>
      </w:r>
      <w:r>
        <w:rPr>
          <w:rFonts w:ascii="Times New Roman" w:eastAsia="仿宋_GB2312" w:hAnsi="Times New Roman" w:hint="eastAsia"/>
          <w:color w:val="000000" w:themeColor="text1"/>
          <w:kern w:val="0"/>
        </w:rPr>
        <w:t>食品安全国家标准</w:t>
      </w:r>
      <w:r>
        <w:rPr>
          <w:rFonts w:ascii="Times New Roman" w:eastAsia="仿宋_GB2312" w:hAnsi="Times New Roman" w:hint="eastAsia"/>
          <w:color w:val="000000" w:themeColor="text1"/>
          <w:kern w:val="0"/>
        </w:rPr>
        <w:t xml:space="preserve"> </w:t>
      </w:r>
      <w:r>
        <w:rPr>
          <w:rFonts w:ascii="Times New Roman" w:eastAsia="仿宋_GB2312" w:hAnsi="Times New Roman" w:hint="eastAsia"/>
          <w:color w:val="000000" w:themeColor="text1"/>
          <w:kern w:val="0"/>
        </w:rPr>
        <w:t>食品</w:t>
      </w:r>
      <w:r>
        <w:rPr>
          <w:rFonts w:ascii="Times New Roman" w:eastAsia="仿宋_GB2312" w:hAnsi="Times New Roman"/>
          <w:color w:val="000000" w:themeColor="text1"/>
          <w:kern w:val="0"/>
        </w:rPr>
        <w:t>中黄曲霉毒素</w:t>
      </w:r>
      <w:r>
        <w:rPr>
          <w:rFonts w:ascii="Times New Roman" w:eastAsia="仿宋_GB2312" w:hAnsi="Times New Roman"/>
          <w:color w:val="000000" w:themeColor="text1"/>
          <w:kern w:val="0"/>
        </w:rPr>
        <w:t>B</w:t>
      </w:r>
      <w:r>
        <w:rPr>
          <w:rFonts w:ascii="Times New Roman" w:eastAsia="仿宋_GB2312" w:hAnsi="Times New Roman"/>
          <w:color w:val="000000" w:themeColor="text1"/>
          <w:kern w:val="0"/>
        </w:rPr>
        <w:t>族和</w:t>
      </w:r>
      <w:r>
        <w:rPr>
          <w:rFonts w:ascii="Times New Roman" w:eastAsia="仿宋_GB2312" w:hAnsi="Times New Roman"/>
          <w:color w:val="000000" w:themeColor="text1"/>
          <w:kern w:val="0"/>
        </w:rPr>
        <w:t>G</w:t>
      </w:r>
      <w:r>
        <w:rPr>
          <w:rFonts w:ascii="Times New Roman" w:eastAsia="仿宋_GB2312" w:hAnsi="Times New Roman"/>
          <w:color w:val="000000" w:themeColor="text1"/>
          <w:kern w:val="0"/>
        </w:rPr>
        <w:t>族的测定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bookmarkStart w:id="18" w:name="OLE_LINK4"/>
      <w:r>
        <w:rPr>
          <w:rFonts w:ascii="Times New Roman" w:eastAsia="仿宋_GB2312" w:hAnsi="Times New Roman"/>
          <w:color w:val="000000" w:themeColor="text1"/>
          <w:kern w:val="0"/>
        </w:rPr>
        <w:t>GB 5009.27</w:t>
      </w:r>
      <w:r>
        <w:rPr>
          <w:rFonts w:ascii="Times New Roman" w:eastAsia="仿宋_GB2312" w:hAnsi="Times New Roman"/>
          <w:color w:val="000000" w:themeColor="text1"/>
          <w:kern w:val="0"/>
        </w:rPr>
        <w:t>食品安全国家标准</w:t>
      </w:r>
      <w:r>
        <w:rPr>
          <w:rFonts w:ascii="Times New Roman" w:eastAsia="仿宋_GB2312" w:hAnsi="Times New Roman"/>
          <w:color w:val="000000" w:themeColor="text1"/>
          <w:kern w:val="0"/>
        </w:rPr>
        <w:t xml:space="preserve"> </w:t>
      </w:r>
      <w:r>
        <w:rPr>
          <w:rFonts w:ascii="Times New Roman" w:eastAsia="仿宋_GB2312" w:hAnsi="Times New Roman"/>
          <w:color w:val="000000" w:themeColor="text1"/>
          <w:kern w:val="0"/>
        </w:rPr>
        <w:t>食品中苯并（</w:t>
      </w:r>
      <w:r>
        <w:rPr>
          <w:rFonts w:ascii="Times New Roman" w:eastAsia="仿宋_GB2312" w:hAnsi="Times New Roman"/>
          <w:color w:val="000000" w:themeColor="text1"/>
          <w:kern w:val="0"/>
        </w:rPr>
        <w:t>a</w:t>
      </w:r>
      <w:r>
        <w:rPr>
          <w:rFonts w:ascii="Times New Roman" w:eastAsia="仿宋_GB2312" w:hAnsi="Times New Roman"/>
          <w:color w:val="000000" w:themeColor="text1"/>
          <w:kern w:val="0"/>
        </w:rPr>
        <w:t>）芘的测定</w:t>
      </w:r>
      <w:bookmarkEnd w:id="18"/>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 xml:space="preserve">GB 5009.96 </w:t>
      </w:r>
      <w:r>
        <w:rPr>
          <w:rFonts w:ascii="Times New Roman" w:eastAsia="仿宋_GB2312" w:hAnsi="Times New Roman" w:hint="eastAsia"/>
          <w:color w:val="000000" w:themeColor="text1"/>
          <w:kern w:val="0"/>
        </w:rPr>
        <w:t>食品安全国家标准</w:t>
      </w:r>
      <w:r>
        <w:rPr>
          <w:rFonts w:ascii="Times New Roman" w:eastAsia="仿宋_GB2312" w:hAnsi="Times New Roman" w:hint="eastAsia"/>
          <w:color w:val="000000" w:themeColor="text1"/>
          <w:kern w:val="0"/>
        </w:rPr>
        <w:t xml:space="preserve"> </w:t>
      </w:r>
      <w:r>
        <w:rPr>
          <w:rFonts w:ascii="Times New Roman" w:eastAsia="仿宋_GB2312" w:hAnsi="Times New Roman" w:hint="eastAsia"/>
          <w:color w:val="000000" w:themeColor="text1"/>
          <w:kern w:val="0"/>
        </w:rPr>
        <w:t>食品</w:t>
      </w:r>
      <w:r>
        <w:rPr>
          <w:rFonts w:ascii="Times New Roman" w:eastAsia="仿宋_GB2312" w:hAnsi="Times New Roman"/>
          <w:color w:val="000000" w:themeColor="text1"/>
          <w:kern w:val="0"/>
        </w:rPr>
        <w:t>中赭曲霉毒素</w:t>
      </w:r>
      <w:r>
        <w:rPr>
          <w:rFonts w:ascii="Times New Roman" w:eastAsia="仿宋_GB2312" w:hAnsi="Times New Roman"/>
          <w:color w:val="000000" w:themeColor="text1"/>
          <w:kern w:val="0"/>
        </w:rPr>
        <w:t>A</w:t>
      </w:r>
      <w:r>
        <w:rPr>
          <w:rFonts w:ascii="Times New Roman" w:eastAsia="仿宋_GB2312" w:hAnsi="Times New Roman"/>
          <w:color w:val="000000" w:themeColor="text1"/>
          <w:kern w:val="0"/>
        </w:rPr>
        <w:t>的测定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 xml:space="preserve">GB/T 5009.110 </w:t>
      </w:r>
      <w:r>
        <w:rPr>
          <w:rFonts w:ascii="Times New Roman" w:eastAsia="仿宋_GB2312" w:hAnsi="Times New Roman"/>
          <w:color w:val="000000" w:themeColor="text1"/>
          <w:kern w:val="0"/>
        </w:rPr>
        <w:t>植物性食品中氯氰菊酯、氰戊菊酯和溴氰菊酯残留量的测定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 xml:space="preserve">GB 5009.111 </w:t>
      </w:r>
      <w:r>
        <w:rPr>
          <w:rFonts w:ascii="Times New Roman" w:eastAsia="仿宋_GB2312" w:hAnsi="Times New Roman" w:hint="eastAsia"/>
          <w:color w:val="000000" w:themeColor="text1"/>
          <w:kern w:val="0"/>
        </w:rPr>
        <w:t>食品安全国家标准</w:t>
      </w:r>
      <w:r>
        <w:rPr>
          <w:rFonts w:ascii="Times New Roman" w:eastAsia="仿宋_GB2312" w:hAnsi="Times New Roman" w:hint="eastAsia"/>
          <w:color w:val="000000" w:themeColor="text1"/>
          <w:kern w:val="0"/>
        </w:rPr>
        <w:t xml:space="preserve"> </w:t>
      </w:r>
      <w:r>
        <w:rPr>
          <w:rFonts w:ascii="Times New Roman" w:eastAsia="仿宋_GB2312" w:hAnsi="Times New Roman" w:hint="eastAsia"/>
          <w:color w:val="000000" w:themeColor="text1"/>
          <w:kern w:val="0"/>
        </w:rPr>
        <w:t>食品</w:t>
      </w:r>
      <w:r>
        <w:rPr>
          <w:rFonts w:ascii="Times New Roman" w:eastAsia="仿宋_GB2312" w:hAnsi="Times New Roman"/>
          <w:color w:val="000000" w:themeColor="text1"/>
          <w:kern w:val="0"/>
        </w:rPr>
        <w:t>中脱氧雪腐镰刀菌烯醇及其乙酰化衍生物的测定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5009.123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食品中铬的测定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5009.209 </w:t>
      </w:r>
      <w:r>
        <w:rPr>
          <w:rFonts w:ascii="Times New Roman" w:eastAsia="仿宋_GB2312" w:hAnsi="Times New Roman" w:hint="eastAsia"/>
          <w:color w:val="000000" w:themeColor="text1"/>
        </w:rPr>
        <w:t>食品安全国家标准</w:t>
      </w:r>
      <w:r>
        <w:rPr>
          <w:rFonts w:ascii="Times New Roman" w:eastAsia="仿宋_GB2312" w:hAnsi="Times New Roman" w:hint="eastAsia"/>
          <w:color w:val="000000" w:themeColor="text1"/>
        </w:rPr>
        <w:t xml:space="preserve"> </w:t>
      </w:r>
      <w:r>
        <w:rPr>
          <w:rFonts w:ascii="Times New Roman" w:eastAsia="仿宋_GB2312" w:hAnsi="Times New Roman" w:hint="eastAsia"/>
          <w:color w:val="000000" w:themeColor="text1"/>
        </w:rPr>
        <w:t>食品</w:t>
      </w:r>
      <w:r>
        <w:rPr>
          <w:rFonts w:ascii="Times New Roman" w:eastAsia="仿宋_GB2312" w:hAnsi="Times New Roman"/>
          <w:color w:val="000000" w:themeColor="text1"/>
        </w:rPr>
        <w:t>中玉米赤霉烯酮的测定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GB/T 5009.221 </w:t>
      </w:r>
      <w:r>
        <w:rPr>
          <w:rFonts w:ascii="Times New Roman" w:eastAsia="仿宋_GB2312" w:hAnsi="Times New Roman"/>
          <w:color w:val="000000" w:themeColor="text1"/>
        </w:rPr>
        <w:t>粮谷中敌草快残留量的测定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5009.246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食品中二氧化钛的测定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5009.269 </w:t>
      </w:r>
      <w:r>
        <w:rPr>
          <w:rFonts w:ascii="Times New Roman" w:eastAsia="仿宋_GB2312" w:hAnsi="Times New Roman" w:hint="eastAsia"/>
          <w:color w:val="000000" w:themeColor="text1"/>
        </w:rPr>
        <w:t>食品安全国家标准</w:t>
      </w:r>
      <w:r>
        <w:rPr>
          <w:rFonts w:ascii="Times New Roman" w:eastAsia="仿宋_GB2312" w:hAnsi="Times New Roman" w:hint="eastAsia"/>
          <w:color w:val="000000" w:themeColor="text1"/>
        </w:rPr>
        <w:t xml:space="preserve"> </w:t>
      </w:r>
      <w:r>
        <w:rPr>
          <w:rFonts w:ascii="Times New Roman" w:eastAsia="仿宋_GB2312" w:hAnsi="Times New Roman" w:hint="eastAsia"/>
          <w:color w:val="000000" w:themeColor="text1"/>
        </w:rPr>
        <w:t>食品</w:t>
      </w:r>
      <w:r>
        <w:rPr>
          <w:rFonts w:ascii="Times New Roman" w:eastAsia="仿宋_GB2312" w:hAnsi="Times New Roman"/>
          <w:color w:val="000000" w:themeColor="text1"/>
        </w:rPr>
        <w:t>中滑石粉的测定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GB/T 20188 </w:t>
      </w:r>
      <w:r>
        <w:rPr>
          <w:rFonts w:ascii="Times New Roman" w:eastAsia="仿宋_GB2312" w:hAnsi="Times New Roman"/>
          <w:color w:val="000000" w:themeColor="text1"/>
        </w:rPr>
        <w:t>小麦粉中溴酸盐的测定</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离子色谱法</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GB/T 21126 </w:t>
      </w:r>
      <w:r>
        <w:rPr>
          <w:rFonts w:ascii="Times New Roman" w:eastAsia="仿宋_GB2312" w:hAnsi="Times New Roman"/>
          <w:color w:val="000000" w:themeColor="text1"/>
        </w:rPr>
        <w:t>小麦粉与大米粉及其制品中甲醛次硫酸氢钠含量的测定</w:t>
      </w:r>
    </w:p>
    <w:p w:rsidR="00DC21E8" w:rsidRDefault="00E111C2">
      <w:pPr>
        <w:overflowPunct w:val="0"/>
        <w:topLinePunct/>
        <w:snapToGrid w:val="0"/>
        <w:spacing w:line="35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lastRenderedPageBreak/>
        <w:t xml:space="preserve">GB/T 22325 </w:t>
      </w:r>
      <w:r>
        <w:rPr>
          <w:rFonts w:ascii="Times New Roman" w:eastAsia="仿宋_GB2312" w:hAnsi="Times New Roman"/>
          <w:color w:val="000000" w:themeColor="text1"/>
        </w:rPr>
        <w:t>小麦粉中过氧化苯甲酰的测定</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高效液相色谱法</w:t>
      </w:r>
    </w:p>
    <w:p w:rsidR="00DC21E8" w:rsidRDefault="00E111C2">
      <w:pPr>
        <w:overflowPunct w:val="0"/>
        <w:topLinePunct/>
        <w:snapToGrid w:val="0"/>
        <w:spacing w:line="35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卫生部公告〔</w:t>
      </w:r>
      <w:r>
        <w:rPr>
          <w:rFonts w:ascii="Times New Roman" w:eastAsia="仿宋_GB2312" w:hAnsi="Times New Roman"/>
          <w:color w:val="000000" w:themeColor="text1"/>
        </w:rPr>
        <w:t>2011</w:t>
      </w:r>
      <w:r>
        <w:rPr>
          <w:rFonts w:ascii="Times New Roman" w:eastAsia="仿宋_GB2312" w:hAnsi="Times New Roman"/>
          <w:color w:val="000000" w:themeColor="text1"/>
        </w:rPr>
        <w:t>〕第</w:t>
      </w:r>
      <w:r>
        <w:rPr>
          <w:rFonts w:ascii="Times New Roman" w:eastAsia="仿宋_GB2312" w:hAnsi="Times New Roman"/>
          <w:color w:val="000000" w:themeColor="text1"/>
        </w:rPr>
        <w:t>4</w:t>
      </w:r>
      <w:r>
        <w:rPr>
          <w:rFonts w:ascii="Times New Roman" w:eastAsia="仿宋_GB2312" w:hAnsi="Times New Roman"/>
          <w:color w:val="000000" w:themeColor="text1"/>
        </w:rPr>
        <w:t>号</w:t>
      </w:r>
      <w:r>
        <w:rPr>
          <w:rFonts w:ascii="Times New Roman" w:eastAsia="仿宋_GB2312" w:hAnsi="Times New Roman" w:hint="eastAsia"/>
          <w:color w:val="000000" w:themeColor="text1"/>
        </w:rPr>
        <w:t xml:space="preserve"> </w:t>
      </w:r>
      <w:r>
        <w:rPr>
          <w:rFonts w:ascii="Times New Roman" w:eastAsia="仿宋_GB2312" w:hAnsi="Times New Roman"/>
          <w:color w:val="000000" w:themeColor="text1"/>
        </w:rPr>
        <w:t>卫生部等</w:t>
      </w:r>
      <w:r>
        <w:rPr>
          <w:rFonts w:ascii="Times New Roman" w:eastAsia="仿宋_GB2312" w:hAnsi="Times New Roman"/>
          <w:color w:val="000000" w:themeColor="text1"/>
        </w:rPr>
        <w:t>7</w:t>
      </w:r>
      <w:r>
        <w:rPr>
          <w:rFonts w:ascii="Times New Roman" w:eastAsia="仿宋_GB2312" w:hAnsi="Times New Roman"/>
          <w:color w:val="000000" w:themeColor="text1"/>
        </w:rPr>
        <w:t>部门关于撤销食品添加剂过氧化苯甲酰、过氧化钙的公告</w:t>
      </w:r>
    </w:p>
    <w:p w:rsidR="00DC21E8" w:rsidRDefault="00E111C2">
      <w:pPr>
        <w:overflowPunct w:val="0"/>
        <w:topLinePunct/>
        <w:snapToGrid w:val="0"/>
        <w:spacing w:line="35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食品整治办〔</w:t>
      </w:r>
      <w:r>
        <w:rPr>
          <w:rFonts w:ascii="Times New Roman" w:eastAsia="仿宋_GB2312" w:hAnsi="Times New Roman"/>
          <w:color w:val="000000" w:themeColor="text1"/>
        </w:rPr>
        <w:t>2008</w:t>
      </w:r>
      <w:r>
        <w:rPr>
          <w:rFonts w:ascii="Times New Roman" w:eastAsia="仿宋_GB2312" w:hAnsi="Times New Roman"/>
          <w:color w:val="000000" w:themeColor="text1"/>
        </w:rPr>
        <w:t>〕</w:t>
      </w:r>
      <w:r>
        <w:rPr>
          <w:rFonts w:ascii="Times New Roman" w:eastAsia="仿宋_GB2312" w:hAnsi="Times New Roman"/>
          <w:color w:val="000000" w:themeColor="text1"/>
        </w:rPr>
        <w:t>3</w:t>
      </w:r>
      <w:r>
        <w:rPr>
          <w:rFonts w:ascii="Times New Roman" w:eastAsia="仿宋_GB2312" w:hAnsi="Times New Roman"/>
          <w:color w:val="000000" w:themeColor="text1"/>
        </w:rPr>
        <w:t>号</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全国打击违法添加非食用物质和滥用食品添加剂专项整治领导小组关于印发《食品中可能违法添加的非食用物质和易滥用的食品添加剂品种名单（第一批）》的通知</w:t>
      </w:r>
    </w:p>
    <w:p w:rsidR="00DC21E8" w:rsidRDefault="00E111C2">
      <w:pPr>
        <w:overflowPunct w:val="0"/>
        <w:topLinePunct/>
        <w:snapToGrid w:val="0"/>
        <w:spacing w:line="35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食品整治办〔</w:t>
      </w:r>
      <w:r>
        <w:rPr>
          <w:rFonts w:ascii="Times New Roman" w:eastAsia="仿宋_GB2312" w:hAnsi="Times New Roman"/>
          <w:color w:val="000000" w:themeColor="text1"/>
        </w:rPr>
        <w:t>2009</w:t>
      </w:r>
      <w:r>
        <w:rPr>
          <w:rFonts w:ascii="Times New Roman" w:eastAsia="仿宋_GB2312" w:hAnsi="Times New Roman"/>
          <w:color w:val="000000" w:themeColor="text1"/>
        </w:rPr>
        <w:t>〕</w:t>
      </w:r>
      <w:r>
        <w:rPr>
          <w:rFonts w:ascii="Times New Roman" w:eastAsia="仿宋_GB2312" w:hAnsi="Times New Roman"/>
          <w:color w:val="000000" w:themeColor="text1"/>
        </w:rPr>
        <w:t>5</w:t>
      </w:r>
      <w:r>
        <w:rPr>
          <w:rFonts w:ascii="Times New Roman" w:eastAsia="仿宋_GB2312" w:hAnsi="Times New Roman"/>
          <w:color w:val="000000" w:themeColor="text1"/>
        </w:rPr>
        <w:t>号</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全国打击违法添加非食用物质和滥用食品添加剂专项整治领导小组关于印发《食品中可能违法添加的非食用物质名单（第二批）》的通知</w:t>
      </w:r>
    </w:p>
    <w:p w:rsidR="00DC21E8" w:rsidRDefault="00E111C2">
      <w:pPr>
        <w:overflowPunct w:val="0"/>
        <w:topLinePunct/>
        <w:snapToGrid w:val="0"/>
        <w:spacing w:line="35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经备案现行有效的企业标准及产品明示质量要求</w:t>
      </w:r>
    </w:p>
    <w:p w:rsidR="00DC21E8" w:rsidRDefault="00E111C2">
      <w:pPr>
        <w:overflowPunct w:val="0"/>
        <w:topLinePunct/>
        <w:snapToGrid w:val="0"/>
        <w:spacing w:line="35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相关的法律法规、部门规章和规定</w:t>
      </w:r>
    </w:p>
    <w:p w:rsidR="00DC21E8" w:rsidRDefault="00E111C2" w:rsidP="00C867C2">
      <w:pPr>
        <w:overflowPunct w:val="0"/>
        <w:topLinePunct/>
        <w:snapToGrid w:val="0"/>
        <w:spacing w:beforeLines="50" w:afterLines="50" w:line="350" w:lineRule="exact"/>
        <w:ind w:firstLineChars="200" w:firstLine="422"/>
        <w:rPr>
          <w:rFonts w:ascii="Times New Roman" w:eastAsia="黑体" w:hAnsi="Times New Roman"/>
          <w:b/>
          <w:color w:val="000000" w:themeColor="text1"/>
        </w:rPr>
      </w:pPr>
      <w:r>
        <w:rPr>
          <w:rFonts w:ascii="Times New Roman" w:eastAsia="黑体" w:hAnsi="Times New Roman"/>
          <w:b/>
          <w:color w:val="000000" w:themeColor="text1"/>
        </w:rPr>
        <w:t xml:space="preserve">1.4 </w:t>
      </w:r>
      <w:r>
        <w:rPr>
          <w:rFonts w:ascii="Times New Roman" w:eastAsia="黑体" w:hAnsi="Times New Roman"/>
          <w:b/>
          <w:color w:val="000000" w:themeColor="text1"/>
        </w:rPr>
        <w:t>抽样</w:t>
      </w:r>
    </w:p>
    <w:p w:rsidR="00DC21E8" w:rsidRDefault="00E111C2">
      <w:pPr>
        <w:overflowPunct w:val="0"/>
        <w:topLinePunct/>
        <w:snapToGrid w:val="0"/>
        <w:spacing w:line="350" w:lineRule="exact"/>
        <w:ind w:rightChars="1385" w:right="2908" w:firstLineChars="200" w:firstLine="422"/>
        <w:rPr>
          <w:rFonts w:ascii="Times New Roman" w:eastAsia="仿宋_GB2312" w:hAnsi="Times New Roman"/>
          <w:b/>
          <w:color w:val="000000" w:themeColor="text1"/>
        </w:rPr>
      </w:pPr>
      <w:r>
        <w:rPr>
          <w:rFonts w:ascii="Times New Roman" w:eastAsia="仿宋_GB2312" w:hAnsi="Times New Roman"/>
          <w:b/>
          <w:color w:val="000000" w:themeColor="text1"/>
        </w:rPr>
        <w:t xml:space="preserve">1.4.1 </w:t>
      </w:r>
      <w:r>
        <w:rPr>
          <w:rFonts w:ascii="Times New Roman" w:eastAsia="仿宋_GB2312" w:hAnsi="Times New Roman"/>
          <w:b/>
          <w:color w:val="000000" w:themeColor="text1"/>
        </w:rPr>
        <w:t>抽样型号或规格</w:t>
      </w:r>
    </w:p>
    <w:p w:rsidR="00DC21E8" w:rsidRDefault="00E111C2">
      <w:pPr>
        <w:overflowPunct w:val="0"/>
        <w:topLinePunct/>
        <w:snapToGrid w:val="0"/>
        <w:spacing w:line="350" w:lineRule="exact"/>
        <w:ind w:rightChars="1385" w:right="2908" w:firstLineChars="200" w:firstLine="420"/>
        <w:rPr>
          <w:rFonts w:ascii="Times New Roman" w:eastAsia="仿宋_GB2312" w:hAnsi="Times New Roman"/>
          <w:b/>
          <w:color w:val="000000" w:themeColor="text1"/>
        </w:rPr>
      </w:pPr>
      <w:r>
        <w:rPr>
          <w:rFonts w:ascii="Times New Roman" w:eastAsia="仿宋_GB2312" w:hAnsi="Times New Roman"/>
          <w:color w:val="000000" w:themeColor="text1"/>
        </w:rPr>
        <w:t>预包装食品或无包装食品。</w:t>
      </w:r>
    </w:p>
    <w:p w:rsidR="00DC21E8" w:rsidRDefault="00E111C2">
      <w:pPr>
        <w:overflowPunct w:val="0"/>
        <w:topLinePunct/>
        <w:snapToGrid w:val="0"/>
        <w:spacing w:line="350" w:lineRule="exact"/>
        <w:ind w:rightChars="1385" w:right="2908" w:firstLineChars="200" w:firstLine="422"/>
        <w:rPr>
          <w:rFonts w:ascii="Times New Roman" w:eastAsia="仿宋_GB2312" w:hAnsi="Times New Roman"/>
          <w:b/>
          <w:color w:val="000000" w:themeColor="text1"/>
        </w:rPr>
      </w:pPr>
      <w:r>
        <w:rPr>
          <w:rFonts w:ascii="Times New Roman" w:eastAsia="仿宋_GB2312" w:hAnsi="Times New Roman"/>
          <w:b/>
          <w:color w:val="000000" w:themeColor="text1"/>
        </w:rPr>
        <w:t xml:space="preserve">1.4.2 </w:t>
      </w:r>
      <w:r>
        <w:rPr>
          <w:rFonts w:ascii="Times New Roman" w:eastAsia="仿宋_GB2312" w:hAnsi="Times New Roman"/>
          <w:b/>
          <w:color w:val="000000" w:themeColor="text1"/>
        </w:rPr>
        <w:t>抽样方法及数量</w:t>
      </w:r>
    </w:p>
    <w:p w:rsidR="00DC21E8" w:rsidRDefault="00E111C2">
      <w:pPr>
        <w:overflowPunct w:val="0"/>
        <w:topLinePunct/>
        <w:snapToGrid w:val="0"/>
        <w:spacing w:line="35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生产环节抽样时，在企业的成品库房</w:t>
      </w:r>
      <w:r>
        <w:rPr>
          <w:rFonts w:ascii="Times New Roman" w:eastAsia="仿宋_GB2312" w:hAnsi="Times New Roman"/>
          <w:color w:val="000000" w:themeColor="text1"/>
          <w:kern w:val="0"/>
        </w:rPr>
        <w:t>，从同一批次样品堆的不同部位抽取相应数量的样品。</w:t>
      </w:r>
      <w:r>
        <w:rPr>
          <w:rFonts w:ascii="Times New Roman" w:eastAsia="仿宋_GB2312" w:hAnsi="Times New Roman"/>
          <w:color w:val="000000" w:themeColor="text1"/>
        </w:rPr>
        <w:t>抽取样品量不少于</w:t>
      </w:r>
      <w:r>
        <w:rPr>
          <w:rFonts w:ascii="Times New Roman" w:eastAsia="仿宋_GB2312" w:hAnsi="Times New Roman"/>
          <w:color w:val="000000" w:themeColor="text1"/>
        </w:rPr>
        <w:t>2</w:t>
      </w:r>
      <w:r>
        <w:rPr>
          <w:rFonts w:ascii="Times New Roman" w:eastAsia="仿宋_GB2312" w:hAnsi="Times New Roman"/>
          <w:color w:val="000000" w:themeColor="text1"/>
        </w:rPr>
        <w:t>个独立包装，总量不得少于</w:t>
      </w:r>
      <w:r>
        <w:rPr>
          <w:rFonts w:ascii="Times New Roman" w:eastAsia="仿宋_GB2312" w:hAnsi="Times New Roman" w:hint="eastAsia"/>
          <w:color w:val="000000" w:themeColor="text1"/>
        </w:rPr>
        <w:t>3</w:t>
      </w:r>
      <w:r>
        <w:rPr>
          <w:rFonts w:ascii="Times New Roman" w:eastAsia="仿宋_GB2312" w:hAnsi="Times New Roman"/>
          <w:color w:val="000000" w:themeColor="text1"/>
        </w:rPr>
        <w:t>kg</w:t>
      </w:r>
      <w:r>
        <w:rPr>
          <w:rFonts w:ascii="Times New Roman" w:eastAsia="仿宋_GB2312" w:hAnsi="Times New Roman"/>
          <w:color w:val="000000" w:themeColor="text1"/>
        </w:rPr>
        <w:t>。抽取大包装食品（净含量</w:t>
      </w:r>
      <w:r>
        <w:rPr>
          <w:rFonts w:ascii="Times New Roman" w:eastAsia="仿宋_GB2312" w:hAnsi="Times New Roman"/>
          <w:color w:val="000000" w:themeColor="text1"/>
        </w:rPr>
        <w:t>≥10kg</w:t>
      </w:r>
      <w:r>
        <w:rPr>
          <w:rFonts w:ascii="Times New Roman" w:eastAsia="仿宋_GB2312" w:hAnsi="Times New Roman"/>
          <w:color w:val="000000" w:themeColor="text1"/>
        </w:rPr>
        <w:t>）时可进行分装取样，从同一批次的</w:t>
      </w:r>
      <w:r>
        <w:rPr>
          <w:rFonts w:ascii="Times New Roman" w:eastAsia="仿宋_GB2312" w:hAnsi="Times New Roman"/>
          <w:color w:val="000000" w:themeColor="text1"/>
        </w:rPr>
        <w:t>2</w:t>
      </w:r>
      <w:r>
        <w:rPr>
          <w:rFonts w:ascii="Times New Roman" w:eastAsia="仿宋_GB2312" w:hAnsi="Times New Roman"/>
          <w:color w:val="000000" w:themeColor="text1"/>
        </w:rPr>
        <w:t>个或</w:t>
      </w:r>
      <w:r>
        <w:rPr>
          <w:rFonts w:ascii="Times New Roman" w:eastAsia="仿宋_GB2312" w:hAnsi="Times New Roman"/>
          <w:color w:val="000000" w:themeColor="text1"/>
        </w:rPr>
        <w:t>2</w:t>
      </w:r>
      <w:r>
        <w:rPr>
          <w:rFonts w:ascii="Times New Roman" w:eastAsia="仿宋_GB2312" w:hAnsi="Times New Roman"/>
          <w:color w:val="000000" w:themeColor="text1"/>
        </w:rPr>
        <w:t>个以上的大包装食品中扦取样品，扦取的样品混合均匀，抽取样品量不少于</w:t>
      </w:r>
      <w:r>
        <w:rPr>
          <w:rFonts w:ascii="Times New Roman" w:eastAsia="仿宋_GB2312" w:hAnsi="Times New Roman" w:hint="eastAsia"/>
          <w:color w:val="000000" w:themeColor="text1"/>
        </w:rPr>
        <w:t>3</w:t>
      </w:r>
      <w:r>
        <w:rPr>
          <w:rFonts w:ascii="Times New Roman" w:eastAsia="仿宋_GB2312" w:hAnsi="Times New Roman"/>
          <w:color w:val="000000" w:themeColor="text1"/>
        </w:rPr>
        <w:t>kg</w:t>
      </w:r>
      <w:r>
        <w:rPr>
          <w:rFonts w:ascii="Times New Roman" w:eastAsia="仿宋_GB2312" w:hAnsi="Times New Roman"/>
          <w:color w:val="000000" w:themeColor="text1"/>
        </w:rPr>
        <w:t>。</w:t>
      </w:r>
    </w:p>
    <w:p w:rsidR="00DC21E8" w:rsidRDefault="00E111C2">
      <w:pPr>
        <w:overflowPunct w:val="0"/>
        <w:topLinePunct/>
        <w:snapToGrid w:val="0"/>
        <w:spacing w:line="350" w:lineRule="exact"/>
        <w:ind w:firstLineChars="200" w:firstLine="420"/>
        <w:rPr>
          <w:rFonts w:ascii="Times New Roman" w:eastAsia="仿宋_GB2312" w:hAnsi="Times New Roman"/>
          <w:color w:val="000000" w:themeColor="text1"/>
        </w:rPr>
      </w:pPr>
      <w:r>
        <w:rPr>
          <w:rFonts w:ascii="Times New Roman" w:eastAsia="仿宋_GB2312" w:hAnsi="Times New Roman" w:hint="eastAsia"/>
          <w:color w:val="000000" w:themeColor="text1"/>
        </w:rPr>
        <w:t>流通</w:t>
      </w:r>
      <w:r>
        <w:rPr>
          <w:rFonts w:ascii="Times New Roman" w:eastAsia="仿宋_GB2312" w:hAnsi="Times New Roman"/>
          <w:color w:val="000000" w:themeColor="text1"/>
        </w:rPr>
        <w:t>环节抽样时，在货架、柜台、库房或网络食品经营平台抽取同一批次待销产品，抽取样品量原则上同生产环节</w:t>
      </w:r>
      <w:r>
        <w:rPr>
          <w:rFonts w:ascii="Times New Roman" w:eastAsia="仿宋_GB2312" w:hAnsi="Times New Roman" w:hint="eastAsia"/>
          <w:color w:val="000000" w:themeColor="text1"/>
        </w:rPr>
        <w:t>。</w:t>
      </w:r>
    </w:p>
    <w:p w:rsidR="00DC21E8" w:rsidRDefault="00E111C2">
      <w:pPr>
        <w:overflowPunct w:val="0"/>
        <w:topLinePunct/>
        <w:snapToGrid w:val="0"/>
        <w:spacing w:line="350" w:lineRule="exact"/>
        <w:ind w:firstLineChars="200" w:firstLine="420"/>
        <w:rPr>
          <w:rFonts w:ascii="Times New Roman" w:eastAsia="仿宋_GB2312" w:hAnsi="Times New Roman"/>
          <w:color w:val="000000" w:themeColor="text1"/>
        </w:rPr>
      </w:pPr>
      <w:r>
        <w:rPr>
          <w:rFonts w:ascii="Times New Roman" w:eastAsia="仿宋_GB2312" w:hAnsi="Times New Roman" w:hint="eastAsia"/>
          <w:color w:val="000000" w:themeColor="text1"/>
        </w:rPr>
        <w:t>餐饮环节抽样时，抽取同一批次待销或使用的产品，</w:t>
      </w:r>
      <w:r>
        <w:rPr>
          <w:rFonts w:ascii="Times New Roman" w:eastAsia="仿宋_GB2312" w:hAnsi="Times New Roman"/>
          <w:color w:val="000000" w:themeColor="text1"/>
        </w:rPr>
        <w:t>应抽取完整包装产品，如需从大包装中抽取样品，应从完整大包装中抽取样品，抽取样品量原则上同生产环节</w:t>
      </w:r>
      <w:r>
        <w:rPr>
          <w:rFonts w:ascii="Times New Roman" w:eastAsia="仿宋_GB2312" w:hAnsi="Times New Roman" w:hint="eastAsia"/>
          <w:color w:val="000000" w:themeColor="text1"/>
        </w:rPr>
        <w:t>。</w:t>
      </w:r>
    </w:p>
    <w:p w:rsidR="00DC21E8" w:rsidRDefault="00E111C2">
      <w:pPr>
        <w:overflowPunct w:val="0"/>
        <w:topLinePunct/>
        <w:snapToGrid w:val="0"/>
        <w:spacing w:line="35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抽取无包装食品时，从盛装容器不同部位采集适量样品混合成所抽取样品，样品数量不少于</w:t>
      </w:r>
      <w:r>
        <w:rPr>
          <w:rFonts w:ascii="Times New Roman" w:eastAsia="仿宋_GB2312" w:hAnsi="Times New Roman"/>
          <w:color w:val="000000" w:themeColor="text1"/>
        </w:rPr>
        <w:t>2kg</w:t>
      </w:r>
      <w:r>
        <w:rPr>
          <w:rFonts w:ascii="Times New Roman" w:eastAsia="仿宋_GB2312" w:hAnsi="Times New Roman"/>
          <w:color w:val="000000" w:themeColor="text1"/>
        </w:rPr>
        <w:t>。</w:t>
      </w:r>
    </w:p>
    <w:p w:rsidR="00DC21E8" w:rsidRDefault="00E111C2">
      <w:pPr>
        <w:overflowPunct w:val="0"/>
        <w:topLinePunct/>
        <w:snapToGrid w:val="0"/>
        <w:spacing w:line="35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所抽取样品分成</w:t>
      </w:r>
      <w:r>
        <w:rPr>
          <w:rFonts w:ascii="Times New Roman" w:eastAsia="仿宋_GB2312" w:hAnsi="Times New Roman"/>
          <w:color w:val="000000" w:themeColor="text1"/>
        </w:rPr>
        <w:t>2</w:t>
      </w:r>
      <w:r>
        <w:rPr>
          <w:rFonts w:ascii="Times New Roman" w:eastAsia="仿宋_GB2312" w:hAnsi="Times New Roman"/>
          <w:color w:val="000000" w:themeColor="text1"/>
        </w:rPr>
        <w:t>份，约</w:t>
      </w:r>
      <w:r>
        <w:rPr>
          <w:rFonts w:ascii="Times New Roman" w:eastAsia="仿宋_GB2312" w:hAnsi="Times New Roman"/>
          <w:color w:val="000000" w:themeColor="text1"/>
        </w:rPr>
        <w:t>1/2</w:t>
      </w:r>
      <w:r>
        <w:rPr>
          <w:rFonts w:ascii="Times New Roman" w:eastAsia="仿宋_GB2312" w:hAnsi="Times New Roman"/>
          <w:color w:val="000000" w:themeColor="text1"/>
        </w:rPr>
        <w:t>为检验样品，约</w:t>
      </w:r>
      <w:r>
        <w:rPr>
          <w:rFonts w:ascii="Times New Roman" w:eastAsia="仿宋_GB2312" w:hAnsi="Times New Roman"/>
          <w:color w:val="000000" w:themeColor="text1"/>
        </w:rPr>
        <w:t>1/2</w:t>
      </w:r>
      <w:r>
        <w:rPr>
          <w:rFonts w:ascii="Times New Roman" w:eastAsia="仿宋_GB2312" w:hAnsi="Times New Roman"/>
          <w:color w:val="000000" w:themeColor="text1"/>
        </w:rPr>
        <w:t>为复检备份样品（备份样品</w:t>
      </w:r>
      <w:r>
        <w:rPr>
          <w:rFonts w:ascii="Times New Roman" w:eastAsia="仿宋_GB2312" w:hAnsi="Times New Roman" w:hint="eastAsia"/>
          <w:color w:val="000000" w:themeColor="text1"/>
        </w:rPr>
        <w:t>不少于</w:t>
      </w:r>
      <w:r>
        <w:rPr>
          <w:rFonts w:ascii="Times New Roman" w:eastAsia="仿宋_GB2312" w:hAnsi="Times New Roman" w:hint="eastAsia"/>
          <w:color w:val="000000" w:themeColor="text1"/>
        </w:rPr>
        <w:t>1kg</w:t>
      </w:r>
      <w:r>
        <w:rPr>
          <w:rFonts w:ascii="Times New Roman" w:eastAsia="仿宋_GB2312" w:hAnsi="Times New Roman" w:hint="eastAsia"/>
          <w:color w:val="000000" w:themeColor="text1"/>
        </w:rPr>
        <w:t>，</w:t>
      </w:r>
      <w:r>
        <w:rPr>
          <w:rFonts w:ascii="Times New Roman" w:eastAsia="仿宋_GB2312" w:hAnsi="Times New Roman"/>
          <w:color w:val="000000" w:themeColor="text1"/>
        </w:rPr>
        <w:t>封存在承检机构）。</w:t>
      </w:r>
    </w:p>
    <w:p w:rsidR="00DC21E8" w:rsidRDefault="00E111C2">
      <w:pPr>
        <w:overflowPunct w:val="0"/>
        <w:topLinePunct/>
        <w:snapToGrid w:val="0"/>
        <w:spacing w:line="35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抽取样品量、检验及复检备份所需样品量可根据检验和复检需要适量调整。</w:t>
      </w:r>
    </w:p>
    <w:p w:rsidR="00DC21E8" w:rsidRDefault="00E111C2">
      <w:pPr>
        <w:overflowPunct w:val="0"/>
        <w:topLinePunct/>
        <w:snapToGrid w:val="0"/>
        <w:spacing w:line="35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注：在本细则的规定中，检验机构在检验过程中自行对检验结果进行复验时所采用的样品，应为抽取的检验样品，不得采用复检备份样品。</w:t>
      </w:r>
    </w:p>
    <w:p w:rsidR="00DC21E8" w:rsidRDefault="00E111C2">
      <w:pPr>
        <w:overflowPunct w:val="0"/>
        <w:topLinePunct/>
        <w:snapToGrid w:val="0"/>
        <w:spacing w:line="360" w:lineRule="exact"/>
        <w:ind w:rightChars="1385" w:right="2908" w:firstLineChars="200" w:firstLine="422"/>
        <w:rPr>
          <w:rFonts w:ascii="Times New Roman" w:eastAsia="仿宋_GB2312" w:hAnsi="Times New Roman"/>
          <w:b/>
          <w:color w:val="000000" w:themeColor="text1"/>
        </w:rPr>
      </w:pPr>
      <w:r>
        <w:rPr>
          <w:rFonts w:ascii="Times New Roman" w:eastAsia="仿宋_GB2312" w:hAnsi="Times New Roman"/>
          <w:b/>
          <w:color w:val="000000" w:themeColor="text1"/>
        </w:rPr>
        <w:t xml:space="preserve">1.4.3 </w:t>
      </w:r>
      <w:r>
        <w:rPr>
          <w:rFonts w:ascii="Times New Roman" w:eastAsia="仿宋_GB2312" w:hAnsi="Times New Roman"/>
          <w:b/>
          <w:color w:val="000000" w:themeColor="text1"/>
        </w:rPr>
        <w:t>抽样单</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应按有关规定填写抽样单，并记录所抽产品及</w:t>
      </w:r>
      <w:r>
        <w:rPr>
          <w:rFonts w:ascii="Times New Roman" w:eastAsia="仿宋_GB2312" w:hAnsi="Times New Roman"/>
          <w:color w:val="000000" w:themeColor="text1"/>
          <w:kern w:val="0"/>
        </w:rPr>
        <w:t>生产经营</w:t>
      </w:r>
      <w:r>
        <w:rPr>
          <w:rFonts w:ascii="Times New Roman" w:eastAsia="仿宋_GB2312" w:hAnsi="Times New Roman"/>
          <w:color w:val="000000" w:themeColor="text1"/>
        </w:rPr>
        <w:t>企业相关信息。</w:t>
      </w:r>
    </w:p>
    <w:p w:rsidR="00DC21E8" w:rsidRDefault="00E111C2">
      <w:pPr>
        <w:overflowPunct w:val="0"/>
        <w:topLinePunct/>
        <w:snapToGrid w:val="0"/>
        <w:spacing w:line="360" w:lineRule="exact"/>
        <w:ind w:firstLineChars="200" w:firstLine="422"/>
        <w:rPr>
          <w:rFonts w:ascii="Times New Roman" w:eastAsia="仿宋_GB2312" w:hAnsi="Times New Roman"/>
          <w:b/>
          <w:bCs/>
          <w:color w:val="000000" w:themeColor="text1"/>
          <w:kern w:val="0"/>
        </w:rPr>
      </w:pPr>
      <w:r>
        <w:rPr>
          <w:rFonts w:ascii="Times New Roman" w:eastAsia="仿宋_GB2312" w:hAnsi="Times New Roman"/>
          <w:b/>
          <w:bCs/>
          <w:color w:val="000000" w:themeColor="text1"/>
          <w:kern w:val="0"/>
        </w:rPr>
        <w:t xml:space="preserve">1.4.4 </w:t>
      </w:r>
      <w:r>
        <w:rPr>
          <w:rFonts w:ascii="Times New Roman" w:eastAsia="仿宋_GB2312" w:hAnsi="Times New Roman"/>
          <w:b/>
          <w:bCs/>
          <w:color w:val="000000" w:themeColor="text1"/>
          <w:kern w:val="0"/>
        </w:rPr>
        <w:t>封样和样品运输、贮存</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抽样完成后由抽样人与被抽样单位在抽样单和封条上签字、盖章，当场封样，检验样品、备份样品分别封样。为保证样品的真实性，要有相应的防拆封措施，并保证封条在运输过程中不会破损。样品运输、贮存过程中应采取有效的防护措施，确保样品不被污染，不发生腐败变质，不影响后续检验。样品的运输、贮存，应符合产品明示要求或产品实际需要的条件要求。</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在网络食品经营平台抽样时，抽样单和封条无需被抽样单位签字、盖章。</w:t>
      </w:r>
    </w:p>
    <w:p w:rsidR="00DC21E8" w:rsidRDefault="00E111C2" w:rsidP="00C867C2">
      <w:pPr>
        <w:overflowPunct w:val="0"/>
        <w:topLinePunct/>
        <w:snapToGrid w:val="0"/>
        <w:spacing w:beforeLines="50" w:afterLines="50" w:line="360" w:lineRule="exact"/>
        <w:ind w:firstLineChars="200" w:firstLine="422"/>
        <w:rPr>
          <w:rFonts w:ascii="Times New Roman" w:eastAsia="黑体" w:hAnsi="Times New Roman"/>
          <w:b/>
          <w:color w:val="000000" w:themeColor="text1"/>
        </w:rPr>
      </w:pPr>
      <w:r>
        <w:rPr>
          <w:rFonts w:ascii="Times New Roman" w:eastAsia="黑体" w:hAnsi="Times New Roman"/>
          <w:b/>
          <w:color w:val="000000" w:themeColor="text1"/>
        </w:rPr>
        <w:lastRenderedPageBreak/>
        <w:t xml:space="preserve">1.5 </w:t>
      </w:r>
      <w:r>
        <w:rPr>
          <w:rFonts w:ascii="Times New Roman" w:eastAsia="黑体" w:hAnsi="Times New Roman"/>
          <w:b/>
          <w:color w:val="000000" w:themeColor="text1"/>
        </w:rPr>
        <w:t>检验要求</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检验项目见表</w:t>
      </w:r>
      <w:r>
        <w:rPr>
          <w:rFonts w:ascii="Times New Roman" w:eastAsia="仿宋_GB2312" w:hAnsi="Times New Roman"/>
          <w:color w:val="000000" w:themeColor="text1"/>
        </w:rPr>
        <w:t>1-1</w:t>
      </w:r>
      <w:r>
        <w:rPr>
          <w:rFonts w:ascii="Times New Roman" w:eastAsia="仿宋_GB2312" w:hAnsi="Times New Roman"/>
          <w:color w:val="000000" w:themeColor="text1"/>
        </w:rPr>
        <w:t>。</w:t>
      </w:r>
    </w:p>
    <w:p w:rsidR="00DC21E8" w:rsidRDefault="00E111C2" w:rsidP="00C867C2">
      <w:pPr>
        <w:overflowPunct w:val="0"/>
        <w:topLinePunct/>
        <w:spacing w:beforeLines="50" w:afterLines="50" w:line="360" w:lineRule="exact"/>
        <w:jc w:val="center"/>
        <w:rPr>
          <w:rFonts w:ascii="Times New Roman" w:eastAsia="黑体" w:hAnsi="Times New Roman"/>
          <w:color w:val="000000" w:themeColor="text1"/>
        </w:rPr>
      </w:pPr>
      <w:r>
        <w:rPr>
          <w:rFonts w:ascii="Times New Roman" w:eastAsia="黑体" w:hAnsi="Times New Roman"/>
          <w:color w:val="000000" w:themeColor="text1"/>
        </w:rPr>
        <w:t>表</w:t>
      </w:r>
      <w:r>
        <w:rPr>
          <w:rFonts w:ascii="Times New Roman" w:eastAsia="黑体" w:hAnsi="Times New Roman"/>
          <w:color w:val="000000" w:themeColor="text1"/>
        </w:rPr>
        <w:t xml:space="preserve">1-1 </w:t>
      </w:r>
      <w:r>
        <w:rPr>
          <w:rFonts w:ascii="Times New Roman" w:eastAsia="黑体" w:hAnsi="Times New Roman"/>
          <w:color w:val="000000" w:themeColor="text1"/>
        </w:rPr>
        <w:t>小麦粉检验项目</w:t>
      </w:r>
    </w:p>
    <w:tbl>
      <w:tblPr>
        <w:tblW w:w="8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6"/>
        <w:gridCol w:w="3126"/>
        <w:gridCol w:w="2654"/>
        <w:gridCol w:w="1711"/>
      </w:tblGrid>
      <w:tr w:rsidR="00DC21E8" w:rsidTr="005138C5">
        <w:trPr>
          <w:cantSplit/>
          <w:trHeight w:val="454"/>
          <w:tblHeader/>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黑体" w:hAnsi="Times New Roman"/>
                <w:color w:val="000000" w:themeColor="text1"/>
              </w:rPr>
            </w:pPr>
            <w:r>
              <w:rPr>
                <w:rFonts w:ascii="Times New Roman" w:eastAsia="黑体" w:hAnsi="Times New Roman"/>
                <w:color w:val="000000" w:themeColor="text1"/>
              </w:rPr>
              <w:t>序号</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黑体" w:hAnsi="Times New Roman"/>
                <w:color w:val="000000" w:themeColor="text1"/>
              </w:rPr>
            </w:pPr>
            <w:r>
              <w:rPr>
                <w:rFonts w:ascii="Times New Roman" w:eastAsia="黑体" w:hAnsi="Times New Roman"/>
                <w:color w:val="000000" w:themeColor="text1"/>
              </w:rPr>
              <w:t>检验项目</w:t>
            </w:r>
          </w:p>
        </w:tc>
        <w:tc>
          <w:tcPr>
            <w:tcW w:w="265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黑体" w:hAnsi="Times New Roman"/>
                <w:color w:val="000000" w:themeColor="text1"/>
              </w:rPr>
            </w:pPr>
            <w:r>
              <w:rPr>
                <w:rFonts w:ascii="Times New Roman" w:eastAsia="黑体" w:hAnsi="Times New Roman"/>
                <w:color w:val="000000" w:themeColor="text1"/>
              </w:rPr>
              <w:t>依据法律法规或标准</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黑体" w:hAnsi="Times New Roman"/>
                <w:color w:val="000000" w:themeColor="text1"/>
              </w:rPr>
            </w:pPr>
            <w:r>
              <w:rPr>
                <w:rFonts w:ascii="Times New Roman" w:eastAsia="黑体" w:hAnsi="Times New Roman"/>
                <w:color w:val="000000" w:themeColor="text1"/>
              </w:rPr>
              <w:t>检测方法</w:t>
            </w:r>
          </w:p>
        </w:tc>
      </w:tr>
      <w:tr w:rsidR="00DC21E8" w:rsidTr="005138C5">
        <w:trPr>
          <w:cantSplit/>
          <w:trHeight w:val="454"/>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总汞（以</w:t>
            </w:r>
            <w:r>
              <w:rPr>
                <w:rFonts w:ascii="Times New Roman" w:eastAsia="仿宋_GB2312" w:hAnsi="Times New Roman"/>
                <w:color w:val="000000" w:themeColor="text1"/>
              </w:rPr>
              <w:t>Hg</w:t>
            </w:r>
            <w:r>
              <w:rPr>
                <w:rFonts w:ascii="Times New Roman" w:eastAsia="仿宋_GB2312" w:hAnsi="Times New Roman"/>
                <w:color w:val="000000" w:themeColor="text1"/>
              </w:rPr>
              <w:t>计）</w:t>
            </w:r>
          </w:p>
        </w:tc>
        <w:tc>
          <w:tcPr>
            <w:tcW w:w="265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2762</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5009.17</w:t>
            </w:r>
          </w:p>
        </w:tc>
      </w:tr>
      <w:tr w:rsidR="00DC21E8" w:rsidTr="005138C5">
        <w:trPr>
          <w:cantSplit/>
          <w:trHeight w:val="454"/>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2</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总砷（以</w:t>
            </w:r>
            <w:r>
              <w:rPr>
                <w:rFonts w:ascii="Times New Roman" w:eastAsia="仿宋_GB2312" w:hAnsi="Times New Roman"/>
                <w:color w:val="000000" w:themeColor="text1"/>
              </w:rPr>
              <w:t>As</w:t>
            </w:r>
            <w:r>
              <w:rPr>
                <w:rFonts w:ascii="Times New Roman" w:eastAsia="仿宋_GB2312" w:hAnsi="Times New Roman"/>
                <w:color w:val="000000" w:themeColor="text1"/>
              </w:rPr>
              <w:t>计）</w:t>
            </w:r>
          </w:p>
        </w:tc>
        <w:tc>
          <w:tcPr>
            <w:tcW w:w="265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2762</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5009.11</w:t>
            </w:r>
          </w:p>
        </w:tc>
      </w:tr>
      <w:tr w:rsidR="00DC21E8" w:rsidTr="005138C5">
        <w:trPr>
          <w:cantSplit/>
          <w:trHeight w:val="454"/>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3</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铅（以</w:t>
            </w:r>
            <w:r>
              <w:rPr>
                <w:rFonts w:ascii="Times New Roman" w:eastAsia="仿宋_GB2312" w:hAnsi="Times New Roman"/>
                <w:color w:val="000000" w:themeColor="text1"/>
              </w:rPr>
              <w:t>Pb</w:t>
            </w:r>
            <w:r>
              <w:rPr>
                <w:rFonts w:ascii="Times New Roman" w:eastAsia="仿宋_GB2312" w:hAnsi="Times New Roman"/>
                <w:color w:val="000000" w:themeColor="text1"/>
              </w:rPr>
              <w:t>计）</w:t>
            </w:r>
          </w:p>
        </w:tc>
        <w:tc>
          <w:tcPr>
            <w:tcW w:w="265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2762</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5009.12</w:t>
            </w:r>
          </w:p>
        </w:tc>
      </w:tr>
      <w:tr w:rsidR="00DC21E8" w:rsidTr="005138C5">
        <w:trPr>
          <w:cantSplit/>
          <w:trHeight w:val="454"/>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4</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镉（以</w:t>
            </w:r>
            <w:r>
              <w:rPr>
                <w:rFonts w:ascii="Times New Roman" w:eastAsia="仿宋_GB2312" w:hAnsi="Times New Roman"/>
                <w:color w:val="000000" w:themeColor="text1"/>
              </w:rPr>
              <w:t>Cd</w:t>
            </w:r>
            <w:r>
              <w:rPr>
                <w:rFonts w:ascii="Times New Roman" w:eastAsia="仿宋_GB2312" w:hAnsi="Times New Roman"/>
                <w:color w:val="000000" w:themeColor="text1"/>
              </w:rPr>
              <w:t>计）</w:t>
            </w:r>
          </w:p>
        </w:tc>
        <w:tc>
          <w:tcPr>
            <w:tcW w:w="265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2762</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5009.15</w:t>
            </w:r>
          </w:p>
        </w:tc>
      </w:tr>
      <w:tr w:rsidR="00DC21E8" w:rsidTr="005138C5">
        <w:trPr>
          <w:cantSplit/>
          <w:trHeight w:val="454"/>
          <w:jc w:val="center"/>
        </w:trPr>
        <w:tc>
          <w:tcPr>
            <w:tcW w:w="816" w:type="dxa"/>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5</w:t>
            </w:r>
          </w:p>
        </w:tc>
        <w:tc>
          <w:tcPr>
            <w:tcW w:w="3126" w:type="dxa"/>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铬（以</w:t>
            </w:r>
            <w:r>
              <w:rPr>
                <w:rFonts w:ascii="Times New Roman" w:eastAsia="仿宋_GB2312" w:hAnsi="Times New Roman"/>
                <w:color w:val="000000" w:themeColor="text1"/>
              </w:rPr>
              <w:t>Cr</w:t>
            </w:r>
            <w:r>
              <w:rPr>
                <w:rFonts w:ascii="Times New Roman" w:eastAsia="仿宋_GB2312" w:hAnsi="Times New Roman"/>
                <w:color w:val="000000" w:themeColor="text1"/>
              </w:rPr>
              <w:t>计）</w:t>
            </w:r>
          </w:p>
        </w:tc>
        <w:tc>
          <w:tcPr>
            <w:tcW w:w="2654" w:type="dxa"/>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2762</w:t>
            </w:r>
          </w:p>
        </w:tc>
        <w:tc>
          <w:tcPr>
            <w:tcW w:w="1711" w:type="dxa"/>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5009.123</w:t>
            </w:r>
          </w:p>
        </w:tc>
      </w:tr>
      <w:tr w:rsidR="00DC21E8" w:rsidTr="005138C5">
        <w:trPr>
          <w:cantSplit/>
          <w:trHeight w:val="454"/>
          <w:jc w:val="center"/>
        </w:trPr>
        <w:tc>
          <w:tcPr>
            <w:tcW w:w="816" w:type="dxa"/>
            <w:vAlign w:val="center"/>
          </w:tcPr>
          <w:p w:rsidR="00DC21E8" w:rsidRDefault="00E111C2">
            <w:pPr>
              <w:spacing w:line="280" w:lineRule="exact"/>
              <w:jc w:val="center"/>
              <w:rPr>
                <w:rFonts w:ascii="Times New Roman" w:eastAsia="仿宋_GB2312" w:hAnsi="Times New Roman"/>
                <w:color w:val="000000" w:themeColor="text1"/>
              </w:rPr>
            </w:pPr>
            <w:r>
              <w:rPr>
                <w:rFonts w:ascii="Times New Roman" w:hAnsi="Times New Roman"/>
                <w:color w:val="000000" w:themeColor="text1"/>
              </w:rPr>
              <w:t>6</w:t>
            </w:r>
          </w:p>
        </w:tc>
        <w:tc>
          <w:tcPr>
            <w:tcW w:w="3126" w:type="dxa"/>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玉米赤霉烯酮</w:t>
            </w:r>
          </w:p>
        </w:tc>
        <w:tc>
          <w:tcPr>
            <w:tcW w:w="2654" w:type="dxa"/>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2761</w:t>
            </w:r>
          </w:p>
        </w:tc>
        <w:tc>
          <w:tcPr>
            <w:tcW w:w="1711" w:type="dxa"/>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5009.209</w:t>
            </w:r>
          </w:p>
        </w:tc>
      </w:tr>
      <w:tr w:rsidR="00DC21E8" w:rsidTr="005138C5">
        <w:trPr>
          <w:cantSplit/>
          <w:trHeight w:val="454"/>
          <w:jc w:val="center"/>
        </w:trPr>
        <w:tc>
          <w:tcPr>
            <w:tcW w:w="816" w:type="dxa"/>
            <w:vAlign w:val="center"/>
          </w:tcPr>
          <w:p w:rsidR="00DC21E8" w:rsidRDefault="00E111C2">
            <w:pPr>
              <w:spacing w:line="280" w:lineRule="exact"/>
              <w:jc w:val="center"/>
              <w:rPr>
                <w:rFonts w:ascii="Times New Roman" w:eastAsia="仿宋_GB2312" w:hAnsi="Times New Roman"/>
                <w:color w:val="000000" w:themeColor="text1"/>
              </w:rPr>
            </w:pPr>
            <w:r>
              <w:rPr>
                <w:rFonts w:ascii="Times New Roman" w:hAnsi="Times New Roman"/>
                <w:color w:val="000000" w:themeColor="text1"/>
              </w:rPr>
              <w:t>7</w:t>
            </w:r>
          </w:p>
        </w:tc>
        <w:tc>
          <w:tcPr>
            <w:tcW w:w="3126" w:type="dxa"/>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脱氧雪腐镰刀菌烯醇</w:t>
            </w:r>
          </w:p>
        </w:tc>
        <w:tc>
          <w:tcPr>
            <w:tcW w:w="2654" w:type="dxa"/>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2761</w:t>
            </w:r>
          </w:p>
        </w:tc>
        <w:tc>
          <w:tcPr>
            <w:tcW w:w="1711" w:type="dxa"/>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5009.111</w:t>
            </w:r>
          </w:p>
        </w:tc>
      </w:tr>
      <w:tr w:rsidR="00DC21E8" w:rsidTr="005138C5">
        <w:trPr>
          <w:cantSplit/>
          <w:trHeight w:val="454"/>
          <w:jc w:val="center"/>
        </w:trPr>
        <w:tc>
          <w:tcPr>
            <w:tcW w:w="816" w:type="dxa"/>
            <w:vAlign w:val="center"/>
          </w:tcPr>
          <w:p w:rsidR="00DC21E8" w:rsidRDefault="00E111C2">
            <w:pPr>
              <w:spacing w:line="280" w:lineRule="exact"/>
              <w:jc w:val="center"/>
              <w:rPr>
                <w:rFonts w:ascii="Times New Roman" w:eastAsia="仿宋_GB2312" w:hAnsi="Times New Roman"/>
                <w:color w:val="000000" w:themeColor="text1"/>
              </w:rPr>
            </w:pPr>
            <w:r>
              <w:rPr>
                <w:rFonts w:ascii="Times New Roman" w:hAnsi="Times New Roman"/>
                <w:color w:val="000000" w:themeColor="text1"/>
              </w:rPr>
              <w:t>8</w:t>
            </w:r>
          </w:p>
        </w:tc>
        <w:tc>
          <w:tcPr>
            <w:tcW w:w="3126" w:type="dxa"/>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赭曲霉毒素</w:t>
            </w:r>
            <w:r>
              <w:rPr>
                <w:rFonts w:ascii="Times New Roman" w:eastAsia="仿宋_GB2312" w:hAnsi="Times New Roman"/>
                <w:color w:val="000000" w:themeColor="text1"/>
              </w:rPr>
              <w:t>A</w:t>
            </w:r>
          </w:p>
        </w:tc>
        <w:tc>
          <w:tcPr>
            <w:tcW w:w="2654" w:type="dxa"/>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2761</w:t>
            </w:r>
          </w:p>
        </w:tc>
        <w:tc>
          <w:tcPr>
            <w:tcW w:w="1711" w:type="dxa"/>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5009.96</w:t>
            </w:r>
          </w:p>
        </w:tc>
      </w:tr>
      <w:tr w:rsidR="00DC21E8" w:rsidTr="005138C5">
        <w:trPr>
          <w:cantSplit/>
          <w:trHeight w:val="454"/>
          <w:jc w:val="center"/>
        </w:trPr>
        <w:tc>
          <w:tcPr>
            <w:tcW w:w="816" w:type="dxa"/>
            <w:vAlign w:val="center"/>
          </w:tcPr>
          <w:p w:rsidR="00DC21E8" w:rsidRDefault="00E111C2">
            <w:pPr>
              <w:spacing w:line="280" w:lineRule="exact"/>
              <w:jc w:val="center"/>
              <w:rPr>
                <w:rFonts w:ascii="Times New Roman" w:eastAsia="仿宋_GB2312" w:hAnsi="Times New Roman"/>
                <w:color w:val="000000" w:themeColor="text1"/>
              </w:rPr>
            </w:pPr>
            <w:r>
              <w:rPr>
                <w:rFonts w:ascii="Times New Roman" w:hAnsi="Times New Roman"/>
                <w:color w:val="000000" w:themeColor="text1"/>
              </w:rPr>
              <w:t>9</w:t>
            </w:r>
          </w:p>
        </w:tc>
        <w:tc>
          <w:tcPr>
            <w:tcW w:w="3126" w:type="dxa"/>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黄曲霉毒素</w:t>
            </w:r>
            <w:r>
              <w:rPr>
                <w:rFonts w:ascii="Times New Roman" w:eastAsia="仿宋_GB2312" w:hAnsi="Times New Roman"/>
                <w:color w:val="000000" w:themeColor="text1"/>
              </w:rPr>
              <w:t>B</w:t>
            </w:r>
            <w:r>
              <w:rPr>
                <w:rFonts w:ascii="Times New Roman" w:eastAsia="仿宋_GB2312" w:hAnsi="Times New Roman"/>
                <w:color w:val="000000" w:themeColor="text1"/>
                <w:vertAlign w:val="subscript"/>
              </w:rPr>
              <w:t>1</w:t>
            </w:r>
          </w:p>
        </w:tc>
        <w:tc>
          <w:tcPr>
            <w:tcW w:w="2654" w:type="dxa"/>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2761</w:t>
            </w:r>
          </w:p>
        </w:tc>
        <w:tc>
          <w:tcPr>
            <w:tcW w:w="1711" w:type="dxa"/>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5009.22</w:t>
            </w:r>
          </w:p>
        </w:tc>
      </w:tr>
      <w:tr w:rsidR="00DC21E8" w:rsidTr="005138C5">
        <w:trPr>
          <w:cantSplit/>
          <w:trHeight w:val="454"/>
          <w:jc w:val="center"/>
        </w:trPr>
        <w:tc>
          <w:tcPr>
            <w:tcW w:w="816" w:type="dxa"/>
            <w:vAlign w:val="center"/>
          </w:tcPr>
          <w:p w:rsidR="00DC21E8" w:rsidRDefault="00E111C2">
            <w:pPr>
              <w:spacing w:line="280" w:lineRule="exact"/>
              <w:jc w:val="center"/>
              <w:rPr>
                <w:rFonts w:ascii="Times New Roman" w:eastAsia="仿宋_GB2312" w:hAnsi="Times New Roman"/>
                <w:color w:val="000000" w:themeColor="text1"/>
              </w:rPr>
            </w:pPr>
            <w:bookmarkStart w:id="19" w:name="_Hlk498075785"/>
            <w:r>
              <w:rPr>
                <w:rFonts w:ascii="Times New Roman" w:hAnsi="Times New Roman"/>
                <w:color w:val="000000" w:themeColor="text1"/>
              </w:rPr>
              <w:t>10</w:t>
            </w:r>
          </w:p>
        </w:tc>
        <w:tc>
          <w:tcPr>
            <w:tcW w:w="3126" w:type="dxa"/>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苯并</w:t>
            </w:r>
            <w:r>
              <w:rPr>
                <w:rFonts w:ascii="Times New Roman" w:eastAsia="仿宋_GB2312" w:hAnsi="Times New Roman"/>
                <w:color w:val="000000" w:themeColor="text1"/>
              </w:rPr>
              <w:t>[a]</w:t>
            </w:r>
            <w:r>
              <w:rPr>
                <w:rFonts w:ascii="Times New Roman" w:eastAsia="仿宋_GB2312" w:hAnsi="Times New Roman"/>
                <w:color w:val="000000" w:themeColor="text1"/>
              </w:rPr>
              <w:t>芘</w:t>
            </w:r>
          </w:p>
        </w:tc>
        <w:tc>
          <w:tcPr>
            <w:tcW w:w="2654" w:type="dxa"/>
            <w:vAlign w:val="center"/>
          </w:tcPr>
          <w:p w:rsidR="00DC21E8" w:rsidRDefault="00E111C2">
            <w:pPr>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2762</w:t>
            </w:r>
          </w:p>
        </w:tc>
        <w:tc>
          <w:tcPr>
            <w:tcW w:w="1711" w:type="dxa"/>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5009.27</w:t>
            </w:r>
          </w:p>
        </w:tc>
      </w:tr>
      <w:bookmarkEnd w:id="19"/>
      <w:tr w:rsidR="00DC21E8" w:rsidTr="005138C5">
        <w:trPr>
          <w:cantSplit/>
          <w:trHeight w:val="454"/>
          <w:jc w:val="center"/>
        </w:trPr>
        <w:tc>
          <w:tcPr>
            <w:tcW w:w="816" w:type="dxa"/>
            <w:vAlign w:val="center"/>
          </w:tcPr>
          <w:p w:rsidR="00DC21E8" w:rsidRDefault="00E111C2">
            <w:pPr>
              <w:spacing w:line="280" w:lineRule="exact"/>
              <w:jc w:val="center"/>
              <w:rPr>
                <w:rFonts w:ascii="Times New Roman" w:eastAsia="仿宋_GB2312" w:hAnsi="Times New Roman"/>
                <w:color w:val="000000" w:themeColor="text1"/>
              </w:rPr>
            </w:pPr>
            <w:r>
              <w:rPr>
                <w:rFonts w:ascii="Times New Roman" w:hAnsi="Times New Roman"/>
                <w:color w:val="000000" w:themeColor="text1"/>
              </w:rPr>
              <w:t>11</w:t>
            </w:r>
          </w:p>
        </w:tc>
        <w:tc>
          <w:tcPr>
            <w:tcW w:w="3126" w:type="dxa"/>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敌草快</w:t>
            </w:r>
          </w:p>
        </w:tc>
        <w:tc>
          <w:tcPr>
            <w:tcW w:w="2654" w:type="dxa"/>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2763</w:t>
            </w:r>
          </w:p>
        </w:tc>
        <w:tc>
          <w:tcPr>
            <w:tcW w:w="1711" w:type="dxa"/>
            <w:vAlign w:val="center"/>
          </w:tcPr>
          <w:p w:rsidR="00DC21E8" w:rsidRDefault="00E111C2">
            <w:pPr>
              <w:widowControl/>
              <w:autoSpaceDE w:val="0"/>
              <w:autoSpaceDN w:val="0"/>
              <w:adjustRightIn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5009.221</w:t>
            </w:r>
          </w:p>
        </w:tc>
      </w:tr>
      <w:tr w:rsidR="00DC21E8" w:rsidTr="005138C5">
        <w:trPr>
          <w:cantSplit/>
          <w:trHeight w:val="454"/>
          <w:jc w:val="center"/>
        </w:trPr>
        <w:tc>
          <w:tcPr>
            <w:tcW w:w="816" w:type="dxa"/>
            <w:vAlign w:val="center"/>
          </w:tcPr>
          <w:p w:rsidR="00DC21E8" w:rsidRDefault="00E111C2">
            <w:pPr>
              <w:spacing w:line="280" w:lineRule="exact"/>
              <w:jc w:val="center"/>
              <w:rPr>
                <w:rFonts w:ascii="Times New Roman" w:hAnsi="Times New Roman"/>
                <w:color w:val="000000" w:themeColor="text1"/>
              </w:rPr>
            </w:pPr>
            <w:r>
              <w:rPr>
                <w:rFonts w:ascii="Times New Roman" w:hAnsi="Times New Roman"/>
                <w:color w:val="000000" w:themeColor="text1"/>
              </w:rPr>
              <w:t>12</w:t>
            </w:r>
          </w:p>
        </w:tc>
        <w:tc>
          <w:tcPr>
            <w:tcW w:w="3126" w:type="dxa"/>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氰戊菊酯和</w:t>
            </w:r>
            <w:r>
              <w:rPr>
                <w:rFonts w:ascii="Times New Roman" w:eastAsia="仿宋_GB2312" w:hAnsi="Times New Roman"/>
                <w:color w:val="000000" w:themeColor="text1"/>
              </w:rPr>
              <w:t>S-</w:t>
            </w:r>
            <w:r>
              <w:rPr>
                <w:rFonts w:ascii="Times New Roman" w:eastAsia="仿宋_GB2312" w:hAnsi="Times New Roman"/>
                <w:color w:val="000000" w:themeColor="text1"/>
              </w:rPr>
              <w:t>氰戊菊酯</w:t>
            </w:r>
          </w:p>
        </w:tc>
        <w:tc>
          <w:tcPr>
            <w:tcW w:w="2654" w:type="dxa"/>
            <w:vAlign w:val="center"/>
          </w:tcPr>
          <w:p w:rsidR="00DC21E8" w:rsidRDefault="00E111C2">
            <w:pPr>
              <w:widowControl/>
              <w:autoSpaceDE w:val="0"/>
              <w:autoSpaceDN w:val="0"/>
              <w:adjustRightIn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2763</w:t>
            </w:r>
          </w:p>
        </w:tc>
        <w:tc>
          <w:tcPr>
            <w:tcW w:w="1711" w:type="dxa"/>
            <w:vAlign w:val="center"/>
          </w:tcPr>
          <w:p w:rsidR="00DC21E8" w:rsidRDefault="00E111C2">
            <w:pPr>
              <w:widowControl/>
              <w:autoSpaceDE w:val="0"/>
              <w:autoSpaceDN w:val="0"/>
              <w:adjustRightIn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5009.110</w:t>
            </w:r>
          </w:p>
        </w:tc>
      </w:tr>
      <w:tr w:rsidR="00DC21E8" w:rsidTr="005138C5">
        <w:trPr>
          <w:cantSplit/>
          <w:trHeight w:val="454"/>
          <w:jc w:val="center"/>
        </w:trPr>
        <w:tc>
          <w:tcPr>
            <w:tcW w:w="816" w:type="dxa"/>
            <w:vAlign w:val="center"/>
          </w:tcPr>
          <w:p w:rsidR="00DC21E8" w:rsidRDefault="00E111C2">
            <w:pPr>
              <w:spacing w:line="280" w:lineRule="exact"/>
              <w:jc w:val="center"/>
              <w:rPr>
                <w:rFonts w:ascii="Times New Roman" w:hAnsi="Times New Roman"/>
                <w:color w:val="000000" w:themeColor="text1"/>
              </w:rPr>
            </w:pPr>
            <w:r>
              <w:rPr>
                <w:rFonts w:ascii="Times New Roman" w:hAnsi="Times New Roman"/>
                <w:color w:val="000000" w:themeColor="text1"/>
              </w:rPr>
              <w:t>13</w:t>
            </w:r>
          </w:p>
        </w:tc>
        <w:tc>
          <w:tcPr>
            <w:tcW w:w="3126" w:type="dxa"/>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二氧化钛</w:t>
            </w:r>
          </w:p>
        </w:tc>
        <w:tc>
          <w:tcPr>
            <w:tcW w:w="2654" w:type="dxa"/>
            <w:vAlign w:val="center"/>
          </w:tcPr>
          <w:p w:rsidR="00DC21E8" w:rsidRDefault="00E111C2">
            <w:pPr>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2760</w:t>
            </w:r>
          </w:p>
        </w:tc>
        <w:tc>
          <w:tcPr>
            <w:tcW w:w="1711" w:type="dxa"/>
            <w:vAlign w:val="center"/>
          </w:tcPr>
          <w:p w:rsidR="00DC21E8" w:rsidRDefault="00E111C2">
            <w:pPr>
              <w:overflowPunct w:val="0"/>
              <w:topLinePunct/>
              <w:snapToGrid w:val="0"/>
              <w:spacing w:line="280" w:lineRule="exact"/>
              <w:jc w:val="center"/>
              <w:rPr>
                <w:rFonts w:ascii="Times New Roman" w:hAnsi="Times New Roman"/>
                <w:color w:val="000000" w:themeColor="text1"/>
                <w:kern w:val="0"/>
              </w:rPr>
            </w:pPr>
            <w:r>
              <w:rPr>
                <w:rFonts w:ascii="Times New Roman" w:eastAsia="仿宋_GB2312" w:hAnsi="Times New Roman"/>
                <w:color w:val="000000" w:themeColor="text1"/>
              </w:rPr>
              <w:t>GB 5009.246</w:t>
            </w:r>
          </w:p>
        </w:tc>
      </w:tr>
      <w:tr w:rsidR="00DC21E8" w:rsidTr="005138C5">
        <w:trPr>
          <w:cantSplit/>
          <w:trHeight w:val="454"/>
          <w:jc w:val="center"/>
        </w:trPr>
        <w:tc>
          <w:tcPr>
            <w:tcW w:w="816" w:type="dxa"/>
            <w:vAlign w:val="center"/>
          </w:tcPr>
          <w:p w:rsidR="00DC21E8" w:rsidRDefault="00E111C2">
            <w:pPr>
              <w:spacing w:line="280" w:lineRule="exact"/>
              <w:jc w:val="center"/>
              <w:rPr>
                <w:rFonts w:ascii="Times New Roman" w:hAnsi="Times New Roman"/>
                <w:color w:val="000000" w:themeColor="text1"/>
              </w:rPr>
            </w:pPr>
            <w:r>
              <w:rPr>
                <w:rFonts w:ascii="Times New Roman" w:hAnsi="Times New Roman"/>
                <w:color w:val="000000" w:themeColor="text1"/>
              </w:rPr>
              <w:t>14</w:t>
            </w:r>
          </w:p>
        </w:tc>
        <w:tc>
          <w:tcPr>
            <w:tcW w:w="3126" w:type="dxa"/>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滑石粉</w:t>
            </w:r>
          </w:p>
        </w:tc>
        <w:tc>
          <w:tcPr>
            <w:tcW w:w="2654" w:type="dxa"/>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2760</w:t>
            </w:r>
          </w:p>
        </w:tc>
        <w:tc>
          <w:tcPr>
            <w:tcW w:w="1711" w:type="dxa"/>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5009.269</w:t>
            </w:r>
          </w:p>
        </w:tc>
      </w:tr>
      <w:tr w:rsidR="00DC21E8" w:rsidTr="005138C5">
        <w:trPr>
          <w:cantSplit/>
          <w:trHeight w:val="454"/>
          <w:jc w:val="center"/>
        </w:trPr>
        <w:tc>
          <w:tcPr>
            <w:tcW w:w="816" w:type="dxa"/>
            <w:vAlign w:val="center"/>
          </w:tcPr>
          <w:p w:rsidR="00DC21E8" w:rsidRDefault="00E111C2">
            <w:pPr>
              <w:spacing w:line="280" w:lineRule="exact"/>
              <w:jc w:val="center"/>
              <w:rPr>
                <w:rFonts w:ascii="Times New Roman" w:hAnsi="Times New Roman"/>
                <w:color w:val="000000" w:themeColor="text1"/>
              </w:rPr>
            </w:pPr>
            <w:r>
              <w:rPr>
                <w:rFonts w:ascii="Times New Roman" w:hAnsi="Times New Roman"/>
                <w:color w:val="000000" w:themeColor="text1"/>
              </w:rPr>
              <w:t>15</w:t>
            </w:r>
          </w:p>
        </w:tc>
        <w:tc>
          <w:tcPr>
            <w:tcW w:w="3126" w:type="dxa"/>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溴酸钾</w:t>
            </w:r>
          </w:p>
        </w:tc>
        <w:tc>
          <w:tcPr>
            <w:tcW w:w="2654" w:type="dxa"/>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食品整治办〔</w:t>
            </w:r>
            <w:r>
              <w:rPr>
                <w:rFonts w:ascii="Times New Roman" w:eastAsia="仿宋_GB2312" w:hAnsi="Times New Roman"/>
                <w:color w:val="000000" w:themeColor="text1"/>
              </w:rPr>
              <w:t>2009</w:t>
            </w:r>
            <w:r>
              <w:rPr>
                <w:rFonts w:ascii="Times New Roman" w:eastAsia="仿宋_GB2312" w:hAnsi="Times New Roman"/>
                <w:color w:val="000000" w:themeColor="text1"/>
              </w:rPr>
              <w:t>〕</w:t>
            </w:r>
            <w:r>
              <w:rPr>
                <w:rFonts w:ascii="Times New Roman" w:eastAsia="仿宋_GB2312" w:hAnsi="Times New Roman"/>
                <w:color w:val="000000" w:themeColor="text1"/>
              </w:rPr>
              <w:t>5</w:t>
            </w:r>
            <w:r>
              <w:rPr>
                <w:rFonts w:ascii="Times New Roman" w:eastAsia="仿宋_GB2312" w:hAnsi="Times New Roman"/>
                <w:color w:val="000000" w:themeColor="text1"/>
              </w:rPr>
              <w:t>号</w:t>
            </w:r>
          </w:p>
        </w:tc>
        <w:tc>
          <w:tcPr>
            <w:tcW w:w="1711" w:type="dxa"/>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20188</w:t>
            </w:r>
          </w:p>
        </w:tc>
      </w:tr>
      <w:tr w:rsidR="00DC21E8" w:rsidTr="005138C5">
        <w:trPr>
          <w:cantSplit/>
          <w:trHeight w:val="454"/>
          <w:jc w:val="center"/>
        </w:trPr>
        <w:tc>
          <w:tcPr>
            <w:tcW w:w="816" w:type="dxa"/>
            <w:vAlign w:val="center"/>
          </w:tcPr>
          <w:p w:rsidR="00DC21E8" w:rsidRDefault="00E111C2">
            <w:pPr>
              <w:spacing w:line="280" w:lineRule="exact"/>
              <w:jc w:val="center"/>
              <w:rPr>
                <w:rFonts w:ascii="Times New Roman" w:hAnsi="Times New Roman"/>
                <w:color w:val="000000" w:themeColor="text1"/>
              </w:rPr>
            </w:pPr>
            <w:r>
              <w:rPr>
                <w:rFonts w:ascii="Times New Roman" w:hAnsi="Times New Roman"/>
                <w:color w:val="000000" w:themeColor="text1"/>
              </w:rPr>
              <w:t>16</w:t>
            </w:r>
          </w:p>
        </w:tc>
        <w:tc>
          <w:tcPr>
            <w:tcW w:w="3126" w:type="dxa"/>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甲醛次硫酸氢钠（以甲醛计）</w:t>
            </w:r>
          </w:p>
        </w:tc>
        <w:tc>
          <w:tcPr>
            <w:tcW w:w="2654" w:type="dxa"/>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食品整治办〔</w:t>
            </w:r>
            <w:r>
              <w:rPr>
                <w:rFonts w:ascii="Times New Roman" w:eastAsia="仿宋_GB2312" w:hAnsi="Times New Roman"/>
                <w:color w:val="000000" w:themeColor="text1"/>
              </w:rPr>
              <w:t>2008</w:t>
            </w:r>
            <w:r>
              <w:rPr>
                <w:rFonts w:ascii="Times New Roman" w:eastAsia="仿宋_GB2312" w:hAnsi="Times New Roman"/>
                <w:color w:val="000000" w:themeColor="text1"/>
              </w:rPr>
              <w:t>〕</w:t>
            </w:r>
            <w:r>
              <w:rPr>
                <w:rFonts w:ascii="Times New Roman" w:eastAsia="仿宋_GB2312" w:hAnsi="Times New Roman"/>
                <w:color w:val="000000" w:themeColor="text1"/>
              </w:rPr>
              <w:t>3</w:t>
            </w:r>
            <w:r>
              <w:rPr>
                <w:rFonts w:ascii="Times New Roman" w:eastAsia="仿宋_GB2312" w:hAnsi="Times New Roman"/>
                <w:color w:val="000000" w:themeColor="text1"/>
              </w:rPr>
              <w:t>号</w:t>
            </w:r>
          </w:p>
        </w:tc>
        <w:tc>
          <w:tcPr>
            <w:tcW w:w="1711" w:type="dxa"/>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21126</w:t>
            </w:r>
          </w:p>
        </w:tc>
      </w:tr>
      <w:tr w:rsidR="00DC21E8" w:rsidTr="005138C5">
        <w:trPr>
          <w:cantSplit/>
          <w:trHeight w:val="454"/>
          <w:jc w:val="center"/>
        </w:trPr>
        <w:tc>
          <w:tcPr>
            <w:tcW w:w="816" w:type="dxa"/>
            <w:vAlign w:val="center"/>
          </w:tcPr>
          <w:p w:rsidR="00DC21E8" w:rsidRDefault="00E111C2">
            <w:pPr>
              <w:spacing w:line="280" w:lineRule="exact"/>
              <w:jc w:val="center"/>
              <w:rPr>
                <w:rFonts w:ascii="Times New Roman" w:hAnsi="Times New Roman"/>
                <w:color w:val="000000" w:themeColor="text1"/>
              </w:rPr>
            </w:pPr>
            <w:r>
              <w:rPr>
                <w:rFonts w:ascii="Times New Roman" w:hAnsi="Times New Roman"/>
                <w:color w:val="000000" w:themeColor="text1"/>
              </w:rPr>
              <w:t>17</w:t>
            </w:r>
          </w:p>
        </w:tc>
        <w:tc>
          <w:tcPr>
            <w:tcW w:w="3126" w:type="dxa"/>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过氧化苯甲酰</w:t>
            </w:r>
          </w:p>
        </w:tc>
        <w:tc>
          <w:tcPr>
            <w:tcW w:w="2654" w:type="dxa"/>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卫生部公告〔</w:t>
            </w:r>
            <w:r>
              <w:rPr>
                <w:rFonts w:ascii="Times New Roman" w:eastAsia="仿宋_GB2312" w:hAnsi="Times New Roman"/>
                <w:color w:val="000000" w:themeColor="text1"/>
              </w:rPr>
              <w:t>2011</w:t>
            </w:r>
            <w:r>
              <w:rPr>
                <w:rFonts w:ascii="Times New Roman" w:eastAsia="仿宋_GB2312" w:hAnsi="Times New Roman"/>
                <w:color w:val="000000" w:themeColor="text1"/>
              </w:rPr>
              <w:t>〕</w:t>
            </w:r>
            <w:r>
              <w:rPr>
                <w:rFonts w:ascii="Times New Roman" w:eastAsia="仿宋_GB2312" w:hAnsi="Times New Roman"/>
                <w:color w:val="000000" w:themeColor="text1"/>
              </w:rPr>
              <w:t>4</w:t>
            </w:r>
            <w:r>
              <w:rPr>
                <w:rFonts w:ascii="Times New Roman" w:eastAsia="仿宋_GB2312" w:hAnsi="Times New Roman"/>
                <w:color w:val="000000" w:themeColor="text1"/>
              </w:rPr>
              <w:t>号</w:t>
            </w:r>
          </w:p>
        </w:tc>
        <w:tc>
          <w:tcPr>
            <w:tcW w:w="1711" w:type="dxa"/>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22325</w:t>
            </w:r>
          </w:p>
        </w:tc>
      </w:tr>
    </w:tbl>
    <w:p w:rsidR="00DC21E8" w:rsidRDefault="00E111C2" w:rsidP="00C867C2">
      <w:pPr>
        <w:overflowPunct w:val="0"/>
        <w:topLinePunct/>
        <w:snapToGrid w:val="0"/>
        <w:spacing w:beforeLines="50" w:afterLines="50" w:line="360" w:lineRule="exact"/>
        <w:ind w:firstLineChars="200" w:firstLine="422"/>
        <w:rPr>
          <w:rFonts w:ascii="Times New Roman" w:eastAsia="黑体" w:hAnsi="Times New Roman"/>
          <w:b/>
          <w:color w:val="000000" w:themeColor="text1"/>
        </w:rPr>
      </w:pPr>
      <w:r>
        <w:rPr>
          <w:rFonts w:ascii="Times New Roman" w:eastAsia="黑体" w:hAnsi="Times New Roman"/>
          <w:b/>
          <w:color w:val="000000" w:themeColor="text1"/>
        </w:rPr>
        <w:t xml:space="preserve">1.6 </w:t>
      </w:r>
      <w:r>
        <w:rPr>
          <w:rFonts w:ascii="Times New Roman" w:eastAsia="黑体" w:hAnsi="Times New Roman"/>
          <w:b/>
          <w:color w:val="000000" w:themeColor="text1"/>
        </w:rPr>
        <w:t>判定原则与结论</w:t>
      </w:r>
    </w:p>
    <w:p w:rsidR="00DC21E8" w:rsidRDefault="00E111C2">
      <w:pPr>
        <w:overflowPunct w:val="0"/>
        <w:topLinePunct/>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原则上按照细则中检验项目依据的法律法规或标准要求判定，若被检产品明示标准和质量要求高于该要求时，应按被检产品明示标准和质量要求判定。</w:t>
      </w:r>
    </w:p>
    <w:p w:rsidR="00DC21E8" w:rsidRDefault="00E111C2">
      <w:pPr>
        <w:overflowPunct w:val="0"/>
        <w:topLinePunct/>
        <w:snapToGrid w:val="0"/>
        <w:spacing w:line="37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出具抽检检验报告，检验报告中检验结论按如下方式作出判定：</w:t>
      </w:r>
    </w:p>
    <w:p w:rsidR="00DC21E8" w:rsidRDefault="00E111C2">
      <w:pPr>
        <w:overflowPunct w:val="0"/>
        <w:topLinePunct/>
        <w:snapToGrid w:val="0"/>
        <w:spacing w:line="37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1.6.1 </w:t>
      </w:r>
      <w:r>
        <w:rPr>
          <w:rFonts w:ascii="Times New Roman" w:eastAsia="仿宋_GB2312" w:hAnsi="Times New Roman"/>
          <w:color w:val="000000" w:themeColor="text1"/>
        </w:rPr>
        <w:t>检验项目全部符合相应依据的法律法规或标准要求的，检验结论为：</w:t>
      </w:r>
      <w:r>
        <w:rPr>
          <w:rFonts w:ascii="Times New Roman" w:eastAsia="仿宋_GB2312" w:hAnsi="Times New Roman"/>
          <w:color w:val="000000" w:themeColor="text1"/>
        </w:rPr>
        <w:t>“</w:t>
      </w:r>
      <w:r>
        <w:rPr>
          <w:rFonts w:ascii="Times New Roman" w:eastAsia="仿宋_GB2312" w:hAnsi="Times New Roman"/>
          <w:color w:val="000000" w:themeColor="text1"/>
        </w:rPr>
        <w:t>经抽样检验，所检项目符合</w:t>
      </w:r>
      <w:r>
        <w:rPr>
          <w:rFonts w:ascii="Times New Roman" w:eastAsia="仿宋_GB2312" w:hAnsi="Times New Roman"/>
          <w:color w:val="000000" w:themeColor="text1"/>
        </w:rPr>
        <w:t>××××</w:t>
      </w:r>
      <w:r>
        <w:rPr>
          <w:rFonts w:ascii="Times New Roman" w:eastAsia="仿宋_GB2312" w:hAnsi="Times New Roman"/>
          <w:color w:val="000000" w:themeColor="text1"/>
        </w:rPr>
        <w:t>要求</w:t>
      </w:r>
      <w:r>
        <w:rPr>
          <w:rFonts w:ascii="Times New Roman" w:eastAsia="仿宋_GB2312" w:hAnsi="Times New Roman"/>
          <w:color w:val="000000" w:themeColor="text1"/>
        </w:rPr>
        <w:t>”</w:t>
      </w:r>
      <w:r>
        <w:rPr>
          <w:rFonts w:ascii="Times New Roman" w:eastAsia="仿宋_GB2312" w:hAnsi="Times New Roman"/>
          <w:color w:val="000000" w:themeColor="text1"/>
        </w:rPr>
        <w:t>。</w:t>
      </w:r>
    </w:p>
    <w:p w:rsidR="00DC21E8" w:rsidRDefault="00E111C2">
      <w:pPr>
        <w:overflowPunct w:val="0"/>
        <w:topLinePunct/>
        <w:snapToGrid w:val="0"/>
        <w:spacing w:line="37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1.6.2 </w:t>
      </w:r>
      <w:r>
        <w:rPr>
          <w:rFonts w:ascii="Times New Roman" w:eastAsia="仿宋_GB2312" w:hAnsi="Times New Roman"/>
          <w:color w:val="000000" w:themeColor="text1"/>
        </w:rPr>
        <w:t>检验项目有不符合相应依据的法律法规或标准要求的，检验结论为：</w:t>
      </w:r>
      <w:r>
        <w:rPr>
          <w:rFonts w:ascii="Times New Roman" w:eastAsia="仿宋_GB2312" w:hAnsi="Times New Roman"/>
          <w:color w:val="000000" w:themeColor="text1"/>
        </w:rPr>
        <w:t>“</w:t>
      </w:r>
      <w:r>
        <w:rPr>
          <w:rFonts w:ascii="Times New Roman" w:eastAsia="仿宋_GB2312" w:hAnsi="Times New Roman"/>
          <w:color w:val="000000" w:themeColor="text1"/>
        </w:rPr>
        <w:t>经抽样检验，</w:t>
      </w:r>
      <w:r>
        <w:rPr>
          <w:rFonts w:ascii="Times New Roman" w:eastAsia="仿宋_GB2312" w:hAnsi="Times New Roman"/>
          <w:color w:val="000000" w:themeColor="text1"/>
        </w:rPr>
        <w:t>××</w:t>
      </w:r>
      <w:r>
        <w:rPr>
          <w:rFonts w:ascii="Times New Roman" w:eastAsia="仿宋_GB2312" w:hAnsi="Times New Roman"/>
          <w:color w:val="000000" w:themeColor="text1"/>
        </w:rPr>
        <w:t>项目不符合</w:t>
      </w:r>
      <w:r>
        <w:rPr>
          <w:rFonts w:ascii="Times New Roman" w:eastAsia="仿宋_GB2312" w:hAnsi="Times New Roman"/>
          <w:color w:val="000000" w:themeColor="text1"/>
        </w:rPr>
        <w:t>××××</w:t>
      </w:r>
      <w:r>
        <w:rPr>
          <w:rFonts w:ascii="Times New Roman" w:eastAsia="仿宋_GB2312" w:hAnsi="Times New Roman"/>
          <w:color w:val="000000" w:themeColor="text1"/>
        </w:rPr>
        <w:t>要求，检验结论为不合格</w:t>
      </w:r>
      <w:r>
        <w:rPr>
          <w:rFonts w:ascii="Times New Roman" w:eastAsia="仿宋_GB2312" w:hAnsi="Times New Roman"/>
          <w:color w:val="000000" w:themeColor="text1"/>
        </w:rPr>
        <w:t>”</w:t>
      </w:r>
      <w:r>
        <w:rPr>
          <w:rFonts w:ascii="Times New Roman" w:eastAsia="仿宋_GB2312" w:hAnsi="Times New Roman"/>
          <w:color w:val="000000" w:themeColor="text1"/>
        </w:rPr>
        <w:t>。</w:t>
      </w:r>
    </w:p>
    <w:p w:rsidR="00DC21E8" w:rsidRDefault="00E111C2" w:rsidP="005138C5">
      <w:pPr>
        <w:pStyle w:val="2"/>
        <w:rPr>
          <w:color w:val="000000" w:themeColor="text1"/>
        </w:rPr>
      </w:pPr>
      <w:bookmarkStart w:id="20" w:name="_Toc250984957"/>
      <w:bookmarkStart w:id="21" w:name="_Toc337660065"/>
      <w:bookmarkStart w:id="22" w:name="_Toc20349"/>
      <w:bookmarkStart w:id="23" w:name="_Toc18787"/>
      <w:bookmarkStart w:id="24" w:name="_Toc28235"/>
      <w:bookmarkStart w:id="25" w:name="_Toc13681"/>
      <w:bookmarkStart w:id="26" w:name="_Toc16440"/>
      <w:bookmarkStart w:id="27" w:name="_Toc12426"/>
      <w:bookmarkStart w:id="28" w:name="_Toc13857"/>
      <w:bookmarkStart w:id="29" w:name="_Toc27562"/>
      <w:bookmarkStart w:id="30" w:name="_Toc5380"/>
      <w:bookmarkStart w:id="31" w:name="_Toc13897"/>
      <w:bookmarkStart w:id="32" w:name="_Toc470182860"/>
      <w:r>
        <w:rPr>
          <w:color w:val="000000" w:themeColor="text1"/>
        </w:rPr>
        <w:lastRenderedPageBreak/>
        <w:t xml:space="preserve">2 </w:t>
      </w:r>
      <w:r>
        <w:rPr>
          <w:color w:val="000000" w:themeColor="text1"/>
        </w:rPr>
        <w:t>大米</w:t>
      </w:r>
      <w:bookmarkEnd w:id="20"/>
      <w:bookmarkEnd w:id="21"/>
      <w:bookmarkEnd w:id="22"/>
      <w:bookmarkEnd w:id="23"/>
      <w:bookmarkEnd w:id="24"/>
      <w:bookmarkEnd w:id="25"/>
      <w:bookmarkEnd w:id="26"/>
      <w:bookmarkEnd w:id="27"/>
      <w:bookmarkEnd w:id="28"/>
      <w:bookmarkEnd w:id="29"/>
      <w:bookmarkEnd w:id="30"/>
      <w:bookmarkEnd w:id="31"/>
      <w:bookmarkEnd w:id="32"/>
    </w:p>
    <w:p w:rsidR="00DC21E8" w:rsidRDefault="00E111C2" w:rsidP="00C867C2">
      <w:pPr>
        <w:overflowPunct w:val="0"/>
        <w:topLinePunct/>
        <w:snapToGrid w:val="0"/>
        <w:spacing w:beforeLines="50" w:afterLines="50" w:line="360" w:lineRule="exact"/>
        <w:ind w:firstLineChars="200" w:firstLine="422"/>
        <w:rPr>
          <w:rFonts w:ascii="Times New Roman" w:eastAsia="黑体" w:hAnsi="Times New Roman"/>
          <w:b/>
          <w:color w:val="000000" w:themeColor="text1"/>
        </w:rPr>
      </w:pPr>
      <w:r>
        <w:rPr>
          <w:rFonts w:ascii="Times New Roman" w:eastAsia="黑体" w:hAnsi="Times New Roman"/>
          <w:b/>
          <w:color w:val="000000" w:themeColor="text1"/>
        </w:rPr>
        <w:t xml:space="preserve">2.1 </w:t>
      </w:r>
      <w:r>
        <w:rPr>
          <w:rFonts w:ascii="Times New Roman" w:eastAsia="黑体" w:hAnsi="Times New Roman"/>
          <w:b/>
          <w:color w:val="000000" w:themeColor="text1"/>
        </w:rPr>
        <w:t>适用范围</w:t>
      </w:r>
    </w:p>
    <w:p w:rsidR="00DC21E8" w:rsidRDefault="00E111C2" w:rsidP="005138C5">
      <w:pPr>
        <w:overflowPunct w:val="0"/>
        <w:topLinePunct/>
        <w:snapToGrid w:val="0"/>
        <w:spacing w:line="360" w:lineRule="exact"/>
        <w:ind w:firstLineChars="200" w:firstLine="404"/>
        <w:rPr>
          <w:rFonts w:ascii="Times New Roman" w:eastAsia="仿宋_GB2312" w:hAnsi="Times New Roman"/>
          <w:color w:val="000000" w:themeColor="text1"/>
          <w:spacing w:val="-4"/>
        </w:rPr>
      </w:pPr>
      <w:r>
        <w:rPr>
          <w:rFonts w:ascii="Times New Roman" w:eastAsia="仿宋_GB2312" w:hAnsi="Times New Roman"/>
          <w:color w:val="000000" w:themeColor="text1"/>
          <w:spacing w:val="-4"/>
        </w:rPr>
        <w:t>本细则适用于大米食品安全监督抽检。</w:t>
      </w:r>
    </w:p>
    <w:p w:rsidR="00DC21E8" w:rsidRDefault="00E111C2" w:rsidP="00C867C2">
      <w:pPr>
        <w:overflowPunct w:val="0"/>
        <w:topLinePunct/>
        <w:snapToGrid w:val="0"/>
        <w:spacing w:beforeLines="50" w:afterLines="50" w:line="360" w:lineRule="exact"/>
        <w:ind w:firstLineChars="200" w:firstLine="422"/>
        <w:rPr>
          <w:rFonts w:ascii="Times New Roman" w:eastAsia="黑体" w:hAnsi="Times New Roman"/>
          <w:b/>
          <w:color w:val="000000" w:themeColor="text1"/>
        </w:rPr>
      </w:pPr>
      <w:r>
        <w:rPr>
          <w:rFonts w:ascii="Times New Roman" w:eastAsia="黑体" w:hAnsi="Times New Roman"/>
          <w:b/>
          <w:color w:val="000000" w:themeColor="text1"/>
        </w:rPr>
        <w:t xml:space="preserve">2.2 </w:t>
      </w:r>
      <w:r>
        <w:rPr>
          <w:rFonts w:ascii="Times New Roman" w:eastAsia="黑体" w:hAnsi="Times New Roman"/>
          <w:b/>
          <w:color w:val="000000" w:themeColor="text1"/>
        </w:rPr>
        <w:t>产品种类</w:t>
      </w:r>
    </w:p>
    <w:p w:rsidR="00DC21E8" w:rsidRDefault="00E111C2" w:rsidP="005138C5">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大米按类型分为籼米、粳米和糯米三类，糯米又分为籼糯米和粳糯米；按食用品质分为大米和优质大米；按加工精度分为一级、二级、三级和四级。</w:t>
      </w:r>
    </w:p>
    <w:p w:rsidR="00DC21E8" w:rsidRDefault="00E111C2" w:rsidP="00C867C2">
      <w:pPr>
        <w:overflowPunct w:val="0"/>
        <w:topLinePunct/>
        <w:snapToGrid w:val="0"/>
        <w:spacing w:beforeLines="50" w:afterLines="50" w:line="360" w:lineRule="exact"/>
        <w:ind w:firstLineChars="200" w:firstLine="422"/>
        <w:rPr>
          <w:rFonts w:ascii="Times New Roman" w:eastAsia="黑体" w:hAnsi="Times New Roman"/>
          <w:b/>
          <w:color w:val="000000" w:themeColor="text1"/>
        </w:rPr>
      </w:pPr>
      <w:r>
        <w:rPr>
          <w:rFonts w:ascii="Times New Roman" w:eastAsia="黑体" w:hAnsi="Times New Roman"/>
          <w:b/>
          <w:color w:val="000000" w:themeColor="text1"/>
        </w:rPr>
        <w:t xml:space="preserve">2.3 </w:t>
      </w:r>
      <w:r>
        <w:rPr>
          <w:rFonts w:ascii="Times New Roman" w:eastAsia="黑体" w:hAnsi="Times New Roman"/>
          <w:b/>
          <w:color w:val="000000" w:themeColor="text1"/>
        </w:rPr>
        <w:t>检验依据</w:t>
      </w:r>
    </w:p>
    <w:p w:rsidR="00DC21E8" w:rsidRDefault="00E111C2" w:rsidP="005138C5">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下列文件凡是注明日期的，其随后所有的修改单或修订版均不适用于本细则。凡是不注明日期的，其最新版本适用于本细则。</w:t>
      </w:r>
    </w:p>
    <w:p w:rsidR="00DC21E8" w:rsidRDefault="00E111C2" w:rsidP="005138C5">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2761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食品中真菌毒素限量</w:t>
      </w:r>
    </w:p>
    <w:p w:rsidR="00DC21E8" w:rsidRDefault="00E111C2" w:rsidP="005138C5">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2762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食品中污染物限量</w:t>
      </w:r>
    </w:p>
    <w:p w:rsidR="00DC21E8" w:rsidRDefault="00E111C2" w:rsidP="005138C5">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2763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食品中农药最大残留限量</w:t>
      </w:r>
    </w:p>
    <w:p w:rsidR="00DC21E8" w:rsidRDefault="00E111C2" w:rsidP="005138C5">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5009.11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食品中总砷及无机砷的测定</w:t>
      </w:r>
    </w:p>
    <w:p w:rsidR="00DC21E8" w:rsidRDefault="00E111C2" w:rsidP="005138C5">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5009.12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食品中铅的测定</w:t>
      </w:r>
    </w:p>
    <w:p w:rsidR="00DC21E8" w:rsidRDefault="00E111C2" w:rsidP="005138C5">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5009.15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食品中镉的测定</w:t>
      </w:r>
    </w:p>
    <w:p w:rsidR="00DC21E8" w:rsidRDefault="00E111C2" w:rsidP="005138C5">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5009.17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食品中总汞及有机汞的测定</w:t>
      </w:r>
    </w:p>
    <w:p w:rsidR="00DC21E8" w:rsidRDefault="00E111C2" w:rsidP="005138C5">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GB/T 5009.20 </w:t>
      </w:r>
      <w:r>
        <w:rPr>
          <w:rFonts w:ascii="Times New Roman" w:eastAsia="仿宋_GB2312" w:hAnsi="Times New Roman"/>
          <w:color w:val="000000" w:themeColor="text1"/>
        </w:rPr>
        <w:t>食品中有机磷农药残留量的测定</w:t>
      </w:r>
    </w:p>
    <w:p w:rsidR="00DC21E8" w:rsidRDefault="00E111C2" w:rsidP="005138C5">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5009.22 </w:t>
      </w:r>
      <w:r>
        <w:rPr>
          <w:rFonts w:ascii="Times New Roman" w:eastAsia="仿宋_GB2312" w:hAnsi="Times New Roman"/>
          <w:color w:val="000000" w:themeColor="text1"/>
        </w:rPr>
        <w:t>食品安全国家标准</w:t>
      </w:r>
      <w:r>
        <w:rPr>
          <w:rFonts w:ascii="Times New Roman" w:eastAsia="仿宋_GB2312" w:hAnsi="Times New Roman" w:hint="eastAsia"/>
          <w:color w:val="000000" w:themeColor="text1"/>
        </w:rPr>
        <w:t xml:space="preserve"> </w:t>
      </w:r>
      <w:r>
        <w:rPr>
          <w:rFonts w:ascii="Times New Roman" w:eastAsia="仿宋_GB2312" w:hAnsi="Times New Roman"/>
          <w:color w:val="000000" w:themeColor="text1"/>
        </w:rPr>
        <w:t>食品中黄曲霉毒素</w:t>
      </w:r>
      <w:r>
        <w:rPr>
          <w:rFonts w:ascii="Times New Roman" w:eastAsia="仿宋_GB2312" w:hAnsi="Times New Roman"/>
          <w:color w:val="000000" w:themeColor="text1"/>
        </w:rPr>
        <w:t>B</w:t>
      </w:r>
      <w:r>
        <w:rPr>
          <w:rFonts w:ascii="Times New Roman" w:eastAsia="仿宋_GB2312" w:hAnsi="Times New Roman"/>
          <w:color w:val="000000" w:themeColor="text1"/>
        </w:rPr>
        <w:t>族和</w:t>
      </w:r>
      <w:r>
        <w:rPr>
          <w:rFonts w:ascii="Times New Roman" w:eastAsia="仿宋_GB2312" w:hAnsi="Times New Roman"/>
          <w:color w:val="000000" w:themeColor="text1"/>
        </w:rPr>
        <w:t>G</w:t>
      </w:r>
      <w:r>
        <w:rPr>
          <w:rFonts w:ascii="Times New Roman" w:eastAsia="仿宋_GB2312" w:hAnsi="Times New Roman"/>
          <w:color w:val="000000" w:themeColor="text1"/>
        </w:rPr>
        <w:t>族的测定</w:t>
      </w:r>
    </w:p>
    <w:p w:rsidR="00DC21E8" w:rsidRDefault="00E111C2" w:rsidP="005138C5">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kern w:val="0"/>
        </w:rPr>
        <w:t>GB 5009.27</w:t>
      </w:r>
      <w:r>
        <w:rPr>
          <w:rFonts w:ascii="Times New Roman" w:eastAsia="仿宋_GB2312" w:hAnsi="Times New Roman"/>
          <w:color w:val="000000" w:themeColor="text1"/>
          <w:kern w:val="0"/>
        </w:rPr>
        <w:t>食品安全国家标准</w:t>
      </w:r>
      <w:r>
        <w:rPr>
          <w:rFonts w:ascii="Times New Roman" w:eastAsia="仿宋_GB2312" w:hAnsi="Times New Roman"/>
          <w:color w:val="000000" w:themeColor="text1"/>
          <w:kern w:val="0"/>
        </w:rPr>
        <w:t xml:space="preserve"> </w:t>
      </w:r>
      <w:r>
        <w:rPr>
          <w:rFonts w:ascii="Times New Roman" w:eastAsia="仿宋_GB2312" w:hAnsi="Times New Roman"/>
          <w:color w:val="000000" w:themeColor="text1"/>
          <w:kern w:val="0"/>
        </w:rPr>
        <w:t>食品中苯并（</w:t>
      </w:r>
      <w:r>
        <w:rPr>
          <w:rFonts w:ascii="Times New Roman" w:eastAsia="仿宋_GB2312" w:hAnsi="Times New Roman"/>
          <w:color w:val="000000" w:themeColor="text1"/>
          <w:kern w:val="0"/>
        </w:rPr>
        <w:t>a</w:t>
      </w:r>
      <w:r>
        <w:rPr>
          <w:rFonts w:ascii="Times New Roman" w:eastAsia="仿宋_GB2312" w:hAnsi="Times New Roman"/>
          <w:color w:val="000000" w:themeColor="text1"/>
          <w:kern w:val="0"/>
        </w:rPr>
        <w:t>）芘的测定</w:t>
      </w:r>
    </w:p>
    <w:p w:rsidR="00DC21E8" w:rsidRDefault="00E111C2" w:rsidP="005138C5">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5009.96 </w:t>
      </w:r>
      <w:r>
        <w:rPr>
          <w:rFonts w:ascii="Times New Roman" w:eastAsia="仿宋_GB2312" w:hAnsi="Times New Roman"/>
          <w:color w:val="000000" w:themeColor="text1"/>
        </w:rPr>
        <w:t>食品安全国家标准</w:t>
      </w:r>
      <w:r>
        <w:rPr>
          <w:rFonts w:ascii="Times New Roman" w:eastAsia="仿宋_GB2312" w:hAnsi="Times New Roman" w:hint="eastAsia"/>
          <w:color w:val="000000" w:themeColor="text1"/>
        </w:rPr>
        <w:t xml:space="preserve"> </w:t>
      </w:r>
      <w:r>
        <w:rPr>
          <w:rFonts w:ascii="Times New Roman" w:eastAsia="仿宋_GB2312" w:hAnsi="Times New Roman"/>
          <w:color w:val="000000" w:themeColor="text1"/>
        </w:rPr>
        <w:t>食品中赭曲霉毒素</w:t>
      </w:r>
      <w:r>
        <w:rPr>
          <w:rFonts w:ascii="Times New Roman" w:eastAsia="仿宋_GB2312" w:hAnsi="Times New Roman"/>
          <w:color w:val="000000" w:themeColor="text1"/>
        </w:rPr>
        <w:t>A</w:t>
      </w:r>
      <w:r>
        <w:rPr>
          <w:rFonts w:ascii="Times New Roman" w:eastAsia="仿宋_GB2312" w:hAnsi="Times New Roman"/>
          <w:color w:val="000000" w:themeColor="text1"/>
        </w:rPr>
        <w:t>的测定</w:t>
      </w:r>
    </w:p>
    <w:p w:rsidR="00DC21E8" w:rsidRDefault="00E111C2" w:rsidP="005138C5">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5009.123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食品中铬的测定</w:t>
      </w:r>
    </w:p>
    <w:p w:rsidR="00DC21E8" w:rsidRDefault="00E111C2" w:rsidP="005138C5">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GB/T 5009.145 </w:t>
      </w:r>
      <w:r>
        <w:rPr>
          <w:rFonts w:ascii="Times New Roman" w:eastAsia="仿宋_GB2312" w:hAnsi="Times New Roman"/>
          <w:color w:val="000000" w:themeColor="text1"/>
        </w:rPr>
        <w:t>植物性食品中有机磷和氨基甲酸酯类农药多种残留的测定</w:t>
      </w:r>
    </w:p>
    <w:p w:rsidR="00DC21E8" w:rsidRDefault="00E111C2" w:rsidP="005138C5">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GB/T 5009.164 </w:t>
      </w:r>
      <w:r>
        <w:rPr>
          <w:rFonts w:ascii="Times New Roman" w:eastAsia="仿宋_GB2312" w:hAnsi="Times New Roman"/>
          <w:color w:val="000000" w:themeColor="text1"/>
        </w:rPr>
        <w:t>大米中丁草胺残留量的测定</w:t>
      </w:r>
    </w:p>
    <w:p w:rsidR="00DC21E8" w:rsidRDefault="00E111C2" w:rsidP="005138C5">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GB/T 20770 </w:t>
      </w:r>
      <w:r>
        <w:rPr>
          <w:rFonts w:ascii="Times New Roman" w:eastAsia="仿宋_GB2312" w:hAnsi="Times New Roman"/>
          <w:color w:val="000000" w:themeColor="text1"/>
        </w:rPr>
        <w:t>粮谷中</w:t>
      </w:r>
      <w:r>
        <w:rPr>
          <w:rFonts w:ascii="Times New Roman" w:eastAsia="仿宋_GB2312" w:hAnsi="Times New Roman"/>
          <w:color w:val="000000" w:themeColor="text1"/>
        </w:rPr>
        <w:t>486</w:t>
      </w:r>
      <w:r>
        <w:rPr>
          <w:rFonts w:ascii="Times New Roman" w:eastAsia="仿宋_GB2312" w:hAnsi="Times New Roman"/>
          <w:color w:val="000000" w:themeColor="text1"/>
        </w:rPr>
        <w:t>种农药及相关化学品残留量的测定</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液相色谱</w:t>
      </w:r>
      <w:r>
        <w:rPr>
          <w:rFonts w:ascii="Times New Roman" w:eastAsia="仿宋_GB2312" w:hAnsi="Times New Roman"/>
          <w:color w:val="000000" w:themeColor="text1"/>
        </w:rPr>
        <w:t>-</w:t>
      </w:r>
      <w:r>
        <w:rPr>
          <w:rFonts w:ascii="Times New Roman" w:eastAsia="仿宋_GB2312" w:hAnsi="Times New Roman"/>
          <w:color w:val="000000" w:themeColor="text1"/>
        </w:rPr>
        <w:t>串联质谱法</w:t>
      </w:r>
    </w:p>
    <w:p w:rsidR="00DC21E8" w:rsidRDefault="00E111C2" w:rsidP="005138C5">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23200.9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粮谷中</w:t>
      </w:r>
      <w:r>
        <w:rPr>
          <w:rFonts w:ascii="Times New Roman" w:eastAsia="仿宋_GB2312" w:hAnsi="Times New Roman"/>
          <w:color w:val="000000" w:themeColor="text1"/>
        </w:rPr>
        <w:t>475</w:t>
      </w:r>
      <w:r>
        <w:rPr>
          <w:rFonts w:ascii="Times New Roman" w:eastAsia="仿宋_GB2312" w:hAnsi="Times New Roman"/>
          <w:color w:val="000000" w:themeColor="text1"/>
        </w:rPr>
        <w:t>种农药及相关化学品残留量的测定</w:t>
      </w:r>
      <w:r>
        <w:rPr>
          <w:rFonts w:ascii="Times New Roman" w:eastAsia="仿宋_GB2312" w:hAnsi="Times New Roman" w:hint="eastAsia"/>
          <w:color w:val="000000" w:themeColor="text1"/>
        </w:rPr>
        <w:t xml:space="preserve"> </w:t>
      </w:r>
      <w:r>
        <w:rPr>
          <w:rFonts w:ascii="Times New Roman" w:eastAsia="仿宋_GB2312" w:hAnsi="Times New Roman"/>
          <w:color w:val="000000" w:themeColor="text1"/>
        </w:rPr>
        <w:t>气相色谱</w:t>
      </w:r>
      <w:r>
        <w:rPr>
          <w:rFonts w:ascii="Times New Roman" w:eastAsia="仿宋_GB2312" w:hAnsi="Times New Roman"/>
          <w:color w:val="000000" w:themeColor="text1"/>
        </w:rPr>
        <w:t>-</w:t>
      </w:r>
      <w:r>
        <w:rPr>
          <w:rFonts w:ascii="Times New Roman" w:eastAsia="仿宋_GB2312" w:hAnsi="Times New Roman"/>
          <w:color w:val="000000" w:themeColor="text1"/>
        </w:rPr>
        <w:t>质谱法</w:t>
      </w:r>
    </w:p>
    <w:p w:rsidR="00DC21E8" w:rsidRDefault="00E111C2" w:rsidP="005138C5">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经备案现行有效的企业标准及产品明示质量要求</w:t>
      </w:r>
    </w:p>
    <w:p w:rsidR="00DC21E8" w:rsidRDefault="00E111C2" w:rsidP="005138C5">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相关的法律法规、部门规章和规定</w:t>
      </w:r>
    </w:p>
    <w:p w:rsidR="00DC21E8" w:rsidRDefault="00E111C2" w:rsidP="00C867C2">
      <w:pPr>
        <w:overflowPunct w:val="0"/>
        <w:topLinePunct/>
        <w:snapToGrid w:val="0"/>
        <w:spacing w:beforeLines="50" w:afterLines="50" w:line="360" w:lineRule="exact"/>
        <w:ind w:firstLineChars="200" w:firstLine="422"/>
        <w:rPr>
          <w:rFonts w:ascii="Times New Roman" w:eastAsia="黑体" w:hAnsi="Times New Roman"/>
          <w:b/>
          <w:color w:val="000000" w:themeColor="text1"/>
        </w:rPr>
      </w:pPr>
      <w:r>
        <w:rPr>
          <w:rFonts w:ascii="Times New Roman" w:eastAsia="黑体" w:hAnsi="Times New Roman"/>
          <w:b/>
          <w:color w:val="000000" w:themeColor="text1"/>
        </w:rPr>
        <w:t xml:space="preserve">2.4 </w:t>
      </w:r>
      <w:r>
        <w:rPr>
          <w:rFonts w:ascii="Times New Roman" w:eastAsia="黑体" w:hAnsi="Times New Roman"/>
          <w:b/>
          <w:color w:val="000000" w:themeColor="text1"/>
        </w:rPr>
        <w:t>抽样</w:t>
      </w:r>
    </w:p>
    <w:p w:rsidR="00DC21E8" w:rsidRDefault="00E111C2" w:rsidP="005138C5">
      <w:pPr>
        <w:overflowPunct w:val="0"/>
        <w:topLinePunct/>
        <w:snapToGrid w:val="0"/>
        <w:spacing w:line="360" w:lineRule="exact"/>
        <w:ind w:rightChars="1385" w:right="2908" w:firstLineChars="200" w:firstLine="422"/>
        <w:rPr>
          <w:rFonts w:ascii="Times New Roman" w:eastAsia="仿宋_GB2312" w:hAnsi="Times New Roman"/>
          <w:b/>
          <w:color w:val="000000" w:themeColor="text1"/>
        </w:rPr>
      </w:pPr>
      <w:r>
        <w:rPr>
          <w:rFonts w:ascii="Times New Roman" w:eastAsia="仿宋_GB2312" w:hAnsi="Times New Roman"/>
          <w:b/>
          <w:color w:val="000000" w:themeColor="text1"/>
        </w:rPr>
        <w:t xml:space="preserve">2.4.1 </w:t>
      </w:r>
      <w:r>
        <w:rPr>
          <w:rFonts w:ascii="Times New Roman" w:eastAsia="仿宋_GB2312" w:hAnsi="Times New Roman"/>
          <w:b/>
          <w:color w:val="000000" w:themeColor="text1"/>
        </w:rPr>
        <w:t>抽样型号或规格</w:t>
      </w:r>
    </w:p>
    <w:p w:rsidR="00DC21E8" w:rsidRDefault="00E111C2" w:rsidP="005138C5">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预包装食品或无包装食品</w:t>
      </w:r>
      <w:r>
        <w:rPr>
          <w:rFonts w:ascii="Times New Roman" w:eastAsia="仿宋_GB2312" w:hAnsi="Times New Roman"/>
          <w:color w:val="000000" w:themeColor="text1"/>
          <w:kern w:val="0"/>
        </w:rPr>
        <w:t>。</w:t>
      </w:r>
    </w:p>
    <w:p w:rsidR="00DC21E8" w:rsidRDefault="00E111C2" w:rsidP="005138C5">
      <w:pPr>
        <w:overflowPunct w:val="0"/>
        <w:topLinePunct/>
        <w:snapToGrid w:val="0"/>
        <w:spacing w:line="360" w:lineRule="exact"/>
        <w:ind w:rightChars="1385" w:right="2908" w:firstLineChars="200" w:firstLine="422"/>
        <w:rPr>
          <w:rFonts w:ascii="Times New Roman" w:eastAsia="仿宋_GB2312" w:hAnsi="Times New Roman"/>
          <w:b/>
          <w:color w:val="000000" w:themeColor="text1"/>
        </w:rPr>
      </w:pPr>
      <w:r>
        <w:rPr>
          <w:rFonts w:ascii="Times New Roman" w:eastAsia="仿宋_GB2312" w:hAnsi="Times New Roman"/>
          <w:b/>
          <w:color w:val="000000" w:themeColor="text1"/>
        </w:rPr>
        <w:t xml:space="preserve">2.4.2 </w:t>
      </w:r>
      <w:r>
        <w:rPr>
          <w:rFonts w:ascii="Times New Roman" w:eastAsia="仿宋_GB2312" w:hAnsi="Times New Roman"/>
          <w:b/>
          <w:color w:val="000000" w:themeColor="text1"/>
        </w:rPr>
        <w:t>抽样方法及数量</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生产环节抽样时，在企业的成品库房</w:t>
      </w:r>
      <w:r>
        <w:rPr>
          <w:rFonts w:ascii="Times New Roman" w:eastAsia="仿宋_GB2312" w:hAnsi="Times New Roman"/>
          <w:color w:val="000000" w:themeColor="text1"/>
          <w:kern w:val="0"/>
        </w:rPr>
        <w:t>，从同一批次样品堆的不同部位抽取相应数量的样品。</w:t>
      </w:r>
      <w:r>
        <w:rPr>
          <w:rFonts w:ascii="Times New Roman" w:eastAsia="仿宋_GB2312" w:hAnsi="Times New Roman"/>
          <w:color w:val="000000" w:themeColor="text1"/>
        </w:rPr>
        <w:lastRenderedPageBreak/>
        <w:t>抽取样品量不少于</w:t>
      </w:r>
      <w:r>
        <w:rPr>
          <w:rFonts w:ascii="Times New Roman" w:eastAsia="仿宋_GB2312" w:hAnsi="Times New Roman"/>
          <w:color w:val="000000" w:themeColor="text1"/>
        </w:rPr>
        <w:t>2</w:t>
      </w:r>
      <w:r>
        <w:rPr>
          <w:rFonts w:ascii="Times New Roman" w:eastAsia="仿宋_GB2312" w:hAnsi="Times New Roman"/>
          <w:color w:val="000000" w:themeColor="text1"/>
        </w:rPr>
        <w:t>个独立包装，总量不得少于</w:t>
      </w:r>
      <w:r>
        <w:rPr>
          <w:rFonts w:ascii="Times New Roman" w:eastAsia="仿宋_GB2312" w:hAnsi="Times New Roman" w:hint="eastAsia"/>
          <w:color w:val="000000" w:themeColor="text1"/>
        </w:rPr>
        <w:t>3</w:t>
      </w:r>
      <w:r>
        <w:rPr>
          <w:rFonts w:ascii="Times New Roman" w:eastAsia="仿宋_GB2312" w:hAnsi="Times New Roman"/>
          <w:color w:val="000000" w:themeColor="text1"/>
        </w:rPr>
        <w:t>kg</w:t>
      </w:r>
      <w:r>
        <w:rPr>
          <w:rFonts w:ascii="Times New Roman" w:eastAsia="仿宋_GB2312" w:hAnsi="Times New Roman"/>
          <w:color w:val="000000" w:themeColor="text1"/>
        </w:rPr>
        <w:t>。抽取大包装食品（净含量</w:t>
      </w:r>
      <w:r>
        <w:rPr>
          <w:rFonts w:ascii="Times New Roman" w:eastAsia="仿宋_GB2312" w:hAnsi="Times New Roman"/>
          <w:color w:val="000000" w:themeColor="text1"/>
        </w:rPr>
        <w:t>≥10kg</w:t>
      </w:r>
      <w:r>
        <w:rPr>
          <w:rFonts w:ascii="Times New Roman" w:eastAsia="仿宋_GB2312" w:hAnsi="Times New Roman"/>
          <w:color w:val="000000" w:themeColor="text1"/>
        </w:rPr>
        <w:t>）时可进行分装取样，从同一批次的</w:t>
      </w:r>
      <w:r>
        <w:rPr>
          <w:rFonts w:ascii="Times New Roman" w:eastAsia="仿宋_GB2312" w:hAnsi="Times New Roman"/>
          <w:color w:val="000000" w:themeColor="text1"/>
        </w:rPr>
        <w:t>2</w:t>
      </w:r>
      <w:r>
        <w:rPr>
          <w:rFonts w:ascii="Times New Roman" w:eastAsia="仿宋_GB2312" w:hAnsi="Times New Roman"/>
          <w:color w:val="000000" w:themeColor="text1"/>
        </w:rPr>
        <w:t>个或</w:t>
      </w:r>
      <w:r>
        <w:rPr>
          <w:rFonts w:ascii="Times New Roman" w:eastAsia="仿宋_GB2312" w:hAnsi="Times New Roman"/>
          <w:color w:val="000000" w:themeColor="text1"/>
        </w:rPr>
        <w:t>2</w:t>
      </w:r>
      <w:r>
        <w:rPr>
          <w:rFonts w:ascii="Times New Roman" w:eastAsia="仿宋_GB2312" w:hAnsi="Times New Roman"/>
          <w:color w:val="000000" w:themeColor="text1"/>
        </w:rPr>
        <w:t>个以上的大包装食品中扦取样品，扦取的样品混合均匀，抽取样品量不少于</w:t>
      </w:r>
      <w:r>
        <w:rPr>
          <w:rFonts w:ascii="Times New Roman" w:eastAsia="仿宋_GB2312" w:hAnsi="Times New Roman" w:hint="eastAsia"/>
          <w:color w:val="000000" w:themeColor="text1"/>
        </w:rPr>
        <w:t>3</w:t>
      </w:r>
      <w:r>
        <w:rPr>
          <w:rFonts w:ascii="Times New Roman" w:eastAsia="仿宋_GB2312" w:hAnsi="Times New Roman"/>
          <w:color w:val="000000" w:themeColor="text1"/>
        </w:rPr>
        <w:t>kg</w:t>
      </w:r>
      <w:r>
        <w:rPr>
          <w:rFonts w:ascii="Times New Roman" w:eastAsia="仿宋_GB2312" w:hAnsi="Times New Roman"/>
          <w:color w:val="000000" w:themeColor="text1"/>
        </w:rPr>
        <w:t>。</w:t>
      </w:r>
    </w:p>
    <w:p w:rsidR="00DC21E8" w:rsidRDefault="00E111C2">
      <w:pPr>
        <w:overflowPunct w:val="0"/>
        <w:topLinePunct/>
        <w:snapToGrid w:val="0"/>
        <w:spacing w:line="350" w:lineRule="exact"/>
        <w:ind w:firstLineChars="200" w:firstLine="420"/>
        <w:rPr>
          <w:rFonts w:ascii="Times New Roman" w:eastAsia="仿宋_GB2312" w:hAnsi="Times New Roman"/>
          <w:color w:val="000000" w:themeColor="text1"/>
        </w:rPr>
      </w:pPr>
      <w:r>
        <w:rPr>
          <w:rFonts w:ascii="Times New Roman" w:eastAsia="仿宋_GB2312" w:hAnsi="Times New Roman" w:hint="eastAsia"/>
          <w:color w:val="000000" w:themeColor="text1"/>
        </w:rPr>
        <w:t>流通</w:t>
      </w:r>
      <w:r>
        <w:rPr>
          <w:rFonts w:ascii="Times New Roman" w:eastAsia="仿宋_GB2312" w:hAnsi="Times New Roman"/>
          <w:color w:val="000000" w:themeColor="text1"/>
        </w:rPr>
        <w:t>环节抽样时，在货架、柜台、库房或网络食品经营平台抽取同一批次待销产品，抽取样品量原则上同生产环节</w:t>
      </w:r>
      <w:r>
        <w:rPr>
          <w:rFonts w:ascii="Times New Roman" w:eastAsia="仿宋_GB2312" w:hAnsi="Times New Roman" w:hint="eastAsia"/>
          <w:color w:val="000000" w:themeColor="text1"/>
        </w:rPr>
        <w:t>。</w:t>
      </w:r>
    </w:p>
    <w:p w:rsidR="00DC21E8" w:rsidRDefault="00E111C2">
      <w:pPr>
        <w:overflowPunct w:val="0"/>
        <w:topLinePunct/>
        <w:snapToGrid w:val="0"/>
        <w:spacing w:line="350" w:lineRule="exact"/>
        <w:ind w:firstLineChars="200" w:firstLine="420"/>
        <w:rPr>
          <w:rFonts w:ascii="Times New Roman" w:eastAsia="仿宋_GB2312" w:hAnsi="Times New Roman"/>
          <w:color w:val="000000" w:themeColor="text1"/>
        </w:rPr>
      </w:pPr>
      <w:r>
        <w:rPr>
          <w:rFonts w:ascii="Times New Roman" w:eastAsia="仿宋_GB2312" w:hAnsi="Times New Roman" w:hint="eastAsia"/>
          <w:color w:val="000000" w:themeColor="text1"/>
        </w:rPr>
        <w:t>餐饮环节抽样时，抽取同一批次待销或使用的产品，</w:t>
      </w:r>
      <w:r>
        <w:rPr>
          <w:rFonts w:ascii="Times New Roman" w:eastAsia="仿宋_GB2312" w:hAnsi="Times New Roman"/>
          <w:color w:val="000000" w:themeColor="text1"/>
        </w:rPr>
        <w:t>应抽取完整包装产品，如需从大包装中抽取样品，应从完整大包装中抽取样品，抽取样品量原则上同生产环节</w:t>
      </w:r>
      <w:r>
        <w:rPr>
          <w:rFonts w:ascii="Times New Roman" w:eastAsia="仿宋_GB2312" w:hAnsi="Times New Roman" w:hint="eastAsia"/>
          <w:color w:val="000000" w:themeColor="text1"/>
        </w:rPr>
        <w:t>。</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抽取无包装食品时，从盛装容器不同部位采集适量样品混合成所抽取样品，样品数量不少于</w:t>
      </w:r>
      <w:r w:rsidR="00D93D95">
        <w:rPr>
          <w:rFonts w:ascii="Times New Roman" w:eastAsia="仿宋_GB2312" w:hAnsi="Times New Roman" w:hint="eastAsia"/>
          <w:color w:val="000000" w:themeColor="text1"/>
        </w:rPr>
        <w:t>3</w:t>
      </w:r>
      <w:r>
        <w:rPr>
          <w:rFonts w:ascii="Times New Roman" w:eastAsia="仿宋_GB2312" w:hAnsi="Times New Roman"/>
          <w:color w:val="000000" w:themeColor="text1"/>
        </w:rPr>
        <w:t>kg</w:t>
      </w:r>
      <w:r>
        <w:rPr>
          <w:rFonts w:ascii="Times New Roman" w:eastAsia="仿宋_GB2312" w:hAnsi="Times New Roman"/>
          <w:color w:val="000000" w:themeColor="text1"/>
        </w:rPr>
        <w:t>。</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所抽取样品分成</w:t>
      </w:r>
      <w:r>
        <w:rPr>
          <w:rFonts w:ascii="Times New Roman" w:eastAsia="仿宋_GB2312" w:hAnsi="Times New Roman"/>
          <w:color w:val="000000" w:themeColor="text1"/>
        </w:rPr>
        <w:t>2</w:t>
      </w:r>
      <w:r>
        <w:rPr>
          <w:rFonts w:ascii="Times New Roman" w:eastAsia="仿宋_GB2312" w:hAnsi="Times New Roman"/>
          <w:color w:val="000000" w:themeColor="text1"/>
        </w:rPr>
        <w:t>份，约</w:t>
      </w:r>
      <w:r>
        <w:rPr>
          <w:rFonts w:ascii="Times New Roman" w:eastAsia="仿宋_GB2312" w:hAnsi="Times New Roman"/>
          <w:color w:val="000000" w:themeColor="text1"/>
        </w:rPr>
        <w:t>1/2</w:t>
      </w:r>
      <w:r>
        <w:rPr>
          <w:rFonts w:ascii="Times New Roman" w:eastAsia="仿宋_GB2312" w:hAnsi="Times New Roman"/>
          <w:color w:val="000000" w:themeColor="text1"/>
        </w:rPr>
        <w:t>为检验样品，约</w:t>
      </w:r>
      <w:r>
        <w:rPr>
          <w:rFonts w:ascii="Times New Roman" w:eastAsia="仿宋_GB2312" w:hAnsi="Times New Roman"/>
          <w:color w:val="000000" w:themeColor="text1"/>
        </w:rPr>
        <w:t>1/2</w:t>
      </w:r>
      <w:r>
        <w:rPr>
          <w:rFonts w:ascii="Times New Roman" w:eastAsia="仿宋_GB2312" w:hAnsi="Times New Roman"/>
          <w:color w:val="000000" w:themeColor="text1"/>
        </w:rPr>
        <w:t>为复检备份样品（备份样品</w:t>
      </w:r>
      <w:r>
        <w:rPr>
          <w:rFonts w:ascii="Times New Roman" w:eastAsia="仿宋_GB2312" w:hAnsi="Times New Roman" w:hint="eastAsia"/>
          <w:color w:val="000000" w:themeColor="text1"/>
        </w:rPr>
        <w:t>不少于</w:t>
      </w:r>
      <w:r>
        <w:rPr>
          <w:rFonts w:ascii="Times New Roman" w:eastAsia="仿宋_GB2312" w:hAnsi="Times New Roman" w:hint="eastAsia"/>
          <w:color w:val="000000" w:themeColor="text1"/>
        </w:rPr>
        <w:t>1kg</w:t>
      </w:r>
      <w:r>
        <w:rPr>
          <w:rFonts w:ascii="Times New Roman" w:eastAsia="仿宋_GB2312" w:hAnsi="Times New Roman" w:hint="eastAsia"/>
          <w:color w:val="000000" w:themeColor="text1"/>
        </w:rPr>
        <w:t>，</w:t>
      </w:r>
      <w:r>
        <w:rPr>
          <w:rFonts w:ascii="Times New Roman" w:eastAsia="仿宋_GB2312" w:hAnsi="Times New Roman"/>
          <w:color w:val="000000" w:themeColor="text1"/>
        </w:rPr>
        <w:t>封存在承检机构）。</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抽取样品量、检验及复检备份所需样品量可根据检验和复检需要适量调整。</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注：在本细则的规定中，检验机构在检验过程中自行对检验结果进行复验时所采用的样品，应为抽取的检验样品，不得采用复检备份样品。</w:t>
      </w:r>
    </w:p>
    <w:p w:rsidR="00DC21E8" w:rsidRDefault="00E111C2">
      <w:pPr>
        <w:overflowPunct w:val="0"/>
        <w:topLinePunct/>
        <w:snapToGrid w:val="0"/>
        <w:spacing w:line="360" w:lineRule="exact"/>
        <w:ind w:rightChars="1385" w:right="2908" w:firstLineChars="200" w:firstLine="422"/>
        <w:rPr>
          <w:rFonts w:ascii="Times New Roman" w:eastAsia="仿宋_GB2312" w:hAnsi="Times New Roman"/>
          <w:b/>
          <w:color w:val="000000" w:themeColor="text1"/>
        </w:rPr>
      </w:pPr>
      <w:r>
        <w:rPr>
          <w:rFonts w:ascii="Times New Roman" w:eastAsia="仿宋_GB2312" w:hAnsi="Times New Roman"/>
          <w:b/>
          <w:color w:val="000000" w:themeColor="text1"/>
        </w:rPr>
        <w:t xml:space="preserve">2.4.3 </w:t>
      </w:r>
      <w:r>
        <w:rPr>
          <w:rFonts w:ascii="Times New Roman" w:eastAsia="仿宋_GB2312" w:hAnsi="Times New Roman"/>
          <w:b/>
          <w:color w:val="000000" w:themeColor="text1"/>
        </w:rPr>
        <w:t>抽样单</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应按有关规定填写抽样单，并记录所抽产品及</w:t>
      </w:r>
      <w:r>
        <w:rPr>
          <w:rFonts w:ascii="Times New Roman" w:eastAsia="仿宋_GB2312" w:hAnsi="Times New Roman"/>
          <w:color w:val="000000" w:themeColor="text1"/>
          <w:kern w:val="0"/>
        </w:rPr>
        <w:t>生产经营</w:t>
      </w:r>
      <w:r>
        <w:rPr>
          <w:rFonts w:ascii="Times New Roman" w:eastAsia="仿宋_GB2312" w:hAnsi="Times New Roman"/>
          <w:color w:val="000000" w:themeColor="text1"/>
        </w:rPr>
        <w:t>企业相关信息。</w:t>
      </w:r>
    </w:p>
    <w:p w:rsidR="00DC21E8" w:rsidRDefault="00E111C2">
      <w:pPr>
        <w:overflowPunct w:val="0"/>
        <w:topLinePunct/>
        <w:snapToGrid w:val="0"/>
        <w:spacing w:line="360" w:lineRule="exact"/>
        <w:ind w:firstLineChars="200" w:firstLine="422"/>
        <w:rPr>
          <w:rFonts w:ascii="Times New Roman" w:eastAsia="仿宋_GB2312" w:hAnsi="Times New Roman"/>
          <w:b/>
          <w:color w:val="000000" w:themeColor="text1"/>
        </w:rPr>
      </w:pPr>
      <w:r>
        <w:rPr>
          <w:rFonts w:ascii="Times New Roman" w:eastAsia="仿宋_GB2312" w:hAnsi="Times New Roman"/>
          <w:b/>
          <w:color w:val="000000" w:themeColor="text1"/>
        </w:rPr>
        <w:t xml:space="preserve">2.4.4 </w:t>
      </w:r>
      <w:r>
        <w:rPr>
          <w:rFonts w:ascii="Times New Roman" w:eastAsia="仿宋_GB2312" w:hAnsi="Times New Roman"/>
          <w:b/>
          <w:color w:val="000000" w:themeColor="text1"/>
        </w:rPr>
        <w:t>封样和样品运输、贮存</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抽样完成后由抽样人与被抽样单位在抽样单和封条上签字、盖章，当场封样，检验样品、备份样品分别封样。为保证样品的真实性，要有相应的防拆封措施，并保证封条在运输过程中不会破损。样品运输、贮存过程中应采取有效的防护措施，确保样品不被污染，不发生腐败变质，不影响后续检验。样品的运输、贮存，应符合产品明示要求或产品实际需要的条件要求。</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在网络食品经营平台抽样时，抽样单和封条无需被抽样单位签字、盖章。</w:t>
      </w:r>
    </w:p>
    <w:p w:rsidR="00DC21E8" w:rsidRDefault="00E111C2" w:rsidP="00C867C2">
      <w:pPr>
        <w:overflowPunct w:val="0"/>
        <w:topLinePunct/>
        <w:snapToGrid w:val="0"/>
        <w:spacing w:beforeLines="50" w:afterLines="50" w:line="360" w:lineRule="exact"/>
        <w:ind w:firstLineChars="200" w:firstLine="422"/>
        <w:rPr>
          <w:rFonts w:ascii="Times New Roman" w:eastAsia="黑体" w:hAnsi="Times New Roman"/>
          <w:b/>
          <w:color w:val="000000" w:themeColor="text1"/>
        </w:rPr>
      </w:pPr>
      <w:r>
        <w:rPr>
          <w:rFonts w:ascii="Times New Roman" w:eastAsia="黑体" w:hAnsi="Times New Roman"/>
          <w:b/>
          <w:color w:val="000000" w:themeColor="text1"/>
        </w:rPr>
        <w:t xml:space="preserve">2.5 </w:t>
      </w:r>
      <w:r>
        <w:rPr>
          <w:rFonts w:ascii="Times New Roman" w:eastAsia="黑体" w:hAnsi="Times New Roman"/>
          <w:b/>
          <w:color w:val="000000" w:themeColor="text1"/>
        </w:rPr>
        <w:t>检验要求</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检验项目见表</w:t>
      </w:r>
      <w:r>
        <w:rPr>
          <w:rFonts w:ascii="Times New Roman" w:eastAsia="仿宋_GB2312" w:hAnsi="Times New Roman"/>
          <w:color w:val="000000" w:themeColor="text1"/>
        </w:rPr>
        <w:t>1-2</w:t>
      </w:r>
      <w:r>
        <w:rPr>
          <w:rFonts w:ascii="Times New Roman" w:eastAsia="仿宋_GB2312" w:hAnsi="Times New Roman"/>
          <w:color w:val="000000" w:themeColor="text1"/>
        </w:rPr>
        <w:t>。</w:t>
      </w:r>
    </w:p>
    <w:p w:rsidR="00DC21E8" w:rsidRDefault="00E111C2" w:rsidP="00C867C2">
      <w:pPr>
        <w:overflowPunct w:val="0"/>
        <w:topLinePunct/>
        <w:spacing w:beforeLines="50" w:afterLines="50" w:line="360" w:lineRule="exact"/>
        <w:jc w:val="center"/>
        <w:rPr>
          <w:rFonts w:ascii="Times New Roman" w:eastAsia="黑体" w:hAnsi="Times New Roman"/>
          <w:color w:val="000000" w:themeColor="text1"/>
        </w:rPr>
      </w:pPr>
      <w:r>
        <w:rPr>
          <w:rFonts w:ascii="Times New Roman" w:eastAsia="黑体" w:hAnsi="Times New Roman"/>
          <w:color w:val="000000" w:themeColor="text1"/>
        </w:rPr>
        <w:t>表</w:t>
      </w:r>
      <w:r>
        <w:rPr>
          <w:rFonts w:ascii="Times New Roman" w:eastAsia="黑体" w:hAnsi="Times New Roman"/>
          <w:color w:val="000000" w:themeColor="text1"/>
        </w:rPr>
        <w:t xml:space="preserve">1-2 </w:t>
      </w:r>
      <w:r>
        <w:rPr>
          <w:rFonts w:ascii="Times New Roman" w:eastAsia="黑体" w:hAnsi="Times New Roman"/>
          <w:color w:val="000000" w:themeColor="text1"/>
        </w:rPr>
        <w:t>大米检验项目</w:t>
      </w:r>
    </w:p>
    <w:tbl>
      <w:tblPr>
        <w:tblW w:w="8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6"/>
        <w:gridCol w:w="3126"/>
        <w:gridCol w:w="2654"/>
        <w:gridCol w:w="1711"/>
      </w:tblGrid>
      <w:tr w:rsidR="00DC21E8">
        <w:trPr>
          <w:cantSplit/>
          <w:trHeight w:val="403"/>
          <w:tblHeader/>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序号</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检验项目</w:t>
            </w:r>
          </w:p>
        </w:tc>
        <w:tc>
          <w:tcPr>
            <w:tcW w:w="265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依据法律法规或标准</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检测方法</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总汞（以</w:t>
            </w:r>
            <w:r>
              <w:rPr>
                <w:rFonts w:ascii="Times New Roman" w:eastAsia="仿宋_GB2312" w:hAnsi="Times New Roman"/>
                <w:color w:val="000000" w:themeColor="text1"/>
              </w:rPr>
              <w:t>Hg</w:t>
            </w:r>
            <w:r>
              <w:rPr>
                <w:rFonts w:ascii="Times New Roman" w:eastAsia="仿宋_GB2312" w:hAnsi="Times New Roman"/>
                <w:color w:val="000000" w:themeColor="text1"/>
              </w:rPr>
              <w:t>计）</w:t>
            </w:r>
          </w:p>
        </w:tc>
        <w:tc>
          <w:tcPr>
            <w:tcW w:w="265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2762</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5009.17</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2</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无机砷（以</w:t>
            </w:r>
            <w:r>
              <w:rPr>
                <w:rFonts w:ascii="Times New Roman" w:eastAsia="仿宋_GB2312" w:hAnsi="Times New Roman"/>
                <w:color w:val="000000" w:themeColor="text1"/>
              </w:rPr>
              <w:t>As</w:t>
            </w:r>
            <w:r>
              <w:rPr>
                <w:rFonts w:ascii="Times New Roman" w:eastAsia="仿宋_GB2312" w:hAnsi="Times New Roman"/>
                <w:color w:val="000000" w:themeColor="text1"/>
              </w:rPr>
              <w:t>计）</w:t>
            </w:r>
          </w:p>
        </w:tc>
        <w:tc>
          <w:tcPr>
            <w:tcW w:w="265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2762</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5009.11</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3</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铅（以</w:t>
            </w:r>
            <w:r>
              <w:rPr>
                <w:rFonts w:ascii="Times New Roman" w:eastAsia="仿宋_GB2312" w:hAnsi="Times New Roman"/>
                <w:color w:val="000000" w:themeColor="text1"/>
              </w:rPr>
              <w:t>Pb</w:t>
            </w:r>
            <w:r>
              <w:rPr>
                <w:rFonts w:ascii="Times New Roman" w:eastAsia="仿宋_GB2312" w:hAnsi="Times New Roman"/>
                <w:color w:val="000000" w:themeColor="text1"/>
              </w:rPr>
              <w:t>计）</w:t>
            </w:r>
          </w:p>
        </w:tc>
        <w:tc>
          <w:tcPr>
            <w:tcW w:w="265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2762</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5009.12</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4</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铬（以</w:t>
            </w:r>
            <w:r>
              <w:rPr>
                <w:rFonts w:ascii="Times New Roman" w:eastAsia="仿宋_GB2312" w:hAnsi="Times New Roman"/>
                <w:color w:val="000000" w:themeColor="text1"/>
              </w:rPr>
              <w:t>Cr</w:t>
            </w:r>
            <w:r>
              <w:rPr>
                <w:rFonts w:ascii="Times New Roman" w:eastAsia="仿宋_GB2312" w:hAnsi="Times New Roman"/>
                <w:color w:val="000000" w:themeColor="text1"/>
              </w:rPr>
              <w:t>计）</w:t>
            </w:r>
          </w:p>
        </w:tc>
        <w:tc>
          <w:tcPr>
            <w:tcW w:w="265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2762</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5009.123</w:t>
            </w:r>
          </w:p>
        </w:tc>
      </w:tr>
      <w:tr w:rsidR="00DC21E8">
        <w:trPr>
          <w:cantSplit/>
          <w:trHeight w:val="403"/>
          <w:jc w:val="center"/>
        </w:trPr>
        <w:tc>
          <w:tcPr>
            <w:tcW w:w="81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5</w:t>
            </w:r>
          </w:p>
        </w:tc>
        <w:tc>
          <w:tcPr>
            <w:tcW w:w="312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镉（以</w:t>
            </w:r>
            <w:r>
              <w:rPr>
                <w:rFonts w:ascii="Times New Roman" w:eastAsia="仿宋_GB2312" w:hAnsi="Times New Roman"/>
                <w:color w:val="000000" w:themeColor="text1"/>
              </w:rPr>
              <w:t>Cd</w:t>
            </w:r>
            <w:r>
              <w:rPr>
                <w:rFonts w:ascii="Times New Roman" w:eastAsia="仿宋_GB2312" w:hAnsi="Times New Roman"/>
                <w:color w:val="000000" w:themeColor="text1"/>
              </w:rPr>
              <w:t>计）</w:t>
            </w:r>
          </w:p>
        </w:tc>
        <w:tc>
          <w:tcPr>
            <w:tcW w:w="265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2762</w:t>
            </w:r>
          </w:p>
        </w:tc>
        <w:tc>
          <w:tcPr>
            <w:tcW w:w="171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5009.15</w:t>
            </w:r>
          </w:p>
        </w:tc>
      </w:tr>
      <w:tr w:rsidR="00DC21E8">
        <w:trPr>
          <w:cantSplit/>
          <w:trHeight w:val="403"/>
          <w:jc w:val="center"/>
        </w:trPr>
        <w:tc>
          <w:tcPr>
            <w:tcW w:w="81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6</w:t>
            </w:r>
          </w:p>
        </w:tc>
        <w:tc>
          <w:tcPr>
            <w:tcW w:w="312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赭曲霉毒素</w:t>
            </w:r>
            <w:r>
              <w:rPr>
                <w:rFonts w:ascii="Times New Roman" w:eastAsia="仿宋_GB2312" w:hAnsi="Times New Roman"/>
                <w:color w:val="000000" w:themeColor="text1"/>
              </w:rPr>
              <w:t>A</w:t>
            </w:r>
          </w:p>
        </w:tc>
        <w:tc>
          <w:tcPr>
            <w:tcW w:w="265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2761</w:t>
            </w:r>
          </w:p>
        </w:tc>
        <w:tc>
          <w:tcPr>
            <w:tcW w:w="171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5009.96</w:t>
            </w:r>
          </w:p>
        </w:tc>
      </w:tr>
      <w:tr w:rsidR="00DC21E8">
        <w:trPr>
          <w:cantSplit/>
          <w:trHeight w:val="403"/>
          <w:jc w:val="center"/>
        </w:trPr>
        <w:tc>
          <w:tcPr>
            <w:tcW w:w="81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7</w:t>
            </w:r>
          </w:p>
        </w:tc>
        <w:tc>
          <w:tcPr>
            <w:tcW w:w="312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黄曲霉毒素</w:t>
            </w:r>
            <w:r>
              <w:rPr>
                <w:rFonts w:ascii="Times New Roman" w:eastAsia="仿宋_GB2312" w:hAnsi="Times New Roman"/>
                <w:color w:val="000000" w:themeColor="text1"/>
              </w:rPr>
              <w:t>B</w:t>
            </w:r>
            <w:r>
              <w:rPr>
                <w:rFonts w:ascii="Times New Roman" w:eastAsia="仿宋_GB2312" w:hAnsi="Times New Roman"/>
                <w:color w:val="000000" w:themeColor="text1"/>
                <w:vertAlign w:val="subscript"/>
              </w:rPr>
              <w:t>1</w:t>
            </w:r>
          </w:p>
        </w:tc>
        <w:tc>
          <w:tcPr>
            <w:tcW w:w="265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2761</w:t>
            </w:r>
          </w:p>
        </w:tc>
        <w:tc>
          <w:tcPr>
            <w:tcW w:w="171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5009.22</w:t>
            </w:r>
          </w:p>
        </w:tc>
      </w:tr>
      <w:tr w:rsidR="00DC21E8">
        <w:trPr>
          <w:cantSplit/>
          <w:trHeight w:val="403"/>
          <w:jc w:val="center"/>
        </w:trPr>
        <w:tc>
          <w:tcPr>
            <w:tcW w:w="81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8</w:t>
            </w:r>
          </w:p>
        </w:tc>
        <w:tc>
          <w:tcPr>
            <w:tcW w:w="312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苯并</w:t>
            </w:r>
            <w:r>
              <w:rPr>
                <w:rFonts w:ascii="Times New Roman" w:eastAsia="仿宋_GB2312" w:hAnsi="Times New Roman"/>
                <w:color w:val="000000" w:themeColor="text1"/>
              </w:rPr>
              <w:t>[a]</w:t>
            </w:r>
            <w:r>
              <w:rPr>
                <w:rFonts w:ascii="Times New Roman" w:eastAsia="仿宋_GB2312" w:hAnsi="Times New Roman"/>
                <w:color w:val="000000" w:themeColor="text1"/>
              </w:rPr>
              <w:t>芘</w:t>
            </w:r>
          </w:p>
        </w:tc>
        <w:tc>
          <w:tcPr>
            <w:tcW w:w="265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2762</w:t>
            </w:r>
          </w:p>
        </w:tc>
        <w:tc>
          <w:tcPr>
            <w:tcW w:w="171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5009.27</w:t>
            </w:r>
          </w:p>
        </w:tc>
      </w:tr>
      <w:tr w:rsidR="00DC21E8">
        <w:trPr>
          <w:cantSplit/>
          <w:trHeight w:val="403"/>
          <w:jc w:val="center"/>
        </w:trPr>
        <w:tc>
          <w:tcPr>
            <w:tcW w:w="81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lastRenderedPageBreak/>
              <w:t>9</w:t>
            </w:r>
          </w:p>
        </w:tc>
        <w:tc>
          <w:tcPr>
            <w:tcW w:w="312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甲基嘧啶磷</w:t>
            </w:r>
          </w:p>
        </w:tc>
        <w:tc>
          <w:tcPr>
            <w:tcW w:w="265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2763</w:t>
            </w:r>
          </w:p>
        </w:tc>
        <w:tc>
          <w:tcPr>
            <w:tcW w:w="171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5009.145</w:t>
            </w:r>
          </w:p>
        </w:tc>
      </w:tr>
      <w:tr w:rsidR="00DC21E8">
        <w:trPr>
          <w:cantSplit/>
          <w:trHeight w:val="403"/>
          <w:jc w:val="center"/>
        </w:trPr>
        <w:tc>
          <w:tcPr>
            <w:tcW w:w="81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10</w:t>
            </w:r>
          </w:p>
        </w:tc>
        <w:tc>
          <w:tcPr>
            <w:tcW w:w="312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马拉硫磷</w:t>
            </w:r>
          </w:p>
        </w:tc>
        <w:tc>
          <w:tcPr>
            <w:tcW w:w="265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2763</w:t>
            </w:r>
          </w:p>
        </w:tc>
        <w:tc>
          <w:tcPr>
            <w:tcW w:w="171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5009.20</w:t>
            </w:r>
          </w:p>
          <w:p w:rsidR="00DC21E8" w:rsidRDefault="00E111C2">
            <w:pPr>
              <w:widowControl/>
              <w:autoSpaceDE w:val="0"/>
              <w:autoSpaceDN w:val="0"/>
              <w:adjustRightIn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5009.145</w:t>
            </w:r>
          </w:p>
          <w:p w:rsidR="00DC21E8" w:rsidRDefault="00E111C2">
            <w:pPr>
              <w:widowControl/>
              <w:autoSpaceDE w:val="0"/>
              <w:autoSpaceDN w:val="0"/>
              <w:adjustRightIn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23200.9</w:t>
            </w:r>
          </w:p>
        </w:tc>
      </w:tr>
      <w:tr w:rsidR="00DC21E8">
        <w:trPr>
          <w:cantSplit/>
          <w:trHeight w:val="403"/>
          <w:jc w:val="center"/>
        </w:trPr>
        <w:tc>
          <w:tcPr>
            <w:tcW w:w="81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11</w:t>
            </w:r>
          </w:p>
        </w:tc>
        <w:tc>
          <w:tcPr>
            <w:tcW w:w="312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丁草胺</w:t>
            </w:r>
          </w:p>
        </w:tc>
        <w:tc>
          <w:tcPr>
            <w:tcW w:w="265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2763</w:t>
            </w:r>
          </w:p>
        </w:tc>
        <w:tc>
          <w:tcPr>
            <w:tcW w:w="1711" w:type="dxa"/>
            <w:vAlign w:val="center"/>
          </w:tcPr>
          <w:p w:rsidR="00DC21E8" w:rsidRDefault="00E111C2">
            <w:pPr>
              <w:widowControl/>
              <w:autoSpaceDE w:val="0"/>
              <w:autoSpaceDN w:val="0"/>
              <w:adjustRightIn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23200.9</w:t>
            </w:r>
          </w:p>
          <w:p w:rsidR="00DC21E8" w:rsidRDefault="00E111C2">
            <w:pPr>
              <w:widowControl/>
              <w:autoSpaceDE w:val="0"/>
              <w:autoSpaceDN w:val="0"/>
              <w:adjustRightIn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5009.164</w:t>
            </w:r>
          </w:p>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20770</w:t>
            </w:r>
          </w:p>
        </w:tc>
      </w:tr>
      <w:tr w:rsidR="00DC21E8">
        <w:trPr>
          <w:cantSplit/>
          <w:trHeight w:val="403"/>
          <w:jc w:val="center"/>
        </w:trPr>
        <w:tc>
          <w:tcPr>
            <w:tcW w:w="81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12</w:t>
            </w:r>
          </w:p>
        </w:tc>
        <w:tc>
          <w:tcPr>
            <w:tcW w:w="312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氟酰胺</w:t>
            </w:r>
          </w:p>
        </w:tc>
        <w:tc>
          <w:tcPr>
            <w:tcW w:w="265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2763</w:t>
            </w:r>
          </w:p>
        </w:tc>
        <w:tc>
          <w:tcPr>
            <w:tcW w:w="171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23200.9</w:t>
            </w:r>
          </w:p>
        </w:tc>
      </w:tr>
    </w:tbl>
    <w:p w:rsidR="00DC21E8" w:rsidRDefault="00E111C2" w:rsidP="00C867C2">
      <w:pPr>
        <w:overflowPunct w:val="0"/>
        <w:topLinePunct/>
        <w:snapToGrid w:val="0"/>
        <w:spacing w:beforeLines="50" w:afterLines="50" w:line="350" w:lineRule="exact"/>
        <w:ind w:firstLineChars="200" w:firstLine="422"/>
        <w:rPr>
          <w:rFonts w:ascii="Times New Roman" w:eastAsia="黑体" w:hAnsi="Times New Roman"/>
          <w:b/>
          <w:color w:val="000000" w:themeColor="text1"/>
        </w:rPr>
      </w:pPr>
      <w:r>
        <w:rPr>
          <w:rFonts w:ascii="Times New Roman" w:eastAsia="黑体" w:hAnsi="Times New Roman"/>
          <w:b/>
          <w:color w:val="000000" w:themeColor="text1"/>
        </w:rPr>
        <w:t xml:space="preserve">2.6 </w:t>
      </w:r>
      <w:r>
        <w:rPr>
          <w:rFonts w:ascii="Times New Roman" w:eastAsia="黑体" w:hAnsi="Times New Roman"/>
          <w:b/>
          <w:color w:val="000000" w:themeColor="text1"/>
        </w:rPr>
        <w:t>判定原则与结论</w:t>
      </w:r>
    </w:p>
    <w:p w:rsidR="00DC21E8" w:rsidRDefault="00E111C2">
      <w:pPr>
        <w:overflowPunct w:val="0"/>
        <w:topLinePunct/>
        <w:spacing w:line="35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原则上按照细则中检验项目依据的法律法规或标准要求判定，若被检产品明示标准和质量要求高于该要求时，应按被检产品明示标准和质量要求判定。</w:t>
      </w:r>
    </w:p>
    <w:p w:rsidR="00DC21E8" w:rsidRDefault="00E111C2">
      <w:pPr>
        <w:overflowPunct w:val="0"/>
        <w:topLinePunct/>
        <w:snapToGrid w:val="0"/>
        <w:spacing w:line="35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出具抽检检验报告，检验报告中检验结论按如下方式作出判定：</w:t>
      </w:r>
    </w:p>
    <w:p w:rsidR="00DC21E8" w:rsidRDefault="00E111C2">
      <w:pPr>
        <w:overflowPunct w:val="0"/>
        <w:topLinePunct/>
        <w:snapToGrid w:val="0"/>
        <w:spacing w:line="35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2.6.1 </w:t>
      </w:r>
      <w:r>
        <w:rPr>
          <w:rFonts w:ascii="Times New Roman" w:eastAsia="仿宋_GB2312" w:hAnsi="Times New Roman"/>
          <w:color w:val="000000" w:themeColor="text1"/>
        </w:rPr>
        <w:t>检验项目全部符合相应依据的</w:t>
      </w:r>
      <w:r>
        <w:rPr>
          <w:rFonts w:ascii="Times New Roman" w:eastAsia="仿宋_GB2312" w:hAnsi="Times New Roman"/>
          <w:color w:val="000000" w:themeColor="text1"/>
          <w:kern w:val="0"/>
        </w:rPr>
        <w:t>法律法规或标准</w:t>
      </w:r>
      <w:r>
        <w:rPr>
          <w:rFonts w:ascii="Times New Roman" w:eastAsia="仿宋_GB2312" w:hAnsi="Times New Roman"/>
          <w:color w:val="000000" w:themeColor="text1"/>
        </w:rPr>
        <w:t>要求的，检验结论为：</w:t>
      </w:r>
      <w:r>
        <w:rPr>
          <w:rFonts w:ascii="Times New Roman" w:eastAsia="仿宋_GB2312" w:hAnsi="Times New Roman"/>
          <w:color w:val="000000" w:themeColor="text1"/>
        </w:rPr>
        <w:t>“</w:t>
      </w:r>
      <w:r>
        <w:rPr>
          <w:rFonts w:ascii="Times New Roman" w:eastAsia="仿宋_GB2312" w:hAnsi="Times New Roman"/>
          <w:color w:val="000000" w:themeColor="text1"/>
        </w:rPr>
        <w:t>经抽样检验，所检项目符合</w:t>
      </w:r>
      <w:r>
        <w:rPr>
          <w:rFonts w:ascii="Times New Roman" w:eastAsia="仿宋_GB2312" w:hAnsi="Times New Roman"/>
          <w:color w:val="000000" w:themeColor="text1"/>
        </w:rPr>
        <w:t>××××</w:t>
      </w:r>
      <w:r>
        <w:rPr>
          <w:rFonts w:ascii="Times New Roman" w:eastAsia="仿宋_GB2312" w:hAnsi="Times New Roman"/>
          <w:color w:val="000000" w:themeColor="text1"/>
        </w:rPr>
        <w:t>要求</w:t>
      </w:r>
      <w:r>
        <w:rPr>
          <w:rFonts w:ascii="Times New Roman" w:eastAsia="仿宋_GB2312" w:hAnsi="Times New Roman"/>
          <w:color w:val="000000" w:themeColor="text1"/>
        </w:rPr>
        <w:t>”</w:t>
      </w:r>
      <w:r>
        <w:rPr>
          <w:rFonts w:ascii="Times New Roman" w:eastAsia="仿宋_GB2312" w:hAnsi="Times New Roman"/>
          <w:color w:val="000000" w:themeColor="text1"/>
        </w:rPr>
        <w:t>。</w:t>
      </w:r>
    </w:p>
    <w:p w:rsidR="00DC21E8" w:rsidRDefault="00E111C2">
      <w:pPr>
        <w:overflowPunct w:val="0"/>
        <w:topLinePunct/>
        <w:snapToGrid w:val="0"/>
        <w:spacing w:line="35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2.6.2 </w:t>
      </w:r>
      <w:r>
        <w:rPr>
          <w:rFonts w:ascii="Times New Roman" w:eastAsia="仿宋_GB2312" w:hAnsi="Times New Roman"/>
          <w:color w:val="000000" w:themeColor="text1"/>
        </w:rPr>
        <w:t>检验项目有不符合相应依据的</w:t>
      </w:r>
      <w:r>
        <w:rPr>
          <w:rFonts w:ascii="Times New Roman" w:eastAsia="仿宋_GB2312" w:hAnsi="Times New Roman"/>
          <w:color w:val="000000" w:themeColor="text1"/>
          <w:kern w:val="0"/>
        </w:rPr>
        <w:t>法律法规或标准</w:t>
      </w:r>
      <w:r>
        <w:rPr>
          <w:rFonts w:ascii="Times New Roman" w:eastAsia="仿宋_GB2312" w:hAnsi="Times New Roman"/>
          <w:color w:val="000000" w:themeColor="text1"/>
        </w:rPr>
        <w:t>要求的，检验结论为：</w:t>
      </w:r>
      <w:r>
        <w:rPr>
          <w:rFonts w:ascii="Times New Roman" w:eastAsia="仿宋_GB2312" w:hAnsi="Times New Roman"/>
          <w:color w:val="000000" w:themeColor="text1"/>
        </w:rPr>
        <w:t>“</w:t>
      </w:r>
      <w:r>
        <w:rPr>
          <w:rFonts w:ascii="Times New Roman" w:eastAsia="仿宋_GB2312" w:hAnsi="Times New Roman"/>
          <w:color w:val="000000" w:themeColor="text1"/>
        </w:rPr>
        <w:t>经抽样检验，</w:t>
      </w:r>
      <w:r>
        <w:rPr>
          <w:rFonts w:ascii="Times New Roman" w:eastAsia="仿宋_GB2312" w:hAnsi="Times New Roman"/>
          <w:color w:val="000000" w:themeColor="text1"/>
        </w:rPr>
        <w:t>××</w:t>
      </w:r>
      <w:r>
        <w:rPr>
          <w:rFonts w:ascii="Times New Roman" w:eastAsia="仿宋_GB2312" w:hAnsi="Times New Roman"/>
          <w:color w:val="000000" w:themeColor="text1"/>
        </w:rPr>
        <w:t>项目不符合</w:t>
      </w:r>
      <w:r>
        <w:rPr>
          <w:rFonts w:ascii="Times New Roman" w:eastAsia="仿宋_GB2312" w:hAnsi="Times New Roman"/>
          <w:color w:val="000000" w:themeColor="text1"/>
        </w:rPr>
        <w:t>××××</w:t>
      </w:r>
      <w:r>
        <w:rPr>
          <w:rFonts w:ascii="Times New Roman" w:eastAsia="仿宋_GB2312" w:hAnsi="Times New Roman"/>
          <w:color w:val="000000" w:themeColor="text1"/>
        </w:rPr>
        <w:t>要求，检验结论为不合格</w:t>
      </w:r>
      <w:r>
        <w:rPr>
          <w:rFonts w:ascii="Times New Roman" w:eastAsia="仿宋_GB2312" w:hAnsi="Times New Roman"/>
          <w:color w:val="000000" w:themeColor="text1"/>
        </w:rPr>
        <w:t>”</w:t>
      </w:r>
      <w:r>
        <w:rPr>
          <w:rFonts w:ascii="Times New Roman" w:eastAsia="仿宋_GB2312" w:hAnsi="Times New Roman"/>
          <w:color w:val="000000" w:themeColor="text1"/>
        </w:rPr>
        <w:t>。</w:t>
      </w:r>
    </w:p>
    <w:p w:rsidR="00DC21E8" w:rsidRDefault="00E111C2">
      <w:pPr>
        <w:pStyle w:val="2"/>
        <w:rPr>
          <w:b/>
          <w:color w:val="000000" w:themeColor="text1"/>
        </w:rPr>
      </w:pPr>
      <w:bookmarkStart w:id="33" w:name="_Toc3884"/>
      <w:bookmarkStart w:id="34" w:name="_Toc12005"/>
      <w:bookmarkStart w:id="35" w:name="_Toc6667"/>
      <w:bookmarkStart w:id="36" w:name="_Toc10948"/>
      <w:bookmarkStart w:id="37" w:name="_Toc19104"/>
      <w:bookmarkStart w:id="38" w:name="_Toc337660066"/>
      <w:bookmarkStart w:id="39" w:name="_Toc11173"/>
      <w:bookmarkStart w:id="40" w:name="_Toc20380"/>
      <w:bookmarkStart w:id="41" w:name="_Toc250984958"/>
      <w:bookmarkStart w:id="42" w:name="_Toc5265"/>
      <w:bookmarkStart w:id="43" w:name="_Toc2451"/>
      <w:bookmarkStart w:id="44" w:name="_Toc25913"/>
      <w:bookmarkStart w:id="45" w:name="_Toc470182861"/>
      <w:r>
        <w:rPr>
          <w:color w:val="000000" w:themeColor="text1"/>
        </w:rPr>
        <w:t xml:space="preserve">3 </w:t>
      </w:r>
      <w:r>
        <w:rPr>
          <w:color w:val="000000" w:themeColor="text1"/>
        </w:rPr>
        <w:t>挂面</w:t>
      </w:r>
      <w:bookmarkEnd w:id="33"/>
      <w:bookmarkEnd w:id="34"/>
      <w:bookmarkEnd w:id="35"/>
      <w:bookmarkEnd w:id="36"/>
      <w:bookmarkEnd w:id="37"/>
      <w:bookmarkEnd w:id="38"/>
      <w:bookmarkEnd w:id="39"/>
      <w:bookmarkEnd w:id="40"/>
      <w:bookmarkEnd w:id="41"/>
      <w:bookmarkEnd w:id="42"/>
      <w:bookmarkEnd w:id="43"/>
      <w:bookmarkEnd w:id="44"/>
      <w:bookmarkEnd w:id="45"/>
    </w:p>
    <w:p w:rsidR="00DC21E8" w:rsidRDefault="00E111C2" w:rsidP="00C867C2">
      <w:pPr>
        <w:overflowPunct w:val="0"/>
        <w:topLinePunct/>
        <w:snapToGrid w:val="0"/>
        <w:spacing w:beforeLines="50" w:afterLines="50" w:line="350" w:lineRule="exact"/>
        <w:ind w:firstLineChars="200" w:firstLine="422"/>
        <w:rPr>
          <w:rFonts w:ascii="Times New Roman" w:eastAsia="黑体" w:hAnsi="Times New Roman"/>
          <w:b/>
          <w:color w:val="000000" w:themeColor="text1"/>
        </w:rPr>
      </w:pPr>
      <w:r>
        <w:rPr>
          <w:rFonts w:ascii="Times New Roman" w:eastAsia="黑体" w:hAnsi="Times New Roman"/>
          <w:b/>
          <w:color w:val="000000" w:themeColor="text1"/>
        </w:rPr>
        <w:t xml:space="preserve">3.1 </w:t>
      </w:r>
      <w:r>
        <w:rPr>
          <w:rFonts w:ascii="Times New Roman" w:eastAsia="黑体" w:hAnsi="Times New Roman"/>
          <w:b/>
          <w:color w:val="000000" w:themeColor="text1"/>
        </w:rPr>
        <w:t>适用范围</w:t>
      </w:r>
    </w:p>
    <w:p w:rsidR="00DC21E8" w:rsidRDefault="00E111C2">
      <w:pPr>
        <w:overflowPunct w:val="0"/>
        <w:topLinePunct/>
        <w:snapToGrid w:val="0"/>
        <w:spacing w:line="35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本细则适用于挂面食品安全监督抽检。</w:t>
      </w:r>
    </w:p>
    <w:p w:rsidR="00DC21E8" w:rsidRDefault="00E111C2" w:rsidP="00C867C2">
      <w:pPr>
        <w:overflowPunct w:val="0"/>
        <w:topLinePunct/>
        <w:snapToGrid w:val="0"/>
        <w:spacing w:beforeLines="50" w:afterLines="50" w:line="350" w:lineRule="exact"/>
        <w:ind w:firstLineChars="200" w:firstLine="422"/>
        <w:rPr>
          <w:rFonts w:ascii="Times New Roman" w:eastAsia="黑体" w:hAnsi="Times New Roman"/>
          <w:b/>
          <w:color w:val="000000" w:themeColor="text1"/>
        </w:rPr>
      </w:pPr>
      <w:r>
        <w:rPr>
          <w:rFonts w:ascii="Times New Roman" w:eastAsia="黑体" w:hAnsi="Times New Roman"/>
          <w:b/>
          <w:color w:val="000000" w:themeColor="text1"/>
        </w:rPr>
        <w:t xml:space="preserve">3.2 </w:t>
      </w:r>
      <w:r>
        <w:rPr>
          <w:rFonts w:ascii="Times New Roman" w:eastAsia="黑体" w:hAnsi="Times New Roman"/>
          <w:b/>
          <w:color w:val="000000" w:themeColor="text1"/>
        </w:rPr>
        <w:t>产品种类</w:t>
      </w:r>
    </w:p>
    <w:p w:rsidR="00DC21E8" w:rsidRDefault="00E111C2">
      <w:pPr>
        <w:overflowPunct w:val="0"/>
        <w:topLinePunct/>
        <w:snapToGrid w:val="0"/>
        <w:spacing w:line="35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挂面分为普通挂面和手工面等。</w:t>
      </w:r>
    </w:p>
    <w:p w:rsidR="00DC21E8" w:rsidRDefault="00E111C2">
      <w:pPr>
        <w:overflowPunct w:val="0"/>
        <w:topLinePunct/>
        <w:snapToGrid w:val="0"/>
        <w:spacing w:line="350" w:lineRule="exact"/>
        <w:ind w:rightChars="1385" w:right="2908" w:firstLineChars="200" w:firstLine="422"/>
        <w:rPr>
          <w:rFonts w:ascii="Times New Roman" w:eastAsia="仿宋_GB2312" w:hAnsi="Times New Roman"/>
          <w:b/>
          <w:color w:val="000000" w:themeColor="text1"/>
        </w:rPr>
      </w:pPr>
      <w:r>
        <w:rPr>
          <w:rFonts w:ascii="Times New Roman" w:eastAsia="仿宋_GB2312" w:hAnsi="Times New Roman"/>
          <w:b/>
          <w:color w:val="000000" w:themeColor="text1"/>
        </w:rPr>
        <w:t xml:space="preserve">3.2.1 </w:t>
      </w:r>
      <w:r>
        <w:rPr>
          <w:rFonts w:ascii="Times New Roman" w:eastAsia="仿宋_GB2312" w:hAnsi="Times New Roman"/>
          <w:b/>
          <w:color w:val="000000" w:themeColor="text1"/>
        </w:rPr>
        <w:t>挂面</w:t>
      </w:r>
    </w:p>
    <w:p w:rsidR="00DC21E8" w:rsidRDefault="00E111C2">
      <w:pPr>
        <w:overflowPunct w:val="0"/>
        <w:topLinePunct/>
        <w:snapToGrid w:val="0"/>
        <w:spacing w:line="35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以小麦粉、荞麦粉、高粱粉等为主要原料，添加食盐、食用碱或面质改良剂或其他辅料，经机制加工或手工加工、烘干或晾晒制成的干面条。</w:t>
      </w:r>
    </w:p>
    <w:p w:rsidR="00DC21E8" w:rsidRDefault="00E111C2">
      <w:pPr>
        <w:overflowPunct w:val="0"/>
        <w:topLinePunct/>
        <w:snapToGrid w:val="0"/>
        <w:spacing w:line="350" w:lineRule="exact"/>
        <w:ind w:rightChars="1385" w:right="2908" w:firstLineChars="200" w:firstLine="422"/>
        <w:rPr>
          <w:rFonts w:ascii="Times New Roman" w:eastAsia="仿宋_GB2312" w:hAnsi="Times New Roman"/>
          <w:b/>
          <w:color w:val="000000" w:themeColor="text1"/>
        </w:rPr>
      </w:pPr>
      <w:r>
        <w:rPr>
          <w:rFonts w:ascii="Times New Roman" w:eastAsia="仿宋_GB2312" w:hAnsi="Times New Roman"/>
          <w:b/>
          <w:color w:val="000000" w:themeColor="text1"/>
        </w:rPr>
        <w:t xml:space="preserve">3.2.2 </w:t>
      </w:r>
      <w:r>
        <w:rPr>
          <w:rFonts w:ascii="Times New Roman" w:eastAsia="仿宋_GB2312" w:hAnsi="Times New Roman"/>
          <w:b/>
          <w:color w:val="000000" w:themeColor="text1"/>
        </w:rPr>
        <w:t>普通挂面</w:t>
      </w:r>
    </w:p>
    <w:p w:rsidR="00DC21E8" w:rsidRDefault="00E111C2">
      <w:pPr>
        <w:overflowPunct w:val="0"/>
        <w:topLinePunct/>
        <w:snapToGrid w:val="0"/>
        <w:spacing w:line="35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以小麦粉为主要原料，经过和面、压片、切条、干燥等工序加工而成的产品。</w:t>
      </w:r>
    </w:p>
    <w:p w:rsidR="00DC21E8" w:rsidRDefault="00E111C2">
      <w:pPr>
        <w:overflowPunct w:val="0"/>
        <w:topLinePunct/>
        <w:snapToGrid w:val="0"/>
        <w:spacing w:line="350" w:lineRule="exact"/>
        <w:ind w:rightChars="1385" w:right="2908" w:firstLineChars="200" w:firstLine="422"/>
        <w:rPr>
          <w:rFonts w:ascii="Times New Roman" w:eastAsia="仿宋_GB2312" w:hAnsi="Times New Roman"/>
          <w:b/>
          <w:color w:val="000000" w:themeColor="text1"/>
        </w:rPr>
      </w:pPr>
      <w:r>
        <w:rPr>
          <w:rFonts w:ascii="Times New Roman" w:eastAsia="仿宋_GB2312" w:hAnsi="Times New Roman"/>
          <w:b/>
          <w:color w:val="000000" w:themeColor="text1"/>
        </w:rPr>
        <w:t xml:space="preserve">3.2.3 </w:t>
      </w:r>
      <w:r>
        <w:rPr>
          <w:rFonts w:ascii="Times New Roman" w:eastAsia="仿宋_GB2312" w:hAnsi="Times New Roman"/>
          <w:b/>
          <w:color w:val="000000" w:themeColor="text1"/>
        </w:rPr>
        <w:t>手工面</w:t>
      </w:r>
    </w:p>
    <w:p w:rsidR="00DC21E8" w:rsidRDefault="00E111C2">
      <w:pPr>
        <w:overflowPunct w:val="0"/>
        <w:topLinePunct/>
        <w:snapToGrid w:val="0"/>
        <w:spacing w:line="35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以小麦粉为主要原料，添加品质改良剂和植物油，经手工加工、晾晒或烘干制成的干面条。</w:t>
      </w:r>
    </w:p>
    <w:p w:rsidR="00DC21E8" w:rsidRDefault="00E111C2" w:rsidP="00C867C2">
      <w:pPr>
        <w:overflowPunct w:val="0"/>
        <w:topLinePunct/>
        <w:snapToGrid w:val="0"/>
        <w:spacing w:beforeLines="50" w:afterLines="50" w:line="350" w:lineRule="exact"/>
        <w:ind w:firstLineChars="200" w:firstLine="422"/>
        <w:rPr>
          <w:rFonts w:ascii="Times New Roman" w:eastAsia="黑体" w:hAnsi="Times New Roman"/>
          <w:b/>
          <w:color w:val="000000" w:themeColor="text1"/>
        </w:rPr>
      </w:pPr>
      <w:r>
        <w:rPr>
          <w:rFonts w:ascii="Times New Roman" w:eastAsia="黑体" w:hAnsi="Times New Roman"/>
          <w:b/>
          <w:color w:val="000000" w:themeColor="text1"/>
        </w:rPr>
        <w:t xml:space="preserve">3.3 </w:t>
      </w:r>
      <w:r>
        <w:rPr>
          <w:rFonts w:ascii="Times New Roman" w:eastAsia="黑体" w:hAnsi="Times New Roman"/>
          <w:b/>
          <w:color w:val="000000" w:themeColor="text1"/>
        </w:rPr>
        <w:t>检验依据</w:t>
      </w:r>
    </w:p>
    <w:p w:rsidR="00DC21E8" w:rsidRDefault="00E111C2">
      <w:pPr>
        <w:overflowPunct w:val="0"/>
        <w:topLinePunct/>
        <w:snapToGrid w:val="0"/>
        <w:spacing w:line="35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下列文件凡是注明日期的，其随后所有的修改单或修订版均不适用于本细则。凡是不注明日期的，其最新版本适用于本细则。</w:t>
      </w:r>
    </w:p>
    <w:p w:rsidR="00DC21E8" w:rsidRDefault="00E111C2">
      <w:pPr>
        <w:overflowPunct w:val="0"/>
        <w:topLinePunct/>
        <w:snapToGrid w:val="0"/>
        <w:spacing w:line="35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2762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食品中污染物限量</w:t>
      </w:r>
    </w:p>
    <w:p w:rsidR="00DC21E8" w:rsidRDefault="00E111C2">
      <w:pPr>
        <w:overflowPunct w:val="0"/>
        <w:topLinePunct/>
        <w:snapToGrid w:val="0"/>
        <w:spacing w:line="35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lastRenderedPageBreak/>
        <w:t xml:space="preserve">GB 5009.12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食品中铅的测定</w:t>
      </w:r>
    </w:p>
    <w:p w:rsidR="00DC21E8" w:rsidRDefault="00E111C2">
      <w:pPr>
        <w:overflowPunct w:val="0"/>
        <w:topLinePunct/>
        <w:snapToGrid w:val="0"/>
        <w:spacing w:line="35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经备案现行有效的企业标准及产品明示质量要求</w:t>
      </w:r>
    </w:p>
    <w:p w:rsidR="00DC21E8" w:rsidRDefault="00E111C2">
      <w:pPr>
        <w:overflowPunct w:val="0"/>
        <w:topLinePunct/>
        <w:snapToGrid w:val="0"/>
        <w:spacing w:line="35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相关的法律法规、部门规章和规定</w:t>
      </w:r>
    </w:p>
    <w:p w:rsidR="00DC21E8" w:rsidRDefault="00E111C2" w:rsidP="00C867C2">
      <w:pPr>
        <w:overflowPunct w:val="0"/>
        <w:topLinePunct/>
        <w:snapToGrid w:val="0"/>
        <w:spacing w:beforeLines="50" w:afterLines="50" w:line="350" w:lineRule="exact"/>
        <w:ind w:firstLineChars="200" w:firstLine="422"/>
        <w:rPr>
          <w:rFonts w:ascii="Times New Roman" w:eastAsia="黑体" w:hAnsi="Times New Roman"/>
          <w:b/>
          <w:color w:val="000000" w:themeColor="text1"/>
        </w:rPr>
      </w:pPr>
      <w:r>
        <w:rPr>
          <w:rFonts w:ascii="Times New Roman" w:eastAsia="黑体" w:hAnsi="Times New Roman"/>
          <w:b/>
          <w:color w:val="000000" w:themeColor="text1"/>
        </w:rPr>
        <w:t xml:space="preserve">3.4 </w:t>
      </w:r>
      <w:r>
        <w:rPr>
          <w:rFonts w:ascii="Times New Roman" w:eastAsia="黑体" w:hAnsi="Times New Roman"/>
          <w:b/>
          <w:color w:val="000000" w:themeColor="text1"/>
        </w:rPr>
        <w:t>抽样</w:t>
      </w:r>
    </w:p>
    <w:p w:rsidR="00DC21E8" w:rsidRDefault="00E111C2">
      <w:pPr>
        <w:overflowPunct w:val="0"/>
        <w:topLinePunct/>
        <w:snapToGrid w:val="0"/>
        <w:spacing w:line="350" w:lineRule="exact"/>
        <w:ind w:rightChars="1385" w:right="2908" w:firstLineChars="200" w:firstLine="422"/>
        <w:rPr>
          <w:rFonts w:ascii="Times New Roman" w:eastAsia="仿宋_GB2312" w:hAnsi="Times New Roman"/>
          <w:b/>
          <w:color w:val="000000" w:themeColor="text1"/>
        </w:rPr>
      </w:pPr>
      <w:r>
        <w:rPr>
          <w:rFonts w:ascii="Times New Roman" w:eastAsia="仿宋_GB2312" w:hAnsi="Times New Roman"/>
          <w:b/>
          <w:color w:val="000000" w:themeColor="text1"/>
        </w:rPr>
        <w:t xml:space="preserve">3.4.1 </w:t>
      </w:r>
      <w:r>
        <w:rPr>
          <w:rFonts w:ascii="Times New Roman" w:eastAsia="仿宋_GB2312" w:hAnsi="Times New Roman"/>
          <w:b/>
          <w:color w:val="000000" w:themeColor="text1"/>
        </w:rPr>
        <w:t>抽样型号或规格</w:t>
      </w:r>
    </w:p>
    <w:p w:rsidR="00DC21E8" w:rsidRDefault="00E111C2">
      <w:pPr>
        <w:overflowPunct w:val="0"/>
        <w:topLinePunct/>
        <w:snapToGrid w:val="0"/>
        <w:spacing w:line="35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预包装食品或非定量包装的食品。</w:t>
      </w:r>
    </w:p>
    <w:p w:rsidR="00DC21E8" w:rsidRDefault="00E111C2">
      <w:pPr>
        <w:overflowPunct w:val="0"/>
        <w:topLinePunct/>
        <w:snapToGrid w:val="0"/>
        <w:spacing w:line="350" w:lineRule="exact"/>
        <w:ind w:rightChars="1385" w:right="2908" w:firstLineChars="200" w:firstLine="422"/>
        <w:rPr>
          <w:rFonts w:ascii="Times New Roman" w:eastAsia="仿宋_GB2312" w:hAnsi="Times New Roman"/>
          <w:b/>
          <w:color w:val="000000" w:themeColor="text1"/>
        </w:rPr>
      </w:pPr>
      <w:r>
        <w:rPr>
          <w:rFonts w:ascii="Times New Roman" w:eastAsia="仿宋_GB2312" w:hAnsi="Times New Roman"/>
          <w:b/>
          <w:color w:val="000000" w:themeColor="text1"/>
        </w:rPr>
        <w:t xml:space="preserve">3.4.2 </w:t>
      </w:r>
      <w:r>
        <w:rPr>
          <w:rFonts w:ascii="Times New Roman" w:eastAsia="仿宋_GB2312" w:hAnsi="Times New Roman"/>
          <w:b/>
          <w:color w:val="000000" w:themeColor="text1"/>
        </w:rPr>
        <w:t>抽样方法及数量</w:t>
      </w:r>
    </w:p>
    <w:p w:rsidR="00DC21E8" w:rsidRDefault="00E111C2">
      <w:pPr>
        <w:overflowPunct w:val="0"/>
        <w:topLinePunct/>
        <w:snapToGrid w:val="0"/>
        <w:spacing w:line="35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生产环节抽样时，在企业的成品库房</w:t>
      </w:r>
      <w:r>
        <w:rPr>
          <w:rFonts w:ascii="Times New Roman" w:eastAsia="仿宋_GB2312" w:hAnsi="Times New Roman"/>
          <w:color w:val="000000" w:themeColor="text1"/>
          <w:kern w:val="0"/>
        </w:rPr>
        <w:t>，从同一批次样品堆的不同部位抽取相应数量的样品。</w:t>
      </w:r>
      <w:r>
        <w:rPr>
          <w:rFonts w:ascii="Times New Roman" w:eastAsia="仿宋_GB2312" w:hAnsi="Times New Roman"/>
          <w:color w:val="000000" w:themeColor="text1"/>
        </w:rPr>
        <w:t>抽取样品量不少于</w:t>
      </w:r>
      <w:r>
        <w:rPr>
          <w:rFonts w:ascii="Times New Roman" w:eastAsia="仿宋_GB2312" w:hAnsi="Times New Roman" w:hint="eastAsia"/>
          <w:color w:val="000000" w:themeColor="text1"/>
        </w:rPr>
        <w:t>4</w:t>
      </w:r>
      <w:r>
        <w:rPr>
          <w:rFonts w:ascii="Times New Roman" w:eastAsia="仿宋_GB2312" w:hAnsi="Times New Roman"/>
          <w:color w:val="000000" w:themeColor="text1"/>
        </w:rPr>
        <w:t>个独立包装，总量不得少于</w:t>
      </w:r>
      <w:r>
        <w:rPr>
          <w:rFonts w:ascii="Times New Roman" w:eastAsia="仿宋_GB2312" w:hAnsi="Times New Roman" w:hint="eastAsia"/>
          <w:color w:val="000000" w:themeColor="text1"/>
        </w:rPr>
        <w:t>2k</w:t>
      </w:r>
      <w:r>
        <w:rPr>
          <w:rFonts w:ascii="Times New Roman" w:eastAsia="仿宋_GB2312" w:hAnsi="Times New Roman"/>
          <w:color w:val="000000" w:themeColor="text1"/>
        </w:rPr>
        <w:t>g</w:t>
      </w:r>
      <w:r>
        <w:rPr>
          <w:rFonts w:ascii="Times New Roman" w:eastAsia="仿宋_GB2312" w:hAnsi="Times New Roman"/>
          <w:color w:val="000000" w:themeColor="text1"/>
        </w:rPr>
        <w:t>。</w:t>
      </w:r>
    </w:p>
    <w:p w:rsidR="00DC21E8" w:rsidRDefault="00E111C2">
      <w:pPr>
        <w:overflowPunct w:val="0"/>
        <w:topLinePunct/>
        <w:snapToGrid w:val="0"/>
        <w:spacing w:line="350" w:lineRule="exact"/>
        <w:ind w:firstLineChars="200" w:firstLine="420"/>
        <w:rPr>
          <w:rFonts w:ascii="Times New Roman" w:eastAsia="仿宋_GB2312" w:hAnsi="Times New Roman"/>
          <w:color w:val="000000" w:themeColor="text1"/>
        </w:rPr>
      </w:pPr>
      <w:r>
        <w:rPr>
          <w:rFonts w:ascii="Times New Roman" w:eastAsia="仿宋_GB2312" w:hAnsi="Times New Roman" w:hint="eastAsia"/>
          <w:color w:val="000000" w:themeColor="text1"/>
        </w:rPr>
        <w:t>流通</w:t>
      </w:r>
      <w:r>
        <w:rPr>
          <w:rFonts w:ascii="Times New Roman" w:eastAsia="仿宋_GB2312" w:hAnsi="Times New Roman"/>
          <w:color w:val="000000" w:themeColor="text1"/>
        </w:rPr>
        <w:t>环节抽样时，在货架、柜台、库房或网络食品经营平台抽取同一批次待销产品，抽取样品量原则上同生产环节</w:t>
      </w:r>
      <w:r>
        <w:rPr>
          <w:rFonts w:ascii="Times New Roman" w:eastAsia="仿宋_GB2312" w:hAnsi="Times New Roman" w:hint="eastAsia"/>
          <w:color w:val="000000" w:themeColor="text1"/>
        </w:rPr>
        <w:t>。</w:t>
      </w:r>
    </w:p>
    <w:p w:rsidR="00DC21E8" w:rsidRDefault="00E111C2">
      <w:pPr>
        <w:overflowPunct w:val="0"/>
        <w:topLinePunct/>
        <w:snapToGrid w:val="0"/>
        <w:spacing w:line="350" w:lineRule="exact"/>
        <w:ind w:firstLineChars="200" w:firstLine="420"/>
        <w:rPr>
          <w:rFonts w:ascii="Times New Roman" w:eastAsia="仿宋_GB2312" w:hAnsi="Times New Roman"/>
          <w:color w:val="000000" w:themeColor="text1"/>
        </w:rPr>
      </w:pPr>
      <w:r>
        <w:rPr>
          <w:rFonts w:ascii="Times New Roman" w:eastAsia="仿宋_GB2312" w:hAnsi="Times New Roman" w:hint="eastAsia"/>
          <w:color w:val="000000" w:themeColor="text1"/>
        </w:rPr>
        <w:t>餐饮环节抽样时，抽取同一批次待销或使用的产品，</w:t>
      </w:r>
      <w:r>
        <w:rPr>
          <w:rFonts w:ascii="Times New Roman" w:eastAsia="仿宋_GB2312" w:hAnsi="Times New Roman"/>
          <w:color w:val="000000" w:themeColor="text1"/>
        </w:rPr>
        <w:t>应抽取完整包装产品，抽取样品量原则上同生产环节</w:t>
      </w:r>
      <w:r>
        <w:rPr>
          <w:rFonts w:ascii="Times New Roman" w:eastAsia="仿宋_GB2312" w:hAnsi="Times New Roman" w:hint="eastAsia"/>
          <w:color w:val="000000" w:themeColor="text1"/>
        </w:rPr>
        <w:t>。</w:t>
      </w:r>
    </w:p>
    <w:p w:rsidR="00DC21E8" w:rsidRDefault="00E111C2">
      <w:pPr>
        <w:overflowPunct w:val="0"/>
        <w:topLinePunct/>
        <w:snapToGrid w:val="0"/>
        <w:spacing w:line="35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所抽取样品分成</w:t>
      </w:r>
      <w:r>
        <w:rPr>
          <w:rFonts w:ascii="Times New Roman" w:eastAsia="仿宋_GB2312" w:hAnsi="Times New Roman"/>
          <w:color w:val="000000" w:themeColor="text1"/>
        </w:rPr>
        <w:t>2</w:t>
      </w:r>
      <w:r>
        <w:rPr>
          <w:rFonts w:ascii="Times New Roman" w:eastAsia="仿宋_GB2312" w:hAnsi="Times New Roman"/>
          <w:color w:val="000000" w:themeColor="text1"/>
        </w:rPr>
        <w:t>份，约</w:t>
      </w:r>
      <w:r>
        <w:rPr>
          <w:rFonts w:ascii="Times New Roman" w:eastAsia="仿宋_GB2312" w:hAnsi="Times New Roman" w:hint="eastAsia"/>
          <w:color w:val="000000" w:themeColor="text1"/>
        </w:rPr>
        <w:t>3</w:t>
      </w:r>
      <w:r>
        <w:rPr>
          <w:rFonts w:ascii="Times New Roman" w:eastAsia="仿宋_GB2312" w:hAnsi="Times New Roman"/>
          <w:color w:val="000000" w:themeColor="text1"/>
        </w:rPr>
        <w:t>/</w:t>
      </w:r>
      <w:r>
        <w:rPr>
          <w:rFonts w:ascii="Times New Roman" w:eastAsia="仿宋_GB2312" w:hAnsi="Times New Roman" w:hint="eastAsia"/>
          <w:color w:val="000000" w:themeColor="text1"/>
        </w:rPr>
        <w:t>4</w:t>
      </w:r>
      <w:r>
        <w:rPr>
          <w:rFonts w:ascii="Times New Roman" w:eastAsia="仿宋_GB2312" w:hAnsi="Times New Roman"/>
          <w:color w:val="000000" w:themeColor="text1"/>
        </w:rPr>
        <w:t>为检验样品，约</w:t>
      </w:r>
      <w:r>
        <w:rPr>
          <w:rFonts w:ascii="Times New Roman" w:eastAsia="仿宋_GB2312" w:hAnsi="Times New Roman" w:hint="eastAsia"/>
          <w:color w:val="000000" w:themeColor="text1"/>
        </w:rPr>
        <w:t>1</w:t>
      </w:r>
      <w:r>
        <w:rPr>
          <w:rFonts w:ascii="Times New Roman" w:eastAsia="仿宋_GB2312" w:hAnsi="Times New Roman"/>
          <w:color w:val="000000" w:themeColor="text1"/>
        </w:rPr>
        <w:t>/</w:t>
      </w:r>
      <w:r>
        <w:rPr>
          <w:rFonts w:ascii="Times New Roman" w:eastAsia="仿宋_GB2312" w:hAnsi="Times New Roman" w:hint="eastAsia"/>
          <w:color w:val="000000" w:themeColor="text1"/>
        </w:rPr>
        <w:t>4</w:t>
      </w:r>
      <w:r>
        <w:rPr>
          <w:rFonts w:ascii="Times New Roman" w:eastAsia="仿宋_GB2312" w:hAnsi="Times New Roman"/>
          <w:color w:val="000000" w:themeColor="text1"/>
        </w:rPr>
        <w:t>为复检备份样品（备份样品封存在承检机构）。</w:t>
      </w:r>
    </w:p>
    <w:p w:rsidR="00DC21E8" w:rsidRDefault="00E111C2">
      <w:pPr>
        <w:overflowPunct w:val="0"/>
        <w:topLinePunct/>
        <w:snapToGrid w:val="0"/>
        <w:spacing w:line="35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抽取样品量、检验及复检备份所需样品量可根据检验和复检需要适量调整。</w:t>
      </w:r>
    </w:p>
    <w:p w:rsidR="00DC21E8" w:rsidRDefault="00E111C2">
      <w:pPr>
        <w:overflowPunct w:val="0"/>
        <w:topLinePunct/>
        <w:snapToGrid w:val="0"/>
        <w:spacing w:line="35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注：在本细则的规定中，检验机构在检验过程中自行对检验结果进行复验时所采用的样品，应为抽取的检验样品，不得采用复检备份样品。</w:t>
      </w:r>
    </w:p>
    <w:p w:rsidR="00DC21E8" w:rsidRDefault="00E111C2">
      <w:pPr>
        <w:overflowPunct w:val="0"/>
        <w:topLinePunct/>
        <w:snapToGrid w:val="0"/>
        <w:spacing w:line="350" w:lineRule="exact"/>
        <w:ind w:rightChars="1385" w:right="2908" w:firstLineChars="200" w:firstLine="422"/>
        <w:rPr>
          <w:rFonts w:ascii="Times New Roman" w:eastAsia="仿宋_GB2312" w:hAnsi="Times New Roman"/>
          <w:b/>
          <w:color w:val="000000" w:themeColor="text1"/>
        </w:rPr>
      </w:pPr>
      <w:r>
        <w:rPr>
          <w:rFonts w:ascii="Times New Roman" w:eastAsia="仿宋_GB2312" w:hAnsi="Times New Roman"/>
          <w:b/>
          <w:color w:val="000000" w:themeColor="text1"/>
        </w:rPr>
        <w:t xml:space="preserve">3.4.3 </w:t>
      </w:r>
      <w:r>
        <w:rPr>
          <w:rFonts w:ascii="Times New Roman" w:eastAsia="仿宋_GB2312" w:hAnsi="Times New Roman"/>
          <w:b/>
          <w:color w:val="000000" w:themeColor="text1"/>
        </w:rPr>
        <w:t>抽样单</w:t>
      </w:r>
    </w:p>
    <w:p w:rsidR="00DC21E8" w:rsidRDefault="00E111C2">
      <w:pPr>
        <w:overflowPunct w:val="0"/>
        <w:topLinePunct/>
        <w:snapToGrid w:val="0"/>
        <w:spacing w:line="35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应按有关规定填写抽样单，并记录所抽产品及</w:t>
      </w:r>
      <w:r>
        <w:rPr>
          <w:rFonts w:ascii="Times New Roman" w:eastAsia="仿宋_GB2312" w:hAnsi="Times New Roman"/>
          <w:color w:val="000000" w:themeColor="text1"/>
          <w:kern w:val="0"/>
        </w:rPr>
        <w:t>生产经营</w:t>
      </w:r>
      <w:r>
        <w:rPr>
          <w:rFonts w:ascii="Times New Roman" w:eastAsia="仿宋_GB2312" w:hAnsi="Times New Roman"/>
          <w:color w:val="000000" w:themeColor="text1"/>
        </w:rPr>
        <w:t>企业相关信息。</w:t>
      </w:r>
    </w:p>
    <w:p w:rsidR="00DC21E8" w:rsidRDefault="00E111C2">
      <w:pPr>
        <w:overflowPunct w:val="0"/>
        <w:topLinePunct/>
        <w:snapToGrid w:val="0"/>
        <w:spacing w:line="350" w:lineRule="exact"/>
        <w:ind w:firstLineChars="200" w:firstLine="422"/>
        <w:rPr>
          <w:rFonts w:ascii="Times New Roman" w:eastAsia="仿宋_GB2312" w:hAnsi="Times New Roman"/>
          <w:b/>
          <w:color w:val="000000" w:themeColor="text1"/>
        </w:rPr>
      </w:pPr>
      <w:r>
        <w:rPr>
          <w:rFonts w:ascii="Times New Roman" w:eastAsia="仿宋_GB2312" w:hAnsi="Times New Roman"/>
          <w:b/>
          <w:color w:val="000000" w:themeColor="text1"/>
        </w:rPr>
        <w:t xml:space="preserve">3.4.4 </w:t>
      </w:r>
      <w:r>
        <w:rPr>
          <w:rFonts w:ascii="Times New Roman" w:eastAsia="仿宋_GB2312" w:hAnsi="Times New Roman"/>
          <w:b/>
          <w:color w:val="000000" w:themeColor="text1"/>
        </w:rPr>
        <w:t>封样和样品运输、贮存</w:t>
      </w:r>
    </w:p>
    <w:p w:rsidR="00DC21E8" w:rsidRDefault="00E111C2">
      <w:pPr>
        <w:overflowPunct w:val="0"/>
        <w:topLinePunct/>
        <w:snapToGrid w:val="0"/>
        <w:spacing w:line="35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抽样完成后由抽样人与被抽样单位在抽样单和封条上签字、盖章，当场封样，检验样品、备份样品分别封样。为保证样品的真实性，要有相应的防拆封措施，并保证封条在运输过程中不会破损。样品运输、贮存过程中应采取有效的防护措施，确保样品不被污染，不发生腐败变质，不影响后续检验。样品的运输、贮存，应符合产品明示要求或产品实际需要的条件要求。</w:t>
      </w:r>
    </w:p>
    <w:p w:rsidR="00DC21E8" w:rsidRDefault="00E111C2">
      <w:pPr>
        <w:overflowPunct w:val="0"/>
        <w:topLinePunct/>
        <w:snapToGrid w:val="0"/>
        <w:spacing w:line="35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在网络食品经营平台抽样时，抽样单和封条无需被抽样单位签字、盖章。</w:t>
      </w:r>
    </w:p>
    <w:p w:rsidR="00DC21E8" w:rsidRDefault="00E111C2" w:rsidP="00C867C2">
      <w:pPr>
        <w:overflowPunct w:val="0"/>
        <w:topLinePunct/>
        <w:snapToGrid w:val="0"/>
        <w:spacing w:beforeLines="50" w:afterLines="50" w:line="350" w:lineRule="exact"/>
        <w:ind w:firstLineChars="200" w:firstLine="422"/>
        <w:rPr>
          <w:rFonts w:ascii="Times New Roman" w:eastAsia="黑体" w:hAnsi="Times New Roman"/>
          <w:b/>
          <w:color w:val="000000" w:themeColor="text1"/>
        </w:rPr>
      </w:pPr>
      <w:r>
        <w:rPr>
          <w:rFonts w:ascii="Times New Roman" w:eastAsia="黑体" w:hAnsi="Times New Roman"/>
          <w:b/>
          <w:color w:val="000000" w:themeColor="text1"/>
        </w:rPr>
        <w:t xml:space="preserve">3.5 </w:t>
      </w:r>
      <w:r>
        <w:rPr>
          <w:rFonts w:ascii="Times New Roman" w:eastAsia="黑体" w:hAnsi="Times New Roman"/>
          <w:b/>
          <w:color w:val="000000" w:themeColor="text1"/>
        </w:rPr>
        <w:t>检验要求</w:t>
      </w:r>
    </w:p>
    <w:p w:rsidR="00DC21E8" w:rsidRDefault="00E111C2">
      <w:pPr>
        <w:overflowPunct w:val="0"/>
        <w:topLinePunct/>
        <w:snapToGrid w:val="0"/>
        <w:spacing w:line="35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检验项目见表</w:t>
      </w:r>
      <w:r>
        <w:rPr>
          <w:rFonts w:ascii="Times New Roman" w:eastAsia="仿宋_GB2312" w:hAnsi="Times New Roman"/>
          <w:color w:val="000000" w:themeColor="text1"/>
        </w:rPr>
        <w:t>1-3</w:t>
      </w:r>
      <w:r>
        <w:rPr>
          <w:rFonts w:ascii="Times New Roman" w:eastAsia="仿宋_GB2312" w:hAnsi="Times New Roman"/>
          <w:color w:val="000000" w:themeColor="text1"/>
        </w:rPr>
        <w:t>。</w:t>
      </w:r>
    </w:p>
    <w:p w:rsidR="00DC21E8" w:rsidRDefault="00E111C2" w:rsidP="00C867C2">
      <w:pPr>
        <w:overflowPunct w:val="0"/>
        <w:topLinePunct/>
        <w:spacing w:beforeLines="50" w:afterLines="50" w:line="360" w:lineRule="exact"/>
        <w:jc w:val="center"/>
        <w:rPr>
          <w:rFonts w:ascii="Times New Roman" w:eastAsia="黑体" w:hAnsi="Times New Roman"/>
          <w:color w:val="000000" w:themeColor="text1"/>
        </w:rPr>
      </w:pPr>
      <w:r>
        <w:rPr>
          <w:rFonts w:ascii="Times New Roman" w:eastAsia="黑体" w:hAnsi="Times New Roman"/>
          <w:color w:val="000000" w:themeColor="text1"/>
        </w:rPr>
        <w:t>表</w:t>
      </w:r>
      <w:r>
        <w:rPr>
          <w:rFonts w:ascii="Times New Roman" w:eastAsia="黑体" w:hAnsi="Times New Roman"/>
          <w:color w:val="000000" w:themeColor="text1"/>
        </w:rPr>
        <w:t xml:space="preserve">1-3 </w:t>
      </w:r>
      <w:r>
        <w:rPr>
          <w:rFonts w:ascii="Times New Roman" w:eastAsia="黑体" w:hAnsi="Times New Roman"/>
          <w:color w:val="000000" w:themeColor="text1"/>
        </w:rPr>
        <w:t>挂面检验项目</w:t>
      </w:r>
    </w:p>
    <w:tbl>
      <w:tblPr>
        <w:tblW w:w="8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6"/>
        <w:gridCol w:w="3126"/>
        <w:gridCol w:w="2654"/>
        <w:gridCol w:w="1711"/>
      </w:tblGrid>
      <w:tr w:rsidR="00DC21E8">
        <w:trPr>
          <w:cantSplit/>
          <w:trHeight w:val="403"/>
          <w:tblHeader/>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黑体" w:hAnsi="Times New Roman"/>
                <w:color w:val="000000" w:themeColor="text1"/>
              </w:rPr>
            </w:pPr>
            <w:r>
              <w:rPr>
                <w:rFonts w:ascii="Times New Roman" w:eastAsia="黑体" w:hAnsi="Times New Roman"/>
                <w:color w:val="000000" w:themeColor="text1"/>
              </w:rPr>
              <w:t>序号</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黑体" w:hAnsi="Times New Roman"/>
                <w:color w:val="000000" w:themeColor="text1"/>
              </w:rPr>
            </w:pPr>
            <w:r>
              <w:rPr>
                <w:rFonts w:ascii="Times New Roman" w:eastAsia="黑体" w:hAnsi="Times New Roman"/>
                <w:color w:val="000000" w:themeColor="text1"/>
              </w:rPr>
              <w:t>检验项目</w:t>
            </w:r>
          </w:p>
        </w:tc>
        <w:tc>
          <w:tcPr>
            <w:tcW w:w="265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黑体" w:hAnsi="Times New Roman"/>
                <w:color w:val="000000" w:themeColor="text1"/>
              </w:rPr>
            </w:pPr>
            <w:r>
              <w:rPr>
                <w:rFonts w:ascii="Times New Roman" w:eastAsia="黑体" w:hAnsi="Times New Roman"/>
                <w:color w:val="000000" w:themeColor="text1"/>
              </w:rPr>
              <w:t>依据法律法规或标准</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黑体" w:hAnsi="Times New Roman"/>
                <w:color w:val="000000" w:themeColor="text1"/>
              </w:rPr>
            </w:pPr>
            <w:r>
              <w:rPr>
                <w:rFonts w:ascii="Times New Roman" w:eastAsia="黑体" w:hAnsi="Times New Roman"/>
                <w:color w:val="000000" w:themeColor="text1"/>
              </w:rPr>
              <w:t>检测方法</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铅（以</w:t>
            </w:r>
            <w:r>
              <w:rPr>
                <w:rFonts w:ascii="Times New Roman" w:eastAsia="仿宋_GB2312" w:hAnsi="Times New Roman"/>
                <w:color w:val="000000" w:themeColor="text1"/>
              </w:rPr>
              <w:t>Pb</w:t>
            </w:r>
            <w:r>
              <w:rPr>
                <w:rFonts w:ascii="Times New Roman" w:eastAsia="仿宋_GB2312" w:hAnsi="Times New Roman"/>
                <w:color w:val="000000" w:themeColor="text1"/>
              </w:rPr>
              <w:t>计）</w:t>
            </w:r>
          </w:p>
        </w:tc>
        <w:tc>
          <w:tcPr>
            <w:tcW w:w="265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2762</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5009.12</w:t>
            </w:r>
          </w:p>
        </w:tc>
      </w:tr>
    </w:tbl>
    <w:p w:rsidR="00DC21E8" w:rsidRDefault="00E111C2" w:rsidP="00C867C2">
      <w:pPr>
        <w:overflowPunct w:val="0"/>
        <w:topLinePunct/>
        <w:snapToGrid w:val="0"/>
        <w:spacing w:beforeLines="50" w:afterLines="50" w:line="360" w:lineRule="exact"/>
        <w:ind w:firstLineChars="200" w:firstLine="422"/>
        <w:rPr>
          <w:rFonts w:ascii="Times New Roman" w:eastAsia="黑体" w:hAnsi="Times New Roman"/>
          <w:b/>
          <w:color w:val="000000" w:themeColor="text1"/>
        </w:rPr>
      </w:pPr>
      <w:r>
        <w:rPr>
          <w:rFonts w:ascii="Times New Roman" w:eastAsia="黑体" w:hAnsi="Times New Roman"/>
          <w:b/>
          <w:color w:val="000000" w:themeColor="text1"/>
        </w:rPr>
        <w:t xml:space="preserve">3.6 </w:t>
      </w:r>
      <w:r>
        <w:rPr>
          <w:rFonts w:ascii="Times New Roman" w:eastAsia="黑体" w:hAnsi="Times New Roman"/>
          <w:b/>
          <w:color w:val="000000" w:themeColor="text1"/>
        </w:rPr>
        <w:t>判定原则与结论</w:t>
      </w:r>
    </w:p>
    <w:p w:rsidR="00DC21E8" w:rsidRDefault="00E111C2">
      <w:pPr>
        <w:overflowPunct w:val="0"/>
        <w:topLinePunct/>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原则上按照细则中检验项目依据的法律法规或标准要求判定，若被检产品明示标准和质量要求高于该要求时，应按被检产品明示标准和质量要求判定。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lastRenderedPageBreak/>
        <w:t>出具抽检检验报告，检验报告中检验结论按如下方式作出判定：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3.6.1 </w:t>
      </w:r>
      <w:r>
        <w:rPr>
          <w:rFonts w:ascii="Times New Roman" w:eastAsia="仿宋_GB2312" w:hAnsi="Times New Roman"/>
          <w:color w:val="000000" w:themeColor="text1"/>
        </w:rPr>
        <w:t>检验项目全部符合相应依据的法律法规或标准要求的，检验结论为：</w:t>
      </w:r>
      <w:r>
        <w:rPr>
          <w:rFonts w:ascii="Times New Roman" w:eastAsia="仿宋_GB2312" w:hAnsi="Times New Roman"/>
          <w:color w:val="000000" w:themeColor="text1"/>
        </w:rPr>
        <w:t>“</w:t>
      </w:r>
      <w:r>
        <w:rPr>
          <w:rFonts w:ascii="Times New Roman" w:eastAsia="仿宋_GB2312" w:hAnsi="Times New Roman"/>
          <w:color w:val="000000" w:themeColor="text1"/>
        </w:rPr>
        <w:t>经抽样检验，所检项目符合</w:t>
      </w:r>
      <w:r>
        <w:rPr>
          <w:rFonts w:ascii="Times New Roman" w:eastAsia="仿宋_GB2312" w:hAnsi="Times New Roman"/>
          <w:color w:val="000000" w:themeColor="text1"/>
        </w:rPr>
        <w:t>××××</w:t>
      </w:r>
      <w:r>
        <w:rPr>
          <w:rFonts w:ascii="Times New Roman" w:eastAsia="仿宋_GB2312" w:hAnsi="Times New Roman"/>
          <w:color w:val="000000" w:themeColor="text1"/>
        </w:rPr>
        <w:t>要求</w:t>
      </w:r>
      <w:r>
        <w:rPr>
          <w:rFonts w:ascii="Times New Roman" w:eastAsia="仿宋_GB2312" w:hAnsi="Times New Roman"/>
          <w:color w:val="000000" w:themeColor="text1"/>
        </w:rPr>
        <w:t>”</w:t>
      </w:r>
      <w:r>
        <w:rPr>
          <w:rFonts w:ascii="Times New Roman" w:eastAsia="仿宋_GB2312" w:hAnsi="Times New Roman"/>
          <w:color w:val="000000" w:themeColor="text1"/>
        </w:rPr>
        <w:t>。</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3.6.2 </w:t>
      </w:r>
      <w:r>
        <w:rPr>
          <w:rFonts w:ascii="Times New Roman" w:eastAsia="仿宋_GB2312" w:hAnsi="Times New Roman"/>
          <w:color w:val="000000" w:themeColor="text1"/>
        </w:rPr>
        <w:t>检验项目有不符合相应依据的法律法规或标准要求的，检验结论为：</w:t>
      </w:r>
      <w:r>
        <w:rPr>
          <w:rFonts w:ascii="Times New Roman" w:eastAsia="仿宋_GB2312" w:hAnsi="Times New Roman"/>
          <w:color w:val="000000" w:themeColor="text1"/>
        </w:rPr>
        <w:t>“</w:t>
      </w:r>
      <w:r>
        <w:rPr>
          <w:rFonts w:ascii="Times New Roman" w:eastAsia="仿宋_GB2312" w:hAnsi="Times New Roman"/>
          <w:color w:val="000000" w:themeColor="text1"/>
        </w:rPr>
        <w:t>经抽样检验，</w:t>
      </w:r>
      <w:r>
        <w:rPr>
          <w:rFonts w:ascii="Times New Roman" w:eastAsia="仿宋_GB2312" w:hAnsi="Times New Roman"/>
          <w:color w:val="000000" w:themeColor="text1"/>
        </w:rPr>
        <w:t>××</w:t>
      </w:r>
      <w:r>
        <w:rPr>
          <w:rFonts w:ascii="Times New Roman" w:eastAsia="仿宋_GB2312" w:hAnsi="Times New Roman"/>
          <w:color w:val="000000" w:themeColor="text1"/>
        </w:rPr>
        <w:t>项目不符合</w:t>
      </w:r>
      <w:r>
        <w:rPr>
          <w:rFonts w:ascii="Times New Roman" w:eastAsia="仿宋_GB2312" w:hAnsi="Times New Roman"/>
          <w:color w:val="000000" w:themeColor="text1"/>
        </w:rPr>
        <w:t>××××</w:t>
      </w:r>
      <w:r>
        <w:rPr>
          <w:rFonts w:ascii="Times New Roman" w:eastAsia="仿宋_GB2312" w:hAnsi="Times New Roman"/>
          <w:color w:val="000000" w:themeColor="text1"/>
        </w:rPr>
        <w:t>要求，检验结论为不合格</w:t>
      </w:r>
      <w:r>
        <w:rPr>
          <w:rFonts w:ascii="Times New Roman" w:eastAsia="仿宋_GB2312" w:hAnsi="Times New Roman"/>
          <w:color w:val="000000" w:themeColor="text1"/>
        </w:rPr>
        <w:t>”</w:t>
      </w:r>
      <w:r>
        <w:rPr>
          <w:rFonts w:ascii="Times New Roman" w:eastAsia="仿宋_GB2312" w:hAnsi="Times New Roman"/>
          <w:color w:val="000000" w:themeColor="text1"/>
        </w:rPr>
        <w:t>。</w:t>
      </w:r>
    </w:p>
    <w:p w:rsidR="00DC21E8" w:rsidRDefault="00E111C2">
      <w:pPr>
        <w:pStyle w:val="2"/>
        <w:rPr>
          <w:b/>
          <w:color w:val="000000" w:themeColor="text1"/>
        </w:rPr>
      </w:pPr>
      <w:bookmarkStart w:id="46" w:name="_Toc27683"/>
      <w:bookmarkStart w:id="47" w:name="_Toc337660067"/>
      <w:bookmarkStart w:id="48" w:name="_Toc22228"/>
      <w:bookmarkStart w:id="49" w:name="_Toc18903"/>
      <w:bookmarkStart w:id="50" w:name="_Toc25852"/>
      <w:bookmarkStart w:id="51" w:name="_Toc20840"/>
      <w:bookmarkStart w:id="52" w:name="_Toc3944"/>
      <w:bookmarkStart w:id="53" w:name="_Toc10071"/>
      <w:bookmarkStart w:id="54" w:name="_Toc16536"/>
      <w:bookmarkStart w:id="55" w:name="_Toc470182862"/>
      <w:bookmarkStart w:id="56" w:name="_Toc250984959"/>
      <w:bookmarkStart w:id="57" w:name="_Toc1469"/>
      <w:bookmarkStart w:id="58" w:name="_Toc11230"/>
      <w:r>
        <w:rPr>
          <w:color w:val="000000" w:themeColor="text1"/>
        </w:rPr>
        <w:t xml:space="preserve">4 </w:t>
      </w:r>
      <w:r>
        <w:rPr>
          <w:color w:val="000000" w:themeColor="text1"/>
        </w:rPr>
        <w:t>其他粮食加工品</w:t>
      </w:r>
      <w:bookmarkEnd w:id="46"/>
      <w:bookmarkEnd w:id="47"/>
      <w:bookmarkEnd w:id="48"/>
      <w:bookmarkEnd w:id="49"/>
      <w:bookmarkEnd w:id="50"/>
      <w:bookmarkEnd w:id="51"/>
      <w:bookmarkEnd w:id="52"/>
      <w:bookmarkEnd w:id="53"/>
      <w:bookmarkEnd w:id="54"/>
      <w:bookmarkEnd w:id="55"/>
      <w:bookmarkEnd w:id="56"/>
      <w:bookmarkEnd w:id="57"/>
      <w:bookmarkEnd w:id="58"/>
    </w:p>
    <w:p w:rsidR="00DC21E8" w:rsidRDefault="00E111C2" w:rsidP="00C867C2">
      <w:pPr>
        <w:overflowPunct w:val="0"/>
        <w:topLinePunct/>
        <w:snapToGrid w:val="0"/>
        <w:spacing w:beforeLines="50" w:afterLines="50" w:line="360" w:lineRule="exact"/>
        <w:ind w:firstLineChars="200" w:firstLine="422"/>
        <w:rPr>
          <w:rFonts w:ascii="Times New Roman" w:eastAsia="黑体" w:hAnsi="Times New Roman"/>
          <w:b/>
          <w:color w:val="000000" w:themeColor="text1"/>
        </w:rPr>
      </w:pPr>
      <w:r>
        <w:rPr>
          <w:rFonts w:ascii="Times New Roman" w:eastAsia="黑体" w:hAnsi="Times New Roman"/>
          <w:b/>
          <w:color w:val="000000" w:themeColor="text1"/>
        </w:rPr>
        <w:t xml:space="preserve">4.1 </w:t>
      </w:r>
      <w:r>
        <w:rPr>
          <w:rFonts w:ascii="Times New Roman" w:eastAsia="黑体" w:hAnsi="Times New Roman"/>
          <w:b/>
          <w:color w:val="000000" w:themeColor="text1"/>
        </w:rPr>
        <w:t>适用范围</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本细则适用于其他粮食加工品食品安全监督抽检。</w:t>
      </w:r>
    </w:p>
    <w:p w:rsidR="00DC21E8" w:rsidRDefault="00E111C2" w:rsidP="00C867C2">
      <w:pPr>
        <w:overflowPunct w:val="0"/>
        <w:topLinePunct/>
        <w:snapToGrid w:val="0"/>
        <w:spacing w:beforeLines="50" w:afterLines="50" w:line="360" w:lineRule="exact"/>
        <w:ind w:firstLineChars="200" w:firstLine="422"/>
        <w:rPr>
          <w:rFonts w:ascii="Times New Roman" w:eastAsia="黑体" w:hAnsi="Times New Roman"/>
          <w:b/>
          <w:color w:val="000000" w:themeColor="text1"/>
        </w:rPr>
      </w:pPr>
      <w:r>
        <w:rPr>
          <w:rFonts w:ascii="Times New Roman" w:eastAsia="黑体" w:hAnsi="Times New Roman"/>
          <w:b/>
          <w:color w:val="000000" w:themeColor="text1"/>
        </w:rPr>
        <w:t xml:space="preserve">4.2 </w:t>
      </w:r>
      <w:r>
        <w:rPr>
          <w:rFonts w:ascii="Times New Roman" w:eastAsia="黑体" w:hAnsi="Times New Roman"/>
          <w:b/>
          <w:color w:val="000000" w:themeColor="text1"/>
        </w:rPr>
        <w:t>产品种类</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其他粮食加工品包括谷物加工品、谷物碾磨加工品和谷物粉类制成品。</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谷物加工品是指以谷物为原料经清理、脱壳、碾米（或不碾米）等工艺加工的粮食制品，如</w:t>
      </w:r>
      <w:r>
        <w:rPr>
          <w:rFonts w:ascii="Times New Roman" w:eastAsia="仿宋_GB2312" w:hAnsi="Times New Roman" w:hint="eastAsia"/>
          <w:color w:val="000000" w:themeColor="text1"/>
        </w:rPr>
        <w:t>糙米、</w:t>
      </w:r>
      <w:r>
        <w:rPr>
          <w:rFonts w:ascii="Times New Roman" w:eastAsia="仿宋_GB2312" w:hAnsi="Times New Roman"/>
          <w:color w:val="000000" w:themeColor="text1"/>
        </w:rPr>
        <w:t>高粱米、黍米、稷米、小米、黑米、紫米、红线米、小麦米、大麦米、裸大麦米、莜麦米</w:t>
      </w:r>
      <w:r>
        <w:rPr>
          <w:rFonts w:ascii="Times New Roman" w:eastAsia="仿宋_GB2312" w:hAnsi="Times New Roman"/>
          <w:color w:val="000000" w:themeColor="text1"/>
        </w:rPr>
        <w:t>(</w:t>
      </w:r>
      <w:r>
        <w:rPr>
          <w:rFonts w:ascii="Times New Roman" w:eastAsia="仿宋_GB2312" w:hAnsi="Times New Roman" w:hint="eastAsia"/>
          <w:color w:val="000000" w:themeColor="text1"/>
        </w:rPr>
        <w:t>燕麦米</w:t>
      </w:r>
      <w:r>
        <w:rPr>
          <w:rFonts w:ascii="Times New Roman" w:eastAsia="仿宋_GB2312" w:hAnsi="Times New Roman"/>
          <w:color w:val="000000" w:themeColor="text1"/>
        </w:rPr>
        <w:t>)</w:t>
      </w:r>
      <w:r>
        <w:rPr>
          <w:rFonts w:ascii="Times New Roman" w:eastAsia="仿宋_GB2312" w:hAnsi="Times New Roman" w:hint="eastAsia"/>
          <w:color w:val="000000" w:themeColor="text1"/>
        </w:rPr>
        <w:t>、荞麦米、薏仁米、蒸谷米、八宝米类、混合杂粮类等。</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谷物碾磨加工品是指以脱壳的原粮经碾、磨、压等工艺加工的粒、粉、片制品，如玉米粉、玉米片、玉米渣、</w:t>
      </w:r>
      <w:r>
        <w:rPr>
          <w:rFonts w:ascii="Times New Roman" w:eastAsia="仿宋_GB2312" w:hAnsi="Times New Roman" w:hint="eastAsia"/>
          <w:color w:val="000000" w:themeColor="text1"/>
        </w:rPr>
        <w:t>燕麦片、汤圆粉</w:t>
      </w:r>
      <w:r>
        <w:rPr>
          <w:rFonts w:ascii="Times New Roman" w:eastAsia="仿宋_GB2312" w:hAnsi="Times New Roman" w:hint="eastAsia"/>
          <w:color w:val="000000" w:themeColor="text1"/>
        </w:rPr>
        <w:t>(</w:t>
      </w:r>
      <w:r>
        <w:rPr>
          <w:rFonts w:ascii="Times New Roman" w:eastAsia="仿宋_GB2312" w:hAnsi="Times New Roman" w:hint="eastAsia"/>
          <w:color w:val="000000" w:themeColor="text1"/>
        </w:rPr>
        <w:t>糯米粉</w:t>
      </w:r>
      <w:r>
        <w:rPr>
          <w:rFonts w:ascii="Times New Roman" w:eastAsia="仿宋_GB2312" w:hAnsi="Times New Roman" w:hint="eastAsia"/>
          <w:color w:val="000000" w:themeColor="text1"/>
        </w:rPr>
        <w:t>)</w:t>
      </w:r>
      <w:r>
        <w:rPr>
          <w:rFonts w:ascii="Times New Roman" w:eastAsia="仿宋_GB2312" w:hAnsi="Times New Roman" w:hint="eastAsia"/>
          <w:color w:val="000000" w:themeColor="text1"/>
        </w:rPr>
        <w:t>、莜麦粉、玉米自发粉、小米粉、高粱粉、荞麦粉、大麦粉、青稞粉、杂面粉、大米粉、绿豆粉、黄豆粉、红豆粉、黑豆粉、豌豆粉、芸豆粉、蚕豆粉、黍米粉</w:t>
      </w:r>
      <w:r>
        <w:rPr>
          <w:rFonts w:ascii="Times New Roman" w:eastAsia="仿宋_GB2312" w:hAnsi="Times New Roman" w:hint="eastAsia"/>
          <w:color w:val="000000" w:themeColor="text1"/>
        </w:rPr>
        <w:t>(</w:t>
      </w:r>
      <w:r>
        <w:rPr>
          <w:rFonts w:ascii="Times New Roman" w:eastAsia="仿宋_GB2312" w:hAnsi="Times New Roman" w:hint="eastAsia"/>
          <w:color w:val="000000" w:themeColor="text1"/>
        </w:rPr>
        <w:t>大黄米粉</w:t>
      </w:r>
      <w:r>
        <w:rPr>
          <w:rFonts w:ascii="Times New Roman" w:eastAsia="仿宋_GB2312" w:hAnsi="Times New Roman" w:hint="eastAsia"/>
          <w:color w:val="000000" w:themeColor="text1"/>
        </w:rPr>
        <w:t>)</w:t>
      </w:r>
      <w:r>
        <w:rPr>
          <w:rFonts w:ascii="Times New Roman" w:eastAsia="仿宋_GB2312" w:hAnsi="Times New Roman" w:hint="eastAsia"/>
          <w:color w:val="000000" w:themeColor="text1"/>
        </w:rPr>
        <w:t>、稷米粉</w:t>
      </w:r>
      <w:r>
        <w:rPr>
          <w:rFonts w:ascii="Times New Roman" w:eastAsia="仿宋_GB2312" w:hAnsi="Times New Roman" w:hint="eastAsia"/>
          <w:color w:val="000000" w:themeColor="text1"/>
        </w:rPr>
        <w:t>(</w:t>
      </w:r>
      <w:r>
        <w:rPr>
          <w:rFonts w:ascii="Times New Roman" w:eastAsia="仿宋_GB2312" w:hAnsi="Times New Roman" w:hint="eastAsia"/>
          <w:color w:val="000000" w:themeColor="text1"/>
        </w:rPr>
        <w:t>糜子面</w:t>
      </w:r>
      <w:r>
        <w:rPr>
          <w:rFonts w:ascii="Times New Roman" w:eastAsia="仿宋_GB2312" w:hAnsi="Times New Roman" w:hint="eastAsia"/>
          <w:color w:val="000000" w:themeColor="text1"/>
        </w:rPr>
        <w:t>)</w:t>
      </w:r>
      <w:r>
        <w:rPr>
          <w:rFonts w:ascii="Times New Roman" w:eastAsia="仿宋_GB2312" w:hAnsi="Times New Roman" w:hint="eastAsia"/>
          <w:color w:val="000000" w:themeColor="text1"/>
        </w:rPr>
        <w:t>、混合杂粮粉等。</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谷物粉类制成品是指以谷物碾磨粉为主要原料，添加（或不添加）辅料，按不同生产工艺加工制作的食品，可分为生湿面制品（</w:t>
      </w:r>
      <w:r>
        <w:rPr>
          <w:rFonts w:ascii="Times New Roman" w:eastAsia="仿宋_GB2312" w:hAnsi="Times New Roman"/>
          <w:color w:val="000000" w:themeColor="text1"/>
          <w:kern w:val="0"/>
        </w:rPr>
        <w:t>如生切面、饺子皮、通心粉等</w:t>
      </w:r>
      <w:r>
        <w:rPr>
          <w:rFonts w:ascii="Times New Roman" w:eastAsia="仿宋_GB2312" w:hAnsi="Times New Roman"/>
          <w:color w:val="000000" w:themeColor="text1"/>
        </w:rPr>
        <w:t>）、发酵面制品（如发酵面团、花卷、馒头等）、米粉制品（如</w:t>
      </w:r>
      <w:r>
        <w:rPr>
          <w:rFonts w:ascii="Times New Roman" w:eastAsia="仿宋_GB2312" w:hAnsi="Times New Roman"/>
          <w:color w:val="000000" w:themeColor="text1"/>
          <w:kern w:val="0"/>
        </w:rPr>
        <w:t>河粉、糍粑、米线等</w:t>
      </w:r>
      <w:r>
        <w:rPr>
          <w:rFonts w:ascii="Times New Roman" w:eastAsia="仿宋_GB2312" w:hAnsi="Times New Roman"/>
          <w:color w:val="000000" w:themeColor="text1"/>
        </w:rPr>
        <w:t>）及其他谷物粉类制成品（</w:t>
      </w:r>
      <w:r>
        <w:rPr>
          <w:rFonts w:ascii="Times New Roman" w:eastAsia="仿宋_GB2312" w:hAnsi="Times New Roman" w:hint="eastAsia"/>
          <w:color w:val="000000" w:themeColor="text1"/>
        </w:rPr>
        <w:t>生干面制品、</w:t>
      </w:r>
      <w:r>
        <w:rPr>
          <w:rFonts w:ascii="Times New Roman" w:eastAsia="仿宋_GB2312" w:hAnsi="Times New Roman"/>
          <w:color w:val="000000" w:themeColor="text1"/>
          <w:kern w:val="0"/>
        </w:rPr>
        <w:t>面糊、裹粉、煎炸粉、面筋等</w:t>
      </w:r>
      <w:r>
        <w:rPr>
          <w:rFonts w:ascii="Times New Roman" w:eastAsia="仿宋_GB2312" w:hAnsi="Times New Roman"/>
          <w:color w:val="000000" w:themeColor="text1"/>
        </w:rPr>
        <w:t>）。</w:t>
      </w:r>
    </w:p>
    <w:p w:rsidR="00DC21E8" w:rsidRDefault="00E111C2" w:rsidP="00C867C2">
      <w:pPr>
        <w:overflowPunct w:val="0"/>
        <w:topLinePunct/>
        <w:snapToGrid w:val="0"/>
        <w:spacing w:beforeLines="50" w:afterLines="50" w:line="360" w:lineRule="exact"/>
        <w:ind w:firstLineChars="200" w:firstLine="422"/>
        <w:rPr>
          <w:rFonts w:ascii="Times New Roman" w:eastAsia="黑体" w:hAnsi="Times New Roman"/>
          <w:b/>
          <w:color w:val="000000" w:themeColor="text1"/>
        </w:rPr>
      </w:pPr>
      <w:r>
        <w:rPr>
          <w:rFonts w:ascii="Times New Roman" w:eastAsia="黑体" w:hAnsi="Times New Roman"/>
          <w:b/>
          <w:color w:val="000000" w:themeColor="text1"/>
        </w:rPr>
        <w:t xml:space="preserve">4.3 </w:t>
      </w:r>
      <w:r>
        <w:rPr>
          <w:rFonts w:ascii="Times New Roman" w:eastAsia="黑体" w:hAnsi="Times New Roman"/>
          <w:b/>
          <w:color w:val="000000" w:themeColor="text1"/>
        </w:rPr>
        <w:t>检验依据</w:t>
      </w:r>
    </w:p>
    <w:p w:rsidR="00DC21E8" w:rsidRDefault="00E111C2">
      <w:pPr>
        <w:widowControl/>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下列文件凡是注明日期的，其随后所有的修改单或修订版均不适用于本细则。凡是不注明日期的，其最新版本适用于本细则。</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2760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食品添加剂使用标准</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2761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食品中真菌毒素限量</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2762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食品中污染物限量</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2763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食品中农药最大残留限量</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4789.2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食品微生物学检验</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菌落总数测定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4789.3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食品微生物学检验</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大肠菌群计数</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GB/T 4789.3-2003 </w:t>
      </w:r>
      <w:r>
        <w:rPr>
          <w:rFonts w:ascii="Times New Roman" w:eastAsia="仿宋_GB2312" w:hAnsi="Times New Roman"/>
          <w:color w:val="000000" w:themeColor="text1"/>
        </w:rPr>
        <w:t>食品卫生微生物学检验</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大肠菌群测定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4789.4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食品微生物学检验</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沙门氏菌检验</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4789.10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食品微生物学检验</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金黄色葡萄球菌检验</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lastRenderedPageBreak/>
        <w:t xml:space="preserve">GB 5009.11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食品中总砷及无机砷的测定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5009.12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食品中铅的测定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5009.15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食品中镉的测定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5009.17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食品中总汞及有机汞的测定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5009.22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食品中黄曲霉毒素</w:t>
      </w:r>
      <w:r>
        <w:rPr>
          <w:rFonts w:ascii="Times New Roman" w:eastAsia="仿宋_GB2312" w:hAnsi="Times New Roman"/>
          <w:color w:val="000000" w:themeColor="text1"/>
        </w:rPr>
        <w:t>B</w:t>
      </w:r>
      <w:r>
        <w:rPr>
          <w:rFonts w:ascii="Times New Roman" w:eastAsia="仿宋_GB2312" w:hAnsi="Times New Roman"/>
          <w:color w:val="000000" w:themeColor="text1"/>
        </w:rPr>
        <w:t>族和</w:t>
      </w:r>
      <w:r>
        <w:rPr>
          <w:rFonts w:ascii="Times New Roman" w:eastAsia="仿宋_GB2312" w:hAnsi="Times New Roman"/>
          <w:color w:val="000000" w:themeColor="text1"/>
        </w:rPr>
        <w:t>G</w:t>
      </w:r>
      <w:r>
        <w:rPr>
          <w:rFonts w:ascii="Times New Roman" w:eastAsia="仿宋_GB2312" w:hAnsi="Times New Roman"/>
          <w:color w:val="000000" w:themeColor="text1"/>
        </w:rPr>
        <w:t>族的测定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5009.28 </w:t>
      </w:r>
      <w:r>
        <w:rPr>
          <w:rFonts w:ascii="Times New Roman" w:eastAsia="仿宋_GB2312" w:hAnsi="Times New Roman" w:hint="eastAsia"/>
          <w:color w:val="000000" w:themeColor="text1"/>
        </w:rPr>
        <w:t>食品安全国家标准</w:t>
      </w:r>
      <w:r>
        <w:rPr>
          <w:rFonts w:ascii="Times New Roman" w:eastAsia="仿宋_GB2312" w:hAnsi="Times New Roman" w:hint="eastAsia"/>
          <w:color w:val="000000" w:themeColor="text1"/>
        </w:rPr>
        <w:t xml:space="preserve"> </w:t>
      </w:r>
      <w:r>
        <w:rPr>
          <w:rFonts w:ascii="Times New Roman" w:eastAsia="仿宋_GB2312" w:hAnsi="Times New Roman" w:hint="eastAsia"/>
          <w:color w:val="000000" w:themeColor="text1"/>
        </w:rPr>
        <w:t>食品</w:t>
      </w:r>
      <w:r>
        <w:rPr>
          <w:rFonts w:ascii="Times New Roman" w:eastAsia="仿宋_GB2312" w:hAnsi="Times New Roman"/>
          <w:color w:val="000000" w:themeColor="text1"/>
        </w:rPr>
        <w:t>中苯甲酸、山梨酸和糖精钠的测定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5009.34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食品中二氧化硫的测定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5009.96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食品中赭曲霉毒素</w:t>
      </w:r>
      <w:r>
        <w:rPr>
          <w:rFonts w:ascii="Times New Roman" w:eastAsia="仿宋_GB2312" w:hAnsi="Times New Roman"/>
          <w:color w:val="000000" w:themeColor="text1"/>
        </w:rPr>
        <w:t>A</w:t>
      </w:r>
      <w:r>
        <w:rPr>
          <w:rFonts w:ascii="Times New Roman" w:eastAsia="仿宋_GB2312" w:hAnsi="Times New Roman"/>
          <w:color w:val="000000" w:themeColor="text1"/>
        </w:rPr>
        <w:t>的测定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 xml:space="preserve">GB 5009.111 </w:t>
      </w:r>
      <w:r>
        <w:rPr>
          <w:rFonts w:ascii="Times New Roman" w:eastAsia="仿宋_GB2312" w:hAnsi="Times New Roman" w:hint="eastAsia"/>
          <w:color w:val="000000" w:themeColor="text1"/>
          <w:kern w:val="0"/>
        </w:rPr>
        <w:t>食品安全国家标准</w:t>
      </w:r>
      <w:r>
        <w:rPr>
          <w:rFonts w:ascii="Times New Roman" w:eastAsia="仿宋_GB2312" w:hAnsi="Times New Roman" w:hint="eastAsia"/>
          <w:color w:val="000000" w:themeColor="text1"/>
          <w:kern w:val="0"/>
        </w:rPr>
        <w:t xml:space="preserve"> </w:t>
      </w:r>
      <w:r>
        <w:rPr>
          <w:rFonts w:ascii="Times New Roman" w:eastAsia="仿宋_GB2312" w:hAnsi="Times New Roman" w:hint="eastAsia"/>
          <w:color w:val="000000" w:themeColor="text1"/>
          <w:kern w:val="0"/>
        </w:rPr>
        <w:t>食品</w:t>
      </w:r>
      <w:r>
        <w:rPr>
          <w:rFonts w:ascii="Times New Roman" w:eastAsia="仿宋_GB2312" w:hAnsi="Times New Roman"/>
          <w:color w:val="000000" w:themeColor="text1"/>
          <w:kern w:val="0"/>
        </w:rPr>
        <w:t>中脱氧雪腐镰刀菌烯醇及其乙酰化衍生物的测定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hint="eastAsia"/>
          <w:color w:val="000000" w:themeColor="text1"/>
          <w:kern w:val="0"/>
        </w:rPr>
        <w:t>G</w:t>
      </w:r>
      <w:r>
        <w:rPr>
          <w:rFonts w:ascii="Times New Roman" w:eastAsia="仿宋_GB2312" w:hAnsi="Times New Roman"/>
          <w:color w:val="000000" w:themeColor="text1"/>
          <w:kern w:val="0"/>
        </w:rPr>
        <w:t>B 5009.121</w:t>
      </w:r>
      <w:r>
        <w:rPr>
          <w:rFonts w:ascii="Times New Roman" w:eastAsia="仿宋_GB2312" w:hAnsi="Times New Roman" w:hint="eastAsia"/>
          <w:color w:val="000000" w:themeColor="text1"/>
          <w:kern w:val="0"/>
        </w:rPr>
        <w:t xml:space="preserve"> </w:t>
      </w:r>
      <w:r>
        <w:rPr>
          <w:rFonts w:ascii="Times New Roman" w:eastAsia="仿宋_GB2312" w:hAnsi="Times New Roman"/>
          <w:color w:val="000000" w:themeColor="text1"/>
          <w:kern w:val="0"/>
        </w:rPr>
        <w:t>食品安全国家标准</w:t>
      </w:r>
      <w:r>
        <w:rPr>
          <w:rFonts w:ascii="Times New Roman" w:eastAsia="仿宋_GB2312" w:hAnsi="Times New Roman" w:hint="eastAsia"/>
          <w:color w:val="000000" w:themeColor="text1"/>
          <w:kern w:val="0"/>
        </w:rPr>
        <w:t xml:space="preserve"> </w:t>
      </w:r>
      <w:r>
        <w:rPr>
          <w:rFonts w:ascii="Times New Roman" w:eastAsia="仿宋_GB2312" w:hAnsi="Times New Roman" w:hint="eastAsia"/>
          <w:color w:val="000000" w:themeColor="text1"/>
          <w:kern w:val="0"/>
        </w:rPr>
        <w:t>食品</w:t>
      </w:r>
      <w:r>
        <w:rPr>
          <w:rFonts w:ascii="Times New Roman" w:eastAsia="仿宋_GB2312" w:hAnsi="Times New Roman"/>
          <w:color w:val="000000" w:themeColor="text1"/>
          <w:kern w:val="0"/>
        </w:rPr>
        <w:t>中</w:t>
      </w:r>
      <w:r>
        <w:rPr>
          <w:rFonts w:ascii="Times New Roman" w:eastAsia="仿宋_GB2312" w:hAnsi="Times New Roman" w:hint="eastAsia"/>
          <w:color w:val="000000" w:themeColor="text1"/>
          <w:kern w:val="0"/>
        </w:rPr>
        <w:t>脱氢乙酸</w:t>
      </w:r>
      <w:r>
        <w:rPr>
          <w:rFonts w:ascii="Times New Roman" w:eastAsia="仿宋_GB2312" w:hAnsi="Times New Roman"/>
          <w:color w:val="000000" w:themeColor="text1"/>
          <w:kern w:val="0"/>
        </w:rPr>
        <w:t>的测定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5009.209 </w:t>
      </w:r>
      <w:r>
        <w:rPr>
          <w:rFonts w:ascii="Times New Roman" w:eastAsia="仿宋_GB2312" w:hAnsi="Times New Roman" w:hint="eastAsia"/>
          <w:color w:val="000000" w:themeColor="text1"/>
        </w:rPr>
        <w:t>食品安全国家标准</w:t>
      </w:r>
      <w:r>
        <w:rPr>
          <w:rFonts w:ascii="Times New Roman" w:eastAsia="仿宋_GB2312" w:hAnsi="Times New Roman" w:hint="eastAsia"/>
          <w:color w:val="000000" w:themeColor="text1"/>
        </w:rPr>
        <w:t xml:space="preserve"> </w:t>
      </w:r>
      <w:r>
        <w:rPr>
          <w:rFonts w:ascii="Times New Roman" w:eastAsia="仿宋_GB2312" w:hAnsi="Times New Roman" w:hint="eastAsia"/>
          <w:color w:val="000000" w:themeColor="text1"/>
        </w:rPr>
        <w:t>食品</w:t>
      </w:r>
      <w:r>
        <w:rPr>
          <w:rFonts w:ascii="Times New Roman" w:eastAsia="仿宋_GB2312" w:hAnsi="Times New Roman"/>
          <w:color w:val="000000" w:themeColor="text1"/>
        </w:rPr>
        <w:t>中玉米赤霉烯酮的测定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23200.9 </w:t>
      </w:r>
      <w:r>
        <w:rPr>
          <w:rFonts w:ascii="Times New Roman" w:eastAsia="仿宋_GB2312" w:hAnsi="Times New Roman" w:hint="eastAsia"/>
          <w:color w:val="000000" w:themeColor="text1"/>
        </w:rPr>
        <w:t>食品安全国家标准</w:t>
      </w:r>
      <w:r>
        <w:rPr>
          <w:rFonts w:ascii="Times New Roman" w:eastAsia="仿宋_GB2312" w:hAnsi="Times New Roman" w:hint="eastAsia"/>
          <w:color w:val="000000" w:themeColor="text1"/>
        </w:rPr>
        <w:t xml:space="preserve"> </w:t>
      </w:r>
      <w:r>
        <w:rPr>
          <w:rFonts w:ascii="Times New Roman" w:eastAsia="仿宋_GB2312" w:hAnsi="Times New Roman" w:hint="eastAsia"/>
          <w:color w:val="000000" w:themeColor="text1"/>
        </w:rPr>
        <w:t>粮谷中</w:t>
      </w:r>
      <w:r>
        <w:rPr>
          <w:rFonts w:ascii="Times New Roman" w:eastAsia="仿宋_GB2312" w:hAnsi="Times New Roman" w:hint="eastAsia"/>
          <w:color w:val="000000" w:themeColor="text1"/>
        </w:rPr>
        <w:t>475</w:t>
      </w:r>
      <w:r>
        <w:rPr>
          <w:rFonts w:ascii="Times New Roman" w:eastAsia="仿宋_GB2312" w:hAnsi="Times New Roman" w:hint="eastAsia"/>
          <w:color w:val="000000" w:themeColor="text1"/>
        </w:rPr>
        <w:t>种农药及相关化学品残留量测定</w:t>
      </w:r>
      <w:r>
        <w:rPr>
          <w:rFonts w:ascii="Times New Roman" w:eastAsia="仿宋_GB2312" w:hAnsi="Times New Roman" w:hint="eastAsia"/>
          <w:color w:val="000000" w:themeColor="text1"/>
        </w:rPr>
        <w:t xml:space="preserve"> </w:t>
      </w:r>
      <w:r>
        <w:rPr>
          <w:rFonts w:ascii="Times New Roman" w:eastAsia="仿宋_GB2312" w:hAnsi="Times New Roman" w:hint="eastAsia"/>
          <w:color w:val="000000" w:themeColor="text1"/>
        </w:rPr>
        <w:t>气相色谱</w:t>
      </w:r>
      <w:r>
        <w:rPr>
          <w:rFonts w:ascii="Times New Roman" w:eastAsia="仿宋_GB2312" w:hAnsi="Times New Roman" w:hint="eastAsia"/>
          <w:color w:val="000000" w:themeColor="text1"/>
        </w:rPr>
        <w:t>-</w:t>
      </w:r>
      <w:r>
        <w:rPr>
          <w:rFonts w:ascii="Times New Roman" w:eastAsia="仿宋_GB2312" w:hAnsi="Times New Roman" w:hint="eastAsia"/>
          <w:color w:val="000000" w:themeColor="text1"/>
        </w:rPr>
        <w:t>质谱法</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29921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食品中致病菌限量</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经备案现行有效的企业标准及产品明示质量要求</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相关的法律法规、部门规章和规定</w:t>
      </w:r>
    </w:p>
    <w:p w:rsidR="00DC21E8" w:rsidRDefault="00E111C2" w:rsidP="00C867C2">
      <w:pPr>
        <w:overflowPunct w:val="0"/>
        <w:topLinePunct/>
        <w:snapToGrid w:val="0"/>
        <w:spacing w:beforeLines="50" w:afterLines="50" w:line="360" w:lineRule="exact"/>
        <w:ind w:firstLineChars="200" w:firstLine="422"/>
        <w:rPr>
          <w:rFonts w:ascii="Times New Roman" w:eastAsia="黑体" w:hAnsi="Times New Roman"/>
          <w:b/>
          <w:color w:val="000000" w:themeColor="text1"/>
        </w:rPr>
      </w:pPr>
      <w:r>
        <w:rPr>
          <w:rFonts w:ascii="Times New Roman" w:eastAsia="黑体" w:hAnsi="Times New Roman"/>
          <w:b/>
          <w:color w:val="000000" w:themeColor="text1"/>
        </w:rPr>
        <w:t xml:space="preserve">4.4 </w:t>
      </w:r>
      <w:r>
        <w:rPr>
          <w:rFonts w:ascii="Times New Roman" w:eastAsia="黑体" w:hAnsi="Times New Roman"/>
          <w:b/>
          <w:color w:val="000000" w:themeColor="text1"/>
        </w:rPr>
        <w:t>抽样</w:t>
      </w:r>
    </w:p>
    <w:p w:rsidR="00DC21E8" w:rsidRDefault="00E111C2">
      <w:pPr>
        <w:overflowPunct w:val="0"/>
        <w:topLinePunct/>
        <w:snapToGrid w:val="0"/>
        <w:spacing w:line="360" w:lineRule="exact"/>
        <w:ind w:firstLineChars="200" w:firstLine="422"/>
        <w:rPr>
          <w:rFonts w:ascii="Times New Roman" w:eastAsia="仿宋_GB2312" w:hAnsi="Times New Roman"/>
          <w:b/>
          <w:color w:val="000000" w:themeColor="text1"/>
        </w:rPr>
      </w:pPr>
      <w:r>
        <w:rPr>
          <w:rFonts w:ascii="Times New Roman" w:eastAsia="仿宋_GB2312" w:hAnsi="Times New Roman"/>
          <w:b/>
          <w:color w:val="000000" w:themeColor="text1"/>
        </w:rPr>
        <w:t xml:space="preserve">4.4.1 </w:t>
      </w:r>
      <w:r>
        <w:rPr>
          <w:rFonts w:ascii="Times New Roman" w:eastAsia="仿宋_GB2312" w:hAnsi="Times New Roman"/>
          <w:b/>
          <w:color w:val="000000" w:themeColor="text1"/>
        </w:rPr>
        <w:t>抽样型号或规格</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预包装食品或非定量包装的食品、无包装食品。</w:t>
      </w:r>
    </w:p>
    <w:p w:rsidR="00DC21E8" w:rsidRDefault="00E111C2">
      <w:pPr>
        <w:overflowPunct w:val="0"/>
        <w:topLinePunct/>
        <w:snapToGrid w:val="0"/>
        <w:spacing w:line="360" w:lineRule="exact"/>
        <w:ind w:firstLineChars="200" w:firstLine="422"/>
        <w:rPr>
          <w:rFonts w:ascii="Times New Roman" w:eastAsia="仿宋_GB2312" w:hAnsi="Times New Roman"/>
          <w:b/>
          <w:color w:val="000000" w:themeColor="text1"/>
        </w:rPr>
      </w:pPr>
      <w:r>
        <w:rPr>
          <w:rFonts w:ascii="Times New Roman" w:eastAsia="仿宋_GB2312" w:hAnsi="Times New Roman"/>
          <w:b/>
          <w:color w:val="000000" w:themeColor="text1"/>
        </w:rPr>
        <w:t xml:space="preserve">4.4.2 </w:t>
      </w:r>
      <w:r>
        <w:rPr>
          <w:rFonts w:ascii="Times New Roman" w:eastAsia="仿宋_GB2312" w:hAnsi="Times New Roman"/>
          <w:b/>
          <w:color w:val="000000" w:themeColor="text1"/>
        </w:rPr>
        <w:t>抽样方法及数量</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生产环节抽样时，在企业的成品库房，从同一批次样品堆的不同部位抽取相应数量的样品，生制品抽取样品数量不少于</w:t>
      </w:r>
      <w:r>
        <w:rPr>
          <w:rFonts w:ascii="Times New Roman" w:eastAsia="仿宋_GB2312" w:hAnsi="Times New Roman" w:hint="eastAsia"/>
          <w:color w:val="000000" w:themeColor="text1"/>
        </w:rPr>
        <w:t>2</w:t>
      </w:r>
      <w:r>
        <w:rPr>
          <w:rFonts w:ascii="Times New Roman" w:eastAsia="仿宋_GB2312" w:hAnsi="Times New Roman"/>
          <w:color w:val="000000" w:themeColor="text1"/>
        </w:rPr>
        <w:t>kg</w:t>
      </w:r>
      <w:r>
        <w:rPr>
          <w:rFonts w:ascii="Times New Roman" w:eastAsia="仿宋_GB2312" w:hAnsi="Times New Roman" w:hint="eastAsia"/>
          <w:color w:val="000000" w:themeColor="text1"/>
        </w:rPr>
        <w:t>，不少于</w:t>
      </w:r>
      <w:r>
        <w:rPr>
          <w:rFonts w:ascii="Times New Roman" w:eastAsia="仿宋_GB2312" w:hAnsi="Times New Roman" w:hint="eastAsia"/>
          <w:color w:val="000000" w:themeColor="text1"/>
        </w:rPr>
        <w:t>2</w:t>
      </w:r>
      <w:r>
        <w:rPr>
          <w:rFonts w:ascii="Times New Roman" w:eastAsia="仿宋_GB2312" w:hAnsi="Times New Roman" w:hint="eastAsia"/>
          <w:color w:val="000000" w:themeColor="text1"/>
        </w:rPr>
        <w:t>个独立包装</w:t>
      </w:r>
      <w:r>
        <w:rPr>
          <w:rFonts w:ascii="Times New Roman" w:eastAsia="仿宋_GB2312" w:hAnsi="Times New Roman"/>
          <w:color w:val="000000" w:themeColor="text1"/>
        </w:rPr>
        <w:t>；熟制品抽取样品数量不少于</w:t>
      </w:r>
      <w:r>
        <w:rPr>
          <w:rFonts w:ascii="Times New Roman" w:eastAsia="仿宋_GB2312" w:hAnsi="Times New Roman" w:hint="eastAsia"/>
          <w:color w:val="000000" w:themeColor="text1"/>
        </w:rPr>
        <w:t>4</w:t>
      </w:r>
      <w:r>
        <w:rPr>
          <w:rFonts w:ascii="Times New Roman" w:eastAsia="仿宋_GB2312" w:hAnsi="Times New Roman"/>
          <w:color w:val="000000" w:themeColor="text1"/>
        </w:rPr>
        <w:t>kg</w:t>
      </w:r>
      <w:r>
        <w:rPr>
          <w:rFonts w:ascii="Times New Roman" w:eastAsia="仿宋_GB2312" w:hAnsi="Times New Roman"/>
          <w:color w:val="000000" w:themeColor="text1"/>
        </w:rPr>
        <w:t>，不少于</w:t>
      </w:r>
      <w:r>
        <w:rPr>
          <w:rFonts w:ascii="Times New Roman" w:eastAsia="仿宋_GB2312" w:hAnsi="Times New Roman"/>
          <w:color w:val="000000" w:themeColor="text1"/>
        </w:rPr>
        <w:t>8</w:t>
      </w:r>
      <w:r>
        <w:rPr>
          <w:rFonts w:ascii="Times New Roman" w:eastAsia="仿宋_GB2312" w:hAnsi="Times New Roman"/>
          <w:color w:val="000000" w:themeColor="text1"/>
        </w:rPr>
        <w:t>个独立包装。抽取大包装食品（净含量</w:t>
      </w:r>
      <w:r>
        <w:rPr>
          <w:rFonts w:ascii="Times New Roman" w:eastAsia="仿宋_GB2312" w:hAnsi="Times New Roman"/>
          <w:color w:val="000000" w:themeColor="text1"/>
        </w:rPr>
        <w:t>≥10kg</w:t>
      </w:r>
      <w:r>
        <w:rPr>
          <w:rFonts w:ascii="Times New Roman" w:eastAsia="仿宋_GB2312" w:hAnsi="Times New Roman"/>
          <w:color w:val="000000" w:themeColor="text1"/>
        </w:rPr>
        <w:t>）时可进行分装取样，生制品抽取样品量不少于</w:t>
      </w:r>
      <w:r>
        <w:rPr>
          <w:rFonts w:ascii="Times New Roman" w:eastAsia="仿宋_GB2312" w:hAnsi="Times New Roman" w:hint="eastAsia"/>
          <w:color w:val="000000" w:themeColor="text1"/>
        </w:rPr>
        <w:t>2</w:t>
      </w:r>
      <w:r>
        <w:rPr>
          <w:rFonts w:ascii="Times New Roman" w:eastAsia="仿宋_GB2312" w:hAnsi="Times New Roman"/>
          <w:color w:val="000000" w:themeColor="text1"/>
        </w:rPr>
        <w:t>kg</w:t>
      </w:r>
      <w:r>
        <w:rPr>
          <w:rFonts w:ascii="Times New Roman" w:eastAsia="仿宋_GB2312" w:hAnsi="Times New Roman"/>
          <w:color w:val="000000" w:themeColor="text1"/>
        </w:rPr>
        <w:t>，熟制品分装时应采取措施防止微生物污染，分装的样品盛装于被抽样单位用于销售的包装或清洁卫生的容器中，样品数量不少于</w:t>
      </w:r>
      <w:r>
        <w:rPr>
          <w:rFonts w:ascii="Times New Roman" w:eastAsia="仿宋_GB2312" w:hAnsi="Times New Roman"/>
          <w:color w:val="000000" w:themeColor="text1"/>
        </w:rPr>
        <w:t>8</w:t>
      </w:r>
      <w:r>
        <w:rPr>
          <w:rFonts w:ascii="Times New Roman" w:eastAsia="仿宋_GB2312" w:hAnsi="Times New Roman"/>
          <w:color w:val="000000" w:themeColor="text1"/>
        </w:rPr>
        <w:t>个包装，且每个包装不少于</w:t>
      </w:r>
      <w:r>
        <w:rPr>
          <w:rFonts w:ascii="Times New Roman" w:eastAsia="仿宋_GB2312" w:hAnsi="Times New Roman" w:hint="eastAsia"/>
          <w:color w:val="000000" w:themeColor="text1"/>
        </w:rPr>
        <w:t>50</w:t>
      </w:r>
      <w:r>
        <w:rPr>
          <w:rFonts w:ascii="Times New Roman" w:eastAsia="仿宋_GB2312" w:hAnsi="Times New Roman"/>
          <w:color w:val="000000" w:themeColor="text1"/>
        </w:rPr>
        <w:t>0g</w:t>
      </w:r>
      <w:r>
        <w:rPr>
          <w:rFonts w:ascii="Times New Roman" w:eastAsia="仿宋_GB2312" w:hAnsi="Times New Roman"/>
          <w:color w:val="000000" w:themeColor="text1"/>
        </w:rPr>
        <w:t>。</w:t>
      </w:r>
    </w:p>
    <w:p w:rsidR="00DC21E8" w:rsidRDefault="00E111C2">
      <w:pPr>
        <w:overflowPunct w:val="0"/>
        <w:topLinePunct/>
        <w:snapToGrid w:val="0"/>
        <w:spacing w:line="350" w:lineRule="exact"/>
        <w:ind w:firstLineChars="200" w:firstLine="420"/>
        <w:rPr>
          <w:rFonts w:ascii="Times New Roman" w:eastAsia="仿宋_GB2312" w:hAnsi="Times New Roman"/>
          <w:color w:val="000000" w:themeColor="text1"/>
        </w:rPr>
      </w:pPr>
      <w:r>
        <w:rPr>
          <w:rFonts w:ascii="Times New Roman" w:eastAsia="仿宋_GB2312" w:hAnsi="Times New Roman" w:hint="eastAsia"/>
          <w:color w:val="000000" w:themeColor="text1"/>
        </w:rPr>
        <w:t>流通</w:t>
      </w:r>
      <w:r>
        <w:rPr>
          <w:rFonts w:ascii="Times New Roman" w:eastAsia="仿宋_GB2312" w:hAnsi="Times New Roman"/>
          <w:color w:val="000000" w:themeColor="text1"/>
        </w:rPr>
        <w:t>环节抽样时，在货架、柜台、库房或网络食品经营平台抽取同一批次待销产品，抽取样品量原则上同生产环节</w:t>
      </w:r>
      <w:r>
        <w:rPr>
          <w:rFonts w:ascii="Times New Roman" w:eastAsia="仿宋_GB2312" w:hAnsi="Times New Roman" w:hint="eastAsia"/>
          <w:color w:val="000000" w:themeColor="text1"/>
        </w:rPr>
        <w:t>。</w:t>
      </w:r>
    </w:p>
    <w:p w:rsidR="00DC21E8" w:rsidRDefault="00E111C2">
      <w:pPr>
        <w:overflowPunct w:val="0"/>
        <w:topLinePunct/>
        <w:snapToGrid w:val="0"/>
        <w:spacing w:line="350" w:lineRule="exact"/>
        <w:ind w:firstLineChars="200" w:firstLine="420"/>
        <w:rPr>
          <w:rFonts w:ascii="Times New Roman" w:eastAsia="仿宋_GB2312" w:hAnsi="Times New Roman"/>
          <w:color w:val="000000" w:themeColor="text1"/>
        </w:rPr>
      </w:pPr>
      <w:r>
        <w:rPr>
          <w:rFonts w:ascii="Times New Roman" w:eastAsia="仿宋_GB2312" w:hAnsi="Times New Roman" w:hint="eastAsia"/>
          <w:color w:val="000000" w:themeColor="text1"/>
        </w:rPr>
        <w:t>餐饮环节抽样时，抽取同一批次待销或使用的产品，</w:t>
      </w:r>
      <w:r>
        <w:rPr>
          <w:rFonts w:ascii="Times New Roman" w:eastAsia="仿宋_GB2312" w:hAnsi="Times New Roman"/>
          <w:color w:val="000000" w:themeColor="text1"/>
        </w:rPr>
        <w:t>应抽取完整包装产品，如需从大包装中抽取样品，应从完整大包装中抽取样品，抽取样品量原则上同生产环节</w:t>
      </w:r>
      <w:r>
        <w:rPr>
          <w:rFonts w:ascii="Times New Roman" w:eastAsia="仿宋_GB2312" w:hAnsi="Times New Roman" w:hint="eastAsia"/>
          <w:color w:val="000000" w:themeColor="text1"/>
        </w:rPr>
        <w:t>。</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抽取无包装食品时，从盛装容器不同部位采集适量样品混合成所抽取样品，样品数量不少于</w:t>
      </w:r>
      <w:r>
        <w:rPr>
          <w:rFonts w:ascii="Times New Roman" w:eastAsia="仿宋_GB2312" w:hAnsi="Times New Roman" w:hint="eastAsia"/>
          <w:color w:val="000000" w:themeColor="text1"/>
        </w:rPr>
        <w:t>2</w:t>
      </w:r>
      <w:r>
        <w:rPr>
          <w:rFonts w:ascii="Times New Roman" w:eastAsia="仿宋_GB2312" w:hAnsi="Times New Roman"/>
          <w:color w:val="000000" w:themeColor="text1"/>
        </w:rPr>
        <w:t>kg</w:t>
      </w:r>
      <w:r>
        <w:rPr>
          <w:rFonts w:ascii="Times New Roman" w:eastAsia="仿宋_GB2312" w:hAnsi="Times New Roman"/>
          <w:color w:val="000000" w:themeColor="text1"/>
        </w:rPr>
        <w:t>。</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所抽取样品分成</w:t>
      </w:r>
      <w:r>
        <w:rPr>
          <w:rFonts w:ascii="Times New Roman" w:eastAsia="仿宋_GB2312" w:hAnsi="Times New Roman"/>
          <w:color w:val="000000" w:themeColor="text1"/>
        </w:rPr>
        <w:t>2</w:t>
      </w:r>
      <w:r>
        <w:rPr>
          <w:rFonts w:ascii="Times New Roman" w:eastAsia="仿宋_GB2312" w:hAnsi="Times New Roman"/>
          <w:color w:val="000000" w:themeColor="text1"/>
        </w:rPr>
        <w:t>份，</w:t>
      </w:r>
      <w:r>
        <w:rPr>
          <w:rFonts w:ascii="Times New Roman" w:eastAsia="仿宋_GB2312" w:hAnsi="Times New Roman" w:hint="eastAsia"/>
          <w:color w:val="000000" w:themeColor="text1"/>
        </w:rPr>
        <w:t>生制品</w:t>
      </w:r>
      <w:r>
        <w:rPr>
          <w:rFonts w:ascii="Times New Roman" w:eastAsia="仿宋_GB2312" w:hAnsi="Times New Roman"/>
          <w:color w:val="000000" w:themeColor="text1"/>
        </w:rPr>
        <w:t>约</w:t>
      </w:r>
      <w:r>
        <w:rPr>
          <w:rFonts w:ascii="Times New Roman" w:eastAsia="仿宋_GB2312" w:hAnsi="Times New Roman" w:hint="eastAsia"/>
          <w:color w:val="000000" w:themeColor="text1"/>
        </w:rPr>
        <w:t>1</w:t>
      </w:r>
      <w:r>
        <w:rPr>
          <w:rFonts w:ascii="Times New Roman" w:eastAsia="仿宋_GB2312" w:hAnsi="Times New Roman"/>
          <w:color w:val="000000" w:themeColor="text1"/>
        </w:rPr>
        <w:t>/</w:t>
      </w:r>
      <w:r>
        <w:rPr>
          <w:rFonts w:ascii="Times New Roman" w:eastAsia="仿宋_GB2312" w:hAnsi="Times New Roman" w:hint="eastAsia"/>
          <w:color w:val="000000" w:themeColor="text1"/>
        </w:rPr>
        <w:t>2</w:t>
      </w:r>
      <w:r>
        <w:rPr>
          <w:rFonts w:ascii="Times New Roman" w:eastAsia="仿宋_GB2312" w:hAnsi="Times New Roman"/>
          <w:color w:val="000000" w:themeColor="text1"/>
        </w:rPr>
        <w:t>为检验样品，约</w:t>
      </w:r>
      <w:r>
        <w:rPr>
          <w:rFonts w:ascii="Times New Roman" w:eastAsia="仿宋_GB2312" w:hAnsi="Times New Roman"/>
          <w:color w:val="000000" w:themeColor="text1"/>
        </w:rPr>
        <w:t>1/</w:t>
      </w:r>
      <w:r>
        <w:rPr>
          <w:rFonts w:ascii="Times New Roman" w:eastAsia="仿宋_GB2312" w:hAnsi="Times New Roman" w:hint="eastAsia"/>
          <w:color w:val="000000" w:themeColor="text1"/>
        </w:rPr>
        <w:t>2</w:t>
      </w:r>
      <w:r>
        <w:rPr>
          <w:rFonts w:ascii="Times New Roman" w:eastAsia="仿宋_GB2312" w:hAnsi="Times New Roman"/>
          <w:color w:val="000000" w:themeColor="text1"/>
        </w:rPr>
        <w:t>为复检备份样品</w:t>
      </w:r>
      <w:r>
        <w:rPr>
          <w:rFonts w:ascii="Times New Roman" w:eastAsia="仿宋_GB2312" w:hAnsi="Times New Roman" w:hint="eastAsia"/>
          <w:color w:val="000000" w:themeColor="text1"/>
        </w:rPr>
        <w:t>，熟制品</w:t>
      </w:r>
      <w:r>
        <w:rPr>
          <w:rFonts w:ascii="Times New Roman" w:eastAsia="仿宋_GB2312" w:hAnsi="Times New Roman"/>
          <w:color w:val="000000" w:themeColor="text1"/>
        </w:rPr>
        <w:t>约</w:t>
      </w:r>
      <w:r>
        <w:rPr>
          <w:rFonts w:ascii="Times New Roman" w:eastAsia="仿宋_GB2312" w:hAnsi="Times New Roman"/>
          <w:color w:val="000000" w:themeColor="text1"/>
        </w:rPr>
        <w:t>3/4</w:t>
      </w:r>
      <w:r>
        <w:rPr>
          <w:rFonts w:ascii="Times New Roman" w:eastAsia="仿宋_GB2312" w:hAnsi="Times New Roman"/>
          <w:color w:val="000000" w:themeColor="text1"/>
        </w:rPr>
        <w:t>为检验样品，约</w:t>
      </w:r>
      <w:r>
        <w:rPr>
          <w:rFonts w:ascii="Times New Roman" w:eastAsia="仿宋_GB2312" w:hAnsi="Times New Roman"/>
          <w:color w:val="000000" w:themeColor="text1"/>
        </w:rPr>
        <w:t>1/4</w:t>
      </w:r>
      <w:r>
        <w:rPr>
          <w:rFonts w:ascii="Times New Roman" w:eastAsia="仿宋_GB2312" w:hAnsi="Times New Roman"/>
          <w:color w:val="000000" w:themeColor="text1"/>
        </w:rPr>
        <w:t>为复检备份样品（备份样品</w:t>
      </w:r>
      <w:r>
        <w:rPr>
          <w:rFonts w:ascii="Times New Roman" w:eastAsia="仿宋_GB2312" w:hAnsi="Times New Roman" w:hint="eastAsia"/>
          <w:color w:val="000000" w:themeColor="text1"/>
        </w:rPr>
        <w:t>不少于</w:t>
      </w:r>
      <w:r>
        <w:rPr>
          <w:rFonts w:ascii="Times New Roman" w:eastAsia="仿宋_GB2312" w:hAnsi="Times New Roman" w:hint="eastAsia"/>
          <w:color w:val="000000" w:themeColor="text1"/>
        </w:rPr>
        <w:t>1kg</w:t>
      </w:r>
      <w:r>
        <w:rPr>
          <w:rFonts w:ascii="Times New Roman" w:eastAsia="仿宋_GB2312" w:hAnsi="Times New Roman" w:hint="eastAsia"/>
          <w:color w:val="000000" w:themeColor="text1"/>
        </w:rPr>
        <w:t>，</w:t>
      </w:r>
      <w:r>
        <w:rPr>
          <w:rFonts w:ascii="Times New Roman" w:eastAsia="仿宋_GB2312" w:hAnsi="Times New Roman"/>
          <w:color w:val="000000" w:themeColor="text1"/>
        </w:rPr>
        <w:t>封存在承检机构）。</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抽取样品量、检验及复检备份所需样品量可根据检验和复检需要适量调整。</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注：在本细则的规定中，检验机构在检验过程中自行对检验结果进行复验时所采用的样品，应为抽取的检验样品，不得采用复检备份样品。</w:t>
      </w:r>
    </w:p>
    <w:p w:rsidR="00DC21E8" w:rsidRDefault="00E111C2">
      <w:pPr>
        <w:overflowPunct w:val="0"/>
        <w:topLinePunct/>
        <w:snapToGrid w:val="0"/>
        <w:spacing w:line="360" w:lineRule="exact"/>
        <w:ind w:firstLineChars="200" w:firstLine="422"/>
        <w:rPr>
          <w:rFonts w:ascii="Times New Roman" w:eastAsia="仿宋_GB2312" w:hAnsi="Times New Roman"/>
          <w:b/>
          <w:color w:val="000000" w:themeColor="text1"/>
        </w:rPr>
      </w:pPr>
      <w:r>
        <w:rPr>
          <w:rFonts w:ascii="Times New Roman" w:eastAsia="仿宋_GB2312" w:hAnsi="Times New Roman"/>
          <w:b/>
          <w:color w:val="000000" w:themeColor="text1"/>
        </w:rPr>
        <w:lastRenderedPageBreak/>
        <w:t xml:space="preserve">4.4.3 </w:t>
      </w:r>
      <w:r>
        <w:rPr>
          <w:rFonts w:ascii="Times New Roman" w:eastAsia="仿宋_GB2312" w:hAnsi="Times New Roman"/>
          <w:b/>
          <w:color w:val="000000" w:themeColor="text1"/>
        </w:rPr>
        <w:t>抽样单</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应按有关规定填写抽样单，并记录所抽产品及生产经营企业相关信息。</w:t>
      </w:r>
    </w:p>
    <w:p w:rsidR="00DC21E8" w:rsidRDefault="00E111C2">
      <w:pPr>
        <w:overflowPunct w:val="0"/>
        <w:topLinePunct/>
        <w:snapToGrid w:val="0"/>
        <w:spacing w:line="360" w:lineRule="exact"/>
        <w:ind w:firstLineChars="200" w:firstLine="422"/>
        <w:rPr>
          <w:rFonts w:ascii="Times New Roman" w:eastAsia="仿宋_GB2312" w:hAnsi="Times New Roman"/>
          <w:b/>
          <w:color w:val="000000" w:themeColor="text1"/>
        </w:rPr>
      </w:pPr>
      <w:r>
        <w:rPr>
          <w:rFonts w:ascii="Times New Roman" w:eastAsia="仿宋_GB2312" w:hAnsi="Times New Roman"/>
          <w:b/>
          <w:color w:val="000000" w:themeColor="text1"/>
        </w:rPr>
        <w:t xml:space="preserve">4.4.4 </w:t>
      </w:r>
      <w:r>
        <w:rPr>
          <w:rFonts w:ascii="Times New Roman" w:eastAsia="仿宋_GB2312" w:hAnsi="Times New Roman"/>
          <w:b/>
          <w:color w:val="000000" w:themeColor="text1"/>
        </w:rPr>
        <w:t>封样和样品运输、贮存</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抽样完成后由抽样人与被抽样单位在抽样单和封条上签字、盖章，当场封样，检验样品、备份样品分别封样。为保证样品的真实性，要有相应的防拆封措施，并保证封条在运输过程中不会破损。样品运输、贮存过程中应采取有效的防护措施，确保样品不被污染，不发生腐败变质，不影响后续检验。样品的运输、贮存，应符合产品明示要求或产品实际需要的条件要求。</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在网络食品经营平台抽样时，抽样单和封条无需被抽样单位签字、盖章。</w:t>
      </w:r>
    </w:p>
    <w:p w:rsidR="00DC21E8" w:rsidRDefault="00E111C2" w:rsidP="00C867C2">
      <w:pPr>
        <w:overflowPunct w:val="0"/>
        <w:topLinePunct/>
        <w:snapToGrid w:val="0"/>
        <w:spacing w:beforeLines="50" w:afterLines="50" w:line="360" w:lineRule="exact"/>
        <w:ind w:firstLineChars="200" w:firstLine="422"/>
        <w:rPr>
          <w:rFonts w:ascii="Times New Roman" w:eastAsia="黑体" w:hAnsi="Times New Roman"/>
          <w:b/>
          <w:color w:val="000000" w:themeColor="text1"/>
        </w:rPr>
      </w:pPr>
      <w:r>
        <w:rPr>
          <w:rFonts w:ascii="Times New Roman" w:eastAsia="黑体" w:hAnsi="Times New Roman"/>
          <w:b/>
          <w:color w:val="000000" w:themeColor="text1"/>
        </w:rPr>
        <w:t xml:space="preserve">4.5 </w:t>
      </w:r>
      <w:r>
        <w:rPr>
          <w:rFonts w:ascii="Times New Roman" w:eastAsia="黑体" w:hAnsi="Times New Roman"/>
          <w:b/>
          <w:color w:val="000000" w:themeColor="text1"/>
        </w:rPr>
        <w:t>检验要求</w:t>
      </w:r>
    </w:p>
    <w:p w:rsidR="00DC21E8" w:rsidRDefault="00E111C2">
      <w:pPr>
        <w:overflowPunct w:val="0"/>
        <w:topLinePunct/>
        <w:snapToGrid w:val="0"/>
        <w:spacing w:line="360" w:lineRule="exact"/>
        <w:ind w:firstLineChars="200" w:firstLine="422"/>
        <w:rPr>
          <w:rFonts w:ascii="Times New Roman" w:eastAsia="仿宋_GB2312" w:hAnsi="Times New Roman"/>
          <w:b/>
          <w:color w:val="000000" w:themeColor="text1"/>
        </w:rPr>
      </w:pPr>
      <w:r>
        <w:rPr>
          <w:rFonts w:ascii="Times New Roman" w:eastAsia="仿宋_GB2312" w:hAnsi="Times New Roman"/>
          <w:b/>
          <w:color w:val="000000" w:themeColor="text1"/>
        </w:rPr>
        <w:t xml:space="preserve">4.5.1 </w:t>
      </w:r>
      <w:r>
        <w:rPr>
          <w:rFonts w:ascii="Times New Roman" w:eastAsia="仿宋_GB2312" w:hAnsi="Times New Roman"/>
          <w:b/>
          <w:color w:val="000000" w:themeColor="text1"/>
        </w:rPr>
        <w:t>检验项目</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4.5.1.1 </w:t>
      </w:r>
      <w:r>
        <w:rPr>
          <w:rFonts w:ascii="Times New Roman" w:eastAsia="仿宋_GB2312" w:hAnsi="Times New Roman"/>
          <w:color w:val="000000" w:themeColor="text1"/>
        </w:rPr>
        <w:t>谷物加工品检验项目</w:t>
      </w:r>
    </w:p>
    <w:p w:rsidR="00DC21E8" w:rsidRDefault="00E111C2" w:rsidP="00C867C2">
      <w:pPr>
        <w:overflowPunct w:val="0"/>
        <w:topLinePunct/>
        <w:spacing w:beforeLines="50" w:line="360" w:lineRule="exact"/>
        <w:ind w:firstLineChars="200" w:firstLine="420"/>
        <w:rPr>
          <w:rFonts w:ascii="Times New Roman" w:eastAsia="黑体" w:hAnsi="Times New Roman"/>
          <w:color w:val="000000" w:themeColor="text1"/>
        </w:rPr>
      </w:pPr>
      <w:r>
        <w:rPr>
          <w:rFonts w:ascii="Times New Roman" w:eastAsia="仿宋_GB2312" w:hAnsi="Times New Roman"/>
          <w:color w:val="000000" w:themeColor="text1"/>
        </w:rPr>
        <w:t>谷物加工品检验项目见表</w:t>
      </w:r>
      <w:r>
        <w:rPr>
          <w:rFonts w:ascii="Times New Roman" w:eastAsia="仿宋_GB2312" w:hAnsi="Times New Roman"/>
          <w:color w:val="000000" w:themeColor="text1"/>
        </w:rPr>
        <w:t>1-4</w:t>
      </w:r>
      <w:r>
        <w:rPr>
          <w:rFonts w:ascii="Times New Roman" w:eastAsia="仿宋_GB2312" w:hAnsi="Times New Roman"/>
          <w:color w:val="000000" w:themeColor="text1"/>
        </w:rPr>
        <w:t>。</w:t>
      </w:r>
    </w:p>
    <w:p w:rsidR="00DC21E8" w:rsidRDefault="00E111C2" w:rsidP="00C867C2">
      <w:pPr>
        <w:overflowPunct w:val="0"/>
        <w:topLinePunct/>
        <w:spacing w:beforeLines="50" w:afterLines="50" w:line="360" w:lineRule="exact"/>
        <w:jc w:val="center"/>
        <w:rPr>
          <w:rFonts w:ascii="Times New Roman" w:eastAsia="黑体" w:hAnsi="Times New Roman"/>
          <w:color w:val="000000" w:themeColor="text1"/>
        </w:rPr>
      </w:pPr>
      <w:r>
        <w:rPr>
          <w:rFonts w:ascii="Times New Roman" w:eastAsia="黑体" w:hAnsi="Times New Roman"/>
          <w:color w:val="000000" w:themeColor="text1"/>
        </w:rPr>
        <w:t>表</w:t>
      </w:r>
      <w:r>
        <w:rPr>
          <w:rFonts w:ascii="Times New Roman" w:eastAsia="黑体" w:hAnsi="Times New Roman"/>
          <w:color w:val="000000" w:themeColor="text1"/>
        </w:rPr>
        <w:t xml:space="preserve">1-4 </w:t>
      </w:r>
      <w:r>
        <w:rPr>
          <w:rFonts w:ascii="Times New Roman" w:eastAsia="黑体" w:hAnsi="Times New Roman"/>
          <w:color w:val="000000" w:themeColor="text1"/>
        </w:rPr>
        <w:t>谷物加工品检验项目</w:t>
      </w:r>
    </w:p>
    <w:tbl>
      <w:tblPr>
        <w:tblW w:w="8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6"/>
        <w:gridCol w:w="3126"/>
        <w:gridCol w:w="2654"/>
        <w:gridCol w:w="1711"/>
      </w:tblGrid>
      <w:tr w:rsidR="00DC21E8">
        <w:trPr>
          <w:cantSplit/>
          <w:trHeight w:val="403"/>
          <w:tblHeader/>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序号</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检验项目</w:t>
            </w:r>
          </w:p>
        </w:tc>
        <w:tc>
          <w:tcPr>
            <w:tcW w:w="265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依据法律法规或标准</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检测方法</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总汞（以</w:t>
            </w:r>
            <w:r>
              <w:rPr>
                <w:rFonts w:ascii="Times New Roman" w:eastAsia="仿宋_GB2312" w:hAnsi="Times New Roman"/>
                <w:color w:val="000000" w:themeColor="text1"/>
              </w:rPr>
              <w:t>Hg</w:t>
            </w:r>
            <w:r>
              <w:rPr>
                <w:rFonts w:ascii="Times New Roman" w:eastAsia="仿宋_GB2312" w:hAnsi="Times New Roman"/>
                <w:color w:val="000000" w:themeColor="text1"/>
              </w:rPr>
              <w:t>计）</w:t>
            </w:r>
            <w:r>
              <w:rPr>
                <w:rFonts w:ascii="Times New Roman" w:eastAsia="仿宋_GB2312" w:hAnsi="Times New Roman"/>
                <w:color w:val="000000" w:themeColor="text1"/>
                <w:vertAlign w:val="superscript"/>
              </w:rPr>
              <w:t>a</w:t>
            </w:r>
          </w:p>
        </w:tc>
        <w:tc>
          <w:tcPr>
            <w:tcW w:w="2654" w:type="dxa"/>
            <w:tcBorders>
              <w:top w:val="single" w:sz="4" w:space="0" w:color="auto"/>
              <w:left w:val="single" w:sz="4" w:space="0" w:color="auto"/>
              <w:bottom w:val="single" w:sz="4" w:space="0" w:color="auto"/>
              <w:right w:val="single" w:sz="4" w:space="0" w:color="auto"/>
            </w:tcBorders>
            <w:vAlign w:val="center"/>
          </w:tcPr>
          <w:p w:rsidR="00DC21E8" w:rsidRDefault="00E111C2">
            <w:pPr>
              <w:jc w:val="center"/>
              <w:rPr>
                <w:rFonts w:ascii="Times New Roman" w:eastAsia="仿宋_GB2312" w:hAnsi="Times New Roman"/>
                <w:b/>
                <w:bCs/>
                <w:color w:val="000000" w:themeColor="text1"/>
                <w:sz w:val="44"/>
                <w:szCs w:val="44"/>
              </w:rPr>
            </w:pPr>
            <w:r>
              <w:rPr>
                <w:rFonts w:ascii="Times New Roman" w:eastAsia="仿宋_GB2312" w:hAnsi="Times New Roman"/>
                <w:color w:val="000000" w:themeColor="text1"/>
              </w:rPr>
              <w:t>GB 2762</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5009.17</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2</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总砷（以</w:t>
            </w:r>
            <w:r>
              <w:rPr>
                <w:rFonts w:ascii="Times New Roman" w:eastAsia="仿宋_GB2312" w:hAnsi="Times New Roman"/>
                <w:color w:val="000000" w:themeColor="text1"/>
              </w:rPr>
              <w:t>As</w:t>
            </w:r>
            <w:r>
              <w:rPr>
                <w:rFonts w:ascii="Times New Roman" w:eastAsia="仿宋_GB2312" w:hAnsi="Times New Roman"/>
                <w:color w:val="000000" w:themeColor="text1"/>
              </w:rPr>
              <w:t>计）</w:t>
            </w:r>
            <w:r>
              <w:rPr>
                <w:rFonts w:ascii="Times New Roman" w:eastAsia="仿宋_GB2312" w:hAnsi="Times New Roman"/>
                <w:color w:val="000000" w:themeColor="text1"/>
                <w:vertAlign w:val="superscript"/>
              </w:rPr>
              <w:t>b</w:t>
            </w:r>
          </w:p>
        </w:tc>
        <w:tc>
          <w:tcPr>
            <w:tcW w:w="265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2762</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5009.11</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3</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无机砷（以</w:t>
            </w:r>
            <w:r>
              <w:rPr>
                <w:rFonts w:ascii="Times New Roman" w:eastAsia="仿宋_GB2312" w:hAnsi="Times New Roman"/>
                <w:color w:val="000000" w:themeColor="text1"/>
              </w:rPr>
              <w:t>As</w:t>
            </w:r>
            <w:r>
              <w:rPr>
                <w:rFonts w:ascii="Times New Roman" w:eastAsia="仿宋_GB2312" w:hAnsi="Times New Roman"/>
                <w:color w:val="000000" w:themeColor="text1"/>
              </w:rPr>
              <w:t>计）</w:t>
            </w:r>
            <w:r>
              <w:rPr>
                <w:rFonts w:ascii="Times New Roman" w:eastAsia="仿宋_GB2312" w:hAnsi="Times New Roman"/>
                <w:color w:val="000000" w:themeColor="text1"/>
                <w:vertAlign w:val="superscript"/>
              </w:rPr>
              <w:t>a</w:t>
            </w:r>
          </w:p>
        </w:tc>
        <w:tc>
          <w:tcPr>
            <w:tcW w:w="265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2762</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5009.11</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4</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铅（以</w:t>
            </w:r>
            <w:r>
              <w:rPr>
                <w:rFonts w:ascii="Times New Roman" w:eastAsia="仿宋_GB2312" w:hAnsi="Times New Roman"/>
                <w:color w:val="000000" w:themeColor="text1"/>
              </w:rPr>
              <w:t>Pb</w:t>
            </w:r>
            <w:r>
              <w:rPr>
                <w:rFonts w:ascii="Times New Roman" w:eastAsia="仿宋_GB2312" w:hAnsi="Times New Roman"/>
                <w:color w:val="000000" w:themeColor="text1"/>
              </w:rPr>
              <w:t>计）</w:t>
            </w:r>
          </w:p>
        </w:tc>
        <w:tc>
          <w:tcPr>
            <w:tcW w:w="265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2762</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5009.12</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5</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镉（以</w:t>
            </w:r>
            <w:r>
              <w:rPr>
                <w:rFonts w:ascii="Times New Roman" w:eastAsia="仿宋_GB2312" w:hAnsi="Times New Roman"/>
                <w:color w:val="000000" w:themeColor="text1"/>
              </w:rPr>
              <w:t>Cd</w:t>
            </w:r>
            <w:r>
              <w:rPr>
                <w:rFonts w:ascii="Times New Roman" w:eastAsia="仿宋_GB2312" w:hAnsi="Times New Roman"/>
                <w:color w:val="000000" w:themeColor="text1"/>
              </w:rPr>
              <w:t>计）</w:t>
            </w:r>
          </w:p>
        </w:tc>
        <w:tc>
          <w:tcPr>
            <w:tcW w:w="265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2762</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5009.15</w:t>
            </w:r>
          </w:p>
        </w:tc>
      </w:tr>
      <w:tr w:rsidR="00DC21E8">
        <w:trPr>
          <w:cantSplit/>
          <w:trHeight w:val="403"/>
          <w:jc w:val="center"/>
        </w:trPr>
        <w:tc>
          <w:tcPr>
            <w:tcW w:w="81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6</w:t>
            </w:r>
          </w:p>
        </w:tc>
        <w:tc>
          <w:tcPr>
            <w:tcW w:w="312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赭曲霉毒素</w:t>
            </w:r>
            <w:r>
              <w:rPr>
                <w:rFonts w:ascii="Times New Roman" w:eastAsia="仿宋_GB2312" w:hAnsi="Times New Roman"/>
                <w:color w:val="000000" w:themeColor="text1"/>
              </w:rPr>
              <w:t>A</w:t>
            </w:r>
          </w:p>
        </w:tc>
        <w:tc>
          <w:tcPr>
            <w:tcW w:w="265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2761</w:t>
            </w:r>
          </w:p>
        </w:tc>
        <w:tc>
          <w:tcPr>
            <w:tcW w:w="171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5009.96</w:t>
            </w:r>
          </w:p>
        </w:tc>
      </w:tr>
      <w:tr w:rsidR="00DC21E8">
        <w:trPr>
          <w:cantSplit/>
          <w:trHeight w:val="403"/>
          <w:jc w:val="center"/>
        </w:trPr>
        <w:tc>
          <w:tcPr>
            <w:tcW w:w="81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7</w:t>
            </w:r>
          </w:p>
        </w:tc>
        <w:tc>
          <w:tcPr>
            <w:tcW w:w="312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黄曲霉毒素</w:t>
            </w:r>
            <w:r>
              <w:rPr>
                <w:rFonts w:ascii="Times New Roman" w:eastAsia="仿宋_GB2312" w:hAnsi="Times New Roman"/>
                <w:color w:val="000000" w:themeColor="text1"/>
              </w:rPr>
              <w:t>B</w:t>
            </w:r>
            <w:r>
              <w:rPr>
                <w:rFonts w:ascii="Times New Roman" w:eastAsia="仿宋_GB2312" w:hAnsi="Times New Roman"/>
                <w:color w:val="000000" w:themeColor="text1"/>
                <w:vertAlign w:val="subscript"/>
              </w:rPr>
              <w:t>1</w:t>
            </w:r>
          </w:p>
        </w:tc>
        <w:tc>
          <w:tcPr>
            <w:tcW w:w="265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2761</w:t>
            </w:r>
          </w:p>
        </w:tc>
        <w:tc>
          <w:tcPr>
            <w:tcW w:w="171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5009.22</w:t>
            </w:r>
          </w:p>
        </w:tc>
      </w:tr>
      <w:tr w:rsidR="00DC21E8">
        <w:trPr>
          <w:cantSplit/>
          <w:trHeight w:val="403"/>
          <w:jc w:val="center"/>
        </w:trPr>
        <w:tc>
          <w:tcPr>
            <w:tcW w:w="81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8</w:t>
            </w:r>
          </w:p>
        </w:tc>
        <w:tc>
          <w:tcPr>
            <w:tcW w:w="312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苯醚甲环唑</w:t>
            </w:r>
            <w:r>
              <w:rPr>
                <w:rFonts w:ascii="Times New Roman" w:eastAsia="仿宋_GB2312" w:hAnsi="Times New Roman"/>
                <w:color w:val="000000" w:themeColor="text1"/>
                <w:kern w:val="0"/>
                <w:vertAlign w:val="superscript"/>
              </w:rPr>
              <w:t>a</w:t>
            </w:r>
          </w:p>
        </w:tc>
        <w:tc>
          <w:tcPr>
            <w:tcW w:w="265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2763</w:t>
            </w:r>
          </w:p>
        </w:tc>
        <w:tc>
          <w:tcPr>
            <w:tcW w:w="171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23200.9</w:t>
            </w:r>
          </w:p>
        </w:tc>
      </w:tr>
      <w:tr w:rsidR="00DC21E8">
        <w:trPr>
          <w:cantSplit/>
          <w:trHeight w:val="403"/>
          <w:jc w:val="center"/>
        </w:trPr>
        <w:tc>
          <w:tcPr>
            <w:tcW w:w="8307" w:type="dxa"/>
            <w:gridSpan w:val="4"/>
            <w:vAlign w:val="center"/>
          </w:tcPr>
          <w:p w:rsidR="00DC21E8" w:rsidRDefault="00E111C2">
            <w:pPr>
              <w:overflowPunct w:val="0"/>
              <w:topLinePunct/>
              <w:snapToGrid w:val="0"/>
              <w:spacing w:line="320" w:lineRule="exact"/>
              <w:rPr>
                <w:rFonts w:ascii="Times New Roman" w:eastAsia="仿宋_GB2312" w:hAnsi="Times New Roman"/>
                <w:color w:val="000000" w:themeColor="text1"/>
              </w:rPr>
            </w:pPr>
            <w:r>
              <w:rPr>
                <w:rFonts w:ascii="Times New Roman" w:eastAsia="仿宋_GB2312" w:hAnsi="Times New Roman"/>
                <w:color w:val="000000" w:themeColor="text1"/>
              </w:rPr>
              <w:t>注：</w:t>
            </w:r>
            <w:r>
              <w:rPr>
                <w:rFonts w:ascii="Times New Roman" w:eastAsia="仿宋_GB2312" w:hAnsi="Times New Roman"/>
                <w:color w:val="000000" w:themeColor="text1"/>
              </w:rPr>
              <w:t xml:space="preserve">a. </w:t>
            </w:r>
            <w:r>
              <w:rPr>
                <w:rFonts w:ascii="Times New Roman" w:eastAsia="仿宋_GB2312" w:hAnsi="Times New Roman"/>
                <w:color w:val="000000" w:themeColor="text1"/>
              </w:rPr>
              <w:t>限糙米检测。</w:t>
            </w:r>
          </w:p>
          <w:p w:rsidR="00DC21E8" w:rsidRDefault="00E111C2">
            <w:pPr>
              <w:overflowPunct w:val="0"/>
              <w:topLinePunct/>
              <w:snapToGrid w:val="0"/>
              <w:spacing w:line="320" w:lineRule="exact"/>
              <w:ind w:firstLineChars="200" w:firstLine="420"/>
              <w:rPr>
                <w:rFonts w:ascii="Times New Roman" w:hAnsi="Times New Roman"/>
                <w:color w:val="000000" w:themeColor="text1"/>
              </w:rPr>
            </w:pPr>
            <w:r>
              <w:rPr>
                <w:rFonts w:ascii="Times New Roman" w:eastAsia="仿宋_GB2312" w:hAnsi="Times New Roman"/>
                <w:color w:val="000000" w:themeColor="text1"/>
              </w:rPr>
              <w:t xml:space="preserve">b. </w:t>
            </w:r>
            <w:r>
              <w:rPr>
                <w:rFonts w:ascii="Times New Roman" w:eastAsia="仿宋_GB2312" w:hAnsi="Times New Roman"/>
                <w:color w:val="000000" w:themeColor="text1"/>
              </w:rPr>
              <w:t>糙米不检测。</w:t>
            </w:r>
          </w:p>
        </w:tc>
      </w:tr>
    </w:tbl>
    <w:p w:rsidR="00DC21E8" w:rsidRDefault="00DC21E8">
      <w:pPr>
        <w:overflowPunct w:val="0"/>
        <w:topLinePunct/>
        <w:snapToGrid w:val="0"/>
        <w:spacing w:line="360" w:lineRule="exact"/>
        <w:ind w:firstLineChars="200" w:firstLine="420"/>
        <w:rPr>
          <w:rFonts w:ascii="Times New Roman" w:eastAsia="仿宋_GB2312" w:hAnsi="Times New Roman"/>
          <w:color w:val="000000" w:themeColor="text1"/>
        </w:rPr>
      </w:pP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4.5.1.2 </w:t>
      </w:r>
      <w:r>
        <w:rPr>
          <w:rFonts w:ascii="Times New Roman" w:eastAsia="仿宋_GB2312" w:hAnsi="Times New Roman"/>
          <w:color w:val="000000" w:themeColor="text1"/>
        </w:rPr>
        <w:t>谷物碾磨加工品检验项目</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谷物碾磨加工品检验项目见表</w:t>
      </w:r>
      <w:r>
        <w:rPr>
          <w:rFonts w:ascii="Times New Roman" w:eastAsia="仿宋_GB2312" w:hAnsi="Times New Roman"/>
          <w:color w:val="000000" w:themeColor="text1"/>
        </w:rPr>
        <w:t>1-5</w:t>
      </w:r>
      <w:r>
        <w:rPr>
          <w:rFonts w:ascii="Times New Roman" w:eastAsia="仿宋_GB2312" w:hAnsi="Times New Roman"/>
          <w:color w:val="000000" w:themeColor="text1"/>
        </w:rPr>
        <w:t>。</w:t>
      </w:r>
    </w:p>
    <w:p w:rsidR="00DC21E8" w:rsidRDefault="00E111C2" w:rsidP="00C867C2">
      <w:pPr>
        <w:overflowPunct w:val="0"/>
        <w:topLinePunct/>
        <w:spacing w:beforeLines="50" w:afterLines="50" w:line="360" w:lineRule="exact"/>
        <w:jc w:val="center"/>
        <w:rPr>
          <w:rFonts w:ascii="Times New Roman" w:eastAsia="黑体" w:hAnsi="Times New Roman"/>
          <w:color w:val="000000" w:themeColor="text1"/>
        </w:rPr>
      </w:pPr>
      <w:r>
        <w:rPr>
          <w:rFonts w:ascii="Times New Roman" w:eastAsia="黑体" w:hAnsi="Times New Roman"/>
          <w:color w:val="000000" w:themeColor="text1"/>
        </w:rPr>
        <w:t>表</w:t>
      </w:r>
      <w:r>
        <w:rPr>
          <w:rFonts w:ascii="Times New Roman" w:eastAsia="黑体" w:hAnsi="Times New Roman"/>
          <w:color w:val="000000" w:themeColor="text1"/>
        </w:rPr>
        <w:t xml:space="preserve">1-5 </w:t>
      </w:r>
      <w:r>
        <w:rPr>
          <w:rFonts w:ascii="Times New Roman" w:eastAsia="黑体" w:hAnsi="Times New Roman"/>
          <w:color w:val="000000" w:themeColor="text1"/>
        </w:rPr>
        <w:t>谷物碾磨加工品检验项目</w:t>
      </w:r>
    </w:p>
    <w:tbl>
      <w:tblPr>
        <w:tblW w:w="8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6"/>
        <w:gridCol w:w="3126"/>
        <w:gridCol w:w="2654"/>
        <w:gridCol w:w="1711"/>
      </w:tblGrid>
      <w:tr w:rsidR="00DC21E8">
        <w:trPr>
          <w:cantSplit/>
          <w:trHeight w:val="403"/>
          <w:tblHeader/>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序号</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检验项目</w:t>
            </w:r>
          </w:p>
        </w:tc>
        <w:tc>
          <w:tcPr>
            <w:tcW w:w="265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依据法律法规或标准</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检测方法</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铅（以</w:t>
            </w:r>
            <w:r>
              <w:rPr>
                <w:rFonts w:ascii="Times New Roman" w:eastAsia="仿宋_GB2312" w:hAnsi="Times New Roman"/>
                <w:color w:val="000000" w:themeColor="text1"/>
              </w:rPr>
              <w:t>Pb</w:t>
            </w:r>
            <w:r>
              <w:rPr>
                <w:rFonts w:ascii="Times New Roman" w:eastAsia="仿宋_GB2312" w:hAnsi="Times New Roman"/>
                <w:color w:val="000000" w:themeColor="text1"/>
              </w:rPr>
              <w:t>计）</w:t>
            </w:r>
          </w:p>
        </w:tc>
        <w:tc>
          <w:tcPr>
            <w:tcW w:w="265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 xml:space="preserve">GB 2762 </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5009.12</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2</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镉（以</w:t>
            </w:r>
            <w:r>
              <w:rPr>
                <w:rFonts w:ascii="Times New Roman" w:eastAsia="仿宋_GB2312" w:hAnsi="Times New Roman"/>
                <w:color w:val="000000" w:themeColor="text1"/>
              </w:rPr>
              <w:t>Cd</w:t>
            </w:r>
            <w:r>
              <w:rPr>
                <w:rFonts w:ascii="Times New Roman" w:eastAsia="仿宋_GB2312" w:hAnsi="Times New Roman"/>
                <w:color w:val="000000" w:themeColor="text1"/>
              </w:rPr>
              <w:t>计）</w:t>
            </w:r>
            <w:r>
              <w:rPr>
                <w:rFonts w:ascii="Times New Roman" w:eastAsia="仿宋_GB2312" w:hAnsi="Times New Roman"/>
                <w:color w:val="000000" w:themeColor="text1"/>
                <w:vertAlign w:val="superscript"/>
              </w:rPr>
              <w:t>a</w:t>
            </w:r>
          </w:p>
        </w:tc>
        <w:tc>
          <w:tcPr>
            <w:tcW w:w="2654" w:type="dxa"/>
            <w:tcBorders>
              <w:top w:val="single" w:sz="4" w:space="0" w:color="auto"/>
              <w:left w:val="single" w:sz="4" w:space="0" w:color="auto"/>
              <w:bottom w:val="single" w:sz="4" w:space="0" w:color="auto"/>
              <w:right w:val="single" w:sz="4" w:space="0" w:color="auto"/>
            </w:tcBorders>
            <w:vAlign w:val="center"/>
          </w:tcPr>
          <w:p w:rsidR="00DC21E8" w:rsidRDefault="00E111C2">
            <w:pPr>
              <w:jc w:val="center"/>
              <w:rPr>
                <w:rFonts w:ascii="Times New Roman" w:eastAsia="仿宋_GB2312" w:hAnsi="Times New Roman"/>
                <w:b/>
                <w:color w:val="000000" w:themeColor="text1"/>
                <w:sz w:val="27"/>
                <w:szCs w:val="27"/>
              </w:rPr>
            </w:pPr>
            <w:r>
              <w:rPr>
                <w:rFonts w:ascii="Times New Roman" w:eastAsia="仿宋_GB2312" w:hAnsi="Times New Roman"/>
                <w:color w:val="000000" w:themeColor="text1"/>
              </w:rPr>
              <w:t xml:space="preserve">GB 2762 </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5009.15</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3</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总汞（以</w:t>
            </w:r>
            <w:r>
              <w:rPr>
                <w:rFonts w:ascii="Times New Roman" w:eastAsia="仿宋_GB2312" w:hAnsi="Times New Roman"/>
                <w:color w:val="000000" w:themeColor="text1"/>
              </w:rPr>
              <w:t>Hg</w:t>
            </w:r>
            <w:r>
              <w:rPr>
                <w:rFonts w:ascii="Times New Roman" w:eastAsia="仿宋_GB2312" w:hAnsi="Times New Roman"/>
                <w:color w:val="000000" w:themeColor="text1"/>
              </w:rPr>
              <w:t>计）</w:t>
            </w:r>
            <w:r>
              <w:rPr>
                <w:rFonts w:ascii="Times New Roman" w:eastAsia="仿宋_GB2312" w:hAnsi="Times New Roman"/>
                <w:color w:val="000000" w:themeColor="text1"/>
                <w:vertAlign w:val="superscript"/>
              </w:rPr>
              <w:t>a</w:t>
            </w:r>
          </w:p>
        </w:tc>
        <w:tc>
          <w:tcPr>
            <w:tcW w:w="265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 xml:space="preserve">GB 2762 </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5009.17</w:t>
            </w:r>
          </w:p>
        </w:tc>
      </w:tr>
      <w:tr w:rsidR="00DC21E8">
        <w:trPr>
          <w:cantSplit/>
          <w:trHeight w:val="403"/>
          <w:jc w:val="center"/>
        </w:trPr>
        <w:tc>
          <w:tcPr>
            <w:tcW w:w="81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lastRenderedPageBreak/>
              <w:t>4</w:t>
            </w:r>
          </w:p>
        </w:tc>
        <w:tc>
          <w:tcPr>
            <w:tcW w:w="312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黄曲霉毒素</w:t>
            </w:r>
            <w:r>
              <w:rPr>
                <w:rFonts w:ascii="Times New Roman" w:eastAsia="仿宋_GB2312" w:hAnsi="Times New Roman"/>
                <w:color w:val="000000" w:themeColor="text1"/>
              </w:rPr>
              <w:t>B</w:t>
            </w:r>
            <w:r>
              <w:rPr>
                <w:rFonts w:ascii="Times New Roman" w:eastAsia="仿宋_GB2312" w:hAnsi="Times New Roman"/>
                <w:color w:val="000000" w:themeColor="text1"/>
                <w:vertAlign w:val="subscript"/>
              </w:rPr>
              <w:t>1</w:t>
            </w:r>
            <w:r>
              <w:rPr>
                <w:rFonts w:ascii="Times New Roman" w:eastAsia="仿宋_GB2312" w:hAnsi="Times New Roman"/>
                <w:color w:val="000000" w:themeColor="text1"/>
                <w:vertAlign w:val="superscript"/>
              </w:rPr>
              <w:t>a</w:t>
            </w:r>
          </w:p>
        </w:tc>
        <w:tc>
          <w:tcPr>
            <w:tcW w:w="265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2761</w:t>
            </w:r>
          </w:p>
        </w:tc>
        <w:tc>
          <w:tcPr>
            <w:tcW w:w="171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5009.22</w:t>
            </w:r>
          </w:p>
        </w:tc>
      </w:tr>
      <w:tr w:rsidR="00DC21E8">
        <w:trPr>
          <w:cantSplit/>
          <w:trHeight w:val="403"/>
          <w:jc w:val="center"/>
        </w:trPr>
        <w:tc>
          <w:tcPr>
            <w:tcW w:w="81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5</w:t>
            </w:r>
          </w:p>
        </w:tc>
        <w:tc>
          <w:tcPr>
            <w:tcW w:w="312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脱氧雪腐镰刀菌烯醇</w:t>
            </w:r>
            <w:r>
              <w:rPr>
                <w:rFonts w:ascii="Times New Roman" w:eastAsia="仿宋_GB2312" w:hAnsi="Times New Roman"/>
                <w:color w:val="000000" w:themeColor="text1"/>
                <w:vertAlign w:val="superscript"/>
              </w:rPr>
              <w:t>a</w:t>
            </w:r>
          </w:p>
        </w:tc>
        <w:tc>
          <w:tcPr>
            <w:tcW w:w="265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2761</w:t>
            </w:r>
          </w:p>
        </w:tc>
        <w:tc>
          <w:tcPr>
            <w:tcW w:w="171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5009.111</w:t>
            </w:r>
          </w:p>
        </w:tc>
      </w:tr>
      <w:tr w:rsidR="00DC21E8">
        <w:trPr>
          <w:cantSplit/>
          <w:trHeight w:val="403"/>
          <w:jc w:val="center"/>
        </w:trPr>
        <w:tc>
          <w:tcPr>
            <w:tcW w:w="81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6</w:t>
            </w:r>
          </w:p>
        </w:tc>
        <w:tc>
          <w:tcPr>
            <w:tcW w:w="312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赭曲霉毒素</w:t>
            </w:r>
            <w:r>
              <w:rPr>
                <w:rFonts w:ascii="Times New Roman" w:eastAsia="仿宋_GB2312" w:hAnsi="Times New Roman"/>
                <w:color w:val="000000" w:themeColor="text1"/>
              </w:rPr>
              <w:t>A</w:t>
            </w:r>
            <w:r>
              <w:rPr>
                <w:rFonts w:ascii="Times New Roman" w:eastAsia="仿宋_GB2312" w:hAnsi="Times New Roman"/>
                <w:color w:val="000000" w:themeColor="text1"/>
                <w:vertAlign w:val="superscript"/>
              </w:rPr>
              <w:t>b</w:t>
            </w:r>
          </w:p>
        </w:tc>
        <w:tc>
          <w:tcPr>
            <w:tcW w:w="265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2761</w:t>
            </w:r>
          </w:p>
        </w:tc>
        <w:tc>
          <w:tcPr>
            <w:tcW w:w="171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5009.96</w:t>
            </w:r>
          </w:p>
        </w:tc>
      </w:tr>
      <w:tr w:rsidR="00DC21E8">
        <w:trPr>
          <w:cantSplit/>
          <w:trHeight w:val="403"/>
          <w:jc w:val="center"/>
        </w:trPr>
        <w:tc>
          <w:tcPr>
            <w:tcW w:w="81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7</w:t>
            </w:r>
          </w:p>
        </w:tc>
        <w:tc>
          <w:tcPr>
            <w:tcW w:w="312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玉米赤霉烯酮</w:t>
            </w:r>
            <w:r>
              <w:rPr>
                <w:rFonts w:ascii="Times New Roman" w:eastAsia="仿宋_GB2312" w:hAnsi="Times New Roman"/>
                <w:color w:val="000000" w:themeColor="text1"/>
                <w:vertAlign w:val="superscript"/>
              </w:rPr>
              <w:t>a</w:t>
            </w:r>
          </w:p>
        </w:tc>
        <w:tc>
          <w:tcPr>
            <w:tcW w:w="265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2761</w:t>
            </w:r>
          </w:p>
        </w:tc>
        <w:tc>
          <w:tcPr>
            <w:tcW w:w="171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5009.209</w:t>
            </w:r>
          </w:p>
        </w:tc>
      </w:tr>
      <w:tr w:rsidR="00DC21E8">
        <w:trPr>
          <w:cantSplit/>
          <w:trHeight w:val="403"/>
          <w:jc w:val="center"/>
        </w:trPr>
        <w:tc>
          <w:tcPr>
            <w:tcW w:w="81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8</w:t>
            </w:r>
          </w:p>
        </w:tc>
        <w:tc>
          <w:tcPr>
            <w:tcW w:w="312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二氧化硫残留量</w:t>
            </w:r>
            <w:r>
              <w:rPr>
                <w:rFonts w:ascii="Times New Roman" w:eastAsia="仿宋_GB2312" w:hAnsi="Times New Roman"/>
                <w:color w:val="000000" w:themeColor="text1"/>
                <w:vertAlign w:val="superscript"/>
              </w:rPr>
              <w:t>c</w:t>
            </w:r>
          </w:p>
        </w:tc>
        <w:tc>
          <w:tcPr>
            <w:tcW w:w="265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2760</w:t>
            </w:r>
          </w:p>
        </w:tc>
        <w:tc>
          <w:tcPr>
            <w:tcW w:w="171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5009.34</w:t>
            </w:r>
          </w:p>
        </w:tc>
      </w:tr>
      <w:tr w:rsidR="00DC21E8">
        <w:trPr>
          <w:cantSplit/>
          <w:trHeight w:val="403"/>
          <w:jc w:val="center"/>
        </w:trPr>
        <w:tc>
          <w:tcPr>
            <w:tcW w:w="8307" w:type="dxa"/>
            <w:gridSpan w:val="4"/>
            <w:vAlign w:val="center"/>
          </w:tcPr>
          <w:p w:rsidR="00DC21E8" w:rsidRDefault="00E111C2">
            <w:pPr>
              <w:overflowPunct w:val="0"/>
              <w:topLinePunct/>
              <w:snapToGrid w:val="0"/>
              <w:spacing w:line="320" w:lineRule="exact"/>
              <w:rPr>
                <w:rFonts w:ascii="Times New Roman" w:eastAsia="仿宋_GB2312" w:hAnsi="Times New Roman"/>
                <w:color w:val="000000" w:themeColor="text1"/>
              </w:rPr>
            </w:pPr>
            <w:r>
              <w:rPr>
                <w:rFonts w:ascii="Times New Roman" w:eastAsia="仿宋_GB2312" w:hAnsi="Times New Roman"/>
                <w:color w:val="000000" w:themeColor="text1"/>
              </w:rPr>
              <w:t>注：</w:t>
            </w:r>
            <w:r>
              <w:rPr>
                <w:rFonts w:ascii="Times New Roman" w:eastAsia="仿宋_GB2312" w:hAnsi="Times New Roman"/>
                <w:color w:val="000000" w:themeColor="text1"/>
              </w:rPr>
              <w:t xml:space="preserve">a. </w:t>
            </w:r>
            <w:r>
              <w:rPr>
                <w:rFonts w:ascii="Times New Roman" w:eastAsia="仿宋_GB2312" w:hAnsi="Times New Roman"/>
                <w:color w:val="000000" w:themeColor="text1"/>
              </w:rPr>
              <w:t>限玉米粉（片、渣）检测。</w:t>
            </w:r>
          </w:p>
          <w:p w:rsidR="00DC21E8" w:rsidRDefault="00E111C2">
            <w:pPr>
              <w:overflowPunct w:val="0"/>
              <w:topLinePunct/>
              <w:snapToGrid w:val="0"/>
              <w:spacing w:line="32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b. </w:t>
            </w:r>
            <w:r>
              <w:rPr>
                <w:rFonts w:ascii="Times New Roman" w:eastAsia="仿宋_GB2312" w:hAnsi="Times New Roman"/>
                <w:color w:val="000000" w:themeColor="text1"/>
              </w:rPr>
              <w:t>米粉不检测。</w:t>
            </w:r>
          </w:p>
          <w:p w:rsidR="00DC21E8" w:rsidRDefault="00E111C2">
            <w:pPr>
              <w:overflowPunct w:val="0"/>
              <w:topLinePunct/>
              <w:snapToGrid w:val="0"/>
              <w:spacing w:line="32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c. </w:t>
            </w:r>
            <w:r>
              <w:rPr>
                <w:rFonts w:ascii="Times New Roman" w:eastAsia="仿宋_GB2312" w:hAnsi="Times New Roman"/>
                <w:color w:val="000000" w:themeColor="text1"/>
              </w:rPr>
              <w:t>限米粉检测。</w:t>
            </w:r>
          </w:p>
        </w:tc>
      </w:tr>
    </w:tbl>
    <w:p w:rsidR="00DC21E8" w:rsidRDefault="00DC21E8">
      <w:pPr>
        <w:overflowPunct w:val="0"/>
        <w:topLinePunct/>
        <w:snapToGrid w:val="0"/>
        <w:spacing w:line="360" w:lineRule="exact"/>
        <w:ind w:firstLineChars="200" w:firstLine="420"/>
        <w:rPr>
          <w:rFonts w:ascii="Times New Roman" w:eastAsia="仿宋_GB2312" w:hAnsi="Times New Roman"/>
          <w:color w:val="000000" w:themeColor="text1"/>
        </w:rPr>
      </w:pP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4.5.1.3 </w:t>
      </w:r>
      <w:r>
        <w:rPr>
          <w:rFonts w:ascii="Times New Roman" w:eastAsia="仿宋_GB2312" w:hAnsi="Times New Roman"/>
          <w:color w:val="000000" w:themeColor="text1"/>
        </w:rPr>
        <w:t>谷物粉类制成品检验项目</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谷物粉类制成品检验项目见表</w:t>
      </w:r>
      <w:r>
        <w:rPr>
          <w:rFonts w:ascii="Times New Roman" w:eastAsia="仿宋_GB2312" w:hAnsi="Times New Roman"/>
          <w:color w:val="000000" w:themeColor="text1"/>
        </w:rPr>
        <w:t>1-6</w:t>
      </w:r>
      <w:r>
        <w:rPr>
          <w:rFonts w:ascii="Times New Roman" w:eastAsia="仿宋_GB2312" w:hAnsi="Times New Roman"/>
          <w:color w:val="000000" w:themeColor="text1"/>
        </w:rPr>
        <w:t>。</w:t>
      </w:r>
    </w:p>
    <w:p w:rsidR="00DC21E8" w:rsidRDefault="00E111C2" w:rsidP="00C867C2">
      <w:pPr>
        <w:overflowPunct w:val="0"/>
        <w:topLinePunct/>
        <w:spacing w:beforeLines="50" w:afterLines="50" w:line="360" w:lineRule="exact"/>
        <w:jc w:val="center"/>
        <w:rPr>
          <w:rFonts w:ascii="Times New Roman" w:eastAsia="黑体" w:hAnsi="Times New Roman"/>
          <w:color w:val="000000" w:themeColor="text1"/>
        </w:rPr>
      </w:pPr>
      <w:r>
        <w:rPr>
          <w:rFonts w:ascii="Times New Roman" w:eastAsia="黑体" w:hAnsi="Times New Roman"/>
          <w:color w:val="000000" w:themeColor="text1"/>
        </w:rPr>
        <w:t>表</w:t>
      </w:r>
      <w:r>
        <w:rPr>
          <w:rFonts w:ascii="Times New Roman" w:eastAsia="黑体" w:hAnsi="Times New Roman"/>
          <w:color w:val="000000" w:themeColor="text1"/>
        </w:rPr>
        <w:t xml:space="preserve">1-6 </w:t>
      </w:r>
      <w:r>
        <w:rPr>
          <w:rFonts w:ascii="Times New Roman" w:eastAsia="黑体" w:hAnsi="Times New Roman"/>
          <w:color w:val="000000" w:themeColor="text1"/>
        </w:rPr>
        <w:t>谷物粉类制成品检验项目</w:t>
      </w:r>
    </w:p>
    <w:tbl>
      <w:tblPr>
        <w:tblW w:w="8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6"/>
        <w:gridCol w:w="3126"/>
        <w:gridCol w:w="2534"/>
        <w:gridCol w:w="1831"/>
      </w:tblGrid>
      <w:tr w:rsidR="00DC21E8">
        <w:trPr>
          <w:cantSplit/>
          <w:trHeight w:val="403"/>
          <w:tblHeader/>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序号</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检验项目</w:t>
            </w:r>
          </w:p>
        </w:tc>
        <w:tc>
          <w:tcPr>
            <w:tcW w:w="253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依据法律法规或标准</w:t>
            </w:r>
          </w:p>
        </w:tc>
        <w:tc>
          <w:tcPr>
            <w:tcW w:w="183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检测方法</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jc w:val="center"/>
              <w:rPr>
                <w:rFonts w:ascii="Times New Roman" w:eastAsia="仿宋_GB2312" w:hAnsi="Times New Roman"/>
                <w:color w:val="000000" w:themeColor="text1"/>
              </w:rPr>
            </w:pPr>
            <w:r>
              <w:rPr>
                <w:rFonts w:ascii="Times New Roman" w:eastAsia="仿宋_GB2312" w:hAnsi="Times New Roman"/>
                <w:color w:val="000000" w:themeColor="text1"/>
              </w:rPr>
              <w:t>铅（以</w:t>
            </w:r>
            <w:r>
              <w:rPr>
                <w:rFonts w:ascii="Times New Roman" w:eastAsia="仿宋_GB2312" w:hAnsi="Times New Roman"/>
                <w:color w:val="000000" w:themeColor="text1"/>
              </w:rPr>
              <w:t>Pb</w:t>
            </w:r>
            <w:r>
              <w:rPr>
                <w:rFonts w:ascii="Times New Roman" w:eastAsia="仿宋_GB2312" w:hAnsi="Times New Roman"/>
                <w:color w:val="000000" w:themeColor="text1"/>
              </w:rPr>
              <w:t>计）</w:t>
            </w:r>
          </w:p>
        </w:tc>
        <w:tc>
          <w:tcPr>
            <w:tcW w:w="253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jc w:val="center"/>
              <w:rPr>
                <w:rFonts w:ascii="Times New Roman" w:eastAsia="仿宋_GB2312" w:hAnsi="Times New Roman"/>
                <w:color w:val="000000" w:themeColor="text1"/>
              </w:rPr>
            </w:pPr>
            <w:r>
              <w:rPr>
                <w:rFonts w:ascii="Times New Roman" w:eastAsia="仿宋_GB2312" w:hAnsi="Times New Roman"/>
                <w:color w:val="000000" w:themeColor="text1"/>
              </w:rPr>
              <w:t>GB 2762</w:t>
            </w:r>
          </w:p>
        </w:tc>
        <w:tc>
          <w:tcPr>
            <w:tcW w:w="1831" w:type="dxa"/>
            <w:tcBorders>
              <w:top w:val="single" w:sz="4" w:space="0" w:color="auto"/>
              <w:left w:val="single" w:sz="4" w:space="0" w:color="auto"/>
              <w:bottom w:val="single" w:sz="4" w:space="0" w:color="auto"/>
              <w:right w:val="single" w:sz="4" w:space="0" w:color="auto"/>
            </w:tcBorders>
            <w:vAlign w:val="center"/>
          </w:tcPr>
          <w:p w:rsidR="00DC21E8" w:rsidRDefault="00E111C2">
            <w:pPr>
              <w:jc w:val="center"/>
              <w:rPr>
                <w:rFonts w:ascii="Times New Roman" w:eastAsia="仿宋_GB2312" w:hAnsi="Times New Roman"/>
                <w:b/>
                <w:bCs/>
                <w:color w:val="000000" w:themeColor="text1"/>
                <w:sz w:val="44"/>
                <w:szCs w:val="44"/>
              </w:rPr>
            </w:pPr>
            <w:r>
              <w:rPr>
                <w:rFonts w:ascii="Times New Roman" w:eastAsia="仿宋_GB2312" w:hAnsi="Times New Roman"/>
                <w:color w:val="000000" w:themeColor="text1"/>
              </w:rPr>
              <w:t>GB 5009.12</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2</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jc w:val="center"/>
              <w:rPr>
                <w:rFonts w:ascii="Times New Roman" w:eastAsia="仿宋_GB2312" w:hAnsi="Times New Roman"/>
                <w:color w:val="000000" w:themeColor="text1"/>
              </w:rPr>
            </w:pPr>
            <w:r>
              <w:rPr>
                <w:rFonts w:ascii="Times New Roman" w:eastAsia="仿宋_GB2312" w:hAnsi="Times New Roman"/>
                <w:color w:val="000000" w:themeColor="text1"/>
              </w:rPr>
              <w:t>黄曲霉毒素</w:t>
            </w:r>
            <w:r>
              <w:rPr>
                <w:rFonts w:ascii="Times New Roman" w:eastAsia="仿宋_GB2312" w:hAnsi="Times New Roman"/>
                <w:color w:val="000000" w:themeColor="text1"/>
              </w:rPr>
              <w:t>B</w:t>
            </w:r>
            <w:r>
              <w:rPr>
                <w:rFonts w:ascii="Times New Roman" w:eastAsia="仿宋_GB2312" w:hAnsi="Times New Roman"/>
                <w:color w:val="000000" w:themeColor="text1"/>
                <w:vertAlign w:val="subscript"/>
              </w:rPr>
              <w:t>1</w:t>
            </w:r>
            <w:r>
              <w:rPr>
                <w:rFonts w:ascii="Times New Roman" w:eastAsia="仿宋_GB2312" w:hAnsi="Times New Roman"/>
                <w:color w:val="000000" w:themeColor="text1"/>
                <w:vertAlign w:val="superscript"/>
              </w:rPr>
              <w:t>a</w:t>
            </w:r>
          </w:p>
        </w:tc>
        <w:tc>
          <w:tcPr>
            <w:tcW w:w="253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jc w:val="center"/>
              <w:rPr>
                <w:rFonts w:ascii="Times New Roman" w:eastAsia="仿宋_GB2312" w:hAnsi="Times New Roman"/>
                <w:color w:val="000000" w:themeColor="text1"/>
              </w:rPr>
            </w:pPr>
            <w:r>
              <w:rPr>
                <w:rFonts w:ascii="Times New Roman" w:eastAsia="仿宋_GB2312" w:hAnsi="Times New Roman"/>
                <w:color w:val="000000" w:themeColor="text1"/>
              </w:rPr>
              <w:t>GB 2761</w:t>
            </w:r>
          </w:p>
        </w:tc>
        <w:tc>
          <w:tcPr>
            <w:tcW w:w="183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jc w:val="center"/>
              <w:rPr>
                <w:rFonts w:ascii="Times New Roman" w:eastAsia="仿宋_GB2312" w:hAnsi="Times New Roman"/>
                <w:color w:val="000000" w:themeColor="text1"/>
              </w:rPr>
            </w:pPr>
            <w:bookmarkStart w:id="59" w:name="OLE_LINK13"/>
            <w:r>
              <w:rPr>
                <w:rFonts w:ascii="Times New Roman" w:eastAsia="仿宋_GB2312" w:hAnsi="Times New Roman"/>
                <w:color w:val="000000" w:themeColor="text1"/>
              </w:rPr>
              <w:t>GB 5009.22</w:t>
            </w:r>
            <w:bookmarkEnd w:id="59"/>
          </w:p>
        </w:tc>
      </w:tr>
      <w:tr w:rsidR="00DC21E8">
        <w:trPr>
          <w:cantSplit/>
          <w:trHeight w:val="403"/>
          <w:jc w:val="center"/>
        </w:trPr>
        <w:tc>
          <w:tcPr>
            <w:tcW w:w="81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3</w:t>
            </w:r>
          </w:p>
        </w:tc>
        <w:tc>
          <w:tcPr>
            <w:tcW w:w="3126" w:type="dxa"/>
            <w:vAlign w:val="center"/>
          </w:tcPr>
          <w:p w:rsidR="00DC21E8" w:rsidRDefault="00E111C2">
            <w:pPr>
              <w:overflowPunct w:val="0"/>
              <w:topLinePunct/>
              <w:snapToGrid w:val="0"/>
              <w:jc w:val="center"/>
              <w:rPr>
                <w:rFonts w:ascii="Times New Roman" w:eastAsia="仿宋_GB2312" w:hAnsi="Times New Roman"/>
                <w:color w:val="000000" w:themeColor="text1"/>
              </w:rPr>
            </w:pPr>
            <w:r>
              <w:rPr>
                <w:rFonts w:ascii="Times New Roman" w:eastAsia="仿宋_GB2312" w:hAnsi="Times New Roman"/>
                <w:color w:val="000000" w:themeColor="text1"/>
              </w:rPr>
              <w:t>苯甲酸及其钠盐（以苯甲酸计）</w:t>
            </w:r>
          </w:p>
        </w:tc>
        <w:tc>
          <w:tcPr>
            <w:tcW w:w="2534" w:type="dxa"/>
            <w:vAlign w:val="center"/>
          </w:tcPr>
          <w:p w:rsidR="00DC21E8" w:rsidRDefault="00E111C2">
            <w:pPr>
              <w:overflowPunct w:val="0"/>
              <w:topLinePunct/>
              <w:snapToGrid w:val="0"/>
              <w:jc w:val="center"/>
              <w:rPr>
                <w:rFonts w:ascii="Times New Roman" w:eastAsia="仿宋_GB2312" w:hAnsi="Times New Roman"/>
                <w:color w:val="000000" w:themeColor="text1"/>
              </w:rPr>
            </w:pPr>
            <w:r>
              <w:rPr>
                <w:rFonts w:ascii="Times New Roman" w:eastAsia="仿宋_GB2312" w:hAnsi="Times New Roman"/>
                <w:color w:val="000000" w:themeColor="text1"/>
              </w:rPr>
              <w:t>GB 2760</w:t>
            </w:r>
          </w:p>
        </w:tc>
        <w:tc>
          <w:tcPr>
            <w:tcW w:w="1831" w:type="dxa"/>
            <w:vAlign w:val="center"/>
          </w:tcPr>
          <w:p w:rsidR="00DC21E8" w:rsidRDefault="00E111C2">
            <w:pPr>
              <w:overflowPunct w:val="0"/>
              <w:topLinePunct/>
              <w:snapToGrid w:val="0"/>
              <w:jc w:val="center"/>
              <w:rPr>
                <w:rFonts w:ascii="Times New Roman" w:eastAsia="仿宋_GB2312" w:hAnsi="Times New Roman"/>
                <w:color w:val="000000" w:themeColor="text1"/>
              </w:rPr>
            </w:pPr>
            <w:r>
              <w:rPr>
                <w:rFonts w:ascii="Times New Roman" w:eastAsia="仿宋_GB2312" w:hAnsi="Times New Roman"/>
                <w:color w:val="000000" w:themeColor="text1"/>
              </w:rPr>
              <w:t>GB 5009.28</w:t>
            </w:r>
          </w:p>
        </w:tc>
      </w:tr>
      <w:tr w:rsidR="00DC21E8">
        <w:trPr>
          <w:cantSplit/>
          <w:trHeight w:val="403"/>
          <w:jc w:val="center"/>
        </w:trPr>
        <w:tc>
          <w:tcPr>
            <w:tcW w:w="81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4</w:t>
            </w:r>
          </w:p>
        </w:tc>
        <w:tc>
          <w:tcPr>
            <w:tcW w:w="3126" w:type="dxa"/>
            <w:vAlign w:val="center"/>
          </w:tcPr>
          <w:p w:rsidR="00DC21E8" w:rsidRDefault="00E111C2">
            <w:pPr>
              <w:overflowPunct w:val="0"/>
              <w:topLinePunct/>
              <w:snapToGrid w:val="0"/>
              <w:jc w:val="center"/>
              <w:rPr>
                <w:rFonts w:ascii="Times New Roman" w:eastAsia="仿宋_GB2312" w:hAnsi="Times New Roman"/>
                <w:color w:val="000000" w:themeColor="text1"/>
                <w:vertAlign w:val="superscript"/>
              </w:rPr>
            </w:pPr>
            <w:r>
              <w:rPr>
                <w:rFonts w:ascii="Times New Roman" w:eastAsia="仿宋_GB2312" w:hAnsi="Times New Roman"/>
                <w:color w:val="000000" w:themeColor="text1"/>
              </w:rPr>
              <w:t>山梨酸及其钾盐（以山梨酸计）</w:t>
            </w:r>
          </w:p>
        </w:tc>
        <w:tc>
          <w:tcPr>
            <w:tcW w:w="2534" w:type="dxa"/>
            <w:vAlign w:val="center"/>
          </w:tcPr>
          <w:p w:rsidR="00DC21E8" w:rsidRDefault="00E111C2">
            <w:pPr>
              <w:overflowPunct w:val="0"/>
              <w:topLinePunct/>
              <w:snapToGrid w:val="0"/>
              <w:jc w:val="center"/>
              <w:rPr>
                <w:rFonts w:ascii="Times New Roman" w:eastAsia="仿宋_GB2312" w:hAnsi="Times New Roman"/>
                <w:color w:val="000000" w:themeColor="text1"/>
              </w:rPr>
            </w:pPr>
            <w:r>
              <w:rPr>
                <w:rFonts w:ascii="Times New Roman" w:eastAsia="仿宋_GB2312" w:hAnsi="Times New Roman"/>
                <w:color w:val="000000" w:themeColor="text1"/>
              </w:rPr>
              <w:t>GB 2760</w:t>
            </w:r>
          </w:p>
        </w:tc>
        <w:tc>
          <w:tcPr>
            <w:tcW w:w="1831" w:type="dxa"/>
            <w:vAlign w:val="center"/>
          </w:tcPr>
          <w:p w:rsidR="00DC21E8" w:rsidRDefault="00E111C2">
            <w:pPr>
              <w:overflowPunct w:val="0"/>
              <w:topLinePunct/>
              <w:snapToGrid w:val="0"/>
              <w:jc w:val="center"/>
              <w:rPr>
                <w:rFonts w:ascii="Times New Roman" w:eastAsia="仿宋_GB2312" w:hAnsi="Times New Roman"/>
                <w:color w:val="000000" w:themeColor="text1"/>
              </w:rPr>
            </w:pPr>
            <w:r>
              <w:rPr>
                <w:rFonts w:ascii="Times New Roman" w:eastAsia="仿宋_GB2312" w:hAnsi="Times New Roman"/>
                <w:color w:val="000000" w:themeColor="text1"/>
              </w:rPr>
              <w:t>GB 5009.28</w:t>
            </w:r>
          </w:p>
        </w:tc>
      </w:tr>
      <w:tr w:rsidR="00DC21E8">
        <w:trPr>
          <w:cantSplit/>
          <w:trHeight w:val="403"/>
          <w:jc w:val="center"/>
        </w:trPr>
        <w:tc>
          <w:tcPr>
            <w:tcW w:w="81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5</w:t>
            </w:r>
          </w:p>
        </w:tc>
        <w:tc>
          <w:tcPr>
            <w:tcW w:w="3126" w:type="dxa"/>
            <w:vAlign w:val="center"/>
          </w:tcPr>
          <w:p w:rsidR="00DC21E8" w:rsidRDefault="00E111C2">
            <w:pPr>
              <w:overflowPunct w:val="0"/>
              <w:topLinePunct/>
              <w:snapToGrid w:val="0"/>
              <w:jc w:val="center"/>
              <w:rPr>
                <w:rFonts w:ascii="Times New Roman" w:eastAsia="仿宋_GB2312" w:hAnsi="Times New Roman"/>
                <w:color w:val="000000" w:themeColor="text1"/>
              </w:rPr>
            </w:pPr>
            <w:r>
              <w:rPr>
                <w:rFonts w:ascii="Times New Roman" w:eastAsia="仿宋_GB2312" w:hAnsi="Times New Roman"/>
                <w:color w:val="000000" w:themeColor="text1"/>
              </w:rPr>
              <w:t>脱氢乙酸及其钠盐（以脱氢乙酸计）</w:t>
            </w:r>
          </w:p>
        </w:tc>
        <w:tc>
          <w:tcPr>
            <w:tcW w:w="2534" w:type="dxa"/>
            <w:vAlign w:val="center"/>
          </w:tcPr>
          <w:p w:rsidR="00DC21E8" w:rsidRDefault="00E111C2">
            <w:pPr>
              <w:jc w:val="center"/>
              <w:rPr>
                <w:rFonts w:ascii="Times New Roman" w:eastAsia="仿宋_GB2312" w:hAnsi="Times New Roman"/>
                <w:color w:val="000000" w:themeColor="text1"/>
              </w:rPr>
            </w:pPr>
            <w:r>
              <w:rPr>
                <w:rFonts w:ascii="Times New Roman" w:eastAsia="仿宋_GB2312" w:hAnsi="Times New Roman"/>
                <w:color w:val="000000" w:themeColor="text1"/>
              </w:rPr>
              <w:t xml:space="preserve"> GB 2760</w:t>
            </w:r>
          </w:p>
        </w:tc>
        <w:tc>
          <w:tcPr>
            <w:tcW w:w="1831" w:type="dxa"/>
            <w:vAlign w:val="center"/>
          </w:tcPr>
          <w:p w:rsidR="00DC21E8" w:rsidRDefault="00E111C2">
            <w:pPr>
              <w:overflowPunct w:val="0"/>
              <w:topLinePunct/>
              <w:snapToGrid w:val="0"/>
              <w:jc w:val="center"/>
              <w:rPr>
                <w:rFonts w:ascii="Times New Roman" w:eastAsia="仿宋_GB2312" w:hAnsi="Times New Roman"/>
                <w:color w:val="000000" w:themeColor="text1"/>
              </w:rPr>
            </w:pPr>
            <w:r>
              <w:rPr>
                <w:rFonts w:ascii="Times New Roman" w:eastAsia="仿宋_GB2312" w:hAnsi="Times New Roman"/>
                <w:color w:val="000000" w:themeColor="text1"/>
              </w:rPr>
              <w:t>GB 5009.121</w:t>
            </w:r>
          </w:p>
        </w:tc>
      </w:tr>
      <w:tr w:rsidR="00DC21E8">
        <w:trPr>
          <w:cantSplit/>
          <w:trHeight w:val="403"/>
          <w:jc w:val="center"/>
        </w:trPr>
        <w:tc>
          <w:tcPr>
            <w:tcW w:w="81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6</w:t>
            </w:r>
          </w:p>
        </w:tc>
        <w:tc>
          <w:tcPr>
            <w:tcW w:w="3126" w:type="dxa"/>
            <w:vAlign w:val="center"/>
          </w:tcPr>
          <w:p w:rsidR="00DC21E8" w:rsidRDefault="00E111C2">
            <w:pPr>
              <w:overflowPunct w:val="0"/>
              <w:topLinePunct/>
              <w:snapToGrid w:val="0"/>
              <w:jc w:val="center"/>
              <w:rPr>
                <w:rFonts w:ascii="Times New Roman" w:eastAsia="仿宋_GB2312" w:hAnsi="Times New Roman"/>
                <w:color w:val="000000" w:themeColor="text1"/>
              </w:rPr>
            </w:pPr>
            <w:r>
              <w:rPr>
                <w:rFonts w:ascii="Times New Roman" w:eastAsia="仿宋_GB2312" w:hAnsi="Times New Roman"/>
                <w:color w:val="000000" w:themeColor="text1"/>
              </w:rPr>
              <w:t>二氧化硫残留量</w:t>
            </w:r>
            <w:r>
              <w:rPr>
                <w:rFonts w:ascii="Times New Roman" w:eastAsia="仿宋_GB2312" w:hAnsi="Times New Roman"/>
                <w:color w:val="000000" w:themeColor="text1"/>
                <w:vertAlign w:val="superscript"/>
              </w:rPr>
              <w:t>b</w:t>
            </w:r>
          </w:p>
        </w:tc>
        <w:tc>
          <w:tcPr>
            <w:tcW w:w="2534" w:type="dxa"/>
            <w:vAlign w:val="center"/>
          </w:tcPr>
          <w:p w:rsidR="00DC21E8" w:rsidRDefault="00E111C2">
            <w:pPr>
              <w:jc w:val="center"/>
              <w:rPr>
                <w:rFonts w:ascii="Times New Roman" w:eastAsia="仿宋_GB2312" w:hAnsi="Times New Roman"/>
                <w:color w:val="000000" w:themeColor="text1"/>
              </w:rPr>
            </w:pPr>
            <w:bookmarkStart w:id="60" w:name="OLE_LINK10"/>
            <w:r>
              <w:rPr>
                <w:rFonts w:ascii="Times New Roman" w:eastAsia="仿宋_GB2312" w:hAnsi="Times New Roman"/>
                <w:color w:val="000000" w:themeColor="text1"/>
              </w:rPr>
              <w:t>GB 2760</w:t>
            </w:r>
            <w:bookmarkEnd w:id="60"/>
          </w:p>
        </w:tc>
        <w:tc>
          <w:tcPr>
            <w:tcW w:w="1831" w:type="dxa"/>
            <w:vAlign w:val="center"/>
          </w:tcPr>
          <w:p w:rsidR="00DC21E8" w:rsidRDefault="00E111C2">
            <w:pPr>
              <w:overflowPunct w:val="0"/>
              <w:topLinePunct/>
              <w:snapToGrid w:val="0"/>
              <w:jc w:val="center"/>
              <w:rPr>
                <w:rFonts w:ascii="Times New Roman" w:eastAsia="仿宋_GB2312" w:hAnsi="Times New Roman"/>
                <w:color w:val="000000" w:themeColor="text1"/>
              </w:rPr>
            </w:pPr>
            <w:r>
              <w:rPr>
                <w:rFonts w:ascii="Times New Roman" w:eastAsia="仿宋_GB2312" w:hAnsi="Times New Roman"/>
                <w:color w:val="000000" w:themeColor="text1"/>
              </w:rPr>
              <w:t>GB 5009.34</w:t>
            </w:r>
          </w:p>
        </w:tc>
      </w:tr>
      <w:tr w:rsidR="00DC21E8">
        <w:trPr>
          <w:cantSplit/>
          <w:trHeight w:val="403"/>
          <w:jc w:val="center"/>
        </w:trPr>
        <w:tc>
          <w:tcPr>
            <w:tcW w:w="81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7</w:t>
            </w:r>
          </w:p>
        </w:tc>
        <w:tc>
          <w:tcPr>
            <w:tcW w:w="3126" w:type="dxa"/>
            <w:vAlign w:val="center"/>
          </w:tcPr>
          <w:p w:rsidR="00DC21E8" w:rsidRDefault="00E111C2">
            <w:pPr>
              <w:overflowPunct w:val="0"/>
              <w:topLinePunct/>
              <w:snapToGrid w:val="0"/>
              <w:jc w:val="center"/>
              <w:rPr>
                <w:rFonts w:ascii="Times New Roman" w:eastAsia="仿宋_GB2312" w:hAnsi="Times New Roman"/>
                <w:color w:val="000000" w:themeColor="text1"/>
              </w:rPr>
            </w:pPr>
            <w:r>
              <w:rPr>
                <w:rFonts w:ascii="Times New Roman" w:eastAsia="仿宋_GB2312" w:hAnsi="Times New Roman"/>
                <w:color w:val="000000" w:themeColor="text1"/>
              </w:rPr>
              <w:t>菌落总数</w:t>
            </w:r>
            <w:r>
              <w:rPr>
                <w:rFonts w:ascii="Times New Roman" w:eastAsia="仿宋_GB2312" w:hAnsi="Times New Roman"/>
                <w:color w:val="000000" w:themeColor="text1"/>
                <w:kern w:val="0"/>
                <w:vertAlign w:val="superscript"/>
              </w:rPr>
              <w:t>c</w:t>
            </w:r>
          </w:p>
        </w:tc>
        <w:tc>
          <w:tcPr>
            <w:tcW w:w="2534" w:type="dxa"/>
            <w:vAlign w:val="center"/>
          </w:tcPr>
          <w:p w:rsidR="00DC21E8" w:rsidRDefault="00E111C2">
            <w:pPr>
              <w:overflowPunct w:val="0"/>
              <w:topLinePunct/>
              <w:snapToGrid w:val="0"/>
              <w:jc w:val="center"/>
              <w:rPr>
                <w:rFonts w:ascii="Times New Roman" w:eastAsia="仿宋_GB2312" w:hAnsi="Times New Roman"/>
                <w:color w:val="000000" w:themeColor="text1"/>
              </w:rPr>
            </w:pPr>
            <w:r>
              <w:rPr>
                <w:rFonts w:ascii="Times New Roman" w:eastAsia="仿宋_GB2312" w:hAnsi="Times New Roman"/>
                <w:color w:val="000000" w:themeColor="text1"/>
              </w:rPr>
              <w:t>产品明示标准及质量要求</w:t>
            </w:r>
          </w:p>
        </w:tc>
        <w:tc>
          <w:tcPr>
            <w:tcW w:w="1831" w:type="dxa"/>
            <w:vAlign w:val="center"/>
          </w:tcPr>
          <w:p w:rsidR="00DC21E8" w:rsidRDefault="00E111C2">
            <w:pPr>
              <w:overflowPunct w:val="0"/>
              <w:topLinePunct/>
              <w:snapToGrid w:val="0"/>
              <w:jc w:val="center"/>
              <w:rPr>
                <w:rFonts w:ascii="Times New Roman" w:eastAsia="仿宋_GB2312" w:hAnsi="Times New Roman"/>
                <w:color w:val="000000" w:themeColor="text1"/>
              </w:rPr>
            </w:pPr>
            <w:r>
              <w:rPr>
                <w:rFonts w:ascii="Times New Roman" w:eastAsia="仿宋_GB2312" w:hAnsi="Times New Roman"/>
                <w:color w:val="000000" w:themeColor="text1"/>
              </w:rPr>
              <w:t>GB 4789.2</w:t>
            </w:r>
          </w:p>
        </w:tc>
      </w:tr>
      <w:tr w:rsidR="00DC21E8">
        <w:trPr>
          <w:cantSplit/>
          <w:trHeight w:val="403"/>
          <w:jc w:val="center"/>
        </w:trPr>
        <w:tc>
          <w:tcPr>
            <w:tcW w:w="81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8</w:t>
            </w:r>
          </w:p>
        </w:tc>
        <w:tc>
          <w:tcPr>
            <w:tcW w:w="3126" w:type="dxa"/>
            <w:vAlign w:val="center"/>
          </w:tcPr>
          <w:p w:rsidR="00DC21E8" w:rsidRDefault="00E111C2">
            <w:pPr>
              <w:overflowPunct w:val="0"/>
              <w:topLinePunct/>
              <w:snapToGrid w:val="0"/>
              <w:jc w:val="center"/>
              <w:rPr>
                <w:rFonts w:ascii="Times New Roman" w:eastAsia="仿宋_GB2312" w:hAnsi="Times New Roman"/>
                <w:color w:val="000000" w:themeColor="text1"/>
              </w:rPr>
            </w:pPr>
            <w:r>
              <w:rPr>
                <w:rFonts w:ascii="Times New Roman" w:eastAsia="仿宋_GB2312" w:hAnsi="Times New Roman"/>
                <w:color w:val="000000" w:themeColor="text1"/>
              </w:rPr>
              <w:t>大肠菌群</w:t>
            </w:r>
            <w:r>
              <w:rPr>
                <w:rFonts w:ascii="Times New Roman" w:eastAsia="仿宋_GB2312" w:hAnsi="Times New Roman"/>
                <w:color w:val="000000" w:themeColor="text1"/>
                <w:kern w:val="0"/>
                <w:vertAlign w:val="superscript"/>
              </w:rPr>
              <w:t>c</w:t>
            </w:r>
          </w:p>
        </w:tc>
        <w:tc>
          <w:tcPr>
            <w:tcW w:w="2534" w:type="dxa"/>
            <w:vAlign w:val="center"/>
          </w:tcPr>
          <w:p w:rsidR="00DC21E8" w:rsidRDefault="00E111C2">
            <w:pPr>
              <w:overflowPunct w:val="0"/>
              <w:topLinePunct/>
              <w:snapToGrid w:val="0"/>
              <w:jc w:val="center"/>
              <w:rPr>
                <w:rFonts w:ascii="Times New Roman" w:eastAsia="仿宋_GB2312" w:hAnsi="Times New Roman"/>
                <w:color w:val="000000" w:themeColor="text1"/>
              </w:rPr>
            </w:pPr>
            <w:r>
              <w:rPr>
                <w:rFonts w:ascii="Times New Roman" w:eastAsia="仿宋_GB2312" w:hAnsi="Times New Roman"/>
                <w:color w:val="000000" w:themeColor="text1"/>
              </w:rPr>
              <w:t>产品明示标准及质量要求</w:t>
            </w:r>
          </w:p>
        </w:tc>
        <w:tc>
          <w:tcPr>
            <w:tcW w:w="1831" w:type="dxa"/>
            <w:vAlign w:val="center"/>
          </w:tcPr>
          <w:p w:rsidR="00DC21E8" w:rsidRDefault="00E111C2">
            <w:pPr>
              <w:overflowPunct w:val="0"/>
              <w:topLinePunct/>
              <w:snapToGrid w:val="0"/>
              <w:jc w:val="center"/>
              <w:rPr>
                <w:rFonts w:ascii="Times New Roman" w:eastAsia="仿宋_GB2312" w:hAnsi="Times New Roman"/>
                <w:color w:val="000000" w:themeColor="text1"/>
              </w:rPr>
            </w:pPr>
            <w:r>
              <w:rPr>
                <w:rFonts w:ascii="Times New Roman" w:eastAsia="仿宋_GB2312" w:hAnsi="Times New Roman"/>
                <w:color w:val="000000" w:themeColor="text1"/>
              </w:rPr>
              <w:t>GB 4789.3</w:t>
            </w:r>
            <w:r>
              <w:rPr>
                <w:rFonts w:ascii="Times New Roman" w:eastAsia="仿宋_GB2312" w:hAnsi="Times New Roman"/>
                <w:color w:val="000000" w:themeColor="text1"/>
              </w:rPr>
              <w:t>平板计数法</w:t>
            </w:r>
          </w:p>
          <w:p w:rsidR="00DC21E8" w:rsidRDefault="00E111C2">
            <w:pPr>
              <w:overflowPunct w:val="0"/>
              <w:topLinePunct/>
              <w:snapToGrid w:val="0"/>
              <w:jc w:val="center"/>
              <w:rPr>
                <w:rFonts w:ascii="Times New Roman" w:eastAsia="仿宋_GB2312" w:hAnsi="Times New Roman"/>
                <w:color w:val="000000" w:themeColor="text1"/>
              </w:rPr>
            </w:pPr>
            <w:r>
              <w:rPr>
                <w:rFonts w:ascii="Times New Roman" w:eastAsia="仿宋_GB2312" w:hAnsi="Times New Roman"/>
                <w:color w:val="000000" w:themeColor="text1"/>
              </w:rPr>
              <w:t>GB/T 4789.3-2003</w:t>
            </w:r>
          </w:p>
        </w:tc>
      </w:tr>
      <w:tr w:rsidR="00DC21E8">
        <w:trPr>
          <w:cantSplit/>
          <w:trHeight w:val="403"/>
          <w:jc w:val="center"/>
        </w:trPr>
        <w:tc>
          <w:tcPr>
            <w:tcW w:w="81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9</w:t>
            </w:r>
          </w:p>
        </w:tc>
        <w:tc>
          <w:tcPr>
            <w:tcW w:w="3126" w:type="dxa"/>
            <w:vAlign w:val="center"/>
          </w:tcPr>
          <w:p w:rsidR="00DC21E8" w:rsidRDefault="00E111C2">
            <w:pPr>
              <w:overflowPunct w:val="0"/>
              <w:topLinePunct/>
              <w:snapToGrid w:val="0"/>
              <w:jc w:val="center"/>
              <w:rPr>
                <w:rFonts w:ascii="Times New Roman" w:eastAsia="仿宋_GB2312" w:hAnsi="Times New Roman"/>
                <w:color w:val="000000" w:themeColor="text1"/>
              </w:rPr>
            </w:pPr>
            <w:r>
              <w:rPr>
                <w:rFonts w:ascii="Times New Roman" w:eastAsia="仿宋_GB2312" w:hAnsi="Times New Roman"/>
                <w:color w:val="000000" w:themeColor="text1"/>
              </w:rPr>
              <w:t>沙门氏菌</w:t>
            </w:r>
            <w:r>
              <w:rPr>
                <w:rFonts w:ascii="Times New Roman" w:eastAsia="仿宋_GB2312" w:hAnsi="Times New Roman"/>
                <w:color w:val="000000" w:themeColor="text1"/>
                <w:kern w:val="0"/>
                <w:vertAlign w:val="superscript"/>
              </w:rPr>
              <w:t>d</w:t>
            </w:r>
          </w:p>
        </w:tc>
        <w:tc>
          <w:tcPr>
            <w:tcW w:w="2534" w:type="dxa"/>
            <w:vAlign w:val="center"/>
          </w:tcPr>
          <w:p w:rsidR="00DC21E8" w:rsidRDefault="00E111C2">
            <w:pPr>
              <w:overflowPunct w:val="0"/>
              <w:topLinePunct/>
              <w:snapToGrid w:val="0"/>
              <w:jc w:val="center"/>
              <w:rPr>
                <w:rFonts w:ascii="Times New Roman" w:eastAsia="仿宋_GB2312" w:hAnsi="Times New Roman"/>
                <w:color w:val="000000" w:themeColor="text1"/>
              </w:rPr>
            </w:pPr>
            <w:r>
              <w:rPr>
                <w:rFonts w:ascii="Times New Roman" w:eastAsia="仿宋_GB2312" w:hAnsi="Times New Roman"/>
                <w:color w:val="000000" w:themeColor="text1"/>
              </w:rPr>
              <w:t>GB 29921</w:t>
            </w:r>
          </w:p>
        </w:tc>
        <w:tc>
          <w:tcPr>
            <w:tcW w:w="1831" w:type="dxa"/>
            <w:vAlign w:val="center"/>
          </w:tcPr>
          <w:p w:rsidR="00DC21E8" w:rsidRDefault="00E111C2">
            <w:pPr>
              <w:overflowPunct w:val="0"/>
              <w:topLinePunct/>
              <w:snapToGrid w:val="0"/>
              <w:jc w:val="center"/>
              <w:rPr>
                <w:rFonts w:ascii="Times New Roman" w:eastAsia="仿宋_GB2312" w:hAnsi="Times New Roman"/>
                <w:color w:val="000000" w:themeColor="text1"/>
              </w:rPr>
            </w:pPr>
            <w:r>
              <w:rPr>
                <w:rFonts w:ascii="Times New Roman" w:eastAsia="仿宋_GB2312" w:hAnsi="Times New Roman"/>
                <w:color w:val="000000" w:themeColor="text1"/>
              </w:rPr>
              <w:t>GB 4789.4</w:t>
            </w:r>
          </w:p>
        </w:tc>
      </w:tr>
      <w:tr w:rsidR="00DC21E8">
        <w:trPr>
          <w:cantSplit/>
          <w:trHeight w:val="403"/>
          <w:jc w:val="center"/>
        </w:trPr>
        <w:tc>
          <w:tcPr>
            <w:tcW w:w="81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10</w:t>
            </w:r>
          </w:p>
        </w:tc>
        <w:tc>
          <w:tcPr>
            <w:tcW w:w="3126" w:type="dxa"/>
            <w:vAlign w:val="center"/>
          </w:tcPr>
          <w:p w:rsidR="00DC21E8" w:rsidRDefault="00E111C2">
            <w:pPr>
              <w:overflowPunct w:val="0"/>
              <w:topLinePunct/>
              <w:snapToGrid w:val="0"/>
              <w:jc w:val="center"/>
              <w:rPr>
                <w:rFonts w:ascii="Times New Roman" w:eastAsia="仿宋_GB2312" w:hAnsi="Times New Roman"/>
                <w:color w:val="000000" w:themeColor="text1"/>
              </w:rPr>
            </w:pPr>
            <w:r>
              <w:rPr>
                <w:rFonts w:ascii="Times New Roman" w:eastAsia="仿宋_GB2312" w:hAnsi="Times New Roman"/>
                <w:color w:val="000000" w:themeColor="text1"/>
              </w:rPr>
              <w:t>金黄色葡萄球菌</w:t>
            </w:r>
            <w:r>
              <w:rPr>
                <w:rFonts w:ascii="Times New Roman" w:eastAsia="仿宋_GB2312" w:hAnsi="Times New Roman"/>
                <w:color w:val="000000" w:themeColor="text1"/>
                <w:kern w:val="0"/>
                <w:vertAlign w:val="superscript"/>
              </w:rPr>
              <w:t>d</w:t>
            </w:r>
          </w:p>
        </w:tc>
        <w:tc>
          <w:tcPr>
            <w:tcW w:w="2534" w:type="dxa"/>
            <w:vAlign w:val="center"/>
          </w:tcPr>
          <w:p w:rsidR="00DC21E8" w:rsidRDefault="00E111C2">
            <w:pPr>
              <w:overflowPunct w:val="0"/>
              <w:topLinePunct/>
              <w:snapToGrid w:val="0"/>
              <w:jc w:val="center"/>
              <w:rPr>
                <w:rFonts w:ascii="Times New Roman" w:eastAsia="仿宋_GB2312" w:hAnsi="Times New Roman"/>
                <w:color w:val="000000" w:themeColor="text1"/>
              </w:rPr>
            </w:pPr>
            <w:r>
              <w:rPr>
                <w:rFonts w:ascii="Times New Roman" w:eastAsia="仿宋_GB2312" w:hAnsi="Times New Roman"/>
                <w:color w:val="000000" w:themeColor="text1"/>
              </w:rPr>
              <w:t>GB 29921</w:t>
            </w:r>
          </w:p>
        </w:tc>
        <w:tc>
          <w:tcPr>
            <w:tcW w:w="1831" w:type="dxa"/>
            <w:vAlign w:val="center"/>
          </w:tcPr>
          <w:p w:rsidR="00DC21E8" w:rsidRDefault="00E111C2">
            <w:pPr>
              <w:overflowPunct w:val="0"/>
              <w:topLinePunct/>
              <w:snapToGrid w:val="0"/>
              <w:jc w:val="center"/>
              <w:rPr>
                <w:rFonts w:ascii="Times New Roman" w:eastAsia="仿宋_GB2312" w:hAnsi="Times New Roman"/>
                <w:color w:val="000000" w:themeColor="text1"/>
              </w:rPr>
            </w:pPr>
            <w:r>
              <w:rPr>
                <w:rFonts w:ascii="Times New Roman" w:eastAsia="仿宋_GB2312" w:hAnsi="Times New Roman"/>
                <w:color w:val="000000" w:themeColor="text1"/>
              </w:rPr>
              <w:t>GB 4789.10</w:t>
            </w:r>
            <w:r>
              <w:rPr>
                <w:rFonts w:ascii="Times New Roman" w:eastAsia="仿宋_GB2312" w:hAnsi="Times New Roman"/>
                <w:color w:val="000000" w:themeColor="text1"/>
              </w:rPr>
              <w:t>第二法</w:t>
            </w:r>
          </w:p>
        </w:tc>
      </w:tr>
      <w:tr w:rsidR="00DC21E8">
        <w:trPr>
          <w:cantSplit/>
          <w:trHeight w:val="403"/>
          <w:jc w:val="center"/>
        </w:trPr>
        <w:tc>
          <w:tcPr>
            <w:tcW w:w="8307" w:type="dxa"/>
            <w:gridSpan w:val="4"/>
            <w:vAlign w:val="center"/>
          </w:tcPr>
          <w:p w:rsidR="00DC21E8" w:rsidRDefault="00E111C2">
            <w:pPr>
              <w:overflowPunct w:val="0"/>
              <w:topLinePunct/>
              <w:snapToGrid w:val="0"/>
              <w:spacing w:line="320" w:lineRule="exact"/>
              <w:jc w:val="left"/>
              <w:rPr>
                <w:rFonts w:ascii="Times New Roman" w:eastAsia="仿宋_GB2312" w:hAnsi="Times New Roman"/>
                <w:color w:val="000000" w:themeColor="text1"/>
              </w:rPr>
            </w:pPr>
            <w:r>
              <w:rPr>
                <w:rFonts w:ascii="Times New Roman" w:eastAsia="仿宋_GB2312" w:hAnsi="Times New Roman"/>
                <w:color w:val="000000" w:themeColor="text1"/>
              </w:rPr>
              <w:t>注：</w:t>
            </w:r>
            <w:r>
              <w:rPr>
                <w:rFonts w:ascii="Times New Roman" w:eastAsia="仿宋_GB2312" w:hAnsi="Times New Roman"/>
                <w:color w:val="000000" w:themeColor="text1"/>
              </w:rPr>
              <w:t xml:space="preserve">a. </w:t>
            </w:r>
            <w:r>
              <w:rPr>
                <w:rFonts w:ascii="Times New Roman" w:eastAsia="仿宋_GB2312" w:hAnsi="Times New Roman"/>
                <w:color w:val="000000" w:themeColor="text1"/>
              </w:rPr>
              <w:t>限玉米制品检测。</w:t>
            </w:r>
          </w:p>
          <w:p w:rsidR="00DC21E8" w:rsidRDefault="00E111C2">
            <w:pPr>
              <w:overflowPunct w:val="0"/>
              <w:topLinePunct/>
              <w:snapToGrid w:val="0"/>
              <w:spacing w:line="320" w:lineRule="exact"/>
              <w:ind w:firstLineChars="200" w:firstLine="420"/>
              <w:jc w:val="left"/>
              <w:rPr>
                <w:rFonts w:ascii="Times New Roman" w:eastAsia="仿宋_GB2312" w:hAnsi="Times New Roman"/>
                <w:color w:val="000000" w:themeColor="text1"/>
              </w:rPr>
            </w:pPr>
            <w:r>
              <w:rPr>
                <w:rFonts w:ascii="Times New Roman" w:eastAsia="仿宋_GB2312" w:hAnsi="Times New Roman"/>
                <w:color w:val="000000" w:themeColor="text1"/>
              </w:rPr>
              <w:t xml:space="preserve">b. </w:t>
            </w:r>
            <w:r>
              <w:rPr>
                <w:rFonts w:ascii="Times New Roman" w:eastAsia="仿宋_GB2312" w:hAnsi="Times New Roman"/>
                <w:color w:val="000000" w:themeColor="text1"/>
              </w:rPr>
              <w:t>限米粉制品检测。</w:t>
            </w:r>
          </w:p>
          <w:p w:rsidR="00DC21E8" w:rsidRDefault="00E111C2">
            <w:pPr>
              <w:overflowPunct w:val="0"/>
              <w:topLinePunct/>
              <w:snapToGrid w:val="0"/>
              <w:spacing w:line="320" w:lineRule="exact"/>
              <w:ind w:firstLineChars="200" w:firstLine="420"/>
              <w:jc w:val="left"/>
              <w:rPr>
                <w:rFonts w:ascii="Times New Roman" w:eastAsia="仿宋_GB2312" w:hAnsi="Times New Roman"/>
                <w:color w:val="000000" w:themeColor="text1"/>
              </w:rPr>
            </w:pPr>
            <w:r>
              <w:rPr>
                <w:rFonts w:ascii="Times New Roman" w:eastAsia="仿宋_GB2312" w:hAnsi="Times New Roman"/>
                <w:color w:val="000000" w:themeColor="text1"/>
              </w:rPr>
              <w:t xml:space="preserve">c. </w:t>
            </w:r>
            <w:r>
              <w:rPr>
                <w:rFonts w:ascii="Times New Roman" w:eastAsia="仿宋_GB2312" w:hAnsi="Times New Roman"/>
                <w:color w:val="000000" w:themeColor="text1"/>
              </w:rPr>
              <w:t>限熟制食品检测。</w:t>
            </w:r>
          </w:p>
          <w:p w:rsidR="00DC21E8" w:rsidRDefault="00E111C2">
            <w:pPr>
              <w:overflowPunct w:val="0"/>
              <w:topLinePunct/>
              <w:snapToGrid w:val="0"/>
              <w:spacing w:line="320" w:lineRule="exact"/>
              <w:ind w:firstLineChars="200" w:firstLine="420"/>
              <w:jc w:val="left"/>
              <w:rPr>
                <w:rFonts w:ascii="Times New Roman" w:hAnsi="Times New Roman"/>
                <w:color w:val="000000" w:themeColor="text1"/>
              </w:rPr>
            </w:pPr>
            <w:r>
              <w:rPr>
                <w:rFonts w:ascii="Times New Roman" w:eastAsia="仿宋_GB2312" w:hAnsi="Times New Roman"/>
                <w:color w:val="000000" w:themeColor="text1"/>
              </w:rPr>
              <w:t xml:space="preserve">d. </w:t>
            </w:r>
            <w:r>
              <w:rPr>
                <w:rFonts w:ascii="Times New Roman" w:eastAsia="仿宋_GB2312" w:hAnsi="Times New Roman"/>
                <w:color w:val="000000" w:themeColor="text1"/>
              </w:rPr>
              <w:t>限熟制预包装食品检测。</w:t>
            </w:r>
          </w:p>
        </w:tc>
      </w:tr>
    </w:tbl>
    <w:p w:rsidR="00DC21E8" w:rsidRDefault="00DC21E8">
      <w:pPr>
        <w:overflowPunct w:val="0"/>
        <w:topLinePunct/>
        <w:spacing w:line="360" w:lineRule="exact"/>
        <w:ind w:firstLineChars="200" w:firstLine="422"/>
        <w:rPr>
          <w:rFonts w:ascii="Times New Roman" w:eastAsia="仿宋_GB2312" w:hAnsi="Times New Roman"/>
          <w:b/>
          <w:bCs/>
          <w:color w:val="000000" w:themeColor="text1"/>
          <w:kern w:val="0"/>
        </w:rPr>
      </w:pPr>
    </w:p>
    <w:p w:rsidR="00DC21E8" w:rsidRDefault="00E111C2">
      <w:pPr>
        <w:overflowPunct w:val="0"/>
        <w:topLinePunct/>
        <w:spacing w:line="360" w:lineRule="exact"/>
        <w:ind w:firstLineChars="200" w:firstLine="422"/>
        <w:rPr>
          <w:rFonts w:ascii="Times New Roman" w:eastAsia="仿宋_GB2312" w:hAnsi="Times New Roman"/>
          <w:b/>
          <w:bCs/>
          <w:color w:val="000000" w:themeColor="text1"/>
          <w:kern w:val="0"/>
        </w:rPr>
      </w:pPr>
      <w:r>
        <w:rPr>
          <w:rFonts w:ascii="Times New Roman" w:eastAsia="仿宋_GB2312" w:hAnsi="Times New Roman"/>
          <w:b/>
          <w:bCs/>
          <w:color w:val="000000" w:themeColor="text1"/>
          <w:kern w:val="0"/>
        </w:rPr>
        <w:t>4.5.2</w:t>
      </w:r>
      <w:r>
        <w:rPr>
          <w:rFonts w:ascii="Times New Roman" w:eastAsia="仿宋_GB2312" w:hAnsi="Times New Roman"/>
          <w:b/>
          <w:bCs/>
          <w:color w:val="000000" w:themeColor="text1"/>
          <w:kern w:val="0"/>
        </w:rPr>
        <w:t>检验应注意事项</w:t>
      </w:r>
    </w:p>
    <w:p w:rsidR="00DC21E8" w:rsidRDefault="00E111C2">
      <w:pPr>
        <w:overflowPunct w:val="0"/>
        <w:topLinePunct/>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无包装食品</w:t>
      </w:r>
      <w:r>
        <w:rPr>
          <w:rFonts w:ascii="Times New Roman" w:eastAsia="仿宋_GB2312" w:hAnsi="Times New Roman" w:hint="eastAsia"/>
          <w:color w:val="000000" w:themeColor="text1"/>
          <w:kern w:val="0"/>
        </w:rPr>
        <w:t>、流通</w:t>
      </w:r>
      <w:r>
        <w:rPr>
          <w:rFonts w:ascii="Times New Roman" w:eastAsia="仿宋_GB2312" w:hAnsi="Times New Roman"/>
          <w:color w:val="000000" w:themeColor="text1"/>
          <w:kern w:val="0"/>
        </w:rPr>
        <w:t>环节</w:t>
      </w:r>
      <w:r>
        <w:rPr>
          <w:rFonts w:ascii="Times New Roman" w:eastAsia="仿宋_GB2312" w:hAnsi="Times New Roman" w:hint="eastAsia"/>
          <w:color w:val="000000" w:themeColor="text1"/>
          <w:kern w:val="0"/>
        </w:rPr>
        <w:t>和餐饮环节</w:t>
      </w:r>
      <w:r>
        <w:rPr>
          <w:rFonts w:ascii="Times New Roman" w:eastAsia="仿宋_GB2312" w:hAnsi="Times New Roman"/>
          <w:color w:val="000000" w:themeColor="text1"/>
          <w:kern w:val="0"/>
        </w:rPr>
        <w:t>从大包装中分装的样品不检测微生物。</w:t>
      </w:r>
    </w:p>
    <w:p w:rsidR="00DC21E8" w:rsidRDefault="00E111C2" w:rsidP="00C867C2">
      <w:pPr>
        <w:overflowPunct w:val="0"/>
        <w:topLinePunct/>
        <w:snapToGrid w:val="0"/>
        <w:spacing w:beforeLines="50" w:afterLines="50" w:line="360" w:lineRule="exact"/>
        <w:ind w:firstLineChars="200" w:firstLine="422"/>
        <w:rPr>
          <w:rFonts w:ascii="Times New Roman" w:eastAsia="黑体" w:hAnsi="Times New Roman"/>
          <w:b/>
          <w:color w:val="000000" w:themeColor="text1"/>
        </w:rPr>
      </w:pPr>
      <w:r>
        <w:rPr>
          <w:rFonts w:ascii="Times New Roman" w:eastAsia="黑体" w:hAnsi="Times New Roman"/>
          <w:b/>
          <w:color w:val="000000" w:themeColor="text1"/>
        </w:rPr>
        <w:t xml:space="preserve">4.6 </w:t>
      </w:r>
      <w:r>
        <w:rPr>
          <w:rFonts w:ascii="Times New Roman" w:eastAsia="黑体" w:hAnsi="Times New Roman"/>
          <w:b/>
          <w:color w:val="000000" w:themeColor="text1"/>
        </w:rPr>
        <w:t>判定原则与结论</w:t>
      </w:r>
    </w:p>
    <w:p w:rsidR="00DC21E8" w:rsidRDefault="00E111C2">
      <w:pPr>
        <w:overflowPunct w:val="0"/>
        <w:topLinePunct/>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lastRenderedPageBreak/>
        <w:t>原则上按照细则中检验项目依据的法律法规或标准要求判定，若被检产品明示标准和质量要求高于该要求时，应按被检产品明示标准和质量要求判定。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出具抽检检验报告，检验报告中检验结论按如下方式作出判定：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4.6.1 </w:t>
      </w:r>
      <w:r>
        <w:rPr>
          <w:rFonts w:ascii="Times New Roman" w:eastAsia="仿宋_GB2312" w:hAnsi="Times New Roman"/>
          <w:color w:val="000000" w:themeColor="text1"/>
        </w:rPr>
        <w:t>检验项目全部符合相应依据的法律法规或标准要求的，检验结论为：</w:t>
      </w:r>
      <w:r>
        <w:rPr>
          <w:rFonts w:ascii="Times New Roman" w:eastAsia="仿宋_GB2312" w:hAnsi="Times New Roman"/>
          <w:color w:val="000000" w:themeColor="text1"/>
        </w:rPr>
        <w:t>“</w:t>
      </w:r>
      <w:r>
        <w:rPr>
          <w:rFonts w:ascii="Times New Roman" w:eastAsia="仿宋_GB2312" w:hAnsi="Times New Roman"/>
          <w:color w:val="000000" w:themeColor="text1"/>
        </w:rPr>
        <w:t>经抽样检验，所检项目符合</w:t>
      </w:r>
      <w:r>
        <w:rPr>
          <w:rFonts w:ascii="Times New Roman" w:eastAsia="仿宋_GB2312" w:hAnsi="Times New Roman"/>
          <w:color w:val="000000" w:themeColor="text1"/>
        </w:rPr>
        <w:t>××××</w:t>
      </w:r>
      <w:r>
        <w:rPr>
          <w:rFonts w:ascii="Times New Roman" w:eastAsia="仿宋_GB2312" w:hAnsi="Times New Roman"/>
          <w:color w:val="000000" w:themeColor="text1"/>
        </w:rPr>
        <w:t>要求</w:t>
      </w:r>
      <w:r>
        <w:rPr>
          <w:rFonts w:ascii="Times New Roman" w:eastAsia="仿宋_GB2312" w:hAnsi="Times New Roman"/>
          <w:color w:val="000000" w:themeColor="text1"/>
        </w:rPr>
        <w:t>”</w:t>
      </w:r>
      <w:r>
        <w:rPr>
          <w:rFonts w:ascii="Times New Roman" w:eastAsia="仿宋_GB2312" w:hAnsi="Times New Roman"/>
          <w:color w:val="000000" w:themeColor="text1"/>
        </w:rPr>
        <w:t>。</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4.6.2 </w:t>
      </w:r>
      <w:r>
        <w:rPr>
          <w:rFonts w:ascii="Times New Roman" w:eastAsia="仿宋_GB2312" w:hAnsi="Times New Roman"/>
          <w:color w:val="000000" w:themeColor="text1"/>
        </w:rPr>
        <w:t>检验项目有不符合相应依据的法律法规或标准要求的，检验结论为：</w:t>
      </w:r>
      <w:r>
        <w:rPr>
          <w:rFonts w:ascii="Times New Roman" w:eastAsia="仿宋_GB2312" w:hAnsi="Times New Roman"/>
          <w:color w:val="000000" w:themeColor="text1"/>
        </w:rPr>
        <w:t>“</w:t>
      </w:r>
      <w:r>
        <w:rPr>
          <w:rFonts w:ascii="Times New Roman" w:eastAsia="仿宋_GB2312" w:hAnsi="Times New Roman"/>
          <w:color w:val="000000" w:themeColor="text1"/>
        </w:rPr>
        <w:t>经抽样检验，</w:t>
      </w:r>
      <w:r>
        <w:rPr>
          <w:rFonts w:ascii="Times New Roman" w:eastAsia="仿宋_GB2312" w:hAnsi="Times New Roman"/>
          <w:color w:val="000000" w:themeColor="text1"/>
        </w:rPr>
        <w:t>××</w:t>
      </w:r>
      <w:r>
        <w:rPr>
          <w:rFonts w:ascii="Times New Roman" w:eastAsia="仿宋_GB2312" w:hAnsi="Times New Roman"/>
          <w:color w:val="000000" w:themeColor="text1"/>
        </w:rPr>
        <w:t>项目不符合</w:t>
      </w:r>
      <w:r>
        <w:rPr>
          <w:rFonts w:ascii="Times New Roman" w:eastAsia="仿宋_GB2312" w:hAnsi="Times New Roman"/>
          <w:color w:val="000000" w:themeColor="text1"/>
        </w:rPr>
        <w:t>××××</w:t>
      </w:r>
      <w:r>
        <w:rPr>
          <w:rFonts w:ascii="Times New Roman" w:eastAsia="仿宋_GB2312" w:hAnsi="Times New Roman"/>
          <w:color w:val="000000" w:themeColor="text1"/>
        </w:rPr>
        <w:t>要求，检验结论为不合格</w:t>
      </w:r>
      <w:r>
        <w:rPr>
          <w:rFonts w:ascii="Times New Roman" w:eastAsia="仿宋_GB2312" w:hAnsi="Times New Roman"/>
          <w:color w:val="000000" w:themeColor="text1"/>
        </w:rPr>
        <w:t>”</w:t>
      </w:r>
      <w:r>
        <w:rPr>
          <w:rFonts w:ascii="Times New Roman" w:eastAsia="仿宋_GB2312" w:hAnsi="Times New Roman"/>
          <w:color w:val="000000" w:themeColor="text1"/>
        </w:rPr>
        <w:t>。</w:t>
      </w:r>
    </w:p>
    <w:p w:rsidR="00DC21E8" w:rsidRDefault="00E111C2">
      <w:pPr>
        <w:overflowPunct w:val="0"/>
        <w:topLinePunct/>
        <w:snapToGrid w:val="0"/>
        <w:spacing w:line="360" w:lineRule="exact"/>
        <w:ind w:firstLineChars="200" w:firstLine="420"/>
        <w:rPr>
          <w:rFonts w:ascii="Times New Roman" w:hAnsi="Times New Roman"/>
          <w:color w:val="000000" w:themeColor="text1"/>
        </w:rPr>
      </w:pPr>
      <w:r>
        <w:rPr>
          <w:rFonts w:ascii="Times New Roman" w:hAnsi="Times New Roman"/>
          <w:color w:val="000000" w:themeColor="text1"/>
        </w:rPr>
        <w:br w:type="page"/>
      </w:r>
      <w:bookmarkStart w:id="61" w:name="_Toc2096"/>
      <w:bookmarkStart w:id="62" w:name="_Toc31935"/>
      <w:bookmarkStart w:id="63" w:name="_Toc470182894"/>
      <w:bookmarkStart w:id="64" w:name="_Toc24404"/>
    </w:p>
    <w:p w:rsidR="00DC21E8" w:rsidRDefault="00E111C2">
      <w:pPr>
        <w:pStyle w:val="1"/>
        <w:rPr>
          <w:rFonts w:ascii="Times New Roman" w:hAnsi="Times New Roman"/>
          <w:color w:val="000000" w:themeColor="text1"/>
        </w:rPr>
      </w:pPr>
      <w:bookmarkStart w:id="65" w:name="_Toc19553"/>
      <w:bookmarkStart w:id="66" w:name="_Toc470182863"/>
      <w:bookmarkStart w:id="67" w:name="_Toc14983"/>
      <w:bookmarkStart w:id="68" w:name="_Toc5919"/>
      <w:bookmarkStart w:id="69" w:name="_Toc26314"/>
      <w:bookmarkStart w:id="70" w:name="_Toc23755"/>
      <w:bookmarkStart w:id="71" w:name="_Toc470182908"/>
      <w:bookmarkStart w:id="72" w:name="_Toc10522"/>
      <w:bookmarkStart w:id="73" w:name="_Toc470182927"/>
      <w:bookmarkStart w:id="74" w:name="_Toc15514"/>
      <w:bookmarkStart w:id="75" w:name="_Toc23752"/>
      <w:bookmarkEnd w:id="61"/>
      <w:bookmarkEnd w:id="62"/>
      <w:bookmarkEnd w:id="63"/>
      <w:bookmarkEnd w:id="64"/>
      <w:r>
        <w:rPr>
          <w:rFonts w:ascii="Times New Roman" w:hAnsi="Times New Roman"/>
          <w:color w:val="000000" w:themeColor="text1"/>
        </w:rPr>
        <w:lastRenderedPageBreak/>
        <w:t>二、食用油、油脂及其制品</w:t>
      </w:r>
      <w:bookmarkEnd w:id="65"/>
      <w:bookmarkEnd w:id="66"/>
      <w:bookmarkEnd w:id="67"/>
      <w:bookmarkEnd w:id="68"/>
      <w:bookmarkEnd w:id="69"/>
    </w:p>
    <w:p w:rsidR="00DC21E8" w:rsidRDefault="00E111C2" w:rsidP="005138C5">
      <w:pPr>
        <w:pStyle w:val="2"/>
        <w:spacing w:line="340" w:lineRule="exact"/>
        <w:rPr>
          <w:color w:val="000000" w:themeColor="text1"/>
        </w:rPr>
      </w:pPr>
      <w:bookmarkStart w:id="76" w:name="_Toc19047"/>
      <w:bookmarkStart w:id="77" w:name="_Toc6886"/>
      <w:bookmarkStart w:id="78" w:name="_Toc3519"/>
      <w:bookmarkStart w:id="79" w:name="_Toc10712"/>
      <w:bookmarkStart w:id="80" w:name="_Toc470182864"/>
      <w:r>
        <w:rPr>
          <w:color w:val="000000" w:themeColor="text1"/>
        </w:rPr>
        <w:t xml:space="preserve">1 </w:t>
      </w:r>
      <w:r>
        <w:rPr>
          <w:color w:val="000000" w:themeColor="text1"/>
        </w:rPr>
        <w:t>食用植物油</w:t>
      </w:r>
      <w:bookmarkEnd w:id="76"/>
      <w:bookmarkEnd w:id="77"/>
      <w:bookmarkEnd w:id="78"/>
      <w:bookmarkEnd w:id="79"/>
      <w:bookmarkEnd w:id="80"/>
    </w:p>
    <w:p w:rsidR="00DC21E8" w:rsidRDefault="00E111C2" w:rsidP="00C867C2">
      <w:pPr>
        <w:overflowPunct w:val="0"/>
        <w:topLinePunct/>
        <w:snapToGrid w:val="0"/>
        <w:spacing w:beforeLines="50" w:afterLines="50" w:line="340" w:lineRule="exact"/>
        <w:ind w:rightChars="1386" w:right="2911" w:firstLineChars="200" w:firstLine="422"/>
        <w:rPr>
          <w:rFonts w:ascii="Times New Roman" w:eastAsia="黑体" w:hAnsi="Times New Roman"/>
          <w:b/>
          <w:color w:val="000000" w:themeColor="text1"/>
        </w:rPr>
      </w:pPr>
      <w:r>
        <w:rPr>
          <w:rFonts w:ascii="Times New Roman" w:eastAsia="黑体" w:hAnsi="Times New Roman"/>
          <w:b/>
          <w:color w:val="000000" w:themeColor="text1"/>
        </w:rPr>
        <w:t xml:space="preserve">1.1 </w:t>
      </w:r>
      <w:r>
        <w:rPr>
          <w:rFonts w:ascii="Times New Roman" w:eastAsia="黑体" w:hAnsi="Times New Roman"/>
          <w:b/>
          <w:color w:val="000000" w:themeColor="text1"/>
        </w:rPr>
        <w:t>适用范围</w:t>
      </w:r>
    </w:p>
    <w:p w:rsidR="00DC21E8" w:rsidRDefault="00E111C2" w:rsidP="005138C5">
      <w:pPr>
        <w:overflowPunct w:val="0"/>
        <w:topLinePunct/>
        <w:snapToGrid w:val="0"/>
        <w:spacing w:line="34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本细则适用于食用植物油食品安全监督抽检。</w:t>
      </w:r>
    </w:p>
    <w:p w:rsidR="00DC21E8" w:rsidRDefault="00E111C2" w:rsidP="00C867C2">
      <w:pPr>
        <w:overflowPunct w:val="0"/>
        <w:topLinePunct/>
        <w:snapToGrid w:val="0"/>
        <w:spacing w:beforeLines="50" w:afterLines="50" w:line="340" w:lineRule="exact"/>
        <w:ind w:firstLineChars="200" w:firstLine="422"/>
        <w:rPr>
          <w:rFonts w:ascii="Times New Roman" w:eastAsia="黑体" w:hAnsi="Times New Roman"/>
          <w:b/>
          <w:color w:val="000000" w:themeColor="text1"/>
        </w:rPr>
      </w:pPr>
      <w:r>
        <w:rPr>
          <w:rFonts w:ascii="Times New Roman" w:eastAsia="黑体" w:hAnsi="Times New Roman"/>
          <w:b/>
          <w:color w:val="000000" w:themeColor="text1"/>
        </w:rPr>
        <w:t xml:space="preserve">1.2 </w:t>
      </w:r>
      <w:r>
        <w:rPr>
          <w:rFonts w:ascii="Times New Roman" w:eastAsia="黑体" w:hAnsi="Times New Roman"/>
          <w:b/>
          <w:color w:val="000000" w:themeColor="text1"/>
        </w:rPr>
        <w:t>产品种类</w:t>
      </w:r>
    </w:p>
    <w:p w:rsidR="00DC21E8" w:rsidRDefault="00E111C2" w:rsidP="005138C5">
      <w:pPr>
        <w:overflowPunct w:val="0"/>
        <w:topLinePunct/>
        <w:snapToGrid w:val="0"/>
        <w:spacing w:line="34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花生油、大豆油、菜籽油、棉籽油、芝麻油、亚麻籽油、葵花籽油、油茶籽油、棕榈油、棕榈仁油、玉米油、米糠油、核桃油、红花籽油、葡萄籽油、花椒籽油、椰子油、杏仁油、食用调和油、橄榄油、油橄榄果渣油等以及煎炸过程用油。</w:t>
      </w:r>
    </w:p>
    <w:p w:rsidR="00DC21E8" w:rsidRDefault="00E111C2" w:rsidP="00C867C2">
      <w:pPr>
        <w:overflowPunct w:val="0"/>
        <w:topLinePunct/>
        <w:snapToGrid w:val="0"/>
        <w:spacing w:beforeLines="50" w:afterLines="50" w:line="340" w:lineRule="exact"/>
        <w:ind w:firstLineChars="200" w:firstLine="422"/>
        <w:rPr>
          <w:rFonts w:ascii="Times New Roman" w:eastAsia="黑体" w:hAnsi="Times New Roman"/>
          <w:b/>
          <w:color w:val="000000" w:themeColor="text1"/>
        </w:rPr>
      </w:pPr>
      <w:r>
        <w:rPr>
          <w:rFonts w:ascii="Times New Roman" w:eastAsia="黑体" w:hAnsi="Times New Roman"/>
          <w:b/>
          <w:color w:val="000000" w:themeColor="text1"/>
        </w:rPr>
        <w:t xml:space="preserve">1.3 </w:t>
      </w:r>
      <w:r>
        <w:rPr>
          <w:rFonts w:ascii="Times New Roman" w:eastAsia="黑体" w:hAnsi="Times New Roman"/>
          <w:b/>
          <w:color w:val="000000" w:themeColor="text1"/>
        </w:rPr>
        <w:t>检验依据</w:t>
      </w:r>
    </w:p>
    <w:p w:rsidR="00DC21E8" w:rsidRDefault="00E111C2" w:rsidP="005138C5">
      <w:pPr>
        <w:overflowPunct w:val="0"/>
        <w:topLinePunct/>
        <w:snapToGrid w:val="0"/>
        <w:spacing w:line="34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下列文件凡是注明日期的，其随后所有的修改单或修订版均不适用于本细则。凡是不注明日期的，其最新版本适用于本细则。</w:t>
      </w:r>
    </w:p>
    <w:p w:rsidR="00DC21E8" w:rsidRDefault="00E111C2" w:rsidP="005138C5">
      <w:pPr>
        <w:overflowPunct w:val="0"/>
        <w:topLinePunct/>
        <w:snapToGrid w:val="0"/>
        <w:spacing w:line="34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GB/T 1534 </w:t>
      </w:r>
      <w:r>
        <w:rPr>
          <w:rFonts w:ascii="Times New Roman" w:eastAsia="仿宋_GB2312" w:hAnsi="Times New Roman"/>
          <w:color w:val="000000" w:themeColor="text1"/>
        </w:rPr>
        <w:t>花生油</w:t>
      </w:r>
    </w:p>
    <w:p w:rsidR="00DC21E8" w:rsidRDefault="00E111C2" w:rsidP="005138C5">
      <w:pPr>
        <w:overflowPunct w:val="0"/>
        <w:topLinePunct/>
        <w:snapToGrid w:val="0"/>
        <w:spacing w:line="34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GB/T 1535 </w:t>
      </w:r>
      <w:r>
        <w:rPr>
          <w:rFonts w:ascii="Times New Roman" w:eastAsia="仿宋_GB2312" w:hAnsi="Times New Roman"/>
          <w:color w:val="000000" w:themeColor="text1"/>
        </w:rPr>
        <w:t>大豆油</w:t>
      </w:r>
    </w:p>
    <w:p w:rsidR="00DC21E8" w:rsidRDefault="00E111C2" w:rsidP="005138C5">
      <w:pPr>
        <w:overflowPunct w:val="0"/>
        <w:topLinePunct/>
        <w:snapToGrid w:val="0"/>
        <w:spacing w:line="34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GB/T 1536 </w:t>
      </w:r>
      <w:r>
        <w:rPr>
          <w:rFonts w:ascii="Times New Roman" w:eastAsia="仿宋_GB2312" w:hAnsi="Times New Roman"/>
          <w:color w:val="000000" w:themeColor="text1"/>
        </w:rPr>
        <w:t>菜籽油</w:t>
      </w:r>
    </w:p>
    <w:p w:rsidR="00DC21E8" w:rsidRDefault="00E111C2" w:rsidP="005138C5">
      <w:pPr>
        <w:overflowPunct w:val="0"/>
        <w:topLinePunct/>
        <w:snapToGrid w:val="0"/>
        <w:spacing w:line="34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GB/T 1537 </w:t>
      </w:r>
      <w:r>
        <w:rPr>
          <w:rFonts w:ascii="Times New Roman" w:eastAsia="仿宋_GB2312" w:hAnsi="Times New Roman"/>
          <w:color w:val="000000" w:themeColor="text1"/>
        </w:rPr>
        <w:t>棉籽油</w:t>
      </w:r>
    </w:p>
    <w:p w:rsidR="00DC21E8" w:rsidRDefault="00E111C2" w:rsidP="005138C5">
      <w:pPr>
        <w:overflowPunct w:val="0"/>
        <w:topLinePunct/>
        <w:snapToGrid w:val="0"/>
        <w:spacing w:line="34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2716 </w:t>
      </w:r>
      <w:r>
        <w:rPr>
          <w:rFonts w:ascii="Times New Roman" w:eastAsia="仿宋_GB2312" w:hAnsi="Times New Roman"/>
          <w:color w:val="000000" w:themeColor="text1"/>
        </w:rPr>
        <w:t>食用植物油卫生标准</w:t>
      </w:r>
    </w:p>
    <w:p w:rsidR="00DC21E8" w:rsidRDefault="00E111C2" w:rsidP="005138C5">
      <w:pPr>
        <w:overflowPunct w:val="0"/>
        <w:topLinePunct/>
        <w:snapToGrid w:val="0"/>
        <w:spacing w:line="34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2760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食品添加剂使用标准</w:t>
      </w:r>
    </w:p>
    <w:p w:rsidR="00DC21E8" w:rsidRDefault="00E111C2" w:rsidP="005138C5">
      <w:pPr>
        <w:overflowPunct w:val="0"/>
        <w:topLinePunct/>
        <w:snapToGrid w:val="0"/>
        <w:spacing w:line="34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2761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食品中真菌毒素限量</w:t>
      </w:r>
    </w:p>
    <w:p w:rsidR="00DC21E8" w:rsidRDefault="00E111C2" w:rsidP="005138C5">
      <w:pPr>
        <w:overflowPunct w:val="0"/>
        <w:topLinePunct/>
        <w:snapToGrid w:val="0"/>
        <w:spacing w:line="34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2762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食品中污染物限量</w:t>
      </w:r>
    </w:p>
    <w:p w:rsidR="00DC21E8" w:rsidRDefault="00E111C2" w:rsidP="005138C5">
      <w:pPr>
        <w:overflowPunct w:val="0"/>
        <w:topLinePunct/>
        <w:snapToGrid w:val="0"/>
        <w:spacing w:line="34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5009.11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食品中总砷及无机砷的测定</w:t>
      </w:r>
    </w:p>
    <w:p w:rsidR="00DC21E8" w:rsidRDefault="00E111C2" w:rsidP="005138C5">
      <w:pPr>
        <w:overflowPunct w:val="0"/>
        <w:topLinePunct/>
        <w:snapToGrid w:val="0"/>
        <w:spacing w:line="34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5009.12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食品中铅的测定</w:t>
      </w:r>
    </w:p>
    <w:p w:rsidR="00DC21E8" w:rsidRDefault="00E111C2" w:rsidP="005138C5">
      <w:pPr>
        <w:overflowPunct w:val="0"/>
        <w:topLinePunct/>
        <w:snapToGrid w:val="0"/>
        <w:spacing w:line="34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5009.22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食品中黄曲霉毒素</w:t>
      </w:r>
      <w:r>
        <w:rPr>
          <w:rFonts w:ascii="Times New Roman" w:eastAsia="仿宋_GB2312" w:hAnsi="Times New Roman"/>
          <w:color w:val="000000" w:themeColor="text1"/>
        </w:rPr>
        <w:t>B</w:t>
      </w:r>
      <w:r>
        <w:rPr>
          <w:rFonts w:ascii="Times New Roman" w:eastAsia="仿宋_GB2312" w:hAnsi="Times New Roman"/>
          <w:color w:val="000000" w:themeColor="text1"/>
        </w:rPr>
        <w:t>族和</w:t>
      </w:r>
      <w:r>
        <w:rPr>
          <w:rFonts w:ascii="Times New Roman" w:eastAsia="仿宋_GB2312" w:hAnsi="Times New Roman"/>
          <w:color w:val="000000" w:themeColor="text1"/>
        </w:rPr>
        <w:t>G</w:t>
      </w:r>
      <w:r>
        <w:rPr>
          <w:rFonts w:ascii="Times New Roman" w:eastAsia="仿宋_GB2312" w:hAnsi="Times New Roman"/>
          <w:color w:val="000000" w:themeColor="text1"/>
        </w:rPr>
        <w:t>族的测定</w:t>
      </w:r>
    </w:p>
    <w:p w:rsidR="00DC21E8" w:rsidRDefault="00E111C2" w:rsidP="005138C5">
      <w:pPr>
        <w:overflowPunct w:val="0"/>
        <w:topLinePunct/>
        <w:snapToGrid w:val="0"/>
        <w:spacing w:line="34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5009.27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食品中苯并</w:t>
      </w:r>
      <w:r>
        <w:rPr>
          <w:rFonts w:ascii="Times New Roman" w:eastAsia="仿宋_GB2312" w:hAnsi="Times New Roman"/>
          <w:color w:val="000000" w:themeColor="text1"/>
        </w:rPr>
        <w:t>(a)</w:t>
      </w:r>
      <w:r>
        <w:rPr>
          <w:rFonts w:ascii="Times New Roman" w:eastAsia="仿宋_GB2312" w:hAnsi="Times New Roman"/>
          <w:color w:val="000000" w:themeColor="text1"/>
        </w:rPr>
        <w:t>芘的测定</w:t>
      </w:r>
    </w:p>
    <w:p w:rsidR="00DC21E8" w:rsidRDefault="00E111C2" w:rsidP="005138C5">
      <w:pPr>
        <w:overflowPunct w:val="0"/>
        <w:topLinePunct/>
        <w:snapToGrid w:val="0"/>
        <w:spacing w:line="34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5009.32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食品中</w:t>
      </w:r>
      <w:r>
        <w:rPr>
          <w:rFonts w:ascii="Times New Roman" w:eastAsia="仿宋_GB2312" w:hAnsi="Times New Roman"/>
          <w:color w:val="000000" w:themeColor="text1"/>
        </w:rPr>
        <w:t>9</w:t>
      </w:r>
      <w:r>
        <w:rPr>
          <w:rFonts w:ascii="Times New Roman" w:eastAsia="仿宋_GB2312" w:hAnsi="Times New Roman"/>
          <w:color w:val="000000" w:themeColor="text1"/>
        </w:rPr>
        <w:t>种抗氧化剂的测定</w:t>
      </w:r>
    </w:p>
    <w:p w:rsidR="00DC21E8" w:rsidRDefault="00E111C2" w:rsidP="005138C5">
      <w:pPr>
        <w:overflowPunct w:val="0"/>
        <w:topLinePunct/>
        <w:snapToGrid w:val="0"/>
        <w:spacing w:line="34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GB/T 5009.37 </w:t>
      </w:r>
      <w:r>
        <w:rPr>
          <w:rFonts w:ascii="Times New Roman" w:eastAsia="仿宋_GB2312" w:hAnsi="Times New Roman"/>
          <w:color w:val="000000" w:themeColor="text1"/>
        </w:rPr>
        <w:t>食用植物油卫生标准的分析方法</w:t>
      </w:r>
    </w:p>
    <w:p w:rsidR="00DC21E8" w:rsidRDefault="00E111C2" w:rsidP="005138C5">
      <w:pPr>
        <w:overflowPunct w:val="0"/>
        <w:topLinePunct/>
        <w:snapToGrid w:val="0"/>
        <w:spacing w:line="34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5009.202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食用油中极性组分（</w:t>
      </w:r>
      <w:r>
        <w:rPr>
          <w:rFonts w:ascii="Times New Roman" w:eastAsia="仿宋_GB2312" w:hAnsi="Times New Roman"/>
          <w:color w:val="000000" w:themeColor="text1"/>
        </w:rPr>
        <w:t>PC</w:t>
      </w:r>
      <w:r>
        <w:rPr>
          <w:rFonts w:ascii="Times New Roman" w:eastAsia="仿宋_GB2312" w:hAnsi="Times New Roman"/>
          <w:color w:val="000000" w:themeColor="text1"/>
        </w:rPr>
        <w:t>）的测定</w:t>
      </w:r>
    </w:p>
    <w:p w:rsidR="00DC21E8" w:rsidRDefault="00E111C2" w:rsidP="005138C5">
      <w:pPr>
        <w:overflowPunct w:val="0"/>
        <w:topLinePunct/>
        <w:snapToGrid w:val="0"/>
        <w:spacing w:line="34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5009.227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食品中过氧化值的测定</w:t>
      </w:r>
    </w:p>
    <w:p w:rsidR="00DC21E8" w:rsidRDefault="00E111C2" w:rsidP="005138C5">
      <w:pPr>
        <w:overflowPunct w:val="0"/>
        <w:topLinePunct/>
        <w:snapToGrid w:val="0"/>
        <w:spacing w:line="34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5009.229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食品中酸价的测定</w:t>
      </w:r>
    </w:p>
    <w:p w:rsidR="00DC21E8" w:rsidRDefault="00E111C2" w:rsidP="005138C5">
      <w:pPr>
        <w:overflowPunct w:val="0"/>
        <w:topLinePunct/>
        <w:snapToGrid w:val="0"/>
        <w:spacing w:line="34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5009.230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食品中羰基价的测定</w:t>
      </w:r>
    </w:p>
    <w:p w:rsidR="00DC21E8" w:rsidRDefault="00E111C2" w:rsidP="005138C5">
      <w:pPr>
        <w:overflowPunct w:val="0"/>
        <w:topLinePunct/>
        <w:snapToGrid w:val="0"/>
        <w:spacing w:line="34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5009.262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食品中溶剂残留量的测定</w:t>
      </w:r>
    </w:p>
    <w:p w:rsidR="00DC21E8" w:rsidRDefault="00E111C2" w:rsidP="005138C5">
      <w:pPr>
        <w:overflowPunct w:val="0"/>
        <w:topLinePunct/>
        <w:snapToGrid w:val="0"/>
        <w:spacing w:line="34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7102.1 </w:t>
      </w:r>
      <w:r>
        <w:rPr>
          <w:rFonts w:ascii="Times New Roman" w:eastAsia="仿宋_GB2312" w:hAnsi="Times New Roman"/>
          <w:color w:val="000000" w:themeColor="text1"/>
        </w:rPr>
        <w:t>食用植物油煎炸过程中的卫生标准</w:t>
      </w:r>
    </w:p>
    <w:p w:rsidR="00DC21E8" w:rsidRDefault="00E111C2" w:rsidP="005138C5">
      <w:pPr>
        <w:overflowPunct w:val="0"/>
        <w:topLinePunct/>
        <w:snapToGrid w:val="0"/>
        <w:spacing w:line="34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GB/T 8233 </w:t>
      </w:r>
      <w:r>
        <w:rPr>
          <w:rFonts w:ascii="Times New Roman" w:eastAsia="仿宋_GB2312" w:hAnsi="Times New Roman"/>
          <w:color w:val="000000" w:themeColor="text1"/>
        </w:rPr>
        <w:t>芝麻油</w:t>
      </w:r>
    </w:p>
    <w:p w:rsidR="00DC21E8" w:rsidRDefault="00E111C2" w:rsidP="005138C5">
      <w:pPr>
        <w:overflowPunct w:val="0"/>
        <w:topLinePunct/>
        <w:snapToGrid w:val="0"/>
        <w:spacing w:line="34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GB/T 8235 </w:t>
      </w:r>
      <w:r>
        <w:rPr>
          <w:rFonts w:ascii="Times New Roman" w:eastAsia="仿宋_GB2312" w:hAnsi="Times New Roman"/>
          <w:color w:val="000000" w:themeColor="text1"/>
        </w:rPr>
        <w:t>亚麻籽油</w:t>
      </w:r>
    </w:p>
    <w:p w:rsidR="00DC21E8" w:rsidRDefault="00E111C2" w:rsidP="005138C5">
      <w:pPr>
        <w:overflowPunct w:val="0"/>
        <w:topLinePunct/>
        <w:snapToGrid w:val="0"/>
        <w:spacing w:line="34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GB/T 10464 </w:t>
      </w:r>
      <w:r>
        <w:rPr>
          <w:rFonts w:ascii="Times New Roman" w:eastAsia="仿宋_GB2312" w:hAnsi="Times New Roman"/>
          <w:color w:val="000000" w:themeColor="text1"/>
        </w:rPr>
        <w:t>葵花籽油</w:t>
      </w:r>
    </w:p>
    <w:p w:rsidR="00DC21E8" w:rsidRDefault="00E111C2" w:rsidP="005138C5">
      <w:pPr>
        <w:overflowPunct w:val="0"/>
        <w:topLinePunct/>
        <w:snapToGrid w:val="0"/>
        <w:spacing w:line="34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GB/T 11765 </w:t>
      </w:r>
      <w:r>
        <w:rPr>
          <w:rFonts w:ascii="Times New Roman" w:eastAsia="仿宋_GB2312" w:hAnsi="Times New Roman"/>
          <w:color w:val="000000" w:themeColor="text1"/>
        </w:rPr>
        <w:t>油茶籽油</w:t>
      </w:r>
    </w:p>
    <w:p w:rsidR="00DC21E8" w:rsidRDefault="00E111C2" w:rsidP="005138C5">
      <w:pPr>
        <w:overflowPunct w:val="0"/>
        <w:topLinePunct/>
        <w:snapToGrid w:val="0"/>
        <w:spacing w:line="34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lastRenderedPageBreak/>
        <w:t xml:space="preserve">GB/T 15680 </w:t>
      </w:r>
      <w:r>
        <w:rPr>
          <w:rFonts w:ascii="Times New Roman" w:eastAsia="仿宋_GB2312" w:hAnsi="Times New Roman"/>
          <w:color w:val="000000" w:themeColor="text1"/>
        </w:rPr>
        <w:t>棕榈油</w:t>
      </w:r>
    </w:p>
    <w:p w:rsidR="00DC21E8" w:rsidRDefault="00E111C2" w:rsidP="005138C5">
      <w:pPr>
        <w:overflowPunct w:val="0"/>
        <w:topLinePunct/>
        <w:snapToGrid w:val="0"/>
        <w:spacing w:line="34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GB/T 17756 </w:t>
      </w:r>
      <w:r>
        <w:rPr>
          <w:rFonts w:ascii="Times New Roman" w:eastAsia="仿宋_GB2312" w:hAnsi="Times New Roman"/>
          <w:color w:val="000000" w:themeColor="text1"/>
        </w:rPr>
        <w:t>色拉油通用技术条件</w:t>
      </w:r>
    </w:p>
    <w:p w:rsidR="00DC21E8" w:rsidRDefault="00E111C2" w:rsidP="005138C5">
      <w:pPr>
        <w:overflowPunct w:val="0"/>
        <w:topLinePunct/>
        <w:snapToGrid w:val="0"/>
        <w:spacing w:line="34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GB/T 18009 </w:t>
      </w:r>
      <w:r>
        <w:rPr>
          <w:rFonts w:ascii="Times New Roman" w:eastAsia="仿宋_GB2312" w:hAnsi="Times New Roman"/>
          <w:color w:val="000000" w:themeColor="text1"/>
        </w:rPr>
        <w:t>棕榈仁油</w:t>
      </w:r>
    </w:p>
    <w:p w:rsidR="00DC21E8" w:rsidRDefault="00E111C2" w:rsidP="005138C5">
      <w:pPr>
        <w:overflowPunct w:val="0"/>
        <w:topLinePunct/>
        <w:snapToGrid w:val="0"/>
        <w:spacing w:line="34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GB/T 19111 </w:t>
      </w:r>
      <w:r>
        <w:rPr>
          <w:rFonts w:ascii="Times New Roman" w:eastAsia="仿宋_GB2312" w:hAnsi="Times New Roman"/>
          <w:color w:val="000000" w:themeColor="text1"/>
        </w:rPr>
        <w:t>玉米油</w:t>
      </w:r>
    </w:p>
    <w:p w:rsidR="00DC21E8" w:rsidRDefault="00E111C2" w:rsidP="005138C5">
      <w:pPr>
        <w:overflowPunct w:val="0"/>
        <w:topLinePunct/>
        <w:snapToGrid w:val="0"/>
        <w:spacing w:line="34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GB/T 19112 </w:t>
      </w:r>
      <w:r>
        <w:rPr>
          <w:rFonts w:ascii="Times New Roman" w:eastAsia="仿宋_GB2312" w:hAnsi="Times New Roman"/>
          <w:color w:val="000000" w:themeColor="text1"/>
        </w:rPr>
        <w:t>米糠油</w:t>
      </w:r>
    </w:p>
    <w:p w:rsidR="00DC21E8" w:rsidRDefault="00E111C2" w:rsidP="005138C5">
      <w:pPr>
        <w:overflowPunct w:val="0"/>
        <w:topLinePunct/>
        <w:snapToGrid w:val="0"/>
        <w:spacing w:line="34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GB/T 22327 </w:t>
      </w:r>
      <w:r>
        <w:rPr>
          <w:rFonts w:ascii="Times New Roman" w:eastAsia="仿宋_GB2312" w:hAnsi="Times New Roman"/>
          <w:color w:val="000000" w:themeColor="text1"/>
        </w:rPr>
        <w:t>核桃油</w:t>
      </w:r>
    </w:p>
    <w:p w:rsidR="00DC21E8" w:rsidRDefault="00E111C2" w:rsidP="005138C5">
      <w:pPr>
        <w:overflowPunct w:val="0"/>
        <w:topLinePunct/>
        <w:snapToGrid w:val="0"/>
        <w:spacing w:line="34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GB/T 22465 </w:t>
      </w:r>
      <w:r>
        <w:rPr>
          <w:rFonts w:ascii="Times New Roman" w:eastAsia="仿宋_GB2312" w:hAnsi="Times New Roman"/>
          <w:color w:val="000000" w:themeColor="text1"/>
        </w:rPr>
        <w:t>红花籽油</w:t>
      </w:r>
    </w:p>
    <w:p w:rsidR="00DC21E8" w:rsidRDefault="00E111C2" w:rsidP="005138C5">
      <w:pPr>
        <w:overflowPunct w:val="0"/>
        <w:topLinePunct/>
        <w:snapToGrid w:val="0"/>
        <w:spacing w:line="34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GB/T 22478 </w:t>
      </w:r>
      <w:r>
        <w:rPr>
          <w:rFonts w:ascii="Times New Roman" w:eastAsia="仿宋_GB2312" w:hAnsi="Times New Roman"/>
          <w:color w:val="000000" w:themeColor="text1"/>
        </w:rPr>
        <w:t>葡萄籽油</w:t>
      </w:r>
    </w:p>
    <w:p w:rsidR="00DC21E8" w:rsidRDefault="00E111C2" w:rsidP="005138C5">
      <w:pPr>
        <w:overflowPunct w:val="0"/>
        <w:topLinePunct/>
        <w:snapToGrid w:val="0"/>
        <w:spacing w:line="34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GB/T 22479 </w:t>
      </w:r>
      <w:r>
        <w:rPr>
          <w:rFonts w:ascii="Times New Roman" w:eastAsia="仿宋_GB2312" w:hAnsi="Times New Roman"/>
          <w:color w:val="000000" w:themeColor="text1"/>
        </w:rPr>
        <w:t>花椒籽油</w:t>
      </w:r>
    </w:p>
    <w:p w:rsidR="00DC21E8" w:rsidRDefault="00E111C2" w:rsidP="005138C5">
      <w:pPr>
        <w:overflowPunct w:val="0"/>
        <w:topLinePunct/>
        <w:snapToGrid w:val="0"/>
        <w:spacing w:line="34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GB/T 23347 </w:t>
      </w:r>
      <w:r>
        <w:rPr>
          <w:rFonts w:ascii="Times New Roman" w:eastAsia="仿宋_GB2312" w:hAnsi="Times New Roman"/>
          <w:color w:val="000000" w:themeColor="text1"/>
        </w:rPr>
        <w:t>橄榄油、油橄榄果渣油</w:t>
      </w:r>
    </w:p>
    <w:p w:rsidR="00DC21E8" w:rsidRDefault="00E111C2" w:rsidP="005138C5">
      <w:pPr>
        <w:overflowPunct w:val="0"/>
        <w:topLinePunct/>
        <w:snapToGrid w:val="0"/>
        <w:spacing w:line="34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SB/T 10292 </w:t>
      </w:r>
      <w:r>
        <w:rPr>
          <w:rFonts w:ascii="Times New Roman" w:eastAsia="仿宋_GB2312" w:hAnsi="Times New Roman"/>
          <w:color w:val="000000" w:themeColor="text1"/>
        </w:rPr>
        <w:t>食用调和油</w:t>
      </w:r>
    </w:p>
    <w:p w:rsidR="00DC21E8" w:rsidRDefault="00E111C2" w:rsidP="005138C5">
      <w:pPr>
        <w:overflowPunct w:val="0"/>
        <w:topLinePunct/>
        <w:snapToGrid w:val="0"/>
        <w:spacing w:line="34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NY/T 230 </w:t>
      </w:r>
      <w:r>
        <w:rPr>
          <w:rFonts w:ascii="Times New Roman" w:eastAsia="仿宋_GB2312" w:hAnsi="Times New Roman"/>
          <w:color w:val="000000" w:themeColor="text1"/>
        </w:rPr>
        <w:t>椰子油</w:t>
      </w:r>
    </w:p>
    <w:p w:rsidR="00DC21E8" w:rsidRDefault="00E111C2" w:rsidP="005138C5">
      <w:pPr>
        <w:overflowPunct w:val="0"/>
        <w:topLinePunct/>
        <w:snapToGrid w:val="0"/>
        <w:spacing w:line="34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经备案现行有效的企业标准及产品明示质量要求</w:t>
      </w:r>
    </w:p>
    <w:p w:rsidR="00DC21E8" w:rsidRDefault="00E111C2" w:rsidP="005138C5">
      <w:pPr>
        <w:overflowPunct w:val="0"/>
        <w:topLinePunct/>
        <w:snapToGrid w:val="0"/>
        <w:spacing w:line="340" w:lineRule="exact"/>
        <w:ind w:firstLineChars="200" w:firstLine="420"/>
        <w:rPr>
          <w:rFonts w:ascii="Times New Roman" w:eastAsia="仿宋_GB2312" w:hAnsi="Times New Roman"/>
          <w:color w:val="000000" w:themeColor="text1"/>
        </w:rPr>
      </w:pPr>
      <w:r>
        <w:rPr>
          <w:rFonts w:ascii="Times New Roman" w:eastAsia="仿宋_GB2312" w:hAnsi="Times New Roman" w:hint="eastAsia"/>
          <w:color w:val="000000" w:themeColor="text1"/>
        </w:rPr>
        <w:t>相关的法律法规、部门规章和规定</w:t>
      </w:r>
    </w:p>
    <w:p w:rsidR="00DC21E8" w:rsidRDefault="00E111C2" w:rsidP="00C867C2">
      <w:pPr>
        <w:overflowPunct w:val="0"/>
        <w:topLinePunct/>
        <w:snapToGrid w:val="0"/>
        <w:spacing w:beforeLines="50" w:afterLines="50" w:line="340" w:lineRule="exact"/>
        <w:ind w:firstLineChars="200" w:firstLine="422"/>
        <w:rPr>
          <w:rFonts w:ascii="Times New Roman" w:eastAsia="黑体" w:hAnsi="Times New Roman"/>
          <w:b/>
          <w:color w:val="000000" w:themeColor="text1"/>
        </w:rPr>
      </w:pPr>
      <w:r>
        <w:rPr>
          <w:rFonts w:ascii="Times New Roman" w:eastAsia="黑体" w:hAnsi="Times New Roman"/>
          <w:b/>
          <w:color w:val="000000" w:themeColor="text1"/>
        </w:rPr>
        <w:t xml:space="preserve">1.4 </w:t>
      </w:r>
      <w:r>
        <w:rPr>
          <w:rFonts w:ascii="Times New Roman" w:eastAsia="黑体" w:hAnsi="Times New Roman"/>
          <w:b/>
          <w:color w:val="000000" w:themeColor="text1"/>
        </w:rPr>
        <w:t>抽样</w:t>
      </w:r>
    </w:p>
    <w:p w:rsidR="00DC21E8" w:rsidRDefault="00E111C2" w:rsidP="005138C5">
      <w:pPr>
        <w:overflowPunct w:val="0"/>
        <w:topLinePunct/>
        <w:snapToGrid w:val="0"/>
        <w:spacing w:line="340" w:lineRule="exact"/>
        <w:ind w:firstLineChars="200" w:firstLine="422"/>
        <w:rPr>
          <w:rFonts w:ascii="Times New Roman" w:eastAsia="仿宋_GB2312" w:hAnsi="Times New Roman"/>
          <w:color w:val="000000" w:themeColor="text1"/>
        </w:rPr>
      </w:pPr>
      <w:r>
        <w:rPr>
          <w:rFonts w:ascii="Times New Roman" w:eastAsia="仿宋_GB2312" w:hAnsi="Times New Roman"/>
          <w:b/>
          <w:color w:val="000000" w:themeColor="text1"/>
        </w:rPr>
        <w:t xml:space="preserve">1.4.1 </w:t>
      </w:r>
      <w:r>
        <w:rPr>
          <w:rFonts w:ascii="Times New Roman" w:eastAsia="仿宋_GB2312" w:hAnsi="Times New Roman"/>
          <w:b/>
          <w:color w:val="000000" w:themeColor="text1"/>
        </w:rPr>
        <w:t>抽样型号或规格</w:t>
      </w:r>
    </w:p>
    <w:p w:rsidR="00DC21E8" w:rsidRDefault="00E111C2" w:rsidP="005138C5">
      <w:pPr>
        <w:overflowPunct w:val="0"/>
        <w:topLinePunct/>
        <w:adjustRightInd w:val="0"/>
        <w:snapToGrid w:val="0"/>
        <w:spacing w:line="34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预包装食品或无包装食品（包括煎炸过程用油等）。</w:t>
      </w:r>
    </w:p>
    <w:p w:rsidR="00DC21E8" w:rsidRDefault="00E111C2" w:rsidP="005138C5">
      <w:pPr>
        <w:overflowPunct w:val="0"/>
        <w:topLinePunct/>
        <w:snapToGrid w:val="0"/>
        <w:spacing w:line="340" w:lineRule="exact"/>
        <w:ind w:firstLineChars="200" w:firstLine="422"/>
        <w:rPr>
          <w:rFonts w:ascii="Times New Roman" w:eastAsia="仿宋_GB2312" w:hAnsi="Times New Roman"/>
          <w:b/>
          <w:color w:val="000000" w:themeColor="text1"/>
        </w:rPr>
      </w:pPr>
      <w:r>
        <w:rPr>
          <w:rFonts w:ascii="Times New Roman" w:eastAsia="仿宋_GB2312" w:hAnsi="Times New Roman"/>
          <w:b/>
          <w:color w:val="000000" w:themeColor="text1"/>
        </w:rPr>
        <w:t xml:space="preserve">1.4.2 </w:t>
      </w:r>
      <w:r>
        <w:rPr>
          <w:rFonts w:ascii="Times New Roman" w:eastAsia="仿宋_GB2312" w:hAnsi="Times New Roman"/>
          <w:b/>
          <w:color w:val="000000" w:themeColor="text1"/>
        </w:rPr>
        <w:t>抽样方法、抽样数量</w:t>
      </w:r>
    </w:p>
    <w:p w:rsidR="00DC21E8" w:rsidRDefault="00E111C2" w:rsidP="005138C5">
      <w:pPr>
        <w:overflowPunct w:val="0"/>
        <w:topLinePunct/>
        <w:adjustRightInd w:val="0"/>
        <w:snapToGrid w:val="0"/>
        <w:spacing w:line="340" w:lineRule="exact"/>
        <w:ind w:firstLineChars="200" w:firstLine="420"/>
        <w:rPr>
          <w:rFonts w:ascii="Times New Roman" w:eastAsia="仿宋_GB2312" w:hAnsi="Times New Roman"/>
          <w:b/>
          <w:color w:val="000000" w:themeColor="text1"/>
        </w:rPr>
      </w:pPr>
      <w:r>
        <w:rPr>
          <w:rFonts w:ascii="Times New Roman" w:eastAsia="仿宋_GB2312" w:hAnsi="Times New Roman"/>
          <w:color w:val="000000" w:themeColor="text1"/>
        </w:rPr>
        <w:t>生产环节抽样时，在企业的成品库房，小包装产品（净含量＜</w:t>
      </w:r>
      <w:r>
        <w:rPr>
          <w:rFonts w:ascii="Times New Roman" w:eastAsia="仿宋_GB2312" w:hAnsi="Times New Roman"/>
          <w:color w:val="000000" w:themeColor="text1"/>
        </w:rPr>
        <w:t>25L</w:t>
      </w:r>
      <w:r>
        <w:rPr>
          <w:rFonts w:ascii="Times New Roman" w:eastAsia="仿宋_GB2312" w:hAnsi="Times New Roman"/>
          <w:color w:val="000000" w:themeColor="text1"/>
        </w:rPr>
        <w:t>（</w:t>
      </w:r>
      <w:r>
        <w:rPr>
          <w:rFonts w:ascii="Times New Roman" w:eastAsia="仿宋_GB2312" w:hAnsi="Times New Roman"/>
          <w:color w:val="000000" w:themeColor="text1"/>
        </w:rPr>
        <w:t>kg</w:t>
      </w:r>
      <w:r>
        <w:rPr>
          <w:rFonts w:ascii="Times New Roman" w:eastAsia="仿宋_GB2312" w:hAnsi="Times New Roman"/>
          <w:color w:val="000000" w:themeColor="text1"/>
        </w:rPr>
        <w:t>）），从同一批次样品堆的不同部位抽取适当数量的样品，抽样数量不少于</w:t>
      </w:r>
      <w:r>
        <w:rPr>
          <w:rFonts w:ascii="Times New Roman" w:eastAsia="仿宋_GB2312" w:hAnsi="Times New Roman"/>
          <w:color w:val="000000" w:themeColor="text1"/>
        </w:rPr>
        <w:t>3L</w:t>
      </w:r>
      <w:r>
        <w:rPr>
          <w:rFonts w:ascii="Times New Roman" w:eastAsia="仿宋_GB2312" w:hAnsi="Times New Roman"/>
          <w:color w:val="000000" w:themeColor="text1"/>
        </w:rPr>
        <w:t>（</w:t>
      </w:r>
      <w:r>
        <w:rPr>
          <w:rFonts w:ascii="Times New Roman" w:eastAsia="仿宋_GB2312" w:hAnsi="Times New Roman"/>
          <w:color w:val="000000" w:themeColor="text1"/>
        </w:rPr>
        <w:t>kg</w:t>
      </w:r>
      <w:r>
        <w:rPr>
          <w:rFonts w:ascii="Times New Roman" w:eastAsia="仿宋_GB2312" w:hAnsi="Times New Roman"/>
          <w:color w:val="000000" w:themeColor="text1"/>
        </w:rPr>
        <w:t>），且不少于</w:t>
      </w:r>
      <w:r>
        <w:rPr>
          <w:rFonts w:ascii="Times New Roman" w:eastAsia="仿宋_GB2312" w:hAnsi="Times New Roman"/>
          <w:color w:val="000000" w:themeColor="text1"/>
        </w:rPr>
        <w:t>6</w:t>
      </w:r>
      <w:r>
        <w:rPr>
          <w:rFonts w:ascii="Times New Roman" w:eastAsia="仿宋_GB2312" w:hAnsi="Times New Roman"/>
          <w:color w:val="000000" w:themeColor="text1"/>
        </w:rPr>
        <w:t>个独立包装；大包装食品（净含量</w:t>
      </w:r>
      <w:r>
        <w:rPr>
          <w:rFonts w:ascii="Times New Roman" w:eastAsia="仿宋_GB2312" w:hAnsi="Times New Roman"/>
          <w:color w:val="000000" w:themeColor="text1"/>
        </w:rPr>
        <w:t>≥25L</w:t>
      </w:r>
      <w:r>
        <w:rPr>
          <w:rFonts w:ascii="Times New Roman" w:eastAsia="仿宋_GB2312" w:hAnsi="Times New Roman"/>
          <w:color w:val="000000" w:themeColor="text1"/>
        </w:rPr>
        <w:t>（</w:t>
      </w:r>
      <w:r>
        <w:rPr>
          <w:rFonts w:ascii="Times New Roman" w:eastAsia="仿宋_GB2312" w:hAnsi="Times New Roman"/>
          <w:color w:val="000000" w:themeColor="text1"/>
        </w:rPr>
        <w:t>kg</w:t>
      </w:r>
      <w:r>
        <w:rPr>
          <w:rFonts w:ascii="Times New Roman" w:eastAsia="仿宋_GB2312" w:hAnsi="Times New Roman"/>
          <w:color w:val="000000" w:themeColor="text1"/>
        </w:rPr>
        <w:t>）），从同一批次样品堆抽取</w:t>
      </w:r>
      <w:r>
        <w:rPr>
          <w:rFonts w:ascii="Times New Roman" w:eastAsia="仿宋_GB2312" w:hAnsi="Times New Roman"/>
          <w:color w:val="000000" w:themeColor="text1"/>
        </w:rPr>
        <w:t>3</w:t>
      </w:r>
      <w:r>
        <w:rPr>
          <w:rFonts w:ascii="Times New Roman" w:eastAsia="仿宋_GB2312" w:hAnsi="Times New Roman"/>
          <w:color w:val="000000" w:themeColor="text1"/>
        </w:rPr>
        <w:t>个完整包装样品混合均匀后，扦取不少于</w:t>
      </w:r>
      <w:r>
        <w:rPr>
          <w:rFonts w:ascii="Times New Roman" w:eastAsia="仿宋_GB2312" w:hAnsi="Times New Roman"/>
          <w:color w:val="000000" w:themeColor="text1"/>
        </w:rPr>
        <w:t>3L</w:t>
      </w:r>
      <w:r>
        <w:rPr>
          <w:rFonts w:ascii="Times New Roman" w:eastAsia="仿宋_GB2312" w:hAnsi="Times New Roman"/>
          <w:color w:val="000000" w:themeColor="text1"/>
        </w:rPr>
        <w:t>（</w:t>
      </w:r>
      <w:r>
        <w:rPr>
          <w:rFonts w:ascii="Times New Roman" w:eastAsia="仿宋_GB2312" w:hAnsi="Times New Roman"/>
          <w:color w:val="000000" w:themeColor="text1"/>
        </w:rPr>
        <w:t>kg</w:t>
      </w:r>
      <w:r>
        <w:rPr>
          <w:rFonts w:ascii="Times New Roman" w:eastAsia="仿宋_GB2312" w:hAnsi="Times New Roman"/>
          <w:color w:val="000000" w:themeColor="text1"/>
        </w:rPr>
        <w:t>）样品，盛装于清洁干燥的样品容器内。</w:t>
      </w:r>
    </w:p>
    <w:p w:rsidR="00DC21E8" w:rsidRDefault="00E111C2" w:rsidP="005138C5">
      <w:pPr>
        <w:overflowPunct w:val="0"/>
        <w:topLinePunct/>
        <w:snapToGrid w:val="0"/>
        <w:spacing w:line="340" w:lineRule="exact"/>
        <w:ind w:firstLineChars="200" w:firstLine="420"/>
        <w:rPr>
          <w:rFonts w:ascii="Times New Roman" w:eastAsia="仿宋_GB2312" w:hAnsi="Times New Roman"/>
          <w:color w:val="000000" w:themeColor="text1"/>
        </w:rPr>
      </w:pPr>
      <w:r>
        <w:rPr>
          <w:rFonts w:ascii="Times New Roman" w:eastAsia="仿宋_GB2312" w:hAnsi="Times New Roman" w:hint="eastAsia"/>
          <w:color w:val="000000" w:themeColor="text1"/>
        </w:rPr>
        <w:t>流通</w:t>
      </w:r>
      <w:r>
        <w:rPr>
          <w:rFonts w:ascii="Times New Roman" w:eastAsia="仿宋_GB2312" w:hAnsi="Times New Roman"/>
          <w:color w:val="000000" w:themeColor="text1"/>
        </w:rPr>
        <w:t>环节抽样时，在货架、柜台、库房或网络食品经营平台抽取同一批次待销产品，抽取样品量原则上同生产环节</w:t>
      </w:r>
      <w:r>
        <w:rPr>
          <w:rFonts w:ascii="Times New Roman" w:eastAsia="仿宋_GB2312" w:hAnsi="Times New Roman" w:hint="eastAsia"/>
          <w:color w:val="000000" w:themeColor="text1"/>
        </w:rPr>
        <w:t>。</w:t>
      </w:r>
    </w:p>
    <w:p w:rsidR="00DC21E8" w:rsidRDefault="00E111C2" w:rsidP="005138C5">
      <w:pPr>
        <w:overflowPunct w:val="0"/>
        <w:topLinePunct/>
        <w:snapToGrid w:val="0"/>
        <w:spacing w:line="340" w:lineRule="exact"/>
        <w:ind w:firstLineChars="200" w:firstLine="420"/>
        <w:rPr>
          <w:rFonts w:ascii="Times New Roman" w:eastAsia="仿宋_GB2312" w:hAnsi="Times New Roman"/>
          <w:color w:val="000000" w:themeColor="text1"/>
        </w:rPr>
      </w:pPr>
      <w:r>
        <w:rPr>
          <w:rFonts w:ascii="Times New Roman" w:eastAsia="仿宋_GB2312" w:hAnsi="Times New Roman" w:hint="eastAsia"/>
          <w:color w:val="000000" w:themeColor="text1"/>
        </w:rPr>
        <w:t>餐饮环节抽样时，抽取同一批次待销或使用的产品，</w:t>
      </w:r>
      <w:r>
        <w:rPr>
          <w:rFonts w:ascii="Times New Roman" w:eastAsia="仿宋_GB2312" w:hAnsi="Times New Roman"/>
          <w:color w:val="000000" w:themeColor="text1"/>
        </w:rPr>
        <w:t>应抽取完整包装产品，如需从大包装中抽取样品，应从完整大包装食品中扦取样品</w:t>
      </w:r>
      <w:r>
        <w:rPr>
          <w:rFonts w:ascii="Times New Roman" w:eastAsia="仿宋_GB2312" w:hAnsi="Times New Roman" w:hint="eastAsia"/>
          <w:color w:val="000000" w:themeColor="text1"/>
        </w:rPr>
        <w:t>，</w:t>
      </w:r>
      <w:r>
        <w:rPr>
          <w:rFonts w:ascii="Times New Roman" w:eastAsia="仿宋_GB2312" w:hAnsi="Times New Roman"/>
          <w:color w:val="000000" w:themeColor="text1"/>
        </w:rPr>
        <w:t>抽取样品量原则上同生产环节</w:t>
      </w:r>
      <w:r>
        <w:rPr>
          <w:rFonts w:ascii="Times New Roman" w:eastAsia="仿宋_GB2312" w:hAnsi="Times New Roman" w:hint="eastAsia"/>
          <w:color w:val="000000" w:themeColor="text1"/>
        </w:rPr>
        <w:t>。</w:t>
      </w:r>
      <w:r>
        <w:rPr>
          <w:rFonts w:ascii="Times New Roman" w:eastAsia="仿宋_GB2312" w:hAnsi="Times New Roman"/>
          <w:color w:val="000000" w:themeColor="text1"/>
        </w:rPr>
        <w:t>在餐饮单位抽取煎炸过程用油时，从煎炸用锅等容器内取出</w:t>
      </w:r>
      <w:r>
        <w:rPr>
          <w:rFonts w:ascii="Times New Roman" w:eastAsia="仿宋_GB2312" w:hAnsi="Times New Roman"/>
          <w:color w:val="000000" w:themeColor="text1"/>
        </w:rPr>
        <w:t>≥2L</w:t>
      </w:r>
      <w:r>
        <w:rPr>
          <w:rFonts w:ascii="Times New Roman" w:eastAsia="仿宋_GB2312" w:hAnsi="Times New Roman"/>
          <w:color w:val="000000" w:themeColor="text1"/>
        </w:rPr>
        <w:t>（</w:t>
      </w:r>
      <w:r>
        <w:rPr>
          <w:rFonts w:ascii="Times New Roman" w:eastAsia="仿宋_GB2312" w:hAnsi="Times New Roman"/>
          <w:color w:val="000000" w:themeColor="text1"/>
        </w:rPr>
        <w:t>kg</w:t>
      </w:r>
      <w:r>
        <w:rPr>
          <w:rFonts w:ascii="Times New Roman" w:eastAsia="仿宋_GB2312" w:hAnsi="Times New Roman"/>
          <w:color w:val="000000" w:themeColor="text1"/>
        </w:rPr>
        <w:t>）样品于经营单位提供的干净瓷质或铁质容器内，现场冷却后，将至少</w:t>
      </w:r>
      <w:r>
        <w:rPr>
          <w:rFonts w:ascii="Times New Roman" w:eastAsia="仿宋_GB2312" w:hAnsi="Times New Roman"/>
          <w:color w:val="000000" w:themeColor="text1"/>
        </w:rPr>
        <w:t>1L</w:t>
      </w:r>
      <w:r>
        <w:rPr>
          <w:rFonts w:ascii="Times New Roman" w:eastAsia="仿宋_GB2312" w:hAnsi="Times New Roman"/>
          <w:color w:val="000000" w:themeColor="text1"/>
        </w:rPr>
        <w:t>（</w:t>
      </w:r>
      <w:r>
        <w:rPr>
          <w:rFonts w:ascii="Times New Roman" w:eastAsia="仿宋_GB2312" w:hAnsi="Times New Roman"/>
          <w:color w:val="000000" w:themeColor="text1"/>
        </w:rPr>
        <w:t>kg</w:t>
      </w:r>
      <w:r>
        <w:rPr>
          <w:rFonts w:ascii="Times New Roman" w:eastAsia="仿宋_GB2312" w:hAnsi="Times New Roman"/>
          <w:color w:val="000000" w:themeColor="text1"/>
        </w:rPr>
        <w:t>）样品盛装于清洁干燥的样品容器内。</w:t>
      </w:r>
    </w:p>
    <w:p w:rsidR="00DC21E8" w:rsidRDefault="00E111C2" w:rsidP="005138C5">
      <w:pPr>
        <w:overflowPunct w:val="0"/>
        <w:topLinePunct/>
        <w:snapToGrid w:val="0"/>
        <w:spacing w:line="34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rPr>
        <w:t>所抽</w:t>
      </w:r>
      <w:r>
        <w:rPr>
          <w:rFonts w:ascii="Times New Roman" w:eastAsia="仿宋_GB2312" w:hAnsi="Times New Roman"/>
          <w:color w:val="000000" w:themeColor="text1"/>
          <w:kern w:val="0"/>
        </w:rPr>
        <w:t>取</w:t>
      </w:r>
      <w:r>
        <w:rPr>
          <w:rFonts w:ascii="Times New Roman" w:eastAsia="仿宋_GB2312" w:hAnsi="Times New Roman"/>
          <w:color w:val="000000" w:themeColor="text1"/>
        </w:rPr>
        <w:t>样品分</w:t>
      </w:r>
      <w:r>
        <w:rPr>
          <w:rFonts w:ascii="Times New Roman" w:eastAsia="仿宋_GB2312" w:hAnsi="Times New Roman"/>
          <w:color w:val="000000" w:themeColor="text1"/>
          <w:kern w:val="0"/>
        </w:rPr>
        <w:t>为</w:t>
      </w:r>
      <w:r>
        <w:rPr>
          <w:rFonts w:ascii="Times New Roman" w:eastAsia="仿宋_GB2312" w:hAnsi="Times New Roman"/>
          <w:color w:val="000000" w:themeColor="text1"/>
          <w:kern w:val="0"/>
        </w:rPr>
        <w:t>2</w:t>
      </w:r>
      <w:r>
        <w:rPr>
          <w:rFonts w:ascii="Times New Roman" w:eastAsia="仿宋_GB2312" w:hAnsi="Times New Roman"/>
          <w:color w:val="000000" w:themeColor="text1"/>
          <w:kern w:val="0"/>
        </w:rPr>
        <w:t>份</w:t>
      </w:r>
      <w:r>
        <w:rPr>
          <w:rFonts w:ascii="Times New Roman" w:eastAsia="仿宋_GB2312" w:hAnsi="Times New Roman"/>
          <w:color w:val="000000" w:themeColor="text1"/>
        </w:rPr>
        <w:t>，约</w:t>
      </w:r>
      <w:r>
        <w:rPr>
          <w:rFonts w:ascii="Times New Roman" w:eastAsia="仿宋_GB2312" w:hAnsi="Times New Roman"/>
          <w:color w:val="000000" w:themeColor="text1"/>
        </w:rPr>
        <w:t>1/2</w:t>
      </w:r>
      <w:r>
        <w:rPr>
          <w:rFonts w:ascii="Times New Roman" w:eastAsia="仿宋_GB2312" w:hAnsi="Times New Roman"/>
          <w:color w:val="000000" w:themeColor="text1"/>
        </w:rPr>
        <w:t>为检验样品，约</w:t>
      </w:r>
      <w:r>
        <w:rPr>
          <w:rFonts w:ascii="Times New Roman" w:eastAsia="仿宋_GB2312" w:hAnsi="Times New Roman"/>
          <w:color w:val="000000" w:themeColor="text1"/>
        </w:rPr>
        <w:t>1/2</w:t>
      </w:r>
      <w:r>
        <w:rPr>
          <w:rFonts w:ascii="Times New Roman" w:eastAsia="仿宋_GB2312" w:hAnsi="Times New Roman"/>
          <w:color w:val="000000" w:themeColor="text1"/>
        </w:rPr>
        <w:t>为复检备份样品</w:t>
      </w:r>
      <w:r>
        <w:rPr>
          <w:rFonts w:ascii="Times New Roman" w:eastAsia="仿宋_GB2312" w:hAnsi="Times New Roman"/>
          <w:color w:val="000000" w:themeColor="text1"/>
          <w:kern w:val="0"/>
        </w:rPr>
        <w:t>（备份样品封存在承检机构）。</w:t>
      </w:r>
    </w:p>
    <w:p w:rsidR="00DC21E8" w:rsidRDefault="00E111C2" w:rsidP="005138C5">
      <w:pPr>
        <w:overflowPunct w:val="0"/>
        <w:topLinePunct/>
        <w:snapToGrid w:val="0"/>
        <w:spacing w:line="34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抽取样品量、检验及复检备份所需样品量可根据检验和复检需要适量调整。</w:t>
      </w:r>
    </w:p>
    <w:p w:rsidR="00DC21E8" w:rsidRDefault="00E111C2" w:rsidP="005138C5">
      <w:pPr>
        <w:overflowPunct w:val="0"/>
        <w:topLinePunct/>
        <w:snapToGrid w:val="0"/>
        <w:spacing w:line="34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扦样工具、样品容器应选用合适的材质，并在使用前预先清洗和干燥，避免样品污染。</w:t>
      </w:r>
    </w:p>
    <w:p w:rsidR="00DC21E8" w:rsidRDefault="00E111C2" w:rsidP="005138C5">
      <w:pPr>
        <w:overflowPunct w:val="0"/>
        <w:topLinePunct/>
        <w:snapToGrid w:val="0"/>
        <w:spacing w:line="34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注：在本细则的规定中，检验机构在检验过程中自行对检验结果进行复验时所采用的样品，应为抽取的检验样品，不得采用复检备份样品。</w:t>
      </w:r>
    </w:p>
    <w:p w:rsidR="00DC21E8" w:rsidRDefault="00E111C2" w:rsidP="005138C5">
      <w:pPr>
        <w:overflowPunct w:val="0"/>
        <w:topLinePunct/>
        <w:snapToGrid w:val="0"/>
        <w:spacing w:line="340" w:lineRule="exact"/>
        <w:ind w:firstLineChars="200" w:firstLine="422"/>
        <w:rPr>
          <w:rFonts w:ascii="Times New Roman" w:eastAsia="仿宋_GB2312" w:hAnsi="Times New Roman"/>
          <w:b/>
          <w:color w:val="000000" w:themeColor="text1"/>
        </w:rPr>
      </w:pPr>
      <w:r>
        <w:rPr>
          <w:rFonts w:ascii="Times New Roman" w:eastAsia="仿宋_GB2312" w:hAnsi="Times New Roman"/>
          <w:b/>
          <w:color w:val="000000" w:themeColor="text1"/>
        </w:rPr>
        <w:t xml:space="preserve">1.4.3 </w:t>
      </w:r>
      <w:r>
        <w:rPr>
          <w:rFonts w:ascii="Times New Roman" w:eastAsia="仿宋_GB2312" w:hAnsi="Times New Roman"/>
          <w:b/>
          <w:color w:val="000000" w:themeColor="text1"/>
        </w:rPr>
        <w:t>抽样单</w:t>
      </w:r>
    </w:p>
    <w:p w:rsidR="00DC21E8" w:rsidRDefault="00E111C2" w:rsidP="005138C5">
      <w:pPr>
        <w:overflowPunct w:val="0"/>
        <w:topLinePunct/>
        <w:snapToGrid w:val="0"/>
        <w:spacing w:line="34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应按有关规定填写抽样单，并记录所抽产品及生产经营企业相关信息。</w:t>
      </w:r>
    </w:p>
    <w:p w:rsidR="00DC21E8" w:rsidRDefault="00E111C2" w:rsidP="005138C5">
      <w:pPr>
        <w:overflowPunct w:val="0"/>
        <w:topLinePunct/>
        <w:snapToGrid w:val="0"/>
        <w:spacing w:line="340" w:lineRule="exact"/>
        <w:ind w:firstLineChars="200" w:firstLine="422"/>
        <w:rPr>
          <w:rFonts w:ascii="Times New Roman" w:eastAsia="仿宋_GB2312" w:hAnsi="Times New Roman"/>
          <w:b/>
          <w:color w:val="000000" w:themeColor="text1"/>
        </w:rPr>
      </w:pPr>
      <w:r>
        <w:rPr>
          <w:rFonts w:ascii="Times New Roman" w:eastAsia="仿宋_GB2312" w:hAnsi="Times New Roman"/>
          <w:b/>
          <w:color w:val="000000" w:themeColor="text1"/>
        </w:rPr>
        <w:t xml:space="preserve">1.4.4 </w:t>
      </w:r>
      <w:r>
        <w:rPr>
          <w:rFonts w:ascii="Times New Roman" w:eastAsia="仿宋_GB2312" w:hAnsi="Times New Roman"/>
          <w:b/>
          <w:color w:val="000000" w:themeColor="text1"/>
        </w:rPr>
        <w:t>封样和样品运输、贮存</w:t>
      </w:r>
    </w:p>
    <w:p w:rsidR="00DC21E8" w:rsidRDefault="00E111C2" w:rsidP="005138C5">
      <w:pPr>
        <w:overflowPunct w:val="0"/>
        <w:topLinePunct/>
        <w:snapToGrid w:val="0"/>
        <w:spacing w:line="34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抽样完成后由抽样人与被抽查企业在抽样单和封条上签字、盖章，当场封样，检验样品、备</w:t>
      </w:r>
      <w:r>
        <w:rPr>
          <w:rFonts w:ascii="Times New Roman" w:eastAsia="仿宋_GB2312" w:hAnsi="Times New Roman"/>
          <w:color w:val="000000" w:themeColor="text1"/>
        </w:rPr>
        <w:lastRenderedPageBreak/>
        <w:t>份样品分别封样。为保证样品的真实性，要有相应的防拆封措施，并保证封条在运输过程中不会破损。样品运输、贮存过程中应采取有效的防护措施，确保样品不被污染，不发生腐败变质，不影响后续检验。样品的运输、贮存，应符合产品明示要求或产品实际需要的条件要求。</w:t>
      </w:r>
    </w:p>
    <w:p w:rsidR="00DC21E8" w:rsidRDefault="00E111C2" w:rsidP="005138C5">
      <w:pPr>
        <w:overflowPunct w:val="0"/>
        <w:topLinePunct/>
        <w:snapToGrid w:val="0"/>
        <w:spacing w:line="34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在网络食品经营平台抽样时，抽样单和封条无需被抽样单位签字、盖章。</w:t>
      </w:r>
    </w:p>
    <w:p w:rsidR="00DC21E8" w:rsidRDefault="00E111C2" w:rsidP="00C867C2">
      <w:pPr>
        <w:overflowPunct w:val="0"/>
        <w:topLinePunct/>
        <w:snapToGrid w:val="0"/>
        <w:spacing w:beforeLines="50" w:afterLines="50" w:line="340" w:lineRule="exact"/>
        <w:ind w:firstLineChars="200" w:firstLine="422"/>
        <w:rPr>
          <w:rFonts w:ascii="Times New Roman" w:eastAsia="黑体" w:hAnsi="Times New Roman"/>
          <w:b/>
          <w:color w:val="000000" w:themeColor="text1"/>
        </w:rPr>
      </w:pPr>
      <w:r>
        <w:rPr>
          <w:rFonts w:ascii="Times New Roman" w:eastAsia="黑体" w:hAnsi="Times New Roman"/>
          <w:b/>
          <w:color w:val="000000" w:themeColor="text1"/>
        </w:rPr>
        <w:t xml:space="preserve">1.5 </w:t>
      </w:r>
      <w:r>
        <w:rPr>
          <w:rFonts w:ascii="Times New Roman" w:eastAsia="黑体" w:hAnsi="Times New Roman"/>
          <w:b/>
          <w:color w:val="000000" w:themeColor="text1"/>
        </w:rPr>
        <w:t>检验要求</w:t>
      </w:r>
    </w:p>
    <w:p w:rsidR="00DC21E8" w:rsidRDefault="00E111C2" w:rsidP="005138C5">
      <w:pPr>
        <w:overflowPunct w:val="0"/>
        <w:topLinePunct/>
        <w:snapToGrid w:val="0"/>
        <w:spacing w:line="340" w:lineRule="exact"/>
        <w:ind w:firstLineChars="200" w:firstLine="422"/>
        <w:rPr>
          <w:rFonts w:ascii="Times New Roman" w:eastAsia="仿宋_GB2312" w:hAnsi="Times New Roman"/>
          <w:b/>
          <w:color w:val="000000" w:themeColor="text1"/>
        </w:rPr>
      </w:pPr>
      <w:r>
        <w:rPr>
          <w:rFonts w:ascii="Times New Roman" w:eastAsia="仿宋_GB2312" w:hAnsi="Times New Roman"/>
          <w:b/>
          <w:color w:val="000000" w:themeColor="text1"/>
        </w:rPr>
        <w:t xml:space="preserve">1.5.1 </w:t>
      </w:r>
      <w:r>
        <w:rPr>
          <w:rFonts w:ascii="Times New Roman" w:eastAsia="仿宋_GB2312" w:hAnsi="Times New Roman"/>
          <w:b/>
          <w:color w:val="000000" w:themeColor="text1"/>
        </w:rPr>
        <w:t>检验项目</w:t>
      </w:r>
    </w:p>
    <w:p w:rsidR="00DC21E8" w:rsidRDefault="00E111C2" w:rsidP="005138C5">
      <w:pPr>
        <w:snapToGrid w:val="0"/>
        <w:spacing w:line="34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食用植物油、食用植物油（煎炸过程用油）检验项目见表</w:t>
      </w:r>
      <w:r>
        <w:rPr>
          <w:rFonts w:ascii="Times New Roman" w:eastAsia="仿宋_GB2312" w:hAnsi="Times New Roman"/>
          <w:color w:val="000000" w:themeColor="text1"/>
        </w:rPr>
        <w:t>2-1</w:t>
      </w:r>
      <w:r>
        <w:rPr>
          <w:rFonts w:ascii="Times New Roman" w:eastAsia="仿宋_GB2312" w:hAnsi="Times New Roman"/>
          <w:color w:val="000000" w:themeColor="text1"/>
        </w:rPr>
        <w:t>、表</w:t>
      </w:r>
      <w:r>
        <w:rPr>
          <w:rFonts w:ascii="Times New Roman" w:eastAsia="仿宋_GB2312" w:hAnsi="Times New Roman"/>
          <w:color w:val="000000" w:themeColor="text1"/>
        </w:rPr>
        <w:t>2-2</w:t>
      </w:r>
      <w:r>
        <w:rPr>
          <w:rFonts w:ascii="Times New Roman" w:eastAsia="仿宋_GB2312" w:hAnsi="Times New Roman"/>
          <w:color w:val="000000" w:themeColor="text1"/>
        </w:rPr>
        <w:t>。</w:t>
      </w:r>
    </w:p>
    <w:p w:rsidR="00DC21E8" w:rsidRDefault="00E111C2" w:rsidP="00C867C2">
      <w:pPr>
        <w:overflowPunct w:val="0"/>
        <w:topLinePunct/>
        <w:spacing w:beforeLines="50" w:afterLines="50" w:line="360" w:lineRule="exact"/>
        <w:jc w:val="center"/>
        <w:rPr>
          <w:rFonts w:ascii="Times New Roman" w:eastAsia="黑体" w:hAnsi="Times New Roman"/>
          <w:color w:val="000000" w:themeColor="text1"/>
        </w:rPr>
      </w:pPr>
      <w:r>
        <w:rPr>
          <w:rFonts w:ascii="Times New Roman" w:eastAsia="黑体" w:hAnsi="Times New Roman"/>
          <w:color w:val="000000" w:themeColor="text1"/>
        </w:rPr>
        <w:t>表</w:t>
      </w:r>
      <w:r>
        <w:rPr>
          <w:rFonts w:ascii="Times New Roman" w:eastAsia="黑体" w:hAnsi="Times New Roman"/>
          <w:color w:val="000000" w:themeColor="text1"/>
        </w:rPr>
        <w:t xml:space="preserve">2-1 </w:t>
      </w:r>
      <w:r>
        <w:rPr>
          <w:rFonts w:ascii="Times New Roman" w:eastAsia="黑体" w:hAnsi="Times New Roman"/>
          <w:color w:val="000000" w:themeColor="text1"/>
        </w:rPr>
        <w:t>食用植物油检验项目</w:t>
      </w:r>
    </w:p>
    <w:tbl>
      <w:tblPr>
        <w:tblW w:w="8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6"/>
        <w:gridCol w:w="2918"/>
        <w:gridCol w:w="2625"/>
        <w:gridCol w:w="1948"/>
      </w:tblGrid>
      <w:tr w:rsidR="00DC21E8">
        <w:trPr>
          <w:cantSplit/>
          <w:trHeight w:val="403"/>
          <w:tblHeader/>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序号</w:t>
            </w:r>
          </w:p>
        </w:tc>
        <w:tc>
          <w:tcPr>
            <w:tcW w:w="2918"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检验项目</w:t>
            </w:r>
          </w:p>
        </w:tc>
        <w:tc>
          <w:tcPr>
            <w:tcW w:w="2625"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依据法律法规或标准</w:t>
            </w:r>
          </w:p>
        </w:tc>
        <w:tc>
          <w:tcPr>
            <w:tcW w:w="1948"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检测方法</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adjustRightInd w:val="0"/>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w:t>
            </w:r>
          </w:p>
        </w:tc>
        <w:tc>
          <w:tcPr>
            <w:tcW w:w="2918"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adjustRightInd w:val="0"/>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酸值</w:t>
            </w:r>
            <w:r>
              <w:rPr>
                <w:rFonts w:ascii="Times New Roman" w:eastAsia="仿宋_GB2312" w:hAnsi="Times New Roman"/>
                <w:color w:val="000000" w:themeColor="text1"/>
              </w:rPr>
              <w:t>/</w:t>
            </w:r>
            <w:r>
              <w:rPr>
                <w:rFonts w:ascii="Times New Roman" w:eastAsia="仿宋_GB2312" w:hAnsi="Times New Roman"/>
                <w:color w:val="000000" w:themeColor="text1"/>
              </w:rPr>
              <w:t>酸价</w:t>
            </w:r>
          </w:p>
        </w:tc>
        <w:tc>
          <w:tcPr>
            <w:tcW w:w="2625"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adjustRightInd w:val="0"/>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2716</w:t>
            </w:r>
          </w:p>
          <w:p w:rsidR="00DC21E8" w:rsidRDefault="00E111C2">
            <w:pPr>
              <w:overflowPunct w:val="0"/>
              <w:topLinePunct/>
              <w:adjustRightInd w:val="0"/>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产品明示标准及质量要求</w:t>
            </w:r>
          </w:p>
        </w:tc>
        <w:tc>
          <w:tcPr>
            <w:tcW w:w="1948" w:type="dxa"/>
            <w:tcBorders>
              <w:top w:val="single" w:sz="4" w:space="0" w:color="auto"/>
              <w:left w:val="single" w:sz="4" w:space="0" w:color="auto"/>
              <w:bottom w:val="single" w:sz="4" w:space="0" w:color="auto"/>
              <w:right w:val="single" w:sz="4" w:space="0" w:color="auto"/>
            </w:tcBorders>
            <w:vAlign w:val="center"/>
          </w:tcPr>
          <w:p w:rsidR="00DC21E8" w:rsidRDefault="00E111C2">
            <w:pPr>
              <w:pStyle w:val="ab"/>
              <w:pBdr>
                <w:bottom w:val="none" w:sz="0" w:space="0" w:color="auto"/>
              </w:pBdr>
              <w:tabs>
                <w:tab w:val="clear" w:pos="4153"/>
                <w:tab w:val="clear" w:pos="8306"/>
              </w:tabs>
              <w:overflowPunct w:val="0"/>
              <w:topLinePunct/>
              <w:adjustRightInd w:val="0"/>
              <w:spacing w:line="360" w:lineRule="exact"/>
              <w:rPr>
                <w:rFonts w:ascii="Times New Roman" w:eastAsia="仿宋_GB2312" w:hAnsi="Times New Roman"/>
                <w:color w:val="000000" w:themeColor="text1"/>
                <w:sz w:val="21"/>
                <w:szCs w:val="21"/>
              </w:rPr>
            </w:pPr>
            <w:r>
              <w:rPr>
                <w:rFonts w:ascii="Times New Roman" w:eastAsia="仿宋_GB2312" w:hAnsi="Times New Roman"/>
                <w:color w:val="000000" w:themeColor="text1"/>
                <w:sz w:val="21"/>
                <w:szCs w:val="21"/>
              </w:rPr>
              <w:t>GB 5009.229</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adjustRightInd w:val="0"/>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2</w:t>
            </w:r>
          </w:p>
        </w:tc>
        <w:tc>
          <w:tcPr>
            <w:tcW w:w="2918"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adjustRightInd w:val="0"/>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过氧化值</w:t>
            </w:r>
          </w:p>
        </w:tc>
        <w:tc>
          <w:tcPr>
            <w:tcW w:w="2625"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adjustRightInd w:val="0"/>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2716</w:t>
            </w:r>
          </w:p>
          <w:p w:rsidR="00DC21E8" w:rsidRDefault="00E111C2">
            <w:pPr>
              <w:overflowPunct w:val="0"/>
              <w:topLinePunct/>
              <w:adjustRightInd w:val="0"/>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产品明示标准及质量要求</w:t>
            </w:r>
          </w:p>
        </w:tc>
        <w:tc>
          <w:tcPr>
            <w:tcW w:w="1948" w:type="dxa"/>
            <w:tcBorders>
              <w:top w:val="single" w:sz="4" w:space="0" w:color="auto"/>
              <w:left w:val="single" w:sz="4" w:space="0" w:color="auto"/>
              <w:bottom w:val="single" w:sz="4" w:space="0" w:color="auto"/>
              <w:right w:val="single" w:sz="4" w:space="0" w:color="auto"/>
            </w:tcBorders>
            <w:vAlign w:val="center"/>
          </w:tcPr>
          <w:p w:rsidR="00DC21E8" w:rsidRDefault="00E111C2">
            <w:pPr>
              <w:pStyle w:val="ab"/>
              <w:pBdr>
                <w:bottom w:val="none" w:sz="0" w:space="0" w:color="auto"/>
              </w:pBdr>
              <w:tabs>
                <w:tab w:val="clear" w:pos="4153"/>
                <w:tab w:val="clear" w:pos="8306"/>
              </w:tabs>
              <w:overflowPunct w:val="0"/>
              <w:topLinePunct/>
              <w:adjustRightInd w:val="0"/>
              <w:spacing w:line="360" w:lineRule="exact"/>
              <w:rPr>
                <w:rFonts w:ascii="Times New Roman" w:eastAsia="仿宋_GB2312" w:hAnsi="Times New Roman"/>
                <w:color w:val="000000" w:themeColor="text1"/>
                <w:sz w:val="21"/>
                <w:szCs w:val="21"/>
              </w:rPr>
            </w:pPr>
            <w:r>
              <w:rPr>
                <w:rFonts w:ascii="Times New Roman" w:eastAsia="仿宋_GB2312" w:hAnsi="Times New Roman"/>
                <w:color w:val="000000" w:themeColor="text1"/>
                <w:sz w:val="21"/>
                <w:szCs w:val="21"/>
              </w:rPr>
              <w:t>GB 5009.227</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adjustRightInd w:val="0"/>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3</w:t>
            </w:r>
          </w:p>
        </w:tc>
        <w:tc>
          <w:tcPr>
            <w:tcW w:w="2918"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adjustRightInd w:val="0"/>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溶剂残留量</w:t>
            </w:r>
          </w:p>
        </w:tc>
        <w:tc>
          <w:tcPr>
            <w:tcW w:w="2625"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adjustRightInd w:val="0"/>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2716</w:t>
            </w:r>
          </w:p>
          <w:p w:rsidR="00DC21E8" w:rsidRDefault="00E111C2">
            <w:pPr>
              <w:overflowPunct w:val="0"/>
              <w:topLinePunct/>
              <w:adjustRightInd w:val="0"/>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产品明示标准及质量要求</w:t>
            </w:r>
          </w:p>
        </w:tc>
        <w:tc>
          <w:tcPr>
            <w:tcW w:w="1948" w:type="dxa"/>
            <w:tcBorders>
              <w:top w:val="single" w:sz="4" w:space="0" w:color="auto"/>
              <w:left w:val="single" w:sz="4" w:space="0" w:color="auto"/>
              <w:bottom w:val="single" w:sz="4" w:space="0" w:color="auto"/>
              <w:right w:val="single" w:sz="4" w:space="0" w:color="auto"/>
            </w:tcBorders>
            <w:vAlign w:val="center"/>
          </w:tcPr>
          <w:p w:rsidR="00DC21E8" w:rsidRDefault="00E111C2">
            <w:pPr>
              <w:pStyle w:val="ab"/>
              <w:pBdr>
                <w:bottom w:val="none" w:sz="0" w:space="0" w:color="auto"/>
              </w:pBdr>
              <w:tabs>
                <w:tab w:val="clear" w:pos="4153"/>
                <w:tab w:val="clear" w:pos="8306"/>
              </w:tabs>
              <w:overflowPunct w:val="0"/>
              <w:topLinePunct/>
              <w:adjustRightInd w:val="0"/>
              <w:spacing w:line="360" w:lineRule="exact"/>
              <w:rPr>
                <w:rFonts w:ascii="Times New Roman" w:eastAsia="仿宋_GB2312" w:hAnsi="Times New Roman"/>
                <w:color w:val="000000" w:themeColor="text1"/>
                <w:sz w:val="21"/>
                <w:szCs w:val="21"/>
              </w:rPr>
            </w:pPr>
            <w:r>
              <w:rPr>
                <w:rFonts w:ascii="Times New Roman" w:eastAsia="仿宋_GB2312" w:hAnsi="Times New Roman"/>
                <w:color w:val="000000" w:themeColor="text1"/>
                <w:sz w:val="21"/>
                <w:szCs w:val="21"/>
              </w:rPr>
              <w:t>GB 5009.262</w:t>
            </w:r>
          </w:p>
        </w:tc>
      </w:tr>
      <w:tr w:rsidR="00DC21E8">
        <w:trPr>
          <w:cantSplit/>
          <w:trHeight w:val="90"/>
          <w:jc w:val="center"/>
        </w:trPr>
        <w:tc>
          <w:tcPr>
            <w:tcW w:w="816" w:type="dxa"/>
            <w:vAlign w:val="center"/>
          </w:tcPr>
          <w:p w:rsidR="00DC21E8" w:rsidRDefault="00E111C2">
            <w:pPr>
              <w:overflowPunct w:val="0"/>
              <w:topLinePunct/>
              <w:adjustRightInd w:val="0"/>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4</w:t>
            </w:r>
          </w:p>
        </w:tc>
        <w:tc>
          <w:tcPr>
            <w:tcW w:w="2918" w:type="dxa"/>
            <w:vAlign w:val="center"/>
          </w:tcPr>
          <w:p w:rsidR="00DC21E8" w:rsidRDefault="00E111C2">
            <w:pPr>
              <w:overflowPunct w:val="0"/>
              <w:topLinePunct/>
              <w:adjustRightInd w:val="0"/>
              <w:snapToGrid w:val="0"/>
              <w:spacing w:line="360" w:lineRule="exact"/>
              <w:jc w:val="center"/>
              <w:textAlignment w:val="center"/>
              <w:rPr>
                <w:rFonts w:ascii="Times New Roman" w:eastAsia="仿宋_GB2312" w:hAnsi="Times New Roman"/>
                <w:color w:val="000000" w:themeColor="text1"/>
              </w:rPr>
            </w:pPr>
            <w:r>
              <w:rPr>
                <w:rFonts w:ascii="Times New Roman" w:eastAsia="仿宋_GB2312" w:hAnsi="Times New Roman"/>
                <w:color w:val="000000" w:themeColor="text1"/>
              </w:rPr>
              <w:t>总砷（以</w:t>
            </w:r>
            <w:r>
              <w:rPr>
                <w:rFonts w:ascii="Times New Roman" w:eastAsia="仿宋_GB2312" w:hAnsi="Times New Roman"/>
                <w:color w:val="000000" w:themeColor="text1"/>
              </w:rPr>
              <w:t>As</w:t>
            </w:r>
            <w:r>
              <w:rPr>
                <w:rFonts w:ascii="Times New Roman" w:eastAsia="仿宋_GB2312" w:hAnsi="Times New Roman"/>
                <w:color w:val="000000" w:themeColor="text1"/>
              </w:rPr>
              <w:t>计）</w:t>
            </w:r>
          </w:p>
        </w:tc>
        <w:tc>
          <w:tcPr>
            <w:tcW w:w="2625" w:type="dxa"/>
            <w:vAlign w:val="center"/>
          </w:tcPr>
          <w:p w:rsidR="00DC21E8" w:rsidRDefault="00E111C2">
            <w:pPr>
              <w:overflowPunct w:val="0"/>
              <w:topLinePunct/>
              <w:adjustRightInd w:val="0"/>
              <w:snapToGrid w:val="0"/>
              <w:spacing w:line="360" w:lineRule="exact"/>
              <w:jc w:val="center"/>
              <w:textAlignment w:val="center"/>
              <w:rPr>
                <w:rFonts w:ascii="Times New Roman" w:eastAsia="仿宋_GB2312" w:hAnsi="Times New Roman"/>
                <w:color w:val="000000" w:themeColor="text1"/>
              </w:rPr>
            </w:pPr>
            <w:r>
              <w:rPr>
                <w:rFonts w:ascii="Times New Roman" w:eastAsia="仿宋_GB2312" w:hAnsi="Times New Roman"/>
                <w:color w:val="000000" w:themeColor="text1"/>
              </w:rPr>
              <w:t>GB 2762</w:t>
            </w:r>
          </w:p>
        </w:tc>
        <w:tc>
          <w:tcPr>
            <w:tcW w:w="1948" w:type="dxa"/>
            <w:vAlign w:val="center"/>
          </w:tcPr>
          <w:p w:rsidR="00DC21E8" w:rsidRDefault="00E111C2">
            <w:pPr>
              <w:overflowPunct w:val="0"/>
              <w:topLinePunct/>
              <w:adjustRightInd w:val="0"/>
              <w:snapToGrid w:val="0"/>
              <w:spacing w:line="360" w:lineRule="exact"/>
              <w:jc w:val="center"/>
              <w:textAlignment w:val="center"/>
              <w:rPr>
                <w:rFonts w:ascii="Times New Roman" w:eastAsia="仿宋_GB2312" w:hAnsi="Times New Roman"/>
                <w:color w:val="000000" w:themeColor="text1"/>
              </w:rPr>
            </w:pPr>
            <w:r>
              <w:rPr>
                <w:rFonts w:ascii="Times New Roman" w:eastAsia="仿宋_GB2312" w:hAnsi="Times New Roman"/>
                <w:color w:val="000000" w:themeColor="text1"/>
              </w:rPr>
              <w:t>GB 5009.11</w:t>
            </w:r>
          </w:p>
        </w:tc>
      </w:tr>
      <w:tr w:rsidR="00DC21E8">
        <w:trPr>
          <w:cantSplit/>
          <w:trHeight w:val="403"/>
          <w:jc w:val="center"/>
        </w:trPr>
        <w:tc>
          <w:tcPr>
            <w:tcW w:w="816" w:type="dxa"/>
            <w:vAlign w:val="center"/>
          </w:tcPr>
          <w:p w:rsidR="00DC21E8" w:rsidRDefault="00E111C2">
            <w:pPr>
              <w:overflowPunct w:val="0"/>
              <w:topLinePunct/>
              <w:adjustRightInd w:val="0"/>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5</w:t>
            </w:r>
          </w:p>
        </w:tc>
        <w:tc>
          <w:tcPr>
            <w:tcW w:w="2918" w:type="dxa"/>
            <w:vAlign w:val="center"/>
          </w:tcPr>
          <w:p w:rsidR="00DC21E8" w:rsidRDefault="00E111C2">
            <w:pPr>
              <w:overflowPunct w:val="0"/>
              <w:topLinePunct/>
              <w:adjustRightInd w:val="0"/>
              <w:snapToGrid w:val="0"/>
              <w:spacing w:line="360" w:lineRule="exact"/>
              <w:jc w:val="center"/>
              <w:textAlignment w:val="center"/>
              <w:rPr>
                <w:rFonts w:ascii="Times New Roman" w:eastAsia="仿宋_GB2312" w:hAnsi="Times New Roman"/>
                <w:color w:val="000000" w:themeColor="text1"/>
              </w:rPr>
            </w:pPr>
            <w:r>
              <w:rPr>
                <w:rFonts w:ascii="Times New Roman" w:eastAsia="仿宋_GB2312" w:hAnsi="Times New Roman"/>
                <w:color w:val="000000" w:themeColor="text1"/>
              </w:rPr>
              <w:t>铅（以</w:t>
            </w:r>
            <w:r>
              <w:rPr>
                <w:rFonts w:ascii="Times New Roman" w:eastAsia="仿宋_GB2312" w:hAnsi="Times New Roman"/>
                <w:color w:val="000000" w:themeColor="text1"/>
              </w:rPr>
              <w:t>Pb</w:t>
            </w:r>
            <w:r>
              <w:rPr>
                <w:rFonts w:ascii="Times New Roman" w:eastAsia="仿宋_GB2312" w:hAnsi="Times New Roman"/>
                <w:color w:val="000000" w:themeColor="text1"/>
              </w:rPr>
              <w:t>计）</w:t>
            </w:r>
          </w:p>
        </w:tc>
        <w:tc>
          <w:tcPr>
            <w:tcW w:w="2625" w:type="dxa"/>
            <w:vAlign w:val="center"/>
          </w:tcPr>
          <w:p w:rsidR="00DC21E8" w:rsidRDefault="00E111C2">
            <w:pPr>
              <w:overflowPunct w:val="0"/>
              <w:topLinePunct/>
              <w:adjustRightInd w:val="0"/>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2762</w:t>
            </w:r>
          </w:p>
        </w:tc>
        <w:tc>
          <w:tcPr>
            <w:tcW w:w="1948" w:type="dxa"/>
            <w:vAlign w:val="center"/>
          </w:tcPr>
          <w:p w:rsidR="00DC21E8" w:rsidRDefault="00E111C2">
            <w:pPr>
              <w:overflowPunct w:val="0"/>
              <w:topLinePunct/>
              <w:adjustRightInd w:val="0"/>
              <w:snapToGrid w:val="0"/>
              <w:spacing w:line="360" w:lineRule="exact"/>
              <w:jc w:val="center"/>
              <w:textAlignment w:val="center"/>
              <w:rPr>
                <w:rFonts w:ascii="Times New Roman" w:eastAsia="仿宋_GB2312" w:hAnsi="Times New Roman"/>
                <w:color w:val="000000" w:themeColor="text1"/>
              </w:rPr>
            </w:pPr>
            <w:r>
              <w:rPr>
                <w:rFonts w:ascii="Times New Roman" w:eastAsia="仿宋_GB2312" w:hAnsi="Times New Roman"/>
                <w:color w:val="000000" w:themeColor="text1"/>
              </w:rPr>
              <w:t>GB 5009.12</w:t>
            </w:r>
          </w:p>
        </w:tc>
      </w:tr>
      <w:tr w:rsidR="00DC21E8">
        <w:trPr>
          <w:cantSplit/>
          <w:trHeight w:val="403"/>
          <w:jc w:val="center"/>
        </w:trPr>
        <w:tc>
          <w:tcPr>
            <w:tcW w:w="816" w:type="dxa"/>
            <w:vAlign w:val="center"/>
          </w:tcPr>
          <w:p w:rsidR="00DC21E8" w:rsidRDefault="00E111C2">
            <w:pPr>
              <w:overflowPunct w:val="0"/>
              <w:topLinePunct/>
              <w:adjustRightInd w:val="0"/>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6</w:t>
            </w:r>
          </w:p>
        </w:tc>
        <w:tc>
          <w:tcPr>
            <w:tcW w:w="2918" w:type="dxa"/>
            <w:vAlign w:val="center"/>
          </w:tcPr>
          <w:p w:rsidR="00DC21E8" w:rsidRDefault="00E111C2">
            <w:pPr>
              <w:overflowPunct w:val="0"/>
              <w:topLinePunct/>
              <w:adjustRightInd w:val="0"/>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黄曲霉毒素</w:t>
            </w:r>
            <w:r>
              <w:rPr>
                <w:rFonts w:ascii="Times New Roman" w:eastAsia="仿宋_GB2312" w:hAnsi="Times New Roman"/>
                <w:color w:val="000000" w:themeColor="text1"/>
              </w:rPr>
              <w:t>B</w:t>
            </w:r>
            <w:r>
              <w:rPr>
                <w:rFonts w:ascii="Times New Roman" w:eastAsia="仿宋_GB2312" w:hAnsi="Times New Roman"/>
                <w:color w:val="000000" w:themeColor="text1"/>
                <w:vertAlign w:val="subscript"/>
              </w:rPr>
              <w:t>1</w:t>
            </w:r>
            <w:r>
              <w:rPr>
                <w:rFonts w:ascii="Times New Roman" w:eastAsia="仿宋_GB2312" w:hAnsi="Times New Roman"/>
                <w:color w:val="000000" w:themeColor="text1"/>
                <w:vertAlign w:val="superscript"/>
              </w:rPr>
              <w:t>a</w:t>
            </w:r>
          </w:p>
        </w:tc>
        <w:tc>
          <w:tcPr>
            <w:tcW w:w="2625" w:type="dxa"/>
            <w:vAlign w:val="center"/>
          </w:tcPr>
          <w:p w:rsidR="00DC21E8" w:rsidRDefault="00E111C2">
            <w:pPr>
              <w:overflowPunct w:val="0"/>
              <w:topLinePunct/>
              <w:adjustRightInd w:val="0"/>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2761</w:t>
            </w:r>
          </w:p>
        </w:tc>
        <w:tc>
          <w:tcPr>
            <w:tcW w:w="1948" w:type="dxa"/>
            <w:vAlign w:val="center"/>
          </w:tcPr>
          <w:p w:rsidR="00DC21E8" w:rsidRDefault="00E111C2">
            <w:pPr>
              <w:overflowPunct w:val="0"/>
              <w:topLinePunct/>
              <w:adjustRightInd w:val="0"/>
              <w:snapToGrid w:val="0"/>
              <w:spacing w:line="360" w:lineRule="exact"/>
              <w:jc w:val="center"/>
              <w:textAlignment w:val="center"/>
              <w:rPr>
                <w:rFonts w:ascii="Times New Roman" w:eastAsia="仿宋_GB2312" w:hAnsi="Times New Roman"/>
                <w:color w:val="000000" w:themeColor="text1"/>
              </w:rPr>
            </w:pPr>
            <w:r>
              <w:rPr>
                <w:rFonts w:ascii="Times New Roman" w:eastAsia="仿宋_GB2312" w:hAnsi="Times New Roman"/>
                <w:color w:val="000000" w:themeColor="text1"/>
              </w:rPr>
              <w:t>GB 5009.22</w:t>
            </w:r>
          </w:p>
        </w:tc>
      </w:tr>
      <w:tr w:rsidR="00DC21E8">
        <w:trPr>
          <w:cantSplit/>
          <w:trHeight w:val="403"/>
          <w:jc w:val="center"/>
        </w:trPr>
        <w:tc>
          <w:tcPr>
            <w:tcW w:w="816" w:type="dxa"/>
            <w:vAlign w:val="center"/>
          </w:tcPr>
          <w:p w:rsidR="00DC21E8" w:rsidRDefault="00E111C2">
            <w:pPr>
              <w:overflowPunct w:val="0"/>
              <w:topLinePunct/>
              <w:adjustRightInd w:val="0"/>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7</w:t>
            </w:r>
          </w:p>
        </w:tc>
        <w:tc>
          <w:tcPr>
            <w:tcW w:w="2918" w:type="dxa"/>
            <w:vAlign w:val="center"/>
          </w:tcPr>
          <w:p w:rsidR="00DC21E8" w:rsidRDefault="00E111C2">
            <w:pPr>
              <w:overflowPunct w:val="0"/>
              <w:topLinePunct/>
              <w:adjustRightInd w:val="0"/>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苯并</w:t>
            </w:r>
            <w:r>
              <w:rPr>
                <w:rFonts w:ascii="Times New Roman" w:eastAsia="仿宋_GB2312" w:hAnsi="Times New Roman"/>
                <w:color w:val="000000" w:themeColor="text1"/>
              </w:rPr>
              <w:t>[a]</w:t>
            </w:r>
            <w:r>
              <w:rPr>
                <w:rFonts w:ascii="Times New Roman" w:eastAsia="仿宋_GB2312" w:hAnsi="Times New Roman"/>
                <w:color w:val="000000" w:themeColor="text1"/>
              </w:rPr>
              <w:t>芘</w:t>
            </w:r>
          </w:p>
        </w:tc>
        <w:tc>
          <w:tcPr>
            <w:tcW w:w="2625" w:type="dxa"/>
            <w:vAlign w:val="center"/>
          </w:tcPr>
          <w:p w:rsidR="00DC21E8" w:rsidRDefault="00E111C2">
            <w:pPr>
              <w:overflowPunct w:val="0"/>
              <w:topLinePunct/>
              <w:adjustRightInd w:val="0"/>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2762</w:t>
            </w:r>
          </w:p>
        </w:tc>
        <w:tc>
          <w:tcPr>
            <w:tcW w:w="1948" w:type="dxa"/>
            <w:vAlign w:val="center"/>
          </w:tcPr>
          <w:p w:rsidR="00DC21E8" w:rsidRDefault="00E111C2">
            <w:pPr>
              <w:jc w:val="center"/>
              <w:rPr>
                <w:rFonts w:ascii="Times New Roman" w:eastAsia="仿宋_GB2312" w:hAnsi="Times New Roman"/>
                <w:color w:val="000000" w:themeColor="text1"/>
              </w:rPr>
            </w:pPr>
            <w:r>
              <w:rPr>
                <w:rFonts w:ascii="Times New Roman" w:eastAsia="仿宋_GB2312" w:hAnsi="Times New Roman"/>
                <w:color w:val="000000" w:themeColor="text1"/>
              </w:rPr>
              <w:t>GB 5009.27</w:t>
            </w:r>
          </w:p>
        </w:tc>
      </w:tr>
      <w:tr w:rsidR="00DC21E8">
        <w:trPr>
          <w:cantSplit/>
          <w:trHeight w:val="403"/>
          <w:jc w:val="center"/>
        </w:trPr>
        <w:tc>
          <w:tcPr>
            <w:tcW w:w="816" w:type="dxa"/>
            <w:vAlign w:val="center"/>
          </w:tcPr>
          <w:p w:rsidR="00DC21E8" w:rsidRDefault="00E111C2">
            <w:pPr>
              <w:overflowPunct w:val="0"/>
              <w:topLinePunct/>
              <w:adjustRightInd w:val="0"/>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8</w:t>
            </w:r>
          </w:p>
        </w:tc>
        <w:tc>
          <w:tcPr>
            <w:tcW w:w="2918" w:type="dxa"/>
            <w:vAlign w:val="center"/>
          </w:tcPr>
          <w:p w:rsidR="00DC21E8" w:rsidRDefault="00E111C2">
            <w:pPr>
              <w:overflowPunct w:val="0"/>
              <w:topLinePunct/>
              <w:adjustRightInd w:val="0"/>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丁基羟基茴香醚（</w:t>
            </w:r>
            <w:r>
              <w:rPr>
                <w:rFonts w:ascii="Times New Roman" w:eastAsia="仿宋_GB2312" w:hAnsi="Times New Roman"/>
                <w:color w:val="000000" w:themeColor="text1"/>
              </w:rPr>
              <w:t>BHA</w:t>
            </w:r>
            <w:r>
              <w:rPr>
                <w:rFonts w:ascii="Times New Roman" w:eastAsia="仿宋_GB2312" w:hAnsi="Times New Roman"/>
                <w:color w:val="000000" w:themeColor="text1"/>
              </w:rPr>
              <w:t>）</w:t>
            </w:r>
          </w:p>
        </w:tc>
        <w:tc>
          <w:tcPr>
            <w:tcW w:w="2625" w:type="dxa"/>
            <w:vAlign w:val="center"/>
          </w:tcPr>
          <w:p w:rsidR="00DC21E8" w:rsidRDefault="00E111C2">
            <w:pPr>
              <w:overflowPunct w:val="0"/>
              <w:topLinePunct/>
              <w:adjustRightInd w:val="0"/>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2760</w:t>
            </w:r>
          </w:p>
        </w:tc>
        <w:tc>
          <w:tcPr>
            <w:tcW w:w="1948" w:type="dxa"/>
            <w:vAlign w:val="center"/>
          </w:tcPr>
          <w:p w:rsidR="00DC21E8" w:rsidRDefault="00E111C2">
            <w:pPr>
              <w:overflowPunct w:val="0"/>
              <w:topLinePunct/>
              <w:adjustRightInd w:val="0"/>
              <w:snapToGrid w:val="0"/>
              <w:spacing w:line="360" w:lineRule="exact"/>
              <w:jc w:val="center"/>
              <w:textAlignment w:val="center"/>
              <w:rPr>
                <w:rFonts w:ascii="Times New Roman" w:eastAsia="仿宋_GB2312" w:hAnsi="Times New Roman"/>
                <w:color w:val="000000" w:themeColor="text1"/>
              </w:rPr>
            </w:pPr>
            <w:r>
              <w:rPr>
                <w:rFonts w:ascii="Times New Roman" w:eastAsia="仿宋_GB2312" w:hAnsi="Times New Roman"/>
                <w:color w:val="000000" w:themeColor="text1"/>
              </w:rPr>
              <w:t>GB 5009.32</w:t>
            </w:r>
          </w:p>
        </w:tc>
      </w:tr>
      <w:tr w:rsidR="00DC21E8">
        <w:trPr>
          <w:cantSplit/>
          <w:trHeight w:val="403"/>
          <w:jc w:val="center"/>
        </w:trPr>
        <w:tc>
          <w:tcPr>
            <w:tcW w:w="816" w:type="dxa"/>
            <w:vAlign w:val="center"/>
          </w:tcPr>
          <w:p w:rsidR="00DC21E8" w:rsidRDefault="00E111C2">
            <w:pPr>
              <w:overflowPunct w:val="0"/>
              <w:topLinePunct/>
              <w:adjustRightInd w:val="0"/>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9</w:t>
            </w:r>
          </w:p>
        </w:tc>
        <w:tc>
          <w:tcPr>
            <w:tcW w:w="2918" w:type="dxa"/>
            <w:vAlign w:val="center"/>
          </w:tcPr>
          <w:p w:rsidR="00DC21E8" w:rsidRDefault="00E111C2">
            <w:pPr>
              <w:overflowPunct w:val="0"/>
              <w:topLinePunct/>
              <w:adjustRightInd w:val="0"/>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二丁基羟基甲苯（</w:t>
            </w:r>
            <w:r>
              <w:rPr>
                <w:rFonts w:ascii="Times New Roman" w:eastAsia="仿宋_GB2312" w:hAnsi="Times New Roman"/>
                <w:color w:val="000000" w:themeColor="text1"/>
              </w:rPr>
              <w:t>BHT</w:t>
            </w:r>
            <w:r>
              <w:rPr>
                <w:rFonts w:ascii="Times New Roman" w:eastAsia="仿宋_GB2312" w:hAnsi="Times New Roman"/>
                <w:color w:val="000000" w:themeColor="text1"/>
              </w:rPr>
              <w:t>）</w:t>
            </w:r>
          </w:p>
        </w:tc>
        <w:tc>
          <w:tcPr>
            <w:tcW w:w="2625" w:type="dxa"/>
            <w:vAlign w:val="center"/>
          </w:tcPr>
          <w:p w:rsidR="00DC21E8" w:rsidRDefault="00E111C2">
            <w:pPr>
              <w:overflowPunct w:val="0"/>
              <w:topLinePunct/>
              <w:adjustRightInd w:val="0"/>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2760</w:t>
            </w:r>
          </w:p>
        </w:tc>
        <w:tc>
          <w:tcPr>
            <w:tcW w:w="1948" w:type="dxa"/>
            <w:vAlign w:val="center"/>
          </w:tcPr>
          <w:p w:rsidR="00DC21E8" w:rsidRDefault="00E111C2">
            <w:pPr>
              <w:overflowPunct w:val="0"/>
              <w:topLinePunct/>
              <w:adjustRightInd w:val="0"/>
              <w:snapToGrid w:val="0"/>
              <w:spacing w:line="360" w:lineRule="exact"/>
              <w:jc w:val="center"/>
              <w:textAlignment w:val="center"/>
              <w:rPr>
                <w:rFonts w:ascii="Times New Roman" w:eastAsia="仿宋_GB2312" w:hAnsi="Times New Roman"/>
                <w:color w:val="000000" w:themeColor="text1"/>
              </w:rPr>
            </w:pPr>
            <w:r>
              <w:rPr>
                <w:rFonts w:ascii="Times New Roman" w:eastAsia="仿宋_GB2312" w:hAnsi="Times New Roman"/>
                <w:color w:val="000000" w:themeColor="text1"/>
              </w:rPr>
              <w:t>GB 5009.32</w:t>
            </w:r>
          </w:p>
        </w:tc>
      </w:tr>
      <w:tr w:rsidR="00DC21E8">
        <w:trPr>
          <w:cantSplit/>
          <w:trHeight w:val="403"/>
          <w:jc w:val="center"/>
        </w:trPr>
        <w:tc>
          <w:tcPr>
            <w:tcW w:w="816" w:type="dxa"/>
            <w:vAlign w:val="center"/>
          </w:tcPr>
          <w:p w:rsidR="00DC21E8" w:rsidRDefault="00E111C2">
            <w:pPr>
              <w:overflowPunct w:val="0"/>
              <w:topLinePunct/>
              <w:adjustRightInd w:val="0"/>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10</w:t>
            </w:r>
          </w:p>
        </w:tc>
        <w:tc>
          <w:tcPr>
            <w:tcW w:w="2918" w:type="dxa"/>
            <w:vAlign w:val="center"/>
          </w:tcPr>
          <w:p w:rsidR="00DC21E8" w:rsidRDefault="00E111C2">
            <w:pPr>
              <w:overflowPunct w:val="0"/>
              <w:topLinePunct/>
              <w:adjustRightInd w:val="0"/>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特丁基对苯二酚（</w:t>
            </w:r>
            <w:r>
              <w:rPr>
                <w:rFonts w:ascii="Times New Roman" w:eastAsia="仿宋_GB2312" w:hAnsi="Times New Roman"/>
                <w:color w:val="000000" w:themeColor="text1"/>
              </w:rPr>
              <w:t>TBHQ</w:t>
            </w:r>
            <w:r>
              <w:rPr>
                <w:rFonts w:ascii="Times New Roman" w:eastAsia="仿宋_GB2312" w:hAnsi="Times New Roman"/>
                <w:color w:val="000000" w:themeColor="text1"/>
              </w:rPr>
              <w:t>）</w:t>
            </w:r>
          </w:p>
        </w:tc>
        <w:tc>
          <w:tcPr>
            <w:tcW w:w="2625" w:type="dxa"/>
            <w:vAlign w:val="center"/>
          </w:tcPr>
          <w:p w:rsidR="00DC21E8" w:rsidRDefault="00E111C2">
            <w:pPr>
              <w:overflowPunct w:val="0"/>
              <w:topLinePunct/>
              <w:adjustRightInd w:val="0"/>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2760</w:t>
            </w:r>
          </w:p>
        </w:tc>
        <w:tc>
          <w:tcPr>
            <w:tcW w:w="1948" w:type="dxa"/>
            <w:vAlign w:val="center"/>
          </w:tcPr>
          <w:p w:rsidR="00DC21E8" w:rsidRDefault="00E111C2">
            <w:pPr>
              <w:overflowPunct w:val="0"/>
              <w:topLinePunct/>
              <w:adjustRightInd w:val="0"/>
              <w:snapToGrid w:val="0"/>
              <w:spacing w:line="360" w:lineRule="exact"/>
              <w:jc w:val="center"/>
              <w:textAlignment w:val="center"/>
              <w:rPr>
                <w:rFonts w:ascii="Times New Roman" w:eastAsia="仿宋_GB2312" w:hAnsi="Times New Roman"/>
                <w:color w:val="000000" w:themeColor="text1"/>
              </w:rPr>
            </w:pPr>
            <w:r>
              <w:rPr>
                <w:rFonts w:ascii="Times New Roman" w:eastAsia="仿宋_GB2312" w:hAnsi="Times New Roman"/>
                <w:color w:val="000000" w:themeColor="text1"/>
              </w:rPr>
              <w:t>GB 5009.32</w:t>
            </w:r>
          </w:p>
        </w:tc>
      </w:tr>
      <w:tr w:rsidR="00DC21E8">
        <w:trPr>
          <w:cantSplit/>
          <w:trHeight w:val="403"/>
          <w:jc w:val="center"/>
        </w:trPr>
        <w:tc>
          <w:tcPr>
            <w:tcW w:w="816" w:type="dxa"/>
            <w:vAlign w:val="center"/>
          </w:tcPr>
          <w:p w:rsidR="00DC21E8" w:rsidRDefault="00E111C2">
            <w:pPr>
              <w:overflowPunct w:val="0"/>
              <w:topLinePunct/>
              <w:adjustRightInd w:val="0"/>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11</w:t>
            </w:r>
          </w:p>
        </w:tc>
        <w:tc>
          <w:tcPr>
            <w:tcW w:w="2918" w:type="dxa"/>
            <w:vAlign w:val="center"/>
          </w:tcPr>
          <w:p w:rsidR="00DC21E8" w:rsidRDefault="00E111C2">
            <w:pPr>
              <w:overflowPunct w:val="0"/>
              <w:topLinePunct/>
              <w:adjustRightInd w:val="0"/>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游离棉酚</w:t>
            </w:r>
            <w:r>
              <w:rPr>
                <w:rFonts w:ascii="Times New Roman" w:eastAsia="仿宋_GB2312" w:hAnsi="Times New Roman"/>
                <w:color w:val="000000" w:themeColor="text1"/>
                <w:vertAlign w:val="superscript"/>
              </w:rPr>
              <w:t>b</w:t>
            </w:r>
          </w:p>
        </w:tc>
        <w:tc>
          <w:tcPr>
            <w:tcW w:w="2625" w:type="dxa"/>
            <w:vAlign w:val="center"/>
          </w:tcPr>
          <w:p w:rsidR="00DC21E8" w:rsidRDefault="00E111C2">
            <w:pPr>
              <w:overflowPunct w:val="0"/>
              <w:topLinePunct/>
              <w:adjustRightInd w:val="0"/>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2716</w:t>
            </w:r>
          </w:p>
        </w:tc>
        <w:tc>
          <w:tcPr>
            <w:tcW w:w="1948" w:type="dxa"/>
            <w:vAlign w:val="center"/>
          </w:tcPr>
          <w:p w:rsidR="00DC21E8" w:rsidRDefault="00E111C2">
            <w:pPr>
              <w:overflowPunct w:val="0"/>
              <w:topLinePunct/>
              <w:adjustRightInd w:val="0"/>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5009.37</w:t>
            </w:r>
          </w:p>
        </w:tc>
      </w:tr>
      <w:tr w:rsidR="00DC21E8">
        <w:trPr>
          <w:cantSplit/>
          <w:trHeight w:val="403"/>
          <w:jc w:val="center"/>
        </w:trPr>
        <w:tc>
          <w:tcPr>
            <w:tcW w:w="8307" w:type="dxa"/>
            <w:gridSpan w:val="4"/>
            <w:vAlign w:val="center"/>
          </w:tcPr>
          <w:p w:rsidR="00DC21E8" w:rsidRDefault="00E111C2">
            <w:pPr>
              <w:overflowPunct w:val="0"/>
              <w:topLinePunct/>
              <w:snapToGrid w:val="0"/>
              <w:spacing w:line="320" w:lineRule="exact"/>
              <w:rPr>
                <w:rFonts w:ascii="Times New Roman" w:eastAsia="仿宋_GB2312" w:hAnsi="Times New Roman"/>
                <w:color w:val="000000" w:themeColor="text1"/>
              </w:rPr>
            </w:pPr>
            <w:r>
              <w:rPr>
                <w:rFonts w:ascii="Times New Roman" w:eastAsia="仿宋_GB2312" w:hAnsi="Times New Roman"/>
                <w:color w:val="000000" w:themeColor="text1"/>
              </w:rPr>
              <w:t>注：</w:t>
            </w:r>
            <w:r>
              <w:rPr>
                <w:rFonts w:ascii="Times New Roman" w:eastAsia="仿宋_GB2312" w:hAnsi="Times New Roman"/>
                <w:color w:val="000000" w:themeColor="text1"/>
              </w:rPr>
              <w:t xml:space="preserve">a. </w:t>
            </w:r>
            <w:r>
              <w:rPr>
                <w:rFonts w:ascii="Times New Roman" w:eastAsia="仿宋_GB2312" w:hAnsi="Times New Roman"/>
                <w:color w:val="000000" w:themeColor="text1"/>
              </w:rPr>
              <w:t>调和油不检测。</w:t>
            </w:r>
          </w:p>
          <w:p w:rsidR="00DC21E8" w:rsidRDefault="00E111C2">
            <w:pPr>
              <w:overflowPunct w:val="0"/>
              <w:topLinePunct/>
              <w:adjustRightInd w:val="0"/>
              <w:snapToGrid w:val="0"/>
              <w:spacing w:line="320" w:lineRule="exact"/>
              <w:ind w:firstLineChars="200" w:firstLine="420"/>
              <w:jc w:val="left"/>
              <w:rPr>
                <w:rFonts w:ascii="Times New Roman" w:eastAsia="仿宋_GB2312" w:hAnsi="Times New Roman"/>
                <w:color w:val="000000" w:themeColor="text1"/>
              </w:rPr>
            </w:pPr>
            <w:r>
              <w:rPr>
                <w:rFonts w:ascii="Times New Roman" w:eastAsia="仿宋_GB2312" w:hAnsi="Times New Roman"/>
                <w:color w:val="000000" w:themeColor="text1"/>
              </w:rPr>
              <w:t xml:space="preserve">b. </w:t>
            </w:r>
            <w:r>
              <w:rPr>
                <w:rFonts w:ascii="Times New Roman" w:eastAsia="仿宋_GB2312" w:hAnsi="Times New Roman"/>
                <w:color w:val="000000" w:themeColor="text1"/>
              </w:rPr>
              <w:t>限棉籽油检测。</w:t>
            </w:r>
          </w:p>
        </w:tc>
      </w:tr>
    </w:tbl>
    <w:p w:rsidR="00DC21E8" w:rsidRDefault="00E111C2" w:rsidP="00C867C2">
      <w:pPr>
        <w:overflowPunct w:val="0"/>
        <w:topLinePunct/>
        <w:spacing w:beforeLines="50" w:afterLines="50" w:line="360" w:lineRule="exact"/>
        <w:jc w:val="center"/>
        <w:rPr>
          <w:rFonts w:ascii="Times New Roman" w:eastAsia="黑体" w:hAnsi="Times New Roman"/>
          <w:color w:val="000000" w:themeColor="text1"/>
        </w:rPr>
      </w:pPr>
      <w:r>
        <w:rPr>
          <w:rFonts w:ascii="Times New Roman" w:eastAsia="黑体" w:hAnsi="Times New Roman"/>
          <w:color w:val="000000" w:themeColor="text1"/>
        </w:rPr>
        <w:t>表</w:t>
      </w:r>
      <w:r>
        <w:rPr>
          <w:rFonts w:ascii="Times New Roman" w:eastAsia="黑体" w:hAnsi="Times New Roman"/>
          <w:color w:val="000000" w:themeColor="text1"/>
        </w:rPr>
        <w:t xml:space="preserve">2-2 </w:t>
      </w:r>
      <w:r>
        <w:rPr>
          <w:rFonts w:ascii="Times New Roman" w:eastAsia="黑体" w:hAnsi="Times New Roman"/>
          <w:color w:val="000000" w:themeColor="text1"/>
        </w:rPr>
        <w:t>食用植物油（煎炸过程用油）检验项目</w:t>
      </w:r>
    </w:p>
    <w:tbl>
      <w:tblPr>
        <w:tblW w:w="8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6"/>
        <w:gridCol w:w="3126"/>
        <w:gridCol w:w="2297"/>
        <w:gridCol w:w="2068"/>
      </w:tblGrid>
      <w:tr w:rsidR="00DC21E8">
        <w:trPr>
          <w:cantSplit/>
          <w:trHeight w:val="403"/>
          <w:tblHeader/>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序号</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检验项目</w:t>
            </w:r>
          </w:p>
        </w:tc>
        <w:tc>
          <w:tcPr>
            <w:tcW w:w="2297"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依据法律法规或标准</w:t>
            </w:r>
          </w:p>
        </w:tc>
        <w:tc>
          <w:tcPr>
            <w:tcW w:w="2068"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检测方法</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adjustRightInd w:val="0"/>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酸价</w:t>
            </w:r>
          </w:p>
        </w:tc>
        <w:tc>
          <w:tcPr>
            <w:tcW w:w="2297"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7102.1</w:t>
            </w:r>
          </w:p>
        </w:tc>
        <w:tc>
          <w:tcPr>
            <w:tcW w:w="2068"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adjustRightInd w:val="0"/>
              <w:snapToGrid w:val="0"/>
              <w:spacing w:line="360" w:lineRule="exact"/>
              <w:jc w:val="center"/>
              <w:textAlignment w:val="center"/>
              <w:rPr>
                <w:rFonts w:ascii="Times New Roman" w:eastAsia="仿宋_GB2312" w:hAnsi="Times New Roman"/>
                <w:color w:val="000000" w:themeColor="text1"/>
              </w:rPr>
            </w:pPr>
            <w:r>
              <w:rPr>
                <w:rFonts w:ascii="Times New Roman" w:eastAsia="仿宋_GB2312" w:hAnsi="Times New Roman"/>
                <w:color w:val="000000" w:themeColor="text1"/>
                <w:szCs w:val="21"/>
              </w:rPr>
              <w:t>GB 5009.229</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2</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adjustRightInd w:val="0"/>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羰基价</w:t>
            </w:r>
          </w:p>
        </w:tc>
        <w:tc>
          <w:tcPr>
            <w:tcW w:w="2297"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7102.1</w:t>
            </w:r>
          </w:p>
        </w:tc>
        <w:tc>
          <w:tcPr>
            <w:tcW w:w="2068"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adjustRightInd w:val="0"/>
              <w:snapToGrid w:val="0"/>
              <w:spacing w:line="360" w:lineRule="exact"/>
              <w:jc w:val="center"/>
              <w:textAlignment w:val="center"/>
              <w:rPr>
                <w:rFonts w:ascii="Times New Roman" w:eastAsia="仿宋_GB2312" w:hAnsi="Times New Roman"/>
                <w:color w:val="000000" w:themeColor="text1"/>
              </w:rPr>
            </w:pPr>
            <w:r>
              <w:rPr>
                <w:rFonts w:ascii="Times New Roman" w:eastAsia="仿宋_GB2312" w:hAnsi="Times New Roman"/>
                <w:color w:val="000000" w:themeColor="text1"/>
              </w:rPr>
              <w:t>GB 5009.230</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3</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adjustRightInd w:val="0"/>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极性组分</w:t>
            </w:r>
          </w:p>
        </w:tc>
        <w:tc>
          <w:tcPr>
            <w:tcW w:w="2297"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7102.1</w:t>
            </w:r>
          </w:p>
        </w:tc>
        <w:tc>
          <w:tcPr>
            <w:tcW w:w="2068"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adjustRightInd w:val="0"/>
              <w:snapToGrid w:val="0"/>
              <w:spacing w:line="360" w:lineRule="exact"/>
              <w:jc w:val="center"/>
              <w:textAlignment w:val="center"/>
              <w:rPr>
                <w:rFonts w:ascii="Times New Roman" w:eastAsia="仿宋_GB2312" w:hAnsi="Times New Roman"/>
                <w:color w:val="000000" w:themeColor="text1"/>
              </w:rPr>
            </w:pPr>
            <w:r>
              <w:rPr>
                <w:rFonts w:ascii="Times New Roman" w:eastAsia="仿宋_GB2312" w:hAnsi="Times New Roman"/>
                <w:color w:val="000000" w:themeColor="text1"/>
              </w:rPr>
              <w:t>GB 5009.202</w:t>
            </w:r>
          </w:p>
        </w:tc>
      </w:tr>
    </w:tbl>
    <w:p w:rsidR="00DC21E8" w:rsidRDefault="00E111C2" w:rsidP="00C867C2">
      <w:pPr>
        <w:overflowPunct w:val="0"/>
        <w:topLinePunct/>
        <w:snapToGrid w:val="0"/>
        <w:spacing w:beforeLines="50" w:afterLines="50" w:line="360" w:lineRule="exact"/>
        <w:ind w:firstLineChars="200" w:firstLine="422"/>
        <w:rPr>
          <w:rFonts w:ascii="Times New Roman" w:eastAsia="黑体" w:hAnsi="Times New Roman"/>
          <w:b/>
          <w:color w:val="000000" w:themeColor="text1"/>
        </w:rPr>
      </w:pPr>
      <w:r>
        <w:rPr>
          <w:rFonts w:ascii="Times New Roman" w:eastAsia="黑体" w:hAnsi="Times New Roman"/>
          <w:b/>
          <w:color w:val="000000" w:themeColor="text1"/>
        </w:rPr>
        <w:t xml:space="preserve">1.6 </w:t>
      </w:r>
      <w:r>
        <w:rPr>
          <w:rFonts w:ascii="Times New Roman" w:eastAsia="黑体" w:hAnsi="Times New Roman"/>
          <w:b/>
          <w:color w:val="000000" w:themeColor="text1"/>
        </w:rPr>
        <w:t>判定原则与结论</w:t>
      </w:r>
    </w:p>
    <w:p w:rsidR="00DC21E8" w:rsidRDefault="00E111C2">
      <w:pPr>
        <w:overflowPunct w:val="0"/>
        <w:topLinePunct/>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szCs w:val="24"/>
        </w:rPr>
        <w:t>原则上按照细则中检验项目依据的法律法规或标准要求判定，若被检产品明示标准和质量要</w:t>
      </w:r>
      <w:r>
        <w:rPr>
          <w:rFonts w:ascii="Times New Roman" w:eastAsia="仿宋_GB2312" w:hAnsi="Times New Roman"/>
          <w:color w:val="000000" w:themeColor="text1"/>
          <w:kern w:val="0"/>
          <w:szCs w:val="24"/>
        </w:rPr>
        <w:lastRenderedPageBreak/>
        <w:t>求高于该要求时，应按被检产品明示标准和质量要求判定。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出具抽检检验报告，检验报告中检验结论按如下方式做出判定：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bCs/>
          <w:color w:val="000000" w:themeColor="text1"/>
        </w:rPr>
        <w:t>1.6.1</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检验项目全部符合相应依据的法律法规或标准要求的，检验结论为：</w:t>
      </w:r>
      <w:r>
        <w:rPr>
          <w:rFonts w:ascii="Times New Roman" w:eastAsia="仿宋_GB2312" w:hAnsi="Times New Roman"/>
          <w:color w:val="000000" w:themeColor="text1"/>
        </w:rPr>
        <w:t>“</w:t>
      </w:r>
      <w:r>
        <w:rPr>
          <w:rFonts w:ascii="Times New Roman" w:eastAsia="仿宋_GB2312" w:hAnsi="Times New Roman"/>
          <w:color w:val="000000" w:themeColor="text1"/>
        </w:rPr>
        <w:t>经抽样检验，所检项目符合</w:t>
      </w:r>
      <w:r>
        <w:rPr>
          <w:rFonts w:ascii="Times New Roman" w:eastAsia="仿宋_GB2312" w:hAnsi="Times New Roman"/>
          <w:color w:val="000000" w:themeColor="text1"/>
        </w:rPr>
        <w:t>××××</w:t>
      </w:r>
      <w:r>
        <w:rPr>
          <w:rFonts w:ascii="Times New Roman" w:eastAsia="仿宋_GB2312" w:hAnsi="Times New Roman"/>
          <w:color w:val="000000" w:themeColor="text1"/>
        </w:rPr>
        <w:t>要求</w:t>
      </w:r>
      <w:r>
        <w:rPr>
          <w:rFonts w:ascii="Times New Roman" w:eastAsia="仿宋_GB2312" w:hAnsi="Times New Roman"/>
          <w:color w:val="000000" w:themeColor="text1"/>
        </w:rPr>
        <w:t>”</w:t>
      </w:r>
      <w:r>
        <w:rPr>
          <w:rFonts w:ascii="Times New Roman" w:eastAsia="仿宋_GB2312" w:hAnsi="Times New Roman"/>
          <w:color w:val="000000" w:themeColor="text1"/>
        </w:rPr>
        <w:t>。</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bCs/>
          <w:color w:val="000000" w:themeColor="text1"/>
        </w:rPr>
        <w:t>1.6.2</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检验项目有不符合相应依据的法律法规或标准要求的，检验结论为：</w:t>
      </w:r>
      <w:r>
        <w:rPr>
          <w:rFonts w:ascii="Times New Roman" w:eastAsia="仿宋_GB2312" w:hAnsi="Times New Roman"/>
          <w:color w:val="000000" w:themeColor="text1"/>
        </w:rPr>
        <w:t>“</w:t>
      </w:r>
      <w:r>
        <w:rPr>
          <w:rFonts w:ascii="Times New Roman" w:eastAsia="仿宋_GB2312" w:hAnsi="Times New Roman"/>
          <w:color w:val="000000" w:themeColor="text1"/>
        </w:rPr>
        <w:t>经抽样检验，</w:t>
      </w:r>
      <w:r>
        <w:rPr>
          <w:rFonts w:ascii="Times New Roman" w:eastAsia="仿宋_GB2312" w:hAnsi="Times New Roman"/>
          <w:color w:val="000000" w:themeColor="text1"/>
        </w:rPr>
        <w:t>××</w:t>
      </w:r>
      <w:r>
        <w:rPr>
          <w:rFonts w:ascii="Times New Roman" w:eastAsia="仿宋_GB2312" w:hAnsi="Times New Roman"/>
          <w:color w:val="000000" w:themeColor="text1"/>
        </w:rPr>
        <w:t>项目不符合</w:t>
      </w:r>
      <w:r>
        <w:rPr>
          <w:rFonts w:ascii="Times New Roman" w:eastAsia="仿宋_GB2312" w:hAnsi="Times New Roman"/>
          <w:color w:val="000000" w:themeColor="text1"/>
        </w:rPr>
        <w:t>××××</w:t>
      </w:r>
      <w:r>
        <w:rPr>
          <w:rFonts w:ascii="Times New Roman" w:eastAsia="仿宋_GB2312" w:hAnsi="Times New Roman"/>
          <w:color w:val="000000" w:themeColor="text1"/>
        </w:rPr>
        <w:t>要求，检验结论为不合格</w:t>
      </w:r>
      <w:r>
        <w:rPr>
          <w:rFonts w:ascii="Times New Roman" w:eastAsia="仿宋_GB2312" w:hAnsi="Times New Roman"/>
          <w:color w:val="000000" w:themeColor="text1"/>
        </w:rPr>
        <w:t>”</w:t>
      </w:r>
      <w:r>
        <w:rPr>
          <w:rFonts w:ascii="Times New Roman" w:eastAsia="仿宋_GB2312" w:hAnsi="Times New Roman"/>
          <w:color w:val="000000" w:themeColor="text1"/>
        </w:rPr>
        <w:t>。</w:t>
      </w:r>
    </w:p>
    <w:p w:rsidR="00DC21E8" w:rsidRDefault="00E111C2">
      <w:pPr>
        <w:pStyle w:val="2"/>
        <w:rPr>
          <w:color w:val="000000" w:themeColor="text1"/>
        </w:rPr>
      </w:pPr>
      <w:bookmarkStart w:id="81" w:name="_Toc470182865"/>
      <w:bookmarkStart w:id="82" w:name="_Toc16256"/>
      <w:bookmarkStart w:id="83" w:name="_Toc32064"/>
      <w:bookmarkStart w:id="84" w:name="_Toc16766"/>
      <w:bookmarkStart w:id="85" w:name="_Toc29678"/>
      <w:r>
        <w:rPr>
          <w:color w:val="000000" w:themeColor="text1"/>
        </w:rPr>
        <w:t xml:space="preserve">2 </w:t>
      </w:r>
      <w:r>
        <w:rPr>
          <w:color w:val="000000" w:themeColor="text1"/>
        </w:rPr>
        <w:t>食用动物油脂</w:t>
      </w:r>
      <w:bookmarkEnd w:id="81"/>
      <w:bookmarkEnd w:id="82"/>
      <w:bookmarkEnd w:id="83"/>
      <w:bookmarkEnd w:id="84"/>
      <w:bookmarkEnd w:id="85"/>
    </w:p>
    <w:p w:rsidR="00DC21E8" w:rsidRDefault="00E111C2" w:rsidP="00C867C2">
      <w:pPr>
        <w:overflowPunct w:val="0"/>
        <w:topLinePunct/>
        <w:snapToGrid w:val="0"/>
        <w:spacing w:beforeLines="50" w:afterLines="50" w:line="360" w:lineRule="exact"/>
        <w:ind w:firstLineChars="200" w:firstLine="422"/>
        <w:rPr>
          <w:rFonts w:ascii="Times New Roman" w:eastAsia="黑体" w:hAnsi="Times New Roman"/>
          <w:b/>
          <w:color w:val="000000" w:themeColor="text1"/>
        </w:rPr>
      </w:pPr>
      <w:r>
        <w:rPr>
          <w:rFonts w:ascii="Times New Roman" w:eastAsia="黑体" w:hAnsi="Times New Roman"/>
          <w:b/>
          <w:color w:val="000000" w:themeColor="text1"/>
        </w:rPr>
        <w:t xml:space="preserve">2.1 </w:t>
      </w:r>
      <w:r>
        <w:rPr>
          <w:rFonts w:ascii="Times New Roman" w:eastAsia="黑体" w:hAnsi="Times New Roman"/>
          <w:b/>
          <w:color w:val="000000" w:themeColor="text1"/>
        </w:rPr>
        <w:t>适用范围</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本细则适用于食用动物油脂食品安全监督抽检。</w:t>
      </w:r>
    </w:p>
    <w:p w:rsidR="00DC21E8" w:rsidRDefault="00E111C2" w:rsidP="00C867C2">
      <w:pPr>
        <w:overflowPunct w:val="0"/>
        <w:topLinePunct/>
        <w:snapToGrid w:val="0"/>
        <w:spacing w:beforeLines="50" w:afterLines="50" w:line="360" w:lineRule="exact"/>
        <w:ind w:firstLineChars="200" w:firstLine="422"/>
        <w:rPr>
          <w:rFonts w:ascii="Times New Roman" w:eastAsia="黑体" w:hAnsi="Times New Roman"/>
          <w:b/>
          <w:color w:val="000000" w:themeColor="text1"/>
        </w:rPr>
      </w:pPr>
      <w:r>
        <w:rPr>
          <w:rFonts w:ascii="Times New Roman" w:eastAsia="黑体" w:hAnsi="Times New Roman"/>
          <w:b/>
          <w:color w:val="000000" w:themeColor="text1"/>
        </w:rPr>
        <w:t xml:space="preserve">2.2 </w:t>
      </w:r>
      <w:r>
        <w:rPr>
          <w:rFonts w:ascii="Times New Roman" w:eastAsia="黑体" w:hAnsi="Times New Roman"/>
          <w:b/>
          <w:color w:val="000000" w:themeColor="text1"/>
        </w:rPr>
        <w:t>产品种类</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食用猪油、食用牛油、食用羊油、食用鸡油、食用鸭油等。</w:t>
      </w:r>
    </w:p>
    <w:p w:rsidR="00DC21E8" w:rsidRDefault="00E111C2" w:rsidP="00C867C2">
      <w:pPr>
        <w:overflowPunct w:val="0"/>
        <w:topLinePunct/>
        <w:snapToGrid w:val="0"/>
        <w:spacing w:beforeLines="50" w:afterLines="50" w:line="360" w:lineRule="exact"/>
        <w:ind w:firstLineChars="200" w:firstLine="422"/>
        <w:rPr>
          <w:rFonts w:ascii="Times New Roman" w:eastAsia="黑体" w:hAnsi="Times New Roman"/>
          <w:b/>
          <w:color w:val="000000" w:themeColor="text1"/>
        </w:rPr>
      </w:pPr>
      <w:r>
        <w:rPr>
          <w:rFonts w:ascii="Times New Roman" w:eastAsia="黑体" w:hAnsi="Times New Roman"/>
          <w:b/>
          <w:color w:val="000000" w:themeColor="text1"/>
        </w:rPr>
        <w:t xml:space="preserve">2.3 </w:t>
      </w:r>
      <w:r>
        <w:rPr>
          <w:rFonts w:ascii="Times New Roman" w:eastAsia="黑体" w:hAnsi="Times New Roman"/>
          <w:b/>
          <w:color w:val="000000" w:themeColor="text1"/>
        </w:rPr>
        <w:t>检验依据</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下列文件凡是注明日期的，其随后所有的修改单或修订版均不适用于本细则。凡是不注明日期的，其最新版本适用于本细则。</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2760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食品添加剂使用标准</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2762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食品中污染物限量</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5009.11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食品中总砷及无机砷的测定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5009.12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食品中铅的测定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5009.27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食品中苯并</w:t>
      </w:r>
      <w:r>
        <w:rPr>
          <w:rFonts w:ascii="Times New Roman" w:eastAsia="仿宋_GB2312" w:hAnsi="Times New Roman"/>
          <w:color w:val="000000" w:themeColor="text1"/>
        </w:rPr>
        <w:t>(a)</w:t>
      </w:r>
      <w:r>
        <w:rPr>
          <w:rFonts w:ascii="Times New Roman" w:eastAsia="仿宋_GB2312" w:hAnsi="Times New Roman"/>
          <w:color w:val="000000" w:themeColor="text1"/>
        </w:rPr>
        <w:t>芘的测定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5009.32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食品中</w:t>
      </w:r>
      <w:r>
        <w:rPr>
          <w:rFonts w:ascii="Times New Roman" w:eastAsia="仿宋_GB2312" w:hAnsi="Times New Roman"/>
          <w:color w:val="000000" w:themeColor="text1"/>
        </w:rPr>
        <w:t>9</w:t>
      </w:r>
      <w:r>
        <w:rPr>
          <w:rFonts w:ascii="Times New Roman" w:eastAsia="仿宋_GB2312" w:hAnsi="Times New Roman"/>
          <w:color w:val="000000" w:themeColor="text1"/>
        </w:rPr>
        <w:t>种抗氧化剂的测定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5009.181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食品中丙二醛的测定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5009.227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食品中过氧化值的测定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5009.229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食品中酸价的测定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GB/T 8937 </w:t>
      </w:r>
      <w:r>
        <w:rPr>
          <w:rFonts w:ascii="Times New Roman" w:eastAsia="仿宋_GB2312" w:hAnsi="Times New Roman"/>
          <w:color w:val="000000" w:themeColor="text1"/>
        </w:rPr>
        <w:t>食用猪油</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10146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食用动物油脂</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经备案现行有效的企业标准及产品明示质量要求</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hint="eastAsia"/>
          <w:color w:val="000000" w:themeColor="text1"/>
        </w:rPr>
        <w:t>相关的法律法规、部门规章和规定</w:t>
      </w:r>
    </w:p>
    <w:p w:rsidR="00DC21E8" w:rsidRDefault="00E111C2" w:rsidP="00C867C2">
      <w:pPr>
        <w:overflowPunct w:val="0"/>
        <w:topLinePunct/>
        <w:snapToGrid w:val="0"/>
        <w:spacing w:beforeLines="50" w:afterLines="50" w:line="360" w:lineRule="exact"/>
        <w:ind w:firstLineChars="200" w:firstLine="422"/>
        <w:rPr>
          <w:rFonts w:ascii="Times New Roman" w:eastAsia="黑体" w:hAnsi="Times New Roman"/>
          <w:b/>
          <w:color w:val="000000" w:themeColor="text1"/>
        </w:rPr>
      </w:pPr>
      <w:r>
        <w:rPr>
          <w:rFonts w:ascii="Times New Roman" w:eastAsia="黑体" w:hAnsi="Times New Roman"/>
          <w:b/>
          <w:color w:val="000000" w:themeColor="text1"/>
        </w:rPr>
        <w:t xml:space="preserve">2.4 </w:t>
      </w:r>
      <w:r>
        <w:rPr>
          <w:rFonts w:ascii="Times New Roman" w:eastAsia="黑体" w:hAnsi="Times New Roman"/>
          <w:b/>
          <w:color w:val="000000" w:themeColor="text1"/>
        </w:rPr>
        <w:t>抽样</w:t>
      </w:r>
    </w:p>
    <w:p w:rsidR="00DC21E8" w:rsidRDefault="00E111C2">
      <w:pPr>
        <w:overflowPunct w:val="0"/>
        <w:topLinePunct/>
        <w:snapToGrid w:val="0"/>
        <w:spacing w:line="360" w:lineRule="exact"/>
        <w:ind w:firstLineChars="200" w:firstLine="422"/>
        <w:rPr>
          <w:rFonts w:ascii="Times New Roman" w:eastAsia="仿宋_GB2312" w:hAnsi="Times New Roman"/>
          <w:b/>
          <w:color w:val="000000" w:themeColor="text1"/>
        </w:rPr>
      </w:pPr>
      <w:r>
        <w:rPr>
          <w:rFonts w:ascii="Times New Roman" w:eastAsia="仿宋_GB2312" w:hAnsi="Times New Roman"/>
          <w:b/>
          <w:color w:val="000000" w:themeColor="text1"/>
        </w:rPr>
        <w:t xml:space="preserve">2.4.1 </w:t>
      </w:r>
      <w:r>
        <w:rPr>
          <w:rFonts w:ascii="Times New Roman" w:eastAsia="仿宋_GB2312" w:hAnsi="Times New Roman"/>
          <w:b/>
          <w:color w:val="000000" w:themeColor="text1"/>
        </w:rPr>
        <w:t>抽样型号或规格</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预包装食品或非定量包装的食品。</w:t>
      </w:r>
    </w:p>
    <w:p w:rsidR="00DC21E8" w:rsidRDefault="00E111C2">
      <w:pPr>
        <w:overflowPunct w:val="0"/>
        <w:topLinePunct/>
        <w:snapToGrid w:val="0"/>
        <w:spacing w:line="360" w:lineRule="exact"/>
        <w:ind w:firstLineChars="200" w:firstLine="422"/>
        <w:rPr>
          <w:rFonts w:ascii="Times New Roman" w:eastAsia="仿宋_GB2312" w:hAnsi="Times New Roman"/>
          <w:b/>
          <w:color w:val="000000" w:themeColor="text1"/>
        </w:rPr>
      </w:pPr>
      <w:r>
        <w:rPr>
          <w:rFonts w:ascii="Times New Roman" w:eastAsia="仿宋_GB2312" w:hAnsi="Times New Roman"/>
          <w:b/>
          <w:color w:val="000000" w:themeColor="text1"/>
        </w:rPr>
        <w:t xml:space="preserve">2.4.2 </w:t>
      </w:r>
      <w:r>
        <w:rPr>
          <w:rFonts w:ascii="Times New Roman" w:eastAsia="仿宋_GB2312" w:hAnsi="Times New Roman"/>
          <w:b/>
          <w:color w:val="000000" w:themeColor="text1"/>
        </w:rPr>
        <w:t>抽样方法、抽样数量</w:t>
      </w:r>
    </w:p>
    <w:p w:rsidR="00DC21E8" w:rsidRDefault="00E111C2">
      <w:pPr>
        <w:overflowPunct w:val="0"/>
        <w:topLinePunct/>
        <w:adjustRightInd w:val="0"/>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生产环节抽样时，在企业的成品库房，小包装产品（净含量＜</w:t>
      </w:r>
      <w:r>
        <w:rPr>
          <w:rFonts w:ascii="Times New Roman" w:eastAsia="仿宋_GB2312" w:hAnsi="Times New Roman"/>
          <w:color w:val="000000" w:themeColor="text1"/>
        </w:rPr>
        <w:t>5L</w:t>
      </w:r>
      <w:r>
        <w:rPr>
          <w:rFonts w:ascii="Times New Roman" w:eastAsia="仿宋_GB2312" w:hAnsi="Times New Roman"/>
          <w:color w:val="000000" w:themeColor="text1"/>
        </w:rPr>
        <w:t>（</w:t>
      </w:r>
      <w:r>
        <w:rPr>
          <w:rFonts w:ascii="Times New Roman" w:eastAsia="仿宋_GB2312" w:hAnsi="Times New Roman"/>
          <w:color w:val="000000" w:themeColor="text1"/>
        </w:rPr>
        <w:t>kg</w:t>
      </w:r>
      <w:r>
        <w:rPr>
          <w:rFonts w:ascii="Times New Roman" w:eastAsia="仿宋_GB2312" w:hAnsi="Times New Roman"/>
          <w:color w:val="000000" w:themeColor="text1"/>
        </w:rPr>
        <w:t>）），从同一批次样品</w:t>
      </w:r>
      <w:r>
        <w:rPr>
          <w:rFonts w:ascii="Times New Roman" w:eastAsia="仿宋_GB2312" w:hAnsi="Times New Roman"/>
          <w:color w:val="000000" w:themeColor="text1"/>
        </w:rPr>
        <w:lastRenderedPageBreak/>
        <w:t>堆的不同部位抽取适当数量的样品，抽样数量不少于</w:t>
      </w:r>
      <w:r>
        <w:rPr>
          <w:rFonts w:ascii="Times New Roman" w:eastAsia="仿宋_GB2312" w:hAnsi="Times New Roman"/>
          <w:color w:val="000000" w:themeColor="text1"/>
        </w:rPr>
        <w:t>1.5L</w:t>
      </w:r>
      <w:r>
        <w:rPr>
          <w:rFonts w:ascii="Times New Roman" w:eastAsia="仿宋_GB2312" w:hAnsi="Times New Roman"/>
          <w:color w:val="000000" w:themeColor="text1"/>
        </w:rPr>
        <w:t>（</w:t>
      </w:r>
      <w:r>
        <w:rPr>
          <w:rFonts w:ascii="Times New Roman" w:eastAsia="仿宋_GB2312" w:hAnsi="Times New Roman"/>
          <w:color w:val="000000" w:themeColor="text1"/>
        </w:rPr>
        <w:t>kg</w:t>
      </w:r>
      <w:r>
        <w:rPr>
          <w:rFonts w:ascii="Times New Roman" w:eastAsia="仿宋_GB2312" w:hAnsi="Times New Roman"/>
          <w:color w:val="000000" w:themeColor="text1"/>
        </w:rPr>
        <w:t>），且不少于</w:t>
      </w:r>
      <w:r>
        <w:rPr>
          <w:rFonts w:ascii="Times New Roman" w:eastAsia="仿宋_GB2312" w:hAnsi="Times New Roman"/>
          <w:color w:val="000000" w:themeColor="text1"/>
        </w:rPr>
        <w:t>3</w:t>
      </w:r>
      <w:r>
        <w:rPr>
          <w:rFonts w:ascii="Times New Roman" w:eastAsia="仿宋_GB2312" w:hAnsi="Times New Roman"/>
          <w:color w:val="000000" w:themeColor="text1"/>
        </w:rPr>
        <w:t>个独立包装；大包装食品（净含量</w:t>
      </w:r>
      <w:r>
        <w:rPr>
          <w:rFonts w:ascii="Times New Roman" w:eastAsia="仿宋_GB2312" w:hAnsi="Times New Roman"/>
          <w:color w:val="000000" w:themeColor="text1"/>
        </w:rPr>
        <w:t>≥5L</w:t>
      </w:r>
      <w:r>
        <w:rPr>
          <w:rFonts w:ascii="Times New Roman" w:eastAsia="仿宋_GB2312" w:hAnsi="Times New Roman"/>
          <w:color w:val="000000" w:themeColor="text1"/>
        </w:rPr>
        <w:t>（</w:t>
      </w:r>
      <w:r>
        <w:rPr>
          <w:rFonts w:ascii="Times New Roman" w:eastAsia="仿宋_GB2312" w:hAnsi="Times New Roman"/>
          <w:color w:val="000000" w:themeColor="text1"/>
        </w:rPr>
        <w:t>kg</w:t>
      </w:r>
      <w:r>
        <w:rPr>
          <w:rFonts w:ascii="Times New Roman" w:eastAsia="仿宋_GB2312" w:hAnsi="Times New Roman"/>
          <w:color w:val="000000" w:themeColor="text1"/>
        </w:rPr>
        <w:t>）），从同一批次样品堆</w:t>
      </w:r>
      <w:r>
        <w:rPr>
          <w:rFonts w:ascii="Times New Roman" w:eastAsia="仿宋_GB2312" w:hAnsi="Times New Roman"/>
          <w:color w:val="000000" w:themeColor="text1"/>
        </w:rPr>
        <w:t>3</w:t>
      </w:r>
      <w:r>
        <w:rPr>
          <w:rFonts w:ascii="Times New Roman" w:eastAsia="仿宋_GB2312" w:hAnsi="Times New Roman"/>
          <w:color w:val="000000" w:themeColor="text1"/>
        </w:rPr>
        <w:t>个完整包装中抽取不少于</w:t>
      </w:r>
      <w:r>
        <w:rPr>
          <w:rFonts w:ascii="Times New Roman" w:eastAsia="仿宋_GB2312" w:hAnsi="Times New Roman"/>
          <w:color w:val="000000" w:themeColor="text1"/>
        </w:rPr>
        <w:t>1.5L</w:t>
      </w:r>
      <w:r>
        <w:rPr>
          <w:rFonts w:ascii="Times New Roman" w:eastAsia="仿宋_GB2312" w:hAnsi="Times New Roman"/>
          <w:color w:val="000000" w:themeColor="text1"/>
        </w:rPr>
        <w:t>（</w:t>
      </w:r>
      <w:r>
        <w:rPr>
          <w:rFonts w:ascii="Times New Roman" w:eastAsia="仿宋_GB2312" w:hAnsi="Times New Roman"/>
          <w:color w:val="000000" w:themeColor="text1"/>
        </w:rPr>
        <w:t>kg</w:t>
      </w:r>
      <w:r>
        <w:rPr>
          <w:rFonts w:ascii="Times New Roman" w:eastAsia="仿宋_GB2312" w:hAnsi="Times New Roman"/>
          <w:color w:val="000000" w:themeColor="text1"/>
        </w:rPr>
        <w:t>）样品，混合均匀后盛装于清洁干燥的样品容器内。</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hint="eastAsia"/>
          <w:color w:val="000000" w:themeColor="text1"/>
        </w:rPr>
        <w:t>流通</w:t>
      </w:r>
      <w:r>
        <w:rPr>
          <w:rFonts w:ascii="Times New Roman" w:eastAsia="仿宋_GB2312" w:hAnsi="Times New Roman"/>
          <w:color w:val="000000" w:themeColor="text1"/>
        </w:rPr>
        <w:t>环节抽样时，在货架、柜台、库房或网络食品经营平台抽取同一批次待销产品，抽取样品量原则上同生产环节</w:t>
      </w:r>
      <w:r>
        <w:rPr>
          <w:rFonts w:ascii="Times New Roman" w:eastAsia="仿宋_GB2312" w:hAnsi="Times New Roman" w:hint="eastAsia"/>
          <w:color w:val="000000" w:themeColor="text1"/>
        </w:rPr>
        <w:t>。</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hint="eastAsia"/>
          <w:color w:val="000000" w:themeColor="text1"/>
        </w:rPr>
        <w:t>餐饮环节抽样时，抽取同一批次待销或使用的产品，</w:t>
      </w:r>
      <w:r>
        <w:rPr>
          <w:rFonts w:ascii="Times New Roman" w:eastAsia="仿宋_GB2312" w:hAnsi="Times New Roman"/>
          <w:color w:val="000000" w:themeColor="text1"/>
        </w:rPr>
        <w:t>应抽取完整包装产品，如需从大包装中抽取样品，应从完整大包装食品中扦取样品</w:t>
      </w:r>
      <w:r>
        <w:rPr>
          <w:rFonts w:ascii="Times New Roman" w:eastAsia="仿宋_GB2312" w:hAnsi="Times New Roman" w:hint="eastAsia"/>
          <w:color w:val="000000" w:themeColor="text1"/>
        </w:rPr>
        <w:t>，</w:t>
      </w:r>
      <w:r>
        <w:rPr>
          <w:rFonts w:ascii="Times New Roman" w:eastAsia="仿宋_GB2312" w:hAnsi="Times New Roman"/>
          <w:color w:val="000000" w:themeColor="text1"/>
        </w:rPr>
        <w:t>抽取样品量原则上同生产环节</w:t>
      </w:r>
      <w:r>
        <w:rPr>
          <w:rFonts w:ascii="Times New Roman" w:eastAsia="仿宋_GB2312" w:hAnsi="Times New Roman" w:hint="eastAsia"/>
          <w:color w:val="000000" w:themeColor="text1"/>
        </w:rPr>
        <w:t>。</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rPr>
        <w:t>所抽</w:t>
      </w:r>
      <w:r>
        <w:rPr>
          <w:rFonts w:ascii="Times New Roman" w:eastAsia="仿宋_GB2312" w:hAnsi="Times New Roman"/>
          <w:color w:val="000000" w:themeColor="text1"/>
          <w:kern w:val="0"/>
        </w:rPr>
        <w:t>取</w:t>
      </w:r>
      <w:r>
        <w:rPr>
          <w:rFonts w:ascii="Times New Roman" w:eastAsia="仿宋_GB2312" w:hAnsi="Times New Roman"/>
          <w:color w:val="000000" w:themeColor="text1"/>
        </w:rPr>
        <w:t>样品分</w:t>
      </w:r>
      <w:r>
        <w:rPr>
          <w:rFonts w:ascii="Times New Roman" w:eastAsia="仿宋_GB2312" w:hAnsi="Times New Roman"/>
          <w:color w:val="000000" w:themeColor="text1"/>
          <w:kern w:val="0"/>
        </w:rPr>
        <w:t>为</w:t>
      </w:r>
      <w:r>
        <w:rPr>
          <w:rFonts w:ascii="Times New Roman" w:eastAsia="仿宋_GB2312" w:hAnsi="Times New Roman"/>
          <w:color w:val="000000" w:themeColor="text1"/>
          <w:kern w:val="0"/>
        </w:rPr>
        <w:t>2</w:t>
      </w:r>
      <w:r>
        <w:rPr>
          <w:rFonts w:ascii="Times New Roman" w:eastAsia="仿宋_GB2312" w:hAnsi="Times New Roman"/>
          <w:color w:val="000000" w:themeColor="text1"/>
          <w:kern w:val="0"/>
        </w:rPr>
        <w:t>份</w:t>
      </w:r>
      <w:r>
        <w:rPr>
          <w:rFonts w:ascii="Times New Roman" w:eastAsia="仿宋_GB2312" w:hAnsi="Times New Roman"/>
          <w:color w:val="000000" w:themeColor="text1"/>
        </w:rPr>
        <w:t>，约</w:t>
      </w:r>
      <w:r>
        <w:rPr>
          <w:rFonts w:ascii="Times New Roman" w:eastAsia="仿宋_GB2312" w:hAnsi="Times New Roman"/>
          <w:color w:val="000000" w:themeColor="text1"/>
        </w:rPr>
        <w:t>2/3</w:t>
      </w:r>
      <w:r>
        <w:rPr>
          <w:rFonts w:ascii="Times New Roman" w:eastAsia="仿宋_GB2312" w:hAnsi="Times New Roman"/>
          <w:color w:val="000000" w:themeColor="text1"/>
        </w:rPr>
        <w:t>为检验样品，约</w:t>
      </w:r>
      <w:r>
        <w:rPr>
          <w:rFonts w:ascii="Times New Roman" w:eastAsia="仿宋_GB2312" w:hAnsi="Times New Roman"/>
          <w:color w:val="000000" w:themeColor="text1"/>
        </w:rPr>
        <w:t>1/3</w:t>
      </w:r>
      <w:r>
        <w:rPr>
          <w:rFonts w:ascii="Times New Roman" w:eastAsia="仿宋_GB2312" w:hAnsi="Times New Roman"/>
          <w:color w:val="000000" w:themeColor="text1"/>
        </w:rPr>
        <w:t>为复检备份样品</w:t>
      </w:r>
      <w:r>
        <w:rPr>
          <w:rFonts w:ascii="Times New Roman" w:eastAsia="仿宋_GB2312" w:hAnsi="Times New Roman"/>
          <w:color w:val="000000" w:themeColor="text1"/>
          <w:kern w:val="0"/>
        </w:rPr>
        <w:t>（备份样品封存在承检机构）。</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抽取样品量、检验及复检备份所需样品量可根据检验和复检需要适量调整。</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注：在本细则的规定中，检验机构在检验过程中自行对检验结果进行复验时所采用的样品，应为抽取的检验样品，不得采用复检备份样品。</w:t>
      </w:r>
    </w:p>
    <w:p w:rsidR="00DC21E8" w:rsidRDefault="00E111C2">
      <w:pPr>
        <w:overflowPunct w:val="0"/>
        <w:topLinePunct/>
        <w:snapToGrid w:val="0"/>
        <w:spacing w:line="360" w:lineRule="exact"/>
        <w:ind w:firstLineChars="200" w:firstLine="422"/>
        <w:rPr>
          <w:rFonts w:ascii="Times New Roman" w:eastAsia="仿宋_GB2312" w:hAnsi="Times New Roman"/>
          <w:b/>
          <w:color w:val="000000" w:themeColor="text1"/>
        </w:rPr>
      </w:pPr>
      <w:r>
        <w:rPr>
          <w:rFonts w:ascii="Times New Roman" w:eastAsia="仿宋_GB2312" w:hAnsi="Times New Roman"/>
          <w:b/>
          <w:color w:val="000000" w:themeColor="text1"/>
        </w:rPr>
        <w:t xml:space="preserve">2.4.3 </w:t>
      </w:r>
      <w:r>
        <w:rPr>
          <w:rFonts w:ascii="Times New Roman" w:eastAsia="仿宋_GB2312" w:hAnsi="Times New Roman"/>
          <w:b/>
          <w:color w:val="000000" w:themeColor="text1"/>
        </w:rPr>
        <w:t>抽样单</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应按有关规定填写抽样单，并记录所抽产品及生产经营企业相关信息。</w:t>
      </w:r>
    </w:p>
    <w:p w:rsidR="00DC21E8" w:rsidRDefault="00E111C2">
      <w:pPr>
        <w:overflowPunct w:val="0"/>
        <w:topLinePunct/>
        <w:snapToGrid w:val="0"/>
        <w:spacing w:line="360" w:lineRule="exact"/>
        <w:ind w:firstLineChars="200" w:firstLine="422"/>
        <w:rPr>
          <w:rFonts w:ascii="Times New Roman" w:eastAsia="仿宋_GB2312" w:hAnsi="Times New Roman"/>
          <w:b/>
          <w:color w:val="000000" w:themeColor="text1"/>
        </w:rPr>
      </w:pPr>
      <w:r>
        <w:rPr>
          <w:rFonts w:ascii="Times New Roman" w:eastAsia="仿宋_GB2312" w:hAnsi="Times New Roman"/>
          <w:b/>
          <w:color w:val="000000" w:themeColor="text1"/>
        </w:rPr>
        <w:t xml:space="preserve">2.4.4 </w:t>
      </w:r>
      <w:r>
        <w:rPr>
          <w:rFonts w:ascii="Times New Roman" w:eastAsia="仿宋_GB2312" w:hAnsi="Times New Roman"/>
          <w:b/>
          <w:color w:val="000000" w:themeColor="text1"/>
        </w:rPr>
        <w:t>封样和样品运输、贮存</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抽样完成后由抽样人与被抽查企业在抽样单和封条上签字、盖章，当场封样，检验样品、备份样品分别封样。为保证样品的真实性，要有相应的防拆封措施，并保证封条在运输过程中不会破损。样品运输、贮存过程中应采取有效的防护措施，确保样品不被污染，不发生腐败变质，不影响后续检验。样品的运输、贮存，应符合产品明示要求或产品实际需要的条件要求。</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在网络食品经营平台抽样时，抽样单和封条无需被抽样单位签字、盖章。</w:t>
      </w:r>
    </w:p>
    <w:p w:rsidR="00DC21E8" w:rsidRDefault="00E111C2" w:rsidP="00C867C2">
      <w:pPr>
        <w:overflowPunct w:val="0"/>
        <w:topLinePunct/>
        <w:snapToGrid w:val="0"/>
        <w:spacing w:beforeLines="50" w:afterLines="50" w:line="360" w:lineRule="exact"/>
        <w:ind w:firstLineChars="200" w:firstLine="422"/>
        <w:rPr>
          <w:rFonts w:ascii="Times New Roman" w:eastAsia="黑体" w:hAnsi="Times New Roman"/>
          <w:b/>
          <w:color w:val="000000" w:themeColor="text1"/>
        </w:rPr>
      </w:pPr>
      <w:r>
        <w:rPr>
          <w:rFonts w:ascii="Times New Roman" w:eastAsia="黑体" w:hAnsi="Times New Roman"/>
          <w:b/>
          <w:color w:val="000000" w:themeColor="text1"/>
        </w:rPr>
        <w:t xml:space="preserve">2.5 </w:t>
      </w:r>
      <w:r>
        <w:rPr>
          <w:rFonts w:ascii="Times New Roman" w:eastAsia="黑体" w:hAnsi="Times New Roman"/>
          <w:b/>
          <w:color w:val="000000" w:themeColor="text1"/>
        </w:rPr>
        <w:t>检验要求</w:t>
      </w:r>
    </w:p>
    <w:p w:rsidR="00DC21E8" w:rsidRDefault="00E111C2">
      <w:pPr>
        <w:overflowPunct w:val="0"/>
        <w:topLinePunct/>
        <w:snapToGrid w:val="0"/>
        <w:spacing w:line="360" w:lineRule="exact"/>
        <w:ind w:firstLineChars="200" w:firstLine="422"/>
        <w:rPr>
          <w:rFonts w:ascii="Times New Roman" w:eastAsia="仿宋_GB2312" w:hAnsi="Times New Roman"/>
          <w:b/>
          <w:color w:val="000000" w:themeColor="text1"/>
        </w:rPr>
      </w:pPr>
      <w:r>
        <w:rPr>
          <w:rFonts w:ascii="Times New Roman" w:eastAsia="仿宋_GB2312" w:hAnsi="Times New Roman"/>
          <w:b/>
          <w:color w:val="000000" w:themeColor="text1"/>
        </w:rPr>
        <w:t xml:space="preserve">2.5.1 </w:t>
      </w:r>
      <w:r>
        <w:rPr>
          <w:rFonts w:ascii="Times New Roman" w:eastAsia="仿宋_GB2312" w:hAnsi="Times New Roman"/>
          <w:b/>
          <w:color w:val="000000" w:themeColor="text1"/>
        </w:rPr>
        <w:t>检验项目</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食用动物油脂检验项目见表</w:t>
      </w:r>
      <w:r>
        <w:rPr>
          <w:rFonts w:ascii="Times New Roman" w:eastAsia="仿宋_GB2312" w:hAnsi="Times New Roman"/>
          <w:color w:val="000000" w:themeColor="text1"/>
        </w:rPr>
        <w:t>2-3</w:t>
      </w:r>
      <w:r>
        <w:rPr>
          <w:rFonts w:ascii="Times New Roman" w:eastAsia="仿宋_GB2312" w:hAnsi="Times New Roman"/>
          <w:color w:val="000000" w:themeColor="text1"/>
        </w:rPr>
        <w:t>。</w:t>
      </w:r>
    </w:p>
    <w:p w:rsidR="00DC21E8" w:rsidRDefault="00E111C2" w:rsidP="00C867C2">
      <w:pPr>
        <w:overflowPunct w:val="0"/>
        <w:topLinePunct/>
        <w:spacing w:beforeLines="50" w:afterLines="50" w:line="360" w:lineRule="exact"/>
        <w:jc w:val="center"/>
        <w:rPr>
          <w:rFonts w:ascii="Times New Roman" w:eastAsia="黑体" w:hAnsi="Times New Roman"/>
          <w:color w:val="000000" w:themeColor="text1"/>
        </w:rPr>
      </w:pPr>
      <w:r>
        <w:rPr>
          <w:rFonts w:ascii="Times New Roman" w:eastAsia="黑体" w:hAnsi="Times New Roman"/>
          <w:color w:val="000000" w:themeColor="text1"/>
        </w:rPr>
        <w:t>表</w:t>
      </w:r>
      <w:r>
        <w:rPr>
          <w:rFonts w:ascii="Times New Roman" w:eastAsia="黑体" w:hAnsi="Times New Roman"/>
          <w:color w:val="000000" w:themeColor="text1"/>
        </w:rPr>
        <w:t xml:space="preserve">2-3 </w:t>
      </w:r>
      <w:r>
        <w:rPr>
          <w:rFonts w:ascii="Times New Roman" w:eastAsia="黑体" w:hAnsi="Times New Roman"/>
          <w:color w:val="000000" w:themeColor="text1"/>
        </w:rPr>
        <w:t>食用动物油脂检验项目</w:t>
      </w:r>
    </w:p>
    <w:tbl>
      <w:tblPr>
        <w:tblW w:w="8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6"/>
        <w:gridCol w:w="2903"/>
        <w:gridCol w:w="2535"/>
        <w:gridCol w:w="2053"/>
      </w:tblGrid>
      <w:tr w:rsidR="00DC21E8">
        <w:trPr>
          <w:cantSplit/>
          <w:trHeight w:val="403"/>
          <w:tblHeader/>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序号</w:t>
            </w:r>
          </w:p>
        </w:tc>
        <w:tc>
          <w:tcPr>
            <w:tcW w:w="2903"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检验项目</w:t>
            </w:r>
          </w:p>
        </w:tc>
        <w:tc>
          <w:tcPr>
            <w:tcW w:w="2535"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依据法律法规或标准</w:t>
            </w:r>
          </w:p>
        </w:tc>
        <w:tc>
          <w:tcPr>
            <w:tcW w:w="2053"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检测方法</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widowControl/>
              <w:spacing w:line="34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w:t>
            </w:r>
          </w:p>
        </w:tc>
        <w:tc>
          <w:tcPr>
            <w:tcW w:w="2903" w:type="dxa"/>
            <w:tcBorders>
              <w:top w:val="single" w:sz="4" w:space="0" w:color="auto"/>
              <w:left w:val="single" w:sz="4" w:space="0" w:color="auto"/>
              <w:bottom w:val="single" w:sz="4" w:space="0" w:color="auto"/>
              <w:right w:val="single" w:sz="4" w:space="0" w:color="auto"/>
            </w:tcBorders>
            <w:vAlign w:val="center"/>
          </w:tcPr>
          <w:p w:rsidR="00DC21E8" w:rsidRDefault="00E111C2">
            <w:pPr>
              <w:widowControl/>
              <w:spacing w:line="34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酸价</w:t>
            </w:r>
          </w:p>
        </w:tc>
        <w:tc>
          <w:tcPr>
            <w:tcW w:w="2535" w:type="dxa"/>
            <w:tcBorders>
              <w:top w:val="single" w:sz="4" w:space="0" w:color="auto"/>
              <w:left w:val="single" w:sz="4" w:space="0" w:color="auto"/>
              <w:bottom w:val="single" w:sz="4" w:space="0" w:color="auto"/>
              <w:right w:val="single" w:sz="4" w:space="0" w:color="auto"/>
            </w:tcBorders>
            <w:vAlign w:val="center"/>
          </w:tcPr>
          <w:p w:rsidR="00DC21E8" w:rsidRDefault="00E111C2">
            <w:pPr>
              <w:widowControl/>
              <w:spacing w:line="34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10146</w:t>
            </w:r>
          </w:p>
          <w:p w:rsidR="00DC21E8" w:rsidRDefault="00E111C2">
            <w:pPr>
              <w:widowControl/>
              <w:spacing w:line="34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产品明示标准及质量要求</w:t>
            </w:r>
          </w:p>
        </w:tc>
        <w:tc>
          <w:tcPr>
            <w:tcW w:w="2053" w:type="dxa"/>
            <w:tcBorders>
              <w:top w:val="single" w:sz="4" w:space="0" w:color="auto"/>
              <w:left w:val="single" w:sz="4" w:space="0" w:color="auto"/>
              <w:bottom w:val="single" w:sz="4" w:space="0" w:color="auto"/>
              <w:right w:val="single" w:sz="4" w:space="0" w:color="auto"/>
            </w:tcBorders>
            <w:vAlign w:val="center"/>
          </w:tcPr>
          <w:p w:rsidR="00DC21E8" w:rsidRDefault="00E111C2">
            <w:pPr>
              <w:widowControl/>
              <w:spacing w:line="34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5009.229</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widowControl/>
              <w:spacing w:line="34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2</w:t>
            </w:r>
          </w:p>
        </w:tc>
        <w:tc>
          <w:tcPr>
            <w:tcW w:w="2903" w:type="dxa"/>
            <w:tcBorders>
              <w:top w:val="single" w:sz="4" w:space="0" w:color="auto"/>
              <w:left w:val="single" w:sz="4" w:space="0" w:color="auto"/>
              <w:bottom w:val="single" w:sz="4" w:space="0" w:color="auto"/>
              <w:right w:val="single" w:sz="4" w:space="0" w:color="auto"/>
            </w:tcBorders>
            <w:vAlign w:val="center"/>
          </w:tcPr>
          <w:p w:rsidR="00DC21E8" w:rsidRDefault="00E111C2">
            <w:pPr>
              <w:widowControl/>
              <w:spacing w:line="34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过氧化值</w:t>
            </w:r>
          </w:p>
        </w:tc>
        <w:tc>
          <w:tcPr>
            <w:tcW w:w="2535" w:type="dxa"/>
            <w:tcBorders>
              <w:top w:val="single" w:sz="4" w:space="0" w:color="auto"/>
              <w:left w:val="single" w:sz="4" w:space="0" w:color="auto"/>
              <w:bottom w:val="single" w:sz="4" w:space="0" w:color="auto"/>
              <w:right w:val="single" w:sz="4" w:space="0" w:color="auto"/>
            </w:tcBorders>
            <w:vAlign w:val="center"/>
          </w:tcPr>
          <w:p w:rsidR="00DC21E8" w:rsidRDefault="00E111C2">
            <w:pPr>
              <w:widowControl/>
              <w:spacing w:line="34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10146</w:t>
            </w:r>
          </w:p>
          <w:p w:rsidR="00DC21E8" w:rsidRDefault="00E111C2">
            <w:pPr>
              <w:widowControl/>
              <w:spacing w:line="34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产品明示标准及质量要求</w:t>
            </w:r>
          </w:p>
        </w:tc>
        <w:tc>
          <w:tcPr>
            <w:tcW w:w="2053" w:type="dxa"/>
            <w:tcBorders>
              <w:top w:val="single" w:sz="4" w:space="0" w:color="auto"/>
              <w:left w:val="single" w:sz="4" w:space="0" w:color="auto"/>
              <w:bottom w:val="single" w:sz="4" w:space="0" w:color="auto"/>
              <w:right w:val="single" w:sz="4" w:space="0" w:color="auto"/>
            </w:tcBorders>
            <w:vAlign w:val="center"/>
          </w:tcPr>
          <w:p w:rsidR="00DC21E8" w:rsidRDefault="00E111C2">
            <w:pPr>
              <w:jc w:val="center"/>
              <w:rPr>
                <w:rFonts w:ascii="Times New Roman" w:eastAsia="仿宋_GB2312" w:hAnsi="Times New Roman"/>
                <w:color w:val="000000" w:themeColor="text1"/>
              </w:rPr>
            </w:pPr>
            <w:r>
              <w:rPr>
                <w:rFonts w:ascii="Times New Roman" w:eastAsia="仿宋_GB2312" w:hAnsi="Times New Roman"/>
                <w:color w:val="000000" w:themeColor="text1"/>
              </w:rPr>
              <w:t>GB 5009.227</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widowControl/>
              <w:spacing w:line="34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3</w:t>
            </w:r>
          </w:p>
        </w:tc>
        <w:tc>
          <w:tcPr>
            <w:tcW w:w="2903" w:type="dxa"/>
            <w:tcBorders>
              <w:top w:val="single" w:sz="4" w:space="0" w:color="auto"/>
              <w:left w:val="single" w:sz="4" w:space="0" w:color="auto"/>
              <w:bottom w:val="single" w:sz="4" w:space="0" w:color="auto"/>
              <w:right w:val="single" w:sz="4" w:space="0" w:color="auto"/>
            </w:tcBorders>
            <w:vAlign w:val="center"/>
          </w:tcPr>
          <w:p w:rsidR="00DC21E8" w:rsidRDefault="00E111C2">
            <w:pPr>
              <w:widowControl/>
              <w:spacing w:line="34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丙二醛</w:t>
            </w:r>
          </w:p>
        </w:tc>
        <w:tc>
          <w:tcPr>
            <w:tcW w:w="2535" w:type="dxa"/>
            <w:tcBorders>
              <w:top w:val="single" w:sz="4" w:space="0" w:color="auto"/>
              <w:left w:val="single" w:sz="4" w:space="0" w:color="auto"/>
              <w:bottom w:val="single" w:sz="4" w:space="0" w:color="auto"/>
              <w:right w:val="single" w:sz="4" w:space="0" w:color="auto"/>
            </w:tcBorders>
            <w:vAlign w:val="center"/>
          </w:tcPr>
          <w:p w:rsidR="00DC21E8" w:rsidRDefault="00E111C2">
            <w:pPr>
              <w:widowControl/>
              <w:spacing w:line="34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10146</w:t>
            </w:r>
          </w:p>
          <w:p w:rsidR="00DC21E8" w:rsidRDefault="00E111C2">
            <w:pPr>
              <w:widowControl/>
              <w:spacing w:line="34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产品明示标准及质量要求</w:t>
            </w:r>
          </w:p>
        </w:tc>
        <w:tc>
          <w:tcPr>
            <w:tcW w:w="2053" w:type="dxa"/>
            <w:tcBorders>
              <w:top w:val="single" w:sz="4" w:space="0" w:color="auto"/>
              <w:left w:val="single" w:sz="4" w:space="0" w:color="auto"/>
              <w:bottom w:val="single" w:sz="4" w:space="0" w:color="auto"/>
              <w:right w:val="single" w:sz="4" w:space="0" w:color="auto"/>
            </w:tcBorders>
            <w:vAlign w:val="center"/>
          </w:tcPr>
          <w:p w:rsidR="00DC21E8" w:rsidRDefault="00E111C2">
            <w:pPr>
              <w:widowControl/>
              <w:spacing w:line="34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5009.181</w:t>
            </w:r>
          </w:p>
        </w:tc>
      </w:tr>
      <w:tr w:rsidR="00DC21E8">
        <w:trPr>
          <w:cantSplit/>
          <w:trHeight w:val="403"/>
          <w:jc w:val="center"/>
        </w:trPr>
        <w:tc>
          <w:tcPr>
            <w:tcW w:w="816" w:type="dxa"/>
            <w:vAlign w:val="center"/>
          </w:tcPr>
          <w:p w:rsidR="00DC21E8" w:rsidRDefault="00E111C2">
            <w:pPr>
              <w:widowControl/>
              <w:spacing w:line="34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4</w:t>
            </w:r>
          </w:p>
        </w:tc>
        <w:tc>
          <w:tcPr>
            <w:tcW w:w="2903" w:type="dxa"/>
            <w:vAlign w:val="center"/>
          </w:tcPr>
          <w:p w:rsidR="00DC21E8" w:rsidRDefault="00E111C2">
            <w:pPr>
              <w:widowControl/>
              <w:spacing w:line="34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铅（以</w:t>
            </w:r>
            <w:r>
              <w:rPr>
                <w:rFonts w:ascii="Times New Roman" w:eastAsia="仿宋_GB2312" w:hAnsi="Times New Roman"/>
                <w:color w:val="000000" w:themeColor="text1"/>
              </w:rPr>
              <w:t>Pb</w:t>
            </w:r>
            <w:r>
              <w:rPr>
                <w:rFonts w:ascii="Times New Roman" w:eastAsia="仿宋_GB2312" w:hAnsi="Times New Roman"/>
                <w:color w:val="000000" w:themeColor="text1"/>
              </w:rPr>
              <w:t>计）</w:t>
            </w:r>
          </w:p>
        </w:tc>
        <w:tc>
          <w:tcPr>
            <w:tcW w:w="2535" w:type="dxa"/>
            <w:vAlign w:val="center"/>
          </w:tcPr>
          <w:p w:rsidR="00DC21E8" w:rsidRDefault="00E111C2">
            <w:pPr>
              <w:widowControl/>
              <w:spacing w:line="34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2762</w:t>
            </w:r>
          </w:p>
        </w:tc>
        <w:tc>
          <w:tcPr>
            <w:tcW w:w="2053" w:type="dxa"/>
            <w:vAlign w:val="center"/>
          </w:tcPr>
          <w:p w:rsidR="00DC21E8" w:rsidRDefault="00E111C2">
            <w:pPr>
              <w:widowControl/>
              <w:spacing w:line="34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5009.12</w:t>
            </w:r>
          </w:p>
        </w:tc>
      </w:tr>
      <w:tr w:rsidR="00DC21E8">
        <w:trPr>
          <w:cantSplit/>
          <w:trHeight w:val="403"/>
          <w:jc w:val="center"/>
        </w:trPr>
        <w:tc>
          <w:tcPr>
            <w:tcW w:w="816" w:type="dxa"/>
            <w:vAlign w:val="center"/>
          </w:tcPr>
          <w:p w:rsidR="00DC21E8" w:rsidRDefault="00E111C2">
            <w:pPr>
              <w:widowControl/>
              <w:spacing w:line="34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5</w:t>
            </w:r>
          </w:p>
        </w:tc>
        <w:tc>
          <w:tcPr>
            <w:tcW w:w="2903" w:type="dxa"/>
            <w:vAlign w:val="center"/>
          </w:tcPr>
          <w:p w:rsidR="00DC21E8" w:rsidRDefault="00E111C2">
            <w:pPr>
              <w:widowControl/>
              <w:spacing w:line="34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总砷（以</w:t>
            </w:r>
            <w:r>
              <w:rPr>
                <w:rFonts w:ascii="Times New Roman" w:eastAsia="仿宋_GB2312" w:hAnsi="Times New Roman"/>
                <w:color w:val="000000" w:themeColor="text1"/>
              </w:rPr>
              <w:t>As</w:t>
            </w:r>
            <w:r>
              <w:rPr>
                <w:rFonts w:ascii="Times New Roman" w:eastAsia="仿宋_GB2312" w:hAnsi="Times New Roman"/>
                <w:color w:val="000000" w:themeColor="text1"/>
              </w:rPr>
              <w:t>计）</w:t>
            </w:r>
          </w:p>
        </w:tc>
        <w:tc>
          <w:tcPr>
            <w:tcW w:w="2535" w:type="dxa"/>
            <w:vAlign w:val="center"/>
          </w:tcPr>
          <w:p w:rsidR="00DC21E8" w:rsidRDefault="00E111C2">
            <w:pPr>
              <w:widowControl/>
              <w:spacing w:line="34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2762</w:t>
            </w:r>
          </w:p>
        </w:tc>
        <w:tc>
          <w:tcPr>
            <w:tcW w:w="2053" w:type="dxa"/>
            <w:vAlign w:val="center"/>
          </w:tcPr>
          <w:p w:rsidR="00DC21E8" w:rsidRDefault="00E111C2">
            <w:pPr>
              <w:widowControl/>
              <w:spacing w:line="34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5009.11</w:t>
            </w:r>
          </w:p>
        </w:tc>
      </w:tr>
      <w:tr w:rsidR="00DC21E8">
        <w:trPr>
          <w:cantSplit/>
          <w:trHeight w:val="403"/>
          <w:jc w:val="center"/>
        </w:trPr>
        <w:tc>
          <w:tcPr>
            <w:tcW w:w="816" w:type="dxa"/>
            <w:vAlign w:val="center"/>
          </w:tcPr>
          <w:p w:rsidR="00DC21E8" w:rsidRDefault="00E111C2">
            <w:pPr>
              <w:overflowPunct w:val="0"/>
              <w:topLinePunct/>
              <w:adjustRightInd w:val="0"/>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6</w:t>
            </w:r>
          </w:p>
        </w:tc>
        <w:tc>
          <w:tcPr>
            <w:tcW w:w="2903" w:type="dxa"/>
            <w:vAlign w:val="center"/>
          </w:tcPr>
          <w:p w:rsidR="00DC21E8" w:rsidRDefault="00E111C2">
            <w:pPr>
              <w:overflowPunct w:val="0"/>
              <w:topLinePunct/>
              <w:adjustRightInd w:val="0"/>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苯并</w:t>
            </w:r>
            <w:r>
              <w:rPr>
                <w:rFonts w:ascii="Times New Roman" w:hAnsi="Times New Roman"/>
                <w:color w:val="000000" w:themeColor="text1"/>
                <w:kern w:val="0"/>
              </w:rPr>
              <w:t>[a]</w:t>
            </w:r>
            <w:r>
              <w:rPr>
                <w:rFonts w:ascii="Times New Roman" w:eastAsia="仿宋_GB2312" w:hAnsi="Times New Roman"/>
                <w:color w:val="000000" w:themeColor="text1"/>
              </w:rPr>
              <w:t>芘</w:t>
            </w:r>
          </w:p>
        </w:tc>
        <w:tc>
          <w:tcPr>
            <w:tcW w:w="2535" w:type="dxa"/>
            <w:vAlign w:val="center"/>
          </w:tcPr>
          <w:p w:rsidR="00DC21E8" w:rsidRDefault="00E111C2">
            <w:pPr>
              <w:overflowPunct w:val="0"/>
              <w:topLinePunct/>
              <w:adjustRightInd w:val="0"/>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2762</w:t>
            </w:r>
          </w:p>
        </w:tc>
        <w:tc>
          <w:tcPr>
            <w:tcW w:w="2053" w:type="dxa"/>
            <w:vAlign w:val="center"/>
          </w:tcPr>
          <w:p w:rsidR="00DC21E8" w:rsidRDefault="00E111C2">
            <w:pPr>
              <w:jc w:val="center"/>
              <w:rPr>
                <w:rFonts w:ascii="Times New Roman" w:eastAsia="仿宋_GB2312" w:hAnsi="Times New Roman"/>
                <w:color w:val="000000" w:themeColor="text1"/>
              </w:rPr>
            </w:pPr>
            <w:r>
              <w:rPr>
                <w:rFonts w:ascii="Times New Roman" w:eastAsia="仿宋_GB2312" w:hAnsi="Times New Roman"/>
                <w:color w:val="000000" w:themeColor="text1"/>
              </w:rPr>
              <w:t>GB 5009.27</w:t>
            </w:r>
          </w:p>
        </w:tc>
      </w:tr>
      <w:tr w:rsidR="00DC21E8">
        <w:trPr>
          <w:cantSplit/>
          <w:trHeight w:val="403"/>
          <w:jc w:val="center"/>
        </w:trPr>
        <w:tc>
          <w:tcPr>
            <w:tcW w:w="816" w:type="dxa"/>
            <w:vAlign w:val="center"/>
          </w:tcPr>
          <w:p w:rsidR="00DC21E8" w:rsidRDefault="00E111C2">
            <w:pPr>
              <w:widowControl/>
              <w:spacing w:line="34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7</w:t>
            </w:r>
          </w:p>
        </w:tc>
        <w:tc>
          <w:tcPr>
            <w:tcW w:w="2903" w:type="dxa"/>
            <w:vAlign w:val="center"/>
          </w:tcPr>
          <w:p w:rsidR="00DC21E8" w:rsidRDefault="00E111C2">
            <w:pPr>
              <w:widowControl/>
              <w:spacing w:line="34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丁基羟基茴香醚（</w:t>
            </w:r>
            <w:r>
              <w:rPr>
                <w:rFonts w:ascii="Times New Roman" w:eastAsia="仿宋_GB2312" w:hAnsi="Times New Roman"/>
                <w:color w:val="000000" w:themeColor="text1"/>
              </w:rPr>
              <w:t>BHA</w:t>
            </w:r>
            <w:r>
              <w:rPr>
                <w:rFonts w:ascii="Times New Roman" w:eastAsia="仿宋_GB2312" w:hAnsi="Times New Roman"/>
                <w:color w:val="000000" w:themeColor="text1"/>
              </w:rPr>
              <w:t>）</w:t>
            </w:r>
          </w:p>
        </w:tc>
        <w:tc>
          <w:tcPr>
            <w:tcW w:w="2535" w:type="dxa"/>
            <w:vAlign w:val="center"/>
          </w:tcPr>
          <w:p w:rsidR="00DC21E8" w:rsidRDefault="00E111C2">
            <w:pPr>
              <w:widowControl/>
              <w:spacing w:line="34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2760</w:t>
            </w:r>
          </w:p>
        </w:tc>
        <w:tc>
          <w:tcPr>
            <w:tcW w:w="2053" w:type="dxa"/>
            <w:vAlign w:val="center"/>
          </w:tcPr>
          <w:p w:rsidR="00DC21E8" w:rsidRDefault="00E111C2">
            <w:pPr>
              <w:widowControl/>
              <w:spacing w:line="34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5009.32</w:t>
            </w:r>
          </w:p>
        </w:tc>
      </w:tr>
      <w:tr w:rsidR="00DC21E8">
        <w:trPr>
          <w:cantSplit/>
          <w:trHeight w:val="403"/>
          <w:jc w:val="center"/>
        </w:trPr>
        <w:tc>
          <w:tcPr>
            <w:tcW w:w="816" w:type="dxa"/>
            <w:vAlign w:val="center"/>
          </w:tcPr>
          <w:p w:rsidR="00DC21E8" w:rsidRDefault="00E111C2">
            <w:pPr>
              <w:widowControl/>
              <w:spacing w:line="34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lastRenderedPageBreak/>
              <w:t>8</w:t>
            </w:r>
          </w:p>
        </w:tc>
        <w:tc>
          <w:tcPr>
            <w:tcW w:w="2903" w:type="dxa"/>
            <w:vAlign w:val="center"/>
          </w:tcPr>
          <w:p w:rsidR="00DC21E8" w:rsidRDefault="00E111C2">
            <w:pPr>
              <w:widowControl/>
              <w:spacing w:line="34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二丁基羟基甲苯（</w:t>
            </w:r>
            <w:r>
              <w:rPr>
                <w:rFonts w:ascii="Times New Roman" w:eastAsia="仿宋_GB2312" w:hAnsi="Times New Roman"/>
                <w:color w:val="000000" w:themeColor="text1"/>
              </w:rPr>
              <w:t>BHT</w:t>
            </w:r>
            <w:r>
              <w:rPr>
                <w:rFonts w:ascii="Times New Roman" w:eastAsia="仿宋_GB2312" w:hAnsi="Times New Roman"/>
                <w:color w:val="000000" w:themeColor="text1"/>
              </w:rPr>
              <w:t>）</w:t>
            </w:r>
          </w:p>
        </w:tc>
        <w:tc>
          <w:tcPr>
            <w:tcW w:w="2535" w:type="dxa"/>
            <w:vAlign w:val="center"/>
          </w:tcPr>
          <w:p w:rsidR="00DC21E8" w:rsidRDefault="00E111C2">
            <w:pPr>
              <w:widowControl/>
              <w:spacing w:line="34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2760</w:t>
            </w:r>
          </w:p>
        </w:tc>
        <w:tc>
          <w:tcPr>
            <w:tcW w:w="2053" w:type="dxa"/>
            <w:vAlign w:val="center"/>
          </w:tcPr>
          <w:p w:rsidR="00DC21E8" w:rsidRDefault="00E111C2">
            <w:pPr>
              <w:overflowPunct w:val="0"/>
              <w:topLinePunct/>
              <w:adjustRightInd w:val="0"/>
              <w:snapToGrid w:val="0"/>
              <w:spacing w:line="360" w:lineRule="exact"/>
              <w:jc w:val="center"/>
              <w:textAlignment w:val="center"/>
              <w:rPr>
                <w:rFonts w:ascii="Times New Roman" w:eastAsia="仿宋_GB2312" w:hAnsi="Times New Roman"/>
                <w:color w:val="000000" w:themeColor="text1"/>
              </w:rPr>
            </w:pPr>
            <w:r>
              <w:rPr>
                <w:rFonts w:ascii="Times New Roman" w:eastAsia="仿宋_GB2312" w:hAnsi="Times New Roman"/>
                <w:color w:val="000000" w:themeColor="text1"/>
              </w:rPr>
              <w:t>GB 5009.32</w:t>
            </w:r>
          </w:p>
        </w:tc>
      </w:tr>
      <w:tr w:rsidR="00DC21E8">
        <w:trPr>
          <w:cantSplit/>
          <w:trHeight w:val="403"/>
          <w:jc w:val="center"/>
        </w:trPr>
        <w:tc>
          <w:tcPr>
            <w:tcW w:w="816" w:type="dxa"/>
            <w:vAlign w:val="center"/>
          </w:tcPr>
          <w:p w:rsidR="00DC21E8" w:rsidRDefault="00E111C2">
            <w:pPr>
              <w:widowControl/>
              <w:spacing w:line="34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9</w:t>
            </w:r>
          </w:p>
        </w:tc>
        <w:tc>
          <w:tcPr>
            <w:tcW w:w="2903" w:type="dxa"/>
            <w:vAlign w:val="center"/>
          </w:tcPr>
          <w:p w:rsidR="00DC21E8" w:rsidRDefault="00E111C2">
            <w:pPr>
              <w:widowControl/>
              <w:spacing w:line="34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特丁基对苯二酚（</w:t>
            </w:r>
            <w:r>
              <w:rPr>
                <w:rFonts w:ascii="Times New Roman" w:eastAsia="仿宋_GB2312" w:hAnsi="Times New Roman"/>
                <w:color w:val="000000" w:themeColor="text1"/>
              </w:rPr>
              <w:t>TBHQ</w:t>
            </w:r>
            <w:r>
              <w:rPr>
                <w:rFonts w:ascii="Times New Roman" w:eastAsia="仿宋_GB2312" w:hAnsi="Times New Roman"/>
                <w:color w:val="000000" w:themeColor="text1"/>
              </w:rPr>
              <w:t>）</w:t>
            </w:r>
          </w:p>
        </w:tc>
        <w:tc>
          <w:tcPr>
            <w:tcW w:w="2535" w:type="dxa"/>
            <w:vAlign w:val="center"/>
          </w:tcPr>
          <w:p w:rsidR="00DC21E8" w:rsidRDefault="00E111C2">
            <w:pPr>
              <w:widowControl/>
              <w:spacing w:line="34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2760</w:t>
            </w:r>
          </w:p>
        </w:tc>
        <w:tc>
          <w:tcPr>
            <w:tcW w:w="2053" w:type="dxa"/>
            <w:vAlign w:val="center"/>
          </w:tcPr>
          <w:p w:rsidR="00DC21E8" w:rsidRDefault="00E111C2">
            <w:pPr>
              <w:overflowPunct w:val="0"/>
              <w:topLinePunct/>
              <w:adjustRightInd w:val="0"/>
              <w:snapToGrid w:val="0"/>
              <w:spacing w:line="360" w:lineRule="exact"/>
              <w:jc w:val="center"/>
              <w:textAlignment w:val="center"/>
              <w:rPr>
                <w:rFonts w:ascii="Times New Roman" w:eastAsia="仿宋_GB2312" w:hAnsi="Times New Roman"/>
                <w:color w:val="000000" w:themeColor="text1"/>
              </w:rPr>
            </w:pPr>
            <w:r>
              <w:rPr>
                <w:rFonts w:ascii="Times New Roman" w:eastAsia="仿宋_GB2312" w:hAnsi="Times New Roman"/>
                <w:color w:val="000000" w:themeColor="text1"/>
              </w:rPr>
              <w:t>GB 5009.32</w:t>
            </w:r>
          </w:p>
        </w:tc>
      </w:tr>
    </w:tbl>
    <w:p w:rsidR="00DC21E8" w:rsidRDefault="00E111C2" w:rsidP="00C867C2">
      <w:pPr>
        <w:overflowPunct w:val="0"/>
        <w:topLinePunct/>
        <w:snapToGrid w:val="0"/>
        <w:spacing w:beforeLines="50" w:afterLines="50" w:line="360" w:lineRule="exact"/>
        <w:ind w:firstLineChars="200" w:firstLine="422"/>
        <w:rPr>
          <w:rFonts w:ascii="Times New Roman" w:eastAsia="黑体" w:hAnsi="Times New Roman"/>
          <w:b/>
          <w:color w:val="000000" w:themeColor="text1"/>
        </w:rPr>
      </w:pPr>
      <w:r>
        <w:rPr>
          <w:rFonts w:ascii="Times New Roman" w:eastAsia="黑体" w:hAnsi="Times New Roman"/>
          <w:b/>
          <w:color w:val="000000" w:themeColor="text1"/>
        </w:rPr>
        <w:t xml:space="preserve">2.6 </w:t>
      </w:r>
      <w:r>
        <w:rPr>
          <w:rFonts w:ascii="Times New Roman" w:eastAsia="黑体" w:hAnsi="Times New Roman"/>
          <w:b/>
          <w:color w:val="000000" w:themeColor="text1"/>
        </w:rPr>
        <w:t>判定原则与结论</w:t>
      </w:r>
    </w:p>
    <w:p w:rsidR="00DC21E8" w:rsidRDefault="00E111C2">
      <w:pPr>
        <w:overflowPunct w:val="0"/>
        <w:topLinePunct/>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kern w:val="0"/>
          <w:szCs w:val="24"/>
        </w:rPr>
        <w:t>原则上按照细则中检验项目依据的法律法规或标准要求判定，若被检产品明示标准和质量要求高于该要求时，应按被检产品明示标准和质量要求判定。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出具抽检检验报告，检验报告中检验结论按如下方式做出判定：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bCs/>
          <w:color w:val="000000" w:themeColor="text1"/>
        </w:rPr>
        <w:t>2.6.1</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检验项目全部符合相应依据的法律法规或标准要求的，检验结论为：</w:t>
      </w:r>
      <w:r>
        <w:rPr>
          <w:rFonts w:ascii="Times New Roman" w:eastAsia="仿宋_GB2312" w:hAnsi="Times New Roman"/>
          <w:color w:val="000000" w:themeColor="text1"/>
        </w:rPr>
        <w:t>“</w:t>
      </w:r>
      <w:r>
        <w:rPr>
          <w:rFonts w:ascii="Times New Roman" w:eastAsia="仿宋_GB2312" w:hAnsi="Times New Roman"/>
          <w:color w:val="000000" w:themeColor="text1"/>
        </w:rPr>
        <w:t>经抽样检验，所检项目符合</w:t>
      </w:r>
      <w:r>
        <w:rPr>
          <w:rFonts w:ascii="Times New Roman" w:eastAsia="仿宋_GB2312" w:hAnsi="Times New Roman"/>
          <w:color w:val="000000" w:themeColor="text1"/>
        </w:rPr>
        <w:t>××××</w:t>
      </w:r>
      <w:r>
        <w:rPr>
          <w:rFonts w:ascii="Times New Roman" w:eastAsia="仿宋_GB2312" w:hAnsi="Times New Roman"/>
          <w:color w:val="000000" w:themeColor="text1"/>
        </w:rPr>
        <w:t>要求</w:t>
      </w:r>
      <w:r>
        <w:rPr>
          <w:rFonts w:ascii="Times New Roman" w:eastAsia="仿宋_GB2312" w:hAnsi="Times New Roman"/>
          <w:color w:val="000000" w:themeColor="text1"/>
        </w:rPr>
        <w:t>”</w:t>
      </w:r>
      <w:r>
        <w:rPr>
          <w:rFonts w:ascii="Times New Roman" w:eastAsia="仿宋_GB2312" w:hAnsi="Times New Roman"/>
          <w:color w:val="000000" w:themeColor="text1"/>
        </w:rPr>
        <w:t>。</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bCs/>
          <w:color w:val="000000" w:themeColor="text1"/>
        </w:rPr>
        <w:t>2.6.2</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检验项目有不符合相应依据的法律法规或标准要求的，检验结论为：</w:t>
      </w:r>
      <w:r>
        <w:rPr>
          <w:rFonts w:ascii="Times New Roman" w:eastAsia="仿宋_GB2312" w:hAnsi="Times New Roman"/>
          <w:color w:val="000000" w:themeColor="text1"/>
        </w:rPr>
        <w:t>“</w:t>
      </w:r>
      <w:r>
        <w:rPr>
          <w:rFonts w:ascii="Times New Roman" w:eastAsia="仿宋_GB2312" w:hAnsi="Times New Roman"/>
          <w:color w:val="000000" w:themeColor="text1"/>
        </w:rPr>
        <w:t>经抽样检验，</w:t>
      </w:r>
      <w:r>
        <w:rPr>
          <w:rFonts w:ascii="Times New Roman" w:eastAsia="仿宋_GB2312" w:hAnsi="Times New Roman"/>
          <w:color w:val="000000" w:themeColor="text1"/>
        </w:rPr>
        <w:t>××</w:t>
      </w:r>
      <w:r>
        <w:rPr>
          <w:rFonts w:ascii="Times New Roman" w:eastAsia="仿宋_GB2312" w:hAnsi="Times New Roman"/>
          <w:color w:val="000000" w:themeColor="text1"/>
        </w:rPr>
        <w:t>项目不符合</w:t>
      </w:r>
      <w:r>
        <w:rPr>
          <w:rFonts w:ascii="Times New Roman" w:eastAsia="仿宋_GB2312" w:hAnsi="Times New Roman"/>
          <w:color w:val="000000" w:themeColor="text1"/>
        </w:rPr>
        <w:t>××××</w:t>
      </w:r>
      <w:r>
        <w:rPr>
          <w:rFonts w:ascii="Times New Roman" w:eastAsia="仿宋_GB2312" w:hAnsi="Times New Roman"/>
          <w:color w:val="000000" w:themeColor="text1"/>
        </w:rPr>
        <w:t>要求，检验结论为不合格</w:t>
      </w:r>
      <w:r>
        <w:rPr>
          <w:rFonts w:ascii="Times New Roman" w:eastAsia="仿宋_GB2312" w:hAnsi="Times New Roman"/>
          <w:color w:val="000000" w:themeColor="text1"/>
        </w:rPr>
        <w:t>”</w:t>
      </w:r>
      <w:r>
        <w:rPr>
          <w:rFonts w:ascii="Times New Roman" w:eastAsia="仿宋_GB2312" w:hAnsi="Times New Roman"/>
          <w:color w:val="000000" w:themeColor="text1"/>
        </w:rPr>
        <w:t>。</w:t>
      </w:r>
    </w:p>
    <w:p w:rsidR="00DC21E8" w:rsidRDefault="00E111C2">
      <w:pPr>
        <w:pStyle w:val="2"/>
        <w:rPr>
          <w:color w:val="000000" w:themeColor="text1"/>
        </w:rPr>
      </w:pPr>
      <w:bookmarkStart w:id="86" w:name="_Toc29839"/>
      <w:bookmarkStart w:id="87" w:name="_Toc5059"/>
      <w:bookmarkStart w:id="88" w:name="_Toc3184"/>
      <w:bookmarkStart w:id="89" w:name="_Toc29394"/>
      <w:bookmarkStart w:id="90" w:name="_Toc470182866"/>
      <w:r>
        <w:rPr>
          <w:color w:val="000000" w:themeColor="text1"/>
        </w:rPr>
        <w:t xml:space="preserve">3 </w:t>
      </w:r>
      <w:r>
        <w:rPr>
          <w:color w:val="000000" w:themeColor="text1"/>
        </w:rPr>
        <w:t>食用油脂制品</w:t>
      </w:r>
      <w:bookmarkEnd w:id="86"/>
      <w:bookmarkEnd w:id="87"/>
      <w:bookmarkEnd w:id="88"/>
      <w:bookmarkEnd w:id="89"/>
      <w:bookmarkEnd w:id="90"/>
    </w:p>
    <w:p w:rsidR="00DC21E8" w:rsidRDefault="00E111C2" w:rsidP="00C867C2">
      <w:pPr>
        <w:overflowPunct w:val="0"/>
        <w:topLinePunct/>
        <w:snapToGrid w:val="0"/>
        <w:spacing w:beforeLines="50" w:afterLines="50" w:line="360" w:lineRule="exact"/>
        <w:ind w:firstLineChars="200" w:firstLine="422"/>
        <w:rPr>
          <w:rFonts w:ascii="Times New Roman" w:eastAsia="黑体" w:hAnsi="Times New Roman"/>
          <w:b/>
          <w:color w:val="000000" w:themeColor="text1"/>
        </w:rPr>
      </w:pPr>
      <w:r>
        <w:rPr>
          <w:rFonts w:ascii="Times New Roman" w:eastAsia="黑体" w:hAnsi="Times New Roman"/>
          <w:b/>
          <w:color w:val="000000" w:themeColor="text1"/>
        </w:rPr>
        <w:t xml:space="preserve">3.1 </w:t>
      </w:r>
      <w:r>
        <w:rPr>
          <w:rFonts w:ascii="Times New Roman" w:eastAsia="黑体" w:hAnsi="Times New Roman"/>
          <w:b/>
          <w:color w:val="000000" w:themeColor="text1"/>
        </w:rPr>
        <w:t>适用范围</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本细则适用于食用油脂制品食品安全监督抽检。</w:t>
      </w:r>
    </w:p>
    <w:p w:rsidR="00DC21E8" w:rsidRDefault="00E111C2" w:rsidP="00C867C2">
      <w:pPr>
        <w:overflowPunct w:val="0"/>
        <w:topLinePunct/>
        <w:snapToGrid w:val="0"/>
        <w:spacing w:beforeLines="50" w:afterLines="50" w:line="360" w:lineRule="exact"/>
        <w:ind w:firstLineChars="200" w:firstLine="422"/>
        <w:rPr>
          <w:rFonts w:ascii="Times New Roman" w:eastAsia="黑体" w:hAnsi="Times New Roman"/>
          <w:b/>
          <w:color w:val="000000" w:themeColor="text1"/>
        </w:rPr>
      </w:pPr>
      <w:r>
        <w:rPr>
          <w:rFonts w:ascii="Times New Roman" w:eastAsia="黑体" w:hAnsi="Times New Roman"/>
          <w:b/>
          <w:color w:val="000000" w:themeColor="text1"/>
        </w:rPr>
        <w:t xml:space="preserve">3.2 </w:t>
      </w:r>
      <w:r>
        <w:rPr>
          <w:rFonts w:ascii="Times New Roman" w:eastAsia="黑体" w:hAnsi="Times New Roman"/>
          <w:b/>
          <w:color w:val="000000" w:themeColor="text1"/>
        </w:rPr>
        <w:t>产品种类</w:t>
      </w:r>
    </w:p>
    <w:p w:rsidR="00DC21E8" w:rsidRDefault="00E111C2">
      <w:pPr>
        <w:overflowPunct w:val="0"/>
        <w:topLinePunct/>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食用油脂制品包括食用氢化油、人造奶油（人造黄油）、起酥油、代可可脂（类可可脂）、植脂奶油等。</w:t>
      </w:r>
    </w:p>
    <w:p w:rsidR="00DC21E8" w:rsidRDefault="00E111C2" w:rsidP="00C867C2">
      <w:pPr>
        <w:overflowPunct w:val="0"/>
        <w:topLinePunct/>
        <w:snapToGrid w:val="0"/>
        <w:spacing w:beforeLines="50" w:afterLines="50" w:line="360" w:lineRule="exact"/>
        <w:ind w:firstLineChars="200" w:firstLine="422"/>
        <w:rPr>
          <w:rFonts w:ascii="Times New Roman" w:eastAsia="黑体" w:hAnsi="Times New Roman"/>
          <w:b/>
          <w:color w:val="000000" w:themeColor="text1"/>
        </w:rPr>
      </w:pPr>
      <w:r>
        <w:rPr>
          <w:rFonts w:ascii="Times New Roman" w:eastAsia="黑体" w:hAnsi="Times New Roman"/>
          <w:b/>
          <w:color w:val="000000" w:themeColor="text1"/>
        </w:rPr>
        <w:t xml:space="preserve">3.3 </w:t>
      </w:r>
      <w:r>
        <w:rPr>
          <w:rFonts w:ascii="Times New Roman" w:eastAsia="黑体" w:hAnsi="Times New Roman"/>
          <w:b/>
          <w:color w:val="000000" w:themeColor="text1"/>
        </w:rPr>
        <w:t>检验依据</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下列文件凡是注明日期的，其随后所有的修改单或修订版均不适用于本细则。凡是不注明日期的，其最新版本适用于本细则。</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2760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食品添加剂使用标准</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2762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食品中污染物限量</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4789.3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食品微生物学检验</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大肠菌群计数</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GB/T 4789.3-2003 </w:t>
      </w:r>
      <w:r>
        <w:rPr>
          <w:rFonts w:ascii="Times New Roman" w:eastAsia="仿宋_GB2312" w:hAnsi="Times New Roman"/>
          <w:color w:val="000000" w:themeColor="text1"/>
        </w:rPr>
        <w:t>食品卫生微生物学检验</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大肠菌群测定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4789.15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食品微生物学检验</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霉菌和酵母计数</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5009.11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食品中总砷及无机砷的测定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5009.12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食品中铅的测定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5009.27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食品中苯并</w:t>
      </w:r>
      <w:r>
        <w:rPr>
          <w:rFonts w:ascii="Times New Roman" w:eastAsia="仿宋_GB2312" w:hAnsi="Times New Roman"/>
          <w:color w:val="000000" w:themeColor="text1"/>
        </w:rPr>
        <w:t>(a)</w:t>
      </w:r>
      <w:r>
        <w:rPr>
          <w:rFonts w:ascii="Times New Roman" w:eastAsia="仿宋_GB2312" w:hAnsi="Times New Roman"/>
          <w:color w:val="000000" w:themeColor="text1"/>
        </w:rPr>
        <w:t>芘的测定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5009.32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食品中</w:t>
      </w:r>
      <w:r>
        <w:rPr>
          <w:rFonts w:ascii="Times New Roman" w:eastAsia="仿宋_GB2312" w:hAnsi="Times New Roman"/>
          <w:color w:val="000000" w:themeColor="text1"/>
        </w:rPr>
        <w:t>9</w:t>
      </w:r>
      <w:r>
        <w:rPr>
          <w:rFonts w:ascii="Times New Roman" w:eastAsia="仿宋_GB2312" w:hAnsi="Times New Roman"/>
          <w:color w:val="000000" w:themeColor="text1"/>
        </w:rPr>
        <w:t>种抗氧化剂的测定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5009.138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食品中镍的测定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5009.227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食品中过氧化值的测定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5009.229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食品中酸价的测定</w:t>
      </w:r>
    </w:p>
    <w:p w:rsidR="00DC21E8" w:rsidRDefault="00E111C2">
      <w:pPr>
        <w:overflowPunct w:val="0"/>
        <w:topLinePunct/>
        <w:snapToGrid w:val="0"/>
        <w:spacing w:line="37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lastRenderedPageBreak/>
        <w:t xml:space="preserve">GB 15196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食用油脂制品</w:t>
      </w:r>
    </w:p>
    <w:p w:rsidR="00DC21E8" w:rsidRDefault="00E111C2">
      <w:pPr>
        <w:overflowPunct w:val="0"/>
        <w:topLinePunct/>
        <w:snapToGrid w:val="0"/>
        <w:spacing w:line="37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LS/T 3217 </w:t>
      </w:r>
      <w:r>
        <w:rPr>
          <w:rFonts w:ascii="Times New Roman" w:eastAsia="仿宋_GB2312" w:hAnsi="Times New Roman"/>
          <w:color w:val="000000" w:themeColor="text1"/>
        </w:rPr>
        <w:t>人造奶油（人造黄油）</w:t>
      </w:r>
    </w:p>
    <w:p w:rsidR="00DC21E8" w:rsidRDefault="00E111C2">
      <w:pPr>
        <w:overflowPunct w:val="0"/>
        <w:topLinePunct/>
        <w:snapToGrid w:val="0"/>
        <w:spacing w:line="37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LS/T 3218 </w:t>
      </w:r>
      <w:r>
        <w:rPr>
          <w:rFonts w:ascii="Times New Roman" w:eastAsia="仿宋_GB2312" w:hAnsi="Times New Roman"/>
          <w:color w:val="000000" w:themeColor="text1"/>
        </w:rPr>
        <w:t>起酥油</w:t>
      </w:r>
    </w:p>
    <w:p w:rsidR="00DC21E8" w:rsidRDefault="00E111C2" w:rsidP="005138C5">
      <w:pPr>
        <w:overflowPunct w:val="0"/>
        <w:topLinePunct/>
        <w:snapToGrid w:val="0"/>
        <w:spacing w:line="34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NY 479 </w:t>
      </w:r>
      <w:r>
        <w:rPr>
          <w:rFonts w:ascii="Times New Roman" w:eastAsia="仿宋_GB2312" w:hAnsi="Times New Roman"/>
          <w:color w:val="000000" w:themeColor="text1"/>
        </w:rPr>
        <w:t>人造奶油</w:t>
      </w:r>
    </w:p>
    <w:p w:rsidR="00DC21E8" w:rsidRDefault="00E111C2" w:rsidP="005138C5">
      <w:pPr>
        <w:overflowPunct w:val="0"/>
        <w:topLinePunct/>
        <w:snapToGrid w:val="0"/>
        <w:spacing w:line="34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SB/T 10419 </w:t>
      </w:r>
      <w:r>
        <w:rPr>
          <w:rFonts w:ascii="Times New Roman" w:eastAsia="仿宋_GB2312" w:hAnsi="Times New Roman"/>
          <w:color w:val="000000" w:themeColor="text1"/>
        </w:rPr>
        <w:t>植脂奶油</w:t>
      </w:r>
    </w:p>
    <w:p w:rsidR="00DC21E8" w:rsidRDefault="00E111C2" w:rsidP="005138C5">
      <w:pPr>
        <w:overflowPunct w:val="0"/>
        <w:topLinePunct/>
        <w:snapToGrid w:val="0"/>
        <w:spacing w:line="34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经备案现行有效的企业标准及产品明示质量要求</w:t>
      </w:r>
    </w:p>
    <w:p w:rsidR="00DC21E8" w:rsidRDefault="00E111C2" w:rsidP="005138C5">
      <w:pPr>
        <w:overflowPunct w:val="0"/>
        <w:topLinePunct/>
        <w:snapToGrid w:val="0"/>
        <w:spacing w:line="340" w:lineRule="exact"/>
        <w:ind w:firstLineChars="200" w:firstLine="420"/>
        <w:rPr>
          <w:rFonts w:ascii="Times New Roman" w:eastAsia="仿宋_GB2312" w:hAnsi="Times New Roman"/>
          <w:color w:val="000000" w:themeColor="text1"/>
        </w:rPr>
      </w:pPr>
      <w:r>
        <w:rPr>
          <w:rFonts w:ascii="Times New Roman" w:eastAsia="仿宋_GB2312" w:hAnsi="Times New Roman" w:hint="eastAsia"/>
          <w:color w:val="000000" w:themeColor="text1"/>
        </w:rPr>
        <w:t>相关的法律法规、部门和规定</w:t>
      </w:r>
    </w:p>
    <w:p w:rsidR="00DC21E8" w:rsidRDefault="00E111C2" w:rsidP="00C867C2">
      <w:pPr>
        <w:overflowPunct w:val="0"/>
        <w:topLinePunct/>
        <w:snapToGrid w:val="0"/>
        <w:spacing w:beforeLines="50" w:afterLines="50" w:line="340" w:lineRule="exact"/>
        <w:ind w:firstLineChars="200" w:firstLine="422"/>
        <w:rPr>
          <w:rFonts w:ascii="Times New Roman" w:eastAsia="黑体" w:hAnsi="Times New Roman"/>
          <w:b/>
          <w:color w:val="000000" w:themeColor="text1"/>
        </w:rPr>
      </w:pPr>
      <w:r>
        <w:rPr>
          <w:rFonts w:ascii="Times New Roman" w:eastAsia="黑体" w:hAnsi="Times New Roman"/>
          <w:b/>
          <w:color w:val="000000" w:themeColor="text1"/>
        </w:rPr>
        <w:t>3.4</w:t>
      </w:r>
      <w:r>
        <w:rPr>
          <w:rFonts w:ascii="Times New Roman" w:eastAsia="黑体" w:hAnsi="Times New Roman"/>
          <w:b/>
          <w:color w:val="000000" w:themeColor="text1"/>
        </w:rPr>
        <w:t>抽样</w:t>
      </w:r>
    </w:p>
    <w:p w:rsidR="00DC21E8" w:rsidRDefault="00E111C2" w:rsidP="005138C5">
      <w:pPr>
        <w:overflowPunct w:val="0"/>
        <w:topLinePunct/>
        <w:snapToGrid w:val="0"/>
        <w:spacing w:line="340" w:lineRule="exact"/>
        <w:ind w:firstLineChars="200" w:firstLine="422"/>
        <w:rPr>
          <w:rFonts w:ascii="Times New Roman" w:eastAsia="仿宋_GB2312" w:hAnsi="Times New Roman"/>
          <w:b/>
          <w:color w:val="000000" w:themeColor="text1"/>
        </w:rPr>
      </w:pPr>
      <w:r>
        <w:rPr>
          <w:rFonts w:ascii="Times New Roman" w:eastAsia="仿宋_GB2312" w:hAnsi="Times New Roman"/>
          <w:b/>
          <w:color w:val="000000" w:themeColor="text1"/>
        </w:rPr>
        <w:t xml:space="preserve">3.4.1 </w:t>
      </w:r>
      <w:r>
        <w:rPr>
          <w:rFonts w:ascii="Times New Roman" w:eastAsia="仿宋_GB2312" w:hAnsi="Times New Roman"/>
          <w:b/>
          <w:color w:val="000000" w:themeColor="text1"/>
        </w:rPr>
        <w:t>抽样型号或规格</w:t>
      </w:r>
    </w:p>
    <w:p w:rsidR="00DC21E8" w:rsidRDefault="00E111C2" w:rsidP="005138C5">
      <w:pPr>
        <w:overflowPunct w:val="0"/>
        <w:topLinePunct/>
        <w:snapToGrid w:val="0"/>
        <w:spacing w:line="34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预包装食品或非定量包装的食品。</w:t>
      </w:r>
    </w:p>
    <w:p w:rsidR="00DC21E8" w:rsidRDefault="00E111C2" w:rsidP="005138C5">
      <w:pPr>
        <w:overflowPunct w:val="0"/>
        <w:topLinePunct/>
        <w:snapToGrid w:val="0"/>
        <w:spacing w:line="340" w:lineRule="exact"/>
        <w:ind w:firstLineChars="200" w:firstLine="422"/>
        <w:rPr>
          <w:rFonts w:ascii="Times New Roman" w:eastAsia="仿宋_GB2312" w:hAnsi="Times New Roman"/>
          <w:b/>
          <w:color w:val="000000" w:themeColor="text1"/>
        </w:rPr>
      </w:pPr>
      <w:r>
        <w:rPr>
          <w:rFonts w:ascii="Times New Roman" w:eastAsia="仿宋_GB2312" w:hAnsi="Times New Roman"/>
          <w:b/>
          <w:color w:val="000000" w:themeColor="text1"/>
        </w:rPr>
        <w:t xml:space="preserve">3.4.2 </w:t>
      </w:r>
      <w:r>
        <w:rPr>
          <w:rFonts w:ascii="Times New Roman" w:eastAsia="仿宋_GB2312" w:hAnsi="Times New Roman"/>
          <w:b/>
          <w:color w:val="000000" w:themeColor="text1"/>
        </w:rPr>
        <w:t>抽样方法、抽样数量</w:t>
      </w:r>
    </w:p>
    <w:p w:rsidR="00DC21E8" w:rsidRDefault="00E111C2" w:rsidP="005138C5">
      <w:pPr>
        <w:overflowPunct w:val="0"/>
        <w:topLinePunct/>
        <w:adjustRightInd w:val="0"/>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生产环节抽样时，在企业的成品库房，小包装产品（净含量＜</w:t>
      </w:r>
      <w:r>
        <w:rPr>
          <w:rFonts w:ascii="Times New Roman" w:eastAsia="仿宋_GB2312" w:hAnsi="Times New Roman"/>
          <w:color w:val="000000" w:themeColor="text1"/>
        </w:rPr>
        <w:t>5L</w:t>
      </w:r>
      <w:r>
        <w:rPr>
          <w:rFonts w:ascii="Times New Roman" w:eastAsia="仿宋_GB2312" w:hAnsi="Times New Roman"/>
          <w:color w:val="000000" w:themeColor="text1"/>
        </w:rPr>
        <w:t>（</w:t>
      </w:r>
      <w:r>
        <w:rPr>
          <w:rFonts w:ascii="Times New Roman" w:eastAsia="仿宋_GB2312" w:hAnsi="Times New Roman"/>
          <w:color w:val="000000" w:themeColor="text1"/>
        </w:rPr>
        <w:t>kg</w:t>
      </w:r>
      <w:r>
        <w:rPr>
          <w:rFonts w:ascii="Times New Roman" w:eastAsia="仿宋_GB2312" w:hAnsi="Times New Roman"/>
          <w:color w:val="000000" w:themeColor="text1"/>
        </w:rPr>
        <w:t>）），从同一批次样品堆的</w:t>
      </w:r>
      <w:r>
        <w:rPr>
          <w:rFonts w:ascii="Times New Roman" w:eastAsia="仿宋_GB2312" w:hAnsi="Times New Roman"/>
          <w:color w:val="000000" w:themeColor="text1"/>
        </w:rPr>
        <w:t>4</w:t>
      </w:r>
      <w:r>
        <w:rPr>
          <w:rFonts w:ascii="Times New Roman" w:eastAsia="仿宋_GB2312" w:hAnsi="Times New Roman"/>
          <w:color w:val="000000" w:themeColor="text1"/>
        </w:rPr>
        <w:t>个不同部位，取出不少于</w:t>
      </w:r>
      <w:r>
        <w:rPr>
          <w:rFonts w:ascii="Times New Roman" w:eastAsia="仿宋_GB2312" w:hAnsi="Times New Roman"/>
          <w:color w:val="000000" w:themeColor="text1"/>
        </w:rPr>
        <w:t>4</w:t>
      </w:r>
      <w:r>
        <w:rPr>
          <w:rFonts w:ascii="Times New Roman" w:eastAsia="仿宋_GB2312" w:hAnsi="Times New Roman"/>
          <w:color w:val="000000" w:themeColor="text1"/>
        </w:rPr>
        <w:t>个独立包装的样品，且不少于</w:t>
      </w:r>
      <w:r>
        <w:rPr>
          <w:rFonts w:ascii="Times New Roman" w:eastAsia="仿宋_GB2312" w:hAnsi="Times New Roman"/>
          <w:color w:val="000000" w:themeColor="text1"/>
        </w:rPr>
        <w:t>1.5L</w:t>
      </w:r>
      <w:r>
        <w:rPr>
          <w:rFonts w:ascii="Times New Roman" w:eastAsia="仿宋_GB2312" w:hAnsi="Times New Roman"/>
          <w:color w:val="000000" w:themeColor="text1"/>
        </w:rPr>
        <w:t>（</w:t>
      </w:r>
      <w:r>
        <w:rPr>
          <w:rFonts w:ascii="Times New Roman" w:eastAsia="仿宋_GB2312" w:hAnsi="Times New Roman"/>
          <w:color w:val="000000" w:themeColor="text1"/>
        </w:rPr>
        <w:t>kg</w:t>
      </w:r>
      <w:r>
        <w:rPr>
          <w:rFonts w:ascii="Times New Roman" w:eastAsia="仿宋_GB2312" w:hAnsi="Times New Roman"/>
          <w:color w:val="000000" w:themeColor="text1"/>
        </w:rPr>
        <w:t>）；人造奶油（人造黄油），抽样数量不少于</w:t>
      </w:r>
      <w:r>
        <w:rPr>
          <w:rFonts w:ascii="Times New Roman" w:eastAsia="仿宋_GB2312" w:hAnsi="Times New Roman"/>
          <w:color w:val="000000" w:themeColor="text1"/>
        </w:rPr>
        <w:t>8</w:t>
      </w:r>
      <w:r>
        <w:rPr>
          <w:rFonts w:ascii="Times New Roman" w:eastAsia="仿宋_GB2312" w:hAnsi="Times New Roman"/>
          <w:color w:val="000000" w:themeColor="text1"/>
        </w:rPr>
        <w:t>个独立包装，且不少于</w:t>
      </w:r>
      <w:r>
        <w:rPr>
          <w:rFonts w:ascii="Times New Roman" w:eastAsia="仿宋_GB2312" w:hAnsi="Times New Roman"/>
          <w:color w:val="000000" w:themeColor="text1"/>
        </w:rPr>
        <w:t>2L</w:t>
      </w:r>
      <w:r>
        <w:rPr>
          <w:rFonts w:ascii="Times New Roman" w:eastAsia="仿宋_GB2312" w:hAnsi="Times New Roman"/>
          <w:color w:val="000000" w:themeColor="text1"/>
        </w:rPr>
        <w:t>（</w:t>
      </w:r>
      <w:r>
        <w:rPr>
          <w:rFonts w:ascii="Times New Roman" w:eastAsia="仿宋_GB2312" w:hAnsi="Times New Roman"/>
          <w:color w:val="000000" w:themeColor="text1"/>
        </w:rPr>
        <w:t>kg</w:t>
      </w:r>
      <w:r>
        <w:rPr>
          <w:rFonts w:ascii="Times New Roman" w:eastAsia="仿宋_GB2312" w:hAnsi="Times New Roman"/>
          <w:color w:val="000000" w:themeColor="text1"/>
        </w:rPr>
        <w:t>）。</w:t>
      </w:r>
    </w:p>
    <w:p w:rsidR="00DC21E8" w:rsidRDefault="00E111C2" w:rsidP="005138C5">
      <w:pPr>
        <w:overflowPunct w:val="0"/>
        <w:topLinePunct/>
        <w:adjustRightInd w:val="0"/>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大包装食品（</w:t>
      </w:r>
      <w:r>
        <w:rPr>
          <w:rFonts w:ascii="Times New Roman" w:eastAsia="仿宋_GB2312" w:hAnsi="Times New Roman"/>
          <w:color w:val="000000" w:themeColor="text1"/>
        </w:rPr>
        <w:t>≥5L/kg</w:t>
      </w:r>
      <w:r>
        <w:rPr>
          <w:rFonts w:ascii="Times New Roman" w:eastAsia="仿宋_GB2312" w:hAnsi="Times New Roman"/>
          <w:color w:val="000000" w:themeColor="text1"/>
        </w:rPr>
        <w:t>）可进行分装取样，分装时应采取措施防止微生物污染，分装的样品盛装于被抽样单位用于销售的包装或清洁卫生的容器中，样品数量不少于</w:t>
      </w:r>
      <w:r>
        <w:rPr>
          <w:rFonts w:ascii="Times New Roman" w:eastAsia="仿宋_GB2312" w:hAnsi="Times New Roman"/>
          <w:color w:val="000000" w:themeColor="text1"/>
        </w:rPr>
        <w:t>1.5L</w:t>
      </w:r>
      <w:r>
        <w:rPr>
          <w:rFonts w:ascii="Times New Roman" w:eastAsia="仿宋_GB2312" w:hAnsi="Times New Roman"/>
          <w:color w:val="000000" w:themeColor="text1"/>
        </w:rPr>
        <w:t>（</w:t>
      </w:r>
      <w:r>
        <w:rPr>
          <w:rFonts w:ascii="Times New Roman" w:eastAsia="仿宋_GB2312" w:hAnsi="Times New Roman"/>
          <w:color w:val="000000" w:themeColor="text1"/>
        </w:rPr>
        <w:t>kg</w:t>
      </w:r>
      <w:r>
        <w:rPr>
          <w:rFonts w:ascii="Times New Roman" w:eastAsia="仿宋_GB2312" w:hAnsi="Times New Roman"/>
          <w:color w:val="000000" w:themeColor="text1"/>
        </w:rPr>
        <w:t>），不少于</w:t>
      </w:r>
      <w:r>
        <w:rPr>
          <w:rFonts w:ascii="Times New Roman" w:eastAsia="仿宋_GB2312" w:hAnsi="Times New Roman"/>
          <w:color w:val="000000" w:themeColor="text1"/>
        </w:rPr>
        <w:t>4</w:t>
      </w:r>
      <w:r>
        <w:rPr>
          <w:rFonts w:ascii="Times New Roman" w:eastAsia="仿宋_GB2312" w:hAnsi="Times New Roman"/>
          <w:color w:val="000000" w:themeColor="text1"/>
        </w:rPr>
        <w:t>个包装。人造奶油（人造黄油），抽样数量不少于</w:t>
      </w:r>
      <w:r>
        <w:rPr>
          <w:rFonts w:ascii="Times New Roman" w:eastAsia="仿宋_GB2312" w:hAnsi="Times New Roman"/>
          <w:color w:val="000000" w:themeColor="text1"/>
        </w:rPr>
        <w:t>8</w:t>
      </w:r>
      <w:r>
        <w:rPr>
          <w:rFonts w:ascii="Times New Roman" w:eastAsia="仿宋_GB2312" w:hAnsi="Times New Roman"/>
          <w:color w:val="000000" w:themeColor="text1"/>
        </w:rPr>
        <w:t>个包装，且每个包装不少于</w:t>
      </w:r>
      <w:r>
        <w:rPr>
          <w:rFonts w:ascii="Times New Roman" w:eastAsia="仿宋_GB2312" w:hAnsi="Times New Roman"/>
          <w:color w:val="000000" w:themeColor="text1"/>
        </w:rPr>
        <w:t>250mL</w:t>
      </w:r>
      <w:r>
        <w:rPr>
          <w:rFonts w:ascii="Times New Roman" w:eastAsia="仿宋_GB2312" w:hAnsi="Times New Roman"/>
          <w:color w:val="000000" w:themeColor="text1"/>
        </w:rPr>
        <w:t>（</w:t>
      </w:r>
      <w:r>
        <w:rPr>
          <w:rFonts w:ascii="Times New Roman" w:eastAsia="仿宋_GB2312" w:hAnsi="Times New Roman"/>
          <w:color w:val="000000" w:themeColor="text1"/>
        </w:rPr>
        <w:t>g</w:t>
      </w:r>
      <w:r>
        <w:rPr>
          <w:rFonts w:ascii="Times New Roman" w:eastAsia="仿宋_GB2312" w:hAnsi="Times New Roman"/>
          <w:color w:val="000000" w:themeColor="text1"/>
        </w:rPr>
        <w:t>）。</w:t>
      </w:r>
    </w:p>
    <w:p w:rsidR="00DC21E8" w:rsidRDefault="00E111C2" w:rsidP="005138C5">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hint="eastAsia"/>
          <w:color w:val="000000" w:themeColor="text1"/>
        </w:rPr>
        <w:t>流通</w:t>
      </w:r>
      <w:r>
        <w:rPr>
          <w:rFonts w:ascii="Times New Roman" w:eastAsia="仿宋_GB2312" w:hAnsi="Times New Roman"/>
          <w:color w:val="000000" w:themeColor="text1"/>
        </w:rPr>
        <w:t>环节抽样时，在货架、柜台、库房或网络食品经营平台抽取同一批次待销产品，抽取样品量原则上同生产环节</w:t>
      </w:r>
      <w:r>
        <w:rPr>
          <w:rFonts w:ascii="Times New Roman" w:eastAsia="仿宋_GB2312" w:hAnsi="Times New Roman" w:hint="eastAsia"/>
          <w:color w:val="000000" w:themeColor="text1"/>
        </w:rPr>
        <w:t>。</w:t>
      </w:r>
    </w:p>
    <w:p w:rsidR="00DC21E8" w:rsidRDefault="00E111C2" w:rsidP="005138C5">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hint="eastAsia"/>
          <w:color w:val="000000" w:themeColor="text1"/>
        </w:rPr>
        <w:t>餐饮环节抽样时，抽取同一批次待销或使用的产品，</w:t>
      </w:r>
      <w:r>
        <w:rPr>
          <w:rFonts w:ascii="Times New Roman" w:eastAsia="仿宋_GB2312" w:hAnsi="Times New Roman"/>
          <w:color w:val="000000" w:themeColor="text1"/>
        </w:rPr>
        <w:t>应抽取完整包装产品，如需从大包装中抽取样品，应从完整大包装食品中扦取样品</w:t>
      </w:r>
      <w:r>
        <w:rPr>
          <w:rFonts w:ascii="Times New Roman" w:eastAsia="仿宋_GB2312" w:hAnsi="Times New Roman" w:hint="eastAsia"/>
          <w:color w:val="000000" w:themeColor="text1"/>
        </w:rPr>
        <w:t>，</w:t>
      </w:r>
      <w:r>
        <w:rPr>
          <w:rFonts w:ascii="Times New Roman" w:eastAsia="仿宋_GB2312" w:hAnsi="Times New Roman"/>
          <w:color w:val="000000" w:themeColor="text1"/>
        </w:rPr>
        <w:t>抽取样品量原则上同生产环节</w:t>
      </w:r>
      <w:r>
        <w:rPr>
          <w:rFonts w:ascii="Times New Roman" w:eastAsia="仿宋_GB2312" w:hAnsi="Times New Roman" w:hint="eastAsia"/>
          <w:color w:val="000000" w:themeColor="text1"/>
        </w:rPr>
        <w:t>。</w:t>
      </w:r>
    </w:p>
    <w:p w:rsidR="00DC21E8" w:rsidRDefault="00E111C2" w:rsidP="005138C5">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rPr>
        <w:t>所</w:t>
      </w:r>
      <w:r w:rsidRPr="005138C5">
        <w:rPr>
          <w:rFonts w:ascii="Times New Roman" w:eastAsia="仿宋_GB2312" w:hAnsi="Times New Roman"/>
          <w:color w:val="000000" w:themeColor="text1"/>
          <w:spacing w:val="-4"/>
        </w:rPr>
        <w:t>抽</w:t>
      </w:r>
      <w:r w:rsidRPr="005138C5">
        <w:rPr>
          <w:rFonts w:ascii="Times New Roman" w:eastAsia="仿宋_GB2312" w:hAnsi="Times New Roman"/>
          <w:color w:val="000000" w:themeColor="text1"/>
          <w:spacing w:val="-4"/>
          <w:kern w:val="0"/>
        </w:rPr>
        <w:t>取</w:t>
      </w:r>
      <w:r w:rsidRPr="005138C5">
        <w:rPr>
          <w:rFonts w:ascii="Times New Roman" w:eastAsia="仿宋_GB2312" w:hAnsi="Times New Roman"/>
          <w:color w:val="000000" w:themeColor="text1"/>
          <w:spacing w:val="-4"/>
        </w:rPr>
        <w:t>样品分</w:t>
      </w:r>
      <w:r w:rsidRPr="005138C5">
        <w:rPr>
          <w:rFonts w:ascii="Times New Roman" w:eastAsia="仿宋_GB2312" w:hAnsi="Times New Roman"/>
          <w:color w:val="000000" w:themeColor="text1"/>
          <w:spacing w:val="-4"/>
          <w:kern w:val="0"/>
        </w:rPr>
        <w:t>为</w:t>
      </w:r>
      <w:r w:rsidRPr="005138C5">
        <w:rPr>
          <w:rFonts w:ascii="Times New Roman" w:eastAsia="仿宋_GB2312" w:hAnsi="Times New Roman"/>
          <w:color w:val="000000" w:themeColor="text1"/>
          <w:spacing w:val="-4"/>
          <w:kern w:val="0"/>
        </w:rPr>
        <w:t>2</w:t>
      </w:r>
      <w:r w:rsidRPr="005138C5">
        <w:rPr>
          <w:rFonts w:ascii="Times New Roman" w:eastAsia="仿宋_GB2312" w:hAnsi="Times New Roman"/>
          <w:color w:val="000000" w:themeColor="text1"/>
          <w:spacing w:val="-4"/>
          <w:kern w:val="0"/>
        </w:rPr>
        <w:t>份</w:t>
      </w:r>
      <w:r w:rsidRPr="005138C5">
        <w:rPr>
          <w:rFonts w:ascii="Times New Roman" w:eastAsia="仿宋_GB2312" w:hAnsi="Times New Roman"/>
          <w:color w:val="000000" w:themeColor="text1"/>
          <w:spacing w:val="-4"/>
        </w:rPr>
        <w:t>，约</w:t>
      </w:r>
      <w:r w:rsidRPr="005138C5">
        <w:rPr>
          <w:rFonts w:ascii="Times New Roman" w:eastAsia="仿宋_GB2312" w:hAnsi="Times New Roman"/>
          <w:color w:val="000000" w:themeColor="text1"/>
          <w:spacing w:val="-4"/>
        </w:rPr>
        <w:t>3/4</w:t>
      </w:r>
      <w:r w:rsidRPr="005138C5">
        <w:rPr>
          <w:rFonts w:ascii="Times New Roman" w:eastAsia="仿宋_GB2312" w:hAnsi="Times New Roman"/>
          <w:color w:val="000000" w:themeColor="text1"/>
          <w:spacing w:val="-4"/>
        </w:rPr>
        <w:t>为检验样品，约</w:t>
      </w:r>
      <w:r w:rsidRPr="005138C5">
        <w:rPr>
          <w:rFonts w:ascii="Times New Roman" w:eastAsia="仿宋_GB2312" w:hAnsi="Times New Roman"/>
          <w:color w:val="000000" w:themeColor="text1"/>
          <w:spacing w:val="-4"/>
        </w:rPr>
        <w:t>1/4</w:t>
      </w:r>
      <w:r w:rsidRPr="005138C5">
        <w:rPr>
          <w:rFonts w:ascii="Times New Roman" w:eastAsia="仿宋_GB2312" w:hAnsi="Times New Roman"/>
          <w:color w:val="000000" w:themeColor="text1"/>
          <w:spacing w:val="-4"/>
        </w:rPr>
        <w:t>为复检备份样品</w:t>
      </w:r>
      <w:r w:rsidRPr="005138C5">
        <w:rPr>
          <w:rFonts w:ascii="Times New Roman" w:eastAsia="仿宋_GB2312" w:hAnsi="Times New Roman"/>
          <w:color w:val="000000" w:themeColor="text1"/>
          <w:spacing w:val="-4"/>
          <w:kern w:val="0"/>
        </w:rPr>
        <w:t>（备份样品封存在承检机构）。</w:t>
      </w:r>
    </w:p>
    <w:p w:rsidR="00DC21E8" w:rsidRDefault="00E111C2" w:rsidP="005138C5">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抽取样品量、检验及复检备份所需样品量可根据检验和复检需要适量调整。</w:t>
      </w:r>
    </w:p>
    <w:p w:rsidR="00DC21E8" w:rsidRDefault="00E111C2" w:rsidP="005138C5">
      <w:pPr>
        <w:overflowPunct w:val="0"/>
        <w:topLinePunct/>
        <w:adjustRightInd w:val="0"/>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注：在本细则的规定中，检验机构在检验过程中自行对检验结果进行复验时所采用的样品，应为抽取的检验样品，不得采用复检备份样品。</w:t>
      </w:r>
    </w:p>
    <w:p w:rsidR="00DC21E8" w:rsidRDefault="00E111C2" w:rsidP="005138C5">
      <w:pPr>
        <w:overflowPunct w:val="0"/>
        <w:topLinePunct/>
        <w:snapToGrid w:val="0"/>
        <w:spacing w:line="360" w:lineRule="exact"/>
        <w:ind w:firstLineChars="200" w:firstLine="422"/>
        <w:rPr>
          <w:rFonts w:ascii="Times New Roman" w:eastAsia="仿宋_GB2312" w:hAnsi="Times New Roman"/>
          <w:b/>
          <w:color w:val="000000" w:themeColor="text1"/>
        </w:rPr>
      </w:pPr>
      <w:r>
        <w:rPr>
          <w:rFonts w:ascii="Times New Roman" w:eastAsia="仿宋_GB2312" w:hAnsi="Times New Roman"/>
          <w:b/>
          <w:color w:val="000000" w:themeColor="text1"/>
        </w:rPr>
        <w:t xml:space="preserve">3.4.3 </w:t>
      </w:r>
      <w:r>
        <w:rPr>
          <w:rFonts w:ascii="Times New Roman" w:eastAsia="仿宋_GB2312" w:hAnsi="Times New Roman"/>
          <w:b/>
          <w:color w:val="000000" w:themeColor="text1"/>
        </w:rPr>
        <w:t>抽样单</w:t>
      </w:r>
    </w:p>
    <w:p w:rsidR="00DC21E8" w:rsidRDefault="00E111C2" w:rsidP="005138C5">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应按有关规定填写抽样单，并记录所抽产品及生产经营企业相关信息。</w:t>
      </w:r>
    </w:p>
    <w:p w:rsidR="00DC21E8" w:rsidRDefault="00E111C2" w:rsidP="005138C5">
      <w:pPr>
        <w:overflowPunct w:val="0"/>
        <w:topLinePunct/>
        <w:snapToGrid w:val="0"/>
        <w:spacing w:line="360" w:lineRule="exact"/>
        <w:ind w:firstLineChars="200" w:firstLine="422"/>
        <w:rPr>
          <w:rFonts w:ascii="Times New Roman" w:eastAsia="仿宋_GB2312" w:hAnsi="Times New Roman"/>
          <w:b/>
          <w:color w:val="000000" w:themeColor="text1"/>
        </w:rPr>
      </w:pPr>
      <w:r>
        <w:rPr>
          <w:rFonts w:ascii="Times New Roman" w:eastAsia="仿宋_GB2312" w:hAnsi="Times New Roman"/>
          <w:b/>
          <w:color w:val="000000" w:themeColor="text1"/>
        </w:rPr>
        <w:t xml:space="preserve">3.4.4 </w:t>
      </w:r>
      <w:r>
        <w:rPr>
          <w:rFonts w:ascii="Times New Roman" w:eastAsia="仿宋_GB2312" w:hAnsi="Times New Roman"/>
          <w:b/>
          <w:color w:val="000000" w:themeColor="text1"/>
        </w:rPr>
        <w:t>封样和样品运输、贮存</w:t>
      </w:r>
    </w:p>
    <w:p w:rsidR="00DC21E8" w:rsidRDefault="00E111C2" w:rsidP="005138C5">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抽样完成后由抽样人与被抽查企业在抽样单和封条上签字、盖章，当场封样，检验样品、备份样品分别封样。为保证样品的真实性，要有相应的防拆封措施，并保证封条在运输过程中不会破损。样品运输、贮存过程中应采取有效的防护措施，确保样品不被污染，不发生腐败变质，不影响后续检验。样品的运输、贮存，应符合产品明示要求或产品实际需要的条件要求。</w:t>
      </w:r>
    </w:p>
    <w:p w:rsidR="00DC21E8" w:rsidRDefault="00E111C2" w:rsidP="005138C5">
      <w:pPr>
        <w:overflowPunct w:val="0"/>
        <w:topLinePunct/>
        <w:snapToGrid w:val="0"/>
        <w:spacing w:line="34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kern w:val="0"/>
        </w:rPr>
        <w:t>在网络食品经营平台抽样时，抽样单和封条无需被抽样单位签字、盖章。</w:t>
      </w:r>
    </w:p>
    <w:p w:rsidR="00DC21E8" w:rsidRDefault="00E111C2" w:rsidP="00C867C2">
      <w:pPr>
        <w:overflowPunct w:val="0"/>
        <w:topLinePunct/>
        <w:snapToGrid w:val="0"/>
        <w:spacing w:beforeLines="50" w:afterLines="50" w:line="340" w:lineRule="exact"/>
        <w:ind w:firstLineChars="200" w:firstLine="422"/>
        <w:rPr>
          <w:rFonts w:ascii="Times New Roman" w:eastAsia="仿宋_GB2312" w:hAnsi="Times New Roman"/>
          <w:b/>
          <w:color w:val="000000" w:themeColor="text1"/>
        </w:rPr>
      </w:pPr>
      <w:r>
        <w:rPr>
          <w:rFonts w:ascii="Times New Roman" w:eastAsia="仿宋_GB2312" w:hAnsi="Times New Roman"/>
          <w:b/>
          <w:color w:val="000000" w:themeColor="text1"/>
        </w:rPr>
        <w:t xml:space="preserve">3.5 </w:t>
      </w:r>
      <w:r>
        <w:rPr>
          <w:rFonts w:ascii="Times New Roman" w:eastAsia="仿宋_GB2312" w:hAnsi="Times New Roman"/>
          <w:b/>
          <w:color w:val="000000" w:themeColor="text1"/>
        </w:rPr>
        <w:t>检验要求</w:t>
      </w:r>
    </w:p>
    <w:p w:rsidR="00DC21E8" w:rsidRDefault="00E111C2">
      <w:pPr>
        <w:overflowPunct w:val="0"/>
        <w:topLinePunct/>
        <w:snapToGrid w:val="0"/>
        <w:spacing w:line="360" w:lineRule="exact"/>
        <w:ind w:firstLineChars="200" w:firstLine="422"/>
        <w:rPr>
          <w:rFonts w:ascii="Times New Roman" w:eastAsia="仿宋_GB2312" w:hAnsi="Times New Roman"/>
          <w:b/>
          <w:color w:val="000000" w:themeColor="text1"/>
        </w:rPr>
      </w:pPr>
      <w:r>
        <w:rPr>
          <w:rFonts w:ascii="Times New Roman" w:eastAsia="仿宋_GB2312" w:hAnsi="Times New Roman"/>
          <w:b/>
          <w:color w:val="000000" w:themeColor="text1"/>
        </w:rPr>
        <w:t xml:space="preserve">3.5.1 </w:t>
      </w:r>
      <w:r>
        <w:rPr>
          <w:rFonts w:ascii="Times New Roman" w:eastAsia="仿宋_GB2312" w:hAnsi="Times New Roman"/>
          <w:b/>
          <w:color w:val="000000" w:themeColor="text1"/>
        </w:rPr>
        <w:t>检验项目</w:t>
      </w:r>
    </w:p>
    <w:p w:rsidR="00DC21E8" w:rsidRDefault="00E111C2">
      <w:pPr>
        <w:overflowPunct w:val="0"/>
        <w:topLinePunct/>
        <w:snapToGrid w:val="0"/>
        <w:spacing w:line="360" w:lineRule="exact"/>
        <w:ind w:firstLineChars="200" w:firstLine="420"/>
        <w:rPr>
          <w:rFonts w:ascii="Times New Roman" w:eastAsia="黑体" w:hAnsi="Times New Roman"/>
          <w:color w:val="000000" w:themeColor="text1"/>
        </w:rPr>
      </w:pPr>
      <w:r>
        <w:rPr>
          <w:rFonts w:ascii="Times New Roman" w:eastAsia="仿宋_GB2312" w:hAnsi="Times New Roman"/>
          <w:color w:val="000000" w:themeColor="text1"/>
        </w:rPr>
        <w:t>检验项目见表</w:t>
      </w:r>
      <w:r>
        <w:rPr>
          <w:rFonts w:ascii="Times New Roman" w:eastAsia="仿宋_GB2312" w:hAnsi="Times New Roman"/>
          <w:color w:val="000000" w:themeColor="text1"/>
        </w:rPr>
        <w:t>2-4</w:t>
      </w:r>
      <w:r>
        <w:rPr>
          <w:rFonts w:ascii="Times New Roman" w:eastAsia="仿宋_GB2312" w:hAnsi="Times New Roman"/>
          <w:color w:val="000000" w:themeColor="text1"/>
        </w:rPr>
        <w:t>。</w:t>
      </w:r>
    </w:p>
    <w:p w:rsidR="00DC21E8" w:rsidRDefault="00E111C2" w:rsidP="00C867C2">
      <w:pPr>
        <w:overflowPunct w:val="0"/>
        <w:topLinePunct/>
        <w:spacing w:beforeLines="50" w:afterLines="50" w:line="360" w:lineRule="exact"/>
        <w:jc w:val="center"/>
        <w:rPr>
          <w:rFonts w:ascii="Times New Roman" w:eastAsia="黑体" w:hAnsi="Times New Roman"/>
          <w:color w:val="000000" w:themeColor="text1"/>
        </w:rPr>
      </w:pPr>
      <w:r>
        <w:rPr>
          <w:rFonts w:ascii="Times New Roman" w:eastAsia="黑体" w:hAnsi="Times New Roman"/>
          <w:color w:val="000000" w:themeColor="text1"/>
        </w:rPr>
        <w:lastRenderedPageBreak/>
        <w:t>表</w:t>
      </w:r>
      <w:r>
        <w:rPr>
          <w:rFonts w:ascii="Times New Roman" w:eastAsia="黑体" w:hAnsi="Times New Roman"/>
          <w:color w:val="000000" w:themeColor="text1"/>
        </w:rPr>
        <w:t xml:space="preserve">2-4 </w:t>
      </w:r>
      <w:r>
        <w:rPr>
          <w:rFonts w:ascii="Times New Roman" w:eastAsia="黑体" w:hAnsi="Times New Roman"/>
          <w:color w:val="000000" w:themeColor="text1"/>
        </w:rPr>
        <w:t>食用油脂制品检验项目</w:t>
      </w:r>
    </w:p>
    <w:tbl>
      <w:tblPr>
        <w:tblW w:w="8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2529"/>
        <w:gridCol w:w="2670"/>
        <w:gridCol w:w="2398"/>
      </w:tblGrid>
      <w:tr w:rsidR="00DC21E8">
        <w:trPr>
          <w:cantSplit/>
          <w:trHeight w:val="403"/>
          <w:tblHeader/>
          <w:jc w:val="center"/>
        </w:trPr>
        <w:tc>
          <w:tcPr>
            <w:tcW w:w="710"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20" w:lineRule="exact"/>
              <w:jc w:val="center"/>
              <w:rPr>
                <w:rFonts w:ascii="Times New Roman" w:eastAsia="黑体" w:hAnsi="Times New Roman"/>
                <w:color w:val="000000" w:themeColor="text1"/>
              </w:rPr>
            </w:pPr>
            <w:r>
              <w:rPr>
                <w:rFonts w:ascii="Times New Roman" w:eastAsia="黑体" w:hAnsi="Times New Roman"/>
                <w:color w:val="000000" w:themeColor="text1"/>
              </w:rPr>
              <w:t>序号</w:t>
            </w:r>
          </w:p>
        </w:tc>
        <w:tc>
          <w:tcPr>
            <w:tcW w:w="2529"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20" w:lineRule="exact"/>
              <w:jc w:val="center"/>
              <w:rPr>
                <w:rFonts w:ascii="Times New Roman" w:eastAsia="黑体" w:hAnsi="Times New Roman"/>
                <w:color w:val="000000" w:themeColor="text1"/>
              </w:rPr>
            </w:pPr>
            <w:r>
              <w:rPr>
                <w:rFonts w:ascii="Times New Roman" w:eastAsia="黑体" w:hAnsi="Times New Roman"/>
                <w:color w:val="000000" w:themeColor="text1"/>
              </w:rPr>
              <w:t>检验项目</w:t>
            </w:r>
          </w:p>
        </w:tc>
        <w:tc>
          <w:tcPr>
            <w:tcW w:w="2670"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20" w:lineRule="exact"/>
              <w:jc w:val="center"/>
              <w:rPr>
                <w:rFonts w:ascii="Times New Roman" w:eastAsia="黑体" w:hAnsi="Times New Roman"/>
                <w:color w:val="000000" w:themeColor="text1"/>
              </w:rPr>
            </w:pPr>
            <w:r>
              <w:rPr>
                <w:rFonts w:ascii="Times New Roman" w:eastAsia="黑体" w:hAnsi="Times New Roman"/>
                <w:color w:val="000000" w:themeColor="text1"/>
              </w:rPr>
              <w:t>依据法律法规或标准</w:t>
            </w:r>
          </w:p>
        </w:tc>
        <w:tc>
          <w:tcPr>
            <w:tcW w:w="2398"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20" w:lineRule="exact"/>
              <w:jc w:val="center"/>
              <w:rPr>
                <w:rFonts w:ascii="Times New Roman" w:eastAsia="黑体" w:hAnsi="Times New Roman"/>
                <w:color w:val="000000" w:themeColor="text1"/>
              </w:rPr>
            </w:pPr>
            <w:r>
              <w:rPr>
                <w:rFonts w:ascii="Times New Roman" w:eastAsia="黑体" w:hAnsi="Times New Roman"/>
                <w:color w:val="000000" w:themeColor="text1"/>
              </w:rPr>
              <w:t>检测方法</w:t>
            </w:r>
          </w:p>
        </w:tc>
      </w:tr>
      <w:tr w:rsidR="00DC21E8">
        <w:trPr>
          <w:cantSplit/>
          <w:trHeight w:val="403"/>
          <w:jc w:val="center"/>
        </w:trPr>
        <w:tc>
          <w:tcPr>
            <w:tcW w:w="710"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adjustRightInd w:val="0"/>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w:t>
            </w:r>
          </w:p>
        </w:tc>
        <w:tc>
          <w:tcPr>
            <w:tcW w:w="2529" w:type="dxa"/>
            <w:tcBorders>
              <w:top w:val="single" w:sz="4" w:space="0" w:color="auto"/>
              <w:left w:val="single" w:sz="4" w:space="0" w:color="auto"/>
              <w:bottom w:val="single" w:sz="4" w:space="0" w:color="auto"/>
              <w:right w:val="single" w:sz="4" w:space="0" w:color="auto"/>
            </w:tcBorders>
            <w:vAlign w:val="center"/>
          </w:tcPr>
          <w:p w:rsidR="00DC21E8" w:rsidRDefault="00E111C2">
            <w:pPr>
              <w:widowControl/>
              <w:adjustRightInd w:val="0"/>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酸价（以脂肪计）</w:t>
            </w:r>
            <w:r>
              <w:rPr>
                <w:rFonts w:ascii="Times New Roman" w:eastAsia="仿宋_GB2312" w:hAnsi="Times New Roman"/>
                <w:color w:val="000000" w:themeColor="text1"/>
                <w:vertAlign w:val="superscript"/>
              </w:rPr>
              <w:t>a</w:t>
            </w:r>
          </w:p>
        </w:tc>
        <w:tc>
          <w:tcPr>
            <w:tcW w:w="2670" w:type="dxa"/>
            <w:tcBorders>
              <w:top w:val="single" w:sz="4" w:space="0" w:color="auto"/>
              <w:left w:val="single" w:sz="4" w:space="0" w:color="auto"/>
              <w:bottom w:val="single" w:sz="4" w:space="0" w:color="auto"/>
              <w:right w:val="single" w:sz="4" w:space="0" w:color="auto"/>
            </w:tcBorders>
            <w:vAlign w:val="center"/>
          </w:tcPr>
          <w:p w:rsidR="00DC21E8" w:rsidRDefault="00E111C2">
            <w:pPr>
              <w:widowControl/>
              <w:adjustRightInd w:val="0"/>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15196</w:t>
            </w:r>
          </w:p>
          <w:p w:rsidR="00DC21E8" w:rsidRDefault="00E111C2">
            <w:pPr>
              <w:widowControl/>
              <w:adjustRightInd w:val="0"/>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产品明示标准及质量要求</w:t>
            </w:r>
          </w:p>
        </w:tc>
        <w:tc>
          <w:tcPr>
            <w:tcW w:w="2398" w:type="dxa"/>
            <w:tcBorders>
              <w:top w:val="single" w:sz="4" w:space="0" w:color="auto"/>
              <w:left w:val="single" w:sz="4" w:space="0" w:color="auto"/>
              <w:bottom w:val="single" w:sz="4" w:space="0" w:color="auto"/>
              <w:right w:val="single" w:sz="4" w:space="0" w:color="auto"/>
            </w:tcBorders>
            <w:vAlign w:val="center"/>
          </w:tcPr>
          <w:p w:rsidR="00DC21E8" w:rsidRDefault="00E111C2">
            <w:pPr>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5009.229</w:t>
            </w:r>
          </w:p>
        </w:tc>
      </w:tr>
      <w:tr w:rsidR="00DC21E8">
        <w:trPr>
          <w:cantSplit/>
          <w:trHeight w:val="403"/>
          <w:jc w:val="center"/>
        </w:trPr>
        <w:tc>
          <w:tcPr>
            <w:tcW w:w="710"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adjustRightInd w:val="0"/>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2</w:t>
            </w:r>
          </w:p>
        </w:tc>
        <w:tc>
          <w:tcPr>
            <w:tcW w:w="2529" w:type="dxa"/>
            <w:tcBorders>
              <w:top w:val="single" w:sz="4" w:space="0" w:color="auto"/>
              <w:left w:val="single" w:sz="4" w:space="0" w:color="auto"/>
              <w:bottom w:val="single" w:sz="4" w:space="0" w:color="auto"/>
              <w:right w:val="single" w:sz="4" w:space="0" w:color="auto"/>
            </w:tcBorders>
            <w:vAlign w:val="center"/>
          </w:tcPr>
          <w:p w:rsidR="00DC21E8" w:rsidRDefault="00E111C2">
            <w:pPr>
              <w:widowControl/>
              <w:adjustRightInd w:val="0"/>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过氧化值（以脂肪计）</w:t>
            </w:r>
            <w:r>
              <w:rPr>
                <w:rFonts w:ascii="Times New Roman" w:eastAsia="仿宋_GB2312" w:hAnsi="Times New Roman"/>
                <w:color w:val="000000" w:themeColor="text1"/>
                <w:vertAlign w:val="superscript"/>
              </w:rPr>
              <w:t>a</w:t>
            </w:r>
          </w:p>
        </w:tc>
        <w:tc>
          <w:tcPr>
            <w:tcW w:w="2670" w:type="dxa"/>
            <w:tcBorders>
              <w:top w:val="single" w:sz="4" w:space="0" w:color="auto"/>
              <w:left w:val="single" w:sz="4" w:space="0" w:color="auto"/>
              <w:bottom w:val="single" w:sz="4" w:space="0" w:color="auto"/>
              <w:right w:val="single" w:sz="4" w:space="0" w:color="auto"/>
            </w:tcBorders>
            <w:vAlign w:val="center"/>
          </w:tcPr>
          <w:p w:rsidR="00DC21E8" w:rsidRDefault="00E111C2">
            <w:pPr>
              <w:widowControl/>
              <w:adjustRightInd w:val="0"/>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15196</w:t>
            </w:r>
          </w:p>
          <w:p w:rsidR="00DC21E8" w:rsidRDefault="00E111C2">
            <w:pPr>
              <w:widowControl/>
              <w:adjustRightInd w:val="0"/>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产品明示标准及质量要求</w:t>
            </w:r>
          </w:p>
        </w:tc>
        <w:tc>
          <w:tcPr>
            <w:tcW w:w="2398" w:type="dxa"/>
            <w:tcBorders>
              <w:top w:val="single" w:sz="4" w:space="0" w:color="auto"/>
              <w:left w:val="single" w:sz="4" w:space="0" w:color="auto"/>
              <w:bottom w:val="single" w:sz="4" w:space="0" w:color="auto"/>
              <w:right w:val="single" w:sz="4" w:space="0" w:color="auto"/>
            </w:tcBorders>
            <w:vAlign w:val="center"/>
          </w:tcPr>
          <w:p w:rsidR="00DC21E8" w:rsidRDefault="00E111C2">
            <w:pPr>
              <w:widowControl/>
              <w:adjustRightInd w:val="0"/>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5009.227</w:t>
            </w:r>
          </w:p>
        </w:tc>
      </w:tr>
      <w:tr w:rsidR="00DC21E8">
        <w:trPr>
          <w:cantSplit/>
          <w:trHeight w:val="403"/>
          <w:jc w:val="center"/>
        </w:trPr>
        <w:tc>
          <w:tcPr>
            <w:tcW w:w="710"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adjustRightInd w:val="0"/>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3</w:t>
            </w:r>
          </w:p>
        </w:tc>
        <w:tc>
          <w:tcPr>
            <w:tcW w:w="2529" w:type="dxa"/>
            <w:tcBorders>
              <w:top w:val="single" w:sz="4" w:space="0" w:color="auto"/>
              <w:left w:val="single" w:sz="4" w:space="0" w:color="auto"/>
              <w:bottom w:val="single" w:sz="4" w:space="0" w:color="auto"/>
              <w:right w:val="single" w:sz="4" w:space="0" w:color="auto"/>
            </w:tcBorders>
            <w:vAlign w:val="center"/>
          </w:tcPr>
          <w:p w:rsidR="00DC21E8" w:rsidRDefault="00E111C2">
            <w:pPr>
              <w:widowControl/>
              <w:adjustRightInd w:val="0"/>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铅（以</w:t>
            </w:r>
            <w:r>
              <w:rPr>
                <w:rFonts w:ascii="Times New Roman" w:eastAsia="仿宋_GB2312" w:hAnsi="Times New Roman"/>
                <w:color w:val="000000" w:themeColor="text1"/>
              </w:rPr>
              <w:t>Pb</w:t>
            </w:r>
            <w:r>
              <w:rPr>
                <w:rFonts w:ascii="Times New Roman" w:eastAsia="仿宋_GB2312" w:hAnsi="Times New Roman"/>
                <w:color w:val="000000" w:themeColor="text1"/>
              </w:rPr>
              <w:t>计）</w:t>
            </w:r>
          </w:p>
        </w:tc>
        <w:tc>
          <w:tcPr>
            <w:tcW w:w="2670" w:type="dxa"/>
            <w:tcBorders>
              <w:top w:val="single" w:sz="4" w:space="0" w:color="auto"/>
              <w:left w:val="single" w:sz="4" w:space="0" w:color="auto"/>
              <w:bottom w:val="single" w:sz="4" w:space="0" w:color="auto"/>
              <w:right w:val="single" w:sz="4" w:space="0" w:color="auto"/>
            </w:tcBorders>
            <w:vAlign w:val="center"/>
          </w:tcPr>
          <w:p w:rsidR="00DC21E8" w:rsidRDefault="00E111C2">
            <w:pPr>
              <w:widowControl/>
              <w:adjustRightInd w:val="0"/>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2762</w:t>
            </w:r>
          </w:p>
        </w:tc>
        <w:tc>
          <w:tcPr>
            <w:tcW w:w="2398" w:type="dxa"/>
            <w:tcBorders>
              <w:top w:val="single" w:sz="4" w:space="0" w:color="auto"/>
              <w:left w:val="single" w:sz="4" w:space="0" w:color="auto"/>
              <w:bottom w:val="single" w:sz="4" w:space="0" w:color="auto"/>
              <w:right w:val="single" w:sz="4" w:space="0" w:color="auto"/>
            </w:tcBorders>
            <w:vAlign w:val="center"/>
          </w:tcPr>
          <w:p w:rsidR="00DC21E8" w:rsidRDefault="00E111C2">
            <w:pPr>
              <w:widowControl/>
              <w:adjustRightInd w:val="0"/>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5009.12</w:t>
            </w:r>
          </w:p>
        </w:tc>
      </w:tr>
      <w:tr w:rsidR="00DC21E8">
        <w:trPr>
          <w:cantSplit/>
          <w:trHeight w:val="403"/>
          <w:jc w:val="center"/>
        </w:trPr>
        <w:tc>
          <w:tcPr>
            <w:tcW w:w="710"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adjustRightInd w:val="0"/>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4</w:t>
            </w:r>
          </w:p>
        </w:tc>
        <w:tc>
          <w:tcPr>
            <w:tcW w:w="2529" w:type="dxa"/>
            <w:tcBorders>
              <w:top w:val="single" w:sz="4" w:space="0" w:color="auto"/>
              <w:left w:val="single" w:sz="4" w:space="0" w:color="auto"/>
              <w:bottom w:val="single" w:sz="4" w:space="0" w:color="auto"/>
              <w:right w:val="single" w:sz="4" w:space="0" w:color="auto"/>
            </w:tcBorders>
            <w:vAlign w:val="center"/>
          </w:tcPr>
          <w:p w:rsidR="00DC21E8" w:rsidRDefault="00E111C2">
            <w:pPr>
              <w:widowControl/>
              <w:adjustRightInd w:val="0"/>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总砷（以</w:t>
            </w:r>
            <w:r>
              <w:rPr>
                <w:rFonts w:ascii="Times New Roman" w:eastAsia="仿宋_GB2312" w:hAnsi="Times New Roman"/>
                <w:color w:val="000000" w:themeColor="text1"/>
              </w:rPr>
              <w:t>As</w:t>
            </w:r>
            <w:r>
              <w:rPr>
                <w:rFonts w:ascii="Times New Roman" w:eastAsia="仿宋_GB2312" w:hAnsi="Times New Roman"/>
                <w:color w:val="000000" w:themeColor="text1"/>
              </w:rPr>
              <w:t>计）</w:t>
            </w:r>
          </w:p>
        </w:tc>
        <w:tc>
          <w:tcPr>
            <w:tcW w:w="2670" w:type="dxa"/>
            <w:tcBorders>
              <w:top w:val="single" w:sz="4" w:space="0" w:color="auto"/>
              <w:left w:val="single" w:sz="4" w:space="0" w:color="auto"/>
              <w:bottom w:val="single" w:sz="4" w:space="0" w:color="auto"/>
              <w:right w:val="single" w:sz="4" w:space="0" w:color="auto"/>
            </w:tcBorders>
            <w:vAlign w:val="center"/>
          </w:tcPr>
          <w:p w:rsidR="00DC21E8" w:rsidRDefault="00E111C2">
            <w:pPr>
              <w:widowControl/>
              <w:adjustRightInd w:val="0"/>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2762</w:t>
            </w:r>
          </w:p>
        </w:tc>
        <w:tc>
          <w:tcPr>
            <w:tcW w:w="2398" w:type="dxa"/>
            <w:tcBorders>
              <w:top w:val="single" w:sz="4" w:space="0" w:color="auto"/>
              <w:left w:val="single" w:sz="4" w:space="0" w:color="auto"/>
              <w:bottom w:val="single" w:sz="4" w:space="0" w:color="auto"/>
              <w:right w:val="single" w:sz="4" w:space="0" w:color="auto"/>
            </w:tcBorders>
            <w:vAlign w:val="center"/>
          </w:tcPr>
          <w:p w:rsidR="00DC21E8" w:rsidRDefault="00E111C2">
            <w:pPr>
              <w:widowControl/>
              <w:adjustRightInd w:val="0"/>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5009.11</w:t>
            </w:r>
          </w:p>
        </w:tc>
      </w:tr>
      <w:tr w:rsidR="00DC21E8">
        <w:trPr>
          <w:cantSplit/>
          <w:trHeight w:val="403"/>
          <w:jc w:val="center"/>
        </w:trPr>
        <w:tc>
          <w:tcPr>
            <w:tcW w:w="710" w:type="dxa"/>
            <w:vAlign w:val="center"/>
          </w:tcPr>
          <w:p w:rsidR="00DC21E8" w:rsidRDefault="00E111C2">
            <w:pPr>
              <w:overflowPunct w:val="0"/>
              <w:topLinePunct/>
              <w:adjustRightInd w:val="0"/>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5</w:t>
            </w:r>
          </w:p>
        </w:tc>
        <w:tc>
          <w:tcPr>
            <w:tcW w:w="2529" w:type="dxa"/>
            <w:vAlign w:val="center"/>
          </w:tcPr>
          <w:p w:rsidR="00DC21E8" w:rsidRDefault="00E111C2">
            <w:pPr>
              <w:widowControl/>
              <w:adjustRightInd w:val="0"/>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镍（以</w:t>
            </w:r>
            <w:r>
              <w:rPr>
                <w:rFonts w:ascii="Times New Roman" w:eastAsia="仿宋_GB2312" w:hAnsi="Times New Roman"/>
                <w:color w:val="000000" w:themeColor="text1"/>
              </w:rPr>
              <w:t>Ni</w:t>
            </w:r>
            <w:r>
              <w:rPr>
                <w:rFonts w:ascii="Times New Roman" w:eastAsia="仿宋_GB2312" w:hAnsi="Times New Roman"/>
                <w:color w:val="000000" w:themeColor="text1"/>
              </w:rPr>
              <w:t>计）</w:t>
            </w:r>
            <w:r>
              <w:rPr>
                <w:rFonts w:ascii="Times New Roman" w:eastAsia="仿宋_GB2312" w:hAnsi="Times New Roman"/>
                <w:color w:val="000000" w:themeColor="text1"/>
                <w:vertAlign w:val="superscript"/>
              </w:rPr>
              <w:t>b</w:t>
            </w:r>
          </w:p>
        </w:tc>
        <w:tc>
          <w:tcPr>
            <w:tcW w:w="2670" w:type="dxa"/>
            <w:vAlign w:val="center"/>
          </w:tcPr>
          <w:p w:rsidR="00DC21E8" w:rsidRDefault="00E111C2">
            <w:pPr>
              <w:widowControl/>
              <w:adjustRightInd w:val="0"/>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2762</w:t>
            </w:r>
          </w:p>
        </w:tc>
        <w:tc>
          <w:tcPr>
            <w:tcW w:w="2398" w:type="dxa"/>
            <w:vAlign w:val="center"/>
          </w:tcPr>
          <w:p w:rsidR="00DC21E8" w:rsidRDefault="00E111C2">
            <w:pPr>
              <w:widowControl/>
              <w:adjustRightInd w:val="0"/>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5009.138</w:t>
            </w:r>
          </w:p>
        </w:tc>
      </w:tr>
      <w:tr w:rsidR="00DC21E8">
        <w:trPr>
          <w:cantSplit/>
          <w:trHeight w:val="403"/>
          <w:jc w:val="center"/>
        </w:trPr>
        <w:tc>
          <w:tcPr>
            <w:tcW w:w="710" w:type="dxa"/>
            <w:vAlign w:val="center"/>
          </w:tcPr>
          <w:p w:rsidR="00DC21E8" w:rsidRDefault="00E111C2">
            <w:pPr>
              <w:overflowPunct w:val="0"/>
              <w:topLinePunct/>
              <w:adjustRightInd w:val="0"/>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6</w:t>
            </w:r>
          </w:p>
        </w:tc>
        <w:tc>
          <w:tcPr>
            <w:tcW w:w="2529" w:type="dxa"/>
            <w:vAlign w:val="center"/>
          </w:tcPr>
          <w:p w:rsidR="00DC21E8" w:rsidRDefault="00E111C2">
            <w:pPr>
              <w:overflowPunct w:val="0"/>
              <w:topLinePunct/>
              <w:adjustRightInd w:val="0"/>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苯并</w:t>
            </w:r>
            <w:r>
              <w:rPr>
                <w:rFonts w:ascii="Times New Roman" w:hAnsi="Times New Roman"/>
                <w:color w:val="000000" w:themeColor="text1"/>
                <w:kern w:val="0"/>
              </w:rPr>
              <w:t>[a]</w:t>
            </w:r>
            <w:r>
              <w:rPr>
                <w:rFonts w:ascii="Times New Roman" w:eastAsia="仿宋_GB2312" w:hAnsi="Times New Roman"/>
                <w:color w:val="000000" w:themeColor="text1"/>
              </w:rPr>
              <w:t>芘</w:t>
            </w:r>
          </w:p>
        </w:tc>
        <w:tc>
          <w:tcPr>
            <w:tcW w:w="2670" w:type="dxa"/>
            <w:vAlign w:val="center"/>
          </w:tcPr>
          <w:p w:rsidR="00DC21E8" w:rsidRDefault="00E111C2">
            <w:pPr>
              <w:overflowPunct w:val="0"/>
              <w:topLinePunct/>
              <w:adjustRightInd w:val="0"/>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2762</w:t>
            </w:r>
          </w:p>
        </w:tc>
        <w:tc>
          <w:tcPr>
            <w:tcW w:w="2398" w:type="dxa"/>
            <w:vAlign w:val="center"/>
          </w:tcPr>
          <w:p w:rsidR="00DC21E8" w:rsidRDefault="00E111C2">
            <w:pPr>
              <w:jc w:val="center"/>
              <w:rPr>
                <w:rFonts w:ascii="Times New Roman" w:eastAsia="仿宋_GB2312" w:hAnsi="Times New Roman"/>
                <w:color w:val="000000" w:themeColor="text1"/>
              </w:rPr>
            </w:pPr>
            <w:r>
              <w:rPr>
                <w:rFonts w:ascii="Times New Roman" w:eastAsia="仿宋_GB2312" w:hAnsi="Times New Roman"/>
                <w:color w:val="000000" w:themeColor="text1"/>
              </w:rPr>
              <w:t>GB 5009.27</w:t>
            </w:r>
          </w:p>
        </w:tc>
      </w:tr>
      <w:tr w:rsidR="00DC21E8">
        <w:trPr>
          <w:cantSplit/>
          <w:trHeight w:val="403"/>
          <w:jc w:val="center"/>
        </w:trPr>
        <w:tc>
          <w:tcPr>
            <w:tcW w:w="710" w:type="dxa"/>
            <w:vAlign w:val="center"/>
          </w:tcPr>
          <w:p w:rsidR="00DC21E8" w:rsidRDefault="00E111C2">
            <w:pPr>
              <w:overflowPunct w:val="0"/>
              <w:topLinePunct/>
              <w:adjustRightInd w:val="0"/>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7</w:t>
            </w:r>
          </w:p>
        </w:tc>
        <w:tc>
          <w:tcPr>
            <w:tcW w:w="2529" w:type="dxa"/>
            <w:vAlign w:val="center"/>
          </w:tcPr>
          <w:p w:rsidR="00DC21E8" w:rsidRDefault="00E111C2">
            <w:pPr>
              <w:widowControl/>
              <w:spacing w:line="34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丁基羟基茴香醚（</w:t>
            </w:r>
            <w:r>
              <w:rPr>
                <w:rFonts w:ascii="Times New Roman" w:eastAsia="仿宋_GB2312" w:hAnsi="Times New Roman"/>
                <w:color w:val="000000" w:themeColor="text1"/>
              </w:rPr>
              <w:t>BHA</w:t>
            </w:r>
            <w:r>
              <w:rPr>
                <w:rFonts w:ascii="Times New Roman" w:eastAsia="仿宋_GB2312" w:hAnsi="Times New Roman"/>
                <w:color w:val="000000" w:themeColor="text1"/>
              </w:rPr>
              <w:t>）（以油脂中的含量计）</w:t>
            </w:r>
          </w:p>
        </w:tc>
        <w:tc>
          <w:tcPr>
            <w:tcW w:w="2670" w:type="dxa"/>
            <w:vAlign w:val="center"/>
          </w:tcPr>
          <w:p w:rsidR="00DC21E8" w:rsidRDefault="00E111C2">
            <w:pPr>
              <w:widowControl/>
              <w:spacing w:line="34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2760</w:t>
            </w:r>
          </w:p>
        </w:tc>
        <w:tc>
          <w:tcPr>
            <w:tcW w:w="2398" w:type="dxa"/>
            <w:vAlign w:val="center"/>
          </w:tcPr>
          <w:p w:rsidR="00DC21E8" w:rsidRDefault="00E111C2">
            <w:pPr>
              <w:widowControl/>
              <w:spacing w:line="34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5009.32</w:t>
            </w:r>
          </w:p>
        </w:tc>
      </w:tr>
      <w:tr w:rsidR="00DC21E8">
        <w:trPr>
          <w:cantSplit/>
          <w:trHeight w:val="403"/>
          <w:jc w:val="center"/>
        </w:trPr>
        <w:tc>
          <w:tcPr>
            <w:tcW w:w="710" w:type="dxa"/>
            <w:vAlign w:val="center"/>
          </w:tcPr>
          <w:p w:rsidR="00DC21E8" w:rsidRDefault="00E111C2">
            <w:pPr>
              <w:overflowPunct w:val="0"/>
              <w:topLinePunct/>
              <w:adjustRightInd w:val="0"/>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8</w:t>
            </w:r>
          </w:p>
        </w:tc>
        <w:tc>
          <w:tcPr>
            <w:tcW w:w="2529" w:type="dxa"/>
            <w:vAlign w:val="center"/>
          </w:tcPr>
          <w:p w:rsidR="00DC21E8" w:rsidRDefault="00E111C2">
            <w:pPr>
              <w:widowControl/>
              <w:spacing w:line="34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二丁基羟基甲苯（</w:t>
            </w:r>
            <w:r>
              <w:rPr>
                <w:rFonts w:ascii="Times New Roman" w:eastAsia="仿宋_GB2312" w:hAnsi="Times New Roman"/>
                <w:color w:val="000000" w:themeColor="text1"/>
              </w:rPr>
              <w:t>BHT</w:t>
            </w:r>
            <w:r>
              <w:rPr>
                <w:rFonts w:ascii="Times New Roman" w:eastAsia="仿宋_GB2312" w:hAnsi="Times New Roman"/>
                <w:color w:val="000000" w:themeColor="text1"/>
              </w:rPr>
              <w:t>）（以油脂中的含量计）</w:t>
            </w:r>
          </w:p>
        </w:tc>
        <w:tc>
          <w:tcPr>
            <w:tcW w:w="2670" w:type="dxa"/>
            <w:vAlign w:val="center"/>
          </w:tcPr>
          <w:p w:rsidR="00DC21E8" w:rsidRDefault="00E111C2">
            <w:pPr>
              <w:widowControl/>
              <w:spacing w:line="34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2760</w:t>
            </w:r>
          </w:p>
        </w:tc>
        <w:tc>
          <w:tcPr>
            <w:tcW w:w="2398" w:type="dxa"/>
            <w:vAlign w:val="center"/>
          </w:tcPr>
          <w:p w:rsidR="00DC21E8" w:rsidRDefault="00E111C2">
            <w:pPr>
              <w:overflowPunct w:val="0"/>
              <w:topLinePunct/>
              <w:adjustRightInd w:val="0"/>
              <w:snapToGrid w:val="0"/>
              <w:spacing w:line="360" w:lineRule="exact"/>
              <w:jc w:val="center"/>
              <w:textAlignment w:val="center"/>
              <w:rPr>
                <w:rFonts w:ascii="Times New Roman" w:eastAsia="仿宋_GB2312" w:hAnsi="Times New Roman"/>
                <w:color w:val="000000" w:themeColor="text1"/>
              </w:rPr>
            </w:pPr>
            <w:r>
              <w:rPr>
                <w:rFonts w:ascii="Times New Roman" w:eastAsia="仿宋_GB2312" w:hAnsi="Times New Roman"/>
                <w:color w:val="000000" w:themeColor="text1"/>
              </w:rPr>
              <w:t>GB 5009.32</w:t>
            </w:r>
          </w:p>
        </w:tc>
      </w:tr>
      <w:tr w:rsidR="00DC21E8">
        <w:trPr>
          <w:cantSplit/>
          <w:trHeight w:val="403"/>
          <w:jc w:val="center"/>
        </w:trPr>
        <w:tc>
          <w:tcPr>
            <w:tcW w:w="710" w:type="dxa"/>
            <w:vAlign w:val="center"/>
          </w:tcPr>
          <w:p w:rsidR="00DC21E8" w:rsidRDefault="00E111C2">
            <w:pPr>
              <w:overflowPunct w:val="0"/>
              <w:topLinePunct/>
              <w:adjustRightInd w:val="0"/>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9</w:t>
            </w:r>
          </w:p>
        </w:tc>
        <w:tc>
          <w:tcPr>
            <w:tcW w:w="2529" w:type="dxa"/>
            <w:vAlign w:val="center"/>
          </w:tcPr>
          <w:p w:rsidR="00DC21E8" w:rsidRDefault="00E111C2">
            <w:pPr>
              <w:overflowPunct w:val="0"/>
              <w:topLinePunct/>
              <w:adjustRightInd w:val="0"/>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特丁基对苯二酚（</w:t>
            </w:r>
            <w:r>
              <w:rPr>
                <w:rFonts w:ascii="Times New Roman" w:eastAsia="仿宋_GB2312" w:hAnsi="Times New Roman"/>
                <w:color w:val="000000" w:themeColor="text1"/>
              </w:rPr>
              <w:t>TBHQ</w:t>
            </w:r>
            <w:r>
              <w:rPr>
                <w:rFonts w:ascii="Times New Roman" w:eastAsia="仿宋_GB2312" w:hAnsi="Times New Roman"/>
                <w:color w:val="000000" w:themeColor="text1"/>
              </w:rPr>
              <w:t>）（以油脂中的含量计）</w:t>
            </w:r>
          </w:p>
        </w:tc>
        <w:tc>
          <w:tcPr>
            <w:tcW w:w="2670" w:type="dxa"/>
            <w:vAlign w:val="center"/>
          </w:tcPr>
          <w:p w:rsidR="00DC21E8" w:rsidRDefault="00E111C2">
            <w:pPr>
              <w:overflowPunct w:val="0"/>
              <w:topLinePunct/>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2760</w:t>
            </w:r>
          </w:p>
        </w:tc>
        <w:tc>
          <w:tcPr>
            <w:tcW w:w="2398" w:type="dxa"/>
            <w:vAlign w:val="center"/>
          </w:tcPr>
          <w:p w:rsidR="00DC21E8" w:rsidRDefault="00E111C2">
            <w:pPr>
              <w:widowControl/>
              <w:adjustRightInd w:val="0"/>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5009.32</w:t>
            </w:r>
          </w:p>
        </w:tc>
      </w:tr>
      <w:tr w:rsidR="00DC21E8">
        <w:trPr>
          <w:cantSplit/>
          <w:trHeight w:val="403"/>
          <w:jc w:val="center"/>
        </w:trPr>
        <w:tc>
          <w:tcPr>
            <w:tcW w:w="710" w:type="dxa"/>
            <w:vAlign w:val="center"/>
          </w:tcPr>
          <w:p w:rsidR="00DC21E8" w:rsidRDefault="00E111C2">
            <w:pPr>
              <w:overflowPunct w:val="0"/>
              <w:topLinePunct/>
              <w:adjustRightInd w:val="0"/>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10</w:t>
            </w:r>
          </w:p>
        </w:tc>
        <w:tc>
          <w:tcPr>
            <w:tcW w:w="2529" w:type="dxa"/>
            <w:vAlign w:val="center"/>
          </w:tcPr>
          <w:p w:rsidR="00DC21E8" w:rsidRDefault="00E111C2">
            <w:pPr>
              <w:overflowPunct w:val="0"/>
              <w:topLinePunct/>
              <w:adjustRightInd w:val="0"/>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大肠菌群</w:t>
            </w:r>
            <w:r>
              <w:rPr>
                <w:rFonts w:ascii="Times New Roman" w:eastAsia="仿宋_GB2312" w:hAnsi="Times New Roman"/>
                <w:color w:val="000000" w:themeColor="text1"/>
                <w:vertAlign w:val="superscript"/>
              </w:rPr>
              <w:t>c</w:t>
            </w:r>
          </w:p>
        </w:tc>
        <w:tc>
          <w:tcPr>
            <w:tcW w:w="2670" w:type="dxa"/>
            <w:vAlign w:val="center"/>
          </w:tcPr>
          <w:p w:rsidR="00DC21E8" w:rsidRDefault="00E111C2">
            <w:pPr>
              <w:widowControl/>
              <w:adjustRightInd w:val="0"/>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15196</w:t>
            </w:r>
          </w:p>
          <w:p w:rsidR="00DC21E8" w:rsidRDefault="00E111C2">
            <w:pPr>
              <w:overflowPunct w:val="0"/>
              <w:topLinePunct/>
              <w:adjustRightInd w:val="0"/>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产品明示标准及质量要求</w:t>
            </w:r>
          </w:p>
        </w:tc>
        <w:tc>
          <w:tcPr>
            <w:tcW w:w="2398" w:type="dxa"/>
            <w:vAlign w:val="center"/>
          </w:tcPr>
          <w:p w:rsidR="00DC21E8" w:rsidRDefault="00E111C2">
            <w:pPr>
              <w:overflowPunct w:val="0"/>
              <w:topLinePunct/>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4789.3</w:t>
            </w:r>
            <w:r>
              <w:rPr>
                <w:rFonts w:ascii="Times New Roman" w:eastAsia="仿宋_GB2312" w:hAnsi="Times New Roman"/>
                <w:color w:val="000000" w:themeColor="text1"/>
              </w:rPr>
              <w:t>平板计数法</w:t>
            </w:r>
            <w:r>
              <w:rPr>
                <w:rFonts w:ascii="Times New Roman" w:eastAsia="仿宋_GB2312" w:hAnsi="Times New Roman"/>
                <w:color w:val="000000" w:themeColor="text1"/>
              </w:rPr>
              <w:t xml:space="preserve"> </w:t>
            </w:r>
          </w:p>
          <w:p w:rsidR="00DC21E8" w:rsidRDefault="00E111C2">
            <w:pPr>
              <w:overflowPunct w:val="0"/>
              <w:topLinePunct/>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4789.3-2003</w:t>
            </w:r>
          </w:p>
        </w:tc>
      </w:tr>
      <w:tr w:rsidR="00DC21E8">
        <w:trPr>
          <w:cantSplit/>
          <w:trHeight w:val="403"/>
          <w:jc w:val="center"/>
        </w:trPr>
        <w:tc>
          <w:tcPr>
            <w:tcW w:w="710" w:type="dxa"/>
            <w:vAlign w:val="center"/>
          </w:tcPr>
          <w:p w:rsidR="00DC21E8" w:rsidRDefault="00E111C2">
            <w:pPr>
              <w:overflowPunct w:val="0"/>
              <w:topLinePunct/>
              <w:adjustRightInd w:val="0"/>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11</w:t>
            </w:r>
          </w:p>
        </w:tc>
        <w:tc>
          <w:tcPr>
            <w:tcW w:w="2529" w:type="dxa"/>
            <w:vAlign w:val="center"/>
          </w:tcPr>
          <w:p w:rsidR="00DC21E8" w:rsidRDefault="00E111C2">
            <w:pPr>
              <w:overflowPunct w:val="0"/>
              <w:topLinePunct/>
              <w:adjustRightInd w:val="0"/>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霉菌</w:t>
            </w:r>
            <w:r>
              <w:rPr>
                <w:rFonts w:ascii="Times New Roman" w:eastAsia="仿宋_GB2312" w:hAnsi="Times New Roman"/>
                <w:color w:val="000000" w:themeColor="text1"/>
                <w:vertAlign w:val="superscript"/>
              </w:rPr>
              <w:t>c</w:t>
            </w:r>
          </w:p>
        </w:tc>
        <w:tc>
          <w:tcPr>
            <w:tcW w:w="2670" w:type="dxa"/>
            <w:vAlign w:val="center"/>
          </w:tcPr>
          <w:p w:rsidR="00DC21E8" w:rsidRDefault="00E111C2">
            <w:pPr>
              <w:widowControl/>
              <w:adjustRightInd w:val="0"/>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15196</w:t>
            </w:r>
          </w:p>
          <w:p w:rsidR="00DC21E8" w:rsidRDefault="00E111C2">
            <w:pPr>
              <w:overflowPunct w:val="0"/>
              <w:topLinePunct/>
              <w:adjustRightInd w:val="0"/>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产品明示标准及质量要求</w:t>
            </w:r>
          </w:p>
        </w:tc>
        <w:tc>
          <w:tcPr>
            <w:tcW w:w="2398" w:type="dxa"/>
            <w:vAlign w:val="center"/>
          </w:tcPr>
          <w:p w:rsidR="00DC21E8" w:rsidRDefault="00E111C2">
            <w:pPr>
              <w:overflowPunct w:val="0"/>
              <w:topLinePunct/>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4789.15</w:t>
            </w:r>
          </w:p>
        </w:tc>
      </w:tr>
      <w:tr w:rsidR="00DC21E8" w:rsidTr="005138C5">
        <w:trPr>
          <w:cantSplit/>
          <w:trHeight w:val="1273"/>
          <w:jc w:val="center"/>
        </w:trPr>
        <w:tc>
          <w:tcPr>
            <w:tcW w:w="8307" w:type="dxa"/>
            <w:gridSpan w:val="4"/>
            <w:vAlign w:val="center"/>
          </w:tcPr>
          <w:p w:rsidR="00DC21E8" w:rsidRDefault="00E111C2">
            <w:pPr>
              <w:overflowPunct w:val="0"/>
              <w:topLinePunct/>
              <w:spacing w:line="320" w:lineRule="exact"/>
              <w:rPr>
                <w:rFonts w:ascii="Times New Roman" w:hAnsi="Times New Roman"/>
                <w:color w:val="000000" w:themeColor="text1"/>
              </w:rPr>
            </w:pPr>
            <w:r>
              <w:rPr>
                <w:rFonts w:ascii="Times New Roman" w:eastAsia="仿宋_GB2312" w:hAnsi="Times New Roman"/>
                <w:color w:val="000000" w:themeColor="text1"/>
              </w:rPr>
              <w:t>注：</w:t>
            </w:r>
            <w:r>
              <w:rPr>
                <w:rFonts w:ascii="Times New Roman" w:eastAsia="仿宋_GB2312" w:hAnsi="Times New Roman"/>
                <w:color w:val="000000" w:themeColor="text1"/>
              </w:rPr>
              <w:t xml:space="preserve">a. </w:t>
            </w:r>
            <w:r>
              <w:rPr>
                <w:rFonts w:ascii="Times New Roman" w:eastAsia="仿宋_GB2312" w:hAnsi="Times New Roman"/>
                <w:color w:val="000000" w:themeColor="text1"/>
              </w:rPr>
              <w:t>粉末油脂不检测。</w:t>
            </w:r>
          </w:p>
          <w:p w:rsidR="00DC21E8" w:rsidRDefault="00E111C2">
            <w:pPr>
              <w:overflowPunct w:val="0"/>
              <w:topLinePunct/>
              <w:spacing w:line="320" w:lineRule="exact"/>
              <w:ind w:firstLineChars="200" w:firstLine="420"/>
              <w:rPr>
                <w:rFonts w:ascii="Times New Roman" w:hAnsi="Times New Roman"/>
                <w:color w:val="000000" w:themeColor="text1"/>
              </w:rPr>
            </w:pPr>
            <w:r>
              <w:rPr>
                <w:rFonts w:ascii="Times New Roman" w:hAnsi="Times New Roman"/>
                <w:color w:val="000000" w:themeColor="text1"/>
              </w:rPr>
              <w:t xml:space="preserve">b. </w:t>
            </w:r>
            <w:r>
              <w:rPr>
                <w:rFonts w:ascii="Times New Roman" w:eastAsia="仿宋_GB2312" w:hAnsi="Times New Roman"/>
                <w:color w:val="000000" w:themeColor="text1"/>
              </w:rPr>
              <w:t>仅限氢化植物油及氢化植物油为主的产品（例如，人造奶油、起酥油等）。</w:t>
            </w:r>
          </w:p>
          <w:p w:rsidR="00DC21E8" w:rsidRDefault="00E111C2">
            <w:pPr>
              <w:overflowPunct w:val="0"/>
              <w:topLinePunct/>
              <w:spacing w:line="320" w:lineRule="exact"/>
              <w:ind w:firstLineChars="200" w:firstLine="420"/>
              <w:rPr>
                <w:rFonts w:ascii="Times New Roman" w:hAnsi="Times New Roman"/>
                <w:color w:val="000000" w:themeColor="text1"/>
              </w:rPr>
            </w:pPr>
            <w:r>
              <w:rPr>
                <w:rFonts w:ascii="Times New Roman" w:eastAsia="仿宋_GB2312" w:hAnsi="Times New Roman"/>
                <w:color w:val="000000" w:themeColor="text1"/>
              </w:rPr>
              <w:t xml:space="preserve">c. </w:t>
            </w:r>
            <w:r>
              <w:rPr>
                <w:rFonts w:ascii="Times New Roman" w:eastAsia="仿宋_GB2312" w:hAnsi="Times New Roman"/>
                <w:color w:val="000000" w:themeColor="text1"/>
              </w:rPr>
              <w:t>仅限人造奶油（人造黄油）检测。</w:t>
            </w:r>
          </w:p>
        </w:tc>
      </w:tr>
    </w:tbl>
    <w:p w:rsidR="00DC21E8" w:rsidRDefault="00DC21E8">
      <w:pPr>
        <w:pStyle w:val="a8"/>
        <w:rPr>
          <w:rFonts w:ascii="Times New Roman" w:hAnsi="Times New Roman" w:cs="Times New Roman"/>
          <w:color w:val="000000" w:themeColor="text1"/>
        </w:rPr>
      </w:pPr>
    </w:p>
    <w:p w:rsidR="00DC21E8" w:rsidRDefault="00E111C2">
      <w:pPr>
        <w:overflowPunct w:val="0"/>
        <w:topLinePunct/>
        <w:snapToGrid w:val="0"/>
        <w:spacing w:line="360" w:lineRule="exact"/>
        <w:ind w:firstLineChars="200" w:firstLine="422"/>
        <w:rPr>
          <w:rFonts w:ascii="Times New Roman" w:eastAsia="仿宋_GB2312" w:hAnsi="Times New Roman"/>
          <w:color w:val="000000" w:themeColor="text1"/>
        </w:rPr>
      </w:pPr>
      <w:r>
        <w:rPr>
          <w:rFonts w:ascii="Times New Roman" w:eastAsia="仿宋_GB2312" w:hAnsi="Times New Roman"/>
          <w:b/>
          <w:bCs/>
          <w:color w:val="000000" w:themeColor="text1"/>
        </w:rPr>
        <w:t xml:space="preserve">3.5.2 </w:t>
      </w:r>
      <w:r>
        <w:rPr>
          <w:rFonts w:ascii="Times New Roman" w:eastAsia="仿宋_GB2312" w:hAnsi="Times New Roman"/>
          <w:b/>
          <w:bCs/>
          <w:color w:val="000000" w:themeColor="text1"/>
        </w:rPr>
        <w:t>检验应注意事项</w:t>
      </w:r>
    </w:p>
    <w:p w:rsidR="00DC21E8" w:rsidRDefault="00E111C2">
      <w:pPr>
        <w:overflowPunct w:val="0"/>
        <w:topLinePunct/>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hint="eastAsia"/>
          <w:color w:val="000000" w:themeColor="text1"/>
          <w:kern w:val="0"/>
        </w:rPr>
        <w:t>流通环节和餐饮环节</w:t>
      </w:r>
      <w:r>
        <w:rPr>
          <w:rFonts w:ascii="Times New Roman" w:eastAsia="仿宋_GB2312" w:hAnsi="Times New Roman"/>
          <w:color w:val="000000" w:themeColor="text1"/>
          <w:kern w:val="0"/>
        </w:rPr>
        <w:t>从大包装中分装的样品不检测微生物</w:t>
      </w:r>
      <w:r>
        <w:rPr>
          <w:rFonts w:ascii="Times New Roman" w:eastAsia="仿宋_GB2312" w:hAnsi="Times New Roman"/>
          <w:color w:val="000000" w:themeColor="text1"/>
        </w:rPr>
        <w:t>。</w:t>
      </w:r>
    </w:p>
    <w:p w:rsidR="00DC21E8" w:rsidRDefault="00E111C2" w:rsidP="00C867C2">
      <w:pPr>
        <w:overflowPunct w:val="0"/>
        <w:topLinePunct/>
        <w:snapToGrid w:val="0"/>
        <w:spacing w:beforeLines="50" w:afterLines="50" w:line="360" w:lineRule="exact"/>
        <w:ind w:firstLineChars="200" w:firstLine="422"/>
        <w:rPr>
          <w:rFonts w:ascii="Times New Roman" w:eastAsia="黑体" w:hAnsi="Times New Roman"/>
          <w:b/>
          <w:color w:val="000000" w:themeColor="text1"/>
        </w:rPr>
      </w:pPr>
      <w:r>
        <w:rPr>
          <w:rFonts w:ascii="Times New Roman" w:eastAsia="黑体" w:hAnsi="Times New Roman"/>
          <w:b/>
          <w:color w:val="000000" w:themeColor="text1"/>
        </w:rPr>
        <w:t xml:space="preserve">3.6 </w:t>
      </w:r>
      <w:r>
        <w:rPr>
          <w:rFonts w:ascii="Times New Roman" w:eastAsia="黑体" w:hAnsi="Times New Roman"/>
          <w:b/>
          <w:color w:val="000000" w:themeColor="text1"/>
        </w:rPr>
        <w:t>判定原则与结论</w:t>
      </w:r>
    </w:p>
    <w:p w:rsidR="00DC21E8" w:rsidRDefault="00E111C2">
      <w:pPr>
        <w:overflowPunct w:val="0"/>
        <w:topLinePunct/>
        <w:spacing w:line="34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szCs w:val="24"/>
        </w:rPr>
        <w:t>原则上按照细则中检验项目依据的法律法规或标准要求判定，若被检产品明示标准和质量要求高于该要求时，应按被检产品明示标准和质量要求判定。</w:t>
      </w:r>
    </w:p>
    <w:p w:rsidR="00DC21E8" w:rsidRDefault="00E111C2">
      <w:pPr>
        <w:overflowPunct w:val="0"/>
        <w:topLinePunct/>
        <w:snapToGrid w:val="0"/>
        <w:spacing w:line="34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出具抽检检验报告，检验报告中检验结论按如下方式做出判定：</w:t>
      </w:r>
    </w:p>
    <w:p w:rsidR="00DC21E8" w:rsidRDefault="00E111C2">
      <w:pPr>
        <w:overflowPunct w:val="0"/>
        <w:topLinePunct/>
        <w:snapToGrid w:val="0"/>
        <w:spacing w:line="340" w:lineRule="exact"/>
        <w:ind w:firstLineChars="200" w:firstLine="420"/>
        <w:rPr>
          <w:rFonts w:ascii="Times New Roman" w:eastAsia="仿宋_GB2312" w:hAnsi="Times New Roman"/>
          <w:color w:val="000000" w:themeColor="text1"/>
        </w:rPr>
      </w:pPr>
      <w:r>
        <w:rPr>
          <w:rFonts w:ascii="Times New Roman" w:eastAsia="仿宋_GB2312" w:hAnsi="Times New Roman"/>
          <w:bCs/>
          <w:color w:val="000000" w:themeColor="text1"/>
        </w:rPr>
        <w:t>3.6.1</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检验项目全部符合相应依据的法律法规或标准要求的，检验结论为：</w:t>
      </w:r>
      <w:r>
        <w:rPr>
          <w:rFonts w:ascii="Times New Roman" w:eastAsia="仿宋_GB2312" w:hAnsi="Times New Roman"/>
          <w:color w:val="000000" w:themeColor="text1"/>
        </w:rPr>
        <w:t>“</w:t>
      </w:r>
      <w:r>
        <w:rPr>
          <w:rFonts w:ascii="Times New Roman" w:eastAsia="仿宋_GB2312" w:hAnsi="Times New Roman"/>
          <w:color w:val="000000" w:themeColor="text1"/>
        </w:rPr>
        <w:t>经抽样检验，所检项目符合</w:t>
      </w:r>
      <w:r>
        <w:rPr>
          <w:rFonts w:ascii="Times New Roman" w:eastAsia="仿宋_GB2312" w:hAnsi="Times New Roman"/>
          <w:color w:val="000000" w:themeColor="text1"/>
        </w:rPr>
        <w:t>××××</w:t>
      </w:r>
      <w:r>
        <w:rPr>
          <w:rFonts w:ascii="Times New Roman" w:eastAsia="仿宋_GB2312" w:hAnsi="Times New Roman"/>
          <w:color w:val="000000" w:themeColor="text1"/>
        </w:rPr>
        <w:t>要求</w:t>
      </w:r>
      <w:r>
        <w:rPr>
          <w:rFonts w:ascii="Times New Roman" w:eastAsia="仿宋_GB2312" w:hAnsi="Times New Roman"/>
          <w:color w:val="000000" w:themeColor="text1"/>
        </w:rPr>
        <w:t>”</w:t>
      </w:r>
      <w:r>
        <w:rPr>
          <w:rFonts w:ascii="Times New Roman" w:eastAsia="仿宋_GB2312" w:hAnsi="Times New Roman"/>
          <w:color w:val="000000" w:themeColor="text1"/>
        </w:rPr>
        <w:t>。</w:t>
      </w:r>
    </w:p>
    <w:p w:rsidR="00DC21E8" w:rsidRDefault="00E111C2">
      <w:pPr>
        <w:overflowPunct w:val="0"/>
        <w:topLinePunct/>
        <w:snapToGrid w:val="0"/>
        <w:spacing w:line="340" w:lineRule="exact"/>
        <w:ind w:firstLineChars="200" w:firstLine="420"/>
        <w:rPr>
          <w:rFonts w:ascii="Times New Roman" w:hAnsi="Times New Roman"/>
          <w:color w:val="000000" w:themeColor="text1"/>
        </w:rPr>
      </w:pPr>
      <w:r>
        <w:rPr>
          <w:rFonts w:ascii="Times New Roman" w:eastAsia="仿宋_GB2312" w:hAnsi="Times New Roman"/>
          <w:bCs/>
          <w:color w:val="000000" w:themeColor="text1"/>
        </w:rPr>
        <w:t>3.6.2</w:t>
      </w:r>
      <w:r>
        <w:rPr>
          <w:rFonts w:ascii="Times New Roman" w:eastAsia="仿宋_GB2312" w:hAnsi="Times New Roman"/>
          <w:b/>
          <w:bCs/>
          <w:color w:val="000000" w:themeColor="text1"/>
        </w:rPr>
        <w:t xml:space="preserve"> </w:t>
      </w:r>
      <w:r>
        <w:rPr>
          <w:rFonts w:ascii="Times New Roman" w:eastAsia="仿宋_GB2312" w:hAnsi="Times New Roman"/>
          <w:color w:val="000000" w:themeColor="text1"/>
        </w:rPr>
        <w:t>检验项目有不符合相应依据的法律法规或标准要求的，检验结论为：</w:t>
      </w:r>
      <w:r>
        <w:rPr>
          <w:rFonts w:ascii="Times New Roman" w:eastAsia="仿宋_GB2312" w:hAnsi="Times New Roman"/>
          <w:color w:val="000000" w:themeColor="text1"/>
        </w:rPr>
        <w:t>“</w:t>
      </w:r>
      <w:r>
        <w:rPr>
          <w:rFonts w:ascii="Times New Roman" w:eastAsia="仿宋_GB2312" w:hAnsi="Times New Roman"/>
          <w:color w:val="000000" w:themeColor="text1"/>
        </w:rPr>
        <w:t>经抽样检验，</w:t>
      </w:r>
      <w:r>
        <w:rPr>
          <w:rFonts w:ascii="Times New Roman" w:eastAsia="仿宋_GB2312" w:hAnsi="Times New Roman"/>
          <w:color w:val="000000" w:themeColor="text1"/>
        </w:rPr>
        <w:t>××</w:t>
      </w:r>
      <w:r>
        <w:rPr>
          <w:rFonts w:ascii="Times New Roman" w:eastAsia="仿宋_GB2312" w:hAnsi="Times New Roman"/>
          <w:color w:val="000000" w:themeColor="text1"/>
        </w:rPr>
        <w:t>项目不符合</w:t>
      </w:r>
      <w:r>
        <w:rPr>
          <w:rFonts w:ascii="Times New Roman" w:eastAsia="仿宋_GB2312" w:hAnsi="Times New Roman"/>
          <w:color w:val="000000" w:themeColor="text1"/>
        </w:rPr>
        <w:t>××××</w:t>
      </w:r>
      <w:r>
        <w:rPr>
          <w:rFonts w:ascii="Times New Roman" w:eastAsia="仿宋_GB2312" w:hAnsi="Times New Roman"/>
          <w:color w:val="000000" w:themeColor="text1"/>
        </w:rPr>
        <w:t>要求，检验结论为不合格</w:t>
      </w:r>
      <w:r>
        <w:rPr>
          <w:rFonts w:ascii="Times New Roman" w:eastAsia="仿宋_GB2312" w:hAnsi="Times New Roman"/>
          <w:color w:val="000000" w:themeColor="text1"/>
        </w:rPr>
        <w:t>”</w:t>
      </w:r>
      <w:r>
        <w:rPr>
          <w:rFonts w:ascii="Times New Roman" w:eastAsia="仿宋_GB2312" w:hAnsi="Times New Roman"/>
          <w:color w:val="000000" w:themeColor="text1"/>
        </w:rPr>
        <w:t>。</w:t>
      </w:r>
      <w:bookmarkStart w:id="91" w:name="_Toc13124"/>
      <w:bookmarkStart w:id="92" w:name="_Toc25627"/>
      <w:bookmarkStart w:id="93" w:name="_Toc13502"/>
      <w:bookmarkStart w:id="94" w:name="_Toc470182858"/>
      <w:r>
        <w:rPr>
          <w:rFonts w:ascii="Times New Roman" w:hAnsi="Times New Roman"/>
          <w:color w:val="000000" w:themeColor="text1"/>
        </w:rPr>
        <w:br w:type="page"/>
      </w:r>
    </w:p>
    <w:p w:rsidR="00DC21E8" w:rsidRDefault="00E111C2">
      <w:pPr>
        <w:pStyle w:val="1"/>
        <w:rPr>
          <w:rFonts w:ascii="Times New Roman" w:hAnsi="Times New Roman"/>
          <w:color w:val="000000" w:themeColor="text1"/>
        </w:rPr>
      </w:pPr>
      <w:bookmarkStart w:id="95" w:name="_Toc9313"/>
      <w:r>
        <w:rPr>
          <w:rFonts w:ascii="Times New Roman" w:hAnsi="Times New Roman"/>
          <w:color w:val="000000" w:themeColor="text1"/>
        </w:rPr>
        <w:lastRenderedPageBreak/>
        <w:t>三、调味品</w:t>
      </w:r>
      <w:bookmarkEnd w:id="91"/>
      <w:bookmarkEnd w:id="95"/>
    </w:p>
    <w:p w:rsidR="00DC21E8" w:rsidRDefault="00E111C2">
      <w:pPr>
        <w:pStyle w:val="2"/>
        <w:rPr>
          <w:color w:val="000000" w:themeColor="text1"/>
        </w:rPr>
      </w:pPr>
      <w:bookmarkStart w:id="96" w:name="_Toc24092"/>
      <w:bookmarkStart w:id="97" w:name="_Toc6913"/>
      <w:r>
        <w:rPr>
          <w:color w:val="000000" w:themeColor="text1"/>
        </w:rPr>
        <w:t xml:space="preserve">1 </w:t>
      </w:r>
      <w:r>
        <w:rPr>
          <w:color w:val="000000" w:themeColor="text1"/>
        </w:rPr>
        <w:t>酱油</w:t>
      </w:r>
      <w:bookmarkEnd w:id="96"/>
      <w:bookmarkEnd w:id="97"/>
    </w:p>
    <w:p w:rsidR="00DC21E8" w:rsidRDefault="00E111C2" w:rsidP="00C867C2">
      <w:pPr>
        <w:overflowPunct w:val="0"/>
        <w:topLinePunct/>
        <w:snapToGrid w:val="0"/>
        <w:spacing w:beforeLines="50" w:afterLines="50" w:line="320" w:lineRule="exact"/>
        <w:ind w:firstLineChars="200" w:firstLine="422"/>
        <w:rPr>
          <w:rFonts w:ascii="Times New Roman" w:eastAsia="黑体" w:hAnsi="Times New Roman"/>
          <w:b/>
          <w:color w:val="000000" w:themeColor="text1"/>
          <w:szCs w:val="21"/>
        </w:rPr>
      </w:pPr>
      <w:r>
        <w:rPr>
          <w:rFonts w:ascii="Times New Roman" w:eastAsia="黑体" w:hAnsi="Times New Roman"/>
          <w:b/>
          <w:color w:val="000000" w:themeColor="text1"/>
          <w:szCs w:val="21"/>
        </w:rPr>
        <w:t xml:space="preserve">1.1 </w:t>
      </w:r>
      <w:r>
        <w:rPr>
          <w:rFonts w:ascii="Times New Roman" w:eastAsia="黑体" w:hAnsi="Times New Roman"/>
          <w:b/>
          <w:color w:val="000000" w:themeColor="text1"/>
          <w:szCs w:val="21"/>
        </w:rPr>
        <w:t>适用范围</w:t>
      </w:r>
    </w:p>
    <w:p w:rsidR="00DC21E8" w:rsidRDefault="00E111C2" w:rsidP="005138C5">
      <w:pPr>
        <w:overflowPunct w:val="0"/>
        <w:topLinePunct/>
        <w:snapToGrid w:val="0"/>
        <w:spacing w:line="32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szCs w:val="21"/>
        </w:rPr>
        <w:t>本细则适用于酱油食品安全监督抽检。</w:t>
      </w:r>
    </w:p>
    <w:p w:rsidR="00DC21E8" w:rsidRDefault="00E111C2" w:rsidP="00C867C2">
      <w:pPr>
        <w:overflowPunct w:val="0"/>
        <w:topLinePunct/>
        <w:snapToGrid w:val="0"/>
        <w:spacing w:beforeLines="50" w:afterLines="50" w:line="320" w:lineRule="exact"/>
        <w:ind w:firstLineChars="200" w:firstLine="422"/>
        <w:rPr>
          <w:rFonts w:ascii="Times New Roman" w:eastAsia="黑体" w:hAnsi="Times New Roman"/>
          <w:b/>
          <w:color w:val="000000" w:themeColor="text1"/>
          <w:szCs w:val="21"/>
        </w:rPr>
      </w:pPr>
      <w:r>
        <w:rPr>
          <w:rFonts w:ascii="Times New Roman" w:eastAsia="黑体" w:hAnsi="Times New Roman"/>
          <w:b/>
          <w:color w:val="000000" w:themeColor="text1"/>
          <w:szCs w:val="21"/>
        </w:rPr>
        <w:t xml:space="preserve">1.2 </w:t>
      </w:r>
      <w:r>
        <w:rPr>
          <w:rFonts w:ascii="Times New Roman" w:eastAsia="黑体" w:hAnsi="Times New Roman"/>
          <w:b/>
          <w:color w:val="000000" w:themeColor="text1"/>
          <w:szCs w:val="21"/>
        </w:rPr>
        <w:t>产品种类</w:t>
      </w:r>
    </w:p>
    <w:p w:rsidR="00DC21E8" w:rsidRDefault="00E111C2" w:rsidP="005138C5">
      <w:pPr>
        <w:overflowPunct w:val="0"/>
        <w:topLinePunct/>
        <w:snapToGrid w:val="0"/>
        <w:spacing w:line="32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szCs w:val="21"/>
        </w:rPr>
        <w:t>酿造酱油、配制酱油。</w:t>
      </w:r>
    </w:p>
    <w:p w:rsidR="00DC21E8" w:rsidRDefault="00E111C2" w:rsidP="00C867C2">
      <w:pPr>
        <w:overflowPunct w:val="0"/>
        <w:topLinePunct/>
        <w:snapToGrid w:val="0"/>
        <w:spacing w:beforeLines="50" w:afterLines="50" w:line="320" w:lineRule="exact"/>
        <w:ind w:firstLineChars="200" w:firstLine="422"/>
        <w:rPr>
          <w:rFonts w:ascii="Times New Roman" w:eastAsia="黑体" w:hAnsi="Times New Roman"/>
          <w:b/>
          <w:color w:val="000000" w:themeColor="text1"/>
          <w:szCs w:val="21"/>
        </w:rPr>
      </w:pPr>
      <w:r>
        <w:rPr>
          <w:rFonts w:ascii="Times New Roman" w:eastAsia="黑体" w:hAnsi="Times New Roman"/>
          <w:b/>
          <w:color w:val="000000" w:themeColor="text1"/>
          <w:szCs w:val="21"/>
        </w:rPr>
        <w:t xml:space="preserve">1.3 </w:t>
      </w:r>
      <w:r>
        <w:rPr>
          <w:rFonts w:ascii="Times New Roman" w:eastAsia="黑体" w:hAnsi="Times New Roman"/>
          <w:b/>
          <w:color w:val="000000" w:themeColor="text1"/>
          <w:szCs w:val="21"/>
        </w:rPr>
        <w:t>检验依据</w:t>
      </w:r>
    </w:p>
    <w:p w:rsidR="00DC21E8" w:rsidRDefault="00E111C2" w:rsidP="005138C5">
      <w:pPr>
        <w:overflowPunct w:val="0"/>
        <w:topLinePunct/>
        <w:snapToGrid w:val="0"/>
        <w:spacing w:line="32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szCs w:val="21"/>
        </w:rPr>
        <w:t>下列文件凡是注明日期的，其随后所有的修改单或修订版均不适用于本细则。凡是不注明日期的，其最新版本适用于本细则。</w:t>
      </w:r>
    </w:p>
    <w:p w:rsidR="00DC21E8" w:rsidRDefault="00E111C2" w:rsidP="005138C5">
      <w:pPr>
        <w:overflowPunct w:val="0"/>
        <w:topLinePunct/>
        <w:snapToGrid w:val="0"/>
        <w:spacing w:line="32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szCs w:val="21"/>
        </w:rPr>
        <w:t xml:space="preserve">GB 2717 </w:t>
      </w:r>
      <w:r>
        <w:rPr>
          <w:rFonts w:ascii="Times New Roman" w:eastAsia="仿宋_GB2312" w:hAnsi="Times New Roman"/>
          <w:color w:val="000000" w:themeColor="text1"/>
          <w:szCs w:val="21"/>
        </w:rPr>
        <w:t>酱油卫生标准</w:t>
      </w:r>
    </w:p>
    <w:p w:rsidR="00DC21E8" w:rsidRDefault="00E111C2" w:rsidP="005138C5">
      <w:pPr>
        <w:overflowPunct w:val="0"/>
        <w:topLinePunct/>
        <w:snapToGrid w:val="0"/>
        <w:spacing w:line="32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szCs w:val="21"/>
        </w:rPr>
        <w:t xml:space="preserve">GB 2760 </w:t>
      </w:r>
      <w:r>
        <w:rPr>
          <w:rFonts w:ascii="Times New Roman" w:eastAsia="仿宋_GB2312" w:hAnsi="Times New Roman"/>
          <w:color w:val="000000" w:themeColor="text1"/>
          <w:szCs w:val="21"/>
        </w:rPr>
        <w:t>食品安全国家标准</w:t>
      </w:r>
      <w:r>
        <w:rPr>
          <w:rFonts w:ascii="Times New Roman" w:eastAsia="仿宋_GB2312" w:hAnsi="Times New Roman"/>
          <w:color w:val="000000" w:themeColor="text1"/>
          <w:szCs w:val="21"/>
        </w:rPr>
        <w:t xml:space="preserve"> </w:t>
      </w:r>
      <w:r>
        <w:rPr>
          <w:rFonts w:ascii="Times New Roman" w:eastAsia="仿宋_GB2312" w:hAnsi="Times New Roman"/>
          <w:color w:val="000000" w:themeColor="text1"/>
          <w:szCs w:val="21"/>
        </w:rPr>
        <w:t>食品添加剂使用标准</w:t>
      </w:r>
    </w:p>
    <w:p w:rsidR="00DC21E8" w:rsidRDefault="00E111C2" w:rsidP="005138C5">
      <w:pPr>
        <w:overflowPunct w:val="0"/>
        <w:topLinePunct/>
        <w:snapToGrid w:val="0"/>
        <w:spacing w:line="32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szCs w:val="21"/>
        </w:rPr>
        <w:t xml:space="preserve">GB 2761 </w:t>
      </w:r>
      <w:r>
        <w:rPr>
          <w:rFonts w:ascii="Times New Roman" w:eastAsia="仿宋_GB2312" w:hAnsi="Times New Roman"/>
          <w:color w:val="000000" w:themeColor="text1"/>
          <w:szCs w:val="21"/>
        </w:rPr>
        <w:t>食品安全国家标准</w:t>
      </w:r>
      <w:r>
        <w:rPr>
          <w:rFonts w:ascii="Times New Roman" w:eastAsia="仿宋_GB2312" w:hAnsi="Times New Roman"/>
          <w:color w:val="000000" w:themeColor="text1"/>
          <w:szCs w:val="21"/>
        </w:rPr>
        <w:t xml:space="preserve"> </w:t>
      </w:r>
      <w:r>
        <w:rPr>
          <w:rFonts w:ascii="Times New Roman" w:eastAsia="仿宋_GB2312" w:hAnsi="Times New Roman"/>
          <w:color w:val="000000" w:themeColor="text1"/>
          <w:szCs w:val="21"/>
        </w:rPr>
        <w:t>食品中真菌毒素限量</w:t>
      </w:r>
    </w:p>
    <w:p w:rsidR="00DC21E8" w:rsidRDefault="00E111C2" w:rsidP="005138C5">
      <w:pPr>
        <w:overflowPunct w:val="0"/>
        <w:topLinePunct/>
        <w:snapToGrid w:val="0"/>
        <w:spacing w:line="32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szCs w:val="21"/>
        </w:rPr>
        <w:t xml:space="preserve">GB 2762 </w:t>
      </w:r>
      <w:r>
        <w:rPr>
          <w:rFonts w:ascii="Times New Roman" w:eastAsia="仿宋_GB2312" w:hAnsi="Times New Roman"/>
          <w:color w:val="000000" w:themeColor="text1"/>
          <w:szCs w:val="21"/>
        </w:rPr>
        <w:t>食品安全国家标准</w:t>
      </w:r>
      <w:r>
        <w:rPr>
          <w:rFonts w:ascii="Times New Roman" w:eastAsia="仿宋_GB2312" w:hAnsi="Times New Roman"/>
          <w:color w:val="000000" w:themeColor="text1"/>
          <w:szCs w:val="21"/>
        </w:rPr>
        <w:t xml:space="preserve"> </w:t>
      </w:r>
      <w:r>
        <w:rPr>
          <w:rFonts w:ascii="Times New Roman" w:eastAsia="仿宋_GB2312" w:hAnsi="Times New Roman"/>
          <w:color w:val="000000" w:themeColor="text1"/>
          <w:szCs w:val="21"/>
        </w:rPr>
        <w:t>食品中污染物限量</w:t>
      </w:r>
    </w:p>
    <w:p w:rsidR="00DC21E8" w:rsidRDefault="00E111C2" w:rsidP="005138C5">
      <w:pPr>
        <w:overflowPunct w:val="0"/>
        <w:topLinePunct/>
        <w:snapToGrid w:val="0"/>
        <w:spacing w:line="32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szCs w:val="21"/>
        </w:rPr>
        <w:t xml:space="preserve">GB 4789.2 </w:t>
      </w:r>
      <w:r>
        <w:rPr>
          <w:rFonts w:ascii="Times New Roman" w:eastAsia="仿宋_GB2312" w:hAnsi="Times New Roman"/>
          <w:color w:val="000000" w:themeColor="text1"/>
          <w:szCs w:val="21"/>
        </w:rPr>
        <w:t>食品安全国家标准</w:t>
      </w:r>
      <w:r>
        <w:rPr>
          <w:rFonts w:ascii="Times New Roman" w:eastAsia="仿宋_GB2312" w:hAnsi="Times New Roman"/>
          <w:color w:val="000000" w:themeColor="text1"/>
          <w:szCs w:val="21"/>
        </w:rPr>
        <w:t xml:space="preserve"> </w:t>
      </w:r>
      <w:r>
        <w:rPr>
          <w:rFonts w:ascii="Times New Roman" w:eastAsia="仿宋_GB2312" w:hAnsi="Times New Roman"/>
          <w:color w:val="000000" w:themeColor="text1"/>
          <w:szCs w:val="21"/>
        </w:rPr>
        <w:t>食品微生物学检验</w:t>
      </w:r>
      <w:r>
        <w:rPr>
          <w:rFonts w:ascii="Times New Roman" w:eastAsia="仿宋_GB2312" w:hAnsi="Times New Roman"/>
          <w:color w:val="000000" w:themeColor="text1"/>
          <w:szCs w:val="21"/>
        </w:rPr>
        <w:t xml:space="preserve"> </w:t>
      </w:r>
      <w:r>
        <w:rPr>
          <w:rFonts w:ascii="Times New Roman" w:eastAsia="仿宋_GB2312" w:hAnsi="Times New Roman"/>
          <w:color w:val="000000" w:themeColor="text1"/>
          <w:szCs w:val="21"/>
        </w:rPr>
        <w:t>菌落总数测定</w:t>
      </w:r>
    </w:p>
    <w:p w:rsidR="00DC21E8" w:rsidRDefault="00E111C2" w:rsidP="005138C5">
      <w:pPr>
        <w:overflowPunct w:val="0"/>
        <w:topLinePunct/>
        <w:snapToGrid w:val="0"/>
        <w:spacing w:line="32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szCs w:val="21"/>
        </w:rPr>
        <w:t xml:space="preserve">GB/T 4789.3-2003 </w:t>
      </w:r>
      <w:r>
        <w:rPr>
          <w:rFonts w:ascii="Times New Roman" w:eastAsia="仿宋_GB2312" w:hAnsi="Times New Roman"/>
          <w:color w:val="000000" w:themeColor="text1"/>
          <w:szCs w:val="21"/>
        </w:rPr>
        <w:t>食品卫生微生物学检验</w:t>
      </w:r>
      <w:r>
        <w:rPr>
          <w:rFonts w:ascii="Times New Roman" w:eastAsia="仿宋_GB2312" w:hAnsi="Times New Roman"/>
          <w:color w:val="000000" w:themeColor="text1"/>
          <w:szCs w:val="21"/>
        </w:rPr>
        <w:t xml:space="preserve"> </w:t>
      </w:r>
      <w:r>
        <w:rPr>
          <w:rFonts w:ascii="Times New Roman" w:eastAsia="仿宋_GB2312" w:hAnsi="Times New Roman"/>
          <w:color w:val="000000" w:themeColor="text1"/>
          <w:szCs w:val="21"/>
        </w:rPr>
        <w:t>大肠菌群测定</w:t>
      </w:r>
    </w:p>
    <w:p w:rsidR="00DC21E8" w:rsidRDefault="00E111C2" w:rsidP="005138C5">
      <w:pPr>
        <w:overflowPunct w:val="0"/>
        <w:topLinePunct/>
        <w:snapToGrid w:val="0"/>
        <w:spacing w:line="32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szCs w:val="21"/>
        </w:rPr>
        <w:t xml:space="preserve">GB 4789.4 </w:t>
      </w:r>
      <w:r>
        <w:rPr>
          <w:rFonts w:ascii="Times New Roman" w:eastAsia="仿宋_GB2312" w:hAnsi="Times New Roman"/>
          <w:color w:val="000000" w:themeColor="text1"/>
          <w:szCs w:val="21"/>
        </w:rPr>
        <w:t>食品安全国家标准</w:t>
      </w:r>
      <w:r>
        <w:rPr>
          <w:rFonts w:ascii="Times New Roman" w:eastAsia="仿宋_GB2312" w:hAnsi="Times New Roman"/>
          <w:color w:val="000000" w:themeColor="text1"/>
          <w:szCs w:val="21"/>
        </w:rPr>
        <w:t xml:space="preserve"> </w:t>
      </w:r>
      <w:r>
        <w:rPr>
          <w:rFonts w:ascii="Times New Roman" w:eastAsia="仿宋_GB2312" w:hAnsi="Times New Roman"/>
          <w:color w:val="000000" w:themeColor="text1"/>
          <w:szCs w:val="21"/>
        </w:rPr>
        <w:t>食品微生物学检验</w:t>
      </w:r>
      <w:r>
        <w:rPr>
          <w:rFonts w:ascii="Times New Roman" w:eastAsia="仿宋_GB2312" w:hAnsi="Times New Roman"/>
          <w:color w:val="000000" w:themeColor="text1"/>
          <w:szCs w:val="21"/>
        </w:rPr>
        <w:t xml:space="preserve"> </w:t>
      </w:r>
      <w:r>
        <w:rPr>
          <w:rFonts w:ascii="Times New Roman" w:eastAsia="仿宋_GB2312" w:hAnsi="Times New Roman"/>
          <w:color w:val="000000" w:themeColor="text1"/>
          <w:szCs w:val="21"/>
        </w:rPr>
        <w:t>沙门氏菌检验</w:t>
      </w:r>
    </w:p>
    <w:p w:rsidR="00DC21E8" w:rsidRDefault="00E111C2" w:rsidP="005138C5">
      <w:pPr>
        <w:overflowPunct w:val="0"/>
        <w:topLinePunct/>
        <w:snapToGrid w:val="0"/>
        <w:spacing w:line="32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szCs w:val="21"/>
        </w:rPr>
        <w:t xml:space="preserve">GB 4789.10 </w:t>
      </w:r>
      <w:r>
        <w:rPr>
          <w:rFonts w:ascii="Times New Roman" w:eastAsia="仿宋_GB2312" w:hAnsi="Times New Roman"/>
          <w:color w:val="000000" w:themeColor="text1"/>
          <w:szCs w:val="21"/>
        </w:rPr>
        <w:t>食品安全国家标准</w:t>
      </w:r>
      <w:r>
        <w:rPr>
          <w:rFonts w:ascii="Times New Roman" w:eastAsia="仿宋_GB2312" w:hAnsi="Times New Roman"/>
          <w:color w:val="000000" w:themeColor="text1"/>
          <w:szCs w:val="21"/>
        </w:rPr>
        <w:t xml:space="preserve"> </w:t>
      </w:r>
      <w:r>
        <w:rPr>
          <w:rFonts w:ascii="Times New Roman" w:eastAsia="仿宋_GB2312" w:hAnsi="Times New Roman"/>
          <w:color w:val="000000" w:themeColor="text1"/>
          <w:szCs w:val="21"/>
        </w:rPr>
        <w:t>食品微生物学检验</w:t>
      </w:r>
      <w:r>
        <w:rPr>
          <w:rFonts w:ascii="Times New Roman" w:eastAsia="仿宋_GB2312" w:hAnsi="Times New Roman"/>
          <w:color w:val="000000" w:themeColor="text1"/>
          <w:szCs w:val="21"/>
        </w:rPr>
        <w:t xml:space="preserve"> </w:t>
      </w:r>
      <w:r>
        <w:rPr>
          <w:rFonts w:ascii="Times New Roman" w:eastAsia="仿宋_GB2312" w:hAnsi="Times New Roman"/>
          <w:color w:val="000000" w:themeColor="text1"/>
          <w:szCs w:val="21"/>
        </w:rPr>
        <w:t>金黄色葡萄球菌检验</w:t>
      </w:r>
    </w:p>
    <w:p w:rsidR="00DC21E8" w:rsidRDefault="00E111C2" w:rsidP="005138C5">
      <w:pPr>
        <w:overflowPunct w:val="0"/>
        <w:topLinePunct/>
        <w:snapToGrid w:val="0"/>
        <w:spacing w:line="32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szCs w:val="21"/>
        </w:rPr>
        <w:t xml:space="preserve">GB 5009.11 </w:t>
      </w:r>
      <w:r>
        <w:rPr>
          <w:rFonts w:ascii="Times New Roman" w:eastAsia="仿宋_GB2312" w:hAnsi="Times New Roman"/>
          <w:color w:val="000000" w:themeColor="text1"/>
          <w:szCs w:val="21"/>
        </w:rPr>
        <w:t>食品安全国家标准</w:t>
      </w:r>
      <w:r>
        <w:rPr>
          <w:rFonts w:ascii="Times New Roman" w:eastAsia="仿宋_GB2312" w:hAnsi="Times New Roman"/>
          <w:color w:val="000000" w:themeColor="text1"/>
          <w:szCs w:val="21"/>
        </w:rPr>
        <w:t xml:space="preserve"> </w:t>
      </w:r>
      <w:r>
        <w:rPr>
          <w:rFonts w:ascii="Times New Roman" w:eastAsia="仿宋_GB2312" w:hAnsi="Times New Roman"/>
          <w:color w:val="000000" w:themeColor="text1"/>
          <w:szCs w:val="21"/>
        </w:rPr>
        <w:t>食品中总砷及无机砷的测定</w:t>
      </w:r>
    </w:p>
    <w:p w:rsidR="00DC21E8" w:rsidRDefault="00E111C2" w:rsidP="005138C5">
      <w:pPr>
        <w:overflowPunct w:val="0"/>
        <w:topLinePunct/>
        <w:snapToGrid w:val="0"/>
        <w:spacing w:line="32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szCs w:val="21"/>
        </w:rPr>
        <w:t xml:space="preserve">GB 5009.12 </w:t>
      </w:r>
      <w:r>
        <w:rPr>
          <w:rFonts w:ascii="Times New Roman" w:eastAsia="仿宋_GB2312" w:hAnsi="Times New Roman"/>
          <w:color w:val="000000" w:themeColor="text1"/>
          <w:szCs w:val="21"/>
        </w:rPr>
        <w:t>食品安全国家标准</w:t>
      </w:r>
      <w:r>
        <w:rPr>
          <w:rFonts w:ascii="Times New Roman" w:eastAsia="仿宋_GB2312" w:hAnsi="Times New Roman"/>
          <w:color w:val="000000" w:themeColor="text1"/>
          <w:szCs w:val="21"/>
        </w:rPr>
        <w:t xml:space="preserve"> </w:t>
      </w:r>
      <w:r>
        <w:rPr>
          <w:rFonts w:ascii="Times New Roman" w:eastAsia="仿宋_GB2312" w:hAnsi="Times New Roman"/>
          <w:color w:val="000000" w:themeColor="text1"/>
          <w:szCs w:val="21"/>
        </w:rPr>
        <w:t>食品中铅的测定</w:t>
      </w:r>
    </w:p>
    <w:p w:rsidR="00DC21E8" w:rsidRDefault="00E111C2" w:rsidP="005138C5">
      <w:pPr>
        <w:overflowPunct w:val="0"/>
        <w:topLinePunct/>
        <w:snapToGrid w:val="0"/>
        <w:spacing w:line="32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szCs w:val="21"/>
        </w:rPr>
        <w:t xml:space="preserve">GB 5009.22 </w:t>
      </w:r>
      <w:r>
        <w:rPr>
          <w:rFonts w:ascii="Times New Roman" w:eastAsia="仿宋_GB2312" w:hAnsi="Times New Roman"/>
          <w:color w:val="000000" w:themeColor="text1"/>
          <w:szCs w:val="21"/>
        </w:rPr>
        <w:t>食品安全国家标准</w:t>
      </w:r>
      <w:r>
        <w:rPr>
          <w:rFonts w:ascii="Times New Roman" w:eastAsia="仿宋_GB2312" w:hAnsi="Times New Roman"/>
          <w:color w:val="000000" w:themeColor="text1"/>
          <w:szCs w:val="21"/>
        </w:rPr>
        <w:t xml:space="preserve"> </w:t>
      </w:r>
      <w:r>
        <w:rPr>
          <w:rFonts w:ascii="Times New Roman" w:eastAsia="仿宋_GB2312" w:hAnsi="Times New Roman"/>
          <w:color w:val="000000" w:themeColor="text1"/>
          <w:szCs w:val="21"/>
        </w:rPr>
        <w:t>食品中黄曲霉毒素</w:t>
      </w:r>
      <w:r>
        <w:rPr>
          <w:rFonts w:ascii="Times New Roman" w:eastAsia="仿宋_GB2312" w:hAnsi="Times New Roman"/>
          <w:color w:val="000000" w:themeColor="text1"/>
          <w:szCs w:val="21"/>
        </w:rPr>
        <w:t>B</w:t>
      </w:r>
      <w:r>
        <w:rPr>
          <w:rFonts w:ascii="Times New Roman" w:eastAsia="仿宋_GB2312" w:hAnsi="Times New Roman"/>
          <w:color w:val="000000" w:themeColor="text1"/>
          <w:szCs w:val="21"/>
        </w:rPr>
        <w:t>族和</w:t>
      </w:r>
      <w:r>
        <w:rPr>
          <w:rFonts w:ascii="Times New Roman" w:eastAsia="仿宋_GB2312" w:hAnsi="Times New Roman"/>
          <w:color w:val="000000" w:themeColor="text1"/>
          <w:szCs w:val="21"/>
        </w:rPr>
        <w:t>G</w:t>
      </w:r>
      <w:r>
        <w:rPr>
          <w:rFonts w:ascii="Times New Roman" w:eastAsia="仿宋_GB2312" w:hAnsi="Times New Roman"/>
          <w:color w:val="000000" w:themeColor="text1"/>
          <w:szCs w:val="21"/>
        </w:rPr>
        <w:t>族的测定</w:t>
      </w:r>
    </w:p>
    <w:p w:rsidR="00DC21E8" w:rsidRDefault="00E111C2" w:rsidP="005138C5">
      <w:pPr>
        <w:overflowPunct w:val="0"/>
        <w:topLinePunct/>
        <w:snapToGrid w:val="0"/>
        <w:spacing w:line="32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szCs w:val="21"/>
        </w:rPr>
        <w:t xml:space="preserve">GB 5009.28 </w:t>
      </w:r>
      <w:r>
        <w:rPr>
          <w:rFonts w:ascii="Times New Roman" w:eastAsia="仿宋_GB2312" w:hAnsi="Times New Roman"/>
          <w:color w:val="000000" w:themeColor="text1"/>
          <w:szCs w:val="21"/>
        </w:rPr>
        <w:t>食品安全国家标准</w:t>
      </w:r>
      <w:r>
        <w:rPr>
          <w:rFonts w:ascii="Times New Roman" w:eastAsia="仿宋_GB2312" w:hAnsi="Times New Roman"/>
          <w:color w:val="000000" w:themeColor="text1"/>
          <w:szCs w:val="21"/>
        </w:rPr>
        <w:t xml:space="preserve"> </w:t>
      </w:r>
      <w:r>
        <w:rPr>
          <w:rFonts w:ascii="Times New Roman" w:eastAsia="仿宋_GB2312" w:hAnsi="Times New Roman"/>
          <w:color w:val="000000" w:themeColor="text1"/>
          <w:szCs w:val="21"/>
        </w:rPr>
        <w:t>食品中苯甲酸、山梨酸和糖精钠的测定</w:t>
      </w:r>
    </w:p>
    <w:p w:rsidR="00DC21E8" w:rsidRDefault="00E111C2" w:rsidP="005138C5">
      <w:pPr>
        <w:overflowPunct w:val="0"/>
        <w:topLinePunct/>
        <w:snapToGrid w:val="0"/>
        <w:spacing w:line="32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kern w:val="0"/>
          <w:szCs w:val="21"/>
          <w:lang w:val="zh-CN" w:bidi="zh-CN"/>
        </w:rPr>
        <w:t xml:space="preserve">GB 5009.121 </w:t>
      </w:r>
      <w:r>
        <w:rPr>
          <w:rFonts w:ascii="Times New Roman" w:eastAsia="仿宋_GB2312" w:hAnsi="Times New Roman"/>
          <w:color w:val="000000" w:themeColor="text1"/>
          <w:kern w:val="0"/>
          <w:szCs w:val="21"/>
          <w:lang w:val="zh-CN" w:bidi="zh-CN"/>
        </w:rPr>
        <w:t>食品安全国家标准</w:t>
      </w:r>
      <w:r>
        <w:rPr>
          <w:rFonts w:ascii="Times New Roman" w:eastAsia="仿宋_GB2312" w:hAnsi="Times New Roman"/>
          <w:color w:val="000000" w:themeColor="text1"/>
          <w:kern w:val="0"/>
          <w:szCs w:val="21"/>
          <w:lang w:val="zh-CN" w:bidi="zh-CN"/>
        </w:rPr>
        <w:t xml:space="preserve"> </w:t>
      </w:r>
      <w:r>
        <w:rPr>
          <w:rFonts w:ascii="Times New Roman" w:eastAsia="仿宋_GB2312" w:hAnsi="Times New Roman"/>
          <w:color w:val="000000" w:themeColor="text1"/>
          <w:kern w:val="0"/>
          <w:szCs w:val="21"/>
          <w:lang w:val="zh-CN" w:bidi="zh-CN"/>
        </w:rPr>
        <w:t>食品中脱氢乙酸的测定</w:t>
      </w:r>
    </w:p>
    <w:p w:rsidR="00DC21E8" w:rsidRDefault="00E111C2" w:rsidP="005138C5">
      <w:pPr>
        <w:overflowPunct w:val="0"/>
        <w:topLinePunct/>
        <w:snapToGrid w:val="0"/>
        <w:spacing w:line="32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szCs w:val="21"/>
        </w:rPr>
        <w:t xml:space="preserve">GB 5009.234 </w:t>
      </w:r>
      <w:r>
        <w:rPr>
          <w:rFonts w:ascii="Times New Roman" w:eastAsia="仿宋_GB2312" w:hAnsi="Times New Roman"/>
          <w:color w:val="000000" w:themeColor="text1"/>
          <w:szCs w:val="21"/>
        </w:rPr>
        <w:t>食品安全国家标准</w:t>
      </w:r>
      <w:r>
        <w:rPr>
          <w:rFonts w:ascii="Times New Roman" w:eastAsia="仿宋_GB2312" w:hAnsi="Times New Roman"/>
          <w:color w:val="000000" w:themeColor="text1"/>
          <w:szCs w:val="21"/>
        </w:rPr>
        <w:t xml:space="preserve"> </w:t>
      </w:r>
      <w:r>
        <w:rPr>
          <w:rFonts w:ascii="Times New Roman" w:eastAsia="仿宋_GB2312" w:hAnsi="Times New Roman"/>
          <w:color w:val="000000" w:themeColor="text1"/>
          <w:szCs w:val="21"/>
        </w:rPr>
        <w:t>食品中铵盐的测定</w:t>
      </w:r>
    </w:p>
    <w:p w:rsidR="00DC21E8" w:rsidRDefault="00E111C2" w:rsidP="005138C5">
      <w:pPr>
        <w:overflowPunct w:val="0"/>
        <w:topLinePunct/>
        <w:snapToGrid w:val="0"/>
        <w:spacing w:line="32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szCs w:val="21"/>
        </w:rPr>
        <w:t xml:space="preserve">GB 5009.235 </w:t>
      </w:r>
      <w:r>
        <w:rPr>
          <w:rFonts w:ascii="Times New Roman" w:eastAsia="仿宋_GB2312" w:hAnsi="Times New Roman"/>
          <w:color w:val="000000" w:themeColor="text1"/>
          <w:szCs w:val="21"/>
        </w:rPr>
        <w:t>食品安全国家标准</w:t>
      </w:r>
      <w:r>
        <w:rPr>
          <w:rFonts w:ascii="Times New Roman" w:eastAsia="仿宋_GB2312" w:hAnsi="Times New Roman"/>
          <w:color w:val="000000" w:themeColor="text1"/>
          <w:szCs w:val="21"/>
        </w:rPr>
        <w:t xml:space="preserve"> </w:t>
      </w:r>
      <w:r>
        <w:rPr>
          <w:rFonts w:ascii="Times New Roman" w:eastAsia="仿宋_GB2312" w:hAnsi="Times New Roman"/>
          <w:color w:val="000000" w:themeColor="text1"/>
          <w:szCs w:val="21"/>
        </w:rPr>
        <w:t>食品中氨基酸态氮的测定</w:t>
      </w:r>
    </w:p>
    <w:p w:rsidR="00DC21E8" w:rsidRDefault="00E111C2" w:rsidP="005138C5">
      <w:pPr>
        <w:overflowPunct w:val="0"/>
        <w:topLinePunct/>
        <w:snapToGrid w:val="0"/>
        <w:spacing w:line="32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szCs w:val="21"/>
        </w:rPr>
        <w:t xml:space="preserve">GB/T 18186 </w:t>
      </w:r>
      <w:r>
        <w:rPr>
          <w:rFonts w:ascii="Times New Roman" w:eastAsia="仿宋_GB2312" w:hAnsi="Times New Roman"/>
          <w:color w:val="000000" w:themeColor="text1"/>
          <w:szCs w:val="21"/>
        </w:rPr>
        <w:t>酿造酱油</w:t>
      </w:r>
    </w:p>
    <w:p w:rsidR="00DC21E8" w:rsidRDefault="00E111C2" w:rsidP="005138C5">
      <w:pPr>
        <w:overflowPunct w:val="0"/>
        <w:topLinePunct/>
        <w:snapToGrid w:val="0"/>
        <w:spacing w:line="32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szCs w:val="21"/>
        </w:rPr>
        <w:t xml:space="preserve">GB 29921 </w:t>
      </w:r>
      <w:r>
        <w:rPr>
          <w:rFonts w:ascii="Times New Roman" w:eastAsia="仿宋_GB2312" w:hAnsi="Times New Roman"/>
          <w:color w:val="000000" w:themeColor="text1"/>
          <w:szCs w:val="21"/>
        </w:rPr>
        <w:t>食品安全国家标准</w:t>
      </w:r>
      <w:r>
        <w:rPr>
          <w:rFonts w:ascii="Times New Roman" w:eastAsia="仿宋_GB2312" w:hAnsi="Times New Roman"/>
          <w:color w:val="000000" w:themeColor="text1"/>
          <w:szCs w:val="21"/>
        </w:rPr>
        <w:t xml:space="preserve"> </w:t>
      </w:r>
      <w:r>
        <w:rPr>
          <w:rFonts w:ascii="Times New Roman" w:eastAsia="仿宋_GB2312" w:hAnsi="Times New Roman"/>
          <w:color w:val="000000" w:themeColor="text1"/>
          <w:szCs w:val="21"/>
        </w:rPr>
        <w:t>食品中致病菌限量</w:t>
      </w:r>
    </w:p>
    <w:p w:rsidR="00DC21E8" w:rsidRDefault="00E111C2" w:rsidP="005138C5">
      <w:pPr>
        <w:overflowPunct w:val="0"/>
        <w:topLinePunct/>
        <w:snapToGrid w:val="0"/>
        <w:spacing w:line="32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szCs w:val="21"/>
        </w:rPr>
        <w:t xml:space="preserve">SB/T 10336 </w:t>
      </w:r>
      <w:r>
        <w:rPr>
          <w:rFonts w:ascii="Times New Roman" w:eastAsia="仿宋_GB2312" w:hAnsi="Times New Roman"/>
          <w:color w:val="000000" w:themeColor="text1"/>
          <w:szCs w:val="21"/>
        </w:rPr>
        <w:t>配制酱油</w:t>
      </w:r>
    </w:p>
    <w:p w:rsidR="00DC21E8" w:rsidRDefault="00E111C2" w:rsidP="005138C5">
      <w:pPr>
        <w:overflowPunct w:val="0"/>
        <w:topLinePunct/>
        <w:snapToGrid w:val="0"/>
        <w:spacing w:line="32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szCs w:val="21"/>
        </w:rPr>
        <w:t>经备案现行有效的企业标准及产品明示质量要求</w:t>
      </w:r>
    </w:p>
    <w:p w:rsidR="00DC21E8" w:rsidRDefault="00E111C2" w:rsidP="005138C5">
      <w:pPr>
        <w:overflowPunct w:val="0"/>
        <w:topLinePunct/>
        <w:snapToGrid w:val="0"/>
        <w:spacing w:line="32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szCs w:val="21"/>
        </w:rPr>
        <w:t>相关的法律法规、部门规章和规定</w:t>
      </w:r>
    </w:p>
    <w:p w:rsidR="00DC21E8" w:rsidRDefault="00E111C2" w:rsidP="00C867C2">
      <w:pPr>
        <w:overflowPunct w:val="0"/>
        <w:topLinePunct/>
        <w:snapToGrid w:val="0"/>
        <w:spacing w:beforeLines="50" w:afterLines="50" w:line="320" w:lineRule="exact"/>
        <w:ind w:firstLineChars="200" w:firstLine="422"/>
        <w:rPr>
          <w:rFonts w:ascii="Times New Roman" w:eastAsia="黑体" w:hAnsi="Times New Roman"/>
          <w:b/>
          <w:color w:val="000000" w:themeColor="text1"/>
          <w:szCs w:val="21"/>
        </w:rPr>
      </w:pPr>
      <w:r>
        <w:rPr>
          <w:rFonts w:ascii="Times New Roman" w:eastAsia="黑体" w:hAnsi="Times New Roman"/>
          <w:b/>
          <w:color w:val="000000" w:themeColor="text1"/>
          <w:szCs w:val="21"/>
        </w:rPr>
        <w:t xml:space="preserve">1.4 </w:t>
      </w:r>
      <w:r>
        <w:rPr>
          <w:rFonts w:ascii="Times New Roman" w:eastAsia="黑体" w:hAnsi="Times New Roman"/>
          <w:b/>
          <w:color w:val="000000" w:themeColor="text1"/>
          <w:szCs w:val="21"/>
        </w:rPr>
        <w:t>抽样</w:t>
      </w:r>
    </w:p>
    <w:p w:rsidR="00DC21E8" w:rsidRDefault="00E111C2" w:rsidP="005138C5">
      <w:pPr>
        <w:overflowPunct w:val="0"/>
        <w:topLinePunct/>
        <w:snapToGrid w:val="0"/>
        <w:spacing w:line="320" w:lineRule="exact"/>
        <w:ind w:firstLineChars="200" w:firstLine="422"/>
        <w:rPr>
          <w:rFonts w:ascii="Times New Roman" w:eastAsia="仿宋_GB2312" w:hAnsi="Times New Roman"/>
          <w:b/>
          <w:color w:val="000000" w:themeColor="text1"/>
          <w:szCs w:val="21"/>
        </w:rPr>
      </w:pPr>
      <w:r>
        <w:rPr>
          <w:rFonts w:ascii="Times New Roman" w:eastAsia="仿宋_GB2312" w:hAnsi="Times New Roman"/>
          <w:b/>
          <w:color w:val="000000" w:themeColor="text1"/>
          <w:szCs w:val="21"/>
        </w:rPr>
        <w:t xml:space="preserve">1.4.1 </w:t>
      </w:r>
      <w:r>
        <w:rPr>
          <w:rFonts w:ascii="Times New Roman" w:eastAsia="仿宋_GB2312" w:hAnsi="Times New Roman"/>
          <w:b/>
          <w:color w:val="000000" w:themeColor="text1"/>
          <w:szCs w:val="21"/>
        </w:rPr>
        <w:t>抽样型号或规格</w:t>
      </w:r>
    </w:p>
    <w:p w:rsidR="00DC21E8" w:rsidRDefault="00E111C2" w:rsidP="005138C5">
      <w:pPr>
        <w:overflowPunct w:val="0"/>
        <w:topLinePunct/>
        <w:snapToGrid w:val="0"/>
        <w:spacing w:line="32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szCs w:val="21"/>
        </w:rPr>
        <w:t>预包装食品。</w:t>
      </w:r>
    </w:p>
    <w:p w:rsidR="00DC21E8" w:rsidRDefault="00E111C2" w:rsidP="005138C5">
      <w:pPr>
        <w:overflowPunct w:val="0"/>
        <w:topLinePunct/>
        <w:snapToGrid w:val="0"/>
        <w:spacing w:line="320" w:lineRule="exact"/>
        <w:ind w:firstLineChars="200" w:firstLine="422"/>
        <w:rPr>
          <w:rFonts w:ascii="Times New Roman" w:eastAsia="仿宋_GB2312" w:hAnsi="Times New Roman"/>
          <w:b/>
          <w:color w:val="000000" w:themeColor="text1"/>
          <w:szCs w:val="21"/>
        </w:rPr>
      </w:pPr>
      <w:r>
        <w:rPr>
          <w:rFonts w:ascii="Times New Roman" w:eastAsia="仿宋_GB2312" w:hAnsi="Times New Roman"/>
          <w:b/>
          <w:color w:val="000000" w:themeColor="text1"/>
          <w:szCs w:val="21"/>
        </w:rPr>
        <w:t xml:space="preserve">1.4.2 </w:t>
      </w:r>
      <w:r>
        <w:rPr>
          <w:rFonts w:ascii="Times New Roman" w:eastAsia="仿宋_GB2312" w:hAnsi="Times New Roman"/>
          <w:b/>
          <w:color w:val="000000" w:themeColor="text1"/>
          <w:szCs w:val="21"/>
        </w:rPr>
        <w:t>抽样方法及数量</w:t>
      </w:r>
    </w:p>
    <w:p w:rsidR="00DC21E8" w:rsidRDefault="00E111C2" w:rsidP="005138C5">
      <w:pPr>
        <w:overflowPunct w:val="0"/>
        <w:topLinePunct/>
        <w:snapToGrid w:val="0"/>
        <w:spacing w:line="32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szCs w:val="21"/>
        </w:rPr>
        <w:t>生产环节抽样时，在企业的成品库房，从同一批次样品堆的</w:t>
      </w:r>
      <w:r>
        <w:rPr>
          <w:rFonts w:ascii="Times New Roman" w:eastAsia="仿宋_GB2312" w:hAnsi="Times New Roman"/>
          <w:color w:val="000000" w:themeColor="text1"/>
          <w:szCs w:val="21"/>
        </w:rPr>
        <w:t>4</w:t>
      </w:r>
      <w:r>
        <w:rPr>
          <w:rFonts w:ascii="Times New Roman" w:eastAsia="仿宋_GB2312" w:hAnsi="Times New Roman"/>
          <w:color w:val="000000" w:themeColor="text1"/>
          <w:szCs w:val="21"/>
        </w:rPr>
        <w:t>个不同部位抽取相应数量的样品。抽取样品量不少于</w:t>
      </w:r>
      <w:r>
        <w:rPr>
          <w:rFonts w:ascii="Times New Roman" w:eastAsia="仿宋_GB2312" w:hAnsi="Times New Roman" w:hint="eastAsia"/>
          <w:color w:val="000000" w:themeColor="text1"/>
          <w:szCs w:val="21"/>
        </w:rPr>
        <w:t>11</w:t>
      </w:r>
      <w:r>
        <w:rPr>
          <w:rFonts w:ascii="Times New Roman" w:eastAsia="仿宋_GB2312" w:hAnsi="Times New Roman"/>
          <w:color w:val="000000" w:themeColor="text1"/>
          <w:szCs w:val="21"/>
        </w:rPr>
        <w:t>个独立包装，总量不得少于</w:t>
      </w:r>
      <w:r>
        <w:rPr>
          <w:rFonts w:ascii="Times New Roman" w:eastAsia="仿宋_GB2312" w:hAnsi="Times New Roman" w:hint="eastAsia"/>
          <w:color w:val="000000" w:themeColor="text1"/>
          <w:szCs w:val="21"/>
        </w:rPr>
        <w:t>3</w:t>
      </w:r>
      <w:r>
        <w:rPr>
          <w:rFonts w:ascii="Times New Roman" w:eastAsia="仿宋_GB2312" w:hAnsi="Times New Roman"/>
          <w:color w:val="000000" w:themeColor="text1"/>
          <w:szCs w:val="21"/>
        </w:rPr>
        <w:t>L</w:t>
      </w:r>
      <w:r>
        <w:rPr>
          <w:rFonts w:ascii="Times New Roman" w:eastAsia="仿宋_GB2312" w:hAnsi="Times New Roman"/>
          <w:color w:val="000000" w:themeColor="text1"/>
          <w:szCs w:val="21"/>
        </w:rPr>
        <w:t>。大包装食品（</w:t>
      </w:r>
      <w:r>
        <w:rPr>
          <w:rFonts w:ascii="Times New Roman" w:eastAsia="仿宋_GB2312" w:hAnsi="Times New Roman"/>
          <w:color w:val="000000" w:themeColor="text1"/>
          <w:szCs w:val="21"/>
        </w:rPr>
        <w:t>≥5L</w:t>
      </w:r>
      <w:r>
        <w:rPr>
          <w:rFonts w:ascii="Times New Roman" w:eastAsia="仿宋_GB2312" w:hAnsi="Times New Roman"/>
          <w:color w:val="000000" w:themeColor="text1"/>
          <w:szCs w:val="21"/>
        </w:rPr>
        <w:t>）可进行分装取样，分装时应采取措施防止微生物污染，分装的样品盛装于被抽样单位用于销售的包装或清洁卫生的</w:t>
      </w:r>
      <w:r>
        <w:rPr>
          <w:rFonts w:ascii="Times New Roman" w:eastAsia="仿宋_GB2312" w:hAnsi="Times New Roman"/>
          <w:color w:val="000000" w:themeColor="text1"/>
          <w:szCs w:val="21"/>
        </w:rPr>
        <w:lastRenderedPageBreak/>
        <w:t>容器中，样品数量不少于</w:t>
      </w:r>
      <w:r>
        <w:rPr>
          <w:rFonts w:ascii="Times New Roman" w:eastAsia="仿宋_GB2312" w:hAnsi="Times New Roman" w:hint="eastAsia"/>
          <w:color w:val="000000" w:themeColor="text1"/>
          <w:szCs w:val="21"/>
        </w:rPr>
        <w:t>11</w:t>
      </w:r>
      <w:r>
        <w:rPr>
          <w:rFonts w:ascii="Times New Roman" w:eastAsia="仿宋_GB2312" w:hAnsi="Times New Roman"/>
          <w:color w:val="000000" w:themeColor="text1"/>
          <w:szCs w:val="21"/>
        </w:rPr>
        <w:t>个包装，总量不得少于</w:t>
      </w:r>
      <w:r>
        <w:rPr>
          <w:rFonts w:ascii="Times New Roman" w:eastAsia="仿宋_GB2312" w:hAnsi="Times New Roman" w:hint="eastAsia"/>
          <w:color w:val="000000" w:themeColor="text1"/>
          <w:szCs w:val="21"/>
        </w:rPr>
        <w:t>3</w:t>
      </w:r>
      <w:r>
        <w:rPr>
          <w:rFonts w:ascii="Times New Roman" w:eastAsia="仿宋_GB2312" w:hAnsi="Times New Roman"/>
          <w:color w:val="000000" w:themeColor="text1"/>
          <w:szCs w:val="21"/>
        </w:rPr>
        <w:t>L</w:t>
      </w:r>
      <w:r>
        <w:rPr>
          <w:rFonts w:ascii="Times New Roman" w:eastAsia="仿宋_GB2312" w:hAnsi="Times New Roman"/>
          <w:color w:val="000000" w:themeColor="text1"/>
          <w:szCs w:val="21"/>
        </w:rPr>
        <w:t>。</w:t>
      </w:r>
    </w:p>
    <w:p w:rsidR="00DC21E8" w:rsidRDefault="00E111C2" w:rsidP="005138C5">
      <w:pPr>
        <w:overflowPunct w:val="0"/>
        <w:topLinePunct/>
        <w:snapToGrid w:val="0"/>
        <w:spacing w:line="320" w:lineRule="exact"/>
        <w:ind w:firstLineChars="200" w:firstLine="420"/>
        <w:rPr>
          <w:rFonts w:ascii="Times New Roman" w:eastAsia="仿宋_GB2312" w:hAnsi="Times New Roman"/>
          <w:color w:val="000000" w:themeColor="text1"/>
        </w:rPr>
      </w:pPr>
      <w:r>
        <w:rPr>
          <w:rFonts w:ascii="Times New Roman" w:eastAsia="仿宋_GB2312" w:hAnsi="Times New Roman" w:hint="eastAsia"/>
          <w:color w:val="000000" w:themeColor="text1"/>
        </w:rPr>
        <w:t>流通</w:t>
      </w:r>
      <w:r>
        <w:rPr>
          <w:rFonts w:ascii="Times New Roman" w:eastAsia="仿宋_GB2312" w:hAnsi="Times New Roman"/>
          <w:color w:val="000000" w:themeColor="text1"/>
        </w:rPr>
        <w:t>环节抽样时，在货架、柜台、库房或网络食品经营平台抽取同一批次待销产品，抽取样品量原则上同生产环节</w:t>
      </w:r>
      <w:r>
        <w:rPr>
          <w:rFonts w:ascii="Times New Roman" w:eastAsia="仿宋_GB2312" w:hAnsi="Times New Roman" w:hint="eastAsia"/>
          <w:color w:val="000000" w:themeColor="text1"/>
        </w:rPr>
        <w:t>。</w:t>
      </w:r>
    </w:p>
    <w:p w:rsidR="00DC21E8" w:rsidRDefault="00E111C2" w:rsidP="005138C5">
      <w:pPr>
        <w:overflowPunct w:val="0"/>
        <w:topLinePunct/>
        <w:snapToGrid w:val="0"/>
        <w:spacing w:line="320" w:lineRule="exact"/>
        <w:ind w:firstLineChars="200" w:firstLine="420"/>
        <w:rPr>
          <w:rFonts w:ascii="Times New Roman" w:eastAsia="仿宋_GB2312" w:hAnsi="Times New Roman"/>
          <w:color w:val="000000" w:themeColor="text1"/>
        </w:rPr>
      </w:pPr>
      <w:r>
        <w:rPr>
          <w:rFonts w:ascii="Times New Roman" w:eastAsia="仿宋_GB2312" w:hAnsi="Times New Roman" w:hint="eastAsia"/>
          <w:color w:val="000000" w:themeColor="text1"/>
        </w:rPr>
        <w:t>餐饮环节抽样时，抽取同一批次待销或使用的产品，</w:t>
      </w:r>
      <w:r>
        <w:rPr>
          <w:rFonts w:ascii="Times New Roman" w:eastAsia="仿宋_GB2312" w:hAnsi="Times New Roman"/>
          <w:color w:val="000000" w:themeColor="text1"/>
        </w:rPr>
        <w:t>应抽取完整包装产品，抽取样品量原则上同生产环节</w:t>
      </w:r>
      <w:r>
        <w:rPr>
          <w:rFonts w:ascii="Times New Roman" w:eastAsia="仿宋_GB2312" w:hAnsi="Times New Roman" w:hint="eastAsia"/>
          <w:color w:val="000000" w:themeColor="text1"/>
        </w:rPr>
        <w:t>。</w:t>
      </w:r>
      <w:r>
        <w:rPr>
          <w:rFonts w:ascii="Times New Roman" w:eastAsia="仿宋_GB2312" w:hAnsi="Times New Roman"/>
          <w:color w:val="000000" w:themeColor="text1"/>
        </w:rPr>
        <w:t>如需从大包装中抽取样品，应从完整大包装中抽取样品</w:t>
      </w:r>
      <w:r>
        <w:rPr>
          <w:rFonts w:ascii="Times New Roman" w:eastAsia="仿宋_GB2312" w:hAnsi="Times New Roman" w:hint="eastAsia"/>
          <w:color w:val="000000" w:themeColor="text1"/>
        </w:rPr>
        <w:t>。</w:t>
      </w:r>
    </w:p>
    <w:p w:rsidR="00DC21E8" w:rsidRDefault="00E111C2" w:rsidP="005138C5">
      <w:pPr>
        <w:overflowPunct w:val="0"/>
        <w:topLinePunct/>
        <w:snapToGrid w:val="0"/>
        <w:spacing w:line="32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szCs w:val="21"/>
        </w:rPr>
        <w:t>所抽取样品分成</w:t>
      </w:r>
      <w:r>
        <w:rPr>
          <w:rFonts w:ascii="Times New Roman" w:eastAsia="仿宋_GB2312" w:hAnsi="Times New Roman"/>
          <w:color w:val="000000" w:themeColor="text1"/>
          <w:szCs w:val="21"/>
        </w:rPr>
        <w:t>2</w:t>
      </w:r>
      <w:r>
        <w:rPr>
          <w:rFonts w:ascii="Times New Roman" w:eastAsia="仿宋_GB2312" w:hAnsi="Times New Roman"/>
          <w:color w:val="000000" w:themeColor="text1"/>
          <w:szCs w:val="21"/>
        </w:rPr>
        <w:t>份，约</w:t>
      </w:r>
      <w:r>
        <w:rPr>
          <w:rFonts w:ascii="Times New Roman" w:eastAsia="仿宋_GB2312" w:hAnsi="Times New Roman" w:hint="eastAsia"/>
          <w:color w:val="000000" w:themeColor="text1"/>
          <w:szCs w:val="21"/>
        </w:rPr>
        <w:t>8</w:t>
      </w:r>
      <w:r>
        <w:rPr>
          <w:rFonts w:ascii="Times New Roman" w:eastAsia="仿宋_GB2312" w:hAnsi="Times New Roman" w:hint="eastAsia"/>
          <w:color w:val="000000" w:themeColor="text1"/>
          <w:szCs w:val="21"/>
        </w:rPr>
        <w:t>个包装</w:t>
      </w:r>
      <w:r>
        <w:rPr>
          <w:rFonts w:ascii="Times New Roman" w:eastAsia="仿宋_GB2312" w:hAnsi="Times New Roman"/>
          <w:color w:val="000000" w:themeColor="text1"/>
          <w:szCs w:val="21"/>
        </w:rPr>
        <w:t>作为检验样品，约</w:t>
      </w:r>
      <w:r>
        <w:rPr>
          <w:rFonts w:ascii="Times New Roman" w:eastAsia="仿宋_GB2312" w:hAnsi="Times New Roman" w:hint="eastAsia"/>
          <w:color w:val="000000" w:themeColor="text1"/>
          <w:szCs w:val="21"/>
        </w:rPr>
        <w:t>3</w:t>
      </w:r>
      <w:r>
        <w:rPr>
          <w:rFonts w:ascii="Times New Roman" w:eastAsia="仿宋_GB2312" w:hAnsi="Times New Roman" w:hint="eastAsia"/>
          <w:color w:val="000000" w:themeColor="text1"/>
          <w:szCs w:val="21"/>
        </w:rPr>
        <w:t>个包装作</w:t>
      </w:r>
      <w:r>
        <w:rPr>
          <w:rFonts w:ascii="Times New Roman" w:eastAsia="仿宋_GB2312" w:hAnsi="Times New Roman"/>
          <w:color w:val="000000" w:themeColor="text1"/>
          <w:szCs w:val="21"/>
        </w:rPr>
        <w:t>为复检备份样品（备份样品</w:t>
      </w:r>
      <w:r>
        <w:rPr>
          <w:rFonts w:ascii="Times New Roman" w:eastAsia="仿宋_GB2312" w:hAnsi="Times New Roman" w:hint="eastAsia"/>
          <w:color w:val="000000" w:themeColor="text1"/>
          <w:szCs w:val="21"/>
        </w:rPr>
        <w:t>不少于</w:t>
      </w:r>
      <w:r>
        <w:rPr>
          <w:rFonts w:ascii="Times New Roman" w:eastAsia="仿宋_GB2312" w:hAnsi="Times New Roman" w:hint="eastAsia"/>
          <w:color w:val="000000" w:themeColor="text1"/>
          <w:szCs w:val="21"/>
        </w:rPr>
        <w:t>1L</w:t>
      </w:r>
      <w:r>
        <w:rPr>
          <w:rFonts w:ascii="Times New Roman" w:eastAsia="仿宋_GB2312" w:hAnsi="Times New Roman" w:hint="eastAsia"/>
          <w:color w:val="000000" w:themeColor="text1"/>
          <w:szCs w:val="21"/>
        </w:rPr>
        <w:t>，</w:t>
      </w:r>
      <w:r>
        <w:rPr>
          <w:rFonts w:ascii="Times New Roman" w:eastAsia="仿宋_GB2312" w:hAnsi="Times New Roman"/>
          <w:color w:val="000000" w:themeColor="text1"/>
          <w:szCs w:val="21"/>
        </w:rPr>
        <w:t>封存在承检机构）。</w:t>
      </w:r>
    </w:p>
    <w:p w:rsidR="00DC21E8" w:rsidRDefault="00E111C2" w:rsidP="005138C5">
      <w:pPr>
        <w:overflowPunct w:val="0"/>
        <w:topLinePunct/>
        <w:snapToGrid w:val="0"/>
        <w:spacing w:line="320" w:lineRule="exact"/>
        <w:ind w:firstLineChars="200" w:firstLine="420"/>
        <w:rPr>
          <w:rFonts w:ascii="Times New Roman" w:eastAsia="仿宋_GB2312" w:hAnsi="Times New Roman"/>
          <w:color w:val="000000" w:themeColor="text1"/>
          <w:szCs w:val="21"/>
        </w:rPr>
      </w:pPr>
      <w:r>
        <w:rPr>
          <w:rFonts w:ascii="Times New Roman" w:eastAsia="仿宋_GB2312" w:hAnsi="Times New Roman" w:hint="eastAsia"/>
          <w:color w:val="000000" w:themeColor="text1"/>
        </w:rPr>
        <w:t>流通和餐饮环节从大包装中分装的样品可适当减少包装数量，但不得少于</w:t>
      </w:r>
      <w:r>
        <w:rPr>
          <w:rFonts w:ascii="Times New Roman" w:eastAsia="仿宋_GB2312" w:hAnsi="Times New Roman" w:hint="eastAsia"/>
          <w:color w:val="000000" w:themeColor="text1"/>
        </w:rPr>
        <w:t>6</w:t>
      </w:r>
      <w:r>
        <w:rPr>
          <w:rFonts w:ascii="Times New Roman" w:eastAsia="仿宋_GB2312" w:hAnsi="Times New Roman" w:hint="eastAsia"/>
          <w:color w:val="000000" w:themeColor="text1"/>
        </w:rPr>
        <w:t>个包装，不得少于</w:t>
      </w:r>
      <w:r>
        <w:rPr>
          <w:rFonts w:ascii="Times New Roman" w:eastAsia="仿宋_GB2312" w:hAnsi="Times New Roman" w:hint="eastAsia"/>
          <w:color w:val="000000" w:themeColor="text1"/>
        </w:rPr>
        <w:t>2L</w:t>
      </w:r>
      <w:r>
        <w:rPr>
          <w:rFonts w:ascii="Times New Roman" w:eastAsia="仿宋_GB2312" w:hAnsi="Times New Roman" w:hint="eastAsia"/>
          <w:color w:val="000000" w:themeColor="text1"/>
        </w:rPr>
        <w:t>。</w:t>
      </w:r>
      <w:r>
        <w:rPr>
          <w:rFonts w:ascii="Times New Roman" w:eastAsia="仿宋_GB2312" w:hAnsi="Times New Roman"/>
          <w:color w:val="000000" w:themeColor="text1"/>
          <w:szCs w:val="21"/>
        </w:rPr>
        <w:t>所抽取样品分成</w:t>
      </w:r>
      <w:r>
        <w:rPr>
          <w:rFonts w:ascii="Times New Roman" w:eastAsia="仿宋_GB2312" w:hAnsi="Times New Roman"/>
          <w:color w:val="000000" w:themeColor="text1"/>
          <w:szCs w:val="21"/>
        </w:rPr>
        <w:t>2</w:t>
      </w:r>
      <w:r>
        <w:rPr>
          <w:rFonts w:ascii="Times New Roman" w:eastAsia="仿宋_GB2312" w:hAnsi="Times New Roman"/>
          <w:color w:val="000000" w:themeColor="text1"/>
          <w:szCs w:val="21"/>
        </w:rPr>
        <w:t>份，</w:t>
      </w:r>
      <w:r>
        <w:rPr>
          <w:rFonts w:ascii="Times New Roman" w:eastAsia="仿宋_GB2312" w:hAnsi="Times New Roman" w:hint="eastAsia"/>
          <w:color w:val="000000" w:themeColor="text1"/>
          <w:szCs w:val="21"/>
        </w:rPr>
        <w:t>1/2</w:t>
      </w:r>
      <w:r>
        <w:rPr>
          <w:rFonts w:ascii="Times New Roman" w:eastAsia="仿宋_GB2312" w:hAnsi="Times New Roman"/>
          <w:color w:val="000000" w:themeColor="text1"/>
          <w:szCs w:val="21"/>
        </w:rPr>
        <w:t>作为检验样品，</w:t>
      </w:r>
      <w:r>
        <w:rPr>
          <w:rFonts w:ascii="Times New Roman" w:eastAsia="仿宋_GB2312" w:hAnsi="Times New Roman" w:hint="eastAsia"/>
          <w:color w:val="000000" w:themeColor="text1"/>
          <w:szCs w:val="21"/>
        </w:rPr>
        <w:t>1/2</w:t>
      </w:r>
      <w:r>
        <w:rPr>
          <w:rFonts w:ascii="Times New Roman" w:eastAsia="仿宋_GB2312" w:hAnsi="Times New Roman"/>
          <w:color w:val="000000" w:themeColor="text1"/>
          <w:szCs w:val="21"/>
        </w:rPr>
        <w:t>为复检备份样品（备份样品封存在承检机构）。</w:t>
      </w:r>
    </w:p>
    <w:p w:rsidR="00DC21E8" w:rsidRDefault="00E111C2" w:rsidP="005138C5">
      <w:pPr>
        <w:overflowPunct w:val="0"/>
        <w:topLinePunct/>
        <w:snapToGrid w:val="0"/>
        <w:spacing w:line="32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szCs w:val="21"/>
        </w:rPr>
        <w:t>抽取样品量、检验及复检备份所需样品量可根据检验和复检需要适量调整。</w:t>
      </w:r>
    </w:p>
    <w:p w:rsidR="00DC21E8" w:rsidRDefault="00E111C2" w:rsidP="005138C5">
      <w:pPr>
        <w:overflowPunct w:val="0"/>
        <w:topLinePunct/>
        <w:snapToGrid w:val="0"/>
        <w:spacing w:line="32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szCs w:val="21"/>
        </w:rPr>
        <w:t>注：在本细则的规定中，检验机构在检验过程中自行对检验结果进行复验时所采用的样品，应为抽取的检验样品，不得采用复检备份样品。</w:t>
      </w:r>
    </w:p>
    <w:p w:rsidR="00DC21E8" w:rsidRDefault="00E111C2" w:rsidP="005138C5">
      <w:pPr>
        <w:overflowPunct w:val="0"/>
        <w:topLinePunct/>
        <w:spacing w:line="320" w:lineRule="exact"/>
        <w:ind w:firstLineChars="200" w:firstLine="422"/>
        <w:rPr>
          <w:rFonts w:ascii="Times New Roman" w:eastAsia="仿宋_GB2312" w:hAnsi="Times New Roman"/>
          <w:b/>
          <w:color w:val="000000" w:themeColor="text1"/>
          <w:szCs w:val="21"/>
        </w:rPr>
      </w:pPr>
      <w:r>
        <w:rPr>
          <w:rFonts w:ascii="Times New Roman" w:eastAsia="仿宋_GB2312" w:hAnsi="Times New Roman"/>
          <w:b/>
          <w:color w:val="000000" w:themeColor="text1"/>
          <w:szCs w:val="21"/>
        </w:rPr>
        <w:t xml:space="preserve">1.4.3 </w:t>
      </w:r>
      <w:r>
        <w:rPr>
          <w:rFonts w:ascii="Times New Roman" w:eastAsia="仿宋_GB2312" w:hAnsi="Times New Roman"/>
          <w:b/>
          <w:color w:val="000000" w:themeColor="text1"/>
          <w:szCs w:val="21"/>
        </w:rPr>
        <w:t>抽样单</w:t>
      </w:r>
    </w:p>
    <w:p w:rsidR="00DC21E8" w:rsidRDefault="00E111C2" w:rsidP="005138C5">
      <w:pPr>
        <w:overflowPunct w:val="0"/>
        <w:topLinePunct/>
        <w:snapToGrid w:val="0"/>
        <w:spacing w:line="32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szCs w:val="21"/>
        </w:rPr>
        <w:t>应按有关规定填写抽样单，并记录所抽产品及生产经营企业相关信息。</w:t>
      </w:r>
    </w:p>
    <w:p w:rsidR="00DC21E8" w:rsidRDefault="00E111C2" w:rsidP="005138C5">
      <w:pPr>
        <w:overflowPunct w:val="0"/>
        <w:topLinePunct/>
        <w:spacing w:line="320" w:lineRule="exact"/>
        <w:ind w:firstLineChars="200" w:firstLine="422"/>
        <w:rPr>
          <w:rFonts w:ascii="Times New Roman" w:eastAsia="仿宋_GB2312" w:hAnsi="Times New Roman"/>
          <w:b/>
          <w:color w:val="000000" w:themeColor="text1"/>
          <w:szCs w:val="21"/>
        </w:rPr>
      </w:pPr>
      <w:r>
        <w:rPr>
          <w:rFonts w:ascii="Times New Roman" w:eastAsia="仿宋_GB2312" w:hAnsi="Times New Roman"/>
          <w:b/>
          <w:color w:val="000000" w:themeColor="text1"/>
          <w:szCs w:val="21"/>
        </w:rPr>
        <w:t xml:space="preserve">1.4.4 </w:t>
      </w:r>
      <w:r>
        <w:rPr>
          <w:rFonts w:ascii="Times New Roman" w:eastAsia="仿宋_GB2312" w:hAnsi="Times New Roman"/>
          <w:b/>
          <w:color w:val="000000" w:themeColor="text1"/>
          <w:szCs w:val="21"/>
        </w:rPr>
        <w:t>封样和样品运输、贮存</w:t>
      </w:r>
    </w:p>
    <w:p w:rsidR="00DC21E8" w:rsidRDefault="00E111C2" w:rsidP="005138C5">
      <w:pPr>
        <w:overflowPunct w:val="0"/>
        <w:topLinePunct/>
        <w:snapToGrid w:val="0"/>
        <w:spacing w:line="32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szCs w:val="21"/>
        </w:rPr>
        <w:t>抽样完成后由抽样人与被抽样单位在抽样单和封条上签字、盖章，当场封样，检验样品、备份样品分别封样。为保证样品的真实性，要有相应的防拆封措施，并保证封条在运输过程中不会破损。样品运输、贮存过程中应采取有效的防护措施，确保样品不被污染，不发生腐败变质，不影响后续检验。样品的运输、贮存，应符合产品明示要求或产品实际需要的条件要求。</w:t>
      </w:r>
    </w:p>
    <w:p w:rsidR="00DC21E8" w:rsidRDefault="00E111C2" w:rsidP="005138C5">
      <w:pPr>
        <w:overflowPunct w:val="0"/>
        <w:topLinePunct/>
        <w:snapToGrid w:val="0"/>
        <w:spacing w:line="32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szCs w:val="21"/>
        </w:rPr>
        <w:t>在网络食品经营平台抽样时，抽样单和封条无需被抽样单位签字、盖章。</w:t>
      </w:r>
    </w:p>
    <w:p w:rsidR="00DC21E8" w:rsidRDefault="00E111C2" w:rsidP="00C867C2">
      <w:pPr>
        <w:overflowPunct w:val="0"/>
        <w:topLinePunct/>
        <w:snapToGrid w:val="0"/>
        <w:spacing w:beforeLines="50" w:afterLines="50" w:line="320" w:lineRule="exact"/>
        <w:ind w:firstLineChars="200" w:firstLine="422"/>
        <w:rPr>
          <w:rFonts w:ascii="Times New Roman" w:eastAsia="黑体" w:hAnsi="Times New Roman"/>
          <w:b/>
          <w:color w:val="000000" w:themeColor="text1"/>
          <w:szCs w:val="21"/>
        </w:rPr>
      </w:pPr>
      <w:r>
        <w:rPr>
          <w:rFonts w:ascii="Times New Roman" w:eastAsia="黑体" w:hAnsi="Times New Roman"/>
          <w:b/>
          <w:color w:val="000000" w:themeColor="text1"/>
          <w:szCs w:val="21"/>
        </w:rPr>
        <w:t xml:space="preserve">1.5 </w:t>
      </w:r>
      <w:r>
        <w:rPr>
          <w:rFonts w:ascii="Times New Roman" w:eastAsia="黑体" w:hAnsi="Times New Roman"/>
          <w:b/>
          <w:color w:val="000000" w:themeColor="text1"/>
          <w:szCs w:val="21"/>
        </w:rPr>
        <w:t>检验要求</w:t>
      </w:r>
    </w:p>
    <w:p w:rsidR="00DC21E8" w:rsidRDefault="00E111C2" w:rsidP="005138C5">
      <w:pPr>
        <w:overflowPunct w:val="0"/>
        <w:topLinePunct/>
        <w:snapToGrid w:val="0"/>
        <w:spacing w:line="320" w:lineRule="exact"/>
        <w:ind w:rightChars="1385" w:right="2908" w:firstLineChars="200" w:firstLine="422"/>
        <w:rPr>
          <w:rFonts w:ascii="Times New Roman" w:eastAsia="仿宋_GB2312" w:hAnsi="Times New Roman"/>
          <w:b/>
          <w:color w:val="000000" w:themeColor="text1"/>
          <w:szCs w:val="21"/>
        </w:rPr>
      </w:pPr>
      <w:r>
        <w:rPr>
          <w:rFonts w:ascii="Times New Roman" w:eastAsia="仿宋_GB2312" w:hAnsi="Times New Roman"/>
          <w:b/>
          <w:color w:val="000000" w:themeColor="text1"/>
          <w:szCs w:val="21"/>
        </w:rPr>
        <w:t xml:space="preserve">1.5.1 </w:t>
      </w:r>
      <w:r>
        <w:rPr>
          <w:rFonts w:ascii="Times New Roman" w:eastAsia="仿宋_GB2312" w:hAnsi="Times New Roman"/>
          <w:b/>
          <w:color w:val="000000" w:themeColor="text1"/>
          <w:szCs w:val="21"/>
        </w:rPr>
        <w:t>检验项目</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szCs w:val="21"/>
        </w:rPr>
        <w:t>检验项目见表</w:t>
      </w:r>
      <w:r>
        <w:rPr>
          <w:rFonts w:ascii="Times New Roman" w:eastAsia="仿宋_GB2312" w:hAnsi="Times New Roman"/>
          <w:color w:val="000000" w:themeColor="text1"/>
          <w:szCs w:val="21"/>
        </w:rPr>
        <w:t>3-1</w:t>
      </w:r>
      <w:r>
        <w:rPr>
          <w:rFonts w:ascii="Times New Roman" w:eastAsia="仿宋_GB2312" w:hAnsi="Times New Roman"/>
          <w:color w:val="000000" w:themeColor="text1"/>
          <w:szCs w:val="21"/>
        </w:rPr>
        <w:t>。</w:t>
      </w:r>
    </w:p>
    <w:p w:rsidR="00DC21E8" w:rsidRDefault="00E111C2" w:rsidP="00C867C2">
      <w:pPr>
        <w:overflowPunct w:val="0"/>
        <w:topLinePunct/>
        <w:spacing w:beforeLines="50" w:afterLines="50" w:line="360" w:lineRule="exact"/>
        <w:jc w:val="center"/>
        <w:rPr>
          <w:rFonts w:ascii="Times New Roman" w:eastAsia="黑体" w:hAnsi="Times New Roman"/>
          <w:color w:val="000000" w:themeColor="text1"/>
          <w:szCs w:val="21"/>
        </w:rPr>
      </w:pPr>
      <w:r>
        <w:rPr>
          <w:rFonts w:ascii="Times New Roman" w:eastAsia="黑体" w:hAnsi="Times New Roman"/>
          <w:color w:val="000000" w:themeColor="text1"/>
          <w:szCs w:val="21"/>
        </w:rPr>
        <w:t>表</w:t>
      </w:r>
      <w:r>
        <w:rPr>
          <w:rFonts w:ascii="Times New Roman" w:eastAsia="黑体" w:hAnsi="Times New Roman"/>
          <w:color w:val="000000" w:themeColor="text1"/>
          <w:szCs w:val="21"/>
        </w:rPr>
        <w:t xml:space="preserve">3-1 </w:t>
      </w:r>
      <w:r>
        <w:rPr>
          <w:rFonts w:ascii="Times New Roman" w:eastAsia="黑体" w:hAnsi="Times New Roman"/>
          <w:color w:val="000000" w:themeColor="text1"/>
          <w:szCs w:val="21"/>
        </w:rPr>
        <w:t>酱油检验项目</w:t>
      </w:r>
    </w:p>
    <w:tbl>
      <w:tblPr>
        <w:tblW w:w="8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985"/>
        <w:gridCol w:w="3058"/>
        <w:gridCol w:w="2597"/>
        <w:gridCol w:w="1674"/>
      </w:tblGrid>
      <w:tr w:rsidR="00DC21E8">
        <w:trPr>
          <w:trHeight w:val="402"/>
          <w:tblHeader/>
          <w:jc w:val="center"/>
        </w:trPr>
        <w:tc>
          <w:tcPr>
            <w:tcW w:w="985" w:type="dxa"/>
            <w:vAlign w:val="center"/>
          </w:tcPr>
          <w:p w:rsidR="00DC21E8" w:rsidRDefault="00E111C2">
            <w:pPr>
              <w:pStyle w:val="TableParagraph"/>
              <w:spacing w:before="100" w:beforeAutospacing="1" w:after="100" w:afterAutospacing="1" w:line="400" w:lineRule="exact"/>
              <w:contextualSpacing/>
              <w:rPr>
                <w:rFonts w:eastAsia="黑体"/>
                <w:color w:val="000000" w:themeColor="text1"/>
              </w:rPr>
            </w:pPr>
            <w:r>
              <w:rPr>
                <w:rFonts w:eastAsia="黑体"/>
                <w:color w:val="000000" w:themeColor="text1"/>
              </w:rPr>
              <w:t>序号</w:t>
            </w:r>
          </w:p>
        </w:tc>
        <w:tc>
          <w:tcPr>
            <w:tcW w:w="3058" w:type="dxa"/>
            <w:vAlign w:val="center"/>
          </w:tcPr>
          <w:p w:rsidR="00DC21E8" w:rsidRDefault="00E111C2">
            <w:pPr>
              <w:pStyle w:val="TableParagraph"/>
              <w:spacing w:before="100" w:beforeAutospacing="1" w:line="400" w:lineRule="exact"/>
              <w:contextualSpacing/>
              <w:rPr>
                <w:rFonts w:eastAsia="黑体"/>
                <w:color w:val="000000" w:themeColor="text1"/>
              </w:rPr>
            </w:pPr>
            <w:r>
              <w:rPr>
                <w:rFonts w:eastAsia="黑体"/>
                <w:color w:val="000000" w:themeColor="text1"/>
              </w:rPr>
              <w:t>检验项目</w:t>
            </w:r>
          </w:p>
        </w:tc>
        <w:tc>
          <w:tcPr>
            <w:tcW w:w="2597" w:type="dxa"/>
            <w:vAlign w:val="center"/>
          </w:tcPr>
          <w:p w:rsidR="00DC21E8" w:rsidRDefault="00E111C2">
            <w:pPr>
              <w:pStyle w:val="TableParagraph"/>
              <w:spacing w:before="100" w:beforeAutospacing="1" w:line="400" w:lineRule="exact"/>
              <w:contextualSpacing/>
              <w:rPr>
                <w:rFonts w:eastAsia="黑体"/>
                <w:color w:val="000000" w:themeColor="text1"/>
              </w:rPr>
            </w:pPr>
            <w:r>
              <w:rPr>
                <w:rFonts w:eastAsia="黑体"/>
                <w:color w:val="000000" w:themeColor="text1"/>
              </w:rPr>
              <w:t>依据法律法规或标准</w:t>
            </w:r>
          </w:p>
        </w:tc>
        <w:tc>
          <w:tcPr>
            <w:tcW w:w="1674" w:type="dxa"/>
            <w:vAlign w:val="center"/>
          </w:tcPr>
          <w:p w:rsidR="00DC21E8" w:rsidRDefault="00E111C2">
            <w:pPr>
              <w:pStyle w:val="TableParagraph"/>
              <w:spacing w:before="100" w:beforeAutospacing="1" w:line="400" w:lineRule="exact"/>
              <w:contextualSpacing/>
              <w:rPr>
                <w:rFonts w:eastAsia="黑体"/>
                <w:color w:val="000000" w:themeColor="text1"/>
              </w:rPr>
            </w:pPr>
            <w:r>
              <w:rPr>
                <w:rFonts w:eastAsia="黑体"/>
                <w:color w:val="000000" w:themeColor="text1"/>
              </w:rPr>
              <w:t>检测方法</w:t>
            </w:r>
          </w:p>
        </w:tc>
      </w:tr>
      <w:tr w:rsidR="00DC21E8">
        <w:trPr>
          <w:trHeight w:val="1082"/>
          <w:jc w:val="center"/>
        </w:trPr>
        <w:tc>
          <w:tcPr>
            <w:tcW w:w="985" w:type="dxa"/>
            <w:vAlign w:val="center"/>
          </w:tcPr>
          <w:p w:rsidR="00DC21E8" w:rsidRDefault="00E111C2">
            <w:pPr>
              <w:pStyle w:val="TableParagraph"/>
              <w:spacing w:before="100" w:beforeAutospacing="1" w:after="100" w:afterAutospacing="1" w:line="400" w:lineRule="exact"/>
              <w:contextualSpacing/>
              <w:rPr>
                <w:rFonts w:eastAsia="黑体"/>
                <w:color w:val="000000" w:themeColor="text1"/>
              </w:rPr>
            </w:pPr>
            <w:r>
              <w:rPr>
                <w:rFonts w:eastAsia="黑体"/>
                <w:color w:val="000000" w:themeColor="text1"/>
              </w:rPr>
              <w:t>1</w:t>
            </w:r>
          </w:p>
        </w:tc>
        <w:tc>
          <w:tcPr>
            <w:tcW w:w="3058" w:type="dxa"/>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kern w:val="0"/>
                <w:szCs w:val="21"/>
              </w:rPr>
              <w:t>氨基酸态氮</w:t>
            </w:r>
          </w:p>
        </w:tc>
        <w:tc>
          <w:tcPr>
            <w:tcW w:w="2597" w:type="dxa"/>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kern w:val="0"/>
                <w:szCs w:val="21"/>
              </w:rPr>
              <w:t>GB 2717</w:t>
            </w:r>
          </w:p>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kern w:val="0"/>
                <w:szCs w:val="21"/>
              </w:rPr>
              <w:t>GB/T 18186</w:t>
            </w:r>
          </w:p>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kern w:val="0"/>
                <w:szCs w:val="21"/>
              </w:rPr>
              <w:t>SB/T 10336</w:t>
            </w:r>
          </w:p>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kern w:val="0"/>
                <w:szCs w:val="21"/>
              </w:rPr>
              <w:t>产品明示标准及质量要求</w:t>
            </w:r>
          </w:p>
        </w:tc>
        <w:tc>
          <w:tcPr>
            <w:tcW w:w="1674" w:type="dxa"/>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kern w:val="0"/>
                <w:szCs w:val="21"/>
              </w:rPr>
              <w:t>GB/T 18186</w:t>
            </w:r>
          </w:p>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kern w:val="0"/>
                <w:szCs w:val="21"/>
              </w:rPr>
              <w:t>GB 5009.235</w:t>
            </w:r>
          </w:p>
        </w:tc>
      </w:tr>
      <w:tr w:rsidR="00DC21E8">
        <w:trPr>
          <w:trHeight w:val="1081"/>
          <w:jc w:val="center"/>
        </w:trPr>
        <w:tc>
          <w:tcPr>
            <w:tcW w:w="985" w:type="dxa"/>
            <w:vAlign w:val="center"/>
          </w:tcPr>
          <w:p w:rsidR="00DC21E8" w:rsidRDefault="00E111C2">
            <w:pPr>
              <w:pStyle w:val="TableParagraph"/>
              <w:spacing w:before="100" w:beforeAutospacing="1" w:after="100" w:afterAutospacing="1" w:line="400" w:lineRule="exact"/>
              <w:contextualSpacing/>
              <w:rPr>
                <w:rFonts w:eastAsia="黑体"/>
                <w:color w:val="000000" w:themeColor="text1"/>
              </w:rPr>
            </w:pPr>
            <w:r>
              <w:rPr>
                <w:rFonts w:eastAsia="黑体"/>
                <w:color w:val="000000" w:themeColor="text1"/>
              </w:rPr>
              <w:t>2</w:t>
            </w:r>
          </w:p>
        </w:tc>
        <w:tc>
          <w:tcPr>
            <w:tcW w:w="3058" w:type="dxa"/>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kern w:val="0"/>
                <w:szCs w:val="21"/>
              </w:rPr>
              <w:t>铵盐（以占氨基酸态氮的百分比计）</w:t>
            </w:r>
          </w:p>
        </w:tc>
        <w:tc>
          <w:tcPr>
            <w:tcW w:w="2597" w:type="dxa"/>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kern w:val="0"/>
                <w:szCs w:val="21"/>
              </w:rPr>
              <w:t>GB/T 18186</w:t>
            </w:r>
          </w:p>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kern w:val="0"/>
                <w:szCs w:val="21"/>
              </w:rPr>
              <w:t>SB/T 10336</w:t>
            </w:r>
          </w:p>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kern w:val="0"/>
                <w:szCs w:val="21"/>
              </w:rPr>
              <w:t>产品明示标准及质量要求</w:t>
            </w:r>
          </w:p>
        </w:tc>
        <w:tc>
          <w:tcPr>
            <w:tcW w:w="1674" w:type="dxa"/>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kern w:val="0"/>
                <w:szCs w:val="21"/>
              </w:rPr>
              <w:t>GB 5009.234</w:t>
            </w:r>
          </w:p>
        </w:tc>
      </w:tr>
      <w:tr w:rsidR="00DC21E8">
        <w:trPr>
          <w:trHeight w:val="402"/>
          <w:jc w:val="center"/>
        </w:trPr>
        <w:tc>
          <w:tcPr>
            <w:tcW w:w="985" w:type="dxa"/>
            <w:vAlign w:val="center"/>
          </w:tcPr>
          <w:p w:rsidR="00DC21E8" w:rsidRDefault="00E111C2">
            <w:pPr>
              <w:pStyle w:val="TableParagraph"/>
              <w:spacing w:before="100" w:beforeAutospacing="1" w:after="100" w:afterAutospacing="1" w:line="400" w:lineRule="exact"/>
              <w:contextualSpacing/>
              <w:rPr>
                <w:rFonts w:eastAsia="黑体"/>
                <w:color w:val="000000" w:themeColor="text1"/>
              </w:rPr>
            </w:pPr>
            <w:r>
              <w:rPr>
                <w:rFonts w:eastAsia="黑体"/>
                <w:color w:val="000000" w:themeColor="text1"/>
              </w:rPr>
              <w:t>3</w:t>
            </w:r>
          </w:p>
        </w:tc>
        <w:tc>
          <w:tcPr>
            <w:tcW w:w="3058" w:type="dxa"/>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kern w:val="0"/>
                <w:szCs w:val="21"/>
              </w:rPr>
              <w:t>铅（以</w:t>
            </w:r>
            <w:r>
              <w:rPr>
                <w:rFonts w:ascii="Times New Roman" w:eastAsia="仿宋_GB2312" w:hAnsi="Times New Roman"/>
                <w:color w:val="000000" w:themeColor="text1"/>
                <w:kern w:val="0"/>
                <w:szCs w:val="21"/>
              </w:rPr>
              <w:t xml:space="preserve"> Pb </w:t>
            </w:r>
            <w:r>
              <w:rPr>
                <w:rFonts w:ascii="Times New Roman" w:eastAsia="仿宋_GB2312" w:hAnsi="Times New Roman"/>
                <w:color w:val="000000" w:themeColor="text1"/>
                <w:kern w:val="0"/>
                <w:szCs w:val="21"/>
              </w:rPr>
              <w:t>计）</w:t>
            </w:r>
          </w:p>
        </w:tc>
        <w:tc>
          <w:tcPr>
            <w:tcW w:w="2597" w:type="dxa"/>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kern w:val="0"/>
                <w:szCs w:val="21"/>
              </w:rPr>
              <w:t>GB 2762</w:t>
            </w:r>
          </w:p>
        </w:tc>
        <w:tc>
          <w:tcPr>
            <w:tcW w:w="1674" w:type="dxa"/>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kern w:val="0"/>
                <w:szCs w:val="21"/>
              </w:rPr>
              <w:t>GB 5009.12</w:t>
            </w:r>
          </w:p>
        </w:tc>
      </w:tr>
      <w:tr w:rsidR="00DC21E8">
        <w:trPr>
          <w:trHeight w:val="402"/>
          <w:jc w:val="center"/>
        </w:trPr>
        <w:tc>
          <w:tcPr>
            <w:tcW w:w="985" w:type="dxa"/>
            <w:vAlign w:val="center"/>
          </w:tcPr>
          <w:p w:rsidR="00DC21E8" w:rsidRDefault="00E111C2">
            <w:pPr>
              <w:pStyle w:val="TableParagraph"/>
              <w:spacing w:before="100" w:beforeAutospacing="1" w:after="100" w:afterAutospacing="1" w:line="400" w:lineRule="exact"/>
              <w:contextualSpacing/>
              <w:rPr>
                <w:rFonts w:eastAsia="黑体"/>
                <w:color w:val="000000" w:themeColor="text1"/>
              </w:rPr>
            </w:pPr>
            <w:r>
              <w:rPr>
                <w:rFonts w:eastAsia="黑体"/>
                <w:color w:val="000000" w:themeColor="text1"/>
              </w:rPr>
              <w:t>4</w:t>
            </w:r>
          </w:p>
        </w:tc>
        <w:tc>
          <w:tcPr>
            <w:tcW w:w="3058" w:type="dxa"/>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kern w:val="0"/>
                <w:szCs w:val="21"/>
              </w:rPr>
              <w:t>总砷（以</w:t>
            </w:r>
            <w:r>
              <w:rPr>
                <w:rFonts w:ascii="Times New Roman" w:eastAsia="仿宋_GB2312" w:hAnsi="Times New Roman"/>
                <w:color w:val="000000" w:themeColor="text1"/>
                <w:kern w:val="0"/>
                <w:szCs w:val="21"/>
              </w:rPr>
              <w:t xml:space="preserve"> As </w:t>
            </w:r>
            <w:r>
              <w:rPr>
                <w:rFonts w:ascii="Times New Roman" w:eastAsia="仿宋_GB2312" w:hAnsi="Times New Roman"/>
                <w:color w:val="000000" w:themeColor="text1"/>
                <w:kern w:val="0"/>
                <w:szCs w:val="21"/>
              </w:rPr>
              <w:t>计）</w:t>
            </w:r>
          </w:p>
        </w:tc>
        <w:tc>
          <w:tcPr>
            <w:tcW w:w="2597" w:type="dxa"/>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kern w:val="0"/>
                <w:szCs w:val="21"/>
              </w:rPr>
              <w:t>GB 2762</w:t>
            </w:r>
          </w:p>
        </w:tc>
        <w:tc>
          <w:tcPr>
            <w:tcW w:w="1674" w:type="dxa"/>
            <w:vAlign w:val="center"/>
          </w:tcPr>
          <w:p w:rsidR="00DC21E8" w:rsidRDefault="00E111C2">
            <w:pPr>
              <w:overflowPunct w:val="0"/>
              <w:topLinePunct/>
              <w:spacing w:line="360" w:lineRule="exact"/>
              <w:jc w:val="center"/>
              <w:rPr>
                <w:rFonts w:ascii="Times New Roman" w:eastAsia="仿宋_GB2312" w:hAnsi="Times New Roman"/>
                <w:color w:val="000000" w:themeColor="text1"/>
                <w:kern w:val="0"/>
                <w:szCs w:val="21"/>
              </w:rPr>
            </w:pPr>
            <w:r>
              <w:rPr>
                <w:rFonts w:ascii="Times New Roman" w:eastAsia="仿宋_GB2312" w:hAnsi="Times New Roman"/>
                <w:color w:val="000000" w:themeColor="text1"/>
                <w:kern w:val="0"/>
                <w:szCs w:val="21"/>
              </w:rPr>
              <w:t>GB 5009.11</w:t>
            </w:r>
          </w:p>
        </w:tc>
      </w:tr>
      <w:tr w:rsidR="00DC21E8">
        <w:trPr>
          <w:trHeight w:val="402"/>
          <w:jc w:val="center"/>
        </w:trPr>
        <w:tc>
          <w:tcPr>
            <w:tcW w:w="985" w:type="dxa"/>
            <w:vAlign w:val="center"/>
          </w:tcPr>
          <w:p w:rsidR="00DC21E8" w:rsidRDefault="00E111C2">
            <w:pPr>
              <w:pStyle w:val="TableParagraph"/>
              <w:spacing w:before="100" w:beforeAutospacing="1" w:after="100" w:afterAutospacing="1" w:line="400" w:lineRule="exact"/>
              <w:contextualSpacing/>
              <w:rPr>
                <w:rFonts w:eastAsia="黑体"/>
                <w:color w:val="000000" w:themeColor="text1"/>
              </w:rPr>
            </w:pPr>
            <w:r>
              <w:rPr>
                <w:rFonts w:eastAsia="黑体"/>
                <w:color w:val="000000" w:themeColor="text1"/>
              </w:rPr>
              <w:t>5</w:t>
            </w:r>
          </w:p>
        </w:tc>
        <w:tc>
          <w:tcPr>
            <w:tcW w:w="3058" w:type="dxa"/>
            <w:vAlign w:val="center"/>
          </w:tcPr>
          <w:p w:rsidR="00DC21E8" w:rsidRDefault="00E111C2">
            <w:pPr>
              <w:overflowPunct w:val="0"/>
              <w:topLinePunct/>
              <w:spacing w:line="360" w:lineRule="exact"/>
              <w:jc w:val="center"/>
              <w:rPr>
                <w:rFonts w:ascii="Times New Roman" w:eastAsia="仿宋_GB2312" w:hAnsi="Times New Roman"/>
                <w:color w:val="000000" w:themeColor="text1"/>
                <w:kern w:val="0"/>
                <w:szCs w:val="21"/>
              </w:rPr>
            </w:pPr>
            <w:r>
              <w:rPr>
                <w:rFonts w:ascii="Times New Roman" w:eastAsia="仿宋_GB2312" w:hAnsi="Times New Roman"/>
                <w:color w:val="000000" w:themeColor="text1"/>
                <w:kern w:val="0"/>
                <w:szCs w:val="21"/>
              </w:rPr>
              <w:t>黄曲霉毒素</w:t>
            </w:r>
            <w:r>
              <w:rPr>
                <w:rFonts w:ascii="Times New Roman" w:eastAsia="仿宋_GB2312" w:hAnsi="Times New Roman"/>
                <w:color w:val="000000" w:themeColor="text1"/>
                <w:kern w:val="0"/>
                <w:szCs w:val="21"/>
              </w:rPr>
              <w:t xml:space="preserve"> B</w:t>
            </w:r>
            <w:r>
              <w:rPr>
                <w:rFonts w:ascii="Times New Roman" w:eastAsia="仿宋_GB2312" w:hAnsi="Times New Roman"/>
                <w:color w:val="000000" w:themeColor="text1"/>
                <w:kern w:val="0"/>
                <w:szCs w:val="21"/>
                <w:vertAlign w:val="subscript"/>
              </w:rPr>
              <w:t>1</w:t>
            </w:r>
          </w:p>
        </w:tc>
        <w:tc>
          <w:tcPr>
            <w:tcW w:w="2597" w:type="dxa"/>
            <w:vAlign w:val="center"/>
          </w:tcPr>
          <w:p w:rsidR="00DC21E8" w:rsidRDefault="00E111C2">
            <w:pPr>
              <w:overflowPunct w:val="0"/>
              <w:topLinePunct/>
              <w:spacing w:line="360" w:lineRule="exact"/>
              <w:jc w:val="center"/>
              <w:rPr>
                <w:rFonts w:ascii="Times New Roman" w:eastAsia="仿宋_GB2312" w:hAnsi="Times New Roman"/>
                <w:color w:val="000000" w:themeColor="text1"/>
                <w:kern w:val="0"/>
                <w:szCs w:val="21"/>
              </w:rPr>
            </w:pPr>
            <w:r>
              <w:rPr>
                <w:rFonts w:ascii="Times New Roman" w:eastAsia="仿宋_GB2312" w:hAnsi="Times New Roman"/>
                <w:color w:val="000000" w:themeColor="text1"/>
                <w:kern w:val="0"/>
                <w:szCs w:val="21"/>
              </w:rPr>
              <w:t>GB 2761</w:t>
            </w:r>
          </w:p>
        </w:tc>
        <w:tc>
          <w:tcPr>
            <w:tcW w:w="1674" w:type="dxa"/>
            <w:vAlign w:val="center"/>
          </w:tcPr>
          <w:p w:rsidR="00DC21E8" w:rsidRDefault="00E111C2">
            <w:pPr>
              <w:overflowPunct w:val="0"/>
              <w:topLinePunct/>
              <w:spacing w:line="360" w:lineRule="exact"/>
              <w:jc w:val="center"/>
              <w:rPr>
                <w:rFonts w:ascii="Times New Roman" w:eastAsia="仿宋_GB2312" w:hAnsi="Times New Roman"/>
                <w:color w:val="000000" w:themeColor="text1"/>
                <w:kern w:val="0"/>
                <w:szCs w:val="21"/>
              </w:rPr>
            </w:pPr>
            <w:r>
              <w:rPr>
                <w:rFonts w:ascii="Times New Roman" w:eastAsia="仿宋_GB2312" w:hAnsi="Times New Roman"/>
                <w:color w:val="000000" w:themeColor="text1"/>
                <w:kern w:val="0"/>
                <w:szCs w:val="21"/>
              </w:rPr>
              <w:t>GB 5009.22</w:t>
            </w:r>
          </w:p>
        </w:tc>
      </w:tr>
      <w:tr w:rsidR="00DC21E8">
        <w:trPr>
          <w:trHeight w:val="402"/>
          <w:jc w:val="center"/>
        </w:trPr>
        <w:tc>
          <w:tcPr>
            <w:tcW w:w="985" w:type="dxa"/>
            <w:vAlign w:val="center"/>
          </w:tcPr>
          <w:p w:rsidR="00DC21E8" w:rsidRDefault="00E111C2">
            <w:pPr>
              <w:pStyle w:val="TableParagraph"/>
              <w:spacing w:before="100" w:beforeAutospacing="1" w:after="100" w:afterAutospacing="1" w:line="400" w:lineRule="exact"/>
              <w:contextualSpacing/>
              <w:rPr>
                <w:rFonts w:eastAsia="黑体"/>
                <w:color w:val="000000" w:themeColor="text1"/>
              </w:rPr>
            </w:pPr>
            <w:r>
              <w:rPr>
                <w:rFonts w:eastAsia="黑体"/>
                <w:color w:val="000000" w:themeColor="text1"/>
              </w:rPr>
              <w:t>6</w:t>
            </w:r>
          </w:p>
        </w:tc>
        <w:tc>
          <w:tcPr>
            <w:tcW w:w="3058" w:type="dxa"/>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kern w:val="0"/>
                <w:szCs w:val="21"/>
              </w:rPr>
              <w:t>苯甲酸及其钠盐（以苯甲酸计）</w:t>
            </w:r>
          </w:p>
        </w:tc>
        <w:tc>
          <w:tcPr>
            <w:tcW w:w="2597" w:type="dxa"/>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kern w:val="0"/>
                <w:szCs w:val="21"/>
              </w:rPr>
              <w:t>GB 2760</w:t>
            </w:r>
          </w:p>
        </w:tc>
        <w:tc>
          <w:tcPr>
            <w:tcW w:w="1674" w:type="dxa"/>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kern w:val="0"/>
                <w:szCs w:val="21"/>
              </w:rPr>
              <w:t>GB 5009.28</w:t>
            </w:r>
          </w:p>
        </w:tc>
      </w:tr>
      <w:tr w:rsidR="00DC21E8">
        <w:trPr>
          <w:trHeight w:val="402"/>
          <w:jc w:val="center"/>
        </w:trPr>
        <w:tc>
          <w:tcPr>
            <w:tcW w:w="985" w:type="dxa"/>
            <w:vAlign w:val="center"/>
          </w:tcPr>
          <w:p w:rsidR="00DC21E8" w:rsidRDefault="00E111C2">
            <w:pPr>
              <w:pStyle w:val="TableParagraph"/>
              <w:spacing w:before="100" w:beforeAutospacing="1" w:after="100" w:afterAutospacing="1" w:line="400" w:lineRule="exact"/>
              <w:contextualSpacing/>
              <w:rPr>
                <w:rFonts w:eastAsia="黑体"/>
                <w:color w:val="000000" w:themeColor="text1"/>
              </w:rPr>
            </w:pPr>
            <w:r>
              <w:rPr>
                <w:rFonts w:eastAsia="黑体"/>
                <w:color w:val="000000" w:themeColor="text1"/>
              </w:rPr>
              <w:t>7</w:t>
            </w:r>
          </w:p>
        </w:tc>
        <w:tc>
          <w:tcPr>
            <w:tcW w:w="3058" w:type="dxa"/>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kern w:val="0"/>
                <w:szCs w:val="21"/>
              </w:rPr>
              <w:t>山梨酸及其钾盐（以山梨酸计）</w:t>
            </w:r>
          </w:p>
        </w:tc>
        <w:tc>
          <w:tcPr>
            <w:tcW w:w="2597" w:type="dxa"/>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kern w:val="0"/>
                <w:szCs w:val="21"/>
              </w:rPr>
              <w:t>GB 2760</w:t>
            </w:r>
          </w:p>
        </w:tc>
        <w:tc>
          <w:tcPr>
            <w:tcW w:w="1674" w:type="dxa"/>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kern w:val="0"/>
                <w:szCs w:val="21"/>
              </w:rPr>
              <w:t>GB 5009.28</w:t>
            </w:r>
          </w:p>
        </w:tc>
      </w:tr>
      <w:tr w:rsidR="00DC21E8">
        <w:trPr>
          <w:trHeight w:val="402"/>
          <w:jc w:val="center"/>
        </w:trPr>
        <w:tc>
          <w:tcPr>
            <w:tcW w:w="985" w:type="dxa"/>
            <w:vAlign w:val="center"/>
          </w:tcPr>
          <w:p w:rsidR="00DC21E8" w:rsidRDefault="00E111C2">
            <w:pPr>
              <w:pStyle w:val="TableParagraph"/>
              <w:spacing w:before="100" w:beforeAutospacing="1" w:after="100" w:afterAutospacing="1" w:line="400" w:lineRule="exact"/>
              <w:contextualSpacing/>
              <w:rPr>
                <w:rFonts w:eastAsia="黑体"/>
                <w:color w:val="000000" w:themeColor="text1"/>
              </w:rPr>
            </w:pPr>
            <w:r>
              <w:rPr>
                <w:rFonts w:eastAsia="黑体"/>
                <w:color w:val="000000" w:themeColor="text1"/>
              </w:rPr>
              <w:lastRenderedPageBreak/>
              <w:t>8</w:t>
            </w:r>
          </w:p>
        </w:tc>
        <w:tc>
          <w:tcPr>
            <w:tcW w:w="3058" w:type="dxa"/>
            <w:vAlign w:val="center"/>
          </w:tcPr>
          <w:p w:rsidR="00DC21E8" w:rsidRDefault="00E111C2">
            <w:pPr>
              <w:pStyle w:val="TableParagraph"/>
              <w:spacing w:before="100" w:beforeAutospacing="1" w:line="400" w:lineRule="exact"/>
              <w:contextualSpacing/>
              <w:rPr>
                <w:rFonts w:eastAsia="仿宋_GB2312"/>
                <w:color w:val="000000" w:themeColor="text1"/>
              </w:rPr>
            </w:pPr>
            <w:r>
              <w:rPr>
                <w:rFonts w:eastAsia="仿宋_GB2312"/>
                <w:color w:val="000000" w:themeColor="text1"/>
              </w:rPr>
              <w:t>脱氢乙酸及其钠盐（以脱氢乙酸</w:t>
            </w:r>
          </w:p>
          <w:p w:rsidR="00DC21E8" w:rsidRDefault="00E111C2">
            <w:pPr>
              <w:pStyle w:val="TableParagraph"/>
              <w:spacing w:before="100" w:beforeAutospacing="1" w:line="400" w:lineRule="exact"/>
              <w:contextualSpacing/>
              <w:rPr>
                <w:rFonts w:eastAsia="仿宋_GB2312"/>
                <w:color w:val="000000" w:themeColor="text1"/>
                <w:kern w:val="0"/>
              </w:rPr>
            </w:pPr>
            <w:r>
              <w:rPr>
                <w:rFonts w:eastAsia="仿宋_GB2312"/>
                <w:color w:val="000000" w:themeColor="text1"/>
              </w:rPr>
              <w:t>计）</w:t>
            </w:r>
          </w:p>
        </w:tc>
        <w:tc>
          <w:tcPr>
            <w:tcW w:w="2597" w:type="dxa"/>
            <w:vAlign w:val="center"/>
          </w:tcPr>
          <w:p w:rsidR="00DC21E8" w:rsidRDefault="00E111C2">
            <w:pPr>
              <w:pStyle w:val="TableParagraph"/>
              <w:spacing w:before="100" w:beforeAutospacing="1" w:line="400" w:lineRule="exact"/>
              <w:contextualSpacing/>
              <w:rPr>
                <w:rFonts w:eastAsia="仿宋_GB2312"/>
                <w:color w:val="000000" w:themeColor="text1"/>
                <w:kern w:val="0"/>
              </w:rPr>
            </w:pPr>
            <w:r>
              <w:rPr>
                <w:rFonts w:eastAsia="仿宋_GB2312"/>
                <w:color w:val="000000" w:themeColor="text1"/>
              </w:rPr>
              <w:t>GB 2760</w:t>
            </w:r>
          </w:p>
        </w:tc>
        <w:tc>
          <w:tcPr>
            <w:tcW w:w="1674" w:type="dxa"/>
            <w:vAlign w:val="center"/>
          </w:tcPr>
          <w:p w:rsidR="00DC21E8" w:rsidRDefault="00E111C2">
            <w:pPr>
              <w:pStyle w:val="TableParagraph"/>
              <w:spacing w:before="100" w:beforeAutospacing="1" w:line="400" w:lineRule="exact"/>
              <w:contextualSpacing/>
              <w:rPr>
                <w:rFonts w:eastAsia="仿宋_GB2312"/>
                <w:color w:val="000000" w:themeColor="text1"/>
                <w:kern w:val="0"/>
              </w:rPr>
            </w:pPr>
            <w:r>
              <w:rPr>
                <w:rFonts w:eastAsia="仿宋_GB2312"/>
                <w:color w:val="000000" w:themeColor="text1"/>
              </w:rPr>
              <w:t>GB 5009.121</w:t>
            </w:r>
          </w:p>
        </w:tc>
      </w:tr>
      <w:tr w:rsidR="00DC21E8">
        <w:trPr>
          <w:trHeight w:val="402"/>
          <w:jc w:val="center"/>
        </w:trPr>
        <w:tc>
          <w:tcPr>
            <w:tcW w:w="985" w:type="dxa"/>
            <w:vAlign w:val="center"/>
          </w:tcPr>
          <w:p w:rsidR="00DC21E8" w:rsidRDefault="00E111C2">
            <w:pPr>
              <w:pStyle w:val="TableParagraph"/>
              <w:spacing w:before="100" w:beforeAutospacing="1" w:after="100" w:afterAutospacing="1" w:line="400" w:lineRule="exact"/>
              <w:contextualSpacing/>
              <w:rPr>
                <w:rFonts w:eastAsia="黑体"/>
                <w:color w:val="000000" w:themeColor="text1"/>
              </w:rPr>
            </w:pPr>
            <w:r>
              <w:rPr>
                <w:rFonts w:eastAsia="黑体"/>
                <w:color w:val="000000" w:themeColor="text1"/>
              </w:rPr>
              <w:t>9</w:t>
            </w:r>
          </w:p>
        </w:tc>
        <w:tc>
          <w:tcPr>
            <w:tcW w:w="3058" w:type="dxa"/>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kern w:val="0"/>
                <w:szCs w:val="21"/>
              </w:rPr>
              <w:t>防腐剂混合使用时各自用量占其最大使用量的比例之和</w:t>
            </w:r>
          </w:p>
        </w:tc>
        <w:tc>
          <w:tcPr>
            <w:tcW w:w="2597" w:type="dxa"/>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kern w:val="0"/>
                <w:szCs w:val="21"/>
              </w:rPr>
              <w:t>GB 2760</w:t>
            </w:r>
          </w:p>
        </w:tc>
        <w:tc>
          <w:tcPr>
            <w:tcW w:w="1674" w:type="dxa"/>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kern w:val="0"/>
                <w:szCs w:val="21"/>
              </w:rPr>
              <w:t>/</w:t>
            </w:r>
          </w:p>
        </w:tc>
      </w:tr>
      <w:tr w:rsidR="00DC21E8">
        <w:trPr>
          <w:trHeight w:val="403"/>
          <w:jc w:val="center"/>
        </w:trPr>
        <w:tc>
          <w:tcPr>
            <w:tcW w:w="985" w:type="dxa"/>
            <w:vAlign w:val="center"/>
          </w:tcPr>
          <w:p w:rsidR="00DC21E8" w:rsidRDefault="00E111C2">
            <w:pPr>
              <w:pStyle w:val="TableParagraph"/>
              <w:spacing w:before="100" w:beforeAutospacing="1" w:after="100" w:afterAutospacing="1" w:line="400" w:lineRule="exact"/>
              <w:contextualSpacing/>
              <w:rPr>
                <w:rFonts w:eastAsia="黑体"/>
                <w:color w:val="000000" w:themeColor="text1"/>
              </w:rPr>
            </w:pPr>
            <w:r>
              <w:rPr>
                <w:rFonts w:eastAsia="黑体"/>
                <w:color w:val="000000" w:themeColor="text1"/>
              </w:rPr>
              <w:t>10</w:t>
            </w:r>
          </w:p>
        </w:tc>
        <w:tc>
          <w:tcPr>
            <w:tcW w:w="3058" w:type="dxa"/>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kern w:val="0"/>
                <w:szCs w:val="21"/>
              </w:rPr>
              <w:t>糖精钠（以糖精计）</w:t>
            </w:r>
          </w:p>
        </w:tc>
        <w:tc>
          <w:tcPr>
            <w:tcW w:w="2597" w:type="dxa"/>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kern w:val="0"/>
                <w:szCs w:val="21"/>
              </w:rPr>
              <w:t>GB 2760</w:t>
            </w:r>
          </w:p>
        </w:tc>
        <w:tc>
          <w:tcPr>
            <w:tcW w:w="1674" w:type="dxa"/>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kern w:val="0"/>
                <w:szCs w:val="21"/>
              </w:rPr>
              <w:t>GB 5009.28</w:t>
            </w:r>
          </w:p>
        </w:tc>
      </w:tr>
      <w:tr w:rsidR="00DC21E8">
        <w:trPr>
          <w:trHeight w:val="402"/>
          <w:jc w:val="center"/>
        </w:trPr>
        <w:tc>
          <w:tcPr>
            <w:tcW w:w="985" w:type="dxa"/>
            <w:vAlign w:val="center"/>
          </w:tcPr>
          <w:p w:rsidR="00DC21E8" w:rsidRDefault="00E111C2">
            <w:pPr>
              <w:pStyle w:val="TableParagraph"/>
              <w:spacing w:before="100" w:beforeAutospacing="1" w:after="100" w:afterAutospacing="1" w:line="400" w:lineRule="exact"/>
              <w:contextualSpacing/>
              <w:rPr>
                <w:rFonts w:eastAsia="黑体"/>
                <w:color w:val="000000" w:themeColor="text1"/>
              </w:rPr>
            </w:pPr>
            <w:r>
              <w:rPr>
                <w:rFonts w:eastAsia="黑体"/>
                <w:color w:val="000000" w:themeColor="text1"/>
              </w:rPr>
              <w:t>11</w:t>
            </w:r>
          </w:p>
        </w:tc>
        <w:tc>
          <w:tcPr>
            <w:tcW w:w="3058" w:type="dxa"/>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kern w:val="0"/>
                <w:szCs w:val="21"/>
              </w:rPr>
              <w:t>菌落总数</w:t>
            </w:r>
            <w:r>
              <w:rPr>
                <w:rFonts w:ascii="Times New Roman" w:eastAsia="仿宋_GB2312" w:hAnsi="Times New Roman"/>
                <w:color w:val="000000" w:themeColor="text1"/>
                <w:kern w:val="0"/>
                <w:szCs w:val="21"/>
              </w:rPr>
              <w:t xml:space="preserve"> </w:t>
            </w:r>
            <w:r>
              <w:rPr>
                <w:rFonts w:ascii="Times New Roman" w:eastAsia="仿宋_GB2312" w:hAnsi="Times New Roman"/>
                <w:color w:val="000000" w:themeColor="text1"/>
                <w:kern w:val="0"/>
                <w:szCs w:val="21"/>
                <w:vertAlign w:val="superscript"/>
              </w:rPr>
              <w:t>a</w:t>
            </w:r>
          </w:p>
        </w:tc>
        <w:tc>
          <w:tcPr>
            <w:tcW w:w="2597" w:type="dxa"/>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kern w:val="0"/>
                <w:szCs w:val="21"/>
              </w:rPr>
              <w:t>GB 2717</w:t>
            </w:r>
          </w:p>
        </w:tc>
        <w:tc>
          <w:tcPr>
            <w:tcW w:w="1674" w:type="dxa"/>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kern w:val="0"/>
                <w:szCs w:val="21"/>
              </w:rPr>
              <w:t>GB 4789.2</w:t>
            </w:r>
          </w:p>
        </w:tc>
      </w:tr>
      <w:tr w:rsidR="00DC21E8">
        <w:trPr>
          <w:trHeight w:val="402"/>
          <w:jc w:val="center"/>
        </w:trPr>
        <w:tc>
          <w:tcPr>
            <w:tcW w:w="985" w:type="dxa"/>
            <w:vAlign w:val="center"/>
          </w:tcPr>
          <w:p w:rsidR="00DC21E8" w:rsidRDefault="00E111C2">
            <w:pPr>
              <w:pStyle w:val="TableParagraph"/>
              <w:spacing w:before="100" w:beforeAutospacing="1" w:after="100" w:afterAutospacing="1" w:line="400" w:lineRule="exact"/>
              <w:contextualSpacing/>
              <w:rPr>
                <w:rFonts w:eastAsia="黑体"/>
                <w:color w:val="000000" w:themeColor="text1"/>
              </w:rPr>
            </w:pPr>
            <w:r>
              <w:rPr>
                <w:rFonts w:eastAsia="黑体"/>
                <w:color w:val="000000" w:themeColor="text1"/>
              </w:rPr>
              <w:t>12</w:t>
            </w:r>
          </w:p>
        </w:tc>
        <w:tc>
          <w:tcPr>
            <w:tcW w:w="3058" w:type="dxa"/>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kern w:val="0"/>
                <w:szCs w:val="21"/>
              </w:rPr>
              <w:t>大肠菌群</w:t>
            </w:r>
          </w:p>
        </w:tc>
        <w:tc>
          <w:tcPr>
            <w:tcW w:w="2597" w:type="dxa"/>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kern w:val="0"/>
                <w:szCs w:val="21"/>
              </w:rPr>
              <w:t>GB 2717</w:t>
            </w:r>
          </w:p>
        </w:tc>
        <w:tc>
          <w:tcPr>
            <w:tcW w:w="1674" w:type="dxa"/>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kern w:val="0"/>
                <w:szCs w:val="21"/>
              </w:rPr>
              <w:t>GB/T</w:t>
            </w:r>
          </w:p>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kern w:val="0"/>
                <w:szCs w:val="21"/>
              </w:rPr>
              <w:t>4789.3-2003</w:t>
            </w:r>
          </w:p>
        </w:tc>
      </w:tr>
      <w:tr w:rsidR="00DC21E8">
        <w:trPr>
          <w:trHeight w:val="623"/>
          <w:jc w:val="center"/>
        </w:trPr>
        <w:tc>
          <w:tcPr>
            <w:tcW w:w="985" w:type="dxa"/>
            <w:vAlign w:val="center"/>
          </w:tcPr>
          <w:p w:rsidR="00DC21E8" w:rsidRDefault="00E111C2">
            <w:pPr>
              <w:pStyle w:val="TableParagraph"/>
              <w:spacing w:before="100" w:beforeAutospacing="1" w:after="100" w:afterAutospacing="1" w:line="400" w:lineRule="exact"/>
              <w:contextualSpacing/>
              <w:rPr>
                <w:rFonts w:eastAsia="黑体"/>
                <w:color w:val="000000" w:themeColor="text1"/>
              </w:rPr>
            </w:pPr>
            <w:r>
              <w:rPr>
                <w:rFonts w:eastAsia="黑体"/>
                <w:color w:val="000000" w:themeColor="text1"/>
              </w:rPr>
              <w:t>13</w:t>
            </w:r>
          </w:p>
        </w:tc>
        <w:tc>
          <w:tcPr>
            <w:tcW w:w="3058" w:type="dxa"/>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kern w:val="0"/>
                <w:szCs w:val="21"/>
              </w:rPr>
              <w:t>金黄色葡萄球菌</w:t>
            </w:r>
          </w:p>
        </w:tc>
        <w:tc>
          <w:tcPr>
            <w:tcW w:w="2597" w:type="dxa"/>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kern w:val="0"/>
                <w:szCs w:val="21"/>
              </w:rPr>
              <w:t>GB 29921</w:t>
            </w:r>
          </w:p>
        </w:tc>
        <w:tc>
          <w:tcPr>
            <w:tcW w:w="1674" w:type="dxa"/>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kern w:val="0"/>
                <w:szCs w:val="21"/>
              </w:rPr>
              <w:t xml:space="preserve">GB 4789.10 </w:t>
            </w:r>
            <w:r>
              <w:rPr>
                <w:rFonts w:ascii="Times New Roman" w:eastAsia="仿宋_GB2312" w:hAnsi="Times New Roman"/>
                <w:color w:val="000000" w:themeColor="text1"/>
                <w:kern w:val="0"/>
                <w:szCs w:val="21"/>
              </w:rPr>
              <w:t>第二法</w:t>
            </w:r>
          </w:p>
        </w:tc>
      </w:tr>
      <w:tr w:rsidR="00DC21E8">
        <w:trPr>
          <w:trHeight w:val="402"/>
          <w:jc w:val="center"/>
        </w:trPr>
        <w:tc>
          <w:tcPr>
            <w:tcW w:w="985" w:type="dxa"/>
            <w:vAlign w:val="center"/>
          </w:tcPr>
          <w:p w:rsidR="00DC21E8" w:rsidRDefault="00E111C2">
            <w:pPr>
              <w:pStyle w:val="TableParagraph"/>
              <w:spacing w:before="100" w:beforeAutospacing="1" w:after="100" w:afterAutospacing="1" w:line="400" w:lineRule="exact"/>
              <w:contextualSpacing/>
              <w:rPr>
                <w:rFonts w:eastAsia="黑体"/>
                <w:color w:val="000000" w:themeColor="text1"/>
              </w:rPr>
            </w:pPr>
            <w:r>
              <w:rPr>
                <w:rFonts w:eastAsia="黑体"/>
                <w:color w:val="000000" w:themeColor="text1"/>
              </w:rPr>
              <w:t>14</w:t>
            </w:r>
          </w:p>
        </w:tc>
        <w:tc>
          <w:tcPr>
            <w:tcW w:w="3058" w:type="dxa"/>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kern w:val="0"/>
                <w:szCs w:val="21"/>
              </w:rPr>
              <w:t>沙门氏菌</w:t>
            </w:r>
          </w:p>
        </w:tc>
        <w:tc>
          <w:tcPr>
            <w:tcW w:w="2597" w:type="dxa"/>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kern w:val="0"/>
                <w:szCs w:val="21"/>
              </w:rPr>
              <w:t>GB 29921</w:t>
            </w:r>
          </w:p>
        </w:tc>
        <w:tc>
          <w:tcPr>
            <w:tcW w:w="1674" w:type="dxa"/>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kern w:val="0"/>
                <w:szCs w:val="21"/>
              </w:rPr>
              <w:t>GB 4789.4</w:t>
            </w:r>
          </w:p>
        </w:tc>
      </w:tr>
      <w:tr w:rsidR="00DC21E8">
        <w:trPr>
          <w:trHeight w:val="402"/>
          <w:jc w:val="center"/>
        </w:trPr>
        <w:tc>
          <w:tcPr>
            <w:tcW w:w="8314" w:type="dxa"/>
            <w:gridSpan w:val="4"/>
            <w:vAlign w:val="center"/>
          </w:tcPr>
          <w:p w:rsidR="00DC21E8" w:rsidRDefault="00E111C2">
            <w:pPr>
              <w:pStyle w:val="TableParagraph"/>
              <w:spacing w:line="320" w:lineRule="exact"/>
              <w:contextualSpacing/>
              <w:jc w:val="both"/>
              <w:rPr>
                <w:rFonts w:eastAsia="宋体"/>
                <w:color w:val="000000" w:themeColor="text1"/>
              </w:rPr>
            </w:pPr>
            <w:r>
              <w:rPr>
                <w:rFonts w:eastAsia="仿宋_GB2312"/>
                <w:color w:val="000000" w:themeColor="text1"/>
                <w:kern w:val="0"/>
                <w:lang w:val="zh-CN" w:bidi="zh-CN"/>
              </w:rPr>
              <w:t>注：</w:t>
            </w:r>
            <w:r>
              <w:rPr>
                <w:rFonts w:eastAsia="仿宋_GB2312"/>
                <w:color w:val="000000" w:themeColor="text1"/>
                <w:kern w:val="0"/>
                <w:lang w:val="zh-CN" w:bidi="zh-CN"/>
              </w:rPr>
              <w:t xml:space="preserve">a. </w:t>
            </w:r>
            <w:r>
              <w:rPr>
                <w:rFonts w:eastAsia="仿宋_GB2312"/>
                <w:color w:val="000000" w:themeColor="text1"/>
                <w:kern w:val="0"/>
                <w:lang w:val="zh-CN" w:bidi="zh-CN"/>
              </w:rPr>
              <w:t>仅餐桌酱油检测。</w:t>
            </w:r>
          </w:p>
        </w:tc>
      </w:tr>
    </w:tbl>
    <w:p w:rsidR="00DC21E8" w:rsidRDefault="00DC21E8">
      <w:pPr>
        <w:pStyle w:val="a8"/>
        <w:rPr>
          <w:rFonts w:ascii="Times New Roman" w:hAnsi="Times New Roman" w:cs="Times New Roman"/>
          <w:color w:val="000000" w:themeColor="text1"/>
        </w:rPr>
      </w:pPr>
    </w:p>
    <w:p w:rsidR="00DC21E8" w:rsidRDefault="00E111C2">
      <w:pPr>
        <w:overflowPunct w:val="0"/>
        <w:topLinePunct/>
        <w:spacing w:line="360" w:lineRule="exact"/>
        <w:ind w:firstLineChars="200" w:firstLine="422"/>
        <w:rPr>
          <w:rFonts w:ascii="Times New Roman" w:eastAsia="仿宋_GB2312" w:hAnsi="Times New Roman"/>
          <w:b/>
          <w:color w:val="000000" w:themeColor="text1"/>
          <w:szCs w:val="21"/>
        </w:rPr>
      </w:pPr>
      <w:r>
        <w:rPr>
          <w:rFonts w:ascii="Times New Roman" w:eastAsia="仿宋_GB2312" w:hAnsi="Times New Roman"/>
          <w:b/>
          <w:color w:val="000000" w:themeColor="text1"/>
          <w:szCs w:val="21"/>
        </w:rPr>
        <w:t xml:space="preserve">1.5.2 </w:t>
      </w:r>
      <w:r>
        <w:rPr>
          <w:rFonts w:ascii="Times New Roman" w:eastAsia="仿宋_GB2312" w:hAnsi="Times New Roman"/>
          <w:b/>
          <w:color w:val="000000" w:themeColor="text1"/>
          <w:szCs w:val="21"/>
        </w:rPr>
        <w:t>检验应注意的问题</w:t>
      </w:r>
    </w:p>
    <w:p w:rsidR="00DC21E8" w:rsidRDefault="00E111C2" w:rsidP="005138C5">
      <w:pPr>
        <w:overflowPunct w:val="0"/>
        <w:topLinePunct/>
        <w:spacing w:line="340" w:lineRule="exact"/>
        <w:ind w:firstLineChars="200" w:firstLine="420"/>
        <w:rPr>
          <w:rFonts w:ascii="Times New Roman" w:eastAsia="仿宋_GB2312" w:hAnsi="Times New Roman"/>
          <w:color w:val="000000" w:themeColor="text1"/>
          <w:kern w:val="0"/>
          <w:szCs w:val="21"/>
          <w:lang/>
        </w:rPr>
      </w:pPr>
      <w:r>
        <w:rPr>
          <w:rFonts w:ascii="Times New Roman" w:eastAsia="仿宋_GB2312" w:hAnsi="Times New Roman"/>
          <w:color w:val="000000" w:themeColor="text1"/>
          <w:kern w:val="0"/>
          <w:szCs w:val="21"/>
          <w:lang/>
        </w:rPr>
        <w:t>1.5.2.1 </w:t>
      </w:r>
      <w:r>
        <w:rPr>
          <w:rFonts w:ascii="Times New Roman" w:eastAsia="仿宋_GB2312" w:hAnsi="Times New Roman"/>
          <w:color w:val="000000" w:themeColor="text1"/>
          <w:kern w:val="0"/>
          <w:szCs w:val="21"/>
          <w:lang/>
        </w:rPr>
        <w:t>采用</w:t>
      </w:r>
      <w:r>
        <w:rPr>
          <w:rFonts w:ascii="Times New Roman" w:eastAsia="仿宋_GB2312" w:hAnsi="Times New Roman"/>
          <w:color w:val="000000" w:themeColor="text1"/>
          <w:kern w:val="0"/>
          <w:szCs w:val="21"/>
          <w:lang/>
        </w:rPr>
        <w:t> GB 5009.235 </w:t>
      </w:r>
      <w:r>
        <w:rPr>
          <w:rFonts w:ascii="Times New Roman" w:eastAsia="仿宋_GB2312" w:hAnsi="Times New Roman"/>
          <w:color w:val="000000" w:themeColor="text1"/>
          <w:kern w:val="0"/>
          <w:szCs w:val="21"/>
          <w:lang/>
        </w:rPr>
        <w:t>检测</w:t>
      </w:r>
      <w:r>
        <w:rPr>
          <w:rFonts w:ascii="Times New Roman" w:eastAsia="仿宋_GB2312" w:hAnsi="Times New Roman"/>
          <w:color w:val="000000" w:themeColor="text1"/>
          <w:kern w:val="0"/>
          <w:szCs w:val="21"/>
          <w:lang/>
        </w:rPr>
        <w:t>“</w:t>
      </w:r>
      <w:r>
        <w:rPr>
          <w:rFonts w:ascii="Times New Roman" w:eastAsia="仿宋_GB2312" w:hAnsi="Times New Roman"/>
          <w:color w:val="000000" w:themeColor="text1"/>
          <w:kern w:val="0"/>
          <w:szCs w:val="21"/>
          <w:lang/>
        </w:rPr>
        <w:t>氨基酸态氮</w:t>
      </w:r>
      <w:r>
        <w:rPr>
          <w:rFonts w:ascii="Times New Roman" w:eastAsia="仿宋_GB2312" w:hAnsi="Times New Roman"/>
          <w:color w:val="000000" w:themeColor="text1"/>
          <w:kern w:val="0"/>
          <w:szCs w:val="21"/>
          <w:lang/>
        </w:rPr>
        <w:t>”</w:t>
      </w:r>
      <w:r>
        <w:rPr>
          <w:rFonts w:ascii="Times New Roman" w:eastAsia="仿宋_GB2312" w:hAnsi="Times New Roman"/>
          <w:color w:val="000000" w:themeColor="text1"/>
          <w:kern w:val="0"/>
          <w:szCs w:val="21"/>
          <w:lang/>
        </w:rPr>
        <w:t>时，需把检验结果单位</w:t>
      </w:r>
      <w:r>
        <w:rPr>
          <w:rFonts w:ascii="Times New Roman" w:eastAsia="仿宋_GB2312" w:hAnsi="Times New Roman"/>
          <w:color w:val="000000" w:themeColor="text1"/>
          <w:kern w:val="0"/>
          <w:szCs w:val="21"/>
          <w:lang/>
        </w:rPr>
        <w:t> g/100g </w:t>
      </w:r>
      <w:r>
        <w:rPr>
          <w:rFonts w:ascii="Times New Roman" w:eastAsia="仿宋_GB2312" w:hAnsi="Times New Roman"/>
          <w:color w:val="000000" w:themeColor="text1"/>
          <w:kern w:val="0"/>
          <w:szCs w:val="21"/>
          <w:lang/>
        </w:rPr>
        <w:t>换算成</w:t>
      </w:r>
      <w:r>
        <w:rPr>
          <w:rFonts w:ascii="Times New Roman" w:eastAsia="仿宋_GB2312" w:hAnsi="Times New Roman"/>
          <w:color w:val="000000" w:themeColor="text1"/>
          <w:kern w:val="0"/>
          <w:szCs w:val="21"/>
          <w:lang/>
        </w:rPr>
        <w:t> g/100mL</w:t>
      </w:r>
      <w:r>
        <w:rPr>
          <w:rFonts w:ascii="Times New Roman" w:eastAsia="仿宋_GB2312" w:hAnsi="Times New Roman"/>
          <w:color w:val="000000" w:themeColor="text1"/>
          <w:kern w:val="0"/>
          <w:szCs w:val="21"/>
          <w:lang/>
        </w:rPr>
        <w:t>后进行判定。</w:t>
      </w:r>
    </w:p>
    <w:p w:rsidR="00DC21E8" w:rsidRDefault="00E111C2" w:rsidP="005138C5">
      <w:pPr>
        <w:overflowPunct w:val="0"/>
        <w:topLinePunct/>
        <w:spacing w:line="340" w:lineRule="exact"/>
        <w:ind w:firstLineChars="200" w:firstLine="420"/>
        <w:rPr>
          <w:rFonts w:ascii="Times New Roman" w:eastAsia="仿宋_GB2312" w:hAnsi="Times New Roman"/>
          <w:color w:val="000000" w:themeColor="text1"/>
          <w:kern w:val="0"/>
          <w:szCs w:val="21"/>
          <w:lang/>
        </w:rPr>
      </w:pPr>
      <w:r>
        <w:rPr>
          <w:rFonts w:ascii="Times New Roman" w:eastAsia="仿宋_GB2312" w:hAnsi="Times New Roman"/>
          <w:color w:val="000000" w:themeColor="text1"/>
          <w:kern w:val="0"/>
          <w:szCs w:val="21"/>
          <w:lang/>
        </w:rPr>
        <w:t>1.5.2.2 </w:t>
      </w:r>
      <w:r>
        <w:rPr>
          <w:rFonts w:ascii="Times New Roman" w:eastAsia="仿宋_GB2312" w:hAnsi="Times New Roman"/>
          <w:color w:val="000000" w:themeColor="text1"/>
          <w:kern w:val="0"/>
          <w:szCs w:val="21"/>
          <w:lang/>
        </w:rPr>
        <w:t>采用</w:t>
      </w:r>
      <w:r>
        <w:rPr>
          <w:rFonts w:ascii="Times New Roman" w:eastAsia="仿宋_GB2312" w:hAnsi="Times New Roman"/>
          <w:color w:val="000000" w:themeColor="text1"/>
          <w:kern w:val="0"/>
          <w:szCs w:val="21"/>
          <w:lang/>
        </w:rPr>
        <w:t> GB 5009.234 </w:t>
      </w:r>
      <w:r>
        <w:rPr>
          <w:rFonts w:ascii="Times New Roman" w:eastAsia="仿宋_GB2312" w:hAnsi="Times New Roman"/>
          <w:color w:val="000000" w:themeColor="text1"/>
          <w:kern w:val="0"/>
          <w:szCs w:val="21"/>
          <w:lang/>
        </w:rPr>
        <w:t>检测</w:t>
      </w:r>
      <w:r>
        <w:rPr>
          <w:rFonts w:ascii="Times New Roman" w:eastAsia="仿宋_GB2312" w:hAnsi="Times New Roman"/>
          <w:color w:val="000000" w:themeColor="text1"/>
          <w:kern w:val="0"/>
          <w:szCs w:val="21"/>
          <w:lang/>
        </w:rPr>
        <w:t>“</w:t>
      </w:r>
      <w:r>
        <w:rPr>
          <w:rFonts w:ascii="Times New Roman" w:eastAsia="仿宋_GB2312" w:hAnsi="Times New Roman"/>
          <w:color w:val="000000" w:themeColor="text1"/>
          <w:kern w:val="0"/>
          <w:szCs w:val="21"/>
          <w:lang/>
        </w:rPr>
        <w:t>铵盐</w:t>
      </w:r>
      <w:r>
        <w:rPr>
          <w:rFonts w:ascii="Times New Roman" w:eastAsia="仿宋_GB2312" w:hAnsi="Times New Roman"/>
          <w:color w:val="000000" w:themeColor="text1"/>
          <w:kern w:val="0"/>
          <w:szCs w:val="21"/>
          <w:lang/>
        </w:rPr>
        <w:t>”</w:t>
      </w:r>
      <w:r>
        <w:rPr>
          <w:rFonts w:ascii="Times New Roman" w:eastAsia="仿宋_GB2312" w:hAnsi="Times New Roman"/>
          <w:color w:val="000000" w:themeColor="text1"/>
          <w:kern w:val="0"/>
          <w:szCs w:val="21"/>
          <w:lang/>
        </w:rPr>
        <w:t>时，需注意把检验结果转化为以氮计，再折算成占氨基酸态氮的百分比。</w:t>
      </w:r>
    </w:p>
    <w:p w:rsidR="00DC21E8" w:rsidRDefault="00E111C2" w:rsidP="005138C5">
      <w:pPr>
        <w:overflowPunct w:val="0"/>
        <w:topLinePunct/>
        <w:spacing w:line="340" w:lineRule="exact"/>
        <w:ind w:firstLineChars="200" w:firstLine="420"/>
        <w:rPr>
          <w:rFonts w:ascii="Times New Roman" w:eastAsia="仿宋_GB2312" w:hAnsi="Times New Roman"/>
          <w:color w:val="000000" w:themeColor="text1"/>
          <w:kern w:val="0"/>
          <w:szCs w:val="21"/>
          <w:lang/>
        </w:rPr>
      </w:pPr>
      <w:r>
        <w:rPr>
          <w:rFonts w:ascii="Times New Roman" w:eastAsia="仿宋_GB2312" w:hAnsi="Times New Roman"/>
          <w:color w:val="000000" w:themeColor="text1"/>
          <w:kern w:val="0"/>
          <w:szCs w:val="21"/>
          <w:lang/>
        </w:rPr>
        <w:t>1.5.2.3 </w:t>
      </w:r>
      <w:r>
        <w:rPr>
          <w:rFonts w:ascii="Times New Roman" w:eastAsia="仿宋_GB2312" w:hAnsi="Times New Roman"/>
          <w:color w:val="000000" w:themeColor="text1"/>
          <w:kern w:val="0"/>
          <w:szCs w:val="21"/>
          <w:lang/>
        </w:rPr>
        <w:t>检验项目</w:t>
      </w:r>
      <w:r>
        <w:rPr>
          <w:rFonts w:ascii="Times New Roman" w:eastAsia="仿宋_GB2312" w:hAnsi="Times New Roman"/>
          <w:color w:val="000000" w:themeColor="text1"/>
          <w:kern w:val="0"/>
          <w:szCs w:val="21"/>
          <w:lang/>
        </w:rPr>
        <w:t>“</w:t>
      </w:r>
      <w:r>
        <w:rPr>
          <w:rFonts w:ascii="Times New Roman" w:eastAsia="仿宋_GB2312" w:hAnsi="Times New Roman"/>
          <w:color w:val="000000" w:themeColor="text1"/>
          <w:kern w:val="0"/>
          <w:szCs w:val="21"/>
          <w:lang/>
        </w:rPr>
        <w:t>防腐剂混合使用时各自用量占其最大使用量的比例之和</w:t>
      </w:r>
      <w:r>
        <w:rPr>
          <w:rFonts w:ascii="Times New Roman" w:eastAsia="仿宋_GB2312" w:hAnsi="Times New Roman"/>
          <w:color w:val="000000" w:themeColor="text1"/>
          <w:kern w:val="0"/>
          <w:szCs w:val="21"/>
          <w:lang/>
        </w:rPr>
        <w:t>”</w:t>
      </w:r>
      <w:r>
        <w:rPr>
          <w:rFonts w:ascii="Times New Roman" w:eastAsia="仿宋_GB2312" w:hAnsi="Times New Roman"/>
          <w:color w:val="000000" w:themeColor="text1"/>
          <w:kern w:val="0"/>
          <w:szCs w:val="21"/>
          <w:lang/>
        </w:rPr>
        <w:t>结果超过</w:t>
      </w:r>
      <w:r>
        <w:rPr>
          <w:rFonts w:ascii="Times New Roman" w:eastAsia="仿宋_GB2312" w:hAnsi="Times New Roman"/>
          <w:color w:val="000000" w:themeColor="text1"/>
          <w:kern w:val="0"/>
          <w:szCs w:val="21"/>
          <w:lang/>
        </w:rPr>
        <w:t>1</w:t>
      </w:r>
      <w:r>
        <w:rPr>
          <w:rFonts w:ascii="Times New Roman" w:eastAsia="仿宋_GB2312" w:hAnsi="Times New Roman"/>
          <w:color w:val="000000" w:themeColor="text1"/>
          <w:kern w:val="0"/>
          <w:szCs w:val="21"/>
          <w:lang/>
        </w:rPr>
        <w:t>的，在检验报告中出具该项目并判定，结果未超过</w:t>
      </w:r>
      <w:r>
        <w:rPr>
          <w:rFonts w:ascii="Times New Roman" w:eastAsia="仿宋_GB2312" w:hAnsi="Times New Roman"/>
          <w:color w:val="000000" w:themeColor="text1"/>
          <w:kern w:val="0"/>
          <w:szCs w:val="21"/>
          <w:lang/>
        </w:rPr>
        <w:t>1</w:t>
      </w:r>
      <w:r>
        <w:rPr>
          <w:rFonts w:ascii="Times New Roman" w:eastAsia="仿宋_GB2312" w:hAnsi="Times New Roman"/>
          <w:color w:val="000000" w:themeColor="text1"/>
          <w:kern w:val="0"/>
          <w:szCs w:val="21"/>
          <w:lang/>
        </w:rPr>
        <w:t>的，不在检验报告中出具该项目。</w:t>
      </w:r>
    </w:p>
    <w:p w:rsidR="00DC21E8" w:rsidRDefault="00E111C2" w:rsidP="005138C5">
      <w:pPr>
        <w:overflowPunct w:val="0"/>
        <w:topLinePunct/>
        <w:spacing w:line="340" w:lineRule="exact"/>
        <w:ind w:firstLineChars="200" w:firstLine="420"/>
        <w:rPr>
          <w:rFonts w:ascii="Times New Roman" w:eastAsia="仿宋_GB2312" w:hAnsi="Times New Roman"/>
          <w:color w:val="000000" w:themeColor="text1"/>
          <w:kern w:val="0"/>
          <w:szCs w:val="21"/>
        </w:rPr>
      </w:pPr>
      <w:r>
        <w:rPr>
          <w:rFonts w:ascii="Times New Roman" w:eastAsia="仿宋_GB2312" w:hAnsi="Times New Roman"/>
          <w:color w:val="000000" w:themeColor="text1"/>
          <w:kern w:val="0"/>
          <w:szCs w:val="21"/>
          <w:lang/>
        </w:rPr>
        <w:t>1.5.2.4 </w:t>
      </w:r>
      <w:r>
        <w:rPr>
          <w:rFonts w:ascii="Times New Roman" w:eastAsia="仿宋_GB2312" w:hAnsi="Times New Roman"/>
          <w:color w:val="000000" w:themeColor="text1"/>
          <w:kern w:val="0"/>
          <w:szCs w:val="21"/>
          <w:lang/>
        </w:rPr>
        <w:t>流通环节和餐饮环节从大包装中分装的样品不检测微生物。</w:t>
      </w:r>
      <w:r>
        <w:rPr>
          <w:rFonts w:ascii="Times New Roman" w:eastAsia="仿宋_GB2312" w:hAnsi="Times New Roman"/>
          <w:color w:val="000000" w:themeColor="text1"/>
          <w:kern w:val="0"/>
          <w:szCs w:val="21"/>
          <w:lang/>
        </w:rPr>
        <w:t xml:space="preserve"> </w:t>
      </w:r>
    </w:p>
    <w:p w:rsidR="00DC21E8" w:rsidRDefault="00E111C2" w:rsidP="00C867C2">
      <w:pPr>
        <w:overflowPunct w:val="0"/>
        <w:topLinePunct/>
        <w:snapToGrid w:val="0"/>
        <w:spacing w:beforeLines="50" w:afterLines="50" w:line="340" w:lineRule="exact"/>
        <w:ind w:firstLineChars="200" w:firstLine="422"/>
        <w:rPr>
          <w:rFonts w:ascii="Times New Roman" w:eastAsia="黑体" w:hAnsi="Times New Roman"/>
          <w:b/>
          <w:color w:val="000000" w:themeColor="text1"/>
          <w:szCs w:val="21"/>
        </w:rPr>
      </w:pPr>
      <w:r>
        <w:rPr>
          <w:rFonts w:ascii="Times New Roman" w:eastAsia="黑体" w:hAnsi="Times New Roman"/>
          <w:b/>
          <w:color w:val="000000" w:themeColor="text1"/>
          <w:szCs w:val="21"/>
        </w:rPr>
        <w:t xml:space="preserve">1.6 </w:t>
      </w:r>
      <w:r>
        <w:rPr>
          <w:rFonts w:ascii="Times New Roman" w:eastAsia="黑体" w:hAnsi="Times New Roman"/>
          <w:b/>
          <w:color w:val="000000" w:themeColor="text1"/>
          <w:szCs w:val="21"/>
        </w:rPr>
        <w:t>判定原则与结论</w:t>
      </w:r>
    </w:p>
    <w:p w:rsidR="00DC21E8" w:rsidRDefault="00E111C2" w:rsidP="005138C5">
      <w:pPr>
        <w:overflowPunct w:val="0"/>
        <w:topLinePunct/>
        <w:spacing w:line="34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kern w:val="0"/>
          <w:szCs w:val="21"/>
        </w:rPr>
        <w:t>原则上按照细则中检验项目依据的法律法规或标准要求判定，若被检产品明示标准和质量要求高于该要求时，应按被检产品明示标准和质量要求判定。</w:t>
      </w:r>
    </w:p>
    <w:p w:rsidR="00DC21E8" w:rsidRDefault="00E111C2" w:rsidP="005138C5">
      <w:pPr>
        <w:overflowPunct w:val="0"/>
        <w:topLinePunct/>
        <w:spacing w:line="34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kern w:val="0"/>
          <w:szCs w:val="21"/>
        </w:rPr>
        <w:t>出具抽检检验报告，检验报告中检验结论按如下方式作出判定：</w:t>
      </w:r>
    </w:p>
    <w:p w:rsidR="00DC21E8" w:rsidRDefault="00E111C2" w:rsidP="005138C5">
      <w:pPr>
        <w:overflowPunct w:val="0"/>
        <w:topLinePunct/>
        <w:spacing w:line="34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kern w:val="0"/>
          <w:szCs w:val="21"/>
        </w:rPr>
        <w:t xml:space="preserve">1.6.1 </w:t>
      </w:r>
      <w:r>
        <w:rPr>
          <w:rFonts w:ascii="Times New Roman" w:eastAsia="仿宋_GB2312" w:hAnsi="Times New Roman"/>
          <w:color w:val="000000" w:themeColor="text1"/>
          <w:kern w:val="0"/>
          <w:szCs w:val="21"/>
        </w:rPr>
        <w:t>检验项目全部符合相应依据的法律法规或标准要求的，检验结论为：</w:t>
      </w:r>
      <w:r>
        <w:rPr>
          <w:rFonts w:ascii="Times New Roman" w:eastAsia="仿宋_GB2312" w:hAnsi="Times New Roman"/>
          <w:color w:val="000000" w:themeColor="text1"/>
          <w:kern w:val="0"/>
          <w:szCs w:val="21"/>
        </w:rPr>
        <w:t>“</w:t>
      </w:r>
      <w:r>
        <w:rPr>
          <w:rFonts w:ascii="Times New Roman" w:eastAsia="仿宋_GB2312" w:hAnsi="Times New Roman"/>
          <w:color w:val="000000" w:themeColor="text1"/>
          <w:kern w:val="0"/>
          <w:szCs w:val="21"/>
        </w:rPr>
        <w:t>经抽样检验，所检项目符合</w:t>
      </w:r>
      <w:r>
        <w:rPr>
          <w:rFonts w:ascii="Times New Roman" w:eastAsia="仿宋_GB2312" w:hAnsi="Times New Roman"/>
          <w:color w:val="000000" w:themeColor="text1"/>
          <w:kern w:val="0"/>
          <w:szCs w:val="21"/>
        </w:rPr>
        <w:t xml:space="preserve">×××× </w:t>
      </w:r>
      <w:r>
        <w:rPr>
          <w:rFonts w:ascii="Times New Roman" w:eastAsia="仿宋_GB2312" w:hAnsi="Times New Roman"/>
          <w:color w:val="000000" w:themeColor="text1"/>
          <w:kern w:val="0"/>
          <w:szCs w:val="21"/>
        </w:rPr>
        <w:t>要求</w:t>
      </w:r>
      <w:r>
        <w:rPr>
          <w:rFonts w:ascii="Times New Roman" w:eastAsia="仿宋_GB2312" w:hAnsi="Times New Roman"/>
          <w:color w:val="000000" w:themeColor="text1"/>
          <w:kern w:val="0"/>
          <w:szCs w:val="21"/>
        </w:rPr>
        <w:t>”</w:t>
      </w:r>
      <w:r>
        <w:rPr>
          <w:rFonts w:ascii="Times New Roman" w:eastAsia="仿宋_GB2312" w:hAnsi="Times New Roman"/>
          <w:color w:val="000000" w:themeColor="text1"/>
          <w:kern w:val="0"/>
          <w:szCs w:val="21"/>
        </w:rPr>
        <w:t>。</w:t>
      </w:r>
    </w:p>
    <w:p w:rsidR="00DC21E8" w:rsidRDefault="00E111C2" w:rsidP="005138C5">
      <w:pPr>
        <w:overflowPunct w:val="0"/>
        <w:topLinePunct/>
        <w:spacing w:line="340" w:lineRule="exact"/>
        <w:ind w:firstLineChars="200" w:firstLine="420"/>
        <w:rPr>
          <w:rFonts w:ascii="Times New Roman" w:eastAsia="仿宋_GB2312" w:hAnsi="Times New Roman"/>
          <w:color w:val="000000" w:themeColor="text1"/>
          <w:kern w:val="0"/>
          <w:szCs w:val="21"/>
        </w:rPr>
      </w:pPr>
      <w:r>
        <w:rPr>
          <w:rFonts w:ascii="Times New Roman" w:eastAsia="仿宋_GB2312" w:hAnsi="Times New Roman"/>
          <w:color w:val="000000" w:themeColor="text1"/>
          <w:kern w:val="0"/>
          <w:szCs w:val="21"/>
        </w:rPr>
        <w:t xml:space="preserve">1.6.2 </w:t>
      </w:r>
      <w:r>
        <w:rPr>
          <w:rFonts w:ascii="Times New Roman" w:eastAsia="仿宋_GB2312" w:hAnsi="Times New Roman"/>
          <w:color w:val="000000" w:themeColor="text1"/>
          <w:kern w:val="0"/>
          <w:szCs w:val="21"/>
        </w:rPr>
        <w:t>检验项目有不符合相应依据的法律法规或标准要求的，检验结论为：</w:t>
      </w:r>
      <w:r>
        <w:rPr>
          <w:rFonts w:ascii="Times New Roman" w:eastAsia="仿宋_GB2312" w:hAnsi="Times New Roman"/>
          <w:color w:val="000000" w:themeColor="text1"/>
          <w:kern w:val="0"/>
          <w:szCs w:val="21"/>
        </w:rPr>
        <w:t>“</w:t>
      </w:r>
      <w:r>
        <w:rPr>
          <w:rFonts w:ascii="Times New Roman" w:eastAsia="仿宋_GB2312" w:hAnsi="Times New Roman"/>
          <w:color w:val="000000" w:themeColor="text1"/>
          <w:kern w:val="0"/>
          <w:szCs w:val="21"/>
        </w:rPr>
        <w:t>经抽样检验，</w:t>
      </w:r>
      <w:r>
        <w:rPr>
          <w:rFonts w:ascii="Times New Roman" w:eastAsia="仿宋_GB2312" w:hAnsi="Times New Roman"/>
          <w:color w:val="000000" w:themeColor="text1"/>
          <w:kern w:val="0"/>
          <w:szCs w:val="21"/>
        </w:rPr>
        <w:t xml:space="preserve">×× </w:t>
      </w:r>
      <w:r>
        <w:rPr>
          <w:rFonts w:ascii="Times New Roman" w:eastAsia="仿宋_GB2312" w:hAnsi="Times New Roman"/>
          <w:color w:val="000000" w:themeColor="text1"/>
          <w:kern w:val="0"/>
          <w:szCs w:val="21"/>
        </w:rPr>
        <w:t>项目不符合</w:t>
      </w:r>
      <w:r>
        <w:rPr>
          <w:rFonts w:ascii="Times New Roman" w:eastAsia="仿宋_GB2312" w:hAnsi="Times New Roman"/>
          <w:color w:val="000000" w:themeColor="text1"/>
          <w:kern w:val="0"/>
          <w:szCs w:val="21"/>
        </w:rPr>
        <w:t xml:space="preserve">×××× </w:t>
      </w:r>
      <w:r>
        <w:rPr>
          <w:rFonts w:ascii="Times New Roman" w:eastAsia="仿宋_GB2312" w:hAnsi="Times New Roman"/>
          <w:color w:val="000000" w:themeColor="text1"/>
          <w:kern w:val="0"/>
          <w:szCs w:val="21"/>
        </w:rPr>
        <w:t>要求，检验结论为不合格</w:t>
      </w:r>
      <w:r>
        <w:rPr>
          <w:rFonts w:ascii="Times New Roman" w:eastAsia="仿宋_GB2312" w:hAnsi="Times New Roman"/>
          <w:color w:val="000000" w:themeColor="text1"/>
          <w:kern w:val="0"/>
          <w:szCs w:val="21"/>
        </w:rPr>
        <w:t>”</w:t>
      </w:r>
      <w:r>
        <w:rPr>
          <w:rFonts w:ascii="Times New Roman" w:eastAsia="仿宋_GB2312" w:hAnsi="Times New Roman"/>
          <w:color w:val="000000" w:themeColor="text1"/>
          <w:kern w:val="0"/>
          <w:szCs w:val="21"/>
        </w:rPr>
        <w:t>。</w:t>
      </w:r>
    </w:p>
    <w:p w:rsidR="00DC21E8" w:rsidRDefault="00E111C2" w:rsidP="005138C5">
      <w:pPr>
        <w:pStyle w:val="2"/>
        <w:spacing w:line="340" w:lineRule="exact"/>
        <w:rPr>
          <w:color w:val="000000" w:themeColor="text1"/>
        </w:rPr>
      </w:pPr>
      <w:bookmarkStart w:id="98" w:name="_Toc30218"/>
      <w:bookmarkStart w:id="99" w:name="_Toc13694"/>
      <w:r>
        <w:rPr>
          <w:color w:val="000000" w:themeColor="text1"/>
        </w:rPr>
        <w:t xml:space="preserve">2 </w:t>
      </w:r>
      <w:r>
        <w:rPr>
          <w:color w:val="000000" w:themeColor="text1"/>
        </w:rPr>
        <w:t>食醋</w:t>
      </w:r>
      <w:bookmarkEnd w:id="98"/>
      <w:bookmarkEnd w:id="99"/>
    </w:p>
    <w:p w:rsidR="00DC21E8" w:rsidRDefault="00E111C2" w:rsidP="00C867C2">
      <w:pPr>
        <w:overflowPunct w:val="0"/>
        <w:topLinePunct/>
        <w:snapToGrid w:val="0"/>
        <w:spacing w:beforeLines="50" w:afterLines="50" w:line="340" w:lineRule="exact"/>
        <w:ind w:firstLineChars="200" w:firstLine="422"/>
        <w:rPr>
          <w:rFonts w:ascii="Times New Roman" w:eastAsia="黑体" w:hAnsi="Times New Roman"/>
          <w:b/>
          <w:color w:val="000000" w:themeColor="text1"/>
          <w:szCs w:val="21"/>
        </w:rPr>
      </w:pPr>
      <w:r>
        <w:rPr>
          <w:rFonts w:ascii="Times New Roman" w:eastAsia="黑体" w:hAnsi="Times New Roman"/>
          <w:b/>
          <w:color w:val="000000" w:themeColor="text1"/>
          <w:szCs w:val="21"/>
        </w:rPr>
        <w:t xml:space="preserve">2.1 </w:t>
      </w:r>
      <w:r>
        <w:rPr>
          <w:rFonts w:ascii="Times New Roman" w:eastAsia="黑体" w:hAnsi="Times New Roman"/>
          <w:b/>
          <w:color w:val="000000" w:themeColor="text1"/>
          <w:szCs w:val="21"/>
        </w:rPr>
        <w:t>适用范围</w:t>
      </w:r>
    </w:p>
    <w:p w:rsidR="00DC21E8" w:rsidRDefault="00E111C2" w:rsidP="005138C5">
      <w:pPr>
        <w:pStyle w:val="a6"/>
        <w:spacing w:before="100" w:beforeAutospacing="1" w:line="340" w:lineRule="exact"/>
        <w:ind w:firstLineChars="200" w:firstLine="420"/>
        <w:contextualSpacing/>
        <w:rPr>
          <w:rFonts w:ascii="Times New Roman" w:eastAsia="仿宋_GB2312" w:hAnsi="Times New Roman"/>
          <w:color w:val="000000" w:themeColor="text1"/>
        </w:rPr>
      </w:pPr>
      <w:r>
        <w:rPr>
          <w:rFonts w:ascii="Times New Roman" w:eastAsia="仿宋_GB2312" w:hAnsi="Times New Roman"/>
          <w:color w:val="000000" w:themeColor="text1"/>
          <w:szCs w:val="21"/>
        </w:rPr>
        <w:t>本细则适用于食醋食品安全监督抽检。</w:t>
      </w:r>
    </w:p>
    <w:p w:rsidR="00DC21E8" w:rsidRDefault="00E111C2" w:rsidP="00C867C2">
      <w:pPr>
        <w:overflowPunct w:val="0"/>
        <w:topLinePunct/>
        <w:snapToGrid w:val="0"/>
        <w:spacing w:beforeLines="50" w:afterLines="50" w:line="340" w:lineRule="exact"/>
        <w:ind w:firstLineChars="200" w:firstLine="422"/>
        <w:rPr>
          <w:rFonts w:ascii="Times New Roman" w:eastAsia="黑体" w:hAnsi="Times New Roman"/>
          <w:b/>
          <w:color w:val="000000" w:themeColor="text1"/>
          <w:szCs w:val="21"/>
        </w:rPr>
      </w:pPr>
      <w:r>
        <w:rPr>
          <w:rFonts w:ascii="Times New Roman" w:eastAsia="黑体" w:hAnsi="Times New Roman"/>
          <w:b/>
          <w:color w:val="000000" w:themeColor="text1"/>
          <w:szCs w:val="21"/>
        </w:rPr>
        <w:lastRenderedPageBreak/>
        <w:t xml:space="preserve">2.2 </w:t>
      </w:r>
      <w:r>
        <w:rPr>
          <w:rFonts w:ascii="Times New Roman" w:eastAsia="黑体" w:hAnsi="Times New Roman"/>
          <w:b/>
          <w:color w:val="000000" w:themeColor="text1"/>
          <w:szCs w:val="21"/>
        </w:rPr>
        <w:t>产品种类</w:t>
      </w:r>
    </w:p>
    <w:p w:rsidR="00DC21E8" w:rsidRDefault="00E111C2" w:rsidP="005138C5">
      <w:pPr>
        <w:pStyle w:val="a6"/>
        <w:spacing w:before="100" w:beforeAutospacing="1" w:line="340" w:lineRule="exact"/>
        <w:ind w:firstLineChars="200" w:firstLine="420"/>
        <w:contextualSpacing/>
        <w:rPr>
          <w:rFonts w:ascii="Times New Roman" w:eastAsia="仿宋_GB2312" w:hAnsi="Times New Roman"/>
          <w:color w:val="000000" w:themeColor="text1"/>
        </w:rPr>
      </w:pPr>
      <w:r>
        <w:rPr>
          <w:rFonts w:ascii="Times New Roman" w:eastAsia="仿宋_GB2312" w:hAnsi="Times New Roman"/>
          <w:color w:val="000000" w:themeColor="text1"/>
          <w:szCs w:val="21"/>
        </w:rPr>
        <w:t>酿造食醋、配制食醋。</w:t>
      </w:r>
    </w:p>
    <w:p w:rsidR="00DC21E8" w:rsidRDefault="00E111C2" w:rsidP="00C867C2">
      <w:pPr>
        <w:overflowPunct w:val="0"/>
        <w:topLinePunct/>
        <w:snapToGrid w:val="0"/>
        <w:spacing w:beforeLines="50" w:afterLines="50" w:line="340" w:lineRule="exact"/>
        <w:ind w:firstLineChars="200" w:firstLine="422"/>
        <w:rPr>
          <w:rFonts w:ascii="Times New Roman" w:eastAsia="黑体" w:hAnsi="Times New Roman"/>
          <w:b/>
          <w:color w:val="000000" w:themeColor="text1"/>
          <w:szCs w:val="21"/>
        </w:rPr>
      </w:pPr>
      <w:r>
        <w:rPr>
          <w:rFonts w:ascii="Times New Roman" w:eastAsia="黑体" w:hAnsi="Times New Roman"/>
          <w:b/>
          <w:color w:val="000000" w:themeColor="text1"/>
          <w:szCs w:val="21"/>
        </w:rPr>
        <w:t xml:space="preserve">2.3 </w:t>
      </w:r>
      <w:r>
        <w:rPr>
          <w:rFonts w:ascii="Times New Roman" w:eastAsia="黑体" w:hAnsi="Times New Roman"/>
          <w:b/>
          <w:color w:val="000000" w:themeColor="text1"/>
          <w:szCs w:val="21"/>
        </w:rPr>
        <w:t>检验依据</w:t>
      </w:r>
    </w:p>
    <w:p w:rsidR="00DC21E8" w:rsidRDefault="00E111C2" w:rsidP="005138C5">
      <w:pPr>
        <w:pStyle w:val="a6"/>
        <w:spacing w:before="100" w:beforeAutospacing="1" w:line="340" w:lineRule="exact"/>
        <w:ind w:firstLineChars="200" w:firstLine="420"/>
        <w:contextualSpacing/>
        <w:rPr>
          <w:rFonts w:ascii="Times New Roman" w:eastAsia="仿宋_GB2312" w:hAnsi="Times New Roman"/>
          <w:color w:val="000000" w:themeColor="text1"/>
        </w:rPr>
      </w:pPr>
      <w:r>
        <w:rPr>
          <w:rFonts w:ascii="Times New Roman" w:eastAsia="仿宋_GB2312" w:hAnsi="Times New Roman"/>
          <w:color w:val="000000" w:themeColor="text1"/>
          <w:szCs w:val="21"/>
        </w:rPr>
        <w:t>下列文件凡是注明日期的，其随后所有的修改单或修订版均不适用于本细则。凡是不注明日期的，其最新版本适用于本细则。</w:t>
      </w:r>
    </w:p>
    <w:p w:rsidR="00DC21E8" w:rsidRDefault="00E111C2" w:rsidP="005138C5">
      <w:pPr>
        <w:pStyle w:val="a6"/>
        <w:spacing w:before="100" w:beforeAutospacing="1" w:line="340" w:lineRule="exact"/>
        <w:ind w:firstLineChars="200" w:firstLine="420"/>
        <w:contextualSpacing/>
        <w:rPr>
          <w:rFonts w:ascii="Times New Roman" w:eastAsia="仿宋_GB2312" w:hAnsi="Times New Roman"/>
          <w:color w:val="000000" w:themeColor="text1"/>
        </w:rPr>
      </w:pPr>
      <w:r>
        <w:rPr>
          <w:rFonts w:ascii="Times New Roman" w:eastAsia="仿宋_GB2312" w:hAnsi="Times New Roman"/>
          <w:color w:val="000000" w:themeColor="text1"/>
          <w:szCs w:val="21"/>
        </w:rPr>
        <w:t xml:space="preserve">GB 2719 </w:t>
      </w:r>
      <w:r>
        <w:rPr>
          <w:rFonts w:ascii="Times New Roman" w:eastAsia="仿宋_GB2312" w:hAnsi="Times New Roman"/>
          <w:color w:val="000000" w:themeColor="text1"/>
          <w:szCs w:val="21"/>
        </w:rPr>
        <w:t>食醋卫生标准</w:t>
      </w:r>
    </w:p>
    <w:p w:rsidR="00DC21E8" w:rsidRDefault="00E111C2" w:rsidP="005138C5">
      <w:pPr>
        <w:pStyle w:val="a6"/>
        <w:spacing w:before="100" w:beforeAutospacing="1" w:line="340" w:lineRule="exact"/>
        <w:ind w:firstLineChars="200" w:firstLine="420"/>
        <w:contextualSpacing/>
        <w:rPr>
          <w:rFonts w:ascii="Times New Roman" w:eastAsia="仿宋_GB2312" w:hAnsi="Times New Roman"/>
          <w:color w:val="000000" w:themeColor="text1"/>
        </w:rPr>
      </w:pPr>
      <w:r>
        <w:rPr>
          <w:rFonts w:ascii="Times New Roman" w:eastAsia="仿宋_GB2312" w:hAnsi="Times New Roman"/>
          <w:color w:val="000000" w:themeColor="text1"/>
          <w:szCs w:val="21"/>
        </w:rPr>
        <w:t xml:space="preserve">GB 2760 </w:t>
      </w:r>
      <w:r>
        <w:rPr>
          <w:rFonts w:ascii="Times New Roman" w:eastAsia="仿宋_GB2312" w:hAnsi="Times New Roman"/>
          <w:color w:val="000000" w:themeColor="text1"/>
          <w:szCs w:val="21"/>
        </w:rPr>
        <w:t>食品安全国家标准</w:t>
      </w:r>
      <w:r>
        <w:rPr>
          <w:rFonts w:ascii="Times New Roman" w:eastAsia="仿宋_GB2312" w:hAnsi="Times New Roman"/>
          <w:color w:val="000000" w:themeColor="text1"/>
          <w:szCs w:val="21"/>
        </w:rPr>
        <w:t xml:space="preserve"> </w:t>
      </w:r>
      <w:r>
        <w:rPr>
          <w:rFonts w:ascii="Times New Roman" w:eastAsia="仿宋_GB2312" w:hAnsi="Times New Roman"/>
          <w:color w:val="000000" w:themeColor="text1"/>
          <w:szCs w:val="21"/>
        </w:rPr>
        <w:t>食品添加剂使用标准</w:t>
      </w:r>
    </w:p>
    <w:p w:rsidR="00DC21E8" w:rsidRDefault="00E111C2" w:rsidP="005138C5">
      <w:pPr>
        <w:pStyle w:val="a6"/>
        <w:spacing w:before="100" w:beforeAutospacing="1" w:line="340" w:lineRule="exact"/>
        <w:ind w:firstLineChars="200" w:firstLine="420"/>
        <w:contextualSpacing/>
        <w:rPr>
          <w:rFonts w:ascii="Times New Roman" w:eastAsia="仿宋_GB2312" w:hAnsi="Times New Roman"/>
          <w:color w:val="000000" w:themeColor="text1"/>
        </w:rPr>
      </w:pPr>
      <w:r>
        <w:rPr>
          <w:rFonts w:ascii="Times New Roman" w:eastAsia="仿宋_GB2312" w:hAnsi="Times New Roman"/>
          <w:color w:val="000000" w:themeColor="text1"/>
          <w:szCs w:val="21"/>
        </w:rPr>
        <w:t xml:space="preserve">GB 2761 </w:t>
      </w:r>
      <w:r>
        <w:rPr>
          <w:rFonts w:ascii="Times New Roman" w:eastAsia="仿宋_GB2312" w:hAnsi="Times New Roman"/>
          <w:color w:val="000000" w:themeColor="text1"/>
          <w:szCs w:val="21"/>
        </w:rPr>
        <w:t>食品安全国家标准</w:t>
      </w:r>
      <w:r>
        <w:rPr>
          <w:rFonts w:ascii="Times New Roman" w:eastAsia="仿宋_GB2312" w:hAnsi="Times New Roman"/>
          <w:color w:val="000000" w:themeColor="text1"/>
          <w:szCs w:val="21"/>
        </w:rPr>
        <w:t xml:space="preserve"> </w:t>
      </w:r>
      <w:r>
        <w:rPr>
          <w:rFonts w:ascii="Times New Roman" w:eastAsia="仿宋_GB2312" w:hAnsi="Times New Roman"/>
          <w:color w:val="000000" w:themeColor="text1"/>
          <w:szCs w:val="21"/>
        </w:rPr>
        <w:t>食品中真菌毒素限量</w:t>
      </w:r>
    </w:p>
    <w:p w:rsidR="00DC21E8" w:rsidRDefault="00E111C2" w:rsidP="005138C5">
      <w:pPr>
        <w:pStyle w:val="a6"/>
        <w:spacing w:before="100" w:beforeAutospacing="1" w:line="340" w:lineRule="exact"/>
        <w:ind w:firstLineChars="200" w:firstLine="420"/>
        <w:contextualSpacing/>
        <w:rPr>
          <w:rFonts w:ascii="Times New Roman" w:eastAsia="仿宋_GB2312" w:hAnsi="Times New Roman"/>
          <w:color w:val="000000" w:themeColor="text1"/>
        </w:rPr>
      </w:pPr>
      <w:r>
        <w:rPr>
          <w:rFonts w:ascii="Times New Roman" w:eastAsia="仿宋_GB2312" w:hAnsi="Times New Roman"/>
          <w:color w:val="000000" w:themeColor="text1"/>
          <w:szCs w:val="21"/>
        </w:rPr>
        <w:t xml:space="preserve">GB 2762 </w:t>
      </w:r>
      <w:r>
        <w:rPr>
          <w:rFonts w:ascii="Times New Roman" w:eastAsia="仿宋_GB2312" w:hAnsi="Times New Roman"/>
          <w:color w:val="000000" w:themeColor="text1"/>
          <w:szCs w:val="21"/>
        </w:rPr>
        <w:t>食品安全国家标准</w:t>
      </w:r>
      <w:r>
        <w:rPr>
          <w:rFonts w:ascii="Times New Roman" w:eastAsia="仿宋_GB2312" w:hAnsi="Times New Roman"/>
          <w:color w:val="000000" w:themeColor="text1"/>
          <w:szCs w:val="21"/>
        </w:rPr>
        <w:t xml:space="preserve"> </w:t>
      </w:r>
      <w:r>
        <w:rPr>
          <w:rFonts w:ascii="Times New Roman" w:eastAsia="仿宋_GB2312" w:hAnsi="Times New Roman"/>
          <w:color w:val="000000" w:themeColor="text1"/>
          <w:szCs w:val="21"/>
        </w:rPr>
        <w:t>食品中污染物限量</w:t>
      </w:r>
    </w:p>
    <w:p w:rsidR="00DC21E8" w:rsidRDefault="00E111C2" w:rsidP="005138C5">
      <w:pPr>
        <w:pStyle w:val="a6"/>
        <w:spacing w:before="100" w:beforeAutospacing="1" w:line="340" w:lineRule="exact"/>
        <w:ind w:firstLineChars="200" w:firstLine="420"/>
        <w:contextualSpacing/>
        <w:rPr>
          <w:rFonts w:ascii="Times New Roman" w:eastAsia="仿宋_GB2312" w:hAnsi="Times New Roman"/>
          <w:color w:val="000000" w:themeColor="text1"/>
        </w:rPr>
      </w:pPr>
      <w:r>
        <w:rPr>
          <w:rFonts w:ascii="Times New Roman" w:eastAsia="仿宋_GB2312" w:hAnsi="Times New Roman"/>
          <w:color w:val="000000" w:themeColor="text1"/>
          <w:szCs w:val="21"/>
        </w:rPr>
        <w:t xml:space="preserve">GB 4789.2 </w:t>
      </w:r>
      <w:r>
        <w:rPr>
          <w:rFonts w:ascii="Times New Roman" w:eastAsia="仿宋_GB2312" w:hAnsi="Times New Roman"/>
          <w:color w:val="000000" w:themeColor="text1"/>
          <w:szCs w:val="21"/>
        </w:rPr>
        <w:t>食品安全国家标准</w:t>
      </w:r>
      <w:r>
        <w:rPr>
          <w:rFonts w:ascii="Times New Roman" w:eastAsia="仿宋_GB2312" w:hAnsi="Times New Roman"/>
          <w:color w:val="000000" w:themeColor="text1"/>
          <w:szCs w:val="21"/>
        </w:rPr>
        <w:t xml:space="preserve"> </w:t>
      </w:r>
      <w:r>
        <w:rPr>
          <w:rFonts w:ascii="Times New Roman" w:eastAsia="仿宋_GB2312" w:hAnsi="Times New Roman"/>
          <w:color w:val="000000" w:themeColor="text1"/>
          <w:szCs w:val="21"/>
        </w:rPr>
        <w:t>食品微生物学检验</w:t>
      </w:r>
      <w:r>
        <w:rPr>
          <w:rFonts w:ascii="Times New Roman" w:eastAsia="仿宋_GB2312" w:hAnsi="Times New Roman"/>
          <w:color w:val="000000" w:themeColor="text1"/>
          <w:szCs w:val="21"/>
        </w:rPr>
        <w:t xml:space="preserve"> </w:t>
      </w:r>
      <w:r>
        <w:rPr>
          <w:rFonts w:ascii="Times New Roman" w:eastAsia="仿宋_GB2312" w:hAnsi="Times New Roman"/>
          <w:color w:val="000000" w:themeColor="text1"/>
          <w:szCs w:val="21"/>
        </w:rPr>
        <w:t>菌落总数测定</w:t>
      </w:r>
    </w:p>
    <w:p w:rsidR="00DC21E8" w:rsidRDefault="00E111C2" w:rsidP="005138C5">
      <w:pPr>
        <w:pStyle w:val="a6"/>
        <w:spacing w:before="100" w:beforeAutospacing="1" w:line="340" w:lineRule="exact"/>
        <w:ind w:firstLineChars="200" w:firstLine="420"/>
        <w:contextualSpacing/>
        <w:rPr>
          <w:rFonts w:ascii="Times New Roman" w:eastAsia="仿宋_GB2312" w:hAnsi="Times New Roman"/>
          <w:color w:val="000000" w:themeColor="text1"/>
        </w:rPr>
      </w:pPr>
      <w:r>
        <w:rPr>
          <w:rFonts w:ascii="Times New Roman" w:eastAsia="仿宋_GB2312" w:hAnsi="Times New Roman"/>
          <w:color w:val="000000" w:themeColor="text1"/>
          <w:szCs w:val="21"/>
        </w:rPr>
        <w:t xml:space="preserve">GB/T 4789.3-2003 </w:t>
      </w:r>
      <w:r>
        <w:rPr>
          <w:rFonts w:ascii="Times New Roman" w:eastAsia="仿宋_GB2312" w:hAnsi="Times New Roman"/>
          <w:color w:val="000000" w:themeColor="text1"/>
          <w:szCs w:val="21"/>
        </w:rPr>
        <w:t>食品卫生微生物学检验</w:t>
      </w:r>
      <w:r>
        <w:rPr>
          <w:rFonts w:ascii="Times New Roman" w:eastAsia="仿宋_GB2312" w:hAnsi="Times New Roman"/>
          <w:color w:val="000000" w:themeColor="text1"/>
          <w:szCs w:val="21"/>
        </w:rPr>
        <w:t xml:space="preserve"> </w:t>
      </w:r>
      <w:r>
        <w:rPr>
          <w:rFonts w:ascii="Times New Roman" w:eastAsia="仿宋_GB2312" w:hAnsi="Times New Roman"/>
          <w:color w:val="000000" w:themeColor="text1"/>
          <w:szCs w:val="21"/>
        </w:rPr>
        <w:t>大肠菌群测定</w:t>
      </w:r>
    </w:p>
    <w:p w:rsidR="00DC21E8" w:rsidRDefault="00E111C2" w:rsidP="005138C5">
      <w:pPr>
        <w:pStyle w:val="a6"/>
        <w:spacing w:before="100" w:beforeAutospacing="1" w:line="340" w:lineRule="exact"/>
        <w:ind w:firstLineChars="200" w:firstLine="420"/>
        <w:contextualSpacing/>
        <w:rPr>
          <w:rFonts w:ascii="Times New Roman" w:eastAsia="仿宋_GB2312" w:hAnsi="Times New Roman"/>
          <w:color w:val="000000" w:themeColor="text1"/>
        </w:rPr>
      </w:pPr>
      <w:r>
        <w:rPr>
          <w:rFonts w:ascii="Times New Roman" w:eastAsia="仿宋_GB2312" w:hAnsi="Times New Roman"/>
          <w:color w:val="000000" w:themeColor="text1"/>
          <w:szCs w:val="21"/>
        </w:rPr>
        <w:t xml:space="preserve">GB 5009.11 </w:t>
      </w:r>
      <w:r>
        <w:rPr>
          <w:rFonts w:ascii="Times New Roman" w:eastAsia="仿宋_GB2312" w:hAnsi="Times New Roman"/>
          <w:color w:val="000000" w:themeColor="text1"/>
          <w:szCs w:val="21"/>
        </w:rPr>
        <w:t>食品安全国家标准</w:t>
      </w:r>
      <w:r>
        <w:rPr>
          <w:rFonts w:ascii="Times New Roman" w:eastAsia="仿宋_GB2312" w:hAnsi="Times New Roman"/>
          <w:color w:val="000000" w:themeColor="text1"/>
          <w:szCs w:val="21"/>
        </w:rPr>
        <w:t xml:space="preserve"> </w:t>
      </w:r>
      <w:r>
        <w:rPr>
          <w:rFonts w:ascii="Times New Roman" w:eastAsia="仿宋_GB2312" w:hAnsi="Times New Roman"/>
          <w:color w:val="000000" w:themeColor="text1"/>
          <w:szCs w:val="21"/>
        </w:rPr>
        <w:t>食品中总砷及无机砷的测定</w:t>
      </w:r>
    </w:p>
    <w:p w:rsidR="00DC21E8" w:rsidRDefault="00E111C2" w:rsidP="005138C5">
      <w:pPr>
        <w:pStyle w:val="a6"/>
        <w:spacing w:before="100" w:beforeAutospacing="1" w:line="340" w:lineRule="exact"/>
        <w:ind w:firstLineChars="200" w:firstLine="420"/>
        <w:contextualSpacing/>
        <w:rPr>
          <w:rFonts w:ascii="Times New Roman" w:eastAsia="仿宋_GB2312" w:hAnsi="Times New Roman"/>
          <w:color w:val="000000" w:themeColor="text1"/>
        </w:rPr>
      </w:pPr>
      <w:r>
        <w:rPr>
          <w:rFonts w:ascii="Times New Roman" w:eastAsia="仿宋_GB2312" w:hAnsi="Times New Roman"/>
          <w:color w:val="000000" w:themeColor="text1"/>
          <w:szCs w:val="21"/>
        </w:rPr>
        <w:t xml:space="preserve">GB 5009.12 </w:t>
      </w:r>
      <w:r>
        <w:rPr>
          <w:rFonts w:ascii="Times New Roman" w:eastAsia="仿宋_GB2312" w:hAnsi="Times New Roman"/>
          <w:color w:val="000000" w:themeColor="text1"/>
          <w:szCs w:val="21"/>
        </w:rPr>
        <w:t>食品安全国家标准</w:t>
      </w:r>
      <w:r>
        <w:rPr>
          <w:rFonts w:ascii="Times New Roman" w:eastAsia="仿宋_GB2312" w:hAnsi="Times New Roman"/>
          <w:color w:val="000000" w:themeColor="text1"/>
          <w:szCs w:val="21"/>
        </w:rPr>
        <w:t xml:space="preserve"> </w:t>
      </w:r>
      <w:r>
        <w:rPr>
          <w:rFonts w:ascii="Times New Roman" w:eastAsia="仿宋_GB2312" w:hAnsi="Times New Roman"/>
          <w:color w:val="000000" w:themeColor="text1"/>
          <w:szCs w:val="21"/>
        </w:rPr>
        <w:t>食品中铅的测定</w:t>
      </w:r>
    </w:p>
    <w:p w:rsidR="00DC21E8" w:rsidRDefault="00E111C2" w:rsidP="005138C5">
      <w:pPr>
        <w:pStyle w:val="a6"/>
        <w:spacing w:before="100" w:beforeAutospacing="1" w:line="340" w:lineRule="exact"/>
        <w:ind w:firstLineChars="200" w:firstLine="420"/>
        <w:contextualSpacing/>
        <w:rPr>
          <w:rFonts w:ascii="Times New Roman" w:eastAsia="仿宋_GB2312" w:hAnsi="Times New Roman"/>
          <w:color w:val="000000" w:themeColor="text1"/>
        </w:rPr>
      </w:pPr>
      <w:r>
        <w:rPr>
          <w:rFonts w:ascii="Times New Roman" w:eastAsia="仿宋_GB2312" w:hAnsi="Times New Roman"/>
          <w:color w:val="000000" w:themeColor="text1"/>
          <w:szCs w:val="21"/>
        </w:rPr>
        <w:t xml:space="preserve">GB 5009.22 </w:t>
      </w:r>
      <w:r>
        <w:rPr>
          <w:rFonts w:ascii="Times New Roman" w:eastAsia="仿宋_GB2312" w:hAnsi="Times New Roman"/>
          <w:color w:val="000000" w:themeColor="text1"/>
          <w:szCs w:val="21"/>
        </w:rPr>
        <w:t>食品安全国家标准</w:t>
      </w:r>
      <w:r>
        <w:rPr>
          <w:rFonts w:ascii="Times New Roman" w:eastAsia="仿宋_GB2312" w:hAnsi="Times New Roman"/>
          <w:color w:val="000000" w:themeColor="text1"/>
          <w:szCs w:val="21"/>
        </w:rPr>
        <w:t xml:space="preserve"> </w:t>
      </w:r>
      <w:r>
        <w:rPr>
          <w:rFonts w:ascii="Times New Roman" w:eastAsia="仿宋_GB2312" w:hAnsi="Times New Roman"/>
          <w:color w:val="000000" w:themeColor="text1"/>
          <w:szCs w:val="21"/>
        </w:rPr>
        <w:t>食品中黄曲霉毒素</w:t>
      </w:r>
      <w:r>
        <w:rPr>
          <w:rFonts w:ascii="Times New Roman" w:eastAsia="仿宋_GB2312" w:hAnsi="Times New Roman"/>
          <w:color w:val="000000" w:themeColor="text1"/>
          <w:szCs w:val="21"/>
        </w:rPr>
        <w:t>B</w:t>
      </w:r>
      <w:r>
        <w:rPr>
          <w:rFonts w:ascii="Times New Roman" w:eastAsia="仿宋_GB2312" w:hAnsi="Times New Roman"/>
          <w:color w:val="000000" w:themeColor="text1"/>
          <w:szCs w:val="21"/>
        </w:rPr>
        <w:t>族和</w:t>
      </w:r>
      <w:r>
        <w:rPr>
          <w:rFonts w:ascii="Times New Roman" w:eastAsia="仿宋_GB2312" w:hAnsi="Times New Roman"/>
          <w:color w:val="000000" w:themeColor="text1"/>
          <w:szCs w:val="21"/>
        </w:rPr>
        <w:t>G</w:t>
      </w:r>
      <w:r>
        <w:rPr>
          <w:rFonts w:ascii="Times New Roman" w:eastAsia="仿宋_GB2312" w:hAnsi="Times New Roman"/>
          <w:color w:val="000000" w:themeColor="text1"/>
          <w:szCs w:val="21"/>
        </w:rPr>
        <w:t>族的测定</w:t>
      </w:r>
    </w:p>
    <w:p w:rsidR="00DC21E8" w:rsidRDefault="00E111C2" w:rsidP="005138C5">
      <w:pPr>
        <w:pStyle w:val="a6"/>
        <w:spacing w:before="100" w:beforeAutospacing="1" w:line="340" w:lineRule="exact"/>
        <w:ind w:firstLineChars="200" w:firstLine="420"/>
        <w:contextualSpacing/>
        <w:rPr>
          <w:rFonts w:ascii="Times New Roman" w:eastAsia="仿宋_GB2312" w:hAnsi="Times New Roman"/>
          <w:color w:val="000000" w:themeColor="text1"/>
        </w:rPr>
      </w:pPr>
      <w:r>
        <w:rPr>
          <w:rFonts w:ascii="Times New Roman" w:eastAsia="仿宋_GB2312" w:hAnsi="Times New Roman"/>
          <w:color w:val="000000" w:themeColor="text1"/>
          <w:szCs w:val="21"/>
        </w:rPr>
        <w:t xml:space="preserve">GB 5009.28 </w:t>
      </w:r>
      <w:r>
        <w:rPr>
          <w:rFonts w:ascii="Times New Roman" w:eastAsia="仿宋_GB2312" w:hAnsi="Times New Roman"/>
          <w:color w:val="000000" w:themeColor="text1"/>
          <w:szCs w:val="21"/>
        </w:rPr>
        <w:t>食品安全国家标准</w:t>
      </w:r>
      <w:r>
        <w:rPr>
          <w:rFonts w:ascii="Times New Roman" w:eastAsia="仿宋_GB2312" w:hAnsi="Times New Roman"/>
          <w:color w:val="000000" w:themeColor="text1"/>
          <w:szCs w:val="21"/>
        </w:rPr>
        <w:t xml:space="preserve"> </w:t>
      </w:r>
      <w:r>
        <w:rPr>
          <w:rFonts w:ascii="Times New Roman" w:eastAsia="仿宋_GB2312" w:hAnsi="Times New Roman"/>
          <w:color w:val="000000" w:themeColor="text1"/>
          <w:szCs w:val="21"/>
        </w:rPr>
        <w:t>食品中苯甲酸、山梨酸和糖精钠的测定</w:t>
      </w:r>
    </w:p>
    <w:p w:rsidR="00DC21E8" w:rsidRDefault="00E111C2" w:rsidP="005138C5">
      <w:pPr>
        <w:pStyle w:val="a6"/>
        <w:spacing w:before="100" w:beforeAutospacing="1" w:line="340" w:lineRule="exact"/>
        <w:ind w:firstLineChars="200" w:firstLine="420"/>
        <w:contextualSpacing/>
        <w:rPr>
          <w:rFonts w:ascii="Times New Roman" w:eastAsia="仿宋_GB2312" w:hAnsi="Times New Roman"/>
          <w:color w:val="000000" w:themeColor="text1"/>
        </w:rPr>
      </w:pPr>
      <w:r>
        <w:rPr>
          <w:rFonts w:ascii="Times New Roman" w:eastAsia="仿宋_GB2312" w:hAnsi="Times New Roman"/>
          <w:color w:val="000000" w:themeColor="text1"/>
          <w:szCs w:val="21"/>
        </w:rPr>
        <w:t xml:space="preserve">GB/T 5009.41 </w:t>
      </w:r>
      <w:r>
        <w:rPr>
          <w:rFonts w:ascii="Times New Roman" w:eastAsia="仿宋_GB2312" w:hAnsi="Times New Roman"/>
          <w:color w:val="000000" w:themeColor="text1"/>
          <w:szCs w:val="21"/>
        </w:rPr>
        <w:t>食醋卫生标准的分析方法</w:t>
      </w:r>
    </w:p>
    <w:p w:rsidR="00DC21E8" w:rsidRDefault="00E111C2" w:rsidP="005138C5">
      <w:pPr>
        <w:pStyle w:val="a6"/>
        <w:spacing w:before="100" w:beforeAutospacing="1" w:line="340" w:lineRule="exact"/>
        <w:ind w:firstLineChars="200" w:firstLine="420"/>
        <w:contextualSpacing/>
        <w:rPr>
          <w:rFonts w:ascii="Times New Roman" w:eastAsia="仿宋_GB2312" w:hAnsi="Times New Roman"/>
          <w:color w:val="000000" w:themeColor="text1"/>
          <w:szCs w:val="21"/>
        </w:rPr>
      </w:pPr>
      <w:r>
        <w:rPr>
          <w:rFonts w:ascii="Times New Roman" w:eastAsia="仿宋_GB2312" w:hAnsi="Times New Roman"/>
          <w:color w:val="000000" w:themeColor="text1"/>
          <w:kern w:val="0"/>
          <w:szCs w:val="21"/>
          <w:lang w:val="zh-CN" w:bidi="zh-CN"/>
        </w:rPr>
        <w:t xml:space="preserve">GB 5009.121 </w:t>
      </w:r>
      <w:r>
        <w:rPr>
          <w:rFonts w:ascii="Times New Roman" w:eastAsia="仿宋_GB2312" w:hAnsi="Times New Roman"/>
          <w:color w:val="000000" w:themeColor="text1"/>
          <w:kern w:val="0"/>
          <w:szCs w:val="21"/>
          <w:lang w:val="zh-CN" w:bidi="zh-CN"/>
        </w:rPr>
        <w:t>食品安全国家标准</w:t>
      </w:r>
      <w:r>
        <w:rPr>
          <w:rFonts w:ascii="Times New Roman" w:eastAsia="仿宋_GB2312" w:hAnsi="Times New Roman"/>
          <w:color w:val="000000" w:themeColor="text1"/>
          <w:kern w:val="0"/>
          <w:szCs w:val="21"/>
          <w:lang w:val="zh-CN" w:bidi="zh-CN"/>
        </w:rPr>
        <w:t xml:space="preserve"> </w:t>
      </w:r>
      <w:r>
        <w:rPr>
          <w:rFonts w:ascii="Times New Roman" w:eastAsia="仿宋_GB2312" w:hAnsi="Times New Roman"/>
          <w:color w:val="000000" w:themeColor="text1"/>
          <w:kern w:val="0"/>
          <w:szCs w:val="21"/>
          <w:lang w:val="zh-CN" w:bidi="zh-CN"/>
        </w:rPr>
        <w:t>食品中脱氢乙酸的测定</w:t>
      </w:r>
    </w:p>
    <w:p w:rsidR="00DC21E8" w:rsidRDefault="00E111C2" w:rsidP="005138C5">
      <w:pPr>
        <w:pStyle w:val="a6"/>
        <w:spacing w:before="100" w:beforeAutospacing="1" w:line="340" w:lineRule="exact"/>
        <w:ind w:firstLineChars="200" w:firstLine="420"/>
        <w:contextualSpacing/>
        <w:rPr>
          <w:rFonts w:ascii="Times New Roman" w:eastAsia="仿宋_GB2312" w:hAnsi="Times New Roman"/>
          <w:color w:val="000000" w:themeColor="text1"/>
          <w:szCs w:val="21"/>
        </w:rPr>
      </w:pPr>
      <w:r>
        <w:rPr>
          <w:rFonts w:ascii="Times New Roman" w:eastAsia="仿宋_GB2312" w:hAnsi="Times New Roman"/>
          <w:color w:val="000000" w:themeColor="text1"/>
          <w:szCs w:val="21"/>
        </w:rPr>
        <w:t xml:space="preserve">GB 5009.233 </w:t>
      </w:r>
      <w:r>
        <w:rPr>
          <w:rFonts w:ascii="Times New Roman" w:eastAsia="仿宋_GB2312" w:hAnsi="Times New Roman"/>
          <w:color w:val="000000" w:themeColor="text1"/>
          <w:szCs w:val="21"/>
        </w:rPr>
        <w:t>食品安全国家标准</w:t>
      </w:r>
      <w:r>
        <w:rPr>
          <w:rFonts w:ascii="Times New Roman" w:eastAsia="仿宋_GB2312" w:hAnsi="Times New Roman"/>
          <w:color w:val="000000" w:themeColor="text1"/>
          <w:szCs w:val="21"/>
        </w:rPr>
        <w:t xml:space="preserve"> </w:t>
      </w:r>
      <w:r>
        <w:rPr>
          <w:rFonts w:ascii="Times New Roman" w:eastAsia="仿宋_GB2312" w:hAnsi="Times New Roman"/>
          <w:color w:val="000000" w:themeColor="text1"/>
          <w:szCs w:val="21"/>
        </w:rPr>
        <w:t>食醋中游离矿酸的测定</w:t>
      </w:r>
    </w:p>
    <w:p w:rsidR="00DC21E8" w:rsidRDefault="00E111C2" w:rsidP="005138C5">
      <w:pPr>
        <w:pStyle w:val="a6"/>
        <w:spacing w:before="100" w:beforeAutospacing="1" w:line="340" w:lineRule="exact"/>
        <w:ind w:firstLineChars="200" w:firstLine="420"/>
        <w:contextualSpacing/>
        <w:rPr>
          <w:rFonts w:ascii="Times New Roman" w:eastAsia="仿宋_GB2312" w:hAnsi="Times New Roman"/>
          <w:color w:val="000000" w:themeColor="text1"/>
        </w:rPr>
      </w:pPr>
      <w:r>
        <w:rPr>
          <w:rFonts w:ascii="Times New Roman" w:eastAsia="仿宋_GB2312" w:hAnsi="Times New Roman"/>
          <w:color w:val="000000" w:themeColor="text1"/>
          <w:szCs w:val="21"/>
        </w:rPr>
        <w:t xml:space="preserve">GB/T 18187 </w:t>
      </w:r>
      <w:r>
        <w:rPr>
          <w:rFonts w:ascii="Times New Roman" w:eastAsia="仿宋_GB2312" w:hAnsi="Times New Roman"/>
          <w:color w:val="000000" w:themeColor="text1"/>
          <w:szCs w:val="21"/>
        </w:rPr>
        <w:t>酿造食醋</w:t>
      </w:r>
    </w:p>
    <w:p w:rsidR="00DC21E8" w:rsidRDefault="00E111C2" w:rsidP="005138C5">
      <w:pPr>
        <w:pStyle w:val="a6"/>
        <w:spacing w:before="100" w:beforeAutospacing="1" w:line="340" w:lineRule="exact"/>
        <w:ind w:firstLineChars="200" w:firstLine="420"/>
        <w:contextualSpacing/>
        <w:rPr>
          <w:rFonts w:ascii="Times New Roman" w:eastAsia="仿宋_GB2312" w:hAnsi="Times New Roman"/>
          <w:color w:val="000000" w:themeColor="text1"/>
        </w:rPr>
      </w:pPr>
      <w:r>
        <w:rPr>
          <w:rFonts w:ascii="Times New Roman" w:eastAsia="仿宋_GB2312" w:hAnsi="Times New Roman"/>
          <w:color w:val="000000" w:themeColor="text1"/>
          <w:szCs w:val="21"/>
        </w:rPr>
        <w:t xml:space="preserve">SB/T 10337 </w:t>
      </w:r>
      <w:r>
        <w:rPr>
          <w:rFonts w:ascii="Times New Roman" w:eastAsia="仿宋_GB2312" w:hAnsi="Times New Roman"/>
          <w:color w:val="000000" w:themeColor="text1"/>
          <w:szCs w:val="21"/>
        </w:rPr>
        <w:t>配制食醋</w:t>
      </w:r>
    </w:p>
    <w:p w:rsidR="00DC21E8" w:rsidRDefault="00E111C2" w:rsidP="005138C5">
      <w:pPr>
        <w:pStyle w:val="a6"/>
        <w:spacing w:before="100" w:beforeAutospacing="1" w:line="340" w:lineRule="exact"/>
        <w:ind w:firstLineChars="200" w:firstLine="420"/>
        <w:contextualSpacing/>
        <w:rPr>
          <w:rFonts w:ascii="Times New Roman" w:eastAsia="仿宋_GB2312" w:hAnsi="Times New Roman"/>
          <w:color w:val="000000" w:themeColor="text1"/>
          <w:szCs w:val="21"/>
        </w:rPr>
      </w:pPr>
      <w:r>
        <w:rPr>
          <w:rFonts w:ascii="Times New Roman" w:eastAsia="仿宋_GB2312" w:hAnsi="Times New Roman"/>
          <w:color w:val="000000" w:themeColor="text1"/>
          <w:szCs w:val="21"/>
        </w:rPr>
        <w:t>经备案现行有效的企业标准及产品明示质量要求</w:t>
      </w:r>
    </w:p>
    <w:p w:rsidR="00DC21E8" w:rsidRDefault="00E111C2" w:rsidP="005138C5">
      <w:pPr>
        <w:pStyle w:val="a6"/>
        <w:spacing w:before="100" w:beforeAutospacing="1" w:line="340" w:lineRule="exact"/>
        <w:ind w:firstLineChars="200" w:firstLine="420"/>
        <w:contextualSpacing/>
        <w:rPr>
          <w:rFonts w:ascii="Times New Roman" w:eastAsia="仿宋_GB2312" w:hAnsi="Times New Roman"/>
          <w:color w:val="000000" w:themeColor="text1"/>
        </w:rPr>
      </w:pPr>
      <w:r>
        <w:rPr>
          <w:rFonts w:ascii="Times New Roman" w:eastAsia="仿宋_GB2312" w:hAnsi="Times New Roman"/>
          <w:color w:val="000000" w:themeColor="text1"/>
          <w:szCs w:val="21"/>
        </w:rPr>
        <w:t>相关的法律法规、部门规章和规定</w:t>
      </w:r>
    </w:p>
    <w:p w:rsidR="00DC21E8" w:rsidRDefault="00E111C2" w:rsidP="00C867C2">
      <w:pPr>
        <w:overflowPunct w:val="0"/>
        <w:topLinePunct/>
        <w:snapToGrid w:val="0"/>
        <w:spacing w:beforeLines="50" w:afterLines="50" w:line="340" w:lineRule="exact"/>
        <w:ind w:firstLineChars="200" w:firstLine="422"/>
        <w:rPr>
          <w:rFonts w:ascii="Times New Roman" w:eastAsia="黑体" w:hAnsi="Times New Roman"/>
          <w:b/>
          <w:color w:val="000000" w:themeColor="text1"/>
          <w:szCs w:val="21"/>
        </w:rPr>
      </w:pPr>
      <w:r>
        <w:rPr>
          <w:rFonts w:ascii="Times New Roman" w:eastAsia="黑体" w:hAnsi="Times New Roman"/>
          <w:b/>
          <w:color w:val="000000" w:themeColor="text1"/>
          <w:szCs w:val="21"/>
        </w:rPr>
        <w:t xml:space="preserve">2.4 </w:t>
      </w:r>
      <w:r>
        <w:rPr>
          <w:rFonts w:ascii="Times New Roman" w:eastAsia="黑体" w:hAnsi="Times New Roman"/>
          <w:b/>
          <w:color w:val="000000" w:themeColor="text1"/>
          <w:szCs w:val="21"/>
        </w:rPr>
        <w:t>抽样</w:t>
      </w:r>
    </w:p>
    <w:p w:rsidR="00DC21E8" w:rsidRDefault="00E111C2" w:rsidP="005138C5">
      <w:pPr>
        <w:overflowPunct w:val="0"/>
        <w:topLinePunct/>
        <w:snapToGrid w:val="0"/>
        <w:spacing w:line="340" w:lineRule="exact"/>
        <w:ind w:firstLineChars="200" w:firstLine="422"/>
        <w:rPr>
          <w:rFonts w:ascii="Times New Roman" w:eastAsia="仿宋_GB2312" w:hAnsi="Times New Roman"/>
          <w:b/>
          <w:color w:val="000000" w:themeColor="text1"/>
          <w:szCs w:val="21"/>
        </w:rPr>
      </w:pPr>
      <w:r>
        <w:rPr>
          <w:rFonts w:ascii="Times New Roman" w:eastAsia="仿宋_GB2312" w:hAnsi="Times New Roman"/>
          <w:b/>
          <w:color w:val="000000" w:themeColor="text1"/>
          <w:szCs w:val="21"/>
        </w:rPr>
        <w:t xml:space="preserve">2.4.1 </w:t>
      </w:r>
      <w:r>
        <w:rPr>
          <w:rFonts w:ascii="Times New Roman" w:eastAsia="仿宋_GB2312" w:hAnsi="Times New Roman"/>
          <w:b/>
          <w:color w:val="000000" w:themeColor="text1"/>
          <w:szCs w:val="21"/>
        </w:rPr>
        <w:t>抽样型号或规格</w:t>
      </w:r>
    </w:p>
    <w:p w:rsidR="00DC21E8" w:rsidRDefault="00E111C2" w:rsidP="005138C5">
      <w:pPr>
        <w:overflowPunct w:val="0"/>
        <w:topLinePunct/>
        <w:snapToGrid w:val="0"/>
        <w:spacing w:line="34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szCs w:val="21"/>
        </w:rPr>
        <w:t>预包装食品。</w:t>
      </w:r>
    </w:p>
    <w:p w:rsidR="00DC21E8" w:rsidRDefault="00E111C2" w:rsidP="005138C5">
      <w:pPr>
        <w:overflowPunct w:val="0"/>
        <w:topLinePunct/>
        <w:snapToGrid w:val="0"/>
        <w:spacing w:line="340" w:lineRule="exact"/>
        <w:ind w:firstLineChars="200" w:firstLine="422"/>
        <w:rPr>
          <w:rFonts w:ascii="Times New Roman" w:eastAsia="仿宋_GB2312" w:hAnsi="Times New Roman"/>
          <w:b/>
          <w:color w:val="000000" w:themeColor="text1"/>
          <w:szCs w:val="21"/>
        </w:rPr>
      </w:pPr>
      <w:r>
        <w:rPr>
          <w:rFonts w:ascii="Times New Roman" w:eastAsia="仿宋_GB2312" w:hAnsi="Times New Roman"/>
          <w:b/>
          <w:color w:val="000000" w:themeColor="text1"/>
          <w:szCs w:val="21"/>
        </w:rPr>
        <w:t xml:space="preserve">2.4.2 </w:t>
      </w:r>
      <w:r>
        <w:rPr>
          <w:rFonts w:ascii="Times New Roman" w:eastAsia="仿宋_GB2312" w:hAnsi="Times New Roman"/>
          <w:b/>
          <w:color w:val="000000" w:themeColor="text1"/>
          <w:szCs w:val="21"/>
        </w:rPr>
        <w:t>抽样方法及数量</w:t>
      </w:r>
    </w:p>
    <w:p w:rsidR="00DC21E8" w:rsidRDefault="00E111C2" w:rsidP="005138C5">
      <w:pPr>
        <w:overflowPunct w:val="0"/>
        <w:topLinePunct/>
        <w:snapToGrid w:val="0"/>
        <w:spacing w:line="34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szCs w:val="21"/>
        </w:rPr>
        <w:t>生产环节抽样时，在企业的成品库房，从同一批次样品堆的</w:t>
      </w:r>
      <w:r>
        <w:rPr>
          <w:rFonts w:ascii="Times New Roman" w:eastAsia="仿宋_GB2312" w:hAnsi="Times New Roman"/>
          <w:color w:val="000000" w:themeColor="text1"/>
          <w:szCs w:val="21"/>
        </w:rPr>
        <w:t>4</w:t>
      </w:r>
      <w:r>
        <w:rPr>
          <w:rFonts w:ascii="Times New Roman" w:eastAsia="仿宋_GB2312" w:hAnsi="Times New Roman"/>
          <w:color w:val="000000" w:themeColor="text1"/>
          <w:szCs w:val="21"/>
        </w:rPr>
        <w:t>个不同部位抽取相应数量的样品。抽取样品量不少于</w:t>
      </w:r>
      <w:r>
        <w:rPr>
          <w:rFonts w:ascii="Times New Roman" w:eastAsia="仿宋_GB2312" w:hAnsi="Times New Roman" w:hint="eastAsia"/>
          <w:color w:val="000000" w:themeColor="text1"/>
          <w:szCs w:val="21"/>
        </w:rPr>
        <w:t>8</w:t>
      </w:r>
      <w:r>
        <w:rPr>
          <w:rFonts w:ascii="Times New Roman" w:eastAsia="仿宋_GB2312" w:hAnsi="Times New Roman"/>
          <w:color w:val="000000" w:themeColor="text1"/>
          <w:szCs w:val="21"/>
        </w:rPr>
        <w:t>个独立包装，总量不得少于</w:t>
      </w:r>
      <w:r>
        <w:rPr>
          <w:rFonts w:ascii="Times New Roman" w:eastAsia="仿宋_GB2312" w:hAnsi="Times New Roman"/>
          <w:color w:val="000000" w:themeColor="text1"/>
          <w:szCs w:val="21"/>
        </w:rPr>
        <w:t>2L</w:t>
      </w:r>
      <w:r>
        <w:rPr>
          <w:rFonts w:ascii="Times New Roman" w:eastAsia="仿宋_GB2312" w:hAnsi="Times New Roman"/>
          <w:color w:val="000000" w:themeColor="text1"/>
          <w:szCs w:val="21"/>
        </w:rPr>
        <w:t>。大包装食品（</w:t>
      </w:r>
      <w:r>
        <w:rPr>
          <w:rFonts w:ascii="Times New Roman" w:eastAsia="仿宋_GB2312" w:hAnsi="Times New Roman"/>
          <w:color w:val="000000" w:themeColor="text1"/>
          <w:szCs w:val="21"/>
        </w:rPr>
        <w:t>≥5L</w:t>
      </w:r>
      <w:r>
        <w:rPr>
          <w:rFonts w:ascii="Times New Roman" w:eastAsia="仿宋_GB2312" w:hAnsi="Times New Roman"/>
          <w:color w:val="000000" w:themeColor="text1"/>
          <w:szCs w:val="21"/>
        </w:rPr>
        <w:t>）可进行分装取样，</w:t>
      </w:r>
      <w:r>
        <w:rPr>
          <w:rFonts w:ascii="Times New Roman" w:eastAsia="仿宋_GB2312" w:hAnsi="Times New Roman"/>
          <w:color w:val="000000" w:themeColor="text1"/>
          <w:szCs w:val="21"/>
        </w:rPr>
        <w:t xml:space="preserve"> </w:t>
      </w:r>
      <w:r>
        <w:rPr>
          <w:rFonts w:ascii="Times New Roman" w:eastAsia="仿宋_GB2312" w:hAnsi="Times New Roman"/>
          <w:color w:val="000000" w:themeColor="text1"/>
          <w:szCs w:val="21"/>
        </w:rPr>
        <w:t>分装时应采取措施防止微生物污染，分装的样品盛装于被抽样单位用于销售的包装或清洁卫生的容器中，样品数量不少于</w:t>
      </w:r>
      <w:r>
        <w:rPr>
          <w:rFonts w:ascii="Times New Roman" w:eastAsia="仿宋_GB2312" w:hAnsi="Times New Roman" w:hint="eastAsia"/>
          <w:color w:val="000000" w:themeColor="text1"/>
          <w:szCs w:val="21"/>
        </w:rPr>
        <w:t>8</w:t>
      </w:r>
      <w:r>
        <w:rPr>
          <w:rFonts w:ascii="Times New Roman" w:eastAsia="仿宋_GB2312" w:hAnsi="Times New Roman"/>
          <w:color w:val="000000" w:themeColor="text1"/>
          <w:szCs w:val="21"/>
        </w:rPr>
        <w:t>个包装，总量不得少于</w:t>
      </w:r>
      <w:r>
        <w:rPr>
          <w:rFonts w:ascii="Times New Roman" w:eastAsia="仿宋_GB2312" w:hAnsi="Times New Roman"/>
          <w:color w:val="000000" w:themeColor="text1"/>
          <w:szCs w:val="21"/>
        </w:rPr>
        <w:t>2L</w:t>
      </w:r>
      <w:r>
        <w:rPr>
          <w:rFonts w:ascii="Times New Roman" w:eastAsia="仿宋_GB2312" w:hAnsi="Times New Roman"/>
          <w:color w:val="000000" w:themeColor="text1"/>
          <w:szCs w:val="21"/>
        </w:rPr>
        <w:t>。</w:t>
      </w:r>
    </w:p>
    <w:p w:rsidR="00DC21E8" w:rsidRDefault="00E111C2" w:rsidP="005138C5">
      <w:pPr>
        <w:overflowPunct w:val="0"/>
        <w:topLinePunct/>
        <w:snapToGrid w:val="0"/>
        <w:spacing w:line="340" w:lineRule="exact"/>
        <w:ind w:firstLineChars="200" w:firstLine="420"/>
        <w:rPr>
          <w:rFonts w:ascii="Times New Roman" w:eastAsia="仿宋_GB2312" w:hAnsi="Times New Roman"/>
          <w:color w:val="000000" w:themeColor="text1"/>
        </w:rPr>
      </w:pPr>
      <w:r>
        <w:rPr>
          <w:rFonts w:ascii="Times New Roman" w:eastAsia="仿宋_GB2312" w:hAnsi="Times New Roman" w:hint="eastAsia"/>
          <w:color w:val="000000" w:themeColor="text1"/>
        </w:rPr>
        <w:t>流通</w:t>
      </w:r>
      <w:r>
        <w:rPr>
          <w:rFonts w:ascii="Times New Roman" w:eastAsia="仿宋_GB2312" w:hAnsi="Times New Roman"/>
          <w:color w:val="000000" w:themeColor="text1"/>
        </w:rPr>
        <w:t>环节抽样时，在货架、柜台、库房或网络食品经营平台抽取同一批次待销产品，抽取样品量原则上同生产环节</w:t>
      </w:r>
      <w:r>
        <w:rPr>
          <w:rFonts w:ascii="Times New Roman" w:eastAsia="仿宋_GB2312" w:hAnsi="Times New Roman" w:hint="eastAsia"/>
          <w:color w:val="000000" w:themeColor="text1"/>
        </w:rPr>
        <w:t>。</w:t>
      </w:r>
    </w:p>
    <w:p w:rsidR="00DC21E8" w:rsidRDefault="00E111C2" w:rsidP="005138C5">
      <w:pPr>
        <w:overflowPunct w:val="0"/>
        <w:topLinePunct/>
        <w:snapToGrid w:val="0"/>
        <w:spacing w:line="340" w:lineRule="exact"/>
        <w:ind w:firstLineChars="200" w:firstLine="420"/>
        <w:rPr>
          <w:rFonts w:ascii="Times New Roman" w:eastAsia="仿宋_GB2312" w:hAnsi="Times New Roman"/>
          <w:color w:val="000000" w:themeColor="text1"/>
        </w:rPr>
      </w:pPr>
      <w:r>
        <w:rPr>
          <w:rFonts w:ascii="Times New Roman" w:eastAsia="仿宋_GB2312" w:hAnsi="Times New Roman" w:hint="eastAsia"/>
          <w:color w:val="000000" w:themeColor="text1"/>
        </w:rPr>
        <w:t>餐饮环节抽样时，抽取同一批次待销或使用的产品，</w:t>
      </w:r>
      <w:r>
        <w:rPr>
          <w:rFonts w:ascii="Times New Roman" w:eastAsia="仿宋_GB2312" w:hAnsi="Times New Roman"/>
          <w:color w:val="000000" w:themeColor="text1"/>
        </w:rPr>
        <w:t>应抽取完整包装产品，抽取样品量原则上同生产环节，如需从大包装中抽取样品，应从完整大包装中抽取样品</w:t>
      </w:r>
      <w:r>
        <w:rPr>
          <w:rFonts w:ascii="Times New Roman" w:eastAsia="仿宋_GB2312" w:hAnsi="Times New Roman" w:hint="eastAsia"/>
          <w:color w:val="000000" w:themeColor="text1"/>
        </w:rPr>
        <w:t>。</w:t>
      </w:r>
    </w:p>
    <w:p w:rsidR="00DC21E8" w:rsidRDefault="00E111C2" w:rsidP="005138C5">
      <w:pPr>
        <w:overflowPunct w:val="0"/>
        <w:topLinePunct/>
        <w:snapToGrid w:val="0"/>
        <w:spacing w:line="340" w:lineRule="exact"/>
        <w:ind w:firstLineChars="200" w:firstLine="420"/>
        <w:rPr>
          <w:rFonts w:ascii="Times New Roman" w:eastAsia="仿宋_GB2312" w:hAnsi="Times New Roman"/>
          <w:color w:val="000000" w:themeColor="text1"/>
        </w:rPr>
      </w:pPr>
      <w:r>
        <w:rPr>
          <w:rFonts w:ascii="Times New Roman" w:eastAsia="仿宋_GB2312" w:hAnsi="Times New Roman" w:hint="eastAsia"/>
          <w:color w:val="000000" w:themeColor="text1"/>
        </w:rPr>
        <w:t>流通和餐饮环节从大包装中分装的样品可适当减少抽样量，但总量不得少于</w:t>
      </w:r>
      <w:r>
        <w:rPr>
          <w:rFonts w:ascii="Times New Roman" w:eastAsia="仿宋_GB2312" w:hAnsi="Times New Roman" w:hint="eastAsia"/>
          <w:color w:val="000000" w:themeColor="text1"/>
        </w:rPr>
        <w:t>2L</w:t>
      </w:r>
      <w:r>
        <w:rPr>
          <w:rFonts w:ascii="Times New Roman" w:eastAsia="仿宋_GB2312" w:hAnsi="Times New Roman" w:hint="eastAsia"/>
          <w:color w:val="000000" w:themeColor="text1"/>
        </w:rPr>
        <w:t>。</w:t>
      </w:r>
    </w:p>
    <w:p w:rsidR="00DC21E8" w:rsidRDefault="00E111C2" w:rsidP="005138C5">
      <w:pPr>
        <w:overflowPunct w:val="0"/>
        <w:topLinePunct/>
        <w:snapToGrid w:val="0"/>
        <w:spacing w:line="34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szCs w:val="21"/>
        </w:rPr>
        <w:t>所抽取样品分为</w:t>
      </w:r>
      <w:r>
        <w:rPr>
          <w:rFonts w:ascii="Times New Roman" w:eastAsia="仿宋_GB2312" w:hAnsi="Times New Roman"/>
          <w:color w:val="000000" w:themeColor="text1"/>
          <w:szCs w:val="21"/>
        </w:rPr>
        <w:t>2</w:t>
      </w:r>
      <w:r>
        <w:rPr>
          <w:rFonts w:ascii="Times New Roman" w:eastAsia="仿宋_GB2312" w:hAnsi="Times New Roman"/>
          <w:color w:val="000000" w:themeColor="text1"/>
          <w:szCs w:val="21"/>
        </w:rPr>
        <w:t>份，约</w:t>
      </w:r>
      <w:r>
        <w:rPr>
          <w:rFonts w:ascii="Times New Roman" w:eastAsia="仿宋_GB2312" w:hAnsi="Times New Roman" w:hint="eastAsia"/>
          <w:color w:val="000000" w:themeColor="text1"/>
          <w:szCs w:val="21"/>
        </w:rPr>
        <w:t>5</w:t>
      </w:r>
      <w:r>
        <w:rPr>
          <w:rFonts w:ascii="Times New Roman" w:eastAsia="仿宋_GB2312" w:hAnsi="Times New Roman" w:hint="eastAsia"/>
          <w:color w:val="000000" w:themeColor="text1"/>
          <w:szCs w:val="21"/>
        </w:rPr>
        <w:t>个包装</w:t>
      </w:r>
      <w:r>
        <w:rPr>
          <w:rFonts w:ascii="Times New Roman" w:eastAsia="仿宋_GB2312" w:hAnsi="Times New Roman"/>
          <w:color w:val="000000" w:themeColor="text1"/>
          <w:szCs w:val="21"/>
        </w:rPr>
        <w:t>作为检验样品，约</w:t>
      </w:r>
      <w:r>
        <w:rPr>
          <w:rFonts w:ascii="Times New Roman" w:eastAsia="仿宋_GB2312" w:hAnsi="Times New Roman" w:hint="eastAsia"/>
          <w:color w:val="000000" w:themeColor="text1"/>
          <w:szCs w:val="21"/>
        </w:rPr>
        <w:t>3</w:t>
      </w:r>
      <w:r>
        <w:rPr>
          <w:rFonts w:ascii="Times New Roman" w:eastAsia="仿宋_GB2312" w:hAnsi="Times New Roman" w:hint="eastAsia"/>
          <w:color w:val="000000" w:themeColor="text1"/>
          <w:szCs w:val="21"/>
        </w:rPr>
        <w:t>个包装</w:t>
      </w:r>
      <w:r>
        <w:rPr>
          <w:rFonts w:ascii="Times New Roman" w:eastAsia="仿宋_GB2312" w:hAnsi="Times New Roman"/>
          <w:color w:val="000000" w:themeColor="text1"/>
          <w:szCs w:val="21"/>
        </w:rPr>
        <w:t>为复检备份样品（备份样品</w:t>
      </w:r>
      <w:r>
        <w:rPr>
          <w:rFonts w:ascii="Times New Roman" w:eastAsia="仿宋_GB2312" w:hAnsi="Times New Roman" w:hint="eastAsia"/>
          <w:color w:val="000000" w:themeColor="text1"/>
          <w:szCs w:val="21"/>
        </w:rPr>
        <w:t>不</w:t>
      </w:r>
      <w:r>
        <w:rPr>
          <w:rFonts w:ascii="Times New Roman" w:eastAsia="仿宋_GB2312" w:hAnsi="Times New Roman" w:hint="eastAsia"/>
          <w:color w:val="000000" w:themeColor="text1"/>
          <w:szCs w:val="21"/>
        </w:rPr>
        <w:lastRenderedPageBreak/>
        <w:t>少于</w:t>
      </w:r>
      <w:r>
        <w:rPr>
          <w:rFonts w:ascii="Times New Roman" w:eastAsia="仿宋_GB2312" w:hAnsi="Times New Roman" w:hint="eastAsia"/>
          <w:color w:val="000000" w:themeColor="text1"/>
          <w:szCs w:val="21"/>
        </w:rPr>
        <w:t>1L</w:t>
      </w:r>
      <w:r>
        <w:rPr>
          <w:rFonts w:ascii="Times New Roman" w:eastAsia="仿宋_GB2312" w:hAnsi="Times New Roman" w:hint="eastAsia"/>
          <w:color w:val="000000" w:themeColor="text1"/>
          <w:szCs w:val="21"/>
        </w:rPr>
        <w:t>，</w:t>
      </w:r>
      <w:r>
        <w:rPr>
          <w:rFonts w:ascii="Times New Roman" w:eastAsia="仿宋_GB2312" w:hAnsi="Times New Roman"/>
          <w:color w:val="000000" w:themeColor="text1"/>
          <w:szCs w:val="21"/>
        </w:rPr>
        <w:t>封存在承检机构）。</w:t>
      </w:r>
    </w:p>
    <w:p w:rsidR="00DC21E8" w:rsidRDefault="00E111C2" w:rsidP="005138C5">
      <w:pPr>
        <w:overflowPunct w:val="0"/>
        <w:topLinePunct/>
        <w:snapToGrid w:val="0"/>
        <w:spacing w:line="34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szCs w:val="21"/>
        </w:rPr>
        <w:t>抽取样品量、检验及复检备份所需样品量可根据检验和复检需要适量调整。</w:t>
      </w:r>
    </w:p>
    <w:p w:rsidR="00DC21E8" w:rsidRDefault="00E111C2" w:rsidP="005138C5">
      <w:pPr>
        <w:overflowPunct w:val="0"/>
        <w:topLinePunct/>
        <w:snapToGrid w:val="0"/>
        <w:spacing w:line="34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szCs w:val="21"/>
        </w:rPr>
        <w:t>注：在本细则的规定中，检验机构在检验过程中自行对检验结果进行复验时所采用的样品，应为抽取的检验样品，不得采用复检备份样品。</w:t>
      </w:r>
    </w:p>
    <w:p w:rsidR="00DC21E8" w:rsidRDefault="00E111C2" w:rsidP="005138C5">
      <w:pPr>
        <w:overflowPunct w:val="0"/>
        <w:topLinePunct/>
        <w:snapToGrid w:val="0"/>
        <w:spacing w:line="340" w:lineRule="exact"/>
        <w:ind w:firstLineChars="200" w:firstLine="422"/>
        <w:rPr>
          <w:rFonts w:ascii="Times New Roman" w:eastAsia="仿宋_GB2312" w:hAnsi="Times New Roman"/>
          <w:b/>
          <w:color w:val="000000" w:themeColor="text1"/>
          <w:szCs w:val="21"/>
        </w:rPr>
      </w:pPr>
      <w:r>
        <w:rPr>
          <w:rFonts w:ascii="Times New Roman" w:eastAsia="仿宋_GB2312" w:hAnsi="Times New Roman"/>
          <w:b/>
          <w:color w:val="000000" w:themeColor="text1"/>
          <w:szCs w:val="21"/>
        </w:rPr>
        <w:t xml:space="preserve">2.4.3 </w:t>
      </w:r>
      <w:r>
        <w:rPr>
          <w:rFonts w:ascii="Times New Roman" w:eastAsia="仿宋_GB2312" w:hAnsi="Times New Roman"/>
          <w:b/>
          <w:color w:val="000000" w:themeColor="text1"/>
          <w:szCs w:val="21"/>
        </w:rPr>
        <w:t>抽样单</w:t>
      </w:r>
    </w:p>
    <w:p w:rsidR="00DC21E8" w:rsidRDefault="00E111C2" w:rsidP="005138C5">
      <w:pPr>
        <w:overflowPunct w:val="0"/>
        <w:topLinePunct/>
        <w:snapToGrid w:val="0"/>
        <w:spacing w:line="34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szCs w:val="21"/>
        </w:rPr>
        <w:t>应按有关规定填写抽样单，并记录所抽产品及生产经营企业相关信息。</w:t>
      </w:r>
    </w:p>
    <w:p w:rsidR="00DC21E8" w:rsidRDefault="00E111C2" w:rsidP="005138C5">
      <w:pPr>
        <w:overflowPunct w:val="0"/>
        <w:topLinePunct/>
        <w:snapToGrid w:val="0"/>
        <w:spacing w:line="340" w:lineRule="exact"/>
        <w:ind w:firstLineChars="200" w:firstLine="422"/>
        <w:rPr>
          <w:rFonts w:ascii="Times New Roman" w:eastAsia="仿宋_GB2312" w:hAnsi="Times New Roman"/>
          <w:b/>
          <w:color w:val="000000" w:themeColor="text1"/>
          <w:szCs w:val="21"/>
        </w:rPr>
      </w:pPr>
      <w:r>
        <w:rPr>
          <w:rFonts w:ascii="Times New Roman" w:eastAsia="仿宋_GB2312" w:hAnsi="Times New Roman"/>
          <w:b/>
          <w:color w:val="000000" w:themeColor="text1"/>
          <w:szCs w:val="21"/>
        </w:rPr>
        <w:t xml:space="preserve">2.4.4 </w:t>
      </w:r>
      <w:r>
        <w:rPr>
          <w:rFonts w:ascii="Times New Roman" w:eastAsia="仿宋_GB2312" w:hAnsi="Times New Roman"/>
          <w:b/>
          <w:color w:val="000000" w:themeColor="text1"/>
          <w:szCs w:val="21"/>
          <w:lang w:val="zh-CN"/>
        </w:rPr>
        <w:t>封样和样品运输、贮存</w:t>
      </w:r>
    </w:p>
    <w:p w:rsidR="00DC21E8" w:rsidRDefault="00E111C2" w:rsidP="005138C5">
      <w:pPr>
        <w:overflowPunct w:val="0"/>
        <w:topLinePunct/>
        <w:snapToGrid w:val="0"/>
        <w:spacing w:line="34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szCs w:val="21"/>
        </w:rPr>
        <w:t>抽样完成后由抽样人与被抽样单位在抽样单和封条上签字、盖章，当场封样，检验样品、备份样品分别封样。为保证样品的真实性，要有相应的防拆封措施，并保证封条在运输过程中不会破损。样品运输、贮存过程中应采取有效的防护措施，确保样品不被污染，不发生腐败变质，不影响后续检验。样品的运输、贮存，应符合产品明示要求或产品实际需要的条件要求。</w:t>
      </w:r>
    </w:p>
    <w:p w:rsidR="00DC21E8" w:rsidRDefault="00E111C2" w:rsidP="005138C5">
      <w:pPr>
        <w:overflowPunct w:val="0"/>
        <w:topLinePunct/>
        <w:snapToGrid w:val="0"/>
        <w:spacing w:line="34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szCs w:val="21"/>
        </w:rPr>
        <w:t>在网络食品经营平台抽样时，抽样单和封条无需被抽样单位签字、盖章。</w:t>
      </w:r>
    </w:p>
    <w:p w:rsidR="00DC21E8" w:rsidRDefault="00E111C2" w:rsidP="00C867C2">
      <w:pPr>
        <w:overflowPunct w:val="0"/>
        <w:topLinePunct/>
        <w:snapToGrid w:val="0"/>
        <w:spacing w:beforeLines="50" w:afterLines="50" w:line="340" w:lineRule="exact"/>
        <w:ind w:firstLineChars="200" w:firstLine="422"/>
        <w:rPr>
          <w:rFonts w:ascii="Times New Roman" w:eastAsia="黑体" w:hAnsi="Times New Roman"/>
          <w:b/>
          <w:color w:val="000000" w:themeColor="text1"/>
          <w:szCs w:val="21"/>
        </w:rPr>
      </w:pPr>
      <w:r>
        <w:rPr>
          <w:rFonts w:ascii="Times New Roman" w:eastAsia="黑体" w:hAnsi="Times New Roman"/>
          <w:b/>
          <w:color w:val="000000" w:themeColor="text1"/>
          <w:szCs w:val="21"/>
        </w:rPr>
        <w:t xml:space="preserve">2.5 </w:t>
      </w:r>
      <w:r>
        <w:rPr>
          <w:rFonts w:ascii="Times New Roman" w:eastAsia="黑体" w:hAnsi="Times New Roman"/>
          <w:b/>
          <w:color w:val="000000" w:themeColor="text1"/>
          <w:szCs w:val="21"/>
        </w:rPr>
        <w:t>检验要求</w:t>
      </w:r>
    </w:p>
    <w:p w:rsidR="00DC21E8" w:rsidRDefault="00E111C2" w:rsidP="005138C5">
      <w:pPr>
        <w:overflowPunct w:val="0"/>
        <w:topLinePunct/>
        <w:snapToGrid w:val="0"/>
        <w:spacing w:line="340" w:lineRule="exact"/>
        <w:ind w:firstLineChars="200" w:firstLine="422"/>
        <w:rPr>
          <w:rFonts w:ascii="Times New Roman" w:eastAsia="仿宋_GB2312" w:hAnsi="Times New Roman"/>
          <w:b/>
          <w:color w:val="000000" w:themeColor="text1"/>
          <w:szCs w:val="21"/>
        </w:rPr>
      </w:pPr>
      <w:r>
        <w:rPr>
          <w:rFonts w:ascii="Times New Roman" w:eastAsia="仿宋_GB2312" w:hAnsi="Times New Roman"/>
          <w:b/>
          <w:color w:val="000000" w:themeColor="text1"/>
          <w:szCs w:val="21"/>
        </w:rPr>
        <w:t xml:space="preserve">2.5.1 </w:t>
      </w:r>
      <w:r>
        <w:rPr>
          <w:rFonts w:ascii="Times New Roman" w:eastAsia="仿宋_GB2312" w:hAnsi="Times New Roman"/>
          <w:b/>
          <w:color w:val="000000" w:themeColor="text1"/>
          <w:szCs w:val="21"/>
        </w:rPr>
        <w:t>检验项目</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szCs w:val="21"/>
        </w:rPr>
        <w:t>检验项目见表</w:t>
      </w:r>
      <w:r>
        <w:rPr>
          <w:rFonts w:ascii="Times New Roman" w:eastAsia="仿宋_GB2312" w:hAnsi="Times New Roman"/>
          <w:color w:val="000000" w:themeColor="text1"/>
          <w:szCs w:val="21"/>
        </w:rPr>
        <w:t>3-2</w:t>
      </w:r>
      <w:r>
        <w:rPr>
          <w:rFonts w:ascii="Times New Roman" w:eastAsia="仿宋_GB2312" w:hAnsi="Times New Roman"/>
          <w:color w:val="000000" w:themeColor="text1"/>
          <w:szCs w:val="21"/>
        </w:rPr>
        <w:t>。</w:t>
      </w:r>
    </w:p>
    <w:p w:rsidR="00DC21E8" w:rsidRDefault="00E111C2" w:rsidP="00C867C2">
      <w:pPr>
        <w:overflowPunct w:val="0"/>
        <w:topLinePunct/>
        <w:spacing w:beforeLines="50" w:afterLines="50" w:line="360" w:lineRule="exact"/>
        <w:jc w:val="center"/>
        <w:rPr>
          <w:rFonts w:ascii="Times New Roman" w:eastAsia="黑体" w:hAnsi="Times New Roman"/>
          <w:color w:val="000000" w:themeColor="text1"/>
          <w:szCs w:val="21"/>
        </w:rPr>
      </w:pPr>
      <w:r>
        <w:rPr>
          <w:rFonts w:ascii="Times New Roman" w:eastAsia="黑体" w:hAnsi="Times New Roman"/>
          <w:color w:val="000000" w:themeColor="text1"/>
          <w:szCs w:val="21"/>
        </w:rPr>
        <w:t>表</w:t>
      </w:r>
      <w:r>
        <w:rPr>
          <w:rFonts w:ascii="Times New Roman" w:eastAsia="黑体" w:hAnsi="Times New Roman"/>
          <w:color w:val="000000" w:themeColor="text1"/>
          <w:szCs w:val="21"/>
        </w:rPr>
        <w:t xml:space="preserve">3-2 </w:t>
      </w:r>
      <w:r>
        <w:rPr>
          <w:rFonts w:ascii="Times New Roman" w:eastAsia="黑体" w:hAnsi="Times New Roman"/>
          <w:color w:val="000000" w:themeColor="text1"/>
          <w:szCs w:val="21"/>
        </w:rPr>
        <w:t>食醋检验项目</w:t>
      </w:r>
    </w:p>
    <w:tbl>
      <w:tblPr>
        <w:tblW w:w="8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817"/>
        <w:gridCol w:w="3127"/>
        <w:gridCol w:w="2658"/>
        <w:gridCol w:w="1712"/>
      </w:tblGrid>
      <w:tr w:rsidR="00DC21E8">
        <w:trPr>
          <w:trHeight w:val="402"/>
          <w:tblHeader/>
        </w:trPr>
        <w:tc>
          <w:tcPr>
            <w:tcW w:w="817" w:type="dxa"/>
            <w:vAlign w:val="center"/>
          </w:tcPr>
          <w:p w:rsidR="00DC21E8" w:rsidRDefault="00E111C2">
            <w:pPr>
              <w:pStyle w:val="TableParagraph"/>
              <w:spacing w:line="400" w:lineRule="exact"/>
              <w:contextualSpacing/>
              <w:rPr>
                <w:rFonts w:eastAsia="黑体"/>
                <w:color w:val="000000" w:themeColor="text1"/>
              </w:rPr>
            </w:pPr>
            <w:r>
              <w:rPr>
                <w:rFonts w:eastAsia="黑体"/>
                <w:color w:val="000000" w:themeColor="text1"/>
              </w:rPr>
              <w:t>序号</w:t>
            </w:r>
          </w:p>
        </w:tc>
        <w:tc>
          <w:tcPr>
            <w:tcW w:w="3127" w:type="dxa"/>
            <w:vAlign w:val="center"/>
          </w:tcPr>
          <w:p w:rsidR="00DC21E8" w:rsidRDefault="00E111C2">
            <w:pPr>
              <w:pStyle w:val="TableParagraph"/>
              <w:spacing w:line="400" w:lineRule="exact"/>
              <w:contextualSpacing/>
              <w:rPr>
                <w:rFonts w:eastAsia="黑体"/>
                <w:color w:val="000000" w:themeColor="text1"/>
              </w:rPr>
            </w:pPr>
            <w:r>
              <w:rPr>
                <w:rFonts w:eastAsia="黑体"/>
                <w:color w:val="000000" w:themeColor="text1"/>
              </w:rPr>
              <w:t>检验项目</w:t>
            </w:r>
          </w:p>
        </w:tc>
        <w:tc>
          <w:tcPr>
            <w:tcW w:w="2658" w:type="dxa"/>
            <w:vAlign w:val="center"/>
          </w:tcPr>
          <w:p w:rsidR="00DC21E8" w:rsidRDefault="00E111C2">
            <w:pPr>
              <w:pStyle w:val="TableParagraph"/>
              <w:spacing w:line="400" w:lineRule="exact"/>
              <w:contextualSpacing/>
              <w:rPr>
                <w:rFonts w:eastAsia="黑体"/>
                <w:color w:val="000000" w:themeColor="text1"/>
              </w:rPr>
            </w:pPr>
            <w:r>
              <w:rPr>
                <w:rFonts w:eastAsia="黑体"/>
                <w:color w:val="000000" w:themeColor="text1"/>
              </w:rPr>
              <w:t>依据法律法规或标准</w:t>
            </w:r>
          </w:p>
        </w:tc>
        <w:tc>
          <w:tcPr>
            <w:tcW w:w="1712" w:type="dxa"/>
            <w:vAlign w:val="center"/>
          </w:tcPr>
          <w:p w:rsidR="00DC21E8" w:rsidRDefault="00E111C2">
            <w:pPr>
              <w:pStyle w:val="TableParagraph"/>
              <w:spacing w:line="400" w:lineRule="exact"/>
              <w:contextualSpacing/>
              <w:rPr>
                <w:rFonts w:eastAsia="黑体"/>
                <w:color w:val="000000" w:themeColor="text1"/>
              </w:rPr>
            </w:pPr>
            <w:r>
              <w:rPr>
                <w:rFonts w:eastAsia="黑体"/>
                <w:color w:val="000000" w:themeColor="text1"/>
              </w:rPr>
              <w:t>检测方法</w:t>
            </w:r>
          </w:p>
        </w:tc>
      </w:tr>
      <w:tr w:rsidR="00DC21E8">
        <w:trPr>
          <w:trHeight w:val="722"/>
        </w:trPr>
        <w:tc>
          <w:tcPr>
            <w:tcW w:w="817" w:type="dxa"/>
            <w:vAlign w:val="center"/>
          </w:tcPr>
          <w:p w:rsidR="00DC21E8" w:rsidRDefault="00E111C2">
            <w:pPr>
              <w:pStyle w:val="TableParagraph"/>
              <w:spacing w:line="400" w:lineRule="exact"/>
              <w:contextualSpacing/>
              <w:rPr>
                <w:rFonts w:eastAsia="黑体"/>
                <w:color w:val="000000" w:themeColor="text1"/>
              </w:rPr>
            </w:pPr>
            <w:r>
              <w:rPr>
                <w:rFonts w:eastAsia="黑体"/>
                <w:color w:val="000000" w:themeColor="text1"/>
              </w:rPr>
              <w:t>1</w:t>
            </w:r>
          </w:p>
        </w:tc>
        <w:tc>
          <w:tcPr>
            <w:tcW w:w="3127" w:type="dxa"/>
            <w:vAlign w:val="center"/>
          </w:tcPr>
          <w:p w:rsidR="00DC21E8" w:rsidRDefault="00E111C2">
            <w:pPr>
              <w:pStyle w:val="TableParagraph"/>
              <w:spacing w:line="400" w:lineRule="exact"/>
              <w:contextualSpacing/>
              <w:rPr>
                <w:rFonts w:eastAsia="仿宋_GB2312"/>
                <w:color w:val="000000" w:themeColor="text1"/>
              </w:rPr>
            </w:pPr>
            <w:r>
              <w:rPr>
                <w:rFonts w:eastAsia="仿宋_GB2312"/>
                <w:color w:val="000000" w:themeColor="text1"/>
              </w:rPr>
              <w:t>总酸（以乙酸计）</w:t>
            </w:r>
          </w:p>
        </w:tc>
        <w:tc>
          <w:tcPr>
            <w:tcW w:w="2658" w:type="dxa"/>
            <w:vAlign w:val="center"/>
          </w:tcPr>
          <w:p w:rsidR="00DC21E8" w:rsidRDefault="00E111C2">
            <w:pPr>
              <w:pStyle w:val="TableParagraph"/>
              <w:spacing w:line="400" w:lineRule="exact"/>
              <w:contextualSpacing/>
              <w:rPr>
                <w:rFonts w:eastAsia="仿宋_GB2312"/>
                <w:color w:val="000000" w:themeColor="text1"/>
              </w:rPr>
            </w:pPr>
            <w:r>
              <w:rPr>
                <w:rFonts w:eastAsia="仿宋_GB2312"/>
                <w:color w:val="000000" w:themeColor="text1"/>
              </w:rPr>
              <w:t>GB/T 18187</w:t>
            </w:r>
          </w:p>
          <w:p w:rsidR="00DC21E8" w:rsidRDefault="00E111C2">
            <w:pPr>
              <w:pStyle w:val="TableParagraph"/>
              <w:spacing w:line="400" w:lineRule="exact"/>
              <w:contextualSpacing/>
              <w:rPr>
                <w:rFonts w:eastAsia="仿宋_GB2312"/>
                <w:color w:val="000000" w:themeColor="text1"/>
              </w:rPr>
            </w:pPr>
            <w:r>
              <w:rPr>
                <w:rFonts w:eastAsia="仿宋_GB2312"/>
                <w:color w:val="000000" w:themeColor="text1"/>
              </w:rPr>
              <w:t>SB/T 10337</w:t>
            </w:r>
          </w:p>
          <w:p w:rsidR="00DC21E8" w:rsidRDefault="00E111C2">
            <w:pPr>
              <w:pStyle w:val="TableParagraph"/>
              <w:spacing w:line="400" w:lineRule="exact"/>
              <w:contextualSpacing/>
              <w:rPr>
                <w:rFonts w:eastAsia="仿宋_GB2312"/>
                <w:color w:val="000000" w:themeColor="text1"/>
              </w:rPr>
            </w:pPr>
            <w:r>
              <w:rPr>
                <w:rFonts w:eastAsia="仿宋_GB2312"/>
                <w:color w:val="000000" w:themeColor="text1"/>
              </w:rPr>
              <w:t>产品明示标准及质量要求</w:t>
            </w:r>
          </w:p>
        </w:tc>
        <w:tc>
          <w:tcPr>
            <w:tcW w:w="1712" w:type="dxa"/>
            <w:vAlign w:val="center"/>
          </w:tcPr>
          <w:p w:rsidR="00DC21E8" w:rsidRDefault="00E111C2">
            <w:pPr>
              <w:pStyle w:val="TableParagraph"/>
              <w:spacing w:line="400" w:lineRule="exact"/>
              <w:contextualSpacing/>
              <w:rPr>
                <w:rFonts w:eastAsia="仿宋_GB2312"/>
                <w:color w:val="000000" w:themeColor="text1"/>
              </w:rPr>
            </w:pPr>
            <w:r>
              <w:rPr>
                <w:rFonts w:eastAsia="仿宋_GB2312"/>
                <w:color w:val="000000" w:themeColor="text1"/>
              </w:rPr>
              <w:t>GB/T 5009.41</w:t>
            </w:r>
          </w:p>
        </w:tc>
      </w:tr>
      <w:tr w:rsidR="00DC21E8">
        <w:trPr>
          <w:trHeight w:val="722"/>
        </w:trPr>
        <w:tc>
          <w:tcPr>
            <w:tcW w:w="817" w:type="dxa"/>
            <w:vAlign w:val="center"/>
          </w:tcPr>
          <w:p w:rsidR="00DC21E8" w:rsidRDefault="00E111C2">
            <w:pPr>
              <w:pStyle w:val="TableParagraph"/>
              <w:spacing w:line="400" w:lineRule="exact"/>
              <w:contextualSpacing/>
              <w:rPr>
                <w:rFonts w:eastAsia="黑体"/>
                <w:color w:val="000000" w:themeColor="text1"/>
              </w:rPr>
            </w:pPr>
            <w:r>
              <w:rPr>
                <w:rFonts w:eastAsia="黑体"/>
                <w:color w:val="000000" w:themeColor="text1"/>
              </w:rPr>
              <w:t>2</w:t>
            </w:r>
          </w:p>
        </w:tc>
        <w:tc>
          <w:tcPr>
            <w:tcW w:w="3127" w:type="dxa"/>
            <w:vAlign w:val="center"/>
          </w:tcPr>
          <w:p w:rsidR="00DC21E8" w:rsidRDefault="00E111C2">
            <w:pPr>
              <w:pStyle w:val="TableParagraph"/>
              <w:spacing w:line="400" w:lineRule="exact"/>
              <w:contextualSpacing/>
              <w:rPr>
                <w:rFonts w:eastAsia="仿宋_GB2312"/>
                <w:color w:val="000000" w:themeColor="text1"/>
              </w:rPr>
            </w:pPr>
            <w:r>
              <w:rPr>
                <w:rFonts w:eastAsia="仿宋_GB2312"/>
                <w:color w:val="000000" w:themeColor="text1"/>
              </w:rPr>
              <w:t>游离矿酸</w:t>
            </w:r>
          </w:p>
        </w:tc>
        <w:tc>
          <w:tcPr>
            <w:tcW w:w="2658" w:type="dxa"/>
            <w:vAlign w:val="center"/>
          </w:tcPr>
          <w:p w:rsidR="00DC21E8" w:rsidRDefault="00E111C2">
            <w:pPr>
              <w:pStyle w:val="TableParagraph"/>
              <w:spacing w:line="400" w:lineRule="exact"/>
              <w:contextualSpacing/>
              <w:rPr>
                <w:rFonts w:eastAsia="仿宋_GB2312"/>
                <w:color w:val="000000" w:themeColor="text1"/>
              </w:rPr>
            </w:pPr>
            <w:r>
              <w:rPr>
                <w:rFonts w:eastAsia="仿宋_GB2312"/>
                <w:color w:val="000000" w:themeColor="text1"/>
              </w:rPr>
              <w:t>GB 2719</w:t>
            </w:r>
          </w:p>
        </w:tc>
        <w:tc>
          <w:tcPr>
            <w:tcW w:w="1712" w:type="dxa"/>
            <w:vAlign w:val="center"/>
          </w:tcPr>
          <w:p w:rsidR="00DC21E8" w:rsidRDefault="00E111C2">
            <w:pPr>
              <w:pStyle w:val="TableParagraph"/>
              <w:spacing w:line="400" w:lineRule="exact"/>
              <w:contextualSpacing/>
              <w:rPr>
                <w:rFonts w:eastAsia="仿宋_GB2312"/>
                <w:color w:val="000000" w:themeColor="text1"/>
              </w:rPr>
            </w:pPr>
            <w:r>
              <w:rPr>
                <w:rFonts w:eastAsia="仿宋_GB2312"/>
                <w:color w:val="000000" w:themeColor="text1"/>
              </w:rPr>
              <w:t>GB 5009.233</w:t>
            </w:r>
          </w:p>
        </w:tc>
      </w:tr>
      <w:tr w:rsidR="00DC21E8">
        <w:trPr>
          <w:trHeight w:val="722"/>
        </w:trPr>
        <w:tc>
          <w:tcPr>
            <w:tcW w:w="817" w:type="dxa"/>
            <w:vAlign w:val="center"/>
          </w:tcPr>
          <w:p w:rsidR="00DC21E8" w:rsidRDefault="00E111C2">
            <w:pPr>
              <w:pStyle w:val="TableParagraph"/>
              <w:spacing w:line="400" w:lineRule="exact"/>
              <w:contextualSpacing/>
              <w:rPr>
                <w:rFonts w:eastAsia="黑体"/>
                <w:color w:val="000000" w:themeColor="text1"/>
              </w:rPr>
            </w:pPr>
            <w:r>
              <w:rPr>
                <w:rFonts w:eastAsia="黑体"/>
                <w:color w:val="000000" w:themeColor="text1"/>
              </w:rPr>
              <w:t>3</w:t>
            </w:r>
          </w:p>
        </w:tc>
        <w:tc>
          <w:tcPr>
            <w:tcW w:w="3127" w:type="dxa"/>
            <w:vAlign w:val="center"/>
          </w:tcPr>
          <w:p w:rsidR="00DC21E8" w:rsidRDefault="00E111C2">
            <w:pPr>
              <w:pStyle w:val="TableParagraph"/>
              <w:spacing w:line="400" w:lineRule="exact"/>
              <w:contextualSpacing/>
              <w:rPr>
                <w:rFonts w:eastAsia="仿宋_GB2312"/>
                <w:color w:val="000000" w:themeColor="text1"/>
              </w:rPr>
            </w:pPr>
            <w:r>
              <w:rPr>
                <w:rFonts w:eastAsia="仿宋_GB2312"/>
                <w:color w:val="000000" w:themeColor="text1"/>
              </w:rPr>
              <w:t>铅（以</w:t>
            </w:r>
            <w:r>
              <w:rPr>
                <w:rFonts w:eastAsia="仿宋_GB2312"/>
                <w:color w:val="000000" w:themeColor="text1"/>
              </w:rPr>
              <w:t xml:space="preserve"> Pb </w:t>
            </w:r>
            <w:r>
              <w:rPr>
                <w:rFonts w:eastAsia="仿宋_GB2312"/>
                <w:color w:val="000000" w:themeColor="text1"/>
              </w:rPr>
              <w:t>计）</w:t>
            </w:r>
          </w:p>
        </w:tc>
        <w:tc>
          <w:tcPr>
            <w:tcW w:w="2658" w:type="dxa"/>
            <w:vAlign w:val="center"/>
          </w:tcPr>
          <w:p w:rsidR="00DC21E8" w:rsidRDefault="00E111C2">
            <w:pPr>
              <w:pStyle w:val="TableParagraph"/>
              <w:spacing w:line="400" w:lineRule="exact"/>
              <w:contextualSpacing/>
              <w:rPr>
                <w:rFonts w:eastAsia="仿宋_GB2312"/>
                <w:color w:val="000000" w:themeColor="text1"/>
              </w:rPr>
            </w:pPr>
            <w:r>
              <w:rPr>
                <w:rFonts w:eastAsia="仿宋_GB2312"/>
                <w:color w:val="000000" w:themeColor="text1"/>
              </w:rPr>
              <w:t>GB 2762</w:t>
            </w:r>
          </w:p>
        </w:tc>
        <w:tc>
          <w:tcPr>
            <w:tcW w:w="1712" w:type="dxa"/>
            <w:vAlign w:val="center"/>
          </w:tcPr>
          <w:p w:rsidR="00DC21E8" w:rsidRDefault="00E111C2">
            <w:pPr>
              <w:pStyle w:val="TableParagraph"/>
              <w:spacing w:line="400" w:lineRule="exact"/>
              <w:contextualSpacing/>
              <w:rPr>
                <w:rFonts w:eastAsia="仿宋_GB2312"/>
                <w:color w:val="000000" w:themeColor="text1"/>
              </w:rPr>
            </w:pPr>
            <w:r>
              <w:rPr>
                <w:rFonts w:eastAsia="仿宋_GB2312"/>
                <w:color w:val="000000" w:themeColor="text1"/>
              </w:rPr>
              <w:t>GB 5009.12</w:t>
            </w:r>
          </w:p>
        </w:tc>
      </w:tr>
      <w:tr w:rsidR="00DC21E8">
        <w:trPr>
          <w:trHeight w:val="402"/>
        </w:trPr>
        <w:tc>
          <w:tcPr>
            <w:tcW w:w="817" w:type="dxa"/>
            <w:vAlign w:val="center"/>
          </w:tcPr>
          <w:p w:rsidR="00DC21E8" w:rsidRDefault="00E111C2">
            <w:pPr>
              <w:pStyle w:val="TableParagraph"/>
              <w:spacing w:line="400" w:lineRule="exact"/>
              <w:contextualSpacing/>
              <w:rPr>
                <w:rFonts w:eastAsia="黑体"/>
                <w:color w:val="000000" w:themeColor="text1"/>
              </w:rPr>
            </w:pPr>
            <w:r>
              <w:rPr>
                <w:rFonts w:eastAsia="黑体"/>
                <w:color w:val="000000" w:themeColor="text1"/>
              </w:rPr>
              <w:t>4</w:t>
            </w:r>
          </w:p>
        </w:tc>
        <w:tc>
          <w:tcPr>
            <w:tcW w:w="3127" w:type="dxa"/>
            <w:vAlign w:val="center"/>
          </w:tcPr>
          <w:p w:rsidR="00DC21E8" w:rsidRDefault="00E111C2">
            <w:pPr>
              <w:pStyle w:val="TableParagraph"/>
              <w:spacing w:line="400" w:lineRule="exact"/>
              <w:contextualSpacing/>
              <w:rPr>
                <w:rFonts w:eastAsia="仿宋_GB2312"/>
                <w:color w:val="000000" w:themeColor="text1"/>
              </w:rPr>
            </w:pPr>
            <w:r>
              <w:rPr>
                <w:rFonts w:eastAsia="仿宋_GB2312"/>
                <w:color w:val="000000" w:themeColor="text1"/>
              </w:rPr>
              <w:t>总砷（以</w:t>
            </w:r>
            <w:r>
              <w:rPr>
                <w:rFonts w:eastAsia="仿宋_GB2312"/>
                <w:color w:val="000000" w:themeColor="text1"/>
              </w:rPr>
              <w:t xml:space="preserve"> As </w:t>
            </w:r>
            <w:r>
              <w:rPr>
                <w:rFonts w:eastAsia="仿宋_GB2312"/>
                <w:color w:val="000000" w:themeColor="text1"/>
              </w:rPr>
              <w:t>计）</w:t>
            </w:r>
          </w:p>
        </w:tc>
        <w:tc>
          <w:tcPr>
            <w:tcW w:w="2658" w:type="dxa"/>
            <w:vAlign w:val="center"/>
          </w:tcPr>
          <w:p w:rsidR="00DC21E8" w:rsidRDefault="00E111C2">
            <w:pPr>
              <w:pStyle w:val="TableParagraph"/>
              <w:spacing w:line="400" w:lineRule="exact"/>
              <w:contextualSpacing/>
              <w:rPr>
                <w:rFonts w:eastAsia="仿宋_GB2312"/>
                <w:color w:val="000000" w:themeColor="text1"/>
              </w:rPr>
            </w:pPr>
            <w:r>
              <w:rPr>
                <w:rFonts w:eastAsia="仿宋_GB2312"/>
                <w:color w:val="000000" w:themeColor="text1"/>
              </w:rPr>
              <w:t>GB 2762</w:t>
            </w:r>
          </w:p>
        </w:tc>
        <w:tc>
          <w:tcPr>
            <w:tcW w:w="1712" w:type="dxa"/>
            <w:vAlign w:val="center"/>
          </w:tcPr>
          <w:p w:rsidR="00DC21E8" w:rsidRDefault="00E111C2">
            <w:pPr>
              <w:pStyle w:val="TableParagraph"/>
              <w:spacing w:line="400" w:lineRule="exact"/>
              <w:contextualSpacing/>
              <w:rPr>
                <w:rFonts w:eastAsia="仿宋_GB2312"/>
                <w:color w:val="000000" w:themeColor="text1"/>
              </w:rPr>
            </w:pPr>
            <w:r>
              <w:rPr>
                <w:rFonts w:eastAsia="仿宋_GB2312"/>
                <w:color w:val="000000" w:themeColor="text1"/>
              </w:rPr>
              <w:t>GB 5009.11</w:t>
            </w:r>
          </w:p>
        </w:tc>
      </w:tr>
      <w:tr w:rsidR="00DC21E8">
        <w:trPr>
          <w:trHeight w:val="403"/>
        </w:trPr>
        <w:tc>
          <w:tcPr>
            <w:tcW w:w="817" w:type="dxa"/>
            <w:vAlign w:val="center"/>
          </w:tcPr>
          <w:p w:rsidR="00DC21E8" w:rsidRDefault="00E111C2">
            <w:pPr>
              <w:pStyle w:val="TableParagraph"/>
              <w:spacing w:line="400" w:lineRule="exact"/>
              <w:contextualSpacing/>
              <w:rPr>
                <w:rFonts w:eastAsia="黑体"/>
                <w:color w:val="000000" w:themeColor="text1"/>
              </w:rPr>
            </w:pPr>
            <w:r>
              <w:rPr>
                <w:rFonts w:eastAsia="黑体"/>
                <w:color w:val="000000" w:themeColor="text1"/>
              </w:rPr>
              <w:t>5</w:t>
            </w:r>
          </w:p>
        </w:tc>
        <w:tc>
          <w:tcPr>
            <w:tcW w:w="3127" w:type="dxa"/>
            <w:vAlign w:val="center"/>
          </w:tcPr>
          <w:p w:rsidR="00DC21E8" w:rsidRDefault="00E111C2">
            <w:pPr>
              <w:pStyle w:val="TableParagraph"/>
              <w:spacing w:line="400" w:lineRule="exact"/>
              <w:contextualSpacing/>
              <w:rPr>
                <w:rFonts w:eastAsia="仿宋_GB2312"/>
                <w:color w:val="000000" w:themeColor="text1"/>
              </w:rPr>
            </w:pPr>
            <w:r>
              <w:rPr>
                <w:rFonts w:eastAsia="仿宋_GB2312"/>
                <w:color w:val="000000" w:themeColor="text1"/>
              </w:rPr>
              <w:t>黄曲霉毒素</w:t>
            </w:r>
            <w:r>
              <w:rPr>
                <w:rFonts w:eastAsia="仿宋_GB2312"/>
                <w:color w:val="000000" w:themeColor="text1"/>
              </w:rPr>
              <w:t xml:space="preserve"> B</w:t>
            </w:r>
            <w:r>
              <w:rPr>
                <w:rFonts w:eastAsia="仿宋_GB2312"/>
                <w:color w:val="000000" w:themeColor="text1"/>
                <w:vertAlign w:val="subscript"/>
              </w:rPr>
              <w:t>1</w:t>
            </w:r>
          </w:p>
        </w:tc>
        <w:tc>
          <w:tcPr>
            <w:tcW w:w="2658" w:type="dxa"/>
            <w:vAlign w:val="center"/>
          </w:tcPr>
          <w:p w:rsidR="00DC21E8" w:rsidRDefault="00E111C2">
            <w:pPr>
              <w:pStyle w:val="TableParagraph"/>
              <w:spacing w:line="400" w:lineRule="exact"/>
              <w:contextualSpacing/>
              <w:rPr>
                <w:rFonts w:eastAsia="仿宋_GB2312"/>
                <w:color w:val="000000" w:themeColor="text1"/>
              </w:rPr>
            </w:pPr>
            <w:r>
              <w:rPr>
                <w:rFonts w:eastAsia="仿宋_GB2312"/>
                <w:color w:val="000000" w:themeColor="text1"/>
              </w:rPr>
              <w:t>GB 2761</w:t>
            </w:r>
          </w:p>
        </w:tc>
        <w:tc>
          <w:tcPr>
            <w:tcW w:w="1712" w:type="dxa"/>
            <w:vAlign w:val="center"/>
          </w:tcPr>
          <w:p w:rsidR="00DC21E8" w:rsidRDefault="00E111C2">
            <w:pPr>
              <w:pStyle w:val="TableParagraph"/>
              <w:spacing w:line="400" w:lineRule="exact"/>
              <w:contextualSpacing/>
              <w:rPr>
                <w:rFonts w:eastAsia="仿宋_GB2312"/>
                <w:color w:val="000000" w:themeColor="text1"/>
              </w:rPr>
            </w:pPr>
            <w:r>
              <w:rPr>
                <w:rFonts w:eastAsia="仿宋_GB2312"/>
                <w:color w:val="000000" w:themeColor="text1"/>
              </w:rPr>
              <w:t>GB 5009.22</w:t>
            </w:r>
          </w:p>
        </w:tc>
      </w:tr>
      <w:tr w:rsidR="00DC21E8">
        <w:trPr>
          <w:trHeight w:val="402"/>
        </w:trPr>
        <w:tc>
          <w:tcPr>
            <w:tcW w:w="817" w:type="dxa"/>
            <w:vAlign w:val="center"/>
          </w:tcPr>
          <w:p w:rsidR="00DC21E8" w:rsidRDefault="00E111C2">
            <w:pPr>
              <w:pStyle w:val="TableParagraph"/>
              <w:spacing w:line="400" w:lineRule="exact"/>
              <w:contextualSpacing/>
              <w:rPr>
                <w:rFonts w:eastAsia="黑体"/>
                <w:color w:val="000000" w:themeColor="text1"/>
              </w:rPr>
            </w:pPr>
            <w:r>
              <w:rPr>
                <w:rFonts w:eastAsia="黑体"/>
                <w:color w:val="000000" w:themeColor="text1"/>
              </w:rPr>
              <w:t>6</w:t>
            </w:r>
          </w:p>
        </w:tc>
        <w:tc>
          <w:tcPr>
            <w:tcW w:w="3127" w:type="dxa"/>
            <w:vAlign w:val="center"/>
          </w:tcPr>
          <w:p w:rsidR="00DC21E8" w:rsidRDefault="00E111C2">
            <w:pPr>
              <w:pStyle w:val="TableParagraph"/>
              <w:spacing w:line="400" w:lineRule="exact"/>
              <w:contextualSpacing/>
              <w:rPr>
                <w:rFonts w:eastAsia="仿宋_GB2312"/>
                <w:color w:val="000000" w:themeColor="text1"/>
              </w:rPr>
            </w:pPr>
            <w:r>
              <w:rPr>
                <w:rFonts w:eastAsia="仿宋_GB2312"/>
                <w:color w:val="000000" w:themeColor="text1"/>
              </w:rPr>
              <w:t>苯甲酸及其钠盐（以苯甲酸计）</w:t>
            </w:r>
          </w:p>
        </w:tc>
        <w:tc>
          <w:tcPr>
            <w:tcW w:w="2658" w:type="dxa"/>
            <w:vAlign w:val="center"/>
          </w:tcPr>
          <w:p w:rsidR="00DC21E8" w:rsidRDefault="00E111C2">
            <w:pPr>
              <w:pStyle w:val="TableParagraph"/>
              <w:spacing w:line="400" w:lineRule="exact"/>
              <w:contextualSpacing/>
              <w:rPr>
                <w:rFonts w:eastAsia="仿宋_GB2312"/>
                <w:color w:val="000000" w:themeColor="text1"/>
              </w:rPr>
            </w:pPr>
            <w:r>
              <w:rPr>
                <w:rFonts w:eastAsia="仿宋_GB2312"/>
                <w:color w:val="000000" w:themeColor="text1"/>
              </w:rPr>
              <w:t>GB 2760</w:t>
            </w:r>
          </w:p>
        </w:tc>
        <w:tc>
          <w:tcPr>
            <w:tcW w:w="1712" w:type="dxa"/>
            <w:vAlign w:val="center"/>
          </w:tcPr>
          <w:p w:rsidR="00DC21E8" w:rsidRDefault="00E111C2">
            <w:pPr>
              <w:pStyle w:val="TableParagraph"/>
              <w:spacing w:line="400" w:lineRule="exact"/>
              <w:contextualSpacing/>
              <w:rPr>
                <w:rFonts w:eastAsia="仿宋_GB2312"/>
                <w:color w:val="000000" w:themeColor="text1"/>
              </w:rPr>
            </w:pPr>
            <w:r>
              <w:rPr>
                <w:rFonts w:eastAsia="仿宋_GB2312"/>
                <w:color w:val="000000" w:themeColor="text1"/>
              </w:rPr>
              <w:t>GB 5009.28</w:t>
            </w:r>
          </w:p>
        </w:tc>
      </w:tr>
      <w:tr w:rsidR="00DC21E8">
        <w:trPr>
          <w:trHeight w:val="402"/>
        </w:trPr>
        <w:tc>
          <w:tcPr>
            <w:tcW w:w="817" w:type="dxa"/>
            <w:vAlign w:val="center"/>
          </w:tcPr>
          <w:p w:rsidR="00DC21E8" w:rsidRDefault="00E111C2">
            <w:pPr>
              <w:pStyle w:val="TableParagraph"/>
              <w:spacing w:line="400" w:lineRule="exact"/>
              <w:contextualSpacing/>
              <w:rPr>
                <w:rFonts w:eastAsia="黑体"/>
                <w:color w:val="000000" w:themeColor="text1"/>
              </w:rPr>
            </w:pPr>
            <w:r>
              <w:rPr>
                <w:rFonts w:eastAsia="黑体"/>
                <w:color w:val="000000" w:themeColor="text1"/>
              </w:rPr>
              <w:t>7</w:t>
            </w:r>
          </w:p>
        </w:tc>
        <w:tc>
          <w:tcPr>
            <w:tcW w:w="3127" w:type="dxa"/>
            <w:vAlign w:val="center"/>
          </w:tcPr>
          <w:p w:rsidR="00DC21E8" w:rsidRDefault="00E111C2">
            <w:pPr>
              <w:pStyle w:val="TableParagraph"/>
              <w:spacing w:line="400" w:lineRule="exact"/>
              <w:contextualSpacing/>
              <w:rPr>
                <w:rFonts w:eastAsia="仿宋_GB2312"/>
                <w:color w:val="000000" w:themeColor="text1"/>
              </w:rPr>
            </w:pPr>
            <w:r>
              <w:rPr>
                <w:rFonts w:eastAsia="仿宋_GB2312"/>
                <w:color w:val="000000" w:themeColor="text1"/>
              </w:rPr>
              <w:t>山梨酸及其钾盐（以山梨酸计）</w:t>
            </w:r>
          </w:p>
        </w:tc>
        <w:tc>
          <w:tcPr>
            <w:tcW w:w="2658" w:type="dxa"/>
            <w:vAlign w:val="center"/>
          </w:tcPr>
          <w:p w:rsidR="00DC21E8" w:rsidRDefault="00E111C2">
            <w:pPr>
              <w:pStyle w:val="TableParagraph"/>
              <w:spacing w:line="400" w:lineRule="exact"/>
              <w:contextualSpacing/>
              <w:rPr>
                <w:rFonts w:eastAsia="仿宋_GB2312"/>
                <w:color w:val="000000" w:themeColor="text1"/>
              </w:rPr>
            </w:pPr>
            <w:r>
              <w:rPr>
                <w:rFonts w:eastAsia="仿宋_GB2312"/>
                <w:color w:val="000000" w:themeColor="text1"/>
              </w:rPr>
              <w:t>GB 2760</w:t>
            </w:r>
          </w:p>
        </w:tc>
        <w:tc>
          <w:tcPr>
            <w:tcW w:w="1712" w:type="dxa"/>
            <w:vAlign w:val="center"/>
          </w:tcPr>
          <w:p w:rsidR="00DC21E8" w:rsidRDefault="00E111C2">
            <w:pPr>
              <w:pStyle w:val="TableParagraph"/>
              <w:spacing w:line="400" w:lineRule="exact"/>
              <w:contextualSpacing/>
              <w:rPr>
                <w:rFonts w:eastAsia="仿宋_GB2312"/>
                <w:color w:val="000000" w:themeColor="text1"/>
              </w:rPr>
            </w:pPr>
            <w:r>
              <w:rPr>
                <w:rFonts w:eastAsia="仿宋_GB2312"/>
                <w:color w:val="000000" w:themeColor="text1"/>
              </w:rPr>
              <w:t>GB 5009.28</w:t>
            </w:r>
          </w:p>
        </w:tc>
      </w:tr>
      <w:tr w:rsidR="00DC21E8">
        <w:trPr>
          <w:trHeight w:val="402"/>
        </w:trPr>
        <w:tc>
          <w:tcPr>
            <w:tcW w:w="817" w:type="dxa"/>
            <w:vAlign w:val="center"/>
          </w:tcPr>
          <w:p w:rsidR="00DC21E8" w:rsidRDefault="00E111C2">
            <w:pPr>
              <w:pStyle w:val="TableParagraph"/>
              <w:spacing w:line="400" w:lineRule="exact"/>
              <w:contextualSpacing/>
              <w:rPr>
                <w:rFonts w:eastAsia="黑体"/>
                <w:color w:val="000000" w:themeColor="text1"/>
              </w:rPr>
            </w:pPr>
            <w:r>
              <w:rPr>
                <w:rFonts w:eastAsia="黑体"/>
                <w:color w:val="000000" w:themeColor="text1"/>
              </w:rPr>
              <w:t>8</w:t>
            </w:r>
          </w:p>
        </w:tc>
        <w:tc>
          <w:tcPr>
            <w:tcW w:w="3127" w:type="dxa"/>
            <w:vAlign w:val="center"/>
          </w:tcPr>
          <w:p w:rsidR="00DC21E8" w:rsidRDefault="00E111C2">
            <w:pPr>
              <w:pStyle w:val="TableParagraph"/>
              <w:spacing w:line="400" w:lineRule="exact"/>
              <w:contextualSpacing/>
              <w:rPr>
                <w:rFonts w:eastAsia="仿宋_GB2312"/>
                <w:color w:val="000000" w:themeColor="text1"/>
              </w:rPr>
            </w:pPr>
            <w:r>
              <w:rPr>
                <w:rFonts w:eastAsia="仿宋_GB2312"/>
                <w:color w:val="000000" w:themeColor="text1"/>
              </w:rPr>
              <w:t>脱氢乙酸及其钠盐（以脱氢乙酸</w:t>
            </w:r>
          </w:p>
          <w:p w:rsidR="00DC21E8" w:rsidRDefault="00E111C2">
            <w:pPr>
              <w:pStyle w:val="TableParagraph"/>
              <w:spacing w:line="400" w:lineRule="exact"/>
              <w:contextualSpacing/>
              <w:rPr>
                <w:rFonts w:eastAsia="仿宋_GB2312"/>
                <w:color w:val="000000" w:themeColor="text1"/>
              </w:rPr>
            </w:pPr>
            <w:r>
              <w:rPr>
                <w:rFonts w:eastAsia="仿宋_GB2312"/>
                <w:color w:val="000000" w:themeColor="text1"/>
              </w:rPr>
              <w:t>计）</w:t>
            </w:r>
          </w:p>
        </w:tc>
        <w:tc>
          <w:tcPr>
            <w:tcW w:w="2658" w:type="dxa"/>
            <w:vAlign w:val="center"/>
          </w:tcPr>
          <w:p w:rsidR="00DC21E8" w:rsidRDefault="00E111C2">
            <w:pPr>
              <w:pStyle w:val="TableParagraph"/>
              <w:spacing w:line="400" w:lineRule="exact"/>
              <w:contextualSpacing/>
              <w:rPr>
                <w:rFonts w:eastAsia="仿宋_GB2312"/>
                <w:color w:val="000000" w:themeColor="text1"/>
              </w:rPr>
            </w:pPr>
            <w:r>
              <w:rPr>
                <w:rFonts w:eastAsia="仿宋_GB2312"/>
                <w:color w:val="000000" w:themeColor="text1"/>
              </w:rPr>
              <w:t>GB 2760</w:t>
            </w:r>
          </w:p>
        </w:tc>
        <w:tc>
          <w:tcPr>
            <w:tcW w:w="1712" w:type="dxa"/>
            <w:vAlign w:val="center"/>
          </w:tcPr>
          <w:p w:rsidR="00DC21E8" w:rsidRDefault="00E111C2">
            <w:pPr>
              <w:pStyle w:val="TableParagraph"/>
              <w:spacing w:line="400" w:lineRule="exact"/>
              <w:contextualSpacing/>
              <w:rPr>
                <w:rFonts w:eastAsia="仿宋_GB2312"/>
                <w:color w:val="000000" w:themeColor="text1"/>
              </w:rPr>
            </w:pPr>
            <w:r>
              <w:rPr>
                <w:rFonts w:eastAsia="仿宋_GB2312"/>
                <w:color w:val="000000" w:themeColor="text1"/>
              </w:rPr>
              <w:t>GB 5009.121</w:t>
            </w:r>
          </w:p>
        </w:tc>
      </w:tr>
      <w:tr w:rsidR="00DC21E8">
        <w:trPr>
          <w:trHeight w:val="402"/>
        </w:trPr>
        <w:tc>
          <w:tcPr>
            <w:tcW w:w="817" w:type="dxa"/>
            <w:vAlign w:val="center"/>
          </w:tcPr>
          <w:p w:rsidR="00DC21E8" w:rsidRDefault="00E111C2">
            <w:pPr>
              <w:pStyle w:val="TableParagraph"/>
              <w:spacing w:line="400" w:lineRule="exact"/>
              <w:contextualSpacing/>
              <w:rPr>
                <w:rFonts w:eastAsia="黑体"/>
                <w:color w:val="000000" w:themeColor="text1"/>
              </w:rPr>
            </w:pPr>
            <w:r>
              <w:rPr>
                <w:rFonts w:eastAsia="黑体"/>
                <w:color w:val="000000" w:themeColor="text1"/>
              </w:rPr>
              <w:t>9</w:t>
            </w:r>
          </w:p>
        </w:tc>
        <w:tc>
          <w:tcPr>
            <w:tcW w:w="3127" w:type="dxa"/>
            <w:vAlign w:val="center"/>
          </w:tcPr>
          <w:p w:rsidR="00DC21E8" w:rsidRDefault="00E111C2">
            <w:pPr>
              <w:pStyle w:val="TableParagraph"/>
              <w:spacing w:line="400" w:lineRule="exact"/>
              <w:contextualSpacing/>
              <w:rPr>
                <w:rFonts w:eastAsia="仿宋_GB2312"/>
                <w:color w:val="000000" w:themeColor="text1"/>
              </w:rPr>
            </w:pPr>
            <w:r>
              <w:rPr>
                <w:rFonts w:eastAsia="仿宋_GB2312"/>
                <w:color w:val="000000" w:themeColor="text1"/>
              </w:rPr>
              <w:t>防腐剂混合使用时各自用量占其最大使用量的比例之和</w:t>
            </w:r>
          </w:p>
        </w:tc>
        <w:tc>
          <w:tcPr>
            <w:tcW w:w="2658" w:type="dxa"/>
            <w:vAlign w:val="center"/>
          </w:tcPr>
          <w:p w:rsidR="00DC21E8" w:rsidRDefault="00E111C2">
            <w:pPr>
              <w:pStyle w:val="TableParagraph"/>
              <w:spacing w:line="400" w:lineRule="exact"/>
              <w:contextualSpacing/>
              <w:rPr>
                <w:rFonts w:eastAsia="仿宋_GB2312"/>
                <w:color w:val="000000" w:themeColor="text1"/>
              </w:rPr>
            </w:pPr>
            <w:r>
              <w:rPr>
                <w:rFonts w:eastAsia="仿宋_GB2312"/>
                <w:color w:val="000000" w:themeColor="text1"/>
              </w:rPr>
              <w:t>GB 2760</w:t>
            </w:r>
          </w:p>
        </w:tc>
        <w:tc>
          <w:tcPr>
            <w:tcW w:w="1712" w:type="dxa"/>
            <w:vAlign w:val="center"/>
          </w:tcPr>
          <w:p w:rsidR="00DC21E8" w:rsidRDefault="00E111C2">
            <w:pPr>
              <w:pStyle w:val="TableParagraph"/>
              <w:spacing w:line="400" w:lineRule="exact"/>
              <w:contextualSpacing/>
              <w:rPr>
                <w:rFonts w:eastAsia="仿宋_GB2312"/>
                <w:color w:val="000000" w:themeColor="text1"/>
              </w:rPr>
            </w:pPr>
            <w:r>
              <w:rPr>
                <w:rFonts w:eastAsia="仿宋_GB2312"/>
                <w:color w:val="000000" w:themeColor="text1"/>
              </w:rPr>
              <w:t>/</w:t>
            </w:r>
          </w:p>
        </w:tc>
      </w:tr>
      <w:tr w:rsidR="00DC21E8">
        <w:trPr>
          <w:trHeight w:val="402"/>
        </w:trPr>
        <w:tc>
          <w:tcPr>
            <w:tcW w:w="817" w:type="dxa"/>
            <w:vAlign w:val="center"/>
          </w:tcPr>
          <w:p w:rsidR="00DC21E8" w:rsidRDefault="00E111C2">
            <w:pPr>
              <w:pStyle w:val="TableParagraph"/>
              <w:spacing w:line="400" w:lineRule="exact"/>
              <w:contextualSpacing/>
              <w:rPr>
                <w:rFonts w:eastAsia="黑体"/>
                <w:color w:val="000000" w:themeColor="text1"/>
              </w:rPr>
            </w:pPr>
            <w:r>
              <w:rPr>
                <w:rFonts w:eastAsia="黑体"/>
                <w:color w:val="000000" w:themeColor="text1"/>
              </w:rPr>
              <w:t>10</w:t>
            </w:r>
          </w:p>
        </w:tc>
        <w:tc>
          <w:tcPr>
            <w:tcW w:w="3127" w:type="dxa"/>
            <w:vAlign w:val="center"/>
          </w:tcPr>
          <w:p w:rsidR="00DC21E8" w:rsidRDefault="00E111C2">
            <w:pPr>
              <w:pStyle w:val="TableParagraph"/>
              <w:spacing w:line="400" w:lineRule="exact"/>
              <w:contextualSpacing/>
              <w:rPr>
                <w:rFonts w:eastAsia="仿宋_GB2312"/>
                <w:color w:val="000000" w:themeColor="text1"/>
              </w:rPr>
            </w:pPr>
            <w:r>
              <w:rPr>
                <w:rFonts w:eastAsia="仿宋_GB2312"/>
                <w:color w:val="000000" w:themeColor="text1"/>
              </w:rPr>
              <w:t>糖精钠（以糖精计）</w:t>
            </w:r>
          </w:p>
        </w:tc>
        <w:tc>
          <w:tcPr>
            <w:tcW w:w="2658" w:type="dxa"/>
            <w:vAlign w:val="center"/>
          </w:tcPr>
          <w:p w:rsidR="00DC21E8" w:rsidRDefault="00E111C2">
            <w:pPr>
              <w:pStyle w:val="TableParagraph"/>
              <w:spacing w:line="400" w:lineRule="exact"/>
              <w:contextualSpacing/>
              <w:rPr>
                <w:rFonts w:eastAsia="仿宋_GB2312"/>
                <w:color w:val="000000" w:themeColor="text1"/>
              </w:rPr>
            </w:pPr>
            <w:r>
              <w:rPr>
                <w:rFonts w:eastAsia="仿宋_GB2312"/>
                <w:color w:val="000000" w:themeColor="text1"/>
              </w:rPr>
              <w:t>GB 2760</w:t>
            </w:r>
          </w:p>
        </w:tc>
        <w:tc>
          <w:tcPr>
            <w:tcW w:w="1712" w:type="dxa"/>
            <w:vAlign w:val="center"/>
          </w:tcPr>
          <w:p w:rsidR="00DC21E8" w:rsidRDefault="00E111C2">
            <w:pPr>
              <w:pStyle w:val="TableParagraph"/>
              <w:spacing w:line="400" w:lineRule="exact"/>
              <w:contextualSpacing/>
              <w:rPr>
                <w:rFonts w:eastAsia="仿宋_GB2312"/>
                <w:color w:val="000000" w:themeColor="text1"/>
              </w:rPr>
            </w:pPr>
            <w:r>
              <w:rPr>
                <w:rFonts w:eastAsia="仿宋_GB2312"/>
                <w:color w:val="000000" w:themeColor="text1"/>
              </w:rPr>
              <w:t>GB 5009.28</w:t>
            </w:r>
          </w:p>
        </w:tc>
      </w:tr>
      <w:tr w:rsidR="00DC21E8">
        <w:trPr>
          <w:trHeight w:val="402"/>
        </w:trPr>
        <w:tc>
          <w:tcPr>
            <w:tcW w:w="817" w:type="dxa"/>
            <w:vAlign w:val="center"/>
          </w:tcPr>
          <w:p w:rsidR="00DC21E8" w:rsidRDefault="00E111C2">
            <w:pPr>
              <w:pStyle w:val="TableParagraph"/>
              <w:spacing w:line="400" w:lineRule="exact"/>
              <w:contextualSpacing/>
              <w:rPr>
                <w:rFonts w:eastAsia="黑体"/>
                <w:color w:val="000000" w:themeColor="text1"/>
              </w:rPr>
            </w:pPr>
            <w:r>
              <w:rPr>
                <w:rFonts w:eastAsia="黑体"/>
                <w:color w:val="000000" w:themeColor="text1"/>
              </w:rPr>
              <w:t>11</w:t>
            </w:r>
          </w:p>
        </w:tc>
        <w:tc>
          <w:tcPr>
            <w:tcW w:w="3127" w:type="dxa"/>
            <w:vAlign w:val="center"/>
          </w:tcPr>
          <w:p w:rsidR="00DC21E8" w:rsidRDefault="00E111C2">
            <w:pPr>
              <w:pStyle w:val="TableParagraph"/>
              <w:spacing w:line="400" w:lineRule="exact"/>
              <w:contextualSpacing/>
              <w:rPr>
                <w:rFonts w:eastAsia="仿宋_GB2312"/>
                <w:color w:val="000000" w:themeColor="text1"/>
              </w:rPr>
            </w:pPr>
            <w:r>
              <w:rPr>
                <w:rFonts w:eastAsia="仿宋_GB2312"/>
                <w:color w:val="000000" w:themeColor="text1"/>
              </w:rPr>
              <w:t>菌落总数</w:t>
            </w:r>
          </w:p>
        </w:tc>
        <w:tc>
          <w:tcPr>
            <w:tcW w:w="2658" w:type="dxa"/>
            <w:vAlign w:val="center"/>
          </w:tcPr>
          <w:p w:rsidR="00DC21E8" w:rsidRDefault="00E111C2">
            <w:pPr>
              <w:pStyle w:val="TableParagraph"/>
              <w:spacing w:line="400" w:lineRule="exact"/>
              <w:contextualSpacing/>
              <w:rPr>
                <w:rFonts w:eastAsia="仿宋_GB2312"/>
                <w:color w:val="000000" w:themeColor="text1"/>
              </w:rPr>
            </w:pPr>
            <w:r>
              <w:rPr>
                <w:rFonts w:eastAsia="仿宋_GB2312"/>
                <w:color w:val="000000" w:themeColor="text1"/>
              </w:rPr>
              <w:t>GB 2719</w:t>
            </w:r>
          </w:p>
        </w:tc>
        <w:tc>
          <w:tcPr>
            <w:tcW w:w="1712" w:type="dxa"/>
            <w:vAlign w:val="center"/>
          </w:tcPr>
          <w:p w:rsidR="00DC21E8" w:rsidRDefault="00E111C2">
            <w:pPr>
              <w:pStyle w:val="TableParagraph"/>
              <w:spacing w:line="400" w:lineRule="exact"/>
              <w:contextualSpacing/>
              <w:rPr>
                <w:rFonts w:eastAsia="仿宋_GB2312"/>
                <w:color w:val="000000" w:themeColor="text1"/>
              </w:rPr>
            </w:pPr>
            <w:r>
              <w:rPr>
                <w:rFonts w:eastAsia="仿宋_GB2312"/>
                <w:color w:val="000000" w:themeColor="text1"/>
              </w:rPr>
              <w:t>GB 4789.2</w:t>
            </w:r>
          </w:p>
        </w:tc>
      </w:tr>
      <w:tr w:rsidR="00DC21E8">
        <w:trPr>
          <w:trHeight w:val="517"/>
        </w:trPr>
        <w:tc>
          <w:tcPr>
            <w:tcW w:w="817" w:type="dxa"/>
            <w:vAlign w:val="center"/>
          </w:tcPr>
          <w:p w:rsidR="00DC21E8" w:rsidRDefault="00E111C2">
            <w:pPr>
              <w:pStyle w:val="TableParagraph"/>
              <w:spacing w:line="400" w:lineRule="exact"/>
              <w:contextualSpacing/>
              <w:rPr>
                <w:rFonts w:eastAsia="黑体"/>
                <w:color w:val="000000" w:themeColor="text1"/>
              </w:rPr>
            </w:pPr>
            <w:r>
              <w:rPr>
                <w:rFonts w:eastAsia="黑体"/>
                <w:color w:val="000000" w:themeColor="text1"/>
              </w:rPr>
              <w:lastRenderedPageBreak/>
              <w:t>12</w:t>
            </w:r>
          </w:p>
        </w:tc>
        <w:tc>
          <w:tcPr>
            <w:tcW w:w="3127" w:type="dxa"/>
            <w:vAlign w:val="center"/>
          </w:tcPr>
          <w:p w:rsidR="00DC21E8" w:rsidRDefault="00E111C2">
            <w:pPr>
              <w:pStyle w:val="TableParagraph"/>
              <w:spacing w:line="400" w:lineRule="exact"/>
              <w:contextualSpacing/>
              <w:rPr>
                <w:rFonts w:eastAsia="仿宋_GB2312"/>
                <w:color w:val="000000" w:themeColor="text1"/>
              </w:rPr>
            </w:pPr>
            <w:r>
              <w:rPr>
                <w:rFonts w:eastAsia="仿宋_GB2312"/>
                <w:color w:val="000000" w:themeColor="text1"/>
              </w:rPr>
              <w:t>大肠菌群</w:t>
            </w:r>
          </w:p>
        </w:tc>
        <w:tc>
          <w:tcPr>
            <w:tcW w:w="2658" w:type="dxa"/>
            <w:vAlign w:val="center"/>
          </w:tcPr>
          <w:p w:rsidR="00DC21E8" w:rsidRDefault="00E111C2">
            <w:pPr>
              <w:pStyle w:val="TableParagraph"/>
              <w:spacing w:line="400" w:lineRule="exact"/>
              <w:contextualSpacing/>
              <w:rPr>
                <w:rFonts w:eastAsia="仿宋_GB2312"/>
                <w:color w:val="000000" w:themeColor="text1"/>
              </w:rPr>
            </w:pPr>
            <w:r>
              <w:rPr>
                <w:rFonts w:eastAsia="仿宋_GB2312"/>
                <w:color w:val="000000" w:themeColor="text1"/>
              </w:rPr>
              <w:t>GB 2719</w:t>
            </w:r>
          </w:p>
        </w:tc>
        <w:tc>
          <w:tcPr>
            <w:tcW w:w="1712" w:type="dxa"/>
            <w:vAlign w:val="center"/>
          </w:tcPr>
          <w:p w:rsidR="00DC21E8" w:rsidRDefault="00E111C2">
            <w:pPr>
              <w:pStyle w:val="TableParagraph"/>
              <w:spacing w:line="400" w:lineRule="exact"/>
              <w:contextualSpacing/>
              <w:rPr>
                <w:rFonts w:eastAsia="仿宋_GB2312"/>
                <w:color w:val="000000" w:themeColor="text1"/>
              </w:rPr>
            </w:pPr>
            <w:r>
              <w:rPr>
                <w:rFonts w:eastAsia="仿宋_GB2312"/>
                <w:color w:val="000000" w:themeColor="text1"/>
              </w:rPr>
              <w:t>GB/T 4789.3-2003</w:t>
            </w:r>
          </w:p>
        </w:tc>
      </w:tr>
    </w:tbl>
    <w:p w:rsidR="00DC21E8" w:rsidRDefault="00DC21E8">
      <w:pPr>
        <w:pStyle w:val="a8"/>
        <w:rPr>
          <w:rFonts w:ascii="Times New Roman" w:hAnsi="Times New Roman" w:cs="Times New Roman"/>
          <w:color w:val="000000" w:themeColor="text1"/>
        </w:rPr>
      </w:pPr>
    </w:p>
    <w:p w:rsidR="00DC21E8" w:rsidRDefault="00E111C2">
      <w:pPr>
        <w:overflowPunct w:val="0"/>
        <w:topLinePunct/>
        <w:snapToGrid w:val="0"/>
        <w:spacing w:line="360" w:lineRule="exact"/>
        <w:ind w:firstLineChars="200" w:firstLine="422"/>
        <w:rPr>
          <w:rFonts w:ascii="Times New Roman" w:eastAsia="仿宋_GB2312" w:hAnsi="Times New Roman"/>
          <w:b/>
          <w:color w:val="000000" w:themeColor="text1"/>
          <w:szCs w:val="21"/>
        </w:rPr>
      </w:pPr>
      <w:r>
        <w:rPr>
          <w:rFonts w:ascii="Times New Roman" w:eastAsia="仿宋_GB2312" w:hAnsi="Times New Roman"/>
          <w:b/>
          <w:color w:val="000000" w:themeColor="text1"/>
          <w:szCs w:val="21"/>
        </w:rPr>
        <w:t xml:space="preserve">2.5.2 </w:t>
      </w:r>
      <w:r>
        <w:rPr>
          <w:rFonts w:ascii="Times New Roman" w:eastAsia="仿宋_GB2312" w:hAnsi="Times New Roman"/>
          <w:b/>
          <w:color w:val="000000" w:themeColor="text1"/>
          <w:szCs w:val="21"/>
        </w:rPr>
        <w:t>检验应注意的问题</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szCs w:val="21"/>
        </w:rPr>
        <w:t xml:space="preserve">2.5.2.1 </w:t>
      </w:r>
      <w:r>
        <w:rPr>
          <w:rFonts w:ascii="Times New Roman" w:eastAsia="仿宋_GB2312" w:hAnsi="Times New Roman"/>
          <w:color w:val="000000" w:themeColor="text1"/>
          <w:szCs w:val="21"/>
        </w:rPr>
        <w:t>检验项目</w:t>
      </w:r>
      <w:r>
        <w:rPr>
          <w:rFonts w:ascii="Times New Roman" w:eastAsia="仿宋_GB2312" w:hAnsi="Times New Roman"/>
          <w:color w:val="000000" w:themeColor="text1"/>
          <w:szCs w:val="21"/>
        </w:rPr>
        <w:t>“</w:t>
      </w:r>
      <w:r>
        <w:rPr>
          <w:rFonts w:ascii="Times New Roman" w:eastAsia="仿宋_GB2312" w:hAnsi="Times New Roman"/>
          <w:color w:val="000000" w:themeColor="text1"/>
          <w:szCs w:val="21"/>
        </w:rPr>
        <w:t>防腐剂混合使用时各自用量占其最大使用量的比例之和</w:t>
      </w:r>
      <w:r>
        <w:rPr>
          <w:rFonts w:ascii="Times New Roman" w:eastAsia="仿宋_GB2312" w:hAnsi="Times New Roman"/>
          <w:color w:val="000000" w:themeColor="text1"/>
          <w:szCs w:val="21"/>
        </w:rPr>
        <w:t>”</w:t>
      </w:r>
      <w:r>
        <w:rPr>
          <w:rFonts w:ascii="Times New Roman" w:eastAsia="仿宋_GB2312" w:hAnsi="Times New Roman"/>
          <w:color w:val="000000" w:themeColor="text1"/>
          <w:szCs w:val="21"/>
        </w:rPr>
        <w:t>结果超过</w:t>
      </w:r>
      <w:r>
        <w:rPr>
          <w:rFonts w:ascii="Times New Roman" w:eastAsia="仿宋_GB2312" w:hAnsi="Times New Roman"/>
          <w:color w:val="000000" w:themeColor="text1"/>
          <w:szCs w:val="21"/>
        </w:rPr>
        <w:t>1</w:t>
      </w:r>
      <w:r>
        <w:rPr>
          <w:rFonts w:ascii="Times New Roman" w:eastAsia="仿宋_GB2312" w:hAnsi="Times New Roman"/>
          <w:color w:val="000000" w:themeColor="text1"/>
          <w:szCs w:val="21"/>
        </w:rPr>
        <w:t>的，在检验报告中出具该项目并判定，结果未超过</w:t>
      </w:r>
      <w:r>
        <w:rPr>
          <w:rFonts w:ascii="Times New Roman" w:eastAsia="仿宋_GB2312" w:hAnsi="Times New Roman"/>
          <w:color w:val="000000" w:themeColor="text1"/>
          <w:szCs w:val="21"/>
        </w:rPr>
        <w:t>1</w:t>
      </w:r>
      <w:r>
        <w:rPr>
          <w:rFonts w:ascii="Times New Roman" w:eastAsia="仿宋_GB2312" w:hAnsi="Times New Roman"/>
          <w:color w:val="000000" w:themeColor="text1"/>
          <w:szCs w:val="21"/>
        </w:rPr>
        <w:t>的，不在检验报告中出具该项目。</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szCs w:val="21"/>
        </w:rPr>
        <w:t xml:space="preserve">2.5.2.2 </w:t>
      </w:r>
      <w:r>
        <w:rPr>
          <w:rFonts w:ascii="Times New Roman" w:eastAsia="仿宋_GB2312" w:hAnsi="Times New Roman" w:hint="eastAsia"/>
          <w:color w:val="000000" w:themeColor="text1"/>
          <w:kern w:val="0"/>
          <w:szCs w:val="21"/>
        </w:rPr>
        <w:t>流通环节和餐饮环节</w:t>
      </w:r>
      <w:r>
        <w:rPr>
          <w:rFonts w:ascii="Times New Roman" w:eastAsia="仿宋_GB2312" w:hAnsi="Times New Roman"/>
          <w:color w:val="000000" w:themeColor="text1"/>
          <w:szCs w:val="21"/>
        </w:rPr>
        <w:t>从大包装中分装的样品不检测微生物。</w:t>
      </w:r>
    </w:p>
    <w:p w:rsidR="00DC21E8" w:rsidRDefault="00E111C2" w:rsidP="00C867C2">
      <w:pPr>
        <w:overflowPunct w:val="0"/>
        <w:topLinePunct/>
        <w:snapToGrid w:val="0"/>
        <w:spacing w:beforeLines="50" w:afterLines="50" w:line="360" w:lineRule="exact"/>
        <w:ind w:firstLineChars="200" w:firstLine="422"/>
        <w:rPr>
          <w:rFonts w:ascii="Times New Roman" w:eastAsia="黑体" w:hAnsi="Times New Roman"/>
          <w:b/>
          <w:color w:val="000000" w:themeColor="text1"/>
          <w:szCs w:val="21"/>
        </w:rPr>
      </w:pPr>
      <w:r>
        <w:rPr>
          <w:rFonts w:ascii="Times New Roman" w:eastAsia="黑体" w:hAnsi="Times New Roman"/>
          <w:b/>
          <w:color w:val="000000" w:themeColor="text1"/>
          <w:szCs w:val="21"/>
        </w:rPr>
        <w:t xml:space="preserve">2.6 </w:t>
      </w:r>
      <w:r>
        <w:rPr>
          <w:rFonts w:ascii="Times New Roman" w:eastAsia="黑体" w:hAnsi="Times New Roman"/>
          <w:b/>
          <w:color w:val="000000" w:themeColor="text1"/>
          <w:szCs w:val="21"/>
        </w:rPr>
        <w:t>判定原则与结论</w:t>
      </w:r>
    </w:p>
    <w:p w:rsidR="00DC21E8" w:rsidRDefault="00E111C2">
      <w:pPr>
        <w:overflowPunct w:val="0"/>
        <w:topLinePunct/>
        <w:spacing w:line="36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kern w:val="0"/>
          <w:szCs w:val="21"/>
        </w:rPr>
        <w:t>原则上按照细则中检验项目依据的法律法规或标准要求判定，若被检产品明示标准和质量要求高于该要求时，应按被检产品明示标准和质量要求判定。</w:t>
      </w:r>
    </w:p>
    <w:p w:rsidR="00DC21E8" w:rsidRDefault="00E111C2">
      <w:pPr>
        <w:overflowPunct w:val="0"/>
        <w:topLinePunct/>
        <w:spacing w:line="36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kern w:val="0"/>
          <w:szCs w:val="21"/>
        </w:rPr>
        <w:t>出具抽检检验报告，检验报告中检验结论按如下方式作出判定：</w:t>
      </w:r>
    </w:p>
    <w:p w:rsidR="00DC21E8" w:rsidRDefault="00E111C2">
      <w:pPr>
        <w:overflowPunct w:val="0"/>
        <w:topLinePunct/>
        <w:spacing w:line="36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kern w:val="0"/>
          <w:szCs w:val="21"/>
        </w:rPr>
        <w:t xml:space="preserve">2.6.1 </w:t>
      </w:r>
      <w:r>
        <w:rPr>
          <w:rFonts w:ascii="Times New Roman" w:eastAsia="仿宋_GB2312" w:hAnsi="Times New Roman"/>
          <w:color w:val="000000" w:themeColor="text1"/>
          <w:kern w:val="0"/>
          <w:szCs w:val="21"/>
        </w:rPr>
        <w:t>检验项目全部符合相应依据的法律法规或标准要求的，检验结论为：</w:t>
      </w:r>
      <w:r>
        <w:rPr>
          <w:rFonts w:ascii="Times New Roman" w:eastAsia="仿宋_GB2312" w:hAnsi="Times New Roman"/>
          <w:color w:val="000000" w:themeColor="text1"/>
          <w:kern w:val="0"/>
          <w:szCs w:val="21"/>
        </w:rPr>
        <w:t>“</w:t>
      </w:r>
      <w:r>
        <w:rPr>
          <w:rFonts w:ascii="Times New Roman" w:eastAsia="仿宋_GB2312" w:hAnsi="Times New Roman"/>
          <w:color w:val="000000" w:themeColor="text1"/>
          <w:kern w:val="0"/>
          <w:szCs w:val="21"/>
        </w:rPr>
        <w:t>经抽样检验，所检项目符合</w:t>
      </w:r>
      <w:r>
        <w:rPr>
          <w:rFonts w:ascii="Times New Roman" w:eastAsia="仿宋_GB2312" w:hAnsi="Times New Roman"/>
          <w:color w:val="000000" w:themeColor="text1"/>
          <w:kern w:val="0"/>
          <w:szCs w:val="21"/>
        </w:rPr>
        <w:t xml:space="preserve">×××× </w:t>
      </w:r>
      <w:r>
        <w:rPr>
          <w:rFonts w:ascii="Times New Roman" w:eastAsia="仿宋_GB2312" w:hAnsi="Times New Roman"/>
          <w:color w:val="000000" w:themeColor="text1"/>
          <w:kern w:val="0"/>
          <w:szCs w:val="21"/>
        </w:rPr>
        <w:t>要求</w:t>
      </w:r>
      <w:r>
        <w:rPr>
          <w:rFonts w:ascii="Times New Roman" w:eastAsia="仿宋_GB2312" w:hAnsi="Times New Roman"/>
          <w:color w:val="000000" w:themeColor="text1"/>
          <w:kern w:val="0"/>
          <w:szCs w:val="21"/>
        </w:rPr>
        <w:t>”</w:t>
      </w:r>
      <w:r>
        <w:rPr>
          <w:rFonts w:ascii="Times New Roman" w:eastAsia="仿宋_GB2312" w:hAnsi="Times New Roman"/>
          <w:color w:val="000000" w:themeColor="text1"/>
          <w:kern w:val="0"/>
          <w:szCs w:val="21"/>
        </w:rPr>
        <w:t>。</w:t>
      </w:r>
    </w:p>
    <w:p w:rsidR="00DC21E8" w:rsidRDefault="00E111C2">
      <w:pPr>
        <w:overflowPunct w:val="0"/>
        <w:topLinePunct/>
        <w:spacing w:line="36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kern w:val="0"/>
          <w:szCs w:val="21"/>
        </w:rPr>
        <w:t xml:space="preserve">2.6.2 </w:t>
      </w:r>
      <w:r>
        <w:rPr>
          <w:rFonts w:ascii="Times New Roman" w:eastAsia="仿宋_GB2312" w:hAnsi="Times New Roman"/>
          <w:color w:val="000000" w:themeColor="text1"/>
          <w:kern w:val="0"/>
          <w:szCs w:val="21"/>
        </w:rPr>
        <w:t>检验项目有不符合相应依据的法律法规或标准要求的，检验结论为：</w:t>
      </w:r>
      <w:r>
        <w:rPr>
          <w:rFonts w:ascii="Times New Roman" w:eastAsia="仿宋_GB2312" w:hAnsi="Times New Roman"/>
          <w:color w:val="000000" w:themeColor="text1"/>
          <w:kern w:val="0"/>
          <w:szCs w:val="21"/>
        </w:rPr>
        <w:t>“</w:t>
      </w:r>
      <w:r>
        <w:rPr>
          <w:rFonts w:ascii="Times New Roman" w:eastAsia="仿宋_GB2312" w:hAnsi="Times New Roman"/>
          <w:color w:val="000000" w:themeColor="text1"/>
          <w:kern w:val="0"/>
          <w:szCs w:val="21"/>
        </w:rPr>
        <w:t>经抽样检验，</w:t>
      </w:r>
      <w:r>
        <w:rPr>
          <w:rFonts w:ascii="Times New Roman" w:eastAsia="仿宋_GB2312" w:hAnsi="Times New Roman"/>
          <w:color w:val="000000" w:themeColor="text1"/>
          <w:kern w:val="0"/>
          <w:szCs w:val="21"/>
        </w:rPr>
        <w:t xml:space="preserve">×× </w:t>
      </w:r>
      <w:r>
        <w:rPr>
          <w:rFonts w:ascii="Times New Roman" w:eastAsia="仿宋_GB2312" w:hAnsi="Times New Roman"/>
          <w:color w:val="000000" w:themeColor="text1"/>
          <w:kern w:val="0"/>
          <w:szCs w:val="21"/>
        </w:rPr>
        <w:t>项目不符合</w:t>
      </w:r>
      <w:r>
        <w:rPr>
          <w:rFonts w:ascii="Times New Roman" w:eastAsia="仿宋_GB2312" w:hAnsi="Times New Roman"/>
          <w:color w:val="000000" w:themeColor="text1"/>
          <w:kern w:val="0"/>
          <w:szCs w:val="21"/>
        </w:rPr>
        <w:t xml:space="preserve">×××× </w:t>
      </w:r>
      <w:r>
        <w:rPr>
          <w:rFonts w:ascii="Times New Roman" w:eastAsia="仿宋_GB2312" w:hAnsi="Times New Roman"/>
          <w:color w:val="000000" w:themeColor="text1"/>
          <w:kern w:val="0"/>
          <w:szCs w:val="21"/>
        </w:rPr>
        <w:t>要求，检验结论为不合格</w:t>
      </w:r>
      <w:r>
        <w:rPr>
          <w:rFonts w:ascii="Times New Roman" w:eastAsia="仿宋_GB2312" w:hAnsi="Times New Roman"/>
          <w:color w:val="000000" w:themeColor="text1"/>
          <w:kern w:val="0"/>
          <w:szCs w:val="21"/>
        </w:rPr>
        <w:t>”</w:t>
      </w:r>
      <w:r>
        <w:rPr>
          <w:rFonts w:ascii="Times New Roman" w:eastAsia="仿宋_GB2312" w:hAnsi="Times New Roman"/>
          <w:color w:val="000000" w:themeColor="text1"/>
          <w:kern w:val="0"/>
          <w:szCs w:val="21"/>
        </w:rPr>
        <w:t>。</w:t>
      </w:r>
    </w:p>
    <w:p w:rsidR="00DC21E8" w:rsidRDefault="00E111C2">
      <w:pPr>
        <w:pStyle w:val="2"/>
        <w:rPr>
          <w:color w:val="000000" w:themeColor="text1"/>
        </w:rPr>
      </w:pPr>
      <w:bookmarkStart w:id="100" w:name="_Toc17304"/>
      <w:bookmarkStart w:id="101" w:name="_Toc15571"/>
      <w:r>
        <w:rPr>
          <w:color w:val="000000" w:themeColor="text1"/>
        </w:rPr>
        <w:t xml:space="preserve">3 </w:t>
      </w:r>
      <w:r>
        <w:rPr>
          <w:color w:val="000000" w:themeColor="text1"/>
        </w:rPr>
        <w:t>酱类</w:t>
      </w:r>
      <w:bookmarkEnd w:id="100"/>
      <w:bookmarkEnd w:id="101"/>
    </w:p>
    <w:p w:rsidR="00DC21E8" w:rsidRDefault="00E111C2" w:rsidP="00C867C2">
      <w:pPr>
        <w:overflowPunct w:val="0"/>
        <w:topLinePunct/>
        <w:snapToGrid w:val="0"/>
        <w:spacing w:beforeLines="50" w:afterLines="50" w:line="360" w:lineRule="exact"/>
        <w:ind w:firstLineChars="200" w:firstLine="422"/>
        <w:rPr>
          <w:rFonts w:ascii="Times New Roman" w:eastAsia="黑体" w:hAnsi="Times New Roman"/>
          <w:b/>
          <w:color w:val="000000" w:themeColor="text1"/>
          <w:szCs w:val="21"/>
        </w:rPr>
      </w:pPr>
      <w:r>
        <w:rPr>
          <w:rFonts w:ascii="Times New Roman" w:eastAsia="黑体" w:hAnsi="Times New Roman"/>
          <w:b/>
          <w:color w:val="000000" w:themeColor="text1"/>
          <w:szCs w:val="21"/>
        </w:rPr>
        <w:t xml:space="preserve">3.1 </w:t>
      </w:r>
      <w:r>
        <w:rPr>
          <w:rFonts w:ascii="Times New Roman" w:eastAsia="黑体" w:hAnsi="Times New Roman"/>
          <w:b/>
          <w:color w:val="000000" w:themeColor="text1"/>
          <w:szCs w:val="21"/>
        </w:rPr>
        <w:t>适用范围</w:t>
      </w:r>
    </w:p>
    <w:p w:rsidR="00DC21E8" w:rsidRDefault="00E111C2">
      <w:pPr>
        <w:overflowPunct w:val="0"/>
        <w:topLinePunct/>
        <w:spacing w:line="36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kern w:val="0"/>
          <w:szCs w:val="21"/>
        </w:rPr>
        <w:t>本细则适用于酱类食品安全监督抽检。</w:t>
      </w:r>
    </w:p>
    <w:p w:rsidR="00DC21E8" w:rsidRDefault="00E111C2" w:rsidP="00C867C2">
      <w:pPr>
        <w:overflowPunct w:val="0"/>
        <w:topLinePunct/>
        <w:snapToGrid w:val="0"/>
        <w:spacing w:beforeLines="50" w:afterLines="50" w:line="360" w:lineRule="exact"/>
        <w:ind w:firstLineChars="200" w:firstLine="422"/>
        <w:rPr>
          <w:rFonts w:ascii="Times New Roman" w:eastAsia="黑体" w:hAnsi="Times New Roman"/>
          <w:b/>
          <w:color w:val="000000" w:themeColor="text1"/>
          <w:szCs w:val="21"/>
        </w:rPr>
      </w:pPr>
      <w:r>
        <w:rPr>
          <w:rFonts w:ascii="Times New Roman" w:eastAsia="黑体" w:hAnsi="Times New Roman"/>
          <w:b/>
          <w:color w:val="000000" w:themeColor="text1"/>
          <w:szCs w:val="21"/>
        </w:rPr>
        <w:t xml:space="preserve">3.2 </w:t>
      </w:r>
      <w:r>
        <w:rPr>
          <w:rFonts w:ascii="Times New Roman" w:eastAsia="黑体" w:hAnsi="Times New Roman"/>
          <w:b/>
          <w:color w:val="000000" w:themeColor="text1"/>
          <w:szCs w:val="21"/>
        </w:rPr>
        <w:t>产品种类</w:t>
      </w:r>
    </w:p>
    <w:p w:rsidR="00DC21E8" w:rsidRDefault="00E111C2">
      <w:pPr>
        <w:overflowPunct w:val="0"/>
        <w:topLinePunct/>
        <w:spacing w:line="36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kern w:val="0"/>
          <w:szCs w:val="21"/>
        </w:rPr>
        <w:t>酱产品分为黄豆酱、甜面酱等。</w:t>
      </w:r>
    </w:p>
    <w:p w:rsidR="00DC21E8" w:rsidRDefault="00E111C2" w:rsidP="00C867C2">
      <w:pPr>
        <w:overflowPunct w:val="0"/>
        <w:topLinePunct/>
        <w:snapToGrid w:val="0"/>
        <w:spacing w:beforeLines="50" w:afterLines="50" w:line="360" w:lineRule="exact"/>
        <w:ind w:firstLineChars="200" w:firstLine="422"/>
        <w:rPr>
          <w:rFonts w:ascii="Times New Roman" w:eastAsia="黑体" w:hAnsi="Times New Roman"/>
          <w:b/>
          <w:color w:val="000000" w:themeColor="text1"/>
          <w:szCs w:val="21"/>
        </w:rPr>
      </w:pPr>
      <w:r>
        <w:rPr>
          <w:rFonts w:ascii="Times New Roman" w:eastAsia="黑体" w:hAnsi="Times New Roman"/>
          <w:b/>
          <w:color w:val="000000" w:themeColor="text1"/>
          <w:szCs w:val="21"/>
        </w:rPr>
        <w:t xml:space="preserve">3.3 </w:t>
      </w:r>
      <w:r>
        <w:rPr>
          <w:rFonts w:ascii="Times New Roman" w:eastAsia="黑体" w:hAnsi="Times New Roman"/>
          <w:b/>
          <w:color w:val="000000" w:themeColor="text1"/>
          <w:szCs w:val="21"/>
        </w:rPr>
        <w:t>检验依据</w:t>
      </w:r>
    </w:p>
    <w:p w:rsidR="00DC21E8" w:rsidRDefault="00E111C2">
      <w:pPr>
        <w:overflowPunct w:val="0"/>
        <w:topLinePunct/>
        <w:spacing w:line="36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kern w:val="0"/>
          <w:szCs w:val="21"/>
        </w:rPr>
        <w:t>下列文件凡是注明日期的，其随后所有的修改单或修订版均不适用于本细则。凡是不注明日期的，其最新版本适用于本细则。</w:t>
      </w:r>
    </w:p>
    <w:p w:rsidR="00DC21E8" w:rsidRDefault="00E111C2">
      <w:pPr>
        <w:overflowPunct w:val="0"/>
        <w:topLinePunct/>
        <w:spacing w:line="36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kern w:val="0"/>
          <w:szCs w:val="21"/>
        </w:rPr>
        <w:t xml:space="preserve">GB 2718 </w:t>
      </w:r>
      <w:r>
        <w:rPr>
          <w:rFonts w:ascii="Times New Roman" w:eastAsia="仿宋_GB2312" w:hAnsi="Times New Roman"/>
          <w:color w:val="000000" w:themeColor="text1"/>
          <w:kern w:val="0"/>
          <w:szCs w:val="21"/>
        </w:rPr>
        <w:t>食品安全国家标准</w:t>
      </w:r>
      <w:r>
        <w:rPr>
          <w:rFonts w:ascii="Times New Roman" w:eastAsia="仿宋_GB2312" w:hAnsi="Times New Roman"/>
          <w:color w:val="000000" w:themeColor="text1"/>
          <w:kern w:val="0"/>
          <w:szCs w:val="21"/>
        </w:rPr>
        <w:t xml:space="preserve"> </w:t>
      </w:r>
      <w:r>
        <w:rPr>
          <w:rFonts w:ascii="Times New Roman" w:eastAsia="仿宋_GB2312" w:hAnsi="Times New Roman"/>
          <w:color w:val="000000" w:themeColor="text1"/>
          <w:kern w:val="0"/>
          <w:szCs w:val="21"/>
        </w:rPr>
        <w:t>酿造酱</w:t>
      </w:r>
    </w:p>
    <w:p w:rsidR="00DC21E8" w:rsidRDefault="00E111C2">
      <w:pPr>
        <w:overflowPunct w:val="0"/>
        <w:topLinePunct/>
        <w:spacing w:line="36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kern w:val="0"/>
          <w:szCs w:val="21"/>
        </w:rPr>
        <w:t xml:space="preserve">GB 2760 </w:t>
      </w:r>
      <w:r>
        <w:rPr>
          <w:rFonts w:ascii="Times New Roman" w:eastAsia="仿宋_GB2312" w:hAnsi="Times New Roman"/>
          <w:color w:val="000000" w:themeColor="text1"/>
          <w:kern w:val="0"/>
          <w:szCs w:val="21"/>
        </w:rPr>
        <w:t>食品安全国家标准</w:t>
      </w:r>
      <w:r>
        <w:rPr>
          <w:rFonts w:ascii="Times New Roman" w:eastAsia="仿宋_GB2312" w:hAnsi="Times New Roman"/>
          <w:color w:val="000000" w:themeColor="text1"/>
          <w:kern w:val="0"/>
          <w:szCs w:val="21"/>
        </w:rPr>
        <w:t xml:space="preserve"> </w:t>
      </w:r>
      <w:r>
        <w:rPr>
          <w:rFonts w:ascii="Times New Roman" w:eastAsia="仿宋_GB2312" w:hAnsi="Times New Roman"/>
          <w:color w:val="000000" w:themeColor="text1"/>
          <w:kern w:val="0"/>
          <w:szCs w:val="21"/>
        </w:rPr>
        <w:t>食品添加剂使用标准</w:t>
      </w:r>
    </w:p>
    <w:p w:rsidR="00DC21E8" w:rsidRDefault="00E111C2">
      <w:pPr>
        <w:overflowPunct w:val="0"/>
        <w:topLinePunct/>
        <w:spacing w:line="36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kern w:val="0"/>
          <w:szCs w:val="21"/>
        </w:rPr>
        <w:t xml:space="preserve">GB 2761 </w:t>
      </w:r>
      <w:r>
        <w:rPr>
          <w:rFonts w:ascii="Times New Roman" w:eastAsia="仿宋_GB2312" w:hAnsi="Times New Roman"/>
          <w:color w:val="000000" w:themeColor="text1"/>
          <w:kern w:val="0"/>
          <w:szCs w:val="21"/>
        </w:rPr>
        <w:t>食品安全国家标准</w:t>
      </w:r>
      <w:r>
        <w:rPr>
          <w:rFonts w:ascii="Times New Roman" w:eastAsia="仿宋_GB2312" w:hAnsi="Times New Roman"/>
          <w:color w:val="000000" w:themeColor="text1"/>
          <w:kern w:val="0"/>
          <w:szCs w:val="21"/>
        </w:rPr>
        <w:t xml:space="preserve"> </w:t>
      </w:r>
      <w:r>
        <w:rPr>
          <w:rFonts w:ascii="Times New Roman" w:eastAsia="仿宋_GB2312" w:hAnsi="Times New Roman"/>
          <w:color w:val="000000" w:themeColor="text1"/>
          <w:kern w:val="0"/>
          <w:szCs w:val="21"/>
        </w:rPr>
        <w:t>食品中真菌毒素限量</w:t>
      </w:r>
    </w:p>
    <w:p w:rsidR="00DC21E8" w:rsidRDefault="00E111C2">
      <w:pPr>
        <w:overflowPunct w:val="0"/>
        <w:topLinePunct/>
        <w:spacing w:line="36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kern w:val="0"/>
          <w:szCs w:val="21"/>
        </w:rPr>
        <w:t xml:space="preserve">GB 2762 </w:t>
      </w:r>
      <w:r>
        <w:rPr>
          <w:rFonts w:ascii="Times New Roman" w:eastAsia="仿宋_GB2312" w:hAnsi="Times New Roman"/>
          <w:color w:val="000000" w:themeColor="text1"/>
          <w:kern w:val="0"/>
          <w:szCs w:val="21"/>
        </w:rPr>
        <w:t>食品安全国家标准</w:t>
      </w:r>
      <w:r>
        <w:rPr>
          <w:rFonts w:ascii="Times New Roman" w:eastAsia="仿宋_GB2312" w:hAnsi="Times New Roman"/>
          <w:color w:val="000000" w:themeColor="text1"/>
          <w:kern w:val="0"/>
          <w:szCs w:val="21"/>
        </w:rPr>
        <w:t xml:space="preserve"> </w:t>
      </w:r>
      <w:r>
        <w:rPr>
          <w:rFonts w:ascii="Times New Roman" w:eastAsia="仿宋_GB2312" w:hAnsi="Times New Roman"/>
          <w:color w:val="000000" w:themeColor="text1"/>
          <w:kern w:val="0"/>
          <w:szCs w:val="21"/>
        </w:rPr>
        <w:t>食品中污染物限量</w:t>
      </w:r>
    </w:p>
    <w:p w:rsidR="00DC21E8" w:rsidRDefault="00E111C2">
      <w:pPr>
        <w:overflowPunct w:val="0"/>
        <w:topLinePunct/>
        <w:spacing w:line="36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kern w:val="0"/>
          <w:szCs w:val="21"/>
        </w:rPr>
        <w:t xml:space="preserve">GB 4789.3 </w:t>
      </w:r>
      <w:r>
        <w:rPr>
          <w:rFonts w:ascii="Times New Roman" w:eastAsia="仿宋_GB2312" w:hAnsi="Times New Roman"/>
          <w:color w:val="000000" w:themeColor="text1"/>
          <w:kern w:val="0"/>
          <w:szCs w:val="21"/>
        </w:rPr>
        <w:t>食品安全国家标准</w:t>
      </w:r>
      <w:r>
        <w:rPr>
          <w:rFonts w:ascii="Times New Roman" w:eastAsia="仿宋_GB2312" w:hAnsi="Times New Roman"/>
          <w:color w:val="000000" w:themeColor="text1"/>
          <w:kern w:val="0"/>
          <w:szCs w:val="21"/>
        </w:rPr>
        <w:t xml:space="preserve"> </w:t>
      </w:r>
      <w:r>
        <w:rPr>
          <w:rFonts w:ascii="Times New Roman" w:eastAsia="仿宋_GB2312" w:hAnsi="Times New Roman"/>
          <w:color w:val="000000" w:themeColor="text1"/>
          <w:kern w:val="0"/>
          <w:szCs w:val="21"/>
        </w:rPr>
        <w:t>食品微生物学检验</w:t>
      </w:r>
      <w:r>
        <w:rPr>
          <w:rFonts w:ascii="Times New Roman" w:eastAsia="仿宋_GB2312" w:hAnsi="Times New Roman"/>
          <w:color w:val="000000" w:themeColor="text1"/>
          <w:kern w:val="0"/>
          <w:szCs w:val="21"/>
        </w:rPr>
        <w:t xml:space="preserve"> </w:t>
      </w:r>
      <w:r>
        <w:rPr>
          <w:rFonts w:ascii="Times New Roman" w:eastAsia="仿宋_GB2312" w:hAnsi="Times New Roman"/>
          <w:color w:val="000000" w:themeColor="text1"/>
          <w:kern w:val="0"/>
          <w:szCs w:val="21"/>
        </w:rPr>
        <w:t>大肠菌群计数</w:t>
      </w:r>
    </w:p>
    <w:p w:rsidR="00DC21E8" w:rsidRDefault="00E111C2">
      <w:pPr>
        <w:overflowPunct w:val="0"/>
        <w:topLinePunct/>
        <w:spacing w:line="36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kern w:val="0"/>
          <w:szCs w:val="21"/>
        </w:rPr>
        <w:t xml:space="preserve">GB/T 4789.3-2003 </w:t>
      </w:r>
      <w:r>
        <w:rPr>
          <w:rFonts w:ascii="Times New Roman" w:eastAsia="仿宋_GB2312" w:hAnsi="Times New Roman"/>
          <w:color w:val="000000" w:themeColor="text1"/>
          <w:kern w:val="0"/>
          <w:szCs w:val="21"/>
        </w:rPr>
        <w:t>食品卫生微生物学检验</w:t>
      </w:r>
      <w:r>
        <w:rPr>
          <w:rFonts w:ascii="Times New Roman" w:eastAsia="仿宋_GB2312" w:hAnsi="Times New Roman"/>
          <w:color w:val="000000" w:themeColor="text1"/>
          <w:kern w:val="0"/>
          <w:szCs w:val="21"/>
        </w:rPr>
        <w:t xml:space="preserve"> </w:t>
      </w:r>
      <w:r>
        <w:rPr>
          <w:rFonts w:ascii="Times New Roman" w:eastAsia="仿宋_GB2312" w:hAnsi="Times New Roman"/>
          <w:color w:val="000000" w:themeColor="text1"/>
          <w:kern w:val="0"/>
          <w:szCs w:val="21"/>
        </w:rPr>
        <w:t>大肠菌群测定</w:t>
      </w:r>
    </w:p>
    <w:p w:rsidR="00DC21E8" w:rsidRDefault="00E111C2">
      <w:pPr>
        <w:overflowPunct w:val="0"/>
        <w:topLinePunct/>
        <w:spacing w:line="36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kern w:val="0"/>
          <w:szCs w:val="21"/>
        </w:rPr>
        <w:t xml:space="preserve">GB 4789.4 </w:t>
      </w:r>
      <w:r>
        <w:rPr>
          <w:rFonts w:ascii="Times New Roman" w:eastAsia="仿宋_GB2312" w:hAnsi="Times New Roman"/>
          <w:color w:val="000000" w:themeColor="text1"/>
          <w:kern w:val="0"/>
          <w:szCs w:val="21"/>
        </w:rPr>
        <w:t>食品安全国家标准</w:t>
      </w:r>
      <w:r>
        <w:rPr>
          <w:rFonts w:ascii="Times New Roman" w:eastAsia="仿宋_GB2312" w:hAnsi="Times New Roman"/>
          <w:color w:val="000000" w:themeColor="text1"/>
          <w:kern w:val="0"/>
          <w:szCs w:val="21"/>
        </w:rPr>
        <w:t xml:space="preserve"> </w:t>
      </w:r>
      <w:r>
        <w:rPr>
          <w:rFonts w:ascii="Times New Roman" w:eastAsia="仿宋_GB2312" w:hAnsi="Times New Roman"/>
          <w:color w:val="000000" w:themeColor="text1"/>
          <w:kern w:val="0"/>
          <w:szCs w:val="21"/>
        </w:rPr>
        <w:t>食品微生物学检验</w:t>
      </w:r>
      <w:r>
        <w:rPr>
          <w:rFonts w:ascii="Times New Roman" w:eastAsia="仿宋_GB2312" w:hAnsi="Times New Roman"/>
          <w:color w:val="000000" w:themeColor="text1"/>
          <w:kern w:val="0"/>
          <w:szCs w:val="21"/>
        </w:rPr>
        <w:t xml:space="preserve"> </w:t>
      </w:r>
      <w:r>
        <w:rPr>
          <w:rFonts w:ascii="Times New Roman" w:eastAsia="仿宋_GB2312" w:hAnsi="Times New Roman"/>
          <w:color w:val="000000" w:themeColor="text1"/>
          <w:kern w:val="0"/>
          <w:szCs w:val="21"/>
        </w:rPr>
        <w:t>沙门氏菌检验</w:t>
      </w:r>
    </w:p>
    <w:p w:rsidR="00DC21E8" w:rsidRDefault="00E111C2">
      <w:pPr>
        <w:overflowPunct w:val="0"/>
        <w:topLinePunct/>
        <w:spacing w:line="36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kern w:val="0"/>
          <w:szCs w:val="21"/>
        </w:rPr>
        <w:t xml:space="preserve">GB 4789.10 </w:t>
      </w:r>
      <w:r>
        <w:rPr>
          <w:rFonts w:ascii="Times New Roman" w:eastAsia="仿宋_GB2312" w:hAnsi="Times New Roman"/>
          <w:color w:val="000000" w:themeColor="text1"/>
          <w:kern w:val="0"/>
          <w:szCs w:val="21"/>
        </w:rPr>
        <w:t>食品安全国家标准</w:t>
      </w:r>
      <w:r>
        <w:rPr>
          <w:rFonts w:ascii="Times New Roman" w:eastAsia="仿宋_GB2312" w:hAnsi="Times New Roman"/>
          <w:color w:val="000000" w:themeColor="text1"/>
          <w:kern w:val="0"/>
          <w:szCs w:val="21"/>
        </w:rPr>
        <w:t xml:space="preserve"> </w:t>
      </w:r>
      <w:r>
        <w:rPr>
          <w:rFonts w:ascii="Times New Roman" w:eastAsia="仿宋_GB2312" w:hAnsi="Times New Roman"/>
          <w:color w:val="000000" w:themeColor="text1"/>
          <w:kern w:val="0"/>
          <w:szCs w:val="21"/>
        </w:rPr>
        <w:t>食品微生物学检验</w:t>
      </w:r>
      <w:r>
        <w:rPr>
          <w:rFonts w:ascii="Times New Roman" w:eastAsia="仿宋_GB2312" w:hAnsi="Times New Roman"/>
          <w:color w:val="000000" w:themeColor="text1"/>
          <w:kern w:val="0"/>
          <w:szCs w:val="21"/>
        </w:rPr>
        <w:t xml:space="preserve"> </w:t>
      </w:r>
      <w:r>
        <w:rPr>
          <w:rFonts w:ascii="Times New Roman" w:eastAsia="仿宋_GB2312" w:hAnsi="Times New Roman"/>
          <w:color w:val="000000" w:themeColor="text1"/>
          <w:kern w:val="0"/>
          <w:szCs w:val="21"/>
        </w:rPr>
        <w:t>金黄色葡萄球菌检验</w:t>
      </w:r>
    </w:p>
    <w:p w:rsidR="00DC21E8" w:rsidRDefault="00E111C2">
      <w:pPr>
        <w:overflowPunct w:val="0"/>
        <w:topLinePunct/>
        <w:spacing w:line="36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kern w:val="0"/>
          <w:szCs w:val="21"/>
        </w:rPr>
        <w:t xml:space="preserve">GB 5009.11 </w:t>
      </w:r>
      <w:r>
        <w:rPr>
          <w:rFonts w:ascii="Times New Roman" w:eastAsia="仿宋_GB2312" w:hAnsi="Times New Roman"/>
          <w:color w:val="000000" w:themeColor="text1"/>
          <w:kern w:val="0"/>
          <w:szCs w:val="21"/>
        </w:rPr>
        <w:t>食品安全国家标准</w:t>
      </w:r>
      <w:r>
        <w:rPr>
          <w:rFonts w:ascii="Times New Roman" w:eastAsia="仿宋_GB2312" w:hAnsi="Times New Roman"/>
          <w:color w:val="000000" w:themeColor="text1"/>
          <w:kern w:val="0"/>
          <w:szCs w:val="21"/>
        </w:rPr>
        <w:t xml:space="preserve"> </w:t>
      </w:r>
      <w:r>
        <w:rPr>
          <w:rFonts w:ascii="Times New Roman" w:eastAsia="仿宋_GB2312" w:hAnsi="Times New Roman"/>
          <w:color w:val="000000" w:themeColor="text1"/>
          <w:kern w:val="0"/>
          <w:szCs w:val="21"/>
        </w:rPr>
        <w:t>食品中总砷及无机砷的测定</w:t>
      </w:r>
    </w:p>
    <w:p w:rsidR="00DC21E8" w:rsidRDefault="00E111C2">
      <w:pPr>
        <w:overflowPunct w:val="0"/>
        <w:topLinePunct/>
        <w:spacing w:line="36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kern w:val="0"/>
          <w:szCs w:val="21"/>
        </w:rPr>
        <w:lastRenderedPageBreak/>
        <w:t xml:space="preserve">GB 5009.12 </w:t>
      </w:r>
      <w:r>
        <w:rPr>
          <w:rFonts w:ascii="Times New Roman" w:eastAsia="仿宋_GB2312" w:hAnsi="Times New Roman"/>
          <w:color w:val="000000" w:themeColor="text1"/>
          <w:kern w:val="0"/>
          <w:szCs w:val="21"/>
        </w:rPr>
        <w:t>食品安全国家标准</w:t>
      </w:r>
      <w:r>
        <w:rPr>
          <w:rFonts w:ascii="Times New Roman" w:eastAsia="仿宋_GB2312" w:hAnsi="Times New Roman"/>
          <w:color w:val="000000" w:themeColor="text1"/>
          <w:kern w:val="0"/>
          <w:szCs w:val="21"/>
        </w:rPr>
        <w:t xml:space="preserve"> </w:t>
      </w:r>
      <w:r>
        <w:rPr>
          <w:rFonts w:ascii="Times New Roman" w:eastAsia="仿宋_GB2312" w:hAnsi="Times New Roman"/>
          <w:color w:val="000000" w:themeColor="text1"/>
          <w:kern w:val="0"/>
          <w:szCs w:val="21"/>
        </w:rPr>
        <w:t>食品中铅的测定</w:t>
      </w:r>
    </w:p>
    <w:p w:rsidR="00DC21E8" w:rsidRDefault="00E111C2">
      <w:pPr>
        <w:overflowPunct w:val="0"/>
        <w:topLinePunct/>
        <w:spacing w:line="36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kern w:val="0"/>
          <w:szCs w:val="21"/>
        </w:rPr>
        <w:t xml:space="preserve">GB 5009.22 </w:t>
      </w:r>
      <w:r>
        <w:rPr>
          <w:rFonts w:ascii="Times New Roman" w:eastAsia="仿宋_GB2312" w:hAnsi="Times New Roman"/>
          <w:color w:val="000000" w:themeColor="text1"/>
          <w:kern w:val="0"/>
          <w:szCs w:val="21"/>
        </w:rPr>
        <w:t>食品安全国家标准</w:t>
      </w:r>
      <w:r>
        <w:rPr>
          <w:rFonts w:ascii="Times New Roman" w:eastAsia="仿宋_GB2312" w:hAnsi="Times New Roman"/>
          <w:color w:val="000000" w:themeColor="text1"/>
          <w:kern w:val="0"/>
          <w:szCs w:val="21"/>
        </w:rPr>
        <w:t xml:space="preserve"> </w:t>
      </w:r>
      <w:r>
        <w:rPr>
          <w:rFonts w:ascii="Times New Roman" w:eastAsia="仿宋_GB2312" w:hAnsi="Times New Roman"/>
          <w:color w:val="000000" w:themeColor="text1"/>
          <w:kern w:val="0"/>
          <w:szCs w:val="21"/>
        </w:rPr>
        <w:t>食品中黄曲霉毒素</w:t>
      </w:r>
      <w:r>
        <w:rPr>
          <w:rFonts w:ascii="Times New Roman" w:eastAsia="仿宋_GB2312" w:hAnsi="Times New Roman"/>
          <w:color w:val="000000" w:themeColor="text1"/>
          <w:kern w:val="0"/>
          <w:szCs w:val="21"/>
        </w:rPr>
        <w:t>B</w:t>
      </w:r>
      <w:r>
        <w:rPr>
          <w:rFonts w:ascii="Times New Roman" w:eastAsia="仿宋_GB2312" w:hAnsi="Times New Roman"/>
          <w:color w:val="000000" w:themeColor="text1"/>
          <w:kern w:val="0"/>
          <w:szCs w:val="21"/>
        </w:rPr>
        <w:t>族和</w:t>
      </w:r>
      <w:r>
        <w:rPr>
          <w:rFonts w:ascii="Times New Roman" w:eastAsia="仿宋_GB2312" w:hAnsi="Times New Roman"/>
          <w:color w:val="000000" w:themeColor="text1"/>
          <w:kern w:val="0"/>
          <w:szCs w:val="21"/>
        </w:rPr>
        <w:t>G</w:t>
      </w:r>
      <w:r>
        <w:rPr>
          <w:rFonts w:ascii="Times New Roman" w:eastAsia="仿宋_GB2312" w:hAnsi="Times New Roman"/>
          <w:color w:val="000000" w:themeColor="text1"/>
          <w:kern w:val="0"/>
          <w:szCs w:val="21"/>
        </w:rPr>
        <w:t>族的测定</w:t>
      </w:r>
    </w:p>
    <w:p w:rsidR="00DC21E8" w:rsidRDefault="00E111C2" w:rsidP="005138C5">
      <w:pPr>
        <w:overflowPunct w:val="0"/>
        <w:topLinePunct/>
        <w:spacing w:line="320" w:lineRule="exact"/>
        <w:ind w:firstLineChars="200" w:firstLine="420"/>
        <w:rPr>
          <w:rFonts w:ascii="Times New Roman" w:eastAsia="仿宋_GB2312" w:hAnsi="Times New Roman"/>
          <w:color w:val="000000" w:themeColor="text1"/>
          <w:kern w:val="0"/>
          <w:szCs w:val="21"/>
        </w:rPr>
      </w:pPr>
      <w:r>
        <w:rPr>
          <w:rFonts w:ascii="Times New Roman" w:eastAsia="仿宋_GB2312" w:hAnsi="Times New Roman"/>
          <w:color w:val="000000" w:themeColor="text1"/>
          <w:kern w:val="0"/>
          <w:szCs w:val="21"/>
        </w:rPr>
        <w:t xml:space="preserve">GB 5009.28 </w:t>
      </w:r>
      <w:r>
        <w:rPr>
          <w:rFonts w:ascii="Times New Roman" w:eastAsia="仿宋_GB2312" w:hAnsi="Times New Roman"/>
          <w:color w:val="000000" w:themeColor="text1"/>
          <w:kern w:val="0"/>
          <w:szCs w:val="21"/>
        </w:rPr>
        <w:t>食品安全国家标准</w:t>
      </w:r>
      <w:r>
        <w:rPr>
          <w:rFonts w:ascii="Times New Roman" w:eastAsia="仿宋_GB2312" w:hAnsi="Times New Roman"/>
          <w:color w:val="000000" w:themeColor="text1"/>
          <w:kern w:val="0"/>
          <w:szCs w:val="21"/>
        </w:rPr>
        <w:t xml:space="preserve"> </w:t>
      </w:r>
      <w:r>
        <w:rPr>
          <w:rFonts w:ascii="Times New Roman" w:eastAsia="仿宋_GB2312" w:hAnsi="Times New Roman"/>
          <w:color w:val="000000" w:themeColor="text1"/>
          <w:kern w:val="0"/>
          <w:szCs w:val="21"/>
        </w:rPr>
        <w:t>食品中苯甲酸、山梨酸和糖精钠的测定</w:t>
      </w:r>
    </w:p>
    <w:p w:rsidR="00DC21E8" w:rsidRDefault="00E111C2" w:rsidP="005138C5">
      <w:pPr>
        <w:overflowPunct w:val="0"/>
        <w:topLinePunct/>
        <w:spacing w:line="320" w:lineRule="exact"/>
        <w:ind w:firstLineChars="200" w:firstLine="420"/>
        <w:rPr>
          <w:rFonts w:ascii="Times New Roman" w:eastAsia="仿宋_GB2312" w:hAnsi="Times New Roman"/>
          <w:color w:val="000000" w:themeColor="text1"/>
          <w:kern w:val="0"/>
          <w:szCs w:val="21"/>
        </w:rPr>
      </w:pPr>
      <w:r>
        <w:rPr>
          <w:rFonts w:ascii="Times New Roman" w:eastAsia="仿宋_GB2312" w:hAnsi="Times New Roman"/>
          <w:color w:val="000000" w:themeColor="text1"/>
          <w:kern w:val="0"/>
          <w:szCs w:val="21"/>
        </w:rPr>
        <w:t xml:space="preserve">GB 5009.121 </w:t>
      </w:r>
      <w:r>
        <w:rPr>
          <w:rFonts w:ascii="Times New Roman" w:eastAsia="仿宋_GB2312" w:hAnsi="Times New Roman"/>
          <w:color w:val="000000" w:themeColor="text1"/>
          <w:kern w:val="0"/>
          <w:szCs w:val="21"/>
        </w:rPr>
        <w:t>食品安全国家标准</w:t>
      </w:r>
      <w:r>
        <w:rPr>
          <w:rFonts w:ascii="Times New Roman" w:eastAsia="仿宋_GB2312" w:hAnsi="Times New Roman"/>
          <w:color w:val="000000" w:themeColor="text1"/>
          <w:kern w:val="0"/>
          <w:szCs w:val="21"/>
        </w:rPr>
        <w:t xml:space="preserve"> </w:t>
      </w:r>
      <w:r>
        <w:rPr>
          <w:rFonts w:ascii="Times New Roman" w:eastAsia="仿宋_GB2312" w:hAnsi="Times New Roman"/>
          <w:color w:val="000000" w:themeColor="text1"/>
          <w:kern w:val="0"/>
          <w:szCs w:val="21"/>
        </w:rPr>
        <w:t>食品中脱氢乙酸的测定</w:t>
      </w:r>
    </w:p>
    <w:p w:rsidR="00DC21E8" w:rsidRDefault="00E111C2" w:rsidP="005138C5">
      <w:pPr>
        <w:overflowPunct w:val="0"/>
        <w:topLinePunct/>
        <w:spacing w:line="320" w:lineRule="exact"/>
        <w:ind w:firstLineChars="200" w:firstLine="420"/>
        <w:rPr>
          <w:rFonts w:ascii="Times New Roman" w:eastAsia="仿宋_GB2312" w:hAnsi="Times New Roman"/>
          <w:color w:val="000000" w:themeColor="text1"/>
          <w:kern w:val="0"/>
          <w:szCs w:val="21"/>
        </w:rPr>
      </w:pPr>
      <w:r>
        <w:rPr>
          <w:rFonts w:ascii="Times New Roman" w:eastAsia="仿宋_GB2312" w:hAnsi="Times New Roman"/>
          <w:color w:val="000000" w:themeColor="text1"/>
          <w:kern w:val="0"/>
          <w:szCs w:val="21"/>
        </w:rPr>
        <w:t xml:space="preserve">GB 5009.235 </w:t>
      </w:r>
      <w:r>
        <w:rPr>
          <w:rFonts w:ascii="Times New Roman" w:eastAsia="仿宋_GB2312" w:hAnsi="Times New Roman"/>
          <w:color w:val="000000" w:themeColor="text1"/>
          <w:kern w:val="0"/>
          <w:szCs w:val="21"/>
        </w:rPr>
        <w:t>食品安全国家标准</w:t>
      </w:r>
      <w:r>
        <w:rPr>
          <w:rFonts w:ascii="Times New Roman" w:eastAsia="仿宋_GB2312" w:hAnsi="Times New Roman"/>
          <w:color w:val="000000" w:themeColor="text1"/>
          <w:kern w:val="0"/>
          <w:szCs w:val="21"/>
        </w:rPr>
        <w:t xml:space="preserve"> </w:t>
      </w:r>
      <w:r>
        <w:rPr>
          <w:rFonts w:ascii="Times New Roman" w:eastAsia="仿宋_GB2312" w:hAnsi="Times New Roman"/>
          <w:color w:val="000000" w:themeColor="text1"/>
          <w:kern w:val="0"/>
          <w:szCs w:val="21"/>
        </w:rPr>
        <w:t>食品中氨基酸态氮的测定</w:t>
      </w:r>
    </w:p>
    <w:p w:rsidR="00DC21E8" w:rsidRDefault="00E111C2" w:rsidP="005138C5">
      <w:pPr>
        <w:overflowPunct w:val="0"/>
        <w:topLinePunct/>
        <w:spacing w:line="32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kern w:val="0"/>
          <w:szCs w:val="21"/>
        </w:rPr>
        <w:t xml:space="preserve">GB 29921 </w:t>
      </w:r>
      <w:r>
        <w:rPr>
          <w:rFonts w:ascii="Times New Roman" w:eastAsia="仿宋_GB2312" w:hAnsi="Times New Roman"/>
          <w:color w:val="000000" w:themeColor="text1"/>
          <w:kern w:val="0"/>
          <w:szCs w:val="21"/>
        </w:rPr>
        <w:t>食品安全国家标准</w:t>
      </w:r>
      <w:r>
        <w:rPr>
          <w:rFonts w:ascii="Times New Roman" w:eastAsia="仿宋_GB2312" w:hAnsi="Times New Roman"/>
          <w:color w:val="000000" w:themeColor="text1"/>
          <w:kern w:val="0"/>
          <w:szCs w:val="21"/>
        </w:rPr>
        <w:t xml:space="preserve"> </w:t>
      </w:r>
      <w:r>
        <w:rPr>
          <w:rFonts w:ascii="Times New Roman" w:eastAsia="仿宋_GB2312" w:hAnsi="Times New Roman"/>
          <w:color w:val="000000" w:themeColor="text1"/>
          <w:kern w:val="0"/>
          <w:szCs w:val="21"/>
        </w:rPr>
        <w:t>食品中致病菌限量</w:t>
      </w:r>
    </w:p>
    <w:p w:rsidR="00DC21E8" w:rsidRDefault="00E111C2" w:rsidP="005138C5">
      <w:pPr>
        <w:overflowPunct w:val="0"/>
        <w:topLinePunct/>
        <w:spacing w:line="320" w:lineRule="exact"/>
        <w:ind w:firstLineChars="200" w:firstLine="420"/>
        <w:rPr>
          <w:rFonts w:ascii="Times New Roman" w:eastAsia="仿宋_GB2312" w:hAnsi="Times New Roman"/>
          <w:color w:val="000000" w:themeColor="text1"/>
          <w:kern w:val="0"/>
          <w:szCs w:val="21"/>
        </w:rPr>
      </w:pPr>
      <w:r>
        <w:rPr>
          <w:rFonts w:ascii="Times New Roman" w:eastAsia="仿宋_GB2312" w:hAnsi="Times New Roman"/>
          <w:color w:val="000000" w:themeColor="text1"/>
          <w:kern w:val="0"/>
          <w:szCs w:val="21"/>
        </w:rPr>
        <w:t>经备案现行有效的企业标准及产品明示质量要求</w:t>
      </w:r>
    </w:p>
    <w:p w:rsidR="00DC21E8" w:rsidRDefault="00E111C2" w:rsidP="005138C5">
      <w:pPr>
        <w:overflowPunct w:val="0"/>
        <w:topLinePunct/>
        <w:spacing w:line="32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kern w:val="0"/>
          <w:szCs w:val="21"/>
        </w:rPr>
        <w:t>相关的法律法规、部门规章和规定</w:t>
      </w:r>
    </w:p>
    <w:p w:rsidR="00DC21E8" w:rsidRDefault="00E111C2" w:rsidP="00C867C2">
      <w:pPr>
        <w:overflowPunct w:val="0"/>
        <w:topLinePunct/>
        <w:snapToGrid w:val="0"/>
        <w:spacing w:beforeLines="50" w:afterLines="50" w:line="320" w:lineRule="exact"/>
        <w:ind w:firstLineChars="200" w:firstLine="422"/>
        <w:rPr>
          <w:rFonts w:ascii="Times New Roman" w:eastAsia="黑体" w:hAnsi="Times New Roman"/>
          <w:b/>
          <w:color w:val="000000" w:themeColor="text1"/>
          <w:szCs w:val="21"/>
        </w:rPr>
      </w:pPr>
      <w:r>
        <w:rPr>
          <w:rFonts w:ascii="Times New Roman" w:eastAsia="黑体" w:hAnsi="Times New Roman"/>
          <w:b/>
          <w:color w:val="000000" w:themeColor="text1"/>
          <w:szCs w:val="21"/>
        </w:rPr>
        <w:t xml:space="preserve">3.4 </w:t>
      </w:r>
      <w:r>
        <w:rPr>
          <w:rFonts w:ascii="Times New Roman" w:eastAsia="黑体" w:hAnsi="Times New Roman"/>
          <w:b/>
          <w:color w:val="000000" w:themeColor="text1"/>
          <w:szCs w:val="21"/>
        </w:rPr>
        <w:t>抽样</w:t>
      </w:r>
    </w:p>
    <w:p w:rsidR="00DC21E8" w:rsidRDefault="00E111C2" w:rsidP="005138C5">
      <w:pPr>
        <w:overflowPunct w:val="0"/>
        <w:topLinePunct/>
        <w:snapToGrid w:val="0"/>
        <w:spacing w:line="320" w:lineRule="exact"/>
        <w:ind w:firstLineChars="200" w:firstLine="422"/>
        <w:rPr>
          <w:rFonts w:ascii="Times New Roman" w:eastAsia="仿宋_GB2312" w:hAnsi="Times New Roman"/>
          <w:b/>
          <w:color w:val="000000" w:themeColor="text1"/>
          <w:szCs w:val="21"/>
        </w:rPr>
      </w:pPr>
      <w:r>
        <w:rPr>
          <w:rFonts w:ascii="Times New Roman" w:eastAsia="仿宋_GB2312" w:hAnsi="Times New Roman"/>
          <w:b/>
          <w:color w:val="000000" w:themeColor="text1"/>
          <w:szCs w:val="21"/>
        </w:rPr>
        <w:t xml:space="preserve">3.4.1 </w:t>
      </w:r>
      <w:r>
        <w:rPr>
          <w:rFonts w:ascii="Times New Roman" w:eastAsia="仿宋_GB2312" w:hAnsi="Times New Roman"/>
          <w:b/>
          <w:color w:val="000000" w:themeColor="text1"/>
          <w:szCs w:val="21"/>
        </w:rPr>
        <w:t>抽样型号或规格</w:t>
      </w:r>
    </w:p>
    <w:p w:rsidR="00DC21E8" w:rsidRDefault="00E111C2" w:rsidP="005138C5">
      <w:pPr>
        <w:overflowPunct w:val="0"/>
        <w:topLinePunct/>
        <w:spacing w:line="32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kern w:val="0"/>
          <w:szCs w:val="21"/>
        </w:rPr>
        <w:t>预包装食品或非定量包装的食品、无包装食品。</w:t>
      </w:r>
    </w:p>
    <w:p w:rsidR="00DC21E8" w:rsidRDefault="00E111C2" w:rsidP="005138C5">
      <w:pPr>
        <w:overflowPunct w:val="0"/>
        <w:topLinePunct/>
        <w:snapToGrid w:val="0"/>
        <w:spacing w:line="320" w:lineRule="exact"/>
        <w:ind w:firstLineChars="200" w:firstLine="422"/>
        <w:rPr>
          <w:rFonts w:ascii="Times New Roman" w:eastAsia="仿宋_GB2312" w:hAnsi="Times New Roman"/>
          <w:b/>
          <w:color w:val="000000" w:themeColor="text1"/>
          <w:szCs w:val="21"/>
        </w:rPr>
      </w:pPr>
      <w:r>
        <w:rPr>
          <w:rFonts w:ascii="Times New Roman" w:eastAsia="仿宋_GB2312" w:hAnsi="Times New Roman"/>
          <w:b/>
          <w:color w:val="000000" w:themeColor="text1"/>
          <w:szCs w:val="21"/>
        </w:rPr>
        <w:t xml:space="preserve">3.4.2 </w:t>
      </w:r>
      <w:r>
        <w:rPr>
          <w:rFonts w:ascii="Times New Roman" w:eastAsia="仿宋_GB2312" w:hAnsi="Times New Roman"/>
          <w:b/>
          <w:color w:val="000000" w:themeColor="text1"/>
          <w:szCs w:val="21"/>
        </w:rPr>
        <w:t>抽样方法及数量</w:t>
      </w:r>
    </w:p>
    <w:p w:rsidR="00DC21E8" w:rsidRDefault="00E111C2" w:rsidP="005138C5">
      <w:pPr>
        <w:overflowPunct w:val="0"/>
        <w:topLinePunct/>
        <w:spacing w:line="32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kern w:val="0"/>
          <w:szCs w:val="21"/>
        </w:rPr>
        <w:t>生产环节抽样时，在企业的成品库房，从同一批次样品堆的</w:t>
      </w:r>
      <w:r>
        <w:rPr>
          <w:rFonts w:ascii="Times New Roman" w:eastAsia="仿宋_GB2312" w:hAnsi="Times New Roman"/>
          <w:color w:val="000000" w:themeColor="text1"/>
          <w:kern w:val="0"/>
          <w:szCs w:val="21"/>
        </w:rPr>
        <w:t>4</w:t>
      </w:r>
      <w:r>
        <w:rPr>
          <w:rFonts w:ascii="Times New Roman" w:eastAsia="仿宋_GB2312" w:hAnsi="Times New Roman"/>
          <w:color w:val="000000" w:themeColor="text1"/>
          <w:kern w:val="0"/>
          <w:szCs w:val="21"/>
        </w:rPr>
        <w:t>个不同部位抽取相应数量的样品。抽取样品量不少于</w:t>
      </w:r>
      <w:r>
        <w:rPr>
          <w:rFonts w:ascii="Times New Roman" w:eastAsia="仿宋_GB2312" w:hAnsi="Times New Roman" w:hint="eastAsia"/>
          <w:color w:val="000000" w:themeColor="text1"/>
          <w:kern w:val="0"/>
          <w:szCs w:val="21"/>
        </w:rPr>
        <w:t>11</w:t>
      </w:r>
      <w:r>
        <w:rPr>
          <w:rFonts w:ascii="Times New Roman" w:eastAsia="仿宋_GB2312" w:hAnsi="Times New Roman"/>
          <w:color w:val="000000" w:themeColor="text1"/>
          <w:kern w:val="0"/>
          <w:szCs w:val="21"/>
        </w:rPr>
        <w:t>个独立包装，总量不得少于</w:t>
      </w:r>
      <w:r>
        <w:rPr>
          <w:rFonts w:ascii="Times New Roman" w:eastAsia="仿宋_GB2312" w:hAnsi="Times New Roman"/>
          <w:color w:val="000000" w:themeColor="text1"/>
          <w:kern w:val="0"/>
          <w:szCs w:val="21"/>
        </w:rPr>
        <w:t>2kg</w:t>
      </w:r>
      <w:r>
        <w:rPr>
          <w:rFonts w:ascii="Times New Roman" w:eastAsia="仿宋_GB2312" w:hAnsi="Times New Roman"/>
          <w:color w:val="000000" w:themeColor="text1"/>
          <w:kern w:val="0"/>
          <w:szCs w:val="21"/>
        </w:rPr>
        <w:t>。大包装食品（</w:t>
      </w:r>
      <w:r>
        <w:rPr>
          <w:rFonts w:ascii="Times New Roman" w:eastAsia="仿宋_GB2312" w:hAnsi="Times New Roman"/>
          <w:color w:val="000000" w:themeColor="text1"/>
          <w:kern w:val="0"/>
          <w:szCs w:val="21"/>
        </w:rPr>
        <w:t>≥5kg</w:t>
      </w:r>
      <w:r>
        <w:rPr>
          <w:rFonts w:ascii="Times New Roman" w:eastAsia="仿宋_GB2312" w:hAnsi="Times New Roman"/>
          <w:color w:val="000000" w:themeColor="text1"/>
          <w:kern w:val="0"/>
          <w:szCs w:val="21"/>
        </w:rPr>
        <w:t>）可进行分装取样，分装时应采取措施防止微生物污染，分装的样品盛装于被抽样单位用于销售的包装或清洁卫生的容器中，样品数量不少于</w:t>
      </w:r>
      <w:r>
        <w:rPr>
          <w:rFonts w:ascii="Times New Roman" w:eastAsia="仿宋_GB2312" w:hAnsi="Times New Roman" w:hint="eastAsia"/>
          <w:color w:val="000000" w:themeColor="text1"/>
          <w:kern w:val="0"/>
          <w:szCs w:val="21"/>
        </w:rPr>
        <w:t>11</w:t>
      </w:r>
      <w:r>
        <w:rPr>
          <w:rFonts w:ascii="Times New Roman" w:eastAsia="仿宋_GB2312" w:hAnsi="Times New Roman"/>
          <w:color w:val="000000" w:themeColor="text1"/>
          <w:kern w:val="0"/>
          <w:szCs w:val="21"/>
        </w:rPr>
        <w:t>个包装，总量不得少于</w:t>
      </w:r>
      <w:r>
        <w:rPr>
          <w:rFonts w:ascii="Times New Roman" w:eastAsia="仿宋_GB2312" w:hAnsi="Times New Roman"/>
          <w:color w:val="000000" w:themeColor="text1"/>
          <w:kern w:val="0"/>
          <w:szCs w:val="21"/>
        </w:rPr>
        <w:t>2kg</w:t>
      </w:r>
      <w:r>
        <w:rPr>
          <w:rFonts w:ascii="Times New Roman" w:eastAsia="仿宋_GB2312" w:hAnsi="Times New Roman"/>
          <w:color w:val="000000" w:themeColor="text1"/>
          <w:kern w:val="0"/>
          <w:szCs w:val="21"/>
        </w:rPr>
        <w:t>。</w:t>
      </w:r>
    </w:p>
    <w:p w:rsidR="00DC21E8" w:rsidRDefault="00E111C2" w:rsidP="005138C5">
      <w:pPr>
        <w:overflowPunct w:val="0"/>
        <w:topLinePunct/>
        <w:snapToGrid w:val="0"/>
        <w:spacing w:line="320" w:lineRule="exact"/>
        <w:ind w:firstLineChars="200" w:firstLine="420"/>
        <w:rPr>
          <w:rFonts w:ascii="Times New Roman" w:eastAsia="仿宋_GB2312" w:hAnsi="Times New Roman"/>
          <w:color w:val="000000" w:themeColor="text1"/>
        </w:rPr>
      </w:pPr>
      <w:r>
        <w:rPr>
          <w:rFonts w:ascii="Times New Roman" w:eastAsia="仿宋_GB2312" w:hAnsi="Times New Roman" w:hint="eastAsia"/>
          <w:color w:val="000000" w:themeColor="text1"/>
        </w:rPr>
        <w:t>流通</w:t>
      </w:r>
      <w:r>
        <w:rPr>
          <w:rFonts w:ascii="Times New Roman" w:eastAsia="仿宋_GB2312" w:hAnsi="Times New Roman"/>
          <w:color w:val="000000" w:themeColor="text1"/>
        </w:rPr>
        <w:t>环节抽样时，在货架、柜台、库房或网络食品经营平台抽取同一批次待销产品，抽取样品量原则上同生产环节</w:t>
      </w:r>
      <w:r>
        <w:rPr>
          <w:rFonts w:ascii="Times New Roman" w:eastAsia="仿宋_GB2312" w:hAnsi="Times New Roman" w:hint="eastAsia"/>
          <w:color w:val="000000" w:themeColor="text1"/>
        </w:rPr>
        <w:t>。</w:t>
      </w:r>
    </w:p>
    <w:p w:rsidR="00DC21E8" w:rsidRDefault="00E111C2" w:rsidP="005138C5">
      <w:pPr>
        <w:overflowPunct w:val="0"/>
        <w:topLinePunct/>
        <w:snapToGrid w:val="0"/>
        <w:spacing w:line="320" w:lineRule="exact"/>
        <w:ind w:firstLineChars="200" w:firstLine="420"/>
        <w:rPr>
          <w:rFonts w:ascii="Times New Roman" w:eastAsia="仿宋_GB2312" w:hAnsi="Times New Roman"/>
          <w:color w:val="000000" w:themeColor="text1"/>
        </w:rPr>
      </w:pPr>
      <w:r>
        <w:rPr>
          <w:rFonts w:ascii="Times New Roman" w:eastAsia="仿宋_GB2312" w:hAnsi="Times New Roman" w:hint="eastAsia"/>
          <w:color w:val="000000" w:themeColor="text1"/>
        </w:rPr>
        <w:t>餐饮环节抽样时，抽取同一批次待销或使用的产品，</w:t>
      </w:r>
      <w:r>
        <w:rPr>
          <w:rFonts w:ascii="Times New Roman" w:eastAsia="仿宋_GB2312" w:hAnsi="Times New Roman"/>
          <w:color w:val="000000" w:themeColor="text1"/>
        </w:rPr>
        <w:t>应抽取完整包装产品，抽取样品量原则上同生产环节，如需从大包装中抽取样品，应从完整大包装中抽取样品</w:t>
      </w:r>
      <w:r>
        <w:rPr>
          <w:rFonts w:ascii="Times New Roman" w:eastAsia="仿宋_GB2312" w:hAnsi="Times New Roman" w:hint="eastAsia"/>
          <w:color w:val="000000" w:themeColor="text1"/>
        </w:rPr>
        <w:t>。</w:t>
      </w:r>
    </w:p>
    <w:p w:rsidR="00DC21E8" w:rsidRDefault="00E111C2" w:rsidP="005138C5">
      <w:pPr>
        <w:overflowPunct w:val="0"/>
        <w:topLinePunct/>
        <w:snapToGrid w:val="0"/>
        <w:spacing w:line="320" w:lineRule="exact"/>
        <w:ind w:firstLineChars="200" w:firstLine="420"/>
        <w:rPr>
          <w:rFonts w:ascii="Times New Roman" w:eastAsia="仿宋_GB2312" w:hAnsi="Times New Roman"/>
          <w:color w:val="000000" w:themeColor="text1"/>
        </w:rPr>
      </w:pPr>
      <w:r>
        <w:rPr>
          <w:rFonts w:ascii="Times New Roman" w:eastAsia="仿宋_GB2312" w:hAnsi="Times New Roman" w:hint="eastAsia"/>
          <w:color w:val="000000" w:themeColor="text1"/>
        </w:rPr>
        <w:t>流通和餐饮环节从大包装中分装的样品可适当减少抽样量，但总量不得少于</w:t>
      </w:r>
      <w:r>
        <w:rPr>
          <w:rFonts w:ascii="Times New Roman" w:eastAsia="仿宋_GB2312" w:hAnsi="Times New Roman" w:hint="eastAsia"/>
          <w:color w:val="000000" w:themeColor="text1"/>
        </w:rPr>
        <w:t>2kg</w:t>
      </w:r>
      <w:r>
        <w:rPr>
          <w:rFonts w:ascii="Times New Roman" w:eastAsia="仿宋_GB2312" w:hAnsi="Times New Roman" w:hint="eastAsia"/>
          <w:color w:val="000000" w:themeColor="text1"/>
        </w:rPr>
        <w:t>。</w:t>
      </w:r>
    </w:p>
    <w:p w:rsidR="00DC21E8" w:rsidRDefault="00E111C2" w:rsidP="005138C5">
      <w:pPr>
        <w:overflowPunct w:val="0"/>
        <w:topLinePunct/>
        <w:spacing w:line="32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kern w:val="0"/>
          <w:szCs w:val="21"/>
        </w:rPr>
        <w:t>抽取无包装食品时，从盛装容器不同部位采集适量样品混合成所抽取样品，样品数量不少于</w:t>
      </w:r>
      <w:r>
        <w:rPr>
          <w:rFonts w:ascii="Times New Roman" w:eastAsia="仿宋_GB2312" w:hAnsi="Times New Roman"/>
          <w:color w:val="000000" w:themeColor="text1"/>
          <w:kern w:val="0"/>
          <w:szCs w:val="21"/>
        </w:rPr>
        <w:t>2kg</w:t>
      </w:r>
      <w:r>
        <w:rPr>
          <w:rFonts w:ascii="Times New Roman" w:eastAsia="仿宋_GB2312" w:hAnsi="Times New Roman"/>
          <w:color w:val="000000" w:themeColor="text1"/>
          <w:kern w:val="0"/>
          <w:szCs w:val="21"/>
        </w:rPr>
        <w:t>。</w:t>
      </w:r>
    </w:p>
    <w:p w:rsidR="00DC21E8" w:rsidRDefault="00E111C2" w:rsidP="005138C5">
      <w:pPr>
        <w:overflowPunct w:val="0"/>
        <w:topLinePunct/>
        <w:spacing w:line="320" w:lineRule="exact"/>
        <w:ind w:firstLineChars="200" w:firstLine="420"/>
        <w:rPr>
          <w:rFonts w:ascii="Times New Roman" w:eastAsia="仿宋_GB2312" w:hAnsi="Times New Roman"/>
          <w:color w:val="000000" w:themeColor="text1"/>
          <w:kern w:val="0"/>
          <w:szCs w:val="21"/>
        </w:rPr>
      </w:pPr>
      <w:r>
        <w:rPr>
          <w:rFonts w:ascii="Times New Roman" w:eastAsia="仿宋_GB2312" w:hAnsi="Times New Roman"/>
          <w:color w:val="000000" w:themeColor="text1"/>
          <w:szCs w:val="21"/>
        </w:rPr>
        <w:t>所抽取样品分成</w:t>
      </w:r>
      <w:r>
        <w:rPr>
          <w:rFonts w:ascii="Times New Roman" w:eastAsia="仿宋_GB2312" w:hAnsi="Times New Roman"/>
          <w:color w:val="000000" w:themeColor="text1"/>
          <w:szCs w:val="21"/>
        </w:rPr>
        <w:t>2</w:t>
      </w:r>
      <w:r>
        <w:rPr>
          <w:rFonts w:ascii="Times New Roman" w:eastAsia="仿宋_GB2312" w:hAnsi="Times New Roman"/>
          <w:color w:val="000000" w:themeColor="text1"/>
          <w:szCs w:val="21"/>
        </w:rPr>
        <w:t>份，约</w:t>
      </w:r>
      <w:r>
        <w:rPr>
          <w:rFonts w:ascii="Times New Roman" w:eastAsia="仿宋_GB2312" w:hAnsi="Times New Roman" w:hint="eastAsia"/>
          <w:color w:val="000000" w:themeColor="text1"/>
          <w:szCs w:val="21"/>
        </w:rPr>
        <w:t>8</w:t>
      </w:r>
      <w:r>
        <w:rPr>
          <w:rFonts w:ascii="Times New Roman" w:eastAsia="仿宋_GB2312" w:hAnsi="Times New Roman" w:hint="eastAsia"/>
          <w:color w:val="000000" w:themeColor="text1"/>
          <w:szCs w:val="21"/>
        </w:rPr>
        <w:t>个包装</w:t>
      </w:r>
      <w:r>
        <w:rPr>
          <w:rFonts w:ascii="Times New Roman" w:eastAsia="仿宋_GB2312" w:hAnsi="Times New Roman"/>
          <w:color w:val="000000" w:themeColor="text1"/>
          <w:szCs w:val="21"/>
        </w:rPr>
        <w:t>作为检验样品，约</w:t>
      </w:r>
      <w:r>
        <w:rPr>
          <w:rFonts w:ascii="Times New Roman" w:eastAsia="仿宋_GB2312" w:hAnsi="Times New Roman" w:hint="eastAsia"/>
          <w:color w:val="000000" w:themeColor="text1"/>
          <w:szCs w:val="21"/>
        </w:rPr>
        <w:t>3</w:t>
      </w:r>
      <w:r>
        <w:rPr>
          <w:rFonts w:ascii="Times New Roman" w:eastAsia="仿宋_GB2312" w:hAnsi="Times New Roman" w:hint="eastAsia"/>
          <w:color w:val="000000" w:themeColor="text1"/>
          <w:szCs w:val="21"/>
        </w:rPr>
        <w:t>个包装作</w:t>
      </w:r>
      <w:r>
        <w:rPr>
          <w:rFonts w:ascii="Times New Roman" w:eastAsia="仿宋_GB2312" w:hAnsi="Times New Roman"/>
          <w:color w:val="000000" w:themeColor="text1"/>
          <w:szCs w:val="21"/>
        </w:rPr>
        <w:t>为复检备份样品（备份样品</w:t>
      </w:r>
      <w:r>
        <w:rPr>
          <w:rFonts w:ascii="Times New Roman" w:eastAsia="仿宋_GB2312" w:hAnsi="Times New Roman" w:hint="eastAsia"/>
          <w:color w:val="000000" w:themeColor="text1"/>
          <w:szCs w:val="21"/>
        </w:rPr>
        <w:t>不少于</w:t>
      </w:r>
      <w:r>
        <w:rPr>
          <w:rFonts w:ascii="Times New Roman" w:eastAsia="仿宋_GB2312" w:hAnsi="Times New Roman" w:hint="eastAsia"/>
          <w:color w:val="000000" w:themeColor="text1"/>
          <w:szCs w:val="21"/>
        </w:rPr>
        <w:t>1kg</w:t>
      </w:r>
      <w:r>
        <w:rPr>
          <w:rFonts w:ascii="Times New Roman" w:eastAsia="仿宋_GB2312" w:hAnsi="Times New Roman" w:hint="eastAsia"/>
          <w:color w:val="000000" w:themeColor="text1"/>
          <w:szCs w:val="21"/>
        </w:rPr>
        <w:t>，</w:t>
      </w:r>
      <w:r>
        <w:rPr>
          <w:rFonts w:ascii="Times New Roman" w:eastAsia="仿宋_GB2312" w:hAnsi="Times New Roman"/>
          <w:color w:val="000000" w:themeColor="text1"/>
          <w:szCs w:val="21"/>
        </w:rPr>
        <w:t>封存在承检机构）。</w:t>
      </w:r>
    </w:p>
    <w:p w:rsidR="00DC21E8" w:rsidRDefault="00E111C2" w:rsidP="005138C5">
      <w:pPr>
        <w:overflowPunct w:val="0"/>
        <w:topLinePunct/>
        <w:spacing w:line="32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kern w:val="0"/>
          <w:szCs w:val="21"/>
        </w:rPr>
        <w:t>抽取样品量、检验及复检备份所需样品量可根据检验和复检需要适量调整。</w:t>
      </w:r>
    </w:p>
    <w:p w:rsidR="00DC21E8" w:rsidRDefault="00E111C2" w:rsidP="005138C5">
      <w:pPr>
        <w:overflowPunct w:val="0"/>
        <w:topLinePunct/>
        <w:spacing w:line="32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kern w:val="0"/>
          <w:szCs w:val="21"/>
        </w:rPr>
        <w:t>注：在本细则的规定中，检验机构在检验过程中自行对检验结果进行复验时所采用的样品，应为抽取的检验样品，不得采用复检备份样品。</w:t>
      </w:r>
    </w:p>
    <w:p w:rsidR="00DC21E8" w:rsidRDefault="00E111C2" w:rsidP="005138C5">
      <w:pPr>
        <w:overflowPunct w:val="0"/>
        <w:topLinePunct/>
        <w:snapToGrid w:val="0"/>
        <w:spacing w:line="320" w:lineRule="exact"/>
        <w:ind w:firstLineChars="200" w:firstLine="422"/>
        <w:rPr>
          <w:rFonts w:ascii="Times New Roman" w:eastAsia="仿宋_GB2312" w:hAnsi="Times New Roman"/>
          <w:b/>
          <w:color w:val="000000" w:themeColor="text1"/>
          <w:szCs w:val="21"/>
        </w:rPr>
      </w:pPr>
      <w:r>
        <w:rPr>
          <w:rFonts w:ascii="Times New Roman" w:eastAsia="仿宋_GB2312" w:hAnsi="Times New Roman"/>
          <w:b/>
          <w:color w:val="000000" w:themeColor="text1"/>
          <w:szCs w:val="21"/>
        </w:rPr>
        <w:t xml:space="preserve">3.4.3 </w:t>
      </w:r>
      <w:r>
        <w:rPr>
          <w:rFonts w:ascii="Times New Roman" w:eastAsia="仿宋_GB2312" w:hAnsi="Times New Roman"/>
          <w:b/>
          <w:color w:val="000000" w:themeColor="text1"/>
          <w:szCs w:val="21"/>
        </w:rPr>
        <w:t>抽样单</w:t>
      </w:r>
    </w:p>
    <w:p w:rsidR="00DC21E8" w:rsidRDefault="00E111C2" w:rsidP="005138C5">
      <w:pPr>
        <w:overflowPunct w:val="0"/>
        <w:topLinePunct/>
        <w:spacing w:line="32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kern w:val="0"/>
          <w:szCs w:val="21"/>
        </w:rPr>
        <w:t>应按有关规定填写抽样单，并记录所抽产品及生产经营企业相关信息。</w:t>
      </w:r>
    </w:p>
    <w:p w:rsidR="00DC21E8" w:rsidRDefault="00E111C2" w:rsidP="005138C5">
      <w:pPr>
        <w:overflowPunct w:val="0"/>
        <w:topLinePunct/>
        <w:snapToGrid w:val="0"/>
        <w:spacing w:line="320" w:lineRule="exact"/>
        <w:ind w:firstLineChars="200" w:firstLine="422"/>
        <w:rPr>
          <w:rFonts w:ascii="Times New Roman" w:eastAsia="仿宋_GB2312" w:hAnsi="Times New Roman"/>
          <w:b/>
          <w:color w:val="000000" w:themeColor="text1"/>
          <w:szCs w:val="21"/>
        </w:rPr>
      </w:pPr>
      <w:r>
        <w:rPr>
          <w:rFonts w:ascii="Times New Roman" w:eastAsia="仿宋_GB2312" w:hAnsi="Times New Roman"/>
          <w:b/>
          <w:color w:val="000000" w:themeColor="text1"/>
          <w:szCs w:val="21"/>
        </w:rPr>
        <w:t xml:space="preserve">3.4.4 </w:t>
      </w:r>
      <w:r>
        <w:rPr>
          <w:rFonts w:ascii="Times New Roman" w:eastAsia="仿宋_GB2312" w:hAnsi="Times New Roman"/>
          <w:b/>
          <w:color w:val="000000" w:themeColor="text1"/>
          <w:szCs w:val="21"/>
        </w:rPr>
        <w:t>封样和样品运输、贮存</w:t>
      </w:r>
    </w:p>
    <w:p w:rsidR="00DC21E8" w:rsidRDefault="00E111C2" w:rsidP="005138C5">
      <w:pPr>
        <w:overflowPunct w:val="0"/>
        <w:topLinePunct/>
        <w:spacing w:line="32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kern w:val="0"/>
          <w:szCs w:val="21"/>
        </w:rPr>
        <w:t>抽样完成后由抽样人与被抽样单位在抽样单和封条上签字、盖章，当场封样，检验样品、备份样品分别封样。为保证样品的真实性，要有相应的防拆封措施，并保证封条在运输过程中不会破损。样品运输、贮存过程中应采取有效的防护措施，确保样品不被污染，不发生腐败变质，不影响后续检验。样品的运输、贮存，应符合产品明示要求或产品实际需要的条件要求。</w:t>
      </w:r>
    </w:p>
    <w:p w:rsidR="00DC21E8" w:rsidRDefault="00E111C2" w:rsidP="005138C5">
      <w:pPr>
        <w:overflowPunct w:val="0"/>
        <w:topLinePunct/>
        <w:spacing w:line="32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kern w:val="0"/>
          <w:szCs w:val="21"/>
        </w:rPr>
        <w:t>在网络食品经营平台抽样时，抽样单和封条无需被抽样单位签字、盖章。</w:t>
      </w:r>
    </w:p>
    <w:p w:rsidR="00DC21E8" w:rsidRDefault="00E111C2" w:rsidP="00C867C2">
      <w:pPr>
        <w:overflowPunct w:val="0"/>
        <w:topLinePunct/>
        <w:snapToGrid w:val="0"/>
        <w:spacing w:beforeLines="50" w:afterLines="50" w:line="320" w:lineRule="exact"/>
        <w:ind w:firstLineChars="200" w:firstLine="422"/>
        <w:rPr>
          <w:rFonts w:ascii="Times New Roman" w:eastAsia="黑体" w:hAnsi="Times New Roman"/>
          <w:b/>
          <w:color w:val="000000" w:themeColor="text1"/>
          <w:szCs w:val="21"/>
        </w:rPr>
      </w:pPr>
      <w:r>
        <w:rPr>
          <w:rFonts w:ascii="Times New Roman" w:eastAsia="黑体" w:hAnsi="Times New Roman"/>
          <w:b/>
          <w:color w:val="000000" w:themeColor="text1"/>
          <w:szCs w:val="21"/>
        </w:rPr>
        <w:t xml:space="preserve">3.5 </w:t>
      </w:r>
      <w:r>
        <w:rPr>
          <w:rFonts w:ascii="Times New Roman" w:eastAsia="黑体" w:hAnsi="Times New Roman"/>
          <w:b/>
          <w:color w:val="000000" w:themeColor="text1"/>
          <w:szCs w:val="21"/>
        </w:rPr>
        <w:t>检验要求</w:t>
      </w:r>
    </w:p>
    <w:p w:rsidR="00DC21E8" w:rsidRDefault="00E111C2" w:rsidP="005138C5">
      <w:pPr>
        <w:overflowPunct w:val="0"/>
        <w:topLinePunct/>
        <w:snapToGrid w:val="0"/>
        <w:spacing w:line="320" w:lineRule="exact"/>
        <w:ind w:firstLineChars="200" w:firstLine="422"/>
        <w:rPr>
          <w:rFonts w:ascii="Times New Roman" w:eastAsia="仿宋_GB2312" w:hAnsi="Times New Roman"/>
          <w:b/>
          <w:color w:val="000000" w:themeColor="text1"/>
          <w:szCs w:val="21"/>
        </w:rPr>
      </w:pPr>
      <w:r>
        <w:rPr>
          <w:rFonts w:ascii="Times New Roman" w:eastAsia="仿宋_GB2312" w:hAnsi="Times New Roman"/>
          <w:b/>
          <w:color w:val="000000" w:themeColor="text1"/>
          <w:szCs w:val="21"/>
        </w:rPr>
        <w:t xml:space="preserve">3.5.1 </w:t>
      </w:r>
      <w:r>
        <w:rPr>
          <w:rFonts w:ascii="Times New Roman" w:eastAsia="仿宋_GB2312" w:hAnsi="Times New Roman"/>
          <w:b/>
          <w:color w:val="000000" w:themeColor="text1"/>
          <w:szCs w:val="21"/>
        </w:rPr>
        <w:t>检验项目</w:t>
      </w:r>
    </w:p>
    <w:p w:rsidR="00DC21E8" w:rsidRDefault="00E111C2" w:rsidP="005138C5">
      <w:pPr>
        <w:overflowPunct w:val="0"/>
        <w:topLinePunct/>
        <w:spacing w:line="32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kern w:val="0"/>
          <w:szCs w:val="21"/>
        </w:rPr>
        <w:t>检验项目见表</w:t>
      </w:r>
      <w:r>
        <w:rPr>
          <w:rFonts w:ascii="Times New Roman" w:eastAsia="仿宋_GB2312" w:hAnsi="Times New Roman"/>
          <w:color w:val="000000" w:themeColor="text1"/>
          <w:kern w:val="0"/>
          <w:szCs w:val="21"/>
        </w:rPr>
        <w:t>3-3</w:t>
      </w:r>
      <w:r>
        <w:rPr>
          <w:rFonts w:ascii="Times New Roman" w:eastAsia="仿宋_GB2312" w:hAnsi="Times New Roman"/>
          <w:color w:val="000000" w:themeColor="text1"/>
          <w:kern w:val="0"/>
          <w:szCs w:val="21"/>
        </w:rPr>
        <w:t>。</w:t>
      </w:r>
    </w:p>
    <w:p w:rsidR="00DC21E8" w:rsidRDefault="00E111C2" w:rsidP="00C867C2">
      <w:pPr>
        <w:overflowPunct w:val="0"/>
        <w:topLinePunct/>
        <w:snapToGrid w:val="0"/>
        <w:spacing w:beforeLines="50" w:afterLines="50" w:line="360" w:lineRule="exact"/>
        <w:jc w:val="center"/>
        <w:rPr>
          <w:rFonts w:ascii="Times New Roman" w:eastAsia="黑体" w:hAnsi="Times New Roman"/>
          <w:color w:val="000000" w:themeColor="text1"/>
          <w:szCs w:val="21"/>
        </w:rPr>
      </w:pPr>
      <w:r>
        <w:rPr>
          <w:rFonts w:ascii="Times New Roman" w:eastAsia="黑体" w:hAnsi="Times New Roman"/>
          <w:color w:val="000000" w:themeColor="text1"/>
          <w:szCs w:val="21"/>
        </w:rPr>
        <w:lastRenderedPageBreak/>
        <w:t>表</w:t>
      </w:r>
      <w:r>
        <w:rPr>
          <w:rFonts w:ascii="Times New Roman" w:eastAsia="黑体" w:hAnsi="Times New Roman"/>
          <w:color w:val="000000" w:themeColor="text1"/>
          <w:szCs w:val="21"/>
        </w:rPr>
        <w:t xml:space="preserve">3-3 </w:t>
      </w:r>
      <w:r>
        <w:rPr>
          <w:rFonts w:ascii="Times New Roman" w:eastAsia="黑体" w:hAnsi="Times New Roman"/>
          <w:color w:val="000000" w:themeColor="text1"/>
          <w:szCs w:val="21"/>
        </w:rPr>
        <w:t>酱检验项目</w:t>
      </w:r>
    </w:p>
    <w:tbl>
      <w:tblPr>
        <w:tblW w:w="8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817"/>
        <w:gridCol w:w="3127"/>
        <w:gridCol w:w="2658"/>
        <w:gridCol w:w="1712"/>
      </w:tblGrid>
      <w:tr w:rsidR="00DC21E8">
        <w:trPr>
          <w:trHeight w:val="402"/>
          <w:tblHeader/>
        </w:trPr>
        <w:tc>
          <w:tcPr>
            <w:tcW w:w="817" w:type="dxa"/>
            <w:vAlign w:val="center"/>
          </w:tcPr>
          <w:p w:rsidR="00DC21E8" w:rsidRDefault="00E111C2">
            <w:pPr>
              <w:pStyle w:val="TableParagraph"/>
              <w:spacing w:line="400" w:lineRule="exact"/>
              <w:contextualSpacing/>
              <w:rPr>
                <w:rFonts w:eastAsia="黑体"/>
                <w:color w:val="000000" w:themeColor="text1"/>
              </w:rPr>
            </w:pPr>
            <w:r>
              <w:rPr>
                <w:rFonts w:eastAsia="黑体"/>
                <w:color w:val="000000" w:themeColor="text1"/>
              </w:rPr>
              <w:t>序号</w:t>
            </w:r>
          </w:p>
        </w:tc>
        <w:tc>
          <w:tcPr>
            <w:tcW w:w="3127" w:type="dxa"/>
            <w:vAlign w:val="center"/>
          </w:tcPr>
          <w:p w:rsidR="00DC21E8" w:rsidRDefault="00E111C2">
            <w:pPr>
              <w:pStyle w:val="TableParagraph"/>
              <w:spacing w:line="400" w:lineRule="exact"/>
              <w:contextualSpacing/>
              <w:rPr>
                <w:rFonts w:eastAsia="黑体"/>
                <w:color w:val="000000" w:themeColor="text1"/>
              </w:rPr>
            </w:pPr>
            <w:r>
              <w:rPr>
                <w:rFonts w:eastAsia="黑体"/>
                <w:color w:val="000000" w:themeColor="text1"/>
              </w:rPr>
              <w:t>检验项目</w:t>
            </w:r>
          </w:p>
        </w:tc>
        <w:tc>
          <w:tcPr>
            <w:tcW w:w="2658" w:type="dxa"/>
            <w:vAlign w:val="center"/>
          </w:tcPr>
          <w:p w:rsidR="00DC21E8" w:rsidRDefault="00E111C2">
            <w:pPr>
              <w:pStyle w:val="TableParagraph"/>
              <w:spacing w:line="400" w:lineRule="exact"/>
              <w:contextualSpacing/>
              <w:rPr>
                <w:rFonts w:eastAsia="黑体"/>
                <w:color w:val="000000" w:themeColor="text1"/>
              </w:rPr>
            </w:pPr>
            <w:r>
              <w:rPr>
                <w:rFonts w:eastAsia="黑体"/>
                <w:color w:val="000000" w:themeColor="text1"/>
              </w:rPr>
              <w:t>依据法律法规或标准</w:t>
            </w:r>
          </w:p>
        </w:tc>
        <w:tc>
          <w:tcPr>
            <w:tcW w:w="1712" w:type="dxa"/>
            <w:vAlign w:val="center"/>
          </w:tcPr>
          <w:p w:rsidR="00DC21E8" w:rsidRDefault="00E111C2">
            <w:pPr>
              <w:pStyle w:val="TableParagraph"/>
              <w:spacing w:line="400" w:lineRule="exact"/>
              <w:contextualSpacing/>
              <w:rPr>
                <w:rFonts w:eastAsia="黑体"/>
                <w:color w:val="000000" w:themeColor="text1"/>
              </w:rPr>
            </w:pPr>
            <w:r>
              <w:rPr>
                <w:rFonts w:eastAsia="黑体"/>
                <w:color w:val="000000" w:themeColor="text1"/>
              </w:rPr>
              <w:t>检测方法</w:t>
            </w:r>
          </w:p>
        </w:tc>
      </w:tr>
      <w:tr w:rsidR="00DC21E8">
        <w:trPr>
          <w:trHeight w:val="722"/>
        </w:trPr>
        <w:tc>
          <w:tcPr>
            <w:tcW w:w="817" w:type="dxa"/>
            <w:vAlign w:val="center"/>
          </w:tcPr>
          <w:p w:rsidR="00DC21E8" w:rsidRDefault="00E111C2">
            <w:pPr>
              <w:pStyle w:val="TableParagraph"/>
              <w:spacing w:line="400" w:lineRule="exact"/>
              <w:contextualSpacing/>
              <w:rPr>
                <w:rFonts w:eastAsia="黑体"/>
                <w:color w:val="000000" w:themeColor="text1"/>
              </w:rPr>
            </w:pPr>
            <w:r>
              <w:rPr>
                <w:rFonts w:eastAsia="黑体"/>
                <w:color w:val="000000" w:themeColor="text1"/>
              </w:rPr>
              <w:t>1</w:t>
            </w:r>
          </w:p>
        </w:tc>
        <w:tc>
          <w:tcPr>
            <w:tcW w:w="3127" w:type="dxa"/>
            <w:vAlign w:val="center"/>
          </w:tcPr>
          <w:p w:rsidR="00DC21E8" w:rsidRDefault="00E111C2">
            <w:pPr>
              <w:pStyle w:val="TableParagraph"/>
              <w:spacing w:line="400" w:lineRule="exact"/>
              <w:contextualSpacing/>
              <w:rPr>
                <w:rFonts w:eastAsia="仿宋_GB2312"/>
                <w:color w:val="000000" w:themeColor="text1"/>
              </w:rPr>
            </w:pPr>
            <w:r>
              <w:rPr>
                <w:rFonts w:eastAsia="仿宋_GB2312"/>
                <w:color w:val="000000" w:themeColor="text1"/>
              </w:rPr>
              <w:t>氨基酸态氮</w:t>
            </w:r>
          </w:p>
        </w:tc>
        <w:tc>
          <w:tcPr>
            <w:tcW w:w="2658" w:type="dxa"/>
            <w:vAlign w:val="center"/>
          </w:tcPr>
          <w:p w:rsidR="00DC21E8" w:rsidRDefault="00E111C2">
            <w:pPr>
              <w:pStyle w:val="TableParagraph"/>
              <w:spacing w:line="400" w:lineRule="exact"/>
              <w:contextualSpacing/>
              <w:rPr>
                <w:rFonts w:eastAsia="仿宋_GB2312"/>
                <w:color w:val="000000" w:themeColor="text1"/>
              </w:rPr>
            </w:pPr>
            <w:r>
              <w:rPr>
                <w:rFonts w:eastAsia="仿宋_GB2312"/>
                <w:color w:val="000000" w:themeColor="text1"/>
              </w:rPr>
              <w:t>GB 2718</w:t>
            </w:r>
          </w:p>
          <w:p w:rsidR="00DC21E8" w:rsidRDefault="00E111C2">
            <w:pPr>
              <w:pStyle w:val="TableParagraph"/>
              <w:spacing w:line="400" w:lineRule="exact"/>
              <w:contextualSpacing/>
              <w:rPr>
                <w:rFonts w:eastAsia="仿宋_GB2312"/>
                <w:color w:val="000000" w:themeColor="text1"/>
              </w:rPr>
            </w:pPr>
            <w:r>
              <w:rPr>
                <w:rFonts w:eastAsia="仿宋_GB2312"/>
                <w:color w:val="000000" w:themeColor="text1"/>
              </w:rPr>
              <w:t>产品明示标准及质量要求</w:t>
            </w:r>
          </w:p>
        </w:tc>
        <w:tc>
          <w:tcPr>
            <w:tcW w:w="1712" w:type="dxa"/>
            <w:vAlign w:val="center"/>
          </w:tcPr>
          <w:p w:rsidR="00DC21E8" w:rsidRDefault="00E111C2">
            <w:pPr>
              <w:pStyle w:val="TableParagraph"/>
              <w:spacing w:line="400" w:lineRule="exact"/>
              <w:contextualSpacing/>
              <w:rPr>
                <w:rFonts w:eastAsia="仿宋_GB2312"/>
                <w:color w:val="000000" w:themeColor="text1"/>
              </w:rPr>
            </w:pPr>
            <w:r>
              <w:rPr>
                <w:rFonts w:eastAsia="仿宋_GB2312"/>
                <w:color w:val="000000" w:themeColor="text1"/>
              </w:rPr>
              <w:t>GB 5009.235</w:t>
            </w:r>
          </w:p>
        </w:tc>
      </w:tr>
      <w:tr w:rsidR="00DC21E8">
        <w:trPr>
          <w:trHeight w:val="722"/>
        </w:trPr>
        <w:tc>
          <w:tcPr>
            <w:tcW w:w="817" w:type="dxa"/>
            <w:vAlign w:val="center"/>
          </w:tcPr>
          <w:p w:rsidR="00DC21E8" w:rsidRDefault="00E111C2">
            <w:pPr>
              <w:pStyle w:val="TableParagraph"/>
              <w:spacing w:line="400" w:lineRule="exact"/>
              <w:contextualSpacing/>
              <w:rPr>
                <w:rFonts w:eastAsia="黑体"/>
                <w:color w:val="000000" w:themeColor="text1"/>
              </w:rPr>
            </w:pPr>
            <w:r>
              <w:rPr>
                <w:rFonts w:eastAsia="黑体"/>
                <w:color w:val="000000" w:themeColor="text1"/>
              </w:rPr>
              <w:t>2</w:t>
            </w:r>
          </w:p>
        </w:tc>
        <w:tc>
          <w:tcPr>
            <w:tcW w:w="3127" w:type="dxa"/>
            <w:vAlign w:val="center"/>
          </w:tcPr>
          <w:p w:rsidR="00DC21E8" w:rsidRDefault="00E111C2">
            <w:pPr>
              <w:pStyle w:val="TableParagraph"/>
              <w:spacing w:line="400" w:lineRule="exact"/>
              <w:contextualSpacing/>
              <w:rPr>
                <w:rFonts w:eastAsia="仿宋_GB2312"/>
                <w:color w:val="000000" w:themeColor="text1"/>
              </w:rPr>
            </w:pPr>
            <w:r>
              <w:rPr>
                <w:rFonts w:eastAsia="仿宋_GB2312"/>
                <w:color w:val="000000" w:themeColor="text1"/>
              </w:rPr>
              <w:t>铅（以</w:t>
            </w:r>
            <w:r>
              <w:rPr>
                <w:rFonts w:eastAsia="仿宋_GB2312"/>
                <w:color w:val="000000" w:themeColor="text1"/>
              </w:rPr>
              <w:t xml:space="preserve"> Pb </w:t>
            </w:r>
            <w:r>
              <w:rPr>
                <w:rFonts w:eastAsia="仿宋_GB2312"/>
                <w:color w:val="000000" w:themeColor="text1"/>
              </w:rPr>
              <w:t>计）</w:t>
            </w:r>
          </w:p>
        </w:tc>
        <w:tc>
          <w:tcPr>
            <w:tcW w:w="2658" w:type="dxa"/>
            <w:vAlign w:val="center"/>
          </w:tcPr>
          <w:p w:rsidR="00DC21E8" w:rsidRDefault="00E111C2">
            <w:pPr>
              <w:pStyle w:val="TableParagraph"/>
              <w:spacing w:line="400" w:lineRule="exact"/>
              <w:contextualSpacing/>
              <w:rPr>
                <w:rFonts w:eastAsia="仿宋_GB2312"/>
                <w:color w:val="000000" w:themeColor="text1"/>
              </w:rPr>
            </w:pPr>
            <w:r>
              <w:rPr>
                <w:rFonts w:eastAsia="仿宋_GB2312"/>
                <w:color w:val="000000" w:themeColor="text1"/>
              </w:rPr>
              <w:t>GB 2762</w:t>
            </w:r>
          </w:p>
        </w:tc>
        <w:tc>
          <w:tcPr>
            <w:tcW w:w="1712" w:type="dxa"/>
            <w:vAlign w:val="center"/>
          </w:tcPr>
          <w:p w:rsidR="00DC21E8" w:rsidRDefault="00E111C2">
            <w:pPr>
              <w:pStyle w:val="TableParagraph"/>
              <w:spacing w:line="400" w:lineRule="exact"/>
              <w:contextualSpacing/>
              <w:rPr>
                <w:rFonts w:eastAsia="仿宋_GB2312"/>
                <w:color w:val="000000" w:themeColor="text1"/>
              </w:rPr>
            </w:pPr>
            <w:r>
              <w:rPr>
                <w:rFonts w:eastAsia="仿宋_GB2312"/>
                <w:color w:val="000000" w:themeColor="text1"/>
              </w:rPr>
              <w:t>GB 5009.12</w:t>
            </w:r>
          </w:p>
        </w:tc>
      </w:tr>
      <w:tr w:rsidR="00DC21E8">
        <w:trPr>
          <w:trHeight w:val="402"/>
        </w:trPr>
        <w:tc>
          <w:tcPr>
            <w:tcW w:w="817" w:type="dxa"/>
            <w:vAlign w:val="center"/>
          </w:tcPr>
          <w:p w:rsidR="00DC21E8" w:rsidRDefault="00E111C2">
            <w:pPr>
              <w:pStyle w:val="TableParagraph"/>
              <w:spacing w:line="400" w:lineRule="exact"/>
              <w:contextualSpacing/>
              <w:rPr>
                <w:rFonts w:eastAsia="黑体"/>
                <w:color w:val="000000" w:themeColor="text1"/>
              </w:rPr>
            </w:pPr>
            <w:r>
              <w:rPr>
                <w:rFonts w:eastAsia="黑体"/>
                <w:color w:val="000000" w:themeColor="text1"/>
              </w:rPr>
              <w:t>3</w:t>
            </w:r>
          </w:p>
        </w:tc>
        <w:tc>
          <w:tcPr>
            <w:tcW w:w="3127" w:type="dxa"/>
            <w:vAlign w:val="center"/>
          </w:tcPr>
          <w:p w:rsidR="00DC21E8" w:rsidRDefault="00E111C2">
            <w:pPr>
              <w:pStyle w:val="TableParagraph"/>
              <w:spacing w:line="400" w:lineRule="exact"/>
              <w:contextualSpacing/>
              <w:rPr>
                <w:rFonts w:eastAsia="仿宋_GB2312"/>
                <w:color w:val="000000" w:themeColor="text1"/>
              </w:rPr>
            </w:pPr>
            <w:r>
              <w:rPr>
                <w:rFonts w:eastAsia="仿宋_GB2312"/>
                <w:color w:val="000000" w:themeColor="text1"/>
              </w:rPr>
              <w:t>总砷（以</w:t>
            </w:r>
            <w:r>
              <w:rPr>
                <w:rFonts w:eastAsia="仿宋_GB2312"/>
                <w:color w:val="000000" w:themeColor="text1"/>
              </w:rPr>
              <w:t xml:space="preserve"> As </w:t>
            </w:r>
            <w:r>
              <w:rPr>
                <w:rFonts w:eastAsia="仿宋_GB2312"/>
                <w:color w:val="000000" w:themeColor="text1"/>
              </w:rPr>
              <w:t>计）</w:t>
            </w:r>
          </w:p>
        </w:tc>
        <w:tc>
          <w:tcPr>
            <w:tcW w:w="2658" w:type="dxa"/>
            <w:vAlign w:val="center"/>
          </w:tcPr>
          <w:p w:rsidR="00DC21E8" w:rsidRDefault="00E111C2">
            <w:pPr>
              <w:pStyle w:val="TableParagraph"/>
              <w:spacing w:line="400" w:lineRule="exact"/>
              <w:contextualSpacing/>
              <w:rPr>
                <w:rFonts w:eastAsia="仿宋_GB2312"/>
                <w:color w:val="000000" w:themeColor="text1"/>
              </w:rPr>
            </w:pPr>
            <w:r>
              <w:rPr>
                <w:rFonts w:eastAsia="仿宋_GB2312"/>
                <w:color w:val="000000" w:themeColor="text1"/>
              </w:rPr>
              <w:t>GB 2762</w:t>
            </w:r>
          </w:p>
        </w:tc>
        <w:tc>
          <w:tcPr>
            <w:tcW w:w="1712" w:type="dxa"/>
            <w:vAlign w:val="center"/>
          </w:tcPr>
          <w:p w:rsidR="00DC21E8" w:rsidRDefault="00E111C2">
            <w:pPr>
              <w:pStyle w:val="TableParagraph"/>
              <w:spacing w:line="400" w:lineRule="exact"/>
              <w:contextualSpacing/>
              <w:rPr>
                <w:rFonts w:eastAsia="仿宋_GB2312"/>
                <w:color w:val="000000" w:themeColor="text1"/>
              </w:rPr>
            </w:pPr>
            <w:r>
              <w:rPr>
                <w:rFonts w:eastAsia="仿宋_GB2312"/>
                <w:color w:val="000000" w:themeColor="text1"/>
              </w:rPr>
              <w:t>GB 5009.11</w:t>
            </w:r>
          </w:p>
        </w:tc>
      </w:tr>
      <w:tr w:rsidR="00DC21E8">
        <w:trPr>
          <w:trHeight w:val="402"/>
        </w:trPr>
        <w:tc>
          <w:tcPr>
            <w:tcW w:w="817" w:type="dxa"/>
            <w:vAlign w:val="center"/>
          </w:tcPr>
          <w:p w:rsidR="00DC21E8" w:rsidRDefault="00E111C2">
            <w:pPr>
              <w:pStyle w:val="TableParagraph"/>
              <w:spacing w:line="400" w:lineRule="exact"/>
              <w:contextualSpacing/>
              <w:rPr>
                <w:rFonts w:eastAsia="黑体"/>
                <w:color w:val="000000" w:themeColor="text1"/>
              </w:rPr>
            </w:pPr>
            <w:r>
              <w:rPr>
                <w:rFonts w:eastAsia="黑体"/>
                <w:color w:val="000000" w:themeColor="text1"/>
              </w:rPr>
              <w:t>4</w:t>
            </w:r>
          </w:p>
        </w:tc>
        <w:tc>
          <w:tcPr>
            <w:tcW w:w="3127" w:type="dxa"/>
            <w:vAlign w:val="center"/>
          </w:tcPr>
          <w:p w:rsidR="00DC21E8" w:rsidRDefault="00E111C2">
            <w:pPr>
              <w:pStyle w:val="TableParagraph"/>
              <w:spacing w:line="400" w:lineRule="exact"/>
              <w:contextualSpacing/>
              <w:rPr>
                <w:rFonts w:eastAsia="仿宋_GB2312"/>
                <w:color w:val="000000" w:themeColor="text1"/>
              </w:rPr>
            </w:pPr>
            <w:r>
              <w:rPr>
                <w:rFonts w:eastAsia="仿宋_GB2312"/>
                <w:color w:val="000000" w:themeColor="text1"/>
              </w:rPr>
              <w:t>黄曲霉毒素</w:t>
            </w:r>
            <w:r>
              <w:rPr>
                <w:rFonts w:eastAsia="仿宋_GB2312"/>
                <w:color w:val="000000" w:themeColor="text1"/>
              </w:rPr>
              <w:t xml:space="preserve"> B</w:t>
            </w:r>
            <w:r>
              <w:rPr>
                <w:rFonts w:eastAsia="仿宋_GB2312"/>
                <w:color w:val="000000" w:themeColor="text1"/>
                <w:vertAlign w:val="subscript"/>
              </w:rPr>
              <w:t>1</w:t>
            </w:r>
            <w:r>
              <w:rPr>
                <w:rFonts w:eastAsia="仿宋_GB2312"/>
                <w:color w:val="000000" w:themeColor="text1"/>
                <w:w w:val="99"/>
                <w:vertAlign w:val="superscript"/>
              </w:rPr>
              <w:t>a</w:t>
            </w:r>
          </w:p>
        </w:tc>
        <w:tc>
          <w:tcPr>
            <w:tcW w:w="2658" w:type="dxa"/>
            <w:vAlign w:val="center"/>
          </w:tcPr>
          <w:p w:rsidR="00DC21E8" w:rsidRDefault="00E111C2">
            <w:pPr>
              <w:pStyle w:val="TableParagraph"/>
              <w:spacing w:line="400" w:lineRule="exact"/>
              <w:contextualSpacing/>
              <w:rPr>
                <w:rFonts w:eastAsia="仿宋_GB2312"/>
                <w:color w:val="000000" w:themeColor="text1"/>
              </w:rPr>
            </w:pPr>
            <w:r>
              <w:rPr>
                <w:rFonts w:eastAsia="仿宋_GB2312"/>
                <w:color w:val="000000" w:themeColor="text1"/>
              </w:rPr>
              <w:t>GB 2761</w:t>
            </w:r>
          </w:p>
        </w:tc>
        <w:tc>
          <w:tcPr>
            <w:tcW w:w="1712" w:type="dxa"/>
            <w:vAlign w:val="center"/>
          </w:tcPr>
          <w:p w:rsidR="00DC21E8" w:rsidRDefault="00E111C2">
            <w:pPr>
              <w:pStyle w:val="TableParagraph"/>
              <w:spacing w:line="400" w:lineRule="exact"/>
              <w:contextualSpacing/>
              <w:rPr>
                <w:rFonts w:eastAsia="仿宋_GB2312"/>
                <w:color w:val="000000" w:themeColor="text1"/>
              </w:rPr>
            </w:pPr>
            <w:r>
              <w:rPr>
                <w:rFonts w:eastAsia="仿宋_GB2312"/>
                <w:color w:val="000000" w:themeColor="text1"/>
              </w:rPr>
              <w:t>GB 5009.22</w:t>
            </w:r>
          </w:p>
        </w:tc>
      </w:tr>
      <w:tr w:rsidR="00DC21E8">
        <w:trPr>
          <w:trHeight w:val="402"/>
        </w:trPr>
        <w:tc>
          <w:tcPr>
            <w:tcW w:w="817" w:type="dxa"/>
            <w:vAlign w:val="center"/>
          </w:tcPr>
          <w:p w:rsidR="00DC21E8" w:rsidRDefault="00E111C2">
            <w:pPr>
              <w:pStyle w:val="TableParagraph"/>
              <w:spacing w:line="400" w:lineRule="exact"/>
              <w:contextualSpacing/>
              <w:rPr>
                <w:rFonts w:eastAsia="黑体"/>
                <w:color w:val="000000" w:themeColor="text1"/>
              </w:rPr>
            </w:pPr>
            <w:r>
              <w:rPr>
                <w:rFonts w:eastAsia="黑体"/>
                <w:color w:val="000000" w:themeColor="text1"/>
              </w:rPr>
              <w:t>5</w:t>
            </w:r>
          </w:p>
        </w:tc>
        <w:tc>
          <w:tcPr>
            <w:tcW w:w="3127" w:type="dxa"/>
            <w:vAlign w:val="center"/>
          </w:tcPr>
          <w:p w:rsidR="00DC21E8" w:rsidRDefault="00E111C2">
            <w:pPr>
              <w:pStyle w:val="TableParagraph"/>
              <w:spacing w:line="400" w:lineRule="exact"/>
              <w:contextualSpacing/>
              <w:rPr>
                <w:rFonts w:eastAsia="仿宋_GB2312"/>
                <w:color w:val="000000" w:themeColor="text1"/>
              </w:rPr>
            </w:pPr>
            <w:r>
              <w:rPr>
                <w:rFonts w:eastAsia="仿宋_GB2312"/>
                <w:color w:val="000000" w:themeColor="text1"/>
              </w:rPr>
              <w:t>苯甲酸及其钠盐（以苯甲酸计）</w:t>
            </w:r>
          </w:p>
        </w:tc>
        <w:tc>
          <w:tcPr>
            <w:tcW w:w="2658" w:type="dxa"/>
            <w:vAlign w:val="center"/>
          </w:tcPr>
          <w:p w:rsidR="00DC21E8" w:rsidRDefault="00E111C2">
            <w:pPr>
              <w:pStyle w:val="TableParagraph"/>
              <w:spacing w:line="400" w:lineRule="exact"/>
              <w:contextualSpacing/>
              <w:rPr>
                <w:rFonts w:eastAsia="仿宋_GB2312"/>
                <w:color w:val="000000" w:themeColor="text1"/>
              </w:rPr>
            </w:pPr>
            <w:r>
              <w:rPr>
                <w:rFonts w:eastAsia="仿宋_GB2312"/>
                <w:color w:val="000000" w:themeColor="text1"/>
              </w:rPr>
              <w:t>GB 2760</w:t>
            </w:r>
          </w:p>
        </w:tc>
        <w:tc>
          <w:tcPr>
            <w:tcW w:w="1712" w:type="dxa"/>
            <w:vAlign w:val="center"/>
          </w:tcPr>
          <w:p w:rsidR="00DC21E8" w:rsidRDefault="00E111C2">
            <w:pPr>
              <w:pStyle w:val="TableParagraph"/>
              <w:spacing w:line="400" w:lineRule="exact"/>
              <w:contextualSpacing/>
              <w:rPr>
                <w:rFonts w:eastAsia="仿宋_GB2312"/>
                <w:color w:val="000000" w:themeColor="text1"/>
              </w:rPr>
            </w:pPr>
            <w:r>
              <w:rPr>
                <w:rFonts w:eastAsia="仿宋_GB2312"/>
                <w:color w:val="000000" w:themeColor="text1"/>
              </w:rPr>
              <w:t>GB 5009.28</w:t>
            </w:r>
          </w:p>
        </w:tc>
      </w:tr>
      <w:tr w:rsidR="00DC21E8">
        <w:trPr>
          <w:trHeight w:val="402"/>
        </w:trPr>
        <w:tc>
          <w:tcPr>
            <w:tcW w:w="817" w:type="dxa"/>
            <w:vAlign w:val="center"/>
          </w:tcPr>
          <w:p w:rsidR="00DC21E8" w:rsidRDefault="00E111C2">
            <w:pPr>
              <w:pStyle w:val="TableParagraph"/>
              <w:spacing w:line="400" w:lineRule="exact"/>
              <w:contextualSpacing/>
              <w:rPr>
                <w:rFonts w:eastAsia="黑体"/>
                <w:color w:val="000000" w:themeColor="text1"/>
              </w:rPr>
            </w:pPr>
            <w:r>
              <w:rPr>
                <w:rFonts w:eastAsia="黑体"/>
                <w:color w:val="000000" w:themeColor="text1"/>
              </w:rPr>
              <w:t>6</w:t>
            </w:r>
          </w:p>
        </w:tc>
        <w:tc>
          <w:tcPr>
            <w:tcW w:w="3127" w:type="dxa"/>
            <w:vAlign w:val="center"/>
          </w:tcPr>
          <w:p w:rsidR="00DC21E8" w:rsidRDefault="00E111C2">
            <w:pPr>
              <w:pStyle w:val="TableParagraph"/>
              <w:spacing w:line="400" w:lineRule="exact"/>
              <w:contextualSpacing/>
              <w:rPr>
                <w:rFonts w:eastAsia="仿宋_GB2312"/>
                <w:color w:val="000000" w:themeColor="text1"/>
              </w:rPr>
            </w:pPr>
            <w:r>
              <w:rPr>
                <w:rFonts w:eastAsia="仿宋_GB2312"/>
                <w:color w:val="000000" w:themeColor="text1"/>
              </w:rPr>
              <w:t>山梨酸及其钾盐（以山梨酸计）</w:t>
            </w:r>
          </w:p>
        </w:tc>
        <w:tc>
          <w:tcPr>
            <w:tcW w:w="2658" w:type="dxa"/>
            <w:vAlign w:val="center"/>
          </w:tcPr>
          <w:p w:rsidR="00DC21E8" w:rsidRDefault="00E111C2">
            <w:pPr>
              <w:pStyle w:val="TableParagraph"/>
              <w:spacing w:line="400" w:lineRule="exact"/>
              <w:contextualSpacing/>
              <w:rPr>
                <w:rFonts w:eastAsia="仿宋_GB2312"/>
                <w:color w:val="000000" w:themeColor="text1"/>
              </w:rPr>
            </w:pPr>
            <w:r>
              <w:rPr>
                <w:rFonts w:eastAsia="仿宋_GB2312"/>
                <w:color w:val="000000" w:themeColor="text1"/>
              </w:rPr>
              <w:t>GB 2760</w:t>
            </w:r>
          </w:p>
        </w:tc>
        <w:tc>
          <w:tcPr>
            <w:tcW w:w="1712" w:type="dxa"/>
            <w:vAlign w:val="center"/>
          </w:tcPr>
          <w:p w:rsidR="00DC21E8" w:rsidRDefault="00E111C2">
            <w:pPr>
              <w:pStyle w:val="TableParagraph"/>
              <w:spacing w:line="400" w:lineRule="exact"/>
              <w:contextualSpacing/>
              <w:rPr>
                <w:rFonts w:eastAsia="仿宋_GB2312"/>
                <w:color w:val="000000" w:themeColor="text1"/>
              </w:rPr>
            </w:pPr>
            <w:r>
              <w:rPr>
                <w:rFonts w:eastAsia="仿宋_GB2312"/>
                <w:color w:val="000000" w:themeColor="text1"/>
              </w:rPr>
              <w:t>GB 5009.28</w:t>
            </w:r>
          </w:p>
        </w:tc>
      </w:tr>
      <w:tr w:rsidR="00DC21E8">
        <w:trPr>
          <w:trHeight w:val="402"/>
        </w:trPr>
        <w:tc>
          <w:tcPr>
            <w:tcW w:w="817" w:type="dxa"/>
            <w:vAlign w:val="center"/>
          </w:tcPr>
          <w:p w:rsidR="00DC21E8" w:rsidRDefault="00E111C2">
            <w:pPr>
              <w:pStyle w:val="TableParagraph"/>
              <w:spacing w:line="400" w:lineRule="exact"/>
              <w:contextualSpacing/>
              <w:rPr>
                <w:rFonts w:eastAsia="黑体"/>
                <w:color w:val="000000" w:themeColor="text1"/>
              </w:rPr>
            </w:pPr>
            <w:r>
              <w:rPr>
                <w:rFonts w:eastAsia="黑体"/>
                <w:color w:val="000000" w:themeColor="text1"/>
              </w:rPr>
              <w:t>7</w:t>
            </w:r>
          </w:p>
        </w:tc>
        <w:tc>
          <w:tcPr>
            <w:tcW w:w="3127" w:type="dxa"/>
            <w:vAlign w:val="center"/>
          </w:tcPr>
          <w:p w:rsidR="00DC21E8" w:rsidRDefault="00E111C2">
            <w:pPr>
              <w:pStyle w:val="TableParagraph"/>
              <w:spacing w:line="400" w:lineRule="exact"/>
              <w:contextualSpacing/>
              <w:rPr>
                <w:rFonts w:eastAsia="仿宋_GB2312"/>
                <w:color w:val="000000" w:themeColor="text1"/>
              </w:rPr>
            </w:pPr>
            <w:r>
              <w:rPr>
                <w:rFonts w:eastAsia="仿宋_GB2312"/>
                <w:color w:val="000000" w:themeColor="text1"/>
              </w:rPr>
              <w:t>脱氢乙酸及其钠盐（以脱氢乙酸</w:t>
            </w:r>
          </w:p>
          <w:p w:rsidR="00DC21E8" w:rsidRDefault="00E111C2">
            <w:pPr>
              <w:pStyle w:val="TableParagraph"/>
              <w:spacing w:line="400" w:lineRule="exact"/>
              <w:contextualSpacing/>
              <w:rPr>
                <w:rFonts w:eastAsia="仿宋_GB2312"/>
                <w:color w:val="000000" w:themeColor="text1"/>
              </w:rPr>
            </w:pPr>
            <w:r>
              <w:rPr>
                <w:rFonts w:eastAsia="仿宋_GB2312"/>
                <w:color w:val="000000" w:themeColor="text1"/>
              </w:rPr>
              <w:t>计）</w:t>
            </w:r>
          </w:p>
        </w:tc>
        <w:tc>
          <w:tcPr>
            <w:tcW w:w="2658" w:type="dxa"/>
            <w:vAlign w:val="center"/>
          </w:tcPr>
          <w:p w:rsidR="00DC21E8" w:rsidRDefault="00E111C2">
            <w:pPr>
              <w:pStyle w:val="TableParagraph"/>
              <w:spacing w:line="400" w:lineRule="exact"/>
              <w:contextualSpacing/>
              <w:rPr>
                <w:rFonts w:eastAsia="仿宋_GB2312"/>
                <w:color w:val="000000" w:themeColor="text1"/>
              </w:rPr>
            </w:pPr>
            <w:r>
              <w:rPr>
                <w:rFonts w:eastAsia="仿宋_GB2312"/>
                <w:color w:val="000000" w:themeColor="text1"/>
              </w:rPr>
              <w:t>GB 2760</w:t>
            </w:r>
          </w:p>
        </w:tc>
        <w:tc>
          <w:tcPr>
            <w:tcW w:w="1712" w:type="dxa"/>
            <w:vAlign w:val="center"/>
          </w:tcPr>
          <w:p w:rsidR="00DC21E8" w:rsidRDefault="00E111C2">
            <w:pPr>
              <w:pStyle w:val="TableParagraph"/>
              <w:spacing w:line="400" w:lineRule="exact"/>
              <w:contextualSpacing/>
              <w:rPr>
                <w:rFonts w:eastAsia="仿宋_GB2312"/>
                <w:color w:val="000000" w:themeColor="text1"/>
              </w:rPr>
            </w:pPr>
            <w:r>
              <w:rPr>
                <w:rFonts w:eastAsia="仿宋_GB2312"/>
                <w:color w:val="000000" w:themeColor="text1"/>
              </w:rPr>
              <w:t>GB 5009.121</w:t>
            </w:r>
          </w:p>
        </w:tc>
      </w:tr>
      <w:tr w:rsidR="00DC21E8">
        <w:trPr>
          <w:trHeight w:val="403"/>
        </w:trPr>
        <w:tc>
          <w:tcPr>
            <w:tcW w:w="817" w:type="dxa"/>
            <w:vAlign w:val="center"/>
          </w:tcPr>
          <w:p w:rsidR="00DC21E8" w:rsidRDefault="00E111C2">
            <w:pPr>
              <w:pStyle w:val="TableParagraph"/>
              <w:spacing w:line="400" w:lineRule="exact"/>
              <w:contextualSpacing/>
              <w:rPr>
                <w:rFonts w:eastAsia="黑体"/>
                <w:color w:val="000000" w:themeColor="text1"/>
              </w:rPr>
            </w:pPr>
            <w:r>
              <w:rPr>
                <w:rFonts w:eastAsia="黑体"/>
                <w:color w:val="000000" w:themeColor="text1"/>
              </w:rPr>
              <w:t>8</w:t>
            </w:r>
          </w:p>
        </w:tc>
        <w:tc>
          <w:tcPr>
            <w:tcW w:w="3127" w:type="dxa"/>
            <w:vAlign w:val="center"/>
          </w:tcPr>
          <w:p w:rsidR="00DC21E8" w:rsidRDefault="00E111C2">
            <w:pPr>
              <w:pStyle w:val="TableParagraph"/>
              <w:spacing w:line="400" w:lineRule="exact"/>
              <w:contextualSpacing/>
              <w:rPr>
                <w:rFonts w:eastAsia="仿宋_GB2312"/>
                <w:color w:val="000000" w:themeColor="text1"/>
              </w:rPr>
            </w:pPr>
            <w:r>
              <w:rPr>
                <w:rFonts w:eastAsia="仿宋_GB2312"/>
                <w:color w:val="000000" w:themeColor="text1"/>
              </w:rPr>
              <w:t>防腐剂混合使用时各自用量占</w:t>
            </w:r>
          </w:p>
          <w:p w:rsidR="00DC21E8" w:rsidRDefault="00E111C2">
            <w:pPr>
              <w:pStyle w:val="TableParagraph"/>
              <w:spacing w:line="400" w:lineRule="exact"/>
              <w:contextualSpacing/>
              <w:rPr>
                <w:rFonts w:eastAsia="仿宋_GB2312"/>
                <w:color w:val="000000" w:themeColor="text1"/>
              </w:rPr>
            </w:pPr>
            <w:r>
              <w:rPr>
                <w:rFonts w:eastAsia="仿宋_GB2312"/>
                <w:color w:val="000000" w:themeColor="text1"/>
              </w:rPr>
              <w:t>其最大使用量的比例之和</w:t>
            </w:r>
          </w:p>
        </w:tc>
        <w:tc>
          <w:tcPr>
            <w:tcW w:w="2658" w:type="dxa"/>
            <w:vAlign w:val="center"/>
          </w:tcPr>
          <w:p w:rsidR="00DC21E8" w:rsidRDefault="00E111C2">
            <w:pPr>
              <w:pStyle w:val="TableParagraph"/>
              <w:spacing w:line="400" w:lineRule="exact"/>
              <w:contextualSpacing/>
              <w:rPr>
                <w:rFonts w:eastAsia="仿宋_GB2312"/>
                <w:color w:val="000000" w:themeColor="text1"/>
              </w:rPr>
            </w:pPr>
            <w:r>
              <w:rPr>
                <w:rFonts w:eastAsia="仿宋_GB2312"/>
                <w:color w:val="000000" w:themeColor="text1"/>
              </w:rPr>
              <w:t>GB 2760</w:t>
            </w:r>
          </w:p>
        </w:tc>
        <w:tc>
          <w:tcPr>
            <w:tcW w:w="1712" w:type="dxa"/>
            <w:vAlign w:val="center"/>
          </w:tcPr>
          <w:p w:rsidR="00DC21E8" w:rsidRDefault="00E111C2">
            <w:pPr>
              <w:pStyle w:val="TableParagraph"/>
              <w:spacing w:line="400" w:lineRule="exact"/>
              <w:contextualSpacing/>
              <w:rPr>
                <w:rFonts w:eastAsia="仿宋_GB2312"/>
                <w:color w:val="000000" w:themeColor="text1"/>
              </w:rPr>
            </w:pPr>
            <w:r>
              <w:rPr>
                <w:rFonts w:eastAsia="仿宋_GB2312"/>
                <w:color w:val="000000" w:themeColor="text1"/>
              </w:rPr>
              <w:t>/</w:t>
            </w:r>
          </w:p>
        </w:tc>
      </w:tr>
      <w:tr w:rsidR="00DC21E8">
        <w:trPr>
          <w:trHeight w:val="402"/>
        </w:trPr>
        <w:tc>
          <w:tcPr>
            <w:tcW w:w="817" w:type="dxa"/>
            <w:vAlign w:val="center"/>
          </w:tcPr>
          <w:p w:rsidR="00DC21E8" w:rsidRDefault="00E111C2">
            <w:pPr>
              <w:pStyle w:val="TableParagraph"/>
              <w:spacing w:line="400" w:lineRule="exact"/>
              <w:contextualSpacing/>
              <w:rPr>
                <w:rFonts w:eastAsia="黑体"/>
                <w:color w:val="000000" w:themeColor="text1"/>
              </w:rPr>
            </w:pPr>
            <w:r>
              <w:rPr>
                <w:rFonts w:eastAsia="黑体"/>
                <w:color w:val="000000" w:themeColor="text1"/>
              </w:rPr>
              <w:t>9</w:t>
            </w:r>
          </w:p>
        </w:tc>
        <w:tc>
          <w:tcPr>
            <w:tcW w:w="3127" w:type="dxa"/>
            <w:vAlign w:val="center"/>
          </w:tcPr>
          <w:p w:rsidR="00DC21E8" w:rsidRDefault="00E111C2">
            <w:pPr>
              <w:pStyle w:val="TableParagraph"/>
              <w:spacing w:line="400" w:lineRule="exact"/>
              <w:contextualSpacing/>
              <w:rPr>
                <w:rFonts w:eastAsia="仿宋_GB2312"/>
                <w:color w:val="000000" w:themeColor="text1"/>
              </w:rPr>
            </w:pPr>
            <w:r>
              <w:rPr>
                <w:rFonts w:eastAsia="仿宋_GB2312"/>
                <w:color w:val="000000" w:themeColor="text1"/>
              </w:rPr>
              <w:t>糖精钠（以糖精计）</w:t>
            </w:r>
          </w:p>
        </w:tc>
        <w:tc>
          <w:tcPr>
            <w:tcW w:w="2658" w:type="dxa"/>
            <w:vAlign w:val="center"/>
          </w:tcPr>
          <w:p w:rsidR="00DC21E8" w:rsidRDefault="00E111C2">
            <w:pPr>
              <w:pStyle w:val="TableParagraph"/>
              <w:spacing w:line="400" w:lineRule="exact"/>
              <w:contextualSpacing/>
              <w:rPr>
                <w:rFonts w:eastAsia="仿宋_GB2312"/>
                <w:color w:val="000000" w:themeColor="text1"/>
              </w:rPr>
            </w:pPr>
            <w:r>
              <w:rPr>
                <w:rFonts w:eastAsia="仿宋_GB2312"/>
                <w:color w:val="000000" w:themeColor="text1"/>
              </w:rPr>
              <w:t>GB 2760</w:t>
            </w:r>
          </w:p>
        </w:tc>
        <w:tc>
          <w:tcPr>
            <w:tcW w:w="1712" w:type="dxa"/>
            <w:vAlign w:val="center"/>
          </w:tcPr>
          <w:p w:rsidR="00DC21E8" w:rsidRDefault="00E111C2">
            <w:pPr>
              <w:pStyle w:val="TableParagraph"/>
              <w:spacing w:line="400" w:lineRule="exact"/>
              <w:contextualSpacing/>
              <w:rPr>
                <w:rFonts w:eastAsia="仿宋_GB2312"/>
                <w:color w:val="000000" w:themeColor="text1"/>
              </w:rPr>
            </w:pPr>
            <w:r>
              <w:rPr>
                <w:rFonts w:eastAsia="仿宋_GB2312"/>
                <w:color w:val="000000" w:themeColor="text1"/>
              </w:rPr>
              <w:t>GB 5009.28</w:t>
            </w:r>
          </w:p>
        </w:tc>
      </w:tr>
      <w:tr w:rsidR="00DC21E8">
        <w:trPr>
          <w:trHeight w:val="935"/>
        </w:trPr>
        <w:tc>
          <w:tcPr>
            <w:tcW w:w="817" w:type="dxa"/>
            <w:vAlign w:val="center"/>
          </w:tcPr>
          <w:p w:rsidR="00DC21E8" w:rsidRDefault="00E111C2">
            <w:pPr>
              <w:pStyle w:val="TableParagraph"/>
              <w:spacing w:line="400" w:lineRule="exact"/>
              <w:contextualSpacing/>
              <w:rPr>
                <w:rFonts w:eastAsia="黑体"/>
                <w:color w:val="000000" w:themeColor="text1"/>
              </w:rPr>
            </w:pPr>
            <w:r>
              <w:rPr>
                <w:rFonts w:eastAsia="黑体"/>
                <w:color w:val="000000" w:themeColor="text1"/>
              </w:rPr>
              <w:t>10</w:t>
            </w:r>
          </w:p>
        </w:tc>
        <w:tc>
          <w:tcPr>
            <w:tcW w:w="3127" w:type="dxa"/>
            <w:vAlign w:val="center"/>
          </w:tcPr>
          <w:p w:rsidR="00DC21E8" w:rsidRDefault="00E111C2">
            <w:pPr>
              <w:pStyle w:val="TableParagraph"/>
              <w:spacing w:line="400" w:lineRule="exact"/>
              <w:contextualSpacing/>
              <w:rPr>
                <w:rFonts w:eastAsia="仿宋_GB2312"/>
                <w:color w:val="000000" w:themeColor="text1"/>
              </w:rPr>
            </w:pPr>
            <w:r>
              <w:rPr>
                <w:rFonts w:eastAsia="仿宋_GB2312"/>
                <w:color w:val="000000" w:themeColor="text1"/>
              </w:rPr>
              <w:t>大肠菌群</w:t>
            </w:r>
          </w:p>
        </w:tc>
        <w:tc>
          <w:tcPr>
            <w:tcW w:w="2658" w:type="dxa"/>
            <w:vAlign w:val="center"/>
          </w:tcPr>
          <w:p w:rsidR="00DC21E8" w:rsidRDefault="00E111C2">
            <w:pPr>
              <w:pStyle w:val="TableParagraph"/>
              <w:spacing w:line="400" w:lineRule="exact"/>
              <w:contextualSpacing/>
              <w:rPr>
                <w:rFonts w:eastAsia="仿宋_GB2312"/>
                <w:color w:val="000000" w:themeColor="text1"/>
              </w:rPr>
            </w:pPr>
            <w:r>
              <w:rPr>
                <w:rFonts w:eastAsia="仿宋_GB2312"/>
                <w:color w:val="000000" w:themeColor="text1"/>
              </w:rPr>
              <w:t>GB 2718</w:t>
            </w:r>
          </w:p>
          <w:p w:rsidR="00DC21E8" w:rsidRDefault="00E111C2">
            <w:pPr>
              <w:pStyle w:val="TableParagraph"/>
              <w:spacing w:line="400" w:lineRule="exact"/>
              <w:contextualSpacing/>
              <w:rPr>
                <w:rFonts w:eastAsia="仿宋_GB2312"/>
                <w:color w:val="000000" w:themeColor="text1"/>
              </w:rPr>
            </w:pPr>
            <w:r>
              <w:rPr>
                <w:rFonts w:eastAsia="仿宋_GB2312"/>
                <w:color w:val="000000" w:themeColor="text1"/>
              </w:rPr>
              <w:t>产品明示标准及质量要求</w:t>
            </w:r>
          </w:p>
        </w:tc>
        <w:tc>
          <w:tcPr>
            <w:tcW w:w="1712" w:type="dxa"/>
            <w:vAlign w:val="center"/>
          </w:tcPr>
          <w:p w:rsidR="00DC21E8" w:rsidRDefault="00E111C2">
            <w:pPr>
              <w:pStyle w:val="TableParagraph"/>
              <w:contextualSpacing/>
              <w:rPr>
                <w:rFonts w:eastAsia="仿宋_GB2312"/>
                <w:color w:val="000000" w:themeColor="text1"/>
              </w:rPr>
            </w:pPr>
            <w:r>
              <w:rPr>
                <w:rFonts w:eastAsia="仿宋_GB2312"/>
                <w:color w:val="000000" w:themeColor="text1"/>
              </w:rPr>
              <w:t>GB 4789.3</w:t>
            </w:r>
            <w:r>
              <w:rPr>
                <w:rFonts w:eastAsia="仿宋_GB2312" w:hint="eastAsia"/>
                <w:color w:val="000000" w:themeColor="text1"/>
              </w:rPr>
              <w:t>平板计数法</w:t>
            </w:r>
          </w:p>
          <w:p w:rsidR="00DC21E8" w:rsidRDefault="00E111C2">
            <w:pPr>
              <w:pStyle w:val="TableParagraph"/>
              <w:contextualSpacing/>
              <w:rPr>
                <w:rFonts w:eastAsia="仿宋_GB2312"/>
                <w:color w:val="000000" w:themeColor="text1"/>
              </w:rPr>
            </w:pPr>
            <w:r>
              <w:rPr>
                <w:rFonts w:eastAsia="仿宋_GB2312"/>
                <w:color w:val="000000" w:themeColor="text1"/>
              </w:rPr>
              <w:t>GB/T 4789.3-2003</w:t>
            </w:r>
          </w:p>
        </w:tc>
      </w:tr>
      <w:tr w:rsidR="00DC21E8">
        <w:trPr>
          <w:trHeight w:val="719"/>
        </w:trPr>
        <w:tc>
          <w:tcPr>
            <w:tcW w:w="817" w:type="dxa"/>
            <w:vAlign w:val="center"/>
          </w:tcPr>
          <w:p w:rsidR="00DC21E8" w:rsidRDefault="00E111C2">
            <w:pPr>
              <w:pStyle w:val="TableParagraph"/>
              <w:spacing w:line="400" w:lineRule="exact"/>
              <w:contextualSpacing/>
              <w:rPr>
                <w:rFonts w:eastAsia="黑体"/>
                <w:color w:val="000000" w:themeColor="text1"/>
              </w:rPr>
            </w:pPr>
            <w:r>
              <w:rPr>
                <w:rFonts w:eastAsia="黑体" w:hint="eastAsia"/>
                <w:color w:val="000000" w:themeColor="text1"/>
              </w:rPr>
              <w:t>11</w:t>
            </w:r>
          </w:p>
        </w:tc>
        <w:tc>
          <w:tcPr>
            <w:tcW w:w="3127" w:type="dxa"/>
            <w:vAlign w:val="center"/>
          </w:tcPr>
          <w:p w:rsidR="00DC21E8" w:rsidRDefault="00E111C2">
            <w:pPr>
              <w:pStyle w:val="TableParagraph"/>
              <w:spacing w:line="400" w:lineRule="exact"/>
              <w:contextualSpacing/>
              <w:rPr>
                <w:rFonts w:eastAsia="仿宋_GB2312"/>
                <w:color w:val="000000" w:themeColor="text1"/>
                <w:vertAlign w:val="superscript"/>
              </w:rPr>
            </w:pPr>
            <w:r>
              <w:rPr>
                <w:rFonts w:eastAsia="仿宋_GB2312"/>
                <w:color w:val="000000" w:themeColor="text1"/>
              </w:rPr>
              <w:t>金黄色葡萄球菌</w:t>
            </w:r>
            <w:r>
              <w:rPr>
                <w:rFonts w:eastAsia="仿宋_GB2312" w:hint="eastAsia"/>
                <w:color w:val="000000" w:themeColor="text1"/>
                <w:vertAlign w:val="superscript"/>
              </w:rPr>
              <w:t>b</w:t>
            </w:r>
          </w:p>
        </w:tc>
        <w:tc>
          <w:tcPr>
            <w:tcW w:w="2658" w:type="dxa"/>
            <w:vAlign w:val="center"/>
          </w:tcPr>
          <w:p w:rsidR="00DC21E8" w:rsidRDefault="00E111C2">
            <w:pPr>
              <w:pStyle w:val="TableParagraph"/>
              <w:spacing w:line="400" w:lineRule="exact"/>
              <w:contextualSpacing/>
              <w:rPr>
                <w:rFonts w:eastAsia="仿宋_GB2312"/>
                <w:color w:val="000000" w:themeColor="text1"/>
              </w:rPr>
            </w:pPr>
            <w:r>
              <w:rPr>
                <w:rFonts w:eastAsia="仿宋_GB2312"/>
                <w:color w:val="000000" w:themeColor="text1"/>
              </w:rPr>
              <w:t>GB 29921</w:t>
            </w:r>
          </w:p>
        </w:tc>
        <w:tc>
          <w:tcPr>
            <w:tcW w:w="1712" w:type="dxa"/>
            <w:vAlign w:val="center"/>
          </w:tcPr>
          <w:p w:rsidR="00DC21E8" w:rsidRDefault="00E111C2">
            <w:pPr>
              <w:pStyle w:val="TableParagraph"/>
              <w:contextualSpacing/>
              <w:rPr>
                <w:rFonts w:eastAsia="仿宋_GB2312"/>
                <w:color w:val="000000" w:themeColor="text1"/>
              </w:rPr>
            </w:pPr>
            <w:r>
              <w:rPr>
                <w:rFonts w:eastAsia="仿宋_GB2312"/>
                <w:color w:val="000000" w:themeColor="text1"/>
              </w:rPr>
              <w:t xml:space="preserve">GB 4789.10 </w:t>
            </w:r>
            <w:r>
              <w:rPr>
                <w:rFonts w:eastAsia="仿宋_GB2312"/>
                <w:color w:val="000000" w:themeColor="text1"/>
              </w:rPr>
              <w:t>第二法</w:t>
            </w:r>
          </w:p>
        </w:tc>
      </w:tr>
      <w:tr w:rsidR="00DC21E8">
        <w:trPr>
          <w:trHeight w:val="719"/>
        </w:trPr>
        <w:tc>
          <w:tcPr>
            <w:tcW w:w="817" w:type="dxa"/>
            <w:vAlign w:val="center"/>
          </w:tcPr>
          <w:p w:rsidR="00DC21E8" w:rsidRDefault="00E111C2">
            <w:pPr>
              <w:pStyle w:val="TableParagraph"/>
              <w:spacing w:line="400" w:lineRule="exact"/>
              <w:contextualSpacing/>
              <w:rPr>
                <w:rFonts w:eastAsia="黑体"/>
                <w:color w:val="000000" w:themeColor="text1"/>
              </w:rPr>
            </w:pPr>
            <w:r>
              <w:rPr>
                <w:rFonts w:eastAsia="黑体" w:hint="eastAsia"/>
                <w:color w:val="000000" w:themeColor="text1"/>
              </w:rPr>
              <w:t>12</w:t>
            </w:r>
          </w:p>
        </w:tc>
        <w:tc>
          <w:tcPr>
            <w:tcW w:w="3127" w:type="dxa"/>
            <w:vAlign w:val="center"/>
          </w:tcPr>
          <w:p w:rsidR="00DC21E8" w:rsidRDefault="00E111C2">
            <w:pPr>
              <w:pStyle w:val="TableParagraph"/>
              <w:spacing w:line="400" w:lineRule="exact"/>
              <w:contextualSpacing/>
              <w:rPr>
                <w:rFonts w:eastAsia="仿宋_GB2312"/>
                <w:color w:val="000000" w:themeColor="text1"/>
              </w:rPr>
            </w:pPr>
            <w:r>
              <w:rPr>
                <w:rFonts w:eastAsia="仿宋_GB2312"/>
                <w:color w:val="000000" w:themeColor="text1"/>
              </w:rPr>
              <w:t>沙门氏菌</w:t>
            </w:r>
            <w:r>
              <w:rPr>
                <w:rFonts w:eastAsia="仿宋_GB2312" w:hint="eastAsia"/>
                <w:color w:val="000000" w:themeColor="text1"/>
                <w:vertAlign w:val="superscript"/>
              </w:rPr>
              <w:t>b</w:t>
            </w:r>
          </w:p>
        </w:tc>
        <w:tc>
          <w:tcPr>
            <w:tcW w:w="2658" w:type="dxa"/>
            <w:vAlign w:val="center"/>
          </w:tcPr>
          <w:p w:rsidR="00DC21E8" w:rsidRDefault="00E111C2">
            <w:pPr>
              <w:pStyle w:val="TableParagraph"/>
              <w:spacing w:line="400" w:lineRule="exact"/>
              <w:contextualSpacing/>
              <w:rPr>
                <w:rFonts w:eastAsia="仿宋_GB2312"/>
                <w:color w:val="000000" w:themeColor="text1"/>
              </w:rPr>
            </w:pPr>
            <w:r>
              <w:rPr>
                <w:rFonts w:eastAsia="仿宋_GB2312"/>
                <w:color w:val="000000" w:themeColor="text1"/>
              </w:rPr>
              <w:t>GB 29921</w:t>
            </w:r>
          </w:p>
        </w:tc>
        <w:tc>
          <w:tcPr>
            <w:tcW w:w="1712" w:type="dxa"/>
            <w:vAlign w:val="center"/>
          </w:tcPr>
          <w:p w:rsidR="00DC21E8" w:rsidRDefault="00E111C2">
            <w:pPr>
              <w:pStyle w:val="TableParagraph"/>
              <w:spacing w:line="400" w:lineRule="exact"/>
              <w:contextualSpacing/>
              <w:rPr>
                <w:rFonts w:eastAsia="仿宋_GB2312"/>
                <w:color w:val="000000" w:themeColor="text1"/>
              </w:rPr>
            </w:pPr>
            <w:r>
              <w:rPr>
                <w:rFonts w:eastAsia="仿宋_GB2312"/>
                <w:color w:val="000000" w:themeColor="text1"/>
              </w:rPr>
              <w:t>GB 4789.4</w:t>
            </w:r>
          </w:p>
        </w:tc>
      </w:tr>
      <w:tr w:rsidR="00DC21E8">
        <w:trPr>
          <w:trHeight w:val="1199"/>
        </w:trPr>
        <w:tc>
          <w:tcPr>
            <w:tcW w:w="8314" w:type="dxa"/>
            <w:gridSpan w:val="4"/>
            <w:vAlign w:val="center"/>
          </w:tcPr>
          <w:p w:rsidR="00DC21E8" w:rsidRDefault="00E111C2">
            <w:pPr>
              <w:pStyle w:val="TableParagraph"/>
              <w:spacing w:line="320" w:lineRule="exact"/>
              <w:ind w:left="630" w:hangingChars="300" w:hanging="630"/>
              <w:contextualSpacing/>
              <w:jc w:val="both"/>
              <w:rPr>
                <w:rFonts w:eastAsia="仿宋_GB2312"/>
                <w:color w:val="000000" w:themeColor="text1"/>
              </w:rPr>
            </w:pPr>
            <w:r>
              <w:rPr>
                <w:rFonts w:eastAsia="仿宋_GB2312"/>
                <w:color w:val="000000" w:themeColor="text1"/>
              </w:rPr>
              <w:t>注：</w:t>
            </w:r>
            <w:r>
              <w:rPr>
                <w:rFonts w:eastAsia="仿宋_GB2312"/>
                <w:color w:val="000000" w:themeColor="text1"/>
              </w:rPr>
              <w:t>a</w:t>
            </w:r>
            <w:r>
              <w:rPr>
                <w:rFonts w:eastAsia="仿宋_GB2312"/>
                <w:color w:val="000000" w:themeColor="text1"/>
                <w:spacing w:val="-3"/>
              </w:rPr>
              <w:t>. 2017</w:t>
            </w:r>
            <w:r>
              <w:rPr>
                <w:rFonts w:eastAsia="仿宋_GB2312"/>
                <w:color w:val="000000" w:themeColor="text1"/>
                <w:spacing w:val="-3"/>
              </w:rPr>
              <w:t>年</w:t>
            </w:r>
            <w:r>
              <w:rPr>
                <w:rFonts w:eastAsia="仿宋_GB2312"/>
                <w:color w:val="000000" w:themeColor="text1"/>
                <w:spacing w:val="-3"/>
              </w:rPr>
              <w:t>9</w:t>
            </w:r>
            <w:r>
              <w:rPr>
                <w:rFonts w:eastAsia="仿宋_GB2312"/>
                <w:color w:val="000000" w:themeColor="text1"/>
                <w:spacing w:val="-3"/>
              </w:rPr>
              <w:t>月</w:t>
            </w:r>
            <w:r>
              <w:rPr>
                <w:rFonts w:eastAsia="仿宋_GB2312"/>
                <w:color w:val="000000" w:themeColor="text1"/>
                <w:spacing w:val="-3"/>
              </w:rPr>
              <w:t>17</w:t>
            </w:r>
            <w:r>
              <w:rPr>
                <w:rFonts w:eastAsia="仿宋_GB2312"/>
                <w:color w:val="000000" w:themeColor="text1"/>
                <w:spacing w:val="-3"/>
              </w:rPr>
              <w:t>之前仅以粮食为主要原料的酱检测，</w:t>
            </w:r>
            <w:r>
              <w:rPr>
                <w:rFonts w:eastAsia="仿宋_GB2312"/>
                <w:color w:val="000000" w:themeColor="text1"/>
                <w:spacing w:val="-3"/>
              </w:rPr>
              <w:t>2017</w:t>
            </w:r>
            <w:r>
              <w:rPr>
                <w:rFonts w:eastAsia="仿宋_GB2312"/>
                <w:color w:val="000000" w:themeColor="text1"/>
                <w:spacing w:val="-3"/>
              </w:rPr>
              <w:t>年</w:t>
            </w:r>
            <w:r>
              <w:rPr>
                <w:rFonts w:eastAsia="仿宋_GB2312"/>
                <w:color w:val="000000" w:themeColor="text1"/>
                <w:spacing w:val="-3"/>
              </w:rPr>
              <w:t>9</w:t>
            </w:r>
            <w:r>
              <w:rPr>
                <w:rFonts w:eastAsia="仿宋_GB2312"/>
                <w:color w:val="000000" w:themeColor="text1"/>
                <w:spacing w:val="-3"/>
              </w:rPr>
              <w:t>月</w:t>
            </w:r>
            <w:r>
              <w:rPr>
                <w:rFonts w:eastAsia="仿宋_GB2312"/>
                <w:color w:val="000000" w:themeColor="text1"/>
                <w:spacing w:val="-3"/>
              </w:rPr>
              <w:t>17</w:t>
            </w:r>
            <w:r>
              <w:rPr>
                <w:rFonts w:eastAsia="仿宋_GB2312" w:hint="eastAsia"/>
                <w:color w:val="000000" w:themeColor="text1"/>
                <w:spacing w:val="-3"/>
              </w:rPr>
              <w:t>（含</w:t>
            </w:r>
            <w:r>
              <w:rPr>
                <w:rFonts w:eastAsia="仿宋_GB2312"/>
                <w:color w:val="000000" w:themeColor="text1"/>
                <w:spacing w:val="-3"/>
              </w:rPr>
              <w:t>）之后酿</w:t>
            </w:r>
            <w:r>
              <w:rPr>
                <w:rFonts w:eastAsia="仿宋_GB2312"/>
                <w:color w:val="000000" w:themeColor="text1"/>
              </w:rPr>
              <w:t>造</w:t>
            </w:r>
            <w:r>
              <w:rPr>
                <w:rFonts w:eastAsia="仿宋_GB2312"/>
                <w:color w:val="000000" w:themeColor="text1"/>
                <w:spacing w:val="-3"/>
              </w:rPr>
              <w:t>酱检测</w:t>
            </w:r>
            <w:r>
              <w:rPr>
                <w:rFonts w:eastAsia="仿宋_GB2312"/>
                <w:color w:val="000000" w:themeColor="text1"/>
              </w:rPr>
              <w:t>。</w:t>
            </w:r>
          </w:p>
          <w:p w:rsidR="00DC21E8" w:rsidRDefault="00E111C2">
            <w:pPr>
              <w:pStyle w:val="TableParagraph"/>
              <w:spacing w:line="320" w:lineRule="exact"/>
              <w:ind w:firstLineChars="200" w:firstLine="420"/>
              <w:contextualSpacing/>
              <w:jc w:val="both"/>
              <w:rPr>
                <w:rFonts w:eastAsia="仿宋_GB2312"/>
                <w:color w:val="000000" w:themeColor="text1"/>
              </w:rPr>
            </w:pPr>
            <w:r>
              <w:rPr>
                <w:rFonts w:eastAsia="仿宋_GB2312"/>
                <w:color w:val="000000" w:themeColor="text1"/>
              </w:rPr>
              <w:t>b</w:t>
            </w:r>
            <w:r>
              <w:rPr>
                <w:rFonts w:eastAsia="仿宋_GB2312" w:hint="eastAsia"/>
                <w:color w:val="000000" w:themeColor="text1"/>
              </w:rPr>
              <w:t xml:space="preserve">. </w:t>
            </w:r>
            <w:r>
              <w:rPr>
                <w:rFonts w:eastAsia="仿宋_GB2312" w:hint="eastAsia"/>
                <w:color w:val="000000" w:themeColor="text1"/>
              </w:rPr>
              <w:t>仅检</w:t>
            </w:r>
            <w:r>
              <w:rPr>
                <w:rFonts w:eastAsia="仿宋_GB2312"/>
                <w:color w:val="000000" w:themeColor="text1"/>
              </w:rPr>
              <w:t>预包装食品</w:t>
            </w:r>
          </w:p>
        </w:tc>
      </w:tr>
    </w:tbl>
    <w:p w:rsidR="00DC21E8" w:rsidRDefault="00DC21E8">
      <w:pPr>
        <w:pStyle w:val="a8"/>
        <w:rPr>
          <w:rFonts w:ascii="Times New Roman" w:hAnsi="Times New Roman" w:cs="Times New Roman"/>
          <w:color w:val="000000" w:themeColor="text1"/>
        </w:rPr>
      </w:pPr>
    </w:p>
    <w:p w:rsidR="00DC21E8" w:rsidRDefault="00E111C2">
      <w:pPr>
        <w:overflowPunct w:val="0"/>
        <w:topLinePunct/>
        <w:snapToGrid w:val="0"/>
        <w:spacing w:line="360" w:lineRule="exact"/>
        <w:ind w:firstLineChars="200" w:firstLine="422"/>
        <w:rPr>
          <w:rFonts w:ascii="Times New Roman" w:eastAsia="仿宋_GB2312" w:hAnsi="Times New Roman"/>
          <w:b/>
          <w:color w:val="000000" w:themeColor="text1"/>
          <w:szCs w:val="21"/>
        </w:rPr>
      </w:pPr>
      <w:r>
        <w:rPr>
          <w:rFonts w:ascii="Times New Roman" w:eastAsia="仿宋_GB2312" w:hAnsi="Times New Roman"/>
          <w:b/>
          <w:color w:val="000000" w:themeColor="text1"/>
          <w:szCs w:val="21"/>
        </w:rPr>
        <w:t xml:space="preserve">3.5.2 </w:t>
      </w:r>
      <w:r>
        <w:rPr>
          <w:rFonts w:ascii="Times New Roman" w:eastAsia="仿宋_GB2312" w:hAnsi="Times New Roman"/>
          <w:b/>
          <w:color w:val="000000" w:themeColor="text1"/>
          <w:szCs w:val="21"/>
        </w:rPr>
        <w:t>检验应注意的问题</w:t>
      </w:r>
    </w:p>
    <w:p w:rsidR="00DC21E8" w:rsidRDefault="00E111C2">
      <w:pPr>
        <w:overflowPunct w:val="0"/>
        <w:topLinePunct/>
        <w:spacing w:line="360" w:lineRule="exact"/>
        <w:ind w:firstLineChars="200" w:firstLine="420"/>
        <w:rPr>
          <w:rFonts w:ascii="Times New Roman" w:eastAsia="仿宋_GB2312" w:hAnsi="Times New Roman"/>
          <w:color w:val="000000" w:themeColor="text1"/>
          <w:szCs w:val="21"/>
        </w:rPr>
      </w:pPr>
      <w:r>
        <w:rPr>
          <w:rFonts w:ascii="Times New Roman" w:eastAsia="仿宋_GB2312" w:hAnsi="Times New Roman" w:hint="eastAsia"/>
          <w:color w:val="000000" w:themeColor="text1"/>
          <w:kern w:val="0"/>
          <w:szCs w:val="21"/>
        </w:rPr>
        <w:t>3.5.2.1</w:t>
      </w:r>
      <w:r>
        <w:rPr>
          <w:rFonts w:ascii="Times New Roman" w:eastAsia="仿宋_GB2312" w:hAnsi="Times New Roman"/>
          <w:color w:val="000000" w:themeColor="text1"/>
          <w:kern w:val="0"/>
          <w:szCs w:val="21"/>
        </w:rPr>
        <w:t>检验项目</w:t>
      </w:r>
      <w:r>
        <w:rPr>
          <w:rFonts w:ascii="Times New Roman" w:eastAsia="仿宋_GB2312" w:hAnsi="Times New Roman"/>
          <w:color w:val="000000" w:themeColor="text1"/>
          <w:kern w:val="0"/>
          <w:szCs w:val="21"/>
        </w:rPr>
        <w:t>“</w:t>
      </w:r>
      <w:r>
        <w:rPr>
          <w:rFonts w:ascii="Times New Roman" w:eastAsia="仿宋_GB2312" w:hAnsi="Times New Roman"/>
          <w:color w:val="000000" w:themeColor="text1"/>
          <w:kern w:val="0"/>
          <w:szCs w:val="21"/>
        </w:rPr>
        <w:t>防腐剂混合使用时各自用量占其最大使用量的比例之和</w:t>
      </w:r>
      <w:r>
        <w:rPr>
          <w:rFonts w:ascii="Times New Roman" w:eastAsia="仿宋_GB2312" w:hAnsi="Times New Roman"/>
          <w:color w:val="000000" w:themeColor="text1"/>
          <w:kern w:val="0"/>
          <w:szCs w:val="21"/>
        </w:rPr>
        <w:t>”</w:t>
      </w:r>
      <w:r>
        <w:rPr>
          <w:rFonts w:ascii="Times New Roman" w:eastAsia="仿宋_GB2312" w:hAnsi="Times New Roman"/>
          <w:color w:val="000000" w:themeColor="text1"/>
          <w:kern w:val="0"/>
          <w:szCs w:val="21"/>
        </w:rPr>
        <w:t>结果超过</w:t>
      </w:r>
      <w:r>
        <w:rPr>
          <w:rFonts w:ascii="Times New Roman" w:eastAsia="仿宋_GB2312" w:hAnsi="Times New Roman"/>
          <w:color w:val="000000" w:themeColor="text1"/>
          <w:kern w:val="0"/>
          <w:szCs w:val="21"/>
        </w:rPr>
        <w:t>1</w:t>
      </w:r>
      <w:r>
        <w:rPr>
          <w:rFonts w:ascii="Times New Roman" w:eastAsia="仿宋_GB2312" w:hAnsi="Times New Roman"/>
          <w:color w:val="000000" w:themeColor="text1"/>
          <w:kern w:val="0"/>
          <w:szCs w:val="21"/>
        </w:rPr>
        <w:t>的，在检验报告中出具该项目并判定，结果未超过</w:t>
      </w:r>
      <w:r>
        <w:rPr>
          <w:rFonts w:ascii="Times New Roman" w:eastAsia="仿宋_GB2312" w:hAnsi="Times New Roman"/>
          <w:color w:val="000000" w:themeColor="text1"/>
          <w:kern w:val="0"/>
          <w:szCs w:val="21"/>
        </w:rPr>
        <w:t>1</w:t>
      </w:r>
      <w:r>
        <w:rPr>
          <w:rFonts w:ascii="Times New Roman" w:eastAsia="仿宋_GB2312" w:hAnsi="Times New Roman"/>
          <w:color w:val="000000" w:themeColor="text1"/>
          <w:kern w:val="0"/>
          <w:szCs w:val="21"/>
        </w:rPr>
        <w:t>的，不在检验报告中出具该项目。</w:t>
      </w:r>
    </w:p>
    <w:p w:rsidR="00DC21E8" w:rsidRDefault="00E111C2">
      <w:pPr>
        <w:overflowPunct w:val="0"/>
        <w:topLinePunct/>
        <w:spacing w:line="36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kern w:val="0"/>
          <w:szCs w:val="21"/>
        </w:rPr>
        <w:t xml:space="preserve">3.5.2.2 </w:t>
      </w:r>
      <w:r>
        <w:rPr>
          <w:rFonts w:ascii="Times New Roman" w:eastAsia="仿宋_GB2312" w:hAnsi="Times New Roman"/>
          <w:color w:val="000000" w:themeColor="text1"/>
          <w:kern w:val="0"/>
          <w:szCs w:val="21"/>
        </w:rPr>
        <w:t>无包装食品</w:t>
      </w:r>
      <w:r>
        <w:rPr>
          <w:rFonts w:ascii="Times New Roman" w:eastAsia="仿宋_GB2312" w:hAnsi="Times New Roman" w:hint="eastAsia"/>
          <w:color w:val="000000" w:themeColor="text1"/>
          <w:kern w:val="0"/>
          <w:szCs w:val="21"/>
        </w:rPr>
        <w:t>、流通环节和餐饮环节</w:t>
      </w:r>
      <w:r>
        <w:rPr>
          <w:rFonts w:ascii="Times New Roman" w:eastAsia="仿宋_GB2312" w:hAnsi="Times New Roman"/>
          <w:color w:val="000000" w:themeColor="text1"/>
          <w:kern w:val="0"/>
          <w:szCs w:val="21"/>
        </w:rPr>
        <w:t>从大包装中分装的样品不检测微生物。</w:t>
      </w:r>
    </w:p>
    <w:p w:rsidR="00DC21E8" w:rsidRDefault="00E111C2" w:rsidP="00C867C2">
      <w:pPr>
        <w:overflowPunct w:val="0"/>
        <w:topLinePunct/>
        <w:snapToGrid w:val="0"/>
        <w:spacing w:beforeLines="50" w:afterLines="50" w:line="360" w:lineRule="exact"/>
        <w:ind w:firstLineChars="200" w:firstLine="422"/>
        <w:rPr>
          <w:rFonts w:ascii="Times New Roman" w:eastAsia="黑体" w:hAnsi="Times New Roman"/>
          <w:b/>
          <w:color w:val="000000" w:themeColor="text1"/>
          <w:szCs w:val="21"/>
        </w:rPr>
      </w:pPr>
      <w:r>
        <w:rPr>
          <w:rFonts w:ascii="Times New Roman" w:eastAsia="黑体" w:hAnsi="Times New Roman"/>
          <w:b/>
          <w:color w:val="000000" w:themeColor="text1"/>
          <w:szCs w:val="21"/>
        </w:rPr>
        <w:t xml:space="preserve">3.6 </w:t>
      </w:r>
      <w:r>
        <w:rPr>
          <w:rFonts w:ascii="Times New Roman" w:eastAsia="黑体" w:hAnsi="Times New Roman"/>
          <w:b/>
          <w:color w:val="000000" w:themeColor="text1"/>
          <w:szCs w:val="21"/>
        </w:rPr>
        <w:t>判定原则与结论</w:t>
      </w:r>
    </w:p>
    <w:p w:rsidR="00DC21E8" w:rsidRDefault="00E111C2">
      <w:pPr>
        <w:overflowPunct w:val="0"/>
        <w:topLinePunct/>
        <w:spacing w:line="36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kern w:val="0"/>
          <w:szCs w:val="21"/>
        </w:rPr>
        <w:t>原则上按照细则中检验项目依据的法律法规或标准要求判定，若被检产品明示标准和质量要求高于该要求时，应按被检产品明示标准和质量要求判定。</w:t>
      </w:r>
    </w:p>
    <w:p w:rsidR="00DC21E8" w:rsidRDefault="00E111C2">
      <w:pPr>
        <w:overflowPunct w:val="0"/>
        <w:topLinePunct/>
        <w:spacing w:line="36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kern w:val="0"/>
          <w:szCs w:val="21"/>
        </w:rPr>
        <w:t>出具抽检检验报告，检验报告中检验结论按如下方式作出判定：</w:t>
      </w:r>
    </w:p>
    <w:p w:rsidR="00DC21E8" w:rsidRDefault="00E111C2">
      <w:pPr>
        <w:overflowPunct w:val="0"/>
        <w:topLinePunct/>
        <w:spacing w:line="36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kern w:val="0"/>
          <w:szCs w:val="21"/>
        </w:rPr>
        <w:lastRenderedPageBreak/>
        <w:t xml:space="preserve">3.6.1 </w:t>
      </w:r>
      <w:r>
        <w:rPr>
          <w:rFonts w:ascii="Times New Roman" w:eastAsia="仿宋_GB2312" w:hAnsi="Times New Roman"/>
          <w:color w:val="000000" w:themeColor="text1"/>
          <w:kern w:val="0"/>
          <w:szCs w:val="21"/>
        </w:rPr>
        <w:t>检验项目全部符合相应依据的法律法规或标准要求的，检验结论为：</w:t>
      </w:r>
      <w:r>
        <w:rPr>
          <w:rFonts w:ascii="Times New Roman" w:eastAsia="仿宋_GB2312" w:hAnsi="Times New Roman"/>
          <w:color w:val="000000" w:themeColor="text1"/>
          <w:kern w:val="0"/>
          <w:szCs w:val="21"/>
        </w:rPr>
        <w:t>“</w:t>
      </w:r>
      <w:r>
        <w:rPr>
          <w:rFonts w:ascii="Times New Roman" w:eastAsia="仿宋_GB2312" w:hAnsi="Times New Roman"/>
          <w:color w:val="000000" w:themeColor="text1"/>
          <w:kern w:val="0"/>
          <w:szCs w:val="21"/>
        </w:rPr>
        <w:t>经抽样检验，所检项目符合</w:t>
      </w:r>
      <w:r>
        <w:rPr>
          <w:rFonts w:ascii="Times New Roman" w:eastAsia="仿宋_GB2312" w:hAnsi="Times New Roman"/>
          <w:color w:val="000000" w:themeColor="text1"/>
          <w:kern w:val="0"/>
          <w:szCs w:val="21"/>
        </w:rPr>
        <w:t xml:space="preserve">×××× </w:t>
      </w:r>
      <w:r>
        <w:rPr>
          <w:rFonts w:ascii="Times New Roman" w:eastAsia="仿宋_GB2312" w:hAnsi="Times New Roman"/>
          <w:color w:val="000000" w:themeColor="text1"/>
          <w:kern w:val="0"/>
          <w:szCs w:val="21"/>
        </w:rPr>
        <w:t>要求</w:t>
      </w:r>
      <w:r>
        <w:rPr>
          <w:rFonts w:ascii="Times New Roman" w:eastAsia="仿宋_GB2312" w:hAnsi="Times New Roman"/>
          <w:color w:val="000000" w:themeColor="text1"/>
          <w:kern w:val="0"/>
          <w:szCs w:val="21"/>
        </w:rPr>
        <w:t>”</w:t>
      </w:r>
      <w:r>
        <w:rPr>
          <w:rFonts w:ascii="Times New Roman" w:eastAsia="仿宋_GB2312" w:hAnsi="Times New Roman"/>
          <w:color w:val="000000" w:themeColor="text1"/>
          <w:kern w:val="0"/>
          <w:szCs w:val="21"/>
        </w:rPr>
        <w:t>。</w:t>
      </w:r>
    </w:p>
    <w:p w:rsidR="00DC21E8" w:rsidRDefault="00E111C2">
      <w:pPr>
        <w:overflowPunct w:val="0"/>
        <w:topLinePunct/>
        <w:spacing w:line="360" w:lineRule="exact"/>
        <w:ind w:firstLineChars="200" w:firstLine="420"/>
        <w:rPr>
          <w:rFonts w:ascii="Times New Roman" w:eastAsia="仿宋_GB2312" w:hAnsi="Times New Roman"/>
          <w:color w:val="000000" w:themeColor="text1"/>
          <w:kern w:val="0"/>
          <w:szCs w:val="21"/>
        </w:rPr>
      </w:pPr>
      <w:r>
        <w:rPr>
          <w:rFonts w:ascii="Times New Roman" w:eastAsia="仿宋_GB2312" w:hAnsi="Times New Roman"/>
          <w:color w:val="000000" w:themeColor="text1"/>
          <w:kern w:val="0"/>
          <w:szCs w:val="21"/>
        </w:rPr>
        <w:t xml:space="preserve">3.6.2 </w:t>
      </w:r>
      <w:r>
        <w:rPr>
          <w:rFonts w:ascii="Times New Roman" w:eastAsia="仿宋_GB2312" w:hAnsi="Times New Roman"/>
          <w:color w:val="000000" w:themeColor="text1"/>
          <w:kern w:val="0"/>
          <w:szCs w:val="21"/>
        </w:rPr>
        <w:t>检验项目有不符合相应依据的法律法规或标准要求的，检验结论为：</w:t>
      </w:r>
      <w:r>
        <w:rPr>
          <w:rFonts w:ascii="Times New Roman" w:eastAsia="仿宋_GB2312" w:hAnsi="Times New Roman"/>
          <w:color w:val="000000" w:themeColor="text1"/>
          <w:kern w:val="0"/>
          <w:szCs w:val="21"/>
        </w:rPr>
        <w:t>“</w:t>
      </w:r>
      <w:r>
        <w:rPr>
          <w:rFonts w:ascii="Times New Roman" w:eastAsia="仿宋_GB2312" w:hAnsi="Times New Roman"/>
          <w:color w:val="000000" w:themeColor="text1"/>
          <w:kern w:val="0"/>
          <w:szCs w:val="21"/>
        </w:rPr>
        <w:t>经抽样检验，</w:t>
      </w:r>
      <w:r>
        <w:rPr>
          <w:rFonts w:ascii="Times New Roman" w:eastAsia="仿宋_GB2312" w:hAnsi="Times New Roman"/>
          <w:color w:val="000000" w:themeColor="text1"/>
          <w:kern w:val="0"/>
          <w:szCs w:val="21"/>
        </w:rPr>
        <w:t xml:space="preserve">×× </w:t>
      </w:r>
      <w:r>
        <w:rPr>
          <w:rFonts w:ascii="Times New Roman" w:eastAsia="仿宋_GB2312" w:hAnsi="Times New Roman"/>
          <w:color w:val="000000" w:themeColor="text1"/>
          <w:kern w:val="0"/>
          <w:szCs w:val="21"/>
        </w:rPr>
        <w:t>项目不符合</w:t>
      </w:r>
      <w:r>
        <w:rPr>
          <w:rFonts w:ascii="Times New Roman" w:eastAsia="仿宋_GB2312" w:hAnsi="Times New Roman"/>
          <w:color w:val="000000" w:themeColor="text1"/>
          <w:kern w:val="0"/>
          <w:szCs w:val="21"/>
        </w:rPr>
        <w:t xml:space="preserve">×××× </w:t>
      </w:r>
      <w:r>
        <w:rPr>
          <w:rFonts w:ascii="Times New Roman" w:eastAsia="仿宋_GB2312" w:hAnsi="Times New Roman"/>
          <w:color w:val="000000" w:themeColor="text1"/>
          <w:kern w:val="0"/>
          <w:szCs w:val="21"/>
        </w:rPr>
        <w:t>要求，检验结论为不合格</w:t>
      </w:r>
      <w:r>
        <w:rPr>
          <w:rFonts w:ascii="Times New Roman" w:eastAsia="仿宋_GB2312" w:hAnsi="Times New Roman"/>
          <w:color w:val="000000" w:themeColor="text1"/>
          <w:kern w:val="0"/>
          <w:szCs w:val="21"/>
        </w:rPr>
        <w:t>”</w:t>
      </w:r>
      <w:r>
        <w:rPr>
          <w:rFonts w:ascii="Times New Roman" w:eastAsia="仿宋_GB2312" w:hAnsi="Times New Roman"/>
          <w:color w:val="000000" w:themeColor="text1"/>
          <w:kern w:val="0"/>
          <w:szCs w:val="21"/>
        </w:rPr>
        <w:t>。</w:t>
      </w:r>
    </w:p>
    <w:p w:rsidR="00DC21E8" w:rsidRDefault="00E111C2">
      <w:pPr>
        <w:pStyle w:val="2"/>
        <w:rPr>
          <w:color w:val="000000" w:themeColor="text1"/>
        </w:rPr>
      </w:pPr>
      <w:bookmarkStart w:id="102" w:name="_Toc25323"/>
      <w:bookmarkStart w:id="103" w:name="_Toc18568"/>
      <w:r>
        <w:rPr>
          <w:color w:val="000000" w:themeColor="text1"/>
        </w:rPr>
        <w:t xml:space="preserve">4 </w:t>
      </w:r>
      <w:r>
        <w:rPr>
          <w:color w:val="000000" w:themeColor="text1"/>
        </w:rPr>
        <w:t>调味料酒</w:t>
      </w:r>
      <w:bookmarkEnd w:id="102"/>
      <w:bookmarkEnd w:id="103"/>
    </w:p>
    <w:p w:rsidR="00DC21E8" w:rsidRDefault="00E111C2" w:rsidP="00C867C2">
      <w:pPr>
        <w:overflowPunct w:val="0"/>
        <w:topLinePunct/>
        <w:snapToGrid w:val="0"/>
        <w:spacing w:beforeLines="50" w:afterLines="50" w:line="360" w:lineRule="exact"/>
        <w:ind w:firstLineChars="200" w:firstLine="422"/>
        <w:rPr>
          <w:rFonts w:ascii="Times New Roman" w:eastAsia="黑体" w:hAnsi="Times New Roman"/>
          <w:b/>
          <w:color w:val="000000" w:themeColor="text1"/>
          <w:szCs w:val="21"/>
        </w:rPr>
      </w:pPr>
      <w:r>
        <w:rPr>
          <w:rFonts w:ascii="Times New Roman" w:eastAsia="黑体" w:hAnsi="Times New Roman"/>
          <w:b/>
          <w:color w:val="000000" w:themeColor="text1"/>
          <w:szCs w:val="21"/>
        </w:rPr>
        <w:t xml:space="preserve">4.1 </w:t>
      </w:r>
      <w:r>
        <w:rPr>
          <w:rFonts w:ascii="Times New Roman" w:eastAsia="黑体" w:hAnsi="Times New Roman"/>
          <w:b/>
          <w:color w:val="000000" w:themeColor="text1"/>
          <w:szCs w:val="21"/>
        </w:rPr>
        <w:t>适用范围</w:t>
      </w:r>
    </w:p>
    <w:p w:rsidR="00DC21E8" w:rsidRDefault="00E111C2">
      <w:pPr>
        <w:overflowPunct w:val="0"/>
        <w:topLinePunct/>
        <w:spacing w:line="36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kern w:val="0"/>
          <w:szCs w:val="21"/>
        </w:rPr>
        <w:t>本细则适用于调味料酒食品安全监督抽检。</w:t>
      </w:r>
    </w:p>
    <w:p w:rsidR="00DC21E8" w:rsidRDefault="00E111C2" w:rsidP="00C867C2">
      <w:pPr>
        <w:overflowPunct w:val="0"/>
        <w:topLinePunct/>
        <w:snapToGrid w:val="0"/>
        <w:spacing w:beforeLines="50" w:afterLines="50" w:line="360" w:lineRule="exact"/>
        <w:ind w:firstLineChars="200" w:firstLine="422"/>
        <w:rPr>
          <w:rFonts w:ascii="Times New Roman" w:eastAsia="黑体" w:hAnsi="Times New Roman"/>
          <w:b/>
          <w:color w:val="000000" w:themeColor="text1"/>
          <w:szCs w:val="21"/>
        </w:rPr>
      </w:pPr>
      <w:r>
        <w:rPr>
          <w:rFonts w:ascii="Times New Roman" w:eastAsia="黑体" w:hAnsi="Times New Roman"/>
          <w:b/>
          <w:color w:val="000000" w:themeColor="text1"/>
          <w:szCs w:val="21"/>
        </w:rPr>
        <w:t xml:space="preserve">4.2 </w:t>
      </w:r>
      <w:r>
        <w:rPr>
          <w:rFonts w:ascii="Times New Roman" w:eastAsia="黑体" w:hAnsi="Times New Roman"/>
          <w:b/>
          <w:color w:val="000000" w:themeColor="text1"/>
          <w:szCs w:val="21"/>
        </w:rPr>
        <w:t>产品种类</w:t>
      </w:r>
    </w:p>
    <w:p w:rsidR="00DC21E8" w:rsidRDefault="00E111C2">
      <w:pPr>
        <w:overflowPunct w:val="0"/>
        <w:topLinePunct/>
        <w:spacing w:line="36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kern w:val="0"/>
          <w:szCs w:val="21"/>
        </w:rPr>
        <w:t>料酒。</w:t>
      </w:r>
    </w:p>
    <w:p w:rsidR="00DC21E8" w:rsidRDefault="00E111C2" w:rsidP="00C867C2">
      <w:pPr>
        <w:overflowPunct w:val="0"/>
        <w:topLinePunct/>
        <w:snapToGrid w:val="0"/>
        <w:spacing w:beforeLines="50" w:afterLines="50" w:line="360" w:lineRule="exact"/>
        <w:ind w:firstLineChars="200" w:firstLine="422"/>
        <w:rPr>
          <w:rFonts w:ascii="Times New Roman" w:eastAsia="黑体" w:hAnsi="Times New Roman"/>
          <w:b/>
          <w:color w:val="000000" w:themeColor="text1"/>
          <w:szCs w:val="21"/>
        </w:rPr>
      </w:pPr>
      <w:r>
        <w:rPr>
          <w:rFonts w:ascii="Times New Roman" w:eastAsia="黑体" w:hAnsi="Times New Roman"/>
          <w:b/>
          <w:color w:val="000000" w:themeColor="text1"/>
          <w:szCs w:val="21"/>
        </w:rPr>
        <w:t xml:space="preserve">4.3 </w:t>
      </w:r>
      <w:r>
        <w:rPr>
          <w:rFonts w:ascii="Times New Roman" w:eastAsia="黑体" w:hAnsi="Times New Roman"/>
          <w:b/>
          <w:color w:val="000000" w:themeColor="text1"/>
          <w:szCs w:val="21"/>
        </w:rPr>
        <w:t>检验依据</w:t>
      </w:r>
    </w:p>
    <w:p w:rsidR="00DC21E8" w:rsidRDefault="00E111C2">
      <w:pPr>
        <w:overflowPunct w:val="0"/>
        <w:topLinePunct/>
        <w:spacing w:line="36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kern w:val="0"/>
          <w:szCs w:val="21"/>
        </w:rPr>
        <w:t>下列文件凡是注明日期的，其随后所有的修改单或修订版均不适用于本细则。凡是不注明日期的，其最新版本适用于本细则。</w:t>
      </w:r>
    </w:p>
    <w:p w:rsidR="00DC21E8" w:rsidRDefault="00E111C2">
      <w:pPr>
        <w:overflowPunct w:val="0"/>
        <w:topLinePunct/>
        <w:spacing w:line="36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kern w:val="0"/>
          <w:szCs w:val="21"/>
        </w:rPr>
        <w:t xml:space="preserve">GB 2760 </w:t>
      </w:r>
      <w:r>
        <w:rPr>
          <w:rFonts w:ascii="Times New Roman" w:eastAsia="仿宋_GB2312" w:hAnsi="Times New Roman"/>
          <w:color w:val="000000" w:themeColor="text1"/>
          <w:kern w:val="0"/>
          <w:szCs w:val="21"/>
        </w:rPr>
        <w:t>食品安全国家标准</w:t>
      </w:r>
      <w:r>
        <w:rPr>
          <w:rFonts w:ascii="Times New Roman" w:eastAsia="仿宋_GB2312" w:hAnsi="Times New Roman"/>
          <w:color w:val="000000" w:themeColor="text1"/>
          <w:kern w:val="0"/>
          <w:szCs w:val="21"/>
        </w:rPr>
        <w:t xml:space="preserve"> </w:t>
      </w:r>
      <w:r>
        <w:rPr>
          <w:rFonts w:ascii="Times New Roman" w:eastAsia="仿宋_GB2312" w:hAnsi="Times New Roman"/>
          <w:color w:val="000000" w:themeColor="text1"/>
          <w:kern w:val="0"/>
          <w:szCs w:val="21"/>
        </w:rPr>
        <w:t>食品添加剂使用标准</w:t>
      </w:r>
    </w:p>
    <w:p w:rsidR="00DC21E8" w:rsidRDefault="00E111C2">
      <w:pPr>
        <w:overflowPunct w:val="0"/>
        <w:topLinePunct/>
        <w:spacing w:line="36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kern w:val="0"/>
          <w:szCs w:val="21"/>
        </w:rPr>
        <w:t xml:space="preserve">GB 2762 </w:t>
      </w:r>
      <w:r>
        <w:rPr>
          <w:rFonts w:ascii="Times New Roman" w:eastAsia="仿宋_GB2312" w:hAnsi="Times New Roman"/>
          <w:color w:val="000000" w:themeColor="text1"/>
          <w:kern w:val="0"/>
          <w:szCs w:val="21"/>
        </w:rPr>
        <w:t>食品安全国家标准</w:t>
      </w:r>
      <w:r>
        <w:rPr>
          <w:rFonts w:ascii="Times New Roman" w:eastAsia="仿宋_GB2312" w:hAnsi="Times New Roman"/>
          <w:color w:val="000000" w:themeColor="text1"/>
          <w:kern w:val="0"/>
          <w:szCs w:val="21"/>
        </w:rPr>
        <w:t xml:space="preserve"> </w:t>
      </w:r>
      <w:r>
        <w:rPr>
          <w:rFonts w:ascii="Times New Roman" w:eastAsia="仿宋_GB2312" w:hAnsi="Times New Roman"/>
          <w:color w:val="000000" w:themeColor="text1"/>
          <w:kern w:val="0"/>
          <w:szCs w:val="21"/>
        </w:rPr>
        <w:t>食品中污染物限量</w:t>
      </w:r>
    </w:p>
    <w:p w:rsidR="00DC21E8" w:rsidRDefault="00E111C2">
      <w:pPr>
        <w:overflowPunct w:val="0"/>
        <w:topLinePunct/>
        <w:spacing w:line="36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kern w:val="0"/>
          <w:szCs w:val="21"/>
        </w:rPr>
        <w:t xml:space="preserve">GB 5009.11 </w:t>
      </w:r>
      <w:r>
        <w:rPr>
          <w:rFonts w:ascii="Times New Roman" w:eastAsia="仿宋_GB2312" w:hAnsi="Times New Roman"/>
          <w:color w:val="000000" w:themeColor="text1"/>
          <w:kern w:val="0"/>
          <w:szCs w:val="21"/>
        </w:rPr>
        <w:t>食品安全国家标准</w:t>
      </w:r>
      <w:r>
        <w:rPr>
          <w:rFonts w:ascii="Times New Roman" w:eastAsia="仿宋_GB2312" w:hAnsi="Times New Roman"/>
          <w:color w:val="000000" w:themeColor="text1"/>
          <w:kern w:val="0"/>
          <w:szCs w:val="21"/>
        </w:rPr>
        <w:t xml:space="preserve"> </w:t>
      </w:r>
      <w:r>
        <w:rPr>
          <w:rFonts w:ascii="Times New Roman" w:eastAsia="仿宋_GB2312" w:hAnsi="Times New Roman"/>
          <w:color w:val="000000" w:themeColor="text1"/>
          <w:kern w:val="0"/>
          <w:szCs w:val="21"/>
        </w:rPr>
        <w:t>食品中总砷及无机砷的测定</w:t>
      </w:r>
    </w:p>
    <w:p w:rsidR="00DC21E8" w:rsidRDefault="00E111C2">
      <w:pPr>
        <w:overflowPunct w:val="0"/>
        <w:topLinePunct/>
        <w:spacing w:line="36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kern w:val="0"/>
          <w:szCs w:val="21"/>
        </w:rPr>
        <w:t xml:space="preserve">GB 5009.12 </w:t>
      </w:r>
      <w:r>
        <w:rPr>
          <w:rFonts w:ascii="Times New Roman" w:eastAsia="仿宋_GB2312" w:hAnsi="Times New Roman"/>
          <w:color w:val="000000" w:themeColor="text1"/>
          <w:kern w:val="0"/>
          <w:szCs w:val="21"/>
        </w:rPr>
        <w:t>食品安全国家标准</w:t>
      </w:r>
      <w:r>
        <w:rPr>
          <w:rFonts w:ascii="Times New Roman" w:eastAsia="仿宋_GB2312" w:hAnsi="Times New Roman"/>
          <w:color w:val="000000" w:themeColor="text1"/>
          <w:kern w:val="0"/>
          <w:szCs w:val="21"/>
        </w:rPr>
        <w:t xml:space="preserve"> </w:t>
      </w:r>
      <w:r>
        <w:rPr>
          <w:rFonts w:ascii="Times New Roman" w:eastAsia="仿宋_GB2312" w:hAnsi="Times New Roman"/>
          <w:color w:val="000000" w:themeColor="text1"/>
          <w:kern w:val="0"/>
          <w:szCs w:val="21"/>
        </w:rPr>
        <w:t>食品中铅的测定</w:t>
      </w:r>
    </w:p>
    <w:p w:rsidR="00DC21E8" w:rsidRDefault="00E111C2">
      <w:pPr>
        <w:overflowPunct w:val="0"/>
        <w:topLinePunct/>
        <w:spacing w:line="36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kern w:val="0"/>
          <w:szCs w:val="21"/>
        </w:rPr>
        <w:t xml:space="preserve">GB 5009.28 </w:t>
      </w:r>
      <w:r>
        <w:rPr>
          <w:rFonts w:ascii="Times New Roman" w:eastAsia="仿宋_GB2312" w:hAnsi="Times New Roman"/>
          <w:color w:val="000000" w:themeColor="text1"/>
          <w:kern w:val="0"/>
          <w:szCs w:val="21"/>
        </w:rPr>
        <w:t>食品安全国家标准</w:t>
      </w:r>
      <w:r>
        <w:rPr>
          <w:rFonts w:ascii="Times New Roman" w:eastAsia="仿宋_GB2312" w:hAnsi="Times New Roman"/>
          <w:color w:val="000000" w:themeColor="text1"/>
          <w:kern w:val="0"/>
          <w:szCs w:val="21"/>
        </w:rPr>
        <w:t xml:space="preserve"> </w:t>
      </w:r>
      <w:r>
        <w:rPr>
          <w:rFonts w:ascii="Times New Roman" w:eastAsia="仿宋_GB2312" w:hAnsi="Times New Roman"/>
          <w:color w:val="000000" w:themeColor="text1"/>
          <w:kern w:val="0"/>
          <w:szCs w:val="21"/>
        </w:rPr>
        <w:t>食品中苯甲酸、山梨酸和糖精钠的测定</w:t>
      </w:r>
    </w:p>
    <w:p w:rsidR="00DC21E8" w:rsidRDefault="00E111C2">
      <w:pPr>
        <w:overflowPunct w:val="0"/>
        <w:topLinePunct/>
        <w:spacing w:line="360" w:lineRule="exact"/>
        <w:ind w:firstLineChars="200" w:firstLine="420"/>
        <w:rPr>
          <w:rFonts w:ascii="Times New Roman" w:eastAsia="仿宋_GB2312" w:hAnsi="Times New Roman"/>
          <w:color w:val="000000" w:themeColor="text1"/>
          <w:kern w:val="0"/>
          <w:szCs w:val="21"/>
        </w:rPr>
      </w:pPr>
      <w:r>
        <w:rPr>
          <w:rFonts w:ascii="Times New Roman" w:eastAsia="仿宋_GB2312" w:hAnsi="Times New Roman"/>
          <w:color w:val="000000" w:themeColor="text1"/>
          <w:kern w:val="0"/>
          <w:szCs w:val="21"/>
        </w:rPr>
        <w:t xml:space="preserve">GB 5009.97 </w:t>
      </w:r>
      <w:r>
        <w:rPr>
          <w:rFonts w:ascii="Times New Roman" w:eastAsia="仿宋_GB2312" w:hAnsi="Times New Roman"/>
          <w:color w:val="000000" w:themeColor="text1"/>
          <w:kern w:val="0"/>
          <w:szCs w:val="21"/>
        </w:rPr>
        <w:t>食品安全国家标准</w:t>
      </w:r>
      <w:r>
        <w:rPr>
          <w:rFonts w:ascii="Times New Roman" w:eastAsia="仿宋_GB2312" w:hAnsi="Times New Roman"/>
          <w:color w:val="000000" w:themeColor="text1"/>
          <w:kern w:val="0"/>
          <w:szCs w:val="21"/>
        </w:rPr>
        <w:t xml:space="preserve"> </w:t>
      </w:r>
      <w:r>
        <w:rPr>
          <w:rFonts w:ascii="Times New Roman" w:eastAsia="仿宋_GB2312" w:hAnsi="Times New Roman"/>
          <w:color w:val="000000" w:themeColor="text1"/>
          <w:kern w:val="0"/>
          <w:szCs w:val="21"/>
        </w:rPr>
        <w:t>食品中环己基氨基磺酸钠的测定</w:t>
      </w:r>
      <w:r>
        <w:rPr>
          <w:rFonts w:ascii="Times New Roman" w:eastAsia="仿宋_GB2312" w:hAnsi="Times New Roman"/>
          <w:color w:val="000000" w:themeColor="text1"/>
          <w:kern w:val="0"/>
          <w:szCs w:val="21"/>
        </w:rPr>
        <w:t xml:space="preserve"> </w:t>
      </w:r>
    </w:p>
    <w:p w:rsidR="00DC21E8" w:rsidRDefault="00E111C2">
      <w:pPr>
        <w:overflowPunct w:val="0"/>
        <w:topLinePunct/>
        <w:spacing w:line="360" w:lineRule="exact"/>
        <w:ind w:firstLineChars="200" w:firstLine="420"/>
        <w:rPr>
          <w:rFonts w:ascii="Times New Roman" w:eastAsia="仿宋_GB2312" w:hAnsi="Times New Roman"/>
          <w:color w:val="000000" w:themeColor="text1"/>
          <w:kern w:val="0"/>
          <w:szCs w:val="21"/>
          <w:lang w:val="zh-CN" w:bidi="zh-CN"/>
        </w:rPr>
      </w:pPr>
      <w:r>
        <w:rPr>
          <w:rFonts w:ascii="Times New Roman" w:eastAsia="仿宋_GB2312" w:hAnsi="Times New Roman"/>
          <w:color w:val="000000" w:themeColor="text1"/>
          <w:kern w:val="0"/>
          <w:szCs w:val="21"/>
          <w:lang w:val="zh-CN" w:bidi="zh-CN"/>
        </w:rPr>
        <w:t xml:space="preserve">GB 5009.121 </w:t>
      </w:r>
      <w:r>
        <w:rPr>
          <w:rFonts w:ascii="Times New Roman" w:eastAsia="仿宋_GB2312" w:hAnsi="Times New Roman"/>
          <w:color w:val="000000" w:themeColor="text1"/>
          <w:kern w:val="0"/>
          <w:szCs w:val="21"/>
          <w:lang w:val="zh-CN" w:bidi="zh-CN"/>
        </w:rPr>
        <w:t>食品安全国家标准</w:t>
      </w:r>
      <w:r>
        <w:rPr>
          <w:rFonts w:ascii="Times New Roman" w:eastAsia="仿宋_GB2312" w:hAnsi="Times New Roman"/>
          <w:color w:val="000000" w:themeColor="text1"/>
          <w:kern w:val="0"/>
          <w:szCs w:val="21"/>
          <w:lang w:val="zh-CN" w:bidi="zh-CN"/>
        </w:rPr>
        <w:t xml:space="preserve"> </w:t>
      </w:r>
      <w:r>
        <w:rPr>
          <w:rFonts w:ascii="Times New Roman" w:eastAsia="仿宋_GB2312" w:hAnsi="Times New Roman"/>
          <w:color w:val="000000" w:themeColor="text1"/>
          <w:kern w:val="0"/>
          <w:szCs w:val="21"/>
          <w:lang w:val="zh-CN" w:bidi="zh-CN"/>
        </w:rPr>
        <w:t>食品中脱氢乙酸的测定</w:t>
      </w:r>
    </w:p>
    <w:p w:rsidR="00DC21E8" w:rsidRDefault="00E111C2">
      <w:pPr>
        <w:overflowPunct w:val="0"/>
        <w:topLinePunct/>
        <w:spacing w:line="360" w:lineRule="exact"/>
        <w:ind w:firstLineChars="200" w:firstLine="420"/>
        <w:rPr>
          <w:rFonts w:ascii="Times New Roman" w:eastAsia="仿宋_GB2312" w:hAnsi="Times New Roman"/>
          <w:color w:val="000000" w:themeColor="text1"/>
          <w:kern w:val="0"/>
          <w:szCs w:val="21"/>
        </w:rPr>
      </w:pPr>
      <w:r>
        <w:rPr>
          <w:rFonts w:ascii="Times New Roman" w:eastAsia="仿宋_GB2312" w:hAnsi="Times New Roman"/>
          <w:color w:val="000000" w:themeColor="text1"/>
          <w:kern w:val="0"/>
          <w:szCs w:val="21"/>
        </w:rPr>
        <w:t>经备案现行有效的企业标准及产品明示质量要求</w:t>
      </w:r>
    </w:p>
    <w:p w:rsidR="00DC21E8" w:rsidRDefault="00E111C2">
      <w:pPr>
        <w:overflowPunct w:val="0"/>
        <w:topLinePunct/>
        <w:spacing w:line="36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kern w:val="0"/>
          <w:szCs w:val="21"/>
        </w:rPr>
        <w:t>相关的法律法规、部门规章和规定</w:t>
      </w:r>
    </w:p>
    <w:p w:rsidR="00DC21E8" w:rsidRDefault="00E111C2" w:rsidP="00C867C2">
      <w:pPr>
        <w:overflowPunct w:val="0"/>
        <w:topLinePunct/>
        <w:snapToGrid w:val="0"/>
        <w:spacing w:beforeLines="50" w:afterLines="50" w:line="360" w:lineRule="exact"/>
        <w:ind w:firstLineChars="200" w:firstLine="422"/>
        <w:rPr>
          <w:rFonts w:ascii="Times New Roman" w:eastAsia="黑体" w:hAnsi="Times New Roman"/>
          <w:b/>
          <w:color w:val="000000" w:themeColor="text1"/>
          <w:szCs w:val="21"/>
        </w:rPr>
      </w:pPr>
      <w:r>
        <w:rPr>
          <w:rFonts w:ascii="Times New Roman" w:eastAsia="黑体" w:hAnsi="Times New Roman"/>
          <w:b/>
          <w:color w:val="000000" w:themeColor="text1"/>
          <w:szCs w:val="21"/>
        </w:rPr>
        <w:t xml:space="preserve">4.4 </w:t>
      </w:r>
      <w:r>
        <w:rPr>
          <w:rFonts w:ascii="Times New Roman" w:eastAsia="黑体" w:hAnsi="Times New Roman"/>
          <w:b/>
          <w:color w:val="000000" w:themeColor="text1"/>
          <w:szCs w:val="21"/>
        </w:rPr>
        <w:t>抽样</w:t>
      </w:r>
    </w:p>
    <w:p w:rsidR="00DC21E8" w:rsidRDefault="00E111C2">
      <w:pPr>
        <w:overflowPunct w:val="0"/>
        <w:topLinePunct/>
        <w:snapToGrid w:val="0"/>
        <w:spacing w:line="360" w:lineRule="exact"/>
        <w:ind w:firstLineChars="200" w:firstLine="422"/>
        <w:rPr>
          <w:rFonts w:ascii="Times New Roman" w:eastAsia="仿宋_GB2312" w:hAnsi="Times New Roman"/>
          <w:b/>
          <w:color w:val="000000" w:themeColor="text1"/>
          <w:szCs w:val="21"/>
        </w:rPr>
      </w:pPr>
      <w:r>
        <w:rPr>
          <w:rFonts w:ascii="Times New Roman" w:eastAsia="仿宋_GB2312" w:hAnsi="Times New Roman"/>
          <w:b/>
          <w:color w:val="000000" w:themeColor="text1"/>
          <w:szCs w:val="21"/>
        </w:rPr>
        <w:t xml:space="preserve">4.4.1 </w:t>
      </w:r>
      <w:r>
        <w:rPr>
          <w:rFonts w:ascii="Times New Roman" w:eastAsia="仿宋_GB2312" w:hAnsi="Times New Roman"/>
          <w:b/>
          <w:color w:val="000000" w:themeColor="text1"/>
          <w:szCs w:val="21"/>
        </w:rPr>
        <w:t>抽样型号或规格</w:t>
      </w:r>
    </w:p>
    <w:p w:rsidR="00DC21E8" w:rsidRDefault="00E111C2">
      <w:pPr>
        <w:overflowPunct w:val="0"/>
        <w:topLinePunct/>
        <w:spacing w:line="36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kern w:val="0"/>
          <w:szCs w:val="21"/>
          <w:lang w:val="zh-CN"/>
        </w:rPr>
        <w:t>预包装食品。</w:t>
      </w:r>
    </w:p>
    <w:p w:rsidR="00DC21E8" w:rsidRDefault="00E111C2">
      <w:pPr>
        <w:overflowPunct w:val="0"/>
        <w:topLinePunct/>
        <w:snapToGrid w:val="0"/>
        <w:spacing w:line="360" w:lineRule="exact"/>
        <w:ind w:firstLineChars="200" w:firstLine="422"/>
        <w:rPr>
          <w:rFonts w:ascii="Times New Roman" w:eastAsia="仿宋_GB2312" w:hAnsi="Times New Roman"/>
          <w:b/>
          <w:color w:val="000000" w:themeColor="text1"/>
          <w:szCs w:val="21"/>
        </w:rPr>
      </w:pPr>
      <w:r>
        <w:rPr>
          <w:rFonts w:ascii="Times New Roman" w:eastAsia="仿宋_GB2312" w:hAnsi="Times New Roman"/>
          <w:b/>
          <w:color w:val="000000" w:themeColor="text1"/>
          <w:szCs w:val="21"/>
        </w:rPr>
        <w:t xml:space="preserve">4.4.2 </w:t>
      </w:r>
      <w:r>
        <w:rPr>
          <w:rFonts w:ascii="Times New Roman" w:eastAsia="仿宋_GB2312" w:hAnsi="Times New Roman"/>
          <w:b/>
          <w:color w:val="000000" w:themeColor="text1"/>
          <w:szCs w:val="21"/>
        </w:rPr>
        <w:t>抽样方法及数量</w:t>
      </w:r>
    </w:p>
    <w:p w:rsidR="00DC21E8" w:rsidRDefault="00E111C2">
      <w:pPr>
        <w:overflowPunct w:val="0"/>
        <w:topLinePunct/>
        <w:spacing w:line="36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kern w:val="0"/>
          <w:szCs w:val="21"/>
          <w:lang w:val="zh-CN"/>
        </w:rPr>
        <w:t>生产环节抽样时，在企业的成品库房，从同一批次样品堆的不同部位抽取相应数量的样品。抽取样品量不少于</w:t>
      </w:r>
      <w:r>
        <w:rPr>
          <w:rFonts w:ascii="Times New Roman" w:eastAsia="仿宋_GB2312" w:hAnsi="Times New Roman" w:hint="eastAsia"/>
          <w:color w:val="000000" w:themeColor="text1"/>
          <w:kern w:val="0"/>
          <w:szCs w:val="21"/>
        </w:rPr>
        <w:t>3</w:t>
      </w:r>
      <w:r>
        <w:rPr>
          <w:rFonts w:ascii="Times New Roman" w:eastAsia="仿宋_GB2312" w:hAnsi="Times New Roman"/>
          <w:color w:val="000000" w:themeColor="text1"/>
          <w:kern w:val="0"/>
          <w:szCs w:val="21"/>
          <w:lang w:val="zh-CN"/>
        </w:rPr>
        <w:t>个独立包装，总量不得少于</w:t>
      </w:r>
      <w:r>
        <w:rPr>
          <w:rFonts w:ascii="Times New Roman" w:eastAsia="仿宋_GB2312" w:hAnsi="Times New Roman"/>
          <w:color w:val="000000" w:themeColor="text1"/>
          <w:kern w:val="0"/>
          <w:szCs w:val="21"/>
          <w:lang w:val="zh-CN"/>
        </w:rPr>
        <w:t>1L</w:t>
      </w:r>
      <w:r>
        <w:rPr>
          <w:rFonts w:ascii="Times New Roman" w:eastAsia="仿宋_GB2312" w:hAnsi="Times New Roman"/>
          <w:color w:val="000000" w:themeColor="text1"/>
          <w:kern w:val="0"/>
          <w:szCs w:val="21"/>
          <w:lang w:val="zh-CN"/>
        </w:rPr>
        <w:t>。抽取大包装食品（净含量</w:t>
      </w:r>
      <w:r>
        <w:rPr>
          <w:rFonts w:ascii="Times New Roman" w:eastAsia="仿宋_GB2312" w:hAnsi="Times New Roman"/>
          <w:color w:val="000000" w:themeColor="text1"/>
          <w:kern w:val="0"/>
          <w:szCs w:val="21"/>
          <w:lang w:val="zh-CN"/>
        </w:rPr>
        <w:t>≥5L</w:t>
      </w:r>
      <w:r>
        <w:rPr>
          <w:rFonts w:ascii="Times New Roman" w:eastAsia="仿宋_GB2312" w:hAnsi="Times New Roman"/>
          <w:color w:val="000000" w:themeColor="text1"/>
          <w:kern w:val="0"/>
          <w:szCs w:val="21"/>
          <w:lang w:val="zh-CN"/>
        </w:rPr>
        <w:t>）时，从大包装食品中分装成相应小包装样品，不少于</w:t>
      </w:r>
      <w:r>
        <w:rPr>
          <w:rFonts w:ascii="Times New Roman" w:eastAsia="仿宋_GB2312" w:hAnsi="Times New Roman" w:hint="eastAsia"/>
          <w:color w:val="000000" w:themeColor="text1"/>
          <w:kern w:val="0"/>
          <w:szCs w:val="21"/>
        </w:rPr>
        <w:t>3</w:t>
      </w:r>
      <w:r>
        <w:rPr>
          <w:rFonts w:ascii="Times New Roman" w:eastAsia="仿宋_GB2312" w:hAnsi="Times New Roman"/>
          <w:color w:val="000000" w:themeColor="text1"/>
          <w:kern w:val="0"/>
          <w:szCs w:val="21"/>
          <w:lang w:val="zh-CN"/>
        </w:rPr>
        <w:t>个包装，总量不得少于</w:t>
      </w:r>
      <w:r>
        <w:rPr>
          <w:rFonts w:ascii="Times New Roman" w:eastAsia="仿宋_GB2312" w:hAnsi="Times New Roman"/>
          <w:color w:val="000000" w:themeColor="text1"/>
          <w:kern w:val="0"/>
          <w:szCs w:val="21"/>
          <w:lang w:val="zh-CN"/>
        </w:rPr>
        <w:t>1</w:t>
      </w:r>
      <w:r>
        <w:rPr>
          <w:rFonts w:ascii="Times New Roman" w:eastAsia="仿宋_GB2312" w:hAnsi="Times New Roman" w:hint="eastAsia"/>
          <w:color w:val="000000" w:themeColor="text1"/>
          <w:kern w:val="0"/>
          <w:szCs w:val="21"/>
        </w:rPr>
        <w:t>L</w:t>
      </w:r>
      <w:r>
        <w:rPr>
          <w:rFonts w:ascii="Times New Roman" w:eastAsia="仿宋_GB2312" w:hAnsi="Times New Roman"/>
          <w:color w:val="000000" w:themeColor="text1"/>
          <w:kern w:val="0"/>
          <w:szCs w:val="21"/>
          <w:lang w:val="zh-CN"/>
        </w:rPr>
        <w:t>。</w:t>
      </w:r>
    </w:p>
    <w:p w:rsidR="00DC21E8" w:rsidRDefault="00E111C2">
      <w:pPr>
        <w:overflowPunct w:val="0"/>
        <w:topLinePunct/>
        <w:snapToGrid w:val="0"/>
        <w:spacing w:line="350" w:lineRule="exact"/>
        <w:ind w:firstLineChars="200" w:firstLine="420"/>
        <w:rPr>
          <w:rFonts w:ascii="Times New Roman" w:eastAsia="仿宋_GB2312" w:hAnsi="Times New Roman"/>
          <w:color w:val="000000" w:themeColor="text1"/>
        </w:rPr>
      </w:pPr>
      <w:r>
        <w:rPr>
          <w:rFonts w:ascii="Times New Roman" w:eastAsia="仿宋_GB2312" w:hAnsi="Times New Roman" w:hint="eastAsia"/>
          <w:color w:val="000000" w:themeColor="text1"/>
        </w:rPr>
        <w:t>流通</w:t>
      </w:r>
      <w:r>
        <w:rPr>
          <w:rFonts w:ascii="Times New Roman" w:eastAsia="仿宋_GB2312" w:hAnsi="Times New Roman"/>
          <w:color w:val="000000" w:themeColor="text1"/>
        </w:rPr>
        <w:t>环节抽样时，在货架、柜台、库房或网络食品经营平台抽取同一批次待销产品，抽取样品量原则上同生产环节</w:t>
      </w:r>
    </w:p>
    <w:p w:rsidR="00DC21E8" w:rsidRDefault="00E111C2">
      <w:pPr>
        <w:overflowPunct w:val="0"/>
        <w:topLinePunct/>
        <w:snapToGrid w:val="0"/>
        <w:spacing w:line="350" w:lineRule="exact"/>
        <w:ind w:firstLineChars="200" w:firstLine="420"/>
        <w:rPr>
          <w:rFonts w:ascii="Times New Roman" w:eastAsia="仿宋_GB2312" w:hAnsi="Times New Roman"/>
          <w:color w:val="000000" w:themeColor="text1"/>
          <w:szCs w:val="21"/>
        </w:rPr>
      </w:pPr>
      <w:r>
        <w:rPr>
          <w:rFonts w:ascii="Times New Roman" w:eastAsia="仿宋_GB2312" w:hAnsi="Times New Roman" w:hint="eastAsia"/>
          <w:color w:val="000000" w:themeColor="text1"/>
        </w:rPr>
        <w:t>餐饮环节抽样时，抽取同一批次待销或使用的产品，</w:t>
      </w:r>
      <w:r>
        <w:rPr>
          <w:rFonts w:ascii="Times New Roman" w:eastAsia="仿宋_GB2312" w:hAnsi="Times New Roman"/>
          <w:color w:val="000000" w:themeColor="text1"/>
        </w:rPr>
        <w:t>应抽取完整包装产品，如需从大包装中抽取样品，应从完整大包装中抽取样品，抽取样品量原则上同生产环节</w:t>
      </w:r>
      <w:r>
        <w:rPr>
          <w:rFonts w:ascii="Times New Roman" w:eastAsia="仿宋_GB2312" w:hAnsi="Times New Roman" w:hint="eastAsia"/>
          <w:color w:val="000000" w:themeColor="text1"/>
        </w:rPr>
        <w:t>。</w:t>
      </w:r>
    </w:p>
    <w:p w:rsidR="00DC21E8" w:rsidRDefault="00E111C2">
      <w:pPr>
        <w:overflowPunct w:val="0"/>
        <w:topLinePunct/>
        <w:spacing w:line="36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kern w:val="0"/>
          <w:szCs w:val="21"/>
          <w:lang w:val="zh-CN"/>
        </w:rPr>
        <w:lastRenderedPageBreak/>
        <w:t>所抽取样品分为</w:t>
      </w:r>
      <w:r>
        <w:rPr>
          <w:rFonts w:ascii="Times New Roman" w:eastAsia="仿宋_GB2312" w:hAnsi="Times New Roman"/>
          <w:color w:val="000000" w:themeColor="text1"/>
          <w:kern w:val="0"/>
          <w:szCs w:val="21"/>
          <w:lang w:val="zh-CN"/>
        </w:rPr>
        <w:t>2</w:t>
      </w:r>
      <w:r>
        <w:rPr>
          <w:rFonts w:ascii="Times New Roman" w:eastAsia="仿宋_GB2312" w:hAnsi="Times New Roman"/>
          <w:color w:val="000000" w:themeColor="text1"/>
          <w:kern w:val="0"/>
          <w:szCs w:val="21"/>
          <w:lang w:val="zh-CN"/>
        </w:rPr>
        <w:t>份，约</w:t>
      </w:r>
      <w:r>
        <w:rPr>
          <w:rFonts w:ascii="Times New Roman" w:eastAsia="仿宋_GB2312" w:hAnsi="Times New Roman" w:hint="eastAsia"/>
          <w:color w:val="000000" w:themeColor="text1"/>
          <w:kern w:val="0"/>
          <w:szCs w:val="21"/>
        </w:rPr>
        <w:t>2/3</w:t>
      </w:r>
      <w:r>
        <w:rPr>
          <w:rFonts w:ascii="Times New Roman" w:eastAsia="仿宋_GB2312" w:hAnsi="Times New Roman"/>
          <w:color w:val="000000" w:themeColor="text1"/>
          <w:kern w:val="0"/>
          <w:szCs w:val="21"/>
          <w:lang w:val="zh-CN"/>
        </w:rPr>
        <w:t>作为检验样品，约</w:t>
      </w:r>
      <w:r>
        <w:rPr>
          <w:rFonts w:ascii="Times New Roman" w:eastAsia="仿宋_GB2312" w:hAnsi="Times New Roman" w:hint="eastAsia"/>
          <w:color w:val="000000" w:themeColor="text1"/>
          <w:kern w:val="0"/>
          <w:szCs w:val="21"/>
        </w:rPr>
        <w:t>1/3</w:t>
      </w:r>
      <w:r>
        <w:rPr>
          <w:rFonts w:ascii="Times New Roman" w:eastAsia="仿宋_GB2312" w:hAnsi="Times New Roman"/>
          <w:color w:val="000000" w:themeColor="text1"/>
          <w:kern w:val="0"/>
          <w:szCs w:val="21"/>
          <w:lang w:val="zh-CN"/>
        </w:rPr>
        <w:t>为复检备份样品（备份样品封存在承检机构）。</w:t>
      </w:r>
    </w:p>
    <w:p w:rsidR="00DC21E8" w:rsidRDefault="00E111C2">
      <w:pPr>
        <w:overflowPunct w:val="0"/>
        <w:topLinePunct/>
        <w:spacing w:line="36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kern w:val="0"/>
          <w:szCs w:val="21"/>
          <w:lang w:val="zh-CN"/>
        </w:rPr>
        <w:t>抽取样品量、检验及复检备份所需样品量可根据检验和复检需要适量调整。</w:t>
      </w:r>
    </w:p>
    <w:p w:rsidR="00DC21E8" w:rsidRDefault="00E111C2">
      <w:pPr>
        <w:overflowPunct w:val="0"/>
        <w:topLinePunct/>
        <w:spacing w:line="36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kern w:val="0"/>
          <w:szCs w:val="21"/>
          <w:lang w:val="zh-CN"/>
        </w:rPr>
        <w:t>注：在本细则的规定中，检验机构在检验过程中自行对检验结果进行复验时所采用的样品，</w:t>
      </w:r>
    </w:p>
    <w:p w:rsidR="00DC21E8" w:rsidRDefault="00E111C2">
      <w:pPr>
        <w:overflowPunct w:val="0"/>
        <w:topLinePunct/>
        <w:spacing w:line="360" w:lineRule="exact"/>
        <w:ind w:firstLineChars="200" w:firstLine="420"/>
        <w:rPr>
          <w:rFonts w:ascii="Times New Roman" w:hAnsi="Times New Roman"/>
          <w:color w:val="000000" w:themeColor="text1"/>
          <w:szCs w:val="21"/>
        </w:rPr>
      </w:pPr>
      <w:r>
        <w:rPr>
          <w:rFonts w:ascii="Times New Roman" w:eastAsia="仿宋_GB2312" w:hAnsi="Times New Roman"/>
          <w:color w:val="000000" w:themeColor="text1"/>
          <w:kern w:val="0"/>
          <w:szCs w:val="21"/>
          <w:lang w:val="zh-CN"/>
        </w:rPr>
        <w:t>应为抽取的检验样品，不得采用复检备份样品。</w:t>
      </w:r>
    </w:p>
    <w:p w:rsidR="00DC21E8" w:rsidRDefault="00E111C2">
      <w:pPr>
        <w:overflowPunct w:val="0"/>
        <w:topLinePunct/>
        <w:snapToGrid w:val="0"/>
        <w:spacing w:line="360" w:lineRule="exact"/>
        <w:ind w:firstLineChars="200" w:firstLine="422"/>
        <w:rPr>
          <w:rFonts w:ascii="Times New Roman" w:eastAsia="仿宋_GB2312" w:hAnsi="Times New Roman"/>
          <w:b/>
          <w:color w:val="000000" w:themeColor="text1"/>
          <w:szCs w:val="21"/>
        </w:rPr>
      </w:pPr>
      <w:r>
        <w:rPr>
          <w:rFonts w:ascii="Times New Roman" w:eastAsia="仿宋_GB2312" w:hAnsi="Times New Roman"/>
          <w:b/>
          <w:color w:val="000000" w:themeColor="text1"/>
          <w:szCs w:val="21"/>
        </w:rPr>
        <w:t xml:space="preserve">4.4.3 </w:t>
      </w:r>
      <w:r>
        <w:rPr>
          <w:rFonts w:ascii="Times New Roman" w:eastAsia="仿宋_GB2312" w:hAnsi="Times New Roman"/>
          <w:b/>
          <w:color w:val="000000" w:themeColor="text1"/>
          <w:szCs w:val="21"/>
        </w:rPr>
        <w:t>抽样单</w:t>
      </w:r>
    </w:p>
    <w:p w:rsidR="00DC21E8" w:rsidRDefault="00E111C2">
      <w:pPr>
        <w:overflowPunct w:val="0"/>
        <w:topLinePunct/>
        <w:spacing w:line="36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kern w:val="0"/>
          <w:szCs w:val="21"/>
          <w:lang w:val="zh-CN"/>
        </w:rPr>
        <w:t>应按有关规定填写抽样单，并记录所抽产品及生产经营企业相关信息。</w:t>
      </w:r>
    </w:p>
    <w:p w:rsidR="00DC21E8" w:rsidRDefault="00E111C2">
      <w:pPr>
        <w:overflowPunct w:val="0"/>
        <w:topLinePunct/>
        <w:snapToGrid w:val="0"/>
        <w:spacing w:line="360" w:lineRule="exact"/>
        <w:ind w:firstLineChars="200" w:firstLine="422"/>
        <w:rPr>
          <w:rFonts w:ascii="Times New Roman" w:eastAsia="仿宋_GB2312" w:hAnsi="Times New Roman"/>
          <w:b/>
          <w:color w:val="000000" w:themeColor="text1"/>
          <w:szCs w:val="21"/>
        </w:rPr>
      </w:pPr>
      <w:r>
        <w:rPr>
          <w:rFonts w:ascii="Times New Roman" w:eastAsia="仿宋_GB2312" w:hAnsi="Times New Roman"/>
          <w:b/>
          <w:color w:val="000000" w:themeColor="text1"/>
          <w:szCs w:val="21"/>
        </w:rPr>
        <w:t xml:space="preserve">4.4.4 </w:t>
      </w:r>
      <w:r>
        <w:rPr>
          <w:rFonts w:ascii="Times New Roman" w:eastAsia="仿宋_GB2312" w:hAnsi="Times New Roman"/>
          <w:b/>
          <w:color w:val="000000" w:themeColor="text1"/>
          <w:szCs w:val="21"/>
        </w:rPr>
        <w:t>封样和样品运输、贮存</w:t>
      </w:r>
    </w:p>
    <w:p w:rsidR="00DC21E8" w:rsidRDefault="00E111C2">
      <w:pPr>
        <w:overflowPunct w:val="0"/>
        <w:topLinePunct/>
        <w:spacing w:line="36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kern w:val="0"/>
          <w:szCs w:val="21"/>
          <w:lang w:val="zh-CN"/>
        </w:rPr>
        <w:t>抽样完成后由抽样人与被抽样单位在抽样单和封条上签字、盖章，当场封样，检验样品、备份样品分别封样。为保证样品的真实性，要有相应的防拆封措施，并保证封条在运输过程中不会破损。样品运输、贮存过程中应采取有效的防护措施，确保样品不被污染，不发生腐败变质，不影响后续检验。样品的运输、贮存，应符合产品明示要求或产品实际需要的条件要求。</w:t>
      </w:r>
    </w:p>
    <w:p w:rsidR="00DC21E8" w:rsidRDefault="00E111C2">
      <w:pPr>
        <w:overflowPunct w:val="0"/>
        <w:topLinePunct/>
        <w:spacing w:line="36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kern w:val="0"/>
          <w:szCs w:val="21"/>
          <w:lang w:val="zh-CN"/>
        </w:rPr>
        <w:t>在网络食品经营平台抽样时，抽样单和封条无需被抽样单位签字、盖章。</w:t>
      </w:r>
    </w:p>
    <w:p w:rsidR="00DC21E8" w:rsidRDefault="00E111C2" w:rsidP="00C867C2">
      <w:pPr>
        <w:overflowPunct w:val="0"/>
        <w:topLinePunct/>
        <w:snapToGrid w:val="0"/>
        <w:spacing w:beforeLines="50" w:afterLines="50" w:line="360" w:lineRule="exact"/>
        <w:ind w:firstLineChars="200" w:firstLine="422"/>
        <w:rPr>
          <w:rFonts w:ascii="Times New Roman" w:eastAsia="黑体" w:hAnsi="Times New Roman"/>
          <w:b/>
          <w:color w:val="000000" w:themeColor="text1"/>
          <w:szCs w:val="21"/>
        </w:rPr>
      </w:pPr>
      <w:r>
        <w:rPr>
          <w:rFonts w:ascii="Times New Roman" w:eastAsia="黑体" w:hAnsi="Times New Roman"/>
          <w:b/>
          <w:color w:val="000000" w:themeColor="text1"/>
          <w:szCs w:val="21"/>
        </w:rPr>
        <w:t xml:space="preserve">4.5 </w:t>
      </w:r>
      <w:r>
        <w:rPr>
          <w:rFonts w:ascii="Times New Roman" w:eastAsia="黑体" w:hAnsi="Times New Roman"/>
          <w:b/>
          <w:color w:val="000000" w:themeColor="text1"/>
          <w:szCs w:val="21"/>
        </w:rPr>
        <w:t>检验要求</w:t>
      </w:r>
    </w:p>
    <w:p w:rsidR="00DC21E8" w:rsidRDefault="00E111C2">
      <w:pPr>
        <w:overflowPunct w:val="0"/>
        <w:topLinePunct/>
        <w:snapToGrid w:val="0"/>
        <w:spacing w:line="360" w:lineRule="exact"/>
        <w:ind w:firstLineChars="200" w:firstLine="422"/>
        <w:rPr>
          <w:rFonts w:ascii="Times New Roman" w:eastAsia="仿宋_GB2312" w:hAnsi="Times New Roman"/>
          <w:b/>
          <w:color w:val="000000" w:themeColor="text1"/>
          <w:szCs w:val="21"/>
        </w:rPr>
      </w:pPr>
      <w:r>
        <w:rPr>
          <w:rFonts w:ascii="Times New Roman" w:eastAsia="仿宋_GB2312" w:hAnsi="Times New Roman"/>
          <w:b/>
          <w:color w:val="000000" w:themeColor="text1"/>
          <w:szCs w:val="21"/>
        </w:rPr>
        <w:t xml:space="preserve">4.5.1 </w:t>
      </w:r>
      <w:r>
        <w:rPr>
          <w:rFonts w:ascii="Times New Roman" w:eastAsia="仿宋_GB2312" w:hAnsi="Times New Roman"/>
          <w:b/>
          <w:color w:val="000000" w:themeColor="text1"/>
          <w:szCs w:val="21"/>
        </w:rPr>
        <w:t>检验项目</w:t>
      </w:r>
    </w:p>
    <w:p w:rsidR="00DC21E8" w:rsidRDefault="00E111C2">
      <w:pPr>
        <w:pStyle w:val="a6"/>
        <w:spacing w:after="0" w:line="360" w:lineRule="exact"/>
        <w:ind w:firstLineChars="200" w:firstLine="420"/>
        <w:contextualSpacing/>
        <w:rPr>
          <w:rFonts w:ascii="Times New Roman" w:hAnsi="Times New Roman"/>
          <w:color w:val="000000" w:themeColor="text1"/>
        </w:rPr>
      </w:pPr>
      <w:r>
        <w:rPr>
          <w:rFonts w:ascii="Times New Roman" w:hAnsi="Times New Roman"/>
          <w:color w:val="000000" w:themeColor="text1"/>
          <w:szCs w:val="21"/>
        </w:rPr>
        <w:t>检验项目见表</w:t>
      </w:r>
      <w:r>
        <w:rPr>
          <w:rFonts w:ascii="Times New Roman" w:hAnsi="Times New Roman"/>
          <w:color w:val="000000" w:themeColor="text1"/>
          <w:szCs w:val="21"/>
        </w:rPr>
        <w:t>3-4</w:t>
      </w:r>
      <w:r>
        <w:rPr>
          <w:rFonts w:ascii="Times New Roman" w:hAnsi="Times New Roman"/>
          <w:color w:val="000000" w:themeColor="text1"/>
          <w:szCs w:val="21"/>
        </w:rPr>
        <w:t>。</w:t>
      </w:r>
    </w:p>
    <w:p w:rsidR="00DC21E8" w:rsidRDefault="00E111C2" w:rsidP="00C867C2">
      <w:pPr>
        <w:overflowPunct w:val="0"/>
        <w:topLinePunct/>
        <w:snapToGrid w:val="0"/>
        <w:spacing w:beforeLines="50" w:afterLines="50" w:line="360" w:lineRule="exact"/>
        <w:jc w:val="center"/>
        <w:rPr>
          <w:rFonts w:ascii="Times New Roman" w:eastAsia="黑体" w:hAnsi="Times New Roman"/>
          <w:color w:val="000000" w:themeColor="text1"/>
          <w:szCs w:val="21"/>
        </w:rPr>
      </w:pPr>
      <w:r>
        <w:rPr>
          <w:rFonts w:ascii="Times New Roman" w:eastAsia="黑体" w:hAnsi="Times New Roman"/>
          <w:color w:val="000000" w:themeColor="text1"/>
          <w:szCs w:val="21"/>
        </w:rPr>
        <w:t>表</w:t>
      </w:r>
      <w:r>
        <w:rPr>
          <w:rFonts w:ascii="Times New Roman" w:eastAsia="黑体" w:hAnsi="Times New Roman"/>
          <w:color w:val="000000" w:themeColor="text1"/>
          <w:szCs w:val="21"/>
        </w:rPr>
        <w:t xml:space="preserve">3-4 </w:t>
      </w:r>
      <w:r>
        <w:rPr>
          <w:rFonts w:ascii="Times New Roman" w:eastAsia="黑体" w:hAnsi="Times New Roman"/>
          <w:color w:val="000000" w:themeColor="text1"/>
          <w:szCs w:val="21"/>
        </w:rPr>
        <w:t>调味料酒检验项目</w:t>
      </w:r>
    </w:p>
    <w:tbl>
      <w:tblPr>
        <w:tblW w:w="8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817"/>
        <w:gridCol w:w="3127"/>
        <w:gridCol w:w="2583"/>
        <w:gridCol w:w="1787"/>
      </w:tblGrid>
      <w:tr w:rsidR="00DC21E8">
        <w:trPr>
          <w:trHeight w:val="402"/>
          <w:tblHeader/>
        </w:trPr>
        <w:tc>
          <w:tcPr>
            <w:tcW w:w="817" w:type="dxa"/>
            <w:vAlign w:val="center"/>
          </w:tcPr>
          <w:p w:rsidR="00DC21E8" w:rsidRDefault="00E111C2">
            <w:pPr>
              <w:pStyle w:val="TableParagraph"/>
              <w:spacing w:line="400" w:lineRule="exact"/>
              <w:contextualSpacing/>
              <w:rPr>
                <w:rFonts w:eastAsia="黑体"/>
                <w:color w:val="000000" w:themeColor="text1"/>
              </w:rPr>
            </w:pPr>
            <w:r>
              <w:rPr>
                <w:rFonts w:eastAsia="黑体"/>
                <w:color w:val="000000" w:themeColor="text1"/>
              </w:rPr>
              <w:t>序号</w:t>
            </w:r>
          </w:p>
        </w:tc>
        <w:tc>
          <w:tcPr>
            <w:tcW w:w="3127" w:type="dxa"/>
            <w:vAlign w:val="center"/>
          </w:tcPr>
          <w:p w:rsidR="00DC21E8" w:rsidRDefault="00E111C2">
            <w:pPr>
              <w:pStyle w:val="TableParagraph"/>
              <w:spacing w:line="400" w:lineRule="exact"/>
              <w:contextualSpacing/>
              <w:rPr>
                <w:rFonts w:eastAsia="黑体"/>
                <w:color w:val="000000" w:themeColor="text1"/>
              </w:rPr>
            </w:pPr>
            <w:r>
              <w:rPr>
                <w:rFonts w:eastAsia="黑体"/>
                <w:color w:val="000000" w:themeColor="text1"/>
              </w:rPr>
              <w:t>检验项目</w:t>
            </w:r>
          </w:p>
        </w:tc>
        <w:tc>
          <w:tcPr>
            <w:tcW w:w="2583" w:type="dxa"/>
            <w:vAlign w:val="center"/>
          </w:tcPr>
          <w:p w:rsidR="00DC21E8" w:rsidRDefault="00E111C2">
            <w:pPr>
              <w:pStyle w:val="TableParagraph"/>
              <w:spacing w:line="400" w:lineRule="exact"/>
              <w:contextualSpacing/>
              <w:rPr>
                <w:rFonts w:eastAsia="黑体"/>
                <w:color w:val="000000" w:themeColor="text1"/>
              </w:rPr>
            </w:pPr>
            <w:r>
              <w:rPr>
                <w:rFonts w:eastAsia="黑体"/>
                <w:color w:val="000000" w:themeColor="text1"/>
              </w:rPr>
              <w:t>依据法律法规或标准</w:t>
            </w:r>
          </w:p>
        </w:tc>
        <w:tc>
          <w:tcPr>
            <w:tcW w:w="1787" w:type="dxa"/>
            <w:vAlign w:val="center"/>
          </w:tcPr>
          <w:p w:rsidR="00DC21E8" w:rsidRDefault="00E111C2">
            <w:pPr>
              <w:pStyle w:val="TableParagraph"/>
              <w:spacing w:line="400" w:lineRule="exact"/>
              <w:contextualSpacing/>
              <w:rPr>
                <w:rFonts w:eastAsia="黑体"/>
                <w:color w:val="000000" w:themeColor="text1"/>
              </w:rPr>
            </w:pPr>
            <w:r>
              <w:rPr>
                <w:rFonts w:eastAsia="黑体"/>
                <w:color w:val="000000" w:themeColor="text1"/>
              </w:rPr>
              <w:t>检测方法</w:t>
            </w:r>
          </w:p>
        </w:tc>
      </w:tr>
      <w:tr w:rsidR="00DC21E8">
        <w:trPr>
          <w:trHeight w:val="479"/>
        </w:trPr>
        <w:tc>
          <w:tcPr>
            <w:tcW w:w="817" w:type="dxa"/>
            <w:vAlign w:val="center"/>
          </w:tcPr>
          <w:p w:rsidR="00DC21E8" w:rsidRDefault="00E111C2">
            <w:pPr>
              <w:pStyle w:val="TableParagraph"/>
              <w:spacing w:line="400" w:lineRule="exact"/>
              <w:contextualSpacing/>
              <w:rPr>
                <w:rFonts w:eastAsia="黑体"/>
                <w:color w:val="000000" w:themeColor="text1"/>
              </w:rPr>
            </w:pPr>
            <w:r>
              <w:rPr>
                <w:rFonts w:eastAsia="黑体"/>
                <w:color w:val="000000" w:themeColor="text1"/>
              </w:rPr>
              <w:t>1</w:t>
            </w:r>
          </w:p>
        </w:tc>
        <w:tc>
          <w:tcPr>
            <w:tcW w:w="3127" w:type="dxa"/>
            <w:vAlign w:val="center"/>
          </w:tcPr>
          <w:p w:rsidR="00DC21E8" w:rsidRDefault="00E111C2">
            <w:pPr>
              <w:pStyle w:val="TableParagraph"/>
              <w:spacing w:line="400" w:lineRule="exact"/>
              <w:contextualSpacing/>
              <w:rPr>
                <w:rFonts w:eastAsia="仿宋_GB2312"/>
                <w:color w:val="000000" w:themeColor="text1"/>
              </w:rPr>
            </w:pPr>
            <w:r>
              <w:rPr>
                <w:rFonts w:eastAsia="仿宋_GB2312"/>
                <w:color w:val="000000" w:themeColor="text1"/>
              </w:rPr>
              <w:t>铅（以</w:t>
            </w:r>
            <w:r>
              <w:rPr>
                <w:rFonts w:eastAsia="仿宋_GB2312"/>
                <w:color w:val="000000" w:themeColor="text1"/>
              </w:rPr>
              <w:t xml:space="preserve"> Pb </w:t>
            </w:r>
            <w:r>
              <w:rPr>
                <w:rFonts w:eastAsia="仿宋_GB2312"/>
                <w:color w:val="000000" w:themeColor="text1"/>
              </w:rPr>
              <w:t>计）</w:t>
            </w:r>
          </w:p>
        </w:tc>
        <w:tc>
          <w:tcPr>
            <w:tcW w:w="2583" w:type="dxa"/>
            <w:vAlign w:val="center"/>
          </w:tcPr>
          <w:p w:rsidR="00DC21E8" w:rsidRDefault="00E111C2">
            <w:pPr>
              <w:pStyle w:val="TableParagraph"/>
              <w:spacing w:line="400" w:lineRule="exact"/>
              <w:contextualSpacing/>
              <w:rPr>
                <w:rFonts w:eastAsia="仿宋_GB2312"/>
                <w:color w:val="000000" w:themeColor="text1"/>
              </w:rPr>
            </w:pPr>
            <w:r>
              <w:rPr>
                <w:rFonts w:eastAsia="仿宋_GB2312"/>
                <w:color w:val="000000" w:themeColor="text1"/>
              </w:rPr>
              <w:t>GB 2762</w:t>
            </w:r>
          </w:p>
        </w:tc>
        <w:tc>
          <w:tcPr>
            <w:tcW w:w="1787" w:type="dxa"/>
            <w:vAlign w:val="center"/>
          </w:tcPr>
          <w:p w:rsidR="00DC21E8" w:rsidRDefault="00E111C2">
            <w:pPr>
              <w:pStyle w:val="TableParagraph"/>
              <w:spacing w:line="400" w:lineRule="exact"/>
              <w:contextualSpacing/>
              <w:rPr>
                <w:rFonts w:eastAsia="仿宋_GB2312"/>
                <w:color w:val="000000" w:themeColor="text1"/>
              </w:rPr>
            </w:pPr>
            <w:r>
              <w:rPr>
                <w:rFonts w:eastAsia="仿宋_GB2312"/>
                <w:color w:val="000000" w:themeColor="text1"/>
              </w:rPr>
              <w:t>GB 5009.12</w:t>
            </w:r>
          </w:p>
        </w:tc>
      </w:tr>
      <w:tr w:rsidR="00DC21E8">
        <w:trPr>
          <w:trHeight w:val="480"/>
        </w:trPr>
        <w:tc>
          <w:tcPr>
            <w:tcW w:w="817" w:type="dxa"/>
            <w:vAlign w:val="center"/>
          </w:tcPr>
          <w:p w:rsidR="00DC21E8" w:rsidRDefault="00E111C2">
            <w:pPr>
              <w:pStyle w:val="TableParagraph"/>
              <w:spacing w:line="400" w:lineRule="exact"/>
              <w:contextualSpacing/>
              <w:rPr>
                <w:rFonts w:eastAsia="黑体"/>
                <w:color w:val="000000" w:themeColor="text1"/>
              </w:rPr>
            </w:pPr>
            <w:r>
              <w:rPr>
                <w:rFonts w:eastAsia="黑体"/>
                <w:color w:val="000000" w:themeColor="text1"/>
              </w:rPr>
              <w:t>2</w:t>
            </w:r>
          </w:p>
        </w:tc>
        <w:tc>
          <w:tcPr>
            <w:tcW w:w="3127" w:type="dxa"/>
            <w:vAlign w:val="center"/>
          </w:tcPr>
          <w:p w:rsidR="00DC21E8" w:rsidRDefault="00E111C2">
            <w:pPr>
              <w:pStyle w:val="TableParagraph"/>
              <w:spacing w:line="400" w:lineRule="exact"/>
              <w:contextualSpacing/>
              <w:rPr>
                <w:rFonts w:eastAsia="仿宋_GB2312"/>
                <w:color w:val="000000" w:themeColor="text1"/>
              </w:rPr>
            </w:pPr>
            <w:r>
              <w:rPr>
                <w:rFonts w:eastAsia="仿宋_GB2312"/>
                <w:color w:val="000000" w:themeColor="text1"/>
              </w:rPr>
              <w:t>总砷（以</w:t>
            </w:r>
            <w:r>
              <w:rPr>
                <w:rFonts w:eastAsia="仿宋_GB2312"/>
                <w:color w:val="000000" w:themeColor="text1"/>
              </w:rPr>
              <w:t xml:space="preserve"> As </w:t>
            </w:r>
            <w:r>
              <w:rPr>
                <w:rFonts w:eastAsia="仿宋_GB2312"/>
                <w:color w:val="000000" w:themeColor="text1"/>
              </w:rPr>
              <w:t>计）</w:t>
            </w:r>
          </w:p>
        </w:tc>
        <w:tc>
          <w:tcPr>
            <w:tcW w:w="2583" w:type="dxa"/>
            <w:vAlign w:val="center"/>
          </w:tcPr>
          <w:p w:rsidR="00DC21E8" w:rsidRDefault="00E111C2">
            <w:pPr>
              <w:pStyle w:val="TableParagraph"/>
              <w:spacing w:line="400" w:lineRule="exact"/>
              <w:contextualSpacing/>
              <w:rPr>
                <w:rFonts w:eastAsia="仿宋_GB2312"/>
                <w:color w:val="000000" w:themeColor="text1"/>
              </w:rPr>
            </w:pPr>
            <w:r>
              <w:rPr>
                <w:rFonts w:eastAsia="仿宋_GB2312"/>
                <w:color w:val="000000" w:themeColor="text1"/>
              </w:rPr>
              <w:t>GB 2762</w:t>
            </w:r>
          </w:p>
        </w:tc>
        <w:tc>
          <w:tcPr>
            <w:tcW w:w="1787" w:type="dxa"/>
            <w:vAlign w:val="center"/>
          </w:tcPr>
          <w:p w:rsidR="00DC21E8" w:rsidRDefault="00E111C2">
            <w:pPr>
              <w:pStyle w:val="TableParagraph"/>
              <w:spacing w:line="400" w:lineRule="exact"/>
              <w:contextualSpacing/>
              <w:rPr>
                <w:rFonts w:eastAsia="仿宋_GB2312"/>
                <w:color w:val="000000" w:themeColor="text1"/>
              </w:rPr>
            </w:pPr>
            <w:r>
              <w:rPr>
                <w:rFonts w:eastAsia="仿宋_GB2312"/>
                <w:color w:val="000000" w:themeColor="text1"/>
              </w:rPr>
              <w:t>GB 5009.11</w:t>
            </w:r>
          </w:p>
        </w:tc>
      </w:tr>
      <w:tr w:rsidR="00DC21E8">
        <w:trPr>
          <w:trHeight w:val="482"/>
        </w:trPr>
        <w:tc>
          <w:tcPr>
            <w:tcW w:w="817" w:type="dxa"/>
            <w:vAlign w:val="center"/>
          </w:tcPr>
          <w:p w:rsidR="00DC21E8" w:rsidRDefault="00E111C2">
            <w:pPr>
              <w:pStyle w:val="TableParagraph"/>
              <w:spacing w:line="400" w:lineRule="exact"/>
              <w:contextualSpacing/>
              <w:rPr>
                <w:rFonts w:eastAsia="黑体"/>
                <w:color w:val="000000" w:themeColor="text1"/>
              </w:rPr>
            </w:pPr>
            <w:r>
              <w:rPr>
                <w:rFonts w:eastAsia="黑体"/>
                <w:color w:val="000000" w:themeColor="text1"/>
              </w:rPr>
              <w:t>3</w:t>
            </w:r>
          </w:p>
        </w:tc>
        <w:tc>
          <w:tcPr>
            <w:tcW w:w="3127" w:type="dxa"/>
            <w:vAlign w:val="center"/>
          </w:tcPr>
          <w:p w:rsidR="00DC21E8" w:rsidRDefault="00E111C2">
            <w:pPr>
              <w:pStyle w:val="TableParagraph"/>
              <w:spacing w:line="400" w:lineRule="exact"/>
              <w:contextualSpacing/>
              <w:rPr>
                <w:rFonts w:eastAsia="仿宋_GB2312"/>
                <w:color w:val="000000" w:themeColor="text1"/>
              </w:rPr>
            </w:pPr>
            <w:r>
              <w:rPr>
                <w:rFonts w:eastAsia="仿宋_GB2312"/>
                <w:color w:val="000000" w:themeColor="text1"/>
              </w:rPr>
              <w:t>苯甲酸及其钠盐（以苯甲酸计）</w:t>
            </w:r>
          </w:p>
        </w:tc>
        <w:tc>
          <w:tcPr>
            <w:tcW w:w="2583" w:type="dxa"/>
            <w:vAlign w:val="center"/>
          </w:tcPr>
          <w:p w:rsidR="00DC21E8" w:rsidRDefault="00E111C2">
            <w:pPr>
              <w:pStyle w:val="TableParagraph"/>
              <w:spacing w:line="400" w:lineRule="exact"/>
              <w:contextualSpacing/>
              <w:rPr>
                <w:rFonts w:eastAsia="仿宋_GB2312"/>
                <w:color w:val="000000" w:themeColor="text1"/>
              </w:rPr>
            </w:pPr>
            <w:r>
              <w:rPr>
                <w:rFonts w:eastAsia="仿宋_GB2312"/>
                <w:color w:val="000000" w:themeColor="text1"/>
              </w:rPr>
              <w:t>GB 2760</w:t>
            </w:r>
          </w:p>
        </w:tc>
        <w:tc>
          <w:tcPr>
            <w:tcW w:w="1787" w:type="dxa"/>
            <w:vAlign w:val="center"/>
          </w:tcPr>
          <w:p w:rsidR="00DC21E8" w:rsidRDefault="00E111C2">
            <w:pPr>
              <w:pStyle w:val="TableParagraph"/>
              <w:spacing w:line="400" w:lineRule="exact"/>
              <w:contextualSpacing/>
              <w:rPr>
                <w:rFonts w:eastAsia="仿宋_GB2312"/>
                <w:color w:val="000000" w:themeColor="text1"/>
              </w:rPr>
            </w:pPr>
            <w:r>
              <w:rPr>
                <w:rFonts w:eastAsia="仿宋_GB2312"/>
                <w:color w:val="000000" w:themeColor="text1"/>
              </w:rPr>
              <w:t>GB 5009.28</w:t>
            </w:r>
          </w:p>
        </w:tc>
      </w:tr>
      <w:tr w:rsidR="00DC21E8">
        <w:trPr>
          <w:trHeight w:val="542"/>
        </w:trPr>
        <w:tc>
          <w:tcPr>
            <w:tcW w:w="817" w:type="dxa"/>
            <w:vAlign w:val="center"/>
          </w:tcPr>
          <w:p w:rsidR="00DC21E8" w:rsidRDefault="00E111C2">
            <w:pPr>
              <w:pStyle w:val="TableParagraph"/>
              <w:spacing w:line="400" w:lineRule="exact"/>
              <w:contextualSpacing/>
              <w:rPr>
                <w:rFonts w:eastAsia="黑体"/>
                <w:color w:val="000000" w:themeColor="text1"/>
              </w:rPr>
            </w:pPr>
            <w:r>
              <w:rPr>
                <w:rFonts w:eastAsia="黑体"/>
                <w:color w:val="000000" w:themeColor="text1"/>
              </w:rPr>
              <w:t>4</w:t>
            </w:r>
          </w:p>
        </w:tc>
        <w:tc>
          <w:tcPr>
            <w:tcW w:w="3127" w:type="dxa"/>
            <w:vAlign w:val="center"/>
          </w:tcPr>
          <w:p w:rsidR="00DC21E8" w:rsidRDefault="00E111C2">
            <w:pPr>
              <w:pStyle w:val="TableParagraph"/>
              <w:spacing w:line="400" w:lineRule="exact"/>
              <w:contextualSpacing/>
              <w:rPr>
                <w:rFonts w:eastAsia="仿宋_GB2312"/>
                <w:color w:val="000000" w:themeColor="text1"/>
              </w:rPr>
            </w:pPr>
            <w:r>
              <w:rPr>
                <w:rFonts w:eastAsia="仿宋_GB2312"/>
                <w:color w:val="000000" w:themeColor="text1"/>
              </w:rPr>
              <w:t>山梨酸及其钾盐（以山梨酸计）</w:t>
            </w:r>
          </w:p>
        </w:tc>
        <w:tc>
          <w:tcPr>
            <w:tcW w:w="2583" w:type="dxa"/>
            <w:vAlign w:val="center"/>
          </w:tcPr>
          <w:p w:rsidR="00DC21E8" w:rsidRDefault="00E111C2">
            <w:pPr>
              <w:pStyle w:val="TableParagraph"/>
              <w:spacing w:line="400" w:lineRule="exact"/>
              <w:contextualSpacing/>
              <w:rPr>
                <w:rFonts w:eastAsia="仿宋_GB2312"/>
                <w:color w:val="000000" w:themeColor="text1"/>
              </w:rPr>
            </w:pPr>
            <w:r>
              <w:rPr>
                <w:rFonts w:eastAsia="仿宋_GB2312"/>
                <w:color w:val="000000" w:themeColor="text1"/>
              </w:rPr>
              <w:t>GB 2760</w:t>
            </w:r>
          </w:p>
        </w:tc>
        <w:tc>
          <w:tcPr>
            <w:tcW w:w="1787" w:type="dxa"/>
            <w:vAlign w:val="center"/>
          </w:tcPr>
          <w:p w:rsidR="00DC21E8" w:rsidRDefault="00E111C2">
            <w:pPr>
              <w:pStyle w:val="TableParagraph"/>
              <w:spacing w:line="400" w:lineRule="exact"/>
              <w:contextualSpacing/>
              <w:rPr>
                <w:rFonts w:eastAsia="仿宋_GB2312"/>
                <w:color w:val="000000" w:themeColor="text1"/>
              </w:rPr>
            </w:pPr>
            <w:r>
              <w:rPr>
                <w:rFonts w:eastAsia="仿宋_GB2312"/>
                <w:color w:val="000000" w:themeColor="text1"/>
              </w:rPr>
              <w:t>GB 5009.28</w:t>
            </w:r>
          </w:p>
        </w:tc>
      </w:tr>
      <w:tr w:rsidR="00DC21E8">
        <w:trPr>
          <w:trHeight w:val="848"/>
        </w:trPr>
        <w:tc>
          <w:tcPr>
            <w:tcW w:w="817" w:type="dxa"/>
            <w:vAlign w:val="center"/>
          </w:tcPr>
          <w:p w:rsidR="00DC21E8" w:rsidRDefault="00E111C2">
            <w:pPr>
              <w:pStyle w:val="TableParagraph"/>
              <w:spacing w:line="400" w:lineRule="exact"/>
              <w:contextualSpacing/>
              <w:rPr>
                <w:rFonts w:eastAsia="黑体"/>
                <w:color w:val="000000" w:themeColor="text1"/>
              </w:rPr>
            </w:pPr>
            <w:r>
              <w:rPr>
                <w:rFonts w:eastAsia="黑体"/>
                <w:color w:val="000000" w:themeColor="text1"/>
              </w:rPr>
              <w:t>5</w:t>
            </w:r>
          </w:p>
        </w:tc>
        <w:tc>
          <w:tcPr>
            <w:tcW w:w="3127" w:type="dxa"/>
            <w:vAlign w:val="center"/>
          </w:tcPr>
          <w:p w:rsidR="00DC21E8" w:rsidRDefault="00E111C2">
            <w:pPr>
              <w:pStyle w:val="TableParagraph"/>
              <w:spacing w:line="400" w:lineRule="exact"/>
              <w:contextualSpacing/>
              <w:rPr>
                <w:rFonts w:eastAsia="仿宋_GB2312"/>
                <w:color w:val="000000" w:themeColor="text1"/>
              </w:rPr>
            </w:pPr>
            <w:r>
              <w:rPr>
                <w:rFonts w:eastAsia="仿宋_GB2312"/>
                <w:color w:val="000000" w:themeColor="text1"/>
              </w:rPr>
              <w:t>脱氢乙酸及其钠盐（以脱氢乙酸</w:t>
            </w:r>
          </w:p>
          <w:p w:rsidR="00DC21E8" w:rsidRDefault="00E111C2">
            <w:pPr>
              <w:pStyle w:val="TableParagraph"/>
              <w:spacing w:line="400" w:lineRule="exact"/>
              <w:contextualSpacing/>
              <w:rPr>
                <w:rFonts w:eastAsia="仿宋_GB2312"/>
                <w:color w:val="000000" w:themeColor="text1"/>
              </w:rPr>
            </w:pPr>
            <w:r>
              <w:rPr>
                <w:rFonts w:eastAsia="仿宋_GB2312"/>
                <w:color w:val="000000" w:themeColor="text1"/>
              </w:rPr>
              <w:t>计）</w:t>
            </w:r>
          </w:p>
        </w:tc>
        <w:tc>
          <w:tcPr>
            <w:tcW w:w="2583" w:type="dxa"/>
            <w:vAlign w:val="center"/>
          </w:tcPr>
          <w:p w:rsidR="00DC21E8" w:rsidRDefault="00E111C2">
            <w:pPr>
              <w:pStyle w:val="TableParagraph"/>
              <w:spacing w:line="400" w:lineRule="exact"/>
              <w:contextualSpacing/>
              <w:rPr>
                <w:rFonts w:eastAsia="仿宋_GB2312"/>
                <w:color w:val="000000" w:themeColor="text1"/>
              </w:rPr>
            </w:pPr>
            <w:r>
              <w:rPr>
                <w:rFonts w:eastAsia="仿宋_GB2312"/>
                <w:color w:val="000000" w:themeColor="text1"/>
              </w:rPr>
              <w:t>GB 2760</w:t>
            </w:r>
          </w:p>
        </w:tc>
        <w:tc>
          <w:tcPr>
            <w:tcW w:w="1787" w:type="dxa"/>
            <w:vAlign w:val="center"/>
          </w:tcPr>
          <w:p w:rsidR="00DC21E8" w:rsidRDefault="00E111C2">
            <w:pPr>
              <w:pStyle w:val="TableParagraph"/>
              <w:spacing w:line="400" w:lineRule="exact"/>
              <w:contextualSpacing/>
              <w:rPr>
                <w:rFonts w:eastAsia="仿宋_GB2312"/>
                <w:color w:val="000000" w:themeColor="text1"/>
              </w:rPr>
            </w:pPr>
            <w:r>
              <w:rPr>
                <w:rFonts w:eastAsia="仿宋_GB2312"/>
                <w:color w:val="000000" w:themeColor="text1"/>
              </w:rPr>
              <w:t>GB 5009.121</w:t>
            </w:r>
          </w:p>
        </w:tc>
      </w:tr>
      <w:tr w:rsidR="00DC21E8">
        <w:trPr>
          <w:trHeight w:val="402"/>
        </w:trPr>
        <w:tc>
          <w:tcPr>
            <w:tcW w:w="817" w:type="dxa"/>
            <w:vAlign w:val="center"/>
          </w:tcPr>
          <w:p w:rsidR="00DC21E8" w:rsidRDefault="00E111C2">
            <w:pPr>
              <w:pStyle w:val="TableParagraph"/>
              <w:spacing w:line="400" w:lineRule="exact"/>
              <w:contextualSpacing/>
              <w:rPr>
                <w:rFonts w:eastAsia="黑体"/>
                <w:color w:val="000000" w:themeColor="text1"/>
              </w:rPr>
            </w:pPr>
            <w:r>
              <w:rPr>
                <w:rFonts w:eastAsia="黑体"/>
                <w:color w:val="000000" w:themeColor="text1"/>
              </w:rPr>
              <w:t>6</w:t>
            </w:r>
          </w:p>
        </w:tc>
        <w:tc>
          <w:tcPr>
            <w:tcW w:w="3127" w:type="dxa"/>
            <w:vAlign w:val="center"/>
          </w:tcPr>
          <w:p w:rsidR="00DC21E8" w:rsidRDefault="00E111C2">
            <w:pPr>
              <w:pStyle w:val="TableParagraph"/>
              <w:spacing w:line="400" w:lineRule="exact"/>
              <w:contextualSpacing/>
              <w:rPr>
                <w:rFonts w:eastAsia="仿宋_GB2312"/>
                <w:color w:val="000000" w:themeColor="text1"/>
              </w:rPr>
            </w:pPr>
            <w:r>
              <w:rPr>
                <w:rFonts w:eastAsia="仿宋_GB2312"/>
                <w:color w:val="000000" w:themeColor="text1"/>
              </w:rPr>
              <w:t>防腐剂混合使用时各自用量占</w:t>
            </w:r>
          </w:p>
          <w:p w:rsidR="00DC21E8" w:rsidRDefault="00E111C2">
            <w:pPr>
              <w:pStyle w:val="TableParagraph"/>
              <w:spacing w:line="400" w:lineRule="exact"/>
              <w:contextualSpacing/>
              <w:rPr>
                <w:rFonts w:eastAsia="仿宋_GB2312"/>
                <w:color w:val="000000" w:themeColor="text1"/>
              </w:rPr>
            </w:pPr>
            <w:r>
              <w:rPr>
                <w:rFonts w:eastAsia="仿宋_GB2312"/>
                <w:color w:val="000000" w:themeColor="text1"/>
              </w:rPr>
              <w:t>其最大使用量的比例之和</w:t>
            </w:r>
          </w:p>
        </w:tc>
        <w:tc>
          <w:tcPr>
            <w:tcW w:w="2583" w:type="dxa"/>
            <w:vAlign w:val="center"/>
          </w:tcPr>
          <w:p w:rsidR="00DC21E8" w:rsidRDefault="00E111C2">
            <w:pPr>
              <w:pStyle w:val="TableParagraph"/>
              <w:spacing w:line="400" w:lineRule="exact"/>
              <w:contextualSpacing/>
              <w:rPr>
                <w:rFonts w:eastAsia="仿宋_GB2312"/>
                <w:color w:val="000000" w:themeColor="text1"/>
              </w:rPr>
            </w:pPr>
            <w:r>
              <w:rPr>
                <w:rFonts w:eastAsia="仿宋_GB2312"/>
                <w:color w:val="000000" w:themeColor="text1"/>
              </w:rPr>
              <w:t>GB 2760</w:t>
            </w:r>
          </w:p>
        </w:tc>
        <w:tc>
          <w:tcPr>
            <w:tcW w:w="1787" w:type="dxa"/>
            <w:vAlign w:val="center"/>
          </w:tcPr>
          <w:p w:rsidR="00DC21E8" w:rsidRDefault="00E111C2">
            <w:pPr>
              <w:pStyle w:val="TableParagraph"/>
              <w:spacing w:line="400" w:lineRule="exact"/>
              <w:contextualSpacing/>
              <w:rPr>
                <w:rFonts w:eastAsia="仿宋_GB2312"/>
                <w:color w:val="000000" w:themeColor="text1"/>
              </w:rPr>
            </w:pPr>
            <w:r>
              <w:rPr>
                <w:rFonts w:eastAsia="仿宋_GB2312"/>
                <w:color w:val="000000" w:themeColor="text1"/>
              </w:rPr>
              <w:t>/</w:t>
            </w:r>
          </w:p>
        </w:tc>
      </w:tr>
      <w:tr w:rsidR="00DC21E8">
        <w:trPr>
          <w:trHeight w:val="403"/>
        </w:trPr>
        <w:tc>
          <w:tcPr>
            <w:tcW w:w="817" w:type="dxa"/>
            <w:vAlign w:val="center"/>
          </w:tcPr>
          <w:p w:rsidR="00DC21E8" w:rsidRDefault="00E111C2">
            <w:pPr>
              <w:pStyle w:val="TableParagraph"/>
              <w:spacing w:line="400" w:lineRule="exact"/>
              <w:contextualSpacing/>
              <w:rPr>
                <w:rFonts w:eastAsia="黑体"/>
                <w:color w:val="000000" w:themeColor="text1"/>
              </w:rPr>
            </w:pPr>
            <w:r>
              <w:rPr>
                <w:rFonts w:eastAsia="黑体"/>
                <w:color w:val="000000" w:themeColor="text1"/>
              </w:rPr>
              <w:t>7</w:t>
            </w:r>
          </w:p>
        </w:tc>
        <w:tc>
          <w:tcPr>
            <w:tcW w:w="3127" w:type="dxa"/>
            <w:vAlign w:val="center"/>
          </w:tcPr>
          <w:p w:rsidR="00DC21E8" w:rsidRDefault="00E111C2">
            <w:pPr>
              <w:pStyle w:val="TableParagraph"/>
              <w:spacing w:line="400" w:lineRule="exact"/>
              <w:contextualSpacing/>
              <w:rPr>
                <w:rFonts w:eastAsia="仿宋_GB2312"/>
                <w:color w:val="000000" w:themeColor="text1"/>
              </w:rPr>
            </w:pPr>
            <w:r>
              <w:rPr>
                <w:rFonts w:eastAsia="仿宋_GB2312"/>
                <w:color w:val="000000" w:themeColor="text1"/>
              </w:rPr>
              <w:t>糖精钠（以糖精计）</w:t>
            </w:r>
          </w:p>
        </w:tc>
        <w:tc>
          <w:tcPr>
            <w:tcW w:w="2583" w:type="dxa"/>
            <w:vAlign w:val="center"/>
          </w:tcPr>
          <w:p w:rsidR="00DC21E8" w:rsidRDefault="00E111C2">
            <w:pPr>
              <w:pStyle w:val="TableParagraph"/>
              <w:spacing w:line="400" w:lineRule="exact"/>
              <w:contextualSpacing/>
              <w:rPr>
                <w:rFonts w:eastAsia="仿宋_GB2312"/>
                <w:color w:val="000000" w:themeColor="text1"/>
              </w:rPr>
            </w:pPr>
            <w:r>
              <w:rPr>
                <w:rFonts w:eastAsia="仿宋_GB2312"/>
                <w:color w:val="000000" w:themeColor="text1"/>
              </w:rPr>
              <w:t>GB 2760</w:t>
            </w:r>
          </w:p>
        </w:tc>
        <w:tc>
          <w:tcPr>
            <w:tcW w:w="1787" w:type="dxa"/>
            <w:vAlign w:val="center"/>
          </w:tcPr>
          <w:p w:rsidR="00DC21E8" w:rsidRDefault="00E111C2">
            <w:pPr>
              <w:pStyle w:val="TableParagraph"/>
              <w:spacing w:line="400" w:lineRule="exact"/>
              <w:contextualSpacing/>
              <w:rPr>
                <w:rFonts w:eastAsia="仿宋_GB2312"/>
                <w:color w:val="000000" w:themeColor="text1"/>
              </w:rPr>
            </w:pPr>
            <w:r>
              <w:rPr>
                <w:rFonts w:eastAsia="仿宋_GB2312"/>
                <w:color w:val="000000" w:themeColor="text1"/>
              </w:rPr>
              <w:t>GB 5009.28</w:t>
            </w:r>
          </w:p>
        </w:tc>
      </w:tr>
      <w:tr w:rsidR="00DC21E8">
        <w:trPr>
          <w:trHeight w:val="627"/>
        </w:trPr>
        <w:tc>
          <w:tcPr>
            <w:tcW w:w="817" w:type="dxa"/>
            <w:vAlign w:val="center"/>
          </w:tcPr>
          <w:p w:rsidR="00DC21E8" w:rsidRDefault="00E111C2">
            <w:pPr>
              <w:pStyle w:val="TableParagraph"/>
              <w:spacing w:line="400" w:lineRule="exact"/>
              <w:contextualSpacing/>
              <w:rPr>
                <w:rFonts w:eastAsia="黑体"/>
                <w:color w:val="000000" w:themeColor="text1"/>
              </w:rPr>
            </w:pPr>
            <w:r>
              <w:rPr>
                <w:rFonts w:eastAsia="黑体"/>
                <w:color w:val="000000" w:themeColor="text1"/>
              </w:rPr>
              <w:t>8</w:t>
            </w:r>
          </w:p>
        </w:tc>
        <w:tc>
          <w:tcPr>
            <w:tcW w:w="3127" w:type="dxa"/>
            <w:vAlign w:val="center"/>
          </w:tcPr>
          <w:p w:rsidR="00DC21E8" w:rsidRDefault="00E111C2">
            <w:pPr>
              <w:pStyle w:val="TableParagraph"/>
              <w:spacing w:line="400" w:lineRule="exact"/>
              <w:contextualSpacing/>
              <w:rPr>
                <w:rFonts w:eastAsia="仿宋_GB2312"/>
                <w:color w:val="000000" w:themeColor="text1"/>
              </w:rPr>
            </w:pPr>
            <w:r>
              <w:rPr>
                <w:rFonts w:eastAsia="仿宋_GB2312"/>
                <w:color w:val="000000" w:themeColor="text1"/>
              </w:rPr>
              <w:t>甜蜜素（以环己基氨基磺酸计）</w:t>
            </w:r>
          </w:p>
        </w:tc>
        <w:tc>
          <w:tcPr>
            <w:tcW w:w="2583" w:type="dxa"/>
            <w:vAlign w:val="center"/>
          </w:tcPr>
          <w:p w:rsidR="00DC21E8" w:rsidRDefault="00E111C2">
            <w:pPr>
              <w:pStyle w:val="TableParagraph"/>
              <w:spacing w:line="400" w:lineRule="exact"/>
              <w:contextualSpacing/>
              <w:rPr>
                <w:rFonts w:eastAsia="仿宋_GB2312"/>
                <w:color w:val="000000" w:themeColor="text1"/>
              </w:rPr>
            </w:pPr>
            <w:r>
              <w:rPr>
                <w:rFonts w:eastAsia="仿宋_GB2312"/>
                <w:color w:val="000000" w:themeColor="text1"/>
              </w:rPr>
              <w:t>GB 2760</w:t>
            </w:r>
          </w:p>
        </w:tc>
        <w:tc>
          <w:tcPr>
            <w:tcW w:w="1787" w:type="dxa"/>
            <w:vAlign w:val="center"/>
          </w:tcPr>
          <w:p w:rsidR="00DC21E8" w:rsidRDefault="00E111C2">
            <w:pPr>
              <w:pStyle w:val="TableParagraph"/>
              <w:spacing w:line="400" w:lineRule="exact"/>
              <w:contextualSpacing/>
              <w:rPr>
                <w:rFonts w:eastAsia="仿宋_GB2312"/>
                <w:color w:val="000000" w:themeColor="text1"/>
              </w:rPr>
            </w:pPr>
            <w:r>
              <w:rPr>
                <w:rFonts w:eastAsia="仿宋_GB2312"/>
                <w:color w:val="000000" w:themeColor="text1"/>
              </w:rPr>
              <w:t>GB 5009.97</w:t>
            </w:r>
          </w:p>
        </w:tc>
      </w:tr>
    </w:tbl>
    <w:p w:rsidR="00DC21E8" w:rsidRDefault="00DC21E8">
      <w:pPr>
        <w:pStyle w:val="a8"/>
        <w:rPr>
          <w:rFonts w:ascii="Times New Roman" w:hAnsi="Times New Roman" w:cs="Times New Roman"/>
          <w:color w:val="000000" w:themeColor="text1"/>
        </w:rPr>
      </w:pPr>
    </w:p>
    <w:p w:rsidR="00DC21E8" w:rsidRDefault="00E111C2">
      <w:pPr>
        <w:overflowPunct w:val="0"/>
        <w:topLinePunct/>
        <w:snapToGrid w:val="0"/>
        <w:spacing w:line="360" w:lineRule="exact"/>
        <w:ind w:firstLineChars="200" w:firstLine="422"/>
        <w:rPr>
          <w:rFonts w:ascii="Times New Roman" w:eastAsia="仿宋_GB2312" w:hAnsi="Times New Roman"/>
          <w:b/>
          <w:color w:val="000000" w:themeColor="text1"/>
          <w:szCs w:val="21"/>
        </w:rPr>
      </w:pPr>
      <w:r>
        <w:rPr>
          <w:rFonts w:ascii="Times New Roman" w:eastAsia="仿宋_GB2312" w:hAnsi="Times New Roman"/>
          <w:b/>
          <w:color w:val="000000" w:themeColor="text1"/>
          <w:szCs w:val="21"/>
        </w:rPr>
        <w:t xml:space="preserve">4.5.2 </w:t>
      </w:r>
      <w:r>
        <w:rPr>
          <w:rFonts w:ascii="Times New Roman" w:eastAsia="仿宋_GB2312" w:hAnsi="Times New Roman"/>
          <w:b/>
          <w:color w:val="000000" w:themeColor="text1"/>
          <w:szCs w:val="21"/>
        </w:rPr>
        <w:t>检验应注意的问题</w:t>
      </w:r>
    </w:p>
    <w:p w:rsidR="00DC21E8" w:rsidRDefault="00E111C2">
      <w:pPr>
        <w:overflowPunct w:val="0"/>
        <w:topLinePunct/>
        <w:spacing w:line="360" w:lineRule="exact"/>
        <w:ind w:firstLineChars="200" w:firstLine="420"/>
        <w:rPr>
          <w:rFonts w:ascii="Times New Roman" w:eastAsia="黑体" w:hAnsi="Times New Roman"/>
          <w:b/>
          <w:color w:val="000000" w:themeColor="text1"/>
          <w:szCs w:val="21"/>
        </w:rPr>
      </w:pPr>
      <w:r>
        <w:rPr>
          <w:rFonts w:ascii="Times New Roman" w:eastAsia="仿宋_GB2312" w:hAnsi="Times New Roman"/>
          <w:color w:val="000000" w:themeColor="text1"/>
          <w:kern w:val="0"/>
          <w:szCs w:val="21"/>
        </w:rPr>
        <w:t>检验项目</w:t>
      </w:r>
      <w:r>
        <w:rPr>
          <w:rFonts w:ascii="Times New Roman" w:eastAsia="仿宋_GB2312" w:hAnsi="Times New Roman"/>
          <w:color w:val="000000" w:themeColor="text1"/>
          <w:kern w:val="0"/>
          <w:szCs w:val="21"/>
        </w:rPr>
        <w:t>“</w:t>
      </w:r>
      <w:r>
        <w:rPr>
          <w:rFonts w:ascii="Times New Roman" w:eastAsia="仿宋_GB2312" w:hAnsi="Times New Roman"/>
          <w:color w:val="000000" w:themeColor="text1"/>
          <w:kern w:val="0"/>
          <w:szCs w:val="21"/>
        </w:rPr>
        <w:t>防腐剂混合使用时各自用量占其最大使用量的比例之和</w:t>
      </w:r>
      <w:r>
        <w:rPr>
          <w:rFonts w:ascii="Times New Roman" w:eastAsia="仿宋_GB2312" w:hAnsi="Times New Roman"/>
          <w:color w:val="000000" w:themeColor="text1"/>
          <w:kern w:val="0"/>
          <w:szCs w:val="21"/>
        </w:rPr>
        <w:t>”</w:t>
      </w:r>
      <w:r>
        <w:rPr>
          <w:rFonts w:ascii="Times New Roman" w:eastAsia="仿宋_GB2312" w:hAnsi="Times New Roman"/>
          <w:color w:val="000000" w:themeColor="text1"/>
          <w:kern w:val="0"/>
          <w:szCs w:val="21"/>
        </w:rPr>
        <w:t>结果超过</w:t>
      </w:r>
      <w:r>
        <w:rPr>
          <w:rFonts w:ascii="Times New Roman" w:eastAsia="仿宋_GB2312" w:hAnsi="Times New Roman"/>
          <w:color w:val="000000" w:themeColor="text1"/>
          <w:kern w:val="0"/>
          <w:szCs w:val="21"/>
        </w:rPr>
        <w:t>1</w:t>
      </w:r>
      <w:r>
        <w:rPr>
          <w:rFonts w:ascii="Times New Roman" w:eastAsia="仿宋_GB2312" w:hAnsi="Times New Roman"/>
          <w:color w:val="000000" w:themeColor="text1"/>
          <w:kern w:val="0"/>
          <w:szCs w:val="21"/>
        </w:rPr>
        <w:t>的，在检验报告中出具该项目并判定，结果未超过</w:t>
      </w:r>
      <w:r>
        <w:rPr>
          <w:rFonts w:ascii="Times New Roman" w:eastAsia="仿宋_GB2312" w:hAnsi="Times New Roman"/>
          <w:color w:val="000000" w:themeColor="text1"/>
          <w:kern w:val="0"/>
          <w:szCs w:val="21"/>
        </w:rPr>
        <w:t>1</w:t>
      </w:r>
      <w:r>
        <w:rPr>
          <w:rFonts w:ascii="Times New Roman" w:eastAsia="仿宋_GB2312" w:hAnsi="Times New Roman"/>
          <w:color w:val="000000" w:themeColor="text1"/>
          <w:kern w:val="0"/>
          <w:szCs w:val="21"/>
        </w:rPr>
        <w:t>的，不在检验报告中出具该项目。</w:t>
      </w:r>
    </w:p>
    <w:p w:rsidR="00DC21E8" w:rsidRDefault="00E111C2" w:rsidP="00C867C2">
      <w:pPr>
        <w:overflowPunct w:val="0"/>
        <w:topLinePunct/>
        <w:snapToGrid w:val="0"/>
        <w:spacing w:beforeLines="50" w:afterLines="50" w:line="360" w:lineRule="exact"/>
        <w:ind w:firstLineChars="200" w:firstLine="422"/>
        <w:rPr>
          <w:rFonts w:ascii="Times New Roman" w:eastAsia="黑体" w:hAnsi="Times New Roman"/>
          <w:b/>
          <w:color w:val="000000" w:themeColor="text1"/>
          <w:szCs w:val="21"/>
        </w:rPr>
      </w:pPr>
      <w:r>
        <w:rPr>
          <w:rFonts w:ascii="Times New Roman" w:eastAsia="黑体" w:hAnsi="Times New Roman"/>
          <w:b/>
          <w:color w:val="000000" w:themeColor="text1"/>
          <w:szCs w:val="21"/>
        </w:rPr>
        <w:lastRenderedPageBreak/>
        <w:t xml:space="preserve">4.6 </w:t>
      </w:r>
      <w:r>
        <w:rPr>
          <w:rFonts w:ascii="Times New Roman" w:eastAsia="黑体" w:hAnsi="Times New Roman"/>
          <w:b/>
          <w:color w:val="000000" w:themeColor="text1"/>
          <w:szCs w:val="21"/>
        </w:rPr>
        <w:t>判定原则与结论</w:t>
      </w:r>
    </w:p>
    <w:p w:rsidR="00DC21E8" w:rsidRDefault="00E111C2">
      <w:pPr>
        <w:overflowPunct w:val="0"/>
        <w:topLinePunct/>
        <w:spacing w:line="36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kern w:val="0"/>
          <w:szCs w:val="21"/>
        </w:rPr>
        <w:t>原则上按照细则中检验项目依据的法律法规或标准要求判定，若被检产品明示标准和质量要求高于该要求时，应按被检产品明示标准和质量要求判定。</w:t>
      </w:r>
    </w:p>
    <w:p w:rsidR="00DC21E8" w:rsidRDefault="00E111C2">
      <w:pPr>
        <w:overflowPunct w:val="0"/>
        <w:topLinePunct/>
        <w:spacing w:line="36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kern w:val="0"/>
          <w:szCs w:val="21"/>
        </w:rPr>
        <w:t>出具抽检检验报告，检验报告中检验结论按如下方式作出判定：</w:t>
      </w:r>
    </w:p>
    <w:p w:rsidR="00DC21E8" w:rsidRDefault="00E111C2">
      <w:pPr>
        <w:overflowPunct w:val="0"/>
        <w:topLinePunct/>
        <w:spacing w:line="36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kern w:val="0"/>
          <w:szCs w:val="21"/>
        </w:rPr>
        <w:t xml:space="preserve">4.6.1 </w:t>
      </w:r>
      <w:r>
        <w:rPr>
          <w:rFonts w:ascii="Times New Roman" w:eastAsia="仿宋_GB2312" w:hAnsi="Times New Roman"/>
          <w:color w:val="000000" w:themeColor="text1"/>
          <w:kern w:val="0"/>
          <w:szCs w:val="21"/>
        </w:rPr>
        <w:t>检验项目全部符合相应依据的法律法规或标准要求的，检验结论为：</w:t>
      </w:r>
      <w:r>
        <w:rPr>
          <w:rFonts w:ascii="Times New Roman" w:eastAsia="仿宋_GB2312" w:hAnsi="Times New Roman"/>
          <w:color w:val="000000" w:themeColor="text1"/>
          <w:kern w:val="0"/>
          <w:szCs w:val="21"/>
        </w:rPr>
        <w:t>“</w:t>
      </w:r>
      <w:r>
        <w:rPr>
          <w:rFonts w:ascii="Times New Roman" w:eastAsia="仿宋_GB2312" w:hAnsi="Times New Roman"/>
          <w:color w:val="000000" w:themeColor="text1"/>
          <w:kern w:val="0"/>
          <w:szCs w:val="21"/>
        </w:rPr>
        <w:t>经抽样检验，所检项目符合</w:t>
      </w:r>
      <w:r>
        <w:rPr>
          <w:rFonts w:ascii="Times New Roman" w:eastAsia="仿宋_GB2312" w:hAnsi="Times New Roman"/>
          <w:color w:val="000000" w:themeColor="text1"/>
          <w:kern w:val="0"/>
          <w:szCs w:val="21"/>
        </w:rPr>
        <w:t xml:space="preserve">×××× </w:t>
      </w:r>
      <w:r>
        <w:rPr>
          <w:rFonts w:ascii="Times New Roman" w:eastAsia="仿宋_GB2312" w:hAnsi="Times New Roman"/>
          <w:color w:val="000000" w:themeColor="text1"/>
          <w:kern w:val="0"/>
          <w:szCs w:val="21"/>
        </w:rPr>
        <w:t>要求</w:t>
      </w:r>
      <w:r>
        <w:rPr>
          <w:rFonts w:ascii="Times New Roman" w:eastAsia="仿宋_GB2312" w:hAnsi="Times New Roman"/>
          <w:color w:val="000000" w:themeColor="text1"/>
          <w:kern w:val="0"/>
          <w:szCs w:val="21"/>
        </w:rPr>
        <w:t>”</w:t>
      </w:r>
      <w:r>
        <w:rPr>
          <w:rFonts w:ascii="Times New Roman" w:eastAsia="仿宋_GB2312" w:hAnsi="Times New Roman"/>
          <w:color w:val="000000" w:themeColor="text1"/>
          <w:kern w:val="0"/>
          <w:szCs w:val="21"/>
        </w:rPr>
        <w:t>。</w:t>
      </w:r>
    </w:p>
    <w:p w:rsidR="00DC21E8" w:rsidRDefault="00E111C2">
      <w:pPr>
        <w:overflowPunct w:val="0"/>
        <w:topLinePunct/>
        <w:spacing w:line="360" w:lineRule="exact"/>
        <w:ind w:firstLineChars="200" w:firstLine="420"/>
        <w:rPr>
          <w:rFonts w:ascii="Times New Roman" w:eastAsia="仿宋_GB2312" w:hAnsi="Times New Roman"/>
          <w:color w:val="000000" w:themeColor="text1"/>
          <w:kern w:val="0"/>
          <w:szCs w:val="21"/>
        </w:rPr>
      </w:pPr>
      <w:r>
        <w:rPr>
          <w:rFonts w:ascii="Times New Roman" w:eastAsia="仿宋_GB2312" w:hAnsi="Times New Roman"/>
          <w:color w:val="000000" w:themeColor="text1"/>
          <w:kern w:val="0"/>
          <w:szCs w:val="21"/>
        </w:rPr>
        <w:t xml:space="preserve">4.6.2 </w:t>
      </w:r>
      <w:r>
        <w:rPr>
          <w:rFonts w:ascii="Times New Roman" w:eastAsia="仿宋_GB2312" w:hAnsi="Times New Roman"/>
          <w:color w:val="000000" w:themeColor="text1"/>
          <w:kern w:val="0"/>
          <w:szCs w:val="21"/>
        </w:rPr>
        <w:t>检验项目有不符合相应依据的法律法规或标准要求的，检验结论为：</w:t>
      </w:r>
      <w:r>
        <w:rPr>
          <w:rFonts w:ascii="Times New Roman" w:eastAsia="仿宋_GB2312" w:hAnsi="Times New Roman"/>
          <w:color w:val="000000" w:themeColor="text1"/>
          <w:kern w:val="0"/>
          <w:szCs w:val="21"/>
        </w:rPr>
        <w:t>“</w:t>
      </w:r>
      <w:r>
        <w:rPr>
          <w:rFonts w:ascii="Times New Roman" w:eastAsia="仿宋_GB2312" w:hAnsi="Times New Roman"/>
          <w:color w:val="000000" w:themeColor="text1"/>
          <w:kern w:val="0"/>
          <w:szCs w:val="21"/>
        </w:rPr>
        <w:t>经抽样检验，</w:t>
      </w:r>
      <w:r>
        <w:rPr>
          <w:rFonts w:ascii="Times New Roman" w:eastAsia="仿宋_GB2312" w:hAnsi="Times New Roman"/>
          <w:color w:val="000000" w:themeColor="text1"/>
          <w:kern w:val="0"/>
          <w:szCs w:val="21"/>
        </w:rPr>
        <w:t xml:space="preserve">×× </w:t>
      </w:r>
      <w:r>
        <w:rPr>
          <w:rFonts w:ascii="Times New Roman" w:eastAsia="仿宋_GB2312" w:hAnsi="Times New Roman"/>
          <w:color w:val="000000" w:themeColor="text1"/>
          <w:kern w:val="0"/>
          <w:szCs w:val="21"/>
        </w:rPr>
        <w:t>项目不符合</w:t>
      </w:r>
      <w:r>
        <w:rPr>
          <w:rFonts w:ascii="Times New Roman" w:eastAsia="仿宋_GB2312" w:hAnsi="Times New Roman"/>
          <w:color w:val="000000" w:themeColor="text1"/>
          <w:kern w:val="0"/>
          <w:szCs w:val="21"/>
        </w:rPr>
        <w:t xml:space="preserve">×××× </w:t>
      </w:r>
      <w:r>
        <w:rPr>
          <w:rFonts w:ascii="Times New Roman" w:eastAsia="仿宋_GB2312" w:hAnsi="Times New Roman"/>
          <w:color w:val="000000" w:themeColor="text1"/>
          <w:kern w:val="0"/>
          <w:szCs w:val="21"/>
        </w:rPr>
        <w:t>要求，检验结论为不合格</w:t>
      </w:r>
      <w:r>
        <w:rPr>
          <w:rFonts w:ascii="Times New Roman" w:eastAsia="仿宋_GB2312" w:hAnsi="Times New Roman"/>
          <w:color w:val="000000" w:themeColor="text1"/>
          <w:kern w:val="0"/>
          <w:szCs w:val="21"/>
        </w:rPr>
        <w:t>”</w:t>
      </w:r>
      <w:r>
        <w:rPr>
          <w:rFonts w:ascii="Times New Roman" w:eastAsia="仿宋_GB2312" w:hAnsi="Times New Roman"/>
          <w:color w:val="000000" w:themeColor="text1"/>
          <w:kern w:val="0"/>
          <w:szCs w:val="21"/>
        </w:rPr>
        <w:t>。</w:t>
      </w:r>
    </w:p>
    <w:p w:rsidR="00DC21E8" w:rsidRDefault="00E111C2">
      <w:pPr>
        <w:pStyle w:val="2"/>
        <w:rPr>
          <w:color w:val="000000" w:themeColor="text1"/>
        </w:rPr>
      </w:pPr>
      <w:bookmarkStart w:id="104" w:name="_Toc20149"/>
      <w:bookmarkStart w:id="105" w:name="_Toc5169"/>
      <w:r>
        <w:rPr>
          <w:color w:val="000000" w:themeColor="text1"/>
        </w:rPr>
        <w:t xml:space="preserve">5 </w:t>
      </w:r>
      <w:r>
        <w:rPr>
          <w:color w:val="000000" w:themeColor="text1"/>
        </w:rPr>
        <w:t>香辛料类</w:t>
      </w:r>
      <w:bookmarkEnd w:id="104"/>
      <w:bookmarkEnd w:id="105"/>
    </w:p>
    <w:p w:rsidR="00DC21E8" w:rsidRDefault="00E111C2" w:rsidP="00C867C2">
      <w:pPr>
        <w:overflowPunct w:val="0"/>
        <w:topLinePunct/>
        <w:snapToGrid w:val="0"/>
        <w:spacing w:beforeLines="50" w:afterLines="50" w:line="360" w:lineRule="exact"/>
        <w:ind w:firstLineChars="200" w:firstLine="422"/>
        <w:rPr>
          <w:rFonts w:ascii="Times New Roman" w:eastAsia="黑体" w:hAnsi="Times New Roman"/>
          <w:b/>
          <w:color w:val="000000" w:themeColor="text1"/>
          <w:szCs w:val="21"/>
        </w:rPr>
      </w:pPr>
      <w:r>
        <w:rPr>
          <w:rFonts w:ascii="Times New Roman" w:eastAsia="黑体" w:hAnsi="Times New Roman"/>
          <w:b/>
          <w:color w:val="000000" w:themeColor="text1"/>
          <w:szCs w:val="21"/>
        </w:rPr>
        <w:t xml:space="preserve">5.1 </w:t>
      </w:r>
      <w:r>
        <w:rPr>
          <w:rFonts w:ascii="Times New Roman" w:eastAsia="黑体" w:hAnsi="Times New Roman"/>
          <w:b/>
          <w:color w:val="000000" w:themeColor="text1"/>
          <w:szCs w:val="21"/>
        </w:rPr>
        <w:t>适用范围</w:t>
      </w:r>
    </w:p>
    <w:p w:rsidR="00DC21E8" w:rsidRDefault="00E111C2">
      <w:pPr>
        <w:overflowPunct w:val="0"/>
        <w:topLinePunct/>
        <w:spacing w:line="36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kern w:val="0"/>
          <w:szCs w:val="21"/>
        </w:rPr>
        <w:t>本细则适用于香辛料调味品食品安全监督抽检。</w:t>
      </w:r>
    </w:p>
    <w:p w:rsidR="00DC21E8" w:rsidRDefault="00E111C2" w:rsidP="00C867C2">
      <w:pPr>
        <w:overflowPunct w:val="0"/>
        <w:topLinePunct/>
        <w:snapToGrid w:val="0"/>
        <w:spacing w:beforeLines="50" w:afterLines="50" w:line="360" w:lineRule="exact"/>
        <w:ind w:firstLineChars="200" w:firstLine="422"/>
        <w:rPr>
          <w:rFonts w:ascii="Times New Roman" w:eastAsia="黑体" w:hAnsi="Times New Roman"/>
          <w:b/>
          <w:color w:val="000000" w:themeColor="text1"/>
          <w:szCs w:val="21"/>
        </w:rPr>
      </w:pPr>
      <w:r>
        <w:rPr>
          <w:rFonts w:ascii="Times New Roman" w:eastAsia="黑体" w:hAnsi="Times New Roman"/>
          <w:b/>
          <w:color w:val="000000" w:themeColor="text1"/>
          <w:szCs w:val="21"/>
        </w:rPr>
        <w:t xml:space="preserve">5.2 </w:t>
      </w:r>
      <w:r>
        <w:rPr>
          <w:rFonts w:ascii="Times New Roman" w:eastAsia="黑体" w:hAnsi="Times New Roman"/>
          <w:b/>
          <w:color w:val="000000" w:themeColor="text1"/>
          <w:szCs w:val="21"/>
        </w:rPr>
        <w:t>产品种类</w:t>
      </w:r>
    </w:p>
    <w:p w:rsidR="00DC21E8" w:rsidRDefault="00E111C2">
      <w:pPr>
        <w:overflowPunct w:val="0"/>
        <w:topLinePunct/>
        <w:spacing w:line="36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kern w:val="0"/>
          <w:szCs w:val="21"/>
        </w:rPr>
        <w:t>香辛料调味品包括香辛料调味油、辣椒、花椒、辣椒粉、花椒粉、香辛料酱（芥末酱、青芥酱等）、其他香辛料调味品。</w:t>
      </w:r>
    </w:p>
    <w:p w:rsidR="00DC21E8" w:rsidRDefault="00E111C2" w:rsidP="00C867C2">
      <w:pPr>
        <w:overflowPunct w:val="0"/>
        <w:topLinePunct/>
        <w:snapToGrid w:val="0"/>
        <w:spacing w:beforeLines="50" w:afterLines="50" w:line="360" w:lineRule="exact"/>
        <w:ind w:firstLineChars="200" w:firstLine="422"/>
        <w:rPr>
          <w:rFonts w:ascii="Times New Roman" w:eastAsia="黑体" w:hAnsi="Times New Roman"/>
          <w:b/>
          <w:color w:val="000000" w:themeColor="text1"/>
          <w:szCs w:val="21"/>
        </w:rPr>
      </w:pPr>
      <w:r>
        <w:rPr>
          <w:rFonts w:ascii="Times New Roman" w:eastAsia="黑体" w:hAnsi="Times New Roman"/>
          <w:b/>
          <w:color w:val="000000" w:themeColor="text1"/>
          <w:szCs w:val="21"/>
        </w:rPr>
        <w:t xml:space="preserve">5.3 </w:t>
      </w:r>
      <w:r>
        <w:rPr>
          <w:rFonts w:ascii="Times New Roman" w:eastAsia="黑体" w:hAnsi="Times New Roman"/>
          <w:b/>
          <w:color w:val="000000" w:themeColor="text1"/>
          <w:szCs w:val="21"/>
        </w:rPr>
        <w:t>检验依据</w:t>
      </w:r>
    </w:p>
    <w:p w:rsidR="00DC21E8" w:rsidRDefault="00E111C2">
      <w:pPr>
        <w:overflowPunct w:val="0"/>
        <w:topLinePunct/>
        <w:spacing w:line="36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kern w:val="0"/>
          <w:szCs w:val="21"/>
        </w:rPr>
        <w:t>下列文件凡是注明日期的，其随后所有的修改单或修订版均不适用于本细则。凡是不注明日期的，其最新版本适用于本细则。</w:t>
      </w:r>
    </w:p>
    <w:p w:rsidR="00DC21E8" w:rsidRDefault="00E111C2">
      <w:pPr>
        <w:overflowPunct w:val="0"/>
        <w:topLinePunct/>
        <w:spacing w:line="36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kern w:val="0"/>
          <w:szCs w:val="21"/>
        </w:rPr>
        <w:t xml:space="preserve">GB 2760 </w:t>
      </w:r>
      <w:r>
        <w:rPr>
          <w:rFonts w:ascii="Times New Roman" w:eastAsia="仿宋_GB2312" w:hAnsi="Times New Roman"/>
          <w:color w:val="000000" w:themeColor="text1"/>
          <w:kern w:val="0"/>
          <w:szCs w:val="21"/>
        </w:rPr>
        <w:t>食品安全国家标准</w:t>
      </w:r>
      <w:r>
        <w:rPr>
          <w:rFonts w:ascii="Times New Roman" w:eastAsia="仿宋_GB2312" w:hAnsi="Times New Roman"/>
          <w:color w:val="000000" w:themeColor="text1"/>
          <w:kern w:val="0"/>
          <w:szCs w:val="21"/>
        </w:rPr>
        <w:t xml:space="preserve"> </w:t>
      </w:r>
      <w:r>
        <w:rPr>
          <w:rFonts w:ascii="Times New Roman" w:eastAsia="仿宋_GB2312" w:hAnsi="Times New Roman"/>
          <w:color w:val="000000" w:themeColor="text1"/>
          <w:kern w:val="0"/>
          <w:szCs w:val="21"/>
        </w:rPr>
        <w:t>食品添加剂使用标准</w:t>
      </w:r>
    </w:p>
    <w:p w:rsidR="00DC21E8" w:rsidRDefault="00E111C2">
      <w:pPr>
        <w:overflowPunct w:val="0"/>
        <w:topLinePunct/>
        <w:spacing w:line="36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kern w:val="0"/>
          <w:szCs w:val="21"/>
        </w:rPr>
        <w:t xml:space="preserve">GB 2762 </w:t>
      </w:r>
      <w:r>
        <w:rPr>
          <w:rFonts w:ascii="Times New Roman" w:eastAsia="仿宋_GB2312" w:hAnsi="Times New Roman"/>
          <w:color w:val="000000" w:themeColor="text1"/>
          <w:kern w:val="0"/>
          <w:szCs w:val="21"/>
        </w:rPr>
        <w:t>食品安全国家标准</w:t>
      </w:r>
      <w:r>
        <w:rPr>
          <w:rFonts w:ascii="Times New Roman" w:eastAsia="仿宋_GB2312" w:hAnsi="Times New Roman"/>
          <w:color w:val="000000" w:themeColor="text1"/>
          <w:kern w:val="0"/>
          <w:szCs w:val="21"/>
        </w:rPr>
        <w:t xml:space="preserve"> </w:t>
      </w:r>
      <w:r>
        <w:rPr>
          <w:rFonts w:ascii="Times New Roman" w:eastAsia="仿宋_GB2312" w:hAnsi="Times New Roman"/>
          <w:color w:val="000000" w:themeColor="text1"/>
          <w:kern w:val="0"/>
          <w:szCs w:val="21"/>
        </w:rPr>
        <w:t>食品中污染物限量</w:t>
      </w:r>
    </w:p>
    <w:p w:rsidR="00DC21E8" w:rsidRDefault="00E111C2">
      <w:pPr>
        <w:overflowPunct w:val="0"/>
        <w:topLinePunct/>
        <w:spacing w:line="36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kern w:val="0"/>
          <w:szCs w:val="21"/>
        </w:rPr>
        <w:t xml:space="preserve">GB 2763 </w:t>
      </w:r>
      <w:r>
        <w:rPr>
          <w:rFonts w:ascii="Times New Roman" w:eastAsia="仿宋_GB2312" w:hAnsi="Times New Roman"/>
          <w:color w:val="000000" w:themeColor="text1"/>
          <w:kern w:val="0"/>
          <w:szCs w:val="21"/>
        </w:rPr>
        <w:t>食品安全国家标准</w:t>
      </w:r>
      <w:r>
        <w:rPr>
          <w:rFonts w:ascii="Times New Roman" w:eastAsia="仿宋_GB2312" w:hAnsi="Times New Roman"/>
          <w:color w:val="000000" w:themeColor="text1"/>
          <w:kern w:val="0"/>
          <w:szCs w:val="21"/>
        </w:rPr>
        <w:t xml:space="preserve"> </w:t>
      </w:r>
      <w:r>
        <w:rPr>
          <w:rFonts w:ascii="Times New Roman" w:eastAsia="仿宋_GB2312" w:hAnsi="Times New Roman"/>
          <w:color w:val="000000" w:themeColor="text1"/>
          <w:kern w:val="0"/>
          <w:szCs w:val="21"/>
        </w:rPr>
        <w:t>食品中农药最大残留限量</w:t>
      </w:r>
    </w:p>
    <w:p w:rsidR="00DC21E8" w:rsidRDefault="00E111C2">
      <w:pPr>
        <w:overflowPunct w:val="0"/>
        <w:topLinePunct/>
        <w:spacing w:line="36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kern w:val="0"/>
          <w:szCs w:val="21"/>
        </w:rPr>
        <w:t xml:space="preserve">GB 5009.12 </w:t>
      </w:r>
      <w:r>
        <w:rPr>
          <w:rFonts w:ascii="Times New Roman" w:eastAsia="仿宋_GB2312" w:hAnsi="Times New Roman"/>
          <w:color w:val="000000" w:themeColor="text1"/>
          <w:kern w:val="0"/>
          <w:szCs w:val="21"/>
        </w:rPr>
        <w:t>食品安全国家标准</w:t>
      </w:r>
      <w:r>
        <w:rPr>
          <w:rFonts w:ascii="Times New Roman" w:eastAsia="仿宋_GB2312" w:hAnsi="Times New Roman"/>
          <w:color w:val="000000" w:themeColor="text1"/>
          <w:kern w:val="0"/>
          <w:szCs w:val="21"/>
        </w:rPr>
        <w:t xml:space="preserve"> </w:t>
      </w:r>
      <w:r>
        <w:rPr>
          <w:rFonts w:ascii="Times New Roman" w:eastAsia="仿宋_GB2312" w:hAnsi="Times New Roman"/>
          <w:color w:val="000000" w:themeColor="text1"/>
          <w:kern w:val="0"/>
          <w:szCs w:val="21"/>
        </w:rPr>
        <w:t>食品中铅的测定</w:t>
      </w:r>
    </w:p>
    <w:p w:rsidR="00DC21E8" w:rsidRDefault="00E111C2">
      <w:pPr>
        <w:overflowPunct w:val="0"/>
        <w:topLinePunct/>
        <w:spacing w:line="36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kern w:val="0"/>
          <w:szCs w:val="21"/>
        </w:rPr>
        <w:t xml:space="preserve">GB 5009.28 </w:t>
      </w:r>
      <w:r>
        <w:rPr>
          <w:rFonts w:ascii="Times New Roman" w:eastAsia="仿宋_GB2312" w:hAnsi="Times New Roman"/>
          <w:color w:val="000000" w:themeColor="text1"/>
          <w:kern w:val="0"/>
          <w:szCs w:val="21"/>
        </w:rPr>
        <w:t>食品安全国家标准</w:t>
      </w:r>
      <w:r>
        <w:rPr>
          <w:rFonts w:ascii="Times New Roman" w:eastAsia="仿宋_GB2312" w:hAnsi="Times New Roman"/>
          <w:color w:val="000000" w:themeColor="text1"/>
          <w:kern w:val="0"/>
          <w:szCs w:val="21"/>
        </w:rPr>
        <w:t xml:space="preserve"> </w:t>
      </w:r>
      <w:r>
        <w:rPr>
          <w:rFonts w:ascii="Times New Roman" w:eastAsia="仿宋_GB2312" w:hAnsi="Times New Roman"/>
          <w:color w:val="000000" w:themeColor="text1"/>
          <w:kern w:val="0"/>
          <w:szCs w:val="21"/>
        </w:rPr>
        <w:t>食品中苯甲酸、山梨酸和糖精钠的测定</w:t>
      </w:r>
    </w:p>
    <w:p w:rsidR="00DC21E8" w:rsidRDefault="00E111C2">
      <w:pPr>
        <w:overflowPunct w:val="0"/>
        <w:topLinePunct/>
        <w:spacing w:line="360" w:lineRule="exact"/>
        <w:ind w:firstLineChars="200" w:firstLine="420"/>
        <w:rPr>
          <w:rFonts w:ascii="Times New Roman" w:eastAsia="仿宋_GB2312" w:hAnsi="Times New Roman"/>
          <w:color w:val="000000" w:themeColor="text1"/>
          <w:kern w:val="0"/>
          <w:szCs w:val="21"/>
        </w:rPr>
      </w:pPr>
      <w:r>
        <w:rPr>
          <w:rFonts w:ascii="Times New Roman" w:eastAsia="仿宋_GB2312" w:hAnsi="Times New Roman"/>
          <w:color w:val="000000" w:themeColor="text1"/>
          <w:kern w:val="0"/>
          <w:szCs w:val="21"/>
        </w:rPr>
        <w:t xml:space="preserve">GB 5009.32 </w:t>
      </w:r>
      <w:r>
        <w:rPr>
          <w:rFonts w:ascii="Times New Roman" w:eastAsia="仿宋_GB2312" w:hAnsi="Times New Roman"/>
          <w:color w:val="000000" w:themeColor="text1"/>
          <w:kern w:val="0"/>
          <w:szCs w:val="21"/>
        </w:rPr>
        <w:t>食品安全国家标准</w:t>
      </w:r>
      <w:r>
        <w:rPr>
          <w:rFonts w:ascii="Times New Roman" w:eastAsia="仿宋_GB2312" w:hAnsi="Times New Roman"/>
          <w:color w:val="000000" w:themeColor="text1"/>
          <w:kern w:val="0"/>
          <w:szCs w:val="21"/>
        </w:rPr>
        <w:t xml:space="preserve"> </w:t>
      </w:r>
      <w:r>
        <w:rPr>
          <w:rFonts w:ascii="Times New Roman" w:eastAsia="仿宋_GB2312" w:hAnsi="Times New Roman"/>
          <w:color w:val="000000" w:themeColor="text1"/>
          <w:kern w:val="0"/>
          <w:szCs w:val="21"/>
        </w:rPr>
        <w:t>食品中</w:t>
      </w:r>
      <w:r>
        <w:rPr>
          <w:rFonts w:ascii="Times New Roman" w:eastAsia="仿宋_GB2312" w:hAnsi="Times New Roman"/>
          <w:color w:val="000000" w:themeColor="text1"/>
          <w:kern w:val="0"/>
          <w:szCs w:val="21"/>
        </w:rPr>
        <w:t>9</w:t>
      </w:r>
      <w:r>
        <w:rPr>
          <w:rFonts w:ascii="Times New Roman" w:eastAsia="仿宋_GB2312" w:hAnsi="Times New Roman"/>
          <w:color w:val="000000" w:themeColor="text1"/>
          <w:kern w:val="0"/>
          <w:szCs w:val="21"/>
        </w:rPr>
        <w:t>种抗氧化剂的测定</w:t>
      </w:r>
    </w:p>
    <w:p w:rsidR="00DC21E8" w:rsidRDefault="00E111C2">
      <w:pPr>
        <w:overflowPunct w:val="0"/>
        <w:topLinePunct/>
        <w:spacing w:line="36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kern w:val="0"/>
          <w:szCs w:val="21"/>
        </w:rPr>
        <w:t xml:space="preserve">GB/T 19681 </w:t>
      </w:r>
      <w:r>
        <w:rPr>
          <w:rFonts w:ascii="Times New Roman" w:eastAsia="仿宋_GB2312" w:hAnsi="Times New Roman"/>
          <w:color w:val="000000" w:themeColor="text1"/>
          <w:kern w:val="0"/>
          <w:szCs w:val="21"/>
        </w:rPr>
        <w:t>食品中苏丹红染料的检测方法</w:t>
      </w:r>
      <w:r>
        <w:rPr>
          <w:rFonts w:ascii="Times New Roman" w:eastAsia="仿宋_GB2312" w:hAnsi="Times New Roman"/>
          <w:color w:val="000000" w:themeColor="text1"/>
          <w:kern w:val="0"/>
          <w:szCs w:val="21"/>
        </w:rPr>
        <w:t xml:space="preserve"> </w:t>
      </w:r>
      <w:r>
        <w:rPr>
          <w:rFonts w:ascii="Times New Roman" w:eastAsia="仿宋_GB2312" w:hAnsi="Times New Roman"/>
          <w:color w:val="000000" w:themeColor="text1"/>
          <w:kern w:val="0"/>
          <w:szCs w:val="21"/>
        </w:rPr>
        <w:t>高效液相色谱法</w:t>
      </w:r>
    </w:p>
    <w:p w:rsidR="00DC21E8" w:rsidRDefault="00E111C2">
      <w:pPr>
        <w:overflowPunct w:val="0"/>
        <w:topLinePunct/>
        <w:spacing w:line="36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kern w:val="0"/>
          <w:szCs w:val="21"/>
        </w:rPr>
        <w:t xml:space="preserve">GB 23200.8 </w:t>
      </w:r>
      <w:r>
        <w:rPr>
          <w:rFonts w:ascii="Times New Roman" w:eastAsia="仿宋_GB2312" w:hAnsi="Times New Roman"/>
          <w:color w:val="000000" w:themeColor="text1"/>
          <w:kern w:val="0"/>
          <w:szCs w:val="21"/>
        </w:rPr>
        <w:t>食品安全国家标准</w:t>
      </w:r>
      <w:r>
        <w:rPr>
          <w:rFonts w:ascii="Times New Roman" w:eastAsia="仿宋_GB2312" w:hAnsi="Times New Roman"/>
          <w:color w:val="000000" w:themeColor="text1"/>
          <w:kern w:val="0"/>
          <w:szCs w:val="21"/>
        </w:rPr>
        <w:t xml:space="preserve"> </w:t>
      </w:r>
      <w:r>
        <w:rPr>
          <w:rFonts w:ascii="Times New Roman" w:eastAsia="仿宋_GB2312" w:hAnsi="Times New Roman"/>
          <w:color w:val="000000" w:themeColor="text1"/>
          <w:kern w:val="0"/>
          <w:szCs w:val="21"/>
        </w:rPr>
        <w:t>水果和蔬菜中</w:t>
      </w:r>
      <w:r>
        <w:rPr>
          <w:rFonts w:ascii="Times New Roman" w:eastAsia="仿宋_GB2312" w:hAnsi="Times New Roman"/>
          <w:color w:val="000000" w:themeColor="text1"/>
          <w:kern w:val="0"/>
          <w:szCs w:val="21"/>
        </w:rPr>
        <w:t>500</w:t>
      </w:r>
      <w:r>
        <w:rPr>
          <w:rFonts w:ascii="Times New Roman" w:eastAsia="仿宋_GB2312" w:hAnsi="Times New Roman"/>
          <w:color w:val="000000" w:themeColor="text1"/>
          <w:kern w:val="0"/>
          <w:szCs w:val="21"/>
        </w:rPr>
        <w:t>种农药及相关化学品残留量的测定</w:t>
      </w:r>
      <w:r>
        <w:rPr>
          <w:rFonts w:ascii="Times New Roman" w:eastAsia="仿宋_GB2312" w:hAnsi="Times New Roman"/>
          <w:color w:val="000000" w:themeColor="text1"/>
          <w:kern w:val="0"/>
          <w:szCs w:val="21"/>
        </w:rPr>
        <w:t xml:space="preserve"> </w:t>
      </w:r>
      <w:r>
        <w:rPr>
          <w:rFonts w:ascii="Times New Roman" w:eastAsia="仿宋_GB2312" w:hAnsi="Times New Roman"/>
          <w:color w:val="000000" w:themeColor="text1"/>
          <w:kern w:val="0"/>
          <w:szCs w:val="21"/>
        </w:rPr>
        <w:t>气相色谱</w:t>
      </w:r>
      <w:r>
        <w:rPr>
          <w:rFonts w:ascii="Times New Roman" w:eastAsia="仿宋_GB2312" w:hAnsi="Times New Roman"/>
          <w:color w:val="000000" w:themeColor="text1"/>
          <w:kern w:val="0"/>
          <w:szCs w:val="21"/>
        </w:rPr>
        <w:t>-</w:t>
      </w:r>
      <w:r>
        <w:rPr>
          <w:rFonts w:ascii="Times New Roman" w:eastAsia="仿宋_GB2312" w:hAnsi="Times New Roman"/>
          <w:color w:val="000000" w:themeColor="text1"/>
          <w:kern w:val="0"/>
          <w:szCs w:val="21"/>
        </w:rPr>
        <w:t>质谱法</w:t>
      </w:r>
    </w:p>
    <w:p w:rsidR="00DC21E8" w:rsidRDefault="00E111C2">
      <w:pPr>
        <w:overflowPunct w:val="0"/>
        <w:topLinePunct/>
        <w:spacing w:line="36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kern w:val="0"/>
          <w:szCs w:val="21"/>
        </w:rPr>
        <w:t xml:space="preserve">NY/T 761 </w:t>
      </w:r>
      <w:r>
        <w:rPr>
          <w:rFonts w:ascii="Times New Roman" w:eastAsia="仿宋_GB2312" w:hAnsi="Times New Roman"/>
          <w:color w:val="000000" w:themeColor="text1"/>
          <w:kern w:val="0"/>
          <w:szCs w:val="21"/>
        </w:rPr>
        <w:t>蔬菜和水果中有机磷、有机氯、拟除虫菊酯和氨基甲酸酯类农药多残留的测定</w:t>
      </w:r>
    </w:p>
    <w:p w:rsidR="00DC21E8" w:rsidRDefault="00E111C2">
      <w:pPr>
        <w:overflowPunct w:val="0"/>
        <w:topLinePunct/>
        <w:spacing w:line="36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kern w:val="0"/>
          <w:szCs w:val="21"/>
        </w:rPr>
        <w:t xml:space="preserve">SN/T 1950 </w:t>
      </w:r>
      <w:r>
        <w:rPr>
          <w:rFonts w:ascii="Times New Roman" w:eastAsia="仿宋_GB2312" w:hAnsi="Times New Roman"/>
          <w:color w:val="000000" w:themeColor="text1"/>
          <w:kern w:val="0"/>
          <w:szCs w:val="21"/>
        </w:rPr>
        <w:t>进出口茶叶中多种有机磷农药残留量的检测方法</w:t>
      </w:r>
      <w:r>
        <w:rPr>
          <w:rFonts w:ascii="Times New Roman" w:eastAsia="仿宋_GB2312" w:hAnsi="Times New Roman"/>
          <w:color w:val="000000" w:themeColor="text1"/>
          <w:kern w:val="0"/>
          <w:szCs w:val="21"/>
        </w:rPr>
        <w:t xml:space="preserve"> </w:t>
      </w:r>
      <w:r>
        <w:rPr>
          <w:rFonts w:ascii="Times New Roman" w:eastAsia="仿宋_GB2312" w:hAnsi="Times New Roman"/>
          <w:color w:val="000000" w:themeColor="text1"/>
          <w:kern w:val="0"/>
          <w:szCs w:val="21"/>
        </w:rPr>
        <w:t>气相色谱法</w:t>
      </w:r>
    </w:p>
    <w:p w:rsidR="00DC21E8" w:rsidRDefault="00E111C2">
      <w:pPr>
        <w:overflowPunct w:val="0"/>
        <w:topLinePunct/>
        <w:spacing w:line="36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kern w:val="0"/>
          <w:szCs w:val="21"/>
        </w:rPr>
        <w:t xml:space="preserve">SN/T 2234 </w:t>
      </w:r>
      <w:r>
        <w:rPr>
          <w:rFonts w:ascii="Times New Roman" w:eastAsia="仿宋_GB2312" w:hAnsi="Times New Roman"/>
          <w:color w:val="000000" w:themeColor="text1"/>
          <w:kern w:val="0"/>
          <w:szCs w:val="21"/>
        </w:rPr>
        <w:t>进出口食品中丙溴磷残留量检测方法</w:t>
      </w:r>
      <w:r>
        <w:rPr>
          <w:rFonts w:ascii="Times New Roman" w:eastAsia="仿宋_GB2312" w:hAnsi="Times New Roman"/>
          <w:color w:val="000000" w:themeColor="text1"/>
          <w:kern w:val="0"/>
          <w:szCs w:val="21"/>
        </w:rPr>
        <w:t xml:space="preserve"> </w:t>
      </w:r>
      <w:r>
        <w:rPr>
          <w:rFonts w:ascii="Times New Roman" w:eastAsia="仿宋_GB2312" w:hAnsi="Times New Roman"/>
          <w:color w:val="000000" w:themeColor="text1"/>
          <w:kern w:val="0"/>
          <w:szCs w:val="21"/>
        </w:rPr>
        <w:t>气相色谱法和气相色谱</w:t>
      </w:r>
      <w:r>
        <w:rPr>
          <w:rFonts w:ascii="Times New Roman" w:eastAsia="仿宋_GB2312" w:hAnsi="Times New Roman"/>
          <w:color w:val="000000" w:themeColor="text1"/>
          <w:kern w:val="0"/>
          <w:szCs w:val="21"/>
        </w:rPr>
        <w:t>-</w:t>
      </w:r>
      <w:r>
        <w:rPr>
          <w:rFonts w:ascii="Times New Roman" w:eastAsia="仿宋_GB2312" w:hAnsi="Times New Roman"/>
          <w:color w:val="000000" w:themeColor="text1"/>
          <w:kern w:val="0"/>
          <w:szCs w:val="21"/>
        </w:rPr>
        <w:t>质谱法</w:t>
      </w:r>
    </w:p>
    <w:p w:rsidR="00DC21E8" w:rsidRDefault="00E111C2">
      <w:pPr>
        <w:overflowPunct w:val="0"/>
        <w:topLinePunct/>
        <w:spacing w:line="36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kern w:val="0"/>
          <w:szCs w:val="21"/>
        </w:rPr>
        <w:t xml:space="preserve">SN/T 2430 </w:t>
      </w:r>
      <w:r>
        <w:rPr>
          <w:rFonts w:ascii="Times New Roman" w:eastAsia="仿宋_GB2312" w:hAnsi="Times New Roman"/>
          <w:color w:val="000000" w:themeColor="text1"/>
          <w:kern w:val="0"/>
          <w:szCs w:val="21"/>
        </w:rPr>
        <w:t>进出口食品中罗丹明</w:t>
      </w:r>
      <w:r>
        <w:rPr>
          <w:rFonts w:ascii="Times New Roman" w:eastAsia="仿宋_GB2312" w:hAnsi="Times New Roman"/>
          <w:color w:val="000000" w:themeColor="text1"/>
          <w:kern w:val="0"/>
          <w:szCs w:val="21"/>
        </w:rPr>
        <w:t xml:space="preserve"> B </w:t>
      </w:r>
      <w:r>
        <w:rPr>
          <w:rFonts w:ascii="Times New Roman" w:eastAsia="仿宋_GB2312" w:hAnsi="Times New Roman"/>
          <w:color w:val="000000" w:themeColor="text1"/>
          <w:kern w:val="0"/>
          <w:szCs w:val="21"/>
        </w:rPr>
        <w:t>的检测方法</w:t>
      </w:r>
    </w:p>
    <w:p w:rsidR="00DC21E8" w:rsidRDefault="00E111C2">
      <w:pPr>
        <w:overflowPunct w:val="0"/>
        <w:topLinePunct/>
        <w:spacing w:line="36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kern w:val="0"/>
          <w:szCs w:val="21"/>
        </w:rPr>
        <w:t>食品整治办〔</w:t>
      </w:r>
      <w:r>
        <w:rPr>
          <w:rFonts w:ascii="Times New Roman" w:eastAsia="仿宋_GB2312" w:hAnsi="Times New Roman"/>
          <w:color w:val="000000" w:themeColor="text1"/>
          <w:kern w:val="0"/>
          <w:szCs w:val="21"/>
        </w:rPr>
        <w:t>2008</w:t>
      </w:r>
      <w:r>
        <w:rPr>
          <w:rFonts w:ascii="Times New Roman" w:eastAsia="仿宋_GB2312" w:hAnsi="Times New Roman"/>
          <w:color w:val="000000" w:themeColor="text1"/>
          <w:kern w:val="0"/>
          <w:szCs w:val="21"/>
        </w:rPr>
        <w:t>〕</w:t>
      </w:r>
      <w:r>
        <w:rPr>
          <w:rFonts w:ascii="Times New Roman" w:eastAsia="仿宋_GB2312" w:hAnsi="Times New Roman"/>
          <w:color w:val="000000" w:themeColor="text1"/>
          <w:kern w:val="0"/>
          <w:szCs w:val="21"/>
        </w:rPr>
        <w:t>3</w:t>
      </w:r>
      <w:r>
        <w:rPr>
          <w:rFonts w:ascii="Times New Roman" w:eastAsia="仿宋_GB2312" w:hAnsi="Times New Roman"/>
          <w:color w:val="000000" w:themeColor="text1"/>
          <w:kern w:val="0"/>
          <w:szCs w:val="21"/>
        </w:rPr>
        <w:t>号</w:t>
      </w:r>
      <w:r>
        <w:rPr>
          <w:rFonts w:ascii="Times New Roman" w:eastAsia="仿宋_GB2312" w:hAnsi="Times New Roman"/>
          <w:color w:val="000000" w:themeColor="text1"/>
          <w:kern w:val="0"/>
          <w:szCs w:val="21"/>
        </w:rPr>
        <w:t xml:space="preserve"> </w:t>
      </w:r>
      <w:r>
        <w:rPr>
          <w:rFonts w:ascii="Times New Roman" w:eastAsia="仿宋_GB2312" w:hAnsi="Times New Roman"/>
          <w:color w:val="000000" w:themeColor="text1"/>
          <w:kern w:val="0"/>
          <w:szCs w:val="21"/>
        </w:rPr>
        <w:t>全国打击违法添加非食用物质和滥用食品添加剂专项整治领导小组关于印发《食品中可能违法添加的非食用物质和易滥用的食品添加剂品种名单（第一批）》的通知</w:t>
      </w:r>
    </w:p>
    <w:p w:rsidR="00DC21E8" w:rsidRDefault="00E111C2">
      <w:pPr>
        <w:overflowPunct w:val="0"/>
        <w:topLinePunct/>
        <w:spacing w:line="360" w:lineRule="exact"/>
        <w:ind w:firstLineChars="200" w:firstLine="420"/>
        <w:rPr>
          <w:rFonts w:ascii="Times New Roman" w:eastAsia="仿宋_GB2312" w:hAnsi="Times New Roman"/>
          <w:color w:val="000000" w:themeColor="text1"/>
          <w:kern w:val="0"/>
          <w:szCs w:val="21"/>
        </w:rPr>
      </w:pPr>
      <w:r>
        <w:rPr>
          <w:rFonts w:ascii="Times New Roman" w:eastAsia="仿宋_GB2312" w:hAnsi="Times New Roman" w:hint="eastAsia"/>
          <w:color w:val="000000" w:themeColor="text1"/>
          <w:kern w:val="0"/>
          <w:szCs w:val="21"/>
        </w:rPr>
        <w:lastRenderedPageBreak/>
        <w:t>整顿办函〔</w:t>
      </w:r>
      <w:r>
        <w:rPr>
          <w:rFonts w:ascii="Times New Roman" w:eastAsia="仿宋_GB2312" w:hAnsi="Times New Roman" w:hint="eastAsia"/>
          <w:color w:val="000000" w:themeColor="text1"/>
          <w:kern w:val="0"/>
          <w:szCs w:val="21"/>
        </w:rPr>
        <w:t>2011</w:t>
      </w:r>
      <w:r>
        <w:rPr>
          <w:rFonts w:ascii="Times New Roman" w:eastAsia="仿宋_GB2312" w:hAnsi="Times New Roman" w:hint="eastAsia"/>
          <w:color w:val="000000" w:themeColor="text1"/>
          <w:kern w:val="0"/>
          <w:szCs w:val="21"/>
        </w:rPr>
        <w:t>〕</w:t>
      </w:r>
      <w:r>
        <w:rPr>
          <w:rFonts w:ascii="Times New Roman" w:eastAsia="仿宋_GB2312" w:hAnsi="Times New Roman" w:hint="eastAsia"/>
          <w:color w:val="000000" w:themeColor="text1"/>
          <w:kern w:val="0"/>
          <w:szCs w:val="21"/>
        </w:rPr>
        <w:t>1</w:t>
      </w:r>
      <w:r>
        <w:rPr>
          <w:rFonts w:ascii="Times New Roman" w:eastAsia="仿宋_GB2312" w:hAnsi="Times New Roman" w:hint="eastAsia"/>
          <w:color w:val="000000" w:themeColor="text1"/>
          <w:kern w:val="0"/>
          <w:szCs w:val="21"/>
        </w:rPr>
        <w:t>号</w:t>
      </w:r>
      <w:r>
        <w:rPr>
          <w:rFonts w:ascii="Times New Roman" w:eastAsia="仿宋_GB2312" w:hAnsi="Times New Roman" w:hint="eastAsia"/>
          <w:color w:val="000000" w:themeColor="text1"/>
          <w:kern w:val="0"/>
          <w:szCs w:val="21"/>
        </w:rPr>
        <w:t xml:space="preserve"> </w:t>
      </w:r>
      <w:r>
        <w:rPr>
          <w:rFonts w:ascii="Times New Roman" w:eastAsia="仿宋_GB2312" w:hAnsi="Times New Roman" w:hint="eastAsia"/>
          <w:color w:val="000000" w:themeColor="text1"/>
          <w:kern w:val="0"/>
          <w:szCs w:val="21"/>
        </w:rPr>
        <w:t>全国食品安全整顿工作办公室关于印发《食品中可能违法添加的非食用物质和易滥用的食品添加剂品种名单（第五批）》的通知</w:t>
      </w:r>
    </w:p>
    <w:p w:rsidR="00DC21E8" w:rsidRDefault="00E111C2">
      <w:pPr>
        <w:overflowPunct w:val="0"/>
        <w:topLinePunct/>
        <w:spacing w:line="360" w:lineRule="exact"/>
        <w:ind w:firstLineChars="200" w:firstLine="420"/>
        <w:rPr>
          <w:rFonts w:ascii="Times New Roman" w:eastAsia="仿宋_GB2312" w:hAnsi="Times New Roman"/>
          <w:color w:val="000000" w:themeColor="text1"/>
          <w:kern w:val="0"/>
          <w:szCs w:val="21"/>
        </w:rPr>
      </w:pPr>
      <w:r>
        <w:rPr>
          <w:rFonts w:ascii="Times New Roman" w:eastAsia="仿宋_GB2312" w:hAnsi="Times New Roman"/>
          <w:color w:val="000000" w:themeColor="text1"/>
          <w:kern w:val="0"/>
          <w:szCs w:val="21"/>
        </w:rPr>
        <w:t>经备案现行有效的企业标准及产品明示质量要求</w:t>
      </w:r>
    </w:p>
    <w:p w:rsidR="00DC21E8" w:rsidRDefault="00E111C2">
      <w:pPr>
        <w:overflowPunct w:val="0"/>
        <w:topLinePunct/>
        <w:spacing w:line="360" w:lineRule="exact"/>
        <w:ind w:firstLineChars="200" w:firstLine="420"/>
        <w:rPr>
          <w:rFonts w:ascii="Times New Roman" w:hAnsi="Times New Roman"/>
          <w:color w:val="000000" w:themeColor="text1"/>
          <w:szCs w:val="21"/>
        </w:rPr>
      </w:pPr>
      <w:r>
        <w:rPr>
          <w:rFonts w:ascii="Times New Roman" w:eastAsia="仿宋_GB2312" w:hAnsi="Times New Roman"/>
          <w:color w:val="000000" w:themeColor="text1"/>
          <w:kern w:val="0"/>
          <w:szCs w:val="21"/>
        </w:rPr>
        <w:t>相关的法律法规、部门规章和规定</w:t>
      </w:r>
    </w:p>
    <w:p w:rsidR="00DC21E8" w:rsidRDefault="00E111C2" w:rsidP="00C867C2">
      <w:pPr>
        <w:overflowPunct w:val="0"/>
        <w:topLinePunct/>
        <w:snapToGrid w:val="0"/>
        <w:spacing w:beforeLines="50" w:afterLines="50" w:line="360" w:lineRule="exact"/>
        <w:ind w:firstLineChars="200" w:firstLine="422"/>
        <w:rPr>
          <w:rFonts w:ascii="Times New Roman" w:eastAsia="黑体" w:hAnsi="Times New Roman"/>
          <w:b/>
          <w:color w:val="000000" w:themeColor="text1"/>
          <w:szCs w:val="21"/>
        </w:rPr>
      </w:pPr>
      <w:r>
        <w:rPr>
          <w:rFonts w:ascii="Times New Roman" w:eastAsia="黑体" w:hAnsi="Times New Roman"/>
          <w:b/>
          <w:color w:val="000000" w:themeColor="text1"/>
          <w:szCs w:val="21"/>
        </w:rPr>
        <w:t xml:space="preserve">5.4 </w:t>
      </w:r>
      <w:r>
        <w:rPr>
          <w:rFonts w:ascii="Times New Roman" w:eastAsia="黑体" w:hAnsi="Times New Roman"/>
          <w:b/>
          <w:color w:val="000000" w:themeColor="text1"/>
          <w:szCs w:val="21"/>
        </w:rPr>
        <w:t>抽样</w:t>
      </w:r>
    </w:p>
    <w:p w:rsidR="00DC21E8" w:rsidRDefault="00E111C2">
      <w:pPr>
        <w:overflowPunct w:val="0"/>
        <w:topLinePunct/>
        <w:snapToGrid w:val="0"/>
        <w:spacing w:line="360" w:lineRule="exact"/>
        <w:ind w:firstLineChars="200" w:firstLine="422"/>
        <w:rPr>
          <w:rFonts w:ascii="Times New Roman" w:eastAsia="仿宋_GB2312" w:hAnsi="Times New Roman"/>
          <w:b/>
          <w:color w:val="000000" w:themeColor="text1"/>
          <w:szCs w:val="21"/>
        </w:rPr>
      </w:pPr>
      <w:r>
        <w:rPr>
          <w:rFonts w:ascii="Times New Roman" w:eastAsia="仿宋_GB2312" w:hAnsi="Times New Roman"/>
          <w:b/>
          <w:color w:val="000000" w:themeColor="text1"/>
          <w:szCs w:val="21"/>
        </w:rPr>
        <w:t xml:space="preserve">5.4.1 </w:t>
      </w:r>
      <w:r>
        <w:rPr>
          <w:rFonts w:ascii="Times New Roman" w:eastAsia="仿宋_GB2312" w:hAnsi="Times New Roman"/>
          <w:b/>
          <w:color w:val="000000" w:themeColor="text1"/>
          <w:szCs w:val="21"/>
        </w:rPr>
        <w:t>抽样型号或规格</w:t>
      </w:r>
    </w:p>
    <w:p w:rsidR="00DC21E8" w:rsidRDefault="00E111C2">
      <w:pPr>
        <w:overflowPunct w:val="0"/>
        <w:topLinePunct/>
        <w:spacing w:line="36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kern w:val="0"/>
          <w:szCs w:val="21"/>
        </w:rPr>
        <w:t>预包装食品或非定量包装的食品、无包装食品。</w:t>
      </w:r>
    </w:p>
    <w:p w:rsidR="00DC21E8" w:rsidRDefault="00E111C2">
      <w:pPr>
        <w:overflowPunct w:val="0"/>
        <w:topLinePunct/>
        <w:snapToGrid w:val="0"/>
        <w:spacing w:line="360" w:lineRule="exact"/>
        <w:ind w:firstLineChars="200" w:firstLine="422"/>
        <w:rPr>
          <w:rFonts w:ascii="Times New Roman" w:eastAsia="仿宋_GB2312" w:hAnsi="Times New Roman"/>
          <w:b/>
          <w:color w:val="000000" w:themeColor="text1"/>
          <w:szCs w:val="21"/>
        </w:rPr>
      </w:pPr>
      <w:r>
        <w:rPr>
          <w:rFonts w:ascii="Times New Roman" w:eastAsia="仿宋_GB2312" w:hAnsi="Times New Roman"/>
          <w:b/>
          <w:color w:val="000000" w:themeColor="text1"/>
          <w:szCs w:val="21"/>
        </w:rPr>
        <w:t xml:space="preserve">5.4.2 </w:t>
      </w:r>
      <w:r>
        <w:rPr>
          <w:rFonts w:ascii="Times New Roman" w:eastAsia="仿宋_GB2312" w:hAnsi="Times New Roman"/>
          <w:b/>
          <w:color w:val="000000" w:themeColor="text1"/>
          <w:szCs w:val="21"/>
        </w:rPr>
        <w:t>抽样方法及数量</w:t>
      </w:r>
    </w:p>
    <w:p w:rsidR="00DC21E8" w:rsidRDefault="00E111C2">
      <w:pPr>
        <w:overflowPunct w:val="0"/>
        <w:topLinePunct/>
        <w:spacing w:line="36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kern w:val="0"/>
          <w:szCs w:val="21"/>
        </w:rPr>
        <w:t>生产环节抽样时，在企业的成品库房，从同一批次样品堆的不同部位抽取相应数量的样品。抽取样品量不少于</w:t>
      </w:r>
      <w:r>
        <w:rPr>
          <w:rFonts w:ascii="Times New Roman" w:eastAsia="仿宋_GB2312" w:hAnsi="Times New Roman" w:hint="eastAsia"/>
          <w:color w:val="000000" w:themeColor="text1"/>
          <w:kern w:val="0"/>
          <w:szCs w:val="21"/>
        </w:rPr>
        <w:t>2</w:t>
      </w:r>
      <w:r>
        <w:rPr>
          <w:rFonts w:ascii="Times New Roman" w:eastAsia="仿宋_GB2312" w:hAnsi="Times New Roman"/>
          <w:color w:val="000000" w:themeColor="text1"/>
          <w:kern w:val="0"/>
          <w:szCs w:val="21"/>
        </w:rPr>
        <w:t>个独立包装，香辛料调味油总量不得少于</w:t>
      </w:r>
      <w:r>
        <w:rPr>
          <w:rFonts w:ascii="Times New Roman" w:eastAsia="仿宋_GB2312" w:hAnsi="Times New Roman" w:hint="eastAsia"/>
          <w:color w:val="000000" w:themeColor="text1"/>
          <w:kern w:val="0"/>
          <w:szCs w:val="21"/>
        </w:rPr>
        <w:t>1</w:t>
      </w:r>
      <w:r>
        <w:rPr>
          <w:rFonts w:ascii="Times New Roman" w:eastAsia="仿宋_GB2312" w:hAnsi="Times New Roman"/>
          <w:color w:val="000000" w:themeColor="text1"/>
          <w:kern w:val="0"/>
          <w:szCs w:val="21"/>
        </w:rPr>
        <w:t>L</w:t>
      </w:r>
      <w:r>
        <w:rPr>
          <w:rFonts w:ascii="Times New Roman" w:eastAsia="仿宋_GB2312" w:hAnsi="Times New Roman"/>
          <w:color w:val="000000" w:themeColor="text1"/>
          <w:kern w:val="0"/>
          <w:szCs w:val="21"/>
        </w:rPr>
        <w:t>，辣椒、花椒、辣椒粉、花椒粉、香辛料酱（芥末酱、青芥酱等）、其他香辛料调味品总量不得少于</w:t>
      </w:r>
      <w:r>
        <w:rPr>
          <w:rFonts w:ascii="Times New Roman" w:eastAsia="仿宋_GB2312" w:hAnsi="Times New Roman" w:hint="eastAsia"/>
          <w:color w:val="000000" w:themeColor="text1"/>
          <w:kern w:val="0"/>
          <w:szCs w:val="21"/>
        </w:rPr>
        <w:t>1k</w:t>
      </w:r>
      <w:r>
        <w:rPr>
          <w:rFonts w:ascii="Times New Roman" w:eastAsia="仿宋_GB2312" w:hAnsi="Times New Roman"/>
          <w:color w:val="000000" w:themeColor="text1"/>
          <w:kern w:val="0"/>
          <w:szCs w:val="21"/>
        </w:rPr>
        <w:t>g</w:t>
      </w:r>
      <w:r>
        <w:rPr>
          <w:rFonts w:ascii="Times New Roman" w:eastAsia="仿宋_GB2312" w:hAnsi="Times New Roman"/>
          <w:color w:val="000000" w:themeColor="text1"/>
          <w:kern w:val="0"/>
          <w:szCs w:val="21"/>
        </w:rPr>
        <w:t>。抽取大包装食品（净含量</w:t>
      </w:r>
      <w:r>
        <w:rPr>
          <w:rFonts w:ascii="Times New Roman" w:eastAsia="仿宋_GB2312" w:hAnsi="Times New Roman"/>
          <w:color w:val="000000" w:themeColor="text1"/>
          <w:kern w:val="0"/>
          <w:szCs w:val="21"/>
        </w:rPr>
        <w:t>≥5 L</w:t>
      </w:r>
      <w:r>
        <w:rPr>
          <w:rFonts w:ascii="Times New Roman" w:eastAsia="仿宋_GB2312" w:hAnsi="Times New Roman"/>
          <w:color w:val="000000" w:themeColor="text1"/>
          <w:kern w:val="0"/>
          <w:szCs w:val="21"/>
        </w:rPr>
        <w:t>（</w:t>
      </w:r>
      <w:r>
        <w:rPr>
          <w:rFonts w:ascii="Times New Roman" w:eastAsia="仿宋_GB2312" w:hAnsi="Times New Roman"/>
          <w:color w:val="000000" w:themeColor="text1"/>
          <w:kern w:val="0"/>
          <w:szCs w:val="21"/>
        </w:rPr>
        <w:t>kg</w:t>
      </w:r>
      <w:r>
        <w:rPr>
          <w:rFonts w:ascii="Times New Roman" w:eastAsia="仿宋_GB2312" w:hAnsi="Times New Roman"/>
          <w:color w:val="000000" w:themeColor="text1"/>
          <w:kern w:val="0"/>
          <w:szCs w:val="21"/>
        </w:rPr>
        <w:t>））时，从大包装食品中分装成相应小包装样品，不少于</w:t>
      </w:r>
      <w:r>
        <w:rPr>
          <w:rFonts w:ascii="Times New Roman" w:eastAsia="仿宋_GB2312" w:hAnsi="Times New Roman" w:hint="eastAsia"/>
          <w:color w:val="000000" w:themeColor="text1"/>
          <w:kern w:val="0"/>
          <w:szCs w:val="21"/>
        </w:rPr>
        <w:t>2</w:t>
      </w:r>
      <w:r>
        <w:rPr>
          <w:rFonts w:ascii="Times New Roman" w:eastAsia="仿宋_GB2312" w:hAnsi="Times New Roman"/>
          <w:color w:val="000000" w:themeColor="text1"/>
          <w:kern w:val="0"/>
          <w:szCs w:val="21"/>
        </w:rPr>
        <w:t>个包装，总量不得少于</w:t>
      </w:r>
      <w:r>
        <w:rPr>
          <w:rFonts w:ascii="Times New Roman" w:eastAsia="仿宋_GB2312" w:hAnsi="Times New Roman" w:hint="eastAsia"/>
          <w:color w:val="000000" w:themeColor="text1"/>
          <w:kern w:val="0"/>
          <w:szCs w:val="21"/>
        </w:rPr>
        <w:t>1</w:t>
      </w:r>
      <w:r>
        <w:rPr>
          <w:rFonts w:ascii="Times New Roman" w:eastAsia="仿宋_GB2312" w:hAnsi="Times New Roman"/>
          <w:color w:val="000000" w:themeColor="text1"/>
          <w:kern w:val="0"/>
          <w:szCs w:val="21"/>
        </w:rPr>
        <w:t>L</w:t>
      </w:r>
      <w:r>
        <w:rPr>
          <w:rFonts w:ascii="Times New Roman" w:eastAsia="仿宋_GB2312" w:hAnsi="Times New Roman"/>
          <w:color w:val="000000" w:themeColor="text1"/>
          <w:kern w:val="0"/>
          <w:szCs w:val="21"/>
        </w:rPr>
        <w:t>（</w:t>
      </w:r>
      <w:r>
        <w:rPr>
          <w:rFonts w:ascii="Times New Roman" w:eastAsia="仿宋_GB2312" w:hAnsi="Times New Roman" w:hint="eastAsia"/>
          <w:color w:val="000000" w:themeColor="text1"/>
          <w:kern w:val="0"/>
          <w:szCs w:val="21"/>
        </w:rPr>
        <w:t>1k</w:t>
      </w:r>
      <w:r>
        <w:rPr>
          <w:rFonts w:ascii="Times New Roman" w:eastAsia="仿宋_GB2312" w:hAnsi="Times New Roman"/>
          <w:color w:val="000000" w:themeColor="text1"/>
          <w:kern w:val="0"/>
          <w:szCs w:val="21"/>
        </w:rPr>
        <w:t>g</w:t>
      </w:r>
      <w:r>
        <w:rPr>
          <w:rFonts w:ascii="Times New Roman" w:eastAsia="仿宋_GB2312" w:hAnsi="Times New Roman"/>
          <w:color w:val="000000" w:themeColor="text1"/>
          <w:kern w:val="0"/>
          <w:szCs w:val="21"/>
        </w:rPr>
        <w:t>）。</w:t>
      </w:r>
    </w:p>
    <w:p w:rsidR="00DC21E8" w:rsidRDefault="00E111C2">
      <w:pPr>
        <w:overflowPunct w:val="0"/>
        <w:topLinePunct/>
        <w:snapToGrid w:val="0"/>
        <w:spacing w:line="350" w:lineRule="exact"/>
        <w:ind w:firstLineChars="200" w:firstLine="420"/>
        <w:rPr>
          <w:rFonts w:ascii="Times New Roman" w:eastAsia="仿宋_GB2312" w:hAnsi="Times New Roman"/>
          <w:color w:val="000000" w:themeColor="text1"/>
        </w:rPr>
      </w:pPr>
      <w:r>
        <w:rPr>
          <w:rFonts w:ascii="Times New Roman" w:eastAsia="仿宋_GB2312" w:hAnsi="Times New Roman" w:hint="eastAsia"/>
          <w:color w:val="000000" w:themeColor="text1"/>
        </w:rPr>
        <w:t>流通</w:t>
      </w:r>
      <w:r>
        <w:rPr>
          <w:rFonts w:ascii="Times New Roman" w:eastAsia="仿宋_GB2312" w:hAnsi="Times New Roman"/>
          <w:color w:val="000000" w:themeColor="text1"/>
        </w:rPr>
        <w:t>环节抽样时，在货架、柜台、库房或网络食品经营平台抽取同一批次待销产品，抽取样品量原则上同生产环节</w:t>
      </w:r>
      <w:r>
        <w:rPr>
          <w:rFonts w:ascii="Times New Roman" w:eastAsia="仿宋_GB2312" w:hAnsi="Times New Roman" w:hint="eastAsia"/>
          <w:color w:val="000000" w:themeColor="text1"/>
        </w:rPr>
        <w:t>。</w:t>
      </w:r>
    </w:p>
    <w:p w:rsidR="00DC21E8" w:rsidRDefault="00E111C2">
      <w:pPr>
        <w:overflowPunct w:val="0"/>
        <w:topLinePunct/>
        <w:snapToGrid w:val="0"/>
        <w:spacing w:line="350" w:lineRule="exact"/>
        <w:ind w:firstLineChars="200" w:firstLine="420"/>
        <w:rPr>
          <w:rFonts w:ascii="Times New Roman" w:eastAsia="仿宋_GB2312" w:hAnsi="Times New Roman"/>
          <w:color w:val="000000" w:themeColor="text1"/>
        </w:rPr>
      </w:pPr>
      <w:r>
        <w:rPr>
          <w:rFonts w:ascii="Times New Roman" w:eastAsia="仿宋_GB2312" w:hAnsi="Times New Roman" w:hint="eastAsia"/>
          <w:color w:val="000000" w:themeColor="text1"/>
        </w:rPr>
        <w:t>餐饮环节抽样时，抽取同一批次待销或使用的产品，</w:t>
      </w:r>
      <w:r>
        <w:rPr>
          <w:rFonts w:ascii="Times New Roman" w:eastAsia="仿宋_GB2312" w:hAnsi="Times New Roman"/>
          <w:color w:val="000000" w:themeColor="text1"/>
        </w:rPr>
        <w:t>应抽取完整包装产品，如需从大包装中抽取样品，应从完整大包装中抽取样品，抽取样品量原则上同生产环节</w:t>
      </w:r>
      <w:r>
        <w:rPr>
          <w:rFonts w:ascii="Times New Roman" w:eastAsia="仿宋_GB2312" w:hAnsi="Times New Roman" w:hint="eastAsia"/>
          <w:color w:val="000000" w:themeColor="text1"/>
        </w:rPr>
        <w:t>。</w:t>
      </w:r>
    </w:p>
    <w:p w:rsidR="00DC21E8" w:rsidRDefault="00E111C2">
      <w:pPr>
        <w:overflowPunct w:val="0"/>
        <w:topLinePunct/>
        <w:spacing w:line="36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kern w:val="0"/>
          <w:szCs w:val="21"/>
        </w:rPr>
        <w:t>抽取无包装食品时，从盛装容器不同部位采集适量样品混合成所抽取样品，样品数量不少于</w:t>
      </w:r>
      <w:r>
        <w:rPr>
          <w:rFonts w:ascii="Times New Roman" w:eastAsia="仿宋_GB2312" w:hAnsi="Times New Roman" w:hint="eastAsia"/>
          <w:color w:val="000000" w:themeColor="text1"/>
          <w:kern w:val="0"/>
          <w:szCs w:val="21"/>
        </w:rPr>
        <w:t>1L</w:t>
      </w:r>
      <w:r>
        <w:rPr>
          <w:rFonts w:ascii="Times New Roman" w:eastAsia="仿宋_GB2312" w:hAnsi="Times New Roman"/>
          <w:color w:val="000000" w:themeColor="text1"/>
          <w:kern w:val="0"/>
          <w:szCs w:val="21"/>
        </w:rPr>
        <w:t>（</w:t>
      </w:r>
      <w:r>
        <w:rPr>
          <w:rFonts w:ascii="Times New Roman" w:eastAsia="仿宋_GB2312" w:hAnsi="Times New Roman" w:hint="eastAsia"/>
          <w:color w:val="000000" w:themeColor="text1"/>
          <w:kern w:val="0"/>
          <w:szCs w:val="21"/>
        </w:rPr>
        <w:t>1k</w:t>
      </w:r>
      <w:r>
        <w:rPr>
          <w:rFonts w:ascii="Times New Roman" w:eastAsia="仿宋_GB2312" w:hAnsi="Times New Roman"/>
          <w:color w:val="000000" w:themeColor="text1"/>
          <w:kern w:val="0"/>
          <w:szCs w:val="21"/>
        </w:rPr>
        <w:t>g</w:t>
      </w:r>
      <w:r>
        <w:rPr>
          <w:rFonts w:ascii="Times New Roman" w:eastAsia="仿宋_GB2312" w:hAnsi="Times New Roman"/>
          <w:color w:val="000000" w:themeColor="text1"/>
          <w:kern w:val="0"/>
          <w:szCs w:val="21"/>
        </w:rPr>
        <w:t>）。</w:t>
      </w:r>
    </w:p>
    <w:p w:rsidR="00DC21E8" w:rsidRDefault="00E111C2">
      <w:pPr>
        <w:overflowPunct w:val="0"/>
        <w:topLinePunct/>
        <w:spacing w:line="36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kern w:val="0"/>
          <w:szCs w:val="21"/>
        </w:rPr>
        <w:t>所抽取样品分为</w:t>
      </w:r>
      <w:r>
        <w:rPr>
          <w:rFonts w:ascii="Times New Roman" w:eastAsia="仿宋_GB2312" w:hAnsi="Times New Roman"/>
          <w:color w:val="000000" w:themeColor="text1"/>
          <w:kern w:val="0"/>
          <w:szCs w:val="21"/>
        </w:rPr>
        <w:t>2</w:t>
      </w:r>
      <w:r>
        <w:rPr>
          <w:rFonts w:ascii="Times New Roman" w:eastAsia="仿宋_GB2312" w:hAnsi="Times New Roman"/>
          <w:color w:val="000000" w:themeColor="text1"/>
          <w:kern w:val="0"/>
          <w:szCs w:val="21"/>
        </w:rPr>
        <w:t>份，约</w:t>
      </w:r>
      <w:r>
        <w:rPr>
          <w:rFonts w:ascii="Times New Roman" w:eastAsia="仿宋_GB2312" w:hAnsi="Times New Roman" w:hint="eastAsia"/>
          <w:color w:val="000000" w:themeColor="text1"/>
          <w:kern w:val="0"/>
          <w:szCs w:val="21"/>
        </w:rPr>
        <w:t>1/2</w:t>
      </w:r>
      <w:r>
        <w:rPr>
          <w:rFonts w:ascii="Times New Roman" w:eastAsia="仿宋_GB2312" w:hAnsi="Times New Roman"/>
          <w:color w:val="000000" w:themeColor="text1"/>
          <w:kern w:val="0"/>
          <w:szCs w:val="21"/>
        </w:rPr>
        <w:t>作为检验样品，约</w:t>
      </w:r>
      <w:r>
        <w:rPr>
          <w:rFonts w:ascii="Times New Roman" w:eastAsia="仿宋_GB2312" w:hAnsi="Times New Roman" w:hint="eastAsia"/>
          <w:color w:val="000000" w:themeColor="text1"/>
          <w:kern w:val="0"/>
          <w:szCs w:val="21"/>
        </w:rPr>
        <w:t>1/2</w:t>
      </w:r>
      <w:r>
        <w:rPr>
          <w:rFonts w:ascii="Times New Roman" w:eastAsia="仿宋_GB2312" w:hAnsi="Times New Roman"/>
          <w:color w:val="000000" w:themeColor="text1"/>
          <w:kern w:val="0"/>
          <w:szCs w:val="21"/>
        </w:rPr>
        <w:t>为复检备份样品（备份样品封存在承检机构）。</w:t>
      </w:r>
    </w:p>
    <w:p w:rsidR="00DC21E8" w:rsidRDefault="00E111C2">
      <w:pPr>
        <w:overflowPunct w:val="0"/>
        <w:topLinePunct/>
        <w:spacing w:line="36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kern w:val="0"/>
          <w:szCs w:val="21"/>
        </w:rPr>
        <w:t>抽取样品量、检验及复检备份所需样品量可根据检验和复检需要适量调整。</w:t>
      </w:r>
    </w:p>
    <w:p w:rsidR="00DC21E8" w:rsidRDefault="00E111C2">
      <w:pPr>
        <w:overflowPunct w:val="0"/>
        <w:topLinePunct/>
        <w:spacing w:line="36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kern w:val="0"/>
          <w:szCs w:val="21"/>
        </w:rPr>
        <w:t>注：在本细则的规定中，检验机构在检验过程中自行对检验结果进行复验时所采用的样品，应为抽取的检验样品，不得采用复检备份样品。</w:t>
      </w:r>
    </w:p>
    <w:p w:rsidR="00DC21E8" w:rsidRDefault="00E111C2">
      <w:pPr>
        <w:overflowPunct w:val="0"/>
        <w:topLinePunct/>
        <w:snapToGrid w:val="0"/>
        <w:spacing w:line="360" w:lineRule="exact"/>
        <w:ind w:firstLineChars="200" w:firstLine="422"/>
        <w:rPr>
          <w:rFonts w:ascii="Times New Roman" w:eastAsia="仿宋_GB2312" w:hAnsi="Times New Roman"/>
          <w:b/>
          <w:color w:val="000000" w:themeColor="text1"/>
          <w:szCs w:val="21"/>
        </w:rPr>
      </w:pPr>
      <w:r>
        <w:rPr>
          <w:rFonts w:ascii="Times New Roman" w:eastAsia="仿宋_GB2312" w:hAnsi="Times New Roman"/>
          <w:b/>
          <w:color w:val="000000" w:themeColor="text1"/>
          <w:szCs w:val="21"/>
        </w:rPr>
        <w:t xml:space="preserve">5.4.3 </w:t>
      </w:r>
      <w:r>
        <w:rPr>
          <w:rFonts w:ascii="Times New Roman" w:eastAsia="仿宋_GB2312" w:hAnsi="Times New Roman"/>
          <w:b/>
          <w:color w:val="000000" w:themeColor="text1"/>
          <w:szCs w:val="21"/>
        </w:rPr>
        <w:t>抽样单</w:t>
      </w:r>
    </w:p>
    <w:p w:rsidR="00DC21E8" w:rsidRDefault="00E111C2">
      <w:pPr>
        <w:overflowPunct w:val="0"/>
        <w:topLinePunct/>
        <w:spacing w:line="36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kern w:val="0"/>
          <w:szCs w:val="21"/>
        </w:rPr>
        <w:t>应按有关规定填写抽样单，并记录所抽产品及生产经营企业相关信息。</w:t>
      </w:r>
    </w:p>
    <w:p w:rsidR="00DC21E8" w:rsidRDefault="00E111C2">
      <w:pPr>
        <w:overflowPunct w:val="0"/>
        <w:topLinePunct/>
        <w:snapToGrid w:val="0"/>
        <w:spacing w:line="360" w:lineRule="exact"/>
        <w:ind w:firstLineChars="200" w:firstLine="422"/>
        <w:rPr>
          <w:rFonts w:ascii="Times New Roman" w:eastAsia="仿宋_GB2312" w:hAnsi="Times New Roman"/>
          <w:b/>
          <w:color w:val="000000" w:themeColor="text1"/>
          <w:szCs w:val="21"/>
        </w:rPr>
      </w:pPr>
      <w:r>
        <w:rPr>
          <w:rFonts w:ascii="Times New Roman" w:eastAsia="仿宋_GB2312" w:hAnsi="Times New Roman"/>
          <w:b/>
          <w:color w:val="000000" w:themeColor="text1"/>
          <w:szCs w:val="21"/>
        </w:rPr>
        <w:t xml:space="preserve">5.4.4 </w:t>
      </w:r>
      <w:r>
        <w:rPr>
          <w:rFonts w:ascii="Times New Roman" w:eastAsia="仿宋_GB2312" w:hAnsi="Times New Roman"/>
          <w:b/>
          <w:color w:val="000000" w:themeColor="text1"/>
          <w:szCs w:val="21"/>
        </w:rPr>
        <w:t>封样和样品运输、贮存</w:t>
      </w:r>
    </w:p>
    <w:p w:rsidR="00DC21E8" w:rsidRDefault="00E111C2">
      <w:pPr>
        <w:overflowPunct w:val="0"/>
        <w:topLinePunct/>
        <w:spacing w:line="36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kern w:val="0"/>
          <w:szCs w:val="21"/>
        </w:rPr>
        <w:t>抽样完成后由抽样人与被抽样单位在抽样单和封条上签字、盖章，当场封样，检验样品、备份样品分别封样。为保证样品的真实性，要有相应的防拆封措施，并保证封条在运输过程中不会破损。样品运输、贮存过程中应采取有效的防护措施，确保样品不被污染，不发生腐败变质，不影响后续检验。样品的运输、贮存，应符合产品明示要求或产品实际需要的条件要求。</w:t>
      </w:r>
    </w:p>
    <w:p w:rsidR="00DC21E8" w:rsidRDefault="00E111C2">
      <w:pPr>
        <w:overflowPunct w:val="0"/>
        <w:topLinePunct/>
        <w:spacing w:line="360" w:lineRule="exact"/>
        <w:ind w:firstLineChars="200" w:firstLine="420"/>
        <w:rPr>
          <w:rFonts w:ascii="Times New Roman" w:hAnsi="Times New Roman"/>
          <w:color w:val="000000" w:themeColor="text1"/>
          <w:szCs w:val="21"/>
        </w:rPr>
      </w:pPr>
      <w:r>
        <w:rPr>
          <w:rFonts w:ascii="Times New Roman" w:eastAsia="仿宋_GB2312" w:hAnsi="Times New Roman"/>
          <w:color w:val="000000" w:themeColor="text1"/>
          <w:kern w:val="0"/>
          <w:szCs w:val="21"/>
        </w:rPr>
        <w:t>在网络食品经营平台抽样时，抽样单和封条无需被抽样单位签字、盖章。</w:t>
      </w:r>
    </w:p>
    <w:p w:rsidR="00DC21E8" w:rsidRDefault="00E111C2" w:rsidP="00C867C2">
      <w:pPr>
        <w:overflowPunct w:val="0"/>
        <w:topLinePunct/>
        <w:snapToGrid w:val="0"/>
        <w:spacing w:beforeLines="50" w:afterLines="50" w:line="360" w:lineRule="exact"/>
        <w:ind w:firstLineChars="200" w:firstLine="422"/>
        <w:rPr>
          <w:rFonts w:ascii="Times New Roman" w:eastAsia="黑体" w:hAnsi="Times New Roman"/>
          <w:b/>
          <w:color w:val="000000" w:themeColor="text1"/>
          <w:szCs w:val="21"/>
        </w:rPr>
      </w:pPr>
      <w:r>
        <w:rPr>
          <w:rFonts w:ascii="Times New Roman" w:eastAsia="黑体" w:hAnsi="Times New Roman"/>
          <w:b/>
          <w:color w:val="000000" w:themeColor="text1"/>
          <w:szCs w:val="21"/>
        </w:rPr>
        <w:t xml:space="preserve">5.5 </w:t>
      </w:r>
      <w:r>
        <w:rPr>
          <w:rFonts w:ascii="Times New Roman" w:eastAsia="黑体" w:hAnsi="Times New Roman"/>
          <w:b/>
          <w:color w:val="000000" w:themeColor="text1"/>
          <w:szCs w:val="21"/>
        </w:rPr>
        <w:t>检验要求</w:t>
      </w:r>
    </w:p>
    <w:p w:rsidR="00DC21E8" w:rsidRDefault="00E111C2">
      <w:pPr>
        <w:overflowPunct w:val="0"/>
        <w:topLinePunct/>
        <w:snapToGrid w:val="0"/>
        <w:spacing w:line="360" w:lineRule="exact"/>
        <w:ind w:firstLineChars="200" w:firstLine="422"/>
        <w:rPr>
          <w:rFonts w:ascii="Times New Roman" w:eastAsia="仿宋_GB2312" w:hAnsi="Times New Roman"/>
          <w:b/>
          <w:color w:val="000000" w:themeColor="text1"/>
          <w:szCs w:val="21"/>
        </w:rPr>
      </w:pPr>
      <w:r>
        <w:rPr>
          <w:rFonts w:ascii="Times New Roman" w:eastAsia="仿宋_GB2312" w:hAnsi="Times New Roman"/>
          <w:b/>
          <w:color w:val="000000" w:themeColor="text1"/>
          <w:szCs w:val="21"/>
        </w:rPr>
        <w:t xml:space="preserve">5.5.1 </w:t>
      </w:r>
      <w:r>
        <w:rPr>
          <w:rFonts w:ascii="Times New Roman" w:eastAsia="仿宋_GB2312" w:hAnsi="Times New Roman"/>
          <w:b/>
          <w:color w:val="000000" w:themeColor="text1"/>
          <w:szCs w:val="21"/>
        </w:rPr>
        <w:t>检验项目</w:t>
      </w:r>
    </w:p>
    <w:p w:rsidR="00DC21E8" w:rsidRDefault="00E111C2">
      <w:pPr>
        <w:overflowPunct w:val="0"/>
        <w:topLinePunct/>
        <w:spacing w:line="36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kern w:val="0"/>
          <w:szCs w:val="21"/>
        </w:rPr>
        <w:t>香辛料调味油检验项目见表</w:t>
      </w:r>
      <w:r>
        <w:rPr>
          <w:rFonts w:ascii="Times New Roman" w:eastAsia="仿宋_GB2312" w:hAnsi="Times New Roman"/>
          <w:color w:val="000000" w:themeColor="text1"/>
          <w:kern w:val="0"/>
          <w:szCs w:val="21"/>
        </w:rPr>
        <w:t>3-5</w:t>
      </w:r>
      <w:r>
        <w:rPr>
          <w:rFonts w:ascii="Times New Roman" w:eastAsia="仿宋_GB2312" w:hAnsi="Times New Roman"/>
          <w:color w:val="000000" w:themeColor="text1"/>
          <w:kern w:val="0"/>
          <w:szCs w:val="21"/>
        </w:rPr>
        <w:t>，辣椒、花椒、辣椒粉、花椒粉检验项目见表</w:t>
      </w:r>
      <w:r>
        <w:rPr>
          <w:rFonts w:ascii="Times New Roman" w:eastAsia="仿宋_GB2312" w:hAnsi="Times New Roman"/>
          <w:color w:val="000000" w:themeColor="text1"/>
          <w:kern w:val="0"/>
          <w:szCs w:val="21"/>
        </w:rPr>
        <w:t>3-6</w:t>
      </w:r>
      <w:r>
        <w:rPr>
          <w:rFonts w:ascii="Times New Roman" w:eastAsia="仿宋_GB2312" w:hAnsi="Times New Roman"/>
          <w:color w:val="000000" w:themeColor="text1"/>
          <w:kern w:val="0"/>
          <w:szCs w:val="21"/>
        </w:rPr>
        <w:t>，香辛料酱</w:t>
      </w:r>
      <w:r>
        <w:rPr>
          <w:rFonts w:ascii="Times New Roman" w:eastAsia="仿宋_GB2312" w:hAnsi="Times New Roman"/>
          <w:color w:val="000000" w:themeColor="text1"/>
          <w:kern w:val="0"/>
          <w:szCs w:val="21"/>
        </w:rPr>
        <w:lastRenderedPageBreak/>
        <w:t>检验项目见表</w:t>
      </w:r>
      <w:r>
        <w:rPr>
          <w:rFonts w:ascii="Times New Roman" w:eastAsia="仿宋_GB2312" w:hAnsi="Times New Roman"/>
          <w:color w:val="000000" w:themeColor="text1"/>
          <w:kern w:val="0"/>
          <w:szCs w:val="21"/>
        </w:rPr>
        <w:t>3-7</w:t>
      </w:r>
      <w:r>
        <w:rPr>
          <w:rFonts w:ascii="Times New Roman" w:eastAsia="仿宋_GB2312" w:hAnsi="Times New Roman"/>
          <w:color w:val="000000" w:themeColor="text1"/>
          <w:kern w:val="0"/>
          <w:szCs w:val="21"/>
        </w:rPr>
        <w:t>，其他香辛料调味品检验项目见表</w:t>
      </w:r>
      <w:r>
        <w:rPr>
          <w:rFonts w:ascii="Times New Roman" w:eastAsia="仿宋_GB2312" w:hAnsi="Times New Roman"/>
          <w:color w:val="000000" w:themeColor="text1"/>
          <w:kern w:val="0"/>
          <w:szCs w:val="21"/>
        </w:rPr>
        <w:t>3-8</w:t>
      </w:r>
      <w:r>
        <w:rPr>
          <w:rFonts w:ascii="Times New Roman" w:eastAsia="仿宋_GB2312" w:hAnsi="Times New Roman"/>
          <w:color w:val="000000" w:themeColor="text1"/>
          <w:kern w:val="0"/>
          <w:szCs w:val="21"/>
        </w:rPr>
        <w:t>。</w:t>
      </w:r>
    </w:p>
    <w:p w:rsidR="00DC21E8" w:rsidRDefault="00E111C2" w:rsidP="00C867C2">
      <w:pPr>
        <w:overflowPunct w:val="0"/>
        <w:topLinePunct/>
        <w:snapToGrid w:val="0"/>
        <w:spacing w:beforeLines="50" w:afterLines="50" w:line="360" w:lineRule="exact"/>
        <w:jc w:val="center"/>
        <w:rPr>
          <w:rFonts w:ascii="Times New Roman" w:eastAsia="黑体" w:hAnsi="Times New Roman"/>
          <w:color w:val="000000" w:themeColor="text1"/>
          <w:szCs w:val="21"/>
        </w:rPr>
      </w:pPr>
      <w:r>
        <w:rPr>
          <w:rFonts w:ascii="Times New Roman" w:eastAsia="黑体" w:hAnsi="Times New Roman"/>
          <w:color w:val="000000" w:themeColor="text1"/>
          <w:szCs w:val="21"/>
        </w:rPr>
        <w:t>表</w:t>
      </w:r>
      <w:r>
        <w:rPr>
          <w:rFonts w:ascii="Times New Roman" w:eastAsia="黑体" w:hAnsi="Times New Roman"/>
          <w:color w:val="000000" w:themeColor="text1"/>
          <w:szCs w:val="21"/>
        </w:rPr>
        <w:t xml:space="preserve">3-5 </w:t>
      </w:r>
      <w:r>
        <w:rPr>
          <w:rFonts w:ascii="Times New Roman" w:eastAsia="黑体" w:hAnsi="Times New Roman"/>
          <w:color w:val="000000" w:themeColor="text1"/>
          <w:szCs w:val="21"/>
        </w:rPr>
        <w:t>香辛料调味油检验项目</w:t>
      </w:r>
    </w:p>
    <w:tbl>
      <w:tblPr>
        <w:tblW w:w="8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817"/>
        <w:gridCol w:w="3127"/>
        <w:gridCol w:w="2658"/>
        <w:gridCol w:w="1712"/>
      </w:tblGrid>
      <w:tr w:rsidR="00DC21E8">
        <w:trPr>
          <w:trHeight w:val="402"/>
        </w:trPr>
        <w:tc>
          <w:tcPr>
            <w:tcW w:w="817" w:type="dxa"/>
            <w:vAlign w:val="center"/>
          </w:tcPr>
          <w:p w:rsidR="00DC21E8" w:rsidRDefault="00E111C2">
            <w:pPr>
              <w:pStyle w:val="TableParagraph"/>
              <w:spacing w:line="400" w:lineRule="exact"/>
              <w:contextualSpacing/>
              <w:rPr>
                <w:rFonts w:eastAsia="黑体"/>
                <w:color w:val="000000" w:themeColor="text1"/>
              </w:rPr>
            </w:pPr>
            <w:r>
              <w:rPr>
                <w:rFonts w:eastAsia="黑体"/>
                <w:color w:val="000000" w:themeColor="text1"/>
              </w:rPr>
              <w:t>序号</w:t>
            </w:r>
          </w:p>
        </w:tc>
        <w:tc>
          <w:tcPr>
            <w:tcW w:w="3127" w:type="dxa"/>
            <w:vAlign w:val="center"/>
          </w:tcPr>
          <w:p w:rsidR="00DC21E8" w:rsidRDefault="00E111C2">
            <w:pPr>
              <w:pStyle w:val="TableParagraph"/>
              <w:spacing w:line="400" w:lineRule="exact"/>
              <w:contextualSpacing/>
              <w:rPr>
                <w:rFonts w:eastAsia="黑体"/>
                <w:color w:val="000000" w:themeColor="text1"/>
              </w:rPr>
            </w:pPr>
            <w:r>
              <w:rPr>
                <w:rFonts w:eastAsia="黑体"/>
                <w:color w:val="000000" w:themeColor="text1"/>
              </w:rPr>
              <w:t>检验项目</w:t>
            </w:r>
          </w:p>
        </w:tc>
        <w:tc>
          <w:tcPr>
            <w:tcW w:w="2658" w:type="dxa"/>
            <w:vAlign w:val="center"/>
          </w:tcPr>
          <w:p w:rsidR="00DC21E8" w:rsidRDefault="00E111C2">
            <w:pPr>
              <w:pStyle w:val="TableParagraph"/>
              <w:spacing w:line="400" w:lineRule="exact"/>
              <w:contextualSpacing/>
              <w:rPr>
                <w:rFonts w:eastAsia="黑体"/>
                <w:color w:val="000000" w:themeColor="text1"/>
              </w:rPr>
            </w:pPr>
            <w:r>
              <w:rPr>
                <w:rFonts w:eastAsia="黑体"/>
                <w:color w:val="000000" w:themeColor="text1"/>
              </w:rPr>
              <w:t>依据法律法规或标准</w:t>
            </w:r>
          </w:p>
        </w:tc>
        <w:tc>
          <w:tcPr>
            <w:tcW w:w="1712" w:type="dxa"/>
            <w:vAlign w:val="center"/>
          </w:tcPr>
          <w:p w:rsidR="00DC21E8" w:rsidRDefault="00E111C2">
            <w:pPr>
              <w:pStyle w:val="TableParagraph"/>
              <w:spacing w:line="400" w:lineRule="exact"/>
              <w:contextualSpacing/>
              <w:rPr>
                <w:rFonts w:eastAsia="黑体"/>
                <w:color w:val="000000" w:themeColor="text1"/>
              </w:rPr>
            </w:pPr>
            <w:r>
              <w:rPr>
                <w:rFonts w:eastAsia="黑体"/>
                <w:color w:val="000000" w:themeColor="text1"/>
              </w:rPr>
              <w:t>检测方法</w:t>
            </w:r>
          </w:p>
        </w:tc>
      </w:tr>
      <w:tr w:rsidR="00DC21E8">
        <w:trPr>
          <w:trHeight w:val="402"/>
        </w:trPr>
        <w:tc>
          <w:tcPr>
            <w:tcW w:w="817" w:type="dxa"/>
            <w:vAlign w:val="center"/>
          </w:tcPr>
          <w:p w:rsidR="00DC21E8" w:rsidRDefault="00E111C2">
            <w:pPr>
              <w:pStyle w:val="TableParagraph"/>
              <w:spacing w:line="400" w:lineRule="exact"/>
              <w:contextualSpacing/>
              <w:rPr>
                <w:rFonts w:eastAsia="黑体"/>
                <w:color w:val="000000" w:themeColor="text1"/>
              </w:rPr>
            </w:pPr>
            <w:r>
              <w:rPr>
                <w:rFonts w:eastAsia="黑体"/>
                <w:color w:val="000000" w:themeColor="text1"/>
              </w:rPr>
              <w:t>1</w:t>
            </w:r>
          </w:p>
        </w:tc>
        <w:tc>
          <w:tcPr>
            <w:tcW w:w="3127" w:type="dxa"/>
            <w:vAlign w:val="center"/>
          </w:tcPr>
          <w:p w:rsidR="00DC21E8" w:rsidRDefault="00E111C2">
            <w:pPr>
              <w:pStyle w:val="TableParagraph"/>
              <w:spacing w:line="400" w:lineRule="exact"/>
              <w:contextualSpacing/>
              <w:rPr>
                <w:rFonts w:eastAsia="仿宋_GB2312"/>
                <w:color w:val="000000" w:themeColor="text1"/>
              </w:rPr>
            </w:pPr>
            <w:r>
              <w:rPr>
                <w:rFonts w:eastAsia="仿宋_GB2312"/>
                <w:color w:val="000000" w:themeColor="text1"/>
              </w:rPr>
              <w:t>铅（以</w:t>
            </w:r>
            <w:r>
              <w:rPr>
                <w:rFonts w:eastAsia="仿宋_GB2312"/>
                <w:color w:val="000000" w:themeColor="text1"/>
              </w:rPr>
              <w:t xml:space="preserve"> Pb </w:t>
            </w:r>
            <w:r>
              <w:rPr>
                <w:rFonts w:eastAsia="仿宋_GB2312"/>
                <w:color w:val="000000" w:themeColor="text1"/>
              </w:rPr>
              <w:t>计）</w:t>
            </w:r>
          </w:p>
        </w:tc>
        <w:tc>
          <w:tcPr>
            <w:tcW w:w="2658" w:type="dxa"/>
            <w:vAlign w:val="center"/>
          </w:tcPr>
          <w:p w:rsidR="00DC21E8" w:rsidRDefault="00E111C2">
            <w:pPr>
              <w:pStyle w:val="TableParagraph"/>
              <w:spacing w:line="400" w:lineRule="exact"/>
              <w:contextualSpacing/>
              <w:rPr>
                <w:rFonts w:eastAsia="仿宋_GB2312"/>
                <w:color w:val="000000" w:themeColor="text1"/>
              </w:rPr>
            </w:pPr>
            <w:r>
              <w:rPr>
                <w:rFonts w:eastAsia="仿宋_GB2312"/>
                <w:color w:val="000000" w:themeColor="text1"/>
              </w:rPr>
              <w:t>GB 2762</w:t>
            </w:r>
          </w:p>
        </w:tc>
        <w:tc>
          <w:tcPr>
            <w:tcW w:w="1712" w:type="dxa"/>
            <w:vAlign w:val="center"/>
          </w:tcPr>
          <w:p w:rsidR="00DC21E8" w:rsidRDefault="00E111C2">
            <w:pPr>
              <w:pStyle w:val="TableParagraph"/>
              <w:spacing w:line="400" w:lineRule="exact"/>
              <w:contextualSpacing/>
              <w:rPr>
                <w:rFonts w:eastAsia="仿宋_GB2312"/>
                <w:color w:val="000000" w:themeColor="text1"/>
              </w:rPr>
            </w:pPr>
            <w:r>
              <w:rPr>
                <w:rFonts w:eastAsia="仿宋_GB2312"/>
                <w:color w:val="000000" w:themeColor="text1"/>
              </w:rPr>
              <w:t>GB 5009.12</w:t>
            </w:r>
          </w:p>
        </w:tc>
      </w:tr>
      <w:tr w:rsidR="00DC21E8">
        <w:trPr>
          <w:trHeight w:val="402"/>
        </w:trPr>
        <w:tc>
          <w:tcPr>
            <w:tcW w:w="817" w:type="dxa"/>
            <w:vAlign w:val="center"/>
          </w:tcPr>
          <w:p w:rsidR="00DC21E8" w:rsidRDefault="00E111C2">
            <w:pPr>
              <w:pStyle w:val="TableParagraph"/>
              <w:spacing w:line="400" w:lineRule="exact"/>
              <w:contextualSpacing/>
              <w:rPr>
                <w:rFonts w:eastAsia="黑体"/>
                <w:color w:val="000000" w:themeColor="text1"/>
              </w:rPr>
            </w:pPr>
            <w:r>
              <w:rPr>
                <w:rFonts w:eastAsia="黑体"/>
                <w:color w:val="000000" w:themeColor="text1"/>
              </w:rPr>
              <w:t>2</w:t>
            </w:r>
          </w:p>
        </w:tc>
        <w:tc>
          <w:tcPr>
            <w:tcW w:w="3127" w:type="dxa"/>
            <w:vAlign w:val="center"/>
          </w:tcPr>
          <w:p w:rsidR="00DC21E8" w:rsidRDefault="00E111C2">
            <w:pPr>
              <w:pStyle w:val="TableParagraph"/>
              <w:spacing w:line="400" w:lineRule="exact"/>
              <w:contextualSpacing/>
              <w:rPr>
                <w:rFonts w:eastAsia="仿宋_GB2312"/>
                <w:color w:val="000000" w:themeColor="text1"/>
              </w:rPr>
            </w:pPr>
            <w:r>
              <w:rPr>
                <w:rFonts w:eastAsia="仿宋_GB2312"/>
                <w:color w:val="000000" w:themeColor="text1"/>
              </w:rPr>
              <w:t>罗丹明</w:t>
            </w:r>
            <w:r>
              <w:rPr>
                <w:rFonts w:eastAsia="仿宋_GB2312"/>
                <w:color w:val="000000" w:themeColor="text1"/>
              </w:rPr>
              <w:t xml:space="preserve"> B</w:t>
            </w:r>
            <w:r>
              <w:rPr>
                <w:rFonts w:eastAsia="仿宋_GB2312"/>
                <w:color w:val="000000" w:themeColor="text1"/>
                <w:vertAlign w:val="superscript"/>
              </w:rPr>
              <w:t>a</w:t>
            </w:r>
          </w:p>
        </w:tc>
        <w:tc>
          <w:tcPr>
            <w:tcW w:w="2658" w:type="dxa"/>
            <w:vAlign w:val="center"/>
          </w:tcPr>
          <w:p w:rsidR="00DC21E8" w:rsidRDefault="00E111C2">
            <w:pPr>
              <w:pStyle w:val="TableParagraph"/>
              <w:spacing w:line="400" w:lineRule="exact"/>
              <w:contextualSpacing/>
              <w:rPr>
                <w:rFonts w:eastAsia="仿宋_GB2312"/>
                <w:color w:val="000000" w:themeColor="text1"/>
              </w:rPr>
            </w:pPr>
            <w:r>
              <w:rPr>
                <w:rFonts w:eastAsia="仿宋_GB2312" w:hint="eastAsia"/>
                <w:color w:val="000000" w:themeColor="text1"/>
              </w:rPr>
              <w:t>食品整治办〔</w:t>
            </w:r>
            <w:r>
              <w:rPr>
                <w:rFonts w:eastAsia="仿宋_GB2312" w:hint="eastAsia"/>
                <w:color w:val="000000" w:themeColor="text1"/>
              </w:rPr>
              <w:t>2008</w:t>
            </w:r>
            <w:r>
              <w:rPr>
                <w:rFonts w:eastAsia="仿宋_GB2312" w:hint="eastAsia"/>
                <w:color w:val="000000" w:themeColor="text1"/>
              </w:rPr>
              <w:t>〕</w:t>
            </w:r>
            <w:r>
              <w:rPr>
                <w:rFonts w:eastAsia="仿宋_GB2312" w:hint="eastAsia"/>
                <w:color w:val="000000" w:themeColor="text1"/>
              </w:rPr>
              <w:t>3</w:t>
            </w:r>
            <w:r>
              <w:rPr>
                <w:rFonts w:eastAsia="仿宋_GB2312" w:hint="eastAsia"/>
                <w:color w:val="000000" w:themeColor="text1"/>
              </w:rPr>
              <w:t>号</w:t>
            </w:r>
          </w:p>
        </w:tc>
        <w:tc>
          <w:tcPr>
            <w:tcW w:w="1712" w:type="dxa"/>
            <w:vAlign w:val="center"/>
          </w:tcPr>
          <w:p w:rsidR="00DC21E8" w:rsidRDefault="00E111C2">
            <w:pPr>
              <w:pStyle w:val="TableParagraph"/>
              <w:spacing w:line="400" w:lineRule="exact"/>
              <w:contextualSpacing/>
              <w:rPr>
                <w:rFonts w:eastAsia="仿宋_GB2312"/>
                <w:color w:val="000000" w:themeColor="text1"/>
              </w:rPr>
            </w:pPr>
            <w:r>
              <w:rPr>
                <w:rFonts w:eastAsia="仿宋_GB2312"/>
                <w:color w:val="000000" w:themeColor="text1"/>
              </w:rPr>
              <w:t>SN/T 2430</w:t>
            </w:r>
          </w:p>
        </w:tc>
      </w:tr>
      <w:tr w:rsidR="00DC21E8">
        <w:trPr>
          <w:trHeight w:val="402"/>
        </w:trPr>
        <w:tc>
          <w:tcPr>
            <w:tcW w:w="817" w:type="dxa"/>
            <w:vAlign w:val="center"/>
          </w:tcPr>
          <w:p w:rsidR="00DC21E8" w:rsidRDefault="00E111C2">
            <w:pPr>
              <w:pStyle w:val="TableParagraph"/>
              <w:spacing w:line="400" w:lineRule="exact"/>
              <w:contextualSpacing/>
              <w:rPr>
                <w:rFonts w:eastAsia="黑体"/>
                <w:color w:val="000000" w:themeColor="text1"/>
              </w:rPr>
            </w:pPr>
            <w:r>
              <w:rPr>
                <w:rFonts w:eastAsia="黑体"/>
                <w:color w:val="000000" w:themeColor="text1"/>
              </w:rPr>
              <w:t>3</w:t>
            </w:r>
          </w:p>
        </w:tc>
        <w:tc>
          <w:tcPr>
            <w:tcW w:w="3127" w:type="dxa"/>
            <w:vAlign w:val="center"/>
          </w:tcPr>
          <w:p w:rsidR="00DC21E8" w:rsidRDefault="00E111C2">
            <w:pPr>
              <w:pStyle w:val="TableParagraph"/>
              <w:spacing w:line="400" w:lineRule="exact"/>
              <w:contextualSpacing/>
              <w:rPr>
                <w:rFonts w:eastAsia="仿宋_GB2312"/>
                <w:color w:val="000000" w:themeColor="text1"/>
              </w:rPr>
            </w:pPr>
            <w:r>
              <w:rPr>
                <w:rFonts w:eastAsia="仿宋_GB2312"/>
                <w:color w:val="000000" w:themeColor="text1"/>
              </w:rPr>
              <w:t>苏</w:t>
            </w:r>
            <w:r>
              <w:rPr>
                <w:rFonts w:eastAsia="仿宋_GB2312"/>
                <w:color w:val="000000" w:themeColor="text1"/>
                <w:spacing w:val="-3"/>
              </w:rPr>
              <w:t>丹</w:t>
            </w:r>
            <w:r>
              <w:rPr>
                <w:rFonts w:eastAsia="仿宋_GB2312"/>
                <w:color w:val="000000" w:themeColor="text1"/>
                <w:spacing w:val="-24"/>
              </w:rPr>
              <w:t>红</w:t>
            </w:r>
            <w:r>
              <w:rPr>
                <w:rFonts w:eastAsia="仿宋_GB2312"/>
                <w:color w:val="000000" w:themeColor="text1"/>
                <w:spacing w:val="-24"/>
              </w:rPr>
              <w:t xml:space="preserve"> </w:t>
            </w:r>
            <w:r>
              <w:rPr>
                <w:rFonts w:eastAsia="仿宋_GB2312"/>
                <w:color w:val="000000" w:themeColor="text1"/>
                <w:spacing w:val="-3"/>
              </w:rPr>
              <w:t>I</w:t>
            </w:r>
            <w:r>
              <w:rPr>
                <w:rFonts w:eastAsia="仿宋_GB2312"/>
                <w:color w:val="000000" w:themeColor="text1"/>
                <w:spacing w:val="-41"/>
              </w:rPr>
              <w:t>、</w:t>
            </w:r>
            <w:r>
              <w:rPr>
                <w:rFonts w:eastAsia="仿宋_GB2312"/>
                <w:color w:val="000000" w:themeColor="text1"/>
              </w:rPr>
              <w:t>苏</w:t>
            </w:r>
            <w:r>
              <w:rPr>
                <w:rFonts w:eastAsia="仿宋_GB2312"/>
                <w:color w:val="000000" w:themeColor="text1"/>
                <w:spacing w:val="-3"/>
              </w:rPr>
              <w:t>丹</w:t>
            </w:r>
            <w:r>
              <w:rPr>
                <w:rFonts w:eastAsia="仿宋_GB2312"/>
                <w:color w:val="000000" w:themeColor="text1"/>
                <w:spacing w:val="-24"/>
              </w:rPr>
              <w:t>红</w:t>
            </w:r>
            <w:r>
              <w:rPr>
                <w:rFonts w:eastAsia="仿宋_GB2312"/>
                <w:color w:val="000000" w:themeColor="text1"/>
                <w:spacing w:val="-24"/>
              </w:rPr>
              <w:t xml:space="preserve"> </w:t>
            </w:r>
            <w:r>
              <w:rPr>
                <w:rFonts w:eastAsia="仿宋_GB2312"/>
                <w:color w:val="000000" w:themeColor="text1"/>
                <w:spacing w:val="-3"/>
              </w:rPr>
              <w:t>II</w:t>
            </w:r>
            <w:r>
              <w:rPr>
                <w:rFonts w:eastAsia="仿宋_GB2312"/>
                <w:color w:val="000000" w:themeColor="text1"/>
                <w:spacing w:val="-41"/>
              </w:rPr>
              <w:t>、</w:t>
            </w:r>
            <w:r>
              <w:rPr>
                <w:rFonts w:eastAsia="仿宋_GB2312"/>
                <w:color w:val="000000" w:themeColor="text1"/>
              </w:rPr>
              <w:t>苏</w:t>
            </w:r>
            <w:r>
              <w:rPr>
                <w:rFonts w:eastAsia="仿宋_GB2312"/>
                <w:color w:val="000000" w:themeColor="text1"/>
                <w:spacing w:val="-3"/>
              </w:rPr>
              <w:t>丹</w:t>
            </w:r>
            <w:r>
              <w:rPr>
                <w:rFonts w:eastAsia="仿宋_GB2312"/>
                <w:color w:val="000000" w:themeColor="text1"/>
                <w:spacing w:val="-24"/>
              </w:rPr>
              <w:t>红</w:t>
            </w:r>
            <w:r>
              <w:rPr>
                <w:rFonts w:eastAsia="仿宋_GB2312"/>
                <w:color w:val="000000" w:themeColor="text1"/>
                <w:spacing w:val="-24"/>
              </w:rPr>
              <w:t xml:space="preserve"> </w:t>
            </w:r>
            <w:r>
              <w:rPr>
                <w:rFonts w:eastAsia="仿宋_GB2312"/>
                <w:color w:val="000000" w:themeColor="text1"/>
                <w:spacing w:val="-2"/>
              </w:rPr>
              <w:t>III</w:t>
            </w:r>
            <w:r>
              <w:rPr>
                <w:rFonts w:eastAsia="仿宋_GB2312"/>
                <w:color w:val="000000" w:themeColor="text1"/>
              </w:rPr>
              <w:t>、</w:t>
            </w:r>
          </w:p>
          <w:p w:rsidR="00DC21E8" w:rsidRDefault="00E111C2">
            <w:pPr>
              <w:pStyle w:val="TableParagraph"/>
              <w:spacing w:line="400" w:lineRule="exact"/>
              <w:contextualSpacing/>
              <w:rPr>
                <w:rFonts w:eastAsia="仿宋_GB2312"/>
                <w:color w:val="000000" w:themeColor="text1"/>
              </w:rPr>
            </w:pPr>
            <w:r>
              <w:rPr>
                <w:rFonts w:eastAsia="仿宋_GB2312"/>
                <w:color w:val="000000" w:themeColor="text1"/>
              </w:rPr>
              <w:t>苏丹红</w:t>
            </w:r>
            <w:r>
              <w:rPr>
                <w:rFonts w:eastAsia="仿宋_GB2312"/>
                <w:color w:val="000000" w:themeColor="text1"/>
              </w:rPr>
              <w:t xml:space="preserve"> IV</w:t>
            </w:r>
          </w:p>
        </w:tc>
        <w:tc>
          <w:tcPr>
            <w:tcW w:w="2658" w:type="dxa"/>
            <w:vAlign w:val="center"/>
          </w:tcPr>
          <w:p w:rsidR="00DC21E8" w:rsidRDefault="00E111C2">
            <w:pPr>
              <w:pStyle w:val="TableParagraph"/>
              <w:spacing w:line="400" w:lineRule="exact"/>
              <w:contextualSpacing/>
              <w:rPr>
                <w:rFonts w:eastAsia="仿宋_GB2312"/>
                <w:color w:val="000000" w:themeColor="text1"/>
              </w:rPr>
            </w:pPr>
            <w:r>
              <w:rPr>
                <w:rFonts w:eastAsia="仿宋_GB2312" w:hint="eastAsia"/>
                <w:color w:val="000000" w:themeColor="text1"/>
              </w:rPr>
              <w:t>整顿办函〔</w:t>
            </w:r>
            <w:r>
              <w:rPr>
                <w:rFonts w:eastAsia="仿宋_GB2312" w:hint="eastAsia"/>
                <w:color w:val="000000" w:themeColor="text1"/>
              </w:rPr>
              <w:t>2011</w:t>
            </w:r>
            <w:r>
              <w:rPr>
                <w:rFonts w:eastAsia="仿宋_GB2312" w:hint="eastAsia"/>
                <w:color w:val="000000" w:themeColor="text1"/>
              </w:rPr>
              <w:t>〕</w:t>
            </w:r>
            <w:r>
              <w:rPr>
                <w:rFonts w:eastAsia="仿宋_GB2312" w:hint="eastAsia"/>
                <w:color w:val="000000" w:themeColor="text1"/>
              </w:rPr>
              <w:t>1</w:t>
            </w:r>
            <w:r>
              <w:rPr>
                <w:rFonts w:eastAsia="仿宋_GB2312" w:hint="eastAsia"/>
                <w:color w:val="000000" w:themeColor="text1"/>
              </w:rPr>
              <w:t>号</w:t>
            </w:r>
          </w:p>
        </w:tc>
        <w:tc>
          <w:tcPr>
            <w:tcW w:w="1712" w:type="dxa"/>
            <w:vAlign w:val="center"/>
          </w:tcPr>
          <w:p w:rsidR="00DC21E8" w:rsidRDefault="00E111C2">
            <w:pPr>
              <w:pStyle w:val="TableParagraph"/>
              <w:spacing w:line="400" w:lineRule="exact"/>
              <w:contextualSpacing/>
              <w:rPr>
                <w:rFonts w:eastAsia="仿宋_GB2312"/>
                <w:color w:val="000000" w:themeColor="text1"/>
              </w:rPr>
            </w:pPr>
            <w:r>
              <w:rPr>
                <w:rFonts w:eastAsia="仿宋_GB2312"/>
                <w:color w:val="000000" w:themeColor="text1"/>
              </w:rPr>
              <w:t>GB/T 19681</w:t>
            </w:r>
          </w:p>
        </w:tc>
      </w:tr>
      <w:tr w:rsidR="00DC21E8">
        <w:trPr>
          <w:trHeight w:val="405"/>
        </w:trPr>
        <w:tc>
          <w:tcPr>
            <w:tcW w:w="817" w:type="dxa"/>
            <w:vAlign w:val="center"/>
          </w:tcPr>
          <w:p w:rsidR="00DC21E8" w:rsidRDefault="00E111C2">
            <w:pPr>
              <w:pStyle w:val="TableParagraph"/>
              <w:spacing w:line="400" w:lineRule="exact"/>
              <w:contextualSpacing/>
              <w:rPr>
                <w:rFonts w:eastAsia="黑体"/>
                <w:color w:val="000000" w:themeColor="text1"/>
              </w:rPr>
            </w:pPr>
            <w:r>
              <w:rPr>
                <w:rFonts w:eastAsia="黑体"/>
                <w:color w:val="000000" w:themeColor="text1"/>
              </w:rPr>
              <w:t>4</w:t>
            </w:r>
          </w:p>
        </w:tc>
        <w:tc>
          <w:tcPr>
            <w:tcW w:w="3127" w:type="dxa"/>
            <w:vAlign w:val="center"/>
          </w:tcPr>
          <w:p w:rsidR="00DC21E8" w:rsidRDefault="00E111C2">
            <w:pPr>
              <w:pStyle w:val="TableParagraph"/>
              <w:spacing w:line="400" w:lineRule="exact"/>
              <w:contextualSpacing/>
              <w:rPr>
                <w:rFonts w:eastAsia="仿宋_GB2312"/>
                <w:color w:val="000000" w:themeColor="text1"/>
              </w:rPr>
            </w:pPr>
            <w:r>
              <w:rPr>
                <w:rFonts w:eastAsia="仿宋_GB2312"/>
                <w:color w:val="000000" w:themeColor="text1"/>
              </w:rPr>
              <w:t>丁基羟基茴香醚（</w:t>
            </w:r>
            <w:r>
              <w:rPr>
                <w:rFonts w:eastAsia="仿宋_GB2312"/>
                <w:color w:val="000000" w:themeColor="text1"/>
              </w:rPr>
              <w:t>BHA</w:t>
            </w:r>
            <w:r>
              <w:rPr>
                <w:rFonts w:eastAsia="仿宋_GB2312"/>
                <w:color w:val="000000" w:themeColor="text1"/>
              </w:rPr>
              <w:t>）</w:t>
            </w:r>
          </w:p>
        </w:tc>
        <w:tc>
          <w:tcPr>
            <w:tcW w:w="2658" w:type="dxa"/>
            <w:vAlign w:val="center"/>
          </w:tcPr>
          <w:p w:rsidR="00DC21E8" w:rsidRDefault="00E111C2">
            <w:pPr>
              <w:pStyle w:val="TableParagraph"/>
              <w:spacing w:line="400" w:lineRule="exact"/>
              <w:contextualSpacing/>
              <w:rPr>
                <w:rFonts w:eastAsia="仿宋_GB2312"/>
                <w:color w:val="000000" w:themeColor="text1"/>
              </w:rPr>
            </w:pPr>
            <w:r>
              <w:rPr>
                <w:rFonts w:eastAsia="仿宋_GB2312"/>
                <w:color w:val="000000" w:themeColor="text1"/>
              </w:rPr>
              <w:t>GB 2760</w:t>
            </w:r>
          </w:p>
        </w:tc>
        <w:tc>
          <w:tcPr>
            <w:tcW w:w="1712" w:type="dxa"/>
            <w:vAlign w:val="center"/>
          </w:tcPr>
          <w:p w:rsidR="00DC21E8" w:rsidRDefault="00E111C2">
            <w:pPr>
              <w:pStyle w:val="TableParagraph"/>
              <w:spacing w:line="400" w:lineRule="exact"/>
              <w:contextualSpacing/>
              <w:rPr>
                <w:rFonts w:eastAsia="仿宋_GB2312"/>
                <w:color w:val="000000" w:themeColor="text1"/>
              </w:rPr>
            </w:pPr>
            <w:r>
              <w:rPr>
                <w:rFonts w:eastAsia="仿宋_GB2312"/>
                <w:color w:val="000000" w:themeColor="text1"/>
              </w:rPr>
              <w:t>GB 5009.32</w:t>
            </w:r>
          </w:p>
        </w:tc>
      </w:tr>
      <w:tr w:rsidR="00DC21E8">
        <w:trPr>
          <w:trHeight w:val="402"/>
        </w:trPr>
        <w:tc>
          <w:tcPr>
            <w:tcW w:w="817" w:type="dxa"/>
            <w:vAlign w:val="center"/>
          </w:tcPr>
          <w:p w:rsidR="00DC21E8" w:rsidRDefault="00E111C2">
            <w:pPr>
              <w:pStyle w:val="TableParagraph"/>
              <w:spacing w:line="400" w:lineRule="exact"/>
              <w:contextualSpacing/>
              <w:rPr>
                <w:rFonts w:eastAsia="黑体"/>
                <w:color w:val="000000" w:themeColor="text1"/>
              </w:rPr>
            </w:pPr>
            <w:r>
              <w:rPr>
                <w:rFonts w:eastAsia="黑体"/>
                <w:color w:val="000000" w:themeColor="text1"/>
              </w:rPr>
              <w:t>5</w:t>
            </w:r>
          </w:p>
        </w:tc>
        <w:tc>
          <w:tcPr>
            <w:tcW w:w="3127" w:type="dxa"/>
            <w:vAlign w:val="center"/>
          </w:tcPr>
          <w:p w:rsidR="00DC21E8" w:rsidRDefault="00E111C2">
            <w:pPr>
              <w:pStyle w:val="TableParagraph"/>
              <w:spacing w:line="400" w:lineRule="exact"/>
              <w:contextualSpacing/>
              <w:rPr>
                <w:rFonts w:eastAsia="仿宋_GB2312"/>
                <w:color w:val="000000" w:themeColor="text1"/>
              </w:rPr>
            </w:pPr>
            <w:r>
              <w:rPr>
                <w:rFonts w:eastAsia="仿宋_GB2312"/>
                <w:color w:val="000000" w:themeColor="text1"/>
              </w:rPr>
              <w:t>二丁基羟基甲苯（</w:t>
            </w:r>
            <w:r>
              <w:rPr>
                <w:rFonts w:eastAsia="仿宋_GB2312"/>
                <w:color w:val="000000" w:themeColor="text1"/>
              </w:rPr>
              <w:t>BHT</w:t>
            </w:r>
            <w:r>
              <w:rPr>
                <w:rFonts w:eastAsia="仿宋_GB2312"/>
                <w:color w:val="000000" w:themeColor="text1"/>
              </w:rPr>
              <w:t>）</w:t>
            </w:r>
          </w:p>
        </w:tc>
        <w:tc>
          <w:tcPr>
            <w:tcW w:w="2658" w:type="dxa"/>
            <w:vAlign w:val="center"/>
          </w:tcPr>
          <w:p w:rsidR="00DC21E8" w:rsidRDefault="00E111C2">
            <w:pPr>
              <w:pStyle w:val="TableParagraph"/>
              <w:spacing w:line="400" w:lineRule="exact"/>
              <w:contextualSpacing/>
              <w:rPr>
                <w:rFonts w:eastAsia="仿宋_GB2312"/>
                <w:color w:val="000000" w:themeColor="text1"/>
              </w:rPr>
            </w:pPr>
            <w:r>
              <w:rPr>
                <w:rFonts w:eastAsia="仿宋_GB2312"/>
                <w:color w:val="000000" w:themeColor="text1"/>
              </w:rPr>
              <w:t>GB 2760</w:t>
            </w:r>
          </w:p>
        </w:tc>
        <w:tc>
          <w:tcPr>
            <w:tcW w:w="1712" w:type="dxa"/>
            <w:vAlign w:val="center"/>
          </w:tcPr>
          <w:p w:rsidR="00DC21E8" w:rsidRDefault="00E111C2">
            <w:pPr>
              <w:pStyle w:val="TableParagraph"/>
              <w:spacing w:line="400" w:lineRule="exact"/>
              <w:contextualSpacing/>
              <w:rPr>
                <w:rFonts w:eastAsia="仿宋_GB2312"/>
                <w:color w:val="000000" w:themeColor="text1"/>
              </w:rPr>
            </w:pPr>
            <w:r>
              <w:rPr>
                <w:rFonts w:eastAsia="仿宋_GB2312"/>
                <w:color w:val="000000" w:themeColor="text1"/>
              </w:rPr>
              <w:t>GB 5009.32</w:t>
            </w:r>
          </w:p>
        </w:tc>
      </w:tr>
      <w:tr w:rsidR="00DC21E8">
        <w:trPr>
          <w:trHeight w:val="402"/>
        </w:trPr>
        <w:tc>
          <w:tcPr>
            <w:tcW w:w="817" w:type="dxa"/>
            <w:vAlign w:val="center"/>
          </w:tcPr>
          <w:p w:rsidR="00DC21E8" w:rsidRDefault="00E111C2">
            <w:pPr>
              <w:pStyle w:val="TableParagraph"/>
              <w:spacing w:line="400" w:lineRule="exact"/>
              <w:contextualSpacing/>
              <w:rPr>
                <w:rFonts w:eastAsia="黑体"/>
                <w:color w:val="000000" w:themeColor="text1"/>
              </w:rPr>
            </w:pPr>
            <w:r>
              <w:rPr>
                <w:rFonts w:eastAsia="黑体"/>
                <w:color w:val="000000" w:themeColor="text1"/>
              </w:rPr>
              <w:t>6</w:t>
            </w:r>
          </w:p>
        </w:tc>
        <w:tc>
          <w:tcPr>
            <w:tcW w:w="3127" w:type="dxa"/>
            <w:vAlign w:val="center"/>
          </w:tcPr>
          <w:p w:rsidR="00DC21E8" w:rsidRDefault="00E111C2">
            <w:pPr>
              <w:pStyle w:val="TableParagraph"/>
              <w:spacing w:line="400" w:lineRule="exact"/>
              <w:contextualSpacing/>
              <w:rPr>
                <w:rFonts w:eastAsia="仿宋_GB2312"/>
                <w:color w:val="000000" w:themeColor="text1"/>
              </w:rPr>
            </w:pPr>
            <w:r>
              <w:rPr>
                <w:rFonts w:eastAsia="仿宋_GB2312"/>
                <w:color w:val="000000" w:themeColor="text1"/>
              </w:rPr>
              <w:t>特丁基对苯二酚（</w:t>
            </w:r>
            <w:r>
              <w:rPr>
                <w:rFonts w:eastAsia="仿宋_GB2312"/>
                <w:color w:val="000000" w:themeColor="text1"/>
              </w:rPr>
              <w:t>TBHQ</w:t>
            </w:r>
            <w:r>
              <w:rPr>
                <w:rFonts w:eastAsia="仿宋_GB2312"/>
                <w:color w:val="000000" w:themeColor="text1"/>
              </w:rPr>
              <w:t>）</w:t>
            </w:r>
          </w:p>
        </w:tc>
        <w:tc>
          <w:tcPr>
            <w:tcW w:w="2658" w:type="dxa"/>
            <w:vAlign w:val="center"/>
          </w:tcPr>
          <w:p w:rsidR="00DC21E8" w:rsidRDefault="00E111C2">
            <w:pPr>
              <w:pStyle w:val="TableParagraph"/>
              <w:spacing w:line="400" w:lineRule="exact"/>
              <w:contextualSpacing/>
              <w:rPr>
                <w:rFonts w:eastAsia="仿宋_GB2312"/>
                <w:color w:val="000000" w:themeColor="text1"/>
              </w:rPr>
            </w:pPr>
            <w:r>
              <w:rPr>
                <w:rFonts w:eastAsia="仿宋_GB2312"/>
                <w:color w:val="000000" w:themeColor="text1"/>
              </w:rPr>
              <w:t>GB 2760</w:t>
            </w:r>
          </w:p>
        </w:tc>
        <w:tc>
          <w:tcPr>
            <w:tcW w:w="1712" w:type="dxa"/>
            <w:vAlign w:val="center"/>
          </w:tcPr>
          <w:p w:rsidR="00DC21E8" w:rsidRDefault="00E111C2">
            <w:pPr>
              <w:pStyle w:val="TableParagraph"/>
              <w:spacing w:line="400" w:lineRule="exact"/>
              <w:contextualSpacing/>
              <w:rPr>
                <w:rFonts w:eastAsia="仿宋_GB2312"/>
                <w:color w:val="000000" w:themeColor="text1"/>
              </w:rPr>
            </w:pPr>
            <w:r>
              <w:rPr>
                <w:rFonts w:eastAsia="仿宋_GB2312"/>
                <w:color w:val="000000" w:themeColor="text1"/>
              </w:rPr>
              <w:t>GB 5009.32</w:t>
            </w:r>
          </w:p>
        </w:tc>
      </w:tr>
      <w:tr w:rsidR="00DC21E8">
        <w:trPr>
          <w:trHeight w:val="402"/>
        </w:trPr>
        <w:tc>
          <w:tcPr>
            <w:tcW w:w="8314" w:type="dxa"/>
            <w:gridSpan w:val="4"/>
            <w:vAlign w:val="center"/>
          </w:tcPr>
          <w:p w:rsidR="00DC21E8" w:rsidRDefault="00E111C2">
            <w:pPr>
              <w:pStyle w:val="TableParagraph"/>
              <w:spacing w:line="400" w:lineRule="exact"/>
              <w:contextualSpacing/>
              <w:jc w:val="left"/>
              <w:rPr>
                <w:rFonts w:eastAsia="仿宋_GB2312"/>
                <w:color w:val="000000" w:themeColor="text1"/>
              </w:rPr>
            </w:pPr>
            <w:r>
              <w:rPr>
                <w:rFonts w:eastAsia="仿宋_GB2312"/>
                <w:color w:val="000000" w:themeColor="text1"/>
              </w:rPr>
              <w:t>注：</w:t>
            </w:r>
            <w:r>
              <w:rPr>
                <w:rFonts w:eastAsia="仿宋_GB2312"/>
                <w:color w:val="000000" w:themeColor="text1"/>
              </w:rPr>
              <w:t>a.</w:t>
            </w:r>
            <w:r>
              <w:rPr>
                <w:rFonts w:eastAsia="仿宋_GB2312"/>
                <w:color w:val="000000" w:themeColor="text1"/>
                <w:spacing w:val="-3"/>
              </w:rPr>
              <w:t>仅辣椒油检测。</w:t>
            </w:r>
          </w:p>
        </w:tc>
      </w:tr>
    </w:tbl>
    <w:p w:rsidR="00DC21E8" w:rsidRDefault="00E111C2" w:rsidP="00C867C2">
      <w:pPr>
        <w:overflowPunct w:val="0"/>
        <w:topLinePunct/>
        <w:snapToGrid w:val="0"/>
        <w:spacing w:beforeLines="50" w:afterLines="50" w:line="360" w:lineRule="exact"/>
        <w:jc w:val="center"/>
        <w:rPr>
          <w:rFonts w:ascii="Times New Roman" w:eastAsia="黑体" w:hAnsi="Times New Roman"/>
          <w:color w:val="000000" w:themeColor="text1"/>
          <w:szCs w:val="21"/>
        </w:rPr>
      </w:pPr>
      <w:r>
        <w:rPr>
          <w:rFonts w:ascii="Times New Roman" w:eastAsia="黑体" w:hAnsi="Times New Roman"/>
          <w:color w:val="000000" w:themeColor="text1"/>
          <w:szCs w:val="21"/>
        </w:rPr>
        <w:t>表</w:t>
      </w:r>
      <w:r>
        <w:rPr>
          <w:rFonts w:ascii="Times New Roman" w:eastAsia="黑体" w:hAnsi="Times New Roman"/>
          <w:color w:val="000000" w:themeColor="text1"/>
          <w:szCs w:val="21"/>
        </w:rPr>
        <w:t xml:space="preserve">3-6 </w:t>
      </w:r>
      <w:r>
        <w:rPr>
          <w:rFonts w:ascii="Times New Roman" w:eastAsia="黑体" w:hAnsi="Times New Roman"/>
          <w:color w:val="000000" w:themeColor="text1"/>
          <w:szCs w:val="21"/>
        </w:rPr>
        <w:t>辣椒、花椒、辣椒粉、花椒粉检验项目</w:t>
      </w:r>
    </w:p>
    <w:tbl>
      <w:tblPr>
        <w:tblW w:w="8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817"/>
        <w:gridCol w:w="3127"/>
        <w:gridCol w:w="2658"/>
        <w:gridCol w:w="1712"/>
      </w:tblGrid>
      <w:tr w:rsidR="00DC21E8">
        <w:trPr>
          <w:trHeight w:val="402"/>
          <w:jc w:val="center"/>
        </w:trPr>
        <w:tc>
          <w:tcPr>
            <w:tcW w:w="817" w:type="dxa"/>
            <w:vAlign w:val="center"/>
          </w:tcPr>
          <w:p w:rsidR="00DC21E8" w:rsidRDefault="00E111C2">
            <w:pPr>
              <w:pStyle w:val="TableParagraph"/>
              <w:spacing w:line="400" w:lineRule="exact"/>
              <w:contextualSpacing/>
              <w:rPr>
                <w:rFonts w:eastAsia="黑体"/>
                <w:color w:val="000000" w:themeColor="text1"/>
              </w:rPr>
            </w:pPr>
            <w:r>
              <w:rPr>
                <w:rFonts w:eastAsia="黑体"/>
                <w:color w:val="000000" w:themeColor="text1"/>
              </w:rPr>
              <w:t>序号</w:t>
            </w:r>
          </w:p>
        </w:tc>
        <w:tc>
          <w:tcPr>
            <w:tcW w:w="3127" w:type="dxa"/>
            <w:vAlign w:val="center"/>
          </w:tcPr>
          <w:p w:rsidR="00DC21E8" w:rsidRDefault="00E111C2">
            <w:pPr>
              <w:pStyle w:val="TableParagraph"/>
              <w:spacing w:line="400" w:lineRule="exact"/>
              <w:contextualSpacing/>
              <w:rPr>
                <w:rFonts w:eastAsia="黑体"/>
                <w:color w:val="000000" w:themeColor="text1"/>
              </w:rPr>
            </w:pPr>
            <w:r>
              <w:rPr>
                <w:rFonts w:eastAsia="黑体"/>
                <w:color w:val="000000" w:themeColor="text1"/>
              </w:rPr>
              <w:t>检验项目</w:t>
            </w:r>
          </w:p>
        </w:tc>
        <w:tc>
          <w:tcPr>
            <w:tcW w:w="2658" w:type="dxa"/>
            <w:vAlign w:val="center"/>
          </w:tcPr>
          <w:p w:rsidR="00DC21E8" w:rsidRDefault="00E111C2">
            <w:pPr>
              <w:pStyle w:val="TableParagraph"/>
              <w:spacing w:line="400" w:lineRule="exact"/>
              <w:contextualSpacing/>
              <w:rPr>
                <w:rFonts w:eastAsia="黑体"/>
                <w:color w:val="000000" w:themeColor="text1"/>
              </w:rPr>
            </w:pPr>
            <w:r>
              <w:rPr>
                <w:rFonts w:eastAsia="黑体"/>
                <w:color w:val="000000" w:themeColor="text1"/>
              </w:rPr>
              <w:t>依据法律法规或标准</w:t>
            </w:r>
          </w:p>
        </w:tc>
        <w:tc>
          <w:tcPr>
            <w:tcW w:w="1712" w:type="dxa"/>
            <w:vAlign w:val="center"/>
          </w:tcPr>
          <w:p w:rsidR="00DC21E8" w:rsidRDefault="00E111C2">
            <w:pPr>
              <w:pStyle w:val="TableParagraph"/>
              <w:spacing w:line="400" w:lineRule="exact"/>
              <w:contextualSpacing/>
              <w:rPr>
                <w:rFonts w:eastAsia="黑体"/>
                <w:color w:val="000000" w:themeColor="text1"/>
              </w:rPr>
            </w:pPr>
            <w:r>
              <w:rPr>
                <w:rFonts w:eastAsia="黑体"/>
                <w:color w:val="000000" w:themeColor="text1"/>
              </w:rPr>
              <w:t>检测方法</w:t>
            </w:r>
          </w:p>
        </w:tc>
      </w:tr>
      <w:tr w:rsidR="00DC21E8">
        <w:trPr>
          <w:trHeight w:val="346"/>
          <w:jc w:val="center"/>
        </w:trPr>
        <w:tc>
          <w:tcPr>
            <w:tcW w:w="817" w:type="dxa"/>
            <w:vAlign w:val="center"/>
          </w:tcPr>
          <w:p w:rsidR="00DC21E8" w:rsidRDefault="00E111C2">
            <w:pPr>
              <w:pStyle w:val="TableParagraph"/>
              <w:contextualSpacing/>
              <w:rPr>
                <w:rFonts w:eastAsia="黑体"/>
                <w:color w:val="000000" w:themeColor="text1"/>
              </w:rPr>
            </w:pPr>
            <w:r>
              <w:rPr>
                <w:rFonts w:eastAsia="黑体"/>
                <w:color w:val="000000" w:themeColor="text1"/>
              </w:rPr>
              <w:t>1</w:t>
            </w:r>
          </w:p>
        </w:tc>
        <w:tc>
          <w:tcPr>
            <w:tcW w:w="3127" w:type="dxa"/>
            <w:vAlign w:val="center"/>
          </w:tcPr>
          <w:p w:rsidR="00DC21E8" w:rsidRDefault="00E111C2">
            <w:pPr>
              <w:pStyle w:val="TableParagraph"/>
              <w:contextualSpacing/>
              <w:rPr>
                <w:rFonts w:eastAsia="仿宋_GB2312"/>
                <w:color w:val="000000" w:themeColor="text1"/>
              </w:rPr>
            </w:pPr>
            <w:r>
              <w:rPr>
                <w:rFonts w:eastAsia="仿宋_GB2312"/>
                <w:color w:val="000000" w:themeColor="text1"/>
              </w:rPr>
              <w:t>铅（以</w:t>
            </w:r>
            <w:r>
              <w:rPr>
                <w:rFonts w:eastAsia="仿宋_GB2312"/>
                <w:color w:val="000000" w:themeColor="text1"/>
              </w:rPr>
              <w:t xml:space="preserve"> Pb </w:t>
            </w:r>
            <w:r>
              <w:rPr>
                <w:rFonts w:eastAsia="仿宋_GB2312"/>
                <w:color w:val="000000" w:themeColor="text1"/>
              </w:rPr>
              <w:t>计）</w:t>
            </w:r>
          </w:p>
        </w:tc>
        <w:tc>
          <w:tcPr>
            <w:tcW w:w="2658" w:type="dxa"/>
            <w:vAlign w:val="center"/>
          </w:tcPr>
          <w:p w:rsidR="00DC21E8" w:rsidRDefault="00E111C2">
            <w:pPr>
              <w:pStyle w:val="TableParagraph"/>
              <w:contextualSpacing/>
              <w:rPr>
                <w:rFonts w:eastAsia="仿宋_GB2312"/>
                <w:color w:val="000000" w:themeColor="text1"/>
              </w:rPr>
            </w:pPr>
            <w:r>
              <w:rPr>
                <w:rFonts w:eastAsia="仿宋_GB2312"/>
                <w:color w:val="000000" w:themeColor="text1"/>
              </w:rPr>
              <w:t>GB 2762</w:t>
            </w:r>
          </w:p>
        </w:tc>
        <w:tc>
          <w:tcPr>
            <w:tcW w:w="1712" w:type="dxa"/>
            <w:vAlign w:val="center"/>
          </w:tcPr>
          <w:p w:rsidR="00DC21E8" w:rsidRDefault="00E111C2">
            <w:pPr>
              <w:pStyle w:val="TableParagraph"/>
              <w:contextualSpacing/>
              <w:rPr>
                <w:rFonts w:eastAsia="仿宋_GB2312"/>
                <w:color w:val="000000" w:themeColor="text1"/>
              </w:rPr>
            </w:pPr>
            <w:r>
              <w:rPr>
                <w:rFonts w:eastAsia="仿宋_GB2312"/>
                <w:color w:val="000000" w:themeColor="text1"/>
              </w:rPr>
              <w:t>GB 5009.12</w:t>
            </w:r>
          </w:p>
        </w:tc>
      </w:tr>
      <w:tr w:rsidR="00DC21E8">
        <w:trPr>
          <w:trHeight w:val="289"/>
          <w:jc w:val="center"/>
        </w:trPr>
        <w:tc>
          <w:tcPr>
            <w:tcW w:w="817" w:type="dxa"/>
            <w:vAlign w:val="center"/>
          </w:tcPr>
          <w:p w:rsidR="00DC21E8" w:rsidRDefault="00E111C2">
            <w:pPr>
              <w:pStyle w:val="TableParagraph"/>
              <w:contextualSpacing/>
              <w:rPr>
                <w:rFonts w:eastAsia="黑体"/>
                <w:color w:val="000000" w:themeColor="text1"/>
              </w:rPr>
            </w:pPr>
            <w:r>
              <w:rPr>
                <w:rFonts w:eastAsia="黑体"/>
                <w:color w:val="000000" w:themeColor="text1"/>
              </w:rPr>
              <w:t>2</w:t>
            </w:r>
          </w:p>
        </w:tc>
        <w:tc>
          <w:tcPr>
            <w:tcW w:w="3127" w:type="dxa"/>
            <w:vAlign w:val="center"/>
          </w:tcPr>
          <w:p w:rsidR="00DC21E8" w:rsidRDefault="00E111C2">
            <w:pPr>
              <w:pStyle w:val="TableParagraph"/>
              <w:contextualSpacing/>
              <w:rPr>
                <w:rFonts w:eastAsia="仿宋_GB2312"/>
                <w:color w:val="000000" w:themeColor="text1"/>
              </w:rPr>
            </w:pPr>
            <w:r>
              <w:rPr>
                <w:rFonts w:eastAsia="仿宋_GB2312"/>
                <w:color w:val="000000" w:themeColor="text1"/>
              </w:rPr>
              <w:t>罗丹明</w:t>
            </w:r>
            <w:r>
              <w:rPr>
                <w:rFonts w:eastAsia="仿宋_GB2312"/>
                <w:color w:val="000000" w:themeColor="text1"/>
              </w:rPr>
              <w:t>B</w:t>
            </w:r>
            <w:r>
              <w:rPr>
                <w:rFonts w:eastAsia="仿宋_GB2312"/>
                <w:color w:val="000000" w:themeColor="text1"/>
                <w:vertAlign w:val="superscript"/>
              </w:rPr>
              <w:t>a</w:t>
            </w:r>
          </w:p>
        </w:tc>
        <w:tc>
          <w:tcPr>
            <w:tcW w:w="2658" w:type="dxa"/>
            <w:vAlign w:val="center"/>
          </w:tcPr>
          <w:p w:rsidR="00DC21E8" w:rsidRDefault="00E111C2">
            <w:pPr>
              <w:pStyle w:val="TableParagraph"/>
              <w:contextualSpacing/>
              <w:rPr>
                <w:rFonts w:eastAsia="仿宋_GB2312"/>
                <w:color w:val="000000" w:themeColor="text1"/>
              </w:rPr>
            </w:pPr>
            <w:r>
              <w:rPr>
                <w:rFonts w:eastAsia="仿宋_GB2312" w:hint="eastAsia"/>
                <w:color w:val="000000" w:themeColor="text1"/>
              </w:rPr>
              <w:t>食品整治办〔</w:t>
            </w:r>
            <w:r>
              <w:rPr>
                <w:rFonts w:eastAsia="仿宋_GB2312" w:hint="eastAsia"/>
                <w:color w:val="000000" w:themeColor="text1"/>
              </w:rPr>
              <w:t>2008</w:t>
            </w:r>
            <w:r>
              <w:rPr>
                <w:rFonts w:eastAsia="仿宋_GB2312" w:hint="eastAsia"/>
                <w:color w:val="000000" w:themeColor="text1"/>
              </w:rPr>
              <w:t>〕</w:t>
            </w:r>
            <w:r>
              <w:rPr>
                <w:rFonts w:eastAsia="仿宋_GB2312" w:hint="eastAsia"/>
                <w:color w:val="000000" w:themeColor="text1"/>
              </w:rPr>
              <w:t>3</w:t>
            </w:r>
            <w:r>
              <w:rPr>
                <w:rFonts w:eastAsia="仿宋_GB2312" w:hint="eastAsia"/>
                <w:color w:val="000000" w:themeColor="text1"/>
              </w:rPr>
              <w:t>号</w:t>
            </w:r>
          </w:p>
        </w:tc>
        <w:tc>
          <w:tcPr>
            <w:tcW w:w="1712" w:type="dxa"/>
            <w:vAlign w:val="center"/>
          </w:tcPr>
          <w:p w:rsidR="00DC21E8" w:rsidRDefault="00E111C2">
            <w:pPr>
              <w:pStyle w:val="TableParagraph"/>
              <w:contextualSpacing/>
              <w:rPr>
                <w:rFonts w:eastAsia="仿宋_GB2312"/>
                <w:color w:val="000000" w:themeColor="text1"/>
              </w:rPr>
            </w:pPr>
            <w:r>
              <w:rPr>
                <w:rFonts w:eastAsia="仿宋_GB2312"/>
                <w:color w:val="000000" w:themeColor="text1"/>
              </w:rPr>
              <w:t>SN/T 2430</w:t>
            </w:r>
          </w:p>
        </w:tc>
      </w:tr>
      <w:tr w:rsidR="00DC21E8">
        <w:trPr>
          <w:trHeight w:val="891"/>
          <w:jc w:val="center"/>
        </w:trPr>
        <w:tc>
          <w:tcPr>
            <w:tcW w:w="817" w:type="dxa"/>
            <w:vAlign w:val="center"/>
          </w:tcPr>
          <w:p w:rsidR="00DC21E8" w:rsidRDefault="00E111C2">
            <w:pPr>
              <w:pStyle w:val="TableParagraph"/>
              <w:contextualSpacing/>
              <w:rPr>
                <w:rFonts w:eastAsia="黑体"/>
                <w:color w:val="000000" w:themeColor="text1"/>
              </w:rPr>
            </w:pPr>
            <w:r>
              <w:rPr>
                <w:rFonts w:eastAsia="黑体"/>
                <w:color w:val="000000" w:themeColor="text1"/>
              </w:rPr>
              <w:t>3</w:t>
            </w:r>
          </w:p>
        </w:tc>
        <w:tc>
          <w:tcPr>
            <w:tcW w:w="3127" w:type="dxa"/>
            <w:vAlign w:val="center"/>
          </w:tcPr>
          <w:p w:rsidR="00DC21E8" w:rsidRDefault="00E111C2">
            <w:pPr>
              <w:pStyle w:val="TableParagraph"/>
              <w:contextualSpacing/>
              <w:rPr>
                <w:rFonts w:eastAsia="仿宋_GB2312"/>
                <w:color w:val="000000" w:themeColor="text1"/>
              </w:rPr>
            </w:pPr>
            <w:r>
              <w:rPr>
                <w:rFonts w:eastAsia="仿宋_GB2312"/>
                <w:color w:val="000000" w:themeColor="text1"/>
              </w:rPr>
              <w:t>丙溴磷</w:t>
            </w:r>
            <w:r>
              <w:rPr>
                <w:rFonts w:eastAsia="仿宋_GB2312"/>
                <w:color w:val="000000" w:themeColor="text1"/>
                <w:vertAlign w:val="superscript"/>
              </w:rPr>
              <w:t>a</w:t>
            </w:r>
          </w:p>
        </w:tc>
        <w:tc>
          <w:tcPr>
            <w:tcW w:w="2658" w:type="dxa"/>
            <w:vAlign w:val="center"/>
          </w:tcPr>
          <w:p w:rsidR="00DC21E8" w:rsidRDefault="00E111C2">
            <w:pPr>
              <w:pStyle w:val="TableParagraph"/>
              <w:contextualSpacing/>
              <w:rPr>
                <w:rFonts w:eastAsia="仿宋_GB2312"/>
                <w:color w:val="000000" w:themeColor="text1"/>
              </w:rPr>
            </w:pPr>
            <w:r>
              <w:rPr>
                <w:rFonts w:eastAsia="仿宋_GB2312"/>
                <w:color w:val="000000" w:themeColor="text1"/>
              </w:rPr>
              <w:t>GB 2763</w:t>
            </w:r>
          </w:p>
        </w:tc>
        <w:tc>
          <w:tcPr>
            <w:tcW w:w="1712" w:type="dxa"/>
            <w:vAlign w:val="center"/>
          </w:tcPr>
          <w:p w:rsidR="00DC21E8" w:rsidRDefault="00E111C2">
            <w:pPr>
              <w:pStyle w:val="TableParagraph"/>
              <w:contextualSpacing/>
              <w:rPr>
                <w:rFonts w:eastAsia="仿宋_GB2312"/>
                <w:color w:val="000000" w:themeColor="text1"/>
              </w:rPr>
            </w:pPr>
            <w:r>
              <w:rPr>
                <w:rFonts w:eastAsia="仿宋_GB2312"/>
                <w:color w:val="000000" w:themeColor="text1"/>
              </w:rPr>
              <w:t>参照</w:t>
            </w:r>
            <w:r>
              <w:rPr>
                <w:rFonts w:eastAsia="仿宋_GB2312"/>
                <w:color w:val="000000" w:themeColor="text1"/>
              </w:rPr>
              <w:t xml:space="preserve"> </w:t>
            </w:r>
            <w:r>
              <w:rPr>
                <w:rFonts w:eastAsia="仿宋_GB2312"/>
                <w:color w:val="000000" w:themeColor="text1"/>
                <w:spacing w:val="-2"/>
              </w:rPr>
              <w:t>GB 23200.8</w:t>
            </w:r>
            <w:r>
              <w:rPr>
                <w:rFonts w:eastAsia="仿宋_GB2312"/>
                <w:color w:val="000000" w:themeColor="text1"/>
              </w:rPr>
              <w:t>、</w:t>
            </w:r>
            <w:r>
              <w:rPr>
                <w:rFonts w:eastAsia="仿宋_GB2312"/>
                <w:color w:val="000000" w:themeColor="text1"/>
              </w:rPr>
              <w:t>NY/T</w:t>
            </w:r>
          </w:p>
          <w:p w:rsidR="00DC21E8" w:rsidRDefault="00E111C2">
            <w:pPr>
              <w:pStyle w:val="TableParagraph"/>
              <w:contextualSpacing/>
              <w:rPr>
                <w:rFonts w:eastAsia="仿宋_GB2312"/>
                <w:color w:val="000000" w:themeColor="text1"/>
              </w:rPr>
            </w:pPr>
            <w:r>
              <w:rPr>
                <w:rFonts w:eastAsia="仿宋_GB2312"/>
                <w:color w:val="000000" w:themeColor="text1"/>
              </w:rPr>
              <w:t>761</w:t>
            </w:r>
            <w:r>
              <w:rPr>
                <w:rFonts w:eastAsia="仿宋_GB2312"/>
                <w:color w:val="000000" w:themeColor="text1"/>
              </w:rPr>
              <w:t>、</w:t>
            </w:r>
            <w:r>
              <w:rPr>
                <w:rFonts w:eastAsia="仿宋_GB2312"/>
                <w:color w:val="000000" w:themeColor="text1"/>
              </w:rPr>
              <w:t>SN/T 2234</w:t>
            </w:r>
          </w:p>
        </w:tc>
      </w:tr>
      <w:tr w:rsidR="00DC21E8">
        <w:trPr>
          <w:trHeight w:val="347"/>
          <w:jc w:val="center"/>
        </w:trPr>
        <w:tc>
          <w:tcPr>
            <w:tcW w:w="817" w:type="dxa"/>
            <w:vAlign w:val="center"/>
          </w:tcPr>
          <w:p w:rsidR="00DC21E8" w:rsidRDefault="00E111C2">
            <w:pPr>
              <w:pStyle w:val="TableParagraph"/>
              <w:contextualSpacing/>
              <w:rPr>
                <w:rFonts w:eastAsia="黑体"/>
                <w:color w:val="000000" w:themeColor="text1"/>
              </w:rPr>
            </w:pPr>
            <w:r>
              <w:rPr>
                <w:rFonts w:eastAsia="黑体"/>
                <w:color w:val="000000" w:themeColor="text1"/>
              </w:rPr>
              <w:t>4</w:t>
            </w:r>
          </w:p>
        </w:tc>
        <w:tc>
          <w:tcPr>
            <w:tcW w:w="3127" w:type="dxa"/>
            <w:vAlign w:val="center"/>
          </w:tcPr>
          <w:p w:rsidR="00DC21E8" w:rsidRDefault="00E111C2">
            <w:pPr>
              <w:pStyle w:val="TableParagraph"/>
              <w:contextualSpacing/>
              <w:rPr>
                <w:rFonts w:eastAsia="仿宋_GB2312"/>
                <w:color w:val="000000" w:themeColor="text1"/>
              </w:rPr>
            </w:pPr>
            <w:r>
              <w:rPr>
                <w:rFonts w:eastAsia="仿宋_GB2312"/>
                <w:color w:val="000000" w:themeColor="text1"/>
              </w:rPr>
              <w:t>乙酰甲胺磷</w:t>
            </w:r>
            <w:r>
              <w:rPr>
                <w:rFonts w:eastAsia="仿宋_GB2312"/>
                <w:color w:val="000000" w:themeColor="text1"/>
              </w:rPr>
              <w:t xml:space="preserve"> </w:t>
            </w:r>
          </w:p>
        </w:tc>
        <w:tc>
          <w:tcPr>
            <w:tcW w:w="2658" w:type="dxa"/>
            <w:vAlign w:val="center"/>
          </w:tcPr>
          <w:p w:rsidR="00DC21E8" w:rsidRDefault="00E111C2">
            <w:pPr>
              <w:pStyle w:val="TableParagraph"/>
              <w:contextualSpacing/>
              <w:rPr>
                <w:rFonts w:eastAsia="仿宋_GB2312"/>
                <w:color w:val="000000" w:themeColor="text1"/>
              </w:rPr>
            </w:pPr>
            <w:r>
              <w:rPr>
                <w:rFonts w:eastAsia="仿宋_GB2312"/>
                <w:color w:val="000000" w:themeColor="text1"/>
              </w:rPr>
              <w:t>GB 2763</w:t>
            </w:r>
          </w:p>
        </w:tc>
        <w:tc>
          <w:tcPr>
            <w:tcW w:w="1712" w:type="dxa"/>
            <w:vAlign w:val="center"/>
          </w:tcPr>
          <w:p w:rsidR="00DC21E8" w:rsidRDefault="00E111C2">
            <w:pPr>
              <w:pStyle w:val="TableParagraph"/>
              <w:contextualSpacing/>
              <w:rPr>
                <w:rFonts w:eastAsia="仿宋_GB2312"/>
                <w:color w:val="000000" w:themeColor="text1"/>
              </w:rPr>
            </w:pPr>
            <w:r>
              <w:rPr>
                <w:rFonts w:eastAsia="仿宋_GB2312"/>
                <w:color w:val="000000" w:themeColor="text1"/>
              </w:rPr>
              <w:t>参照</w:t>
            </w:r>
            <w:r>
              <w:rPr>
                <w:rFonts w:eastAsia="仿宋_GB2312"/>
                <w:color w:val="000000" w:themeColor="text1"/>
              </w:rPr>
              <w:t xml:space="preserve"> SN/T 1950</w:t>
            </w:r>
          </w:p>
        </w:tc>
      </w:tr>
      <w:tr w:rsidR="00DC21E8">
        <w:trPr>
          <w:trHeight w:val="557"/>
          <w:jc w:val="center"/>
        </w:trPr>
        <w:tc>
          <w:tcPr>
            <w:tcW w:w="817" w:type="dxa"/>
            <w:vAlign w:val="center"/>
          </w:tcPr>
          <w:p w:rsidR="00DC21E8" w:rsidRDefault="00E111C2">
            <w:pPr>
              <w:pStyle w:val="TableParagraph"/>
              <w:contextualSpacing/>
              <w:rPr>
                <w:rFonts w:eastAsia="黑体"/>
                <w:color w:val="000000" w:themeColor="text1"/>
              </w:rPr>
            </w:pPr>
            <w:r>
              <w:rPr>
                <w:rFonts w:eastAsia="黑体"/>
                <w:color w:val="000000" w:themeColor="text1"/>
              </w:rPr>
              <w:t>5</w:t>
            </w:r>
          </w:p>
        </w:tc>
        <w:tc>
          <w:tcPr>
            <w:tcW w:w="3127" w:type="dxa"/>
            <w:vAlign w:val="center"/>
          </w:tcPr>
          <w:p w:rsidR="00DC21E8" w:rsidRDefault="00E111C2">
            <w:pPr>
              <w:pStyle w:val="TableParagraph"/>
              <w:contextualSpacing/>
              <w:rPr>
                <w:rFonts w:eastAsia="仿宋_GB2312"/>
                <w:color w:val="000000" w:themeColor="text1"/>
              </w:rPr>
            </w:pPr>
            <w:r>
              <w:rPr>
                <w:rFonts w:eastAsia="仿宋_GB2312"/>
                <w:color w:val="000000" w:themeColor="text1"/>
              </w:rPr>
              <w:t>苏</w:t>
            </w:r>
            <w:r>
              <w:rPr>
                <w:rFonts w:eastAsia="仿宋_GB2312"/>
                <w:color w:val="000000" w:themeColor="text1"/>
                <w:spacing w:val="-3"/>
              </w:rPr>
              <w:t>丹</w:t>
            </w:r>
            <w:r>
              <w:rPr>
                <w:rFonts w:eastAsia="仿宋_GB2312"/>
                <w:color w:val="000000" w:themeColor="text1"/>
                <w:spacing w:val="-24"/>
              </w:rPr>
              <w:t>红</w:t>
            </w:r>
            <w:r>
              <w:rPr>
                <w:rFonts w:eastAsia="仿宋_GB2312"/>
                <w:color w:val="000000" w:themeColor="text1"/>
                <w:spacing w:val="-24"/>
              </w:rPr>
              <w:t xml:space="preserve"> </w:t>
            </w:r>
            <w:r>
              <w:rPr>
                <w:rFonts w:eastAsia="仿宋_GB2312"/>
                <w:color w:val="000000" w:themeColor="text1"/>
                <w:spacing w:val="-3"/>
              </w:rPr>
              <w:t>I</w:t>
            </w:r>
            <w:r>
              <w:rPr>
                <w:rFonts w:eastAsia="仿宋_GB2312"/>
                <w:color w:val="000000" w:themeColor="text1"/>
                <w:spacing w:val="-41"/>
              </w:rPr>
              <w:t>、</w:t>
            </w:r>
            <w:r>
              <w:rPr>
                <w:rFonts w:eastAsia="仿宋_GB2312"/>
                <w:color w:val="000000" w:themeColor="text1"/>
              </w:rPr>
              <w:t>苏</w:t>
            </w:r>
            <w:r>
              <w:rPr>
                <w:rFonts w:eastAsia="仿宋_GB2312"/>
                <w:color w:val="000000" w:themeColor="text1"/>
                <w:spacing w:val="-3"/>
              </w:rPr>
              <w:t>丹</w:t>
            </w:r>
            <w:r>
              <w:rPr>
                <w:rFonts w:eastAsia="仿宋_GB2312"/>
                <w:color w:val="000000" w:themeColor="text1"/>
                <w:spacing w:val="-24"/>
              </w:rPr>
              <w:t>红</w:t>
            </w:r>
            <w:r>
              <w:rPr>
                <w:rFonts w:eastAsia="仿宋_GB2312"/>
                <w:color w:val="000000" w:themeColor="text1"/>
                <w:spacing w:val="-24"/>
              </w:rPr>
              <w:t xml:space="preserve"> </w:t>
            </w:r>
            <w:r>
              <w:rPr>
                <w:rFonts w:eastAsia="仿宋_GB2312"/>
                <w:color w:val="000000" w:themeColor="text1"/>
                <w:spacing w:val="-3"/>
              </w:rPr>
              <w:t>II</w:t>
            </w:r>
            <w:r>
              <w:rPr>
                <w:rFonts w:eastAsia="仿宋_GB2312"/>
                <w:color w:val="000000" w:themeColor="text1"/>
                <w:spacing w:val="-41"/>
              </w:rPr>
              <w:t>、</w:t>
            </w:r>
            <w:r>
              <w:rPr>
                <w:rFonts w:eastAsia="仿宋_GB2312"/>
                <w:color w:val="000000" w:themeColor="text1"/>
              </w:rPr>
              <w:t>苏</w:t>
            </w:r>
            <w:r>
              <w:rPr>
                <w:rFonts w:eastAsia="仿宋_GB2312"/>
                <w:color w:val="000000" w:themeColor="text1"/>
                <w:spacing w:val="-3"/>
              </w:rPr>
              <w:t>丹</w:t>
            </w:r>
            <w:r>
              <w:rPr>
                <w:rFonts w:eastAsia="仿宋_GB2312"/>
                <w:color w:val="000000" w:themeColor="text1"/>
                <w:spacing w:val="-24"/>
              </w:rPr>
              <w:t>红</w:t>
            </w:r>
            <w:r>
              <w:rPr>
                <w:rFonts w:eastAsia="仿宋_GB2312"/>
                <w:color w:val="000000" w:themeColor="text1"/>
                <w:spacing w:val="-24"/>
              </w:rPr>
              <w:t xml:space="preserve"> </w:t>
            </w:r>
            <w:r>
              <w:rPr>
                <w:rFonts w:eastAsia="仿宋_GB2312"/>
                <w:color w:val="000000" w:themeColor="text1"/>
                <w:spacing w:val="-2"/>
              </w:rPr>
              <w:t>III</w:t>
            </w:r>
            <w:r>
              <w:rPr>
                <w:rFonts w:eastAsia="仿宋_GB2312"/>
                <w:color w:val="000000" w:themeColor="text1"/>
              </w:rPr>
              <w:t>、苏丹红</w:t>
            </w:r>
            <w:r>
              <w:rPr>
                <w:rFonts w:eastAsia="仿宋_GB2312"/>
                <w:color w:val="000000" w:themeColor="text1"/>
              </w:rPr>
              <w:t>IV</w:t>
            </w:r>
          </w:p>
        </w:tc>
        <w:tc>
          <w:tcPr>
            <w:tcW w:w="2658" w:type="dxa"/>
            <w:vAlign w:val="center"/>
          </w:tcPr>
          <w:p w:rsidR="00DC21E8" w:rsidRDefault="00E111C2">
            <w:pPr>
              <w:pStyle w:val="TableParagraph"/>
              <w:contextualSpacing/>
              <w:rPr>
                <w:rFonts w:eastAsia="仿宋_GB2312"/>
                <w:color w:val="000000" w:themeColor="text1"/>
              </w:rPr>
            </w:pPr>
            <w:r>
              <w:rPr>
                <w:rFonts w:eastAsia="仿宋_GB2312" w:hint="eastAsia"/>
                <w:color w:val="000000" w:themeColor="text1"/>
              </w:rPr>
              <w:t>整顿办函〔</w:t>
            </w:r>
            <w:r>
              <w:rPr>
                <w:rFonts w:eastAsia="仿宋_GB2312" w:hint="eastAsia"/>
                <w:color w:val="000000" w:themeColor="text1"/>
              </w:rPr>
              <w:t>2011</w:t>
            </w:r>
            <w:r>
              <w:rPr>
                <w:rFonts w:eastAsia="仿宋_GB2312" w:hint="eastAsia"/>
                <w:color w:val="000000" w:themeColor="text1"/>
              </w:rPr>
              <w:t>〕</w:t>
            </w:r>
            <w:r>
              <w:rPr>
                <w:rFonts w:eastAsia="仿宋_GB2312" w:hint="eastAsia"/>
                <w:color w:val="000000" w:themeColor="text1"/>
              </w:rPr>
              <w:t>1</w:t>
            </w:r>
            <w:r>
              <w:rPr>
                <w:rFonts w:eastAsia="仿宋_GB2312" w:hint="eastAsia"/>
                <w:color w:val="000000" w:themeColor="text1"/>
              </w:rPr>
              <w:t>号</w:t>
            </w:r>
          </w:p>
        </w:tc>
        <w:tc>
          <w:tcPr>
            <w:tcW w:w="1712" w:type="dxa"/>
            <w:vAlign w:val="center"/>
          </w:tcPr>
          <w:p w:rsidR="00DC21E8" w:rsidRDefault="00E111C2">
            <w:pPr>
              <w:pStyle w:val="TableParagraph"/>
              <w:contextualSpacing/>
              <w:rPr>
                <w:rFonts w:eastAsia="仿宋_GB2312"/>
                <w:color w:val="000000" w:themeColor="text1"/>
              </w:rPr>
            </w:pPr>
            <w:r>
              <w:rPr>
                <w:rFonts w:eastAsia="仿宋_GB2312"/>
                <w:color w:val="000000" w:themeColor="text1"/>
              </w:rPr>
              <w:t>GB/T 19681</w:t>
            </w:r>
          </w:p>
        </w:tc>
      </w:tr>
      <w:tr w:rsidR="00DC21E8">
        <w:trPr>
          <w:trHeight w:val="403"/>
          <w:jc w:val="center"/>
        </w:trPr>
        <w:tc>
          <w:tcPr>
            <w:tcW w:w="817" w:type="dxa"/>
            <w:vAlign w:val="center"/>
          </w:tcPr>
          <w:p w:rsidR="00DC21E8" w:rsidRDefault="00E111C2">
            <w:pPr>
              <w:pStyle w:val="TableParagraph"/>
              <w:spacing w:line="400" w:lineRule="exact"/>
              <w:contextualSpacing/>
              <w:rPr>
                <w:rFonts w:eastAsia="黑体"/>
                <w:color w:val="000000" w:themeColor="text1"/>
              </w:rPr>
            </w:pPr>
            <w:r>
              <w:rPr>
                <w:rFonts w:eastAsia="黑体"/>
                <w:color w:val="000000" w:themeColor="text1"/>
              </w:rPr>
              <w:t>6</w:t>
            </w:r>
          </w:p>
        </w:tc>
        <w:tc>
          <w:tcPr>
            <w:tcW w:w="3127" w:type="dxa"/>
            <w:vAlign w:val="center"/>
          </w:tcPr>
          <w:p w:rsidR="00DC21E8" w:rsidRDefault="00E111C2">
            <w:pPr>
              <w:pStyle w:val="TableParagraph"/>
              <w:spacing w:line="400" w:lineRule="exact"/>
              <w:contextualSpacing/>
              <w:rPr>
                <w:rFonts w:eastAsia="仿宋_GB2312"/>
                <w:color w:val="000000" w:themeColor="text1"/>
              </w:rPr>
            </w:pPr>
            <w:r>
              <w:rPr>
                <w:rFonts w:eastAsia="仿宋_GB2312"/>
                <w:color w:val="000000" w:themeColor="text1"/>
              </w:rPr>
              <w:t>苯甲酸及其钠盐（以苯甲酸计）</w:t>
            </w:r>
          </w:p>
        </w:tc>
        <w:tc>
          <w:tcPr>
            <w:tcW w:w="2658" w:type="dxa"/>
            <w:vAlign w:val="center"/>
          </w:tcPr>
          <w:p w:rsidR="00DC21E8" w:rsidRDefault="00E111C2">
            <w:pPr>
              <w:pStyle w:val="TableParagraph"/>
              <w:spacing w:line="400" w:lineRule="exact"/>
              <w:contextualSpacing/>
              <w:rPr>
                <w:rFonts w:eastAsia="仿宋_GB2312"/>
                <w:color w:val="000000" w:themeColor="text1"/>
              </w:rPr>
            </w:pPr>
            <w:r>
              <w:rPr>
                <w:rFonts w:eastAsia="仿宋_GB2312"/>
                <w:color w:val="000000" w:themeColor="text1"/>
              </w:rPr>
              <w:t>GB 2760</w:t>
            </w:r>
          </w:p>
        </w:tc>
        <w:tc>
          <w:tcPr>
            <w:tcW w:w="1712" w:type="dxa"/>
            <w:vAlign w:val="center"/>
          </w:tcPr>
          <w:p w:rsidR="00DC21E8" w:rsidRDefault="00E111C2">
            <w:pPr>
              <w:pStyle w:val="TableParagraph"/>
              <w:spacing w:line="400" w:lineRule="exact"/>
              <w:contextualSpacing/>
              <w:rPr>
                <w:rFonts w:eastAsia="仿宋_GB2312"/>
                <w:color w:val="000000" w:themeColor="text1"/>
              </w:rPr>
            </w:pPr>
            <w:r>
              <w:rPr>
                <w:rFonts w:eastAsia="仿宋_GB2312"/>
                <w:color w:val="000000" w:themeColor="text1"/>
              </w:rPr>
              <w:t>GB 5009.28</w:t>
            </w:r>
          </w:p>
        </w:tc>
      </w:tr>
      <w:tr w:rsidR="00DC21E8">
        <w:trPr>
          <w:trHeight w:val="369"/>
          <w:jc w:val="center"/>
        </w:trPr>
        <w:tc>
          <w:tcPr>
            <w:tcW w:w="817" w:type="dxa"/>
            <w:vAlign w:val="center"/>
          </w:tcPr>
          <w:p w:rsidR="00DC21E8" w:rsidRDefault="00E111C2">
            <w:pPr>
              <w:pStyle w:val="TableParagraph"/>
              <w:spacing w:line="400" w:lineRule="exact"/>
              <w:contextualSpacing/>
              <w:rPr>
                <w:rFonts w:eastAsia="黑体"/>
                <w:color w:val="000000" w:themeColor="text1"/>
              </w:rPr>
            </w:pPr>
            <w:r>
              <w:rPr>
                <w:rFonts w:eastAsia="黑体"/>
                <w:color w:val="000000" w:themeColor="text1"/>
              </w:rPr>
              <w:t>7</w:t>
            </w:r>
          </w:p>
        </w:tc>
        <w:tc>
          <w:tcPr>
            <w:tcW w:w="3127" w:type="dxa"/>
            <w:vAlign w:val="center"/>
          </w:tcPr>
          <w:p w:rsidR="00DC21E8" w:rsidRDefault="00E111C2">
            <w:pPr>
              <w:pStyle w:val="TableParagraph"/>
              <w:spacing w:line="400" w:lineRule="exact"/>
              <w:contextualSpacing/>
              <w:rPr>
                <w:rFonts w:eastAsia="仿宋_GB2312"/>
                <w:color w:val="000000" w:themeColor="text1"/>
              </w:rPr>
            </w:pPr>
            <w:r>
              <w:rPr>
                <w:rFonts w:eastAsia="仿宋_GB2312"/>
                <w:color w:val="000000" w:themeColor="text1"/>
              </w:rPr>
              <w:t>山梨酸及其钾盐（以山梨酸计）</w:t>
            </w:r>
          </w:p>
        </w:tc>
        <w:tc>
          <w:tcPr>
            <w:tcW w:w="2658" w:type="dxa"/>
            <w:vAlign w:val="center"/>
          </w:tcPr>
          <w:p w:rsidR="00DC21E8" w:rsidRDefault="00E111C2">
            <w:pPr>
              <w:pStyle w:val="TableParagraph"/>
              <w:spacing w:line="400" w:lineRule="exact"/>
              <w:contextualSpacing/>
              <w:rPr>
                <w:rFonts w:eastAsia="仿宋_GB2312"/>
                <w:color w:val="000000" w:themeColor="text1"/>
              </w:rPr>
            </w:pPr>
            <w:r>
              <w:rPr>
                <w:rFonts w:eastAsia="仿宋_GB2312"/>
                <w:color w:val="000000" w:themeColor="text1"/>
              </w:rPr>
              <w:t>GB 2760</w:t>
            </w:r>
          </w:p>
        </w:tc>
        <w:tc>
          <w:tcPr>
            <w:tcW w:w="1712" w:type="dxa"/>
            <w:vAlign w:val="center"/>
          </w:tcPr>
          <w:p w:rsidR="00DC21E8" w:rsidRDefault="00E111C2">
            <w:pPr>
              <w:pStyle w:val="TableParagraph"/>
              <w:spacing w:line="400" w:lineRule="exact"/>
              <w:contextualSpacing/>
              <w:rPr>
                <w:rFonts w:eastAsia="仿宋_GB2312"/>
                <w:color w:val="000000" w:themeColor="text1"/>
              </w:rPr>
            </w:pPr>
            <w:r>
              <w:rPr>
                <w:rFonts w:eastAsia="仿宋_GB2312"/>
                <w:color w:val="000000" w:themeColor="text1"/>
              </w:rPr>
              <w:t>GB 5009.28</w:t>
            </w:r>
          </w:p>
        </w:tc>
      </w:tr>
      <w:tr w:rsidR="00DC21E8">
        <w:trPr>
          <w:trHeight w:val="402"/>
          <w:jc w:val="center"/>
        </w:trPr>
        <w:tc>
          <w:tcPr>
            <w:tcW w:w="817" w:type="dxa"/>
            <w:vAlign w:val="center"/>
          </w:tcPr>
          <w:p w:rsidR="00DC21E8" w:rsidRDefault="00E111C2">
            <w:pPr>
              <w:pStyle w:val="TableParagraph"/>
              <w:spacing w:line="400" w:lineRule="exact"/>
              <w:contextualSpacing/>
              <w:rPr>
                <w:rFonts w:eastAsia="黑体"/>
                <w:color w:val="000000" w:themeColor="text1"/>
              </w:rPr>
            </w:pPr>
            <w:r>
              <w:rPr>
                <w:rFonts w:eastAsia="黑体"/>
                <w:color w:val="000000" w:themeColor="text1"/>
              </w:rPr>
              <w:t>8</w:t>
            </w:r>
          </w:p>
        </w:tc>
        <w:tc>
          <w:tcPr>
            <w:tcW w:w="3127" w:type="dxa"/>
            <w:vAlign w:val="center"/>
          </w:tcPr>
          <w:p w:rsidR="00DC21E8" w:rsidRDefault="00E111C2">
            <w:pPr>
              <w:pStyle w:val="TableParagraph"/>
              <w:spacing w:line="400" w:lineRule="exact"/>
              <w:contextualSpacing/>
              <w:rPr>
                <w:rFonts w:eastAsia="仿宋_GB2312"/>
                <w:color w:val="000000" w:themeColor="text1"/>
              </w:rPr>
            </w:pPr>
            <w:r>
              <w:rPr>
                <w:rFonts w:eastAsia="仿宋_GB2312"/>
                <w:color w:val="000000" w:themeColor="text1"/>
              </w:rPr>
              <w:t>糖精钠（以糖精计）</w:t>
            </w:r>
          </w:p>
        </w:tc>
        <w:tc>
          <w:tcPr>
            <w:tcW w:w="2658" w:type="dxa"/>
            <w:vAlign w:val="center"/>
          </w:tcPr>
          <w:p w:rsidR="00DC21E8" w:rsidRDefault="00E111C2">
            <w:pPr>
              <w:pStyle w:val="TableParagraph"/>
              <w:spacing w:line="400" w:lineRule="exact"/>
              <w:contextualSpacing/>
              <w:rPr>
                <w:rFonts w:eastAsia="仿宋_GB2312"/>
                <w:color w:val="000000" w:themeColor="text1"/>
              </w:rPr>
            </w:pPr>
            <w:r>
              <w:rPr>
                <w:rFonts w:eastAsia="仿宋_GB2312"/>
                <w:color w:val="000000" w:themeColor="text1"/>
              </w:rPr>
              <w:t>GB 2760</w:t>
            </w:r>
          </w:p>
        </w:tc>
        <w:tc>
          <w:tcPr>
            <w:tcW w:w="1712" w:type="dxa"/>
            <w:vAlign w:val="center"/>
          </w:tcPr>
          <w:p w:rsidR="00DC21E8" w:rsidRDefault="00E111C2">
            <w:pPr>
              <w:pStyle w:val="TableParagraph"/>
              <w:spacing w:line="400" w:lineRule="exact"/>
              <w:contextualSpacing/>
              <w:rPr>
                <w:rFonts w:eastAsia="仿宋_GB2312"/>
                <w:color w:val="000000" w:themeColor="text1"/>
              </w:rPr>
            </w:pPr>
            <w:r>
              <w:rPr>
                <w:rFonts w:eastAsia="仿宋_GB2312"/>
                <w:color w:val="000000" w:themeColor="text1"/>
              </w:rPr>
              <w:t>GB 5009.28</w:t>
            </w:r>
          </w:p>
        </w:tc>
      </w:tr>
      <w:tr w:rsidR="00DC21E8">
        <w:trPr>
          <w:trHeight w:val="353"/>
          <w:jc w:val="center"/>
        </w:trPr>
        <w:tc>
          <w:tcPr>
            <w:tcW w:w="8314" w:type="dxa"/>
            <w:gridSpan w:val="4"/>
            <w:vAlign w:val="center"/>
          </w:tcPr>
          <w:p w:rsidR="00DC21E8" w:rsidRDefault="00E111C2">
            <w:pPr>
              <w:pStyle w:val="TableParagraph"/>
              <w:spacing w:line="320" w:lineRule="exact"/>
              <w:contextualSpacing/>
              <w:jc w:val="both"/>
              <w:rPr>
                <w:rFonts w:eastAsia="仿宋_GB2312"/>
                <w:color w:val="000000" w:themeColor="text1"/>
              </w:rPr>
            </w:pPr>
            <w:r>
              <w:rPr>
                <w:rFonts w:eastAsia="仿宋_GB2312"/>
                <w:color w:val="000000" w:themeColor="text1"/>
              </w:rPr>
              <w:t>注：</w:t>
            </w:r>
            <w:r>
              <w:rPr>
                <w:rFonts w:eastAsia="仿宋_GB2312"/>
                <w:color w:val="000000" w:themeColor="text1"/>
              </w:rPr>
              <w:t>a.</w:t>
            </w:r>
            <w:r>
              <w:rPr>
                <w:rFonts w:eastAsia="仿宋_GB2312"/>
                <w:color w:val="000000" w:themeColor="text1"/>
                <w:spacing w:val="-3"/>
              </w:rPr>
              <w:t>仅辣椒、辣椒粉检测。</w:t>
            </w:r>
          </w:p>
        </w:tc>
      </w:tr>
    </w:tbl>
    <w:p w:rsidR="00DC21E8" w:rsidRDefault="00E111C2" w:rsidP="00C867C2">
      <w:pPr>
        <w:overflowPunct w:val="0"/>
        <w:topLinePunct/>
        <w:snapToGrid w:val="0"/>
        <w:spacing w:beforeLines="50" w:afterLines="50" w:line="360" w:lineRule="exact"/>
        <w:jc w:val="center"/>
        <w:rPr>
          <w:rFonts w:ascii="Times New Roman" w:eastAsia="黑体" w:hAnsi="Times New Roman"/>
          <w:color w:val="000000" w:themeColor="text1"/>
          <w:szCs w:val="21"/>
        </w:rPr>
      </w:pPr>
      <w:r>
        <w:rPr>
          <w:rFonts w:ascii="Times New Roman" w:eastAsia="黑体" w:hAnsi="Times New Roman"/>
          <w:color w:val="000000" w:themeColor="text1"/>
          <w:szCs w:val="21"/>
        </w:rPr>
        <w:t>表</w:t>
      </w:r>
      <w:r>
        <w:rPr>
          <w:rFonts w:ascii="Times New Roman" w:eastAsia="黑体" w:hAnsi="Times New Roman"/>
          <w:color w:val="000000" w:themeColor="text1"/>
          <w:szCs w:val="21"/>
        </w:rPr>
        <w:t xml:space="preserve">3-7 </w:t>
      </w:r>
      <w:r>
        <w:rPr>
          <w:rFonts w:ascii="Times New Roman" w:eastAsia="黑体" w:hAnsi="Times New Roman"/>
          <w:color w:val="000000" w:themeColor="text1"/>
          <w:szCs w:val="21"/>
        </w:rPr>
        <w:t>香辛料酱检验项目</w:t>
      </w:r>
    </w:p>
    <w:tbl>
      <w:tblPr>
        <w:tblW w:w="8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817"/>
        <w:gridCol w:w="3127"/>
        <w:gridCol w:w="2658"/>
        <w:gridCol w:w="1712"/>
      </w:tblGrid>
      <w:tr w:rsidR="00DC21E8">
        <w:trPr>
          <w:trHeight w:val="402"/>
          <w:jc w:val="center"/>
        </w:trPr>
        <w:tc>
          <w:tcPr>
            <w:tcW w:w="817" w:type="dxa"/>
            <w:vAlign w:val="center"/>
          </w:tcPr>
          <w:p w:rsidR="00DC21E8" w:rsidRDefault="00E111C2">
            <w:pPr>
              <w:pStyle w:val="TableParagraph"/>
              <w:spacing w:line="400" w:lineRule="exact"/>
              <w:contextualSpacing/>
              <w:rPr>
                <w:rFonts w:eastAsia="黑体"/>
                <w:color w:val="000000" w:themeColor="text1"/>
              </w:rPr>
            </w:pPr>
            <w:r>
              <w:rPr>
                <w:rFonts w:eastAsia="黑体"/>
                <w:color w:val="000000" w:themeColor="text1"/>
              </w:rPr>
              <w:t>序号</w:t>
            </w:r>
          </w:p>
        </w:tc>
        <w:tc>
          <w:tcPr>
            <w:tcW w:w="3127" w:type="dxa"/>
            <w:vAlign w:val="center"/>
          </w:tcPr>
          <w:p w:rsidR="00DC21E8" w:rsidRDefault="00E111C2">
            <w:pPr>
              <w:pStyle w:val="TableParagraph"/>
              <w:spacing w:line="400" w:lineRule="exact"/>
              <w:contextualSpacing/>
              <w:rPr>
                <w:rFonts w:eastAsia="黑体"/>
                <w:color w:val="000000" w:themeColor="text1"/>
              </w:rPr>
            </w:pPr>
            <w:r>
              <w:rPr>
                <w:rFonts w:eastAsia="黑体"/>
                <w:color w:val="000000" w:themeColor="text1"/>
              </w:rPr>
              <w:t>检验项目</w:t>
            </w:r>
          </w:p>
        </w:tc>
        <w:tc>
          <w:tcPr>
            <w:tcW w:w="2658" w:type="dxa"/>
            <w:vAlign w:val="center"/>
          </w:tcPr>
          <w:p w:rsidR="00DC21E8" w:rsidRDefault="00E111C2">
            <w:pPr>
              <w:pStyle w:val="TableParagraph"/>
              <w:spacing w:line="400" w:lineRule="exact"/>
              <w:contextualSpacing/>
              <w:rPr>
                <w:rFonts w:eastAsia="黑体"/>
                <w:color w:val="000000" w:themeColor="text1"/>
              </w:rPr>
            </w:pPr>
            <w:r>
              <w:rPr>
                <w:rFonts w:eastAsia="黑体"/>
                <w:color w:val="000000" w:themeColor="text1"/>
              </w:rPr>
              <w:t>依据法律法规或标准</w:t>
            </w:r>
          </w:p>
        </w:tc>
        <w:tc>
          <w:tcPr>
            <w:tcW w:w="1712" w:type="dxa"/>
            <w:vAlign w:val="center"/>
          </w:tcPr>
          <w:p w:rsidR="00DC21E8" w:rsidRDefault="00E111C2">
            <w:pPr>
              <w:pStyle w:val="TableParagraph"/>
              <w:spacing w:line="400" w:lineRule="exact"/>
              <w:contextualSpacing/>
              <w:rPr>
                <w:rFonts w:eastAsia="黑体"/>
                <w:color w:val="000000" w:themeColor="text1"/>
              </w:rPr>
            </w:pPr>
            <w:r>
              <w:rPr>
                <w:rFonts w:eastAsia="黑体"/>
                <w:color w:val="000000" w:themeColor="text1"/>
              </w:rPr>
              <w:t>检测方法</w:t>
            </w:r>
          </w:p>
        </w:tc>
      </w:tr>
      <w:tr w:rsidR="00DC21E8">
        <w:trPr>
          <w:trHeight w:val="402"/>
          <w:jc w:val="center"/>
        </w:trPr>
        <w:tc>
          <w:tcPr>
            <w:tcW w:w="817" w:type="dxa"/>
            <w:vAlign w:val="center"/>
          </w:tcPr>
          <w:p w:rsidR="00DC21E8" w:rsidRDefault="00E111C2">
            <w:pPr>
              <w:pStyle w:val="TableParagraph"/>
              <w:spacing w:line="400" w:lineRule="exact"/>
              <w:contextualSpacing/>
              <w:rPr>
                <w:rFonts w:eastAsia="黑体"/>
                <w:color w:val="000000" w:themeColor="text1"/>
              </w:rPr>
            </w:pPr>
            <w:r>
              <w:rPr>
                <w:rFonts w:eastAsia="黑体"/>
                <w:color w:val="000000" w:themeColor="text1"/>
              </w:rPr>
              <w:t>1</w:t>
            </w:r>
          </w:p>
        </w:tc>
        <w:tc>
          <w:tcPr>
            <w:tcW w:w="3127" w:type="dxa"/>
            <w:vAlign w:val="center"/>
          </w:tcPr>
          <w:p w:rsidR="00DC21E8" w:rsidRDefault="00E111C2">
            <w:pPr>
              <w:pStyle w:val="TableParagraph"/>
              <w:spacing w:line="400" w:lineRule="exact"/>
              <w:contextualSpacing/>
              <w:rPr>
                <w:rFonts w:eastAsia="仿宋_GB2312"/>
                <w:color w:val="000000" w:themeColor="text1"/>
              </w:rPr>
            </w:pPr>
            <w:r>
              <w:rPr>
                <w:rFonts w:eastAsia="仿宋_GB2312"/>
                <w:color w:val="000000" w:themeColor="text1"/>
              </w:rPr>
              <w:t>铅（以</w:t>
            </w:r>
            <w:r>
              <w:rPr>
                <w:rFonts w:eastAsia="仿宋_GB2312"/>
                <w:color w:val="000000" w:themeColor="text1"/>
              </w:rPr>
              <w:t xml:space="preserve"> Pb </w:t>
            </w:r>
            <w:r>
              <w:rPr>
                <w:rFonts w:eastAsia="仿宋_GB2312"/>
                <w:color w:val="000000" w:themeColor="text1"/>
              </w:rPr>
              <w:t>计）</w:t>
            </w:r>
          </w:p>
        </w:tc>
        <w:tc>
          <w:tcPr>
            <w:tcW w:w="2658" w:type="dxa"/>
            <w:vAlign w:val="center"/>
          </w:tcPr>
          <w:p w:rsidR="00DC21E8" w:rsidRDefault="00E111C2">
            <w:pPr>
              <w:pStyle w:val="TableParagraph"/>
              <w:spacing w:line="400" w:lineRule="exact"/>
              <w:contextualSpacing/>
              <w:rPr>
                <w:rFonts w:eastAsia="仿宋_GB2312"/>
                <w:color w:val="000000" w:themeColor="text1"/>
              </w:rPr>
            </w:pPr>
            <w:r>
              <w:rPr>
                <w:rFonts w:eastAsia="仿宋_GB2312"/>
                <w:color w:val="000000" w:themeColor="text1"/>
              </w:rPr>
              <w:t>GB 2762</w:t>
            </w:r>
          </w:p>
        </w:tc>
        <w:tc>
          <w:tcPr>
            <w:tcW w:w="1712" w:type="dxa"/>
            <w:vAlign w:val="center"/>
          </w:tcPr>
          <w:p w:rsidR="00DC21E8" w:rsidRDefault="00E111C2">
            <w:pPr>
              <w:pStyle w:val="TableParagraph"/>
              <w:spacing w:line="400" w:lineRule="exact"/>
              <w:contextualSpacing/>
              <w:rPr>
                <w:rFonts w:eastAsia="仿宋_GB2312"/>
                <w:color w:val="000000" w:themeColor="text1"/>
              </w:rPr>
            </w:pPr>
            <w:r>
              <w:rPr>
                <w:rFonts w:eastAsia="仿宋_GB2312"/>
                <w:color w:val="000000" w:themeColor="text1"/>
              </w:rPr>
              <w:t>GB 5009.12</w:t>
            </w:r>
          </w:p>
        </w:tc>
      </w:tr>
      <w:tr w:rsidR="00DC21E8">
        <w:trPr>
          <w:trHeight w:val="403"/>
          <w:jc w:val="center"/>
        </w:trPr>
        <w:tc>
          <w:tcPr>
            <w:tcW w:w="817" w:type="dxa"/>
            <w:vAlign w:val="center"/>
          </w:tcPr>
          <w:p w:rsidR="00DC21E8" w:rsidRDefault="00E111C2">
            <w:pPr>
              <w:pStyle w:val="TableParagraph"/>
              <w:spacing w:line="400" w:lineRule="exact"/>
              <w:contextualSpacing/>
              <w:rPr>
                <w:rFonts w:eastAsia="黑体"/>
                <w:color w:val="000000" w:themeColor="text1"/>
              </w:rPr>
            </w:pPr>
            <w:r>
              <w:rPr>
                <w:rFonts w:eastAsia="黑体"/>
                <w:color w:val="000000" w:themeColor="text1"/>
              </w:rPr>
              <w:t>2</w:t>
            </w:r>
          </w:p>
        </w:tc>
        <w:tc>
          <w:tcPr>
            <w:tcW w:w="3127" w:type="dxa"/>
            <w:vAlign w:val="center"/>
          </w:tcPr>
          <w:p w:rsidR="00DC21E8" w:rsidRDefault="00E111C2">
            <w:pPr>
              <w:pStyle w:val="TableParagraph"/>
              <w:spacing w:line="400" w:lineRule="exact"/>
              <w:contextualSpacing/>
              <w:rPr>
                <w:rFonts w:eastAsia="仿宋_GB2312"/>
                <w:color w:val="000000" w:themeColor="text1"/>
              </w:rPr>
            </w:pPr>
            <w:r>
              <w:rPr>
                <w:rFonts w:eastAsia="仿宋_GB2312"/>
                <w:color w:val="000000" w:themeColor="text1"/>
              </w:rPr>
              <w:t>苯甲酸及其钠盐（以苯甲酸计）</w:t>
            </w:r>
          </w:p>
        </w:tc>
        <w:tc>
          <w:tcPr>
            <w:tcW w:w="2658" w:type="dxa"/>
            <w:vAlign w:val="center"/>
          </w:tcPr>
          <w:p w:rsidR="00DC21E8" w:rsidRDefault="00E111C2">
            <w:pPr>
              <w:pStyle w:val="TableParagraph"/>
              <w:spacing w:line="400" w:lineRule="exact"/>
              <w:contextualSpacing/>
              <w:rPr>
                <w:rFonts w:eastAsia="仿宋_GB2312"/>
                <w:color w:val="000000" w:themeColor="text1"/>
              </w:rPr>
            </w:pPr>
            <w:r>
              <w:rPr>
                <w:rFonts w:eastAsia="仿宋_GB2312"/>
                <w:color w:val="000000" w:themeColor="text1"/>
              </w:rPr>
              <w:t>GB 2760</w:t>
            </w:r>
          </w:p>
        </w:tc>
        <w:tc>
          <w:tcPr>
            <w:tcW w:w="1712" w:type="dxa"/>
            <w:vAlign w:val="center"/>
          </w:tcPr>
          <w:p w:rsidR="00DC21E8" w:rsidRDefault="00E111C2">
            <w:pPr>
              <w:pStyle w:val="TableParagraph"/>
              <w:spacing w:line="400" w:lineRule="exact"/>
              <w:contextualSpacing/>
              <w:rPr>
                <w:rFonts w:eastAsia="仿宋_GB2312"/>
                <w:color w:val="000000" w:themeColor="text1"/>
              </w:rPr>
            </w:pPr>
            <w:r>
              <w:rPr>
                <w:rFonts w:eastAsia="仿宋_GB2312"/>
                <w:color w:val="000000" w:themeColor="text1"/>
              </w:rPr>
              <w:t>GB 5009.28</w:t>
            </w:r>
          </w:p>
        </w:tc>
      </w:tr>
      <w:tr w:rsidR="00DC21E8">
        <w:trPr>
          <w:trHeight w:val="402"/>
          <w:jc w:val="center"/>
        </w:trPr>
        <w:tc>
          <w:tcPr>
            <w:tcW w:w="817" w:type="dxa"/>
            <w:vAlign w:val="center"/>
          </w:tcPr>
          <w:p w:rsidR="00DC21E8" w:rsidRDefault="00E111C2">
            <w:pPr>
              <w:pStyle w:val="TableParagraph"/>
              <w:spacing w:line="400" w:lineRule="exact"/>
              <w:contextualSpacing/>
              <w:rPr>
                <w:rFonts w:eastAsia="黑体"/>
                <w:color w:val="000000" w:themeColor="text1"/>
              </w:rPr>
            </w:pPr>
            <w:r>
              <w:rPr>
                <w:rFonts w:eastAsia="黑体"/>
                <w:color w:val="000000" w:themeColor="text1"/>
              </w:rPr>
              <w:t>3</w:t>
            </w:r>
          </w:p>
        </w:tc>
        <w:tc>
          <w:tcPr>
            <w:tcW w:w="3127" w:type="dxa"/>
            <w:vAlign w:val="center"/>
          </w:tcPr>
          <w:p w:rsidR="00DC21E8" w:rsidRDefault="00E111C2">
            <w:pPr>
              <w:pStyle w:val="TableParagraph"/>
              <w:spacing w:line="400" w:lineRule="exact"/>
              <w:contextualSpacing/>
              <w:rPr>
                <w:rFonts w:eastAsia="仿宋_GB2312"/>
                <w:color w:val="000000" w:themeColor="text1"/>
              </w:rPr>
            </w:pPr>
            <w:r>
              <w:rPr>
                <w:rFonts w:eastAsia="仿宋_GB2312"/>
                <w:color w:val="000000" w:themeColor="text1"/>
              </w:rPr>
              <w:t>山梨酸及其钾盐（以山梨酸计）</w:t>
            </w:r>
          </w:p>
        </w:tc>
        <w:tc>
          <w:tcPr>
            <w:tcW w:w="2658" w:type="dxa"/>
            <w:vAlign w:val="center"/>
          </w:tcPr>
          <w:p w:rsidR="00DC21E8" w:rsidRDefault="00E111C2">
            <w:pPr>
              <w:pStyle w:val="TableParagraph"/>
              <w:spacing w:line="400" w:lineRule="exact"/>
              <w:contextualSpacing/>
              <w:rPr>
                <w:rFonts w:eastAsia="仿宋_GB2312"/>
                <w:color w:val="000000" w:themeColor="text1"/>
              </w:rPr>
            </w:pPr>
            <w:r>
              <w:rPr>
                <w:rFonts w:eastAsia="仿宋_GB2312"/>
                <w:color w:val="000000" w:themeColor="text1"/>
              </w:rPr>
              <w:t>GB 2760</w:t>
            </w:r>
          </w:p>
        </w:tc>
        <w:tc>
          <w:tcPr>
            <w:tcW w:w="1712" w:type="dxa"/>
            <w:vAlign w:val="center"/>
          </w:tcPr>
          <w:p w:rsidR="00DC21E8" w:rsidRDefault="00E111C2">
            <w:pPr>
              <w:pStyle w:val="TableParagraph"/>
              <w:spacing w:line="400" w:lineRule="exact"/>
              <w:contextualSpacing/>
              <w:rPr>
                <w:rFonts w:eastAsia="仿宋_GB2312"/>
                <w:color w:val="000000" w:themeColor="text1"/>
              </w:rPr>
            </w:pPr>
            <w:r>
              <w:rPr>
                <w:rFonts w:eastAsia="仿宋_GB2312"/>
                <w:color w:val="000000" w:themeColor="text1"/>
              </w:rPr>
              <w:t>GB 5009.28</w:t>
            </w:r>
          </w:p>
        </w:tc>
      </w:tr>
      <w:tr w:rsidR="00DC21E8">
        <w:trPr>
          <w:trHeight w:val="402"/>
          <w:jc w:val="center"/>
        </w:trPr>
        <w:tc>
          <w:tcPr>
            <w:tcW w:w="817" w:type="dxa"/>
            <w:vAlign w:val="center"/>
          </w:tcPr>
          <w:p w:rsidR="00DC21E8" w:rsidRDefault="00E111C2">
            <w:pPr>
              <w:pStyle w:val="TableParagraph"/>
              <w:spacing w:line="400" w:lineRule="exact"/>
              <w:contextualSpacing/>
              <w:rPr>
                <w:rFonts w:eastAsia="黑体"/>
                <w:color w:val="000000" w:themeColor="text1"/>
              </w:rPr>
            </w:pPr>
            <w:r>
              <w:rPr>
                <w:rFonts w:eastAsia="黑体"/>
                <w:color w:val="000000" w:themeColor="text1"/>
              </w:rPr>
              <w:t>4</w:t>
            </w:r>
          </w:p>
        </w:tc>
        <w:tc>
          <w:tcPr>
            <w:tcW w:w="3127" w:type="dxa"/>
            <w:vAlign w:val="center"/>
          </w:tcPr>
          <w:p w:rsidR="00DC21E8" w:rsidRDefault="00E111C2">
            <w:pPr>
              <w:pStyle w:val="TableParagraph"/>
              <w:spacing w:line="400" w:lineRule="exact"/>
              <w:contextualSpacing/>
              <w:rPr>
                <w:rFonts w:eastAsia="仿宋_GB2312"/>
                <w:color w:val="000000" w:themeColor="text1"/>
              </w:rPr>
            </w:pPr>
            <w:r>
              <w:rPr>
                <w:rFonts w:eastAsia="仿宋_GB2312"/>
                <w:color w:val="000000" w:themeColor="text1"/>
              </w:rPr>
              <w:t>糖精钠（以糖精计）</w:t>
            </w:r>
          </w:p>
        </w:tc>
        <w:tc>
          <w:tcPr>
            <w:tcW w:w="2658" w:type="dxa"/>
            <w:vAlign w:val="center"/>
          </w:tcPr>
          <w:p w:rsidR="00DC21E8" w:rsidRDefault="00E111C2">
            <w:pPr>
              <w:pStyle w:val="TableParagraph"/>
              <w:spacing w:line="400" w:lineRule="exact"/>
              <w:contextualSpacing/>
              <w:rPr>
                <w:rFonts w:eastAsia="仿宋_GB2312"/>
                <w:color w:val="000000" w:themeColor="text1"/>
              </w:rPr>
            </w:pPr>
            <w:r>
              <w:rPr>
                <w:rFonts w:eastAsia="仿宋_GB2312"/>
                <w:color w:val="000000" w:themeColor="text1"/>
              </w:rPr>
              <w:t>GB 2760</w:t>
            </w:r>
          </w:p>
        </w:tc>
        <w:tc>
          <w:tcPr>
            <w:tcW w:w="1712" w:type="dxa"/>
            <w:vAlign w:val="center"/>
          </w:tcPr>
          <w:p w:rsidR="00DC21E8" w:rsidRDefault="00E111C2">
            <w:pPr>
              <w:pStyle w:val="TableParagraph"/>
              <w:spacing w:line="400" w:lineRule="exact"/>
              <w:contextualSpacing/>
              <w:rPr>
                <w:rFonts w:eastAsia="仿宋_GB2312"/>
                <w:color w:val="000000" w:themeColor="text1"/>
              </w:rPr>
            </w:pPr>
            <w:r>
              <w:rPr>
                <w:rFonts w:eastAsia="仿宋_GB2312"/>
                <w:color w:val="000000" w:themeColor="text1"/>
              </w:rPr>
              <w:t>GB 5009.28</w:t>
            </w:r>
          </w:p>
        </w:tc>
      </w:tr>
    </w:tbl>
    <w:p w:rsidR="005138C5" w:rsidRDefault="005138C5" w:rsidP="00C867C2">
      <w:pPr>
        <w:overflowPunct w:val="0"/>
        <w:topLinePunct/>
        <w:snapToGrid w:val="0"/>
        <w:spacing w:beforeLines="50" w:afterLines="50" w:line="360" w:lineRule="exact"/>
        <w:jc w:val="center"/>
        <w:rPr>
          <w:rFonts w:ascii="Times New Roman" w:eastAsia="黑体" w:hAnsi="Times New Roman"/>
          <w:color w:val="000000" w:themeColor="text1"/>
          <w:szCs w:val="21"/>
        </w:rPr>
      </w:pPr>
    </w:p>
    <w:p w:rsidR="00DC21E8" w:rsidRDefault="00E111C2" w:rsidP="00C867C2">
      <w:pPr>
        <w:overflowPunct w:val="0"/>
        <w:topLinePunct/>
        <w:snapToGrid w:val="0"/>
        <w:spacing w:beforeLines="50" w:afterLines="50" w:line="360" w:lineRule="exact"/>
        <w:jc w:val="center"/>
        <w:rPr>
          <w:rFonts w:ascii="Times New Roman" w:eastAsia="黑体" w:hAnsi="Times New Roman"/>
          <w:color w:val="000000" w:themeColor="text1"/>
          <w:szCs w:val="21"/>
        </w:rPr>
      </w:pPr>
      <w:r>
        <w:rPr>
          <w:rFonts w:ascii="Times New Roman" w:eastAsia="黑体" w:hAnsi="Times New Roman"/>
          <w:color w:val="000000" w:themeColor="text1"/>
          <w:szCs w:val="21"/>
        </w:rPr>
        <w:lastRenderedPageBreak/>
        <w:t>表</w:t>
      </w:r>
      <w:r>
        <w:rPr>
          <w:rFonts w:ascii="Times New Roman" w:eastAsia="黑体" w:hAnsi="Times New Roman"/>
          <w:color w:val="000000" w:themeColor="text1"/>
          <w:szCs w:val="21"/>
        </w:rPr>
        <w:t xml:space="preserve">3-8 </w:t>
      </w:r>
      <w:r>
        <w:rPr>
          <w:rFonts w:ascii="Times New Roman" w:eastAsia="黑体" w:hAnsi="Times New Roman"/>
          <w:color w:val="000000" w:themeColor="text1"/>
          <w:szCs w:val="21"/>
        </w:rPr>
        <w:t>其他香辛料调味品检验项目</w:t>
      </w:r>
    </w:p>
    <w:tbl>
      <w:tblPr>
        <w:tblW w:w="8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817"/>
        <w:gridCol w:w="3127"/>
        <w:gridCol w:w="2658"/>
        <w:gridCol w:w="1712"/>
      </w:tblGrid>
      <w:tr w:rsidR="00DC21E8">
        <w:trPr>
          <w:trHeight w:val="402"/>
        </w:trPr>
        <w:tc>
          <w:tcPr>
            <w:tcW w:w="817" w:type="dxa"/>
            <w:vAlign w:val="center"/>
          </w:tcPr>
          <w:p w:rsidR="00DC21E8" w:rsidRDefault="00E111C2">
            <w:pPr>
              <w:pStyle w:val="TableParagraph"/>
              <w:spacing w:line="400" w:lineRule="exact"/>
              <w:contextualSpacing/>
              <w:rPr>
                <w:rFonts w:eastAsia="黑体"/>
                <w:color w:val="000000" w:themeColor="text1"/>
              </w:rPr>
            </w:pPr>
            <w:r>
              <w:rPr>
                <w:rFonts w:eastAsia="黑体"/>
                <w:color w:val="000000" w:themeColor="text1"/>
              </w:rPr>
              <w:t>序号</w:t>
            </w:r>
          </w:p>
        </w:tc>
        <w:tc>
          <w:tcPr>
            <w:tcW w:w="3127" w:type="dxa"/>
            <w:vAlign w:val="center"/>
          </w:tcPr>
          <w:p w:rsidR="00DC21E8" w:rsidRDefault="00E111C2">
            <w:pPr>
              <w:pStyle w:val="TableParagraph"/>
              <w:spacing w:line="400" w:lineRule="exact"/>
              <w:contextualSpacing/>
              <w:rPr>
                <w:rFonts w:eastAsia="黑体"/>
                <w:color w:val="000000" w:themeColor="text1"/>
              </w:rPr>
            </w:pPr>
            <w:r>
              <w:rPr>
                <w:rFonts w:eastAsia="黑体"/>
                <w:color w:val="000000" w:themeColor="text1"/>
              </w:rPr>
              <w:t>检验项目</w:t>
            </w:r>
          </w:p>
        </w:tc>
        <w:tc>
          <w:tcPr>
            <w:tcW w:w="2658" w:type="dxa"/>
            <w:vAlign w:val="center"/>
          </w:tcPr>
          <w:p w:rsidR="00DC21E8" w:rsidRDefault="00E111C2">
            <w:pPr>
              <w:pStyle w:val="TableParagraph"/>
              <w:spacing w:line="400" w:lineRule="exact"/>
              <w:contextualSpacing/>
              <w:rPr>
                <w:rFonts w:eastAsia="黑体"/>
                <w:color w:val="000000" w:themeColor="text1"/>
              </w:rPr>
            </w:pPr>
            <w:r>
              <w:rPr>
                <w:rFonts w:eastAsia="黑体"/>
                <w:color w:val="000000" w:themeColor="text1"/>
              </w:rPr>
              <w:t>依据法律法规或标准</w:t>
            </w:r>
          </w:p>
        </w:tc>
        <w:tc>
          <w:tcPr>
            <w:tcW w:w="1712" w:type="dxa"/>
            <w:vAlign w:val="center"/>
          </w:tcPr>
          <w:p w:rsidR="00DC21E8" w:rsidRDefault="00E111C2">
            <w:pPr>
              <w:pStyle w:val="TableParagraph"/>
              <w:spacing w:line="400" w:lineRule="exact"/>
              <w:contextualSpacing/>
              <w:rPr>
                <w:rFonts w:eastAsia="黑体"/>
                <w:color w:val="000000" w:themeColor="text1"/>
              </w:rPr>
            </w:pPr>
            <w:r>
              <w:rPr>
                <w:rFonts w:eastAsia="黑体"/>
                <w:color w:val="000000" w:themeColor="text1"/>
              </w:rPr>
              <w:t>检测方法</w:t>
            </w:r>
          </w:p>
        </w:tc>
      </w:tr>
      <w:tr w:rsidR="00DC21E8">
        <w:trPr>
          <w:trHeight w:val="402"/>
        </w:trPr>
        <w:tc>
          <w:tcPr>
            <w:tcW w:w="817" w:type="dxa"/>
            <w:vAlign w:val="center"/>
          </w:tcPr>
          <w:p w:rsidR="00DC21E8" w:rsidRDefault="00E111C2">
            <w:pPr>
              <w:pStyle w:val="TableParagraph"/>
              <w:spacing w:line="400" w:lineRule="exact"/>
              <w:contextualSpacing/>
              <w:rPr>
                <w:rFonts w:eastAsia="黑体"/>
                <w:color w:val="000000" w:themeColor="text1"/>
              </w:rPr>
            </w:pPr>
            <w:r>
              <w:rPr>
                <w:rFonts w:eastAsia="黑体"/>
                <w:color w:val="000000" w:themeColor="text1"/>
              </w:rPr>
              <w:t>1</w:t>
            </w:r>
          </w:p>
        </w:tc>
        <w:tc>
          <w:tcPr>
            <w:tcW w:w="3127" w:type="dxa"/>
            <w:vAlign w:val="center"/>
          </w:tcPr>
          <w:p w:rsidR="00DC21E8" w:rsidRDefault="00E111C2">
            <w:pPr>
              <w:pStyle w:val="TableParagraph"/>
              <w:spacing w:line="400" w:lineRule="exact"/>
              <w:contextualSpacing/>
              <w:rPr>
                <w:rFonts w:eastAsia="仿宋_GB2312"/>
                <w:color w:val="000000" w:themeColor="text1"/>
              </w:rPr>
            </w:pPr>
            <w:r>
              <w:rPr>
                <w:rFonts w:eastAsia="仿宋_GB2312"/>
                <w:color w:val="000000" w:themeColor="text1"/>
              </w:rPr>
              <w:t>铅（以</w:t>
            </w:r>
            <w:r>
              <w:rPr>
                <w:rFonts w:eastAsia="仿宋_GB2312"/>
                <w:color w:val="000000" w:themeColor="text1"/>
              </w:rPr>
              <w:t xml:space="preserve"> Pb </w:t>
            </w:r>
            <w:r>
              <w:rPr>
                <w:rFonts w:eastAsia="仿宋_GB2312"/>
                <w:color w:val="000000" w:themeColor="text1"/>
              </w:rPr>
              <w:t>计）</w:t>
            </w:r>
          </w:p>
        </w:tc>
        <w:tc>
          <w:tcPr>
            <w:tcW w:w="2658" w:type="dxa"/>
            <w:vAlign w:val="center"/>
          </w:tcPr>
          <w:p w:rsidR="00DC21E8" w:rsidRDefault="00E111C2">
            <w:pPr>
              <w:pStyle w:val="TableParagraph"/>
              <w:spacing w:line="400" w:lineRule="exact"/>
              <w:contextualSpacing/>
              <w:rPr>
                <w:rFonts w:eastAsia="仿宋_GB2312"/>
                <w:color w:val="000000" w:themeColor="text1"/>
              </w:rPr>
            </w:pPr>
            <w:r>
              <w:rPr>
                <w:rFonts w:eastAsia="仿宋_GB2312"/>
                <w:color w:val="000000" w:themeColor="text1"/>
              </w:rPr>
              <w:t>GB 2762</w:t>
            </w:r>
          </w:p>
        </w:tc>
        <w:tc>
          <w:tcPr>
            <w:tcW w:w="1712" w:type="dxa"/>
            <w:vAlign w:val="center"/>
          </w:tcPr>
          <w:p w:rsidR="00DC21E8" w:rsidRDefault="00E111C2">
            <w:pPr>
              <w:pStyle w:val="TableParagraph"/>
              <w:spacing w:line="400" w:lineRule="exact"/>
              <w:contextualSpacing/>
              <w:rPr>
                <w:rFonts w:eastAsia="仿宋_GB2312"/>
                <w:color w:val="000000" w:themeColor="text1"/>
              </w:rPr>
            </w:pPr>
            <w:r>
              <w:rPr>
                <w:rFonts w:eastAsia="仿宋_GB2312"/>
                <w:color w:val="000000" w:themeColor="text1"/>
              </w:rPr>
              <w:t>GB 5009.12</w:t>
            </w:r>
          </w:p>
        </w:tc>
      </w:tr>
      <w:tr w:rsidR="00DC21E8">
        <w:trPr>
          <w:trHeight w:val="402"/>
        </w:trPr>
        <w:tc>
          <w:tcPr>
            <w:tcW w:w="817" w:type="dxa"/>
            <w:vAlign w:val="center"/>
          </w:tcPr>
          <w:p w:rsidR="00DC21E8" w:rsidRDefault="00E111C2">
            <w:pPr>
              <w:pStyle w:val="TableParagraph"/>
              <w:spacing w:line="400" w:lineRule="exact"/>
              <w:contextualSpacing/>
              <w:rPr>
                <w:rFonts w:eastAsia="黑体"/>
                <w:color w:val="000000" w:themeColor="text1"/>
              </w:rPr>
            </w:pPr>
            <w:r>
              <w:rPr>
                <w:rFonts w:eastAsia="黑体"/>
                <w:color w:val="000000" w:themeColor="text1"/>
              </w:rPr>
              <w:t>2</w:t>
            </w:r>
          </w:p>
        </w:tc>
        <w:tc>
          <w:tcPr>
            <w:tcW w:w="3127" w:type="dxa"/>
            <w:vAlign w:val="center"/>
          </w:tcPr>
          <w:p w:rsidR="00DC21E8" w:rsidRDefault="00E111C2">
            <w:pPr>
              <w:pStyle w:val="TableParagraph"/>
              <w:spacing w:line="400" w:lineRule="exact"/>
              <w:contextualSpacing/>
              <w:rPr>
                <w:rFonts w:eastAsia="仿宋_GB2312"/>
                <w:color w:val="000000" w:themeColor="text1"/>
              </w:rPr>
            </w:pPr>
            <w:r>
              <w:rPr>
                <w:rFonts w:eastAsia="仿宋_GB2312"/>
                <w:color w:val="000000" w:themeColor="text1"/>
              </w:rPr>
              <w:t>苏</w:t>
            </w:r>
            <w:r>
              <w:rPr>
                <w:rFonts w:eastAsia="仿宋_GB2312"/>
                <w:color w:val="000000" w:themeColor="text1"/>
                <w:spacing w:val="-3"/>
              </w:rPr>
              <w:t>丹</w:t>
            </w:r>
            <w:r>
              <w:rPr>
                <w:rFonts w:eastAsia="仿宋_GB2312"/>
                <w:color w:val="000000" w:themeColor="text1"/>
                <w:spacing w:val="-24"/>
              </w:rPr>
              <w:t>红</w:t>
            </w:r>
            <w:r>
              <w:rPr>
                <w:rFonts w:eastAsia="仿宋_GB2312"/>
                <w:color w:val="000000" w:themeColor="text1"/>
                <w:spacing w:val="-24"/>
              </w:rPr>
              <w:t xml:space="preserve"> </w:t>
            </w:r>
            <w:r>
              <w:rPr>
                <w:rFonts w:eastAsia="仿宋_GB2312"/>
                <w:color w:val="000000" w:themeColor="text1"/>
                <w:spacing w:val="-3"/>
              </w:rPr>
              <w:t>I</w:t>
            </w:r>
            <w:r>
              <w:rPr>
                <w:rFonts w:eastAsia="仿宋_GB2312"/>
                <w:color w:val="000000" w:themeColor="text1"/>
                <w:spacing w:val="-41"/>
              </w:rPr>
              <w:t>、</w:t>
            </w:r>
            <w:r>
              <w:rPr>
                <w:rFonts w:eastAsia="仿宋_GB2312"/>
                <w:color w:val="000000" w:themeColor="text1"/>
              </w:rPr>
              <w:t>苏</w:t>
            </w:r>
            <w:r>
              <w:rPr>
                <w:rFonts w:eastAsia="仿宋_GB2312"/>
                <w:color w:val="000000" w:themeColor="text1"/>
                <w:spacing w:val="-3"/>
              </w:rPr>
              <w:t>丹</w:t>
            </w:r>
            <w:r>
              <w:rPr>
                <w:rFonts w:eastAsia="仿宋_GB2312"/>
                <w:color w:val="000000" w:themeColor="text1"/>
                <w:spacing w:val="-24"/>
              </w:rPr>
              <w:t>红</w:t>
            </w:r>
            <w:r>
              <w:rPr>
                <w:rFonts w:eastAsia="仿宋_GB2312"/>
                <w:color w:val="000000" w:themeColor="text1"/>
                <w:spacing w:val="-24"/>
              </w:rPr>
              <w:t xml:space="preserve"> </w:t>
            </w:r>
            <w:r>
              <w:rPr>
                <w:rFonts w:eastAsia="仿宋_GB2312"/>
                <w:color w:val="000000" w:themeColor="text1"/>
                <w:spacing w:val="-3"/>
              </w:rPr>
              <w:t>II</w:t>
            </w:r>
            <w:r>
              <w:rPr>
                <w:rFonts w:eastAsia="仿宋_GB2312"/>
                <w:color w:val="000000" w:themeColor="text1"/>
                <w:spacing w:val="-41"/>
              </w:rPr>
              <w:t>、</w:t>
            </w:r>
            <w:r>
              <w:rPr>
                <w:rFonts w:eastAsia="仿宋_GB2312"/>
                <w:color w:val="000000" w:themeColor="text1"/>
              </w:rPr>
              <w:t>苏</w:t>
            </w:r>
            <w:r>
              <w:rPr>
                <w:rFonts w:eastAsia="仿宋_GB2312"/>
                <w:color w:val="000000" w:themeColor="text1"/>
                <w:spacing w:val="-3"/>
              </w:rPr>
              <w:t>丹</w:t>
            </w:r>
            <w:r>
              <w:rPr>
                <w:rFonts w:eastAsia="仿宋_GB2312"/>
                <w:color w:val="000000" w:themeColor="text1"/>
                <w:spacing w:val="-24"/>
              </w:rPr>
              <w:t>红</w:t>
            </w:r>
            <w:r>
              <w:rPr>
                <w:rFonts w:eastAsia="仿宋_GB2312"/>
                <w:color w:val="000000" w:themeColor="text1"/>
                <w:spacing w:val="-24"/>
              </w:rPr>
              <w:t xml:space="preserve"> </w:t>
            </w:r>
            <w:r>
              <w:rPr>
                <w:rFonts w:eastAsia="仿宋_GB2312"/>
                <w:color w:val="000000" w:themeColor="text1"/>
                <w:spacing w:val="-2"/>
              </w:rPr>
              <w:t>III</w:t>
            </w:r>
            <w:r>
              <w:rPr>
                <w:rFonts w:eastAsia="仿宋_GB2312"/>
                <w:color w:val="000000" w:themeColor="text1"/>
              </w:rPr>
              <w:t>、</w:t>
            </w:r>
          </w:p>
          <w:p w:rsidR="00DC21E8" w:rsidRDefault="00E111C2">
            <w:pPr>
              <w:pStyle w:val="TableParagraph"/>
              <w:spacing w:line="400" w:lineRule="exact"/>
              <w:contextualSpacing/>
              <w:rPr>
                <w:rFonts w:eastAsia="仿宋_GB2312"/>
                <w:color w:val="000000" w:themeColor="text1"/>
              </w:rPr>
            </w:pPr>
            <w:r>
              <w:rPr>
                <w:rFonts w:eastAsia="仿宋_GB2312"/>
                <w:color w:val="000000" w:themeColor="text1"/>
              </w:rPr>
              <w:t>苏丹红</w:t>
            </w:r>
            <w:r>
              <w:rPr>
                <w:rFonts w:eastAsia="仿宋_GB2312"/>
                <w:color w:val="000000" w:themeColor="text1"/>
              </w:rPr>
              <w:t xml:space="preserve"> IV</w:t>
            </w:r>
          </w:p>
        </w:tc>
        <w:tc>
          <w:tcPr>
            <w:tcW w:w="2658" w:type="dxa"/>
            <w:vAlign w:val="center"/>
          </w:tcPr>
          <w:p w:rsidR="00DC21E8" w:rsidRDefault="00E111C2">
            <w:pPr>
              <w:pStyle w:val="TableParagraph"/>
              <w:spacing w:line="400" w:lineRule="exact"/>
              <w:contextualSpacing/>
              <w:rPr>
                <w:rFonts w:eastAsia="仿宋_GB2312"/>
                <w:color w:val="000000" w:themeColor="text1"/>
              </w:rPr>
            </w:pPr>
            <w:r>
              <w:rPr>
                <w:rFonts w:eastAsia="仿宋_GB2312" w:hint="eastAsia"/>
                <w:color w:val="000000" w:themeColor="text1"/>
              </w:rPr>
              <w:t>整顿办函〔</w:t>
            </w:r>
            <w:r>
              <w:rPr>
                <w:rFonts w:eastAsia="仿宋_GB2312" w:hint="eastAsia"/>
                <w:color w:val="000000" w:themeColor="text1"/>
              </w:rPr>
              <w:t>2011</w:t>
            </w:r>
            <w:r>
              <w:rPr>
                <w:rFonts w:eastAsia="仿宋_GB2312" w:hint="eastAsia"/>
                <w:color w:val="000000" w:themeColor="text1"/>
              </w:rPr>
              <w:t>〕</w:t>
            </w:r>
            <w:r>
              <w:rPr>
                <w:rFonts w:eastAsia="仿宋_GB2312" w:hint="eastAsia"/>
                <w:color w:val="000000" w:themeColor="text1"/>
              </w:rPr>
              <w:t>1</w:t>
            </w:r>
            <w:r>
              <w:rPr>
                <w:rFonts w:eastAsia="仿宋_GB2312" w:hint="eastAsia"/>
                <w:color w:val="000000" w:themeColor="text1"/>
              </w:rPr>
              <w:t>号</w:t>
            </w:r>
          </w:p>
        </w:tc>
        <w:tc>
          <w:tcPr>
            <w:tcW w:w="1712" w:type="dxa"/>
            <w:vAlign w:val="center"/>
          </w:tcPr>
          <w:p w:rsidR="00DC21E8" w:rsidRDefault="00E111C2">
            <w:pPr>
              <w:pStyle w:val="TableParagraph"/>
              <w:spacing w:line="400" w:lineRule="exact"/>
              <w:contextualSpacing/>
              <w:rPr>
                <w:rFonts w:eastAsia="仿宋_GB2312"/>
                <w:color w:val="000000" w:themeColor="text1"/>
              </w:rPr>
            </w:pPr>
            <w:r>
              <w:rPr>
                <w:rFonts w:eastAsia="仿宋_GB2312"/>
                <w:color w:val="000000" w:themeColor="text1"/>
              </w:rPr>
              <w:t>GB/T 19681</w:t>
            </w:r>
          </w:p>
        </w:tc>
      </w:tr>
      <w:tr w:rsidR="00DC21E8">
        <w:trPr>
          <w:trHeight w:val="403"/>
        </w:trPr>
        <w:tc>
          <w:tcPr>
            <w:tcW w:w="817" w:type="dxa"/>
            <w:vAlign w:val="center"/>
          </w:tcPr>
          <w:p w:rsidR="00DC21E8" w:rsidRDefault="00E111C2">
            <w:pPr>
              <w:pStyle w:val="TableParagraph"/>
              <w:spacing w:line="400" w:lineRule="exact"/>
              <w:contextualSpacing/>
              <w:rPr>
                <w:rFonts w:eastAsia="黑体"/>
                <w:color w:val="000000" w:themeColor="text1"/>
              </w:rPr>
            </w:pPr>
            <w:r>
              <w:rPr>
                <w:rFonts w:eastAsia="黑体"/>
                <w:color w:val="000000" w:themeColor="text1"/>
              </w:rPr>
              <w:t>3</w:t>
            </w:r>
          </w:p>
        </w:tc>
        <w:tc>
          <w:tcPr>
            <w:tcW w:w="3127" w:type="dxa"/>
            <w:vAlign w:val="center"/>
          </w:tcPr>
          <w:p w:rsidR="00DC21E8" w:rsidRDefault="00E111C2">
            <w:pPr>
              <w:pStyle w:val="TableParagraph"/>
              <w:spacing w:line="400" w:lineRule="exact"/>
              <w:contextualSpacing/>
              <w:rPr>
                <w:rFonts w:eastAsia="仿宋_GB2312"/>
                <w:color w:val="000000" w:themeColor="text1"/>
              </w:rPr>
            </w:pPr>
            <w:r>
              <w:rPr>
                <w:rFonts w:eastAsia="仿宋_GB2312"/>
                <w:color w:val="000000" w:themeColor="text1"/>
              </w:rPr>
              <w:t>苯甲酸及其钠盐（以苯甲酸计）</w:t>
            </w:r>
          </w:p>
        </w:tc>
        <w:tc>
          <w:tcPr>
            <w:tcW w:w="2658" w:type="dxa"/>
            <w:vAlign w:val="center"/>
          </w:tcPr>
          <w:p w:rsidR="00DC21E8" w:rsidRDefault="00E111C2">
            <w:pPr>
              <w:pStyle w:val="TableParagraph"/>
              <w:spacing w:line="400" w:lineRule="exact"/>
              <w:contextualSpacing/>
              <w:rPr>
                <w:rFonts w:eastAsia="仿宋_GB2312"/>
                <w:color w:val="000000" w:themeColor="text1"/>
              </w:rPr>
            </w:pPr>
            <w:r>
              <w:rPr>
                <w:rFonts w:eastAsia="仿宋_GB2312"/>
                <w:color w:val="000000" w:themeColor="text1"/>
              </w:rPr>
              <w:t>GB 2760</w:t>
            </w:r>
          </w:p>
        </w:tc>
        <w:tc>
          <w:tcPr>
            <w:tcW w:w="1712" w:type="dxa"/>
            <w:vAlign w:val="center"/>
          </w:tcPr>
          <w:p w:rsidR="00DC21E8" w:rsidRDefault="00E111C2">
            <w:pPr>
              <w:pStyle w:val="TableParagraph"/>
              <w:spacing w:line="400" w:lineRule="exact"/>
              <w:contextualSpacing/>
              <w:rPr>
                <w:rFonts w:eastAsia="仿宋_GB2312"/>
                <w:color w:val="000000" w:themeColor="text1"/>
              </w:rPr>
            </w:pPr>
            <w:r>
              <w:rPr>
                <w:rFonts w:eastAsia="仿宋_GB2312"/>
                <w:color w:val="000000" w:themeColor="text1"/>
              </w:rPr>
              <w:t>GB 5009.28</w:t>
            </w:r>
          </w:p>
        </w:tc>
      </w:tr>
      <w:tr w:rsidR="00DC21E8">
        <w:trPr>
          <w:trHeight w:val="402"/>
        </w:trPr>
        <w:tc>
          <w:tcPr>
            <w:tcW w:w="817" w:type="dxa"/>
            <w:vAlign w:val="center"/>
          </w:tcPr>
          <w:p w:rsidR="00DC21E8" w:rsidRDefault="00E111C2">
            <w:pPr>
              <w:pStyle w:val="TableParagraph"/>
              <w:spacing w:line="400" w:lineRule="exact"/>
              <w:contextualSpacing/>
              <w:rPr>
                <w:rFonts w:eastAsia="黑体"/>
                <w:color w:val="000000" w:themeColor="text1"/>
              </w:rPr>
            </w:pPr>
            <w:r>
              <w:rPr>
                <w:rFonts w:eastAsia="黑体"/>
                <w:color w:val="000000" w:themeColor="text1"/>
              </w:rPr>
              <w:t>4</w:t>
            </w:r>
          </w:p>
        </w:tc>
        <w:tc>
          <w:tcPr>
            <w:tcW w:w="3127" w:type="dxa"/>
            <w:vAlign w:val="center"/>
          </w:tcPr>
          <w:p w:rsidR="00DC21E8" w:rsidRDefault="00E111C2">
            <w:pPr>
              <w:pStyle w:val="TableParagraph"/>
              <w:spacing w:line="400" w:lineRule="exact"/>
              <w:contextualSpacing/>
              <w:rPr>
                <w:rFonts w:eastAsia="仿宋_GB2312"/>
                <w:color w:val="000000" w:themeColor="text1"/>
              </w:rPr>
            </w:pPr>
            <w:r>
              <w:rPr>
                <w:rFonts w:eastAsia="仿宋_GB2312"/>
                <w:color w:val="000000" w:themeColor="text1"/>
              </w:rPr>
              <w:t>山梨酸及其钾盐（以山梨酸计）</w:t>
            </w:r>
          </w:p>
        </w:tc>
        <w:tc>
          <w:tcPr>
            <w:tcW w:w="2658" w:type="dxa"/>
            <w:vAlign w:val="center"/>
          </w:tcPr>
          <w:p w:rsidR="00DC21E8" w:rsidRDefault="00E111C2">
            <w:pPr>
              <w:pStyle w:val="TableParagraph"/>
              <w:spacing w:line="400" w:lineRule="exact"/>
              <w:contextualSpacing/>
              <w:rPr>
                <w:rFonts w:eastAsia="仿宋_GB2312"/>
                <w:color w:val="000000" w:themeColor="text1"/>
              </w:rPr>
            </w:pPr>
            <w:r>
              <w:rPr>
                <w:rFonts w:eastAsia="仿宋_GB2312"/>
                <w:color w:val="000000" w:themeColor="text1"/>
              </w:rPr>
              <w:t>GB 2760</w:t>
            </w:r>
          </w:p>
        </w:tc>
        <w:tc>
          <w:tcPr>
            <w:tcW w:w="1712" w:type="dxa"/>
            <w:vAlign w:val="center"/>
          </w:tcPr>
          <w:p w:rsidR="00DC21E8" w:rsidRDefault="00E111C2">
            <w:pPr>
              <w:pStyle w:val="TableParagraph"/>
              <w:spacing w:line="400" w:lineRule="exact"/>
              <w:contextualSpacing/>
              <w:rPr>
                <w:rFonts w:eastAsia="仿宋_GB2312"/>
                <w:color w:val="000000" w:themeColor="text1"/>
              </w:rPr>
            </w:pPr>
            <w:r>
              <w:rPr>
                <w:rFonts w:eastAsia="仿宋_GB2312"/>
                <w:color w:val="000000" w:themeColor="text1"/>
              </w:rPr>
              <w:t>GB 5009.28</w:t>
            </w:r>
          </w:p>
        </w:tc>
      </w:tr>
      <w:tr w:rsidR="00DC21E8">
        <w:trPr>
          <w:trHeight w:val="402"/>
        </w:trPr>
        <w:tc>
          <w:tcPr>
            <w:tcW w:w="817" w:type="dxa"/>
            <w:vAlign w:val="center"/>
          </w:tcPr>
          <w:p w:rsidR="00DC21E8" w:rsidRDefault="00E111C2">
            <w:pPr>
              <w:pStyle w:val="TableParagraph"/>
              <w:spacing w:line="400" w:lineRule="exact"/>
              <w:contextualSpacing/>
              <w:rPr>
                <w:rFonts w:eastAsia="黑体"/>
                <w:color w:val="000000" w:themeColor="text1"/>
              </w:rPr>
            </w:pPr>
            <w:r>
              <w:rPr>
                <w:rFonts w:eastAsia="黑体"/>
                <w:color w:val="000000" w:themeColor="text1"/>
              </w:rPr>
              <w:t>5</w:t>
            </w:r>
          </w:p>
        </w:tc>
        <w:tc>
          <w:tcPr>
            <w:tcW w:w="3127" w:type="dxa"/>
            <w:vAlign w:val="center"/>
          </w:tcPr>
          <w:p w:rsidR="00DC21E8" w:rsidRDefault="00E111C2">
            <w:pPr>
              <w:pStyle w:val="TableParagraph"/>
              <w:spacing w:line="400" w:lineRule="exact"/>
              <w:contextualSpacing/>
              <w:rPr>
                <w:rFonts w:eastAsia="仿宋_GB2312"/>
                <w:color w:val="000000" w:themeColor="text1"/>
              </w:rPr>
            </w:pPr>
            <w:r>
              <w:rPr>
                <w:rFonts w:eastAsia="仿宋_GB2312"/>
                <w:color w:val="000000" w:themeColor="text1"/>
              </w:rPr>
              <w:t>糖精钠（以糖精计）</w:t>
            </w:r>
          </w:p>
        </w:tc>
        <w:tc>
          <w:tcPr>
            <w:tcW w:w="2658" w:type="dxa"/>
            <w:vAlign w:val="center"/>
          </w:tcPr>
          <w:p w:rsidR="00DC21E8" w:rsidRDefault="00E111C2">
            <w:pPr>
              <w:pStyle w:val="TableParagraph"/>
              <w:spacing w:line="400" w:lineRule="exact"/>
              <w:contextualSpacing/>
              <w:rPr>
                <w:rFonts w:eastAsia="仿宋_GB2312"/>
                <w:color w:val="000000" w:themeColor="text1"/>
              </w:rPr>
            </w:pPr>
            <w:r>
              <w:rPr>
                <w:rFonts w:eastAsia="仿宋_GB2312"/>
                <w:color w:val="000000" w:themeColor="text1"/>
              </w:rPr>
              <w:t>GB 2760</w:t>
            </w:r>
          </w:p>
        </w:tc>
        <w:tc>
          <w:tcPr>
            <w:tcW w:w="1712" w:type="dxa"/>
            <w:vAlign w:val="center"/>
          </w:tcPr>
          <w:p w:rsidR="00DC21E8" w:rsidRDefault="00E111C2">
            <w:pPr>
              <w:pStyle w:val="TableParagraph"/>
              <w:spacing w:line="400" w:lineRule="exact"/>
              <w:contextualSpacing/>
              <w:rPr>
                <w:rFonts w:eastAsia="仿宋_GB2312"/>
                <w:color w:val="000000" w:themeColor="text1"/>
              </w:rPr>
            </w:pPr>
            <w:r>
              <w:rPr>
                <w:rFonts w:eastAsia="仿宋_GB2312"/>
                <w:color w:val="000000" w:themeColor="text1"/>
              </w:rPr>
              <w:t>GB 5009.28</w:t>
            </w:r>
          </w:p>
        </w:tc>
      </w:tr>
    </w:tbl>
    <w:p w:rsidR="00DC21E8" w:rsidRDefault="00DC21E8">
      <w:pPr>
        <w:pStyle w:val="a8"/>
        <w:rPr>
          <w:rFonts w:ascii="Times New Roman" w:hAnsi="Times New Roman" w:cs="Times New Roman"/>
          <w:color w:val="000000" w:themeColor="text1"/>
        </w:rPr>
      </w:pPr>
    </w:p>
    <w:p w:rsidR="00DC21E8" w:rsidRDefault="00E111C2" w:rsidP="00C867C2">
      <w:pPr>
        <w:overflowPunct w:val="0"/>
        <w:topLinePunct/>
        <w:snapToGrid w:val="0"/>
        <w:spacing w:beforeLines="50" w:afterLines="50" w:line="340" w:lineRule="exact"/>
        <w:ind w:firstLineChars="200" w:firstLine="422"/>
        <w:rPr>
          <w:rFonts w:ascii="Times New Roman" w:eastAsia="黑体" w:hAnsi="Times New Roman"/>
          <w:b/>
          <w:color w:val="000000" w:themeColor="text1"/>
          <w:szCs w:val="21"/>
        </w:rPr>
      </w:pPr>
      <w:r>
        <w:rPr>
          <w:rFonts w:ascii="Times New Roman" w:eastAsia="黑体" w:hAnsi="Times New Roman"/>
          <w:b/>
          <w:color w:val="000000" w:themeColor="text1"/>
          <w:szCs w:val="21"/>
        </w:rPr>
        <w:t xml:space="preserve">5.6 </w:t>
      </w:r>
      <w:r>
        <w:rPr>
          <w:rFonts w:ascii="Times New Roman" w:eastAsia="黑体" w:hAnsi="Times New Roman"/>
          <w:b/>
          <w:color w:val="000000" w:themeColor="text1"/>
          <w:szCs w:val="21"/>
        </w:rPr>
        <w:t>判定原则与结论</w:t>
      </w:r>
    </w:p>
    <w:p w:rsidR="00DC21E8" w:rsidRDefault="00E111C2" w:rsidP="005138C5">
      <w:pPr>
        <w:overflowPunct w:val="0"/>
        <w:topLinePunct/>
        <w:spacing w:line="34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kern w:val="0"/>
          <w:szCs w:val="21"/>
        </w:rPr>
        <w:t>原则上按照细则中检验项目依据的法律法规或标准要求判定，若被检产品明示标准和质量要求高于该要求时，应按被检产品明示标准和质量要求判定。</w:t>
      </w:r>
    </w:p>
    <w:p w:rsidR="00DC21E8" w:rsidRDefault="00E111C2" w:rsidP="005138C5">
      <w:pPr>
        <w:overflowPunct w:val="0"/>
        <w:topLinePunct/>
        <w:spacing w:line="34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kern w:val="0"/>
          <w:szCs w:val="21"/>
        </w:rPr>
        <w:t>出具抽检检验报告，检验报告中检验结论按如下方式作出判定：</w:t>
      </w:r>
    </w:p>
    <w:p w:rsidR="00DC21E8" w:rsidRDefault="00E111C2" w:rsidP="005138C5">
      <w:pPr>
        <w:overflowPunct w:val="0"/>
        <w:topLinePunct/>
        <w:spacing w:line="34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kern w:val="0"/>
          <w:szCs w:val="21"/>
        </w:rPr>
        <w:t xml:space="preserve">5.6.1 </w:t>
      </w:r>
      <w:r>
        <w:rPr>
          <w:rFonts w:ascii="Times New Roman" w:eastAsia="仿宋_GB2312" w:hAnsi="Times New Roman"/>
          <w:color w:val="000000" w:themeColor="text1"/>
          <w:kern w:val="0"/>
          <w:szCs w:val="21"/>
        </w:rPr>
        <w:t>检验项目全部符合相应依据的法律法规或标准要求的，检验结论为：</w:t>
      </w:r>
      <w:r>
        <w:rPr>
          <w:rFonts w:ascii="Times New Roman" w:eastAsia="仿宋_GB2312" w:hAnsi="Times New Roman"/>
          <w:color w:val="000000" w:themeColor="text1"/>
          <w:kern w:val="0"/>
          <w:szCs w:val="21"/>
        </w:rPr>
        <w:t>“</w:t>
      </w:r>
      <w:r>
        <w:rPr>
          <w:rFonts w:ascii="Times New Roman" w:eastAsia="仿宋_GB2312" w:hAnsi="Times New Roman"/>
          <w:color w:val="000000" w:themeColor="text1"/>
          <w:kern w:val="0"/>
          <w:szCs w:val="21"/>
        </w:rPr>
        <w:t>经抽样检验，所检项目符合</w:t>
      </w:r>
      <w:r>
        <w:rPr>
          <w:rFonts w:ascii="Times New Roman" w:eastAsia="仿宋_GB2312" w:hAnsi="Times New Roman"/>
          <w:color w:val="000000" w:themeColor="text1"/>
          <w:kern w:val="0"/>
          <w:szCs w:val="21"/>
        </w:rPr>
        <w:t xml:space="preserve">×××× </w:t>
      </w:r>
      <w:r>
        <w:rPr>
          <w:rFonts w:ascii="Times New Roman" w:eastAsia="仿宋_GB2312" w:hAnsi="Times New Roman"/>
          <w:color w:val="000000" w:themeColor="text1"/>
          <w:kern w:val="0"/>
          <w:szCs w:val="21"/>
        </w:rPr>
        <w:t>要求</w:t>
      </w:r>
      <w:r>
        <w:rPr>
          <w:rFonts w:ascii="Times New Roman" w:eastAsia="仿宋_GB2312" w:hAnsi="Times New Roman"/>
          <w:color w:val="000000" w:themeColor="text1"/>
          <w:kern w:val="0"/>
          <w:szCs w:val="21"/>
        </w:rPr>
        <w:t>”</w:t>
      </w:r>
      <w:r>
        <w:rPr>
          <w:rFonts w:ascii="Times New Roman" w:eastAsia="仿宋_GB2312" w:hAnsi="Times New Roman"/>
          <w:color w:val="000000" w:themeColor="text1"/>
          <w:kern w:val="0"/>
          <w:szCs w:val="21"/>
        </w:rPr>
        <w:t>。</w:t>
      </w:r>
    </w:p>
    <w:p w:rsidR="00DC21E8" w:rsidRDefault="00E111C2" w:rsidP="005138C5">
      <w:pPr>
        <w:overflowPunct w:val="0"/>
        <w:topLinePunct/>
        <w:spacing w:line="34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kern w:val="0"/>
          <w:szCs w:val="21"/>
        </w:rPr>
        <w:t xml:space="preserve">5.6.2 </w:t>
      </w:r>
      <w:r>
        <w:rPr>
          <w:rFonts w:ascii="Times New Roman" w:eastAsia="仿宋_GB2312" w:hAnsi="Times New Roman"/>
          <w:color w:val="000000" w:themeColor="text1"/>
          <w:kern w:val="0"/>
          <w:szCs w:val="21"/>
        </w:rPr>
        <w:t>检验项目有不符合相应依据的法律法规或标准要求的，检验结论为：</w:t>
      </w:r>
      <w:r>
        <w:rPr>
          <w:rFonts w:ascii="Times New Roman" w:eastAsia="仿宋_GB2312" w:hAnsi="Times New Roman"/>
          <w:color w:val="000000" w:themeColor="text1"/>
          <w:kern w:val="0"/>
          <w:szCs w:val="21"/>
        </w:rPr>
        <w:t>“</w:t>
      </w:r>
      <w:r>
        <w:rPr>
          <w:rFonts w:ascii="Times New Roman" w:eastAsia="仿宋_GB2312" w:hAnsi="Times New Roman"/>
          <w:color w:val="000000" w:themeColor="text1"/>
          <w:kern w:val="0"/>
          <w:szCs w:val="21"/>
        </w:rPr>
        <w:t>经抽样检验，</w:t>
      </w:r>
      <w:r>
        <w:rPr>
          <w:rFonts w:ascii="Times New Roman" w:eastAsia="仿宋_GB2312" w:hAnsi="Times New Roman"/>
          <w:color w:val="000000" w:themeColor="text1"/>
          <w:kern w:val="0"/>
          <w:szCs w:val="21"/>
        </w:rPr>
        <w:t xml:space="preserve">×× </w:t>
      </w:r>
      <w:r>
        <w:rPr>
          <w:rFonts w:ascii="Times New Roman" w:eastAsia="仿宋_GB2312" w:hAnsi="Times New Roman"/>
          <w:color w:val="000000" w:themeColor="text1"/>
          <w:kern w:val="0"/>
          <w:szCs w:val="21"/>
        </w:rPr>
        <w:t>项目不符合</w:t>
      </w:r>
      <w:r>
        <w:rPr>
          <w:rFonts w:ascii="Times New Roman" w:eastAsia="仿宋_GB2312" w:hAnsi="Times New Roman"/>
          <w:color w:val="000000" w:themeColor="text1"/>
          <w:kern w:val="0"/>
          <w:szCs w:val="21"/>
        </w:rPr>
        <w:t xml:space="preserve">×××× </w:t>
      </w:r>
      <w:r>
        <w:rPr>
          <w:rFonts w:ascii="Times New Roman" w:eastAsia="仿宋_GB2312" w:hAnsi="Times New Roman"/>
          <w:color w:val="000000" w:themeColor="text1"/>
          <w:kern w:val="0"/>
          <w:szCs w:val="21"/>
        </w:rPr>
        <w:t>要求，检验结论为不合格</w:t>
      </w:r>
      <w:r>
        <w:rPr>
          <w:rFonts w:ascii="Times New Roman" w:eastAsia="仿宋_GB2312" w:hAnsi="Times New Roman"/>
          <w:color w:val="000000" w:themeColor="text1"/>
          <w:kern w:val="0"/>
          <w:szCs w:val="21"/>
        </w:rPr>
        <w:t>”</w:t>
      </w:r>
      <w:r>
        <w:rPr>
          <w:rFonts w:ascii="Times New Roman" w:eastAsia="仿宋_GB2312" w:hAnsi="Times New Roman"/>
          <w:color w:val="000000" w:themeColor="text1"/>
          <w:kern w:val="0"/>
          <w:szCs w:val="21"/>
        </w:rPr>
        <w:t>。</w:t>
      </w:r>
    </w:p>
    <w:p w:rsidR="00DC21E8" w:rsidRDefault="00E111C2" w:rsidP="005138C5">
      <w:pPr>
        <w:pStyle w:val="2"/>
        <w:spacing w:line="340" w:lineRule="exact"/>
        <w:rPr>
          <w:color w:val="000000" w:themeColor="text1"/>
        </w:rPr>
      </w:pPr>
      <w:bookmarkStart w:id="106" w:name="_Toc18641"/>
      <w:bookmarkStart w:id="107" w:name="_Toc10550"/>
      <w:r>
        <w:rPr>
          <w:color w:val="000000" w:themeColor="text1"/>
        </w:rPr>
        <w:t xml:space="preserve">6 </w:t>
      </w:r>
      <w:r>
        <w:rPr>
          <w:color w:val="000000" w:themeColor="text1"/>
        </w:rPr>
        <w:t>固体复合调味料</w:t>
      </w:r>
      <w:bookmarkEnd w:id="106"/>
      <w:bookmarkEnd w:id="107"/>
    </w:p>
    <w:p w:rsidR="00DC21E8" w:rsidRDefault="00E111C2" w:rsidP="00C867C2">
      <w:pPr>
        <w:overflowPunct w:val="0"/>
        <w:topLinePunct/>
        <w:snapToGrid w:val="0"/>
        <w:spacing w:beforeLines="50" w:afterLines="50" w:line="340" w:lineRule="exact"/>
        <w:ind w:firstLineChars="200" w:firstLine="422"/>
        <w:rPr>
          <w:rFonts w:ascii="Times New Roman" w:eastAsia="黑体" w:hAnsi="Times New Roman"/>
          <w:b/>
          <w:color w:val="000000" w:themeColor="text1"/>
          <w:szCs w:val="21"/>
        </w:rPr>
      </w:pPr>
      <w:r>
        <w:rPr>
          <w:rFonts w:ascii="Times New Roman" w:eastAsia="黑体" w:hAnsi="Times New Roman"/>
          <w:b/>
          <w:color w:val="000000" w:themeColor="text1"/>
          <w:szCs w:val="21"/>
        </w:rPr>
        <w:t xml:space="preserve">6.1 </w:t>
      </w:r>
      <w:r>
        <w:rPr>
          <w:rFonts w:ascii="Times New Roman" w:eastAsia="黑体" w:hAnsi="Times New Roman"/>
          <w:b/>
          <w:color w:val="000000" w:themeColor="text1"/>
          <w:szCs w:val="21"/>
        </w:rPr>
        <w:t>适用范围</w:t>
      </w:r>
    </w:p>
    <w:p w:rsidR="00DC21E8" w:rsidRDefault="00E111C2" w:rsidP="005138C5">
      <w:pPr>
        <w:overflowPunct w:val="0"/>
        <w:topLinePunct/>
        <w:spacing w:line="34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kern w:val="0"/>
          <w:szCs w:val="21"/>
        </w:rPr>
        <w:t>本细则适用于固体复合调味料食品安全监督抽检。</w:t>
      </w:r>
    </w:p>
    <w:p w:rsidR="00DC21E8" w:rsidRDefault="00E111C2" w:rsidP="00C867C2">
      <w:pPr>
        <w:overflowPunct w:val="0"/>
        <w:topLinePunct/>
        <w:snapToGrid w:val="0"/>
        <w:spacing w:beforeLines="50" w:afterLines="50" w:line="340" w:lineRule="exact"/>
        <w:ind w:firstLineChars="200" w:firstLine="422"/>
        <w:rPr>
          <w:rFonts w:ascii="Times New Roman" w:eastAsia="黑体" w:hAnsi="Times New Roman"/>
          <w:b/>
          <w:color w:val="000000" w:themeColor="text1"/>
          <w:szCs w:val="21"/>
        </w:rPr>
      </w:pPr>
      <w:r>
        <w:rPr>
          <w:rFonts w:ascii="Times New Roman" w:eastAsia="黑体" w:hAnsi="Times New Roman"/>
          <w:b/>
          <w:color w:val="000000" w:themeColor="text1"/>
          <w:szCs w:val="21"/>
        </w:rPr>
        <w:t xml:space="preserve">6.2 </w:t>
      </w:r>
      <w:r>
        <w:rPr>
          <w:rFonts w:ascii="Times New Roman" w:eastAsia="黑体" w:hAnsi="Times New Roman"/>
          <w:b/>
          <w:color w:val="000000" w:themeColor="text1"/>
          <w:szCs w:val="21"/>
        </w:rPr>
        <w:t>产品种类</w:t>
      </w:r>
    </w:p>
    <w:p w:rsidR="00DC21E8" w:rsidRDefault="00E111C2" w:rsidP="005138C5">
      <w:pPr>
        <w:pStyle w:val="a6"/>
        <w:spacing w:before="100" w:beforeAutospacing="1" w:line="340" w:lineRule="exact"/>
        <w:ind w:firstLineChars="200" w:firstLine="420"/>
        <w:contextualSpacing/>
        <w:rPr>
          <w:rFonts w:ascii="Times New Roman" w:hAnsi="Times New Roman"/>
          <w:color w:val="000000" w:themeColor="text1"/>
        </w:rPr>
      </w:pPr>
      <w:r>
        <w:rPr>
          <w:rFonts w:ascii="Times New Roman" w:eastAsia="仿宋_GB2312" w:hAnsi="Times New Roman"/>
          <w:color w:val="000000" w:themeColor="text1"/>
          <w:kern w:val="0"/>
          <w:szCs w:val="21"/>
          <w:lang w:val="zh-CN" w:bidi="zh-CN"/>
        </w:rPr>
        <w:t>固体复合调味料包括鸡粉、鸡精调味料和其他</w:t>
      </w:r>
      <w:r>
        <w:rPr>
          <w:rFonts w:ascii="Times New Roman" w:eastAsia="仿宋_GB2312" w:hAnsi="Times New Roman" w:hint="eastAsia"/>
          <w:color w:val="000000" w:themeColor="text1"/>
          <w:kern w:val="0"/>
          <w:szCs w:val="21"/>
          <w:lang w:val="zh-CN" w:bidi="zh-CN"/>
        </w:rPr>
        <w:t>固体</w:t>
      </w:r>
      <w:r>
        <w:rPr>
          <w:rFonts w:ascii="Times New Roman" w:eastAsia="仿宋_GB2312" w:hAnsi="Times New Roman"/>
          <w:color w:val="000000" w:themeColor="text1"/>
          <w:kern w:val="0"/>
          <w:szCs w:val="21"/>
          <w:lang w:val="zh-CN" w:bidi="zh-CN"/>
        </w:rPr>
        <w:t>调味料，不包括调味盐。</w:t>
      </w:r>
    </w:p>
    <w:p w:rsidR="00DC21E8" w:rsidRDefault="00E111C2" w:rsidP="00C867C2">
      <w:pPr>
        <w:overflowPunct w:val="0"/>
        <w:topLinePunct/>
        <w:snapToGrid w:val="0"/>
        <w:spacing w:beforeLines="50" w:afterLines="50" w:line="340" w:lineRule="exact"/>
        <w:ind w:firstLineChars="200" w:firstLine="422"/>
        <w:rPr>
          <w:rFonts w:ascii="Times New Roman" w:eastAsia="黑体" w:hAnsi="Times New Roman"/>
          <w:b/>
          <w:color w:val="000000" w:themeColor="text1"/>
          <w:szCs w:val="21"/>
        </w:rPr>
      </w:pPr>
      <w:r>
        <w:rPr>
          <w:rFonts w:ascii="Times New Roman" w:eastAsia="黑体" w:hAnsi="Times New Roman"/>
          <w:b/>
          <w:color w:val="000000" w:themeColor="text1"/>
          <w:szCs w:val="21"/>
        </w:rPr>
        <w:t xml:space="preserve">6.3 </w:t>
      </w:r>
      <w:r>
        <w:rPr>
          <w:rFonts w:ascii="Times New Roman" w:eastAsia="黑体" w:hAnsi="Times New Roman"/>
          <w:b/>
          <w:color w:val="000000" w:themeColor="text1"/>
          <w:szCs w:val="21"/>
        </w:rPr>
        <w:t>检验依据</w:t>
      </w:r>
    </w:p>
    <w:p w:rsidR="00DC21E8" w:rsidRDefault="00E111C2" w:rsidP="005138C5">
      <w:pPr>
        <w:pStyle w:val="a6"/>
        <w:spacing w:before="100" w:beforeAutospacing="1" w:line="340" w:lineRule="exact"/>
        <w:ind w:firstLineChars="200" w:firstLine="420"/>
        <w:contextualSpacing/>
        <w:rPr>
          <w:rFonts w:ascii="Times New Roman" w:eastAsia="仿宋_GB2312" w:hAnsi="Times New Roman"/>
          <w:color w:val="000000" w:themeColor="text1"/>
        </w:rPr>
      </w:pPr>
      <w:r>
        <w:rPr>
          <w:rFonts w:ascii="Times New Roman" w:eastAsia="仿宋_GB2312" w:hAnsi="Times New Roman"/>
          <w:color w:val="000000" w:themeColor="text1"/>
          <w:kern w:val="0"/>
          <w:szCs w:val="21"/>
          <w:lang w:val="zh-CN" w:bidi="zh-CN"/>
        </w:rPr>
        <w:t>下列文件凡是注明日期的，其随后所有的修改单或修订版均不适用于本细则。凡是不注明日期的，其最新版本适用于本细则。</w:t>
      </w:r>
    </w:p>
    <w:p w:rsidR="00DC21E8" w:rsidRDefault="00E111C2" w:rsidP="005138C5">
      <w:pPr>
        <w:pStyle w:val="a6"/>
        <w:spacing w:before="100" w:beforeAutospacing="1" w:line="340" w:lineRule="exact"/>
        <w:ind w:firstLineChars="200" w:firstLine="420"/>
        <w:contextualSpacing/>
        <w:rPr>
          <w:rFonts w:ascii="Times New Roman" w:eastAsia="仿宋_GB2312" w:hAnsi="Times New Roman"/>
          <w:color w:val="000000" w:themeColor="text1"/>
        </w:rPr>
      </w:pPr>
      <w:r>
        <w:rPr>
          <w:rFonts w:ascii="Times New Roman" w:eastAsia="仿宋_GB2312" w:hAnsi="Times New Roman"/>
          <w:color w:val="000000" w:themeColor="text1"/>
          <w:kern w:val="0"/>
          <w:szCs w:val="21"/>
          <w:lang w:val="zh-CN" w:bidi="zh-CN"/>
        </w:rPr>
        <w:t xml:space="preserve">GB 2760 </w:t>
      </w:r>
      <w:r>
        <w:rPr>
          <w:rFonts w:ascii="Times New Roman" w:eastAsia="仿宋_GB2312" w:hAnsi="Times New Roman"/>
          <w:color w:val="000000" w:themeColor="text1"/>
          <w:kern w:val="0"/>
          <w:szCs w:val="21"/>
          <w:lang w:val="zh-CN" w:bidi="zh-CN"/>
        </w:rPr>
        <w:t>食品安全国家标准</w:t>
      </w:r>
      <w:r>
        <w:rPr>
          <w:rFonts w:ascii="Times New Roman" w:eastAsia="仿宋_GB2312" w:hAnsi="Times New Roman"/>
          <w:color w:val="000000" w:themeColor="text1"/>
          <w:kern w:val="0"/>
          <w:szCs w:val="21"/>
          <w:lang w:val="zh-CN" w:bidi="zh-CN"/>
        </w:rPr>
        <w:t xml:space="preserve"> </w:t>
      </w:r>
      <w:r>
        <w:rPr>
          <w:rFonts w:ascii="Times New Roman" w:eastAsia="仿宋_GB2312" w:hAnsi="Times New Roman"/>
          <w:color w:val="000000" w:themeColor="text1"/>
          <w:kern w:val="0"/>
          <w:szCs w:val="21"/>
          <w:lang w:val="zh-CN" w:bidi="zh-CN"/>
        </w:rPr>
        <w:t>食品添加剂使用标准</w:t>
      </w:r>
    </w:p>
    <w:p w:rsidR="00DC21E8" w:rsidRDefault="00E111C2" w:rsidP="005138C5">
      <w:pPr>
        <w:pStyle w:val="a6"/>
        <w:spacing w:before="100" w:beforeAutospacing="1" w:line="340" w:lineRule="exact"/>
        <w:ind w:firstLineChars="200" w:firstLine="420"/>
        <w:contextualSpacing/>
        <w:rPr>
          <w:rFonts w:ascii="Times New Roman" w:eastAsia="仿宋_GB2312" w:hAnsi="Times New Roman"/>
          <w:color w:val="000000" w:themeColor="text1"/>
        </w:rPr>
      </w:pPr>
      <w:r>
        <w:rPr>
          <w:rFonts w:ascii="Times New Roman" w:eastAsia="仿宋_GB2312" w:hAnsi="Times New Roman"/>
          <w:color w:val="000000" w:themeColor="text1"/>
          <w:kern w:val="0"/>
          <w:szCs w:val="21"/>
          <w:lang w:val="zh-CN" w:bidi="zh-CN"/>
        </w:rPr>
        <w:t xml:space="preserve">GB 2762 </w:t>
      </w:r>
      <w:r>
        <w:rPr>
          <w:rFonts w:ascii="Times New Roman" w:eastAsia="仿宋_GB2312" w:hAnsi="Times New Roman"/>
          <w:color w:val="000000" w:themeColor="text1"/>
          <w:kern w:val="0"/>
          <w:szCs w:val="21"/>
          <w:lang w:val="zh-CN" w:bidi="zh-CN"/>
        </w:rPr>
        <w:t>食品安全国家标准</w:t>
      </w:r>
      <w:r>
        <w:rPr>
          <w:rFonts w:ascii="Times New Roman" w:eastAsia="仿宋_GB2312" w:hAnsi="Times New Roman"/>
          <w:color w:val="000000" w:themeColor="text1"/>
          <w:kern w:val="0"/>
          <w:szCs w:val="21"/>
          <w:lang w:val="zh-CN" w:bidi="zh-CN"/>
        </w:rPr>
        <w:t xml:space="preserve"> </w:t>
      </w:r>
      <w:r>
        <w:rPr>
          <w:rFonts w:ascii="Times New Roman" w:eastAsia="仿宋_GB2312" w:hAnsi="Times New Roman"/>
          <w:color w:val="000000" w:themeColor="text1"/>
          <w:kern w:val="0"/>
          <w:szCs w:val="21"/>
          <w:lang w:val="zh-CN" w:bidi="zh-CN"/>
        </w:rPr>
        <w:t>食品中污染物限量</w:t>
      </w:r>
    </w:p>
    <w:p w:rsidR="00DC21E8" w:rsidRDefault="00E111C2" w:rsidP="005138C5">
      <w:pPr>
        <w:pStyle w:val="a6"/>
        <w:spacing w:before="100" w:beforeAutospacing="1" w:line="340" w:lineRule="exact"/>
        <w:ind w:firstLineChars="200" w:firstLine="420"/>
        <w:contextualSpacing/>
        <w:rPr>
          <w:rFonts w:ascii="Times New Roman" w:eastAsia="仿宋_GB2312" w:hAnsi="Times New Roman"/>
          <w:color w:val="000000" w:themeColor="text1"/>
        </w:rPr>
      </w:pPr>
      <w:r>
        <w:rPr>
          <w:rFonts w:ascii="Times New Roman" w:eastAsia="仿宋_GB2312" w:hAnsi="Times New Roman"/>
          <w:color w:val="000000" w:themeColor="text1"/>
          <w:kern w:val="0"/>
          <w:szCs w:val="21"/>
          <w:lang w:val="zh-CN" w:bidi="zh-CN"/>
        </w:rPr>
        <w:t xml:space="preserve">GB 4789.2 </w:t>
      </w:r>
      <w:r>
        <w:rPr>
          <w:rFonts w:ascii="Times New Roman" w:eastAsia="仿宋_GB2312" w:hAnsi="Times New Roman"/>
          <w:color w:val="000000" w:themeColor="text1"/>
          <w:kern w:val="0"/>
          <w:szCs w:val="21"/>
          <w:lang w:val="zh-CN" w:bidi="zh-CN"/>
        </w:rPr>
        <w:t>食品安全国家标准</w:t>
      </w:r>
      <w:r>
        <w:rPr>
          <w:rFonts w:ascii="Times New Roman" w:eastAsia="仿宋_GB2312" w:hAnsi="Times New Roman"/>
          <w:color w:val="000000" w:themeColor="text1"/>
          <w:kern w:val="0"/>
          <w:szCs w:val="21"/>
          <w:lang w:val="zh-CN" w:bidi="zh-CN"/>
        </w:rPr>
        <w:t xml:space="preserve"> </w:t>
      </w:r>
      <w:r>
        <w:rPr>
          <w:rFonts w:ascii="Times New Roman" w:eastAsia="仿宋_GB2312" w:hAnsi="Times New Roman"/>
          <w:color w:val="000000" w:themeColor="text1"/>
          <w:kern w:val="0"/>
          <w:szCs w:val="21"/>
          <w:lang w:val="zh-CN" w:bidi="zh-CN"/>
        </w:rPr>
        <w:t>食品微生物学检验</w:t>
      </w:r>
      <w:r>
        <w:rPr>
          <w:rFonts w:ascii="Times New Roman" w:eastAsia="仿宋_GB2312" w:hAnsi="Times New Roman"/>
          <w:color w:val="000000" w:themeColor="text1"/>
          <w:kern w:val="0"/>
          <w:szCs w:val="21"/>
          <w:lang w:val="zh-CN" w:bidi="zh-CN"/>
        </w:rPr>
        <w:t xml:space="preserve"> </w:t>
      </w:r>
      <w:r>
        <w:rPr>
          <w:rFonts w:ascii="Times New Roman" w:eastAsia="仿宋_GB2312" w:hAnsi="Times New Roman"/>
          <w:color w:val="000000" w:themeColor="text1"/>
          <w:kern w:val="0"/>
          <w:szCs w:val="21"/>
          <w:lang w:val="zh-CN" w:bidi="zh-CN"/>
        </w:rPr>
        <w:t>菌落总数测定</w:t>
      </w:r>
    </w:p>
    <w:p w:rsidR="00DC21E8" w:rsidRDefault="00E111C2" w:rsidP="005138C5">
      <w:pPr>
        <w:pStyle w:val="a6"/>
        <w:spacing w:before="100" w:beforeAutospacing="1" w:line="340" w:lineRule="exact"/>
        <w:ind w:firstLineChars="200" w:firstLine="420"/>
        <w:contextualSpacing/>
        <w:rPr>
          <w:rFonts w:ascii="Times New Roman" w:eastAsia="仿宋_GB2312" w:hAnsi="Times New Roman"/>
          <w:color w:val="000000" w:themeColor="text1"/>
        </w:rPr>
      </w:pPr>
      <w:r>
        <w:rPr>
          <w:rFonts w:ascii="Times New Roman" w:eastAsia="仿宋_GB2312" w:hAnsi="Times New Roman"/>
          <w:color w:val="000000" w:themeColor="text1"/>
          <w:kern w:val="0"/>
          <w:szCs w:val="21"/>
          <w:lang w:val="zh-CN" w:bidi="zh-CN"/>
        </w:rPr>
        <w:t xml:space="preserve">GB 4789.3 </w:t>
      </w:r>
      <w:r>
        <w:rPr>
          <w:rFonts w:ascii="Times New Roman" w:eastAsia="仿宋_GB2312" w:hAnsi="Times New Roman"/>
          <w:color w:val="000000" w:themeColor="text1"/>
          <w:kern w:val="0"/>
          <w:szCs w:val="21"/>
          <w:lang w:val="zh-CN" w:bidi="zh-CN"/>
        </w:rPr>
        <w:t>食品安全国家标准</w:t>
      </w:r>
      <w:r>
        <w:rPr>
          <w:rFonts w:ascii="Times New Roman" w:eastAsia="仿宋_GB2312" w:hAnsi="Times New Roman"/>
          <w:color w:val="000000" w:themeColor="text1"/>
          <w:kern w:val="0"/>
          <w:szCs w:val="21"/>
          <w:lang w:val="zh-CN" w:bidi="zh-CN"/>
        </w:rPr>
        <w:t xml:space="preserve"> </w:t>
      </w:r>
      <w:r>
        <w:rPr>
          <w:rFonts w:ascii="Times New Roman" w:eastAsia="仿宋_GB2312" w:hAnsi="Times New Roman"/>
          <w:color w:val="000000" w:themeColor="text1"/>
          <w:kern w:val="0"/>
          <w:szCs w:val="21"/>
          <w:lang w:val="zh-CN" w:bidi="zh-CN"/>
        </w:rPr>
        <w:t>食品微生物学检验</w:t>
      </w:r>
      <w:r>
        <w:rPr>
          <w:rFonts w:ascii="Times New Roman" w:eastAsia="仿宋_GB2312" w:hAnsi="Times New Roman"/>
          <w:color w:val="000000" w:themeColor="text1"/>
          <w:kern w:val="0"/>
          <w:szCs w:val="21"/>
          <w:lang w:val="zh-CN" w:bidi="zh-CN"/>
        </w:rPr>
        <w:t xml:space="preserve"> </w:t>
      </w:r>
      <w:r>
        <w:rPr>
          <w:rFonts w:ascii="Times New Roman" w:eastAsia="仿宋_GB2312" w:hAnsi="Times New Roman"/>
          <w:color w:val="000000" w:themeColor="text1"/>
          <w:kern w:val="0"/>
          <w:szCs w:val="21"/>
          <w:lang w:val="zh-CN" w:bidi="zh-CN"/>
        </w:rPr>
        <w:t>大肠菌群计数</w:t>
      </w:r>
    </w:p>
    <w:p w:rsidR="00DC21E8" w:rsidRDefault="00E111C2" w:rsidP="005138C5">
      <w:pPr>
        <w:pStyle w:val="a6"/>
        <w:spacing w:before="100" w:beforeAutospacing="1" w:line="340" w:lineRule="exact"/>
        <w:ind w:firstLineChars="200" w:firstLine="420"/>
        <w:contextualSpacing/>
        <w:rPr>
          <w:rFonts w:ascii="Times New Roman" w:eastAsia="仿宋_GB2312" w:hAnsi="Times New Roman"/>
          <w:color w:val="000000" w:themeColor="text1"/>
        </w:rPr>
      </w:pPr>
      <w:r>
        <w:rPr>
          <w:rFonts w:ascii="Times New Roman" w:eastAsia="仿宋_GB2312" w:hAnsi="Times New Roman"/>
          <w:color w:val="000000" w:themeColor="text1"/>
          <w:kern w:val="0"/>
          <w:szCs w:val="21"/>
          <w:lang w:val="zh-CN" w:bidi="zh-CN"/>
        </w:rPr>
        <w:t xml:space="preserve">GB/T 4789.3-2003 </w:t>
      </w:r>
      <w:r>
        <w:rPr>
          <w:rFonts w:ascii="Times New Roman" w:eastAsia="仿宋_GB2312" w:hAnsi="Times New Roman"/>
          <w:color w:val="000000" w:themeColor="text1"/>
          <w:kern w:val="0"/>
          <w:szCs w:val="21"/>
          <w:lang w:val="zh-CN" w:bidi="zh-CN"/>
        </w:rPr>
        <w:t>食品卫生微生物学检验</w:t>
      </w:r>
      <w:r>
        <w:rPr>
          <w:rFonts w:ascii="Times New Roman" w:eastAsia="仿宋_GB2312" w:hAnsi="Times New Roman"/>
          <w:color w:val="000000" w:themeColor="text1"/>
          <w:kern w:val="0"/>
          <w:szCs w:val="21"/>
          <w:lang w:val="zh-CN" w:bidi="zh-CN"/>
        </w:rPr>
        <w:t xml:space="preserve"> </w:t>
      </w:r>
      <w:r>
        <w:rPr>
          <w:rFonts w:ascii="Times New Roman" w:eastAsia="仿宋_GB2312" w:hAnsi="Times New Roman"/>
          <w:color w:val="000000" w:themeColor="text1"/>
          <w:kern w:val="0"/>
          <w:szCs w:val="21"/>
          <w:lang w:val="zh-CN" w:bidi="zh-CN"/>
        </w:rPr>
        <w:t>大肠菌群测定</w:t>
      </w:r>
    </w:p>
    <w:p w:rsidR="00DC21E8" w:rsidRDefault="00E111C2" w:rsidP="005138C5">
      <w:pPr>
        <w:pStyle w:val="a6"/>
        <w:spacing w:before="100" w:beforeAutospacing="1" w:line="340" w:lineRule="exact"/>
        <w:ind w:firstLineChars="200" w:firstLine="420"/>
        <w:contextualSpacing/>
        <w:rPr>
          <w:rFonts w:ascii="Times New Roman" w:eastAsia="仿宋_GB2312" w:hAnsi="Times New Roman"/>
          <w:color w:val="000000" w:themeColor="text1"/>
        </w:rPr>
      </w:pPr>
      <w:r>
        <w:rPr>
          <w:rFonts w:ascii="Times New Roman" w:eastAsia="仿宋_GB2312" w:hAnsi="Times New Roman"/>
          <w:color w:val="000000" w:themeColor="text1"/>
          <w:kern w:val="0"/>
          <w:szCs w:val="21"/>
          <w:lang w:val="zh-CN" w:bidi="zh-CN"/>
        </w:rPr>
        <w:t xml:space="preserve">GB 5009.11 </w:t>
      </w:r>
      <w:r>
        <w:rPr>
          <w:rFonts w:ascii="Times New Roman" w:eastAsia="仿宋_GB2312" w:hAnsi="Times New Roman"/>
          <w:color w:val="000000" w:themeColor="text1"/>
          <w:kern w:val="0"/>
          <w:szCs w:val="21"/>
          <w:lang w:val="zh-CN" w:bidi="zh-CN"/>
        </w:rPr>
        <w:t>食品安全国家标准</w:t>
      </w:r>
      <w:r>
        <w:rPr>
          <w:rFonts w:ascii="Times New Roman" w:eastAsia="仿宋_GB2312" w:hAnsi="Times New Roman"/>
          <w:color w:val="000000" w:themeColor="text1"/>
          <w:kern w:val="0"/>
          <w:szCs w:val="21"/>
          <w:lang w:val="zh-CN" w:bidi="zh-CN"/>
        </w:rPr>
        <w:t xml:space="preserve"> </w:t>
      </w:r>
      <w:r>
        <w:rPr>
          <w:rFonts w:ascii="Times New Roman" w:eastAsia="仿宋_GB2312" w:hAnsi="Times New Roman"/>
          <w:color w:val="000000" w:themeColor="text1"/>
          <w:kern w:val="0"/>
          <w:szCs w:val="21"/>
          <w:lang w:val="zh-CN" w:bidi="zh-CN"/>
        </w:rPr>
        <w:t>食品中总砷及无机砷的测定</w:t>
      </w:r>
    </w:p>
    <w:p w:rsidR="00DC21E8" w:rsidRDefault="00E111C2" w:rsidP="005138C5">
      <w:pPr>
        <w:pStyle w:val="a6"/>
        <w:spacing w:before="100" w:beforeAutospacing="1" w:line="340" w:lineRule="exact"/>
        <w:ind w:firstLineChars="200" w:firstLine="420"/>
        <w:contextualSpacing/>
        <w:rPr>
          <w:rFonts w:ascii="Times New Roman" w:eastAsia="仿宋_GB2312" w:hAnsi="Times New Roman"/>
          <w:color w:val="000000" w:themeColor="text1"/>
        </w:rPr>
      </w:pPr>
      <w:r>
        <w:rPr>
          <w:rFonts w:ascii="Times New Roman" w:eastAsia="仿宋_GB2312" w:hAnsi="Times New Roman"/>
          <w:color w:val="000000" w:themeColor="text1"/>
          <w:kern w:val="0"/>
          <w:szCs w:val="21"/>
          <w:lang w:val="zh-CN" w:bidi="zh-CN"/>
        </w:rPr>
        <w:t xml:space="preserve">GB 5009.12 </w:t>
      </w:r>
      <w:r>
        <w:rPr>
          <w:rFonts w:ascii="Times New Roman" w:eastAsia="仿宋_GB2312" w:hAnsi="Times New Roman"/>
          <w:color w:val="000000" w:themeColor="text1"/>
          <w:kern w:val="0"/>
          <w:szCs w:val="21"/>
          <w:lang w:val="zh-CN" w:bidi="zh-CN"/>
        </w:rPr>
        <w:t>食品安全国家标准</w:t>
      </w:r>
      <w:r>
        <w:rPr>
          <w:rFonts w:ascii="Times New Roman" w:eastAsia="仿宋_GB2312" w:hAnsi="Times New Roman"/>
          <w:color w:val="000000" w:themeColor="text1"/>
          <w:kern w:val="0"/>
          <w:szCs w:val="21"/>
          <w:lang w:val="zh-CN" w:bidi="zh-CN"/>
        </w:rPr>
        <w:t xml:space="preserve"> </w:t>
      </w:r>
      <w:r>
        <w:rPr>
          <w:rFonts w:ascii="Times New Roman" w:eastAsia="仿宋_GB2312" w:hAnsi="Times New Roman"/>
          <w:color w:val="000000" w:themeColor="text1"/>
          <w:kern w:val="0"/>
          <w:szCs w:val="21"/>
          <w:lang w:val="zh-CN" w:bidi="zh-CN"/>
        </w:rPr>
        <w:t>食品中铅的测定</w:t>
      </w:r>
    </w:p>
    <w:p w:rsidR="00DC21E8" w:rsidRDefault="00E111C2" w:rsidP="005138C5">
      <w:pPr>
        <w:pStyle w:val="a6"/>
        <w:spacing w:before="100" w:beforeAutospacing="1" w:line="340" w:lineRule="exact"/>
        <w:ind w:firstLineChars="200" w:firstLine="420"/>
        <w:contextualSpacing/>
        <w:rPr>
          <w:rFonts w:ascii="Times New Roman" w:eastAsia="仿宋_GB2312" w:hAnsi="Times New Roman"/>
          <w:color w:val="000000" w:themeColor="text1"/>
        </w:rPr>
      </w:pPr>
      <w:r>
        <w:rPr>
          <w:rFonts w:ascii="Times New Roman" w:eastAsia="仿宋_GB2312" w:hAnsi="Times New Roman"/>
          <w:color w:val="000000" w:themeColor="text1"/>
          <w:kern w:val="0"/>
          <w:szCs w:val="21"/>
          <w:lang w:val="zh-CN" w:bidi="zh-CN"/>
        </w:rPr>
        <w:lastRenderedPageBreak/>
        <w:t xml:space="preserve">GB 5009.28 </w:t>
      </w:r>
      <w:r>
        <w:rPr>
          <w:rFonts w:ascii="Times New Roman" w:eastAsia="仿宋_GB2312" w:hAnsi="Times New Roman"/>
          <w:color w:val="000000" w:themeColor="text1"/>
          <w:kern w:val="0"/>
          <w:szCs w:val="21"/>
          <w:lang w:val="zh-CN" w:bidi="zh-CN"/>
        </w:rPr>
        <w:t>食品安全国家标准</w:t>
      </w:r>
      <w:r>
        <w:rPr>
          <w:rFonts w:ascii="Times New Roman" w:eastAsia="仿宋_GB2312" w:hAnsi="Times New Roman"/>
          <w:color w:val="000000" w:themeColor="text1"/>
          <w:kern w:val="0"/>
          <w:szCs w:val="21"/>
          <w:lang w:val="zh-CN" w:bidi="zh-CN"/>
        </w:rPr>
        <w:t xml:space="preserve"> </w:t>
      </w:r>
      <w:r>
        <w:rPr>
          <w:rFonts w:ascii="Times New Roman" w:eastAsia="仿宋_GB2312" w:hAnsi="Times New Roman"/>
          <w:color w:val="000000" w:themeColor="text1"/>
          <w:kern w:val="0"/>
          <w:szCs w:val="21"/>
          <w:lang w:val="zh-CN" w:bidi="zh-CN"/>
        </w:rPr>
        <w:t>食品中苯甲酸、山梨酸和糖精钠的测定</w:t>
      </w:r>
    </w:p>
    <w:p w:rsidR="00DC21E8" w:rsidRDefault="00E111C2" w:rsidP="005138C5">
      <w:pPr>
        <w:pStyle w:val="a6"/>
        <w:spacing w:before="100" w:beforeAutospacing="1" w:line="340" w:lineRule="exact"/>
        <w:ind w:firstLineChars="200" w:firstLine="420"/>
        <w:contextualSpacing/>
        <w:rPr>
          <w:rFonts w:ascii="Times New Roman" w:eastAsia="仿宋_GB2312" w:hAnsi="Times New Roman"/>
          <w:color w:val="000000" w:themeColor="text1"/>
        </w:rPr>
      </w:pPr>
      <w:r>
        <w:rPr>
          <w:rFonts w:ascii="Times New Roman" w:eastAsia="仿宋_GB2312" w:hAnsi="Times New Roman"/>
          <w:color w:val="000000" w:themeColor="text1"/>
          <w:kern w:val="0"/>
          <w:szCs w:val="21"/>
          <w:lang w:val="zh-CN" w:bidi="zh-CN"/>
        </w:rPr>
        <w:t xml:space="preserve">GB 5009.97 </w:t>
      </w:r>
      <w:r>
        <w:rPr>
          <w:rFonts w:ascii="Times New Roman" w:eastAsia="仿宋_GB2312" w:hAnsi="Times New Roman"/>
          <w:color w:val="000000" w:themeColor="text1"/>
          <w:kern w:val="0"/>
          <w:szCs w:val="21"/>
          <w:lang w:val="zh-CN" w:bidi="zh-CN"/>
        </w:rPr>
        <w:t>食品安全国家标准</w:t>
      </w:r>
      <w:r>
        <w:rPr>
          <w:rFonts w:ascii="Times New Roman" w:eastAsia="仿宋_GB2312" w:hAnsi="Times New Roman"/>
          <w:color w:val="000000" w:themeColor="text1"/>
          <w:kern w:val="0"/>
          <w:szCs w:val="21"/>
          <w:lang w:val="zh-CN" w:bidi="zh-CN"/>
        </w:rPr>
        <w:t xml:space="preserve"> </w:t>
      </w:r>
      <w:r>
        <w:rPr>
          <w:rFonts w:ascii="Times New Roman" w:eastAsia="仿宋_GB2312" w:hAnsi="Times New Roman"/>
          <w:color w:val="000000" w:themeColor="text1"/>
          <w:kern w:val="0"/>
          <w:szCs w:val="21"/>
          <w:lang w:val="zh-CN" w:bidi="zh-CN"/>
        </w:rPr>
        <w:t>食品中环己基氨基磺酸钠的测定</w:t>
      </w:r>
    </w:p>
    <w:p w:rsidR="00DC21E8" w:rsidRDefault="00E111C2" w:rsidP="005138C5">
      <w:pPr>
        <w:pStyle w:val="a6"/>
        <w:spacing w:before="100" w:beforeAutospacing="1" w:line="340" w:lineRule="exact"/>
        <w:ind w:firstLineChars="200" w:firstLine="420"/>
        <w:contextualSpacing/>
        <w:rPr>
          <w:rFonts w:ascii="Times New Roman" w:eastAsia="仿宋_GB2312" w:hAnsi="Times New Roman"/>
          <w:color w:val="000000" w:themeColor="text1"/>
          <w:kern w:val="0"/>
          <w:szCs w:val="21"/>
          <w:lang w:val="zh-CN" w:bidi="zh-CN"/>
        </w:rPr>
      </w:pPr>
      <w:r>
        <w:rPr>
          <w:rFonts w:ascii="Times New Roman" w:eastAsia="仿宋_GB2312" w:hAnsi="Times New Roman"/>
          <w:color w:val="000000" w:themeColor="text1"/>
          <w:kern w:val="0"/>
          <w:szCs w:val="21"/>
          <w:lang w:val="zh-CN" w:bidi="zh-CN"/>
        </w:rPr>
        <w:t xml:space="preserve">GB 5009.121 </w:t>
      </w:r>
      <w:r>
        <w:rPr>
          <w:rFonts w:ascii="Times New Roman" w:eastAsia="仿宋_GB2312" w:hAnsi="Times New Roman"/>
          <w:color w:val="000000" w:themeColor="text1"/>
          <w:kern w:val="0"/>
          <w:szCs w:val="21"/>
          <w:lang w:val="zh-CN" w:bidi="zh-CN"/>
        </w:rPr>
        <w:t>食品安全国家标准</w:t>
      </w:r>
      <w:r>
        <w:rPr>
          <w:rFonts w:ascii="Times New Roman" w:eastAsia="仿宋_GB2312" w:hAnsi="Times New Roman"/>
          <w:color w:val="000000" w:themeColor="text1"/>
          <w:kern w:val="0"/>
          <w:szCs w:val="21"/>
          <w:lang w:val="zh-CN" w:bidi="zh-CN"/>
        </w:rPr>
        <w:t xml:space="preserve"> </w:t>
      </w:r>
      <w:r>
        <w:rPr>
          <w:rFonts w:ascii="Times New Roman" w:eastAsia="仿宋_GB2312" w:hAnsi="Times New Roman"/>
          <w:color w:val="000000" w:themeColor="text1"/>
          <w:kern w:val="0"/>
          <w:szCs w:val="21"/>
          <w:lang w:val="zh-CN" w:bidi="zh-CN"/>
        </w:rPr>
        <w:t>食品中脱氢乙酸的测定</w:t>
      </w:r>
    </w:p>
    <w:p w:rsidR="00DC21E8" w:rsidRDefault="00E111C2" w:rsidP="005138C5">
      <w:pPr>
        <w:pStyle w:val="a6"/>
        <w:spacing w:before="100" w:beforeAutospacing="1" w:line="340" w:lineRule="exact"/>
        <w:ind w:firstLineChars="200" w:firstLine="420"/>
        <w:contextualSpacing/>
        <w:rPr>
          <w:rFonts w:ascii="Times New Roman" w:eastAsia="仿宋_GB2312" w:hAnsi="Times New Roman"/>
          <w:color w:val="000000" w:themeColor="text1"/>
        </w:rPr>
      </w:pPr>
      <w:r>
        <w:rPr>
          <w:rFonts w:ascii="Times New Roman" w:eastAsia="仿宋_GB2312" w:hAnsi="Times New Roman"/>
          <w:color w:val="000000" w:themeColor="text1"/>
          <w:kern w:val="0"/>
          <w:szCs w:val="21"/>
          <w:lang w:val="zh-CN" w:bidi="zh-CN"/>
        </w:rPr>
        <w:t xml:space="preserve">GB/T 19681 </w:t>
      </w:r>
      <w:r>
        <w:rPr>
          <w:rFonts w:ascii="Times New Roman" w:eastAsia="仿宋_GB2312" w:hAnsi="Times New Roman"/>
          <w:color w:val="000000" w:themeColor="text1"/>
          <w:kern w:val="0"/>
          <w:szCs w:val="21"/>
          <w:lang w:val="zh-CN" w:bidi="zh-CN"/>
        </w:rPr>
        <w:t>食品中苏丹红染料的检测方法</w:t>
      </w:r>
      <w:r>
        <w:rPr>
          <w:rFonts w:ascii="Times New Roman" w:eastAsia="仿宋_GB2312" w:hAnsi="Times New Roman"/>
          <w:color w:val="000000" w:themeColor="text1"/>
          <w:kern w:val="0"/>
          <w:szCs w:val="21"/>
          <w:lang w:val="zh-CN" w:bidi="zh-CN"/>
        </w:rPr>
        <w:t xml:space="preserve"> </w:t>
      </w:r>
      <w:r>
        <w:rPr>
          <w:rFonts w:ascii="Times New Roman" w:eastAsia="仿宋_GB2312" w:hAnsi="Times New Roman"/>
          <w:color w:val="000000" w:themeColor="text1"/>
          <w:kern w:val="0"/>
          <w:szCs w:val="21"/>
          <w:lang w:val="zh-CN" w:bidi="zh-CN"/>
        </w:rPr>
        <w:t>高效液相色谱法</w:t>
      </w:r>
    </w:p>
    <w:p w:rsidR="00DC21E8" w:rsidRDefault="00E111C2" w:rsidP="005138C5">
      <w:pPr>
        <w:pStyle w:val="a6"/>
        <w:spacing w:before="100" w:beforeAutospacing="1" w:line="340" w:lineRule="exact"/>
        <w:ind w:firstLineChars="200" w:firstLine="420"/>
        <w:contextualSpacing/>
        <w:rPr>
          <w:rFonts w:ascii="Times New Roman" w:eastAsia="仿宋_GB2312" w:hAnsi="Times New Roman"/>
          <w:color w:val="000000" w:themeColor="text1"/>
        </w:rPr>
      </w:pPr>
      <w:r>
        <w:rPr>
          <w:rFonts w:ascii="Times New Roman" w:eastAsia="仿宋_GB2312" w:hAnsi="Times New Roman"/>
          <w:color w:val="000000" w:themeColor="text1"/>
          <w:kern w:val="0"/>
          <w:szCs w:val="21"/>
          <w:lang w:val="zh-CN" w:bidi="zh-CN"/>
        </w:rPr>
        <w:t xml:space="preserve">SB/T 10371 </w:t>
      </w:r>
      <w:r>
        <w:rPr>
          <w:rFonts w:ascii="Times New Roman" w:eastAsia="仿宋_GB2312" w:hAnsi="Times New Roman"/>
          <w:color w:val="000000" w:themeColor="text1"/>
          <w:kern w:val="0"/>
          <w:szCs w:val="21"/>
          <w:lang w:val="zh-CN" w:bidi="zh-CN"/>
        </w:rPr>
        <w:t>鸡精调味料</w:t>
      </w:r>
    </w:p>
    <w:p w:rsidR="00DC21E8" w:rsidRDefault="00E111C2" w:rsidP="005138C5">
      <w:pPr>
        <w:pStyle w:val="a6"/>
        <w:spacing w:before="100" w:beforeAutospacing="1" w:line="340" w:lineRule="exact"/>
        <w:ind w:firstLineChars="200" w:firstLine="420"/>
        <w:contextualSpacing/>
        <w:rPr>
          <w:rFonts w:ascii="Times New Roman" w:eastAsia="仿宋_GB2312" w:hAnsi="Times New Roman"/>
          <w:color w:val="000000" w:themeColor="text1"/>
        </w:rPr>
      </w:pPr>
      <w:r>
        <w:rPr>
          <w:rFonts w:ascii="Times New Roman" w:eastAsia="仿宋_GB2312" w:hAnsi="Times New Roman"/>
          <w:color w:val="000000" w:themeColor="text1"/>
          <w:kern w:val="0"/>
          <w:szCs w:val="21"/>
          <w:lang w:val="zh-CN" w:bidi="zh-CN"/>
        </w:rPr>
        <w:t xml:space="preserve">SB/T 10415 </w:t>
      </w:r>
      <w:r>
        <w:rPr>
          <w:rFonts w:ascii="Times New Roman" w:eastAsia="仿宋_GB2312" w:hAnsi="Times New Roman"/>
          <w:color w:val="000000" w:themeColor="text1"/>
          <w:kern w:val="0"/>
          <w:szCs w:val="21"/>
          <w:lang w:val="zh-CN" w:bidi="zh-CN"/>
        </w:rPr>
        <w:t>鸡粉调味料</w:t>
      </w:r>
    </w:p>
    <w:p w:rsidR="00DC21E8" w:rsidRDefault="00E111C2" w:rsidP="005138C5">
      <w:pPr>
        <w:pStyle w:val="a6"/>
        <w:spacing w:before="100" w:beforeAutospacing="1" w:line="340" w:lineRule="exact"/>
        <w:ind w:firstLineChars="200" w:firstLine="420"/>
        <w:contextualSpacing/>
        <w:rPr>
          <w:rFonts w:ascii="Times New Roman" w:eastAsia="仿宋_GB2312" w:hAnsi="Times New Roman"/>
          <w:color w:val="000000" w:themeColor="text1"/>
          <w:kern w:val="0"/>
          <w:szCs w:val="21"/>
          <w:lang w:val="zh-CN" w:bidi="zh-CN"/>
        </w:rPr>
      </w:pPr>
      <w:r>
        <w:rPr>
          <w:rFonts w:ascii="Times New Roman" w:eastAsia="仿宋_GB2312" w:hAnsi="Times New Roman" w:hint="eastAsia"/>
          <w:color w:val="000000" w:themeColor="text1"/>
          <w:kern w:val="0"/>
          <w:szCs w:val="21"/>
          <w:lang w:val="zh-CN" w:bidi="zh-CN"/>
        </w:rPr>
        <w:t>整顿办函〔</w:t>
      </w:r>
      <w:r>
        <w:rPr>
          <w:rFonts w:ascii="Times New Roman" w:eastAsia="仿宋_GB2312" w:hAnsi="Times New Roman" w:hint="eastAsia"/>
          <w:color w:val="000000" w:themeColor="text1"/>
          <w:kern w:val="0"/>
          <w:szCs w:val="21"/>
          <w:lang w:val="zh-CN" w:bidi="zh-CN"/>
        </w:rPr>
        <w:t>2011</w:t>
      </w:r>
      <w:r>
        <w:rPr>
          <w:rFonts w:ascii="Times New Roman" w:eastAsia="仿宋_GB2312" w:hAnsi="Times New Roman" w:hint="eastAsia"/>
          <w:color w:val="000000" w:themeColor="text1"/>
          <w:kern w:val="0"/>
          <w:szCs w:val="21"/>
          <w:lang w:val="zh-CN" w:bidi="zh-CN"/>
        </w:rPr>
        <w:t>〕</w:t>
      </w:r>
      <w:r>
        <w:rPr>
          <w:rFonts w:ascii="Times New Roman" w:eastAsia="仿宋_GB2312" w:hAnsi="Times New Roman" w:hint="eastAsia"/>
          <w:color w:val="000000" w:themeColor="text1"/>
          <w:kern w:val="0"/>
          <w:szCs w:val="21"/>
          <w:lang w:val="zh-CN" w:bidi="zh-CN"/>
        </w:rPr>
        <w:t>1</w:t>
      </w:r>
      <w:r>
        <w:rPr>
          <w:rFonts w:ascii="Times New Roman" w:eastAsia="仿宋_GB2312" w:hAnsi="Times New Roman" w:hint="eastAsia"/>
          <w:color w:val="000000" w:themeColor="text1"/>
          <w:kern w:val="0"/>
          <w:szCs w:val="21"/>
          <w:lang w:val="zh-CN" w:bidi="zh-CN"/>
        </w:rPr>
        <w:t>号</w:t>
      </w:r>
      <w:r>
        <w:rPr>
          <w:rFonts w:ascii="Times New Roman" w:eastAsia="仿宋_GB2312" w:hAnsi="Times New Roman" w:hint="eastAsia"/>
          <w:color w:val="000000" w:themeColor="text1"/>
          <w:kern w:val="0"/>
          <w:szCs w:val="21"/>
          <w:lang w:val="zh-CN" w:bidi="zh-CN"/>
        </w:rPr>
        <w:t xml:space="preserve"> </w:t>
      </w:r>
      <w:r>
        <w:rPr>
          <w:rFonts w:ascii="Times New Roman" w:eastAsia="仿宋_GB2312" w:hAnsi="Times New Roman" w:hint="eastAsia"/>
          <w:color w:val="000000" w:themeColor="text1"/>
          <w:kern w:val="0"/>
          <w:szCs w:val="21"/>
          <w:lang w:val="zh-CN" w:bidi="zh-CN"/>
        </w:rPr>
        <w:t>全国食品安全整顿工作办公室关于印发《食品中可能违法添加的非食用物质和易滥用的食品添加剂品种名单（第五批）》的通知</w:t>
      </w:r>
    </w:p>
    <w:p w:rsidR="00DC21E8" w:rsidRDefault="00E111C2" w:rsidP="005138C5">
      <w:pPr>
        <w:pStyle w:val="a6"/>
        <w:spacing w:before="100" w:beforeAutospacing="1" w:line="340" w:lineRule="exact"/>
        <w:ind w:firstLineChars="200" w:firstLine="420"/>
        <w:contextualSpacing/>
        <w:rPr>
          <w:rFonts w:ascii="Times New Roman" w:eastAsia="仿宋_GB2312" w:hAnsi="Times New Roman"/>
          <w:color w:val="000000" w:themeColor="text1"/>
        </w:rPr>
      </w:pPr>
      <w:r>
        <w:rPr>
          <w:rFonts w:ascii="Times New Roman" w:eastAsia="仿宋_GB2312" w:hAnsi="Times New Roman"/>
          <w:color w:val="000000" w:themeColor="text1"/>
          <w:kern w:val="0"/>
          <w:szCs w:val="21"/>
          <w:lang w:val="zh-CN" w:bidi="zh-CN"/>
        </w:rPr>
        <w:t>经备案现行有效的企业标准及产品明示质量要求</w:t>
      </w:r>
    </w:p>
    <w:p w:rsidR="00DC21E8" w:rsidRDefault="00E111C2" w:rsidP="005138C5">
      <w:pPr>
        <w:pStyle w:val="a6"/>
        <w:spacing w:before="100" w:beforeAutospacing="1" w:line="340" w:lineRule="exact"/>
        <w:ind w:firstLineChars="200" w:firstLine="420"/>
        <w:contextualSpacing/>
        <w:rPr>
          <w:rFonts w:ascii="Times New Roman" w:eastAsia="仿宋_GB2312" w:hAnsi="Times New Roman"/>
          <w:color w:val="000000" w:themeColor="text1"/>
        </w:rPr>
      </w:pPr>
      <w:r>
        <w:rPr>
          <w:rFonts w:ascii="Times New Roman" w:eastAsia="仿宋_GB2312" w:hAnsi="Times New Roman"/>
          <w:color w:val="000000" w:themeColor="text1"/>
          <w:kern w:val="0"/>
          <w:szCs w:val="21"/>
          <w:lang w:val="zh-CN" w:bidi="zh-CN"/>
        </w:rPr>
        <w:t>相关的法律法规、部门规章和规定</w:t>
      </w:r>
    </w:p>
    <w:p w:rsidR="00DC21E8" w:rsidRDefault="00E111C2" w:rsidP="00C867C2">
      <w:pPr>
        <w:overflowPunct w:val="0"/>
        <w:topLinePunct/>
        <w:snapToGrid w:val="0"/>
        <w:spacing w:beforeLines="50" w:afterLines="50" w:line="340" w:lineRule="exact"/>
        <w:ind w:firstLineChars="200" w:firstLine="422"/>
        <w:rPr>
          <w:rFonts w:ascii="Times New Roman" w:eastAsia="黑体" w:hAnsi="Times New Roman"/>
          <w:b/>
          <w:color w:val="000000" w:themeColor="text1"/>
          <w:szCs w:val="21"/>
        </w:rPr>
      </w:pPr>
      <w:r>
        <w:rPr>
          <w:rFonts w:ascii="Times New Roman" w:eastAsia="黑体" w:hAnsi="Times New Roman"/>
          <w:b/>
          <w:color w:val="000000" w:themeColor="text1"/>
          <w:szCs w:val="21"/>
        </w:rPr>
        <w:t xml:space="preserve">6.4 </w:t>
      </w:r>
      <w:r>
        <w:rPr>
          <w:rFonts w:ascii="Times New Roman" w:eastAsia="黑体" w:hAnsi="Times New Roman"/>
          <w:b/>
          <w:color w:val="000000" w:themeColor="text1"/>
          <w:szCs w:val="21"/>
        </w:rPr>
        <w:t>抽样</w:t>
      </w:r>
    </w:p>
    <w:p w:rsidR="00DC21E8" w:rsidRDefault="00E111C2" w:rsidP="005138C5">
      <w:pPr>
        <w:overflowPunct w:val="0"/>
        <w:topLinePunct/>
        <w:snapToGrid w:val="0"/>
        <w:spacing w:line="340" w:lineRule="exact"/>
        <w:ind w:firstLineChars="200" w:firstLine="422"/>
        <w:rPr>
          <w:rFonts w:ascii="Times New Roman" w:eastAsia="仿宋_GB2312" w:hAnsi="Times New Roman"/>
          <w:b/>
          <w:color w:val="000000" w:themeColor="text1"/>
          <w:szCs w:val="21"/>
        </w:rPr>
      </w:pPr>
      <w:r>
        <w:rPr>
          <w:rFonts w:ascii="Times New Roman" w:eastAsia="仿宋_GB2312" w:hAnsi="Times New Roman"/>
          <w:b/>
          <w:color w:val="000000" w:themeColor="text1"/>
          <w:szCs w:val="21"/>
        </w:rPr>
        <w:t xml:space="preserve">6.4.1 </w:t>
      </w:r>
      <w:r>
        <w:rPr>
          <w:rFonts w:ascii="Times New Roman" w:eastAsia="仿宋_GB2312" w:hAnsi="Times New Roman"/>
          <w:b/>
          <w:color w:val="000000" w:themeColor="text1"/>
          <w:szCs w:val="21"/>
        </w:rPr>
        <w:t>抽样型号或规格</w:t>
      </w:r>
    </w:p>
    <w:p w:rsidR="00DC21E8" w:rsidRDefault="00E111C2" w:rsidP="005138C5">
      <w:pPr>
        <w:overflowPunct w:val="0"/>
        <w:topLinePunct/>
        <w:spacing w:line="34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kern w:val="0"/>
          <w:szCs w:val="21"/>
          <w:lang w:val="zh-CN"/>
        </w:rPr>
        <w:t>预包装食品。</w:t>
      </w:r>
    </w:p>
    <w:p w:rsidR="00DC21E8" w:rsidRDefault="00E111C2" w:rsidP="005138C5">
      <w:pPr>
        <w:overflowPunct w:val="0"/>
        <w:topLinePunct/>
        <w:snapToGrid w:val="0"/>
        <w:spacing w:line="340" w:lineRule="exact"/>
        <w:ind w:firstLineChars="200" w:firstLine="422"/>
        <w:rPr>
          <w:rFonts w:ascii="Times New Roman" w:eastAsia="仿宋_GB2312" w:hAnsi="Times New Roman"/>
          <w:b/>
          <w:color w:val="000000" w:themeColor="text1"/>
          <w:szCs w:val="21"/>
        </w:rPr>
      </w:pPr>
      <w:r>
        <w:rPr>
          <w:rFonts w:ascii="Times New Roman" w:eastAsia="仿宋_GB2312" w:hAnsi="Times New Roman"/>
          <w:b/>
          <w:color w:val="000000" w:themeColor="text1"/>
          <w:szCs w:val="21"/>
        </w:rPr>
        <w:t xml:space="preserve">6.4.2 </w:t>
      </w:r>
      <w:r>
        <w:rPr>
          <w:rFonts w:ascii="Times New Roman" w:eastAsia="仿宋_GB2312" w:hAnsi="Times New Roman"/>
          <w:b/>
          <w:color w:val="000000" w:themeColor="text1"/>
          <w:szCs w:val="21"/>
        </w:rPr>
        <w:t>抽样方法及数量</w:t>
      </w:r>
    </w:p>
    <w:p w:rsidR="00DC21E8" w:rsidRDefault="00E111C2" w:rsidP="005138C5">
      <w:pPr>
        <w:overflowPunct w:val="0"/>
        <w:topLinePunct/>
        <w:spacing w:line="34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kern w:val="0"/>
          <w:szCs w:val="21"/>
          <w:lang w:val="zh-CN"/>
        </w:rPr>
        <w:t>生产环节抽样时，在企业的成品库房，从同一批次样品堆的</w:t>
      </w:r>
      <w:r>
        <w:rPr>
          <w:rFonts w:ascii="Times New Roman" w:eastAsia="仿宋_GB2312" w:hAnsi="Times New Roman"/>
          <w:color w:val="000000" w:themeColor="text1"/>
          <w:kern w:val="0"/>
          <w:szCs w:val="21"/>
          <w:lang w:val="zh-CN"/>
        </w:rPr>
        <w:t>4</w:t>
      </w:r>
      <w:r>
        <w:rPr>
          <w:rFonts w:ascii="Times New Roman" w:eastAsia="仿宋_GB2312" w:hAnsi="Times New Roman"/>
          <w:color w:val="000000" w:themeColor="text1"/>
          <w:kern w:val="0"/>
          <w:szCs w:val="21"/>
          <w:lang w:val="zh-CN"/>
        </w:rPr>
        <w:t>个不同部位抽取相应数量的样品。抽取样品量不少于</w:t>
      </w:r>
      <w:r>
        <w:rPr>
          <w:rFonts w:ascii="Times New Roman" w:eastAsia="仿宋_GB2312" w:hAnsi="Times New Roman"/>
          <w:color w:val="000000" w:themeColor="text1"/>
          <w:kern w:val="0"/>
          <w:szCs w:val="21"/>
          <w:lang w:val="zh-CN"/>
        </w:rPr>
        <w:t>4</w:t>
      </w:r>
      <w:r>
        <w:rPr>
          <w:rFonts w:ascii="Times New Roman" w:eastAsia="仿宋_GB2312" w:hAnsi="Times New Roman"/>
          <w:color w:val="000000" w:themeColor="text1"/>
          <w:kern w:val="0"/>
          <w:szCs w:val="21"/>
          <w:lang w:val="zh-CN"/>
        </w:rPr>
        <w:t>个独立包装，总量不得少于</w:t>
      </w:r>
      <w:r>
        <w:rPr>
          <w:rFonts w:ascii="Times New Roman" w:eastAsia="仿宋_GB2312" w:hAnsi="Times New Roman"/>
          <w:color w:val="000000" w:themeColor="text1"/>
          <w:kern w:val="0"/>
          <w:szCs w:val="21"/>
          <w:lang w:val="zh-CN"/>
        </w:rPr>
        <w:t>1kg</w:t>
      </w:r>
      <w:r>
        <w:rPr>
          <w:rFonts w:ascii="Times New Roman" w:eastAsia="仿宋_GB2312" w:hAnsi="Times New Roman"/>
          <w:color w:val="000000" w:themeColor="text1"/>
          <w:kern w:val="0"/>
          <w:szCs w:val="21"/>
          <w:lang w:val="zh-CN"/>
        </w:rPr>
        <w:t>。大包装食品（</w:t>
      </w:r>
      <w:r>
        <w:rPr>
          <w:rFonts w:ascii="Times New Roman" w:eastAsia="仿宋_GB2312" w:hAnsi="Times New Roman"/>
          <w:color w:val="000000" w:themeColor="text1"/>
          <w:kern w:val="0"/>
          <w:szCs w:val="21"/>
          <w:lang w:val="zh-CN"/>
        </w:rPr>
        <w:t>≥5kg</w:t>
      </w:r>
      <w:r>
        <w:rPr>
          <w:rFonts w:ascii="Times New Roman" w:eastAsia="仿宋_GB2312" w:hAnsi="Times New Roman"/>
          <w:color w:val="000000" w:themeColor="text1"/>
          <w:kern w:val="0"/>
          <w:szCs w:val="21"/>
          <w:lang w:val="zh-CN"/>
        </w:rPr>
        <w:t>）可进行分装取样，分装时应采取措施防止微生物污</w:t>
      </w:r>
      <w:r>
        <w:rPr>
          <w:rFonts w:ascii="Times New Roman" w:eastAsia="仿宋_GB2312" w:hAnsi="Times New Roman" w:hint="eastAsia"/>
          <w:color w:val="000000" w:themeColor="text1"/>
          <w:kern w:val="0"/>
          <w:szCs w:val="21"/>
          <w:lang w:val="zh-CN"/>
        </w:rPr>
        <w:t>染</w:t>
      </w:r>
      <w:r>
        <w:rPr>
          <w:rFonts w:ascii="Times New Roman" w:eastAsia="仿宋_GB2312" w:hAnsi="Times New Roman"/>
          <w:color w:val="000000" w:themeColor="text1"/>
          <w:kern w:val="0"/>
          <w:szCs w:val="21"/>
          <w:lang w:val="zh-CN"/>
        </w:rPr>
        <w:t>，分装的样品盛装于被抽样单位用于销售的包装或清洁卫生的容器中，样品数量不少于</w:t>
      </w:r>
      <w:r>
        <w:rPr>
          <w:rFonts w:ascii="Times New Roman" w:eastAsia="仿宋_GB2312" w:hAnsi="Times New Roman"/>
          <w:color w:val="000000" w:themeColor="text1"/>
          <w:kern w:val="0"/>
          <w:szCs w:val="21"/>
          <w:lang w:val="zh-CN"/>
        </w:rPr>
        <w:t>4</w:t>
      </w:r>
      <w:r>
        <w:rPr>
          <w:rFonts w:ascii="Times New Roman" w:eastAsia="仿宋_GB2312" w:hAnsi="Times New Roman"/>
          <w:color w:val="000000" w:themeColor="text1"/>
          <w:kern w:val="0"/>
          <w:szCs w:val="21"/>
          <w:lang w:val="zh-CN"/>
        </w:rPr>
        <w:t>个包装，总量不得少于</w:t>
      </w:r>
      <w:r>
        <w:rPr>
          <w:rFonts w:ascii="Times New Roman" w:eastAsia="仿宋_GB2312" w:hAnsi="Times New Roman"/>
          <w:color w:val="000000" w:themeColor="text1"/>
          <w:kern w:val="0"/>
          <w:szCs w:val="21"/>
          <w:lang w:val="zh-CN"/>
        </w:rPr>
        <w:t>1kg</w:t>
      </w:r>
      <w:r>
        <w:rPr>
          <w:rFonts w:ascii="Times New Roman" w:eastAsia="仿宋_GB2312" w:hAnsi="Times New Roman"/>
          <w:color w:val="000000" w:themeColor="text1"/>
          <w:kern w:val="0"/>
          <w:szCs w:val="21"/>
          <w:lang w:val="zh-CN"/>
        </w:rPr>
        <w:t>。</w:t>
      </w:r>
    </w:p>
    <w:p w:rsidR="00DC21E8" w:rsidRDefault="00E111C2" w:rsidP="005138C5">
      <w:pPr>
        <w:overflowPunct w:val="0"/>
        <w:topLinePunct/>
        <w:snapToGrid w:val="0"/>
        <w:spacing w:line="340" w:lineRule="exact"/>
        <w:ind w:firstLineChars="200" w:firstLine="420"/>
        <w:rPr>
          <w:rFonts w:ascii="Times New Roman" w:eastAsia="仿宋_GB2312" w:hAnsi="Times New Roman"/>
          <w:color w:val="000000" w:themeColor="text1"/>
        </w:rPr>
      </w:pPr>
      <w:r>
        <w:rPr>
          <w:rFonts w:ascii="Times New Roman" w:eastAsia="仿宋_GB2312" w:hAnsi="Times New Roman" w:hint="eastAsia"/>
          <w:color w:val="000000" w:themeColor="text1"/>
        </w:rPr>
        <w:t>流通</w:t>
      </w:r>
      <w:r>
        <w:rPr>
          <w:rFonts w:ascii="Times New Roman" w:eastAsia="仿宋_GB2312" w:hAnsi="Times New Roman"/>
          <w:color w:val="000000" w:themeColor="text1"/>
        </w:rPr>
        <w:t>环节抽样时，在货架、柜台、库房或网络食品经营平台抽取同一批次待销产品，抽取样品量原则上同生产环节</w:t>
      </w:r>
      <w:r>
        <w:rPr>
          <w:rFonts w:ascii="Times New Roman" w:eastAsia="仿宋_GB2312" w:hAnsi="Times New Roman" w:hint="eastAsia"/>
          <w:color w:val="000000" w:themeColor="text1"/>
        </w:rPr>
        <w:t>。</w:t>
      </w:r>
    </w:p>
    <w:p w:rsidR="00DC21E8" w:rsidRDefault="00E111C2" w:rsidP="005138C5">
      <w:pPr>
        <w:overflowPunct w:val="0"/>
        <w:topLinePunct/>
        <w:snapToGrid w:val="0"/>
        <w:spacing w:line="340" w:lineRule="exact"/>
        <w:ind w:firstLineChars="200" w:firstLine="420"/>
        <w:rPr>
          <w:rFonts w:ascii="Times New Roman" w:eastAsia="仿宋_GB2312" w:hAnsi="Times New Roman"/>
          <w:color w:val="000000" w:themeColor="text1"/>
        </w:rPr>
      </w:pPr>
      <w:r>
        <w:rPr>
          <w:rFonts w:ascii="Times New Roman" w:eastAsia="仿宋_GB2312" w:hAnsi="Times New Roman" w:hint="eastAsia"/>
          <w:color w:val="000000" w:themeColor="text1"/>
        </w:rPr>
        <w:t>餐饮环节抽样时，抽取同一批次待销或使用的产品，</w:t>
      </w:r>
      <w:r>
        <w:rPr>
          <w:rFonts w:ascii="Times New Roman" w:eastAsia="仿宋_GB2312" w:hAnsi="Times New Roman"/>
          <w:color w:val="000000" w:themeColor="text1"/>
        </w:rPr>
        <w:t>应抽取完整包装产品，如需从大包装中抽取样品，应从完整大包装中抽取样品，抽取样品量原则上同生产环节</w:t>
      </w:r>
      <w:r>
        <w:rPr>
          <w:rFonts w:ascii="Times New Roman" w:eastAsia="仿宋_GB2312" w:hAnsi="Times New Roman" w:hint="eastAsia"/>
          <w:color w:val="000000" w:themeColor="text1"/>
        </w:rPr>
        <w:t>。</w:t>
      </w:r>
    </w:p>
    <w:p w:rsidR="00DC21E8" w:rsidRDefault="00E111C2" w:rsidP="005138C5">
      <w:pPr>
        <w:overflowPunct w:val="0"/>
        <w:topLinePunct/>
        <w:spacing w:line="34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kern w:val="0"/>
          <w:szCs w:val="21"/>
          <w:lang w:val="zh-CN"/>
        </w:rPr>
        <w:t>所抽取样品分为</w:t>
      </w:r>
      <w:r>
        <w:rPr>
          <w:rFonts w:ascii="Times New Roman" w:eastAsia="仿宋_GB2312" w:hAnsi="Times New Roman"/>
          <w:color w:val="000000" w:themeColor="text1"/>
          <w:kern w:val="0"/>
          <w:szCs w:val="21"/>
          <w:lang w:val="zh-CN"/>
        </w:rPr>
        <w:t>2</w:t>
      </w:r>
      <w:r>
        <w:rPr>
          <w:rFonts w:ascii="Times New Roman" w:eastAsia="仿宋_GB2312" w:hAnsi="Times New Roman"/>
          <w:color w:val="000000" w:themeColor="text1"/>
          <w:kern w:val="0"/>
          <w:szCs w:val="21"/>
          <w:lang w:val="zh-CN"/>
        </w:rPr>
        <w:t>份，约</w:t>
      </w:r>
      <w:r>
        <w:rPr>
          <w:rFonts w:ascii="Times New Roman" w:eastAsia="仿宋_GB2312" w:hAnsi="Times New Roman"/>
          <w:color w:val="000000" w:themeColor="text1"/>
          <w:kern w:val="0"/>
          <w:szCs w:val="21"/>
          <w:lang w:val="zh-CN"/>
        </w:rPr>
        <w:t>3/4</w:t>
      </w:r>
      <w:r>
        <w:rPr>
          <w:rFonts w:ascii="Times New Roman" w:eastAsia="仿宋_GB2312" w:hAnsi="Times New Roman"/>
          <w:color w:val="000000" w:themeColor="text1"/>
          <w:kern w:val="0"/>
          <w:szCs w:val="21"/>
          <w:lang w:val="zh-CN"/>
        </w:rPr>
        <w:t>作为检验样品，约</w:t>
      </w:r>
      <w:r>
        <w:rPr>
          <w:rFonts w:ascii="Times New Roman" w:eastAsia="仿宋_GB2312" w:hAnsi="Times New Roman"/>
          <w:color w:val="000000" w:themeColor="text1"/>
          <w:kern w:val="0"/>
          <w:szCs w:val="21"/>
          <w:lang w:val="zh-CN"/>
        </w:rPr>
        <w:t>1/4</w:t>
      </w:r>
      <w:r>
        <w:rPr>
          <w:rFonts w:ascii="Times New Roman" w:eastAsia="仿宋_GB2312" w:hAnsi="Times New Roman"/>
          <w:color w:val="000000" w:themeColor="text1"/>
          <w:kern w:val="0"/>
          <w:szCs w:val="21"/>
          <w:lang w:val="zh-CN"/>
        </w:rPr>
        <w:t>为复检备份样品（备份样品封存在承检机构）。</w:t>
      </w:r>
    </w:p>
    <w:p w:rsidR="00DC21E8" w:rsidRDefault="00E111C2" w:rsidP="005138C5">
      <w:pPr>
        <w:overflowPunct w:val="0"/>
        <w:topLinePunct/>
        <w:spacing w:line="34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kern w:val="0"/>
          <w:szCs w:val="21"/>
          <w:lang w:val="zh-CN"/>
        </w:rPr>
        <w:t>抽取样品量、检验及复检备份所需样品量可根据检验和复检需要适量调整。</w:t>
      </w:r>
    </w:p>
    <w:p w:rsidR="00DC21E8" w:rsidRDefault="00E111C2" w:rsidP="005138C5">
      <w:pPr>
        <w:overflowPunct w:val="0"/>
        <w:topLinePunct/>
        <w:spacing w:line="34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kern w:val="0"/>
          <w:szCs w:val="21"/>
          <w:lang w:val="zh-CN"/>
        </w:rPr>
        <w:t>注：在本细则的规定中，检验机构在检验过程中自行对检验结果进行复验时所采用的样品，应为抽取的检验样品，不得采用复检备份样品。</w:t>
      </w:r>
    </w:p>
    <w:p w:rsidR="00DC21E8" w:rsidRDefault="00E111C2" w:rsidP="005138C5">
      <w:pPr>
        <w:overflowPunct w:val="0"/>
        <w:topLinePunct/>
        <w:snapToGrid w:val="0"/>
        <w:spacing w:line="340" w:lineRule="exact"/>
        <w:ind w:firstLineChars="200" w:firstLine="422"/>
        <w:rPr>
          <w:rFonts w:ascii="Times New Roman" w:eastAsia="仿宋_GB2312" w:hAnsi="Times New Roman"/>
          <w:b/>
          <w:color w:val="000000" w:themeColor="text1"/>
          <w:szCs w:val="21"/>
        </w:rPr>
      </w:pPr>
      <w:r>
        <w:rPr>
          <w:rFonts w:ascii="Times New Roman" w:eastAsia="仿宋_GB2312" w:hAnsi="Times New Roman"/>
          <w:b/>
          <w:color w:val="000000" w:themeColor="text1"/>
          <w:szCs w:val="21"/>
        </w:rPr>
        <w:t xml:space="preserve">6.4.3 </w:t>
      </w:r>
      <w:r>
        <w:rPr>
          <w:rFonts w:ascii="Times New Roman" w:eastAsia="仿宋_GB2312" w:hAnsi="Times New Roman"/>
          <w:b/>
          <w:color w:val="000000" w:themeColor="text1"/>
          <w:szCs w:val="21"/>
        </w:rPr>
        <w:t>抽样单</w:t>
      </w:r>
    </w:p>
    <w:p w:rsidR="00DC21E8" w:rsidRDefault="00E111C2" w:rsidP="005138C5">
      <w:pPr>
        <w:overflowPunct w:val="0"/>
        <w:topLinePunct/>
        <w:spacing w:line="34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kern w:val="0"/>
          <w:szCs w:val="21"/>
          <w:lang w:val="zh-CN"/>
        </w:rPr>
        <w:t>应按有关规定填写抽样单，并记录所抽产品及生产经营企业相关信息。</w:t>
      </w:r>
    </w:p>
    <w:p w:rsidR="00DC21E8" w:rsidRDefault="00E111C2" w:rsidP="005138C5">
      <w:pPr>
        <w:overflowPunct w:val="0"/>
        <w:topLinePunct/>
        <w:snapToGrid w:val="0"/>
        <w:spacing w:line="340" w:lineRule="exact"/>
        <w:ind w:firstLineChars="200" w:firstLine="422"/>
        <w:rPr>
          <w:rFonts w:ascii="Times New Roman" w:eastAsia="仿宋_GB2312" w:hAnsi="Times New Roman"/>
          <w:b/>
          <w:color w:val="000000" w:themeColor="text1"/>
          <w:szCs w:val="21"/>
        </w:rPr>
      </w:pPr>
      <w:r>
        <w:rPr>
          <w:rFonts w:ascii="Times New Roman" w:eastAsia="仿宋_GB2312" w:hAnsi="Times New Roman"/>
          <w:b/>
          <w:color w:val="000000" w:themeColor="text1"/>
          <w:szCs w:val="21"/>
        </w:rPr>
        <w:t xml:space="preserve">6.4.4 </w:t>
      </w:r>
      <w:r>
        <w:rPr>
          <w:rFonts w:ascii="Times New Roman" w:eastAsia="仿宋_GB2312" w:hAnsi="Times New Roman"/>
          <w:b/>
          <w:color w:val="000000" w:themeColor="text1"/>
          <w:szCs w:val="21"/>
        </w:rPr>
        <w:t>封样和样品运输、贮存</w:t>
      </w:r>
    </w:p>
    <w:p w:rsidR="00DC21E8" w:rsidRDefault="00E111C2" w:rsidP="005138C5">
      <w:pPr>
        <w:overflowPunct w:val="0"/>
        <w:topLinePunct/>
        <w:spacing w:line="34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kern w:val="0"/>
          <w:szCs w:val="21"/>
          <w:lang w:val="zh-CN"/>
        </w:rPr>
        <w:t>抽样完成后由抽样人与被抽样单位在抽样单和封条上签字、盖章，当场封样，检验样品、备份样品分别封样。为保证样品的真实性，要有相应的防拆封措施，并保证封条在运输过程中不会破损。样品运输、贮存过程中应采取有效的防护措施，确保样品不被污染，不发生腐败变质，不影响后续检验。样品的运输、贮存，应符合产品明示要求或产品实际需要的条件要求。</w:t>
      </w:r>
    </w:p>
    <w:p w:rsidR="00DC21E8" w:rsidRDefault="00E111C2" w:rsidP="005138C5">
      <w:pPr>
        <w:overflowPunct w:val="0"/>
        <w:topLinePunct/>
        <w:spacing w:line="320" w:lineRule="exact"/>
        <w:ind w:firstLineChars="200" w:firstLine="420"/>
        <w:rPr>
          <w:rFonts w:ascii="Times New Roman" w:hAnsi="Times New Roman"/>
          <w:color w:val="000000" w:themeColor="text1"/>
          <w:szCs w:val="21"/>
        </w:rPr>
      </w:pPr>
      <w:r>
        <w:rPr>
          <w:rFonts w:ascii="Times New Roman" w:eastAsia="仿宋_GB2312" w:hAnsi="Times New Roman"/>
          <w:color w:val="000000" w:themeColor="text1"/>
          <w:kern w:val="0"/>
          <w:szCs w:val="21"/>
          <w:lang w:val="zh-CN"/>
        </w:rPr>
        <w:t>在网络食品经营平台抽样时，抽样单和封条无需被抽样单位签字、盖章。</w:t>
      </w:r>
    </w:p>
    <w:p w:rsidR="00DC21E8" w:rsidRDefault="00E111C2" w:rsidP="00C867C2">
      <w:pPr>
        <w:overflowPunct w:val="0"/>
        <w:topLinePunct/>
        <w:snapToGrid w:val="0"/>
        <w:spacing w:beforeLines="50" w:afterLines="50" w:line="280" w:lineRule="exact"/>
        <w:ind w:firstLineChars="200" w:firstLine="422"/>
        <w:rPr>
          <w:rFonts w:ascii="Times New Roman" w:eastAsia="黑体" w:hAnsi="Times New Roman"/>
          <w:b/>
          <w:color w:val="000000" w:themeColor="text1"/>
          <w:szCs w:val="21"/>
        </w:rPr>
      </w:pPr>
      <w:r>
        <w:rPr>
          <w:rFonts w:ascii="Times New Roman" w:eastAsia="黑体" w:hAnsi="Times New Roman"/>
          <w:b/>
          <w:color w:val="000000" w:themeColor="text1"/>
          <w:szCs w:val="21"/>
        </w:rPr>
        <w:t xml:space="preserve">6.5 </w:t>
      </w:r>
      <w:r>
        <w:rPr>
          <w:rFonts w:ascii="Times New Roman" w:eastAsia="黑体" w:hAnsi="Times New Roman"/>
          <w:b/>
          <w:color w:val="000000" w:themeColor="text1"/>
          <w:szCs w:val="21"/>
        </w:rPr>
        <w:t>检验要求</w:t>
      </w:r>
    </w:p>
    <w:p w:rsidR="00DC21E8" w:rsidRDefault="00E111C2" w:rsidP="005138C5">
      <w:pPr>
        <w:overflowPunct w:val="0"/>
        <w:topLinePunct/>
        <w:snapToGrid w:val="0"/>
        <w:spacing w:line="280" w:lineRule="exact"/>
        <w:ind w:firstLineChars="200" w:firstLine="422"/>
        <w:rPr>
          <w:rFonts w:ascii="Times New Roman" w:eastAsia="仿宋_GB2312" w:hAnsi="Times New Roman"/>
          <w:b/>
          <w:color w:val="000000" w:themeColor="text1"/>
          <w:szCs w:val="21"/>
        </w:rPr>
      </w:pPr>
      <w:r>
        <w:rPr>
          <w:rFonts w:ascii="Times New Roman" w:eastAsia="仿宋_GB2312" w:hAnsi="Times New Roman"/>
          <w:b/>
          <w:color w:val="000000" w:themeColor="text1"/>
          <w:szCs w:val="21"/>
        </w:rPr>
        <w:t xml:space="preserve">6.5.1 </w:t>
      </w:r>
      <w:r>
        <w:rPr>
          <w:rFonts w:ascii="Times New Roman" w:eastAsia="仿宋_GB2312" w:hAnsi="Times New Roman"/>
          <w:b/>
          <w:color w:val="000000" w:themeColor="text1"/>
          <w:szCs w:val="21"/>
        </w:rPr>
        <w:t>检验项目</w:t>
      </w:r>
    </w:p>
    <w:p w:rsidR="00DC21E8" w:rsidRDefault="00E111C2">
      <w:pPr>
        <w:overflowPunct w:val="0"/>
        <w:topLinePunct/>
        <w:spacing w:line="36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kern w:val="0"/>
          <w:szCs w:val="21"/>
          <w:lang w:val="zh-CN"/>
        </w:rPr>
        <w:t>鸡粉、鸡精调味料的检验项目见表</w:t>
      </w:r>
      <w:r>
        <w:rPr>
          <w:rFonts w:ascii="Times New Roman" w:eastAsia="仿宋_GB2312" w:hAnsi="Times New Roman"/>
          <w:color w:val="000000" w:themeColor="text1"/>
          <w:kern w:val="0"/>
          <w:szCs w:val="21"/>
          <w:lang w:val="zh-CN"/>
        </w:rPr>
        <w:t>3-</w:t>
      </w:r>
      <w:r>
        <w:rPr>
          <w:rFonts w:ascii="Times New Roman" w:eastAsia="仿宋_GB2312" w:hAnsi="Times New Roman"/>
          <w:color w:val="000000" w:themeColor="text1"/>
          <w:kern w:val="0"/>
          <w:szCs w:val="21"/>
        </w:rPr>
        <w:t>9</w:t>
      </w:r>
      <w:r>
        <w:rPr>
          <w:rFonts w:ascii="Times New Roman" w:eastAsia="仿宋_GB2312" w:hAnsi="Times New Roman"/>
          <w:color w:val="000000" w:themeColor="text1"/>
          <w:kern w:val="0"/>
          <w:szCs w:val="21"/>
          <w:lang w:val="zh-CN"/>
        </w:rPr>
        <w:t>，其他固体调味料检验项目见表</w:t>
      </w:r>
      <w:r>
        <w:rPr>
          <w:rFonts w:ascii="Times New Roman" w:eastAsia="仿宋_GB2312" w:hAnsi="Times New Roman"/>
          <w:color w:val="000000" w:themeColor="text1"/>
          <w:kern w:val="0"/>
          <w:szCs w:val="21"/>
          <w:lang w:val="zh-CN"/>
        </w:rPr>
        <w:t>3-</w:t>
      </w:r>
      <w:r>
        <w:rPr>
          <w:rFonts w:ascii="Times New Roman" w:eastAsia="仿宋_GB2312" w:hAnsi="Times New Roman"/>
          <w:color w:val="000000" w:themeColor="text1"/>
          <w:kern w:val="0"/>
          <w:szCs w:val="21"/>
        </w:rPr>
        <w:t>10</w:t>
      </w:r>
      <w:r>
        <w:rPr>
          <w:rFonts w:ascii="Times New Roman" w:eastAsia="仿宋_GB2312" w:hAnsi="Times New Roman"/>
          <w:color w:val="000000" w:themeColor="text1"/>
          <w:kern w:val="0"/>
          <w:szCs w:val="21"/>
          <w:lang w:val="zh-CN"/>
        </w:rPr>
        <w:t>。</w:t>
      </w:r>
    </w:p>
    <w:p w:rsidR="00DC21E8" w:rsidRDefault="00E111C2" w:rsidP="00C867C2">
      <w:pPr>
        <w:overflowPunct w:val="0"/>
        <w:topLinePunct/>
        <w:snapToGrid w:val="0"/>
        <w:spacing w:beforeLines="50" w:afterLines="50" w:line="360" w:lineRule="exact"/>
        <w:jc w:val="center"/>
        <w:rPr>
          <w:rFonts w:ascii="Times New Roman" w:eastAsia="黑体" w:hAnsi="Times New Roman"/>
          <w:color w:val="000000" w:themeColor="text1"/>
          <w:szCs w:val="21"/>
        </w:rPr>
      </w:pPr>
      <w:r>
        <w:rPr>
          <w:rFonts w:ascii="Times New Roman" w:eastAsia="黑体" w:hAnsi="Times New Roman"/>
          <w:color w:val="000000" w:themeColor="text1"/>
          <w:szCs w:val="21"/>
        </w:rPr>
        <w:lastRenderedPageBreak/>
        <w:t>表</w:t>
      </w:r>
      <w:r>
        <w:rPr>
          <w:rFonts w:ascii="Times New Roman" w:eastAsia="黑体" w:hAnsi="Times New Roman"/>
          <w:color w:val="000000" w:themeColor="text1"/>
          <w:szCs w:val="21"/>
        </w:rPr>
        <w:t xml:space="preserve">3-9 </w:t>
      </w:r>
      <w:r>
        <w:rPr>
          <w:rFonts w:ascii="Times New Roman" w:eastAsia="黑体" w:hAnsi="Times New Roman"/>
          <w:color w:val="000000" w:themeColor="text1"/>
          <w:szCs w:val="21"/>
        </w:rPr>
        <w:t>鸡粉、鸡精调味料检验项目</w:t>
      </w:r>
    </w:p>
    <w:tbl>
      <w:tblPr>
        <w:tblW w:w="83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5"/>
        <w:gridCol w:w="2884"/>
        <w:gridCol w:w="2594"/>
        <w:gridCol w:w="2078"/>
      </w:tblGrid>
      <w:tr w:rsidR="00DC21E8" w:rsidTr="005138C5">
        <w:trPr>
          <w:jc w:val="center"/>
        </w:trPr>
        <w:tc>
          <w:tcPr>
            <w:tcW w:w="755" w:type="dxa"/>
            <w:shd w:val="clear" w:color="auto" w:fill="auto"/>
            <w:vAlign w:val="center"/>
          </w:tcPr>
          <w:p w:rsidR="00DC21E8" w:rsidRDefault="00E111C2">
            <w:pPr>
              <w:pStyle w:val="TableParagraph"/>
              <w:spacing w:line="400" w:lineRule="exact"/>
              <w:contextualSpacing/>
              <w:rPr>
                <w:rFonts w:eastAsia="黑体"/>
                <w:color w:val="000000" w:themeColor="text1"/>
              </w:rPr>
            </w:pPr>
            <w:r>
              <w:rPr>
                <w:rFonts w:eastAsia="黑体"/>
                <w:color w:val="000000" w:themeColor="text1"/>
              </w:rPr>
              <w:t>序号</w:t>
            </w:r>
          </w:p>
        </w:tc>
        <w:tc>
          <w:tcPr>
            <w:tcW w:w="2884" w:type="dxa"/>
            <w:shd w:val="clear" w:color="auto" w:fill="auto"/>
            <w:vAlign w:val="center"/>
          </w:tcPr>
          <w:p w:rsidR="00DC21E8" w:rsidRDefault="00E111C2">
            <w:pPr>
              <w:pStyle w:val="TableParagraph"/>
              <w:spacing w:line="400" w:lineRule="exact"/>
              <w:contextualSpacing/>
              <w:rPr>
                <w:rFonts w:eastAsia="黑体"/>
                <w:color w:val="000000" w:themeColor="text1"/>
              </w:rPr>
            </w:pPr>
            <w:r>
              <w:rPr>
                <w:rFonts w:eastAsia="黑体"/>
                <w:color w:val="000000" w:themeColor="text1"/>
              </w:rPr>
              <w:t>检验项目</w:t>
            </w:r>
          </w:p>
        </w:tc>
        <w:tc>
          <w:tcPr>
            <w:tcW w:w="2594" w:type="dxa"/>
            <w:shd w:val="clear" w:color="auto" w:fill="auto"/>
            <w:vAlign w:val="center"/>
          </w:tcPr>
          <w:p w:rsidR="00DC21E8" w:rsidRDefault="00E111C2">
            <w:pPr>
              <w:pStyle w:val="TableParagraph"/>
              <w:spacing w:line="400" w:lineRule="exact"/>
              <w:contextualSpacing/>
              <w:rPr>
                <w:rFonts w:eastAsia="黑体"/>
                <w:color w:val="000000" w:themeColor="text1"/>
              </w:rPr>
            </w:pPr>
            <w:r>
              <w:rPr>
                <w:rFonts w:eastAsia="黑体"/>
                <w:color w:val="000000" w:themeColor="text1"/>
              </w:rPr>
              <w:t>依据法律法规或标准</w:t>
            </w:r>
          </w:p>
        </w:tc>
        <w:tc>
          <w:tcPr>
            <w:tcW w:w="2078" w:type="dxa"/>
            <w:shd w:val="clear" w:color="auto" w:fill="auto"/>
            <w:vAlign w:val="center"/>
          </w:tcPr>
          <w:p w:rsidR="00DC21E8" w:rsidRDefault="00E111C2">
            <w:pPr>
              <w:pStyle w:val="TableParagraph"/>
              <w:spacing w:line="400" w:lineRule="exact"/>
              <w:contextualSpacing/>
              <w:rPr>
                <w:rFonts w:eastAsia="黑体"/>
                <w:color w:val="000000" w:themeColor="text1"/>
              </w:rPr>
            </w:pPr>
            <w:r>
              <w:rPr>
                <w:rFonts w:eastAsia="黑体"/>
                <w:color w:val="000000" w:themeColor="text1"/>
              </w:rPr>
              <w:t>检测方法</w:t>
            </w:r>
          </w:p>
        </w:tc>
      </w:tr>
      <w:tr w:rsidR="00DC21E8" w:rsidTr="005138C5">
        <w:trPr>
          <w:jc w:val="center"/>
        </w:trPr>
        <w:tc>
          <w:tcPr>
            <w:tcW w:w="755" w:type="dxa"/>
            <w:shd w:val="clear" w:color="auto" w:fill="auto"/>
            <w:vAlign w:val="center"/>
          </w:tcPr>
          <w:p w:rsidR="00DC21E8" w:rsidRDefault="00E111C2">
            <w:pPr>
              <w:pStyle w:val="TableParagraph"/>
              <w:contextualSpacing/>
              <w:rPr>
                <w:rFonts w:eastAsia="黑体"/>
                <w:color w:val="000000" w:themeColor="text1"/>
              </w:rPr>
            </w:pPr>
            <w:r>
              <w:rPr>
                <w:rFonts w:eastAsia="黑体"/>
                <w:color w:val="000000" w:themeColor="text1"/>
              </w:rPr>
              <w:t>1</w:t>
            </w:r>
          </w:p>
        </w:tc>
        <w:tc>
          <w:tcPr>
            <w:tcW w:w="2884" w:type="dxa"/>
            <w:shd w:val="clear" w:color="auto" w:fill="auto"/>
            <w:vAlign w:val="center"/>
          </w:tcPr>
          <w:p w:rsidR="00DC21E8" w:rsidRDefault="00E111C2">
            <w:pPr>
              <w:pStyle w:val="TableParagraph"/>
              <w:contextualSpacing/>
              <w:rPr>
                <w:rFonts w:eastAsia="黑体"/>
                <w:color w:val="000000" w:themeColor="text1"/>
              </w:rPr>
            </w:pPr>
            <w:r>
              <w:rPr>
                <w:rFonts w:eastAsia="仿宋_GB2312"/>
                <w:color w:val="000000" w:themeColor="text1"/>
              </w:rPr>
              <w:t>谷氨酸钠</w:t>
            </w:r>
          </w:p>
        </w:tc>
        <w:tc>
          <w:tcPr>
            <w:tcW w:w="2594" w:type="dxa"/>
            <w:shd w:val="clear" w:color="auto" w:fill="auto"/>
            <w:vAlign w:val="center"/>
          </w:tcPr>
          <w:p w:rsidR="00DC21E8" w:rsidRDefault="00E111C2">
            <w:pPr>
              <w:pStyle w:val="TableParagraph"/>
              <w:contextualSpacing/>
              <w:rPr>
                <w:rFonts w:eastAsia="仿宋_GB2312"/>
                <w:color w:val="000000" w:themeColor="text1"/>
              </w:rPr>
            </w:pPr>
            <w:r>
              <w:rPr>
                <w:rFonts w:eastAsia="仿宋_GB2312"/>
                <w:color w:val="000000" w:themeColor="text1"/>
              </w:rPr>
              <w:t>SB/T 10371</w:t>
            </w:r>
          </w:p>
          <w:p w:rsidR="00DC21E8" w:rsidRDefault="00E111C2">
            <w:pPr>
              <w:pStyle w:val="TableParagraph"/>
              <w:contextualSpacing/>
              <w:rPr>
                <w:rFonts w:eastAsia="仿宋_GB2312"/>
                <w:color w:val="000000" w:themeColor="text1"/>
              </w:rPr>
            </w:pPr>
            <w:r>
              <w:rPr>
                <w:rFonts w:eastAsia="仿宋_GB2312"/>
                <w:color w:val="000000" w:themeColor="text1"/>
              </w:rPr>
              <w:t>SB/T 10415</w:t>
            </w:r>
          </w:p>
          <w:p w:rsidR="00DC21E8" w:rsidRDefault="00E111C2">
            <w:pPr>
              <w:pStyle w:val="TableParagraph"/>
              <w:contextualSpacing/>
              <w:rPr>
                <w:rFonts w:eastAsia="黑体"/>
                <w:color w:val="000000" w:themeColor="text1"/>
              </w:rPr>
            </w:pPr>
            <w:r>
              <w:rPr>
                <w:rFonts w:eastAsia="仿宋_GB2312"/>
                <w:color w:val="000000" w:themeColor="text1"/>
              </w:rPr>
              <w:t>产品明示标准及质量要求</w:t>
            </w:r>
          </w:p>
        </w:tc>
        <w:tc>
          <w:tcPr>
            <w:tcW w:w="2078" w:type="dxa"/>
            <w:shd w:val="clear" w:color="auto" w:fill="auto"/>
            <w:vAlign w:val="center"/>
          </w:tcPr>
          <w:p w:rsidR="00DC21E8" w:rsidRDefault="00E111C2">
            <w:pPr>
              <w:pStyle w:val="TableParagraph"/>
              <w:contextualSpacing/>
              <w:rPr>
                <w:rFonts w:eastAsia="黑体"/>
                <w:color w:val="000000" w:themeColor="text1"/>
              </w:rPr>
            </w:pPr>
            <w:r>
              <w:rPr>
                <w:rFonts w:eastAsia="仿宋_GB2312"/>
                <w:color w:val="000000" w:themeColor="text1"/>
              </w:rPr>
              <w:t>SB/T 10371</w:t>
            </w:r>
          </w:p>
        </w:tc>
      </w:tr>
      <w:tr w:rsidR="00DC21E8" w:rsidTr="005138C5">
        <w:trPr>
          <w:jc w:val="center"/>
        </w:trPr>
        <w:tc>
          <w:tcPr>
            <w:tcW w:w="755" w:type="dxa"/>
            <w:shd w:val="clear" w:color="auto" w:fill="auto"/>
            <w:vAlign w:val="center"/>
          </w:tcPr>
          <w:p w:rsidR="00DC21E8" w:rsidRDefault="00E111C2">
            <w:pPr>
              <w:pStyle w:val="TableParagraph"/>
              <w:contextualSpacing/>
              <w:rPr>
                <w:rFonts w:eastAsia="黑体"/>
                <w:color w:val="000000" w:themeColor="text1"/>
              </w:rPr>
            </w:pPr>
            <w:r>
              <w:rPr>
                <w:rFonts w:eastAsia="黑体"/>
                <w:color w:val="000000" w:themeColor="text1"/>
              </w:rPr>
              <w:t>2</w:t>
            </w:r>
          </w:p>
        </w:tc>
        <w:tc>
          <w:tcPr>
            <w:tcW w:w="2884" w:type="dxa"/>
            <w:shd w:val="clear" w:color="auto" w:fill="auto"/>
            <w:vAlign w:val="center"/>
          </w:tcPr>
          <w:p w:rsidR="00DC21E8" w:rsidRDefault="00E111C2">
            <w:pPr>
              <w:pStyle w:val="TableParagraph"/>
              <w:contextualSpacing/>
              <w:rPr>
                <w:rFonts w:eastAsia="黑体"/>
                <w:color w:val="000000" w:themeColor="text1"/>
              </w:rPr>
            </w:pPr>
            <w:r>
              <w:rPr>
                <w:rFonts w:eastAsia="仿宋_GB2312"/>
                <w:color w:val="000000" w:themeColor="text1"/>
              </w:rPr>
              <w:t>呈味核苷酸二钠</w:t>
            </w:r>
          </w:p>
        </w:tc>
        <w:tc>
          <w:tcPr>
            <w:tcW w:w="2594" w:type="dxa"/>
            <w:shd w:val="clear" w:color="auto" w:fill="auto"/>
            <w:vAlign w:val="center"/>
          </w:tcPr>
          <w:p w:rsidR="00DC21E8" w:rsidRDefault="00E111C2">
            <w:pPr>
              <w:pStyle w:val="TableParagraph"/>
              <w:contextualSpacing/>
              <w:rPr>
                <w:rFonts w:eastAsia="仿宋_GB2312"/>
                <w:color w:val="000000" w:themeColor="text1"/>
              </w:rPr>
            </w:pPr>
            <w:r>
              <w:rPr>
                <w:rFonts w:eastAsia="仿宋_GB2312"/>
                <w:color w:val="000000" w:themeColor="text1"/>
              </w:rPr>
              <w:t>SB/T 10371</w:t>
            </w:r>
          </w:p>
          <w:p w:rsidR="00DC21E8" w:rsidRDefault="00E111C2">
            <w:pPr>
              <w:pStyle w:val="TableParagraph"/>
              <w:contextualSpacing/>
              <w:rPr>
                <w:rFonts w:eastAsia="仿宋_GB2312"/>
                <w:color w:val="000000" w:themeColor="text1"/>
              </w:rPr>
            </w:pPr>
            <w:r>
              <w:rPr>
                <w:rFonts w:eastAsia="仿宋_GB2312"/>
                <w:color w:val="000000" w:themeColor="text1"/>
              </w:rPr>
              <w:t>SB/T 10415</w:t>
            </w:r>
          </w:p>
          <w:p w:rsidR="00DC21E8" w:rsidRDefault="00E111C2">
            <w:pPr>
              <w:pStyle w:val="TableParagraph"/>
              <w:contextualSpacing/>
              <w:rPr>
                <w:rFonts w:eastAsia="黑体"/>
                <w:color w:val="000000" w:themeColor="text1"/>
              </w:rPr>
            </w:pPr>
            <w:r>
              <w:rPr>
                <w:rFonts w:eastAsia="仿宋_GB2312"/>
                <w:color w:val="000000" w:themeColor="text1"/>
              </w:rPr>
              <w:t>产品明示标准及质量要求</w:t>
            </w:r>
          </w:p>
        </w:tc>
        <w:tc>
          <w:tcPr>
            <w:tcW w:w="2078" w:type="dxa"/>
            <w:shd w:val="clear" w:color="auto" w:fill="auto"/>
            <w:vAlign w:val="center"/>
          </w:tcPr>
          <w:p w:rsidR="00DC21E8" w:rsidRDefault="00E111C2">
            <w:pPr>
              <w:pStyle w:val="TableParagraph"/>
              <w:contextualSpacing/>
              <w:rPr>
                <w:rFonts w:eastAsia="黑体"/>
                <w:color w:val="000000" w:themeColor="text1"/>
              </w:rPr>
            </w:pPr>
            <w:r>
              <w:rPr>
                <w:rFonts w:eastAsia="仿宋_GB2312"/>
                <w:color w:val="000000" w:themeColor="text1"/>
              </w:rPr>
              <w:t>SB/T 10371</w:t>
            </w:r>
          </w:p>
        </w:tc>
      </w:tr>
      <w:tr w:rsidR="00DC21E8" w:rsidTr="005138C5">
        <w:trPr>
          <w:jc w:val="center"/>
        </w:trPr>
        <w:tc>
          <w:tcPr>
            <w:tcW w:w="755" w:type="dxa"/>
            <w:shd w:val="clear" w:color="auto" w:fill="auto"/>
            <w:vAlign w:val="center"/>
          </w:tcPr>
          <w:p w:rsidR="00DC21E8" w:rsidRDefault="00E111C2">
            <w:pPr>
              <w:pStyle w:val="TableParagraph"/>
              <w:contextualSpacing/>
              <w:rPr>
                <w:rFonts w:eastAsia="黑体"/>
                <w:color w:val="000000" w:themeColor="text1"/>
              </w:rPr>
            </w:pPr>
            <w:r>
              <w:rPr>
                <w:rFonts w:eastAsia="黑体"/>
                <w:color w:val="000000" w:themeColor="text1"/>
              </w:rPr>
              <w:t>3</w:t>
            </w:r>
          </w:p>
        </w:tc>
        <w:tc>
          <w:tcPr>
            <w:tcW w:w="2884" w:type="dxa"/>
            <w:shd w:val="clear" w:color="auto" w:fill="auto"/>
            <w:vAlign w:val="center"/>
          </w:tcPr>
          <w:p w:rsidR="00DC21E8" w:rsidRDefault="00E111C2">
            <w:pPr>
              <w:pStyle w:val="TableParagraph"/>
              <w:contextualSpacing/>
              <w:rPr>
                <w:rFonts w:eastAsia="仿宋_GB2312"/>
                <w:color w:val="000000" w:themeColor="text1"/>
              </w:rPr>
            </w:pPr>
            <w:r>
              <w:rPr>
                <w:rFonts w:eastAsia="仿宋_GB2312"/>
                <w:color w:val="000000" w:themeColor="text1"/>
              </w:rPr>
              <w:t>铅（以</w:t>
            </w:r>
            <w:r>
              <w:rPr>
                <w:rFonts w:eastAsia="仿宋_GB2312"/>
                <w:color w:val="000000" w:themeColor="text1"/>
              </w:rPr>
              <w:t xml:space="preserve"> Pb </w:t>
            </w:r>
            <w:r>
              <w:rPr>
                <w:rFonts w:eastAsia="仿宋_GB2312"/>
                <w:color w:val="000000" w:themeColor="text1"/>
              </w:rPr>
              <w:t>计）</w:t>
            </w:r>
          </w:p>
        </w:tc>
        <w:tc>
          <w:tcPr>
            <w:tcW w:w="2594" w:type="dxa"/>
            <w:shd w:val="clear" w:color="auto" w:fill="auto"/>
            <w:vAlign w:val="center"/>
          </w:tcPr>
          <w:p w:rsidR="00DC21E8" w:rsidRDefault="00E111C2">
            <w:pPr>
              <w:pStyle w:val="TableParagraph"/>
              <w:contextualSpacing/>
              <w:rPr>
                <w:rFonts w:eastAsia="仿宋_GB2312"/>
                <w:color w:val="000000" w:themeColor="text1"/>
              </w:rPr>
            </w:pPr>
            <w:r>
              <w:rPr>
                <w:rFonts w:eastAsia="仿宋_GB2312"/>
                <w:color w:val="000000" w:themeColor="text1"/>
              </w:rPr>
              <w:t>GB 2762</w:t>
            </w:r>
          </w:p>
        </w:tc>
        <w:tc>
          <w:tcPr>
            <w:tcW w:w="2078" w:type="dxa"/>
            <w:shd w:val="clear" w:color="auto" w:fill="auto"/>
            <w:vAlign w:val="center"/>
          </w:tcPr>
          <w:p w:rsidR="00DC21E8" w:rsidRDefault="00E111C2">
            <w:pPr>
              <w:pStyle w:val="TableParagraph"/>
              <w:contextualSpacing/>
              <w:rPr>
                <w:rFonts w:eastAsia="仿宋_GB2312"/>
                <w:color w:val="000000" w:themeColor="text1"/>
              </w:rPr>
            </w:pPr>
            <w:r>
              <w:rPr>
                <w:rFonts w:eastAsia="仿宋_GB2312"/>
                <w:color w:val="000000" w:themeColor="text1"/>
              </w:rPr>
              <w:t>GB 5009.12</w:t>
            </w:r>
          </w:p>
        </w:tc>
      </w:tr>
      <w:tr w:rsidR="00DC21E8" w:rsidTr="005138C5">
        <w:trPr>
          <w:jc w:val="center"/>
        </w:trPr>
        <w:tc>
          <w:tcPr>
            <w:tcW w:w="755" w:type="dxa"/>
            <w:shd w:val="clear" w:color="auto" w:fill="auto"/>
            <w:vAlign w:val="center"/>
          </w:tcPr>
          <w:p w:rsidR="00DC21E8" w:rsidRDefault="00E111C2">
            <w:pPr>
              <w:pStyle w:val="TableParagraph"/>
              <w:contextualSpacing/>
              <w:rPr>
                <w:rFonts w:eastAsia="黑体"/>
                <w:color w:val="000000" w:themeColor="text1"/>
              </w:rPr>
            </w:pPr>
            <w:r>
              <w:rPr>
                <w:rFonts w:eastAsia="黑体"/>
                <w:color w:val="000000" w:themeColor="text1"/>
              </w:rPr>
              <w:t>4</w:t>
            </w:r>
          </w:p>
        </w:tc>
        <w:tc>
          <w:tcPr>
            <w:tcW w:w="2884" w:type="dxa"/>
            <w:shd w:val="clear" w:color="auto" w:fill="auto"/>
            <w:vAlign w:val="center"/>
          </w:tcPr>
          <w:p w:rsidR="00DC21E8" w:rsidRDefault="00E111C2">
            <w:pPr>
              <w:pStyle w:val="TableParagraph"/>
              <w:contextualSpacing/>
              <w:rPr>
                <w:rFonts w:eastAsia="黑体"/>
                <w:color w:val="000000" w:themeColor="text1"/>
              </w:rPr>
            </w:pPr>
            <w:r>
              <w:rPr>
                <w:rFonts w:eastAsia="仿宋_GB2312"/>
                <w:color w:val="000000" w:themeColor="text1"/>
              </w:rPr>
              <w:t>总砷（以</w:t>
            </w:r>
            <w:r>
              <w:rPr>
                <w:rFonts w:eastAsia="仿宋_GB2312"/>
                <w:color w:val="000000" w:themeColor="text1"/>
              </w:rPr>
              <w:t xml:space="preserve"> As </w:t>
            </w:r>
            <w:r>
              <w:rPr>
                <w:rFonts w:eastAsia="仿宋_GB2312"/>
                <w:color w:val="000000" w:themeColor="text1"/>
              </w:rPr>
              <w:t>计）</w:t>
            </w:r>
          </w:p>
        </w:tc>
        <w:tc>
          <w:tcPr>
            <w:tcW w:w="2594" w:type="dxa"/>
            <w:shd w:val="clear" w:color="auto" w:fill="auto"/>
            <w:vAlign w:val="center"/>
          </w:tcPr>
          <w:p w:rsidR="00DC21E8" w:rsidRDefault="00E111C2">
            <w:pPr>
              <w:pStyle w:val="TableParagraph"/>
              <w:contextualSpacing/>
              <w:rPr>
                <w:rFonts w:eastAsia="黑体"/>
                <w:color w:val="000000" w:themeColor="text1"/>
              </w:rPr>
            </w:pPr>
            <w:r>
              <w:rPr>
                <w:rFonts w:eastAsia="仿宋_GB2312"/>
                <w:color w:val="000000" w:themeColor="text1"/>
              </w:rPr>
              <w:t>GB 2762</w:t>
            </w:r>
          </w:p>
        </w:tc>
        <w:tc>
          <w:tcPr>
            <w:tcW w:w="2078" w:type="dxa"/>
            <w:shd w:val="clear" w:color="auto" w:fill="auto"/>
            <w:vAlign w:val="center"/>
          </w:tcPr>
          <w:p w:rsidR="00DC21E8" w:rsidRDefault="00E111C2">
            <w:pPr>
              <w:pStyle w:val="TableParagraph"/>
              <w:contextualSpacing/>
              <w:rPr>
                <w:rFonts w:eastAsia="仿宋_GB2312"/>
                <w:color w:val="000000" w:themeColor="text1"/>
              </w:rPr>
            </w:pPr>
            <w:r>
              <w:rPr>
                <w:rFonts w:eastAsia="仿宋_GB2312"/>
                <w:color w:val="000000" w:themeColor="text1"/>
              </w:rPr>
              <w:t>GB 5009.11</w:t>
            </w:r>
          </w:p>
        </w:tc>
      </w:tr>
      <w:tr w:rsidR="00DC21E8" w:rsidTr="005138C5">
        <w:trPr>
          <w:jc w:val="center"/>
        </w:trPr>
        <w:tc>
          <w:tcPr>
            <w:tcW w:w="755" w:type="dxa"/>
            <w:shd w:val="clear" w:color="auto" w:fill="auto"/>
            <w:vAlign w:val="center"/>
          </w:tcPr>
          <w:p w:rsidR="00DC21E8" w:rsidRDefault="00E111C2">
            <w:pPr>
              <w:pStyle w:val="TableParagraph"/>
              <w:contextualSpacing/>
              <w:rPr>
                <w:rFonts w:eastAsia="黑体"/>
                <w:color w:val="000000" w:themeColor="text1"/>
              </w:rPr>
            </w:pPr>
            <w:r>
              <w:rPr>
                <w:rFonts w:eastAsia="黑体"/>
                <w:color w:val="000000" w:themeColor="text1"/>
              </w:rPr>
              <w:t>5</w:t>
            </w:r>
          </w:p>
        </w:tc>
        <w:tc>
          <w:tcPr>
            <w:tcW w:w="2884" w:type="dxa"/>
            <w:shd w:val="clear" w:color="auto" w:fill="auto"/>
            <w:vAlign w:val="center"/>
          </w:tcPr>
          <w:p w:rsidR="00DC21E8" w:rsidRDefault="00E111C2">
            <w:pPr>
              <w:pStyle w:val="TableParagraph"/>
              <w:contextualSpacing/>
              <w:rPr>
                <w:rFonts w:eastAsia="黑体"/>
                <w:color w:val="000000" w:themeColor="text1"/>
              </w:rPr>
            </w:pPr>
            <w:r>
              <w:rPr>
                <w:rFonts w:eastAsia="仿宋_GB2312"/>
                <w:color w:val="000000" w:themeColor="text1"/>
              </w:rPr>
              <w:t>糖精钠（以糖精计）</w:t>
            </w:r>
          </w:p>
        </w:tc>
        <w:tc>
          <w:tcPr>
            <w:tcW w:w="2594" w:type="dxa"/>
            <w:shd w:val="clear" w:color="auto" w:fill="auto"/>
            <w:vAlign w:val="center"/>
          </w:tcPr>
          <w:p w:rsidR="00DC21E8" w:rsidRDefault="00E111C2">
            <w:pPr>
              <w:pStyle w:val="TableParagraph"/>
              <w:contextualSpacing/>
              <w:rPr>
                <w:rFonts w:eastAsia="黑体"/>
                <w:color w:val="000000" w:themeColor="text1"/>
              </w:rPr>
            </w:pPr>
            <w:r>
              <w:rPr>
                <w:rFonts w:eastAsia="仿宋_GB2312"/>
                <w:color w:val="000000" w:themeColor="text1"/>
              </w:rPr>
              <w:t>GB 2760</w:t>
            </w:r>
          </w:p>
        </w:tc>
        <w:tc>
          <w:tcPr>
            <w:tcW w:w="2078" w:type="dxa"/>
            <w:shd w:val="clear" w:color="auto" w:fill="auto"/>
            <w:vAlign w:val="center"/>
          </w:tcPr>
          <w:p w:rsidR="00DC21E8" w:rsidRDefault="00E111C2">
            <w:pPr>
              <w:pStyle w:val="TableParagraph"/>
              <w:contextualSpacing/>
              <w:rPr>
                <w:rFonts w:eastAsia="黑体"/>
                <w:color w:val="000000" w:themeColor="text1"/>
              </w:rPr>
            </w:pPr>
            <w:r>
              <w:rPr>
                <w:rFonts w:eastAsia="仿宋_GB2312"/>
                <w:color w:val="000000" w:themeColor="text1"/>
              </w:rPr>
              <w:t>GB 5009.28</w:t>
            </w:r>
          </w:p>
        </w:tc>
      </w:tr>
      <w:tr w:rsidR="00DC21E8" w:rsidTr="005138C5">
        <w:trPr>
          <w:jc w:val="center"/>
        </w:trPr>
        <w:tc>
          <w:tcPr>
            <w:tcW w:w="755" w:type="dxa"/>
            <w:shd w:val="clear" w:color="auto" w:fill="auto"/>
            <w:vAlign w:val="center"/>
          </w:tcPr>
          <w:p w:rsidR="00DC21E8" w:rsidRDefault="00E111C2">
            <w:pPr>
              <w:pStyle w:val="TableParagraph"/>
              <w:contextualSpacing/>
              <w:rPr>
                <w:rFonts w:eastAsia="黑体"/>
                <w:color w:val="000000" w:themeColor="text1"/>
              </w:rPr>
            </w:pPr>
            <w:r>
              <w:rPr>
                <w:rFonts w:eastAsia="黑体"/>
                <w:color w:val="000000" w:themeColor="text1"/>
              </w:rPr>
              <w:t>6</w:t>
            </w:r>
          </w:p>
        </w:tc>
        <w:tc>
          <w:tcPr>
            <w:tcW w:w="2884" w:type="dxa"/>
            <w:shd w:val="clear" w:color="auto" w:fill="auto"/>
            <w:vAlign w:val="center"/>
          </w:tcPr>
          <w:p w:rsidR="00DC21E8" w:rsidRDefault="00E111C2">
            <w:pPr>
              <w:pStyle w:val="TableParagraph"/>
              <w:contextualSpacing/>
              <w:rPr>
                <w:rFonts w:eastAsia="黑体"/>
                <w:color w:val="000000" w:themeColor="text1"/>
              </w:rPr>
            </w:pPr>
            <w:r>
              <w:rPr>
                <w:rFonts w:eastAsia="仿宋_GB2312"/>
                <w:color w:val="000000" w:themeColor="text1"/>
              </w:rPr>
              <w:t>甜蜜素（以环己基氨基磺酸计）</w:t>
            </w:r>
          </w:p>
        </w:tc>
        <w:tc>
          <w:tcPr>
            <w:tcW w:w="2594" w:type="dxa"/>
            <w:shd w:val="clear" w:color="auto" w:fill="auto"/>
            <w:vAlign w:val="center"/>
          </w:tcPr>
          <w:p w:rsidR="00DC21E8" w:rsidRDefault="00E111C2">
            <w:pPr>
              <w:pStyle w:val="TableParagraph"/>
              <w:contextualSpacing/>
              <w:rPr>
                <w:rFonts w:eastAsia="黑体"/>
                <w:color w:val="000000" w:themeColor="text1"/>
              </w:rPr>
            </w:pPr>
            <w:r>
              <w:rPr>
                <w:rFonts w:eastAsia="仿宋_GB2312"/>
                <w:color w:val="000000" w:themeColor="text1"/>
              </w:rPr>
              <w:t>GB 2760</w:t>
            </w:r>
          </w:p>
        </w:tc>
        <w:tc>
          <w:tcPr>
            <w:tcW w:w="2078" w:type="dxa"/>
            <w:shd w:val="clear" w:color="auto" w:fill="auto"/>
            <w:vAlign w:val="center"/>
          </w:tcPr>
          <w:p w:rsidR="00DC21E8" w:rsidRDefault="00E111C2">
            <w:pPr>
              <w:pStyle w:val="TableParagraph"/>
              <w:contextualSpacing/>
              <w:rPr>
                <w:rFonts w:eastAsia="黑体"/>
                <w:color w:val="000000" w:themeColor="text1"/>
              </w:rPr>
            </w:pPr>
            <w:r>
              <w:rPr>
                <w:rFonts w:eastAsia="仿宋_GB2312"/>
                <w:color w:val="000000" w:themeColor="text1"/>
              </w:rPr>
              <w:t>GB 5009.97</w:t>
            </w:r>
          </w:p>
        </w:tc>
      </w:tr>
      <w:tr w:rsidR="00DC21E8" w:rsidTr="005138C5">
        <w:trPr>
          <w:jc w:val="center"/>
        </w:trPr>
        <w:tc>
          <w:tcPr>
            <w:tcW w:w="755" w:type="dxa"/>
            <w:shd w:val="clear" w:color="auto" w:fill="auto"/>
            <w:vAlign w:val="center"/>
          </w:tcPr>
          <w:p w:rsidR="00DC21E8" w:rsidRDefault="00E111C2">
            <w:pPr>
              <w:pStyle w:val="TableParagraph"/>
              <w:contextualSpacing/>
              <w:rPr>
                <w:rFonts w:eastAsia="黑体"/>
                <w:color w:val="000000" w:themeColor="text1"/>
              </w:rPr>
            </w:pPr>
            <w:r>
              <w:rPr>
                <w:rFonts w:eastAsia="黑体"/>
                <w:color w:val="000000" w:themeColor="text1"/>
              </w:rPr>
              <w:t>7</w:t>
            </w:r>
          </w:p>
        </w:tc>
        <w:tc>
          <w:tcPr>
            <w:tcW w:w="2884" w:type="dxa"/>
            <w:shd w:val="clear" w:color="auto" w:fill="auto"/>
            <w:vAlign w:val="center"/>
          </w:tcPr>
          <w:p w:rsidR="00DC21E8" w:rsidRDefault="00E111C2">
            <w:pPr>
              <w:pStyle w:val="TableParagraph"/>
              <w:contextualSpacing/>
              <w:rPr>
                <w:rFonts w:eastAsia="黑体"/>
                <w:color w:val="000000" w:themeColor="text1"/>
              </w:rPr>
            </w:pPr>
            <w:r>
              <w:rPr>
                <w:rFonts w:eastAsia="仿宋_GB2312"/>
                <w:color w:val="000000" w:themeColor="text1"/>
              </w:rPr>
              <w:t>菌落总数</w:t>
            </w:r>
          </w:p>
        </w:tc>
        <w:tc>
          <w:tcPr>
            <w:tcW w:w="2594" w:type="dxa"/>
            <w:shd w:val="clear" w:color="auto" w:fill="auto"/>
            <w:vAlign w:val="center"/>
          </w:tcPr>
          <w:p w:rsidR="00DC21E8" w:rsidRDefault="00E111C2">
            <w:pPr>
              <w:pStyle w:val="TableParagraph"/>
              <w:contextualSpacing/>
              <w:rPr>
                <w:rFonts w:eastAsia="仿宋_GB2312"/>
                <w:color w:val="000000" w:themeColor="text1"/>
              </w:rPr>
            </w:pPr>
            <w:r>
              <w:rPr>
                <w:rFonts w:eastAsia="仿宋_GB2312"/>
                <w:color w:val="000000" w:themeColor="text1"/>
              </w:rPr>
              <w:t>SB/T 10371</w:t>
            </w:r>
          </w:p>
          <w:p w:rsidR="00DC21E8" w:rsidRDefault="00E111C2">
            <w:pPr>
              <w:pStyle w:val="TableParagraph"/>
              <w:contextualSpacing/>
              <w:rPr>
                <w:rFonts w:eastAsia="仿宋_GB2312"/>
                <w:color w:val="000000" w:themeColor="text1"/>
              </w:rPr>
            </w:pPr>
            <w:r>
              <w:rPr>
                <w:rFonts w:eastAsia="仿宋_GB2312"/>
                <w:color w:val="000000" w:themeColor="text1"/>
              </w:rPr>
              <w:t>SB/T 10415</w:t>
            </w:r>
          </w:p>
          <w:p w:rsidR="00DC21E8" w:rsidRDefault="00E111C2">
            <w:pPr>
              <w:pStyle w:val="TableParagraph"/>
              <w:contextualSpacing/>
              <w:rPr>
                <w:rFonts w:eastAsia="黑体"/>
                <w:color w:val="000000" w:themeColor="text1"/>
              </w:rPr>
            </w:pPr>
            <w:r>
              <w:rPr>
                <w:rFonts w:eastAsia="仿宋_GB2312"/>
                <w:color w:val="000000" w:themeColor="text1"/>
              </w:rPr>
              <w:t>产品明示标准及质量要求</w:t>
            </w:r>
          </w:p>
        </w:tc>
        <w:tc>
          <w:tcPr>
            <w:tcW w:w="2078" w:type="dxa"/>
            <w:shd w:val="clear" w:color="auto" w:fill="auto"/>
            <w:vAlign w:val="center"/>
          </w:tcPr>
          <w:p w:rsidR="00DC21E8" w:rsidRDefault="00E111C2">
            <w:pPr>
              <w:pStyle w:val="TableParagraph"/>
              <w:contextualSpacing/>
              <w:rPr>
                <w:rFonts w:eastAsia="黑体"/>
                <w:color w:val="000000" w:themeColor="text1"/>
              </w:rPr>
            </w:pPr>
            <w:r>
              <w:rPr>
                <w:rFonts w:eastAsia="仿宋_GB2312"/>
                <w:color w:val="000000" w:themeColor="text1"/>
              </w:rPr>
              <w:t>GB 4789.2</w:t>
            </w:r>
          </w:p>
        </w:tc>
      </w:tr>
      <w:tr w:rsidR="00DC21E8" w:rsidTr="005138C5">
        <w:trPr>
          <w:jc w:val="center"/>
        </w:trPr>
        <w:tc>
          <w:tcPr>
            <w:tcW w:w="755" w:type="dxa"/>
            <w:shd w:val="clear" w:color="auto" w:fill="auto"/>
            <w:vAlign w:val="center"/>
          </w:tcPr>
          <w:p w:rsidR="00DC21E8" w:rsidRDefault="00E111C2">
            <w:pPr>
              <w:pStyle w:val="TableParagraph"/>
              <w:contextualSpacing/>
              <w:rPr>
                <w:rFonts w:eastAsia="黑体"/>
                <w:color w:val="000000" w:themeColor="text1"/>
              </w:rPr>
            </w:pPr>
            <w:r>
              <w:rPr>
                <w:rFonts w:eastAsia="黑体"/>
                <w:color w:val="000000" w:themeColor="text1"/>
              </w:rPr>
              <w:t>8</w:t>
            </w:r>
          </w:p>
        </w:tc>
        <w:tc>
          <w:tcPr>
            <w:tcW w:w="2884" w:type="dxa"/>
            <w:shd w:val="clear" w:color="auto" w:fill="auto"/>
            <w:vAlign w:val="center"/>
          </w:tcPr>
          <w:p w:rsidR="00DC21E8" w:rsidRDefault="00E111C2">
            <w:pPr>
              <w:pStyle w:val="TableParagraph"/>
              <w:contextualSpacing/>
              <w:rPr>
                <w:rFonts w:eastAsia="黑体"/>
                <w:color w:val="000000" w:themeColor="text1"/>
              </w:rPr>
            </w:pPr>
            <w:r>
              <w:rPr>
                <w:rFonts w:eastAsia="仿宋_GB2312"/>
                <w:color w:val="000000" w:themeColor="text1"/>
              </w:rPr>
              <w:t>大肠菌群</w:t>
            </w:r>
          </w:p>
        </w:tc>
        <w:tc>
          <w:tcPr>
            <w:tcW w:w="2594" w:type="dxa"/>
            <w:shd w:val="clear" w:color="auto" w:fill="auto"/>
            <w:vAlign w:val="center"/>
          </w:tcPr>
          <w:p w:rsidR="00DC21E8" w:rsidRDefault="00E111C2">
            <w:pPr>
              <w:pStyle w:val="TableParagraph"/>
              <w:contextualSpacing/>
              <w:rPr>
                <w:rFonts w:eastAsia="仿宋_GB2312"/>
                <w:color w:val="000000" w:themeColor="text1"/>
              </w:rPr>
            </w:pPr>
            <w:r>
              <w:rPr>
                <w:rFonts w:eastAsia="仿宋_GB2312"/>
                <w:color w:val="000000" w:themeColor="text1"/>
              </w:rPr>
              <w:t>SB/T 10371</w:t>
            </w:r>
          </w:p>
          <w:p w:rsidR="00DC21E8" w:rsidRDefault="00E111C2">
            <w:pPr>
              <w:pStyle w:val="TableParagraph"/>
              <w:contextualSpacing/>
              <w:rPr>
                <w:rFonts w:eastAsia="仿宋_GB2312"/>
                <w:color w:val="000000" w:themeColor="text1"/>
              </w:rPr>
            </w:pPr>
            <w:r>
              <w:rPr>
                <w:rFonts w:eastAsia="仿宋_GB2312"/>
                <w:color w:val="000000" w:themeColor="text1"/>
              </w:rPr>
              <w:t>SB/T 10415</w:t>
            </w:r>
          </w:p>
          <w:p w:rsidR="00DC21E8" w:rsidRDefault="00E111C2">
            <w:pPr>
              <w:pStyle w:val="TableParagraph"/>
              <w:contextualSpacing/>
              <w:rPr>
                <w:rFonts w:eastAsia="黑体"/>
                <w:color w:val="000000" w:themeColor="text1"/>
              </w:rPr>
            </w:pPr>
            <w:r>
              <w:rPr>
                <w:rFonts w:eastAsia="仿宋_GB2312"/>
                <w:color w:val="000000" w:themeColor="text1"/>
              </w:rPr>
              <w:t>产品明示标准及质量要求</w:t>
            </w:r>
          </w:p>
        </w:tc>
        <w:tc>
          <w:tcPr>
            <w:tcW w:w="2078" w:type="dxa"/>
            <w:shd w:val="clear" w:color="auto" w:fill="auto"/>
            <w:vAlign w:val="center"/>
          </w:tcPr>
          <w:p w:rsidR="00DC21E8" w:rsidRDefault="00E111C2">
            <w:pPr>
              <w:pStyle w:val="TableParagraph"/>
              <w:contextualSpacing/>
              <w:rPr>
                <w:rFonts w:eastAsia="仿宋_GB2312"/>
                <w:color w:val="000000" w:themeColor="text1"/>
              </w:rPr>
            </w:pPr>
            <w:r>
              <w:rPr>
                <w:rFonts w:eastAsia="仿宋_GB2312"/>
                <w:color w:val="000000" w:themeColor="text1"/>
              </w:rPr>
              <w:t>GB/T 4789.3-2003</w:t>
            </w:r>
          </w:p>
          <w:p w:rsidR="00DC21E8" w:rsidRDefault="00E111C2">
            <w:pPr>
              <w:pStyle w:val="TableParagraph"/>
              <w:contextualSpacing/>
              <w:rPr>
                <w:rFonts w:eastAsia="黑体"/>
                <w:color w:val="000000" w:themeColor="text1"/>
              </w:rPr>
            </w:pPr>
            <w:r>
              <w:rPr>
                <w:rFonts w:eastAsia="仿宋_GB2312"/>
                <w:color w:val="000000" w:themeColor="text1"/>
              </w:rPr>
              <w:t>GB 4789.3</w:t>
            </w:r>
          </w:p>
        </w:tc>
      </w:tr>
    </w:tbl>
    <w:p w:rsidR="00DC21E8" w:rsidRDefault="00E111C2" w:rsidP="00C867C2">
      <w:pPr>
        <w:overflowPunct w:val="0"/>
        <w:topLinePunct/>
        <w:snapToGrid w:val="0"/>
        <w:spacing w:beforeLines="50" w:afterLines="50" w:line="360" w:lineRule="exact"/>
        <w:jc w:val="center"/>
        <w:rPr>
          <w:rFonts w:ascii="Times New Roman" w:eastAsia="黑体" w:hAnsi="Times New Roman"/>
          <w:color w:val="000000" w:themeColor="text1"/>
          <w:szCs w:val="21"/>
        </w:rPr>
      </w:pPr>
      <w:r>
        <w:rPr>
          <w:rFonts w:ascii="Times New Roman" w:eastAsia="黑体" w:hAnsi="Times New Roman"/>
          <w:color w:val="000000" w:themeColor="text1"/>
          <w:szCs w:val="21"/>
        </w:rPr>
        <w:t>表</w:t>
      </w:r>
      <w:r>
        <w:rPr>
          <w:rFonts w:ascii="Times New Roman" w:eastAsia="黑体" w:hAnsi="Times New Roman"/>
          <w:color w:val="000000" w:themeColor="text1"/>
          <w:szCs w:val="21"/>
        </w:rPr>
        <w:t xml:space="preserve">3-10 </w:t>
      </w:r>
      <w:r>
        <w:rPr>
          <w:rFonts w:ascii="Times New Roman" w:eastAsia="黑体" w:hAnsi="Times New Roman"/>
          <w:color w:val="000000" w:themeColor="text1"/>
          <w:szCs w:val="21"/>
        </w:rPr>
        <w:t>其他固体调味料检验项目</w:t>
      </w:r>
    </w:p>
    <w:tbl>
      <w:tblPr>
        <w:tblW w:w="8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817"/>
        <w:gridCol w:w="3127"/>
        <w:gridCol w:w="2583"/>
        <w:gridCol w:w="1787"/>
      </w:tblGrid>
      <w:tr w:rsidR="00DC21E8">
        <w:trPr>
          <w:trHeight w:val="405"/>
          <w:tblHeader/>
          <w:jc w:val="center"/>
        </w:trPr>
        <w:tc>
          <w:tcPr>
            <w:tcW w:w="817" w:type="dxa"/>
            <w:vAlign w:val="center"/>
          </w:tcPr>
          <w:p w:rsidR="00DC21E8" w:rsidRDefault="00E111C2">
            <w:pPr>
              <w:pStyle w:val="TableParagraph"/>
              <w:spacing w:line="400" w:lineRule="exact"/>
              <w:contextualSpacing/>
              <w:rPr>
                <w:rFonts w:eastAsia="黑体"/>
                <w:color w:val="000000" w:themeColor="text1"/>
              </w:rPr>
            </w:pPr>
            <w:r>
              <w:rPr>
                <w:rFonts w:eastAsia="黑体"/>
                <w:color w:val="000000" w:themeColor="text1"/>
              </w:rPr>
              <w:t>序号</w:t>
            </w:r>
          </w:p>
        </w:tc>
        <w:tc>
          <w:tcPr>
            <w:tcW w:w="3127" w:type="dxa"/>
            <w:vAlign w:val="center"/>
          </w:tcPr>
          <w:p w:rsidR="00DC21E8" w:rsidRDefault="00E111C2">
            <w:pPr>
              <w:pStyle w:val="TableParagraph"/>
              <w:spacing w:line="400" w:lineRule="exact"/>
              <w:contextualSpacing/>
              <w:rPr>
                <w:rFonts w:eastAsia="黑体"/>
                <w:color w:val="000000" w:themeColor="text1"/>
              </w:rPr>
            </w:pPr>
            <w:r>
              <w:rPr>
                <w:rFonts w:eastAsia="黑体"/>
                <w:color w:val="000000" w:themeColor="text1"/>
              </w:rPr>
              <w:t>检验项目</w:t>
            </w:r>
          </w:p>
        </w:tc>
        <w:tc>
          <w:tcPr>
            <w:tcW w:w="2583" w:type="dxa"/>
            <w:vAlign w:val="center"/>
          </w:tcPr>
          <w:p w:rsidR="00DC21E8" w:rsidRDefault="00E111C2">
            <w:pPr>
              <w:pStyle w:val="TableParagraph"/>
              <w:spacing w:line="400" w:lineRule="exact"/>
              <w:contextualSpacing/>
              <w:rPr>
                <w:rFonts w:eastAsia="黑体"/>
                <w:color w:val="000000" w:themeColor="text1"/>
              </w:rPr>
            </w:pPr>
            <w:r>
              <w:rPr>
                <w:rFonts w:eastAsia="黑体"/>
                <w:color w:val="000000" w:themeColor="text1"/>
              </w:rPr>
              <w:t>依据法律法规或标准</w:t>
            </w:r>
          </w:p>
        </w:tc>
        <w:tc>
          <w:tcPr>
            <w:tcW w:w="1787" w:type="dxa"/>
            <w:vAlign w:val="center"/>
          </w:tcPr>
          <w:p w:rsidR="00DC21E8" w:rsidRDefault="00E111C2">
            <w:pPr>
              <w:pStyle w:val="TableParagraph"/>
              <w:spacing w:line="400" w:lineRule="exact"/>
              <w:contextualSpacing/>
              <w:rPr>
                <w:rFonts w:eastAsia="黑体"/>
                <w:color w:val="000000" w:themeColor="text1"/>
              </w:rPr>
            </w:pPr>
            <w:r>
              <w:rPr>
                <w:rFonts w:eastAsia="黑体"/>
                <w:color w:val="000000" w:themeColor="text1"/>
              </w:rPr>
              <w:t>检测方法</w:t>
            </w:r>
          </w:p>
        </w:tc>
      </w:tr>
      <w:tr w:rsidR="00DC21E8">
        <w:trPr>
          <w:trHeight w:val="402"/>
          <w:jc w:val="center"/>
        </w:trPr>
        <w:tc>
          <w:tcPr>
            <w:tcW w:w="817" w:type="dxa"/>
            <w:vAlign w:val="center"/>
          </w:tcPr>
          <w:p w:rsidR="00DC21E8" w:rsidRDefault="00E111C2">
            <w:pPr>
              <w:pStyle w:val="TableParagraph"/>
              <w:contextualSpacing/>
              <w:rPr>
                <w:rFonts w:eastAsia="黑体"/>
                <w:color w:val="000000" w:themeColor="text1"/>
              </w:rPr>
            </w:pPr>
            <w:r>
              <w:rPr>
                <w:rFonts w:eastAsia="黑体"/>
                <w:color w:val="000000" w:themeColor="text1"/>
              </w:rPr>
              <w:t>1</w:t>
            </w:r>
          </w:p>
        </w:tc>
        <w:tc>
          <w:tcPr>
            <w:tcW w:w="3127" w:type="dxa"/>
            <w:vAlign w:val="center"/>
          </w:tcPr>
          <w:p w:rsidR="00DC21E8" w:rsidRDefault="00E111C2">
            <w:pPr>
              <w:pStyle w:val="TableParagraph"/>
              <w:contextualSpacing/>
              <w:rPr>
                <w:rFonts w:eastAsia="仿宋_GB2312"/>
                <w:color w:val="000000" w:themeColor="text1"/>
              </w:rPr>
            </w:pPr>
            <w:r>
              <w:rPr>
                <w:rFonts w:eastAsia="仿宋_GB2312"/>
                <w:color w:val="000000" w:themeColor="text1"/>
              </w:rPr>
              <w:t>铅（以</w:t>
            </w:r>
            <w:r>
              <w:rPr>
                <w:rFonts w:eastAsia="仿宋_GB2312"/>
                <w:color w:val="000000" w:themeColor="text1"/>
              </w:rPr>
              <w:t>Pb</w:t>
            </w:r>
            <w:r>
              <w:rPr>
                <w:rFonts w:eastAsia="仿宋_GB2312"/>
                <w:color w:val="000000" w:themeColor="text1"/>
              </w:rPr>
              <w:t>计）</w:t>
            </w:r>
          </w:p>
        </w:tc>
        <w:tc>
          <w:tcPr>
            <w:tcW w:w="2583" w:type="dxa"/>
            <w:vAlign w:val="center"/>
          </w:tcPr>
          <w:p w:rsidR="00DC21E8" w:rsidRDefault="00E111C2">
            <w:pPr>
              <w:pStyle w:val="TableParagraph"/>
              <w:contextualSpacing/>
              <w:rPr>
                <w:rFonts w:eastAsia="仿宋_GB2312"/>
                <w:color w:val="000000" w:themeColor="text1"/>
              </w:rPr>
            </w:pPr>
            <w:r>
              <w:rPr>
                <w:rFonts w:eastAsia="仿宋_GB2312"/>
                <w:color w:val="000000" w:themeColor="text1"/>
              </w:rPr>
              <w:t>GB 2762</w:t>
            </w:r>
          </w:p>
        </w:tc>
        <w:tc>
          <w:tcPr>
            <w:tcW w:w="1787" w:type="dxa"/>
            <w:vAlign w:val="center"/>
          </w:tcPr>
          <w:p w:rsidR="00DC21E8" w:rsidRDefault="00E111C2">
            <w:pPr>
              <w:pStyle w:val="TableParagraph"/>
              <w:contextualSpacing/>
              <w:rPr>
                <w:rFonts w:eastAsia="仿宋_GB2312"/>
                <w:color w:val="000000" w:themeColor="text1"/>
              </w:rPr>
            </w:pPr>
            <w:r>
              <w:rPr>
                <w:rFonts w:eastAsia="仿宋_GB2312"/>
                <w:color w:val="000000" w:themeColor="text1"/>
              </w:rPr>
              <w:t>GB 5009.12</w:t>
            </w:r>
          </w:p>
        </w:tc>
      </w:tr>
      <w:tr w:rsidR="00DC21E8">
        <w:trPr>
          <w:trHeight w:val="402"/>
          <w:jc w:val="center"/>
        </w:trPr>
        <w:tc>
          <w:tcPr>
            <w:tcW w:w="817" w:type="dxa"/>
            <w:vAlign w:val="center"/>
          </w:tcPr>
          <w:p w:rsidR="00DC21E8" w:rsidRDefault="00E111C2">
            <w:pPr>
              <w:pStyle w:val="TableParagraph"/>
              <w:contextualSpacing/>
              <w:rPr>
                <w:rFonts w:eastAsia="黑体"/>
                <w:color w:val="000000" w:themeColor="text1"/>
              </w:rPr>
            </w:pPr>
            <w:r>
              <w:rPr>
                <w:rFonts w:eastAsia="黑体"/>
                <w:color w:val="000000" w:themeColor="text1"/>
              </w:rPr>
              <w:t>2</w:t>
            </w:r>
          </w:p>
        </w:tc>
        <w:tc>
          <w:tcPr>
            <w:tcW w:w="3127" w:type="dxa"/>
            <w:vAlign w:val="center"/>
          </w:tcPr>
          <w:p w:rsidR="00DC21E8" w:rsidRDefault="00E111C2">
            <w:pPr>
              <w:pStyle w:val="TableParagraph"/>
              <w:contextualSpacing/>
              <w:rPr>
                <w:rFonts w:eastAsia="仿宋_GB2312"/>
                <w:color w:val="000000" w:themeColor="text1"/>
              </w:rPr>
            </w:pPr>
            <w:r>
              <w:rPr>
                <w:rFonts w:eastAsia="仿宋_GB2312"/>
                <w:color w:val="000000" w:themeColor="text1"/>
              </w:rPr>
              <w:t>总砷（以</w:t>
            </w:r>
            <w:r>
              <w:rPr>
                <w:rFonts w:eastAsia="仿宋_GB2312"/>
                <w:color w:val="000000" w:themeColor="text1"/>
              </w:rPr>
              <w:t>As</w:t>
            </w:r>
            <w:r>
              <w:rPr>
                <w:rFonts w:eastAsia="仿宋_GB2312"/>
                <w:color w:val="000000" w:themeColor="text1"/>
              </w:rPr>
              <w:t>计）</w:t>
            </w:r>
            <w:r>
              <w:rPr>
                <w:rFonts w:eastAsia="仿宋_GB2312"/>
                <w:color w:val="000000" w:themeColor="text1"/>
                <w:vertAlign w:val="superscript"/>
              </w:rPr>
              <w:t>a</w:t>
            </w:r>
          </w:p>
        </w:tc>
        <w:tc>
          <w:tcPr>
            <w:tcW w:w="2583" w:type="dxa"/>
            <w:vAlign w:val="center"/>
          </w:tcPr>
          <w:p w:rsidR="00DC21E8" w:rsidRDefault="00E111C2">
            <w:pPr>
              <w:pStyle w:val="TableParagraph"/>
              <w:contextualSpacing/>
              <w:rPr>
                <w:rFonts w:eastAsia="仿宋_GB2312"/>
                <w:color w:val="000000" w:themeColor="text1"/>
              </w:rPr>
            </w:pPr>
            <w:r>
              <w:rPr>
                <w:rFonts w:eastAsia="仿宋_GB2312"/>
                <w:color w:val="000000" w:themeColor="text1"/>
              </w:rPr>
              <w:t>GB 2762</w:t>
            </w:r>
          </w:p>
        </w:tc>
        <w:tc>
          <w:tcPr>
            <w:tcW w:w="1787" w:type="dxa"/>
            <w:vAlign w:val="center"/>
          </w:tcPr>
          <w:p w:rsidR="00DC21E8" w:rsidRDefault="00E111C2">
            <w:pPr>
              <w:pStyle w:val="TableParagraph"/>
              <w:contextualSpacing/>
              <w:rPr>
                <w:rFonts w:eastAsia="仿宋_GB2312"/>
                <w:color w:val="000000" w:themeColor="text1"/>
              </w:rPr>
            </w:pPr>
            <w:r>
              <w:rPr>
                <w:rFonts w:eastAsia="仿宋_GB2312"/>
                <w:color w:val="000000" w:themeColor="text1"/>
              </w:rPr>
              <w:t>GB 5009.11</w:t>
            </w:r>
          </w:p>
        </w:tc>
      </w:tr>
      <w:tr w:rsidR="00DC21E8">
        <w:trPr>
          <w:trHeight w:val="402"/>
          <w:jc w:val="center"/>
        </w:trPr>
        <w:tc>
          <w:tcPr>
            <w:tcW w:w="817" w:type="dxa"/>
            <w:vAlign w:val="center"/>
          </w:tcPr>
          <w:p w:rsidR="00DC21E8" w:rsidRDefault="00E111C2">
            <w:pPr>
              <w:pStyle w:val="TableParagraph"/>
              <w:contextualSpacing/>
              <w:rPr>
                <w:rFonts w:eastAsia="黑体"/>
                <w:color w:val="000000" w:themeColor="text1"/>
              </w:rPr>
            </w:pPr>
            <w:r>
              <w:rPr>
                <w:rFonts w:eastAsia="黑体"/>
                <w:color w:val="000000" w:themeColor="text1"/>
              </w:rPr>
              <w:t>3</w:t>
            </w:r>
          </w:p>
        </w:tc>
        <w:tc>
          <w:tcPr>
            <w:tcW w:w="3127" w:type="dxa"/>
            <w:vAlign w:val="center"/>
          </w:tcPr>
          <w:p w:rsidR="00DC21E8" w:rsidRDefault="00E111C2">
            <w:pPr>
              <w:pStyle w:val="TableParagraph"/>
              <w:contextualSpacing/>
              <w:rPr>
                <w:rFonts w:eastAsia="仿宋_GB2312"/>
                <w:color w:val="000000" w:themeColor="text1"/>
              </w:rPr>
            </w:pPr>
            <w:r>
              <w:rPr>
                <w:rFonts w:eastAsia="仿宋_GB2312"/>
                <w:color w:val="000000" w:themeColor="text1"/>
              </w:rPr>
              <w:t>苏</w:t>
            </w:r>
            <w:r>
              <w:rPr>
                <w:rFonts w:eastAsia="仿宋_GB2312"/>
                <w:color w:val="000000" w:themeColor="text1"/>
                <w:spacing w:val="-3"/>
              </w:rPr>
              <w:t>丹</w:t>
            </w:r>
            <w:r>
              <w:rPr>
                <w:rFonts w:eastAsia="仿宋_GB2312"/>
                <w:color w:val="000000" w:themeColor="text1"/>
                <w:spacing w:val="-24"/>
              </w:rPr>
              <w:t>红</w:t>
            </w:r>
            <w:r>
              <w:rPr>
                <w:rFonts w:eastAsia="仿宋_GB2312"/>
                <w:color w:val="000000" w:themeColor="text1"/>
                <w:spacing w:val="-24"/>
              </w:rPr>
              <w:t xml:space="preserve"> </w:t>
            </w:r>
            <w:r>
              <w:rPr>
                <w:rFonts w:eastAsia="仿宋_GB2312"/>
                <w:color w:val="000000" w:themeColor="text1"/>
                <w:spacing w:val="-3"/>
              </w:rPr>
              <w:t>I</w:t>
            </w:r>
            <w:r>
              <w:rPr>
                <w:rFonts w:eastAsia="仿宋_GB2312"/>
                <w:color w:val="000000" w:themeColor="text1"/>
                <w:spacing w:val="-41"/>
              </w:rPr>
              <w:t>、</w:t>
            </w:r>
            <w:r>
              <w:rPr>
                <w:rFonts w:eastAsia="仿宋_GB2312"/>
                <w:color w:val="000000" w:themeColor="text1"/>
              </w:rPr>
              <w:t>苏</w:t>
            </w:r>
            <w:r>
              <w:rPr>
                <w:rFonts w:eastAsia="仿宋_GB2312"/>
                <w:color w:val="000000" w:themeColor="text1"/>
                <w:spacing w:val="-3"/>
              </w:rPr>
              <w:t>丹</w:t>
            </w:r>
            <w:r>
              <w:rPr>
                <w:rFonts w:eastAsia="仿宋_GB2312"/>
                <w:color w:val="000000" w:themeColor="text1"/>
                <w:spacing w:val="-24"/>
              </w:rPr>
              <w:t>红</w:t>
            </w:r>
            <w:r>
              <w:rPr>
                <w:rFonts w:eastAsia="仿宋_GB2312"/>
                <w:color w:val="000000" w:themeColor="text1"/>
                <w:spacing w:val="-24"/>
              </w:rPr>
              <w:t xml:space="preserve"> </w:t>
            </w:r>
            <w:r>
              <w:rPr>
                <w:rFonts w:eastAsia="仿宋_GB2312"/>
                <w:color w:val="000000" w:themeColor="text1"/>
                <w:spacing w:val="-3"/>
              </w:rPr>
              <w:t>II</w:t>
            </w:r>
            <w:r>
              <w:rPr>
                <w:rFonts w:eastAsia="仿宋_GB2312"/>
                <w:color w:val="000000" w:themeColor="text1"/>
                <w:spacing w:val="-41"/>
              </w:rPr>
              <w:t>、</w:t>
            </w:r>
            <w:r>
              <w:rPr>
                <w:rFonts w:eastAsia="仿宋_GB2312"/>
                <w:color w:val="000000" w:themeColor="text1"/>
              </w:rPr>
              <w:t>苏</w:t>
            </w:r>
            <w:r>
              <w:rPr>
                <w:rFonts w:eastAsia="仿宋_GB2312"/>
                <w:color w:val="000000" w:themeColor="text1"/>
                <w:spacing w:val="-3"/>
              </w:rPr>
              <w:t>丹</w:t>
            </w:r>
            <w:r>
              <w:rPr>
                <w:rFonts w:eastAsia="仿宋_GB2312"/>
                <w:color w:val="000000" w:themeColor="text1"/>
                <w:spacing w:val="-24"/>
              </w:rPr>
              <w:t>红</w:t>
            </w:r>
            <w:r>
              <w:rPr>
                <w:rFonts w:eastAsia="仿宋_GB2312"/>
                <w:color w:val="000000" w:themeColor="text1"/>
                <w:spacing w:val="-24"/>
              </w:rPr>
              <w:t xml:space="preserve"> </w:t>
            </w:r>
            <w:r>
              <w:rPr>
                <w:rFonts w:eastAsia="仿宋_GB2312"/>
                <w:color w:val="000000" w:themeColor="text1"/>
                <w:spacing w:val="-2"/>
              </w:rPr>
              <w:t>III</w:t>
            </w:r>
            <w:r>
              <w:rPr>
                <w:rFonts w:eastAsia="仿宋_GB2312"/>
                <w:color w:val="000000" w:themeColor="text1"/>
              </w:rPr>
              <w:t>、苏丹红</w:t>
            </w:r>
            <w:r>
              <w:rPr>
                <w:rFonts w:eastAsia="仿宋_GB2312"/>
                <w:color w:val="000000" w:themeColor="text1"/>
              </w:rPr>
              <w:t xml:space="preserve"> IV</w:t>
            </w:r>
          </w:p>
        </w:tc>
        <w:tc>
          <w:tcPr>
            <w:tcW w:w="2583" w:type="dxa"/>
            <w:vAlign w:val="center"/>
          </w:tcPr>
          <w:p w:rsidR="00DC21E8" w:rsidRDefault="00E111C2">
            <w:pPr>
              <w:pStyle w:val="TableParagraph"/>
              <w:contextualSpacing/>
              <w:rPr>
                <w:rFonts w:eastAsia="仿宋_GB2312"/>
                <w:color w:val="000000" w:themeColor="text1"/>
              </w:rPr>
            </w:pPr>
            <w:r>
              <w:rPr>
                <w:rFonts w:eastAsia="仿宋_GB2312" w:hint="eastAsia"/>
                <w:color w:val="000000" w:themeColor="text1"/>
              </w:rPr>
              <w:t>整顿办函〔</w:t>
            </w:r>
            <w:r>
              <w:rPr>
                <w:rFonts w:eastAsia="仿宋_GB2312" w:hint="eastAsia"/>
                <w:color w:val="000000" w:themeColor="text1"/>
              </w:rPr>
              <w:t>2011</w:t>
            </w:r>
            <w:r>
              <w:rPr>
                <w:rFonts w:eastAsia="仿宋_GB2312" w:hint="eastAsia"/>
                <w:color w:val="000000" w:themeColor="text1"/>
              </w:rPr>
              <w:t>〕</w:t>
            </w:r>
            <w:r>
              <w:rPr>
                <w:rFonts w:eastAsia="仿宋_GB2312" w:hint="eastAsia"/>
                <w:color w:val="000000" w:themeColor="text1"/>
              </w:rPr>
              <w:t>1</w:t>
            </w:r>
            <w:r>
              <w:rPr>
                <w:rFonts w:eastAsia="仿宋_GB2312" w:hint="eastAsia"/>
                <w:color w:val="000000" w:themeColor="text1"/>
              </w:rPr>
              <w:t>号</w:t>
            </w:r>
          </w:p>
        </w:tc>
        <w:tc>
          <w:tcPr>
            <w:tcW w:w="1787" w:type="dxa"/>
            <w:vAlign w:val="center"/>
          </w:tcPr>
          <w:p w:rsidR="00DC21E8" w:rsidRDefault="00E111C2">
            <w:pPr>
              <w:pStyle w:val="TableParagraph"/>
              <w:contextualSpacing/>
              <w:rPr>
                <w:rFonts w:eastAsia="仿宋_GB2312"/>
                <w:color w:val="000000" w:themeColor="text1"/>
                <w:kern w:val="0"/>
              </w:rPr>
            </w:pPr>
            <w:r>
              <w:rPr>
                <w:rFonts w:eastAsia="仿宋_GB2312"/>
                <w:color w:val="000000" w:themeColor="text1"/>
              </w:rPr>
              <w:t>GB/T 19681</w:t>
            </w:r>
          </w:p>
        </w:tc>
      </w:tr>
      <w:tr w:rsidR="00DC21E8">
        <w:trPr>
          <w:trHeight w:val="402"/>
          <w:jc w:val="center"/>
        </w:trPr>
        <w:tc>
          <w:tcPr>
            <w:tcW w:w="817" w:type="dxa"/>
            <w:vAlign w:val="center"/>
          </w:tcPr>
          <w:p w:rsidR="00DC21E8" w:rsidRDefault="00E111C2">
            <w:pPr>
              <w:pStyle w:val="TableParagraph"/>
              <w:contextualSpacing/>
              <w:rPr>
                <w:rFonts w:eastAsia="黑体"/>
                <w:color w:val="000000" w:themeColor="text1"/>
              </w:rPr>
            </w:pPr>
            <w:r>
              <w:rPr>
                <w:rFonts w:eastAsia="黑体"/>
                <w:color w:val="000000" w:themeColor="text1"/>
              </w:rPr>
              <w:t>4</w:t>
            </w:r>
          </w:p>
        </w:tc>
        <w:tc>
          <w:tcPr>
            <w:tcW w:w="3127" w:type="dxa"/>
            <w:vAlign w:val="center"/>
          </w:tcPr>
          <w:p w:rsidR="00DC21E8" w:rsidRDefault="00E111C2">
            <w:pPr>
              <w:pStyle w:val="TableParagraph"/>
              <w:contextualSpacing/>
              <w:rPr>
                <w:rFonts w:eastAsia="仿宋_GB2312"/>
                <w:color w:val="000000" w:themeColor="text1"/>
              </w:rPr>
            </w:pPr>
            <w:r>
              <w:rPr>
                <w:rFonts w:eastAsia="仿宋_GB2312"/>
                <w:color w:val="000000" w:themeColor="text1"/>
              </w:rPr>
              <w:t>苯甲酸及其钠盐（以苯甲酸计）</w:t>
            </w:r>
          </w:p>
        </w:tc>
        <w:tc>
          <w:tcPr>
            <w:tcW w:w="2583" w:type="dxa"/>
            <w:vAlign w:val="center"/>
          </w:tcPr>
          <w:p w:rsidR="00DC21E8" w:rsidRDefault="00E111C2">
            <w:pPr>
              <w:pStyle w:val="TableParagraph"/>
              <w:contextualSpacing/>
              <w:rPr>
                <w:rFonts w:eastAsia="仿宋_GB2312"/>
                <w:color w:val="000000" w:themeColor="text1"/>
              </w:rPr>
            </w:pPr>
            <w:r>
              <w:rPr>
                <w:rFonts w:eastAsia="仿宋_GB2312"/>
                <w:color w:val="000000" w:themeColor="text1"/>
              </w:rPr>
              <w:t>GB 2760</w:t>
            </w:r>
          </w:p>
        </w:tc>
        <w:tc>
          <w:tcPr>
            <w:tcW w:w="1787" w:type="dxa"/>
            <w:vAlign w:val="center"/>
          </w:tcPr>
          <w:p w:rsidR="00DC21E8" w:rsidRDefault="00E111C2">
            <w:pPr>
              <w:pStyle w:val="TableParagraph"/>
              <w:contextualSpacing/>
              <w:rPr>
                <w:rFonts w:eastAsia="仿宋_GB2312"/>
                <w:color w:val="000000" w:themeColor="text1"/>
              </w:rPr>
            </w:pPr>
            <w:r>
              <w:rPr>
                <w:rFonts w:eastAsia="仿宋_GB2312"/>
                <w:color w:val="000000" w:themeColor="text1"/>
              </w:rPr>
              <w:t>GB 5009.28</w:t>
            </w:r>
          </w:p>
        </w:tc>
      </w:tr>
      <w:tr w:rsidR="00DC21E8">
        <w:trPr>
          <w:trHeight w:val="403"/>
          <w:jc w:val="center"/>
        </w:trPr>
        <w:tc>
          <w:tcPr>
            <w:tcW w:w="817" w:type="dxa"/>
            <w:vAlign w:val="center"/>
          </w:tcPr>
          <w:p w:rsidR="00DC21E8" w:rsidRDefault="00E111C2">
            <w:pPr>
              <w:pStyle w:val="TableParagraph"/>
              <w:contextualSpacing/>
              <w:rPr>
                <w:rFonts w:eastAsia="黑体"/>
                <w:color w:val="000000" w:themeColor="text1"/>
              </w:rPr>
            </w:pPr>
            <w:r>
              <w:rPr>
                <w:rFonts w:eastAsia="黑体"/>
                <w:color w:val="000000" w:themeColor="text1"/>
              </w:rPr>
              <w:t>5</w:t>
            </w:r>
          </w:p>
        </w:tc>
        <w:tc>
          <w:tcPr>
            <w:tcW w:w="3127" w:type="dxa"/>
            <w:vAlign w:val="center"/>
          </w:tcPr>
          <w:p w:rsidR="00DC21E8" w:rsidRDefault="00E111C2">
            <w:pPr>
              <w:pStyle w:val="TableParagraph"/>
              <w:contextualSpacing/>
              <w:rPr>
                <w:rFonts w:eastAsia="仿宋_GB2312"/>
                <w:color w:val="000000" w:themeColor="text1"/>
              </w:rPr>
            </w:pPr>
            <w:r>
              <w:rPr>
                <w:rFonts w:eastAsia="仿宋_GB2312"/>
                <w:color w:val="000000" w:themeColor="text1"/>
              </w:rPr>
              <w:t>山梨酸及其钾盐（以山梨酸计）</w:t>
            </w:r>
          </w:p>
        </w:tc>
        <w:tc>
          <w:tcPr>
            <w:tcW w:w="2583" w:type="dxa"/>
            <w:vAlign w:val="center"/>
          </w:tcPr>
          <w:p w:rsidR="00DC21E8" w:rsidRDefault="00E111C2">
            <w:pPr>
              <w:pStyle w:val="TableParagraph"/>
              <w:contextualSpacing/>
              <w:rPr>
                <w:rFonts w:eastAsia="仿宋_GB2312"/>
                <w:color w:val="000000" w:themeColor="text1"/>
              </w:rPr>
            </w:pPr>
            <w:r>
              <w:rPr>
                <w:rFonts w:eastAsia="仿宋_GB2312"/>
                <w:color w:val="000000" w:themeColor="text1"/>
              </w:rPr>
              <w:t>GB 2760</w:t>
            </w:r>
          </w:p>
        </w:tc>
        <w:tc>
          <w:tcPr>
            <w:tcW w:w="1787" w:type="dxa"/>
            <w:vAlign w:val="center"/>
          </w:tcPr>
          <w:p w:rsidR="00DC21E8" w:rsidRDefault="00E111C2">
            <w:pPr>
              <w:pStyle w:val="TableParagraph"/>
              <w:contextualSpacing/>
              <w:rPr>
                <w:rFonts w:eastAsia="仿宋_GB2312"/>
                <w:color w:val="000000" w:themeColor="text1"/>
              </w:rPr>
            </w:pPr>
            <w:r>
              <w:rPr>
                <w:rFonts w:eastAsia="仿宋_GB2312"/>
                <w:color w:val="000000" w:themeColor="text1"/>
              </w:rPr>
              <w:t>GB 5009.28</w:t>
            </w:r>
          </w:p>
        </w:tc>
      </w:tr>
      <w:tr w:rsidR="00DC21E8">
        <w:trPr>
          <w:trHeight w:val="719"/>
          <w:jc w:val="center"/>
        </w:trPr>
        <w:tc>
          <w:tcPr>
            <w:tcW w:w="817" w:type="dxa"/>
            <w:vAlign w:val="center"/>
          </w:tcPr>
          <w:p w:rsidR="00DC21E8" w:rsidRDefault="00E111C2">
            <w:pPr>
              <w:pStyle w:val="TableParagraph"/>
              <w:contextualSpacing/>
              <w:rPr>
                <w:rFonts w:eastAsia="黑体"/>
                <w:color w:val="000000" w:themeColor="text1"/>
              </w:rPr>
            </w:pPr>
            <w:r>
              <w:rPr>
                <w:rFonts w:eastAsia="黑体"/>
                <w:color w:val="000000" w:themeColor="text1"/>
              </w:rPr>
              <w:t>6</w:t>
            </w:r>
          </w:p>
        </w:tc>
        <w:tc>
          <w:tcPr>
            <w:tcW w:w="3127" w:type="dxa"/>
            <w:vAlign w:val="center"/>
          </w:tcPr>
          <w:p w:rsidR="00DC21E8" w:rsidRDefault="00E111C2">
            <w:pPr>
              <w:pStyle w:val="TableParagraph"/>
              <w:contextualSpacing/>
              <w:rPr>
                <w:rFonts w:eastAsia="仿宋_GB2312"/>
                <w:color w:val="000000" w:themeColor="text1"/>
              </w:rPr>
            </w:pPr>
            <w:r>
              <w:rPr>
                <w:rFonts w:eastAsia="仿宋_GB2312"/>
                <w:color w:val="000000" w:themeColor="text1"/>
              </w:rPr>
              <w:t>脱氢乙酸及其钠盐（以脱氢乙酸</w:t>
            </w:r>
          </w:p>
          <w:p w:rsidR="00DC21E8" w:rsidRDefault="00E111C2">
            <w:pPr>
              <w:pStyle w:val="TableParagraph"/>
              <w:contextualSpacing/>
              <w:rPr>
                <w:rFonts w:eastAsia="仿宋_GB2312"/>
                <w:color w:val="000000" w:themeColor="text1"/>
              </w:rPr>
            </w:pPr>
            <w:r>
              <w:rPr>
                <w:rFonts w:eastAsia="仿宋_GB2312"/>
                <w:color w:val="000000" w:themeColor="text1"/>
              </w:rPr>
              <w:t>计）</w:t>
            </w:r>
          </w:p>
        </w:tc>
        <w:tc>
          <w:tcPr>
            <w:tcW w:w="2583" w:type="dxa"/>
            <w:vAlign w:val="center"/>
          </w:tcPr>
          <w:p w:rsidR="00DC21E8" w:rsidRDefault="00E111C2">
            <w:pPr>
              <w:pStyle w:val="TableParagraph"/>
              <w:contextualSpacing/>
              <w:rPr>
                <w:rFonts w:eastAsia="仿宋_GB2312"/>
                <w:color w:val="000000" w:themeColor="text1"/>
              </w:rPr>
            </w:pPr>
            <w:r>
              <w:rPr>
                <w:rFonts w:eastAsia="仿宋_GB2312"/>
                <w:color w:val="000000" w:themeColor="text1"/>
              </w:rPr>
              <w:t>GB 2760</w:t>
            </w:r>
          </w:p>
        </w:tc>
        <w:tc>
          <w:tcPr>
            <w:tcW w:w="1787" w:type="dxa"/>
            <w:vAlign w:val="center"/>
          </w:tcPr>
          <w:p w:rsidR="00DC21E8" w:rsidRDefault="00E111C2">
            <w:pPr>
              <w:pStyle w:val="TableParagraph"/>
              <w:contextualSpacing/>
              <w:rPr>
                <w:rFonts w:eastAsia="仿宋_GB2312"/>
                <w:color w:val="000000" w:themeColor="text1"/>
              </w:rPr>
            </w:pPr>
            <w:r>
              <w:rPr>
                <w:rFonts w:eastAsia="仿宋_GB2312"/>
                <w:color w:val="000000" w:themeColor="text1"/>
              </w:rPr>
              <w:t>GB 5009.121</w:t>
            </w:r>
          </w:p>
        </w:tc>
      </w:tr>
      <w:tr w:rsidR="00DC21E8">
        <w:trPr>
          <w:trHeight w:val="719"/>
          <w:jc w:val="center"/>
        </w:trPr>
        <w:tc>
          <w:tcPr>
            <w:tcW w:w="817" w:type="dxa"/>
            <w:vAlign w:val="center"/>
          </w:tcPr>
          <w:p w:rsidR="00DC21E8" w:rsidRDefault="00E111C2">
            <w:pPr>
              <w:pStyle w:val="TableParagraph"/>
              <w:contextualSpacing/>
              <w:rPr>
                <w:rFonts w:eastAsia="黑体"/>
                <w:color w:val="000000" w:themeColor="text1"/>
              </w:rPr>
            </w:pPr>
            <w:r>
              <w:rPr>
                <w:rFonts w:eastAsia="黑体"/>
                <w:color w:val="000000" w:themeColor="text1"/>
              </w:rPr>
              <w:t>7</w:t>
            </w:r>
          </w:p>
        </w:tc>
        <w:tc>
          <w:tcPr>
            <w:tcW w:w="3127" w:type="dxa"/>
            <w:vAlign w:val="center"/>
          </w:tcPr>
          <w:p w:rsidR="00DC21E8" w:rsidRDefault="00E111C2">
            <w:pPr>
              <w:pStyle w:val="TableParagraph"/>
              <w:contextualSpacing/>
              <w:rPr>
                <w:rFonts w:eastAsia="仿宋_GB2312"/>
                <w:color w:val="000000" w:themeColor="text1"/>
              </w:rPr>
            </w:pPr>
            <w:r>
              <w:rPr>
                <w:rFonts w:eastAsia="仿宋_GB2312"/>
                <w:color w:val="000000" w:themeColor="text1"/>
              </w:rPr>
              <w:t>防腐剂混合使用时各自用量占其最大使用量的比例之和</w:t>
            </w:r>
          </w:p>
        </w:tc>
        <w:tc>
          <w:tcPr>
            <w:tcW w:w="2583" w:type="dxa"/>
            <w:vAlign w:val="center"/>
          </w:tcPr>
          <w:p w:rsidR="00DC21E8" w:rsidRDefault="00E111C2">
            <w:pPr>
              <w:pStyle w:val="TableParagraph"/>
              <w:contextualSpacing/>
              <w:rPr>
                <w:rFonts w:eastAsia="仿宋_GB2312"/>
                <w:color w:val="000000" w:themeColor="text1"/>
              </w:rPr>
            </w:pPr>
            <w:r>
              <w:rPr>
                <w:rFonts w:eastAsia="仿宋_GB2312"/>
                <w:color w:val="000000" w:themeColor="text1"/>
              </w:rPr>
              <w:t>GB 2760</w:t>
            </w:r>
          </w:p>
        </w:tc>
        <w:tc>
          <w:tcPr>
            <w:tcW w:w="1787" w:type="dxa"/>
            <w:vAlign w:val="center"/>
          </w:tcPr>
          <w:p w:rsidR="00DC21E8" w:rsidRDefault="00E111C2">
            <w:pPr>
              <w:pStyle w:val="TableParagraph"/>
              <w:contextualSpacing/>
              <w:rPr>
                <w:rFonts w:eastAsia="仿宋_GB2312"/>
                <w:color w:val="000000" w:themeColor="text1"/>
              </w:rPr>
            </w:pPr>
            <w:r>
              <w:rPr>
                <w:rFonts w:eastAsia="仿宋_GB2312"/>
                <w:color w:val="000000" w:themeColor="text1"/>
              </w:rPr>
              <w:t>/</w:t>
            </w:r>
          </w:p>
        </w:tc>
      </w:tr>
      <w:tr w:rsidR="00DC21E8">
        <w:trPr>
          <w:trHeight w:val="719"/>
          <w:jc w:val="center"/>
        </w:trPr>
        <w:tc>
          <w:tcPr>
            <w:tcW w:w="817" w:type="dxa"/>
            <w:vAlign w:val="center"/>
          </w:tcPr>
          <w:p w:rsidR="00DC21E8" w:rsidRDefault="00E111C2">
            <w:pPr>
              <w:pStyle w:val="TableParagraph"/>
              <w:contextualSpacing/>
              <w:rPr>
                <w:rFonts w:eastAsia="黑体"/>
                <w:color w:val="000000" w:themeColor="text1"/>
              </w:rPr>
            </w:pPr>
            <w:r>
              <w:rPr>
                <w:rFonts w:eastAsia="黑体"/>
                <w:color w:val="000000" w:themeColor="text1"/>
              </w:rPr>
              <w:t xml:space="preserve">8 </w:t>
            </w:r>
          </w:p>
        </w:tc>
        <w:tc>
          <w:tcPr>
            <w:tcW w:w="3127" w:type="dxa"/>
            <w:vAlign w:val="center"/>
          </w:tcPr>
          <w:p w:rsidR="00DC21E8" w:rsidRDefault="00E111C2">
            <w:pPr>
              <w:pStyle w:val="TableParagraph"/>
              <w:contextualSpacing/>
              <w:rPr>
                <w:rFonts w:eastAsia="仿宋_GB2312"/>
                <w:color w:val="000000" w:themeColor="text1"/>
              </w:rPr>
            </w:pPr>
            <w:r>
              <w:rPr>
                <w:rFonts w:eastAsia="仿宋_GB2312"/>
                <w:color w:val="000000" w:themeColor="text1"/>
              </w:rPr>
              <w:t>糖精钠（以糖精计）</w:t>
            </w:r>
          </w:p>
        </w:tc>
        <w:tc>
          <w:tcPr>
            <w:tcW w:w="2583" w:type="dxa"/>
            <w:vAlign w:val="center"/>
          </w:tcPr>
          <w:p w:rsidR="00DC21E8" w:rsidRDefault="00E111C2">
            <w:pPr>
              <w:pStyle w:val="TableParagraph"/>
              <w:contextualSpacing/>
              <w:rPr>
                <w:rFonts w:eastAsia="仿宋_GB2312"/>
                <w:color w:val="000000" w:themeColor="text1"/>
              </w:rPr>
            </w:pPr>
            <w:r>
              <w:rPr>
                <w:rFonts w:eastAsia="仿宋_GB2312"/>
                <w:color w:val="000000" w:themeColor="text1"/>
              </w:rPr>
              <w:t>GB 2760</w:t>
            </w:r>
          </w:p>
        </w:tc>
        <w:tc>
          <w:tcPr>
            <w:tcW w:w="1787" w:type="dxa"/>
            <w:vAlign w:val="center"/>
          </w:tcPr>
          <w:p w:rsidR="00DC21E8" w:rsidRDefault="00E111C2">
            <w:pPr>
              <w:pStyle w:val="TableParagraph"/>
              <w:contextualSpacing/>
              <w:rPr>
                <w:rFonts w:eastAsia="仿宋_GB2312"/>
                <w:color w:val="000000" w:themeColor="text1"/>
              </w:rPr>
            </w:pPr>
            <w:r>
              <w:rPr>
                <w:rFonts w:eastAsia="仿宋_GB2312"/>
                <w:color w:val="000000" w:themeColor="text1"/>
              </w:rPr>
              <w:t>GB 5009.28</w:t>
            </w:r>
          </w:p>
        </w:tc>
      </w:tr>
      <w:tr w:rsidR="00DC21E8">
        <w:trPr>
          <w:trHeight w:val="719"/>
          <w:jc w:val="center"/>
        </w:trPr>
        <w:tc>
          <w:tcPr>
            <w:tcW w:w="817" w:type="dxa"/>
            <w:vAlign w:val="center"/>
          </w:tcPr>
          <w:p w:rsidR="00DC21E8" w:rsidRDefault="00E111C2">
            <w:pPr>
              <w:pStyle w:val="TableParagraph"/>
              <w:contextualSpacing/>
              <w:rPr>
                <w:rFonts w:eastAsia="黑体"/>
                <w:color w:val="000000" w:themeColor="text1"/>
              </w:rPr>
            </w:pPr>
            <w:r>
              <w:rPr>
                <w:rFonts w:eastAsia="黑体"/>
                <w:color w:val="000000" w:themeColor="text1"/>
              </w:rPr>
              <w:t>9</w:t>
            </w:r>
          </w:p>
        </w:tc>
        <w:tc>
          <w:tcPr>
            <w:tcW w:w="3127" w:type="dxa"/>
            <w:vAlign w:val="center"/>
          </w:tcPr>
          <w:p w:rsidR="00DC21E8" w:rsidRDefault="00E111C2">
            <w:pPr>
              <w:pStyle w:val="TableParagraph"/>
              <w:contextualSpacing/>
              <w:rPr>
                <w:rFonts w:eastAsia="仿宋_GB2312"/>
                <w:color w:val="000000" w:themeColor="text1"/>
              </w:rPr>
            </w:pPr>
            <w:r>
              <w:rPr>
                <w:rFonts w:eastAsia="仿宋_GB2312"/>
                <w:color w:val="000000" w:themeColor="text1"/>
              </w:rPr>
              <w:t>甜蜜素（以环己基氨基磺酸计）</w:t>
            </w:r>
          </w:p>
        </w:tc>
        <w:tc>
          <w:tcPr>
            <w:tcW w:w="2583" w:type="dxa"/>
            <w:vAlign w:val="center"/>
          </w:tcPr>
          <w:p w:rsidR="00DC21E8" w:rsidRDefault="00E111C2">
            <w:pPr>
              <w:pStyle w:val="TableParagraph"/>
              <w:contextualSpacing/>
              <w:rPr>
                <w:rFonts w:eastAsia="仿宋_GB2312"/>
                <w:color w:val="000000" w:themeColor="text1"/>
              </w:rPr>
            </w:pPr>
            <w:r>
              <w:rPr>
                <w:rFonts w:eastAsia="仿宋_GB2312"/>
                <w:color w:val="000000" w:themeColor="text1"/>
              </w:rPr>
              <w:t>GB 2760</w:t>
            </w:r>
          </w:p>
        </w:tc>
        <w:tc>
          <w:tcPr>
            <w:tcW w:w="1787" w:type="dxa"/>
            <w:vAlign w:val="center"/>
          </w:tcPr>
          <w:p w:rsidR="00DC21E8" w:rsidRDefault="00E111C2">
            <w:pPr>
              <w:pStyle w:val="TableParagraph"/>
              <w:contextualSpacing/>
              <w:rPr>
                <w:rFonts w:eastAsia="仿宋_GB2312"/>
                <w:color w:val="000000" w:themeColor="text1"/>
              </w:rPr>
            </w:pPr>
            <w:r>
              <w:rPr>
                <w:rFonts w:eastAsia="仿宋_GB2312"/>
                <w:color w:val="000000" w:themeColor="text1"/>
              </w:rPr>
              <w:t>GB 5009.97</w:t>
            </w:r>
          </w:p>
        </w:tc>
      </w:tr>
      <w:tr w:rsidR="00DC21E8">
        <w:trPr>
          <w:trHeight w:val="400"/>
          <w:jc w:val="center"/>
        </w:trPr>
        <w:tc>
          <w:tcPr>
            <w:tcW w:w="8314" w:type="dxa"/>
            <w:gridSpan w:val="4"/>
            <w:vAlign w:val="center"/>
          </w:tcPr>
          <w:p w:rsidR="00DC21E8" w:rsidRDefault="00E111C2">
            <w:pPr>
              <w:pStyle w:val="TableParagraph"/>
              <w:spacing w:line="320" w:lineRule="exact"/>
              <w:contextualSpacing/>
              <w:jc w:val="left"/>
              <w:rPr>
                <w:rFonts w:eastAsia="仿宋_GB2312"/>
                <w:color w:val="000000" w:themeColor="text1"/>
              </w:rPr>
            </w:pPr>
            <w:r>
              <w:rPr>
                <w:rFonts w:eastAsia="仿宋_GB2312"/>
                <w:color w:val="000000" w:themeColor="text1"/>
              </w:rPr>
              <w:t>注：</w:t>
            </w:r>
            <w:r>
              <w:rPr>
                <w:rFonts w:eastAsia="仿宋_GB2312"/>
                <w:color w:val="000000" w:themeColor="text1"/>
              </w:rPr>
              <w:t xml:space="preserve">a. </w:t>
            </w:r>
            <w:r>
              <w:rPr>
                <w:rFonts w:eastAsia="仿宋_GB2312"/>
                <w:color w:val="000000" w:themeColor="text1"/>
                <w:spacing w:val="-3"/>
              </w:rPr>
              <w:t>水</w:t>
            </w:r>
            <w:r>
              <w:rPr>
                <w:rFonts w:eastAsia="仿宋_GB2312"/>
                <w:color w:val="000000" w:themeColor="text1"/>
              </w:rPr>
              <w:t>产调</w:t>
            </w:r>
            <w:r>
              <w:rPr>
                <w:rFonts w:eastAsia="仿宋_GB2312"/>
                <w:color w:val="000000" w:themeColor="text1"/>
                <w:spacing w:val="-3"/>
              </w:rPr>
              <w:t>味品和藻</w:t>
            </w:r>
            <w:r>
              <w:rPr>
                <w:rFonts w:eastAsia="仿宋_GB2312"/>
                <w:color w:val="000000" w:themeColor="text1"/>
                <w:spacing w:val="-2"/>
              </w:rPr>
              <w:t>类调味品不</w:t>
            </w:r>
            <w:r>
              <w:rPr>
                <w:rFonts w:eastAsia="仿宋_GB2312"/>
                <w:color w:val="000000" w:themeColor="text1"/>
                <w:spacing w:val="-3"/>
              </w:rPr>
              <w:t>检测该项目。</w:t>
            </w:r>
          </w:p>
        </w:tc>
      </w:tr>
    </w:tbl>
    <w:p w:rsidR="00DC21E8" w:rsidRDefault="00DC21E8">
      <w:pPr>
        <w:pStyle w:val="a8"/>
        <w:rPr>
          <w:rFonts w:ascii="Times New Roman" w:hAnsi="Times New Roman" w:cs="Times New Roman"/>
          <w:color w:val="000000" w:themeColor="text1"/>
        </w:rPr>
      </w:pPr>
    </w:p>
    <w:p w:rsidR="00DC21E8" w:rsidRDefault="00E111C2">
      <w:pPr>
        <w:overflowPunct w:val="0"/>
        <w:topLinePunct/>
        <w:snapToGrid w:val="0"/>
        <w:spacing w:line="360" w:lineRule="exact"/>
        <w:ind w:firstLineChars="200" w:firstLine="422"/>
        <w:rPr>
          <w:rFonts w:ascii="Times New Roman" w:eastAsia="仿宋_GB2312" w:hAnsi="Times New Roman"/>
          <w:b/>
          <w:color w:val="000000" w:themeColor="text1"/>
          <w:szCs w:val="21"/>
        </w:rPr>
      </w:pPr>
      <w:r>
        <w:rPr>
          <w:rFonts w:ascii="Times New Roman" w:eastAsia="仿宋_GB2312" w:hAnsi="Times New Roman"/>
          <w:b/>
          <w:color w:val="000000" w:themeColor="text1"/>
          <w:szCs w:val="21"/>
        </w:rPr>
        <w:lastRenderedPageBreak/>
        <w:t xml:space="preserve">6.5.2 </w:t>
      </w:r>
      <w:r>
        <w:rPr>
          <w:rFonts w:ascii="Times New Roman" w:eastAsia="仿宋_GB2312" w:hAnsi="Times New Roman"/>
          <w:b/>
          <w:color w:val="000000" w:themeColor="text1"/>
          <w:szCs w:val="21"/>
        </w:rPr>
        <w:t>检验应注意的问题</w:t>
      </w:r>
    </w:p>
    <w:p w:rsidR="00DC21E8" w:rsidRDefault="00E111C2">
      <w:pPr>
        <w:overflowPunct w:val="0"/>
        <w:topLinePunct/>
        <w:spacing w:line="360" w:lineRule="exact"/>
        <w:ind w:firstLineChars="200" w:firstLine="420"/>
        <w:rPr>
          <w:rFonts w:ascii="Times New Roman" w:eastAsia="仿宋_GB2312" w:hAnsi="Times New Roman"/>
          <w:color w:val="000000" w:themeColor="text1"/>
          <w:szCs w:val="21"/>
        </w:rPr>
      </w:pPr>
      <w:r>
        <w:rPr>
          <w:rFonts w:ascii="Times New Roman" w:eastAsia="仿宋_GB2312" w:hAnsi="Times New Roman" w:hint="eastAsia"/>
          <w:color w:val="000000" w:themeColor="text1"/>
          <w:kern w:val="0"/>
          <w:szCs w:val="21"/>
          <w:lang w:val="zh-CN"/>
        </w:rPr>
        <w:t>6</w:t>
      </w:r>
      <w:r>
        <w:rPr>
          <w:rFonts w:ascii="Times New Roman" w:eastAsia="仿宋_GB2312" w:hAnsi="Times New Roman"/>
          <w:color w:val="000000" w:themeColor="text1"/>
          <w:kern w:val="0"/>
          <w:szCs w:val="21"/>
          <w:lang w:val="zh-CN"/>
        </w:rPr>
        <w:t>.5.2.1</w:t>
      </w:r>
      <w:r>
        <w:rPr>
          <w:rFonts w:ascii="Times New Roman" w:eastAsia="仿宋_GB2312" w:hAnsi="Times New Roman"/>
          <w:color w:val="000000" w:themeColor="text1"/>
          <w:kern w:val="0"/>
          <w:szCs w:val="21"/>
          <w:lang w:val="zh-CN"/>
        </w:rPr>
        <w:t>检验项目</w:t>
      </w:r>
      <w:r>
        <w:rPr>
          <w:rFonts w:ascii="Times New Roman" w:eastAsia="仿宋_GB2312" w:hAnsi="Times New Roman"/>
          <w:color w:val="000000" w:themeColor="text1"/>
          <w:kern w:val="0"/>
          <w:szCs w:val="21"/>
          <w:lang w:val="zh-CN"/>
        </w:rPr>
        <w:t>“</w:t>
      </w:r>
      <w:r>
        <w:rPr>
          <w:rFonts w:ascii="Times New Roman" w:eastAsia="仿宋_GB2312" w:hAnsi="Times New Roman"/>
          <w:color w:val="000000" w:themeColor="text1"/>
          <w:kern w:val="0"/>
          <w:szCs w:val="21"/>
          <w:lang w:val="zh-CN"/>
        </w:rPr>
        <w:t>防腐剂混合使用时各自用量占其最大使用量的比例之和</w:t>
      </w:r>
      <w:r>
        <w:rPr>
          <w:rFonts w:ascii="Times New Roman" w:eastAsia="仿宋_GB2312" w:hAnsi="Times New Roman"/>
          <w:color w:val="000000" w:themeColor="text1"/>
          <w:kern w:val="0"/>
          <w:szCs w:val="21"/>
          <w:lang w:val="zh-CN"/>
        </w:rPr>
        <w:t>”</w:t>
      </w:r>
      <w:r>
        <w:rPr>
          <w:rFonts w:ascii="Times New Roman" w:eastAsia="仿宋_GB2312" w:hAnsi="Times New Roman"/>
          <w:color w:val="000000" w:themeColor="text1"/>
          <w:kern w:val="0"/>
          <w:szCs w:val="21"/>
          <w:lang w:val="zh-CN"/>
        </w:rPr>
        <w:t>结果超过</w:t>
      </w:r>
      <w:r>
        <w:rPr>
          <w:rFonts w:ascii="Times New Roman" w:eastAsia="仿宋_GB2312" w:hAnsi="Times New Roman"/>
          <w:color w:val="000000" w:themeColor="text1"/>
          <w:kern w:val="0"/>
          <w:szCs w:val="21"/>
          <w:lang w:val="zh-CN"/>
        </w:rPr>
        <w:t>1</w:t>
      </w:r>
      <w:r>
        <w:rPr>
          <w:rFonts w:ascii="Times New Roman" w:eastAsia="仿宋_GB2312" w:hAnsi="Times New Roman"/>
          <w:color w:val="000000" w:themeColor="text1"/>
          <w:kern w:val="0"/>
          <w:szCs w:val="21"/>
          <w:lang w:val="zh-CN"/>
        </w:rPr>
        <w:t>的，在检验报告中出具该项目并判定，结果未超过</w:t>
      </w:r>
      <w:r>
        <w:rPr>
          <w:rFonts w:ascii="Times New Roman" w:eastAsia="仿宋_GB2312" w:hAnsi="Times New Roman"/>
          <w:color w:val="000000" w:themeColor="text1"/>
          <w:kern w:val="0"/>
          <w:szCs w:val="21"/>
          <w:lang w:val="zh-CN"/>
        </w:rPr>
        <w:t>1</w:t>
      </w:r>
      <w:r>
        <w:rPr>
          <w:rFonts w:ascii="Times New Roman" w:eastAsia="仿宋_GB2312" w:hAnsi="Times New Roman"/>
          <w:color w:val="000000" w:themeColor="text1"/>
          <w:kern w:val="0"/>
          <w:szCs w:val="21"/>
          <w:lang w:val="zh-CN"/>
        </w:rPr>
        <w:t>的，不在检验报告中出具该项目。</w:t>
      </w:r>
    </w:p>
    <w:p w:rsidR="00DC21E8" w:rsidRDefault="00E111C2">
      <w:pPr>
        <w:overflowPunct w:val="0"/>
        <w:topLinePunct/>
        <w:spacing w:line="36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kern w:val="0"/>
          <w:szCs w:val="21"/>
        </w:rPr>
        <w:t>6.5.2.2</w:t>
      </w:r>
      <w:r>
        <w:rPr>
          <w:rFonts w:ascii="Times New Roman" w:eastAsia="仿宋_GB2312" w:hAnsi="Times New Roman" w:hint="eastAsia"/>
          <w:color w:val="000000" w:themeColor="text1"/>
          <w:kern w:val="0"/>
          <w:szCs w:val="21"/>
        </w:rPr>
        <w:t>流通环节和餐饮</w:t>
      </w:r>
      <w:r>
        <w:rPr>
          <w:rFonts w:ascii="Times New Roman" w:eastAsia="仿宋_GB2312" w:hAnsi="Times New Roman"/>
          <w:color w:val="000000" w:themeColor="text1"/>
          <w:kern w:val="0"/>
          <w:szCs w:val="21"/>
          <w:lang w:val="zh-CN"/>
        </w:rPr>
        <w:t>环节从大包装中分装的样品不检测微生物。</w:t>
      </w:r>
    </w:p>
    <w:p w:rsidR="00DC21E8" w:rsidRDefault="00E111C2" w:rsidP="00C867C2">
      <w:pPr>
        <w:overflowPunct w:val="0"/>
        <w:topLinePunct/>
        <w:snapToGrid w:val="0"/>
        <w:spacing w:beforeLines="50" w:afterLines="50" w:line="360" w:lineRule="exact"/>
        <w:ind w:firstLineChars="200" w:firstLine="422"/>
        <w:rPr>
          <w:rFonts w:ascii="Times New Roman" w:eastAsia="黑体" w:hAnsi="Times New Roman"/>
          <w:b/>
          <w:color w:val="000000" w:themeColor="text1"/>
          <w:szCs w:val="21"/>
        </w:rPr>
      </w:pPr>
      <w:r>
        <w:rPr>
          <w:rFonts w:ascii="Times New Roman" w:eastAsia="黑体" w:hAnsi="Times New Roman"/>
          <w:b/>
          <w:color w:val="000000" w:themeColor="text1"/>
          <w:szCs w:val="21"/>
        </w:rPr>
        <w:t xml:space="preserve">6.6 </w:t>
      </w:r>
      <w:r>
        <w:rPr>
          <w:rFonts w:ascii="Times New Roman" w:eastAsia="黑体" w:hAnsi="Times New Roman"/>
          <w:b/>
          <w:color w:val="000000" w:themeColor="text1"/>
          <w:szCs w:val="21"/>
        </w:rPr>
        <w:t>判定原则与结论</w:t>
      </w:r>
    </w:p>
    <w:p w:rsidR="00DC21E8" w:rsidRDefault="00E111C2">
      <w:pPr>
        <w:overflowPunct w:val="0"/>
        <w:topLinePunct/>
        <w:spacing w:line="36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kern w:val="0"/>
          <w:szCs w:val="21"/>
        </w:rPr>
        <w:t>原则上按照细则中检验项目依据的法律法规或标准要求判定，若被检产品明示标准和质量要求高于该要求时，应按被检产品明示标准和质量要求判定。</w:t>
      </w:r>
    </w:p>
    <w:p w:rsidR="00DC21E8" w:rsidRDefault="00E111C2">
      <w:pPr>
        <w:overflowPunct w:val="0"/>
        <w:topLinePunct/>
        <w:spacing w:line="36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kern w:val="0"/>
          <w:szCs w:val="21"/>
        </w:rPr>
        <w:t>出具抽检检验报告，检验报告中检验结论按如下方式作出判定：</w:t>
      </w:r>
    </w:p>
    <w:p w:rsidR="00DC21E8" w:rsidRDefault="00E111C2">
      <w:pPr>
        <w:overflowPunct w:val="0"/>
        <w:topLinePunct/>
        <w:spacing w:line="36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kern w:val="0"/>
          <w:szCs w:val="21"/>
        </w:rPr>
        <w:t xml:space="preserve">6.6.1 </w:t>
      </w:r>
      <w:r>
        <w:rPr>
          <w:rFonts w:ascii="Times New Roman" w:eastAsia="仿宋_GB2312" w:hAnsi="Times New Roman"/>
          <w:color w:val="000000" w:themeColor="text1"/>
          <w:kern w:val="0"/>
          <w:szCs w:val="21"/>
        </w:rPr>
        <w:t>检验项目全部符合相应依据的法律法规或标准要求的，检验结论为：</w:t>
      </w:r>
      <w:r>
        <w:rPr>
          <w:rFonts w:ascii="Times New Roman" w:eastAsia="仿宋_GB2312" w:hAnsi="Times New Roman"/>
          <w:color w:val="000000" w:themeColor="text1"/>
          <w:kern w:val="0"/>
          <w:szCs w:val="21"/>
        </w:rPr>
        <w:t>“</w:t>
      </w:r>
      <w:r>
        <w:rPr>
          <w:rFonts w:ascii="Times New Roman" w:eastAsia="仿宋_GB2312" w:hAnsi="Times New Roman"/>
          <w:color w:val="000000" w:themeColor="text1"/>
          <w:kern w:val="0"/>
          <w:szCs w:val="21"/>
        </w:rPr>
        <w:t>经抽样检验，所检项目符合</w:t>
      </w:r>
      <w:r>
        <w:rPr>
          <w:rFonts w:ascii="Times New Roman" w:eastAsia="仿宋_GB2312" w:hAnsi="Times New Roman"/>
          <w:color w:val="000000" w:themeColor="text1"/>
          <w:kern w:val="0"/>
          <w:szCs w:val="21"/>
        </w:rPr>
        <w:t xml:space="preserve">×××× </w:t>
      </w:r>
      <w:r>
        <w:rPr>
          <w:rFonts w:ascii="Times New Roman" w:eastAsia="仿宋_GB2312" w:hAnsi="Times New Roman"/>
          <w:color w:val="000000" w:themeColor="text1"/>
          <w:kern w:val="0"/>
          <w:szCs w:val="21"/>
        </w:rPr>
        <w:t>要求</w:t>
      </w:r>
      <w:r>
        <w:rPr>
          <w:rFonts w:ascii="Times New Roman" w:eastAsia="仿宋_GB2312" w:hAnsi="Times New Roman"/>
          <w:color w:val="000000" w:themeColor="text1"/>
          <w:kern w:val="0"/>
          <w:szCs w:val="21"/>
        </w:rPr>
        <w:t>”</w:t>
      </w:r>
      <w:r>
        <w:rPr>
          <w:rFonts w:ascii="Times New Roman" w:eastAsia="仿宋_GB2312" w:hAnsi="Times New Roman"/>
          <w:color w:val="000000" w:themeColor="text1"/>
          <w:kern w:val="0"/>
          <w:szCs w:val="21"/>
        </w:rPr>
        <w:t>。</w:t>
      </w:r>
    </w:p>
    <w:p w:rsidR="00DC21E8" w:rsidRDefault="00E111C2">
      <w:pPr>
        <w:overflowPunct w:val="0"/>
        <w:topLinePunct/>
        <w:spacing w:line="360" w:lineRule="exact"/>
        <w:ind w:firstLineChars="200" w:firstLine="420"/>
        <w:rPr>
          <w:rFonts w:ascii="Times New Roman" w:eastAsia="仿宋_GB2312" w:hAnsi="Times New Roman"/>
          <w:color w:val="000000" w:themeColor="text1"/>
          <w:kern w:val="0"/>
          <w:szCs w:val="21"/>
        </w:rPr>
      </w:pPr>
      <w:r>
        <w:rPr>
          <w:rFonts w:ascii="Times New Roman" w:eastAsia="仿宋_GB2312" w:hAnsi="Times New Roman"/>
          <w:color w:val="000000" w:themeColor="text1"/>
          <w:kern w:val="0"/>
          <w:szCs w:val="21"/>
        </w:rPr>
        <w:t xml:space="preserve">6.6.2 </w:t>
      </w:r>
      <w:r>
        <w:rPr>
          <w:rFonts w:ascii="Times New Roman" w:eastAsia="仿宋_GB2312" w:hAnsi="Times New Roman"/>
          <w:color w:val="000000" w:themeColor="text1"/>
          <w:kern w:val="0"/>
          <w:szCs w:val="21"/>
        </w:rPr>
        <w:t>检验项目有不符合相应依据的法律法规或标准要求的，检验结论为：</w:t>
      </w:r>
      <w:r>
        <w:rPr>
          <w:rFonts w:ascii="Times New Roman" w:eastAsia="仿宋_GB2312" w:hAnsi="Times New Roman"/>
          <w:color w:val="000000" w:themeColor="text1"/>
          <w:kern w:val="0"/>
          <w:szCs w:val="21"/>
        </w:rPr>
        <w:t>“</w:t>
      </w:r>
      <w:r>
        <w:rPr>
          <w:rFonts w:ascii="Times New Roman" w:eastAsia="仿宋_GB2312" w:hAnsi="Times New Roman"/>
          <w:color w:val="000000" w:themeColor="text1"/>
          <w:kern w:val="0"/>
          <w:szCs w:val="21"/>
        </w:rPr>
        <w:t>经抽样检验，</w:t>
      </w:r>
      <w:r>
        <w:rPr>
          <w:rFonts w:ascii="Times New Roman" w:eastAsia="仿宋_GB2312" w:hAnsi="Times New Roman"/>
          <w:color w:val="000000" w:themeColor="text1"/>
          <w:kern w:val="0"/>
          <w:szCs w:val="21"/>
        </w:rPr>
        <w:t xml:space="preserve">×× </w:t>
      </w:r>
      <w:r>
        <w:rPr>
          <w:rFonts w:ascii="Times New Roman" w:eastAsia="仿宋_GB2312" w:hAnsi="Times New Roman"/>
          <w:color w:val="000000" w:themeColor="text1"/>
          <w:kern w:val="0"/>
          <w:szCs w:val="21"/>
        </w:rPr>
        <w:t>项目不符合</w:t>
      </w:r>
      <w:r>
        <w:rPr>
          <w:rFonts w:ascii="Times New Roman" w:eastAsia="仿宋_GB2312" w:hAnsi="Times New Roman"/>
          <w:color w:val="000000" w:themeColor="text1"/>
          <w:kern w:val="0"/>
          <w:szCs w:val="21"/>
        </w:rPr>
        <w:t xml:space="preserve">×××× </w:t>
      </w:r>
      <w:r>
        <w:rPr>
          <w:rFonts w:ascii="Times New Roman" w:eastAsia="仿宋_GB2312" w:hAnsi="Times New Roman"/>
          <w:color w:val="000000" w:themeColor="text1"/>
          <w:kern w:val="0"/>
          <w:szCs w:val="21"/>
        </w:rPr>
        <w:t>要求，检验结论为不合格</w:t>
      </w:r>
      <w:r>
        <w:rPr>
          <w:rFonts w:ascii="Times New Roman" w:eastAsia="仿宋_GB2312" w:hAnsi="Times New Roman"/>
          <w:color w:val="000000" w:themeColor="text1"/>
          <w:kern w:val="0"/>
          <w:szCs w:val="21"/>
        </w:rPr>
        <w:t>”</w:t>
      </w:r>
      <w:r>
        <w:rPr>
          <w:rFonts w:ascii="Times New Roman" w:eastAsia="仿宋_GB2312" w:hAnsi="Times New Roman"/>
          <w:color w:val="000000" w:themeColor="text1"/>
          <w:kern w:val="0"/>
          <w:szCs w:val="21"/>
        </w:rPr>
        <w:t>。</w:t>
      </w:r>
    </w:p>
    <w:p w:rsidR="00DC21E8" w:rsidRDefault="00E111C2">
      <w:pPr>
        <w:pStyle w:val="2"/>
        <w:rPr>
          <w:color w:val="000000" w:themeColor="text1"/>
        </w:rPr>
      </w:pPr>
      <w:bookmarkStart w:id="108" w:name="_Toc23296"/>
      <w:bookmarkStart w:id="109" w:name="_Toc11228"/>
      <w:r>
        <w:rPr>
          <w:color w:val="000000" w:themeColor="text1"/>
        </w:rPr>
        <w:t xml:space="preserve">7 </w:t>
      </w:r>
      <w:r>
        <w:rPr>
          <w:color w:val="000000" w:themeColor="text1"/>
        </w:rPr>
        <w:t>半固体复合调味料</w:t>
      </w:r>
      <w:bookmarkEnd w:id="108"/>
      <w:bookmarkEnd w:id="109"/>
    </w:p>
    <w:p w:rsidR="00DC21E8" w:rsidRDefault="00E111C2" w:rsidP="00C867C2">
      <w:pPr>
        <w:overflowPunct w:val="0"/>
        <w:topLinePunct/>
        <w:snapToGrid w:val="0"/>
        <w:spacing w:beforeLines="50" w:afterLines="50" w:line="360" w:lineRule="exact"/>
        <w:ind w:firstLineChars="200" w:firstLine="422"/>
        <w:rPr>
          <w:rFonts w:ascii="Times New Roman" w:eastAsia="黑体" w:hAnsi="Times New Roman"/>
          <w:b/>
          <w:color w:val="000000" w:themeColor="text1"/>
          <w:szCs w:val="21"/>
        </w:rPr>
      </w:pPr>
      <w:r>
        <w:rPr>
          <w:rFonts w:ascii="Times New Roman" w:eastAsia="黑体" w:hAnsi="Times New Roman"/>
          <w:b/>
          <w:color w:val="000000" w:themeColor="text1"/>
          <w:szCs w:val="21"/>
        </w:rPr>
        <w:t xml:space="preserve">7.1 </w:t>
      </w:r>
      <w:r>
        <w:rPr>
          <w:rFonts w:ascii="Times New Roman" w:eastAsia="黑体" w:hAnsi="Times New Roman"/>
          <w:b/>
          <w:color w:val="000000" w:themeColor="text1"/>
          <w:szCs w:val="21"/>
        </w:rPr>
        <w:t>适用范围</w:t>
      </w:r>
    </w:p>
    <w:p w:rsidR="00DC21E8" w:rsidRDefault="00E111C2">
      <w:pPr>
        <w:overflowPunct w:val="0"/>
        <w:topLinePunct/>
        <w:spacing w:line="36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kern w:val="0"/>
          <w:szCs w:val="21"/>
        </w:rPr>
        <w:t>本细则适用于半固体复合调味料食品安全监督抽检。</w:t>
      </w:r>
    </w:p>
    <w:p w:rsidR="00DC21E8" w:rsidRDefault="00E111C2" w:rsidP="00C867C2">
      <w:pPr>
        <w:overflowPunct w:val="0"/>
        <w:topLinePunct/>
        <w:snapToGrid w:val="0"/>
        <w:spacing w:beforeLines="50" w:afterLines="50" w:line="360" w:lineRule="exact"/>
        <w:ind w:firstLineChars="200" w:firstLine="422"/>
        <w:rPr>
          <w:rFonts w:ascii="Times New Roman" w:eastAsia="黑体" w:hAnsi="Times New Roman"/>
          <w:b/>
          <w:color w:val="000000" w:themeColor="text1"/>
          <w:szCs w:val="21"/>
        </w:rPr>
      </w:pPr>
      <w:r>
        <w:rPr>
          <w:rFonts w:ascii="Times New Roman" w:eastAsia="黑体" w:hAnsi="Times New Roman"/>
          <w:b/>
          <w:color w:val="000000" w:themeColor="text1"/>
          <w:szCs w:val="21"/>
        </w:rPr>
        <w:t xml:space="preserve">7.2 </w:t>
      </w:r>
      <w:r>
        <w:rPr>
          <w:rFonts w:ascii="Times New Roman" w:eastAsia="黑体" w:hAnsi="Times New Roman"/>
          <w:b/>
          <w:color w:val="000000" w:themeColor="text1"/>
          <w:szCs w:val="21"/>
        </w:rPr>
        <w:t>产品种类</w:t>
      </w:r>
    </w:p>
    <w:p w:rsidR="00DC21E8" w:rsidRDefault="00E111C2">
      <w:pPr>
        <w:overflowPunct w:val="0"/>
        <w:topLinePunct/>
        <w:spacing w:line="36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kern w:val="0"/>
          <w:szCs w:val="21"/>
        </w:rPr>
        <w:t>半固体复合调味料包括蛋黄酱、沙拉酱、坚果与籽类的泥（酱）、辣椒酱、火锅底料、麻辣烫底料及蘸料、其他半固体调味料。</w:t>
      </w:r>
    </w:p>
    <w:p w:rsidR="00DC21E8" w:rsidRDefault="00E111C2">
      <w:pPr>
        <w:overflowPunct w:val="0"/>
        <w:topLinePunct/>
        <w:spacing w:line="36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kern w:val="0"/>
          <w:szCs w:val="21"/>
        </w:rPr>
        <w:t>坚果与籽类的泥（酱）包括花生酱等。</w:t>
      </w:r>
    </w:p>
    <w:p w:rsidR="00DC21E8" w:rsidRDefault="00E111C2" w:rsidP="00C867C2">
      <w:pPr>
        <w:overflowPunct w:val="0"/>
        <w:topLinePunct/>
        <w:snapToGrid w:val="0"/>
        <w:spacing w:beforeLines="50" w:afterLines="50" w:line="360" w:lineRule="exact"/>
        <w:ind w:firstLineChars="200" w:firstLine="422"/>
        <w:rPr>
          <w:rFonts w:ascii="Times New Roman" w:eastAsia="黑体" w:hAnsi="Times New Roman"/>
          <w:b/>
          <w:color w:val="000000" w:themeColor="text1"/>
          <w:szCs w:val="21"/>
        </w:rPr>
      </w:pPr>
      <w:r>
        <w:rPr>
          <w:rFonts w:ascii="Times New Roman" w:eastAsia="黑体" w:hAnsi="Times New Roman"/>
          <w:b/>
          <w:color w:val="000000" w:themeColor="text1"/>
          <w:szCs w:val="21"/>
        </w:rPr>
        <w:t xml:space="preserve">7.3 </w:t>
      </w:r>
      <w:r>
        <w:rPr>
          <w:rFonts w:ascii="Times New Roman" w:eastAsia="黑体" w:hAnsi="Times New Roman"/>
          <w:b/>
          <w:color w:val="000000" w:themeColor="text1"/>
          <w:szCs w:val="21"/>
        </w:rPr>
        <w:t>检验依据</w:t>
      </w:r>
    </w:p>
    <w:p w:rsidR="00DC21E8" w:rsidRDefault="00E111C2">
      <w:pPr>
        <w:overflowPunct w:val="0"/>
        <w:topLinePunct/>
        <w:spacing w:line="36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kern w:val="0"/>
          <w:szCs w:val="21"/>
        </w:rPr>
        <w:t>下列文件凡是注明日期的，其随后所有的修改单或修订版均不适用于本细则。凡是不注明日期的，其最新版本适用于本细则。</w:t>
      </w:r>
    </w:p>
    <w:p w:rsidR="00DC21E8" w:rsidRDefault="00E111C2">
      <w:pPr>
        <w:overflowPunct w:val="0"/>
        <w:topLinePunct/>
        <w:spacing w:line="36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kern w:val="0"/>
          <w:szCs w:val="21"/>
        </w:rPr>
        <w:t xml:space="preserve">GB 2760 </w:t>
      </w:r>
      <w:r>
        <w:rPr>
          <w:rFonts w:ascii="Times New Roman" w:eastAsia="仿宋_GB2312" w:hAnsi="Times New Roman"/>
          <w:color w:val="000000" w:themeColor="text1"/>
          <w:kern w:val="0"/>
          <w:szCs w:val="21"/>
        </w:rPr>
        <w:t>食品安全国家标准</w:t>
      </w:r>
      <w:r>
        <w:rPr>
          <w:rFonts w:ascii="Times New Roman" w:eastAsia="仿宋_GB2312" w:hAnsi="Times New Roman"/>
          <w:color w:val="000000" w:themeColor="text1"/>
          <w:kern w:val="0"/>
          <w:szCs w:val="21"/>
        </w:rPr>
        <w:t xml:space="preserve"> </w:t>
      </w:r>
      <w:r>
        <w:rPr>
          <w:rFonts w:ascii="Times New Roman" w:eastAsia="仿宋_GB2312" w:hAnsi="Times New Roman"/>
          <w:color w:val="000000" w:themeColor="text1"/>
          <w:kern w:val="0"/>
          <w:szCs w:val="21"/>
        </w:rPr>
        <w:t>食品添加剂使用标准</w:t>
      </w:r>
    </w:p>
    <w:p w:rsidR="00DC21E8" w:rsidRDefault="00E111C2">
      <w:pPr>
        <w:overflowPunct w:val="0"/>
        <w:topLinePunct/>
        <w:spacing w:line="36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kern w:val="0"/>
          <w:szCs w:val="21"/>
        </w:rPr>
        <w:t xml:space="preserve">GB 2761 </w:t>
      </w:r>
      <w:r>
        <w:rPr>
          <w:rFonts w:ascii="Times New Roman" w:eastAsia="仿宋_GB2312" w:hAnsi="Times New Roman"/>
          <w:color w:val="000000" w:themeColor="text1"/>
          <w:kern w:val="0"/>
          <w:szCs w:val="21"/>
        </w:rPr>
        <w:t>食品安全国家标准</w:t>
      </w:r>
      <w:r>
        <w:rPr>
          <w:rFonts w:ascii="Times New Roman" w:eastAsia="仿宋_GB2312" w:hAnsi="Times New Roman"/>
          <w:color w:val="000000" w:themeColor="text1"/>
          <w:kern w:val="0"/>
          <w:szCs w:val="21"/>
        </w:rPr>
        <w:t xml:space="preserve"> </w:t>
      </w:r>
      <w:r>
        <w:rPr>
          <w:rFonts w:ascii="Times New Roman" w:eastAsia="仿宋_GB2312" w:hAnsi="Times New Roman"/>
          <w:color w:val="000000" w:themeColor="text1"/>
          <w:kern w:val="0"/>
          <w:szCs w:val="21"/>
        </w:rPr>
        <w:t>食品中真菌毒素限量</w:t>
      </w:r>
    </w:p>
    <w:p w:rsidR="00DC21E8" w:rsidRDefault="00E111C2">
      <w:pPr>
        <w:overflowPunct w:val="0"/>
        <w:topLinePunct/>
        <w:spacing w:line="36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kern w:val="0"/>
          <w:szCs w:val="21"/>
        </w:rPr>
        <w:t xml:space="preserve">GB 2762 </w:t>
      </w:r>
      <w:r>
        <w:rPr>
          <w:rFonts w:ascii="Times New Roman" w:eastAsia="仿宋_GB2312" w:hAnsi="Times New Roman"/>
          <w:color w:val="000000" w:themeColor="text1"/>
          <w:kern w:val="0"/>
          <w:szCs w:val="21"/>
        </w:rPr>
        <w:t>食品安全国家标准</w:t>
      </w:r>
      <w:r>
        <w:rPr>
          <w:rFonts w:ascii="Times New Roman" w:eastAsia="仿宋_GB2312" w:hAnsi="Times New Roman"/>
          <w:color w:val="000000" w:themeColor="text1"/>
          <w:kern w:val="0"/>
          <w:szCs w:val="21"/>
        </w:rPr>
        <w:t xml:space="preserve"> </w:t>
      </w:r>
      <w:r>
        <w:rPr>
          <w:rFonts w:ascii="Times New Roman" w:eastAsia="仿宋_GB2312" w:hAnsi="Times New Roman"/>
          <w:color w:val="000000" w:themeColor="text1"/>
          <w:kern w:val="0"/>
          <w:szCs w:val="21"/>
        </w:rPr>
        <w:t>食品中污染物限量</w:t>
      </w:r>
    </w:p>
    <w:p w:rsidR="00DC21E8" w:rsidRDefault="00E111C2">
      <w:pPr>
        <w:overflowPunct w:val="0"/>
        <w:topLinePunct/>
        <w:spacing w:line="36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kern w:val="0"/>
          <w:szCs w:val="21"/>
        </w:rPr>
        <w:t xml:space="preserve">GB 4789.4 </w:t>
      </w:r>
      <w:r>
        <w:rPr>
          <w:rFonts w:ascii="Times New Roman" w:eastAsia="仿宋_GB2312" w:hAnsi="Times New Roman"/>
          <w:color w:val="000000" w:themeColor="text1"/>
          <w:kern w:val="0"/>
          <w:szCs w:val="21"/>
        </w:rPr>
        <w:t>食品安全国家标准</w:t>
      </w:r>
      <w:r>
        <w:rPr>
          <w:rFonts w:ascii="Times New Roman" w:eastAsia="仿宋_GB2312" w:hAnsi="Times New Roman"/>
          <w:color w:val="000000" w:themeColor="text1"/>
          <w:kern w:val="0"/>
          <w:szCs w:val="21"/>
        </w:rPr>
        <w:t xml:space="preserve"> </w:t>
      </w:r>
      <w:r>
        <w:rPr>
          <w:rFonts w:ascii="Times New Roman" w:eastAsia="仿宋_GB2312" w:hAnsi="Times New Roman"/>
          <w:color w:val="000000" w:themeColor="text1"/>
          <w:kern w:val="0"/>
          <w:szCs w:val="21"/>
        </w:rPr>
        <w:t>食品微生物学检验</w:t>
      </w:r>
      <w:r>
        <w:rPr>
          <w:rFonts w:ascii="Times New Roman" w:eastAsia="仿宋_GB2312" w:hAnsi="Times New Roman"/>
          <w:color w:val="000000" w:themeColor="text1"/>
          <w:kern w:val="0"/>
          <w:szCs w:val="21"/>
        </w:rPr>
        <w:t xml:space="preserve"> </w:t>
      </w:r>
      <w:r>
        <w:rPr>
          <w:rFonts w:ascii="Times New Roman" w:eastAsia="仿宋_GB2312" w:hAnsi="Times New Roman"/>
          <w:color w:val="000000" w:themeColor="text1"/>
          <w:kern w:val="0"/>
          <w:szCs w:val="21"/>
        </w:rPr>
        <w:t>沙门氏菌检验</w:t>
      </w:r>
    </w:p>
    <w:p w:rsidR="00DC21E8" w:rsidRDefault="00E111C2">
      <w:pPr>
        <w:overflowPunct w:val="0"/>
        <w:topLinePunct/>
        <w:spacing w:line="36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kern w:val="0"/>
          <w:szCs w:val="21"/>
        </w:rPr>
        <w:t xml:space="preserve">GB 4789.7 </w:t>
      </w:r>
      <w:r>
        <w:rPr>
          <w:rFonts w:ascii="Times New Roman" w:eastAsia="仿宋_GB2312" w:hAnsi="Times New Roman"/>
          <w:color w:val="000000" w:themeColor="text1"/>
          <w:kern w:val="0"/>
          <w:szCs w:val="21"/>
        </w:rPr>
        <w:t>食品安全国家标准</w:t>
      </w:r>
      <w:r>
        <w:rPr>
          <w:rFonts w:ascii="Times New Roman" w:eastAsia="仿宋_GB2312" w:hAnsi="Times New Roman"/>
          <w:color w:val="000000" w:themeColor="text1"/>
          <w:kern w:val="0"/>
          <w:szCs w:val="21"/>
        </w:rPr>
        <w:t xml:space="preserve"> </w:t>
      </w:r>
      <w:r>
        <w:rPr>
          <w:rFonts w:ascii="Times New Roman" w:eastAsia="仿宋_GB2312" w:hAnsi="Times New Roman"/>
          <w:color w:val="000000" w:themeColor="text1"/>
          <w:kern w:val="0"/>
          <w:szCs w:val="21"/>
        </w:rPr>
        <w:t>食品微生物学检验</w:t>
      </w:r>
      <w:r>
        <w:rPr>
          <w:rFonts w:ascii="Times New Roman" w:eastAsia="仿宋_GB2312" w:hAnsi="Times New Roman"/>
          <w:color w:val="000000" w:themeColor="text1"/>
          <w:kern w:val="0"/>
          <w:szCs w:val="21"/>
        </w:rPr>
        <w:t xml:space="preserve"> </w:t>
      </w:r>
      <w:r>
        <w:rPr>
          <w:rFonts w:ascii="Times New Roman" w:eastAsia="仿宋_GB2312" w:hAnsi="Times New Roman"/>
          <w:color w:val="000000" w:themeColor="text1"/>
          <w:kern w:val="0"/>
          <w:szCs w:val="21"/>
        </w:rPr>
        <w:t>副溶血性弧菌检验</w:t>
      </w:r>
    </w:p>
    <w:p w:rsidR="00DC21E8" w:rsidRDefault="00E111C2">
      <w:pPr>
        <w:overflowPunct w:val="0"/>
        <w:topLinePunct/>
        <w:spacing w:line="36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kern w:val="0"/>
          <w:szCs w:val="21"/>
        </w:rPr>
        <w:t xml:space="preserve">GB 4789.10 </w:t>
      </w:r>
      <w:r>
        <w:rPr>
          <w:rFonts w:ascii="Times New Roman" w:eastAsia="仿宋_GB2312" w:hAnsi="Times New Roman"/>
          <w:color w:val="000000" w:themeColor="text1"/>
          <w:kern w:val="0"/>
          <w:szCs w:val="21"/>
        </w:rPr>
        <w:t>食品安全国家标准</w:t>
      </w:r>
      <w:r>
        <w:rPr>
          <w:rFonts w:ascii="Times New Roman" w:eastAsia="仿宋_GB2312" w:hAnsi="Times New Roman"/>
          <w:color w:val="000000" w:themeColor="text1"/>
          <w:kern w:val="0"/>
          <w:szCs w:val="21"/>
        </w:rPr>
        <w:t xml:space="preserve"> </w:t>
      </w:r>
      <w:r>
        <w:rPr>
          <w:rFonts w:ascii="Times New Roman" w:eastAsia="仿宋_GB2312" w:hAnsi="Times New Roman"/>
          <w:color w:val="000000" w:themeColor="text1"/>
          <w:kern w:val="0"/>
          <w:szCs w:val="21"/>
        </w:rPr>
        <w:t>食品微生物学检验</w:t>
      </w:r>
      <w:r>
        <w:rPr>
          <w:rFonts w:ascii="Times New Roman" w:eastAsia="仿宋_GB2312" w:hAnsi="Times New Roman"/>
          <w:color w:val="000000" w:themeColor="text1"/>
          <w:kern w:val="0"/>
          <w:szCs w:val="21"/>
        </w:rPr>
        <w:t xml:space="preserve"> </w:t>
      </w:r>
      <w:r>
        <w:rPr>
          <w:rFonts w:ascii="Times New Roman" w:eastAsia="仿宋_GB2312" w:hAnsi="Times New Roman"/>
          <w:color w:val="000000" w:themeColor="text1"/>
          <w:kern w:val="0"/>
          <w:szCs w:val="21"/>
        </w:rPr>
        <w:t>金黄色葡萄球菌检验</w:t>
      </w:r>
    </w:p>
    <w:p w:rsidR="00DC21E8" w:rsidRDefault="00E111C2">
      <w:pPr>
        <w:overflowPunct w:val="0"/>
        <w:topLinePunct/>
        <w:spacing w:line="36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kern w:val="0"/>
          <w:szCs w:val="21"/>
        </w:rPr>
        <w:t xml:space="preserve">GB 5009.11 </w:t>
      </w:r>
      <w:r>
        <w:rPr>
          <w:rFonts w:ascii="Times New Roman" w:eastAsia="仿宋_GB2312" w:hAnsi="Times New Roman"/>
          <w:color w:val="000000" w:themeColor="text1"/>
          <w:kern w:val="0"/>
          <w:szCs w:val="21"/>
        </w:rPr>
        <w:t>食品安全国家标准</w:t>
      </w:r>
      <w:r>
        <w:rPr>
          <w:rFonts w:ascii="Times New Roman" w:eastAsia="仿宋_GB2312" w:hAnsi="Times New Roman"/>
          <w:color w:val="000000" w:themeColor="text1"/>
          <w:kern w:val="0"/>
          <w:szCs w:val="21"/>
        </w:rPr>
        <w:t xml:space="preserve"> </w:t>
      </w:r>
      <w:r>
        <w:rPr>
          <w:rFonts w:ascii="Times New Roman" w:eastAsia="仿宋_GB2312" w:hAnsi="Times New Roman"/>
          <w:color w:val="000000" w:themeColor="text1"/>
          <w:kern w:val="0"/>
          <w:szCs w:val="21"/>
        </w:rPr>
        <w:t>食品中总砷及无机砷的测定</w:t>
      </w:r>
    </w:p>
    <w:p w:rsidR="00DC21E8" w:rsidRDefault="00E111C2">
      <w:pPr>
        <w:overflowPunct w:val="0"/>
        <w:topLinePunct/>
        <w:spacing w:line="36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kern w:val="0"/>
          <w:szCs w:val="21"/>
        </w:rPr>
        <w:t xml:space="preserve">GB 5009.12 </w:t>
      </w:r>
      <w:r>
        <w:rPr>
          <w:rFonts w:ascii="Times New Roman" w:eastAsia="仿宋_GB2312" w:hAnsi="Times New Roman"/>
          <w:color w:val="000000" w:themeColor="text1"/>
          <w:kern w:val="0"/>
          <w:szCs w:val="21"/>
        </w:rPr>
        <w:t>食品安全国家标准</w:t>
      </w:r>
      <w:r>
        <w:rPr>
          <w:rFonts w:ascii="Times New Roman" w:eastAsia="仿宋_GB2312" w:hAnsi="Times New Roman"/>
          <w:color w:val="000000" w:themeColor="text1"/>
          <w:kern w:val="0"/>
          <w:szCs w:val="21"/>
        </w:rPr>
        <w:t xml:space="preserve"> </w:t>
      </w:r>
      <w:r>
        <w:rPr>
          <w:rFonts w:ascii="Times New Roman" w:eastAsia="仿宋_GB2312" w:hAnsi="Times New Roman"/>
          <w:color w:val="000000" w:themeColor="text1"/>
          <w:kern w:val="0"/>
          <w:szCs w:val="21"/>
        </w:rPr>
        <w:t>食品中铅的测定</w:t>
      </w:r>
    </w:p>
    <w:p w:rsidR="00DC21E8" w:rsidRDefault="00E111C2">
      <w:pPr>
        <w:overflowPunct w:val="0"/>
        <w:topLinePunct/>
        <w:spacing w:line="36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kern w:val="0"/>
          <w:szCs w:val="21"/>
        </w:rPr>
        <w:t xml:space="preserve">GB 5009.22 </w:t>
      </w:r>
      <w:r>
        <w:rPr>
          <w:rFonts w:ascii="Times New Roman" w:eastAsia="仿宋_GB2312" w:hAnsi="Times New Roman"/>
          <w:color w:val="000000" w:themeColor="text1"/>
          <w:kern w:val="0"/>
          <w:szCs w:val="21"/>
        </w:rPr>
        <w:t>食品安全国家标准</w:t>
      </w:r>
      <w:r>
        <w:rPr>
          <w:rFonts w:ascii="Times New Roman" w:eastAsia="仿宋_GB2312" w:hAnsi="Times New Roman"/>
          <w:color w:val="000000" w:themeColor="text1"/>
          <w:kern w:val="0"/>
          <w:szCs w:val="21"/>
        </w:rPr>
        <w:t xml:space="preserve"> </w:t>
      </w:r>
      <w:r>
        <w:rPr>
          <w:rFonts w:ascii="Times New Roman" w:eastAsia="仿宋_GB2312" w:hAnsi="Times New Roman"/>
          <w:color w:val="000000" w:themeColor="text1"/>
          <w:kern w:val="0"/>
          <w:szCs w:val="21"/>
        </w:rPr>
        <w:t>食品中黄曲霉毒素</w:t>
      </w:r>
      <w:r>
        <w:rPr>
          <w:rFonts w:ascii="Times New Roman" w:eastAsia="仿宋_GB2312" w:hAnsi="Times New Roman"/>
          <w:color w:val="000000" w:themeColor="text1"/>
          <w:kern w:val="0"/>
          <w:szCs w:val="21"/>
        </w:rPr>
        <w:t>B</w:t>
      </w:r>
      <w:r>
        <w:rPr>
          <w:rFonts w:ascii="Times New Roman" w:eastAsia="仿宋_GB2312" w:hAnsi="Times New Roman"/>
          <w:color w:val="000000" w:themeColor="text1"/>
          <w:kern w:val="0"/>
          <w:szCs w:val="21"/>
        </w:rPr>
        <w:t>族和</w:t>
      </w:r>
      <w:r>
        <w:rPr>
          <w:rFonts w:ascii="Times New Roman" w:eastAsia="仿宋_GB2312" w:hAnsi="Times New Roman"/>
          <w:color w:val="000000" w:themeColor="text1"/>
          <w:kern w:val="0"/>
          <w:szCs w:val="21"/>
        </w:rPr>
        <w:t>G</w:t>
      </w:r>
      <w:r>
        <w:rPr>
          <w:rFonts w:ascii="Times New Roman" w:eastAsia="仿宋_GB2312" w:hAnsi="Times New Roman"/>
          <w:color w:val="000000" w:themeColor="text1"/>
          <w:kern w:val="0"/>
          <w:szCs w:val="21"/>
        </w:rPr>
        <w:t>族的测定</w:t>
      </w:r>
    </w:p>
    <w:p w:rsidR="00DC21E8" w:rsidRDefault="00E111C2">
      <w:pPr>
        <w:overflowPunct w:val="0"/>
        <w:topLinePunct/>
        <w:spacing w:line="360" w:lineRule="exact"/>
        <w:ind w:firstLineChars="200" w:firstLine="420"/>
        <w:rPr>
          <w:rFonts w:ascii="Times New Roman" w:eastAsia="仿宋_GB2312" w:hAnsi="Times New Roman"/>
          <w:color w:val="000000" w:themeColor="text1"/>
          <w:kern w:val="0"/>
          <w:szCs w:val="21"/>
        </w:rPr>
      </w:pPr>
      <w:r>
        <w:rPr>
          <w:rFonts w:ascii="Times New Roman" w:eastAsia="仿宋_GB2312" w:hAnsi="Times New Roman"/>
          <w:color w:val="000000" w:themeColor="text1"/>
          <w:kern w:val="0"/>
          <w:szCs w:val="21"/>
        </w:rPr>
        <w:t xml:space="preserve">GB 5009.28 </w:t>
      </w:r>
      <w:r>
        <w:rPr>
          <w:rFonts w:ascii="Times New Roman" w:eastAsia="仿宋_GB2312" w:hAnsi="Times New Roman"/>
          <w:color w:val="000000" w:themeColor="text1"/>
          <w:kern w:val="0"/>
          <w:szCs w:val="21"/>
        </w:rPr>
        <w:t>食品安全国家标准</w:t>
      </w:r>
      <w:r>
        <w:rPr>
          <w:rFonts w:ascii="Times New Roman" w:eastAsia="仿宋_GB2312" w:hAnsi="Times New Roman"/>
          <w:color w:val="000000" w:themeColor="text1"/>
          <w:kern w:val="0"/>
          <w:szCs w:val="21"/>
        </w:rPr>
        <w:t xml:space="preserve"> </w:t>
      </w:r>
      <w:r>
        <w:rPr>
          <w:rFonts w:ascii="Times New Roman" w:eastAsia="仿宋_GB2312" w:hAnsi="Times New Roman"/>
          <w:color w:val="000000" w:themeColor="text1"/>
          <w:kern w:val="0"/>
          <w:szCs w:val="21"/>
        </w:rPr>
        <w:t>食品中苯甲酸、山梨酸和糖精钠的测定</w:t>
      </w:r>
    </w:p>
    <w:p w:rsidR="00DC21E8" w:rsidRDefault="00E111C2">
      <w:pPr>
        <w:overflowPunct w:val="0"/>
        <w:topLinePunct/>
        <w:spacing w:line="360" w:lineRule="exact"/>
        <w:ind w:firstLineChars="200" w:firstLine="420"/>
        <w:rPr>
          <w:rFonts w:ascii="Times New Roman" w:eastAsia="仿宋_GB2312" w:hAnsi="Times New Roman"/>
          <w:color w:val="000000" w:themeColor="text1"/>
          <w:kern w:val="0"/>
          <w:szCs w:val="21"/>
        </w:rPr>
      </w:pPr>
      <w:r>
        <w:rPr>
          <w:rFonts w:ascii="Times New Roman" w:eastAsia="仿宋_GB2312" w:hAnsi="Times New Roman"/>
          <w:color w:val="000000" w:themeColor="text1"/>
          <w:kern w:val="0"/>
          <w:szCs w:val="21"/>
        </w:rPr>
        <w:lastRenderedPageBreak/>
        <w:t xml:space="preserve">GB 5009.34 </w:t>
      </w:r>
      <w:r>
        <w:rPr>
          <w:rFonts w:ascii="Times New Roman" w:eastAsia="仿宋_GB2312" w:hAnsi="Times New Roman"/>
          <w:color w:val="000000" w:themeColor="text1"/>
          <w:kern w:val="0"/>
          <w:szCs w:val="21"/>
        </w:rPr>
        <w:t>食品安全国家标准</w:t>
      </w:r>
      <w:r>
        <w:rPr>
          <w:rFonts w:ascii="Times New Roman" w:eastAsia="仿宋_GB2312" w:hAnsi="Times New Roman"/>
          <w:color w:val="000000" w:themeColor="text1"/>
          <w:kern w:val="0"/>
          <w:szCs w:val="21"/>
        </w:rPr>
        <w:t xml:space="preserve"> </w:t>
      </w:r>
      <w:r>
        <w:rPr>
          <w:rFonts w:ascii="Times New Roman" w:eastAsia="仿宋_GB2312" w:hAnsi="Times New Roman"/>
          <w:color w:val="000000" w:themeColor="text1"/>
          <w:kern w:val="0"/>
          <w:szCs w:val="21"/>
        </w:rPr>
        <w:t>食品中二氧化硫的测定</w:t>
      </w:r>
    </w:p>
    <w:p w:rsidR="00DC21E8" w:rsidRDefault="00E111C2">
      <w:pPr>
        <w:overflowPunct w:val="0"/>
        <w:topLinePunct/>
        <w:spacing w:line="36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kern w:val="0"/>
          <w:szCs w:val="21"/>
        </w:rPr>
        <w:t xml:space="preserve">GB 5009.97 </w:t>
      </w:r>
      <w:r>
        <w:rPr>
          <w:rFonts w:ascii="Times New Roman" w:eastAsia="仿宋_GB2312" w:hAnsi="Times New Roman"/>
          <w:color w:val="000000" w:themeColor="text1"/>
          <w:kern w:val="0"/>
          <w:szCs w:val="21"/>
        </w:rPr>
        <w:t>食品安全国家标准</w:t>
      </w:r>
      <w:r>
        <w:rPr>
          <w:rFonts w:ascii="Times New Roman" w:eastAsia="仿宋_GB2312" w:hAnsi="Times New Roman"/>
          <w:color w:val="000000" w:themeColor="text1"/>
          <w:kern w:val="0"/>
          <w:szCs w:val="21"/>
        </w:rPr>
        <w:t xml:space="preserve"> </w:t>
      </w:r>
      <w:r>
        <w:rPr>
          <w:rFonts w:ascii="Times New Roman" w:eastAsia="仿宋_GB2312" w:hAnsi="Times New Roman"/>
          <w:color w:val="000000" w:themeColor="text1"/>
          <w:kern w:val="0"/>
          <w:szCs w:val="21"/>
        </w:rPr>
        <w:t>食品中环己基氨基磺酸钠的测定</w:t>
      </w:r>
    </w:p>
    <w:p w:rsidR="00DC21E8" w:rsidRDefault="00E111C2">
      <w:pPr>
        <w:overflowPunct w:val="0"/>
        <w:topLinePunct/>
        <w:spacing w:line="360" w:lineRule="exact"/>
        <w:ind w:firstLineChars="200" w:firstLine="420"/>
        <w:rPr>
          <w:rFonts w:ascii="Times New Roman" w:eastAsia="仿宋_GB2312" w:hAnsi="Times New Roman"/>
          <w:color w:val="000000" w:themeColor="text1"/>
          <w:kern w:val="0"/>
          <w:szCs w:val="21"/>
        </w:rPr>
      </w:pPr>
      <w:r>
        <w:rPr>
          <w:rFonts w:ascii="Times New Roman" w:eastAsia="仿宋_GB2312" w:hAnsi="Times New Roman"/>
          <w:color w:val="000000" w:themeColor="text1"/>
          <w:kern w:val="0"/>
          <w:szCs w:val="21"/>
        </w:rPr>
        <w:t xml:space="preserve">GB 5009.121 </w:t>
      </w:r>
      <w:r>
        <w:rPr>
          <w:rFonts w:ascii="Times New Roman" w:eastAsia="仿宋_GB2312" w:hAnsi="Times New Roman"/>
          <w:color w:val="000000" w:themeColor="text1"/>
          <w:kern w:val="0"/>
          <w:szCs w:val="21"/>
        </w:rPr>
        <w:t>食品安全国家标准</w:t>
      </w:r>
      <w:r>
        <w:rPr>
          <w:rFonts w:ascii="Times New Roman" w:eastAsia="仿宋_GB2312" w:hAnsi="Times New Roman"/>
          <w:color w:val="000000" w:themeColor="text1"/>
          <w:kern w:val="0"/>
          <w:szCs w:val="21"/>
        </w:rPr>
        <w:t xml:space="preserve"> </w:t>
      </w:r>
      <w:r>
        <w:rPr>
          <w:rFonts w:ascii="Times New Roman" w:eastAsia="仿宋_GB2312" w:hAnsi="Times New Roman"/>
          <w:color w:val="000000" w:themeColor="text1"/>
          <w:kern w:val="0"/>
          <w:szCs w:val="21"/>
        </w:rPr>
        <w:t>食品中脱氢乙酸的测定</w:t>
      </w:r>
    </w:p>
    <w:p w:rsidR="00DC21E8" w:rsidRDefault="00E111C2">
      <w:pPr>
        <w:overflowPunct w:val="0"/>
        <w:topLinePunct/>
        <w:spacing w:line="36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kern w:val="0"/>
          <w:szCs w:val="21"/>
        </w:rPr>
        <w:t xml:space="preserve">GB/T 19681 </w:t>
      </w:r>
      <w:r>
        <w:rPr>
          <w:rFonts w:ascii="Times New Roman" w:eastAsia="仿宋_GB2312" w:hAnsi="Times New Roman"/>
          <w:color w:val="000000" w:themeColor="text1"/>
          <w:kern w:val="0"/>
          <w:szCs w:val="21"/>
        </w:rPr>
        <w:t>食品中苏丹红染料的检测方法</w:t>
      </w:r>
      <w:r>
        <w:rPr>
          <w:rFonts w:ascii="Times New Roman" w:eastAsia="仿宋_GB2312" w:hAnsi="Times New Roman"/>
          <w:color w:val="000000" w:themeColor="text1"/>
          <w:kern w:val="0"/>
          <w:szCs w:val="21"/>
        </w:rPr>
        <w:t xml:space="preserve"> </w:t>
      </w:r>
      <w:r>
        <w:rPr>
          <w:rFonts w:ascii="Times New Roman" w:eastAsia="仿宋_GB2312" w:hAnsi="Times New Roman"/>
          <w:color w:val="000000" w:themeColor="text1"/>
          <w:kern w:val="0"/>
          <w:szCs w:val="21"/>
        </w:rPr>
        <w:t>高效液相色谱法</w:t>
      </w:r>
    </w:p>
    <w:p w:rsidR="00DC21E8" w:rsidRDefault="00E111C2">
      <w:pPr>
        <w:overflowPunct w:val="0"/>
        <w:topLinePunct/>
        <w:spacing w:line="36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kern w:val="0"/>
          <w:szCs w:val="21"/>
        </w:rPr>
        <w:t xml:space="preserve">GB 29921 </w:t>
      </w:r>
      <w:r>
        <w:rPr>
          <w:rFonts w:ascii="Times New Roman" w:eastAsia="仿宋_GB2312" w:hAnsi="Times New Roman"/>
          <w:color w:val="000000" w:themeColor="text1"/>
          <w:kern w:val="0"/>
          <w:szCs w:val="21"/>
        </w:rPr>
        <w:t>食品安全国家标准</w:t>
      </w:r>
      <w:r>
        <w:rPr>
          <w:rFonts w:ascii="Times New Roman" w:eastAsia="仿宋_GB2312" w:hAnsi="Times New Roman"/>
          <w:color w:val="000000" w:themeColor="text1"/>
          <w:kern w:val="0"/>
          <w:szCs w:val="21"/>
        </w:rPr>
        <w:t xml:space="preserve"> </w:t>
      </w:r>
      <w:r>
        <w:rPr>
          <w:rFonts w:ascii="Times New Roman" w:eastAsia="仿宋_GB2312" w:hAnsi="Times New Roman"/>
          <w:color w:val="000000" w:themeColor="text1"/>
          <w:kern w:val="0"/>
          <w:szCs w:val="21"/>
        </w:rPr>
        <w:t>食品中致病菌限量</w:t>
      </w:r>
    </w:p>
    <w:p w:rsidR="00DC21E8" w:rsidRDefault="00E111C2">
      <w:pPr>
        <w:overflowPunct w:val="0"/>
        <w:topLinePunct/>
        <w:spacing w:line="360" w:lineRule="exact"/>
        <w:ind w:firstLineChars="200" w:firstLine="420"/>
        <w:rPr>
          <w:rFonts w:ascii="Times New Roman" w:eastAsia="仿宋_GB2312" w:hAnsi="Times New Roman"/>
          <w:color w:val="000000" w:themeColor="text1"/>
          <w:kern w:val="0"/>
          <w:szCs w:val="21"/>
        </w:rPr>
      </w:pPr>
      <w:r>
        <w:rPr>
          <w:rFonts w:ascii="Times New Roman" w:eastAsia="仿宋_GB2312" w:hAnsi="Times New Roman" w:hint="eastAsia"/>
          <w:color w:val="000000" w:themeColor="text1"/>
          <w:kern w:val="0"/>
          <w:szCs w:val="21"/>
        </w:rPr>
        <w:t>整顿办函〔</w:t>
      </w:r>
      <w:r>
        <w:rPr>
          <w:rFonts w:ascii="Times New Roman" w:eastAsia="仿宋_GB2312" w:hAnsi="Times New Roman" w:hint="eastAsia"/>
          <w:color w:val="000000" w:themeColor="text1"/>
          <w:kern w:val="0"/>
          <w:szCs w:val="21"/>
        </w:rPr>
        <w:t>2011</w:t>
      </w:r>
      <w:r>
        <w:rPr>
          <w:rFonts w:ascii="Times New Roman" w:eastAsia="仿宋_GB2312" w:hAnsi="Times New Roman" w:hint="eastAsia"/>
          <w:color w:val="000000" w:themeColor="text1"/>
          <w:kern w:val="0"/>
          <w:szCs w:val="21"/>
        </w:rPr>
        <w:t>〕</w:t>
      </w:r>
      <w:r>
        <w:rPr>
          <w:rFonts w:ascii="Times New Roman" w:eastAsia="仿宋_GB2312" w:hAnsi="Times New Roman" w:hint="eastAsia"/>
          <w:color w:val="000000" w:themeColor="text1"/>
          <w:kern w:val="0"/>
          <w:szCs w:val="21"/>
        </w:rPr>
        <w:t>1</w:t>
      </w:r>
      <w:r>
        <w:rPr>
          <w:rFonts w:ascii="Times New Roman" w:eastAsia="仿宋_GB2312" w:hAnsi="Times New Roman" w:hint="eastAsia"/>
          <w:color w:val="000000" w:themeColor="text1"/>
          <w:kern w:val="0"/>
          <w:szCs w:val="21"/>
        </w:rPr>
        <w:t>号</w:t>
      </w:r>
      <w:r>
        <w:rPr>
          <w:rFonts w:ascii="Times New Roman" w:eastAsia="仿宋_GB2312" w:hAnsi="Times New Roman" w:hint="eastAsia"/>
          <w:color w:val="000000" w:themeColor="text1"/>
          <w:kern w:val="0"/>
          <w:szCs w:val="21"/>
        </w:rPr>
        <w:t xml:space="preserve"> </w:t>
      </w:r>
      <w:r>
        <w:rPr>
          <w:rFonts w:ascii="Times New Roman" w:eastAsia="仿宋_GB2312" w:hAnsi="Times New Roman" w:hint="eastAsia"/>
          <w:color w:val="000000" w:themeColor="text1"/>
          <w:kern w:val="0"/>
          <w:szCs w:val="21"/>
        </w:rPr>
        <w:t>全国食品安全整顿工作办公室关于印发《食品中可能违法添加的非食用物质和易滥用的食品添加剂品种名单（第五批）》的通知</w:t>
      </w:r>
    </w:p>
    <w:p w:rsidR="00DC21E8" w:rsidRDefault="00E111C2">
      <w:pPr>
        <w:overflowPunct w:val="0"/>
        <w:topLinePunct/>
        <w:spacing w:line="360" w:lineRule="exact"/>
        <w:ind w:firstLineChars="200" w:firstLine="420"/>
        <w:rPr>
          <w:rFonts w:ascii="Times New Roman" w:eastAsia="仿宋_GB2312" w:hAnsi="Times New Roman"/>
          <w:color w:val="000000" w:themeColor="text1"/>
          <w:kern w:val="0"/>
          <w:szCs w:val="21"/>
        </w:rPr>
      </w:pPr>
      <w:r>
        <w:rPr>
          <w:rFonts w:ascii="Times New Roman" w:eastAsia="仿宋_GB2312" w:hAnsi="Times New Roman"/>
          <w:color w:val="000000" w:themeColor="text1"/>
          <w:kern w:val="0"/>
          <w:szCs w:val="21"/>
        </w:rPr>
        <w:t>经备案现行有效的企业标准及产品明示质量要求</w:t>
      </w:r>
    </w:p>
    <w:p w:rsidR="00DC21E8" w:rsidRDefault="00E111C2">
      <w:pPr>
        <w:overflowPunct w:val="0"/>
        <w:topLinePunct/>
        <w:spacing w:line="360" w:lineRule="exact"/>
        <w:ind w:firstLineChars="200" w:firstLine="420"/>
        <w:rPr>
          <w:rFonts w:ascii="Times New Roman" w:hAnsi="Times New Roman"/>
          <w:color w:val="000000" w:themeColor="text1"/>
          <w:szCs w:val="21"/>
        </w:rPr>
      </w:pPr>
      <w:r>
        <w:rPr>
          <w:rFonts w:ascii="Times New Roman" w:eastAsia="仿宋_GB2312" w:hAnsi="Times New Roman"/>
          <w:color w:val="000000" w:themeColor="text1"/>
          <w:kern w:val="0"/>
          <w:szCs w:val="21"/>
        </w:rPr>
        <w:t>相关的法律法规、部门规章和规定</w:t>
      </w:r>
    </w:p>
    <w:p w:rsidR="00DC21E8" w:rsidRDefault="00E111C2" w:rsidP="00C867C2">
      <w:pPr>
        <w:overflowPunct w:val="0"/>
        <w:topLinePunct/>
        <w:snapToGrid w:val="0"/>
        <w:spacing w:beforeLines="50" w:afterLines="50" w:line="360" w:lineRule="exact"/>
        <w:ind w:firstLineChars="200" w:firstLine="422"/>
        <w:rPr>
          <w:rFonts w:ascii="Times New Roman" w:eastAsia="黑体" w:hAnsi="Times New Roman"/>
          <w:b/>
          <w:color w:val="000000" w:themeColor="text1"/>
          <w:szCs w:val="21"/>
        </w:rPr>
      </w:pPr>
      <w:r>
        <w:rPr>
          <w:rFonts w:ascii="Times New Roman" w:eastAsia="黑体" w:hAnsi="Times New Roman"/>
          <w:b/>
          <w:color w:val="000000" w:themeColor="text1"/>
          <w:szCs w:val="21"/>
        </w:rPr>
        <w:t xml:space="preserve">7.4 </w:t>
      </w:r>
      <w:r>
        <w:rPr>
          <w:rFonts w:ascii="Times New Roman" w:eastAsia="黑体" w:hAnsi="Times New Roman"/>
          <w:b/>
          <w:color w:val="000000" w:themeColor="text1"/>
          <w:szCs w:val="21"/>
        </w:rPr>
        <w:t>抽样</w:t>
      </w:r>
    </w:p>
    <w:p w:rsidR="00DC21E8" w:rsidRDefault="00E111C2">
      <w:pPr>
        <w:overflowPunct w:val="0"/>
        <w:topLinePunct/>
        <w:snapToGrid w:val="0"/>
        <w:spacing w:line="360" w:lineRule="exact"/>
        <w:ind w:firstLineChars="200" w:firstLine="422"/>
        <w:rPr>
          <w:rFonts w:ascii="Times New Roman" w:eastAsia="仿宋_GB2312" w:hAnsi="Times New Roman"/>
          <w:b/>
          <w:color w:val="000000" w:themeColor="text1"/>
          <w:szCs w:val="21"/>
        </w:rPr>
      </w:pPr>
      <w:r>
        <w:rPr>
          <w:rFonts w:ascii="Times New Roman" w:eastAsia="仿宋_GB2312" w:hAnsi="Times New Roman"/>
          <w:b/>
          <w:color w:val="000000" w:themeColor="text1"/>
          <w:szCs w:val="21"/>
        </w:rPr>
        <w:t xml:space="preserve">7.4.1 </w:t>
      </w:r>
      <w:r>
        <w:rPr>
          <w:rFonts w:ascii="Times New Roman" w:eastAsia="仿宋_GB2312" w:hAnsi="Times New Roman"/>
          <w:b/>
          <w:color w:val="000000" w:themeColor="text1"/>
          <w:szCs w:val="21"/>
        </w:rPr>
        <w:t>抽样型号或规格</w:t>
      </w:r>
    </w:p>
    <w:p w:rsidR="00DC21E8" w:rsidRDefault="00E111C2">
      <w:pPr>
        <w:overflowPunct w:val="0"/>
        <w:topLinePunct/>
        <w:spacing w:line="36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kern w:val="0"/>
          <w:szCs w:val="21"/>
        </w:rPr>
        <w:t>预包装食品。</w:t>
      </w:r>
    </w:p>
    <w:p w:rsidR="00DC21E8" w:rsidRDefault="00E111C2">
      <w:pPr>
        <w:overflowPunct w:val="0"/>
        <w:topLinePunct/>
        <w:snapToGrid w:val="0"/>
        <w:spacing w:line="360" w:lineRule="exact"/>
        <w:ind w:firstLineChars="200" w:firstLine="422"/>
        <w:rPr>
          <w:rFonts w:ascii="Times New Roman" w:eastAsia="仿宋_GB2312" w:hAnsi="Times New Roman"/>
          <w:b/>
          <w:color w:val="000000" w:themeColor="text1"/>
          <w:szCs w:val="21"/>
        </w:rPr>
      </w:pPr>
      <w:r>
        <w:rPr>
          <w:rFonts w:ascii="Times New Roman" w:eastAsia="仿宋_GB2312" w:hAnsi="Times New Roman"/>
          <w:b/>
          <w:color w:val="000000" w:themeColor="text1"/>
          <w:szCs w:val="21"/>
        </w:rPr>
        <w:t xml:space="preserve">7.4.2 </w:t>
      </w:r>
      <w:r>
        <w:rPr>
          <w:rFonts w:ascii="Times New Roman" w:eastAsia="仿宋_GB2312" w:hAnsi="Times New Roman"/>
          <w:b/>
          <w:color w:val="000000" w:themeColor="text1"/>
          <w:szCs w:val="21"/>
        </w:rPr>
        <w:t>抽样方法及数量</w:t>
      </w:r>
    </w:p>
    <w:p w:rsidR="00DC21E8" w:rsidRDefault="00E111C2">
      <w:pPr>
        <w:overflowPunct w:val="0"/>
        <w:topLinePunct/>
        <w:spacing w:line="36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kern w:val="0"/>
          <w:szCs w:val="21"/>
        </w:rPr>
        <w:t>生产环节抽样时，在企业的成品库房，从同一批次样品堆的</w:t>
      </w:r>
      <w:r>
        <w:rPr>
          <w:rFonts w:ascii="Times New Roman" w:eastAsia="仿宋_GB2312" w:hAnsi="Times New Roman"/>
          <w:color w:val="000000" w:themeColor="text1"/>
          <w:kern w:val="0"/>
          <w:szCs w:val="21"/>
        </w:rPr>
        <w:t>4</w:t>
      </w:r>
      <w:r>
        <w:rPr>
          <w:rFonts w:ascii="Times New Roman" w:eastAsia="仿宋_GB2312" w:hAnsi="Times New Roman"/>
          <w:color w:val="000000" w:themeColor="text1"/>
          <w:kern w:val="0"/>
          <w:szCs w:val="21"/>
        </w:rPr>
        <w:t>个不同部位抽取相应数量的样品。抽取样品量坚果与籽类的泥（酱）不少于</w:t>
      </w:r>
      <w:r>
        <w:rPr>
          <w:rFonts w:ascii="Times New Roman" w:eastAsia="仿宋_GB2312" w:hAnsi="Times New Roman" w:hint="eastAsia"/>
          <w:color w:val="000000" w:themeColor="text1"/>
          <w:kern w:val="0"/>
          <w:szCs w:val="21"/>
        </w:rPr>
        <w:t>11</w:t>
      </w:r>
      <w:r>
        <w:rPr>
          <w:rFonts w:ascii="Times New Roman" w:eastAsia="仿宋_GB2312" w:hAnsi="Times New Roman"/>
          <w:color w:val="000000" w:themeColor="text1"/>
          <w:kern w:val="0"/>
          <w:szCs w:val="21"/>
        </w:rPr>
        <w:t>个独立包装，总量不得少于</w:t>
      </w:r>
      <w:r>
        <w:rPr>
          <w:rFonts w:ascii="Times New Roman" w:eastAsia="仿宋_GB2312" w:hAnsi="Times New Roman"/>
          <w:color w:val="000000" w:themeColor="text1"/>
          <w:kern w:val="0"/>
          <w:szCs w:val="21"/>
        </w:rPr>
        <w:t>2kg</w:t>
      </w:r>
      <w:r>
        <w:rPr>
          <w:rFonts w:ascii="Times New Roman" w:eastAsia="仿宋_GB2312" w:hAnsi="Times New Roman"/>
          <w:color w:val="000000" w:themeColor="text1"/>
          <w:kern w:val="0"/>
          <w:szCs w:val="21"/>
        </w:rPr>
        <w:t>，</w:t>
      </w:r>
      <w:r>
        <w:rPr>
          <w:rFonts w:ascii="Times New Roman" w:eastAsia="仿宋_GB2312" w:hAnsi="Times New Roman" w:hint="eastAsia"/>
          <w:color w:val="000000" w:themeColor="text1"/>
          <w:kern w:val="0"/>
          <w:szCs w:val="21"/>
        </w:rPr>
        <w:t>其他</w:t>
      </w:r>
      <w:r>
        <w:rPr>
          <w:rFonts w:ascii="Times New Roman" w:eastAsia="仿宋_GB2312" w:hAnsi="Times New Roman"/>
          <w:color w:val="000000" w:themeColor="text1"/>
          <w:kern w:val="0"/>
          <w:szCs w:val="21"/>
        </w:rPr>
        <w:t>即食产品不少于</w:t>
      </w:r>
      <w:r>
        <w:rPr>
          <w:rFonts w:ascii="Times New Roman" w:eastAsia="仿宋_GB2312" w:hAnsi="Times New Roman"/>
          <w:color w:val="000000" w:themeColor="text1"/>
          <w:kern w:val="0"/>
          <w:szCs w:val="21"/>
        </w:rPr>
        <w:t>8</w:t>
      </w:r>
      <w:r>
        <w:rPr>
          <w:rFonts w:ascii="Times New Roman" w:eastAsia="仿宋_GB2312" w:hAnsi="Times New Roman"/>
          <w:color w:val="000000" w:themeColor="text1"/>
          <w:kern w:val="0"/>
          <w:szCs w:val="21"/>
        </w:rPr>
        <w:t>个独立包装，总量不得少于</w:t>
      </w:r>
      <w:r>
        <w:rPr>
          <w:rFonts w:ascii="Times New Roman" w:eastAsia="仿宋_GB2312" w:hAnsi="Times New Roman"/>
          <w:color w:val="000000" w:themeColor="text1"/>
          <w:kern w:val="0"/>
          <w:szCs w:val="21"/>
        </w:rPr>
        <w:t>2kg</w:t>
      </w:r>
      <w:r>
        <w:rPr>
          <w:rFonts w:ascii="Times New Roman" w:eastAsia="仿宋_GB2312" w:hAnsi="Times New Roman"/>
          <w:color w:val="000000" w:themeColor="text1"/>
          <w:kern w:val="0"/>
          <w:szCs w:val="21"/>
        </w:rPr>
        <w:t>，非即食产品不少于</w:t>
      </w:r>
      <w:r>
        <w:rPr>
          <w:rFonts w:ascii="Times New Roman" w:eastAsia="仿宋_GB2312" w:hAnsi="Times New Roman"/>
          <w:color w:val="000000" w:themeColor="text1"/>
          <w:kern w:val="0"/>
          <w:szCs w:val="21"/>
        </w:rPr>
        <w:t>4</w:t>
      </w:r>
      <w:r>
        <w:rPr>
          <w:rFonts w:ascii="Times New Roman" w:eastAsia="仿宋_GB2312" w:hAnsi="Times New Roman"/>
          <w:color w:val="000000" w:themeColor="text1"/>
          <w:kern w:val="0"/>
          <w:szCs w:val="21"/>
        </w:rPr>
        <w:t>个独立包装，总量不得少于</w:t>
      </w:r>
      <w:r>
        <w:rPr>
          <w:rFonts w:ascii="Times New Roman" w:eastAsia="仿宋_GB2312" w:hAnsi="Times New Roman"/>
          <w:color w:val="000000" w:themeColor="text1"/>
          <w:kern w:val="0"/>
          <w:szCs w:val="21"/>
        </w:rPr>
        <w:t>1kg</w:t>
      </w:r>
      <w:r>
        <w:rPr>
          <w:rFonts w:ascii="Times New Roman" w:eastAsia="仿宋_GB2312" w:hAnsi="Times New Roman"/>
          <w:color w:val="000000" w:themeColor="text1"/>
          <w:kern w:val="0"/>
          <w:szCs w:val="21"/>
        </w:rPr>
        <w:t>。大包装食品（</w:t>
      </w:r>
      <w:r>
        <w:rPr>
          <w:rFonts w:ascii="Times New Roman" w:eastAsia="仿宋_GB2312" w:hAnsi="Times New Roman"/>
          <w:color w:val="000000" w:themeColor="text1"/>
          <w:kern w:val="0"/>
          <w:szCs w:val="21"/>
        </w:rPr>
        <w:t>≥5kg</w:t>
      </w:r>
      <w:r>
        <w:rPr>
          <w:rFonts w:ascii="Times New Roman" w:eastAsia="仿宋_GB2312" w:hAnsi="Times New Roman"/>
          <w:color w:val="000000" w:themeColor="text1"/>
          <w:kern w:val="0"/>
          <w:szCs w:val="21"/>
        </w:rPr>
        <w:t>）可进行分装取样，分装时应采取措施防止微生物污染，分装的样品盛装于被抽样单位用于销售的包装或清洁卫生的容器中，样品数量坚果与籽类的泥（酱）不少于</w:t>
      </w:r>
      <w:r>
        <w:rPr>
          <w:rFonts w:ascii="Times New Roman" w:eastAsia="仿宋_GB2312" w:hAnsi="Times New Roman" w:hint="eastAsia"/>
          <w:color w:val="000000" w:themeColor="text1"/>
          <w:kern w:val="0"/>
          <w:szCs w:val="21"/>
        </w:rPr>
        <w:t>11</w:t>
      </w:r>
      <w:r>
        <w:rPr>
          <w:rFonts w:ascii="Times New Roman" w:eastAsia="仿宋_GB2312" w:hAnsi="Times New Roman"/>
          <w:color w:val="000000" w:themeColor="text1"/>
          <w:kern w:val="0"/>
          <w:szCs w:val="21"/>
        </w:rPr>
        <w:t>个独立包装，</w:t>
      </w:r>
      <w:r>
        <w:rPr>
          <w:rFonts w:ascii="Times New Roman" w:eastAsia="仿宋_GB2312" w:hAnsi="Times New Roman" w:hint="eastAsia"/>
          <w:color w:val="000000" w:themeColor="text1"/>
          <w:kern w:val="0"/>
          <w:szCs w:val="21"/>
        </w:rPr>
        <w:t>其他</w:t>
      </w:r>
      <w:r>
        <w:rPr>
          <w:rFonts w:ascii="Times New Roman" w:eastAsia="仿宋_GB2312" w:hAnsi="Times New Roman"/>
          <w:color w:val="000000" w:themeColor="text1"/>
          <w:kern w:val="0"/>
          <w:szCs w:val="21"/>
        </w:rPr>
        <w:t>即食类产品不少于</w:t>
      </w:r>
      <w:r>
        <w:rPr>
          <w:rFonts w:ascii="Times New Roman" w:eastAsia="仿宋_GB2312" w:hAnsi="Times New Roman"/>
          <w:color w:val="000000" w:themeColor="text1"/>
          <w:kern w:val="0"/>
          <w:szCs w:val="21"/>
        </w:rPr>
        <w:t>8</w:t>
      </w:r>
      <w:r>
        <w:rPr>
          <w:rFonts w:ascii="Times New Roman" w:eastAsia="仿宋_GB2312" w:hAnsi="Times New Roman"/>
          <w:color w:val="000000" w:themeColor="text1"/>
          <w:kern w:val="0"/>
          <w:szCs w:val="21"/>
        </w:rPr>
        <w:t>个包装，总量</w:t>
      </w:r>
      <w:r>
        <w:rPr>
          <w:rFonts w:ascii="Times New Roman" w:eastAsia="仿宋_GB2312" w:hAnsi="Times New Roman" w:hint="eastAsia"/>
          <w:color w:val="000000" w:themeColor="text1"/>
          <w:kern w:val="0"/>
          <w:szCs w:val="21"/>
        </w:rPr>
        <w:t>均</w:t>
      </w:r>
      <w:r>
        <w:rPr>
          <w:rFonts w:ascii="Times New Roman" w:eastAsia="仿宋_GB2312" w:hAnsi="Times New Roman"/>
          <w:color w:val="000000" w:themeColor="text1"/>
          <w:kern w:val="0"/>
          <w:szCs w:val="21"/>
        </w:rPr>
        <w:t>不得少于</w:t>
      </w:r>
      <w:r>
        <w:rPr>
          <w:rFonts w:ascii="Times New Roman" w:eastAsia="仿宋_GB2312" w:hAnsi="Times New Roman"/>
          <w:color w:val="000000" w:themeColor="text1"/>
          <w:kern w:val="0"/>
          <w:szCs w:val="21"/>
        </w:rPr>
        <w:t>2kg</w:t>
      </w:r>
      <w:r>
        <w:rPr>
          <w:rFonts w:ascii="Times New Roman" w:eastAsia="仿宋_GB2312" w:hAnsi="Times New Roman"/>
          <w:color w:val="000000" w:themeColor="text1"/>
          <w:kern w:val="0"/>
          <w:szCs w:val="21"/>
        </w:rPr>
        <w:t>，非即食类产品不少于</w:t>
      </w:r>
      <w:r>
        <w:rPr>
          <w:rFonts w:ascii="Times New Roman" w:eastAsia="仿宋_GB2312" w:hAnsi="Times New Roman"/>
          <w:color w:val="000000" w:themeColor="text1"/>
          <w:kern w:val="0"/>
          <w:szCs w:val="21"/>
        </w:rPr>
        <w:t>4</w:t>
      </w:r>
      <w:r>
        <w:rPr>
          <w:rFonts w:ascii="Times New Roman" w:eastAsia="仿宋_GB2312" w:hAnsi="Times New Roman"/>
          <w:color w:val="000000" w:themeColor="text1"/>
          <w:kern w:val="0"/>
          <w:szCs w:val="21"/>
        </w:rPr>
        <w:t>个包装，总量不得少于</w:t>
      </w:r>
      <w:r>
        <w:rPr>
          <w:rFonts w:ascii="Times New Roman" w:eastAsia="仿宋_GB2312" w:hAnsi="Times New Roman"/>
          <w:color w:val="000000" w:themeColor="text1"/>
          <w:kern w:val="0"/>
          <w:szCs w:val="21"/>
        </w:rPr>
        <w:t>1kg</w:t>
      </w:r>
      <w:r>
        <w:rPr>
          <w:rFonts w:ascii="Times New Roman" w:eastAsia="仿宋_GB2312" w:hAnsi="Times New Roman"/>
          <w:color w:val="000000" w:themeColor="text1"/>
          <w:kern w:val="0"/>
          <w:szCs w:val="21"/>
        </w:rPr>
        <w:t>。</w:t>
      </w:r>
    </w:p>
    <w:p w:rsidR="00DC21E8" w:rsidRDefault="00E111C2">
      <w:pPr>
        <w:overflowPunct w:val="0"/>
        <w:topLinePunct/>
        <w:snapToGrid w:val="0"/>
        <w:spacing w:line="350" w:lineRule="exact"/>
        <w:ind w:firstLineChars="200" w:firstLine="420"/>
        <w:rPr>
          <w:rFonts w:ascii="Times New Roman" w:eastAsia="仿宋_GB2312" w:hAnsi="Times New Roman"/>
          <w:color w:val="000000" w:themeColor="text1"/>
        </w:rPr>
      </w:pPr>
      <w:r>
        <w:rPr>
          <w:rFonts w:ascii="Times New Roman" w:eastAsia="仿宋_GB2312" w:hAnsi="Times New Roman" w:hint="eastAsia"/>
          <w:color w:val="000000" w:themeColor="text1"/>
        </w:rPr>
        <w:t>流通</w:t>
      </w:r>
      <w:r>
        <w:rPr>
          <w:rFonts w:ascii="Times New Roman" w:eastAsia="仿宋_GB2312" w:hAnsi="Times New Roman"/>
          <w:color w:val="000000" w:themeColor="text1"/>
        </w:rPr>
        <w:t>环节抽样时，在货架、柜台、库房或网络食品经营平台抽取同一批次待销产品，抽取样品量原则上同生产环节</w:t>
      </w:r>
      <w:r>
        <w:rPr>
          <w:rFonts w:ascii="Times New Roman" w:eastAsia="仿宋_GB2312" w:hAnsi="Times New Roman" w:hint="eastAsia"/>
          <w:color w:val="000000" w:themeColor="text1"/>
        </w:rPr>
        <w:t>。</w:t>
      </w:r>
    </w:p>
    <w:p w:rsidR="00DC21E8" w:rsidRDefault="00E111C2">
      <w:pPr>
        <w:overflowPunct w:val="0"/>
        <w:topLinePunct/>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hint="eastAsia"/>
          <w:color w:val="000000" w:themeColor="text1"/>
        </w:rPr>
        <w:t>餐饮环节抽样时，抽取同一批次待销或使用的产品，</w:t>
      </w:r>
      <w:r>
        <w:rPr>
          <w:rFonts w:ascii="Times New Roman" w:eastAsia="仿宋_GB2312" w:hAnsi="Times New Roman"/>
          <w:color w:val="000000" w:themeColor="text1"/>
        </w:rPr>
        <w:t>应抽取完整包装产品，抽取样品量原则上同生产环节，如需从大包装中抽取样品，应从完整大包装中抽取样品</w:t>
      </w:r>
      <w:r>
        <w:rPr>
          <w:rFonts w:ascii="Times New Roman" w:eastAsia="仿宋_GB2312" w:hAnsi="Times New Roman" w:hint="eastAsia"/>
          <w:color w:val="000000" w:themeColor="text1"/>
        </w:rPr>
        <w:t>。</w:t>
      </w:r>
    </w:p>
    <w:p w:rsidR="00DC21E8" w:rsidRDefault="00E111C2">
      <w:pPr>
        <w:overflowPunct w:val="0"/>
        <w:topLinePunct/>
        <w:snapToGrid w:val="0"/>
        <w:spacing w:line="350" w:lineRule="exact"/>
        <w:ind w:firstLineChars="200" w:firstLine="420"/>
        <w:rPr>
          <w:rFonts w:ascii="Times New Roman" w:eastAsia="仿宋_GB2312" w:hAnsi="Times New Roman"/>
          <w:color w:val="000000" w:themeColor="text1"/>
        </w:rPr>
      </w:pPr>
      <w:r>
        <w:rPr>
          <w:rFonts w:ascii="Times New Roman" w:eastAsia="仿宋_GB2312" w:hAnsi="Times New Roman" w:hint="eastAsia"/>
          <w:color w:val="000000" w:themeColor="text1"/>
        </w:rPr>
        <w:t>流通和餐饮环节从大包装中分装的即食样品可适当减少抽样量，但</w:t>
      </w:r>
      <w:r>
        <w:rPr>
          <w:rFonts w:ascii="Times New Roman" w:eastAsia="仿宋_GB2312" w:hAnsi="Times New Roman"/>
          <w:color w:val="000000" w:themeColor="text1"/>
          <w:kern w:val="0"/>
          <w:szCs w:val="21"/>
        </w:rPr>
        <w:t>坚果与籽类的泥（酱）</w:t>
      </w:r>
      <w:r>
        <w:rPr>
          <w:rFonts w:ascii="Times New Roman" w:eastAsia="仿宋_GB2312" w:hAnsi="Times New Roman" w:hint="eastAsia"/>
          <w:color w:val="000000" w:themeColor="text1"/>
        </w:rPr>
        <w:t>总量不得少于</w:t>
      </w:r>
      <w:r>
        <w:rPr>
          <w:rFonts w:ascii="Times New Roman" w:eastAsia="仿宋_GB2312" w:hAnsi="Times New Roman" w:hint="eastAsia"/>
          <w:color w:val="000000" w:themeColor="text1"/>
        </w:rPr>
        <w:t>2kg</w:t>
      </w:r>
      <w:r>
        <w:rPr>
          <w:rFonts w:ascii="Times New Roman" w:eastAsia="仿宋_GB2312" w:hAnsi="Times New Roman" w:hint="eastAsia"/>
          <w:color w:val="000000" w:themeColor="text1"/>
        </w:rPr>
        <w:t>，其他产品总量不得少于</w:t>
      </w:r>
      <w:r>
        <w:rPr>
          <w:rFonts w:ascii="Times New Roman" w:eastAsia="仿宋_GB2312" w:hAnsi="Times New Roman" w:hint="eastAsia"/>
          <w:color w:val="000000" w:themeColor="text1"/>
        </w:rPr>
        <w:t>1kg</w:t>
      </w:r>
      <w:r>
        <w:rPr>
          <w:rFonts w:ascii="Times New Roman" w:eastAsia="仿宋_GB2312" w:hAnsi="Times New Roman" w:hint="eastAsia"/>
          <w:color w:val="000000" w:themeColor="text1"/>
        </w:rPr>
        <w:t>。</w:t>
      </w:r>
    </w:p>
    <w:p w:rsidR="00DC21E8" w:rsidRDefault="00E111C2">
      <w:pPr>
        <w:overflowPunct w:val="0"/>
        <w:topLinePunct/>
        <w:spacing w:line="36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kern w:val="0"/>
          <w:szCs w:val="21"/>
        </w:rPr>
        <w:t>所抽取样品分为</w:t>
      </w:r>
      <w:r>
        <w:rPr>
          <w:rFonts w:ascii="Times New Roman" w:eastAsia="仿宋_GB2312" w:hAnsi="Times New Roman"/>
          <w:color w:val="000000" w:themeColor="text1"/>
          <w:kern w:val="0"/>
          <w:szCs w:val="21"/>
        </w:rPr>
        <w:t>2</w:t>
      </w:r>
      <w:r>
        <w:rPr>
          <w:rFonts w:ascii="Times New Roman" w:eastAsia="仿宋_GB2312" w:hAnsi="Times New Roman"/>
          <w:color w:val="000000" w:themeColor="text1"/>
          <w:kern w:val="0"/>
          <w:szCs w:val="21"/>
        </w:rPr>
        <w:t>份，约</w:t>
      </w:r>
      <w:r>
        <w:rPr>
          <w:rFonts w:ascii="Times New Roman" w:eastAsia="仿宋_GB2312" w:hAnsi="Times New Roman"/>
          <w:color w:val="000000" w:themeColor="text1"/>
          <w:kern w:val="0"/>
          <w:szCs w:val="21"/>
        </w:rPr>
        <w:t>3/4</w:t>
      </w:r>
      <w:r>
        <w:rPr>
          <w:rFonts w:ascii="Times New Roman" w:eastAsia="仿宋_GB2312" w:hAnsi="Times New Roman"/>
          <w:color w:val="000000" w:themeColor="text1"/>
          <w:kern w:val="0"/>
          <w:szCs w:val="21"/>
        </w:rPr>
        <w:t>作为检验样品，约</w:t>
      </w:r>
      <w:r>
        <w:rPr>
          <w:rFonts w:ascii="Times New Roman" w:eastAsia="仿宋_GB2312" w:hAnsi="Times New Roman"/>
          <w:color w:val="000000" w:themeColor="text1"/>
          <w:kern w:val="0"/>
          <w:szCs w:val="21"/>
        </w:rPr>
        <w:t>1/4</w:t>
      </w:r>
      <w:r>
        <w:rPr>
          <w:rFonts w:ascii="Times New Roman" w:eastAsia="仿宋_GB2312" w:hAnsi="Times New Roman"/>
          <w:color w:val="000000" w:themeColor="text1"/>
          <w:kern w:val="0"/>
          <w:szCs w:val="21"/>
        </w:rPr>
        <w:t>为复检备份样品（备份样品封存在承检机构</w:t>
      </w:r>
      <w:r>
        <w:rPr>
          <w:rFonts w:ascii="Times New Roman" w:eastAsia="仿宋_GB2312" w:hAnsi="Times New Roman" w:hint="eastAsia"/>
          <w:color w:val="000000" w:themeColor="text1"/>
          <w:kern w:val="0"/>
          <w:szCs w:val="21"/>
        </w:rPr>
        <w:t>，其中</w:t>
      </w:r>
      <w:r>
        <w:rPr>
          <w:rFonts w:ascii="Times New Roman" w:eastAsia="仿宋_GB2312" w:hAnsi="Times New Roman"/>
          <w:color w:val="000000" w:themeColor="text1"/>
          <w:kern w:val="0"/>
          <w:szCs w:val="21"/>
        </w:rPr>
        <w:t>坚果与籽类的泥（酱）备份样品</w:t>
      </w:r>
      <w:r>
        <w:rPr>
          <w:rFonts w:ascii="Times New Roman" w:eastAsia="仿宋_GB2312" w:hAnsi="Times New Roman" w:hint="eastAsia"/>
          <w:color w:val="000000" w:themeColor="text1"/>
          <w:kern w:val="0"/>
          <w:szCs w:val="21"/>
        </w:rPr>
        <w:t>不少于</w:t>
      </w:r>
      <w:r>
        <w:rPr>
          <w:rFonts w:ascii="Times New Roman" w:eastAsia="仿宋_GB2312" w:hAnsi="Times New Roman" w:hint="eastAsia"/>
          <w:color w:val="000000" w:themeColor="text1"/>
          <w:kern w:val="0"/>
          <w:szCs w:val="21"/>
        </w:rPr>
        <w:t>3</w:t>
      </w:r>
      <w:r>
        <w:rPr>
          <w:rFonts w:ascii="Times New Roman" w:eastAsia="仿宋_GB2312" w:hAnsi="Times New Roman" w:hint="eastAsia"/>
          <w:color w:val="000000" w:themeColor="text1"/>
          <w:kern w:val="0"/>
          <w:szCs w:val="21"/>
        </w:rPr>
        <w:t>个包装，且不少于</w:t>
      </w:r>
      <w:r>
        <w:rPr>
          <w:rFonts w:ascii="Times New Roman" w:eastAsia="仿宋_GB2312" w:hAnsi="Times New Roman" w:hint="eastAsia"/>
          <w:color w:val="000000" w:themeColor="text1"/>
          <w:kern w:val="0"/>
          <w:szCs w:val="21"/>
        </w:rPr>
        <w:t>1kg</w:t>
      </w:r>
      <w:r>
        <w:rPr>
          <w:rFonts w:ascii="Times New Roman" w:eastAsia="仿宋_GB2312" w:hAnsi="Times New Roman"/>
          <w:color w:val="000000" w:themeColor="text1"/>
          <w:kern w:val="0"/>
          <w:szCs w:val="21"/>
        </w:rPr>
        <w:t>）。</w:t>
      </w:r>
    </w:p>
    <w:p w:rsidR="00DC21E8" w:rsidRDefault="00E111C2">
      <w:pPr>
        <w:overflowPunct w:val="0"/>
        <w:topLinePunct/>
        <w:spacing w:line="36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kern w:val="0"/>
          <w:szCs w:val="21"/>
        </w:rPr>
        <w:t>抽取样品量、检验及复检备份所需样品量可根据检验和复检需要适量调整。</w:t>
      </w:r>
    </w:p>
    <w:p w:rsidR="00DC21E8" w:rsidRDefault="00E111C2">
      <w:pPr>
        <w:overflowPunct w:val="0"/>
        <w:topLinePunct/>
        <w:spacing w:line="360" w:lineRule="exact"/>
        <w:ind w:firstLineChars="200" w:firstLine="420"/>
        <w:rPr>
          <w:rFonts w:ascii="Times New Roman" w:hAnsi="Times New Roman"/>
          <w:color w:val="000000" w:themeColor="text1"/>
          <w:szCs w:val="21"/>
        </w:rPr>
      </w:pPr>
      <w:r>
        <w:rPr>
          <w:rFonts w:ascii="Times New Roman" w:eastAsia="仿宋_GB2312" w:hAnsi="Times New Roman"/>
          <w:color w:val="000000" w:themeColor="text1"/>
          <w:kern w:val="0"/>
          <w:szCs w:val="21"/>
        </w:rPr>
        <w:t>注：在本细则的规定中，检验机构在检验过程中自行对检验结果进行复验时所采用的样品，应为抽取的检验样品，不得采用复检备份样品。</w:t>
      </w:r>
    </w:p>
    <w:p w:rsidR="00DC21E8" w:rsidRDefault="00E111C2">
      <w:pPr>
        <w:overflowPunct w:val="0"/>
        <w:topLinePunct/>
        <w:snapToGrid w:val="0"/>
        <w:spacing w:line="360" w:lineRule="exact"/>
        <w:ind w:firstLineChars="200" w:firstLine="422"/>
        <w:rPr>
          <w:rFonts w:ascii="Times New Roman" w:eastAsia="仿宋_GB2312" w:hAnsi="Times New Roman"/>
          <w:b/>
          <w:color w:val="000000" w:themeColor="text1"/>
          <w:szCs w:val="21"/>
        </w:rPr>
      </w:pPr>
      <w:r>
        <w:rPr>
          <w:rFonts w:ascii="Times New Roman" w:eastAsia="仿宋_GB2312" w:hAnsi="Times New Roman"/>
          <w:b/>
          <w:color w:val="000000" w:themeColor="text1"/>
          <w:szCs w:val="21"/>
        </w:rPr>
        <w:t xml:space="preserve">7.4.3 </w:t>
      </w:r>
      <w:r>
        <w:rPr>
          <w:rFonts w:ascii="Times New Roman" w:eastAsia="仿宋_GB2312" w:hAnsi="Times New Roman"/>
          <w:b/>
          <w:color w:val="000000" w:themeColor="text1"/>
          <w:szCs w:val="21"/>
        </w:rPr>
        <w:t>抽样单</w:t>
      </w:r>
    </w:p>
    <w:p w:rsidR="00DC21E8" w:rsidRDefault="00E111C2">
      <w:pPr>
        <w:overflowPunct w:val="0"/>
        <w:topLinePunct/>
        <w:spacing w:line="36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kern w:val="0"/>
          <w:szCs w:val="21"/>
        </w:rPr>
        <w:t>应</w:t>
      </w:r>
      <w:r>
        <w:rPr>
          <w:rFonts w:ascii="Times New Roman" w:eastAsia="仿宋_GB2312" w:hAnsi="Times New Roman"/>
          <w:color w:val="000000" w:themeColor="text1"/>
          <w:kern w:val="0"/>
          <w:szCs w:val="21"/>
          <w:lang w:val="zh-CN"/>
        </w:rPr>
        <w:t>按有关规定填写抽样单，并记录所抽产品及生产经营企业相关信息。</w:t>
      </w:r>
    </w:p>
    <w:p w:rsidR="00DC21E8" w:rsidRDefault="00E111C2">
      <w:pPr>
        <w:overflowPunct w:val="0"/>
        <w:topLinePunct/>
        <w:snapToGrid w:val="0"/>
        <w:spacing w:line="360" w:lineRule="exact"/>
        <w:ind w:firstLineChars="200" w:firstLine="422"/>
        <w:rPr>
          <w:rFonts w:ascii="Times New Roman" w:eastAsia="仿宋_GB2312" w:hAnsi="Times New Roman"/>
          <w:b/>
          <w:color w:val="000000" w:themeColor="text1"/>
          <w:szCs w:val="21"/>
        </w:rPr>
      </w:pPr>
      <w:r>
        <w:rPr>
          <w:rFonts w:ascii="Times New Roman" w:eastAsia="仿宋_GB2312" w:hAnsi="Times New Roman"/>
          <w:b/>
          <w:color w:val="000000" w:themeColor="text1"/>
          <w:szCs w:val="21"/>
        </w:rPr>
        <w:t xml:space="preserve">7.4.4 </w:t>
      </w:r>
      <w:r>
        <w:rPr>
          <w:rFonts w:ascii="Times New Roman" w:eastAsia="仿宋_GB2312" w:hAnsi="Times New Roman"/>
          <w:b/>
          <w:color w:val="000000" w:themeColor="text1"/>
          <w:szCs w:val="21"/>
        </w:rPr>
        <w:t>封样和样品运输、贮存</w:t>
      </w:r>
    </w:p>
    <w:p w:rsidR="00DC21E8" w:rsidRDefault="00E111C2">
      <w:pPr>
        <w:overflowPunct w:val="0"/>
        <w:topLinePunct/>
        <w:spacing w:line="36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kern w:val="0"/>
          <w:szCs w:val="21"/>
        </w:rPr>
        <w:t>抽样完成后由抽样人与被抽样单位在抽样单和封条上签字、盖章，当场封样，检验样品、备份样品分别封样。为保证样品的真实性，要有相应的防拆封措施，并保证封条在运输过程中不会</w:t>
      </w:r>
      <w:r>
        <w:rPr>
          <w:rFonts w:ascii="Times New Roman" w:eastAsia="仿宋_GB2312" w:hAnsi="Times New Roman"/>
          <w:color w:val="000000" w:themeColor="text1"/>
          <w:kern w:val="0"/>
          <w:szCs w:val="21"/>
        </w:rPr>
        <w:lastRenderedPageBreak/>
        <w:t>破损。样品运输、贮存过程中应采取有效的防护措施，确保样品不被污染，不发生腐败变质，不影响后续检验。样品的运输、贮存，应符合产品明示要求或产品实际需要的条件要求。</w:t>
      </w:r>
    </w:p>
    <w:p w:rsidR="00DC21E8" w:rsidRDefault="00E111C2">
      <w:pPr>
        <w:overflowPunct w:val="0"/>
        <w:topLinePunct/>
        <w:spacing w:line="36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kern w:val="0"/>
          <w:szCs w:val="21"/>
        </w:rPr>
        <w:t>在网络食品经营平台抽样时，抽样单和封条无需被抽样单位签字、盖章。</w:t>
      </w:r>
    </w:p>
    <w:p w:rsidR="00DC21E8" w:rsidRDefault="00E111C2" w:rsidP="00C867C2">
      <w:pPr>
        <w:overflowPunct w:val="0"/>
        <w:topLinePunct/>
        <w:snapToGrid w:val="0"/>
        <w:spacing w:beforeLines="50" w:afterLines="50" w:line="360" w:lineRule="exact"/>
        <w:ind w:firstLineChars="200" w:firstLine="422"/>
        <w:rPr>
          <w:rFonts w:ascii="Times New Roman" w:eastAsia="黑体" w:hAnsi="Times New Roman"/>
          <w:b/>
          <w:color w:val="000000" w:themeColor="text1"/>
          <w:szCs w:val="21"/>
        </w:rPr>
      </w:pPr>
      <w:r>
        <w:rPr>
          <w:rFonts w:ascii="Times New Roman" w:eastAsia="黑体" w:hAnsi="Times New Roman"/>
          <w:b/>
          <w:color w:val="000000" w:themeColor="text1"/>
          <w:szCs w:val="21"/>
        </w:rPr>
        <w:t xml:space="preserve">7.5 </w:t>
      </w:r>
      <w:r>
        <w:rPr>
          <w:rFonts w:ascii="Times New Roman" w:eastAsia="黑体" w:hAnsi="Times New Roman"/>
          <w:b/>
          <w:color w:val="000000" w:themeColor="text1"/>
          <w:szCs w:val="21"/>
        </w:rPr>
        <w:t>检验要求</w:t>
      </w:r>
    </w:p>
    <w:p w:rsidR="00DC21E8" w:rsidRDefault="00E111C2">
      <w:pPr>
        <w:overflowPunct w:val="0"/>
        <w:topLinePunct/>
        <w:snapToGrid w:val="0"/>
        <w:spacing w:line="360" w:lineRule="exact"/>
        <w:ind w:firstLineChars="200" w:firstLine="422"/>
        <w:rPr>
          <w:rFonts w:ascii="Times New Roman" w:eastAsia="仿宋_GB2312" w:hAnsi="Times New Roman"/>
          <w:b/>
          <w:color w:val="000000" w:themeColor="text1"/>
          <w:szCs w:val="21"/>
        </w:rPr>
      </w:pPr>
      <w:r>
        <w:rPr>
          <w:rFonts w:ascii="Times New Roman" w:eastAsia="仿宋_GB2312" w:hAnsi="Times New Roman"/>
          <w:b/>
          <w:color w:val="000000" w:themeColor="text1"/>
          <w:szCs w:val="21"/>
        </w:rPr>
        <w:t xml:space="preserve">7.5.1 </w:t>
      </w:r>
      <w:r>
        <w:rPr>
          <w:rFonts w:ascii="Times New Roman" w:eastAsia="仿宋_GB2312" w:hAnsi="Times New Roman"/>
          <w:b/>
          <w:color w:val="000000" w:themeColor="text1"/>
          <w:szCs w:val="21"/>
        </w:rPr>
        <w:t>检验项目</w:t>
      </w:r>
    </w:p>
    <w:p w:rsidR="00DC21E8" w:rsidRDefault="00E111C2">
      <w:pPr>
        <w:overflowPunct w:val="0"/>
        <w:topLinePunct/>
        <w:spacing w:line="36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kern w:val="0"/>
          <w:szCs w:val="21"/>
        </w:rPr>
        <w:t>蛋黄酱、沙拉酱检验项目见表</w:t>
      </w:r>
      <w:r>
        <w:rPr>
          <w:rFonts w:ascii="Times New Roman" w:eastAsia="仿宋_GB2312" w:hAnsi="Times New Roman"/>
          <w:color w:val="000000" w:themeColor="text1"/>
          <w:kern w:val="0"/>
          <w:szCs w:val="21"/>
        </w:rPr>
        <w:t>3-11</w:t>
      </w:r>
      <w:r>
        <w:rPr>
          <w:rFonts w:ascii="Times New Roman" w:eastAsia="仿宋_GB2312" w:hAnsi="Times New Roman"/>
          <w:color w:val="000000" w:themeColor="text1"/>
          <w:kern w:val="0"/>
          <w:szCs w:val="21"/>
        </w:rPr>
        <w:t>，坚果与籽类的泥（酱）检验项目见表</w:t>
      </w:r>
      <w:r>
        <w:rPr>
          <w:rFonts w:ascii="Times New Roman" w:eastAsia="仿宋_GB2312" w:hAnsi="Times New Roman"/>
          <w:color w:val="000000" w:themeColor="text1"/>
          <w:kern w:val="0"/>
          <w:szCs w:val="21"/>
        </w:rPr>
        <w:t>3-12</w:t>
      </w:r>
      <w:r>
        <w:rPr>
          <w:rFonts w:ascii="Times New Roman" w:eastAsia="仿宋_GB2312" w:hAnsi="Times New Roman"/>
          <w:color w:val="000000" w:themeColor="text1"/>
          <w:kern w:val="0"/>
          <w:szCs w:val="21"/>
        </w:rPr>
        <w:t>，辣椒酱检验项目见表</w:t>
      </w:r>
      <w:r>
        <w:rPr>
          <w:rFonts w:ascii="Times New Roman" w:eastAsia="仿宋_GB2312" w:hAnsi="Times New Roman"/>
          <w:color w:val="000000" w:themeColor="text1"/>
          <w:kern w:val="0"/>
          <w:szCs w:val="21"/>
        </w:rPr>
        <w:t>3-13</w:t>
      </w:r>
      <w:r>
        <w:rPr>
          <w:rFonts w:ascii="Times New Roman" w:eastAsia="仿宋_GB2312" w:hAnsi="Times New Roman"/>
          <w:color w:val="000000" w:themeColor="text1"/>
          <w:kern w:val="0"/>
          <w:szCs w:val="21"/>
        </w:rPr>
        <w:t>，火锅底料、麻辣烫底料及蘸料以及其他半固体调味料检验项目见表</w:t>
      </w:r>
      <w:r>
        <w:rPr>
          <w:rFonts w:ascii="Times New Roman" w:eastAsia="仿宋_GB2312" w:hAnsi="Times New Roman"/>
          <w:color w:val="000000" w:themeColor="text1"/>
          <w:kern w:val="0"/>
          <w:szCs w:val="21"/>
        </w:rPr>
        <w:t>3-14</w:t>
      </w:r>
      <w:r>
        <w:rPr>
          <w:rFonts w:ascii="Times New Roman" w:eastAsia="仿宋_GB2312" w:hAnsi="Times New Roman"/>
          <w:color w:val="000000" w:themeColor="text1"/>
          <w:kern w:val="0"/>
          <w:szCs w:val="21"/>
        </w:rPr>
        <w:t>。</w:t>
      </w:r>
    </w:p>
    <w:p w:rsidR="00DC21E8" w:rsidRDefault="00E111C2" w:rsidP="00C867C2">
      <w:pPr>
        <w:overflowPunct w:val="0"/>
        <w:topLinePunct/>
        <w:snapToGrid w:val="0"/>
        <w:spacing w:beforeLines="50" w:afterLines="50" w:line="360" w:lineRule="exact"/>
        <w:jc w:val="center"/>
        <w:rPr>
          <w:rFonts w:ascii="Times New Roman" w:eastAsia="黑体" w:hAnsi="Times New Roman"/>
          <w:color w:val="000000" w:themeColor="text1"/>
          <w:szCs w:val="21"/>
        </w:rPr>
      </w:pPr>
      <w:r>
        <w:rPr>
          <w:rFonts w:ascii="Times New Roman" w:eastAsia="黑体" w:hAnsi="Times New Roman"/>
          <w:color w:val="000000" w:themeColor="text1"/>
          <w:szCs w:val="21"/>
        </w:rPr>
        <w:t>表</w:t>
      </w:r>
      <w:r>
        <w:rPr>
          <w:rFonts w:ascii="Times New Roman" w:eastAsia="黑体" w:hAnsi="Times New Roman"/>
          <w:color w:val="000000" w:themeColor="text1"/>
          <w:szCs w:val="21"/>
        </w:rPr>
        <w:t xml:space="preserve">3-11 </w:t>
      </w:r>
      <w:r>
        <w:rPr>
          <w:rFonts w:ascii="Times New Roman" w:eastAsia="黑体" w:hAnsi="Times New Roman"/>
          <w:color w:val="000000" w:themeColor="text1"/>
          <w:szCs w:val="21"/>
        </w:rPr>
        <w:t>蛋黄酱、沙拉酱检验项目</w:t>
      </w:r>
    </w:p>
    <w:tbl>
      <w:tblPr>
        <w:tblW w:w="8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817"/>
        <w:gridCol w:w="3127"/>
        <w:gridCol w:w="2105"/>
        <w:gridCol w:w="2265"/>
      </w:tblGrid>
      <w:tr w:rsidR="00DC21E8">
        <w:trPr>
          <w:trHeight w:val="402"/>
        </w:trPr>
        <w:tc>
          <w:tcPr>
            <w:tcW w:w="817" w:type="dxa"/>
            <w:vAlign w:val="center"/>
          </w:tcPr>
          <w:p w:rsidR="00DC21E8" w:rsidRDefault="00E111C2">
            <w:pPr>
              <w:pStyle w:val="TableParagraph"/>
              <w:spacing w:line="400" w:lineRule="exact"/>
              <w:contextualSpacing/>
              <w:rPr>
                <w:rFonts w:eastAsia="黑体"/>
                <w:color w:val="000000" w:themeColor="text1"/>
              </w:rPr>
            </w:pPr>
            <w:r>
              <w:rPr>
                <w:rFonts w:eastAsia="黑体"/>
                <w:color w:val="000000" w:themeColor="text1"/>
              </w:rPr>
              <w:t>序号</w:t>
            </w:r>
          </w:p>
        </w:tc>
        <w:tc>
          <w:tcPr>
            <w:tcW w:w="3127" w:type="dxa"/>
            <w:vAlign w:val="center"/>
          </w:tcPr>
          <w:p w:rsidR="00DC21E8" w:rsidRDefault="00E111C2">
            <w:pPr>
              <w:pStyle w:val="TableParagraph"/>
              <w:spacing w:line="400" w:lineRule="exact"/>
              <w:contextualSpacing/>
              <w:rPr>
                <w:rFonts w:eastAsia="黑体"/>
                <w:color w:val="000000" w:themeColor="text1"/>
              </w:rPr>
            </w:pPr>
            <w:r>
              <w:rPr>
                <w:rFonts w:eastAsia="黑体"/>
                <w:color w:val="000000" w:themeColor="text1"/>
              </w:rPr>
              <w:t>检验项目</w:t>
            </w:r>
          </w:p>
        </w:tc>
        <w:tc>
          <w:tcPr>
            <w:tcW w:w="2105" w:type="dxa"/>
            <w:vAlign w:val="center"/>
          </w:tcPr>
          <w:p w:rsidR="00DC21E8" w:rsidRDefault="00E111C2">
            <w:pPr>
              <w:pStyle w:val="TableParagraph"/>
              <w:spacing w:line="400" w:lineRule="exact"/>
              <w:contextualSpacing/>
              <w:rPr>
                <w:rFonts w:eastAsia="黑体"/>
                <w:color w:val="000000" w:themeColor="text1"/>
              </w:rPr>
            </w:pPr>
            <w:r>
              <w:rPr>
                <w:rFonts w:eastAsia="黑体"/>
                <w:color w:val="000000" w:themeColor="text1"/>
              </w:rPr>
              <w:t>依据法律法规或标准</w:t>
            </w:r>
          </w:p>
        </w:tc>
        <w:tc>
          <w:tcPr>
            <w:tcW w:w="2265" w:type="dxa"/>
            <w:vAlign w:val="center"/>
          </w:tcPr>
          <w:p w:rsidR="00DC21E8" w:rsidRDefault="00E111C2">
            <w:pPr>
              <w:pStyle w:val="TableParagraph"/>
              <w:spacing w:line="400" w:lineRule="exact"/>
              <w:contextualSpacing/>
              <w:rPr>
                <w:rFonts w:eastAsia="黑体"/>
                <w:color w:val="000000" w:themeColor="text1"/>
              </w:rPr>
            </w:pPr>
            <w:r>
              <w:rPr>
                <w:rFonts w:eastAsia="黑体"/>
                <w:color w:val="000000" w:themeColor="text1"/>
              </w:rPr>
              <w:t>检测方法</w:t>
            </w:r>
          </w:p>
        </w:tc>
      </w:tr>
      <w:tr w:rsidR="00DC21E8">
        <w:trPr>
          <w:trHeight w:val="477"/>
        </w:trPr>
        <w:tc>
          <w:tcPr>
            <w:tcW w:w="817" w:type="dxa"/>
            <w:vAlign w:val="center"/>
          </w:tcPr>
          <w:p w:rsidR="00DC21E8" w:rsidRDefault="00E111C2">
            <w:pPr>
              <w:pStyle w:val="TableParagraph"/>
              <w:spacing w:line="400" w:lineRule="exact"/>
              <w:contextualSpacing/>
              <w:rPr>
                <w:rFonts w:eastAsia="仿宋_GB2312"/>
                <w:color w:val="000000" w:themeColor="text1"/>
              </w:rPr>
            </w:pPr>
            <w:r>
              <w:rPr>
                <w:rFonts w:eastAsia="仿宋_GB2312"/>
                <w:color w:val="000000" w:themeColor="text1"/>
              </w:rPr>
              <w:t>1</w:t>
            </w:r>
          </w:p>
        </w:tc>
        <w:tc>
          <w:tcPr>
            <w:tcW w:w="3127" w:type="dxa"/>
            <w:vAlign w:val="center"/>
          </w:tcPr>
          <w:p w:rsidR="00DC21E8" w:rsidRDefault="00E111C2">
            <w:pPr>
              <w:pStyle w:val="TableParagraph"/>
              <w:spacing w:line="400" w:lineRule="exact"/>
              <w:contextualSpacing/>
              <w:rPr>
                <w:rFonts w:eastAsia="仿宋_GB2312"/>
                <w:color w:val="000000" w:themeColor="text1"/>
              </w:rPr>
            </w:pPr>
            <w:r>
              <w:rPr>
                <w:rFonts w:eastAsia="仿宋_GB2312"/>
                <w:color w:val="000000" w:themeColor="text1"/>
              </w:rPr>
              <w:t>铅（以</w:t>
            </w:r>
            <w:r>
              <w:rPr>
                <w:rFonts w:eastAsia="仿宋_GB2312"/>
                <w:color w:val="000000" w:themeColor="text1"/>
              </w:rPr>
              <w:t xml:space="preserve"> Pb </w:t>
            </w:r>
            <w:r>
              <w:rPr>
                <w:rFonts w:eastAsia="仿宋_GB2312"/>
                <w:color w:val="000000" w:themeColor="text1"/>
              </w:rPr>
              <w:t>计）</w:t>
            </w:r>
          </w:p>
        </w:tc>
        <w:tc>
          <w:tcPr>
            <w:tcW w:w="2105" w:type="dxa"/>
            <w:vAlign w:val="center"/>
          </w:tcPr>
          <w:p w:rsidR="00DC21E8" w:rsidRDefault="00E111C2">
            <w:pPr>
              <w:pStyle w:val="TableParagraph"/>
              <w:spacing w:line="400" w:lineRule="exact"/>
              <w:contextualSpacing/>
              <w:rPr>
                <w:rFonts w:eastAsia="仿宋_GB2312"/>
                <w:color w:val="000000" w:themeColor="text1"/>
              </w:rPr>
            </w:pPr>
            <w:r>
              <w:rPr>
                <w:rFonts w:eastAsia="仿宋_GB2312"/>
                <w:color w:val="000000" w:themeColor="text1"/>
              </w:rPr>
              <w:t>GB 2762</w:t>
            </w:r>
          </w:p>
        </w:tc>
        <w:tc>
          <w:tcPr>
            <w:tcW w:w="2265" w:type="dxa"/>
            <w:vAlign w:val="center"/>
          </w:tcPr>
          <w:p w:rsidR="00DC21E8" w:rsidRDefault="00E111C2">
            <w:pPr>
              <w:pStyle w:val="TableParagraph"/>
              <w:spacing w:line="400" w:lineRule="exact"/>
              <w:contextualSpacing/>
              <w:rPr>
                <w:rFonts w:eastAsia="仿宋_GB2312"/>
                <w:color w:val="000000" w:themeColor="text1"/>
              </w:rPr>
            </w:pPr>
            <w:r>
              <w:rPr>
                <w:rFonts w:eastAsia="仿宋_GB2312"/>
                <w:color w:val="000000" w:themeColor="text1"/>
              </w:rPr>
              <w:t>GB 5009.12</w:t>
            </w:r>
          </w:p>
        </w:tc>
      </w:tr>
      <w:tr w:rsidR="00DC21E8">
        <w:trPr>
          <w:trHeight w:val="495"/>
        </w:trPr>
        <w:tc>
          <w:tcPr>
            <w:tcW w:w="817" w:type="dxa"/>
            <w:vAlign w:val="center"/>
          </w:tcPr>
          <w:p w:rsidR="00DC21E8" w:rsidRDefault="00E111C2">
            <w:pPr>
              <w:pStyle w:val="TableParagraph"/>
              <w:spacing w:line="400" w:lineRule="exact"/>
              <w:contextualSpacing/>
              <w:rPr>
                <w:rFonts w:eastAsia="仿宋_GB2312"/>
                <w:color w:val="000000" w:themeColor="text1"/>
              </w:rPr>
            </w:pPr>
            <w:r>
              <w:rPr>
                <w:rFonts w:eastAsia="仿宋_GB2312"/>
                <w:color w:val="000000" w:themeColor="text1"/>
              </w:rPr>
              <w:t>2</w:t>
            </w:r>
          </w:p>
        </w:tc>
        <w:tc>
          <w:tcPr>
            <w:tcW w:w="3127" w:type="dxa"/>
            <w:vAlign w:val="center"/>
          </w:tcPr>
          <w:p w:rsidR="00DC21E8" w:rsidRDefault="00E111C2">
            <w:pPr>
              <w:pStyle w:val="TableParagraph"/>
              <w:spacing w:line="400" w:lineRule="exact"/>
              <w:contextualSpacing/>
              <w:rPr>
                <w:rFonts w:eastAsia="仿宋_GB2312"/>
                <w:color w:val="000000" w:themeColor="text1"/>
              </w:rPr>
            </w:pPr>
            <w:r>
              <w:rPr>
                <w:rFonts w:eastAsia="仿宋_GB2312"/>
                <w:color w:val="000000" w:themeColor="text1"/>
              </w:rPr>
              <w:t>总砷（以</w:t>
            </w:r>
            <w:r>
              <w:rPr>
                <w:rFonts w:eastAsia="仿宋_GB2312"/>
                <w:color w:val="000000" w:themeColor="text1"/>
              </w:rPr>
              <w:t xml:space="preserve"> As </w:t>
            </w:r>
            <w:r>
              <w:rPr>
                <w:rFonts w:eastAsia="仿宋_GB2312"/>
                <w:color w:val="000000" w:themeColor="text1"/>
              </w:rPr>
              <w:t>计）</w:t>
            </w:r>
          </w:p>
        </w:tc>
        <w:tc>
          <w:tcPr>
            <w:tcW w:w="2105" w:type="dxa"/>
            <w:vAlign w:val="center"/>
          </w:tcPr>
          <w:p w:rsidR="00DC21E8" w:rsidRDefault="00E111C2">
            <w:pPr>
              <w:pStyle w:val="TableParagraph"/>
              <w:spacing w:line="400" w:lineRule="exact"/>
              <w:contextualSpacing/>
              <w:rPr>
                <w:rFonts w:eastAsia="仿宋_GB2312"/>
                <w:color w:val="000000" w:themeColor="text1"/>
              </w:rPr>
            </w:pPr>
            <w:r>
              <w:rPr>
                <w:rFonts w:eastAsia="仿宋_GB2312"/>
                <w:color w:val="000000" w:themeColor="text1"/>
              </w:rPr>
              <w:t>GB 2762</w:t>
            </w:r>
          </w:p>
        </w:tc>
        <w:tc>
          <w:tcPr>
            <w:tcW w:w="2265" w:type="dxa"/>
            <w:vAlign w:val="center"/>
          </w:tcPr>
          <w:p w:rsidR="00DC21E8" w:rsidRDefault="00E111C2">
            <w:pPr>
              <w:pStyle w:val="TableParagraph"/>
              <w:spacing w:line="400" w:lineRule="exact"/>
              <w:contextualSpacing/>
              <w:rPr>
                <w:rFonts w:eastAsia="仿宋_GB2312"/>
                <w:color w:val="000000" w:themeColor="text1"/>
              </w:rPr>
            </w:pPr>
            <w:r>
              <w:rPr>
                <w:rFonts w:eastAsia="仿宋_GB2312"/>
                <w:color w:val="000000" w:themeColor="text1"/>
              </w:rPr>
              <w:t>GB 5009.11</w:t>
            </w:r>
          </w:p>
        </w:tc>
      </w:tr>
      <w:tr w:rsidR="00DC21E8">
        <w:trPr>
          <w:trHeight w:val="510"/>
        </w:trPr>
        <w:tc>
          <w:tcPr>
            <w:tcW w:w="817" w:type="dxa"/>
            <w:vAlign w:val="center"/>
          </w:tcPr>
          <w:p w:rsidR="00DC21E8" w:rsidRDefault="00E111C2">
            <w:pPr>
              <w:pStyle w:val="TableParagraph"/>
              <w:spacing w:line="400" w:lineRule="exact"/>
              <w:contextualSpacing/>
              <w:rPr>
                <w:rFonts w:eastAsia="仿宋_GB2312"/>
                <w:color w:val="000000" w:themeColor="text1"/>
              </w:rPr>
            </w:pPr>
            <w:r>
              <w:rPr>
                <w:rFonts w:eastAsia="仿宋_GB2312"/>
                <w:color w:val="000000" w:themeColor="text1"/>
              </w:rPr>
              <w:t>3</w:t>
            </w:r>
          </w:p>
        </w:tc>
        <w:tc>
          <w:tcPr>
            <w:tcW w:w="3127" w:type="dxa"/>
            <w:vAlign w:val="center"/>
          </w:tcPr>
          <w:p w:rsidR="00DC21E8" w:rsidRDefault="00E111C2">
            <w:pPr>
              <w:pStyle w:val="TableParagraph"/>
              <w:spacing w:line="400" w:lineRule="exact"/>
              <w:contextualSpacing/>
              <w:rPr>
                <w:rFonts w:eastAsia="仿宋_GB2312"/>
                <w:color w:val="000000" w:themeColor="text1"/>
              </w:rPr>
            </w:pPr>
            <w:r>
              <w:rPr>
                <w:rFonts w:eastAsia="仿宋_GB2312"/>
                <w:color w:val="000000" w:themeColor="text1"/>
              </w:rPr>
              <w:t>苯甲酸及其钠盐（以苯甲酸计）</w:t>
            </w:r>
          </w:p>
        </w:tc>
        <w:tc>
          <w:tcPr>
            <w:tcW w:w="2105" w:type="dxa"/>
            <w:vAlign w:val="center"/>
          </w:tcPr>
          <w:p w:rsidR="00DC21E8" w:rsidRDefault="00E111C2">
            <w:pPr>
              <w:pStyle w:val="TableParagraph"/>
              <w:spacing w:line="400" w:lineRule="exact"/>
              <w:contextualSpacing/>
              <w:rPr>
                <w:rFonts w:eastAsia="仿宋_GB2312"/>
                <w:color w:val="000000" w:themeColor="text1"/>
              </w:rPr>
            </w:pPr>
            <w:r>
              <w:rPr>
                <w:rFonts w:eastAsia="仿宋_GB2312"/>
                <w:color w:val="000000" w:themeColor="text1"/>
              </w:rPr>
              <w:t>GB 2760</w:t>
            </w:r>
          </w:p>
        </w:tc>
        <w:tc>
          <w:tcPr>
            <w:tcW w:w="2265" w:type="dxa"/>
            <w:vAlign w:val="center"/>
          </w:tcPr>
          <w:p w:rsidR="00DC21E8" w:rsidRDefault="00E111C2">
            <w:pPr>
              <w:pStyle w:val="TableParagraph"/>
              <w:spacing w:line="400" w:lineRule="exact"/>
              <w:contextualSpacing/>
              <w:rPr>
                <w:rFonts w:eastAsia="仿宋_GB2312"/>
                <w:color w:val="000000" w:themeColor="text1"/>
              </w:rPr>
            </w:pPr>
            <w:r>
              <w:rPr>
                <w:rFonts w:eastAsia="仿宋_GB2312"/>
                <w:color w:val="000000" w:themeColor="text1"/>
              </w:rPr>
              <w:t>GB 5009.28</w:t>
            </w:r>
          </w:p>
        </w:tc>
      </w:tr>
      <w:tr w:rsidR="00DC21E8">
        <w:trPr>
          <w:trHeight w:val="479"/>
        </w:trPr>
        <w:tc>
          <w:tcPr>
            <w:tcW w:w="817" w:type="dxa"/>
            <w:vAlign w:val="center"/>
          </w:tcPr>
          <w:p w:rsidR="00DC21E8" w:rsidRDefault="00E111C2">
            <w:pPr>
              <w:pStyle w:val="TableParagraph"/>
              <w:spacing w:line="400" w:lineRule="exact"/>
              <w:contextualSpacing/>
              <w:rPr>
                <w:rFonts w:eastAsia="仿宋_GB2312"/>
                <w:color w:val="000000" w:themeColor="text1"/>
              </w:rPr>
            </w:pPr>
            <w:r>
              <w:rPr>
                <w:rFonts w:eastAsia="仿宋_GB2312"/>
                <w:color w:val="000000" w:themeColor="text1"/>
              </w:rPr>
              <w:t>4</w:t>
            </w:r>
          </w:p>
        </w:tc>
        <w:tc>
          <w:tcPr>
            <w:tcW w:w="3127" w:type="dxa"/>
            <w:vAlign w:val="center"/>
          </w:tcPr>
          <w:p w:rsidR="00DC21E8" w:rsidRDefault="00E111C2">
            <w:pPr>
              <w:pStyle w:val="TableParagraph"/>
              <w:spacing w:line="400" w:lineRule="exact"/>
              <w:contextualSpacing/>
              <w:rPr>
                <w:rFonts w:eastAsia="仿宋_GB2312"/>
                <w:color w:val="000000" w:themeColor="text1"/>
              </w:rPr>
            </w:pPr>
            <w:r>
              <w:rPr>
                <w:rFonts w:eastAsia="仿宋_GB2312"/>
                <w:color w:val="000000" w:themeColor="text1"/>
              </w:rPr>
              <w:t>山梨酸及其钾盐（以山梨酸计）</w:t>
            </w:r>
          </w:p>
        </w:tc>
        <w:tc>
          <w:tcPr>
            <w:tcW w:w="2105" w:type="dxa"/>
            <w:vAlign w:val="center"/>
          </w:tcPr>
          <w:p w:rsidR="00DC21E8" w:rsidRDefault="00E111C2">
            <w:pPr>
              <w:pStyle w:val="TableParagraph"/>
              <w:spacing w:line="400" w:lineRule="exact"/>
              <w:contextualSpacing/>
              <w:rPr>
                <w:rFonts w:eastAsia="仿宋_GB2312"/>
                <w:color w:val="000000" w:themeColor="text1"/>
              </w:rPr>
            </w:pPr>
            <w:r>
              <w:rPr>
                <w:rFonts w:eastAsia="仿宋_GB2312"/>
                <w:color w:val="000000" w:themeColor="text1"/>
              </w:rPr>
              <w:t>GB 2760</w:t>
            </w:r>
          </w:p>
        </w:tc>
        <w:tc>
          <w:tcPr>
            <w:tcW w:w="2265" w:type="dxa"/>
            <w:vAlign w:val="center"/>
          </w:tcPr>
          <w:p w:rsidR="00DC21E8" w:rsidRDefault="00E111C2">
            <w:pPr>
              <w:pStyle w:val="TableParagraph"/>
              <w:spacing w:line="400" w:lineRule="exact"/>
              <w:contextualSpacing/>
              <w:rPr>
                <w:rFonts w:eastAsia="仿宋_GB2312"/>
                <w:color w:val="000000" w:themeColor="text1"/>
              </w:rPr>
            </w:pPr>
            <w:r>
              <w:rPr>
                <w:rFonts w:eastAsia="仿宋_GB2312"/>
                <w:color w:val="000000" w:themeColor="text1"/>
              </w:rPr>
              <w:t>GB 5009.28</w:t>
            </w:r>
          </w:p>
        </w:tc>
      </w:tr>
      <w:tr w:rsidR="00DC21E8">
        <w:trPr>
          <w:trHeight w:val="720"/>
        </w:trPr>
        <w:tc>
          <w:tcPr>
            <w:tcW w:w="817" w:type="dxa"/>
            <w:vAlign w:val="center"/>
          </w:tcPr>
          <w:p w:rsidR="00DC21E8" w:rsidRDefault="00E111C2">
            <w:pPr>
              <w:pStyle w:val="TableParagraph"/>
              <w:spacing w:line="400" w:lineRule="exact"/>
              <w:contextualSpacing/>
              <w:rPr>
                <w:rFonts w:eastAsia="仿宋_GB2312"/>
                <w:color w:val="000000" w:themeColor="text1"/>
              </w:rPr>
            </w:pPr>
            <w:r>
              <w:rPr>
                <w:rFonts w:eastAsia="仿宋_GB2312"/>
                <w:color w:val="000000" w:themeColor="text1"/>
              </w:rPr>
              <w:t>5</w:t>
            </w:r>
          </w:p>
        </w:tc>
        <w:tc>
          <w:tcPr>
            <w:tcW w:w="3127" w:type="dxa"/>
            <w:vAlign w:val="center"/>
          </w:tcPr>
          <w:p w:rsidR="00DC21E8" w:rsidRDefault="00E111C2">
            <w:pPr>
              <w:pStyle w:val="TableParagraph"/>
              <w:spacing w:line="400" w:lineRule="exact"/>
              <w:contextualSpacing/>
              <w:rPr>
                <w:rFonts w:eastAsia="仿宋_GB2312"/>
                <w:color w:val="000000" w:themeColor="text1"/>
              </w:rPr>
            </w:pPr>
            <w:r>
              <w:rPr>
                <w:rFonts w:eastAsia="仿宋_GB2312"/>
                <w:color w:val="000000" w:themeColor="text1"/>
              </w:rPr>
              <w:t>脱氢乙酸及其钠盐（以脱氢乙酸</w:t>
            </w:r>
          </w:p>
          <w:p w:rsidR="00DC21E8" w:rsidRDefault="00E111C2">
            <w:pPr>
              <w:pStyle w:val="TableParagraph"/>
              <w:spacing w:line="400" w:lineRule="exact"/>
              <w:contextualSpacing/>
              <w:rPr>
                <w:rFonts w:eastAsia="仿宋_GB2312"/>
                <w:color w:val="000000" w:themeColor="text1"/>
              </w:rPr>
            </w:pPr>
            <w:r>
              <w:rPr>
                <w:rFonts w:eastAsia="仿宋_GB2312"/>
                <w:color w:val="000000" w:themeColor="text1"/>
              </w:rPr>
              <w:t>计）</w:t>
            </w:r>
          </w:p>
        </w:tc>
        <w:tc>
          <w:tcPr>
            <w:tcW w:w="2105" w:type="dxa"/>
            <w:vAlign w:val="center"/>
          </w:tcPr>
          <w:p w:rsidR="00DC21E8" w:rsidRDefault="00E111C2">
            <w:pPr>
              <w:pStyle w:val="TableParagraph"/>
              <w:spacing w:line="400" w:lineRule="exact"/>
              <w:contextualSpacing/>
              <w:rPr>
                <w:rFonts w:eastAsia="仿宋_GB2312"/>
                <w:color w:val="000000" w:themeColor="text1"/>
              </w:rPr>
            </w:pPr>
            <w:r>
              <w:rPr>
                <w:rFonts w:eastAsia="仿宋_GB2312"/>
                <w:color w:val="000000" w:themeColor="text1"/>
              </w:rPr>
              <w:t>GB 2760</w:t>
            </w:r>
          </w:p>
        </w:tc>
        <w:tc>
          <w:tcPr>
            <w:tcW w:w="2265" w:type="dxa"/>
            <w:vAlign w:val="center"/>
          </w:tcPr>
          <w:p w:rsidR="00DC21E8" w:rsidRDefault="00E111C2">
            <w:pPr>
              <w:pStyle w:val="TableParagraph"/>
              <w:spacing w:line="400" w:lineRule="exact"/>
              <w:contextualSpacing/>
              <w:rPr>
                <w:rFonts w:eastAsia="仿宋_GB2312"/>
                <w:color w:val="000000" w:themeColor="text1"/>
              </w:rPr>
            </w:pPr>
            <w:r>
              <w:rPr>
                <w:rFonts w:eastAsia="仿宋_GB2312"/>
                <w:color w:val="000000" w:themeColor="text1"/>
              </w:rPr>
              <w:t>GB 5009.121</w:t>
            </w:r>
          </w:p>
        </w:tc>
      </w:tr>
      <w:tr w:rsidR="00DC21E8">
        <w:trPr>
          <w:trHeight w:val="719"/>
        </w:trPr>
        <w:tc>
          <w:tcPr>
            <w:tcW w:w="817" w:type="dxa"/>
            <w:vAlign w:val="center"/>
          </w:tcPr>
          <w:p w:rsidR="00DC21E8" w:rsidRDefault="00E111C2">
            <w:pPr>
              <w:pStyle w:val="TableParagraph"/>
              <w:spacing w:line="400" w:lineRule="exact"/>
              <w:contextualSpacing/>
              <w:rPr>
                <w:rFonts w:eastAsia="仿宋_GB2312"/>
                <w:color w:val="000000" w:themeColor="text1"/>
              </w:rPr>
            </w:pPr>
            <w:r>
              <w:rPr>
                <w:rFonts w:eastAsia="仿宋_GB2312"/>
                <w:color w:val="000000" w:themeColor="text1"/>
              </w:rPr>
              <w:t>6</w:t>
            </w:r>
          </w:p>
        </w:tc>
        <w:tc>
          <w:tcPr>
            <w:tcW w:w="3127" w:type="dxa"/>
            <w:vAlign w:val="center"/>
          </w:tcPr>
          <w:p w:rsidR="00DC21E8" w:rsidRDefault="00E111C2">
            <w:pPr>
              <w:pStyle w:val="TableParagraph"/>
              <w:spacing w:line="400" w:lineRule="exact"/>
              <w:contextualSpacing/>
              <w:rPr>
                <w:rFonts w:eastAsia="仿宋_GB2312"/>
                <w:color w:val="000000" w:themeColor="text1"/>
              </w:rPr>
            </w:pPr>
            <w:r>
              <w:rPr>
                <w:rFonts w:eastAsia="仿宋_GB2312"/>
                <w:color w:val="000000" w:themeColor="text1"/>
              </w:rPr>
              <w:t>防腐剂混合使用时各自用量占其最大使用量的比例之和</w:t>
            </w:r>
          </w:p>
        </w:tc>
        <w:tc>
          <w:tcPr>
            <w:tcW w:w="2105" w:type="dxa"/>
            <w:vAlign w:val="center"/>
          </w:tcPr>
          <w:p w:rsidR="00DC21E8" w:rsidRDefault="00E111C2">
            <w:pPr>
              <w:pStyle w:val="TableParagraph"/>
              <w:spacing w:line="400" w:lineRule="exact"/>
              <w:contextualSpacing/>
              <w:rPr>
                <w:rFonts w:eastAsia="仿宋_GB2312"/>
                <w:color w:val="000000" w:themeColor="text1"/>
              </w:rPr>
            </w:pPr>
            <w:r>
              <w:rPr>
                <w:rFonts w:eastAsia="仿宋_GB2312"/>
                <w:color w:val="000000" w:themeColor="text1"/>
              </w:rPr>
              <w:t>GB 2760</w:t>
            </w:r>
          </w:p>
        </w:tc>
        <w:tc>
          <w:tcPr>
            <w:tcW w:w="2265" w:type="dxa"/>
            <w:vAlign w:val="center"/>
          </w:tcPr>
          <w:p w:rsidR="00DC21E8" w:rsidRDefault="00E111C2">
            <w:pPr>
              <w:pStyle w:val="TableParagraph"/>
              <w:spacing w:line="400" w:lineRule="exact"/>
              <w:contextualSpacing/>
              <w:rPr>
                <w:rFonts w:eastAsia="仿宋_GB2312"/>
                <w:color w:val="000000" w:themeColor="text1"/>
              </w:rPr>
            </w:pPr>
            <w:r>
              <w:rPr>
                <w:rFonts w:eastAsia="仿宋_GB2312"/>
                <w:color w:val="000000" w:themeColor="text1"/>
              </w:rPr>
              <w:t>/</w:t>
            </w:r>
          </w:p>
        </w:tc>
      </w:tr>
      <w:tr w:rsidR="00DC21E8">
        <w:trPr>
          <w:trHeight w:val="719"/>
        </w:trPr>
        <w:tc>
          <w:tcPr>
            <w:tcW w:w="817" w:type="dxa"/>
            <w:vAlign w:val="center"/>
          </w:tcPr>
          <w:p w:rsidR="00DC21E8" w:rsidRDefault="00E111C2">
            <w:pPr>
              <w:pStyle w:val="TableParagraph"/>
              <w:spacing w:line="400" w:lineRule="exact"/>
              <w:contextualSpacing/>
              <w:rPr>
                <w:rFonts w:eastAsia="仿宋_GB2312"/>
                <w:color w:val="000000" w:themeColor="text1"/>
              </w:rPr>
            </w:pPr>
            <w:r>
              <w:rPr>
                <w:rFonts w:eastAsia="仿宋_GB2312"/>
                <w:color w:val="000000" w:themeColor="text1"/>
              </w:rPr>
              <w:t>7</w:t>
            </w:r>
          </w:p>
        </w:tc>
        <w:tc>
          <w:tcPr>
            <w:tcW w:w="3127" w:type="dxa"/>
            <w:vAlign w:val="center"/>
          </w:tcPr>
          <w:p w:rsidR="00DC21E8" w:rsidRDefault="00E111C2">
            <w:pPr>
              <w:pStyle w:val="TableParagraph"/>
              <w:spacing w:line="400" w:lineRule="exact"/>
              <w:contextualSpacing/>
              <w:rPr>
                <w:rFonts w:eastAsia="仿宋_GB2312"/>
                <w:color w:val="000000" w:themeColor="text1"/>
              </w:rPr>
            </w:pPr>
            <w:r>
              <w:rPr>
                <w:rFonts w:eastAsia="仿宋_GB2312"/>
                <w:color w:val="000000" w:themeColor="text1"/>
              </w:rPr>
              <w:t>金黄色葡萄球菌</w:t>
            </w:r>
          </w:p>
        </w:tc>
        <w:tc>
          <w:tcPr>
            <w:tcW w:w="2105" w:type="dxa"/>
            <w:vAlign w:val="center"/>
          </w:tcPr>
          <w:p w:rsidR="00DC21E8" w:rsidRDefault="00E111C2">
            <w:pPr>
              <w:pStyle w:val="TableParagraph"/>
              <w:spacing w:line="400" w:lineRule="exact"/>
              <w:contextualSpacing/>
              <w:rPr>
                <w:rFonts w:eastAsia="仿宋_GB2312"/>
                <w:color w:val="000000" w:themeColor="text1"/>
              </w:rPr>
            </w:pPr>
            <w:r>
              <w:rPr>
                <w:rFonts w:eastAsia="仿宋_GB2312"/>
                <w:color w:val="000000" w:themeColor="text1"/>
              </w:rPr>
              <w:t>GB 29921</w:t>
            </w:r>
          </w:p>
        </w:tc>
        <w:tc>
          <w:tcPr>
            <w:tcW w:w="2265" w:type="dxa"/>
            <w:vAlign w:val="center"/>
          </w:tcPr>
          <w:p w:rsidR="00DC21E8" w:rsidRDefault="00E111C2">
            <w:pPr>
              <w:pStyle w:val="TableParagraph"/>
              <w:spacing w:line="400" w:lineRule="exact"/>
              <w:contextualSpacing/>
              <w:rPr>
                <w:rFonts w:eastAsia="仿宋_GB2312"/>
                <w:color w:val="000000" w:themeColor="text1"/>
              </w:rPr>
            </w:pPr>
            <w:r>
              <w:rPr>
                <w:rFonts w:eastAsia="仿宋_GB2312"/>
                <w:color w:val="000000" w:themeColor="text1"/>
              </w:rPr>
              <w:t xml:space="preserve">GB 4789.10 </w:t>
            </w:r>
            <w:r>
              <w:rPr>
                <w:rFonts w:eastAsia="仿宋_GB2312"/>
                <w:color w:val="000000" w:themeColor="text1"/>
              </w:rPr>
              <w:t>第二法</w:t>
            </w:r>
          </w:p>
        </w:tc>
      </w:tr>
      <w:tr w:rsidR="00DC21E8">
        <w:trPr>
          <w:trHeight w:val="405"/>
        </w:trPr>
        <w:tc>
          <w:tcPr>
            <w:tcW w:w="817" w:type="dxa"/>
            <w:vAlign w:val="center"/>
          </w:tcPr>
          <w:p w:rsidR="00DC21E8" w:rsidRDefault="00E111C2">
            <w:pPr>
              <w:pStyle w:val="TableParagraph"/>
              <w:spacing w:line="400" w:lineRule="exact"/>
              <w:contextualSpacing/>
              <w:rPr>
                <w:rFonts w:eastAsia="仿宋_GB2312"/>
                <w:color w:val="000000" w:themeColor="text1"/>
              </w:rPr>
            </w:pPr>
            <w:r>
              <w:rPr>
                <w:rFonts w:eastAsia="仿宋_GB2312"/>
                <w:color w:val="000000" w:themeColor="text1"/>
              </w:rPr>
              <w:t>8</w:t>
            </w:r>
          </w:p>
        </w:tc>
        <w:tc>
          <w:tcPr>
            <w:tcW w:w="3127" w:type="dxa"/>
            <w:vAlign w:val="center"/>
          </w:tcPr>
          <w:p w:rsidR="00DC21E8" w:rsidRDefault="00E111C2">
            <w:pPr>
              <w:pStyle w:val="TableParagraph"/>
              <w:spacing w:line="400" w:lineRule="exact"/>
              <w:contextualSpacing/>
              <w:rPr>
                <w:rFonts w:eastAsia="仿宋_GB2312"/>
                <w:color w:val="000000" w:themeColor="text1"/>
              </w:rPr>
            </w:pPr>
            <w:r>
              <w:rPr>
                <w:rFonts w:eastAsia="仿宋_GB2312"/>
                <w:color w:val="000000" w:themeColor="text1"/>
              </w:rPr>
              <w:t>沙门氏菌</w:t>
            </w:r>
          </w:p>
        </w:tc>
        <w:tc>
          <w:tcPr>
            <w:tcW w:w="2105" w:type="dxa"/>
            <w:vAlign w:val="center"/>
          </w:tcPr>
          <w:p w:rsidR="00DC21E8" w:rsidRDefault="00E111C2">
            <w:pPr>
              <w:pStyle w:val="TableParagraph"/>
              <w:spacing w:line="400" w:lineRule="exact"/>
              <w:contextualSpacing/>
              <w:rPr>
                <w:rFonts w:eastAsia="仿宋_GB2312"/>
                <w:color w:val="000000" w:themeColor="text1"/>
              </w:rPr>
            </w:pPr>
            <w:r>
              <w:rPr>
                <w:rFonts w:eastAsia="仿宋_GB2312"/>
                <w:color w:val="000000" w:themeColor="text1"/>
              </w:rPr>
              <w:t>GB 29921</w:t>
            </w:r>
          </w:p>
        </w:tc>
        <w:tc>
          <w:tcPr>
            <w:tcW w:w="2265" w:type="dxa"/>
            <w:vAlign w:val="center"/>
          </w:tcPr>
          <w:p w:rsidR="00DC21E8" w:rsidRDefault="00E111C2">
            <w:pPr>
              <w:pStyle w:val="TableParagraph"/>
              <w:spacing w:line="400" w:lineRule="exact"/>
              <w:contextualSpacing/>
              <w:rPr>
                <w:rFonts w:eastAsia="仿宋_GB2312"/>
                <w:color w:val="000000" w:themeColor="text1"/>
              </w:rPr>
            </w:pPr>
            <w:r>
              <w:rPr>
                <w:rFonts w:eastAsia="仿宋_GB2312"/>
                <w:color w:val="000000" w:themeColor="text1"/>
              </w:rPr>
              <w:t>GB 4789.4</w:t>
            </w:r>
          </w:p>
        </w:tc>
      </w:tr>
    </w:tbl>
    <w:p w:rsidR="00DC21E8" w:rsidRDefault="00DC21E8" w:rsidP="00C867C2">
      <w:pPr>
        <w:overflowPunct w:val="0"/>
        <w:topLinePunct/>
        <w:snapToGrid w:val="0"/>
        <w:spacing w:beforeLines="50" w:afterLines="50" w:line="360" w:lineRule="exact"/>
        <w:jc w:val="center"/>
        <w:rPr>
          <w:rFonts w:ascii="Times New Roman" w:eastAsia="黑体" w:hAnsi="Times New Roman"/>
          <w:color w:val="000000" w:themeColor="text1"/>
          <w:szCs w:val="21"/>
        </w:rPr>
      </w:pPr>
    </w:p>
    <w:p w:rsidR="00DC21E8" w:rsidRDefault="00E111C2" w:rsidP="00C867C2">
      <w:pPr>
        <w:overflowPunct w:val="0"/>
        <w:topLinePunct/>
        <w:snapToGrid w:val="0"/>
        <w:spacing w:beforeLines="50" w:afterLines="50" w:line="360" w:lineRule="exact"/>
        <w:jc w:val="center"/>
        <w:rPr>
          <w:rFonts w:ascii="Times New Roman" w:eastAsia="黑体" w:hAnsi="Times New Roman"/>
          <w:color w:val="000000" w:themeColor="text1"/>
          <w:szCs w:val="21"/>
        </w:rPr>
      </w:pPr>
      <w:r>
        <w:rPr>
          <w:rFonts w:ascii="Times New Roman" w:eastAsia="黑体" w:hAnsi="Times New Roman"/>
          <w:color w:val="000000" w:themeColor="text1"/>
          <w:szCs w:val="21"/>
        </w:rPr>
        <w:t>表</w:t>
      </w:r>
      <w:r>
        <w:rPr>
          <w:rFonts w:ascii="Times New Roman" w:eastAsia="黑体" w:hAnsi="Times New Roman"/>
          <w:color w:val="000000" w:themeColor="text1"/>
          <w:szCs w:val="21"/>
        </w:rPr>
        <w:t xml:space="preserve">3-12 </w:t>
      </w:r>
      <w:r>
        <w:rPr>
          <w:rFonts w:ascii="Times New Roman" w:eastAsia="黑体" w:hAnsi="Times New Roman"/>
          <w:color w:val="000000" w:themeColor="text1"/>
          <w:szCs w:val="21"/>
        </w:rPr>
        <w:t>坚果与籽类的泥（酱）检验项目</w:t>
      </w:r>
    </w:p>
    <w:tbl>
      <w:tblPr>
        <w:tblW w:w="8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817"/>
        <w:gridCol w:w="3127"/>
        <w:gridCol w:w="2105"/>
        <w:gridCol w:w="2265"/>
      </w:tblGrid>
      <w:tr w:rsidR="00DC21E8">
        <w:trPr>
          <w:trHeight w:val="402"/>
        </w:trPr>
        <w:tc>
          <w:tcPr>
            <w:tcW w:w="817" w:type="dxa"/>
            <w:vAlign w:val="center"/>
          </w:tcPr>
          <w:p w:rsidR="00DC21E8" w:rsidRDefault="00E111C2">
            <w:pPr>
              <w:pStyle w:val="TableParagraph"/>
              <w:spacing w:line="400" w:lineRule="exact"/>
              <w:contextualSpacing/>
              <w:rPr>
                <w:rFonts w:eastAsia="黑体"/>
                <w:color w:val="000000" w:themeColor="text1"/>
              </w:rPr>
            </w:pPr>
            <w:r>
              <w:rPr>
                <w:rFonts w:eastAsia="黑体"/>
                <w:color w:val="000000" w:themeColor="text1"/>
              </w:rPr>
              <w:t>序号</w:t>
            </w:r>
          </w:p>
        </w:tc>
        <w:tc>
          <w:tcPr>
            <w:tcW w:w="3127" w:type="dxa"/>
            <w:vAlign w:val="center"/>
          </w:tcPr>
          <w:p w:rsidR="00DC21E8" w:rsidRDefault="00E111C2">
            <w:pPr>
              <w:pStyle w:val="TableParagraph"/>
              <w:spacing w:line="400" w:lineRule="exact"/>
              <w:contextualSpacing/>
              <w:rPr>
                <w:rFonts w:eastAsia="黑体"/>
                <w:color w:val="000000" w:themeColor="text1"/>
              </w:rPr>
            </w:pPr>
            <w:r>
              <w:rPr>
                <w:rFonts w:eastAsia="黑体"/>
                <w:color w:val="000000" w:themeColor="text1"/>
              </w:rPr>
              <w:t>检验项目</w:t>
            </w:r>
          </w:p>
        </w:tc>
        <w:tc>
          <w:tcPr>
            <w:tcW w:w="2105" w:type="dxa"/>
            <w:vAlign w:val="center"/>
          </w:tcPr>
          <w:p w:rsidR="00DC21E8" w:rsidRDefault="00E111C2">
            <w:pPr>
              <w:pStyle w:val="TableParagraph"/>
              <w:spacing w:line="400" w:lineRule="exact"/>
              <w:contextualSpacing/>
              <w:rPr>
                <w:rFonts w:eastAsia="黑体"/>
                <w:color w:val="000000" w:themeColor="text1"/>
              </w:rPr>
            </w:pPr>
            <w:r>
              <w:rPr>
                <w:rFonts w:eastAsia="黑体"/>
                <w:color w:val="000000" w:themeColor="text1"/>
              </w:rPr>
              <w:t>依据法律法规或标准</w:t>
            </w:r>
          </w:p>
        </w:tc>
        <w:tc>
          <w:tcPr>
            <w:tcW w:w="2265" w:type="dxa"/>
            <w:vAlign w:val="center"/>
          </w:tcPr>
          <w:p w:rsidR="00DC21E8" w:rsidRDefault="00E111C2">
            <w:pPr>
              <w:pStyle w:val="TableParagraph"/>
              <w:spacing w:line="400" w:lineRule="exact"/>
              <w:contextualSpacing/>
              <w:rPr>
                <w:rFonts w:eastAsia="黑体"/>
                <w:color w:val="000000" w:themeColor="text1"/>
              </w:rPr>
            </w:pPr>
            <w:r>
              <w:rPr>
                <w:rFonts w:eastAsia="黑体"/>
                <w:color w:val="000000" w:themeColor="text1"/>
              </w:rPr>
              <w:t>检测方法</w:t>
            </w:r>
          </w:p>
        </w:tc>
      </w:tr>
      <w:tr w:rsidR="00DC21E8">
        <w:trPr>
          <w:trHeight w:val="402"/>
        </w:trPr>
        <w:tc>
          <w:tcPr>
            <w:tcW w:w="817" w:type="dxa"/>
            <w:vAlign w:val="center"/>
          </w:tcPr>
          <w:p w:rsidR="00DC21E8" w:rsidRDefault="00E111C2">
            <w:pPr>
              <w:pStyle w:val="TableParagraph"/>
              <w:spacing w:line="400" w:lineRule="exact"/>
              <w:contextualSpacing/>
              <w:rPr>
                <w:rFonts w:eastAsia="仿宋_GB2312"/>
                <w:color w:val="000000" w:themeColor="text1"/>
              </w:rPr>
            </w:pPr>
            <w:r>
              <w:rPr>
                <w:rFonts w:eastAsia="仿宋_GB2312"/>
                <w:color w:val="000000" w:themeColor="text1"/>
              </w:rPr>
              <w:t>1</w:t>
            </w:r>
          </w:p>
        </w:tc>
        <w:tc>
          <w:tcPr>
            <w:tcW w:w="3127" w:type="dxa"/>
            <w:vAlign w:val="center"/>
          </w:tcPr>
          <w:p w:rsidR="00DC21E8" w:rsidRDefault="00E111C2">
            <w:pPr>
              <w:pStyle w:val="TableParagraph"/>
              <w:spacing w:line="400" w:lineRule="exact"/>
              <w:contextualSpacing/>
              <w:rPr>
                <w:rFonts w:eastAsia="仿宋_GB2312"/>
                <w:color w:val="000000" w:themeColor="text1"/>
              </w:rPr>
            </w:pPr>
            <w:r>
              <w:rPr>
                <w:rFonts w:eastAsia="仿宋_GB2312"/>
                <w:color w:val="000000" w:themeColor="text1"/>
              </w:rPr>
              <w:t>铅（以</w:t>
            </w:r>
            <w:r>
              <w:rPr>
                <w:rFonts w:eastAsia="仿宋_GB2312"/>
                <w:color w:val="000000" w:themeColor="text1"/>
              </w:rPr>
              <w:t xml:space="preserve"> Pb </w:t>
            </w:r>
            <w:r>
              <w:rPr>
                <w:rFonts w:eastAsia="仿宋_GB2312"/>
                <w:color w:val="000000" w:themeColor="text1"/>
              </w:rPr>
              <w:t>计）</w:t>
            </w:r>
          </w:p>
        </w:tc>
        <w:tc>
          <w:tcPr>
            <w:tcW w:w="2105" w:type="dxa"/>
            <w:vAlign w:val="center"/>
          </w:tcPr>
          <w:p w:rsidR="00DC21E8" w:rsidRDefault="00E111C2">
            <w:pPr>
              <w:pStyle w:val="TableParagraph"/>
              <w:spacing w:line="400" w:lineRule="exact"/>
              <w:contextualSpacing/>
              <w:rPr>
                <w:rFonts w:eastAsia="仿宋_GB2312"/>
                <w:color w:val="000000" w:themeColor="text1"/>
              </w:rPr>
            </w:pPr>
            <w:r>
              <w:rPr>
                <w:rFonts w:eastAsia="仿宋_GB2312"/>
                <w:color w:val="000000" w:themeColor="text1"/>
              </w:rPr>
              <w:t>GB 2762</w:t>
            </w:r>
          </w:p>
        </w:tc>
        <w:tc>
          <w:tcPr>
            <w:tcW w:w="2265" w:type="dxa"/>
            <w:vAlign w:val="center"/>
          </w:tcPr>
          <w:p w:rsidR="00DC21E8" w:rsidRDefault="00E111C2">
            <w:pPr>
              <w:pStyle w:val="TableParagraph"/>
              <w:spacing w:line="400" w:lineRule="exact"/>
              <w:contextualSpacing/>
              <w:rPr>
                <w:rFonts w:eastAsia="仿宋_GB2312"/>
                <w:color w:val="000000" w:themeColor="text1"/>
              </w:rPr>
            </w:pPr>
            <w:r>
              <w:rPr>
                <w:rFonts w:eastAsia="仿宋_GB2312"/>
                <w:color w:val="000000" w:themeColor="text1"/>
              </w:rPr>
              <w:t>GB 5009.12</w:t>
            </w:r>
          </w:p>
        </w:tc>
      </w:tr>
      <w:tr w:rsidR="00DC21E8">
        <w:trPr>
          <w:trHeight w:val="402"/>
        </w:trPr>
        <w:tc>
          <w:tcPr>
            <w:tcW w:w="817" w:type="dxa"/>
            <w:vAlign w:val="center"/>
          </w:tcPr>
          <w:p w:rsidR="00DC21E8" w:rsidRDefault="00E111C2">
            <w:pPr>
              <w:pStyle w:val="TableParagraph"/>
              <w:spacing w:line="400" w:lineRule="exact"/>
              <w:contextualSpacing/>
              <w:rPr>
                <w:rFonts w:eastAsia="仿宋_GB2312"/>
                <w:color w:val="000000" w:themeColor="text1"/>
              </w:rPr>
            </w:pPr>
            <w:r>
              <w:rPr>
                <w:rFonts w:eastAsia="仿宋_GB2312"/>
                <w:color w:val="000000" w:themeColor="text1"/>
              </w:rPr>
              <w:t>2</w:t>
            </w:r>
          </w:p>
        </w:tc>
        <w:tc>
          <w:tcPr>
            <w:tcW w:w="3127" w:type="dxa"/>
            <w:vAlign w:val="center"/>
          </w:tcPr>
          <w:p w:rsidR="00DC21E8" w:rsidRDefault="00E111C2">
            <w:pPr>
              <w:pStyle w:val="TableParagraph"/>
              <w:spacing w:line="400" w:lineRule="exact"/>
              <w:contextualSpacing/>
              <w:rPr>
                <w:rFonts w:eastAsia="仿宋_GB2312"/>
                <w:color w:val="000000" w:themeColor="text1"/>
              </w:rPr>
            </w:pPr>
            <w:r>
              <w:rPr>
                <w:rFonts w:eastAsia="仿宋_GB2312"/>
                <w:color w:val="000000" w:themeColor="text1"/>
              </w:rPr>
              <w:t>黄曲霉毒素</w:t>
            </w:r>
            <w:r>
              <w:rPr>
                <w:rFonts w:eastAsia="仿宋_GB2312"/>
                <w:color w:val="000000" w:themeColor="text1"/>
              </w:rPr>
              <w:t xml:space="preserve"> B</w:t>
            </w:r>
            <w:r>
              <w:rPr>
                <w:rFonts w:eastAsia="仿宋_GB2312"/>
                <w:color w:val="000000" w:themeColor="text1"/>
                <w:vertAlign w:val="subscript"/>
              </w:rPr>
              <w:t>1</w:t>
            </w:r>
          </w:p>
        </w:tc>
        <w:tc>
          <w:tcPr>
            <w:tcW w:w="2105" w:type="dxa"/>
            <w:vAlign w:val="center"/>
          </w:tcPr>
          <w:p w:rsidR="00DC21E8" w:rsidRDefault="00E111C2">
            <w:pPr>
              <w:pStyle w:val="TableParagraph"/>
              <w:spacing w:line="400" w:lineRule="exact"/>
              <w:contextualSpacing/>
              <w:rPr>
                <w:rFonts w:eastAsia="仿宋_GB2312"/>
                <w:color w:val="000000" w:themeColor="text1"/>
              </w:rPr>
            </w:pPr>
            <w:r>
              <w:rPr>
                <w:rFonts w:eastAsia="仿宋_GB2312"/>
                <w:color w:val="000000" w:themeColor="text1"/>
              </w:rPr>
              <w:t>GB 2761</w:t>
            </w:r>
          </w:p>
        </w:tc>
        <w:tc>
          <w:tcPr>
            <w:tcW w:w="2265" w:type="dxa"/>
            <w:vAlign w:val="center"/>
          </w:tcPr>
          <w:p w:rsidR="00DC21E8" w:rsidRDefault="00E111C2">
            <w:pPr>
              <w:pStyle w:val="TableParagraph"/>
              <w:spacing w:line="400" w:lineRule="exact"/>
              <w:contextualSpacing/>
              <w:rPr>
                <w:rFonts w:eastAsia="仿宋_GB2312"/>
                <w:color w:val="000000" w:themeColor="text1"/>
              </w:rPr>
            </w:pPr>
            <w:r>
              <w:rPr>
                <w:rFonts w:eastAsia="仿宋_GB2312"/>
                <w:color w:val="000000" w:themeColor="text1"/>
              </w:rPr>
              <w:t>GB 5009.22</w:t>
            </w:r>
          </w:p>
        </w:tc>
      </w:tr>
      <w:tr w:rsidR="00DC21E8">
        <w:trPr>
          <w:trHeight w:val="402"/>
        </w:trPr>
        <w:tc>
          <w:tcPr>
            <w:tcW w:w="817" w:type="dxa"/>
            <w:vAlign w:val="center"/>
          </w:tcPr>
          <w:p w:rsidR="00DC21E8" w:rsidRDefault="00E111C2">
            <w:pPr>
              <w:pStyle w:val="TableParagraph"/>
              <w:spacing w:line="400" w:lineRule="exact"/>
              <w:contextualSpacing/>
              <w:rPr>
                <w:rFonts w:eastAsia="仿宋_GB2312"/>
                <w:color w:val="000000" w:themeColor="text1"/>
              </w:rPr>
            </w:pPr>
            <w:r>
              <w:rPr>
                <w:rFonts w:eastAsia="仿宋_GB2312"/>
                <w:color w:val="000000" w:themeColor="text1"/>
              </w:rPr>
              <w:t>3</w:t>
            </w:r>
          </w:p>
        </w:tc>
        <w:tc>
          <w:tcPr>
            <w:tcW w:w="3127" w:type="dxa"/>
            <w:vAlign w:val="center"/>
          </w:tcPr>
          <w:p w:rsidR="00DC21E8" w:rsidRDefault="00E111C2">
            <w:pPr>
              <w:pStyle w:val="TableParagraph"/>
              <w:spacing w:line="400" w:lineRule="exact"/>
              <w:contextualSpacing/>
              <w:rPr>
                <w:rFonts w:eastAsia="仿宋_GB2312"/>
                <w:color w:val="000000" w:themeColor="text1"/>
              </w:rPr>
            </w:pPr>
            <w:r>
              <w:rPr>
                <w:rFonts w:eastAsia="仿宋_GB2312"/>
                <w:color w:val="000000" w:themeColor="text1"/>
              </w:rPr>
              <w:t>苯甲酸及其钠盐（以苯甲酸计）</w:t>
            </w:r>
          </w:p>
        </w:tc>
        <w:tc>
          <w:tcPr>
            <w:tcW w:w="2105" w:type="dxa"/>
            <w:vAlign w:val="center"/>
          </w:tcPr>
          <w:p w:rsidR="00DC21E8" w:rsidRDefault="00E111C2">
            <w:pPr>
              <w:pStyle w:val="TableParagraph"/>
              <w:spacing w:line="400" w:lineRule="exact"/>
              <w:contextualSpacing/>
              <w:rPr>
                <w:rFonts w:eastAsia="仿宋_GB2312"/>
                <w:color w:val="000000" w:themeColor="text1"/>
              </w:rPr>
            </w:pPr>
            <w:r>
              <w:rPr>
                <w:rFonts w:eastAsia="仿宋_GB2312"/>
                <w:color w:val="000000" w:themeColor="text1"/>
              </w:rPr>
              <w:t>GB 2760</w:t>
            </w:r>
          </w:p>
        </w:tc>
        <w:tc>
          <w:tcPr>
            <w:tcW w:w="2265" w:type="dxa"/>
            <w:vAlign w:val="center"/>
          </w:tcPr>
          <w:p w:rsidR="00DC21E8" w:rsidRDefault="00E111C2">
            <w:pPr>
              <w:pStyle w:val="TableParagraph"/>
              <w:spacing w:line="400" w:lineRule="exact"/>
              <w:contextualSpacing/>
              <w:rPr>
                <w:rFonts w:eastAsia="仿宋_GB2312"/>
                <w:color w:val="000000" w:themeColor="text1"/>
              </w:rPr>
            </w:pPr>
            <w:r>
              <w:rPr>
                <w:rFonts w:eastAsia="仿宋_GB2312"/>
                <w:color w:val="000000" w:themeColor="text1"/>
              </w:rPr>
              <w:t>GB 5009.28</w:t>
            </w:r>
          </w:p>
        </w:tc>
      </w:tr>
      <w:tr w:rsidR="00DC21E8">
        <w:trPr>
          <w:trHeight w:val="402"/>
        </w:trPr>
        <w:tc>
          <w:tcPr>
            <w:tcW w:w="817" w:type="dxa"/>
            <w:vAlign w:val="center"/>
          </w:tcPr>
          <w:p w:rsidR="00DC21E8" w:rsidRDefault="00E111C2">
            <w:pPr>
              <w:pStyle w:val="TableParagraph"/>
              <w:spacing w:line="400" w:lineRule="exact"/>
              <w:contextualSpacing/>
              <w:rPr>
                <w:rFonts w:eastAsia="仿宋_GB2312"/>
                <w:color w:val="000000" w:themeColor="text1"/>
              </w:rPr>
            </w:pPr>
            <w:r>
              <w:rPr>
                <w:rFonts w:eastAsia="仿宋_GB2312"/>
                <w:color w:val="000000" w:themeColor="text1"/>
              </w:rPr>
              <w:t>4</w:t>
            </w:r>
          </w:p>
        </w:tc>
        <w:tc>
          <w:tcPr>
            <w:tcW w:w="3127" w:type="dxa"/>
            <w:vAlign w:val="center"/>
          </w:tcPr>
          <w:p w:rsidR="00DC21E8" w:rsidRDefault="00E111C2">
            <w:pPr>
              <w:pStyle w:val="TableParagraph"/>
              <w:spacing w:line="400" w:lineRule="exact"/>
              <w:contextualSpacing/>
              <w:rPr>
                <w:rFonts w:eastAsia="仿宋_GB2312"/>
                <w:color w:val="000000" w:themeColor="text1"/>
              </w:rPr>
            </w:pPr>
            <w:r>
              <w:rPr>
                <w:rFonts w:eastAsia="仿宋_GB2312"/>
                <w:color w:val="000000" w:themeColor="text1"/>
              </w:rPr>
              <w:t>山梨酸及其钾盐（以山梨酸计）</w:t>
            </w:r>
          </w:p>
        </w:tc>
        <w:tc>
          <w:tcPr>
            <w:tcW w:w="2105" w:type="dxa"/>
            <w:vAlign w:val="center"/>
          </w:tcPr>
          <w:p w:rsidR="00DC21E8" w:rsidRDefault="00E111C2">
            <w:pPr>
              <w:pStyle w:val="TableParagraph"/>
              <w:spacing w:line="400" w:lineRule="exact"/>
              <w:contextualSpacing/>
              <w:rPr>
                <w:rFonts w:eastAsia="仿宋_GB2312"/>
                <w:color w:val="000000" w:themeColor="text1"/>
              </w:rPr>
            </w:pPr>
            <w:r>
              <w:rPr>
                <w:rFonts w:eastAsia="仿宋_GB2312"/>
                <w:color w:val="000000" w:themeColor="text1"/>
              </w:rPr>
              <w:t>GB 2760</w:t>
            </w:r>
          </w:p>
        </w:tc>
        <w:tc>
          <w:tcPr>
            <w:tcW w:w="2265" w:type="dxa"/>
            <w:vAlign w:val="center"/>
          </w:tcPr>
          <w:p w:rsidR="00DC21E8" w:rsidRDefault="00E111C2">
            <w:pPr>
              <w:pStyle w:val="TableParagraph"/>
              <w:spacing w:line="400" w:lineRule="exact"/>
              <w:contextualSpacing/>
              <w:rPr>
                <w:rFonts w:eastAsia="仿宋_GB2312"/>
                <w:color w:val="000000" w:themeColor="text1"/>
              </w:rPr>
            </w:pPr>
            <w:r>
              <w:rPr>
                <w:rFonts w:eastAsia="仿宋_GB2312"/>
                <w:color w:val="000000" w:themeColor="text1"/>
              </w:rPr>
              <w:t>GB 5009.28</w:t>
            </w:r>
          </w:p>
        </w:tc>
      </w:tr>
      <w:tr w:rsidR="00DC21E8">
        <w:trPr>
          <w:trHeight w:val="720"/>
        </w:trPr>
        <w:tc>
          <w:tcPr>
            <w:tcW w:w="817" w:type="dxa"/>
            <w:vAlign w:val="center"/>
          </w:tcPr>
          <w:p w:rsidR="00DC21E8" w:rsidRDefault="00E111C2">
            <w:pPr>
              <w:pStyle w:val="TableParagraph"/>
              <w:spacing w:line="400" w:lineRule="exact"/>
              <w:contextualSpacing/>
              <w:rPr>
                <w:rFonts w:eastAsia="仿宋_GB2312"/>
                <w:color w:val="000000" w:themeColor="text1"/>
              </w:rPr>
            </w:pPr>
            <w:r>
              <w:rPr>
                <w:rFonts w:eastAsia="仿宋_GB2312"/>
                <w:color w:val="000000" w:themeColor="text1"/>
              </w:rPr>
              <w:t>5</w:t>
            </w:r>
          </w:p>
        </w:tc>
        <w:tc>
          <w:tcPr>
            <w:tcW w:w="3127" w:type="dxa"/>
            <w:vAlign w:val="center"/>
          </w:tcPr>
          <w:p w:rsidR="00DC21E8" w:rsidRDefault="00E111C2">
            <w:pPr>
              <w:pStyle w:val="TableParagraph"/>
              <w:spacing w:line="400" w:lineRule="exact"/>
              <w:contextualSpacing/>
              <w:rPr>
                <w:rFonts w:eastAsia="仿宋_GB2312"/>
                <w:color w:val="000000" w:themeColor="text1"/>
              </w:rPr>
            </w:pPr>
            <w:r>
              <w:rPr>
                <w:rFonts w:eastAsia="仿宋_GB2312"/>
                <w:color w:val="000000" w:themeColor="text1"/>
              </w:rPr>
              <w:t>脱氢乙酸及其钠盐（以脱氢乙酸</w:t>
            </w:r>
          </w:p>
          <w:p w:rsidR="00DC21E8" w:rsidRDefault="00E111C2">
            <w:pPr>
              <w:pStyle w:val="TableParagraph"/>
              <w:spacing w:line="400" w:lineRule="exact"/>
              <w:contextualSpacing/>
              <w:rPr>
                <w:rFonts w:eastAsia="仿宋_GB2312"/>
                <w:color w:val="000000" w:themeColor="text1"/>
              </w:rPr>
            </w:pPr>
            <w:r>
              <w:rPr>
                <w:rFonts w:eastAsia="仿宋_GB2312"/>
                <w:color w:val="000000" w:themeColor="text1"/>
              </w:rPr>
              <w:t>计）</w:t>
            </w:r>
          </w:p>
        </w:tc>
        <w:tc>
          <w:tcPr>
            <w:tcW w:w="2105" w:type="dxa"/>
            <w:vAlign w:val="center"/>
          </w:tcPr>
          <w:p w:rsidR="00DC21E8" w:rsidRDefault="00E111C2">
            <w:pPr>
              <w:pStyle w:val="TableParagraph"/>
              <w:spacing w:line="400" w:lineRule="exact"/>
              <w:contextualSpacing/>
              <w:rPr>
                <w:rFonts w:eastAsia="仿宋_GB2312"/>
                <w:color w:val="000000" w:themeColor="text1"/>
              </w:rPr>
            </w:pPr>
            <w:r>
              <w:rPr>
                <w:rFonts w:eastAsia="仿宋_GB2312"/>
                <w:color w:val="000000" w:themeColor="text1"/>
              </w:rPr>
              <w:t>GB 2760</w:t>
            </w:r>
          </w:p>
        </w:tc>
        <w:tc>
          <w:tcPr>
            <w:tcW w:w="2265" w:type="dxa"/>
            <w:vAlign w:val="center"/>
          </w:tcPr>
          <w:p w:rsidR="00DC21E8" w:rsidRDefault="00E111C2">
            <w:pPr>
              <w:pStyle w:val="TableParagraph"/>
              <w:spacing w:line="400" w:lineRule="exact"/>
              <w:contextualSpacing/>
              <w:rPr>
                <w:rFonts w:eastAsia="仿宋_GB2312"/>
                <w:color w:val="000000" w:themeColor="text1"/>
              </w:rPr>
            </w:pPr>
            <w:r>
              <w:rPr>
                <w:rFonts w:eastAsia="仿宋_GB2312"/>
                <w:color w:val="000000" w:themeColor="text1"/>
              </w:rPr>
              <w:t>GB 5009.121</w:t>
            </w:r>
          </w:p>
        </w:tc>
      </w:tr>
      <w:tr w:rsidR="00DC21E8">
        <w:trPr>
          <w:trHeight w:val="720"/>
        </w:trPr>
        <w:tc>
          <w:tcPr>
            <w:tcW w:w="817" w:type="dxa"/>
            <w:vAlign w:val="center"/>
          </w:tcPr>
          <w:p w:rsidR="00DC21E8" w:rsidRDefault="00E111C2">
            <w:pPr>
              <w:pStyle w:val="TableParagraph"/>
              <w:spacing w:line="400" w:lineRule="exact"/>
              <w:contextualSpacing/>
              <w:rPr>
                <w:rFonts w:eastAsia="仿宋_GB2312"/>
                <w:color w:val="000000" w:themeColor="text1"/>
              </w:rPr>
            </w:pPr>
            <w:r>
              <w:rPr>
                <w:rFonts w:eastAsia="仿宋_GB2312"/>
                <w:color w:val="000000" w:themeColor="text1"/>
              </w:rPr>
              <w:t>6</w:t>
            </w:r>
          </w:p>
        </w:tc>
        <w:tc>
          <w:tcPr>
            <w:tcW w:w="3127" w:type="dxa"/>
            <w:vAlign w:val="center"/>
          </w:tcPr>
          <w:p w:rsidR="00DC21E8" w:rsidRDefault="00E111C2">
            <w:pPr>
              <w:pStyle w:val="TableParagraph"/>
              <w:spacing w:line="400" w:lineRule="exact"/>
              <w:contextualSpacing/>
              <w:rPr>
                <w:rFonts w:eastAsia="仿宋_GB2312"/>
                <w:color w:val="000000" w:themeColor="text1"/>
              </w:rPr>
            </w:pPr>
            <w:r>
              <w:rPr>
                <w:rFonts w:eastAsia="仿宋_GB2312"/>
                <w:color w:val="000000" w:themeColor="text1"/>
              </w:rPr>
              <w:t>防腐剂混合使用时各自用量占其</w:t>
            </w:r>
            <w:r>
              <w:rPr>
                <w:rFonts w:eastAsia="仿宋_GB2312"/>
                <w:color w:val="000000" w:themeColor="text1"/>
              </w:rPr>
              <w:lastRenderedPageBreak/>
              <w:t>最大使用量的比例之和</w:t>
            </w:r>
          </w:p>
        </w:tc>
        <w:tc>
          <w:tcPr>
            <w:tcW w:w="2105" w:type="dxa"/>
            <w:vAlign w:val="center"/>
          </w:tcPr>
          <w:p w:rsidR="00DC21E8" w:rsidRDefault="00E111C2">
            <w:pPr>
              <w:pStyle w:val="TableParagraph"/>
              <w:spacing w:line="400" w:lineRule="exact"/>
              <w:contextualSpacing/>
              <w:rPr>
                <w:rFonts w:eastAsia="仿宋_GB2312"/>
                <w:color w:val="000000" w:themeColor="text1"/>
              </w:rPr>
            </w:pPr>
            <w:r>
              <w:rPr>
                <w:rFonts w:eastAsia="仿宋_GB2312"/>
                <w:color w:val="000000" w:themeColor="text1"/>
              </w:rPr>
              <w:lastRenderedPageBreak/>
              <w:t>GB 2760</w:t>
            </w:r>
          </w:p>
        </w:tc>
        <w:tc>
          <w:tcPr>
            <w:tcW w:w="2265" w:type="dxa"/>
            <w:vAlign w:val="center"/>
          </w:tcPr>
          <w:p w:rsidR="00DC21E8" w:rsidRDefault="00E111C2">
            <w:pPr>
              <w:pStyle w:val="TableParagraph"/>
              <w:spacing w:line="400" w:lineRule="exact"/>
              <w:contextualSpacing/>
              <w:rPr>
                <w:rFonts w:eastAsia="仿宋_GB2312"/>
                <w:color w:val="000000" w:themeColor="text1"/>
              </w:rPr>
            </w:pPr>
            <w:r>
              <w:rPr>
                <w:rFonts w:eastAsia="仿宋_GB2312"/>
                <w:color w:val="000000" w:themeColor="text1"/>
              </w:rPr>
              <w:t>/</w:t>
            </w:r>
          </w:p>
        </w:tc>
      </w:tr>
      <w:tr w:rsidR="00DC21E8">
        <w:trPr>
          <w:trHeight w:val="720"/>
        </w:trPr>
        <w:tc>
          <w:tcPr>
            <w:tcW w:w="817" w:type="dxa"/>
            <w:vAlign w:val="center"/>
          </w:tcPr>
          <w:p w:rsidR="00DC21E8" w:rsidRDefault="00E111C2">
            <w:pPr>
              <w:pStyle w:val="TableParagraph"/>
              <w:spacing w:line="400" w:lineRule="exact"/>
              <w:contextualSpacing/>
              <w:rPr>
                <w:rFonts w:eastAsia="仿宋_GB2312"/>
                <w:color w:val="000000" w:themeColor="text1"/>
              </w:rPr>
            </w:pPr>
            <w:r>
              <w:rPr>
                <w:rFonts w:eastAsia="仿宋_GB2312"/>
                <w:color w:val="000000" w:themeColor="text1"/>
              </w:rPr>
              <w:lastRenderedPageBreak/>
              <w:t>7</w:t>
            </w:r>
          </w:p>
        </w:tc>
        <w:tc>
          <w:tcPr>
            <w:tcW w:w="3127" w:type="dxa"/>
            <w:vAlign w:val="center"/>
          </w:tcPr>
          <w:p w:rsidR="00DC21E8" w:rsidRDefault="00E111C2">
            <w:pPr>
              <w:pStyle w:val="TableParagraph"/>
              <w:spacing w:line="400" w:lineRule="exact"/>
              <w:contextualSpacing/>
              <w:rPr>
                <w:rFonts w:eastAsia="仿宋_GB2312"/>
                <w:color w:val="000000" w:themeColor="text1"/>
              </w:rPr>
            </w:pPr>
            <w:r>
              <w:rPr>
                <w:rFonts w:eastAsia="仿宋_GB2312"/>
                <w:color w:val="000000" w:themeColor="text1"/>
              </w:rPr>
              <w:t>糖精钠（以糖精计）</w:t>
            </w:r>
          </w:p>
        </w:tc>
        <w:tc>
          <w:tcPr>
            <w:tcW w:w="2105" w:type="dxa"/>
            <w:vAlign w:val="center"/>
          </w:tcPr>
          <w:p w:rsidR="00DC21E8" w:rsidRDefault="00E111C2">
            <w:pPr>
              <w:pStyle w:val="TableParagraph"/>
              <w:spacing w:line="400" w:lineRule="exact"/>
              <w:contextualSpacing/>
              <w:rPr>
                <w:rFonts w:eastAsia="仿宋_GB2312"/>
                <w:color w:val="000000" w:themeColor="text1"/>
              </w:rPr>
            </w:pPr>
            <w:r>
              <w:rPr>
                <w:rFonts w:eastAsia="仿宋_GB2312"/>
                <w:color w:val="000000" w:themeColor="text1"/>
              </w:rPr>
              <w:t>GB 2760</w:t>
            </w:r>
          </w:p>
        </w:tc>
        <w:tc>
          <w:tcPr>
            <w:tcW w:w="2265" w:type="dxa"/>
            <w:vAlign w:val="center"/>
          </w:tcPr>
          <w:p w:rsidR="00DC21E8" w:rsidRDefault="00E111C2">
            <w:pPr>
              <w:pStyle w:val="TableParagraph"/>
              <w:spacing w:line="400" w:lineRule="exact"/>
              <w:contextualSpacing/>
              <w:rPr>
                <w:rFonts w:eastAsia="仿宋_GB2312"/>
                <w:color w:val="000000" w:themeColor="text1"/>
              </w:rPr>
            </w:pPr>
            <w:r>
              <w:rPr>
                <w:rFonts w:eastAsia="仿宋_GB2312"/>
                <w:color w:val="000000" w:themeColor="text1"/>
              </w:rPr>
              <w:t>GB 5009.28</w:t>
            </w:r>
          </w:p>
        </w:tc>
      </w:tr>
      <w:tr w:rsidR="00DC21E8">
        <w:trPr>
          <w:trHeight w:val="719"/>
        </w:trPr>
        <w:tc>
          <w:tcPr>
            <w:tcW w:w="817" w:type="dxa"/>
            <w:vAlign w:val="center"/>
          </w:tcPr>
          <w:p w:rsidR="00DC21E8" w:rsidRDefault="00E111C2">
            <w:pPr>
              <w:pStyle w:val="TableParagraph"/>
              <w:spacing w:line="400" w:lineRule="exact"/>
              <w:contextualSpacing/>
              <w:rPr>
                <w:rFonts w:eastAsia="仿宋_GB2312"/>
                <w:color w:val="000000" w:themeColor="text1"/>
              </w:rPr>
            </w:pPr>
            <w:r>
              <w:rPr>
                <w:rFonts w:eastAsia="仿宋_GB2312"/>
                <w:color w:val="000000" w:themeColor="text1"/>
              </w:rPr>
              <w:t>8</w:t>
            </w:r>
          </w:p>
        </w:tc>
        <w:tc>
          <w:tcPr>
            <w:tcW w:w="3127" w:type="dxa"/>
            <w:vAlign w:val="center"/>
          </w:tcPr>
          <w:p w:rsidR="00DC21E8" w:rsidRDefault="00E111C2">
            <w:pPr>
              <w:pStyle w:val="TableParagraph"/>
              <w:spacing w:line="400" w:lineRule="exact"/>
              <w:contextualSpacing/>
              <w:rPr>
                <w:rFonts w:eastAsia="仿宋_GB2312"/>
                <w:color w:val="000000" w:themeColor="text1"/>
              </w:rPr>
            </w:pPr>
            <w:r>
              <w:rPr>
                <w:rFonts w:eastAsia="仿宋_GB2312"/>
                <w:color w:val="000000" w:themeColor="text1"/>
              </w:rPr>
              <w:t>甜蜜素（以环己基氨基磺酸计）</w:t>
            </w:r>
          </w:p>
        </w:tc>
        <w:tc>
          <w:tcPr>
            <w:tcW w:w="2105" w:type="dxa"/>
            <w:vAlign w:val="center"/>
          </w:tcPr>
          <w:p w:rsidR="00DC21E8" w:rsidRDefault="00E111C2">
            <w:pPr>
              <w:pStyle w:val="TableParagraph"/>
              <w:spacing w:line="400" w:lineRule="exact"/>
              <w:contextualSpacing/>
              <w:rPr>
                <w:rFonts w:eastAsia="仿宋_GB2312"/>
                <w:color w:val="000000" w:themeColor="text1"/>
              </w:rPr>
            </w:pPr>
            <w:r>
              <w:rPr>
                <w:rFonts w:eastAsia="仿宋_GB2312"/>
                <w:color w:val="000000" w:themeColor="text1"/>
              </w:rPr>
              <w:t>GB 2760</w:t>
            </w:r>
          </w:p>
        </w:tc>
        <w:tc>
          <w:tcPr>
            <w:tcW w:w="2265" w:type="dxa"/>
            <w:vAlign w:val="center"/>
          </w:tcPr>
          <w:p w:rsidR="00DC21E8" w:rsidRDefault="00E111C2">
            <w:pPr>
              <w:pStyle w:val="TableParagraph"/>
              <w:spacing w:line="400" w:lineRule="exact"/>
              <w:contextualSpacing/>
              <w:rPr>
                <w:rFonts w:eastAsia="仿宋_GB2312"/>
                <w:color w:val="000000" w:themeColor="text1"/>
              </w:rPr>
            </w:pPr>
            <w:r>
              <w:rPr>
                <w:rFonts w:eastAsia="仿宋_GB2312"/>
                <w:color w:val="000000" w:themeColor="text1"/>
              </w:rPr>
              <w:t>GB 5009.97</w:t>
            </w:r>
          </w:p>
        </w:tc>
      </w:tr>
      <w:tr w:rsidR="00DC21E8">
        <w:trPr>
          <w:trHeight w:val="405"/>
        </w:trPr>
        <w:tc>
          <w:tcPr>
            <w:tcW w:w="817" w:type="dxa"/>
            <w:vAlign w:val="center"/>
          </w:tcPr>
          <w:p w:rsidR="00DC21E8" w:rsidRDefault="00E111C2">
            <w:pPr>
              <w:pStyle w:val="TableParagraph"/>
              <w:spacing w:line="400" w:lineRule="exact"/>
              <w:contextualSpacing/>
              <w:rPr>
                <w:rFonts w:eastAsia="仿宋_GB2312"/>
                <w:color w:val="000000" w:themeColor="text1"/>
              </w:rPr>
            </w:pPr>
            <w:r>
              <w:rPr>
                <w:rFonts w:eastAsia="仿宋_GB2312"/>
                <w:color w:val="000000" w:themeColor="text1"/>
              </w:rPr>
              <w:t>9</w:t>
            </w:r>
          </w:p>
        </w:tc>
        <w:tc>
          <w:tcPr>
            <w:tcW w:w="3127" w:type="dxa"/>
            <w:vAlign w:val="center"/>
          </w:tcPr>
          <w:p w:rsidR="00DC21E8" w:rsidRDefault="00E111C2">
            <w:pPr>
              <w:pStyle w:val="TableParagraph"/>
              <w:spacing w:line="400" w:lineRule="exact"/>
              <w:contextualSpacing/>
              <w:rPr>
                <w:rFonts w:eastAsia="仿宋_GB2312"/>
                <w:color w:val="000000" w:themeColor="text1"/>
              </w:rPr>
            </w:pPr>
            <w:r>
              <w:rPr>
                <w:rFonts w:eastAsia="仿宋_GB2312"/>
                <w:color w:val="000000" w:themeColor="text1"/>
              </w:rPr>
              <w:t>沙门氏菌</w:t>
            </w:r>
          </w:p>
        </w:tc>
        <w:tc>
          <w:tcPr>
            <w:tcW w:w="2105" w:type="dxa"/>
            <w:vAlign w:val="center"/>
          </w:tcPr>
          <w:p w:rsidR="00DC21E8" w:rsidRDefault="00E111C2">
            <w:pPr>
              <w:pStyle w:val="TableParagraph"/>
              <w:spacing w:line="400" w:lineRule="exact"/>
              <w:contextualSpacing/>
              <w:rPr>
                <w:rFonts w:eastAsia="仿宋_GB2312"/>
                <w:color w:val="000000" w:themeColor="text1"/>
              </w:rPr>
            </w:pPr>
            <w:r>
              <w:rPr>
                <w:rFonts w:eastAsia="仿宋_GB2312"/>
                <w:color w:val="000000" w:themeColor="text1"/>
              </w:rPr>
              <w:t>GB 29921</w:t>
            </w:r>
          </w:p>
        </w:tc>
        <w:tc>
          <w:tcPr>
            <w:tcW w:w="2265" w:type="dxa"/>
            <w:vAlign w:val="center"/>
          </w:tcPr>
          <w:p w:rsidR="00DC21E8" w:rsidRDefault="00E111C2">
            <w:pPr>
              <w:pStyle w:val="TableParagraph"/>
              <w:spacing w:line="400" w:lineRule="exact"/>
              <w:contextualSpacing/>
              <w:rPr>
                <w:rFonts w:eastAsia="仿宋_GB2312"/>
                <w:color w:val="000000" w:themeColor="text1"/>
              </w:rPr>
            </w:pPr>
            <w:r>
              <w:rPr>
                <w:rFonts w:eastAsia="仿宋_GB2312"/>
                <w:color w:val="000000" w:themeColor="text1"/>
              </w:rPr>
              <w:t>GB 4789.4</w:t>
            </w:r>
          </w:p>
        </w:tc>
      </w:tr>
    </w:tbl>
    <w:p w:rsidR="00DC21E8" w:rsidRDefault="00E111C2" w:rsidP="00C867C2">
      <w:pPr>
        <w:overflowPunct w:val="0"/>
        <w:topLinePunct/>
        <w:snapToGrid w:val="0"/>
        <w:spacing w:beforeLines="50" w:afterLines="50" w:line="360" w:lineRule="exact"/>
        <w:jc w:val="center"/>
        <w:rPr>
          <w:rFonts w:ascii="Times New Roman" w:eastAsia="黑体" w:hAnsi="Times New Roman"/>
          <w:color w:val="000000" w:themeColor="text1"/>
          <w:szCs w:val="21"/>
        </w:rPr>
      </w:pPr>
      <w:r>
        <w:rPr>
          <w:rFonts w:ascii="Times New Roman" w:eastAsia="黑体" w:hAnsi="Times New Roman"/>
          <w:color w:val="000000" w:themeColor="text1"/>
          <w:szCs w:val="21"/>
        </w:rPr>
        <w:t>表</w:t>
      </w:r>
      <w:r>
        <w:rPr>
          <w:rFonts w:ascii="Times New Roman" w:eastAsia="黑体" w:hAnsi="Times New Roman"/>
          <w:color w:val="000000" w:themeColor="text1"/>
          <w:szCs w:val="21"/>
        </w:rPr>
        <w:t xml:space="preserve">3-13 </w:t>
      </w:r>
      <w:r>
        <w:rPr>
          <w:rFonts w:ascii="Times New Roman" w:eastAsia="黑体" w:hAnsi="Times New Roman"/>
          <w:color w:val="000000" w:themeColor="text1"/>
          <w:szCs w:val="21"/>
        </w:rPr>
        <w:t>辣椒酱检验项目</w:t>
      </w:r>
    </w:p>
    <w:tbl>
      <w:tblPr>
        <w:tblW w:w="8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817"/>
        <w:gridCol w:w="3378"/>
        <w:gridCol w:w="2332"/>
        <w:gridCol w:w="1787"/>
      </w:tblGrid>
      <w:tr w:rsidR="00DC21E8">
        <w:trPr>
          <w:trHeight w:val="402"/>
        </w:trPr>
        <w:tc>
          <w:tcPr>
            <w:tcW w:w="817" w:type="dxa"/>
            <w:vAlign w:val="center"/>
          </w:tcPr>
          <w:p w:rsidR="00DC21E8" w:rsidRDefault="00E111C2">
            <w:pPr>
              <w:pStyle w:val="TableParagraph"/>
              <w:spacing w:line="400" w:lineRule="exact"/>
              <w:contextualSpacing/>
              <w:rPr>
                <w:rFonts w:eastAsia="黑体"/>
                <w:color w:val="000000" w:themeColor="text1"/>
              </w:rPr>
            </w:pPr>
            <w:r>
              <w:rPr>
                <w:rFonts w:eastAsia="黑体"/>
                <w:color w:val="000000" w:themeColor="text1"/>
              </w:rPr>
              <w:t>序号</w:t>
            </w:r>
          </w:p>
        </w:tc>
        <w:tc>
          <w:tcPr>
            <w:tcW w:w="3378" w:type="dxa"/>
            <w:vAlign w:val="center"/>
          </w:tcPr>
          <w:p w:rsidR="00DC21E8" w:rsidRDefault="00E111C2">
            <w:pPr>
              <w:pStyle w:val="TableParagraph"/>
              <w:spacing w:line="400" w:lineRule="exact"/>
              <w:contextualSpacing/>
              <w:rPr>
                <w:rFonts w:eastAsia="黑体"/>
                <w:color w:val="000000" w:themeColor="text1"/>
              </w:rPr>
            </w:pPr>
            <w:r>
              <w:rPr>
                <w:rFonts w:eastAsia="黑体"/>
                <w:color w:val="000000" w:themeColor="text1"/>
              </w:rPr>
              <w:t>检验项目</w:t>
            </w:r>
          </w:p>
        </w:tc>
        <w:tc>
          <w:tcPr>
            <w:tcW w:w="2332" w:type="dxa"/>
            <w:vAlign w:val="center"/>
          </w:tcPr>
          <w:p w:rsidR="00DC21E8" w:rsidRDefault="00E111C2">
            <w:pPr>
              <w:pStyle w:val="TableParagraph"/>
              <w:spacing w:line="400" w:lineRule="exact"/>
              <w:contextualSpacing/>
              <w:rPr>
                <w:rFonts w:eastAsia="黑体"/>
                <w:color w:val="000000" w:themeColor="text1"/>
              </w:rPr>
            </w:pPr>
            <w:r>
              <w:rPr>
                <w:rFonts w:eastAsia="黑体"/>
                <w:color w:val="000000" w:themeColor="text1"/>
              </w:rPr>
              <w:t>依据法律法规或标准</w:t>
            </w:r>
          </w:p>
        </w:tc>
        <w:tc>
          <w:tcPr>
            <w:tcW w:w="1787" w:type="dxa"/>
            <w:vAlign w:val="center"/>
          </w:tcPr>
          <w:p w:rsidR="00DC21E8" w:rsidRDefault="00E111C2">
            <w:pPr>
              <w:pStyle w:val="TableParagraph"/>
              <w:spacing w:line="400" w:lineRule="exact"/>
              <w:contextualSpacing/>
              <w:rPr>
                <w:rFonts w:eastAsia="黑体"/>
                <w:color w:val="000000" w:themeColor="text1"/>
              </w:rPr>
            </w:pPr>
            <w:r>
              <w:rPr>
                <w:rFonts w:eastAsia="黑体"/>
                <w:color w:val="000000" w:themeColor="text1"/>
              </w:rPr>
              <w:t>检测方法</w:t>
            </w:r>
          </w:p>
        </w:tc>
      </w:tr>
      <w:tr w:rsidR="00DC21E8">
        <w:trPr>
          <w:trHeight w:val="403"/>
        </w:trPr>
        <w:tc>
          <w:tcPr>
            <w:tcW w:w="817" w:type="dxa"/>
            <w:vAlign w:val="center"/>
          </w:tcPr>
          <w:p w:rsidR="00DC21E8" w:rsidRDefault="00E111C2">
            <w:pPr>
              <w:pStyle w:val="TableParagraph"/>
              <w:spacing w:line="400" w:lineRule="exact"/>
              <w:contextualSpacing/>
              <w:rPr>
                <w:rFonts w:eastAsia="仿宋_GB2312"/>
                <w:color w:val="000000" w:themeColor="text1"/>
              </w:rPr>
            </w:pPr>
            <w:r>
              <w:rPr>
                <w:rFonts w:eastAsia="仿宋_GB2312"/>
                <w:color w:val="000000" w:themeColor="text1"/>
              </w:rPr>
              <w:t>1</w:t>
            </w:r>
          </w:p>
        </w:tc>
        <w:tc>
          <w:tcPr>
            <w:tcW w:w="3378" w:type="dxa"/>
            <w:vAlign w:val="center"/>
          </w:tcPr>
          <w:p w:rsidR="00DC21E8" w:rsidRDefault="00E111C2">
            <w:pPr>
              <w:pStyle w:val="TableParagraph"/>
              <w:spacing w:line="400" w:lineRule="exact"/>
              <w:contextualSpacing/>
              <w:rPr>
                <w:rFonts w:eastAsia="仿宋_GB2312"/>
                <w:color w:val="000000" w:themeColor="text1"/>
              </w:rPr>
            </w:pPr>
            <w:r>
              <w:rPr>
                <w:rFonts w:eastAsia="仿宋_GB2312"/>
                <w:color w:val="000000" w:themeColor="text1"/>
              </w:rPr>
              <w:t>铅（以</w:t>
            </w:r>
            <w:r>
              <w:rPr>
                <w:rFonts w:eastAsia="仿宋_GB2312"/>
                <w:color w:val="000000" w:themeColor="text1"/>
              </w:rPr>
              <w:t xml:space="preserve"> Pb </w:t>
            </w:r>
            <w:r>
              <w:rPr>
                <w:rFonts w:eastAsia="仿宋_GB2312"/>
                <w:color w:val="000000" w:themeColor="text1"/>
              </w:rPr>
              <w:t>计）</w:t>
            </w:r>
          </w:p>
        </w:tc>
        <w:tc>
          <w:tcPr>
            <w:tcW w:w="2332" w:type="dxa"/>
            <w:vAlign w:val="center"/>
          </w:tcPr>
          <w:p w:rsidR="00DC21E8" w:rsidRDefault="00E111C2">
            <w:pPr>
              <w:pStyle w:val="TableParagraph"/>
              <w:spacing w:line="400" w:lineRule="exact"/>
              <w:contextualSpacing/>
              <w:rPr>
                <w:rFonts w:eastAsia="仿宋_GB2312"/>
                <w:color w:val="000000" w:themeColor="text1"/>
              </w:rPr>
            </w:pPr>
            <w:r>
              <w:rPr>
                <w:rFonts w:eastAsia="仿宋_GB2312"/>
                <w:color w:val="000000" w:themeColor="text1"/>
              </w:rPr>
              <w:t>GB 2762</w:t>
            </w:r>
          </w:p>
        </w:tc>
        <w:tc>
          <w:tcPr>
            <w:tcW w:w="1787" w:type="dxa"/>
            <w:vAlign w:val="center"/>
          </w:tcPr>
          <w:p w:rsidR="00DC21E8" w:rsidRDefault="00E111C2">
            <w:pPr>
              <w:pStyle w:val="TableParagraph"/>
              <w:spacing w:line="400" w:lineRule="exact"/>
              <w:contextualSpacing/>
              <w:rPr>
                <w:rFonts w:eastAsia="仿宋_GB2312"/>
                <w:color w:val="000000" w:themeColor="text1"/>
              </w:rPr>
            </w:pPr>
            <w:r>
              <w:rPr>
                <w:rFonts w:eastAsia="仿宋_GB2312"/>
                <w:color w:val="000000" w:themeColor="text1"/>
              </w:rPr>
              <w:t>GB 5009.12</w:t>
            </w:r>
          </w:p>
        </w:tc>
      </w:tr>
      <w:tr w:rsidR="00DC21E8">
        <w:trPr>
          <w:trHeight w:val="402"/>
        </w:trPr>
        <w:tc>
          <w:tcPr>
            <w:tcW w:w="817" w:type="dxa"/>
            <w:vAlign w:val="center"/>
          </w:tcPr>
          <w:p w:rsidR="00DC21E8" w:rsidRDefault="00E111C2">
            <w:pPr>
              <w:pStyle w:val="TableParagraph"/>
              <w:spacing w:line="400" w:lineRule="exact"/>
              <w:contextualSpacing/>
              <w:rPr>
                <w:rFonts w:eastAsia="仿宋_GB2312"/>
                <w:color w:val="000000" w:themeColor="text1"/>
              </w:rPr>
            </w:pPr>
            <w:r>
              <w:rPr>
                <w:rFonts w:eastAsia="仿宋_GB2312"/>
                <w:color w:val="000000" w:themeColor="text1"/>
              </w:rPr>
              <w:t>2</w:t>
            </w:r>
          </w:p>
        </w:tc>
        <w:tc>
          <w:tcPr>
            <w:tcW w:w="3378" w:type="dxa"/>
            <w:vAlign w:val="center"/>
          </w:tcPr>
          <w:p w:rsidR="00DC21E8" w:rsidRDefault="00E111C2">
            <w:pPr>
              <w:pStyle w:val="TableParagraph"/>
              <w:spacing w:line="400" w:lineRule="exact"/>
              <w:contextualSpacing/>
              <w:rPr>
                <w:rFonts w:eastAsia="仿宋_GB2312"/>
                <w:color w:val="000000" w:themeColor="text1"/>
              </w:rPr>
            </w:pPr>
            <w:r>
              <w:rPr>
                <w:rFonts w:eastAsia="仿宋_GB2312"/>
                <w:color w:val="000000" w:themeColor="text1"/>
              </w:rPr>
              <w:t>总砷（以</w:t>
            </w:r>
            <w:r>
              <w:rPr>
                <w:rFonts w:eastAsia="仿宋_GB2312"/>
                <w:color w:val="000000" w:themeColor="text1"/>
              </w:rPr>
              <w:t xml:space="preserve"> As </w:t>
            </w:r>
            <w:r>
              <w:rPr>
                <w:rFonts w:eastAsia="仿宋_GB2312"/>
                <w:color w:val="000000" w:themeColor="text1"/>
              </w:rPr>
              <w:t>计）</w:t>
            </w:r>
          </w:p>
        </w:tc>
        <w:tc>
          <w:tcPr>
            <w:tcW w:w="2332" w:type="dxa"/>
            <w:vAlign w:val="center"/>
          </w:tcPr>
          <w:p w:rsidR="00DC21E8" w:rsidRDefault="00E111C2">
            <w:pPr>
              <w:pStyle w:val="TableParagraph"/>
              <w:spacing w:line="400" w:lineRule="exact"/>
              <w:contextualSpacing/>
              <w:rPr>
                <w:rFonts w:eastAsia="仿宋_GB2312"/>
                <w:color w:val="000000" w:themeColor="text1"/>
              </w:rPr>
            </w:pPr>
            <w:r>
              <w:rPr>
                <w:rFonts w:eastAsia="仿宋_GB2312"/>
                <w:color w:val="000000" w:themeColor="text1"/>
              </w:rPr>
              <w:t>GB 2762</w:t>
            </w:r>
          </w:p>
        </w:tc>
        <w:tc>
          <w:tcPr>
            <w:tcW w:w="1787" w:type="dxa"/>
            <w:vAlign w:val="center"/>
          </w:tcPr>
          <w:p w:rsidR="00DC21E8" w:rsidRDefault="00E111C2">
            <w:pPr>
              <w:pStyle w:val="TableParagraph"/>
              <w:spacing w:line="400" w:lineRule="exact"/>
              <w:contextualSpacing/>
              <w:rPr>
                <w:rFonts w:eastAsia="仿宋_GB2312"/>
                <w:color w:val="000000" w:themeColor="text1"/>
              </w:rPr>
            </w:pPr>
            <w:r>
              <w:rPr>
                <w:rFonts w:eastAsia="仿宋_GB2312"/>
                <w:color w:val="000000" w:themeColor="text1"/>
              </w:rPr>
              <w:t>GB 5009.11</w:t>
            </w:r>
          </w:p>
        </w:tc>
      </w:tr>
      <w:tr w:rsidR="00DC21E8">
        <w:trPr>
          <w:trHeight w:val="402"/>
        </w:trPr>
        <w:tc>
          <w:tcPr>
            <w:tcW w:w="817" w:type="dxa"/>
            <w:vAlign w:val="center"/>
          </w:tcPr>
          <w:p w:rsidR="00DC21E8" w:rsidRDefault="00E111C2">
            <w:pPr>
              <w:pStyle w:val="TableParagraph"/>
              <w:spacing w:line="400" w:lineRule="exact"/>
              <w:contextualSpacing/>
              <w:rPr>
                <w:rFonts w:eastAsia="仿宋_GB2312"/>
                <w:color w:val="000000" w:themeColor="text1"/>
              </w:rPr>
            </w:pPr>
            <w:r>
              <w:rPr>
                <w:rFonts w:eastAsia="仿宋_GB2312"/>
                <w:color w:val="000000" w:themeColor="text1"/>
              </w:rPr>
              <w:t>3</w:t>
            </w:r>
          </w:p>
        </w:tc>
        <w:tc>
          <w:tcPr>
            <w:tcW w:w="3378" w:type="dxa"/>
            <w:vAlign w:val="center"/>
          </w:tcPr>
          <w:p w:rsidR="00DC21E8" w:rsidRDefault="00E111C2">
            <w:pPr>
              <w:pStyle w:val="TableParagraph"/>
              <w:spacing w:line="400" w:lineRule="exact"/>
              <w:contextualSpacing/>
              <w:rPr>
                <w:rFonts w:eastAsia="仿宋_GB2312"/>
                <w:color w:val="000000" w:themeColor="text1"/>
              </w:rPr>
            </w:pPr>
            <w:r>
              <w:rPr>
                <w:rFonts w:eastAsia="仿宋_GB2312"/>
                <w:color w:val="000000" w:themeColor="text1"/>
              </w:rPr>
              <w:t>苏</w:t>
            </w:r>
            <w:r>
              <w:rPr>
                <w:rFonts w:eastAsia="仿宋_GB2312"/>
                <w:color w:val="000000" w:themeColor="text1"/>
                <w:spacing w:val="-3"/>
              </w:rPr>
              <w:t>丹</w:t>
            </w:r>
            <w:r>
              <w:rPr>
                <w:rFonts w:eastAsia="仿宋_GB2312"/>
                <w:color w:val="000000" w:themeColor="text1"/>
                <w:spacing w:val="-24"/>
              </w:rPr>
              <w:t>红</w:t>
            </w:r>
            <w:r>
              <w:rPr>
                <w:rFonts w:eastAsia="仿宋_GB2312"/>
                <w:color w:val="000000" w:themeColor="text1"/>
                <w:spacing w:val="-24"/>
              </w:rPr>
              <w:t xml:space="preserve"> </w:t>
            </w:r>
            <w:r>
              <w:rPr>
                <w:rFonts w:eastAsia="仿宋_GB2312"/>
                <w:color w:val="000000" w:themeColor="text1"/>
                <w:spacing w:val="-3"/>
              </w:rPr>
              <w:t>I</w:t>
            </w:r>
            <w:r>
              <w:rPr>
                <w:rFonts w:eastAsia="仿宋_GB2312"/>
                <w:color w:val="000000" w:themeColor="text1"/>
                <w:spacing w:val="-41"/>
              </w:rPr>
              <w:t>、</w:t>
            </w:r>
            <w:r>
              <w:rPr>
                <w:rFonts w:eastAsia="仿宋_GB2312"/>
                <w:color w:val="000000" w:themeColor="text1"/>
              </w:rPr>
              <w:t>苏</w:t>
            </w:r>
            <w:r>
              <w:rPr>
                <w:rFonts w:eastAsia="仿宋_GB2312"/>
                <w:color w:val="000000" w:themeColor="text1"/>
                <w:spacing w:val="-3"/>
              </w:rPr>
              <w:t>丹</w:t>
            </w:r>
            <w:r>
              <w:rPr>
                <w:rFonts w:eastAsia="仿宋_GB2312"/>
                <w:color w:val="000000" w:themeColor="text1"/>
                <w:spacing w:val="-24"/>
              </w:rPr>
              <w:t>红</w:t>
            </w:r>
            <w:r>
              <w:rPr>
                <w:rFonts w:eastAsia="仿宋_GB2312"/>
                <w:color w:val="000000" w:themeColor="text1"/>
                <w:spacing w:val="-24"/>
              </w:rPr>
              <w:t xml:space="preserve"> </w:t>
            </w:r>
            <w:r>
              <w:rPr>
                <w:rFonts w:eastAsia="仿宋_GB2312"/>
                <w:color w:val="000000" w:themeColor="text1"/>
                <w:spacing w:val="-3"/>
              </w:rPr>
              <w:t>II</w:t>
            </w:r>
            <w:r>
              <w:rPr>
                <w:rFonts w:eastAsia="仿宋_GB2312"/>
                <w:color w:val="000000" w:themeColor="text1"/>
                <w:spacing w:val="-41"/>
              </w:rPr>
              <w:t>、</w:t>
            </w:r>
            <w:r>
              <w:rPr>
                <w:rFonts w:eastAsia="仿宋_GB2312"/>
                <w:color w:val="000000" w:themeColor="text1"/>
              </w:rPr>
              <w:t>苏</w:t>
            </w:r>
            <w:r>
              <w:rPr>
                <w:rFonts w:eastAsia="仿宋_GB2312"/>
                <w:color w:val="000000" w:themeColor="text1"/>
                <w:spacing w:val="-3"/>
              </w:rPr>
              <w:t>丹</w:t>
            </w:r>
            <w:r>
              <w:rPr>
                <w:rFonts w:eastAsia="仿宋_GB2312"/>
                <w:color w:val="000000" w:themeColor="text1"/>
                <w:spacing w:val="-24"/>
              </w:rPr>
              <w:t>红</w:t>
            </w:r>
            <w:r>
              <w:rPr>
                <w:rFonts w:eastAsia="仿宋_GB2312"/>
                <w:color w:val="000000" w:themeColor="text1"/>
                <w:spacing w:val="-24"/>
              </w:rPr>
              <w:t xml:space="preserve"> </w:t>
            </w:r>
            <w:r>
              <w:rPr>
                <w:rFonts w:eastAsia="仿宋_GB2312"/>
                <w:color w:val="000000" w:themeColor="text1"/>
                <w:spacing w:val="-2"/>
              </w:rPr>
              <w:t>III</w:t>
            </w:r>
            <w:r>
              <w:rPr>
                <w:rFonts w:eastAsia="仿宋_GB2312"/>
                <w:color w:val="000000" w:themeColor="text1"/>
              </w:rPr>
              <w:t>、苏丹红</w:t>
            </w:r>
            <w:r>
              <w:rPr>
                <w:rFonts w:eastAsia="仿宋_GB2312"/>
                <w:color w:val="000000" w:themeColor="text1"/>
              </w:rPr>
              <w:t xml:space="preserve"> IV</w:t>
            </w:r>
          </w:p>
        </w:tc>
        <w:tc>
          <w:tcPr>
            <w:tcW w:w="2332" w:type="dxa"/>
            <w:vAlign w:val="center"/>
          </w:tcPr>
          <w:p w:rsidR="00DC21E8" w:rsidRDefault="00E111C2">
            <w:pPr>
              <w:pStyle w:val="TableParagraph"/>
              <w:spacing w:line="400" w:lineRule="exact"/>
              <w:contextualSpacing/>
              <w:rPr>
                <w:rFonts w:eastAsia="仿宋_GB2312"/>
                <w:color w:val="000000" w:themeColor="text1"/>
              </w:rPr>
            </w:pPr>
            <w:r>
              <w:rPr>
                <w:rFonts w:eastAsia="仿宋_GB2312" w:hint="eastAsia"/>
                <w:color w:val="000000" w:themeColor="text1"/>
              </w:rPr>
              <w:t>整顿办函〔</w:t>
            </w:r>
            <w:r>
              <w:rPr>
                <w:rFonts w:eastAsia="仿宋_GB2312" w:hint="eastAsia"/>
                <w:color w:val="000000" w:themeColor="text1"/>
              </w:rPr>
              <w:t>2011</w:t>
            </w:r>
            <w:r>
              <w:rPr>
                <w:rFonts w:eastAsia="仿宋_GB2312" w:hint="eastAsia"/>
                <w:color w:val="000000" w:themeColor="text1"/>
              </w:rPr>
              <w:t>〕</w:t>
            </w:r>
            <w:r>
              <w:rPr>
                <w:rFonts w:eastAsia="仿宋_GB2312" w:hint="eastAsia"/>
                <w:color w:val="000000" w:themeColor="text1"/>
              </w:rPr>
              <w:t>1</w:t>
            </w:r>
            <w:r>
              <w:rPr>
                <w:rFonts w:eastAsia="仿宋_GB2312" w:hint="eastAsia"/>
                <w:color w:val="000000" w:themeColor="text1"/>
              </w:rPr>
              <w:t>号</w:t>
            </w:r>
          </w:p>
        </w:tc>
        <w:tc>
          <w:tcPr>
            <w:tcW w:w="1787" w:type="dxa"/>
            <w:vAlign w:val="center"/>
          </w:tcPr>
          <w:p w:rsidR="00DC21E8" w:rsidRDefault="00E111C2">
            <w:pPr>
              <w:pStyle w:val="TableParagraph"/>
              <w:spacing w:line="400" w:lineRule="exact"/>
              <w:contextualSpacing/>
              <w:rPr>
                <w:rFonts w:eastAsia="仿宋_GB2312"/>
                <w:color w:val="000000" w:themeColor="text1"/>
                <w:kern w:val="0"/>
              </w:rPr>
            </w:pPr>
            <w:r>
              <w:rPr>
                <w:rFonts w:eastAsia="仿宋_GB2312"/>
                <w:color w:val="000000" w:themeColor="text1"/>
              </w:rPr>
              <w:t>GB/T 19681</w:t>
            </w:r>
          </w:p>
        </w:tc>
      </w:tr>
      <w:tr w:rsidR="00DC21E8">
        <w:trPr>
          <w:trHeight w:val="402"/>
        </w:trPr>
        <w:tc>
          <w:tcPr>
            <w:tcW w:w="817" w:type="dxa"/>
            <w:vAlign w:val="center"/>
          </w:tcPr>
          <w:p w:rsidR="00DC21E8" w:rsidRDefault="00E111C2">
            <w:pPr>
              <w:pStyle w:val="TableParagraph"/>
              <w:spacing w:line="400" w:lineRule="exact"/>
              <w:contextualSpacing/>
              <w:rPr>
                <w:rFonts w:eastAsia="仿宋_GB2312"/>
                <w:color w:val="000000" w:themeColor="text1"/>
              </w:rPr>
            </w:pPr>
            <w:r>
              <w:rPr>
                <w:rFonts w:eastAsia="仿宋_GB2312"/>
                <w:color w:val="000000" w:themeColor="text1"/>
              </w:rPr>
              <w:t>4</w:t>
            </w:r>
          </w:p>
        </w:tc>
        <w:tc>
          <w:tcPr>
            <w:tcW w:w="3378" w:type="dxa"/>
            <w:vAlign w:val="center"/>
          </w:tcPr>
          <w:p w:rsidR="00DC21E8" w:rsidRDefault="00E111C2">
            <w:pPr>
              <w:pStyle w:val="TableParagraph"/>
              <w:spacing w:line="400" w:lineRule="exact"/>
              <w:contextualSpacing/>
              <w:rPr>
                <w:rFonts w:eastAsia="仿宋_GB2312"/>
                <w:color w:val="000000" w:themeColor="text1"/>
              </w:rPr>
            </w:pPr>
            <w:r>
              <w:rPr>
                <w:rFonts w:eastAsia="仿宋_GB2312"/>
                <w:color w:val="000000" w:themeColor="text1"/>
              </w:rPr>
              <w:t>苯甲酸及其钠盐（以苯甲酸计）</w:t>
            </w:r>
          </w:p>
        </w:tc>
        <w:tc>
          <w:tcPr>
            <w:tcW w:w="2332" w:type="dxa"/>
            <w:vAlign w:val="center"/>
          </w:tcPr>
          <w:p w:rsidR="00DC21E8" w:rsidRDefault="00E111C2">
            <w:pPr>
              <w:pStyle w:val="TableParagraph"/>
              <w:spacing w:line="400" w:lineRule="exact"/>
              <w:contextualSpacing/>
              <w:rPr>
                <w:rFonts w:eastAsia="仿宋_GB2312"/>
                <w:color w:val="000000" w:themeColor="text1"/>
              </w:rPr>
            </w:pPr>
            <w:r>
              <w:rPr>
                <w:rFonts w:eastAsia="仿宋_GB2312"/>
                <w:color w:val="000000" w:themeColor="text1"/>
              </w:rPr>
              <w:t>GB 2760</w:t>
            </w:r>
          </w:p>
        </w:tc>
        <w:tc>
          <w:tcPr>
            <w:tcW w:w="1787" w:type="dxa"/>
            <w:vAlign w:val="center"/>
          </w:tcPr>
          <w:p w:rsidR="00DC21E8" w:rsidRDefault="00E111C2">
            <w:pPr>
              <w:pStyle w:val="TableParagraph"/>
              <w:spacing w:line="400" w:lineRule="exact"/>
              <w:contextualSpacing/>
              <w:rPr>
                <w:rFonts w:eastAsia="仿宋_GB2312"/>
                <w:color w:val="000000" w:themeColor="text1"/>
              </w:rPr>
            </w:pPr>
            <w:r>
              <w:rPr>
                <w:rFonts w:eastAsia="仿宋_GB2312"/>
                <w:color w:val="000000" w:themeColor="text1"/>
              </w:rPr>
              <w:t>GB 5009.28</w:t>
            </w:r>
          </w:p>
        </w:tc>
      </w:tr>
      <w:tr w:rsidR="00DC21E8">
        <w:trPr>
          <w:trHeight w:val="402"/>
        </w:trPr>
        <w:tc>
          <w:tcPr>
            <w:tcW w:w="817" w:type="dxa"/>
            <w:vAlign w:val="center"/>
          </w:tcPr>
          <w:p w:rsidR="00DC21E8" w:rsidRDefault="00E111C2">
            <w:pPr>
              <w:pStyle w:val="TableParagraph"/>
              <w:spacing w:line="400" w:lineRule="exact"/>
              <w:contextualSpacing/>
              <w:rPr>
                <w:rFonts w:eastAsia="仿宋_GB2312"/>
                <w:color w:val="000000" w:themeColor="text1"/>
              </w:rPr>
            </w:pPr>
            <w:r>
              <w:rPr>
                <w:rFonts w:eastAsia="仿宋_GB2312"/>
                <w:color w:val="000000" w:themeColor="text1"/>
              </w:rPr>
              <w:t>5</w:t>
            </w:r>
          </w:p>
        </w:tc>
        <w:tc>
          <w:tcPr>
            <w:tcW w:w="3378" w:type="dxa"/>
            <w:vAlign w:val="center"/>
          </w:tcPr>
          <w:p w:rsidR="00DC21E8" w:rsidRDefault="00E111C2">
            <w:pPr>
              <w:pStyle w:val="TableParagraph"/>
              <w:spacing w:line="400" w:lineRule="exact"/>
              <w:contextualSpacing/>
              <w:rPr>
                <w:rFonts w:eastAsia="仿宋_GB2312"/>
                <w:color w:val="000000" w:themeColor="text1"/>
              </w:rPr>
            </w:pPr>
            <w:r>
              <w:rPr>
                <w:rFonts w:eastAsia="仿宋_GB2312"/>
                <w:color w:val="000000" w:themeColor="text1"/>
              </w:rPr>
              <w:t>山梨酸及其钾盐（以山梨酸计）</w:t>
            </w:r>
          </w:p>
        </w:tc>
        <w:tc>
          <w:tcPr>
            <w:tcW w:w="2332" w:type="dxa"/>
            <w:vAlign w:val="center"/>
          </w:tcPr>
          <w:p w:rsidR="00DC21E8" w:rsidRDefault="00E111C2">
            <w:pPr>
              <w:pStyle w:val="TableParagraph"/>
              <w:spacing w:line="400" w:lineRule="exact"/>
              <w:contextualSpacing/>
              <w:rPr>
                <w:rFonts w:eastAsia="仿宋_GB2312"/>
                <w:color w:val="000000" w:themeColor="text1"/>
              </w:rPr>
            </w:pPr>
            <w:r>
              <w:rPr>
                <w:rFonts w:eastAsia="仿宋_GB2312"/>
                <w:color w:val="000000" w:themeColor="text1"/>
              </w:rPr>
              <w:t>GB 2760</w:t>
            </w:r>
          </w:p>
        </w:tc>
        <w:tc>
          <w:tcPr>
            <w:tcW w:w="1787" w:type="dxa"/>
            <w:vAlign w:val="center"/>
          </w:tcPr>
          <w:p w:rsidR="00DC21E8" w:rsidRDefault="00E111C2">
            <w:pPr>
              <w:pStyle w:val="TableParagraph"/>
              <w:spacing w:line="400" w:lineRule="exact"/>
              <w:contextualSpacing/>
              <w:rPr>
                <w:rFonts w:eastAsia="仿宋_GB2312"/>
                <w:color w:val="000000" w:themeColor="text1"/>
              </w:rPr>
            </w:pPr>
            <w:r>
              <w:rPr>
                <w:rFonts w:eastAsia="仿宋_GB2312"/>
                <w:color w:val="000000" w:themeColor="text1"/>
              </w:rPr>
              <w:t>GB 5009.28</w:t>
            </w:r>
          </w:p>
        </w:tc>
      </w:tr>
      <w:tr w:rsidR="00DC21E8">
        <w:trPr>
          <w:trHeight w:val="599"/>
        </w:trPr>
        <w:tc>
          <w:tcPr>
            <w:tcW w:w="817" w:type="dxa"/>
            <w:vAlign w:val="center"/>
          </w:tcPr>
          <w:p w:rsidR="00DC21E8" w:rsidRDefault="00E111C2">
            <w:pPr>
              <w:pStyle w:val="TableParagraph"/>
              <w:spacing w:line="400" w:lineRule="exact"/>
              <w:contextualSpacing/>
              <w:rPr>
                <w:rFonts w:eastAsia="仿宋_GB2312"/>
                <w:color w:val="000000" w:themeColor="text1"/>
              </w:rPr>
            </w:pPr>
            <w:r>
              <w:rPr>
                <w:rFonts w:eastAsia="仿宋_GB2312"/>
                <w:color w:val="000000" w:themeColor="text1"/>
              </w:rPr>
              <w:t>6</w:t>
            </w:r>
          </w:p>
        </w:tc>
        <w:tc>
          <w:tcPr>
            <w:tcW w:w="3378" w:type="dxa"/>
            <w:vAlign w:val="center"/>
          </w:tcPr>
          <w:p w:rsidR="00DC21E8" w:rsidRDefault="00E111C2">
            <w:pPr>
              <w:pStyle w:val="TableParagraph"/>
              <w:spacing w:line="400" w:lineRule="exact"/>
              <w:contextualSpacing/>
              <w:rPr>
                <w:rFonts w:eastAsia="仿宋_GB2312"/>
                <w:color w:val="000000" w:themeColor="text1"/>
              </w:rPr>
            </w:pPr>
            <w:r>
              <w:rPr>
                <w:rFonts w:eastAsia="仿宋_GB2312"/>
                <w:color w:val="000000" w:themeColor="text1"/>
              </w:rPr>
              <w:t>脱氢乙酸及其钠盐（以脱氢乙酸计）</w:t>
            </w:r>
          </w:p>
        </w:tc>
        <w:tc>
          <w:tcPr>
            <w:tcW w:w="2332" w:type="dxa"/>
            <w:vAlign w:val="center"/>
          </w:tcPr>
          <w:p w:rsidR="00DC21E8" w:rsidRDefault="00E111C2">
            <w:pPr>
              <w:pStyle w:val="TableParagraph"/>
              <w:spacing w:line="400" w:lineRule="exact"/>
              <w:contextualSpacing/>
              <w:rPr>
                <w:rFonts w:eastAsia="仿宋_GB2312"/>
                <w:color w:val="000000" w:themeColor="text1"/>
              </w:rPr>
            </w:pPr>
            <w:r>
              <w:rPr>
                <w:rFonts w:eastAsia="仿宋_GB2312"/>
                <w:color w:val="000000" w:themeColor="text1"/>
              </w:rPr>
              <w:t>GB 2760</w:t>
            </w:r>
          </w:p>
        </w:tc>
        <w:tc>
          <w:tcPr>
            <w:tcW w:w="1787" w:type="dxa"/>
            <w:vAlign w:val="center"/>
          </w:tcPr>
          <w:p w:rsidR="00DC21E8" w:rsidRDefault="00E111C2">
            <w:pPr>
              <w:pStyle w:val="TableParagraph"/>
              <w:spacing w:line="400" w:lineRule="exact"/>
              <w:contextualSpacing/>
              <w:rPr>
                <w:rFonts w:eastAsia="仿宋_GB2312"/>
                <w:color w:val="000000" w:themeColor="text1"/>
              </w:rPr>
            </w:pPr>
            <w:r>
              <w:rPr>
                <w:rFonts w:eastAsia="仿宋_GB2312"/>
                <w:color w:val="000000" w:themeColor="text1"/>
              </w:rPr>
              <w:t>GB 5009.121</w:t>
            </w:r>
          </w:p>
        </w:tc>
      </w:tr>
      <w:tr w:rsidR="00DC21E8">
        <w:trPr>
          <w:trHeight w:val="599"/>
        </w:trPr>
        <w:tc>
          <w:tcPr>
            <w:tcW w:w="817" w:type="dxa"/>
            <w:vAlign w:val="center"/>
          </w:tcPr>
          <w:p w:rsidR="00DC21E8" w:rsidRDefault="00E111C2">
            <w:pPr>
              <w:pStyle w:val="TableParagraph"/>
              <w:spacing w:line="400" w:lineRule="exact"/>
              <w:contextualSpacing/>
              <w:rPr>
                <w:rFonts w:eastAsia="仿宋_GB2312"/>
                <w:color w:val="000000" w:themeColor="text1"/>
              </w:rPr>
            </w:pPr>
            <w:r>
              <w:rPr>
                <w:rFonts w:eastAsia="仿宋_GB2312"/>
                <w:color w:val="000000" w:themeColor="text1"/>
              </w:rPr>
              <w:t>7</w:t>
            </w:r>
          </w:p>
        </w:tc>
        <w:tc>
          <w:tcPr>
            <w:tcW w:w="3378" w:type="dxa"/>
            <w:vAlign w:val="center"/>
          </w:tcPr>
          <w:p w:rsidR="00DC21E8" w:rsidRDefault="00E111C2">
            <w:pPr>
              <w:pStyle w:val="TableParagraph"/>
              <w:spacing w:line="400" w:lineRule="exact"/>
              <w:contextualSpacing/>
              <w:rPr>
                <w:rFonts w:eastAsia="仿宋_GB2312"/>
                <w:color w:val="000000" w:themeColor="text1"/>
              </w:rPr>
            </w:pPr>
            <w:r>
              <w:rPr>
                <w:rFonts w:eastAsia="仿宋_GB2312"/>
                <w:color w:val="000000" w:themeColor="text1"/>
              </w:rPr>
              <w:t>防腐剂混合使用时各自用量占其最大使用量的比例之和</w:t>
            </w:r>
          </w:p>
        </w:tc>
        <w:tc>
          <w:tcPr>
            <w:tcW w:w="2332" w:type="dxa"/>
            <w:vAlign w:val="center"/>
          </w:tcPr>
          <w:p w:rsidR="00DC21E8" w:rsidRDefault="00E111C2">
            <w:pPr>
              <w:pStyle w:val="TableParagraph"/>
              <w:spacing w:line="400" w:lineRule="exact"/>
              <w:contextualSpacing/>
              <w:rPr>
                <w:rFonts w:eastAsia="仿宋_GB2312"/>
                <w:color w:val="000000" w:themeColor="text1"/>
              </w:rPr>
            </w:pPr>
            <w:r>
              <w:rPr>
                <w:rFonts w:eastAsia="仿宋_GB2312"/>
                <w:color w:val="000000" w:themeColor="text1"/>
              </w:rPr>
              <w:t>GB 2760</w:t>
            </w:r>
          </w:p>
        </w:tc>
        <w:tc>
          <w:tcPr>
            <w:tcW w:w="1787" w:type="dxa"/>
            <w:vAlign w:val="center"/>
          </w:tcPr>
          <w:p w:rsidR="00DC21E8" w:rsidRDefault="00E111C2">
            <w:pPr>
              <w:pStyle w:val="TableParagraph"/>
              <w:spacing w:line="400" w:lineRule="exact"/>
              <w:contextualSpacing/>
              <w:rPr>
                <w:rFonts w:eastAsia="仿宋_GB2312"/>
                <w:color w:val="000000" w:themeColor="text1"/>
              </w:rPr>
            </w:pPr>
            <w:r>
              <w:rPr>
                <w:rFonts w:eastAsia="仿宋_GB2312"/>
                <w:color w:val="000000" w:themeColor="text1"/>
              </w:rPr>
              <w:t>/</w:t>
            </w:r>
          </w:p>
        </w:tc>
      </w:tr>
      <w:tr w:rsidR="00DC21E8">
        <w:trPr>
          <w:trHeight w:val="599"/>
        </w:trPr>
        <w:tc>
          <w:tcPr>
            <w:tcW w:w="817" w:type="dxa"/>
            <w:vAlign w:val="center"/>
          </w:tcPr>
          <w:p w:rsidR="00DC21E8" w:rsidRDefault="00E111C2">
            <w:pPr>
              <w:pStyle w:val="TableParagraph"/>
              <w:spacing w:line="400" w:lineRule="exact"/>
              <w:contextualSpacing/>
              <w:rPr>
                <w:rFonts w:eastAsia="仿宋_GB2312"/>
                <w:color w:val="000000" w:themeColor="text1"/>
              </w:rPr>
            </w:pPr>
            <w:r>
              <w:rPr>
                <w:rFonts w:eastAsia="仿宋_GB2312"/>
                <w:color w:val="000000" w:themeColor="text1"/>
              </w:rPr>
              <w:t>8</w:t>
            </w:r>
          </w:p>
        </w:tc>
        <w:tc>
          <w:tcPr>
            <w:tcW w:w="3378" w:type="dxa"/>
            <w:vAlign w:val="center"/>
          </w:tcPr>
          <w:p w:rsidR="00DC21E8" w:rsidRDefault="00E111C2">
            <w:pPr>
              <w:pStyle w:val="TableParagraph"/>
              <w:spacing w:line="400" w:lineRule="exact"/>
              <w:contextualSpacing/>
              <w:rPr>
                <w:rFonts w:eastAsia="仿宋_GB2312"/>
                <w:color w:val="000000" w:themeColor="text1"/>
              </w:rPr>
            </w:pPr>
            <w:r>
              <w:rPr>
                <w:rFonts w:eastAsia="仿宋_GB2312"/>
                <w:color w:val="000000" w:themeColor="text1"/>
              </w:rPr>
              <w:t>二氧化硫残留量</w:t>
            </w:r>
          </w:p>
        </w:tc>
        <w:tc>
          <w:tcPr>
            <w:tcW w:w="2332" w:type="dxa"/>
            <w:vAlign w:val="center"/>
          </w:tcPr>
          <w:p w:rsidR="00DC21E8" w:rsidRDefault="00E111C2">
            <w:pPr>
              <w:pStyle w:val="TableParagraph"/>
              <w:spacing w:line="400" w:lineRule="exact"/>
              <w:contextualSpacing/>
              <w:rPr>
                <w:rFonts w:eastAsia="仿宋_GB2312"/>
                <w:color w:val="000000" w:themeColor="text1"/>
              </w:rPr>
            </w:pPr>
            <w:r>
              <w:rPr>
                <w:rFonts w:eastAsia="仿宋_GB2312"/>
                <w:color w:val="000000" w:themeColor="text1"/>
              </w:rPr>
              <w:t>GB 2760</w:t>
            </w:r>
          </w:p>
        </w:tc>
        <w:tc>
          <w:tcPr>
            <w:tcW w:w="1787" w:type="dxa"/>
            <w:vAlign w:val="center"/>
          </w:tcPr>
          <w:p w:rsidR="00DC21E8" w:rsidRDefault="00E111C2">
            <w:pPr>
              <w:pStyle w:val="TableParagraph"/>
              <w:spacing w:line="400" w:lineRule="exact"/>
              <w:contextualSpacing/>
              <w:rPr>
                <w:rFonts w:eastAsia="仿宋_GB2312"/>
                <w:color w:val="000000" w:themeColor="text1"/>
              </w:rPr>
            </w:pPr>
            <w:r>
              <w:rPr>
                <w:rFonts w:eastAsia="仿宋_GB2312"/>
                <w:color w:val="000000" w:themeColor="text1"/>
              </w:rPr>
              <w:t>GB 5009.34</w:t>
            </w:r>
          </w:p>
        </w:tc>
      </w:tr>
      <w:tr w:rsidR="00DC21E8">
        <w:trPr>
          <w:trHeight w:val="405"/>
        </w:trPr>
        <w:tc>
          <w:tcPr>
            <w:tcW w:w="817" w:type="dxa"/>
            <w:vAlign w:val="center"/>
          </w:tcPr>
          <w:p w:rsidR="00DC21E8" w:rsidRDefault="00E111C2">
            <w:pPr>
              <w:pStyle w:val="TableParagraph"/>
              <w:spacing w:line="400" w:lineRule="exact"/>
              <w:contextualSpacing/>
              <w:rPr>
                <w:rFonts w:eastAsia="仿宋_GB2312"/>
                <w:color w:val="000000" w:themeColor="text1"/>
              </w:rPr>
            </w:pPr>
            <w:r>
              <w:rPr>
                <w:rFonts w:eastAsia="仿宋_GB2312"/>
                <w:color w:val="000000" w:themeColor="text1"/>
              </w:rPr>
              <w:t>9</w:t>
            </w:r>
          </w:p>
        </w:tc>
        <w:tc>
          <w:tcPr>
            <w:tcW w:w="3378" w:type="dxa"/>
            <w:vAlign w:val="center"/>
          </w:tcPr>
          <w:p w:rsidR="00DC21E8" w:rsidRDefault="00E111C2">
            <w:pPr>
              <w:pStyle w:val="TableParagraph"/>
              <w:spacing w:line="400" w:lineRule="exact"/>
              <w:contextualSpacing/>
              <w:rPr>
                <w:rFonts w:eastAsia="仿宋_GB2312"/>
                <w:color w:val="000000" w:themeColor="text1"/>
              </w:rPr>
            </w:pPr>
            <w:r>
              <w:rPr>
                <w:rFonts w:eastAsia="仿宋_GB2312"/>
                <w:color w:val="000000" w:themeColor="text1"/>
              </w:rPr>
              <w:t>糖精钠（以糖精计）</w:t>
            </w:r>
          </w:p>
        </w:tc>
        <w:tc>
          <w:tcPr>
            <w:tcW w:w="2332" w:type="dxa"/>
            <w:vAlign w:val="center"/>
          </w:tcPr>
          <w:p w:rsidR="00DC21E8" w:rsidRDefault="00E111C2">
            <w:pPr>
              <w:pStyle w:val="TableParagraph"/>
              <w:spacing w:line="400" w:lineRule="exact"/>
              <w:contextualSpacing/>
              <w:rPr>
                <w:rFonts w:eastAsia="仿宋_GB2312"/>
                <w:color w:val="000000" w:themeColor="text1"/>
              </w:rPr>
            </w:pPr>
            <w:r>
              <w:rPr>
                <w:rFonts w:eastAsia="仿宋_GB2312"/>
                <w:color w:val="000000" w:themeColor="text1"/>
              </w:rPr>
              <w:t>GB 2760</w:t>
            </w:r>
          </w:p>
        </w:tc>
        <w:tc>
          <w:tcPr>
            <w:tcW w:w="1787" w:type="dxa"/>
            <w:vAlign w:val="center"/>
          </w:tcPr>
          <w:p w:rsidR="00DC21E8" w:rsidRDefault="00E111C2">
            <w:pPr>
              <w:pStyle w:val="TableParagraph"/>
              <w:spacing w:line="400" w:lineRule="exact"/>
              <w:contextualSpacing/>
              <w:rPr>
                <w:rFonts w:eastAsia="仿宋_GB2312"/>
                <w:color w:val="000000" w:themeColor="text1"/>
              </w:rPr>
            </w:pPr>
            <w:r>
              <w:rPr>
                <w:rFonts w:eastAsia="仿宋_GB2312"/>
                <w:color w:val="000000" w:themeColor="text1"/>
              </w:rPr>
              <w:t>GB 5009.28</w:t>
            </w:r>
          </w:p>
        </w:tc>
      </w:tr>
      <w:tr w:rsidR="00DC21E8">
        <w:trPr>
          <w:trHeight w:val="599"/>
        </w:trPr>
        <w:tc>
          <w:tcPr>
            <w:tcW w:w="817" w:type="dxa"/>
            <w:vAlign w:val="center"/>
          </w:tcPr>
          <w:p w:rsidR="00DC21E8" w:rsidRDefault="00E111C2">
            <w:pPr>
              <w:pStyle w:val="TableParagraph"/>
              <w:spacing w:line="400" w:lineRule="exact"/>
              <w:contextualSpacing/>
              <w:rPr>
                <w:rFonts w:eastAsia="仿宋_GB2312"/>
                <w:color w:val="000000" w:themeColor="text1"/>
              </w:rPr>
            </w:pPr>
            <w:r>
              <w:rPr>
                <w:rFonts w:eastAsia="仿宋_GB2312"/>
                <w:color w:val="000000" w:themeColor="text1"/>
              </w:rPr>
              <w:t>10</w:t>
            </w:r>
          </w:p>
        </w:tc>
        <w:tc>
          <w:tcPr>
            <w:tcW w:w="3378" w:type="dxa"/>
            <w:vAlign w:val="center"/>
          </w:tcPr>
          <w:p w:rsidR="00DC21E8" w:rsidRDefault="00E111C2">
            <w:pPr>
              <w:pStyle w:val="TableParagraph"/>
              <w:spacing w:line="400" w:lineRule="exact"/>
              <w:contextualSpacing/>
              <w:rPr>
                <w:rFonts w:eastAsia="仿宋_GB2312"/>
                <w:color w:val="000000" w:themeColor="text1"/>
              </w:rPr>
            </w:pPr>
            <w:r>
              <w:rPr>
                <w:rFonts w:eastAsia="仿宋_GB2312"/>
                <w:color w:val="000000" w:themeColor="text1"/>
              </w:rPr>
              <w:t>甜蜜素（以环己基氨基磺酸计）</w:t>
            </w:r>
          </w:p>
        </w:tc>
        <w:tc>
          <w:tcPr>
            <w:tcW w:w="2332" w:type="dxa"/>
            <w:vAlign w:val="center"/>
          </w:tcPr>
          <w:p w:rsidR="00DC21E8" w:rsidRDefault="00E111C2">
            <w:pPr>
              <w:pStyle w:val="TableParagraph"/>
              <w:spacing w:line="400" w:lineRule="exact"/>
              <w:contextualSpacing/>
              <w:rPr>
                <w:rFonts w:eastAsia="仿宋_GB2312"/>
                <w:color w:val="000000" w:themeColor="text1"/>
              </w:rPr>
            </w:pPr>
            <w:r>
              <w:rPr>
                <w:rFonts w:eastAsia="仿宋_GB2312"/>
                <w:color w:val="000000" w:themeColor="text1"/>
              </w:rPr>
              <w:t>GB 2760</w:t>
            </w:r>
          </w:p>
        </w:tc>
        <w:tc>
          <w:tcPr>
            <w:tcW w:w="1787" w:type="dxa"/>
            <w:vAlign w:val="center"/>
          </w:tcPr>
          <w:p w:rsidR="00DC21E8" w:rsidRDefault="00E111C2">
            <w:pPr>
              <w:pStyle w:val="TableParagraph"/>
              <w:spacing w:line="400" w:lineRule="exact"/>
              <w:contextualSpacing/>
              <w:rPr>
                <w:rFonts w:eastAsia="仿宋_GB2312"/>
                <w:color w:val="000000" w:themeColor="text1"/>
              </w:rPr>
            </w:pPr>
            <w:r>
              <w:rPr>
                <w:rFonts w:eastAsia="仿宋_GB2312"/>
                <w:color w:val="000000" w:themeColor="text1"/>
              </w:rPr>
              <w:t>GB 5009.97</w:t>
            </w:r>
          </w:p>
        </w:tc>
      </w:tr>
      <w:tr w:rsidR="00DC21E8">
        <w:trPr>
          <w:trHeight w:val="600"/>
        </w:trPr>
        <w:tc>
          <w:tcPr>
            <w:tcW w:w="817" w:type="dxa"/>
            <w:vAlign w:val="center"/>
          </w:tcPr>
          <w:p w:rsidR="00DC21E8" w:rsidRDefault="00E111C2">
            <w:pPr>
              <w:pStyle w:val="TableParagraph"/>
              <w:spacing w:line="400" w:lineRule="exact"/>
              <w:contextualSpacing/>
              <w:rPr>
                <w:rFonts w:eastAsia="仿宋_GB2312"/>
                <w:color w:val="000000" w:themeColor="text1"/>
              </w:rPr>
            </w:pPr>
            <w:r>
              <w:rPr>
                <w:rFonts w:eastAsia="仿宋_GB2312"/>
                <w:color w:val="000000" w:themeColor="text1"/>
              </w:rPr>
              <w:t>11</w:t>
            </w:r>
          </w:p>
        </w:tc>
        <w:tc>
          <w:tcPr>
            <w:tcW w:w="3378" w:type="dxa"/>
            <w:vAlign w:val="center"/>
          </w:tcPr>
          <w:p w:rsidR="00DC21E8" w:rsidRDefault="00E111C2">
            <w:pPr>
              <w:pStyle w:val="TableParagraph"/>
              <w:spacing w:line="400" w:lineRule="exact"/>
              <w:contextualSpacing/>
              <w:rPr>
                <w:rFonts w:eastAsia="仿宋_GB2312"/>
                <w:color w:val="000000" w:themeColor="text1"/>
              </w:rPr>
            </w:pPr>
            <w:r>
              <w:rPr>
                <w:rFonts w:eastAsia="仿宋_GB2312"/>
                <w:color w:val="000000" w:themeColor="text1"/>
              </w:rPr>
              <w:t>金黄色葡萄球菌</w:t>
            </w:r>
          </w:p>
        </w:tc>
        <w:tc>
          <w:tcPr>
            <w:tcW w:w="2332" w:type="dxa"/>
            <w:vAlign w:val="center"/>
          </w:tcPr>
          <w:p w:rsidR="00DC21E8" w:rsidRDefault="00E111C2">
            <w:pPr>
              <w:pStyle w:val="TableParagraph"/>
              <w:spacing w:line="400" w:lineRule="exact"/>
              <w:contextualSpacing/>
              <w:rPr>
                <w:rFonts w:eastAsia="仿宋_GB2312"/>
                <w:color w:val="000000" w:themeColor="text1"/>
              </w:rPr>
            </w:pPr>
            <w:r>
              <w:rPr>
                <w:rFonts w:eastAsia="仿宋_GB2312"/>
                <w:color w:val="000000" w:themeColor="text1"/>
              </w:rPr>
              <w:t>GB 29921</w:t>
            </w:r>
          </w:p>
        </w:tc>
        <w:tc>
          <w:tcPr>
            <w:tcW w:w="1787" w:type="dxa"/>
            <w:vAlign w:val="center"/>
          </w:tcPr>
          <w:p w:rsidR="00DC21E8" w:rsidRDefault="00E111C2">
            <w:pPr>
              <w:pStyle w:val="TableParagraph"/>
              <w:spacing w:line="400" w:lineRule="exact"/>
              <w:contextualSpacing/>
              <w:rPr>
                <w:rFonts w:eastAsia="仿宋_GB2312"/>
                <w:color w:val="000000" w:themeColor="text1"/>
              </w:rPr>
            </w:pPr>
            <w:r>
              <w:rPr>
                <w:rFonts w:eastAsia="仿宋_GB2312"/>
                <w:color w:val="000000" w:themeColor="text1"/>
              </w:rPr>
              <w:t xml:space="preserve">GB 4789.10 </w:t>
            </w:r>
            <w:r>
              <w:rPr>
                <w:rFonts w:eastAsia="仿宋_GB2312"/>
                <w:color w:val="000000" w:themeColor="text1"/>
              </w:rPr>
              <w:t>第二法</w:t>
            </w:r>
          </w:p>
        </w:tc>
      </w:tr>
      <w:tr w:rsidR="00DC21E8">
        <w:trPr>
          <w:trHeight w:val="402"/>
        </w:trPr>
        <w:tc>
          <w:tcPr>
            <w:tcW w:w="817" w:type="dxa"/>
            <w:vAlign w:val="center"/>
          </w:tcPr>
          <w:p w:rsidR="00DC21E8" w:rsidRDefault="00E111C2">
            <w:pPr>
              <w:pStyle w:val="TableParagraph"/>
              <w:spacing w:line="400" w:lineRule="exact"/>
              <w:contextualSpacing/>
              <w:rPr>
                <w:rFonts w:eastAsia="仿宋_GB2312"/>
                <w:color w:val="000000" w:themeColor="text1"/>
              </w:rPr>
            </w:pPr>
            <w:r>
              <w:rPr>
                <w:rFonts w:eastAsia="仿宋_GB2312"/>
                <w:color w:val="000000" w:themeColor="text1"/>
              </w:rPr>
              <w:t>12</w:t>
            </w:r>
          </w:p>
        </w:tc>
        <w:tc>
          <w:tcPr>
            <w:tcW w:w="3378" w:type="dxa"/>
            <w:vAlign w:val="center"/>
          </w:tcPr>
          <w:p w:rsidR="00DC21E8" w:rsidRDefault="00E111C2">
            <w:pPr>
              <w:pStyle w:val="TableParagraph"/>
              <w:spacing w:line="400" w:lineRule="exact"/>
              <w:contextualSpacing/>
              <w:rPr>
                <w:rFonts w:eastAsia="仿宋_GB2312"/>
                <w:color w:val="000000" w:themeColor="text1"/>
              </w:rPr>
            </w:pPr>
            <w:r>
              <w:rPr>
                <w:rFonts w:eastAsia="仿宋_GB2312"/>
                <w:color w:val="000000" w:themeColor="text1"/>
              </w:rPr>
              <w:t>沙门氏菌</w:t>
            </w:r>
          </w:p>
        </w:tc>
        <w:tc>
          <w:tcPr>
            <w:tcW w:w="2332" w:type="dxa"/>
            <w:vAlign w:val="center"/>
          </w:tcPr>
          <w:p w:rsidR="00DC21E8" w:rsidRDefault="00E111C2">
            <w:pPr>
              <w:pStyle w:val="TableParagraph"/>
              <w:spacing w:line="400" w:lineRule="exact"/>
              <w:contextualSpacing/>
              <w:rPr>
                <w:rFonts w:eastAsia="仿宋_GB2312"/>
                <w:color w:val="000000" w:themeColor="text1"/>
              </w:rPr>
            </w:pPr>
            <w:r>
              <w:rPr>
                <w:rFonts w:eastAsia="仿宋_GB2312"/>
                <w:color w:val="000000" w:themeColor="text1"/>
              </w:rPr>
              <w:t>GB 29921</w:t>
            </w:r>
          </w:p>
        </w:tc>
        <w:tc>
          <w:tcPr>
            <w:tcW w:w="1787" w:type="dxa"/>
            <w:vAlign w:val="center"/>
          </w:tcPr>
          <w:p w:rsidR="00DC21E8" w:rsidRDefault="00E111C2">
            <w:pPr>
              <w:pStyle w:val="TableParagraph"/>
              <w:spacing w:line="400" w:lineRule="exact"/>
              <w:contextualSpacing/>
              <w:rPr>
                <w:rFonts w:eastAsia="仿宋_GB2312"/>
                <w:color w:val="000000" w:themeColor="text1"/>
              </w:rPr>
            </w:pPr>
            <w:r>
              <w:rPr>
                <w:rFonts w:eastAsia="仿宋_GB2312"/>
                <w:color w:val="000000" w:themeColor="text1"/>
              </w:rPr>
              <w:t>GB 4789.4</w:t>
            </w:r>
          </w:p>
        </w:tc>
      </w:tr>
    </w:tbl>
    <w:p w:rsidR="00DC21E8" w:rsidRDefault="00E111C2" w:rsidP="00C867C2">
      <w:pPr>
        <w:overflowPunct w:val="0"/>
        <w:topLinePunct/>
        <w:snapToGrid w:val="0"/>
        <w:spacing w:beforeLines="50" w:afterLines="50" w:line="360" w:lineRule="exact"/>
        <w:jc w:val="center"/>
        <w:rPr>
          <w:rFonts w:ascii="Times New Roman" w:eastAsia="黑体" w:hAnsi="Times New Roman"/>
          <w:color w:val="000000" w:themeColor="text1"/>
          <w:szCs w:val="21"/>
        </w:rPr>
      </w:pPr>
      <w:r>
        <w:rPr>
          <w:rFonts w:ascii="Times New Roman" w:eastAsia="黑体" w:hAnsi="Times New Roman"/>
          <w:color w:val="000000" w:themeColor="text1"/>
          <w:szCs w:val="21"/>
        </w:rPr>
        <w:t>表</w:t>
      </w:r>
      <w:r>
        <w:rPr>
          <w:rFonts w:ascii="Times New Roman" w:eastAsia="黑体" w:hAnsi="Times New Roman"/>
          <w:color w:val="000000" w:themeColor="text1"/>
          <w:szCs w:val="21"/>
        </w:rPr>
        <w:t xml:space="preserve">3-14 </w:t>
      </w:r>
      <w:r>
        <w:rPr>
          <w:rFonts w:ascii="Times New Roman" w:eastAsia="黑体" w:hAnsi="Times New Roman"/>
          <w:color w:val="000000" w:themeColor="text1"/>
          <w:szCs w:val="21"/>
        </w:rPr>
        <w:t>火锅底料、麻辣烫底料及蘸料、其他半固体调味料检验项目</w:t>
      </w:r>
    </w:p>
    <w:tbl>
      <w:tblPr>
        <w:tblW w:w="8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817"/>
        <w:gridCol w:w="3378"/>
        <w:gridCol w:w="2332"/>
        <w:gridCol w:w="1787"/>
      </w:tblGrid>
      <w:tr w:rsidR="00DC21E8">
        <w:trPr>
          <w:trHeight w:val="402"/>
        </w:trPr>
        <w:tc>
          <w:tcPr>
            <w:tcW w:w="817" w:type="dxa"/>
            <w:vAlign w:val="center"/>
          </w:tcPr>
          <w:p w:rsidR="00DC21E8" w:rsidRDefault="00E111C2">
            <w:pPr>
              <w:pStyle w:val="TableParagraph"/>
              <w:spacing w:line="400" w:lineRule="exact"/>
              <w:contextualSpacing/>
              <w:rPr>
                <w:rFonts w:eastAsia="黑体"/>
                <w:color w:val="000000" w:themeColor="text1"/>
              </w:rPr>
            </w:pPr>
            <w:r>
              <w:rPr>
                <w:rFonts w:eastAsia="黑体"/>
                <w:color w:val="000000" w:themeColor="text1"/>
              </w:rPr>
              <w:t>序号</w:t>
            </w:r>
          </w:p>
        </w:tc>
        <w:tc>
          <w:tcPr>
            <w:tcW w:w="3378" w:type="dxa"/>
            <w:vAlign w:val="center"/>
          </w:tcPr>
          <w:p w:rsidR="00DC21E8" w:rsidRDefault="00E111C2">
            <w:pPr>
              <w:pStyle w:val="TableParagraph"/>
              <w:spacing w:line="400" w:lineRule="exact"/>
              <w:contextualSpacing/>
              <w:rPr>
                <w:rFonts w:eastAsia="黑体"/>
                <w:color w:val="000000" w:themeColor="text1"/>
              </w:rPr>
            </w:pPr>
            <w:r>
              <w:rPr>
                <w:rFonts w:eastAsia="黑体"/>
                <w:color w:val="000000" w:themeColor="text1"/>
              </w:rPr>
              <w:t>检验项目</w:t>
            </w:r>
          </w:p>
        </w:tc>
        <w:tc>
          <w:tcPr>
            <w:tcW w:w="2332" w:type="dxa"/>
            <w:vAlign w:val="center"/>
          </w:tcPr>
          <w:p w:rsidR="00DC21E8" w:rsidRDefault="00E111C2">
            <w:pPr>
              <w:pStyle w:val="TableParagraph"/>
              <w:spacing w:line="400" w:lineRule="exact"/>
              <w:contextualSpacing/>
              <w:rPr>
                <w:rFonts w:eastAsia="黑体"/>
                <w:color w:val="000000" w:themeColor="text1"/>
              </w:rPr>
            </w:pPr>
            <w:r>
              <w:rPr>
                <w:rFonts w:eastAsia="黑体"/>
                <w:color w:val="000000" w:themeColor="text1"/>
              </w:rPr>
              <w:t>依据法律法规或标准</w:t>
            </w:r>
          </w:p>
        </w:tc>
        <w:tc>
          <w:tcPr>
            <w:tcW w:w="1787" w:type="dxa"/>
            <w:vAlign w:val="center"/>
          </w:tcPr>
          <w:p w:rsidR="00DC21E8" w:rsidRDefault="00E111C2">
            <w:pPr>
              <w:pStyle w:val="TableParagraph"/>
              <w:spacing w:line="400" w:lineRule="exact"/>
              <w:contextualSpacing/>
              <w:rPr>
                <w:rFonts w:eastAsia="黑体"/>
                <w:color w:val="000000" w:themeColor="text1"/>
              </w:rPr>
            </w:pPr>
            <w:r>
              <w:rPr>
                <w:rFonts w:eastAsia="黑体"/>
                <w:color w:val="000000" w:themeColor="text1"/>
              </w:rPr>
              <w:t>检测方法</w:t>
            </w:r>
          </w:p>
        </w:tc>
      </w:tr>
      <w:tr w:rsidR="00DC21E8">
        <w:trPr>
          <w:trHeight w:val="403"/>
        </w:trPr>
        <w:tc>
          <w:tcPr>
            <w:tcW w:w="817" w:type="dxa"/>
            <w:vAlign w:val="center"/>
          </w:tcPr>
          <w:p w:rsidR="00DC21E8" w:rsidRDefault="00E111C2">
            <w:pPr>
              <w:pStyle w:val="TableParagraph"/>
              <w:spacing w:line="400" w:lineRule="exact"/>
              <w:contextualSpacing/>
              <w:rPr>
                <w:rFonts w:eastAsia="仿宋_GB2312"/>
                <w:color w:val="000000" w:themeColor="text1"/>
              </w:rPr>
            </w:pPr>
            <w:r>
              <w:rPr>
                <w:rFonts w:eastAsia="仿宋_GB2312"/>
                <w:color w:val="000000" w:themeColor="text1"/>
              </w:rPr>
              <w:t>1</w:t>
            </w:r>
          </w:p>
        </w:tc>
        <w:tc>
          <w:tcPr>
            <w:tcW w:w="3378" w:type="dxa"/>
            <w:vAlign w:val="center"/>
          </w:tcPr>
          <w:p w:rsidR="00DC21E8" w:rsidRDefault="00E111C2">
            <w:pPr>
              <w:pStyle w:val="TableParagraph"/>
              <w:spacing w:line="400" w:lineRule="exact"/>
              <w:contextualSpacing/>
              <w:rPr>
                <w:rFonts w:eastAsia="仿宋_GB2312"/>
                <w:color w:val="000000" w:themeColor="text1"/>
              </w:rPr>
            </w:pPr>
            <w:r>
              <w:rPr>
                <w:rFonts w:eastAsia="仿宋_GB2312"/>
                <w:color w:val="000000" w:themeColor="text1"/>
              </w:rPr>
              <w:t>铅（以</w:t>
            </w:r>
            <w:r>
              <w:rPr>
                <w:rFonts w:eastAsia="仿宋_GB2312"/>
                <w:color w:val="000000" w:themeColor="text1"/>
              </w:rPr>
              <w:t xml:space="preserve"> Pb </w:t>
            </w:r>
            <w:r>
              <w:rPr>
                <w:rFonts w:eastAsia="仿宋_GB2312"/>
                <w:color w:val="000000" w:themeColor="text1"/>
              </w:rPr>
              <w:t>计）</w:t>
            </w:r>
          </w:p>
        </w:tc>
        <w:tc>
          <w:tcPr>
            <w:tcW w:w="2332" w:type="dxa"/>
            <w:vAlign w:val="center"/>
          </w:tcPr>
          <w:p w:rsidR="00DC21E8" w:rsidRDefault="00E111C2">
            <w:pPr>
              <w:pStyle w:val="TableParagraph"/>
              <w:spacing w:line="400" w:lineRule="exact"/>
              <w:contextualSpacing/>
              <w:rPr>
                <w:rFonts w:eastAsia="仿宋_GB2312"/>
                <w:color w:val="000000" w:themeColor="text1"/>
              </w:rPr>
            </w:pPr>
            <w:r>
              <w:rPr>
                <w:rFonts w:eastAsia="仿宋_GB2312"/>
                <w:color w:val="000000" w:themeColor="text1"/>
              </w:rPr>
              <w:t>GB 2762</w:t>
            </w:r>
          </w:p>
        </w:tc>
        <w:tc>
          <w:tcPr>
            <w:tcW w:w="1787" w:type="dxa"/>
            <w:vAlign w:val="center"/>
          </w:tcPr>
          <w:p w:rsidR="00DC21E8" w:rsidRDefault="00E111C2">
            <w:pPr>
              <w:pStyle w:val="TableParagraph"/>
              <w:spacing w:line="400" w:lineRule="exact"/>
              <w:contextualSpacing/>
              <w:rPr>
                <w:rFonts w:eastAsia="仿宋_GB2312"/>
                <w:color w:val="000000" w:themeColor="text1"/>
              </w:rPr>
            </w:pPr>
            <w:r>
              <w:rPr>
                <w:rFonts w:eastAsia="仿宋_GB2312"/>
                <w:color w:val="000000" w:themeColor="text1"/>
              </w:rPr>
              <w:t>GB 5009.12</w:t>
            </w:r>
          </w:p>
        </w:tc>
      </w:tr>
      <w:tr w:rsidR="00DC21E8">
        <w:trPr>
          <w:trHeight w:val="402"/>
        </w:trPr>
        <w:tc>
          <w:tcPr>
            <w:tcW w:w="817" w:type="dxa"/>
            <w:vAlign w:val="center"/>
          </w:tcPr>
          <w:p w:rsidR="00DC21E8" w:rsidRDefault="00E111C2">
            <w:pPr>
              <w:pStyle w:val="TableParagraph"/>
              <w:spacing w:line="400" w:lineRule="exact"/>
              <w:contextualSpacing/>
              <w:rPr>
                <w:rFonts w:eastAsia="仿宋_GB2312"/>
                <w:color w:val="000000" w:themeColor="text1"/>
              </w:rPr>
            </w:pPr>
            <w:r>
              <w:rPr>
                <w:rFonts w:eastAsia="仿宋_GB2312"/>
                <w:color w:val="000000" w:themeColor="text1"/>
              </w:rPr>
              <w:t>2</w:t>
            </w:r>
          </w:p>
        </w:tc>
        <w:tc>
          <w:tcPr>
            <w:tcW w:w="3378" w:type="dxa"/>
            <w:vAlign w:val="center"/>
          </w:tcPr>
          <w:p w:rsidR="00DC21E8" w:rsidRDefault="00E111C2">
            <w:pPr>
              <w:pStyle w:val="TableParagraph"/>
              <w:spacing w:line="400" w:lineRule="exact"/>
              <w:contextualSpacing/>
              <w:rPr>
                <w:rFonts w:eastAsia="仿宋_GB2312"/>
                <w:color w:val="000000" w:themeColor="text1"/>
              </w:rPr>
            </w:pPr>
            <w:r>
              <w:rPr>
                <w:rFonts w:eastAsia="仿宋_GB2312"/>
                <w:color w:val="000000" w:themeColor="text1"/>
              </w:rPr>
              <w:t>总砷（以</w:t>
            </w:r>
            <w:r>
              <w:rPr>
                <w:rFonts w:eastAsia="仿宋_GB2312"/>
                <w:color w:val="000000" w:themeColor="text1"/>
              </w:rPr>
              <w:t xml:space="preserve"> As </w:t>
            </w:r>
            <w:r>
              <w:rPr>
                <w:rFonts w:eastAsia="仿宋_GB2312"/>
                <w:color w:val="000000" w:themeColor="text1"/>
              </w:rPr>
              <w:t>计）</w:t>
            </w:r>
            <w:r>
              <w:rPr>
                <w:rFonts w:eastAsia="仿宋_GB2312"/>
                <w:color w:val="000000" w:themeColor="text1"/>
                <w:vertAlign w:val="superscript"/>
              </w:rPr>
              <w:t>a</w:t>
            </w:r>
          </w:p>
        </w:tc>
        <w:tc>
          <w:tcPr>
            <w:tcW w:w="2332" w:type="dxa"/>
            <w:vAlign w:val="center"/>
          </w:tcPr>
          <w:p w:rsidR="00DC21E8" w:rsidRDefault="00E111C2">
            <w:pPr>
              <w:pStyle w:val="TableParagraph"/>
              <w:spacing w:line="400" w:lineRule="exact"/>
              <w:contextualSpacing/>
              <w:rPr>
                <w:rFonts w:eastAsia="仿宋_GB2312"/>
                <w:color w:val="000000" w:themeColor="text1"/>
              </w:rPr>
            </w:pPr>
            <w:r>
              <w:rPr>
                <w:rFonts w:eastAsia="仿宋_GB2312"/>
                <w:color w:val="000000" w:themeColor="text1"/>
              </w:rPr>
              <w:t>GB 2762</w:t>
            </w:r>
          </w:p>
        </w:tc>
        <w:tc>
          <w:tcPr>
            <w:tcW w:w="1787" w:type="dxa"/>
            <w:vAlign w:val="center"/>
          </w:tcPr>
          <w:p w:rsidR="00DC21E8" w:rsidRDefault="00E111C2">
            <w:pPr>
              <w:pStyle w:val="TableParagraph"/>
              <w:spacing w:line="400" w:lineRule="exact"/>
              <w:contextualSpacing/>
              <w:rPr>
                <w:rFonts w:eastAsia="仿宋_GB2312"/>
                <w:color w:val="000000" w:themeColor="text1"/>
              </w:rPr>
            </w:pPr>
            <w:r>
              <w:rPr>
                <w:rFonts w:eastAsia="仿宋_GB2312"/>
                <w:color w:val="000000" w:themeColor="text1"/>
              </w:rPr>
              <w:t>GB 5009.11</w:t>
            </w:r>
          </w:p>
        </w:tc>
      </w:tr>
      <w:tr w:rsidR="00DC21E8">
        <w:trPr>
          <w:trHeight w:val="402"/>
        </w:trPr>
        <w:tc>
          <w:tcPr>
            <w:tcW w:w="817" w:type="dxa"/>
            <w:vAlign w:val="center"/>
          </w:tcPr>
          <w:p w:rsidR="00DC21E8" w:rsidRDefault="00E111C2">
            <w:pPr>
              <w:pStyle w:val="TableParagraph"/>
              <w:spacing w:line="400" w:lineRule="exact"/>
              <w:contextualSpacing/>
              <w:rPr>
                <w:rFonts w:eastAsia="仿宋_GB2312"/>
                <w:color w:val="000000" w:themeColor="text1"/>
              </w:rPr>
            </w:pPr>
            <w:r>
              <w:rPr>
                <w:rFonts w:eastAsia="仿宋_GB2312"/>
                <w:color w:val="000000" w:themeColor="text1"/>
              </w:rPr>
              <w:t>3</w:t>
            </w:r>
          </w:p>
        </w:tc>
        <w:tc>
          <w:tcPr>
            <w:tcW w:w="3378" w:type="dxa"/>
            <w:vAlign w:val="center"/>
          </w:tcPr>
          <w:p w:rsidR="00DC21E8" w:rsidRDefault="00E111C2">
            <w:pPr>
              <w:pStyle w:val="TableParagraph"/>
              <w:spacing w:line="400" w:lineRule="exact"/>
              <w:contextualSpacing/>
              <w:rPr>
                <w:rFonts w:eastAsia="仿宋_GB2312"/>
                <w:color w:val="000000" w:themeColor="text1"/>
              </w:rPr>
            </w:pPr>
            <w:r>
              <w:rPr>
                <w:rFonts w:eastAsia="仿宋_GB2312"/>
                <w:color w:val="000000" w:themeColor="text1"/>
              </w:rPr>
              <w:t>苏</w:t>
            </w:r>
            <w:r>
              <w:rPr>
                <w:rFonts w:eastAsia="仿宋_GB2312"/>
                <w:color w:val="000000" w:themeColor="text1"/>
                <w:spacing w:val="-3"/>
              </w:rPr>
              <w:t>丹</w:t>
            </w:r>
            <w:r>
              <w:rPr>
                <w:rFonts w:eastAsia="仿宋_GB2312"/>
                <w:color w:val="000000" w:themeColor="text1"/>
                <w:spacing w:val="-24"/>
              </w:rPr>
              <w:t>红</w:t>
            </w:r>
            <w:r>
              <w:rPr>
                <w:rFonts w:eastAsia="仿宋_GB2312"/>
                <w:color w:val="000000" w:themeColor="text1"/>
                <w:spacing w:val="-24"/>
              </w:rPr>
              <w:t xml:space="preserve"> </w:t>
            </w:r>
            <w:r>
              <w:rPr>
                <w:rFonts w:eastAsia="仿宋_GB2312"/>
                <w:color w:val="000000" w:themeColor="text1"/>
                <w:spacing w:val="-3"/>
              </w:rPr>
              <w:t>I</w:t>
            </w:r>
            <w:r>
              <w:rPr>
                <w:rFonts w:eastAsia="仿宋_GB2312"/>
                <w:color w:val="000000" w:themeColor="text1"/>
                <w:spacing w:val="-41"/>
              </w:rPr>
              <w:t>、</w:t>
            </w:r>
            <w:r>
              <w:rPr>
                <w:rFonts w:eastAsia="仿宋_GB2312"/>
                <w:color w:val="000000" w:themeColor="text1"/>
              </w:rPr>
              <w:t>苏</w:t>
            </w:r>
            <w:r>
              <w:rPr>
                <w:rFonts w:eastAsia="仿宋_GB2312"/>
                <w:color w:val="000000" w:themeColor="text1"/>
                <w:spacing w:val="-3"/>
              </w:rPr>
              <w:t>丹</w:t>
            </w:r>
            <w:r>
              <w:rPr>
                <w:rFonts w:eastAsia="仿宋_GB2312"/>
                <w:color w:val="000000" w:themeColor="text1"/>
                <w:spacing w:val="-24"/>
              </w:rPr>
              <w:t>红</w:t>
            </w:r>
            <w:r>
              <w:rPr>
                <w:rFonts w:eastAsia="仿宋_GB2312"/>
                <w:color w:val="000000" w:themeColor="text1"/>
                <w:spacing w:val="-24"/>
              </w:rPr>
              <w:t xml:space="preserve"> </w:t>
            </w:r>
            <w:r>
              <w:rPr>
                <w:rFonts w:eastAsia="仿宋_GB2312"/>
                <w:color w:val="000000" w:themeColor="text1"/>
                <w:spacing w:val="-3"/>
              </w:rPr>
              <w:t>II</w:t>
            </w:r>
            <w:r>
              <w:rPr>
                <w:rFonts w:eastAsia="仿宋_GB2312"/>
                <w:color w:val="000000" w:themeColor="text1"/>
                <w:spacing w:val="-41"/>
              </w:rPr>
              <w:t>、</w:t>
            </w:r>
            <w:r>
              <w:rPr>
                <w:rFonts w:eastAsia="仿宋_GB2312"/>
                <w:color w:val="000000" w:themeColor="text1"/>
              </w:rPr>
              <w:t>苏</w:t>
            </w:r>
            <w:r>
              <w:rPr>
                <w:rFonts w:eastAsia="仿宋_GB2312"/>
                <w:color w:val="000000" w:themeColor="text1"/>
                <w:spacing w:val="-3"/>
              </w:rPr>
              <w:t>丹</w:t>
            </w:r>
            <w:r>
              <w:rPr>
                <w:rFonts w:eastAsia="仿宋_GB2312"/>
                <w:color w:val="000000" w:themeColor="text1"/>
                <w:spacing w:val="-24"/>
              </w:rPr>
              <w:t>红</w:t>
            </w:r>
            <w:r>
              <w:rPr>
                <w:rFonts w:eastAsia="仿宋_GB2312"/>
                <w:color w:val="000000" w:themeColor="text1"/>
                <w:spacing w:val="-24"/>
              </w:rPr>
              <w:t xml:space="preserve"> </w:t>
            </w:r>
            <w:r>
              <w:rPr>
                <w:rFonts w:eastAsia="仿宋_GB2312"/>
                <w:color w:val="000000" w:themeColor="text1"/>
                <w:spacing w:val="-2"/>
              </w:rPr>
              <w:t>III</w:t>
            </w:r>
            <w:r>
              <w:rPr>
                <w:rFonts w:eastAsia="仿宋_GB2312"/>
                <w:color w:val="000000" w:themeColor="text1"/>
              </w:rPr>
              <w:t>、苏丹红</w:t>
            </w:r>
            <w:r>
              <w:rPr>
                <w:rFonts w:eastAsia="仿宋_GB2312"/>
                <w:color w:val="000000" w:themeColor="text1"/>
              </w:rPr>
              <w:t xml:space="preserve"> IV</w:t>
            </w:r>
          </w:p>
        </w:tc>
        <w:tc>
          <w:tcPr>
            <w:tcW w:w="2332" w:type="dxa"/>
            <w:vAlign w:val="center"/>
          </w:tcPr>
          <w:p w:rsidR="00DC21E8" w:rsidRDefault="00E111C2">
            <w:pPr>
              <w:pStyle w:val="TableParagraph"/>
              <w:spacing w:line="400" w:lineRule="exact"/>
              <w:contextualSpacing/>
              <w:rPr>
                <w:rFonts w:eastAsia="仿宋_GB2312"/>
                <w:color w:val="000000" w:themeColor="text1"/>
              </w:rPr>
            </w:pPr>
            <w:r>
              <w:rPr>
                <w:rFonts w:eastAsia="仿宋_GB2312" w:hint="eastAsia"/>
                <w:color w:val="000000" w:themeColor="text1"/>
              </w:rPr>
              <w:t>整顿办函〔</w:t>
            </w:r>
            <w:r>
              <w:rPr>
                <w:rFonts w:eastAsia="仿宋_GB2312" w:hint="eastAsia"/>
                <w:color w:val="000000" w:themeColor="text1"/>
              </w:rPr>
              <w:t>2011</w:t>
            </w:r>
            <w:r>
              <w:rPr>
                <w:rFonts w:eastAsia="仿宋_GB2312" w:hint="eastAsia"/>
                <w:color w:val="000000" w:themeColor="text1"/>
              </w:rPr>
              <w:t>〕</w:t>
            </w:r>
            <w:r>
              <w:rPr>
                <w:rFonts w:eastAsia="仿宋_GB2312" w:hint="eastAsia"/>
                <w:color w:val="000000" w:themeColor="text1"/>
              </w:rPr>
              <w:t>1</w:t>
            </w:r>
            <w:r>
              <w:rPr>
                <w:rFonts w:eastAsia="仿宋_GB2312" w:hint="eastAsia"/>
                <w:color w:val="000000" w:themeColor="text1"/>
              </w:rPr>
              <w:t>号</w:t>
            </w:r>
          </w:p>
        </w:tc>
        <w:tc>
          <w:tcPr>
            <w:tcW w:w="1787" w:type="dxa"/>
            <w:vAlign w:val="center"/>
          </w:tcPr>
          <w:p w:rsidR="00DC21E8" w:rsidRDefault="00E111C2">
            <w:pPr>
              <w:pStyle w:val="TableParagraph"/>
              <w:spacing w:line="400" w:lineRule="exact"/>
              <w:contextualSpacing/>
              <w:rPr>
                <w:rFonts w:eastAsia="仿宋_GB2312"/>
                <w:color w:val="000000" w:themeColor="text1"/>
                <w:kern w:val="0"/>
              </w:rPr>
            </w:pPr>
            <w:r>
              <w:rPr>
                <w:rFonts w:eastAsia="仿宋_GB2312"/>
                <w:color w:val="000000" w:themeColor="text1"/>
              </w:rPr>
              <w:t>GB/T 19681</w:t>
            </w:r>
          </w:p>
        </w:tc>
      </w:tr>
      <w:tr w:rsidR="00DC21E8">
        <w:trPr>
          <w:trHeight w:val="402"/>
        </w:trPr>
        <w:tc>
          <w:tcPr>
            <w:tcW w:w="817" w:type="dxa"/>
            <w:vAlign w:val="center"/>
          </w:tcPr>
          <w:p w:rsidR="00DC21E8" w:rsidRDefault="00E111C2">
            <w:pPr>
              <w:pStyle w:val="TableParagraph"/>
              <w:spacing w:line="400" w:lineRule="exact"/>
              <w:contextualSpacing/>
              <w:rPr>
                <w:rFonts w:eastAsia="仿宋_GB2312"/>
                <w:color w:val="000000" w:themeColor="text1"/>
              </w:rPr>
            </w:pPr>
            <w:r>
              <w:rPr>
                <w:rFonts w:eastAsia="仿宋_GB2312"/>
                <w:color w:val="000000" w:themeColor="text1"/>
              </w:rPr>
              <w:t>4</w:t>
            </w:r>
          </w:p>
        </w:tc>
        <w:tc>
          <w:tcPr>
            <w:tcW w:w="3378" w:type="dxa"/>
            <w:vAlign w:val="center"/>
          </w:tcPr>
          <w:p w:rsidR="00DC21E8" w:rsidRDefault="00E111C2">
            <w:pPr>
              <w:pStyle w:val="TableParagraph"/>
              <w:spacing w:line="400" w:lineRule="exact"/>
              <w:contextualSpacing/>
              <w:rPr>
                <w:rFonts w:eastAsia="仿宋_GB2312"/>
                <w:color w:val="000000" w:themeColor="text1"/>
              </w:rPr>
            </w:pPr>
            <w:r>
              <w:rPr>
                <w:rFonts w:eastAsia="仿宋_GB2312"/>
                <w:color w:val="000000" w:themeColor="text1"/>
              </w:rPr>
              <w:t>苯甲酸及其钠盐（以苯甲酸计）</w:t>
            </w:r>
          </w:p>
        </w:tc>
        <w:tc>
          <w:tcPr>
            <w:tcW w:w="2332" w:type="dxa"/>
            <w:vAlign w:val="center"/>
          </w:tcPr>
          <w:p w:rsidR="00DC21E8" w:rsidRDefault="00E111C2">
            <w:pPr>
              <w:pStyle w:val="TableParagraph"/>
              <w:spacing w:line="400" w:lineRule="exact"/>
              <w:contextualSpacing/>
              <w:rPr>
                <w:rFonts w:eastAsia="仿宋_GB2312"/>
                <w:color w:val="000000" w:themeColor="text1"/>
              </w:rPr>
            </w:pPr>
            <w:r>
              <w:rPr>
                <w:rFonts w:eastAsia="仿宋_GB2312"/>
                <w:color w:val="000000" w:themeColor="text1"/>
              </w:rPr>
              <w:t>GB 2760</w:t>
            </w:r>
          </w:p>
        </w:tc>
        <w:tc>
          <w:tcPr>
            <w:tcW w:w="1787" w:type="dxa"/>
            <w:vAlign w:val="center"/>
          </w:tcPr>
          <w:p w:rsidR="00DC21E8" w:rsidRDefault="00E111C2">
            <w:pPr>
              <w:pStyle w:val="TableParagraph"/>
              <w:spacing w:line="400" w:lineRule="exact"/>
              <w:contextualSpacing/>
              <w:rPr>
                <w:rFonts w:eastAsia="仿宋_GB2312"/>
                <w:color w:val="000000" w:themeColor="text1"/>
              </w:rPr>
            </w:pPr>
            <w:r>
              <w:rPr>
                <w:rFonts w:eastAsia="仿宋_GB2312"/>
                <w:color w:val="000000" w:themeColor="text1"/>
              </w:rPr>
              <w:t>GB 5009.28</w:t>
            </w:r>
          </w:p>
        </w:tc>
      </w:tr>
      <w:tr w:rsidR="00DC21E8">
        <w:trPr>
          <w:trHeight w:val="402"/>
        </w:trPr>
        <w:tc>
          <w:tcPr>
            <w:tcW w:w="817" w:type="dxa"/>
            <w:vAlign w:val="center"/>
          </w:tcPr>
          <w:p w:rsidR="00DC21E8" w:rsidRDefault="00E111C2">
            <w:pPr>
              <w:pStyle w:val="TableParagraph"/>
              <w:spacing w:line="400" w:lineRule="exact"/>
              <w:contextualSpacing/>
              <w:rPr>
                <w:rFonts w:eastAsia="仿宋_GB2312"/>
                <w:color w:val="000000" w:themeColor="text1"/>
              </w:rPr>
            </w:pPr>
            <w:r>
              <w:rPr>
                <w:rFonts w:eastAsia="仿宋_GB2312"/>
                <w:color w:val="000000" w:themeColor="text1"/>
              </w:rPr>
              <w:lastRenderedPageBreak/>
              <w:t>5</w:t>
            </w:r>
          </w:p>
        </w:tc>
        <w:tc>
          <w:tcPr>
            <w:tcW w:w="3378" w:type="dxa"/>
            <w:vAlign w:val="center"/>
          </w:tcPr>
          <w:p w:rsidR="00DC21E8" w:rsidRDefault="00E111C2">
            <w:pPr>
              <w:pStyle w:val="TableParagraph"/>
              <w:spacing w:line="400" w:lineRule="exact"/>
              <w:contextualSpacing/>
              <w:rPr>
                <w:rFonts w:eastAsia="仿宋_GB2312"/>
                <w:color w:val="000000" w:themeColor="text1"/>
              </w:rPr>
            </w:pPr>
            <w:r>
              <w:rPr>
                <w:rFonts w:eastAsia="仿宋_GB2312"/>
                <w:color w:val="000000" w:themeColor="text1"/>
              </w:rPr>
              <w:t>山梨酸及其钾盐（以山梨酸计）</w:t>
            </w:r>
          </w:p>
        </w:tc>
        <w:tc>
          <w:tcPr>
            <w:tcW w:w="2332" w:type="dxa"/>
            <w:vAlign w:val="center"/>
          </w:tcPr>
          <w:p w:rsidR="00DC21E8" w:rsidRDefault="00E111C2">
            <w:pPr>
              <w:pStyle w:val="TableParagraph"/>
              <w:spacing w:line="400" w:lineRule="exact"/>
              <w:contextualSpacing/>
              <w:rPr>
                <w:rFonts w:eastAsia="仿宋_GB2312"/>
                <w:color w:val="000000" w:themeColor="text1"/>
              </w:rPr>
            </w:pPr>
            <w:r>
              <w:rPr>
                <w:rFonts w:eastAsia="仿宋_GB2312"/>
                <w:color w:val="000000" w:themeColor="text1"/>
              </w:rPr>
              <w:t>GB 2760</w:t>
            </w:r>
          </w:p>
        </w:tc>
        <w:tc>
          <w:tcPr>
            <w:tcW w:w="1787" w:type="dxa"/>
            <w:vAlign w:val="center"/>
          </w:tcPr>
          <w:p w:rsidR="00DC21E8" w:rsidRDefault="00E111C2">
            <w:pPr>
              <w:pStyle w:val="TableParagraph"/>
              <w:spacing w:line="400" w:lineRule="exact"/>
              <w:contextualSpacing/>
              <w:rPr>
                <w:rFonts w:eastAsia="仿宋_GB2312"/>
                <w:color w:val="000000" w:themeColor="text1"/>
              </w:rPr>
            </w:pPr>
            <w:r>
              <w:rPr>
                <w:rFonts w:eastAsia="仿宋_GB2312"/>
                <w:color w:val="000000" w:themeColor="text1"/>
              </w:rPr>
              <w:t>GB 5009.28</w:t>
            </w:r>
          </w:p>
        </w:tc>
      </w:tr>
      <w:tr w:rsidR="00DC21E8">
        <w:trPr>
          <w:trHeight w:val="599"/>
        </w:trPr>
        <w:tc>
          <w:tcPr>
            <w:tcW w:w="817" w:type="dxa"/>
            <w:vAlign w:val="center"/>
          </w:tcPr>
          <w:p w:rsidR="00DC21E8" w:rsidRDefault="00E111C2">
            <w:pPr>
              <w:pStyle w:val="TableParagraph"/>
              <w:spacing w:line="400" w:lineRule="exact"/>
              <w:contextualSpacing/>
              <w:rPr>
                <w:rFonts w:eastAsia="仿宋_GB2312"/>
                <w:color w:val="000000" w:themeColor="text1"/>
              </w:rPr>
            </w:pPr>
            <w:r>
              <w:rPr>
                <w:rFonts w:eastAsia="仿宋_GB2312"/>
                <w:color w:val="000000" w:themeColor="text1"/>
              </w:rPr>
              <w:t>6</w:t>
            </w:r>
          </w:p>
        </w:tc>
        <w:tc>
          <w:tcPr>
            <w:tcW w:w="3378" w:type="dxa"/>
            <w:vAlign w:val="center"/>
          </w:tcPr>
          <w:p w:rsidR="00DC21E8" w:rsidRDefault="00E111C2">
            <w:pPr>
              <w:pStyle w:val="TableParagraph"/>
              <w:spacing w:line="400" w:lineRule="exact"/>
              <w:contextualSpacing/>
              <w:rPr>
                <w:rFonts w:eastAsia="仿宋_GB2312"/>
                <w:color w:val="000000" w:themeColor="text1"/>
              </w:rPr>
            </w:pPr>
            <w:r>
              <w:rPr>
                <w:rFonts w:eastAsia="仿宋_GB2312"/>
                <w:color w:val="000000" w:themeColor="text1"/>
              </w:rPr>
              <w:t>脱氢乙酸及其钠盐（以脱氢乙酸计）</w:t>
            </w:r>
          </w:p>
        </w:tc>
        <w:tc>
          <w:tcPr>
            <w:tcW w:w="2332" w:type="dxa"/>
            <w:vAlign w:val="center"/>
          </w:tcPr>
          <w:p w:rsidR="00DC21E8" w:rsidRDefault="00E111C2">
            <w:pPr>
              <w:pStyle w:val="TableParagraph"/>
              <w:spacing w:line="400" w:lineRule="exact"/>
              <w:contextualSpacing/>
              <w:rPr>
                <w:rFonts w:eastAsia="仿宋_GB2312"/>
                <w:color w:val="000000" w:themeColor="text1"/>
              </w:rPr>
            </w:pPr>
            <w:r>
              <w:rPr>
                <w:rFonts w:eastAsia="仿宋_GB2312"/>
                <w:color w:val="000000" w:themeColor="text1"/>
              </w:rPr>
              <w:t>GB 2760</w:t>
            </w:r>
          </w:p>
        </w:tc>
        <w:tc>
          <w:tcPr>
            <w:tcW w:w="1787" w:type="dxa"/>
            <w:vAlign w:val="center"/>
          </w:tcPr>
          <w:p w:rsidR="00DC21E8" w:rsidRDefault="00E111C2">
            <w:pPr>
              <w:pStyle w:val="TableParagraph"/>
              <w:spacing w:line="400" w:lineRule="exact"/>
              <w:contextualSpacing/>
              <w:rPr>
                <w:rFonts w:eastAsia="仿宋_GB2312"/>
                <w:color w:val="000000" w:themeColor="text1"/>
              </w:rPr>
            </w:pPr>
            <w:r>
              <w:rPr>
                <w:rFonts w:eastAsia="仿宋_GB2312"/>
                <w:color w:val="000000" w:themeColor="text1"/>
              </w:rPr>
              <w:t>GB 5009.121</w:t>
            </w:r>
          </w:p>
        </w:tc>
      </w:tr>
      <w:tr w:rsidR="00DC21E8">
        <w:trPr>
          <w:trHeight w:val="599"/>
        </w:trPr>
        <w:tc>
          <w:tcPr>
            <w:tcW w:w="817" w:type="dxa"/>
            <w:vAlign w:val="center"/>
          </w:tcPr>
          <w:p w:rsidR="00DC21E8" w:rsidRDefault="00E111C2">
            <w:pPr>
              <w:pStyle w:val="TableParagraph"/>
              <w:spacing w:line="400" w:lineRule="exact"/>
              <w:contextualSpacing/>
              <w:rPr>
                <w:rFonts w:eastAsia="仿宋_GB2312"/>
                <w:color w:val="000000" w:themeColor="text1"/>
              </w:rPr>
            </w:pPr>
            <w:r>
              <w:rPr>
                <w:rFonts w:eastAsia="仿宋_GB2312"/>
                <w:color w:val="000000" w:themeColor="text1"/>
              </w:rPr>
              <w:t>7</w:t>
            </w:r>
          </w:p>
        </w:tc>
        <w:tc>
          <w:tcPr>
            <w:tcW w:w="3378" w:type="dxa"/>
            <w:vAlign w:val="center"/>
          </w:tcPr>
          <w:p w:rsidR="00DC21E8" w:rsidRDefault="00E111C2">
            <w:pPr>
              <w:pStyle w:val="TableParagraph"/>
              <w:spacing w:line="400" w:lineRule="exact"/>
              <w:contextualSpacing/>
              <w:rPr>
                <w:rFonts w:eastAsia="仿宋_GB2312"/>
                <w:color w:val="000000" w:themeColor="text1"/>
              </w:rPr>
            </w:pPr>
            <w:r>
              <w:rPr>
                <w:rFonts w:eastAsia="仿宋_GB2312"/>
                <w:color w:val="000000" w:themeColor="text1"/>
              </w:rPr>
              <w:t>防腐剂混合使用时各自用量占其最大使用量的比例之和</w:t>
            </w:r>
          </w:p>
        </w:tc>
        <w:tc>
          <w:tcPr>
            <w:tcW w:w="2332" w:type="dxa"/>
            <w:vAlign w:val="center"/>
          </w:tcPr>
          <w:p w:rsidR="00DC21E8" w:rsidRDefault="00E111C2">
            <w:pPr>
              <w:pStyle w:val="TableParagraph"/>
              <w:spacing w:line="400" w:lineRule="exact"/>
              <w:contextualSpacing/>
              <w:rPr>
                <w:rFonts w:eastAsia="仿宋_GB2312"/>
                <w:color w:val="000000" w:themeColor="text1"/>
              </w:rPr>
            </w:pPr>
            <w:r>
              <w:rPr>
                <w:rFonts w:eastAsia="仿宋_GB2312"/>
                <w:color w:val="000000" w:themeColor="text1"/>
              </w:rPr>
              <w:t>GB 2760</w:t>
            </w:r>
          </w:p>
        </w:tc>
        <w:tc>
          <w:tcPr>
            <w:tcW w:w="1787" w:type="dxa"/>
            <w:vAlign w:val="center"/>
          </w:tcPr>
          <w:p w:rsidR="00DC21E8" w:rsidRDefault="00E111C2">
            <w:pPr>
              <w:pStyle w:val="TableParagraph"/>
              <w:spacing w:line="400" w:lineRule="exact"/>
              <w:contextualSpacing/>
              <w:rPr>
                <w:rFonts w:eastAsia="仿宋_GB2312"/>
                <w:color w:val="000000" w:themeColor="text1"/>
              </w:rPr>
            </w:pPr>
            <w:r>
              <w:rPr>
                <w:rFonts w:eastAsia="仿宋_GB2312"/>
                <w:color w:val="000000" w:themeColor="text1"/>
              </w:rPr>
              <w:t>/</w:t>
            </w:r>
          </w:p>
        </w:tc>
      </w:tr>
      <w:tr w:rsidR="00DC21E8">
        <w:trPr>
          <w:trHeight w:val="599"/>
        </w:trPr>
        <w:tc>
          <w:tcPr>
            <w:tcW w:w="817" w:type="dxa"/>
            <w:vAlign w:val="center"/>
          </w:tcPr>
          <w:p w:rsidR="00DC21E8" w:rsidRDefault="00E111C2">
            <w:pPr>
              <w:pStyle w:val="TableParagraph"/>
              <w:spacing w:line="400" w:lineRule="exact"/>
              <w:contextualSpacing/>
              <w:rPr>
                <w:rFonts w:eastAsia="仿宋_GB2312"/>
                <w:color w:val="000000" w:themeColor="text1"/>
              </w:rPr>
            </w:pPr>
            <w:r>
              <w:rPr>
                <w:rFonts w:eastAsia="仿宋_GB2312"/>
                <w:color w:val="000000" w:themeColor="text1"/>
              </w:rPr>
              <w:t>8</w:t>
            </w:r>
          </w:p>
        </w:tc>
        <w:tc>
          <w:tcPr>
            <w:tcW w:w="3378" w:type="dxa"/>
            <w:vAlign w:val="center"/>
          </w:tcPr>
          <w:p w:rsidR="00DC21E8" w:rsidRDefault="00E111C2">
            <w:pPr>
              <w:pStyle w:val="TableParagraph"/>
              <w:spacing w:line="400" w:lineRule="exact"/>
              <w:contextualSpacing/>
              <w:rPr>
                <w:rFonts w:eastAsia="仿宋_GB2312"/>
                <w:color w:val="000000" w:themeColor="text1"/>
              </w:rPr>
            </w:pPr>
            <w:r>
              <w:rPr>
                <w:rFonts w:eastAsia="仿宋_GB2312"/>
                <w:color w:val="000000" w:themeColor="text1"/>
              </w:rPr>
              <w:t>二氧化硫残留量</w:t>
            </w:r>
            <w:r>
              <w:rPr>
                <w:rFonts w:eastAsia="仿宋_GB2312"/>
                <w:color w:val="000000" w:themeColor="text1"/>
                <w:vertAlign w:val="superscript"/>
              </w:rPr>
              <w:t>b</w:t>
            </w:r>
          </w:p>
        </w:tc>
        <w:tc>
          <w:tcPr>
            <w:tcW w:w="2332" w:type="dxa"/>
            <w:vAlign w:val="center"/>
          </w:tcPr>
          <w:p w:rsidR="00DC21E8" w:rsidRDefault="00E111C2">
            <w:pPr>
              <w:pStyle w:val="TableParagraph"/>
              <w:spacing w:line="400" w:lineRule="exact"/>
              <w:contextualSpacing/>
              <w:rPr>
                <w:rFonts w:eastAsia="仿宋_GB2312"/>
                <w:color w:val="000000" w:themeColor="text1"/>
              </w:rPr>
            </w:pPr>
            <w:r>
              <w:rPr>
                <w:rFonts w:eastAsia="仿宋_GB2312"/>
                <w:color w:val="000000" w:themeColor="text1"/>
              </w:rPr>
              <w:t>GB 2760</w:t>
            </w:r>
          </w:p>
        </w:tc>
        <w:tc>
          <w:tcPr>
            <w:tcW w:w="1787" w:type="dxa"/>
            <w:vAlign w:val="center"/>
          </w:tcPr>
          <w:p w:rsidR="00DC21E8" w:rsidRDefault="00E111C2">
            <w:pPr>
              <w:pStyle w:val="TableParagraph"/>
              <w:spacing w:line="400" w:lineRule="exact"/>
              <w:contextualSpacing/>
              <w:rPr>
                <w:rFonts w:eastAsia="仿宋_GB2312"/>
                <w:color w:val="000000" w:themeColor="text1"/>
              </w:rPr>
            </w:pPr>
            <w:r>
              <w:rPr>
                <w:rFonts w:eastAsia="仿宋_GB2312"/>
                <w:color w:val="000000" w:themeColor="text1"/>
              </w:rPr>
              <w:t>GB 5009.34</w:t>
            </w:r>
          </w:p>
        </w:tc>
      </w:tr>
      <w:tr w:rsidR="00DC21E8">
        <w:trPr>
          <w:trHeight w:val="405"/>
        </w:trPr>
        <w:tc>
          <w:tcPr>
            <w:tcW w:w="817" w:type="dxa"/>
            <w:vAlign w:val="center"/>
          </w:tcPr>
          <w:p w:rsidR="00DC21E8" w:rsidRDefault="00E111C2">
            <w:pPr>
              <w:pStyle w:val="TableParagraph"/>
              <w:spacing w:line="400" w:lineRule="exact"/>
              <w:contextualSpacing/>
              <w:rPr>
                <w:rFonts w:eastAsia="仿宋_GB2312"/>
                <w:color w:val="000000" w:themeColor="text1"/>
              </w:rPr>
            </w:pPr>
            <w:r>
              <w:rPr>
                <w:rFonts w:eastAsia="仿宋_GB2312"/>
                <w:color w:val="000000" w:themeColor="text1"/>
              </w:rPr>
              <w:t>9</w:t>
            </w:r>
          </w:p>
        </w:tc>
        <w:tc>
          <w:tcPr>
            <w:tcW w:w="3378" w:type="dxa"/>
            <w:vAlign w:val="center"/>
          </w:tcPr>
          <w:p w:rsidR="00DC21E8" w:rsidRDefault="00E111C2">
            <w:pPr>
              <w:pStyle w:val="TableParagraph"/>
              <w:spacing w:line="400" w:lineRule="exact"/>
              <w:contextualSpacing/>
              <w:rPr>
                <w:rFonts w:eastAsia="仿宋_GB2312"/>
                <w:color w:val="000000" w:themeColor="text1"/>
              </w:rPr>
            </w:pPr>
            <w:r>
              <w:rPr>
                <w:rFonts w:eastAsia="仿宋_GB2312"/>
                <w:color w:val="000000" w:themeColor="text1"/>
              </w:rPr>
              <w:t>糖精钠（以糖精计）</w:t>
            </w:r>
          </w:p>
        </w:tc>
        <w:tc>
          <w:tcPr>
            <w:tcW w:w="2332" w:type="dxa"/>
            <w:vAlign w:val="center"/>
          </w:tcPr>
          <w:p w:rsidR="00DC21E8" w:rsidRDefault="00E111C2">
            <w:pPr>
              <w:pStyle w:val="TableParagraph"/>
              <w:spacing w:line="400" w:lineRule="exact"/>
              <w:contextualSpacing/>
              <w:rPr>
                <w:rFonts w:eastAsia="仿宋_GB2312"/>
                <w:color w:val="000000" w:themeColor="text1"/>
              </w:rPr>
            </w:pPr>
            <w:r>
              <w:rPr>
                <w:rFonts w:eastAsia="仿宋_GB2312"/>
                <w:color w:val="000000" w:themeColor="text1"/>
              </w:rPr>
              <w:t>GB 2760</w:t>
            </w:r>
          </w:p>
        </w:tc>
        <w:tc>
          <w:tcPr>
            <w:tcW w:w="1787" w:type="dxa"/>
            <w:vAlign w:val="center"/>
          </w:tcPr>
          <w:p w:rsidR="00DC21E8" w:rsidRDefault="00E111C2">
            <w:pPr>
              <w:pStyle w:val="TableParagraph"/>
              <w:spacing w:line="400" w:lineRule="exact"/>
              <w:contextualSpacing/>
              <w:rPr>
                <w:rFonts w:eastAsia="仿宋_GB2312"/>
                <w:color w:val="000000" w:themeColor="text1"/>
              </w:rPr>
            </w:pPr>
            <w:r>
              <w:rPr>
                <w:rFonts w:eastAsia="仿宋_GB2312"/>
                <w:color w:val="000000" w:themeColor="text1"/>
              </w:rPr>
              <w:t>GB 5009.28</w:t>
            </w:r>
          </w:p>
        </w:tc>
      </w:tr>
      <w:tr w:rsidR="00DC21E8">
        <w:trPr>
          <w:trHeight w:val="599"/>
        </w:trPr>
        <w:tc>
          <w:tcPr>
            <w:tcW w:w="817" w:type="dxa"/>
            <w:vAlign w:val="center"/>
          </w:tcPr>
          <w:p w:rsidR="00DC21E8" w:rsidRDefault="00E111C2">
            <w:pPr>
              <w:pStyle w:val="TableParagraph"/>
              <w:spacing w:line="400" w:lineRule="exact"/>
              <w:contextualSpacing/>
              <w:rPr>
                <w:rFonts w:eastAsia="仿宋_GB2312"/>
                <w:color w:val="000000" w:themeColor="text1"/>
              </w:rPr>
            </w:pPr>
            <w:r>
              <w:rPr>
                <w:rFonts w:eastAsia="仿宋_GB2312"/>
                <w:color w:val="000000" w:themeColor="text1"/>
              </w:rPr>
              <w:t>10</w:t>
            </w:r>
          </w:p>
        </w:tc>
        <w:tc>
          <w:tcPr>
            <w:tcW w:w="3378" w:type="dxa"/>
            <w:vAlign w:val="center"/>
          </w:tcPr>
          <w:p w:rsidR="00DC21E8" w:rsidRDefault="00E111C2">
            <w:pPr>
              <w:pStyle w:val="TableParagraph"/>
              <w:spacing w:line="400" w:lineRule="exact"/>
              <w:contextualSpacing/>
              <w:rPr>
                <w:rFonts w:eastAsia="仿宋_GB2312"/>
                <w:color w:val="000000" w:themeColor="text1"/>
              </w:rPr>
            </w:pPr>
            <w:r>
              <w:rPr>
                <w:rFonts w:eastAsia="仿宋_GB2312"/>
                <w:color w:val="000000" w:themeColor="text1"/>
              </w:rPr>
              <w:t>甜蜜素（以环己基氨基磺酸计）</w:t>
            </w:r>
          </w:p>
        </w:tc>
        <w:tc>
          <w:tcPr>
            <w:tcW w:w="2332" w:type="dxa"/>
            <w:vAlign w:val="center"/>
          </w:tcPr>
          <w:p w:rsidR="00DC21E8" w:rsidRDefault="00E111C2">
            <w:pPr>
              <w:pStyle w:val="TableParagraph"/>
              <w:spacing w:line="400" w:lineRule="exact"/>
              <w:contextualSpacing/>
              <w:rPr>
                <w:rFonts w:eastAsia="仿宋_GB2312"/>
                <w:color w:val="000000" w:themeColor="text1"/>
              </w:rPr>
            </w:pPr>
            <w:r>
              <w:rPr>
                <w:rFonts w:eastAsia="仿宋_GB2312"/>
                <w:color w:val="000000" w:themeColor="text1"/>
              </w:rPr>
              <w:t>GB 2760</w:t>
            </w:r>
          </w:p>
        </w:tc>
        <w:tc>
          <w:tcPr>
            <w:tcW w:w="1787" w:type="dxa"/>
            <w:vAlign w:val="center"/>
          </w:tcPr>
          <w:p w:rsidR="00DC21E8" w:rsidRDefault="00E111C2">
            <w:pPr>
              <w:pStyle w:val="TableParagraph"/>
              <w:spacing w:line="400" w:lineRule="exact"/>
              <w:contextualSpacing/>
              <w:rPr>
                <w:rFonts w:eastAsia="仿宋_GB2312"/>
                <w:color w:val="000000" w:themeColor="text1"/>
              </w:rPr>
            </w:pPr>
            <w:r>
              <w:rPr>
                <w:rFonts w:eastAsia="仿宋_GB2312"/>
                <w:color w:val="000000" w:themeColor="text1"/>
              </w:rPr>
              <w:t>GB 5009.97</w:t>
            </w:r>
          </w:p>
        </w:tc>
      </w:tr>
      <w:tr w:rsidR="00DC21E8">
        <w:trPr>
          <w:trHeight w:val="600"/>
        </w:trPr>
        <w:tc>
          <w:tcPr>
            <w:tcW w:w="817" w:type="dxa"/>
            <w:vAlign w:val="center"/>
          </w:tcPr>
          <w:p w:rsidR="00DC21E8" w:rsidRDefault="00E111C2">
            <w:pPr>
              <w:pStyle w:val="TableParagraph"/>
              <w:spacing w:line="400" w:lineRule="exact"/>
              <w:contextualSpacing/>
              <w:rPr>
                <w:rFonts w:eastAsia="仿宋_GB2312"/>
                <w:color w:val="000000" w:themeColor="text1"/>
              </w:rPr>
            </w:pPr>
            <w:r>
              <w:rPr>
                <w:rFonts w:eastAsia="仿宋_GB2312"/>
                <w:color w:val="000000" w:themeColor="text1"/>
              </w:rPr>
              <w:t>11</w:t>
            </w:r>
          </w:p>
        </w:tc>
        <w:tc>
          <w:tcPr>
            <w:tcW w:w="3378" w:type="dxa"/>
            <w:vAlign w:val="center"/>
          </w:tcPr>
          <w:p w:rsidR="00DC21E8" w:rsidRDefault="00E111C2">
            <w:pPr>
              <w:pStyle w:val="TableParagraph"/>
              <w:spacing w:line="400" w:lineRule="exact"/>
              <w:contextualSpacing/>
              <w:rPr>
                <w:rFonts w:eastAsia="仿宋_GB2312"/>
                <w:color w:val="000000" w:themeColor="text1"/>
              </w:rPr>
            </w:pPr>
            <w:r>
              <w:rPr>
                <w:rFonts w:eastAsia="仿宋_GB2312"/>
                <w:color w:val="000000" w:themeColor="text1"/>
              </w:rPr>
              <w:t>金黄色葡萄球菌</w:t>
            </w:r>
          </w:p>
        </w:tc>
        <w:tc>
          <w:tcPr>
            <w:tcW w:w="2332" w:type="dxa"/>
            <w:vAlign w:val="center"/>
          </w:tcPr>
          <w:p w:rsidR="00DC21E8" w:rsidRDefault="00E111C2">
            <w:pPr>
              <w:pStyle w:val="TableParagraph"/>
              <w:spacing w:line="400" w:lineRule="exact"/>
              <w:contextualSpacing/>
              <w:rPr>
                <w:rFonts w:eastAsia="仿宋_GB2312"/>
                <w:color w:val="000000" w:themeColor="text1"/>
              </w:rPr>
            </w:pPr>
            <w:r>
              <w:rPr>
                <w:rFonts w:eastAsia="仿宋_GB2312"/>
                <w:color w:val="000000" w:themeColor="text1"/>
              </w:rPr>
              <w:t>GB 29921</w:t>
            </w:r>
          </w:p>
        </w:tc>
        <w:tc>
          <w:tcPr>
            <w:tcW w:w="1787" w:type="dxa"/>
            <w:vAlign w:val="center"/>
          </w:tcPr>
          <w:p w:rsidR="00DC21E8" w:rsidRDefault="00E111C2">
            <w:pPr>
              <w:pStyle w:val="TableParagraph"/>
              <w:spacing w:line="400" w:lineRule="exact"/>
              <w:contextualSpacing/>
              <w:rPr>
                <w:rFonts w:eastAsia="仿宋_GB2312"/>
                <w:color w:val="000000" w:themeColor="text1"/>
              </w:rPr>
            </w:pPr>
            <w:r>
              <w:rPr>
                <w:rFonts w:eastAsia="仿宋_GB2312"/>
                <w:color w:val="000000" w:themeColor="text1"/>
              </w:rPr>
              <w:t xml:space="preserve">GB 4789.10 </w:t>
            </w:r>
            <w:r>
              <w:rPr>
                <w:rFonts w:eastAsia="仿宋_GB2312"/>
                <w:color w:val="000000" w:themeColor="text1"/>
              </w:rPr>
              <w:t>第二法</w:t>
            </w:r>
          </w:p>
        </w:tc>
      </w:tr>
      <w:tr w:rsidR="00DC21E8">
        <w:trPr>
          <w:trHeight w:val="402"/>
        </w:trPr>
        <w:tc>
          <w:tcPr>
            <w:tcW w:w="817" w:type="dxa"/>
            <w:vAlign w:val="center"/>
          </w:tcPr>
          <w:p w:rsidR="00DC21E8" w:rsidRDefault="00E111C2">
            <w:pPr>
              <w:pStyle w:val="TableParagraph"/>
              <w:spacing w:line="400" w:lineRule="exact"/>
              <w:contextualSpacing/>
              <w:rPr>
                <w:rFonts w:eastAsia="仿宋_GB2312"/>
                <w:color w:val="000000" w:themeColor="text1"/>
              </w:rPr>
            </w:pPr>
            <w:r>
              <w:rPr>
                <w:rFonts w:eastAsia="仿宋_GB2312"/>
                <w:color w:val="000000" w:themeColor="text1"/>
              </w:rPr>
              <w:t>12</w:t>
            </w:r>
          </w:p>
        </w:tc>
        <w:tc>
          <w:tcPr>
            <w:tcW w:w="3378" w:type="dxa"/>
            <w:vAlign w:val="center"/>
          </w:tcPr>
          <w:p w:rsidR="00DC21E8" w:rsidRDefault="00E111C2">
            <w:pPr>
              <w:pStyle w:val="TableParagraph"/>
              <w:spacing w:line="400" w:lineRule="exact"/>
              <w:contextualSpacing/>
              <w:rPr>
                <w:rFonts w:eastAsia="仿宋_GB2312"/>
                <w:color w:val="000000" w:themeColor="text1"/>
              </w:rPr>
            </w:pPr>
            <w:r>
              <w:rPr>
                <w:rFonts w:eastAsia="仿宋_GB2312"/>
                <w:color w:val="000000" w:themeColor="text1"/>
              </w:rPr>
              <w:t>沙门氏菌</w:t>
            </w:r>
          </w:p>
        </w:tc>
        <w:tc>
          <w:tcPr>
            <w:tcW w:w="2332" w:type="dxa"/>
            <w:vAlign w:val="center"/>
          </w:tcPr>
          <w:p w:rsidR="00DC21E8" w:rsidRDefault="00E111C2">
            <w:pPr>
              <w:pStyle w:val="TableParagraph"/>
              <w:spacing w:line="400" w:lineRule="exact"/>
              <w:contextualSpacing/>
              <w:rPr>
                <w:rFonts w:eastAsia="仿宋_GB2312"/>
                <w:color w:val="000000" w:themeColor="text1"/>
              </w:rPr>
            </w:pPr>
            <w:r>
              <w:rPr>
                <w:rFonts w:eastAsia="仿宋_GB2312"/>
                <w:color w:val="000000" w:themeColor="text1"/>
              </w:rPr>
              <w:t>GB 29921</w:t>
            </w:r>
          </w:p>
        </w:tc>
        <w:tc>
          <w:tcPr>
            <w:tcW w:w="1787" w:type="dxa"/>
            <w:vAlign w:val="center"/>
          </w:tcPr>
          <w:p w:rsidR="00DC21E8" w:rsidRDefault="00E111C2">
            <w:pPr>
              <w:pStyle w:val="TableParagraph"/>
              <w:spacing w:line="400" w:lineRule="exact"/>
              <w:contextualSpacing/>
              <w:rPr>
                <w:rFonts w:eastAsia="仿宋_GB2312"/>
                <w:color w:val="000000" w:themeColor="text1"/>
              </w:rPr>
            </w:pPr>
            <w:r>
              <w:rPr>
                <w:rFonts w:eastAsia="仿宋_GB2312"/>
                <w:color w:val="000000" w:themeColor="text1"/>
              </w:rPr>
              <w:t>GB 4789.4</w:t>
            </w:r>
          </w:p>
        </w:tc>
      </w:tr>
      <w:tr w:rsidR="00DC21E8">
        <w:trPr>
          <w:trHeight w:val="402"/>
        </w:trPr>
        <w:tc>
          <w:tcPr>
            <w:tcW w:w="817" w:type="dxa"/>
            <w:vAlign w:val="center"/>
          </w:tcPr>
          <w:p w:rsidR="00DC21E8" w:rsidRDefault="00E111C2">
            <w:pPr>
              <w:pStyle w:val="TableParagraph"/>
              <w:spacing w:line="400" w:lineRule="exact"/>
              <w:contextualSpacing/>
              <w:rPr>
                <w:rFonts w:eastAsia="仿宋_GB2312"/>
                <w:color w:val="000000" w:themeColor="text1"/>
              </w:rPr>
            </w:pPr>
            <w:r>
              <w:rPr>
                <w:rFonts w:eastAsia="仿宋_GB2312"/>
                <w:color w:val="000000" w:themeColor="text1"/>
              </w:rPr>
              <w:t>13</w:t>
            </w:r>
          </w:p>
        </w:tc>
        <w:tc>
          <w:tcPr>
            <w:tcW w:w="3378" w:type="dxa"/>
            <w:vAlign w:val="center"/>
          </w:tcPr>
          <w:p w:rsidR="00DC21E8" w:rsidRDefault="00E111C2">
            <w:pPr>
              <w:pStyle w:val="TableParagraph"/>
              <w:spacing w:line="400" w:lineRule="exact"/>
              <w:contextualSpacing/>
              <w:rPr>
                <w:rFonts w:eastAsia="仿宋_GB2312"/>
                <w:color w:val="000000" w:themeColor="text1"/>
              </w:rPr>
            </w:pPr>
            <w:r>
              <w:rPr>
                <w:rFonts w:eastAsia="仿宋_GB2312"/>
                <w:color w:val="000000" w:themeColor="text1"/>
              </w:rPr>
              <w:t>副溶血性弧菌</w:t>
            </w:r>
            <w:r>
              <w:rPr>
                <w:rFonts w:eastAsia="仿宋_GB2312" w:hint="eastAsia"/>
                <w:color w:val="000000" w:themeColor="text1"/>
                <w:vertAlign w:val="superscript"/>
              </w:rPr>
              <w:t>c</w:t>
            </w:r>
          </w:p>
        </w:tc>
        <w:tc>
          <w:tcPr>
            <w:tcW w:w="2332" w:type="dxa"/>
            <w:vAlign w:val="center"/>
          </w:tcPr>
          <w:p w:rsidR="00DC21E8" w:rsidRDefault="00E111C2">
            <w:pPr>
              <w:pStyle w:val="TableParagraph"/>
              <w:spacing w:line="400" w:lineRule="exact"/>
              <w:contextualSpacing/>
              <w:rPr>
                <w:rFonts w:eastAsia="仿宋_GB2312"/>
                <w:color w:val="000000" w:themeColor="text1"/>
              </w:rPr>
            </w:pPr>
            <w:r>
              <w:rPr>
                <w:rFonts w:eastAsia="仿宋_GB2312"/>
                <w:color w:val="000000" w:themeColor="text1"/>
              </w:rPr>
              <w:t>GB 29921</w:t>
            </w:r>
          </w:p>
        </w:tc>
        <w:tc>
          <w:tcPr>
            <w:tcW w:w="1787" w:type="dxa"/>
            <w:vAlign w:val="center"/>
          </w:tcPr>
          <w:p w:rsidR="00DC21E8" w:rsidRDefault="00E111C2">
            <w:pPr>
              <w:pStyle w:val="TableParagraph"/>
              <w:spacing w:line="400" w:lineRule="exact"/>
              <w:contextualSpacing/>
              <w:rPr>
                <w:rFonts w:eastAsia="仿宋_GB2312"/>
                <w:color w:val="000000" w:themeColor="text1"/>
              </w:rPr>
            </w:pPr>
            <w:r>
              <w:rPr>
                <w:rFonts w:eastAsia="仿宋_GB2312"/>
                <w:color w:val="000000" w:themeColor="text1"/>
              </w:rPr>
              <w:t>GB 4789.7</w:t>
            </w:r>
          </w:p>
        </w:tc>
      </w:tr>
      <w:tr w:rsidR="00DC21E8">
        <w:trPr>
          <w:trHeight w:val="602"/>
        </w:trPr>
        <w:tc>
          <w:tcPr>
            <w:tcW w:w="8314" w:type="dxa"/>
            <w:gridSpan w:val="4"/>
            <w:vAlign w:val="center"/>
          </w:tcPr>
          <w:p w:rsidR="00DC21E8" w:rsidRDefault="00E111C2">
            <w:pPr>
              <w:pStyle w:val="TableParagraph"/>
              <w:spacing w:line="400" w:lineRule="exact"/>
              <w:contextualSpacing/>
              <w:jc w:val="left"/>
              <w:rPr>
                <w:rFonts w:eastAsia="仿宋_GB2312"/>
                <w:color w:val="000000" w:themeColor="text1"/>
                <w:spacing w:val="-3"/>
              </w:rPr>
            </w:pPr>
            <w:r>
              <w:rPr>
                <w:rFonts w:eastAsia="仿宋_GB2312"/>
                <w:color w:val="000000" w:themeColor="text1"/>
              </w:rPr>
              <w:t>注：</w:t>
            </w:r>
            <w:r>
              <w:rPr>
                <w:rFonts w:eastAsia="仿宋_GB2312"/>
                <w:color w:val="000000" w:themeColor="text1"/>
              </w:rPr>
              <w:t xml:space="preserve">a. </w:t>
            </w:r>
            <w:r>
              <w:rPr>
                <w:rFonts w:eastAsia="仿宋_GB2312"/>
                <w:color w:val="000000" w:themeColor="text1"/>
                <w:spacing w:val="-3"/>
              </w:rPr>
              <w:t>水</w:t>
            </w:r>
            <w:r>
              <w:rPr>
                <w:rFonts w:eastAsia="仿宋_GB2312"/>
                <w:color w:val="000000" w:themeColor="text1"/>
              </w:rPr>
              <w:t>产调</w:t>
            </w:r>
            <w:r>
              <w:rPr>
                <w:rFonts w:eastAsia="仿宋_GB2312"/>
                <w:color w:val="000000" w:themeColor="text1"/>
                <w:spacing w:val="-3"/>
              </w:rPr>
              <w:t>味品和藻</w:t>
            </w:r>
            <w:r>
              <w:rPr>
                <w:rFonts w:eastAsia="仿宋_GB2312"/>
                <w:color w:val="000000" w:themeColor="text1"/>
                <w:spacing w:val="-2"/>
              </w:rPr>
              <w:t>类调味品不</w:t>
            </w:r>
            <w:r>
              <w:rPr>
                <w:rFonts w:eastAsia="仿宋_GB2312"/>
                <w:color w:val="000000" w:themeColor="text1"/>
                <w:spacing w:val="-3"/>
              </w:rPr>
              <w:t>检测该项目。</w:t>
            </w:r>
          </w:p>
          <w:p w:rsidR="00DC21E8" w:rsidRDefault="00E111C2">
            <w:pPr>
              <w:pStyle w:val="TableParagraph"/>
              <w:spacing w:line="400" w:lineRule="exact"/>
              <w:ind w:firstLineChars="200" w:firstLine="420"/>
              <w:contextualSpacing/>
              <w:jc w:val="left"/>
              <w:rPr>
                <w:rFonts w:eastAsia="仿宋_GB2312"/>
                <w:color w:val="000000" w:themeColor="text1"/>
                <w:spacing w:val="-3"/>
              </w:rPr>
            </w:pPr>
            <w:r>
              <w:rPr>
                <w:rFonts w:eastAsia="仿宋_GB2312"/>
                <w:color w:val="000000" w:themeColor="text1"/>
              </w:rPr>
              <w:t>b.</w:t>
            </w:r>
            <w:r>
              <w:rPr>
                <w:rFonts w:eastAsia="仿宋_GB2312" w:hint="eastAsia"/>
                <w:color w:val="000000" w:themeColor="text1"/>
              </w:rPr>
              <w:t xml:space="preserve"> </w:t>
            </w:r>
            <w:r>
              <w:rPr>
                <w:rFonts w:eastAsia="仿宋_GB2312" w:hint="eastAsia"/>
                <w:color w:val="000000" w:themeColor="text1"/>
                <w:spacing w:val="-3"/>
              </w:rPr>
              <w:t>以葱、洋葱、蒜为主要原料的产品不检测</w:t>
            </w:r>
            <w:r>
              <w:rPr>
                <w:rFonts w:eastAsia="仿宋_GB2312"/>
                <w:color w:val="000000" w:themeColor="text1"/>
                <w:spacing w:val="-3"/>
              </w:rPr>
              <w:t>该项目。</w:t>
            </w:r>
          </w:p>
          <w:p w:rsidR="00DC21E8" w:rsidRDefault="00E111C2">
            <w:pPr>
              <w:pStyle w:val="TableParagraph"/>
              <w:spacing w:line="400" w:lineRule="exact"/>
              <w:ind w:firstLineChars="200" w:firstLine="420"/>
              <w:contextualSpacing/>
              <w:jc w:val="left"/>
              <w:rPr>
                <w:rFonts w:eastAsia="仿宋_GB2312"/>
                <w:color w:val="000000" w:themeColor="text1"/>
              </w:rPr>
            </w:pPr>
            <w:r>
              <w:rPr>
                <w:rFonts w:eastAsia="仿宋_GB2312" w:hint="eastAsia"/>
                <w:color w:val="000000" w:themeColor="text1"/>
              </w:rPr>
              <w:t>c</w:t>
            </w:r>
            <w:r>
              <w:rPr>
                <w:rFonts w:eastAsia="仿宋_GB2312"/>
                <w:color w:val="000000" w:themeColor="text1"/>
              </w:rPr>
              <w:t xml:space="preserve">. </w:t>
            </w:r>
            <w:r>
              <w:rPr>
                <w:rFonts w:eastAsia="仿宋_GB2312"/>
                <w:color w:val="000000" w:themeColor="text1"/>
              </w:rPr>
              <w:t>仅水产调味品检测。</w:t>
            </w:r>
          </w:p>
        </w:tc>
      </w:tr>
    </w:tbl>
    <w:p w:rsidR="00DC21E8" w:rsidRDefault="00DC21E8">
      <w:pPr>
        <w:overflowPunct w:val="0"/>
        <w:topLinePunct/>
        <w:snapToGrid w:val="0"/>
        <w:spacing w:line="360" w:lineRule="exact"/>
        <w:ind w:firstLineChars="200" w:firstLine="422"/>
        <w:rPr>
          <w:rFonts w:ascii="Times New Roman" w:eastAsia="仿宋_GB2312" w:hAnsi="Times New Roman"/>
          <w:b/>
          <w:color w:val="000000" w:themeColor="text1"/>
          <w:szCs w:val="21"/>
        </w:rPr>
      </w:pPr>
    </w:p>
    <w:p w:rsidR="00DC21E8" w:rsidRDefault="00E111C2">
      <w:pPr>
        <w:overflowPunct w:val="0"/>
        <w:topLinePunct/>
        <w:snapToGrid w:val="0"/>
        <w:spacing w:line="360" w:lineRule="exact"/>
        <w:ind w:firstLineChars="200" w:firstLine="422"/>
        <w:rPr>
          <w:rFonts w:ascii="Times New Roman" w:eastAsia="仿宋_GB2312" w:hAnsi="Times New Roman"/>
          <w:b/>
          <w:color w:val="000000" w:themeColor="text1"/>
          <w:szCs w:val="21"/>
        </w:rPr>
      </w:pPr>
      <w:r>
        <w:rPr>
          <w:rFonts w:ascii="Times New Roman" w:eastAsia="仿宋_GB2312" w:hAnsi="Times New Roman"/>
          <w:b/>
          <w:color w:val="000000" w:themeColor="text1"/>
          <w:szCs w:val="21"/>
        </w:rPr>
        <w:t xml:space="preserve">7.5.2 </w:t>
      </w:r>
      <w:r>
        <w:rPr>
          <w:rFonts w:ascii="Times New Roman" w:eastAsia="仿宋_GB2312" w:hAnsi="Times New Roman"/>
          <w:b/>
          <w:color w:val="000000" w:themeColor="text1"/>
          <w:szCs w:val="21"/>
        </w:rPr>
        <w:t>检验应注意的问题</w:t>
      </w:r>
    </w:p>
    <w:p w:rsidR="00DC21E8" w:rsidRDefault="00E111C2" w:rsidP="005138C5">
      <w:pPr>
        <w:overflowPunct w:val="0"/>
        <w:topLinePunct/>
        <w:spacing w:line="34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kern w:val="0"/>
          <w:szCs w:val="21"/>
        </w:rPr>
        <w:t xml:space="preserve">7.5.2.1 </w:t>
      </w:r>
      <w:r>
        <w:rPr>
          <w:rFonts w:ascii="Times New Roman" w:eastAsia="仿宋_GB2312" w:hAnsi="Times New Roman"/>
          <w:color w:val="000000" w:themeColor="text1"/>
          <w:kern w:val="0"/>
          <w:szCs w:val="21"/>
        </w:rPr>
        <w:t>检验项目</w:t>
      </w:r>
      <w:r>
        <w:rPr>
          <w:rFonts w:ascii="Times New Roman" w:eastAsia="仿宋_GB2312" w:hAnsi="Times New Roman"/>
          <w:color w:val="000000" w:themeColor="text1"/>
          <w:kern w:val="0"/>
          <w:szCs w:val="21"/>
        </w:rPr>
        <w:t>“</w:t>
      </w:r>
      <w:r>
        <w:rPr>
          <w:rFonts w:ascii="Times New Roman" w:eastAsia="仿宋_GB2312" w:hAnsi="Times New Roman"/>
          <w:color w:val="000000" w:themeColor="text1"/>
          <w:kern w:val="0"/>
          <w:szCs w:val="21"/>
        </w:rPr>
        <w:t>防腐剂混合使用时各自用量占其最大使用量的比例之和</w:t>
      </w:r>
      <w:r>
        <w:rPr>
          <w:rFonts w:ascii="Times New Roman" w:eastAsia="仿宋_GB2312" w:hAnsi="Times New Roman"/>
          <w:color w:val="000000" w:themeColor="text1"/>
          <w:kern w:val="0"/>
          <w:szCs w:val="21"/>
        </w:rPr>
        <w:t>”</w:t>
      </w:r>
      <w:r>
        <w:rPr>
          <w:rFonts w:ascii="Times New Roman" w:eastAsia="仿宋_GB2312" w:hAnsi="Times New Roman"/>
          <w:color w:val="000000" w:themeColor="text1"/>
          <w:kern w:val="0"/>
          <w:szCs w:val="21"/>
        </w:rPr>
        <w:t>结果超过</w:t>
      </w:r>
      <w:r>
        <w:rPr>
          <w:rFonts w:ascii="Times New Roman" w:eastAsia="仿宋_GB2312" w:hAnsi="Times New Roman"/>
          <w:color w:val="000000" w:themeColor="text1"/>
          <w:kern w:val="0"/>
          <w:szCs w:val="21"/>
        </w:rPr>
        <w:t>1</w:t>
      </w:r>
      <w:r>
        <w:rPr>
          <w:rFonts w:ascii="Times New Roman" w:eastAsia="仿宋_GB2312" w:hAnsi="Times New Roman"/>
          <w:color w:val="000000" w:themeColor="text1"/>
          <w:kern w:val="0"/>
          <w:szCs w:val="21"/>
        </w:rPr>
        <w:t>的，在检验报告中出具该项目并判定，结果未超过</w:t>
      </w:r>
      <w:r>
        <w:rPr>
          <w:rFonts w:ascii="Times New Roman" w:eastAsia="仿宋_GB2312" w:hAnsi="Times New Roman"/>
          <w:color w:val="000000" w:themeColor="text1"/>
          <w:kern w:val="0"/>
          <w:szCs w:val="21"/>
        </w:rPr>
        <w:t>1</w:t>
      </w:r>
      <w:r>
        <w:rPr>
          <w:rFonts w:ascii="Times New Roman" w:eastAsia="仿宋_GB2312" w:hAnsi="Times New Roman"/>
          <w:color w:val="000000" w:themeColor="text1"/>
          <w:kern w:val="0"/>
          <w:szCs w:val="21"/>
        </w:rPr>
        <w:t>的，不在检验报告中出具该项目。</w:t>
      </w:r>
    </w:p>
    <w:p w:rsidR="00DC21E8" w:rsidRDefault="00E111C2" w:rsidP="005138C5">
      <w:pPr>
        <w:overflowPunct w:val="0"/>
        <w:topLinePunct/>
        <w:spacing w:line="30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kern w:val="0"/>
          <w:szCs w:val="21"/>
        </w:rPr>
        <w:t xml:space="preserve">7.5.2.2 </w:t>
      </w:r>
      <w:r>
        <w:rPr>
          <w:rFonts w:ascii="Times New Roman" w:eastAsia="仿宋_GB2312" w:hAnsi="Times New Roman" w:hint="eastAsia"/>
          <w:color w:val="000000" w:themeColor="text1"/>
          <w:kern w:val="0"/>
          <w:szCs w:val="21"/>
        </w:rPr>
        <w:t>流通环节和餐饮环节</w:t>
      </w:r>
      <w:r>
        <w:rPr>
          <w:rFonts w:ascii="Times New Roman" w:eastAsia="仿宋_GB2312" w:hAnsi="Times New Roman"/>
          <w:color w:val="000000" w:themeColor="text1"/>
          <w:kern w:val="0"/>
          <w:szCs w:val="21"/>
        </w:rPr>
        <w:t>从大包装中分装的样品不检测微生物。</w:t>
      </w:r>
    </w:p>
    <w:p w:rsidR="00DC21E8" w:rsidRDefault="00E111C2" w:rsidP="00C867C2">
      <w:pPr>
        <w:overflowPunct w:val="0"/>
        <w:topLinePunct/>
        <w:snapToGrid w:val="0"/>
        <w:spacing w:beforeLines="50" w:afterLines="50" w:line="300" w:lineRule="exact"/>
        <w:ind w:firstLineChars="200" w:firstLine="422"/>
        <w:rPr>
          <w:rFonts w:ascii="Times New Roman" w:eastAsia="黑体" w:hAnsi="Times New Roman"/>
          <w:b/>
          <w:color w:val="000000" w:themeColor="text1"/>
          <w:szCs w:val="21"/>
        </w:rPr>
      </w:pPr>
      <w:r>
        <w:rPr>
          <w:rFonts w:ascii="Times New Roman" w:eastAsia="黑体" w:hAnsi="Times New Roman"/>
          <w:b/>
          <w:color w:val="000000" w:themeColor="text1"/>
          <w:szCs w:val="21"/>
        </w:rPr>
        <w:t xml:space="preserve">7.6 </w:t>
      </w:r>
      <w:r>
        <w:rPr>
          <w:rFonts w:ascii="Times New Roman" w:eastAsia="黑体" w:hAnsi="Times New Roman"/>
          <w:b/>
          <w:color w:val="000000" w:themeColor="text1"/>
          <w:szCs w:val="21"/>
        </w:rPr>
        <w:t>判定原则与结论</w:t>
      </w:r>
    </w:p>
    <w:p w:rsidR="00DC21E8" w:rsidRDefault="00E111C2" w:rsidP="005138C5">
      <w:pPr>
        <w:overflowPunct w:val="0"/>
        <w:topLinePunct/>
        <w:spacing w:line="30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kern w:val="0"/>
          <w:szCs w:val="21"/>
        </w:rPr>
        <w:t>原则上按照细则中检验项目依据的法律法规或标准要求判定，若被检产品明示标准和质量要求高于该要求时，应按被检产品明示标准和质量要求判定。</w:t>
      </w:r>
    </w:p>
    <w:p w:rsidR="00DC21E8" w:rsidRDefault="00E111C2" w:rsidP="005138C5">
      <w:pPr>
        <w:overflowPunct w:val="0"/>
        <w:topLinePunct/>
        <w:spacing w:line="30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kern w:val="0"/>
          <w:szCs w:val="21"/>
        </w:rPr>
        <w:t>出具抽检检验报告，检验报告中检验结论按如下方式作出判定：</w:t>
      </w:r>
    </w:p>
    <w:p w:rsidR="00DC21E8" w:rsidRDefault="00E111C2" w:rsidP="005138C5">
      <w:pPr>
        <w:overflowPunct w:val="0"/>
        <w:topLinePunct/>
        <w:spacing w:line="30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kern w:val="0"/>
          <w:szCs w:val="21"/>
        </w:rPr>
        <w:t xml:space="preserve">7.6.1 </w:t>
      </w:r>
      <w:r>
        <w:rPr>
          <w:rFonts w:ascii="Times New Roman" w:eastAsia="仿宋_GB2312" w:hAnsi="Times New Roman"/>
          <w:color w:val="000000" w:themeColor="text1"/>
          <w:kern w:val="0"/>
          <w:szCs w:val="21"/>
        </w:rPr>
        <w:t>检验项目全部符合相应依据的法律法规或标准要求的，检验结论为：</w:t>
      </w:r>
      <w:r>
        <w:rPr>
          <w:rFonts w:ascii="Times New Roman" w:eastAsia="仿宋_GB2312" w:hAnsi="Times New Roman"/>
          <w:color w:val="000000" w:themeColor="text1"/>
          <w:kern w:val="0"/>
          <w:szCs w:val="21"/>
        </w:rPr>
        <w:t>“</w:t>
      </w:r>
      <w:r>
        <w:rPr>
          <w:rFonts w:ascii="Times New Roman" w:eastAsia="仿宋_GB2312" w:hAnsi="Times New Roman"/>
          <w:color w:val="000000" w:themeColor="text1"/>
          <w:kern w:val="0"/>
          <w:szCs w:val="21"/>
        </w:rPr>
        <w:t>经抽样检验，所检项目符合</w:t>
      </w:r>
      <w:r>
        <w:rPr>
          <w:rFonts w:ascii="Times New Roman" w:eastAsia="仿宋_GB2312" w:hAnsi="Times New Roman"/>
          <w:color w:val="000000" w:themeColor="text1"/>
          <w:kern w:val="0"/>
          <w:szCs w:val="21"/>
        </w:rPr>
        <w:t xml:space="preserve">×××× </w:t>
      </w:r>
      <w:r>
        <w:rPr>
          <w:rFonts w:ascii="Times New Roman" w:eastAsia="仿宋_GB2312" w:hAnsi="Times New Roman"/>
          <w:color w:val="000000" w:themeColor="text1"/>
          <w:kern w:val="0"/>
          <w:szCs w:val="21"/>
        </w:rPr>
        <w:t>要求</w:t>
      </w:r>
      <w:r>
        <w:rPr>
          <w:rFonts w:ascii="Times New Roman" w:eastAsia="仿宋_GB2312" w:hAnsi="Times New Roman"/>
          <w:color w:val="000000" w:themeColor="text1"/>
          <w:kern w:val="0"/>
          <w:szCs w:val="21"/>
        </w:rPr>
        <w:t>”</w:t>
      </w:r>
      <w:r>
        <w:rPr>
          <w:rFonts w:ascii="Times New Roman" w:eastAsia="仿宋_GB2312" w:hAnsi="Times New Roman"/>
          <w:color w:val="000000" w:themeColor="text1"/>
          <w:kern w:val="0"/>
          <w:szCs w:val="21"/>
        </w:rPr>
        <w:t>。</w:t>
      </w:r>
    </w:p>
    <w:p w:rsidR="00DC21E8" w:rsidRDefault="00E111C2" w:rsidP="005138C5">
      <w:pPr>
        <w:overflowPunct w:val="0"/>
        <w:topLinePunct/>
        <w:spacing w:line="30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kern w:val="0"/>
          <w:szCs w:val="21"/>
        </w:rPr>
        <w:t xml:space="preserve">7.6.2 </w:t>
      </w:r>
      <w:r>
        <w:rPr>
          <w:rFonts w:ascii="Times New Roman" w:eastAsia="仿宋_GB2312" w:hAnsi="Times New Roman"/>
          <w:color w:val="000000" w:themeColor="text1"/>
          <w:kern w:val="0"/>
          <w:szCs w:val="21"/>
        </w:rPr>
        <w:t>检验项目有不符合相应依据的法律法规或标准要求的，检验结论为：</w:t>
      </w:r>
      <w:r>
        <w:rPr>
          <w:rFonts w:ascii="Times New Roman" w:eastAsia="仿宋_GB2312" w:hAnsi="Times New Roman"/>
          <w:color w:val="000000" w:themeColor="text1"/>
          <w:kern w:val="0"/>
          <w:szCs w:val="21"/>
        </w:rPr>
        <w:t>“</w:t>
      </w:r>
      <w:r>
        <w:rPr>
          <w:rFonts w:ascii="Times New Roman" w:eastAsia="仿宋_GB2312" w:hAnsi="Times New Roman"/>
          <w:color w:val="000000" w:themeColor="text1"/>
          <w:kern w:val="0"/>
          <w:szCs w:val="21"/>
        </w:rPr>
        <w:t>经抽样检验，</w:t>
      </w:r>
      <w:r>
        <w:rPr>
          <w:rFonts w:ascii="Times New Roman" w:eastAsia="仿宋_GB2312" w:hAnsi="Times New Roman"/>
          <w:color w:val="000000" w:themeColor="text1"/>
          <w:kern w:val="0"/>
          <w:szCs w:val="21"/>
        </w:rPr>
        <w:t xml:space="preserve">×× </w:t>
      </w:r>
      <w:r>
        <w:rPr>
          <w:rFonts w:ascii="Times New Roman" w:eastAsia="仿宋_GB2312" w:hAnsi="Times New Roman"/>
          <w:color w:val="000000" w:themeColor="text1"/>
          <w:kern w:val="0"/>
          <w:szCs w:val="21"/>
        </w:rPr>
        <w:t>项目不符合</w:t>
      </w:r>
      <w:r>
        <w:rPr>
          <w:rFonts w:ascii="Times New Roman" w:eastAsia="仿宋_GB2312" w:hAnsi="Times New Roman"/>
          <w:color w:val="000000" w:themeColor="text1"/>
          <w:kern w:val="0"/>
          <w:szCs w:val="21"/>
        </w:rPr>
        <w:t xml:space="preserve">×××× </w:t>
      </w:r>
      <w:r>
        <w:rPr>
          <w:rFonts w:ascii="Times New Roman" w:eastAsia="仿宋_GB2312" w:hAnsi="Times New Roman"/>
          <w:color w:val="000000" w:themeColor="text1"/>
          <w:kern w:val="0"/>
          <w:szCs w:val="21"/>
        </w:rPr>
        <w:t>要求，检验结论为不合格</w:t>
      </w:r>
      <w:r>
        <w:rPr>
          <w:rFonts w:ascii="Times New Roman" w:eastAsia="仿宋_GB2312" w:hAnsi="Times New Roman"/>
          <w:color w:val="000000" w:themeColor="text1"/>
          <w:kern w:val="0"/>
          <w:szCs w:val="21"/>
        </w:rPr>
        <w:t>”</w:t>
      </w:r>
      <w:r>
        <w:rPr>
          <w:rFonts w:ascii="Times New Roman" w:eastAsia="仿宋_GB2312" w:hAnsi="Times New Roman"/>
          <w:color w:val="000000" w:themeColor="text1"/>
          <w:kern w:val="0"/>
          <w:szCs w:val="21"/>
        </w:rPr>
        <w:t>。</w:t>
      </w:r>
    </w:p>
    <w:p w:rsidR="00DC21E8" w:rsidRDefault="00E111C2" w:rsidP="005138C5">
      <w:pPr>
        <w:pStyle w:val="2"/>
        <w:spacing w:line="300" w:lineRule="exact"/>
        <w:rPr>
          <w:color w:val="000000" w:themeColor="text1"/>
        </w:rPr>
      </w:pPr>
      <w:bookmarkStart w:id="110" w:name="_Toc8637"/>
      <w:bookmarkStart w:id="111" w:name="_Toc14362"/>
      <w:r>
        <w:rPr>
          <w:color w:val="000000" w:themeColor="text1"/>
        </w:rPr>
        <w:t xml:space="preserve">8 </w:t>
      </w:r>
      <w:r>
        <w:rPr>
          <w:color w:val="000000" w:themeColor="text1"/>
        </w:rPr>
        <w:t>液体复合调味料</w:t>
      </w:r>
      <w:bookmarkEnd w:id="110"/>
      <w:bookmarkEnd w:id="111"/>
    </w:p>
    <w:p w:rsidR="00DC21E8" w:rsidRDefault="00E111C2" w:rsidP="00C867C2">
      <w:pPr>
        <w:overflowPunct w:val="0"/>
        <w:topLinePunct/>
        <w:snapToGrid w:val="0"/>
        <w:spacing w:beforeLines="50" w:afterLines="50" w:line="300" w:lineRule="exact"/>
        <w:ind w:firstLineChars="200" w:firstLine="422"/>
        <w:rPr>
          <w:rFonts w:ascii="Times New Roman" w:eastAsia="黑体" w:hAnsi="Times New Roman"/>
          <w:b/>
          <w:color w:val="000000" w:themeColor="text1"/>
          <w:szCs w:val="21"/>
        </w:rPr>
      </w:pPr>
      <w:r>
        <w:rPr>
          <w:rFonts w:ascii="Times New Roman" w:eastAsia="黑体" w:hAnsi="Times New Roman"/>
          <w:b/>
          <w:color w:val="000000" w:themeColor="text1"/>
          <w:szCs w:val="21"/>
        </w:rPr>
        <w:t xml:space="preserve">8.1 </w:t>
      </w:r>
      <w:r>
        <w:rPr>
          <w:rFonts w:ascii="Times New Roman" w:eastAsia="黑体" w:hAnsi="Times New Roman"/>
          <w:b/>
          <w:color w:val="000000" w:themeColor="text1"/>
          <w:szCs w:val="21"/>
        </w:rPr>
        <w:t>适用范围</w:t>
      </w:r>
    </w:p>
    <w:p w:rsidR="00DC21E8" w:rsidRDefault="00E111C2" w:rsidP="005138C5">
      <w:pPr>
        <w:overflowPunct w:val="0"/>
        <w:topLinePunct/>
        <w:spacing w:line="30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kern w:val="0"/>
          <w:szCs w:val="21"/>
        </w:rPr>
        <w:t>本细则适用于液体复合调味料食品安全监督抽检。</w:t>
      </w:r>
    </w:p>
    <w:p w:rsidR="00DC21E8" w:rsidRDefault="00E111C2" w:rsidP="00C867C2">
      <w:pPr>
        <w:overflowPunct w:val="0"/>
        <w:topLinePunct/>
        <w:snapToGrid w:val="0"/>
        <w:spacing w:beforeLines="50" w:afterLines="50" w:line="300" w:lineRule="exact"/>
        <w:ind w:firstLineChars="200" w:firstLine="422"/>
        <w:rPr>
          <w:rFonts w:ascii="Times New Roman" w:eastAsia="黑体" w:hAnsi="Times New Roman"/>
          <w:b/>
          <w:color w:val="000000" w:themeColor="text1"/>
          <w:szCs w:val="21"/>
        </w:rPr>
      </w:pPr>
      <w:r>
        <w:rPr>
          <w:rFonts w:ascii="Times New Roman" w:eastAsia="黑体" w:hAnsi="Times New Roman"/>
          <w:b/>
          <w:color w:val="000000" w:themeColor="text1"/>
          <w:szCs w:val="21"/>
        </w:rPr>
        <w:t xml:space="preserve">8.2 </w:t>
      </w:r>
      <w:r>
        <w:rPr>
          <w:rFonts w:ascii="Times New Roman" w:eastAsia="黑体" w:hAnsi="Times New Roman"/>
          <w:b/>
          <w:color w:val="000000" w:themeColor="text1"/>
          <w:szCs w:val="21"/>
        </w:rPr>
        <w:t>产品种类</w:t>
      </w:r>
    </w:p>
    <w:p w:rsidR="00DC21E8" w:rsidRDefault="00E111C2" w:rsidP="005138C5">
      <w:pPr>
        <w:overflowPunct w:val="0"/>
        <w:topLinePunct/>
        <w:spacing w:line="34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kern w:val="0"/>
          <w:szCs w:val="21"/>
        </w:rPr>
        <w:t>液体复合调味料包括蚝油、虾油、鱼露及其他液体调味料。</w:t>
      </w:r>
    </w:p>
    <w:p w:rsidR="00DC21E8" w:rsidRDefault="00E111C2" w:rsidP="00C867C2">
      <w:pPr>
        <w:overflowPunct w:val="0"/>
        <w:topLinePunct/>
        <w:snapToGrid w:val="0"/>
        <w:spacing w:beforeLines="50" w:afterLines="50" w:line="340" w:lineRule="exact"/>
        <w:ind w:firstLineChars="200" w:firstLine="422"/>
        <w:rPr>
          <w:rFonts w:ascii="Times New Roman" w:eastAsia="黑体" w:hAnsi="Times New Roman"/>
          <w:b/>
          <w:color w:val="000000" w:themeColor="text1"/>
          <w:szCs w:val="21"/>
        </w:rPr>
      </w:pPr>
      <w:r>
        <w:rPr>
          <w:rFonts w:ascii="Times New Roman" w:eastAsia="黑体" w:hAnsi="Times New Roman"/>
          <w:b/>
          <w:color w:val="000000" w:themeColor="text1"/>
          <w:szCs w:val="21"/>
        </w:rPr>
        <w:lastRenderedPageBreak/>
        <w:t xml:space="preserve">8.3 </w:t>
      </w:r>
      <w:r>
        <w:rPr>
          <w:rFonts w:ascii="Times New Roman" w:eastAsia="黑体" w:hAnsi="Times New Roman"/>
          <w:b/>
          <w:color w:val="000000" w:themeColor="text1"/>
          <w:szCs w:val="21"/>
        </w:rPr>
        <w:t>检验依据</w:t>
      </w:r>
    </w:p>
    <w:p w:rsidR="00DC21E8" w:rsidRDefault="00E111C2" w:rsidP="005138C5">
      <w:pPr>
        <w:overflowPunct w:val="0"/>
        <w:topLinePunct/>
        <w:spacing w:line="34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kern w:val="0"/>
          <w:szCs w:val="21"/>
        </w:rPr>
        <w:t>下列文件凡是注明日期的，其随后所有的修改单或修订版均不适用于本细则。凡是不注明日期的，其最新版本适用于本细则。</w:t>
      </w:r>
    </w:p>
    <w:p w:rsidR="00DC21E8" w:rsidRDefault="00E111C2" w:rsidP="005138C5">
      <w:pPr>
        <w:overflowPunct w:val="0"/>
        <w:topLinePunct/>
        <w:spacing w:line="34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kern w:val="0"/>
          <w:szCs w:val="21"/>
        </w:rPr>
        <w:t xml:space="preserve">GB 2760 </w:t>
      </w:r>
      <w:r>
        <w:rPr>
          <w:rFonts w:ascii="Times New Roman" w:eastAsia="仿宋_GB2312" w:hAnsi="Times New Roman"/>
          <w:color w:val="000000" w:themeColor="text1"/>
          <w:kern w:val="0"/>
          <w:szCs w:val="21"/>
        </w:rPr>
        <w:t>食品安全国家标准</w:t>
      </w:r>
      <w:r>
        <w:rPr>
          <w:rFonts w:ascii="Times New Roman" w:eastAsia="仿宋_GB2312" w:hAnsi="Times New Roman"/>
          <w:color w:val="000000" w:themeColor="text1"/>
          <w:kern w:val="0"/>
          <w:szCs w:val="21"/>
        </w:rPr>
        <w:t xml:space="preserve"> </w:t>
      </w:r>
      <w:r>
        <w:rPr>
          <w:rFonts w:ascii="Times New Roman" w:eastAsia="仿宋_GB2312" w:hAnsi="Times New Roman"/>
          <w:color w:val="000000" w:themeColor="text1"/>
          <w:kern w:val="0"/>
          <w:szCs w:val="21"/>
        </w:rPr>
        <w:t>食品添加剂使用标准</w:t>
      </w:r>
    </w:p>
    <w:p w:rsidR="00DC21E8" w:rsidRDefault="00E111C2" w:rsidP="005138C5">
      <w:pPr>
        <w:overflowPunct w:val="0"/>
        <w:topLinePunct/>
        <w:spacing w:line="34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kern w:val="0"/>
          <w:szCs w:val="21"/>
        </w:rPr>
        <w:t xml:space="preserve">GB 2762 </w:t>
      </w:r>
      <w:r>
        <w:rPr>
          <w:rFonts w:ascii="Times New Roman" w:eastAsia="仿宋_GB2312" w:hAnsi="Times New Roman"/>
          <w:color w:val="000000" w:themeColor="text1"/>
          <w:kern w:val="0"/>
          <w:szCs w:val="21"/>
        </w:rPr>
        <w:t>食品安全国家标准</w:t>
      </w:r>
      <w:r>
        <w:rPr>
          <w:rFonts w:ascii="Times New Roman" w:eastAsia="仿宋_GB2312" w:hAnsi="Times New Roman"/>
          <w:color w:val="000000" w:themeColor="text1"/>
          <w:kern w:val="0"/>
          <w:szCs w:val="21"/>
        </w:rPr>
        <w:t xml:space="preserve"> </w:t>
      </w:r>
      <w:r>
        <w:rPr>
          <w:rFonts w:ascii="Times New Roman" w:eastAsia="仿宋_GB2312" w:hAnsi="Times New Roman"/>
          <w:color w:val="000000" w:themeColor="text1"/>
          <w:kern w:val="0"/>
          <w:szCs w:val="21"/>
        </w:rPr>
        <w:t>食品中污染物限量</w:t>
      </w:r>
    </w:p>
    <w:p w:rsidR="00DC21E8" w:rsidRDefault="00E111C2" w:rsidP="005138C5">
      <w:pPr>
        <w:overflowPunct w:val="0"/>
        <w:topLinePunct/>
        <w:spacing w:line="34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kern w:val="0"/>
          <w:szCs w:val="21"/>
        </w:rPr>
        <w:t xml:space="preserve">GB 4789.2 </w:t>
      </w:r>
      <w:r>
        <w:rPr>
          <w:rFonts w:ascii="Times New Roman" w:eastAsia="仿宋_GB2312" w:hAnsi="Times New Roman"/>
          <w:color w:val="000000" w:themeColor="text1"/>
          <w:kern w:val="0"/>
          <w:szCs w:val="21"/>
        </w:rPr>
        <w:t>食品安全国家标准</w:t>
      </w:r>
      <w:r>
        <w:rPr>
          <w:rFonts w:ascii="Times New Roman" w:eastAsia="仿宋_GB2312" w:hAnsi="Times New Roman"/>
          <w:color w:val="000000" w:themeColor="text1"/>
          <w:kern w:val="0"/>
          <w:szCs w:val="21"/>
        </w:rPr>
        <w:t xml:space="preserve"> </w:t>
      </w:r>
      <w:r>
        <w:rPr>
          <w:rFonts w:ascii="Times New Roman" w:eastAsia="仿宋_GB2312" w:hAnsi="Times New Roman"/>
          <w:color w:val="000000" w:themeColor="text1"/>
          <w:kern w:val="0"/>
          <w:szCs w:val="21"/>
        </w:rPr>
        <w:t>食品微生物学检验</w:t>
      </w:r>
      <w:r>
        <w:rPr>
          <w:rFonts w:ascii="Times New Roman" w:eastAsia="仿宋_GB2312" w:hAnsi="Times New Roman"/>
          <w:color w:val="000000" w:themeColor="text1"/>
          <w:kern w:val="0"/>
          <w:szCs w:val="21"/>
        </w:rPr>
        <w:t xml:space="preserve"> </w:t>
      </w:r>
      <w:r>
        <w:rPr>
          <w:rFonts w:ascii="Times New Roman" w:eastAsia="仿宋_GB2312" w:hAnsi="Times New Roman"/>
          <w:color w:val="000000" w:themeColor="text1"/>
          <w:kern w:val="0"/>
          <w:szCs w:val="21"/>
        </w:rPr>
        <w:t>菌落总数测定</w:t>
      </w:r>
    </w:p>
    <w:p w:rsidR="00DC21E8" w:rsidRDefault="00E111C2" w:rsidP="005138C5">
      <w:pPr>
        <w:overflowPunct w:val="0"/>
        <w:topLinePunct/>
        <w:spacing w:line="34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kern w:val="0"/>
          <w:szCs w:val="21"/>
        </w:rPr>
        <w:t xml:space="preserve">GB 4789.3 </w:t>
      </w:r>
      <w:r>
        <w:rPr>
          <w:rFonts w:ascii="Times New Roman" w:eastAsia="仿宋_GB2312" w:hAnsi="Times New Roman"/>
          <w:color w:val="000000" w:themeColor="text1"/>
          <w:kern w:val="0"/>
          <w:szCs w:val="21"/>
        </w:rPr>
        <w:t>食品安全国家标准</w:t>
      </w:r>
      <w:r>
        <w:rPr>
          <w:rFonts w:ascii="Times New Roman" w:eastAsia="仿宋_GB2312" w:hAnsi="Times New Roman"/>
          <w:color w:val="000000" w:themeColor="text1"/>
          <w:kern w:val="0"/>
          <w:szCs w:val="21"/>
        </w:rPr>
        <w:t xml:space="preserve"> </w:t>
      </w:r>
      <w:r>
        <w:rPr>
          <w:rFonts w:ascii="Times New Roman" w:eastAsia="仿宋_GB2312" w:hAnsi="Times New Roman"/>
          <w:color w:val="000000" w:themeColor="text1"/>
          <w:kern w:val="0"/>
          <w:szCs w:val="21"/>
        </w:rPr>
        <w:t>食品微生物学检验</w:t>
      </w:r>
      <w:r>
        <w:rPr>
          <w:rFonts w:ascii="Times New Roman" w:eastAsia="仿宋_GB2312" w:hAnsi="Times New Roman"/>
          <w:color w:val="000000" w:themeColor="text1"/>
          <w:kern w:val="0"/>
          <w:szCs w:val="21"/>
        </w:rPr>
        <w:t xml:space="preserve"> </w:t>
      </w:r>
      <w:r>
        <w:rPr>
          <w:rFonts w:ascii="Times New Roman" w:eastAsia="仿宋_GB2312" w:hAnsi="Times New Roman"/>
          <w:color w:val="000000" w:themeColor="text1"/>
          <w:kern w:val="0"/>
          <w:szCs w:val="21"/>
        </w:rPr>
        <w:t>大肠菌群计数</w:t>
      </w:r>
    </w:p>
    <w:p w:rsidR="00DC21E8" w:rsidRDefault="00E111C2" w:rsidP="005138C5">
      <w:pPr>
        <w:overflowPunct w:val="0"/>
        <w:topLinePunct/>
        <w:spacing w:line="34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kern w:val="0"/>
          <w:szCs w:val="21"/>
        </w:rPr>
        <w:t xml:space="preserve">GB/T 4789.3-2003 </w:t>
      </w:r>
      <w:r>
        <w:rPr>
          <w:rFonts w:ascii="Times New Roman" w:eastAsia="仿宋_GB2312" w:hAnsi="Times New Roman"/>
          <w:color w:val="000000" w:themeColor="text1"/>
          <w:kern w:val="0"/>
          <w:szCs w:val="21"/>
        </w:rPr>
        <w:t>食品卫生微生物学检验</w:t>
      </w:r>
      <w:r>
        <w:rPr>
          <w:rFonts w:ascii="Times New Roman" w:eastAsia="仿宋_GB2312" w:hAnsi="Times New Roman"/>
          <w:color w:val="000000" w:themeColor="text1"/>
          <w:kern w:val="0"/>
          <w:szCs w:val="21"/>
        </w:rPr>
        <w:t xml:space="preserve"> </w:t>
      </w:r>
      <w:r>
        <w:rPr>
          <w:rFonts w:ascii="Times New Roman" w:eastAsia="仿宋_GB2312" w:hAnsi="Times New Roman"/>
          <w:color w:val="000000" w:themeColor="text1"/>
          <w:kern w:val="0"/>
          <w:szCs w:val="21"/>
        </w:rPr>
        <w:t>大肠菌群测定</w:t>
      </w:r>
    </w:p>
    <w:p w:rsidR="00DC21E8" w:rsidRDefault="00E111C2" w:rsidP="005138C5">
      <w:pPr>
        <w:overflowPunct w:val="0"/>
        <w:topLinePunct/>
        <w:spacing w:line="34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kern w:val="0"/>
          <w:szCs w:val="21"/>
        </w:rPr>
        <w:t xml:space="preserve">GB 4789.4 </w:t>
      </w:r>
      <w:r>
        <w:rPr>
          <w:rFonts w:ascii="Times New Roman" w:eastAsia="仿宋_GB2312" w:hAnsi="Times New Roman"/>
          <w:color w:val="000000" w:themeColor="text1"/>
          <w:kern w:val="0"/>
          <w:szCs w:val="21"/>
        </w:rPr>
        <w:t>食品安全国家标准</w:t>
      </w:r>
      <w:r>
        <w:rPr>
          <w:rFonts w:ascii="Times New Roman" w:eastAsia="仿宋_GB2312" w:hAnsi="Times New Roman"/>
          <w:color w:val="000000" w:themeColor="text1"/>
          <w:kern w:val="0"/>
          <w:szCs w:val="21"/>
        </w:rPr>
        <w:t xml:space="preserve"> </w:t>
      </w:r>
      <w:r>
        <w:rPr>
          <w:rFonts w:ascii="Times New Roman" w:eastAsia="仿宋_GB2312" w:hAnsi="Times New Roman"/>
          <w:color w:val="000000" w:themeColor="text1"/>
          <w:kern w:val="0"/>
          <w:szCs w:val="21"/>
        </w:rPr>
        <w:t>食品微生物学检验</w:t>
      </w:r>
      <w:r>
        <w:rPr>
          <w:rFonts w:ascii="Times New Roman" w:eastAsia="仿宋_GB2312" w:hAnsi="Times New Roman"/>
          <w:color w:val="000000" w:themeColor="text1"/>
          <w:kern w:val="0"/>
          <w:szCs w:val="21"/>
        </w:rPr>
        <w:t xml:space="preserve"> </w:t>
      </w:r>
      <w:r>
        <w:rPr>
          <w:rFonts w:ascii="Times New Roman" w:eastAsia="仿宋_GB2312" w:hAnsi="Times New Roman"/>
          <w:color w:val="000000" w:themeColor="text1"/>
          <w:kern w:val="0"/>
          <w:szCs w:val="21"/>
        </w:rPr>
        <w:t>沙门氏菌检验</w:t>
      </w:r>
    </w:p>
    <w:p w:rsidR="00DC21E8" w:rsidRDefault="00E111C2" w:rsidP="005138C5">
      <w:pPr>
        <w:overflowPunct w:val="0"/>
        <w:topLinePunct/>
        <w:spacing w:line="34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kern w:val="0"/>
          <w:szCs w:val="21"/>
        </w:rPr>
        <w:t xml:space="preserve">GB 4789.7 </w:t>
      </w:r>
      <w:r>
        <w:rPr>
          <w:rFonts w:ascii="Times New Roman" w:eastAsia="仿宋_GB2312" w:hAnsi="Times New Roman"/>
          <w:color w:val="000000" w:themeColor="text1"/>
          <w:kern w:val="0"/>
          <w:szCs w:val="21"/>
        </w:rPr>
        <w:t>食品安全国家标准</w:t>
      </w:r>
      <w:r>
        <w:rPr>
          <w:rFonts w:ascii="Times New Roman" w:eastAsia="仿宋_GB2312" w:hAnsi="Times New Roman"/>
          <w:color w:val="000000" w:themeColor="text1"/>
          <w:kern w:val="0"/>
          <w:szCs w:val="21"/>
        </w:rPr>
        <w:t xml:space="preserve"> </w:t>
      </w:r>
      <w:r>
        <w:rPr>
          <w:rFonts w:ascii="Times New Roman" w:eastAsia="仿宋_GB2312" w:hAnsi="Times New Roman"/>
          <w:color w:val="000000" w:themeColor="text1"/>
          <w:kern w:val="0"/>
          <w:szCs w:val="21"/>
        </w:rPr>
        <w:t>食品微生物学检验</w:t>
      </w:r>
      <w:r>
        <w:rPr>
          <w:rFonts w:ascii="Times New Roman" w:eastAsia="仿宋_GB2312" w:hAnsi="Times New Roman"/>
          <w:color w:val="000000" w:themeColor="text1"/>
          <w:kern w:val="0"/>
          <w:szCs w:val="21"/>
        </w:rPr>
        <w:t xml:space="preserve"> </w:t>
      </w:r>
      <w:r>
        <w:rPr>
          <w:rFonts w:ascii="Times New Roman" w:eastAsia="仿宋_GB2312" w:hAnsi="Times New Roman"/>
          <w:color w:val="000000" w:themeColor="text1"/>
          <w:kern w:val="0"/>
          <w:szCs w:val="21"/>
        </w:rPr>
        <w:t>副溶血性弧菌检验</w:t>
      </w:r>
    </w:p>
    <w:p w:rsidR="00DC21E8" w:rsidRDefault="00E111C2" w:rsidP="005138C5">
      <w:pPr>
        <w:overflowPunct w:val="0"/>
        <w:topLinePunct/>
        <w:spacing w:line="34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kern w:val="0"/>
          <w:szCs w:val="21"/>
        </w:rPr>
        <w:t xml:space="preserve">GB 4789.10 </w:t>
      </w:r>
      <w:r>
        <w:rPr>
          <w:rFonts w:ascii="Times New Roman" w:eastAsia="仿宋_GB2312" w:hAnsi="Times New Roman"/>
          <w:color w:val="000000" w:themeColor="text1"/>
          <w:kern w:val="0"/>
          <w:szCs w:val="21"/>
        </w:rPr>
        <w:t>食品安全国家标准</w:t>
      </w:r>
      <w:r>
        <w:rPr>
          <w:rFonts w:ascii="Times New Roman" w:eastAsia="仿宋_GB2312" w:hAnsi="Times New Roman"/>
          <w:color w:val="000000" w:themeColor="text1"/>
          <w:kern w:val="0"/>
          <w:szCs w:val="21"/>
        </w:rPr>
        <w:t xml:space="preserve"> </w:t>
      </w:r>
      <w:r>
        <w:rPr>
          <w:rFonts w:ascii="Times New Roman" w:eastAsia="仿宋_GB2312" w:hAnsi="Times New Roman"/>
          <w:color w:val="000000" w:themeColor="text1"/>
          <w:kern w:val="0"/>
          <w:szCs w:val="21"/>
        </w:rPr>
        <w:t>食品微生物学检验</w:t>
      </w:r>
      <w:r>
        <w:rPr>
          <w:rFonts w:ascii="Times New Roman" w:eastAsia="仿宋_GB2312" w:hAnsi="Times New Roman"/>
          <w:color w:val="000000" w:themeColor="text1"/>
          <w:kern w:val="0"/>
          <w:szCs w:val="21"/>
        </w:rPr>
        <w:t xml:space="preserve"> </w:t>
      </w:r>
      <w:r>
        <w:rPr>
          <w:rFonts w:ascii="Times New Roman" w:eastAsia="仿宋_GB2312" w:hAnsi="Times New Roman"/>
          <w:color w:val="000000" w:themeColor="text1"/>
          <w:kern w:val="0"/>
          <w:szCs w:val="21"/>
        </w:rPr>
        <w:t>金黄色葡萄球菌检验</w:t>
      </w:r>
    </w:p>
    <w:p w:rsidR="00DC21E8" w:rsidRDefault="00E111C2" w:rsidP="005138C5">
      <w:pPr>
        <w:overflowPunct w:val="0"/>
        <w:topLinePunct/>
        <w:spacing w:line="34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kern w:val="0"/>
          <w:szCs w:val="21"/>
        </w:rPr>
        <w:t xml:space="preserve">GB 5009.11 </w:t>
      </w:r>
      <w:r>
        <w:rPr>
          <w:rFonts w:ascii="Times New Roman" w:eastAsia="仿宋_GB2312" w:hAnsi="Times New Roman"/>
          <w:color w:val="000000" w:themeColor="text1"/>
          <w:kern w:val="0"/>
          <w:szCs w:val="21"/>
        </w:rPr>
        <w:t>食品安全国家标准</w:t>
      </w:r>
      <w:r>
        <w:rPr>
          <w:rFonts w:ascii="Times New Roman" w:eastAsia="仿宋_GB2312" w:hAnsi="Times New Roman"/>
          <w:color w:val="000000" w:themeColor="text1"/>
          <w:kern w:val="0"/>
          <w:szCs w:val="21"/>
        </w:rPr>
        <w:t xml:space="preserve"> </w:t>
      </w:r>
      <w:r>
        <w:rPr>
          <w:rFonts w:ascii="Times New Roman" w:eastAsia="仿宋_GB2312" w:hAnsi="Times New Roman"/>
          <w:color w:val="000000" w:themeColor="text1"/>
          <w:kern w:val="0"/>
          <w:szCs w:val="21"/>
        </w:rPr>
        <w:t>食品中总砷及无机砷的测定</w:t>
      </w:r>
    </w:p>
    <w:p w:rsidR="00DC21E8" w:rsidRDefault="00E111C2" w:rsidP="005138C5">
      <w:pPr>
        <w:overflowPunct w:val="0"/>
        <w:topLinePunct/>
        <w:spacing w:line="34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kern w:val="0"/>
          <w:szCs w:val="21"/>
        </w:rPr>
        <w:t xml:space="preserve">GB 5009.12 </w:t>
      </w:r>
      <w:r>
        <w:rPr>
          <w:rFonts w:ascii="Times New Roman" w:eastAsia="仿宋_GB2312" w:hAnsi="Times New Roman"/>
          <w:color w:val="000000" w:themeColor="text1"/>
          <w:kern w:val="0"/>
          <w:szCs w:val="21"/>
        </w:rPr>
        <w:t>食品安全国家标准</w:t>
      </w:r>
      <w:r>
        <w:rPr>
          <w:rFonts w:ascii="Times New Roman" w:eastAsia="仿宋_GB2312" w:hAnsi="Times New Roman"/>
          <w:color w:val="000000" w:themeColor="text1"/>
          <w:kern w:val="0"/>
          <w:szCs w:val="21"/>
        </w:rPr>
        <w:t xml:space="preserve"> </w:t>
      </w:r>
      <w:r>
        <w:rPr>
          <w:rFonts w:ascii="Times New Roman" w:eastAsia="仿宋_GB2312" w:hAnsi="Times New Roman"/>
          <w:color w:val="000000" w:themeColor="text1"/>
          <w:kern w:val="0"/>
          <w:szCs w:val="21"/>
        </w:rPr>
        <w:t>食品中铅的测定</w:t>
      </w:r>
    </w:p>
    <w:p w:rsidR="00DC21E8" w:rsidRDefault="00E111C2" w:rsidP="005138C5">
      <w:pPr>
        <w:overflowPunct w:val="0"/>
        <w:topLinePunct/>
        <w:spacing w:line="34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kern w:val="0"/>
          <w:szCs w:val="21"/>
        </w:rPr>
        <w:t xml:space="preserve">GB 5009.15 </w:t>
      </w:r>
      <w:r>
        <w:rPr>
          <w:rFonts w:ascii="Times New Roman" w:eastAsia="仿宋_GB2312" w:hAnsi="Times New Roman"/>
          <w:color w:val="000000" w:themeColor="text1"/>
          <w:kern w:val="0"/>
          <w:szCs w:val="21"/>
        </w:rPr>
        <w:t>食品安全国家标准</w:t>
      </w:r>
      <w:r>
        <w:rPr>
          <w:rFonts w:ascii="Times New Roman" w:eastAsia="仿宋_GB2312" w:hAnsi="Times New Roman"/>
          <w:color w:val="000000" w:themeColor="text1"/>
          <w:kern w:val="0"/>
          <w:szCs w:val="21"/>
        </w:rPr>
        <w:t xml:space="preserve"> </w:t>
      </w:r>
      <w:r>
        <w:rPr>
          <w:rFonts w:ascii="Times New Roman" w:eastAsia="仿宋_GB2312" w:hAnsi="Times New Roman"/>
          <w:color w:val="000000" w:themeColor="text1"/>
          <w:kern w:val="0"/>
          <w:szCs w:val="21"/>
        </w:rPr>
        <w:t>食品中镉的测定</w:t>
      </w:r>
    </w:p>
    <w:p w:rsidR="00DC21E8" w:rsidRDefault="00E111C2" w:rsidP="005138C5">
      <w:pPr>
        <w:overflowPunct w:val="0"/>
        <w:topLinePunct/>
        <w:spacing w:line="34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kern w:val="0"/>
          <w:szCs w:val="21"/>
        </w:rPr>
        <w:t xml:space="preserve">GB 5009.28 </w:t>
      </w:r>
      <w:r>
        <w:rPr>
          <w:rFonts w:ascii="Times New Roman" w:eastAsia="仿宋_GB2312" w:hAnsi="Times New Roman"/>
          <w:color w:val="000000" w:themeColor="text1"/>
          <w:kern w:val="0"/>
          <w:szCs w:val="21"/>
        </w:rPr>
        <w:t>食品安全国家标准</w:t>
      </w:r>
      <w:r>
        <w:rPr>
          <w:rFonts w:ascii="Times New Roman" w:eastAsia="仿宋_GB2312" w:hAnsi="Times New Roman"/>
          <w:color w:val="000000" w:themeColor="text1"/>
          <w:kern w:val="0"/>
          <w:szCs w:val="21"/>
        </w:rPr>
        <w:t xml:space="preserve"> </w:t>
      </w:r>
      <w:r>
        <w:rPr>
          <w:rFonts w:ascii="Times New Roman" w:eastAsia="仿宋_GB2312" w:hAnsi="Times New Roman"/>
          <w:color w:val="000000" w:themeColor="text1"/>
          <w:kern w:val="0"/>
          <w:szCs w:val="21"/>
        </w:rPr>
        <w:t>食品中苯甲酸、山梨酸和糖精钠的测定</w:t>
      </w:r>
    </w:p>
    <w:p w:rsidR="00DC21E8" w:rsidRDefault="00E111C2" w:rsidP="005138C5">
      <w:pPr>
        <w:overflowPunct w:val="0"/>
        <w:topLinePunct/>
        <w:spacing w:line="34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kern w:val="0"/>
          <w:szCs w:val="21"/>
        </w:rPr>
        <w:t xml:space="preserve">GB 5009.97 </w:t>
      </w:r>
      <w:r>
        <w:rPr>
          <w:rFonts w:ascii="Times New Roman" w:eastAsia="仿宋_GB2312" w:hAnsi="Times New Roman"/>
          <w:color w:val="000000" w:themeColor="text1"/>
          <w:kern w:val="0"/>
          <w:szCs w:val="21"/>
        </w:rPr>
        <w:t>食品安全国家标准</w:t>
      </w:r>
      <w:r>
        <w:rPr>
          <w:rFonts w:ascii="Times New Roman" w:eastAsia="仿宋_GB2312" w:hAnsi="Times New Roman"/>
          <w:color w:val="000000" w:themeColor="text1"/>
          <w:kern w:val="0"/>
          <w:szCs w:val="21"/>
        </w:rPr>
        <w:t xml:space="preserve"> </w:t>
      </w:r>
      <w:r>
        <w:rPr>
          <w:rFonts w:ascii="Times New Roman" w:eastAsia="仿宋_GB2312" w:hAnsi="Times New Roman"/>
          <w:color w:val="000000" w:themeColor="text1"/>
          <w:kern w:val="0"/>
          <w:szCs w:val="21"/>
        </w:rPr>
        <w:t>食品中环己基氨基磺酸钠的测定</w:t>
      </w:r>
    </w:p>
    <w:p w:rsidR="00DC21E8" w:rsidRDefault="00E111C2" w:rsidP="005138C5">
      <w:pPr>
        <w:overflowPunct w:val="0"/>
        <w:topLinePunct/>
        <w:spacing w:line="340" w:lineRule="exact"/>
        <w:ind w:firstLineChars="200" w:firstLine="420"/>
        <w:rPr>
          <w:rFonts w:ascii="Times New Roman" w:eastAsia="仿宋_GB2312" w:hAnsi="Times New Roman"/>
          <w:color w:val="000000" w:themeColor="text1"/>
          <w:kern w:val="0"/>
          <w:szCs w:val="21"/>
        </w:rPr>
      </w:pPr>
      <w:r>
        <w:rPr>
          <w:rFonts w:ascii="Times New Roman" w:eastAsia="仿宋_GB2312" w:hAnsi="Times New Roman"/>
          <w:color w:val="000000" w:themeColor="text1"/>
          <w:kern w:val="0"/>
          <w:szCs w:val="21"/>
        </w:rPr>
        <w:t xml:space="preserve">GB 5009.121 </w:t>
      </w:r>
      <w:r>
        <w:rPr>
          <w:rFonts w:ascii="Times New Roman" w:eastAsia="仿宋_GB2312" w:hAnsi="Times New Roman"/>
          <w:color w:val="000000" w:themeColor="text1"/>
          <w:kern w:val="0"/>
          <w:szCs w:val="21"/>
        </w:rPr>
        <w:t>食品安全国家标准</w:t>
      </w:r>
      <w:r>
        <w:rPr>
          <w:rFonts w:ascii="Times New Roman" w:eastAsia="仿宋_GB2312" w:hAnsi="Times New Roman"/>
          <w:color w:val="000000" w:themeColor="text1"/>
          <w:kern w:val="0"/>
          <w:szCs w:val="21"/>
        </w:rPr>
        <w:t xml:space="preserve"> </w:t>
      </w:r>
      <w:r>
        <w:rPr>
          <w:rFonts w:ascii="Times New Roman" w:eastAsia="仿宋_GB2312" w:hAnsi="Times New Roman"/>
          <w:color w:val="000000" w:themeColor="text1"/>
          <w:kern w:val="0"/>
          <w:szCs w:val="21"/>
        </w:rPr>
        <w:t>食品中脱氢乙酸的测定</w:t>
      </w:r>
    </w:p>
    <w:p w:rsidR="00DC21E8" w:rsidRDefault="00E111C2" w:rsidP="005138C5">
      <w:pPr>
        <w:overflowPunct w:val="0"/>
        <w:topLinePunct/>
        <w:spacing w:line="34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kern w:val="0"/>
          <w:szCs w:val="21"/>
        </w:rPr>
        <w:t xml:space="preserve">GB 10133 </w:t>
      </w:r>
      <w:r>
        <w:rPr>
          <w:rFonts w:ascii="Times New Roman" w:eastAsia="仿宋_GB2312" w:hAnsi="Times New Roman"/>
          <w:color w:val="000000" w:themeColor="text1"/>
          <w:kern w:val="0"/>
          <w:szCs w:val="21"/>
        </w:rPr>
        <w:t>食品安全国家标准</w:t>
      </w:r>
      <w:r>
        <w:rPr>
          <w:rFonts w:ascii="Times New Roman" w:eastAsia="仿宋_GB2312" w:hAnsi="Times New Roman"/>
          <w:color w:val="000000" w:themeColor="text1"/>
          <w:kern w:val="0"/>
          <w:szCs w:val="21"/>
        </w:rPr>
        <w:t xml:space="preserve"> </w:t>
      </w:r>
      <w:r>
        <w:rPr>
          <w:rFonts w:ascii="Times New Roman" w:eastAsia="仿宋_GB2312" w:hAnsi="Times New Roman"/>
          <w:color w:val="000000" w:themeColor="text1"/>
          <w:kern w:val="0"/>
          <w:szCs w:val="21"/>
        </w:rPr>
        <w:t>水产调味品</w:t>
      </w:r>
    </w:p>
    <w:p w:rsidR="00DC21E8" w:rsidRDefault="00E111C2" w:rsidP="005138C5">
      <w:pPr>
        <w:overflowPunct w:val="0"/>
        <w:topLinePunct/>
        <w:spacing w:line="34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kern w:val="0"/>
          <w:szCs w:val="21"/>
        </w:rPr>
        <w:t xml:space="preserve">GB 29921 </w:t>
      </w:r>
      <w:r>
        <w:rPr>
          <w:rFonts w:ascii="Times New Roman" w:eastAsia="仿宋_GB2312" w:hAnsi="Times New Roman"/>
          <w:color w:val="000000" w:themeColor="text1"/>
          <w:kern w:val="0"/>
          <w:szCs w:val="21"/>
        </w:rPr>
        <w:t>食品安全国家标准</w:t>
      </w:r>
      <w:r>
        <w:rPr>
          <w:rFonts w:ascii="Times New Roman" w:eastAsia="仿宋_GB2312" w:hAnsi="Times New Roman"/>
          <w:color w:val="000000" w:themeColor="text1"/>
          <w:kern w:val="0"/>
          <w:szCs w:val="21"/>
        </w:rPr>
        <w:t xml:space="preserve"> </w:t>
      </w:r>
      <w:r>
        <w:rPr>
          <w:rFonts w:ascii="Times New Roman" w:eastAsia="仿宋_GB2312" w:hAnsi="Times New Roman"/>
          <w:color w:val="000000" w:themeColor="text1"/>
          <w:kern w:val="0"/>
          <w:szCs w:val="21"/>
        </w:rPr>
        <w:t>食品中致病菌限量</w:t>
      </w:r>
    </w:p>
    <w:p w:rsidR="00DC21E8" w:rsidRDefault="00E111C2" w:rsidP="005138C5">
      <w:pPr>
        <w:overflowPunct w:val="0"/>
        <w:topLinePunct/>
        <w:spacing w:line="340" w:lineRule="exact"/>
        <w:ind w:firstLineChars="200" w:firstLine="420"/>
        <w:rPr>
          <w:rFonts w:ascii="Times New Roman" w:eastAsia="仿宋_GB2312" w:hAnsi="Times New Roman"/>
          <w:color w:val="000000" w:themeColor="text1"/>
          <w:kern w:val="0"/>
          <w:szCs w:val="21"/>
        </w:rPr>
      </w:pPr>
      <w:r>
        <w:rPr>
          <w:rFonts w:ascii="Times New Roman" w:eastAsia="仿宋_GB2312" w:hAnsi="Times New Roman"/>
          <w:color w:val="000000" w:themeColor="text1"/>
          <w:kern w:val="0"/>
          <w:szCs w:val="21"/>
        </w:rPr>
        <w:t>经备案现行有效的企业标准及产品明示质量要求</w:t>
      </w:r>
    </w:p>
    <w:p w:rsidR="00DC21E8" w:rsidRDefault="00E111C2" w:rsidP="005138C5">
      <w:pPr>
        <w:overflowPunct w:val="0"/>
        <w:topLinePunct/>
        <w:spacing w:line="340" w:lineRule="exact"/>
        <w:ind w:firstLineChars="200" w:firstLine="420"/>
        <w:rPr>
          <w:rFonts w:ascii="Times New Roman" w:hAnsi="Times New Roman"/>
          <w:color w:val="000000" w:themeColor="text1"/>
          <w:szCs w:val="21"/>
        </w:rPr>
      </w:pPr>
      <w:r>
        <w:rPr>
          <w:rFonts w:ascii="Times New Roman" w:eastAsia="仿宋_GB2312" w:hAnsi="Times New Roman"/>
          <w:color w:val="000000" w:themeColor="text1"/>
          <w:kern w:val="0"/>
          <w:szCs w:val="21"/>
        </w:rPr>
        <w:t>相关的法律法规、部门规章和规定</w:t>
      </w:r>
    </w:p>
    <w:p w:rsidR="00DC21E8" w:rsidRDefault="00E111C2" w:rsidP="00C867C2">
      <w:pPr>
        <w:overflowPunct w:val="0"/>
        <w:topLinePunct/>
        <w:snapToGrid w:val="0"/>
        <w:spacing w:beforeLines="50" w:afterLines="50" w:line="340" w:lineRule="exact"/>
        <w:ind w:firstLineChars="200" w:firstLine="422"/>
        <w:rPr>
          <w:rFonts w:ascii="Times New Roman" w:eastAsia="黑体" w:hAnsi="Times New Roman"/>
          <w:b/>
          <w:color w:val="000000" w:themeColor="text1"/>
          <w:szCs w:val="21"/>
        </w:rPr>
      </w:pPr>
      <w:r>
        <w:rPr>
          <w:rFonts w:ascii="Times New Roman" w:eastAsia="黑体" w:hAnsi="Times New Roman"/>
          <w:b/>
          <w:color w:val="000000" w:themeColor="text1"/>
          <w:szCs w:val="21"/>
        </w:rPr>
        <w:t xml:space="preserve">8.4 </w:t>
      </w:r>
      <w:r>
        <w:rPr>
          <w:rFonts w:ascii="Times New Roman" w:eastAsia="黑体" w:hAnsi="Times New Roman"/>
          <w:b/>
          <w:color w:val="000000" w:themeColor="text1"/>
          <w:szCs w:val="21"/>
        </w:rPr>
        <w:t>抽样</w:t>
      </w:r>
    </w:p>
    <w:p w:rsidR="00DC21E8" w:rsidRDefault="00E111C2" w:rsidP="005138C5">
      <w:pPr>
        <w:overflowPunct w:val="0"/>
        <w:topLinePunct/>
        <w:snapToGrid w:val="0"/>
        <w:spacing w:line="340" w:lineRule="exact"/>
        <w:ind w:firstLineChars="200" w:firstLine="422"/>
        <w:rPr>
          <w:rFonts w:ascii="Times New Roman" w:eastAsia="仿宋_GB2312" w:hAnsi="Times New Roman"/>
          <w:b/>
          <w:color w:val="000000" w:themeColor="text1"/>
          <w:szCs w:val="21"/>
        </w:rPr>
      </w:pPr>
      <w:r>
        <w:rPr>
          <w:rFonts w:ascii="Times New Roman" w:eastAsia="仿宋_GB2312" w:hAnsi="Times New Roman"/>
          <w:b/>
          <w:color w:val="000000" w:themeColor="text1"/>
          <w:szCs w:val="21"/>
        </w:rPr>
        <w:t xml:space="preserve">8.4.1 </w:t>
      </w:r>
      <w:r>
        <w:rPr>
          <w:rFonts w:ascii="Times New Roman" w:eastAsia="仿宋_GB2312" w:hAnsi="Times New Roman"/>
          <w:b/>
          <w:color w:val="000000" w:themeColor="text1"/>
          <w:szCs w:val="21"/>
        </w:rPr>
        <w:t>抽样型号或规格</w:t>
      </w:r>
    </w:p>
    <w:p w:rsidR="00DC21E8" w:rsidRDefault="00E111C2" w:rsidP="005138C5">
      <w:pPr>
        <w:overflowPunct w:val="0"/>
        <w:topLinePunct/>
        <w:spacing w:line="34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kern w:val="0"/>
          <w:szCs w:val="21"/>
        </w:rPr>
        <w:t>预包装食品。</w:t>
      </w:r>
    </w:p>
    <w:p w:rsidR="00DC21E8" w:rsidRDefault="00E111C2" w:rsidP="005138C5">
      <w:pPr>
        <w:overflowPunct w:val="0"/>
        <w:topLinePunct/>
        <w:snapToGrid w:val="0"/>
        <w:spacing w:line="340" w:lineRule="exact"/>
        <w:ind w:firstLineChars="200" w:firstLine="422"/>
        <w:rPr>
          <w:rFonts w:ascii="Times New Roman" w:eastAsia="仿宋_GB2312" w:hAnsi="Times New Roman"/>
          <w:b/>
          <w:color w:val="000000" w:themeColor="text1"/>
          <w:szCs w:val="21"/>
        </w:rPr>
      </w:pPr>
      <w:r>
        <w:rPr>
          <w:rFonts w:ascii="Times New Roman" w:eastAsia="仿宋_GB2312" w:hAnsi="Times New Roman"/>
          <w:b/>
          <w:color w:val="000000" w:themeColor="text1"/>
          <w:szCs w:val="21"/>
        </w:rPr>
        <w:t xml:space="preserve">8.4.2 </w:t>
      </w:r>
      <w:r>
        <w:rPr>
          <w:rFonts w:ascii="Times New Roman" w:eastAsia="仿宋_GB2312" w:hAnsi="Times New Roman"/>
          <w:b/>
          <w:color w:val="000000" w:themeColor="text1"/>
          <w:szCs w:val="21"/>
        </w:rPr>
        <w:t>抽样方法及数量</w:t>
      </w:r>
    </w:p>
    <w:p w:rsidR="00DC21E8" w:rsidRDefault="00E111C2" w:rsidP="005138C5">
      <w:pPr>
        <w:overflowPunct w:val="0"/>
        <w:topLinePunct/>
        <w:spacing w:line="34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kern w:val="0"/>
          <w:szCs w:val="21"/>
        </w:rPr>
        <w:t>生产环节抽样时，在企业的成品库房，从同一批次样品堆的</w:t>
      </w:r>
      <w:r>
        <w:rPr>
          <w:rFonts w:ascii="Times New Roman" w:eastAsia="仿宋_GB2312" w:hAnsi="Times New Roman"/>
          <w:color w:val="000000" w:themeColor="text1"/>
          <w:kern w:val="0"/>
          <w:szCs w:val="21"/>
        </w:rPr>
        <w:t>4</w:t>
      </w:r>
      <w:r>
        <w:rPr>
          <w:rFonts w:ascii="Times New Roman" w:eastAsia="仿宋_GB2312" w:hAnsi="Times New Roman"/>
          <w:color w:val="000000" w:themeColor="text1"/>
          <w:kern w:val="0"/>
          <w:szCs w:val="21"/>
        </w:rPr>
        <w:t>个不同部位抽取相应数量的样品。抽取样品量不少于</w:t>
      </w:r>
      <w:r>
        <w:rPr>
          <w:rFonts w:ascii="Times New Roman" w:eastAsia="仿宋_GB2312" w:hAnsi="Times New Roman"/>
          <w:color w:val="000000" w:themeColor="text1"/>
          <w:kern w:val="0"/>
          <w:szCs w:val="21"/>
        </w:rPr>
        <w:t>8</w:t>
      </w:r>
      <w:r>
        <w:rPr>
          <w:rFonts w:ascii="Times New Roman" w:eastAsia="仿宋_GB2312" w:hAnsi="Times New Roman"/>
          <w:color w:val="000000" w:themeColor="text1"/>
          <w:kern w:val="0"/>
          <w:szCs w:val="21"/>
        </w:rPr>
        <w:t>个独立包装，总量不得少于</w:t>
      </w:r>
      <w:r>
        <w:rPr>
          <w:rFonts w:ascii="Times New Roman" w:eastAsia="仿宋_GB2312" w:hAnsi="Times New Roman"/>
          <w:color w:val="000000" w:themeColor="text1"/>
          <w:kern w:val="0"/>
          <w:szCs w:val="21"/>
        </w:rPr>
        <w:t>2kg</w:t>
      </w:r>
      <w:r>
        <w:rPr>
          <w:rFonts w:ascii="Times New Roman" w:eastAsia="仿宋_GB2312" w:hAnsi="Times New Roman"/>
          <w:color w:val="000000" w:themeColor="text1"/>
          <w:kern w:val="0"/>
          <w:szCs w:val="21"/>
        </w:rPr>
        <w:t>（</w:t>
      </w:r>
      <w:r>
        <w:rPr>
          <w:rFonts w:ascii="Times New Roman" w:eastAsia="仿宋_GB2312" w:hAnsi="Times New Roman"/>
          <w:color w:val="000000" w:themeColor="text1"/>
          <w:kern w:val="0"/>
          <w:szCs w:val="21"/>
        </w:rPr>
        <w:t>L</w:t>
      </w:r>
      <w:r>
        <w:rPr>
          <w:rFonts w:ascii="Times New Roman" w:eastAsia="仿宋_GB2312" w:hAnsi="Times New Roman"/>
          <w:color w:val="000000" w:themeColor="text1"/>
          <w:kern w:val="0"/>
          <w:szCs w:val="21"/>
        </w:rPr>
        <w:t>）。大包装食品（</w:t>
      </w:r>
      <w:r>
        <w:rPr>
          <w:rFonts w:ascii="Times New Roman" w:eastAsia="仿宋_GB2312" w:hAnsi="Times New Roman"/>
          <w:color w:val="000000" w:themeColor="text1"/>
          <w:kern w:val="0"/>
          <w:szCs w:val="21"/>
        </w:rPr>
        <w:t>≥5kg</w:t>
      </w:r>
      <w:r>
        <w:rPr>
          <w:rFonts w:ascii="Times New Roman" w:eastAsia="仿宋_GB2312" w:hAnsi="Times New Roman"/>
          <w:color w:val="000000" w:themeColor="text1"/>
          <w:kern w:val="0"/>
          <w:szCs w:val="21"/>
        </w:rPr>
        <w:t>（</w:t>
      </w:r>
      <w:r>
        <w:rPr>
          <w:rFonts w:ascii="Times New Roman" w:eastAsia="仿宋_GB2312" w:hAnsi="Times New Roman"/>
          <w:color w:val="000000" w:themeColor="text1"/>
          <w:kern w:val="0"/>
          <w:szCs w:val="21"/>
        </w:rPr>
        <w:t>L</w:t>
      </w:r>
      <w:r>
        <w:rPr>
          <w:rFonts w:ascii="Times New Roman" w:eastAsia="仿宋_GB2312" w:hAnsi="Times New Roman"/>
          <w:color w:val="000000" w:themeColor="text1"/>
          <w:kern w:val="0"/>
          <w:szCs w:val="21"/>
        </w:rPr>
        <w:t>））可进行分装取样，分装时应采取措施防止微生物污染，分装的样品盛装于被抽样单位用于销售的包装或清洁卫生的容器中，样品数量不少于</w:t>
      </w:r>
      <w:r>
        <w:rPr>
          <w:rFonts w:ascii="Times New Roman" w:eastAsia="仿宋_GB2312" w:hAnsi="Times New Roman"/>
          <w:color w:val="000000" w:themeColor="text1"/>
          <w:kern w:val="0"/>
          <w:szCs w:val="21"/>
        </w:rPr>
        <w:t>8</w:t>
      </w:r>
      <w:r>
        <w:rPr>
          <w:rFonts w:ascii="Times New Roman" w:eastAsia="仿宋_GB2312" w:hAnsi="Times New Roman"/>
          <w:color w:val="000000" w:themeColor="text1"/>
          <w:kern w:val="0"/>
          <w:szCs w:val="21"/>
        </w:rPr>
        <w:t>个包装，且每个包装不少于</w:t>
      </w:r>
      <w:r>
        <w:rPr>
          <w:rFonts w:ascii="Times New Roman" w:eastAsia="仿宋_GB2312" w:hAnsi="Times New Roman"/>
          <w:color w:val="000000" w:themeColor="text1"/>
          <w:kern w:val="0"/>
          <w:szCs w:val="21"/>
        </w:rPr>
        <w:t>250g</w:t>
      </w:r>
      <w:r>
        <w:rPr>
          <w:rFonts w:ascii="Times New Roman" w:eastAsia="仿宋_GB2312" w:hAnsi="Times New Roman"/>
          <w:color w:val="000000" w:themeColor="text1"/>
          <w:kern w:val="0"/>
          <w:szCs w:val="21"/>
        </w:rPr>
        <w:t>（</w:t>
      </w:r>
      <w:r>
        <w:rPr>
          <w:rFonts w:ascii="Times New Roman" w:eastAsia="仿宋_GB2312" w:hAnsi="Times New Roman"/>
          <w:color w:val="000000" w:themeColor="text1"/>
          <w:kern w:val="0"/>
          <w:szCs w:val="21"/>
        </w:rPr>
        <w:t>mL</w:t>
      </w:r>
      <w:r>
        <w:rPr>
          <w:rFonts w:ascii="Times New Roman" w:eastAsia="仿宋_GB2312" w:hAnsi="Times New Roman"/>
          <w:color w:val="000000" w:themeColor="text1"/>
          <w:kern w:val="0"/>
          <w:szCs w:val="21"/>
        </w:rPr>
        <w:t>）。</w:t>
      </w:r>
    </w:p>
    <w:p w:rsidR="00DC21E8" w:rsidRDefault="00E111C2" w:rsidP="005138C5">
      <w:pPr>
        <w:overflowPunct w:val="0"/>
        <w:topLinePunct/>
        <w:snapToGrid w:val="0"/>
        <w:spacing w:line="340" w:lineRule="exact"/>
        <w:ind w:firstLineChars="200" w:firstLine="420"/>
        <w:rPr>
          <w:rFonts w:ascii="Times New Roman" w:eastAsia="仿宋_GB2312" w:hAnsi="Times New Roman"/>
          <w:color w:val="000000" w:themeColor="text1"/>
        </w:rPr>
      </w:pPr>
      <w:r>
        <w:rPr>
          <w:rFonts w:ascii="Times New Roman" w:eastAsia="仿宋_GB2312" w:hAnsi="Times New Roman" w:hint="eastAsia"/>
          <w:color w:val="000000" w:themeColor="text1"/>
        </w:rPr>
        <w:t>流通</w:t>
      </w:r>
      <w:r>
        <w:rPr>
          <w:rFonts w:ascii="Times New Roman" w:eastAsia="仿宋_GB2312" w:hAnsi="Times New Roman"/>
          <w:color w:val="000000" w:themeColor="text1"/>
        </w:rPr>
        <w:t>环节抽样时，在货架、柜台、库房或网络食品经营平台抽取同一批次待销产品，抽取样品量原则上同生产环节</w:t>
      </w:r>
      <w:r>
        <w:rPr>
          <w:rFonts w:ascii="Times New Roman" w:eastAsia="仿宋_GB2312" w:hAnsi="Times New Roman" w:hint="eastAsia"/>
          <w:color w:val="000000" w:themeColor="text1"/>
        </w:rPr>
        <w:t>。</w:t>
      </w:r>
    </w:p>
    <w:p w:rsidR="00DC21E8" w:rsidRDefault="00E111C2" w:rsidP="005138C5">
      <w:pPr>
        <w:overflowPunct w:val="0"/>
        <w:topLinePunct/>
        <w:spacing w:line="340" w:lineRule="exact"/>
        <w:ind w:firstLineChars="200" w:firstLine="420"/>
        <w:rPr>
          <w:rFonts w:ascii="Times New Roman" w:eastAsia="仿宋_GB2312" w:hAnsi="Times New Roman"/>
          <w:color w:val="000000" w:themeColor="text1"/>
        </w:rPr>
      </w:pPr>
      <w:r>
        <w:rPr>
          <w:rFonts w:ascii="Times New Roman" w:eastAsia="仿宋_GB2312" w:hAnsi="Times New Roman" w:hint="eastAsia"/>
          <w:color w:val="000000" w:themeColor="text1"/>
        </w:rPr>
        <w:t>餐饮环节抽样时，抽取同一批次待销或使用的产品，</w:t>
      </w:r>
      <w:r>
        <w:rPr>
          <w:rFonts w:ascii="Times New Roman" w:eastAsia="仿宋_GB2312" w:hAnsi="Times New Roman"/>
          <w:color w:val="000000" w:themeColor="text1"/>
        </w:rPr>
        <w:t>应抽取完整包装产品，抽取样品量原则上同生产环节，如需从大包装中抽取样品，应从完整大包装中抽取样品</w:t>
      </w:r>
      <w:r>
        <w:rPr>
          <w:rFonts w:ascii="Times New Roman" w:eastAsia="仿宋_GB2312" w:hAnsi="Times New Roman" w:hint="eastAsia"/>
          <w:color w:val="000000" w:themeColor="text1"/>
        </w:rPr>
        <w:t>。</w:t>
      </w:r>
    </w:p>
    <w:p w:rsidR="00DC21E8" w:rsidRDefault="00E111C2">
      <w:pPr>
        <w:overflowPunct w:val="0"/>
        <w:topLinePunct/>
        <w:snapToGrid w:val="0"/>
        <w:spacing w:line="350" w:lineRule="exact"/>
        <w:ind w:firstLineChars="200" w:firstLine="420"/>
        <w:rPr>
          <w:rFonts w:ascii="Times New Roman" w:eastAsia="仿宋_GB2312" w:hAnsi="Times New Roman"/>
          <w:color w:val="000000" w:themeColor="text1"/>
        </w:rPr>
      </w:pPr>
      <w:r>
        <w:rPr>
          <w:rFonts w:ascii="Times New Roman" w:eastAsia="仿宋_GB2312" w:hAnsi="Times New Roman" w:hint="eastAsia"/>
          <w:color w:val="000000" w:themeColor="text1"/>
        </w:rPr>
        <w:t>流通和餐饮环节从大包装中分装的即食样品可适当减少抽样量。</w:t>
      </w:r>
    </w:p>
    <w:p w:rsidR="00DC21E8" w:rsidRDefault="00E111C2">
      <w:pPr>
        <w:overflowPunct w:val="0"/>
        <w:topLinePunct/>
        <w:spacing w:line="36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kern w:val="0"/>
          <w:szCs w:val="21"/>
        </w:rPr>
        <w:t>所抽取样品分为</w:t>
      </w:r>
      <w:r>
        <w:rPr>
          <w:rFonts w:ascii="Times New Roman" w:eastAsia="仿宋_GB2312" w:hAnsi="Times New Roman"/>
          <w:color w:val="000000" w:themeColor="text1"/>
          <w:kern w:val="0"/>
          <w:szCs w:val="21"/>
        </w:rPr>
        <w:t>2</w:t>
      </w:r>
      <w:r>
        <w:rPr>
          <w:rFonts w:ascii="Times New Roman" w:eastAsia="仿宋_GB2312" w:hAnsi="Times New Roman"/>
          <w:color w:val="000000" w:themeColor="text1"/>
          <w:kern w:val="0"/>
          <w:szCs w:val="21"/>
        </w:rPr>
        <w:t>份，约</w:t>
      </w:r>
      <w:r>
        <w:rPr>
          <w:rFonts w:ascii="Times New Roman" w:eastAsia="仿宋_GB2312" w:hAnsi="Times New Roman"/>
          <w:color w:val="000000" w:themeColor="text1"/>
          <w:kern w:val="0"/>
          <w:szCs w:val="21"/>
        </w:rPr>
        <w:t>3/4</w:t>
      </w:r>
      <w:r>
        <w:rPr>
          <w:rFonts w:ascii="Times New Roman" w:eastAsia="仿宋_GB2312" w:hAnsi="Times New Roman"/>
          <w:color w:val="000000" w:themeColor="text1"/>
          <w:kern w:val="0"/>
          <w:szCs w:val="21"/>
        </w:rPr>
        <w:t>作为检验样品，约</w:t>
      </w:r>
      <w:r>
        <w:rPr>
          <w:rFonts w:ascii="Times New Roman" w:eastAsia="仿宋_GB2312" w:hAnsi="Times New Roman"/>
          <w:color w:val="000000" w:themeColor="text1"/>
          <w:kern w:val="0"/>
          <w:szCs w:val="21"/>
        </w:rPr>
        <w:t>1/4</w:t>
      </w:r>
      <w:r>
        <w:rPr>
          <w:rFonts w:ascii="Times New Roman" w:eastAsia="仿宋_GB2312" w:hAnsi="Times New Roman"/>
          <w:color w:val="000000" w:themeColor="text1"/>
          <w:kern w:val="0"/>
          <w:szCs w:val="21"/>
        </w:rPr>
        <w:t>为复检备份样品（备份样品封存在承检机构）。</w:t>
      </w:r>
    </w:p>
    <w:p w:rsidR="00DC21E8" w:rsidRDefault="00E111C2">
      <w:pPr>
        <w:overflowPunct w:val="0"/>
        <w:topLinePunct/>
        <w:spacing w:line="36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kern w:val="0"/>
          <w:szCs w:val="21"/>
        </w:rPr>
        <w:t>抽取样品量、检验及复检备份所需样品量可根据检验和复检需要适量调整。</w:t>
      </w:r>
    </w:p>
    <w:p w:rsidR="00DC21E8" w:rsidRDefault="00E111C2">
      <w:pPr>
        <w:overflowPunct w:val="0"/>
        <w:topLinePunct/>
        <w:spacing w:line="360" w:lineRule="exact"/>
        <w:ind w:firstLineChars="200" w:firstLine="420"/>
        <w:rPr>
          <w:rFonts w:ascii="Times New Roman" w:hAnsi="Times New Roman"/>
          <w:color w:val="000000" w:themeColor="text1"/>
          <w:szCs w:val="21"/>
        </w:rPr>
      </w:pPr>
      <w:r>
        <w:rPr>
          <w:rFonts w:ascii="Times New Roman" w:eastAsia="仿宋_GB2312" w:hAnsi="Times New Roman"/>
          <w:color w:val="000000" w:themeColor="text1"/>
          <w:kern w:val="0"/>
          <w:szCs w:val="21"/>
        </w:rPr>
        <w:t>注：在本细则的规定中，检验机构在检验过程中自行对检验结果进行复验时所采用的样品，</w:t>
      </w:r>
      <w:r>
        <w:rPr>
          <w:rFonts w:ascii="Times New Roman" w:eastAsia="仿宋_GB2312" w:hAnsi="Times New Roman"/>
          <w:color w:val="000000" w:themeColor="text1"/>
          <w:kern w:val="0"/>
          <w:szCs w:val="21"/>
        </w:rPr>
        <w:lastRenderedPageBreak/>
        <w:t>应为抽取的检验样品，不得采用复检备份样品。</w:t>
      </w:r>
    </w:p>
    <w:p w:rsidR="00DC21E8" w:rsidRDefault="00E111C2">
      <w:pPr>
        <w:overflowPunct w:val="0"/>
        <w:topLinePunct/>
        <w:snapToGrid w:val="0"/>
        <w:spacing w:line="360" w:lineRule="exact"/>
        <w:ind w:firstLineChars="200" w:firstLine="422"/>
        <w:rPr>
          <w:rFonts w:ascii="Times New Roman" w:eastAsia="仿宋_GB2312" w:hAnsi="Times New Roman"/>
          <w:b/>
          <w:color w:val="000000" w:themeColor="text1"/>
          <w:szCs w:val="21"/>
        </w:rPr>
      </w:pPr>
      <w:r>
        <w:rPr>
          <w:rFonts w:ascii="Times New Roman" w:eastAsia="仿宋_GB2312" w:hAnsi="Times New Roman"/>
          <w:b/>
          <w:color w:val="000000" w:themeColor="text1"/>
          <w:szCs w:val="21"/>
        </w:rPr>
        <w:t xml:space="preserve">8.4.3 </w:t>
      </w:r>
      <w:r>
        <w:rPr>
          <w:rFonts w:ascii="Times New Roman" w:eastAsia="仿宋_GB2312" w:hAnsi="Times New Roman"/>
          <w:b/>
          <w:color w:val="000000" w:themeColor="text1"/>
          <w:szCs w:val="21"/>
        </w:rPr>
        <w:t>抽样单</w:t>
      </w:r>
    </w:p>
    <w:p w:rsidR="00DC21E8" w:rsidRDefault="00E111C2">
      <w:pPr>
        <w:overflowPunct w:val="0"/>
        <w:topLinePunct/>
        <w:spacing w:line="36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kern w:val="0"/>
          <w:szCs w:val="21"/>
        </w:rPr>
        <w:t>应按有关规定填写抽样单，并记录所抽产品及生产经营企业相关信息。</w:t>
      </w:r>
    </w:p>
    <w:p w:rsidR="00DC21E8" w:rsidRDefault="00E111C2">
      <w:pPr>
        <w:overflowPunct w:val="0"/>
        <w:topLinePunct/>
        <w:snapToGrid w:val="0"/>
        <w:spacing w:line="360" w:lineRule="exact"/>
        <w:ind w:firstLineChars="200" w:firstLine="422"/>
        <w:rPr>
          <w:rFonts w:ascii="Times New Roman" w:eastAsia="仿宋_GB2312" w:hAnsi="Times New Roman"/>
          <w:b/>
          <w:color w:val="000000" w:themeColor="text1"/>
          <w:szCs w:val="21"/>
        </w:rPr>
      </w:pPr>
      <w:r>
        <w:rPr>
          <w:rFonts w:ascii="Times New Roman" w:eastAsia="仿宋_GB2312" w:hAnsi="Times New Roman"/>
          <w:b/>
          <w:color w:val="000000" w:themeColor="text1"/>
          <w:szCs w:val="21"/>
        </w:rPr>
        <w:t xml:space="preserve">8.4.4 </w:t>
      </w:r>
      <w:r>
        <w:rPr>
          <w:rFonts w:ascii="Times New Roman" w:eastAsia="仿宋_GB2312" w:hAnsi="Times New Roman"/>
          <w:b/>
          <w:color w:val="000000" w:themeColor="text1"/>
          <w:szCs w:val="21"/>
        </w:rPr>
        <w:t>封样和样品运输、贮存</w:t>
      </w:r>
    </w:p>
    <w:p w:rsidR="00DC21E8" w:rsidRDefault="00E111C2">
      <w:pPr>
        <w:overflowPunct w:val="0"/>
        <w:topLinePunct/>
        <w:spacing w:line="36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kern w:val="0"/>
          <w:szCs w:val="21"/>
        </w:rPr>
        <w:t>抽样完成后由抽样人与被抽样单位在抽样单和封条上签字、盖章，当场封样，检验样品、备份样品分别封样。为保证样品的真实性，要有相应的防拆封措施，并保证封条在运输过程中不会破损。样品运输、贮存过程中应采取有效的防护措施，确保样品不被污染，不发生腐败变质，不影响后续检验。样品的运输、贮存，应符合产品明示要求或产品实际需要的条件要求。</w:t>
      </w:r>
    </w:p>
    <w:p w:rsidR="00DC21E8" w:rsidRDefault="00E111C2">
      <w:pPr>
        <w:overflowPunct w:val="0"/>
        <w:topLinePunct/>
        <w:spacing w:line="36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kern w:val="0"/>
          <w:szCs w:val="21"/>
        </w:rPr>
        <w:t>在网络食品经营平台抽样时，抽样单和封条无需被抽样单位签字、盖章。</w:t>
      </w:r>
    </w:p>
    <w:p w:rsidR="00DC21E8" w:rsidRDefault="00E111C2" w:rsidP="00C867C2">
      <w:pPr>
        <w:overflowPunct w:val="0"/>
        <w:topLinePunct/>
        <w:snapToGrid w:val="0"/>
        <w:spacing w:beforeLines="50" w:afterLines="50" w:line="360" w:lineRule="exact"/>
        <w:ind w:firstLineChars="200" w:firstLine="422"/>
        <w:rPr>
          <w:rFonts w:ascii="Times New Roman" w:eastAsia="黑体" w:hAnsi="Times New Roman"/>
          <w:b/>
          <w:color w:val="000000" w:themeColor="text1"/>
          <w:szCs w:val="21"/>
        </w:rPr>
      </w:pPr>
      <w:r>
        <w:rPr>
          <w:rFonts w:ascii="Times New Roman" w:eastAsia="黑体" w:hAnsi="Times New Roman"/>
          <w:b/>
          <w:color w:val="000000" w:themeColor="text1"/>
          <w:szCs w:val="21"/>
        </w:rPr>
        <w:t xml:space="preserve">8.5 </w:t>
      </w:r>
      <w:r>
        <w:rPr>
          <w:rFonts w:ascii="Times New Roman" w:eastAsia="黑体" w:hAnsi="Times New Roman"/>
          <w:b/>
          <w:color w:val="000000" w:themeColor="text1"/>
          <w:szCs w:val="21"/>
        </w:rPr>
        <w:t>检验要求</w:t>
      </w:r>
    </w:p>
    <w:p w:rsidR="00DC21E8" w:rsidRDefault="00E111C2">
      <w:pPr>
        <w:overflowPunct w:val="0"/>
        <w:topLinePunct/>
        <w:snapToGrid w:val="0"/>
        <w:spacing w:line="360" w:lineRule="exact"/>
        <w:ind w:firstLineChars="200" w:firstLine="422"/>
        <w:rPr>
          <w:rFonts w:ascii="Times New Roman" w:eastAsia="仿宋_GB2312" w:hAnsi="Times New Roman"/>
          <w:b/>
          <w:color w:val="000000" w:themeColor="text1"/>
          <w:szCs w:val="21"/>
        </w:rPr>
      </w:pPr>
      <w:r>
        <w:rPr>
          <w:rFonts w:ascii="Times New Roman" w:eastAsia="仿宋_GB2312" w:hAnsi="Times New Roman"/>
          <w:b/>
          <w:color w:val="000000" w:themeColor="text1"/>
          <w:szCs w:val="21"/>
        </w:rPr>
        <w:t xml:space="preserve">8.5.1 </w:t>
      </w:r>
      <w:r>
        <w:rPr>
          <w:rFonts w:ascii="Times New Roman" w:eastAsia="仿宋_GB2312" w:hAnsi="Times New Roman"/>
          <w:b/>
          <w:color w:val="000000" w:themeColor="text1"/>
          <w:szCs w:val="21"/>
        </w:rPr>
        <w:t>检验项目</w:t>
      </w:r>
    </w:p>
    <w:p w:rsidR="00DC21E8" w:rsidRDefault="00E111C2">
      <w:pPr>
        <w:overflowPunct w:val="0"/>
        <w:topLinePunct/>
        <w:spacing w:line="36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kern w:val="0"/>
          <w:szCs w:val="21"/>
        </w:rPr>
        <w:t>检验项目见表</w:t>
      </w:r>
      <w:r>
        <w:rPr>
          <w:rFonts w:ascii="Times New Roman" w:eastAsia="仿宋_GB2312" w:hAnsi="Times New Roman"/>
          <w:color w:val="000000" w:themeColor="text1"/>
          <w:kern w:val="0"/>
          <w:szCs w:val="21"/>
        </w:rPr>
        <w:t>3-15</w:t>
      </w:r>
      <w:r>
        <w:rPr>
          <w:rFonts w:ascii="Times New Roman" w:eastAsia="仿宋_GB2312" w:hAnsi="Times New Roman"/>
          <w:color w:val="000000" w:themeColor="text1"/>
          <w:kern w:val="0"/>
          <w:szCs w:val="21"/>
        </w:rPr>
        <w:t>。</w:t>
      </w:r>
    </w:p>
    <w:p w:rsidR="00DC21E8" w:rsidRDefault="00E111C2" w:rsidP="00C867C2">
      <w:pPr>
        <w:overflowPunct w:val="0"/>
        <w:topLinePunct/>
        <w:snapToGrid w:val="0"/>
        <w:spacing w:beforeLines="50" w:afterLines="50" w:line="360" w:lineRule="exact"/>
        <w:jc w:val="center"/>
        <w:rPr>
          <w:rFonts w:ascii="Times New Roman" w:eastAsia="黑体" w:hAnsi="Times New Roman"/>
          <w:color w:val="000000" w:themeColor="text1"/>
          <w:szCs w:val="21"/>
        </w:rPr>
      </w:pPr>
      <w:r>
        <w:rPr>
          <w:rFonts w:ascii="Times New Roman" w:eastAsia="黑体" w:hAnsi="Times New Roman"/>
          <w:color w:val="000000" w:themeColor="text1"/>
          <w:szCs w:val="21"/>
        </w:rPr>
        <w:t>表</w:t>
      </w:r>
      <w:r>
        <w:rPr>
          <w:rFonts w:ascii="Times New Roman" w:eastAsia="黑体" w:hAnsi="Times New Roman"/>
          <w:color w:val="000000" w:themeColor="text1"/>
          <w:szCs w:val="21"/>
        </w:rPr>
        <w:t xml:space="preserve">3-15 </w:t>
      </w:r>
      <w:r>
        <w:rPr>
          <w:rFonts w:ascii="Times New Roman" w:eastAsia="黑体" w:hAnsi="Times New Roman"/>
          <w:color w:val="000000" w:themeColor="text1"/>
          <w:szCs w:val="21"/>
        </w:rPr>
        <w:t>蚝油、虾油、鱼露、其他</w:t>
      </w:r>
      <w:r>
        <w:rPr>
          <w:rFonts w:ascii="Times New Roman" w:eastAsia="黑体" w:hAnsi="Times New Roman" w:hint="eastAsia"/>
          <w:color w:val="000000" w:themeColor="text1"/>
          <w:szCs w:val="21"/>
        </w:rPr>
        <w:t>液体</w:t>
      </w:r>
      <w:r>
        <w:rPr>
          <w:rFonts w:ascii="Times New Roman" w:eastAsia="黑体" w:hAnsi="Times New Roman"/>
          <w:color w:val="000000" w:themeColor="text1"/>
          <w:szCs w:val="21"/>
        </w:rPr>
        <w:t>调味料检验项目</w:t>
      </w:r>
    </w:p>
    <w:tbl>
      <w:tblPr>
        <w:tblW w:w="8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817"/>
        <w:gridCol w:w="3127"/>
        <w:gridCol w:w="2658"/>
        <w:gridCol w:w="1712"/>
      </w:tblGrid>
      <w:tr w:rsidR="00DC21E8">
        <w:trPr>
          <w:trHeight w:val="402"/>
          <w:tblHeader/>
        </w:trPr>
        <w:tc>
          <w:tcPr>
            <w:tcW w:w="817" w:type="dxa"/>
            <w:vAlign w:val="center"/>
          </w:tcPr>
          <w:p w:rsidR="00DC21E8" w:rsidRDefault="00E111C2">
            <w:pPr>
              <w:pStyle w:val="TableParagraph"/>
              <w:spacing w:line="400" w:lineRule="exact"/>
              <w:contextualSpacing/>
              <w:rPr>
                <w:rFonts w:eastAsia="黑体"/>
                <w:color w:val="000000" w:themeColor="text1"/>
              </w:rPr>
            </w:pPr>
            <w:r>
              <w:rPr>
                <w:rFonts w:eastAsia="黑体"/>
                <w:color w:val="000000" w:themeColor="text1"/>
              </w:rPr>
              <w:t>序号</w:t>
            </w:r>
          </w:p>
        </w:tc>
        <w:tc>
          <w:tcPr>
            <w:tcW w:w="3127" w:type="dxa"/>
            <w:vAlign w:val="center"/>
          </w:tcPr>
          <w:p w:rsidR="00DC21E8" w:rsidRDefault="00E111C2">
            <w:pPr>
              <w:pStyle w:val="TableParagraph"/>
              <w:spacing w:line="400" w:lineRule="exact"/>
              <w:contextualSpacing/>
              <w:rPr>
                <w:rFonts w:eastAsia="黑体"/>
                <w:color w:val="000000" w:themeColor="text1"/>
              </w:rPr>
            </w:pPr>
            <w:r>
              <w:rPr>
                <w:rFonts w:eastAsia="黑体"/>
                <w:color w:val="000000" w:themeColor="text1"/>
              </w:rPr>
              <w:t>检验项目</w:t>
            </w:r>
          </w:p>
        </w:tc>
        <w:tc>
          <w:tcPr>
            <w:tcW w:w="2658" w:type="dxa"/>
            <w:vAlign w:val="center"/>
          </w:tcPr>
          <w:p w:rsidR="00DC21E8" w:rsidRDefault="00E111C2">
            <w:pPr>
              <w:pStyle w:val="TableParagraph"/>
              <w:spacing w:line="400" w:lineRule="exact"/>
              <w:contextualSpacing/>
              <w:rPr>
                <w:rFonts w:eastAsia="黑体"/>
                <w:color w:val="000000" w:themeColor="text1"/>
              </w:rPr>
            </w:pPr>
            <w:r>
              <w:rPr>
                <w:rFonts w:eastAsia="黑体"/>
                <w:color w:val="000000" w:themeColor="text1"/>
              </w:rPr>
              <w:t>依据法律法规或标准</w:t>
            </w:r>
          </w:p>
        </w:tc>
        <w:tc>
          <w:tcPr>
            <w:tcW w:w="1712" w:type="dxa"/>
            <w:vAlign w:val="center"/>
          </w:tcPr>
          <w:p w:rsidR="00DC21E8" w:rsidRDefault="00E111C2">
            <w:pPr>
              <w:pStyle w:val="TableParagraph"/>
              <w:spacing w:line="400" w:lineRule="exact"/>
              <w:contextualSpacing/>
              <w:rPr>
                <w:rFonts w:eastAsia="黑体"/>
                <w:color w:val="000000" w:themeColor="text1"/>
              </w:rPr>
            </w:pPr>
            <w:r>
              <w:rPr>
                <w:rFonts w:eastAsia="黑体"/>
                <w:color w:val="000000" w:themeColor="text1"/>
              </w:rPr>
              <w:t>检测方法</w:t>
            </w:r>
          </w:p>
        </w:tc>
      </w:tr>
      <w:tr w:rsidR="00DC21E8">
        <w:trPr>
          <w:trHeight w:val="402"/>
        </w:trPr>
        <w:tc>
          <w:tcPr>
            <w:tcW w:w="817" w:type="dxa"/>
            <w:vAlign w:val="center"/>
          </w:tcPr>
          <w:p w:rsidR="00DC21E8" w:rsidRDefault="00E111C2">
            <w:pPr>
              <w:pStyle w:val="TableParagraph"/>
              <w:contextualSpacing/>
              <w:rPr>
                <w:rFonts w:eastAsia="仿宋_GB2312"/>
                <w:color w:val="000000" w:themeColor="text1"/>
              </w:rPr>
            </w:pPr>
            <w:r>
              <w:rPr>
                <w:rFonts w:eastAsia="仿宋_GB2312"/>
                <w:color w:val="000000" w:themeColor="text1"/>
              </w:rPr>
              <w:t>1</w:t>
            </w:r>
          </w:p>
        </w:tc>
        <w:tc>
          <w:tcPr>
            <w:tcW w:w="3127" w:type="dxa"/>
            <w:vAlign w:val="center"/>
          </w:tcPr>
          <w:p w:rsidR="00DC21E8" w:rsidRDefault="00E111C2">
            <w:pPr>
              <w:pStyle w:val="TableParagraph"/>
              <w:contextualSpacing/>
              <w:rPr>
                <w:rFonts w:eastAsia="仿宋_GB2312"/>
                <w:color w:val="000000" w:themeColor="text1"/>
              </w:rPr>
            </w:pPr>
            <w:r>
              <w:rPr>
                <w:rFonts w:eastAsia="仿宋_GB2312"/>
                <w:color w:val="000000" w:themeColor="text1"/>
              </w:rPr>
              <w:t>铅（以</w:t>
            </w:r>
            <w:r>
              <w:rPr>
                <w:rFonts w:eastAsia="仿宋_GB2312"/>
                <w:color w:val="000000" w:themeColor="text1"/>
              </w:rPr>
              <w:t xml:space="preserve"> Pb </w:t>
            </w:r>
            <w:r>
              <w:rPr>
                <w:rFonts w:eastAsia="仿宋_GB2312"/>
                <w:color w:val="000000" w:themeColor="text1"/>
              </w:rPr>
              <w:t>计）</w:t>
            </w:r>
          </w:p>
        </w:tc>
        <w:tc>
          <w:tcPr>
            <w:tcW w:w="2658" w:type="dxa"/>
            <w:vAlign w:val="center"/>
          </w:tcPr>
          <w:p w:rsidR="00DC21E8" w:rsidRDefault="00E111C2">
            <w:pPr>
              <w:pStyle w:val="TableParagraph"/>
              <w:contextualSpacing/>
              <w:rPr>
                <w:rFonts w:eastAsia="仿宋_GB2312"/>
                <w:color w:val="000000" w:themeColor="text1"/>
              </w:rPr>
            </w:pPr>
            <w:r>
              <w:rPr>
                <w:rFonts w:eastAsia="仿宋_GB2312"/>
                <w:color w:val="000000" w:themeColor="text1"/>
              </w:rPr>
              <w:t>GB 2762</w:t>
            </w:r>
          </w:p>
        </w:tc>
        <w:tc>
          <w:tcPr>
            <w:tcW w:w="1712" w:type="dxa"/>
            <w:vAlign w:val="center"/>
          </w:tcPr>
          <w:p w:rsidR="00DC21E8" w:rsidRDefault="00E111C2">
            <w:pPr>
              <w:pStyle w:val="TableParagraph"/>
              <w:contextualSpacing/>
              <w:rPr>
                <w:rFonts w:eastAsia="仿宋_GB2312"/>
                <w:color w:val="000000" w:themeColor="text1"/>
              </w:rPr>
            </w:pPr>
            <w:r>
              <w:rPr>
                <w:rFonts w:eastAsia="仿宋_GB2312"/>
                <w:color w:val="000000" w:themeColor="text1"/>
              </w:rPr>
              <w:t>GB 5009.12</w:t>
            </w:r>
          </w:p>
        </w:tc>
      </w:tr>
      <w:tr w:rsidR="00DC21E8">
        <w:trPr>
          <w:trHeight w:val="402"/>
        </w:trPr>
        <w:tc>
          <w:tcPr>
            <w:tcW w:w="817" w:type="dxa"/>
            <w:vAlign w:val="center"/>
          </w:tcPr>
          <w:p w:rsidR="00DC21E8" w:rsidRDefault="00E111C2">
            <w:pPr>
              <w:pStyle w:val="TableParagraph"/>
              <w:contextualSpacing/>
              <w:rPr>
                <w:rFonts w:eastAsia="仿宋_GB2312"/>
                <w:color w:val="000000" w:themeColor="text1"/>
              </w:rPr>
            </w:pPr>
            <w:r>
              <w:rPr>
                <w:rFonts w:eastAsia="仿宋_GB2312"/>
                <w:color w:val="000000" w:themeColor="text1"/>
              </w:rPr>
              <w:t>2</w:t>
            </w:r>
          </w:p>
        </w:tc>
        <w:tc>
          <w:tcPr>
            <w:tcW w:w="3127" w:type="dxa"/>
            <w:vAlign w:val="center"/>
          </w:tcPr>
          <w:p w:rsidR="00DC21E8" w:rsidRDefault="00E111C2">
            <w:pPr>
              <w:pStyle w:val="TableParagraph"/>
              <w:contextualSpacing/>
              <w:rPr>
                <w:rFonts w:eastAsia="仿宋_GB2312"/>
                <w:color w:val="000000" w:themeColor="text1"/>
              </w:rPr>
            </w:pPr>
            <w:r>
              <w:rPr>
                <w:rFonts w:eastAsia="仿宋_GB2312"/>
                <w:color w:val="000000" w:themeColor="text1"/>
              </w:rPr>
              <w:t>总砷（以</w:t>
            </w:r>
            <w:r>
              <w:rPr>
                <w:rFonts w:eastAsia="仿宋_GB2312"/>
                <w:color w:val="000000" w:themeColor="text1"/>
              </w:rPr>
              <w:t xml:space="preserve"> As </w:t>
            </w:r>
            <w:r>
              <w:rPr>
                <w:rFonts w:eastAsia="仿宋_GB2312"/>
                <w:color w:val="000000" w:themeColor="text1"/>
              </w:rPr>
              <w:t>计）</w:t>
            </w:r>
            <w:r>
              <w:rPr>
                <w:rFonts w:eastAsia="仿宋_GB2312"/>
                <w:color w:val="000000" w:themeColor="text1"/>
                <w:vertAlign w:val="superscript"/>
              </w:rPr>
              <w:t>a</w:t>
            </w:r>
          </w:p>
        </w:tc>
        <w:tc>
          <w:tcPr>
            <w:tcW w:w="2658" w:type="dxa"/>
            <w:vAlign w:val="center"/>
          </w:tcPr>
          <w:p w:rsidR="00DC21E8" w:rsidRDefault="00E111C2">
            <w:pPr>
              <w:pStyle w:val="TableParagraph"/>
              <w:contextualSpacing/>
              <w:rPr>
                <w:rFonts w:eastAsia="仿宋_GB2312"/>
                <w:color w:val="000000" w:themeColor="text1"/>
              </w:rPr>
            </w:pPr>
            <w:r>
              <w:rPr>
                <w:rFonts w:eastAsia="仿宋_GB2312"/>
                <w:color w:val="000000" w:themeColor="text1"/>
              </w:rPr>
              <w:t>GB 2762</w:t>
            </w:r>
          </w:p>
        </w:tc>
        <w:tc>
          <w:tcPr>
            <w:tcW w:w="1712" w:type="dxa"/>
            <w:vAlign w:val="center"/>
          </w:tcPr>
          <w:p w:rsidR="00DC21E8" w:rsidRDefault="00E111C2">
            <w:pPr>
              <w:pStyle w:val="TableParagraph"/>
              <w:contextualSpacing/>
              <w:rPr>
                <w:rFonts w:eastAsia="仿宋_GB2312"/>
                <w:color w:val="000000" w:themeColor="text1"/>
              </w:rPr>
            </w:pPr>
            <w:r>
              <w:rPr>
                <w:rFonts w:eastAsia="仿宋_GB2312"/>
                <w:color w:val="000000" w:themeColor="text1"/>
              </w:rPr>
              <w:t>GB 5009.11</w:t>
            </w:r>
          </w:p>
        </w:tc>
      </w:tr>
      <w:tr w:rsidR="00DC21E8">
        <w:trPr>
          <w:trHeight w:val="402"/>
        </w:trPr>
        <w:tc>
          <w:tcPr>
            <w:tcW w:w="817" w:type="dxa"/>
            <w:vAlign w:val="center"/>
          </w:tcPr>
          <w:p w:rsidR="00DC21E8" w:rsidRDefault="00E111C2">
            <w:pPr>
              <w:pStyle w:val="TableParagraph"/>
              <w:contextualSpacing/>
              <w:rPr>
                <w:rFonts w:eastAsia="仿宋_GB2312"/>
                <w:color w:val="000000" w:themeColor="text1"/>
              </w:rPr>
            </w:pPr>
            <w:r>
              <w:rPr>
                <w:rFonts w:eastAsia="仿宋_GB2312"/>
                <w:color w:val="000000" w:themeColor="text1"/>
              </w:rPr>
              <w:t>3</w:t>
            </w:r>
          </w:p>
        </w:tc>
        <w:tc>
          <w:tcPr>
            <w:tcW w:w="3127" w:type="dxa"/>
            <w:vAlign w:val="center"/>
          </w:tcPr>
          <w:p w:rsidR="00DC21E8" w:rsidRDefault="00E111C2">
            <w:pPr>
              <w:pStyle w:val="TableParagraph"/>
              <w:contextualSpacing/>
              <w:rPr>
                <w:rFonts w:eastAsia="仿宋_GB2312"/>
                <w:color w:val="000000" w:themeColor="text1"/>
              </w:rPr>
            </w:pPr>
            <w:r>
              <w:rPr>
                <w:rFonts w:eastAsia="仿宋_GB2312"/>
                <w:color w:val="000000" w:themeColor="text1"/>
              </w:rPr>
              <w:t>镉（以</w:t>
            </w:r>
            <w:r>
              <w:rPr>
                <w:rFonts w:eastAsia="仿宋_GB2312"/>
                <w:color w:val="000000" w:themeColor="text1"/>
              </w:rPr>
              <w:t xml:space="preserve"> Cd </w:t>
            </w:r>
            <w:r>
              <w:rPr>
                <w:rFonts w:eastAsia="仿宋_GB2312"/>
                <w:color w:val="000000" w:themeColor="text1"/>
              </w:rPr>
              <w:t>计）</w:t>
            </w:r>
            <w:r>
              <w:rPr>
                <w:rFonts w:eastAsia="仿宋_GB2312"/>
                <w:color w:val="000000" w:themeColor="text1"/>
                <w:vertAlign w:val="superscript"/>
              </w:rPr>
              <w:t>b</w:t>
            </w:r>
          </w:p>
        </w:tc>
        <w:tc>
          <w:tcPr>
            <w:tcW w:w="2658" w:type="dxa"/>
            <w:vAlign w:val="center"/>
          </w:tcPr>
          <w:p w:rsidR="00DC21E8" w:rsidRDefault="00E111C2">
            <w:pPr>
              <w:pStyle w:val="TableParagraph"/>
              <w:contextualSpacing/>
              <w:rPr>
                <w:rFonts w:eastAsia="仿宋_GB2312"/>
                <w:color w:val="000000" w:themeColor="text1"/>
              </w:rPr>
            </w:pPr>
            <w:r>
              <w:rPr>
                <w:rFonts w:eastAsia="仿宋_GB2312"/>
                <w:color w:val="000000" w:themeColor="text1"/>
              </w:rPr>
              <w:t>GB 2762</w:t>
            </w:r>
          </w:p>
        </w:tc>
        <w:tc>
          <w:tcPr>
            <w:tcW w:w="1712" w:type="dxa"/>
            <w:vAlign w:val="center"/>
          </w:tcPr>
          <w:p w:rsidR="00DC21E8" w:rsidRDefault="00E111C2">
            <w:pPr>
              <w:pStyle w:val="TableParagraph"/>
              <w:contextualSpacing/>
              <w:rPr>
                <w:rFonts w:eastAsia="仿宋_GB2312"/>
                <w:color w:val="000000" w:themeColor="text1"/>
              </w:rPr>
            </w:pPr>
            <w:r>
              <w:rPr>
                <w:rFonts w:eastAsia="仿宋_GB2312"/>
                <w:color w:val="000000" w:themeColor="text1"/>
              </w:rPr>
              <w:t>GB 5009.15</w:t>
            </w:r>
          </w:p>
        </w:tc>
      </w:tr>
      <w:tr w:rsidR="00DC21E8">
        <w:trPr>
          <w:trHeight w:val="402"/>
        </w:trPr>
        <w:tc>
          <w:tcPr>
            <w:tcW w:w="817" w:type="dxa"/>
            <w:vAlign w:val="center"/>
          </w:tcPr>
          <w:p w:rsidR="00DC21E8" w:rsidRDefault="00E111C2">
            <w:pPr>
              <w:pStyle w:val="TableParagraph"/>
              <w:contextualSpacing/>
              <w:rPr>
                <w:rFonts w:eastAsia="仿宋_GB2312"/>
                <w:color w:val="000000" w:themeColor="text1"/>
              </w:rPr>
            </w:pPr>
            <w:r>
              <w:rPr>
                <w:rFonts w:eastAsia="仿宋_GB2312"/>
                <w:color w:val="000000" w:themeColor="text1"/>
              </w:rPr>
              <w:t>4</w:t>
            </w:r>
          </w:p>
        </w:tc>
        <w:tc>
          <w:tcPr>
            <w:tcW w:w="3127" w:type="dxa"/>
            <w:vAlign w:val="center"/>
          </w:tcPr>
          <w:p w:rsidR="00DC21E8" w:rsidRDefault="00E111C2">
            <w:pPr>
              <w:pStyle w:val="TableParagraph"/>
              <w:contextualSpacing/>
              <w:rPr>
                <w:rFonts w:eastAsia="仿宋_GB2312"/>
                <w:color w:val="000000" w:themeColor="text1"/>
              </w:rPr>
            </w:pPr>
            <w:r>
              <w:rPr>
                <w:rFonts w:eastAsia="仿宋_GB2312"/>
                <w:color w:val="000000" w:themeColor="text1"/>
              </w:rPr>
              <w:t>苯甲酸及其钠盐（以苯甲酸计）</w:t>
            </w:r>
          </w:p>
        </w:tc>
        <w:tc>
          <w:tcPr>
            <w:tcW w:w="2658" w:type="dxa"/>
            <w:vAlign w:val="center"/>
          </w:tcPr>
          <w:p w:rsidR="00DC21E8" w:rsidRDefault="00E111C2">
            <w:pPr>
              <w:pStyle w:val="TableParagraph"/>
              <w:contextualSpacing/>
              <w:rPr>
                <w:rFonts w:eastAsia="仿宋_GB2312"/>
                <w:color w:val="000000" w:themeColor="text1"/>
              </w:rPr>
            </w:pPr>
            <w:r>
              <w:rPr>
                <w:rFonts w:eastAsia="仿宋_GB2312"/>
                <w:color w:val="000000" w:themeColor="text1"/>
              </w:rPr>
              <w:t>GB 2760</w:t>
            </w:r>
          </w:p>
        </w:tc>
        <w:tc>
          <w:tcPr>
            <w:tcW w:w="1712" w:type="dxa"/>
            <w:vAlign w:val="center"/>
          </w:tcPr>
          <w:p w:rsidR="00DC21E8" w:rsidRDefault="00E111C2">
            <w:pPr>
              <w:pStyle w:val="TableParagraph"/>
              <w:contextualSpacing/>
              <w:rPr>
                <w:rFonts w:eastAsia="仿宋_GB2312"/>
                <w:color w:val="000000" w:themeColor="text1"/>
              </w:rPr>
            </w:pPr>
            <w:r>
              <w:rPr>
                <w:rFonts w:eastAsia="仿宋_GB2312"/>
                <w:color w:val="000000" w:themeColor="text1"/>
              </w:rPr>
              <w:t>GB 5009.28</w:t>
            </w:r>
          </w:p>
        </w:tc>
      </w:tr>
      <w:tr w:rsidR="00DC21E8">
        <w:trPr>
          <w:trHeight w:val="405"/>
        </w:trPr>
        <w:tc>
          <w:tcPr>
            <w:tcW w:w="817" w:type="dxa"/>
            <w:vAlign w:val="center"/>
          </w:tcPr>
          <w:p w:rsidR="00DC21E8" w:rsidRDefault="00E111C2">
            <w:pPr>
              <w:pStyle w:val="TableParagraph"/>
              <w:contextualSpacing/>
              <w:rPr>
                <w:rFonts w:eastAsia="仿宋_GB2312"/>
                <w:color w:val="000000" w:themeColor="text1"/>
              </w:rPr>
            </w:pPr>
            <w:r>
              <w:rPr>
                <w:rFonts w:eastAsia="仿宋_GB2312"/>
                <w:color w:val="000000" w:themeColor="text1"/>
              </w:rPr>
              <w:t>5</w:t>
            </w:r>
          </w:p>
        </w:tc>
        <w:tc>
          <w:tcPr>
            <w:tcW w:w="3127" w:type="dxa"/>
            <w:vAlign w:val="center"/>
          </w:tcPr>
          <w:p w:rsidR="00DC21E8" w:rsidRDefault="00E111C2">
            <w:pPr>
              <w:pStyle w:val="TableParagraph"/>
              <w:contextualSpacing/>
              <w:rPr>
                <w:rFonts w:eastAsia="仿宋_GB2312"/>
                <w:color w:val="000000" w:themeColor="text1"/>
              </w:rPr>
            </w:pPr>
            <w:r>
              <w:rPr>
                <w:rFonts w:eastAsia="仿宋_GB2312"/>
                <w:color w:val="000000" w:themeColor="text1"/>
              </w:rPr>
              <w:t>山梨酸及其钾盐（以山梨酸计）</w:t>
            </w:r>
          </w:p>
        </w:tc>
        <w:tc>
          <w:tcPr>
            <w:tcW w:w="2658" w:type="dxa"/>
            <w:vAlign w:val="center"/>
          </w:tcPr>
          <w:p w:rsidR="00DC21E8" w:rsidRDefault="00E111C2">
            <w:pPr>
              <w:pStyle w:val="TableParagraph"/>
              <w:contextualSpacing/>
              <w:rPr>
                <w:rFonts w:eastAsia="仿宋_GB2312"/>
                <w:color w:val="000000" w:themeColor="text1"/>
              </w:rPr>
            </w:pPr>
            <w:r>
              <w:rPr>
                <w:rFonts w:eastAsia="仿宋_GB2312"/>
                <w:color w:val="000000" w:themeColor="text1"/>
              </w:rPr>
              <w:t>GB 2760</w:t>
            </w:r>
          </w:p>
        </w:tc>
        <w:tc>
          <w:tcPr>
            <w:tcW w:w="1712" w:type="dxa"/>
            <w:vAlign w:val="center"/>
          </w:tcPr>
          <w:p w:rsidR="00DC21E8" w:rsidRDefault="00E111C2">
            <w:pPr>
              <w:pStyle w:val="TableParagraph"/>
              <w:contextualSpacing/>
              <w:rPr>
                <w:rFonts w:eastAsia="仿宋_GB2312"/>
                <w:color w:val="000000" w:themeColor="text1"/>
              </w:rPr>
            </w:pPr>
            <w:r>
              <w:rPr>
                <w:rFonts w:eastAsia="仿宋_GB2312"/>
                <w:color w:val="000000" w:themeColor="text1"/>
              </w:rPr>
              <w:t>GB 5009.28</w:t>
            </w:r>
          </w:p>
        </w:tc>
      </w:tr>
      <w:tr w:rsidR="00DC21E8">
        <w:trPr>
          <w:trHeight w:val="719"/>
        </w:trPr>
        <w:tc>
          <w:tcPr>
            <w:tcW w:w="817" w:type="dxa"/>
            <w:vAlign w:val="center"/>
          </w:tcPr>
          <w:p w:rsidR="00DC21E8" w:rsidRDefault="00E111C2">
            <w:pPr>
              <w:pStyle w:val="TableParagraph"/>
              <w:contextualSpacing/>
              <w:rPr>
                <w:rFonts w:eastAsia="仿宋_GB2312"/>
                <w:color w:val="000000" w:themeColor="text1"/>
              </w:rPr>
            </w:pPr>
            <w:r>
              <w:rPr>
                <w:rFonts w:eastAsia="仿宋_GB2312"/>
                <w:color w:val="000000" w:themeColor="text1"/>
              </w:rPr>
              <w:t>6</w:t>
            </w:r>
          </w:p>
        </w:tc>
        <w:tc>
          <w:tcPr>
            <w:tcW w:w="3127" w:type="dxa"/>
            <w:vAlign w:val="center"/>
          </w:tcPr>
          <w:p w:rsidR="00DC21E8" w:rsidRDefault="00E111C2">
            <w:pPr>
              <w:pStyle w:val="TableParagraph"/>
              <w:contextualSpacing/>
              <w:rPr>
                <w:rFonts w:eastAsia="仿宋_GB2312"/>
                <w:color w:val="000000" w:themeColor="text1"/>
              </w:rPr>
            </w:pPr>
            <w:r>
              <w:rPr>
                <w:rFonts w:eastAsia="仿宋_GB2312"/>
                <w:color w:val="000000" w:themeColor="text1"/>
              </w:rPr>
              <w:t>脱氢乙酸及其钠盐（以脱氢乙酸计）</w:t>
            </w:r>
          </w:p>
        </w:tc>
        <w:tc>
          <w:tcPr>
            <w:tcW w:w="2658" w:type="dxa"/>
            <w:vAlign w:val="center"/>
          </w:tcPr>
          <w:p w:rsidR="00DC21E8" w:rsidRDefault="00E111C2">
            <w:pPr>
              <w:pStyle w:val="TableParagraph"/>
              <w:contextualSpacing/>
              <w:rPr>
                <w:rFonts w:eastAsia="仿宋_GB2312"/>
                <w:color w:val="000000" w:themeColor="text1"/>
              </w:rPr>
            </w:pPr>
            <w:r>
              <w:rPr>
                <w:rFonts w:eastAsia="仿宋_GB2312"/>
                <w:color w:val="000000" w:themeColor="text1"/>
              </w:rPr>
              <w:t>GB 2760</w:t>
            </w:r>
          </w:p>
        </w:tc>
        <w:tc>
          <w:tcPr>
            <w:tcW w:w="1712" w:type="dxa"/>
            <w:vAlign w:val="center"/>
          </w:tcPr>
          <w:p w:rsidR="00DC21E8" w:rsidRDefault="00E111C2">
            <w:pPr>
              <w:pStyle w:val="TableParagraph"/>
              <w:contextualSpacing/>
              <w:rPr>
                <w:rFonts w:eastAsia="仿宋_GB2312"/>
                <w:color w:val="000000" w:themeColor="text1"/>
              </w:rPr>
            </w:pPr>
            <w:r>
              <w:rPr>
                <w:rFonts w:eastAsia="仿宋_GB2312"/>
                <w:color w:val="000000" w:themeColor="text1"/>
              </w:rPr>
              <w:t>GB 5009.121</w:t>
            </w:r>
          </w:p>
        </w:tc>
      </w:tr>
      <w:tr w:rsidR="00DC21E8">
        <w:trPr>
          <w:trHeight w:val="719"/>
        </w:trPr>
        <w:tc>
          <w:tcPr>
            <w:tcW w:w="817" w:type="dxa"/>
            <w:vAlign w:val="center"/>
          </w:tcPr>
          <w:p w:rsidR="00DC21E8" w:rsidRDefault="00E111C2">
            <w:pPr>
              <w:pStyle w:val="TableParagraph"/>
              <w:contextualSpacing/>
              <w:rPr>
                <w:rFonts w:eastAsia="仿宋_GB2312"/>
                <w:color w:val="000000" w:themeColor="text1"/>
              </w:rPr>
            </w:pPr>
            <w:r>
              <w:rPr>
                <w:rFonts w:eastAsia="仿宋_GB2312"/>
                <w:color w:val="000000" w:themeColor="text1"/>
              </w:rPr>
              <w:t>7</w:t>
            </w:r>
          </w:p>
        </w:tc>
        <w:tc>
          <w:tcPr>
            <w:tcW w:w="3127" w:type="dxa"/>
            <w:vAlign w:val="center"/>
          </w:tcPr>
          <w:p w:rsidR="00DC21E8" w:rsidRDefault="00E111C2">
            <w:pPr>
              <w:pStyle w:val="TableParagraph"/>
              <w:contextualSpacing/>
              <w:rPr>
                <w:rFonts w:eastAsia="仿宋_GB2312"/>
                <w:color w:val="000000" w:themeColor="text1"/>
              </w:rPr>
            </w:pPr>
            <w:r>
              <w:rPr>
                <w:rFonts w:eastAsia="仿宋_GB2312"/>
                <w:color w:val="000000" w:themeColor="text1"/>
              </w:rPr>
              <w:t>防腐剂混合使用时各自用量占其最大使用量的比例之和</w:t>
            </w:r>
          </w:p>
        </w:tc>
        <w:tc>
          <w:tcPr>
            <w:tcW w:w="2658" w:type="dxa"/>
            <w:vAlign w:val="center"/>
          </w:tcPr>
          <w:p w:rsidR="00DC21E8" w:rsidRDefault="00E111C2">
            <w:pPr>
              <w:pStyle w:val="TableParagraph"/>
              <w:contextualSpacing/>
              <w:rPr>
                <w:rFonts w:eastAsia="仿宋_GB2312"/>
                <w:color w:val="000000" w:themeColor="text1"/>
              </w:rPr>
            </w:pPr>
            <w:r>
              <w:rPr>
                <w:rFonts w:eastAsia="仿宋_GB2312"/>
                <w:color w:val="000000" w:themeColor="text1"/>
              </w:rPr>
              <w:t>GB 2760</w:t>
            </w:r>
          </w:p>
        </w:tc>
        <w:tc>
          <w:tcPr>
            <w:tcW w:w="1712" w:type="dxa"/>
            <w:vAlign w:val="center"/>
          </w:tcPr>
          <w:p w:rsidR="00DC21E8" w:rsidRDefault="00E111C2">
            <w:pPr>
              <w:pStyle w:val="TableParagraph"/>
              <w:contextualSpacing/>
              <w:rPr>
                <w:rFonts w:eastAsia="仿宋_GB2312"/>
                <w:color w:val="000000" w:themeColor="text1"/>
              </w:rPr>
            </w:pPr>
            <w:r>
              <w:rPr>
                <w:rFonts w:eastAsia="仿宋_GB2312"/>
                <w:color w:val="000000" w:themeColor="text1"/>
              </w:rPr>
              <w:t>/</w:t>
            </w:r>
          </w:p>
        </w:tc>
      </w:tr>
      <w:tr w:rsidR="00DC21E8">
        <w:trPr>
          <w:trHeight w:val="402"/>
        </w:trPr>
        <w:tc>
          <w:tcPr>
            <w:tcW w:w="817" w:type="dxa"/>
            <w:vAlign w:val="center"/>
          </w:tcPr>
          <w:p w:rsidR="00DC21E8" w:rsidRDefault="00E111C2">
            <w:pPr>
              <w:pStyle w:val="TableParagraph"/>
              <w:contextualSpacing/>
              <w:rPr>
                <w:rFonts w:eastAsia="仿宋_GB2312"/>
                <w:color w:val="000000" w:themeColor="text1"/>
              </w:rPr>
            </w:pPr>
            <w:r>
              <w:rPr>
                <w:rFonts w:eastAsia="仿宋_GB2312"/>
                <w:color w:val="000000" w:themeColor="text1"/>
              </w:rPr>
              <w:t>8</w:t>
            </w:r>
          </w:p>
        </w:tc>
        <w:tc>
          <w:tcPr>
            <w:tcW w:w="3127" w:type="dxa"/>
            <w:vAlign w:val="center"/>
          </w:tcPr>
          <w:p w:rsidR="00DC21E8" w:rsidRDefault="00E111C2">
            <w:pPr>
              <w:pStyle w:val="TableParagraph"/>
              <w:contextualSpacing/>
              <w:rPr>
                <w:rFonts w:eastAsia="仿宋_GB2312"/>
                <w:color w:val="000000" w:themeColor="text1"/>
              </w:rPr>
            </w:pPr>
            <w:r>
              <w:rPr>
                <w:rFonts w:eastAsia="仿宋_GB2312"/>
                <w:color w:val="000000" w:themeColor="text1"/>
              </w:rPr>
              <w:t>糖精钠（以糖精计）</w:t>
            </w:r>
          </w:p>
        </w:tc>
        <w:tc>
          <w:tcPr>
            <w:tcW w:w="2658" w:type="dxa"/>
            <w:vAlign w:val="center"/>
          </w:tcPr>
          <w:p w:rsidR="00DC21E8" w:rsidRDefault="00E111C2">
            <w:pPr>
              <w:pStyle w:val="TableParagraph"/>
              <w:contextualSpacing/>
              <w:rPr>
                <w:rFonts w:eastAsia="仿宋_GB2312"/>
                <w:color w:val="000000" w:themeColor="text1"/>
              </w:rPr>
            </w:pPr>
            <w:r>
              <w:rPr>
                <w:rFonts w:eastAsia="仿宋_GB2312"/>
                <w:color w:val="000000" w:themeColor="text1"/>
              </w:rPr>
              <w:t>GB 2760</w:t>
            </w:r>
          </w:p>
        </w:tc>
        <w:tc>
          <w:tcPr>
            <w:tcW w:w="1712" w:type="dxa"/>
            <w:vAlign w:val="center"/>
          </w:tcPr>
          <w:p w:rsidR="00DC21E8" w:rsidRDefault="00E111C2">
            <w:pPr>
              <w:pStyle w:val="TableParagraph"/>
              <w:contextualSpacing/>
              <w:rPr>
                <w:rFonts w:eastAsia="仿宋_GB2312"/>
                <w:color w:val="000000" w:themeColor="text1"/>
              </w:rPr>
            </w:pPr>
            <w:r>
              <w:rPr>
                <w:rFonts w:eastAsia="仿宋_GB2312"/>
                <w:color w:val="000000" w:themeColor="text1"/>
              </w:rPr>
              <w:t>GB 5009.28</w:t>
            </w:r>
          </w:p>
        </w:tc>
      </w:tr>
      <w:tr w:rsidR="00DC21E8">
        <w:trPr>
          <w:trHeight w:val="719"/>
        </w:trPr>
        <w:tc>
          <w:tcPr>
            <w:tcW w:w="817" w:type="dxa"/>
            <w:vAlign w:val="center"/>
          </w:tcPr>
          <w:p w:rsidR="00DC21E8" w:rsidRDefault="00E111C2">
            <w:pPr>
              <w:pStyle w:val="TableParagraph"/>
              <w:contextualSpacing/>
              <w:rPr>
                <w:rFonts w:eastAsia="仿宋_GB2312"/>
                <w:color w:val="000000" w:themeColor="text1"/>
              </w:rPr>
            </w:pPr>
            <w:r>
              <w:rPr>
                <w:rFonts w:eastAsia="仿宋_GB2312"/>
                <w:color w:val="000000" w:themeColor="text1"/>
              </w:rPr>
              <w:t>9</w:t>
            </w:r>
          </w:p>
        </w:tc>
        <w:tc>
          <w:tcPr>
            <w:tcW w:w="3127" w:type="dxa"/>
            <w:vAlign w:val="center"/>
          </w:tcPr>
          <w:p w:rsidR="00DC21E8" w:rsidRDefault="00E111C2">
            <w:pPr>
              <w:pStyle w:val="TableParagraph"/>
              <w:contextualSpacing/>
              <w:rPr>
                <w:rFonts w:eastAsia="仿宋_GB2312"/>
                <w:color w:val="000000" w:themeColor="text1"/>
              </w:rPr>
            </w:pPr>
            <w:r>
              <w:rPr>
                <w:rFonts w:eastAsia="仿宋_GB2312"/>
                <w:color w:val="000000" w:themeColor="text1"/>
              </w:rPr>
              <w:t>甜蜜素（以环己基氨基磺酸计）</w:t>
            </w:r>
          </w:p>
        </w:tc>
        <w:tc>
          <w:tcPr>
            <w:tcW w:w="2658" w:type="dxa"/>
            <w:vAlign w:val="center"/>
          </w:tcPr>
          <w:p w:rsidR="00DC21E8" w:rsidRDefault="00E111C2">
            <w:pPr>
              <w:pStyle w:val="TableParagraph"/>
              <w:contextualSpacing/>
              <w:rPr>
                <w:rFonts w:eastAsia="仿宋_GB2312"/>
                <w:color w:val="000000" w:themeColor="text1"/>
              </w:rPr>
            </w:pPr>
            <w:r>
              <w:rPr>
                <w:rFonts w:eastAsia="仿宋_GB2312"/>
                <w:color w:val="000000" w:themeColor="text1"/>
              </w:rPr>
              <w:t>GB 2760</w:t>
            </w:r>
          </w:p>
        </w:tc>
        <w:tc>
          <w:tcPr>
            <w:tcW w:w="1712" w:type="dxa"/>
            <w:vAlign w:val="center"/>
          </w:tcPr>
          <w:p w:rsidR="00DC21E8" w:rsidRDefault="00E111C2">
            <w:pPr>
              <w:pStyle w:val="TableParagraph"/>
              <w:contextualSpacing/>
              <w:rPr>
                <w:rFonts w:eastAsia="仿宋_GB2312"/>
                <w:color w:val="000000" w:themeColor="text1"/>
              </w:rPr>
            </w:pPr>
            <w:r>
              <w:rPr>
                <w:rFonts w:eastAsia="仿宋_GB2312"/>
                <w:color w:val="000000" w:themeColor="text1"/>
              </w:rPr>
              <w:t>GB 5009.97</w:t>
            </w:r>
          </w:p>
        </w:tc>
      </w:tr>
      <w:tr w:rsidR="00DC21E8">
        <w:trPr>
          <w:trHeight w:val="640"/>
        </w:trPr>
        <w:tc>
          <w:tcPr>
            <w:tcW w:w="817" w:type="dxa"/>
            <w:vAlign w:val="center"/>
          </w:tcPr>
          <w:p w:rsidR="00DC21E8" w:rsidRDefault="00E111C2">
            <w:pPr>
              <w:pStyle w:val="TableParagraph"/>
              <w:contextualSpacing/>
              <w:rPr>
                <w:rFonts w:eastAsia="仿宋_GB2312"/>
                <w:color w:val="000000" w:themeColor="text1"/>
              </w:rPr>
            </w:pPr>
            <w:r>
              <w:rPr>
                <w:rFonts w:eastAsia="仿宋_GB2312"/>
                <w:color w:val="000000" w:themeColor="text1"/>
              </w:rPr>
              <w:t>10</w:t>
            </w:r>
          </w:p>
        </w:tc>
        <w:tc>
          <w:tcPr>
            <w:tcW w:w="3127" w:type="dxa"/>
            <w:vAlign w:val="center"/>
          </w:tcPr>
          <w:p w:rsidR="00DC21E8" w:rsidRDefault="00E111C2">
            <w:pPr>
              <w:pStyle w:val="TableParagraph"/>
              <w:contextualSpacing/>
              <w:rPr>
                <w:rFonts w:eastAsia="仿宋_GB2312"/>
                <w:color w:val="000000" w:themeColor="text1"/>
              </w:rPr>
            </w:pPr>
            <w:r>
              <w:rPr>
                <w:rFonts w:eastAsia="仿宋_GB2312"/>
                <w:color w:val="000000" w:themeColor="text1"/>
              </w:rPr>
              <w:t>菌落总数</w:t>
            </w:r>
          </w:p>
        </w:tc>
        <w:tc>
          <w:tcPr>
            <w:tcW w:w="2658" w:type="dxa"/>
            <w:vAlign w:val="center"/>
          </w:tcPr>
          <w:p w:rsidR="00DC21E8" w:rsidRDefault="00E111C2">
            <w:pPr>
              <w:pStyle w:val="TableParagraph"/>
              <w:contextualSpacing/>
              <w:rPr>
                <w:rFonts w:eastAsia="仿宋_GB2312"/>
                <w:color w:val="000000" w:themeColor="text1"/>
              </w:rPr>
            </w:pPr>
            <w:r>
              <w:rPr>
                <w:rFonts w:eastAsia="仿宋_GB2312"/>
                <w:color w:val="000000" w:themeColor="text1"/>
              </w:rPr>
              <w:t>GB 10133</w:t>
            </w:r>
          </w:p>
          <w:p w:rsidR="00DC21E8" w:rsidRDefault="00E111C2">
            <w:pPr>
              <w:pStyle w:val="TableParagraph"/>
              <w:contextualSpacing/>
              <w:rPr>
                <w:rFonts w:eastAsia="仿宋_GB2312"/>
                <w:color w:val="000000" w:themeColor="text1"/>
              </w:rPr>
            </w:pPr>
            <w:r>
              <w:rPr>
                <w:rFonts w:eastAsia="仿宋_GB2312"/>
                <w:color w:val="000000" w:themeColor="text1"/>
              </w:rPr>
              <w:t>产品明示标准及质量要求</w:t>
            </w:r>
          </w:p>
        </w:tc>
        <w:tc>
          <w:tcPr>
            <w:tcW w:w="1712" w:type="dxa"/>
            <w:vAlign w:val="center"/>
          </w:tcPr>
          <w:p w:rsidR="00DC21E8" w:rsidRDefault="00E111C2">
            <w:pPr>
              <w:pStyle w:val="TableParagraph"/>
              <w:contextualSpacing/>
              <w:rPr>
                <w:rFonts w:eastAsia="仿宋_GB2312"/>
                <w:color w:val="000000" w:themeColor="text1"/>
              </w:rPr>
            </w:pPr>
            <w:r>
              <w:rPr>
                <w:rFonts w:eastAsia="仿宋_GB2312"/>
                <w:color w:val="000000" w:themeColor="text1"/>
              </w:rPr>
              <w:t>GB 4789.2</w:t>
            </w:r>
          </w:p>
        </w:tc>
      </w:tr>
      <w:tr w:rsidR="00DC21E8">
        <w:trPr>
          <w:trHeight w:val="935"/>
        </w:trPr>
        <w:tc>
          <w:tcPr>
            <w:tcW w:w="817" w:type="dxa"/>
            <w:vAlign w:val="center"/>
          </w:tcPr>
          <w:p w:rsidR="00DC21E8" w:rsidRDefault="00E111C2">
            <w:pPr>
              <w:pStyle w:val="TableParagraph"/>
              <w:contextualSpacing/>
              <w:rPr>
                <w:rFonts w:eastAsia="仿宋_GB2312"/>
                <w:color w:val="000000" w:themeColor="text1"/>
              </w:rPr>
            </w:pPr>
            <w:r>
              <w:rPr>
                <w:rFonts w:eastAsia="仿宋_GB2312"/>
                <w:color w:val="000000" w:themeColor="text1"/>
              </w:rPr>
              <w:t>11</w:t>
            </w:r>
          </w:p>
        </w:tc>
        <w:tc>
          <w:tcPr>
            <w:tcW w:w="3127" w:type="dxa"/>
            <w:vAlign w:val="center"/>
          </w:tcPr>
          <w:p w:rsidR="00DC21E8" w:rsidRDefault="00E111C2">
            <w:pPr>
              <w:pStyle w:val="TableParagraph"/>
              <w:contextualSpacing/>
              <w:rPr>
                <w:rFonts w:eastAsia="仿宋_GB2312"/>
                <w:color w:val="000000" w:themeColor="text1"/>
              </w:rPr>
            </w:pPr>
            <w:r>
              <w:rPr>
                <w:rFonts w:eastAsia="仿宋_GB2312"/>
                <w:color w:val="000000" w:themeColor="text1"/>
              </w:rPr>
              <w:t>大肠菌群</w:t>
            </w:r>
          </w:p>
        </w:tc>
        <w:tc>
          <w:tcPr>
            <w:tcW w:w="2658" w:type="dxa"/>
            <w:vAlign w:val="center"/>
          </w:tcPr>
          <w:p w:rsidR="00DC21E8" w:rsidRDefault="00E111C2">
            <w:pPr>
              <w:pStyle w:val="TableParagraph"/>
              <w:contextualSpacing/>
              <w:rPr>
                <w:rFonts w:eastAsia="仿宋_GB2312"/>
                <w:color w:val="000000" w:themeColor="text1"/>
              </w:rPr>
            </w:pPr>
            <w:r>
              <w:rPr>
                <w:rFonts w:eastAsia="仿宋_GB2312"/>
                <w:color w:val="000000" w:themeColor="text1"/>
              </w:rPr>
              <w:t>GB 10133</w:t>
            </w:r>
          </w:p>
          <w:p w:rsidR="00DC21E8" w:rsidRDefault="00E111C2">
            <w:pPr>
              <w:pStyle w:val="TableParagraph"/>
              <w:contextualSpacing/>
              <w:rPr>
                <w:rFonts w:eastAsia="仿宋_GB2312"/>
                <w:color w:val="000000" w:themeColor="text1"/>
              </w:rPr>
            </w:pPr>
            <w:r>
              <w:rPr>
                <w:rFonts w:eastAsia="仿宋_GB2312"/>
                <w:color w:val="000000" w:themeColor="text1"/>
              </w:rPr>
              <w:t>产品明示标准及质量要求</w:t>
            </w:r>
          </w:p>
        </w:tc>
        <w:tc>
          <w:tcPr>
            <w:tcW w:w="1712" w:type="dxa"/>
            <w:vAlign w:val="center"/>
          </w:tcPr>
          <w:p w:rsidR="00DC21E8" w:rsidRDefault="00E111C2">
            <w:pPr>
              <w:pStyle w:val="TableParagraph"/>
              <w:contextualSpacing/>
              <w:rPr>
                <w:rFonts w:eastAsia="仿宋_GB2312"/>
                <w:color w:val="000000" w:themeColor="text1"/>
              </w:rPr>
            </w:pPr>
            <w:r>
              <w:rPr>
                <w:rFonts w:eastAsia="仿宋_GB2312"/>
                <w:color w:val="000000" w:themeColor="text1"/>
              </w:rPr>
              <w:t>GB 4789.3</w:t>
            </w:r>
            <w:r>
              <w:rPr>
                <w:rFonts w:eastAsia="仿宋_GB2312" w:hint="eastAsia"/>
                <w:color w:val="000000" w:themeColor="text1"/>
              </w:rPr>
              <w:t>平板计数法</w:t>
            </w:r>
          </w:p>
          <w:p w:rsidR="00DC21E8" w:rsidRDefault="00E111C2">
            <w:pPr>
              <w:pStyle w:val="TableParagraph"/>
              <w:contextualSpacing/>
              <w:rPr>
                <w:rFonts w:eastAsia="仿宋_GB2312"/>
                <w:color w:val="000000" w:themeColor="text1"/>
              </w:rPr>
            </w:pPr>
            <w:r>
              <w:rPr>
                <w:rFonts w:eastAsia="仿宋_GB2312"/>
                <w:color w:val="000000" w:themeColor="text1"/>
              </w:rPr>
              <w:t>GB/T 4789.3-2003</w:t>
            </w:r>
          </w:p>
        </w:tc>
      </w:tr>
      <w:tr w:rsidR="00DC21E8">
        <w:trPr>
          <w:trHeight w:val="640"/>
        </w:trPr>
        <w:tc>
          <w:tcPr>
            <w:tcW w:w="817" w:type="dxa"/>
            <w:vAlign w:val="center"/>
          </w:tcPr>
          <w:p w:rsidR="00DC21E8" w:rsidRDefault="00E111C2">
            <w:pPr>
              <w:pStyle w:val="TableParagraph"/>
              <w:contextualSpacing/>
              <w:rPr>
                <w:rFonts w:eastAsia="仿宋_GB2312"/>
                <w:color w:val="000000" w:themeColor="text1"/>
              </w:rPr>
            </w:pPr>
            <w:r>
              <w:rPr>
                <w:rFonts w:eastAsia="仿宋_GB2312"/>
                <w:color w:val="000000" w:themeColor="text1"/>
              </w:rPr>
              <w:t>12</w:t>
            </w:r>
          </w:p>
        </w:tc>
        <w:tc>
          <w:tcPr>
            <w:tcW w:w="3127" w:type="dxa"/>
            <w:vAlign w:val="center"/>
          </w:tcPr>
          <w:p w:rsidR="00DC21E8" w:rsidRDefault="00E111C2">
            <w:pPr>
              <w:pStyle w:val="TableParagraph"/>
              <w:contextualSpacing/>
              <w:rPr>
                <w:rFonts w:eastAsia="仿宋_GB2312"/>
                <w:color w:val="000000" w:themeColor="text1"/>
              </w:rPr>
            </w:pPr>
            <w:r>
              <w:rPr>
                <w:rFonts w:eastAsia="仿宋_GB2312"/>
                <w:color w:val="000000" w:themeColor="text1"/>
              </w:rPr>
              <w:t>金黄色葡萄球菌</w:t>
            </w:r>
            <w:r>
              <w:rPr>
                <w:rFonts w:eastAsia="仿宋_GB2312"/>
                <w:color w:val="000000" w:themeColor="text1"/>
              </w:rPr>
              <w:t xml:space="preserve"> </w:t>
            </w:r>
          </w:p>
        </w:tc>
        <w:tc>
          <w:tcPr>
            <w:tcW w:w="2658" w:type="dxa"/>
            <w:vAlign w:val="center"/>
          </w:tcPr>
          <w:p w:rsidR="00DC21E8" w:rsidRDefault="00E111C2">
            <w:pPr>
              <w:pStyle w:val="TableParagraph"/>
              <w:contextualSpacing/>
              <w:rPr>
                <w:rFonts w:eastAsia="仿宋_GB2312"/>
                <w:color w:val="000000" w:themeColor="text1"/>
              </w:rPr>
            </w:pPr>
            <w:r>
              <w:rPr>
                <w:rFonts w:eastAsia="仿宋_GB2312"/>
                <w:color w:val="000000" w:themeColor="text1"/>
              </w:rPr>
              <w:t>GB 29921</w:t>
            </w:r>
          </w:p>
        </w:tc>
        <w:tc>
          <w:tcPr>
            <w:tcW w:w="1712" w:type="dxa"/>
            <w:vAlign w:val="center"/>
          </w:tcPr>
          <w:p w:rsidR="00DC21E8" w:rsidRDefault="00E111C2">
            <w:pPr>
              <w:pStyle w:val="TableParagraph"/>
              <w:contextualSpacing/>
              <w:rPr>
                <w:rFonts w:eastAsia="仿宋_GB2312"/>
                <w:color w:val="000000" w:themeColor="text1"/>
              </w:rPr>
            </w:pPr>
            <w:r>
              <w:rPr>
                <w:rFonts w:eastAsia="仿宋_GB2312"/>
                <w:color w:val="000000" w:themeColor="text1"/>
              </w:rPr>
              <w:t xml:space="preserve">GB 4789.10 </w:t>
            </w:r>
            <w:r>
              <w:rPr>
                <w:rFonts w:eastAsia="仿宋_GB2312"/>
                <w:color w:val="000000" w:themeColor="text1"/>
              </w:rPr>
              <w:t>第二法</w:t>
            </w:r>
          </w:p>
        </w:tc>
      </w:tr>
      <w:tr w:rsidR="00DC21E8">
        <w:trPr>
          <w:trHeight w:val="402"/>
        </w:trPr>
        <w:tc>
          <w:tcPr>
            <w:tcW w:w="817" w:type="dxa"/>
            <w:vAlign w:val="center"/>
          </w:tcPr>
          <w:p w:rsidR="00DC21E8" w:rsidRDefault="00E111C2">
            <w:pPr>
              <w:pStyle w:val="TableParagraph"/>
              <w:contextualSpacing/>
              <w:rPr>
                <w:rFonts w:eastAsia="仿宋_GB2312"/>
                <w:color w:val="000000" w:themeColor="text1"/>
              </w:rPr>
            </w:pPr>
            <w:r>
              <w:rPr>
                <w:rFonts w:eastAsia="仿宋_GB2312"/>
                <w:color w:val="000000" w:themeColor="text1"/>
              </w:rPr>
              <w:t>13</w:t>
            </w:r>
          </w:p>
        </w:tc>
        <w:tc>
          <w:tcPr>
            <w:tcW w:w="3127" w:type="dxa"/>
            <w:vAlign w:val="center"/>
          </w:tcPr>
          <w:p w:rsidR="00DC21E8" w:rsidRDefault="00E111C2">
            <w:pPr>
              <w:pStyle w:val="TableParagraph"/>
              <w:contextualSpacing/>
              <w:rPr>
                <w:rFonts w:eastAsia="仿宋_GB2312"/>
                <w:color w:val="000000" w:themeColor="text1"/>
              </w:rPr>
            </w:pPr>
            <w:r>
              <w:rPr>
                <w:rFonts w:eastAsia="仿宋_GB2312"/>
                <w:color w:val="000000" w:themeColor="text1"/>
              </w:rPr>
              <w:t>沙门氏菌</w:t>
            </w:r>
            <w:r>
              <w:rPr>
                <w:rFonts w:eastAsia="仿宋_GB2312"/>
                <w:color w:val="000000" w:themeColor="text1"/>
              </w:rPr>
              <w:t xml:space="preserve"> </w:t>
            </w:r>
          </w:p>
        </w:tc>
        <w:tc>
          <w:tcPr>
            <w:tcW w:w="2658" w:type="dxa"/>
            <w:vAlign w:val="center"/>
          </w:tcPr>
          <w:p w:rsidR="00DC21E8" w:rsidRDefault="00E111C2">
            <w:pPr>
              <w:pStyle w:val="TableParagraph"/>
              <w:contextualSpacing/>
              <w:rPr>
                <w:rFonts w:eastAsia="仿宋_GB2312"/>
                <w:color w:val="000000" w:themeColor="text1"/>
              </w:rPr>
            </w:pPr>
            <w:r>
              <w:rPr>
                <w:rFonts w:eastAsia="仿宋_GB2312"/>
                <w:color w:val="000000" w:themeColor="text1"/>
              </w:rPr>
              <w:t>GB 29921</w:t>
            </w:r>
          </w:p>
        </w:tc>
        <w:tc>
          <w:tcPr>
            <w:tcW w:w="1712" w:type="dxa"/>
            <w:vAlign w:val="center"/>
          </w:tcPr>
          <w:p w:rsidR="00DC21E8" w:rsidRDefault="00E111C2">
            <w:pPr>
              <w:pStyle w:val="TableParagraph"/>
              <w:contextualSpacing/>
              <w:rPr>
                <w:rFonts w:eastAsia="仿宋_GB2312"/>
                <w:color w:val="000000" w:themeColor="text1"/>
              </w:rPr>
            </w:pPr>
            <w:r>
              <w:rPr>
                <w:rFonts w:eastAsia="仿宋_GB2312"/>
                <w:color w:val="000000" w:themeColor="text1"/>
              </w:rPr>
              <w:t>GB 4789.4</w:t>
            </w:r>
          </w:p>
        </w:tc>
      </w:tr>
      <w:tr w:rsidR="00DC21E8">
        <w:trPr>
          <w:trHeight w:val="402"/>
        </w:trPr>
        <w:tc>
          <w:tcPr>
            <w:tcW w:w="817" w:type="dxa"/>
            <w:vAlign w:val="center"/>
          </w:tcPr>
          <w:p w:rsidR="00DC21E8" w:rsidRDefault="00E111C2">
            <w:pPr>
              <w:pStyle w:val="TableParagraph"/>
              <w:contextualSpacing/>
              <w:rPr>
                <w:rFonts w:eastAsia="仿宋_GB2312"/>
                <w:color w:val="000000" w:themeColor="text1"/>
              </w:rPr>
            </w:pPr>
            <w:r>
              <w:rPr>
                <w:rFonts w:eastAsia="仿宋_GB2312"/>
                <w:color w:val="000000" w:themeColor="text1"/>
              </w:rPr>
              <w:t>14</w:t>
            </w:r>
          </w:p>
        </w:tc>
        <w:tc>
          <w:tcPr>
            <w:tcW w:w="3127" w:type="dxa"/>
            <w:vAlign w:val="center"/>
          </w:tcPr>
          <w:p w:rsidR="00DC21E8" w:rsidRDefault="00E111C2">
            <w:pPr>
              <w:pStyle w:val="TableParagraph"/>
              <w:contextualSpacing/>
              <w:rPr>
                <w:rFonts w:eastAsia="仿宋_GB2312"/>
                <w:color w:val="000000" w:themeColor="text1"/>
              </w:rPr>
            </w:pPr>
            <w:r>
              <w:rPr>
                <w:rFonts w:eastAsia="仿宋_GB2312"/>
                <w:color w:val="000000" w:themeColor="text1"/>
              </w:rPr>
              <w:t>副溶血性弧菌</w:t>
            </w:r>
            <w:r>
              <w:rPr>
                <w:rFonts w:eastAsia="仿宋_GB2312"/>
                <w:color w:val="000000" w:themeColor="text1"/>
              </w:rPr>
              <w:t xml:space="preserve"> </w:t>
            </w:r>
            <w:r>
              <w:rPr>
                <w:rFonts w:eastAsia="仿宋_GB2312"/>
                <w:color w:val="000000" w:themeColor="text1"/>
                <w:vertAlign w:val="superscript"/>
              </w:rPr>
              <w:t>c</w:t>
            </w:r>
          </w:p>
        </w:tc>
        <w:tc>
          <w:tcPr>
            <w:tcW w:w="2658" w:type="dxa"/>
            <w:vAlign w:val="center"/>
          </w:tcPr>
          <w:p w:rsidR="00DC21E8" w:rsidRDefault="00E111C2">
            <w:pPr>
              <w:pStyle w:val="TableParagraph"/>
              <w:contextualSpacing/>
              <w:rPr>
                <w:rFonts w:eastAsia="仿宋_GB2312"/>
                <w:color w:val="000000" w:themeColor="text1"/>
              </w:rPr>
            </w:pPr>
            <w:r>
              <w:rPr>
                <w:rFonts w:eastAsia="仿宋_GB2312"/>
                <w:color w:val="000000" w:themeColor="text1"/>
              </w:rPr>
              <w:t>GB 29921</w:t>
            </w:r>
          </w:p>
        </w:tc>
        <w:tc>
          <w:tcPr>
            <w:tcW w:w="1712" w:type="dxa"/>
            <w:vAlign w:val="center"/>
          </w:tcPr>
          <w:p w:rsidR="00DC21E8" w:rsidRDefault="00E111C2">
            <w:pPr>
              <w:pStyle w:val="TableParagraph"/>
              <w:contextualSpacing/>
              <w:rPr>
                <w:rFonts w:eastAsia="仿宋_GB2312"/>
                <w:color w:val="000000" w:themeColor="text1"/>
              </w:rPr>
            </w:pPr>
            <w:r>
              <w:rPr>
                <w:rFonts w:eastAsia="仿宋_GB2312"/>
                <w:color w:val="000000" w:themeColor="text1"/>
              </w:rPr>
              <w:t>GB 4789.7</w:t>
            </w:r>
          </w:p>
        </w:tc>
      </w:tr>
      <w:tr w:rsidR="00DC21E8">
        <w:trPr>
          <w:trHeight w:val="336"/>
        </w:trPr>
        <w:tc>
          <w:tcPr>
            <w:tcW w:w="8314" w:type="dxa"/>
            <w:gridSpan w:val="4"/>
            <w:vAlign w:val="center"/>
          </w:tcPr>
          <w:p w:rsidR="00DC21E8" w:rsidRDefault="00E111C2">
            <w:pPr>
              <w:pStyle w:val="TableParagraph"/>
              <w:spacing w:line="400" w:lineRule="exact"/>
              <w:contextualSpacing/>
              <w:jc w:val="both"/>
              <w:rPr>
                <w:rFonts w:eastAsia="仿宋_GB2312"/>
                <w:color w:val="000000" w:themeColor="text1"/>
                <w:spacing w:val="-3"/>
              </w:rPr>
            </w:pPr>
            <w:r>
              <w:rPr>
                <w:rFonts w:eastAsia="仿宋_GB2312"/>
                <w:color w:val="000000" w:themeColor="text1"/>
              </w:rPr>
              <w:lastRenderedPageBreak/>
              <w:t>注：</w:t>
            </w:r>
            <w:r>
              <w:rPr>
                <w:rFonts w:eastAsia="仿宋_GB2312"/>
                <w:color w:val="000000" w:themeColor="text1"/>
              </w:rPr>
              <w:t xml:space="preserve">a. </w:t>
            </w:r>
            <w:r>
              <w:rPr>
                <w:rFonts w:eastAsia="仿宋_GB2312"/>
                <w:color w:val="000000" w:themeColor="text1"/>
                <w:spacing w:val="-3"/>
              </w:rPr>
              <w:t>水</w:t>
            </w:r>
            <w:r>
              <w:rPr>
                <w:rFonts w:eastAsia="仿宋_GB2312"/>
                <w:color w:val="000000" w:themeColor="text1"/>
              </w:rPr>
              <w:t>产调</w:t>
            </w:r>
            <w:r>
              <w:rPr>
                <w:rFonts w:eastAsia="仿宋_GB2312"/>
                <w:color w:val="000000" w:themeColor="text1"/>
                <w:spacing w:val="-3"/>
              </w:rPr>
              <w:t>味品和藻</w:t>
            </w:r>
            <w:r>
              <w:rPr>
                <w:rFonts w:eastAsia="仿宋_GB2312"/>
                <w:color w:val="000000" w:themeColor="text1"/>
                <w:spacing w:val="-2"/>
              </w:rPr>
              <w:t>类调味品不</w:t>
            </w:r>
            <w:r>
              <w:rPr>
                <w:rFonts w:eastAsia="仿宋_GB2312"/>
                <w:color w:val="000000" w:themeColor="text1"/>
                <w:spacing w:val="-3"/>
              </w:rPr>
              <w:t>检测该项目。</w:t>
            </w:r>
          </w:p>
          <w:p w:rsidR="00DC21E8" w:rsidRDefault="00E111C2">
            <w:pPr>
              <w:pStyle w:val="TableParagraph"/>
              <w:spacing w:line="400" w:lineRule="exact"/>
              <w:ind w:firstLineChars="200" w:firstLine="408"/>
              <w:contextualSpacing/>
              <w:jc w:val="both"/>
              <w:rPr>
                <w:rFonts w:eastAsia="仿宋_GB2312"/>
                <w:color w:val="000000" w:themeColor="text1"/>
              </w:rPr>
            </w:pPr>
            <w:r>
              <w:rPr>
                <w:rFonts w:eastAsia="仿宋_GB2312"/>
                <w:color w:val="000000" w:themeColor="text1"/>
                <w:spacing w:val="-3"/>
              </w:rPr>
              <w:t xml:space="preserve">b. </w:t>
            </w:r>
            <w:r>
              <w:rPr>
                <w:rFonts w:eastAsia="仿宋_GB2312"/>
                <w:color w:val="000000" w:themeColor="text1"/>
                <w:spacing w:val="-2"/>
              </w:rPr>
              <w:t>仅鱼类调味品检测</w:t>
            </w:r>
            <w:r>
              <w:rPr>
                <w:rFonts w:eastAsia="仿宋_GB2312"/>
                <w:color w:val="000000" w:themeColor="text1"/>
              </w:rPr>
              <w:t>。</w:t>
            </w:r>
          </w:p>
          <w:p w:rsidR="00DC21E8" w:rsidRDefault="00E111C2">
            <w:pPr>
              <w:pStyle w:val="TableParagraph"/>
              <w:spacing w:line="400" w:lineRule="exact"/>
              <w:ind w:firstLineChars="200" w:firstLine="420"/>
              <w:contextualSpacing/>
              <w:jc w:val="both"/>
              <w:rPr>
                <w:rFonts w:eastAsia="仿宋_GB2312"/>
                <w:color w:val="000000" w:themeColor="text1"/>
              </w:rPr>
            </w:pPr>
            <w:r>
              <w:rPr>
                <w:rFonts w:eastAsia="仿宋_GB2312"/>
                <w:color w:val="000000" w:themeColor="text1"/>
              </w:rPr>
              <w:t xml:space="preserve">c. </w:t>
            </w:r>
            <w:r>
              <w:rPr>
                <w:rFonts w:eastAsia="仿宋_GB2312"/>
                <w:color w:val="000000" w:themeColor="text1"/>
              </w:rPr>
              <w:t>仅</w:t>
            </w:r>
            <w:r>
              <w:rPr>
                <w:rFonts w:eastAsia="仿宋_GB2312"/>
                <w:color w:val="000000" w:themeColor="text1"/>
                <w:spacing w:val="-3"/>
              </w:rPr>
              <w:t>水</w:t>
            </w:r>
            <w:r>
              <w:rPr>
                <w:rFonts w:eastAsia="仿宋_GB2312"/>
                <w:color w:val="000000" w:themeColor="text1"/>
                <w:spacing w:val="-2"/>
              </w:rPr>
              <w:t>产调</w:t>
            </w:r>
            <w:r>
              <w:rPr>
                <w:rFonts w:eastAsia="仿宋_GB2312"/>
                <w:color w:val="000000" w:themeColor="text1"/>
              </w:rPr>
              <w:t>味品</w:t>
            </w:r>
            <w:r>
              <w:rPr>
                <w:rFonts w:eastAsia="仿宋_GB2312"/>
                <w:color w:val="000000" w:themeColor="text1"/>
                <w:spacing w:val="-2"/>
              </w:rPr>
              <w:t>检测</w:t>
            </w:r>
            <w:r>
              <w:rPr>
                <w:rFonts w:eastAsia="仿宋_GB2312"/>
                <w:color w:val="000000" w:themeColor="text1"/>
              </w:rPr>
              <w:t>。</w:t>
            </w:r>
          </w:p>
        </w:tc>
      </w:tr>
    </w:tbl>
    <w:p w:rsidR="00DC21E8" w:rsidRDefault="00DC21E8">
      <w:pPr>
        <w:pStyle w:val="a8"/>
        <w:rPr>
          <w:rFonts w:ascii="Times New Roman" w:hAnsi="Times New Roman" w:cs="Times New Roman"/>
          <w:color w:val="000000" w:themeColor="text1"/>
        </w:rPr>
      </w:pPr>
    </w:p>
    <w:p w:rsidR="00DC21E8" w:rsidRDefault="00E111C2">
      <w:pPr>
        <w:overflowPunct w:val="0"/>
        <w:topLinePunct/>
        <w:snapToGrid w:val="0"/>
        <w:spacing w:line="360" w:lineRule="exact"/>
        <w:ind w:firstLineChars="200" w:firstLine="422"/>
        <w:rPr>
          <w:rFonts w:ascii="Times New Roman" w:eastAsia="仿宋_GB2312" w:hAnsi="Times New Roman"/>
          <w:b/>
          <w:color w:val="000000" w:themeColor="text1"/>
          <w:szCs w:val="21"/>
        </w:rPr>
      </w:pPr>
      <w:r>
        <w:rPr>
          <w:rFonts w:ascii="Times New Roman" w:eastAsia="仿宋_GB2312" w:hAnsi="Times New Roman"/>
          <w:b/>
          <w:color w:val="000000" w:themeColor="text1"/>
          <w:szCs w:val="21"/>
        </w:rPr>
        <w:t xml:space="preserve">8.5.2 </w:t>
      </w:r>
      <w:r>
        <w:rPr>
          <w:rFonts w:ascii="Times New Roman" w:eastAsia="仿宋_GB2312" w:hAnsi="Times New Roman"/>
          <w:b/>
          <w:color w:val="000000" w:themeColor="text1"/>
          <w:szCs w:val="21"/>
        </w:rPr>
        <w:t>检验应注意的问题</w:t>
      </w:r>
    </w:p>
    <w:p w:rsidR="00DC21E8" w:rsidRDefault="00E111C2">
      <w:pPr>
        <w:overflowPunct w:val="0"/>
        <w:topLinePunct/>
        <w:spacing w:line="36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kern w:val="0"/>
          <w:szCs w:val="21"/>
        </w:rPr>
        <w:t>8.5.2.1</w:t>
      </w:r>
      <w:r>
        <w:rPr>
          <w:rFonts w:ascii="Times New Roman" w:eastAsia="仿宋_GB2312" w:hAnsi="Times New Roman"/>
          <w:color w:val="000000" w:themeColor="text1"/>
          <w:kern w:val="0"/>
          <w:szCs w:val="21"/>
        </w:rPr>
        <w:t>检验项目</w:t>
      </w:r>
      <w:r>
        <w:rPr>
          <w:rFonts w:ascii="Times New Roman" w:eastAsia="仿宋_GB2312" w:hAnsi="Times New Roman"/>
          <w:color w:val="000000" w:themeColor="text1"/>
          <w:kern w:val="0"/>
          <w:szCs w:val="21"/>
        </w:rPr>
        <w:t>“</w:t>
      </w:r>
      <w:r>
        <w:rPr>
          <w:rFonts w:ascii="Times New Roman" w:eastAsia="仿宋_GB2312" w:hAnsi="Times New Roman"/>
          <w:color w:val="000000" w:themeColor="text1"/>
          <w:kern w:val="0"/>
          <w:szCs w:val="21"/>
        </w:rPr>
        <w:t>防腐剂混合使用时各自用量占其最大使用量的比例之和</w:t>
      </w:r>
      <w:r>
        <w:rPr>
          <w:rFonts w:ascii="Times New Roman" w:eastAsia="仿宋_GB2312" w:hAnsi="Times New Roman"/>
          <w:color w:val="000000" w:themeColor="text1"/>
          <w:kern w:val="0"/>
          <w:szCs w:val="21"/>
        </w:rPr>
        <w:t>”</w:t>
      </w:r>
      <w:r>
        <w:rPr>
          <w:rFonts w:ascii="Times New Roman" w:eastAsia="仿宋_GB2312" w:hAnsi="Times New Roman"/>
          <w:color w:val="000000" w:themeColor="text1"/>
          <w:kern w:val="0"/>
          <w:szCs w:val="21"/>
        </w:rPr>
        <w:t>结果超过</w:t>
      </w:r>
      <w:r>
        <w:rPr>
          <w:rFonts w:ascii="Times New Roman" w:eastAsia="仿宋_GB2312" w:hAnsi="Times New Roman"/>
          <w:color w:val="000000" w:themeColor="text1"/>
          <w:kern w:val="0"/>
          <w:szCs w:val="21"/>
        </w:rPr>
        <w:t>1</w:t>
      </w:r>
      <w:r>
        <w:rPr>
          <w:rFonts w:ascii="Times New Roman" w:eastAsia="仿宋_GB2312" w:hAnsi="Times New Roman"/>
          <w:color w:val="000000" w:themeColor="text1"/>
          <w:kern w:val="0"/>
          <w:szCs w:val="21"/>
        </w:rPr>
        <w:t>的，在检验报告中出具该项目并判定，结果未超过</w:t>
      </w:r>
      <w:r>
        <w:rPr>
          <w:rFonts w:ascii="Times New Roman" w:eastAsia="仿宋_GB2312" w:hAnsi="Times New Roman"/>
          <w:color w:val="000000" w:themeColor="text1"/>
          <w:kern w:val="0"/>
          <w:szCs w:val="21"/>
        </w:rPr>
        <w:t>1</w:t>
      </w:r>
      <w:r>
        <w:rPr>
          <w:rFonts w:ascii="Times New Roman" w:eastAsia="仿宋_GB2312" w:hAnsi="Times New Roman"/>
          <w:color w:val="000000" w:themeColor="text1"/>
          <w:kern w:val="0"/>
          <w:szCs w:val="21"/>
        </w:rPr>
        <w:t>的，不在检验报告中出具该项目。</w:t>
      </w:r>
    </w:p>
    <w:p w:rsidR="00DC21E8" w:rsidRDefault="00E111C2">
      <w:pPr>
        <w:overflowPunct w:val="0"/>
        <w:topLinePunct/>
        <w:spacing w:line="36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kern w:val="0"/>
          <w:szCs w:val="21"/>
        </w:rPr>
        <w:t>8.5.2.2</w:t>
      </w:r>
      <w:r>
        <w:rPr>
          <w:rFonts w:ascii="Times New Roman" w:eastAsia="仿宋_GB2312" w:hAnsi="Times New Roman" w:hint="eastAsia"/>
          <w:color w:val="000000" w:themeColor="text1"/>
          <w:kern w:val="0"/>
          <w:szCs w:val="21"/>
        </w:rPr>
        <w:t>流通环节和餐饮环节</w:t>
      </w:r>
      <w:r>
        <w:rPr>
          <w:rFonts w:ascii="Times New Roman" w:eastAsia="仿宋_GB2312" w:hAnsi="Times New Roman"/>
          <w:color w:val="000000" w:themeColor="text1"/>
          <w:kern w:val="0"/>
          <w:szCs w:val="21"/>
        </w:rPr>
        <w:t>从大包装中分装的样品不检测微生物。</w:t>
      </w:r>
    </w:p>
    <w:p w:rsidR="00DC21E8" w:rsidRDefault="00E111C2" w:rsidP="00C867C2">
      <w:pPr>
        <w:overflowPunct w:val="0"/>
        <w:topLinePunct/>
        <w:snapToGrid w:val="0"/>
        <w:spacing w:beforeLines="50" w:afterLines="50" w:line="360" w:lineRule="exact"/>
        <w:ind w:firstLineChars="200" w:firstLine="422"/>
        <w:rPr>
          <w:rFonts w:ascii="Times New Roman" w:eastAsia="黑体" w:hAnsi="Times New Roman"/>
          <w:b/>
          <w:color w:val="000000" w:themeColor="text1"/>
          <w:szCs w:val="21"/>
        </w:rPr>
      </w:pPr>
      <w:r>
        <w:rPr>
          <w:rFonts w:ascii="Times New Roman" w:eastAsia="黑体" w:hAnsi="Times New Roman"/>
          <w:b/>
          <w:color w:val="000000" w:themeColor="text1"/>
          <w:szCs w:val="21"/>
        </w:rPr>
        <w:t xml:space="preserve">8.6 </w:t>
      </w:r>
      <w:r>
        <w:rPr>
          <w:rFonts w:ascii="Times New Roman" w:eastAsia="黑体" w:hAnsi="Times New Roman"/>
          <w:b/>
          <w:color w:val="000000" w:themeColor="text1"/>
          <w:szCs w:val="21"/>
        </w:rPr>
        <w:t>判定原则与结论</w:t>
      </w:r>
    </w:p>
    <w:p w:rsidR="00DC21E8" w:rsidRDefault="00E111C2">
      <w:pPr>
        <w:overflowPunct w:val="0"/>
        <w:topLinePunct/>
        <w:spacing w:line="36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kern w:val="0"/>
          <w:szCs w:val="21"/>
        </w:rPr>
        <w:t>原则上按照细则中检验项目依据的法律法规或标准要求判定，若被检产品明示标准和质量要求高于该要求时，应按被检产品明示标准和质量要求判定。</w:t>
      </w:r>
    </w:p>
    <w:p w:rsidR="00DC21E8" w:rsidRDefault="00E111C2">
      <w:pPr>
        <w:overflowPunct w:val="0"/>
        <w:topLinePunct/>
        <w:spacing w:line="36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kern w:val="0"/>
          <w:szCs w:val="21"/>
        </w:rPr>
        <w:t>出具抽检检验报告，检验报告中检验结论按如下方式作出判定：</w:t>
      </w:r>
    </w:p>
    <w:p w:rsidR="00DC21E8" w:rsidRDefault="00E111C2">
      <w:pPr>
        <w:overflowPunct w:val="0"/>
        <w:topLinePunct/>
        <w:spacing w:line="36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kern w:val="0"/>
          <w:szCs w:val="21"/>
        </w:rPr>
        <w:t xml:space="preserve">8.6.1 </w:t>
      </w:r>
      <w:r>
        <w:rPr>
          <w:rFonts w:ascii="Times New Roman" w:eastAsia="仿宋_GB2312" w:hAnsi="Times New Roman"/>
          <w:color w:val="000000" w:themeColor="text1"/>
          <w:kern w:val="0"/>
          <w:szCs w:val="21"/>
        </w:rPr>
        <w:t>检验项目全部符合相应依据的法律法规或标准要求的，检验结论为：</w:t>
      </w:r>
      <w:r>
        <w:rPr>
          <w:rFonts w:ascii="Times New Roman" w:eastAsia="仿宋_GB2312" w:hAnsi="Times New Roman"/>
          <w:color w:val="000000" w:themeColor="text1"/>
          <w:kern w:val="0"/>
          <w:szCs w:val="21"/>
        </w:rPr>
        <w:t>“</w:t>
      </w:r>
      <w:r>
        <w:rPr>
          <w:rFonts w:ascii="Times New Roman" w:eastAsia="仿宋_GB2312" w:hAnsi="Times New Roman"/>
          <w:color w:val="000000" w:themeColor="text1"/>
          <w:kern w:val="0"/>
          <w:szCs w:val="21"/>
        </w:rPr>
        <w:t>经抽样检验，所检项目符合</w:t>
      </w:r>
      <w:r>
        <w:rPr>
          <w:rFonts w:ascii="Times New Roman" w:eastAsia="仿宋_GB2312" w:hAnsi="Times New Roman"/>
          <w:color w:val="000000" w:themeColor="text1"/>
          <w:kern w:val="0"/>
          <w:szCs w:val="21"/>
        </w:rPr>
        <w:t xml:space="preserve">×××× </w:t>
      </w:r>
      <w:r>
        <w:rPr>
          <w:rFonts w:ascii="Times New Roman" w:eastAsia="仿宋_GB2312" w:hAnsi="Times New Roman"/>
          <w:color w:val="000000" w:themeColor="text1"/>
          <w:kern w:val="0"/>
          <w:szCs w:val="21"/>
        </w:rPr>
        <w:t>要求</w:t>
      </w:r>
      <w:r>
        <w:rPr>
          <w:rFonts w:ascii="Times New Roman" w:eastAsia="仿宋_GB2312" w:hAnsi="Times New Roman"/>
          <w:color w:val="000000" w:themeColor="text1"/>
          <w:kern w:val="0"/>
          <w:szCs w:val="21"/>
        </w:rPr>
        <w:t>”</w:t>
      </w:r>
      <w:r>
        <w:rPr>
          <w:rFonts w:ascii="Times New Roman" w:eastAsia="仿宋_GB2312" w:hAnsi="Times New Roman"/>
          <w:color w:val="000000" w:themeColor="text1"/>
          <w:kern w:val="0"/>
          <w:szCs w:val="21"/>
        </w:rPr>
        <w:t>。</w:t>
      </w:r>
    </w:p>
    <w:p w:rsidR="00DC21E8" w:rsidRDefault="00E111C2">
      <w:pPr>
        <w:overflowPunct w:val="0"/>
        <w:topLinePunct/>
        <w:spacing w:line="36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kern w:val="0"/>
          <w:szCs w:val="21"/>
        </w:rPr>
        <w:t xml:space="preserve">8.6.2 </w:t>
      </w:r>
      <w:r>
        <w:rPr>
          <w:rFonts w:ascii="Times New Roman" w:eastAsia="仿宋_GB2312" w:hAnsi="Times New Roman"/>
          <w:color w:val="000000" w:themeColor="text1"/>
          <w:kern w:val="0"/>
          <w:szCs w:val="21"/>
        </w:rPr>
        <w:t>检验项目有不符合相应依据的法律法规或标准要求的，检验结论为：</w:t>
      </w:r>
      <w:r>
        <w:rPr>
          <w:rFonts w:ascii="Times New Roman" w:eastAsia="仿宋_GB2312" w:hAnsi="Times New Roman"/>
          <w:color w:val="000000" w:themeColor="text1"/>
          <w:kern w:val="0"/>
          <w:szCs w:val="21"/>
        </w:rPr>
        <w:t>“</w:t>
      </w:r>
      <w:r>
        <w:rPr>
          <w:rFonts w:ascii="Times New Roman" w:eastAsia="仿宋_GB2312" w:hAnsi="Times New Roman"/>
          <w:color w:val="000000" w:themeColor="text1"/>
          <w:kern w:val="0"/>
          <w:szCs w:val="21"/>
        </w:rPr>
        <w:t>经抽样检验，</w:t>
      </w:r>
      <w:r>
        <w:rPr>
          <w:rFonts w:ascii="Times New Roman" w:eastAsia="仿宋_GB2312" w:hAnsi="Times New Roman"/>
          <w:color w:val="000000" w:themeColor="text1"/>
          <w:kern w:val="0"/>
          <w:szCs w:val="21"/>
        </w:rPr>
        <w:t xml:space="preserve">×× </w:t>
      </w:r>
      <w:r>
        <w:rPr>
          <w:rFonts w:ascii="Times New Roman" w:eastAsia="仿宋_GB2312" w:hAnsi="Times New Roman"/>
          <w:color w:val="000000" w:themeColor="text1"/>
          <w:kern w:val="0"/>
          <w:szCs w:val="21"/>
        </w:rPr>
        <w:t>项目不符合</w:t>
      </w:r>
      <w:r>
        <w:rPr>
          <w:rFonts w:ascii="Times New Roman" w:eastAsia="仿宋_GB2312" w:hAnsi="Times New Roman"/>
          <w:color w:val="000000" w:themeColor="text1"/>
          <w:kern w:val="0"/>
          <w:szCs w:val="21"/>
        </w:rPr>
        <w:t xml:space="preserve">×××× </w:t>
      </w:r>
      <w:r>
        <w:rPr>
          <w:rFonts w:ascii="Times New Roman" w:eastAsia="仿宋_GB2312" w:hAnsi="Times New Roman"/>
          <w:color w:val="000000" w:themeColor="text1"/>
          <w:kern w:val="0"/>
          <w:szCs w:val="21"/>
        </w:rPr>
        <w:t>要求，检验结论为不合格</w:t>
      </w:r>
      <w:r>
        <w:rPr>
          <w:rFonts w:ascii="Times New Roman" w:eastAsia="仿宋_GB2312" w:hAnsi="Times New Roman"/>
          <w:color w:val="000000" w:themeColor="text1"/>
          <w:kern w:val="0"/>
          <w:szCs w:val="21"/>
        </w:rPr>
        <w:t>”</w:t>
      </w:r>
      <w:r>
        <w:rPr>
          <w:rFonts w:ascii="Times New Roman" w:eastAsia="仿宋_GB2312" w:hAnsi="Times New Roman"/>
          <w:color w:val="000000" w:themeColor="text1"/>
          <w:kern w:val="0"/>
          <w:szCs w:val="21"/>
        </w:rPr>
        <w:t>。</w:t>
      </w:r>
    </w:p>
    <w:p w:rsidR="00DC21E8" w:rsidRDefault="00E111C2" w:rsidP="005138C5">
      <w:pPr>
        <w:pStyle w:val="2"/>
        <w:spacing w:line="320" w:lineRule="exact"/>
        <w:rPr>
          <w:color w:val="000000" w:themeColor="text1"/>
        </w:rPr>
      </w:pPr>
      <w:bookmarkStart w:id="112" w:name="_Toc15822"/>
      <w:bookmarkStart w:id="113" w:name="_Toc26189"/>
      <w:r>
        <w:rPr>
          <w:color w:val="000000" w:themeColor="text1"/>
        </w:rPr>
        <w:t xml:space="preserve">9 </w:t>
      </w:r>
      <w:r>
        <w:rPr>
          <w:color w:val="000000" w:themeColor="text1"/>
        </w:rPr>
        <w:t>味精</w:t>
      </w:r>
      <w:bookmarkEnd w:id="112"/>
      <w:bookmarkEnd w:id="113"/>
    </w:p>
    <w:p w:rsidR="00DC21E8" w:rsidRDefault="00E111C2" w:rsidP="00C867C2">
      <w:pPr>
        <w:overflowPunct w:val="0"/>
        <w:topLinePunct/>
        <w:snapToGrid w:val="0"/>
        <w:spacing w:beforeLines="50" w:afterLines="50" w:line="320" w:lineRule="exact"/>
        <w:ind w:firstLineChars="200" w:firstLine="422"/>
        <w:rPr>
          <w:rFonts w:ascii="Times New Roman" w:eastAsia="黑体" w:hAnsi="Times New Roman"/>
          <w:b/>
          <w:color w:val="000000" w:themeColor="text1"/>
          <w:szCs w:val="21"/>
        </w:rPr>
      </w:pPr>
      <w:r>
        <w:rPr>
          <w:rFonts w:ascii="Times New Roman" w:eastAsia="黑体" w:hAnsi="Times New Roman"/>
          <w:b/>
          <w:color w:val="000000" w:themeColor="text1"/>
          <w:szCs w:val="21"/>
        </w:rPr>
        <w:t xml:space="preserve">9.1 </w:t>
      </w:r>
      <w:r>
        <w:rPr>
          <w:rFonts w:ascii="Times New Roman" w:eastAsia="黑体" w:hAnsi="Times New Roman"/>
          <w:b/>
          <w:color w:val="000000" w:themeColor="text1"/>
          <w:szCs w:val="21"/>
        </w:rPr>
        <w:t>适用范围</w:t>
      </w:r>
    </w:p>
    <w:p w:rsidR="00DC21E8" w:rsidRDefault="00E111C2" w:rsidP="005138C5">
      <w:pPr>
        <w:overflowPunct w:val="0"/>
        <w:topLinePunct/>
        <w:spacing w:line="32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kern w:val="0"/>
          <w:szCs w:val="21"/>
        </w:rPr>
        <w:t>本细则适用于味精食品安全监督抽检。</w:t>
      </w:r>
    </w:p>
    <w:p w:rsidR="00DC21E8" w:rsidRDefault="00E111C2" w:rsidP="00C867C2">
      <w:pPr>
        <w:overflowPunct w:val="0"/>
        <w:topLinePunct/>
        <w:snapToGrid w:val="0"/>
        <w:spacing w:beforeLines="50" w:afterLines="50" w:line="320" w:lineRule="exact"/>
        <w:ind w:firstLineChars="200" w:firstLine="422"/>
        <w:rPr>
          <w:rFonts w:ascii="Times New Roman" w:eastAsia="黑体" w:hAnsi="Times New Roman"/>
          <w:b/>
          <w:color w:val="000000" w:themeColor="text1"/>
          <w:szCs w:val="21"/>
        </w:rPr>
      </w:pPr>
      <w:r>
        <w:rPr>
          <w:rFonts w:ascii="Times New Roman" w:eastAsia="黑体" w:hAnsi="Times New Roman"/>
          <w:b/>
          <w:color w:val="000000" w:themeColor="text1"/>
          <w:szCs w:val="21"/>
        </w:rPr>
        <w:t xml:space="preserve">9.2 </w:t>
      </w:r>
      <w:r>
        <w:rPr>
          <w:rFonts w:ascii="Times New Roman" w:eastAsia="黑体" w:hAnsi="Times New Roman"/>
          <w:b/>
          <w:color w:val="000000" w:themeColor="text1"/>
          <w:szCs w:val="21"/>
        </w:rPr>
        <w:t>产品种类</w:t>
      </w:r>
    </w:p>
    <w:p w:rsidR="00DC21E8" w:rsidRDefault="00E111C2" w:rsidP="005138C5">
      <w:pPr>
        <w:pStyle w:val="a6"/>
        <w:spacing w:before="100" w:beforeAutospacing="1" w:line="320" w:lineRule="exact"/>
        <w:ind w:firstLineChars="200" w:firstLine="420"/>
        <w:contextualSpacing/>
        <w:rPr>
          <w:rFonts w:ascii="Times New Roman" w:hAnsi="Times New Roman"/>
          <w:color w:val="000000" w:themeColor="text1"/>
        </w:rPr>
      </w:pPr>
      <w:r>
        <w:rPr>
          <w:rFonts w:ascii="Times New Roman" w:eastAsia="仿宋_GB2312" w:hAnsi="Times New Roman"/>
          <w:color w:val="000000" w:themeColor="text1"/>
          <w:kern w:val="0"/>
          <w:szCs w:val="21"/>
          <w:lang w:val="zh-CN" w:bidi="zh-CN"/>
        </w:rPr>
        <w:t>味精包括味精（谷氨酸钠）、加盐味精、增鲜味精。</w:t>
      </w:r>
    </w:p>
    <w:p w:rsidR="00DC21E8" w:rsidRDefault="00E111C2" w:rsidP="00C867C2">
      <w:pPr>
        <w:overflowPunct w:val="0"/>
        <w:topLinePunct/>
        <w:snapToGrid w:val="0"/>
        <w:spacing w:beforeLines="50" w:afterLines="50" w:line="320" w:lineRule="exact"/>
        <w:ind w:firstLineChars="200" w:firstLine="422"/>
        <w:rPr>
          <w:rFonts w:ascii="Times New Roman" w:eastAsia="黑体" w:hAnsi="Times New Roman"/>
          <w:b/>
          <w:color w:val="000000" w:themeColor="text1"/>
          <w:szCs w:val="21"/>
        </w:rPr>
      </w:pPr>
      <w:r>
        <w:rPr>
          <w:rFonts w:ascii="Times New Roman" w:eastAsia="黑体" w:hAnsi="Times New Roman"/>
          <w:b/>
          <w:color w:val="000000" w:themeColor="text1"/>
          <w:szCs w:val="21"/>
        </w:rPr>
        <w:t xml:space="preserve">9.3 </w:t>
      </w:r>
      <w:r>
        <w:rPr>
          <w:rFonts w:ascii="Times New Roman" w:eastAsia="黑体" w:hAnsi="Times New Roman"/>
          <w:b/>
          <w:color w:val="000000" w:themeColor="text1"/>
          <w:szCs w:val="21"/>
        </w:rPr>
        <w:t>检验依据</w:t>
      </w:r>
    </w:p>
    <w:p w:rsidR="00DC21E8" w:rsidRDefault="00E111C2" w:rsidP="005138C5">
      <w:pPr>
        <w:pStyle w:val="a6"/>
        <w:spacing w:before="100" w:beforeAutospacing="1" w:line="320" w:lineRule="exact"/>
        <w:ind w:firstLineChars="200" w:firstLine="420"/>
        <w:contextualSpacing/>
        <w:rPr>
          <w:rFonts w:ascii="Times New Roman" w:eastAsia="仿宋_GB2312" w:hAnsi="Times New Roman"/>
          <w:color w:val="000000" w:themeColor="text1"/>
        </w:rPr>
      </w:pPr>
      <w:r>
        <w:rPr>
          <w:rFonts w:ascii="Times New Roman" w:eastAsia="仿宋_GB2312" w:hAnsi="Times New Roman"/>
          <w:color w:val="000000" w:themeColor="text1"/>
          <w:kern w:val="0"/>
          <w:szCs w:val="21"/>
          <w:lang w:val="zh-CN" w:bidi="zh-CN"/>
        </w:rPr>
        <w:t>下列文件凡是注明日期的，其随后所有的修改单或修订版均不适用于本细则。凡是不注明日期的，其最新版本适用于本细则。</w:t>
      </w:r>
    </w:p>
    <w:p w:rsidR="00DC21E8" w:rsidRDefault="00E111C2">
      <w:pPr>
        <w:pStyle w:val="a6"/>
        <w:spacing w:before="100" w:beforeAutospacing="1" w:line="360" w:lineRule="exact"/>
        <w:ind w:firstLineChars="200" w:firstLine="420"/>
        <w:contextualSpacing/>
        <w:rPr>
          <w:rFonts w:ascii="Times New Roman" w:eastAsia="仿宋_GB2312" w:hAnsi="Times New Roman"/>
          <w:color w:val="000000" w:themeColor="text1"/>
        </w:rPr>
      </w:pPr>
      <w:r>
        <w:rPr>
          <w:rFonts w:ascii="Times New Roman" w:eastAsia="仿宋_GB2312" w:hAnsi="Times New Roman"/>
          <w:color w:val="000000" w:themeColor="text1"/>
          <w:kern w:val="0"/>
          <w:szCs w:val="21"/>
          <w:lang w:val="zh-CN" w:bidi="zh-CN"/>
        </w:rPr>
        <w:t xml:space="preserve">GB 2720-2003 </w:t>
      </w:r>
      <w:r>
        <w:rPr>
          <w:rFonts w:ascii="Times New Roman" w:eastAsia="仿宋_GB2312" w:hAnsi="Times New Roman"/>
          <w:color w:val="000000" w:themeColor="text1"/>
          <w:kern w:val="0"/>
          <w:szCs w:val="21"/>
          <w:lang w:val="zh-CN" w:bidi="zh-CN"/>
        </w:rPr>
        <w:t>味精卫生标准</w:t>
      </w:r>
    </w:p>
    <w:p w:rsidR="00DC21E8" w:rsidRDefault="00E111C2">
      <w:pPr>
        <w:pStyle w:val="a6"/>
        <w:spacing w:before="100" w:beforeAutospacing="1" w:line="360" w:lineRule="exact"/>
        <w:ind w:firstLineChars="200" w:firstLine="420"/>
        <w:contextualSpacing/>
        <w:rPr>
          <w:rFonts w:ascii="Times New Roman" w:eastAsia="仿宋_GB2312" w:hAnsi="Times New Roman"/>
          <w:color w:val="000000" w:themeColor="text1"/>
        </w:rPr>
      </w:pPr>
      <w:r>
        <w:rPr>
          <w:rFonts w:ascii="Times New Roman" w:eastAsia="仿宋_GB2312" w:hAnsi="Times New Roman"/>
          <w:color w:val="000000" w:themeColor="text1"/>
          <w:kern w:val="0"/>
          <w:szCs w:val="21"/>
          <w:lang w:val="zh-CN" w:bidi="zh-CN"/>
        </w:rPr>
        <w:t xml:space="preserve">GB 2720-2015 </w:t>
      </w:r>
      <w:r>
        <w:rPr>
          <w:rFonts w:ascii="Times New Roman" w:eastAsia="仿宋_GB2312" w:hAnsi="Times New Roman"/>
          <w:color w:val="000000" w:themeColor="text1"/>
          <w:kern w:val="0"/>
          <w:szCs w:val="21"/>
          <w:lang w:val="zh-CN" w:bidi="zh-CN"/>
        </w:rPr>
        <w:t>食品安全国家标准</w:t>
      </w:r>
      <w:r>
        <w:rPr>
          <w:rFonts w:ascii="Times New Roman" w:eastAsia="仿宋_GB2312" w:hAnsi="Times New Roman"/>
          <w:color w:val="000000" w:themeColor="text1"/>
          <w:kern w:val="0"/>
          <w:szCs w:val="21"/>
          <w:lang w:val="zh-CN" w:bidi="zh-CN"/>
        </w:rPr>
        <w:t xml:space="preserve"> </w:t>
      </w:r>
      <w:r>
        <w:rPr>
          <w:rFonts w:ascii="Times New Roman" w:eastAsia="仿宋_GB2312" w:hAnsi="Times New Roman"/>
          <w:color w:val="000000" w:themeColor="text1"/>
          <w:kern w:val="0"/>
          <w:szCs w:val="21"/>
          <w:lang w:val="zh-CN" w:bidi="zh-CN"/>
        </w:rPr>
        <w:t>味精</w:t>
      </w:r>
    </w:p>
    <w:p w:rsidR="00DC21E8" w:rsidRDefault="00E111C2">
      <w:pPr>
        <w:pStyle w:val="a6"/>
        <w:spacing w:before="100" w:beforeAutospacing="1" w:line="360" w:lineRule="exact"/>
        <w:ind w:firstLineChars="200" w:firstLine="420"/>
        <w:contextualSpacing/>
        <w:rPr>
          <w:rFonts w:ascii="Times New Roman" w:eastAsia="仿宋_GB2312" w:hAnsi="Times New Roman"/>
          <w:color w:val="000000" w:themeColor="text1"/>
        </w:rPr>
      </w:pPr>
      <w:r>
        <w:rPr>
          <w:rFonts w:ascii="Times New Roman" w:eastAsia="仿宋_GB2312" w:hAnsi="Times New Roman"/>
          <w:color w:val="000000" w:themeColor="text1"/>
          <w:kern w:val="0"/>
          <w:szCs w:val="21"/>
          <w:lang w:val="zh-CN" w:bidi="zh-CN"/>
        </w:rPr>
        <w:t xml:space="preserve">GB 2762 </w:t>
      </w:r>
      <w:r>
        <w:rPr>
          <w:rFonts w:ascii="Times New Roman" w:eastAsia="仿宋_GB2312" w:hAnsi="Times New Roman"/>
          <w:color w:val="000000" w:themeColor="text1"/>
          <w:kern w:val="0"/>
          <w:szCs w:val="21"/>
          <w:lang w:val="zh-CN" w:bidi="zh-CN"/>
        </w:rPr>
        <w:t>食品安全国家标准</w:t>
      </w:r>
      <w:r>
        <w:rPr>
          <w:rFonts w:ascii="Times New Roman" w:eastAsia="仿宋_GB2312" w:hAnsi="Times New Roman"/>
          <w:color w:val="000000" w:themeColor="text1"/>
          <w:kern w:val="0"/>
          <w:szCs w:val="21"/>
          <w:lang w:val="zh-CN" w:bidi="zh-CN"/>
        </w:rPr>
        <w:t xml:space="preserve"> </w:t>
      </w:r>
      <w:r>
        <w:rPr>
          <w:rFonts w:ascii="Times New Roman" w:eastAsia="仿宋_GB2312" w:hAnsi="Times New Roman"/>
          <w:color w:val="000000" w:themeColor="text1"/>
          <w:kern w:val="0"/>
          <w:szCs w:val="21"/>
          <w:lang w:val="zh-CN" w:bidi="zh-CN"/>
        </w:rPr>
        <w:t>食品中污染物限量</w:t>
      </w:r>
    </w:p>
    <w:p w:rsidR="00DC21E8" w:rsidRDefault="00E111C2">
      <w:pPr>
        <w:pStyle w:val="a6"/>
        <w:spacing w:before="100" w:beforeAutospacing="1" w:line="360" w:lineRule="exact"/>
        <w:ind w:firstLineChars="200" w:firstLine="420"/>
        <w:contextualSpacing/>
        <w:rPr>
          <w:rFonts w:ascii="Times New Roman" w:eastAsia="仿宋_GB2312" w:hAnsi="Times New Roman"/>
          <w:color w:val="000000" w:themeColor="text1"/>
        </w:rPr>
      </w:pPr>
      <w:r>
        <w:rPr>
          <w:rFonts w:ascii="Times New Roman" w:eastAsia="仿宋_GB2312" w:hAnsi="Times New Roman"/>
          <w:color w:val="000000" w:themeColor="text1"/>
          <w:kern w:val="0"/>
          <w:szCs w:val="21"/>
          <w:lang w:val="zh-CN" w:bidi="zh-CN"/>
        </w:rPr>
        <w:t xml:space="preserve">GB 5009.11 </w:t>
      </w:r>
      <w:r>
        <w:rPr>
          <w:rFonts w:ascii="Times New Roman" w:eastAsia="仿宋_GB2312" w:hAnsi="Times New Roman"/>
          <w:color w:val="000000" w:themeColor="text1"/>
          <w:kern w:val="0"/>
          <w:szCs w:val="21"/>
          <w:lang w:val="zh-CN" w:bidi="zh-CN"/>
        </w:rPr>
        <w:t>食品安全国家标准</w:t>
      </w:r>
      <w:r>
        <w:rPr>
          <w:rFonts w:ascii="Times New Roman" w:eastAsia="仿宋_GB2312" w:hAnsi="Times New Roman"/>
          <w:color w:val="000000" w:themeColor="text1"/>
          <w:kern w:val="0"/>
          <w:szCs w:val="21"/>
          <w:lang w:val="zh-CN" w:bidi="zh-CN"/>
        </w:rPr>
        <w:t xml:space="preserve"> </w:t>
      </w:r>
      <w:r>
        <w:rPr>
          <w:rFonts w:ascii="Times New Roman" w:eastAsia="仿宋_GB2312" w:hAnsi="Times New Roman"/>
          <w:color w:val="000000" w:themeColor="text1"/>
          <w:kern w:val="0"/>
          <w:szCs w:val="21"/>
          <w:lang w:val="zh-CN" w:bidi="zh-CN"/>
        </w:rPr>
        <w:t>食品中总砷及无机砷的测定</w:t>
      </w:r>
    </w:p>
    <w:p w:rsidR="00DC21E8" w:rsidRDefault="00E111C2">
      <w:pPr>
        <w:pStyle w:val="a6"/>
        <w:spacing w:before="100" w:beforeAutospacing="1" w:line="360" w:lineRule="exact"/>
        <w:ind w:firstLineChars="200" w:firstLine="420"/>
        <w:contextualSpacing/>
        <w:rPr>
          <w:rFonts w:ascii="Times New Roman" w:eastAsia="仿宋_GB2312" w:hAnsi="Times New Roman"/>
          <w:color w:val="000000" w:themeColor="text1"/>
        </w:rPr>
      </w:pPr>
      <w:r>
        <w:rPr>
          <w:rFonts w:ascii="Times New Roman" w:eastAsia="仿宋_GB2312" w:hAnsi="Times New Roman"/>
          <w:color w:val="000000" w:themeColor="text1"/>
          <w:kern w:val="0"/>
          <w:szCs w:val="21"/>
          <w:lang w:val="zh-CN" w:bidi="zh-CN"/>
        </w:rPr>
        <w:t xml:space="preserve">GB 5009.12 </w:t>
      </w:r>
      <w:r>
        <w:rPr>
          <w:rFonts w:ascii="Times New Roman" w:eastAsia="仿宋_GB2312" w:hAnsi="Times New Roman"/>
          <w:color w:val="000000" w:themeColor="text1"/>
          <w:kern w:val="0"/>
          <w:szCs w:val="21"/>
          <w:lang w:val="zh-CN" w:bidi="zh-CN"/>
        </w:rPr>
        <w:t>食品安全国家标准</w:t>
      </w:r>
      <w:r>
        <w:rPr>
          <w:rFonts w:ascii="Times New Roman" w:eastAsia="仿宋_GB2312" w:hAnsi="Times New Roman"/>
          <w:color w:val="000000" w:themeColor="text1"/>
          <w:kern w:val="0"/>
          <w:szCs w:val="21"/>
          <w:lang w:val="zh-CN" w:bidi="zh-CN"/>
        </w:rPr>
        <w:t xml:space="preserve"> </w:t>
      </w:r>
      <w:r>
        <w:rPr>
          <w:rFonts w:ascii="Times New Roman" w:eastAsia="仿宋_GB2312" w:hAnsi="Times New Roman"/>
          <w:color w:val="000000" w:themeColor="text1"/>
          <w:kern w:val="0"/>
          <w:szCs w:val="21"/>
          <w:lang w:val="zh-CN" w:bidi="zh-CN"/>
        </w:rPr>
        <w:t>食品中铅的测定</w:t>
      </w:r>
    </w:p>
    <w:p w:rsidR="00DC21E8" w:rsidRDefault="00E111C2">
      <w:pPr>
        <w:pStyle w:val="a6"/>
        <w:spacing w:before="100" w:beforeAutospacing="1" w:line="360" w:lineRule="exact"/>
        <w:ind w:firstLineChars="200" w:firstLine="420"/>
        <w:contextualSpacing/>
        <w:rPr>
          <w:rFonts w:ascii="Times New Roman" w:eastAsia="仿宋_GB2312" w:hAnsi="Times New Roman"/>
          <w:color w:val="000000" w:themeColor="text1"/>
          <w:kern w:val="0"/>
          <w:szCs w:val="21"/>
          <w:lang w:val="zh-CN" w:bidi="zh-CN"/>
        </w:rPr>
      </w:pPr>
      <w:r>
        <w:rPr>
          <w:rFonts w:ascii="Times New Roman" w:eastAsia="仿宋_GB2312" w:hAnsi="Times New Roman"/>
          <w:color w:val="000000" w:themeColor="text1"/>
          <w:kern w:val="0"/>
          <w:szCs w:val="21"/>
          <w:lang w:val="zh-CN" w:bidi="zh-CN"/>
        </w:rPr>
        <w:t xml:space="preserve">GB 5009.43 </w:t>
      </w:r>
      <w:r>
        <w:rPr>
          <w:rFonts w:ascii="Times New Roman" w:eastAsia="仿宋_GB2312" w:hAnsi="Times New Roman"/>
          <w:color w:val="000000" w:themeColor="text1"/>
          <w:kern w:val="0"/>
          <w:szCs w:val="21"/>
          <w:lang w:val="zh-CN" w:bidi="zh-CN"/>
        </w:rPr>
        <w:t>食品安全国家标准</w:t>
      </w:r>
      <w:r>
        <w:rPr>
          <w:rFonts w:ascii="Times New Roman" w:eastAsia="仿宋_GB2312" w:hAnsi="Times New Roman"/>
          <w:color w:val="000000" w:themeColor="text1"/>
          <w:kern w:val="0"/>
          <w:szCs w:val="21"/>
          <w:lang w:val="zh-CN" w:bidi="zh-CN"/>
        </w:rPr>
        <w:t xml:space="preserve"> </w:t>
      </w:r>
      <w:r>
        <w:rPr>
          <w:rFonts w:ascii="Times New Roman" w:eastAsia="仿宋_GB2312" w:hAnsi="Times New Roman"/>
          <w:color w:val="000000" w:themeColor="text1"/>
          <w:kern w:val="0"/>
          <w:szCs w:val="21"/>
          <w:lang w:val="zh-CN" w:bidi="zh-CN"/>
        </w:rPr>
        <w:t>味精中麸氨酸钠（谷氨酸钠）的测定</w:t>
      </w:r>
    </w:p>
    <w:p w:rsidR="00DC21E8" w:rsidRDefault="00E111C2">
      <w:pPr>
        <w:pStyle w:val="a6"/>
        <w:spacing w:before="100" w:beforeAutospacing="1" w:line="360" w:lineRule="exact"/>
        <w:ind w:firstLineChars="200" w:firstLine="420"/>
        <w:contextualSpacing/>
        <w:rPr>
          <w:rFonts w:ascii="Times New Roman" w:eastAsia="仿宋_GB2312" w:hAnsi="Times New Roman"/>
          <w:color w:val="000000" w:themeColor="text1"/>
        </w:rPr>
      </w:pPr>
      <w:r>
        <w:rPr>
          <w:rFonts w:ascii="Times New Roman" w:eastAsia="仿宋_GB2312" w:hAnsi="Times New Roman"/>
          <w:color w:val="000000" w:themeColor="text1"/>
          <w:kern w:val="0"/>
          <w:szCs w:val="21"/>
          <w:lang w:val="zh-CN" w:bidi="zh-CN"/>
        </w:rPr>
        <w:t xml:space="preserve">GB/T 8967 </w:t>
      </w:r>
      <w:r>
        <w:rPr>
          <w:rFonts w:ascii="Times New Roman" w:eastAsia="仿宋_GB2312" w:hAnsi="Times New Roman"/>
          <w:color w:val="000000" w:themeColor="text1"/>
          <w:kern w:val="0"/>
          <w:szCs w:val="21"/>
          <w:lang w:val="zh-CN" w:bidi="zh-CN"/>
        </w:rPr>
        <w:t>谷氨酸钠（味精）</w:t>
      </w:r>
    </w:p>
    <w:p w:rsidR="00DC21E8" w:rsidRDefault="00E111C2">
      <w:pPr>
        <w:pStyle w:val="a6"/>
        <w:spacing w:before="100" w:beforeAutospacing="1" w:line="360" w:lineRule="exact"/>
        <w:ind w:firstLineChars="200" w:firstLine="420"/>
        <w:contextualSpacing/>
        <w:rPr>
          <w:rFonts w:ascii="Times New Roman" w:eastAsia="仿宋_GB2312" w:hAnsi="Times New Roman"/>
          <w:color w:val="000000" w:themeColor="text1"/>
          <w:kern w:val="0"/>
          <w:szCs w:val="21"/>
          <w:lang w:val="zh-CN" w:bidi="zh-CN"/>
        </w:rPr>
      </w:pPr>
      <w:r>
        <w:rPr>
          <w:rFonts w:ascii="Times New Roman" w:eastAsia="仿宋_GB2312" w:hAnsi="Times New Roman"/>
          <w:color w:val="000000" w:themeColor="text1"/>
          <w:kern w:val="0"/>
          <w:szCs w:val="21"/>
          <w:lang w:val="zh-CN" w:bidi="zh-CN"/>
        </w:rPr>
        <w:lastRenderedPageBreak/>
        <w:t>经备案现行有效的企业标准及产品明示质量要求</w:t>
      </w:r>
    </w:p>
    <w:p w:rsidR="00DC21E8" w:rsidRDefault="00E111C2" w:rsidP="005138C5">
      <w:pPr>
        <w:pStyle w:val="a6"/>
        <w:spacing w:before="100" w:beforeAutospacing="1" w:line="320" w:lineRule="exact"/>
        <w:ind w:firstLineChars="200" w:firstLine="420"/>
        <w:contextualSpacing/>
        <w:rPr>
          <w:rFonts w:ascii="Times New Roman" w:eastAsia="仿宋_GB2312" w:hAnsi="Times New Roman"/>
          <w:color w:val="000000" w:themeColor="text1"/>
        </w:rPr>
      </w:pPr>
      <w:r>
        <w:rPr>
          <w:rFonts w:ascii="Times New Roman" w:eastAsia="仿宋_GB2312" w:hAnsi="Times New Roman"/>
          <w:color w:val="000000" w:themeColor="text1"/>
          <w:kern w:val="0"/>
          <w:szCs w:val="21"/>
          <w:lang w:val="zh-CN" w:bidi="zh-CN"/>
        </w:rPr>
        <w:t>相关的法律法规、部门规章和规定</w:t>
      </w:r>
    </w:p>
    <w:p w:rsidR="00DC21E8" w:rsidRDefault="00E111C2" w:rsidP="00C867C2">
      <w:pPr>
        <w:overflowPunct w:val="0"/>
        <w:topLinePunct/>
        <w:snapToGrid w:val="0"/>
        <w:spacing w:beforeLines="50" w:afterLines="50" w:line="320" w:lineRule="exact"/>
        <w:ind w:firstLineChars="200" w:firstLine="422"/>
        <w:rPr>
          <w:rFonts w:ascii="Times New Roman" w:eastAsia="黑体" w:hAnsi="Times New Roman"/>
          <w:b/>
          <w:color w:val="000000" w:themeColor="text1"/>
          <w:szCs w:val="21"/>
        </w:rPr>
      </w:pPr>
      <w:r>
        <w:rPr>
          <w:rFonts w:ascii="Times New Roman" w:eastAsia="黑体" w:hAnsi="Times New Roman"/>
          <w:b/>
          <w:color w:val="000000" w:themeColor="text1"/>
          <w:szCs w:val="21"/>
        </w:rPr>
        <w:t xml:space="preserve">9.4 </w:t>
      </w:r>
      <w:r>
        <w:rPr>
          <w:rFonts w:ascii="Times New Roman" w:eastAsia="黑体" w:hAnsi="Times New Roman"/>
          <w:b/>
          <w:color w:val="000000" w:themeColor="text1"/>
          <w:szCs w:val="21"/>
        </w:rPr>
        <w:t>抽样</w:t>
      </w:r>
    </w:p>
    <w:p w:rsidR="00DC21E8" w:rsidRDefault="00E111C2" w:rsidP="005138C5">
      <w:pPr>
        <w:overflowPunct w:val="0"/>
        <w:topLinePunct/>
        <w:snapToGrid w:val="0"/>
        <w:spacing w:line="320" w:lineRule="exact"/>
        <w:ind w:firstLineChars="200" w:firstLine="422"/>
        <w:rPr>
          <w:rFonts w:ascii="Times New Roman" w:eastAsia="仿宋_GB2312" w:hAnsi="Times New Roman"/>
          <w:b/>
          <w:color w:val="000000" w:themeColor="text1"/>
          <w:szCs w:val="21"/>
        </w:rPr>
      </w:pPr>
      <w:r>
        <w:rPr>
          <w:rFonts w:ascii="Times New Roman" w:eastAsia="仿宋_GB2312" w:hAnsi="Times New Roman"/>
          <w:b/>
          <w:color w:val="000000" w:themeColor="text1"/>
          <w:szCs w:val="21"/>
        </w:rPr>
        <w:t xml:space="preserve">9.4.1 </w:t>
      </w:r>
      <w:r>
        <w:rPr>
          <w:rFonts w:ascii="Times New Roman" w:eastAsia="仿宋_GB2312" w:hAnsi="Times New Roman"/>
          <w:b/>
          <w:color w:val="000000" w:themeColor="text1"/>
          <w:szCs w:val="21"/>
        </w:rPr>
        <w:t>抽样型号或规格</w:t>
      </w:r>
    </w:p>
    <w:p w:rsidR="00DC21E8" w:rsidRDefault="00E111C2" w:rsidP="005138C5">
      <w:pPr>
        <w:pStyle w:val="a6"/>
        <w:spacing w:line="320" w:lineRule="exact"/>
        <w:ind w:firstLineChars="200" w:firstLine="420"/>
        <w:contextualSpacing/>
        <w:rPr>
          <w:rFonts w:ascii="Times New Roman" w:eastAsia="仿宋_GB2312" w:hAnsi="Times New Roman"/>
          <w:color w:val="000000" w:themeColor="text1"/>
        </w:rPr>
      </w:pPr>
      <w:r>
        <w:rPr>
          <w:rFonts w:ascii="Times New Roman" w:eastAsia="仿宋_GB2312" w:hAnsi="Times New Roman"/>
          <w:color w:val="000000" w:themeColor="text1"/>
          <w:kern w:val="0"/>
          <w:szCs w:val="21"/>
          <w:lang w:val="zh-CN" w:bidi="zh-CN"/>
        </w:rPr>
        <w:t>预包装食品。</w:t>
      </w:r>
    </w:p>
    <w:p w:rsidR="00DC21E8" w:rsidRDefault="00E111C2" w:rsidP="005138C5">
      <w:pPr>
        <w:overflowPunct w:val="0"/>
        <w:topLinePunct/>
        <w:snapToGrid w:val="0"/>
        <w:spacing w:line="320" w:lineRule="exact"/>
        <w:ind w:firstLineChars="200" w:firstLine="422"/>
        <w:rPr>
          <w:rFonts w:ascii="Times New Roman" w:eastAsia="仿宋_GB2312" w:hAnsi="Times New Roman"/>
          <w:b/>
          <w:color w:val="000000" w:themeColor="text1"/>
          <w:szCs w:val="21"/>
        </w:rPr>
      </w:pPr>
      <w:r>
        <w:rPr>
          <w:rFonts w:ascii="Times New Roman" w:eastAsia="仿宋_GB2312" w:hAnsi="Times New Roman"/>
          <w:b/>
          <w:color w:val="000000" w:themeColor="text1"/>
          <w:szCs w:val="21"/>
        </w:rPr>
        <w:t xml:space="preserve">9.4.2 </w:t>
      </w:r>
      <w:r>
        <w:rPr>
          <w:rFonts w:ascii="Times New Roman" w:eastAsia="仿宋_GB2312" w:hAnsi="Times New Roman"/>
          <w:b/>
          <w:color w:val="000000" w:themeColor="text1"/>
          <w:szCs w:val="21"/>
        </w:rPr>
        <w:t>抽样方法及数量</w:t>
      </w:r>
    </w:p>
    <w:p w:rsidR="00DC21E8" w:rsidRDefault="00E111C2" w:rsidP="005138C5">
      <w:pPr>
        <w:pStyle w:val="a6"/>
        <w:spacing w:after="0" w:line="320" w:lineRule="exact"/>
        <w:ind w:firstLineChars="200" w:firstLine="420"/>
        <w:contextualSpacing/>
        <w:rPr>
          <w:rFonts w:ascii="Times New Roman" w:eastAsia="仿宋_GB2312" w:hAnsi="Times New Roman"/>
          <w:color w:val="000000" w:themeColor="text1"/>
        </w:rPr>
      </w:pPr>
      <w:r>
        <w:rPr>
          <w:rFonts w:ascii="Times New Roman" w:eastAsia="仿宋_GB2312" w:hAnsi="Times New Roman"/>
          <w:color w:val="000000" w:themeColor="text1"/>
          <w:kern w:val="0"/>
          <w:szCs w:val="21"/>
          <w:lang w:val="zh-CN" w:bidi="zh-CN"/>
        </w:rPr>
        <w:t>生产环节抽样时，在企业的成品库房，从同一批次样品堆的不同部位抽取相应数量的样品。抽取样品量不少于</w:t>
      </w:r>
      <w:r>
        <w:rPr>
          <w:rFonts w:ascii="Times New Roman" w:eastAsia="仿宋_GB2312" w:hAnsi="Times New Roman"/>
          <w:color w:val="000000" w:themeColor="text1"/>
          <w:kern w:val="0"/>
          <w:szCs w:val="21"/>
          <w:lang w:val="zh-CN" w:bidi="zh-CN"/>
        </w:rPr>
        <w:t>2</w:t>
      </w:r>
      <w:r>
        <w:rPr>
          <w:rFonts w:ascii="Times New Roman" w:eastAsia="仿宋_GB2312" w:hAnsi="Times New Roman"/>
          <w:color w:val="000000" w:themeColor="text1"/>
          <w:kern w:val="0"/>
          <w:szCs w:val="21"/>
          <w:lang w:val="zh-CN" w:bidi="zh-CN"/>
        </w:rPr>
        <w:t>个独立包装，总量不得少于</w:t>
      </w:r>
      <w:r>
        <w:rPr>
          <w:rFonts w:ascii="Times New Roman" w:eastAsia="仿宋_GB2312" w:hAnsi="Times New Roman"/>
          <w:color w:val="000000" w:themeColor="text1"/>
          <w:kern w:val="0"/>
          <w:szCs w:val="21"/>
          <w:lang w:val="zh-CN" w:bidi="zh-CN"/>
        </w:rPr>
        <w:t>500g</w:t>
      </w:r>
      <w:r>
        <w:rPr>
          <w:rFonts w:ascii="Times New Roman" w:eastAsia="仿宋_GB2312" w:hAnsi="Times New Roman"/>
          <w:color w:val="000000" w:themeColor="text1"/>
          <w:kern w:val="0"/>
          <w:szCs w:val="21"/>
          <w:lang w:val="zh-CN" w:bidi="zh-CN"/>
        </w:rPr>
        <w:t>。抽取大包装食品（净含量</w:t>
      </w:r>
      <w:r>
        <w:rPr>
          <w:rFonts w:ascii="Times New Roman" w:eastAsia="仿宋_GB2312" w:hAnsi="Times New Roman"/>
          <w:color w:val="000000" w:themeColor="text1"/>
          <w:kern w:val="0"/>
          <w:szCs w:val="21"/>
          <w:lang w:val="zh-CN" w:bidi="zh-CN"/>
        </w:rPr>
        <w:t>≥5 kg</w:t>
      </w:r>
      <w:r>
        <w:rPr>
          <w:rFonts w:ascii="Times New Roman" w:eastAsia="仿宋_GB2312" w:hAnsi="Times New Roman"/>
          <w:color w:val="000000" w:themeColor="text1"/>
          <w:kern w:val="0"/>
          <w:szCs w:val="21"/>
          <w:lang w:val="zh-CN" w:bidi="zh-CN"/>
        </w:rPr>
        <w:t>）时，从大包装食品中分装成相应小包装样品，不少于</w:t>
      </w:r>
      <w:r>
        <w:rPr>
          <w:rFonts w:ascii="Times New Roman" w:eastAsia="仿宋_GB2312" w:hAnsi="Times New Roman"/>
          <w:color w:val="000000" w:themeColor="text1"/>
          <w:kern w:val="0"/>
          <w:szCs w:val="21"/>
          <w:lang w:val="zh-CN" w:bidi="zh-CN"/>
        </w:rPr>
        <w:t>2</w:t>
      </w:r>
      <w:r>
        <w:rPr>
          <w:rFonts w:ascii="Times New Roman" w:eastAsia="仿宋_GB2312" w:hAnsi="Times New Roman"/>
          <w:color w:val="000000" w:themeColor="text1"/>
          <w:kern w:val="0"/>
          <w:szCs w:val="21"/>
          <w:lang w:val="zh-CN" w:bidi="zh-CN"/>
        </w:rPr>
        <w:t>个包装，总量不得少于</w:t>
      </w:r>
      <w:r>
        <w:rPr>
          <w:rFonts w:ascii="Times New Roman" w:eastAsia="仿宋_GB2312" w:hAnsi="Times New Roman"/>
          <w:color w:val="000000" w:themeColor="text1"/>
          <w:kern w:val="0"/>
          <w:szCs w:val="21"/>
          <w:lang w:val="zh-CN" w:bidi="zh-CN"/>
        </w:rPr>
        <w:t>500g</w:t>
      </w:r>
      <w:r>
        <w:rPr>
          <w:rFonts w:ascii="Times New Roman" w:eastAsia="仿宋_GB2312" w:hAnsi="Times New Roman"/>
          <w:color w:val="000000" w:themeColor="text1"/>
          <w:kern w:val="0"/>
          <w:szCs w:val="21"/>
          <w:lang w:val="zh-CN" w:bidi="zh-CN"/>
        </w:rPr>
        <w:t>。</w:t>
      </w:r>
    </w:p>
    <w:p w:rsidR="00DC21E8" w:rsidRDefault="00E111C2" w:rsidP="005138C5">
      <w:pPr>
        <w:overflowPunct w:val="0"/>
        <w:topLinePunct/>
        <w:snapToGrid w:val="0"/>
        <w:spacing w:line="320" w:lineRule="exact"/>
        <w:ind w:firstLineChars="200" w:firstLine="420"/>
        <w:rPr>
          <w:rFonts w:ascii="Times New Roman" w:eastAsia="仿宋_GB2312" w:hAnsi="Times New Roman"/>
          <w:color w:val="000000" w:themeColor="text1"/>
        </w:rPr>
      </w:pPr>
      <w:r>
        <w:rPr>
          <w:rFonts w:ascii="Times New Roman" w:eastAsia="仿宋_GB2312" w:hAnsi="Times New Roman" w:hint="eastAsia"/>
          <w:color w:val="000000" w:themeColor="text1"/>
        </w:rPr>
        <w:t>流通</w:t>
      </w:r>
      <w:r>
        <w:rPr>
          <w:rFonts w:ascii="Times New Roman" w:eastAsia="仿宋_GB2312" w:hAnsi="Times New Roman"/>
          <w:color w:val="000000" w:themeColor="text1"/>
        </w:rPr>
        <w:t>环节抽样时，在货架、柜台、库房或网络食品经营平台抽取同一批次待销产品，抽取样品量原则上同生产环节</w:t>
      </w:r>
      <w:r>
        <w:rPr>
          <w:rFonts w:ascii="Times New Roman" w:eastAsia="仿宋_GB2312" w:hAnsi="Times New Roman" w:hint="eastAsia"/>
          <w:color w:val="000000" w:themeColor="text1"/>
        </w:rPr>
        <w:t>。</w:t>
      </w:r>
    </w:p>
    <w:p w:rsidR="00DC21E8" w:rsidRDefault="00E111C2" w:rsidP="005138C5">
      <w:pPr>
        <w:pStyle w:val="a6"/>
        <w:spacing w:after="0" w:line="320" w:lineRule="exact"/>
        <w:ind w:firstLineChars="200" w:firstLine="420"/>
        <w:contextualSpacing/>
        <w:rPr>
          <w:rFonts w:ascii="Times New Roman" w:eastAsia="仿宋_GB2312" w:hAnsi="Times New Roman"/>
          <w:color w:val="000000" w:themeColor="text1"/>
          <w:kern w:val="0"/>
          <w:szCs w:val="21"/>
          <w:lang w:val="zh-CN" w:bidi="zh-CN"/>
        </w:rPr>
      </w:pPr>
      <w:r>
        <w:rPr>
          <w:rFonts w:ascii="Times New Roman" w:eastAsia="仿宋_GB2312" w:hAnsi="Times New Roman" w:hint="eastAsia"/>
          <w:color w:val="000000" w:themeColor="text1"/>
        </w:rPr>
        <w:t>餐饮环节抽样时，抽取同一批次待销或使用的产品，</w:t>
      </w:r>
      <w:r>
        <w:rPr>
          <w:rFonts w:ascii="Times New Roman" w:eastAsia="仿宋_GB2312" w:hAnsi="Times New Roman"/>
          <w:color w:val="000000" w:themeColor="text1"/>
        </w:rPr>
        <w:t>应抽取完整包装产品，如需从大包装中抽取样品，应从完整大包装中抽取样品，抽取样品量原则上同生产环节</w:t>
      </w:r>
      <w:r>
        <w:rPr>
          <w:rFonts w:ascii="Times New Roman" w:eastAsia="仿宋_GB2312" w:hAnsi="Times New Roman" w:hint="eastAsia"/>
          <w:color w:val="000000" w:themeColor="text1"/>
        </w:rPr>
        <w:t>。</w:t>
      </w:r>
    </w:p>
    <w:p w:rsidR="00DC21E8" w:rsidRDefault="00E111C2" w:rsidP="005138C5">
      <w:pPr>
        <w:pStyle w:val="a6"/>
        <w:spacing w:after="0" w:line="320" w:lineRule="exact"/>
        <w:ind w:firstLineChars="200" w:firstLine="420"/>
        <w:contextualSpacing/>
        <w:rPr>
          <w:rFonts w:ascii="Times New Roman" w:eastAsia="仿宋_GB2312" w:hAnsi="Times New Roman"/>
          <w:color w:val="000000" w:themeColor="text1"/>
        </w:rPr>
      </w:pPr>
      <w:r>
        <w:rPr>
          <w:rFonts w:ascii="Times New Roman" w:eastAsia="仿宋_GB2312" w:hAnsi="Times New Roman"/>
          <w:color w:val="000000" w:themeColor="text1"/>
          <w:kern w:val="0"/>
          <w:szCs w:val="21"/>
          <w:lang w:val="zh-CN" w:bidi="zh-CN"/>
        </w:rPr>
        <w:t>所抽取样品分为</w:t>
      </w:r>
      <w:r>
        <w:rPr>
          <w:rFonts w:ascii="Times New Roman" w:eastAsia="仿宋_GB2312" w:hAnsi="Times New Roman"/>
          <w:color w:val="000000" w:themeColor="text1"/>
          <w:kern w:val="0"/>
          <w:szCs w:val="21"/>
          <w:lang w:val="zh-CN" w:bidi="zh-CN"/>
        </w:rPr>
        <w:t>2</w:t>
      </w:r>
      <w:r>
        <w:rPr>
          <w:rFonts w:ascii="Times New Roman" w:eastAsia="仿宋_GB2312" w:hAnsi="Times New Roman"/>
          <w:color w:val="000000" w:themeColor="text1"/>
          <w:kern w:val="0"/>
          <w:szCs w:val="21"/>
          <w:lang w:val="zh-CN" w:bidi="zh-CN"/>
        </w:rPr>
        <w:t>份，约</w:t>
      </w:r>
      <w:r>
        <w:rPr>
          <w:rFonts w:ascii="Times New Roman" w:eastAsia="仿宋_GB2312" w:hAnsi="Times New Roman"/>
          <w:color w:val="000000" w:themeColor="text1"/>
          <w:kern w:val="0"/>
          <w:szCs w:val="21"/>
          <w:lang w:val="zh-CN" w:bidi="zh-CN"/>
        </w:rPr>
        <w:t>1/2</w:t>
      </w:r>
      <w:r>
        <w:rPr>
          <w:rFonts w:ascii="Times New Roman" w:eastAsia="仿宋_GB2312" w:hAnsi="Times New Roman"/>
          <w:color w:val="000000" w:themeColor="text1"/>
          <w:kern w:val="0"/>
          <w:szCs w:val="21"/>
          <w:lang w:val="zh-CN" w:bidi="zh-CN"/>
        </w:rPr>
        <w:t>作为检验样品，约</w:t>
      </w:r>
      <w:r>
        <w:rPr>
          <w:rFonts w:ascii="Times New Roman" w:eastAsia="仿宋_GB2312" w:hAnsi="Times New Roman"/>
          <w:color w:val="000000" w:themeColor="text1"/>
          <w:kern w:val="0"/>
          <w:szCs w:val="21"/>
          <w:lang w:val="zh-CN" w:bidi="zh-CN"/>
        </w:rPr>
        <w:t>1/2</w:t>
      </w:r>
      <w:r>
        <w:rPr>
          <w:rFonts w:ascii="Times New Roman" w:eastAsia="仿宋_GB2312" w:hAnsi="Times New Roman"/>
          <w:color w:val="000000" w:themeColor="text1"/>
          <w:kern w:val="0"/>
          <w:szCs w:val="21"/>
          <w:lang w:val="zh-CN" w:bidi="zh-CN"/>
        </w:rPr>
        <w:t>为复检备份样品（备份样品封存在承检机构）。</w:t>
      </w:r>
    </w:p>
    <w:p w:rsidR="00DC21E8" w:rsidRDefault="00E111C2" w:rsidP="005138C5">
      <w:pPr>
        <w:pStyle w:val="a6"/>
        <w:spacing w:after="0" w:line="320" w:lineRule="exact"/>
        <w:ind w:firstLineChars="200" w:firstLine="420"/>
        <w:contextualSpacing/>
        <w:rPr>
          <w:rFonts w:ascii="Times New Roman" w:eastAsia="仿宋_GB2312" w:hAnsi="Times New Roman"/>
          <w:color w:val="000000" w:themeColor="text1"/>
        </w:rPr>
      </w:pPr>
      <w:r>
        <w:rPr>
          <w:rFonts w:ascii="Times New Roman" w:eastAsia="仿宋_GB2312" w:hAnsi="Times New Roman"/>
          <w:color w:val="000000" w:themeColor="text1"/>
          <w:kern w:val="0"/>
          <w:szCs w:val="21"/>
          <w:lang w:val="zh-CN" w:bidi="zh-CN"/>
        </w:rPr>
        <w:t>抽取样品量、检验及复检备份所需样品量可根据检验和复检需要适量调整。</w:t>
      </w:r>
    </w:p>
    <w:p w:rsidR="00DC21E8" w:rsidRDefault="00E111C2" w:rsidP="005138C5">
      <w:pPr>
        <w:pStyle w:val="a6"/>
        <w:spacing w:after="0" w:line="320" w:lineRule="exact"/>
        <w:ind w:firstLineChars="200" w:firstLine="420"/>
        <w:contextualSpacing/>
        <w:rPr>
          <w:rFonts w:ascii="Times New Roman" w:eastAsia="仿宋_GB2312" w:hAnsi="Times New Roman"/>
          <w:color w:val="000000" w:themeColor="text1"/>
        </w:rPr>
      </w:pPr>
      <w:r>
        <w:rPr>
          <w:rFonts w:ascii="Times New Roman" w:eastAsia="仿宋_GB2312" w:hAnsi="Times New Roman"/>
          <w:color w:val="000000" w:themeColor="text1"/>
          <w:kern w:val="0"/>
          <w:szCs w:val="21"/>
          <w:lang w:val="zh-CN" w:bidi="zh-CN"/>
        </w:rPr>
        <w:t>注：在本细则的规定中，检验机构在检验过程中自行对检验结果进行复验时所采用的样品，应为抽取的检验样品，不得采用复检备份样品。</w:t>
      </w:r>
    </w:p>
    <w:p w:rsidR="00DC21E8" w:rsidRDefault="00E111C2" w:rsidP="005138C5">
      <w:pPr>
        <w:overflowPunct w:val="0"/>
        <w:topLinePunct/>
        <w:snapToGrid w:val="0"/>
        <w:spacing w:line="320" w:lineRule="exact"/>
        <w:ind w:firstLineChars="200" w:firstLine="422"/>
        <w:rPr>
          <w:rFonts w:ascii="Times New Roman" w:eastAsia="仿宋_GB2312" w:hAnsi="Times New Roman"/>
          <w:b/>
          <w:color w:val="000000" w:themeColor="text1"/>
          <w:szCs w:val="21"/>
        </w:rPr>
      </w:pPr>
      <w:r>
        <w:rPr>
          <w:rFonts w:ascii="Times New Roman" w:eastAsia="仿宋_GB2312" w:hAnsi="Times New Roman"/>
          <w:b/>
          <w:color w:val="000000" w:themeColor="text1"/>
          <w:szCs w:val="21"/>
        </w:rPr>
        <w:t xml:space="preserve">9.4.3 </w:t>
      </w:r>
      <w:r>
        <w:rPr>
          <w:rFonts w:ascii="Times New Roman" w:eastAsia="仿宋_GB2312" w:hAnsi="Times New Roman"/>
          <w:b/>
          <w:color w:val="000000" w:themeColor="text1"/>
          <w:szCs w:val="21"/>
        </w:rPr>
        <w:t>抽样单</w:t>
      </w:r>
    </w:p>
    <w:p w:rsidR="00DC21E8" w:rsidRDefault="00E111C2" w:rsidP="005138C5">
      <w:pPr>
        <w:pStyle w:val="a6"/>
        <w:spacing w:line="320" w:lineRule="exact"/>
        <w:ind w:firstLineChars="200" w:firstLine="420"/>
        <w:contextualSpacing/>
        <w:rPr>
          <w:rFonts w:ascii="Times New Roman" w:eastAsia="仿宋_GB2312" w:hAnsi="Times New Roman"/>
          <w:color w:val="000000" w:themeColor="text1"/>
        </w:rPr>
      </w:pPr>
      <w:r>
        <w:rPr>
          <w:rFonts w:ascii="Times New Roman" w:eastAsia="仿宋_GB2312" w:hAnsi="Times New Roman"/>
          <w:color w:val="000000" w:themeColor="text1"/>
          <w:kern w:val="0"/>
          <w:szCs w:val="21"/>
          <w:lang w:val="zh-CN" w:bidi="zh-CN"/>
        </w:rPr>
        <w:t>应按有关规定填写抽样单，并记录所抽产品及生产经营企业相关信息。</w:t>
      </w:r>
    </w:p>
    <w:p w:rsidR="00DC21E8" w:rsidRDefault="00E111C2" w:rsidP="005138C5">
      <w:pPr>
        <w:overflowPunct w:val="0"/>
        <w:topLinePunct/>
        <w:snapToGrid w:val="0"/>
        <w:spacing w:line="320" w:lineRule="exact"/>
        <w:ind w:firstLineChars="200" w:firstLine="422"/>
        <w:rPr>
          <w:rFonts w:ascii="Times New Roman" w:eastAsia="仿宋_GB2312" w:hAnsi="Times New Roman"/>
          <w:b/>
          <w:color w:val="000000" w:themeColor="text1"/>
          <w:szCs w:val="21"/>
        </w:rPr>
      </w:pPr>
      <w:r>
        <w:rPr>
          <w:rFonts w:ascii="Times New Roman" w:eastAsia="仿宋_GB2312" w:hAnsi="Times New Roman"/>
          <w:b/>
          <w:color w:val="000000" w:themeColor="text1"/>
          <w:szCs w:val="21"/>
        </w:rPr>
        <w:t xml:space="preserve">9.4.4 </w:t>
      </w:r>
      <w:r>
        <w:rPr>
          <w:rFonts w:ascii="Times New Roman" w:eastAsia="仿宋_GB2312" w:hAnsi="Times New Roman"/>
          <w:b/>
          <w:color w:val="000000" w:themeColor="text1"/>
          <w:szCs w:val="21"/>
        </w:rPr>
        <w:t>封样和样品运输、贮存</w:t>
      </w:r>
    </w:p>
    <w:p w:rsidR="00DC21E8" w:rsidRDefault="00E111C2" w:rsidP="005138C5">
      <w:pPr>
        <w:pStyle w:val="a6"/>
        <w:spacing w:after="0" w:line="320" w:lineRule="exact"/>
        <w:ind w:firstLineChars="200" w:firstLine="420"/>
        <w:contextualSpacing/>
        <w:rPr>
          <w:rFonts w:ascii="Times New Roman" w:eastAsia="仿宋_GB2312" w:hAnsi="Times New Roman"/>
          <w:color w:val="000000" w:themeColor="text1"/>
          <w:kern w:val="0"/>
          <w:szCs w:val="21"/>
          <w:lang w:val="zh-CN" w:bidi="zh-CN"/>
        </w:rPr>
      </w:pPr>
      <w:r>
        <w:rPr>
          <w:rFonts w:ascii="Times New Roman" w:eastAsia="仿宋_GB2312" w:hAnsi="Times New Roman"/>
          <w:color w:val="000000" w:themeColor="text1"/>
          <w:kern w:val="0"/>
          <w:szCs w:val="21"/>
          <w:lang w:val="zh-CN" w:bidi="zh-CN"/>
        </w:rPr>
        <w:t>抽样完成后由抽样人与被抽样单位在抽样单和封条上签字、盖章，当场封样，检验样品、备份样品分别封样。为保证样品的真实性，要有相应的防拆封措施，并保证封条在运输过程中不会破损。样品运输、贮存过程中应采取有效的防护措施，确保样品不被污染，不发生腐败变质，不影响后续检验。样品的运输、贮存，应符合产品明示要求或产品实际需要的条件要求。</w:t>
      </w:r>
    </w:p>
    <w:p w:rsidR="00DC21E8" w:rsidRDefault="00E111C2" w:rsidP="005138C5">
      <w:pPr>
        <w:pStyle w:val="a6"/>
        <w:spacing w:after="0" w:line="320" w:lineRule="exact"/>
        <w:ind w:firstLineChars="200" w:firstLine="420"/>
        <w:contextualSpacing/>
        <w:rPr>
          <w:rFonts w:ascii="Times New Roman" w:eastAsia="仿宋_GB2312" w:hAnsi="Times New Roman"/>
          <w:color w:val="000000" w:themeColor="text1"/>
          <w:kern w:val="0"/>
          <w:szCs w:val="21"/>
          <w:lang w:val="zh-CN" w:bidi="zh-CN"/>
        </w:rPr>
      </w:pPr>
      <w:r>
        <w:rPr>
          <w:rFonts w:ascii="Times New Roman" w:eastAsia="仿宋_GB2312" w:hAnsi="Times New Roman"/>
          <w:color w:val="000000" w:themeColor="text1"/>
          <w:kern w:val="0"/>
          <w:szCs w:val="21"/>
          <w:lang w:val="zh-CN" w:bidi="zh-CN"/>
        </w:rPr>
        <w:t>在网络食品经营平台抽样时，抽样单和封条无需被抽样单位签字、盖章。</w:t>
      </w:r>
    </w:p>
    <w:p w:rsidR="00DC21E8" w:rsidRDefault="00E111C2" w:rsidP="00C867C2">
      <w:pPr>
        <w:overflowPunct w:val="0"/>
        <w:topLinePunct/>
        <w:snapToGrid w:val="0"/>
        <w:spacing w:beforeLines="50" w:afterLines="50" w:line="320" w:lineRule="exact"/>
        <w:ind w:firstLineChars="200" w:firstLine="422"/>
        <w:rPr>
          <w:rFonts w:ascii="Times New Roman" w:eastAsia="黑体" w:hAnsi="Times New Roman"/>
          <w:b/>
          <w:color w:val="000000" w:themeColor="text1"/>
          <w:szCs w:val="21"/>
        </w:rPr>
      </w:pPr>
      <w:r>
        <w:rPr>
          <w:rFonts w:ascii="Times New Roman" w:eastAsia="黑体" w:hAnsi="Times New Roman"/>
          <w:b/>
          <w:color w:val="000000" w:themeColor="text1"/>
          <w:szCs w:val="21"/>
        </w:rPr>
        <w:t xml:space="preserve">9.5 </w:t>
      </w:r>
      <w:r>
        <w:rPr>
          <w:rFonts w:ascii="Times New Roman" w:eastAsia="黑体" w:hAnsi="Times New Roman"/>
          <w:b/>
          <w:color w:val="000000" w:themeColor="text1"/>
          <w:szCs w:val="21"/>
        </w:rPr>
        <w:t>检验要求</w:t>
      </w:r>
    </w:p>
    <w:p w:rsidR="00DC21E8" w:rsidRDefault="00E111C2" w:rsidP="005138C5">
      <w:pPr>
        <w:pStyle w:val="11"/>
        <w:tabs>
          <w:tab w:val="left" w:pos="1160"/>
        </w:tabs>
        <w:spacing w:line="320" w:lineRule="exact"/>
        <w:ind w:firstLineChars="199"/>
        <w:contextualSpacing/>
        <w:rPr>
          <w:rFonts w:ascii="Times New Roman" w:hAnsi="Times New Roman"/>
          <w:b/>
          <w:color w:val="000000" w:themeColor="text1"/>
        </w:rPr>
      </w:pPr>
      <w:r>
        <w:rPr>
          <w:rFonts w:ascii="Times New Roman" w:eastAsia="仿宋_GB2312" w:hAnsi="Times New Roman"/>
          <w:b/>
          <w:color w:val="000000" w:themeColor="text1"/>
          <w:lang w:bidi="zh-CN"/>
        </w:rPr>
        <w:t xml:space="preserve">9.5.1 </w:t>
      </w:r>
      <w:r>
        <w:rPr>
          <w:rFonts w:ascii="Times New Roman" w:eastAsia="仿宋_GB2312" w:hAnsi="Times New Roman"/>
          <w:b/>
          <w:color w:val="000000" w:themeColor="text1"/>
          <w:lang w:val="zh-CN" w:bidi="zh-CN"/>
        </w:rPr>
        <w:t>检验项目</w:t>
      </w:r>
    </w:p>
    <w:p w:rsidR="00DC21E8" w:rsidRDefault="00E111C2" w:rsidP="005138C5">
      <w:pPr>
        <w:pStyle w:val="a6"/>
        <w:spacing w:line="320" w:lineRule="exact"/>
        <w:ind w:firstLineChars="200" w:firstLine="420"/>
        <w:contextualSpacing/>
        <w:rPr>
          <w:rFonts w:ascii="Times New Roman" w:eastAsia="仿宋_GB2312" w:hAnsi="Times New Roman"/>
          <w:color w:val="000000" w:themeColor="text1"/>
        </w:rPr>
      </w:pPr>
      <w:r>
        <w:rPr>
          <w:rFonts w:ascii="Times New Roman" w:eastAsia="仿宋_GB2312" w:hAnsi="Times New Roman"/>
          <w:color w:val="000000" w:themeColor="text1"/>
          <w:kern w:val="0"/>
          <w:szCs w:val="21"/>
          <w:lang w:val="zh-CN" w:bidi="zh-CN"/>
        </w:rPr>
        <w:t>检验项目见表</w:t>
      </w:r>
      <w:r>
        <w:rPr>
          <w:rFonts w:ascii="Times New Roman" w:eastAsia="仿宋_GB2312" w:hAnsi="Times New Roman"/>
          <w:color w:val="000000" w:themeColor="text1"/>
          <w:kern w:val="0"/>
          <w:szCs w:val="21"/>
          <w:lang w:val="zh-CN" w:bidi="zh-CN"/>
        </w:rPr>
        <w:t>3-1</w:t>
      </w:r>
      <w:r>
        <w:rPr>
          <w:rFonts w:ascii="Times New Roman" w:eastAsia="仿宋_GB2312" w:hAnsi="Times New Roman"/>
          <w:color w:val="000000" w:themeColor="text1"/>
          <w:kern w:val="0"/>
          <w:szCs w:val="21"/>
          <w:lang w:bidi="zh-CN"/>
        </w:rPr>
        <w:t>6</w:t>
      </w:r>
      <w:r>
        <w:rPr>
          <w:rFonts w:ascii="Times New Roman" w:eastAsia="仿宋_GB2312" w:hAnsi="Times New Roman"/>
          <w:color w:val="000000" w:themeColor="text1"/>
          <w:kern w:val="0"/>
          <w:szCs w:val="21"/>
          <w:lang w:val="zh-CN" w:bidi="zh-CN"/>
        </w:rPr>
        <w:t>。</w:t>
      </w:r>
    </w:p>
    <w:p w:rsidR="00DC21E8" w:rsidRDefault="00E111C2" w:rsidP="00C867C2">
      <w:pPr>
        <w:overflowPunct w:val="0"/>
        <w:topLinePunct/>
        <w:snapToGrid w:val="0"/>
        <w:spacing w:beforeLines="50" w:afterLines="50" w:line="360" w:lineRule="exact"/>
        <w:jc w:val="center"/>
        <w:rPr>
          <w:rFonts w:ascii="Times New Roman" w:eastAsia="黑体" w:hAnsi="Times New Roman"/>
          <w:color w:val="000000" w:themeColor="text1"/>
          <w:szCs w:val="21"/>
        </w:rPr>
      </w:pPr>
      <w:r>
        <w:rPr>
          <w:rFonts w:ascii="Times New Roman" w:eastAsia="黑体" w:hAnsi="Times New Roman"/>
          <w:color w:val="000000" w:themeColor="text1"/>
          <w:szCs w:val="21"/>
        </w:rPr>
        <w:t>表</w:t>
      </w:r>
      <w:r>
        <w:rPr>
          <w:rFonts w:ascii="Times New Roman" w:eastAsia="黑体" w:hAnsi="Times New Roman"/>
          <w:color w:val="000000" w:themeColor="text1"/>
          <w:szCs w:val="21"/>
        </w:rPr>
        <w:t xml:space="preserve">3-16 </w:t>
      </w:r>
      <w:r>
        <w:rPr>
          <w:rFonts w:ascii="Times New Roman" w:eastAsia="黑体" w:hAnsi="Times New Roman"/>
          <w:color w:val="000000" w:themeColor="text1"/>
          <w:szCs w:val="21"/>
        </w:rPr>
        <w:t>味精检验项目</w:t>
      </w:r>
    </w:p>
    <w:tbl>
      <w:tblPr>
        <w:tblW w:w="8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817"/>
        <w:gridCol w:w="3127"/>
        <w:gridCol w:w="2585"/>
        <w:gridCol w:w="1785"/>
      </w:tblGrid>
      <w:tr w:rsidR="00DC21E8">
        <w:trPr>
          <w:trHeight w:val="402"/>
        </w:trPr>
        <w:tc>
          <w:tcPr>
            <w:tcW w:w="817" w:type="dxa"/>
            <w:vAlign w:val="center"/>
          </w:tcPr>
          <w:p w:rsidR="00DC21E8" w:rsidRDefault="00E111C2">
            <w:pPr>
              <w:pStyle w:val="TableParagraph"/>
              <w:spacing w:before="100" w:beforeAutospacing="1" w:line="400" w:lineRule="exact"/>
              <w:contextualSpacing/>
              <w:rPr>
                <w:rFonts w:eastAsia="黑体"/>
                <w:color w:val="000000" w:themeColor="text1"/>
              </w:rPr>
            </w:pPr>
            <w:r>
              <w:rPr>
                <w:rFonts w:eastAsia="黑体"/>
                <w:color w:val="000000" w:themeColor="text1"/>
              </w:rPr>
              <w:t>序号</w:t>
            </w:r>
          </w:p>
        </w:tc>
        <w:tc>
          <w:tcPr>
            <w:tcW w:w="3127" w:type="dxa"/>
            <w:vAlign w:val="center"/>
          </w:tcPr>
          <w:p w:rsidR="00DC21E8" w:rsidRDefault="00E111C2">
            <w:pPr>
              <w:pStyle w:val="TableParagraph"/>
              <w:spacing w:before="100" w:beforeAutospacing="1" w:line="400" w:lineRule="exact"/>
              <w:contextualSpacing/>
              <w:rPr>
                <w:rFonts w:eastAsia="黑体"/>
                <w:color w:val="000000" w:themeColor="text1"/>
              </w:rPr>
            </w:pPr>
            <w:r>
              <w:rPr>
                <w:rFonts w:eastAsia="黑体"/>
                <w:color w:val="000000" w:themeColor="text1"/>
              </w:rPr>
              <w:t>检验项目</w:t>
            </w:r>
          </w:p>
        </w:tc>
        <w:tc>
          <w:tcPr>
            <w:tcW w:w="2585" w:type="dxa"/>
            <w:vAlign w:val="center"/>
          </w:tcPr>
          <w:p w:rsidR="00DC21E8" w:rsidRDefault="00E111C2">
            <w:pPr>
              <w:pStyle w:val="TableParagraph"/>
              <w:spacing w:before="100" w:beforeAutospacing="1" w:line="400" w:lineRule="exact"/>
              <w:contextualSpacing/>
              <w:rPr>
                <w:rFonts w:eastAsia="黑体"/>
                <w:color w:val="000000" w:themeColor="text1"/>
              </w:rPr>
            </w:pPr>
            <w:r>
              <w:rPr>
                <w:rFonts w:eastAsia="黑体"/>
                <w:color w:val="000000" w:themeColor="text1"/>
              </w:rPr>
              <w:t>依据法律法规或标准</w:t>
            </w:r>
          </w:p>
        </w:tc>
        <w:tc>
          <w:tcPr>
            <w:tcW w:w="1785" w:type="dxa"/>
            <w:vAlign w:val="center"/>
          </w:tcPr>
          <w:p w:rsidR="00DC21E8" w:rsidRDefault="00E111C2">
            <w:pPr>
              <w:pStyle w:val="TableParagraph"/>
              <w:spacing w:before="100" w:beforeAutospacing="1" w:line="400" w:lineRule="exact"/>
              <w:contextualSpacing/>
              <w:rPr>
                <w:rFonts w:eastAsia="黑体"/>
                <w:color w:val="000000" w:themeColor="text1"/>
              </w:rPr>
            </w:pPr>
            <w:r>
              <w:rPr>
                <w:rFonts w:eastAsia="黑体"/>
                <w:color w:val="000000" w:themeColor="text1"/>
              </w:rPr>
              <w:t>检测方法</w:t>
            </w:r>
          </w:p>
        </w:tc>
      </w:tr>
      <w:tr w:rsidR="00DC21E8">
        <w:trPr>
          <w:trHeight w:val="1082"/>
        </w:trPr>
        <w:tc>
          <w:tcPr>
            <w:tcW w:w="817" w:type="dxa"/>
            <w:vAlign w:val="center"/>
          </w:tcPr>
          <w:p w:rsidR="00DC21E8" w:rsidRDefault="00E111C2">
            <w:pPr>
              <w:pStyle w:val="TableParagraph"/>
              <w:spacing w:before="100" w:beforeAutospacing="1" w:line="400" w:lineRule="exact"/>
              <w:contextualSpacing/>
              <w:rPr>
                <w:rFonts w:eastAsia="仿宋_GB2312"/>
                <w:color w:val="000000" w:themeColor="text1"/>
              </w:rPr>
            </w:pPr>
            <w:r>
              <w:rPr>
                <w:rFonts w:eastAsia="仿宋_GB2312"/>
                <w:color w:val="000000" w:themeColor="text1"/>
              </w:rPr>
              <w:t>1</w:t>
            </w:r>
          </w:p>
        </w:tc>
        <w:tc>
          <w:tcPr>
            <w:tcW w:w="3127" w:type="dxa"/>
            <w:vAlign w:val="center"/>
          </w:tcPr>
          <w:p w:rsidR="00DC21E8" w:rsidRDefault="00E111C2">
            <w:pPr>
              <w:pStyle w:val="TableParagraph"/>
              <w:spacing w:before="100" w:beforeAutospacing="1"/>
              <w:contextualSpacing/>
              <w:rPr>
                <w:rFonts w:eastAsia="仿宋_GB2312"/>
                <w:color w:val="000000" w:themeColor="text1"/>
              </w:rPr>
            </w:pPr>
            <w:r>
              <w:rPr>
                <w:rFonts w:eastAsia="仿宋_GB2312"/>
                <w:color w:val="000000" w:themeColor="text1"/>
              </w:rPr>
              <w:t>谷氨酸钠</w:t>
            </w:r>
          </w:p>
        </w:tc>
        <w:tc>
          <w:tcPr>
            <w:tcW w:w="2585" w:type="dxa"/>
            <w:vAlign w:val="center"/>
          </w:tcPr>
          <w:p w:rsidR="00DC21E8" w:rsidRDefault="00E111C2">
            <w:pPr>
              <w:pStyle w:val="TableParagraph"/>
              <w:spacing w:before="100" w:beforeAutospacing="1"/>
              <w:contextualSpacing/>
              <w:rPr>
                <w:rFonts w:eastAsia="仿宋_GB2312"/>
                <w:color w:val="000000" w:themeColor="text1"/>
              </w:rPr>
            </w:pPr>
            <w:r>
              <w:rPr>
                <w:rFonts w:eastAsia="仿宋_GB2312"/>
                <w:color w:val="000000" w:themeColor="text1"/>
              </w:rPr>
              <w:t>GB 2720</w:t>
            </w:r>
          </w:p>
          <w:p w:rsidR="00DC21E8" w:rsidRDefault="00E111C2">
            <w:pPr>
              <w:pStyle w:val="TableParagraph"/>
              <w:spacing w:before="100" w:beforeAutospacing="1"/>
              <w:contextualSpacing/>
              <w:rPr>
                <w:rFonts w:eastAsia="仿宋_GB2312"/>
                <w:color w:val="000000" w:themeColor="text1"/>
              </w:rPr>
            </w:pPr>
            <w:r>
              <w:rPr>
                <w:rFonts w:eastAsia="仿宋_GB2312"/>
                <w:color w:val="000000" w:themeColor="text1"/>
              </w:rPr>
              <w:t>GB/T 8967</w:t>
            </w:r>
          </w:p>
          <w:p w:rsidR="00DC21E8" w:rsidRDefault="00E111C2">
            <w:pPr>
              <w:pStyle w:val="TableParagraph"/>
              <w:spacing w:before="100" w:beforeAutospacing="1"/>
              <w:contextualSpacing/>
              <w:rPr>
                <w:rFonts w:eastAsia="仿宋_GB2312"/>
                <w:color w:val="000000" w:themeColor="text1"/>
              </w:rPr>
            </w:pPr>
            <w:r>
              <w:rPr>
                <w:rFonts w:eastAsia="仿宋_GB2312"/>
                <w:color w:val="000000" w:themeColor="text1"/>
              </w:rPr>
              <w:t>产品明示标准及质量要求</w:t>
            </w:r>
          </w:p>
        </w:tc>
        <w:tc>
          <w:tcPr>
            <w:tcW w:w="1785" w:type="dxa"/>
            <w:vAlign w:val="center"/>
          </w:tcPr>
          <w:p w:rsidR="00DC21E8" w:rsidRDefault="00E111C2">
            <w:pPr>
              <w:pStyle w:val="TableParagraph"/>
              <w:spacing w:before="100" w:beforeAutospacing="1"/>
              <w:contextualSpacing/>
              <w:rPr>
                <w:rFonts w:eastAsia="仿宋_GB2312"/>
                <w:color w:val="000000" w:themeColor="text1"/>
              </w:rPr>
            </w:pPr>
            <w:r>
              <w:rPr>
                <w:rFonts w:eastAsia="仿宋_GB2312"/>
                <w:color w:val="000000" w:themeColor="text1"/>
              </w:rPr>
              <w:t>GB 5009.43</w:t>
            </w:r>
          </w:p>
        </w:tc>
      </w:tr>
      <w:tr w:rsidR="00DC21E8">
        <w:trPr>
          <w:trHeight w:val="461"/>
        </w:trPr>
        <w:tc>
          <w:tcPr>
            <w:tcW w:w="817" w:type="dxa"/>
            <w:vAlign w:val="center"/>
          </w:tcPr>
          <w:p w:rsidR="00DC21E8" w:rsidRDefault="00E111C2">
            <w:pPr>
              <w:pStyle w:val="TableParagraph"/>
              <w:spacing w:before="100" w:beforeAutospacing="1" w:line="400" w:lineRule="exact"/>
              <w:contextualSpacing/>
              <w:rPr>
                <w:rFonts w:eastAsia="仿宋_GB2312"/>
                <w:color w:val="000000" w:themeColor="text1"/>
              </w:rPr>
            </w:pPr>
            <w:r>
              <w:rPr>
                <w:rFonts w:eastAsia="仿宋_GB2312"/>
                <w:color w:val="000000" w:themeColor="text1"/>
              </w:rPr>
              <w:t>2</w:t>
            </w:r>
          </w:p>
        </w:tc>
        <w:tc>
          <w:tcPr>
            <w:tcW w:w="3127" w:type="dxa"/>
            <w:vAlign w:val="center"/>
          </w:tcPr>
          <w:p w:rsidR="00DC21E8" w:rsidRDefault="00E111C2">
            <w:pPr>
              <w:pStyle w:val="TableParagraph"/>
              <w:spacing w:before="100" w:beforeAutospacing="1" w:line="400" w:lineRule="exact"/>
              <w:contextualSpacing/>
              <w:rPr>
                <w:rFonts w:eastAsia="仿宋_GB2312"/>
                <w:color w:val="000000" w:themeColor="text1"/>
              </w:rPr>
            </w:pPr>
            <w:r>
              <w:rPr>
                <w:rFonts w:eastAsia="仿宋_GB2312"/>
                <w:color w:val="000000" w:themeColor="text1"/>
              </w:rPr>
              <w:t>铅（以</w:t>
            </w:r>
            <w:r>
              <w:rPr>
                <w:rFonts w:eastAsia="仿宋_GB2312"/>
                <w:color w:val="000000" w:themeColor="text1"/>
              </w:rPr>
              <w:t xml:space="preserve"> Pb </w:t>
            </w:r>
            <w:r>
              <w:rPr>
                <w:rFonts w:eastAsia="仿宋_GB2312"/>
                <w:color w:val="000000" w:themeColor="text1"/>
              </w:rPr>
              <w:t>计）</w:t>
            </w:r>
          </w:p>
        </w:tc>
        <w:tc>
          <w:tcPr>
            <w:tcW w:w="2585" w:type="dxa"/>
            <w:vAlign w:val="center"/>
          </w:tcPr>
          <w:p w:rsidR="00DC21E8" w:rsidRDefault="00E111C2">
            <w:pPr>
              <w:pStyle w:val="TableParagraph"/>
              <w:spacing w:before="100" w:beforeAutospacing="1" w:line="400" w:lineRule="exact"/>
              <w:contextualSpacing/>
              <w:rPr>
                <w:rFonts w:eastAsia="仿宋_GB2312"/>
                <w:color w:val="000000" w:themeColor="text1"/>
              </w:rPr>
            </w:pPr>
            <w:r>
              <w:rPr>
                <w:rFonts w:eastAsia="仿宋_GB2312"/>
                <w:color w:val="000000" w:themeColor="text1"/>
              </w:rPr>
              <w:t>GB 2762</w:t>
            </w:r>
          </w:p>
        </w:tc>
        <w:tc>
          <w:tcPr>
            <w:tcW w:w="1785" w:type="dxa"/>
            <w:vAlign w:val="center"/>
          </w:tcPr>
          <w:p w:rsidR="00DC21E8" w:rsidRDefault="00E111C2">
            <w:pPr>
              <w:pStyle w:val="TableParagraph"/>
              <w:spacing w:before="100" w:beforeAutospacing="1" w:line="400" w:lineRule="exact"/>
              <w:contextualSpacing/>
              <w:rPr>
                <w:rFonts w:eastAsia="仿宋_GB2312"/>
                <w:color w:val="000000" w:themeColor="text1"/>
              </w:rPr>
            </w:pPr>
            <w:r>
              <w:rPr>
                <w:rFonts w:eastAsia="仿宋_GB2312"/>
                <w:color w:val="000000" w:themeColor="text1"/>
              </w:rPr>
              <w:t>GB 5009.12</w:t>
            </w:r>
          </w:p>
        </w:tc>
      </w:tr>
      <w:tr w:rsidR="00DC21E8">
        <w:trPr>
          <w:trHeight w:val="403"/>
        </w:trPr>
        <w:tc>
          <w:tcPr>
            <w:tcW w:w="817" w:type="dxa"/>
            <w:vAlign w:val="center"/>
          </w:tcPr>
          <w:p w:rsidR="00DC21E8" w:rsidRDefault="00E111C2">
            <w:pPr>
              <w:pStyle w:val="TableParagraph"/>
              <w:spacing w:before="100" w:beforeAutospacing="1" w:line="400" w:lineRule="exact"/>
              <w:contextualSpacing/>
              <w:rPr>
                <w:rFonts w:eastAsia="仿宋_GB2312"/>
                <w:color w:val="000000" w:themeColor="text1"/>
              </w:rPr>
            </w:pPr>
            <w:r>
              <w:rPr>
                <w:rFonts w:eastAsia="仿宋_GB2312"/>
                <w:color w:val="000000" w:themeColor="text1"/>
              </w:rPr>
              <w:t>3</w:t>
            </w:r>
          </w:p>
        </w:tc>
        <w:tc>
          <w:tcPr>
            <w:tcW w:w="3127" w:type="dxa"/>
            <w:vAlign w:val="center"/>
          </w:tcPr>
          <w:p w:rsidR="00DC21E8" w:rsidRDefault="00E111C2">
            <w:pPr>
              <w:pStyle w:val="TableParagraph"/>
              <w:spacing w:before="100" w:beforeAutospacing="1" w:line="400" w:lineRule="exact"/>
              <w:contextualSpacing/>
              <w:rPr>
                <w:rFonts w:eastAsia="仿宋_GB2312"/>
                <w:color w:val="000000" w:themeColor="text1"/>
              </w:rPr>
            </w:pPr>
            <w:r>
              <w:rPr>
                <w:rFonts w:eastAsia="仿宋_GB2312"/>
                <w:color w:val="000000" w:themeColor="text1"/>
              </w:rPr>
              <w:t>总砷（以</w:t>
            </w:r>
            <w:r>
              <w:rPr>
                <w:rFonts w:eastAsia="仿宋_GB2312"/>
                <w:color w:val="000000" w:themeColor="text1"/>
              </w:rPr>
              <w:t xml:space="preserve"> As </w:t>
            </w:r>
            <w:r>
              <w:rPr>
                <w:rFonts w:eastAsia="仿宋_GB2312"/>
                <w:color w:val="000000" w:themeColor="text1"/>
              </w:rPr>
              <w:t>计）</w:t>
            </w:r>
          </w:p>
        </w:tc>
        <w:tc>
          <w:tcPr>
            <w:tcW w:w="2585" w:type="dxa"/>
            <w:vAlign w:val="center"/>
          </w:tcPr>
          <w:p w:rsidR="00DC21E8" w:rsidRDefault="00E111C2">
            <w:pPr>
              <w:pStyle w:val="TableParagraph"/>
              <w:spacing w:before="100" w:beforeAutospacing="1" w:line="400" w:lineRule="exact"/>
              <w:contextualSpacing/>
              <w:rPr>
                <w:rFonts w:eastAsia="仿宋_GB2312"/>
                <w:color w:val="000000" w:themeColor="text1"/>
              </w:rPr>
            </w:pPr>
            <w:r>
              <w:rPr>
                <w:rFonts w:eastAsia="仿宋_GB2312"/>
                <w:color w:val="000000" w:themeColor="text1"/>
              </w:rPr>
              <w:t>GB 2762</w:t>
            </w:r>
          </w:p>
        </w:tc>
        <w:tc>
          <w:tcPr>
            <w:tcW w:w="1785" w:type="dxa"/>
            <w:vAlign w:val="center"/>
          </w:tcPr>
          <w:p w:rsidR="00DC21E8" w:rsidRDefault="00E111C2">
            <w:pPr>
              <w:pStyle w:val="TableParagraph"/>
              <w:spacing w:before="100" w:beforeAutospacing="1" w:line="400" w:lineRule="exact"/>
              <w:contextualSpacing/>
              <w:rPr>
                <w:rFonts w:eastAsia="仿宋_GB2312"/>
                <w:color w:val="000000" w:themeColor="text1"/>
              </w:rPr>
            </w:pPr>
            <w:r>
              <w:rPr>
                <w:rFonts w:eastAsia="仿宋_GB2312"/>
                <w:color w:val="000000" w:themeColor="text1"/>
              </w:rPr>
              <w:t>GB 5009.11</w:t>
            </w:r>
          </w:p>
        </w:tc>
      </w:tr>
    </w:tbl>
    <w:p w:rsidR="00DC21E8" w:rsidRDefault="00E111C2" w:rsidP="00C867C2">
      <w:pPr>
        <w:overflowPunct w:val="0"/>
        <w:topLinePunct/>
        <w:snapToGrid w:val="0"/>
        <w:spacing w:beforeLines="50" w:afterLines="50" w:line="360" w:lineRule="exact"/>
        <w:ind w:firstLineChars="200" w:firstLine="422"/>
        <w:rPr>
          <w:rFonts w:ascii="Times New Roman" w:eastAsia="黑体" w:hAnsi="Times New Roman"/>
          <w:b/>
          <w:color w:val="000000" w:themeColor="text1"/>
          <w:szCs w:val="21"/>
        </w:rPr>
      </w:pPr>
      <w:r>
        <w:rPr>
          <w:rFonts w:ascii="Times New Roman" w:eastAsia="黑体" w:hAnsi="Times New Roman"/>
          <w:b/>
          <w:color w:val="000000" w:themeColor="text1"/>
          <w:szCs w:val="21"/>
        </w:rPr>
        <w:lastRenderedPageBreak/>
        <w:t xml:space="preserve">9.6 </w:t>
      </w:r>
      <w:r>
        <w:rPr>
          <w:rFonts w:ascii="Times New Roman" w:eastAsia="黑体" w:hAnsi="Times New Roman"/>
          <w:b/>
          <w:color w:val="000000" w:themeColor="text1"/>
          <w:szCs w:val="21"/>
        </w:rPr>
        <w:t>判定原则与结论</w:t>
      </w:r>
    </w:p>
    <w:p w:rsidR="00DC21E8" w:rsidRDefault="00E111C2">
      <w:pPr>
        <w:overflowPunct w:val="0"/>
        <w:topLinePunct/>
        <w:spacing w:line="36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kern w:val="0"/>
          <w:szCs w:val="21"/>
        </w:rPr>
        <w:t>原则上按照细则中检验项目依据的法律法规或标准要求判定，若被检产品明示标准和质量要求高于该要求时，应按被检产品明示标准和质量要求判定。</w:t>
      </w:r>
    </w:p>
    <w:p w:rsidR="00DC21E8" w:rsidRDefault="00E111C2">
      <w:pPr>
        <w:overflowPunct w:val="0"/>
        <w:topLinePunct/>
        <w:spacing w:line="36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kern w:val="0"/>
          <w:szCs w:val="21"/>
        </w:rPr>
        <w:t>出具抽检检验报告，检验报告中检验结论按如下方式作出判定：</w:t>
      </w:r>
    </w:p>
    <w:p w:rsidR="00DC21E8" w:rsidRDefault="00E111C2">
      <w:pPr>
        <w:overflowPunct w:val="0"/>
        <w:topLinePunct/>
        <w:spacing w:line="36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kern w:val="0"/>
          <w:szCs w:val="21"/>
        </w:rPr>
        <w:t xml:space="preserve">9.6.1 </w:t>
      </w:r>
      <w:r>
        <w:rPr>
          <w:rFonts w:ascii="Times New Roman" w:eastAsia="仿宋_GB2312" w:hAnsi="Times New Roman"/>
          <w:color w:val="000000" w:themeColor="text1"/>
          <w:kern w:val="0"/>
          <w:szCs w:val="21"/>
        </w:rPr>
        <w:t>检验项目全部符合相应依据的法律法规或标准要求的，检验结论为：</w:t>
      </w:r>
      <w:r>
        <w:rPr>
          <w:rFonts w:ascii="Times New Roman" w:eastAsia="仿宋_GB2312" w:hAnsi="Times New Roman"/>
          <w:color w:val="000000" w:themeColor="text1"/>
          <w:kern w:val="0"/>
          <w:szCs w:val="21"/>
        </w:rPr>
        <w:t>“</w:t>
      </w:r>
      <w:r>
        <w:rPr>
          <w:rFonts w:ascii="Times New Roman" w:eastAsia="仿宋_GB2312" w:hAnsi="Times New Roman"/>
          <w:color w:val="000000" w:themeColor="text1"/>
          <w:kern w:val="0"/>
          <w:szCs w:val="21"/>
        </w:rPr>
        <w:t>经抽样检验，所检项目符合</w:t>
      </w:r>
      <w:r>
        <w:rPr>
          <w:rFonts w:ascii="Times New Roman" w:eastAsia="仿宋_GB2312" w:hAnsi="Times New Roman"/>
          <w:color w:val="000000" w:themeColor="text1"/>
          <w:kern w:val="0"/>
          <w:szCs w:val="21"/>
        </w:rPr>
        <w:t xml:space="preserve">×××× </w:t>
      </w:r>
      <w:r>
        <w:rPr>
          <w:rFonts w:ascii="Times New Roman" w:eastAsia="仿宋_GB2312" w:hAnsi="Times New Roman"/>
          <w:color w:val="000000" w:themeColor="text1"/>
          <w:kern w:val="0"/>
          <w:szCs w:val="21"/>
        </w:rPr>
        <w:t>要求</w:t>
      </w:r>
      <w:r>
        <w:rPr>
          <w:rFonts w:ascii="Times New Roman" w:eastAsia="仿宋_GB2312" w:hAnsi="Times New Roman"/>
          <w:color w:val="000000" w:themeColor="text1"/>
          <w:kern w:val="0"/>
          <w:szCs w:val="21"/>
        </w:rPr>
        <w:t>”</w:t>
      </w:r>
      <w:r>
        <w:rPr>
          <w:rFonts w:ascii="Times New Roman" w:eastAsia="仿宋_GB2312" w:hAnsi="Times New Roman"/>
          <w:color w:val="000000" w:themeColor="text1"/>
          <w:kern w:val="0"/>
          <w:szCs w:val="21"/>
        </w:rPr>
        <w:t>。</w:t>
      </w:r>
    </w:p>
    <w:p w:rsidR="00DC21E8" w:rsidRDefault="00E111C2">
      <w:pPr>
        <w:overflowPunct w:val="0"/>
        <w:topLinePunct/>
        <w:spacing w:line="360" w:lineRule="exact"/>
        <w:ind w:firstLineChars="200" w:firstLine="420"/>
        <w:rPr>
          <w:rFonts w:ascii="Times New Roman" w:hAnsi="Times New Roman"/>
          <w:color w:val="000000" w:themeColor="text1"/>
        </w:rPr>
      </w:pPr>
      <w:r>
        <w:rPr>
          <w:rFonts w:ascii="Times New Roman" w:eastAsia="仿宋_GB2312" w:hAnsi="Times New Roman"/>
          <w:color w:val="000000" w:themeColor="text1"/>
          <w:kern w:val="0"/>
          <w:szCs w:val="21"/>
        </w:rPr>
        <w:t xml:space="preserve">9.6.2 </w:t>
      </w:r>
      <w:r>
        <w:rPr>
          <w:rFonts w:ascii="Times New Roman" w:eastAsia="仿宋_GB2312" w:hAnsi="Times New Roman"/>
          <w:color w:val="000000" w:themeColor="text1"/>
          <w:kern w:val="0"/>
          <w:szCs w:val="21"/>
        </w:rPr>
        <w:t>检验项目有不符合相应依据的法律法规或标准要求的，检验结论为：</w:t>
      </w:r>
      <w:r>
        <w:rPr>
          <w:rFonts w:ascii="Times New Roman" w:eastAsia="仿宋_GB2312" w:hAnsi="Times New Roman"/>
          <w:color w:val="000000" w:themeColor="text1"/>
          <w:kern w:val="0"/>
          <w:szCs w:val="21"/>
        </w:rPr>
        <w:t>“</w:t>
      </w:r>
      <w:r>
        <w:rPr>
          <w:rFonts w:ascii="Times New Roman" w:eastAsia="仿宋_GB2312" w:hAnsi="Times New Roman"/>
          <w:color w:val="000000" w:themeColor="text1"/>
          <w:kern w:val="0"/>
          <w:szCs w:val="21"/>
        </w:rPr>
        <w:t>经抽样检验，</w:t>
      </w:r>
      <w:r>
        <w:rPr>
          <w:rFonts w:ascii="Times New Roman" w:eastAsia="仿宋_GB2312" w:hAnsi="Times New Roman"/>
          <w:color w:val="000000" w:themeColor="text1"/>
          <w:kern w:val="0"/>
          <w:szCs w:val="21"/>
        </w:rPr>
        <w:t xml:space="preserve">×× </w:t>
      </w:r>
      <w:r>
        <w:rPr>
          <w:rFonts w:ascii="Times New Roman" w:eastAsia="仿宋_GB2312" w:hAnsi="Times New Roman"/>
          <w:color w:val="000000" w:themeColor="text1"/>
          <w:kern w:val="0"/>
          <w:szCs w:val="21"/>
        </w:rPr>
        <w:t>项目不符合</w:t>
      </w:r>
      <w:r>
        <w:rPr>
          <w:rFonts w:ascii="Times New Roman" w:eastAsia="仿宋_GB2312" w:hAnsi="Times New Roman"/>
          <w:color w:val="000000" w:themeColor="text1"/>
          <w:kern w:val="0"/>
          <w:szCs w:val="21"/>
        </w:rPr>
        <w:t xml:space="preserve">×××× </w:t>
      </w:r>
      <w:r>
        <w:rPr>
          <w:rFonts w:ascii="Times New Roman" w:eastAsia="仿宋_GB2312" w:hAnsi="Times New Roman"/>
          <w:color w:val="000000" w:themeColor="text1"/>
          <w:kern w:val="0"/>
          <w:szCs w:val="21"/>
        </w:rPr>
        <w:t>要求，检验结论为不合格</w:t>
      </w:r>
      <w:r>
        <w:rPr>
          <w:rFonts w:ascii="Times New Roman" w:eastAsia="仿宋_GB2312" w:hAnsi="Times New Roman"/>
          <w:color w:val="000000" w:themeColor="text1"/>
          <w:kern w:val="0"/>
          <w:szCs w:val="21"/>
        </w:rPr>
        <w:t>”</w:t>
      </w:r>
      <w:r>
        <w:rPr>
          <w:rFonts w:ascii="Times New Roman" w:eastAsia="仿宋_GB2312" w:hAnsi="Times New Roman"/>
          <w:color w:val="000000" w:themeColor="text1"/>
          <w:kern w:val="0"/>
          <w:szCs w:val="21"/>
        </w:rPr>
        <w:t>。</w:t>
      </w:r>
    </w:p>
    <w:p w:rsidR="00DC21E8" w:rsidRDefault="00E111C2">
      <w:pPr>
        <w:widowControl/>
        <w:jc w:val="left"/>
        <w:rPr>
          <w:rFonts w:ascii="Times New Roman" w:eastAsia="仿宋_GB2312" w:hAnsi="Times New Roman"/>
          <w:color w:val="000000" w:themeColor="text1"/>
        </w:rPr>
      </w:pPr>
      <w:r>
        <w:rPr>
          <w:rFonts w:ascii="Times New Roman" w:eastAsia="仿宋_GB2312" w:hAnsi="Times New Roman"/>
          <w:color w:val="000000" w:themeColor="text1"/>
        </w:rPr>
        <w:br w:type="page"/>
      </w:r>
      <w:bookmarkEnd w:id="92"/>
      <w:bookmarkEnd w:id="93"/>
      <w:bookmarkEnd w:id="94"/>
    </w:p>
    <w:p w:rsidR="00DC21E8" w:rsidRDefault="00E111C2">
      <w:pPr>
        <w:pStyle w:val="1"/>
        <w:rPr>
          <w:rFonts w:ascii="Times New Roman" w:hAnsi="Times New Roman"/>
          <w:color w:val="000000" w:themeColor="text1"/>
        </w:rPr>
      </w:pPr>
      <w:bookmarkStart w:id="114" w:name="_Toc19182"/>
      <w:bookmarkStart w:id="115" w:name="_Toc18916"/>
      <w:r>
        <w:rPr>
          <w:rFonts w:ascii="Times New Roman" w:hAnsi="Times New Roman"/>
          <w:color w:val="000000" w:themeColor="text1"/>
        </w:rPr>
        <w:lastRenderedPageBreak/>
        <w:t>四、肉制品</w:t>
      </w:r>
      <w:bookmarkEnd w:id="114"/>
      <w:bookmarkEnd w:id="115"/>
    </w:p>
    <w:p w:rsidR="00DC21E8" w:rsidRDefault="00E111C2" w:rsidP="005138C5">
      <w:pPr>
        <w:pStyle w:val="2"/>
        <w:spacing w:line="300" w:lineRule="exact"/>
        <w:rPr>
          <w:color w:val="000000" w:themeColor="text1"/>
        </w:rPr>
      </w:pPr>
      <w:bookmarkStart w:id="116" w:name="_Toc3699"/>
      <w:bookmarkStart w:id="117" w:name="_Toc1866"/>
      <w:bookmarkStart w:id="118" w:name="_Toc470182878"/>
      <w:bookmarkStart w:id="119" w:name="_Toc12354"/>
      <w:bookmarkStart w:id="120" w:name="_Toc22653"/>
      <w:r>
        <w:rPr>
          <w:color w:val="000000" w:themeColor="text1"/>
        </w:rPr>
        <w:t xml:space="preserve">1 </w:t>
      </w:r>
      <w:r>
        <w:rPr>
          <w:color w:val="000000" w:themeColor="text1"/>
        </w:rPr>
        <w:t>预制肉制品</w:t>
      </w:r>
      <w:bookmarkEnd w:id="116"/>
      <w:bookmarkEnd w:id="117"/>
      <w:bookmarkEnd w:id="118"/>
      <w:bookmarkEnd w:id="119"/>
      <w:bookmarkEnd w:id="120"/>
    </w:p>
    <w:p w:rsidR="00DC21E8" w:rsidRDefault="00E111C2" w:rsidP="00C867C2">
      <w:pPr>
        <w:overflowPunct w:val="0"/>
        <w:topLinePunct/>
        <w:snapToGrid w:val="0"/>
        <w:spacing w:beforeLines="50" w:afterLines="50" w:line="300" w:lineRule="exact"/>
        <w:ind w:firstLineChars="200" w:firstLine="422"/>
        <w:rPr>
          <w:rFonts w:ascii="Times New Roman" w:eastAsia="黑体" w:hAnsi="Times New Roman"/>
          <w:b/>
          <w:color w:val="000000" w:themeColor="text1"/>
        </w:rPr>
      </w:pPr>
      <w:r>
        <w:rPr>
          <w:rFonts w:ascii="Times New Roman" w:eastAsia="黑体" w:hAnsi="Times New Roman"/>
          <w:b/>
          <w:color w:val="000000" w:themeColor="text1"/>
        </w:rPr>
        <w:t xml:space="preserve">1.1 </w:t>
      </w:r>
      <w:r>
        <w:rPr>
          <w:rFonts w:ascii="Times New Roman" w:eastAsia="黑体" w:hAnsi="Times New Roman"/>
          <w:b/>
          <w:color w:val="000000" w:themeColor="text1"/>
        </w:rPr>
        <w:t>适用范围</w:t>
      </w:r>
    </w:p>
    <w:p w:rsidR="00DC21E8" w:rsidRDefault="00E111C2" w:rsidP="005138C5">
      <w:pPr>
        <w:overflowPunct w:val="0"/>
        <w:topLinePunct/>
        <w:snapToGrid w:val="0"/>
        <w:spacing w:line="30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本细则适用于预制肉制品食品安全监督抽检。</w:t>
      </w:r>
    </w:p>
    <w:p w:rsidR="00DC21E8" w:rsidRDefault="00E111C2" w:rsidP="00C867C2">
      <w:pPr>
        <w:overflowPunct w:val="0"/>
        <w:topLinePunct/>
        <w:snapToGrid w:val="0"/>
        <w:spacing w:beforeLines="50" w:afterLines="50" w:line="300" w:lineRule="exact"/>
        <w:ind w:firstLineChars="200" w:firstLine="422"/>
        <w:rPr>
          <w:rFonts w:ascii="Times New Roman" w:eastAsia="黑体" w:hAnsi="Times New Roman"/>
          <w:b/>
          <w:bCs/>
          <w:color w:val="000000" w:themeColor="text1"/>
        </w:rPr>
      </w:pPr>
      <w:r>
        <w:rPr>
          <w:rFonts w:ascii="Times New Roman" w:eastAsia="黑体" w:hAnsi="Times New Roman"/>
          <w:b/>
          <w:bCs/>
          <w:color w:val="000000" w:themeColor="text1"/>
        </w:rPr>
        <w:t xml:space="preserve">1.2 </w:t>
      </w:r>
      <w:r>
        <w:rPr>
          <w:rFonts w:ascii="Times New Roman" w:eastAsia="黑体" w:hAnsi="Times New Roman"/>
          <w:b/>
          <w:bCs/>
          <w:color w:val="000000" w:themeColor="text1"/>
        </w:rPr>
        <w:t>产品种类</w:t>
      </w:r>
    </w:p>
    <w:p w:rsidR="00DC21E8" w:rsidRDefault="00E111C2" w:rsidP="005138C5">
      <w:pPr>
        <w:overflowPunct w:val="0"/>
        <w:topLinePunct/>
        <w:snapToGrid w:val="0"/>
        <w:spacing w:line="34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调理肉制品（非速冻）是以畜禽肉为主要原料，绞制或切制后添加调味料、蔬菜等辅料，经滚揉、搅拌、调味或预加热等工艺加工而成，食用前须经二次加工的非即食类肉制品。如超市腌制的牛排，预制的鱼香肉丝、宫保鸡丁等。</w:t>
      </w:r>
    </w:p>
    <w:p w:rsidR="00DC21E8" w:rsidRDefault="00E111C2" w:rsidP="005138C5">
      <w:pPr>
        <w:overflowPunct w:val="0"/>
        <w:topLinePunct/>
        <w:snapToGrid w:val="0"/>
        <w:spacing w:line="34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腌腊肉制品包括传统火腿、腊肉、咸肉、腊肠、风干肉制品等。</w:t>
      </w:r>
    </w:p>
    <w:p w:rsidR="00DC21E8" w:rsidRDefault="00E111C2" w:rsidP="00C867C2">
      <w:pPr>
        <w:overflowPunct w:val="0"/>
        <w:topLinePunct/>
        <w:snapToGrid w:val="0"/>
        <w:spacing w:beforeLines="50" w:afterLines="50" w:line="340" w:lineRule="exact"/>
        <w:ind w:firstLineChars="200" w:firstLine="422"/>
        <w:rPr>
          <w:rFonts w:ascii="Times New Roman" w:eastAsia="黑体" w:hAnsi="Times New Roman"/>
          <w:b/>
          <w:bCs/>
          <w:color w:val="000000" w:themeColor="text1"/>
        </w:rPr>
      </w:pPr>
      <w:r>
        <w:rPr>
          <w:rFonts w:ascii="Times New Roman" w:eastAsia="黑体" w:hAnsi="Times New Roman"/>
          <w:b/>
          <w:bCs/>
          <w:color w:val="000000" w:themeColor="text1"/>
        </w:rPr>
        <w:t xml:space="preserve">1.3 </w:t>
      </w:r>
      <w:r>
        <w:rPr>
          <w:rFonts w:ascii="Times New Roman" w:eastAsia="黑体" w:hAnsi="Times New Roman"/>
          <w:b/>
          <w:bCs/>
          <w:color w:val="000000" w:themeColor="text1"/>
        </w:rPr>
        <w:t>检验依据</w:t>
      </w:r>
    </w:p>
    <w:p w:rsidR="00DC21E8" w:rsidRDefault="00E111C2" w:rsidP="005138C5">
      <w:pPr>
        <w:overflowPunct w:val="0"/>
        <w:topLinePunct/>
        <w:snapToGrid w:val="0"/>
        <w:spacing w:line="34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下列文件凡是注明日期的，其随后所有的修改单或修订版均不适用于本细则。凡是不注明日期的，其最新版本适用于本细则。</w:t>
      </w:r>
    </w:p>
    <w:p w:rsidR="00DC21E8" w:rsidRDefault="00E111C2" w:rsidP="005138C5">
      <w:pPr>
        <w:overflowPunct w:val="0"/>
        <w:topLinePunct/>
        <w:spacing w:line="34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2730-2005 </w:t>
      </w:r>
      <w:r>
        <w:rPr>
          <w:rFonts w:ascii="Times New Roman" w:eastAsia="仿宋_GB2312" w:hAnsi="Times New Roman"/>
          <w:color w:val="000000" w:themeColor="text1"/>
        </w:rPr>
        <w:t>腌腊肉制品卫生标准</w:t>
      </w:r>
    </w:p>
    <w:p w:rsidR="00DC21E8" w:rsidRDefault="00E111C2" w:rsidP="005138C5">
      <w:pPr>
        <w:overflowPunct w:val="0"/>
        <w:topLinePunct/>
        <w:spacing w:line="34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2730-2015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腌腊肉制品</w:t>
      </w:r>
    </w:p>
    <w:p w:rsidR="00DC21E8" w:rsidRDefault="00E111C2" w:rsidP="005138C5">
      <w:pPr>
        <w:overflowPunct w:val="0"/>
        <w:topLinePunct/>
        <w:spacing w:line="34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2760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食品添加剂使用标准</w:t>
      </w:r>
    </w:p>
    <w:p w:rsidR="00DC21E8" w:rsidRDefault="00E111C2" w:rsidP="005138C5">
      <w:pPr>
        <w:overflowPunct w:val="0"/>
        <w:topLinePunct/>
        <w:spacing w:line="34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2762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食品中污染物限量</w:t>
      </w:r>
    </w:p>
    <w:p w:rsidR="00DC21E8" w:rsidRDefault="00E111C2" w:rsidP="005138C5">
      <w:pPr>
        <w:overflowPunct w:val="0"/>
        <w:topLinePunct/>
        <w:spacing w:line="34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5009.11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食品中总砷及无机砷的测定</w:t>
      </w:r>
    </w:p>
    <w:p w:rsidR="00DC21E8" w:rsidRDefault="00E111C2" w:rsidP="005138C5">
      <w:pPr>
        <w:overflowPunct w:val="0"/>
        <w:topLinePunct/>
        <w:spacing w:line="34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5009.12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食品中铅的测定</w:t>
      </w:r>
    </w:p>
    <w:p w:rsidR="00DC21E8" w:rsidRDefault="00E111C2" w:rsidP="005138C5">
      <w:pPr>
        <w:overflowPunct w:val="0"/>
        <w:topLinePunct/>
        <w:spacing w:line="34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5009.15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食品中镉的测定</w:t>
      </w:r>
    </w:p>
    <w:p w:rsidR="00DC21E8" w:rsidRDefault="00E111C2" w:rsidP="005138C5">
      <w:pPr>
        <w:overflowPunct w:val="0"/>
        <w:topLinePunct/>
        <w:spacing w:line="34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5009.26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食品中</w:t>
      </w:r>
      <w:r>
        <w:rPr>
          <w:rFonts w:ascii="Times New Roman" w:eastAsia="仿宋_GB2312" w:hAnsi="Times New Roman"/>
          <w:color w:val="000000" w:themeColor="text1"/>
        </w:rPr>
        <w:t>N-</w:t>
      </w:r>
      <w:r>
        <w:rPr>
          <w:rFonts w:ascii="Times New Roman" w:eastAsia="仿宋_GB2312" w:hAnsi="Times New Roman"/>
          <w:color w:val="000000" w:themeColor="text1"/>
        </w:rPr>
        <w:t>亚硝胺类化合物的测定</w:t>
      </w:r>
    </w:p>
    <w:p w:rsidR="00DC21E8" w:rsidRDefault="00E111C2" w:rsidP="005138C5">
      <w:pPr>
        <w:overflowPunct w:val="0"/>
        <w:topLinePunct/>
        <w:spacing w:line="34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5009.28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食品中苯甲酸、山梨酸和糖精钠的测定</w:t>
      </w:r>
    </w:p>
    <w:p w:rsidR="00DC21E8" w:rsidRDefault="00E111C2" w:rsidP="005138C5">
      <w:pPr>
        <w:overflowPunct w:val="0"/>
        <w:topLinePunct/>
        <w:spacing w:line="34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5009.33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食品中亚硝酸盐与硝酸盐的测定</w:t>
      </w:r>
    </w:p>
    <w:p w:rsidR="00DC21E8" w:rsidRDefault="00E111C2" w:rsidP="005138C5">
      <w:pPr>
        <w:overflowPunct w:val="0"/>
        <w:topLinePunct/>
        <w:spacing w:line="34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5009.121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食品中脱氢乙酸的测定</w:t>
      </w:r>
    </w:p>
    <w:p w:rsidR="00DC21E8" w:rsidRDefault="00E111C2" w:rsidP="005138C5">
      <w:pPr>
        <w:overflowPunct w:val="0"/>
        <w:topLinePunct/>
        <w:spacing w:line="34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5009.123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食品中铬的测定</w:t>
      </w:r>
    </w:p>
    <w:p w:rsidR="00DC21E8" w:rsidRDefault="00E111C2" w:rsidP="005138C5">
      <w:pPr>
        <w:overflowPunct w:val="0"/>
        <w:topLinePunct/>
        <w:spacing w:line="34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5009.179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食品中三甲胺的测定</w:t>
      </w:r>
    </w:p>
    <w:p w:rsidR="00DC21E8" w:rsidRDefault="00E111C2" w:rsidP="005138C5">
      <w:pPr>
        <w:overflowPunct w:val="0"/>
        <w:topLinePunct/>
        <w:spacing w:line="34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5009.227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食品中过氧化值的测定</w:t>
      </w:r>
    </w:p>
    <w:p w:rsidR="00DC21E8" w:rsidRDefault="00E111C2" w:rsidP="005138C5">
      <w:pPr>
        <w:overflowPunct w:val="0"/>
        <w:topLinePunct/>
        <w:spacing w:line="34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GB/T 9695.6 </w:t>
      </w:r>
      <w:r>
        <w:rPr>
          <w:rFonts w:ascii="Times New Roman" w:eastAsia="仿宋_GB2312" w:hAnsi="Times New Roman"/>
          <w:color w:val="000000" w:themeColor="text1"/>
        </w:rPr>
        <w:t>肉制品胭脂红着色剂测定</w:t>
      </w:r>
    </w:p>
    <w:p w:rsidR="00DC21E8" w:rsidRDefault="00E111C2" w:rsidP="005138C5">
      <w:pPr>
        <w:overflowPunct w:val="0"/>
        <w:topLinePunct/>
        <w:spacing w:line="34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GB/T 22338 </w:t>
      </w:r>
      <w:r>
        <w:rPr>
          <w:rFonts w:ascii="Times New Roman" w:eastAsia="仿宋_GB2312" w:hAnsi="Times New Roman"/>
          <w:color w:val="000000" w:themeColor="text1"/>
        </w:rPr>
        <w:t>动物源性食品中氯霉素类药物残留量测定</w:t>
      </w:r>
    </w:p>
    <w:p w:rsidR="00DC21E8" w:rsidRDefault="00E111C2" w:rsidP="005138C5">
      <w:pPr>
        <w:overflowPunct w:val="0"/>
        <w:topLinePunct/>
        <w:spacing w:line="340" w:lineRule="exact"/>
        <w:ind w:firstLineChars="200" w:firstLine="420"/>
        <w:rPr>
          <w:rFonts w:ascii="仿宋_GB2312" w:eastAsia="仿宋_GB2312" w:hAnsi="仿宋_GB2312" w:cs="仿宋_GB2312"/>
          <w:color w:val="000000" w:themeColor="text1"/>
        </w:rPr>
      </w:pPr>
      <w:r>
        <w:rPr>
          <w:rFonts w:ascii="Times New Roman" w:eastAsia="仿宋_GB2312" w:hAnsi="Times New Roman"/>
          <w:color w:val="000000" w:themeColor="text1"/>
        </w:rPr>
        <w:t>整顿办函〔</w:t>
      </w:r>
      <w:r>
        <w:rPr>
          <w:rFonts w:ascii="Times New Roman" w:eastAsia="仿宋_GB2312" w:hAnsi="Times New Roman"/>
          <w:color w:val="000000" w:themeColor="text1"/>
        </w:rPr>
        <w:t>2011</w:t>
      </w:r>
      <w:r>
        <w:rPr>
          <w:rFonts w:ascii="Times New Roman" w:eastAsia="仿宋_GB2312" w:hAnsi="Times New Roman"/>
          <w:color w:val="000000" w:themeColor="text1"/>
        </w:rPr>
        <w:t>〕</w:t>
      </w:r>
      <w:r>
        <w:rPr>
          <w:rFonts w:ascii="Times New Roman" w:eastAsia="仿宋_GB2312" w:hAnsi="Times New Roman"/>
          <w:color w:val="000000" w:themeColor="text1"/>
        </w:rPr>
        <w:t>1</w:t>
      </w:r>
      <w:r>
        <w:rPr>
          <w:rFonts w:ascii="Times New Roman" w:eastAsia="仿宋_GB2312" w:hAnsi="Times New Roman"/>
          <w:color w:val="000000" w:themeColor="text1"/>
        </w:rPr>
        <w:t>号</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全国食品安全整顿工作办公室关于印发《食品中可能违法添加</w:t>
      </w:r>
      <w:r>
        <w:rPr>
          <w:rFonts w:ascii="仿宋_GB2312" w:eastAsia="仿宋_GB2312" w:hAnsi="仿宋_GB2312" w:cs="仿宋_GB2312" w:hint="eastAsia"/>
          <w:color w:val="000000" w:themeColor="text1"/>
        </w:rPr>
        <w:t>的非食用物质和易滥用的食品添加剂品种名单（第五批）》的通知</w:t>
      </w:r>
    </w:p>
    <w:p w:rsidR="00DC21E8" w:rsidRDefault="00E111C2" w:rsidP="005138C5">
      <w:pPr>
        <w:overflowPunct w:val="0"/>
        <w:topLinePunct/>
        <w:spacing w:line="340" w:lineRule="exact"/>
        <w:ind w:firstLineChars="200" w:firstLine="420"/>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经备案现行有效的企业标准及产品明示质量要求</w:t>
      </w:r>
    </w:p>
    <w:p w:rsidR="00DC21E8" w:rsidRDefault="00E111C2" w:rsidP="005138C5">
      <w:pPr>
        <w:overflowPunct w:val="0"/>
        <w:topLinePunct/>
        <w:spacing w:line="340" w:lineRule="exact"/>
        <w:ind w:firstLineChars="200" w:firstLine="420"/>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相关的法律法规、部门规章和规定</w:t>
      </w:r>
    </w:p>
    <w:p w:rsidR="00DC21E8" w:rsidRDefault="00E111C2" w:rsidP="00C867C2">
      <w:pPr>
        <w:overflowPunct w:val="0"/>
        <w:topLinePunct/>
        <w:snapToGrid w:val="0"/>
        <w:spacing w:beforeLines="50" w:afterLines="50" w:line="300" w:lineRule="exact"/>
        <w:ind w:firstLineChars="200" w:firstLine="422"/>
        <w:rPr>
          <w:rFonts w:ascii="Times New Roman" w:eastAsia="黑体" w:hAnsi="Times New Roman"/>
          <w:b/>
          <w:color w:val="000000" w:themeColor="text1"/>
        </w:rPr>
      </w:pPr>
      <w:r>
        <w:rPr>
          <w:rFonts w:ascii="Times New Roman" w:eastAsia="黑体" w:hAnsi="Times New Roman"/>
          <w:b/>
          <w:color w:val="000000" w:themeColor="text1"/>
        </w:rPr>
        <w:t xml:space="preserve">1.4 </w:t>
      </w:r>
      <w:r>
        <w:rPr>
          <w:rFonts w:ascii="Times New Roman" w:eastAsia="黑体" w:hAnsi="Times New Roman"/>
          <w:b/>
          <w:color w:val="000000" w:themeColor="text1"/>
        </w:rPr>
        <w:t>抽样</w:t>
      </w:r>
    </w:p>
    <w:p w:rsidR="00DC21E8" w:rsidRDefault="00E111C2" w:rsidP="005138C5">
      <w:pPr>
        <w:overflowPunct w:val="0"/>
        <w:topLinePunct/>
        <w:snapToGrid w:val="0"/>
        <w:spacing w:line="300" w:lineRule="exact"/>
        <w:ind w:firstLineChars="200" w:firstLine="422"/>
        <w:rPr>
          <w:rFonts w:ascii="Times New Roman" w:eastAsia="仿宋_GB2312" w:hAnsi="Times New Roman"/>
          <w:b/>
          <w:color w:val="000000" w:themeColor="text1"/>
        </w:rPr>
      </w:pPr>
      <w:r>
        <w:rPr>
          <w:rFonts w:ascii="Times New Roman" w:eastAsia="仿宋_GB2312" w:hAnsi="Times New Roman"/>
          <w:b/>
          <w:color w:val="000000" w:themeColor="text1"/>
        </w:rPr>
        <w:t xml:space="preserve">1.4.1 </w:t>
      </w:r>
      <w:r>
        <w:rPr>
          <w:rFonts w:ascii="Times New Roman" w:eastAsia="仿宋_GB2312" w:hAnsi="Times New Roman"/>
          <w:b/>
          <w:color w:val="000000" w:themeColor="text1"/>
        </w:rPr>
        <w:t>抽样型号或规格</w:t>
      </w:r>
    </w:p>
    <w:p w:rsidR="00DC21E8" w:rsidRDefault="00E111C2" w:rsidP="005138C5">
      <w:pPr>
        <w:overflowPunct w:val="0"/>
        <w:topLinePunct/>
        <w:snapToGrid w:val="0"/>
        <w:spacing w:line="340" w:lineRule="exact"/>
        <w:ind w:firstLineChars="200" w:firstLine="420"/>
        <w:rPr>
          <w:rFonts w:ascii="Times New Roman" w:eastAsia="仿宋_GB2312" w:hAnsi="Times New Roman"/>
          <w:bCs/>
          <w:color w:val="000000" w:themeColor="text1"/>
        </w:rPr>
      </w:pPr>
      <w:r>
        <w:rPr>
          <w:rFonts w:ascii="Times New Roman" w:eastAsia="仿宋_GB2312" w:hAnsi="Times New Roman"/>
          <w:bCs/>
          <w:color w:val="000000" w:themeColor="text1"/>
        </w:rPr>
        <w:t>预包装食品或非定量包装的食品、无包装食品。</w:t>
      </w:r>
    </w:p>
    <w:p w:rsidR="00DC21E8" w:rsidRDefault="00E111C2" w:rsidP="005138C5">
      <w:pPr>
        <w:overflowPunct w:val="0"/>
        <w:topLinePunct/>
        <w:snapToGrid w:val="0"/>
        <w:spacing w:line="340" w:lineRule="exact"/>
        <w:ind w:firstLineChars="200" w:firstLine="422"/>
        <w:rPr>
          <w:rFonts w:ascii="Times New Roman" w:eastAsia="仿宋_GB2312" w:hAnsi="Times New Roman"/>
          <w:b/>
          <w:color w:val="000000" w:themeColor="text1"/>
        </w:rPr>
      </w:pPr>
      <w:r>
        <w:rPr>
          <w:rFonts w:ascii="Times New Roman" w:eastAsia="仿宋_GB2312" w:hAnsi="Times New Roman"/>
          <w:b/>
          <w:color w:val="000000" w:themeColor="text1"/>
        </w:rPr>
        <w:lastRenderedPageBreak/>
        <w:t xml:space="preserve">1.4.2 </w:t>
      </w:r>
      <w:r>
        <w:rPr>
          <w:rFonts w:ascii="Times New Roman" w:eastAsia="仿宋_GB2312" w:hAnsi="Times New Roman"/>
          <w:b/>
          <w:color w:val="000000" w:themeColor="text1"/>
        </w:rPr>
        <w:t>抽样方法及数量</w:t>
      </w:r>
    </w:p>
    <w:p w:rsidR="00DC21E8" w:rsidRDefault="00E111C2" w:rsidP="005138C5">
      <w:pPr>
        <w:overflowPunct w:val="0"/>
        <w:topLinePunct/>
        <w:snapToGrid w:val="0"/>
        <w:spacing w:line="34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rPr>
        <w:t>生产环节抽样时，在企业的成品库房</w:t>
      </w:r>
      <w:r>
        <w:rPr>
          <w:rFonts w:ascii="Times New Roman" w:eastAsia="仿宋_GB2312" w:hAnsi="Times New Roman"/>
          <w:color w:val="000000" w:themeColor="text1"/>
          <w:kern w:val="0"/>
        </w:rPr>
        <w:t>，从同一批次样品堆的</w:t>
      </w:r>
      <w:r>
        <w:rPr>
          <w:rFonts w:ascii="Times New Roman" w:eastAsia="仿宋_GB2312" w:hAnsi="Times New Roman"/>
          <w:color w:val="000000" w:themeColor="text1"/>
          <w:kern w:val="0"/>
        </w:rPr>
        <w:t>4</w:t>
      </w:r>
      <w:r>
        <w:rPr>
          <w:rFonts w:ascii="Times New Roman" w:eastAsia="仿宋_GB2312" w:hAnsi="Times New Roman"/>
          <w:color w:val="000000" w:themeColor="text1"/>
          <w:kern w:val="0"/>
        </w:rPr>
        <w:t>个不同部位抽取相应数量的样品。调理肉制品（非速冻）</w:t>
      </w:r>
      <w:r>
        <w:rPr>
          <w:rFonts w:ascii="Times New Roman" w:eastAsia="仿宋_GB2312" w:hAnsi="Times New Roman"/>
          <w:color w:val="000000" w:themeColor="text1"/>
        </w:rPr>
        <w:t>抽样量不少于</w:t>
      </w:r>
      <w:r>
        <w:rPr>
          <w:rFonts w:ascii="Times New Roman" w:eastAsia="仿宋_GB2312" w:hAnsi="Times New Roman"/>
          <w:color w:val="000000" w:themeColor="text1"/>
        </w:rPr>
        <w:t>1kg</w:t>
      </w:r>
      <w:r>
        <w:rPr>
          <w:rFonts w:ascii="Times New Roman" w:eastAsia="仿宋_GB2312" w:hAnsi="Times New Roman"/>
          <w:color w:val="000000" w:themeColor="text1"/>
        </w:rPr>
        <w:t>，腌腊肉制品抽样量不少于</w:t>
      </w:r>
      <w:r>
        <w:rPr>
          <w:rFonts w:ascii="Times New Roman" w:eastAsia="仿宋_GB2312" w:hAnsi="Times New Roman"/>
          <w:color w:val="000000" w:themeColor="text1"/>
        </w:rPr>
        <w:t>2kg</w:t>
      </w:r>
      <w:r>
        <w:rPr>
          <w:rFonts w:ascii="Times New Roman" w:eastAsia="仿宋_GB2312" w:hAnsi="Times New Roman"/>
          <w:color w:val="000000" w:themeColor="text1"/>
        </w:rPr>
        <w:t>，且不少于</w:t>
      </w:r>
      <w:r>
        <w:rPr>
          <w:rFonts w:ascii="Times New Roman" w:eastAsia="仿宋_GB2312" w:hAnsi="Times New Roman"/>
          <w:color w:val="000000" w:themeColor="text1"/>
        </w:rPr>
        <w:t>4</w:t>
      </w:r>
      <w:r>
        <w:rPr>
          <w:rFonts w:ascii="Times New Roman" w:eastAsia="仿宋_GB2312" w:hAnsi="Times New Roman"/>
          <w:color w:val="000000" w:themeColor="text1"/>
        </w:rPr>
        <w:t>个独立包装。</w:t>
      </w:r>
    </w:p>
    <w:p w:rsidR="00DC21E8" w:rsidRDefault="00E111C2" w:rsidP="005138C5">
      <w:pPr>
        <w:overflowPunct w:val="0"/>
        <w:topLinePunct/>
        <w:snapToGrid w:val="0"/>
        <w:spacing w:line="340" w:lineRule="exact"/>
        <w:ind w:firstLineChars="200" w:firstLine="420"/>
        <w:rPr>
          <w:rFonts w:ascii="Times New Roman" w:eastAsia="仿宋_GB2312" w:hAnsi="Times New Roman"/>
          <w:color w:val="000000" w:themeColor="text1"/>
        </w:rPr>
      </w:pPr>
      <w:r>
        <w:rPr>
          <w:rFonts w:ascii="Times New Roman" w:eastAsia="仿宋_GB2312" w:hAnsi="Times New Roman" w:hint="eastAsia"/>
          <w:color w:val="000000" w:themeColor="text1"/>
        </w:rPr>
        <w:t>流通</w:t>
      </w:r>
      <w:r>
        <w:rPr>
          <w:rFonts w:ascii="Times New Roman" w:eastAsia="仿宋_GB2312" w:hAnsi="Times New Roman"/>
          <w:color w:val="000000" w:themeColor="text1"/>
        </w:rPr>
        <w:t>环节抽样时，在货架、柜台、库房或网络食品经营平台抽取同一批次待销产品</w:t>
      </w:r>
      <w:r>
        <w:rPr>
          <w:rFonts w:ascii="Times New Roman" w:eastAsia="仿宋_GB2312" w:hAnsi="Times New Roman" w:hint="eastAsia"/>
          <w:color w:val="000000" w:themeColor="text1"/>
        </w:rPr>
        <w:t>，抽取样品量原则上同生产环节。</w:t>
      </w:r>
    </w:p>
    <w:p w:rsidR="00DC21E8" w:rsidRDefault="00E111C2" w:rsidP="005138C5">
      <w:pPr>
        <w:overflowPunct w:val="0"/>
        <w:topLinePunct/>
        <w:snapToGrid w:val="0"/>
        <w:spacing w:line="34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kern w:val="0"/>
        </w:rPr>
        <w:t>餐饮</w:t>
      </w:r>
      <w:r>
        <w:rPr>
          <w:rFonts w:ascii="Times New Roman" w:eastAsia="仿宋_GB2312" w:hAnsi="Times New Roman" w:hint="eastAsia"/>
          <w:color w:val="000000" w:themeColor="text1"/>
          <w:kern w:val="0"/>
        </w:rPr>
        <w:t>环节抽样时，</w:t>
      </w:r>
      <w:r>
        <w:rPr>
          <w:rFonts w:ascii="Times New Roman" w:eastAsia="仿宋_GB2312" w:hAnsi="Times New Roman"/>
          <w:color w:val="000000" w:themeColor="text1"/>
        </w:rPr>
        <w:t>抽取同一批次待销</w:t>
      </w:r>
      <w:r>
        <w:rPr>
          <w:rFonts w:ascii="Times New Roman" w:eastAsia="仿宋_GB2312" w:hAnsi="Times New Roman" w:hint="eastAsia"/>
          <w:color w:val="000000" w:themeColor="text1"/>
        </w:rPr>
        <w:t>或使用的</w:t>
      </w:r>
      <w:r>
        <w:rPr>
          <w:rFonts w:ascii="Times New Roman" w:eastAsia="仿宋_GB2312" w:hAnsi="Times New Roman"/>
          <w:color w:val="000000" w:themeColor="text1"/>
        </w:rPr>
        <w:t>产品</w:t>
      </w:r>
      <w:r>
        <w:rPr>
          <w:rFonts w:ascii="Times New Roman" w:eastAsia="仿宋_GB2312" w:hAnsi="Times New Roman" w:hint="eastAsia"/>
          <w:color w:val="000000" w:themeColor="text1"/>
        </w:rPr>
        <w:t>，应</w:t>
      </w:r>
      <w:r>
        <w:rPr>
          <w:rFonts w:ascii="Times New Roman" w:eastAsia="仿宋_GB2312" w:hAnsi="Times New Roman"/>
          <w:color w:val="000000" w:themeColor="text1"/>
        </w:rPr>
        <w:t>抽取完整包装产品，如需从大包装中抽取样品，应从完整大包装中抽取样品</w:t>
      </w:r>
      <w:r>
        <w:rPr>
          <w:rFonts w:ascii="Times New Roman" w:eastAsia="仿宋_GB2312" w:hAnsi="Times New Roman" w:hint="eastAsia"/>
          <w:color w:val="000000" w:themeColor="text1"/>
        </w:rPr>
        <w:t>，抽取样品量原则上同生产环节。</w:t>
      </w:r>
    </w:p>
    <w:p w:rsidR="00DC21E8" w:rsidRDefault="00E111C2" w:rsidP="005138C5">
      <w:pPr>
        <w:spacing w:line="34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抽取无包装食品时，从盛装容器不同部位采集适量样品混合成所抽取样品，样品数量原则上同生产环节。</w:t>
      </w:r>
    </w:p>
    <w:p w:rsidR="00DC21E8" w:rsidRDefault="00E111C2" w:rsidP="005138C5">
      <w:pPr>
        <w:overflowPunct w:val="0"/>
        <w:topLinePunct/>
        <w:snapToGrid w:val="0"/>
        <w:spacing w:line="34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所抽取样品分为</w:t>
      </w:r>
      <w:r>
        <w:rPr>
          <w:rFonts w:ascii="Times New Roman" w:eastAsia="仿宋_GB2312" w:hAnsi="Times New Roman"/>
          <w:color w:val="000000" w:themeColor="text1"/>
          <w:kern w:val="0"/>
        </w:rPr>
        <w:t>2</w:t>
      </w:r>
      <w:r>
        <w:rPr>
          <w:rFonts w:ascii="Times New Roman" w:eastAsia="仿宋_GB2312" w:hAnsi="Times New Roman"/>
          <w:color w:val="000000" w:themeColor="text1"/>
          <w:kern w:val="0"/>
        </w:rPr>
        <w:t>份，约</w:t>
      </w:r>
      <w:r>
        <w:rPr>
          <w:rFonts w:ascii="Times New Roman" w:eastAsia="仿宋_GB2312" w:hAnsi="Times New Roman"/>
          <w:color w:val="000000" w:themeColor="text1"/>
          <w:kern w:val="0"/>
        </w:rPr>
        <w:t>3/4</w:t>
      </w:r>
      <w:r>
        <w:rPr>
          <w:rFonts w:ascii="Times New Roman" w:eastAsia="仿宋_GB2312" w:hAnsi="Times New Roman"/>
          <w:color w:val="000000" w:themeColor="text1"/>
          <w:kern w:val="0"/>
        </w:rPr>
        <w:t>为检验样品，约</w:t>
      </w:r>
      <w:r>
        <w:rPr>
          <w:rFonts w:ascii="Times New Roman" w:eastAsia="仿宋_GB2312" w:hAnsi="Times New Roman"/>
          <w:color w:val="000000" w:themeColor="text1"/>
          <w:kern w:val="0"/>
        </w:rPr>
        <w:t>1/4</w:t>
      </w:r>
      <w:r>
        <w:rPr>
          <w:rFonts w:ascii="Times New Roman" w:eastAsia="仿宋_GB2312" w:hAnsi="Times New Roman"/>
          <w:color w:val="000000" w:themeColor="text1"/>
          <w:kern w:val="0"/>
        </w:rPr>
        <w:t>为复检备份样品（备份样品封存在承检机构）。</w:t>
      </w:r>
    </w:p>
    <w:p w:rsidR="00DC21E8" w:rsidRDefault="00E111C2" w:rsidP="005138C5">
      <w:pPr>
        <w:overflowPunct w:val="0"/>
        <w:topLinePunct/>
        <w:snapToGrid w:val="0"/>
        <w:spacing w:line="340" w:lineRule="exact"/>
        <w:ind w:firstLineChars="200" w:firstLine="420"/>
        <w:rPr>
          <w:rFonts w:ascii="Times New Roman" w:eastAsia="仿宋_GB2312" w:hAnsi="Times New Roman"/>
          <w:color w:val="000000" w:themeColor="text1"/>
          <w:kern w:val="0"/>
        </w:rPr>
      </w:pPr>
      <w:r>
        <w:rPr>
          <w:rFonts w:ascii="Times New Roman" w:eastAsia="仿宋_GB2312" w:hAnsi="Times New Roman" w:hint="eastAsia"/>
          <w:color w:val="000000" w:themeColor="text1"/>
          <w:kern w:val="0"/>
        </w:rPr>
        <w:t>抽取样品量、检验及复检备份所需样品量可根据检验和复检需要适量调整。</w:t>
      </w:r>
    </w:p>
    <w:p w:rsidR="00DC21E8" w:rsidRDefault="00E111C2" w:rsidP="005138C5">
      <w:pPr>
        <w:overflowPunct w:val="0"/>
        <w:topLinePunct/>
        <w:snapToGrid w:val="0"/>
        <w:spacing w:line="34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注：</w:t>
      </w:r>
      <w:r>
        <w:rPr>
          <w:rFonts w:ascii="Times New Roman" w:eastAsia="仿宋_GB2312" w:hAnsi="Times New Roman"/>
          <w:color w:val="000000" w:themeColor="text1"/>
        </w:rPr>
        <w:t>在本细则的规定中，检验机构在检验过程中自行对检验结果进行复验时所采用的样品，应为抽取的检验样品，不得采用复检备份样品。</w:t>
      </w:r>
    </w:p>
    <w:p w:rsidR="00DC21E8" w:rsidRDefault="00E111C2" w:rsidP="005138C5">
      <w:pPr>
        <w:overflowPunct w:val="0"/>
        <w:topLinePunct/>
        <w:snapToGrid w:val="0"/>
        <w:spacing w:line="340" w:lineRule="exact"/>
        <w:ind w:firstLineChars="200" w:firstLine="422"/>
        <w:rPr>
          <w:rFonts w:ascii="Times New Roman" w:eastAsia="仿宋_GB2312" w:hAnsi="Times New Roman"/>
          <w:b/>
          <w:color w:val="000000" w:themeColor="text1"/>
        </w:rPr>
      </w:pPr>
      <w:r>
        <w:rPr>
          <w:rFonts w:ascii="Times New Roman" w:eastAsia="仿宋_GB2312" w:hAnsi="Times New Roman"/>
          <w:b/>
          <w:color w:val="000000" w:themeColor="text1"/>
        </w:rPr>
        <w:t xml:space="preserve">1.4.3 </w:t>
      </w:r>
      <w:r>
        <w:rPr>
          <w:rFonts w:ascii="Times New Roman" w:eastAsia="仿宋_GB2312" w:hAnsi="Times New Roman"/>
          <w:b/>
          <w:color w:val="000000" w:themeColor="text1"/>
        </w:rPr>
        <w:t>抽样单</w:t>
      </w:r>
    </w:p>
    <w:p w:rsidR="00DC21E8" w:rsidRDefault="00E111C2" w:rsidP="005138C5">
      <w:pPr>
        <w:overflowPunct w:val="0"/>
        <w:topLinePunct/>
        <w:snapToGrid w:val="0"/>
        <w:spacing w:line="34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应按有关规定填写抽样单，并记录所抽产品及生产经营企业相关信息。</w:t>
      </w:r>
    </w:p>
    <w:p w:rsidR="00DC21E8" w:rsidRDefault="00E111C2" w:rsidP="005138C5">
      <w:pPr>
        <w:overflowPunct w:val="0"/>
        <w:topLinePunct/>
        <w:snapToGrid w:val="0"/>
        <w:spacing w:line="340" w:lineRule="exact"/>
        <w:ind w:firstLineChars="200" w:firstLine="422"/>
        <w:rPr>
          <w:rFonts w:ascii="Times New Roman" w:eastAsia="仿宋_GB2312" w:hAnsi="Times New Roman"/>
          <w:b/>
          <w:bCs/>
          <w:color w:val="000000" w:themeColor="text1"/>
          <w:kern w:val="0"/>
        </w:rPr>
      </w:pPr>
      <w:r>
        <w:rPr>
          <w:rFonts w:ascii="Times New Roman" w:eastAsia="仿宋_GB2312" w:hAnsi="Times New Roman"/>
          <w:b/>
          <w:color w:val="000000" w:themeColor="text1"/>
          <w:kern w:val="0"/>
        </w:rPr>
        <w:t>1.</w:t>
      </w:r>
      <w:r>
        <w:rPr>
          <w:rFonts w:ascii="Times New Roman" w:eastAsia="仿宋_GB2312" w:hAnsi="Times New Roman"/>
          <w:b/>
          <w:bCs/>
          <w:color w:val="000000" w:themeColor="text1"/>
          <w:kern w:val="0"/>
        </w:rPr>
        <w:t xml:space="preserve">4.4 </w:t>
      </w:r>
      <w:r>
        <w:rPr>
          <w:rFonts w:ascii="Times New Roman" w:eastAsia="仿宋_GB2312" w:hAnsi="Times New Roman"/>
          <w:b/>
          <w:bCs/>
          <w:color w:val="000000" w:themeColor="text1"/>
          <w:kern w:val="0"/>
        </w:rPr>
        <w:t>封样和样品运输、贮存</w:t>
      </w:r>
    </w:p>
    <w:p w:rsidR="00DC21E8" w:rsidRDefault="00E111C2" w:rsidP="005138C5">
      <w:pPr>
        <w:overflowPunct w:val="0"/>
        <w:topLinePunct/>
        <w:snapToGrid w:val="0"/>
        <w:spacing w:line="34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抽样完成后由抽样人与被抽样单位在抽样单和封条上签字、盖章，当场封样，</w:t>
      </w:r>
      <w:r>
        <w:rPr>
          <w:rFonts w:ascii="Times New Roman" w:eastAsia="仿宋_GB2312" w:hAnsi="Times New Roman"/>
          <w:color w:val="000000" w:themeColor="text1"/>
        </w:rPr>
        <w:t>检验样品、备份样品分别封样。</w:t>
      </w:r>
      <w:r>
        <w:rPr>
          <w:rFonts w:ascii="Times New Roman" w:eastAsia="仿宋_GB2312" w:hAnsi="Times New Roman"/>
          <w:color w:val="000000" w:themeColor="text1"/>
          <w:kern w:val="0"/>
        </w:rPr>
        <w:t>为保证样品的真实性，要有相应的防拆封措施，并保证封条在运输过程中不会破损。样品运输、贮存过程中应采取有效的防护措施，确保样品不被污染，不发生腐败变质，不影响后续检验。样品的运输、贮存，应符合产品明示要求或产品实际需要的条件要求。</w:t>
      </w:r>
    </w:p>
    <w:p w:rsidR="00DC21E8" w:rsidRDefault="00E111C2" w:rsidP="005138C5">
      <w:pPr>
        <w:overflowPunct w:val="0"/>
        <w:topLinePunct/>
        <w:snapToGrid w:val="0"/>
        <w:spacing w:line="34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在网络食品经营平台抽样时，抽样单和封条无需被抽样单位签字、盖章。</w:t>
      </w:r>
    </w:p>
    <w:p w:rsidR="00DC21E8" w:rsidRDefault="00E111C2" w:rsidP="00C867C2">
      <w:pPr>
        <w:overflowPunct w:val="0"/>
        <w:topLinePunct/>
        <w:snapToGrid w:val="0"/>
        <w:spacing w:beforeLines="50" w:afterLines="50" w:line="340" w:lineRule="exact"/>
        <w:ind w:firstLineChars="200" w:firstLine="422"/>
        <w:rPr>
          <w:rFonts w:ascii="Times New Roman" w:eastAsia="黑体" w:hAnsi="Times New Roman"/>
          <w:b/>
          <w:color w:val="000000" w:themeColor="text1"/>
        </w:rPr>
      </w:pPr>
      <w:r>
        <w:rPr>
          <w:rFonts w:ascii="Times New Roman" w:eastAsia="黑体" w:hAnsi="Times New Roman"/>
          <w:b/>
          <w:color w:val="000000" w:themeColor="text1"/>
        </w:rPr>
        <w:t xml:space="preserve">1.5 </w:t>
      </w:r>
      <w:r>
        <w:rPr>
          <w:rFonts w:ascii="Times New Roman" w:eastAsia="黑体" w:hAnsi="Times New Roman"/>
          <w:b/>
          <w:color w:val="000000" w:themeColor="text1"/>
        </w:rPr>
        <w:t>检验要求</w:t>
      </w:r>
    </w:p>
    <w:p w:rsidR="00DC21E8" w:rsidRDefault="00E111C2" w:rsidP="005138C5">
      <w:pPr>
        <w:overflowPunct w:val="0"/>
        <w:topLinePunct/>
        <w:snapToGrid w:val="0"/>
        <w:spacing w:line="340" w:lineRule="exact"/>
        <w:ind w:firstLineChars="200" w:firstLine="422"/>
        <w:rPr>
          <w:rFonts w:ascii="Times New Roman" w:eastAsia="仿宋_GB2312" w:hAnsi="Times New Roman"/>
          <w:b/>
          <w:color w:val="000000" w:themeColor="text1"/>
        </w:rPr>
      </w:pPr>
      <w:r>
        <w:rPr>
          <w:rFonts w:ascii="Times New Roman" w:eastAsia="仿宋_GB2312" w:hAnsi="Times New Roman"/>
          <w:b/>
          <w:color w:val="000000" w:themeColor="text1"/>
        </w:rPr>
        <w:t>1</w:t>
      </w:r>
      <w:r>
        <w:rPr>
          <w:rFonts w:ascii="Times New Roman" w:eastAsia="黑体" w:hAnsi="Times New Roman"/>
          <w:b/>
          <w:color w:val="000000" w:themeColor="text1"/>
        </w:rPr>
        <w:t xml:space="preserve">.5.1 </w:t>
      </w:r>
      <w:r>
        <w:rPr>
          <w:rFonts w:ascii="Times New Roman" w:eastAsia="黑体" w:hAnsi="Times New Roman"/>
          <w:b/>
          <w:color w:val="000000" w:themeColor="text1"/>
        </w:rPr>
        <w:t>检验项目</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bCs/>
          <w:color w:val="000000" w:themeColor="text1"/>
        </w:rPr>
        <w:t>1</w:t>
      </w:r>
      <w:r>
        <w:rPr>
          <w:rFonts w:ascii="Times New Roman" w:eastAsia="仿宋_GB2312" w:hAnsi="Times New Roman"/>
          <w:color w:val="000000" w:themeColor="text1"/>
        </w:rPr>
        <w:t>.</w:t>
      </w:r>
      <w:r>
        <w:rPr>
          <w:rFonts w:ascii="Times New Roman" w:eastAsia="仿宋_GB2312" w:hAnsi="Times New Roman"/>
          <w:bCs/>
          <w:color w:val="000000" w:themeColor="text1"/>
        </w:rPr>
        <w:t xml:space="preserve">5.1.1 </w:t>
      </w:r>
      <w:r>
        <w:rPr>
          <w:rFonts w:ascii="Times New Roman" w:eastAsia="仿宋_GB2312" w:hAnsi="Times New Roman"/>
          <w:bCs/>
          <w:color w:val="000000" w:themeColor="text1"/>
        </w:rPr>
        <w:t>调理肉制品（非速冻）检验项目</w:t>
      </w:r>
      <w:r>
        <w:rPr>
          <w:rFonts w:ascii="Times New Roman" w:eastAsia="仿宋_GB2312" w:hAnsi="Times New Roman"/>
          <w:color w:val="000000" w:themeColor="text1"/>
        </w:rPr>
        <w:t>见表</w:t>
      </w:r>
      <w:r>
        <w:rPr>
          <w:rFonts w:ascii="Times New Roman" w:eastAsia="仿宋_GB2312" w:hAnsi="Times New Roman"/>
          <w:color w:val="000000" w:themeColor="text1"/>
        </w:rPr>
        <w:t>4-1</w:t>
      </w:r>
      <w:r>
        <w:rPr>
          <w:rFonts w:ascii="Times New Roman" w:eastAsia="仿宋_GB2312" w:hAnsi="Times New Roman"/>
          <w:color w:val="000000" w:themeColor="text1"/>
        </w:rPr>
        <w:t>。</w:t>
      </w:r>
    </w:p>
    <w:p w:rsidR="00DC21E8" w:rsidRDefault="00E111C2" w:rsidP="00C867C2">
      <w:pPr>
        <w:overflowPunct w:val="0"/>
        <w:topLinePunct/>
        <w:spacing w:beforeLines="50" w:afterLines="50" w:line="360" w:lineRule="exact"/>
        <w:jc w:val="center"/>
        <w:rPr>
          <w:rFonts w:ascii="Times New Roman" w:eastAsia="黑体" w:hAnsi="Times New Roman"/>
          <w:color w:val="000000" w:themeColor="text1"/>
        </w:rPr>
      </w:pPr>
      <w:r>
        <w:rPr>
          <w:rFonts w:ascii="Times New Roman" w:eastAsia="黑体" w:hAnsi="Times New Roman"/>
          <w:color w:val="000000" w:themeColor="text1"/>
        </w:rPr>
        <w:t>表</w:t>
      </w:r>
      <w:r>
        <w:rPr>
          <w:rFonts w:ascii="Times New Roman" w:eastAsia="黑体" w:hAnsi="Times New Roman"/>
          <w:color w:val="000000" w:themeColor="text1"/>
        </w:rPr>
        <w:t xml:space="preserve">4-1 </w:t>
      </w:r>
      <w:r>
        <w:rPr>
          <w:rFonts w:ascii="Times New Roman" w:eastAsia="黑体" w:hAnsi="Times New Roman"/>
          <w:color w:val="000000" w:themeColor="text1"/>
        </w:rPr>
        <w:t>调理肉制品（非速冻）检验项目</w:t>
      </w:r>
    </w:p>
    <w:tbl>
      <w:tblPr>
        <w:tblW w:w="8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2"/>
        <w:gridCol w:w="3435"/>
        <w:gridCol w:w="2509"/>
        <w:gridCol w:w="1711"/>
      </w:tblGrid>
      <w:tr w:rsidR="00DC21E8">
        <w:trPr>
          <w:cantSplit/>
          <w:trHeight w:val="403"/>
          <w:tblHeader/>
          <w:jc w:val="center"/>
        </w:trPr>
        <w:tc>
          <w:tcPr>
            <w:tcW w:w="652"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序号</w:t>
            </w:r>
          </w:p>
        </w:tc>
        <w:tc>
          <w:tcPr>
            <w:tcW w:w="3435"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检验项目</w:t>
            </w:r>
          </w:p>
        </w:tc>
        <w:tc>
          <w:tcPr>
            <w:tcW w:w="2509"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依据法律法规或标准</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检测方法</w:t>
            </w:r>
          </w:p>
        </w:tc>
      </w:tr>
      <w:tr w:rsidR="00DC21E8">
        <w:trPr>
          <w:cantSplit/>
          <w:trHeight w:val="403"/>
          <w:jc w:val="center"/>
        </w:trPr>
        <w:tc>
          <w:tcPr>
            <w:tcW w:w="652"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jc w:val="center"/>
              <w:rPr>
                <w:rFonts w:ascii="Times New Roman" w:eastAsia="仿宋" w:hAnsi="Times New Roman"/>
                <w:color w:val="000000" w:themeColor="text1"/>
              </w:rPr>
            </w:pPr>
            <w:r>
              <w:rPr>
                <w:rFonts w:ascii="Times New Roman" w:eastAsia="仿宋" w:hAnsi="Times New Roman"/>
                <w:color w:val="000000" w:themeColor="text1"/>
              </w:rPr>
              <w:t>1</w:t>
            </w:r>
          </w:p>
        </w:tc>
        <w:tc>
          <w:tcPr>
            <w:tcW w:w="3435"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铅（以</w:t>
            </w:r>
            <w:r>
              <w:rPr>
                <w:rFonts w:ascii="Times New Roman" w:eastAsia="仿宋_GB2312" w:hAnsi="Times New Roman"/>
                <w:color w:val="000000" w:themeColor="text1"/>
              </w:rPr>
              <w:t>Pb</w:t>
            </w:r>
            <w:r>
              <w:rPr>
                <w:rFonts w:ascii="Times New Roman" w:eastAsia="仿宋_GB2312" w:hAnsi="Times New Roman"/>
                <w:color w:val="000000" w:themeColor="text1"/>
              </w:rPr>
              <w:t>计）</w:t>
            </w:r>
          </w:p>
        </w:tc>
        <w:tc>
          <w:tcPr>
            <w:tcW w:w="2509"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jc w:val="center"/>
              <w:rPr>
                <w:rFonts w:ascii="Times New Roman" w:eastAsia="仿宋" w:hAnsi="Times New Roman"/>
                <w:color w:val="000000" w:themeColor="text1"/>
              </w:rPr>
            </w:pPr>
            <w:r>
              <w:rPr>
                <w:rFonts w:ascii="Times New Roman" w:eastAsia="仿宋" w:hAnsi="Times New Roman"/>
                <w:color w:val="000000" w:themeColor="text1"/>
              </w:rPr>
              <w:t>GB 2762</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jc w:val="center"/>
              <w:rPr>
                <w:rFonts w:ascii="Times New Roman" w:eastAsia="仿宋" w:hAnsi="Times New Roman"/>
                <w:color w:val="000000" w:themeColor="text1"/>
              </w:rPr>
            </w:pPr>
            <w:r>
              <w:rPr>
                <w:rFonts w:ascii="Times New Roman" w:eastAsia="仿宋" w:hAnsi="Times New Roman"/>
                <w:color w:val="000000" w:themeColor="text1"/>
              </w:rPr>
              <w:t>GB 5009.12</w:t>
            </w:r>
          </w:p>
        </w:tc>
      </w:tr>
      <w:tr w:rsidR="00DC21E8">
        <w:trPr>
          <w:cantSplit/>
          <w:trHeight w:val="403"/>
          <w:jc w:val="center"/>
        </w:trPr>
        <w:tc>
          <w:tcPr>
            <w:tcW w:w="652"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jc w:val="center"/>
              <w:rPr>
                <w:rFonts w:ascii="Times New Roman" w:eastAsia="仿宋" w:hAnsi="Times New Roman"/>
                <w:color w:val="000000" w:themeColor="text1"/>
              </w:rPr>
            </w:pPr>
            <w:r>
              <w:rPr>
                <w:rFonts w:ascii="Times New Roman" w:eastAsia="仿宋" w:hAnsi="Times New Roman"/>
                <w:color w:val="000000" w:themeColor="text1"/>
              </w:rPr>
              <w:t>2</w:t>
            </w:r>
          </w:p>
        </w:tc>
        <w:tc>
          <w:tcPr>
            <w:tcW w:w="3435"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镉（以</w:t>
            </w:r>
            <w:r>
              <w:rPr>
                <w:rFonts w:ascii="Times New Roman" w:eastAsia="仿宋_GB2312" w:hAnsi="Times New Roman"/>
                <w:color w:val="000000" w:themeColor="text1"/>
              </w:rPr>
              <w:t>Cd</w:t>
            </w:r>
            <w:r>
              <w:rPr>
                <w:rFonts w:ascii="Times New Roman" w:eastAsia="仿宋_GB2312" w:hAnsi="Times New Roman"/>
                <w:color w:val="000000" w:themeColor="text1"/>
              </w:rPr>
              <w:t>计）</w:t>
            </w:r>
          </w:p>
        </w:tc>
        <w:tc>
          <w:tcPr>
            <w:tcW w:w="2509"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jc w:val="center"/>
              <w:rPr>
                <w:rFonts w:ascii="Times New Roman" w:eastAsia="仿宋" w:hAnsi="Times New Roman"/>
                <w:color w:val="000000" w:themeColor="text1"/>
              </w:rPr>
            </w:pPr>
            <w:r>
              <w:rPr>
                <w:rFonts w:ascii="Times New Roman" w:eastAsia="仿宋" w:hAnsi="Times New Roman"/>
                <w:color w:val="000000" w:themeColor="text1"/>
              </w:rPr>
              <w:t>GB 2762</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jc w:val="center"/>
              <w:rPr>
                <w:rFonts w:ascii="Times New Roman" w:eastAsia="仿宋" w:hAnsi="Times New Roman"/>
                <w:color w:val="000000" w:themeColor="text1"/>
              </w:rPr>
            </w:pPr>
            <w:r>
              <w:rPr>
                <w:rFonts w:ascii="Times New Roman" w:eastAsia="仿宋" w:hAnsi="Times New Roman"/>
                <w:color w:val="000000" w:themeColor="text1"/>
              </w:rPr>
              <w:t>GB 5009.15</w:t>
            </w:r>
          </w:p>
        </w:tc>
      </w:tr>
      <w:tr w:rsidR="00DC21E8">
        <w:trPr>
          <w:cantSplit/>
          <w:trHeight w:val="403"/>
          <w:jc w:val="center"/>
        </w:trPr>
        <w:tc>
          <w:tcPr>
            <w:tcW w:w="652"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jc w:val="center"/>
              <w:rPr>
                <w:rFonts w:ascii="Times New Roman" w:eastAsia="仿宋" w:hAnsi="Times New Roman"/>
                <w:color w:val="000000" w:themeColor="text1"/>
              </w:rPr>
            </w:pPr>
            <w:r>
              <w:rPr>
                <w:rFonts w:ascii="Times New Roman" w:eastAsia="仿宋" w:hAnsi="Times New Roman"/>
                <w:color w:val="000000" w:themeColor="text1"/>
              </w:rPr>
              <w:t>3</w:t>
            </w:r>
          </w:p>
        </w:tc>
        <w:tc>
          <w:tcPr>
            <w:tcW w:w="3435"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铬（以</w:t>
            </w:r>
            <w:r>
              <w:rPr>
                <w:rFonts w:ascii="Times New Roman" w:eastAsia="仿宋_GB2312" w:hAnsi="Times New Roman"/>
                <w:color w:val="000000" w:themeColor="text1"/>
              </w:rPr>
              <w:t>Cr</w:t>
            </w:r>
            <w:r>
              <w:rPr>
                <w:rFonts w:ascii="Times New Roman" w:eastAsia="仿宋_GB2312" w:hAnsi="Times New Roman"/>
                <w:color w:val="000000" w:themeColor="text1"/>
              </w:rPr>
              <w:t>计）</w:t>
            </w:r>
          </w:p>
        </w:tc>
        <w:tc>
          <w:tcPr>
            <w:tcW w:w="2509"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jc w:val="center"/>
              <w:rPr>
                <w:rFonts w:ascii="Times New Roman" w:eastAsia="仿宋" w:hAnsi="Times New Roman"/>
                <w:color w:val="000000" w:themeColor="text1"/>
              </w:rPr>
            </w:pPr>
            <w:r>
              <w:rPr>
                <w:rFonts w:ascii="Times New Roman" w:eastAsia="仿宋" w:hAnsi="Times New Roman"/>
                <w:color w:val="000000" w:themeColor="text1"/>
              </w:rPr>
              <w:t>GB 2762</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jc w:val="center"/>
              <w:rPr>
                <w:rFonts w:ascii="Times New Roman" w:eastAsia="仿宋" w:hAnsi="Times New Roman"/>
                <w:color w:val="000000" w:themeColor="text1"/>
              </w:rPr>
            </w:pPr>
            <w:r>
              <w:rPr>
                <w:rFonts w:ascii="Times New Roman" w:eastAsia="仿宋" w:hAnsi="Times New Roman"/>
                <w:color w:val="000000" w:themeColor="text1"/>
              </w:rPr>
              <w:t>GB 5009.123</w:t>
            </w:r>
          </w:p>
        </w:tc>
      </w:tr>
      <w:tr w:rsidR="00DC21E8">
        <w:trPr>
          <w:cantSplit/>
          <w:trHeight w:val="403"/>
          <w:jc w:val="center"/>
        </w:trPr>
        <w:tc>
          <w:tcPr>
            <w:tcW w:w="652" w:type="dxa"/>
            <w:vAlign w:val="center"/>
          </w:tcPr>
          <w:p w:rsidR="00DC21E8" w:rsidRDefault="00E111C2">
            <w:pPr>
              <w:overflowPunct w:val="0"/>
              <w:topLinePunct/>
              <w:jc w:val="center"/>
              <w:rPr>
                <w:rFonts w:ascii="Times New Roman" w:eastAsia="仿宋" w:hAnsi="Times New Roman"/>
                <w:color w:val="000000" w:themeColor="text1"/>
              </w:rPr>
            </w:pPr>
            <w:r>
              <w:rPr>
                <w:rFonts w:ascii="Times New Roman" w:eastAsia="仿宋" w:hAnsi="Times New Roman"/>
                <w:color w:val="000000" w:themeColor="text1"/>
              </w:rPr>
              <w:t>4</w:t>
            </w:r>
          </w:p>
        </w:tc>
        <w:tc>
          <w:tcPr>
            <w:tcW w:w="3435"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总砷（以</w:t>
            </w:r>
            <w:r>
              <w:rPr>
                <w:rFonts w:ascii="Times New Roman" w:eastAsia="仿宋_GB2312" w:hAnsi="Times New Roman"/>
                <w:color w:val="000000" w:themeColor="text1"/>
              </w:rPr>
              <w:t>As</w:t>
            </w:r>
            <w:r>
              <w:rPr>
                <w:rFonts w:ascii="Times New Roman" w:eastAsia="仿宋_GB2312" w:hAnsi="Times New Roman"/>
                <w:color w:val="000000" w:themeColor="text1"/>
              </w:rPr>
              <w:t>计）</w:t>
            </w:r>
          </w:p>
        </w:tc>
        <w:tc>
          <w:tcPr>
            <w:tcW w:w="2509" w:type="dxa"/>
            <w:vAlign w:val="center"/>
          </w:tcPr>
          <w:p w:rsidR="00DC21E8" w:rsidRDefault="00E111C2">
            <w:pPr>
              <w:overflowPunct w:val="0"/>
              <w:topLinePunct/>
              <w:snapToGrid w:val="0"/>
              <w:jc w:val="center"/>
              <w:rPr>
                <w:rFonts w:ascii="Times New Roman" w:eastAsia="仿宋" w:hAnsi="Times New Roman"/>
                <w:color w:val="000000" w:themeColor="text1"/>
              </w:rPr>
            </w:pPr>
            <w:r>
              <w:rPr>
                <w:rFonts w:ascii="Times New Roman" w:eastAsia="仿宋" w:hAnsi="Times New Roman"/>
                <w:color w:val="000000" w:themeColor="text1"/>
              </w:rPr>
              <w:t>GB 2762</w:t>
            </w:r>
          </w:p>
        </w:tc>
        <w:tc>
          <w:tcPr>
            <w:tcW w:w="1711" w:type="dxa"/>
            <w:vAlign w:val="center"/>
          </w:tcPr>
          <w:p w:rsidR="00DC21E8" w:rsidRDefault="00E111C2">
            <w:pPr>
              <w:overflowPunct w:val="0"/>
              <w:topLinePunct/>
              <w:snapToGrid w:val="0"/>
              <w:jc w:val="center"/>
              <w:rPr>
                <w:rFonts w:ascii="Times New Roman" w:eastAsia="仿宋" w:hAnsi="Times New Roman"/>
                <w:color w:val="000000" w:themeColor="text1"/>
              </w:rPr>
            </w:pPr>
            <w:r>
              <w:rPr>
                <w:rFonts w:ascii="Times New Roman" w:eastAsia="仿宋" w:hAnsi="Times New Roman"/>
                <w:color w:val="000000" w:themeColor="text1"/>
              </w:rPr>
              <w:t>GB 5009.11</w:t>
            </w:r>
          </w:p>
        </w:tc>
      </w:tr>
      <w:tr w:rsidR="00DC21E8">
        <w:trPr>
          <w:cantSplit/>
          <w:trHeight w:val="403"/>
          <w:jc w:val="center"/>
        </w:trPr>
        <w:tc>
          <w:tcPr>
            <w:tcW w:w="652" w:type="dxa"/>
            <w:vAlign w:val="center"/>
          </w:tcPr>
          <w:p w:rsidR="00DC21E8" w:rsidRDefault="00E111C2">
            <w:pPr>
              <w:jc w:val="center"/>
              <w:rPr>
                <w:rFonts w:ascii="Times New Roman" w:eastAsia="仿宋" w:hAnsi="Times New Roman"/>
                <w:color w:val="000000" w:themeColor="text1"/>
              </w:rPr>
            </w:pPr>
            <w:r>
              <w:rPr>
                <w:rFonts w:ascii="Times New Roman" w:eastAsia="仿宋" w:hAnsi="Times New Roman"/>
                <w:color w:val="000000" w:themeColor="text1"/>
              </w:rPr>
              <w:t>5</w:t>
            </w:r>
          </w:p>
        </w:tc>
        <w:tc>
          <w:tcPr>
            <w:tcW w:w="3435"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脱氢乙酸及其钠盐（以脱氢乙酸计）</w:t>
            </w:r>
          </w:p>
        </w:tc>
        <w:tc>
          <w:tcPr>
            <w:tcW w:w="2509" w:type="dxa"/>
            <w:vAlign w:val="center"/>
          </w:tcPr>
          <w:p w:rsidR="00DC21E8" w:rsidRDefault="00E111C2">
            <w:pPr>
              <w:overflowPunct w:val="0"/>
              <w:topLinePunct/>
              <w:snapToGrid w:val="0"/>
              <w:spacing w:line="360" w:lineRule="exact"/>
              <w:jc w:val="center"/>
              <w:rPr>
                <w:rFonts w:ascii="Times New Roman" w:eastAsia="仿宋" w:hAnsi="Times New Roman"/>
                <w:color w:val="000000" w:themeColor="text1"/>
              </w:rPr>
            </w:pPr>
            <w:r>
              <w:rPr>
                <w:rFonts w:ascii="Times New Roman" w:eastAsia="仿宋" w:hAnsi="Times New Roman"/>
                <w:color w:val="000000" w:themeColor="text1"/>
              </w:rPr>
              <w:t>GB 2760</w:t>
            </w:r>
          </w:p>
        </w:tc>
        <w:tc>
          <w:tcPr>
            <w:tcW w:w="1711" w:type="dxa"/>
            <w:vAlign w:val="center"/>
          </w:tcPr>
          <w:p w:rsidR="00DC21E8" w:rsidRDefault="00E111C2">
            <w:pPr>
              <w:overflowPunct w:val="0"/>
              <w:topLinePunct/>
              <w:snapToGrid w:val="0"/>
              <w:spacing w:line="360" w:lineRule="exact"/>
              <w:jc w:val="center"/>
              <w:rPr>
                <w:rFonts w:ascii="Times New Roman" w:eastAsia="仿宋" w:hAnsi="Times New Roman"/>
                <w:color w:val="000000" w:themeColor="text1"/>
              </w:rPr>
            </w:pPr>
            <w:r>
              <w:rPr>
                <w:rFonts w:ascii="Times New Roman" w:eastAsia="仿宋" w:hAnsi="Times New Roman"/>
                <w:color w:val="000000" w:themeColor="text1"/>
              </w:rPr>
              <w:t>GB 5009.121</w:t>
            </w:r>
          </w:p>
        </w:tc>
      </w:tr>
      <w:tr w:rsidR="00DC21E8">
        <w:trPr>
          <w:cantSplit/>
          <w:trHeight w:val="403"/>
          <w:jc w:val="center"/>
        </w:trPr>
        <w:tc>
          <w:tcPr>
            <w:tcW w:w="652" w:type="dxa"/>
            <w:vAlign w:val="center"/>
          </w:tcPr>
          <w:p w:rsidR="00DC21E8" w:rsidRDefault="00E111C2">
            <w:pPr>
              <w:jc w:val="center"/>
              <w:rPr>
                <w:rFonts w:ascii="Times New Roman" w:eastAsia="仿宋" w:hAnsi="Times New Roman"/>
                <w:color w:val="000000" w:themeColor="text1"/>
              </w:rPr>
            </w:pPr>
            <w:r>
              <w:rPr>
                <w:rFonts w:ascii="Times New Roman" w:eastAsia="仿宋" w:hAnsi="Times New Roman"/>
                <w:color w:val="000000" w:themeColor="text1"/>
              </w:rPr>
              <w:t>6</w:t>
            </w:r>
          </w:p>
        </w:tc>
        <w:tc>
          <w:tcPr>
            <w:tcW w:w="3435"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氯霉素</w:t>
            </w:r>
          </w:p>
        </w:tc>
        <w:tc>
          <w:tcPr>
            <w:tcW w:w="250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整顿办函〔</w:t>
            </w:r>
            <w:r>
              <w:rPr>
                <w:rFonts w:ascii="Times New Roman" w:eastAsia="仿宋_GB2312" w:hAnsi="Times New Roman"/>
                <w:color w:val="000000" w:themeColor="text1"/>
              </w:rPr>
              <w:t>2011</w:t>
            </w:r>
            <w:r>
              <w:rPr>
                <w:rFonts w:ascii="Times New Roman" w:eastAsia="仿宋_GB2312" w:hAnsi="Times New Roman"/>
                <w:color w:val="000000" w:themeColor="text1"/>
              </w:rPr>
              <w:t>〕</w:t>
            </w:r>
            <w:r>
              <w:rPr>
                <w:rFonts w:ascii="Times New Roman" w:eastAsia="仿宋_GB2312" w:hAnsi="Times New Roman"/>
                <w:color w:val="000000" w:themeColor="text1"/>
              </w:rPr>
              <w:t>1</w:t>
            </w:r>
            <w:r>
              <w:rPr>
                <w:rFonts w:ascii="Times New Roman" w:eastAsia="仿宋_GB2312" w:hAnsi="Times New Roman"/>
                <w:color w:val="000000" w:themeColor="text1"/>
              </w:rPr>
              <w:t>号</w:t>
            </w:r>
          </w:p>
        </w:tc>
        <w:tc>
          <w:tcPr>
            <w:tcW w:w="171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22338</w:t>
            </w:r>
          </w:p>
        </w:tc>
      </w:tr>
    </w:tbl>
    <w:p w:rsidR="00DC21E8" w:rsidRDefault="00DC21E8">
      <w:pPr>
        <w:overflowPunct w:val="0"/>
        <w:topLinePunct/>
        <w:snapToGrid w:val="0"/>
        <w:spacing w:line="360" w:lineRule="exact"/>
        <w:ind w:firstLineChars="200" w:firstLine="420"/>
        <w:rPr>
          <w:rFonts w:ascii="Times New Roman" w:eastAsia="仿宋_GB2312" w:hAnsi="Times New Roman"/>
          <w:bCs/>
          <w:color w:val="000000" w:themeColor="text1"/>
        </w:rPr>
      </w:pPr>
    </w:p>
    <w:p w:rsidR="00DC21E8" w:rsidRDefault="00E111C2">
      <w:pPr>
        <w:overflowPunct w:val="0"/>
        <w:topLinePunct/>
        <w:snapToGrid w:val="0"/>
        <w:spacing w:line="360" w:lineRule="exact"/>
        <w:ind w:firstLineChars="200" w:firstLine="420"/>
        <w:rPr>
          <w:rFonts w:ascii="Times New Roman" w:eastAsia="方正仿宋简体" w:hAnsi="Times New Roman"/>
          <w:color w:val="000000" w:themeColor="text1"/>
        </w:rPr>
      </w:pPr>
      <w:r>
        <w:rPr>
          <w:rFonts w:ascii="Times New Roman" w:eastAsia="仿宋_GB2312" w:hAnsi="Times New Roman"/>
          <w:bCs/>
          <w:color w:val="000000" w:themeColor="text1"/>
        </w:rPr>
        <w:t xml:space="preserve">1.5.1.2 </w:t>
      </w:r>
      <w:r>
        <w:rPr>
          <w:rFonts w:ascii="Times New Roman" w:eastAsia="仿宋_GB2312" w:hAnsi="Times New Roman"/>
          <w:bCs/>
          <w:color w:val="000000" w:themeColor="text1"/>
        </w:rPr>
        <w:t>腌腊肉制品检验项目</w:t>
      </w:r>
      <w:r>
        <w:rPr>
          <w:rFonts w:ascii="Times New Roman" w:eastAsia="仿宋_GB2312" w:hAnsi="Times New Roman"/>
          <w:color w:val="000000" w:themeColor="text1"/>
        </w:rPr>
        <w:t>见表</w:t>
      </w:r>
      <w:r>
        <w:rPr>
          <w:rFonts w:ascii="Times New Roman" w:eastAsia="仿宋_GB2312" w:hAnsi="Times New Roman"/>
          <w:color w:val="000000" w:themeColor="text1"/>
        </w:rPr>
        <w:t>4-2</w:t>
      </w:r>
      <w:r>
        <w:rPr>
          <w:rFonts w:ascii="Times New Roman" w:eastAsia="仿宋_GB2312" w:hAnsi="Times New Roman"/>
          <w:color w:val="000000" w:themeColor="text1"/>
        </w:rPr>
        <w:t>。</w:t>
      </w:r>
    </w:p>
    <w:p w:rsidR="00DC21E8" w:rsidRDefault="00E111C2" w:rsidP="00C867C2">
      <w:pPr>
        <w:overflowPunct w:val="0"/>
        <w:topLinePunct/>
        <w:spacing w:beforeLines="50" w:afterLines="50" w:line="360" w:lineRule="exact"/>
        <w:jc w:val="center"/>
        <w:rPr>
          <w:rFonts w:ascii="Times New Roman" w:eastAsia="黑体" w:hAnsi="Times New Roman"/>
          <w:color w:val="000000" w:themeColor="text1"/>
        </w:rPr>
      </w:pPr>
      <w:r>
        <w:rPr>
          <w:rFonts w:ascii="Times New Roman" w:eastAsia="黑体" w:hAnsi="Times New Roman"/>
          <w:color w:val="000000" w:themeColor="text1"/>
        </w:rPr>
        <w:lastRenderedPageBreak/>
        <w:t>表</w:t>
      </w:r>
      <w:r>
        <w:rPr>
          <w:rFonts w:ascii="Times New Roman" w:eastAsia="黑体" w:hAnsi="Times New Roman"/>
          <w:color w:val="000000" w:themeColor="text1"/>
        </w:rPr>
        <w:t xml:space="preserve">4-2 </w:t>
      </w:r>
      <w:r>
        <w:rPr>
          <w:rFonts w:ascii="Times New Roman" w:eastAsia="黑体" w:hAnsi="Times New Roman"/>
          <w:color w:val="000000" w:themeColor="text1"/>
        </w:rPr>
        <w:t>腌腊肉制品检验项目</w:t>
      </w:r>
    </w:p>
    <w:tbl>
      <w:tblPr>
        <w:tblW w:w="8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7"/>
        <w:gridCol w:w="3450"/>
        <w:gridCol w:w="2235"/>
        <w:gridCol w:w="1865"/>
      </w:tblGrid>
      <w:tr w:rsidR="00DC21E8">
        <w:trPr>
          <w:cantSplit/>
          <w:trHeight w:val="403"/>
          <w:tblHeader/>
          <w:jc w:val="center"/>
        </w:trPr>
        <w:tc>
          <w:tcPr>
            <w:tcW w:w="757"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序号</w:t>
            </w:r>
          </w:p>
        </w:tc>
        <w:tc>
          <w:tcPr>
            <w:tcW w:w="3450"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检验项目</w:t>
            </w:r>
          </w:p>
        </w:tc>
        <w:tc>
          <w:tcPr>
            <w:tcW w:w="2235"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依据法律法规或标准</w:t>
            </w:r>
          </w:p>
        </w:tc>
        <w:tc>
          <w:tcPr>
            <w:tcW w:w="1865"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检测方法</w:t>
            </w:r>
          </w:p>
        </w:tc>
      </w:tr>
      <w:tr w:rsidR="00DC21E8">
        <w:trPr>
          <w:cantSplit/>
          <w:trHeight w:val="403"/>
          <w:jc w:val="center"/>
        </w:trPr>
        <w:tc>
          <w:tcPr>
            <w:tcW w:w="757"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jc w:val="center"/>
              <w:rPr>
                <w:rFonts w:ascii="Times New Roman" w:eastAsia="仿宋" w:hAnsi="Times New Roman"/>
                <w:color w:val="000000" w:themeColor="text1"/>
              </w:rPr>
            </w:pPr>
            <w:r>
              <w:rPr>
                <w:rFonts w:ascii="Times New Roman" w:eastAsia="仿宋" w:hAnsi="Times New Roman"/>
                <w:color w:val="000000" w:themeColor="text1"/>
              </w:rPr>
              <w:t>1</w:t>
            </w:r>
          </w:p>
        </w:tc>
        <w:tc>
          <w:tcPr>
            <w:tcW w:w="3450"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三甲胺氮</w:t>
            </w:r>
            <w:r>
              <w:rPr>
                <w:rFonts w:ascii="Times New Roman" w:eastAsia="仿宋_GB2312" w:hAnsi="Times New Roman"/>
                <w:color w:val="000000" w:themeColor="text1"/>
                <w:vertAlign w:val="superscript"/>
              </w:rPr>
              <w:t>a</w:t>
            </w:r>
          </w:p>
        </w:tc>
        <w:tc>
          <w:tcPr>
            <w:tcW w:w="2235"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jc w:val="center"/>
              <w:rPr>
                <w:rFonts w:ascii="Times New Roman" w:eastAsia="仿宋" w:hAnsi="Times New Roman"/>
                <w:color w:val="000000" w:themeColor="text1"/>
              </w:rPr>
            </w:pPr>
            <w:r>
              <w:rPr>
                <w:rFonts w:ascii="Times New Roman" w:eastAsia="仿宋" w:hAnsi="Times New Roman"/>
                <w:color w:val="000000" w:themeColor="text1"/>
              </w:rPr>
              <w:t>GB 2730</w:t>
            </w:r>
          </w:p>
        </w:tc>
        <w:tc>
          <w:tcPr>
            <w:tcW w:w="1865"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 w:hAnsi="Times New Roman"/>
                <w:color w:val="000000" w:themeColor="text1"/>
              </w:rPr>
            </w:pPr>
            <w:r>
              <w:rPr>
                <w:rFonts w:ascii="Times New Roman" w:eastAsia="仿宋_GB2312" w:hAnsi="Times New Roman"/>
                <w:color w:val="000000" w:themeColor="text1"/>
              </w:rPr>
              <w:t>GB 5009.179</w:t>
            </w:r>
          </w:p>
        </w:tc>
      </w:tr>
      <w:tr w:rsidR="00DC21E8">
        <w:trPr>
          <w:cantSplit/>
          <w:trHeight w:val="403"/>
          <w:jc w:val="center"/>
        </w:trPr>
        <w:tc>
          <w:tcPr>
            <w:tcW w:w="757"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jc w:val="center"/>
              <w:rPr>
                <w:rFonts w:ascii="Times New Roman" w:eastAsia="仿宋" w:hAnsi="Times New Roman"/>
                <w:color w:val="000000" w:themeColor="text1"/>
              </w:rPr>
            </w:pPr>
            <w:r>
              <w:rPr>
                <w:rFonts w:ascii="Times New Roman" w:eastAsia="仿宋" w:hAnsi="Times New Roman"/>
                <w:color w:val="000000" w:themeColor="text1"/>
              </w:rPr>
              <w:t>2</w:t>
            </w:r>
          </w:p>
        </w:tc>
        <w:tc>
          <w:tcPr>
            <w:tcW w:w="3450"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过氧化值（以脂肪计）</w:t>
            </w:r>
          </w:p>
        </w:tc>
        <w:tc>
          <w:tcPr>
            <w:tcW w:w="2235"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jc w:val="center"/>
              <w:rPr>
                <w:rFonts w:ascii="Times New Roman" w:eastAsia="仿宋" w:hAnsi="Times New Roman"/>
                <w:color w:val="000000" w:themeColor="text1"/>
              </w:rPr>
            </w:pPr>
            <w:r>
              <w:rPr>
                <w:rFonts w:ascii="Times New Roman" w:eastAsia="仿宋" w:hAnsi="Times New Roman"/>
                <w:color w:val="000000" w:themeColor="text1"/>
              </w:rPr>
              <w:t>GB 2730</w:t>
            </w:r>
          </w:p>
        </w:tc>
        <w:tc>
          <w:tcPr>
            <w:tcW w:w="1865"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 w:hAnsi="Times New Roman"/>
                <w:color w:val="000000" w:themeColor="text1"/>
              </w:rPr>
            </w:pPr>
            <w:r>
              <w:rPr>
                <w:rFonts w:ascii="Times New Roman" w:eastAsia="仿宋_GB2312" w:hAnsi="Times New Roman"/>
                <w:color w:val="000000" w:themeColor="text1"/>
              </w:rPr>
              <w:t>GB 5009.227</w:t>
            </w:r>
          </w:p>
        </w:tc>
      </w:tr>
      <w:tr w:rsidR="00DC21E8">
        <w:trPr>
          <w:cantSplit/>
          <w:trHeight w:val="403"/>
          <w:jc w:val="center"/>
        </w:trPr>
        <w:tc>
          <w:tcPr>
            <w:tcW w:w="757"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jc w:val="center"/>
              <w:rPr>
                <w:rFonts w:ascii="Times New Roman" w:eastAsia="仿宋" w:hAnsi="Times New Roman"/>
                <w:color w:val="000000" w:themeColor="text1"/>
              </w:rPr>
            </w:pPr>
            <w:r>
              <w:rPr>
                <w:rFonts w:ascii="Times New Roman" w:eastAsia="仿宋" w:hAnsi="Times New Roman"/>
                <w:color w:val="000000" w:themeColor="text1"/>
              </w:rPr>
              <w:t>3</w:t>
            </w:r>
          </w:p>
        </w:tc>
        <w:tc>
          <w:tcPr>
            <w:tcW w:w="3450"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铅（以</w:t>
            </w:r>
            <w:r>
              <w:rPr>
                <w:rFonts w:ascii="Times New Roman" w:eastAsia="仿宋_GB2312" w:hAnsi="Times New Roman"/>
                <w:color w:val="000000" w:themeColor="text1"/>
              </w:rPr>
              <w:t>Pb</w:t>
            </w:r>
            <w:r>
              <w:rPr>
                <w:rFonts w:ascii="Times New Roman" w:eastAsia="仿宋_GB2312" w:hAnsi="Times New Roman"/>
                <w:color w:val="000000" w:themeColor="text1"/>
              </w:rPr>
              <w:t>计）</w:t>
            </w:r>
          </w:p>
        </w:tc>
        <w:tc>
          <w:tcPr>
            <w:tcW w:w="2235"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jc w:val="center"/>
              <w:rPr>
                <w:rFonts w:ascii="Times New Roman" w:eastAsia="仿宋" w:hAnsi="Times New Roman"/>
                <w:color w:val="000000" w:themeColor="text1"/>
              </w:rPr>
            </w:pPr>
            <w:r>
              <w:rPr>
                <w:rFonts w:ascii="Times New Roman" w:eastAsia="仿宋" w:hAnsi="Times New Roman"/>
                <w:color w:val="000000" w:themeColor="text1"/>
              </w:rPr>
              <w:t>GB 2762</w:t>
            </w:r>
          </w:p>
        </w:tc>
        <w:tc>
          <w:tcPr>
            <w:tcW w:w="1865"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jc w:val="center"/>
              <w:rPr>
                <w:rFonts w:ascii="Times New Roman" w:eastAsia="仿宋" w:hAnsi="Times New Roman"/>
                <w:color w:val="000000" w:themeColor="text1"/>
              </w:rPr>
            </w:pPr>
            <w:r>
              <w:rPr>
                <w:rFonts w:ascii="Times New Roman" w:eastAsia="仿宋" w:hAnsi="Times New Roman"/>
                <w:color w:val="000000" w:themeColor="text1"/>
              </w:rPr>
              <w:t>GB 5009.12</w:t>
            </w:r>
          </w:p>
        </w:tc>
      </w:tr>
      <w:tr w:rsidR="00DC21E8">
        <w:trPr>
          <w:cantSplit/>
          <w:trHeight w:val="403"/>
          <w:jc w:val="center"/>
        </w:trPr>
        <w:tc>
          <w:tcPr>
            <w:tcW w:w="757"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jc w:val="center"/>
              <w:rPr>
                <w:rFonts w:ascii="Times New Roman" w:eastAsia="仿宋" w:hAnsi="Times New Roman"/>
                <w:color w:val="000000" w:themeColor="text1"/>
              </w:rPr>
            </w:pPr>
            <w:r>
              <w:rPr>
                <w:rFonts w:ascii="Times New Roman" w:eastAsia="仿宋" w:hAnsi="Times New Roman"/>
                <w:color w:val="000000" w:themeColor="text1"/>
              </w:rPr>
              <w:t>4</w:t>
            </w:r>
          </w:p>
        </w:tc>
        <w:tc>
          <w:tcPr>
            <w:tcW w:w="3450"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镉（以</w:t>
            </w:r>
            <w:r>
              <w:rPr>
                <w:rFonts w:ascii="Times New Roman" w:eastAsia="仿宋_GB2312" w:hAnsi="Times New Roman"/>
                <w:color w:val="000000" w:themeColor="text1"/>
              </w:rPr>
              <w:t>Cd</w:t>
            </w:r>
            <w:r>
              <w:rPr>
                <w:rFonts w:ascii="Times New Roman" w:eastAsia="仿宋_GB2312" w:hAnsi="Times New Roman"/>
                <w:color w:val="000000" w:themeColor="text1"/>
              </w:rPr>
              <w:t>计）</w:t>
            </w:r>
          </w:p>
        </w:tc>
        <w:tc>
          <w:tcPr>
            <w:tcW w:w="2235"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jc w:val="center"/>
              <w:rPr>
                <w:rFonts w:ascii="Times New Roman" w:eastAsia="仿宋" w:hAnsi="Times New Roman"/>
                <w:color w:val="000000" w:themeColor="text1"/>
              </w:rPr>
            </w:pPr>
            <w:r>
              <w:rPr>
                <w:rFonts w:ascii="Times New Roman" w:eastAsia="仿宋" w:hAnsi="Times New Roman"/>
                <w:color w:val="000000" w:themeColor="text1"/>
              </w:rPr>
              <w:t>GB 2762</w:t>
            </w:r>
          </w:p>
        </w:tc>
        <w:tc>
          <w:tcPr>
            <w:tcW w:w="1865"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jc w:val="center"/>
              <w:rPr>
                <w:rFonts w:ascii="Times New Roman" w:eastAsia="仿宋" w:hAnsi="Times New Roman"/>
                <w:color w:val="000000" w:themeColor="text1"/>
              </w:rPr>
            </w:pPr>
            <w:r>
              <w:rPr>
                <w:rFonts w:ascii="Times New Roman" w:eastAsia="仿宋" w:hAnsi="Times New Roman"/>
                <w:color w:val="000000" w:themeColor="text1"/>
              </w:rPr>
              <w:t>GB 5009.15</w:t>
            </w:r>
          </w:p>
        </w:tc>
      </w:tr>
      <w:tr w:rsidR="00DC21E8">
        <w:trPr>
          <w:cantSplit/>
          <w:trHeight w:val="403"/>
          <w:jc w:val="center"/>
        </w:trPr>
        <w:tc>
          <w:tcPr>
            <w:tcW w:w="757"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jc w:val="center"/>
              <w:rPr>
                <w:rFonts w:ascii="Times New Roman" w:eastAsia="仿宋" w:hAnsi="Times New Roman"/>
                <w:color w:val="000000" w:themeColor="text1"/>
              </w:rPr>
            </w:pPr>
            <w:r>
              <w:rPr>
                <w:rFonts w:ascii="Times New Roman" w:eastAsia="仿宋" w:hAnsi="Times New Roman"/>
                <w:color w:val="000000" w:themeColor="text1"/>
              </w:rPr>
              <w:t>5</w:t>
            </w:r>
          </w:p>
        </w:tc>
        <w:tc>
          <w:tcPr>
            <w:tcW w:w="3450"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铬（以</w:t>
            </w:r>
            <w:r>
              <w:rPr>
                <w:rFonts w:ascii="Times New Roman" w:eastAsia="仿宋_GB2312" w:hAnsi="Times New Roman"/>
                <w:color w:val="000000" w:themeColor="text1"/>
              </w:rPr>
              <w:t>Cr</w:t>
            </w:r>
            <w:r>
              <w:rPr>
                <w:rFonts w:ascii="Times New Roman" w:eastAsia="仿宋_GB2312" w:hAnsi="Times New Roman"/>
                <w:color w:val="000000" w:themeColor="text1"/>
              </w:rPr>
              <w:t>计）</w:t>
            </w:r>
          </w:p>
        </w:tc>
        <w:tc>
          <w:tcPr>
            <w:tcW w:w="2235"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jc w:val="center"/>
              <w:rPr>
                <w:rFonts w:ascii="Times New Roman" w:eastAsia="仿宋" w:hAnsi="Times New Roman"/>
                <w:color w:val="000000" w:themeColor="text1"/>
              </w:rPr>
            </w:pPr>
            <w:r>
              <w:rPr>
                <w:rFonts w:ascii="Times New Roman" w:eastAsia="仿宋" w:hAnsi="Times New Roman"/>
                <w:color w:val="000000" w:themeColor="text1"/>
              </w:rPr>
              <w:t>GB 2762</w:t>
            </w:r>
          </w:p>
        </w:tc>
        <w:tc>
          <w:tcPr>
            <w:tcW w:w="1865"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jc w:val="center"/>
              <w:rPr>
                <w:rFonts w:ascii="Times New Roman" w:eastAsia="仿宋" w:hAnsi="Times New Roman"/>
                <w:color w:val="000000" w:themeColor="text1"/>
              </w:rPr>
            </w:pPr>
            <w:r>
              <w:rPr>
                <w:rFonts w:ascii="Times New Roman" w:eastAsia="仿宋" w:hAnsi="Times New Roman"/>
                <w:color w:val="000000" w:themeColor="text1"/>
              </w:rPr>
              <w:t>GB 5009.123</w:t>
            </w:r>
          </w:p>
        </w:tc>
      </w:tr>
      <w:tr w:rsidR="00DC21E8">
        <w:trPr>
          <w:cantSplit/>
          <w:trHeight w:val="403"/>
          <w:jc w:val="center"/>
        </w:trPr>
        <w:tc>
          <w:tcPr>
            <w:tcW w:w="757" w:type="dxa"/>
            <w:vAlign w:val="center"/>
          </w:tcPr>
          <w:p w:rsidR="00DC21E8" w:rsidRDefault="00E111C2">
            <w:pPr>
              <w:overflowPunct w:val="0"/>
              <w:topLinePunct/>
              <w:snapToGrid w:val="0"/>
              <w:jc w:val="center"/>
              <w:rPr>
                <w:rFonts w:ascii="Times New Roman" w:eastAsia="仿宋" w:hAnsi="Times New Roman"/>
                <w:color w:val="000000" w:themeColor="text1"/>
              </w:rPr>
            </w:pPr>
            <w:r>
              <w:rPr>
                <w:rFonts w:ascii="Times New Roman" w:eastAsia="仿宋" w:hAnsi="Times New Roman"/>
                <w:color w:val="000000" w:themeColor="text1"/>
              </w:rPr>
              <w:t>6</w:t>
            </w:r>
          </w:p>
        </w:tc>
        <w:tc>
          <w:tcPr>
            <w:tcW w:w="3450"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总砷（以</w:t>
            </w:r>
            <w:r>
              <w:rPr>
                <w:rFonts w:ascii="Times New Roman" w:eastAsia="仿宋_GB2312" w:hAnsi="Times New Roman"/>
                <w:color w:val="000000" w:themeColor="text1"/>
              </w:rPr>
              <w:t>As</w:t>
            </w:r>
            <w:r>
              <w:rPr>
                <w:rFonts w:ascii="Times New Roman" w:eastAsia="仿宋_GB2312" w:hAnsi="Times New Roman"/>
                <w:color w:val="000000" w:themeColor="text1"/>
              </w:rPr>
              <w:t>计）</w:t>
            </w:r>
          </w:p>
        </w:tc>
        <w:tc>
          <w:tcPr>
            <w:tcW w:w="2235" w:type="dxa"/>
            <w:vAlign w:val="center"/>
          </w:tcPr>
          <w:p w:rsidR="00DC21E8" w:rsidRDefault="00E111C2">
            <w:pPr>
              <w:overflowPunct w:val="0"/>
              <w:topLinePunct/>
              <w:snapToGrid w:val="0"/>
              <w:jc w:val="center"/>
              <w:rPr>
                <w:rFonts w:ascii="Times New Roman" w:eastAsia="仿宋" w:hAnsi="Times New Roman"/>
                <w:color w:val="000000" w:themeColor="text1"/>
              </w:rPr>
            </w:pPr>
            <w:r>
              <w:rPr>
                <w:rFonts w:ascii="Times New Roman" w:eastAsia="仿宋" w:hAnsi="Times New Roman"/>
                <w:color w:val="000000" w:themeColor="text1"/>
              </w:rPr>
              <w:t>GB 2762</w:t>
            </w:r>
          </w:p>
        </w:tc>
        <w:tc>
          <w:tcPr>
            <w:tcW w:w="1865" w:type="dxa"/>
            <w:vAlign w:val="center"/>
          </w:tcPr>
          <w:p w:rsidR="00DC21E8" w:rsidRDefault="00E111C2">
            <w:pPr>
              <w:overflowPunct w:val="0"/>
              <w:topLinePunct/>
              <w:snapToGrid w:val="0"/>
              <w:jc w:val="center"/>
              <w:rPr>
                <w:rFonts w:ascii="Times New Roman" w:eastAsia="仿宋" w:hAnsi="Times New Roman"/>
                <w:color w:val="000000" w:themeColor="text1"/>
              </w:rPr>
            </w:pPr>
            <w:r>
              <w:rPr>
                <w:rFonts w:ascii="Times New Roman" w:eastAsia="仿宋" w:hAnsi="Times New Roman"/>
                <w:color w:val="000000" w:themeColor="text1"/>
              </w:rPr>
              <w:t>GB 5009.11</w:t>
            </w:r>
          </w:p>
        </w:tc>
      </w:tr>
      <w:tr w:rsidR="00DC21E8">
        <w:trPr>
          <w:cantSplit/>
          <w:trHeight w:val="403"/>
          <w:jc w:val="center"/>
        </w:trPr>
        <w:tc>
          <w:tcPr>
            <w:tcW w:w="757" w:type="dxa"/>
            <w:vAlign w:val="center"/>
          </w:tcPr>
          <w:p w:rsidR="00DC21E8" w:rsidRDefault="00E111C2">
            <w:pPr>
              <w:overflowPunct w:val="0"/>
              <w:topLinePunct/>
              <w:snapToGrid w:val="0"/>
              <w:jc w:val="center"/>
              <w:rPr>
                <w:rFonts w:ascii="Times New Roman" w:eastAsia="仿宋" w:hAnsi="Times New Roman"/>
                <w:color w:val="000000" w:themeColor="text1"/>
              </w:rPr>
            </w:pPr>
            <w:r>
              <w:rPr>
                <w:rFonts w:ascii="Times New Roman" w:eastAsia="仿宋" w:hAnsi="Times New Roman"/>
                <w:color w:val="000000" w:themeColor="text1"/>
              </w:rPr>
              <w:t>7</w:t>
            </w:r>
          </w:p>
        </w:tc>
        <w:tc>
          <w:tcPr>
            <w:tcW w:w="3450"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N-</w:t>
            </w:r>
            <w:r>
              <w:rPr>
                <w:rFonts w:ascii="Times New Roman" w:eastAsia="仿宋_GB2312" w:hAnsi="Times New Roman"/>
                <w:color w:val="000000" w:themeColor="text1"/>
              </w:rPr>
              <w:t>二甲基亚硝胺</w:t>
            </w:r>
          </w:p>
        </w:tc>
        <w:tc>
          <w:tcPr>
            <w:tcW w:w="2235" w:type="dxa"/>
            <w:vAlign w:val="center"/>
          </w:tcPr>
          <w:p w:rsidR="00DC21E8" w:rsidRDefault="00E111C2">
            <w:pPr>
              <w:overflowPunct w:val="0"/>
              <w:topLinePunct/>
              <w:snapToGrid w:val="0"/>
              <w:jc w:val="center"/>
              <w:rPr>
                <w:rFonts w:ascii="Times New Roman" w:eastAsia="仿宋" w:hAnsi="Times New Roman"/>
                <w:color w:val="000000" w:themeColor="text1"/>
              </w:rPr>
            </w:pPr>
            <w:r>
              <w:rPr>
                <w:rFonts w:ascii="Times New Roman" w:eastAsia="仿宋" w:hAnsi="Times New Roman"/>
                <w:color w:val="000000" w:themeColor="text1"/>
              </w:rPr>
              <w:t>GB 2762</w:t>
            </w:r>
          </w:p>
        </w:tc>
        <w:tc>
          <w:tcPr>
            <w:tcW w:w="1865" w:type="dxa"/>
            <w:vAlign w:val="center"/>
          </w:tcPr>
          <w:p w:rsidR="00DC21E8" w:rsidRDefault="00E111C2">
            <w:pPr>
              <w:overflowPunct w:val="0"/>
              <w:topLinePunct/>
              <w:snapToGrid w:val="0"/>
              <w:jc w:val="center"/>
              <w:rPr>
                <w:rFonts w:ascii="Times New Roman" w:eastAsia="仿宋" w:hAnsi="Times New Roman"/>
                <w:color w:val="000000" w:themeColor="text1"/>
              </w:rPr>
            </w:pPr>
            <w:r>
              <w:rPr>
                <w:rFonts w:ascii="Times New Roman" w:eastAsia="仿宋" w:hAnsi="Times New Roman"/>
                <w:color w:val="000000" w:themeColor="text1"/>
              </w:rPr>
              <w:t>GB 5009.26</w:t>
            </w:r>
          </w:p>
        </w:tc>
      </w:tr>
      <w:tr w:rsidR="00DC21E8">
        <w:trPr>
          <w:cantSplit/>
          <w:trHeight w:val="403"/>
          <w:jc w:val="center"/>
        </w:trPr>
        <w:tc>
          <w:tcPr>
            <w:tcW w:w="757" w:type="dxa"/>
            <w:vAlign w:val="center"/>
          </w:tcPr>
          <w:p w:rsidR="00DC21E8" w:rsidRDefault="00E111C2">
            <w:pPr>
              <w:jc w:val="center"/>
              <w:rPr>
                <w:rFonts w:ascii="Times New Roman" w:eastAsia="仿宋" w:hAnsi="Times New Roman"/>
                <w:color w:val="000000" w:themeColor="text1"/>
              </w:rPr>
            </w:pPr>
            <w:r>
              <w:rPr>
                <w:rFonts w:ascii="Times New Roman" w:eastAsia="仿宋" w:hAnsi="Times New Roman"/>
                <w:color w:val="000000" w:themeColor="text1"/>
              </w:rPr>
              <w:t>8</w:t>
            </w:r>
          </w:p>
        </w:tc>
        <w:tc>
          <w:tcPr>
            <w:tcW w:w="3450"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亚硝酸盐（以亚硝酸钠计）</w:t>
            </w:r>
          </w:p>
        </w:tc>
        <w:tc>
          <w:tcPr>
            <w:tcW w:w="2235" w:type="dxa"/>
            <w:vAlign w:val="center"/>
          </w:tcPr>
          <w:p w:rsidR="00DC21E8" w:rsidRDefault="00E111C2">
            <w:pPr>
              <w:overflowPunct w:val="0"/>
              <w:topLinePunct/>
              <w:snapToGrid w:val="0"/>
              <w:jc w:val="center"/>
              <w:rPr>
                <w:rFonts w:ascii="Times New Roman" w:eastAsia="仿宋" w:hAnsi="Times New Roman"/>
                <w:color w:val="000000" w:themeColor="text1"/>
              </w:rPr>
            </w:pPr>
            <w:r>
              <w:rPr>
                <w:rFonts w:ascii="Times New Roman" w:eastAsia="仿宋" w:hAnsi="Times New Roman"/>
                <w:color w:val="000000" w:themeColor="text1"/>
              </w:rPr>
              <w:t>GB 2760</w:t>
            </w:r>
          </w:p>
        </w:tc>
        <w:tc>
          <w:tcPr>
            <w:tcW w:w="1865" w:type="dxa"/>
            <w:vAlign w:val="center"/>
          </w:tcPr>
          <w:p w:rsidR="00DC21E8" w:rsidRDefault="00E111C2">
            <w:pPr>
              <w:overflowPunct w:val="0"/>
              <w:topLinePunct/>
              <w:snapToGrid w:val="0"/>
              <w:jc w:val="center"/>
              <w:rPr>
                <w:rFonts w:ascii="Times New Roman" w:eastAsia="仿宋" w:hAnsi="Times New Roman"/>
                <w:color w:val="000000" w:themeColor="text1"/>
              </w:rPr>
            </w:pPr>
            <w:r>
              <w:rPr>
                <w:rFonts w:ascii="Times New Roman" w:eastAsia="仿宋" w:hAnsi="Times New Roman"/>
                <w:color w:val="000000" w:themeColor="text1"/>
              </w:rPr>
              <w:t>GB 5009.33</w:t>
            </w:r>
          </w:p>
        </w:tc>
      </w:tr>
      <w:tr w:rsidR="00DC21E8">
        <w:trPr>
          <w:cantSplit/>
          <w:trHeight w:val="403"/>
          <w:jc w:val="center"/>
        </w:trPr>
        <w:tc>
          <w:tcPr>
            <w:tcW w:w="757" w:type="dxa"/>
            <w:vAlign w:val="center"/>
          </w:tcPr>
          <w:p w:rsidR="00DC21E8" w:rsidRDefault="00E111C2">
            <w:pPr>
              <w:overflowPunct w:val="0"/>
              <w:topLinePunct/>
              <w:snapToGrid w:val="0"/>
              <w:jc w:val="center"/>
              <w:rPr>
                <w:rFonts w:ascii="Times New Roman" w:eastAsia="仿宋" w:hAnsi="Times New Roman"/>
                <w:color w:val="000000" w:themeColor="text1"/>
              </w:rPr>
            </w:pPr>
            <w:r>
              <w:rPr>
                <w:rFonts w:ascii="Times New Roman" w:eastAsia="仿宋" w:hAnsi="Times New Roman"/>
                <w:color w:val="000000" w:themeColor="text1"/>
              </w:rPr>
              <w:t>9</w:t>
            </w:r>
          </w:p>
        </w:tc>
        <w:tc>
          <w:tcPr>
            <w:tcW w:w="3450"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苯甲酸及其钠盐（以苯甲酸计）</w:t>
            </w:r>
          </w:p>
        </w:tc>
        <w:tc>
          <w:tcPr>
            <w:tcW w:w="2235" w:type="dxa"/>
            <w:vAlign w:val="center"/>
          </w:tcPr>
          <w:p w:rsidR="00DC21E8" w:rsidRDefault="00E111C2">
            <w:pPr>
              <w:overflowPunct w:val="0"/>
              <w:topLinePunct/>
              <w:snapToGrid w:val="0"/>
              <w:jc w:val="center"/>
              <w:rPr>
                <w:rFonts w:ascii="Times New Roman" w:eastAsia="仿宋" w:hAnsi="Times New Roman"/>
                <w:color w:val="000000" w:themeColor="text1"/>
              </w:rPr>
            </w:pPr>
            <w:r>
              <w:rPr>
                <w:rFonts w:ascii="Times New Roman" w:eastAsia="仿宋" w:hAnsi="Times New Roman"/>
                <w:color w:val="000000" w:themeColor="text1"/>
              </w:rPr>
              <w:t>GB 2760</w:t>
            </w:r>
          </w:p>
        </w:tc>
        <w:tc>
          <w:tcPr>
            <w:tcW w:w="1865" w:type="dxa"/>
            <w:vAlign w:val="center"/>
          </w:tcPr>
          <w:p w:rsidR="00DC21E8" w:rsidRDefault="00E111C2">
            <w:pPr>
              <w:overflowPunct w:val="0"/>
              <w:topLinePunct/>
              <w:snapToGrid w:val="0"/>
              <w:jc w:val="center"/>
              <w:rPr>
                <w:rFonts w:ascii="Times New Roman" w:eastAsia="仿宋" w:hAnsi="Times New Roman"/>
                <w:color w:val="000000" w:themeColor="text1"/>
              </w:rPr>
            </w:pPr>
            <w:r>
              <w:rPr>
                <w:rFonts w:ascii="Times New Roman" w:eastAsia="仿宋" w:hAnsi="Times New Roman"/>
                <w:color w:val="000000" w:themeColor="text1"/>
              </w:rPr>
              <w:t>GB 5009.28</w:t>
            </w:r>
          </w:p>
        </w:tc>
      </w:tr>
      <w:tr w:rsidR="00DC21E8">
        <w:trPr>
          <w:cantSplit/>
          <w:trHeight w:val="403"/>
          <w:jc w:val="center"/>
        </w:trPr>
        <w:tc>
          <w:tcPr>
            <w:tcW w:w="757" w:type="dxa"/>
            <w:vAlign w:val="center"/>
          </w:tcPr>
          <w:p w:rsidR="00DC21E8" w:rsidRDefault="00E111C2">
            <w:pPr>
              <w:jc w:val="center"/>
              <w:rPr>
                <w:rFonts w:ascii="Times New Roman" w:eastAsia="仿宋" w:hAnsi="Times New Roman"/>
                <w:color w:val="000000" w:themeColor="text1"/>
              </w:rPr>
            </w:pPr>
            <w:r>
              <w:rPr>
                <w:rFonts w:ascii="Times New Roman" w:eastAsia="仿宋" w:hAnsi="Times New Roman"/>
                <w:color w:val="000000" w:themeColor="text1"/>
              </w:rPr>
              <w:t>10</w:t>
            </w:r>
          </w:p>
        </w:tc>
        <w:tc>
          <w:tcPr>
            <w:tcW w:w="3450"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山梨酸及其钾盐（以山梨酸计）</w:t>
            </w:r>
          </w:p>
        </w:tc>
        <w:tc>
          <w:tcPr>
            <w:tcW w:w="2235" w:type="dxa"/>
            <w:vAlign w:val="center"/>
          </w:tcPr>
          <w:p w:rsidR="00DC21E8" w:rsidRDefault="00E111C2">
            <w:pPr>
              <w:overflowPunct w:val="0"/>
              <w:topLinePunct/>
              <w:snapToGrid w:val="0"/>
              <w:jc w:val="center"/>
              <w:rPr>
                <w:rFonts w:ascii="Times New Roman" w:eastAsia="仿宋" w:hAnsi="Times New Roman"/>
                <w:color w:val="000000" w:themeColor="text1"/>
              </w:rPr>
            </w:pPr>
            <w:r>
              <w:rPr>
                <w:rFonts w:ascii="Times New Roman" w:eastAsia="仿宋" w:hAnsi="Times New Roman"/>
                <w:color w:val="000000" w:themeColor="text1"/>
              </w:rPr>
              <w:t>GB 2760</w:t>
            </w:r>
          </w:p>
        </w:tc>
        <w:tc>
          <w:tcPr>
            <w:tcW w:w="1865" w:type="dxa"/>
            <w:vAlign w:val="center"/>
          </w:tcPr>
          <w:p w:rsidR="00DC21E8" w:rsidRDefault="00E111C2">
            <w:pPr>
              <w:overflowPunct w:val="0"/>
              <w:topLinePunct/>
              <w:snapToGrid w:val="0"/>
              <w:jc w:val="center"/>
              <w:rPr>
                <w:rFonts w:ascii="Times New Roman" w:eastAsia="仿宋" w:hAnsi="Times New Roman"/>
                <w:color w:val="000000" w:themeColor="text1"/>
              </w:rPr>
            </w:pPr>
            <w:r>
              <w:rPr>
                <w:rFonts w:ascii="Times New Roman" w:eastAsia="仿宋" w:hAnsi="Times New Roman"/>
                <w:color w:val="000000" w:themeColor="text1"/>
              </w:rPr>
              <w:t>GB 5009.28</w:t>
            </w:r>
          </w:p>
        </w:tc>
      </w:tr>
      <w:tr w:rsidR="00DC21E8">
        <w:trPr>
          <w:cantSplit/>
          <w:trHeight w:val="403"/>
          <w:jc w:val="center"/>
        </w:trPr>
        <w:tc>
          <w:tcPr>
            <w:tcW w:w="757" w:type="dxa"/>
            <w:vAlign w:val="center"/>
          </w:tcPr>
          <w:p w:rsidR="00DC21E8" w:rsidRDefault="00E111C2">
            <w:pPr>
              <w:overflowPunct w:val="0"/>
              <w:topLinePunct/>
              <w:snapToGrid w:val="0"/>
              <w:jc w:val="center"/>
              <w:rPr>
                <w:rFonts w:ascii="Times New Roman" w:eastAsia="仿宋" w:hAnsi="Times New Roman"/>
                <w:color w:val="000000" w:themeColor="text1"/>
              </w:rPr>
            </w:pPr>
            <w:r>
              <w:rPr>
                <w:rFonts w:ascii="Times New Roman" w:eastAsia="仿宋" w:hAnsi="Times New Roman"/>
                <w:color w:val="000000" w:themeColor="text1"/>
              </w:rPr>
              <w:t>11</w:t>
            </w:r>
          </w:p>
        </w:tc>
        <w:tc>
          <w:tcPr>
            <w:tcW w:w="3450"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脱氢乙酸及其钠盐（以脱氢乙酸计）</w:t>
            </w:r>
          </w:p>
        </w:tc>
        <w:tc>
          <w:tcPr>
            <w:tcW w:w="2235" w:type="dxa"/>
            <w:vAlign w:val="center"/>
          </w:tcPr>
          <w:p w:rsidR="00DC21E8" w:rsidRDefault="00E111C2">
            <w:pPr>
              <w:overflowPunct w:val="0"/>
              <w:topLinePunct/>
              <w:snapToGrid w:val="0"/>
              <w:spacing w:line="360" w:lineRule="exact"/>
              <w:jc w:val="center"/>
              <w:rPr>
                <w:rFonts w:ascii="Times New Roman" w:eastAsia="仿宋" w:hAnsi="Times New Roman"/>
                <w:color w:val="000000" w:themeColor="text1"/>
              </w:rPr>
            </w:pPr>
            <w:r>
              <w:rPr>
                <w:rFonts w:ascii="Times New Roman" w:eastAsia="仿宋" w:hAnsi="Times New Roman"/>
                <w:color w:val="000000" w:themeColor="text1"/>
              </w:rPr>
              <w:t>GB 2760</w:t>
            </w:r>
          </w:p>
        </w:tc>
        <w:tc>
          <w:tcPr>
            <w:tcW w:w="1865" w:type="dxa"/>
            <w:vAlign w:val="center"/>
          </w:tcPr>
          <w:p w:rsidR="00DC21E8" w:rsidRDefault="00E111C2">
            <w:pPr>
              <w:overflowPunct w:val="0"/>
              <w:topLinePunct/>
              <w:snapToGrid w:val="0"/>
              <w:spacing w:line="360" w:lineRule="exact"/>
              <w:jc w:val="center"/>
              <w:rPr>
                <w:rFonts w:ascii="Times New Roman" w:eastAsia="仿宋" w:hAnsi="Times New Roman"/>
                <w:color w:val="000000" w:themeColor="text1"/>
              </w:rPr>
            </w:pPr>
            <w:r>
              <w:rPr>
                <w:rFonts w:ascii="Times New Roman" w:eastAsia="仿宋" w:hAnsi="Times New Roman"/>
                <w:color w:val="000000" w:themeColor="text1"/>
              </w:rPr>
              <w:t>GB 5009.121</w:t>
            </w:r>
          </w:p>
        </w:tc>
      </w:tr>
      <w:tr w:rsidR="00DC21E8">
        <w:trPr>
          <w:cantSplit/>
          <w:trHeight w:val="403"/>
          <w:jc w:val="center"/>
        </w:trPr>
        <w:tc>
          <w:tcPr>
            <w:tcW w:w="757" w:type="dxa"/>
            <w:vAlign w:val="center"/>
          </w:tcPr>
          <w:p w:rsidR="00DC21E8" w:rsidRDefault="00E111C2">
            <w:pPr>
              <w:overflowPunct w:val="0"/>
              <w:topLinePunct/>
              <w:snapToGrid w:val="0"/>
              <w:jc w:val="center"/>
              <w:rPr>
                <w:rFonts w:ascii="Times New Roman" w:eastAsia="仿宋" w:hAnsi="Times New Roman"/>
                <w:color w:val="000000" w:themeColor="text1"/>
              </w:rPr>
            </w:pPr>
            <w:r>
              <w:rPr>
                <w:rFonts w:ascii="Times New Roman" w:eastAsia="仿宋" w:hAnsi="Times New Roman"/>
                <w:color w:val="000000" w:themeColor="text1"/>
              </w:rPr>
              <w:t>12</w:t>
            </w:r>
          </w:p>
        </w:tc>
        <w:tc>
          <w:tcPr>
            <w:tcW w:w="3450"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胭脂红</w:t>
            </w:r>
          </w:p>
        </w:tc>
        <w:tc>
          <w:tcPr>
            <w:tcW w:w="2235" w:type="dxa"/>
            <w:vAlign w:val="center"/>
          </w:tcPr>
          <w:p w:rsidR="00DC21E8" w:rsidRDefault="00E111C2">
            <w:pPr>
              <w:overflowPunct w:val="0"/>
              <w:topLinePunct/>
              <w:snapToGrid w:val="0"/>
              <w:jc w:val="center"/>
              <w:rPr>
                <w:rFonts w:ascii="Times New Roman" w:eastAsia="仿宋" w:hAnsi="Times New Roman"/>
                <w:color w:val="000000" w:themeColor="text1"/>
              </w:rPr>
            </w:pPr>
            <w:r>
              <w:rPr>
                <w:rFonts w:ascii="Times New Roman" w:eastAsia="仿宋" w:hAnsi="Times New Roman"/>
                <w:color w:val="000000" w:themeColor="text1"/>
              </w:rPr>
              <w:t>GB 2760</w:t>
            </w:r>
          </w:p>
        </w:tc>
        <w:tc>
          <w:tcPr>
            <w:tcW w:w="1865" w:type="dxa"/>
            <w:vAlign w:val="center"/>
          </w:tcPr>
          <w:p w:rsidR="00DC21E8" w:rsidRDefault="00E111C2">
            <w:pPr>
              <w:overflowPunct w:val="0"/>
              <w:topLinePunct/>
              <w:snapToGrid w:val="0"/>
              <w:jc w:val="center"/>
              <w:rPr>
                <w:rFonts w:ascii="Times New Roman" w:eastAsia="仿宋" w:hAnsi="Times New Roman"/>
                <w:color w:val="000000" w:themeColor="text1"/>
              </w:rPr>
            </w:pPr>
            <w:r>
              <w:rPr>
                <w:rFonts w:ascii="Times New Roman" w:eastAsia="仿宋" w:hAnsi="Times New Roman"/>
                <w:color w:val="000000" w:themeColor="text1"/>
              </w:rPr>
              <w:t>GB/T 9695.6</w:t>
            </w:r>
          </w:p>
        </w:tc>
      </w:tr>
      <w:tr w:rsidR="00DC21E8">
        <w:trPr>
          <w:cantSplit/>
          <w:trHeight w:val="403"/>
          <w:jc w:val="center"/>
        </w:trPr>
        <w:tc>
          <w:tcPr>
            <w:tcW w:w="757" w:type="dxa"/>
            <w:vAlign w:val="center"/>
          </w:tcPr>
          <w:p w:rsidR="00DC21E8" w:rsidRDefault="00E111C2">
            <w:pPr>
              <w:overflowPunct w:val="0"/>
              <w:topLinePunct/>
              <w:snapToGrid w:val="0"/>
              <w:jc w:val="center"/>
              <w:rPr>
                <w:rFonts w:ascii="Times New Roman" w:eastAsia="仿宋_GB2312" w:hAnsi="Times New Roman"/>
                <w:color w:val="000000" w:themeColor="text1"/>
              </w:rPr>
            </w:pPr>
            <w:r>
              <w:rPr>
                <w:rFonts w:ascii="Times New Roman" w:eastAsia="仿宋_GB2312" w:hAnsi="Times New Roman"/>
                <w:color w:val="000000" w:themeColor="text1"/>
              </w:rPr>
              <w:t>13</w:t>
            </w:r>
          </w:p>
        </w:tc>
        <w:tc>
          <w:tcPr>
            <w:tcW w:w="3450"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氯霉素</w:t>
            </w:r>
          </w:p>
        </w:tc>
        <w:tc>
          <w:tcPr>
            <w:tcW w:w="2235"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整顿办函〔</w:t>
            </w:r>
            <w:r>
              <w:rPr>
                <w:rFonts w:ascii="Times New Roman" w:eastAsia="仿宋_GB2312" w:hAnsi="Times New Roman"/>
                <w:color w:val="000000" w:themeColor="text1"/>
              </w:rPr>
              <w:t>2011</w:t>
            </w:r>
            <w:r>
              <w:rPr>
                <w:rFonts w:ascii="Times New Roman" w:eastAsia="仿宋_GB2312" w:hAnsi="Times New Roman"/>
                <w:color w:val="000000" w:themeColor="text1"/>
              </w:rPr>
              <w:t>〕</w:t>
            </w:r>
            <w:r>
              <w:rPr>
                <w:rFonts w:ascii="Times New Roman" w:eastAsia="仿宋_GB2312" w:hAnsi="Times New Roman"/>
                <w:color w:val="000000" w:themeColor="text1"/>
              </w:rPr>
              <w:t>1</w:t>
            </w:r>
            <w:r>
              <w:rPr>
                <w:rFonts w:ascii="Times New Roman" w:eastAsia="仿宋_GB2312" w:hAnsi="Times New Roman"/>
                <w:color w:val="000000" w:themeColor="text1"/>
              </w:rPr>
              <w:t>号</w:t>
            </w:r>
          </w:p>
        </w:tc>
        <w:tc>
          <w:tcPr>
            <w:tcW w:w="1865"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22338</w:t>
            </w:r>
          </w:p>
        </w:tc>
      </w:tr>
      <w:tr w:rsidR="00DC21E8">
        <w:trPr>
          <w:cantSplit/>
          <w:trHeight w:val="403"/>
          <w:jc w:val="center"/>
        </w:trPr>
        <w:tc>
          <w:tcPr>
            <w:tcW w:w="8307" w:type="dxa"/>
            <w:gridSpan w:val="4"/>
            <w:vAlign w:val="center"/>
          </w:tcPr>
          <w:p w:rsidR="00DC21E8" w:rsidRDefault="00E111C2">
            <w:pPr>
              <w:overflowPunct w:val="0"/>
              <w:topLinePunct/>
              <w:snapToGrid w:val="0"/>
              <w:rPr>
                <w:rFonts w:ascii="Times New Roman" w:eastAsia="仿宋_GB2312" w:hAnsi="Times New Roman"/>
                <w:color w:val="000000" w:themeColor="text1"/>
              </w:rPr>
            </w:pPr>
            <w:r>
              <w:rPr>
                <w:rFonts w:ascii="Times New Roman" w:eastAsia="仿宋_GB2312" w:hAnsi="Times New Roman"/>
                <w:color w:val="000000" w:themeColor="text1"/>
              </w:rPr>
              <w:t>注：</w:t>
            </w:r>
            <w:r>
              <w:rPr>
                <w:rFonts w:ascii="Times New Roman" w:eastAsia="仿宋_GB2312" w:hAnsi="Times New Roman"/>
                <w:color w:val="000000" w:themeColor="text1"/>
              </w:rPr>
              <w:t xml:space="preserve">a. </w:t>
            </w:r>
            <w:r>
              <w:rPr>
                <w:rFonts w:ascii="Times New Roman" w:eastAsia="仿宋_GB2312" w:hAnsi="Times New Roman"/>
                <w:color w:val="000000" w:themeColor="text1"/>
              </w:rPr>
              <w:t>限火腿。</w:t>
            </w:r>
          </w:p>
        </w:tc>
      </w:tr>
    </w:tbl>
    <w:p w:rsidR="00DC21E8" w:rsidRDefault="00DC21E8">
      <w:pPr>
        <w:pStyle w:val="a8"/>
        <w:rPr>
          <w:rFonts w:ascii="Times New Roman" w:hAnsi="Times New Roman" w:cs="Times New Roman"/>
          <w:color w:val="000000" w:themeColor="text1"/>
        </w:rPr>
      </w:pPr>
    </w:p>
    <w:p w:rsidR="00DC21E8" w:rsidRDefault="00E111C2">
      <w:pPr>
        <w:overflowPunct w:val="0"/>
        <w:topLinePunct/>
        <w:snapToGrid w:val="0"/>
        <w:spacing w:line="360" w:lineRule="exact"/>
        <w:ind w:firstLineChars="200" w:firstLine="422"/>
        <w:rPr>
          <w:rFonts w:ascii="Times New Roman" w:eastAsia="黑体" w:hAnsi="Times New Roman"/>
          <w:b/>
          <w:color w:val="000000" w:themeColor="text1"/>
        </w:rPr>
      </w:pPr>
      <w:r>
        <w:rPr>
          <w:rFonts w:ascii="Times New Roman" w:eastAsia="黑体" w:hAnsi="Times New Roman"/>
          <w:b/>
          <w:color w:val="000000" w:themeColor="text1"/>
        </w:rPr>
        <w:t xml:space="preserve">1.6 </w:t>
      </w:r>
      <w:r>
        <w:rPr>
          <w:rFonts w:ascii="Times New Roman" w:eastAsia="黑体" w:hAnsi="Times New Roman"/>
          <w:b/>
          <w:color w:val="000000" w:themeColor="text1"/>
        </w:rPr>
        <w:t>判定原则与结论</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原则上按照细则中检验项目依据的法律法规或标准要求判定，若被检产品明示标准和质量要求高于该要求时，应按被检产品明示标准和质量要求判定。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出具抽检检验报告，检验报告中检验结论按如下方式作出判定：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1.6.1 </w:t>
      </w:r>
      <w:r>
        <w:rPr>
          <w:rFonts w:ascii="Times New Roman" w:eastAsia="仿宋_GB2312" w:hAnsi="Times New Roman"/>
          <w:color w:val="000000" w:themeColor="text1"/>
        </w:rPr>
        <w:t>检验项目全部符合相应依据的法律法规或标准要求的，检验结论为：</w:t>
      </w:r>
      <w:r>
        <w:rPr>
          <w:rFonts w:ascii="Times New Roman" w:eastAsia="仿宋_GB2312" w:hAnsi="Times New Roman"/>
          <w:color w:val="000000" w:themeColor="text1"/>
        </w:rPr>
        <w:t>“</w:t>
      </w:r>
      <w:r>
        <w:rPr>
          <w:rFonts w:ascii="Times New Roman" w:eastAsia="仿宋_GB2312" w:hAnsi="Times New Roman"/>
          <w:color w:val="000000" w:themeColor="text1"/>
        </w:rPr>
        <w:t>经抽样检验，所检项目符合</w:t>
      </w:r>
      <w:r>
        <w:rPr>
          <w:rFonts w:ascii="Times New Roman" w:eastAsia="仿宋_GB2312" w:hAnsi="Times New Roman"/>
          <w:color w:val="000000" w:themeColor="text1"/>
        </w:rPr>
        <w:t>××××</w:t>
      </w:r>
      <w:r>
        <w:rPr>
          <w:rFonts w:ascii="Times New Roman" w:eastAsia="仿宋_GB2312" w:hAnsi="Times New Roman"/>
          <w:color w:val="000000" w:themeColor="text1"/>
        </w:rPr>
        <w:t>要求</w:t>
      </w:r>
      <w:r>
        <w:rPr>
          <w:rFonts w:ascii="Times New Roman" w:eastAsia="仿宋_GB2312" w:hAnsi="Times New Roman"/>
          <w:color w:val="000000" w:themeColor="text1"/>
        </w:rPr>
        <w:t>”</w:t>
      </w:r>
      <w:r>
        <w:rPr>
          <w:rFonts w:ascii="Times New Roman" w:eastAsia="仿宋_GB2312" w:hAnsi="Times New Roman"/>
          <w:color w:val="000000" w:themeColor="text1"/>
        </w:rPr>
        <w:t>。</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1.6.2 </w:t>
      </w:r>
      <w:r>
        <w:rPr>
          <w:rFonts w:ascii="Times New Roman" w:eastAsia="仿宋_GB2312" w:hAnsi="Times New Roman"/>
          <w:color w:val="000000" w:themeColor="text1"/>
        </w:rPr>
        <w:t>检验项目有不符合相应依据的法律法规或标准要求的，检验结论为：</w:t>
      </w:r>
      <w:r>
        <w:rPr>
          <w:rFonts w:ascii="Times New Roman" w:eastAsia="仿宋_GB2312" w:hAnsi="Times New Roman"/>
          <w:color w:val="000000" w:themeColor="text1"/>
        </w:rPr>
        <w:t>“</w:t>
      </w:r>
      <w:r>
        <w:rPr>
          <w:rFonts w:ascii="Times New Roman" w:eastAsia="仿宋_GB2312" w:hAnsi="Times New Roman"/>
          <w:color w:val="000000" w:themeColor="text1"/>
        </w:rPr>
        <w:t>经抽样检验，</w:t>
      </w:r>
      <w:r>
        <w:rPr>
          <w:rFonts w:ascii="Times New Roman" w:eastAsia="仿宋_GB2312" w:hAnsi="Times New Roman"/>
          <w:color w:val="000000" w:themeColor="text1"/>
        </w:rPr>
        <w:t>××</w:t>
      </w:r>
      <w:r>
        <w:rPr>
          <w:rFonts w:ascii="Times New Roman" w:eastAsia="仿宋_GB2312" w:hAnsi="Times New Roman"/>
          <w:color w:val="000000" w:themeColor="text1"/>
        </w:rPr>
        <w:t>项目不符合</w:t>
      </w:r>
      <w:r>
        <w:rPr>
          <w:rFonts w:ascii="Times New Roman" w:eastAsia="仿宋_GB2312" w:hAnsi="Times New Roman"/>
          <w:color w:val="000000" w:themeColor="text1"/>
        </w:rPr>
        <w:t>××××</w:t>
      </w:r>
      <w:r>
        <w:rPr>
          <w:rFonts w:ascii="Times New Roman" w:eastAsia="仿宋_GB2312" w:hAnsi="Times New Roman"/>
          <w:color w:val="000000" w:themeColor="text1"/>
        </w:rPr>
        <w:t>要求，检验结论为不合格</w:t>
      </w:r>
      <w:r>
        <w:rPr>
          <w:rFonts w:ascii="Times New Roman" w:eastAsia="仿宋_GB2312" w:hAnsi="Times New Roman"/>
          <w:color w:val="000000" w:themeColor="text1"/>
        </w:rPr>
        <w:t>”</w:t>
      </w:r>
      <w:r>
        <w:rPr>
          <w:rFonts w:ascii="Times New Roman" w:eastAsia="仿宋_GB2312" w:hAnsi="Times New Roman"/>
          <w:color w:val="000000" w:themeColor="text1"/>
        </w:rPr>
        <w:t>。</w:t>
      </w:r>
    </w:p>
    <w:p w:rsidR="00DC21E8" w:rsidRDefault="00E111C2">
      <w:pPr>
        <w:pStyle w:val="2"/>
        <w:rPr>
          <w:color w:val="000000" w:themeColor="text1"/>
        </w:rPr>
      </w:pPr>
      <w:bookmarkStart w:id="121" w:name="_Toc13508"/>
      <w:bookmarkStart w:id="122" w:name="_Toc23643"/>
      <w:bookmarkStart w:id="123" w:name="_Toc2079"/>
      <w:bookmarkStart w:id="124" w:name="_Toc11116"/>
      <w:bookmarkStart w:id="125" w:name="_Toc470182879"/>
      <w:r>
        <w:rPr>
          <w:color w:val="000000" w:themeColor="text1"/>
        </w:rPr>
        <w:t xml:space="preserve">2 </w:t>
      </w:r>
      <w:r>
        <w:rPr>
          <w:color w:val="000000" w:themeColor="text1"/>
        </w:rPr>
        <w:t>熟肉制品</w:t>
      </w:r>
      <w:bookmarkEnd w:id="121"/>
      <w:bookmarkEnd w:id="122"/>
      <w:bookmarkEnd w:id="123"/>
      <w:bookmarkEnd w:id="124"/>
      <w:bookmarkEnd w:id="125"/>
    </w:p>
    <w:p w:rsidR="00DC21E8" w:rsidRDefault="00E111C2" w:rsidP="00C867C2">
      <w:pPr>
        <w:overflowPunct w:val="0"/>
        <w:topLinePunct/>
        <w:snapToGrid w:val="0"/>
        <w:spacing w:beforeLines="50" w:afterLines="50" w:line="360" w:lineRule="exact"/>
        <w:ind w:firstLineChars="200" w:firstLine="422"/>
        <w:rPr>
          <w:rFonts w:ascii="Times New Roman" w:eastAsia="仿宋_GB2312" w:hAnsi="Times New Roman"/>
          <w:color w:val="000000" w:themeColor="text1"/>
        </w:rPr>
      </w:pPr>
      <w:r>
        <w:rPr>
          <w:rFonts w:ascii="Times New Roman" w:eastAsia="黑体" w:hAnsi="Times New Roman"/>
          <w:b/>
          <w:bCs/>
          <w:color w:val="000000" w:themeColor="text1"/>
        </w:rPr>
        <w:t xml:space="preserve">2.1 </w:t>
      </w:r>
      <w:r>
        <w:rPr>
          <w:rFonts w:ascii="Times New Roman" w:eastAsia="黑体" w:hAnsi="Times New Roman"/>
          <w:b/>
          <w:bCs/>
          <w:color w:val="000000" w:themeColor="text1"/>
        </w:rPr>
        <w:t>适用范围</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本细则适用于熟肉制品食品安全监督抽检。</w:t>
      </w:r>
    </w:p>
    <w:p w:rsidR="00DC21E8" w:rsidRDefault="00E111C2" w:rsidP="00C867C2">
      <w:pPr>
        <w:overflowPunct w:val="0"/>
        <w:topLinePunct/>
        <w:snapToGrid w:val="0"/>
        <w:spacing w:beforeLines="50" w:afterLines="50" w:line="360" w:lineRule="exact"/>
        <w:ind w:firstLineChars="200" w:firstLine="422"/>
        <w:rPr>
          <w:rFonts w:ascii="Times New Roman" w:eastAsia="黑体" w:hAnsi="Times New Roman"/>
          <w:b/>
          <w:color w:val="000000" w:themeColor="text1"/>
        </w:rPr>
      </w:pPr>
      <w:r>
        <w:rPr>
          <w:rFonts w:ascii="Times New Roman" w:eastAsia="黑体" w:hAnsi="Times New Roman"/>
          <w:b/>
          <w:color w:val="000000" w:themeColor="text1"/>
        </w:rPr>
        <w:t xml:space="preserve">2.2 </w:t>
      </w:r>
      <w:r>
        <w:rPr>
          <w:rFonts w:ascii="Times New Roman" w:eastAsia="黑体" w:hAnsi="Times New Roman"/>
          <w:b/>
          <w:color w:val="000000" w:themeColor="text1"/>
        </w:rPr>
        <w:t>产品种类</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发酵肉制品包括萨拉米发酵香肠、风干发酵火腿等。</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酱卤肉制品包括白煮羊头、盐水鸭、烧鸡、酱牛肉、酱鸭、酱肘子等，还包括糟肉、糟鸡、糟鹅等糟肉类。</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lastRenderedPageBreak/>
        <w:t>熟肉干制品包括肉干、肉松、肉脯等。</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熏烧烤肉制品包括烤鸭、烤鹅、烤乳猪、烤鸽子、叫花鸡、烤羊肉串、五花培根、通脊培根等。</w:t>
      </w:r>
    </w:p>
    <w:p w:rsidR="00DC21E8" w:rsidRDefault="00E111C2">
      <w:pPr>
        <w:overflowPunct w:val="0"/>
        <w:topLinePunct/>
        <w:snapToGrid w:val="0"/>
        <w:spacing w:line="360" w:lineRule="exact"/>
        <w:ind w:firstLineChars="200" w:firstLine="420"/>
        <w:rPr>
          <w:rFonts w:ascii="Times New Roman" w:eastAsia="仿宋" w:hAnsi="Times New Roman"/>
          <w:color w:val="000000" w:themeColor="text1"/>
        </w:rPr>
      </w:pPr>
      <w:r>
        <w:rPr>
          <w:rFonts w:ascii="Times New Roman" w:eastAsia="仿宋_GB2312" w:hAnsi="Times New Roman"/>
          <w:color w:val="000000" w:themeColor="text1"/>
        </w:rPr>
        <w:t>熏煮香肠火腿制品包括圣诞火腿、方火腿、圆火腿、里脊火腿、火腿肠、烤肠、红肠、茶肠、泥肠等。</w:t>
      </w:r>
    </w:p>
    <w:p w:rsidR="00DC21E8" w:rsidRDefault="00E111C2" w:rsidP="00C867C2">
      <w:pPr>
        <w:overflowPunct w:val="0"/>
        <w:topLinePunct/>
        <w:snapToGrid w:val="0"/>
        <w:spacing w:beforeLines="50" w:afterLines="50" w:line="360" w:lineRule="exact"/>
        <w:ind w:firstLineChars="200" w:firstLine="422"/>
        <w:rPr>
          <w:rFonts w:ascii="Times New Roman" w:eastAsia="黑体" w:hAnsi="Times New Roman"/>
          <w:b/>
          <w:color w:val="000000" w:themeColor="text1"/>
        </w:rPr>
      </w:pPr>
      <w:r>
        <w:rPr>
          <w:rFonts w:ascii="Times New Roman" w:eastAsia="黑体" w:hAnsi="Times New Roman"/>
          <w:b/>
          <w:color w:val="000000" w:themeColor="text1"/>
        </w:rPr>
        <w:t xml:space="preserve">2.3 </w:t>
      </w:r>
      <w:r>
        <w:rPr>
          <w:rFonts w:ascii="Times New Roman" w:eastAsia="黑体" w:hAnsi="Times New Roman"/>
          <w:b/>
          <w:color w:val="000000" w:themeColor="text1"/>
        </w:rPr>
        <w:t>检验依据</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下列文件凡是注明日期的，其随后所有的修改单或修订版均不适用于本细则。凡是不注明日期的，其最新版本适用于本细则。</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2726-2005 </w:t>
      </w:r>
      <w:r>
        <w:rPr>
          <w:rFonts w:ascii="Times New Roman" w:eastAsia="仿宋_GB2312" w:hAnsi="Times New Roman"/>
          <w:color w:val="000000" w:themeColor="text1"/>
        </w:rPr>
        <w:t>熟肉制品卫生标准</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2726-2016 </w:t>
      </w:r>
      <w:r>
        <w:rPr>
          <w:rFonts w:ascii="Times New Roman" w:eastAsia="仿宋_GB2312" w:hAnsi="Times New Roman"/>
          <w:color w:val="000000" w:themeColor="text1"/>
        </w:rPr>
        <w:t>食品安全国家标准</w:t>
      </w:r>
      <w:r>
        <w:rPr>
          <w:rFonts w:ascii="Times New Roman" w:eastAsia="仿宋_GB2312" w:hAnsi="Times New Roman" w:hint="eastAsia"/>
          <w:color w:val="000000" w:themeColor="text1"/>
        </w:rPr>
        <w:t xml:space="preserve"> </w:t>
      </w:r>
      <w:r>
        <w:rPr>
          <w:rFonts w:ascii="Times New Roman" w:eastAsia="仿宋_GB2312" w:hAnsi="Times New Roman"/>
          <w:color w:val="000000" w:themeColor="text1"/>
        </w:rPr>
        <w:t>熟肉制品</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2760 </w:t>
      </w:r>
      <w:r>
        <w:rPr>
          <w:rFonts w:ascii="Times New Roman" w:eastAsia="仿宋_GB2312" w:hAnsi="Times New Roman" w:hint="eastAsia"/>
          <w:color w:val="000000" w:themeColor="text1"/>
        </w:rPr>
        <w:t>食品安全国家标准</w:t>
      </w:r>
      <w:r>
        <w:rPr>
          <w:rFonts w:ascii="Times New Roman" w:eastAsia="仿宋_GB2312" w:hAnsi="Times New Roman" w:hint="eastAsia"/>
          <w:color w:val="000000" w:themeColor="text1"/>
        </w:rPr>
        <w:t xml:space="preserve"> </w:t>
      </w:r>
      <w:r>
        <w:rPr>
          <w:rFonts w:ascii="Times New Roman" w:eastAsia="仿宋_GB2312" w:hAnsi="Times New Roman" w:hint="eastAsia"/>
          <w:color w:val="000000" w:themeColor="text1"/>
        </w:rPr>
        <w:t>食品</w:t>
      </w:r>
      <w:r>
        <w:rPr>
          <w:rFonts w:ascii="Times New Roman" w:eastAsia="仿宋_GB2312" w:hAnsi="Times New Roman"/>
          <w:color w:val="000000" w:themeColor="text1"/>
        </w:rPr>
        <w:t>添加剂使用标准</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2762 </w:t>
      </w:r>
      <w:r>
        <w:rPr>
          <w:rFonts w:ascii="Times New Roman" w:eastAsia="仿宋_GB2312" w:hAnsi="Times New Roman" w:hint="eastAsia"/>
          <w:color w:val="000000" w:themeColor="text1"/>
        </w:rPr>
        <w:t>食品安全国家标准</w:t>
      </w:r>
      <w:r>
        <w:rPr>
          <w:rFonts w:ascii="Times New Roman" w:eastAsia="仿宋_GB2312" w:hAnsi="Times New Roman" w:hint="eastAsia"/>
          <w:color w:val="000000" w:themeColor="text1"/>
        </w:rPr>
        <w:t xml:space="preserve"> </w:t>
      </w:r>
      <w:r>
        <w:rPr>
          <w:rFonts w:ascii="Times New Roman" w:eastAsia="仿宋_GB2312" w:hAnsi="Times New Roman" w:hint="eastAsia"/>
          <w:color w:val="000000" w:themeColor="text1"/>
        </w:rPr>
        <w:t>食品</w:t>
      </w:r>
      <w:r>
        <w:rPr>
          <w:rFonts w:ascii="Times New Roman" w:eastAsia="仿宋_GB2312" w:hAnsi="Times New Roman"/>
          <w:color w:val="000000" w:themeColor="text1"/>
        </w:rPr>
        <w:t>中污染物限量</w:t>
      </w:r>
    </w:p>
    <w:p w:rsidR="00DC21E8" w:rsidRDefault="00E111C2">
      <w:pPr>
        <w:overflowPunct w:val="0"/>
        <w:topLinePunct/>
        <w:snapToGrid w:val="0"/>
        <w:spacing w:line="360" w:lineRule="exact"/>
        <w:ind w:firstLineChars="200" w:firstLine="420"/>
        <w:rPr>
          <w:rFonts w:ascii="仿宋_GB2312" w:eastAsia="仿宋_GB2312" w:hAnsi="Times New Roman"/>
          <w:color w:val="000000" w:themeColor="text1"/>
        </w:rPr>
      </w:pPr>
      <w:r>
        <w:rPr>
          <w:rFonts w:ascii="Times New Roman" w:eastAsia="仿宋" w:hAnsi="Times New Roman"/>
          <w:color w:val="000000" w:themeColor="text1"/>
          <w:kern w:val="0"/>
        </w:rPr>
        <w:t xml:space="preserve">GB 4789.2 </w:t>
      </w:r>
      <w:r>
        <w:rPr>
          <w:rFonts w:ascii="仿宋_GB2312" w:eastAsia="仿宋_GB2312" w:hAnsi="Times New Roman" w:hint="eastAsia"/>
          <w:color w:val="000000" w:themeColor="text1"/>
          <w:kern w:val="0"/>
        </w:rPr>
        <w:t>食品安全国家标准 食品微生物学检验 菌落总数测定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4789.3 </w:t>
      </w:r>
      <w:r>
        <w:rPr>
          <w:rFonts w:ascii="Times New Roman" w:eastAsia="仿宋_GB2312" w:hAnsi="Times New Roman" w:hint="eastAsia"/>
          <w:color w:val="000000" w:themeColor="text1"/>
        </w:rPr>
        <w:t>食品安全国家标准</w:t>
      </w:r>
      <w:r>
        <w:rPr>
          <w:rFonts w:ascii="Times New Roman" w:eastAsia="仿宋_GB2312" w:hAnsi="Times New Roman" w:hint="eastAsia"/>
          <w:color w:val="000000" w:themeColor="text1"/>
        </w:rPr>
        <w:t xml:space="preserve"> </w:t>
      </w:r>
      <w:r>
        <w:rPr>
          <w:rFonts w:ascii="Times New Roman" w:eastAsia="仿宋_GB2312" w:hAnsi="Times New Roman" w:hint="eastAsia"/>
          <w:color w:val="000000" w:themeColor="text1"/>
        </w:rPr>
        <w:t>食品微生物学检验</w:t>
      </w:r>
      <w:r>
        <w:rPr>
          <w:rFonts w:ascii="Times New Roman" w:eastAsia="仿宋_GB2312" w:hAnsi="Times New Roman" w:hint="eastAsia"/>
          <w:color w:val="000000" w:themeColor="text1"/>
        </w:rPr>
        <w:t xml:space="preserve"> </w:t>
      </w:r>
      <w:r>
        <w:rPr>
          <w:rFonts w:ascii="Times New Roman" w:eastAsia="仿宋_GB2312" w:hAnsi="Times New Roman" w:hint="eastAsia"/>
          <w:color w:val="000000" w:themeColor="text1"/>
        </w:rPr>
        <w:t>大肠菌群计数</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GB/T 4789.3 </w:t>
      </w:r>
      <w:r>
        <w:rPr>
          <w:rFonts w:ascii="Times New Roman" w:eastAsia="仿宋_GB2312" w:hAnsi="Times New Roman" w:hint="eastAsia"/>
          <w:color w:val="000000" w:themeColor="text1"/>
        </w:rPr>
        <w:t xml:space="preserve">-2003 </w:t>
      </w:r>
      <w:r>
        <w:rPr>
          <w:rFonts w:ascii="Times New Roman" w:eastAsia="仿宋_GB2312" w:hAnsi="Times New Roman" w:hint="eastAsia"/>
          <w:color w:val="000000" w:themeColor="text1"/>
        </w:rPr>
        <w:t>食品卫生微生物学检验</w:t>
      </w:r>
      <w:r>
        <w:rPr>
          <w:rFonts w:ascii="Times New Roman" w:eastAsia="仿宋_GB2312" w:hAnsi="Times New Roman" w:hint="eastAsia"/>
          <w:color w:val="000000" w:themeColor="text1"/>
        </w:rPr>
        <w:t xml:space="preserve"> </w:t>
      </w:r>
      <w:r>
        <w:rPr>
          <w:rFonts w:ascii="Times New Roman" w:eastAsia="仿宋_GB2312" w:hAnsi="Times New Roman" w:hint="eastAsia"/>
          <w:color w:val="000000" w:themeColor="text1"/>
        </w:rPr>
        <w:t>大肠菌群测定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4789.4 </w:t>
      </w:r>
      <w:r>
        <w:rPr>
          <w:rFonts w:ascii="Times New Roman" w:eastAsia="仿宋_GB2312" w:hAnsi="Times New Roman" w:hint="eastAsia"/>
          <w:color w:val="000000" w:themeColor="text1"/>
        </w:rPr>
        <w:t>食品安全国家标准</w:t>
      </w:r>
      <w:r>
        <w:rPr>
          <w:rFonts w:ascii="Times New Roman" w:eastAsia="仿宋_GB2312" w:hAnsi="Times New Roman" w:hint="eastAsia"/>
          <w:color w:val="000000" w:themeColor="text1"/>
        </w:rPr>
        <w:t xml:space="preserve"> </w:t>
      </w:r>
      <w:r>
        <w:rPr>
          <w:rFonts w:ascii="Times New Roman" w:eastAsia="仿宋_GB2312" w:hAnsi="Times New Roman" w:hint="eastAsia"/>
          <w:color w:val="000000" w:themeColor="text1"/>
        </w:rPr>
        <w:t>食品微生物学检验</w:t>
      </w:r>
      <w:r>
        <w:rPr>
          <w:rFonts w:ascii="Times New Roman" w:eastAsia="仿宋_GB2312" w:hAnsi="Times New Roman" w:hint="eastAsia"/>
          <w:color w:val="000000" w:themeColor="text1"/>
        </w:rPr>
        <w:t xml:space="preserve"> </w:t>
      </w:r>
      <w:r>
        <w:rPr>
          <w:rFonts w:ascii="Times New Roman" w:eastAsia="仿宋_GB2312" w:hAnsi="Times New Roman" w:hint="eastAsia"/>
          <w:color w:val="000000" w:themeColor="text1"/>
        </w:rPr>
        <w:t>沙门氏菌检验</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4789.10 </w:t>
      </w:r>
      <w:r>
        <w:rPr>
          <w:rFonts w:ascii="Times New Roman" w:eastAsia="仿宋_GB2312" w:hAnsi="Times New Roman" w:hint="eastAsia"/>
          <w:color w:val="000000" w:themeColor="text1"/>
        </w:rPr>
        <w:t>食品安全国家标准</w:t>
      </w:r>
      <w:r>
        <w:rPr>
          <w:rFonts w:ascii="Times New Roman" w:eastAsia="仿宋_GB2312" w:hAnsi="Times New Roman" w:hint="eastAsia"/>
          <w:color w:val="000000" w:themeColor="text1"/>
        </w:rPr>
        <w:t xml:space="preserve"> </w:t>
      </w:r>
      <w:r>
        <w:rPr>
          <w:rFonts w:ascii="Times New Roman" w:eastAsia="仿宋_GB2312" w:hAnsi="Times New Roman" w:hint="eastAsia"/>
          <w:color w:val="000000" w:themeColor="text1"/>
        </w:rPr>
        <w:t>食品微生物学检验</w:t>
      </w:r>
      <w:r>
        <w:rPr>
          <w:rFonts w:ascii="Times New Roman" w:eastAsia="仿宋_GB2312" w:hAnsi="Times New Roman" w:hint="eastAsia"/>
          <w:color w:val="000000" w:themeColor="text1"/>
        </w:rPr>
        <w:t xml:space="preserve"> </w:t>
      </w:r>
      <w:r>
        <w:rPr>
          <w:rFonts w:ascii="Times New Roman" w:eastAsia="仿宋_GB2312" w:hAnsi="Times New Roman" w:hint="eastAsia"/>
          <w:color w:val="000000" w:themeColor="text1"/>
        </w:rPr>
        <w:t>金黄色葡萄球菌检验</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4789.26 </w:t>
      </w:r>
      <w:r>
        <w:rPr>
          <w:rFonts w:ascii="Times New Roman" w:eastAsia="仿宋_GB2312" w:hAnsi="Times New Roman" w:hint="eastAsia"/>
          <w:color w:val="000000" w:themeColor="text1"/>
        </w:rPr>
        <w:t>食品安全国家标准</w:t>
      </w:r>
      <w:r>
        <w:rPr>
          <w:rFonts w:ascii="Times New Roman" w:eastAsia="仿宋_GB2312" w:hAnsi="Times New Roman" w:hint="eastAsia"/>
          <w:color w:val="000000" w:themeColor="text1"/>
        </w:rPr>
        <w:t xml:space="preserve"> </w:t>
      </w:r>
      <w:r>
        <w:rPr>
          <w:rFonts w:ascii="Times New Roman" w:eastAsia="仿宋_GB2312" w:hAnsi="Times New Roman" w:hint="eastAsia"/>
          <w:color w:val="000000" w:themeColor="text1"/>
        </w:rPr>
        <w:t>食品微生物学检验</w:t>
      </w:r>
      <w:r>
        <w:rPr>
          <w:rFonts w:ascii="Times New Roman" w:eastAsia="仿宋_GB2312" w:hAnsi="Times New Roman" w:hint="eastAsia"/>
          <w:color w:val="000000" w:themeColor="text1"/>
        </w:rPr>
        <w:t xml:space="preserve"> </w:t>
      </w:r>
      <w:r>
        <w:rPr>
          <w:rFonts w:ascii="Times New Roman" w:eastAsia="仿宋_GB2312" w:hAnsi="Times New Roman" w:hint="eastAsia"/>
          <w:color w:val="000000" w:themeColor="text1"/>
        </w:rPr>
        <w:t>商业无菌检验</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4789.30 </w:t>
      </w:r>
      <w:r>
        <w:rPr>
          <w:rFonts w:ascii="Times New Roman" w:eastAsia="仿宋_GB2312" w:hAnsi="Times New Roman" w:hint="eastAsia"/>
          <w:color w:val="000000" w:themeColor="text1"/>
        </w:rPr>
        <w:t>食品安全国家标准</w:t>
      </w:r>
      <w:r>
        <w:rPr>
          <w:rFonts w:ascii="Times New Roman" w:eastAsia="仿宋_GB2312" w:hAnsi="Times New Roman" w:hint="eastAsia"/>
          <w:color w:val="000000" w:themeColor="text1"/>
        </w:rPr>
        <w:t xml:space="preserve"> </w:t>
      </w:r>
      <w:r>
        <w:rPr>
          <w:rFonts w:ascii="Times New Roman" w:eastAsia="仿宋_GB2312" w:hAnsi="Times New Roman" w:hint="eastAsia"/>
          <w:color w:val="000000" w:themeColor="text1"/>
        </w:rPr>
        <w:t>食品微生物学检验</w:t>
      </w:r>
      <w:r>
        <w:rPr>
          <w:rFonts w:ascii="Times New Roman" w:eastAsia="仿宋_GB2312" w:hAnsi="Times New Roman" w:hint="eastAsia"/>
          <w:color w:val="000000" w:themeColor="text1"/>
        </w:rPr>
        <w:t xml:space="preserve"> </w:t>
      </w:r>
      <w:r>
        <w:rPr>
          <w:rFonts w:ascii="Times New Roman" w:eastAsia="仿宋_GB2312" w:hAnsi="Times New Roman" w:hint="eastAsia"/>
          <w:color w:val="000000" w:themeColor="text1"/>
        </w:rPr>
        <w:t>单核细胞增生李斯特氏菌检验</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4789.36 </w:t>
      </w:r>
      <w:r>
        <w:rPr>
          <w:rFonts w:ascii="Times New Roman" w:eastAsia="仿宋_GB2312" w:hAnsi="Times New Roman" w:hint="eastAsia"/>
          <w:color w:val="000000" w:themeColor="text1"/>
        </w:rPr>
        <w:t>食品安全国家标准</w:t>
      </w:r>
      <w:r>
        <w:rPr>
          <w:rFonts w:ascii="Times New Roman" w:eastAsia="仿宋_GB2312" w:hAnsi="Times New Roman" w:hint="eastAsia"/>
          <w:color w:val="000000" w:themeColor="text1"/>
        </w:rPr>
        <w:t xml:space="preserve"> </w:t>
      </w:r>
      <w:r>
        <w:rPr>
          <w:rFonts w:ascii="Times New Roman" w:eastAsia="仿宋_GB2312" w:hAnsi="Times New Roman" w:hint="eastAsia"/>
          <w:color w:val="000000" w:themeColor="text1"/>
        </w:rPr>
        <w:t>食品微生物学检验</w:t>
      </w:r>
      <w:r>
        <w:rPr>
          <w:rFonts w:ascii="Times New Roman" w:eastAsia="仿宋_GB2312" w:hAnsi="Times New Roman" w:hint="eastAsia"/>
          <w:color w:val="000000" w:themeColor="text1"/>
        </w:rPr>
        <w:t xml:space="preserve"> </w:t>
      </w:r>
      <w:r>
        <w:rPr>
          <w:rFonts w:ascii="Times New Roman" w:eastAsia="仿宋_GB2312" w:hAnsi="Times New Roman" w:hint="eastAsia"/>
          <w:color w:val="000000" w:themeColor="text1"/>
        </w:rPr>
        <w:t>大肠埃希氏菌</w:t>
      </w:r>
      <w:r>
        <w:rPr>
          <w:rFonts w:ascii="Times New Roman" w:eastAsia="仿宋_GB2312" w:hAnsi="Times New Roman" w:hint="eastAsia"/>
          <w:color w:val="000000" w:themeColor="text1"/>
        </w:rPr>
        <w:t>O157:H7/NM</w:t>
      </w:r>
      <w:r>
        <w:rPr>
          <w:rFonts w:ascii="Times New Roman" w:eastAsia="仿宋_GB2312" w:hAnsi="Times New Roman" w:hint="eastAsia"/>
          <w:color w:val="000000" w:themeColor="text1"/>
        </w:rPr>
        <w:t>检验</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5009.11 </w:t>
      </w:r>
      <w:r>
        <w:rPr>
          <w:rFonts w:ascii="Times New Roman" w:eastAsia="仿宋_GB2312" w:hAnsi="Times New Roman" w:hint="eastAsia"/>
          <w:color w:val="000000" w:themeColor="text1"/>
        </w:rPr>
        <w:t>食品安全国家标准</w:t>
      </w:r>
      <w:r>
        <w:rPr>
          <w:rFonts w:ascii="Times New Roman" w:eastAsia="仿宋_GB2312" w:hAnsi="Times New Roman" w:hint="eastAsia"/>
          <w:color w:val="000000" w:themeColor="text1"/>
        </w:rPr>
        <w:t xml:space="preserve"> </w:t>
      </w:r>
      <w:r>
        <w:rPr>
          <w:rFonts w:ascii="Times New Roman" w:eastAsia="仿宋_GB2312" w:hAnsi="Times New Roman" w:hint="eastAsia"/>
          <w:color w:val="000000" w:themeColor="text1"/>
        </w:rPr>
        <w:t>食品</w:t>
      </w:r>
      <w:r>
        <w:rPr>
          <w:rFonts w:ascii="Times New Roman" w:eastAsia="仿宋_GB2312" w:hAnsi="Times New Roman"/>
          <w:color w:val="000000" w:themeColor="text1"/>
        </w:rPr>
        <w:t>中总砷及无机砷的测定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5009.12 </w:t>
      </w:r>
      <w:r>
        <w:rPr>
          <w:rFonts w:ascii="Times New Roman" w:eastAsia="仿宋_GB2312" w:hAnsi="Times New Roman" w:hint="eastAsia"/>
          <w:color w:val="000000" w:themeColor="text1"/>
        </w:rPr>
        <w:t>食品安全国家标准</w:t>
      </w:r>
      <w:r>
        <w:rPr>
          <w:rFonts w:ascii="Times New Roman" w:eastAsia="仿宋_GB2312" w:hAnsi="Times New Roman" w:hint="eastAsia"/>
          <w:color w:val="000000" w:themeColor="text1"/>
        </w:rPr>
        <w:t xml:space="preserve"> </w:t>
      </w:r>
      <w:r>
        <w:rPr>
          <w:rFonts w:ascii="Times New Roman" w:eastAsia="仿宋_GB2312" w:hAnsi="Times New Roman" w:hint="eastAsia"/>
          <w:color w:val="000000" w:themeColor="text1"/>
        </w:rPr>
        <w:t>食品</w:t>
      </w:r>
      <w:r>
        <w:rPr>
          <w:rFonts w:ascii="Times New Roman" w:eastAsia="仿宋_GB2312" w:hAnsi="Times New Roman"/>
          <w:color w:val="000000" w:themeColor="text1"/>
        </w:rPr>
        <w:t>中铅的测定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5009.15 </w:t>
      </w:r>
      <w:r>
        <w:rPr>
          <w:rFonts w:ascii="Times New Roman" w:eastAsia="仿宋_GB2312" w:hAnsi="Times New Roman" w:hint="eastAsia"/>
          <w:color w:val="000000" w:themeColor="text1"/>
        </w:rPr>
        <w:t>食品安全国家标准</w:t>
      </w:r>
      <w:r>
        <w:rPr>
          <w:rFonts w:ascii="Times New Roman" w:eastAsia="仿宋_GB2312" w:hAnsi="Times New Roman" w:hint="eastAsia"/>
          <w:color w:val="000000" w:themeColor="text1"/>
        </w:rPr>
        <w:t xml:space="preserve"> </w:t>
      </w:r>
      <w:r>
        <w:rPr>
          <w:rFonts w:ascii="Times New Roman" w:eastAsia="仿宋_GB2312" w:hAnsi="Times New Roman" w:hint="eastAsia"/>
          <w:color w:val="000000" w:themeColor="text1"/>
        </w:rPr>
        <w:t>食品</w:t>
      </w:r>
      <w:r>
        <w:rPr>
          <w:rFonts w:ascii="Times New Roman" w:eastAsia="仿宋_GB2312" w:hAnsi="Times New Roman"/>
          <w:color w:val="000000" w:themeColor="text1"/>
        </w:rPr>
        <w:t>中镉的测定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5009.27 </w:t>
      </w:r>
      <w:r>
        <w:rPr>
          <w:rFonts w:ascii="Times New Roman" w:eastAsia="仿宋_GB2312" w:hAnsi="Times New Roman" w:hint="eastAsia"/>
          <w:color w:val="000000" w:themeColor="text1"/>
        </w:rPr>
        <w:t>食品安全国家标准</w:t>
      </w:r>
      <w:r>
        <w:rPr>
          <w:rFonts w:ascii="Times New Roman" w:eastAsia="仿宋_GB2312" w:hAnsi="Times New Roman" w:hint="eastAsia"/>
          <w:color w:val="000000" w:themeColor="text1"/>
        </w:rPr>
        <w:t xml:space="preserve"> </w:t>
      </w:r>
      <w:r>
        <w:rPr>
          <w:rFonts w:ascii="Times New Roman" w:eastAsia="仿宋_GB2312" w:hAnsi="Times New Roman" w:hint="eastAsia"/>
          <w:color w:val="000000" w:themeColor="text1"/>
        </w:rPr>
        <w:t>食品</w:t>
      </w:r>
      <w:r>
        <w:rPr>
          <w:rFonts w:ascii="Times New Roman" w:eastAsia="仿宋_GB2312" w:hAnsi="Times New Roman"/>
          <w:color w:val="000000" w:themeColor="text1"/>
        </w:rPr>
        <w:t>中苯并（</w:t>
      </w:r>
      <w:r>
        <w:rPr>
          <w:rFonts w:ascii="Times New Roman" w:eastAsia="仿宋_GB2312" w:hAnsi="Times New Roman"/>
          <w:color w:val="000000" w:themeColor="text1"/>
        </w:rPr>
        <w:t>a</w:t>
      </w:r>
      <w:r>
        <w:rPr>
          <w:rFonts w:ascii="Times New Roman" w:eastAsia="仿宋_GB2312" w:hAnsi="Times New Roman"/>
          <w:color w:val="000000" w:themeColor="text1"/>
        </w:rPr>
        <w:t>）芘的测定</w:t>
      </w:r>
    </w:p>
    <w:p w:rsidR="00DC21E8" w:rsidRDefault="00E111C2">
      <w:pPr>
        <w:overflowPunct w:val="0"/>
        <w:topLinePunct/>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5009.28 </w:t>
      </w:r>
      <w:r>
        <w:rPr>
          <w:rFonts w:ascii="Times New Roman" w:eastAsia="仿宋_GB2312" w:hAnsi="Times New Roman" w:hint="eastAsia"/>
          <w:color w:val="000000" w:themeColor="text1"/>
        </w:rPr>
        <w:t>食品安全国家标准</w:t>
      </w:r>
      <w:r>
        <w:rPr>
          <w:rFonts w:ascii="Times New Roman" w:eastAsia="仿宋_GB2312" w:hAnsi="Times New Roman" w:hint="eastAsia"/>
          <w:color w:val="000000" w:themeColor="text1"/>
        </w:rPr>
        <w:t xml:space="preserve"> </w:t>
      </w:r>
      <w:r>
        <w:rPr>
          <w:rFonts w:ascii="Times New Roman" w:eastAsia="仿宋_GB2312" w:hAnsi="Times New Roman" w:hint="eastAsia"/>
          <w:color w:val="000000" w:themeColor="text1"/>
        </w:rPr>
        <w:t>食品</w:t>
      </w:r>
      <w:r>
        <w:rPr>
          <w:rFonts w:ascii="Times New Roman" w:eastAsia="仿宋_GB2312" w:hAnsi="Times New Roman"/>
          <w:color w:val="000000" w:themeColor="text1"/>
        </w:rPr>
        <w:t>中苯甲酸、山梨酸和糖精钠的测定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5009.33 </w:t>
      </w:r>
      <w:r>
        <w:rPr>
          <w:rFonts w:ascii="Times New Roman" w:eastAsia="仿宋_GB2312" w:hAnsi="Times New Roman" w:hint="eastAsia"/>
          <w:color w:val="000000" w:themeColor="text1"/>
        </w:rPr>
        <w:t>食品安全国家标准</w:t>
      </w:r>
      <w:r>
        <w:rPr>
          <w:rFonts w:ascii="Times New Roman" w:eastAsia="仿宋_GB2312" w:hAnsi="Times New Roman" w:hint="eastAsia"/>
          <w:color w:val="000000" w:themeColor="text1"/>
        </w:rPr>
        <w:t xml:space="preserve"> </w:t>
      </w:r>
      <w:r>
        <w:rPr>
          <w:rFonts w:ascii="Times New Roman" w:eastAsia="仿宋_GB2312" w:hAnsi="Times New Roman" w:hint="eastAsia"/>
          <w:color w:val="000000" w:themeColor="text1"/>
        </w:rPr>
        <w:t>食品</w:t>
      </w:r>
      <w:r>
        <w:rPr>
          <w:rFonts w:ascii="Times New Roman" w:eastAsia="仿宋_GB2312" w:hAnsi="Times New Roman"/>
          <w:color w:val="000000" w:themeColor="text1"/>
        </w:rPr>
        <w:t>中亚硝酸盐与硝酸盐的测定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5009.121 </w:t>
      </w:r>
      <w:r>
        <w:rPr>
          <w:rFonts w:ascii="Times New Roman" w:eastAsia="仿宋_GB2312" w:hAnsi="Times New Roman" w:hint="eastAsia"/>
          <w:color w:val="000000" w:themeColor="text1"/>
        </w:rPr>
        <w:t>食品安全国家标准</w:t>
      </w:r>
      <w:r>
        <w:rPr>
          <w:rFonts w:ascii="Times New Roman" w:eastAsia="仿宋_GB2312" w:hAnsi="Times New Roman" w:hint="eastAsia"/>
          <w:color w:val="000000" w:themeColor="text1"/>
        </w:rPr>
        <w:t xml:space="preserve"> </w:t>
      </w:r>
      <w:r>
        <w:rPr>
          <w:rFonts w:ascii="Times New Roman" w:eastAsia="仿宋_GB2312" w:hAnsi="Times New Roman" w:hint="eastAsia"/>
          <w:color w:val="000000" w:themeColor="text1"/>
        </w:rPr>
        <w:t>食品</w:t>
      </w:r>
      <w:r>
        <w:rPr>
          <w:rFonts w:ascii="Times New Roman" w:eastAsia="仿宋_GB2312" w:hAnsi="Times New Roman"/>
          <w:color w:val="000000" w:themeColor="text1"/>
        </w:rPr>
        <w:t>中脱氢乙酸的测定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5009.123 </w:t>
      </w:r>
      <w:r>
        <w:rPr>
          <w:rFonts w:ascii="Times New Roman" w:eastAsia="仿宋_GB2312" w:hAnsi="Times New Roman" w:hint="eastAsia"/>
          <w:color w:val="000000" w:themeColor="text1"/>
        </w:rPr>
        <w:t>食品安全国家标准</w:t>
      </w:r>
      <w:r>
        <w:rPr>
          <w:rFonts w:ascii="Times New Roman" w:eastAsia="仿宋_GB2312" w:hAnsi="Times New Roman" w:hint="eastAsia"/>
          <w:color w:val="000000" w:themeColor="text1"/>
        </w:rPr>
        <w:t xml:space="preserve"> </w:t>
      </w:r>
      <w:r>
        <w:rPr>
          <w:rFonts w:ascii="Times New Roman" w:eastAsia="仿宋_GB2312" w:hAnsi="Times New Roman" w:hint="eastAsia"/>
          <w:color w:val="000000" w:themeColor="text1"/>
        </w:rPr>
        <w:t>食品</w:t>
      </w:r>
      <w:r>
        <w:rPr>
          <w:rFonts w:ascii="Times New Roman" w:eastAsia="仿宋_GB2312" w:hAnsi="Times New Roman"/>
          <w:color w:val="000000" w:themeColor="text1"/>
        </w:rPr>
        <w:t>中铬的测定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GB/T 9695.6 </w:t>
      </w:r>
      <w:r>
        <w:rPr>
          <w:rFonts w:ascii="Times New Roman" w:eastAsia="仿宋_GB2312" w:hAnsi="Times New Roman"/>
          <w:color w:val="000000" w:themeColor="text1"/>
        </w:rPr>
        <w:t>肉制品胭脂红着色剂测定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GB/T 22338 </w:t>
      </w:r>
      <w:r>
        <w:rPr>
          <w:rFonts w:ascii="Times New Roman" w:eastAsia="仿宋_GB2312" w:hAnsi="Times New Roman"/>
          <w:color w:val="000000" w:themeColor="text1"/>
        </w:rPr>
        <w:t>动物源性食品中氯霉素类药物残留量测定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GB/T 23586 </w:t>
      </w:r>
      <w:r>
        <w:rPr>
          <w:rFonts w:ascii="Times New Roman" w:eastAsia="仿宋_GB2312" w:hAnsi="Times New Roman"/>
          <w:color w:val="000000" w:themeColor="text1"/>
        </w:rPr>
        <w:t>酱卤肉制品</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29921 </w:t>
      </w:r>
      <w:r>
        <w:rPr>
          <w:rFonts w:ascii="Times New Roman" w:eastAsia="仿宋_GB2312" w:hAnsi="Times New Roman" w:hint="eastAsia"/>
          <w:color w:val="000000" w:themeColor="text1"/>
        </w:rPr>
        <w:t>食品安全国家标准</w:t>
      </w:r>
      <w:r>
        <w:rPr>
          <w:rFonts w:ascii="Times New Roman" w:eastAsia="仿宋_GB2312" w:hAnsi="Times New Roman" w:hint="eastAsia"/>
          <w:color w:val="000000" w:themeColor="text1"/>
        </w:rPr>
        <w:t xml:space="preserve"> </w:t>
      </w:r>
      <w:r>
        <w:rPr>
          <w:rFonts w:ascii="Times New Roman" w:eastAsia="仿宋_GB2312" w:hAnsi="Times New Roman" w:hint="eastAsia"/>
          <w:color w:val="000000" w:themeColor="text1"/>
        </w:rPr>
        <w:t>食品</w:t>
      </w:r>
      <w:r>
        <w:rPr>
          <w:rFonts w:ascii="Times New Roman" w:eastAsia="仿宋_GB2312" w:hAnsi="Times New Roman"/>
          <w:color w:val="000000" w:themeColor="text1"/>
        </w:rPr>
        <w:t>中致病菌限量</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SB/T 10381 </w:t>
      </w:r>
      <w:r>
        <w:rPr>
          <w:rFonts w:ascii="Times New Roman" w:eastAsia="仿宋_GB2312" w:hAnsi="Times New Roman"/>
          <w:color w:val="000000" w:themeColor="text1"/>
        </w:rPr>
        <w:t>真空软包装卤肉制品</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SN/T 3536 </w:t>
      </w:r>
      <w:r>
        <w:rPr>
          <w:rFonts w:ascii="Times New Roman" w:eastAsia="仿宋_GB2312" w:hAnsi="Times New Roman"/>
          <w:color w:val="000000" w:themeColor="text1"/>
        </w:rPr>
        <w:t>出口食品中酸性橙</w:t>
      </w:r>
      <w:r>
        <w:rPr>
          <w:rFonts w:ascii="Times New Roman" w:hAnsi="Times New Roman"/>
          <w:color w:val="000000" w:themeColor="text1"/>
        </w:rPr>
        <w:t>II</w:t>
      </w:r>
      <w:r>
        <w:rPr>
          <w:rFonts w:ascii="Times New Roman" w:eastAsia="仿宋_GB2312" w:hAnsi="Times New Roman"/>
          <w:color w:val="000000" w:themeColor="text1"/>
        </w:rPr>
        <w:t>号的检测方法</w:t>
      </w:r>
    </w:p>
    <w:p w:rsidR="00DC21E8" w:rsidRPr="005138C5" w:rsidRDefault="00E111C2">
      <w:pPr>
        <w:overflowPunct w:val="0"/>
        <w:topLinePunct/>
        <w:snapToGrid w:val="0"/>
        <w:spacing w:line="360" w:lineRule="exact"/>
        <w:ind w:firstLineChars="200" w:firstLine="420"/>
        <w:rPr>
          <w:rFonts w:ascii="Times New Roman" w:eastAsia="仿宋_GB2312" w:hAnsi="Times New Roman"/>
          <w:color w:val="000000" w:themeColor="text1"/>
          <w:spacing w:val="-8"/>
        </w:rPr>
      </w:pPr>
      <w:r>
        <w:rPr>
          <w:rFonts w:ascii="Times New Roman" w:eastAsia="仿宋_GB2312" w:hAnsi="Times New Roman" w:hint="eastAsia"/>
          <w:color w:val="000000" w:themeColor="text1"/>
        </w:rPr>
        <w:t>食</w:t>
      </w:r>
      <w:r w:rsidRPr="005138C5">
        <w:rPr>
          <w:rFonts w:ascii="Times New Roman" w:eastAsia="仿宋_GB2312" w:hAnsi="Times New Roman" w:hint="eastAsia"/>
          <w:color w:val="000000" w:themeColor="text1"/>
          <w:spacing w:val="-8"/>
        </w:rPr>
        <w:t>品整治办〔</w:t>
      </w:r>
      <w:r w:rsidRPr="005138C5">
        <w:rPr>
          <w:rFonts w:ascii="Times New Roman" w:eastAsia="仿宋_GB2312" w:hAnsi="Times New Roman" w:hint="eastAsia"/>
          <w:color w:val="000000" w:themeColor="text1"/>
          <w:spacing w:val="-8"/>
        </w:rPr>
        <w:t>2008</w:t>
      </w:r>
      <w:r w:rsidRPr="005138C5">
        <w:rPr>
          <w:rFonts w:ascii="Times New Roman" w:eastAsia="仿宋_GB2312" w:hAnsi="Times New Roman" w:hint="eastAsia"/>
          <w:color w:val="000000" w:themeColor="text1"/>
          <w:spacing w:val="-8"/>
        </w:rPr>
        <w:t>〕</w:t>
      </w:r>
      <w:r w:rsidRPr="005138C5">
        <w:rPr>
          <w:rFonts w:ascii="Times New Roman" w:eastAsia="仿宋_GB2312" w:hAnsi="Times New Roman" w:hint="eastAsia"/>
          <w:color w:val="000000" w:themeColor="text1"/>
          <w:spacing w:val="-8"/>
        </w:rPr>
        <w:t>3</w:t>
      </w:r>
      <w:r w:rsidRPr="005138C5">
        <w:rPr>
          <w:rFonts w:ascii="Times New Roman" w:eastAsia="仿宋_GB2312" w:hAnsi="Times New Roman" w:hint="eastAsia"/>
          <w:color w:val="000000" w:themeColor="text1"/>
          <w:spacing w:val="-8"/>
        </w:rPr>
        <w:t>号</w:t>
      </w:r>
      <w:r w:rsidRPr="005138C5">
        <w:rPr>
          <w:rFonts w:ascii="Times New Roman" w:eastAsia="仿宋_GB2312" w:hAnsi="Times New Roman" w:hint="eastAsia"/>
          <w:color w:val="000000" w:themeColor="text1"/>
          <w:spacing w:val="-8"/>
        </w:rPr>
        <w:t xml:space="preserve"> </w:t>
      </w:r>
      <w:r w:rsidRPr="005138C5">
        <w:rPr>
          <w:rFonts w:ascii="Times New Roman" w:eastAsia="仿宋_GB2312" w:hAnsi="Times New Roman" w:hint="eastAsia"/>
          <w:color w:val="000000" w:themeColor="text1"/>
          <w:spacing w:val="-8"/>
        </w:rPr>
        <w:t>全国打击违法添加非食用物质和滥用食品添加剂专项整治领导小组关于印发《食品中可能违法添加的非食用物质和易滥用的食品添加剂品种名单（第一批）》的通知</w:t>
      </w:r>
    </w:p>
    <w:p w:rsidR="00DC21E8" w:rsidRDefault="00E111C2" w:rsidP="005138C5">
      <w:pPr>
        <w:overflowPunct w:val="0"/>
        <w:topLinePunct/>
        <w:snapToGrid w:val="0"/>
        <w:spacing w:line="380" w:lineRule="exact"/>
        <w:ind w:firstLineChars="200" w:firstLine="420"/>
        <w:rPr>
          <w:rFonts w:ascii="Times New Roman" w:eastAsia="仿宋_GB2312" w:hAnsi="Times New Roman"/>
          <w:color w:val="000000" w:themeColor="text1"/>
        </w:rPr>
      </w:pPr>
      <w:r>
        <w:rPr>
          <w:rFonts w:ascii="Times New Roman" w:eastAsia="仿宋_GB2312" w:hAnsi="Times New Roman" w:hint="eastAsia"/>
          <w:color w:val="000000" w:themeColor="text1"/>
        </w:rPr>
        <w:lastRenderedPageBreak/>
        <w:t>整顿办函〔</w:t>
      </w:r>
      <w:r>
        <w:rPr>
          <w:rFonts w:ascii="Times New Roman" w:eastAsia="仿宋_GB2312" w:hAnsi="Times New Roman" w:hint="eastAsia"/>
          <w:color w:val="000000" w:themeColor="text1"/>
        </w:rPr>
        <w:t>2011</w:t>
      </w:r>
      <w:r>
        <w:rPr>
          <w:rFonts w:ascii="Times New Roman" w:eastAsia="仿宋_GB2312" w:hAnsi="Times New Roman" w:hint="eastAsia"/>
          <w:color w:val="000000" w:themeColor="text1"/>
        </w:rPr>
        <w:t>〕</w:t>
      </w:r>
      <w:r>
        <w:rPr>
          <w:rFonts w:ascii="Times New Roman" w:eastAsia="仿宋_GB2312" w:hAnsi="Times New Roman" w:hint="eastAsia"/>
          <w:color w:val="000000" w:themeColor="text1"/>
        </w:rPr>
        <w:t>1</w:t>
      </w:r>
      <w:r>
        <w:rPr>
          <w:rFonts w:ascii="Times New Roman" w:eastAsia="仿宋_GB2312" w:hAnsi="Times New Roman" w:hint="eastAsia"/>
          <w:color w:val="000000" w:themeColor="text1"/>
        </w:rPr>
        <w:t>号</w:t>
      </w:r>
      <w:r>
        <w:rPr>
          <w:rFonts w:ascii="Times New Roman" w:eastAsia="仿宋_GB2312" w:hAnsi="Times New Roman" w:hint="eastAsia"/>
          <w:color w:val="000000" w:themeColor="text1"/>
        </w:rPr>
        <w:t xml:space="preserve"> </w:t>
      </w:r>
      <w:r>
        <w:rPr>
          <w:rFonts w:ascii="Times New Roman" w:eastAsia="仿宋_GB2312" w:hAnsi="Times New Roman" w:hint="eastAsia"/>
          <w:color w:val="000000" w:themeColor="text1"/>
        </w:rPr>
        <w:t>全国食品安全整顿工作办公室关于印发《食品中可能违法添加的非食用物质和易滥用的食品添加剂品种名单（第五批）》的通知</w:t>
      </w:r>
    </w:p>
    <w:p w:rsidR="00DC21E8" w:rsidRDefault="00E111C2" w:rsidP="005138C5">
      <w:pPr>
        <w:overflowPunct w:val="0"/>
        <w:topLinePunct/>
        <w:snapToGrid w:val="0"/>
        <w:spacing w:line="38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经备案现行有效的企业标准及产品明示质量要求</w:t>
      </w:r>
    </w:p>
    <w:p w:rsidR="00DC21E8" w:rsidRDefault="00E111C2" w:rsidP="005138C5">
      <w:pPr>
        <w:overflowPunct w:val="0"/>
        <w:topLinePunct/>
        <w:snapToGrid w:val="0"/>
        <w:spacing w:line="38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相关的法律法规、部门规章和规定</w:t>
      </w:r>
    </w:p>
    <w:p w:rsidR="00DC21E8" w:rsidRDefault="00E111C2" w:rsidP="00C867C2">
      <w:pPr>
        <w:overflowPunct w:val="0"/>
        <w:topLinePunct/>
        <w:snapToGrid w:val="0"/>
        <w:spacing w:beforeLines="50" w:afterLines="50" w:line="380" w:lineRule="exact"/>
        <w:ind w:firstLineChars="200" w:firstLine="422"/>
        <w:rPr>
          <w:rFonts w:ascii="Times New Roman" w:eastAsia="黑体" w:hAnsi="Times New Roman"/>
          <w:b/>
          <w:color w:val="000000" w:themeColor="text1"/>
        </w:rPr>
      </w:pPr>
      <w:r>
        <w:rPr>
          <w:rFonts w:ascii="Times New Roman" w:eastAsia="黑体" w:hAnsi="Times New Roman"/>
          <w:b/>
          <w:color w:val="000000" w:themeColor="text1"/>
        </w:rPr>
        <w:t xml:space="preserve">2.4 </w:t>
      </w:r>
      <w:r>
        <w:rPr>
          <w:rFonts w:ascii="Times New Roman" w:eastAsia="黑体" w:hAnsi="Times New Roman"/>
          <w:b/>
          <w:color w:val="000000" w:themeColor="text1"/>
        </w:rPr>
        <w:t>抽样</w:t>
      </w:r>
    </w:p>
    <w:p w:rsidR="00DC21E8" w:rsidRDefault="00E111C2" w:rsidP="005138C5">
      <w:pPr>
        <w:overflowPunct w:val="0"/>
        <w:topLinePunct/>
        <w:snapToGrid w:val="0"/>
        <w:spacing w:line="380" w:lineRule="exact"/>
        <w:ind w:firstLineChars="200" w:firstLine="422"/>
        <w:rPr>
          <w:rFonts w:ascii="Times New Roman" w:eastAsia="仿宋_GB2312" w:hAnsi="Times New Roman"/>
          <w:b/>
          <w:color w:val="000000" w:themeColor="text1"/>
        </w:rPr>
      </w:pPr>
      <w:r>
        <w:rPr>
          <w:rFonts w:ascii="Times New Roman" w:eastAsia="仿宋_GB2312" w:hAnsi="Times New Roman"/>
          <w:b/>
          <w:color w:val="000000" w:themeColor="text1"/>
        </w:rPr>
        <w:t xml:space="preserve">2.4.1 </w:t>
      </w:r>
      <w:r>
        <w:rPr>
          <w:rFonts w:ascii="Times New Roman" w:eastAsia="仿宋_GB2312" w:hAnsi="Times New Roman"/>
          <w:b/>
          <w:color w:val="000000" w:themeColor="text1"/>
        </w:rPr>
        <w:t>抽样型号或规格</w:t>
      </w:r>
    </w:p>
    <w:p w:rsidR="00DC21E8" w:rsidRDefault="00E111C2" w:rsidP="005138C5">
      <w:pPr>
        <w:overflowPunct w:val="0"/>
        <w:topLinePunct/>
        <w:snapToGrid w:val="0"/>
        <w:spacing w:line="38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kern w:val="0"/>
        </w:rPr>
        <w:t>预包装食品或非定量包装的食品。</w:t>
      </w:r>
    </w:p>
    <w:p w:rsidR="00DC21E8" w:rsidRDefault="00E111C2" w:rsidP="005138C5">
      <w:pPr>
        <w:overflowPunct w:val="0"/>
        <w:topLinePunct/>
        <w:snapToGrid w:val="0"/>
        <w:spacing w:line="380" w:lineRule="exact"/>
        <w:ind w:firstLineChars="200" w:firstLine="422"/>
        <w:rPr>
          <w:rFonts w:ascii="Times New Roman" w:eastAsia="仿宋_GB2312" w:hAnsi="Times New Roman"/>
          <w:b/>
          <w:color w:val="000000" w:themeColor="text1"/>
        </w:rPr>
      </w:pPr>
      <w:r>
        <w:rPr>
          <w:rFonts w:ascii="Times New Roman" w:eastAsia="仿宋_GB2312" w:hAnsi="Times New Roman"/>
          <w:b/>
          <w:color w:val="000000" w:themeColor="text1"/>
        </w:rPr>
        <w:t xml:space="preserve">2.4.2 </w:t>
      </w:r>
      <w:r>
        <w:rPr>
          <w:rFonts w:ascii="Times New Roman" w:eastAsia="仿宋_GB2312" w:hAnsi="Times New Roman"/>
          <w:b/>
          <w:color w:val="000000" w:themeColor="text1"/>
        </w:rPr>
        <w:t>抽样方法及数量</w:t>
      </w:r>
    </w:p>
    <w:p w:rsidR="00DC21E8" w:rsidRDefault="00E111C2" w:rsidP="005138C5">
      <w:pPr>
        <w:overflowPunct w:val="0"/>
        <w:topLinePunct/>
        <w:snapToGrid w:val="0"/>
        <w:spacing w:line="38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rPr>
        <w:t>生产环节抽样时，在企业的成品库房</w:t>
      </w:r>
      <w:r>
        <w:rPr>
          <w:rFonts w:ascii="Times New Roman" w:eastAsia="仿宋_GB2312" w:hAnsi="Times New Roman"/>
          <w:color w:val="000000" w:themeColor="text1"/>
          <w:kern w:val="0"/>
        </w:rPr>
        <w:t>，从同一批次样品堆的</w:t>
      </w:r>
      <w:r>
        <w:rPr>
          <w:rFonts w:ascii="Times New Roman" w:eastAsia="仿宋_GB2312" w:hAnsi="Times New Roman"/>
          <w:color w:val="000000" w:themeColor="text1"/>
          <w:kern w:val="0"/>
        </w:rPr>
        <w:t>4</w:t>
      </w:r>
      <w:r>
        <w:rPr>
          <w:rFonts w:ascii="Times New Roman" w:eastAsia="仿宋_GB2312" w:hAnsi="Times New Roman"/>
          <w:color w:val="000000" w:themeColor="text1"/>
          <w:kern w:val="0"/>
        </w:rPr>
        <w:t>个不同部位抽取相应数量的样品。抽取样品量不少于</w:t>
      </w:r>
      <w:r>
        <w:rPr>
          <w:rFonts w:ascii="Times New Roman" w:eastAsia="仿宋_GB2312" w:hAnsi="Times New Roman"/>
          <w:color w:val="000000" w:themeColor="text1"/>
          <w:kern w:val="0"/>
        </w:rPr>
        <w:t>3kg</w:t>
      </w:r>
      <w:r>
        <w:rPr>
          <w:rFonts w:ascii="Times New Roman" w:eastAsia="仿宋_GB2312" w:hAnsi="Times New Roman"/>
          <w:color w:val="000000" w:themeColor="text1"/>
          <w:kern w:val="0"/>
        </w:rPr>
        <w:t>，且不少于</w:t>
      </w:r>
      <w:r>
        <w:rPr>
          <w:rFonts w:ascii="Times New Roman" w:eastAsia="仿宋_GB2312" w:hAnsi="Times New Roman"/>
          <w:color w:val="000000" w:themeColor="text1"/>
          <w:kern w:val="0"/>
        </w:rPr>
        <w:t>8</w:t>
      </w:r>
      <w:r>
        <w:rPr>
          <w:rFonts w:ascii="Times New Roman" w:eastAsia="仿宋_GB2312" w:hAnsi="Times New Roman"/>
          <w:color w:val="000000" w:themeColor="text1"/>
          <w:kern w:val="0"/>
        </w:rPr>
        <w:t>个独立包装。</w:t>
      </w:r>
    </w:p>
    <w:p w:rsidR="00DC21E8" w:rsidRDefault="00E111C2" w:rsidP="005138C5">
      <w:pPr>
        <w:overflowPunct w:val="0"/>
        <w:topLinePunct/>
        <w:snapToGrid w:val="0"/>
        <w:spacing w:line="380" w:lineRule="exact"/>
        <w:ind w:firstLineChars="200" w:firstLine="420"/>
        <w:rPr>
          <w:rFonts w:ascii="Times New Roman" w:eastAsia="仿宋_GB2312" w:hAnsi="Times New Roman"/>
          <w:color w:val="000000" w:themeColor="text1"/>
        </w:rPr>
      </w:pPr>
      <w:r>
        <w:rPr>
          <w:rFonts w:ascii="Times New Roman" w:eastAsia="仿宋_GB2312" w:hAnsi="Times New Roman" w:hint="eastAsia"/>
          <w:color w:val="000000" w:themeColor="text1"/>
        </w:rPr>
        <w:t>流通</w:t>
      </w:r>
      <w:r>
        <w:rPr>
          <w:rFonts w:ascii="Times New Roman" w:eastAsia="仿宋_GB2312" w:hAnsi="Times New Roman"/>
          <w:color w:val="000000" w:themeColor="text1"/>
        </w:rPr>
        <w:t>环节抽样时，在货架、柜台、库房或网络食品经营平台抽取同一批次待销产品</w:t>
      </w:r>
      <w:r>
        <w:rPr>
          <w:rFonts w:ascii="Times New Roman" w:eastAsia="仿宋_GB2312" w:hAnsi="Times New Roman" w:hint="eastAsia"/>
          <w:color w:val="000000" w:themeColor="text1"/>
        </w:rPr>
        <w:t>，抽取样品量原则上同生产环节。</w:t>
      </w:r>
    </w:p>
    <w:p w:rsidR="00DC21E8" w:rsidRDefault="00E111C2" w:rsidP="005138C5">
      <w:pPr>
        <w:overflowPunct w:val="0"/>
        <w:topLinePunct/>
        <w:snapToGrid w:val="0"/>
        <w:spacing w:line="38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kern w:val="0"/>
        </w:rPr>
        <w:t>餐饮</w:t>
      </w:r>
      <w:r>
        <w:rPr>
          <w:rFonts w:ascii="Times New Roman" w:eastAsia="仿宋_GB2312" w:hAnsi="Times New Roman" w:hint="eastAsia"/>
          <w:color w:val="000000" w:themeColor="text1"/>
          <w:kern w:val="0"/>
        </w:rPr>
        <w:t>环节抽样时，</w:t>
      </w:r>
      <w:r>
        <w:rPr>
          <w:rFonts w:ascii="Times New Roman" w:eastAsia="仿宋_GB2312" w:hAnsi="Times New Roman"/>
          <w:color w:val="000000" w:themeColor="text1"/>
        </w:rPr>
        <w:t>抽取同一批次待销</w:t>
      </w:r>
      <w:r>
        <w:rPr>
          <w:rFonts w:ascii="Times New Roman" w:eastAsia="仿宋_GB2312" w:hAnsi="Times New Roman" w:hint="eastAsia"/>
          <w:color w:val="000000" w:themeColor="text1"/>
        </w:rPr>
        <w:t>或使用的</w:t>
      </w:r>
      <w:r>
        <w:rPr>
          <w:rFonts w:ascii="Times New Roman" w:eastAsia="仿宋_GB2312" w:hAnsi="Times New Roman"/>
          <w:color w:val="000000" w:themeColor="text1"/>
        </w:rPr>
        <w:t>产品</w:t>
      </w:r>
      <w:r>
        <w:rPr>
          <w:rFonts w:ascii="Times New Roman" w:eastAsia="仿宋_GB2312" w:hAnsi="Times New Roman" w:hint="eastAsia"/>
          <w:color w:val="000000" w:themeColor="text1"/>
        </w:rPr>
        <w:t>，应</w:t>
      </w:r>
      <w:r>
        <w:rPr>
          <w:rFonts w:ascii="Times New Roman" w:eastAsia="仿宋_GB2312" w:hAnsi="Times New Roman"/>
          <w:color w:val="000000" w:themeColor="text1"/>
        </w:rPr>
        <w:t>抽取完整包装产品，如需从大包装中抽取样品，应从完整大包装中抽取样品</w:t>
      </w:r>
      <w:r>
        <w:rPr>
          <w:rFonts w:ascii="Times New Roman" w:eastAsia="仿宋_GB2312" w:hAnsi="Times New Roman" w:hint="eastAsia"/>
          <w:color w:val="000000" w:themeColor="text1"/>
        </w:rPr>
        <w:t>，抽取样品量原则上同生产环节。</w:t>
      </w:r>
    </w:p>
    <w:p w:rsidR="00DC21E8" w:rsidRPr="005138C5" w:rsidRDefault="00E111C2" w:rsidP="005138C5">
      <w:pPr>
        <w:overflowPunct w:val="0"/>
        <w:topLinePunct/>
        <w:snapToGrid w:val="0"/>
        <w:spacing w:line="380" w:lineRule="exact"/>
        <w:ind w:firstLineChars="200" w:firstLine="420"/>
        <w:rPr>
          <w:rFonts w:ascii="Times New Roman" w:eastAsia="仿宋_GB2312" w:hAnsi="Times New Roman"/>
          <w:color w:val="000000" w:themeColor="text1"/>
          <w:spacing w:val="-6"/>
          <w:kern w:val="0"/>
        </w:rPr>
      </w:pPr>
      <w:r>
        <w:rPr>
          <w:rFonts w:ascii="Times New Roman" w:eastAsia="仿宋_GB2312" w:hAnsi="Times New Roman"/>
          <w:color w:val="000000" w:themeColor="text1"/>
          <w:kern w:val="0"/>
        </w:rPr>
        <w:t>所</w:t>
      </w:r>
      <w:r w:rsidRPr="005138C5">
        <w:rPr>
          <w:rFonts w:ascii="Times New Roman" w:eastAsia="仿宋_GB2312" w:hAnsi="Times New Roman"/>
          <w:color w:val="000000" w:themeColor="text1"/>
          <w:spacing w:val="-6"/>
          <w:kern w:val="0"/>
        </w:rPr>
        <w:t>抽取样品分为</w:t>
      </w:r>
      <w:r w:rsidRPr="005138C5">
        <w:rPr>
          <w:rFonts w:ascii="Times New Roman" w:eastAsia="仿宋_GB2312" w:hAnsi="Times New Roman"/>
          <w:color w:val="000000" w:themeColor="text1"/>
          <w:spacing w:val="-6"/>
          <w:kern w:val="0"/>
        </w:rPr>
        <w:t>2</w:t>
      </w:r>
      <w:r w:rsidRPr="005138C5">
        <w:rPr>
          <w:rFonts w:ascii="Times New Roman" w:eastAsia="仿宋_GB2312" w:hAnsi="Times New Roman"/>
          <w:color w:val="000000" w:themeColor="text1"/>
          <w:spacing w:val="-6"/>
          <w:kern w:val="0"/>
        </w:rPr>
        <w:t>份，约</w:t>
      </w:r>
      <w:r w:rsidRPr="005138C5">
        <w:rPr>
          <w:rFonts w:ascii="Times New Roman" w:eastAsia="仿宋_GB2312" w:hAnsi="Times New Roman"/>
          <w:color w:val="000000" w:themeColor="text1"/>
          <w:spacing w:val="-6"/>
          <w:kern w:val="0"/>
        </w:rPr>
        <w:t>3/4</w:t>
      </w:r>
      <w:r w:rsidRPr="005138C5">
        <w:rPr>
          <w:rFonts w:ascii="Times New Roman" w:eastAsia="仿宋_GB2312" w:hAnsi="Times New Roman"/>
          <w:color w:val="000000" w:themeColor="text1"/>
          <w:spacing w:val="-6"/>
          <w:kern w:val="0"/>
        </w:rPr>
        <w:t>为检验样品，约</w:t>
      </w:r>
      <w:r w:rsidRPr="005138C5">
        <w:rPr>
          <w:rFonts w:ascii="Times New Roman" w:eastAsia="仿宋_GB2312" w:hAnsi="Times New Roman"/>
          <w:color w:val="000000" w:themeColor="text1"/>
          <w:spacing w:val="-6"/>
          <w:kern w:val="0"/>
        </w:rPr>
        <w:t>1/4</w:t>
      </w:r>
      <w:r w:rsidRPr="005138C5">
        <w:rPr>
          <w:rFonts w:ascii="Times New Roman" w:eastAsia="仿宋_GB2312" w:hAnsi="Times New Roman"/>
          <w:color w:val="000000" w:themeColor="text1"/>
          <w:spacing w:val="-6"/>
          <w:kern w:val="0"/>
        </w:rPr>
        <w:t>为复检备份样品（备份样品封存在承检机构）。</w:t>
      </w:r>
    </w:p>
    <w:p w:rsidR="00DC21E8" w:rsidRDefault="00E111C2" w:rsidP="005138C5">
      <w:pPr>
        <w:overflowPunct w:val="0"/>
        <w:topLinePunct/>
        <w:snapToGrid w:val="0"/>
        <w:spacing w:line="380" w:lineRule="exact"/>
        <w:ind w:firstLineChars="200" w:firstLine="420"/>
        <w:rPr>
          <w:rFonts w:ascii="Times New Roman" w:eastAsia="仿宋_GB2312" w:hAnsi="Times New Roman"/>
          <w:strike/>
          <w:color w:val="000000" w:themeColor="text1"/>
          <w:kern w:val="0"/>
        </w:rPr>
      </w:pPr>
      <w:r>
        <w:rPr>
          <w:rFonts w:ascii="Times New Roman" w:eastAsia="仿宋_GB2312" w:hAnsi="Times New Roman"/>
          <w:color w:val="000000" w:themeColor="text1"/>
        </w:rPr>
        <w:t>抽取样品量、检验及复检备份所需样品量可根据检验和复检需要适量调整。</w:t>
      </w:r>
    </w:p>
    <w:p w:rsidR="00DC21E8" w:rsidRDefault="00E111C2" w:rsidP="005138C5">
      <w:pPr>
        <w:overflowPunct w:val="0"/>
        <w:topLinePunct/>
        <w:snapToGrid w:val="0"/>
        <w:spacing w:line="38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kern w:val="0"/>
        </w:rPr>
        <w:t>注：</w:t>
      </w:r>
      <w:r>
        <w:rPr>
          <w:rFonts w:ascii="Times New Roman" w:eastAsia="仿宋_GB2312" w:hAnsi="Times New Roman"/>
          <w:color w:val="000000" w:themeColor="text1"/>
        </w:rPr>
        <w:t>在本细则的规定中，检验机构在检验过程中自行对检验结果进行复验时所采用的样品，应为抽取的检验样品，不得采用复检备份样品。</w:t>
      </w:r>
    </w:p>
    <w:p w:rsidR="00DC21E8" w:rsidRDefault="00E111C2" w:rsidP="005138C5">
      <w:pPr>
        <w:overflowPunct w:val="0"/>
        <w:topLinePunct/>
        <w:snapToGrid w:val="0"/>
        <w:spacing w:line="380" w:lineRule="exact"/>
        <w:ind w:firstLineChars="200" w:firstLine="422"/>
        <w:rPr>
          <w:rFonts w:ascii="Times New Roman" w:eastAsia="仿宋_GB2312" w:hAnsi="Times New Roman"/>
          <w:b/>
          <w:color w:val="000000" w:themeColor="text1"/>
        </w:rPr>
      </w:pPr>
      <w:r>
        <w:rPr>
          <w:rFonts w:ascii="Times New Roman" w:eastAsia="仿宋_GB2312" w:hAnsi="Times New Roman"/>
          <w:b/>
          <w:color w:val="000000" w:themeColor="text1"/>
        </w:rPr>
        <w:t xml:space="preserve">2.4.3 </w:t>
      </w:r>
      <w:r>
        <w:rPr>
          <w:rFonts w:ascii="Times New Roman" w:eastAsia="仿宋_GB2312" w:hAnsi="Times New Roman"/>
          <w:b/>
          <w:color w:val="000000" w:themeColor="text1"/>
        </w:rPr>
        <w:t>抽样单</w:t>
      </w:r>
    </w:p>
    <w:p w:rsidR="00DC21E8" w:rsidRDefault="00E111C2" w:rsidP="005138C5">
      <w:pPr>
        <w:overflowPunct w:val="0"/>
        <w:topLinePunct/>
        <w:snapToGrid w:val="0"/>
        <w:spacing w:line="38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应按有关规定填写抽样单，并记录所抽产品及生产经营企业相关信息。</w:t>
      </w:r>
    </w:p>
    <w:p w:rsidR="00DC21E8" w:rsidRDefault="00E111C2" w:rsidP="005138C5">
      <w:pPr>
        <w:overflowPunct w:val="0"/>
        <w:topLinePunct/>
        <w:snapToGrid w:val="0"/>
        <w:spacing w:line="380" w:lineRule="exact"/>
        <w:ind w:firstLineChars="200" w:firstLine="422"/>
        <w:rPr>
          <w:rFonts w:ascii="Times New Roman" w:eastAsia="仿宋_GB2312" w:hAnsi="Times New Roman"/>
          <w:b/>
          <w:bCs/>
          <w:color w:val="000000" w:themeColor="text1"/>
          <w:kern w:val="0"/>
        </w:rPr>
      </w:pPr>
      <w:r>
        <w:rPr>
          <w:rFonts w:ascii="Times New Roman" w:eastAsia="仿宋_GB2312" w:hAnsi="Times New Roman"/>
          <w:b/>
          <w:bCs/>
          <w:color w:val="000000" w:themeColor="text1"/>
          <w:kern w:val="0"/>
        </w:rPr>
        <w:t xml:space="preserve">2.4.4 </w:t>
      </w:r>
      <w:r>
        <w:rPr>
          <w:rFonts w:ascii="Times New Roman" w:eastAsia="仿宋_GB2312" w:hAnsi="Times New Roman"/>
          <w:b/>
          <w:bCs/>
          <w:color w:val="000000" w:themeColor="text1"/>
          <w:kern w:val="0"/>
        </w:rPr>
        <w:t>封样和样品运输、贮存</w:t>
      </w:r>
    </w:p>
    <w:p w:rsidR="00DC21E8" w:rsidRDefault="00E111C2" w:rsidP="005138C5">
      <w:pPr>
        <w:overflowPunct w:val="0"/>
        <w:topLinePunct/>
        <w:snapToGrid w:val="0"/>
        <w:spacing w:line="38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抽样完成后由抽样人与被抽样单位在抽样单和封条上签字、盖章，当场封样，</w:t>
      </w:r>
      <w:r>
        <w:rPr>
          <w:rFonts w:ascii="Times New Roman" w:eastAsia="仿宋_GB2312" w:hAnsi="Times New Roman"/>
          <w:color w:val="000000" w:themeColor="text1"/>
        </w:rPr>
        <w:t>检验样品、备份样品分别封样。</w:t>
      </w:r>
      <w:r>
        <w:rPr>
          <w:rFonts w:ascii="Times New Roman" w:eastAsia="仿宋_GB2312" w:hAnsi="Times New Roman"/>
          <w:color w:val="000000" w:themeColor="text1"/>
          <w:kern w:val="0"/>
        </w:rPr>
        <w:t>为保证样品的真实性，要有相应的防拆封措施，并保证封条在运输过程中不会破损。样品运输、贮存过程中应采取有效的防护措施，确保样品不被污染，不发生腐败变质，不影响后续检验。样品的运输、贮存，应符合产品明示要求或产品实际需要的条件要求。</w:t>
      </w:r>
    </w:p>
    <w:p w:rsidR="00DC21E8" w:rsidRDefault="00E111C2" w:rsidP="005138C5">
      <w:pPr>
        <w:overflowPunct w:val="0"/>
        <w:topLinePunct/>
        <w:snapToGrid w:val="0"/>
        <w:spacing w:line="38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在网络食品经营平台抽样时，抽样单和封条无需被抽样单位签字、盖章。</w:t>
      </w:r>
    </w:p>
    <w:p w:rsidR="00DC21E8" w:rsidRDefault="00E111C2" w:rsidP="00C867C2">
      <w:pPr>
        <w:overflowPunct w:val="0"/>
        <w:topLinePunct/>
        <w:snapToGrid w:val="0"/>
        <w:spacing w:beforeLines="50" w:afterLines="50" w:line="380" w:lineRule="exact"/>
        <w:ind w:firstLineChars="200" w:firstLine="422"/>
        <w:rPr>
          <w:rFonts w:ascii="Times New Roman" w:eastAsia="黑体" w:hAnsi="Times New Roman"/>
          <w:b/>
          <w:color w:val="000000" w:themeColor="text1"/>
        </w:rPr>
      </w:pPr>
      <w:r>
        <w:rPr>
          <w:rFonts w:ascii="Times New Roman" w:eastAsia="黑体" w:hAnsi="Times New Roman"/>
          <w:b/>
          <w:color w:val="000000" w:themeColor="text1"/>
        </w:rPr>
        <w:t xml:space="preserve">2.5 </w:t>
      </w:r>
      <w:r>
        <w:rPr>
          <w:rFonts w:ascii="Times New Roman" w:eastAsia="黑体" w:hAnsi="Times New Roman"/>
          <w:b/>
          <w:color w:val="000000" w:themeColor="text1"/>
        </w:rPr>
        <w:t>检验要求</w:t>
      </w:r>
    </w:p>
    <w:p w:rsidR="00DC21E8" w:rsidRDefault="00E111C2" w:rsidP="00C867C2">
      <w:pPr>
        <w:overflowPunct w:val="0"/>
        <w:topLinePunct/>
        <w:snapToGrid w:val="0"/>
        <w:spacing w:beforeLines="50" w:afterLines="50" w:line="380" w:lineRule="exact"/>
        <w:ind w:firstLineChars="200" w:firstLine="422"/>
        <w:rPr>
          <w:rFonts w:ascii="Times New Roman" w:eastAsia="仿宋_GB2312" w:hAnsi="Times New Roman"/>
          <w:b/>
          <w:color w:val="000000" w:themeColor="text1"/>
        </w:rPr>
      </w:pPr>
      <w:r>
        <w:rPr>
          <w:rFonts w:ascii="Times New Roman" w:eastAsia="仿宋_GB2312" w:hAnsi="Times New Roman"/>
          <w:b/>
          <w:color w:val="000000" w:themeColor="text1"/>
        </w:rPr>
        <w:t xml:space="preserve">2.5.1 </w:t>
      </w:r>
      <w:r>
        <w:rPr>
          <w:rFonts w:ascii="Times New Roman" w:eastAsia="仿宋_GB2312" w:hAnsi="Times New Roman"/>
          <w:b/>
          <w:color w:val="000000" w:themeColor="text1"/>
        </w:rPr>
        <w:t>检验项目</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bCs/>
          <w:color w:val="000000" w:themeColor="text1"/>
        </w:rPr>
        <w:t xml:space="preserve">2.5.1.1 </w:t>
      </w:r>
      <w:r>
        <w:rPr>
          <w:rFonts w:ascii="Times New Roman" w:eastAsia="仿宋_GB2312" w:hAnsi="Times New Roman"/>
          <w:bCs/>
          <w:color w:val="000000" w:themeColor="text1"/>
        </w:rPr>
        <w:t>发酵肉制品</w:t>
      </w:r>
      <w:r>
        <w:rPr>
          <w:rFonts w:ascii="Times New Roman" w:eastAsia="仿宋_GB2312" w:hAnsi="Times New Roman"/>
          <w:color w:val="000000" w:themeColor="text1"/>
        </w:rPr>
        <w:t>检验项目见表</w:t>
      </w:r>
      <w:r>
        <w:rPr>
          <w:rFonts w:ascii="Times New Roman" w:eastAsia="仿宋_GB2312" w:hAnsi="Times New Roman"/>
          <w:color w:val="000000" w:themeColor="text1"/>
        </w:rPr>
        <w:t>4-3</w:t>
      </w:r>
      <w:r>
        <w:rPr>
          <w:rFonts w:ascii="Times New Roman" w:eastAsia="仿宋_GB2312" w:hAnsi="Times New Roman"/>
          <w:color w:val="000000" w:themeColor="text1"/>
        </w:rPr>
        <w:t>。</w:t>
      </w:r>
    </w:p>
    <w:p w:rsidR="00DC21E8" w:rsidRDefault="00E111C2" w:rsidP="00C867C2">
      <w:pPr>
        <w:overflowPunct w:val="0"/>
        <w:topLinePunct/>
        <w:spacing w:beforeLines="50" w:afterLines="50" w:line="360" w:lineRule="exact"/>
        <w:jc w:val="center"/>
        <w:rPr>
          <w:rFonts w:ascii="Times New Roman" w:eastAsia="黑体" w:hAnsi="Times New Roman"/>
          <w:color w:val="000000" w:themeColor="text1"/>
        </w:rPr>
      </w:pPr>
      <w:r>
        <w:rPr>
          <w:rFonts w:ascii="Times New Roman" w:eastAsia="黑体" w:hAnsi="Times New Roman"/>
          <w:color w:val="000000" w:themeColor="text1"/>
        </w:rPr>
        <w:t>表</w:t>
      </w:r>
      <w:r>
        <w:rPr>
          <w:rFonts w:ascii="Times New Roman" w:eastAsia="黑体" w:hAnsi="Times New Roman"/>
          <w:color w:val="000000" w:themeColor="text1"/>
        </w:rPr>
        <w:t xml:space="preserve">4-3 </w:t>
      </w:r>
      <w:r>
        <w:rPr>
          <w:rFonts w:ascii="Times New Roman" w:eastAsia="黑体" w:hAnsi="Times New Roman"/>
          <w:color w:val="000000" w:themeColor="text1"/>
        </w:rPr>
        <w:t>发酵肉制品检验项目</w:t>
      </w:r>
    </w:p>
    <w:tbl>
      <w:tblPr>
        <w:tblW w:w="8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2"/>
        <w:gridCol w:w="3450"/>
        <w:gridCol w:w="2494"/>
        <w:gridCol w:w="1711"/>
      </w:tblGrid>
      <w:tr w:rsidR="00DC21E8">
        <w:trPr>
          <w:cantSplit/>
          <w:trHeight w:val="403"/>
          <w:tblHeader/>
          <w:jc w:val="center"/>
        </w:trPr>
        <w:tc>
          <w:tcPr>
            <w:tcW w:w="652"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序号</w:t>
            </w:r>
          </w:p>
        </w:tc>
        <w:tc>
          <w:tcPr>
            <w:tcW w:w="3450"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检验项目</w:t>
            </w:r>
          </w:p>
        </w:tc>
        <w:tc>
          <w:tcPr>
            <w:tcW w:w="249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依据法律法规或标准</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检测方法</w:t>
            </w:r>
          </w:p>
        </w:tc>
      </w:tr>
      <w:tr w:rsidR="00DC21E8">
        <w:trPr>
          <w:cantSplit/>
          <w:trHeight w:val="403"/>
          <w:jc w:val="center"/>
        </w:trPr>
        <w:tc>
          <w:tcPr>
            <w:tcW w:w="652"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w:t>
            </w:r>
          </w:p>
        </w:tc>
        <w:tc>
          <w:tcPr>
            <w:tcW w:w="3450"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铅（以</w:t>
            </w:r>
            <w:r>
              <w:rPr>
                <w:rFonts w:ascii="Times New Roman" w:eastAsia="仿宋_GB2312" w:hAnsi="Times New Roman"/>
                <w:color w:val="000000" w:themeColor="text1"/>
              </w:rPr>
              <w:t>Pb</w:t>
            </w:r>
            <w:r>
              <w:rPr>
                <w:rFonts w:ascii="Times New Roman" w:eastAsia="仿宋_GB2312" w:hAnsi="Times New Roman"/>
                <w:color w:val="000000" w:themeColor="text1"/>
              </w:rPr>
              <w:t>计）</w:t>
            </w:r>
          </w:p>
        </w:tc>
        <w:tc>
          <w:tcPr>
            <w:tcW w:w="249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2762</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jc w:val="center"/>
              <w:rPr>
                <w:rFonts w:ascii="Times New Roman" w:eastAsia="仿宋_GB2312" w:hAnsi="Times New Roman"/>
                <w:color w:val="000000" w:themeColor="text1"/>
              </w:rPr>
            </w:pPr>
            <w:r>
              <w:rPr>
                <w:rFonts w:ascii="Times New Roman" w:eastAsia="仿宋" w:hAnsi="Times New Roman"/>
                <w:color w:val="000000" w:themeColor="text1"/>
              </w:rPr>
              <w:t>GB 5009.12</w:t>
            </w:r>
          </w:p>
        </w:tc>
      </w:tr>
      <w:tr w:rsidR="00DC21E8">
        <w:trPr>
          <w:cantSplit/>
          <w:trHeight w:val="403"/>
          <w:jc w:val="center"/>
        </w:trPr>
        <w:tc>
          <w:tcPr>
            <w:tcW w:w="652"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lastRenderedPageBreak/>
              <w:t>2</w:t>
            </w:r>
          </w:p>
        </w:tc>
        <w:tc>
          <w:tcPr>
            <w:tcW w:w="3450"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镉（以</w:t>
            </w:r>
            <w:r>
              <w:rPr>
                <w:rFonts w:ascii="Times New Roman" w:eastAsia="仿宋_GB2312" w:hAnsi="Times New Roman"/>
                <w:color w:val="000000" w:themeColor="text1"/>
              </w:rPr>
              <w:t>Cd</w:t>
            </w:r>
            <w:r>
              <w:rPr>
                <w:rFonts w:ascii="Times New Roman" w:eastAsia="仿宋_GB2312" w:hAnsi="Times New Roman"/>
                <w:color w:val="000000" w:themeColor="text1"/>
              </w:rPr>
              <w:t>计）</w:t>
            </w:r>
          </w:p>
        </w:tc>
        <w:tc>
          <w:tcPr>
            <w:tcW w:w="249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2762</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jc w:val="center"/>
              <w:rPr>
                <w:rFonts w:ascii="Times New Roman" w:eastAsia="仿宋_GB2312" w:hAnsi="Times New Roman"/>
                <w:color w:val="000000" w:themeColor="text1"/>
              </w:rPr>
            </w:pPr>
            <w:r>
              <w:rPr>
                <w:rFonts w:ascii="Times New Roman" w:eastAsia="仿宋" w:hAnsi="Times New Roman"/>
                <w:color w:val="000000" w:themeColor="text1"/>
              </w:rPr>
              <w:t>GB 5009.15</w:t>
            </w:r>
          </w:p>
        </w:tc>
      </w:tr>
      <w:tr w:rsidR="00DC21E8">
        <w:trPr>
          <w:cantSplit/>
          <w:trHeight w:val="403"/>
          <w:jc w:val="center"/>
        </w:trPr>
        <w:tc>
          <w:tcPr>
            <w:tcW w:w="652"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3</w:t>
            </w:r>
          </w:p>
        </w:tc>
        <w:tc>
          <w:tcPr>
            <w:tcW w:w="3450"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铬（以</w:t>
            </w:r>
            <w:r>
              <w:rPr>
                <w:rFonts w:ascii="Times New Roman" w:eastAsia="仿宋_GB2312" w:hAnsi="Times New Roman"/>
                <w:color w:val="000000" w:themeColor="text1"/>
              </w:rPr>
              <w:t>Cr</w:t>
            </w:r>
            <w:r>
              <w:rPr>
                <w:rFonts w:ascii="Times New Roman" w:eastAsia="仿宋_GB2312" w:hAnsi="Times New Roman"/>
                <w:color w:val="000000" w:themeColor="text1"/>
              </w:rPr>
              <w:t>计）</w:t>
            </w:r>
          </w:p>
        </w:tc>
        <w:tc>
          <w:tcPr>
            <w:tcW w:w="249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2762</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jc w:val="center"/>
              <w:rPr>
                <w:rFonts w:ascii="Times New Roman" w:eastAsia="仿宋_GB2312" w:hAnsi="Times New Roman"/>
                <w:color w:val="000000" w:themeColor="text1"/>
              </w:rPr>
            </w:pPr>
            <w:r>
              <w:rPr>
                <w:rFonts w:ascii="Times New Roman" w:eastAsia="仿宋" w:hAnsi="Times New Roman"/>
                <w:color w:val="000000" w:themeColor="text1"/>
              </w:rPr>
              <w:t>GB 5009.123</w:t>
            </w:r>
          </w:p>
        </w:tc>
      </w:tr>
      <w:tr w:rsidR="00DC21E8">
        <w:trPr>
          <w:cantSplit/>
          <w:trHeight w:val="403"/>
          <w:jc w:val="center"/>
        </w:trPr>
        <w:tc>
          <w:tcPr>
            <w:tcW w:w="652"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4</w:t>
            </w:r>
          </w:p>
        </w:tc>
        <w:tc>
          <w:tcPr>
            <w:tcW w:w="3450"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总砷（以</w:t>
            </w:r>
            <w:r>
              <w:rPr>
                <w:rFonts w:ascii="Times New Roman" w:eastAsia="仿宋_GB2312" w:hAnsi="Times New Roman"/>
                <w:color w:val="000000" w:themeColor="text1"/>
              </w:rPr>
              <w:t>As</w:t>
            </w:r>
            <w:r>
              <w:rPr>
                <w:rFonts w:ascii="Times New Roman" w:eastAsia="仿宋_GB2312" w:hAnsi="Times New Roman"/>
                <w:color w:val="000000" w:themeColor="text1"/>
              </w:rPr>
              <w:t>计）</w:t>
            </w:r>
          </w:p>
        </w:tc>
        <w:tc>
          <w:tcPr>
            <w:tcW w:w="249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2762</w:t>
            </w:r>
          </w:p>
        </w:tc>
        <w:tc>
          <w:tcPr>
            <w:tcW w:w="1711" w:type="dxa"/>
            <w:vAlign w:val="center"/>
          </w:tcPr>
          <w:p w:rsidR="00DC21E8" w:rsidRDefault="00E111C2">
            <w:pPr>
              <w:overflowPunct w:val="0"/>
              <w:topLinePunct/>
              <w:snapToGrid w:val="0"/>
              <w:jc w:val="center"/>
              <w:rPr>
                <w:rFonts w:ascii="Times New Roman" w:eastAsia="仿宋_GB2312" w:hAnsi="Times New Roman"/>
                <w:color w:val="000000" w:themeColor="text1"/>
              </w:rPr>
            </w:pPr>
            <w:r>
              <w:rPr>
                <w:rFonts w:ascii="Times New Roman" w:eastAsia="仿宋" w:hAnsi="Times New Roman"/>
                <w:color w:val="000000" w:themeColor="text1"/>
              </w:rPr>
              <w:t>GB 5009.11</w:t>
            </w:r>
          </w:p>
        </w:tc>
      </w:tr>
      <w:tr w:rsidR="00DC21E8">
        <w:trPr>
          <w:cantSplit/>
          <w:trHeight w:val="403"/>
          <w:jc w:val="center"/>
        </w:trPr>
        <w:tc>
          <w:tcPr>
            <w:tcW w:w="652"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5</w:t>
            </w:r>
          </w:p>
        </w:tc>
        <w:tc>
          <w:tcPr>
            <w:tcW w:w="3450"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亚硝酸盐（以亚硝酸钠计）</w:t>
            </w:r>
          </w:p>
        </w:tc>
        <w:tc>
          <w:tcPr>
            <w:tcW w:w="249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2760</w:t>
            </w:r>
          </w:p>
        </w:tc>
        <w:tc>
          <w:tcPr>
            <w:tcW w:w="171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5009.33</w:t>
            </w:r>
          </w:p>
        </w:tc>
      </w:tr>
      <w:tr w:rsidR="00DC21E8">
        <w:trPr>
          <w:cantSplit/>
          <w:trHeight w:val="403"/>
          <w:jc w:val="center"/>
        </w:trPr>
        <w:tc>
          <w:tcPr>
            <w:tcW w:w="652"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6</w:t>
            </w:r>
          </w:p>
        </w:tc>
        <w:tc>
          <w:tcPr>
            <w:tcW w:w="3450"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苯甲酸及其钠盐（以苯甲酸计）</w:t>
            </w:r>
          </w:p>
        </w:tc>
        <w:tc>
          <w:tcPr>
            <w:tcW w:w="249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2760</w:t>
            </w:r>
          </w:p>
        </w:tc>
        <w:tc>
          <w:tcPr>
            <w:tcW w:w="171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 w:hAnsi="Times New Roman"/>
                <w:color w:val="000000" w:themeColor="text1"/>
              </w:rPr>
              <w:t>GB 5009.28</w:t>
            </w:r>
          </w:p>
        </w:tc>
      </w:tr>
      <w:tr w:rsidR="00DC21E8">
        <w:trPr>
          <w:cantSplit/>
          <w:trHeight w:val="403"/>
          <w:jc w:val="center"/>
        </w:trPr>
        <w:tc>
          <w:tcPr>
            <w:tcW w:w="652"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7</w:t>
            </w:r>
          </w:p>
        </w:tc>
        <w:tc>
          <w:tcPr>
            <w:tcW w:w="3450"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山梨酸及其钾盐（以山梨酸计）</w:t>
            </w:r>
          </w:p>
        </w:tc>
        <w:tc>
          <w:tcPr>
            <w:tcW w:w="249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2760</w:t>
            </w:r>
          </w:p>
        </w:tc>
        <w:tc>
          <w:tcPr>
            <w:tcW w:w="171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 w:hAnsi="Times New Roman"/>
                <w:color w:val="000000" w:themeColor="text1"/>
              </w:rPr>
              <w:t>GB 5009.28</w:t>
            </w:r>
          </w:p>
        </w:tc>
      </w:tr>
      <w:tr w:rsidR="00DC21E8">
        <w:trPr>
          <w:cantSplit/>
          <w:trHeight w:val="403"/>
          <w:jc w:val="center"/>
        </w:trPr>
        <w:tc>
          <w:tcPr>
            <w:tcW w:w="652" w:type="dxa"/>
            <w:vAlign w:val="center"/>
          </w:tcPr>
          <w:p w:rsidR="00DC21E8" w:rsidRDefault="00E111C2">
            <w:pPr>
              <w:jc w:val="center"/>
              <w:rPr>
                <w:rFonts w:ascii="Times New Roman" w:eastAsia="仿宋_GB2312" w:hAnsi="Times New Roman"/>
                <w:color w:val="000000" w:themeColor="text1"/>
              </w:rPr>
            </w:pPr>
            <w:r>
              <w:rPr>
                <w:rFonts w:ascii="Times New Roman" w:eastAsia="仿宋_GB2312" w:hAnsi="Times New Roman"/>
                <w:color w:val="000000" w:themeColor="text1"/>
              </w:rPr>
              <w:t>8</w:t>
            </w:r>
          </w:p>
        </w:tc>
        <w:tc>
          <w:tcPr>
            <w:tcW w:w="3450"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脱氢乙酸及其钠盐（以脱氢乙酸计）</w:t>
            </w:r>
          </w:p>
        </w:tc>
        <w:tc>
          <w:tcPr>
            <w:tcW w:w="249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 w:hAnsi="Times New Roman"/>
                <w:color w:val="000000" w:themeColor="text1"/>
              </w:rPr>
              <w:t>GB 2760</w:t>
            </w:r>
          </w:p>
        </w:tc>
        <w:tc>
          <w:tcPr>
            <w:tcW w:w="1711" w:type="dxa"/>
            <w:vAlign w:val="center"/>
          </w:tcPr>
          <w:p w:rsidR="00DC21E8" w:rsidRDefault="00E111C2">
            <w:pPr>
              <w:jc w:val="center"/>
              <w:rPr>
                <w:rFonts w:ascii="Times New Roman" w:eastAsia="仿宋_GB2312" w:hAnsi="Times New Roman"/>
                <w:color w:val="000000" w:themeColor="text1"/>
              </w:rPr>
            </w:pPr>
            <w:r>
              <w:rPr>
                <w:rFonts w:ascii="Times New Roman" w:eastAsia="仿宋" w:hAnsi="Times New Roman"/>
                <w:color w:val="000000" w:themeColor="text1"/>
              </w:rPr>
              <w:t>GB 5009.121</w:t>
            </w:r>
          </w:p>
        </w:tc>
      </w:tr>
      <w:tr w:rsidR="00DC21E8">
        <w:trPr>
          <w:cantSplit/>
          <w:trHeight w:val="403"/>
          <w:jc w:val="center"/>
        </w:trPr>
        <w:tc>
          <w:tcPr>
            <w:tcW w:w="652"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9</w:t>
            </w:r>
          </w:p>
        </w:tc>
        <w:tc>
          <w:tcPr>
            <w:tcW w:w="3450"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防腐剂混合使用时各自用量占其最大使用量的比例之和</w:t>
            </w:r>
          </w:p>
        </w:tc>
        <w:tc>
          <w:tcPr>
            <w:tcW w:w="249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2760</w:t>
            </w:r>
          </w:p>
        </w:tc>
        <w:tc>
          <w:tcPr>
            <w:tcW w:w="171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w:t>
            </w:r>
          </w:p>
        </w:tc>
      </w:tr>
      <w:tr w:rsidR="00DC21E8">
        <w:trPr>
          <w:cantSplit/>
          <w:trHeight w:val="403"/>
          <w:jc w:val="center"/>
        </w:trPr>
        <w:tc>
          <w:tcPr>
            <w:tcW w:w="652"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10</w:t>
            </w:r>
          </w:p>
        </w:tc>
        <w:tc>
          <w:tcPr>
            <w:tcW w:w="3450"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胭脂红</w:t>
            </w:r>
          </w:p>
        </w:tc>
        <w:tc>
          <w:tcPr>
            <w:tcW w:w="249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2760</w:t>
            </w:r>
          </w:p>
        </w:tc>
        <w:tc>
          <w:tcPr>
            <w:tcW w:w="171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9695.6</w:t>
            </w:r>
          </w:p>
        </w:tc>
      </w:tr>
      <w:tr w:rsidR="00DC21E8">
        <w:trPr>
          <w:cantSplit/>
          <w:trHeight w:val="403"/>
          <w:jc w:val="center"/>
        </w:trPr>
        <w:tc>
          <w:tcPr>
            <w:tcW w:w="652"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11</w:t>
            </w:r>
          </w:p>
        </w:tc>
        <w:tc>
          <w:tcPr>
            <w:tcW w:w="3450"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氯霉素</w:t>
            </w:r>
          </w:p>
        </w:tc>
        <w:tc>
          <w:tcPr>
            <w:tcW w:w="249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整顿办函〔</w:t>
            </w:r>
            <w:r>
              <w:rPr>
                <w:rFonts w:ascii="Times New Roman" w:eastAsia="仿宋_GB2312" w:hAnsi="Times New Roman"/>
                <w:color w:val="000000" w:themeColor="text1"/>
              </w:rPr>
              <w:t>2011</w:t>
            </w:r>
            <w:r>
              <w:rPr>
                <w:rFonts w:ascii="Times New Roman" w:eastAsia="仿宋_GB2312" w:hAnsi="Times New Roman"/>
                <w:color w:val="000000" w:themeColor="text1"/>
              </w:rPr>
              <w:t>〕</w:t>
            </w:r>
            <w:r>
              <w:rPr>
                <w:rFonts w:ascii="Times New Roman" w:eastAsia="仿宋_GB2312" w:hAnsi="Times New Roman"/>
                <w:color w:val="000000" w:themeColor="text1"/>
              </w:rPr>
              <w:t>1</w:t>
            </w:r>
            <w:r>
              <w:rPr>
                <w:rFonts w:ascii="Times New Roman" w:eastAsia="仿宋_GB2312" w:hAnsi="Times New Roman"/>
                <w:color w:val="000000" w:themeColor="text1"/>
              </w:rPr>
              <w:t>号</w:t>
            </w:r>
          </w:p>
        </w:tc>
        <w:tc>
          <w:tcPr>
            <w:tcW w:w="171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22338</w:t>
            </w:r>
          </w:p>
        </w:tc>
      </w:tr>
      <w:tr w:rsidR="00DC21E8">
        <w:trPr>
          <w:cantSplit/>
          <w:trHeight w:val="403"/>
          <w:jc w:val="center"/>
        </w:trPr>
        <w:tc>
          <w:tcPr>
            <w:tcW w:w="652"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12</w:t>
            </w:r>
          </w:p>
        </w:tc>
        <w:tc>
          <w:tcPr>
            <w:tcW w:w="3450"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大肠菌群</w:t>
            </w:r>
            <w:r>
              <w:rPr>
                <w:rFonts w:ascii="Times New Roman" w:eastAsia="仿宋_GB2312" w:hAnsi="Times New Roman"/>
                <w:color w:val="000000" w:themeColor="text1"/>
                <w:vertAlign w:val="superscript"/>
              </w:rPr>
              <w:t>a</w:t>
            </w:r>
          </w:p>
        </w:tc>
        <w:tc>
          <w:tcPr>
            <w:tcW w:w="249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2726</w:t>
            </w:r>
          </w:p>
        </w:tc>
        <w:tc>
          <w:tcPr>
            <w:tcW w:w="1711" w:type="dxa"/>
            <w:vAlign w:val="center"/>
          </w:tcPr>
          <w:p w:rsidR="00DC21E8" w:rsidRDefault="00E111C2">
            <w:pPr>
              <w:widowControl/>
              <w:spacing w:line="280" w:lineRule="exact"/>
              <w:jc w:val="center"/>
              <w:textAlignment w:val="center"/>
              <w:rPr>
                <w:rFonts w:ascii="Times New Roman" w:eastAsia="仿宋_GB2312" w:hAnsi="Times New Roman"/>
                <w:color w:val="000000" w:themeColor="text1"/>
              </w:rPr>
            </w:pPr>
            <w:r>
              <w:rPr>
                <w:rFonts w:ascii="Times New Roman" w:eastAsia="仿宋_GB2312" w:hAnsi="Times New Roman"/>
                <w:color w:val="000000" w:themeColor="text1"/>
              </w:rPr>
              <w:t>GB/T 4789.3-2003</w:t>
            </w:r>
          </w:p>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4789.3</w:t>
            </w:r>
          </w:p>
        </w:tc>
      </w:tr>
      <w:tr w:rsidR="00DC21E8">
        <w:trPr>
          <w:cantSplit/>
          <w:trHeight w:val="403"/>
          <w:jc w:val="center"/>
        </w:trPr>
        <w:tc>
          <w:tcPr>
            <w:tcW w:w="652"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13</w:t>
            </w:r>
          </w:p>
        </w:tc>
        <w:tc>
          <w:tcPr>
            <w:tcW w:w="3450"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沙门氏菌</w:t>
            </w:r>
            <w:r>
              <w:rPr>
                <w:rFonts w:ascii="Times New Roman" w:eastAsia="仿宋_GB2312" w:hAnsi="Times New Roman"/>
                <w:color w:val="000000" w:themeColor="text1"/>
                <w:vertAlign w:val="superscript"/>
              </w:rPr>
              <w:t>b</w:t>
            </w:r>
          </w:p>
        </w:tc>
        <w:tc>
          <w:tcPr>
            <w:tcW w:w="249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29921</w:t>
            </w:r>
          </w:p>
        </w:tc>
        <w:tc>
          <w:tcPr>
            <w:tcW w:w="171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4789.4</w:t>
            </w:r>
          </w:p>
        </w:tc>
      </w:tr>
      <w:tr w:rsidR="00DC21E8">
        <w:trPr>
          <w:cantSplit/>
          <w:trHeight w:val="403"/>
          <w:jc w:val="center"/>
        </w:trPr>
        <w:tc>
          <w:tcPr>
            <w:tcW w:w="652"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14</w:t>
            </w:r>
          </w:p>
        </w:tc>
        <w:tc>
          <w:tcPr>
            <w:tcW w:w="3450"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金黄色葡萄球菌</w:t>
            </w:r>
            <w:r>
              <w:rPr>
                <w:rFonts w:ascii="Times New Roman" w:eastAsia="仿宋_GB2312" w:hAnsi="Times New Roman"/>
                <w:color w:val="000000" w:themeColor="text1"/>
                <w:vertAlign w:val="superscript"/>
              </w:rPr>
              <w:t>b</w:t>
            </w:r>
          </w:p>
        </w:tc>
        <w:tc>
          <w:tcPr>
            <w:tcW w:w="249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29921</w:t>
            </w:r>
          </w:p>
        </w:tc>
        <w:tc>
          <w:tcPr>
            <w:tcW w:w="171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4789.10</w:t>
            </w:r>
            <w:r>
              <w:rPr>
                <w:rFonts w:ascii="Times New Roman" w:eastAsia="仿宋_GB2312" w:hAnsi="Times New Roman"/>
                <w:color w:val="000000" w:themeColor="text1"/>
              </w:rPr>
              <w:t>第二法</w:t>
            </w:r>
          </w:p>
        </w:tc>
      </w:tr>
      <w:tr w:rsidR="00DC21E8">
        <w:trPr>
          <w:cantSplit/>
          <w:trHeight w:val="403"/>
          <w:jc w:val="center"/>
        </w:trPr>
        <w:tc>
          <w:tcPr>
            <w:tcW w:w="652"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15</w:t>
            </w:r>
          </w:p>
        </w:tc>
        <w:tc>
          <w:tcPr>
            <w:tcW w:w="3450"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单核细胞增生李斯特氏菌</w:t>
            </w:r>
            <w:r>
              <w:rPr>
                <w:rFonts w:ascii="Times New Roman" w:eastAsia="仿宋_GB2312" w:hAnsi="Times New Roman"/>
                <w:color w:val="000000" w:themeColor="text1"/>
                <w:vertAlign w:val="superscript"/>
              </w:rPr>
              <w:t>b</w:t>
            </w:r>
          </w:p>
        </w:tc>
        <w:tc>
          <w:tcPr>
            <w:tcW w:w="249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29921</w:t>
            </w:r>
          </w:p>
        </w:tc>
        <w:tc>
          <w:tcPr>
            <w:tcW w:w="171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4789.30</w:t>
            </w:r>
          </w:p>
        </w:tc>
      </w:tr>
      <w:tr w:rsidR="00DC21E8">
        <w:trPr>
          <w:cantSplit/>
          <w:trHeight w:val="403"/>
          <w:jc w:val="center"/>
        </w:trPr>
        <w:tc>
          <w:tcPr>
            <w:tcW w:w="652"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16</w:t>
            </w:r>
          </w:p>
        </w:tc>
        <w:tc>
          <w:tcPr>
            <w:tcW w:w="3450"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大肠埃希氏菌</w:t>
            </w:r>
            <w:r>
              <w:rPr>
                <w:rFonts w:ascii="Times New Roman" w:eastAsia="仿宋_GB2312" w:hAnsi="Times New Roman"/>
                <w:color w:val="000000" w:themeColor="text1"/>
              </w:rPr>
              <w:t xml:space="preserve">O157:H7 </w:t>
            </w:r>
            <w:r>
              <w:rPr>
                <w:rFonts w:ascii="Times New Roman" w:eastAsia="仿宋_GB2312" w:hAnsi="Times New Roman"/>
                <w:color w:val="000000" w:themeColor="text1"/>
                <w:vertAlign w:val="superscript"/>
              </w:rPr>
              <w:t>c</w:t>
            </w:r>
          </w:p>
        </w:tc>
        <w:tc>
          <w:tcPr>
            <w:tcW w:w="249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29921</w:t>
            </w:r>
          </w:p>
        </w:tc>
        <w:tc>
          <w:tcPr>
            <w:tcW w:w="171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4789.36</w:t>
            </w:r>
          </w:p>
        </w:tc>
      </w:tr>
      <w:tr w:rsidR="00DC21E8">
        <w:trPr>
          <w:cantSplit/>
          <w:trHeight w:val="403"/>
          <w:jc w:val="center"/>
        </w:trPr>
        <w:tc>
          <w:tcPr>
            <w:tcW w:w="8307" w:type="dxa"/>
            <w:gridSpan w:val="4"/>
            <w:vAlign w:val="center"/>
          </w:tcPr>
          <w:p w:rsidR="00DC21E8" w:rsidRDefault="00E111C2">
            <w:pPr>
              <w:overflowPunct w:val="0"/>
              <w:topLinePunct/>
              <w:snapToGrid w:val="0"/>
              <w:rPr>
                <w:rFonts w:ascii="Times New Roman" w:eastAsia="仿宋_GB2312" w:hAnsi="Times New Roman"/>
                <w:color w:val="000000" w:themeColor="text1"/>
                <w:kern w:val="0"/>
              </w:rPr>
            </w:pPr>
            <w:r>
              <w:rPr>
                <w:rFonts w:ascii="Times New Roman" w:eastAsia="仿宋_GB2312" w:hAnsi="Times New Roman"/>
                <w:color w:val="000000" w:themeColor="text1"/>
                <w:kern w:val="0"/>
              </w:rPr>
              <w:t>注：</w:t>
            </w:r>
            <w:r>
              <w:rPr>
                <w:rFonts w:ascii="Times New Roman" w:eastAsia="仿宋_GB2312" w:hAnsi="Times New Roman"/>
                <w:color w:val="000000" w:themeColor="text1"/>
                <w:kern w:val="0"/>
              </w:rPr>
              <w:t xml:space="preserve">a. </w:t>
            </w:r>
            <w:r>
              <w:rPr>
                <w:rFonts w:ascii="Times New Roman" w:eastAsia="仿宋_GB2312" w:hAnsi="Times New Roman"/>
                <w:color w:val="000000" w:themeColor="text1"/>
                <w:kern w:val="0"/>
              </w:rPr>
              <w:t>限熟制预包装食品。</w:t>
            </w:r>
          </w:p>
          <w:p w:rsidR="00DC21E8" w:rsidRDefault="00E111C2">
            <w:pPr>
              <w:widowControl/>
              <w:ind w:firstLineChars="200" w:firstLine="420"/>
              <w:jc w:val="left"/>
              <w:textAlignment w:val="center"/>
              <w:rPr>
                <w:rFonts w:ascii="Times New Roman" w:eastAsia="仿宋_GB2312" w:hAnsi="Times New Roman"/>
                <w:color w:val="000000" w:themeColor="text1"/>
                <w:kern w:val="0"/>
              </w:rPr>
            </w:pPr>
            <w:r>
              <w:rPr>
                <w:rFonts w:ascii="Times New Roman" w:eastAsia="仿宋_GB2312" w:hAnsi="Times New Roman"/>
                <w:color w:val="000000" w:themeColor="text1"/>
                <w:kern w:val="0"/>
              </w:rPr>
              <w:t xml:space="preserve">b. </w:t>
            </w:r>
            <w:r>
              <w:rPr>
                <w:rFonts w:ascii="Times New Roman" w:eastAsia="仿宋_GB2312" w:hAnsi="Times New Roman"/>
                <w:color w:val="000000" w:themeColor="text1"/>
                <w:kern w:val="0"/>
              </w:rPr>
              <w:t>限预包装食品。</w:t>
            </w:r>
          </w:p>
          <w:p w:rsidR="00DC21E8" w:rsidRDefault="00E111C2">
            <w:pPr>
              <w:widowControl/>
              <w:ind w:firstLineChars="200" w:firstLine="420"/>
              <w:jc w:val="left"/>
              <w:textAlignment w:val="center"/>
              <w:rPr>
                <w:rFonts w:ascii="Times New Roman" w:eastAsia="仿宋_GB2312" w:hAnsi="Times New Roman"/>
                <w:color w:val="000000" w:themeColor="text1"/>
              </w:rPr>
            </w:pPr>
            <w:r>
              <w:rPr>
                <w:rFonts w:ascii="Times New Roman" w:eastAsia="仿宋_GB2312" w:hAnsi="Times New Roman"/>
                <w:color w:val="000000" w:themeColor="text1"/>
                <w:kern w:val="0"/>
              </w:rPr>
              <w:t xml:space="preserve">c. </w:t>
            </w:r>
            <w:r>
              <w:rPr>
                <w:rFonts w:ascii="Times New Roman" w:eastAsia="仿宋_GB2312" w:hAnsi="Times New Roman"/>
                <w:color w:val="000000" w:themeColor="text1"/>
                <w:kern w:val="0"/>
              </w:rPr>
              <w:t>限牛肉预包装食品。</w:t>
            </w:r>
          </w:p>
        </w:tc>
      </w:tr>
    </w:tbl>
    <w:p w:rsidR="00DC21E8" w:rsidRDefault="00DC21E8">
      <w:pPr>
        <w:pStyle w:val="a8"/>
        <w:rPr>
          <w:rFonts w:ascii="Times New Roman" w:hAnsi="Times New Roman" w:cs="Times New Roman"/>
          <w:color w:val="000000" w:themeColor="text1"/>
        </w:rPr>
      </w:pPr>
    </w:p>
    <w:p w:rsidR="00DC21E8" w:rsidRDefault="00E111C2">
      <w:pPr>
        <w:overflowPunct w:val="0"/>
        <w:topLinePunct/>
        <w:snapToGrid w:val="0"/>
        <w:spacing w:line="360" w:lineRule="exact"/>
        <w:ind w:firstLineChars="200" w:firstLine="420"/>
        <w:rPr>
          <w:rFonts w:ascii="Times New Roman" w:eastAsia="仿宋_GB2312" w:hAnsi="Times New Roman"/>
          <w:bCs/>
          <w:color w:val="000000" w:themeColor="text1"/>
        </w:rPr>
      </w:pPr>
      <w:r>
        <w:rPr>
          <w:rFonts w:ascii="Times New Roman" w:eastAsia="仿宋_GB2312" w:hAnsi="Times New Roman"/>
          <w:bCs/>
          <w:color w:val="000000" w:themeColor="text1"/>
        </w:rPr>
        <w:t xml:space="preserve">2.5.1.2 </w:t>
      </w:r>
      <w:r>
        <w:rPr>
          <w:rFonts w:ascii="Times New Roman" w:eastAsia="仿宋_GB2312" w:hAnsi="Times New Roman"/>
          <w:bCs/>
          <w:color w:val="000000" w:themeColor="text1"/>
        </w:rPr>
        <w:t>酱卤肉制品检验项目见表</w:t>
      </w:r>
      <w:r>
        <w:rPr>
          <w:rFonts w:ascii="Times New Roman" w:eastAsia="仿宋_GB2312" w:hAnsi="Times New Roman"/>
          <w:bCs/>
          <w:color w:val="000000" w:themeColor="text1"/>
        </w:rPr>
        <w:t>4-4</w:t>
      </w:r>
      <w:r>
        <w:rPr>
          <w:rFonts w:ascii="Times New Roman" w:eastAsia="仿宋_GB2312" w:hAnsi="Times New Roman"/>
          <w:bCs/>
          <w:color w:val="000000" w:themeColor="text1"/>
        </w:rPr>
        <w:t>。</w:t>
      </w:r>
    </w:p>
    <w:p w:rsidR="00DC21E8" w:rsidRDefault="00E111C2" w:rsidP="00C867C2">
      <w:pPr>
        <w:overflowPunct w:val="0"/>
        <w:topLinePunct/>
        <w:spacing w:beforeLines="50" w:afterLines="50" w:line="360" w:lineRule="exact"/>
        <w:jc w:val="center"/>
        <w:rPr>
          <w:rFonts w:ascii="Times New Roman" w:eastAsia="黑体" w:hAnsi="Times New Roman"/>
          <w:color w:val="000000" w:themeColor="text1"/>
        </w:rPr>
      </w:pPr>
      <w:r>
        <w:rPr>
          <w:rFonts w:ascii="Times New Roman" w:eastAsia="黑体" w:hAnsi="Times New Roman"/>
          <w:color w:val="000000" w:themeColor="text1"/>
        </w:rPr>
        <w:t>表</w:t>
      </w:r>
      <w:r>
        <w:rPr>
          <w:rFonts w:ascii="Times New Roman" w:eastAsia="黑体" w:hAnsi="Times New Roman"/>
          <w:color w:val="000000" w:themeColor="text1"/>
        </w:rPr>
        <w:t xml:space="preserve">4-4 </w:t>
      </w:r>
      <w:r>
        <w:rPr>
          <w:rFonts w:ascii="Times New Roman" w:eastAsia="黑体" w:hAnsi="Times New Roman"/>
          <w:color w:val="000000" w:themeColor="text1"/>
        </w:rPr>
        <w:t>酱卤肉制品检验项目</w:t>
      </w:r>
    </w:p>
    <w:tbl>
      <w:tblPr>
        <w:tblW w:w="8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3420"/>
        <w:gridCol w:w="2464"/>
        <w:gridCol w:w="1711"/>
      </w:tblGrid>
      <w:tr w:rsidR="00DC21E8">
        <w:trPr>
          <w:cantSplit/>
          <w:trHeight w:val="403"/>
          <w:tblHeader/>
          <w:jc w:val="center"/>
        </w:trPr>
        <w:tc>
          <w:tcPr>
            <w:tcW w:w="712"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黑体" w:hAnsi="Times New Roman"/>
                <w:color w:val="000000" w:themeColor="text1"/>
              </w:rPr>
            </w:pPr>
            <w:r>
              <w:rPr>
                <w:rFonts w:ascii="Times New Roman" w:eastAsia="黑体" w:hAnsi="Times New Roman"/>
                <w:color w:val="000000" w:themeColor="text1"/>
              </w:rPr>
              <w:t>序号</w:t>
            </w:r>
          </w:p>
        </w:tc>
        <w:tc>
          <w:tcPr>
            <w:tcW w:w="3420"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黑体" w:hAnsi="Times New Roman"/>
                <w:color w:val="000000" w:themeColor="text1"/>
              </w:rPr>
            </w:pPr>
            <w:r>
              <w:rPr>
                <w:rFonts w:ascii="Times New Roman" w:eastAsia="黑体" w:hAnsi="Times New Roman"/>
                <w:color w:val="000000" w:themeColor="text1"/>
              </w:rPr>
              <w:t>检验项目</w:t>
            </w:r>
          </w:p>
        </w:tc>
        <w:tc>
          <w:tcPr>
            <w:tcW w:w="246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黑体" w:hAnsi="Times New Roman"/>
                <w:color w:val="000000" w:themeColor="text1"/>
              </w:rPr>
            </w:pPr>
            <w:r>
              <w:rPr>
                <w:rFonts w:ascii="Times New Roman" w:eastAsia="黑体" w:hAnsi="Times New Roman"/>
                <w:color w:val="000000" w:themeColor="text1"/>
              </w:rPr>
              <w:t>依据法律法规或标准</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黑体" w:hAnsi="Times New Roman"/>
                <w:color w:val="000000" w:themeColor="text1"/>
              </w:rPr>
            </w:pPr>
            <w:r>
              <w:rPr>
                <w:rFonts w:ascii="Times New Roman" w:eastAsia="黑体" w:hAnsi="Times New Roman"/>
                <w:color w:val="000000" w:themeColor="text1"/>
              </w:rPr>
              <w:t>检测方法</w:t>
            </w:r>
          </w:p>
        </w:tc>
      </w:tr>
      <w:tr w:rsidR="00DC21E8">
        <w:trPr>
          <w:cantSplit/>
          <w:trHeight w:val="403"/>
          <w:jc w:val="center"/>
        </w:trPr>
        <w:tc>
          <w:tcPr>
            <w:tcW w:w="712" w:type="dxa"/>
            <w:tcBorders>
              <w:top w:val="single" w:sz="4" w:space="0" w:color="auto"/>
              <w:left w:val="single" w:sz="4" w:space="0" w:color="auto"/>
              <w:bottom w:val="single" w:sz="4" w:space="0" w:color="auto"/>
              <w:right w:val="single" w:sz="4" w:space="0" w:color="auto"/>
            </w:tcBorders>
            <w:vAlign w:val="center"/>
          </w:tcPr>
          <w:p w:rsidR="00DC21E8" w:rsidRDefault="00E111C2">
            <w:pPr>
              <w:widowControl/>
              <w:spacing w:line="280" w:lineRule="exact"/>
              <w:jc w:val="center"/>
              <w:textAlignment w:val="center"/>
              <w:rPr>
                <w:rFonts w:ascii="Times New Roman" w:eastAsia="仿宋" w:hAnsi="Times New Roman"/>
                <w:color w:val="000000" w:themeColor="text1"/>
              </w:rPr>
            </w:pPr>
            <w:r>
              <w:rPr>
                <w:rFonts w:ascii="Times New Roman" w:eastAsia="仿宋" w:hAnsi="Times New Roman"/>
                <w:color w:val="000000" w:themeColor="text1"/>
                <w:kern w:val="0"/>
              </w:rPr>
              <w:t>1</w:t>
            </w:r>
          </w:p>
        </w:tc>
        <w:tc>
          <w:tcPr>
            <w:tcW w:w="3420"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铅（以</w:t>
            </w:r>
            <w:r>
              <w:rPr>
                <w:rFonts w:ascii="Times New Roman" w:eastAsia="仿宋_GB2312" w:hAnsi="Times New Roman"/>
                <w:color w:val="000000" w:themeColor="text1"/>
              </w:rPr>
              <w:t>Pb</w:t>
            </w:r>
            <w:r>
              <w:rPr>
                <w:rFonts w:ascii="Times New Roman" w:eastAsia="仿宋_GB2312" w:hAnsi="Times New Roman"/>
                <w:color w:val="000000" w:themeColor="text1"/>
              </w:rPr>
              <w:t>计）</w:t>
            </w:r>
          </w:p>
        </w:tc>
        <w:tc>
          <w:tcPr>
            <w:tcW w:w="2464" w:type="dxa"/>
            <w:tcBorders>
              <w:top w:val="single" w:sz="4" w:space="0" w:color="auto"/>
              <w:left w:val="single" w:sz="4" w:space="0" w:color="auto"/>
              <w:bottom w:val="single" w:sz="4" w:space="0" w:color="auto"/>
              <w:right w:val="single" w:sz="4" w:space="0" w:color="auto"/>
            </w:tcBorders>
            <w:vAlign w:val="center"/>
          </w:tcPr>
          <w:p w:rsidR="00DC21E8" w:rsidRDefault="00E111C2">
            <w:pPr>
              <w:widowControl/>
              <w:spacing w:line="280" w:lineRule="exact"/>
              <w:jc w:val="center"/>
              <w:textAlignment w:val="center"/>
              <w:rPr>
                <w:rFonts w:ascii="Times New Roman" w:eastAsia="仿宋" w:hAnsi="Times New Roman"/>
                <w:color w:val="000000" w:themeColor="text1"/>
              </w:rPr>
            </w:pPr>
            <w:r>
              <w:rPr>
                <w:rFonts w:ascii="Times New Roman" w:eastAsia="仿宋" w:hAnsi="Times New Roman"/>
                <w:color w:val="000000" w:themeColor="text1"/>
                <w:kern w:val="0"/>
              </w:rPr>
              <w:t>GB 2762</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jc w:val="center"/>
              <w:rPr>
                <w:rFonts w:ascii="Times New Roman" w:eastAsia="仿宋" w:hAnsi="Times New Roman"/>
                <w:color w:val="000000" w:themeColor="text1"/>
              </w:rPr>
            </w:pPr>
            <w:r>
              <w:rPr>
                <w:rFonts w:ascii="Times New Roman" w:eastAsia="仿宋" w:hAnsi="Times New Roman"/>
                <w:color w:val="000000" w:themeColor="text1"/>
              </w:rPr>
              <w:t>GB 5009.12</w:t>
            </w:r>
          </w:p>
        </w:tc>
      </w:tr>
      <w:tr w:rsidR="00DC21E8">
        <w:trPr>
          <w:cantSplit/>
          <w:trHeight w:val="403"/>
          <w:jc w:val="center"/>
        </w:trPr>
        <w:tc>
          <w:tcPr>
            <w:tcW w:w="712" w:type="dxa"/>
            <w:tcBorders>
              <w:top w:val="single" w:sz="4" w:space="0" w:color="auto"/>
              <w:left w:val="single" w:sz="4" w:space="0" w:color="auto"/>
              <w:bottom w:val="single" w:sz="4" w:space="0" w:color="auto"/>
              <w:right w:val="single" w:sz="4" w:space="0" w:color="auto"/>
            </w:tcBorders>
            <w:vAlign w:val="center"/>
          </w:tcPr>
          <w:p w:rsidR="00DC21E8" w:rsidRDefault="00E111C2">
            <w:pPr>
              <w:widowControl/>
              <w:spacing w:line="280" w:lineRule="exact"/>
              <w:jc w:val="center"/>
              <w:textAlignment w:val="center"/>
              <w:rPr>
                <w:rFonts w:ascii="Times New Roman" w:eastAsia="仿宋" w:hAnsi="Times New Roman"/>
                <w:color w:val="000000" w:themeColor="text1"/>
              </w:rPr>
            </w:pPr>
            <w:r>
              <w:rPr>
                <w:rFonts w:ascii="Times New Roman" w:eastAsia="仿宋" w:hAnsi="Times New Roman"/>
                <w:color w:val="000000" w:themeColor="text1"/>
                <w:kern w:val="0"/>
              </w:rPr>
              <w:t>2</w:t>
            </w:r>
          </w:p>
        </w:tc>
        <w:tc>
          <w:tcPr>
            <w:tcW w:w="3420"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镉（以</w:t>
            </w:r>
            <w:r>
              <w:rPr>
                <w:rFonts w:ascii="Times New Roman" w:eastAsia="仿宋_GB2312" w:hAnsi="Times New Roman"/>
                <w:color w:val="000000" w:themeColor="text1"/>
              </w:rPr>
              <w:t>Cd</w:t>
            </w:r>
            <w:r>
              <w:rPr>
                <w:rFonts w:ascii="Times New Roman" w:eastAsia="仿宋_GB2312" w:hAnsi="Times New Roman"/>
                <w:color w:val="000000" w:themeColor="text1"/>
              </w:rPr>
              <w:t>计）</w:t>
            </w:r>
          </w:p>
        </w:tc>
        <w:tc>
          <w:tcPr>
            <w:tcW w:w="2464" w:type="dxa"/>
            <w:tcBorders>
              <w:top w:val="single" w:sz="4" w:space="0" w:color="auto"/>
              <w:left w:val="single" w:sz="4" w:space="0" w:color="auto"/>
              <w:bottom w:val="single" w:sz="4" w:space="0" w:color="auto"/>
              <w:right w:val="single" w:sz="4" w:space="0" w:color="auto"/>
            </w:tcBorders>
            <w:vAlign w:val="center"/>
          </w:tcPr>
          <w:p w:rsidR="00DC21E8" w:rsidRDefault="00E111C2">
            <w:pPr>
              <w:widowControl/>
              <w:spacing w:line="280" w:lineRule="exact"/>
              <w:jc w:val="center"/>
              <w:textAlignment w:val="center"/>
              <w:rPr>
                <w:rFonts w:ascii="Times New Roman" w:eastAsia="仿宋" w:hAnsi="Times New Roman"/>
                <w:color w:val="000000" w:themeColor="text1"/>
              </w:rPr>
            </w:pPr>
            <w:r>
              <w:rPr>
                <w:rFonts w:ascii="Times New Roman" w:eastAsia="仿宋" w:hAnsi="Times New Roman"/>
                <w:color w:val="000000" w:themeColor="text1"/>
                <w:kern w:val="0"/>
              </w:rPr>
              <w:t>GB 2762</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jc w:val="center"/>
              <w:rPr>
                <w:rFonts w:ascii="Times New Roman" w:eastAsia="仿宋" w:hAnsi="Times New Roman"/>
                <w:color w:val="000000" w:themeColor="text1"/>
              </w:rPr>
            </w:pPr>
            <w:r>
              <w:rPr>
                <w:rFonts w:ascii="Times New Roman" w:eastAsia="仿宋" w:hAnsi="Times New Roman"/>
                <w:color w:val="000000" w:themeColor="text1"/>
              </w:rPr>
              <w:t>GB 5009.15</w:t>
            </w:r>
          </w:p>
        </w:tc>
      </w:tr>
      <w:tr w:rsidR="00DC21E8">
        <w:trPr>
          <w:cantSplit/>
          <w:trHeight w:val="403"/>
          <w:jc w:val="center"/>
        </w:trPr>
        <w:tc>
          <w:tcPr>
            <w:tcW w:w="712" w:type="dxa"/>
            <w:tcBorders>
              <w:top w:val="single" w:sz="4" w:space="0" w:color="auto"/>
              <w:left w:val="single" w:sz="4" w:space="0" w:color="auto"/>
              <w:bottom w:val="single" w:sz="4" w:space="0" w:color="auto"/>
              <w:right w:val="single" w:sz="4" w:space="0" w:color="auto"/>
            </w:tcBorders>
            <w:vAlign w:val="center"/>
          </w:tcPr>
          <w:p w:rsidR="00DC21E8" w:rsidRDefault="00E111C2">
            <w:pPr>
              <w:widowControl/>
              <w:spacing w:line="280" w:lineRule="exact"/>
              <w:jc w:val="center"/>
              <w:textAlignment w:val="center"/>
              <w:rPr>
                <w:rFonts w:ascii="Times New Roman" w:eastAsia="仿宋" w:hAnsi="Times New Roman"/>
                <w:color w:val="000000" w:themeColor="text1"/>
              </w:rPr>
            </w:pPr>
            <w:r>
              <w:rPr>
                <w:rFonts w:ascii="Times New Roman" w:eastAsia="仿宋" w:hAnsi="Times New Roman"/>
                <w:color w:val="000000" w:themeColor="text1"/>
                <w:kern w:val="0"/>
              </w:rPr>
              <w:t>3</w:t>
            </w:r>
          </w:p>
        </w:tc>
        <w:tc>
          <w:tcPr>
            <w:tcW w:w="3420"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铬（以</w:t>
            </w:r>
            <w:r>
              <w:rPr>
                <w:rFonts w:ascii="Times New Roman" w:eastAsia="仿宋_GB2312" w:hAnsi="Times New Roman"/>
                <w:color w:val="000000" w:themeColor="text1"/>
              </w:rPr>
              <w:t>Cr</w:t>
            </w:r>
            <w:r>
              <w:rPr>
                <w:rFonts w:ascii="Times New Roman" w:eastAsia="仿宋_GB2312" w:hAnsi="Times New Roman"/>
                <w:color w:val="000000" w:themeColor="text1"/>
              </w:rPr>
              <w:t>计）</w:t>
            </w:r>
          </w:p>
        </w:tc>
        <w:tc>
          <w:tcPr>
            <w:tcW w:w="2464" w:type="dxa"/>
            <w:tcBorders>
              <w:top w:val="single" w:sz="4" w:space="0" w:color="auto"/>
              <w:left w:val="single" w:sz="4" w:space="0" w:color="auto"/>
              <w:bottom w:val="single" w:sz="4" w:space="0" w:color="auto"/>
              <w:right w:val="single" w:sz="4" w:space="0" w:color="auto"/>
            </w:tcBorders>
            <w:vAlign w:val="center"/>
          </w:tcPr>
          <w:p w:rsidR="00DC21E8" w:rsidRDefault="00E111C2">
            <w:pPr>
              <w:widowControl/>
              <w:spacing w:line="280" w:lineRule="exact"/>
              <w:jc w:val="center"/>
              <w:textAlignment w:val="center"/>
              <w:rPr>
                <w:rFonts w:ascii="Times New Roman" w:eastAsia="仿宋" w:hAnsi="Times New Roman"/>
                <w:color w:val="000000" w:themeColor="text1"/>
              </w:rPr>
            </w:pPr>
            <w:r>
              <w:rPr>
                <w:rFonts w:ascii="Times New Roman" w:eastAsia="仿宋" w:hAnsi="Times New Roman"/>
                <w:color w:val="000000" w:themeColor="text1"/>
                <w:kern w:val="0"/>
              </w:rPr>
              <w:t>GB 2762</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jc w:val="center"/>
              <w:rPr>
                <w:rFonts w:ascii="Times New Roman" w:eastAsia="仿宋" w:hAnsi="Times New Roman"/>
                <w:color w:val="000000" w:themeColor="text1"/>
              </w:rPr>
            </w:pPr>
            <w:r>
              <w:rPr>
                <w:rFonts w:ascii="Times New Roman" w:eastAsia="仿宋" w:hAnsi="Times New Roman"/>
                <w:color w:val="000000" w:themeColor="text1"/>
              </w:rPr>
              <w:t>GB 5009.123</w:t>
            </w:r>
          </w:p>
        </w:tc>
      </w:tr>
      <w:tr w:rsidR="00DC21E8">
        <w:trPr>
          <w:cantSplit/>
          <w:trHeight w:val="403"/>
          <w:jc w:val="center"/>
        </w:trPr>
        <w:tc>
          <w:tcPr>
            <w:tcW w:w="712" w:type="dxa"/>
            <w:tcBorders>
              <w:top w:val="single" w:sz="4" w:space="0" w:color="auto"/>
              <w:left w:val="single" w:sz="4" w:space="0" w:color="auto"/>
              <w:bottom w:val="single" w:sz="4" w:space="0" w:color="auto"/>
              <w:right w:val="single" w:sz="4" w:space="0" w:color="auto"/>
            </w:tcBorders>
            <w:vAlign w:val="center"/>
          </w:tcPr>
          <w:p w:rsidR="00DC21E8" w:rsidRDefault="00E111C2">
            <w:pPr>
              <w:widowControl/>
              <w:spacing w:line="280" w:lineRule="exact"/>
              <w:jc w:val="center"/>
              <w:textAlignment w:val="center"/>
              <w:rPr>
                <w:rFonts w:ascii="Times New Roman" w:eastAsia="仿宋" w:hAnsi="Times New Roman"/>
                <w:color w:val="000000" w:themeColor="text1"/>
              </w:rPr>
            </w:pPr>
            <w:r>
              <w:rPr>
                <w:rFonts w:ascii="Times New Roman" w:eastAsia="仿宋" w:hAnsi="Times New Roman"/>
                <w:color w:val="000000" w:themeColor="text1"/>
                <w:kern w:val="0"/>
              </w:rPr>
              <w:t>4</w:t>
            </w:r>
          </w:p>
        </w:tc>
        <w:tc>
          <w:tcPr>
            <w:tcW w:w="3420"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总砷（以</w:t>
            </w:r>
            <w:r>
              <w:rPr>
                <w:rFonts w:ascii="Times New Roman" w:eastAsia="仿宋_GB2312" w:hAnsi="Times New Roman"/>
                <w:color w:val="000000" w:themeColor="text1"/>
              </w:rPr>
              <w:t>As</w:t>
            </w:r>
            <w:r>
              <w:rPr>
                <w:rFonts w:ascii="Times New Roman" w:eastAsia="仿宋_GB2312" w:hAnsi="Times New Roman"/>
                <w:color w:val="000000" w:themeColor="text1"/>
              </w:rPr>
              <w:t>计）</w:t>
            </w:r>
          </w:p>
        </w:tc>
        <w:tc>
          <w:tcPr>
            <w:tcW w:w="2464" w:type="dxa"/>
            <w:tcBorders>
              <w:top w:val="single" w:sz="4" w:space="0" w:color="auto"/>
              <w:left w:val="single" w:sz="4" w:space="0" w:color="auto"/>
              <w:bottom w:val="single" w:sz="4" w:space="0" w:color="auto"/>
              <w:right w:val="single" w:sz="4" w:space="0" w:color="auto"/>
            </w:tcBorders>
            <w:vAlign w:val="center"/>
          </w:tcPr>
          <w:p w:rsidR="00DC21E8" w:rsidRDefault="00E111C2">
            <w:pPr>
              <w:widowControl/>
              <w:spacing w:line="280" w:lineRule="exact"/>
              <w:jc w:val="center"/>
              <w:textAlignment w:val="center"/>
              <w:rPr>
                <w:rFonts w:ascii="Times New Roman" w:eastAsia="仿宋" w:hAnsi="Times New Roman"/>
                <w:color w:val="000000" w:themeColor="text1"/>
              </w:rPr>
            </w:pPr>
            <w:r>
              <w:rPr>
                <w:rFonts w:ascii="Times New Roman" w:eastAsia="仿宋" w:hAnsi="Times New Roman"/>
                <w:color w:val="000000" w:themeColor="text1"/>
                <w:kern w:val="0"/>
              </w:rPr>
              <w:t>GB 2762</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jc w:val="center"/>
              <w:rPr>
                <w:rFonts w:ascii="Times New Roman" w:eastAsia="仿宋" w:hAnsi="Times New Roman"/>
                <w:color w:val="000000" w:themeColor="text1"/>
              </w:rPr>
            </w:pPr>
            <w:r>
              <w:rPr>
                <w:rFonts w:ascii="Times New Roman" w:eastAsia="仿宋" w:hAnsi="Times New Roman"/>
                <w:color w:val="000000" w:themeColor="text1"/>
              </w:rPr>
              <w:t>GB 5009.11</w:t>
            </w:r>
          </w:p>
        </w:tc>
      </w:tr>
      <w:tr w:rsidR="00DC21E8">
        <w:trPr>
          <w:cantSplit/>
          <w:trHeight w:val="403"/>
          <w:jc w:val="center"/>
        </w:trPr>
        <w:tc>
          <w:tcPr>
            <w:tcW w:w="712" w:type="dxa"/>
            <w:vAlign w:val="center"/>
          </w:tcPr>
          <w:p w:rsidR="00DC21E8" w:rsidRDefault="00E111C2">
            <w:pPr>
              <w:widowControl/>
              <w:spacing w:line="280" w:lineRule="exact"/>
              <w:jc w:val="center"/>
              <w:textAlignment w:val="center"/>
              <w:rPr>
                <w:rFonts w:ascii="Times New Roman" w:eastAsia="仿宋" w:hAnsi="Times New Roman"/>
                <w:color w:val="000000" w:themeColor="text1"/>
              </w:rPr>
            </w:pPr>
            <w:r>
              <w:rPr>
                <w:rFonts w:ascii="Times New Roman" w:eastAsia="仿宋" w:hAnsi="Times New Roman"/>
                <w:color w:val="000000" w:themeColor="text1"/>
              </w:rPr>
              <w:t>5</w:t>
            </w:r>
          </w:p>
        </w:tc>
        <w:tc>
          <w:tcPr>
            <w:tcW w:w="3420" w:type="dxa"/>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亚硝酸盐（以亚硝酸钠计）</w:t>
            </w:r>
          </w:p>
        </w:tc>
        <w:tc>
          <w:tcPr>
            <w:tcW w:w="2464" w:type="dxa"/>
            <w:vAlign w:val="center"/>
          </w:tcPr>
          <w:p w:rsidR="00DC21E8" w:rsidRDefault="00E111C2">
            <w:pPr>
              <w:widowControl/>
              <w:spacing w:line="280" w:lineRule="exact"/>
              <w:jc w:val="center"/>
              <w:textAlignment w:val="center"/>
              <w:rPr>
                <w:rFonts w:ascii="Times New Roman" w:eastAsia="仿宋" w:hAnsi="Times New Roman"/>
                <w:color w:val="000000" w:themeColor="text1"/>
              </w:rPr>
            </w:pPr>
            <w:r>
              <w:rPr>
                <w:rFonts w:ascii="Times New Roman" w:eastAsia="仿宋" w:hAnsi="Times New Roman"/>
                <w:color w:val="000000" w:themeColor="text1"/>
                <w:kern w:val="0"/>
              </w:rPr>
              <w:t>GB 2760</w:t>
            </w:r>
          </w:p>
        </w:tc>
        <w:tc>
          <w:tcPr>
            <w:tcW w:w="1711" w:type="dxa"/>
            <w:vAlign w:val="center"/>
          </w:tcPr>
          <w:p w:rsidR="00DC21E8" w:rsidRDefault="00E111C2">
            <w:pPr>
              <w:widowControl/>
              <w:spacing w:line="280" w:lineRule="exact"/>
              <w:jc w:val="center"/>
              <w:textAlignment w:val="center"/>
              <w:rPr>
                <w:rFonts w:ascii="Times New Roman" w:eastAsia="仿宋" w:hAnsi="Times New Roman"/>
                <w:color w:val="000000" w:themeColor="text1"/>
              </w:rPr>
            </w:pPr>
            <w:r>
              <w:rPr>
                <w:rFonts w:ascii="Times New Roman" w:eastAsia="仿宋" w:hAnsi="Times New Roman"/>
                <w:color w:val="000000" w:themeColor="text1"/>
                <w:kern w:val="0"/>
              </w:rPr>
              <w:t>GB 5009.33</w:t>
            </w:r>
          </w:p>
        </w:tc>
      </w:tr>
      <w:tr w:rsidR="00DC21E8">
        <w:trPr>
          <w:cantSplit/>
          <w:trHeight w:val="403"/>
          <w:jc w:val="center"/>
        </w:trPr>
        <w:tc>
          <w:tcPr>
            <w:tcW w:w="712" w:type="dxa"/>
            <w:vAlign w:val="center"/>
          </w:tcPr>
          <w:p w:rsidR="00DC21E8" w:rsidRDefault="00E111C2">
            <w:pPr>
              <w:widowControl/>
              <w:spacing w:line="280" w:lineRule="exact"/>
              <w:jc w:val="center"/>
              <w:textAlignment w:val="center"/>
              <w:rPr>
                <w:rFonts w:ascii="Times New Roman" w:eastAsia="仿宋" w:hAnsi="Times New Roman"/>
                <w:color w:val="000000" w:themeColor="text1"/>
              </w:rPr>
            </w:pPr>
            <w:r>
              <w:rPr>
                <w:rFonts w:ascii="Times New Roman" w:eastAsia="仿宋" w:hAnsi="Times New Roman"/>
                <w:color w:val="000000" w:themeColor="text1"/>
              </w:rPr>
              <w:t>6</w:t>
            </w:r>
          </w:p>
        </w:tc>
        <w:tc>
          <w:tcPr>
            <w:tcW w:w="3420" w:type="dxa"/>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苯甲酸及其钠盐（以苯甲酸计）</w:t>
            </w:r>
          </w:p>
        </w:tc>
        <w:tc>
          <w:tcPr>
            <w:tcW w:w="2464" w:type="dxa"/>
            <w:vAlign w:val="center"/>
          </w:tcPr>
          <w:p w:rsidR="00DC21E8" w:rsidRDefault="00E111C2">
            <w:pPr>
              <w:widowControl/>
              <w:spacing w:line="280" w:lineRule="exact"/>
              <w:jc w:val="center"/>
              <w:textAlignment w:val="center"/>
              <w:rPr>
                <w:rFonts w:ascii="Times New Roman" w:eastAsia="仿宋" w:hAnsi="Times New Roman"/>
                <w:color w:val="000000" w:themeColor="text1"/>
              </w:rPr>
            </w:pPr>
            <w:r>
              <w:rPr>
                <w:rFonts w:ascii="Times New Roman" w:eastAsia="仿宋" w:hAnsi="Times New Roman"/>
                <w:color w:val="000000" w:themeColor="text1"/>
                <w:kern w:val="0"/>
              </w:rPr>
              <w:t>GB 2760</w:t>
            </w:r>
          </w:p>
        </w:tc>
        <w:tc>
          <w:tcPr>
            <w:tcW w:w="1711" w:type="dxa"/>
            <w:vAlign w:val="center"/>
          </w:tcPr>
          <w:p w:rsidR="00DC21E8" w:rsidRDefault="00E111C2">
            <w:pPr>
              <w:widowControl/>
              <w:spacing w:line="280" w:lineRule="exact"/>
              <w:jc w:val="center"/>
              <w:textAlignment w:val="center"/>
              <w:rPr>
                <w:rFonts w:ascii="Times New Roman" w:eastAsia="仿宋" w:hAnsi="Times New Roman"/>
                <w:color w:val="000000" w:themeColor="text1"/>
              </w:rPr>
            </w:pPr>
            <w:r>
              <w:rPr>
                <w:rFonts w:ascii="Times New Roman" w:eastAsia="仿宋" w:hAnsi="Times New Roman"/>
                <w:color w:val="000000" w:themeColor="text1"/>
              </w:rPr>
              <w:t>GB 5009.28</w:t>
            </w:r>
          </w:p>
        </w:tc>
      </w:tr>
      <w:tr w:rsidR="00DC21E8">
        <w:trPr>
          <w:cantSplit/>
          <w:trHeight w:val="403"/>
          <w:jc w:val="center"/>
        </w:trPr>
        <w:tc>
          <w:tcPr>
            <w:tcW w:w="712" w:type="dxa"/>
            <w:vAlign w:val="center"/>
          </w:tcPr>
          <w:p w:rsidR="00DC21E8" w:rsidRDefault="00E111C2">
            <w:pPr>
              <w:widowControl/>
              <w:spacing w:line="280" w:lineRule="exact"/>
              <w:jc w:val="center"/>
              <w:textAlignment w:val="center"/>
              <w:rPr>
                <w:rFonts w:ascii="Times New Roman" w:eastAsia="仿宋" w:hAnsi="Times New Roman"/>
                <w:color w:val="000000" w:themeColor="text1"/>
              </w:rPr>
            </w:pPr>
            <w:r>
              <w:rPr>
                <w:rFonts w:ascii="Times New Roman" w:eastAsia="仿宋" w:hAnsi="Times New Roman"/>
                <w:color w:val="000000" w:themeColor="text1"/>
              </w:rPr>
              <w:t>7</w:t>
            </w:r>
          </w:p>
        </w:tc>
        <w:tc>
          <w:tcPr>
            <w:tcW w:w="3420" w:type="dxa"/>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山梨酸及其钾盐（以山梨酸计）</w:t>
            </w:r>
          </w:p>
        </w:tc>
        <w:tc>
          <w:tcPr>
            <w:tcW w:w="2464" w:type="dxa"/>
            <w:vAlign w:val="center"/>
          </w:tcPr>
          <w:p w:rsidR="00DC21E8" w:rsidRDefault="00E111C2">
            <w:pPr>
              <w:widowControl/>
              <w:spacing w:line="280" w:lineRule="exact"/>
              <w:jc w:val="center"/>
              <w:textAlignment w:val="center"/>
              <w:rPr>
                <w:rFonts w:ascii="Times New Roman" w:eastAsia="仿宋" w:hAnsi="Times New Roman"/>
                <w:color w:val="000000" w:themeColor="text1"/>
              </w:rPr>
            </w:pPr>
            <w:r>
              <w:rPr>
                <w:rFonts w:ascii="Times New Roman" w:eastAsia="仿宋" w:hAnsi="Times New Roman"/>
                <w:color w:val="000000" w:themeColor="text1"/>
                <w:kern w:val="0"/>
              </w:rPr>
              <w:t>GB 2760</w:t>
            </w:r>
          </w:p>
        </w:tc>
        <w:tc>
          <w:tcPr>
            <w:tcW w:w="1711" w:type="dxa"/>
            <w:vAlign w:val="center"/>
          </w:tcPr>
          <w:p w:rsidR="00DC21E8" w:rsidRDefault="00E111C2">
            <w:pPr>
              <w:widowControl/>
              <w:spacing w:line="280" w:lineRule="exact"/>
              <w:jc w:val="center"/>
              <w:textAlignment w:val="center"/>
              <w:rPr>
                <w:rFonts w:ascii="Times New Roman" w:eastAsia="仿宋" w:hAnsi="Times New Roman"/>
                <w:color w:val="000000" w:themeColor="text1"/>
              </w:rPr>
            </w:pPr>
            <w:r>
              <w:rPr>
                <w:rFonts w:ascii="Times New Roman" w:eastAsia="仿宋" w:hAnsi="Times New Roman"/>
                <w:color w:val="000000" w:themeColor="text1"/>
              </w:rPr>
              <w:t>GB 5009.28</w:t>
            </w:r>
          </w:p>
        </w:tc>
      </w:tr>
      <w:tr w:rsidR="00DC21E8">
        <w:trPr>
          <w:cantSplit/>
          <w:trHeight w:val="403"/>
          <w:jc w:val="center"/>
        </w:trPr>
        <w:tc>
          <w:tcPr>
            <w:tcW w:w="712" w:type="dxa"/>
            <w:vAlign w:val="center"/>
          </w:tcPr>
          <w:p w:rsidR="00DC21E8" w:rsidRDefault="00E111C2">
            <w:pPr>
              <w:spacing w:line="280" w:lineRule="exact"/>
              <w:jc w:val="center"/>
              <w:rPr>
                <w:rFonts w:ascii="Times New Roman" w:eastAsia="仿宋" w:hAnsi="Times New Roman"/>
                <w:color w:val="000000" w:themeColor="text1"/>
                <w:kern w:val="0"/>
              </w:rPr>
            </w:pPr>
            <w:r>
              <w:rPr>
                <w:rFonts w:ascii="Times New Roman" w:eastAsia="仿宋" w:hAnsi="Times New Roman"/>
                <w:color w:val="000000" w:themeColor="text1"/>
                <w:kern w:val="0"/>
              </w:rPr>
              <w:lastRenderedPageBreak/>
              <w:t>8</w:t>
            </w:r>
          </w:p>
        </w:tc>
        <w:tc>
          <w:tcPr>
            <w:tcW w:w="3420" w:type="dxa"/>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脱氢乙酸及其钠盐（以脱氢乙酸计）</w:t>
            </w:r>
          </w:p>
        </w:tc>
        <w:tc>
          <w:tcPr>
            <w:tcW w:w="2464" w:type="dxa"/>
            <w:vAlign w:val="center"/>
          </w:tcPr>
          <w:p w:rsidR="00DC21E8" w:rsidRDefault="00E111C2">
            <w:pPr>
              <w:overflowPunct w:val="0"/>
              <w:topLinePunct/>
              <w:snapToGrid w:val="0"/>
              <w:spacing w:line="280" w:lineRule="exact"/>
              <w:jc w:val="center"/>
              <w:rPr>
                <w:rFonts w:ascii="Times New Roman" w:eastAsia="仿宋" w:hAnsi="Times New Roman"/>
                <w:color w:val="000000" w:themeColor="text1"/>
                <w:kern w:val="0"/>
              </w:rPr>
            </w:pPr>
            <w:r>
              <w:rPr>
                <w:rFonts w:ascii="Times New Roman" w:eastAsia="仿宋" w:hAnsi="Times New Roman"/>
                <w:color w:val="000000" w:themeColor="text1"/>
              </w:rPr>
              <w:t>GB 2760</w:t>
            </w:r>
          </w:p>
        </w:tc>
        <w:tc>
          <w:tcPr>
            <w:tcW w:w="1711" w:type="dxa"/>
            <w:vAlign w:val="center"/>
          </w:tcPr>
          <w:p w:rsidR="00DC21E8" w:rsidRDefault="00E111C2">
            <w:pPr>
              <w:overflowPunct w:val="0"/>
              <w:topLinePunct/>
              <w:snapToGrid w:val="0"/>
              <w:spacing w:line="280" w:lineRule="exact"/>
              <w:jc w:val="center"/>
              <w:rPr>
                <w:rFonts w:ascii="Times New Roman" w:eastAsia="仿宋" w:hAnsi="Times New Roman"/>
                <w:color w:val="000000" w:themeColor="text1"/>
                <w:kern w:val="0"/>
              </w:rPr>
            </w:pPr>
            <w:r>
              <w:rPr>
                <w:rFonts w:ascii="Times New Roman" w:eastAsia="仿宋" w:hAnsi="Times New Roman"/>
                <w:color w:val="000000" w:themeColor="text1"/>
              </w:rPr>
              <w:t>GB 5009.121</w:t>
            </w:r>
          </w:p>
        </w:tc>
      </w:tr>
      <w:tr w:rsidR="00DC21E8">
        <w:trPr>
          <w:cantSplit/>
          <w:trHeight w:val="403"/>
          <w:jc w:val="center"/>
        </w:trPr>
        <w:tc>
          <w:tcPr>
            <w:tcW w:w="712" w:type="dxa"/>
            <w:vAlign w:val="center"/>
          </w:tcPr>
          <w:p w:rsidR="00DC21E8" w:rsidRDefault="00E111C2">
            <w:pPr>
              <w:widowControl/>
              <w:spacing w:line="280" w:lineRule="exact"/>
              <w:jc w:val="center"/>
              <w:textAlignment w:val="center"/>
              <w:rPr>
                <w:rFonts w:ascii="Times New Roman" w:eastAsia="仿宋" w:hAnsi="Times New Roman"/>
                <w:color w:val="000000" w:themeColor="text1"/>
              </w:rPr>
            </w:pPr>
            <w:r>
              <w:rPr>
                <w:rFonts w:ascii="Times New Roman" w:eastAsia="仿宋" w:hAnsi="Times New Roman"/>
                <w:color w:val="000000" w:themeColor="text1"/>
              </w:rPr>
              <w:t>9</w:t>
            </w:r>
          </w:p>
        </w:tc>
        <w:tc>
          <w:tcPr>
            <w:tcW w:w="3420" w:type="dxa"/>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防腐剂混合使用时各自用量占其最大使用量的比例之和</w:t>
            </w:r>
          </w:p>
        </w:tc>
        <w:tc>
          <w:tcPr>
            <w:tcW w:w="2464" w:type="dxa"/>
            <w:vAlign w:val="center"/>
          </w:tcPr>
          <w:p w:rsidR="00DC21E8" w:rsidRDefault="00E111C2">
            <w:pPr>
              <w:widowControl/>
              <w:spacing w:line="280" w:lineRule="exact"/>
              <w:jc w:val="center"/>
              <w:textAlignment w:val="center"/>
              <w:rPr>
                <w:rFonts w:ascii="Times New Roman" w:eastAsia="仿宋" w:hAnsi="Times New Roman"/>
                <w:color w:val="000000" w:themeColor="text1"/>
              </w:rPr>
            </w:pPr>
            <w:r>
              <w:rPr>
                <w:rFonts w:ascii="Times New Roman" w:eastAsia="仿宋" w:hAnsi="Times New Roman"/>
                <w:color w:val="000000" w:themeColor="text1"/>
                <w:kern w:val="0"/>
              </w:rPr>
              <w:t>GB 2760</w:t>
            </w:r>
          </w:p>
        </w:tc>
        <w:tc>
          <w:tcPr>
            <w:tcW w:w="1711" w:type="dxa"/>
            <w:vAlign w:val="center"/>
          </w:tcPr>
          <w:p w:rsidR="00DC21E8" w:rsidRDefault="00E111C2">
            <w:pPr>
              <w:widowControl/>
              <w:spacing w:line="280" w:lineRule="exact"/>
              <w:jc w:val="center"/>
              <w:textAlignment w:val="center"/>
              <w:rPr>
                <w:rFonts w:ascii="Times New Roman" w:eastAsia="仿宋" w:hAnsi="Times New Roman"/>
                <w:color w:val="000000" w:themeColor="text1"/>
              </w:rPr>
            </w:pPr>
            <w:r>
              <w:rPr>
                <w:rFonts w:ascii="Times New Roman" w:eastAsia="仿宋" w:hAnsi="Times New Roman"/>
                <w:color w:val="000000" w:themeColor="text1"/>
                <w:kern w:val="0"/>
              </w:rPr>
              <w:t>/</w:t>
            </w:r>
          </w:p>
        </w:tc>
      </w:tr>
      <w:tr w:rsidR="00DC21E8">
        <w:trPr>
          <w:cantSplit/>
          <w:trHeight w:val="403"/>
          <w:jc w:val="center"/>
        </w:trPr>
        <w:tc>
          <w:tcPr>
            <w:tcW w:w="712" w:type="dxa"/>
            <w:vAlign w:val="center"/>
          </w:tcPr>
          <w:p w:rsidR="00DC21E8" w:rsidRDefault="00E111C2">
            <w:pPr>
              <w:widowControl/>
              <w:spacing w:line="280" w:lineRule="exact"/>
              <w:jc w:val="center"/>
              <w:textAlignment w:val="center"/>
              <w:rPr>
                <w:rFonts w:ascii="Times New Roman" w:eastAsia="仿宋" w:hAnsi="Times New Roman"/>
                <w:color w:val="000000" w:themeColor="text1"/>
              </w:rPr>
            </w:pPr>
            <w:r>
              <w:rPr>
                <w:rFonts w:ascii="Times New Roman" w:eastAsia="仿宋" w:hAnsi="Times New Roman"/>
                <w:color w:val="000000" w:themeColor="text1"/>
              </w:rPr>
              <w:t>10</w:t>
            </w:r>
          </w:p>
        </w:tc>
        <w:tc>
          <w:tcPr>
            <w:tcW w:w="3420" w:type="dxa"/>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胭脂红</w:t>
            </w:r>
          </w:p>
        </w:tc>
        <w:tc>
          <w:tcPr>
            <w:tcW w:w="2464" w:type="dxa"/>
            <w:vAlign w:val="center"/>
          </w:tcPr>
          <w:p w:rsidR="00DC21E8" w:rsidRDefault="00E111C2">
            <w:pPr>
              <w:widowControl/>
              <w:spacing w:line="280" w:lineRule="exact"/>
              <w:jc w:val="center"/>
              <w:textAlignment w:val="center"/>
              <w:rPr>
                <w:rFonts w:ascii="Times New Roman" w:eastAsia="仿宋" w:hAnsi="Times New Roman"/>
                <w:color w:val="000000" w:themeColor="text1"/>
              </w:rPr>
            </w:pPr>
            <w:r>
              <w:rPr>
                <w:rFonts w:ascii="Times New Roman" w:eastAsia="仿宋" w:hAnsi="Times New Roman"/>
                <w:color w:val="000000" w:themeColor="text1"/>
                <w:kern w:val="0"/>
              </w:rPr>
              <w:t>GB 2760</w:t>
            </w:r>
          </w:p>
        </w:tc>
        <w:tc>
          <w:tcPr>
            <w:tcW w:w="1711" w:type="dxa"/>
            <w:vAlign w:val="center"/>
          </w:tcPr>
          <w:p w:rsidR="00DC21E8" w:rsidRDefault="00E111C2">
            <w:pPr>
              <w:widowControl/>
              <w:spacing w:line="280" w:lineRule="exact"/>
              <w:jc w:val="center"/>
              <w:textAlignment w:val="center"/>
              <w:rPr>
                <w:rFonts w:ascii="Times New Roman" w:eastAsia="仿宋" w:hAnsi="Times New Roman"/>
                <w:color w:val="000000" w:themeColor="text1"/>
              </w:rPr>
            </w:pPr>
            <w:r>
              <w:rPr>
                <w:rFonts w:ascii="Times New Roman" w:eastAsia="仿宋" w:hAnsi="Times New Roman"/>
                <w:color w:val="000000" w:themeColor="text1"/>
                <w:kern w:val="0"/>
              </w:rPr>
              <w:t>GB/T 9695.6</w:t>
            </w:r>
          </w:p>
        </w:tc>
      </w:tr>
      <w:tr w:rsidR="00DC21E8">
        <w:trPr>
          <w:cantSplit/>
          <w:trHeight w:val="403"/>
          <w:jc w:val="center"/>
        </w:trPr>
        <w:tc>
          <w:tcPr>
            <w:tcW w:w="712" w:type="dxa"/>
            <w:vAlign w:val="center"/>
          </w:tcPr>
          <w:p w:rsidR="00DC21E8" w:rsidRDefault="00E111C2">
            <w:pPr>
              <w:widowControl/>
              <w:spacing w:line="280" w:lineRule="exact"/>
              <w:jc w:val="center"/>
              <w:textAlignment w:val="center"/>
              <w:rPr>
                <w:rFonts w:ascii="Times New Roman" w:eastAsia="仿宋" w:hAnsi="Times New Roman"/>
                <w:color w:val="000000" w:themeColor="text1"/>
              </w:rPr>
            </w:pPr>
            <w:r>
              <w:rPr>
                <w:rFonts w:ascii="Times New Roman" w:eastAsia="仿宋" w:hAnsi="Times New Roman"/>
                <w:color w:val="000000" w:themeColor="text1"/>
              </w:rPr>
              <w:t>11</w:t>
            </w:r>
          </w:p>
        </w:tc>
        <w:tc>
          <w:tcPr>
            <w:tcW w:w="3420" w:type="dxa"/>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糖精钠（以糖精计）</w:t>
            </w:r>
          </w:p>
        </w:tc>
        <w:tc>
          <w:tcPr>
            <w:tcW w:w="2464" w:type="dxa"/>
            <w:vAlign w:val="center"/>
          </w:tcPr>
          <w:p w:rsidR="00DC21E8" w:rsidRDefault="00E111C2">
            <w:pPr>
              <w:widowControl/>
              <w:spacing w:line="280" w:lineRule="exact"/>
              <w:jc w:val="center"/>
              <w:textAlignment w:val="center"/>
              <w:rPr>
                <w:rFonts w:ascii="Times New Roman" w:eastAsia="仿宋" w:hAnsi="Times New Roman"/>
                <w:color w:val="000000" w:themeColor="text1"/>
                <w:kern w:val="0"/>
              </w:rPr>
            </w:pPr>
            <w:r>
              <w:rPr>
                <w:rFonts w:ascii="Times New Roman" w:eastAsia="仿宋" w:hAnsi="Times New Roman"/>
                <w:color w:val="000000" w:themeColor="text1"/>
                <w:kern w:val="0"/>
              </w:rPr>
              <w:t>GB 2760</w:t>
            </w:r>
          </w:p>
        </w:tc>
        <w:tc>
          <w:tcPr>
            <w:tcW w:w="1711" w:type="dxa"/>
            <w:vAlign w:val="center"/>
          </w:tcPr>
          <w:p w:rsidR="00DC21E8" w:rsidRDefault="00E111C2">
            <w:pPr>
              <w:widowControl/>
              <w:spacing w:line="280" w:lineRule="exact"/>
              <w:jc w:val="center"/>
              <w:textAlignment w:val="center"/>
              <w:rPr>
                <w:rFonts w:ascii="Times New Roman" w:eastAsia="仿宋" w:hAnsi="Times New Roman"/>
                <w:color w:val="000000" w:themeColor="text1"/>
                <w:kern w:val="0"/>
              </w:rPr>
            </w:pPr>
            <w:r>
              <w:rPr>
                <w:rFonts w:ascii="Times New Roman" w:eastAsia="仿宋" w:hAnsi="Times New Roman"/>
                <w:color w:val="000000" w:themeColor="text1"/>
              </w:rPr>
              <w:t>GB 5009.28</w:t>
            </w:r>
          </w:p>
        </w:tc>
      </w:tr>
      <w:tr w:rsidR="00DC21E8">
        <w:trPr>
          <w:cantSplit/>
          <w:trHeight w:val="403"/>
          <w:jc w:val="center"/>
        </w:trPr>
        <w:tc>
          <w:tcPr>
            <w:tcW w:w="712" w:type="dxa"/>
            <w:vAlign w:val="center"/>
          </w:tcPr>
          <w:p w:rsidR="00DC21E8" w:rsidRDefault="00E111C2">
            <w:pPr>
              <w:widowControl/>
              <w:spacing w:line="280" w:lineRule="exact"/>
              <w:jc w:val="center"/>
              <w:textAlignment w:val="center"/>
              <w:rPr>
                <w:rFonts w:ascii="Times New Roman" w:eastAsia="仿宋" w:hAnsi="Times New Roman"/>
                <w:color w:val="000000" w:themeColor="text1"/>
              </w:rPr>
            </w:pPr>
            <w:r>
              <w:rPr>
                <w:rFonts w:ascii="Times New Roman" w:eastAsia="仿宋" w:hAnsi="Times New Roman"/>
                <w:color w:val="000000" w:themeColor="text1"/>
              </w:rPr>
              <w:t>12</w:t>
            </w:r>
          </w:p>
        </w:tc>
        <w:tc>
          <w:tcPr>
            <w:tcW w:w="3420" w:type="dxa"/>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氯霉素</w:t>
            </w:r>
          </w:p>
        </w:tc>
        <w:tc>
          <w:tcPr>
            <w:tcW w:w="2464" w:type="dxa"/>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kern w:val="0"/>
              </w:rPr>
            </w:pPr>
            <w:r>
              <w:rPr>
                <w:rFonts w:ascii="Times New Roman" w:eastAsia="仿宋_GB2312" w:hAnsi="Times New Roman"/>
                <w:color w:val="000000" w:themeColor="text1"/>
              </w:rPr>
              <w:t>整顿办函〔</w:t>
            </w:r>
            <w:r>
              <w:rPr>
                <w:rFonts w:ascii="Times New Roman" w:eastAsia="仿宋_GB2312" w:hAnsi="Times New Roman"/>
                <w:color w:val="000000" w:themeColor="text1"/>
              </w:rPr>
              <w:t>2011</w:t>
            </w:r>
            <w:r>
              <w:rPr>
                <w:rFonts w:ascii="Times New Roman" w:eastAsia="仿宋_GB2312" w:hAnsi="Times New Roman"/>
                <w:color w:val="000000" w:themeColor="text1"/>
              </w:rPr>
              <w:t>〕</w:t>
            </w:r>
            <w:r>
              <w:rPr>
                <w:rFonts w:ascii="Times New Roman" w:eastAsia="仿宋_GB2312" w:hAnsi="Times New Roman"/>
                <w:color w:val="000000" w:themeColor="text1"/>
              </w:rPr>
              <w:t>1</w:t>
            </w:r>
            <w:r>
              <w:rPr>
                <w:rFonts w:ascii="Times New Roman" w:eastAsia="仿宋_GB2312" w:hAnsi="Times New Roman"/>
                <w:color w:val="000000" w:themeColor="text1"/>
              </w:rPr>
              <w:t>号</w:t>
            </w:r>
          </w:p>
        </w:tc>
        <w:tc>
          <w:tcPr>
            <w:tcW w:w="1711" w:type="dxa"/>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22338</w:t>
            </w:r>
          </w:p>
        </w:tc>
      </w:tr>
      <w:tr w:rsidR="00DC21E8">
        <w:trPr>
          <w:cantSplit/>
          <w:trHeight w:val="403"/>
          <w:jc w:val="center"/>
        </w:trPr>
        <w:tc>
          <w:tcPr>
            <w:tcW w:w="712" w:type="dxa"/>
            <w:vAlign w:val="center"/>
          </w:tcPr>
          <w:p w:rsidR="00DC21E8" w:rsidRDefault="00E111C2">
            <w:pPr>
              <w:widowControl/>
              <w:spacing w:line="280" w:lineRule="exact"/>
              <w:jc w:val="center"/>
              <w:textAlignment w:val="center"/>
              <w:rPr>
                <w:rFonts w:ascii="Times New Roman" w:eastAsia="仿宋" w:hAnsi="Times New Roman"/>
                <w:color w:val="000000" w:themeColor="text1"/>
              </w:rPr>
            </w:pPr>
            <w:r>
              <w:rPr>
                <w:rFonts w:ascii="Times New Roman" w:eastAsia="仿宋" w:hAnsi="Times New Roman"/>
                <w:color w:val="000000" w:themeColor="text1"/>
              </w:rPr>
              <w:t>13</w:t>
            </w:r>
          </w:p>
        </w:tc>
        <w:tc>
          <w:tcPr>
            <w:tcW w:w="3420" w:type="dxa"/>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酸性橙</w:t>
            </w:r>
            <w:r>
              <w:rPr>
                <w:rFonts w:ascii="Times New Roman" w:hAnsi="Times New Roman"/>
                <w:color w:val="000000" w:themeColor="text1"/>
              </w:rPr>
              <w:t>II</w:t>
            </w:r>
          </w:p>
        </w:tc>
        <w:tc>
          <w:tcPr>
            <w:tcW w:w="2464" w:type="dxa"/>
            <w:vAlign w:val="center"/>
          </w:tcPr>
          <w:p w:rsidR="00DC21E8" w:rsidRDefault="00E111C2">
            <w:pPr>
              <w:widowControl/>
              <w:spacing w:line="280" w:lineRule="exact"/>
              <w:jc w:val="center"/>
              <w:textAlignment w:val="center"/>
              <w:rPr>
                <w:rFonts w:ascii="Times New Roman" w:eastAsia="仿宋_GB2312" w:hAnsi="Times New Roman"/>
                <w:color w:val="000000" w:themeColor="text1"/>
                <w:kern w:val="0"/>
              </w:rPr>
            </w:pPr>
            <w:r>
              <w:rPr>
                <w:rFonts w:ascii="Times New Roman" w:eastAsia="仿宋_GB2312" w:hAnsi="Times New Roman"/>
                <w:color w:val="000000" w:themeColor="text1"/>
                <w:kern w:val="0"/>
              </w:rPr>
              <w:t>食品整治办〔</w:t>
            </w:r>
            <w:r>
              <w:rPr>
                <w:rFonts w:ascii="Times New Roman" w:eastAsia="仿宋_GB2312" w:hAnsi="Times New Roman"/>
                <w:color w:val="000000" w:themeColor="text1"/>
                <w:kern w:val="0"/>
              </w:rPr>
              <w:t>2008</w:t>
            </w:r>
            <w:r>
              <w:rPr>
                <w:rFonts w:ascii="Times New Roman" w:eastAsia="仿宋_GB2312" w:hAnsi="Times New Roman"/>
                <w:color w:val="000000" w:themeColor="text1"/>
                <w:kern w:val="0"/>
              </w:rPr>
              <w:t>〕</w:t>
            </w:r>
            <w:r>
              <w:rPr>
                <w:rFonts w:ascii="Times New Roman" w:eastAsia="仿宋_GB2312" w:hAnsi="Times New Roman"/>
                <w:color w:val="000000" w:themeColor="text1"/>
                <w:kern w:val="0"/>
              </w:rPr>
              <w:t>3</w:t>
            </w:r>
            <w:r>
              <w:rPr>
                <w:rFonts w:ascii="Times New Roman" w:eastAsia="仿宋_GB2312" w:hAnsi="Times New Roman"/>
                <w:color w:val="000000" w:themeColor="text1"/>
                <w:kern w:val="0"/>
              </w:rPr>
              <w:t>号</w:t>
            </w:r>
          </w:p>
        </w:tc>
        <w:tc>
          <w:tcPr>
            <w:tcW w:w="1711" w:type="dxa"/>
            <w:vAlign w:val="center"/>
          </w:tcPr>
          <w:p w:rsidR="00DC21E8" w:rsidRDefault="00E111C2">
            <w:pPr>
              <w:widowControl/>
              <w:spacing w:line="280" w:lineRule="exact"/>
              <w:jc w:val="center"/>
              <w:textAlignment w:val="center"/>
              <w:rPr>
                <w:rFonts w:ascii="Times New Roman" w:eastAsia="仿宋_GB2312" w:hAnsi="Times New Roman"/>
                <w:color w:val="000000" w:themeColor="text1"/>
              </w:rPr>
            </w:pPr>
            <w:r>
              <w:rPr>
                <w:rFonts w:ascii="Times New Roman" w:eastAsia="仿宋_GB2312" w:hAnsi="Times New Roman"/>
                <w:color w:val="000000" w:themeColor="text1"/>
                <w:kern w:val="0"/>
              </w:rPr>
              <w:t>SN/T 3536</w:t>
            </w:r>
          </w:p>
        </w:tc>
      </w:tr>
      <w:tr w:rsidR="00DC21E8">
        <w:trPr>
          <w:cantSplit/>
          <w:trHeight w:val="403"/>
          <w:jc w:val="center"/>
        </w:trPr>
        <w:tc>
          <w:tcPr>
            <w:tcW w:w="712" w:type="dxa"/>
            <w:vAlign w:val="center"/>
          </w:tcPr>
          <w:p w:rsidR="00DC21E8" w:rsidRDefault="00E111C2">
            <w:pPr>
              <w:widowControl/>
              <w:spacing w:line="280" w:lineRule="exact"/>
              <w:jc w:val="center"/>
              <w:textAlignment w:val="center"/>
              <w:rPr>
                <w:rFonts w:ascii="Times New Roman" w:eastAsia="仿宋" w:hAnsi="Times New Roman"/>
                <w:color w:val="000000" w:themeColor="text1"/>
              </w:rPr>
            </w:pPr>
            <w:r>
              <w:rPr>
                <w:rFonts w:ascii="Times New Roman" w:eastAsia="仿宋" w:hAnsi="Times New Roman"/>
                <w:color w:val="000000" w:themeColor="text1"/>
              </w:rPr>
              <w:t>14</w:t>
            </w:r>
          </w:p>
        </w:tc>
        <w:tc>
          <w:tcPr>
            <w:tcW w:w="3420" w:type="dxa"/>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菌落总数</w:t>
            </w:r>
            <w:r>
              <w:rPr>
                <w:rFonts w:ascii="Times New Roman" w:eastAsia="仿宋_GB2312" w:hAnsi="Times New Roman"/>
                <w:color w:val="000000" w:themeColor="text1"/>
                <w:vertAlign w:val="superscript"/>
              </w:rPr>
              <w:t>a</w:t>
            </w:r>
          </w:p>
        </w:tc>
        <w:tc>
          <w:tcPr>
            <w:tcW w:w="2464" w:type="dxa"/>
            <w:vAlign w:val="center"/>
          </w:tcPr>
          <w:p w:rsidR="00DC21E8" w:rsidRDefault="00E111C2">
            <w:pPr>
              <w:widowControl/>
              <w:spacing w:line="280" w:lineRule="exact"/>
              <w:jc w:val="center"/>
              <w:textAlignment w:val="center"/>
              <w:rPr>
                <w:rFonts w:ascii="Times New Roman" w:eastAsia="仿宋" w:hAnsi="Times New Roman"/>
                <w:color w:val="000000" w:themeColor="text1"/>
              </w:rPr>
            </w:pPr>
            <w:r>
              <w:rPr>
                <w:rFonts w:ascii="Times New Roman" w:eastAsia="仿宋" w:hAnsi="Times New Roman"/>
                <w:color w:val="000000" w:themeColor="text1"/>
                <w:kern w:val="0"/>
              </w:rPr>
              <w:t>GB 2726</w:t>
            </w:r>
          </w:p>
        </w:tc>
        <w:tc>
          <w:tcPr>
            <w:tcW w:w="1711" w:type="dxa"/>
            <w:vAlign w:val="center"/>
          </w:tcPr>
          <w:p w:rsidR="00DC21E8" w:rsidRDefault="00E111C2">
            <w:pPr>
              <w:widowControl/>
              <w:spacing w:line="280" w:lineRule="exact"/>
              <w:jc w:val="center"/>
              <w:textAlignment w:val="center"/>
              <w:rPr>
                <w:rFonts w:ascii="Times New Roman" w:eastAsia="仿宋" w:hAnsi="Times New Roman"/>
                <w:color w:val="000000" w:themeColor="text1"/>
                <w:kern w:val="0"/>
              </w:rPr>
            </w:pPr>
            <w:r>
              <w:rPr>
                <w:rFonts w:ascii="Times New Roman" w:eastAsia="仿宋" w:hAnsi="Times New Roman"/>
                <w:color w:val="000000" w:themeColor="text1"/>
                <w:kern w:val="0"/>
              </w:rPr>
              <w:t>GB 4789.2</w:t>
            </w:r>
          </w:p>
        </w:tc>
      </w:tr>
      <w:tr w:rsidR="00DC21E8">
        <w:trPr>
          <w:cantSplit/>
          <w:trHeight w:val="403"/>
          <w:jc w:val="center"/>
        </w:trPr>
        <w:tc>
          <w:tcPr>
            <w:tcW w:w="712" w:type="dxa"/>
            <w:vAlign w:val="center"/>
          </w:tcPr>
          <w:p w:rsidR="00DC21E8" w:rsidRDefault="00E111C2">
            <w:pPr>
              <w:widowControl/>
              <w:spacing w:line="280" w:lineRule="exact"/>
              <w:jc w:val="center"/>
              <w:textAlignment w:val="center"/>
              <w:rPr>
                <w:rFonts w:ascii="Times New Roman" w:eastAsia="仿宋" w:hAnsi="Times New Roman"/>
                <w:color w:val="000000" w:themeColor="text1"/>
              </w:rPr>
            </w:pPr>
            <w:r>
              <w:rPr>
                <w:rFonts w:ascii="Times New Roman" w:eastAsia="仿宋" w:hAnsi="Times New Roman"/>
                <w:color w:val="000000" w:themeColor="text1"/>
              </w:rPr>
              <w:t>15</w:t>
            </w:r>
          </w:p>
        </w:tc>
        <w:tc>
          <w:tcPr>
            <w:tcW w:w="3420" w:type="dxa"/>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大肠菌群</w:t>
            </w:r>
            <w:r>
              <w:rPr>
                <w:rFonts w:ascii="Times New Roman" w:eastAsia="仿宋_GB2312" w:hAnsi="Times New Roman"/>
                <w:color w:val="000000" w:themeColor="text1"/>
                <w:vertAlign w:val="superscript"/>
              </w:rPr>
              <w:t>a</w:t>
            </w:r>
          </w:p>
        </w:tc>
        <w:tc>
          <w:tcPr>
            <w:tcW w:w="2464" w:type="dxa"/>
            <w:vAlign w:val="center"/>
          </w:tcPr>
          <w:p w:rsidR="00DC21E8" w:rsidRDefault="00E111C2">
            <w:pPr>
              <w:widowControl/>
              <w:spacing w:line="280" w:lineRule="exact"/>
              <w:jc w:val="center"/>
              <w:textAlignment w:val="center"/>
              <w:rPr>
                <w:rFonts w:ascii="Times New Roman" w:eastAsia="仿宋" w:hAnsi="Times New Roman"/>
                <w:color w:val="000000" w:themeColor="text1"/>
              </w:rPr>
            </w:pPr>
            <w:r>
              <w:rPr>
                <w:rFonts w:ascii="Times New Roman" w:eastAsia="仿宋" w:hAnsi="Times New Roman"/>
                <w:color w:val="000000" w:themeColor="text1"/>
                <w:kern w:val="0"/>
              </w:rPr>
              <w:t>GB 2726</w:t>
            </w:r>
          </w:p>
        </w:tc>
        <w:tc>
          <w:tcPr>
            <w:tcW w:w="1711" w:type="dxa"/>
            <w:vAlign w:val="center"/>
          </w:tcPr>
          <w:p w:rsidR="00DC21E8" w:rsidRDefault="00E111C2">
            <w:pPr>
              <w:widowControl/>
              <w:spacing w:line="280" w:lineRule="exact"/>
              <w:jc w:val="center"/>
              <w:textAlignment w:val="center"/>
              <w:rPr>
                <w:rFonts w:ascii="Times New Roman" w:eastAsia="仿宋_GB2312" w:hAnsi="Times New Roman"/>
                <w:color w:val="000000" w:themeColor="text1"/>
              </w:rPr>
            </w:pPr>
            <w:r>
              <w:rPr>
                <w:rFonts w:ascii="Times New Roman" w:eastAsia="仿宋_GB2312" w:hAnsi="Times New Roman"/>
                <w:color w:val="000000" w:themeColor="text1"/>
              </w:rPr>
              <w:t>GB/T 4789.3</w:t>
            </w:r>
            <w:r>
              <w:rPr>
                <w:rFonts w:ascii="Times New Roman" w:eastAsia="仿宋_GB2312" w:hAnsi="Times New Roman" w:hint="eastAsia"/>
                <w:color w:val="000000" w:themeColor="text1"/>
              </w:rPr>
              <w:t>-2003</w:t>
            </w:r>
          </w:p>
          <w:p w:rsidR="00DC21E8" w:rsidRDefault="00E111C2">
            <w:pPr>
              <w:widowControl/>
              <w:spacing w:line="280" w:lineRule="exact"/>
              <w:jc w:val="center"/>
              <w:textAlignment w:val="center"/>
              <w:rPr>
                <w:rFonts w:ascii="Times New Roman" w:eastAsia="仿宋" w:hAnsi="Times New Roman"/>
                <w:color w:val="000000" w:themeColor="text1"/>
                <w:kern w:val="0"/>
              </w:rPr>
            </w:pPr>
            <w:r>
              <w:rPr>
                <w:rFonts w:ascii="Times New Roman" w:eastAsia="仿宋_GB2312" w:hAnsi="Times New Roman"/>
                <w:color w:val="000000" w:themeColor="text1"/>
              </w:rPr>
              <w:t>GB 4789.3</w:t>
            </w:r>
          </w:p>
        </w:tc>
      </w:tr>
      <w:tr w:rsidR="00DC21E8">
        <w:trPr>
          <w:cantSplit/>
          <w:trHeight w:val="403"/>
          <w:jc w:val="center"/>
        </w:trPr>
        <w:tc>
          <w:tcPr>
            <w:tcW w:w="712" w:type="dxa"/>
            <w:vAlign w:val="center"/>
          </w:tcPr>
          <w:p w:rsidR="00DC21E8" w:rsidRDefault="00E111C2">
            <w:pPr>
              <w:widowControl/>
              <w:spacing w:line="280" w:lineRule="exact"/>
              <w:jc w:val="center"/>
              <w:textAlignment w:val="center"/>
              <w:rPr>
                <w:rFonts w:ascii="Times New Roman" w:eastAsia="仿宋" w:hAnsi="Times New Roman"/>
                <w:color w:val="000000" w:themeColor="text1"/>
              </w:rPr>
            </w:pPr>
            <w:r>
              <w:rPr>
                <w:rFonts w:ascii="Times New Roman" w:eastAsia="仿宋" w:hAnsi="Times New Roman"/>
                <w:color w:val="000000" w:themeColor="text1"/>
              </w:rPr>
              <w:t>16</w:t>
            </w:r>
          </w:p>
        </w:tc>
        <w:tc>
          <w:tcPr>
            <w:tcW w:w="3420" w:type="dxa"/>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沙门氏菌</w:t>
            </w:r>
            <w:r>
              <w:rPr>
                <w:rFonts w:ascii="Times New Roman" w:eastAsia="仿宋_GB2312" w:hAnsi="Times New Roman"/>
                <w:color w:val="000000" w:themeColor="text1"/>
                <w:vertAlign w:val="superscript"/>
              </w:rPr>
              <w:t>a</w:t>
            </w:r>
          </w:p>
        </w:tc>
        <w:tc>
          <w:tcPr>
            <w:tcW w:w="2464" w:type="dxa"/>
            <w:vAlign w:val="center"/>
          </w:tcPr>
          <w:p w:rsidR="00DC21E8" w:rsidRDefault="00E111C2">
            <w:pPr>
              <w:widowControl/>
              <w:spacing w:line="280" w:lineRule="exact"/>
              <w:jc w:val="center"/>
              <w:textAlignment w:val="center"/>
              <w:rPr>
                <w:rFonts w:ascii="Times New Roman" w:eastAsia="仿宋" w:hAnsi="Times New Roman"/>
                <w:color w:val="000000" w:themeColor="text1"/>
              </w:rPr>
            </w:pPr>
            <w:r>
              <w:rPr>
                <w:rFonts w:ascii="Times New Roman" w:eastAsia="仿宋" w:hAnsi="Times New Roman"/>
                <w:color w:val="000000" w:themeColor="text1"/>
                <w:kern w:val="0"/>
              </w:rPr>
              <w:t>GB 29921</w:t>
            </w:r>
          </w:p>
        </w:tc>
        <w:tc>
          <w:tcPr>
            <w:tcW w:w="1711" w:type="dxa"/>
            <w:vAlign w:val="center"/>
          </w:tcPr>
          <w:p w:rsidR="00DC21E8" w:rsidRDefault="00E111C2">
            <w:pPr>
              <w:widowControl/>
              <w:spacing w:line="280" w:lineRule="exact"/>
              <w:jc w:val="center"/>
              <w:textAlignment w:val="center"/>
              <w:rPr>
                <w:rFonts w:ascii="Times New Roman" w:eastAsia="仿宋" w:hAnsi="Times New Roman"/>
                <w:color w:val="000000" w:themeColor="text1"/>
                <w:kern w:val="0"/>
              </w:rPr>
            </w:pPr>
            <w:r>
              <w:rPr>
                <w:rFonts w:ascii="Times New Roman" w:eastAsia="仿宋" w:hAnsi="Times New Roman"/>
                <w:color w:val="000000" w:themeColor="text1"/>
                <w:kern w:val="0"/>
              </w:rPr>
              <w:t>GB 4789.4</w:t>
            </w:r>
          </w:p>
        </w:tc>
      </w:tr>
      <w:tr w:rsidR="00DC21E8">
        <w:trPr>
          <w:cantSplit/>
          <w:trHeight w:val="403"/>
          <w:jc w:val="center"/>
        </w:trPr>
        <w:tc>
          <w:tcPr>
            <w:tcW w:w="712" w:type="dxa"/>
            <w:vAlign w:val="center"/>
          </w:tcPr>
          <w:p w:rsidR="00DC21E8" w:rsidRDefault="00E111C2">
            <w:pPr>
              <w:widowControl/>
              <w:spacing w:line="280" w:lineRule="exact"/>
              <w:jc w:val="center"/>
              <w:textAlignment w:val="center"/>
              <w:rPr>
                <w:rFonts w:ascii="Times New Roman" w:eastAsia="仿宋" w:hAnsi="Times New Roman"/>
                <w:color w:val="000000" w:themeColor="text1"/>
              </w:rPr>
            </w:pPr>
            <w:r>
              <w:rPr>
                <w:rFonts w:ascii="Times New Roman" w:eastAsia="仿宋" w:hAnsi="Times New Roman"/>
                <w:color w:val="000000" w:themeColor="text1"/>
              </w:rPr>
              <w:t>17</w:t>
            </w:r>
          </w:p>
        </w:tc>
        <w:tc>
          <w:tcPr>
            <w:tcW w:w="3420" w:type="dxa"/>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金黄色葡萄球菌</w:t>
            </w:r>
            <w:r>
              <w:rPr>
                <w:rFonts w:ascii="Times New Roman" w:eastAsia="仿宋_GB2312" w:hAnsi="Times New Roman"/>
                <w:color w:val="000000" w:themeColor="text1"/>
                <w:vertAlign w:val="superscript"/>
              </w:rPr>
              <w:t>a</w:t>
            </w:r>
          </w:p>
        </w:tc>
        <w:tc>
          <w:tcPr>
            <w:tcW w:w="2464" w:type="dxa"/>
            <w:vAlign w:val="center"/>
          </w:tcPr>
          <w:p w:rsidR="00DC21E8" w:rsidRDefault="00E111C2">
            <w:pPr>
              <w:widowControl/>
              <w:spacing w:line="280" w:lineRule="exact"/>
              <w:jc w:val="center"/>
              <w:textAlignment w:val="center"/>
              <w:rPr>
                <w:rFonts w:ascii="Times New Roman" w:eastAsia="仿宋" w:hAnsi="Times New Roman"/>
                <w:color w:val="000000" w:themeColor="text1"/>
              </w:rPr>
            </w:pPr>
            <w:r>
              <w:rPr>
                <w:rFonts w:ascii="Times New Roman" w:eastAsia="仿宋" w:hAnsi="Times New Roman"/>
                <w:color w:val="000000" w:themeColor="text1"/>
                <w:kern w:val="0"/>
              </w:rPr>
              <w:t>GB 29921</w:t>
            </w:r>
          </w:p>
        </w:tc>
        <w:tc>
          <w:tcPr>
            <w:tcW w:w="1711" w:type="dxa"/>
            <w:vAlign w:val="center"/>
          </w:tcPr>
          <w:p w:rsidR="00DC21E8" w:rsidRDefault="00E111C2">
            <w:pPr>
              <w:widowControl/>
              <w:spacing w:line="280" w:lineRule="exact"/>
              <w:jc w:val="center"/>
              <w:textAlignment w:val="center"/>
              <w:rPr>
                <w:rFonts w:ascii="Times New Roman" w:eastAsia="仿宋" w:hAnsi="Times New Roman"/>
                <w:color w:val="000000" w:themeColor="text1"/>
              </w:rPr>
            </w:pPr>
            <w:r>
              <w:rPr>
                <w:rFonts w:ascii="Times New Roman" w:eastAsia="仿宋" w:hAnsi="Times New Roman"/>
                <w:color w:val="000000" w:themeColor="text1"/>
                <w:kern w:val="0"/>
              </w:rPr>
              <w:t>GB 4789.10</w:t>
            </w:r>
            <w:r>
              <w:rPr>
                <w:rFonts w:ascii="Times New Roman" w:eastAsia="仿宋_GB2312" w:hAnsi="Times New Roman"/>
                <w:color w:val="000000" w:themeColor="text1"/>
              </w:rPr>
              <w:t>第二法</w:t>
            </w:r>
          </w:p>
        </w:tc>
      </w:tr>
      <w:tr w:rsidR="00DC21E8">
        <w:trPr>
          <w:cantSplit/>
          <w:trHeight w:val="403"/>
          <w:jc w:val="center"/>
        </w:trPr>
        <w:tc>
          <w:tcPr>
            <w:tcW w:w="712" w:type="dxa"/>
            <w:vAlign w:val="center"/>
          </w:tcPr>
          <w:p w:rsidR="00DC21E8" w:rsidRDefault="00E111C2">
            <w:pPr>
              <w:widowControl/>
              <w:spacing w:line="280" w:lineRule="exact"/>
              <w:jc w:val="center"/>
              <w:textAlignment w:val="center"/>
              <w:rPr>
                <w:rFonts w:ascii="Times New Roman" w:eastAsia="仿宋" w:hAnsi="Times New Roman"/>
                <w:color w:val="000000" w:themeColor="text1"/>
              </w:rPr>
            </w:pPr>
            <w:r>
              <w:rPr>
                <w:rFonts w:ascii="Times New Roman" w:eastAsia="仿宋" w:hAnsi="Times New Roman"/>
                <w:color w:val="000000" w:themeColor="text1"/>
              </w:rPr>
              <w:t>18</w:t>
            </w:r>
          </w:p>
        </w:tc>
        <w:tc>
          <w:tcPr>
            <w:tcW w:w="3420" w:type="dxa"/>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单核细胞增生李斯特氏菌</w:t>
            </w:r>
            <w:r>
              <w:rPr>
                <w:rFonts w:ascii="Times New Roman" w:eastAsia="仿宋_GB2312" w:hAnsi="Times New Roman"/>
                <w:color w:val="000000" w:themeColor="text1"/>
                <w:vertAlign w:val="superscript"/>
              </w:rPr>
              <w:t>a</w:t>
            </w:r>
          </w:p>
        </w:tc>
        <w:tc>
          <w:tcPr>
            <w:tcW w:w="2464" w:type="dxa"/>
            <w:vAlign w:val="center"/>
          </w:tcPr>
          <w:p w:rsidR="00DC21E8" w:rsidRDefault="00E111C2">
            <w:pPr>
              <w:widowControl/>
              <w:spacing w:line="280" w:lineRule="exact"/>
              <w:jc w:val="center"/>
              <w:textAlignment w:val="center"/>
              <w:rPr>
                <w:rFonts w:ascii="Times New Roman" w:eastAsia="仿宋" w:hAnsi="Times New Roman"/>
                <w:color w:val="000000" w:themeColor="text1"/>
              </w:rPr>
            </w:pPr>
            <w:r>
              <w:rPr>
                <w:rFonts w:ascii="Times New Roman" w:eastAsia="仿宋" w:hAnsi="Times New Roman"/>
                <w:color w:val="000000" w:themeColor="text1"/>
                <w:kern w:val="0"/>
              </w:rPr>
              <w:t>GB 29921</w:t>
            </w:r>
          </w:p>
        </w:tc>
        <w:tc>
          <w:tcPr>
            <w:tcW w:w="1711" w:type="dxa"/>
            <w:vAlign w:val="center"/>
          </w:tcPr>
          <w:p w:rsidR="00DC21E8" w:rsidRDefault="00E111C2">
            <w:pPr>
              <w:widowControl/>
              <w:spacing w:line="280" w:lineRule="exact"/>
              <w:jc w:val="center"/>
              <w:textAlignment w:val="center"/>
              <w:rPr>
                <w:rFonts w:ascii="Times New Roman" w:eastAsia="仿宋" w:hAnsi="Times New Roman"/>
                <w:color w:val="000000" w:themeColor="text1"/>
              </w:rPr>
            </w:pPr>
            <w:r>
              <w:rPr>
                <w:rFonts w:ascii="Times New Roman" w:eastAsia="仿宋" w:hAnsi="Times New Roman"/>
                <w:color w:val="000000" w:themeColor="text1"/>
                <w:kern w:val="0"/>
              </w:rPr>
              <w:t>GB 4789.30</w:t>
            </w:r>
          </w:p>
        </w:tc>
      </w:tr>
      <w:tr w:rsidR="00DC21E8">
        <w:trPr>
          <w:cantSplit/>
          <w:trHeight w:val="403"/>
          <w:jc w:val="center"/>
        </w:trPr>
        <w:tc>
          <w:tcPr>
            <w:tcW w:w="712" w:type="dxa"/>
            <w:vAlign w:val="center"/>
          </w:tcPr>
          <w:p w:rsidR="00DC21E8" w:rsidRDefault="00E111C2">
            <w:pPr>
              <w:widowControl/>
              <w:spacing w:line="280" w:lineRule="exact"/>
              <w:jc w:val="center"/>
              <w:textAlignment w:val="center"/>
              <w:rPr>
                <w:rFonts w:ascii="Times New Roman" w:eastAsia="仿宋" w:hAnsi="Times New Roman"/>
                <w:color w:val="000000" w:themeColor="text1"/>
              </w:rPr>
            </w:pPr>
            <w:r>
              <w:rPr>
                <w:rFonts w:ascii="Times New Roman" w:eastAsia="仿宋" w:hAnsi="Times New Roman"/>
                <w:color w:val="000000" w:themeColor="text1"/>
              </w:rPr>
              <w:t>19</w:t>
            </w:r>
          </w:p>
        </w:tc>
        <w:tc>
          <w:tcPr>
            <w:tcW w:w="3420" w:type="dxa"/>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大肠埃希氏菌</w:t>
            </w:r>
            <w:r>
              <w:rPr>
                <w:rFonts w:ascii="Times New Roman" w:eastAsia="仿宋_GB2312" w:hAnsi="Times New Roman"/>
                <w:color w:val="000000" w:themeColor="text1"/>
              </w:rPr>
              <w:t>O157:H7</w:t>
            </w:r>
            <w:r>
              <w:rPr>
                <w:rFonts w:ascii="Times New Roman" w:eastAsia="仿宋_GB2312" w:hAnsi="Times New Roman"/>
                <w:color w:val="000000" w:themeColor="text1"/>
                <w:vertAlign w:val="superscript"/>
              </w:rPr>
              <w:t>b</w:t>
            </w:r>
          </w:p>
        </w:tc>
        <w:tc>
          <w:tcPr>
            <w:tcW w:w="2464" w:type="dxa"/>
            <w:vAlign w:val="center"/>
          </w:tcPr>
          <w:p w:rsidR="00DC21E8" w:rsidRDefault="00E111C2">
            <w:pPr>
              <w:widowControl/>
              <w:spacing w:line="280" w:lineRule="exact"/>
              <w:jc w:val="center"/>
              <w:textAlignment w:val="center"/>
              <w:rPr>
                <w:rFonts w:ascii="Times New Roman" w:eastAsia="仿宋" w:hAnsi="Times New Roman"/>
                <w:color w:val="000000" w:themeColor="text1"/>
              </w:rPr>
            </w:pPr>
            <w:r>
              <w:rPr>
                <w:rFonts w:ascii="Times New Roman" w:eastAsia="仿宋" w:hAnsi="Times New Roman"/>
                <w:color w:val="000000" w:themeColor="text1"/>
                <w:kern w:val="0"/>
              </w:rPr>
              <w:t>GB 29921</w:t>
            </w:r>
          </w:p>
        </w:tc>
        <w:tc>
          <w:tcPr>
            <w:tcW w:w="1711" w:type="dxa"/>
            <w:vAlign w:val="center"/>
          </w:tcPr>
          <w:p w:rsidR="00DC21E8" w:rsidRDefault="00E111C2">
            <w:pPr>
              <w:widowControl/>
              <w:spacing w:line="280" w:lineRule="exact"/>
              <w:jc w:val="center"/>
              <w:textAlignment w:val="center"/>
              <w:rPr>
                <w:rFonts w:ascii="Times New Roman" w:eastAsia="仿宋" w:hAnsi="Times New Roman"/>
                <w:color w:val="000000" w:themeColor="text1"/>
              </w:rPr>
            </w:pPr>
            <w:r>
              <w:rPr>
                <w:rFonts w:ascii="Times New Roman" w:eastAsia="仿宋_GB2312" w:hAnsi="Times New Roman" w:hint="eastAsia"/>
                <w:color w:val="000000" w:themeColor="text1"/>
              </w:rPr>
              <w:t>GB 4789</w:t>
            </w:r>
            <w:r>
              <w:rPr>
                <w:rFonts w:ascii="Times New Roman" w:eastAsia="仿宋_GB2312" w:hAnsi="Times New Roman"/>
                <w:color w:val="000000" w:themeColor="text1"/>
              </w:rPr>
              <w:t>.36</w:t>
            </w:r>
          </w:p>
        </w:tc>
      </w:tr>
      <w:tr w:rsidR="00DC21E8">
        <w:trPr>
          <w:cantSplit/>
          <w:trHeight w:val="403"/>
          <w:jc w:val="center"/>
        </w:trPr>
        <w:tc>
          <w:tcPr>
            <w:tcW w:w="712" w:type="dxa"/>
            <w:vAlign w:val="center"/>
          </w:tcPr>
          <w:p w:rsidR="00DC21E8" w:rsidRDefault="00E111C2">
            <w:pPr>
              <w:widowControl/>
              <w:spacing w:line="280" w:lineRule="exact"/>
              <w:jc w:val="center"/>
              <w:textAlignment w:val="center"/>
              <w:rPr>
                <w:rFonts w:ascii="Times New Roman" w:eastAsia="仿宋_GB2312" w:hAnsi="Times New Roman"/>
                <w:color w:val="000000" w:themeColor="text1"/>
              </w:rPr>
            </w:pPr>
            <w:r>
              <w:rPr>
                <w:rFonts w:ascii="Times New Roman" w:eastAsia="仿宋_GB2312" w:hAnsi="Times New Roman"/>
                <w:color w:val="000000" w:themeColor="text1"/>
              </w:rPr>
              <w:t>20</w:t>
            </w:r>
          </w:p>
        </w:tc>
        <w:tc>
          <w:tcPr>
            <w:tcW w:w="3420" w:type="dxa"/>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商业无菌</w:t>
            </w:r>
            <w:r>
              <w:rPr>
                <w:rFonts w:ascii="Times New Roman" w:eastAsia="仿宋_GB2312" w:hAnsi="Times New Roman"/>
                <w:color w:val="000000" w:themeColor="text1"/>
                <w:vertAlign w:val="superscript"/>
              </w:rPr>
              <w:t>c</w:t>
            </w:r>
          </w:p>
        </w:tc>
        <w:tc>
          <w:tcPr>
            <w:tcW w:w="2464" w:type="dxa"/>
            <w:vAlign w:val="center"/>
          </w:tcPr>
          <w:p w:rsidR="00DC21E8" w:rsidRDefault="00E111C2">
            <w:pPr>
              <w:widowControl/>
              <w:spacing w:line="280" w:lineRule="exact"/>
              <w:jc w:val="center"/>
              <w:textAlignment w:val="center"/>
              <w:rPr>
                <w:rFonts w:ascii="Times New Roman" w:eastAsia="仿宋_GB2312" w:hAnsi="Times New Roman"/>
                <w:color w:val="000000" w:themeColor="text1"/>
                <w:kern w:val="0"/>
              </w:rPr>
            </w:pPr>
            <w:r>
              <w:rPr>
                <w:rFonts w:ascii="Times New Roman" w:eastAsia="仿宋_GB2312" w:hAnsi="Times New Roman"/>
                <w:color w:val="000000" w:themeColor="text1"/>
                <w:kern w:val="0"/>
              </w:rPr>
              <w:t>GB/T 23586</w:t>
            </w:r>
          </w:p>
          <w:p w:rsidR="00DC21E8" w:rsidRDefault="00E111C2">
            <w:pPr>
              <w:widowControl/>
              <w:spacing w:line="280" w:lineRule="exact"/>
              <w:jc w:val="center"/>
              <w:textAlignment w:val="center"/>
              <w:rPr>
                <w:rFonts w:ascii="Times New Roman" w:eastAsia="仿宋_GB2312" w:hAnsi="Times New Roman"/>
                <w:color w:val="000000" w:themeColor="text1"/>
                <w:kern w:val="0"/>
              </w:rPr>
            </w:pPr>
            <w:r>
              <w:rPr>
                <w:rFonts w:ascii="Times New Roman" w:eastAsia="仿宋_GB2312" w:hAnsi="Times New Roman"/>
                <w:color w:val="000000" w:themeColor="text1"/>
                <w:kern w:val="0"/>
              </w:rPr>
              <w:t>SB/T 10381</w:t>
            </w:r>
          </w:p>
          <w:p w:rsidR="00DC21E8" w:rsidRDefault="00E111C2">
            <w:pPr>
              <w:widowControl/>
              <w:spacing w:line="280" w:lineRule="exact"/>
              <w:jc w:val="center"/>
              <w:textAlignment w:val="center"/>
              <w:rPr>
                <w:rFonts w:ascii="Times New Roman" w:eastAsia="仿宋_GB2312" w:hAnsi="Times New Roman"/>
                <w:color w:val="000000" w:themeColor="text1"/>
              </w:rPr>
            </w:pPr>
            <w:r>
              <w:rPr>
                <w:rFonts w:ascii="Times New Roman" w:eastAsia="仿宋_GB2312" w:hAnsi="Times New Roman"/>
                <w:color w:val="000000" w:themeColor="text1"/>
                <w:kern w:val="0"/>
              </w:rPr>
              <w:t>产品明示标准及质量要求</w:t>
            </w:r>
          </w:p>
        </w:tc>
        <w:tc>
          <w:tcPr>
            <w:tcW w:w="1711" w:type="dxa"/>
            <w:vAlign w:val="center"/>
          </w:tcPr>
          <w:p w:rsidR="00DC21E8" w:rsidRDefault="00E111C2">
            <w:pPr>
              <w:widowControl/>
              <w:spacing w:line="280" w:lineRule="exact"/>
              <w:jc w:val="center"/>
              <w:textAlignment w:val="center"/>
              <w:rPr>
                <w:rFonts w:ascii="Times New Roman" w:eastAsia="仿宋_GB2312" w:hAnsi="Times New Roman"/>
                <w:color w:val="000000" w:themeColor="text1"/>
              </w:rPr>
            </w:pPr>
            <w:r>
              <w:rPr>
                <w:rFonts w:ascii="Times New Roman" w:eastAsia="仿宋_GB2312" w:hAnsi="Times New Roman"/>
                <w:color w:val="000000" w:themeColor="text1"/>
                <w:kern w:val="0"/>
              </w:rPr>
              <w:t>GB 4789.26</w:t>
            </w:r>
          </w:p>
        </w:tc>
      </w:tr>
      <w:tr w:rsidR="00DC21E8">
        <w:trPr>
          <w:cantSplit/>
          <w:trHeight w:val="403"/>
          <w:jc w:val="center"/>
        </w:trPr>
        <w:tc>
          <w:tcPr>
            <w:tcW w:w="8307" w:type="dxa"/>
            <w:gridSpan w:val="4"/>
            <w:vAlign w:val="center"/>
          </w:tcPr>
          <w:p w:rsidR="00DC21E8" w:rsidRDefault="00E111C2">
            <w:pPr>
              <w:widowControl/>
              <w:spacing w:line="280" w:lineRule="exact"/>
              <w:jc w:val="left"/>
              <w:textAlignment w:val="center"/>
              <w:rPr>
                <w:rFonts w:ascii="Times New Roman" w:eastAsia="仿宋_GB2312" w:hAnsi="Times New Roman"/>
                <w:color w:val="000000" w:themeColor="text1"/>
                <w:kern w:val="0"/>
              </w:rPr>
            </w:pPr>
            <w:r>
              <w:rPr>
                <w:rFonts w:ascii="Times New Roman" w:eastAsia="仿宋_GB2312" w:hAnsi="Times New Roman"/>
                <w:color w:val="000000" w:themeColor="text1"/>
                <w:kern w:val="0"/>
              </w:rPr>
              <w:t>注：</w:t>
            </w:r>
            <w:r>
              <w:rPr>
                <w:rFonts w:ascii="Times New Roman" w:eastAsia="仿宋_GB2312" w:hAnsi="Times New Roman"/>
                <w:color w:val="000000" w:themeColor="text1"/>
                <w:kern w:val="0"/>
              </w:rPr>
              <w:t xml:space="preserve">a. </w:t>
            </w:r>
            <w:r>
              <w:rPr>
                <w:rFonts w:ascii="Times New Roman" w:eastAsia="仿宋_GB2312" w:hAnsi="Times New Roman"/>
                <w:color w:val="000000" w:themeColor="text1"/>
                <w:kern w:val="0"/>
              </w:rPr>
              <w:t>限预包装食品。</w:t>
            </w:r>
          </w:p>
          <w:p w:rsidR="00DC21E8" w:rsidRDefault="00E111C2">
            <w:pPr>
              <w:widowControl/>
              <w:spacing w:line="280" w:lineRule="exact"/>
              <w:ind w:firstLineChars="200" w:firstLine="420"/>
              <w:jc w:val="left"/>
              <w:textAlignment w:val="center"/>
              <w:rPr>
                <w:rFonts w:ascii="Times New Roman" w:eastAsia="仿宋_GB2312" w:hAnsi="Times New Roman"/>
                <w:color w:val="000000" w:themeColor="text1"/>
                <w:kern w:val="0"/>
              </w:rPr>
            </w:pPr>
            <w:r>
              <w:rPr>
                <w:rFonts w:ascii="Times New Roman" w:eastAsia="仿宋_GB2312" w:hAnsi="Times New Roman"/>
                <w:color w:val="000000" w:themeColor="text1"/>
                <w:kern w:val="0"/>
              </w:rPr>
              <w:t xml:space="preserve">b. </w:t>
            </w:r>
            <w:r>
              <w:rPr>
                <w:rFonts w:ascii="Times New Roman" w:eastAsia="仿宋_GB2312" w:hAnsi="Times New Roman"/>
                <w:color w:val="000000" w:themeColor="text1"/>
                <w:kern w:val="0"/>
              </w:rPr>
              <w:t>限牛肉预包装食品。</w:t>
            </w:r>
          </w:p>
          <w:p w:rsidR="00DC21E8" w:rsidRDefault="00E111C2">
            <w:pPr>
              <w:widowControl/>
              <w:spacing w:line="280" w:lineRule="exact"/>
              <w:ind w:firstLineChars="200" w:firstLine="420"/>
              <w:jc w:val="left"/>
              <w:textAlignment w:val="center"/>
              <w:rPr>
                <w:rFonts w:ascii="Times New Roman" w:eastAsia="仿宋_GB2312" w:hAnsi="Times New Roman"/>
                <w:color w:val="000000" w:themeColor="text1"/>
              </w:rPr>
            </w:pPr>
            <w:r>
              <w:rPr>
                <w:rFonts w:ascii="Times New Roman" w:eastAsia="仿宋_GB2312" w:hAnsi="Times New Roman"/>
                <w:color w:val="000000" w:themeColor="text1"/>
                <w:kern w:val="0"/>
              </w:rPr>
              <w:t xml:space="preserve">c. </w:t>
            </w:r>
            <w:r>
              <w:rPr>
                <w:rFonts w:ascii="Times New Roman" w:eastAsia="仿宋_GB2312" w:hAnsi="Times New Roman"/>
                <w:color w:val="000000" w:themeColor="text1"/>
                <w:kern w:val="0"/>
              </w:rPr>
              <w:t>限罐头工艺食品。</w:t>
            </w:r>
          </w:p>
        </w:tc>
      </w:tr>
    </w:tbl>
    <w:p w:rsidR="00DC21E8" w:rsidRDefault="00DC21E8">
      <w:pPr>
        <w:pStyle w:val="a8"/>
        <w:rPr>
          <w:rFonts w:ascii="Times New Roman" w:hAnsi="Times New Roman" w:cs="Times New Roman"/>
          <w:color w:val="000000" w:themeColor="text1"/>
        </w:rPr>
      </w:pPr>
    </w:p>
    <w:p w:rsidR="00DC21E8" w:rsidRDefault="00E111C2">
      <w:pPr>
        <w:overflowPunct w:val="0"/>
        <w:topLinePunct/>
        <w:snapToGrid w:val="0"/>
        <w:spacing w:line="360" w:lineRule="exact"/>
        <w:ind w:firstLineChars="200" w:firstLine="420"/>
        <w:rPr>
          <w:rFonts w:ascii="Times New Roman" w:hAnsi="Times New Roman"/>
          <w:color w:val="000000" w:themeColor="text1"/>
        </w:rPr>
      </w:pPr>
      <w:r>
        <w:rPr>
          <w:rFonts w:ascii="Times New Roman" w:eastAsia="仿宋_GB2312" w:hAnsi="Times New Roman"/>
          <w:bCs/>
          <w:color w:val="000000" w:themeColor="text1"/>
        </w:rPr>
        <w:t xml:space="preserve">2.5.1.3 </w:t>
      </w:r>
      <w:r>
        <w:rPr>
          <w:rFonts w:ascii="Times New Roman" w:eastAsia="仿宋_GB2312" w:hAnsi="Times New Roman"/>
          <w:bCs/>
          <w:color w:val="000000" w:themeColor="text1"/>
        </w:rPr>
        <w:t>熟肉干制品检验项目见表</w:t>
      </w:r>
      <w:r>
        <w:rPr>
          <w:rFonts w:ascii="Times New Roman" w:eastAsia="仿宋_GB2312" w:hAnsi="Times New Roman"/>
          <w:bCs/>
          <w:color w:val="000000" w:themeColor="text1"/>
        </w:rPr>
        <w:t>4-5</w:t>
      </w:r>
      <w:r>
        <w:rPr>
          <w:rFonts w:ascii="Times New Roman" w:eastAsia="仿宋_GB2312" w:hAnsi="Times New Roman"/>
          <w:bCs/>
          <w:color w:val="000000" w:themeColor="text1"/>
        </w:rPr>
        <w:t>。</w:t>
      </w:r>
    </w:p>
    <w:p w:rsidR="00DC21E8" w:rsidRDefault="00E111C2" w:rsidP="00C867C2">
      <w:pPr>
        <w:overflowPunct w:val="0"/>
        <w:topLinePunct/>
        <w:spacing w:beforeLines="50" w:afterLines="50" w:line="360" w:lineRule="exact"/>
        <w:jc w:val="center"/>
        <w:rPr>
          <w:rFonts w:ascii="Times New Roman" w:eastAsia="黑体" w:hAnsi="Times New Roman"/>
          <w:color w:val="000000" w:themeColor="text1"/>
        </w:rPr>
      </w:pPr>
      <w:r>
        <w:rPr>
          <w:rFonts w:ascii="Times New Roman" w:eastAsia="黑体" w:hAnsi="Times New Roman"/>
          <w:color w:val="000000" w:themeColor="text1"/>
        </w:rPr>
        <w:t>表</w:t>
      </w:r>
      <w:r>
        <w:rPr>
          <w:rFonts w:ascii="Times New Roman" w:eastAsia="黑体" w:hAnsi="Times New Roman"/>
          <w:color w:val="000000" w:themeColor="text1"/>
        </w:rPr>
        <w:t xml:space="preserve">4-5 </w:t>
      </w:r>
      <w:r>
        <w:rPr>
          <w:rFonts w:ascii="Times New Roman" w:eastAsia="黑体" w:hAnsi="Times New Roman"/>
          <w:color w:val="000000" w:themeColor="text1"/>
        </w:rPr>
        <w:t>熟肉干制品检验项目</w:t>
      </w:r>
    </w:p>
    <w:tbl>
      <w:tblPr>
        <w:tblW w:w="8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6"/>
        <w:gridCol w:w="3126"/>
        <w:gridCol w:w="2654"/>
        <w:gridCol w:w="1711"/>
      </w:tblGrid>
      <w:tr w:rsidR="00DC21E8">
        <w:trPr>
          <w:cantSplit/>
          <w:trHeight w:val="403"/>
          <w:tblHeader/>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黑体" w:hAnsi="Times New Roman"/>
                <w:color w:val="000000" w:themeColor="text1"/>
              </w:rPr>
            </w:pPr>
            <w:r>
              <w:rPr>
                <w:rFonts w:ascii="Times New Roman" w:eastAsia="黑体" w:hAnsi="Times New Roman"/>
                <w:color w:val="000000" w:themeColor="text1"/>
              </w:rPr>
              <w:t>序号</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黑体" w:hAnsi="Times New Roman"/>
                <w:color w:val="000000" w:themeColor="text1"/>
              </w:rPr>
            </w:pPr>
            <w:r>
              <w:rPr>
                <w:rFonts w:ascii="Times New Roman" w:eastAsia="黑体" w:hAnsi="Times New Roman"/>
                <w:color w:val="000000" w:themeColor="text1"/>
              </w:rPr>
              <w:t>检验项目</w:t>
            </w:r>
          </w:p>
        </w:tc>
        <w:tc>
          <w:tcPr>
            <w:tcW w:w="265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黑体" w:hAnsi="Times New Roman"/>
                <w:color w:val="000000" w:themeColor="text1"/>
              </w:rPr>
            </w:pPr>
            <w:r>
              <w:rPr>
                <w:rFonts w:ascii="Times New Roman" w:eastAsia="黑体" w:hAnsi="Times New Roman"/>
                <w:color w:val="000000" w:themeColor="text1"/>
              </w:rPr>
              <w:t>依据法律法规或标准</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黑体" w:hAnsi="Times New Roman"/>
                <w:color w:val="000000" w:themeColor="text1"/>
              </w:rPr>
            </w:pPr>
            <w:r>
              <w:rPr>
                <w:rFonts w:ascii="Times New Roman" w:eastAsia="黑体" w:hAnsi="Times New Roman"/>
                <w:color w:val="000000" w:themeColor="text1"/>
              </w:rPr>
              <w:t>检测方法</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widowControl/>
              <w:spacing w:line="300" w:lineRule="exact"/>
              <w:jc w:val="center"/>
              <w:textAlignment w:val="center"/>
              <w:rPr>
                <w:rFonts w:ascii="Times New Roman" w:eastAsia="仿宋" w:hAnsi="Times New Roman"/>
                <w:color w:val="000000" w:themeColor="text1"/>
              </w:rPr>
            </w:pPr>
            <w:r>
              <w:rPr>
                <w:rFonts w:ascii="Times New Roman" w:eastAsia="仿宋" w:hAnsi="Times New Roman"/>
                <w:color w:val="000000" w:themeColor="text1"/>
                <w:kern w:val="0"/>
              </w:rPr>
              <w:t>1</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铅（以</w:t>
            </w:r>
            <w:r>
              <w:rPr>
                <w:rFonts w:ascii="Times New Roman" w:eastAsia="仿宋_GB2312" w:hAnsi="Times New Roman"/>
                <w:color w:val="000000" w:themeColor="text1"/>
              </w:rPr>
              <w:t>Pb</w:t>
            </w:r>
            <w:r>
              <w:rPr>
                <w:rFonts w:ascii="Times New Roman" w:eastAsia="仿宋_GB2312" w:hAnsi="Times New Roman"/>
                <w:color w:val="000000" w:themeColor="text1"/>
              </w:rPr>
              <w:t>计）</w:t>
            </w:r>
          </w:p>
        </w:tc>
        <w:tc>
          <w:tcPr>
            <w:tcW w:w="2654" w:type="dxa"/>
            <w:tcBorders>
              <w:top w:val="single" w:sz="4" w:space="0" w:color="auto"/>
              <w:left w:val="single" w:sz="4" w:space="0" w:color="auto"/>
              <w:bottom w:val="single" w:sz="4" w:space="0" w:color="auto"/>
              <w:right w:val="single" w:sz="4" w:space="0" w:color="auto"/>
            </w:tcBorders>
            <w:vAlign w:val="center"/>
          </w:tcPr>
          <w:p w:rsidR="00DC21E8" w:rsidRDefault="00E111C2">
            <w:pPr>
              <w:widowControl/>
              <w:spacing w:line="300" w:lineRule="exact"/>
              <w:jc w:val="center"/>
              <w:textAlignment w:val="center"/>
              <w:rPr>
                <w:rFonts w:ascii="Times New Roman" w:eastAsia="仿宋" w:hAnsi="Times New Roman"/>
                <w:color w:val="000000" w:themeColor="text1"/>
              </w:rPr>
            </w:pPr>
            <w:r>
              <w:rPr>
                <w:rFonts w:ascii="Times New Roman" w:eastAsia="仿宋" w:hAnsi="Times New Roman"/>
                <w:color w:val="000000" w:themeColor="text1"/>
                <w:kern w:val="0"/>
              </w:rPr>
              <w:t>GB 2762</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jc w:val="center"/>
              <w:rPr>
                <w:rFonts w:ascii="Times New Roman" w:eastAsia="仿宋" w:hAnsi="Times New Roman"/>
                <w:color w:val="000000" w:themeColor="text1"/>
              </w:rPr>
            </w:pPr>
            <w:r>
              <w:rPr>
                <w:rFonts w:ascii="Times New Roman" w:eastAsia="仿宋" w:hAnsi="Times New Roman"/>
                <w:color w:val="000000" w:themeColor="text1"/>
              </w:rPr>
              <w:t>GB 5009.12</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widowControl/>
              <w:spacing w:line="300" w:lineRule="exact"/>
              <w:jc w:val="center"/>
              <w:textAlignment w:val="center"/>
              <w:rPr>
                <w:rFonts w:ascii="Times New Roman" w:eastAsia="仿宋" w:hAnsi="Times New Roman"/>
                <w:color w:val="000000" w:themeColor="text1"/>
              </w:rPr>
            </w:pPr>
            <w:r>
              <w:rPr>
                <w:rFonts w:ascii="Times New Roman" w:eastAsia="仿宋" w:hAnsi="Times New Roman"/>
                <w:color w:val="000000" w:themeColor="text1"/>
                <w:kern w:val="0"/>
              </w:rPr>
              <w:t>2</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镉（以</w:t>
            </w:r>
            <w:r>
              <w:rPr>
                <w:rFonts w:ascii="Times New Roman" w:eastAsia="仿宋_GB2312" w:hAnsi="Times New Roman"/>
                <w:color w:val="000000" w:themeColor="text1"/>
              </w:rPr>
              <w:t>Cd</w:t>
            </w:r>
            <w:r>
              <w:rPr>
                <w:rFonts w:ascii="Times New Roman" w:eastAsia="仿宋_GB2312" w:hAnsi="Times New Roman"/>
                <w:color w:val="000000" w:themeColor="text1"/>
              </w:rPr>
              <w:t>计）</w:t>
            </w:r>
          </w:p>
        </w:tc>
        <w:tc>
          <w:tcPr>
            <w:tcW w:w="2654" w:type="dxa"/>
            <w:tcBorders>
              <w:top w:val="single" w:sz="4" w:space="0" w:color="auto"/>
              <w:left w:val="single" w:sz="4" w:space="0" w:color="auto"/>
              <w:bottom w:val="single" w:sz="4" w:space="0" w:color="auto"/>
              <w:right w:val="single" w:sz="4" w:space="0" w:color="auto"/>
            </w:tcBorders>
            <w:vAlign w:val="center"/>
          </w:tcPr>
          <w:p w:rsidR="00DC21E8" w:rsidRDefault="00E111C2">
            <w:pPr>
              <w:widowControl/>
              <w:spacing w:line="300" w:lineRule="exact"/>
              <w:jc w:val="center"/>
              <w:textAlignment w:val="center"/>
              <w:rPr>
                <w:rFonts w:ascii="Times New Roman" w:eastAsia="仿宋" w:hAnsi="Times New Roman"/>
                <w:color w:val="000000" w:themeColor="text1"/>
              </w:rPr>
            </w:pPr>
            <w:r>
              <w:rPr>
                <w:rFonts w:ascii="Times New Roman" w:eastAsia="仿宋" w:hAnsi="Times New Roman"/>
                <w:color w:val="000000" w:themeColor="text1"/>
                <w:kern w:val="0"/>
              </w:rPr>
              <w:t>GB 2762</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jc w:val="center"/>
              <w:rPr>
                <w:rFonts w:ascii="Times New Roman" w:eastAsia="仿宋" w:hAnsi="Times New Roman"/>
                <w:color w:val="000000" w:themeColor="text1"/>
              </w:rPr>
            </w:pPr>
            <w:r>
              <w:rPr>
                <w:rFonts w:ascii="Times New Roman" w:eastAsia="仿宋" w:hAnsi="Times New Roman"/>
                <w:color w:val="000000" w:themeColor="text1"/>
              </w:rPr>
              <w:t>GB 5009.15</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widowControl/>
              <w:spacing w:line="300" w:lineRule="exact"/>
              <w:jc w:val="center"/>
              <w:textAlignment w:val="center"/>
              <w:rPr>
                <w:rFonts w:ascii="Times New Roman" w:eastAsia="仿宋" w:hAnsi="Times New Roman"/>
                <w:color w:val="000000" w:themeColor="text1"/>
              </w:rPr>
            </w:pPr>
            <w:r>
              <w:rPr>
                <w:rFonts w:ascii="Times New Roman" w:eastAsia="仿宋" w:hAnsi="Times New Roman"/>
                <w:color w:val="000000" w:themeColor="text1"/>
                <w:kern w:val="0"/>
              </w:rPr>
              <w:t>3</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铬（以</w:t>
            </w:r>
            <w:r>
              <w:rPr>
                <w:rFonts w:ascii="Times New Roman" w:eastAsia="仿宋_GB2312" w:hAnsi="Times New Roman"/>
                <w:color w:val="000000" w:themeColor="text1"/>
              </w:rPr>
              <w:t>Cr</w:t>
            </w:r>
            <w:r>
              <w:rPr>
                <w:rFonts w:ascii="Times New Roman" w:eastAsia="仿宋_GB2312" w:hAnsi="Times New Roman"/>
                <w:color w:val="000000" w:themeColor="text1"/>
              </w:rPr>
              <w:t>计）</w:t>
            </w:r>
          </w:p>
        </w:tc>
        <w:tc>
          <w:tcPr>
            <w:tcW w:w="2654" w:type="dxa"/>
            <w:tcBorders>
              <w:top w:val="single" w:sz="4" w:space="0" w:color="auto"/>
              <w:left w:val="single" w:sz="4" w:space="0" w:color="auto"/>
              <w:bottom w:val="single" w:sz="4" w:space="0" w:color="auto"/>
              <w:right w:val="single" w:sz="4" w:space="0" w:color="auto"/>
            </w:tcBorders>
            <w:vAlign w:val="center"/>
          </w:tcPr>
          <w:p w:rsidR="00DC21E8" w:rsidRDefault="00E111C2">
            <w:pPr>
              <w:widowControl/>
              <w:spacing w:line="300" w:lineRule="exact"/>
              <w:jc w:val="center"/>
              <w:textAlignment w:val="center"/>
              <w:rPr>
                <w:rFonts w:ascii="Times New Roman" w:eastAsia="仿宋" w:hAnsi="Times New Roman"/>
                <w:color w:val="000000" w:themeColor="text1"/>
              </w:rPr>
            </w:pPr>
            <w:r>
              <w:rPr>
                <w:rFonts w:ascii="Times New Roman" w:eastAsia="仿宋" w:hAnsi="Times New Roman"/>
                <w:color w:val="000000" w:themeColor="text1"/>
                <w:kern w:val="0"/>
              </w:rPr>
              <w:t>GB 2762</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jc w:val="center"/>
              <w:rPr>
                <w:rFonts w:ascii="Times New Roman" w:eastAsia="仿宋" w:hAnsi="Times New Roman"/>
                <w:color w:val="000000" w:themeColor="text1"/>
              </w:rPr>
            </w:pPr>
            <w:r>
              <w:rPr>
                <w:rFonts w:ascii="Times New Roman" w:eastAsia="仿宋" w:hAnsi="Times New Roman"/>
                <w:color w:val="000000" w:themeColor="text1"/>
              </w:rPr>
              <w:t>GB 5009.123</w:t>
            </w:r>
          </w:p>
        </w:tc>
      </w:tr>
      <w:tr w:rsidR="00DC21E8">
        <w:trPr>
          <w:cantSplit/>
          <w:trHeight w:val="403"/>
          <w:jc w:val="center"/>
        </w:trPr>
        <w:tc>
          <w:tcPr>
            <w:tcW w:w="816" w:type="dxa"/>
            <w:vAlign w:val="center"/>
          </w:tcPr>
          <w:p w:rsidR="00DC21E8" w:rsidRDefault="00E111C2">
            <w:pPr>
              <w:widowControl/>
              <w:spacing w:line="300" w:lineRule="exact"/>
              <w:jc w:val="center"/>
              <w:textAlignment w:val="center"/>
              <w:rPr>
                <w:rFonts w:ascii="Times New Roman" w:eastAsia="仿宋" w:hAnsi="Times New Roman"/>
                <w:color w:val="000000" w:themeColor="text1"/>
              </w:rPr>
            </w:pPr>
            <w:r>
              <w:rPr>
                <w:rFonts w:ascii="Times New Roman" w:eastAsia="仿宋" w:hAnsi="Times New Roman"/>
                <w:color w:val="000000" w:themeColor="text1"/>
                <w:kern w:val="0"/>
              </w:rPr>
              <w:t>4</w:t>
            </w:r>
          </w:p>
        </w:tc>
        <w:tc>
          <w:tcPr>
            <w:tcW w:w="3126" w:type="dxa"/>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总砷（以</w:t>
            </w:r>
            <w:r>
              <w:rPr>
                <w:rFonts w:ascii="Times New Roman" w:eastAsia="仿宋_GB2312" w:hAnsi="Times New Roman"/>
                <w:color w:val="000000" w:themeColor="text1"/>
              </w:rPr>
              <w:t>As</w:t>
            </w:r>
            <w:r>
              <w:rPr>
                <w:rFonts w:ascii="Times New Roman" w:eastAsia="仿宋_GB2312" w:hAnsi="Times New Roman"/>
                <w:color w:val="000000" w:themeColor="text1"/>
              </w:rPr>
              <w:t>计）</w:t>
            </w:r>
          </w:p>
        </w:tc>
        <w:tc>
          <w:tcPr>
            <w:tcW w:w="2654" w:type="dxa"/>
            <w:vAlign w:val="center"/>
          </w:tcPr>
          <w:p w:rsidR="00DC21E8" w:rsidRDefault="00E111C2">
            <w:pPr>
              <w:widowControl/>
              <w:spacing w:line="300" w:lineRule="exact"/>
              <w:jc w:val="center"/>
              <w:textAlignment w:val="center"/>
              <w:rPr>
                <w:rFonts w:ascii="Times New Roman" w:eastAsia="仿宋" w:hAnsi="Times New Roman"/>
                <w:color w:val="000000" w:themeColor="text1"/>
                <w:kern w:val="0"/>
              </w:rPr>
            </w:pPr>
            <w:r>
              <w:rPr>
                <w:rFonts w:ascii="Times New Roman" w:eastAsia="仿宋" w:hAnsi="Times New Roman"/>
                <w:color w:val="000000" w:themeColor="text1"/>
                <w:kern w:val="0"/>
              </w:rPr>
              <w:t>GB 2762</w:t>
            </w:r>
          </w:p>
        </w:tc>
        <w:tc>
          <w:tcPr>
            <w:tcW w:w="1711" w:type="dxa"/>
            <w:vAlign w:val="center"/>
          </w:tcPr>
          <w:p w:rsidR="00DC21E8" w:rsidRDefault="00E111C2">
            <w:pPr>
              <w:overflowPunct w:val="0"/>
              <w:topLinePunct/>
              <w:snapToGrid w:val="0"/>
              <w:jc w:val="center"/>
              <w:rPr>
                <w:rFonts w:ascii="Times New Roman" w:eastAsia="仿宋" w:hAnsi="Times New Roman"/>
                <w:color w:val="000000" w:themeColor="text1"/>
              </w:rPr>
            </w:pPr>
            <w:r>
              <w:rPr>
                <w:rFonts w:ascii="Times New Roman" w:eastAsia="仿宋" w:hAnsi="Times New Roman"/>
                <w:color w:val="000000" w:themeColor="text1"/>
              </w:rPr>
              <w:t>GB 5009.11</w:t>
            </w:r>
          </w:p>
        </w:tc>
      </w:tr>
      <w:tr w:rsidR="00DC21E8">
        <w:trPr>
          <w:cantSplit/>
          <w:trHeight w:val="403"/>
          <w:jc w:val="center"/>
        </w:trPr>
        <w:tc>
          <w:tcPr>
            <w:tcW w:w="816" w:type="dxa"/>
            <w:vAlign w:val="center"/>
          </w:tcPr>
          <w:p w:rsidR="00DC21E8" w:rsidRDefault="00E111C2">
            <w:pPr>
              <w:widowControl/>
              <w:spacing w:line="300" w:lineRule="exact"/>
              <w:jc w:val="center"/>
              <w:textAlignment w:val="center"/>
              <w:rPr>
                <w:rFonts w:ascii="Times New Roman" w:eastAsia="仿宋" w:hAnsi="Times New Roman"/>
                <w:color w:val="000000" w:themeColor="text1"/>
              </w:rPr>
            </w:pPr>
            <w:r>
              <w:rPr>
                <w:rFonts w:ascii="Times New Roman" w:eastAsia="仿宋" w:hAnsi="Times New Roman"/>
                <w:color w:val="000000" w:themeColor="text1"/>
              </w:rPr>
              <w:t>5</w:t>
            </w:r>
          </w:p>
        </w:tc>
        <w:tc>
          <w:tcPr>
            <w:tcW w:w="3126" w:type="dxa"/>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苯甲酸及其钠盐（以苯甲酸计）</w:t>
            </w:r>
          </w:p>
        </w:tc>
        <w:tc>
          <w:tcPr>
            <w:tcW w:w="2654" w:type="dxa"/>
            <w:vAlign w:val="center"/>
          </w:tcPr>
          <w:p w:rsidR="00DC21E8" w:rsidRDefault="00E111C2">
            <w:pPr>
              <w:widowControl/>
              <w:spacing w:line="300" w:lineRule="exact"/>
              <w:jc w:val="center"/>
              <w:textAlignment w:val="center"/>
              <w:rPr>
                <w:rFonts w:ascii="Times New Roman" w:eastAsia="仿宋" w:hAnsi="Times New Roman"/>
                <w:color w:val="000000" w:themeColor="text1"/>
              </w:rPr>
            </w:pPr>
            <w:r>
              <w:rPr>
                <w:rFonts w:ascii="Times New Roman" w:eastAsia="仿宋" w:hAnsi="Times New Roman"/>
                <w:color w:val="000000" w:themeColor="text1"/>
                <w:kern w:val="0"/>
              </w:rPr>
              <w:t>GB 2760</w:t>
            </w:r>
          </w:p>
        </w:tc>
        <w:tc>
          <w:tcPr>
            <w:tcW w:w="1711" w:type="dxa"/>
            <w:vAlign w:val="center"/>
          </w:tcPr>
          <w:p w:rsidR="00DC21E8" w:rsidRDefault="00E111C2">
            <w:pPr>
              <w:widowControl/>
              <w:spacing w:line="280" w:lineRule="exact"/>
              <w:jc w:val="center"/>
              <w:textAlignment w:val="center"/>
              <w:rPr>
                <w:rFonts w:ascii="Times New Roman" w:eastAsia="仿宋" w:hAnsi="Times New Roman"/>
                <w:color w:val="000000" w:themeColor="text1"/>
              </w:rPr>
            </w:pPr>
            <w:r>
              <w:rPr>
                <w:rFonts w:ascii="Times New Roman" w:eastAsia="仿宋" w:hAnsi="Times New Roman"/>
                <w:color w:val="000000" w:themeColor="text1"/>
              </w:rPr>
              <w:t>GB 5009.28</w:t>
            </w:r>
          </w:p>
        </w:tc>
      </w:tr>
      <w:tr w:rsidR="00DC21E8">
        <w:trPr>
          <w:cantSplit/>
          <w:trHeight w:val="403"/>
          <w:jc w:val="center"/>
        </w:trPr>
        <w:tc>
          <w:tcPr>
            <w:tcW w:w="816" w:type="dxa"/>
            <w:vAlign w:val="center"/>
          </w:tcPr>
          <w:p w:rsidR="00DC21E8" w:rsidRDefault="00E111C2">
            <w:pPr>
              <w:widowControl/>
              <w:spacing w:line="300" w:lineRule="exact"/>
              <w:jc w:val="center"/>
              <w:textAlignment w:val="center"/>
              <w:rPr>
                <w:rFonts w:ascii="Times New Roman" w:eastAsia="仿宋" w:hAnsi="Times New Roman"/>
                <w:color w:val="000000" w:themeColor="text1"/>
              </w:rPr>
            </w:pPr>
            <w:r>
              <w:rPr>
                <w:rFonts w:ascii="Times New Roman" w:eastAsia="仿宋" w:hAnsi="Times New Roman"/>
                <w:color w:val="000000" w:themeColor="text1"/>
              </w:rPr>
              <w:t>6</w:t>
            </w:r>
          </w:p>
        </w:tc>
        <w:tc>
          <w:tcPr>
            <w:tcW w:w="3126" w:type="dxa"/>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山梨酸及其钾盐（以山梨酸计）</w:t>
            </w:r>
          </w:p>
        </w:tc>
        <w:tc>
          <w:tcPr>
            <w:tcW w:w="2654" w:type="dxa"/>
            <w:vAlign w:val="center"/>
          </w:tcPr>
          <w:p w:rsidR="00DC21E8" w:rsidRDefault="00E111C2">
            <w:pPr>
              <w:widowControl/>
              <w:spacing w:line="300" w:lineRule="exact"/>
              <w:jc w:val="center"/>
              <w:textAlignment w:val="center"/>
              <w:rPr>
                <w:rFonts w:ascii="Times New Roman" w:eastAsia="仿宋" w:hAnsi="Times New Roman"/>
                <w:color w:val="000000" w:themeColor="text1"/>
              </w:rPr>
            </w:pPr>
            <w:r>
              <w:rPr>
                <w:rFonts w:ascii="Times New Roman" w:eastAsia="仿宋" w:hAnsi="Times New Roman"/>
                <w:color w:val="000000" w:themeColor="text1"/>
                <w:kern w:val="0"/>
              </w:rPr>
              <w:t>GB 2760</w:t>
            </w:r>
          </w:p>
        </w:tc>
        <w:tc>
          <w:tcPr>
            <w:tcW w:w="1711" w:type="dxa"/>
            <w:vAlign w:val="center"/>
          </w:tcPr>
          <w:p w:rsidR="00DC21E8" w:rsidRDefault="00E111C2">
            <w:pPr>
              <w:widowControl/>
              <w:spacing w:line="280" w:lineRule="exact"/>
              <w:jc w:val="center"/>
              <w:textAlignment w:val="center"/>
              <w:rPr>
                <w:rFonts w:ascii="Times New Roman" w:eastAsia="仿宋" w:hAnsi="Times New Roman"/>
                <w:color w:val="000000" w:themeColor="text1"/>
              </w:rPr>
            </w:pPr>
            <w:r>
              <w:rPr>
                <w:rFonts w:ascii="Times New Roman" w:eastAsia="仿宋" w:hAnsi="Times New Roman"/>
                <w:color w:val="000000" w:themeColor="text1"/>
              </w:rPr>
              <w:t>GB 5009.28</w:t>
            </w:r>
          </w:p>
        </w:tc>
      </w:tr>
      <w:tr w:rsidR="00DC21E8">
        <w:trPr>
          <w:cantSplit/>
          <w:trHeight w:val="403"/>
          <w:jc w:val="center"/>
        </w:trPr>
        <w:tc>
          <w:tcPr>
            <w:tcW w:w="816" w:type="dxa"/>
            <w:vAlign w:val="center"/>
          </w:tcPr>
          <w:p w:rsidR="00DC21E8" w:rsidRDefault="00E111C2">
            <w:pPr>
              <w:spacing w:line="300" w:lineRule="exact"/>
              <w:jc w:val="center"/>
              <w:rPr>
                <w:rFonts w:ascii="Times New Roman" w:eastAsia="仿宋" w:hAnsi="Times New Roman"/>
                <w:color w:val="000000" w:themeColor="text1"/>
              </w:rPr>
            </w:pPr>
            <w:r>
              <w:rPr>
                <w:rFonts w:ascii="Times New Roman" w:eastAsia="仿宋" w:hAnsi="Times New Roman"/>
                <w:color w:val="000000" w:themeColor="text1"/>
              </w:rPr>
              <w:t>7</w:t>
            </w:r>
          </w:p>
        </w:tc>
        <w:tc>
          <w:tcPr>
            <w:tcW w:w="3126" w:type="dxa"/>
            <w:vAlign w:val="center"/>
          </w:tcPr>
          <w:p w:rsidR="00DC21E8" w:rsidRDefault="00E111C2">
            <w:pPr>
              <w:overflowPunct w:val="0"/>
              <w:topLinePunct/>
              <w:snapToGrid w:val="0"/>
              <w:spacing w:line="300" w:lineRule="exact"/>
              <w:jc w:val="center"/>
              <w:rPr>
                <w:rFonts w:ascii="Times New Roman" w:eastAsia="仿宋" w:hAnsi="Times New Roman"/>
                <w:color w:val="000000" w:themeColor="text1"/>
              </w:rPr>
            </w:pPr>
            <w:r>
              <w:rPr>
                <w:rFonts w:ascii="Times New Roman" w:eastAsia="仿宋_GB2312" w:hAnsi="Times New Roman"/>
                <w:color w:val="000000" w:themeColor="text1"/>
              </w:rPr>
              <w:t>脱氢乙酸及其钠盐（以脱氢乙酸计）</w:t>
            </w:r>
          </w:p>
        </w:tc>
        <w:tc>
          <w:tcPr>
            <w:tcW w:w="2654" w:type="dxa"/>
            <w:vAlign w:val="center"/>
          </w:tcPr>
          <w:p w:rsidR="00DC21E8" w:rsidRDefault="00E111C2">
            <w:pPr>
              <w:overflowPunct w:val="0"/>
              <w:topLinePunct/>
              <w:snapToGrid w:val="0"/>
              <w:spacing w:line="300" w:lineRule="exact"/>
              <w:jc w:val="center"/>
              <w:rPr>
                <w:rFonts w:ascii="Times New Roman" w:eastAsia="仿宋" w:hAnsi="Times New Roman"/>
                <w:color w:val="000000" w:themeColor="text1"/>
              </w:rPr>
            </w:pPr>
            <w:r>
              <w:rPr>
                <w:rFonts w:ascii="Times New Roman" w:eastAsia="仿宋" w:hAnsi="Times New Roman"/>
                <w:color w:val="000000" w:themeColor="text1"/>
              </w:rPr>
              <w:t>GB 2760</w:t>
            </w:r>
          </w:p>
        </w:tc>
        <w:tc>
          <w:tcPr>
            <w:tcW w:w="1711" w:type="dxa"/>
            <w:vAlign w:val="center"/>
          </w:tcPr>
          <w:p w:rsidR="00DC21E8" w:rsidRDefault="00E111C2">
            <w:pPr>
              <w:overflowPunct w:val="0"/>
              <w:topLinePunct/>
              <w:snapToGrid w:val="0"/>
              <w:spacing w:line="300" w:lineRule="exact"/>
              <w:jc w:val="center"/>
              <w:rPr>
                <w:rFonts w:ascii="Times New Roman" w:eastAsia="仿宋" w:hAnsi="Times New Roman"/>
                <w:color w:val="000000" w:themeColor="text1"/>
              </w:rPr>
            </w:pPr>
            <w:r>
              <w:rPr>
                <w:rFonts w:ascii="Times New Roman" w:eastAsia="仿宋" w:hAnsi="Times New Roman"/>
                <w:color w:val="000000" w:themeColor="text1"/>
              </w:rPr>
              <w:t>GB 5009.121</w:t>
            </w:r>
          </w:p>
        </w:tc>
      </w:tr>
      <w:tr w:rsidR="00DC21E8">
        <w:trPr>
          <w:cantSplit/>
          <w:trHeight w:val="403"/>
          <w:jc w:val="center"/>
        </w:trPr>
        <w:tc>
          <w:tcPr>
            <w:tcW w:w="816" w:type="dxa"/>
            <w:vAlign w:val="center"/>
          </w:tcPr>
          <w:p w:rsidR="00DC21E8" w:rsidRDefault="00E111C2">
            <w:pPr>
              <w:widowControl/>
              <w:spacing w:line="300" w:lineRule="exact"/>
              <w:jc w:val="center"/>
              <w:textAlignment w:val="center"/>
              <w:rPr>
                <w:rFonts w:ascii="Times New Roman" w:eastAsia="仿宋" w:hAnsi="Times New Roman"/>
                <w:color w:val="000000" w:themeColor="text1"/>
              </w:rPr>
            </w:pPr>
            <w:r>
              <w:rPr>
                <w:rFonts w:ascii="Times New Roman" w:eastAsia="仿宋" w:hAnsi="Times New Roman"/>
                <w:color w:val="000000" w:themeColor="text1"/>
              </w:rPr>
              <w:lastRenderedPageBreak/>
              <w:t>8</w:t>
            </w:r>
          </w:p>
        </w:tc>
        <w:tc>
          <w:tcPr>
            <w:tcW w:w="3126" w:type="dxa"/>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防腐剂混合使用时各自用量占其最大使用量的比例之和</w:t>
            </w:r>
          </w:p>
        </w:tc>
        <w:tc>
          <w:tcPr>
            <w:tcW w:w="2654" w:type="dxa"/>
            <w:vAlign w:val="center"/>
          </w:tcPr>
          <w:p w:rsidR="00DC21E8" w:rsidRDefault="00E111C2">
            <w:pPr>
              <w:widowControl/>
              <w:spacing w:line="300" w:lineRule="exact"/>
              <w:jc w:val="center"/>
              <w:textAlignment w:val="center"/>
              <w:rPr>
                <w:rFonts w:ascii="Times New Roman" w:eastAsia="仿宋" w:hAnsi="Times New Roman"/>
                <w:color w:val="000000" w:themeColor="text1"/>
              </w:rPr>
            </w:pPr>
            <w:r>
              <w:rPr>
                <w:rFonts w:ascii="Times New Roman" w:eastAsia="仿宋" w:hAnsi="Times New Roman"/>
                <w:color w:val="000000" w:themeColor="text1"/>
                <w:kern w:val="0"/>
              </w:rPr>
              <w:t>GB 2760</w:t>
            </w:r>
          </w:p>
        </w:tc>
        <w:tc>
          <w:tcPr>
            <w:tcW w:w="1711" w:type="dxa"/>
            <w:vAlign w:val="center"/>
          </w:tcPr>
          <w:p w:rsidR="00DC21E8" w:rsidRDefault="00E111C2">
            <w:pPr>
              <w:widowControl/>
              <w:spacing w:line="300" w:lineRule="exact"/>
              <w:jc w:val="center"/>
              <w:textAlignment w:val="center"/>
              <w:rPr>
                <w:rFonts w:ascii="Times New Roman" w:eastAsia="仿宋" w:hAnsi="Times New Roman"/>
                <w:color w:val="000000" w:themeColor="text1"/>
              </w:rPr>
            </w:pPr>
            <w:r>
              <w:rPr>
                <w:rFonts w:ascii="Times New Roman" w:eastAsia="仿宋" w:hAnsi="Times New Roman"/>
                <w:color w:val="000000" w:themeColor="text1"/>
                <w:kern w:val="0"/>
              </w:rPr>
              <w:t>/</w:t>
            </w:r>
          </w:p>
        </w:tc>
      </w:tr>
      <w:tr w:rsidR="00DC21E8">
        <w:trPr>
          <w:cantSplit/>
          <w:trHeight w:val="403"/>
          <w:jc w:val="center"/>
        </w:trPr>
        <w:tc>
          <w:tcPr>
            <w:tcW w:w="816" w:type="dxa"/>
            <w:vAlign w:val="center"/>
          </w:tcPr>
          <w:p w:rsidR="00DC21E8" w:rsidRDefault="00E111C2">
            <w:pPr>
              <w:widowControl/>
              <w:spacing w:line="300" w:lineRule="exact"/>
              <w:jc w:val="center"/>
              <w:textAlignment w:val="center"/>
              <w:rPr>
                <w:rFonts w:ascii="Times New Roman" w:eastAsia="仿宋" w:hAnsi="Times New Roman"/>
                <w:color w:val="000000" w:themeColor="text1"/>
              </w:rPr>
            </w:pPr>
            <w:r>
              <w:rPr>
                <w:rFonts w:ascii="Times New Roman" w:eastAsia="仿宋" w:hAnsi="Times New Roman"/>
                <w:color w:val="000000" w:themeColor="text1"/>
              </w:rPr>
              <w:t>9</w:t>
            </w:r>
          </w:p>
        </w:tc>
        <w:tc>
          <w:tcPr>
            <w:tcW w:w="3126" w:type="dxa"/>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胭脂红</w:t>
            </w:r>
          </w:p>
        </w:tc>
        <w:tc>
          <w:tcPr>
            <w:tcW w:w="2654" w:type="dxa"/>
            <w:vAlign w:val="center"/>
          </w:tcPr>
          <w:p w:rsidR="00DC21E8" w:rsidRDefault="00E111C2">
            <w:pPr>
              <w:widowControl/>
              <w:spacing w:line="300" w:lineRule="exact"/>
              <w:jc w:val="center"/>
              <w:textAlignment w:val="center"/>
              <w:rPr>
                <w:rFonts w:ascii="Times New Roman" w:eastAsia="仿宋" w:hAnsi="Times New Roman"/>
                <w:color w:val="000000" w:themeColor="text1"/>
              </w:rPr>
            </w:pPr>
            <w:r>
              <w:rPr>
                <w:rFonts w:ascii="Times New Roman" w:eastAsia="仿宋" w:hAnsi="Times New Roman"/>
                <w:color w:val="000000" w:themeColor="text1"/>
                <w:kern w:val="0"/>
              </w:rPr>
              <w:t>GB 2760</w:t>
            </w:r>
          </w:p>
        </w:tc>
        <w:tc>
          <w:tcPr>
            <w:tcW w:w="1711" w:type="dxa"/>
            <w:vAlign w:val="center"/>
          </w:tcPr>
          <w:p w:rsidR="00DC21E8" w:rsidRDefault="00E111C2">
            <w:pPr>
              <w:widowControl/>
              <w:spacing w:line="300" w:lineRule="exact"/>
              <w:jc w:val="center"/>
              <w:textAlignment w:val="center"/>
              <w:rPr>
                <w:rFonts w:ascii="Times New Roman" w:eastAsia="仿宋" w:hAnsi="Times New Roman"/>
                <w:color w:val="000000" w:themeColor="text1"/>
              </w:rPr>
            </w:pPr>
            <w:r>
              <w:rPr>
                <w:rFonts w:ascii="Times New Roman" w:eastAsia="仿宋" w:hAnsi="Times New Roman"/>
                <w:color w:val="000000" w:themeColor="text1"/>
                <w:kern w:val="0"/>
              </w:rPr>
              <w:t>GB/T 9695.6</w:t>
            </w:r>
          </w:p>
        </w:tc>
      </w:tr>
      <w:tr w:rsidR="00DC21E8">
        <w:trPr>
          <w:cantSplit/>
          <w:trHeight w:val="403"/>
          <w:jc w:val="center"/>
        </w:trPr>
        <w:tc>
          <w:tcPr>
            <w:tcW w:w="816" w:type="dxa"/>
            <w:vAlign w:val="center"/>
          </w:tcPr>
          <w:p w:rsidR="00DC21E8" w:rsidRDefault="00E111C2">
            <w:pPr>
              <w:widowControl/>
              <w:spacing w:line="300" w:lineRule="exact"/>
              <w:jc w:val="center"/>
              <w:textAlignment w:val="center"/>
              <w:rPr>
                <w:rFonts w:ascii="Times New Roman" w:eastAsia="仿宋" w:hAnsi="Times New Roman"/>
                <w:color w:val="000000" w:themeColor="text1"/>
              </w:rPr>
            </w:pPr>
            <w:r>
              <w:rPr>
                <w:rFonts w:ascii="Times New Roman" w:eastAsia="仿宋" w:hAnsi="Times New Roman"/>
                <w:color w:val="000000" w:themeColor="text1"/>
              </w:rPr>
              <w:t>10</w:t>
            </w:r>
          </w:p>
        </w:tc>
        <w:tc>
          <w:tcPr>
            <w:tcW w:w="3126" w:type="dxa"/>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氯霉素</w:t>
            </w:r>
          </w:p>
        </w:tc>
        <w:tc>
          <w:tcPr>
            <w:tcW w:w="2654" w:type="dxa"/>
            <w:vAlign w:val="center"/>
          </w:tcPr>
          <w:p w:rsidR="00DC21E8" w:rsidRDefault="00E111C2">
            <w:pPr>
              <w:overflowPunct w:val="0"/>
              <w:topLinePunct/>
              <w:snapToGrid w:val="0"/>
              <w:spacing w:line="300" w:lineRule="exact"/>
              <w:jc w:val="center"/>
              <w:rPr>
                <w:rFonts w:ascii="Times New Roman" w:eastAsia="仿宋" w:hAnsi="Times New Roman"/>
                <w:color w:val="000000" w:themeColor="text1"/>
                <w:kern w:val="0"/>
              </w:rPr>
            </w:pPr>
            <w:r>
              <w:rPr>
                <w:rFonts w:ascii="Times New Roman" w:eastAsia="仿宋_GB2312" w:hAnsi="Times New Roman"/>
                <w:color w:val="000000" w:themeColor="text1"/>
              </w:rPr>
              <w:t>整顿办函〔</w:t>
            </w:r>
            <w:r>
              <w:rPr>
                <w:rFonts w:ascii="Times New Roman" w:eastAsia="仿宋_GB2312" w:hAnsi="Times New Roman"/>
                <w:color w:val="000000" w:themeColor="text1"/>
              </w:rPr>
              <w:t>2011</w:t>
            </w:r>
            <w:r>
              <w:rPr>
                <w:rFonts w:ascii="Times New Roman" w:eastAsia="仿宋_GB2312" w:hAnsi="Times New Roman"/>
                <w:color w:val="000000" w:themeColor="text1"/>
              </w:rPr>
              <w:t>〕</w:t>
            </w:r>
            <w:r>
              <w:rPr>
                <w:rFonts w:ascii="Times New Roman" w:eastAsia="仿宋_GB2312" w:hAnsi="Times New Roman"/>
                <w:color w:val="000000" w:themeColor="text1"/>
              </w:rPr>
              <w:t>1</w:t>
            </w:r>
            <w:r>
              <w:rPr>
                <w:rFonts w:ascii="Times New Roman" w:eastAsia="仿宋_GB2312" w:hAnsi="Times New Roman"/>
                <w:color w:val="000000" w:themeColor="text1"/>
              </w:rPr>
              <w:t>号</w:t>
            </w:r>
          </w:p>
        </w:tc>
        <w:tc>
          <w:tcPr>
            <w:tcW w:w="1711" w:type="dxa"/>
            <w:vAlign w:val="center"/>
          </w:tcPr>
          <w:p w:rsidR="00DC21E8" w:rsidRDefault="00E111C2">
            <w:pPr>
              <w:overflowPunct w:val="0"/>
              <w:topLinePunct/>
              <w:snapToGrid w:val="0"/>
              <w:spacing w:line="300" w:lineRule="exact"/>
              <w:jc w:val="center"/>
              <w:rPr>
                <w:rFonts w:ascii="Times New Roman" w:eastAsia="仿宋" w:hAnsi="Times New Roman"/>
                <w:color w:val="000000" w:themeColor="text1"/>
                <w:kern w:val="0"/>
              </w:rPr>
            </w:pPr>
            <w:r>
              <w:rPr>
                <w:rFonts w:ascii="Times New Roman" w:eastAsia="仿宋" w:hAnsi="Times New Roman"/>
                <w:color w:val="000000" w:themeColor="text1"/>
              </w:rPr>
              <w:t>GB/T 22338</w:t>
            </w:r>
          </w:p>
        </w:tc>
      </w:tr>
      <w:tr w:rsidR="00DC21E8">
        <w:trPr>
          <w:cantSplit/>
          <w:trHeight w:val="403"/>
          <w:jc w:val="center"/>
        </w:trPr>
        <w:tc>
          <w:tcPr>
            <w:tcW w:w="816" w:type="dxa"/>
            <w:vAlign w:val="center"/>
          </w:tcPr>
          <w:p w:rsidR="00DC21E8" w:rsidRDefault="00E111C2">
            <w:pPr>
              <w:widowControl/>
              <w:spacing w:line="300" w:lineRule="exact"/>
              <w:jc w:val="center"/>
              <w:textAlignment w:val="center"/>
              <w:rPr>
                <w:rFonts w:ascii="Times New Roman" w:eastAsia="仿宋" w:hAnsi="Times New Roman"/>
                <w:color w:val="000000" w:themeColor="text1"/>
              </w:rPr>
            </w:pPr>
            <w:r>
              <w:rPr>
                <w:rFonts w:ascii="Times New Roman" w:eastAsia="仿宋" w:hAnsi="Times New Roman"/>
                <w:color w:val="000000" w:themeColor="text1"/>
              </w:rPr>
              <w:t>11</w:t>
            </w:r>
          </w:p>
        </w:tc>
        <w:tc>
          <w:tcPr>
            <w:tcW w:w="3126" w:type="dxa"/>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菌落总数</w:t>
            </w:r>
            <w:r>
              <w:rPr>
                <w:rFonts w:ascii="Times New Roman" w:eastAsia="仿宋_GB2312" w:hAnsi="Times New Roman"/>
                <w:color w:val="000000" w:themeColor="text1"/>
                <w:vertAlign w:val="superscript"/>
              </w:rPr>
              <w:t>a</w:t>
            </w:r>
          </w:p>
        </w:tc>
        <w:tc>
          <w:tcPr>
            <w:tcW w:w="2654" w:type="dxa"/>
            <w:vAlign w:val="center"/>
          </w:tcPr>
          <w:p w:rsidR="00DC21E8" w:rsidRDefault="00E111C2">
            <w:pPr>
              <w:widowControl/>
              <w:spacing w:line="300" w:lineRule="exact"/>
              <w:jc w:val="center"/>
              <w:textAlignment w:val="center"/>
              <w:rPr>
                <w:rFonts w:ascii="Times New Roman" w:eastAsia="仿宋" w:hAnsi="Times New Roman"/>
                <w:color w:val="000000" w:themeColor="text1"/>
              </w:rPr>
            </w:pPr>
            <w:r>
              <w:rPr>
                <w:rFonts w:ascii="Times New Roman" w:eastAsia="仿宋" w:hAnsi="Times New Roman"/>
                <w:color w:val="000000" w:themeColor="text1"/>
                <w:kern w:val="0"/>
              </w:rPr>
              <w:t>GB 2726</w:t>
            </w:r>
          </w:p>
        </w:tc>
        <w:tc>
          <w:tcPr>
            <w:tcW w:w="1711" w:type="dxa"/>
            <w:vAlign w:val="center"/>
          </w:tcPr>
          <w:p w:rsidR="00DC21E8" w:rsidRDefault="00E111C2">
            <w:pPr>
              <w:widowControl/>
              <w:spacing w:line="280" w:lineRule="exact"/>
              <w:jc w:val="center"/>
              <w:textAlignment w:val="center"/>
              <w:rPr>
                <w:rFonts w:ascii="Times New Roman" w:eastAsia="仿宋" w:hAnsi="Times New Roman"/>
                <w:color w:val="000000" w:themeColor="text1"/>
              </w:rPr>
            </w:pPr>
            <w:r>
              <w:rPr>
                <w:rFonts w:ascii="Times New Roman" w:eastAsia="仿宋" w:hAnsi="Times New Roman"/>
                <w:color w:val="000000" w:themeColor="text1"/>
                <w:kern w:val="0"/>
              </w:rPr>
              <w:t>GB 4789.2</w:t>
            </w:r>
          </w:p>
        </w:tc>
      </w:tr>
      <w:tr w:rsidR="00DC21E8">
        <w:trPr>
          <w:cantSplit/>
          <w:trHeight w:val="403"/>
          <w:jc w:val="center"/>
        </w:trPr>
        <w:tc>
          <w:tcPr>
            <w:tcW w:w="816" w:type="dxa"/>
            <w:vAlign w:val="center"/>
          </w:tcPr>
          <w:p w:rsidR="00DC21E8" w:rsidRDefault="00E111C2">
            <w:pPr>
              <w:widowControl/>
              <w:spacing w:line="300" w:lineRule="exact"/>
              <w:jc w:val="center"/>
              <w:textAlignment w:val="center"/>
              <w:rPr>
                <w:rFonts w:ascii="Times New Roman" w:eastAsia="仿宋" w:hAnsi="Times New Roman"/>
                <w:color w:val="000000" w:themeColor="text1"/>
              </w:rPr>
            </w:pPr>
            <w:r>
              <w:rPr>
                <w:rFonts w:ascii="Times New Roman" w:eastAsia="仿宋" w:hAnsi="Times New Roman"/>
                <w:color w:val="000000" w:themeColor="text1"/>
              </w:rPr>
              <w:t>12</w:t>
            </w:r>
          </w:p>
        </w:tc>
        <w:tc>
          <w:tcPr>
            <w:tcW w:w="3126" w:type="dxa"/>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大肠菌群</w:t>
            </w:r>
            <w:r>
              <w:rPr>
                <w:rFonts w:ascii="Times New Roman" w:eastAsia="仿宋_GB2312" w:hAnsi="Times New Roman"/>
                <w:color w:val="000000" w:themeColor="text1"/>
                <w:vertAlign w:val="superscript"/>
              </w:rPr>
              <w:t>a</w:t>
            </w:r>
          </w:p>
        </w:tc>
        <w:tc>
          <w:tcPr>
            <w:tcW w:w="2654" w:type="dxa"/>
            <w:vAlign w:val="center"/>
          </w:tcPr>
          <w:p w:rsidR="00DC21E8" w:rsidRDefault="00E111C2">
            <w:pPr>
              <w:widowControl/>
              <w:spacing w:line="300" w:lineRule="exact"/>
              <w:jc w:val="center"/>
              <w:textAlignment w:val="center"/>
              <w:rPr>
                <w:rFonts w:ascii="Times New Roman" w:eastAsia="仿宋" w:hAnsi="Times New Roman"/>
                <w:color w:val="000000" w:themeColor="text1"/>
              </w:rPr>
            </w:pPr>
            <w:r>
              <w:rPr>
                <w:rFonts w:ascii="Times New Roman" w:eastAsia="仿宋" w:hAnsi="Times New Roman"/>
                <w:color w:val="000000" w:themeColor="text1"/>
                <w:kern w:val="0"/>
              </w:rPr>
              <w:t>GB 2726</w:t>
            </w:r>
          </w:p>
        </w:tc>
        <w:tc>
          <w:tcPr>
            <w:tcW w:w="1711" w:type="dxa"/>
            <w:vAlign w:val="center"/>
          </w:tcPr>
          <w:p w:rsidR="00DC21E8" w:rsidRDefault="00E111C2">
            <w:pPr>
              <w:widowControl/>
              <w:spacing w:line="280" w:lineRule="exact"/>
              <w:jc w:val="center"/>
              <w:textAlignment w:val="center"/>
              <w:rPr>
                <w:rFonts w:ascii="Times New Roman" w:eastAsia="仿宋_GB2312" w:hAnsi="Times New Roman"/>
                <w:color w:val="000000" w:themeColor="text1"/>
              </w:rPr>
            </w:pPr>
            <w:r>
              <w:rPr>
                <w:rFonts w:ascii="Times New Roman" w:eastAsia="仿宋_GB2312" w:hAnsi="Times New Roman"/>
                <w:color w:val="000000" w:themeColor="text1"/>
              </w:rPr>
              <w:t>GB/T 4789.3</w:t>
            </w:r>
            <w:r>
              <w:rPr>
                <w:rFonts w:ascii="Times New Roman" w:eastAsia="仿宋_GB2312" w:hAnsi="Times New Roman" w:hint="eastAsia"/>
                <w:color w:val="000000" w:themeColor="text1"/>
              </w:rPr>
              <w:t>-2003</w:t>
            </w:r>
          </w:p>
          <w:p w:rsidR="00DC21E8" w:rsidRDefault="00E111C2">
            <w:pPr>
              <w:widowControl/>
              <w:spacing w:line="280" w:lineRule="exact"/>
              <w:jc w:val="center"/>
              <w:textAlignment w:val="center"/>
              <w:rPr>
                <w:rFonts w:ascii="Times New Roman" w:eastAsia="仿宋" w:hAnsi="Times New Roman"/>
                <w:color w:val="000000" w:themeColor="text1"/>
              </w:rPr>
            </w:pPr>
            <w:r>
              <w:rPr>
                <w:rFonts w:ascii="Times New Roman" w:eastAsia="仿宋_GB2312" w:hAnsi="Times New Roman"/>
                <w:color w:val="000000" w:themeColor="text1"/>
              </w:rPr>
              <w:t>GB 4789.3</w:t>
            </w:r>
          </w:p>
        </w:tc>
      </w:tr>
      <w:tr w:rsidR="00DC21E8">
        <w:trPr>
          <w:cantSplit/>
          <w:trHeight w:val="403"/>
          <w:jc w:val="center"/>
        </w:trPr>
        <w:tc>
          <w:tcPr>
            <w:tcW w:w="816" w:type="dxa"/>
            <w:vAlign w:val="center"/>
          </w:tcPr>
          <w:p w:rsidR="00DC21E8" w:rsidRDefault="00E111C2">
            <w:pPr>
              <w:widowControl/>
              <w:spacing w:line="300" w:lineRule="exact"/>
              <w:jc w:val="center"/>
              <w:textAlignment w:val="center"/>
              <w:rPr>
                <w:rFonts w:ascii="Times New Roman" w:eastAsia="仿宋" w:hAnsi="Times New Roman"/>
                <w:color w:val="000000" w:themeColor="text1"/>
              </w:rPr>
            </w:pPr>
            <w:r>
              <w:rPr>
                <w:rFonts w:ascii="Times New Roman" w:eastAsia="仿宋" w:hAnsi="Times New Roman"/>
                <w:color w:val="000000" w:themeColor="text1"/>
              </w:rPr>
              <w:t>13</w:t>
            </w:r>
          </w:p>
        </w:tc>
        <w:tc>
          <w:tcPr>
            <w:tcW w:w="3126" w:type="dxa"/>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沙门氏菌</w:t>
            </w:r>
            <w:r>
              <w:rPr>
                <w:rFonts w:ascii="Times New Roman" w:eastAsia="仿宋_GB2312" w:hAnsi="Times New Roman"/>
                <w:color w:val="000000" w:themeColor="text1"/>
                <w:vertAlign w:val="superscript"/>
              </w:rPr>
              <w:t>a</w:t>
            </w:r>
          </w:p>
        </w:tc>
        <w:tc>
          <w:tcPr>
            <w:tcW w:w="2654" w:type="dxa"/>
            <w:vAlign w:val="center"/>
          </w:tcPr>
          <w:p w:rsidR="00DC21E8" w:rsidRDefault="00E111C2">
            <w:pPr>
              <w:widowControl/>
              <w:spacing w:line="300" w:lineRule="exact"/>
              <w:jc w:val="center"/>
              <w:textAlignment w:val="center"/>
              <w:rPr>
                <w:rFonts w:ascii="Times New Roman" w:eastAsia="仿宋" w:hAnsi="Times New Roman"/>
                <w:color w:val="000000" w:themeColor="text1"/>
              </w:rPr>
            </w:pPr>
            <w:r>
              <w:rPr>
                <w:rFonts w:ascii="Times New Roman" w:eastAsia="仿宋" w:hAnsi="Times New Roman"/>
                <w:color w:val="000000" w:themeColor="text1"/>
                <w:kern w:val="0"/>
              </w:rPr>
              <w:t>GB 29921</w:t>
            </w:r>
          </w:p>
        </w:tc>
        <w:tc>
          <w:tcPr>
            <w:tcW w:w="1711" w:type="dxa"/>
            <w:vAlign w:val="center"/>
          </w:tcPr>
          <w:p w:rsidR="00DC21E8" w:rsidRDefault="00E111C2">
            <w:pPr>
              <w:widowControl/>
              <w:spacing w:line="300" w:lineRule="exact"/>
              <w:jc w:val="center"/>
              <w:textAlignment w:val="center"/>
              <w:rPr>
                <w:rFonts w:ascii="Times New Roman" w:eastAsia="仿宋" w:hAnsi="Times New Roman"/>
                <w:color w:val="000000" w:themeColor="text1"/>
              </w:rPr>
            </w:pPr>
            <w:r>
              <w:rPr>
                <w:rFonts w:ascii="Times New Roman" w:eastAsia="仿宋" w:hAnsi="Times New Roman"/>
                <w:color w:val="000000" w:themeColor="text1"/>
                <w:kern w:val="0"/>
              </w:rPr>
              <w:t>GB 4789.4</w:t>
            </w:r>
          </w:p>
        </w:tc>
      </w:tr>
      <w:tr w:rsidR="00DC21E8">
        <w:trPr>
          <w:cantSplit/>
          <w:trHeight w:val="403"/>
          <w:jc w:val="center"/>
        </w:trPr>
        <w:tc>
          <w:tcPr>
            <w:tcW w:w="816" w:type="dxa"/>
            <w:vAlign w:val="center"/>
          </w:tcPr>
          <w:p w:rsidR="00DC21E8" w:rsidRDefault="00E111C2">
            <w:pPr>
              <w:widowControl/>
              <w:spacing w:line="300" w:lineRule="exact"/>
              <w:jc w:val="center"/>
              <w:textAlignment w:val="center"/>
              <w:rPr>
                <w:rFonts w:ascii="Times New Roman" w:eastAsia="仿宋" w:hAnsi="Times New Roman"/>
                <w:color w:val="000000" w:themeColor="text1"/>
              </w:rPr>
            </w:pPr>
            <w:r>
              <w:rPr>
                <w:rFonts w:ascii="Times New Roman" w:eastAsia="仿宋" w:hAnsi="Times New Roman"/>
                <w:color w:val="000000" w:themeColor="text1"/>
              </w:rPr>
              <w:t>14</w:t>
            </w:r>
          </w:p>
        </w:tc>
        <w:tc>
          <w:tcPr>
            <w:tcW w:w="3126" w:type="dxa"/>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金黄色葡萄球菌</w:t>
            </w:r>
            <w:r>
              <w:rPr>
                <w:rFonts w:ascii="Times New Roman" w:eastAsia="仿宋_GB2312" w:hAnsi="Times New Roman"/>
                <w:color w:val="000000" w:themeColor="text1"/>
                <w:vertAlign w:val="superscript"/>
              </w:rPr>
              <w:t>a</w:t>
            </w:r>
          </w:p>
        </w:tc>
        <w:tc>
          <w:tcPr>
            <w:tcW w:w="2654" w:type="dxa"/>
            <w:vAlign w:val="center"/>
          </w:tcPr>
          <w:p w:rsidR="00DC21E8" w:rsidRDefault="00E111C2">
            <w:pPr>
              <w:widowControl/>
              <w:spacing w:line="300" w:lineRule="exact"/>
              <w:jc w:val="center"/>
              <w:textAlignment w:val="center"/>
              <w:rPr>
                <w:rFonts w:ascii="Times New Roman" w:eastAsia="仿宋" w:hAnsi="Times New Roman"/>
                <w:color w:val="000000" w:themeColor="text1"/>
              </w:rPr>
            </w:pPr>
            <w:r>
              <w:rPr>
                <w:rFonts w:ascii="Times New Roman" w:eastAsia="仿宋" w:hAnsi="Times New Roman"/>
                <w:color w:val="000000" w:themeColor="text1"/>
                <w:kern w:val="0"/>
              </w:rPr>
              <w:t>GB 29921</w:t>
            </w:r>
          </w:p>
        </w:tc>
        <w:tc>
          <w:tcPr>
            <w:tcW w:w="1711" w:type="dxa"/>
            <w:vAlign w:val="center"/>
          </w:tcPr>
          <w:p w:rsidR="00DC21E8" w:rsidRDefault="00E111C2">
            <w:pPr>
              <w:widowControl/>
              <w:spacing w:line="300" w:lineRule="exact"/>
              <w:jc w:val="center"/>
              <w:textAlignment w:val="center"/>
              <w:rPr>
                <w:rFonts w:ascii="Times New Roman" w:eastAsia="仿宋" w:hAnsi="Times New Roman"/>
                <w:color w:val="000000" w:themeColor="text1"/>
              </w:rPr>
            </w:pPr>
            <w:r>
              <w:rPr>
                <w:rStyle w:val="font01"/>
                <w:rFonts w:ascii="Times New Roman" w:hAnsi="Times New Roman"/>
                <w:color w:val="000000" w:themeColor="text1"/>
              </w:rPr>
              <w:t>GB 4789.10</w:t>
            </w:r>
            <w:r>
              <w:rPr>
                <w:rFonts w:ascii="Times New Roman" w:eastAsia="仿宋_GB2312" w:hAnsi="Times New Roman"/>
                <w:color w:val="000000" w:themeColor="text1"/>
              </w:rPr>
              <w:t>第二法</w:t>
            </w:r>
          </w:p>
        </w:tc>
      </w:tr>
      <w:tr w:rsidR="00DC21E8">
        <w:trPr>
          <w:cantSplit/>
          <w:trHeight w:val="403"/>
          <w:jc w:val="center"/>
        </w:trPr>
        <w:tc>
          <w:tcPr>
            <w:tcW w:w="816" w:type="dxa"/>
            <w:vAlign w:val="center"/>
          </w:tcPr>
          <w:p w:rsidR="00DC21E8" w:rsidRDefault="00E111C2">
            <w:pPr>
              <w:widowControl/>
              <w:spacing w:line="300" w:lineRule="exact"/>
              <w:jc w:val="center"/>
              <w:textAlignment w:val="center"/>
              <w:rPr>
                <w:rFonts w:ascii="Times New Roman" w:eastAsia="仿宋" w:hAnsi="Times New Roman"/>
                <w:color w:val="000000" w:themeColor="text1"/>
              </w:rPr>
            </w:pPr>
            <w:r>
              <w:rPr>
                <w:rFonts w:ascii="Times New Roman" w:eastAsia="仿宋" w:hAnsi="Times New Roman"/>
                <w:color w:val="000000" w:themeColor="text1"/>
              </w:rPr>
              <w:t>15</w:t>
            </w:r>
          </w:p>
        </w:tc>
        <w:tc>
          <w:tcPr>
            <w:tcW w:w="3126" w:type="dxa"/>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单核细胞增生李斯特氏菌</w:t>
            </w:r>
            <w:r>
              <w:rPr>
                <w:rFonts w:ascii="Times New Roman" w:eastAsia="仿宋_GB2312" w:hAnsi="Times New Roman"/>
                <w:color w:val="000000" w:themeColor="text1"/>
                <w:vertAlign w:val="superscript"/>
              </w:rPr>
              <w:t>a</w:t>
            </w:r>
          </w:p>
        </w:tc>
        <w:tc>
          <w:tcPr>
            <w:tcW w:w="2654" w:type="dxa"/>
            <w:vAlign w:val="center"/>
          </w:tcPr>
          <w:p w:rsidR="00DC21E8" w:rsidRDefault="00E111C2">
            <w:pPr>
              <w:widowControl/>
              <w:spacing w:line="300" w:lineRule="exact"/>
              <w:jc w:val="center"/>
              <w:textAlignment w:val="center"/>
              <w:rPr>
                <w:rFonts w:ascii="Times New Roman" w:eastAsia="仿宋" w:hAnsi="Times New Roman"/>
                <w:color w:val="000000" w:themeColor="text1"/>
              </w:rPr>
            </w:pPr>
            <w:r>
              <w:rPr>
                <w:rFonts w:ascii="Times New Roman" w:eastAsia="仿宋" w:hAnsi="Times New Roman"/>
                <w:color w:val="000000" w:themeColor="text1"/>
                <w:kern w:val="0"/>
              </w:rPr>
              <w:t>GB 29921</w:t>
            </w:r>
          </w:p>
        </w:tc>
        <w:tc>
          <w:tcPr>
            <w:tcW w:w="1711" w:type="dxa"/>
            <w:vAlign w:val="center"/>
          </w:tcPr>
          <w:p w:rsidR="00DC21E8" w:rsidRDefault="00E111C2">
            <w:pPr>
              <w:widowControl/>
              <w:spacing w:line="300" w:lineRule="exact"/>
              <w:jc w:val="center"/>
              <w:textAlignment w:val="center"/>
              <w:rPr>
                <w:rFonts w:ascii="Times New Roman" w:eastAsia="仿宋" w:hAnsi="Times New Roman"/>
                <w:color w:val="000000" w:themeColor="text1"/>
              </w:rPr>
            </w:pPr>
            <w:r>
              <w:rPr>
                <w:rFonts w:ascii="Times New Roman" w:eastAsia="仿宋" w:hAnsi="Times New Roman"/>
                <w:color w:val="000000" w:themeColor="text1"/>
                <w:kern w:val="0"/>
              </w:rPr>
              <w:t>GB 4789.30</w:t>
            </w:r>
          </w:p>
        </w:tc>
      </w:tr>
      <w:tr w:rsidR="00DC21E8">
        <w:trPr>
          <w:cantSplit/>
          <w:trHeight w:val="403"/>
          <w:jc w:val="center"/>
        </w:trPr>
        <w:tc>
          <w:tcPr>
            <w:tcW w:w="816" w:type="dxa"/>
            <w:vAlign w:val="center"/>
          </w:tcPr>
          <w:p w:rsidR="00DC21E8" w:rsidRDefault="00E111C2">
            <w:pPr>
              <w:widowControl/>
              <w:spacing w:line="300" w:lineRule="exact"/>
              <w:jc w:val="center"/>
              <w:textAlignment w:val="center"/>
              <w:rPr>
                <w:rFonts w:ascii="Times New Roman" w:eastAsia="仿宋" w:hAnsi="Times New Roman"/>
                <w:color w:val="000000" w:themeColor="text1"/>
              </w:rPr>
            </w:pPr>
            <w:r>
              <w:rPr>
                <w:rFonts w:ascii="Times New Roman" w:eastAsia="仿宋" w:hAnsi="Times New Roman"/>
                <w:color w:val="000000" w:themeColor="text1"/>
                <w:kern w:val="0"/>
              </w:rPr>
              <w:t>16</w:t>
            </w:r>
          </w:p>
        </w:tc>
        <w:tc>
          <w:tcPr>
            <w:tcW w:w="3126" w:type="dxa"/>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大肠埃希氏菌</w:t>
            </w:r>
            <w:r>
              <w:rPr>
                <w:rFonts w:ascii="Times New Roman" w:eastAsia="仿宋_GB2312" w:hAnsi="Times New Roman"/>
                <w:color w:val="000000" w:themeColor="text1"/>
              </w:rPr>
              <w:t>O157:H7</w:t>
            </w:r>
            <w:r>
              <w:rPr>
                <w:rFonts w:ascii="Times New Roman" w:eastAsia="仿宋_GB2312" w:hAnsi="Times New Roman"/>
                <w:color w:val="000000" w:themeColor="text1"/>
                <w:vertAlign w:val="superscript"/>
              </w:rPr>
              <w:t>b</w:t>
            </w:r>
          </w:p>
        </w:tc>
        <w:tc>
          <w:tcPr>
            <w:tcW w:w="2654" w:type="dxa"/>
            <w:vAlign w:val="center"/>
          </w:tcPr>
          <w:p w:rsidR="00DC21E8" w:rsidRDefault="00E111C2">
            <w:pPr>
              <w:widowControl/>
              <w:spacing w:line="300" w:lineRule="exact"/>
              <w:jc w:val="center"/>
              <w:textAlignment w:val="center"/>
              <w:rPr>
                <w:rFonts w:ascii="Times New Roman" w:eastAsia="仿宋" w:hAnsi="Times New Roman"/>
                <w:color w:val="000000" w:themeColor="text1"/>
              </w:rPr>
            </w:pPr>
            <w:r>
              <w:rPr>
                <w:rFonts w:ascii="Times New Roman" w:eastAsia="仿宋" w:hAnsi="Times New Roman"/>
                <w:color w:val="000000" w:themeColor="text1"/>
                <w:kern w:val="0"/>
              </w:rPr>
              <w:t>GB 29921</w:t>
            </w:r>
          </w:p>
        </w:tc>
        <w:tc>
          <w:tcPr>
            <w:tcW w:w="1711" w:type="dxa"/>
            <w:vAlign w:val="center"/>
          </w:tcPr>
          <w:p w:rsidR="00DC21E8" w:rsidRDefault="00E111C2">
            <w:pPr>
              <w:widowControl/>
              <w:spacing w:line="300" w:lineRule="exact"/>
              <w:jc w:val="center"/>
              <w:textAlignment w:val="center"/>
              <w:rPr>
                <w:rFonts w:ascii="Times New Roman" w:eastAsia="仿宋" w:hAnsi="Times New Roman"/>
                <w:color w:val="000000" w:themeColor="text1"/>
              </w:rPr>
            </w:pPr>
            <w:r>
              <w:rPr>
                <w:rFonts w:ascii="Times New Roman" w:eastAsia="仿宋_GB2312" w:hAnsi="Times New Roman"/>
                <w:color w:val="000000" w:themeColor="text1"/>
              </w:rPr>
              <w:t>GB 4789.36</w:t>
            </w:r>
          </w:p>
        </w:tc>
      </w:tr>
      <w:tr w:rsidR="00DC21E8">
        <w:trPr>
          <w:cantSplit/>
          <w:trHeight w:val="403"/>
          <w:jc w:val="center"/>
        </w:trPr>
        <w:tc>
          <w:tcPr>
            <w:tcW w:w="8307" w:type="dxa"/>
            <w:gridSpan w:val="4"/>
          </w:tcPr>
          <w:p w:rsidR="00DC21E8" w:rsidRDefault="00E111C2">
            <w:pPr>
              <w:widowControl/>
              <w:spacing w:line="300" w:lineRule="exact"/>
              <w:jc w:val="left"/>
              <w:textAlignment w:val="top"/>
              <w:rPr>
                <w:rFonts w:ascii="Times New Roman" w:eastAsia="仿宋_GB2312" w:hAnsi="Times New Roman"/>
                <w:color w:val="000000" w:themeColor="text1"/>
                <w:kern w:val="0"/>
              </w:rPr>
            </w:pPr>
            <w:r>
              <w:rPr>
                <w:rFonts w:ascii="Times New Roman" w:eastAsia="仿宋_GB2312" w:hAnsi="Times New Roman"/>
                <w:color w:val="000000" w:themeColor="text1"/>
                <w:kern w:val="0"/>
              </w:rPr>
              <w:t>注：</w:t>
            </w:r>
            <w:r>
              <w:rPr>
                <w:rFonts w:ascii="Times New Roman" w:eastAsia="仿宋_GB2312" w:hAnsi="Times New Roman"/>
                <w:color w:val="000000" w:themeColor="text1"/>
                <w:kern w:val="0"/>
              </w:rPr>
              <w:t xml:space="preserve">a. </w:t>
            </w:r>
            <w:r>
              <w:rPr>
                <w:rFonts w:ascii="Times New Roman" w:eastAsia="仿宋_GB2312" w:hAnsi="Times New Roman"/>
                <w:color w:val="000000" w:themeColor="text1"/>
                <w:kern w:val="0"/>
              </w:rPr>
              <w:t>限预包装食品。</w:t>
            </w:r>
          </w:p>
          <w:p w:rsidR="00DC21E8" w:rsidRDefault="00E111C2">
            <w:pPr>
              <w:widowControl/>
              <w:spacing w:line="300" w:lineRule="exact"/>
              <w:ind w:firstLineChars="200" w:firstLine="420"/>
              <w:jc w:val="left"/>
              <w:textAlignment w:val="top"/>
              <w:rPr>
                <w:rFonts w:ascii="Times New Roman" w:eastAsia="仿宋_GB2312" w:hAnsi="Times New Roman"/>
                <w:color w:val="000000" w:themeColor="text1"/>
              </w:rPr>
            </w:pPr>
            <w:r>
              <w:rPr>
                <w:rFonts w:ascii="Times New Roman" w:eastAsia="仿宋_GB2312" w:hAnsi="Times New Roman"/>
                <w:color w:val="000000" w:themeColor="text1"/>
                <w:kern w:val="0"/>
              </w:rPr>
              <w:t xml:space="preserve">b. </w:t>
            </w:r>
            <w:r>
              <w:rPr>
                <w:rFonts w:ascii="Times New Roman" w:eastAsia="仿宋_GB2312" w:hAnsi="Times New Roman"/>
                <w:color w:val="000000" w:themeColor="text1"/>
                <w:kern w:val="0"/>
              </w:rPr>
              <w:t>限牛肉预包装食品。</w:t>
            </w:r>
          </w:p>
        </w:tc>
      </w:tr>
    </w:tbl>
    <w:p w:rsidR="00DC21E8" w:rsidRDefault="00DC21E8">
      <w:pPr>
        <w:pStyle w:val="a8"/>
        <w:rPr>
          <w:rFonts w:ascii="Times New Roman" w:hAnsi="Times New Roman" w:cs="Times New Roman"/>
          <w:color w:val="000000" w:themeColor="text1"/>
        </w:rPr>
      </w:pPr>
    </w:p>
    <w:p w:rsidR="00DC21E8" w:rsidRDefault="00E111C2">
      <w:pPr>
        <w:overflowPunct w:val="0"/>
        <w:topLinePunct/>
        <w:snapToGrid w:val="0"/>
        <w:spacing w:line="360" w:lineRule="exact"/>
        <w:ind w:firstLineChars="200" w:firstLine="420"/>
        <w:rPr>
          <w:rFonts w:ascii="Times New Roman" w:eastAsia="仿宋_GB2312" w:hAnsi="Times New Roman"/>
          <w:bCs/>
          <w:color w:val="000000" w:themeColor="text1"/>
        </w:rPr>
      </w:pPr>
      <w:r>
        <w:rPr>
          <w:rFonts w:ascii="Times New Roman" w:eastAsia="仿宋_GB2312" w:hAnsi="Times New Roman"/>
          <w:bCs/>
          <w:color w:val="000000" w:themeColor="text1"/>
        </w:rPr>
        <w:t xml:space="preserve">2.5.1.4 </w:t>
      </w:r>
      <w:r>
        <w:rPr>
          <w:rFonts w:ascii="Times New Roman" w:eastAsia="仿宋_GB2312" w:hAnsi="Times New Roman"/>
          <w:bCs/>
          <w:color w:val="000000" w:themeColor="text1"/>
        </w:rPr>
        <w:t>熏烧烤肉制品检验项目见表</w:t>
      </w:r>
      <w:r>
        <w:rPr>
          <w:rFonts w:ascii="Times New Roman" w:eastAsia="仿宋_GB2312" w:hAnsi="Times New Roman"/>
          <w:bCs/>
          <w:color w:val="000000" w:themeColor="text1"/>
        </w:rPr>
        <w:t>4-6</w:t>
      </w:r>
      <w:r>
        <w:rPr>
          <w:rFonts w:ascii="Times New Roman" w:eastAsia="仿宋_GB2312" w:hAnsi="Times New Roman"/>
          <w:bCs/>
          <w:color w:val="000000" w:themeColor="text1"/>
        </w:rPr>
        <w:t>。</w:t>
      </w:r>
    </w:p>
    <w:p w:rsidR="00DC21E8" w:rsidRDefault="00E111C2" w:rsidP="00C867C2">
      <w:pPr>
        <w:overflowPunct w:val="0"/>
        <w:topLinePunct/>
        <w:spacing w:beforeLines="50" w:afterLines="50" w:line="360" w:lineRule="exact"/>
        <w:jc w:val="center"/>
        <w:rPr>
          <w:rFonts w:ascii="Times New Roman" w:eastAsia="黑体" w:hAnsi="Times New Roman"/>
          <w:color w:val="000000" w:themeColor="text1"/>
        </w:rPr>
      </w:pPr>
      <w:r>
        <w:rPr>
          <w:rFonts w:ascii="Times New Roman" w:eastAsia="黑体" w:hAnsi="Times New Roman"/>
          <w:color w:val="000000" w:themeColor="text1"/>
        </w:rPr>
        <w:t>表</w:t>
      </w:r>
      <w:r>
        <w:rPr>
          <w:rFonts w:ascii="Times New Roman" w:eastAsia="黑体" w:hAnsi="Times New Roman"/>
          <w:color w:val="000000" w:themeColor="text1"/>
        </w:rPr>
        <w:t xml:space="preserve">4-6 </w:t>
      </w:r>
      <w:r>
        <w:rPr>
          <w:rFonts w:ascii="Times New Roman" w:eastAsia="黑体" w:hAnsi="Times New Roman"/>
          <w:color w:val="000000" w:themeColor="text1"/>
        </w:rPr>
        <w:t>熏烧烤肉制品检验项目</w:t>
      </w:r>
    </w:p>
    <w:tbl>
      <w:tblPr>
        <w:tblW w:w="8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6"/>
        <w:gridCol w:w="3126"/>
        <w:gridCol w:w="2654"/>
        <w:gridCol w:w="1711"/>
      </w:tblGrid>
      <w:tr w:rsidR="00DC21E8">
        <w:trPr>
          <w:cantSplit/>
          <w:trHeight w:val="403"/>
          <w:tblHeader/>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序号</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检验项目</w:t>
            </w:r>
          </w:p>
        </w:tc>
        <w:tc>
          <w:tcPr>
            <w:tcW w:w="265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依据法律法规或标准</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检测方法</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widowControl/>
              <w:jc w:val="center"/>
              <w:textAlignment w:val="center"/>
              <w:rPr>
                <w:rFonts w:ascii="Times New Roman" w:eastAsia="仿宋" w:hAnsi="Times New Roman"/>
                <w:color w:val="000000" w:themeColor="text1"/>
              </w:rPr>
            </w:pPr>
            <w:r>
              <w:rPr>
                <w:rFonts w:ascii="Times New Roman" w:eastAsia="仿宋" w:hAnsi="Times New Roman"/>
                <w:color w:val="000000" w:themeColor="text1"/>
                <w:kern w:val="0"/>
              </w:rPr>
              <w:t>1</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铅（以</w:t>
            </w:r>
            <w:r>
              <w:rPr>
                <w:rFonts w:ascii="Times New Roman" w:eastAsia="仿宋_GB2312" w:hAnsi="Times New Roman"/>
                <w:color w:val="000000" w:themeColor="text1"/>
              </w:rPr>
              <w:t>Pb</w:t>
            </w:r>
            <w:r>
              <w:rPr>
                <w:rFonts w:ascii="Times New Roman" w:eastAsia="仿宋_GB2312" w:hAnsi="Times New Roman"/>
                <w:color w:val="000000" w:themeColor="text1"/>
              </w:rPr>
              <w:t>计）</w:t>
            </w:r>
          </w:p>
        </w:tc>
        <w:tc>
          <w:tcPr>
            <w:tcW w:w="2654" w:type="dxa"/>
            <w:tcBorders>
              <w:top w:val="single" w:sz="4" w:space="0" w:color="auto"/>
              <w:left w:val="single" w:sz="4" w:space="0" w:color="auto"/>
              <w:bottom w:val="single" w:sz="4" w:space="0" w:color="auto"/>
              <w:right w:val="single" w:sz="4" w:space="0" w:color="auto"/>
            </w:tcBorders>
            <w:vAlign w:val="center"/>
          </w:tcPr>
          <w:p w:rsidR="00DC21E8" w:rsidRDefault="00E111C2">
            <w:pPr>
              <w:widowControl/>
              <w:jc w:val="center"/>
              <w:textAlignment w:val="center"/>
              <w:rPr>
                <w:rFonts w:ascii="Times New Roman" w:eastAsia="仿宋" w:hAnsi="Times New Roman"/>
                <w:color w:val="000000" w:themeColor="text1"/>
              </w:rPr>
            </w:pPr>
            <w:r>
              <w:rPr>
                <w:rFonts w:ascii="Times New Roman" w:eastAsia="仿宋" w:hAnsi="Times New Roman"/>
                <w:color w:val="000000" w:themeColor="text1"/>
                <w:kern w:val="0"/>
              </w:rPr>
              <w:t>GB 2762</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jc w:val="center"/>
              <w:rPr>
                <w:rFonts w:ascii="Times New Roman" w:eastAsia="仿宋" w:hAnsi="Times New Roman"/>
                <w:color w:val="000000" w:themeColor="text1"/>
              </w:rPr>
            </w:pPr>
            <w:r>
              <w:rPr>
                <w:rFonts w:ascii="Times New Roman" w:eastAsia="仿宋" w:hAnsi="Times New Roman"/>
                <w:color w:val="000000" w:themeColor="text1"/>
              </w:rPr>
              <w:t>GB 5009.12</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widowControl/>
              <w:jc w:val="center"/>
              <w:textAlignment w:val="center"/>
              <w:rPr>
                <w:rFonts w:ascii="Times New Roman" w:eastAsia="仿宋" w:hAnsi="Times New Roman"/>
                <w:color w:val="000000" w:themeColor="text1"/>
              </w:rPr>
            </w:pPr>
            <w:r>
              <w:rPr>
                <w:rFonts w:ascii="Times New Roman" w:eastAsia="仿宋" w:hAnsi="Times New Roman"/>
                <w:color w:val="000000" w:themeColor="text1"/>
                <w:kern w:val="0"/>
              </w:rPr>
              <w:t>2</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镉（以</w:t>
            </w:r>
            <w:r>
              <w:rPr>
                <w:rFonts w:ascii="Times New Roman" w:eastAsia="仿宋_GB2312" w:hAnsi="Times New Roman"/>
                <w:color w:val="000000" w:themeColor="text1"/>
              </w:rPr>
              <w:t>Cd</w:t>
            </w:r>
            <w:r>
              <w:rPr>
                <w:rFonts w:ascii="Times New Roman" w:eastAsia="仿宋_GB2312" w:hAnsi="Times New Roman"/>
                <w:color w:val="000000" w:themeColor="text1"/>
              </w:rPr>
              <w:t>计）</w:t>
            </w:r>
          </w:p>
        </w:tc>
        <w:tc>
          <w:tcPr>
            <w:tcW w:w="2654" w:type="dxa"/>
            <w:tcBorders>
              <w:top w:val="single" w:sz="4" w:space="0" w:color="auto"/>
              <w:left w:val="single" w:sz="4" w:space="0" w:color="auto"/>
              <w:bottom w:val="single" w:sz="4" w:space="0" w:color="auto"/>
              <w:right w:val="single" w:sz="4" w:space="0" w:color="auto"/>
            </w:tcBorders>
            <w:vAlign w:val="center"/>
          </w:tcPr>
          <w:p w:rsidR="00DC21E8" w:rsidRDefault="00E111C2">
            <w:pPr>
              <w:widowControl/>
              <w:jc w:val="center"/>
              <w:textAlignment w:val="center"/>
              <w:rPr>
                <w:rFonts w:ascii="Times New Roman" w:eastAsia="仿宋" w:hAnsi="Times New Roman"/>
                <w:color w:val="000000" w:themeColor="text1"/>
              </w:rPr>
            </w:pPr>
            <w:r>
              <w:rPr>
                <w:rFonts w:ascii="Times New Roman" w:eastAsia="仿宋" w:hAnsi="Times New Roman"/>
                <w:color w:val="000000" w:themeColor="text1"/>
                <w:kern w:val="0"/>
              </w:rPr>
              <w:t>GB 2762</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jc w:val="center"/>
              <w:rPr>
                <w:rFonts w:ascii="Times New Roman" w:eastAsia="仿宋" w:hAnsi="Times New Roman"/>
                <w:color w:val="000000" w:themeColor="text1"/>
              </w:rPr>
            </w:pPr>
            <w:r>
              <w:rPr>
                <w:rFonts w:ascii="Times New Roman" w:eastAsia="仿宋" w:hAnsi="Times New Roman"/>
                <w:color w:val="000000" w:themeColor="text1"/>
              </w:rPr>
              <w:t>GB 5009.15</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widowControl/>
              <w:jc w:val="center"/>
              <w:textAlignment w:val="center"/>
              <w:rPr>
                <w:rFonts w:ascii="Times New Roman" w:eastAsia="仿宋" w:hAnsi="Times New Roman"/>
                <w:color w:val="000000" w:themeColor="text1"/>
              </w:rPr>
            </w:pPr>
            <w:r>
              <w:rPr>
                <w:rFonts w:ascii="Times New Roman" w:eastAsia="仿宋" w:hAnsi="Times New Roman"/>
                <w:color w:val="000000" w:themeColor="text1"/>
                <w:kern w:val="0"/>
              </w:rPr>
              <w:t>3</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铬（以</w:t>
            </w:r>
            <w:r>
              <w:rPr>
                <w:rFonts w:ascii="Times New Roman" w:eastAsia="仿宋_GB2312" w:hAnsi="Times New Roman"/>
                <w:color w:val="000000" w:themeColor="text1"/>
              </w:rPr>
              <w:t>Cr</w:t>
            </w:r>
            <w:r>
              <w:rPr>
                <w:rFonts w:ascii="Times New Roman" w:eastAsia="仿宋_GB2312" w:hAnsi="Times New Roman"/>
                <w:color w:val="000000" w:themeColor="text1"/>
              </w:rPr>
              <w:t>计）</w:t>
            </w:r>
          </w:p>
        </w:tc>
        <w:tc>
          <w:tcPr>
            <w:tcW w:w="2654" w:type="dxa"/>
            <w:tcBorders>
              <w:top w:val="single" w:sz="4" w:space="0" w:color="auto"/>
              <w:left w:val="single" w:sz="4" w:space="0" w:color="auto"/>
              <w:bottom w:val="single" w:sz="4" w:space="0" w:color="auto"/>
              <w:right w:val="single" w:sz="4" w:space="0" w:color="auto"/>
            </w:tcBorders>
            <w:vAlign w:val="center"/>
          </w:tcPr>
          <w:p w:rsidR="00DC21E8" w:rsidRDefault="00E111C2">
            <w:pPr>
              <w:widowControl/>
              <w:jc w:val="center"/>
              <w:textAlignment w:val="center"/>
              <w:rPr>
                <w:rFonts w:ascii="Times New Roman" w:eastAsia="仿宋" w:hAnsi="Times New Roman"/>
                <w:color w:val="000000" w:themeColor="text1"/>
              </w:rPr>
            </w:pPr>
            <w:r>
              <w:rPr>
                <w:rFonts w:ascii="Times New Roman" w:eastAsia="仿宋" w:hAnsi="Times New Roman"/>
                <w:color w:val="000000" w:themeColor="text1"/>
                <w:kern w:val="0"/>
              </w:rPr>
              <w:t>GB 2762</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jc w:val="center"/>
              <w:rPr>
                <w:rFonts w:ascii="Times New Roman" w:eastAsia="仿宋" w:hAnsi="Times New Roman"/>
                <w:color w:val="000000" w:themeColor="text1"/>
              </w:rPr>
            </w:pPr>
            <w:r>
              <w:rPr>
                <w:rFonts w:ascii="Times New Roman" w:eastAsia="仿宋" w:hAnsi="Times New Roman"/>
                <w:color w:val="000000" w:themeColor="text1"/>
              </w:rPr>
              <w:t>GB 5009.123</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widowControl/>
              <w:jc w:val="center"/>
              <w:textAlignment w:val="center"/>
              <w:rPr>
                <w:rFonts w:ascii="Times New Roman" w:eastAsia="仿宋" w:hAnsi="Times New Roman"/>
                <w:color w:val="000000" w:themeColor="text1"/>
              </w:rPr>
            </w:pPr>
            <w:r>
              <w:rPr>
                <w:rFonts w:ascii="Times New Roman" w:eastAsia="仿宋" w:hAnsi="Times New Roman"/>
                <w:color w:val="000000" w:themeColor="text1"/>
                <w:kern w:val="0"/>
              </w:rPr>
              <w:t>4</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总砷（以</w:t>
            </w:r>
            <w:r>
              <w:rPr>
                <w:rFonts w:ascii="Times New Roman" w:eastAsia="仿宋_GB2312" w:hAnsi="Times New Roman"/>
                <w:color w:val="000000" w:themeColor="text1"/>
              </w:rPr>
              <w:t>As</w:t>
            </w:r>
            <w:r>
              <w:rPr>
                <w:rFonts w:ascii="Times New Roman" w:eastAsia="仿宋_GB2312" w:hAnsi="Times New Roman"/>
                <w:color w:val="000000" w:themeColor="text1"/>
              </w:rPr>
              <w:t>计）</w:t>
            </w:r>
          </w:p>
        </w:tc>
        <w:tc>
          <w:tcPr>
            <w:tcW w:w="2654" w:type="dxa"/>
            <w:tcBorders>
              <w:top w:val="single" w:sz="4" w:space="0" w:color="auto"/>
              <w:left w:val="single" w:sz="4" w:space="0" w:color="auto"/>
              <w:bottom w:val="single" w:sz="4" w:space="0" w:color="auto"/>
              <w:right w:val="single" w:sz="4" w:space="0" w:color="auto"/>
            </w:tcBorders>
            <w:vAlign w:val="center"/>
          </w:tcPr>
          <w:p w:rsidR="00DC21E8" w:rsidRDefault="00E111C2">
            <w:pPr>
              <w:widowControl/>
              <w:jc w:val="center"/>
              <w:textAlignment w:val="center"/>
              <w:rPr>
                <w:rFonts w:ascii="Times New Roman" w:eastAsia="仿宋" w:hAnsi="Times New Roman"/>
                <w:color w:val="000000" w:themeColor="text1"/>
              </w:rPr>
            </w:pPr>
            <w:r>
              <w:rPr>
                <w:rFonts w:ascii="Times New Roman" w:eastAsia="仿宋" w:hAnsi="Times New Roman"/>
                <w:color w:val="000000" w:themeColor="text1"/>
                <w:kern w:val="0"/>
              </w:rPr>
              <w:t>GB 2762</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jc w:val="center"/>
              <w:rPr>
                <w:rFonts w:ascii="Times New Roman" w:eastAsia="仿宋" w:hAnsi="Times New Roman"/>
                <w:color w:val="000000" w:themeColor="text1"/>
              </w:rPr>
            </w:pPr>
            <w:r>
              <w:rPr>
                <w:rFonts w:ascii="Times New Roman" w:eastAsia="仿宋" w:hAnsi="Times New Roman"/>
                <w:color w:val="000000" w:themeColor="text1"/>
              </w:rPr>
              <w:t>GB 5009.11</w:t>
            </w:r>
          </w:p>
        </w:tc>
      </w:tr>
      <w:tr w:rsidR="00DC21E8">
        <w:trPr>
          <w:cantSplit/>
          <w:trHeight w:val="403"/>
          <w:jc w:val="center"/>
        </w:trPr>
        <w:tc>
          <w:tcPr>
            <w:tcW w:w="816" w:type="dxa"/>
            <w:vAlign w:val="center"/>
          </w:tcPr>
          <w:p w:rsidR="00DC21E8" w:rsidRDefault="00E111C2">
            <w:pPr>
              <w:widowControl/>
              <w:jc w:val="center"/>
              <w:textAlignment w:val="center"/>
              <w:rPr>
                <w:rFonts w:ascii="Times New Roman" w:eastAsia="仿宋" w:hAnsi="Times New Roman"/>
                <w:color w:val="000000" w:themeColor="text1"/>
              </w:rPr>
            </w:pPr>
            <w:r>
              <w:rPr>
                <w:rFonts w:ascii="Times New Roman" w:eastAsia="仿宋" w:hAnsi="Times New Roman"/>
                <w:color w:val="000000" w:themeColor="text1"/>
                <w:kern w:val="0"/>
              </w:rPr>
              <w:t>5</w:t>
            </w:r>
          </w:p>
        </w:tc>
        <w:tc>
          <w:tcPr>
            <w:tcW w:w="312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苯并</w:t>
            </w:r>
            <w:r>
              <w:rPr>
                <w:rFonts w:ascii="Times New Roman" w:eastAsia="仿宋_GB2312" w:hAnsi="Times New Roman"/>
                <w:color w:val="000000" w:themeColor="text1"/>
              </w:rPr>
              <w:t>[a]</w:t>
            </w:r>
            <w:r>
              <w:rPr>
                <w:rFonts w:ascii="Times New Roman" w:eastAsia="仿宋_GB2312" w:hAnsi="Times New Roman"/>
                <w:color w:val="000000" w:themeColor="text1"/>
              </w:rPr>
              <w:t>芘</w:t>
            </w:r>
          </w:p>
        </w:tc>
        <w:tc>
          <w:tcPr>
            <w:tcW w:w="2654" w:type="dxa"/>
            <w:vAlign w:val="center"/>
          </w:tcPr>
          <w:p w:rsidR="00DC21E8" w:rsidRDefault="00E111C2">
            <w:pPr>
              <w:widowControl/>
              <w:jc w:val="center"/>
              <w:textAlignment w:val="center"/>
              <w:rPr>
                <w:rFonts w:ascii="Times New Roman" w:eastAsia="仿宋" w:hAnsi="Times New Roman"/>
                <w:color w:val="000000" w:themeColor="text1"/>
              </w:rPr>
            </w:pPr>
            <w:r>
              <w:rPr>
                <w:rFonts w:ascii="Times New Roman" w:eastAsia="仿宋" w:hAnsi="Times New Roman"/>
                <w:color w:val="000000" w:themeColor="text1"/>
                <w:kern w:val="0"/>
              </w:rPr>
              <w:t>GB 2762</w:t>
            </w:r>
          </w:p>
        </w:tc>
        <w:tc>
          <w:tcPr>
            <w:tcW w:w="1711" w:type="dxa"/>
            <w:vAlign w:val="center"/>
          </w:tcPr>
          <w:p w:rsidR="00DC21E8" w:rsidRDefault="00E111C2">
            <w:pPr>
              <w:widowControl/>
              <w:jc w:val="center"/>
              <w:textAlignment w:val="center"/>
              <w:rPr>
                <w:rFonts w:ascii="Times New Roman" w:eastAsia="仿宋" w:hAnsi="Times New Roman"/>
                <w:color w:val="000000" w:themeColor="text1"/>
              </w:rPr>
            </w:pPr>
            <w:r>
              <w:rPr>
                <w:rFonts w:ascii="Times New Roman" w:hAnsi="Times New Roman"/>
                <w:color w:val="000000" w:themeColor="text1"/>
                <w:kern w:val="0"/>
                <w:szCs w:val="21"/>
              </w:rPr>
              <w:t>GB 5009.27</w:t>
            </w:r>
          </w:p>
        </w:tc>
      </w:tr>
      <w:tr w:rsidR="00DC21E8">
        <w:trPr>
          <w:cantSplit/>
          <w:trHeight w:val="403"/>
          <w:jc w:val="center"/>
        </w:trPr>
        <w:tc>
          <w:tcPr>
            <w:tcW w:w="816" w:type="dxa"/>
            <w:vAlign w:val="center"/>
          </w:tcPr>
          <w:p w:rsidR="00DC21E8" w:rsidRDefault="00E111C2">
            <w:pPr>
              <w:widowControl/>
              <w:jc w:val="center"/>
              <w:textAlignment w:val="center"/>
              <w:rPr>
                <w:rFonts w:ascii="Times New Roman" w:eastAsia="仿宋" w:hAnsi="Times New Roman"/>
                <w:color w:val="000000" w:themeColor="text1"/>
              </w:rPr>
            </w:pPr>
            <w:r>
              <w:rPr>
                <w:rFonts w:ascii="Times New Roman" w:eastAsia="仿宋" w:hAnsi="Times New Roman"/>
                <w:color w:val="000000" w:themeColor="text1"/>
                <w:kern w:val="0"/>
              </w:rPr>
              <w:t>6</w:t>
            </w:r>
          </w:p>
        </w:tc>
        <w:tc>
          <w:tcPr>
            <w:tcW w:w="312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亚硝酸盐（以亚硝酸钠计）</w:t>
            </w:r>
          </w:p>
        </w:tc>
        <w:tc>
          <w:tcPr>
            <w:tcW w:w="2654" w:type="dxa"/>
            <w:vAlign w:val="center"/>
          </w:tcPr>
          <w:p w:rsidR="00DC21E8" w:rsidRDefault="00E111C2">
            <w:pPr>
              <w:widowControl/>
              <w:jc w:val="center"/>
              <w:textAlignment w:val="center"/>
              <w:rPr>
                <w:rFonts w:ascii="Times New Roman" w:eastAsia="仿宋" w:hAnsi="Times New Roman"/>
                <w:color w:val="000000" w:themeColor="text1"/>
              </w:rPr>
            </w:pPr>
            <w:r>
              <w:rPr>
                <w:rFonts w:ascii="Times New Roman" w:eastAsia="仿宋" w:hAnsi="Times New Roman"/>
                <w:color w:val="000000" w:themeColor="text1"/>
                <w:kern w:val="0"/>
              </w:rPr>
              <w:t>GB 2760</w:t>
            </w:r>
          </w:p>
        </w:tc>
        <w:tc>
          <w:tcPr>
            <w:tcW w:w="1711" w:type="dxa"/>
            <w:vAlign w:val="center"/>
          </w:tcPr>
          <w:p w:rsidR="00DC21E8" w:rsidRDefault="00E111C2">
            <w:pPr>
              <w:widowControl/>
              <w:jc w:val="center"/>
              <w:textAlignment w:val="center"/>
              <w:rPr>
                <w:rFonts w:ascii="Times New Roman" w:eastAsia="仿宋" w:hAnsi="Times New Roman"/>
                <w:color w:val="000000" w:themeColor="text1"/>
              </w:rPr>
            </w:pPr>
            <w:r>
              <w:rPr>
                <w:rFonts w:ascii="Times New Roman" w:eastAsia="仿宋" w:hAnsi="Times New Roman"/>
                <w:color w:val="000000" w:themeColor="text1"/>
                <w:kern w:val="0"/>
              </w:rPr>
              <w:t>GB 5009.33</w:t>
            </w:r>
          </w:p>
        </w:tc>
      </w:tr>
      <w:tr w:rsidR="00DC21E8">
        <w:trPr>
          <w:cantSplit/>
          <w:trHeight w:val="403"/>
          <w:jc w:val="center"/>
        </w:trPr>
        <w:tc>
          <w:tcPr>
            <w:tcW w:w="816" w:type="dxa"/>
            <w:vAlign w:val="center"/>
          </w:tcPr>
          <w:p w:rsidR="00DC21E8" w:rsidRDefault="00E111C2">
            <w:pPr>
              <w:widowControl/>
              <w:jc w:val="center"/>
              <w:textAlignment w:val="center"/>
              <w:rPr>
                <w:rFonts w:ascii="Times New Roman" w:eastAsia="仿宋" w:hAnsi="Times New Roman"/>
                <w:color w:val="000000" w:themeColor="text1"/>
              </w:rPr>
            </w:pPr>
            <w:r>
              <w:rPr>
                <w:rFonts w:ascii="Times New Roman" w:eastAsia="仿宋" w:hAnsi="Times New Roman"/>
                <w:color w:val="000000" w:themeColor="text1"/>
              </w:rPr>
              <w:t>7</w:t>
            </w:r>
          </w:p>
        </w:tc>
        <w:tc>
          <w:tcPr>
            <w:tcW w:w="312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苯甲酸及其钠盐（以苯甲酸计）</w:t>
            </w:r>
          </w:p>
        </w:tc>
        <w:tc>
          <w:tcPr>
            <w:tcW w:w="2654" w:type="dxa"/>
            <w:vAlign w:val="center"/>
          </w:tcPr>
          <w:p w:rsidR="00DC21E8" w:rsidRDefault="00E111C2">
            <w:pPr>
              <w:widowControl/>
              <w:jc w:val="center"/>
              <w:textAlignment w:val="center"/>
              <w:rPr>
                <w:rFonts w:ascii="Times New Roman" w:eastAsia="仿宋" w:hAnsi="Times New Roman"/>
                <w:color w:val="000000" w:themeColor="text1"/>
              </w:rPr>
            </w:pPr>
            <w:r>
              <w:rPr>
                <w:rFonts w:ascii="Times New Roman" w:eastAsia="仿宋" w:hAnsi="Times New Roman"/>
                <w:color w:val="000000" w:themeColor="text1"/>
                <w:kern w:val="0"/>
              </w:rPr>
              <w:t>GB 2760</w:t>
            </w:r>
          </w:p>
        </w:tc>
        <w:tc>
          <w:tcPr>
            <w:tcW w:w="1711" w:type="dxa"/>
            <w:vAlign w:val="center"/>
          </w:tcPr>
          <w:p w:rsidR="00DC21E8" w:rsidRDefault="00E111C2">
            <w:pPr>
              <w:widowControl/>
              <w:jc w:val="center"/>
              <w:textAlignment w:val="center"/>
              <w:rPr>
                <w:rFonts w:ascii="Times New Roman" w:eastAsia="仿宋" w:hAnsi="Times New Roman"/>
                <w:color w:val="000000" w:themeColor="text1"/>
              </w:rPr>
            </w:pPr>
            <w:r>
              <w:rPr>
                <w:rFonts w:ascii="Times New Roman" w:eastAsia="仿宋" w:hAnsi="Times New Roman"/>
                <w:color w:val="000000" w:themeColor="text1"/>
                <w:kern w:val="0"/>
              </w:rPr>
              <w:t>GB 5009.28</w:t>
            </w:r>
          </w:p>
        </w:tc>
      </w:tr>
      <w:tr w:rsidR="00DC21E8">
        <w:trPr>
          <w:cantSplit/>
          <w:trHeight w:val="403"/>
          <w:jc w:val="center"/>
        </w:trPr>
        <w:tc>
          <w:tcPr>
            <w:tcW w:w="816" w:type="dxa"/>
            <w:vAlign w:val="center"/>
          </w:tcPr>
          <w:p w:rsidR="00DC21E8" w:rsidRDefault="00E111C2">
            <w:pPr>
              <w:widowControl/>
              <w:jc w:val="center"/>
              <w:textAlignment w:val="center"/>
              <w:rPr>
                <w:rFonts w:ascii="Times New Roman" w:eastAsia="仿宋" w:hAnsi="Times New Roman"/>
                <w:color w:val="000000" w:themeColor="text1"/>
              </w:rPr>
            </w:pPr>
            <w:r>
              <w:rPr>
                <w:rFonts w:ascii="Times New Roman" w:eastAsia="仿宋" w:hAnsi="Times New Roman"/>
                <w:color w:val="000000" w:themeColor="text1"/>
              </w:rPr>
              <w:t>8</w:t>
            </w:r>
          </w:p>
        </w:tc>
        <w:tc>
          <w:tcPr>
            <w:tcW w:w="312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山梨酸及其钾盐（以山梨酸计）</w:t>
            </w:r>
          </w:p>
        </w:tc>
        <w:tc>
          <w:tcPr>
            <w:tcW w:w="2654" w:type="dxa"/>
            <w:vAlign w:val="center"/>
          </w:tcPr>
          <w:p w:rsidR="00DC21E8" w:rsidRDefault="00E111C2">
            <w:pPr>
              <w:widowControl/>
              <w:jc w:val="center"/>
              <w:textAlignment w:val="center"/>
              <w:rPr>
                <w:rFonts w:ascii="Times New Roman" w:eastAsia="仿宋" w:hAnsi="Times New Roman"/>
                <w:color w:val="000000" w:themeColor="text1"/>
              </w:rPr>
            </w:pPr>
            <w:r>
              <w:rPr>
                <w:rFonts w:ascii="Times New Roman" w:eastAsia="仿宋" w:hAnsi="Times New Roman"/>
                <w:color w:val="000000" w:themeColor="text1"/>
                <w:kern w:val="0"/>
              </w:rPr>
              <w:t>GB 2760</w:t>
            </w:r>
          </w:p>
        </w:tc>
        <w:tc>
          <w:tcPr>
            <w:tcW w:w="1711" w:type="dxa"/>
            <w:vAlign w:val="center"/>
          </w:tcPr>
          <w:p w:rsidR="00DC21E8" w:rsidRDefault="00E111C2">
            <w:pPr>
              <w:widowControl/>
              <w:jc w:val="center"/>
              <w:textAlignment w:val="center"/>
              <w:rPr>
                <w:rFonts w:ascii="Times New Roman" w:eastAsia="仿宋" w:hAnsi="Times New Roman"/>
                <w:color w:val="000000" w:themeColor="text1"/>
              </w:rPr>
            </w:pPr>
            <w:r>
              <w:rPr>
                <w:rFonts w:ascii="Times New Roman" w:eastAsia="仿宋" w:hAnsi="Times New Roman"/>
                <w:color w:val="000000" w:themeColor="text1"/>
                <w:kern w:val="0"/>
              </w:rPr>
              <w:t>GB 5009.28</w:t>
            </w:r>
          </w:p>
        </w:tc>
      </w:tr>
      <w:tr w:rsidR="00DC21E8">
        <w:trPr>
          <w:cantSplit/>
          <w:trHeight w:val="403"/>
          <w:jc w:val="center"/>
        </w:trPr>
        <w:tc>
          <w:tcPr>
            <w:tcW w:w="816" w:type="dxa"/>
            <w:vAlign w:val="center"/>
          </w:tcPr>
          <w:p w:rsidR="00DC21E8" w:rsidRDefault="00E111C2">
            <w:pPr>
              <w:widowControl/>
              <w:jc w:val="center"/>
              <w:textAlignment w:val="center"/>
              <w:rPr>
                <w:rFonts w:ascii="Times New Roman" w:eastAsia="仿宋" w:hAnsi="Times New Roman"/>
                <w:color w:val="000000" w:themeColor="text1"/>
                <w:kern w:val="0"/>
              </w:rPr>
            </w:pPr>
            <w:r>
              <w:rPr>
                <w:rFonts w:ascii="Times New Roman" w:eastAsia="仿宋" w:hAnsi="Times New Roman"/>
                <w:color w:val="000000" w:themeColor="text1"/>
                <w:kern w:val="0"/>
              </w:rPr>
              <w:t>9</w:t>
            </w:r>
          </w:p>
        </w:tc>
        <w:tc>
          <w:tcPr>
            <w:tcW w:w="312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脱氢乙酸及其钠盐（以脱氢乙酸计）</w:t>
            </w:r>
          </w:p>
        </w:tc>
        <w:tc>
          <w:tcPr>
            <w:tcW w:w="2654" w:type="dxa"/>
            <w:vAlign w:val="center"/>
          </w:tcPr>
          <w:p w:rsidR="00DC21E8" w:rsidRDefault="00E111C2">
            <w:pPr>
              <w:overflowPunct w:val="0"/>
              <w:topLinePunct/>
              <w:snapToGrid w:val="0"/>
              <w:spacing w:line="360" w:lineRule="exact"/>
              <w:jc w:val="center"/>
              <w:rPr>
                <w:rFonts w:ascii="Times New Roman" w:eastAsia="仿宋" w:hAnsi="Times New Roman"/>
                <w:color w:val="000000" w:themeColor="text1"/>
                <w:kern w:val="0"/>
              </w:rPr>
            </w:pPr>
            <w:r>
              <w:rPr>
                <w:rFonts w:ascii="Times New Roman" w:eastAsia="仿宋" w:hAnsi="Times New Roman"/>
                <w:color w:val="000000" w:themeColor="text1"/>
              </w:rPr>
              <w:t>GB 2760</w:t>
            </w:r>
          </w:p>
        </w:tc>
        <w:tc>
          <w:tcPr>
            <w:tcW w:w="1711" w:type="dxa"/>
            <w:vAlign w:val="center"/>
          </w:tcPr>
          <w:p w:rsidR="00DC21E8" w:rsidRDefault="00E111C2">
            <w:pPr>
              <w:overflowPunct w:val="0"/>
              <w:topLinePunct/>
              <w:snapToGrid w:val="0"/>
              <w:spacing w:line="360" w:lineRule="exact"/>
              <w:jc w:val="center"/>
              <w:rPr>
                <w:rFonts w:ascii="Times New Roman" w:eastAsia="仿宋" w:hAnsi="Times New Roman"/>
                <w:color w:val="000000" w:themeColor="text1"/>
                <w:kern w:val="0"/>
              </w:rPr>
            </w:pPr>
            <w:r>
              <w:rPr>
                <w:rFonts w:ascii="Times New Roman" w:eastAsia="仿宋" w:hAnsi="Times New Roman"/>
                <w:color w:val="000000" w:themeColor="text1"/>
              </w:rPr>
              <w:t>GB 5009.121</w:t>
            </w:r>
          </w:p>
        </w:tc>
      </w:tr>
      <w:tr w:rsidR="00DC21E8">
        <w:trPr>
          <w:cantSplit/>
          <w:trHeight w:val="403"/>
          <w:jc w:val="center"/>
        </w:trPr>
        <w:tc>
          <w:tcPr>
            <w:tcW w:w="816" w:type="dxa"/>
            <w:vAlign w:val="center"/>
          </w:tcPr>
          <w:p w:rsidR="00DC21E8" w:rsidRDefault="00E111C2">
            <w:pPr>
              <w:widowControl/>
              <w:jc w:val="center"/>
              <w:textAlignment w:val="center"/>
              <w:rPr>
                <w:rFonts w:ascii="Times New Roman" w:eastAsia="仿宋" w:hAnsi="Times New Roman"/>
                <w:color w:val="000000" w:themeColor="text1"/>
                <w:kern w:val="0"/>
              </w:rPr>
            </w:pPr>
            <w:r>
              <w:rPr>
                <w:rFonts w:ascii="Times New Roman" w:eastAsia="仿宋" w:hAnsi="Times New Roman"/>
                <w:color w:val="000000" w:themeColor="text1"/>
                <w:kern w:val="0"/>
              </w:rPr>
              <w:t>10</w:t>
            </w:r>
          </w:p>
        </w:tc>
        <w:tc>
          <w:tcPr>
            <w:tcW w:w="312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防腐剂混合使用时各自用量占其最大使用量的比例之和</w:t>
            </w:r>
          </w:p>
        </w:tc>
        <w:tc>
          <w:tcPr>
            <w:tcW w:w="2654" w:type="dxa"/>
            <w:vAlign w:val="center"/>
          </w:tcPr>
          <w:p w:rsidR="00DC21E8" w:rsidRDefault="00E111C2">
            <w:pPr>
              <w:widowControl/>
              <w:jc w:val="center"/>
              <w:textAlignment w:val="center"/>
              <w:rPr>
                <w:rFonts w:ascii="Times New Roman" w:eastAsia="仿宋" w:hAnsi="Times New Roman"/>
                <w:color w:val="000000" w:themeColor="text1"/>
                <w:kern w:val="0"/>
              </w:rPr>
            </w:pPr>
            <w:r>
              <w:rPr>
                <w:rFonts w:ascii="Times New Roman" w:eastAsia="仿宋" w:hAnsi="Times New Roman"/>
                <w:color w:val="000000" w:themeColor="text1"/>
                <w:kern w:val="0"/>
              </w:rPr>
              <w:t>GB 2760</w:t>
            </w:r>
          </w:p>
        </w:tc>
        <w:tc>
          <w:tcPr>
            <w:tcW w:w="1711" w:type="dxa"/>
            <w:vAlign w:val="center"/>
          </w:tcPr>
          <w:p w:rsidR="00DC21E8" w:rsidRDefault="00E111C2">
            <w:pPr>
              <w:widowControl/>
              <w:jc w:val="center"/>
              <w:textAlignment w:val="center"/>
              <w:rPr>
                <w:rFonts w:ascii="Times New Roman" w:eastAsia="仿宋" w:hAnsi="Times New Roman"/>
                <w:color w:val="000000" w:themeColor="text1"/>
                <w:kern w:val="0"/>
              </w:rPr>
            </w:pPr>
            <w:r>
              <w:rPr>
                <w:rFonts w:ascii="Times New Roman" w:eastAsia="仿宋" w:hAnsi="Times New Roman"/>
                <w:color w:val="000000" w:themeColor="text1"/>
                <w:kern w:val="0"/>
              </w:rPr>
              <w:t>/</w:t>
            </w:r>
          </w:p>
        </w:tc>
      </w:tr>
      <w:tr w:rsidR="00DC21E8">
        <w:trPr>
          <w:cantSplit/>
          <w:trHeight w:val="403"/>
          <w:jc w:val="center"/>
        </w:trPr>
        <w:tc>
          <w:tcPr>
            <w:tcW w:w="816" w:type="dxa"/>
            <w:vAlign w:val="center"/>
          </w:tcPr>
          <w:p w:rsidR="00DC21E8" w:rsidRDefault="00E111C2">
            <w:pPr>
              <w:widowControl/>
              <w:jc w:val="center"/>
              <w:textAlignment w:val="center"/>
              <w:rPr>
                <w:rFonts w:ascii="Times New Roman" w:eastAsia="仿宋" w:hAnsi="Times New Roman"/>
                <w:color w:val="000000" w:themeColor="text1"/>
              </w:rPr>
            </w:pPr>
            <w:r>
              <w:rPr>
                <w:rFonts w:ascii="Times New Roman" w:eastAsia="仿宋" w:hAnsi="Times New Roman"/>
                <w:color w:val="000000" w:themeColor="text1"/>
                <w:kern w:val="0"/>
              </w:rPr>
              <w:t>11</w:t>
            </w:r>
          </w:p>
        </w:tc>
        <w:tc>
          <w:tcPr>
            <w:tcW w:w="312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胭脂红</w:t>
            </w:r>
          </w:p>
        </w:tc>
        <w:tc>
          <w:tcPr>
            <w:tcW w:w="2654" w:type="dxa"/>
            <w:vAlign w:val="center"/>
          </w:tcPr>
          <w:p w:rsidR="00DC21E8" w:rsidRDefault="00E111C2">
            <w:pPr>
              <w:widowControl/>
              <w:jc w:val="center"/>
              <w:textAlignment w:val="center"/>
              <w:rPr>
                <w:rFonts w:ascii="Times New Roman" w:eastAsia="仿宋" w:hAnsi="Times New Roman"/>
                <w:color w:val="000000" w:themeColor="text1"/>
              </w:rPr>
            </w:pPr>
            <w:r>
              <w:rPr>
                <w:rFonts w:ascii="Times New Roman" w:eastAsia="仿宋" w:hAnsi="Times New Roman"/>
                <w:color w:val="000000" w:themeColor="text1"/>
                <w:kern w:val="0"/>
              </w:rPr>
              <w:t>GB 2760</w:t>
            </w:r>
          </w:p>
        </w:tc>
        <w:tc>
          <w:tcPr>
            <w:tcW w:w="1711" w:type="dxa"/>
            <w:vAlign w:val="center"/>
          </w:tcPr>
          <w:p w:rsidR="00DC21E8" w:rsidRDefault="00E111C2">
            <w:pPr>
              <w:widowControl/>
              <w:jc w:val="center"/>
              <w:textAlignment w:val="center"/>
              <w:rPr>
                <w:rFonts w:ascii="Times New Roman" w:eastAsia="仿宋" w:hAnsi="Times New Roman"/>
                <w:color w:val="000000" w:themeColor="text1"/>
              </w:rPr>
            </w:pPr>
            <w:r>
              <w:rPr>
                <w:rFonts w:ascii="Times New Roman" w:eastAsia="仿宋" w:hAnsi="Times New Roman"/>
                <w:color w:val="000000" w:themeColor="text1"/>
                <w:kern w:val="0"/>
              </w:rPr>
              <w:t>GB/T 9695.6</w:t>
            </w:r>
          </w:p>
        </w:tc>
      </w:tr>
      <w:tr w:rsidR="00DC21E8">
        <w:trPr>
          <w:cantSplit/>
          <w:trHeight w:val="403"/>
          <w:jc w:val="center"/>
        </w:trPr>
        <w:tc>
          <w:tcPr>
            <w:tcW w:w="816" w:type="dxa"/>
            <w:vAlign w:val="center"/>
          </w:tcPr>
          <w:p w:rsidR="00DC21E8" w:rsidRDefault="00E111C2">
            <w:pPr>
              <w:widowControl/>
              <w:jc w:val="center"/>
              <w:textAlignment w:val="center"/>
              <w:rPr>
                <w:rFonts w:ascii="Times New Roman" w:eastAsia="仿宋" w:hAnsi="Times New Roman"/>
                <w:color w:val="000000" w:themeColor="text1"/>
                <w:kern w:val="0"/>
              </w:rPr>
            </w:pPr>
            <w:r>
              <w:rPr>
                <w:rFonts w:ascii="Times New Roman" w:eastAsia="仿宋" w:hAnsi="Times New Roman"/>
                <w:color w:val="000000" w:themeColor="text1"/>
              </w:rPr>
              <w:t>12</w:t>
            </w:r>
          </w:p>
        </w:tc>
        <w:tc>
          <w:tcPr>
            <w:tcW w:w="312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氯霉素</w:t>
            </w:r>
          </w:p>
        </w:tc>
        <w:tc>
          <w:tcPr>
            <w:tcW w:w="2654" w:type="dxa"/>
            <w:vAlign w:val="center"/>
          </w:tcPr>
          <w:p w:rsidR="00DC21E8" w:rsidRDefault="00E111C2">
            <w:pPr>
              <w:overflowPunct w:val="0"/>
              <w:topLinePunct/>
              <w:snapToGrid w:val="0"/>
              <w:spacing w:line="360" w:lineRule="exact"/>
              <w:jc w:val="center"/>
              <w:rPr>
                <w:rFonts w:ascii="Times New Roman" w:eastAsia="仿宋" w:hAnsi="Times New Roman"/>
                <w:color w:val="000000" w:themeColor="text1"/>
                <w:kern w:val="0"/>
              </w:rPr>
            </w:pPr>
            <w:r>
              <w:rPr>
                <w:rFonts w:ascii="Times New Roman" w:eastAsia="仿宋_GB2312" w:hAnsi="Times New Roman"/>
                <w:color w:val="000000" w:themeColor="text1"/>
              </w:rPr>
              <w:t>整顿办函〔</w:t>
            </w:r>
            <w:r>
              <w:rPr>
                <w:rFonts w:ascii="Times New Roman" w:eastAsia="仿宋_GB2312" w:hAnsi="Times New Roman"/>
                <w:color w:val="000000" w:themeColor="text1"/>
              </w:rPr>
              <w:t>2011</w:t>
            </w:r>
            <w:r>
              <w:rPr>
                <w:rFonts w:ascii="Times New Roman" w:eastAsia="仿宋_GB2312" w:hAnsi="Times New Roman"/>
                <w:color w:val="000000" w:themeColor="text1"/>
              </w:rPr>
              <w:t>〕</w:t>
            </w:r>
            <w:r>
              <w:rPr>
                <w:rFonts w:ascii="Times New Roman" w:eastAsia="仿宋_GB2312" w:hAnsi="Times New Roman"/>
                <w:color w:val="000000" w:themeColor="text1"/>
              </w:rPr>
              <w:t>1</w:t>
            </w:r>
            <w:r>
              <w:rPr>
                <w:rFonts w:ascii="Times New Roman" w:eastAsia="仿宋_GB2312" w:hAnsi="Times New Roman"/>
                <w:color w:val="000000" w:themeColor="text1"/>
              </w:rPr>
              <w:t>号</w:t>
            </w:r>
          </w:p>
        </w:tc>
        <w:tc>
          <w:tcPr>
            <w:tcW w:w="1711" w:type="dxa"/>
            <w:vAlign w:val="center"/>
          </w:tcPr>
          <w:p w:rsidR="00DC21E8" w:rsidRDefault="00E111C2">
            <w:pPr>
              <w:overflowPunct w:val="0"/>
              <w:topLinePunct/>
              <w:snapToGrid w:val="0"/>
              <w:spacing w:line="360" w:lineRule="exact"/>
              <w:jc w:val="center"/>
              <w:rPr>
                <w:rFonts w:ascii="Times New Roman" w:eastAsia="仿宋" w:hAnsi="Times New Roman"/>
                <w:color w:val="000000" w:themeColor="text1"/>
                <w:kern w:val="0"/>
              </w:rPr>
            </w:pPr>
            <w:r>
              <w:rPr>
                <w:rFonts w:ascii="Times New Roman" w:eastAsia="仿宋" w:hAnsi="Times New Roman"/>
                <w:color w:val="000000" w:themeColor="text1"/>
              </w:rPr>
              <w:t>GB/T 22338</w:t>
            </w:r>
          </w:p>
        </w:tc>
      </w:tr>
      <w:tr w:rsidR="00DC21E8">
        <w:trPr>
          <w:cantSplit/>
          <w:trHeight w:val="403"/>
          <w:jc w:val="center"/>
        </w:trPr>
        <w:tc>
          <w:tcPr>
            <w:tcW w:w="816" w:type="dxa"/>
            <w:vAlign w:val="center"/>
          </w:tcPr>
          <w:p w:rsidR="00DC21E8" w:rsidRDefault="00E111C2">
            <w:pPr>
              <w:widowControl/>
              <w:jc w:val="center"/>
              <w:textAlignment w:val="center"/>
              <w:rPr>
                <w:rFonts w:ascii="Times New Roman" w:eastAsia="仿宋" w:hAnsi="Times New Roman"/>
                <w:color w:val="000000" w:themeColor="text1"/>
              </w:rPr>
            </w:pPr>
            <w:r>
              <w:rPr>
                <w:rFonts w:ascii="Times New Roman" w:eastAsia="仿宋" w:hAnsi="Times New Roman"/>
                <w:color w:val="000000" w:themeColor="text1"/>
              </w:rPr>
              <w:t>13</w:t>
            </w:r>
          </w:p>
        </w:tc>
        <w:tc>
          <w:tcPr>
            <w:tcW w:w="312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菌落总数</w:t>
            </w:r>
            <w:r>
              <w:rPr>
                <w:rFonts w:ascii="Times New Roman" w:eastAsia="仿宋_GB2312" w:hAnsi="Times New Roman"/>
                <w:color w:val="000000" w:themeColor="text1"/>
                <w:vertAlign w:val="superscript"/>
              </w:rPr>
              <w:t>a</w:t>
            </w:r>
          </w:p>
        </w:tc>
        <w:tc>
          <w:tcPr>
            <w:tcW w:w="2654" w:type="dxa"/>
            <w:vAlign w:val="center"/>
          </w:tcPr>
          <w:p w:rsidR="00DC21E8" w:rsidRDefault="00E111C2">
            <w:pPr>
              <w:widowControl/>
              <w:jc w:val="center"/>
              <w:textAlignment w:val="center"/>
              <w:rPr>
                <w:rFonts w:ascii="Times New Roman" w:eastAsia="仿宋" w:hAnsi="Times New Roman"/>
                <w:color w:val="000000" w:themeColor="text1"/>
              </w:rPr>
            </w:pPr>
            <w:r>
              <w:rPr>
                <w:rFonts w:ascii="Times New Roman" w:eastAsia="仿宋" w:hAnsi="Times New Roman"/>
                <w:color w:val="000000" w:themeColor="text1"/>
                <w:kern w:val="0"/>
              </w:rPr>
              <w:t>GB 2726</w:t>
            </w:r>
          </w:p>
        </w:tc>
        <w:tc>
          <w:tcPr>
            <w:tcW w:w="1711" w:type="dxa"/>
            <w:vAlign w:val="center"/>
          </w:tcPr>
          <w:p w:rsidR="00DC21E8" w:rsidRDefault="00E111C2">
            <w:pPr>
              <w:widowControl/>
              <w:jc w:val="center"/>
              <w:textAlignment w:val="center"/>
              <w:rPr>
                <w:rFonts w:ascii="Times New Roman" w:eastAsia="仿宋" w:hAnsi="Times New Roman"/>
                <w:color w:val="000000" w:themeColor="text1"/>
              </w:rPr>
            </w:pPr>
            <w:r>
              <w:rPr>
                <w:rFonts w:ascii="Times New Roman" w:eastAsia="仿宋" w:hAnsi="Times New Roman"/>
                <w:color w:val="000000" w:themeColor="text1"/>
                <w:kern w:val="0"/>
              </w:rPr>
              <w:t>GB 4789.2</w:t>
            </w:r>
          </w:p>
        </w:tc>
      </w:tr>
      <w:tr w:rsidR="00DC21E8">
        <w:trPr>
          <w:cantSplit/>
          <w:trHeight w:val="403"/>
          <w:jc w:val="center"/>
        </w:trPr>
        <w:tc>
          <w:tcPr>
            <w:tcW w:w="816" w:type="dxa"/>
            <w:vAlign w:val="center"/>
          </w:tcPr>
          <w:p w:rsidR="00DC21E8" w:rsidRDefault="00E111C2">
            <w:pPr>
              <w:widowControl/>
              <w:jc w:val="center"/>
              <w:textAlignment w:val="center"/>
              <w:rPr>
                <w:rFonts w:ascii="Times New Roman" w:eastAsia="仿宋" w:hAnsi="Times New Roman"/>
                <w:color w:val="000000" w:themeColor="text1"/>
              </w:rPr>
            </w:pPr>
            <w:r>
              <w:rPr>
                <w:rFonts w:ascii="Times New Roman" w:eastAsia="仿宋" w:hAnsi="Times New Roman"/>
                <w:color w:val="000000" w:themeColor="text1"/>
              </w:rPr>
              <w:lastRenderedPageBreak/>
              <w:t>14</w:t>
            </w:r>
          </w:p>
        </w:tc>
        <w:tc>
          <w:tcPr>
            <w:tcW w:w="312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大肠菌群</w:t>
            </w:r>
            <w:r>
              <w:rPr>
                <w:rFonts w:ascii="Times New Roman" w:eastAsia="仿宋_GB2312" w:hAnsi="Times New Roman"/>
                <w:color w:val="000000" w:themeColor="text1"/>
                <w:vertAlign w:val="superscript"/>
              </w:rPr>
              <w:t>a</w:t>
            </w:r>
          </w:p>
        </w:tc>
        <w:tc>
          <w:tcPr>
            <w:tcW w:w="2654" w:type="dxa"/>
            <w:vAlign w:val="center"/>
          </w:tcPr>
          <w:p w:rsidR="00DC21E8" w:rsidRDefault="00E111C2">
            <w:pPr>
              <w:widowControl/>
              <w:jc w:val="center"/>
              <w:textAlignment w:val="center"/>
              <w:rPr>
                <w:rFonts w:ascii="Times New Roman" w:eastAsia="仿宋" w:hAnsi="Times New Roman"/>
                <w:color w:val="000000" w:themeColor="text1"/>
              </w:rPr>
            </w:pPr>
            <w:r>
              <w:rPr>
                <w:rFonts w:ascii="Times New Roman" w:eastAsia="仿宋" w:hAnsi="Times New Roman"/>
                <w:color w:val="000000" w:themeColor="text1"/>
                <w:kern w:val="0"/>
              </w:rPr>
              <w:t>GB 2726</w:t>
            </w:r>
          </w:p>
        </w:tc>
        <w:tc>
          <w:tcPr>
            <w:tcW w:w="1711" w:type="dxa"/>
            <w:vAlign w:val="center"/>
          </w:tcPr>
          <w:p w:rsidR="00DC21E8" w:rsidRDefault="00E111C2">
            <w:pPr>
              <w:widowControl/>
              <w:jc w:val="center"/>
              <w:textAlignment w:val="center"/>
              <w:rPr>
                <w:rFonts w:ascii="Times New Roman" w:eastAsia="仿宋" w:hAnsi="Times New Roman"/>
                <w:color w:val="000000" w:themeColor="text1"/>
                <w:kern w:val="0"/>
              </w:rPr>
            </w:pPr>
            <w:r>
              <w:rPr>
                <w:rFonts w:ascii="Times New Roman" w:eastAsia="仿宋" w:hAnsi="Times New Roman"/>
                <w:color w:val="000000" w:themeColor="text1"/>
                <w:kern w:val="0"/>
              </w:rPr>
              <w:t>GB/T 4789.3</w:t>
            </w:r>
            <w:r>
              <w:rPr>
                <w:rFonts w:ascii="Times New Roman" w:eastAsia="仿宋" w:hAnsi="Times New Roman" w:hint="eastAsia"/>
                <w:color w:val="000000" w:themeColor="text1"/>
                <w:kern w:val="0"/>
              </w:rPr>
              <w:t>-2003</w:t>
            </w:r>
          </w:p>
          <w:p w:rsidR="00DC21E8" w:rsidRDefault="00E111C2">
            <w:pPr>
              <w:widowControl/>
              <w:jc w:val="center"/>
              <w:textAlignment w:val="center"/>
              <w:rPr>
                <w:rFonts w:ascii="Times New Roman" w:eastAsia="仿宋" w:hAnsi="Times New Roman"/>
                <w:color w:val="000000" w:themeColor="text1"/>
              </w:rPr>
            </w:pPr>
            <w:r>
              <w:rPr>
                <w:rFonts w:ascii="Times New Roman" w:eastAsia="仿宋" w:hAnsi="Times New Roman"/>
                <w:color w:val="000000" w:themeColor="text1"/>
                <w:kern w:val="0"/>
              </w:rPr>
              <w:t>GB 4789.3</w:t>
            </w:r>
          </w:p>
        </w:tc>
      </w:tr>
      <w:tr w:rsidR="00DC21E8">
        <w:trPr>
          <w:cantSplit/>
          <w:trHeight w:val="403"/>
          <w:jc w:val="center"/>
        </w:trPr>
        <w:tc>
          <w:tcPr>
            <w:tcW w:w="816" w:type="dxa"/>
            <w:vAlign w:val="center"/>
          </w:tcPr>
          <w:p w:rsidR="00DC21E8" w:rsidRDefault="00E111C2">
            <w:pPr>
              <w:widowControl/>
              <w:jc w:val="center"/>
              <w:textAlignment w:val="center"/>
              <w:rPr>
                <w:rFonts w:ascii="Times New Roman" w:eastAsia="仿宋" w:hAnsi="Times New Roman"/>
                <w:color w:val="000000" w:themeColor="text1"/>
              </w:rPr>
            </w:pPr>
            <w:r>
              <w:rPr>
                <w:rFonts w:ascii="Times New Roman" w:eastAsia="仿宋" w:hAnsi="Times New Roman"/>
                <w:color w:val="000000" w:themeColor="text1"/>
              </w:rPr>
              <w:t>15</w:t>
            </w:r>
          </w:p>
        </w:tc>
        <w:tc>
          <w:tcPr>
            <w:tcW w:w="312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沙门氏菌</w:t>
            </w:r>
            <w:r>
              <w:rPr>
                <w:rFonts w:ascii="Times New Roman" w:eastAsia="仿宋_GB2312" w:hAnsi="Times New Roman"/>
                <w:color w:val="000000" w:themeColor="text1"/>
                <w:vertAlign w:val="superscript"/>
              </w:rPr>
              <w:t>a</w:t>
            </w:r>
          </w:p>
        </w:tc>
        <w:tc>
          <w:tcPr>
            <w:tcW w:w="2654" w:type="dxa"/>
            <w:vAlign w:val="center"/>
          </w:tcPr>
          <w:p w:rsidR="00DC21E8" w:rsidRDefault="00E111C2">
            <w:pPr>
              <w:widowControl/>
              <w:jc w:val="center"/>
              <w:textAlignment w:val="center"/>
              <w:rPr>
                <w:rFonts w:ascii="Times New Roman" w:eastAsia="仿宋" w:hAnsi="Times New Roman"/>
                <w:color w:val="000000" w:themeColor="text1"/>
              </w:rPr>
            </w:pPr>
            <w:r>
              <w:rPr>
                <w:rFonts w:ascii="Times New Roman" w:eastAsia="仿宋" w:hAnsi="Times New Roman"/>
                <w:color w:val="000000" w:themeColor="text1"/>
                <w:kern w:val="0"/>
              </w:rPr>
              <w:t>GB 29921</w:t>
            </w:r>
          </w:p>
        </w:tc>
        <w:tc>
          <w:tcPr>
            <w:tcW w:w="1711" w:type="dxa"/>
            <w:vAlign w:val="center"/>
          </w:tcPr>
          <w:p w:rsidR="00DC21E8" w:rsidRDefault="00E111C2">
            <w:pPr>
              <w:widowControl/>
              <w:jc w:val="center"/>
              <w:textAlignment w:val="center"/>
              <w:rPr>
                <w:rFonts w:ascii="Times New Roman" w:eastAsia="仿宋" w:hAnsi="Times New Roman"/>
                <w:color w:val="000000" w:themeColor="text1"/>
              </w:rPr>
            </w:pPr>
            <w:r>
              <w:rPr>
                <w:rFonts w:ascii="Times New Roman" w:eastAsia="仿宋" w:hAnsi="Times New Roman"/>
                <w:color w:val="000000" w:themeColor="text1"/>
                <w:kern w:val="0"/>
              </w:rPr>
              <w:t>GB 4789.4</w:t>
            </w:r>
          </w:p>
        </w:tc>
      </w:tr>
      <w:tr w:rsidR="00DC21E8">
        <w:trPr>
          <w:cantSplit/>
          <w:trHeight w:val="403"/>
          <w:jc w:val="center"/>
        </w:trPr>
        <w:tc>
          <w:tcPr>
            <w:tcW w:w="816" w:type="dxa"/>
            <w:vAlign w:val="center"/>
          </w:tcPr>
          <w:p w:rsidR="00DC21E8" w:rsidRDefault="00E111C2">
            <w:pPr>
              <w:widowControl/>
              <w:jc w:val="center"/>
              <w:textAlignment w:val="center"/>
              <w:rPr>
                <w:rFonts w:ascii="Times New Roman" w:eastAsia="仿宋" w:hAnsi="Times New Roman"/>
                <w:color w:val="000000" w:themeColor="text1"/>
              </w:rPr>
            </w:pPr>
            <w:r>
              <w:rPr>
                <w:rFonts w:ascii="Times New Roman" w:eastAsia="仿宋" w:hAnsi="Times New Roman"/>
                <w:color w:val="000000" w:themeColor="text1"/>
              </w:rPr>
              <w:t>16</w:t>
            </w:r>
          </w:p>
        </w:tc>
        <w:tc>
          <w:tcPr>
            <w:tcW w:w="312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金黄色葡萄球菌</w:t>
            </w:r>
            <w:r>
              <w:rPr>
                <w:rFonts w:ascii="Times New Roman" w:eastAsia="仿宋_GB2312" w:hAnsi="Times New Roman"/>
                <w:color w:val="000000" w:themeColor="text1"/>
                <w:vertAlign w:val="superscript"/>
              </w:rPr>
              <w:t>a</w:t>
            </w:r>
          </w:p>
        </w:tc>
        <w:tc>
          <w:tcPr>
            <w:tcW w:w="2654" w:type="dxa"/>
            <w:vAlign w:val="center"/>
          </w:tcPr>
          <w:p w:rsidR="00DC21E8" w:rsidRDefault="00E111C2">
            <w:pPr>
              <w:widowControl/>
              <w:jc w:val="center"/>
              <w:textAlignment w:val="center"/>
              <w:rPr>
                <w:rFonts w:ascii="Times New Roman" w:eastAsia="仿宋" w:hAnsi="Times New Roman"/>
                <w:color w:val="000000" w:themeColor="text1"/>
              </w:rPr>
            </w:pPr>
            <w:r>
              <w:rPr>
                <w:rFonts w:ascii="Times New Roman" w:eastAsia="仿宋" w:hAnsi="Times New Roman"/>
                <w:color w:val="000000" w:themeColor="text1"/>
                <w:kern w:val="0"/>
              </w:rPr>
              <w:t>GB 29921</w:t>
            </w:r>
          </w:p>
        </w:tc>
        <w:tc>
          <w:tcPr>
            <w:tcW w:w="1711" w:type="dxa"/>
            <w:vAlign w:val="center"/>
          </w:tcPr>
          <w:p w:rsidR="00DC21E8" w:rsidRDefault="00E111C2">
            <w:pPr>
              <w:widowControl/>
              <w:spacing w:line="300" w:lineRule="exact"/>
              <w:jc w:val="center"/>
              <w:textAlignment w:val="center"/>
              <w:rPr>
                <w:rFonts w:ascii="Times New Roman" w:eastAsia="仿宋" w:hAnsi="Times New Roman"/>
                <w:color w:val="000000" w:themeColor="text1"/>
              </w:rPr>
            </w:pPr>
            <w:r>
              <w:rPr>
                <w:rFonts w:ascii="Times New Roman" w:eastAsia="仿宋" w:hAnsi="Times New Roman"/>
                <w:color w:val="000000" w:themeColor="text1"/>
                <w:kern w:val="0"/>
              </w:rPr>
              <w:t>GB 4789.10</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第二法</w:t>
            </w:r>
          </w:p>
        </w:tc>
      </w:tr>
      <w:tr w:rsidR="00DC21E8">
        <w:trPr>
          <w:cantSplit/>
          <w:trHeight w:val="403"/>
          <w:jc w:val="center"/>
        </w:trPr>
        <w:tc>
          <w:tcPr>
            <w:tcW w:w="816" w:type="dxa"/>
            <w:vAlign w:val="center"/>
          </w:tcPr>
          <w:p w:rsidR="00DC21E8" w:rsidRDefault="00E111C2">
            <w:pPr>
              <w:widowControl/>
              <w:jc w:val="center"/>
              <w:textAlignment w:val="center"/>
              <w:rPr>
                <w:rFonts w:ascii="Times New Roman" w:eastAsia="仿宋" w:hAnsi="Times New Roman"/>
                <w:color w:val="000000" w:themeColor="text1"/>
              </w:rPr>
            </w:pPr>
            <w:r>
              <w:rPr>
                <w:rFonts w:ascii="Times New Roman" w:eastAsia="仿宋" w:hAnsi="Times New Roman"/>
                <w:color w:val="000000" w:themeColor="text1"/>
              </w:rPr>
              <w:t>17</w:t>
            </w:r>
          </w:p>
        </w:tc>
        <w:tc>
          <w:tcPr>
            <w:tcW w:w="312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单核细胞增生李斯特氏菌</w:t>
            </w:r>
            <w:r>
              <w:rPr>
                <w:rFonts w:ascii="Times New Roman" w:eastAsia="仿宋_GB2312" w:hAnsi="Times New Roman"/>
                <w:color w:val="000000" w:themeColor="text1"/>
                <w:vertAlign w:val="superscript"/>
              </w:rPr>
              <w:t>a</w:t>
            </w:r>
          </w:p>
        </w:tc>
        <w:tc>
          <w:tcPr>
            <w:tcW w:w="2654" w:type="dxa"/>
            <w:vAlign w:val="center"/>
          </w:tcPr>
          <w:p w:rsidR="00DC21E8" w:rsidRDefault="00E111C2">
            <w:pPr>
              <w:widowControl/>
              <w:jc w:val="center"/>
              <w:textAlignment w:val="center"/>
              <w:rPr>
                <w:rFonts w:ascii="Times New Roman" w:eastAsia="仿宋" w:hAnsi="Times New Roman"/>
                <w:color w:val="000000" w:themeColor="text1"/>
              </w:rPr>
            </w:pPr>
            <w:r>
              <w:rPr>
                <w:rFonts w:ascii="Times New Roman" w:eastAsia="仿宋" w:hAnsi="Times New Roman"/>
                <w:color w:val="000000" w:themeColor="text1"/>
                <w:kern w:val="0"/>
              </w:rPr>
              <w:t>GB 29921</w:t>
            </w:r>
          </w:p>
        </w:tc>
        <w:tc>
          <w:tcPr>
            <w:tcW w:w="1711" w:type="dxa"/>
            <w:vAlign w:val="center"/>
          </w:tcPr>
          <w:p w:rsidR="00DC21E8" w:rsidRDefault="00E111C2">
            <w:pPr>
              <w:widowControl/>
              <w:jc w:val="center"/>
              <w:textAlignment w:val="center"/>
              <w:rPr>
                <w:rFonts w:ascii="Times New Roman" w:eastAsia="仿宋" w:hAnsi="Times New Roman"/>
                <w:color w:val="000000" w:themeColor="text1"/>
              </w:rPr>
            </w:pPr>
            <w:r>
              <w:rPr>
                <w:rFonts w:ascii="Times New Roman" w:eastAsia="仿宋" w:hAnsi="Times New Roman"/>
                <w:color w:val="000000" w:themeColor="text1"/>
                <w:kern w:val="0"/>
              </w:rPr>
              <w:t>GB 4789.30</w:t>
            </w:r>
          </w:p>
        </w:tc>
      </w:tr>
      <w:tr w:rsidR="00DC21E8">
        <w:trPr>
          <w:cantSplit/>
          <w:trHeight w:val="403"/>
          <w:jc w:val="center"/>
        </w:trPr>
        <w:tc>
          <w:tcPr>
            <w:tcW w:w="816" w:type="dxa"/>
            <w:vAlign w:val="center"/>
          </w:tcPr>
          <w:p w:rsidR="00DC21E8" w:rsidRDefault="00E111C2">
            <w:pPr>
              <w:widowControl/>
              <w:jc w:val="center"/>
              <w:textAlignment w:val="center"/>
              <w:rPr>
                <w:rFonts w:ascii="Times New Roman" w:eastAsia="仿宋" w:hAnsi="Times New Roman"/>
                <w:color w:val="000000" w:themeColor="text1"/>
              </w:rPr>
            </w:pPr>
            <w:r>
              <w:rPr>
                <w:rFonts w:ascii="Times New Roman" w:eastAsia="仿宋" w:hAnsi="Times New Roman"/>
                <w:color w:val="000000" w:themeColor="text1"/>
              </w:rPr>
              <w:t>18</w:t>
            </w:r>
          </w:p>
        </w:tc>
        <w:tc>
          <w:tcPr>
            <w:tcW w:w="312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大肠埃希氏菌</w:t>
            </w:r>
            <w:r>
              <w:rPr>
                <w:rFonts w:ascii="Times New Roman" w:eastAsia="仿宋_GB2312" w:hAnsi="Times New Roman"/>
                <w:color w:val="000000" w:themeColor="text1"/>
              </w:rPr>
              <w:t>O157:H7</w:t>
            </w:r>
            <w:r>
              <w:rPr>
                <w:rFonts w:ascii="Times New Roman" w:eastAsia="仿宋_GB2312" w:hAnsi="Times New Roman"/>
                <w:color w:val="000000" w:themeColor="text1"/>
                <w:vertAlign w:val="superscript"/>
              </w:rPr>
              <w:t>b</w:t>
            </w:r>
          </w:p>
        </w:tc>
        <w:tc>
          <w:tcPr>
            <w:tcW w:w="2654" w:type="dxa"/>
            <w:vAlign w:val="center"/>
          </w:tcPr>
          <w:p w:rsidR="00DC21E8" w:rsidRDefault="00E111C2">
            <w:pPr>
              <w:widowControl/>
              <w:jc w:val="center"/>
              <w:textAlignment w:val="center"/>
              <w:rPr>
                <w:rFonts w:ascii="Times New Roman" w:eastAsia="仿宋" w:hAnsi="Times New Roman"/>
                <w:color w:val="000000" w:themeColor="text1"/>
              </w:rPr>
            </w:pPr>
            <w:r>
              <w:rPr>
                <w:rFonts w:ascii="Times New Roman" w:eastAsia="仿宋" w:hAnsi="Times New Roman"/>
                <w:color w:val="000000" w:themeColor="text1"/>
                <w:kern w:val="0"/>
              </w:rPr>
              <w:t>GB 29921</w:t>
            </w:r>
          </w:p>
        </w:tc>
        <w:tc>
          <w:tcPr>
            <w:tcW w:w="1711" w:type="dxa"/>
            <w:vAlign w:val="center"/>
          </w:tcPr>
          <w:p w:rsidR="00DC21E8" w:rsidRDefault="00E111C2">
            <w:pPr>
              <w:widowControl/>
              <w:jc w:val="center"/>
              <w:textAlignment w:val="center"/>
              <w:rPr>
                <w:rFonts w:ascii="Times New Roman" w:eastAsia="仿宋" w:hAnsi="Times New Roman"/>
                <w:color w:val="000000" w:themeColor="text1"/>
              </w:rPr>
            </w:pPr>
            <w:r>
              <w:rPr>
                <w:rFonts w:ascii="Times New Roman" w:eastAsia="仿宋" w:hAnsi="Times New Roman"/>
                <w:color w:val="000000" w:themeColor="text1"/>
                <w:kern w:val="0"/>
              </w:rPr>
              <w:t>GB 4789.36</w:t>
            </w:r>
          </w:p>
        </w:tc>
      </w:tr>
      <w:tr w:rsidR="00DC21E8">
        <w:trPr>
          <w:cantSplit/>
          <w:trHeight w:val="403"/>
          <w:jc w:val="center"/>
        </w:trPr>
        <w:tc>
          <w:tcPr>
            <w:tcW w:w="8307" w:type="dxa"/>
            <w:gridSpan w:val="4"/>
            <w:vAlign w:val="center"/>
          </w:tcPr>
          <w:p w:rsidR="00DC21E8" w:rsidRDefault="00E111C2">
            <w:pPr>
              <w:widowControl/>
              <w:jc w:val="left"/>
              <w:textAlignment w:val="center"/>
              <w:rPr>
                <w:rFonts w:ascii="Times New Roman" w:eastAsia="仿宋_GB2312" w:hAnsi="Times New Roman"/>
                <w:color w:val="000000" w:themeColor="text1"/>
                <w:kern w:val="0"/>
              </w:rPr>
            </w:pPr>
            <w:r>
              <w:rPr>
                <w:rFonts w:ascii="Times New Roman" w:eastAsia="仿宋_GB2312" w:hAnsi="Times New Roman"/>
                <w:color w:val="000000" w:themeColor="text1"/>
                <w:kern w:val="0"/>
              </w:rPr>
              <w:t>注：</w:t>
            </w:r>
            <w:r>
              <w:rPr>
                <w:rFonts w:ascii="Times New Roman" w:eastAsia="仿宋_GB2312" w:hAnsi="Times New Roman"/>
                <w:color w:val="000000" w:themeColor="text1"/>
                <w:kern w:val="0"/>
              </w:rPr>
              <w:t xml:space="preserve">a. </w:t>
            </w:r>
            <w:r>
              <w:rPr>
                <w:rFonts w:ascii="Times New Roman" w:eastAsia="仿宋_GB2312" w:hAnsi="Times New Roman"/>
                <w:color w:val="000000" w:themeColor="text1"/>
                <w:kern w:val="0"/>
              </w:rPr>
              <w:t>限预包装食品。</w:t>
            </w:r>
          </w:p>
          <w:p w:rsidR="00DC21E8" w:rsidRDefault="00E111C2">
            <w:pPr>
              <w:widowControl/>
              <w:ind w:firstLineChars="200" w:firstLine="420"/>
              <w:jc w:val="left"/>
              <w:textAlignment w:val="center"/>
              <w:rPr>
                <w:rFonts w:ascii="Times New Roman" w:hAnsi="Times New Roman"/>
                <w:color w:val="000000" w:themeColor="text1"/>
              </w:rPr>
            </w:pPr>
            <w:r>
              <w:rPr>
                <w:rFonts w:ascii="Times New Roman" w:eastAsia="仿宋_GB2312" w:hAnsi="Times New Roman"/>
                <w:color w:val="000000" w:themeColor="text1"/>
                <w:kern w:val="0"/>
              </w:rPr>
              <w:t xml:space="preserve">b. </w:t>
            </w:r>
            <w:r>
              <w:rPr>
                <w:rFonts w:ascii="Times New Roman" w:eastAsia="仿宋_GB2312" w:hAnsi="Times New Roman"/>
                <w:color w:val="000000" w:themeColor="text1"/>
                <w:kern w:val="0"/>
              </w:rPr>
              <w:t>限牛肉预包装食品。</w:t>
            </w:r>
          </w:p>
        </w:tc>
      </w:tr>
    </w:tbl>
    <w:p w:rsidR="00DC21E8" w:rsidRDefault="00DC21E8">
      <w:pPr>
        <w:overflowPunct w:val="0"/>
        <w:topLinePunct/>
        <w:snapToGrid w:val="0"/>
        <w:spacing w:line="360" w:lineRule="exact"/>
        <w:ind w:firstLineChars="200" w:firstLine="420"/>
        <w:rPr>
          <w:rFonts w:ascii="Times New Roman" w:eastAsia="仿宋_GB2312" w:hAnsi="Times New Roman"/>
          <w:bCs/>
          <w:color w:val="000000" w:themeColor="text1"/>
        </w:rPr>
      </w:pPr>
    </w:p>
    <w:p w:rsidR="00DC21E8" w:rsidRDefault="00E111C2">
      <w:pPr>
        <w:overflowPunct w:val="0"/>
        <w:topLinePunct/>
        <w:snapToGrid w:val="0"/>
        <w:spacing w:line="360" w:lineRule="exact"/>
        <w:ind w:firstLineChars="200" w:firstLine="420"/>
        <w:rPr>
          <w:rFonts w:ascii="Times New Roman" w:eastAsia="仿宋_GB2312" w:hAnsi="Times New Roman"/>
          <w:bCs/>
          <w:color w:val="000000" w:themeColor="text1"/>
        </w:rPr>
      </w:pPr>
      <w:r>
        <w:rPr>
          <w:rFonts w:ascii="Times New Roman" w:eastAsia="仿宋_GB2312" w:hAnsi="Times New Roman"/>
          <w:bCs/>
          <w:color w:val="000000" w:themeColor="text1"/>
        </w:rPr>
        <w:t xml:space="preserve">2.5.1.5 </w:t>
      </w:r>
      <w:r>
        <w:rPr>
          <w:rFonts w:ascii="Times New Roman" w:eastAsia="仿宋_GB2312" w:hAnsi="Times New Roman"/>
          <w:bCs/>
          <w:color w:val="000000" w:themeColor="text1"/>
        </w:rPr>
        <w:t>熏煮香肠火腿制品检验项目见表</w:t>
      </w:r>
      <w:r>
        <w:rPr>
          <w:rFonts w:ascii="Times New Roman" w:eastAsia="仿宋_GB2312" w:hAnsi="Times New Roman"/>
          <w:bCs/>
          <w:color w:val="000000" w:themeColor="text1"/>
        </w:rPr>
        <w:t>4-7</w:t>
      </w:r>
      <w:r>
        <w:rPr>
          <w:rFonts w:ascii="Times New Roman" w:eastAsia="仿宋_GB2312" w:hAnsi="Times New Roman"/>
          <w:bCs/>
          <w:color w:val="000000" w:themeColor="text1"/>
        </w:rPr>
        <w:t>。</w:t>
      </w:r>
    </w:p>
    <w:p w:rsidR="00DC21E8" w:rsidRDefault="00E111C2" w:rsidP="00C867C2">
      <w:pPr>
        <w:overflowPunct w:val="0"/>
        <w:topLinePunct/>
        <w:spacing w:beforeLines="50" w:afterLines="50" w:line="360" w:lineRule="exact"/>
        <w:jc w:val="center"/>
        <w:rPr>
          <w:rFonts w:ascii="Times New Roman" w:eastAsia="黑体" w:hAnsi="Times New Roman"/>
          <w:color w:val="000000" w:themeColor="text1"/>
        </w:rPr>
      </w:pPr>
      <w:r>
        <w:rPr>
          <w:rFonts w:ascii="Times New Roman" w:eastAsia="黑体" w:hAnsi="Times New Roman"/>
          <w:color w:val="000000" w:themeColor="text1"/>
        </w:rPr>
        <w:t>表</w:t>
      </w:r>
      <w:r>
        <w:rPr>
          <w:rFonts w:ascii="Times New Roman" w:eastAsia="黑体" w:hAnsi="Times New Roman"/>
          <w:color w:val="000000" w:themeColor="text1"/>
        </w:rPr>
        <w:t xml:space="preserve">4-7 </w:t>
      </w:r>
      <w:r>
        <w:rPr>
          <w:rFonts w:ascii="Times New Roman" w:eastAsia="黑体" w:hAnsi="Times New Roman"/>
          <w:color w:val="000000" w:themeColor="text1"/>
        </w:rPr>
        <w:t>熏煮香肠火腿制品检验项目</w:t>
      </w:r>
    </w:p>
    <w:tbl>
      <w:tblPr>
        <w:tblW w:w="8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6"/>
        <w:gridCol w:w="3126"/>
        <w:gridCol w:w="2654"/>
        <w:gridCol w:w="1711"/>
      </w:tblGrid>
      <w:tr w:rsidR="00DC21E8">
        <w:trPr>
          <w:cantSplit/>
          <w:trHeight w:val="403"/>
          <w:tblHeader/>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序号</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检验项目</w:t>
            </w:r>
          </w:p>
        </w:tc>
        <w:tc>
          <w:tcPr>
            <w:tcW w:w="265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依据法律法规或标准</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检测方法</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jc w:val="center"/>
              <w:rPr>
                <w:rFonts w:ascii="Times New Roman" w:eastAsia="仿宋" w:hAnsi="Times New Roman"/>
                <w:color w:val="000000" w:themeColor="text1"/>
              </w:rPr>
            </w:pPr>
            <w:r>
              <w:rPr>
                <w:rFonts w:ascii="Times New Roman" w:eastAsia="仿宋" w:hAnsi="Times New Roman"/>
                <w:color w:val="000000" w:themeColor="text1"/>
              </w:rPr>
              <w:t>1</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铅（以</w:t>
            </w:r>
            <w:r>
              <w:rPr>
                <w:rFonts w:ascii="Times New Roman" w:eastAsia="仿宋_GB2312" w:hAnsi="Times New Roman"/>
                <w:color w:val="000000" w:themeColor="text1"/>
              </w:rPr>
              <w:t>Pb</w:t>
            </w:r>
            <w:r>
              <w:rPr>
                <w:rFonts w:ascii="Times New Roman" w:eastAsia="仿宋_GB2312" w:hAnsi="Times New Roman"/>
                <w:color w:val="000000" w:themeColor="text1"/>
              </w:rPr>
              <w:t>计）</w:t>
            </w:r>
          </w:p>
        </w:tc>
        <w:tc>
          <w:tcPr>
            <w:tcW w:w="265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 w:hAnsi="Times New Roman"/>
                <w:color w:val="000000" w:themeColor="text1"/>
              </w:rPr>
            </w:pPr>
            <w:r>
              <w:rPr>
                <w:rFonts w:ascii="Times New Roman" w:eastAsia="仿宋" w:hAnsi="Times New Roman"/>
                <w:color w:val="000000" w:themeColor="text1"/>
              </w:rPr>
              <w:t>GB 2762</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jc w:val="center"/>
              <w:rPr>
                <w:rFonts w:ascii="Times New Roman" w:eastAsia="仿宋" w:hAnsi="Times New Roman"/>
                <w:color w:val="000000" w:themeColor="text1"/>
              </w:rPr>
            </w:pPr>
            <w:r>
              <w:rPr>
                <w:rFonts w:ascii="Times New Roman" w:eastAsia="仿宋" w:hAnsi="Times New Roman"/>
                <w:color w:val="000000" w:themeColor="text1"/>
              </w:rPr>
              <w:t>GB 5009.12</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jc w:val="center"/>
              <w:rPr>
                <w:rFonts w:ascii="Times New Roman" w:eastAsia="仿宋" w:hAnsi="Times New Roman"/>
                <w:color w:val="000000" w:themeColor="text1"/>
              </w:rPr>
            </w:pPr>
            <w:r>
              <w:rPr>
                <w:rFonts w:ascii="Times New Roman" w:eastAsia="仿宋" w:hAnsi="Times New Roman"/>
                <w:color w:val="000000" w:themeColor="text1"/>
              </w:rPr>
              <w:t>2</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镉（以</w:t>
            </w:r>
            <w:r>
              <w:rPr>
                <w:rFonts w:ascii="Times New Roman" w:eastAsia="仿宋_GB2312" w:hAnsi="Times New Roman"/>
                <w:color w:val="000000" w:themeColor="text1"/>
              </w:rPr>
              <w:t>Cd</w:t>
            </w:r>
            <w:r>
              <w:rPr>
                <w:rFonts w:ascii="Times New Roman" w:eastAsia="仿宋_GB2312" w:hAnsi="Times New Roman"/>
                <w:color w:val="000000" w:themeColor="text1"/>
              </w:rPr>
              <w:t>计）</w:t>
            </w:r>
          </w:p>
        </w:tc>
        <w:tc>
          <w:tcPr>
            <w:tcW w:w="265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 w:hAnsi="Times New Roman"/>
                <w:color w:val="000000" w:themeColor="text1"/>
              </w:rPr>
            </w:pPr>
            <w:r>
              <w:rPr>
                <w:rFonts w:ascii="Times New Roman" w:eastAsia="仿宋" w:hAnsi="Times New Roman"/>
                <w:color w:val="000000" w:themeColor="text1"/>
              </w:rPr>
              <w:t>GB 2762</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jc w:val="center"/>
              <w:rPr>
                <w:rFonts w:ascii="Times New Roman" w:eastAsia="仿宋" w:hAnsi="Times New Roman"/>
                <w:color w:val="000000" w:themeColor="text1"/>
              </w:rPr>
            </w:pPr>
            <w:r>
              <w:rPr>
                <w:rFonts w:ascii="Times New Roman" w:eastAsia="仿宋" w:hAnsi="Times New Roman"/>
                <w:color w:val="000000" w:themeColor="text1"/>
              </w:rPr>
              <w:t>GB 5009.15</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jc w:val="center"/>
              <w:rPr>
                <w:rFonts w:ascii="Times New Roman" w:eastAsia="仿宋" w:hAnsi="Times New Roman"/>
                <w:color w:val="000000" w:themeColor="text1"/>
              </w:rPr>
            </w:pPr>
            <w:r>
              <w:rPr>
                <w:rFonts w:ascii="Times New Roman" w:eastAsia="仿宋" w:hAnsi="Times New Roman"/>
                <w:color w:val="000000" w:themeColor="text1"/>
              </w:rPr>
              <w:t>3</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铬（以</w:t>
            </w:r>
            <w:r>
              <w:rPr>
                <w:rFonts w:ascii="Times New Roman" w:eastAsia="仿宋_GB2312" w:hAnsi="Times New Roman"/>
                <w:color w:val="000000" w:themeColor="text1"/>
              </w:rPr>
              <w:t>Cr</w:t>
            </w:r>
            <w:r>
              <w:rPr>
                <w:rFonts w:ascii="Times New Roman" w:eastAsia="仿宋_GB2312" w:hAnsi="Times New Roman"/>
                <w:color w:val="000000" w:themeColor="text1"/>
              </w:rPr>
              <w:t>计）</w:t>
            </w:r>
          </w:p>
        </w:tc>
        <w:tc>
          <w:tcPr>
            <w:tcW w:w="265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 w:hAnsi="Times New Roman"/>
                <w:color w:val="000000" w:themeColor="text1"/>
              </w:rPr>
            </w:pPr>
            <w:r>
              <w:rPr>
                <w:rFonts w:ascii="Times New Roman" w:eastAsia="仿宋" w:hAnsi="Times New Roman"/>
                <w:color w:val="000000" w:themeColor="text1"/>
              </w:rPr>
              <w:t>GB 2762</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jc w:val="center"/>
              <w:rPr>
                <w:rFonts w:ascii="Times New Roman" w:eastAsia="仿宋" w:hAnsi="Times New Roman"/>
                <w:color w:val="000000" w:themeColor="text1"/>
              </w:rPr>
            </w:pPr>
            <w:r>
              <w:rPr>
                <w:rFonts w:ascii="Times New Roman" w:eastAsia="仿宋" w:hAnsi="Times New Roman"/>
                <w:color w:val="000000" w:themeColor="text1"/>
              </w:rPr>
              <w:t>GB 5009.123</w:t>
            </w:r>
          </w:p>
        </w:tc>
      </w:tr>
      <w:tr w:rsidR="00DC21E8">
        <w:trPr>
          <w:cantSplit/>
          <w:trHeight w:val="403"/>
          <w:jc w:val="center"/>
        </w:trPr>
        <w:tc>
          <w:tcPr>
            <w:tcW w:w="816" w:type="dxa"/>
            <w:vAlign w:val="center"/>
          </w:tcPr>
          <w:p w:rsidR="00DC21E8" w:rsidRDefault="00E111C2">
            <w:pPr>
              <w:overflowPunct w:val="0"/>
              <w:topLinePunct/>
              <w:snapToGrid w:val="0"/>
              <w:jc w:val="center"/>
              <w:rPr>
                <w:rFonts w:ascii="Times New Roman" w:eastAsia="仿宋" w:hAnsi="Times New Roman"/>
                <w:color w:val="000000" w:themeColor="text1"/>
              </w:rPr>
            </w:pPr>
            <w:r>
              <w:rPr>
                <w:rFonts w:ascii="Times New Roman" w:eastAsia="仿宋" w:hAnsi="Times New Roman"/>
                <w:color w:val="000000" w:themeColor="text1"/>
              </w:rPr>
              <w:t>4</w:t>
            </w:r>
          </w:p>
        </w:tc>
        <w:tc>
          <w:tcPr>
            <w:tcW w:w="312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总砷（以</w:t>
            </w:r>
            <w:r>
              <w:rPr>
                <w:rFonts w:ascii="Times New Roman" w:eastAsia="仿宋_GB2312" w:hAnsi="Times New Roman"/>
                <w:color w:val="000000" w:themeColor="text1"/>
              </w:rPr>
              <w:t>As</w:t>
            </w:r>
            <w:r>
              <w:rPr>
                <w:rFonts w:ascii="Times New Roman" w:eastAsia="仿宋_GB2312" w:hAnsi="Times New Roman"/>
                <w:color w:val="000000" w:themeColor="text1"/>
              </w:rPr>
              <w:t>计）</w:t>
            </w:r>
          </w:p>
        </w:tc>
        <w:tc>
          <w:tcPr>
            <w:tcW w:w="2654" w:type="dxa"/>
            <w:vAlign w:val="center"/>
          </w:tcPr>
          <w:p w:rsidR="00DC21E8" w:rsidRDefault="00E111C2">
            <w:pPr>
              <w:overflowPunct w:val="0"/>
              <w:topLinePunct/>
              <w:snapToGrid w:val="0"/>
              <w:spacing w:line="360" w:lineRule="exact"/>
              <w:jc w:val="center"/>
              <w:rPr>
                <w:rFonts w:ascii="Times New Roman" w:eastAsia="仿宋" w:hAnsi="Times New Roman"/>
                <w:color w:val="000000" w:themeColor="text1"/>
              </w:rPr>
            </w:pPr>
            <w:r>
              <w:rPr>
                <w:rFonts w:ascii="Times New Roman" w:eastAsia="仿宋" w:hAnsi="Times New Roman"/>
                <w:color w:val="000000" w:themeColor="text1"/>
              </w:rPr>
              <w:t>GB 2762</w:t>
            </w:r>
          </w:p>
        </w:tc>
        <w:tc>
          <w:tcPr>
            <w:tcW w:w="1711" w:type="dxa"/>
            <w:vAlign w:val="center"/>
          </w:tcPr>
          <w:p w:rsidR="00DC21E8" w:rsidRDefault="00E111C2">
            <w:pPr>
              <w:overflowPunct w:val="0"/>
              <w:topLinePunct/>
              <w:snapToGrid w:val="0"/>
              <w:jc w:val="center"/>
              <w:rPr>
                <w:rFonts w:ascii="Times New Roman" w:eastAsia="仿宋" w:hAnsi="Times New Roman"/>
                <w:color w:val="000000" w:themeColor="text1"/>
              </w:rPr>
            </w:pPr>
            <w:r>
              <w:rPr>
                <w:rFonts w:ascii="Times New Roman" w:eastAsia="仿宋" w:hAnsi="Times New Roman"/>
                <w:color w:val="000000" w:themeColor="text1"/>
              </w:rPr>
              <w:t>GB 5009.11</w:t>
            </w:r>
          </w:p>
        </w:tc>
      </w:tr>
      <w:tr w:rsidR="00DC21E8">
        <w:trPr>
          <w:cantSplit/>
          <w:trHeight w:val="403"/>
          <w:jc w:val="center"/>
        </w:trPr>
        <w:tc>
          <w:tcPr>
            <w:tcW w:w="816" w:type="dxa"/>
            <w:vAlign w:val="center"/>
          </w:tcPr>
          <w:p w:rsidR="00DC21E8" w:rsidRDefault="00E111C2">
            <w:pPr>
              <w:overflowPunct w:val="0"/>
              <w:topLinePunct/>
              <w:snapToGrid w:val="0"/>
              <w:jc w:val="center"/>
              <w:rPr>
                <w:rFonts w:ascii="Times New Roman" w:eastAsia="仿宋" w:hAnsi="Times New Roman"/>
                <w:color w:val="000000" w:themeColor="text1"/>
              </w:rPr>
            </w:pPr>
            <w:r>
              <w:rPr>
                <w:rFonts w:ascii="Times New Roman" w:eastAsia="仿宋" w:hAnsi="Times New Roman"/>
                <w:color w:val="000000" w:themeColor="text1"/>
              </w:rPr>
              <w:t>5</w:t>
            </w:r>
          </w:p>
        </w:tc>
        <w:tc>
          <w:tcPr>
            <w:tcW w:w="312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亚硝酸盐（以亚硝酸钠计）</w:t>
            </w:r>
          </w:p>
        </w:tc>
        <w:tc>
          <w:tcPr>
            <w:tcW w:w="2654" w:type="dxa"/>
            <w:vAlign w:val="center"/>
          </w:tcPr>
          <w:p w:rsidR="00DC21E8" w:rsidRDefault="00E111C2">
            <w:pPr>
              <w:overflowPunct w:val="0"/>
              <w:topLinePunct/>
              <w:snapToGrid w:val="0"/>
              <w:jc w:val="center"/>
              <w:rPr>
                <w:rFonts w:ascii="Times New Roman" w:eastAsia="仿宋" w:hAnsi="Times New Roman"/>
                <w:color w:val="000000" w:themeColor="text1"/>
              </w:rPr>
            </w:pPr>
            <w:r>
              <w:rPr>
                <w:rFonts w:ascii="Times New Roman" w:eastAsia="仿宋" w:hAnsi="Times New Roman"/>
                <w:color w:val="000000" w:themeColor="text1"/>
              </w:rPr>
              <w:t>GB 2760</w:t>
            </w:r>
          </w:p>
        </w:tc>
        <w:tc>
          <w:tcPr>
            <w:tcW w:w="1711" w:type="dxa"/>
            <w:vAlign w:val="center"/>
          </w:tcPr>
          <w:p w:rsidR="00DC21E8" w:rsidRDefault="00E111C2">
            <w:pPr>
              <w:overflowPunct w:val="0"/>
              <w:topLinePunct/>
              <w:snapToGrid w:val="0"/>
              <w:jc w:val="center"/>
              <w:rPr>
                <w:rFonts w:ascii="Times New Roman" w:eastAsia="仿宋" w:hAnsi="Times New Roman"/>
                <w:color w:val="000000" w:themeColor="text1"/>
              </w:rPr>
            </w:pPr>
            <w:r>
              <w:rPr>
                <w:rFonts w:ascii="Times New Roman" w:eastAsia="仿宋" w:hAnsi="Times New Roman"/>
                <w:color w:val="000000" w:themeColor="text1"/>
              </w:rPr>
              <w:t>GB 5009.33</w:t>
            </w:r>
          </w:p>
        </w:tc>
      </w:tr>
      <w:tr w:rsidR="00DC21E8">
        <w:trPr>
          <w:cantSplit/>
          <w:trHeight w:val="403"/>
          <w:jc w:val="center"/>
        </w:trPr>
        <w:tc>
          <w:tcPr>
            <w:tcW w:w="816" w:type="dxa"/>
            <w:vAlign w:val="center"/>
          </w:tcPr>
          <w:p w:rsidR="00DC21E8" w:rsidRDefault="00E111C2">
            <w:pPr>
              <w:overflowPunct w:val="0"/>
              <w:topLinePunct/>
              <w:snapToGrid w:val="0"/>
              <w:jc w:val="center"/>
              <w:rPr>
                <w:rFonts w:ascii="Times New Roman" w:eastAsia="仿宋" w:hAnsi="Times New Roman"/>
                <w:color w:val="000000" w:themeColor="text1"/>
              </w:rPr>
            </w:pPr>
            <w:r>
              <w:rPr>
                <w:rFonts w:ascii="Times New Roman" w:eastAsia="仿宋" w:hAnsi="Times New Roman"/>
                <w:color w:val="000000" w:themeColor="text1"/>
              </w:rPr>
              <w:t>6</w:t>
            </w:r>
          </w:p>
        </w:tc>
        <w:tc>
          <w:tcPr>
            <w:tcW w:w="312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苯甲酸及其钠盐（以苯甲酸计）</w:t>
            </w:r>
          </w:p>
        </w:tc>
        <w:tc>
          <w:tcPr>
            <w:tcW w:w="2654" w:type="dxa"/>
            <w:vAlign w:val="center"/>
          </w:tcPr>
          <w:p w:rsidR="00DC21E8" w:rsidRDefault="00E111C2">
            <w:pPr>
              <w:overflowPunct w:val="0"/>
              <w:topLinePunct/>
              <w:snapToGrid w:val="0"/>
              <w:jc w:val="center"/>
              <w:rPr>
                <w:rFonts w:ascii="Times New Roman" w:eastAsia="仿宋" w:hAnsi="Times New Roman"/>
                <w:color w:val="000000" w:themeColor="text1"/>
              </w:rPr>
            </w:pPr>
            <w:r>
              <w:rPr>
                <w:rFonts w:ascii="Times New Roman" w:eastAsia="仿宋" w:hAnsi="Times New Roman"/>
                <w:color w:val="000000" w:themeColor="text1"/>
              </w:rPr>
              <w:t>GB 2760</w:t>
            </w:r>
          </w:p>
        </w:tc>
        <w:tc>
          <w:tcPr>
            <w:tcW w:w="1711" w:type="dxa"/>
            <w:vAlign w:val="center"/>
          </w:tcPr>
          <w:p w:rsidR="00DC21E8" w:rsidRDefault="00E111C2">
            <w:pPr>
              <w:overflowPunct w:val="0"/>
              <w:topLinePunct/>
              <w:snapToGrid w:val="0"/>
              <w:jc w:val="center"/>
              <w:rPr>
                <w:rFonts w:ascii="Times New Roman" w:eastAsia="仿宋" w:hAnsi="Times New Roman"/>
                <w:color w:val="000000" w:themeColor="text1"/>
              </w:rPr>
            </w:pPr>
            <w:r>
              <w:rPr>
                <w:rFonts w:ascii="Times New Roman" w:eastAsia="仿宋" w:hAnsi="Times New Roman"/>
                <w:color w:val="000000" w:themeColor="text1"/>
                <w:kern w:val="0"/>
              </w:rPr>
              <w:t>GB 5009.28</w:t>
            </w:r>
          </w:p>
        </w:tc>
      </w:tr>
      <w:tr w:rsidR="00DC21E8">
        <w:trPr>
          <w:cantSplit/>
          <w:trHeight w:val="403"/>
          <w:jc w:val="center"/>
        </w:trPr>
        <w:tc>
          <w:tcPr>
            <w:tcW w:w="816" w:type="dxa"/>
            <w:vAlign w:val="center"/>
          </w:tcPr>
          <w:p w:rsidR="00DC21E8" w:rsidRDefault="00E111C2">
            <w:pPr>
              <w:overflowPunct w:val="0"/>
              <w:topLinePunct/>
              <w:snapToGrid w:val="0"/>
              <w:jc w:val="center"/>
              <w:rPr>
                <w:rFonts w:ascii="Times New Roman" w:eastAsia="仿宋" w:hAnsi="Times New Roman"/>
                <w:color w:val="000000" w:themeColor="text1"/>
              </w:rPr>
            </w:pPr>
            <w:r>
              <w:rPr>
                <w:rFonts w:ascii="Times New Roman" w:eastAsia="仿宋" w:hAnsi="Times New Roman"/>
                <w:color w:val="000000" w:themeColor="text1"/>
              </w:rPr>
              <w:t>7</w:t>
            </w:r>
          </w:p>
        </w:tc>
        <w:tc>
          <w:tcPr>
            <w:tcW w:w="312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山梨酸及其钾盐（以山梨酸计）</w:t>
            </w:r>
          </w:p>
        </w:tc>
        <w:tc>
          <w:tcPr>
            <w:tcW w:w="2654" w:type="dxa"/>
            <w:vAlign w:val="center"/>
          </w:tcPr>
          <w:p w:rsidR="00DC21E8" w:rsidRDefault="00E111C2">
            <w:pPr>
              <w:overflowPunct w:val="0"/>
              <w:topLinePunct/>
              <w:snapToGrid w:val="0"/>
              <w:jc w:val="center"/>
              <w:rPr>
                <w:rFonts w:ascii="Times New Roman" w:eastAsia="仿宋" w:hAnsi="Times New Roman"/>
                <w:color w:val="000000" w:themeColor="text1"/>
              </w:rPr>
            </w:pPr>
            <w:r>
              <w:rPr>
                <w:rFonts w:ascii="Times New Roman" w:eastAsia="仿宋" w:hAnsi="Times New Roman"/>
                <w:color w:val="000000" w:themeColor="text1"/>
              </w:rPr>
              <w:t>GB 2760</w:t>
            </w:r>
          </w:p>
        </w:tc>
        <w:tc>
          <w:tcPr>
            <w:tcW w:w="1711" w:type="dxa"/>
            <w:vAlign w:val="center"/>
          </w:tcPr>
          <w:p w:rsidR="00DC21E8" w:rsidRDefault="00E111C2">
            <w:pPr>
              <w:overflowPunct w:val="0"/>
              <w:topLinePunct/>
              <w:snapToGrid w:val="0"/>
              <w:jc w:val="center"/>
              <w:rPr>
                <w:rFonts w:ascii="Times New Roman" w:eastAsia="仿宋" w:hAnsi="Times New Roman"/>
                <w:color w:val="000000" w:themeColor="text1"/>
              </w:rPr>
            </w:pPr>
            <w:r>
              <w:rPr>
                <w:rFonts w:ascii="Times New Roman" w:eastAsia="仿宋" w:hAnsi="Times New Roman"/>
                <w:color w:val="000000" w:themeColor="text1"/>
                <w:kern w:val="0"/>
              </w:rPr>
              <w:t>GB 5009.28</w:t>
            </w:r>
          </w:p>
        </w:tc>
      </w:tr>
      <w:tr w:rsidR="00DC21E8">
        <w:trPr>
          <w:cantSplit/>
          <w:trHeight w:val="403"/>
          <w:jc w:val="center"/>
        </w:trPr>
        <w:tc>
          <w:tcPr>
            <w:tcW w:w="816" w:type="dxa"/>
            <w:vAlign w:val="center"/>
          </w:tcPr>
          <w:p w:rsidR="00DC21E8" w:rsidRDefault="00E111C2">
            <w:pPr>
              <w:overflowPunct w:val="0"/>
              <w:topLinePunct/>
              <w:snapToGrid w:val="0"/>
              <w:jc w:val="center"/>
              <w:rPr>
                <w:rFonts w:ascii="Times New Roman" w:eastAsia="仿宋" w:hAnsi="Times New Roman"/>
                <w:color w:val="000000" w:themeColor="text1"/>
              </w:rPr>
            </w:pPr>
            <w:r>
              <w:rPr>
                <w:rFonts w:ascii="Times New Roman" w:eastAsia="仿宋" w:hAnsi="Times New Roman"/>
                <w:color w:val="000000" w:themeColor="text1"/>
              </w:rPr>
              <w:t>8</w:t>
            </w:r>
          </w:p>
        </w:tc>
        <w:tc>
          <w:tcPr>
            <w:tcW w:w="312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脱氢乙酸及其钠盐（以脱氢乙酸计）</w:t>
            </w:r>
          </w:p>
        </w:tc>
        <w:tc>
          <w:tcPr>
            <w:tcW w:w="2654" w:type="dxa"/>
            <w:vAlign w:val="center"/>
          </w:tcPr>
          <w:p w:rsidR="00DC21E8" w:rsidRDefault="00E111C2">
            <w:pPr>
              <w:overflowPunct w:val="0"/>
              <w:topLinePunct/>
              <w:snapToGrid w:val="0"/>
              <w:spacing w:line="360" w:lineRule="exact"/>
              <w:jc w:val="center"/>
              <w:rPr>
                <w:rFonts w:ascii="Times New Roman" w:eastAsia="仿宋" w:hAnsi="Times New Roman"/>
                <w:color w:val="000000" w:themeColor="text1"/>
              </w:rPr>
            </w:pPr>
            <w:r>
              <w:rPr>
                <w:rFonts w:ascii="Times New Roman" w:eastAsia="仿宋" w:hAnsi="Times New Roman"/>
                <w:color w:val="000000" w:themeColor="text1"/>
              </w:rPr>
              <w:t>GB 2760</w:t>
            </w:r>
          </w:p>
        </w:tc>
        <w:tc>
          <w:tcPr>
            <w:tcW w:w="1711" w:type="dxa"/>
            <w:vAlign w:val="center"/>
          </w:tcPr>
          <w:p w:rsidR="00DC21E8" w:rsidRDefault="00E111C2">
            <w:pPr>
              <w:overflowPunct w:val="0"/>
              <w:topLinePunct/>
              <w:snapToGrid w:val="0"/>
              <w:spacing w:line="360" w:lineRule="exact"/>
              <w:jc w:val="center"/>
              <w:rPr>
                <w:rFonts w:ascii="Times New Roman" w:eastAsia="仿宋" w:hAnsi="Times New Roman"/>
                <w:color w:val="000000" w:themeColor="text1"/>
              </w:rPr>
            </w:pPr>
            <w:r>
              <w:rPr>
                <w:rFonts w:ascii="Times New Roman" w:eastAsia="仿宋" w:hAnsi="Times New Roman"/>
                <w:color w:val="000000" w:themeColor="text1"/>
              </w:rPr>
              <w:t>GB 5009.121</w:t>
            </w:r>
          </w:p>
        </w:tc>
      </w:tr>
      <w:tr w:rsidR="00DC21E8">
        <w:trPr>
          <w:cantSplit/>
          <w:trHeight w:val="403"/>
          <w:jc w:val="center"/>
        </w:trPr>
        <w:tc>
          <w:tcPr>
            <w:tcW w:w="816" w:type="dxa"/>
            <w:vAlign w:val="center"/>
          </w:tcPr>
          <w:p w:rsidR="00DC21E8" w:rsidRDefault="00E111C2">
            <w:pPr>
              <w:overflowPunct w:val="0"/>
              <w:topLinePunct/>
              <w:snapToGrid w:val="0"/>
              <w:jc w:val="center"/>
              <w:rPr>
                <w:rFonts w:ascii="Times New Roman" w:eastAsia="仿宋" w:hAnsi="Times New Roman"/>
                <w:color w:val="000000" w:themeColor="text1"/>
              </w:rPr>
            </w:pPr>
            <w:r>
              <w:rPr>
                <w:rFonts w:ascii="Times New Roman" w:eastAsia="仿宋" w:hAnsi="Times New Roman"/>
                <w:color w:val="000000" w:themeColor="text1"/>
              </w:rPr>
              <w:t>9</w:t>
            </w:r>
          </w:p>
        </w:tc>
        <w:tc>
          <w:tcPr>
            <w:tcW w:w="312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防腐剂混合使用时各自用量占其最大使用量的比例之和</w:t>
            </w:r>
          </w:p>
        </w:tc>
        <w:tc>
          <w:tcPr>
            <w:tcW w:w="2654" w:type="dxa"/>
            <w:vAlign w:val="center"/>
          </w:tcPr>
          <w:p w:rsidR="00DC21E8" w:rsidRDefault="00E111C2">
            <w:pPr>
              <w:widowControl/>
              <w:jc w:val="center"/>
              <w:textAlignment w:val="center"/>
              <w:rPr>
                <w:rFonts w:ascii="Times New Roman" w:eastAsia="仿宋" w:hAnsi="Times New Roman"/>
                <w:color w:val="000000" w:themeColor="text1"/>
              </w:rPr>
            </w:pPr>
            <w:r>
              <w:rPr>
                <w:rFonts w:ascii="Times New Roman" w:eastAsia="仿宋" w:hAnsi="Times New Roman"/>
                <w:color w:val="000000" w:themeColor="text1"/>
                <w:kern w:val="0"/>
              </w:rPr>
              <w:t>GB 2760</w:t>
            </w:r>
          </w:p>
        </w:tc>
        <w:tc>
          <w:tcPr>
            <w:tcW w:w="1711" w:type="dxa"/>
            <w:vAlign w:val="center"/>
          </w:tcPr>
          <w:p w:rsidR="00DC21E8" w:rsidRDefault="00E111C2">
            <w:pPr>
              <w:widowControl/>
              <w:jc w:val="center"/>
              <w:textAlignment w:val="center"/>
              <w:rPr>
                <w:rFonts w:ascii="Times New Roman" w:eastAsia="仿宋" w:hAnsi="Times New Roman"/>
                <w:color w:val="000000" w:themeColor="text1"/>
              </w:rPr>
            </w:pPr>
            <w:r>
              <w:rPr>
                <w:rFonts w:ascii="Times New Roman" w:eastAsia="仿宋" w:hAnsi="Times New Roman"/>
                <w:color w:val="000000" w:themeColor="text1"/>
                <w:kern w:val="0"/>
              </w:rPr>
              <w:t>/</w:t>
            </w:r>
          </w:p>
        </w:tc>
      </w:tr>
      <w:tr w:rsidR="00DC21E8">
        <w:trPr>
          <w:cantSplit/>
          <w:trHeight w:val="403"/>
          <w:jc w:val="center"/>
        </w:trPr>
        <w:tc>
          <w:tcPr>
            <w:tcW w:w="816" w:type="dxa"/>
            <w:vAlign w:val="center"/>
          </w:tcPr>
          <w:p w:rsidR="00DC21E8" w:rsidRDefault="00E111C2">
            <w:pPr>
              <w:overflowPunct w:val="0"/>
              <w:topLinePunct/>
              <w:snapToGrid w:val="0"/>
              <w:jc w:val="center"/>
              <w:rPr>
                <w:rFonts w:ascii="Times New Roman" w:eastAsia="仿宋" w:hAnsi="Times New Roman"/>
                <w:color w:val="000000" w:themeColor="text1"/>
              </w:rPr>
            </w:pPr>
            <w:r>
              <w:rPr>
                <w:rFonts w:ascii="Times New Roman" w:eastAsia="仿宋" w:hAnsi="Times New Roman"/>
                <w:color w:val="000000" w:themeColor="text1"/>
              </w:rPr>
              <w:t>10</w:t>
            </w:r>
          </w:p>
        </w:tc>
        <w:tc>
          <w:tcPr>
            <w:tcW w:w="312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糖精钠（以糖精计）</w:t>
            </w:r>
          </w:p>
        </w:tc>
        <w:tc>
          <w:tcPr>
            <w:tcW w:w="2654" w:type="dxa"/>
            <w:vAlign w:val="center"/>
          </w:tcPr>
          <w:p w:rsidR="00DC21E8" w:rsidRDefault="00E111C2">
            <w:pPr>
              <w:overflowPunct w:val="0"/>
              <w:topLinePunct/>
              <w:snapToGrid w:val="0"/>
              <w:jc w:val="center"/>
              <w:rPr>
                <w:rFonts w:ascii="Times New Roman" w:eastAsia="仿宋" w:hAnsi="Times New Roman"/>
                <w:color w:val="000000" w:themeColor="text1"/>
              </w:rPr>
            </w:pPr>
            <w:r>
              <w:rPr>
                <w:rFonts w:ascii="Times New Roman" w:eastAsia="仿宋" w:hAnsi="Times New Roman"/>
                <w:color w:val="000000" w:themeColor="text1"/>
              </w:rPr>
              <w:t>GB 2760</w:t>
            </w:r>
          </w:p>
        </w:tc>
        <w:tc>
          <w:tcPr>
            <w:tcW w:w="1711" w:type="dxa"/>
            <w:vAlign w:val="center"/>
          </w:tcPr>
          <w:p w:rsidR="00DC21E8" w:rsidRDefault="00E111C2">
            <w:pPr>
              <w:overflowPunct w:val="0"/>
              <w:topLinePunct/>
              <w:snapToGrid w:val="0"/>
              <w:jc w:val="center"/>
              <w:rPr>
                <w:rFonts w:ascii="Times New Roman" w:eastAsia="仿宋" w:hAnsi="Times New Roman"/>
                <w:color w:val="000000" w:themeColor="text1"/>
              </w:rPr>
            </w:pPr>
            <w:r>
              <w:rPr>
                <w:rFonts w:ascii="Times New Roman" w:eastAsia="仿宋" w:hAnsi="Times New Roman"/>
                <w:color w:val="000000" w:themeColor="text1"/>
                <w:kern w:val="0"/>
              </w:rPr>
              <w:t>GB 5009.28</w:t>
            </w:r>
          </w:p>
        </w:tc>
      </w:tr>
      <w:tr w:rsidR="00DC21E8">
        <w:trPr>
          <w:cantSplit/>
          <w:trHeight w:val="403"/>
          <w:jc w:val="center"/>
        </w:trPr>
        <w:tc>
          <w:tcPr>
            <w:tcW w:w="816" w:type="dxa"/>
            <w:vAlign w:val="center"/>
          </w:tcPr>
          <w:p w:rsidR="00DC21E8" w:rsidRDefault="00E111C2">
            <w:pPr>
              <w:widowControl/>
              <w:jc w:val="center"/>
              <w:textAlignment w:val="center"/>
              <w:rPr>
                <w:rFonts w:ascii="Times New Roman" w:eastAsia="仿宋" w:hAnsi="Times New Roman"/>
                <w:color w:val="000000" w:themeColor="text1"/>
              </w:rPr>
            </w:pPr>
            <w:r>
              <w:rPr>
                <w:rFonts w:ascii="Times New Roman" w:eastAsia="仿宋" w:hAnsi="Times New Roman"/>
                <w:color w:val="000000" w:themeColor="text1"/>
                <w:kern w:val="0"/>
              </w:rPr>
              <w:t>11</w:t>
            </w:r>
          </w:p>
        </w:tc>
        <w:tc>
          <w:tcPr>
            <w:tcW w:w="312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胭脂红</w:t>
            </w:r>
          </w:p>
        </w:tc>
        <w:tc>
          <w:tcPr>
            <w:tcW w:w="2654" w:type="dxa"/>
            <w:vAlign w:val="center"/>
          </w:tcPr>
          <w:p w:rsidR="00DC21E8" w:rsidRDefault="00E111C2">
            <w:pPr>
              <w:widowControl/>
              <w:jc w:val="center"/>
              <w:textAlignment w:val="center"/>
              <w:rPr>
                <w:rFonts w:ascii="Times New Roman" w:eastAsia="仿宋" w:hAnsi="Times New Roman"/>
                <w:color w:val="000000" w:themeColor="text1"/>
              </w:rPr>
            </w:pPr>
            <w:r>
              <w:rPr>
                <w:rFonts w:ascii="Times New Roman" w:eastAsia="仿宋" w:hAnsi="Times New Roman"/>
                <w:color w:val="000000" w:themeColor="text1"/>
                <w:kern w:val="0"/>
              </w:rPr>
              <w:t>GB 2760</w:t>
            </w:r>
          </w:p>
        </w:tc>
        <w:tc>
          <w:tcPr>
            <w:tcW w:w="1711" w:type="dxa"/>
            <w:vAlign w:val="center"/>
          </w:tcPr>
          <w:p w:rsidR="00DC21E8" w:rsidRDefault="00E111C2">
            <w:pPr>
              <w:widowControl/>
              <w:jc w:val="center"/>
              <w:textAlignment w:val="center"/>
              <w:rPr>
                <w:rFonts w:ascii="Times New Roman" w:eastAsia="仿宋" w:hAnsi="Times New Roman"/>
                <w:color w:val="000000" w:themeColor="text1"/>
              </w:rPr>
            </w:pPr>
            <w:r>
              <w:rPr>
                <w:rFonts w:ascii="Times New Roman" w:eastAsia="仿宋" w:hAnsi="Times New Roman"/>
                <w:color w:val="000000" w:themeColor="text1"/>
                <w:kern w:val="0"/>
              </w:rPr>
              <w:t>GB/T 9695.6</w:t>
            </w:r>
          </w:p>
        </w:tc>
      </w:tr>
      <w:tr w:rsidR="00DC21E8">
        <w:trPr>
          <w:cantSplit/>
          <w:trHeight w:val="403"/>
          <w:jc w:val="center"/>
        </w:trPr>
        <w:tc>
          <w:tcPr>
            <w:tcW w:w="816" w:type="dxa"/>
            <w:vAlign w:val="center"/>
          </w:tcPr>
          <w:p w:rsidR="00DC21E8" w:rsidRDefault="00E111C2">
            <w:pPr>
              <w:overflowPunct w:val="0"/>
              <w:topLinePunct/>
              <w:snapToGrid w:val="0"/>
              <w:jc w:val="center"/>
              <w:rPr>
                <w:rFonts w:ascii="Times New Roman" w:eastAsia="仿宋" w:hAnsi="Times New Roman"/>
                <w:color w:val="000000" w:themeColor="text1"/>
                <w:kern w:val="0"/>
              </w:rPr>
            </w:pPr>
            <w:r>
              <w:rPr>
                <w:rFonts w:ascii="Times New Roman" w:eastAsia="仿宋" w:hAnsi="Times New Roman"/>
                <w:color w:val="000000" w:themeColor="text1"/>
              </w:rPr>
              <w:t>12</w:t>
            </w:r>
          </w:p>
        </w:tc>
        <w:tc>
          <w:tcPr>
            <w:tcW w:w="312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氯霉素</w:t>
            </w:r>
          </w:p>
        </w:tc>
        <w:tc>
          <w:tcPr>
            <w:tcW w:w="265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kern w:val="0"/>
              </w:rPr>
            </w:pPr>
            <w:r>
              <w:rPr>
                <w:rFonts w:ascii="Times New Roman" w:eastAsia="仿宋_GB2312" w:hAnsi="Times New Roman"/>
                <w:color w:val="000000" w:themeColor="text1"/>
              </w:rPr>
              <w:t>整顿办函〔</w:t>
            </w:r>
            <w:r>
              <w:rPr>
                <w:rFonts w:ascii="Times New Roman" w:eastAsia="仿宋_GB2312" w:hAnsi="Times New Roman"/>
                <w:color w:val="000000" w:themeColor="text1"/>
              </w:rPr>
              <w:t>2011</w:t>
            </w:r>
            <w:r>
              <w:rPr>
                <w:rFonts w:ascii="Times New Roman" w:eastAsia="仿宋_GB2312" w:hAnsi="Times New Roman"/>
                <w:color w:val="000000" w:themeColor="text1"/>
              </w:rPr>
              <w:t>〕</w:t>
            </w:r>
            <w:r>
              <w:rPr>
                <w:rFonts w:ascii="Times New Roman" w:eastAsia="仿宋_GB2312" w:hAnsi="Times New Roman"/>
                <w:color w:val="000000" w:themeColor="text1"/>
              </w:rPr>
              <w:t>1</w:t>
            </w:r>
            <w:r>
              <w:rPr>
                <w:rFonts w:ascii="Times New Roman" w:eastAsia="仿宋_GB2312" w:hAnsi="Times New Roman"/>
                <w:color w:val="000000" w:themeColor="text1"/>
              </w:rPr>
              <w:t>号</w:t>
            </w:r>
          </w:p>
        </w:tc>
        <w:tc>
          <w:tcPr>
            <w:tcW w:w="171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kern w:val="0"/>
              </w:rPr>
            </w:pPr>
            <w:r>
              <w:rPr>
                <w:rFonts w:ascii="Times New Roman" w:eastAsia="仿宋_GB2312" w:hAnsi="Times New Roman"/>
                <w:color w:val="000000" w:themeColor="text1"/>
              </w:rPr>
              <w:t>GB/T 22338</w:t>
            </w:r>
          </w:p>
        </w:tc>
      </w:tr>
      <w:tr w:rsidR="00DC21E8">
        <w:trPr>
          <w:cantSplit/>
          <w:trHeight w:val="453"/>
          <w:jc w:val="center"/>
        </w:trPr>
        <w:tc>
          <w:tcPr>
            <w:tcW w:w="816" w:type="dxa"/>
            <w:vAlign w:val="center"/>
          </w:tcPr>
          <w:p w:rsidR="00DC21E8" w:rsidRDefault="00E111C2">
            <w:pPr>
              <w:overflowPunct w:val="0"/>
              <w:topLinePunct/>
              <w:snapToGrid w:val="0"/>
              <w:jc w:val="center"/>
              <w:rPr>
                <w:rFonts w:ascii="Times New Roman" w:eastAsia="仿宋" w:hAnsi="Times New Roman"/>
                <w:color w:val="000000" w:themeColor="text1"/>
              </w:rPr>
            </w:pPr>
            <w:r>
              <w:rPr>
                <w:rFonts w:ascii="Times New Roman" w:eastAsia="仿宋" w:hAnsi="Times New Roman"/>
                <w:color w:val="000000" w:themeColor="text1"/>
              </w:rPr>
              <w:t>13</w:t>
            </w:r>
          </w:p>
        </w:tc>
        <w:tc>
          <w:tcPr>
            <w:tcW w:w="312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菌落总数</w:t>
            </w:r>
            <w:r>
              <w:rPr>
                <w:rFonts w:ascii="Times New Roman" w:eastAsia="仿宋_GB2312" w:hAnsi="Times New Roman"/>
                <w:color w:val="000000" w:themeColor="text1"/>
                <w:vertAlign w:val="superscript"/>
              </w:rPr>
              <w:t>a</w:t>
            </w:r>
          </w:p>
        </w:tc>
        <w:tc>
          <w:tcPr>
            <w:tcW w:w="2654" w:type="dxa"/>
            <w:vAlign w:val="center"/>
          </w:tcPr>
          <w:p w:rsidR="00DC21E8" w:rsidRDefault="00E111C2">
            <w:pPr>
              <w:widowControl/>
              <w:jc w:val="center"/>
              <w:textAlignment w:val="center"/>
              <w:rPr>
                <w:rFonts w:ascii="Times New Roman" w:eastAsia="仿宋" w:hAnsi="Times New Roman"/>
                <w:color w:val="000000" w:themeColor="text1"/>
              </w:rPr>
            </w:pPr>
            <w:r>
              <w:rPr>
                <w:rFonts w:ascii="Times New Roman" w:eastAsia="仿宋" w:hAnsi="Times New Roman"/>
                <w:color w:val="000000" w:themeColor="text1"/>
                <w:kern w:val="0"/>
              </w:rPr>
              <w:t>GB 2726</w:t>
            </w:r>
          </w:p>
        </w:tc>
        <w:tc>
          <w:tcPr>
            <w:tcW w:w="1711" w:type="dxa"/>
            <w:vAlign w:val="center"/>
          </w:tcPr>
          <w:p w:rsidR="00DC21E8" w:rsidRDefault="00E111C2">
            <w:pPr>
              <w:widowControl/>
              <w:jc w:val="center"/>
              <w:textAlignment w:val="center"/>
              <w:rPr>
                <w:rFonts w:ascii="Times New Roman" w:eastAsia="仿宋" w:hAnsi="Times New Roman"/>
                <w:color w:val="000000" w:themeColor="text1"/>
              </w:rPr>
            </w:pPr>
            <w:r>
              <w:rPr>
                <w:rFonts w:ascii="Times New Roman" w:eastAsia="仿宋" w:hAnsi="Times New Roman"/>
                <w:color w:val="000000" w:themeColor="text1"/>
                <w:kern w:val="0"/>
              </w:rPr>
              <w:t>GB 4789.2</w:t>
            </w:r>
          </w:p>
        </w:tc>
      </w:tr>
      <w:tr w:rsidR="00DC21E8">
        <w:trPr>
          <w:cantSplit/>
          <w:trHeight w:val="403"/>
          <w:jc w:val="center"/>
        </w:trPr>
        <w:tc>
          <w:tcPr>
            <w:tcW w:w="816" w:type="dxa"/>
            <w:vAlign w:val="center"/>
          </w:tcPr>
          <w:p w:rsidR="00DC21E8" w:rsidRDefault="00E111C2">
            <w:pPr>
              <w:overflowPunct w:val="0"/>
              <w:topLinePunct/>
              <w:snapToGrid w:val="0"/>
              <w:jc w:val="center"/>
              <w:rPr>
                <w:rFonts w:ascii="Times New Roman" w:eastAsia="仿宋" w:hAnsi="Times New Roman"/>
                <w:color w:val="000000" w:themeColor="text1"/>
              </w:rPr>
            </w:pPr>
            <w:r>
              <w:rPr>
                <w:rFonts w:ascii="Times New Roman" w:eastAsia="仿宋" w:hAnsi="Times New Roman"/>
                <w:color w:val="000000" w:themeColor="text1"/>
              </w:rPr>
              <w:t>14</w:t>
            </w:r>
          </w:p>
        </w:tc>
        <w:tc>
          <w:tcPr>
            <w:tcW w:w="312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大肠菌群</w:t>
            </w:r>
            <w:r>
              <w:rPr>
                <w:rFonts w:ascii="Times New Roman" w:eastAsia="仿宋_GB2312" w:hAnsi="Times New Roman"/>
                <w:color w:val="000000" w:themeColor="text1"/>
                <w:vertAlign w:val="superscript"/>
              </w:rPr>
              <w:t>a</w:t>
            </w:r>
          </w:p>
        </w:tc>
        <w:tc>
          <w:tcPr>
            <w:tcW w:w="2654" w:type="dxa"/>
            <w:vAlign w:val="center"/>
          </w:tcPr>
          <w:p w:rsidR="00DC21E8" w:rsidRDefault="00E111C2">
            <w:pPr>
              <w:widowControl/>
              <w:jc w:val="center"/>
              <w:textAlignment w:val="center"/>
              <w:rPr>
                <w:rFonts w:ascii="Times New Roman" w:eastAsia="仿宋" w:hAnsi="Times New Roman"/>
                <w:color w:val="000000" w:themeColor="text1"/>
              </w:rPr>
            </w:pPr>
            <w:r>
              <w:rPr>
                <w:rFonts w:ascii="Times New Roman" w:eastAsia="仿宋" w:hAnsi="Times New Roman"/>
                <w:color w:val="000000" w:themeColor="text1"/>
                <w:kern w:val="0"/>
              </w:rPr>
              <w:t>GB 2726</w:t>
            </w:r>
          </w:p>
        </w:tc>
        <w:tc>
          <w:tcPr>
            <w:tcW w:w="1711" w:type="dxa"/>
            <w:vAlign w:val="center"/>
          </w:tcPr>
          <w:p w:rsidR="00DC21E8" w:rsidRDefault="00E111C2">
            <w:pPr>
              <w:widowControl/>
              <w:jc w:val="center"/>
              <w:textAlignment w:val="center"/>
              <w:rPr>
                <w:rFonts w:ascii="Times New Roman" w:eastAsia="仿宋" w:hAnsi="Times New Roman"/>
                <w:color w:val="000000" w:themeColor="text1"/>
                <w:kern w:val="0"/>
              </w:rPr>
            </w:pPr>
            <w:r>
              <w:rPr>
                <w:rFonts w:ascii="Times New Roman" w:eastAsia="仿宋" w:hAnsi="Times New Roman"/>
                <w:color w:val="000000" w:themeColor="text1"/>
                <w:kern w:val="0"/>
              </w:rPr>
              <w:t>GB/T 4789.3</w:t>
            </w:r>
            <w:r>
              <w:rPr>
                <w:rFonts w:ascii="Times New Roman" w:eastAsia="仿宋" w:hAnsi="Times New Roman" w:hint="eastAsia"/>
                <w:color w:val="000000" w:themeColor="text1"/>
                <w:kern w:val="0"/>
              </w:rPr>
              <w:t>-2003</w:t>
            </w:r>
          </w:p>
          <w:p w:rsidR="00DC21E8" w:rsidRDefault="00E111C2">
            <w:pPr>
              <w:widowControl/>
              <w:jc w:val="center"/>
              <w:textAlignment w:val="center"/>
              <w:rPr>
                <w:rFonts w:ascii="Times New Roman" w:eastAsia="仿宋" w:hAnsi="Times New Roman"/>
                <w:color w:val="000000" w:themeColor="text1"/>
              </w:rPr>
            </w:pPr>
            <w:r>
              <w:rPr>
                <w:rFonts w:ascii="Times New Roman" w:eastAsia="仿宋" w:hAnsi="Times New Roman"/>
                <w:color w:val="000000" w:themeColor="text1"/>
                <w:kern w:val="0"/>
              </w:rPr>
              <w:t>GB 4789.3</w:t>
            </w:r>
          </w:p>
        </w:tc>
      </w:tr>
      <w:tr w:rsidR="00DC21E8">
        <w:trPr>
          <w:cantSplit/>
          <w:trHeight w:val="403"/>
          <w:jc w:val="center"/>
        </w:trPr>
        <w:tc>
          <w:tcPr>
            <w:tcW w:w="816" w:type="dxa"/>
            <w:vAlign w:val="center"/>
          </w:tcPr>
          <w:p w:rsidR="00DC21E8" w:rsidRDefault="00E111C2">
            <w:pPr>
              <w:overflowPunct w:val="0"/>
              <w:topLinePunct/>
              <w:snapToGrid w:val="0"/>
              <w:jc w:val="center"/>
              <w:rPr>
                <w:rFonts w:ascii="Times New Roman" w:eastAsia="仿宋" w:hAnsi="Times New Roman"/>
                <w:color w:val="000000" w:themeColor="text1"/>
              </w:rPr>
            </w:pPr>
            <w:r>
              <w:rPr>
                <w:rFonts w:ascii="Times New Roman" w:eastAsia="仿宋" w:hAnsi="Times New Roman"/>
                <w:color w:val="000000" w:themeColor="text1"/>
              </w:rPr>
              <w:t>15</w:t>
            </w:r>
          </w:p>
        </w:tc>
        <w:tc>
          <w:tcPr>
            <w:tcW w:w="312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沙门氏菌</w:t>
            </w:r>
            <w:r>
              <w:rPr>
                <w:rFonts w:ascii="Times New Roman" w:eastAsia="仿宋_GB2312" w:hAnsi="Times New Roman"/>
                <w:color w:val="000000" w:themeColor="text1"/>
                <w:vertAlign w:val="superscript"/>
              </w:rPr>
              <w:t>a</w:t>
            </w:r>
          </w:p>
        </w:tc>
        <w:tc>
          <w:tcPr>
            <w:tcW w:w="2654" w:type="dxa"/>
            <w:vAlign w:val="center"/>
          </w:tcPr>
          <w:p w:rsidR="00DC21E8" w:rsidRDefault="00E111C2">
            <w:pPr>
              <w:widowControl/>
              <w:jc w:val="center"/>
              <w:textAlignment w:val="center"/>
              <w:rPr>
                <w:rFonts w:ascii="Times New Roman" w:eastAsia="仿宋" w:hAnsi="Times New Roman"/>
                <w:color w:val="000000" w:themeColor="text1"/>
              </w:rPr>
            </w:pPr>
            <w:r>
              <w:rPr>
                <w:rFonts w:ascii="Times New Roman" w:eastAsia="仿宋" w:hAnsi="Times New Roman"/>
                <w:color w:val="000000" w:themeColor="text1"/>
                <w:kern w:val="0"/>
              </w:rPr>
              <w:t>GB 29921</w:t>
            </w:r>
          </w:p>
        </w:tc>
        <w:tc>
          <w:tcPr>
            <w:tcW w:w="1711" w:type="dxa"/>
            <w:vAlign w:val="center"/>
          </w:tcPr>
          <w:p w:rsidR="00DC21E8" w:rsidRDefault="00E111C2">
            <w:pPr>
              <w:widowControl/>
              <w:jc w:val="center"/>
              <w:textAlignment w:val="center"/>
              <w:rPr>
                <w:rFonts w:ascii="Times New Roman" w:eastAsia="仿宋" w:hAnsi="Times New Roman"/>
                <w:color w:val="000000" w:themeColor="text1"/>
              </w:rPr>
            </w:pPr>
            <w:r>
              <w:rPr>
                <w:rFonts w:ascii="Times New Roman" w:eastAsia="仿宋" w:hAnsi="Times New Roman"/>
                <w:color w:val="000000" w:themeColor="text1"/>
                <w:kern w:val="0"/>
              </w:rPr>
              <w:t>GB 4789.4</w:t>
            </w:r>
          </w:p>
        </w:tc>
      </w:tr>
      <w:tr w:rsidR="00DC21E8">
        <w:trPr>
          <w:cantSplit/>
          <w:trHeight w:val="403"/>
          <w:jc w:val="center"/>
        </w:trPr>
        <w:tc>
          <w:tcPr>
            <w:tcW w:w="816" w:type="dxa"/>
            <w:vAlign w:val="center"/>
          </w:tcPr>
          <w:p w:rsidR="00DC21E8" w:rsidRDefault="00E111C2">
            <w:pPr>
              <w:overflowPunct w:val="0"/>
              <w:topLinePunct/>
              <w:snapToGrid w:val="0"/>
              <w:jc w:val="center"/>
              <w:rPr>
                <w:rFonts w:ascii="Times New Roman" w:eastAsia="仿宋" w:hAnsi="Times New Roman"/>
                <w:color w:val="000000" w:themeColor="text1"/>
              </w:rPr>
            </w:pPr>
            <w:r>
              <w:rPr>
                <w:rFonts w:ascii="Times New Roman" w:eastAsia="仿宋" w:hAnsi="Times New Roman"/>
                <w:color w:val="000000" w:themeColor="text1"/>
              </w:rPr>
              <w:lastRenderedPageBreak/>
              <w:t>16</w:t>
            </w:r>
          </w:p>
        </w:tc>
        <w:tc>
          <w:tcPr>
            <w:tcW w:w="312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金黄色葡萄球菌</w:t>
            </w:r>
            <w:r>
              <w:rPr>
                <w:rFonts w:ascii="Times New Roman" w:eastAsia="仿宋_GB2312" w:hAnsi="Times New Roman"/>
                <w:color w:val="000000" w:themeColor="text1"/>
                <w:vertAlign w:val="superscript"/>
              </w:rPr>
              <w:t>a</w:t>
            </w:r>
          </w:p>
        </w:tc>
        <w:tc>
          <w:tcPr>
            <w:tcW w:w="2654" w:type="dxa"/>
            <w:vAlign w:val="center"/>
          </w:tcPr>
          <w:p w:rsidR="00DC21E8" w:rsidRDefault="00E111C2">
            <w:pPr>
              <w:widowControl/>
              <w:jc w:val="center"/>
              <w:textAlignment w:val="center"/>
              <w:rPr>
                <w:rFonts w:ascii="Times New Roman" w:eastAsia="仿宋" w:hAnsi="Times New Roman"/>
                <w:color w:val="000000" w:themeColor="text1"/>
              </w:rPr>
            </w:pPr>
            <w:r>
              <w:rPr>
                <w:rFonts w:ascii="Times New Roman" w:eastAsia="仿宋" w:hAnsi="Times New Roman"/>
                <w:color w:val="000000" w:themeColor="text1"/>
                <w:kern w:val="0"/>
              </w:rPr>
              <w:t>GB 29921</w:t>
            </w:r>
          </w:p>
        </w:tc>
        <w:tc>
          <w:tcPr>
            <w:tcW w:w="1711" w:type="dxa"/>
            <w:vAlign w:val="center"/>
          </w:tcPr>
          <w:p w:rsidR="00DC21E8" w:rsidRDefault="00E111C2">
            <w:pPr>
              <w:widowControl/>
              <w:spacing w:line="300" w:lineRule="exact"/>
              <w:jc w:val="center"/>
              <w:textAlignment w:val="center"/>
              <w:rPr>
                <w:rFonts w:ascii="Times New Roman" w:eastAsia="仿宋" w:hAnsi="Times New Roman"/>
                <w:color w:val="000000" w:themeColor="text1"/>
              </w:rPr>
            </w:pPr>
            <w:r>
              <w:rPr>
                <w:rStyle w:val="font01"/>
                <w:rFonts w:ascii="Times New Roman" w:hAnsi="Times New Roman"/>
                <w:color w:val="000000" w:themeColor="text1"/>
              </w:rPr>
              <w:t>GB 4789.10</w:t>
            </w:r>
            <w:r>
              <w:rPr>
                <w:rFonts w:ascii="Times New Roman" w:eastAsia="仿宋_GB2312" w:hAnsi="Times New Roman"/>
                <w:color w:val="000000" w:themeColor="text1"/>
              </w:rPr>
              <w:t>第二法</w:t>
            </w:r>
          </w:p>
        </w:tc>
      </w:tr>
      <w:tr w:rsidR="00DC21E8">
        <w:trPr>
          <w:cantSplit/>
          <w:trHeight w:val="403"/>
          <w:jc w:val="center"/>
        </w:trPr>
        <w:tc>
          <w:tcPr>
            <w:tcW w:w="816" w:type="dxa"/>
            <w:vAlign w:val="center"/>
          </w:tcPr>
          <w:p w:rsidR="00DC21E8" w:rsidRDefault="00E111C2">
            <w:pPr>
              <w:overflowPunct w:val="0"/>
              <w:topLinePunct/>
              <w:snapToGrid w:val="0"/>
              <w:jc w:val="center"/>
              <w:rPr>
                <w:rFonts w:ascii="Times New Roman" w:eastAsia="仿宋" w:hAnsi="Times New Roman"/>
                <w:color w:val="000000" w:themeColor="text1"/>
              </w:rPr>
            </w:pPr>
            <w:r>
              <w:rPr>
                <w:rFonts w:ascii="Times New Roman" w:eastAsia="仿宋" w:hAnsi="Times New Roman"/>
                <w:color w:val="000000" w:themeColor="text1"/>
              </w:rPr>
              <w:t>17</w:t>
            </w:r>
          </w:p>
        </w:tc>
        <w:tc>
          <w:tcPr>
            <w:tcW w:w="312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单核细胞增生李斯特氏菌</w:t>
            </w:r>
            <w:r>
              <w:rPr>
                <w:rFonts w:ascii="Times New Roman" w:eastAsia="仿宋_GB2312" w:hAnsi="Times New Roman"/>
                <w:color w:val="000000" w:themeColor="text1"/>
                <w:vertAlign w:val="superscript"/>
              </w:rPr>
              <w:t>a</w:t>
            </w:r>
          </w:p>
        </w:tc>
        <w:tc>
          <w:tcPr>
            <w:tcW w:w="2654" w:type="dxa"/>
            <w:vAlign w:val="center"/>
          </w:tcPr>
          <w:p w:rsidR="00DC21E8" w:rsidRDefault="00E111C2">
            <w:pPr>
              <w:widowControl/>
              <w:jc w:val="center"/>
              <w:textAlignment w:val="center"/>
              <w:rPr>
                <w:rFonts w:ascii="Times New Roman" w:eastAsia="仿宋" w:hAnsi="Times New Roman"/>
                <w:color w:val="000000" w:themeColor="text1"/>
              </w:rPr>
            </w:pPr>
            <w:r>
              <w:rPr>
                <w:rFonts w:ascii="Times New Roman" w:eastAsia="仿宋" w:hAnsi="Times New Roman"/>
                <w:color w:val="000000" w:themeColor="text1"/>
                <w:kern w:val="0"/>
              </w:rPr>
              <w:t>GB 29921</w:t>
            </w:r>
          </w:p>
        </w:tc>
        <w:tc>
          <w:tcPr>
            <w:tcW w:w="1711" w:type="dxa"/>
            <w:vAlign w:val="center"/>
          </w:tcPr>
          <w:p w:rsidR="00DC21E8" w:rsidRDefault="00E111C2">
            <w:pPr>
              <w:widowControl/>
              <w:jc w:val="center"/>
              <w:textAlignment w:val="center"/>
              <w:rPr>
                <w:rFonts w:ascii="Times New Roman" w:eastAsia="仿宋" w:hAnsi="Times New Roman"/>
                <w:color w:val="000000" w:themeColor="text1"/>
              </w:rPr>
            </w:pPr>
            <w:r>
              <w:rPr>
                <w:rFonts w:ascii="Times New Roman" w:eastAsia="仿宋" w:hAnsi="Times New Roman"/>
                <w:color w:val="000000" w:themeColor="text1"/>
                <w:kern w:val="0"/>
              </w:rPr>
              <w:t>GB 4789.30</w:t>
            </w:r>
          </w:p>
        </w:tc>
      </w:tr>
      <w:tr w:rsidR="00DC21E8">
        <w:trPr>
          <w:cantSplit/>
          <w:trHeight w:val="403"/>
          <w:jc w:val="center"/>
        </w:trPr>
        <w:tc>
          <w:tcPr>
            <w:tcW w:w="816" w:type="dxa"/>
            <w:vAlign w:val="center"/>
          </w:tcPr>
          <w:p w:rsidR="00DC21E8" w:rsidRDefault="00E111C2">
            <w:pPr>
              <w:overflowPunct w:val="0"/>
              <w:topLinePunct/>
              <w:snapToGrid w:val="0"/>
              <w:jc w:val="center"/>
              <w:rPr>
                <w:rFonts w:ascii="Times New Roman" w:eastAsia="仿宋" w:hAnsi="Times New Roman"/>
                <w:color w:val="000000" w:themeColor="text1"/>
              </w:rPr>
            </w:pPr>
            <w:r>
              <w:rPr>
                <w:rFonts w:ascii="Times New Roman" w:eastAsia="仿宋" w:hAnsi="Times New Roman"/>
                <w:color w:val="000000" w:themeColor="text1"/>
              </w:rPr>
              <w:t>18</w:t>
            </w:r>
          </w:p>
        </w:tc>
        <w:tc>
          <w:tcPr>
            <w:tcW w:w="312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大肠埃希氏菌</w:t>
            </w:r>
            <w:r>
              <w:rPr>
                <w:rFonts w:ascii="Times New Roman" w:eastAsia="仿宋_GB2312" w:hAnsi="Times New Roman"/>
                <w:color w:val="000000" w:themeColor="text1"/>
              </w:rPr>
              <w:t>O157:H7</w:t>
            </w:r>
            <w:r>
              <w:rPr>
                <w:rFonts w:ascii="Times New Roman" w:eastAsia="仿宋_GB2312" w:hAnsi="Times New Roman"/>
                <w:color w:val="000000" w:themeColor="text1"/>
                <w:vertAlign w:val="superscript"/>
              </w:rPr>
              <w:t>b</w:t>
            </w:r>
          </w:p>
        </w:tc>
        <w:tc>
          <w:tcPr>
            <w:tcW w:w="2654" w:type="dxa"/>
            <w:vAlign w:val="center"/>
          </w:tcPr>
          <w:p w:rsidR="00DC21E8" w:rsidRDefault="00E111C2">
            <w:pPr>
              <w:widowControl/>
              <w:jc w:val="center"/>
              <w:textAlignment w:val="center"/>
              <w:rPr>
                <w:rFonts w:ascii="Times New Roman" w:eastAsia="仿宋" w:hAnsi="Times New Roman"/>
                <w:color w:val="000000" w:themeColor="text1"/>
              </w:rPr>
            </w:pPr>
            <w:r>
              <w:rPr>
                <w:rFonts w:ascii="Times New Roman" w:eastAsia="仿宋" w:hAnsi="Times New Roman"/>
                <w:color w:val="000000" w:themeColor="text1"/>
                <w:kern w:val="0"/>
              </w:rPr>
              <w:t>GB 29921</w:t>
            </w:r>
          </w:p>
        </w:tc>
        <w:tc>
          <w:tcPr>
            <w:tcW w:w="1711" w:type="dxa"/>
            <w:vAlign w:val="center"/>
          </w:tcPr>
          <w:p w:rsidR="00DC21E8" w:rsidRDefault="00E111C2">
            <w:pPr>
              <w:widowControl/>
              <w:jc w:val="center"/>
              <w:textAlignment w:val="center"/>
              <w:rPr>
                <w:rFonts w:ascii="Times New Roman" w:eastAsia="仿宋" w:hAnsi="Times New Roman"/>
                <w:color w:val="000000" w:themeColor="text1"/>
              </w:rPr>
            </w:pPr>
            <w:r>
              <w:rPr>
                <w:rFonts w:ascii="Times New Roman" w:eastAsia="仿宋" w:hAnsi="Times New Roman"/>
                <w:color w:val="000000" w:themeColor="text1"/>
                <w:kern w:val="0"/>
              </w:rPr>
              <w:t>GB 4789.36</w:t>
            </w:r>
          </w:p>
        </w:tc>
      </w:tr>
      <w:tr w:rsidR="00DC21E8">
        <w:trPr>
          <w:cantSplit/>
          <w:trHeight w:val="403"/>
          <w:jc w:val="center"/>
        </w:trPr>
        <w:tc>
          <w:tcPr>
            <w:tcW w:w="8307" w:type="dxa"/>
            <w:gridSpan w:val="4"/>
            <w:vAlign w:val="center"/>
          </w:tcPr>
          <w:p w:rsidR="00DC21E8" w:rsidRDefault="00E111C2">
            <w:pPr>
              <w:widowControl/>
              <w:jc w:val="left"/>
              <w:textAlignment w:val="center"/>
              <w:rPr>
                <w:rFonts w:ascii="Times New Roman" w:eastAsia="仿宋_GB2312" w:hAnsi="Times New Roman"/>
                <w:color w:val="000000" w:themeColor="text1"/>
              </w:rPr>
            </w:pPr>
            <w:r>
              <w:rPr>
                <w:rFonts w:ascii="Times New Roman" w:eastAsia="仿宋_GB2312" w:hAnsi="Times New Roman"/>
                <w:color w:val="000000" w:themeColor="text1"/>
              </w:rPr>
              <w:t>注：</w:t>
            </w:r>
            <w:r>
              <w:rPr>
                <w:rFonts w:ascii="Times New Roman" w:eastAsia="仿宋_GB2312" w:hAnsi="Times New Roman"/>
                <w:color w:val="000000" w:themeColor="text1"/>
                <w:kern w:val="0"/>
              </w:rPr>
              <w:t xml:space="preserve">a. </w:t>
            </w:r>
            <w:r>
              <w:rPr>
                <w:rFonts w:ascii="Times New Roman" w:eastAsia="仿宋_GB2312" w:hAnsi="Times New Roman"/>
                <w:color w:val="000000" w:themeColor="text1"/>
              </w:rPr>
              <w:t>限预包装食品。</w:t>
            </w:r>
          </w:p>
          <w:p w:rsidR="00DC21E8" w:rsidRDefault="00E111C2">
            <w:pPr>
              <w:widowControl/>
              <w:ind w:firstLineChars="200" w:firstLine="420"/>
              <w:jc w:val="left"/>
              <w:textAlignment w:val="center"/>
              <w:rPr>
                <w:rFonts w:ascii="Times New Roman" w:eastAsia="仿宋_GB2312" w:hAnsi="Times New Roman"/>
                <w:color w:val="000000" w:themeColor="text1"/>
              </w:rPr>
            </w:pPr>
            <w:r>
              <w:rPr>
                <w:rFonts w:ascii="Times New Roman" w:eastAsia="仿宋_GB2312" w:hAnsi="Times New Roman"/>
                <w:color w:val="000000" w:themeColor="text1"/>
              </w:rPr>
              <w:t xml:space="preserve">b. </w:t>
            </w:r>
            <w:r>
              <w:rPr>
                <w:rFonts w:ascii="Times New Roman" w:eastAsia="仿宋_GB2312" w:hAnsi="Times New Roman"/>
                <w:color w:val="000000" w:themeColor="text1"/>
              </w:rPr>
              <w:t>限牛肉预包装食品。</w:t>
            </w:r>
          </w:p>
        </w:tc>
      </w:tr>
    </w:tbl>
    <w:p w:rsidR="00DC21E8" w:rsidRDefault="00DC21E8">
      <w:pPr>
        <w:spacing w:line="360" w:lineRule="exact"/>
        <w:ind w:firstLineChars="200" w:firstLine="422"/>
        <w:rPr>
          <w:rFonts w:ascii="Times New Roman" w:hAnsi="Times New Roman"/>
          <w:b/>
          <w:color w:val="000000" w:themeColor="text1"/>
        </w:rPr>
      </w:pPr>
    </w:p>
    <w:p w:rsidR="00DC21E8" w:rsidRDefault="00E111C2">
      <w:pPr>
        <w:spacing w:line="360" w:lineRule="exact"/>
        <w:ind w:firstLineChars="200" w:firstLine="422"/>
        <w:rPr>
          <w:rFonts w:ascii="Times New Roman" w:eastAsia="仿宋_GB2312" w:hAnsi="Times New Roman"/>
          <w:b/>
          <w:color w:val="000000" w:themeColor="text1"/>
        </w:rPr>
      </w:pPr>
      <w:r>
        <w:rPr>
          <w:rFonts w:ascii="Times New Roman" w:hAnsi="Times New Roman"/>
          <w:b/>
          <w:color w:val="000000" w:themeColor="text1"/>
        </w:rPr>
        <w:t>2</w:t>
      </w:r>
      <w:r>
        <w:rPr>
          <w:rFonts w:ascii="Times New Roman" w:eastAsia="仿宋_GB2312" w:hAnsi="Times New Roman"/>
          <w:b/>
          <w:color w:val="000000" w:themeColor="text1"/>
        </w:rPr>
        <w:t>.5.2</w:t>
      </w:r>
      <w:r>
        <w:rPr>
          <w:rFonts w:ascii="Times New Roman" w:eastAsia="仿宋_GB2312" w:hAnsi="Times New Roman"/>
          <w:b/>
          <w:color w:val="000000" w:themeColor="text1"/>
        </w:rPr>
        <w:t>检验应注意的问题</w:t>
      </w:r>
    </w:p>
    <w:p w:rsidR="00DC21E8" w:rsidRDefault="00E111C2">
      <w:pPr>
        <w:overflowPunct w:val="0"/>
        <w:topLinePunct/>
        <w:snapToGrid w:val="0"/>
        <w:spacing w:line="360" w:lineRule="exact"/>
        <w:ind w:firstLineChars="200" w:firstLine="420"/>
        <w:rPr>
          <w:rFonts w:ascii="Times New Roman" w:eastAsia="仿宋" w:hAnsi="Times New Roman"/>
          <w:color w:val="000000" w:themeColor="text1"/>
          <w:kern w:val="0"/>
        </w:rPr>
      </w:pPr>
      <w:r>
        <w:rPr>
          <w:rFonts w:ascii="Times New Roman" w:hAnsi="Times New Roman"/>
          <w:color w:val="000000" w:themeColor="text1"/>
        </w:rPr>
        <w:t>2</w:t>
      </w:r>
      <w:r>
        <w:rPr>
          <w:rFonts w:ascii="Times New Roman" w:eastAsia="仿宋_GB2312" w:hAnsi="Times New Roman"/>
          <w:color w:val="000000" w:themeColor="text1"/>
        </w:rPr>
        <w:t>.5.2.1</w:t>
      </w:r>
      <w:r>
        <w:rPr>
          <w:rFonts w:ascii="Times New Roman" w:eastAsia="仿宋_GB2312" w:hAnsi="Times New Roman"/>
          <w:color w:val="000000" w:themeColor="text1"/>
          <w:kern w:val="0"/>
        </w:rPr>
        <w:t>检验项目</w:t>
      </w:r>
      <w:r>
        <w:rPr>
          <w:rFonts w:ascii="Times New Roman" w:eastAsia="仿宋_GB2312" w:hAnsi="Times New Roman"/>
          <w:color w:val="000000" w:themeColor="text1"/>
          <w:kern w:val="0"/>
        </w:rPr>
        <w:t>“</w:t>
      </w:r>
      <w:r>
        <w:rPr>
          <w:rFonts w:ascii="Times New Roman" w:eastAsia="仿宋_GB2312" w:hAnsi="Times New Roman"/>
          <w:color w:val="000000" w:themeColor="text1"/>
          <w:kern w:val="0"/>
        </w:rPr>
        <w:t>防腐剂混合使用时各自用量占其最大使用量的比例之和</w:t>
      </w:r>
      <w:r>
        <w:rPr>
          <w:rFonts w:ascii="Times New Roman" w:eastAsia="仿宋_GB2312" w:hAnsi="Times New Roman"/>
          <w:color w:val="000000" w:themeColor="text1"/>
          <w:kern w:val="0"/>
        </w:rPr>
        <w:t>”</w:t>
      </w:r>
      <w:r>
        <w:rPr>
          <w:rFonts w:ascii="Times New Roman" w:eastAsia="仿宋_GB2312" w:hAnsi="Times New Roman"/>
          <w:color w:val="000000" w:themeColor="text1"/>
          <w:kern w:val="0"/>
        </w:rPr>
        <w:t>结果超过</w:t>
      </w:r>
      <w:r>
        <w:rPr>
          <w:rFonts w:ascii="Times New Roman" w:eastAsia="仿宋_GB2312" w:hAnsi="Times New Roman"/>
          <w:color w:val="000000" w:themeColor="text1"/>
          <w:kern w:val="0"/>
        </w:rPr>
        <w:t>1</w:t>
      </w:r>
      <w:r>
        <w:rPr>
          <w:rFonts w:ascii="Times New Roman" w:eastAsia="仿宋_GB2312" w:hAnsi="Times New Roman"/>
          <w:color w:val="000000" w:themeColor="text1"/>
          <w:kern w:val="0"/>
        </w:rPr>
        <w:t>的，在检验报告中出具该项目并判定，结果未超过</w:t>
      </w:r>
      <w:r>
        <w:rPr>
          <w:rFonts w:ascii="Times New Roman" w:eastAsia="仿宋_GB2312" w:hAnsi="Times New Roman"/>
          <w:color w:val="000000" w:themeColor="text1"/>
          <w:kern w:val="0"/>
        </w:rPr>
        <w:t>1</w:t>
      </w:r>
      <w:r>
        <w:rPr>
          <w:rFonts w:ascii="Times New Roman" w:eastAsia="仿宋_GB2312" w:hAnsi="Times New Roman"/>
          <w:color w:val="000000" w:themeColor="text1"/>
          <w:kern w:val="0"/>
        </w:rPr>
        <w:t>的，不在检验报告中出具该项目。</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rPr>
        <w:t>2.5.2.2</w:t>
      </w:r>
      <w:r>
        <w:rPr>
          <w:rFonts w:ascii="Times New Roman" w:eastAsia="仿宋_GB2312" w:hAnsi="Times New Roman"/>
          <w:color w:val="000000" w:themeColor="text1"/>
          <w:kern w:val="0"/>
        </w:rPr>
        <w:t>流通环节和餐饮环节从大包装中分装的样品不检测微生物。</w:t>
      </w:r>
    </w:p>
    <w:p w:rsidR="00DC21E8" w:rsidRDefault="00E111C2" w:rsidP="00C867C2">
      <w:pPr>
        <w:overflowPunct w:val="0"/>
        <w:topLinePunct/>
        <w:snapToGrid w:val="0"/>
        <w:spacing w:beforeLines="50" w:afterLines="50" w:line="360" w:lineRule="exact"/>
        <w:ind w:firstLineChars="200" w:firstLine="422"/>
        <w:rPr>
          <w:rFonts w:ascii="Times New Roman" w:eastAsia="黑体" w:hAnsi="Times New Roman"/>
          <w:b/>
          <w:color w:val="000000" w:themeColor="text1"/>
        </w:rPr>
      </w:pPr>
      <w:r>
        <w:rPr>
          <w:rFonts w:ascii="Times New Roman" w:eastAsia="黑体" w:hAnsi="Times New Roman"/>
          <w:b/>
          <w:color w:val="000000" w:themeColor="text1"/>
        </w:rPr>
        <w:t xml:space="preserve">2.6 </w:t>
      </w:r>
      <w:r>
        <w:rPr>
          <w:rFonts w:ascii="Times New Roman" w:eastAsia="黑体" w:hAnsi="Times New Roman"/>
          <w:b/>
          <w:color w:val="000000" w:themeColor="text1"/>
        </w:rPr>
        <w:t>判定原则与结论</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原则上按照细则中检验项目依据的法律法规或标准要求判定，若被检产品明示标准和质量要求高于该要求时，应按被检产品明示标准和质量要求判定。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出具抽检检验报告，检验报告中检验结论按如下方式作出判定：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2.6.1 </w:t>
      </w:r>
      <w:r>
        <w:rPr>
          <w:rFonts w:ascii="Times New Roman" w:eastAsia="仿宋_GB2312" w:hAnsi="Times New Roman"/>
          <w:color w:val="000000" w:themeColor="text1"/>
        </w:rPr>
        <w:t>检验项目全部符合相应依据的法律法规或标准要求的，检验结论为：</w:t>
      </w:r>
      <w:r>
        <w:rPr>
          <w:rFonts w:ascii="Times New Roman" w:eastAsia="仿宋_GB2312" w:hAnsi="Times New Roman"/>
          <w:color w:val="000000" w:themeColor="text1"/>
        </w:rPr>
        <w:t>“</w:t>
      </w:r>
      <w:r>
        <w:rPr>
          <w:rFonts w:ascii="Times New Roman" w:eastAsia="仿宋_GB2312" w:hAnsi="Times New Roman"/>
          <w:color w:val="000000" w:themeColor="text1"/>
        </w:rPr>
        <w:t>经抽样检验，所检项目符合</w:t>
      </w:r>
      <w:r>
        <w:rPr>
          <w:rFonts w:ascii="Times New Roman" w:eastAsia="仿宋_GB2312" w:hAnsi="Times New Roman"/>
          <w:color w:val="000000" w:themeColor="text1"/>
        </w:rPr>
        <w:t>××××</w:t>
      </w:r>
      <w:r>
        <w:rPr>
          <w:rFonts w:ascii="Times New Roman" w:eastAsia="仿宋_GB2312" w:hAnsi="Times New Roman"/>
          <w:color w:val="000000" w:themeColor="text1"/>
        </w:rPr>
        <w:t>要求</w:t>
      </w:r>
      <w:r>
        <w:rPr>
          <w:rFonts w:ascii="Times New Roman" w:eastAsia="仿宋_GB2312" w:hAnsi="Times New Roman"/>
          <w:color w:val="000000" w:themeColor="text1"/>
        </w:rPr>
        <w:t>”</w:t>
      </w:r>
      <w:r>
        <w:rPr>
          <w:rFonts w:ascii="Times New Roman" w:eastAsia="仿宋_GB2312" w:hAnsi="Times New Roman"/>
          <w:color w:val="000000" w:themeColor="text1"/>
        </w:rPr>
        <w:t>。</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2.6.2 </w:t>
      </w:r>
      <w:r>
        <w:rPr>
          <w:rFonts w:ascii="Times New Roman" w:eastAsia="仿宋_GB2312" w:hAnsi="Times New Roman"/>
          <w:color w:val="000000" w:themeColor="text1"/>
        </w:rPr>
        <w:t>检验项目有不符合相应依据的法律法规或标准要求的，检验结论为：</w:t>
      </w:r>
      <w:r>
        <w:rPr>
          <w:rFonts w:ascii="Times New Roman" w:eastAsia="仿宋_GB2312" w:hAnsi="Times New Roman"/>
          <w:color w:val="000000" w:themeColor="text1"/>
        </w:rPr>
        <w:t>“</w:t>
      </w:r>
      <w:r>
        <w:rPr>
          <w:rFonts w:ascii="Times New Roman" w:eastAsia="仿宋_GB2312" w:hAnsi="Times New Roman"/>
          <w:color w:val="000000" w:themeColor="text1"/>
        </w:rPr>
        <w:t>经抽样检验，</w:t>
      </w:r>
      <w:r>
        <w:rPr>
          <w:rFonts w:ascii="Times New Roman" w:eastAsia="仿宋_GB2312" w:hAnsi="Times New Roman"/>
          <w:color w:val="000000" w:themeColor="text1"/>
        </w:rPr>
        <w:t>××</w:t>
      </w:r>
      <w:r>
        <w:rPr>
          <w:rFonts w:ascii="Times New Roman" w:eastAsia="仿宋_GB2312" w:hAnsi="Times New Roman"/>
          <w:color w:val="000000" w:themeColor="text1"/>
        </w:rPr>
        <w:t>项目不符合</w:t>
      </w:r>
      <w:r>
        <w:rPr>
          <w:rFonts w:ascii="Times New Roman" w:eastAsia="仿宋_GB2312" w:hAnsi="Times New Roman"/>
          <w:color w:val="000000" w:themeColor="text1"/>
        </w:rPr>
        <w:t>××××</w:t>
      </w:r>
      <w:r>
        <w:rPr>
          <w:rFonts w:ascii="Times New Roman" w:eastAsia="仿宋_GB2312" w:hAnsi="Times New Roman"/>
          <w:color w:val="000000" w:themeColor="text1"/>
        </w:rPr>
        <w:t>要求，检验结论为不合格</w:t>
      </w:r>
      <w:r>
        <w:rPr>
          <w:rFonts w:ascii="Times New Roman" w:eastAsia="仿宋_GB2312" w:hAnsi="Times New Roman"/>
          <w:color w:val="000000" w:themeColor="text1"/>
        </w:rPr>
        <w:t>”</w:t>
      </w:r>
      <w:r>
        <w:rPr>
          <w:rFonts w:ascii="Times New Roman" w:eastAsia="仿宋_GB2312" w:hAnsi="Times New Roman"/>
          <w:color w:val="000000" w:themeColor="text1"/>
        </w:rPr>
        <w:t>。</w:t>
      </w:r>
      <w:bookmarkStart w:id="126" w:name="OLE_LINK3"/>
      <w:bookmarkStart w:id="127" w:name="_Toc7984"/>
      <w:bookmarkStart w:id="128" w:name="OLE_LINK1"/>
      <w:r>
        <w:rPr>
          <w:rFonts w:ascii="Times New Roman" w:eastAsia="仿宋_GB2312" w:hAnsi="Times New Roman"/>
          <w:color w:val="000000" w:themeColor="text1"/>
        </w:rPr>
        <w:br w:type="page"/>
      </w:r>
    </w:p>
    <w:p w:rsidR="00DC21E8" w:rsidRDefault="00E111C2">
      <w:pPr>
        <w:pStyle w:val="1"/>
        <w:widowControl/>
        <w:rPr>
          <w:rFonts w:ascii="Times New Roman" w:hAnsi="Times New Roman"/>
          <w:color w:val="000000" w:themeColor="text1"/>
          <w:szCs w:val="36"/>
        </w:rPr>
      </w:pPr>
      <w:bookmarkStart w:id="129" w:name="_Toc11050"/>
      <w:r>
        <w:rPr>
          <w:rFonts w:ascii="方正小标宋简体" w:hAnsi="方正小标宋简体" w:cs="方正小标宋简体"/>
          <w:color w:val="000000" w:themeColor="text1"/>
          <w:szCs w:val="36"/>
        </w:rPr>
        <w:lastRenderedPageBreak/>
        <w:t>五、乳制品</w:t>
      </w:r>
      <w:bookmarkEnd w:id="126"/>
      <w:bookmarkEnd w:id="129"/>
    </w:p>
    <w:p w:rsidR="00DC21E8" w:rsidRDefault="00E111C2">
      <w:pPr>
        <w:pStyle w:val="2"/>
        <w:keepNext w:val="0"/>
        <w:keepLines w:val="0"/>
        <w:widowControl/>
        <w:rPr>
          <w:color w:val="000000" w:themeColor="text1"/>
        </w:rPr>
      </w:pPr>
      <w:bookmarkStart w:id="130" w:name="_Toc470182882"/>
      <w:bookmarkStart w:id="131" w:name="_Toc18771"/>
      <w:bookmarkStart w:id="132" w:name="_Toc10845"/>
      <w:bookmarkStart w:id="133" w:name="_Toc7025"/>
      <w:bookmarkStart w:id="134" w:name="_Toc31737"/>
      <w:bookmarkEnd w:id="130"/>
      <w:bookmarkEnd w:id="131"/>
      <w:bookmarkEnd w:id="132"/>
      <w:r>
        <w:rPr>
          <w:color w:val="000000" w:themeColor="text1"/>
        </w:rPr>
        <w:t xml:space="preserve">1 </w:t>
      </w:r>
      <w:bookmarkEnd w:id="133"/>
      <w:r>
        <w:rPr>
          <w:rFonts w:ascii="黑体" w:hAnsi="宋体" w:cs="黑体" w:hint="eastAsia"/>
          <w:color w:val="000000" w:themeColor="text1"/>
        </w:rPr>
        <w:t>液体乳</w:t>
      </w:r>
      <w:bookmarkEnd w:id="134"/>
    </w:p>
    <w:p w:rsidR="00DC21E8" w:rsidRDefault="00E111C2" w:rsidP="00C867C2">
      <w:pPr>
        <w:overflowPunct w:val="0"/>
        <w:topLinePunct/>
        <w:snapToGrid w:val="0"/>
        <w:spacing w:beforeLines="50" w:afterLines="50" w:line="360" w:lineRule="exact"/>
        <w:ind w:firstLineChars="200" w:firstLine="422"/>
        <w:rPr>
          <w:rFonts w:ascii="Times New Roman" w:eastAsia="黑体" w:hAnsi="Times New Roman"/>
          <w:b/>
          <w:color w:val="000000" w:themeColor="text1"/>
          <w:szCs w:val="21"/>
        </w:rPr>
      </w:pPr>
      <w:r>
        <w:rPr>
          <w:rFonts w:ascii="Times New Roman" w:eastAsia="黑体" w:hAnsi="Times New Roman"/>
          <w:b/>
          <w:color w:val="000000" w:themeColor="text1"/>
          <w:szCs w:val="21"/>
          <w:lang/>
        </w:rPr>
        <w:t xml:space="preserve">1.1 </w:t>
      </w:r>
      <w:r>
        <w:rPr>
          <w:rFonts w:ascii="黑体" w:eastAsia="黑体" w:hAnsi="宋体" w:cs="黑体" w:hint="eastAsia"/>
          <w:b/>
          <w:color w:val="000000" w:themeColor="text1"/>
          <w:szCs w:val="21"/>
          <w:lang/>
        </w:rPr>
        <w:t>适用范围</w:t>
      </w:r>
    </w:p>
    <w:p w:rsidR="00DC21E8" w:rsidRDefault="00E111C2">
      <w:pPr>
        <w:spacing w:line="360" w:lineRule="exact"/>
        <w:ind w:firstLineChars="200" w:firstLine="420"/>
        <w:rPr>
          <w:rFonts w:ascii="Times New Roman" w:eastAsia="仿宋_GB2312" w:hAnsi="Times New Roman"/>
          <w:color w:val="000000" w:themeColor="text1"/>
          <w:szCs w:val="21"/>
        </w:rPr>
      </w:pPr>
      <w:r>
        <w:rPr>
          <w:rFonts w:ascii="仿宋_GB2312" w:eastAsia="仿宋_GB2312" w:hAnsi="Times New Roman" w:cs="仿宋_GB2312"/>
          <w:color w:val="000000" w:themeColor="text1"/>
          <w:szCs w:val="21"/>
          <w:lang/>
        </w:rPr>
        <w:t>本细则适用于液体乳食品安全监督抽检。</w:t>
      </w:r>
    </w:p>
    <w:p w:rsidR="00DC21E8" w:rsidRDefault="00E111C2" w:rsidP="00C867C2">
      <w:pPr>
        <w:overflowPunct w:val="0"/>
        <w:topLinePunct/>
        <w:snapToGrid w:val="0"/>
        <w:spacing w:beforeLines="50" w:afterLines="50" w:line="340" w:lineRule="exact"/>
        <w:ind w:firstLineChars="200" w:firstLine="422"/>
        <w:rPr>
          <w:rFonts w:ascii="Times New Roman" w:eastAsia="黑体" w:hAnsi="Times New Roman"/>
          <w:b/>
          <w:color w:val="000000" w:themeColor="text1"/>
          <w:szCs w:val="21"/>
        </w:rPr>
      </w:pPr>
      <w:r>
        <w:rPr>
          <w:rFonts w:ascii="Times New Roman" w:eastAsia="黑体" w:hAnsi="Times New Roman"/>
          <w:b/>
          <w:color w:val="000000" w:themeColor="text1"/>
          <w:szCs w:val="21"/>
          <w:lang/>
        </w:rPr>
        <w:t xml:space="preserve">1.2 </w:t>
      </w:r>
      <w:r>
        <w:rPr>
          <w:rFonts w:ascii="黑体" w:eastAsia="黑体" w:hAnsi="宋体" w:cs="黑体" w:hint="eastAsia"/>
          <w:b/>
          <w:color w:val="000000" w:themeColor="text1"/>
          <w:szCs w:val="21"/>
          <w:lang/>
        </w:rPr>
        <w:t>产品种类</w:t>
      </w:r>
    </w:p>
    <w:p w:rsidR="00DC21E8" w:rsidRDefault="00E111C2" w:rsidP="005138C5">
      <w:pPr>
        <w:spacing w:line="340" w:lineRule="exact"/>
        <w:ind w:firstLineChars="200" w:firstLine="420"/>
        <w:rPr>
          <w:rFonts w:ascii="Times New Roman" w:eastAsia="仿宋_GB2312" w:hAnsi="Times New Roman"/>
          <w:color w:val="000000" w:themeColor="text1"/>
          <w:szCs w:val="21"/>
        </w:rPr>
      </w:pPr>
      <w:r>
        <w:rPr>
          <w:rFonts w:ascii="仿宋_GB2312" w:eastAsia="仿宋_GB2312" w:hAnsi="Times New Roman" w:cs="仿宋_GB2312"/>
          <w:color w:val="000000" w:themeColor="text1"/>
          <w:szCs w:val="21"/>
          <w:lang/>
        </w:rPr>
        <w:t>液体乳分为灭菌乳、巴氏杀菌乳、调制乳和发酵乳。</w:t>
      </w:r>
    </w:p>
    <w:p w:rsidR="00DC21E8" w:rsidRDefault="00E111C2" w:rsidP="005138C5">
      <w:pPr>
        <w:spacing w:line="340" w:lineRule="exact"/>
        <w:ind w:firstLineChars="200" w:firstLine="420"/>
        <w:rPr>
          <w:rFonts w:ascii="Times New Roman" w:eastAsia="仿宋_GB2312" w:hAnsi="Times New Roman"/>
          <w:color w:val="000000" w:themeColor="text1"/>
          <w:szCs w:val="21"/>
        </w:rPr>
      </w:pPr>
      <w:r>
        <w:rPr>
          <w:rFonts w:ascii="仿宋_GB2312" w:eastAsia="仿宋_GB2312" w:hAnsi="Times New Roman" w:cs="仿宋_GB2312"/>
          <w:color w:val="000000" w:themeColor="text1"/>
          <w:szCs w:val="21"/>
          <w:lang/>
        </w:rPr>
        <w:t>灭菌乳分为超高温灭菌乳和保持灭菌乳，超高温灭菌乳指以生牛（羊）乳为原料，添加或不添加复原乳，在连续流动的状态下，加热到至少</w:t>
      </w:r>
      <w:r>
        <w:rPr>
          <w:rFonts w:ascii="Times New Roman" w:eastAsia="仿宋_GB2312" w:hAnsi="Times New Roman"/>
          <w:color w:val="000000" w:themeColor="text1"/>
          <w:szCs w:val="21"/>
          <w:lang/>
        </w:rPr>
        <w:t>132</w:t>
      </w:r>
      <w:r>
        <w:rPr>
          <w:rFonts w:ascii="宋体" w:hAnsi="宋体" w:cs="宋体" w:hint="eastAsia"/>
          <w:color w:val="000000" w:themeColor="text1"/>
          <w:szCs w:val="21"/>
          <w:lang/>
        </w:rPr>
        <w:t>℃</w:t>
      </w:r>
      <w:r>
        <w:rPr>
          <w:rFonts w:ascii="仿宋_GB2312" w:eastAsia="仿宋_GB2312" w:hAnsi="Times New Roman" w:cs="仿宋_GB2312"/>
          <w:color w:val="000000" w:themeColor="text1"/>
          <w:szCs w:val="21"/>
          <w:lang/>
        </w:rPr>
        <w:t>并保持很短时间的灭菌，再经无菌灌装等工序制成的液体产品。保持灭菌乳指以生牛（羊）乳为原料，添加或不添加复原乳，无论是否经过预热处理，在灌装并密封之后经灭菌等工序制成的液体产品。</w:t>
      </w:r>
    </w:p>
    <w:p w:rsidR="00DC21E8" w:rsidRDefault="00E111C2" w:rsidP="005138C5">
      <w:pPr>
        <w:spacing w:line="340" w:lineRule="exact"/>
        <w:ind w:firstLineChars="200" w:firstLine="420"/>
        <w:rPr>
          <w:rFonts w:ascii="Times New Roman" w:eastAsia="仿宋_GB2312" w:hAnsi="Times New Roman"/>
          <w:color w:val="000000" w:themeColor="text1"/>
          <w:szCs w:val="21"/>
        </w:rPr>
      </w:pPr>
      <w:r>
        <w:rPr>
          <w:rFonts w:ascii="仿宋_GB2312" w:eastAsia="仿宋_GB2312" w:hAnsi="Times New Roman" w:cs="仿宋_GB2312"/>
          <w:color w:val="000000" w:themeColor="text1"/>
          <w:szCs w:val="21"/>
          <w:lang/>
        </w:rPr>
        <w:t>巴氏杀菌乳是仅以生牛（羊）乳为原料，经巴氏杀菌等工序制得的液体产品。</w:t>
      </w:r>
    </w:p>
    <w:p w:rsidR="00DC21E8" w:rsidRDefault="00E111C2" w:rsidP="005138C5">
      <w:pPr>
        <w:spacing w:line="340" w:lineRule="exact"/>
        <w:ind w:firstLineChars="200" w:firstLine="420"/>
        <w:rPr>
          <w:rFonts w:ascii="Times New Roman" w:eastAsia="仿宋_GB2312" w:hAnsi="Times New Roman"/>
          <w:color w:val="000000" w:themeColor="text1"/>
          <w:szCs w:val="21"/>
        </w:rPr>
      </w:pPr>
      <w:r>
        <w:rPr>
          <w:rFonts w:ascii="仿宋_GB2312" w:eastAsia="仿宋_GB2312" w:hAnsi="Times New Roman" w:cs="仿宋_GB2312"/>
          <w:color w:val="000000" w:themeColor="text1"/>
          <w:szCs w:val="21"/>
          <w:lang/>
        </w:rPr>
        <w:t>调制乳是以不低于</w:t>
      </w:r>
      <w:r>
        <w:rPr>
          <w:rFonts w:ascii="Times New Roman" w:eastAsia="仿宋_GB2312" w:hAnsi="Times New Roman"/>
          <w:color w:val="000000" w:themeColor="text1"/>
          <w:szCs w:val="21"/>
          <w:lang/>
        </w:rPr>
        <w:t>80%</w:t>
      </w:r>
      <w:r>
        <w:rPr>
          <w:rFonts w:ascii="仿宋_GB2312" w:eastAsia="仿宋_GB2312" w:hAnsi="Times New Roman" w:cs="仿宋_GB2312"/>
          <w:color w:val="000000" w:themeColor="text1"/>
          <w:szCs w:val="21"/>
          <w:lang/>
        </w:rPr>
        <w:t>的生牛（羊）乳或复原乳为主要原料，添加其他原料或食品添加剂或营养强化剂，采用适当的杀菌或灭菌等工艺制成的液体产品。</w:t>
      </w:r>
    </w:p>
    <w:p w:rsidR="00DC21E8" w:rsidRDefault="00E111C2" w:rsidP="005138C5">
      <w:pPr>
        <w:spacing w:line="340" w:lineRule="exact"/>
        <w:ind w:firstLineChars="200" w:firstLine="420"/>
        <w:rPr>
          <w:rFonts w:ascii="Times New Roman" w:eastAsia="方正仿宋简体" w:hAnsi="Times New Roman"/>
          <w:color w:val="000000" w:themeColor="text1"/>
          <w:szCs w:val="21"/>
        </w:rPr>
      </w:pPr>
      <w:r>
        <w:rPr>
          <w:rFonts w:ascii="仿宋_GB2312" w:eastAsia="仿宋_GB2312" w:hAnsi="Times New Roman" w:cs="仿宋_GB2312"/>
          <w:color w:val="000000" w:themeColor="text1"/>
          <w:szCs w:val="21"/>
          <w:lang/>
        </w:rPr>
        <w:t>发酵乳是以生牛（羊）乳或乳粉为原料，经杀菌、发酵后制成的</w:t>
      </w:r>
      <w:r>
        <w:rPr>
          <w:rFonts w:ascii="Times New Roman" w:eastAsia="仿宋_GB2312" w:hAnsi="Times New Roman"/>
          <w:color w:val="000000" w:themeColor="text1"/>
          <w:szCs w:val="21"/>
          <w:lang/>
        </w:rPr>
        <w:t xml:space="preserve">pH </w:t>
      </w:r>
      <w:r>
        <w:rPr>
          <w:rFonts w:ascii="仿宋_GB2312" w:eastAsia="仿宋_GB2312" w:hAnsi="Times New Roman" w:cs="仿宋_GB2312"/>
          <w:color w:val="000000" w:themeColor="text1"/>
          <w:szCs w:val="21"/>
          <w:lang/>
        </w:rPr>
        <w:t>值降低的产品。</w:t>
      </w:r>
    </w:p>
    <w:p w:rsidR="00DC21E8" w:rsidRDefault="00E111C2" w:rsidP="00C867C2">
      <w:pPr>
        <w:overflowPunct w:val="0"/>
        <w:topLinePunct/>
        <w:snapToGrid w:val="0"/>
        <w:spacing w:beforeLines="50" w:afterLines="50" w:line="340" w:lineRule="exact"/>
        <w:ind w:firstLineChars="200" w:firstLine="422"/>
        <w:rPr>
          <w:rFonts w:ascii="Times New Roman" w:eastAsia="黑体" w:hAnsi="Times New Roman"/>
          <w:b/>
          <w:color w:val="000000" w:themeColor="text1"/>
          <w:szCs w:val="21"/>
        </w:rPr>
      </w:pPr>
      <w:r>
        <w:rPr>
          <w:rFonts w:ascii="Times New Roman" w:eastAsia="黑体" w:hAnsi="Times New Roman"/>
          <w:b/>
          <w:color w:val="000000" w:themeColor="text1"/>
          <w:szCs w:val="21"/>
          <w:lang/>
        </w:rPr>
        <w:t xml:space="preserve">1.3 </w:t>
      </w:r>
      <w:r>
        <w:rPr>
          <w:rFonts w:ascii="黑体" w:eastAsia="黑体" w:hAnsi="宋体" w:cs="黑体" w:hint="eastAsia"/>
          <w:b/>
          <w:color w:val="000000" w:themeColor="text1"/>
          <w:szCs w:val="21"/>
          <w:lang/>
        </w:rPr>
        <w:t>检验依据</w:t>
      </w:r>
    </w:p>
    <w:p w:rsidR="00DC21E8" w:rsidRDefault="00E111C2" w:rsidP="005138C5">
      <w:pPr>
        <w:spacing w:line="340" w:lineRule="exact"/>
        <w:ind w:firstLineChars="200" w:firstLine="420"/>
        <w:rPr>
          <w:rFonts w:ascii="Times New Roman" w:eastAsia="仿宋_GB2312" w:hAnsi="Times New Roman"/>
          <w:color w:val="000000" w:themeColor="text1"/>
          <w:szCs w:val="21"/>
        </w:rPr>
      </w:pPr>
      <w:r>
        <w:rPr>
          <w:rFonts w:ascii="仿宋_GB2312" w:eastAsia="仿宋_GB2312" w:hAnsi="Times New Roman" w:cs="仿宋_GB2312"/>
          <w:color w:val="000000" w:themeColor="text1"/>
          <w:szCs w:val="21"/>
          <w:lang/>
        </w:rPr>
        <w:t>下列文件凡是注明日期的，其随后所有的修改单或修订版均不适用于本细则。凡是不注明日期的，其最新版本适用于本细则。</w:t>
      </w:r>
    </w:p>
    <w:p w:rsidR="00DC21E8" w:rsidRDefault="00E111C2" w:rsidP="005138C5">
      <w:pPr>
        <w:spacing w:line="34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 xml:space="preserve">GB 2760 </w:t>
      </w:r>
      <w:r>
        <w:rPr>
          <w:rFonts w:ascii="仿宋_GB2312" w:eastAsia="仿宋_GB2312" w:hAnsi="Times New Roman" w:cs="仿宋_GB2312" w:hint="eastAsia"/>
          <w:color w:val="000000" w:themeColor="text1"/>
          <w:szCs w:val="21"/>
          <w:lang/>
        </w:rPr>
        <w:t>食品安全国家标准 食品</w:t>
      </w:r>
      <w:r>
        <w:rPr>
          <w:rFonts w:ascii="仿宋_GB2312" w:eastAsia="仿宋_GB2312" w:hAnsi="Times New Roman" w:cs="仿宋_GB2312"/>
          <w:color w:val="000000" w:themeColor="text1"/>
          <w:szCs w:val="21"/>
          <w:lang/>
        </w:rPr>
        <w:t>添加剂使用标准</w:t>
      </w:r>
    </w:p>
    <w:p w:rsidR="00DC21E8" w:rsidRDefault="00E111C2" w:rsidP="005138C5">
      <w:pPr>
        <w:spacing w:line="34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 xml:space="preserve">GB 2761 </w:t>
      </w:r>
      <w:r>
        <w:rPr>
          <w:rFonts w:ascii="仿宋_GB2312" w:eastAsia="仿宋_GB2312" w:hAnsi="Times New Roman" w:cs="仿宋_GB2312" w:hint="eastAsia"/>
          <w:color w:val="000000" w:themeColor="text1"/>
          <w:szCs w:val="21"/>
          <w:lang/>
        </w:rPr>
        <w:t>食品安全国家标准 食品</w:t>
      </w:r>
      <w:r>
        <w:rPr>
          <w:rFonts w:ascii="仿宋_GB2312" w:eastAsia="仿宋_GB2312" w:hAnsi="Times New Roman" w:cs="仿宋_GB2312"/>
          <w:color w:val="000000" w:themeColor="text1"/>
          <w:szCs w:val="21"/>
          <w:lang/>
        </w:rPr>
        <w:t>中真菌毒素限量</w:t>
      </w:r>
    </w:p>
    <w:p w:rsidR="00DC21E8" w:rsidRDefault="00E111C2" w:rsidP="005138C5">
      <w:pPr>
        <w:spacing w:line="34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 xml:space="preserve">GB 2762 </w:t>
      </w:r>
      <w:r>
        <w:rPr>
          <w:rFonts w:ascii="仿宋_GB2312" w:eastAsia="仿宋_GB2312" w:hAnsi="Times New Roman" w:cs="仿宋_GB2312" w:hint="eastAsia"/>
          <w:color w:val="000000" w:themeColor="text1"/>
          <w:szCs w:val="21"/>
          <w:lang/>
        </w:rPr>
        <w:t>食品安全国家标准 食品</w:t>
      </w:r>
      <w:r>
        <w:rPr>
          <w:rFonts w:ascii="仿宋_GB2312" w:eastAsia="仿宋_GB2312" w:hAnsi="Times New Roman" w:cs="仿宋_GB2312"/>
          <w:color w:val="000000" w:themeColor="text1"/>
          <w:szCs w:val="21"/>
          <w:lang/>
        </w:rPr>
        <w:t>中污染物限量</w:t>
      </w:r>
    </w:p>
    <w:p w:rsidR="00DC21E8" w:rsidRDefault="00E111C2" w:rsidP="005138C5">
      <w:pPr>
        <w:spacing w:line="34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 xml:space="preserve">GB 4789.2 </w:t>
      </w:r>
      <w:r>
        <w:rPr>
          <w:rFonts w:ascii="仿宋_GB2312" w:eastAsia="仿宋_GB2312" w:hAnsi="Times New Roman" w:cs="仿宋_GB2312" w:hint="eastAsia"/>
          <w:color w:val="000000" w:themeColor="text1"/>
          <w:szCs w:val="21"/>
          <w:lang/>
        </w:rPr>
        <w:t>食品安全国家标准 食品微生物学检验 菌落总数测定</w:t>
      </w:r>
    </w:p>
    <w:p w:rsidR="00DC21E8" w:rsidRDefault="00E111C2" w:rsidP="005138C5">
      <w:pPr>
        <w:spacing w:line="34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 xml:space="preserve">GB 4789.3 </w:t>
      </w:r>
      <w:r>
        <w:rPr>
          <w:rFonts w:ascii="仿宋_GB2312" w:eastAsia="仿宋_GB2312" w:hAnsi="Times New Roman" w:cs="仿宋_GB2312" w:hint="eastAsia"/>
          <w:color w:val="000000" w:themeColor="text1"/>
          <w:szCs w:val="21"/>
          <w:lang/>
        </w:rPr>
        <w:t>食品安全国家标准 食品微生物学检验 大肠菌群计数</w:t>
      </w:r>
    </w:p>
    <w:p w:rsidR="00DC21E8" w:rsidRDefault="00E111C2" w:rsidP="005138C5">
      <w:pPr>
        <w:spacing w:line="34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 xml:space="preserve">GB 4789.4 </w:t>
      </w:r>
      <w:r>
        <w:rPr>
          <w:rFonts w:ascii="仿宋_GB2312" w:eastAsia="仿宋_GB2312" w:hAnsi="Times New Roman" w:cs="仿宋_GB2312" w:hint="eastAsia"/>
          <w:color w:val="000000" w:themeColor="text1"/>
          <w:szCs w:val="21"/>
          <w:lang/>
        </w:rPr>
        <w:t>食品安全国家标准 食品微生物学检验 沙门氏菌检验</w:t>
      </w:r>
    </w:p>
    <w:p w:rsidR="00DC21E8" w:rsidRDefault="00E111C2" w:rsidP="005138C5">
      <w:pPr>
        <w:spacing w:line="34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 xml:space="preserve">GB 4789.10 </w:t>
      </w:r>
      <w:r>
        <w:rPr>
          <w:rFonts w:ascii="仿宋_GB2312" w:eastAsia="仿宋_GB2312" w:hAnsi="Times New Roman" w:cs="仿宋_GB2312" w:hint="eastAsia"/>
          <w:color w:val="000000" w:themeColor="text1"/>
          <w:szCs w:val="21"/>
          <w:lang/>
        </w:rPr>
        <w:t>食品安全国家标准 食品微生物学检验 金黄色葡萄球菌检验</w:t>
      </w:r>
    </w:p>
    <w:p w:rsidR="00DC21E8" w:rsidRDefault="00E111C2" w:rsidP="005138C5">
      <w:pPr>
        <w:spacing w:line="34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 xml:space="preserve">GB 4789.15 </w:t>
      </w:r>
      <w:r>
        <w:rPr>
          <w:rFonts w:ascii="仿宋_GB2312" w:eastAsia="仿宋_GB2312" w:hAnsi="Times New Roman" w:cs="仿宋_GB2312" w:hint="eastAsia"/>
          <w:color w:val="000000" w:themeColor="text1"/>
          <w:szCs w:val="21"/>
          <w:lang/>
        </w:rPr>
        <w:t>食品安全国家标准 食品微生物学检验 霉菌和酵母计数</w:t>
      </w:r>
    </w:p>
    <w:p w:rsidR="00DC21E8" w:rsidRDefault="00E111C2" w:rsidP="005138C5">
      <w:pPr>
        <w:spacing w:line="34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 xml:space="preserve">GB 4789.26 </w:t>
      </w:r>
      <w:r>
        <w:rPr>
          <w:rFonts w:ascii="仿宋_GB2312" w:eastAsia="仿宋_GB2312" w:hAnsi="Times New Roman" w:cs="仿宋_GB2312" w:hint="eastAsia"/>
          <w:color w:val="000000" w:themeColor="text1"/>
          <w:szCs w:val="21"/>
          <w:lang/>
        </w:rPr>
        <w:t>食品安全国家标准 食品微生物学检验 商业无菌检验</w:t>
      </w:r>
    </w:p>
    <w:p w:rsidR="00DC21E8" w:rsidRDefault="00E111C2" w:rsidP="005138C5">
      <w:pPr>
        <w:spacing w:line="34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 xml:space="preserve">GB 4789.35 </w:t>
      </w:r>
      <w:r>
        <w:rPr>
          <w:rFonts w:ascii="仿宋_GB2312" w:eastAsia="仿宋_GB2312" w:hAnsi="Times New Roman" w:cs="仿宋_GB2312" w:hint="eastAsia"/>
          <w:color w:val="000000" w:themeColor="text1"/>
          <w:szCs w:val="21"/>
          <w:lang/>
        </w:rPr>
        <w:t>食品安全国家标准 食品微生物学检验 乳酸菌检验</w:t>
      </w:r>
    </w:p>
    <w:p w:rsidR="00DC21E8" w:rsidRDefault="00E111C2" w:rsidP="005138C5">
      <w:pPr>
        <w:spacing w:line="34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 xml:space="preserve">GB 5009.5 </w:t>
      </w:r>
      <w:r>
        <w:rPr>
          <w:rFonts w:ascii="仿宋_GB2312" w:eastAsia="仿宋_GB2312" w:hAnsi="Times New Roman" w:cs="仿宋_GB2312" w:hint="eastAsia"/>
          <w:color w:val="000000" w:themeColor="text1"/>
          <w:szCs w:val="21"/>
          <w:lang/>
        </w:rPr>
        <w:t>食品安全国家标准 食品</w:t>
      </w:r>
      <w:r>
        <w:rPr>
          <w:rFonts w:ascii="仿宋_GB2312" w:eastAsia="仿宋_GB2312" w:hAnsi="Times New Roman" w:cs="仿宋_GB2312"/>
          <w:color w:val="000000" w:themeColor="text1"/>
          <w:szCs w:val="21"/>
          <w:lang/>
        </w:rPr>
        <w:t>中蛋白质的测定</w:t>
      </w:r>
    </w:p>
    <w:p w:rsidR="00DC21E8" w:rsidRDefault="00E111C2" w:rsidP="005138C5">
      <w:pPr>
        <w:spacing w:line="34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GB 5009.6</w:t>
      </w:r>
      <w:r>
        <w:rPr>
          <w:rFonts w:ascii="Times New Roman" w:eastAsia="仿宋_GB2312" w:hAnsi="Times New Roman" w:hint="eastAsia"/>
          <w:color w:val="000000" w:themeColor="text1"/>
          <w:szCs w:val="21"/>
          <w:lang/>
        </w:rPr>
        <w:t xml:space="preserve"> </w:t>
      </w:r>
      <w:r>
        <w:rPr>
          <w:rFonts w:ascii="仿宋_GB2312" w:eastAsia="仿宋_GB2312" w:hAnsi="Times New Roman" w:cs="仿宋_GB2312" w:hint="eastAsia"/>
          <w:color w:val="000000" w:themeColor="text1"/>
          <w:szCs w:val="21"/>
          <w:lang/>
        </w:rPr>
        <w:t>食品安全国家标准 食品</w:t>
      </w:r>
      <w:r>
        <w:rPr>
          <w:rFonts w:ascii="仿宋_GB2312" w:eastAsia="仿宋_GB2312" w:hAnsi="Times New Roman" w:cs="仿宋_GB2312"/>
          <w:color w:val="000000" w:themeColor="text1"/>
          <w:szCs w:val="21"/>
          <w:lang/>
        </w:rPr>
        <w:t>中脂肪的测定</w:t>
      </w:r>
    </w:p>
    <w:p w:rsidR="00DC21E8" w:rsidRDefault="00E111C2" w:rsidP="005138C5">
      <w:pPr>
        <w:spacing w:line="34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 xml:space="preserve">GB 5009.11 </w:t>
      </w:r>
      <w:r>
        <w:rPr>
          <w:rFonts w:ascii="仿宋_GB2312" w:eastAsia="仿宋_GB2312" w:hAnsi="Times New Roman" w:cs="仿宋_GB2312" w:hint="eastAsia"/>
          <w:color w:val="000000" w:themeColor="text1"/>
          <w:szCs w:val="21"/>
          <w:lang/>
        </w:rPr>
        <w:t>食品安全国家标准 食品</w:t>
      </w:r>
      <w:r>
        <w:rPr>
          <w:rFonts w:ascii="仿宋_GB2312" w:eastAsia="仿宋_GB2312" w:hAnsi="Times New Roman" w:cs="仿宋_GB2312"/>
          <w:color w:val="000000" w:themeColor="text1"/>
          <w:szCs w:val="21"/>
          <w:lang/>
        </w:rPr>
        <w:t>中总砷及无机砷的测定</w:t>
      </w:r>
    </w:p>
    <w:p w:rsidR="00DC21E8" w:rsidRDefault="00E111C2" w:rsidP="005138C5">
      <w:pPr>
        <w:spacing w:line="34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 xml:space="preserve">GB 5009.12 </w:t>
      </w:r>
      <w:r>
        <w:rPr>
          <w:rFonts w:ascii="仿宋_GB2312" w:eastAsia="仿宋_GB2312" w:hAnsi="Times New Roman" w:cs="仿宋_GB2312" w:hint="eastAsia"/>
          <w:color w:val="000000" w:themeColor="text1"/>
          <w:szCs w:val="21"/>
          <w:lang/>
        </w:rPr>
        <w:t>食品安全国家标准 食品</w:t>
      </w:r>
      <w:r>
        <w:rPr>
          <w:rFonts w:ascii="仿宋_GB2312" w:eastAsia="仿宋_GB2312" w:hAnsi="Times New Roman" w:cs="仿宋_GB2312"/>
          <w:color w:val="000000" w:themeColor="text1"/>
          <w:szCs w:val="21"/>
          <w:lang/>
        </w:rPr>
        <w:t>中铅的测定</w:t>
      </w:r>
    </w:p>
    <w:p w:rsidR="00DC21E8" w:rsidRDefault="00E111C2" w:rsidP="005138C5">
      <w:pPr>
        <w:spacing w:line="34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 xml:space="preserve">GB 5009.17 </w:t>
      </w:r>
      <w:r>
        <w:rPr>
          <w:rFonts w:ascii="仿宋_GB2312" w:eastAsia="仿宋_GB2312" w:hAnsi="Times New Roman" w:cs="仿宋_GB2312" w:hint="eastAsia"/>
          <w:color w:val="000000" w:themeColor="text1"/>
          <w:szCs w:val="21"/>
          <w:lang/>
        </w:rPr>
        <w:t>食品安全国家标准 食品</w:t>
      </w:r>
      <w:r>
        <w:rPr>
          <w:rFonts w:ascii="仿宋_GB2312" w:eastAsia="仿宋_GB2312" w:hAnsi="Times New Roman" w:cs="仿宋_GB2312"/>
          <w:color w:val="000000" w:themeColor="text1"/>
          <w:szCs w:val="21"/>
          <w:lang/>
        </w:rPr>
        <w:t>中总汞及有机汞的测定</w:t>
      </w:r>
    </w:p>
    <w:p w:rsidR="00DC21E8" w:rsidRDefault="00E111C2" w:rsidP="005138C5">
      <w:pPr>
        <w:spacing w:line="34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GB 5009.24</w:t>
      </w:r>
      <w:r>
        <w:rPr>
          <w:rFonts w:ascii="Times New Roman" w:eastAsia="仿宋_GB2312" w:hAnsi="Times New Roman" w:hint="eastAsia"/>
          <w:color w:val="000000" w:themeColor="text1"/>
          <w:szCs w:val="21"/>
          <w:lang/>
        </w:rPr>
        <w:t xml:space="preserve"> </w:t>
      </w:r>
      <w:r>
        <w:rPr>
          <w:rFonts w:ascii="仿宋_GB2312" w:eastAsia="仿宋_GB2312" w:hAnsi="Times New Roman" w:cs="仿宋_GB2312" w:hint="eastAsia"/>
          <w:color w:val="000000" w:themeColor="text1"/>
          <w:szCs w:val="21"/>
          <w:lang/>
        </w:rPr>
        <w:t>食品安全国家标准 食品</w:t>
      </w:r>
      <w:r>
        <w:rPr>
          <w:rFonts w:ascii="仿宋_GB2312" w:eastAsia="仿宋_GB2312" w:hAnsi="Times New Roman" w:cs="仿宋_GB2312"/>
          <w:color w:val="000000" w:themeColor="text1"/>
          <w:szCs w:val="21"/>
          <w:lang/>
        </w:rPr>
        <w:t>中黄曲霉毒素</w:t>
      </w:r>
      <w:r>
        <w:rPr>
          <w:rFonts w:ascii="Times New Roman" w:eastAsia="仿宋_GB2312" w:hAnsi="Times New Roman"/>
          <w:color w:val="000000" w:themeColor="text1"/>
          <w:szCs w:val="21"/>
          <w:lang/>
        </w:rPr>
        <w:t>M</w:t>
      </w:r>
      <w:r>
        <w:rPr>
          <w:rFonts w:ascii="仿宋_GB2312" w:eastAsia="仿宋_GB2312" w:hAnsi="Times New Roman" w:cs="仿宋_GB2312"/>
          <w:color w:val="000000" w:themeColor="text1"/>
          <w:szCs w:val="21"/>
          <w:lang/>
        </w:rPr>
        <w:t>族的测定</w:t>
      </w:r>
    </w:p>
    <w:p w:rsidR="00DC21E8" w:rsidRDefault="00E111C2" w:rsidP="005138C5">
      <w:pPr>
        <w:spacing w:line="34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GB 5009.28</w:t>
      </w:r>
      <w:r>
        <w:rPr>
          <w:rFonts w:ascii="Times New Roman" w:eastAsia="仿宋_GB2312" w:hAnsi="Times New Roman" w:hint="eastAsia"/>
          <w:color w:val="000000" w:themeColor="text1"/>
          <w:szCs w:val="21"/>
          <w:lang/>
        </w:rPr>
        <w:t xml:space="preserve"> </w:t>
      </w:r>
      <w:r>
        <w:rPr>
          <w:rFonts w:ascii="仿宋_GB2312" w:eastAsia="仿宋_GB2312" w:hAnsi="Times New Roman" w:cs="仿宋_GB2312" w:hint="eastAsia"/>
          <w:color w:val="000000" w:themeColor="text1"/>
          <w:szCs w:val="21"/>
          <w:lang/>
        </w:rPr>
        <w:t>食品安全国家标准 食品</w:t>
      </w:r>
      <w:r>
        <w:rPr>
          <w:rFonts w:ascii="仿宋_GB2312" w:eastAsia="仿宋_GB2312" w:hAnsi="Times New Roman" w:cs="仿宋_GB2312"/>
          <w:color w:val="000000" w:themeColor="text1"/>
          <w:szCs w:val="21"/>
          <w:lang/>
        </w:rPr>
        <w:t>中苯甲酸、山梨酸和糖精钠的测定</w:t>
      </w:r>
    </w:p>
    <w:p w:rsidR="00DC21E8" w:rsidRDefault="00E111C2" w:rsidP="005138C5">
      <w:pPr>
        <w:spacing w:line="34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 xml:space="preserve">GB 5009.123 </w:t>
      </w:r>
      <w:r>
        <w:rPr>
          <w:rFonts w:ascii="仿宋_GB2312" w:eastAsia="仿宋_GB2312" w:hAnsi="Times New Roman" w:cs="仿宋_GB2312" w:hint="eastAsia"/>
          <w:color w:val="000000" w:themeColor="text1"/>
          <w:szCs w:val="21"/>
          <w:lang/>
        </w:rPr>
        <w:t>食品安全国家标准 食品</w:t>
      </w:r>
      <w:r>
        <w:rPr>
          <w:rFonts w:ascii="仿宋_GB2312" w:eastAsia="仿宋_GB2312" w:hAnsi="Times New Roman" w:cs="仿宋_GB2312"/>
          <w:color w:val="000000" w:themeColor="text1"/>
          <w:szCs w:val="21"/>
          <w:lang/>
        </w:rPr>
        <w:t>中铬的测定</w:t>
      </w:r>
    </w:p>
    <w:p w:rsidR="00DC21E8" w:rsidRDefault="00E111C2" w:rsidP="005138C5">
      <w:pPr>
        <w:spacing w:line="34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lastRenderedPageBreak/>
        <w:t xml:space="preserve">GB 5009.239 </w:t>
      </w:r>
      <w:r>
        <w:rPr>
          <w:rFonts w:ascii="仿宋_GB2312" w:eastAsia="仿宋_GB2312" w:hAnsi="Times New Roman" w:cs="仿宋_GB2312" w:hint="eastAsia"/>
          <w:color w:val="000000" w:themeColor="text1"/>
          <w:szCs w:val="21"/>
          <w:lang/>
        </w:rPr>
        <w:t>食品安全国家标准 食品</w:t>
      </w:r>
      <w:r>
        <w:rPr>
          <w:rFonts w:ascii="仿宋_GB2312" w:eastAsia="仿宋_GB2312" w:hAnsi="Times New Roman" w:cs="仿宋_GB2312"/>
          <w:color w:val="000000" w:themeColor="text1"/>
          <w:szCs w:val="21"/>
          <w:lang/>
        </w:rPr>
        <w:t>酸度的测定</w:t>
      </w:r>
    </w:p>
    <w:p w:rsidR="00DC21E8" w:rsidRDefault="00E111C2" w:rsidP="005138C5">
      <w:pPr>
        <w:spacing w:line="34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 xml:space="preserve">GB 5413.39 </w:t>
      </w:r>
      <w:r>
        <w:rPr>
          <w:rFonts w:ascii="仿宋_GB2312" w:eastAsia="仿宋_GB2312" w:hAnsi="Times New Roman" w:cs="仿宋_GB2312" w:hint="eastAsia"/>
          <w:color w:val="000000" w:themeColor="text1"/>
          <w:szCs w:val="21"/>
          <w:lang/>
        </w:rPr>
        <w:t>食品安全国家标准 乳</w:t>
      </w:r>
      <w:r>
        <w:rPr>
          <w:rFonts w:ascii="仿宋_GB2312" w:eastAsia="仿宋_GB2312" w:hAnsi="Times New Roman" w:cs="仿宋_GB2312"/>
          <w:color w:val="000000" w:themeColor="text1"/>
          <w:szCs w:val="21"/>
          <w:lang/>
        </w:rPr>
        <w:t>和乳制品中非脂乳固体的测定</w:t>
      </w:r>
    </w:p>
    <w:p w:rsidR="00DC21E8" w:rsidRDefault="00E111C2" w:rsidP="005138C5">
      <w:pPr>
        <w:spacing w:line="34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 xml:space="preserve">GB 19302 </w:t>
      </w:r>
      <w:r>
        <w:rPr>
          <w:rFonts w:ascii="仿宋_GB2312" w:eastAsia="仿宋_GB2312" w:hAnsi="Times New Roman" w:cs="仿宋_GB2312"/>
          <w:color w:val="000000" w:themeColor="text1"/>
          <w:szCs w:val="21"/>
          <w:lang/>
        </w:rPr>
        <w:t>食品安全国家标准</w:t>
      </w:r>
      <w:r>
        <w:rPr>
          <w:rFonts w:ascii="仿宋_GB2312" w:eastAsia="仿宋_GB2312" w:hAnsi="Times New Roman" w:cs="仿宋_GB2312" w:hint="eastAsia"/>
          <w:color w:val="000000" w:themeColor="text1"/>
          <w:szCs w:val="21"/>
          <w:lang/>
        </w:rPr>
        <w:t xml:space="preserve"> </w:t>
      </w:r>
      <w:r>
        <w:rPr>
          <w:rFonts w:ascii="仿宋_GB2312" w:eastAsia="仿宋_GB2312" w:hAnsi="Times New Roman" w:cs="仿宋_GB2312"/>
          <w:color w:val="000000" w:themeColor="text1"/>
          <w:szCs w:val="21"/>
          <w:lang/>
        </w:rPr>
        <w:t>发酵乳</w:t>
      </w:r>
    </w:p>
    <w:p w:rsidR="00DC21E8" w:rsidRDefault="00E111C2" w:rsidP="005138C5">
      <w:pPr>
        <w:spacing w:line="34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 xml:space="preserve">GB 19645 </w:t>
      </w:r>
      <w:r>
        <w:rPr>
          <w:rFonts w:ascii="仿宋_GB2312" w:eastAsia="仿宋_GB2312" w:hAnsi="Times New Roman" w:cs="仿宋_GB2312"/>
          <w:color w:val="000000" w:themeColor="text1"/>
          <w:szCs w:val="21"/>
          <w:lang/>
        </w:rPr>
        <w:t>食品安全国家标准</w:t>
      </w:r>
      <w:r>
        <w:rPr>
          <w:rFonts w:ascii="仿宋_GB2312" w:eastAsia="仿宋_GB2312" w:hAnsi="Times New Roman" w:cs="仿宋_GB2312" w:hint="eastAsia"/>
          <w:color w:val="000000" w:themeColor="text1"/>
          <w:szCs w:val="21"/>
          <w:lang/>
        </w:rPr>
        <w:t xml:space="preserve"> </w:t>
      </w:r>
      <w:r>
        <w:rPr>
          <w:rFonts w:ascii="仿宋_GB2312" w:eastAsia="仿宋_GB2312" w:hAnsi="Times New Roman" w:cs="仿宋_GB2312"/>
          <w:color w:val="000000" w:themeColor="text1"/>
          <w:szCs w:val="21"/>
          <w:lang/>
        </w:rPr>
        <w:t>巴氏杀菌乳</w:t>
      </w:r>
    </w:p>
    <w:p w:rsidR="00DC21E8" w:rsidRDefault="00E111C2" w:rsidP="005138C5">
      <w:pPr>
        <w:spacing w:line="34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 xml:space="preserve">GB 25190 </w:t>
      </w:r>
      <w:r>
        <w:rPr>
          <w:rFonts w:ascii="仿宋_GB2312" w:eastAsia="仿宋_GB2312" w:hAnsi="Times New Roman" w:cs="仿宋_GB2312"/>
          <w:color w:val="000000" w:themeColor="text1"/>
          <w:szCs w:val="21"/>
          <w:lang/>
        </w:rPr>
        <w:t>食品安全国家标准</w:t>
      </w:r>
      <w:r>
        <w:rPr>
          <w:rFonts w:ascii="仿宋_GB2312" w:eastAsia="仿宋_GB2312" w:hAnsi="Times New Roman" w:cs="仿宋_GB2312" w:hint="eastAsia"/>
          <w:color w:val="000000" w:themeColor="text1"/>
          <w:szCs w:val="21"/>
          <w:lang/>
        </w:rPr>
        <w:t xml:space="preserve"> </w:t>
      </w:r>
      <w:r>
        <w:rPr>
          <w:rFonts w:ascii="仿宋_GB2312" w:eastAsia="仿宋_GB2312" w:hAnsi="Times New Roman" w:cs="仿宋_GB2312"/>
          <w:color w:val="000000" w:themeColor="text1"/>
          <w:szCs w:val="21"/>
          <w:lang/>
        </w:rPr>
        <w:t>灭菌乳</w:t>
      </w:r>
    </w:p>
    <w:p w:rsidR="00DC21E8" w:rsidRDefault="00E111C2" w:rsidP="005138C5">
      <w:pPr>
        <w:spacing w:line="34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 xml:space="preserve">GB 25191 </w:t>
      </w:r>
      <w:r>
        <w:rPr>
          <w:rFonts w:ascii="仿宋_GB2312" w:eastAsia="仿宋_GB2312" w:hAnsi="Times New Roman" w:cs="仿宋_GB2312"/>
          <w:color w:val="000000" w:themeColor="text1"/>
          <w:szCs w:val="21"/>
          <w:lang/>
        </w:rPr>
        <w:t>食品安全国家标准</w:t>
      </w:r>
      <w:r>
        <w:rPr>
          <w:rFonts w:ascii="仿宋_GB2312" w:eastAsia="仿宋_GB2312" w:hAnsi="Times New Roman" w:cs="仿宋_GB2312" w:hint="eastAsia"/>
          <w:color w:val="000000" w:themeColor="text1"/>
          <w:szCs w:val="21"/>
          <w:lang/>
        </w:rPr>
        <w:t xml:space="preserve"> </w:t>
      </w:r>
      <w:r>
        <w:rPr>
          <w:rFonts w:ascii="仿宋_GB2312" w:eastAsia="仿宋_GB2312" w:hAnsi="Times New Roman" w:cs="仿宋_GB2312"/>
          <w:color w:val="000000" w:themeColor="text1"/>
          <w:szCs w:val="21"/>
          <w:lang/>
        </w:rPr>
        <w:t>调制乳</w:t>
      </w:r>
    </w:p>
    <w:p w:rsidR="00DC21E8" w:rsidRDefault="00E111C2" w:rsidP="005138C5">
      <w:pPr>
        <w:spacing w:line="34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 xml:space="preserve">GB/T 22388 </w:t>
      </w:r>
      <w:r>
        <w:rPr>
          <w:rFonts w:ascii="仿宋_GB2312" w:eastAsia="仿宋_GB2312" w:hAnsi="Times New Roman" w:cs="仿宋_GB2312"/>
          <w:color w:val="000000" w:themeColor="text1"/>
          <w:szCs w:val="21"/>
          <w:lang/>
        </w:rPr>
        <w:t>原料乳与乳制品中三聚氰胺检测方法</w:t>
      </w:r>
    </w:p>
    <w:p w:rsidR="00DC21E8" w:rsidRDefault="00E111C2" w:rsidP="005138C5">
      <w:pPr>
        <w:spacing w:line="34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 xml:space="preserve">GB/T 22978 </w:t>
      </w:r>
      <w:r>
        <w:rPr>
          <w:rFonts w:ascii="仿宋_GB2312" w:eastAsia="仿宋_GB2312" w:hAnsi="Times New Roman" w:cs="仿宋_GB2312"/>
          <w:color w:val="000000" w:themeColor="text1"/>
          <w:szCs w:val="21"/>
          <w:lang/>
        </w:rPr>
        <w:t>牛奶和奶粉中地塞米松残留量的测定</w:t>
      </w:r>
      <w:r>
        <w:rPr>
          <w:rFonts w:ascii="仿宋_GB2312" w:eastAsia="仿宋_GB2312" w:hAnsi="Times New Roman" w:cs="仿宋_GB2312" w:hint="eastAsia"/>
          <w:color w:val="000000" w:themeColor="text1"/>
          <w:szCs w:val="21"/>
          <w:lang/>
        </w:rPr>
        <w:t xml:space="preserve"> </w:t>
      </w:r>
      <w:r>
        <w:rPr>
          <w:rFonts w:ascii="仿宋_GB2312" w:eastAsia="仿宋_GB2312" w:hAnsi="Times New Roman" w:cs="仿宋_GB2312"/>
          <w:color w:val="000000" w:themeColor="text1"/>
          <w:szCs w:val="21"/>
          <w:lang/>
        </w:rPr>
        <w:t>液相色谱</w:t>
      </w:r>
      <w:r>
        <w:rPr>
          <w:rFonts w:ascii="Times New Roman" w:eastAsia="仿宋_GB2312" w:hAnsi="Times New Roman"/>
          <w:color w:val="000000" w:themeColor="text1"/>
          <w:szCs w:val="21"/>
          <w:lang/>
        </w:rPr>
        <w:t>-</w:t>
      </w:r>
      <w:r>
        <w:rPr>
          <w:rFonts w:ascii="仿宋_GB2312" w:eastAsia="仿宋_GB2312" w:hAnsi="Times New Roman" w:cs="仿宋_GB2312"/>
          <w:color w:val="000000" w:themeColor="text1"/>
          <w:szCs w:val="21"/>
          <w:lang/>
        </w:rPr>
        <w:t>串联质谱法</w:t>
      </w:r>
    </w:p>
    <w:p w:rsidR="00DC21E8" w:rsidRDefault="00E111C2" w:rsidP="005138C5">
      <w:pPr>
        <w:spacing w:line="340" w:lineRule="exact"/>
        <w:ind w:firstLineChars="200" w:firstLine="420"/>
        <w:rPr>
          <w:rFonts w:ascii="Times New Roman" w:eastAsia="仿宋_GB2312" w:hAnsi="Times New Roman"/>
          <w:color w:val="000000" w:themeColor="text1"/>
          <w:szCs w:val="21"/>
        </w:rPr>
      </w:pPr>
      <w:r>
        <w:rPr>
          <w:rFonts w:ascii="仿宋_GB2312" w:eastAsia="仿宋_GB2312" w:hAnsi="Times New Roman" w:cs="仿宋_GB2312"/>
          <w:color w:val="000000" w:themeColor="text1"/>
          <w:szCs w:val="21"/>
          <w:lang/>
        </w:rPr>
        <w:t>农业部</w:t>
      </w:r>
      <w:r>
        <w:rPr>
          <w:rFonts w:ascii="Times New Roman" w:eastAsia="仿宋_GB2312" w:hAnsi="Times New Roman"/>
          <w:color w:val="000000" w:themeColor="text1"/>
          <w:szCs w:val="21"/>
          <w:lang/>
        </w:rPr>
        <w:t>1031</w:t>
      </w:r>
      <w:r>
        <w:rPr>
          <w:rFonts w:ascii="仿宋_GB2312" w:eastAsia="仿宋_GB2312" w:hAnsi="Times New Roman" w:cs="仿宋_GB2312"/>
          <w:color w:val="000000" w:themeColor="text1"/>
          <w:szCs w:val="21"/>
          <w:lang/>
        </w:rPr>
        <w:t>号公告</w:t>
      </w:r>
      <w:r>
        <w:rPr>
          <w:rFonts w:ascii="Times New Roman" w:eastAsia="仿宋_GB2312" w:hAnsi="Times New Roman"/>
          <w:color w:val="000000" w:themeColor="text1"/>
          <w:szCs w:val="21"/>
          <w:lang/>
        </w:rPr>
        <w:t xml:space="preserve">-2-2008 </w:t>
      </w:r>
      <w:r>
        <w:rPr>
          <w:rFonts w:ascii="仿宋_GB2312" w:eastAsia="仿宋_GB2312" w:hAnsi="Times New Roman" w:cs="仿宋_GB2312"/>
          <w:color w:val="000000" w:themeColor="text1"/>
          <w:szCs w:val="21"/>
          <w:lang/>
        </w:rPr>
        <w:t>动物源性食品中糖皮质激素类药物多残留检测</w:t>
      </w:r>
      <w:r>
        <w:rPr>
          <w:rFonts w:ascii="仿宋_GB2312" w:eastAsia="仿宋_GB2312" w:hAnsi="Times New Roman" w:cs="仿宋_GB2312" w:hint="eastAsia"/>
          <w:color w:val="000000" w:themeColor="text1"/>
          <w:szCs w:val="21"/>
          <w:lang/>
        </w:rPr>
        <w:t xml:space="preserve">  </w:t>
      </w:r>
      <w:r>
        <w:rPr>
          <w:rFonts w:ascii="仿宋_GB2312" w:eastAsia="仿宋_GB2312" w:hAnsi="Times New Roman" w:cs="仿宋_GB2312"/>
          <w:color w:val="000000" w:themeColor="text1"/>
          <w:szCs w:val="21"/>
          <w:lang/>
        </w:rPr>
        <w:t>液相色谱－串联质谱法</w:t>
      </w:r>
    </w:p>
    <w:p w:rsidR="00DC21E8" w:rsidRDefault="00E111C2" w:rsidP="005138C5">
      <w:pPr>
        <w:spacing w:line="340" w:lineRule="exact"/>
        <w:ind w:firstLineChars="200" w:firstLine="420"/>
        <w:rPr>
          <w:rFonts w:ascii="Times New Roman" w:eastAsia="仿宋_GB2312" w:hAnsi="Times New Roman"/>
          <w:color w:val="000000" w:themeColor="text1"/>
          <w:szCs w:val="21"/>
        </w:rPr>
      </w:pPr>
      <w:r>
        <w:rPr>
          <w:rFonts w:ascii="仿宋_GB2312" w:eastAsia="仿宋_GB2312" w:hAnsi="Times New Roman" w:cs="仿宋_GB2312" w:hint="eastAsia"/>
          <w:color w:val="000000" w:themeColor="text1"/>
          <w:szCs w:val="21"/>
          <w:lang/>
        </w:rPr>
        <w:t>农业部公告第235号 动物性</w:t>
      </w:r>
      <w:r>
        <w:rPr>
          <w:rFonts w:ascii="仿宋_GB2312" w:eastAsia="仿宋_GB2312" w:hAnsi="Times New Roman" w:cs="仿宋_GB2312"/>
          <w:color w:val="000000" w:themeColor="text1"/>
          <w:szCs w:val="21"/>
          <w:lang/>
        </w:rPr>
        <w:t>食品中兽药最高残留限量</w:t>
      </w:r>
    </w:p>
    <w:p w:rsidR="00DC21E8" w:rsidRDefault="00E111C2" w:rsidP="005138C5">
      <w:pPr>
        <w:spacing w:line="340" w:lineRule="exact"/>
        <w:ind w:firstLineChars="200" w:firstLine="420"/>
        <w:rPr>
          <w:rFonts w:ascii="Times New Roman" w:eastAsia="仿宋_GB2312" w:hAnsi="Times New Roman"/>
          <w:color w:val="000000" w:themeColor="text1"/>
          <w:szCs w:val="21"/>
        </w:rPr>
      </w:pPr>
      <w:r>
        <w:rPr>
          <w:rFonts w:ascii="仿宋_GB2312" w:eastAsia="仿宋_GB2312" w:hAnsi="Times New Roman" w:cs="仿宋_GB2312" w:hint="eastAsia"/>
          <w:color w:val="000000" w:themeColor="text1"/>
          <w:szCs w:val="21"/>
          <w:lang/>
        </w:rPr>
        <w:t>卫生部、工业和信息化部、农业部、工商总局、质检总局公告2011年第10号 关于</w:t>
      </w:r>
      <w:r>
        <w:rPr>
          <w:rFonts w:ascii="仿宋_GB2312" w:eastAsia="仿宋_GB2312" w:hAnsi="Times New Roman" w:cs="仿宋_GB2312"/>
          <w:color w:val="000000" w:themeColor="text1"/>
          <w:szCs w:val="21"/>
          <w:lang/>
        </w:rPr>
        <w:t>三聚氰胺在食品中的限量值的公告</w:t>
      </w:r>
    </w:p>
    <w:p w:rsidR="00DC21E8" w:rsidRDefault="00E111C2" w:rsidP="005138C5">
      <w:pPr>
        <w:spacing w:line="340" w:lineRule="exact"/>
        <w:ind w:firstLineChars="200" w:firstLine="420"/>
        <w:rPr>
          <w:rFonts w:ascii="Times New Roman" w:eastAsia="仿宋_GB2312" w:hAnsi="Times New Roman"/>
          <w:color w:val="000000" w:themeColor="text1"/>
          <w:szCs w:val="21"/>
        </w:rPr>
      </w:pPr>
      <w:r>
        <w:rPr>
          <w:rFonts w:ascii="仿宋_GB2312" w:eastAsia="仿宋_GB2312" w:hAnsi="Times New Roman" w:cs="仿宋_GB2312"/>
          <w:color w:val="000000" w:themeColor="text1"/>
          <w:szCs w:val="21"/>
          <w:lang/>
        </w:rPr>
        <w:t>经备案现行有效的企业标准及产品明示质量要求</w:t>
      </w:r>
    </w:p>
    <w:p w:rsidR="00DC21E8" w:rsidRDefault="00E111C2" w:rsidP="005138C5">
      <w:pPr>
        <w:spacing w:line="340" w:lineRule="exact"/>
        <w:ind w:firstLineChars="200" w:firstLine="420"/>
        <w:rPr>
          <w:rFonts w:ascii="Times New Roman" w:eastAsia="仿宋_GB2312" w:hAnsi="Times New Roman"/>
          <w:color w:val="000000" w:themeColor="text1"/>
          <w:szCs w:val="21"/>
        </w:rPr>
      </w:pPr>
      <w:r>
        <w:rPr>
          <w:rFonts w:ascii="仿宋_GB2312" w:eastAsia="仿宋_GB2312" w:hAnsi="Times New Roman" w:cs="仿宋_GB2312"/>
          <w:color w:val="000000" w:themeColor="text1"/>
          <w:szCs w:val="21"/>
          <w:lang/>
        </w:rPr>
        <w:t>相关的法律法规、部门规章和规定</w:t>
      </w:r>
    </w:p>
    <w:p w:rsidR="00DC21E8" w:rsidRDefault="00E111C2" w:rsidP="00C867C2">
      <w:pPr>
        <w:overflowPunct w:val="0"/>
        <w:topLinePunct/>
        <w:snapToGrid w:val="0"/>
        <w:spacing w:beforeLines="50" w:afterLines="50" w:line="340" w:lineRule="exact"/>
        <w:ind w:firstLineChars="200" w:firstLine="422"/>
        <w:rPr>
          <w:rFonts w:ascii="Times New Roman" w:eastAsia="黑体" w:hAnsi="Times New Roman"/>
          <w:b/>
          <w:color w:val="000000" w:themeColor="text1"/>
          <w:szCs w:val="21"/>
        </w:rPr>
      </w:pPr>
      <w:r>
        <w:rPr>
          <w:rFonts w:ascii="Times New Roman" w:eastAsia="黑体" w:hAnsi="Times New Roman"/>
          <w:b/>
          <w:color w:val="000000" w:themeColor="text1"/>
          <w:szCs w:val="21"/>
          <w:lang/>
        </w:rPr>
        <w:t xml:space="preserve">1.4 </w:t>
      </w:r>
      <w:r>
        <w:rPr>
          <w:rFonts w:ascii="黑体" w:eastAsia="黑体" w:hAnsi="宋体" w:cs="黑体" w:hint="eastAsia"/>
          <w:b/>
          <w:color w:val="000000" w:themeColor="text1"/>
          <w:szCs w:val="21"/>
          <w:lang/>
        </w:rPr>
        <w:t>抽样</w:t>
      </w:r>
    </w:p>
    <w:p w:rsidR="00DC21E8" w:rsidRDefault="00E111C2" w:rsidP="005138C5">
      <w:pPr>
        <w:spacing w:line="340" w:lineRule="exact"/>
        <w:ind w:firstLineChars="200" w:firstLine="422"/>
        <w:rPr>
          <w:rFonts w:ascii="Times New Roman" w:eastAsia="仿宋_GB2312" w:hAnsi="Times New Roman"/>
          <w:b/>
          <w:color w:val="000000" w:themeColor="text1"/>
          <w:szCs w:val="21"/>
        </w:rPr>
      </w:pPr>
      <w:r>
        <w:rPr>
          <w:rFonts w:ascii="Times New Roman" w:eastAsia="仿宋_GB2312" w:hAnsi="Times New Roman"/>
          <w:b/>
          <w:color w:val="000000" w:themeColor="text1"/>
          <w:szCs w:val="21"/>
          <w:lang/>
        </w:rPr>
        <w:t xml:space="preserve">1.4.1 </w:t>
      </w:r>
      <w:r>
        <w:rPr>
          <w:rFonts w:ascii="仿宋_GB2312" w:eastAsia="仿宋_GB2312" w:hAnsi="Times New Roman" w:cs="仿宋_GB2312"/>
          <w:b/>
          <w:color w:val="000000" w:themeColor="text1"/>
          <w:szCs w:val="21"/>
          <w:lang/>
        </w:rPr>
        <w:t>抽样型号或规格</w:t>
      </w:r>
    </w:p>
    <w:p w:rsidR="00DC21E8" w:rsidRDefault="00E111C2" w:rsidP="005138C5">
      <w:pPr>
        <w:spacing w:line="340" w:lineRule="exact"/>
        <w:ind w:firstLineChars="200" w:firstLine="420"/>
        <w:rPr>
          <w:rFonts w:ascii="Times New Roman" w:eastAsia="仿宋_GB2312" w:hAnsi="Times New Roman"/>
          <w:color w:val="000000" w:themeColor="text1"/>
          <w:szCs w:val="21"/>
        </w:rPr>
      </w:pPr>
      <w:r>
        <w:rPr>
          <w:rFonts w:ascii="仿宋_GB2312" w:eastAsia="仿宋_GB2312" w:hAnsi="Times New Roman" w:cs="仿宋_GB2312"/>
          <w:color w:val="000000" w:themeColor="text1"/>
          <w:szCs w:val="21"/>
          <w:lang/>
        </w:rPr>
        <w:t>预包装食品。</w:t>
      </w:r>
    </w:p>
    <w:p w:rsidR="00DC21E8" w:rsidRDefault="00E111C2" w:rsidP="005138C5">
      <w:pPr>
        <w:spacing w:line="340" w:lineRule="exact"/>
        <w:ind w:firstLineChars="200" w:firstLine="422"/>
        <w:rPr>
          <w:rFonts w:ascii="Times New Roman" w:eastAsia="仿宋_GB2312" w:hAnsi="Times New Roman"/>
          <w:b/>
          <w:color w:val="000000" w:themeColor="text1"/>
          <w:szCs w:val="21"/>
        </w:rPr>
      </w:pPr>
      <w:r>
        <w:rPr>
          <w:rFonts w:ascii="Times New Roman" w:eastAsia="仿宋_GB2312" w:hAnsi="Times New Roman"/>
          <w:b/>
          <w:color w:val="000000" w:themeColor="text1"/>
          <w:szCs w:val="21"/>
          <w:lang/>
        </w:rPr>
        <w:t xml:space="preserve">1.4.2 </w:t>
      </w:r>
      <w:r>
        <w:rPr>
          <w:rFonts w:ascii="仿宋_GB2312" w:eastAsia="仿宋_GB2312" w:hAnsi="Times New Roman" w:cs="仿宋_GB2312"/>
          <w:b/>
          <w:color w:val="000000" w:themeColor="text1"/>
          <w:szCs w:val="21"/>
          <w:lang/>
        </w:rPr>
        <w:t>抽样方法及数量</w:t>
      </w:r>
    </w:p>
    <w:p w:rsidR="00DC21E8" w:rsidRDefault="00E111C2" w:rsidP="005138C5">
      <w:pPr>
        <w:spacing w:line="340" w:lineRule="exact"/>
        <w:ind w:firstLineChars="200" w:firstLine="420"/>
        <w:rPr>
          <w:rFonts w:ascii="Times New Roman" w:eastAsia="仿宋_GB2312" w:hAnsi="Times New Roman"/>
          <w:color w:val="000000" w:themeColor="text1"/>
          <w:szCs w:val="21"/>
        </w:rPr>
      </w:pPr>
      <w:r>
        <w:rPr>
          <w:rFonts w:ascii="仿宋_GB2312" w:eastAsia="仿宋_GB2312" w:hAnsi="Times New Roman" w:cs="仿宋_GB2312"/>
          <w:color w:val="000000" w:themeColor="text1"/>
          <w:szCs w:val="21"/>
          <w:lang/>
        </w:rPr>
        <w:t>生产环节抽样时，在企业的成品库房</w:t>
      </w:r>
      <w:r>
        <w:rPr>
          <w:rFonts w:ascii="仿宋_GB2312" w:eastAsia="仿宋_GB2312" w:hAnsi="Times New Roman" w:cs="仿宋_GB2312"/>
          <w:color w:val="000000" w:themeColor="text1"/>
          <w:kern w:val="0"/>
          <w:szCs w:val="21"/>
          <w:lang/>
        </w:rPr>
        <w:t>，从同一批次样品堆的</w:t>
      </w:r>
      <w:r>
        <w:rPr>
          <w:rFonts w:ascii="Times New Roman" w:eastAsia="仿宋_GB2312" w:hAnsi="Times New Roman"/>
          <w:color w:val="000000" w:themeColor="text1"/>
          <w:kern w:val="0"/>
          <w:szCs w:val="21"/>
          <w:lang/>
        </w:rPr>
        <w:t>4</w:t>
      </w:r>
      <w:r>
        <w:rPr>
          <w:rFonts w:ascii="仿宋_GB2312" w:eastAsia="仿宋_GB2312" w:hAnsi="Times New Roman" w:cs="仿宋_GB2312"/>
          <w:color w:val="000000" w:themeColor="text1"/>
          <w:kern w:val="0"/>
          <w:szCs w:val="21"/>
          <w:lang/>
        </w:rPr>
        <w:t>个不同部位抽取相应数量的样品。</w:t>
      </w:r>
      <w:r>
        <w:rPr>
          <w:rFonts w:ascii="仿宋_GB2312" w:eastAsia="仿宋_GB2312" w:hAnsi="Times New Roman" w:cs="仿宋_GB2312"/>
          <w:color w:val="000000" w:themeColor="text1"/>
          <w:szCs w:val="21"/>
          <w:lang/>
        </w:rPr>
        <w:t>抽取样品量为</w:t>
      </w:r>
      <w:r>
        <w:rPr>
          <w:rFonts w:ascii="Times New Roman" w:eastAsia="仿宋_GB2312" w:hAnsi="Times New Roman"/>
          <w:color w:val="000000" w:themeColor="text1"/>
          <w:szCs w:val="21"/>
          <w:lang/>
        </w:rPr>
        <w:t>9</w:t>
      </w:r>
      <w:r>
        <w:rPr>
          <w:rFonts w:ascii="仿宋_GB2312" w:eastAsia="仿宋_GB2312" w:hAnsi="Times New Roman" w:cs="仿宋_GB2312"/>
          <w:color w:val="000000" w:themeColor="text1"/>
          <w:szCs w:val="21"/>
          <w:lang/>
        </w:rPr>
        <w:t>个独立包装，总量不得少于</w:t>
      </w:r>
      <w:r>
        <w:rPr>
          <w:rFonts w:ascii="Times New Roman" w:eastAsia="仿宋_GB2312" w:hAnsi="Times New Roman"/>
          <w:color w:val="000000" w:themeColor="text1"/>
          <w:szCs w:val="21"/>
          <w:lang/>
        </w:rPr>
        <w:t>2kg</w:t>
      </w:r>
      <w:r>
        <w:rPr>
          <w:rFonts w:ascii="仿宋_GB2312" w:eastAsia="仿宋_GB2312" w:hAnsi="Times New Roman" w:cs="仿宋_GB2312"/>
          <w:color w:val="000000" w:themeColor="text1"/>
          <w:szCs w:val="21"/>
          <w:lang/>
        </w:rPr>
        <w:t>（</w:t>
      </w:r>
      <w:r>
        <w:rPr>
          <w:rFonts w:ascii="Times New Roman" w:eastAsia="仿宋_GB2312" w:hAnsi="Times New Roman"/>
          <w:color w:val="000000" w:themeColor="text1"/>
          <w:szCs w:val="21"/>
          <w:lang/>
        </w:rPr>
        <w:t>L</w:t>
      </w:r>
      <w:r>
        <w:rPr>
          <w:rFonts w:ascii="仿宋_GB2312" w:eastAsia="仿宋_GB2312" w:hAnsi="Times New Roman" w:cs="仿宋_GB2312"/>
          <w:color w:val="000000" w:themeColor="text1"/>
          <w:szCs w:val="21"/>
          <w:lang/>
        </w:rPr>
        <w:t>）。</w:t>
      </w:r>
    </w:p>
    <w:p w:rsidR="00DC21E8" w:rsidRDefault="00E111C2" w:rsidP="005138C5">
      <w:pPr>
        <w:spacing w:line="340" w:lineRule="exact"/>
        <w:ind w:firstLineChars="200" w:firstLine="420"/>
        <w:rPr>
          <w:rFonts w:ascii="仿宋_GB2312" w:eastAsia="仿宋_GB2312" w:hAnsi="Times New Roman" w:cs="仿宋_GB2312"/>
          <w:color w:val="000000" w:themeColor="text1"/>
          <w:szCs w:val="21"/>
        </w:rPr>
      </w:pPr>
      <w:r>
        <w:rPr>
          <w:rFonts w:ascii="仿宋_GB2312" w:eastAsia="仿宋_GB2312" w:hAnsi="Times New Roman" w:cs="仿宋_GB2312"/>
          <w:color w:val="000000" w:themeColor="text1"/>
          <w:szCs w:val="21"/>
          <w:lang/>
        </w:rPr>
        <w:t>通环节抽样时，在货架、柜台、库房或网络食品经营平台抽取同一批次待销产品，抽取样品量原则上同生产环节。</w:t>
      </w:r>
    </w:p>
    <w:p w:rsidR="00DC21E8" w:rsidRDefault="00E111C2" w:rsidP="005138C5">
      <w:pPr>
        <w:spacing w:line="340" w:lineRule="exact"/>
        <w:ind w:firstLineChars="200" w:firstLine="420"/>
        <w:rPr>
          <w:rFonts w:ascii="仿宋_GB2312" w:eastAsia="仿宋_GB2312" w:hAnsi="Times New Roman" w:cs="仿宋_GB2312"/>
          <w:color w:val="000000" w:themeColor="text1"/>
          <w:szCs w:val="21"/>
        </w:rPr>
      </w:pPr>
      <w:r>
        <w:rPr>
          <w:rFonts w:ascii="仿宋_GB2312" w:eastAsia="仿宋_GB2312" w:hAnsi="Times New Roman" w:cs="仿宋_GB2312"/>
          <w:color w:val="000000" w:themeColor="text1"/>
          <w:szCs w:val="21"/>
          <w:lang/>
        </w:rPr>
        <w:t>餐饮环节抽样时，抽取同一批次待销或使用的产品，应抽取完整包装产品，抽取样品量原则上同生产环节。</w:t>
      </w:r>
    </w:p>
    <w:p w:rsidR="00DC21E8" w:rsidRDefault="00E111C2" w:rsidP="005138C5">
      <w:pPr>
        <w:overflowPunct w:val="0"/>
        <w:topLinePunct/>
        <w:snapToGrid w:val="0"/>
        <w:spacing w:line="340" w:lineRule="exact"/>
        <w:ind w:firstLineChars="200" w:firstLine="420"/>
        <w:rPr>
          <w:rFonts w:ascii="Times New Roman" w:eastAsia="仿宋_GB2312" w:hAnsi="Times New Roman"/>
          <w:color w:val="000000" w:themeColor="text1"/>
          <w:szCs w:val="21"/>
        </w:rPr>
      </w:pPr>
      <w:r>
        <w:rPr>
          <w:rFonts w:ascii="仿宋_GB2312" w:eastAsia="仿宋_GB2312" w:hAnsi="Times New Roman" w:cs="仿宋_GB2312"/>
          <w:color w:val="000000" w:themeColor="text1"/>
          <w:szCs w:val="21"/>
          <w:lang/>
        </w:rPr>
        <w:t>所抽取样品分成</w:t>
      </w:r>
      <w:r>
        <w:rPr>
          <w:rFonts w:ascii="Times New Roman" w:eastAsia="仿宋_GB2312" w:hAnsi="Times New Roman"/>
          <w:color w:val="000000" w:themeColor="text1"/>
          <w:szCs w:val="21"/>
          <w:lang/>
        </w:rPr>
        <w:t>2</w:t>
      </w:r>
      <w:r>
        <w:rPr>
          <w:rFonts w:ascii="仿宋_GB2312" w:eastAsia="仿宋_GB2312" w:hAnsi="Times New Roman" w:cs="仿宋_GB2312"/>
          <w:color w:val="000000" w:themeColor="text1"/>
          <w:szCs w:val="21"/>
          <w:lang/>
        </w:rPr>
        <w:t>份，一份</w:t>
      </w:r>
      <w:r>
        <w:rPr>
          <w:rFonts w:ascii="Times New Roman" w:eastAsia="仿宋_GB2312" w:hAnsi="Times New Roman"/>
          <w:color w:val="000000" w:themeColor="text1"/>
          <w:szCs w:val="21"/>
          <w:lang/>
        </w:rPr>
        <w:t>7</w:t>
      </w:r>
      <w:r>
        <w:rPr>
          <w:rFonts w:ascii="仿宋_GB2312" w:eastAsia="仿宋_GB2312" w:hAnsi="Times New Roman" w:cs="仿宋_GB2312"/>
          <w:color w:val="000000" w:themeColor="text1"/>
          <w:szCs w:val="21"/>
          <w:lang/>
        </w:rPr>
        <w:t>个包装为检验样品，一份</w:t>
      </w:r>
      <w:r>
        <w:rPr>
          <w:rFonts w:ascii="Times New Roman" w:eastAsia="仿宋_GB2312" w:hAnsi="Times New Roman"/>
          <w:color w:val="000000" w:themeColor="text1"/>
          <w:szCs w:val="21"/>
          <w:lang/>
        </w:rPr>
        <w:t>2</w:t>
      </w:r>
      <w:r>
        <w:rPr>
          <w:rFonts w:ascii="仿宋_GB2312" w:eastAsia="仿宋_GB2312" w:hAnsi="Times New Roman" w:cs="仿宋_GB2312"/>
          <w:color w:val="000000" w:themeColor="text1"/>
          <w:szCs w:val="21"/>
          <w:lang/>
        </w:rPr>
        <w:t>个包装为复检备份样品（备份样品封存在承检机构）。</w:t>
      </w:r>
    </w:p>
    <w:p w:rsidR="00DC21E8" w:rsidRDefault="00E111C2" w:rsidP="005138C5">
      <w:pPr>
        <w:overflowPunct w:val="0"/>
        <w:topLinePunct/>
        <w:snapToGrid w:val="0"/>
        <w:spacing w:line="340" w:lineRule="exact"/>
        <w:ind w:firstLineChars="200" w:firstLine="420"/>
        <w:rPr>
          <w:rFonts w:ascii="Times New Roman" w:eastAsia="仿宋_GB2312" w:hAnsi="Times New Roman"/>
          <w:color w:val="000000" w:themeColor="text1"/>
          <w:szCs w:val="21"/>
        </w:rPr>
      </w:pPr>
      <w:r>
        <w:rPr>
          <w:rFonts w:ascii="仿宋_GB2312" w:eastAsia="仿宋_GB2312" w:hAnsi="Times New Roman" w:cs="仿宋_GB2312"/>
          <w:color w:val="000000" w:themeColor="text1"/>
          <w:szCs w:val="21"/>
          <w:lang/>
        </w:rPr>
        <w:t>抽取样品量、检验及复检备份所需样品量可根据检验和复检需要适量调整。</w:t>
      </w:r>
    </w:p>
    <w:p w:rsidR="00DC21E8" w:rsidRDefault="00E111C2" w:rsidP="005138C5">
      <w:pPr>
        <w:overflowPunct w:val="0"/>
        <w:topLinePunct/>
        <w:snapToGrid w:val="0"/>
        <w:spacing w:line="340" w:lineRule="exact"/>
        <w:ind w:firstLineChars="200" w:firstLine="420"/>
        <w:rPr>
          <w:rFonts w:ascii="Times New Roman" w:eastAsia="仿宋_GB2312" w:hAnsi="Times New Roman"/>
          <w:color w:val="000000" w:themeColor="text1"/>
          <w:szCs w:val="21"/>
        </w:rPr>
      </w:pPr>
      <w:r>
        <w:rPr>
          <w:rFonts w:ascii="仿宋_GB2312" w:eastAsia="仿宋_GB2312" w:hAnsi="Times New Roman" w:cs="仿宋_GB2312"/>
          <w:color w:val="000000" w:themeColor="text1"/>
          <w:kern w:val="0"/>
          <w:szCs w:val="21"/>
          <w:lang/>
        </w:rPr>
        <w:t>注：</w:t>
      </w:r>
      <w:r>
        <w:rPr>
          <w:rFonts w:ascii="仿宋_GB2312" w:eastAsia="仿宋_GB2312" w:hAnsi="Times New Roman" w:cs="仿宋_GB2312"/>
          <w:color w:val="000000" w:themeColor="text1"/>
          <w:szCs w:val="21"/>
          <w:lang/>
        </w:rPr>
        <w:t>在本细则的规定中，检验机构在检验过程中自行对检验结果进行复验时所采用的样品，应为抽取的检验样品，不得采用复检备份样品。</w:t>
      </w:r>
    </w:p>
    <w:p w:rsidR="00DC21E8" w:rsidRDefault="00E111C2" w:rsidP="005138C5">
      <w:pPr>
        <w:overflowPunct w:val="0"/>
        <w:topLinePunct/>
        <w:adjustRightInd w:val="0"/>
        <w:snapToGrid w:val="0"/>
        <w:spacing w:line="340" w:lineRule="exact"/>
        <w:ind w:firstLineChars="200" w:firstLine="422"/>
        <w:rPr>
          <w:rFonts w:ascii="Times New Roman" w:eastAsia="仿宋_GB2312" w:hAnsi="Times New Roman"/>
          <w:b/>
          <w:color w:val="000000" w:themeColor="text1"/>
          <w:szCs w:val="21"/>
        </w:rPr>
      </w:pPr>
      <w:r>
        <w:rPr>
          <w:rFonts w:ascii="Times New Roman" w:eastAsia="仿宋_GB2312" w:hAnsi="Times New Roman"/>
          <w:b/>
          <w:color w:val="000000" w:themeColor="text1"/>
          <w:szCs w:val="21"/>
          <w:lang/>
        </w:rPr>
        <w:t xml:space="preserve">1.4.3 </w:t>
      </w:r>
      <w:r>
        <w:rPr>
          <w:rFonts w:ascii="仿宋_GB2312" w:eastAsia="仿宋_GB2312" w:hAnsi="Times New Roman" w:cs="仿宋_GB2312"/>
          <w:b/>
          <w:color w:val="000000" w:themeColor="text1"/>
          <w:szCs w:val="21"/>
          <w:lang/>
        </w:rPr>
        <w:t>抽样单</w:t>
      </w:r>
    </w:p>
    <w:p w:rsidR="00DC21E8" w:rsidRDefault="00E111C2" w:rsidP="005138C5">
      <w:pPr>
        <w:overflowPunct w:val="0"/>
        <w:topLinePunct/>
        <w:snapToGrid w:val="0"/>
        <w:spacing w:line="340" w:lineRule="exact"/>
        <w:ind w:firstLineChars="200" w:firstLine="420"/>
        <w:rPr>
          <w:rFonts w:ascii="Times New Roman" w:eastAsia="仿宋_GB2312" w:hAnsi="Times New Roman"/>
          <w:color w:val="000000" w:themeColor="text1"/>
          <w:kern w:val="0"/>
          <w:szCs w:val="21"/>
        </w:rPr>
      </w:pPr>
      <w:r>
        <w:rPr>
          <w:rFonts w:ascii="仿宋_GB2312" w:eastAsia="仿宋_GB2312" w:hAnsi="Times New Roman" w:cs="仿宋_GB2312"/>
          <w:color w:val="000000" w:themeColor="text1"/>
          <w:kern w:val="0"/>
          <w:szCs w:val="21"/>
          <w:lang/>
        </w:rPr>
        <w:t>应按有关规定填写抽样单，并记录所抽产品及生产经营企业相关信息。</w:t>
      </w:r>
    </w:p>
    <w:p w:rsidR="00DC21E8" w:rsidRDefault="00E111C2" w:rsidP="005138C5">
      <w:pPr>
        <w:overflowPunct w:val="0"/>
        <w:topLinePunct/>
        <w:snapToGrid w:val="0"/>
        <w:spacing w:line="340" w:lineRule="exact"/>
        <w:ind w:firstLineChars="200" w:firstLine="422"/>
        <w:rPr>
          <w:rFonts w:ascii="Times New Roman" w:eastAsia="仿宋_GB2312" w:hAnsi="Times New Roman"/>
          <w:b/>
          <w:color w:val="000000" w:themeColor="text1"/>
          <w:kern w:val="0"/>
          <w:szCs w:val="21"/>
        </w:rPr>
      </w:pPr>
      <w:r>
        <w:rPr>
          <w:rFonts w:ascii="Times New Roman" w:eastAsia="仿宋_GB2312" w:hAnsi="Times New Roman"/>
          <w:b/>
          <w:color w:val="000000" w:themeColor="text1"/>
          <w:kern w:val="0"/>
          <w:szCs w:val="21"/>
          <w:lang/>
        </w:rPr>
        <w:t xml:space="preserve">1.4.4 </w:t>
      </w:r>
      <w:r>
        <w:rPr>
          <w:rFonts w:ascii="仿宋_GB2312" w:eastAsia="仿宋_GB2312" w:hAnsi="Times New Roman" w:cs="仿宋_GB2312"/>
          <w:b/>
          <w:color w:val="000000" w:themeColor="text1"/>
          <w:kern w:val="0"/>
          <w:szCs w:val="21"/>
          <w:lang/>
        </w:rPr>
        <w:t>封样和样品运输、贮存</w:t>
      </w:r>
    </w:p>
    <w:p w:rsidR="00DC21E8" w:rsidRDefault="00E111C2" w:rsidP="005138C5">
      <w:pPr>
        <w:overflowPunct w:val="0"/>
        <w:topLinePunct/>
        <w:snapToGrid w:val="0"/>
        <w:spacing w:line="340" w:lineRule="exact"/>
        <w:ind w:firstLineChars="200" w:firstLine="420"/>
        <w:rPr>
          <w:rFonts w:ascii="Times New Roman" w:eastAsia="仿宋_GB2312" w:hAnsi="Times New Roman"/>
          <w:color w:val="000000" w:themeColor="text1"/>
          <w:kern w:val="0"/>
          <w:szCs w:val="21"/>
        </w:rPr>
      </w:pPr>
      <w:r>
        <w:rPr>
          <w:rFonts w:ascii="仿宋_GB2312" w:eastAsia="仿宋_GB2312" w:hAnsi="Times New Roman" w:cs="仿宋_GB2312"/>
          <w:color w:val="000000" w:themeColor="text1"/>
          <w:kern w:val="0"/>
          <w:szCs w:val="21"/>
          <w:lang/>
        </w:rPr>
        <w:t>抽样完成后由抽样人与被抽样单位在抽样单和封条上签字、盖章，当场封样，</w:t>
      </w:r>
      <w:r>
        <w:rPr>
          <w:rFonts w:ascii="仿宋_GB2312" w:eastAsia="仿宋_GB2312" w:hAnsi="Times New Roman" w:cs="仿宋_GB2312"/>
          <w:color w:val="000000" w:themeColor="text1"/>
          <w:szCs w:val="21"/>
          <w:lang/>
        </w:rPr>
        <w:t>检验样品、备份样品分别封样。</w:t>
      </w:r>
      <w:r>
        <w:rPr>
          <w:rFonts w:ascii="仿宋_GB2312" w:eastAsia="仿宋_GB2312" w:hAnsi="Times New Roman" w:cs="仿宋_GB2312"/>
          <w:color w:val="000000" w:themeColor="text1"/>
          <w:kern w:val="0"/>
          <w:szCs w:val="21"/>
          <w:lang/>
        </w:rPr>
        <w:t>为保证样品的真实性，要有相应的防拆封措施，并保证封条在运输过程中不会破损。样品运输、贮存过程中应采取有效的防护措施，确保样品不被污染，不发生腐败变质，不影响后续检验。样品的运输、贮存，应符合产品明示要求或产品实际需要的条件要求。</w:t>
      </w:r>
    </w:p>
    <w:p w:rsidR="00DC21E8" w:rsidRDefault="00E111C2" w:rsidP="005138C5">
      <w:pPr>
        <w:overflowPunct w:val="0"/>
        <w:topLinePunct/>
        <w:snapToGrid w:val="0"/>
        <w:spacing w:line="340" w:lineRule="exact"/>
        <w:ind w:firstLineChars="200" w:firstLine="420"/>
        <w:rPr>
          <w:rFonts w:ascii="Times New Roman" w:eastAsia="仿宋_GB2312" w:hAnsi="Times New Roman"/>
          <w:color w:val="000000" w:themeColor="text1"/>
          <w:kern w:val="0"/>
          <w:szCs w:val="21"/>
        </w:rPr>
      </w:pPr>
      <w:r>
        <w:rPr>
          <w:rFonts w:ascii="仿宋_GB2312" w:eastAsia="仿宋_GB2312" w:hAnsi="Times New Roman" w:cs="仿宋_GB2312"/>
          <w:color w:val="000000" w:themeColor="text1"/>
          <w:kern w:val="0"/>
          <w:szCs w:val="21"/>
          <w:lang/>
        </w:rPr>
        <w:t>在网络食品经营平台抽取样品时，抽样单和封条无需被抽样单位签字、盖章。</w:t>
      </w:r>
    </w:p>
    <w:p w:rsidR="00DC21E8" w:rsidRDefault="00E111C2" w:rsidP="00C867C2">
      <w:pPr>
        <w:overflowPunct w:val="0"/>
        <w:topLinePunct/>
        <w:snapToGrid w:val="0"/>
        <w:spacing w:beforeLines="50" w:afterLines="50" w:line="340" w:lineRule="exact"/>
        <w:ind w:firstLineChars="200" w:firstLine="422"/>
        <w:rPr>
          <w:rFonts w:ascii="Times New Roman" w:eastAsia="黑体" w:hAnsi="Times New Roman"/>
          <w:b/>
          <w:color w:val="000000" w:themeColor="text1"/>
          <w:szCs w:val="21"/>
        </w:rPr>
      </w:pPr>
      <w:r>
        <w:rPr>
          <w:rFonts w:ascii="Times New Roman" w:eastAsia="黑体" w:hAnsi="Times New Roman"/>
          <w:b/>
          <w:color w:val="000000" w:themeColor="text1"/>
          <w:szCs w:val="21"/>
          <w:lang/>
        </w:rPr>
        <w:lastRenderedPageBreak/>
        <w:t xml:space="preserve">1.5 </w:t>
      </w:r>
      <w:r>
        <w:rPr>
          <w:rFonts w:ascii="黑体" w:eastAsia="黑体" w:hAnsi="宋体" w:cs="黑体" w:hint="eastAsia"/>
          <w:b/>
          <w:color w:val="000000" w:themeColor="text1"/>
          <w:szCs w:val="21"/>
          <w:lang/>
        </w:rPr>
        <w:t>检验要求</w:t>
      </w:r>
    </w:p>
    <w:p w:rsidR="00DC21E8" w:rsidRDefault="00E111C2" w:rsidP="005138C5">
      <w:pPr>
        <w:overflowPunct w:val="0"/>
        <w:topLinePunct/>
        <w:snapToGrid w:val="0"/>
        <w:spacing w:line="340" w:lineRule="exact"/>
        <w:ind w:firstLineChars="200" w:firstLine="422"/>
        <w:rPr>
          <w:rFonts w:ascii="Times New Roman" w:eastAsia="仿宋_GB2312" w:hAnsi="Times New Roman"/>
          <w:color w:val="000000" w:themeColor="text1"/>
          <w:szCs w:val="21"/>
        </w:rPr>
      </w:pPr>
      <w:r>
        <w:rPr>
          <w:rFonts w:ascii="Times New Roman" w:eastAsia="仿宋_GB2312" w:hAnsi="Times New Roman"/>
          <w:b/>
          <w:color w:val="000000" w:themeColor="text1"/>
          <w:szCs w:val="21"/>
          <w:lang/>
        </w:rPr>
        <w:t>1.5.1</w:t>
      </w:r>
      <w:r>
        <w:rPr>
          <w:rFonts w:ascii="仿宋_GB2312" w:eastAsia="仿宋_GB2312" w:hAnsi="Times New Roman" w:cs="仿宋_GB2312"/>
          <w:color w:val="000000" w:themeColor="text1"/>
          <w:szCs w:val="21"/>
          <w:lang/>
        </w:rPr>
        <w:t>检验项目</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 xml:space="preserve">1.5.1.1 </w:t>
      </w:r>
      <w:r>
        <w:rPr>
          <w:rFonts w:ascii="仿宋_GB2312" w:eastAsia="仿宋_GB2312" w:hAnsi="Times New Roman" w:cs="仿宋_GB2312"/>
          <w:color w:val="000000" w:themeColor="text1"/>
          <w:szCs w:val="21"/>
          <w:lang/>
        </w:rPr>
        <w:t>液体乳（灭菌乳）检验项目见表</w:t>
      </w:r>
      <w:r>
        <w:rPr>
          <w:rFonts w:ascii="Times New Roman" w:eastAsia="仿宋_GB2312" w:hAnsi="Times New Roman"/>
          <w:color w:val="000000" w:themeColor="text1"/>
          <w:szCs w:val="21"/>
          <w:lang/>
        </w:rPr>
        <w:t>5-1</w:t>
      </w:r>
      <w:r>
        <w:rPr>
          <w:rFonts w:ascii="仿宋_GB2312" w:eastAsia="仿宋_GB2312" w:hAnsi="Times New Roman" w:cs="仿宋_GB2312"/>
          <w:color w:val="000000" w:themeColor="text1"/>
          <w:szCs w:val="21"/>
          <w:lang/>
        </w:rPr>
        <w:t>。</w:t>
      </w:r>
    </w:p>
    <w:p w:rsidR="00DC21E8" w:rsidRDefault="00E111C2" w:rsidP="00C867C2">
      <w:pPr>
        <w:overflowPunct w:val="0"/>
        <w:topLinePunct/>
        <w:spacing w:beforeLines="50" w:afterLines="50" w:line="360" w:lineRule="exact"/>
        <w:jc w:val="center"/>
        <w:rPr>
          <w:rFonts w:ascii="Times New Roman" w:eastAsia="黑体" w:hAnsi="Times New Roman"/>
          <w:color w:val="000000" w:themeColor="text1"/>
          <w:szCs w:val="21"/>
        </w:rPr>
      </w:pPr>
      <w:r>
        <w:rPr>
          <w:rFonts w:ascii="黑体" w:eastAsia="黑体" w:hAnsi="宋体" w:cs="黑体" w:hint="eastAsia"/>
          <w:color w:val="000000" w:themeColor="text1"/>
          <w:szCs w:val="21"/>
          <w:lang/>
        </w:rPr>
        <w:t>表</w:t>
      </w:r>
      <w:r>
        <w:rPr>
          <w:rFonts w:ascii="Times New Roman" w:eastAsia="黑体" w:hAnsi="Times New Roman"/>
          <w:color w:val="000000" w:themeColor="text1"/>
          <w:szCs w:val="21"/>
          <w:lang/>
        </w:rPr>
        <w:t xml:space="preserve">5-1 </w:t>
      </w:r>
      <w:r>
        <w:rPr>
          <w:rFonts w:ascii="黑体" w:eastAsia="黑体" w:hAnsi="宋体" w:cs="黑体" w:hint="eastAsia"/>
          <w:color w:val="000000" w:themeColor="text1"/>
          <w:szCs w:val="21"/>
          <w:lang/>
        </w:rPr>
        <w:t>液体乳（灭菌乳）检验项目</w:t>
      </w:r>
    </w:p>
    <w:tbl>
      <w:tblPr>
        <w:tblW w:w="8307" w:type="dxa"/>
        <w:jc w:val="center"/>
        <w:tblLayout w:type="fixed"/>
        <w:tblLook w:val="04A0"/>
      </w:tblPr>
      <w:tblGrid>
        <w:gridCol w:w="816"/>
        <w:gridCol w:w="3126"/>
        <w:gridCol w:w="2654"/>
        <w:gridCol w:w="1711"/>
      </w:tblGrid>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szCs w:val="21"/>
              </w:rPr>
            </w:pPr>
            <w:r>
              <w:rPr>
                <w:rFonts w:ascii="Times New Roman" w:eastAsia="黑体" w:hAnsi="Times New Roman"/>
                <w:color w:val="000000" w:themeColor="text1"/>
                <w:szCs w:val="21"/>
                <w:lang/>
              </w:rPr>
              <w:t>序号</w:t>
            </w:r>
          </w:p>
        </w:tc>
        <w:tc>
          <w:tcPr>
            <w:tcW w:w="3126"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szCs w:val="21"/>
              </w:rPr>
            </w:pPr>
            <w:r>
              <w:rPr>
                <w:rFonts w:ascii="Times New Roman" w:eastAsia="黑体" w:hAnsi="Times New Roman"/>
                <w:color w:val="000000" w:themeColor="text1"/>
                <w:szCs w:val="21"/>
                <w:lang/>
              </w:rPr>
              <w:t>检验项目</w:t>
            </w:r>
          </w:p>
        </w:tc>
        <w:tc>
          <w:tcPr>
            <w:tcW w:w="2654"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szCs w:val="21"/>
              </w:rPr>
            </w:pPr>
            <w:r>
              <w:rPr>
                <w:rFonts w:ascii="Times New Roman" w:eastAsia="黑体" w:hAnsi="Times New Roman"/>
                <w:color w:val="000000" w:themeColor="text1"/>
                <w:szCs w:val="21"/>
                <w:lang/>
              </w:rPr>
              <w:t>依据法律法规或标准</w:t>
            </w:r>
          </w:p>
        </w:tc>
        <w:tc>
          <w:tcPr>
            <w:tcW w:w="1711"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szCs w:val="21"/>
              </w:rPr>
            </w:pPr>
            <w:r>
              <w:rPr>
                <w:rFonts w:ascii="Times New Roman" w:eastAsia="黑体" w:hAnsi="Times New Roman"/>
                <w:color w:val="000000" w:themeColor="text1"/>
                <w:szCs w:val="21"/>
                <w:lang/>
              </w:rPr>
              <w:t>检测方法</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DC21E8" w:rsidRDefault="00E111C2">
            <w:pPr>
              <w:widowControl/>
              <w:jc w:val="center"/>
              <w:textAlignment w:val="center"/>
              <w:rPr>
                <w:rFonts w:ascii="Times New Roman" w:hAnsi="Times New Roman"/>
                <w:color w:val="000000" w:themeColor="text1"/>
                <w:kern w:val="0"/>
                <w:sz w:val="22"/>
              </w:rPr>
            </w:pPr>
            <w:r>
              <w:rPr>
                <w:rFonts w:ascii="Times New Roman" w:hAnsi="Times New Roman" w:hint="eastAsia"/>
                <w:color w:val="000000" w:themeColor="text1"/>
                <w:kern w:val="0"/>
                <w:sz w:val="22"/>
                <w:lang/>
              </w:rPr>
              <w:t>1</w:t>
            </w:r>
          </w:p>
        </w:tc>
        <w:tc>
          <w:tcPr>
            <w:tcW w:w="3126"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脂肪</w:t>
            </w:r>
            <w:r>
              <w:rPr>
                <w:rFonts w:ascii="Times New Roman" w:eastAsia="仿宋_GB2312" w:hAnsi="Times New Roman"/>
                <w:color w:val="000000" w:themeColor="text1"/>
                <w:szCs w:val="21"/>
                <w:vertAlign w:val="superscript"/>
                <w:lang/>
              </w:rPr>
              <w:t>a</w:t>
            </w:r>
          </w:p>
        </w:tc>
        <w:tc>
          <w:tcPr>
            <w:tcW w:w="2654"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GB 25190</w:t>
            </w:r>
          </w:p>
        </w:tc>
        <w:tc>
          <w:tcPr>
            <w:tcW w:w="1711"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GB 5009.6</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DC21E8" w:rsidRDefault="00E111C2">
            <w:pPr>
              <w:widowControl/>
              <w:jc w:val="center"/>
              <w:textAlignment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2</w:t>
            </w:r>
          </w:p>
        </w:tc>
        <w:tc>
          <w:tcPr>
            <w:tcW w:w="3126"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蛋白质</w:t>
            </w:r>
          </w:p>
        </w:tc>
        <w:tc>
          <w:tcPr>
            <w:tcW w:w="2654"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GB 25190</w:t>
            </w:r>
          </w:p>
        </w:tc>
        <w:tc>
          <w:tcPr>
            <w:tcW w:w="1711"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GB 5009.5</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DC21E8" w:rsidRDefault="00E111C2">
            <w:pPr>
              <w:widowControl/>
              <w:jc w:val="center"/>
              <w:textAlignment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3</w:t>
            </w:r>
          </w:p>
        </w:tc>
        <w:tc>
          <w:tcPr>
            <w:tcW w:w="3126"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非脂乳固体</w:t>
            </w:r>
          </w:p>
        </w:tc>
        <w:tc>
          <w:tcPr>
            <w:tcW w:w="2654"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GB 25190</w:t>
            </w:r>
          </w:p>
        </w:tc>
        <w:tc>
          <w:tcPr>
            <w:tcW w:w="1711"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GB 5413.39</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DC21E8" w:rsidRDefault="00E111C2">
            <w:pPr>
              <w:widowControl/>
              <w:jc w:val="center"/>
              <w:textAlignment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4</w:t>
            </w:r>
          </w:p>
        </w:tc>
        <w:tc>
          <w:tcPr>
            <w:tcW w:w="3126"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酸度</w:t>
            </w:r>
          </w:p>
        </w:tc>
        <w:tc>
          <w:tcPr>
            <w:tcW w:w="2654"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GB 25190</w:t>
            </w:r>
          </w:p>
        </w:tc>
        <w:tc>
          <w:tcPr>
            <w:tcW w:w="1711"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GB 5009.239</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DC21E8" w:rsidRDefault="00E111C2">
            <w:pPr>
              <w:widowControl/>
              <w:jc w:val="center"/>
              <w:textAlignment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5</w:t>
            </w:r>
          </w:p>
        </w:tc>
        <w:tc>
          <w:tcPr>
            <w:tcW w:w="3126"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铅（以</w:t>
            </w:r>
            <w:r>
              <w:rPr>
                <w:rFonts w:ascii="Times New Roman" w:eastAsia="仿宋_GB2312" w:hAnsi="Times New Roman"/>
                <w:color w:val="000000" w:themeColor="text1"/>
                <w:szCs w:val="21"/>
                <w:lang/>
              </w:rPr>
              <w:t>Pb</w:t>
            </w:r>
            <w:r>
              <w:rPr>
                <w:rFonts w:ascii="仿宋_GB2312" w:eastAsia="仿宋_GB2312" w:hAnsi="Times New Roman" w:cs="仿宋_GB2312"/>
                <w:color w:val="000000" w:themeColor="text1"/>
                <w:szCs w:val="21"/>
                <w:lang/>
              </w:rPr>
              <w:t>计）</w:t>
            </w:r>
          </w:p>
        </w:tc>
        <w:tc>
          <w:tcPr>
            <w:tcW w:w="2654"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GB 2762</w:t>
            </w:r>
          </w:p>
        </w:tc>
        <w:tc>
          <w:tcPr>
            <w:tcW w:w="1711"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GB 5009.12</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DC21E8" w:rsidRDefault="00E111C2">
            <w:pPr>
              <w:widowControl/>
              <w:jc w:val="center"/>
              <w:textAlignment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6</w:t>
            </w:r>
          </w:p>
        </w:tc>
        <w:tc>
          <w:tcPr>
            <w:tcW w:w="3126"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总砷（以</w:t>
            </w:r>
            <w:r>
              <w:rPr>
                <w:rFonts w:ascii="Times New Roman" w:eastAsia="仿宋_GB2312" w:hAnsi="Times New Roman"/>
                <w:color w:val="000000" w:themeColor="text1"/>
                <w:szCs w:val="21"/>
                <w:lang/>
              </w:rPr>
              <w:t>As</w:t>
            </w:r>
            <w:r>
              <w:rPr>
                <w:rFonts w:ascii="仿宋_GB2312" w:eastAsia="仿宋_GB2312" w:hAnsi="Times New Roman" w:cs="仿宋_GB2312"/>
                <w:color w:val="000000" w:themeColor="text1"/>
                <w:szCs w:val="21"/>
                <w:lang/>
              </w:rPr>
              <w:t>计）</w:t>
            </w:r>
          </w:p>
        </w:tc>
        <w:tc>
          <w:tcPr>
            <w:tcW w:w="2654"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GB 2762</w:t>
            </w:r>
          </w:p>
        </w:tc>
        <w:tc>
          <w:tcPr>
            <w:tcW w:w="1711"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GB 5009.11</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DC21E8" w:rsidRDefault="00E111C2">
            <w:pPr>
              <w:widowControl/>
              <w:jc w:val="center"/>
              <w:textAlignment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7</w:t>
            </w:r>
          </w:p>
        </w:tc>
        <w:tc>
          <w:tcPr>
            <w:tcW w:w="3126"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总汞（以</w:t>
            </w:r>
            <w:r>
              <w:rPr>
                <w:rFonts w:ascii="Times New Roman" w:eastAsia="仿宋_GB2312" w:hAnsi="Times New Roman"/>
                <w:color w:val="000000" w:themeColor="text1"/>
                <w:szCs w:val="21"/>
                <w:lang/>
              </w:rPr>
              <w:t>Hg</w:t>
            </w:r>
            <w:r>
              <w:rPr>
                <w:rFonts w:ascii="仿宋_GB2312" w:eastAsia="仿宋_GB2312" w:hAnsi="Times New Roman" w:cs="仿宋_GB2312"/>
                <w:color w:val="000000" w:themeColor="text1"/>
                <w:szCs w:val="21"/>
                <w:lang/>
              </w:rPr>
              <w:t>计）</w:t>
            </w:r>
          </w:p>
        </w:tc>
        <w:tc>
          <w:tcPr>
            <w:tcW w:w="2654"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GB 2762</w:t>
            </w:r>
          </w:p>
        </w:tc>
        <w:tc>
          <w:tcPr>
            <w:tcW w:w="1711"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GB 5009.17</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DC21E8" w:rsidRDefault="00E111C2">
            <w:pPr>
              <w:widowControl/>
              <w:jc w:val="center"/>
              <w:textAlignment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8</w:t>
            </w:r>
          </w:p>
        </w:tc>
        <w:tc>
          <w:tcPr>
            <w:tcW w:w="3126"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铬（以</w:t>
            </w:r>
            <w:r>
              <w:rPr>
                <w:rFonts w:ascii="Times New Roman" w:eastAsia="仿宋_GB2312" w:hAnsi="Times New Roman"/>
                <w:color w:val="000000" w:themeColor="text1"/>
                <w:szCs w:val="21"/>
                <w:lang/>
              </w:rPr>
              <w:t>Cr</w:t>
            </w:r>
            <w:r>
              <w:rPr>
                <w:rFonts w:ascii="仿宋_GB2312" w:eastAsia="仿宋_GB2312" w:hAnsi="Times New Roman" w:cs="仿宋_GB2312"/>
                <w:color w:val="000000" w:themeColor="text1"/>
                <w:szCs w:val="21"/>
                <w:lang/>
              </w:rPr>
              <w:t>计）</w:t>
            </w:r>
          </w:p>
        </w:tc>
        <w:tc>
          <w:tcPr>
            <w:tcW w:w="2654"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GB 2762</w:t>
            </w:r>
          </w:p>
        </w:tc>
        <w:tc>
          <w:tcPr>
            <w:tcW w:w="1711"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GB 5009.123</w:t>
            </w:r>
          </w:p>
        </w:tc>
      </w:tr>
      <w:tr w:rsidR="00DC21E8">
        <w:trPr>
          <w:cantSplit/>
          <w:trHeight w:val="408"/>
          <w:jc w:val="center"/>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DC21E8" w:rsidRDefault="00E111C2">
            <w:pPr>
              <w:widowControl/>
              <w:jc w:val="center"/>
              <w:textAlignment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9</w:t>
            </w:r>
          </w:p>
        </w:tc>
        <w:tc>
          <w:tcPr>
            <w:tcW w:w="3126"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黄曲霉毒素</w:t>
            </w:r>
            <w:r>
              <w:rPr>
                <w:rFonts w:ascii="Times New Roman" w:eastAsia="仿宋_GB2312" w:hAnsi="Times New Roman"/>
                <w:color w:val="000000" w:themeColor="text1"/>
                <w:szCs w:val="21"/>
                <w:lang/>
              </w:rPr>
              <w:t>M</w:t>
            </w:r>
            <w:r>
              <w:rPr>
                <w:rFonts w:ascii="Times New Roman" w:eastAsia="仿宋_GB2312" w:hAnsi="Times New Roman"/>
                <w:color w:val="000000" w:themeColor="text1"/>
                <w:szCs w:val="21"/>
                <w:vertAlign w:val="subscript"/>
                <w:lang/>
              </w:rPr>
              <w:t>1</w:t>
            </w:r>
          </w:p>
        </w:tc>
        <w:tc>
          <w:tcPr>
            <w:tcW w:w="2654"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GB 2761</w:t>
            </w:r>
          </w:p>
        </w:tc>
        <w:tc>
          <w:tcPr>
            <w:tcW w:w="1711"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GB 5009.24</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DC21E8" w:rsidRDefault="00E111C2">
            <w:pPr>
              <w:widowControl/>
              <w:jc w:val="center"/>
              <w:textAlignment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10</w:t>
            </w:r>
          </w:p>
        </w:tc>
        <w:tc>
          <w:tcPr>
            <w:tcW w:w="3126"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商业无菌</w:t>
            </w:r>
          </w:p>
        </w:tc>
        <w:tc>
          <w:tcPr>
            <w:tcW w:w="2654"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GB 25190</w:t>
            </w:r>
          </w:p>
        </w:tc>
        <w:tc>
          <w:tcPr>
            <w:tcW w:w="1711"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GB 4789.26</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DC21E8" w:rsidRDefault="00E111C2">
            <w:pPr>
              <w:widowControl/>
              <w:jc w:val="center"/>
              <w:textAlignment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11</w:t>
            </w:r>
          </w:p>
        </w:tc>
        <w:tc>
          <w:tcPr>
            <w:tcW w:w="3126"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三聚氰胺</w:t>
            </w:r>
          </w:p>
        </w:tc>
        <w:tc>
          <w:tcPr>
            <w:tcW w:w="2654"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卫生部、工业和信息化部、农业部、工商总局质检总局公告</w:t>
            </w:r>
            <w:r>
              <w:rPr>
                <w:rFonts w:ascii="Times New Roman" w:eastAsia="仿宋_GB2312" w:hAnsi="Times New Roman"/>
                <w:color w:val="000000" w:themeColor="text1"/>
                <w:szCs w:val="21"/>
                <w:lang/>
              </w:rPr>
              <w:t>2011</w:t>
            </w:r>
            <w:r>
              <w:rPr>
                <w:rFonts w:ascii="仿宋_GB2312" w:eastAsia="仿宋_GB2312" w:hAnsi="Times New Roman" w:cs="仿宋_GB2312"/>
                <w:color w:val="000000" w:themeColor="text1"/>
                <w:szCs w:val="21"/>
                <w:lang/>
              </w:rPr>
              <w:t>年第</w:t>
            </w:r>
            <w:r>
              <w:rPr>
                <w:rFonts w:ascii="Times New Roman" w:eastAsia="仿宋_GB2312" w:hAnsi="Times New Roman"/>
                <w:color w:val="000000" w:themeColor="text1"/>
                <w:szCs w:val="21"/>
                <w:lang/>
              </w:rPr>
              <w:t>10</w:t>
            </w:r>
            <w:r>
              <w:rPr>
                <w:rFonts w:ascii="仿宋_GB2312" w:eastAsia="仿宋_GB2312" w:hAnsi="Times New Roman" w:cs="仿宋_GB2312"/>
                <w:color w:val="000000" w:themeColor="text1"/>
                <w:szCs w:val="21"/>
                <w:lang/>
              </w:rPr>
              <w:t>号</w:t>
            </w:r>
          </w:p>
        </w:tc>
        <w:tc>
          <w:tcPr>
            <w:tcW w:w="1711"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GB/T 22388</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12</w:t>
            </w:r>
          </w:p>
        </w:tc>
        <w:tc>
          <w:tcPr>
            <w:tcW w:w="3126"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地塞米松</w:t>
            </w:r>
            <w:r>
              <w:rPr>
                <w:rFonts w:ascii="Times New Roman" w:eastAsia="仿宋_GB2312" w:hAnsi="Times New Roman"/>
                <w:color w:val="000000" w:themeColor="text1"/>
                <w:szCs w:val="21"/>
                <w:vertAlign w:val="superscript"/>
                <w:lang/>
              </w:rPr>
              <w:t>b</w:t>
            </w:r>
          </w:p>
        </w:tc>
        <w:tc>
          <w:tcPr>
            <w:tcW w:w="2654" w:type="dxa"/>
            <w:tcBorders>
              <w:top w:val="single" w:sz="4" w:space="0" w:color="auto"/>
              <w:left w:val="nil"/>
              <w:bottom w:val="single" w:sz="4" w:space="0" w:color="auto"/>
              <w:right w:val="single" w:sz="4" w:space="0" w:color="auto"/>
            </w:tcBorders>
            <w:shd w:val="clear" w:color="auto" w:fill="auto"/>
            <w:vAlign w:val="center"/>
          </w:tcPr>
          <w:p w:rsidR="00DC21E8" w:rsidRDefault="00E111C2">
            <w:pPr>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农业部公告第</w:t>
            </w:r>
            <w:r>
              <w:rPr>
                <w:rFonts w:ascii="Times New Roman" w:eastAsia="仿宋_GB2312" w:hAnsi="Times New Roman"/>
                <w:color w:val="000000" w:themeColor="text1"/>
                <w:szCs w:val="21"/>
                <w:lang/>
              </w:rPr>
              <w:t>235</w:t>
            </w:r>
            <w:r>
              <w:rPr>
                <w:rFonts w:ascii="仿宋_GB2312" w:eastAsia="仿宋_GB2312" w:hAnsi="Times New Roman" w:cs="仿宋_GB2312"/>
                <w:color w:val="000000" w:themeColor="text1"/>
                <w:szCs w:val="21"/>
                <w:lang/>
              </w:rPr>
              <w:t>号</w:t>
            </w:r>
          </w:p>
        </w:tc>
        <w:tc>
          <w:tcPr>
            <w:tcW w:w="1711"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农业部</w:t>
            </w:r>
            <w:r>
              <w:rPr>
                <w:rFonts w:ascii="Times New Roman" w:eastAsia="仿宋_GB2312" w:hAnsi="Times New Roman"/>
                <w:color w:val="000000" w:themeColor="text1"/>
                <w:szCs w:val="21"/>
                <w:lang/>
              </w:rPr>
              <w:t>1031</w:t>
            </w:r>
            <w:r>
              <w:rPr>
                <w:rFonts w:ascii="仿宋_GB2312" w:eastAsia="仿宋_GB2312" w:hAnsi="Times New Roman" w:cs="仿宋_GB2312"/>
                <w:color w:val="000000" w:themeColor="text1"/>
                <w:szCs w:val="21"/>
                <w:lang/>
              </w:rPr>
              <w:t>号公告</w:t>
            </w:r>
            <w:r>
              <w:rPr>
                <w:rFonts w:ascii="Times New Roman" w:eastAsia="仿宋_GB2312" w:hAnsi="Times New Roman"/>
                <w:color w:val="000000" w:themeColor="text1"/>
                <w:szCs w:val="21"/>
                <w:lang/>
              </w:rPr>
              <w:t>-2-2008</w:t>
            </w:r>
          </w:p>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GB/T 22978</w:t>
            </w:r>
          </w:p>
        </w:tc>
      </w:tr>
      <w:tr w:rsidR="00DC21E8">
        <w:trPr>
          <w:cantSplit/>
          <w:trHeight w:val="403"/>
          <w:jc w:val="center"/>
        </w:trPr>
        <w:tc>
          <w:tcPr>
            <w:tcW w:w="830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C21E8" w:rsidRDefault="00E111C2">
            <w:pPr>
              <w:overflowPunct w:val="0"/>
              <w:topLinePunct/>
              <w:spacing w:line="360" w:lineRule="exact"/>
              <w:jc w:val="left"/>
              <w:rPr>
                <w:rFonts w:ascii="仿宋_GB2312" w:eastAsia="仿宋_GB2312" w:hAnsi="Times New Roman" w:cs="仿宋_GB2312"/>
                <w:color w:val="000000" w:themeColor="text1"/>
                <w:szCs w:val="21"/>
              </w:rPr>
            </w:pPr>
            <w:r>
              <w:rPr>
                <w:rFonts w:ascii="Times New Roman" w:eastAsia="仿宋_GB2312" w:hAnsi="Times New Roman"/>
                <w:color w:val="000000" w:themeColor="text1"/>
                <w:szCs w:val="21"/>
                <w:lang/>
              </w:rPr>
              <w:t>注：</w:t>
            </w:r>
            <w:r>
              <w:rPr>
                <w:rFonts w:ascii="Times New Roman" w:eastAsia="仿宋_GB2312" w:hAnsi="Times New Roman"/>
                <w:color w:val="000000" w:themeColor="text1"/>
                <w:szCs w:val="21"/>
                <w:lang/>
              </w:rPr>
              <w:t xml:space="preserve">a. </w:t>
            </w:r>
            <w:r>
              <w:rPr>
                <w:rFonts w:ascii="Times New Roman" w:eastAsia="仿宋_GB2312" w:hAnsi="Times New Roman"/>
                <w:color w:val="000000" w:themeColor="text1"/>
                <w:szCs w:val="21"/>
                <w:lang/>
              </w:rPr>
              <w:t>仅适用于全脂产品。</w:t>
            </w:r>
          </w:p>
          <w:p w:rsidR="00DC21E8" w:rsidRDefault="00E111C2">
            <w:pPr>
              <w:overflowPunct w:val="0"/>
              <w:topLinePunct/>
              <w:spacing w:line="360" w:lineRule="exact"/>
              <w:ind w:firstLineChars="200" w:firstLine="420"/>
              <w:jc w:val="left"/>
              <w:rPr>
                <w:rFonts w:ascii="仿宋_GB2312" w:eastAsia="仿宋_GB2312" w:hAnsi="Times New Roman" w:cs="仿宋_GB2312"/>
                <w:color w:val="000000" w:themeColor="text1"/>
                <w:szCs w:val="21"/>
              </w:rPr>
            </w:pPr>
            <w:r>
              <w:rPr>
                <w:rFonts w:ascii="Times New Roman" w:eastAsia="仿宋_GB2312" w:hAnsi="Times New Roman"/>
                <w:color w:val="000000" w:themeColor="text1"/>
                <w:szCs w:val="21"/>
                <w:lang/>
              </w:rPr>
              <w:t xml:space="preserve">b. </w:t>
            </w:r>
            <w:r>
              <w:rPr>
                <w:rFonts w:ascii="仿宋_GB2312" w:eastAsia="仿宋_GB2312" w:hAnsi="Times New Roman" w:cs="仿宋_GB2312"/>
                <w:color w:val="000000" w:themeColor="text1"/>
                <w:szCs w:val="21"/>
                <w:lang/>
              </w:rPr>
              <w:t>仅限牛乳产品。</w:t>
            </w:r>
          </w:p>
        </w:tc>
      </w:tr>
    </w:tbl>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 xml:space="preserve"> </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 xml:space="preserve">1.5.1.2 </w:t>
      </w:r>
      <w:r>
        <w:rPr>
          <w:rFonts w:ascii="仿宋_GB2312" w:eastAsia="仿宋_GB2312" w:hAnsi="Times New Roman" w:cs="仿宋_GB2312"/>
          <w:color w:val="000000" w:themeColor="text1"/>
          <w:szCs w:val="21"/>
          <w:lang/>
        </w:rPr>
        <w:t>液体乳（巴氏杀菌乳）检验项目见表</w:t>
      </w:r>
      <w:r>
        <w:rPr>
          <w:rFonts w:ascii="Times New Roman" w:eastAsia="仿宋_GB2312" w:hAnsi="Times New Roman"/>
          <w:color w:val="000000" w:themeColor="text1"/>
          <w:szCs w:val="21"/>
          <w:lang/>
        </w:rPr>
        <w:t>5-2</w:t>
      </w:r>
      <w:r>
        <w:rPr>
          <w:rFonts w:ascii="仿宋_GB2312" w:eastAsia="仿宋_GB2312" w:hAnsi="Times New Roman" w:cs="仿宋_GB2312"/>
          <w:color w:val="000000" w:themeColor="text1"/>
          <w:szCs w:val="21"/>
          <w:lang/>
        </w:rPr>
        <w:t>。</w:t>
      </w:r>
    </w:p>
    <w:p w:rsidR="00DC21E8" w:rsidRDefault="00E111C2" w:rsidP="00C867C2">
      <w:pPr>
        <w:overflowPunct w:val="0"/>
        <w:topLinePunct/>
        <w:spacing w:beforeLines="50" w:afterLines="50" w:line="360" w:lineRule="exact"/>
        <w:jc w:val="center"/>
        <w:rPr>
          <w:rFonts w:ascii="Times New Roman" w:eastAsia="黑体" w:hAnsi="Times New Roman"/>
          <w:color w:val="000000" w:themeColor="text1"/>
          <w:szCs w:val="21"/>
        </w:rPr>
      </w:pPr>
      <w:r>
        <w:rPr>
          <w:rFonts w:ascii="黑体" w:eastAsia="黑体" w:hAnsi="宋体" w:cs="黑体" w:hint="eastAsia"/>
          <w:color w:val="000000" w:themeColor="text1"/>
          <w:szCs w:val="21"/>
          <w:lang/>
        </w:rPr>
        <w:t>表</w:t>
      </w:r>
      <w:r>
        <w:rPr>
          <w:rFonts w:ascii="Times New Roman" w:eastAsia="黑体" w:hAnsi="Times New Roman"/>
          <w:color w:val="000000" w:themeColor="text1"/>
          <w:szCs w:val="21"/>
          <w:lang/>
        </w:rPr>
        <w:t xml:space="preserve">5-2 </w:t>
      </w:r>
      <w:r>
        <w:rPr>
          <w:rFonts w:ascii="黑体" w:eastAsia="黑体" w:hAnsi="宋体" w:cs="黑体" w:hint="eastAsia"/>
          <w:color w:val="000000" w:themeColor="text1"/>
          <w:szCs w:val="21"/>
          <w:lang/>
        </w:rPr>
        <w:t>液体乳（巴氏杀菌乳）检验项目</w:t>
      </w:r>
    </w:p>
    <w:tbl>
      <w:tblPr>
        <w:tblW w:w="8307" w:type="dxa"/>
        <w:jc w:val="center"/>
        <w:tblLayout w:type="fixed"/>
        <w:tblLook w:val="04A0"/>
      </w:tblPr>
      <w:tblGrid>
        <w:gridCol w:w="816"/>
        <w:gridCol w:w="3126"/>
        <w:gridCol w:w="2654"/>
        <w:gridCol w:w="1711"/>
      </w:tblGrid>
      <w:tr w:rsidR="00DC21E8">
        <w:trPr>
          <w:cantSplit/>
          <w:trHeight w:val="403"/>
          <w:tblHeader/>
          <w:jc w:val="center"/>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szCs w:val="21"/>
              </w:rPr>
            </w:pPr>
            <w:r>
              <w:rPr>
                <w:rFonts w:ascii="Times New Roman" w:eastAsia="黑体" w:hAnsi="Times New Roman"/>
                <w:color w:val="000000" w:themeColor="text1"/>
                <w:szCs w:val="21"/>
                <w:lang/>
              </w:rPr>
              <w:t>序号</w:t>
            </w:r>
          </w:p>
        </w:tc>
        <w:tc>
          <w:tcPr>
            <w:tcW w:w="3126"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szCs w:val="21"/>
              </w:rPr>
            </w:pPr>
            <w:r>
              <w:rPr>
                <w:rFonts w:ascii="Times New Roman" w:eastAsia="黑体" w:hAnsi="Times New Roman"/>
                <w:color w:val="000000" w:themeColor="text1"/>
                <w:szCs w:val="21"/>
                <w:lang/>
              </w:rPr>
              <w:t>检验项目</w:t>
            </w:r>
          </w:p>
        </w:tc>
        <w:tc>
          <w:tcPr>
            <w:tcW w:w="2654"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szCs w:val="21"/>
              </w:rPr>
            </w:pPr>
            <w:r>
              <w:rPr>
                <w:rFonts w:ascii="Times New Roman" w:eastAsia="黑体" w:hAnsi="Times New Roman"/>
                <w:color w:val="000000" w:themeColor="text1"/>
                <w:szCs w:val="21"/>
                <w:lang/>
              </w:rPr>
              <w:t>依据法律法规或标准</w:t>
            </w:r>
          </w:p>
        </w:tc>
        <w:tc>
          <w:tcPr>
            <w:tcW w:w="1711"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szCs w:val="21"/>
              </w:rPr>
            </w:pPr>
            <w:r>
              <w:rPr>
                <w:rFonts w:ascii="Times New Roman" w:eastAsia="黑体" w:hAnsi="Times New Roman"/>
                <w:color w:val="000000" w:themeColor="text1"/>
                <w:szCs w:val="21"/>
                <w:lang/>
              </w:rPr>
              <w:t>检测方法</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DC21E8" w:rsidRDefault="00E111C2">
            <w:pPr>
              <w:widowControl/>
              <w:jc w:val="center"/>
              <w:textAlignment w:val="center"/>
              <w:rPr>
                <w:rFonts w:ascii="Times New Roman" w:eastAsia="仿宋_GB2312" w:hAnsi="Times New Roman"/>
                <w:color w:val="000000" w:themeColor="text1"/>
                <w:szCs w:val="21"/>
              </w:rPr>
            </w:pPr>
            <w:r>
              <w:rPr>
                <w:rFonts w:ascii="Times New Roman" w:hAnsi="Times New Roman"/>
                <w:color w:val="000000" w:themeColor="text1"/>
                <w:kern w:val="0"/>
                <w:szCs w:val="21"/>
                <w:lang/>
              </w:rPr>
              <w:t>1</w:t>
            </w:r>
          </w:p>
        </w:tc>
        <w:tc>
          <w:tcPr>
            <w:tcW w:w="3126"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蛋白质</w:t>
            </w:r>
          </w:p>
        </w:tc>
        <w:tc>
          <w:tcPr>
            <w:tcW w:w="2654"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GB 19645</w:t>
            </w:r>
          </w:p>
        </w:tc>
        <w:tc>
          <w:tcPr>
            <w:tcW w:w="1711"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GB 5009.5</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DC21E8" w:rsidRDefault="00E111C2">
            <w:pPr>
              <w:widowControl/>
              <w:jc w:val="center"/>
              <w:textAlignment w:val="center"/>
              <w:rPr>
                <w:rFonts w:ascii="Times New Roman" w:eastAsia="仿宋_GB2312" w:hAnsi="Times New Roman"/>
                <w:color w:val="000000" w:themeColor="text1"/>
                <w:szCs w:val="21"/>
              </w:rPr>
            </w:pPr>
            <w:r>
              <w:rPr>
                <w:rFonts w:ascii="Times New Roman" w:hAnsi="Times New Roman"/>
                <w:color w:val="000000" w:themeColor="text1"/>
                <w:kern w:val="0"/>
                <w:szCs w:val="21"/>
                <w:lang/>
              </w:rPr>
              <w:t>2</w:t>
            </w:r>
          </w:p>
        </w:tc>
        <w:tc>
          <w:tcPr>
            <w:tcW w:w="3126"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酸度</w:t>
            </w:r>
          </w:p>
        </w:tc>
        <w:tc>
          <w:tcPr>
            <w:tcW w:w="2654"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GB 19645</w:t>
            </w:r>
          </w:p>
        </w:tc>
        <w:tc>
          <w:tcPr>
            <w:tcW w:w="1711"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GB 5009.239</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DC21E8" w:rsidRDefault="00E111C2">
            <w:pPr>
              <w:widowControl/>
              <w:jc w:val="center"/>
              <w:textAlignment w:val="center"/>
              <w:rPr>
                <w:rFonts w:ascii="Times New Roman" w:eastAsia="仿宋_GB2312" w:hAnsi="Times New Roman"/>
                <w:color w:val="000000" w:themeColor="text1"/>
                <w:szCs w:val="21"/>
              </w:rPr>
            </w:pPr>
            <w:r>
              <w:rPr>
                <w:rFonts w:ascii="Times New Roman" w:hAnsi="Times New Roman"/>
                <w:color w:val="000000" w:themeColor="text1"/>
                <w:kern w:val="0"/>
                <w:szCs w:val="21"/>
                <w:lang/>
              </w:rPr>
              <w:t>3</w:t>
            </w:r>
          </w:p>
        </w:tc>
        <w:tc>
          <w:tcPr>
            <w:tcW w:w="3126"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铅（以</w:t>
            </w:r>
            <w:r>
              <w:rPr>
                <w:rFonts w:ascii="Times New Roman" w:eastAsia="仿宋_GB2312" w:hAnsi="Times New Roman"/>
                <w:color w:val="000000" w:themeColor="text1"/>
                <w:szCs w:val="21"/>
                <w:lang/>
              </w:rPr>
              <w:t>Pb</w:t>
            </w:r>
            <w:r>
              <w:rPr>
                <w:rFonts w:ascii="仿宋_GB2312" w:eastAsia="仿宋_GB2312" w:hAnsi="Times New Roman" w:cs="仿宋_GB2312"/>
                <w:color w:val="000000" w:themeColor="text1"/>
                <w:szCs w:val="21"/>
                <w:lang/>
              </w:rPr>
              <w:t>计）</w:t>
            </w:r>
          </w:p>
        </w:tc>
        <w:tc>
          <w:tcPr>
            <w:tcW w:w="2654"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GB 2762</w:t>
            </w:r>
          </w:p>
        </w:tc>
        <w:tc>
          <w:tcPr>
            <w:tcW w:w="1711"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GB 5009.12</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DC21E8" w:rsidRDefault="00E111C2">
            <w:pPr>
              <w:widowControl/>
              <w:jc w:val="center"/>
              <w:textAlignment w:val="center"/>
              <w:rPr>
                <w:rFonts w:ascii="Times New Roman" w:eastAsia="仿宋_GB2312" w:hAnsi="Times New Roman"/>
                <w:color w:val="000000" w:themeColor="text1"/>
                <w:szCs w:val="21"/>
              </w:rPr>
            </w:pPr>
            <w:r>
              <w:rPr>
                <w:rFonts w:ascii="Times New Roman" w:hAnsi="Times New Roman"/>
                <w:color w:val="000000" w:themeColor="text1"/>
                <w:kern w:val="0"/>
                <w:szCs w:val="21"/>
                <w:lang/>
              </w:rPr>
              <w:t>4</w:t>
            </w:r>
          </w:p>
        </w:tc>
        <w:tc>
          <w:tcPr>
            <w:tcW w:w="3126"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总砷（以</w:t>
            </w:r>
            <w:r>
              <w:rPr>
                <w:rFonts w:ascii="Times New Roman" w:eastAsia="仿宋_GB2312" w:hAnsi="Times New Roman"/>
                <w:color w:val="000000" w:themeColor="text1"/>
                <w:szCs w:val="21"/>
                <w:lang/>
              </w:rPr>
              <w:t>As</w:t>
            </w:r>
            <w:r>
              <w:rPr>
                <w:rFonts w:ascii="仿宋_GB2312" w:eastAsia="仿宋_GB2312" w:hAnsi="Times New Roman" w:cs="仿宋_GB2312"/>
                <w:color w:val="000000" w:themeColor="text1"/>
                <w:szCs w:val="21"/>
                <w:lang/>
              </w:rPr>
              <w:t>计）</w:t>
            </w:r>
          </w:p>
        </w:tc>
        <w:tc>
          <w:tcPr>
            <w:tcW w:w="2654"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GB 2762</w:t>
            </w:r>
          </w:p>
        </w:tc>
        <w:tc>
          <w:tcPr>
            <w:tcW w:w="1711"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GB 5009.11</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DC21E8" w:rsidRDefault="00E111C2">
            <w:pPr>
              <w:widowControl/>
              <w:jc w:val="center"/>
              <w:textAlignment w:val="center"/>
              <w:rPr>
                <w:rFonts w:ascii="Times New Roman" w:eastAsia="仿宋_GB2312" w:hAnsi="Times New Roman"/>
                <w:color w:val="000000" w:themeColor="text1"/>
                <w:szCs w:val="21"/>
              </w:rPr>
            </w:pPr>
            <w:r>
              <w:rPr>
                <w:rFonts w:ascii="Times New Roman" w:hAnsi="Times New Roman"/>
                <w:color w:val="000000" w:themeColor="text1"/>
                <w:kern w:val="0"/>
                <w:szCs w:val="21"/>
                <w:lang/>
              </w:rPr>
              <w:t>5</w:t>
            </w:r>
          </w:p>
        </w:tc>
        <w:tc>
          <w:tcPr>
            <w:tcW w:w="3126"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总汞（以</w:t>
            </w:r>
            <w:r>
              <w:rPr>
                <w:rFonts w:ascii="Times New Roman" w:eastAsia="仿宋_GB2312" w:hAnsi="Times New Roman"/>
                <w:color w:val="000000" w:themeColor="text1"/>
                <w:szCs w:val="21"/>
                <w:lang/>
              </w:rPr>
              <w:t>Hg</w:t>
            </w:r>
            <w:r>
              <w:rPr>
                <w:rFonts w:ascii="仿宋_GB2312" w:eastAsia="仿宋_GB2312" w:hAnsi="Times New Roman" w:cs="仿宋_GB2312"/>
                <w:color w:val="000000" w:themeColor="text1"/>
                <w:szCs w:val="21"/>
                <w:lang/>
              </w:rPr>
              <w:t>计）</w:t>
            </w:r>
          </w:p>
        </w:tc>
        <w:tc>
          <w:tcPr>
            <w:tcW w:w="2654"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GB 2762</w:t>
            </w:r>
          </w:p>
        </w:tc>
        <w:tc>
          <w:tcPr>
            <w:tcW w:w="1711"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GB 5009.17</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DC21E8" w:rsidRDefault="00E111C2">
            <w:pPr>
              <w:widowControl/>
              <w:jc w:val="center"/>
              <w:textAlignment w:val="center"/>
              <w:rPr>
                <w:rFonts w:ascii="Times New Roman" w:eastAsia="仿宋_GB2312" w:hAnsi="Times New Roman"/>
                <w:color w:val="000000" w:themeColor="text1"/>
                <w:szCs w:val="21"/>
              </w:rPr>
            </w:pPr>
            <w:r>
              <w:rPr>
                <w:rFonts w:ascii="Times New Roman" w:hAnsi="Times New Roman"/>
                <w:color w:val="000000" w:themeColor="text1"/>
                <w:kern w:val="0"/>
                <w:szCs w:val="21"/>
                <w:lang/>
              </w:rPr>
              <w:lastRenderedPageBreak/>
              <w:t>6</w:t>
            </w:r>
          </w:p>
        </w:tc>
        <w:tc>
          <w:tcPr>
            <w:tcW w:w="3126"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铬（以</w:t>
            </w:r>
            <w:r>
              <w:rPr>
                <w:rFonts w:ascii="Times New Roman" w:eastAsia="仿宋_GB2312" w:hAnsi="Times New Roman"/>
                <w:color w:val="000000" w:themeColor="text1"/>
                <w:szCs w:val="21"/>
                <w:lang/>
              </w:rPr>
              <w:t>Cr</w:t>
            </w:r>
            <w:r>
              <w:rPr>
                <w:rFonts w:ascii="仿宋_GB2312" w:eastAsia="仿宋_GB2312" w:hAnsi="Times New Roman" w:cs="仿宋_GB2312"/>
                <w:color w:val="000000" w:themeColor="text1"/>
                <w:szCs w:val="21"/>
                <w:lang/>
              </w:rPr>
              <w:t>计）</w:t>
            </w:r>
          </w:p>
        </w:tc>
        <w:tc>
          <w:tcPr>
            <w:tcW w:w="2654"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GB 2762</w:t>
            </w:r>
          </w:p>
        </w:tc>
        <w:tc>
          <w:tcPr>
            <w:tcW w:w="1711"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GB 5009.123</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DC21E8" w:rsidRDefault="00E111C2">
            <w:pPr>
              <w:widowControl/>
              <w:jc w:val="center"/>
              <w:textAlignment w:val="center"/>
              <w:rPr>
                <w:rFonts w:ascii="Times New Roman" w:eastAsia="仿宋_GB2312" w:hAnsi="Times New Roman"/>
                <w:color w:val="000000" w:themeColor="text1"/>
                <w:szCs w:val="21"/>
              </w:rPr>
            </w:pPr>
            <w:r>
              <w:rPr>
                <w:rFonts w:ascii="Times New Roman" w:hAnsi="Times New Roman"/>
                <w:color w:val="000000" w:themeColor="text1"/>
                <w:kern w:val="0"/>
                <w:szCs w:val="21"/>
                <w:lang/>
              </w:rPr>
              <w:t>7</w:t>
            </w:r>
          </w:p>
        </w:tc>
        <w:tc>
          <w:tcPr>
            <w:tcW w:w="3126"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黄曲霉毒素</w:t>
            </w:r>
            <w:r>
              <w:rPr>
                <w:rFonts w:ascii="Times New Roman" w:eastAsia="仿宋_GB2312" w:hAnsi="Times New Roman"/>
                <w:color w:val="000000" w:themeColor="text1"/>
                <w:szCs w:val="21"/>
                <w:lang/>
              </w:rPr>
              <w:t>M</w:t>
            </w:r>
            <w:r>
              <w:rPr>
                <w:rFonts w:ascii="Times New Roman" w:eastAsia="仿宋_GB2312" w:hAnsi="Times New Roman"/>
                <w:color w:val="000000" w:themeColor="text1"/>
                <w:szCs w:val="21"/>
                <w:vertAlign w:val="subscript"/>
                <w:lang/>
              </w:rPr>
              <w:t>1</w:t>
            </w:r>
          </w:p>
        </w:tc>
        <w:tc>
          <w:tcPr>
            <w:tcW w:w="2654"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GB 2761</w:t>
            </w:r>
          </w:p>
        </w:tc>
        <w:tc>
          <w:tcPr>
            <w:tcW w:w="1711"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GB 5009.24</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DC21E8" w:rsidRDefault="00E111C2">
            <w:pPr>
              <w:widowControl/>
              <w:jc w:val="center"/>
              <w:textAlignment w:val="center"/>
              <w:rPr>
                <w:rFonts w:ascii="Times New Roman" w:eastAsia="仿宋_GB2312" w:hAnsi="Times New Roman"/>
                <w:color w:val="000000" w:themeColor="text1"/>
                <w:szCs w:val="21"/>
              </w:rPr>
            </w:pPr>
            <w:r>
              <w:rPr>
                <w:rFonts w:ascii="Times New Roman" w:hAnsi="Times New Roman"/>
                <w:color w:val="000000" w:themeColor="text1"/>
                <w:kern w:val="0"/>
                <w:szCs w:val="21"/>
                <w:lang/>
              </w:rPr>
              <w:t>8</w:t>
            </w:r>
          </w:p>
        </w:tc>
        <w:tc>
          <w:tcPr>
            <w:tcW w:w="3126"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菌落总数</w:t>
            </w:r>
          </w:p>
        </w:tc>
        <w:tc>
          <w:tcPr>
            <w:tcW w:w="2654"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GB 19645</w:t>
            </w:r>
          </w:p>
        </w:tc>
        <w:tc>
          <w:tcPr>
            <w:tcW w:w="1711"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GB 4789.2</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DC21E8" w:rsidRDefault="00E111C2">
            <w:pPr>
              <w:widowControl/>
              <w:jc w:val="center"/>
              <w:textAlignment w:val="center"/>
              <w:rPr>
                <w:rFonts w:ascii="Times New Roman" w:eastAsia="仿宋_GB2312" w:hAnsi="Times New Roman"/>
                <w:color w:val="000000" w:themeColor="text1"/>
                <w:szCs w:val="21"/>
              </w:rPr>
            </w:pPr>
            <w:r>
              <w:rPr>
                <w:rFonts w:ascii="Times New Roman" w:hAnsi="Times New Roman"/>
                <w:color w:val="000000" w:themeColor="text1"/>
                <w:kern w:val="0"/>
                <w:szCs w:val="21"/>
                <w:lang/>
              </w:rPr>
              <w:t>9</w:t>
            </w:r>
          </w:p>
        </w:tc>
        <w:tc>
          <w:tcPr>
            <w:tcW w:w="3126"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大肠菌群</w:t>
            </w:r>
          </w:p>
        </w:tc>
        <w:tc>
          <w:tcPr>
            <w:tcW w:w="2654"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GB 19645</w:t>
            </w:r>
          </w:p>
        </w:tc>
        <w:tc>
          <w:tcPr>
            <w:tcW w:w="1711"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GB 4789.3</w:t>
            </w:r>
          </w:p>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平板计数法</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DC21E8" w:rsidRDefault="00E111C2">
            <w:pPr>
              <w:widowControl/>
              <w:jc w:val="center"/>
              <w:textAlignment w:val="center"/>
              <w:rPr>
                <w:rFonts w:ascii="Times New Roman" w:eastAsia="仿宋_GB2312" w:hAnsi="Times New Roman"/>
                <w:color w:val="000000" w:themeColor="text1"/>
                <w:szCs w:val="21"/>
              </w:rPr>
            </w:pPr>
            <w:r>
              <w:rPr>
                <w:rFonts w:ascii="Times New Roman" w:hAnsi="Times New Roman"/>
                <w:color w:val="000000" w:themeColor="text1"/>
                <w:kern w:val="0"/>
                <w:szCs w:val="21"/>
                <w:lang/>
              </w:rPr>
              <w:t>10</w:t>
            </w:r>
          </w:p>
        </w:tc>
        <w:tc>
          <w:tcPr>
            <w:tcW w:w="3126"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金黄色葡萄球菌</w:t>
            </w:r>
          </w:p>
        </w:tc>
        <w:tc>
          <w:tcPr>
            <w:tcW w:w="2654"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GB 19645</w:t>
            </w:r>
          </w:p>
        </w:tc>
        <w:tc>
          <w:tcPr>
            <w:tcW w:w="1711"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GB 4789.10</w:t>
            </w:r>
            <w:r>
              <w:rPr>
                <w:rFonts w:ascii="仿宋_GB2312" w:eastAsia="仿宋_GB2312" w:hAnsi="Times New Roman" w:cs="仿宋_GB2312"/>
                <w:color w:val="000000" w:themeColor="text1"/>
                <w:szCs w:val="21"/>
                <w:lang/>
              </w:rPr>
              <w:t>定性检验</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DC21E8" w:rsidRDefault="00E111C2">
            <w:pPr>
              <w:widowControl/>
              <w:jc w:val="center"/>
              <w:textAlignment w:val="center"/>
              <w:rPr>
                <w:rFonts w:ascii="Times New Roman" w:eastAsia="仿宋_GB2312" w:hAnsi="Times New Roman"/>
                <w:color w:val="000000" w:themeColor="text1"/>
                <w:szCs w:val="21"/>
              </w:rPr>
            </w:pPr>
            <w:r>
              <w:rPr>
                <w:rFonts w:ascii="Times New Roman" w:hAnsi="Times New Roman"/>
                <w:color w:val="000000" w:themeColor="text1"/>
                <w:kern w:val="0"/>
                <w:szCs w:val="21"/>
                <w:lang/>
              </w:rPr>
              <w:t>11</w:t>
            </w:r>
          </w:p>
        </w:tc>
        <w:tc>
          <w:tcPr>
            <w:tcW w:w="3126"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沙门氏菌</w:t>
            </w:r>
          </w:p>
        </w:tc>
        <w:tc>
          <w:tcPr>
            <w:tcW w:w="2654"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GB 19645</w:t>
            </w:r>
          </w:p>
        </w:tc>
        <w:tc>
          <w:tcPr>
            <w:tcW w:w="1711"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GB 4789.4</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DC21E8" w:rsidRDefault="00E111C2">
            <w:pPr>
              <w:widowControl/>
              <w:jc w:val="center"/>
              <w:textAlignment w:val="center"/>
              <w:rPr>
                <w:rFonts w:ascii="Times New Roman" w:eastAsia="仿宋_GB2312" w:hAnsi="Times New Roman"/>
                <w:color w:val="000000" w:themeColor="text1"/>
                <w:szCs w:val="21"/>
              </w:rPr>
            </w:pPr>
            <w:r>
              <w:rPr>
                <w:rFonts w:ascii="Times New Roman" w:hAnsi="Times New Roman"/>
                <w:color w:val="000000" w:themeColor="text1"/>
                <w:kern w:val="0"/>
                <w:szCs w:val="21"/>
                <w:lang/>
              </w:rPr>
              <w:t>12</w:t>
            </w:r>
          </w:p>
        </w:tc>
        <w:tc>
          <w:tcPr>
            <w:tcW w:w="3126"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三聚氰胺</w:t>
            </w:r>
          </w:p>
        </w:tc>
        <w:tc>
          <w:tcPr>
            <w:tcW w:w="2654"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卫生部、工业和信息化部、农业部、工商总局质检总局公告</w:t>
            </w:r>
            <w:r>
              <w:rPr>
                <w:rFonts w:ascii="Times New Roman" w:eastAsia="仿宋_GB2312" w:hAnsi="Times New Roman"/>
                <w:color w:val="000000" w:themeColor="text1"/>
                <w:szCs w:val="21"/>
                <w:lang/>
              </w:rPr>
              <w:t>2011</w:t>
            </w:r>
            <w:r>
              <w:rPr>
                <w:rFonts w:ascii="仿宋_GB2312" w:eastAsia="仿宋_GB2312" w:hAnsi="Times New Roman" w:cs="仿宋_GB2312"/>
                <w:color w:val="000000" w:themeColor="text1"/>
                <w:szCs w:val="21"/>
                <w:lang/>
              </w:rPr>
              <w:t>年第</w:t>
            </w:r>
            <w:r>
              <w:rPr>
                <w:rFonts w:ascii="Times New Roman" w:eastAsia="仿宋_GB2312" w:hAnsi="Times New Roman"/>
                <w:color w:val="000000" w:themeColor="text1"/>
                <w:szCs w:val="21"/>
                <w:lang/>
              </w:rPr>
              <w:t>10</w:t>
            </w:r>
            <w:r>
              <w:rPr>
                <w:rFonts w:ascii="仿宋_GB2312" w:eastAsia="仿宋_GB2312" w:hAnsi="Times New Roman" w:cs="仿宋_GB2312"/>
                <w:color w:val="000000" w:themeColor="text1"/>
                <w:szCs w:val="21"/>
                <w:lang/>
              </w:rPr>
              <w:t>号</w:t>
            </w:r>
          </w:p>
        </w:tc>
        <w:tc>
          <w:tcPr>
            <w:tcW w:w="1711"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GB/T 22388</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DC21E8" w:rsidRDefault="00E111C2">
            <w:pPr>
              <w:widowControl/>
              <w:jc w:val="center"/>
              <w:textAlignment w:val="center"/>
              <w:rPr>
                <w:rFonts w:ascii="Times New Roman" w:eastAsia="仿宋_GB2312" w:hAnsi="Times New Roman"/>
                <w:color w:val="000000" w:themeColor="text1"/>
                <w:szCs w:val="21"/>
              </w:rPr>
            </w:pPr>
            <w:r>
              <w:rPr>
                <w:rFonts w:ascii="Times New Roman" w:hAnsi="Times New Roman"/>
                <w:color w:val="000000" w:themeColor="text1"/>
                <w:kern w:val="0"/>
                <w:szCs w:val="21"/>
                <w:lang/>
              </w:rPr>
              <w:t>13</w:t>
            </w:r>
          </w:p>
        </w:tc>
        <w:tc>
          <w:tcPr>
            <w:tcW w:w="3126"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地塞米松</w:t>
            </w:r>
            <w:r>
              <w:rPr>
                <w:rFonts w:ascii="Times New Roman" w:eastAsia="仿宋_GB2312" w:hAnsi="Times New Roman"/>
                <w:color w:val="000000" w:themeColor="text1"/>
                <w:szCs w:val="21"/>
                <w:vertAlign w:val="superscript"/>
                <w:lang/>
              </w:rPr>
              <w:t>a</w:t>
            </w:r>
          </w:p>
        </w:tc>
        <w:tc>
          <w:tcPr>
            <w:tcW w:w="2654" w:type="dxa"/>
            <w:tcBorders>
              <w:top w:val="single" w:sz="4" w:space="0" w:color="auto"/>
              <w:left w:val="nil"/>
              <w:bottom w:val="single" w:sz="4" w:space="0" w:color="auto"/>
              <w:right w:val="single" w:sz="4" w:space="0" w:color="auto"/>
            </w:tcBorders>
            <w:shd w:val="clear" w:color="auto" w:fill="auto"/>
            <w:vAlign w:val="center"/>
          </w:tcPr>
          <w:p w:rsidR="00DC21E8" w:rsidRDefault="00E111C2">
            <w:pPr>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农业部公告第</w:t>
            </w:r>
            <w:r>
              <w:rPr>
                <w:rFonts w:ascii="Times New Roman" w:eastAsia="仿宋_GB2312" w:hAnsi="Times New Roman"/>
                <w:color w:val="000000" w:themeColor="text1"/>
                <w:szCs w:val="21"/>
                <w:lang/>
              </w:rPr>
              <w:t>235</w:t>
            </w:r>
            <w:r>
              <w:rPr>
                <w:rFonts w:ascii="仿宋_GB2312" w:eastAsia="仿宋_GB2312" w:hAnsi="Times New Roman" w:cs="仿宋_GB2312"/>
                <w:color w:val="000000" w:themeColor="text1"/>
                <w:szCs w:val="21"/>
                <w:lang/>
              </w:rPr>
              <w:t>号</w:t>
            </w:r>
          </w:p>
        </w:tc>
        <w:tc>
          <w:tcPr>
            <w:tcW w:w="1711"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农业部</w:t>
            </w:r>
            <w:r>
              <w:rPr>
                <w:rFonts w:ascii="Times New Roman" w:eastAsia="仿宋_GB2312" w:hAnsi="Times New Roman"/>
                <w:color w:val="000000" w:themeColor="text1"/>
                <w:szCs w:val="21"/>
                <w:lang/>
              </w:rPr>
              <w:t>1031</w:t>
            </w:r>
            <w:r>
              <w:rPr>
                <w:rFonts w:ascii="仿宋_GB2312" w:eastAsia="仿宋_GB2312" w:hAnsi="Times New Roman" w:cs="仿宋_GB2312"/>
                <w:color w:val="000000" w:themeColor="text1"/>
                <w:szCs w:val="21"/>
                <w:lang/>
              </w:rPr>
              <w:t>号公告</w:t>
            </w:r>
            <w:r>
              <w:rPr>
                <w:rFonts w:ascii="Times New Roman" w:eastAsia="仿宋_GB2312" w:hAnsi="Times New Roman"/>
                <w:color w:val="000000" w:themeColor="text1"/>
                <w:szCs w:val="21"/>
                <w:lang/>
              </w:rPr>
              <w:t>-2-2008</w:t>
            </w:r>
          </w:p>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GB/T 22978</w:t>
            </w:r>
          </w:p>
        </w:tc>
      </w:tr>
      <w:tr w:rsidR="00DC21E8">
        <w:trPr>
          <w:cantSplit/>
          <w:trHeight w:val="403"/>
          <w:jc w:val="center"/>
        </w:trPr>
        <w:tc>
          <w:tcPr>
            <w:tcW w:w="830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C21E8" w:rsidRDefault="00E111C2">
            <w:pPr>
              <w:overflowPunct w:val="0"/>
              <w:topLinePunct/>
              <w:spacing w:line="360" w:lineRule="exact"/>
              <w:jc w:val="left"/>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注：</w:t>
            </w:r>
            <w:r>
              <w:rPr>
                <w:rFonts w:ascii="Times New Roman" w:eastAsia="仿宋_GB2312" w:hAnsi="Times New Roman"/>
                <w:color w:val="000000" w:themeColor="text1"/>
                <w:szCs w:val="21"/>
                <w:lang/>
              </w:rPr>
              <w:t xml:space="preserve">a. </w:t>
            </w:r>
            <w:r>
              <w:rPr>
                <w:rFonts w:ascii="仿宋_GB2312" w:eastAsia="仿宋_GB2312" w:hAnsi="Times New Roman" w:cs="仿宋_GB2312"/>
                <w:color w:val="000000" w:themeColor="text1"/>
                <w:szCs w:val="21"/>
                <w:lang/>
              </w:rPr>
              <w:t>仅限牛乳产品。</w:t>
            </w:r>
          </w:p>
        </w:tc>
      </w:tr>
    </w:tbl>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 xml:space="preserve"> </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 xml:space="preserve">1.5.1.3 </w:t>
      </w:r>
      <w:r>
        <w:rPr>
          <w:rFonts w:ascii="仿宋_GB2312" w:eastAsia="仿宋_GB2312" w:hAnsi="Times New Roman" w:cs="仿宋_GB2312"/>
          <w:color w:val="000000" w:themeColor="text1"/>
          <w:szCs w:val="21"/>
          <w:lang/>
        </w:rPr>
        <w:t>液体乳（调制乳）检验项目见表</w:t>
      </w:r>
      <w:r>
        <w:rPr>
          <w:rFonts w:ascii="Times New Roman" w:eastAsia="仿宋_GB2312" w:hAnsi="Times New Roman"/>
          <w:color w:val="000000" w:themeColor="text1"/>
          <w:szCs w:val="21"/>
          <w:lang/>
        </w:rPr>
        <w:t>5-3</w:t>
      </w:r>
      <w:r>
        <w:rPr>
          <w:rFonts w:ascii="仿宋_GB2312" w:eastAsia="仿宋_GB2312" w:hAnsi="Times New Roman" w:cs="仿宋_GB2312"/>
          <w:color w:val="000000" w:themeColor="text1"/>
          <w:szCs w:val="21"/>
          <w:lang/>
        </w:rPr>
        <w:t>。</w:t>
      </w:r>
    </w:p>
    <w:p w:rsidR="00DC21E8" w:rsidRDefault="00E111C2" w:rsidP="00C867C2">
      <w:pPr>
        <w:overflowPunct w:val="0"/>
        <w:topLinePunct/>
        <w:spacing w:beforeLines="50" w:afterLines="50" w:line="360" w:lineRule="exact"/>
        <w:jc w:val="center"/>
        <w:rPr>
          <w:rFonts w:ascii="Times New Roman" w:eastAsia="黑体" w:hAnsi="Times New Roman"/>
          <w:color w:val="000000" w:themeColor="text1"/>
          <w:szCs w:val="21"/>
        </w:rPr>
      </w:pPr>
      <w:r>
        <w:rPr>
          <w:rFonts w:ascii="黑体" w:eastAsia="黑体" w:hAnsi="宋体" w:cs="黑体" w:hint="eastAsia"/>
          <w:color w:val="000000" w:themeColor="text1"/>
          <w:szCs w:val="21"/>
          <w:lang/>
        </w:rPr>
        <w:t>表</w:t>
      </w:r>
      <w:r>
        <w:rPr>
          <w:rFonts w:ascii="Times New Roman" w:eastAsia="黑体" w:hAnsi="Times New Roman"/>
          <w:color w:val="000000" w:themeColor="text1"/>
          <w:szCs w:val="21"/>
          <w:lang/>
        </w:rPr>
        <w:t xml:space="preserve">5-3 </w:t>
      </w:r>
      <w:r>
        <w:rPr>
          <w:rFonts w:ascii="黑体" w:eastAsia="黑体" w:hAnsi="宋体" w:cs="黑体" w:hint="eastAsia"/>
          <w:color w:val="000000" w:themeColor="text1"/>
          <w:szCs w:val="21"/>
          <w:lang/>
        </w:rPr>
        <w:t>液体乳（调制乳）检验项目</w:t>
      </w:r>
    </w:p>
    <w:tbl>
      <w:tblPr>
        <w:tblW w:w="8307" w:type="dxa"/>
        <w:jc w:val="center"/>
        <w:tblLayout w:type="fixed"/>
        <w:tblLook w:val="04A0"/>
      </w:tblPr>
      <w:tblGrid>
        <w:gridCol w:w="816"/>
        <w:gridCol w:w="3126"/>
        <w:gridCol w:w="2654"/>
        <w:gridCol w:w="1711"/>
      </w:tblGrid>
      <w:tr w:rsidR="00DC21E8">
        <w:trPr>
          <w:cantSplit/>
          <w:trHeight w:val="403"/>
          <w:tblHeader/>
          <w:jc w:val="center"/>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DC21E8" w:rsidRDefault="00E111C2">
            <w:pPr>
              <w:overflowPunct w:val="0"/>
              <w:topLinePunct/>
              <w:snapToGrid w:val="0"/>
              <w:spacing w:line="280" w:lineRule="exact"/>
              <w:jc w:val="center"/>
              <w:rPr>
                <w:rFonts w:ascii="Times New Roman" w:eastAsia="黑体" w:hAnsi="Times New Roman"/>
                <w:color w:val="000000" w:themeColor="text1"/>
                <w:szCs w:val="21"/>
              </w:rPr>
            </w:pPr>
            <w:r>
              <w:rPr>
                <w:rFonts w:ascii="Times New Roman" w:eastAsia="黑体" w:hAnsi="Times New Roman"/>
                <w:color w:val="000000" w:themeColor="text1"/>
                <w:szCs w:val="21"/>
                <w:lang/>
              </w:rPr>
              <w:t>序号</w:t>
            </w:r>
          </w:p>
        </w:tc>
        <w:tc>
          <w:tcPr>
            <w:tcW w:w="3126"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napToGrid w:val="0"/>
              <w:spacing w:line="280" w:lineRule="exact"/>
              <w:jc w:val="center"/>
              <w:rPr>
                <w:rFonts w:ascii="Times New Roman" w:eastAsia="黑体" w:hAnsi="Times New Roman"/>
                <w:color w:val="000000" w:themeColor="text1"/>
                <w:szCs w:val="21"/>
              </w:rPr>
            </w:pPr>
            <w:r>
              <w:rPr>
                <w:rFonts w:ascii="Times New Roman" w:eastAsia="黑体" w:hAnsi="Times New Roman"/>
                <w:color w:val="000000" w:themeColor="text1"/>
                <w:szCs w:val="21"/>
                <w:lang/>
              </w:rPr>
              <w:t>检验项目</w:t>
            </w:r>
          </w:p>
        </w:tc>
        <w:tc>
          <w:tcPr>
            <w:tcW w:w="2654"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napToGrid w:val="0"/>
              <w:spacing w:line="280" w:lineRule="exact"/>
              <w:jc w:val="center"/>
              <w:rPr>
                <w:rFonts w:ascii="Times New Roman" w:eastAsia="黑体" w:hAnsi="Times New Roman"/>
                <w:color w:val="000000" w:themeColor="text1"/>
                <w:szCs w:val="21"/>
              </w:rPr>
            </w:pPr>
            <w:r>
              <w:rPr>
                <w:rFonts w:ascii="Times New Roman" w:eastAsia="黑体" w:hAnsi="Times New Roman"/>
                <w:color w:val="000000" w:themeColor="text1"/>
                <w:szCs w:val="21"/>
                <w:lang/>
              </w:rPr>
              <w:t>依据法律法规或标准</w:t>
            </w:r>
          </w:p>
        </w:tc>
        <w:tc>
          <w:tcPr>
            <w:tcW w:w="1711"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napToGrid w:val="0"/>
              <w:spacing w:line="280" w:lineRule="exact"/>
              <w:jc w:val="center"/>
              <w:rPr>
                <w:rFonts w:ascii="Times New Roman" w:eastAsia="黑体" w:hAnsi="Times New Roman"/>
                <w:color w:val="000000" w:themeColor="text1"/>
                <w:szCs w:val="21"/>
              </w:rPr>
            </w:pPr>
            <w:r>
              <w:rPr>
                <w:rFonts w:ascii="Times New Roman" w:eastAsia="黑体" w:hAnsi="Times New Roman"/>
                <w:color w:val="000000" w:themeColor="text1"/>
                <w:szCs w:val="21"/>
                <w:lang/>
              </w:rPr>
              <w:t>检测方法</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DC21E8" w:rsidRDefault="00E111C2">
            <w:pPr>
              <w:overflowPunct w:val="0"/>
              <w:topLinePunct/>
              <w:spacing w:line="28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1</w:t>
            </w:r>
          </w:p>
        </w:tc>
        <w:tc>
          <w:tcPr>
            <w:tcW w:w="3126"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pacing w:line="28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脂肪</w:t>
            </w:r>
            <w:r>
              <w:rPr>
                <w:rFonts w:ascii="Times New Roman" w:eastAsia="仿宋_GB2312" w:hAnsi="Times New Roman"/>
                <w:color w:val="000000" w:themeColor="text1"/>
                <w:szCs w:val="21"/>
                <w:vertAlign w:val="superscript"/>
                <w:lang/>
              </w:rPr>
              <w:t>a</w:t>
            </w:r>
          </w:p>
        </w:tc>
        <w:tc>
          <w:tcPr>
            <w:tcW w:w="2654"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pacing w:line="28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GB 25191</w:t>
            </w:r>
          </w:p>
        </w:tc>
        <w:tc>
          <w:tcPr>
            <w:tcW w:w="1711"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pacing w:line="28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GB 5009.6</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DC21E8" w:rsidRDefault="00E111C2">
            <w:pPr>
              <w:overflowPunct w:val="0"/>
              <w:topLinePunct/>
              <w:spacing w:line="28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2</w:t>
            </w:r>
          </w:p>
        </w:tc>
        <w:tc>
          <w:tcPr>
            <w:tcW w:w="3126"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pacing w:line="28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蛋白质</w:t>
            </w:r>
          </w:p>
        </w:tc>
        <w:tc>
          <w:tcPr>
            <w:tcW w:w="2654"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pacing w:line="28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GB 25191</w:t>
            </w:r>
          </w:p>
        </w:tc>
        <w:tc>
          <w:tcPr>
            <w:tcW w:w="1711"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pacing w:line="28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GB 5009.5</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DC21E8" w:rsidRDefault="00E111C2">
            <w:pPr>
              <w:overflowPunct w:val="0"/>
              <w:topLinePunct/>
              <w:spacing w:line="28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3</w:t>
            </w:r>
          </w:p>
        </w:tc>
        <w:tc>
          <w:tcPr>
            <w:tcW w:w="3126"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pacing w:line="28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铅（以</w:t>
            </w:r>
            <w:r>
              <w:rPr>
                <w:rFonts w:ascii="Times New Roman" w:eastAsia="仿宋_GB2312" w:hAnsi="Times New Roman"/>
                <w:color w:val="000000" w:themeColor="text1"/>
                <w:szCs w:val="21"/>
                <w:lang/>
              </w:rPr>
              <w:t>Pb</w:t>
            </w:r>
            <w:r>
              <w:rPr>
                <w:rFonts w:ascii="仿宋_GB2312" w:eastAsia="仿宋_GB2312" w:hAnsi="Times New Roman" w:cs="仿宋_GB2312"/>
                <w:color w:val="000000" w:themeColor="text1"/>
                <w:szCs w:val="21"/>
                <w:lang/>
              </w:rPr>
              <w:t>计）</w:t>
            </w:r>
          </w:p>
        </w:tc>
        <w:tc>
          <w:tcPr>
            <w:tcW w:w="2654"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pacing w:line="28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GB 2762</w:t>
            </w:r>
          </w:p>
        </w:tc>
        <w:tc>
          <w:tcPr>
            <w:tcW w:w="1711"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pacing w:line="28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GB 5009.12</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DC21E8" w:rsidRDefault="00E111C2">
            <w:pPr>
              <w:overflowPunct w:val="0"/>
              <w:topLinePunct/>
              <w:spacing w:line="28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4</w:t>
            </w:r>
          </w:p>
        </w:tc>
        <w:tc>
          <w:tcPr>
            <w:tcW w:w="3126"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pacing w:line="28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总砷（以</w:t>
            </w:r>
            <w:r>
              <w:rPr>
                <w:rFonts w:ascii="Times New Roman" w:eastAsia="仿宋_GB2312" w:hAnsi="Times New Roman"/>
                <w:color w:val="000000" w:themeColor="text1"/>
                <w:szCs w:val="21"/>
                <w:lang/>
              </w:rPr>
              <w:t>As</w:t>
            </w:r>
            <w:r>
              <w:rPr>
                <w:rFonts w:ascii="仿宋_GB2312" w:eastAsia="仿宋_GB2312" w:hAnsi="Times New Roman" w:cs="仿宋_GB2312"/>
                <w:color w:val="000000" w:themeColor="text1"/>
                <w:szCs w:val="21"/>
                <w:lang/>
              </w:rPr>
              <w:t>计）</w:t>
            </w:r>
          </w:p>
        </w:tc>
        <w:tc>
          <w:tcPr>
            <w:tcW w:w="2654"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pacing w:line="28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GB 2762</w:t>
            </w:r>
          </w:p>
        </w:tc>
        <w:tc>
          <w:tcPr>
            <w:tcW w:w="1711"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pacing w:line="28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GB 5009.11</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DC21E8" w:rsidRDefault="00E111C2">
            <w:pPr>
              <w:overflowPunct w:val="0"/>
              <w:topLinePunct/>
              <w:spacing w:line="28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5</w:t>
            </w:r>
          </w:p>
        </w:tc>
        <w:tc>
          <w:tcPr>
            <w:tcW w:w="3126"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pacing w:line="28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总汞（以</w:t>
            </w:r>
            <w:r>
              <w:rPr>
                <w:rFonts w:ascii="Times New Roman" w:eastAsia="仿宋_GB2312" w:hAnsi="Times New Roman"/>
                <w:color w:val="000000" w:themeColor="text1"/>
                <w:szCs w:val="21"/>
                <w:lang/>
              </w:rPr>
              <w:t>Hg</w:t>
            </w:r>
            <w:r>
              <w:rPr>
                <w:rFonts w:ascii="仿宋_GB2312" w:eastAsia="仿宋_GB2312" w:hAnsi="Times New Roman" w:cs="仿宋_GB2312"/>
                <w:color w:val="000000" w:themeColor="text1"/>
                <w:szCs w:val="21"/>
                <w:lang/>
              </w:rPr>
              <w:t>计）</w:t>
            </w:r>
          </w:p>
        </w:tc>
        <w:tc>
          <w:tcPr>
            <w:tcW w:w="2654"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pacing w:line="28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GB 2762</w:t>
            </w:r>
          </w:p>
        </w:tc>
        <w:tc>
          <w:tcPr>
            <w:tcW w:w="1711"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pacing w:line="28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GB 5009.17</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DC21E8" w:rsidRDefault="00E111C2">
            <w:pPr>
              <w:overflowPunct w:val="0"/>
              <w:topLinePunct/>
              <w:spacing w:line="28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6</w:t>
            </w:r>
          </w:p>
        </w:tc>
        <w:tc>
          <w:tcPr>
            <w:tcW w:w="3126"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pacing w:line="28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铬（以</w:t>
            </w:r>
            <w:r>
              <w:rPr>
                <w:rFonts w:ascii="Times New Roman" w:eastAsia="仿宋_GB2312" w:hAnsi="Times New Roman"/>
                <w:color w:val="000000" w:themeColor="text1"/>
                <w:szCs w:val="21"/>
                <w:lang/>
              </w:rPr>
              <w:t>Cr</w:t>
            </w:r>
            <w:r>
              <w:rPr>
                <w:rFonts w:ascii="仿宋_GB2312" w:eastAsia="仿宋_GB2312" w:hAnsi="Times New Roman" w:cs="仿宋_GB2312"/>
                <w:color w:val="000000" w:themeColor="text1"/>
                <w:szCs w:val="21"/>
                <w:lang/>
              </w:rPr>
              <w:t>计）</w:t>
            </w:r>
          </w:p>
        </w:tc>
        <w:tc>
          <w:tcPr>
            <w:tcW w:w="2654"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pacing w:line="28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GB 2762</w:t>
            </w:r>
          </w:p>
        </w:tc>
        <w:tc>
          <w:tcPr>
            <w:tcW w:w="1711"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pacing w:line="28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GB 5009.123</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DC21E8" w:rsidRDefault="00E111C2">
            <w:pPr>
              <w:overflowPunct w:val="0"/>
              <w:topLinePunct/>
              <w:spacing w:line="28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7</w:t>
            </w:r>
          </w:p>
        </w:tc>
        <w:tc>
          <w:tcPr>
            <w:tcW w:w="3126"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pacing w:line="28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黄曲霉毒素</w:t>
            </w:r>
            <w:r>
              <w:rPr>
                <w:rFonts w:ascii="Times New Roman" w:eastAsia="仿宋_GB2312" w:hAnsi="Times New Roman"/>
                <w:color w:val="000000" w:themeColor="text1"/>
                <w:szCs w:val="21"/>
                <w:lang/>
              </w:rPr>
              <w:t>M</w:t>
            </w:r>
            <w:r>
              <w:rPr>
                <w:rFonts w:ascii="Times New Roman" w:eastAsia="仿宋_GB2312" w:hAnsi="Times New Roman"/>
                <w:color w:val="000000" w:themeColor="text1"/>
                <w:szCs w:val="21"/>
                <w:vertAlign w:val="subscript"/>
                <w:lang/>
              </w:rPr>
              <w:t>1</w:t>
            </w:r>
          </w:p>
        </w:tc>
        <w:tc>
          <w:tcPr>
            <w:tcW w:w="2654"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pacing w:line="28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GB 2761</w:t>
            </w:r>
          </w:p>
        </w:tc>
        <w:tc>
          <w:tcPr>
            <w:tcW w:w="1711"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pacing w:line="28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GB 5009.24</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DC21E8" w:rsidRDefault="00E111C2">
            <w:pPr>
              <w:overflowPunct w:val="0"/>
              <w:topLinePunct/>
              <w:spacing w:line="28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8</w:t>
            </w:r>
          </w:p>
        </w:tc>
        <w:tc>
          <w:tcPr>
            <w:tcW w:w="3126"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pacing w:line="28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菌落总数</w:t>
            </w:r>
            <w:r>
              <w:rPr>
                <w:rFonts w:ascii="Times New Roman" w:eastAsia="仿宋_GB2312" w:hAnsi="Times New Roman"/>
                <w:color w:val="000000" w:themeColor="text1"/>
                <w:szCs w:val="21"/>
                <w:vertAlign w:val="superscript"/>
                <w:lang/>
              </w:rPr>
              <w:t>b</w:t>
            </w:r>
          </w:p>
        </w:tc>
        <w:tc>
          <w:tcPr>
            <w:tcW w:w="2654"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pacing w:line="28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GB 25191</w:t>
            </w:r>
          </w:p>
        </w:tc>
        <w:tc>
          <w:tcPr>
            <w:tcW w:w="1711"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pacing w:line="28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GB 4789.2</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DC21E8" w:rsidRDefault="00E111C2">
            <w:pPr>
              <w:overflowPunct w:val="0"/>
              <w:topLinePunct/>
              <w:spacing w:line="28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9</w:t>
            </w:r>
          </w:p>
        </w:tc>
        <w:tc>
          <w:tcPr>
            <w:tcW w:w="3126"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pacing w:line="28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大肠菌群</w:t>
            </w:r>
            <w:r>
              <w:rPr>
                <w:rFonts w:ascii="Times New Roman" w:eastAsia="仿宋_GB2312" w:hAnsi="Times New Roman"/>
                <w:color w:val="000000" w:themeColor="text1"/>
                <w:szCs w:val="21"/>
                <w:vertAlign w:val="superscript"/>
                <w:lang/>
              </w:rPr>
              <w:t>b</w:t>
            </w:r>
          </w:p>
        </w:tc>
        <w:tc>
          <w:tcPr>
            <w:tcW w:w="2654"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pacing w:line="28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GB 25191</w:t>
            </w:r>
          </w:p>
        </w:tc>
        <w:tc>
          <w:tcPr>
            <w:tcW w:w="1711"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pacing w:line="28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GB 4789.3</w:t>
            </w:r>
          </w:p>
          <w:p w:rsidR="00DC21E8" w:rsidRDefault="00E111C2">
            <w:pPr>
              <w:overflowPunct w:val="0"/>
              <w:topLinePunct/>
              <w:spacing w:line="28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平板计数法</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DC21E8" w:rsidRDefault="00E111C2">
            <w:pPr>
              <w:overflowPunct w:val="0"/>
              <w:topLinePunct/>
              <w:spacing w:line="28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10</w:t>
            </w:r>
          </w:p>
        </w:tc>
        <w:tc>
          <w:tcPr>
            <w:tcW w:w="3126"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pacing w:line="28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金黄色葡萄球菌</w:t>
            </w:r>
            <w:r>
              <w:rPr>
                <w:rFonts w:ascii="Times New Roman" w:eastAsia="仿宋_GB2312" w:hAnsi="Times New Roman"/>
                <w:color w:val="000000" w:themeColor="text1"/>
                <w:szCs w:val="21"/>
                <w:vertAlign w:val="superscript"/>
                <w:lang/>
              </w:rPr>
              <w:t>b</w:t>
            </w:r>
          </w:p>
        </w:tc>
        <w:tc>
          <w:tcPr>
            <w:tcW w:w="2654"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pacing w:line="28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GB 25191</w:t>
            </w:r>
          </w:p>
        </w:tc>
        <w:tc>
          <w:tcPr>
            <w:tcW w:w="1711"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pacing w:line="28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GB 4789.10</w:t>
            </w:r>
            <w:r>
              <w:rPr>
                <w:rFonts w:ascii="仿宋_GB2312" w:eastAsia="仿宋_GB2312" w:hAnsi="Times New Roman" w:cs="仿宋_GB2312"/>
                <w:color w:val="000000" w:themeColor="text1"/>
                <w:szCs w:val="21"/>
                <w:lang/>
              </w:rPr>
              <w:t>定性检验</w:t>
            </w:r>
          </w:p>
        </w:tc>
      </w:tr>
      <w:tr w:rsidR="00DC21E8">
        <w:trPr>
          <w:cantSplit/>
          <w:trHeight w:val="90"/>
          <w:jc w:val="center"/>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DC21E8" w:rsidRDefault="00E111C2">
            <w:pPr>
              <w:overflowPunct w:val="0"/>
              <w:topLinePunct/>
              <w:spacing w:line="28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11</w:t>
            </w:r>
          </w:p>
        </w:tc>
        <w:tc>
          <w:tcPr>
            <w:tcW w:w="3126"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pacing w:line="28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沙门氏菌</w:t>
            </w:r>
            <w:r>
              <w:rPr>
                <w:rFonts w:ascii="Times New Roman" w:eastAsia="仿宋_GB2312" w:hAnsi="Times New Roman"/>
                <w:color w:val="000000" w:themeColor="text1"/>
                <w:szCs w:val="21"/>
                <w:vertAlign w:val="superscript"/>
                <w:lang/>
              </w:rPr>
              <w:t>b</w:t>
            </w:r>
          </w:p>
        </w:tc>
        <w:tc>
          <w:tcPr>
            <w:tcW w:w="2654"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pacing w:line="28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GB 25191</w:t>
            </w:r>
          </w:p>
        </w:tc>
        <w:tc>
          <w:tcPr>
            <w:tcW w:w="1711"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pacing w:line="28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GB 4789.4</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DC21E8" w:rsidRDefault="00E111C2">
            <w:pPr>
              <w:overflowPunct w:val="0"/>
              <w:topLinePunct/>
              <w:spacing w:line="28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12</w:t>
            </w:r>
          </w:p>
        </w:tc>
        <w:tc>
          <w:tcPr>
            <w:tcW w:w="3126"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pacing w:line="28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商业无菌</w:t>
            </w:r>
            <w:r>
              <w:rPr>
                <w:rFonts w:ascii="Times New Roman" w:eastAsia="仿宋_GB2312" w:hAnsi="Times New Roman"/>
                <w:color w:val="000000" w:themeColor="text1"/>
                <w:szCs w:val="21"/>
                <w:vertAlign w:val="superscript"/>
                <w:lang/>
              </w:rPr>
              <w:t>c</w:t>
            </w:r>
          </w:p>
        </w:tc>
        <w:tc>
          <w:tcPr>
            <w:tcW w:w="2654"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pacing w:line="28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GB 25191</w:t>
            </w:r>
          </w:p>
        </w:tc>
        <w:tc>
          <w:tcPr>
            <w:tcW w:w="1711"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pacing w:line="28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GB 4789.26</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DC21E8" w:rsidRDefault="00E111C2">
            <w:pPr>
              <w:overflowPunct w:val="0"/>
              <w:topLinePunct/>
              <w:spacing w:line="28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lastRenderedPageBreak/>
              <w:t>13</w:t>
            </w:r>
          </w:p>
        </w:tc>
        <w:tc>
          <w:tcPr>
            <w:tcW w:w="3126"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pacing w:line="28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三聚氰胺</w:t>
            </w:r>
          </w:p>
        </w:tc>
        <w:tc>
          <w:tcPr>
            <w:tcW w:w="2654"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pacing w:line="28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卫生部、工业和信息化部、农业部、工商总局质检总局公告</w:t>
            </w:r>
            <w:r>
              <w:rPr>
                <w:rFonts w:ascii="Times New Roman" w:eastAsia="仿宋_GB2312" w:hAnsi="Times New Roman"/>
                <w:color w:val="000000" w:themeColor="text1"/>
                <w:szCs w:val="21"/>
                <w:lang/>
              </w:rPr>
              <w:t>2011</w:t>
            </w:r>
            <w:r>
              <w:rPr>
                <w:rFonts w:ascii="仿宋_GB2312" w:eastAsia="仿宋_GB2312" w:hAnsi="Times New Roman" w:cs="仿宋_GB2312"/>
                <w:color w:val="000000" w:themeColor="text1"/>
                <w:szCs w:val="21"/>
                <w:lang/>
              </w:rPr>
              <w:t>年第</w:t>
            </w:r>
            <w:r>
              <w:rPr>
                <w:rFonts w:ascii="Times New Roman" w:eastAsia="仿宋_GB2312" w:hAnsi="Times New Roman"/>
                <w:color w:val="000000" w:themeColor="text1"/>
                <w:szCs w:val="21"/>
                <w:lang/>
              </w:rPr>
              <w:t>10</w:t>
            </w:r>
            <w:r>
              <w:rPr>
                <w:rFonts w:ascii="仿宋_GB2312" w:eastAsia="仿宋_GB2312" w:hAnsi="Times New Roman" w:cs="仿宋_GB2312"/>
                <w:color w:val="000000" w:themeColor="text1"/>
                <w:szCs w:val="21"/>
                <w:lang/>
              </w:rPr>
              <w:t>号</w:t>
            </w:r>
          </w:p>
        </w:tc>
        <w:tc>
          <w:tcPr>
            <w:tcW w:w="1711"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pacing w:line="28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GB/T 22388</w:t>
            </w:r>
          </w:p>
        </w:tc>
      </w:tr>
      <w:tr w:rsidR="00DC21E8">
        <w:trPr>
          <w:cantSplit/>
          <w:trHeight w:val="403"/>
          <w:jc w:val="center"/>
        </w:trPr>
        <w:tc>
          <w:tcPr>
            <w:tcW w:w="830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C21E8" w:rsidRDefault="00E111C2">
            <w:pPr>
              <w:overflowPunct w:val="0"/>
              <w:topLinePunct/>
              <w:spacing w:line="280" w:lineRule="exact"/>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注：</w:t>
            </w:r>
            <w:r>
              <w:rPr>
                <w:rFonts w:ascii="Times New Roman" w:eastAsia="仿宋_GB2312" w:hAnsi="Times New Roman"/>
                <w:color w:val="000000" w:themeColor="text1"/>
                <w:szCs w:val="21"/>
                <w:lang/>
              </w:rPr>
              <w:t xml:space="preserve">a. </w:t>
            </w:r>
            <w:r>
              <w:rPr>
                <w:rFonts w:ascii="仿宋_GB2312" w:eastAsia="仿宋_GB2312" w:hAnsi="Times New Roman" w:cs="仿宋_GB2312"/>
                <w:color w:val="000000" w:themeColor="text1"/>
                <w:szCs w:val="21"/>
                <w:lang/>
              </w:rPr>
              <w:t>仅适用于全脂产品。</w:t>
            </w:r>
          </w:p>
          <w:p w:rsidR="00DC21E8" w:rsidRDefault="00E111C2">
            <w:pPr>
              <w:overflowPunct w:val="0"/>
              <w:topLinePunct/>
              <w:spacing w:line="28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 xml:space="preserve">b. </w:t>
            </w:r>
            <w:r>
              <w:rPr>
                <w:rFonts w:ascii="仿宋_GB2312" w:eastAsia="仿宋_GB2312" w:hAnsi="Times New Roman" w:cs="仿宋_GB2312"/>
                <w:color w:val="000000" w:themeColor="text1"/>
                <w:szCs w:val="21"/>
                <w:lang/>
              </w:rPr>
              <w:t>仅限非灭菌工艺生产的其他调制乳。</w:t>
            </w:r>
          </w:p>
          <w:p w:rsidR="00DC21E8" w:rsidRDefault="00E111C2">
            <w:pPr>
              <w:overflowPunct w:val="0"/>
              <w:topLinePunct/>
              <w:spacing w:line="28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 xml:space="preserve">c. </w:t>
            </w:r>
            <w:r>
              <w:rPr>
                <w:rFonts w:ascii="仿宋_GB2312" w:eastAsia="仿宋_GB2312" w:hAnsi="Times New Roman" w:cs="仿宋_GB2312"/>
                <w:color w:val="000000" w:themeColor="text1"/>
                <w:szCs w:val="21"/>
                <w:lang/>
              </w:rPr>
              <w:t>仅限采用灭菌工艺生产的调制乳。</w:t>
            </w:r>
          </w:p>
        </w:tc>
      </w:tr>
    </w:tbl>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 xml:space="preserve"> 1.5.1.4 </w:t>
      </w:r>
      <w:r>
        <w:rPr>
          <w:rFonts w:ascii="仿宋_GB2312" w:eastAsia="仿宋_GB2312" w:hAnsi="Times New Roman" w:cs="仿宋_GB2312"/>
          <w:color w:val="000000" w:themeColor="text1"/>
          <w:szCs w:val="21"/>
          <w:lang/>
        </w:rPr>
        <w:t>液体乳（发酵乳）检验项目见表</w:t>
      </w:r>
      <w:r>
        <w:rPr>
          <w:rFonts w:ascii="Times New Roman" w:eastAsia="仿宋_GB2312" w:hAnsi="Times New Roman"/>
          <w:color w:val="000000" w:themeColor="text1"/>
          <w:szCs w:val="21"/>
          <w:lang/>
        </w:rPr>
        <w:t>5-4</w:t>
      </w:r>
      <w:r>
        <w:rPr>
          <w:rFonts w:ascii="仿宋_GB2312" w:eastAsia="仿宋_GB2312" w:hAnsi="Times New Roman" w:cs="仿宋_GB2312"/>
          <w:color w:val="000000" w:themeColor="text1"/>
          <w:szCs w:val="21"/>
          <w:lang/>
        </w:rPr>
        <w:t>。</w:t>
      </w:r>
    </w:p>
    <w:p w:rsidR="00DC21E8" w:rsidRDefault="00E111C2" w:rsidP="00C867C2">
      <w:pPr>
        <w:overflowPunct w:val="0"/>
        <w:topLinePunct/>
        <w:spacing w:beforeLines="50" w:afterLines="50" w:line="360" w:lineRule="exact"/>
        <w:jc w:val="center"/>
        <w:rPr>
          <w:rFonts w:ascii="Times New Roman" w:eastAsia="黑体" w:hAnsi="Times New Roman"/>
          <w:color w:val="000000" w:themeColor="text1"/>
          <w:szCs w:val="21"/>
        </w:rPr>
      </w:pPr>
      <w:r>
        <w:rPr>
          <w:rFonts w:ascii="黑体" w:eastAsia="黑体" w:hAnsi="宋体" w:cs="黑体" w:hint="eastAsia"/>
          <w:color w:val="000000" w:themeColor="text1"/>
          <w:szCs w:val="21"/>
          <w:lang/>
        </w:rPr>
        <w:t>表</w:t>
      </w:r>
      <w:r>
        <w:rPr>
          <w:rFonts w:ascii="Times New Roman" w:eastAsia="黑体" w:hAnsi="Times New Roman"/>
          <w:color w:val="000000" w:themeColor="text1"/>
          <w:szCs w:val="21"/>
          <w:lang/>
        </w:rPr>
        <w:t xml:space="preserve">5-4 </w:t>
      </w:r>
      <w:r>
        <w:rPr>
          <w:rFonts w:ascii="黑体" w:eastAsia="黑体" w:hAnsi="宋体" w:cs="黑体" w:hint="eastAsia"/>
          <w:color w:val="000000" w:themeColor="text1"/>
          <w:szCs w:val="21"/>
          <w:lang/>
        </w:rPr>
        <w:t>液体乳（发酵乳）检验项目</w:t>
      </w:r>
    </w:p>
    <w:tbl>
      <w:tblPr>
        <w:tblW w:w="8307" w:type="dxa"/>
        <w:jc w:val="center"/>
        <w:tblLayout w:type="fixed"/>
        <w:tblLook w:val="04A0"/>
      </w:tblPr>
      <w:tblGrid>
        <w:gridCol w:w="816"/>
        <w:gridCol w:w="3126"/>
        <w:gridCol w:w="2654"/>
        <w:gridCol w:w="1711"/>
      </w:tblGrid>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szCs w:val="21"/>
              </w:rPr>
            </w:pPr>
            <w:r>
              <w:rPr>
                <w:rFonts w:ascii="Times New Roman" w:eastAsia="黑体" w:hAnsi="Times New Roman"/>
                <w:color w:val="000000" w:themeColor="text1"/>
                <w:szCs w:val="21"/>
                <w:lang/>
              </w:rPr>
              <w:t>序号</w:t>
            </w:r>
          </w:p>
        </w:tc>
        <w:tc>
          <w:tcPr>
            <w:tcW w:w="3126"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szCs w:val="21"/>
              </w:rPr>
            </w:pPr>
            <w:r>
              <w:rPr>
                <w:rFonts w:ascii="Times New Roman" w:eastAsia="黑体" w:hAnsi="Times New Roman"/>
                <w:color w:val="000000" w:themeColor="text1"/>
                <w:szCs w:val="21"/>
                <w:lang/>
              </w:rPr>
              <w:t>检验项目</w:t>
            </w:r>
          </w:p>
        </w:tc>
        <w:tc>
          <w:tcPr>
            <w:tcW w:w="2654"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szCs w:val="21"/>
              </w:rPr>
            </w:pPr>
            <w:r>
              <w:rPr>
                <w:rFonts w:ascii="Times New Roman" w:eastAsia="黑体" w:hAnsi="Times New Roman"/>
                <w:color w:val="000000" w:themeColor="text1"/>
                <w:szCs w:val="21"/>
                <w:lang/>
              </w:rPr>
              <w:t>依据法律法规或标准</w:t>
            </w:r>
          </w:p>
        </w:tc>
        <w:tc>
          <w:tcPr>
            <w:tcW w:w="1711"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szCs w:val="21"/>
              </w:rPr>
            </w:pPr>
            <w:r>
              <w:rPr>
                <w:rFonts w:ascii="Times New Roman" w:eastAsia="黑体" w:hAnsi="Times New Roman"/>
                <w:color w:val="000000" w:themeColor="text1"/>
                <w:szCs w:val="21"/>
                <w:lang/>
              </w:rPr>
              <w:t>检测方法</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1</w:t>
            </w:r>
          </w:p>
        </w:tc>
        <w:tc>
          <w:tcPr>
            <w:tcW w:w="3126"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脂肪</w:t>
            </w:r>
            <w:r>
              <w:rPr>
                <w:rFonts w:ascii="Times New Roman" w:eastAsia="仿宋_GB2312" w:hAnsi="Times New Roman"/>
                <w:color w:val="000000" w:themeColor="text1"/>
                <w:szCs w:val="21"/>
                <w:vertAlign w:val="superscript"/>
                <w:lang/>
              </w:rPr>
              <w:t>a</w:t>
            </w:r>
          </w:p>
        </w:tc>
        <w:tc>
          <w:tcPr>
            <w:tcW w:w="2654"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GB 19302</w:t>
            </w:r>
          </w:p>
        </w:tc>
        <w:tc>
          <w:tcPr>
            <w:tcW w:w="1711"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GB 5009.6</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2</w:t>
            </w:r>
          </w:p>
        </w:tc>
        <w:tc>
          <w:tcPr>
            <w:tcW w:w="3126"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蛋白质</w:t>
            </w:r>
          </w:p>
        </w:tc>
        <w:tc>
          <w:tcPr>
            <w:tcW w:w="2654"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GB 19302</w:t>
            </w:r>
          </w:p>
        </w:tc>
        <w:tc>
          <w:tcPr>
            <w:tcW w:w="1711"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GB 5009.5</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3</w:t>
            </w:r>
          </w:p>
        </w:tc>
        <w:tc>
          <w:tcPr>
            <w:tcW w:w="3126"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非脂乳固体</w:t>
            </w:r>
            <w:r>
              <w:rPr>
                <w:rFonts w:ascii="Times New Roman" w:eastAsia="仿宋_GB2312" w:hAnsi="Times New Roman"/>
                <w:color w:val="000000" w:themeColor="text1"/>
                <w:szCs w:val="21"/>
                <w:vertAlign w:val="superscript"/>
                <w:lang/>
              </w:rPr>
              <w:t>b</w:t>
            </w:r>
          </w:p>
        </w:tc>
        <w:tc>
          <w:tcPr>
            <w:tcW w:w="2654"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GB 19302</w:t>
            </w:r>
          </w:p>
        </w:tc>
        <w:tc>
          <w:tcPr>
            <w:tcW w:w="1711"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GB 5413.39</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4</w:t>
            </w:r>
          </w:p>
        </w:tc>
        <w:tc>
          <w:tcPr>
            <w:tcW w:w="3126"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酸度</w:t>
            </w:r>
          </w:p>
        </w:tc>
        <w:tc>
          <w:tcPr>
            <w:tcW w:w="2654"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GB 19302</w:t>
            </w:r>
          </w:p>
        </w:tc>
        <w:tc>
          <w:tcPr>
            <w:tcW w:w="1711"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GB 5009.239</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5</w:t>
            </w:r>
          </w:p>
        </w:tc>
        <w:tc>
          <w:tcPr>
            <w:tcW w:w="3126"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铅（以</w:t>
            </w:r>
            <w:r>
              <w:rPr>
                <w:rFonts w:ascii="Times New Roman" w:eastAsia="仿宋_GB2312" w:hAnsi="Times New Roman"/>
                <w:color w:val="000000" w:themeColor="text1"/>
                <w:szCs w:val="21"/>
                <w:lang/>
              </w:rPr>
              <w:t>Pb</w:t>
            </w:r>
            <w:r>
              <w:rPr>
                <w:rFonts w:ascii="仿宋_GB2312" w:eastAsia="仿宋_GB2312" w:hAnsi="Times New Roman" w:cs="仿宋_GB2312"/>
                <w:color w:val="000000" w:themeColor="text1"/>
                <w:szCs w:val="21"/>
                <w:lang/>
              </w:rPr>
              <w:t>计）</w:t>
            </w:r>
          </w:p>
        </w:tc>
        <w:tc>
          <w:tcPr>
            <w:tcW w:w="2654"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GB 2762</w:t>
            </w:r>
          </w:p>
        </w:tc>
        <w:tc>
          <w:tcPr>
            <w:tcW w:w="1711"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GB 5009.12</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6</w:t>
            </w:r>
          </w:p>
        </w:tc>
        <w:tc>
          <w:tcPr>
            <w:tcW w:w="3126"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总砷（以</w:t>
            </w:r>
            <w:r>
              <w:rPr>
                <w:rFonts w:ascii="Times New Roman" w:eastAsia="仿宋_GB2312" w:hAnsi="Times New Roman"/>
                <w:color w:val="000000" w:themeColor="text1"/>
                <w:szCs w:val="21"/>
                <w:lang/>
              </w:rPr>
              <w:t>As</w:t>
            </w:r>
            <w:r>
              <w:rPr>
                <w:rFonts w:ascii="仿宋_GB2312" w:eastAsia="仿宋_GB2312" w:hAnsi="Times New Roman" w:cs="仿宋_GB2312"/>
                <w:color w:val="000000" w:themeColor="text1"/>
                <w:szCs w:val="21"/>
                <w:lang/>
              </w:rPr>
              <w:t>计）</w:t>
            </w:r>
          </w:p>
        </w:tc>
        <w:tc>
          <w:tcPr>
            <w:tcW w:w="2654"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GB 2762</w:t>
            </w:r>
          </w:p>
        </w:tc>
        <w:tc>
          <w:tcPr>
            <w:tcW w:w="1711"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GB 5009.11</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7</w:t>
            </w:r>
          </w:p>
        </w:tc>
        <w:tc>
          <w:tcPr>
            <w:tcW w:w="3126"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总汞（以</w:t>
            </w:r>
            <w:r>
              <w:rPr>
                <w:rFonts w:ascii="Times New Roman" w:eastAsia="仿宋_GB2312" w:hAnsi="Times New Roman"/>
                <w:color w:val="000000" w:themeColor="text1"/>
                <w:szCs w:val="21"/>
                <w:lang/>
              </w:rPr>
              <w:t>Hg</w:t>
            </w:r>
            <w:r>
              <w:rPr>
                <w:rFonts w:ascii="仿宋_GB2312" w:eastAsia="仿宋_GB2312" w:hAnsi="Times New Roman" w:cs="仿宋_GB2312"/>
                <w:color w:val="000000" w:themeColor="text1"/>
                <w:szCs w:val="21"/>
                <w:lang/>
              </w:rPr>
              <w:t>计）</w:t>
            </w:r>
          </w:p>
        </w:tc>
        <w:tc>
          <w:tcPr>
            <w:tcW w:w="2654"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GB 2762</w:t>
            </w:r>
          </w:p>
        </w:tc>
        <w:tc>
          <w:tcPr>
            <w:tcW w:w="1711"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GB 5009.17</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8</w:t>
            </w:r>
          </w:p>
        </w:tc>
        <w:tc>
          <w:tcPr>
            <w:tcW w:w="3126"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铬（以</w:t>
            </w:r>
            <w:r>
              <w:rPr>
                <w:rFonts w:ascii="Times New Roman" w:eastAsia="仿宋_GB2312" w:hAnsi="Times New Roman"/>
                <w:color w:val="000000" w:themeColor="text1"/>
                <w:szCs w:val="21"/>
                <w:lang/>
              </w:rPr>
              <w:t>Cr</w:t>
            </w:r>
            <w:r>
              <w:rPr>
                <w:rFonts w:ascii="仿宋_GB2312" w:eastAsia="仿宋_GB2312" w:hAnsi="Times New Roman" w:cs="仿宋_GB2312"/>
                <w:color w:val="000000" w:themeColor="text1"/>
                <w:szCs w:val="21"/>
                <w:lang/>
              </w:rPr>
              <w:t>计）</w:t>
            </w:r>
          </w:p>
        </w:tc>
        <w:tc>
          <w:tcPr>
            <w:tcW w:w="2654"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GB 2762</w:t>
            </w:r>
          </w:p>
        </w:tc>
        <w:tc>
          <w:tcPr>
            <w:tcW w:w="1711"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GB 5009.123</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9</w:t>
            </w:r>
          </w:p>
        </w:tc>
        <w:tc>
          <w:tcPr>
            <w:tcW w:w="3126"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黄曲霉毒素</w:t>
            </w:r>
            <w:r>
              <w:rPr>
                <w:rFonts w:ascii="Times New Roman" w:eastAsia="仿宋_GB2312" w:hAnsi="Times New Roman"/>
                <w:color w:val="000000" w:themeColor="text1"/>
                <w:szCs w:val="21"/>
                <w:lang/>
              </w:rPr>
              <w:t>M</w:t>
            </w:r>
            <w:r>
              <w:rPr>
                <w:rFonts w:ascii="Times New Roman" w:eastAsia="仿宋_GB2312" w:hAnsi="Times New Roman"/>
                <w:color w:val="000000" w:themeColor="text1"/>
                <w:szCs w:val="21"/>
                <w:vertAlign w:val="subscript"/>
                <w:lang/>
              </w:rPr>
              <w:t>1</w:t>
            </w:r>
          </w:p>
        </w:tc>
        <w:tc>
          <w:tcPr>
            <w:tcW w:w="2654"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GB 2761</w:t>
            </w:r>
          </w:p>
        </w:tc>
        <w:tc>
          <w:tcPr>
            <w:tcW w:w="1711"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GB 5009.24</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10</w:t>
            </w:r>
          </w:p>
        </w:tc>
        <w:tc>
          <w:tcPr>
            <w:tcW w:w="3126"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大肠菌群</w:t>
            </w:r>
          </w:p>
        </w:tc>
        <w:tc>
          <w:tcPr>
            <w:tcW w:w="2654"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GB 19302</w:t>
            </w:r>
          </w:p>
        </w:tc>
        <w:tc>
          <w:tcPr>
            <w:tcW w:w="1711"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GB 4789.3</w:t>
            </w:r>
          </w:p>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平板计数法</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11</w:t>
            </w:r>
          </w:p>
        </w:tc>
        <w:tc>
          <w:tcPr>
            <w:tcW w:w="3126"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金黄色葡萄球菌</w:t>
            </w:r>
          </w:p>
        </w:tc>
        <w:tc>
          <w:tcPr>
            <w:tcW w:w="2654"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GB 19302</w:t>
            </w:r>
          </w:p>
        </w:tc>
        <w:tc>
          <w:tcPr>
            <w:tcW w:w="1711"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GB 4789.10</w:t>
            </w:r>
            <w:r>
              <w:rPr>
                <w:rFonts w:ascii="仿宋_GB2312" w:eastAsia="仿宋_GB2312" w:hAnsi="Times New Roman" w:cs="仿宋_GB2312"/>
                <w:color w:val="000000" w:themeColor="text1"/>
                <w:szCs w:val="21"/>
                <w:lang/>
              </w:rPr>
              <w:t>定性检验</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12</w:t>
            </w:r>
          </w:p>
        </w:tc>
        <w:tc>
          <w:tcPr>
            <w:tcW w:w="3126"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沙门氏菌</w:t>
            </w:r>
          </w:p>
        </w:tc>
        <w:tc>
          <w:tcPr>
            <w:tcW w:w="2654"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GB 19302</w:t>
            </w:r>
          </w:p>
        </w:tc>
        <w:tc>
          <w:tcPr>
            <w:tcW w:w="1711"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GB 4789.4</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13</w:t>
            </w:r>
          </w:p>
        </w:tc>
        <w:tc>
          <w:tcPr>
            <w:tcW w:w="3126"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酵母</w:t>
            </w:r>
          </w:p>
        </w:tc>
        <w:tc>
          <w:tcPr>
            <w:tcW w:w="2654"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GB 19302</w:t>
            </w:r>
          </w:p>
        </w:tc>
        <w:tc>
          <w:tcPr>
            <w:tcW w:w="1711"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GB 4789.15</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14</w:t>
            </w:r>
          </w:p>
        </w:tc>
        <w:tc>
          <w:tcPr>
            <w:tcW w:w="3126"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霉菌</w:t>
            </w:r>
          </w:p>
        </w:tc>
        <w:tc>
          <w:tcPr>
            <w:tcW w:w="2654"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GB 19302</w:t>
            </w:r>
          </w:p>
        </w:tc>
        <w:tc>
          <w:tcPr>
            <w:tcW w:w="1711"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GB 4789.15</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15</w:t>
            </w:r>
          </w:p>
        </w:tc>
        <w:tc>
          <w:tcPr>
            <w:tcW w:w="3126"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乳酸菌数</w:t>
            </w:r>
            <w:r>
              <w:rPr>
                <w:rFonts w:ascii="Times New Roman" w:eastAsia="仿宋_GB2312" w:hAnsi="Times New Roman"/>
                <w:color w:val="000000" w:themeColor="text1"/>
                <w:szCs w:val="21"/>
                <w:vertAlign w:val="superscript"/>
                <w:lang/>
              </w:rPr>
              <w:t>c</w:t>
            </w:r>
          </w:p>
        </w:tc>
        <w:tc>
          <w:tcPr>
            <w:tcW w:w="2654"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GB 19302</w:t>
            </w:r>
          </w:p>
        </w:tc>
        <w:tc>
          <w:tcPr>
            <w:tcW w:w="1711"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GB 4789.35</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16</w:t>
            </w:r>
          </w:p>
        </w:tc>
        <w:tc>
          <w:tcPr>
            <w:tcW w:w="3126"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三聚氰胺</w:t>
            </w:r>
          </w:p>
        </w:tc>
        <w:tc>
          <w:tcPr>
            <w:tcW w:w="2654"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卫生部、工业和信息化部、农业部、工商总局质检总局公告</w:t>
            </w:r>
            <w:r>
              <w:rPr>
                <w:rFonts w:ascii="Times New Roman" w:eastAsia="仿宋_GB2312" w:hAnsi="Times New Roman"/>
                <w:color w:val="000000" w:themeColor="text1"/>
                <w:szCs w:val="21"/>
                <w:lang/>
              </w:rPr>
              <w:t>2011</w:t>
            </w:r>
            <w:r>
              <w:rPr>
                <w:rFonts w:ascii="仿宋_GB2312" w:eastAsia="仿宋_GB2312" w:hAnsi="Times New Roman" w:cs="仿宋_GB2312"/>
                <w:color w:val="000000" w:themeColor="text1"/>
                <w:szCs w:val="21"/>
                <w:lang/>
              </w:rPr>
              <w:t>年第</w:t>
            </w:r>
            <w:r>
              <w:rPr>
                <w:rFonts w:ascii="Times New Roman" w:eastAsia="仿宋_GB2312" w:hAnsi="Times New Roman"/>
                <w:color w:val="000000" w:themeColor="text1"/>
                <w:szCs w:val="21"/>
                <w:lang/>
              </w:rPr>
              <w:t>10</w:t>
            </w:r>
            <w:r>
              <w:rPr>
                <w:rFonts w:ascii="仿宋_GB2312" w:eastAsia="仿宋_GB2312" w:hAnsi="Times New Roman" w:cs="仿宋_GB2312"/>
                <w:color w:val="000000" w:themeColor="text1"/>
                <w:szCs w:val="21"/>
                <w:lang/>
              </w:rPr>
              <w:t>号</w:t>
            </w:r>
          </w:p>
        </w:tc>
        <w:tc>
          <w:tcPr>
            <w:tcW w:w="1711"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GB/T 22388</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17</w:t>
            </w:r>
          </w:p>
        </w:tc>
        <w:tc>
          <w:tcPr>
            <w:tcW w:w="3126"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山梨酸及其钾盐（以山梨酸计）</w:t>
            </w:r>
          </w:p>
        </w:tc>
        <w:tc>
          <w:tcPr>
            <w:tcW w:w="2654" w:type="dxa"/>
            <w:tcBorders>
              <w:top w:val="single" w:sz="4" w:space="0" w:color="auto"/>
              <w:left w:val="nil"/>
              <w:bottom w:val="single" w:sz="4" w:space="0" w:color="auto"/>
              <w:right w:val="single" w:sz="4" w:space="0" w:color="auto"/>
            </w:tcBorders>
            <w:shd w:val="clear" w:color="auto" w:fill="auto"/>
            <w:vAlign w:val="center"/>
          </w:tcPr>
          <w:p w:rsidR="00DC21E8" w:rsidRDefault="00E111C2">
            <w:pPr>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GB 2760</w:t>
            </w:r>
          </w:p>
        </w:tc>
        <w:tc>
          <w:tcPr>
            <w:tcW w:w="1711"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GB 5009.28</w:t>
            </w:r>
          </w:p>
        </w:tc>
      </w:tr>
      <w:tr w:rsidR="00DC21E8">
        <w:trPr>
          <w:cantSplit/>
          <w:trHeight w:val="403"/>
          <w:jc w:val="center"/>
        </w:trPr>
        <w:tc>
          <w:tcPr>
            <w:tcW w:w="830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C21E8" w:rsidRDefault="00E111C2">
            <w:pPr>
              <w:overflowPunct w:val="0"/>
              <w:topLinePunct/>
              <w:spacing w:line="360" w:lineRule="exact"/>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注：</w:t>
            </w:r>
            <w:r>
              <w:rPr>
                <w:rFonts w:ascii="Times New Roman" w:eastAsia="仿宋_GB2312" w:hAnsi="Times New Roman"/>
                <w:color w:val="000000" w:themeColor="text1"/>
                <w:szCs w:val="21"/>
                <w:lang/>
              </w:rPr>
              <w:t xml:space="preserve">a. </w:t>
            </w:r>
            <w:r>
              <w:rPr>
                <w:rFonts w:ascii="仿宋_GB2312" w:eastAsia="仿宋_GB2312" w:hAnsi="Times New Roman" w:cs="仿宋_GB2312"/>
                <w:color w:val="000000" w:themeColor="text1"/>
                <w:szCs w:val="21"/>
                <w:lang/>
              </w:rPr>
              <w:t>仅适用于全脂产品。</w:t>
            </w:r>
          </w:p>
          <w:p w:rsidR="00DC21E8" w:rsidRDefault="00E111C2">
            <w:pPr>
              <w:overflowPunct w:val="0"/>
              <w:topLinePunct/>
              <w:spacing w:line="36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 xml:space="preserve">b. </w:t>
            </w:r>
            <w:r>
              <w:rPr>
                <w:rFonts w:ascii="仿宋_GB2312" w:eastAsia="仿宋_GB2312" w:hAnsi="Times New Roman" w:cs="仿宋_GB2312"/>
                <w:color w:val="000000" w:themeColor="text1"/>
                <w:szCs w:val="21"/>
                <w:lang/>
              </w:rPr>
              <w:t>非脂乳固体项目不适用于风味发酵乳。</w:t>
            </w:r>
          </w:p>
          <w:p w:rsidR="00DC21E8" w:rsidRDefault="00E111C2">
            <w:pPr>
              <w:overflowPunct w:val="0"/>
              <w:topLinePunct/>
              <w:spacing w:line="360" w:lineRule="exact"/>
              <w:ind w:firstLineChars="200" w:firstLine="420"/>
              <w:rPr>
                <w:rFonts w:ascii="仿宋_GB2312" w:eastAsia="仿宋_GB2312" w:hAnsi="Times New Roman" w:cs="仿宋_GB2312"/>
                <w:color w:val="000000" w:themeColor="text1"/>
                <w:szCs w:val="21"/>
                <w:lang/>
              </w:rPr>
            </w:pPr>
            <w:r>
              <w:rPr>
                <w:rFonts w:ascii="Times New Roman" w:eastAsia="仿宋_GB2312" w:hAnsi="Times New Roman"/>
                <w:color w:val="000000" w:themeColor="text1"/>
                <w:szCs w:val="21"/>
                <w:lang/>
              </w:rPr>
              <w:t xml:space="preserve">c. </w:t>
            </w:r>
            <w:r>
              <w:rPr>
                <w:rFonts w:ascii="仿宋_GB2312" w:eastAsia="仿宋_GB2312" w:hAnsi="Times New Roman" w:cs="仿宋_GB2312"/>
                <w:color w:val="000000" w:themeColor="text1"/>
                <w:szCs w:val="21"/>
                <w:lang/>
              </w:rPr>
              <w:t>发酵后经热处理的发酵乳对乳酸菌数不作要求。</w:t>
            </w:r>
          </w:p>
          <w:p w:rsidR="00DC21E8" w:rsidRDefault="00DC21E8">
            <w:pPr>
              <w:overflowPunct w:val="0"/>
              <w:topLinePunct/>
              <w:spacing w:line="360" w:lineRule="exact"/>
              <w:ind w:firstLineChars="200" w:firstLine="420"/>
              <w:rPr>
                <w:rFonts w:ascii="仿宋_GB2312" w:eastAsia="仿宋_GB2312" w:hAnsi="Times New Roman" w:cs="仿宋_GB2312"/>
                <w:color w:val="000000" w:themeColor="text1"/>
                <w:szCs w:val="21"/>
                <w:lang/>
              </w:rPr>
            </w:pPr>
          </w:p>
        </w:tc>
      </w:tr>
    </w:tbl>
    <w:p w:rsidR="00DC21E8" w:rsidRDefault="00E111C2">
      <w:pPr>
        <w:pStyle w:val="a8"/>
        <w:widowControl/>
        <w:rPr>
          <w:rFonts w:ascii="Times New Roman" w:eastAsia="黑体" w:hAnsi="Times New Roman"/>
          <w:b/>
          <w:color w:val="000000" w:themeColor="text1"/>
        </w:rPr>
      </w:pPr>
      <w:r>
        <w:rPr>
          <w:rFonts w:ascii="Times New Roman" w:hAnsi="Times New Roman"/>
          <w:color w:val="000000" w:themeColor="text1"/>
        </w:rPr>
        <w:lastRenderedPageBreak/>
        <w:t xml:space="preserve"> </w:t>
      </w:r>
      <w:r>
        <w:rPr>
          <w:rFonts w:ascii="Times New Roman" w:eastAsia="黑体" w:hAnsi="Times New Roman"/>
          <w:b/>
          <w:color w:val="000000" w:themeColor="text1"/>
          <w:lang/>
        </w:rPr>
        <w:t xml:space="preserve">1.6 </w:t>
      </w:r>
      <w:r>
        <w:rPr>
          <w:rFonts w:ascii="黑体" w:eastAsia="黑体" w:hAnsi="宋体" w:cs="黑体" w:hint="eastAsia"/>
          <w:b/>
          <w:color w:val="000000" w:themeColor="text1"/>
          <w:lang/>
        </w:rPr>
        <w:t>判定原则与结论</w:t>
      </w:r>
    </w:p>
    <w:p w:rsidR="00DC21E8" w:rsidRDefault="00E111C2">
      <w:pPr>
        <w:overflowPunct w:val="0"/>
        <w:topLinePunct/>
        <w:spacing w:line="360" w:lineRule="exact"/>
        <w:ind w:firstLineChars="200" w:firstLine="420"/>
        <w:rPr>
          <w:rFonts w:ascii="Times New Roman" w:eastAsia="仿宋_GB2312" w:hAnsi="Times New Roman"/>
          <w:color w:val="000000" w:themeColor="text1"/>
          <w:kern w:val="0"/>
          <w:szCs w:val="21"/>
        </w:rPr>
      </w:pPr>
      <w:r>
        <w:rPr>
          <w:rFonts w:ascii="仿宋_GB2312" w:eastAsia="仿宋_GB2312" w:hAnsi="Times New Roman" w:cs="仿宋_GB2312"/>
          <w:color w:val="000000" w:themeColor="text1"/>
          <w:kern w:val="0"/>
          <w:szCs w:val="21"/>
          <w:lang/>
        </w:rPr>
        <w:t>原则上按照细则中检验项目依据的法律法规或标准要求判定，若被检产品明示标准和质量要求高于该要求时，应按被检产品明示标准和质量要求判定。</w:t>
      </w:r>
    </w:p>
    <w:p w:rsidR="00DC21E8" w:rsidRDefault="00E111C2">
      <w:pPr>
        <w:overflowPunct w:val="0"/>
        <w:topLinePunct/>
        <w:spacing w:line="360" w:lineRule="exact"/>
        <w:ind w:firstLineChars="200" w:firstLine="420"/>
        <w:rPr>
          <w:rFonts w:ascii="Times New Roman" w:eastAsia="仿宋_GB2312" w:hAnsi="Times New Roman"/>
          <w:color w:val="000000" w:themeColor="text1"/>
          <w:kern w:val="0"/>
          <w:szCs w:val="21"/>
        </w:rPr>
      </w:pPr>
      <w:r>
        <w:rPr>
          <w:rFonts w:ascii="仿宋_GB2312" w:eastAsia="仿宋_GB2312" w:hAnsi="Times New Roman" w:cs="仿宋_GB2312"/>
          <w:color w:val="000000" w:themeColor="text1"/>
          <w:kern w:val="0"/>
          <w:szCs w:val="21"/>
          <w:lang/>
        </w:rPr>
        <w:t>出具抽检检验报告，检验报告中检验结论按如下方式作出判定：</w:t>
      </w:r>
    </w:p>
    <w:p w:rsidR="00DC21E8" w:rsidRDefault="00E111C2">
      <w:pPr>
        <w:overflowPunct w:val="0"/>
        <w:topLinePunct/>
        <w:spacing w:line="360" w:lineRule="exact"/>
        <w:ind w:firstLineChars="200" w:firstLine="420"/>
        <w:rPr>
          <w:rFonts w:ascii="Times New Roman" w:eastAsia="仿宋_GB2312" w:hAnsi="Times New Roman"/>
          <w:color w:val="000000" w:themeColor="text1"/>
          <w:kern w:val="0"/>
          <w:szCs w:val="21"/>
        </w:rPr>
      </w:pPr>
      <w:r>
        <w:rPr>
          <w:rFonts w:ascii="Times New Roman" w:eastAsia="仿宋_GB2312" w:hAnsi="Times New Roman"/>
          <w:color w:val="000000" w:themeColor="text1"/>
          <w:kern w:val="0"/>
          <w:szCs w:val="21"/>
          <w:lang/>
        </w:rPr>
        <w:t xml:space="preserve">1.6.1 </w:t>
      </w:r>
      <w:r>
        <w:rPr>
          <w:rFonts w:ascii="仿宋_GB2312" w:eastAsia="仿宋_GB2312" w:hAnsi="Times New Roman" w:cs="仿宋_GB2312"/>
          <w:color w:val="000000" w:themeColor="text1"/>
          <w:kern w:val="0"/>
          <w:szCs w:val="21"/>
          <w:lang/>
        </w:rPr>
        <w:t>检验项目全部符合相应依据的法律法规或标准要求的，检验结论为：</w:t>
      </w:r>
      <w:r>
        <w:rPr>
          <w:rFonts w:ascii="Times New Roman" w:eastAsia="仿宋_GB2312" w:hAnsi="Times New Roman"/>
          <w:color w:val="000000" w:themeColor="text1"/>
          <w:kern w:val="0"/>
          <w:szCs w:val="21"/>
          <w:lang/>
        </w:rPr>
        <w:t>“</w:t>
      </w:r>
      <w:r>
        <w:rPr>
          <w:rFonts w:ascii="仿宋_GB2312" w:eastAsia="仿宋_GB2312" w:hAnsi="Times New Roman" w:cs="仿宋_GB2312"/>
          <w:color w:val="000000" w:themeColor="text1"/>
          <w:kern w:val="0"/>
          <w:szCs w:val="21"/>
          <w:lang/>
        </w:rPr>
        <w:t>经抽样检验，所检项目符合</w:t>
      </w:r>
      <w:r>
        <w:rPr>
          <w:rFonts w:ascii="Times New Roman" w:eastAsia="仿宋_GB2312" w:hAnsi="Times New Roman"/>
          <w:color w:val="000000" w:themeColor="text1"/>
          <w:kern w:val="0"/>
          <w:szCs w:val="21"/>
          <w:lang/>
        </w:rPr>
        <w:t>××××</w:t>
      </w:r>
      <w:r>
        <w:rPr>
          <w:rFonts w:ascii="仿宋_GB2312" w:eastAsia="仿宋_GB2312" w:hAnsi="Times New Roman" w:cs="仿宋_GB2312"/>
          <w:color w:val="000000" w:themeColor="text1"/>
          <w:kern w:val="0"/>
          <w:szCs w:val="21"/>
          <w:lang/>
        </w:rPr>
        <w:t>要求</w:t>
      </w:r>
      <w:r>
        <w:rPr>
          <w:rFonts w:ascii="Times New Roman" w:eastAsia="仿宋_GB2312" w:hAnsi="Times New Roman"/>
          <w:color w:val="000000" w:themeColor="text1"/>
          <w:kern w:val="0"/>
          <w:szCs w:val="21"/>
          <w:lang/>
        </w:rPr>
        <w:t>”</w:t>
      </w:r>
      <w:r>
        <w:rPr>
          <w:rFonts w:ascii="仿宋_GB2312" w:eastAsia="仿宋_GB2312" w:hAnsi="Times New Roman" w:cs="仿宋_GB2312"/>
          <w:color w:val="000000" w:themeColor="text1"/>
          <w:kern w:val="0"/>
          <w:szCs w:val="21"/>
          <w:lang/>
        </w:rPr>
        <w:t>。</w:t>
      </w:r>
    </w:p>
    <w:p w:rsidR="00DC21E8" w:rsidRDefault="00E111C2">
      <w:pPr>
        <w:overflowPunct w:val="0"/>
        <w:topLinePunct/>
        <w:spacing w:line="36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kern w:val="0"/>
          <w:szCs w:val="21"/>
          <w:lang/>
        </w:rPr>
        <w:t xml:space="preserve">1.6.2 </w:t>
      </w:r>
      <w:r>
        <w:rPr>
          <w:rFonts w:ascii="仿宋_GB2312" w:eastAsia="仿宋_GB2312" w:hAnsi="Times New Roman" w:cs="仿宋_GB2312"/>
          <w:color w:val="000000" w:themeColor="text1"/>
          <w:szCs w:val="21"/>
          <w:lang/>
        </w:rPr>
        <w:t>检验项目有不符合相应依据的法律法规或标准要求的，检验结论为：</w:t>
      </w:r>
      <w:r>
        <w:rPr>
          <w:rFonts w:ascii="Times New Roman" w:eastAsia="仿宋_GB2312" w:hAnsi="Times New Roman"/>
          <w:color w:val="000000" w:themeColor="text1"/>
          <w:szCs w:val="21"/>
          <w:lang/>
        </w:rPr>
        <w:t>“</w:t>
      </w:r>
      <w:r>
        <w:rPr>
          <w:rFonts w:ascii="仿宋_GB2312" w:eastAsia="仿宋_GB2312" w:hAnsi="Times New Roman" w:cs="仿宋_GB2312"/>
          <w:color w:val="000000" w:themeColor="text1"/>
          <w:szCs w:val="21"/>
          <w:lang/>
        </w:rPr>
        <w:t>经抽样检验，</w:t>
      </w:r>
      <w:r>
        <w:rPr>
          <w:rFonts w:ascii="Times New Roman" w:eastAsia="仿宋_GB2312" w:hAnsi="Times New Roman"/>
          <w:color w:val="000000" w:themeColor="text1"/>
          <w:szCs w:val="21"/>
          <w:lang/>
        </w:rPr>
        <w:t>××</w:t>
      </w:r>
      <w:r>
        <w:rPr>
          <w:rFonts w:ascii="仿宋_GB2312" w:eastAsia="仿宋_GB2312" w:hAnsi="Times New Roman" w:cs="仿宋_GB2312"/>
          <w:color w:val="000000" w:themeColor="text1"/>
          <w:szCs w:val="21"/>
          <w:lang/>
        </w:rPr>
        <w:t>项目不符合</w:t>
      </w:r>
      <w:r>
        <w:rPr>
          <w:rFonts w:ascii="Times New Roman" w:eastAsia="仿宋_GB2312" w:hAnsi="Times New Roman"/>
          <w:color w:val="000000" w:themeColor="text1"/>
          <w:szCs w:val="21"/>
          <w:lang/>
        </w:rPr>
        <w:t>××××</w:t>
      </w:r>
      <w:r>
        <w:rPr>
          <w:rFonts w:ascii="仿宋_GB2312" w:eastAsia="仿宋_GB2312" w:hAnsi="Times New Roman" w:cs="仿宋_GB2312"/>
          <w:color w:val="000000" w:themeColor="text1"/>
          <w:szCs w:val="21"/>
          <w:lang/>
        </w:rPr>
        <w:t>要求，检验结论为不合格</w:t>
      </w:r>
      <w:r>
        <w:rPr>
          <w:rFonts w:ascii="Times New Roman" w:eastAsia="仿宋_GB2312" w:hAnsi="Times New Roman"/>
          <w:color w:val="000000" w:themeColor="text1"/>
          <w:szCs w:val="21"/>
          <w:lang/>
        </w:rPr>
        <w:t>”</w:t>
      </w:r>
      <w:r>
        <w:rPr>
          <w:rFonts w:ascii="仿宋_GB2312" w:eastAsia="仿宋_GB2312" w:hAnsi="Times New Roman" w:cs="仿宋_GB2312"/>
          <w:color w:val="000000" w:themeColor="text1"/>
          <w:szCs w:val="21"/>
          <w:lang/>
        </w:rPr>
        <w:t>。</w:t>
      </w:r>
      <w:r>
        <w:rPr>
          <w:rFonts w:ascii="Times New Roman" w:eastAsia="仿宋_GB2312" w:hAnsi="Times New Roman"/>
          <w:color w:val="000000" w:themeColor="text1"/>
          <w:szCs w:val="21"/>
          <w:lang/>
        </w:rPr>
        <w:t xml:space="preserve"> </w:t>
      </w:r>
    </w:p>
    <w:p w:rsidR="00DC21E8" w:rsidRDefault="00E111C2">
      <w:pPr>
        <w:pStyle w:val="2"/>
        <w:keepNext w:val="0"/>
        <w:keepLines w:val="0"/>
        <w:widowControl/>
        <w:rPr>
          <w:color w:val="000000" w:themeColor="text1"/>
        </w:rPr>
      </w:pPr>
      <w:bookmarkStart w:id="135" w:name="_Toc470182883"/>
      <w:bookmarkStart w:id="136" w:name="_Toc29430"/>
      <w:bookmarkStart w:id="137" w:name="_Toc23178"/>
      <w:bookmarkStart w:id="138" w:name="_Toc18940"/>
      <w:bookmarkStart w:id="139" w:name="_Toc11380"/>
      <w:bookmarkEnd w:id="135"/>
      <w:bookmarkEnd w:id="136"/>
      <w:bookmarkEnd w:id="137"/>
      <w:r>
        <w:rPr>
          <w:color w:val="000000" w:themeColor="text1"/>
        </w:rPr>
        <w:t xml:space="preserve">2 </w:t>
      </w:r>
      <w:bookmarkEnd w:id="138"/>
      <w:r>
        <w:rPr>
          <w:rFonts w:ascii="黑体" w:hAnsi="宋体" w:cs="黑体" w:hint="eastAsia"/>
          <w:color w:val="000000" w:themeColor="text1"/>
        </w:rPr>
        <w:t>乳粉</w:t>
      </w:r>
      <w:bookmarkEnd w:id="139"/>
    </w:p>
    <w:p w:rsidR="00DC21E8" w:rsidRDefault="00E111C2" w:rsidP="00C867C2">
      <w:pPr>
        <w:overflowPunct w:val="0"/>
        <w:topLinePunct/>
        <w:snapToGrid w:val="0"/>
        <w:spacing w:beforeLines="50" w:afterLines="50" w:line="360" w:lineRule="exact"/>
        <w:ind w:firstLineChars="200" w:firstLine="422"/>
        <w:rPr>
          <w:rFonts w:ascii="Times New Roman" w:eastAsia="黑体" w:hAnsi="Times New Roman"/>
          <w:b/>
          <w:color w:val="000000" w:themeColor="text1"/>
          <w:sz w:val="32"/>
          <w:szCs w:val="32"/>
        </w:rPr>
      </w:pPr>
      <w:r>
        <w:rPr>
          <w:rFonts w:ascii="Times New Roman" w:eastAsia="黑体" w:hAnsi="Times New Roman"/>
          <w:b/>
          <w:color w:val="000000" w:themeColor="text1"/>
          <w:szCs w:val="21"/>
          <w:lang/>
        </w:rPr>
        <w:t xml:space="preserve">2.1 </w:t>
      </w:r>
      <w:r>
        <w:rPr>
          <w:rFonts w:ascii="黑体" w:eastAsia="黑体" w:hAnsi="宋体" w:cs="黑体" w:hint="eastAsia"/>
          <w:b/>
          <w:color w:val="000000" w:themeColor="text1"/>
          <w:szCs w:val="21"/>
          <w:lang/>
        </w:rPr>
        <w:t>适用范围</w:t>
      </w:r>
    </w:p>
    <w:p w:rsidR="00DC21E8" w:rsidRDefault="00E111C2">
      <w:pPr>
        <w:spacing w:line="360" w:lineRule="exact"/>
        <w:ind w:firstLineChars="200" w:firstLine="420"/>
        <w:rPr>
          <w:rFonts w:ascii="Times New Roman" w:eastAsia="仿宋_GB2312" w:hAnsi="Times New Roman"/>
          <w:color w:val="000000" w:themeColor="text1"/>
          <w:szCs w:val="21"/>
        </w:rPr>
      </w:pPr>
      <w:r>
        <w:rPr>
          <w:rFonts w:ascii="仿宋_GB2312" w:eastAsia="仿宋_GB2312" w:hAnsi="Times New Roman" w:cs="仿宋_GB2312"/>
          <w:color w:val="000000" w:themeColor="text1"/>
          <w:szCs w:val="21"/>
          <w:lang/>
        </w:rPr>
        <w:t>本细则适用于乳粉食品安全监督抽检。</w:t>
      </w:r>
    </w:p>
    <w:p w:rsidR="00DC21E8" w:rsidRDefault="00E111C2" w:rsidP="00C867C2">
      <w:pPr>
        <w:overflowPunct w:val="0"/>
        <w:topLinePunct/>
        <w:snapToGrid w:val="0"/>
        <w:spacing w:beforeLines="50" w:afterLines="50" w:line="360" w:lineRule="exact"/>
        <w:ind w:firstLineChars="200" w:firstLine="422"/>
        <w:rPr>
          <w:rFonts w:ascii="Times New Roman" w:eastAsia="黑体" w:hAnsi="Times New Roman"/>
          <w:b/>
          <w:color w:val="000000" w:themeColor="text1"/>
          <w:szCs w:val="21"/>
        </w:rPr>
      </w:pPr>
      <w:r>
        <w:rPr>
          <w:rFonts w:ascii="Times New Roman" w:eastAsia="黑体" w:hAnsi="Times New Roman"/>
          <w:b/>
          <w:color w:val="000000" w:themeColor="text1"/>
          <w:szCs w:val="21"/>
          <w:lang/>
        </w:rPr>
        <w:t xml:space="preserve">2.2 </w:t>
      </w:r>
      <w:r>
        <w:rPr>
          <w:rFonts w:ascii="黑体" w:eastAsia="黑体" w:hAnsi="宋体" w:cs="黑体" w:hint="eastAsia"/>
          <w:b/>
          <w:color w:val="000000" w:themeColor="text1"/>
          <w:szCs w:val="21"/>
          <w:lang/>
        </w:rPr>
        <w:t>产品种类</w:t>
      </w:r>
    </w:p>
    <w:p w:rsidR="00DC21E8" w:rsidRDefault="00E111C2">
      <w:pPr>
        <w:spacing w:line="360" w:lineRule="exact"/>
        <w:ind w:firstLineChars="200" w:firstLine="420"/>
        <w:rPr>
          <w:rFonts w:ascii="Times New Roman" w:eastAsia="仿宋_GB2312" w:hAnsi="Times New Roman"/>
          <w:color w:val="000000" w:themeColor="text1"/>
          <w:szCs w:val="21"/>
        </w:rPr>
      </w:pPr>
      <w:r>
        <w:rPr>
          <w:rFonts w:ascii="仿宋_GB2312" w:eastAsia="仿宋_GB2312" w:hAnsi="Times New Roman" w:cs="仿宋_GB2312"/>
          <w:color w:val="000000" w:themeColor="text1"/>
          <w:szCs w:val="21"/>
          <w:lang/>
        </w:rPr>
        <w:t>乳粉指以生牛（羊）乳为原料，经加工制成的粉状产品。分为全脂乳粉、脱脂乳粉、部分脱脂乳粉和调制乳粉。</w:t>
      </w:r>
    </w:p>
    <w:p w:rsidR="00DC21E8" w:rsidRDefault="00E111C2">
      <w:pPr>
        <w:spacing w:line="360" w:lineRule="exact"/>
        <w:ind w:firstLineChars="200" w:firstLine="420"/>
        <w:rPr>
          <w:rFonts w:ascii="Times New Roman" w:eastAsia="仿宋_GB2312" w:hAnsi="Times New Roman"/>
          <w:color w:val="000000" w:themeColor="text1"/>
          <w:szCs w:val="21"/>
        </w:rPr>
      </w:pPr>
      <w:r>
        <w:rPr>
          <w:rFonts w:ascii="仿宋_GB2312" w:eastAsia="仿宋_GB2312" w:hAnsi="Times New Roman" w:cs="仿宋_GB2312"/>
          <w:color w:val="000000" w:themeColor="text1"/>
          <w:szCs w:val="21"/>
          <w:lang/>
        </w:rPr>
        <w:t>全脂乳粉指仅以牛乳或羊乳为原料，经浓缩、干燥制成的粉状产品。</w:t>
      </w:r>
    </w:p>
    <w:p w:rsidR="00DC21E8" w:rsidRDefault="00E111C2">
      <w:pPr>
        <w:spacing w:line="360" w:lineRule="exact"/>
        <w:ind w:firstLineChars="200" w:firstLine="420"/>
        <w:rPr>
          <w:rFonts w:ascii="Times New Roman" w:eastAsia="仿宋_GB2312" w:hAnsi="Times New Roman"/>
          <w:color w:val="000000" w:themeColor="text1"/>
          <w:szCs w:val="21"/>
        </w:rPr>
      </w:pPr>
      <w:r>
        <w:rPr>
          <w:rFonts w:ascii="仿宋_GB2312" w:eastAsia="仿宋_GB2312" w:hAnsi="Times New Roman" w:cs="仿宋_GB2312"/>
          <w:color w:val="000000" w:themeColor="text1"/>
          <w:szCs w:val="21"/>
          <w:lang/>
        </w:rPr>
        <w:t>脱脂乳粉指仅以牛乳或羊乳为原料，经分离脂肪、浓缩、干燥制成的粉状产品。</w:t>
      </w:r>
    </w:p>
    <w:p w:rsidR="00DC21E8" w:rsidRDefault="00E111C2">
      <w:pPr>
        <w:spacing w:line="360" w:lineRule="exact"/>
        <w:ind w:firstLineChars="200" w:firstLine="420"/>
        <w:rPr>
          <w:rFonts w:ascii="Times New Roman" w:eastAsia="仿宋_GB2312" w:hAnsi="Times New Roman"/>
          <w:color w:val="000000" w:themeColor="text1"/>
          <w:szCs w:val="21"/>
        </w:rPr>
      </w:pPr>
      <w:r>
        <w:rPr>
          <w:rFonts w:ascii="仿宋_GB2312" w:eastAsia="仿宋_GB2312" w:hAnsi="Times New Roman" w:cs="仿宋_GB2312"/>
          <w:color w:val="000000" w:themeColor="text1"/>
          <w:szCs w:val="21"/>
          <w:lang/>
        </w:rPr>
        <w:t>部分脱脂乳粉指仅以牛乳或羊乳为原料，去除部分脂肪，经浓缩、干燥制成的粉状产品。</w:t>
      </w:r>
    </w:p>
    <w:p w:rsidR="00DC21E8" w:rsidRDefault="00E111C2">
      <w:pPr>
        <w:spacing w:line="360" w:lineRule="exact"/>
        <w:ind w:firstLineChars="200" w:firstLine="420"/>
        <w:rPr>
          <w:rFonts w:ascii="Times New Roman" w:eastAsia="仿宋_GB2312" w:hAnsi="Times New Roman"/>
          <w:color w:val="000000" w:themeColor="text1"/>
          <w:szCs w:val="21"/>
        </w:rPr>
      </w:pPr>
      <w:r>
        <w:rPr>
          <w:rFonts w:ascii="仿宋_GB2312" w:eastAsia="仿宋_GB2312" w:hAnsi="Times New Roman" w:cs="仿宋_GB2312"/>
          <w:color w:val="000000" w:themeColor="text1"/>
          <w:szCs w:val="21"/>
          <w:lang/>
        </w:rPr>
        <w:t>调制乳粉指以生牛（羊）乳或其加工制品为主要原料，添加其他原料，添加或不添加食品添加剂和营养强化剂，经加工制成的乳固体含量不低于</w:t>
      </w:r>
      <w:r>
        <w:rPr>
          <w:rFonts w:ascii="Times New Roman" w:eastAsia="仿宋_GB2312" w:hAnsi="Times New Roman"/>
          <w:color w:val="000000" w:themeColor="text1"/>
          <w:szCs w:val="21"/>
          <w:lang/>
        </w:rPr>
        <w:t>70%</w:t>
      </w:r>
      <w:r>
        <w:rPr>
          <w:rFonts w:ascii="仿宋_GB2312" w:eastAsia="仿宋_GB2312" w:hAnsi="Times New Roman" w:cs="仿宋_GB2312"/>
          <w:color w:val="000000" w:themeColor="text1"/>
          <w:szCs w:val="21"/>
          <w:lang/>
        </w:rPr>
        <w:t>的粉状产品。</w:t>
      </w:r>
    </w:p>
    <w:p w:rsidR="00DC21E8" w:rsidRDefault="00E111C2" w:rsidP="00C867C2">
      <w:pPr>
        <w:overflowPunct w:val="0"/>
        <w:topLinePunct/>
        <w:snapToGrid w:val="0"/>
        <w:spacing w:beforeLines="50" w:afterLines="50" w:line="360" w:lineRule="exact"/>
        <w:ind w:firstLineChars="200" w:firstLine="422"/>
        <w:rPr>
          <w:rFonts w:ascii="Times New Roman" w:eastAsia="黑体" w:hAnsi="Times New Roman"/>
          <w:b/>
          <w:color w:val="000000" w:themeColor="text1"/>
          <w:szCs w:val="21"/>
        </w:rPr>
      </w:pPr>
      <w:r>
        <w:rPr>
          <w:rFonts w:ascii="Times New Roman" w:eastAsia="黑体" w:hAnsi="Times New Roman"/>
          <w:b/>
          <w:color w:val="000000" w:themeColor="text1"/>
          <w:szCs w:val="21"/>
          <w:lang/>
        </w:rPr>
        <w:t xml:space="preserve">2.3 </w:t>
      </w:r>
      <w:r>
        <w:rPr>
          <w:rFonts w:ascii="黑体" w:eastAsia="黑体" w:hAnsi="宋体" w:cs="黑体" w:hint="eastAsia"/>
          <w:b/>
          <w:color w:val="000000" w:themeColor="text1"/>
          <w:szCs w:val="21"/>
          <w:lang/>
        </w:rPr>
        <w:t>检验依据</w:t>
      </w:r>
    </w:p>
    <w:p w:rsidR="00DC21E8" w:rsidRDefault="00E111C2">
      <w:pPr>
        <w:spacing w:line="360" w:lineRule="exact"/>
        <w:ind w:firstLineChars="200" w:firstLine="420"/>
        <w:rPr>
          <w:rFonts w:ascii="Times New Roman" w:eastAsia="仿宋_GB2312" w:hAnsi="Times New Roman"/>
          <w:color w:val="000000" w:themeColor="text1"/>
          <w:szCs w:val="21"/>
        </w:rPr>
      </w:pPr>
      <w:r>
        <w:rPr>
          <w:rFonts w:ascii="仿宋_GB2312" w:eastAsia="仿宋_GB2312" w:hAnsi="Times New Roman" w:cs="仿宋_GB2312"/>
          <w:color w:val="000000" w:themeColor="text1"/>
          <w:szCs w:val="21"/>
          <w:lang/>
        </w:rPr>
        <w:t>下列文件凡是注明日期的，其随后所有的修改单或修订版均不适用于本细则。凡是不注明日期的，其最新版本适用于本细则。</w:t>
      </w:r>
    </w:p>
    <w:p w:rsidR="00DC21E8" w:rsidRDefault="00E111C2">
      <w:pPr>
        <w:spacing w:line="36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 xml:space="preserve">GB 2761 </w:t>
      </w:r>
      <w:r>
        <w:rPr>
          <w:rFonts w:ascii="仿宋_GB2312" w:eastAsia="仿宋_GB2312" w:hAnsi="Times New Roman" w:cs="仿宋_GB2312" w:hint="eastAsia"/>
          <w:color w:val="000000" w:themeColor="text1"/>
          <w:szCs w:val="21"/>
          <w:lang/>
        </w:rPr>
        <w:t>食品安全国家标准 食品</w:t>
      </w:r>
      <w:r>
        <w:rPr>
          <w:rFonts w:ascii="仿宋_GB2312" w:eastAsia="仿宋_GB2312" w:hAnsi="Times New Roman" w:cs="仿宋_GB2312"/>
          <w:color w:val="000000" w:themeColor="text1"/>
          <w:szCs w:val="21"/>
          <w:lang/>
        </w:rPr>
        <w:t>中真菌毒素限量</w:t>
      </w:r>
    </w:p>
    <w:p w:rsidR="00DC21E8" w:rsidRDefault="00E111C2">
      <w:pPr>
        <w:spacing w:line="36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 xml:space="preserve">GB 2762 </w:t>
      </w:r>
      <w:r>
        <w:rPr>
          <w:rFonts w:ascii="仿宋_GB2312" w:eastAsia="仿宋_GB2312" w:hAnsi="Times New Roman" w:cs="仿宋_GB2312" w:hint="eastAsia"/>
          <w:color w:val="000000" w:themeColor="text1"/>
          <w:szCs w:val="21"/>
          <w:lang/>
        </w:rPr>
        <w:t>食品安全国家标准 食品</w:t>
      </w:r>
      <w:r>
        <w:rPr>
          <w:rFonts w:ascii="仿宋_GB2312" w:eastAsia="仿宋_GB2312" w:hAnsi="Times New Roman" w:cs="仿宋_GB2312"/>
          <w:color w:val="000000" w:themeColor="text1"/>
          <w:szCs w:val="21"/>
          <w:lang/>
        </w:rPr>
        <w:t>中污染物限量</w:t>
      </w:r>
    </w:p>
    <w:p w:rsidR="00DC21E8" w:rsidRDefault="00E111C2">
      <w:pPr>
        <w:spacing w:line="36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 xml:space="preserve">GB 4789.2 </w:t>
      </w:r>
      <w:r>
        <w:rPr>
          <w:rFonts w:ascii="仿宋_GB2312" w:eastAsia="仿宋_GB2312" w:hAnsi="Times New Roman" w:cs="仿宋_GB2312" w:hint="eastAsia"/>
          <w:color w:val="000000" w:themeColor="text1"/>
          <w:szCs w:val="21"/>
          <w:lang/>
        </w:rPr>
        <w:t>食品安全国家标准 食品微生物学检验 菌落总数测定</w:t>
      </w:r>
    </w:p>
    <w:p w:rsidR="00DC21E8" w:rsidRDefault="00E111C2">
      <w:pPr>
        <w:spacing w:line="36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 xml:space="preserve">GB 4789.3 </w:t>
      </w:r>
      <w:r>
        <w:rPr>
          <w:rFonts w:ascii="仿宋_GB2312" w:eastAsia="仿宋_GB2312" w:hAnsi="Times New Roman" w:cs="仿宋_GB2312" w:hint="eastAsia"/>
          <w:color w:val="000000" w:themeColor="text1"/>
          <w:szCs w:val="21"/>
          <w:lang/>
        </w:rPr>
        <w:t>食品安全国家标准 食品微生物学检验 大肠菌群计数</w:t>
      </w:r>
    </w:p>
    <w:p w:rsidR="00DC21E8" w:rsidRDefault="00E111C2">
      <w:pPr>
        <w:spacing w:line="36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 xml:space="preserve">GB 4789.4 </w:t>
      </w:r>
      <w:r>
        <w:rPr>
          <w:rFonts w:ascii="仿宋_GB2312" w:eastAsia="仿宋_GB2312" w:hAnsi="Times New Roman" w:cs="仿宋_GB2312" w:hint="eastAsia"/>
          <w:color w:val="000000" w:themeColor="text1"/>
          <w:szCs w:val="21"/>
          <w:lang/>
        </w:rPr>
        <w:t>食品安全国家标准 食品微生物学检验 沙门氏菌检验</w:t>
      </w:r>
    </w:p>
    <w:p w:rsidR="00DC21E8" w:rsidRDefault="00E111C2">
      <w:pPr>
        <w:spacing w:line="36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 xml:space="preserve">GB 4789.10 </w:t>
      </w:r>
      <w:r>
        <w:rPr>
          <w:rFonts w:ascii="仿宋_GB2312" w:eastAsia="仿宋_GB2312" w:hAnsi="Times New Roman" w:cs="仿宋_GB2312" w:hint="eastAsia"/>
          <w:color w:val="000000" w:themeColor="text1"/>
          <w:szCs w:val="21"/>
          <w:lang/>
        </w:rPr>
        <w:t>食品安全国家标准 食品微生物学检验 金黄色葡萄球菌检验</w:t>
      </w:r>
    </w:p>
    <w:p w:rsidR="00DC21E8" w:rsidRDefault="00E111C2">
      <w:pPr>
        <w:spacing w:line="36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GB 5009.3</w:t>
      </w:r>
      <w:r>
        <w:rPr>
          <w:rFonts w:ascii="仿宋_GB2312" w:eastAsia="仿宋_GB2312" w:hAnsi="Times New Roman" w:cs="仿宋_GB2312" w:hint="eastAsia"/>
          <w:color w:val="000000" w:themeColor="text1"/>
          <w:szCs w:val="21"/>
          <w:lang/>
        </w:rPr>
        <w:t>食品安全国家标准 食品</w:t>
      </w:r>
      <w:r>
        <w:rPr>
          <w:rFonts w:ascii="仿宋_GB2312" w:eastAsia="仿宋_GB2312" w:hAnsi="Times New Roman" w:cs="仿宋_GB2312"/>
          <w:color w:val="000000" w:themeColor="text1"/>
          <w:szCs w:val="21"/>
          <w:lang/>
        </w:rPr>
        <w:t>中水分的测定</w:t>
      </w:r>
    </w:p>
    <w:p w:rsidR="00DC21E8" w:rsidRDefault="00E111C2">
      <w:pPr>
        <w:spacing w:line="36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GB 5009.5</w:t>
      </w:r>
      <w:r>
        <w:rPr>
          <w:rFonts w:ascii="仿宋_GB2312" w:eastAsia="仿宋_GB2312" w:hAnsi="Times New Roman" w:cs="仿宋_GB2312" w:hint="eastAsia"/>
          <w:color w:val="000000" w:themeColor="text1"/>
          <w:szCs w:val="21"/>
          <w:lang/>
        </w:rPr>
        <w:t>食品安全国家标准 食品</w:t>
      </w:r>
      <w:r>
        <w:rPr>
          <w:rFonts w:ascii="仿宋_GB2312" w:eastAsia="仿宋_GB2312" w:hAnsi="Times New Roman" w:cs="仿宋_GB2312"/>
          <w:color w:val="000000" w:themeColor="text1"/>
          <w:szCs w:val="21"/>
          <w:lang/>
        </w:rPr>
        <w:t>中蛋白质的测定</w:t>
      </w:r>
    </w:p>
    <w:p w:rsidR="00DC21E8" w:rsidRDefault="00E111C2">
      <w:pPr>
        <w:spacing w:line="36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GB 5009.6</w:t>
      </w:r>
      <w:r>
        <w:rPr>
          <w:rFonts w:ascii="仿宋_GB2312" w:eastAsia="仿宋_GB2312" w:hAnsi="Times New Roman" w:cs="仿宋_GB2312" w:hint="eastAsia"/>
          <w:color w:val="000000" w:themeColor="text1"/>
          <w:szCs w:val="21"/>
          <w:lang/>
        </w:rPr>
        <w:t>食品安全国家标准 食品</w:t>
      </w:r>
      <w:r>
        <w:rPr>
          <w:rFonts w:ascii="仿宋_GB2312" w:eastAsia="仿宋_GB2312" w:hAnsi="Times New Roman" w:cs="仿宋_GB2312"/>
          <w:color w:val="000000" w:themeColor="text1"/>
          <w:szCs w:val="21"/>
          <w:lang/>
        </w:rPr>
        <w:t>中脂肪的测定</w:t>
      </w:r>
    </w:p>
    <w:p w:rsidR="00DC21E8" w:rsidRDefault="00E111C2">
      <w:pPr>
        <w:spacing w:line="36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GB 5009.11</w:t>
      </w:r>
      <w:r>
        <w:rPr>
          <w:rFonts w:ascii="仿宋_GB2312" w:eastAsia="仿宋_GB2312" w:hAnsi="Times New Roman" w:cs="仿宋_GB2312" w:hint="eastAsia"/>
          <w:color w:val="000000" w:themeColor="text1"/>
          <w:szCs w:val="21"/>
          <w:lang/>
        </w:rPr>
        <w:t>食品安全国家标准 食品</w:t>
      </w:r>
      <w:r>
        <w:rPr>
          <w:rFonts w:ascii="仿宋_GB2312" w:eastAsia="仿宋_GB2312" w:hAnsi="Times New Roman" w:cs="仿宋_GB2312"/>
          <w:color w:val="000000" w:themeColor="text1"/>
          <w:szCs w:val="21"/>
          <w:lang/>
        </w:rPr>
        <w:t>中总砷及无机砷的测定</w:t>
      </w:r>
    </w:p>
    <w:p w:rsidR="00DC21E8" w:rsidRDefault="00E111C2">
      <w:pPr>
        <w:spacing w:line="36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 xml:space="preserve">GB 5009.12 </w:t>
      </w:r>
      <w:r>
        <w:rPr>
          <w:rFonts w:ascii="仿宋_GB2312" w:eastAsia="仿宋_GB2312" w:hAnsi="Times New Roman" w:cs="仿宋_GB2312" w:hint="eastAsia"/>
          <w:color w:val="000000" w:themeColor="text1"/>
          <w:szCs w:val="21"/>
          <w:lang/>
        </w:rPr>
        <w:t>食品安全国家标准 食品</w:t>
      </w:r>
      <w:r>
        <w:rPr>
          <w:rFonts w:ascii="仿宋_GB2312" w:eastAsia="仿宋_GB2312" w:hAnsi="Times New Roman" w:cs="仿宋_GB2312"/>
          <w:color w:val="000000" w:themeColor="text1"/>
          <w:szCs w:val="21"/>
          <w:lang/>
        </w:rPr>
        <w:t>中铅的测定</w:t>
      </w:r>
    </w:p>
    <w:p w:rsidR="00DC21E8" w:rsidRDefault="00E111C2">
      <w:pPr>
        <w:spacing w:line="36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lastRenderedPageBreak/>
        <w:t>GB 5009.24</w:t>
      </w:r>
      <w:r>
        <w:rPr>
          <w:rFonts w:ascii="仿宋_GB2312" w:eastAsia="仿宋_GB2312" w:hAnsi="Times New Roman" w:cs="仿宋_GB2312" w:hint="eastAsia"/>
          <w:color w:val="000000" w:themeColor="text1"/>
          <w:szCs w:val="21"/>
          <w:lang/>
        </w:rPr>
        <w:t>食品安全国家标准 食品</w:t>
      </w:r>
      <w:r>
        <w:rPr>
          <w:rFonts w:ascii="仿宋_GB2312" w:eastAsia="仿宋_GB2312" w:hAnsi="Times New Roman" w:cs="仿宋_GB2312"/>
          <w:color w:val="000000" w:themeColor="text1"/>
          <w:szCs w:val="21"/>
          <w:lang/>
        </w:rPr>
        <w:t>中黄曲霉毒素</w:t>
      </w:r>
      <w:r>
        <w:rPr>
          <w:rFonts w:ascii="Times New Roman" w:eastAsia="仿宋_GB2312" w:hAnsi="Times New Roman"/>
          <w:color w:val="000000" w:themeColor="text1"/>
          <w:szCs w:val="21"/>
          <w:lang/>
        </w:rPr>
        <w:t>M</w:t>
      </w:r>
      <w:r>
        <w:rPr>
          <w:rFonts w:ascii="仿宋_GB2312" w:eastAsia="仿宋_GB2312" w:hAnsi="Times New Roman" w:cs="仿宋_GB2312"/>
          <w:color w:val="000000" w:themeColor="text1"/>
          <w:szCs w:val="21"/>
          <w:lang/>
        </w:rPr>
        <w:t>族的测定</w:t>
      </w:r>
    </w:p>
    <w:p w:rsidR="00DC21E8" w:rsidRDefault="00E111C2">
      <w:pPr>
        <w:spacing w:line="36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 xml:space="preserve">GB 5009.33 </w:t>
      </w:r>
      <w:r>
        <w:rPr>
          <w:rFonts w:ascii="仿宋_GB2312" w:eastAsia="仿宋_GB2312" w:hAnsi="Times New Roman" w:cs="仿宋_GB2312" w:hint="eastAsia"/>
          <w:color w:val="000000" w:themeColor="text1"/>
          <w:szCs w:val="21"/>
          <w:lang/>
        </w:rPr>
        <w:t>食品安全国家标准 食品</w:t>
      </w:r>
      <w:r>
        <w:rPr>
          <w:rFonts w:ascii="仿宋_GB2312" w:eastAsia="仿宋_GB2312" w:hAnsi="Times New Roman" w:cs="仿宋_GB2312"/>
          <w:color w:val="000000" w:themeColor="text1"/>
          <w:szCs w:val="21"/>
          <w:lang/>
        </w:rPr>
        <w:t>中亚硝酸盐与硝酸盐的测定</w:t>
      </w:r>
    </w:p>
    <w:p w:rsidR="00DC21E8" w:rsidRDefault="00E111C2">
      <w:pPr>
        <w:spacing w:line="36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 xml:space="preserve">GB 5009.123 </w:t>
      </w:r>
      <w:r>
        <w:rPr>
          <w:rFonts w:ascii="仿宋_GB2312" w:eastAsia="仿宋_GB2312" w:hAnsi="Times New Roman" w:cs="仿宋_GB2312" w:hint="eastAsia"/>
          <w:color w:val="000000" w:themeColor="text1"/>
          <w:szCs w:val="21"/>
          <w:lang/>
        </w:rPr>
        <w:t>食品安全国家标准 食品</w:t>
      </w:r>
      <w:r>
        <w:rPr>
          <w:rFonts w:ascii="仿宋_GB2312" w:eastAsia="仿宋_GB2312" w:hAnsi="Times New Roman" w:cs="仿宋_GB2312"/>
          <w:color w:val="000000" w:themeColor="text1"/>
          <w:szCs w:val="21"/>
          <w:lang/>
        </w:rPr>
        <w:t>中铬的测定</w:t>
      </w:r>
    </w:p>
    <w:p w:rsidR="00DC21E8" w:rsidRDefault="00E111C2">
      <w:pPr>
        <w:spacing w:line="38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 xml:space="preserve">GB 19644 </w:t>
      </w:r>
      <w:r>
        <w:rPr>
          <w:rFonts w:ascii="仿宋_GB2312" w:eastAsia="仿宋_GB2312" w:hAnsi="Times New Roman" w:cs="仿宋_GB2312"/>
          <w:color w:val="000000" w:themeColor="text1"/>
          <w:szCs w:val="21"/>
          <w:lang/>
        </w:rPr>
        <w:t>食品安全国家标准</w:t>
      </w:r>
      <w:r>
        <w:rPr>
          <w:rFonts w:ascii="仿宋_GB2312" w:eastAsia="仿宋_GB2312" w:hAnsi="Times New Roman" w:cs="仿宋_GB2312" w:hint="eastAsia"/>
          <w:color w:val="000000" w:themeColor="text1"/>
          <w:szCs w:val="21"/>
          <w:lang/>
        </w:rPr>
        <w:t xml:space="preserve"> </w:t>
      </w:r>
      <w:r>
        <w:rPr>
          <w:rFonts w:ascii="仿宋_GB2312" w:eastAsia="仿宋_GB2312" w:hAnsi="Times New Roman" w:cs="仿宋_GB2312"/>
          <w:color w:val="000000" w:themeColor="text1"/>
          <w:szCs w:val="21"/>
          <w:lang/>
        </w:rPr>
        <w:t>乳粉</w:t>
      </w:r>
    </w:p>
    <w:p w:rsidR="00DC21E8" w:rsidRDefault="00E111C2">
      <w:pPr>
        <w:spacing w:line="38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 xml:space="preserve">GB/T 22388 </w:t>
      </w:r>
      <w:r>
        <w:rPr>
          <w:rFonts w:ascii="仿宋_GB2312" w:eastAsia="仿宋_GB2312" w:hAnsi="Times New Roman" w:cs="仿宋_GB2312"/>
          <w:color w:val="000000" w:themeColor="text1"/>
          <w:szCs w:val="21"/>
          <w:lang/>
        </w:rPr>
        <w:t>原料乳与乳制品中三聚氰胺检测方法</w:t>
      </w:r>
    </w:p>
    <w:p w:rsidR="00DC21E8" w:rsidRDefault="00E111C2">
      <w:pPr>
        <w:spacing w:line="380" w:lineRule="exact"/>
        <w:ind w:firstLineChars="200" w:firstLine="420"/>
        <w:rPr>
          <w:rFonts w:ascii="Times New Roman" w:eastAsia="仿宋_GB2312" w:hAnsi="Times New Roman"/>
          <w:color w:val="000000" w:themeColor="text1"/>
          <w:szCs w:val="21"/>
        </w:rPr>
      </w:pPr>
      <w:r>
        <w:rPr>
          <w:rFonts w:ascii="仿宋_GB2312" w:eastAsia="仿宋_GB2312" w:hAnsi="Times New Roman" w:cs="仿宋_GB2312" w:hint="eastAsia"/>
          <w:color w:val="000000" w:themeColor="text1"/>
          <w:szCs w:val="21"/>
          <w:lang/>
        </w:rPr>
        <w:t>卫生部、工业和信息化部、农业部、工商总局、质检总局公告2011年第10号 关于</w:t>
      </w:r>
      <w:r>
        <w:rPr>
          <w:rFonts w:ascii="仿宋_GB2312" w:eastAsia="仿宋_GB2312" w:hAnsi="Times New Roman" w:cs="仿宋_GB2312"/>
          <w:color w:val="000000" w:themeColor="text1"/>
          <w:szCs w:val="21"/>
          <w:lang/>
        </w:rPr>
        <w:t>三聚氰胺在食品中的限量值的公告</w:t>
      </w:r>
    </w:p>
    <w:p w:rsidR="00DC21E8" w:rsidRDefault="00E111C2">
      <w:pPr>
        <w:spacing w:line="380" w:lineRule="exact"/>
        <w:ind w:firstLineChars="200" w:firstLine="420"/>
        <w:rPr>
          <w:rFonts w:ascii="Times New Roman" w:eastAsia="仿宋_GB2312" w:hAnsi="Times New Roman"/>
          <w:color w:val="000000" w:themeColor="text1"/>
          <w:szCs w:val="21"/>
        </w:rPr>
      </w:pPr>
      <w:r>
        <w:rPr>
          <w:rFonts w:ascii="仿宋_GB2312" w:eastAsia="仿宋_GB2312" w:hAnsi="Times New Roman" w:cs="仿宋_GB2312"/>
          <w:color w:val="000000" w:themeColor="text1"/>
          <w:szCs w:val="21"/>
          <w:lang/>
        </w:rPr>
        <w:t>经备案现行有效的企业标准及产品明示质量要求</w:t>
      </w:r>
    </w:p>
    <w:p w:rsidR="00DC21E8" w:rsidRDefault="00E111C2">
      <w:pPr>
        <w:spacing w:line="380" w:lineRule="exact"/>
        <w:ind w:firstLineChars="200" w:firstLine="420"/>
        <w:rPr>
          <w:rFonts w:ascii="Times New Roman" w:eastAsia="仿宋_GB2312" w:hAnsi="Times New Roman"/>
          <w:color w:val="000000" w:themeColor="text1"/>
          <w:szCs w:val="21"/>
        </w:rPr>
      </w:pPr>
      <w:r>
        <w:rPr>
          <w:rFonts w:ascii="仿宋_GB2312" w:eastAsia="仿宋_GB2312" w:hAnsi="Times New Roman" w:cs="仿宋_GB2312"/>
          <w:color w:val="000000" w:themeColor="text1"/>
          <w:szCs w:val="21"/>
          <w:lang/>
        </w:rPr>
        <w:t>相关的法律法规、部门规章和规定</w:t>
      </w:r>
    </w:p>
    <w:p w:rsidR="00DC21E8" w:rsidRDefault="00E111C2" w:rsidP="00C867C2">
      <w:pPr>
        <w:overflowPunct w:val="0"/>
        <w:topLinePunct/>
        <w:snapToGrid w:val="0"/>
        <w:spacing w:beforeLines="50" w:afterLines="50" w:line="380" w:lineRule="exact"/>
        <w:ind w:firstLineChars="200" w:firstLine="422"/>
        <w:rPr>
          <w:rFonts w:ascii="Times New Roman" w:eastAsia="黑体" w:hAnsi="Times New Roman"/>
          <w:b/>
          <w:color w:val="000000" w:themeColor="text1"/>
          <w:szCs w:val="21"/>
        </w:rPr>
      </w:pPr>
      <w:r>
        <w:rPr>
          <w:rFonts w:ascii="Times New Roman" w:eastAsia="黑体" w:hAnsi="Times New Roman"/>
          <w:b/>
          <w:color w:val="000000" w:themeColor="text1"/>
          <w:szCs w:val="21"/>
          <w:lang/>
        </w:rPr>
        <w:t xml:space="preserve">2.4 </w:t>
      </w:r>
      <w:r>
        <w:rPr>
          <w:rFonts w:ascii="黑体" w:eastAsia="黑体" w:hAnsi="宋体" w:cs="黑体" w:hint="eastAsia"/>
          <w:b/>
          <w:color w:val="000000" w:themeColor="text1"/>
          <w:szCs w:val="21"/>
          <w:lang/>
        </w:rPr>
        <w:t>抽样</w:t>
      </w:r>
    </w:p>
    <w:p w:rsidR="00DC21E8" w:rsidRDefault="00E111C2">
      <w:pPr>
        <w:spacing w:line="380" w:lineRule="exact"/>
        <w:ind w:firstLineChars="200" w:firstLine="422"/>
        <w:rPr>
          <w:rFonts w:ascii="Times New Roman" w:eastAsia="仿宋_GB2312" w:hAnsi="Times New Roman"/>
          <w:b/>
          <w:color w:val="000000" w:themeColor="text1"/>
          <w:szCs w:val="21"/>
        </w:rPr>
      </w:pPr>
      <w:r>
        <w:rPr>
          <w:rFonts w:ascii="Times New Roman" w:eastAsia="仿宋_GB2312" w:hAnsi="Times New Roman"/>
          <w:b/>
          <w:color w:val="000000" w:themeColor="text1"/>
          <w:szCs w:val="21"/>
          <w:lang/>
        </w:rPr>
        <w:t>2.4.1</w:t>
      </w:r>
      <w:r>
        <w:rPr>
          <w:rFonts w:ascii="仿宋_GB2312" w:eastAsia="仿宋_GB2312" w:hAnsi="Times New Roman" w:cs="仿宋_GB2312"/>
          <w:b/>
          <w:color w:val="000000" w:themeColor="text1"/>
          <w:szCs w:val="21"/>
          <w:lang/>
        </w:rPr>
        <w:t>抽样型号或规格</w:t>
      </w:r>
    </w:p>
    <w:p w:rsidR="00DC21E8" w:rsidRDefault="00E111C2">
      <w:pPr>
        <w:spacing w:line="380" w:lineRule="exact"/>
        <w:ind w:firstLineChars="200" w:firstLine="420"/>
        <w:rPr>
          <w:rFonts w:ascii="Times New Roman" w:eastAsia="仿宋_GB2312" w:hAnsi="Times New Roman"/>
          <w:color w:val="000000" w:themeColor="text1"/>
          <w:szCs w:val="21"/>
        </w:rPr>
      </w:pPr>
      <w:r>
        <w:rPr>
          <w:rFonts w:ascii="仿宋_GB2312" w:eastAsia="仿宋_GB2312" w:hAnsi="Times New Roman" w:cs="仿宋_GB2312"/>
          <w:color w:val="000000" w:themeColor="text1"/>
          <w:szCs w:val="21"/>
          <w:lang/>
        </w:rPr>
        <w:t>预包装食品。</w:t>
      </w:r>
    </w:p>
    <w:p w:rsidR="00DC21E8" w:rsidRDefault="00E111C2">
      <w:pPr>
        <w:spacing w:line="380" w:lineRule="exact"/>
        <w:ind w:firstLineChars="200" w:firstLine="422"/>
        <w:rPr>
          <w:rFonts w:ascii="Times New Roman" w:eastAsia="仿宋_GB2312" w:hAnsi="Times New Roman"/>
          <w:b/>
          <w:color w:val="000000" w:themeColor="text1"/>
          <w:szCs w:val="21"/>
        </w:rPr>
      </w:pPr>
      <w:r>
        <w:rPr>
          <w:rFonts w:ascii="Times New Roman" w:eastAsia="仿宋_GB2312" w:hAnsi="Times New Roman"/>
          <w:b/>
          <w:color w:val="000000" w:themeColor="text1"/>
          <w:szCs w:val="21"/>
          <w:lang/>
        </w:rPr>
        <w:t>2.4.2</w:t>
      </w:r>
      <w:r>
        <w:rPr>
          <w:rFonts w:ascii="仿宋_GB2312" w:eastAsia="仿宋_GB2312" w:hAnsi="Times New Roman" w:cs="仿宋_GB2312"/>
          <w:b/>
          <w:color w:val="000000" w:themeColor="text1"/>
          <w:szCs w:val="21"/>
          <w:lang/>
        </w:rPr>
        <w:t>抽样方法及数量</w:t>
      </w:r>
    </w:p>
    <w:p w:rsidR="00DC21E8" w:rsidRDefault="00E111C2">
      <w:pPr>
        <w:spacing w:line="380" w:lineRule="exact"/>
        <w:ind w:firstLineChars="200" w:firstLine="420"/>
        <w:rPr>
          <w:rFonts w:ascii="Times New Roman" w:eastAsia="仿宋_GB2312" w:hAnsi="Times New Roman"/>
          <w:color w:val="000000" w:themeColor="text1"/>
          <w:szCs w:val="21"/>
        </w:rPr>
      </w:pPr>
      <w:r>
        <w:rPr>
          <w:rFonts w:ascii="仿宋_GB2312" w:eastAsia="仿宋_GB2312" w:hAnsi="Times New Roman" w:cs="仿宋_GB2312"/>
          <w:color w:val="000000" w:themeColor="text1"/>
          <w:szCs w:val="21"/>
          <w:lang/>
        </w:rPr>
        <w:t>生产环节抽样时，在企业的成品库房</w:t>
      </w:r>
      <w:r>
        <w:rPr>
          <w:rFonts w:ascii="仿宋_GB2312" w:eastAsia="仿宋_GB2312" w:hAnsi="Times New Roman" w:cs="仿宋_GB2312"/>
          <w:color w:val="000000" w:themeColor="text1"/>
          <w:kern w:val="0"/>
          <w:szCs w:val="21"/>
          <w:lang/>
        </w:rPr>
        <w:t>，从同一批次样品堆的</w:t>
      </w:r>
      <w:r>
        <w:rPr>
          <w:rFonts w:ascii="Times New Roman" w:eastAsia="仿宋_GB2312" w:hAnsi="Times New Roman"/>
          <w:color w:val="000000" w:themeColor="text1"/>
          <w:kern w:val="0"/>
          <w:szCs w:val="21"/>
          <w:lang/>
        </w:rPr>
        <w:t>4</w:t>
      </w:r>
      <w:r>
        <w:rPr>
          <w:rFonts w:ascii="仿宋_GB2312" w:eastAsia="仿宋_GB2312" w:hAnsi="Times New Roman" w:cs="仿宋_GB2312"/>
          <w:color w:val="000000" w:themeColor="text1"/>
          <w:kern w:val="0"/>
          <w:szCs w:val="21"/>
          <w:lang/>
        </w:rPr>
        <w:t>个不同部位抽取相应数量的样品。</w:t>
      </w:r>
      <w:r>
        <w:rPr>
          <w:rFonts w:ascii="仿宋_GB2312" w:eastAsia="仿宋_GB2312" w:hAnsi="Times New Roman" w:cs="仿宋_GB2312"/>
          <w:color w:val="000000" w:themeColor="text1"/>
          <w:szCs w:val="21"/>
          <w:lang/>
        </w:rPr>
        <w:t>抽取样品量为</w:t>
      </w:r>
      <w:r>
        <w:rPr>
          <w:rFonts w:ascii="Times New Roman" w:eastAsia="仿宋_GB2312" w:hAnsi="Times New Roman"/>
          <w:color w:val="000000" w:themeColor="text1"/>
          <w:szCs w:val="21"/>
          <w:lang/>
        </w:rPr>
        <w:t>9</w:t>
      </w:r>
      <w:r>
        <w:rPr>
          <w:rFonts w:ascii="仿宋_GB2312" w:eastAsia="仿宋_GB2312" w:hAnsi="Times New Roman" w:cs="仿宋_GB2312"/>
          <w:color w:val="000000" w:themeColor="text1"/>
          <w:szCs w:val="21"/>
          <w:lang/>
        </w:rPr>
        <w:t>个独立包装，总量不得少于</w:t>
      </w:r>
      <w:r>
        <w:rPr>
          <w:rFonts w:ascii="Times New Roman" w:eastAsia="仿宋_GB2312" w:hAnsi="Times New Roman"/>
          <w:color w:val="000000" w:themeColor="text1"/>
          <w:szCs w:val="21"/>
          <w:lang/>
        </w:rPr>
        <w:t>3kg</w:t>
      </w:r>
      <w:r>
        <w:rPr>
          <w:rFonts w:ascii="仿宋_GB2312" w:eastAsia="仿宋_GB2312" w:hAnsi="Times New Roman" w:cs="仿宋_GB2312"/>
          <w:color w:val="000000" w:themeColor="text1"/>
          <w:szCs w:val="21"/>
          <w:lang/>
        </w:rPr>
        <w:t>。大包装食品（</w:t>
      </w:r>
      <w:r>
        <w:rPr>
          <w:rFonts w:ascii="Times New Roman" w:eastAsia="仿宋_GB2312" w:hAnsi="Times New Roman"/>
          <w:color w:val="000000" w:themeColor="text1"/>
          <w:szCs w:val="21"/>
          <w:lang/>
        </w:rPr>
        <w:t>≥10kg</w:t>
      </w:r>
      <w:r>
        <w:rPr>
          <w:rFonts w:ascii="仿宋_GB2312" w:eastAsia="仿宋_GB2312" w:hAnsi="Times New Roman" w:cs="仿宋_GB2312"/>
          <w:color w:val="000000" w:themeColor="text1"/>
          <w:szCs w:val="21"/>
          <w:lang/>
        </w:rPr>
        <w:t>）可进行分装取样，分装时应采取措施防止微生物污染，分装的样品盛装于被抽样单位用于销售的包装或清洁卫生的容器中，样品数量不少于</w:t>
      </w:r>
      <w:r>
        <w:rPr>
          <w:rFonts w:ascii="Times New Roman" w:eastAsia="仿宋_GB2312" w:hAnsi="Times New Roman"/>
          <w:color w:val="000000" w:themeColor="text1"/>
          <w:szCs w:val="21"/>
          <w:lang/>
        </w:rPr>
        <w:t>9</w:t>
      </w:r>
      <w:r>
        <w:rPr>
          <w:rFonts w:ascii="仿宋_GB2312" w:eastAsia="仿宋_GB2312" w:hAnsi="Times New Roman" w:cs="仿宋_GB2312"/>
          <w:color w:val="000000" w:themeColor="text1"/>
          <w:szCs w:val="21"/>
          <w:lang/>
        </w:rPr>
        <w:t>个包装，且每个包装不少于</w:t>
      </w:r>
      <w:r>
        <w:rPr>
          <w:rFonts w:ascii="Times New Roman" w:eastAsia="仿宋_GB2312" w:hAnsi="Times New Roman"/>
          <w:color w:val="000000" w:themeColor="text1"/>
          <w:szCs w:val="21"/>
          <w:lang/>
        </w:rPr>
        <w:t>300g</w:t>
      </w:r>
      <w:r>
        <w:rPr>
          <w:rFonts w:ascii="仿宋_GB2312" w:eastAsia="仿宋_GB2312" w:hAnsi="Times New Roman" w:cs="仿宋_GB2312"/>
          <w:color w:val="000000" w:themeColor="text1"/>
          <w:szCs w:val="21"/>
          <w:lang/>
        </w:rPr>
        <w:t>。</w:t>
      </w:r>
    </w:p>
    <w:p w:rsidR="00DC21E8" w:rsidRDefault="00E111C2">
      <w:pPr>
        <w:overflowPunct w:val="0"/>
        <w:topLinePunct/>
        <w:snapToGrid w:val="0"/>
        <w:spacing w:line="380" w:lineRule="exact"/>
        <w:ind w:firstLineChars="200" w:firstLine="420"/>
        <w:rPr>
          <w:rFonts w:ascii="仿宋_GB2312" w:eastAsia="仿宋_GB2312" w:hAnsi="Times New Roman" w:cs="仿宋_GB2312"/>
          <w:color w:val="000000" w:themeColor="text1"/>
          <w:szCs w:val="21"/>
        </w:rPr>
      </w:pPr>
      <w:r>
        <w:rPr>
          <w:rFonts w:ascii="仿宋_GB2312" w:eastAsia="仿宋_GB2312" w:hAnsi="Times New Roman" w:cs="仿宋_GB2312"/>
          <w:color w:val="000000" w:themeColor="text1"/>
          <w:szCs w:val="21"/>
          <w:lang/>
        </w:rPr>
        <w:t>流通环节抽样时，在货架、柜台、库房或网络食品经营平台抽取同一批次待销产品，抽取样品量原则上同生产环节。</w:t>
      </w:r>
    </w:p>
    <w:p w:rsidR="00DC21E8" w:rsidRDefault="00E111C2">
      <w:pPr>
        <w:overflowPunct w:val="0"/>
        <w:topLinePunct/>
        <w:snapToGrid w:val="0"/>
        <w:spacing w:line="380" w:lineRule="exact"/>
        <w:ind w:firstLineChars="200" w:firstLine="420"/>
        <w:rPr>
          <w:rFonts w:ascii="仿宋_GB2312" w:eastAsia="仿宋_GB2312" w:hAnsi="Times New Roman" w:cs="仿宋_GB2312"/>
          <w:color w:val="000000" w:themeColor="text1"/>
          <w:szCs w:val="21"/>
        </w:rPr>
      </w:pPr>
      <w:r>
        <w:rPr>
          <w:rFonts w:ascii="仿宋_GB2312" w:eastAsia="仿宋_GB2312" w:hAnsi="Times New Roman" w:cs="仿宋_GB2312"/>
          <w:color w:val="000000" w:themeColor="text1"/>
          <w:szCs w:val="21"/>
          <w:lang/>
        </w:rPr>
        <w:t>餐饮环节抽样时，抽取同一批次待销或使用的产品，应抽取完整包装产品，抽取样品量原则上同生产环节。如需从大包装中抽取样品，应从完整大包装中进行分装取样，分装的样品盛装于被抽样单位用于销售的包装或清洁卫生的容器中，样品分为5个密封包装，每个包装不少于</w:t>
      </w:r>
      <w:r>
        <w:rPr>
          <w:rFonts w:ascii="Times New Roman" w:eastAsia="仿宋_GB2312" w:hAnsi="Times New Roman"/>
          <w:color w:val="000000" w:themeColor="text1"/>
          <w:szCs w:val="21"/>
          <w:lang/>
        </w:rPr>
        <w:t>300g</w:t>
      </w:r>
      <w:r>
        <w:rPr>
          <w:rFonts w:ascii="仿宋_GB2312" w:eastAsia="仿宋_GB2312" w:hAnsi="Times New Roman" w:cs="仿宋_GB2312"/>
          <w:color w:val="000000" w:themeColor="text1"/>
          <w:szCs w:val="21"/>
          <w:lang/>
        </w:rPr>
        <w:t>。</w:t>
      </w:r>
    </w:p>
    <w:p w:rsidR="00DC21E8" w:rsidRDefault="00E111C2">
      <w:pPr>
        <w:overflowPunct w:val="0"/>
        <w:topLinePunct/>
        <w:snapToGrid w:val="0"/>
        <w:spacing w:line="380" w:lineRule="exact"/>
        <w:ind w:firstLineChars="200" w:firstLine="420"/>
        <w:rPr>
          <w:rFonts w:ascii="仿宋_GB2312" w:eastAsia="仿宋_GB2312" w:hAnsi="Times New Roman" w:cs="仿宋_GB2312"/>
          <w:color w:val="000000" w:themeColor="text1"/>
          <w:szCs w:val="21"/>
        </w:rPr>
      </w:pPr>
      <w:r>
        <w:rPr>
          <w:rFonts w:ascii="仿宋_GB2312" w:eastAsia="仿宋_GB2312" w:hAnsi="Times New Roman" w:cs="仿宋_GB2312"/>
          <w:color w:val="000000" w:themeColor="text1"/>
          <w:szCs w:val="21"/>
          <w:lang/>
        </w:rPr>
        <w:t>所抽取样品分成2份，其中9个包装的样品一份7个包装为检验样品，一份2个包装为复检备份样品（备份样品封存在承检机构），5个包装的样品一份3个包装为检验样品，一份2个包装为复检备份样品（备份样品封存在承检机构）。</w:t>
      </w:r>
    </w:p>
    <w:p w:rsidR="00DC21E8" w:rsidRDefault="00E111C2">
      <w:pPr>
        <w:overflowPunct w:val="0"/>
        <w:topLinePunct/>
        <w:snapToGrid w:val="0"/>
        <w:spacing w:line="380" w:lineRule="exact"/>
        <w:ind w:firstLineChars="200" w:firstLine="420"/>
        <w:rPr>
          <w:rFonts w:ascii="Times New Roman" w:eastAsia="仿宋_GB2312" w:hAnsi="Times New Roman"/>
          <w:color w:val="000000" w:themeColor="text1"/>
          <w:kern w:val="0"/>
          <w:szCs w:val="21"/>
        </w:rPr>
      </w:pPr>
      <w:r>
        <w:rPr>
          <w:rFonts w:ascii="仿宋_GB2312" w:eastAsia="仿宋_GB2312" w:hAnsi="Times New Roman" w:cs="仿宋_GB2312"/>
          <w:color w:val="000000" w:themeColor="text1"/>
          <w:szCs w:val="21"/>
          <w:lang/>
        </w:rPr>
        <w:t>抽取样品量、检验及复检备份所需样品量可根据检验和复检需要适量调整。</w:t>
      </w:r>
    </w:p>
    <w:p w:rsidR="00DC21E8" w:rsidRDefault="00E111C2">
      <w:pPr>
        <w:overflowPunct w:val="0"/>
        <w:topLinePunct/>
        <w:snapToGrid w:val="0"/>
        <w:spacing w:line="380" w:lineRule="exact"/>
        <w:ind w:firstLineChars="200" w:firstLine="420"/>
        <w:rPr>
          <w:rFonts w:ascii="Times New Roman" w:eastAsia="仿宋_GB2312" w:hAnsi="Times New Roman"/>
          <w:color w:val="000000" w:themeColor="text1"/>
          <w:szCs w:val="21"/>
        </w:rPr>
      </w:pPr>
      <w:r>
        <w:rPr>
          <w:rFonts w:ascii="仿宋_GB2312" w:eastAsia="仿宋_GB2312" w:hAnsi="Times New Roman" w:cs="仿宋_GB2312"/>
          <w:color w:val="000000" w:themeColor="text1"/>
          <w:kern w:val="0"/>
          <w:szCs w:val="21"/>
          <w:lang/>
        </w:rPr>
        <w:t>注：</w:t>
      </w:r>
      <w:r>
        <w:rPr>
          <w:rFonts w:ascii="仿宋_GB2312" w:eastAsia="仿宋_GB2312" w:hAnsi="Times New Roman" w:cs="仿宋_GB2312"/>
          <w:color w:val="000000" w:themeColor="text1"/>
          <w:szCs w:val="21"/>
          <w:lang/>
        </w:rPr>
        <w:t>在本细则的规定中，检验机构在检验过程中自行对检验结果进行复验时所采用的样品，应为抽取的检验样品，不得采用复检备份样品。</w:t>
      </w:r>
    </w:p>
    <w:p w:rsidR="00DC21E8" w:rsidRDefault="00E111C2">
      <w:pPr>
        <w:overflowPunct w:val="0"/>
        <w:topLinePunct/>
        <w:snapToGrid w:val="0"/>
        <w:spacing w:line="380" w:lineRule="exact"/>
        <w:ind w:firstLineChars="200" w:firstLine="422"/>
        <w:rPr>
          <w:rFonts w:ascii="Times New Roman" w:eastAsia="仿宋_GB2312" w:hAnsi="Times New Roman"/>
          <w:b/>
          <w:color w:val="000000" w:themeColor="text1"/>
          <w:kern w:val="0"/>
          <w:szCs w:val="21"/>
        </w:rPr>
      </w:pPr>
      <w:r>
        <w:rPr>
          <w:rFonts w:ascii="Times New Roman" w:eastAsia="仿宋_GB2312" w:hAnsi="Times New Roman"/>
          <w:b/>
          <w:color w:val="000000" w:themeColor="text1"/>
          <w:kern w:val="0"/>
          <w:szCs w:val="21"/>
          <w:lang/>
        </w:rPr>
        <w:t xml:space="preserve">2.4.3 </w:t>
      </w:r>
      <w:r>
        <w:rPr>
          <w:rFonts w:ascii="仿宋_GB2312" w:eastAsia="仿宋_GB2312" w:hAnsi="Times New Roman" w:cs="仿宋_GB2312"/>
          <w:b/>
          <w:color w:val="000000" w:themeColor="text1"/>
          <w:kern w:val="0"/>
          <w:szCs w:val="21"/>
          <w:lang/>
        </w:rPr>
        <w:t>抽样单</w:t>
      </w:r>
    </w:p>
    <w:p w:rsidR="00DC21E8" w:rsidRDefault="00E111C2">
      <w:pPr>
        <w:overflowPunct w:val="0"/>
        <w:topLinePunct/>
        <w:snapToGrid w:val="0"/>
        <w:spacing w:line="380" w:lineRule="exact"/>
        <w:ind w:firstLineChars="200" w:firstLine="420"/>
        <w:rPr>
          <w:rFonts w:ascii="Times New Roman" w:eastAsia="仿宋_GB2312" w:hAnsi="Times New Roman"/>
          <w:color w:val="000000" w:themeColor="text1"/>
          <w:kern w:val="0"/>
          <w:szCs w:val="21"/>
        </w:rPr>
      </w:pPr>
      <w:r>
        <w:rPr>
          <w:rFonts w:ascii="仿宋_GB2312" w:eastAsia="仿宋_GB2312" w:hAnsi="Times New Roman" w:cs="仿宋_GB2312"/>
          <w:color w:val="000000" w:themeColor="text1"/>
          <w:kern w:val="0"/>
          <w:szCs w:val="21"/>
          <w:lang/>
        </w:rPr>
        <w:t>应按有关规定填写抽样单，并记录所抽产品及生产经营企业相关信息。</w:t>
      </w:r>
    </w:p>
    <w:p w:rsidR="00DC21E8" w:rsidRDefault="00E111C2">
      <w:pPr>
        <w:overflowPunct w:val="0"/>
        <w:topLinePunct/>
        <w:snapToGrid w:val="0"/>
        <w:spacing w:line="380" w:lineRule="exact"/>
        <w:ind w:firstLineChars="200" w:firstLine="422"/>
        <w:rPr>
          <w:rFonts w:ascii="Times New Roman" w:eastAsia="仿宋_GB2312" w:hAnsi="Times New Roman"/>
          <w:b/>
          <w:color w:val="000000" w:themeColor="text1"/>
          <w:kern w:val="0"/>
          <w:szCs w:val="21"/>
        </w:rPr>
      </w:pPr>
      <w:r>
        <w:rPr>
          <w:rFonts w:ascii="Times New Roman" w:eastAsia="仿宋_GB2312" w:hAnsi="Times New Roman"/>
          <w:b/>
          <w:color w:val="000000" w:themeColor="text1"/>
          <w:kern w:val="0"/>
          <w:szCs w:val="21"/>
          <w:lang/>
        </w:rPr>
        <w:t xml:space="preserve">2.4.4 </w:t>
      </w:r>
      <w:r>
        <w:rPr>
          <w:rFonts w:ascii="仿宋_GB2312" w:eastAsia="仿宋_GB2312" w:hAnsi="Times New Roman" w:cs="仿宋_GB2312"/>
          <w:b/>
          <w:color w:val="000000" w:themeColor="text1"/>
          <w:kern w:val="0"/>
          <w:szCs w:val="21"/>
          <w:lang/>
        </w:rPr>
        <w:t>封样和样品运输、贮存</w:t>
      </w:r>
    </w:p>
    <w:p w:rsidR="00DC21E8" w:rsidRDefault="00E111C2">
      <w:pPr>
        <w:overflowPunct w:val="0"/>
        <w:topLinePunct/>
        <w:snapToGrid w:val="0"/>
        <w:spacing w:line="380" w:lineRule="exact"/>
        <w:ind w:firstLineChars="200" w:firstLine="420"/>
        <w:rPr>
          <w:rFonts w:ascii="Times New Roman" w:eastAsia="仿宋_GB2312" w:hAnsi="Times New Roman"/>
          <w:color w:val="000000" w:themeColor="text1"/>
          <w:kern w:val="0"/>
          <w:szCs w:val="21"/>
        </w:rPr>
      </w:pPr>
      <w:r>
        <w:rPr>
          <w:rFonts w:ascii="仿宋_GB2312" w:eastAsia="仿宋_GB2312" w:hAnsi="Times New Roman" w:cs="仿宋_GB2312"/>
          <w:color w:val="000000" w:themeColor="text1"/>
          <w:kern w:val="0"/>
          <w:szCs w:val="21"/>
          <w:lang/>
        </w:rPr>
        <w:t>抽样完成后由抽样人与被抽样单位在抽样单和封条上签字、盖章，当场封样，</w:t>
      </w:r>
      <w:r>
        <w:rPr>
          <w:rFonts w:ascii="仿宋_GB2312" w:eastAsia="仿宋_GB2312" w:hAnsi="Times New Roman" w:cs="仿宋_GB2312"/>
          <w:color w:val="000000" w:themeColor="text1"/>
          <w:szCs w:val="21"/>
          <w:lang/>
        </w:rPr>
        <w:t>检验样品、备份样品分别封样。</w:t>
      </w:r>
      <w:r>
        <w:rPr>
          <w:rFonts w:ascii="仿宋_GB2312" w:eastAsia="仿宋_GB2312" w:hAnsi="Times New Roman" w:cs="仿宋_GB2312"/>
          <w:color w:val="000000" w:themeColor="text1"/>
          <w:kern w:val="0"/>
          <w:szCs w:val="21"/>
          <w:lang/>
        </w:rPr>
        <w:t>为保证样品的真实性，要有相应的防拆封措施，并保证封条在运输过程中不会破损。样品运输、贮存过程中应采取有效的防护措施，确保样品不被污染，不发生腐败变质，不</w:t>
      </w:r>
      <w:r>
        <w:rPr>
          <w:rFonts w:ascii="仿宋_GB2312" w:eastAsia="仿宋_GB2312" w:hAnsi="Times New Roman" w:cs="仿宋_GB2312"/>
          <w:color w:val="000000" w:themeColor="text1"/>
          <w:kern w:val="0"/>
          <w:szCs w:val="21"/>
          <w:lang/>
        </w:rPr>
        <w:lastRenderedPageBreak/>
        <w:t>影响后续检验。样品的运输、贮存，应符合产品明示要求或产品实际需要的条件要求。</w:t>
      </w:r>
    </w:p>
    <w:p w:rsidR="00DC21E8" w:rsidRDefault="00E111C2">
      <w:pPr>
        <w:overflowPunct w:val="0"/>
        <w:topLinePunct/>
        <w:snapToGrid w:val="0"/>
        <w:spacing w:line="380" w:lineRule="exact"/>
        <w:ind w:firstLineChars="200" w:firstLine="420"/>
        <w:rPr>
          <w:rFonts w:ascii="Times New Roman" w:eastAsia="仿宋_GB2312" w:hAnsi="Times New Roman"/>
          <w:color w:val="000000" w:themeColor="text1"/>
          <w:kern w:val="0"/>
          <w:szCs w:val="21"/>
        </w:rPr>
      </w:pPr>
      <w:r>
        <w:rPr>
          <w:rFonts w:ascii="仿宋_GB2312" w:eastAsia="仿宋_GB2312" w:hAnsi="Times New Roman" w:cs="仿宋_GB2312"/>
          <w:color w:val="000000" w:themeColor="text1"/>
          <w:kern w:val="0"/>
          <w:szCs w:val="21"/>
          <w:lang/>
        </w:rPr>
        <w:t>在网络食品经营平台抽取样品时，抽样单和封条无需被抽样单位签字、盖章。</w:t>
      </w:r>
    </w:p>
    <w:p w:rsidR="00DC21E8" w:rsidRDefault="00E111C2" w:rsidP="00C867C2">
      <w:pPr>
        <w:overflowPunct w:val="0"/>
        <w:topLinePunct/>
        <w:snapToGrid w:val="0"/>
        <w:spacing w:beforeLines="50" w:afterLines="50" w:line="360" w:lineRule="exact"/>
        <w:ind w:firstLineChars="200" w:firstLine="422"/>
        <w:rPr>
          <w:rFonts w:ascii="Times New Roman" w:eastAsia="黑体" w:hAnsi="Times New Roman"/>
          <w:b/>
          <w:color w:val="000000" w:themeColor="text1"/>
          <w:szCs w:val="21"/>
        </w:rPr>
      </w:pPr>
      <w:r>
        <w:rPr>
          <w:rFonts w:ascii="Times New Roman" w:eastAsia="黑体" w:hAnsi="Times New Roman"/>
          <w:b/>
          <w:color w:val="000000" w:themeColor="text1"/>
          <w:szCs w:val="21"/>
          <w:lang/>
        </w:rPr>
        <w:t xml:space="preserve">2.5 </w:t>
      </w:r>
      <w:r>
        <w:rPr>
          <w:rFonts w:ascii="黑体" w:eastAsia="黑体" w:hAnsi="宋体" w:cs="黑体" w:hint="eastAsia"/>
          <w:b/>
          <w:color w:val="000000" w:themeColor="text1"/>
          <w:szCs w:val="21"/>
          <w:lang/>
        </w:rPr>
        <w:t>检验要求</w:t>
      </w:r>
    </w:p>
    <w:p w:rsidR="00DC21E8" w:rsidRDefault="00E111C2">
      <w:pPr>
        <w:overflowPunct w:val="0"/>
        <w:topLinePunct/>
        <w:snapToGrid w:val="0"/>
        <w:spacing w:line="360" w:lineRule="exact"/>
        <w:ind w:firstLineChars="200" w:firstLine="422"/>
        <w:rPr>
          <w:rFonts w:ascii="Times New Roman" w:eastAsia="黑体" w:hAnsi="Times New Roman"/>
          <w:b/>
          <w:color w:val="000000" w:themeColor="text1"/>
          <w:szCs w:val="21"/>
        </w:rPr>
      </w:pPr>
      <w:r>
        <w:rPr>
          <w:rFonts w:ascii="Times New Roman" w:eastAsia="仿宋_GB2312" w:hAnsi="Times New Roman"/>
          <w:b/>
          <w:color w:val="000000" w:themeColor="text1"/>
          <w:szCs w:val="21"/>
          <w:lang/>
        </w:rPr>
        <w:t>2.5.1</w:t>
      </w:r>
      <w:r>
        <w:rPr>
          <w:rFonts w:ascii="仿宋_GB2312" w:eastAsia="仿宋_GB2312" w:hAnsi="Times New Roman" w:cs="仿宋_GB2312"/>
          <w:color w:val="000000" w:themeColor="text1"/>
          <w:szCs w:val="21"/>
          <w:lang/>
        </w:rPr>
        <w:t>检验项目</w:t>
      </w:r>
    </w:p>
    <w:p w:rsidR="00DC21E8" w:rsidRDefault="00E111C2" w:rsidP="00C867C2">
      <w:pPr>
        <w:overflowPunct w:val="0"/>
        <w:topLinePunct/>
        <w:snapToGrid w:val="0"/>
        <w:spacing w:beforeLines="50" w:afterLines="50" w:line="360" w:lineRule="exact"/>
        <w:ind w:firstLineChars="200" w:firstLine="420"/>
        <w:rPr>
          <w:rFonts w:ascii="Times New Roman" w:eastAsia="仿宋_GB2312" w:hAnsi="Times New Roman"/>
          <w:color w:val="000000" w:themeColor="text1"/>
          <w:szCs w:val="21"/>
        </w:rPr>
      </w:pPr>
      <w:r>
        <w:rPr>
          <w:rFonts w:ascii="仿宋_GB2312" w:eastAsia="仿宋_GB2312" w:hAnsi="Times New Roman" w:cs="仿宋_GB2312"/>
          <w:color w:val="000000" w:themeColor="text1"/>
          <w:szCs w:val="21"/>
          <w:lang/>
        </w:rPr>
        <w:t>检验项目见表</w:t>
      </w:r>
      <w:r>
        <w:rPr>
          <w:rFonts w:ascii="Times New Roman" w:eastAsia="仿宋_GB2312" w:hAnsi="Times New Roman"/>
          <w:color w:val="000000" w:themeColor="text1"/>
          <w:szCs w:val="21"/>
          <w:lang/>
        </w:rPr>
        <w:t>5-5</w:t>
      </w:r>
      <w:r>
        <w:rPr>
          <w:rFonts w:ascii="仿宋_GB2312" w:eastAsia="仿宋_GB2312" w:hAnsi="Times New Roman" w:cs="仿宋_GB2312"/>
          <w:color w:val="000000" w:themeColor="text1"/>
          <w:szCs w:val="21"/>
          <w:lang/>
        </w:rPr>
        <w:t>。</w:t>
      </w:r>
    </w:p>
    <w:p w:rsidR="00DC21E8" w:rsidRDefault="00E111C2" w:rsidP="00C867C2">
      <w:pPr>
        <w:overflowPunct w:val="0"/>
        <w:topLinePunct/>
        <w:snapToGrid w:val="0"/>
        <w:spacing w:beforeLines="50" w:afterLines="50" w:line="360" w:lineRule="exact"/>
        <w:jc w:val="center"/>
        <w:rPr>
          <w:rFonts w:ascii="Times New Roman" w:eastAsia="黑体" w:hAnsi="Times New Roman"/>
          <w:color w:val="000000" w:themeColor="text1"/>
          <w:szCs w:val="21"/>
        </w:rPr>
      </w:pPr>
      <w:r>
        <w:rPr>
          <w:rFonts w:ascii="黑体" w:eastAsia="黑体" w:hAnsi="宋体" w:cs="黑体" w:hint="eastAsia"/>
          <w:color w:val="000000" w:themeColor="text1"/>
          <w:szCs w:val="21"/>
          <w:lang/>
        </w:rPr>
        <w:t>表</w:t>
      </w:r>
      <w:r>
        <w:rPr>
          <w:rFonts w:ascii="Times New Roman" w:eastAsia="黑体" w:hAnsi="Times New Roman"/>
          <w:color w:val="000000" w:themeColor="text1"/>
          <w:szCs w:val="21"/>
          <w:lang/>
        </w:rPr>
        <w:t xml:space="preserve">5-5 </w:t>
      </w:r>
      <w:r>
        <w:rPr>
          <w:rFonts w:ascii="黑体" w:eastAsia="黑体" w:hAnsi="宋体" w:cs="黑体" w:hint="eastAsia"/>
          <w:color w:val="000000" w:themeColor="text1"/>
          <w:szCs w:val="21"/>
          <w:lang/>
        </w:rPr>
        <w:t>乳粉（全脂乳粉、脱脂乳粉、部分脱脂乳粉、调制乳粉）检验项目</w:t>
      </w:r>
    </w:p>
    <w:tbl>
      <w:tblPr>
        <w:tblW w:w="8307" w:type="dxa"/>
        <w:jc w:val="center"/>
        <w:tblLayout w:type="fixed"/>
        <w:tblLook w:val="04A0"/>
      </w:tblPr>
      <w:tblGrid>
        <w:gridCol w:w="816"/>
        <w:gridCol w:w="3126"/>
        <w:gridCol w:w="2654"/>
        <w:gridCol w:w="1711"/>
      </w:tblGrid>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szCs w:val="21"/>
              </w:rPr>
            </w:pPr>
            <w:r>
              <w:rPr>
                <w:rFonts w:ascii="Times New Roman" w:eastAsia="黑体" w:hAnsi="Times New Roman"/>
                <w:color w:val="000000" w:themeColor="text1"/>
                <w:szCs w:val="21"/>
                <w:lang/>
              </w:rPr>
              <w:t>序号</w:t>
            </w:r>
          </w:p>
        </w:tc>
        <w:tc>
          <w:tcPr>
            <w:tcW w:w="3126"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szCs w:val="21"/>
              </w:rPr>
            </w:pPr>
            <w:r>
              <w:rPr>
                <w:rFonts w:ascii="Times New Roman" w:eastAsia="黑体" w:hAnsi="Times New Roman"/>
                <w:color w:val="000000" w:themeColor="text1"/>
                <w:szCs w:val="21"/>
                <w:lang/>
              </w:rPr>
              <w:t>检验项目</w:t>
            </w:r>
          </w:p>
        </w:tc>
        <w:tc>
          <w:tcPr>
            <w:tcW w:w="2654"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szCs w:val="21"/>
              </w:rPr>
            </w:pPr>
            <w:r>
              <w:rPr>
                <w:rFonts w:ascii="Times New Roman" w:eastAsia="黑体" w:hAnsi="Times New Roman"/>
                <w:color w:val="000000" w:themeColor="text1"/>
                <w:szCs w:val="21"/>
                <w:lang/>
              </w:rPr>
              <w:t>依据法律法规或标准</w:t>
            </w:r>
          </w:p>
        </w:tc>
        <w:tc>
          <w:tcPr>
            <w:tcW w:w="1711"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szCs w:val="21"/>
              </w:rPr>
            </w:pPr>
            <w:r>
              <w:rPr>
                <w:rFonts w:ascii="Times New Roman" w:eastAsia="黑体" w:hAnsi="Times New Roman"/>
                <w:color w:val="000000" w:themeColor="text1"/>
                <w:szCs w:val="21"/>
                <w:lang/>
              </w:rPr>
              <w:t>检测方法</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1</w:t>
            </w:r>
          </w:p>
        </w:tc>
        <w:tc>
          <w:tcPr>
            <w:tcW w:w="3126"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蛋白质</w:t>
            </w:r>
          </w:p>
        </w:tc>
        <w:tc>
          <w:tcPr>
            <w:tcW w:w="2654"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GB 19644</w:t>
            </w:r>
          </w:p>
        </w:tc>
        <w:tc>
          <w:tcPr>
            <w:tcW w:w="1711"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GB 5009.5</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2</w:t>
            </w:r>
          </w:p>
        </w:tc>
        <w:tc>
          <w:tcPr>
            <w:tcW w:w="3126"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脂肪</w:t>
            </w:r>
            <w:r>
              <w:rPr>
                <w:rFonts w:ascii="Times New Roman" w:eastAsia="仿宋_GB2312" w:hAnsi="Times New Roman"/>
                <w:color w:val="000000" w:themeColor="text1"/>
                <w:szCs w:val="21"/>
                <w:vertAlign w:val="superscript"/>
                <w:lang/>
              </w:rPr>
              <w:t>a</w:t>
            </w:r>
          </w:p>
        </w:tc>
        <w:tc>
          <w:tcPr>
            <w:tcW w:w="2654"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GB 19644</w:t>
            </w:r>
          </w:p>
        </w:tc>
        <w:tc>
          <w:tcPr>
            <w:tcW w:w="1711"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GB 5009.6</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DC21E8" w:rsidRDefault="00E111C2">
            <w:pPr>
              <w:widowControl/>
              <w:jc w:val="center"/>
              <w:textAlignment w:val="center"/>
              <w:rPr>
                <w:rFonts w:ascii="Times New Roman" w:eastAsia="仿宋_GB2312" w:hAnsi="Times New Roman"/>
                <w:color w:val="000000" w:themeColor="text1"/>
                <w:szCs w:val="21"/>
              </w:rPr>
            </w:pPr>
            <w:r>
              <w:rPr>
                <w:rFonts w:ascii="Times New Roman" w:hAnsi="Times New Roman"/>
                <w:color w:val="000000" w:themeColor="text1"/>
                <w:kern w:val="0"/>
                <w:szCs w:val="21"/>
                <w:lang/>
              </w:rPr>
              <w:t>3</w:t>
            </w:r>
          </w:p>
        </w:tc>
        <w:tc>
          <w:tcPr>
            <w:tcW w:w="3126"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水分</w:t>
            </w:r>
          </w:p>
        </w:tc>
        <w:tc>
          <w:tcPr>
            <w:tcW w:w="2654"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GB 19644</w:t>
            </w:r>
          </w:p>
        </w:tc>
        <w:tc>
          <w:tcPr>
            <w:tcW w:w="1711"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GB 5009.3</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DC21E8" w:rsidRDefault="00E111C2">
            <w:pPr>
              <w:widowControl/>
              <w:jc w:val="center"/>
              <w:textAlignment w:val="center"/>
              <w:rPr>
                <w:rFonts w:ascii="Times New Roman" w:eastAsia="仿宋_GB2312" w:hAnsi="Times New Roman"/>
                <w:color w:val="000000" w:themeColor="text1"/>
                <w:szCs w:val="21"/>
              </w:rPr>
            </w:pPr>
            <w:r>
              <w:rPr>
                <w:rFonts w:ascii="Times New Roman" w:hAnsi="Times New Roman"/>
                <w:color w:val="000000" w:themeColor="text1"/>
                <w:kern w:val="0"/>
                <w:szCs w:val="21"/>
                <w:lang/>
              </w:rPr>
              <w:t>4</w:t>
            </w:r>
          </w:p>
        </w:tc>
        <w:tc>
          <w:tcPr>
            <w:tcW w:w="3126"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铅（以</w:t>
            </w:r>
            <w:r>
              <w:rPr>
                <w:rFonts w:ascii="Times New Roman" w:eastAsia="仿宋_GB2312" w:hAnsi="Times New Roman"/>
                <w:color w:val="000000" w:themeColor="text1"/>
                <w:szCs w:val="21"/>
                <w:lang/>
              </w:rPr>
              <w:t>Pb</w:t>
            </w:r>
            <w:r>
              <w:rPr>
                <w:rFonts w:ascii="仿宋_GB2312" w:eastAsia="仿宋_GB2312" w:hAnsi="Times New Roman" w:cs="仿宋_GB2312"/>
                <w:color w:val="000000" w:themeColor="text1"/>
                <w:szCs w:val="21"/>
                <w:lang/>
              </w:rPr>
              <w:t>计）</w:t>
            </w:r>
          </w:p>
        </w:tc>
        <w:tc>
          <w:tcPr>
            <w:tcW w:w="2654"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GB 2762</w:t>
            </w:r>
          </w:p>
        </w:tc>
        <w:tc>
          <w:tcPr>
            <w:tcW w:w="1711"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GB 5009.12</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DC21E8" w:rsidRDefault="00E111C2">
            <w:pPr>
              <w:widowControl/>
              <w:jc w:val="center"/>
              <w:textAlignment w:val="center"/>
              <w:rPr>
                <w:rFonts w:ascii="Times New Roman" w:eastAsia="仿宋_GB2312" w:hAnsi="Times New Roman"/>
                <w:color w:val="000000" w:themeColor="text1"/>
                <w:szCs w:val="21"/>
              </w:rPr>
            </w:pPr>
            <w:r>
              <w:rPr>
                <w:rFonts w:ascii="Times New Roman" w:hAnsi="Times New Roman"/>
                <w:color w:val="000000" w:themeColor="text1"/>
                <w:kern w:val="0"/>
                <w:szCs w:val="21"/>
                <w:lang/>
              </w:rPr>
              <w:t>5</w:t>
            </w:r>
          </w:p>
        </w:tc>
        <w:tc>
          <w:tcPr>
            <w:tcW w:w="3126"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总砷（以</w:t>
            </w:r>
            <w:r>
              <w:rPr>
                <w:rFonts w:ascii="Times New Roman" w:eastAsia="仿宋_GB2312" w:hAnsi="Times New Roman"/>
                <w:color w:val="000000" w:themeColor="text1"/>
                <w:szCs w:val="21"/>
                <w:lang/>
              </w:rPr>
              <w:t>As</w:t>
            </w:r>
            <w:r>
              <w:rPr>
                <w:rFonts w:ascii="仿宋_GB2312" w:eastAsia="仿宋_GB2312" w:hAnsi="Times New Roman" w:cs="仿宋_GB2312"/>
                <w:color w:val="000000" w:themeColor="text1"/>
                <w:szCs w:val="21"/>
                <w:lang/>
              </w:rPr>
              <w:t>计）</w:t>
            </w:r>
          </w:p>
        </w:tc>
        <w:tc>
          <w:tcPr>
            <w:tcW w:w="2654"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GB 2762</w:t>
            </w:r>
          </w:p>
        </w:tc>
        <w:tc>
          <w:tcPr>
            <w:tcW w:w="1711"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GB 5009.11</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DC21E8" w:rsidRDefault="00E111C2">
            <w:pPr>
              <w:widowControl/>
              <w:jc w:val="center"/>
              <w:textAlignment w:val="center"/>
              <w:rPr>
                <w:rFonts w:ascii="Times New Roman" w:eastAsia="仿宋_GB2312" w:hAnsi="Times New Roman"/>
                <w:color w:val="000000" w:themeColor="text1"/>
                <w:szCs w:val="21"/>
              </w:rPr>
            </w:pPr>
            <w:r>
              <w:rPr>
                <w:rFonts w:ascii="Times New Roman" w:hAnsi="Times New Roman"/>
                <w:color w:val="000000" w:themeColor="text1"/>
                <w:kern w:val="0"/>
                <w:szCs w:val="21"/>
                <w:lang/>
              </w:rPr>
              <w:t>6</w:t>
            </w:r>
          </w:p>
        </w:tc>
        <w:tc>
          <w:tcPr>
            <w:tcW w:w="3126"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铬（以</w:t>
            </w:r>
            <w:r>
              <w:rPr>
                <w:rFonts w:ascii="Times New Roman" w:eastAsia="仿宋_GB2312" w:hAnsi="Times New Roman"/>
                <w:color w:val="000000" w:themeColor="text1"/>
                <w:szCs w:val="21"/>
                <w:lang/>
              </w:rPr>
              <w:t>Cr</w:t>
            </w:r>
            <w:r>
              <w:rPr>
                <w:rFonts w:ascii="仿宋_GB2312" w:eastAsia="仿宋_GB2312" w:hAnsi="Times New Roman" w:cs="仿宋_GB2312"/>
                <w:color w:val="000000" w:themeColor="text1"/>
                <w:szCs w:val="21"/>
                <w:lang/>
              </w:rPr>
              <w:t>计）</w:t>
            </w:r>
          </w:p>
        </w:tc>
        <w:tc>
          <w:tcPr>
            <w:tcW w:w="2654"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GB 2762</w:t>
            </w:r>
          </w:p>
        </w:tc>
        <w:tc>
          <w:tcPr>
            <w:tcW w:w="1711"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GB 5009.123</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DC21E8" w:rsidRDefault="00E111C2">
            <w:pPr>
              <w:widowControl/>
              <w:jc w:val="center"/>
              <w:textAlignment w:val="center"/>
              <w:rPr>
                <w:rFonts w:ascii="Times New Roman" w:eastAsia="仿宋_GB2312" w:hAnsi="Times New Roman"/>
                <w:color w:val="000000" w:themeColor="text1"/>
                <w:szCs w:val="21"/>
              </w:rPr>
            </w:pPr>
            <w:r>
              <w:rPr>
                <w:rFonts w:ascii="Times New Roman" w:hAnsi="Times New Roman"/>
                <w:color w:val="000000" w:themeColor="text1"/>
                <w:kern w:val="0"/>
                <w:szCs w:val="21"/>
                <w:lang/>
              </w:rPr>
              <w:t>7</w:t>
            </w:r>
          </w:p>
        </w:tc>
        <w:tc>
          <w:tcPr>
            <w:tcW w:w="3126"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亚硝酸盐（以</w:t>
            </w:r>
            <w:r>
              <w:rPr>
                <w:rFonts w:ascii="Times New Roman" w:eastAsia="仿宋_GB2312" w:hAnsi="Times New Roman"/>
                <w:color w:val="000000" w:themeColor="text1"/>
                <w:szCs w:val="21"/>
                <w:lang/>
              </w:rPr>
              <w:t>NaNO</w:t>
            </w:r>
            <w:r>
              <w:rPr>
                <w:rFonts w:ascii="Times New Roman" w:eastAsia="仿宋_GB2312" w:hAnsi="Times New Roman"/>
                <w:color w:val="000000" w:themeColor="text1"/>
                <w:szCs w:val="21"/>
                <w:vertAlign w:val="subscript"/>
                <w:lang/>
              </w:rPr>
              <w:t>2</w:t>
            </w:r>
            <w:r>
              <w:rPr>
                <w:rFonts w:ascii="Times New Roman" w:eastAsia="仿宋_GB2312" w:hAnsi="Times New Roman"/>
                <w:color w:val="000000" w:themeColor="text1"/>
                <w:szCs w:val="21"/>
                <w:lang/>
              </w:rPr>
              <w:t>计）</w:t>
            </w:r>
          </w:p>
        </w:tc>
        <w:tc>
          <w:tcPr>
            <w:tcW w:w="2654"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GB 2762</w:t>
            </w:r>
          </w:p>
        </w:tc>
        <w:tc>
          <w:tcPr>
            <w:tcW w:w="1711"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GB 5009.33</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DC21E8" w:rsidRDefault="00E111C2">
            <w:pPr>
              <w:widowControl/>
              <w:jc w:val="center"/>
              <w:textAlignment w:val="center"/>
              <w:rPr>
                <w:rFonts w:ascii="Times New Roman" w:eastAsia="仿宋_GB2312" w:hAnsi="Times New Roman"/>
                <w:color w:val="000000" w:themeColor="text1"/>
                <w:szCs w:val="21"/>
              </w:rPr>
            </w:pPr>
            <w:r>
              <w:rPr>
                <w:rFonts w:ascii="Times New Roman" w:hAnsi="Times New Roman"/>
                <w:color w:val="000000" w:themeColor="text1"/>
                <w:kern w:val="0"/>
                <w:szCs w:val="21"/>
                <w:lang/>
              </w:rPr>
              <w:t>8</w:t>
            </w:r>
          </w:p>
        </w:tc>
        <w:tc>
          <w:tcPr>
            <w:tcW w:w="3126"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黄曲霉毒素</w:t>
            </w:r>
            <w:r>
              <w:rPr>
                <w:rFonts w:ascii="Times New Roman" w:eastAsia="仿宋_GB2312" w:hAnsi="Times New Roman"/>
                <w:color w:val="000000" w:themeColor="text1"/>
                <w:szCs w:val="21"/>
                <w:lang/>
              </w:rPr>
              <w:t>M</w:t>
            </w:r>
            <w:r>
              <w:rPr>
                <w:rFonts w:ascii="Times New Roman" w:eastAsia="仿宋_GB2312" w:hAnsi="Times New Roman"/>
                <w:color w:val="000000" w:themeColor="text1"/>
                <w:szCs w:val="21"/>
                <w:vertAlign w:val="subscript"/>
                <w:lang/>
              </w:rPr>
              <w:t>1</w:t>
            </w:r>
          </w:p>
        </w:tc>
        <w:tc>
          <w:tcPr>
            <w:tcW w:w="2654"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GB 2761</w:t>
            </w:r>
          </w:p>
        </w:tc>
        <w:tc>
          <w:tcPr>
            <w:tcW w:w="1711"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GB 5009.24</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DC21E8" w:rsidRDefault="00E111C2">
            <w:pPr>
              <w:widowControl/>
              <w:jc w:val="center"/>
              <w:textAlignment w:val="center"/>
              <w:rPr>
                <w:rFonts w:ascii="Times New Roman" w:eastAsia="仿宋_GB2312" w:hAnsi="Times New Roman"/>
                <w:color w:val="000000" w:themeColor="text1"/>
                <w:szCs w:val="21"/>
              </w:rPr>
            </w:pPr>
            <w:r>
              <w:rPr>
                <w:rFonts w:ascii="Times New Roman" w:hAnsi="Times New Roman"/>
                <w:color w:val="000000" w:themeColor="text1"/>
                <w:kern w:val="0"/>
                <w:szCs w:val="21"/>
                <w:lang/>
              </w:rPr>
              <w:t>9</w:t>
            </w:r>
          </w:p>
        </w:tc>
        <w:tc>
          <w:tcPr>
            <w:tcW w:w="3126"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菌落总数</w:t>
            </w:r>
            <w:r>
              <w:rPr>
                <w:rFonts w:ascii="Times New Roman" w:eastAsia="仿宋_GB2312" w:hAnsi="Times New Roman"/>
                <w:color w:val="000000" w:themeColor="text1"/>
                <w:szCs w:val="21"/>
                <w:vertAlign w:val="superscript"/>
                <w:lang/>
              </w:rPr>
              <w:t>b</w:t>
            </w:r>
          </w:p>
        </w:tc>
        <w:tc>
          <w:tcPr>
            <w:tcW w:w="2654"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GB 19644</w:t>
            </w:r>
          </w:p>
        </w:tc>
        <w:tc>
          <w:tcPr>
            <w:tcW w:w="1711"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GB 4789.2</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DC21E8" w:rsidRDefault="00E111C2">
            <w:pPr>
              <w:widowControl/>
              <w:jc w:val="center"/>
              <w:textAlignment w:val="center"/>
              <w:rPr>
                <w:rFonts w:ascii="Times New Roman" w:eastAsia="仿宋_GB2312" w:hAnsi="Times New Roman"/>
                <w:color w:val="000000" w:themeColor="text1"/>
                <w:szCs w:val="21"/>
              </w:rPr>
            </w:pPr>
            <w:r>
              <w:rPr>
                <w:rFonts w:ascii="Times New Roman" w:hAnsi="Times New Roman"/>
                <w:color w:val="000000" w:themeColor="text1"/>
                <w:kern w:val="0"/>
                <w:szCs w:val="21"/>
                <w:lang/>
              </w:rPr>
              <w:t>10</w:t>
            </w:r>
          </w:p>
        </w:tc>
        <w:tc>
          <w:tcPr>
            <w:tcW w:w="3126"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大肠菌群</w:t>
            </w:r>
          </w:p>
        </w:tc>
        <w:tc>
          <w:tcPr>
            <w:tcW w:w="2654"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GB 19644</w:t>
            </w:r>
          </w:p>
        </w:tc>
        <w:tc>
          <w:tcPr>
            <w:tcW w:w="1711"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GB 4789.3</w:t>
            </w:r>
          </w:p>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平板计数法</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DC21E8" w:rsidRDefault="00E111C2">
            <w:pPr>
              <w:widowControl/>
              <w:jc w:val="center"/>
              <w:textAlignment w:val="center"/>
              <w:rPr>
                <w:rFonts w:ascii="Times New Roman" w:eastAsia="仿宋_GB2312" w:hAnsi="Times New Roman"/>
                <w:color w:val="000000" w:themeColor="text1"/>
                <w:szCs w:val="21"/>
              </w:rPr>
            </w:pPr>
            <w:r>
              <w:rPr>
                <w:rFonts w:ascii="Times New Roman" w:hAnsi="Times New Roman"/>
                <w:color w:val="000000" w:themeColor="text1"/>
                <w:kern w:val="0"/>
                <w:szCs w:val="21"/>
                <w:lang/>
              </w:rPr>
              <w:t>11</w:t>
            </w:r>
          </w:p>
        </w:tc>
        <w:tc>
          <w:tcPr>
            <w:tcW w:w="3126"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金黄色葡萄球菌</w:t>
            </w:r>
          </w:p>
        </w:tc>
        <w:tc>
          <w:tcPr>
            <w:tcW w:w="2654"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GB 19644</w:t>
            </w:r>
          </w:p>
        </w:tc>
        <w:tc>
          <w:tcPr>
            <w:tcW w:w="1711"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GB 4789.10</w:t>
            </w:r>
          </w:p>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平板计数法</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DC21E8" w:rsidRDefault="00E111C2">
            <w:pPr>
              <w:widowControl/>
              <w:jc w:val="center"/>
              <w:textAlignment w:val="center"/>
              <w:rPr>
                <w:rFonts w:ascii="Times New Roman" w:eastAsia="仿宋_GB2312" w:hAnsi="Times New Roman"/>
                <w:color w:val="000000" w:themeColor="text1"/>
                <w:szCs w:val="21"/>
              </w:rPr>
            </w:pPr>
            <w:r>
              <w:rPr>
                <w:rFonts w:ascii="Times New Roman" w:hAnsi="Times New Roman"/>
                <w:color w:val="000000" w:themeColor="text1"/>
                <w:kern w:val="0"/>
                <w:szCs w:val="21"/>
                <w:lang/>
              </w:rPr>
              <w:t>12</w:t>
            </w:r>
          </w:p>
        </w:tc>
        <w:tc>
          <w:tcPr>
            <w:tcW w:w="3126"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沙门氏菌</w:t>
            </w:r>
          </w:p>
        </w:tc>
        <w:tc>
          <w:tcPr>
            <w:tcW w:w="2654"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GB 19644</w:t>
            </w:r>
          </w:p>
        </w:tc>
        <w:tc>
          <w:tcPr>
            <w:tcW w:w="1711"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GB 4789.4</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DC21E8" w:rsidRDefault="00E111C2">
            <w:pPr>
              <w:widowControl/>
              <w:jc w:val="center"/>
              <w:textAlignment w:val="center"/>
              <w:rPr>
                <w:rFonts w:ascii="Times New Roman" w:eastAsia="仿宋_GB2312" w:hAnsi="Times New Roman"/>
                <w:color w:val="000000" w:themeColor="text1"/>
                <w:szCs w:val="21"/>
              </w:rPr>
            </w:pPr>
            <w:r>
              <w:rPr>
                <w:rFonts w:ascii="Times New Roman" w:hAnsi="Times New Roman"/>
                <w:color w:val="000000" w:themeColor="text1"/>
                <w:kern w:val="0"/>
                <w:szCs w:val="21"/>
                <w:lang/>
              </w:rPr>
              <w:t>13</w:t>
            </w:r>
          </w:p>
        </w:tc>
        <w:tc>
          <w:tcPr>
            <w:tcW w:w="3126"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三聚氰胺</w:t>
            </w:r>
          </w:p>
        </w:tc>
        <w:tc>
          <w:tcPr>
            <w:tcW w:w="2654"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卫生部、工业和信息化部、农业部、工商总局质检总局公告</w:t>
            </w:r>
            <w:r>
              <w:rPr>
                <w:rFonts w:ascii="Times New Roman" w:eastAsia="仿宋_GB2312" w:hAnsi="Times New Roman"/>
                <w:color w:val="000000" w:themeColor="text1"/>
                <w:szCs w:val="21"/>
                <w:lang/>
              </w:rPr>
              <w:t>2011</w:t>
            </w:r>
            <w:r>
              <w:rPr>
                <w:rFonts w:ascii="仿宋_GB2312" w:eastAsia="仿宋_GB2312" w:hAnsi="Times New Roman" w:cs="仿宋_GB2312"/>
                <w:color w:val="000000" w:themeColor="text1"/>
                <w:szCs w:val="21"/>
                <w:lang/>
              </w:rPr>
              <w:t>年第</w:t>
            </w:r>
            <w:r>
              <w:rPr>
                <w:rFonts w:ascii="Times New Roman" w:eastAsia="仿宋_GB2312" w:hAnsi="Times New Roman"/>
                <w:color w:val="000000" w:themeColor="text1"/>
                <w:szCs w:val="21"/>
                <w:lang/>
              </w:rPr>
              <w:t>10</w:t>
            </w:r>
            <w:r>
              <w:rPr>
                <w:rFonts w:ascii="仿宋_GB2312" w:eastAsia="仿宋_GB2312" w:hAnsi="Times New Roman" w:cs="仿宋_GB2312"/>
                <w:color w:val="000000" w:themeColor="text1"/>
                <w:szCs w:val="21"/>
                <w:lang/>
              </w:rPr>
              <w:t>号</w:t>
            </w:r>
          </w:p>
        </w:tc>
        <w:tc>
          <w:tcPr>
            <w:tcW w:w="1711"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GB/T 22388</w:t>
            </w:r>
          </w:p>
        </w:tc>
      </w:tr>
      <w:tr w:rsidR="00DC21E8">
        <w:trPr>
          <w:cantSplit/>
          <w:trHeight w:val="403"/>
          <w:jc w:val="center"/>
        </w:trPr>
        <w:tc>
          <w:tcPr>
            <w:tcW w:w="830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C21E8" w:rsidRDefault="00E111C2">
            <w:pPr>
              <w:overflowPunct w:val="0"/>
              <w:topLinePunct/>
              <w:spacing w:line="360" w:lineRule="exact"/>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注：</w:t>
            </w:r>
            <w:r>
              <w:rPr>
                <w:rFonts w:ascii="Times New Roman" w:eastAsia="仿宋_GB2312" w:hAnsi="Times New Roman"/>
                <w:color w:val="000000" w:themeColor="text1"/>
                <w:szCs w:val="21"/>
                <w:lang/>
              </w:rPr>
              <w:t xml:space="preserve">a. </w:t>
            </w:r>
            <w:r>
              <w:rPr>
                <w:rFonts w:ascii="仿宋_GB2312" w:eastAsia="仿宋_GB2312" w:hAnsi="Times New Roman" w:cs="仿宋_GB2312"/>
                <w:color w:val="000000" w:themeColor="text1"/>
                <w:szCs w:val="21"/>
                <w:lang/>
              </w:rPr>
              <w:t>仅适用于全脂乳粉。</w:t>
            </w:r>
          </w:p>
          <w:p w:rsidR="00DC21E8" w:rsidRDefault="00E111C2">
            <w:pPr>
              <w:overflowPunct w:val="0"/>
              <w:topLinePunct/>
              <w:spacing w:line="36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 xml:space="preserve">b. </w:t>
            </w:r>
            <w:r>
              <w:rPr>
                <w:rFonts w:ascii="仿宋_GB2312" w:eastAsia="仿宋_GB2312" w:hAnsi="Times New Roman" w:cs="仿宋_GB2312"/>
                <w:color w:val="000000" w:themeColor="text1"/>
                <w:szCs w:val="21"/>
                <w:lang/>
              </w:rPr>
              <w:t>不适用于添加活性菌种（好氧和兼性厌氧益生菌）的产品。</w:t>
            </w:r>
          </w:p>
        </w:tc>
      </w:tr>
    </w:tbl>
    <w:p w:rsidR="00DC21E8" w:rsidRDefault="00E111C2" w:rsidP="00C867C2">
      <w:pPr>
        <w:overflowPunct w:val="0"/>
        <w:topLinePunct/>
        <w:snapToGrid w:val="0"/>
        <w:spacing w:beforeLines="50" w:afterLines="50" w:line="360" w:lineRule="exact"/>
        <w:ind w:firstLineChars="200" w:firstLine="422"/>
        <w:rPr>
          <w:rFonts w:ascii="Times New Roman" w:eastAsia="仿宋_GB2312" w:hAnsi="Times New Roman"/>
          <w:b/>
          <w:color w:val="000000" w:themeColor="text1"/>
          <w:szCs w:val="21"/>
        </w:rPr>
      </w:pPr>
      <w:r>
        <w:rPr>
          <w:rFonts w:ascii="Times New Roman" w:eastAsia="仿宋_GB2312" w:hAnsi="Times New Roman"/>
          <w:b/>
          <w:color w:val="000000" w:themeColor="text1"/>
          <w:szCs w:val="21"/>
          <w:lang/>
        </w:rPr>
        <w:t xml:space="preserve">2.5.2 </w:t>
      </w:r>
      <w:r>
        <w:rPr>
          <w:rFonts w:ascii="仿宋_GB2312" w:eastAsia="仿宋_GB2312" w:hAnsi="Times New Roman" w:cs="仿宋_GB2312"/>
          <w:b/>
          <w:color w:val="000000" w:themeColor="text1"/>
          <w:szCs w:val="21"/>
          <w:lang/>
        </w:rPr>
        <w:t>检验应注意的问题</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szCs w:val="21"/>
        </w:rPr>
      </w:pPr>
      <w:r>
        <w:rPr>
          <w:rFonts w:ascii="仿宋_GB2312" w:eastAsia="仿宋_GB2312" w:hAnsi="Times New Roman" w:cs="仿宋_GB2312"/>
          <w:color w:val="000000" w:themeColor="text1"/>
          <w:szCs w:val="21"/>
          <w:lang/>
        </w:rPr>
        <w:t>餐饮环节从大包装中分装的样品不检测微生物。</w:t>
      </w:r>
    </w:p>
    <w:p w:rsidR="00DC21E8" w:rsidRDefault="00E111C2" w:rsidP="00C867C2">
      <w:pPr>
        <w:overflowPunct w:val="0"/>
        <w:topLinePunct/>
        <w:snapToGrid w:val="0"/>
        <w:spacing w:beforeLines="50" w:afterLines="50" w:line="360" w:lineRule="exact"/>
        <w:ind w:firstLineChars="200" w:firstLine="422"/>
        <w:rPr>
          <w:rFonts w:ascii="Times New Roman" w:eastAsia="黑体" w:hAnsi="Times New Roman"/>
          <w:b/>
          <w:color w:val="000000" w:themeColor="text1"/>
          <w:szCs w:val="21"/>
        </w:rPr>
      </w:pPr>
      <w:r>
        <w:rPr>
          <w:rFonts w:ascii="Times New Roman" w:eastAsia="黑体" w:hAnsi="Times New Roman"/>
          <w:b/>
          <w:color w:val="000000" w:themeColor="text1"/>
          <w:szCs w:val="21"/>
          <w:lang/>
        </w:rPr>
        <w:t xml:space="preserve">2.6 </w:t>
      </w:r>
      <w:r>
        <w:rPr>
          <w:rFonts w:ascii="黑体" w:eastAsia="黑体" w:hAnsi="宋体" w:cs="黑体" w:hint="eastAsia"/>
          <w:b/>
          <w:color w:val="000000" w:themeColor="text1"/>
          <w:szCs w:val="21"/>
          <w:lang/>
        </w:rPr>
        <w:t>判定原则与结论</w:t>
      </w:r>
    </w:p>
    <w:p w:rsidR="00DC21E8" w:rsidRDefault="00E111C2">
      <w:pPr>
        <w:overflowPunct w:val="0"/>
        <w:topLinePunct/>
        <w:spacing w:line="360" w:lineRule="exact"/>
        <w:ind w:firstLineChars="200" w:firstLine="420"/>
        <w:rPr>
          <w:rFonts w:ascii="Times New Roman" w:eastAsia="仿宋_GB2312" w:hAnsi="Times New Roman"/>
          <w:color w:val="000000" w:themeColor="text1"/>
          <w:kern w:val="0"/>
          <w:szCs w:val="21"/>
        </w:rPr>
      </w:pPr>
      <w:r>
        <w:rPr>
          <w:rFonts w:ascii="仿宋_GB2312" w:eastAsia="仿宋_GB2312" w:hAnsi="Times New Roman" w:cs="仿宋_GB2312"/>
          <w:color w:val="000000" w:themeColor="text1"/>
          <w:kern w:val="0"/>
          <w:szCs w:val="21"/>
          <w:lang/>
        </w:rPr>
        <w:t>原则上按照细则中检验项目依据的法律法规或标准要求判定，若被检产品明示标准和质量要求高于该要求时，应按被检产品明示标准和质量要求判定。</w:t>
      </w:r>
    </w:p>
    <w:p w:rsidR="00DC21E8" w:rsidRDefault="00E111C2">
      <w:pPr>
        <w:overflowPunct w:val="0"/>
        <w:topLinePunct/>
        <w:spacing w:line="360" w:lineRule="exact"/>
        <w:ind w:firstLineChars="200" w:firstLine="420"/>
        <w:rPr>
          <w:rFonts w:ascii="Times New Roman" w:eastAsia="仿宋_GB2312" w:hAnsi="Times New Roman"/>
          <w:color w:val="000000" w:themeColor="text1"/>
          <w:kern w:val="0"/>
          <w:szCs w:val="21"/>
        </w:rPr>
      </w:pPr>
      <w:r>
        <w:rPr>
          <w:rFonts w:ascii="仿宋_GB2312" w:eastAsia="仿宋_GB2312" w:hAnsi="Times New Roman" w:cs="仿宋_GB2312"/>
          <w:color w:val="000000" w:themeColor="text1"/>
          <w:kern w:val="0"/>
          <w:szCs w:val="21"/>
          <w:lang/>
        </w:rPr>
        <w:lastRenderedPageBreak/>
        <w:t>出具抽检检验报告，检验报告中检验结论按如下方式作出判定：</w:t>
      </w:r>
    </w:p>
    <w:p w:rsidR="00DC21E8" w:rsidRDefault="00E111C2">
      <w:pPr>
        <w:overflowPunct w:val="0"/>
        <w:topLinePunct/>
        <w:spacing w:line="360" w:lineRule="exact"/>
        <w:ind w:firstLineChars="200" w:firstLine="420"/>
        <w:rPr>
          <w:rFonts w:ascii="Times New Roman" w:eastAsia="仿宋_GB2312" w:hAnsi="Times New Roman"/>
          <w:color w:val="000000" w:themeColor="text1"/>
          <w:kern w:val="0"/>
          <w:szCs w:val="21"/>
        </w:rPr>
      </w:pPr>
      <w:r>
        <w:rPr>
          <w:rFonts w:ascii="Times New Roman" w:eastAsia="仿宋_GB2312" w:hAnsi="Times New Roman"/>
          <w:color w:val="000000" w:themeColor="text1"/>
          <w:kern w:val="0"/>
          <w:szCs w:val="21"/>
          <w:lang/>
        </w:rPr>
        <w:t xml:space="preserve">2.6.1 </w:t>
      </w:r>
      <w:r>
        <w:rPr>
          <w:rFonts w:ascii="仿宋_GB2312" w:eastAsia="仿宋_GB2312" w:hAnsi="Times New Roman" w:cs="仿宋_GB2312"/>
          <w:color w:val="000000" w:themeColor="text1"/>
          <w:kern w:val="0"/>
          <w:szCs w:val="21"/>
          <w:lang/>
        </w:rPr>
        <w:t>检验项目全部符合相应依据的法律法规或标准要求的，检验结论为：</w:t>
      </w:r>
      <w:r>
        <w:rPr>
          <w:rFonts w:ascii="Times New Roman" w:eastAsia="仿宋_GB2312" w:hAnsi="Times New Roman"/>
          <w:color w:val="000000" w:themeColor="text1"/>
          <w:kern w:val="0"/>
          <w:szCs w:val="21"/>
          <w:lang/>
        </w:rPr>
        <w:t>“</w:t>
      </w:r>
      <w:r>
        <w:rPr>
          <w:rFonts w:ascii="仿宋_GB2312" w:eastAsia="仿宋_GB2312" w:hAnsi="Times New Roman" w:cs="仿宋_GB2312"/>
          <w:color w:val="000000" w:themeColor="text1"/>
          <w:kern w:val="0"/>
          <w:szCs w:val="21"/>
          <w:lang/>
        </w:rPr>
        <w:t>经抽样检验，所检项目符合</w:t>
      </w:r>
      <w:r>
        <w:rPr>
          <w:rFonts w:ascii="Times New Roman" w:eastAsia="仿宋_GB2312" w:hAnsi="Times New Roman"/>
          <w:color w:val="000000" w:themeColor="text1"/>
          <w:kern w:val="0"/>
          <w:szCs w:val="21"/>
          <w:lang/>
        </w:rPr>
        <w:t>××××</w:t>
      </w:r>
      <w:r>
        <w:rPr>
          <w:rFonts w:ascii="仿宋_GB2312" w:eastAsia="仿宋_GB2312" w:hAnsi="Times New Roman" w:cs="仿宋_GB2312"/>
          <w:color w:val="000000" w:themeColor="text1"/>
          <w:kern w:val="0"/>
          <w:szCs w:val="21"/>
          <w:lang/>
        </w:rPr>
        <w:t>要求</w:t>
      </w:r>
      <w:r>
        <w:rPr>
          <w:rFonts w:ascii="Times New Roman" w:eastAsia="仿宋_GB2312" w:hAnsi="Times New Roman"/>
          <w:color w:val="000000" w:themeColor="text1"/>
          <w:kern w:val="0"/>
          <w:szCs w:val="21"/>
          <w:lang/>
        </w:rPr>
        <w:t>”</w:t>
      </w:r>
      <w:r>
        <w:rPr>
          <w:rFonts w:ascii="仿宋_GB2312" w:eastAsia="仿宋_GB2312" w:hAnsi="Times New Roman" w:cs="仿宋_GB2312"/>
          <w:color w:val="000000" w:themeColor="text1"/>
          <w:kern w:val="0"/>
          <w:szCs w:val="21"/>
          <w:lang/>
        </w:rPr>
        <w:t>。</w:t>
      </w:r>
    </w:p>
    <w:p w:rsidR="00DC21E8" w:rsidRDefault="00E111C2">
      <w:pPr>
        <w:overflowPunct w:val="0"/>
        <w:topLinePunct/>
        <w:spacing w:line="36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kern w:val="0"/>
          <w:szCs w:val="21"/>
          <w:lang/>
        </w:rPr>
        <w:t xml:space="preserve">2.6.2 </w:t>
      </w:r>
      <w:r>
        <w:rPr>
          <w:rFonts w:ascii="仿宋_GB2312" w:eastAsia="仿宋_GB2312" w:hAnsi="Times New Roman" w:cs="仿宋_GB2312"/>
          <w:color w:val="000000" w:themeColor="text1"/>
          <w:szCs w:val="21"/>
          <w:lang/>
        </w:rPr>
        <w:t>检验项目有不符合相应依据的法律法规或标准要求的，检验结论为：</w:t>
      </w:r>
      <w:r>
        <w:rPr>
          <w:rFonts w:ascii="Times New Roman" w:eastAsia="仿宋_GB2312" w:hAnsi="Times New Roman"/>
          <w:color w:val="000000" w:themeColor="text1"/>
          <w:szCs w:val="21"/>
          <w:lang/>
        </w:rPr>
        <w:t>“</w:t>
      </w:r>
      <w:r>
        <w:rPr>
          <w:rFonts w:ascii="仿宋_GB2312" w:eastAsia="仿宋_GB2312" w:hAnsi="Times New Roman" w:cs="仿宋_GB2312"/>
          <w:color w:val="000000" w:themeColor="text1"/>
          <w:szCs w:val="21"/>
          <w:lang/>
        </w:rPr>
        <w:t>经抽样检验，</w:t>
      </w:r>
      <w:r>
        <w:rPr>
          <w:rFonts w:ascii="Times New Roman" w:eastAsia="仿宋_GB2312" w:hAnsi="Times New Roman"/>
          <w:color w:val="000000" w:themeColor="text1"/>
          <w:szCs w:val="21"/>
          <w:lang/>
        </w:rPr>
        <w:t>××</w:t>
      </w:r>
      <w:r>
        <w:rPr>
          <w:rFonts w:ascii="仿宋_GB2312" w:eastAsia="仿宋_GB2312" w:hAnsi="Times New Roman" w:cs="仿宋_GB2312"/>
          <w:color w:val="000000" w:themeColor="text1"/>
          <w:szCs w:val="21"/>
          <w:lang/>
        </w:rPr>
        <w:t>项目不符合</w:t>
      </w:r>
      <w:r>
        <w:rPr>
          <w:rFonts w:ascii="Times New Roman" w:eastAsia="仿宋_GB2312" w:hAnsi="Times New Roman"/>
          <w:color w:val="000000" w:themeColor="text1"/>
          <w:szCs w:val="21"/>
          <w:lang/>
        </w:rPr>
        <w:t>××××</w:t>
      </w:r>
      <w:r>
        <w:rPr>
          <w:rFonts w:ascii="仿宋_GB2312" w:eastAsia="仿宋_GB2312" w:hAnsi="Times New Roman" w:cs="仿宋_GB2312"/>
          <w:color w:val="000000" w:themeColor="text1"/>
          <w:szCs w:val="21"/>
          <w:lang/>
        </w:rPr>
        <w:t>要求，检验结论为不合格</w:t>
      </w:r>
      <w:r>
        <w:rPr>
          <w:rFonts w:ascii="Times New Roman" w:eastAsia="仿宋_GB2312" w:hAnsi="Times New Roman"/>
          <w:color w:val="000000" w:themeColor="text1"/>
          <w:szCs w:val="21"/>
          <w:lang/>
        </w:rPr>
        <w:t>”</w:t>
      </w:r>
      <w:r>
        <w:rPr>
          <w:rFonts w:ascii="仿宋_GB2312" w:eastAsia="仿宋_GB2312" w:hAnsi="Times New Roman" w:cs="仿宋_GB2312"/>
          <w:color w:val="000000" w:themeColor="text1"/>
          <w:szCs w:val="21"/>
          <w:lang/>
        </w:rPr>
        <w:t>。</w:t>
      </w:r>
      <w:r>
        <w:rPr>
          <w:rFonts w:ascii="Times New Roman" w:eastAsia="仿宋_GB2312" w:hAnsi="Times New Roman"/>
          <w:color w:val="000000" w:themeColor="text1"/>
          <w:szCs w:val="21"/>
          <w:lang/>
        </w:rPr>
        <w:t xml:space="preserve"> </w:t>
      </w:r>
    </w:p>
    <w:p w:rsidR="00DC21E8" w:rsidRDefault="00E111C2">
      <w:pPr>
        <w:pStyle w:val="2"/>
        <w:keepNext w:val="0"/>
        <w:keepLines w:val="0"/>
        <w:widowControl/>
        <w:rPr>
          <w:color w:val="000000" w:themeColor="text1"/>
        </w:rPr>
      </w:pPr>
      <w:bookmarkStart w:id="140" w:name="_Toc4135"/>
      <w:bookmarkStart w:id="141" w:name="_Toc13537"/>
      <w:bookmarkStart w:id="142" w:name="_Toc470182884"/>
      <w:bookmarkStart w:id="143" w:name="_Toc23909"/>
      <w:bookmarkStart w:id="144" w:name="_Toc13693"/>
      <w:bookmarkEnd w:id="140"/>
      <w:bookmarkEnd w:id="141"/>
      <w:bookmarkEnd w:id="142"/>
      <w:r>
        <w:rPr>
          <w:color w:val="000000" w:themeColor="text1"/>
        </w:rPr>
        <w:t xml:space="preserve">3 </w:t>
      </w:r>
      <w:bookmarkEnd w:id="143"/>
      <w:r>
        <w:rPr>
          <w:rFonts w:ascii="黑体" w:hAnsi="宋体" w:cs="黑体" w:hint="eastAsia"/>
          <w:color w:val="000000" w:themeColor="text1"/>
        </w:rPr>
        <w:t>乳清粉和乳清蛋白粉</w:t>
      </w:r>
      <w:bookmarkEnd w:id="144"/>
    </w:p>
    <w:p w:rsidR="00DC21E8" w:rsidRDefault="00E111C2" w:rsidP="00C867C2">
      <w:pPr>
        <w:overflowPunct w:val="0"/>
        <w:topLinePunct/>
        <w:snapToGrid w:val="0"/>
        <w:spacing w:beforeLines="50" w:afterLines="50" w:line="360" w:lineRule="exact"/>
        <w:ind w:firstLineChars="200" w:firstLine="422"/>
        <w:rPr>
          <w:rFonts w:ascii="Times New Roman" w:eastAsia="黑体" w:hAnsi="Times New Roman"/>
          <w:b/>
          <w:color w:val="000000" w:themeColor="text1"/>
          <w:szCs w:val="21"/>
        </w:rPr>
      </w:pPr>
      <w:r>
        <w:rPr>
          <w:rFonts w:ascii="Times New Roman" w:eastAsia="黑体" w:hAnsi="Times New Roman"/>
          <w:b/>
          <w:color w:val="000000" w:themeColor="text1"/>
          <w:szCs w:val="21"/>
          <w:lang/>
        </w:rPr>
        <w:t xml:space="preserve">3.1 </w:t>
      </w:r>
      <w:r>
        <w:rPr>
          <w:rFonts w:ascii="黑体" w:eastAsia="黑体" w:hAnsi="宋体" w:cs="黑体" w:hint="eastAsia"/>
          <w:b/>
          <w:color w:val="000000" w:themeColor="text1"/>
          <w:szCs w:val="21"/>
          <w:lang/>
        </w:rPr>
        <w:t>适用范围</w:t>
      </w:r>
    </w:p>
    <w:p w:rsidR="00DC21E8" w:rsidRDefault="00E111C2">
      <w:pPr>
        <w:spacing w:line="360" w:lineRule="exact"/>
        <w:ind w:firstLineChars="200" w:firstLine="420"/>
        <w:rPr>
          <w:rFonts w:ascii="Times New Roman" w:eastAsia="仿宋_GB2312" w:hAnsi="Times New Roman"/>
          <w:color w:val="000000" w:themeColor="text1"/>
          <w:szCs w:val="21"/>
        </w:rPr>
      </w:pPr>
      <w:r>
        <w:rPr>
          <w:rFonts w:ascii="仿宋_GB2312" w:eastAsia="仿宋_GB2312" w:hAnsi="Times New Roman" w:cs="仿宋_GB2312"/>
          <w:color w:val="000000" w:themeColor="text1"/>
          <w:szCs w:val="21"/>
          <w:lang/>
        </w:rPr>
        <w:t>本细则适用于乳清粉和乳清蛋白粉（含用于企业原料的产品）食品安全监督抽检。</w:t>
      </w:r>
    </w:p>
    <w:p w:rsidR="00DC21E8" w:rsidRDefault="00E111C2" w:rsidP="00C867C2">
      <w:pPr>
        <w:overflowPunct w:val="0"/>
        <w:topLinePunct/>
        <w:snapToGrid w:val="0"/>
        <w:spacing w:beforeLines="50" w:afterLines="50" w:line="360" w:lineRule="exact"/>
        <w:ind w:firstLineChars="200" w:firstLine="422"/>
        <w:rPr>
          <w:rFonts w:ascii="Times New Roman" w:eastAsia="黑体" w:hAnsi="Times New Roman"/>
          <w:b/>
          <w:color w:val="000000" w:themeColor="text1"/>
          <w:szCs w:val="21"/>
        </w:rPr>
      </w:pPr>
      <w:r>
        <w:rPr>
          <w:rFonts w:ascii="Times New Roman" w:eastAsia="黑体" w:hAnsi="Times New Roman"/>
          <w:b/>
          <w:color w:val="000000" w:themeColor="text1"/>
          <w:szCs w:val="21"/>
          <w:lang/>
        </w:rPr>
        <w:t xml:space="preserve">3.2 </w:t>
      </w:r>
      <w:r>
        <w:rPr>
          <w:rFonts w:ascii="黑体" w:eastAsia="黑体" w:hAnsi="宋体" w:cs="黑体" w:hint="eastAsia"/>
          <w:b/>
          <w:color w:val="000000" w:themeColor="text1"/>
          <w:szCs w:val="21"/>
          <w:lang/>
        </w:rPr>
        <w:t>产品种类</w:t>
      </w:r>
    </w:p>
    <w:p w:rsidR="00DC21E8" w:rsidRDefault="00E111C2">
      <w:pPr>
        <w:spacing w:line="360" w:lineRule="exact"/>
        <w:ind w:firstLineChars="200" w:firstLine="420"/>
        <w:rPr>
          <w:rFonts w:ascii="Times New Roman" w:eastAsia="仿宋_GB2312" w:hAnsi="Times New Roman"/>
          <w:color w:val="000000" w:themeColor="text1"/>
          <w:szCs w:val="21"/>
        </w:rPr>
      </w:pPr>
      <w:r>
        <w:rPr>
          <w:rFonts w:ascii="仿宋_GB2312" w:eastAsia="仿宋_GB2312" w:hAnsi="Times New Roman" w:cs="仿宋_GB2312"/>
          <w:color w:val="000000" w:themeColor="text1"/>
          <w:szCs w:val="21"/>
          <w:lang/>
        </w:rPr>
        <w:t>乳清粉和乳清蛋白粉分为脱盐乳清粉、非脱盐乳清粉、浓缩乳清蛋白粉和分离乳清蛋白粉等。</w:t>
      </w:r>
    </w:p>
    <w:p w:rsidR="00DC21E8" w:rsidRDefault="00E111C2">
      <w:pPr>
        <w:spacing w:line="360" w:lineRule="exact"/>
        <w:ind w:firstLineChars="200" w:firstLine="420"/>
        <w:rPr>
          <w:rFonts w:ascii="Times New Roman" w:eastAsia="仿宋_GB2312" w:hAnsi="Times New Roman"/>
          <w:color w:val="000000" w:themeColor="text1"/>
          <w:szCs w:val="21"/>
        </w:rPr>
      </w:pPr>
      <w:r>
        <w:rPr>
          <w:rFonts w:ascii="仿宋_GB2312" w:eastAsia="仿宋_GB2312" w:hAnsi="Times New Roman" w:cs="仿宋_GB2312"/>
          <w:color w:val="000000" w:themeColor="text1"/>
          <w:szCs w:val="21"/>
          <w:lang/>
        </w:rPr>
        <w:t>乳清粉指以乳清为原料，经干燥制成的粉末状产品，包括脱盐乳清粉和非脱盐乳清粉。</w:t>
      </w:r>
    </w:p>
    <w:p w:rsidR="00DC21E8" w:rsidRDefault="00E111C2">
      <w:pPr>
        <w:spacing w:line="360" w:lineRule="exact"/>
        <w:ind w:firstLineChars="200" w:firstLine="420"/>
        <w:rPr>
          <w:rFonts w:ascii="Times New Roman" w:eastAsia="仿宋_GB2312" w:hAnsi="Times New Roman"/>
          <w:color w:val="000000" w:themeColor="text1"/>
          <w:szCs w:val="21"/>
        </w:rPr>
      </w:pPr>
      <w:r>
        <w:rPr>
          <w:rFonts w:ascii="仿宋_GB2312" w:eastAsia="仿宋_GB2312" w:hAnsi="Times New Roman" w:cs="仿宋_GB2312"/>
          <w:color w:val="000000" w:themeColor="text1"/>
          <w:szCs w:val="21"/>
          <w:lang/>
        </w:rPr>
        <w:t>脱盐乳清粉指以乳清为原料，经脱盐、干燥制成的粉末状产品；非脱盐乳清粉指以乳清为原料，不经脱盐，经干燥制成的粉末状产品。</w:t>
      </w:r>
    </w:p>
    <w:p w:rsidR="00DC21E8" w:rsidRDefault="00E111C2">
      <w:pPr>
        <w:spacing w:line="360" w:lineRule="exact"/>
        <w:ind w:firstLineChars="200" w:firstLine="420"/>
        <w:rPr>
          <w:rFonts w:ascii="Times New Roman" w:eastAsia="仿宋_GB2312" w:hAnsi="Times New Roman"/>
          <w:color w:val="000000" w:themeColor="text1"/>
          <w:szCs w:val="21"/>
        </w:rPr>
      </w:pPr>
      <w:r>
        <w:rPr>
          <w:rFonts w:ascii="仿宋_GB2312" w:eastAsia="仿宋_GB2312" w:hAnsi="Times New Roman" w:cs="仿宋_GB2312"/>
          <w:color w:val="000000" w:themeColor="text1"/>
          <w:szCs w:val="21"/>
          <w:lang/>
        </w:rPr>
        <w:t>乳清蛋白粉指以乳清为原料，经分离、浓缩、干燥等工艺制成的蛋白含量不低于</w:t>
      </w:r>
      <w:r>
        <w:rPr>
          <w:rFonts w:ascii="Times New Roman" w:eastAsia="仿宋_GB2312" w:hAnsi="Times New Roman"/>
          <w:color w:val="000000" w:themeColor="text1"/>
          <w:szCs w:val="21"/>
          <w:lang/>
        </w:rPr>
        <w:t>25%</w:t>
      </w:r>
      <w:r>
        <w:rPr>
          <w:rFonts w:ascii="仿宋_GB2312" w:eastAsia="仿宋_GB2312" w:hAnsi="Times New Roman" w:cs="仿宋_GB2312"/>
          <w:color w:val="000000" w:themeColor="text1"/>
          <w:szCs w:val="21"/>
          <w:lang/>
        </w:rPr>
        <w:t>的粉末状产品。</w:t>
      </w:r>
    </w:p>
    <w:p w:rsidR="00DC21E8" w:rsidRDefault="00E111C2">
      <w:pPr>
        <w:spacing w:line="360" w:lineRule="exact"/>
        <w:ind w:firstLineChars="200" w:firstLine="420"/>
        <w:rPr>
          <w:rFonts w:ascii="Times New Roman" w:eastAsia="仿宋_GB2312" w:hAnsi="Times New Roman"/>
          <w:color w:val="000000" w:themeColor="text1"/>
          <w:szCs w:val="21"/>
        </w:rPr>
      </w:pPr>
      <w:r>
        <w:rPr>
          <w:rFonts w:ascii="仿宋_GB2312" w:eastAsia="仿宋_GB2312" w:hAnsi="Times New Roman" w:cs="仿宋_GB2312"/>
          <w:color w:val="000000" w:themeColor="text1"/>
          <w:szCs w:val="21"/>
          <w:lang/>
        </w:rPr>
        <w:t>浓缩乳清蛋白粉指以乳清为原料，采用</w:t>
      </w:r>
      <w:r>
        <w:rPr>
          <w:rFonts w:ascii="仿宋_GB2312" w:eastAsia="仿宋_GB2312" w:hAnsi="Times New Roman" w:cs="仿宋_GB2312"/>
          <w:color w:val="000000" w:themeColor="text1"/>
          <w:szCs w:val="21"/>
        </w:rPr>
        <w:t>超滤</w:t>
      </w:r>
      <w:r>
        <w:rPr>
          <w:rFonts w:ascii="仿宋_GB2312" w:eastAsia="仿宋_GB2312" w:hAnsi="Times New Roman" w:cs="仿宋_GB2312"/>
          <w:color w:val="000000" w:themeColor="text1"/>
          <w:szCs w:val="21"/>
          <w:lang/>
        </w:rPr>
        <w:t>技术浓缩</w:t>
      </w:r>
      <w:r>
        <w:rPr>
          <w:rFonts w:ascii="仿宋_GB2312" w:eastAsia="仿宋_GB2312" w:hAnsi="Times New Roman" w:cs="仿宋_GB2312"/>
          <w:color w:val="000000" w:themeColor="text1"/>
          <w:szCs w:val="21"/>
        </w:rPr>
        <w:t>乳清</w:t>
      </w:r>
      <w:r>
        <w:rPr>
          <w:rFonts w:ascii="仿宋_GB2312" w:eastAsia="仿宋_GB2312" w:hAnsi="Times New Roman" w:cs="仿宋_GB2312"/>
          <w:color w:val="000000" w:themeColor="text1"/>
          <w:szCs w:val="21"/>
          <w:lang/>
        </w:rPr>
        <w:t>中</w:t>
      </w:r>
      <w:r>
        <w:rPr>
          <w:rFonts w:ascii="仿宋_GB2312" w:eastAsia="仿宋_GB2312" w:hAnsi="Times New Roman" w:cs="仿宋_GB2312"/>
          <w:color w:val="000000" w:themeColor="text1"/>
          <w:szCs w:val="21"/>
        </w:rPr>
        <w:t>蛋白质</w:t>
      </w:r>
      <w:r>
        <w:rPr>
          <w:rFonts w:ascii="仿宋_GB2312" w:eastAsia="仿宋_GB2312" w:hAnsi="Times New Roman" w:cs="仿宋_GB2312"/>
          <w:color w:val="000000" w:themeColor="text1"/>
          <w:szCs w:val="21"/>
          <w:lang/>
        </w:rPr>
        <w:t>，然后干燥制得蛋白质含量较高的粉末状产品。</w:t>
      </w:r>
    </w:p>
    <w:p w:rsidR="00DC21E8" w:rsidRDefault="00E111C2">
      <w:pPr>
        <w:spacing w:line="360" w:lineRule="exact"/>
        <w:ind w:firstLineChars="200" w:firstLine="420"/>
        <w:rPr>
          <w:rFonts w:ascii="Times New Roman" w:eastAsia="仿宋_GB2312" w:hAnsi="Times New Roman"/>
          <w:color w:val="000000" w:themeColor="text1"/>
          <w:szCs w:val="21"/>
        </w:rPr>
      </w:pPr>
      <w:r>
        <w:rPr>
          <w:rFonts w:ascii="仿宋_GB2312" w:eastAsia="仿宋_GB2312" w:hAnsi="Times New Roman" w:cs="仿宋_GB2312"/>
          <w:color w:val="000000" w:themeColor="text1"/>
          <w:szCs w:val="21"/>
          <w:lang/>
        </w:rPr>
        <w:t>分离乳清蛋白粉指在浓缩乳清蛋白粉的基础上经过进一步的工艺处理得到的高纯度乳清蛋白粉。</w:t>
      </w:r>
    </w:p>
    <w:p w:rsidR="00DC21E8" w:rsidRDefault="00E111C2" w:rsidP="00C867C2">
      <w:pPr>
        <w:overflowPunct w:val="0"/>
        <w:topLinePunct/>
        <w:snapToGrid w:val="0"/>
        <w:spacing w:beforeLines="50" w:afterLines="50" w:line="360" w:lineRule="exact"/>
        <w:ind w:firstLineChars="200" w:firstLine="422"/>
        <w:rPr>
          <w:rFonts w:ascii="Times New Roman" w:eastAsia="黑体" w:hAnsi="Times New Roman"/>
          <w:b/>
          <w:color w:val="000000" w:themeColor="text1"/>
          <w:szCs w:val="21"/>
        </w:rPr>
      </w:pPr>
      <w:r>
        <w:rPr>
          <w:rFonts w:ascii="Times New Roman" w:eastAsia="黑体" w:hAnsi="Times New Roman"/>
          <w:b/>
          <w:color w:val="000000" w:themeColor="text1"/>
          <w:szCs w:val="21"/>
          <w:lang/>
        </w:rPr>
        <w:t xml:space="preserve">3.3 </w:t>
      </w:r>
      <w:r>
        <w:rPr>
          <w:rFonts w:ascii="黑体" w:eastAsia="黑体" w:hAnsi="宋体" w:cs="黑体" w:hint="eastAsia"/>
          <w:b/>
          <w:color w:val="000000" w:themeColor="text1"/>
          <w:szCs w:val="21"/>
          <w:lang/>
        </w:rPr>
        <w:t>检验依据</w:t>
      </w:r>
    </w:p>
    <w:p w:rsidR="00DC21E8" w:rsidRDefault="00E111C2">
      <w:pPr>
        <w:spacing w:line="360" w:lineRule="exact"/>
        <w:ind w:firstLineChars="200" w:firstLine="420"/>
        <w:rPr>
          <w:rFonts w:ascii="Times New Roman" w:eastAsia="仿宋_GB2312" w:hAnsi="Times New Roman"/>
          <w:color w:val="000000" w:themeColor="text1"/>
          <w:szCs w:val="21"/>
        </w:rPr>
      </w:pPr>
      <w:r>
        <w:rPr>
          <w:rFonts w:ascii="仿宋_GB2312" w:eastAsia="仿宋_GB2312" w:hAnsi="Times New Roman" w:cs="仿宋_GB2312"/>
          <w:color w:val="000000" w:themeColor="text1"/>
          <w:szCs w:val="21"/>
          <w:lang/>
        </w:rPr>
        <w:t>下列文件凡是注明日期的，其随后所有的修改单或修订版均不适用于本细则。凡是不注明日期的，其最新版本适用于本细则。</w:t>
      </w:r>
    </w:p>
    <w:p w:rsidR="00DC21E8" w:rsidRDefault="00E111C2">
      <w:pPr>
        <w:spacing w:line="36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 xml:space="preserve">GB 2761 </w:t>
      </w:r>
      <w:r>
        <w:rPr>
          <w:rFonts w:ascii="仿宋_GB2312" w:eastAsia="仿宋_GB2312" w:hAnsi="Times New Roman" w:cs="仿宋_GB2312" w:hint="eastAsia"/>
          <w:color w:val="000000" w:themeColor="text1"/>
          <w:szCs w:val="21"/>
          <w:lang/>
        </w:rPr>
        <w:t>食品安全国家标准 食品</w:t>
      </w:r>
      <w:r>
        <w:rPr>
          <w:rFonts w:ascii="仿宋_GB2312" w:eastAsia="仿宋_GB2312" w:hAnsi="Times New Roman" w:cs="仿宋_GB2312"/>
          <w:color w:val="000000" w:themeColor="text1"/>
          <w:szCs w:val="21"/>
          <w:lang/>
        </w:rPr>
        <w:t>中真菌毒素限量</w:t>
      </w:r>
    </w:p>
    <w:p w:rsidR="00DC21E8" w:rsidRDefault="00E111C2">
      <w:pPr>
        <w:spacing w:line="36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 xml:space="preserve">GB 2762 </w:t>
      </w:r>
      <w:r>
        <w:rPr>
          <w:rFonts w:ascii="仿宋_GB2312" w:eastAsia="仿宋_GB2312" w:hAnsi="Times New Roman" w:cs="仿宋_GB2312" w:hint="eastAsia"/>
          <w:color w:val="000000" w:themeColor="text1"/>
          <w:szCs w:val="21"/>
          <w:lang/>
        </w:rPr>
        <w:t>食品安全国家标准 食品</w:t>
      </w:r>
      <w:r>
        <w:rPr>
          <w:rFonts w:ascii="仿宋_GB2312" w:eastAsia="仿宋_GB2312" w:hAnsi="Times New Roman" w:cs="仿宋_GB2312"/>
          <w:color w:val="000000" w:themeColor="text1"/>
          <w:szCs w:val="21"/>
          <w:lang/>
        </w:rPr>
        <w:t>中污染物限量</w:t>
      </w:r>
    </w:p>
    <w:p w:rsidR="00DC21E8" w:rsidRDefault="00E111C2">
      <w:pPr>
        <w:spacing w:line="36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 xml:space="preserve">GB 4789.4 </w:t>
      </w:r>
      <w:r>
        <w:rPr>
          <w:rFonts w:ascii="仿宋_GB2312" w:eastAsia="仿宋_GB2312" w:hAnsi="Times New Roman" w:cs="仿宋_GB2312" w:hint="eastAsia"/>
          <w:color w:val="000000" w:themeColor="text1"/>
          <w:szCs w:val="21"/>
          <w:lang/>
        </w:rPr>
        <w:t>食品安全国家标准 食品微生物学检验 沙门氏菌检验</w:t>
      </w:r>
    </w:p>
    <w:p w:rsidR="00DC21E8" w:rsidRDefault="00E111C2">
      <w:pPr>
        <w:spacing w:line="36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 xml:space="preserve">GB 4789.10 </w:t>
      </w:r>
      <w:r>
        <w:rPr>
          <w:rFonts w:ascii="仿宋_GB2312" w:eastAsia="仿宋_GB2312" w:hAnsi="Times New Roman" w:cs="仿宋_GB2312" w:hint="eastAsia"/>
          <w:color w:val="000000" w:themeColor="text1"/>
          <w:szCs w:val="21"/>
          <w:lang/>
        </w:rPr>
        <w:t>食品安全国家标准 食品微生物学检验 金黄色葡萄球菌检验</w:t>
      </w:r>
    </w:p>
    <w:p w:rsidR="00DC21E8" w:rsidRDefault="00E111C2">
      <w:pPr>
        <w:spacing w:line="36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GB 5009.3</w:t>
      </w:r>
      <w:r>
        <w:rPr>
          <w:rFonts w:ascii="仿宋_GB2312" w:eastAsia="仿宋_GB2312" w:hAnsi="Times New Roman" w:cs="仿宋_GB2312" w:hint="eastAsia"/>
          <w:color w:val="000000" w:themeColor="text1"/>
          <w:szCs w:val="21"/>
          <w:lang/>
        </w:rPr>
        <w:t>食品安全国家标准 食品</w:t>
      </w:r>
      <w:r>
        <w:rPr>
          <w:rFonts w:ascii="仿宋_GB2312" w:eastAsia="仿宋_GB2312" w:hAnsi="Times New Roman" w:cs="仿宋_GB2312"/>
          <w:color w:val="000000" w:themeColor="text1"/>
          <w:szCs w:val="21"/>
          <w:lang/>
        </w:rPr>
        <w:t>中水分的测定</w:t>
      </w:r>
    </w:p>
    <w:p w:rsidR="00DC21E8" w:rsidRDefault="00E111C2">
      <w:pPr>
        <w:spacing w:line="36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 xml:space="preserve">GB 5009.5 </w:t>
      </w:r>
      <w:r>
        <w:rPr>
          <w:rFonts w:ascii="仿宋_GB2312" w:eastAsia="仿宋_GB2312" w:hAnsi="Times New Roman" w:cs="仿宋_GB2312" w:hint="eastAsia"/>
          <w:color w:val="000000" w:themeColor="text1"/>
          <w:szCs w:val="21"/>
          <w:lang/>
        </w:rPr>
        <w:t>食品安全国家标准 食品</w:t>
      </w:r>
      <w:r>
        <w:rPr>
          <w:rFonts w:ascii="仿宋_GB2312" w:eastAsia="仿宋_GB2312" w:hAnsi="Times New Roman" w:cs="仿宋_GB2312"/>
          <w:color w:val="000000" w:themeColor="text1"/>
          <w:szCs w:val="21"/>
          <w:lang/>
        </w:rPr>
        <w:t>中蛋白质的测定</w:t>
      </w:r>
    </w:p>
    <w:p w:rsidR="00DC21E8" w:rsidRDefault="00E111C2">
      <w:pPr>
        <w:spacing w:line="36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 xml:space="preserve">GB 5009.12 </w:t>
      </w:r>
      <w:r>
        <w:rPr>
          <w:rFonts w:ascii="仿宋_GB2312" w:eastAsia="仿宋_GB2312" w:hAnsi="Times New Roman" w:cs="仿宋_GB2312" w:hint="eastAsia"/>
          <w:color w:val="000000" w:themeColor="text1"/>
          <w:szCs w:val="21"/>
          <w:lang/>
        </w:rPr>
        <w:t>食品安全国家标准 食品</w:t>
      </w:r>
      <w:r>
        <w:rPr>
          <w:rFonts w:ascii="仿宋_GB2312" w:eastAsia="仿宋_GB2312" w:hAnsi="Times New Roman" w:cs="仿宋_GB2312"/>
          <w:color w:val="000000" w:themeColor="text1"/>
          <w:szCs w:val="21"/>
          <w:lang/>
        </w:rPr>
        <w:t>中铅的测定</w:t>
      </w:r>
    </w:p>
    <w:p w:rsidR="00DC21E8" w:rsidRDefault="00E111C2">
      <w:pPr>
        <w:spacing w:line="36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GB 5009.24</w:t>
      </w:r>
      <w:r>
        <w:rPr>
          <w:rFonts w:ascii="仿宋_GB2312" w:eastAsia="仿宋_GB2312" w:hAnsi="Times New Roman" w:cs="仿宋_GB2312" w:hint="eastAsia"/>
          <w:color w:val="000000" w:themeColor="text1"/>
          <w:szCs w:val="21"/>
          <w:lang/>
        </w:rPr>
        <w:t>食品安全国家标准 食品</w:t>
      </w:r>
      <w:r>
        <w:rPr>
          <w:rFonts w:ascii="仿宋_GB2312" w:eastAsia="仿宋_GB2312" w:hAnsi="Times New Roman" w:cs="仿宋_GB2312"/>
          <w:color w:val="000000" w:themeColor="text1"/>
          <w:szCs w:val="21"/>
          <w:lang/>
        </w:rPr>
        <w:t>中黄曲霉毒素</w:t>
      </w:r>
      <w:r>
        <w:rPr>
          <w:rFonts w:ascii="Times New Roman" w:eastAsia="仿宋_GB2312" w:hAnsi="Times New Roman"/>
          <w:color w:val="000000" w:themeColor="text1"/>
          <w:szCs w:val="21"/>
          <w:lang/>
        </w:rPr>
        <w:t>M</w:t>
      </w:r>
      <w:r>
        <w:rPr>
          <w:rFonts w:ascii="仿宋_GB2312" w:eastAsia="仿宋_GB2312" w:hAnsi="Times New Roman" w:cs="仿宋_GB2312"/>
          <w:color w:val="000000" w:themeColor="text1"/>
          <w:szCs w:val="21"/>
          <w:lang/>
        </w:rPr>
        <w:t>族的测定</w:t>
      </w:r>
    </w:p>
    <w:p w:rsidR="00DC21E8" w:rsidRDefault="00E111C2">
      <w:pPr>
        <w:spacing w:line="36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 xml:space="preserve">GB 11674 </w:t>
      </w:r>
      <w:r>
        <w:rPr>
          <w:rFonts w:ascii="仿宋_GB2312" w:eastAsia="仿宋_GB2312" w:hAnsi="Times New Roman" w:cs="仿宋_GB2312" w:hint="eastAsia"/>
          <w:color w:val="000000" w:themeColor="text1"/>
          <w:szCs w:val="21"/>
          <w:lang/>
        </w:rPr>
        <w:t>食品安全国家标准 乳</w:t>
      </w:r>
      <w:r>
        <w:rPr>
          <w:rFonts w:ascii="仿宋_GB2312" w:eastAsia="仿宋_GB2312" w:hAnsi="Times New Roman" w:cs="仿宋_GB2312"/>
          <w:color w:val="000000" w:themeColor="text1"/>
          <w:szCs w:val="21"/>
          <w:lang/>
        </w:rPr>
        <w:t>清粉和乳清蛋白粉</w:t>
      </w:r>
    </w:p>
    <w:p w:rsidR="00DC21E8" w:rsidRDefault="00E111C2">
      <w:pPr>
        <w:spacing w:line="36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 xml:space="preserve">GB/T 22388 </w:t>
      </w:r>
      <w:r>
        <w:rPr>
          <w:rFonts w:ascii="仿宋_GB2312" w:eastAsia="仿宋_GB2312" w:hAnsi="Times New Roman" w:cs="仿宋_GB2312"/>
          <w:color w:val="000000" w:themeColor="text1"/>
          <w:szCs w:val="21"/>
          <w:lang/>
        </w:rPr>
        <w:t>原料乳与乳制品中三聚氰胺检测方法</w:t>
      </w:r>
    </w:p>
    <w:p w:rsidR="00DC21E8" w:rsidRDefault="00E111C2">
      <w:pPr>
        <w:spacing w:line="360" w:lineRule="exact"/>
        <w:ind w:firstLineChars="200" w:firstLine="420"/>
        <w:rPr>
          <w:rFonts w:ascii="Times New Roman" w:eastAsia="仿宋_GB2312" w:hAnsi="Times New Roman"/>
          <w:color w:val="000000" w:themeColor="text1"/>
          <w:szCs w:val="21"/>
        </w:rPr>
      </w:pPr>
      <w:r>
        <w:rPr>
          <w:rFonts w:ascii="仿宋_GB2312" w:eastAsia="仿宋_GB2312" w:hAnsi="Times New Roman" w:cs="仿宋_GB2312" w:hint="eastAsia"/>
          <w:color w:val="000000" w:themeColor="text1"/>
          <w:szCs w:val="21"/>
          <w:lang/>
        </w:rPr>
        <w:t>卫生部、工业和信息化部、农业部、工商总局、质检总局公告2011年第10号 关于</w:t>
      </w:r>
      <w:r>
        <w:rPr>
          <w:rFonts w:ascii="仿宋_GB2312" w:eastAsia="仿宋_GB2312" w:hAnsi="Times New Roman" w:cs="仿宋_GB2312"/>
          <w:color w:val="000000" w:themeColor="text1"/>
          <w:szCs w:val="21"/>
          <w:lang/>
        </w:rPr>
        <w:t>三聚氰胺</w:t>
      </w:r>
      <w:r>
        <w:rPr>
          <w:rFonts w:ascii="仿宋_GB2312" w:eastAsia="仿宋_GB2312" w:hAnsi="Times New Roman" w:cs="仿宋_GB2312"/>
          <w:color w:val="000000" w:themeColor="text1"/>
          <w:szCs w:val="21"/>
          <w:lang/>
        </w:rPr>
        <w:lastRenderedPageBreak/>
        <w:t>在食品中的限量值的公告</w:t>
      </w:r>
    </w:p>
    <w:p w:rsidR="00DC21E8" w:rsidRDefault="00E111C2">
      <w:pPr>
        <w:spacing w:line="360" w:lineRule="exact"/>
        <w:ind w:firstLineChars="200" w:firstLine="420"/>
        <w:rPr>
          <w:rFonts w:ascii="Times New Roman" w:eastAsia="仿宋_GB2312" w:hAnsi="Times New Roman"/>
          <w:color w:val="000000" w:themeColor="text1"/>
          <w:szCs w:val="21"/>
        </w:rPr>
      </w:pPr>
      <w:r>
        <w:rPr>
          <w:rFonts w:ascii="仿宋_GB2312" w:eastAsia="仿宋_GB2312" w:hAnsi="Times New Roman" w:cs="仿宋_GB2312"/>
          <w:color w:val="000000" w:themeColor="text1"/>
          <w:szCs w:val="21"/>
          <w:lang/>
        </w:rPr>
        <w:t>经备案现行有效的企业标准及产品明示质量要求</w:t>
      </w:r>
    </w:p>
    <w:p w:rsidR="00DC21E8" w:rsidRDefault="00E111C2">
      <w:pPr>
        <w:spacing w:line="360" w:lineRule="exact"/>
        <w:ind w:firstLineChars="200" w:firstLine="420"/>
        <w:rPr>
          <w:rFonts w:ascii="Times New Roman" w:eastAsia="仿宋_GB2312" w:hAnsi="Times New Roman"/>
          <w:color w:val="000000" w:themeColor="text1"/>
          <w:szCs w:val="21"/>
        </w:rPr>
      </w:pPr>
      <w:r>
        <w:rPr>
          <w:rFonts w:ascii="仿宋_GB2312" w:eastAsia="仿宋_GB2312" w:hAnsi="Times New Roman" w:cs="仿宋_GB2312"/>
          <w:color w:val="000000" w:themeColor="text1"/>
          <w:szCs w:val="21"/>
          <w:lang/>
        </w:rPr>
        <w:t>相关的法律法规、部门规章和规定</w:t>
      </w:r>
    </w:p>
    <w:p w:rsidR="00DC21E8" w:rsidRDefault="00E111C2" w:rsidP="00C867C2">
      <w:pPr>
        <w:overflowPunct w:val="0"/>
        <w:topLinePunct/>
        <w:snapToGrid w:val="0"/>
        <w:spacing w:beforeLines="50" w:afterLines="50" w:line="360" w:lineRule="exact"/>
        <w:ind w:firstLineChars="200" w:firstLine="422"/>
        <w:rPr>
          <w:rFonts w:ascii="Times New Roman" w:eastAsia="黑体" w:hAnsi="Times New Roman"/>
          <w:b/>
          <w:color w:val="000000" w:themeColor="text1"/>
          <w:szCs w:val="21"/>
        </w:rPr>
      </w:pPr>
      <w:r>
        <w:rPr>
          <w:rFonts w:ascii="Times New Roman" w:eastAsia="黑体" w:hAnsi="Times New Roman"/>
          <w:b/>
          <w:color w:val="000000" w:themeColor="text1"/>
          <w:szCs w:val="21"/>
          <w:lang/>
        </w:rPr>
        <w:t xml:space="preserve">3.4 </w:t>
      </w:r>
      <w:r>
        <w:rPr>
          <w:rFonts w:ascii="黑体" w:eastAsia="黑体" w:hAnsi="宋体" w:cs="黑体" w:hint="eastAsia"/>
          <w:b/>
          <w:color w:val="000000" w:themeColor="text1"/>
          <w:szCs w:val="21"/>
          <w:lang/>
        </w:rPr>
        <w:t>抽样</w:t>
      </w:r>
    </w:p>
    <w:p w:rsidR="00DC21E8" w:rsidRDefault="00E111C2">
      <w:pPr>
        <w:spacing w:line="360" w:lineRule="exact"/>
        <w:ind w:firstLineChars="200" w:firstLine="422"/>
        <w:rPr>
          <w:rFonts w:ascii="Times New Roman" w:eastAsia="仿宋_GB2312" w:hAnsi="Times New Roman"/>
          <w:b/>
          <w:color w:val="000000" w:themeColor="text1"/>
          <w:szCs w:val="21"/>
        </w:rPr>
      </w:pPr>
      <w:r>
        <w:rPr>
          <w:rFonts w:ascii="Times New Roman" w:eastAsia="仿宋_GB2312" w:hAnsi="Times New Roman"/>
          <w:b/>
          <w:color w:val="000000" w:themeColor="text1"/>
          <w:szCs w:val="21"/>
          <w:lang/>
        </w:rPr>
        <w:t>3.4.1</w:t>
      </w:r>
      <w:r>
        <w:rPr>
          <w:rFonts w:ascii="仿宋_GB2312" w:eastAsia="仿宋_GB2312" w:hAnsi="Times New Roman" w:cs="仿宋_GB2312"/>
          <w:b/>
          <w:color w:val="000000" w:themeColor="text1"/>
          <w:szCs w:val="21"/>
          <w:lang/>
        </w:rPr>
        <w:t>抽样型号或规格</w:t>
      </w:r>
    </w:p>
    <w:p w:rsidR="00DC21E8" w:rsidRDefault="00E111C2">
      <w:pPr>
        <w:spacing w:line="360" w:lineRule="exact"/>
        <w:ind w:firstLineChars="200" w:firstLine="420"/>
        <w:rPr>
          <w:rFonts w:ascii="Times New Roman" w:eastAsia="仿宋_GB2312" w:hAnsi="Times New Roman"/>
          <w:color w:val="000000" w:themeColor="text1"/>
          <w:szCs w:val="21"/>
        </w:rPr>
      </w:pPr>
      <w:r>
        <w:rPr>
          <w:rFonts w:ascii="仿宋_GB2312" w:eastAsia="仿宋_GB2312" w:hAnsi="Times New Roman" w:cs="仿宋_GB2312"/>
          <w:color w:val="000000" w:themeColor="text1"/>
          <w:szCs w:val="21"/>
          <w:lang/>
        </w:rPr>
        <w:t>预包装食品。</w:t>
      </w:r>
    </w:p>
    <w:p w:rsidR="00DC21E8" w:rsidRDefault="00E111C2">
      <w:pPr>
        <w:spacing w:line="360" w:lineRule="exact"/>
        <w:ind w:firstLineChars="200" w:firstLine="422"/>
        <w:rPr>
          <w:rFonts w:ascii="Times New Roman" w:eastAsia="仿宋_GB2312" w:hAnsi="Times New Roman"/>
          <w:b/>
          <w:color w:val="000000" w:themeColor="text1"/>
          <w:szCs w:val="21"/>
        </w:rPr>
      </w:pPr>
      <w:r>
        <w:rPr>
          <w:rFonts w:ascii="Times New Roman" w:eastAsia="仿宋_GB2312" w:hAnsi="Times New Roman"/>
          <w:b/>
          <w:color w:val="000000" w:themeColor="text1"/>
          <w:szCs w:val="21"/>
          <w:lang/>
        </w:rPr>
        <w:t>3.4.2</w:t>
      </w:r>
      <w:r>
        <w:rPr>
          <w:rFonts w:ascii="仿宋_GB2312" w:eastAsia="仿宋_GB2312" w:hAnsi="Times New Roman" w:cs="仿宋_GB2312"/>
          <w:b/>
          <w:color w:val="000000" w:themeColor="text1"/>
          <w:szCs w:val="21"/>
          <w:lang/>
        </w:rPr>
        <w:t>抽样方法及数量</w:t>
      </w:r>
    </w:p>
    <w:p w:rsidR="00DC21E8" w:rsidRDefault="00E111C2">
      <w:pPr>
        <w:overflowPunct w:val="0"/>
        <w:topLinePunct/>
        <w:snapToGrid w:val="0"/>
        <w:spacing w:line="380" w:lineRule="exact"/>
        <w:ind w:firstLineChars="200" w:firstLine="420"/>
        <w:rPr>
          <w:rFonts w:ascii="仿宋_GB2312" w:eastAsia="仿宋_GB2312" w:hAnsi="Times New Roman" w:cs="仿宋_GB2312"/>
          <w:color w:val="000000" w:themeColor="text1"/>
          <w:szCs w:val="21"/>
          <w:lang/>
        </w:rPr>
      </w:pPr>
      <w:r>
        <w:rPr>
          <w:rFonts w:ascii="仿宋_GB2312" w:eastAsia="仿宋_GB2312" w:hAnsi="Times New Roman" w:cs="仿宋_GB2312"/>
          <w:color w:val="000000" w:themeColor="text1"/>
          <w:szCs w:val="21"/>
          <w:lang/>
        </w:rPr>
        <w:t>生产环节抽样时，在企业的成品库房或原料库房，从同一批次样品堆的4个不同部位抽取相应数量的样品。抽取样品量为9个独立包装，总量不得少于3kg。大包装食品（</w:t>
      </w:r>
      <w:r>
        <w:rPr>
          <w:rFonts w:ascii="仿宋_GB2312" w:eastAsia="仿宋_GB2312" w:hAnsi="Times New Roman" w:cs="仿宋_GB2312"/>
          <w:color w:val="000000" w:themeColor="text1"/>
          <w:szCs w:val="21"/>
          <w:lang/>
        </w:rPr>
        <w:t>≥</w:t>
      </w:r>
      <w:r>
        <w:rPr>
          <w:rFonts w:ascii="仿宋_GB2312" w:eastAsia="仿宋_GB2312" w:hAnsi="Times New Roman" w:cs="仿宋_GB2312"/>
          <w:color w:val="000000" w:themeColor="text1"/>
          <w:szCs w:val="21"/>
          <w:lang/>
        </w:rPr>
        <w:t>10kg）可进行分装取样，分装时应采取相应的防护措施，防止微生物污染。盛装于被抽样单位用于销售的包装或清洁卫生的容器中并密封。每一个小包装数量不少于300g，不少于9个包装。</w:t>
      </w:r>
    </w:p>
    <w:p w:rsidR="00DC21E8" w:rsidRDefault="00E111C2">
      <w:pPr>
        <w:overflowPunct w:val="0"/>
        <w:topLinePunct/>
        <w:snapToGrid w:val="0"/>
        <w:spacing w:line="380" w:lineRule="exact"/>
        <w:ind w:firstLineChars="200" w:firstLine="420"/>
        <w:rPr>
          <w:rFonts w:ascii="仿宋_GB2312" w:eastAsia="仿宋_GB2312" w:hAnsi="Times New Roman" w:cs="仿宋_GB2312"/>
          <w:color w:val="000000" w:themeColor="text1"/>
          <w:szCs w:val="21"/>
        </w:rPr>
      </w:pPr>
      <w:r>
        <w:rPr>
          <w:rFonts w:ascii="仿宋_GB2312" w:eastAsia="仿宋_GB2312" w:hAnsi="Times New Roman" w:cs="仿宋_GB2312"/>
          <w:color w:val="000000" w:themeColor="text1"/>
          <w:szCs w:val="21"/>
          <w:lang/>
        </w:rPr>
        <w:t>流通环节抽样时，在货架、柜台、库房或网络食品经营平台抽取同一批次待销产品，抽取样品量原则上同生产环节。</w:t>
      </w:r>
    </w:p>
    <w:p w:rsidR="00DC21E8" w:rsidRDefault="00E111C2">
      <w:pPr>
        <w:overflowPunct w:val="0"/>
        <w:topLinePunct/>
        <w:snapToGrid w:val="0"/>
        <w:spacing w:line="380" w:lineRule="exact"/>
        <w:ind w:firstLineChars="200" w:firstLine="420"/>
        <w:rPr>
          <w:rFonts w:ascii="仿宋_GB2312" w:eastAsia="仿宋_GB2312" w:hAnsi="Times New Roman" w:cs="仿宋_GB2312"/>
          <w:color w:val="000000" w:themeColor="text1"/>
          <w:szCs w:val="21"/>
        </w:rPr>
      </w:pPr>
      <w:r>
        <w:rPr>
          <w:rFonts w:ascii="仿宋_GB2312" w:eastAsia="仿宋_GB2312" w:hAnsi="Times New Roman" w:cs="仿宋_GB2312"/>
          <w:color w:val="000000" w:themeColor="text1"/>
          <w:szCs w:val="21"/>
          <w:lang/>
        </w:rPr>
        <w:t>餐饮环节抽样时，抽取同一批次待销或使用的产品，应抽取完整包装产品，抽取样品量原则上同生产环节。如需从大包装中抽取样品，应从完整大包装中进行分装取样，分装的样品盛装于被抽样单位用于销售的包装或清洁卫生的容器中，样品分为5个密封包装，每个包装不少于</w:t>
      </w:r>
      <w:r>
        <w:rPr>
          <w:rFonts w:ascii="Times New Roman" w:eastAsia="仿宋_GB2312" w:hAnsi="Times New Roman"/>
          <w:color w:val="000000" w:themeColor="text1"/>
          <w:szCs w:val="21"/>
          <w:lang/>
        </w:rPr>
        <w:t>300g</w:t>
      </w:r>
      <w:r>
        <w:rPr>
          <w:rFonts w:ascii="仿宋_GB2312" w:eastAsia="仿宋_GB2312" w:hAnsi="Times New Roman" w:cs="仿宋_GB2312"/>
          <w:color w:val="000000" w:themeColor="text1"/>
          <w:szCs w:val="21"/>
          <w:lang/>
        </w:rPr>
        <w:t>。</w:t>
      </w:r>
    </w:p>
    <w:p w:rsidR="00DC21E8" w:rsidRDefault="00E111C2">
      <w:pPr>
        <w:overflowPunct w:val="0"/>
        <w:topLinePunct/>
        <w:snapToGrid w:val="0"/>
        <w:spacing w:line="380" w:lineRule="exact"/>
        <w:ind w:firstLineChars="200" w:firstLine="420"/>
        <w:rPr>
          <w:rFonts w:ascii="仿宋_GB2312" w:eastAsia="仿宋_GB2312" w:hAnsi="Times New Roman" w:cs="仿宋_GB2312"/>
          <w:color w:val="000000" w:themeColor="text1"/>
          <w:szCs w:val="21"/>
        </w:rPr>
      </w:pPr>
      <w:r>
        <w:rPr>
          <w:rFonts w:ascii="仿宋_GB2312" w:eastAsia="仿宋_GB2312" w:hAnsi="Times New Roman" w:cs="仿宋_GB2312"/>
          <w:color w:val="000000" w:themeColor="text1"/>
          <w:szCs w:val="21"/>
          <w:lang/>
        </w:rPr>
        <w:t>所抽取样品分成2份，其中9个包装的样品一份7个包装为检验样品，一份2个包装为复检备份样品（备份样品封存在承检机构），5个包装的样品一份3个包装为检验样品，一份2个包装为复检备份样品（备份样品封存在承检机构）。</w:t>
      </w:r>
    </w:p>
    <w:p w:rsidR="00DC21E8" w:rsidRDefault="00E111C2">
      <w:pPr>
        <w:overflowPunct w:val="0"/>
        <w:topLinePunct/>
        <w:snapToGrid w:val="0"/>
        <w:spacing w:line="360" w:lineRule="exact"/>
        <w:ind w:firstLineChars="200" w:firstLine="420"/>
        <w:rPr>
          <w:rFonts w:ascii="Times New Roman" w:eastAsia="仿宋_GB2312" w:hAnsi="Times New Roman"/>
          <w:strike/>
          <w:color w:val="000000" w:themeColor="text1"/>
          <w:kern w:val="0"/>
          <w:szCs w:val="21"/>
        </w:rPr>
      </w:pPr>
      <w:r>
        <w:rPr>
          <w:rFonts w:ascii="仿宋_GB2312" w:eastAsia="仿宋_GB2312" w:hAnsi="Times New Roman" w:cs="仿宋_GB2312"/>
          <w:color w:val="000000" w:themeColor="text1"/>
          <w:szCs w:val="21"/>
          <w:lang/>
        </w:rPr>
        <w:t>抽取样品量、检验及复检备份所需样品量可根据检验和复检需要适量调整。</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szCs w:val="21"/>
        </w:rPr>
      </w:pPr>
      <w:r>
        <w:rPr>
          <w:rFonts w:ascii="仿宋_GB2312" w:eastAsia="仿宋_GB2312" w:hAnsi="Times New Roman" w:cs="仿宋_GB2312"/>
          <w:color w:val="000000" w:themeColor="text1"/>
          <w:kern w:val="0"/>
          <w:szCs w:val="21"/>
          <w:lang/>
        </w:rPr>
        <w:t>注：</w:t>
      </w:r>
      <w:r>
        <w:rPr>
          <w:rFonts w:ascii="仿宋_GB2312" w:eastAsia="仿宋_GB2312" w:hAnsi="Times New Roman" w:cs="仿宋_GB2312"/>
          <w:color w:val="000000" w:themeColor="text1"/>
          <w:szCs w:val="21"/>
          <w:lang/>
        </w:rPr>
        <w:t>在本细则的规定中，检验机构在检验过程中自行对检验结果进行复验时所采用的样品，应为抽取的检验样品，不得采用复检备份样品。</w:t>
      </w:r>
    </w:p>
    <w:p w:rsidR="00DC21E8" w:rsidRDefault="00E111C2">
      <w:pPr>
        <w:overflowPunct w:val="0"/>
        <w:topLinePunct/>
        <w:snapToGrid w:val="0"/>
        <w:spacing w:line="360" w:lineRule="exact"/>
        <w:ind w:firstLineChars="200" w:firstLine="422"/>
        <w:rPr>
          <w:rFonts w:ascii="Times New Roman" w:eastAsia="仿宋_GB2312" w:hAnsi="Times New Roman"/>
          <w:b/>
          <w:color w:val="000000" w:themeColor="text1"/>
          <w:kern w:val="0"/>
          <w:szCs w:val="21"/>
        </w:rPr>
      </w:pPr>
      <w:r>
        <w:rPr>
          <w:rFonts w:ascii="Times New Roman" w:eastAsia="仿宋_GB2312" w:hAnsi="Times New Roman"/>
          <w:b/>
          <w:color w:val="000000" w:themeColor="text1"/>
          <w:kern w:val="0"/>
          <w:szCs w:val="21"/>
          <w:lang/>
        </w:rPr>
        <w:t>3.4.3</w:t>
      </w:r>
      <w:r>
        <w:rPr>
          <w:rFonts w:ascii="仿宋_GB2312" w:eastAsia="仿宋_GB2312" w:hAnsi="Times New Roman" w:cs="仿宋_GB2312"/>
          <w:b/>
          <w:color w:val="000000" w:themeColor="text1"/>
          <w:kern w:val="0"/>
          <w:szCs w:val="21"/>
          <w:lang/>
        </w:rPr>
        <w:t>抽样单</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szCs w:val="21"/>
        </w:rPr>
      </w:pPr>
      <w:r>
        <w:rPr>
          <w:rFonts w:ascii="仿宋_GB2312" w:eastAsia="仿宋_GB2312" w:hAnsi="Times New Roman" w:cs="仿宋_GB2312"/>
          <w:color w:val="000000" w:themeColor="text1"/>
          <w:kern w:val="0"/>
          <w:szCs w:val="21"/>
          <w:lang/>
        </w:rPr>
        <w:t>应按有关规定填写抽样单，并记录所抽产品及生产经营企业相关信息。</w:t>
      </w:r>
    </w:p>
    <w:p w:rsidR="00DC21E8" w:rsidRDefault="00E111C2">
      <w:pPr>
        <w:overflowPunct w:val="0"/>
        <w:topLinePunct/>
        <w:snapToGrid w:val="0"/>
        <w:spacing w:line="360" w:lineRule="exact"/>
        <w:ind w:firstLineChars="200" w:firstLine="422"/>
        <w:rPr>
          <w:rFonts w:ascii="Times New Roman" w:eastAsia="仿宋_GB2312" w:hAnsi="Times New Roman"/>
          <w:b/>
          <w:color w:val="000000" w:themeColor="text1"/>
          <w:kern w:val="0"/>
          <w:szCs w:val="21"/>
        </w:rPr>
      </w:pPr>
      <w:r>
        <w:rPr>
          <w:rFonts w:ascii="Times New Roman" w:eastAsia="仿宋_GB2312" w:hAnsi="Times New Roman"/>
          <w:b/>
          <w:color w:val="000000" w:themeColor="text1"/>
          <w:kern w:val="0"/>
          <w:szCs w:val="21"/>
          <w:lang/>
        </w:rPr>
        <w:t xml:space="preserve">3.4.4 </w:t>
      </w:r>
      <w:r>
        <w:rPr>
          <w:rFonts w:ascii="仿宋_GB2312" w:eastAsia="仿宋_GB2312" w:hAnsi="Times New Roman" w:cs="仿宋_GB2312"/>
          <w:b/>
          <w:color w:val="000000" w:themeColor="text1"/>
          <w:kern w:val="0"/>
          <w:szCs w:val="21"/>
          <w:lang/>
        </w:rPr>
        <w:t>封样和样品运输、贮存</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szCs w:val="21"/>
        </w:rPr>
      </w:pPr>
      <w:r>
        <w:rPr>
          <w:rFonts w:ascii="仿宋_GB2312" w:eastAsia="仿宋_GB2312" w:hAnsi="Times New Roman" w:cs="仿宋_GB2312"/>
          <w:color w:val="000000" w:themeColor="text1"/>
          <w:kern w:val="0"/>
          <w:szCs w:val="21"/>
          <w:lang/>
        </w:rPr>
        <w:t>抽样完成后由抽样人与被抽样单位在抽样单和封条上签字、盖章，当场封样，</w:t>
      </w:r>
      <w:r>
        <w:rPr>
          <w:rFonts w:ascii="仿宋_GB2312" w:eastAsia="仿宋_GB2312" w:hAnsi="Times New Roman" w:cs="仿宋_GB2312"/>
          <w:color w:val="000000" w:themeColor="text1"/>
          <w:szCs w:val="21"/>
          <w:lang/>
        </w:rPr>
        <w:t>检验样品、备份样品分别封样。</w:t>
      </w:r>
      <w:r>
        <w:rPr>
          <w:rFonts w:ascii="仿宋_GB2312" w:eastAsia="仿宋_GB2312" w:hAnsi="Times New Roman" w:cs="仿宋_GB2312"/>
          <w:color w:val="000000" w:themeColor="text1"/>
          <w:kern w:val="0"/>
          <w:szCs w:val="21"/>
          <w:lang/>
        </w:rPr>
        <w:t>为保证样品的真实性，要有相应的防拆封措施，并保证封条在运输过程中不会破损。样品运输、贮存过程中应采取有效的防护措施，确保样品不被污染，不发生腐败变质，不影响后续检验。样品的运输、贮存，应符合产品明示要求或产品实际需要的条件要求。</w:t>
      </w:r>
    </w:p>
    <w:p w:rsidR="00DC21E8" w:rsidRDefault="00E111C2">
      <w:pPr>
        <w:overflowPunct w:val="0"/>
        <w:topLinePunct/>
        <w:snapToGrid w:val="0"/>
        <w:spacing w:line="360" w:lineRule="exact"/>
        <w:ind w:firstLineChars="200" w:firstLine="420"/>
        <w:rPr>
          <w:rFonts w:ascii="仿宋_GB2312" w:eastAsia="仿宋_GB2312" w:hAnsi="Times New Roman" w:cs="仿宋_GB2312"/>
          <w:color w:val="000000" w:themeColor="text1"/>
          <w:kern w:val="0"/>
          <w:szCs w:val="21"/>
          <w:lang/>
        </w:rPr>
      </w:pPr>
      <w:r>
        <w:rPr>
          <w:rFonts w:ascii="仿宋_GB2312" w:eastAsia="仿宋_GB2312" w:hAnsi="Times New Roman" w:cs="仿宋_GB2312"/>
          <w:color w:val="000000" w:themeColor="text1"/>
          <w:kern w:val="0"/>
          <w:szCs w:val="21"/>
          <w:lang/>
        </w:rPr>
        <w:t>在网络食品经营平台抽取样品时，抽样单和封条无需被抽样单位签字、盖章。</w:t>
      </w:r>
    </w:p>
    <w:p w:rsidR="00DC21E8" w:rsidRDefault="00E111C2" w:rsidP="00C867C2">
      <w:pPr>
        <w:overflowPunct w:val="0"/>
        <w:topLinePunct/>
        <w:snapToGrid w:val="0"/>
        <w:spacing w:beforeLines="50" w:afterLines="50" w:line="360" w:lineRule="exact"/>
        <w:ind w:firstLineChars="200" w:firstLine="422"/>
        <w:rPr>
          <w:rFonts w:ascii="Times New Roman" w:eastAsia="黑体" w:hAnsi="Times New Roman"/>
          <w:b/>
          <w:color w:val="000000" w:themeColor="text1"/>
          <w:szCs w:val="21"/>
        </w:rPr>
      </w:pPr>
      <w:r>
        <w:rPr>
          <w:rFonts w:ascii="Times New Roman" w:eastAsia="黑体" w:hAnsi="Times New Roman"/>
          <w:b/>
          <w:color w:val="000000" w:themeColor="text1"/>
          <w:szCs w:val="21"/>
          <w:lang/>
        </w:rPr>
        <w:t xml:space="preserve">3.5 </w:t>
      </w:r>
      <w:r>
        <w:rPr>
          <w:rFonts w:ascii="黑体" w:eastAsia="黑体" w:hAnsi="宋体" w:cs="黑体" w:hint="eastAsia"/>
          <w:b/>
          <w:color w:val="000000" w:themeColor="text1"/>
          <w:szCs w:val="21"/>
          <w:lang/>
        </w:rPr>
        <w:t>检验要求</w:t>
      </w:r>
    </w:p>
    <w:p w:rsidR="00DC21E8" w:rsidRDefault="00E111C2">
      <w:pPr>
        <w:overflowPunct w:val="0"/>
        <w:topLinePunct/>
        <w:snapToGrid w:val="0"/>
        <w:spacing w:line="360" w:lineRule="exact"/>
        <w:ind w:firstLineChars="200" w:firstLine="422"/>
        <w:rPr>
          <w:rFonts w:ascii="Times New Roman" w:eastAsia="仿宋_GB2312" w:hAnsi="Times New Roman"/>
          <w:b/>
          <w:color w:val="000000" w:themeColor="text1"/>
          <w:kern w:val="0"/>
          <w:szCs w:val="21"/>
        </w:rPr>
      </w:pPr>
      <w:r>
        <w:rPr>
          <w:rFonts w:ascii="Times New Roman" w:eastAsia="仿宋_GB2312" w:hAnsi="Times New Roman"/>
          <w:b/>
          <w:color w:val="000000" w:themeColor="text1"/>
          <w:kern w:val="0"/>
          <w:szCs w:val="21"/>
          <w:lang/>
        </w:rPr>
        <w:t xml:space="preserve">3.5.1 </w:t>
      </w:r>
      <w:r>
        <w:rPr>
          <w:rFonts w:ascii="仿宋_GB2312" w:eastAsia="仿宋_GB2312" w:hAnsi="Times New Roman" w:cs="仿宋_GB2312"/>
          <w:b/>
          <w:color w:val="000000" w:themeColor="text1"/>
          <w:kern w:val="0"/>
          <w:szCs w:val="21"/>
          <w:lang/>
        </w:rPr>
        <w:t>检验项目</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szCs w:val="21"/>
        </w:rPr>
      </w:pPr>
      <w:r>
        <w:rPr>
          <w:rFonts w:ascii="仿宋_GB2312" w:eastAsia="仿宋_GB2312" w:hAnsi="Times New Roman" w:cs="仿宋_GB2312"/>
          <w:color w:val="000000" w:themeColor="text1"/>
          <w:kern w:val="0"/>
          <w:szCs w:val="21"/>
          <w:lang/>
        </w:rPr>
        <w:t>检验项目见表</w:t>
      </w:r>
      <w:r>
        <w:rPr>
          <w:rFonts w:ascii="Times New Roman" w:eastAsia="仿宋_GB2312" w:hAnsi="Times New Roman"/>
          <w:color w:val="000000" w:themeColor="text1"/>
          <w:kern w:val="0"/>
          <w:szCs w:val="21"/>
          <w:lang/>
        </w:rPr>
        <w:t>5-6</w:t>
      </w:r>
      <w:r>
        <w:rPr>
          <w:rFonts w:ascii="仿宋_GB2312" w:eastAsia="仿宋_GB2312" w:hAnsi="Times New Roman" w:cs="仿宋_GB2312"/>
          <w:color w:val="000000" w:themeColor="text1"/>
          <w:kern w:val="0"/>
          <w:szCs w:val="21"/>
          <w:lang/>
        </w:rPr>
        <w:t>。</w:t>
      </w:r>
    </w:p>
    <w:p w:rsidR="00DC21E8" w:rsidRDefault="00DC21E8" w:rsidP="00C867C2">
      <w:pPr>
        <w:overflowPunct w:val="0"/>
        <w:topLinePunct/>
        <w:snapToGrid w:val="0"/>
        <w:spacing w:beforeLines="50" w:line="360" w:lineRule="exact"/>
        <w:jc w:val="center"/>
        <w:rPr>
          <w:rFonts w:ascii="黑体" w:eastAsia="黑体" w:hAnsi="宋体" w:cs="黑体"/>
          <w:color w:val="000000" w:themeColor="text1"/>
          <w:szCs w:val="21"/>
          <w:lang/>
        </w:rPr>
      </w:pPr>
    </w:p>
    <w:p w:rsidR="00DC21E8" w:rsidRDefault="00E111C2" w:rsidP="00C867C2">
      <w:pPr>
        <w:overflowPunct w:val="0"/>
        <w:topLinePunct/>
        <w:snapToGrid w:val="0"/>
        <w:spacing w:beforeLines="50" w:line="360" w:lineRule="exact"/>
        <w:jc w:val="center"/>
        <w:rPr>
          <w:rFonts w:ascii="Times New Roman" w:eastAsia="黑体" w:hAnsi="Times New Roman"/>
          <w:color w:val="000000" w:themeColor="text1"/>
          <w:szCs w:val="21"/>
          <w:vertAlign w:val="superscript"/>
        </w:rPr>
      </w:pPr>
      <w:r>
        <w:rPr>
          <w:rFonts w:ascii="黑体" w:eastAsia="黑体" w:hAnsi="宋体" w:cs="黑体" w:hint="eastAsia"/>
          <w:color w:val="000000" w:themeColor="text1"/>
          <w:szCs w:val="21"/>
          <w:lang/>
        </w:rPr>
        <w:lastRenderedPageBreak/>
        <w:t>表</w:t>
      </w:r>
      <w:r>
        <w:rPr>
          <w:rFonts w:ascii="Times New Roman" w:eastAsia="黑体" w:hAnsi="Times New Roman"/>
          <w:color w:val="000000" w:themeColor="text1"/>
          <w:szCs w:val="21"/>
          <w:lang/>
        </w:rPr>
        <w:t xml:space="preserve">5-6 </w:t>
      </w:r>
      <w:r>
        <w:rPr>
          <w:rFonts w:ascii="黑体" w:eastAsia="黑体" w:hAnsi="宋体" w:cs="黑体" w:hint="eastAsia"/>
          <w:color w:val="000000" w:themeColor="text1"/>
          <w:szCs w:val="21"/>
          <w:lang/>
        </w:rPr>
        <w:t>乳清粉和乳清蛋白粉</w:t>
      </w:r>
    </w:p>
    <w:p w:rsidR="00DC21E8" w:rsidRDefault="00E111C2" w:rsidP="00C867C2">
      <w:pPr>
        <w:overflowPunct w:val="0"/>
        <w:topLinePunct/>
        <w:snapToGrid w:val="0"/>
        <w:spacing w:afterLines="50" w:line="360" w:lineRule="exact"/>
        <w:jc w:val="center"/>
        <w:rPr>
          <w:rFonts w:ascii="Times New Roman" w:eastAsia="黑体" w:hAnsi="Times New Roman"/>
          <w:color w:val="000000" w:themeColor="text1"/>
          <w:szCs w:val="21"/>
        </w:rPr>
      </w:pPr>
      <w:r>
        <w:rPr>
          <w:rFonts w:ascii="黑体" w:eastAsia="黑体" w:hAnsi="宋体" w:cs="黑体" w:hint="eastAsia"/>
          <w:color w:val="000000" w:themeColor="text1"/>
          <w:szCs w:val="21"/>
          <w:lang/>
        </w:rPr>
        <w:t>（脱盐乳清粉、非脱盐乳清粉、浓缩乳清蛋白粉、分离乳清蛋白粉）检验项目</w:t>
      </w:r>
    </w:p>
    <w:tbl>
      <w:tblPr>
        <w:tblW w:w="8307" w:type="dxa"/>
        <w:jc w:val="center"/>
        <w:tblLayout w:type="fixed"/>
        <w:tblLook w:val="04A0"/>
      </w:tblPr>
      <w:tblGrid>
        <w:gridCol w:w="816"/>
        <w:gridCol w:w="3126"/>
        <w:gridCol w:w="2654"/>
        <w:gridCol w:w="1711"/>
      </w:tblGrid>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szCs w:val="21"/>
              </w:rPr>
            </w:pPr>
            <w:r>
              <w:rPr>
                <w:rFonts w:ascii="Times New Roman" w:eastAsia="黑体" w:hAnsi="Times New Roman"/>
                <w:color w:val="000000" w:themeColor="text1"/>
                <w:szCs w:val="21"/>
                <w:lang/>
              </w:rPr>
              <w:t>序号</w:t>
            </w:r>
          </w:p>
        </w:tc>
        <w:tc>
          <w:tcPr>
            <w:tcW w:w="3126"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szCs w:val="21"/>
              </w:rPr>
            </w:pPr>
            <w:r>
              <w:rPr>
                <w:rFonts w:ascii="Times New Roman" w:eastAsia="黑体" w:hAnsi="Times New Roman"/>
                <w:color w:val="000000" w:themeColor="text1"/>
                <w:szCs w:val="21"/>
                <w:lang/>
              </w:rPr>
              <w:t>检验项目</w:t>
            </w:r>
          </w:p>
        </w:tc>
        <w:tc>
          <w:tcPr>
            <w:tcW w:w="2654"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szCs w:val="21"/>
              </w:rPr>
            </w:pPr>
            <w:r>
              <w:rPr>
                <w:rFonts w:ascii="Times New Roman" w:eastAsia="黑体" w:hAnsi="Times New Roman"/>
                <w:color w:val="000000" w:themeColor="text1"/>
                <w:szCs w:val="21"/>
                <w:lang/>
              </w:rPr>
              <w:t>依据法律法规或标准</w:t>
            </w:r>
          </w:p>
        </w:tc>
        <w:tc>
          <w:tcPr>
            <w:tcW w:w="1711"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szCs w:val="21"/>
              </w:rPr>
            </w:pPr>
            <w:r>
              <w:rPr>
                <w:rFonts w:ascii="Times New Roman" w:eastAsia="黑体" w:hAnsi="Times New Roman"/>
                <w:color w:val="000000" w:themeColor="text1"/>
                <w:szCs w:val="21"/>
                <w:lang/>
              </w:rPr>
              <w:t>检测方法</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1</w:t>
            </w:r>
          </w:p>
        </w:tc>
        <w:tc>
          <w:tcPr>
            <w:tcW w:w="3126"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蛋白质</w:t>
            </w:r>
          </w:p>
        </w:tc>
        <w:tc>
          <w:tcPr>
            <w:tcW w:w="2654"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GB 11674</w:t>
            </w:r>
          </w:p>
        </w:tc>
        <w:tc>
          <w:tcPr>
            <w:tcW w:w="1711"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GB 5009.5</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DC21E8" w:rsidRDefault="00E111C2">
            <w:pPr>
              <w:widowControl/>
              <w:jc w:val="center"/>
              <w:textAlignment w:val="center"/>
              <w:rPr>
                <w:rFonts w:ascii="Times New Roman" w:eastAsia="仿宋_GB2312" w:hAnsi="Times New Roman"/>
                <w:color w:val="000000" w:themeColor="text1"/>
                <w:szCs w:val="21"/>
              </w:rPr>
            </w:pPr>
            <w:r>
              <w:rPr>
                <w:rFonts w:ascii="Times New Roman" w:hAnsi="Times New Roman"/>
                <w:color w:val="000000" w:themeColor="text1"/>
                <w:kern w:val="0"/>
                <w:szCs w:val="21"/>
                <w:lang/>
              </w:rPr>
              <w:t>2</w:t>
            </w:r>
          </w:p>
        </w:tc>
        <w:tc>
          <w:tcPr>
            <w:tcW w:w="3126"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水分</w:t>
            </w:r>
          </w:p>
        </w:tc>
        <w:tc>
          <w:tcPr>
            <w:tcW w:w="2654"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GB 11674</w:t>
            </w:r>
          </w:p>
        </w:tc>
        <w:tc>
          <w:tcPr>
            <w:tcW w:w="1711"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GB 5009.3</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DC21E8" w:rsidRDefault="00E111C2">
            <w:pPr>
              <w:widowControl/>
              <w:jc w:val="center"/>
              <w:textAlignment w:val="center"/>
              <w:rPr>
                <w:rFonts w:ascii="Times New Roman" w:eastAsia="仿宋_GB2312" w:hAnsi="Times New Roman"/>
                <w:color w:val="000000" w:themeColor="text1"/>
                <w:szCs w:val="21"/>
              </w:rPr>
            </w:pPr>
            <w:r>
              <w:rPr>
                <w:rFonts w:ascii="Times New Roman" w:hAnsi="Times New Roman"/>
                <w:color w:val="000000" w:themeColor="text1"/>
                <w:kern w:val="0"/>
                <w:szCs w:val="21"/>
                <w:lang/>
              </w:rPr>
              <w:t>3</w:t>
            </w:r>
          </w:p>
        </w:tc>
        <w:tc>
          <w:tcPr>
            <w:tcW w:w="3126"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铅（以</w:t>
            </w:r>
            <w:r>
              <w:rPr>
                <w:rFonts w:ascii="Times New Roman" w:eastAsia="仿宋_GB2312" w:hAnsi="Times New Roman"/>
                <w:color w:val="000000" w:themeColor="text1"/>
                <w:szCs w:val="21"/>
                <w:lang/>
              </w:rPr>
              <w:t>Pb</w:t>
            </w:r>
            <w:r>
              <w:rPr>
                <w:rFonts w:ascii="仿宋_GB2312" w:eastAsia="仿宋_GB2312" w:hAnsi="Times New Roman" w:cs="仿宋_GB2312"/>
                <w:color w:val="000000" w:themeColor="text1"/>
                <w:szCs w:val="21"/>
                <w:lang/>
              </w:rPr>
              <w:t>计）</w:t>
            </w:r>
            <w:r>
              <w:rPr>
                <w:rFonts w:ascii="Times New Roman" w:eastAsia="仿宋_GB2312" w:hAnsi="Times New Roman"/>
                <w:color w:val="000000" w:themeColor="text1"/>
                <w:szCs w:val="21"/>
                <w:vertAlign w:val="superscript"/>
                <w:lang/>
              </w:rPr>
              <w:t>a</w:t>
            </w:r>
          </w:p>
        </w:tc>
        <w:tc>
          <w:tcPr>
            <w:tcW w:w="2654"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GB 2762</w:t>
            </w:r>
          </w:p>
        </w:tc>
        <w:tc>
          <w:tcPr>
            <w:tcW w:w="1711"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GB 5009.12</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DC21E8" w:rsidRDefault="00E111C2">
            <w:pPr>
              <w:widowControl/>
              <w:jc w:val="center"/>
              <w:textAlignment w:val="center"/>
              <w:rPr>
                <w:rFonts w:ascii="Times New Roman" w:eastAsia="仿宋_GB2312" w:hAnsi="Times New Roman"/>
                <w:color w:val="000000" w:themeColor="text1"/>
                <w:szCs w:val="21"/>
              </w:rPr>
            </w:pPr>
            <w:r>
              <w:rPr>
                <w:rFonts w:ascii="Times New Roman" w:hAnsi="Times New Roman"/>
                <w:color w:val="000000" w:themeColor="text1"/>
                <w:kern w:val="0"/>
                <w:szCs w:val="21"/>
                <w:lang/>
              </w:rPr>
              <w:t>4</w:t>
            </w:r>
          </w:p>
        </w:tc>
        <w:tc>
          <w:tcPr>
            <w:tcW w:w="3126"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黄曲霉毒素</w:t>
            </w:r>
            <w:r>
              <w:rPr>
                <w:rFonts w:ascii="Times New Roman" w:eastAsia="仿宋_GB2312" w:hAnsi="Times New Roman"/>
                <w:color w:val="000000" w:themeColor="text1"/>
                <w:szCs w:val="21"/>
                <w:lang/>
              </w:rPr>
              <w:t>M</w:t>
            </w:r>
            <w:r>
              <w:rPr>
                <w:rFonts w:ascii="Times New Roman" w:eastAsia="仿宋_GB2312" w:hAnsi="Times New Roman"/>
                <w:color w:val="000000" w:themeColor="text1"/>
                <w:szCs w:val="21"/>
                <w:vertAlign w:val="subscript"/>
                <w:lang/>
              </w:rPr>
              <w:t>1</w:t>
            </w:r>
          </w:p>
        </w:tc>
        <w:tc>
          <w:tcPr>
            <w:tcW w:w="2654"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GB 2761</w:t>
            </w:r>
          </w:p>
        </w:tc>
        <w:tc>
          <w:tcPr>
            <w:tcW w:w="1711"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GB 5009.24</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DC21E8" w:rsidRDefault="00E111C2">
            <w:pPr>
              <w:widowControl/>
              <w:jc w:val="center"/>
              <w:textAlignment w:val="center"/>
              <w:rPr>
                <w:rFonts w:ascii="Times New Roman" w:eastAsia="仿宋_GB2312" w:hAnsi="Times New Roman"/>
                <w:color w:val="000000" w:themeColor="text1"/>
                <w:szCs w:val="21"/>
              </w:rPr>
            </w:pPr>
            <w:r>
              <w:rPr>
                <w:rFonts w:ascii="Times New Roman" w:hAnsi="Times New Roman"/>
                <w:color w:val="000000" w:themeColor="text1"/>
                <w:kern w:val="0"/>
                <w:szCs w:val="21"/>
                <w:lang/>
              </w:rPr>
              <w:t>5</w:t>
            </w:r>
          </w:p>
        </w:tc>
        <w:tc>
          <w:tcPr>
            <w:tcW w:w="3126"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金黄色葡萄球菌</w:t>
            </w:r>
          </w:p>
        </w:tc>
        <w:tc>
          <w:tcPr>
            <w:tcW w:w="2654" w:type="dxa"/>
            <w:tcBorders>
              <w:top w:val="single" w:sz="4" w:space="0" w:color="auto"/>
              <w:left w:val="nil"/>
              <w:bottom w:val="single" w:sz="4" w:space="0" w:color="auto"/>
              <w:right w:val="single" w:sz="4" w:space="0" w:color="auto"/>
            </w:tcBorders>
            <w:shd w:val="clear" w:color="auto" w:fill="auto"/>
            <w:vAlign w:val="center"/>
          </w:tcPr>
          <w:p w:rsidR="00DC21E8" w:rsidRDefault="00E111C2">
            <w:pPr>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GB 11674</w:t>
            </w:r>
          </w:p>
        </w:tc>
        <w:tc>
          <w:tcPr>
            <w:tcW w:w="1711"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GB 4789.10</w:t>
            </w:r>
          </w:p>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平板计数法</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DC21E8" w:rsidRDefault="00E111C2">
            <w:pPr>
              <w:widowControl/>
              <w:jc w:val="center"/>
              <w:textAlignment w:val="center"/>
              <w:rPr>
                <w:rFonts w:ascii="Times New Roman" w:eastAsia="仿宋_GB2312" w:hAnsi="Times New Roman"/>
                <w:color w:val="000000" w:themeColor="text1"/>
                <w:szCs w:val="21"/>
              </w:rPr>
            </w:pPr>
            <w:r>
              <w:rPr>
                <w:rFonts w:ascii="Times New Roman" w:hAnsi="Times New Roman"/>
                <w:color w:val="000000" w:themeColor="text1"/>
                <w:kern w:val="0"/>
                <w:szCs w:val="21"/>
                <w:lang/>
              </w:rPr>
              <w:t>6</w:t>
            </w:r>
          </w:p>
        </w:tc>
        <w:tc>
          <w:tcPr>
            <w:tcW w:w="3126"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沙门氏菌</w:t>
            </w:r>
          </w:p>
        </w:tc>
        <w:tc>
          <w:tcPr>
            <w:tcW w:w="2654" w:type="dxa"/>
            <w:tcBorders>
              <w:top w:val="single" w:sz="4" w:space="0" w:color="auto"/>
              <w:left w:val="nil"/>
              <w:bottom w:val="single" w:sz="4" w:space="0" w:color="auto"/>
              <w:right w:val="single" w:sz="4" w:space="0" w:color="auto"/>
            </w:tcBorders>
            <w:shd w:val="clear" w:color="auto" w:fill="auto"/>
            <w:vAlign w:val="center"/>
          </w:tcPr>
          <w:p w:rsidR="00DC21E8" w:rsidRDefault="00E111C2">
            <w:pPr>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GB 11674</w:t>
            </w:r>
          </w:p>
        </w:tc>
        <w:tc>
          <w:tcPr>
            <w:tcW w:w="1711"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GB 4789.4</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DC21E8" w:rsidRDefault="00E111C2">
            <w:pPr>
              <w:widowControl/>
              <w:jc w:val="center"/>
              <w:textAlignment w:val="center"/>
              <w:rPr>
                <w:rFonts w:ascii="Times New Roman" w:eastAsia="仿宋_GB2312" w:hAnsi="Times New Roman"/>
                <w:color w:val="000000" w:themeColor="text1"/>
                <w:szCs w:val="21"/>
              </w:rPr>
            </w:pPr>
            <w:r>
              <w:rPr>
                <w:rFonts w:ascii="Times New Roman" w:hAnsi="Times New Roman"/>
                <w:color w:val="000000" w:themeColor="text1"/>
                <w:kern w:val="0"/>
                <w:szCs w:val="21"/>
                <w:lang/>
              </w:rPr>
              <w:t>7</w:t>
            </w:r>
          </w:p>
        </w:tc>
        <w:tc>
          <w:tcPr>
            <w:tcW w:w="3126"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三聚氰胺</w:t>
            </w:r>
          </w:p>
        </w:tc>
        <w:tc>
          <w:tcPr>
            <w:tcW w:w="2654" w:type="dxa"/>
            <w:tcBorders>
              <w:top w:val="single" w:sz="4" w:space="0" w:color="auto"/>
              <w:left w:val="nil"/>
              <w:bottom w:val="single" w:sz="4" w:space="0" w:color="auto"/>
              <w:right w:val="single" w:sz="4" w:space="0" w:color="auto"/>
            </w:tcBorders>
            <w:shd w:val="clear" w:color="auto" w:fill="auto"/>
            <w:vAlign w:val="center"/>
          </w:tcPr>
          <w:p w:rsidR="00DC21E8" w:rsidRDefault="00E111C2">
            <w:pPr>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卫生部、工业和信息化部、农业部、工商总局质检总局公告</w:t>
            </w:r>
            <w:r>
              <w:rPr>
                <w:rFonts w:ascii="Times New Roman" w:eastAsia="仿宋_GB2312" w:hAnsi="Times New Roman"/>
                <w:color w:val="000000" w:themeColor="text1"/>
                <w:szCs w:val="21"/>
                <w:lang/>
              </w:rPr>
              <w:t>2011</w:t>
            </w:r>
            <w:r>
              <w:rPr>
                <w:rFonts w:ascii="仿宋_GB2312" w:eastAsia="仿宋_GB2312" w:hAnsi="Times New Roman" w:cs="仿宋_GB2312"/>
                <w:color w:val="000000" w:themeColor="text1"/>
                <w:szCs w:val="21"/>
                <w:lang/>
              </w:rPr>
              <w:t>年第</w:t>
            </w:r>
            <w:r>
              <w:rPr>
                <w:rFonts w:ascii="Times New Roman" w:eastAsia="仿宋_GB2312" w:hAnsi="Times New Roman"/>
                <w:color w:val="000000" w:themeColor="text1"/>
                <w:szCs w:val="21"/>
                <w:lang/>
              </w:rPr>
              <w:t>10</w:t>
            </w:r>
            <w:r>
              <w:rPr>
                <w:rFonts w:ascii="仿宋_GB2312" w:eastAsia="仿宋_GB2312" w:hAnsi="Times New Roman" w:cs="仿宋_GB2312"/>
                <w:color w:val="000000" w:themeColor="text1"/>
                <w:szCs w:val="21"/>
                <w:lang/>
              </w:rPr>
              <w:t>号</w:t>
            </w:r>
          </w:p>
        </w:tc>
        <w:tc>
          <w:tcPr>
            <w:tcW w:w="1711"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GB/T 22388</w:t>
            </w:r>
          </w:p>
        </w:tc>
      </w:tr>
      <w:tr w:rsidR="00DC21E8">
        <w:trPr>
          <w:cantSplit/>
          <w:trHeight w:val="403"/>
          <w:jc w:val="center"/>
        </w:trPr>
        <w:tc>
          <w:tcPr>
            <w:tcW w:w="830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C21E8" w:rsidRDefault="00E111C2">
            <w:pPr>
              <w:overflowPunct w:val="0"/>
              <w:topLinePunct/>
              <w:spacing w:line="360" w:lineRule="exact"/>
              <w:rPr>
                <w:rFonts w:ascii="Times New Roman" w:hAnsi="Times New Roman"/>
                <w:color w:val="000000" w:themeColor="text1"/>
                <w:szCs w:val="21"/>
              </w:rPr>
            </w:pPr>
            <w:r>
              <w:rPr>
                <w:rFonts w:ascii="Times New Roman" w:eastAsia="仿宋_GB2312" w:hAnsi="Times New Roman"/>
                <w:color w:val="000000" w:themeColor="text1"/>
                <w:szCs w:val="21"/>
                <w:lang/>
              </w:rPr>
              <w:t>注：</w:t>
            </w:r>
            <w:r>
              <w:rPr>
                <w:rFonts w:ascii="Times New Roman" w:eastAsia="仿宋_GB2312" w:hAnsi="Times New Roman"/>
                <w:color w:val="000000" w:themeColor="text1"/>
                <w:szCs w:val="21"/>
                <w:lang/>
              </w:rPr>
              <w:t xml:space="preserve">a. </w:t>
            </w:r>
            <w:r>
              <w:rPr>
                <w:rFonts w:ascii="仿宋_GB2312" w:eastAsia="仿宋_GB2312" w:hAnsi="Times New Roman" w:cs="仿宋_GB2312"/>
                <w:color w:val="000000" w:themeColor="text1"/>
                <w:szCs w:val="21"/>
                <w:lang/>
              </w:rPr>
              <w:t>仅适用于非脱盐乳清粉。</w:t>
            </w:r>
          </w:p>
        </w:tc>
      </w:tr>
    </w:tbl>
    <w:p w:rsidR="00DC21E8" w:rsidRDefault="00E111C2" w:rsidP="00C867C2">
      <w:pPr>
        <w:overflowPunct w:val="0"/>
        <w:topLinePunct/>
        <w:snapToGrid w:val="0"/>
        <w:spacing w:beforeLines="50" w:afterLines="50" w:line="360" w:lineRule="exact"/>
        <w:ind w:firstLineChars="200" w:firstLine="422"/>
        <w:rPr>
          <w:rFonts w:ascii="Times New Roman" w:eastAsia="仿宋_GB2312" w:hAnsi="Times New Roman"/>
          <w:b/>
          <w:color w:val="000000" w:themeColor="text1"/>
          <w:szCs w:val="21"/>
        </w:rPr>
      </w:pPr>
      <w:r>
        <w:rPr>
          <w:rFonts w:ascii="Times New Roman" w:eastAsia="仿宋_GB2312" w:hAnsi="Times New Roman"/>
          <w:b/>
          <w:color w:val="000000" w:themeColor="text1"/>
          <w:szCs w:val="21"/>
          <w:lang/>
        </w:rPr>
        <w:t xml:space="preserve">3.5.2 </w:t>
      </w:r>
      <w:r>
        <w:rPr>
          <w:rFonts w:ascii="仿宋_GB2312" w:eastAsia="仿宋_GB2312" w:hAnsi="Times New Roman" w:cs="仿宋_GB2312"/>
          <w:b/>
          <w:color w:val="000000" w:themeColor="text1"/>
          <w:szCs w:val="21"/>
          <w:lang/>
        </w:rPr>
        <w:t>检验应注意的问题</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szCs w:val="21"/>
        </w:rPr>
      </w:pPr>
      <w:r>
        <w:rPr>
          <w:rFonts w:ascii="仿宋_GB2312" w:eastAsia="仿宋_GB2312" w:hAnsi="Times New Roman" w:cs="仿宋_GB2312"/>
          <w:color w:val="000000" w:themeColor="text1"/>
          <w:szCs w:val="21"/>
          <w:lang/>
        </w:rPr>
        <w:t>餐饮环节从大包装中分装的样品不检测微生物。</w:t>
      </w:r>
    </w:p>
    <w:p w:rsidR="00DC21E8" w:rsidRDefault="00E111C2" w:rsidP="00C867C2">
      <w:pPr>
        <w:overflowPunct w:val="0"/>
        <w:topLinePunct/>
        <w:spacing w:beforeLines="50" w:afterLines="50" w:line="360" w:lineRule="exact"/>
        <w:ind w:firstLineChars="200" w:firstLine="422"/>
        <w:rPr>
          <w:rFonts w:ascii="Times New Roman" w:eastAsia="黑体" w:hAnsi="Times New Roman"/>
          <w:b/>
          <w:color w:val="000000" w:themeColor="text1"/>
          <w:szCs w:val="21"/>
        </w:rPr>
      </w:pPr>
      <w:r>
        <w:rPr>
          <w:rFonts w:ascii="Times New Roman" w:eastAsia="黑体" w:hAnsi="Times New Roman"/>
          <w:b/>
          <w:color w:val="000000" w:themeColor="text1"/>
          <w:szCs w:val="21"/>
          <w:lang/>
        </w:rPr>
        <w:t xml:space="preserve">3.6 </w:t>
      </w:r>
      <w:r>
        <w:rPr>
          <w:rFonts w:ascii="黑体" w:eastAsia="黑体" w:hAnsi="宋体" w:cs="黑体" w:hint="eastAsia"/>
          <w:b/>
          <w:color w:val="000000" w:themeColor="text1"/>
          <w:szCs w:val="21"/>
          <w:lang/>
        </w:rPr>
        <w:t>判定原则与结论</w:t>
      </w:r>
    </w:p>
    <w:p w:rsidR="00DC21E8" w:rsidRDefault="00E111C2">
      <w:pPr>
        <w:overflowPunct w:val="0"/>
        <w:topLinePunct/>
        <w:spacing w:line="360" w:lineRule="exact"/>
        <w:ind w:firstLineChars="200" w:firstLine="420"/>
        <w:rPr>
          <w:rFonts w:ascii="Times New Roman" w:eastAsia="仿宋_GB2312" w:hAnsi="Times New Roman"/>
          <w:color w:val="000000" w:themeColor="text1"/>
          <w:kern w:val="0"/>
          <w:szCs w:val="21"/>
        </w:rPr>
      </w:pPr>
      <w:r>
        <w:rPr>
          <w:rFonts w:ascii="仿宋_GB2312" w:eastAsia="仿宋_GB2312" w:hAnsi="Times New Roman" w:cs="仿宋_GB2312"/>
          <w:color w:val="000000" w:themeColor="text1"/>
          <w:kern w:val="0"/>
          <w:szCs w:val="21"/>
          <w:lang/>
        </w:rPr>
        <w:t>原则上按照细则中检验项目依据的法律法规或标准要求判定，若被检产品明示标准和质量要求高于该要求时，应按被检产品明示标准和质量要求判定。</w:t>
      </w:r>
    </w:p>
    <w:p w:rsidR="00DC21E8" w:rsidRDefault="00E111C2">
      <w:pPr>
        <w:overflowPunct w:val="0"/>
        <w:topLinePunct/>
        <w:spacing w:line="360" w:lineRule="exact"/>
        <w:ind w:firstLineChars="200" w:firstLine="420"/>
        <w:rPr>
          <w:rFonts w:ascii="Times New Roman" w:eastAsia="仿宋_GB2312" w:hAnsi="Times New Roman"/>
          <w:color w:val="000000" w:themeColor="text1"/>
          <w:kern w:val="0"/>
          <w:szCs w:val="21"/>
        </w:rPr>
      </w:pPr>
      <w:r>
        <w:rPr>
          <w:rFonts w:ascii="仿宋_GB2312" w:eastAsia="仿宋_GB2312" w:hAnsi="Times New Roman" w:cs="仿宋_GB2312"/>
          <w:color w:val="000000" w:themeColor="text1"/>
          <w:kern w:val="0"/>
          <w:szCs w:val="21"/>
          <w:lang/>
        </w:rPr>
        <w:t>出具抽检检验报告，检验报告中检验结论按如下方式作出判定：</w:t>
      </w:r>
    </w:p>
    <w:p w:rsidR="00DC21E8" w:rsidRDefault="00E111C2">
      <w:pPr>
        <w:overflowPunct w:val="0"/>
        <w:topLinePunct/>
        <w:spacing w:line="360" w:lineRule="exact"/>
        <w:ind w:firstLineChars="200" w:firstLine="420"/>
        <w:rPr>
          <w:rFonts w:ascii="Times New Roman" w:eastAsia="仿宋_GB2312" w:hAnsi="Times New Roman"/>
          <w:color w:val="000000" w:themeColor="text1"/>
          <w:kern w:val="0"/>
          <w:szCs w:val="21"/>
        </w:rPr>
      </w:pPr>
      <w:r>
        <w:rPr>
          <w:rFonts w:ascii="Times New Roman" w:eastAsia="仿宋_GB2312" w:hAnsi="Times New Roman"/>
          <w:color w:val="000000" w:themeColor="text1"/>
          <w:kern w:val="0"/>
          <w:szCs w:val="21"/>
          <w:lang/>
        </w:rPr>
        <w:t xml:space="preserve">3.6.1 </w:t>
      </w:r>
      <w:r>
        <w:rPr>
          <w:rFonts w:ascii="仿宋_GB2312" w:eastAsia="仿宋_GB2312" w:hAnsi="Times New Roman" w:cs="仿宋_GB2312"/>
          <w:color w:val="000000" w:themeColor="text1"/>
          <w:kern w:val="0"/>
          <w:szCs w:val="21"/>
          <w:lang/>
        </w:rPr>
        <w:t>检验项目全部符合相应依据的法律法规或标准要求的，检验结论为：</w:t>
      </w:r>
      <w:r>
        <w:rPr>
          <w:rFonts w:ascii="Times New Roman" w:eastAsia="仿宋_GB2312" w:hAnsi="Times New Roman"/>
          <w:color w:val="000000" w:themeColor="text1"/>
          <w:kern w:val="0"/>
          <w:szCs w:val="21"/>
          <w:lang/>
        </w:rPr>
        <w:t>“</w:t>
      </w:r>
      <w:r>
        <w:rPr>
          <w:rFonts w:ascii="仿宋_GB2312" w:eastAsia="仿宋_GB2312" w:hAnsi="Times New Roman" w:cs="仿宋_GB2312"/>
          <w:color w:val="000000" w:themeColor="text1"/>
          <w:kern w:val="0"/>
          <w:szCs w:val="21"/>
          <w:lang/>
        </w:rPr>
        <w:t>经抽样检验，所检项目符合</w:t>
      </w:r>
      <w:r>
        <w:rPr>
          <w:rFonts w:ascii="Times New Roman" w:eastAsia="仿宋_GB2312" w:hAnsi="Times New Roman"/>
          <w:color w:val="000000" w:themeColor="text1"/>
          <w:kern w:val="0"/>
          <w:szCs w:val="21"/>
          <w:lang/>
        </w:rPr>
        <w:t>××××</w:t>
      </w:r>
      <w:r>
        <w:rPr>
          <w:rFonts w:ascii="仿宋_GB2312" w:eastAsia="仿宋_GB2312" w:hAnsi="Times New Roman" w:cs="仿宋_GB2312"/>
          <w:color w:val="000000" w:themeColor="text1"/>
          <w:kern w:val="0"/>
          <w:szCs w:val="21"/>
          <w:lang/>
        </w:rPr>
        <w:t>要求</w:t>
      </w:r>
      <w:r>
        <w:rPr>
          <w:rFonts w:ascii="Times New Roman" w:eastAsia="仿宋_GB2312" w:hAnsi="Times New Roman"/>
          <w:color w:val="000000" w:themeColor="text1"/>
          <w:kern w:val="0"/>
          <w:szCs w:val="21"/>
          <w:lang/>
        </w:rPr>
        <w:t>”</w:t>
      </w:r>
      <w:r>
        <w:rPr>
          <w:rFonts w:ascii="仿宋_GB2312" w:eastAsia="仿宋_GB2312" w:hAnsi="Times New Roman" w:cs="仿宋_GB2312"/>
          <w:color w:val="000000" w:themeColor="text1"/>
          <w:kern w:val="0"/>
          <w:szCs w:val="21"/>
          <w:lang/>
        </w:rPr>
        <w:t>。</w:t>
      </w:r>
    </w:p>
    <w:p w:rsidR="00DC21E8" w:rsidRDefault="00E111C2">
      <w:pPr>
        <w:overflowPunct w:val="0"/>
        <w:topLinePunct/>
        <w:spacing w:line="36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kern w:val="0"/>
          <w:szCs w:val="21"/>
          <w:lang/>
        </w:rPr>
        <w:t xml:space="preserve">3.6.2 </w:t>
      </w:r>
      <w:r>
        <w:rPr>
          <w:rFonts w:ascii="仿宋_GB2312" w:eastAsia="仿宋_GB2312" w:hAnsi="Times New Roman" w:cs="仿宋_GB2312"/>
          <w:color w:val="000000" w:themeColor="text1"/>
          <w:szCs w:val="21"/>
          <w:lang/>
        </w:rPr>
        <w:t>检验项目有不符合相应依据的法律法规或标准要求的，检验结论为：</w:t>
      </w:r>
      <w:r>
        <w:rPr>
          <w:rFonts w:ascii="Times New Roman" w:eastAsia="仿宋_GB2312" w:hAnsi="Times New Roman"/>
          <w:color w:val="000000" w:themeColor="text1"/>
          <w:szCs w:val="21"/>
          <w:lang/>
        </w:rPr>
        <w:t>“</w:t>
      </w:r>
      <w:r>
        <w:rPr>
          <w:rFonts w:ascii="仿宋_GB2312" w:eastAsia="仿宋_GB2312" w:hAnsi="Times New Roman" w:cs="仿宋_GB2312"/>
          <w:color w:val="000000" w:themeColor="text1"/>
          <w:szCs w:val="21"/>
          <w:lang/>
        </w:rPr>
        <w:t>经抽样检验，</w:t>
      </w:r>
      <w:r>
        <w:rPr>
          <w:rFonts w:ascii="Times New Roman" w:eastAsia="仿宋_GB2312" w:hAnsi="Times New Roman"/>
          <w:color w:val="000000" w:themeColor="text1"/>
          <w:szCs w:val="21"/>
          <w:lang/>
        </w:rPr>
        <w:t>××</w:t>
      </w:r>
      <w:r>
        <w:rPr>
          <w:rFonts w:ascii="仿宋_GB2312" w:eastAsia="仿宋_GB2312" w:hAnsi="Times New Roman" w:cs="仿宋_GB2312"/>
          <w:color w:val="000000" w:themeColor="text1"/>
          <w:szCs w:val="21"/>
          <w:lang/>
        </w:rPr>
        <w:t>项目不符合</w:t>
      </w:r>
      <w:r>
        <w:rPr>
          <w:rFonts w:ascii="Times New Roman" w:eastAsia="仿宋_GB2312" w:hAnsi="Times New Roman"/>
          <w:color w:val="000000" w:themeColor="text1"/>
          <w:szCs w:val="21"/>
          <w:lang/>
        </w:rPr>
        <w:t>××××</w:t>
      </w:r>
      <w:r>
        <w:rPr>
          <w:rFonts w:ascii="仿宋_GB2312" w:eastAsia="仿宋_GB2312" w:hAnsi="Times New Roman" w:cs="仿宋_GB2312"/>
          <w:color w:val="000000" w:themeColor="text1"/>
          <w:szCs w:val="21"/>
          <w:lang/>
        </w:rPr>
        <w:t>要求，检验结论为不合格</w:t>
      </w:r>
      <w:r>
        <w:rPr>
          <w:rFonts w:ascii="Times New Roman" w:eastAsia="仿宋_GB2312" w:hAnsi="Times New Roman"/>
          <w:color w:val="000000" w:themeColor="text1"/>
          <w:szCs w:val="21"/>
          <w:lang/>
        </w:rPr>
        <w:t>”</w:t>
      </w:r>
      <w:r>
        <w:rPr>
          <w:rFonts w:ascii="仿宋_GB2312" w:eastAsia="仿宋_GB2312" w:hAnsi="Times New Roman" w:cs="仿宋_GB2312"/>
          <w:color w:val="000000" w:themeColor="text1"/>
          <w:szCs w:val="21"/>
          <w:lang/>
        </w:rPr>
        <w:t>。</w:t>
      </w:r>
    </w:p>
    <w:p w:rsidR="00DC21E8" w:rsidRDefault="00E111C2">
      <w:pPr>
        <w:pStyle w:val="2"/>
        <w:keepNext w:val="0"/>
        <w:keepLines w:val="0"/>
        <w:widowControl/>
        <w:rPr>
          <w:color w:val="000000" w:themeColor="text1"/>
        </w:rPr>
      </w:pPr>
      <w:bookmarkStart w:id="145" w:name="_Toc470182885"/>
      <w:bookmarkStart w:id="146" w:name="_Toc16920"/>
      <w:bookmarkStart w:id="147" w:name="_Toc32018"/>
      <w:bookmarkStart w:id="148" w:name="_Toc27459"/>
      <w:bookmarkStart w:id="149" w:name="_Toc354"/>
      <w:bookmarkEnd w:id="145"/>
      <w:bookmarkEnd w:id="146"/>
      <w:bookmarkEnd w:id="147"/>
      <w:r>
        <w:rPr>
          <w:color w:val="000000" w:themeColor="text1"/>
        </w:rPr>
        <w:t xml:space="preserve">4 </w:t>
      </w:r>
      <w:bookmarkEnd w:id="148"/>
      <w:r>
        <w:rPr>
          <w:rFonts w:ascii="黑体" w:hAnsi="宋体" w:cs="黑体" w:hint="eastAsia"/>
          <w:color w:val="000000" w:themeColor="text1"/>
        </w:rPr>
        <w:t>其他乳制品（炼乳、奶油、干酪、固态成型产品）</w:t>
      </w:r>
      <w:bookmarkEnd w:id="149"/>
    </w:p>
    <w:p w:rsidR="00DC21E8" w:rsidRDefault="00E111C2" w:rsidP="00C867C2">
      <w:pPr>
        <w:overflowPunct w:val="0"/>
        <w:topLinePunct/>
        <w:snapToGrid w:val="0"/>
        <w:spacing w:beforeLines="50" w:afterLines="50" w:line="380" w:lineRule="exact"/>
        <w:ind w:firstLineChars="200" w:firstLine="422"/>
        <w:rPr>
          <w:rFonts w:ascii="Times New Roman" w:eastAsia="黑体" w:hAnsi="Times New Roman"/>
          <w:b/>
          <w:color w:val="000000" w:themeColor="text1"/>
          <w:szCs w:val="21"/>
        </w:rPr>
      </w:pPr>
      <w:r>
        <w:rPr>
          <w:rFonts w:ascii="Times New Roman" w:eastAsia="黑体" w:hAnsi="Times New Roman"/>
          <w:b/>
          <w:color w:val="000000" w:themeColor="text1"/>
          <w:szCs w:val="21"/>
          <w:lang/>
        </w:rPr>
        <w:t xml:space="preserve">4.1 </w:t>
      </w:r>
      <w:r>
        <w:rPr>
          <w:rFonts w:ascii="黑体" w:eastAsia="黑体" w:hAnsi="宋体" w:cs="黑体" w:hint="eastAsia"/>
          <w:b/>
          <w:color w:val="000000" w:themeColor="text1"/>
          <w:szCs w:val="21"/>
          <w:lang/>
        </w:rPr>
        <w:t>适用范围</w:t>
      </w:r>
    </w:p>
    <w:p w:rsidR="00DC21E8" w:rsidRDefault="00E111C2">
      <w:pPr>
        <w:spacing w:line="380" w:lineRule="exact"/>
        <w:ind w:firstLineChars="200" w:firstLine="420"/>
        <w:rPr>
          <w:rFonts w:ascii="Times New Roman" w:eastAsia="仿宋_GB2312" w:hAnsi="Times New Roman"/>
          <w:color w:val="000000" w:themeColor="text1"/>
          <w:szCs w:val="21"/>
        </w:rPr>
      </w:pPr>
      <w:r>
        <w:rPr>
          <w:rFonts w:ascii="仿宋_GB2312" w:eastAsia="仿宋_GB2312" w:hAnsi="Times New Roman" w:cs="仿宋_GB2312"/>
          <w:color w:val="000000" w:themeColor="text1"/>
          <w:szCs w:val="21"/>
          <w:lang/>
        </w:rPr>
        <w:t>本细则适用于其他乳制品（炼乳、奶油、干酪、固态成型产品）食品安全监督抽检</w:t>
      </w:r>
    </w:p>
    <w:p w:rsidR="00DC21E8" w:rsidRDefault="00E111C2" w:rsidP="00C867C2">
      <w:pPr>
        <w:overflowPunct w:val="0"/>
        <w:topLinePunct/>
        <w:snapToGrid w:val="0"/>
        <w:spacing w:beforeLines="50" w:afterLines="50" w:line="380" w:lineRule="exact"/>
        <w:ind w:firstLineChars="200" w:firstLine="422"/>
        <w:rPr>
          <w:rFonts w:ascii="Times New Roman" w:eastAsia="黑体" w:hAnsi="Times New Roman"/>
          <w:b/>
          <w:color w:val="000000" w:themeColor="text1"/>
          <w:szCs w:val="21"/>
        </w:rPr>
      </w:pPr>
      <w:r>
        <w:rPr>
          <w:rFonts w:ascii="Times New Roman" w:eastAsia="黑体" w:hAnsi="Times New Roman"/>
          <w:b/>
          <w:color w:val="000000" w:themeColor="text1"/>
          <w:szCs w:val="21"/>
          <w:lang/>
        </w:rPr>
        <w:t xml:space="preserve">4.2 </w:t>
      </w:r>
      <w:r>
        <w:rPr>
          <w:rFonts w:ascii="黑体" w:eastAsia="黑体" w:hAnsi="宋体" w:cs="黑体" w:hint="eastAsia"/>
          <w:b/>
          <w:color w:val="000000" w:themeColor="text1"/>
          <w:szCs w:val="21"/>
          <w:lang/>
        </w:rPr>
        <w:t>产品种类</w:t>
      </w:r>
    </w:p>
    <w:p w:rsidR="00DC21E8" w:rsidRDefault="00E111C2">
      <w:pPr>
        <w:spacing w:line="380" w:lineRule="exact"/>
        <w:ind w:firstLineChars="200" w:firstLine="420"/>
        <w:rPr>
          <w:rFonts w:ascii="Times New Roman" w:eastAsia="仿宋_GB2312" w:hAnsi="Times New Roman"/>
          <w:color w:val="000000" w:themeColor="text1"/>
          <w:szCs w:val="21"/>
        </w:rPr>
      </w:pPr>
      <w:r>
        <w:rPr>
          <w:rFonts w:ascii="仿宋_GB2312" w:eastAsia="仿宋_GB2312" w:hAnsi="Times New Roman" w:cs="仿宋_GB2312"/>
          <w:color w:val="000000" w:themeColor="text1"/>
          <w:szCs w:val="21"/>
          <w:lang/>
        </w:rPr>
        <w:t>其他乳制品包括炼乳、奶油、干酪、固态成型产品等。</w:t>
      </w:r>
    </w:p>
    <w:p w:rsidR="00DC21E8" w:rsidRDefault="00E111C2">
      <w:pPr>
        <w:spacing w:line="380" w:lineRule="exact"/>
        <w:ind w:firstLineChars="200" w:firstLine="422"/>
        <w:rPr>
          <w:rFonts w:ascii="Times New Roman" w:eastAsia="仿宋_GB2312" w:hAnsi="Times New Roman"/>
          <w:b/>
          <w:color w:val="000000" w:themeColor="text1"/>
          <w:szCs w:val="21"/>
        </w:rPr>
      </w:pPr>
      <w:r>
        <w:rPr>
          <w:rFonts w:ascii="Times New Roman" w:eastAsia="仿宋_GB2312" w:hAnsi="Times New Roman"/>
          <w:b/>
          <w:color w:val="000000" w:themeColor="text1"/>
          <w:szCs w:val="21"/>
          <w:lang/>
        </w:rPr>
        <w:t xml:space="preserve">4.2.1 </w:t>
      </w:r>
      <w:r>
        <w:rPr>
          <w:rFonts w:ascii="仿宋_GB2312" w:eastAsia="仿宋_GB2312" w:hAnsi="Times New Roman" w:cs="仿宋_GB2312"/>
          <w:b/>
          <w:color w:val="000000" w:themeColor="text1"/>
          <w:szCs w:val="21"/>
          <w:lang/>
        </w:rPr>
        <w:t>炼乳</w:t>
      </w:r>
    </w:p>
    <w:p w:rsidR="00DC21E8" w:rsidRDefault="00E111C2">
      <w:pPr>
        <w:spacing w:line="380" w:lineRule="exact"/>
        <w:ind w:firstLineChars="200" w:firstLine="420"/>
        <w:rPr>
          <w:rFonts w:ascii="Times New Roman" w:eastAsia="仿宋_GB2312" w:hAnsi="Times New Roman"/>
          <w:color w:val="000000" w:themeColor="text1"/>
          <w:szCs w:val="21"/>
        </w:rPr>
      </w:pPr>
      <w:r>
        <w:rPr>
          <w:rFonts w:ascii="仿宋_GB2312" w:eastAsia="仿宋_GB2312" w:hAnsi="Times New Roman" w:cs="仿宋_GB2312"/>
          <w:color w:val="000000" w:themeColor="text1"/>
          <w:szCs w:val="21"/>
          <w:lang/>
        </w:rPr>
        <w:t>炼乳包括淡炼乳、加糖炼乳、调制炼乳等。淡炼乳指以生乳和（或）乳制品为原料，添加或</w:t>
      </w:r>
      <w:r>
        <w:rPr>
          <w:rFonts w:ascii="仿宋_GB2312" w:eastAsia="仿宋_GB2312" w:hAnsi="Times New Roman" w:cs="仿宋_GB2312"/>
          <w:color w:val="000000" w:themeColor="text1"/>
          <w:szCs w:val="21"/>
          <w:lang/>
        </w:rPr>
        <w:lastRenderedPageBreak/>
        <w:t>不添加食品添加剂和营养强化剂，经加工制成的粘稠状产品；加糖炼乳指以生乳和（或）乳制品、食糖为原料，添加或不添加食品添加剂和营养强化剂，经加工制成的粘稠状产品；调制炼乳指以生乳和（或）乳制品为主料，添加或不添加食糖、食品添加剂和营养强化剂，添加辅料，经加工制成的粘稠状产品。</w:t>
      </w:r>
    </w:p>
    <w:p w:rsidR="00DC21E8" w:rsidRDefault="00E111C2">
      <w:pPr>
        <w:spacing w:line="380" w:lineRule="exact"/>
        <w:ind w:firstLineChars="200" w:firstLine="422"/>
        <w:rPr>
          <w:rFonts w:ascii="Times New Roman" w:eastAsia="仿宋_GB2312" w:hAnsi="Times New Roman"/>
          <w:b/>
          <w:color w:val="000000" w:themeColor="text1"/>
          <w:szCs w:val="21"/>
        </w:rPr>
      </w:pPr>
      <w:r>
        <w:rPr>
          <w:rFonts w:ascii="Times New Roman" w:eastAsia="仿宋_GB2312" w:hAnsi="Times New Roman"/>
          <w:b/>
          <w:color w:val="000000" w:themeColor="text1"/>
          <w:szCs w:val="21"/>
          <w:lang/>
        </w:rPr>
        <w:t xml:space="preserve">4.2.2 </w:t>
      </w:r>
      <w:r>
        <w:rPr>
          <w:rFonts w:ascii="仿宋_GB2312" w:eastAsia="仿宋_GB2312" w:hAnsi="Times New Roman" w:cs="仿宋_GB2312"/>
          <w:b/>
          <w:color w:val="000000" w:themeColor="text1"/>
          <w:szCs w:val="21"/>
          <w:lang/>
        </w:rPr>
        <w:t>奶油</w:t>
      </w:r>
    </w:p>
    <w:p w:rsidR="00DC21E8" w:rsidRDefault="00E111C2">
      <w:pPr>
        <w:spacing w:line="380" w:lineRule="exact"/>
        <w:ind w:firstLineChars="200" w:firstLine="420"/>
        <w:rPr>
          <w:rFonts w:ascii="Times New Roman" w:eastAsia="仿宋_GB2312" w:hAnsi="Times New Roman"/>
          <w:color w:val="000000" w:themeColor="text1"/>
          <w:szCs w:val="21"/>
        </w:rPr>
      </w:pPr>
      <w:r>
        <w:rPr>
          <w:rFonts w:ascii="仿宋_GB2312" w:eastAsia="仿宋_GB2312" w:hAnsi="Times New Roman" w:cs="仿宋_GB2312"/>
          <w:color w:val="000000" w:themeColor="text1"/>
          <w:szCs w:val="21"/>
          <w:lang/>
        </w:rPr>
        <w:t>奶油包括稀奶油、奶油（黄油）、无水奶油（无水黄油）。</w:t>
      </w:r>
    </w:p>
    <w:p w:rsidR="00DC21E8" w:rsidRDefault="00E111C2">
      <w:pPr>
        <w:spacing w:line="380" w:lineRule="exact"/>
        <w:ind w:firstLineChars="200" w:firstLine="420"/>
        <w:rPr>
          <w:rFonts w:ascii="Times New Roman" w:eastAsia="仿宋_GB2312" w:hAnsi="Times New Roman"/>
          <w:color w:val="000000" w:themeColor="text1"/>
          <w:szCs w:val="21"/>
        </w:rPr>
      </w:pPr>
      <w:r>
        <w:rPr>
          <w:rFonts w:ascii="仿宋_GB2312" w:eastAsia="仿宋_GB2312" w:hAnsi="Times New Roman" w:cs="仿宋_GB2312"/>
          <w:color w:val="000000" w:themeColor="text1"/>
          <w:szCs w:val="21"/>
          <w:lang/>
        </w:rPr>
        <w:t>稀奶油指以乳为原料，分离出的含脂肪的部分，添加或不添加其他原料、食品添加剂和营养强化剂，经加工制成的脂肪含量</w:t>
      </w:r>
      <w:r>
        <w:rPr>
          <w:rFonts w:ascii="Times New Roman" w:eastAsia="仿宋_GB2312" w:hAnsi="Times New Roman"/>
          <w:color w:val="000000" w:themeColor="text1"/>
          <w:szCs w:val="21"/>
          <w:lang/>
        </w:rPr>
        <w:t>10.0%-80.0%</w:t>
      </w:r>
      <w:r>
        <w:rPr>
          <w:rFonts w:ascii="仿宋_GB2312" w:eastAsia="仿宋_GB2312" w:hAnsi="Times New Roman" w:cs="仿宋_GB2312"/>
          <w:color w:val="000000" w:themeColor="text1"/>
          <w:szCs w:val="21"/>
          <w:lang/>
        </w:rPr>
        <w:t>的产品。奶油（黄油）指以乳和（或）稀奶油（经发酵或不发酵）为原料，添加或不添加其他原料、食品添加剂和营养强化剂，经加工制成的脂肪含量不小于</w:t>
      </w:r>
      <w:r>
        <w:rPr>
          <w:rFonts w:ascii="Times New Roman" w:eastAsia="仿宋_GB2312" w:hAnsi="Times New Roman"/>
          <w:color w:val="000000" w:themeColor="text1"/>
          <w:szCs w:val="21"/>
          <w:lang/>
        </w:rPr>
        <w:t>80.0%</w:t>
      </w:r>
      <w:r>
        <w:rPr>
          <w:rFonts w:ascii="仿宋_GB2312" w:eastAsia="仿宋_GB2312" w:hAnsi="Times New Roman" w:cs="仿宋_GB2312"/>
          <w:color w:val="000000" w:themeColor="text1"/>
          <w:szCs w:val="21"/>
          <w:lang/>
        </w:rPr>
        <w:t>的产品。无水奶油（无水黄油）指以乳和（或）奶油或稀奶油（经发酵或不发酵）为原料，添加或不添加食品添加剂和营养强化剂，经加工制成的脂肪含量不小于</w:t>
      </w:r>
      <w:r>
        <w:rPr>
          <w:rFonts w:ascii="Times New Roman" w:eastAsia="仿宋_GB2312" w:hAnsi="Times New Roman"/>
          <w:color w:val="000000" w:themeColor="text1"/>
          <w:szCs w:val="21"/>
          <w:lang/>
        </w:rPr>
        <w:t>99.8%</w:t>
      </w:r>
      <w:r>
        <w:rPr>
          <w:rFonts w:ascii="仿宋_GB2312" w:eastAsia="仿宋_GB2312" w:hAnsi="Times New Roman" w:cs="仿宋_GB2312"/>
          <w:color w:val="000000" w:themeColor="text1"/>
          <w:szCs w:val="21"/>
          <w:lang/>
        </w:rPr>
        <w:t>的产品。</w:t>
      </w:r>
    </w:p>
    <w:p w:rsidR="00DC21E8" w:rsidRDefault="00E111C2">
      <w:pPr>
        <w:spacing w:line="380" w:lineRule="exact"/>
        <w:ind w:firstLineChars="200" w:firstLine="422"/>
        <w:rPr>
          <w:rFonts w:ascii="Times New Roman" w:eastAsia="仿宋_GB2312" w:hAnsi="Times New Roman"/>
          <w:b/>
          <w:color w:val="000000" w:themeColor="text1"/>
          <w:szCs w:val="21"/>
        </w:rPr>
      </w:pPr>
      <w:r>
        <w:rPr>
          <w:rFonts w:ascii="Times New Roman" w:eastAsia="仿宋_GB2312" w:hAnsi="Times New Roman"/>
          <w:b/>
          <w:color w:val="000000" w:themeColor="text1"/>
          <w:szCs w:val="21"/>
          <w:lang/>
        </w:rPr>
        <w:t xml:space="preserve">4.2.3 </w:t>
      </w:r>
      <w:r>
        <w:rPr>
          <w:rFonts w:ascii="仿宋_GB2312" w:eastAsia="仿宋_GB2312" w:hAnsi="Times New Roman" w:cs="仿宋_GB2312"/>
          <w:b/>
          <w:color w:val="000000" w:themeColor="text1"/>
          <w:szCs w:val="21"/>
          <w:lang/>
        </w:rPr>
        <w:t>干酪、再制干酪</w:t>
      </w:r>
    </w:p>
    <w:p w:rsidR="00DC21E8" w:rsidRDefault="00E111C2">
      <w:pPr>
        <w:spacing w:line="380" w:lineRule="exact"/>
        <w:ind w:firstLineChars="200" w:firstLine="420"/>
        <w:rPr>
          <w:rFonts w:ascii="Times New Roman" w:eastAsia="仿宋_GB2312" w:hAnsi="Times New Roman"/>
          <w:color w:val="000000" w:themeColor="text1"/>
          <w:szCs w:val="21"/>
        </w:rPr>
      </w:pPr>
      <w:r>
        <w:rPr>
          <w:rFonts w:ascii="仿宋_GB2312" w:eastAsia="仿宋_GB2312" w:hAnsi="Times New Roman" w:cs="仿宋_GB2312"/>
          <w:color w:val="000000" w:themeColor="text1"/>
          <w:szCs w:val="21"/>
          <w:lang/>
        </w:rPr>
        <w:t>干酪指成熟或未成熟的软质、半硬质、硬质或特硬质、可有涂层的乳制品，其中乳清蛋白</w:t>
      </w:r>
      <w:r>
        <w:rPr>
          <w:rFonts w:ascii="Times New Roman" w:eastAsia="仿宋_GB2312" w:hAnsi="Times New Roman"/>
          <w:color w:val="000000" w:themeColor="text1"/>
          <w:szCs w:val="21"/>
          <w:lang/>
        </w:rPr>
        <w:t>/</w:t>
      </w:r>
      <w:r>
        <w:rPr>
          <w:rFonts w:ascii="仿宋_GB2312" w:eastAsia="仿宋_GB2312" w:hAnsi="Times New Roman" w:cs="仿宋_GB2312"/>
          <w:color w:val="000000" w:themeColor="text1"/>
          <w:szCs w:val="21"/>
          <w:lang/>
        </w:rPr>
        <w:t>酪蛋白的比例不超过牛奶中的相应比例。包括成熟干酪、霉菌成熟干酪、未成熟干酪。</w:t>
      </w:r>
    </w:p>
    <w:p w:rsidR="00DC21E8" w:rsidRDefault="00E111C2">
      <w:pPr>
        <w:spacing w:line="380" w:lineRule="exact"/>
        <w:ind w:firstLineChars="200" w:firstLine="420"/>
        <w:rPr>
          <w:rFonts w:ascii="Times New Roman" w:eastAsia="仿宋_GB2312" w:hAnsi="Times New Roman"/>
          <w:color w:val="000000" w:themeColor="text1"/>
          <w:szCs w:val="21"/>
        </w:rPr>
      </w:pPr>
      <w:r>
        <w:rPr>
          <w:rFonts w:ascii="仿宋_GB2312" w:eastAsia="仿宋_GB2312" w:hAnsi="Times New Roman" w:cs="仿宋_GB2312"/>
          <w:color w:val="000000" w:themeColor="text1"/>
          <w:szCs w:val="21"/>
          <w:lang/>
        </w:rPr>
        <w:t>成熟干酪指生产后不能马上使（食）用，应在一定温度下储存一定时间，以通过生化和物理变化产生该类干酪特性的干酪。霉菌成熟干酪指主要通过干酪内部和（或）表面的特征霉菌生长而促进其成熟的干酪。未成熟干酪（包括新鲜干酪）是指生产后不久即可使（食）用的干酪。</w:t>
      </w:r>
    </w:p>
    <w:p w:rsidR="00DC21E8" w:rsidRDefault="00E111C2">
      <w:pPr>
        <w:spacing w:line="380" w:lineRule="exact"/>
        <w:ind w:firstLineChars="200" w:firstLine="420"/>
        <w:rPr>
          <w:rFonts w:ascii="Times New Roman" w:eastAsia="仿宋_GB2312" w:hAnsi="Times New Roman"/>
          <w:color w:val="000000" w:themeColor="text1"/>
          <w:szCs w:val="21"/>
        </w:rPr>
      </w:pPr>
      <w:r>
        <w:rPr>
          <w:rFonts w:ascii="仿宋_GB2312" w:eastAsia="仿宋_GB2312" w:hAnsi="Times New Roman" w:cs="仿宋_GB2312"/>
          <w:color w:val="000000" w:themeColor="text1"/>
          <w:szCs w:val="21"/>
          <w:lang/>
        </w:rPr>
        <w:t>再制干酪指以干酪（比例大于</w:t>
      </w:r>
      <w:r>
        <w:rPr>
          <w:rFonts w:ascii="Times New Roman" w:eastAsia="仿宋_GB2312" w:hAnsi="Times New Roman"/>
          <w:color w:val="000000" w:themeColor="text1"/>
          <w:szCs w:val="21"/>
          <w:lang/>
        </w:rPr>
        <w:t>15%</w:t>
      </w:r>
      <w:r>
        <w:rPr>
          <w:rFonts w:ascii="仿宋_GB2312" w:eastAsia="仿宋_GB2312" w:hAnsi="Times New Roman" w:cs="仿宋_GB2312"/>
          <w:color w:val="000000" w:themeColor="text1"/>
          <w:szCs w:val="21"/>
          <w:lang/>
        </w:rPr>
        <w:t>）为主要原料，加入乳化盐，添加或不添加其他原料，经加热、搅拌、乳化等工艺制成的产品。</w:t>
      </w:r>
    </w:p>
    <w:p w:rsidR="00DC21E8" w:rsidRDefault="00E111C2">
      <w:pPr>
        <w:spacing w:line="380" w:lineRule="exact"/>
        <w:ind w:firstLineChars="200" w:firstLine="422"/>
        <w:rPr>
          <w:rFonts w:ascii="Times New Roman" w:eastAsia="仿宋_GB2312" w:hAnsi="Times New Roman"/>
          <w:b/>
          <w:color w:val="000000" w:themeColor="text1"/>
          <w:szCs w:val="21"/>
        </w:rPr>
      </w:pPr>
      <w:r>
        <w:rPr>
          <w:rFonts w:ascii="Times New Roman" w:eastAsia="仿宋_GB2312" w:hAnsi="Times New Roman"/>
          <w:b/>
          <w:color w:val="000000" w:themeColor="text1"/>
          <w:szCs w:val="21"/>
          <w:lang/>
        </w:rPr>
        <w:t xml:space="preserve">4.2.4 </w:t>
      </w:r>
      <w:r>
        <w:rPr>
          <w:rFonts w:ascii="仿宋_GB2312" w:eastAsia="仿宋_GB2312" w:hAnsi="Times New Roman" w:cs="仿宋_GB2312"/>
          <w:b/>
          <w:color w:val="000000" w:themeColor="text1"/>
          <w:szCs w:val="21"/>
          <w:lang/>
        </w:rPr>
        <w:t>奶片、奶条等</w:t>
      </w:r>
    </w:p>
    <w:p w:rsidR="00DC21E8" w:rsidRDefault="00E111C2">
      <w:pPr>
        <w:spacing w:line="380" w:lineRule="exact"/>
        <w:ind w:firstLineChars="200" w:firstLine="420"/>
        <w:rPr>
          <w:rFonts w:ascii="Times New Roman" w:eastAsia="仿宋_GB2312" w:hAnsi="Times New Roman"/>
          <w:color w:val="000000" w:themeColor="text1"/>
          <w:szCs w:val="21"/>
        </w:rPr>
      </w:pPr>
      <w:r>
        <w:rPr>
          <w:rFonts w:ascii="仿宋_GB2312" w:eastAsia="仿宋_GB2312" w:hAnsi="Times New Roman" w:cs="仿宋_GB2312"/>
          <w:color w:val="000000" w:themeColor="text1"/>
          <w:szCs w:val="21"/>
          <w:lang/>
        </w:rPr>
        <w:t>奶片、奶条主要是以乳粉、白砂糖、乳清粉、麦芽糊精、淀粉等为主要原料，添加或不添加食品添加剂，经配料、混合、成型、干燥等工艺制成的固态成型制品。</w:t>
      </w:r>
    </w:p>
    <w:p w:rsidR="00DC21E8" w:rsidRDefault="00E111C2" w:rsidP="00C867C2">
      <w:pPr>
        <w:overflowPunct w:val="0"/>
        <w:topLinePunct/>
        <w:snapToGrid w:val="0"/>
        <w:spacing w:beforeLines="50" w:afterLines="50" w:line="380" w:lineRule="exact"/>
        <w:ind w:firstLineChars="200" w:firstLine="422"/>
        <w:rPr>
          <w:rFonts w:ascii="Times New Roman" w:eastAsia="黑体" w:hAnsi="Times New Roman"/>
          <w:b/>
          <w:color w:val="000000" w:themeColor="text1"/>
          <w:szCs w:val="21"/>
        </w:rPr>
      </w:pPr>
      <w:r>
        <w:rPr>
          <w:rFonts w:ascii="Times New Roman" w:eastAsia="黑体" w:hAnsi="Times New Roman"/>
          <w:b/>
          <w:color w:val="000000" w:themeColor="text1"/>
          <w:szCs w:val="21"/>
          <w:lang/>
        </w:rPr>
        <w:t xml:space="preserve">4.3 </w:t>
      </w:r>
      <w:r>
        <w:rPr>
          <w:rFonts w:ascii="黑体" w:eastAsia="黑体" w:hAnsi="宋体" w:cs="黑体" w:hint="eastAsia"/>
          <w:b/>
          <w:color w:val="000000" w:themeColor="text1"/>
          <w:szCs w:val="21"/>
          <w:lang/>
        </w:rPr>
        <w:t>检验依据</w:t>
      </w:r>
    </w:p>
    <w:p w:rsidR="00DC21E8" w:rsidRDefault="00E111C2">
      <w:pPr>
        <w:spacing w:line="380" w:lineRule="exact"/>
        <w:ind w:firstLineChars="200" w:firstLine="420"/>
        <w:rPr>
          <w:rFonts w:ascii="Times New Roman" w:eastAsia="仿宋_GB2312" w:hAnsi="Times New Roman"/>
          <w:color w:val="000000" w:themeColor="text1"/>
          <w:szCs w:val="21"/>
        </w:rPr>
      </w:pPr>
      <w:r>
        <w:rPr>
          <w:rFonts w:ascii="仿宋_GB2312" w:eastAsia="仿宋_GB2312" w:hAnsi="Times New Roman" w:cs="仿宋_GB2312"/>
          <w:color w:val="000000" w:themeColor="text1"/>
          <w:szCs w:val="21"/>
          <w:lang/>
        </w:rPr>
        <w:t>下列文件凡是注明日期的，其随后所有的修改单或修订版均不适用于本细则。凡是不注明日期的，其最新版本适用于本细则。</w:t>
      </w:r>
    </w:p>
    <w:p w:rsidR="00DC21E8" w:rsidRDefault="00E111C2">
      <w:pPr>
        <w:spacing w:line="360" w:lineRule="exact"/>
        <w:ind w:firstLineChars="200" w:firstLine="422"/>
        <w:rPr>
          <w:rFonts w:ascii="Times New Roman" w:eastAsia="仿宋_GB2312" w:hAnsi="Times New Roman"/>
          <w:b/>
          <w:color w:val="000000" w:themeColor="text1"/>
          <w:szCs w:val="21"/>
        </w:rPr>
      </w:pPr>
      <w:r>
        <w:rPr>
          <w:rFonts w:ascii="Times New Roman" w:eastAsia="仿宋_GB2312" w:hAnsi="Times New Roman"/>
          <w:b/>
          <w:color w:val="000000" w:themeColor="text1"/>
          <w:szCs w:val="21"/>
          <w:lang/>
        </w:rPr>
        <w:t xml:space="preserve">4.3.1 </w:t>
      </w:r>
      <w:r>
        <w:rPr>
          <w:rFonts w:ascii="仿宋_GB2312" w:eastAsia="仿宋_GB2312" w:hAnsi="Times New Roman" w:cs="仿宋_GB2312"/>
          <w:b/>
          <w:color w:val="000000" w:themeColor="text1"/>
          <w:szCs w:val="21"/>
          <w:lang/>
        </w:rPr>
        <w:t>其他乳制品</w:t>
      </w:r>
    </w:p>
    <w:p w:rsidR="00DC21E8" w:rsidRDefault="00E111C2">
      <w:pPr>
        <w:spacing w:line="36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 xml:space="preserve">GB 2761 </w:t>
      </w:r>
      <w:r>
        <w:rPr>
          <w:rFonts w:ascii="仿宋_GB2312" w:eastAsia="仿宋_GB2312" w:hAnsi="Times New Roman" w:cs="仿宋_GB2312" w:hint="eastAsia"/>
          <w:color w:val="000000" w:themeColor="text1"/>
          <w:szCs w:val="21"/>
          <w:lang/>
        </w:rPr>
        <w:t>食品安全国家标准 食品</w:t>
      </w:r>
      <w:r>
        <w:rPr>
          <w:rFonts w:ascii="仿宋_GB2312" w:eastAsia="仿宋_GB2312" w:hAnsi="Times New Roman" w:cs="仿宋_GB2312"/>
          <w:color w:val="000000" w:themeColor="text1"/>
          <w:szCs w:val="21"/>
          <w:lang/>
        </w:rPr>
        <w:t>中真菌毒素限量</w:t>
      </w:r>
    </w:p>
    <w:p w:rsidR="00DC21E8" w:rsidRDefault="00E111C2">
      <w:pPr>
        <w:spacing w:line="36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 xml:space="preserve">GB 2762 </w:t>
      </w:r>
      <w:r>
        <w:rPr>
          <w:rFonts w:ascii="仿宋_GB2312" w:eastAsia="仿宋_GB2312" w:hAnsi="Times New Roman" w:cs="仿宋_GB2312" w:hint="eastAsia"/>
          <w:color w:val="000000" w:themeColor="text1"/>
          <w:szCs w:val="21"/>
          <w:lang/>
        </w:rPr>
        <w:t>食品安全国家标准 食品</w:t>
      </w:r>
      <w:r>
        <w:rPr>
          <w:rFonts w:ascii="仿宋_GB2312" w:eastAsia="仿宋_GB2312" w:hAnsi="Times New Roman" w:cs="仿宋_GB2312"/>
          <w:color w:val="000000" w:themeColor="text1"/>
          <w:szCs w:val="21"/>
          <w:lang/>
        </w:rPr>
        <w:t>中污染物限量</w:t>
      </w:r>
    </w:p>
    <w:p w:rsidR="00DC21E8" w:rsidRDefault="00E111C2">
      <w:pPr>
        <w:spacing w:line="36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 xml:space="preserve">GB 4789.2 </w:t>
      </w:r>
      <w:r>
        <w:rPr>
          <w:rFonts w:ascii="仿宋_GB2312" w:eastAsia="仿宋_GB2312" w:hAnsi="Times New Roman" w:cs="仿宋_GB2312" w:hint="eastAsia"/>
          <w:color w:val="000000" w:themeColor="text1"/>
          <w:szCs w:val="21"/>
          <w:lang/>
        </w:rPr>
        <w:t>食品安全国家标准 食品微生物学检验 菌落总数测定</w:t>
      </w:r>
    </w:p>
    <w:p w:rsidR="00DC21E8" w:rsidRDefault="00E111C2">
      <w:pPr>
        <w:spacing w:line="36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 xml:space="preserve">GB 4789.3 </w:t>
      </w:r>
      <w:r>
        <w:rPr>
          <w:rFonts w:ascii="仿宋_GB2312" w:eastAsia="仿宋_GB2312" w:hAnsi="Times New Roman" w:cs="仿宋_GB2312" w:hint="eastAsia"/>
          <w:color w:val="000000" w:themeColor="text1"/>
          <w:szCs w:val="21"/>
          <w:lang/>
        </w:rPr>
        <w:t>食品安全国家标准 食品微生物学检验 大肠菌群计数</w:t>
      </w:r>
    </w:p>
    <w:p w:rsidR="00DC21E8" w:rsidRDefault="00E111C2">
      <w:pPr>
        <w:spacing w:line="36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 xml:space="preserve">GB 4789.4 </w:t>
      </w:r>
      <w:r>
        <w:rPr>
          <w:rFonts w:ascii="仿宋_GB2312" w:eastAsia="仿宋_GB2312" w:hAnsi="Times New Roman" w:cs="仿宋_GB2312" w:hint="eastAsia"/>
          <w:color w:val="000000" w:themeColor="text1"/>
          <w:szCs w:val="21"/>
          <w:lang/>
        </w:rPr>
        <w:t>食品安全国家标准 食品微生物学检验 沙门氏菌检验</w:t>
      </w:r>
    </w:p>
    <w:p w:rsidR="00DC21E8" w:rsidRDefault="00E111C2">
      <w:pPr>
        <w:spacing w:line="36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 xml:space="preserve">GB 4789.10 </w:t>
      </w:r>
      <w:r>
        <w:rPr>
          <w:rFonts w:ascii="仿宋_GB2312" w:eastAsia="仿宋_GB2312" w:hAnsi="Times New Roman" w:cs="仿宋_GB2312" w:hint="eastAsia"/>
          <w:color w:val="000000" w:themeColor="text1"/>
          <w:szCs w:val="21"/>
          <w:lang/>
        </w:rPr>
        <w:t>食品安全国家标准 食品微生物学检验 金黄色葡萄球菌检验</w:t>
      </w:r>
    </w:p>
    <w:p w:rsidR="00DC21E8" w:rsidRDefault="00E111C2">
      <w:pPr>
        <w:spacing w:line="36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 xml:space="preserve">GB 4789.15 </w:t>
      </w:r>
      <w:r>
        <w:rPr>
          <w:rFonts w:ascii="仿宋_GB2312" w:eastAsia="仿宋_GB2312" w:hAnsi="Times New Roman" w:cs="仿宋_GB2312" w:hint="eastAsia"/>
          <w:color w:val="000000" w:themeColor="text1"/>
          <w:szCs w:val="21"/>
          <w:lang/>
        </w:rPr>
        <w:t>食品安全国家标准 食品微生物学检验 霉菌和酵母计数</w:t>
      </w:r>
    </w:p>
    <w:p w:rsidR="00DC21E8" w:rsidRDefault="00E111C2">
      <w:pPr>
        <w:spacing w:line="36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GB 4789.26</w:t>
      </w:r>
      <w:r>
        <w:rPr>
          <w:rFonts w:ascii="仿宋_GB2312" w:eastAsia="仿宋_GB2312" w:hAnsi="Times New Roman" w:cs="仿宋_GB2312" w:hint="eastAsia"/>
          <w:color w:val="000000" w:themeColor="text1"/>
          <w:szCs w:val="21"/>
          <w:lang/>
        </w:rPr>
        <w:t>食品安全国家标准 食品微生物学检验 商业无菌检验</w:t>
      </w:r>
    </w:p>
    <w:p w:rsidR="00DC21E8" w:rsidRDefault="00E111C2">
      <w:pPr>
        <w:spacing w:line="36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lastRenderedPageBreak/>
        <w:t xml:space="preserve">GB 4789.30 </w:t>
      </w:r>
      <w:r>
        <w:rPr>
          <w:rFonts w:ascii="仿宋_GB2312" w:eastAsia="仿宋_GB2312" w:hAnsi="Times New Roman" w:cs="仿宋_GB2312" w:hint="eastAsia"/>
          <w:color w:val="000000" w:themeColor="text1"/>
          <w:szCs w:val="21"/>
          <w:lang/>
        </w:rPr>
        <w:t>食品安全国家标准 食品微生物学检验 单核细胞增生李斯特氏菌检验</w:t>
      </w:r>
    </w:p>
    <w:p w:rsidR="00DC21E8" w:rsidRDefault="00E111C2">
      <w:pPr>
        <w:spacing w:line="36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 xml:space="preserve">GB 5009.3 </w:t>
      </w:r>
      <w:r>
        <w:rPr>
          <w:rFonts w:ascii="仿宋_GB2312" w:eastAsia="仿宋_GB2312" w:hAnsi="Times New Roman" w:cs="仿宋_GB2312" w:hint="eastAsia"/>
          <w:color w:val="000000" w:themeColor="text1"/>
          <w:szCs w:val="21"/>
          <w:lang/>
        </w:rPr>
        <w:t>食品安全国家标准 食品</w:t>
      </w:r>
      <w:r>
        <w:rPr>
          <w:rFonts w:ascii="仿宋_GB2312" w:eastAsia="仿宋_GB2312" w:hAnsi="Times New Roman" w:cs="仿宋_GB2312"/>
          <w:color w:val="000000" w:themeColor="text1"/>
          <w:szCs w:val="21"/>
          <w:lang/>
        </w:rPr>
        <w:t>中水分的测定</w:t>
      </w:r>
    </w:p>
    <w:p w:rsidR="00DC21E8" w:rsidRDefault="00E111C2">
      <w:pPr>
        <w:spacing w:line="36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 xml:space="preserve">GB 5009.5 </w:t>
      </w:r>
      <w:r>
        <w:rPr>
          <w:rFonts w:ascii="仿宋_GB2312" w:eastAsia="仿宋_GB2312" w:hAnsi="Times New Roman" w:cs="仿宋_GB2312" w:hint="eastAsia"/>
          <w:color w:val="000000" w:themeColor="text1"/>
          <w:szCs w:val="21"/>
          <w:lang/>
        </w:rPr>
        <w:t>食品安全国家标准 食品</w:t>
      </w:r>
      <w:r>
        <w:rPr>
          <w:rFonts w:ascii="仿宋_GB2312" w:eastAsia="仿宋_GB2312" w:hAnsi="Times New Roman" w:cs="仿宋_GB2312"/>
          <w:color w:val="000000" w:themeColor="text1"/>
          <w:szCs w:val="21"/>
          <w:lang/>
        </w:rPr>
        <w:t>中蛋白质的测定</w:t>
      </w:r>
    </w:p>
    <w:p w:rsidR="00DC21E8" w:rsidRDefault="00E111C2">
      <w:pPr>
        <w:spacing w:line="36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GB 5009.6</w:t>
      </w:r>
      <w:r>
        <w:rPr>
          <w:rFonts w:ascii="仿宋_GB2312" w:eastAsia="仿宋_GB2312" w:hAnsi="Times New Roman" w:cs="仿宋_GB2312" w:hint="eastAsia"/>
          <w:color w:val="000000" w:themeColor="text1"/>
          <w:szCs w:val="21"/>
          <w:lang/>
        </w:rPr>
        <w:t>食品安全国家标准 食品</w:t>
      </w:r>
      <w:r>
        <w:rPr>
          <w:rFonts w:ascii="仿宋_GB2312" w:eastAsia="仿宋_GB2312" w:hAnsi="Times New Roman" w:cs="仿宋_GB2312"/>
          <w:color w:val="000000" w:themeColor="text1"/>
          <w:szCs w:val="21"/>
          <w:lang/>
        </w:rPr>
        <w:t>中脂肪的测定</w:t>
      </w:r>
    </w:p>
    <w:p w:rsidR="00DC21E8" w:rsidRDefault="00E111C2">
      <w:pPr>
        <w:spacing w:line="36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 xml:space="preserve">GB 5009.12 </w:t>
      </w:r>
      <w:r>
        <w:rPr>
          <w:rFonts w:ascii="仿宋_GB2312" w:eastAsia="仿宋_GB2312" w:hAnsi="Times New Roman" w:cs="仿宋_GB2312" w:hint="eastAsia"/>
          <w:color w:val="000000" w:themeColor="text1"/>
          <w:szCs w:val="21"/>
          <w:lang/>
        </w:rPr>
        <w:t>食品安全国家标准 食品</w:t>
      </w:r>
      <w:r>
        <w:rPr>
          <w:rFonts w:ascii="仿宋_GB2312" w:eastAsia="仿宋_GB2312" w:hAnsi="Times New Roman" w:cs="仿宋_GB2312"/>
          <w:color w:val="000000" w:themeColor="text1"/>
          <w:szCs w:val="21"/>
          <w:lang/>
        </w:rPr>
        <w:t>中铅的测定</w:t>
      </w:r>
    </w:p>
    <w:p w:rsidR="00DC21E8" w:rsidRDefault="00E111C2">
      <w:pPr>
        <w:spacing w:line="36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GB 5009.24</w:t>
      </w:r>
      <w:r>
        <w:rPr>
          <w:rFonts w:ascii="仿宋_GB2312" w:eastAsia="仿宋_GB2312" w:hAnsi="Times New Roman" w:cs="仿宋_GB2312" w:hint="eastAsia"/>
          <w:color w:val="000000" w:themeColor="text1"/>
          <w:szCs w:val="21"/>
          <w:lang/>
        </w:rPr>
        <w:t>食品安全国家标准 食品</w:t>
      </w:r>
      <w:r>
        <w:rPr>
          <w:rFonts w:ascii="仿宋_GB2312" w:eastAsia="仿宋_GB2312" w:hAnsi="Times New Roman" w:cs="仿宋_GB2312"/>
          <w:color w:val="000000" w:themeColor="text1"/>
          <w:szCs w:val="21"/>
          <w:lang/>
        </w:rPr>
        <w:t>中黄曲霉毒素</w:t>
      </w:r>
      <w:r>
        <w:rPr>
          <w:rFonts w:ascii="Times New Roman" w:eastAsia="仿宋_GB2312" w:hAnsi="Times New Roman"/>
          <w:color w:val="000000" w:themeColor="text1"/>
          <w:szCs w:val="21"/>
          <w:lang/>
        </w:rPr>
        <w:t>M</w:t>
      </w:r>
      <w:r>
        <w:rPr>
          <w:rFonts w:ascii="仿宋_GB2312" w:eastAsia="仿宋_GB2312" w:hAnsi="Times New Roman" w:cs="仿宋_GB2312"/>
          <w:color w:val="000000" w:themeColor="text1"/>
          <w:szCs w:val="21"/>
          <w:lang/>
        </w:rPr>
        <w:t>族的测定</w:t>
      </w:r>
    </w:p>
    <w:p w:rsidR="00DC21E8" w:rsidRDefault="00E111C2">
      <w:pPr>
        <w:spacing w:line="36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 xml:space="preserve">GB 5009.239 </w:t>
      </w:r>
      <w:r>
        <w:rPr>
          <w:rFonts w:ascii="仿宋_GB2312" w:eastAsia="仿宋_GB2312" w:hAnsi="Times New Roman" w:cs="仿宋_GB2312" w:hint="eastAsia"/>
          <w:color w:val="000000" w:themeColor="text1"/>
          <w:szCs w:val="21"/>
          <w:lang/>
        </w:rPr>
        <w:t>食品安全国家标准 食品</w:t>
      </w:r>
      <w:r>
        <w:rPr>
          <w:rFonts w:ascii="仿宋_GB2312" w:eastAsia="仿宋_GB2312" w:hAnsi="Times New Roman" w:cs="仿宋_GB2312"/>
          <w:color w:val="000000" w:themeColor="text1"/>
          <w:szCs w:val="21"/>
          <w:lang/>
        </w:rPr>
        <w:t>酸度的测定</w:t>
      </w:r>
    </w:p>
    <w:p w:rsidR="00DC21E8" w:rsidRDefault="00E111C2">
      <w:pPr>
        <w:spacing w:line="36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 xml:space="preserve">GB 5420 </w:t>
      </w:r>
      <w:r>
        <w:rPr>
          <w:rFonts w:ascii="仿宋_GB2312" w:eastAsia="仿宋_GB2312" w:hAnsi="Times New Roman" w:cs="仿宋_GB2312"/>
          <w:color w:val="000000" w:themeColor="text1"/>
          <w:szCs w:val="21"/>
          <w:lang/>
        </w:rPr>
        <w:t>食品安全国家标准</w:t>
      </w:r>
      <w:r>
        <w:rPr>
          <w:rFonts w:ascii="仿宋_GB2312" w:eastAsia="仿宋_GB2312" w:hAnsi="Times New Roman" w:cs="仿宋_GB2312" w:hint="eastAsia"/>
          <w:color w:val="000000" w:themeColor="text1"/>
          <w:szCs w:val="21"/>
          <w:lang/>
        </w:rPr>
        <w:t xml:space="preserve"> </w:t>
      </w:r>
      <w:r>
        <w:rPr>
          <w:rFonts w:ascii="仿宋_GB2312" w:eastAsia="仿宋_GB2312" w:hAnsi="Times New Roman" w:cs="仿宋_GB2312"/>
          <w:color w:val="000000" w:themeColor="text1"/>
          <w:szCs w:val="21"/>
          <w:lang/>
        </w:rPr>
        <w:t>干酪</w:t>
      </w:r>
    </w:p>
    <w:p w:rsidR="00DC21E8" w:rsidRDefault="00E111C2">
      <w:pPr>
        <w:spacing w:line="36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 xml:space="preserve">GB 13102 </w:t>
      </w:r>
      <w:r>
        <w:rPr>
          <w:rFonts w:ascii="仿宋_GB2312" w:eastAsia="仿宋_GB2312" w:hAnsi="Times New Roman" w:cs="仿宋_GB2312"/>
          <w:color w:val="000000" w:themeColor="text1"/>
          <w:szCs w:val="21"/>
          <w:lang/>
        </w:rPr>
        <w:t>食品安全国家标准</w:t>
      </w:r>
      <w:r>
        <w:rPr>
          <w:rFonts w:ascii="仿宋_GB2312" w:eastAsia="仿宋_GB2312" w:hAnsi="Times New Roman" w:cs="仿宋_GB2312" w:hint="eastAsia"/>
          <w:color w:val="000000" w:themeColor="text1"/>
          <w:szCs w:val="21"/>
          <w:lang/>
        </w:rPr>
        <w:t xml:space="preserve"> </w:t>
      </w:r>
      <w:r>
        <w:rPr>
          <w:rFonts w:ascii="仿宋_GB2312" w:eastAsia="仿宋_GB2312" w:hAnsi="Times New Roman" w:cs="仿宋_GB2312"/>
          <w:color w:val="000000" w:themeColor="text1"/>
          <w:szCs w:val="21"/>
          <w:lang/>
        </w:rPr>
        <w:t>炼乳</w:t>
      </w:r>
    </w:p>
    <w:p w:rsidR="00DC21E8" w:rsidRDefault="00E111C2">
      <w:pPr>
        <w:spacing w:line="36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 xml:space="preserve">GB 19646 </w:t>
      </w:r>
      <w:r>
        <w:rPr>
          <w:rFonts w:ascii="仿宋_GB2312" w:eastAsia="仿宋_GB2312" w:hAnsi="Times New Roman" w:cs="仿宋_GB2312"/>
          <w:color w:val="000000" w:themeColor="text1"/>
          <w:szCs w:val="21"/>
          <w:lang/>
        </w:rPr>
        <w:t>食品安全国家标准</w:t>
      </w:r>
      <w:r>
        <w:rPr>
          <w:rFonts w:ascii="仿宋_GB2312" w:eastAsia="仿宋_GB2312" w:hAnsi="Times New Roman" w:cs="仿宋_GB2312" w:hint="eastAsia"/>
          <w:color w:val="000000" w:themeColor="text1"/>
          <w:szCs w:val="21"/>
          <w:lang/>
        </w:rPr>
        <w:t xml:space="preserve"> </w:t>
      </w:r>
      <w:r>
        <w:rPr>
          <w:rFonts w:ascii="仿宋_GB2312" w:eastAsia="仿宋_GB2312" w:hAnsi="Times New Roman" w:cs="仿宋_GB2312"/>
          <w:color w:val="000000" w:themeColor="text1"/>
          <w:szCs w:val="21"/>
          <w:lang/>
        </w:rPr>
        <w:t>稀奶油、奶油、无水奶油</w:t>
      </w:r>
    </w:p>
    <w:p w:rsidR="00DC21E8" w:rsidRDefault="00E111C2">
      <w:pPr>
        <w:spacing w:line="36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 xml:space="preserve">GB 25192 </w:t>
      </w:r>
      <w:r>
        <w:rPr>
          <w:rFonts w:ascii="仿宋_GB2312" w:eastAsia="仿宋_GB2312" w:hAnsi="Times New Roman" w:cs="仿宋_GB2312"/>
          <w:color w:val="000000" w:themeColor="text1"/>
          <w:szCs w:val="21"/>
          <w:lang/>
        </w:rPr>
        <w:t>食品安全国家标准</w:t>
      </w:r>
      <w:r>
        <w:rPr>
          <w:rFonts w:ascii="仿宋_GB2312" w:eastAsia="仿宋_GB2312" w:hAnsi="Times New Roman" w:cs="仿宋_GB2312" w:hint="eastAsia"/>
          <w:color w:val="000000" w:themeColor="text1"/>
          <w:szCs w:val="21"/>
          <w:lang/>
        </w:rPr>
        <w:t xml:space="preserve"> </w:t>
      </w:r>
      <w:r>
        <w:rPr>
          <w:rFonts w:ascii="仿宋_GB2312" w:eastAsia="仿宋_GB2312" w:hAnsi="Times New Roman" w:cs="仿宋_GB2312"/>
          <w:color w:val="000000" w:themeColor="text1"/>
          <w:szCs w:val="21"/>
          <w:lang/>
        </w:rPr>
        <w:t>再制干酪</w:t>
      </w:r>
    </w:p>
    <w:p w:rsidR="00DC21E8" w:rsidRDefault="00E111C2">
      <w:pPr>
        <w:spacing w:line="36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 xml:space="preserve">GB/T 22388 </w:t>
      </w:r>
      <w:r>
        <w:rPr>
          <w:rFonts w:ascii="仿宋_GB2312" w:eastAsia="仿宋_GB2312" w:hAnsi="Times New Roman" w:cs="仿宋_GB2312"/>
          <w:color w:val="000000" w:themeColor="text1"/>
          <w:szCs w:val="21"/>
          <w:lang/>
        </w:rPr>
        <w:t>原料乳与乳制品中三聚氰胺检测方法</w:t>
      </w:r>
    </w:p>
    <w:p w:rsidR="00DC21E8" w:rsidRDefault="00E111C2">
      <w:pPr>
        <w:spacing w:line="360" w:lineRule="exact"/>
        <w:ind w:firstLineChars="200" w:firstLine="420"/>
        <w:rPr>
          <w:rFonts w:ascii="Times New Roman" w:eastAsia="仿宋_GB2312" w:hAnsi="Times New Roman"/>
          <w:color w:val="000000" w:themeColor="text1"/>
          <w:szCs w:val="21"/>
        </w:rPr>
      </w:pPr>
      <w:r>
        <w:rPr>
          <w:rFonts w:ascii="仿宋_GB2312" w:eastAsia="仿宋_GB2312" w:hAnsi="Times New Roman" w:cs="仿宋_GB2312" w:hint="eastAsia"/>
          <w:color w:val="000000" w:themeColor="text1"/>
          <w:szCs w:val="21"/>
          <w:lang/>
        </w:rPr>
        <w:t>卫生部、工业和信息化部、农业部、工商总局、质检总局公告2011年第10号 关于</w:t>
      </w:r>
      <w:r>
        <w:rPr>
          <w:rFonts w:ascii="仿宋_GB2312" w:eastAsia="仿宋_GB2312" w:hAnsi="Times New Roman" w:cs="仿宋_GB2312"/>
          <w:color w:val="000000" w:themeColor="text1"/>
          <w:szCs w:val="21"/>
          <w:lang/>
        </w:rPr>
        <w:t>三聚氰胺在食品中的限量值的公告</w:t>
      </w:r>
    </w:p>
    <w:p w:rsidR="00DC21E8" w:rsidRDefault="00E111C2">
      <w:pPr>
        <w:spacing w:line="360" w:lineRule="exact"/>
        <w:ind w:firstLineChars="200" w:firstLine="420"/>
        <w:rPr>
          <w:rFonts w:ascii="Times New Roman" w:eastAsia="仿宋_GB2312" w:hAnsi="Times New Roman"/>
          <w:color w:val="000000" w:themeColor="text1"/>
          <w:szCs w:val="21"/>
        </w:rPr>
      </w:pPr>
      <w:r>
        <w:rPr>
          <w:rFonts w:ascii="仿宋_GB2312" w:eastAsia="仿宋_GB2312" w:hAnsi="Times New Roman" w:cs="仿宋_GB2312"/>
          <w:color w:val="000000" w:themeColor="text1"/>
          <w:szCs w:val="21"/>
          <w:lang/>
        </w:rPr>
        <w:t>经备案现行有效的企业标准及产品明示质量要求</w:t>
      </w:r>
    </w:p>
    <w:p w:rsidR="00DC21E8" w:rsidRDefault="00E111C2">
      <w:pPr>
        <w:spacing w:line="360" w:lineRule="exact"/>
        <w:ind w:firstLineChars="200" w:firstLine="420"/>
        <w:rPr>
          <w:rFonts w:ascii="Times New Roman" w:eastAsia="仿宋_GB2312" w:hAnsi="Times New Roman"/>
          <w:color w:val="000000" w:themeColor="text1"/>
          <w:szCs w:val="21"/>
        </w:rPr>
      </w:pPr>
      <w:r>
        <w:rPr>
          <w:rFonts w:ascii="仿宋_GB2312" w:eastAsia="仿宋_GB2312" w:hAnsi="Times New Roman" w:cs="仿宋_GB2312"/>
          <w:color w:val="000000" w:themeColor="text1"/>
          <w:szCs w:val="21"/>
          <w:lang/>
        </w:rPr>
        <w:t>相关的法律法规、部门规章和规定</w:t>
      </w:r>
    </w:p>
    <w:p w:rsidR="00DC21E8" w:rsidRDefault="00E111C2" w:rsidP="00C867C2">
      <w:pPr>
        <w:overflowPunct w:val="0"/>
        <w:topLinePunct/>
        <w:snapToGrid w:val="0"/>
        <w:spacing w:beforeLines="50" w:afterLines="50" w:line="360" w:lineRule="exact"/>
        <w:ind w:firstLineChars="200" w:firstLine="422"/>
        <w:rPr>
          <w:rFonts w:ascii="Times New Roman" w:eastAsia="黑体" w:hAnsi="Times New Roman"/>
          <w:b/>
          <w:color w:val="000000" w:themeColor="text1"/>
          <w:szCs w:val="21"/>
        </w:rPr>
      </w:pPr>
      <w:r>
        <w:rPr>
          <w:rFonts w:ascii="Times New Roman" w:eastAsia="黑体" w:hAnsi="Times New Roman"/>
          <w:b/>
          <w:color w:val="000000" w:themeColor="text1"/>
          <w:szCs w:val="21"/>
          <w:lang/>
        </w:rPr>
        <w:t xml:space="preserve">4.4 </w:t>
      </w:r>
      <w:r>
        <w:rPr>
          <w:rFonts w:ascii="黑体" w:eastAsia="黑体" w:hAnsi="宋体" w:cs="黑体" w:hint="eastAsia"/>
          <w:b/>
          <w:color w:val="000000" w:themeColor="text1"/>
          <w:szCs w:val="21"/>
          <w:lang/>
        </w:rPr>
        <w:t>抽样</w:t>
      </w:r>
    </w:p>
    <w:p w:rsidR="00DC21E8" w:rsidRDefault="00E111C2">
      <w:pPr>
        <w:spacing w:line="360" w:lineRule="exact"/>
        <w:ind w:firstLineChars="200" w:firstLine="422"/>
        <w:rPr>
          <w:rFonts w:ascii="Times New Roman" w:eastAsia="仿宋_GB2312" w:hAnsi="Times New Roman"/>
          <w:b/>
          <w:color w:val="000000" w:themeColor="text1"/>
          <w:szCs w:val="21"/>
        </w:rPr>
      </w:pPr>
      <w:r>
        <w:rPr>
          <w:rFonts w:ascii="Times New Roman" w:eastAsia="仿宋_GB2312" w:hAnsi="Times New Roman"/>
          <w:b/>
          <w:color w:val="000000" w:themeColor="text1"/>
          <w:szCs w:val="21"/>
          <w:lang/>
        </w:rPr>
        <w:t>4.4.1</w:t>
      </w:r>
      <w:r>
        <w:rPr>
          <w:rFonts w:ascii="仿宋_GB2312" w:eastAsia="仿宋_GB2312" w:hAnsi="Times New Roman" w:cs="仿宋_GB2312"/>
          <w:b/>
          <w:color w:val="000000" w:themeColor="text1"/>
          <w:szCs w:val="21"/>
          <w:lang/>
        </w:rPr>
        <w:t>抽样型号或规格</w:t>
      </w:r>
    </w:p>
    <w:p w:rsidR="00DC21E8" w:rsidRDefault="00E111C2">
      <w:pPr>
        <w:spacing w:line="360" w:lineRule="exact"/>
        <w:ind w:firstLineChars="200" w:firstLine="420"/>
        <w:rPr>
          <w:rFonts w:ascii="Times New Roman" w:eastAsia="仿宋_GB2312" w:hAnsi="Times New Roman"/>
          <w:color w:val="000000" w:themeColor="text1"/>
          <w:szCs w:val="21"/>
        </w:rPr>
      </w:pPr>
      <w:r>
        <w:rPr>
          <w:rFonts w:ascii="仿宋_GB2312" w:eastAsia="仿宋_GB2312" w:hAnsi="Times New Roman" w:cs="仿宋_GB2312"/>
          <w:color w:val="000000" w:themeColor="text1"/>
          <w:szCs w:val="21"/>
          <w:lang/>
        </w:rPr>
        <w:t>预包装食品。</w:t>
      </w:r>
    </w:p>
    <w:p w:rsidR="00DC21E8" w:rsidRDefault="00E111C2">
      <w:pPr>
        <w:spacing w:line="360" w:lineRule="exact"/>
        <w:ind w:firstLineChars="200" w:firstLine="422"/>
        <w:rPr>
          <w:rFonts w:ascii="Times New Roman" w:eastAsia="仿宋_GB2312" w:hAnsi="Times New Roman"/>
          <w:b/>
          <w:color w:val="000000" w:themeColor="text1"/>
          <w:szCs w:val="21"/>
        </w:rPr>
      </w:pPr>
      <w:r>
        <w:rPr>
          <w:rFonts w:ascii="Times New Roman" w:eastAsia="仿宋_GB2312" w:hAnsi="Times New Roman"/>
          <w:b/>
          <w:color w:val="000000" w:themeColor="text1"/>
          <w:szCs w:val="21"/>
          <w:lang/>
        </w:rPr>
        <w:t>4.4.2</w:t>
      </w:r>
      <w:r>
        <w:rPr>
          <w:rFonts w:ascii="仿宋_GB2312" w:eastAsia="仿宋_GB2312" w:hAnsi="Times New Roman" w:cs="仿宋_GB2312"/>
          <w:b/>
          <w:color w:val="000000" w:themeColor="text1"/>
          <w:szCs w:val="21"/>
          <w:lang/>
        </w:rPr>
        <w:t>抽样方法及数量</w:t>
      </w:r>
    </w:p>
    <w:p w:rsidR="00DC21E8" w:rsidRDefault="00E111C2">
      <w:pPr>
        <w:spacing w:line="360" w:lineRule="exact"/>
        <w:ind w:firstLineChars="200" w:firstLine="420"/>
        <w:rPr>
          <w:rFonts w:ascii="Times New Roman" w:eastAsia="仿宋_GB2312" w:hAnsi="Times New Roman"/>
          <w:color w:val="000000" w:themeColor="text1"/>
          <w:szCs w:val="21"/>
        </w:rPr>
      </w:pPr>
      <w:r>
        <w:rPr>
          <w:rFonts w:ascii="仿宋_GB2312" w:eastAsia="仿宋_GB2312" w:hAnsi="Times New Roman" w:cs="仿宋_GB2312"/>
          <w:color w:val="000000" w:themeColor="text1"/>
          <w:szCs w:val="21"/>
          <w:lang/>
        </w:rPr>
        <w:t>生产环节抽样时，在企业的成品库房</w:t>
      </w:r>
      <w:r>
        <w:rPr>
          <w:rFonts w:ascii="仿宋_GB2312" w:eastAsia="仿宋_GB2312" w:hAnsi="Times New Roman" w:cs="仿宋_GB2312"/>
          <w:color w:val="000000" w:themeColor="text1"/>
          <w:kern w:val="0"/>
          <w:szCs w:val="21"/>
          <w:lang/>
        </w:rPr>
        <w:t>，从同一批次样品堆的</w:t>
      </w:r>
      <w:r>
        <w:rPr>
          <w:rFonts w:ascii="Times New Roman" w:eastAsia="仿宋_GB2312" w:hAnsi="Times New Roman"/>
          <w:color w:val="000000" w:themeColor="text1"/>
          <w:kern w:val="0"/>
          <w:szCs w:val="21"/>
          <w:lang/>
        </w:rPr>
        <w:t>4</w:t>
      </w:r>
      <w:r>
        <w:rPr>
          <w:rFonts w:ascii="仿宋_GB2312" w:eastAsia="仿宋_GB2312" w:hAnsi="Times New Roman" w:cs="仿宋_GB2312"/>
          <w:color w:val="000000" w:themeColor="text1"/>
          <w:kern w:val="0"/>
          <w:szCs w:val="21"/>
          <w:lang/>
        </w:rPr>
        <w:t>个不同部位抽取相应数量的样品。</w:t>
      </w:r>
      <w:r>
        <w:rPr>
          <w:rFonts w:ascii="仿宋_GB2312" w:eastAsia="仿宋_GB2312" w:hAnsi="Times New Roman" w:cs="仿宋_GB2312"/>
          <w:color w:val="000000" w:themeColor="text1"/>
          <w:szCs w:val="21"/>
          <w:lang/>
        </w:rPr>
        <w:t>抽取样品量为</w:t>
      </w:r>
      <w:r>
        <w:rPr>
          <w:rFonts w:ascii="Times New Roman" w:eastAsia="仿宋_GB2312" w:hAnsi="Times New Roman"/>
          <w:color w:val="000000" w:themeColor="text1"/>
          <w:szCs w:val="21"/>
          <w:lang/>
        </w:rPr>
        <w:t>9</w:t>
      </w:r>
      <w:r>
        <w:rPr>
          <w:rFonts w:ascii="仿宋_GB2312" w:eastAsia="仿宋_GB2312" w:hAnsi="Times New Roman" w:cs="仿宋_GB2312"/>
          <w:color w:val="000000" w:themeColor="text1"/>
          <w:szCs w:val="21"/>
          <w:lang/>
        </w:rPr>
        <w:t>个独立包装，总量不得少于</w:t>
      </w:r>
      <w:r>
        <w:rPr>
          <w:rFonts w:ascii="Times New Roman" w:eastAsia="仿宋_GB2312" w:hAnsi="Times New Roman"/>
          <w:color w:val="000000" w:themeColor="text1"/>
          <w:szCs w:val="21"/>
          <w:lang/>
        </w:rPr>
        <w:t>1.5kg</w:t>
      </w:r>
      <w:r>
        <w:rPr>
          <w:rFonts w:ascii="仿宋_GB2312" w:eastAsia="仿宋_GB2312" w:hAnsi="Times New Roman" w:cs="仿宋_GB2312"/>
          <w:color w:val="000000" w:themeColor="text1"/>
          <w:szCs w:val="21"/>
          <w:lang/>
        </w:rPr>
        <w:t>。大包装食品（</w:t>
      </w:r>
      <w:r>
        <w:rPr>
          <w:rFonts w:ascii="Times New Roman" w:eastAsia="仿宋_GB2312" w:hAnsi="Times New Roman"/>
          <w:color w:val="000000" w:themeColor="text1"/>
          <w:szCs w:val="21"/>
          <w:lang/>
        </w:rPr>
        <w:t>≥10kg</w:t>
      </w:r>
      <w:r>
        <w:rPr>
          <w:rFonts w:ascii="仿宋_GB2312" w:eastAsia="仿宋_GB2312" w:hAnsi="Times New Roman" w:cs="仿宋_GB2312"/>
          <w:color w:val="000000" w:themeColor="text1"/>
          <w:szCs w:val="21"/>
          <w:lang/>
        </w:rPr>
        <w:t>）可进行分装取样，分装时应采取相应的防护措施，防止微生物污染。盛装于被抽样单位用于销售的包装或清洁卫生的容器中并密封。每一个小包装数量不少于</w:t>
      </w:r>
      <w:r>
        <w:rPr>
          <w:rFonts w:ascii="Times New Roman" w:eastAsia="仿宋_GB2312" w:hAnsi="Times New Roman"/>
          <w:color w:val="000000" w:themeColor="text1"/>
          <w:szCs w:val="21"/>
          <w:lang/>
        </w:rPr>
        <w:t>200g</w:t>
      </w:r>
      <w:r>
        <w:rPr>
          <w:rFonts w:ascii="仿宋_GB2312" w:eastAsia="仿宋_GB2312" w:hAnsi="Times New Roman" w:cs="仿宋_GB2312"/>
          <w:color w:val="000000" w:themeColor="text1"/>
          <w:szCs w:val="21"/>
          <w:lang/>
        </w:rPr>
        <w:t>，不少于</w:t>
      </w:r>
      <w:r>
        <w:rPr>
          <w:rFonts w:ascii="Times New Roman" w:eastAsia="仿宋_GB2312" w:hAnsi="Times New Roman"/>
          <w:color w:val="000000" w:themeColor="text1"/>
          <w:szCs w:val="21"/>
          <w:lang/>
        </w:rPr>
        <w:t>9</w:t>
      </w:r>
      <w:r>
        <w:rPr>
          <w:rFonts w:ascii="仿宋_GB2312" w:eastAsia="仿宋_GB2312" w:hAnsi="Times New Roman" w:cs="仿宋_GB2312"/>
          <w:color w:val="000000" w:themeColor="text1"/>
          <w:szCs w:val="21"/>
          <w:lang/>
        </w:rPr>
        <w:t>个包装。</w:t>
      </w:r>
    </w:p>
    <w:p w:rsidR="00DC21E8" w:rsidRDefault="00E111C2">
      <w:pPr>
        <w:overflowPunct w:val="0"/>
        <w:topLinePunct/>
        <w:snapToGrid w:val="0"/>
        <w:spacing w:line="380" w:lineRule="exact"/>
        <w:ind w:firstLineChars="200" w:firstLine="420"/>
        <w:rPr>
          <w:rFonts w:ascii="仿宋_GB2312" w:eastAsia="仿宋_GB2312" w:hAnsi="Times New Roman" w:cs="仿宋_GB2312"/>
          <w:color w:val="000000" w:themeColor="text1"/>
          <w:szCs w:val="21"/>
        </w:rPr>
      </w:pPr>
      <w:r>
        <w:rPr>
          <w:rFonts w:ascii="仿宋_GB2312" w:eastAsia="仿宋_GB2312" w:hAnsi="Times New Roman" w:cs="仿宋_GB2312"/>
          <w:color w:val="000000" w:themeColor="text1"/>
          <w:szCs w:val="21"/>
          <w:lang/>
        </w:rPr>
        <w:t>流通环节抽样时，在货架、柜台、库房或网络食品经营平台抽取同一批次待销产品，抽取样品量原则上同生产环节。</w:t>
      </w:r>
    </w:p>
    <w:p w:rsidR="00DC21E8" w:rsidRDefault="00E111C2">
      <w:pPr>
        <w:overflowPunct w:val="0"/>
        <w:topLinePunct/>
        <w:snapToGrid w:val="0"/>
        <w:spacing w:line="380" w:lineRule="exact"/>
        <w:ind w:firstLineChars="200" w:firstLine="420"/>
        <w:rPr>
          <w:rFonts w:ascii="仿宋_GB2312" w:eastAsia="仿宋_GB2312" w:hAnsi="Times New Roman" w:cs="仿宋_GB2312"/>
          <w:color w:val="000000" w:themeColor="text1"/>
          <w:szCs w:val="21"/>
        </w:rPr>
      </w:pPr>
      <w:r>
        <w:rPr>
          <w:rFonts w:ascii="仿宋_GB2312" w:eastAsia="仿宋_GB2312" w:hAnsi="Times New Roman" w:cs="仿宋_GB2312"/>
          <w:color w:val="000000" w:themeColor="text1"/>
          <w:szCs w:val="21"/>
          <w:lang/>
        </w:rPr>
        <w:t>餐饮环节抽样时，抽取同一批次待销或使用的产品，应抽取完整包装产品，抽取样品量原则上同生产环节。如需从大包装中抽取样品，应从完整大包装中进行分装取样，分装的样品盛装于被抽样单位用于销售的包装或清洁卫生的容器中，样品分为5个密封包装，每个包装不少于2</w:t>
      </w:r>
      <w:r>
        <w:rPr>
          <w:rFonts w:ascii="Times New Roman" w:eastAsia="仿宋_GB2312" w:hAnsi="Times New Roman"/>
          <w:color w:val="000000" w:themeColor="text1"/>
          <w:szCs w:val="21"/>
          <w:lang/>
        </w:rPr>
        <w:t>00g</w:t>
      </w:r>
      <w:r>
        <w:rPr>
          <w:rFonts w:ascii="仿宋_GB2312" w:eastAsia="仿宋_GB2312" w:hAnsi="Times New Roman" w:cs="仿宋_GB2312"/>
          <w:color w:val="000000" w:themeColor="text1"/>
          <w:szCs w:val="21"/>
          <w:lang/>
        </w:rPr>
        <w:t>。</w:t>
      </w:r>
    </w:p>
    <w:p w:rsidR="00DC21E8" w:rsidRDefault="00E111C2">
      <w:pPr>
        <w:overflowPunct w:val="0"/>
        <w:topLinePunct/>
        <w:snapToGrid w:val="0"/>
        <w:spacing w:line="380" w:lineRule="exact"/>
        <w:ind w:firstLineChars="200" w:firstLine="420"/>
        <w:rPr>
          <w:rFonts w:ascii="仿宋_GB2312" w:eastAsia="仿宋_GB2312" w:hAnsi="Times New Roman" w:cs="仿宋_GB2312"/>
          <w:color w:val="000000" w:themeColor="text1"/>
          <w:szCs w:val="21"/>
        </w:rPr>
      </w:pPr>
      <w:r>
        <w:rPr>
          <w:rFonts w:ascii="仿宋_GB2312" w:eastAsia="仿宋_GB2312" w:hAnsi="Times New Roman" w:cs="仿宋_GB2312"/>
          <w:color w:val="000000" w:themeColor="text1"/>
          <w:szCs w:val="21"/>
          <w:lang/>
        </w:rPr>
        <w:t>所抽取样品分成2份，其中9个包装的样品一份7个包装为检验样品，一份2个包装为复检备份样品（备份样品封存在承检机构），5个包装的样品一份3个包装为检验样品，一份2个包装为复检备份样品（备份样品封存在承检机构）。</w:t>
      </w:r>
    </w:p>
    <w:p w:rsidR="00DC21E8" w:rsidRDefault="00E111C2">
      <w:pPr>
        <w:overflowPunct w:val="0"/>
        <w:topLinePunct/>
        <w:snapToGrid w:val="0"/>
        <w:spacing w:line="360" w:lineRule="exact"/>
        <w:ind w:firstLineChars="200" w:firstLine="420"/>
        <w:rPr>
          <w:rFonts w:ascii="Times New Roman" w:eastAsia="仿宋_GB2312" w:hAnsi="Times New Roman"/>
          <w:strike/>
          <w:color w:val="000000" w:themeColor="text1"/>
          <w:kern w:val="0"/>
          <w:szCs w:val="21"/>
        </w:rPr>
      </w:pPr>
      <w:r>
        <w:rPr>
          <w:rFonts w:ascii="仿宋_GB2312" w:eastAsia="仿宋_GB2312" w:hAnsi="Times New Roman" w:cs="仿宋_GB2312"/>
          <w:color w:val="000000" w:themeColor="text1"/>
          <w:szCs w:val="21"/>
          <w:lang/>
        </w:rPr>
        <w:t>抽取样品量、检验及复检备份所需样品量可根据检验和复检需要适量调整。</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szCs w:val="21"/>
        </w:rPr>
      </w:pPr>
      <w:r>
        <w:rPr>
          <w:rFonts w:ascii="仿宋_GB2312" w:eastAsia="仿宋_GB2312" w:hAnsi="Times New Roman" w:cs="仿宋_GB2312"/>
          <w:color w:val="000000" w:themeColor="text1"/>
          <w:kern w:val="0"/>
          <w:szCs w:val="21"/>
          <w:lang/>
        </w:rPr>
        <w:t>注：</w:t>
      </w:r>
      <w:r>
        <w:rPr>
          <w:rFonts w:ascii="仿宋_GB2312" w:eastAsia="仿宋_GB2312" w:hAnsi="Times New Roman" w:cs="仿宋_GB2312"/>
          <w:color w:val="000000" w:themeColor="text1"/>
          <w:szCs w:val="21"/>
          <w:lang/>
        </w:rPr>
        <w:t>在本细则的规定中，检验机构在检验过程中自行对检验结果进行复验时所采用的样品，应为抽取的检验样品，不得采用复检备份样品。</w:t>
      </w:r>
    </w:p>
    <w:p w:rsidR="00DC21E8" w:rsidRDefault="00E111C2">
      <w:pPr>
        <w:overflowPunct w:val="0"/>
        <w:topLinePunct/>
        <w:snapToGrid w:val="0"/>
        <w:spacing w:line="360" w:lineRule="exact"/>
        <w:ind w:firstLineChars="200" w:firstLine="422"/>
        <w:rPr>
          <w:rFonts w:ascii="Times New Roman" w:eastAsia="仿宋_GB2312" w:hAnsi="Times New Roman"/>
          <w:b/>
          <w:color w:val="000000" w:themeColor="text1"/>
          <w:kern w:val="0"/>
          <w:szCs w:val="21"/>
        </w:rPr>
      </w:pPr>
      <w:r>
        <w:rPr>
          <w:rFonts w:ascii="Times New Roman" w:eastAsia="仿宋_GB2312" w:hAnsi="Times New Roman"/>
          <w:b/>
          <w:color w:val="000000" w:themeColor="text1"/>
          <w:kern w:val="0"/>
          <w:szCs w:val="21"/>
          <w:lang/>
        </w:rPr>
        <w:t xml:space="preserve">4.4.3 </w:t>
      </w:r>
      <w:r>
        <w:rPr>
          <w:rFonts w:ascii="仿宋_GB2312" w:eastAsia="仿宋_GB2312" w:hAnsi="Times New Roman" w:cs="仿宋_GB2312"/>
          <w:b/>
          <w:color w:val="000000" w:themeColor="text1"/>
          <w:kern w:val="0"/>
          <w:szCs w:val="21"/>
          <w:lang/>
        </w:rPr>
        <w:t>抽样单</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szCs w:val="21"/>
        </w:rPr>
      </w:pPr>
      <w:r>
        <w:rPr>
          <w:rFonts w:ascii="仿宋_GB2312" w:eastAsia="仿宋_GB2312" w:hAnsi="Times New Roman" w:cs="仿宋_GB2312"/>
          <w:color w:val="000000" w:themeColor="text1"/>
          <w:kern w:val="0"/>
          <w:szCs w:val="21"/>
          <w:lang/>
        </w:rPr>
        <w:lastRenderedPageBreak/>
        <w:t>应按有关规定填写抽样单，并记录所抽产品及生产经营企业相关信息。</w:t>
      </w:r>
    </w:p>
    <w:p w:rsidR="00DC21E8" w:rsidRDefault="00E111C2">
      <w:pPr>
        <w:overflowPunct w:val="0"/>
        <w:topLinePunct/>
        <w:snapToGrid w:val="0"/>
        <w:spacing w:line="360" w:lineRule="exact"/>
        <w:ind w:firstLineChars="200" w:firstLine="422"/>
        <w:rPr>
          <w:rFonts w:ascii="Times New Roman" w:eastAsia="仿宋_GB2312" w:hAnsi="Times New Roman"/>
          <w:b/>
          <w:color w:val="000000" w:themeColor="text1"/>
          <w:kern w:val="0"/>
          <w:szCs w:val="21"/>
        </w:rPr>
      </w:pPr>
      <w:r>
        <w:rPr>
          <w:rFonts w:ascii="Times New Roman" w:eastAsia="仿宋_GB2312" w:hAnsi="Times New Roman"/>
          <w:b/>
          <w:color w:val="000000" w:themeColor="text1"/>
          <w:kern w:val="0"/>
          <w:szCs w:val="21"/>
          <w:lang/>
        </w:rPr>
        <w:t xml:space="preserve">4.4.4 </w:t>
      </w:r>
      <w:r>
        <w:rPr>
          <w:rFonts w:ascii="仿宋_GB2312" w:eastAsia="仿宋_GB2312" w:hAnsi="Times New Roman" w:cs="仿宋_GB2312"/>
          <w:b/>
          <w:color w:val="000000" w:themeColor="text1"/>
          <w:kern w:val="0"/>
          <w:szCs w:val="21"/>
          <w:lang/>
        </w:rPr>
        <w:t>封样和样品运输、贮存</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szCs w:val="21"/>
        </w:rPr>
      </w:pPr>
      <w:r>
        <w:rPr>
          <w:rFonts w:ascii="仿宋_GB2312" w:eastAsia="仿宋_GB2312" w:hAnsi="Times New Roman" w:cs="仿宋_GB2312"/>
          <w:color w:val="000000" w:themeColor="text1"/>
          <w:kern w:val="0"/>
          <w:szCs w:val="21"/>
          <w:lang/>
        </w:rPr>
        <w:t>抽样完成后由抽样人与被抽样单位在抽样单和封条上签字、盖章，当场封样，</w:t>
      </w:r>
      <w:r>
        <w:rPr>
          <w:rFonts w:ascii="仿宋_GB2312" w:eastAsia="仿宋_GB2312" w:hAnsi="Times New Roman" w:cs="仿宋_GB2312"/>
          <w:color w:val="000000" w:themeColor="text1"/>
          <w:szCs w:val="21"/>
          <w:lang/>
        </w:rPr>
        <w:t>检验样品、备份样品分别封样。</w:t>
      </w:r>
      <w:r>
        <w:rPr>
          <w:rFonts w:ascii="仿宋_GB2312" w:eastAsia="仿宋_GB2312" w:hAnsi="Times New Roman" w:cs="仿宋_GB2312"/>
          <w:color w:val="000000" w:themeColor="text1"/>
          <w:kern w:val="0"/>
          <w:szCs w:val="21"/>
          <w:lang/>
        </w:rPr>
        <w:t>为保证样品的真实性，要有相应的防拆封措施，并保证封条在运输过程中不会破损。样品运输、贮存过程中应采取有效的防护措施，确保样品不被污染，不发生腐败变质，不影响后续检验。样品的运输、贮存，应符合产品明示要求或产品实际需要的条件要求。</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szCs w:val="21"/>
        </w:rPr>
      </w:pPr>
      <w:r>
        <w:rPr>
          <w:rFonts w:ascii="仿宋_GB2312" w:eastAsia="仿宋_GB2312" w:hAnsi="Times New Roman" w:cs="仿宋_GB2312"/>
          <w:color w:val="000000" w:themeColor="text1"/>
          <w:kern w:val="0"/>
          <w:szCs w:val="21"/>
          <w:lang/>
        </w:rPr>
        <w:t>在网络食品经营平台抽取样品时，抽样单和封条无需被抽样单位签字、盖章。</w:t>
      </w:r>
    </w:p>
    <w:p w:rsidR="00DC21E8" w:rsidRDefault="00E111C2" w:rsidP="00C867C2">
      <w:pPr>
        <w:overflowPunct w:val="0"/>
        <w:topLinePunct/>
        <w:snapToGrid w:val="0"/>
        <w:spacing w:beforeLines="50" w:afterLines="50" w:line="360" w:lineRule="exact"/>
        <w:ind w:firstLineChars="200" w:firstLine="422"/>
        <w:rPr>
          <w:rFonts w:ascii="Times New Roman" w:eastAsia="黑体" w:hAnsi="Times New Roman"/>
          <w:b/>
          <w:color w:val="000000" w:themeColor="text1"/>
          <w:szCs w:val="21"/>
        </w:rPr>
      </w:pPr>
      <w:r>
        <w:rPr>
          <w:rFonts w:ascii="Times New Roman" w:eastAsia="黑体" w:hAnsi="Times New Roman"/>
          <w:b/>
          <w:color w:val="000000" w:themeColor="text1"/>
          <w:szCs w:val="21"/>
          <w:lang/>
        </w:rPr>
        <w:t xml:space="preserve">4.5 </w:t>
      </w:r>
      <w:r>
        <w:rPr>
          <w:rFonts w:ascii="黑体" w:eastAsia="黑体" w:hAnsi="宋体" w:cs="黑体" w:hint="eastAsia"/>
          <w:b/>
          <w:color w:val="000000" w:themeColor="text1"/>
          <w:szCs w:val="21"/>
          <w:lang/>
        </w:rPr>
        <w:t>检验要求</w:t>
      </w:r>
    </w:p>
    <w:p w:rsidR="00DC21E8" w:rsidRDefault="00E111C2">
      <w:pPr>
        <w:overflowPunct w:val="0"/>
        <w:topLinePunct/>
        <w:snapToGrid w:val="0"/>
        <w:spacing w:line="360" w:lineRule="exact"/>
        <w:ind w:firstLineChars="200" w:firstLine="422"/>
        <w:rPr>
          <w:rFonts w:ascii="Times New Roman" w:eastAsia="仿宋_GB2312" w:hAnsi="Times New Roman"/>
          <w:b/>
          <w:color w:val="000000" w:themeColor="text1"/>
          <w:szCs w:val="21"/>
        </w:rPr>
      </w:pPr>
      <w:r>
        <w:rPr>
          <w:rFonts w:ascii="Times New Roman" w:eastAsia="仿宋_GB2312" w:hAnsi="Times New Roman"/>
          <w:b/>
          <w:color w:val="000000" w:themeColor="text1"/>
          <w:szCs w:val="21"/>
          <w:lang/>
        </w:rPr>
        <w:t xml:space="preserve">4.5.1 </w:t>
      </w:r>
      <w:r>
        <w:rPr>
          <w:rFonts w:ascii="仿宋_GB2312" w:eastAsia="仿宋_GB2312" w:hAnsi="Times New Roman" w:cs="仿宋_GB2312"/>
          <w:b/>
          <w:color w:val="000000" w:themeColor="text1"/>
          <w:szCs w:val="21"/>
          <w:lang/>
        </w:rPr>
        <w:t>检验项目</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 xml:space="preserve">4.5.1.1 </w:t>
      </w:r>
      <w:r>
        <w:rPr>
          <w:rFonts w:ascii="仿宋_GB2312" w:eastAsia="仿宋_GB2312" w:hAnsi="Times New Roman" w:cs="仿宋_GB2312"/>
          <w:color w:val="000000" w:themeColor="text1"/>
          <w:szCs w:val="21"/>
          <w:lang/>
        </w:rPr>
        <w:t>其他乳制品（炼乳）检验项目见表</w:t>
      </w:r>
      <w:r>
        <w:rPr>
          <w:rFonts w:ascii="Times New Roman" w:eastAsia="仿宋_GB2312" w:hAnsi="Times New Roman"/>
          <w:color w:val="000000" w:themeColor="text1"/>
          <w:szCs w:val="21"/>
          <w:lang/>
        </w:rPr>
        <w:t>5-7</w:t>
      </w:r>
      <w:r>
        <w:rPr>
          <w:rFonts w:ascii="仿宋_GB2312" w:eastAsia="仿宋_GB2312" w:hAnsi="Times New Roman" w:cs="仿宋_GB2312"/>
          <w:color w:val="000000" w:themeColor="text1"/>
          <w:szCs w:val="21"/>
          <w:lang/>
        </w:rPr>
        <w:t>。</w:t>
      </w:r>
    </w:p>
    <w:p w:rsidR="00DC21E8" w:rsidRDefault="00E111C2" w:rsidP="00C867C2">
      <w:pPr>
        <w:overflowPunct w:val="0"/>
        <w:topLinePunct/>
        <w:spacing w:beforeLines="50" w:afterLines="50" w:line="360" w:lineRule="exact"/>
        <w:jc w:val="center"/>
        <w:rPr>
          <w:rFonts w:ascii="Times New Roman" w:eastAsia="黑体" w:hAnsi="Times New Roman"/>
          <w:color w:val="000000" w:themeColor="text1"/>
          <w:szCs w:val="21"/>
        </w:rPr>
      </w:pPr>
      <w:r>
        <w:rPr>
          <w:rFonts w:ascii="黑体" w:eastAsia="黑体" w:hAnsi="宋体" w:cs="黑体" w:hint="eastAsia"/>
          <w:color w:val="000000" w:themeColor="text1"/>
          <w:szCs w:val="21"/>
          <w:lang/>
        </w:rPr>
        <w:t>表</w:t>
      </w:r>
      <w:r>
        <w:rPr>
          <w:rFonts w:ascii="Times New Roman" w:eastAsia="黑体" w:hAnsi="Times New Roman"/>
          <w:color w:val="000000" w:themeColor="text1"/>
          <w:szCs w:val="21"/>
          <w:lang/>
        </w:rPr>
        <w:t xml:space="preserve">5-7 </w:t>
      </w:r>
      <w:r>
        <w:rPr>
          <w:rFonts w:ascii="黑体" w:eastAsia="黑体" w:hAnsi="宋体" w:cs="黑体" w:hint="eastAsia"/>
          <w:color w:val="000000" w:themeColor="text1"/>
          <w:szCs w:val="21"/>
          <w:lang/>
        </w:rPr>
        <w:t>其他乳制品（炼乳）检验项目</w:t>
      </w:r>
    </w:p>
    <w:tbl>
      <w:tblPr>
        <w:tblW w:w="8307" w:type="dxa"/>
        <w:jc w:val="center"/>
        <w:tblLayout w:type="fixed"/>
        <w:tblLook w:val="04A0"/>
      </w:tblPr>
      <w:tblGrid>
        <w:gridCol w:w="816"/>
        <w:gridCol w:w="3126"/>
        <w:gridCol w:w="2654"/>
        <w:gridCol w:w="1711"/>
      </w:tblGrid>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szCs w:val="21"/>
              </w:rPr>
            </w:pPr>
            <w:r>
              <w:rPr>
                <w:rFonts w:ascii="Times New Roman" w:eastAsia="黑体" w:hAnsi="Times New Roman"/>
                <w:color w:val="000000" w:themeColor="text1"/>
                <w:szCs w:val="21"/>
                <w:lang/>
              </w:rPr>
              <w:t>序号</w:t>
            </w:r>
          </w:p>
        </w:tc>
        <w:tc>
          <w:tcPr>
            <w:tcW w:w="3126"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szCs w:val="21"/>
              </w:rPr>
            </w:pPr>
            <w:r>
              <w:rPr>
                <w:rFonts w:ascii="Times New Roman" w:eastAsia="黑体" w:hAnsi="Times New Roman"/>
                <w:color w:val="000000" w:themeColor="text1"/>
                <w:szCs w:val="21"/>
                <w:lang/>
              </w:rPr>
              <w:t>检验项目</w:t>
            </w:r>
          </w:p>
        </w:tc>
        <w:tc>
          <w:tcPr>
            <w:tcW w:w="2654"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szCs w:val="21"/>
              </w:rPr>
            </w:pPr>
            <w:r>
              <w:rPr>
                <w:rFonts w:ascii="Times New Roman" w:eastAsia="黑体" w:hAnsi="Times New Roman"/>
                <w:color w:val="000000" w:themeColor="text1"/>
                <w:szCs w:val="21"/>
                <w:lang/>
              </w:rPr>
              <w:t>依据法律法规或标准</w:t>
            </w:r>
          </w:p>
        </w:tc>
        <w:tc>
          <w:tcPr>
            <w:tcW w:w="1711"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szCs w:val="21"/>
              </w:rPr>
            </w:pPr>
            <w:r>
              <w:rPr>
                <w:rFonts w:ascii="Times New Roman" w:eastAsia="黑体" w:hAnsi="Times New Roman"/>
                <w:color w:val="000000" w:themeColor="text1"/>
                <w:szCs w:val="21"/>
                <w:lang/>
              </w:rPr>
              <w:t>检测方法</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1</w:t>
            </w:r>
          </w:p>
        </w:tc>
        <w:tc>
          <w:tcPr>
            <w:tcW w:w="3126"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脂肪</w:t>
            </w:r>
          </w:p>
        </w:tc>
        <w:tc>
          <w:tcPr>
            <w:tcW w:w="2654"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GB 13102</w:t>
            </w:r>
          </w:p>
        </w:tc>
        <w:tc>
          <w:tcPr>
            <w:tcW w:w="1711"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GB 5009.6</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2</w:t>
            </w:r>
          </w:p>
        </w:tc>
        <w:tc>
          <w:tcPr>
            <w:tcW w:w="3126"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蛋白质</w:t>
            </w:r>
          </w:p>
        </w:tc>
        <w:tc>
          <w:tcPr>
            <w:tcW w:w="2654"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GB 13102</w:t>
            </w:r>
          </w:p>
        </w:tc>
        <w:tc>
          <w:tcPr>
            <w:tcW w:w="1711"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GB 5009.5</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3</w:t>
            </w:r>
          </w:p>
        </w:tc>
        <w:tc>
          <w:tcPr>
            <w:tcW w:w="3126"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水分</w:t>
            </w:r>
            <w:r>
              <w:rPr>
                <w:rFonts w:ascii="Times New Roman" w:eastAsia="仿宋_GB2312" w:hAnsi="Times New Roman"/>
                <w:color w:val="000000" w:themeColor="text1"/>
                <w:szCs w:val="21"/>
                <w:vertAlign w:val="superscript"/>
                <w:lang/>
              </w:rPr>
              <w:t>a</w:t>
            </w:r>
          </w:p>
        </w:tc>
        <w:tc>
          <w:tcPr>
            <w:tcW w:w="2654"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GB 13102</w:t>
            </w:r>
          </w:p>
        </w:tc>
        <w:tc>
          <w:tcPr>
            <w:tcW w:w="1711"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GB 5009.3</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4</w:t>
            </w:r>
          </w:p>
        </w:tc>
        <w:tc>
          <w:tcPr>
            <w:tcW w:w="3126"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乳固体</w:t>
            </w:r>
            <w:r>
              <w:rPr>
                <w:rFonts w:ascii="Times New Roman" w:eastAsia="仿宋_GB2312" w:hAnsi="Times New Roman"/>
                <w:color w:val="000000" w:themeColor="text1"/>
                <w:szCs w:val="21"/>
                <w:vertAlign w:val="superscript"/>
                <w:lang/>
              </w:rPr>
              <w:t>b</w:t>
            </w:r>
          </w:p>
        </w:tc>
        <w:tc>
          <w:tcPr>
            <w:tcW w:w="2654"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GB 13102</w:t>
            </w:r>
          </w:p>
        </w:tc>
        <w:tc>
          <w:tcPr>
            <w:tcW w:w="1711"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GB 13102</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DC21E8" w:rsidRDefault="00E111C2">
            <w:pPr>
              <w:widowControl/>
              <w:jc w:val="center"/>
              <w:textAlignment w:val="center"/>
              <w:rPr>
                <w:rFonts w:ascii="Times New Roman" w:eastAsia="仿宋_GB2312" w:hAnsi="Times New Roman"/>
                <w:color w:val="000000" w:themeColor="text1"/>
                <w:szCs w:val="21"/>
              </w:rPr>
            </w:pPr>
            <w:r>
              <w:rPr>
                <w:rFonts w:ascii="Times New Roman" w:hAnsi="Times New Roman"/>
                <w:color w:val="000000" w:themeColor="text1"/>
                <w:kern w:val="0"/>
                <w:szCs w:val="21"/>
                <w:lang/>
              </w:rPr>
              <w:t>5</w:t>
            </w:r>
          </w:p>
        </w:tc>
        <w:tc>
          <w:tcPr>
            <w:tcW w:w="3126"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酸度</w:t>
            </w:r>
          </w:p>
        </w:tc>
        <w:tc>
          <w:tcPr>
            <w:tcW w:w="2654"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GB 13102</w:t>
            </w:r>
          </w:p>
        </w:tc>
        <w:tc>
          <w:tcPr>
            <w:tcW w:w="1711"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GB 5009.239</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DC21E8" w:rsidRDefault="00E111C2">
            <w:pPr>
              <w:widowControl/>
              <w:jc w:val="center"/>
              <w:textAlignment w:val="center"/>
              <w:rPr>
                <w:rFonts w:ascii="Times New Roman" w:eastAsia="仿宋_GB2312" w:hAnsi="Times New Roman"/>
                <w:color w:val="000000" w:themeColor="text1"/>
                <w:szCs w:val="21"/>
              </w:rPr>
            </w:pPr>
            <w:r>
              <w:rPr>
                <w:rFonts w:ascii="Times New Roman" w:hAnsi="Times New Roman"/>
                <w:color w:val="000000" w:themeColor="text1"/>
                <w:kern w:val="0"/>
                <w:szCs w:val="21"/>
                <w:lang/>
              </w:rPr>
              <w:t>6</w:t>
            </w:r>
          </w:p>
        </w:tc>
        <w:tc>
          <w:tcPr>
            <w:tcW w:w="3126"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黄曲霉毒素</w:t>
            </w:r>
            <w:r>
              <w:rPr>
                <w:rFonts w:ascii="Times New Roman" w:eastAsia="仿宋_GB2312" w:hAnsi="Times New Roman"/>
                <w:color w:val="000000" w:themeColor="text1"/>
                <w:szCs w:val="21"/>
                <w:lang/>
              </w:rPr>
              <w:t>M</w:t>
            </w:r>
            <w:r>
              <w:rPr>
                <w:rFonts w:ascii="Times New Roman" w:eastAsia="仿宋_GB2312" w:hAnsi="Times New Roman"/>
                <w:color w:val="000000" w:themeColor="text1"/>
                <w:szCs w:val="21"/>
                <w:vertAlign w:val="subscript"/>
                <w:lang/>
              </w:rPr>
              <w:t>1</w:t>
            </w:r>
          </w:p>
        </w:tc>
        <w:tc>
          <w:tcPr>
            <w:tcW w:w="2654"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GB 2761</w:t>
            </w:r>
          </w:p>
        </w:tc>
        <w:tc>
          <w:tcPr>
            <w:tcW w:w="1711"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GB 5009.24</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DC21E8" w:rsidRDefault="00E111C2">
            <w:pPr>
              <w:widowControl/>
              <w:jc w:val="center"/>
              <w:textAlignment w:val="center"/>
              <w:rPr>
                <w:rFonts w:ascii="Times New Roman" w:eastAsia="仿宋_GB2312" w:hAnsi="Times New Roman"/>
                <w:color w:val="000000" w:themeColor="text1"/>
                <w:szCs w:val="21"/>
              </w:rPr>
            </w:pPr>
            <w:r>
              <w:rPr>
                <w:rFonts w:ascii="Times New Roman" w:hAnsi="Times New Roman"/>
                <w:color w:val="000000" w:themeColor="text1"/>
                <w:kern w:val="0"/>
                <w:szCs w:val="21"/>
                <w:lang/>
              </w:rPr>
              <w:t>7</w:t>
            </w:r>
          </w:p>
        </w:tc>
        <w:tc>
          <w:tcPr>
            <w:tcW w:w="3126"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商业无菌</w:t>
            </w:r>
            <w:r>
              <w:rPr>
                <w:rFonts w:ascii="Times New Roman" w:eastAsia="仿宋_GB2312" w:hAnsi="Times New Roman"/>
                <w:color w:val="000000" w:themeColor="text1"/>
                <w:szCs w:val="21"/>
                <w:vertAlign w:val="superscript"/>
                <w:lang/>
              </w:rPr>
              <w:t>c</w:t>
            </w:r>
          </w:p>
        </w:tc>
        <w:tc>
          <w:tcPr>
            <w:tcW w:w="2654"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GB 13102</w:t>
            </w:r>
          </w:p>
        </w:tc>
        <w:tc>
          <w:tcPr>
            <w:tcW w:w="1711"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GB 4789.26</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DC21E8" w:rsidRDefault="00E111C2">
            <w:pPr>
              <w:widowControl/>
              <w:jc w:val="center"/>
              <w:textAlignment w:val="center"/>
              <w:rPr>
                <w:rFonts w:ascii="Times New Roman" w:eastAsia="仿宋_GB2312" w:hAnsi="Times New Roman"/>
                <w:color w:val="000000" w:themeColor="text1"/>
                <w:szCs w:val="21"/>
              </w:rPr>
            </w:pPr>
            <w:r>
              <w:rPr>
                <w:rFonts w:ascii="Times New Roman" w:hAnsi="Times New Roman"/>
                <w:color w:val="000000" w:themeColor="text1"/>
                <w:kern w:val="0"/>
                <w:szCs w:val="21"/>
                <w:lang/>
              </w:rPr>
              <w:t>8</w:t>
            </w:r>
          </w:p>
        </w:tc>
        <w:tc>
          <w:tcPr>
            <w:tcW w:w="3126"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菌落总数</w:t>
            </w:r>
            <w:r>
              <w:rPr>
                <w:rFonts w:ascii="Times New Roman" w:eastAsia="仿宋_GB2312" w:hAnsi="Times New Roman"/>
                <w:color w:val="000000" w:themeColor="text1"/>
                <w:szCs w:val="21"/>
                <w:vertAlign w:val="superscript"/>
                <w:lang/>
              </w:rPr>
              <w:t>d</w:t>
            </w:r>
          </w:p>
        </w:tc>
        <w:tc>
          <w:tcPr>
            <w:tcW w:w="2654"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GB 13102</w:t>
            </w:r>
          </w:p>
        </w:tc>
        <w:tc>
          <w:tcPr>
            <w:tcW w:w="1711"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GB 4789.2</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DC21E8" w:rsidRDefault="00E111C2">
            <w:pPr>
              <w:widowControl/>
              <w:jc w:val="center"/>
              <w:textAlignment w:val="center"/>
              <w:rPr>
                <w:rFonts w:ascii="Times New Roman" w:eastAsia="仿宋_GB2312" w:hAnsi="Times New Roman"/>
                <w:color w:val="000000" w:themeColor="text1"/>
                <w:szCs w:val="21"/>
              </w:rPr>
            </w:pPr>
            <w:r>
              <w:rPr>
                <w:rFonts w:ascii="Times New Roman" w:hAnsi="Times New Roman"/>
                <w:color w:val="000000" w:themeColor="text1"/>
                <w:kern w:val="0"/>
                <w:szCs w:val="21"/>
                <w:lang/>
              </w:rPr>
              <w:t>9</w:t>
            </w:r>
          </w:p>
        </w:tc>
        <w:tc>
          <w:tcPr>
            <w:tcW w:w="3126"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大肠菌群</w:t>
            </w:r>
            <w:r>
              <w:rPr>
                <w:rFonts w:ascii="Times New Roman" w:eastAsia="仿宋_GB2312" w:hAnsi="Times New Roman"/>
                <w:color w:val="000000" w:themeColor="text1"/>
                <w:szCs w:val="21"/>
                <w:vertAlign w:val="superscript"/>
                <w:lang/>
              </w:rPr>
              <w:t>d</w:t>
            </w:r>
          </w:p>
        </w:tc>
        <w:tc>
          <w:tcPr>
            <w:tcW w:w="2654"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GB 13102</w:t>
            </w:r>
          </w:p>
        </w:tc>
        <w:tc>
          <w:tcPr>
            <w:tcW w:w="1711"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GB 4789.3</w:t>
            </w:r>
          </w:p>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平板计数法</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DC21E8" w:rsidRDefault="00E111C2">
            <w:pPr>
              <w:widowControl/>
              <w:jc w:val="center"/>
              <w:textAlignment w:val="center"/>
              <w:rPr>
                <w:rFonts w:ascii="Times New Roman" w:eastAsia="仿宋_GB2312" w:hAnsi="Times New Roman"/>
                <w:color w:val="000000" w:themeColor="text1"/>
                <w:szCs w:val="21"/>
              </w:rPr>
            </w:pPr>
            <w:r>
              <w:rPr>
                <w:rFonts w:ascii="Times New Roman" w:hAnsi="Times New Roman"/>
                <w:color w:val="000000" w:themeColor="text1"/>
                <w:kern w:val="0"/>
                <w:szCs w:val="21"/>
                <w:lang/>
              </w:rPr>
              <w:t>10</w:t>
            </w:r>
          </w:p>
        </w:tc>
        <w:tc>
          <w:tcPr>
            <w:tcW w:w="3126"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金黄色葡萄球菌</w:t>
            </w:r>
            <w:r>
              <w:rPr>
                <w:rFonts w:ascii="Times New Roman" w:eastAsia="仿宋_GB2312" w:hAnsi="Times New Roman"/>
                <w:color w:val="000000" w:themeColor="text1"/>
                <w:szCs w:val="21"/>
                <w:vertAlign w:val="superscript"/>
                <w:lang/>
              </w:rPr>
              <w:t>d</w:t>
            </w:r>
          </w:p>
        </w:tc>
        <w:tc>
          <w:tcPr>
            <w:tcW w:w="2654"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GB 13102</w:t>
            </w:r>
          </w:p>
        </w:tc>
        <w:tc>
          <w:tcPr>
            <w:tcW w:w="1711"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GB 4789.10</w:t>
            </w:r>
          </w:p>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定性检验</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DC21E8" w:rsidRDefault="00E111C2">
            <w:pPr>
              <w:widowControl/>
              <w:jc w:val="center"/>
              <w:textAlignment w:val="center"/>
              <w:rPr>
                <w:rFonts w:ascii="Times New Roman" w:eastAsia="仿宋_GB2312" w:hAnsi="Times New Roman"/>
                <w:color w:val="000000" w:themeColor="text1"/>
                <w:szCs w:val="21"/>
              </w:rPr>
            </w:pPr>
            <w:r>
              <w:rPr>
                <w:rFonts w:ascii="Times New Roman" w:hAnsi="Times New Roman"/>
                <w:color w:val="000000" w:themeColor="text1"/>
                <w:kern w:val="0"/>
                <w:szCs w:val="21"/>
                <w:lang/>
              </w:rPr>
              <w:t>11</w:t>
            </w:r>
          </w:p>
        </w:tc>
        <w:tc>
          <w:tcPr>
            <w:tcW w:w="3126"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沙门氏菌</w:t>
            </w:r>
            <w:r>
              <w:rPr>
                <w:rFonts w:ascii="Times New Roman" w:eastAsia="仿宋_GB2312" w:hAnsi="Times New Roman"/>
                <w:color w:val="000000" w:themeColor="text1"/>
                <w:szCs w:val="21"/>
                <w:vertAlign w:val="superscript"/>
                <w:lang/>
              </w:rPr>
              <w:t>d</w:t>
            </w:r>
          </w:p>
        </w:tc>
        <w:tc>
          <w:tcPr>
            <w:tcW w:w="2654"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GB 13102</w:t>
            </w:r>
          </w:p>
        </w:tc>
        <w:tc>
          <w:tcPr>
            <w:tcW w:w="1711"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GB 4789.4</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DC21E8" w:rsidRDefault="00E111C2">
            <w:pPr>
              <w:widowControl/>
              <w:jc w:val="center"/>
              <w:textAlignment w:val="center"/>
              <w:rPr>
                <w:rFonts w:ascii="Times New Roman" w:eastAsia="仿宋_GB2312" w:hAnsi="Times New Roman"/>
                <w:color w:val="000000" w:themeColor="text1"/>
                <w:szCs w:val="21"/>
              </w:rPr>
            </w:pPr>
            <w:r>
              <w:rPr>
                <w:rFonts w:ascii="Times New Roman" w:hAnsi="Times New Roman"/>
                <w:color w:val="000000" w:themeColor="text1"/>
                <w:kern w:val="0"/>
                <w:szCs w:val="21"/>
                <w:lang/>
              </w:rPr>
              <w:t>12</w:t>
            </w:r>
          </w:p>
        </w:tc>
        <w:tc>
          <w:tcPr>
            <w:tcW w:w="3126"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三聚氰胺</w:t>
            </w:r>
          </w:p>
        </w:tc>
        <w:tc>
          <w:tcPr>
            <w:tcW w:w="2654"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卫生部、工业和信息化部、农业部、工商总局质检总局公告</w:t>
            </w:r>
            <w:r>
              <w:rPr>
                <w:rFonts w:ascii="Times New Roman" w:eastAsia="仿宋_GB2312" w:hAnsi="Times New Roman"/>
                <w:color w:val="000000" w:themeColor="text1"/>
                <w:szCs w:val="21"/>
                <w:lang/>
              </w:rPr>
              <w:t>2011</w:t>
            </w:r>
            <w:r>
              <w:rPr>
                <w:rFonts w:ascii="仿宋_GB2312" w:eastAsia="仿宋_GB2312" w:hAnsi="Times New Roman" w:cs="仿宋_GB2312"/>
                <w:color w:val="000000" w:themeColor="text1"/>
                <w:szCs w:val="21"/>
                <w:lang/>
              </w:rPr>
              <w:t>年第</w:t>
            </w:r>
            <w:r>
              <w:rPr>
                <w:rFonts w:ascii="Times New Roman" w:eastAsia="仿宋_GB2312" w:hAnsi="Times New Roman"/>
                <w:color w:val="000000" w:themeColor="text1"/>
                <w:szCs w:val="21"/>
                <w:lang/>
              </w:rPr>
              <w:t>10</w:t>
            </w:r>
            <w:r>
              <w:rPr>
                <w:rFonts w:ascii="仿宋_GB2312" w:eastAsia="仿宋_GB2312" w:hAnsi="Times New Roman" w:cs="仿宋_GB2312"/>
                <w:color w:val="000000" w:themeColor="text1"/>
                <w:szCs w:val="21"/>
                <w:lang/>
              </w:rPr>
              <w:t>号</w:t>
            </w:r>
          </w:p>
        </w:tc>
        <w:tc>
          <w:tcPr>
            <w:tcW w:w="1711"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GB/T 22388</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DC21E8" w:rsidRDefault="00E111C2">
            <w:pPr>
              <w:widowControl/>
              <w:jc w:val="center"/>
              <w:textAlignment w:val="center"/>
              <w:rPr>
                <w:rFonts w:ascii="Times New Roman" w:eastAsia="仿宋_GB2312" w:hAnsi="Times New Roman"/>
                <w:color w:val="000000" w:themeColor="text1"/>
                <w:szCs w:val="21"/>
              </w:rPr>
            </w:pPr>
            <w:r>
              <w:rPr>
                <w:rFonts w:ascii="Times New Roman" w:hAnsi="Times New Roman"/>
                <w:color w:val="000000" w:themeColor="text1"/>
                <w:kern w:val="0"/>
                <w:szCs w:val="21"/>
                <w:lang/>
              </w:rPr>
              <w:t>13</w:t>
            </w:r>
          </w:p>
        </w:tc>
        <w:tc>
          <w:tcPr>
            <w:tcW w:w="3126"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铅（以</w:t>
            </w:r>
            <w:r>
              <w:rPr>
                <w:rFonts w:ascii="Times New Roman" w:eastAsia="仿宋_GB2312" w:hAnsi="Times New Roman"/>
                <w:color w:val="000000" w:themeColor="text1"/>
                <w:szCs w:val="21"/>
                <w:lang/>
              </w:rPr>
              <w:t>Pb</w:t>
            </w:r>
            <w:r>
              <w:rPr>
                <w:rFonts w:ascii="仿宋_GB2312" w:eastAsia="仿宋_GB2312" w:hAnsi="Times New Roman" w:cs="仿宋_GB2312"/>
                <w:color w:val="000000" w:themeColor="text1"/>
                <w:szCs w:val="21"/>
                <w:lang/>
              </w:rPr>
              <w:t>计）</w:t>
            </w:r>
          </w:p>
        </w:tc>
        <w:tc>
          <w:tcPr>
            <w:tcW w:w="2654"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GB 2762</w:t>
            </w:r>
          </w:p>
        </w:tc>
        <w:tc>
          <w:tcPr>
            <w:tcW w:w="1711"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GB 5009.12</w:t>
            </w:r>
          </w:p>
        </w:tc>
      </w:tr>
      <w:tr w:rsidR="00DC21E8">
        <w:trPr>
          <w:cantSplit/>
          <w:trHeight w:val="403"/>
          <w:jc w:val="center"/>
        </w:trPr>
        <w:tc>
          <w:tcPr>
            <w:tcW w:w="830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C21E8" w:rsidRDefault="00E111C2">
            <w:pPr>
              <w:overflowPunct w:val="0"/>
              <w:topLinePunct/>
              <w:spacing w:line="360" w:lineRule="exact"/>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注：</w:t>
            </w:r>
            <w:r>
              <w:rPr>
                <w:rFonts w:ascii="Times New Roman" w:eastAsia="仿宋_GB2312" w:hAnsi="Times New Roman"/>
                <w:color w:val="000000" w:themeColor="text1"/>
                <w:szCs w:val="21"/>
                <w:lang/>
              </w:rPr>
              <w:t xml:space="preserve">a. </w:t>
            </w:r>
            <w:r>
              <w:rPr>
                <w:rFonts w:ascii="仿宋_GB2312" w:eastAsia="仿宋_GB2312" w:hAnsi="Times New Roman" w:cs="仿宋_GB2312"/>
                <w:color w:val="000000" w:themeColor="text1"/>
                <w:szCs w:val="21"/>
                <w:lang/>
              </w:rPr>
              <w:t>不适用于淡炼乳和调制淡炼乳。</w:t>
            </w:r>
          </w:p>
          <w:p w:rsidR="00DC21E8" w:rsidRDefault="00E111C2">
            <w:pPr>
              <w:overflowPunct w:val="0"/>
              <w:topLinePunct/>
              <w:spacing w:line="36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 xml:space="preserve">b. </w:t>
            </w:r>
            <w:r>
              <w:rPr>
                <w:rFonts w:ascii="仿宋_GB2312" w:eastAsia="仿宋_GB2312" w:hAnsi="Times New Roman" w:cs="仿宋_GB2312"/>
                <w:color w:val="000000" w:themeColor="text1"/>
                <w:szCs w:val="21"/>
                <w:lang/>
              </w:rPr>
              <w:t>不适用于调制炼乳。</w:t>
            </w:r>
          </w:p>
          <w:p w:rsidR="00DC21E8" w:rsidRDefault="00E111C2">
            <w:pPr>
              <w:overflowPunct w:val="0"/>
              <w:topLinePunct/>
              <w:spacing w:line="36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 xml:space="preserve">c. </w:t>
            </w:r>
            <w:r>
              <w:rPr>
                <w:rFonts w:ascii="仿宋_GB2312" w:eastAsia="仿宋_GB2312" w:hAnsi="Times New Roman" w:cs="仿宋_GB2312"/>
                <w:color w:val="000000" w:themeColor="text1"/>
                <w:szCs w:val="21"/>
                <w:lang/>
              </w:rPr>
              <w:t>仅适用于淡炼乳和调制淡炼乳。</w:t>
            </w:r>
          </w:p>
          <w:p w:rsidR="00DC21E8" w:rsidRDefault="00E111C2">
            <w:pPr>
              <w:overflowPunct w:val="0"/>
              <w:topLinePunct/>
              <w:spacing w:line="36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 xml:space="preserve">d. </w:t>
            </w:r>
            <w:r>
              <w:rPr>
                <w:rFonts w:ascii="仿宋_GB2312" w:eastAsia="仿宋_GB2312" w:hAnsi="Times New Roman" w:cs="仿宋_GB2312"/>
                <w:color w:val="000000" w:themeColor="text1"/>
                <w:szCs w:val="21"/>
                <w:lang/>
              </w:rPr>
              <w:t>仅适用于加糖炼乳和调制加糖炼乳。</w:t>
            </w:r>
          </w:p>
        </w:tc>
      </w:tr>
    </w:tbl>
    <w:p w:rsidR="00DC21E8" w:rsidRDefault="00E111C2">
      <w:pPr>
        <w:pStyle w:val="a8"/>
        <w:widowControl/>
        <w:rPr>
          <w:rFonts w:ascii="Times New Roman" w:hAnsi="Times New Roman"/>
          <w:color w:val="000000" w:themeColor="text1"/>
        </w:rPr>
      </w:pPr>
      <w:r>
        <w:rPr>
          <w:rFonts w:ascii="Times New Roman" w:hAnsi="Times New Roman"/>
          <w:color w:val="000000" w:themeColor="text1"/>
        </w:rPr>
        <w:t xml:space="preserve"> </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lastRenderedPageBreak/>
        <w:t xml:space="preserve">4.5.1.2 </w:t>
      </w:r>
      <w:r>
        <w:rPr>
          <w:rFonts w:ascii="仿宋_GB2312" w:eastAsia="仿宋_GB2312" w:hAnsi="Times New Roman" w:cs="仿宋_GB2312"/>
          <w:color w:val="000000" w:themeColor="text1"/>
          <w:szCs w:val="21"/>
          <w:lang/>
        </w:rPr>
        <w:t>其他乳制品（奶油）检验项目见表</w:t>
      </w:r>
      <w:r>
        <w:rPr>
          <w:rFonts w:ascii="Times New Roman" w:eastAsia="仿宋_GB2312" w:hAnsi="Times New Roman"/>
          <w:color w:val="000000" w:themeColor="text1"/>
          <w:szCs w:val="21"/>
          <w:lang/>
        </w:rPr>
        <w:t>5-8</w:t>
      </w:r>
      <w:r>
        <w:rPr>
          <w:rFonts w:ascii="仿宋_GB2312" w:eastAsia="仿宋_GB2312" w:hAnsi="Times New Roman" w:cs="仿宋_GB2312"/>
          <w:color w:val="000000" w:themeColor="text1"/>
          <w:szCs w:val="21"/>
          <w:lang/>
        </w:rPr>
        <w:t>。</w:t>
      </w:r>
    </w:p>
    <w:p w:rsidR="00DC21E8" w:rsidRDefault="00E111C2" w:rsidP="00C867C2">
      <w:pPr>
        <w:overflowPunct w:val="0"/>
        <w:topLinePunct/>
        <w:spacing w:beforeLines="50" w:afterLines="50" w:line="360" w:lineRule="exact"/>
        <w:jc w:val="center"/>
        <w:rPr>
          <w:rFonts w:ascii="Times New Roman" w:eastAsia="黑体" w:hAnsi="Times New Roman"/>
          <w:color w:val="000000" w:themeColor="text1"/>
          <w:szCs w:val="21"/>
        </w:rPr>
      </w:pPr>
      <w:r>
        <w:rPr>
          <w:rFonts w:ascii="黑体" w:eastAsia="黑体" w:hAnsi="宋体" w:cs="黑体" w:hint="eastAsia"/>
          <w:color w:val="000000" w:themeColor="text1"/>
          <w:szCs w:val="21"/>
          <w:lang/>
        </w:rPr>
        <w:t>表</w:t>
      </w:r>
      <w:r>
        <w:rPr>
          <w:rFonts w:ascii="Times New Roman" w:eastAsia="黑体" w:hAnsi="Times New Roman"/>
          <w:color w:val="000000" w:themeColor="text1"/>
          <w:szCs w:val="21"/>
          <w:lang/>
        </w:rPr>
        <w:t xml:space="preserve">5-8 </w:t>
      </w:r>
      <w:r>
        <w:rPr>
          <w:rFonts w:ascii="黑体" w:eastAsia="黑体" w:hAnsi="宋体" w:cs="黑体" w:hint="eastAsia"/>
          <w:color w:val="000000" w:themeColor="text1"/>
          <w:szCs w:val="21"/>
          <w:lang/>
        </w:rPr>
        <w:t>其他乳制品（奶油）</w:t>
      </w:r>
    </w:p>
    <w:tbl>
      <w:tblPr>
        <w:tblW w:w="8307" w:type="dxa"/>
        <w:jc w:val="center"/>
        <w:tblLayout w:type="fixed"/>
        <w:tblLook w:val="04A0"/>
      </w:tblPr>
      <w:tblGrid>
        <w:gridCol w:w="816"/>
        <w:gridCol w:w="3126"/>
        <w:gridCol w:w="2654"/>
        <w:gridCol w:w="1711"/>
      </w:tblGrid>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szCs w:val="21"/>
              </w:rPr>
            </w:pPr>
            <w:r>
              <w:rPr>
                <w:rFonts w:ascii="Times New Roman" w:eastAsia="黑体" w:hAnsi="Times New Roman"/>
                <w:color w:val="000000" w:themeColor="text1"/>
                <w:szCs w:val="21"/>
                <w:lang/>
              </w:rPr>
              <w:t>序号</w:t>
            </w:r>
          </w:p>
        </w:tc>
        <w:tc>
          <w:tcPr>
            <w:tcW w:w="3126"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szCs w:val="21"/>
              </w:rPr>
            </w:pPr>
            <w:r>
              <w:rPr>
                <w:rFonts w:ascii="Times New Roman" w:eastAsia="黑体" w:hAnsi="Times New Roman"/>
                <w:color w:val="000000" w:themeColor="text1"/>
                <w:szCs w:val="21"/>
                <w:lang/>
              </w:rPr>
              <w:t>检验项目</w:t>
            </w:r>
          </w:p>
        </w:tc>
        <w:tc>
          <w:tcPr>
            <w:tcW w:w="2654"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szCs w:val="21"/>
              </w:rPr>
            </w:pPr>
            <w:r>
              <w:rPr>
                <w:rFonts w:ascii="Times New Roman" w:eastAsia="黑体" w:hAnsi="Times New Roman"/>
                <w:color w:val="000000" w:themeColor="text1"/>
                <w:szCs w:val="21"/>
                <w:lang/>
              </w:rPr>
              <w:t>依据法律法规或标准</w:t>
            </w:r>
          </w:p>
        </w:tc>
        <w:tc>
          <w:tcPr>
            <w:tcW w:w="1711"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szCs w:val="21"/>
              </w:rPr>
            </w:pPr>
            <w:r>
              <w:rPr>
                <w:rFonts w:ascii="Times New Roman" w:eastAsia="黑体" w:hAnsi="Times New Roman"/>
                <w:color w:val="000000" w:themeColor="text1"/>
                <w:szCs w:val="21"/>
                <w:lang/>
              </w:rPr>
              <w:t>检测方法</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1</w:t>
            </w:r>
          </w:p>
        </w:tc>
        <w:tc>
          <w:tcPr>
            <w:tcW w:w="3126"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水分</w:t>
            </w:r>
            <w:r>
              <w:rPr>
                <w:rFonts w:ascii="Times New Roman" w:eastAsia="仿宋_GB2312" w:hAnsi="Times New Roman"/>
                <w:color w:val="000000" w:themeColor="text1"/>
                <w:szCs w:val="21"/>
                <w:vertAlign w:val="superscript"/>
                <w:lang/>
              </w:rPr>
              <w:t>a</w:t>
            </w:r>
          </w:p>
        </w:tc>
        <w:tc>
          <w:tcPr>
            <w:tcW w:w="2654"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GB 19646</w:t>
            </w:r>
          </w:p>
        </w:tc>
        <w:tc>
          <w:tcPr>
            <w:tcW w:w="1711"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GB 5009.3</w:t>
            </w:r>
            <w:r>
              <w:rPr>
                <w:rFonts w:ascii="Times New Roman" w:eastAsia="仿宋_GB2312" w:hAnsi="Times New Roman"/>
                <w:color w:val="000000" w:themeColor="text1"/>
                <w:szCs w:val="21"/>
                <w:vertAlign w:val="superscript"/>
                <w:lang/>
              </w:rPr>
              <w:t>b</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2</w:t>
            </w:r>
          </w:p>
        </w:tc>
        <w:tc>
          <w:tcPr>
            <w:tcW w:w="3126"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脂肪</w:t>
            </w:r>
          </w:p>
        </w:tc>
        <w:tc>
          <w:tcPr>
            <w:tcW w:w="2654"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GB 19646</w:t>
            </w:r>
          </w:p>
        </w:tc>
        <w:tc>
          <w:tcPr>
            <w:tcW w:w="1711"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GB 5009.6</w:t>
            </w:r>
            <w:r>
              <w:rPr>
                <w:rFonts w:ascii="Times New Roman" w:eastAsia="仿宋_GB2312" w:hAnsi="Times New Roman"/>
                <w:color w:val="000000" w:themeColor="text1"/>
                <w:szCs w:val="21"/>
                <w:vertAlign w:val="superscript"/>
                <w:lang/>
              </w:rPr>
              <w:t>c</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3</w:t>
            </w:r>
          </w:p>
        </w:tc>
        <w:tc>
          <w:tcPr>
            <w:tcW w:w="3126"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酸度</w:t>
            </w:r>
            <w:r>
              <w:rPr>
                <w:rFonts w:ascii="Times New Roman" w:eastAsia="仿宋_GB2312" w:hAnsi="Times New Roman"/>
                <w:color w:val="000000" w:themeColor="text1"/>
                <w:szCs w:val="21"/>
                <w:vertAlign w:val="superscript"/>
                <w:lang/>
              </w:rPr>
              <w:t>d</w:t>
            </w:r>
          </w:p>
        </w:tc>
        <w:tc>
          <w:tcPr>
            <w:tcW w:w="2654"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GB 19646</w:t>
            </w:r>
          </w:p>
        </w:tc>
        <w:tc>
          <w:tcPr>
            <w:tcW w:w="1711"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GB 5009.239</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4</w:t>
            </w:r>
          </w:p>
        </w:tc>
        <w:tc>
          <w:tcPr>
            <w:tcW w:w="3126"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非脂乳固体</w:t>
            </w:r>
            <w:r>
              <w:rPr>
                <w:rFonts w:ascii="Times New Roman" w:eastAsia="仿宋_GB2312" w:hAnsi="Times New Roman"/>
                <w:color w:val="000000" w:themeColor="text1"/>
                <w:szCs w:val="21"/>
                <w:vertAlign w:val="superscript"/>
                <w:lang/>
              </w:rPr>
              <w:t>e</w:t>
            </w:r>
          </w:p>
        </w:tc>
        <w:tc>
          <w:tcPr>
            <w:tcW w:w="2654"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GB 19646</w:t>
            </w:r>
          </w:p>
        </w:tc>
        <w:tc>
          <w:tcPr>
            <w:tcW w:w="1711"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GB 19646</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DC21E8" w:rsidRDefault="00E111C2">
            <w:pPr>
              <w:widowControl/>
              <w:jc w:val="center"/>
              <w:textAlignment w:val="center"/>
              <w:rPr>
                <w:rFonts w:ascii="Times New Roman" w:eastAsia="仿宋_GB2312" w:hAnsi="Times New Roman"/>
                <w:color w:val="000000" w:themeColor="text1"/>
                <w:szCs w:val="21"/>
              </w:rPr>
            </w:pPr>
            <w:r>
              <w:rPr>
                <w:rFonts w:ascii="Times New Roman" w:hAnsi="Times New Roman"/>
                <w:color w:val="000000" w:themeColor="text1"/>
                <w:kern w:val="0"/>
                <w:szCs w:val="21"/>
                <w:lang/>
              </w:rPr>
              <w:t>5</w:t>
            </w:r>
          </w:p>
        </w:tc>
        <w:tc>
          <w:tcPr>
            <w:tcW w:w="3126"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铅（以</w:t>
            </w:r>
            <w:r>
              <w:rPr>
                <w:rFonts w:ascii="Times New Roman" w:eastAsia="仿宋_GB2312" w:hAnsi="Times New Roman"/>
                <w:color w:val="000000" w:themeColor="text1"/>
                <w:szCs w:val="21"/>
                <w:lang/>
              </w:rPr>
              <w:t>Pb</w:t>
            </w:r>
            <w:r>
              <w:rPr>
                <w:rFonts w:ascii="仿宋_GB2312" w:eastAsia="仿宋_GB2312" w:hAnsi="Times New Roman" w:cs="仿宋_GB2312"/>
                <w:color w:val="000000" w:themeColor="text1"/>
                <w:szCs w:val="21"/>
                <w:lang/>
              </w:rPr>
              <w:t>计）</w:t>
            </w:r>
          </w:p>
        </w:tc>
        <w:tc>
          <w:tcPr>
            <w:tcW w:w="2654"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GB 2762</w:t>
            </w:r>
          </w:p>
        </w:tc>
        <w:tc>
          <w:tcPr>
            <w:tcW w:w="1711"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GB 5009.12</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DC21E8" w:rsidRDefault="00E111C2">
            <w:pPr>
              <w:widowControl/>
              <w:jc w:val="center"/>
              <w:textAlignment w:val="center"/>
              <w:rPr>
                <w:rFonts w:ascii="Times New Roman" w:eastAsia="仿宋_GB2312" w:hAnsi="Times New Roman"/>
                <w:color w:val="000000" w:themeColor="text1"/>
                <w:szCs w:val="21"/>
              </w:rPr>
            </w:pPr>
            <w:r>
              <w:rPr>
                <w:rFonts w:ascii="Times New Roman" w:hAnsi="Times New Roman"/>
                <w:color w:val="000000" w:themeColor="text1"/>
                <w:kern w:val="0"/>
                <w:szCs w:val="21"/>
                <w:lang/>
              </w:rPr>
              <w:t>6</w:t>
            </w:r>
          </w:p>
        </w:tc>
        <w:tc>
          <w:tcPr>
            <w:tcW w:w="3126"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商业无菌</w:t>
            </w:r>
            <w:r>
              <w:rPr>
                <w:rFonts w:ascii="Times New Roman" w:eastAsia="仿宋_GB2312" w:hAnsi="Times New Roman"/>
                <w:color w:val="000000" w:themeColor="text1"/>
                <w:szCs w:val="21"/>
                <w:vertAlign w:val="superscript"/>
                <w:lang/>
              </w:rPr>
              <w:t>f</w:t>
            </w:r>
          </w:p>
        </w:tc>
        <w:tc>
          <w:tcPr>
            <w:tcW w:w="2654"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GB 19646</w:t>
            </w:r>
          </w:p>
        </w:tc>
        <w:tc>
          <w:tcPr>
            <w:tcW w:w="1711"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GB 4789.26</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DC21E8" w:rsidRDefault="00E111C2">
            <w:pPr>
              <w:widowControl/>
              <w:jc w:val="center"/>
              <w:textAlignment w:val="center"/>
              <w:rPr>
                <w:rFonts w:ascii="Times New Roman" w:eastAsia="仿宋_GB2312" w:hAnsi="Times New Roman"/>
                <w:color w:val="000000" w:themeColor="text1"/>
                <w:szCs w:val="21"/>
              </w:rPr>
            </w:pPr>
            <w:r>
              <w:rPr>
                <w:rFonts w:ascii="Times New Roman" w:hAnsi="Times New Roman"/>
                <w:color w:val="000000" w:themeColor="text1"/>
                <w:kern w:val="0"/>
                <w:szCs w:val="21"/>
                <w:lang/>
              </w:rPr>
              <w:t>7</w:t>
            </w:r>
          </w:p>
        </w:tc>
        <w:tc>
          <w:tcPr>
            <w:tcW w:w="3126"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菌落总数</w:t>
            </w:r>
            <w:r>
              <w:rPr>
                <w:rFonts w:ascii="Times New Roman" w:eastAsia="仿宋_GB2312" w:hAnsi="Times New Roman"/>
                <w:color w:val="000000" w:themeColor="text1"/>
                <w:szCs w:val="21"/>
                <w:vertAlign w:val="superscript"/>
                <w:lang/>
              </w:rPr>
              <w:t>g</w:t>
            </w:r>
          </w:p>
        </w:tc>
        <w:tc>
          <w:tcPr>
            <w:tcW w:w="2654"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GB 19646</w:t>
            </w:r>
          </w:p>
        </w:tc>
        <w:tc>
          <w:tcPr>
            <w:tcW w:w="1711"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GB 4789.2</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DC21E8" w:rsidRDefault="00E111C2">
            <w:pPr>
              <w:widowControl/>
              <w:jc w:val="center"/>
              <w:textAlignment w:val="center"/>
              <w:rPr>
                <w:rFonts w:ascii="Times New Roman" w:eastAsia="仿宋_GB2312" w:hAnsi="Times New Roman"/>
                <w:color w:val="000000" w:themeColor="text1"/>
                <w:szCs w:val="21"/>
              </w:rPr>
            </w:pPr>
            <w:r>
              <w:rPr>
                <w:rFonts w:ascii="Times New Roman" w:hAnsi="Times New Roman"/>
                <w:color w:val="000000" w:themeColor="text1"/>
                <w:kern w:val="0"/>
                <w:szCs w:val="21"/>
                <w:lang/>
              </w:rPr>
              <w:t>8</w:t>
            </w:r>
          </w:p>
        </w:tc>
        <w:tc>
          <w:tcPr>
            <w:tcW w:w="3126"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大肠菌群</w:t>
            </w:r>
          </w:p>
        </w:tc>
        <w:tc>
          <w:tcPr>
            <w:tcW w:w="2654"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GB 19646</w:t>
            </w:r>
          </w:p>
        </w:tc>
        <w:tc>
          <w:tcPr>
            <w:tcW w:w="1711"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GB 4789.3</w:t>
            </w:r>
          </w:p>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平板计数法</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DC21E8" w:rsidRDefault="00E111C2">
            <w:pPr>
              <w:widowControl/>
              <w:jc w:val="center"/>
              <w:textAlignment w:val="center"/>
              <w:rPr>
                <w:rFonts w:ascii="Times New Roman" w:eastAsia="仿宋_GB2312" w:hAnsi="Times New Roman"/>
                <w:color w:val="000000" w:themeColor="text1"/>
                <w:szCs w:val="21"/>
              </w:rPr>
            </w:pPr>
            <w:r>
              <w:rPr>
                <w:rFonts w:ascii="Times New Roman" w:hAnsi="Times New Roman"/>
                <w:color w:val="000000" w:themeColor="text1"/>
                <w:kern w:val="0"/>
                <w:szCs w:val="21"/>
                <w:lang/>
              </w:rPr>
              <w:t>9</w:t>
            </w:r>
          </w:p>
        </w:tc>
        <w:tc>
          <w:tcPr>
            <w:tcW w:w="3126"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金黄色葡萄球菌</w:t>
            </w:r>
          </w:p>
        </w:tc>
        <w:tc>
          <w:tcPr>
            <w:tcW w:w="2654"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GB 19646</w:t>
            </w:r>
          </w:p>
        </w:tc>
        <w:tc>
          <w:tcPr>
            <w:tcW w:w="1711"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GB 4789.10</w:t>
            </w:r>
          </w:p>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平板计数法</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DC21E8" w:rsidRDefault="00E111C2">
            <w:pPr>
              <w:widowControl/>
              <w:jc w:val="center"/>
              <w:textAlignment w:val="center"/>
              <w:rPr>
                <w:rFonts w:ascii="Times New Roman" w:eastAsia="仿宋_GB2312" w:hAnsi="Times New Roman"/>
                <w:color w:val="000000" w:themeColor="text1"/>
                <w:szCs w:val="21"/>
              </w:rPr>
            </w:pPr>
            <w:r>
              <w:rPr>
                <w:rFonts w:ascii="Times New Roman" w:hAnsi="Times New Roman"/>
                <w:color w:val="000000" w:themeColor="text1"/>
                <w:kern w:val="0"/>
                <w:szCs w:val="21"/>
                <w:lang/>
              </w:rPr>
              <w:t>10</w:t>
            </w:r>
          </w:p>
        </w:tc>
        <w:tc>
          <w:tcPr>
            <w:tcW w:w="3126"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沙门氏菌</w:t>
            </w:r>
          </w:p>
        </w:tc>
        <w:tc>
          <w:tcPr>
            <w:tcW w:w="2654"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GB 19646</w:t>
            </w:r>
          </w:p>
        </w:tc>
        <w:tc>
          <w:tcPr>
            <w:tcW w:w="1711"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GB 4789.4</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DC21E8" w:rsidRDefault="00E111C2">
            <w:pPr>
              <w:widowControl/>
              <w:jc w:val="center"/>
              <w:textAlignment w:val="center"/>
              <w:rPr>
                <w:rFonts w:ascii="Times New Roman" w:eastAsia="仿宋_GB2312" w:hAnsi="Times New Roman"/>
                <w:color w:val="000000" w:themeColor="text1"/>
                <w:szCs w:val="21"/>
              </w:rPr>
            </w:pPr>
            <w:r>
              <w:rPr>
                <w:rFonts w:ascii="Times New Roman" w:hAnsi="Times New Roman"/>
                <w:color w:val="000000" w:themeColor="text1"/>
                <w:kern w:val="0"/>
                <w:szCs w:val="21"/>
                <w:lang/>
              </w:rPr>
              <w:t>11</w:t>
            </w:r>
          </w:p>
        </w:tc>
        <w:tc>
          <w:tcPr>
            <w:tcW w:w="3126"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霉菌</w:t>
            </w:r>
          </w:p>
        </w:tc>
        <w:tc>
          <w:tcPr>
            <w:tcW w:w="2654"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GB 19646</w:t>
            </w:r>
          </w:p>
        </w:tc>
        <w:tc>
          <w:tcPr>
            <w:tcW w:w="1711"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GB 4789.15</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DC21E8" w:rsidRDefault="00E111C2">
            <w:pPr>
              <w:widowControl/>
              <w:jc w:val="center"/>
              <w:textAlignment w:val="center"/>
              <w:rPr>
                <w:rFonts w:ascii="Times New Roman" w:eastAsia="仿宋_GB2312" w:hAnsi="Times New Roman"/>
                <w:color w:val="000000" w:themeColor="text1"/>
                <w:szCs w:val="21"/>
              </w:rPr>
            </w:pPr>
            <w:r>
              <w:rPr>
                <w:rFonts w:ascii="Times New Roman" w:hAnsi="Times New Roman"/>
                <w:color w:val="000000" w:themeColor="text1"/>
                <w:kern w:val="0"/>
                <w:szCs w:val="21"/>
                <w:lang/>
              </w:rPr>
              <w:t>12</w:t>
            </w:r>
          </w:p>
        </w:tc>
        <w:tc>
          <w:tcPr>
            <w:tcW w:w="3126"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三聚氰胺</w:t>
            </w:r>
          </w:p>
        </w:tc>
        <w:tc>
          <w:tcPr>
            <w:tcW w:w="2654"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卫生部、工业和信息化部、农业部、工商总局质检总局公告</w:t>
            </w:r>
            <w:r>
              <w:rPr>
                <w:rFonts w:ascii="Times New Roman" w:eastAsia="仿宋_GB2312" w:hAnsi="Times New Roman"/>
                <w:color w:val="000000" w:themeColor="text1"/>
                <w:szCs w:val="21"/>
                <w:lang/>
              </w:rPr>
              <w:t>2011</w:t>
            </w:r>
            <w:r>
              <w:rPr>
                <w:rFonts w:ascii="仿宋_GB2312" w:eastAsia="仿宋_GB2312" w:hAnsi="Times New Roman" w:cs="仿宋_GB2312"/>
                <w:color w:val="000000" w:themeColor="text1"/>
                <w:szCs w:val="21"/>
                <w:lang/>
              </w:rPr>
              <w:t>年第</w:t>
            </w:r>
            <w:r>
              <w:rPr>
                <w:rFonts w:ascii="Times New Roman" w:eastAsia="仿宋_GB2312" w:hAnsi="Times New Roman"/>
                <w:color w:val="000000" w:themeColor="text1"/>
                <w:szCs w:val="21"/>
                <w:lang/>
              </w:rPr>
              <w:t>10</w:t>
            </w:r>
            <w:r>
              <w:rPr>
                <w:rFonts w:ascii="仿宋_GB2312" w:eastAsia="仿宋_GB2312" w:hAnsi="Times New Roman" w:cs="仿宋_GB2312"/>
                <w:color w:val="000000" w:themeColor="text1"/>
                <w:szCs w:val="21"/>
                <w:lang/>
              </w:rPr>
              <w:t>号</w:t>
            </w:r>
          </w:p>
        </w:tc>
        <w:tc>
          <w:tcPr>
            <w:tcW w:w="1711"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GB/T 22388</w:t>
            </w:r>
          </w:p>
        </w:tc>
      </w:tr>
      <w:tr w:rsidR="00DC21E8">
        <w:trPr>
          <w:cantSplit/>
          <w:trHeight w:val="403"/>
          <w:jc w:val="center"/>
        </w:trPr>
        <w:tc>
          <w:tcPr>
            <w:tcW w:w="830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C21E8" w:rsidRDefault="00E111C2">
            <w:pPr>
              <w:rPr>
                <w:rFonts w:ascii="仿宋_GB2312" w:eastAsia="仿宋_GB2312" w:hAnsi="Times New Roman" w:cs="仿宋_GB2312"/>
                <w:color w:val="000000" w:themeColor="text1"/>
                <w:szCs w:val="21"/>
              </w:rPr>
            </w:pPr>
            <w:r>
              <w:rPr>
                <w:rFonts w:ascii="Times New Roman" w:eastAsia="仿宋_GB2312" w:hAnsi="Times New Roman"/>
                <w:color w:val="000000" w:themeColor="text1"/>
                <w:szCs w:val="21"/>
                <w:lang/>
              </w:rPr>
              <w:t>注：</w:t>
            </w:r>
            <w:r>
              <w:rPr>
                <w:rFonts w:ascii="Times New Roman" w:eastAsia="仿宋_GB2312" w:hAnsi="Times New Roman"/>
                <w:color w:val="000000" w:themeColor="text1"/>
                <w:szCs w:val="21"/>
                <w:lang/>
              </w:rPr>
              <w:t xml:space="preserve">a. </w:t>
            </w:r>
            <w:r>
              <w:rPr>
                <w:rFonts w:ascii="仿宋_GB2312" w:eastAsia="仿宋_GB2312" w:hAnsi="Times New Roman" w:cs="仿宋_GB2312"/>
                <w:color w:val="000000" w:themeColor="text1"/>
                <w:szCs w:val="21"/>
                <w:lang/>
              </w:rPr>
              <w:t>不适用于稀奶油。</w:t>
            </w:r>
          </w:p>
          <w:p w:rsidR="00DC21E8" w:rsidRDefault="00E111C2">
            <w:pPr>
              <w:ind w:firstLineChars="200" w:firstLine="420"/>
              <w:rPr>
                <w:rFonts w:ascii="仿宋_GB2312" w:eastAsia="仿宋_GB2312" w:hAnsi="Times New Roman" w:cs="仿宋_GB2312"/>
                <w:color w:val="000000" w:themeColor="text1"/>
                <w:szCs w:val="21"/>
              </w:rPr>
            </w:pPr>
            <w:r>
              <w:rPr>
                <w:rFonts w:ascii="Times New Roman" w:eastAsia="仿宋_GB2312" w:hAnsi="Times New Roman"/>
                <w:color w:val="000000" w:themeColor="text1"/>
                <w:szCs w:val="21"/>
                <w:lang/>
              </w:rPr>
              <w:t xml:space="preserve">b. </w:t>
            </w:r>
            <w:r>
              <w:rPr>
                <w:rFonts w:ascii="Times New Roman" w:eastAsia="仿宋_GB2312" w:hAnsi="Times New Roman"/>
                <w:color w:val="000000" w:themeColor="text1"/>
                <w:szCs w:val="21"/>
                <w:lang/>
              </w:rPr>
              <w:t>奶油按</w:t>
            </w:r>
            <w:r>
              <w:rPr>
                <w:rFonts w:ascii="Times New Roman" w:eastAsia="仿宋_GB2312" w:hAnsi="Times New Roman" w:hint="eastAsia"/>
                <w:color w:val="000000" w:themeColor="text1"/>
                <w:szCs w:val="21"/>
                <w:lang/>
              </w:rPr>
              <w:t>GB 5009</w:t>
            </w:r>
            <w:r>
              <w:rPr>
                <w:rFonts w:ascii="Times New Roman" w:eastAsia="仿宋_GB2312" w:hAnsi="Times New Roman"/>
                <w:color w:val="000000" w:themeColor="text1"/>
                <w:szCs w:val="21"/>
                <w:lang/>
              </w:rPr>
              <w:t>.3</w:t>
            </w:r>
            <w:r>
              <w:rPr>
                <w:rFonts w:ascii="仿宋_GB2312" w:eastAsia="仿宋_GB2312" w:hAnsi="Times New Roman" w:cs="仿宋_GB2312"/>
                <w:color w:val="000000" w:themeColor="text1"/>
                <w:szCs w:val="21"/>
                <w:lang/>
              </w:rPr>
              <w:t>的方法测定；无水奶油按</w:t>
            </w:r>
            <w:r>
              <w:rPr>
                <w:rFonts w:ascii="Times New Roman" w:eastAsia="仿宋_GB2312" w:hAnsi="Times New Roman"/>
                <w:color w:val="000000" w:themeColor="text1"/>
                <w:szCs w:val="21"/>
                <w:lang/>
              </w:rPr>
              <w:t>GB 5009.3</w:t>
            </w:r>
            <w:r>
              <w:rPr>
                <w:rFonts w:ascii="仿宋_GB2312" w:eastAsia="仿宋_GB2312" w:hAnsi="Times New Roman" w:cs="仿宋_GB2312"/>
                <w:color w:val="000000" w:themeColor="text1"/>
                <w:szCs w:val="21"/>
                <w:lang/>
              </w:rPr>
              <w:t>中的卡尔</w:t>
            </w:r>
            <w:r>
              <w:rPr>
                <w:rFonts w:ascii="仿宋_GB2312" w:eastAsia="仿宋_GB2312" w:hAnsi="Times New Roman" w:cs="仿宋_GB2312"/>
                <w:color w:val="000000" w:themeColor="text1"/>
                <w:szCs w:val="21"/>
                <w:lang/>
              </w:rPr>
              <w:t>·</w:t>
            </w:r>
            <w:r>
              <w:rPr>
                <w:rFonts w:ascii="仿宋_GB2312" w:eastAsia="仿宋_GB2312" w:hAnsi="Times New Roman" w:cs="仿宋_GB2312"/>
                <w:color w:val="000000" w:themeColor="text1"/>
                <w:szCs w:val="21"/>
                <w:lang/>
              </w:rPr>
              <w:t>费休法测定。</w:t>
            </w:r>
          </w:p>
          <w:p w:rsidR="00DC21E8" w:rsidRDefault="00E111C2">
            <w:pPr>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c.</w:t>
            </w:r>
            <w:r>
              <w:rPr>
                <w:rFonts w:ascii="Times New Roman" w:eastAsia="仿宋_GB2312" w:hAnsi="Times New Roman" w:hint="eastAsia"/>
                <w:color w:val="000000" w:themeColor="text1"/>
                <w:szCs w:val="21"/>
                <w:lang/>
              </w:rPr>
              <w:t xml:space="preserve"> </w:t>
            </w:r>
            <w:r>
              <w:rPr>
                <w:rFonts w:ascii="仿宋_GB2312" w:eastAsia="仿宋_GB2312" w:hAnsi="Times New Roman" w:cs="仿宋_GB2312" w:hint="eastAsia"/>
                <w:color w:val="000000" w:themeColor="text1"/>
                <w:szCs w:val="21"/>
                <w:lang/>
              </w:rPr>
              <w:t>无水奶油的脂肪(%)=100%－水分(%)</w:t>
            </w:r>
            <w:r>
              <w:rPr>
                <w:rFonts w:ascii="仿宋_GB2312" w:eastAsia="仿宋_GB2312" w:hAnsi="Times New Roman" w:cs="仿宋_GB2312"/>
                <w:color w:val="000000" w:themeColor="text1"/>
                <w:szCs w:val="21"/>
                <w:lang/>
              </w:rPr>
              <w:t>。</w:t>
            </w:r>
          </w:p>
          <w:p w:rsidR="00DC21E8" w:rsidRDefault="00E111C2">
            <w:pPr>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d.</w:t>
            </w:r>
            <w:r>
              <w:rPr>
                <w:rFonts w:ascii="Times New Roman" w:eastAsia="仿宋_GB2312" w:hAnsi="Times New Roman" w:hint="eastAsia"/>
                <w:color w:val="000000" w:themeColor="text1"/>
                <w:szCs w:val="21"/>
                <w:lang/>
              </w:rPr>
              <w:t xml:space="preserve"> </w:t>
            </w:r>
            <w:r>
              <w:rPr>
                <w:rFonts w:ascii="仿宋_GB2312" w:eastAsia="仿宋_GB2312" w:hAnsi="Times New Roman" w:cs="仿宋_GB2312"/>
                <w:color w:val="000000" w:themeColor="text1"/>
                <w:szCs w:val="21"/>
                <w:lang/>
              </w:rPr>
              <w:t>不适用于无水奶油和以发酵稀奶油为原料的产品。</w:t>
            </w:r>
          </w:p>
          <w:p w:rsidR="00DC21E8" w:rsidRDefault="00E111C2">
            <w:pPr>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e.</w:t>
            </w:r>
            <w:r>
              <w:rPr>
                <w:rFonts w:ascii="Times New Roman" w:eastAsia="仿宋_GB2312" w:hAnsi="Times New Roman" w:hint="eastAsia"/>
                <w:color w:val="000000" w:themeColor="text1"/>
                <w:szCs w:val="21"/>
                <w:lang/>
              </w:rPr>
              <w:t xml:space="preserve"> </w:t>
            </w:r>
            <w:r>
              <w:rPr>
                <w:rFonts w:ascii="仿宋_GB2312" w:eastAsia="仿宋_GB2312" w:hAnsi="Times New Roman" w:cs="仿宋_GB2312"/>
                <w:color w:val="000000" w:themeColor="text1"/>
                <w:szCs w:val="21"/>
                <w:lang/>
              </w:rPr>
              <w:t>不适用于稀奶油和无水奶油。</w:t>
            </w:r>
          </w:p>
          <w:p w:rsidR="00DC21E8" w:rsidRDefault="00E111C2">
            <w:pPr>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f.</w:t>
            </w:r>
            <w:r>
              <w:rPr>
                <w:rFonts w:ascii="Times New Roman" w:eastAsia="仿宋_GB2312" w:hAnsi="Times New Roman" w:hint="eastAsia"/>
                <w:color w:val="000000" w:themeColor="text1"/>
                <w:szCs w:val="21"/>
                <w:lang/>
              </w:rPr>
              <w:t xml:space="preserve"> </w:t>
            </w:r>
            <w:r>
              <w:rPr>
                <w:rFonts w:ascii="仿宋_GB2312" w:eastAsia="仿宋_GB2312" w:hAnsi="Times New Roman" w:cs="仿宋_GB2312"/>
                <w:color w:val="000000" w:themeColor="text1"/>
                <w:szCs w:val="21"/>
                <w:lang/>
              </w:rPr>
              <w:t>仅适用于以罐头工艺或超高温瞬时灭菌工艺加工的稀奶油产品。</w:t>
            </w:r>
          </w:p>
          <w:p w:rsidR="00DC21E8" w:rsidRDefault="00E111C2">
            <w:pPr>
              <w:ind w:firstLineChars="200" w:firstLine="420"/>
              <w:rPr>
                <w:rFonts w:ascii="Times New Roman" w:hAnsi="Times New Roman"/>
                <w:color w:val="000000" w:themeColor="text1"/>
                <w:szCs w:val="21"/>
              </w:rPr>
            </w:pPr>
            <w:r>
              <w:rPr>
                <w:rFonts w:ascii="Times New Roman" w:eastAsia="仿宋_GB2312" w:hAnsi="Times New Roman"/>
                <w:color w:val="000000" w:themeColor="text1"/>
                <w:szCs w:val="21"/>
                <w:lang/>
              </w:rPr>
              <w:t>g.</w:t>
            </w:r>
            <w:r>
              <w:rPr>
                <w:rFonts w:ascii="Times New Roman" w:eastAsia="仿宋_GB2312" w:hAnsi="Times New Roman" w:hint="eastAsia"/>
                <w:color w:val="000000" w:themeColor="text1"/>
                <w:szCs w:val="21"/>
                <w:lang/>
              </w:rPr>
              <w:t xml:space="preserve"> </w:t>
            </w:r>
            <w:r>
              <w:rPr>
                <w:rFonts w:ascii="仿宋_GB2312" w:eastAsia="仿宋_GB2312" w:hAnsi="Times New Roman" w:cs="仿宋_GB2312"/>
                <w:color w:val="000000" w:themeColor="text1"/>
                <w:szCs w:val="21"/>
                <w:lang/>
              </w:rPr>
              <w:t>不适用于以发酵稀奶油为原料的产品。</w:t>
            </w:r>
          </w:p>
        </w:tc>
      </w:tr>
    </w:tbl>
    <w:p w:rsidR="00DC21E8" w:rsidRDefault="00E111C2">
      <w:pPr>
        <w:pStyle w:val="a8"/>
        <w:widowControl/>
        <w:rPr>
          <w:rFonts w:ascii="Times New Roman" w:hAnsi="Times New Roman"/>
          <w:color w:val="000000" w:themeColor="text1"/>
        </w:rPr>
      </w:pPr>
      <w:r>
        <w:rPr>
          <w:rFonts w:ascii="Times New Roman" w:hAnsi="Times New Roman"/>
          <w:color w:val="000000" w:themeColor="text1"/>
        </w:rPr>
        <w:t xml:space="preserve"> </w:t>
      </w:r>
    </w:p>
    <w:p w:rsidR="00DC21E8" w:rsidRDefault="00E111C2">
      <w:pPr>
        <w:overflowPunct w:val="0"/>
        <w:topLinePunct/>
        <w:snapToGrid w:val="0"/>
        <w:spacing w:line="360" w:lineRule="exact"/>
        <w:ind w:firstLineChars="200" w:firstLine="420"/>
        <w:jc w:val="left"/>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 xml:space="preserve">4.5.1.3 </w:t>
      </w:r>
      <w:r>
        <w:rPr>
          <w:rFonts w:ascii="仿宋_GB2312" w:eastAsia="仿宋_GB2312" w:hAnsi="Times New Roman" w:cs="仿宋_GB2312"/>
          <w:color w:val="000000" w:themeColor="text1"/>
          <w:szCs w:val="21"/>
          <w:lang/>
        </w:rPr>
        <w:t>其他乳制品（干酪、再制干酪）检验项目。</w:t>
      </w:r>
    </w:p>
    <w:p w:rsidR="00DC21E8" w:rsidRDefault="00E111C2">
      <w:pPr>
        <w:overflowPunct w:val="0"/>
        <w:topLinePunct/>
        <w:snapToGrid w:val="0"/>
        <w:spacing w:line="360" w:lineRule="exact"/>
        <w:ind w:firstLineChars="200" w:firstLine="420"/>
        <w:jc w:val="left"/>
        <w:rPr>
          <w:rFonts w:ascii="Times New Roman" w:eastAsia="黑体" w:hAnsi="Times New Roman"/>
          <w:color w:val="000000" w:themeColor="text1"/>
          <w:szCs w:val="21"/>
        </w:rPr>
      </w:pPr>
      <w:r>
        <w:rPr>
          <w:rFonts w:ascii="Times New Roman" w:eastAsia="仿宋_GB2312" w:hAnsi="Times New Roman"/>
          <w:color w:val="000000" w:themeColor="text1"/>
          <w:szCs w:val="21"/>
          <w:lang/>
        </w:rPr>
        <w:t xml:space="preserve">4.5.1.3.1 </w:t>
      </w:r>
      <w:r>
        <w:rPr>
          <w:rFonts w:ascii="仿宋_GB2312" w:eastAsia="仿宋_GB2312" w:hAnsi="Times New Roman" w:cs="仿宋_GB2312"/>
          <w:color w:val="000000" w:themeColor="text1"/>
          <w:szCs w:val="21"/>
          <w:lang/>
        </w:rPr>
        <w:t>其他乳制品（干酪）检验项目见表</w:t>
      </w:r>
      <w:r>
        <w:rPr>
          <w:rFonts w:ascii="Times New Roman" w:eastAsia="仿宋_GB2312" w:hAnsi="Times New Roman"/>
          <w:color w:val="000000" w:themeColor="text1"/>
          <w:szCs w:val="21"/>
          <w:lang/>
        </w:rPr>
        <w:t>5-9</w:t>
      </w:r>
      <w:r>
        <w:rPr>
          <w:rFonts w:ascii="仿宋_GB2312" w:eastAsia="仿宋_GB2312" w:hAnsi="Times New Roman" w:cs="仿宋_GB2312"/>
          <w:color w:val="000000" w:themeColor="text1"/>
          <w:szCs w:val="21"/>
          <w:lang/>
        </w:rPr>
        <w:t>。</w:t>
      </w:r>
    </w:p>
    <w:p w:rsidR="00DC21E8" w:rsidRDefault="00E111C2" w:rsidP="00C867C2">
      <w:pPr>
        <w:overflowPunct w:val="0"/>
        <w:topLinePunct/>
        <w:spacing w:beforeLines="50" w:afterLines="50" w:line="360" w:lineRule="exact"/>
        <w:jc w:val="center"/>
        <w:rPr>
          <w:rFonts w:ascii="Times New Roman" w:eastAsia="黑体" w:hAnsi="Times New Roman"/>
          <w:color w:val="000000" w:themeColor="text1"/>
          <w:szCs w:val="21"/>
        </w:rPr>
      </w:pPr>
      <w:r>
        <w:rPr>
          <w:rFonts w:ascii="黑体" w:eastAsia="黑体" w:hAnsi="宋体" w:cs="黑体" w:hint="eastAsia"/>
          <w:color w:val="000000" w:themeColor="text1"/>
          <w:szCs w:val="21"/>
          <w:lang/>
        </w:rPr>
        <w:t>表</w:t>
      </w:r>
      <w:r>
        <w:rPr>
          <w:rFonts w:ascii="Times New Roman" w:eastAsia="黑体" w:hAnsi="Times New Roman"/>
          <w:color w:val="000000" w:themeColor="text1"/>
          <w:szCs w:val="21"/>
          <w:lang/>
        </w:rPr>
        <w:t xml:space="preserve">5-9 </w:t>
      </w:r>
      <w:r>
        <w:rPr>
          <w:rFonts w:ascii="黑体" w:eastAsia="黑体" w:hAnsi="宋体" w:cs="黑体" w:hint="eastAsia"/>
          <w:color w:val="000000" w:themeColor="text1"/>
          <w:szCs w:val="21"/>
          <w:lang/>
        </w:rPr>
        <w:t>其他乳制品（干酪）检验项目</w:t>
      </w:r>
    </w:p>
    <w:tbl>
      <w:tblPr>
        <w:tblW w:w="8307" w:type="dxa"/>
        <w:jc w:val="center"/>
        <w:tblLayout w:type="fixed"/>
        <w:tblLook w:val="04A0"/>
      </w:tblPr>
      <w:tblGrid>
        <w:gridCol w:w="816"/>
        <w:gridCol w:w="3126"/>
        <w:gridCol w:w="2654"/>
        <w:gridCol w:w="1711"/>
      </w:tblGrid>
      <w:tr w:rsidR="00DC21E8">
        <w:trPr>
          <w:cantSplit/>
          <w:trHeight w:val="403"/>
          <w:tblHeader/>
          <w:jc w:val="center"/>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szCs w:val="21"/>
              </w:rPr>
            </w:pPr>
            <w:r>
              <w:rPr>
                <w:rFonts w:ascii="Times New Roman" w:eastAsia="黑体" w:hAnsi="Times New Roman"/>
                <w:color w:val="000000" w:themeColor="text1"/>
                <w:szCs w:val="21"/>
                <w:lang/>
              </w:rPr>
              <w:t>序号</w:t>
            </w:r>
          </w:p>
        </w:tc>
        <w:tc>
          <w:tcPr>
            <w:tcW w:w="3126"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szCs w:val="21"/>
              </w:rPr>
            </w:pPr>
            <w:r>
              <w:rPr>
                <w:rFonts w:ascii="Times New Roman" w:eastAsia="黑体" w:hAnsi="Times New Roman"/>
                <w:color w:val="000000" w:themeColor="text1"/>
                <w:szCs w:val="21"/>
                <w:lang/>
              </w:rPr>
              <w:t>检验项目</w:t>
            </w:r>
          </w:p>
        </w:tc>
        <w:tc>
          <w:tcPr>
            <w:tcW w:w="2654"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szCs w:val="21"/>
              </w:rPr>
            </w:pPr>
            <w:r>
              <w:rPr>
                <w:rFonts w:ascii="Times New Roman" w:eastAsia="黑体" w:hAnsi="Times New Roman"/>
                <w:color w:val="000000" w:themeColor="text1"/>
                <w:szCs w:val="21"/>
                <w:lang/>
              </w:rPr>
              <w:t>依据法律法规或标准</w:t>
            </w:r>
          </w:p>
        </w:tc>
        <w:tc>
          <w:tcPr>
            <w:tcW w:w="1711"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szCs w:val="21"/>
              </w:rPr>
            </w:pPr>
            <w:r>
              <w:rPr>
                <w:rFonts w:ascii="Times New Roman" w:eastAsia="黑体" w:hAnsi="Times New Roman"/>
                <w:color w:val="000000" w:themeColor="text1"/>
                <w:szCs w:val="21"/>
                <w:lang/>
              </w:rPr>
              <w:t>检测方法</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DC21E8" w:rsidRDefault="00E111C2">
            <w:pPr>
              <w:widowControl/>
              <w:jc w:val="center"/>
              <w:textAlignment w:val="center"/>
              <w:rPr>
                <w:rFonts w:ascii="Times New Roman" w:eastAsia="仿宋_GB2312" w:hAnsi="Times New Roman"/>
                <w:color w:val="000000" w:themeColor="text1"/>
                <w:szCs w:val="21"/>
              </w:rPr>
            </w:pPr>
            <w:r>
              <w:rPr>
                <w:rFonts w:ascii="Times New Roman" w:hAnsi="Times New Roman"/>
                <w:color w:val="000000" w:themeColor="text1"/>
                <w:kern w:val="0"/>
                <w:szCs w:val="21"/>
                <w:lang/>
              </w:rPr>
              <w:t>1</w:t>
            </w:r>
          </w:p>
        </w:tc>
        <w:tc>
          <w:tcPr>
            <w:tcW w:w="3126"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黄曲霉毒素</w:t>
            </w:r>
            <w:r>
              <w:rPr>
                <w:rFonts w:ascii="Times New Roman" w:eastAsia="仿宋_GB2312" w:hAnsi="Times New Roman"/>
                <w:color w:val="000000" w:themeColor="text1"/>
                <w:szCs w:val="21"/>
                <w:lang/>
              </w:rPr>
              <w:t>M</w:t>
            </w:r>
            <w:r>
              <w:rPr>
                <w:rFonts w:ascii="Times New Roman" w:eastAsia="仿宋_GB2312" w:hAnsi="Times New Roman"/>
                <w:color w:val="000000" w:themeColor="text1"/>
                <w:szCs w:val="21"/>
                <w:vertAlign w:val="subscript"/>
                <w:lang/>
              </w:rPr>
              <w:t>1</w:t>
            </w:r>
          </w:p>
        </w:tc>
        <w:tc>
          <w:tcPr>
            <w:tcW w:w="2654"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GB 2761</w:t>
            </w:r>
          </w:p>
        </w:tc>
        <w:tc>
          <w:tcPr>
            <w:tcW w:w="1711"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GB 5009.24</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DC21E8" w:rsidRDefault="00E111C2">
            <w:pPr>
              <w:widowControl/>
              <w:jc w:val="center"/>
              <w:textAlignment w:val="center"/>
              <w:rPr>
                <w:rFonts w:ascii="Times New Roman" w:eastAsia="仿宋_GB2312" w:hAnsi="Times New Roman"/>
                <w:color w:val="000000" w:themeColor="text1"/>
                <w:szCs w:val="21"/>
              </w:rPr>
            </w:pPr>
            <w:r>
              <w:rPr>
                <w:rFonts w:ascii="Times New Roman" w:hAnsi="Times New Roman"/>
                <w:color w:val="000000" w:themeColor="text1"/>
                <w:kern w:val="0"/>
                <w:szCs w:val="21"/>
                <w:lang/>
              </w:rPr>
              <w:t>2</w:t>
            </w:r>
          </w:p>
        </w:tc>
        <w:tc>
          <w:tcPr>
            <w:tcW w:w="3126"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大肠菌群</w:t>
            </w:r>
          </w:p>
        </w:tc>
        <w:tc>
          <w:tcPr>
            <w:tcW w:w="2654"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GB 5420</w:t>
            </w:r>
          </w:p>
        </w:tc>
        <w:tc>
          <w:tcPr>
            <w:tcW w:w="1711"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GB 4789.3</w:t>
            </w:r>
          </w:p>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平板计数法</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DC21E8" w:rsidRDefault="00E111C2">
            <w:pPr>
              <w:widowControl/>
              <w:jc w:val="center"/>
              <w:textAlignment w:val="center"/>
              <w:rPr>
                <w:rFonts w:ascii="Times New Roman" w:eastAsia="仿宋_GB2312" w:hAnsi="Times New Roman"/>
                <w:color w:val="000000" w:themeColor="text1"/>
                <w:szCs w:val="21"/>
              </w:rPr>
            </w:pPr>
            <w:r>
              <w:rPr>
                <w:rFonts w:ascii="Times New Roman" w:hAnsi="Times New Roman"/>
                <w:color w:val="000000" w:themeColor="text1"/>
                <w:kern w:val="0"/>
                <w:szCs w:val="21"/>
                <w:lang/>
              </w:rPr>
              <w:lastRenderedPageBreak/>
              <w:t>3</w:t>
            </w:r>
          </w:p>
        </w:tc>
        <w:tc>
          <w:tcPr>
            <w:tcW w:w="3126"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金黄色葡萄球菌</w:t>
            </w:r>
          </w:p>
        </w:tc>
        <w:tc>
          <w:tcPr>
            <w:tcW w:w="2654"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GB 5420</w:t>
            </w:r>
          </w:p>
        </w:tc>
        <w:tc>
          <w:tcPr>
            <w:tcW w:w="1711"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GB 4789.10</w:t>
            </w:r>
          </w:p>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平板计数法</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DC21E8" w:rsidRDefault="00E111C2">
            <w:pPr>
              <w:widowControl/>
              <w:jc w:val="center"/>
              <w:textAlignment w:val="center"/>
              <w:rPr>
                <w:rFonts w:ascii="Times New Roman" w:eastAsia="仿宋_GB2312" w:hAnsi="Times New Roman"/>
                <w:color w:val="000000" w:themeColor="text1"/>
                <w:szCs w:val="21"/>
              </w:rPr>
            </w:pPr>
            <w:r>
              <w:rPr>
                <w:rFonts w:ascii="Times New Roman" w:hAnsi="Times New Roman"/>
                <w:color w:val="000000" w:themeColor="text1"/>
                <w:kern w:val="0"/>
                <w:szCs w:val="21"/>
                <w:lang/>
              </w:rPr>
              <w:t>4</w:t>
            </w:r>
          </w:p>
        </w:tc>
        <w:tc>
          <w:tcPr>
            <w:tcW w:w="3126"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沙门氏菌</w:t>
            </w:r>
          </w:p>
        </w:tc>
        <w:tc>
          <w:tcPr>
            <w:tcW w:w="2654"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GB 5420</w:t>
            </w:r>
          </w:p>
        </w:tc>
        <w:tc>
          <w:tcPr>
            <w:tcW w:w="1711"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GB 4789.4</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DC21E8" w:rsidRDefault="00E111C2">
            <w:pPr>
              <w:widowControl/>
              <w:jc w:val="center"/>
              <w:textAlignment w:val="center"/>
              <w:rPr>
                <w:rFonts w:ascii="Times New Roman" w:eastAsia="仿宋_GB2312" w:hAnsi="Times New Roman"/>
                <w:color w:val="000000" w:themeColor="text1"/>
                <w:szCs w:val="21"/>
              </w:rPr>
            </w:pPr>
            <w:r>
              <w:rPr>
                <w:rFonts w:ascii="Times New Roman" w:hAnsi="Times New Roman"/>
                <w:color w:val="000000" w:themeColor="text1"/>
                <w:kern w:val="0"/>
                <w:szCs w:val="21"/>
                <w:lang/>
              </w:rPr>
              <w:t>5</w:t>
            </w:r>
          </w:p>
        </w:tc>
        <w:tc>
          <w:tcPr>
            <w:tcW w:w="3126"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单核细胞增生李斯特氏菌</w:t>
            </w:r>
          </w:p>
        </w:tc>
        <w:tc>
          <w:tcPr>
            <w:tcW w:w="2654"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GB 5420</w:t>
            </w:r>
          </w:p>
        </w:tc>
        <w:tc>
          <w:tcPr>
            <w:tcW w:w="1711"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GB 4789.30</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DC21E8" w:rsidRDefault="00E111C2">
            <w:pPr>
              <w:widowControl/>
              <w:jc w:val="center"/>
              <w:textAlignment w:val="center"/>
              <w:rPr>
                <w:rFonts w:ascii="Times New Roman" w:eastAsia="仿宋_GB2312" w:hAnsi="Times New Roman"/>
                <w:color w:val="000000" w:themeColor="text1"/>
                <w:szCs w:val="21"/>
              </w:rPr>
            </w:pPr>
            <w:r>
              <w:rPr>
                <w:rFonts w:ascii="Times New Roman" w:hAnsi="Times New Roman"/>
                <w:color w:val="000000" w:themeColor="text1"/>
                <w:kern w:val="0"/>
                <w:szCs w:val="21"/>
                <w:lang/>
              </w:rPr>
              <w:t>6</w:t>
            </w:r>
          </w:p>
        </w:tc>
        <w:tc>
          <w:tcPr>
            <w:tcW w:w="3126"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酵母</w:t>
            </w:r>
            <w:r>
              <w:rPr>
                <w:rFonts w:ascii="Times New Roman" w:eastAsia="仿宋_GB2312" w:hAnsi="Times New Roman"/>
                <w:color w:val="000000" w:themeColor="text1"/>
                <w:szCs w:val="21"/>
                <w:vertAlign w:val="superscript"/>
                <w:lang/>
              </w:rPr>
              <w:t>a</w:t>
            </w:r>
          </w:p>
        </w:tc>
        <w:tc>
          <w:tcPr>
            <w:tcW w:w="2654"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GB 5420</w:t>
            </w:r>
          </w:p>
        </w:tc>
        <w:tc>
          <w:tcPr>
            <w:tcW w:w="1711"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GB 4789.15</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DC21E8" w:rsidRDefault="00E111C2">
            <w:pPr>
              <w:widowControl/>
              <w:jc w:val="center"/>
              <w:textAlignment w:val="center"/>
              <w:rPr>
                <w:rFonts w:ascii="Times New Roman" w:eastAsia="仿宋_GB2312" w:hAnsi="Times New Roman"/>
                <w:color w:val="000000" w:themeColor="text1"/>
                <w:szCs w:val="21"/>
              </w:rPr>
            </w:pPr>
            <w:r>
              <w:rPr>
                <w:rFonts w:ascii="Times New Roman" w:hAnsi="Times New Roman"/>
                <w:color w:val="000000" w:themeColor="text1"/>
                <w:kern w:val="0"/>
                <w:szCs w:val="21"/>
                <w:lang/>
              </w:rPr>
              <w:t>7</w:t>
            </w:r>
          </w:p>
        </w:tc>
        <w:tc>
          <w:tcPr>
            <w:tcW w:w="3126"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霉菌</w:t>
            </w:r>
            <w:r>
              <w:rPr>
                <w:rFonts w:ascii="Times New Roman" w:eastAsia="仿宋_GB2312" w:hAnsi="Times New Roman"/>
                <w:color w:val="000000" w:themeColor="text1"/>
                <w:szCs w:val="21"/>
                <w:vertAlign w:val="superscript"/>
                <w:lang/>
              </w:rPr>
              <w:t>a</w:t>
            </w:r>
          </w:p>
        </w:tc>
        <w:tc>
          <w:tcPr>
            <w:tcW w:w="2654"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GB 5420</w:t>
            </w:r>
          </w:p>
        </w:tc>
        <w:tc>
          <w:tcPr>
            <w:tcW w:w="1711"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GB 4789.15</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DC21E8" w:rsidRDefault="00E111C2">
            <w:pPr>
              <w:widowControl/>
              <w:jc w:val="center"/>
              <w:textAlignment w:val="center"/>
              <w:rPr>
                <w:rFonts w:ascii="Times New Roman" w:eastAsia="仿宋_GB2312" w:hAnsi="Times New Roman"/>
                <w:color w:val="000000" w:themeColor="text1"/>
                <w:szCs w:val="21"/>
              </w:rPr>
            </w:pPr>
            <w:r>
              <w:rPr>
                <w:rFonts w:ascii="Times New Roman" w:hAnsi="Times New Roman"/>
                <w:color w:val="000000" w:themeColor="text1"/>
                <w:kern w:val="0"/>
                <w:szCs w:val="21"/>
                <w:lang/>
              </w:rPr>
              <w:t>8</w:t>
            </w:r>
          </w:p>
        </w:tc>
        <w:tc>
          <w:tcPr>
            <w:tcW w:w="3126"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三聚氰胺</w:t>
            </w:r>
          </w:p>
        </w:tc>
        <w:tc>
          <w:tcPr>
            <w:tcW w:w="2654"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卫生部、工业和信息化部、农业部、工商总局质检总局公告</w:t>
            </w:r>
            <w:r>
              <w:rPr>
                <w:rFonts w:ascii="Times New Roman" w:eastAsia="仿宋_GB2312" w:hAnsi="Times New Roman"/>
                <w:color w:val="000000" w:themeColor="text1"/>
                <w:szCs w:val="21"/>
                <w:lang/>
              </w:rPr>
              <w:t>2011</w:t>
            </w:r>
            <w:r>
              <w:rPr>
                <w:rFonts w:ascii="仿宋_GB2312" w:eastAsia="仿宋_GB2312" w:hAnsi="Times New Roman" w:cs="仿宋_GB2312"/>
                <w:color w:val="000000" w:themeColor="text1"/>
                <w:szCs w:val="21"/>
                <w:lang/>
              </w:rPr>
              <w:t>年第</w:t>
            </w:r>
            <w:r>
              <w:rPr>
                <w:rFonts w:ascii="Times New Roman" w:eastAsia="仿宋_GB2312" w:hAnsi="Times New Roman"/>
                <w:color w:val="000000" w:themeColor="text1"/>
                <w:szCs w:val="21"/>
                <w:lang/>
              </w:rPr>
              <w:t>10</w:t>
            </w:r>
            <w:r>
              <w:rPr>
                <w:rFonts w:ascii="仿宋_GB2312" w:eastAsia="仿宋_GB2312" w:hAnsi="Times New Roman" w:cs="仿宋_GB2312"/>
                <w:color w:val="000000" w:themeColor="text1"/>
                <w:szCs w:val="21"/>
                <w:lang/>
              </w:rPr>
              <w:t>号</w:t>
            </w:r>
          </w:p>
        </w:tc>
        <w:tc>
          <w:tcPr>
            <w:tcW w:w="1711"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GB/T 22388</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DC21E8" w:rsidRDefault="00E111C2">
            <w:pPr>
              <w:widowControl/>
              <w:jc w:val="center"/>
              <w:textAlignment w:val="center"/>
              <w:rPr>
                <w:rFonts w:ascii="Times New Roman" w:eastAsia="仿宋_GB2312" w:hAnsi="Times New Roman"/>
                <w:color w:val="000000" w:themeColor="text1"/>
                <w:szCs w:val="21"/>
              </w:rPr>
            </w:pPr>
            <w:r>
              <w:rPr>
                <w:rFonts w:ascii="Times New Roman" w:hAnsi="Times New Roman"/>
                <w:color w:val="000000" w:themeColor="text1"/>
                <w:kern w:val="0"/>
                <w:szCs w:val="21"/>
                <w:lang/>
              </w:rPr>
              <w:t>9</w:t>
            </w:r>
          </w:p>
        </w:tc>
        <w:tc>
          <w:tcPr>
            <w:tcW w:w="3126"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铅（以</w:t>
            </w:r>
            <w:r>
              <w:rPr>
                <w:rFonts w:ascii="Times New Roman" w:eastAsia="仿宋_GB2312" w:hAnsi="Times New Roman"/>
                <w:color w:val="000000" w:themeColor="text1"/>
                <w:szCs w:val="21"/>
                <w:lang/>
              </w:rPr>
              <w:t>Pb</w:t>
            </w:r>
            <w:r>
              <w:rPr>
                <w:rFonts w:ascii="仿宋_GB2312" w:eastAsia="仿宋_GB2312" w:hAnsi="Times New Roman" w:cs="仿宋_GB2312"/>
                <w:color w:val="000000" w:themeColor="text1"/>
                <w:szCs w:val="21"/>
                <w:lang/>
              </w:rPr>
              <w:t>计）</w:t>
            </w:r>
          </w:p>
        </w:tc>
        <w:tc>
          <w:tcPr>
            <w:tcW w:w="2654"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GB 2762</w:t>
            </w:r>
          </w:p>
        </w:tc>
        <w:tc>
          <w:tcPr>
            <w:tcW w:w="1711"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GB 5009.12</w:t>
            </w:r>
          </w:p>
        </w:tc>
      </w:tr>
      <w:tr w:rsidR="00DC21E8">
        <w:trPr>
          <w:cantSplit/>
          <w:trHeight w:val="403"/>
          <w:jc w:val="center"/>
        </w:trPr>
        <w:tc>
          <w:tcPr>
            <w:tcW w:w="830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C21E8" w:rsidRDefault="00E111C2">
            <w:pPr>
              <w:overflowPunct w:val="0"/>
              <w:topLinePunct/>
              <w:spacing w:line="360" w:lineRule="exact"/>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注：</w:t>
            </w:r>
            <w:r>
              <w:rPr>
                <w:rFonts w:ascii="Times New Roman" w:eastAsia="仿宋_GB2312" w:hAnsi="Times New Roman"/>
                <w:color w:val="000000" w:themeColor="text1"/>
                <w:szCs w:val="21"/>
                <w:lang/>
              </w:rPr>
              <w:t xml:space="preserve">a. </w:t>
            </w:r>
            <w:r>
              <w:rPr>
                <w:rFonts w:ascii="仿宋_GB2312" w:eastAsia="仿宋_GB2312" w:hAnsi="Times New Roman" w:cs="仿宋_GB2312"/>
                <w:color w:val="000000" w:themeColor="text1"/>
                <w:szCs w:val="21"/>
                <w:lang/>
              </w:rPr>
              <w:t>不适用于霉菌成熟干酪。</w:t>
            </w:r>
          </w:p>
        </w:tc>
      </w:tr>
    </w:tbl>
    <w:p w:rsidR="00DC21E8" w:rsidRDefault="00E111C2">
      <w:pPr>
        <w:pStyle w:val="a8"/>
        <w:widowControl/>
        <w:ind w:firstLineChars="200" w:firstLine="420"/>
        <w:rPr>
          <w:rFonts w:ascii="Times New Roman" w:hAnsi="Times New Roman"/>
          <w:color w:val="000000" w:themeColor="text1"/>
        </w:rPr>
      </w:pPr>
      <w:r>
        <w:rPr>
          <w:rFonts w:ascii="Times New Roman" w:hAnsi="Times New Roman"/>
          <w:color w:val="000000" w:themeColor="text1"/>
        </w:rPr>
        <w:t xml:space="preserve"> </w:t>
      </w:r>
    </w:p>
    <w:p w:rsidR="00DC21E8" w:rsidRDefault="00E111C2">
      <w:pPr>
        <w:pStyle w:val="a8"/>
        <w:widowControl/>
        <w:ind w:firstLineChars="200" w:firstLine="420"/>
        <w:rPr>
          <w:rFonts w:ascii="Times New Roman" w:eastAsia="黑体" w:hAnsi="Times New Roman"/>
          <w:color w:val="000000" w:themeColor="text1"/>
        </w:rPr>
      </w:pPr>
      <w:r>
        <w:rPr>
          <w:rFonts w:ascii="Times New Roman" w:eastAsia="仿宋_GB2312" w:hAnsi="Times New Roman"/>
          <w:color w:val="000000" w:themeColor="text1"/>
          <w:lang/>
        </w:rPr>
        <w:t xml:space="preserve">4.5.1.3.2 </w:t>
      </w:r>
      <w:r>
        <w:rPr>
          <w:rFonts w:ascii="仿宋_GB2312" w:eastAsia="仿宋_GB2312" w:hAnsi="Times New Roman" w:cs="仿宋_GB2312"/>
          <w:color w:val="000000" w:themeColor="text1"/>
          <w:lang/>
        </w:rPr>
        <w:t>其他乳制品（再制干酪）检验项目见表</w:t>
      </w:r>
      <w:r>
        <w:rPr>
          <w:rFonts w:ascii="Times New Roman" w:eastAsia="仿宋_GB2312" w:hAnsi="Times New Roman"/>
          <w:color w:val="000000" w:themeColor="text1"/>
          <w:lang/>
        </w:rPr>
        <w:t>5-10</w:t>
      </w:r>
      <w:r>
        <w:rPr>
          <w:rFonts w:ascii="仿宋_GB2312" w:eastAsia="仿宋_GB2312" w:hAnsi="Times New Roman" w:cs="仿宋_GB2312"/>
          <w:color w:val="000000" w:themeColor="text1"/>
          <w:lang/>
        </w:rPr>
        <w:t>。</w:t>
      </w:r>
    </w:p>
    <w:p w:rsidR="00DC21E8" w:rsidRDefault="00E111C2" w:rsidP="00C867C2">
      <w:pPr>
        <w:overflowPunct w:val="0"/>
        <w:topLinePunct/>
        <w:spacing w:beforeLines="50" w:afterLines="50" w:line="360" w:lineRule="exact"/>
        <w:jc w:val="center"/>
        <w:rPr>
          <w:rFonts w:ascii="Times New Roman" w:eastAsia="黑体" w:hAnsi="Times New Roman"/>
          <w:color w:val="000000" w:themeColor="text1"/>
          <w:szCs w:val="21"/>
        </w:rPr>
      </w:pPr>
      <w:r>
        <w:rPr>
          <w:rFonts w:ascii="黑体" w:eastAsia="黑体" w:hAnsi="宋体" w:cs="黑体" w:hint="eastAsia"/>
          <w:color w:val="000000" w:themeColor="text1"/>
          <w:szCs w:val="21"/>
          <w:lang/>
        </w:rPr>
        <w:t>表</w:t>
      </w:r>
      <w:r>
        <w:rPr>
          <w:rFonts w:ascii="Times New Roman" w:eastAsia="黑体" w:hAnsi="Times New Roman"/>
          <w:color w:val="000000" w:themeColor="text1"/>
          <w:szCs w:val="21"/>
          <w:lang/>
        </w:rPr>
        <w:t xml:space="preserve">5-10 </w:t>
      </w:r>
      <w:r>
        <w:rPr>
          <w:rFonts w:ascii="黑体" w:eastAsia="黑体" w:hAnsi="宋体" w:cs="黑体" w:hint="eastAsia"/>
          <w:color w:val="000000" w:themeColor="text1"/>
          <w:szCs w:val="21"/>
          <w:lang/>
        </w:rPr>
        <w:t>其他乳制品（再制干酪）检验项目</w:t>
      </w:r>
    </w:p>
    <w:tbl>
      <w:tblPr>
        <w:tblW w:w="8307" w:type="dxa"/>
        <w:jc w:val="center"/>
        <w:tblLayout w:type="fixed"/>
        <w:tblLook w:val="04A0"/>
      </w:tblPr>
      <w:tblGrid>
        <w:gridCol w:w="816"/>
        <w:gridCol w:w="3126"/>
        <w:gridCol w:w="2654"/>
        <w:gridCol w:w="1711"/>
      </w:tblGrid>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szCs w:val="21"/>
              </w:rPr>
            </w:pPr>
            <w:r>
              <w:rPr>
                <w:rFonts w:ascii="Times New Roman" w:eastAsia="黑体" w:hAnsi="Times New Roman"/>
                <w:color w:val="000000" w:themeColor="text1"/>
                <w:szCs w:val="21"/>
                <w:lang/>
              </w:rPr>
              <w:t>序号</w:t>
            </w:r>
          </w:p>
        </w:tc>
        <w:tc>
          <w:tcPr>
            <w:tcW w:w="3126"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szCs w:val="21"/>
              </w:rPr>
            </w:pPr>
            <w:r>
              <w:rPr>
                <w:rFonts w:ascii="Times New Roman" w:eastAsia="黑体" w:hAnsi="Times New Roman"/>
                <w:color w:val="000000" w:themeColor="text1"/>
                <w:szCs w:val="21"/>
                <w:lang/>
              </w:rPr>
              <w:t>检验项目</w:t>
            </w:r>
          </w:p>
        </w:tc>
        <w:tc>
          <w:tcPr>
            <w:tcW w:w="2654"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szCs w:val="21"/>
              </w:rPr>
            </w:pPr>
            <w:r>
              <w:rPr>
                <w:rFonts w:ascii="Times New Roman" w:eastAsia="黑体" w:hAnsi="Times New Roman"/>
                <w:color w:val="000000" w:themeColor="text1"/>
                <w:szCs w:val="21"/>
                <w:lang/>
              </w:rPr>
              <w:t>依据法律法规或标准</w:t>
            </w:r>
          </w:p>
        </w:tc>
        <w:tc>
          <w:tcPr>
            <w:tcW w:w="1711"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szCs w:val="21"/>
              </w:rPr>
            </w:pPr>
            <w:r>
              <w:rPr>
                <w:rFonts w:ascii="Times New Roman" w:eastAsia="黑体" w:hAnsi="Times New Roman"/>
                <w:color w:val="000000" w:themeColor="text1"/>
                <w:szCs w:val="21"/>
                <w:lang/>
              </w:rPr>
              <w:t>检测方法</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1</w:t>
            </w:r>
          </w:p>
        </w:tc>
        <w:tc>
          <w:tcPr>
            <w:tcW w:w="3126"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脂肪（干物中）</w:t>
            </w:r>
          </w:p>
        </w:tc>
        <w:tc>
          <w:tcPr>
            <w:tcW w:w="2654"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GB 25192</w:t>
            </w:r>
          </w:p>
        </w:tc>
        <w:tc>
          <w:tcPr>
            <w:tcW w:w="1711"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GB 5009.6</w:t>
            </w:r>
          </w:p>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GB 25192</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2</w:t>
            </w:r>
          </w:p>
        </w:tc>
        <w:tc>
          <w:tcPr>
            <w:tcW w:w="3126"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干物质含量</w:t>
            </w:r>
          </w:p>
        </w:tc>
        <w:tc>
          <w:tcPr>
            <w:tcW w:w="2654"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GB 25192</w:t>
            </w:r>
          </w:p>
        </w:tc>
        <w:tc>
          <w:tcPr>
            <w:tcW w:w="1711"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GB 5009.3</w:t>
            </w:r>
          </w:p>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GB 25192</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DC21E8" w:rsidRDefault="00E111C2">
            <w:pPr>
              <w:widowControl/>
              <w:jc w:val="center"/>
              <w:textAlignment w:val="center"/>
              <w:rPr>
                <w:rFonts w:ascii="Times New Roman" w:eastAsia="仿宋_GB2312" w:hAnsi="Times New Roman"/>
                <w:color w:val="000000" w:themeColor="text1"/>
                <w:szCs w:val="21"/>
              </w:rPr>
            </w:pPr>
            <w:r>
              <w:rPr>
                <w:rFonts w:ascii="Times New Roman" w:hAnsi="Times New Roman"/>
                <w:color w:val="000000" w:themeColor="text1"/>
                <w:kern w:val="0"/>
                <w:szCs w:val="21"/>
                <w:lang/>
              </w:rPr>
              <w:t>3</w:t>
            </w:r>
          </w:p>
        </w:tc>
        <w:tc>
          <w:tcPr>
            <w:tcW w:w="3126"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黄曲霉毒素</w:t>
            </w:r>
            <w:r>
              <w:rPr>
                <w:rFonts w:ascii="Times New Roman" w:eastAsia="仿宋_GB2312" w:hAnsi="Times New Roman"/>
                <w:color w:val="000000" w:themeColor="text1"/>
                <w:szCs w:val="21"/>
                <w:lang/>
              </w:rPr>
              <w:t>M</w:t>
            </w:r>
            <w:r>
              <w:rPr>
                <w:rFonts w:ascii="Times New Roman" w:eastAsia="仿宋_GB2312" w:hAnsi="Times New Roman"/>
                <w:color w:val="000000" w:themeColor="text1"/>
                <w:szCs w:val="21"/>
                <w:vertAlign w:val="subscript"/>
                <w:lang/>
              </w:rPr>
              <w:t>1</w:t>
            </w:r>
          </w:p>
        </w:tc>
        <w:tc>
          <w:tcPr>
            <w:tcW w:w="2654"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GB 2761</w:t>
            </w:r>
          </w:p>
        </w:tc>
        <w:tc>
          <w:tcPr>
            <w:tcW w:w="1711"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GB 5009.24</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DC21E8" w:rsidRDefault="00E111C2">
            <w:pPr>
              <w:widowControl/>
              <w:jc w:val="center"/>
              <w:textAlignment w:val="center"/>
              <w:rPr>
                <w:rFonts w:ascii="Times New Roman" w:eastAsia="仿宋_GB2312" w:hAnsi="Times New Roman"/>
                <w:color w:val="000000" w:themeColor="text1"/>
                <w:szCs w:val="21"/>
              </w:rPr>
            </w:pPr>
            <w:r>
              <w:rPr>
                <w:rFonts w:ascii="Times New Roman" w:hAnsi="Times New Roman"/>
                <w:color w:val="000000" w:themeColor="text1"/>
                <w:kern w:val="0"/>
                <w:szCs w:val="21"/>
                <w:lang/>
              </w:rPr>
              <w:t>4</w:t>
            </w:r>
          </w:p>
        </w:tc>
        <w:tc>
          <w:tcPr>
            <w:tcW w:w="3126"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菌落总数</w:t>
            </w:r>
          </w:p>
        </w:tc>
        <w:tc>
          <w:tcPr>
            <w:tcW w:w="2654"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GB 25192</w:t>
            </w:r>
          </w:p>
        </w:tc>
        <w:tc>
          <w:tcPr>
            <w:tcW w:w="1711"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GB 4789.2</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DC21E8" w:rsidRDefault="00E111C2">
            <w:pPr>
              <w:widowControl/>
              <w:jc w:val="center"/>
              <w:textAlignment w:val="center"/>
              <w:rPr>
                <w:rFonts w:ascii="Times New Roman" w:eastAsia="仿宋_GB2312" w:hAnsi="Times New Roman"/>
                <w:color w:val="000000" w:themeColor="text1"/>
                <w:szCs w:val="21"/>
              </w:rPr>
            </w:pPr>
            <w:r>
              <w:rPr>
                <w:rFonts w:ascii="Times New Roman" w:hAnsi="Times New Roman"/>
                <w:color w:val="000000" w:themeColor="text1"/>
                <w:kern w:val="0"/>
                <w:szCs w:val="21"/>
                <w:lang/>
              </w:rPr>
              <w:t>5</w:t>
            </w:r>
          </w:p>
        </w:tc>
        <w:tc>
          <w:tcPr>
            <w:tcW w:w="3126"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大肠菌群</w:t>
            </w:r>
          </w:p>
        </w:tc>
        <w:tc>
          <w:tcPr>
            <w:tcW w:w="2654"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GB 25192</w:t>
            </w:r>
          </w:p>
        </w:tc>
        <w:tc>
          <w:tcPr>
            <w:tcW w:w="1711"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GB 4789.3</w:t>
            </w:r>
          </w:p>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平板计数法</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DC21E8" w:rsidRDefault="00E111C2">
            <w:pPr>
              <w:widowControl/>
              <w:jc w:val="center"/>
              <w:textAlignment w:val="center"/>
              <w:rPr>
                <w:rFonts w:ascii="Times New Roman" w:eastAsia="仿宋_GB2312" w:hAnsi="Times New Roman"/>
                <w:color w:val="000000" w:themeColor="text1"/>
                <w:szCs w:val="21"/>
              </w:rPr>
            </w:pPr>
            <w:r>
              <w:rPr>
                <w:rFonts w:ascii="Times New Roman" w:hAnsi="Times New Roman"/>
                <w:color w:val="000000" w:themeColor="text1"/>
                <w:kern w:val="0"/>
                <w:szCs w:val="21"/>
                <w:lang/>
              </w:rPr>
              <w:t>6</w:t>
            </w:r>
          </w:p>
        </w:tc>
        <w:tc>
          <w:tcPr>
            <w:tcW w:w="3126"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金黄色葡萄球菌</w:t>
            </w:r>
          </w:p>
        </w:tc>
        <w:tc>
          <w:tcPr>
            <w:tcW w:w="2654"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GB 25192</w:t>
            </w:r>
          </w:p>
        </w:tc>
        <w:tc>
          <w:tcPr>
            <w:tcW w:w="1711"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GB 4789.10</w:t>
            </w:r>
          </w:p>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平板计数法</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DC21E8" w:rsidRDefault="00E111C2">
            <w:pPr>
              <w:widowControl/>
              <w:jc w:val="center"/>
              <w:textAlignment w:val="center"/>
              <w:rPr>
                <w:rFonts w:ascii="Times New Roman" w:eastAsia="仿宋_GB2312" w:hAnsi="Times New Roman"/>
                <w:color w:val="000000" w:themeColor="text1"/>
                <w:szCs w:val="21"/>
              </w:rPr>
            </w:pPr>
            <w:r>
              <w:rPr>
                <w:rFonts w:ascii="Times New Roman" w:hAnsi="Times New Roman"/>
                <w:color w:val="000000" w:themeColor="text1"/>
                <w:kern w:val="0"/>
                <w:szCs w:val="21"/>
                <w:lang/>
              </w:rPr>
              <w:t>7</w:t>
            </w:r>
          </w:p>
        </w:tc>
        <w:tc>
          <w:tcPr>
            <w:tcW w:w="3126"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沙门氏菌</w:t>
            </w:r>
          </w:p>
        </w:tc>
        <w:tc>
          <w:tcPr>
            <w:tcW w:w="2654"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GB 25192</w:t>
            </w:r>
          </w:p>
        </w:tc>
        <w:tc>
          <w:tcPr>
            <w:tcW w:w="1711"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GB 4789.4</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DC21E8" w:rsidRDefault="00E111C2">
            <w:pPr>
              <w:widowControl/>
              <w:jc w:val="center"/>
              <w:textAlignment w:val="center"/>
              <w:rPr>
                <w:rFonts w:ascii="Times New Roman" w:eastAsia="仿宋_GB2312" w:hAnsi="Times New Roman"/>
                <w:color w:val="000000" w:themeColor="text1"/>
                <w:szCs w:val="21"/>
              </w:rPr>
            </w:pPr>
            <w:r>
              <w:rPr>
                <w:rFonts w:ascii="Times New Roman" w:hAnsi="Times New Roman"/>
                <w:color w:val="000000" w:themeColor="text1"/>
                <w:kern w:val="0"/>
                <w:szCs w:val="21"/>
                <w:lang/>
              </w:rPr>
              <w:t>8</w:t>
            </w:r>
          </w:p>
        </w:tc>
        <w:tc>
          <w:tcPr>
            <w:tcW w:w="3126"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单核细胞增生李斯特氏菌</w:t>
            </w:r>
          </w:p>
        </w:tc>
        <w:tc>
          <w:tcPr>
            <w:tcW w:w="2654"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GB 25192</w:t>
            </w:r>
          </w:p>
        </w:tc>
        <w:tc>
          <w:tcPr>
            <w:tcW w:w="1711"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GB 4789.30</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DC21E8" w:rsidRDefault="00E111C2">
            <w:pPr>
              <w:widowControl/>
              <w:jc w:val="center"/>
              <w:textAlignment w:val="center"/>
              <w:rPr>
                <w:rFonts w:ascii="Times New Roman" w:eastAsia="仿宋_GB2312" w:hAnsi="Times New Roman"/>
                <w:color w:val="000000" w:themeColor="text1"/>
                <w:szCs w:val="21"/>
              </w:rPr>
            </w:pPr>
            <w:r>
              <w:rPr>
                <w:rFonts w:ascii="Times New Roman" w:hAnsi="Times New Roman"/>
                <w:color w:val="000000" w:themeColor="text1"/>
                <w:kern w:val="0"/>
                <w:szCs w:val="21"/>
                <w:lang/>
              </w:rPr>
              <w:t>9</w:t>
            </w:r>
          </w:p>
        </w:tc>
        <w:tc>
          <w:tcPr>
            <w:tcW w:w="3126"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酵母</w:t>
            </w:r>
          </w:p>
        </w:tc>
        <w:tc>
          <w:tcPr>
            <w:tcW w:w="2654"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GB 25192</w:t>
            </w:r>
          </w:p>
        </w:tc>
        <w:tc>
          <w:tcPr>
            <w:tcW w:w="1711"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GB 4789.15</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DC21E8" w:rsidRDefault="00E111C2">
            <w:pPr>
              <w:widowControl/>
              <w:jc w:val="center"/>
              <w:textAlignment w:val="center"/>
              <w:rPr>
                <w:rFonts w:ascii="Times New Roman" w:eastAsia="仿宋_GB2312" w:hAnsi="Times New Roman"/>
                <w:color w:val="000000" w:themeColor="text1"/>
                <w:szCs w:val="21"/>
              </w:rPr>
            </w:pPr>
            <w:r>
              <w:rPr>
                <w:rFonts w:ascii="Times New Roman" w:hAnsi="Times New Roman"/>
                <w:color w:val="000000" w:themeColor="text1"/>
                <w:kern w:val="0"/>
                <w:szCs w:val="21"/>
                <w:lang/>
              </w:rPr>
              <w:t>10</w:t>
            </w:r>
          </w:p>
        </w:tc>
        <w:tc>
          <w:tcPr>
            <w:tcW w:w="3126"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霉菌</w:t>
            </w:r>
          </w:p>
        </w:tc>
        <w:tc>
          <w:tcPr>
            <w:tcW w:w="2654"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GB 25192</w:t>
            </w:r>
          </w:p>
        </w:tc>
        <w:tc>
          <w:tcPr>
            <w:tcW w:w="1711"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GB 4789.15</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DC21E8" w:rsidRDefault="00E111C2">
            <w:pPr>
              <w:widowControl/>
              <w:jc w:val="center"/>
              <w:textAlignment w:val="center"/>
              <w:rPr>
                <w:rFonts w:ascii="Times New Roman" w:eastAsia="仿宋_GB2312" w:hAnsi="Times New Roman"/>
                <w:color w:val="000000" w:themeColor="text1"/>
                <w:szCs w:val="21"/>
              </w:rPr>
            </w:pPr>
            <w:r>
              <w:rPr>
                <w:rFonts w:ascii="Times New Roman" w:hAnsi="Times New Roman"/>
                <w:color w:val="000000" w:themeColor="text1"/>
                <w:kern w:val="0"/>
                <w:szCs w:val="21"/>
                <w:lang/>
              </w:rPr>
              <w:t>11</w:t>
            </w:r>
          </w:p>
        </w:tc>
        <w:tc>
          <w:tcPr>
            <w:tcW w:w="3126"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三聚氰胺</w:t>
            </w:r>
          </w:p>
        </w:tc>
        <w:tc>
          <w:tcPr>
            <w:tcW w:w="2654"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卫生部、工业和信息化部、农业部、工商总局质检总局公告</w:t>
            </w:r>
            <w:r>
              <w:rPr>
                <w:rFonts w:ascii="Times New Roman" w:eastAsia="仿宋_GB2312" w:hAnsi="Times New Roman"/>
                <w:color w:val="000000" w:themeColor="text1"/>
                <w:szCs w:val="21"/>
                <w:lang/>
              </w:rPr>
              <w:t>2011</w:t>
            </w:r>
            <w:r>
              <w:rPr>
                <w:rFonts w:ascii="仿宋_GB2312" w:eastAsia="仿宋_GB2312" w:hAnsi="Times New Roman" w:cs="仿宋_GB2312"/>
                <w:color w:val="000000" w:themeColor="text1"/>
                <w:szCs w:val="21"/>
                <w:lang/>
              </w:rPr>
              <w:t>年第</w:t>
            </w:r>
            <w:r>
              <w:rPr>
                <w:rFonts w:ascii="Times New Roman" w:eastAsia="仿宋_GB2312" w:hAnsi="Times New Roman"/>
                <w:color w:val="000000" w:themeColor="text1"/>
                <w:szCs w:val="21"/>
                <w:lang/>
              </w:rPr>
              <w:t>10</w:t>
            </w:r>
            <w:r>
              <w:rPr>
                <w:rFonts w:ascii="仿宋_GB2312" w:eastAsia="仿宋_GB2312" w:hAnsi="Times New Roman" w:cs="仿宋_GB2312"/>
                <w:color w:val="000000" w:themeColor="text1"/>
                <w:szCs w:val="21"/>
                <w:lang/>
              </w:rPr>
              <w:t>号</w:t>
            </w:r>
          </w:p>
        </w:tc>
        <w:tc>
          <w:tcPr>
            <w:tcW w:w="1711"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GB/T 22388</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DC21E8" w:rsidRDefault="00E111C2">
            <w:pPr>
              <w:widowControl/>
              <w:jc w:val="center"/>
              <w:textAlignment w:val="center"/>
              <w:rPr>
                <w:rFonts w:ascii="Times New Roman" w:eastAsia="仿宋_GB2312" w:hAnsi="Times New Roman"/>
                <w:color w:val="000000" w:themeColor="text1"/>
                <w:szCs w:val="21"/>
              </w:rPr>
            </w:pPr>
            <w:r>
              <w:rPr>
                <w:rFonts w:ascii="Times New Roman" w:hAnsi="Times New Roman"/>
                <w:color w:val="000000" w:themeColor="text1"/>
                <w:kern w:val="0"/>
                <w:szCs w:val="21"/>
                <w:lang/>
              </w:rPr>
              <w:t>12</w:t>
            </w:r>
          </w:p>
        </w:tc>
        <w:tc>
          <w:tcPr>
            <w:tcW w:w="3126"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铅（以</w:t>
            </w:r>
            <w:r>
              <w:rPr>
                <w:rFonts w:ascii="Times New Roman" w:eastAsia="仿宋_GB2312" w:hAnsi="Times New Roman"/>
                <w:color w:val="000000" w:themeColor="text1"/>
                <w:szCs w:val="21"/>
                <w:lang/>
              </w:rPr>
              <w:t>Pb</w:t>
            </w:r>
            <w:r>
              <w:rPr>
                <w:rFonts w:ascii="仿宋_GB2312" w:eastAsia="仿宋_GB2312" w:hAnsi="Times New Roman" w:cs="仿宋_GB2312"/>
                <w:color w:val="000000" w:themeColor="text1"/>
                <w:szCs w:val="21"/>
                <w:lang/>
              </w:rPr>
              <w:t>计）</w:t>
            </w:r>
          </w:p>
        </w:tc>
        <w:tc>
          <w:tcPr>
            <w:tcW w:w="2654"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GB 2762</w:t>
            </w:r>
          </w:p>
        </w:tc>
        <w:tc>
          <w:tcPr>
            <w:tcW w:w="1711"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GB 5009.12</w:t>
            </w:r>
          </w:p>
        </w:tc>
      </w:tr>
    </w:tbl>
    <w:p w:rsidR="00DC21E8" w:rsidRDefault="00DC21E8">
      <w:pPr>
        <w:overflowPunct w:val="0"/>
        <w:topLinePunct/>
        <w:snapToGrid w:val="0"/>
        <w:spacing w:line="360" w:lineRule="exact"/>
        <w:ind w:firstLineChars="200" w:firstLine="420"/>
        <w:jc w:val="left"/>
        <w:rPr>
          <w:rFonts w:ascii="Times New Roman" w:eastAsia="仿宋_GB2312" w:hAnsi="Times New Roman"/>
          <w:color w:val="000000" w:themeColor="text1"/>
          <w:szCs w:val="21"/>
          <w:lang/>
        </w:rPr>
      </w:pPr>
    </w:p>
    <w:p w:rsidR="00DC21E8" w:rsidRDefault="00E111C2">
      <w:pPr>
        <w:overflowPunct w:val="0"/>
        <w:topLinePunct/>
        <w:snapToGrid w:val="0"/>
        <w:spacing w:line="360" w:lineRule="exact"/>
        <w:ind w:firstLineChars="200" w:firstLine="420"/>
        <w:jc w:val="left"/>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 xml:space="preserve"> 4.5.1.4 </w:t>
      </w:r>
      <w:r>
        <w:rPr>
          <w:rFonts w:ascii="仿宋_GB2312" w:eastAsia="仿宋_GB2312" w:hAnsi="Times New Roman" w:cs="仿宋_GB2312"/>
          <w:color w:val="000000" w:themeColor="text1"/>
          <w:szCs w:val="21"/>
          <w:lang/>
        </w:rPr>
        <w:t>其他乳制品（奶片、奶条等）检验项目见表</w:t>
      </w:r>
      <w:r>
        <w:rPr>
          <w:rFonts w:ascii="Times New Roman" w:eastAsia="仿宋_GB2312" w:hAnsi="Times New Roman"/>
          <w:color w:val="000000" w:themeColor="text1"/>
          <w:szCs w:val="21"/>
          <w:lang/>
        </w:rPr>
        <w:t>5-11</w:t>
      </w:r>
      <w:r>
        <w:rPr>
          <w:rFonts w:ascii="仿宋_GB2312" w:eastAsia="仿宋_GB2312" w:hAnsi="Times New Roman" w:cs="仿宋_GB2312"/>
          <w:color w:val="000000" w:themeColor="text1"/>
          <w:szCs w:val="21"/>
          <w:lang/>
        </w:rPr>
        <w:t>。</w:t>
      </w:r>
    </w:p>
    <w:p w:rsidR="00DC21E8" w:rsidRDefault="00E111C2" w:rsidP="00C867C2">
      <w:pPr>
        <w:overflowPunct w:val="0"/>
        <w:topLinePunct/>
        <w:spacing w:beforeLines="50" w:afterLines="50" w:line="360" w:lineRule="exact"/>
        <w:jc w:val="center"/>
        <w:rPr>
          <w:rFonts w:ascii="Times New Roman" w:eastAsia="黑体" w:hAnsi="Times New Roman"/>
          <w:color w:val="000000" w:themeColor="text1"/>
          <w:szCs w:val="21"/>
        </w:rPr>
      </w:pPr>
      <w:r>
        <w:rPr>
          <w:rFonts w:ascii="黑体" w:eastAsia="黑体" w:hAnsi="宋体" w:cs="黑体" w:hint="eastAsia"/>
          <w:color w:val="000000" w:themeColor="text1"/>
          <w:szCs w:val="21"/>
          <w:lang/>
        </w:rPr>
        <w:t>表</w:t>
      </w:r>
      <w:r>
        <w:rPr>
          <w:rFonts w:ascii="Times New Roman" w:eastAsia="黑体" w:hAnsi="Times New Roman"/>
          <w:color w:val="000000" w:themeColor="text1"/>
          <w:szCs w:val="21"/>
          <w:lang/>
        </w:rPr>
        <w:t xml:space="preserve">5-11 </w:t>
      </w:r>
      <w:r>
        <w:rPr>
          <w:rFonts w:ascii="黑体" w:eastAsia="黑体" w:hAnsi="宋体" w:cs="黑体" w:hint="eastAsia"/>
          <w:color w:val="000000" w:themeColor="text1"/>
          <w:szCs w:val="21"/>
          <w:lang/>
        </w:rPr>
        <w:t>奶片、奶条检验项目</w:t>
      </w:r>
    </w:p>
    <w:tbl>
      <w:tblPr>
        <w:tblW w:w="8307" w:type="dxa"/>
        <w:jc w:val="center"/>
        <w:tblLayout w:type="fixed"/>
        <w:tblLook w:val="04A0"/>
      </w:tblPr>
      <w:tblGrid>
        <w:gridCol w:w="816"/>
        <w:gridCol w:w="3126"/>
        <w:gridCol w:w="2654"/>
        <w:gridCol w:w="1711"/>
      </w:tblGrid>
      <w:tr w:rsidR="00DC21E8">
        <w:trPr>
          <w:cantSplit/>
          <w:trHeight w:val="403"/>
          <w:tblHeader/>
          <w:jc w:val="center"/>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szCs w:val="21"/>
              </w:rPr>
            </w:pPr>
            <w:r>
              <w:rPr>
                <w:rFonts w:ascii="Times New Roman" w:eastAsia="黑体" w:hAnsi="Times New Roman"/>
                <w:color w:val="000000" w:themeColor="text1"/>
                <w:szCs w:val="21"/>
                <w:lang/>
              </w:rPr>
              <w:t>序号</w:t>
            </w:r>
          </w:p>
        </w:tc>
        <w:tc>
          <w:tcPr>
            <w:tcW w:w="3126"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szCs w:val="21"/>
              </w:rPr>
            </w:pPr>
            <w:r>
              <w:rPr>
                <w:rFonts w:ascii="Times New Roman" w:eastAsia="黑体" w:hAnsi="Times New Roman"/>
                <w:color w:val="000000" w:themeColor="text1"/>
                <w:szCs w:val="21"/>
                <w:lang/>
              </w:rPr>
              <w:t>检验项目</w:t>
            </w:r>
          </w:p>
        </w:tc>
        <w:tc>
          <w:tcPr>
            <w:tcW w:w="2654"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szCs w:val="21"/>
              </w:rPr>
            </w:pPr>
            <w:r>
              <w:rPr>
                <w:rFonts w:ascii="Times New Roman" w:eastAsia="黑体" w:hAnsi="Times New Roman"/>
                <w:color w:val="000000" w:themeColor="text1"/>
                <w:szCs w:val="21"/>
                <w:lang/>
              </w:rPr>
              <w:t>依据法律法规或标准</w:t>
            </w:r>
          </w:p>
        </w:tc>
        <w:tc>
          <w:tcPr>
            <w:tcW w:w="1711"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szCs w:val="21"/>
              </w:rPr>
            </w:pPr>
            <w:r>
              <w:rPr>
                <w:rFonts w:ascii="Times New Roman" w:eastAsia="黑体" w:hAnsi="Times New Roman"/>
                <w:color w:val="000000" w:themeColor="text1"/>
                <w:szCs w:val="21"/>
                <w:lang/>
              </w:rPr>
              <w:t>检测方法</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DC21E8" w:rsidRDefault="00E111C2">
            <w:pPr>
              <w:widowControl/>
              <w:jc w:val="center"/>
              <w:textAlignment w:val="center"/>
              <w:rPr>
                <w:rFonts w:ascii="Times New Roman" w:eastAsia="仿宋_GB2312" w:hAnsi="Times New Roman"/>
                <w:color w:val="000000" w:themeColor="text1"/>
                <w:szCs w:val="21"/>
              </w:rPr>
            </w:pPr>
            <w:r>
              <w:rPr>
                <w:rFonts w:ascii="Times New Roman" w:hAnsi="Times New Roman"/>
                <w:color w:val="000000" w:themeColor="text1"/>
                <w:kern w:val="0"/>
                <w:szCs w:val="21"/>
                <w:lang/>
              </w:rPr>
              <w:t>1</w:t>
            </w:r>
          </w:p>
        </w:tc>
        <w:tc>
          <w:tcPr>
            <w:tcW w:w="3126"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铅（以</w:t>
            </w:r>
            <w:r>
              <w:rPr>
                <w:rFonts w:ascii="Times New Roman" w:eastAsia="仿宋_GB2312" w:hAnsi="Times New Roman"/>
                <w:color w:val="000000" w:themeColor="text1"/>
                <w:szCs w:val="21"/>
                <w:lang/>
              </w:rPr>
              <w:t>Pb</w:t>
            </w:r>
            <w:r>
              <w:rPr>
                <w:rFonts w:ascii="仿宋_GB2312" w:eastAsia="仿宋_GB2312" w:hAnsi="Times New Roman" w:cs="仿宋_GB2312"/>
                <w:color w:val="000000" w:themeColor="text1"/>
                <w:szCs w:val="21"/>
                <w:lang/>
              </w:rPr>
              <w:t>计）</w:t>
            </w:r>
          </w:p>
        </w:tc>
        <w:tc>
          <w:tcPr>
            <w:tcW w:w="2654"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GB 2762</w:t>
            </w:r>
          </w:p>
        </w:tc>
        <w:tc>
          <w:tcPr>
            <w:tcW w:w="1711"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GB 5009.12</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DC21E8" w:rsidRDefault="00E111C2">
            <w:pPr>
              <w:widowControl/>
              <w:jc w:val="center"/>
              <w:textAlignment w:val="center"/>
              <w:rPr>
                <w:rFonts w:ascii="Times New Roman" w:eastAsia="仿宋_GB2312" w:hAnsi="Times New Roman"/>
                <w:color w:val="000000" w:themeColor="text1"/>
                <w:szCs w:val="21"/>
              </w:rPr>
            </w:pPr>
            <w:r>
              <w:rPr>
                <w:rFonts w:ascii="Times New Roman" w:hAnsi="Times New Roman"/>
                <w:color w:val="000000" w:themeColor="text1"/>
                <w:kern w:val="0"/>
                <w:szCs w:val="21"/>
                <w:lang/>
              </w:rPr>
              <w:t>2</w:t>
            </w:r>
          </w:p>
        </w:tc>
        <w:tc>
          <w:tcPr>
            <w:tcW w:w="3126"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黄曲霉毒素</w:t>
            </w:r>
            <w:r>
              <w:rPr>
                <w:rFonts w:ascii="Times New Roman" w:eastAsia="仿宋_GB2312" w:hAnsi="Times New Roman"/>
                <w:color w:val="000000" w:themeColor="text1"/>
                <w:szCs w:val="21"/>
                <w:lang/>
              </w:rPr>
              <w:t>M</w:t>
            </w:r>
            <w:r>
              <w:rPr>
                <w:rFonts w:ascii="Times New Roman" w:eastAsia="仿宋_GB2312" w:hAnsi="Times New Roman"/>
                <w:color w:val="000000" w:themeColor="text1"/>
                <w:szCs w:val="21"/>
                <w:vertAlign w:val="subscript"/>
                <w:lang/>
              </w:rPr>
              <w:t>1</w:t>
            </w:r>
          </w:p>
        </w:tc>
        <w:tc>
          <w:tcPr>
            <w:tcW w:w="2654"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GB 2761</w:t>
            </w:r>
          </w:p>
        </w:tc>
        <w:tc>
          <w:tcPr>
            <w:tcW w:w="1711"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GB 5009.24</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DC21E8" w:rsidRDefault="00E111C2">
            <w:pPr>
              <w:widowControl/>
              <w:jc w:val="center"/>
              <w:textAlignment w:val="center"/>
              <w:rPr>
                <w:rFonts w:ascii="Times New Roman" w:eastAsia="仿宋_GB2312" w:hAnsi="Times New Roman"/>
                <w:color w:val="000000" w:themeColor="text1"/>
                <w:szCs w:val="21"/>
              </w:rPr>
            </w:pPr>
            <w:r>
              <w:rPr>
                <w:rFonts w:ascii="Times New Roman" w:hAnsi="Times New Roman"/>
                <w:color w:val="000000" w:themeColor="text1"/>
                <w:kern w:val="0"/>
                <w:szCs w:val="21"/>
                <w:lang/>
              </w:rPr>
              <w:t>3</w:t>
            </w:r>
          </w:p>
        </w:tc>
        <w:tc>
          <w:tcPr>
            <w:tcW w:w="3126"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三聚氰胺</w:t>
            </w:r>
          </w:p>
        </w:tc>
        <w:tc>
          <w:tcPr>
            <w:tcW w:w="2654"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卫生部、工业和信息化部、农业部、工商总局、质检总局公告</w:t>
            </w:r>
            <w:r>
              <w:rPr>
                <w:rFonts w:ascii="Times New Roman" w:eastAsia="仿宋_GB2312" w:hAnsi="Times New Roman"/>
                <w:color w:val="000000" w:themeColor="text1"/>
                <w:szCs w:val="21"/>
                <w:lang/>
              </w:rPr>
              <w:t>2011</w:t>
            </w:r>
            <w:r>
              <w:rPr>
                <w:rFonts w:ascii="仿宋_GB2312" w:eastAsia="仿宋_GB2312" w:hAnsi="Times New Roman" w:cs="仿宋_GB2312"/>
                <w:color w:val="000000" w:themeColor="text1"/>
                <w:szCs w:val="21"/>
                <w:lang/>
              </w:rPr>
              <w:t>年第</w:t>
            </w:r>
            <w:r>
              <w:rPr>
                <w:rFonts w:ascii="Times New Roman" w:eastAsia="仿宋_GB2312" w:hAnsi="Times New Roman"/>
                <w:color w:val="000000" w:themeColor="text1"/>
                <w:szCs w:val="21"/>
                <w:lang/>
              </w:rPr>
              <w:t>10</w:t>
            </w:r>
            <w:r>
              <w:rPr>
                <w:rFonts w:ascii="仿宋_GB2312" w:eastAsia="仿宋_GB2312" w:hAnsi="Times New Roman" w:cs="仿宋_GB2312"/>
                <w:color w:val="000000" w:themeColor="text1"/>
                <w:szCs w:val="21"/>
                <w:lang/>
              </w:rPr>
              <w:t>号</w:t>
            </w:r>
          </w:p>
        </w:tc>
        <w:tc>
          <w:tcPr>
            <w:tcW w:w="1711"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lang/>
              </w:rPr>
              <w:t>GB/T 22388</w:t>
            </w:r>
          </w:p>
        </w:tc>
      </w:tr>
    </w:tbl>
    <w:p w:rsidR="00DC21E8" w:rsidRDefault="00E111C2" w:rsidP="00C867C2">
      <w:pPr>
        <w:overflowPunct w:val="0"/>
        <w:topLinePunct/>
        <w:snapToGrid w:val="0"/>
        <w:spacing w:beforeLines="50" w:afterLines="50" w:line="360" w:lineRule="exact"/>
        <w:ind w:firstLineChars="200" w:firstLine="422"/>
        <w:rPr>
          <w:rFonts w:ascii="Times New Roman" w:eastAsia="仿宋_GB2312" w:hAnsi="Times New Roman"/>
          <w:b/>
          <w:color w:val="000000" w:themeColor="text1"/>
          <w:szCs w:val="21"/>
        </w:rPr>
      </w:pPr>
      <w:r>
        <w:rPr>
          <w:rFonts w:ascii="Times New Roman" w:eastAsia="仿宋_GB2312" w:hAnsi="Times New Roman"/>
          <w:b/>
          <w:color w:val="000000" w:themeColor="text1"/>
          <w:szCs w:val="21"/>
          <w:lang/>
        </w:rPr>
        <w:t xml:space="preserve">4.5.2 </w:t>
      </w:r>
      <w:r>
        <w:rPr>
          <w:rFonts w:ascii="仿宋_GB2312" w:eastAsia="仿宋_GB2312" w:hAnsi="Times New Roman" w:cs="仿宋_GB2312"/>
          <w:b/>
          <w:color w:val="000000" w:themeColor="text1"/>
          <w:szCs w:val="21"/>
          <w:lang/>
        </w:rPr>
        <w:t>检验应注意的问题</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szCs w:val="21"/>
        </w:rPr>
      </w:pPr>
      <w:r>
        <w:rPr>
          <w:rFonts w:ascii="仿宋_GB2312" w:eastAsia="仿宋_GB2312" w:hAnsi="Times New Roman" w:cs="仿宋_GB2312"/>
          <w:color w:val="000000" w:themeColor="text1"/>
          <w:szCs w:val="21"/>
          <w:lang/>
        </w:rPr>
        <w:t>餐饮环节从大包装中分装的样品不检测微生物。</w:t>
      </w:r>
    </w:p>
    <w:p w:rsidR="00DC21E8" w:rsidRDefault="00E111C2" w:rsidP="00C867C2">
      <w:pPr>
        <w:overflowPunct w:val="0"/>
        <w:topLinePunct/>
        <w:snapToGrid w:val="0"/>
        <w:spacing w:beforeLines="50" w:afterLines="50" w:line="360" w:lineRule="exact"/>
        <w:ind w:firstLineChars="200" w:firstLine="422"/>
        <w:rPr>
          <w:rFonts w:ascii="Times New Roman" w:eastAsia="黑体" w:hAnsi="Times New Roman"/>
          <w:b/>
          <w:color w:val="000000" w:themeColor="text1"/>
          <w:szCs w:val="21"/>
        </w:rPr>
      </w:pPr>
      <w:r>
        <w:rPr>
          <w:rFonts w:ascii="Times New Roman" w:eastAsia="黑体" w:hAnsi="Times New Roman"/>
          <w:b/>
          <w:color w:val="000000" w:themeColor="text1"/>
          <w:szCs w:val="21"/>
          <w:lang/>
        </w:rPr>
        <w:t xml:space="preserve">4.6 </w:t>
      </w:r>
      <w:r>
        <w:rPr>
          <w:rFonts w:ascii="黑体" w:eastAsia="黑体" w:hAnsi="宋体" w:cs="黑体" w:hint="eastAsia"/>
          <w:b/>
          <w:color w:val="000000" w:themeColor="text1"/>
          <w:szCs w:val="21"/>
          <w:lang/>
        </w:rPr>
        <w:t>判定原则与结论</w:t>
      </w:r>
    </w:p>
    <w:p w:rsidR="00DC21E8" w:rsidRDefault="00E111C2">
      <w:pPr>
        <w:overflowPunct w:val="0"/>
        <w:topLinePunct/>
        <w:spacing w:line="360" w:lineRule="exact"/>
        <w:ind w:firstLineChars="200" w:firstLine="420"/>
        <w:rPr>
          <w:rFonts w:ascii="Times New Roman" w:eastAsia="仿宋_GB2312" w:hAnsi="Times New Roman"/>
          <w:color w:val="000000" w:themeColor="text1"/>
          <w:kern w:val="0"/>
          <w:szCs w:val="21"/>
        </w:rPr>
      </w:pPr>
      <w:r>
        <w:rPr>
          <w:rFonts w:ascii="仿宋_GB2312" w:eastAsia="仿宋_GB2312" w:hAnsi="Times New Roman" w:cs="仿宋_GB2312"/>
          <w:color w:val="000000" w:themeColor="text1"/>
          <w:kern w:val="0"/>
          <w:szCs w:val="21"/>
          <w:lang/>
        </w:rPr>
        <w:t>原则上按照细则中检验项目依据的法律法规或标准要求判定，若被检产品明示标准和质量要求高于该要求时，应按被检产品明示标准和质量要求判定。</w:t>
      </w:r>
    </w:p>
    <w:p w:rsidR="00DC21E8" w:rsidRDefault="00E111C2">
      <w:pPr>
        <w:overflowPunct w:val="0"/>
        <w:topLinePunct/>
        <w:spacing w:line="360" w:lineRule="exact"/>
        <w:ind w:firstLineChars="200" w:firstLine="420"/>
        <w:rPr>
          <w:rFonts w:ascii="Times New Roman" w:eastAsia="仿宋_GB2312" w:hAnsi="Times New Roman"/>
          <w:color w:val="000000" w:themeColor="text1"/>
          <w:kern w:val="0"/>
          <w:szCs w:val="21"/>
        </w:rPr>
      </w:pPr>
      <w:r>
        <w:rPr>
          <w:rFonts w:ascii="仿宋_GB2312" w:eastAsia="仿宋_GB2312" w:hAnsi="Times New Roman" w:cs="仿宋_GB2312"/>
          <w:color w:val="000000" w:themeColor="text1"/>
          <w:kern w:val="0"/>
          <w:szCs w:val="21"/>
          <w:lang/>
        </w:rPr>
        <w:t>出具抽检检验报告，检验报告中检验结论按如下方式作出判定：</w:t>
      </w:r>
    </w:p>
    <w:p w:rsidR="00DC21E8" w:rsidRDefault="00E111C2">
      <w:pPr>
        <w:overflowPunct w:val="0"/>
        <w:topLinePunct/>
        <w:spacing w:line="360" w:lineRule="exact"/>
        <w:ind w:firstLineChars="200" w:firstLine="420"/>
        <w:rPr>
          <w:rFonts w:ascii="Times New Roman" w:eastAsia="仿宋_GB2312" w:hAnsi="Times New Roman"/>
          <w:color w:val="000000" w:themeColor="text1"/>
          <w:kern w:val="0"/>
          <w:szCs w:val="21"/>
        </w:rPr>
      </w:pPr>
      <w:r>
        <w:rPr>
          <w:rFonts w:ascii="Times New Roman" w:eastAsia="仿宋_GB2312" w:hAnsi="Times New Roman"/>
          <w:color w:val="000000" w:themeColor="text1"/>
          <w:kern w:val="0"/>
          <w:szCs w:val="21"/>
          <w:lang/>
        </w:rPr>
        <w:t xml:space="preserve">4.6.1 </w:t>
      </w:r>
      <w:r>
        <w:rPr>
          <w:rFonts w:ascii="仿宋_GB2312" w:eastAsia="仿宋_GB2312" w:hAnsi="Times New Roman" w:cs="仿宋_GB2312"/>
          <w:color w:val="000000" w:themeColor="text1"/>
          <w:kern w:val="0"/>
          <w:szCs w:val="21"/>
          <w:lang/>
        </w:rPr>
        <w:t>检验项目全部符合相应依据的法律法规或标准要求的，检验结论为：</w:t>
      </w:r>
      <w:r>
        <w:rPr>
          <w:rFonts w:ascii="Times New Roman" w:eastAsia="仿宋_GB2312" w:hAnsi="Times New Roman"/>
          <w:color w:val="000000" w:themeColor="text1"/>
          <w:kern w:val="0"/>
          <w:szCs w:val="21"/>
          <w:lang/>
        </w:rPr>
        <w:t>“</w:t>
      </w:r>
      <w:r>
        <w:rPr>
          <w:rFonts w:ascii="仿宋_GB2312" w:eastAsia="仿宋_GB2312" w:hAnsi="Times New Roman" w:cs="仿宋_GB2312"/>
          <w:color w:val="000000" w:themeColor="text1"/>
          <w:kern w:val="0"/>
          <w:szCs w:val="21"/>
          <w:lang/>
        </w:rPr>
        <w:t>经抽样检验，所检项目符合</w:t>
      </w:r>
      <w:r>
        <w:rPr>
          <w:rFonts w:ascii="Times New Roman" w:eastAsia="仿宋_GB2312" w:hAnsi="Times New Roman"/>
          <w:color w:val="000000" w:themeColor="text1"/>
          <w:kern w:val="0"/>
          <w:szCs w:val="21"/>
          <w:lang/>
        </w:rPr>
        <w:t>××××</w:t>
      </w:r>
      <w:r>
        <w:rPr>
          <w:rFonts w:ascii="仿宋_GB2312" w:eastAsia="仿宋_GB2312" w:hAnsi="Times New Roman" w:cs="仿宋_GB2312"/>
          <w:color w:val="000000" w:themeColor="text1"/>
          <w:kern w:val="0"/>
          <w:szCs w:val="21"/>
          <w:lang/>
        </w:rPr>
        <w:t>要求</w:t>
      </w:r>
      <w:r>
        <w:rPr>
          <w:rFonts w:ascii="Times New Roman" w:eastAsia="仿宋_GB2312" w:hAnsi="Times New Roman"/>
          <w:color w:val="000000" w:themeColor="text1"/>
          <w:kern w:val="0"/>
          <w:szCs w:val="21"/>
          <w:lang/>
        </w:rPr>
        <w:t>”</w:t>
      </w:r>
      <w:r>
        <w:rPr>
          <w:rFonts w:ascii="仿宋_GB2312" w:eastAsia="仿宋_GB2312" w:hAnsi="Times New Roman" w:cs="仿宋_GB2312"/>
          <w:color w:val="000000" w:themeColor="text1"/>
          <w:kern w:val="0"/>
          <w:szCs w:val="21"/>
          <w:lang/>
        </w:rPr>
        <w:t>。</w:t>
      </w:r>
    </w:p>
    <w:p w:rsidR="00DC21E8" w:rsidRDefault="00E111C2">
      <w:pPr>
        <w:overflowPunct w:val="0"/>
        <w:topLinePunct/>
        <w:spacing w:line="360" w:lineRule="exact"/>
        <w:ind w:firstLineChars="200" w:firstLine="420"/>
        <w:rPr>
          <w:color w:val="000000" w:themeColor="text1"/>
        </w:rPr>
      </w:pPr>
      <w:r>
        <w:rPr>
          <w:rFonts w:ascii="Times New Roman" w:eastAsia="仿宋_GB2312" w:hAnsi="Times New Roman"/>
          <w:color w:val="000000" w:themeColor="text1"/>
          <w:kern w:val="0"/>
          <w:szCs w:val="21"/>
          <w:lang/>
        </w:rPr>
        <w:t xml:space="preserve">4.6.2 </w:t>
      </w:r>
      <w:r>
        <w:rPr>
          <w:rFonts w:ascii="仿宋_GB2312" w:eastAsia="仿宋_GB2312" w:hAnsi="Times New Roman" w:cs="仿宋_GB2312"/>
          <w:color w:val="000000" w:themeColor="text1"/>
          <w:szCs w:val="21"/>
          <w:lang/>
        </w:rPr>
        <w:t>检验项目有不符合相应依据的法律法规或标准要求的，检验结论为：</w:t>
      </w:r>
      <w:r>
        <w:rPr>
          <w:rFonts w:ascii="Times New Roman" w:eastAsia="仿宋_GB2312" w:hAnsi="Times New Roman"/>
          <w:color w:val="000000" w:themeColor="text1"/>
          <w:szCs w:val="21"/>
          <w:lang/>
        </w:rPr>
        <w:t>“</w:t>
      </w:r>
      <w:r>
        <w:rPr>
          <w:rFonts w:ascii="仿宋_GB2312" w:eastAsia="仿宋_GB2312" w:hAnsi="Times New Roman" w:cs="仿宋_GB2312"/>
          <w:color w:val="000000" w:themeColor="text1"/>
          <w:szCs w:val="21"/>
          <w:lang/>
        </w:rPr>
        <w:t>经抽样检验，</w:t>
      </w:r>
      <w:r>
        <w:rPr>
          <w:rFonts w:ascii="Times New Roman" w:eastAsia="仿宋_GB2312" w:hAnsi="Times New Roman"/>
          <w:color w:val="000000" w:themeColor="text1"/>
          <w:szCs w:val="21"/>
          <w:lang/>
        </w:rPr>
        <w:t>××</w:t>
      </w:r>
      <w:r>
        <w:rPr>
          <w:rFonts w:ascii="仿宋_GB2312" w:eastAsia="仿宋_GB2312" w:hAnsi="Times New Roman" w:cs="仿宋_GB2312"/>
          <w:color w:val="000000" w:themeColor="text1"/>
          <w:szCs w:val="21"/>
          <w:lang/>
        </w:rPr>
        <w:t>项目不符合</w:t>
      </w:r>
      <w:r>
        <w:rPr>
          <w:rFonts w:ascii="Times New Roman" w:eastAsia="仿宋_GB2312" w:hAnsi="Times New Roman"/>
          <w:color w:val="000000" w:themeColor="text1"/>
          <w:szCs w:val="21"/>
          <w:lang/>
        </w:rPr>
        <w:t>××××</w:t>
      </w:r>
      <w:r>
        <w:rPr>
          <w:rFonts w:ascii="仿宋_GB2312" w:eastAsia="仿宋_GB2312" w:hAnsi="Times New Roman" w:cs="仿宋_GB2312"/>
          <w:color w:val="000000" w:themeColor="text1"/>
          <w:szCs w:val="21"/>
          <w:lang/>
        </w:rPr>
        <w:t>要求，检验结论为不合格</w:t>
      </w:r>
      <w:r>
        <w:rPr>
          <w:rFonts w:ascii="Times New Roman" w:eastAsia="仿宋_GB2312" w:hAnsi="Times New Roman"/>
          <w:color w:val="000000" w:themeColor="text1"/>
          <w:szCs w:val="21"/>
          <w:lang/>
        </w:rPr>
        <w:t>”</w:t>
      </w:r>
      <w:r>
        <w:rPr>
          <w:rFonts w:ascii="仿宋_GB2312" w:eastAsia="仿宋_GB2312" w:hAnsi="Times New Roman" w:cs="仿宋_GB2312"/>
          <w:color w:val="000000" w:themeColor="text1"/>
          <w:szCs w:val="21"/>
          <w:lang/>
        </w:rPr>
        <w:t>。</w:t>
      </w:r>
      <w:bookmarkStart w:id="150" w:name="_Toc470182881"/>
      <w:bookmarkStart w:id="151" w:name="_Toc11716"/>
      <w:bookmarkStart w:id="152" w:name="_Toc20696"/>
      <w:bookmarkStart w:id="153" w:name="_Toc14797"/>
      <w:bookmarkEnd w:id="127"/>
      <w:bookmarkEnd w:id="128"/>
      <w:bookmarkEnd w:id="150"/>
      <w:bookmarkEnd w:id="151"/>
      <w:bookmarkEnd w:id="152"/>
      <w:r>
        <w:rPr>
          <w:rFonts w:hint="eastAsia"/>
          <w:color w:val="000000" w:themeColor="text1"/>
        </w:rPr>
        <w:br w:type="page"/>
      </w:r>
    </w:p>
    <w:p w:rsidR="00DC21E8" w:rsidRDefault="00E111C2">
      <w:pPr>
        <w:pStyle w:val="1"/>
        <w:rPr>
          <w:rFonts w:ascii="Times New Roman" w:hAnsi="Times New Roman"/>
          <w:color w:val="000000" w:themeColor="text1"/>
        </w:rPr>
      </w:pPr>
      <w:bookmarkStart w:id="154" w:name="_Toc1382"/>
      <w:r>
        <w:rPr>
          <w:rFonts w:ascii="Times New Roman" w:hAnsi="Times New Roman"/>
          <w:color w:val="000000" w:themeColor="text1"/>
        </w:rPr>
        <w:lastRenderedPageBreak/>
        <w:t>六、饮料</w:t>
      </w:r>
      <w:bookmarkEnd w:id="153"/>
      <w:bookmarkEnd w:id="154"/>
    </w:p>
    <w:p w:rsidR="00DC21E8" w:rsidRDefault="00E111C2">
      <w:pPr>
        <w:pStyle w:val="2"/>
        <w:rPr>
          <w:color w:val="000000" w:themeColor="text1"/>
        </w:rPr>
      </w:pPr>
      <w:bookmarkStart w:id="155" w:name="_Toc13427"/>
      <w:bookmarkStart w:id="156" w:name="_Toc3437"/>
      <w:bookmarkStart w:id="157" w:name="_Toc20775"/>
      <w:bookmarkStart w:id="158" w:name="_Toc30224"/>
      <w:bookmarkStart w:id="159" w:name="_Toc12393"/>
      <w:bookmarkStart w:id="160" w:name="_Toc470182887"/>
      <w:bookmarkStart w:id="161" w:name="_Toc11315"/>
      <w:r>
        <w:rPr>
          <w:color w:val="000000" w:themeColor="text1"/>
        </w:rPr>
        <w:t xml:space="preserve">1 </w:t>
      </w:r>
      <w:r>
        <w:rPr>
          <w:color w:val="000000" w:themeColor="text1"/>
        </w:rPr>
        <w:t>瓶（桶）装饮用水</w:t>
      </w:r>
      <w:bookmarkEnd w:id="155"/>
      <w:bookmarkEnd w:id="156"/>
      <w:bookmarkEnd w:id="157"/>
      <w:bookmarkEnd w:id="158"/>
      <w:bookmarkEnd w:id="159"/>
      <w:bookmarkEnd w:id="160"/>
      <w:bookmarkEnd w:id="161"/>
    </w:p>
    <w:p w:rsidR="00DC21E8" w:rsidRDefault="00E111C2" w:rsidP="00C867C2">
      <w:pPr>
        <w:overflowPunct w:val="0"/>
        <w:topLinePunct/>
        <w:snapToGrid w:val="0"/>
        <w:spacing w:beforeLines="50" w:afterLines="50" w:line="360" w:lineRule="exact"/>
        <w:ind w:firstLineChars="200" w:firstLine="422"/>
        <w:rPr>
          <w:rFonts w:ascii="Times New Roman" w:eastAsia="黑体" w:hAnsi="Times New Roman"/>
          <w:b/>
          <w:color w:val="000000" w:themeColor="text1"/>
        </w:rPr>
      </w:pPr>
      <w:r>
        <w:rPr>
          <w:rFonts w:ascii="Times New Roman" w:eastAsia="黑体" w:hAnsi="Times New Roman"/>
          <w:b/>
          <w:color w:val="000000" w:themeColor="text1"/>
        </w:rPr>
        <w:t xml:space="preserve">1.1 </w:t>
      </w:r>
      <w:r>
        <w:rPr>
          <w:rFonts w:ascii="Times New Roman" w:eastAsia="黑体" w:hAnsi="Times New Roman"/>
          <w:b/>
          <w:color w:val="000000" w:themeColor="text1"/>
        </w:rPr>
        <w:t>适用范围</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rPr>
        <w:t>本细则</w:t>
      </w:r>
      <w:r>
        <w:rPr>
          <w:rFonts w:ascii="Times New Roman" w:eastAsia="仿宋_GB2312" w:hAnsi="Times New Roman"/>
          <w:color w:val="000000" w:themeColor="text1"/>
          <w:kern w:val="0"/>
        </w:rPr>
        <w:t>适用于瓶（桶）装饮用水食品安全监督抽检。</w:t>
      </w:r>
    </w:p>
    <w:p w:rsidR="00DC21E8" w:rsidRDefault="00E111C2" w:rsidP="00C867C2">
      <w:pPr>
        <w:overflowPunct w:val="0"/>
        <w:topLinePunct/>
        <w:snapToGrid w:val="0"/>
        <w:spacing w:beforeLines="50" w:afterLines="50" w:line="360" w:lineRule="exact"/>
        <w:ind w:firstLineChars="200" w:firstLine="422"/>
        <w:rPr>
          <w:rFonts w:ascii="Times New Roman" w:eastAsia="黑体" w:hAnsi="Times New Roman"/>
          <w:b/>
          <w:color w:val="000000" w:themeColor="text1"/>
        </w:rPr>
      </w:pPr>
      <w:r>
        <w:rPr>
          <w:rFonts w:ascii="Times New Roman" w:eastAsia="黑体" w:hAnsi="Times New Roman"/>
          <w:b/>
          <w:color w:val="000000" w:themeColor="text1"/>
        </w:rPr>
        <w:t xml:space="preserve">1.2 </w:t>
      </w:r>
      <w:r>
        <w:rPr>
          <w:rFonts w:ascii="Times New Roman" w:eastAsia="黑体" w:hAnsi="Times New Roman"/>
          <w:b/>
          <w:color w:val="000000" w:themeColor="text1"/>
        </w:rPr>
        <w:t>产品种类</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瓶（桶）装饮用水分为饮用天然矿泉水、饮用纯净水、其他饮用水。</w:t>
      </w:r>
    </w:p>
    <w:p w:rsidR="00DC21E8" w:rsidRDefault="00E111C2" w:rsidP="00C867C2">
      <w:pPr>
        <w:overflowPunct w:val="0"/>
        <w:topLinePunct/>
        <w:snapToGrid w:val="0"/>
        <w:spacing w:beforeLines="50" w:afterLines="50" w:line="360" w:lineRule="exact"/>
        <w:ind w:firstLineChars="200" w:firstLine="422"/>
        <w:rPr>
          <w:rFonts w:ascii="Times New Roman" w:eastAsia="黑体" w:hAnsi="Times New Roman"/>
          <w:b/>
          <w:color w:val="000000" w:themeColor="text1"/>
        </w:rPr>
      </w:pPr>
      <w:r>
        <w:rPr>
          <w:rFonts w:ascii="Times New Roman" w:eastAsia="黑体" w:hAnsi="Times New Roman"/>
          <w:b/>
          <w:color w:val="000000" w:themeColor="text1"/>
        </w:rPr>
        <w:t xml:space="preserve">1.3 </w:t>
      </w:r>
      <w:r>
        <w:rPr>
          <w:rFonts w:ascii="Times New Roman" w:eastAsia="黑体" w:hAnsi="Times New Roman"/>
          <w:b/>
          <w:color w:val="000000" w:themeColor="text1"/>
        </w:rPr>
        <w:t>检验依据</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下列文件凡是注明日期的，其随后所有的修改单或修订版均不适用于本细则。凡是不注明日期的，其最新版本适用于本细则。</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 xml:space="preserve">GB 2762 </w:t>
      </w:r>
      <w:r>
        <w:rPr>
          <w:rFonts w:ascii="Times New Roman" w:eastAsia="仿宋_GB2312" w:hAnsi="Times New Roman" w:hint="eastAsia"/>
          <w:color w:val="000000" w:themeColor="text1"/>
          <w:kern w:val="0"/>
        </w:rPr>
        <w:t>食品安全国家标准</w:t>
      </w:r>
      <w:r>
        <w:rPr>
          <w:rFonts w:ascii="Times New Roman" w:eastAsia="仿宋_GB2312" w:hAnsi="Times New Roman" w:hint="eastAsia"/>
          <w:color w:val="000000" w:themeColor="text1"/>
          <w:kern w:val="0"/>
        </w:rPr>
        <w:t xml:space="preserve"> </w:t>
      </w:r>
      <w:r>
        <w:rPr>
          <w:rFonts w:ascii="Times New Roman" w:eastAsia="仿宋_GB2312" w:hAnsi="Times New Roman" w:hint="eastAsia"/>
          <w:color w:val="000000" w:themeColor="text1"/>
          <w:kern w:val="0"/>
        </w:rPr>
        <w:t>食品</w:t>
      </w:r>
      <w:r>
        <w:rPr>
          <w:rFonts w:ascii="Times New Roman" w:eastAsia="仿宋_GB2312" w:hAnsi="Times New Roman"/>
          <w:color w:val="000000" w:themeColor="text1"/>
          <w:kern w:val="0"/>
        </w:rPr>
        <w:t>中污染物限量</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 xml:space="preserve">GB 4789.3 </w:t>
      </w:r>
      <w:r>
        <w:rPr>
          <w:rFonts w:ascii="Times New Roman" w:eastAsia="仿宋_GB2312" w:hAnsi="Times New Roman" w:hint="eastAsia"/>
          <w:color w:val="000000" w:themeColor="text1"/>
          <w:kern w:val="0"/>
        </w:rPr>
        <w:t>食品安全国家标准</w:t>
      </w:r>
      <w:r>
        <w:rPr>
          <w:rFonts w:ascii="Times New Roman" w:eastAsia="仿宋_GB2312" w:hAnsi="Times New Roman" w:hint="eastAsia"/>
          <w:color w:val="000000" w:themeColor="text1"/>
          <w:kern w:val="0"/>
        </w:rPr>
        <w:t xml:space="preserve"> </w:t>
      </w:r>
      <w:r>
        <w:rPr>
          <w:rFonts w:ascii="Times New Roman" w:eastAsia="仿宋_GB2312" w:hAnsi="Times New Roman" w:hint="eastAsia"/>
          <w:color w:val="000000" w:themeColor="text1"/>
          <w:kern w:val="0"/>
        </w:rPr>
        <w:t>食品微生物学检验</w:t>
      </w:r>
      <w:r>
        <w:rPr>
          <w:rFonts w:ascii="Times New Roman" w:eastAsia="仿宋_GB2312" w:hAnsi="Times New Roman" w:hint="eastAsia"/>
          <w:color w:val="000000" w:themeColor="text1"/>
          <w:kern w:val="0"/>
        </w:rPr>
        <w:t xml:space="preserve"> </w:t>
      </w:r>
      <w:r>
        <w:rPr>
          <w:rFonts w:ascii="Times New Roman" w:eastAsia="仿宋_GB2312" w:hAnsi="Times New Roman" w:hint="eastAsia"/>
          <w:color w:val="000000" w:themeColor="text1"/>
          <w:kern w:val="0"/>
        </w:rPr>
        <w:t>大肠菌群计数</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 xml:space="preserve">GB 5009.11 </w:t>
      </w:r>
      <w:r>
        <w:rPr>
          <w:rFonts w:ascii="Times New Roman" w:eastAsia="仿宋_GB2312" w:hAnsi="Times New Roman" w:hint="eastAsia"/>
          <w:color w:val="000000" w:themeColor="text1"/>
          <w:kern w:val="0"/>
        </w:rPr>
        <w:t>食品安全国家标准</w:t>
      </w:r>
      <w:r>
        <w:rPr>
          <w:rFonts w:ascii="Times New Roman" w:eastAsia="仿宋_GB2312" w:hAnsi="Times New Roman" w:hint="eastAsia"/>
          <w:color w:val="000000" w:themeColor="text1"/>
          <w:kern w:val="0"/>
        </w:rPr>
        <w:t xml:space="preserve"> </w:t>
      </w:r>
      <w:r>
        <w:rPr>
          <w:rFonts w:ascii="Times New Roman" w:eastAsia="仿宋_GB2312" w:hAnsi="Times New Roman" w:hint="eastAsia"/>
          <w:color w:val="000000" w:themeColor="text1"/>
          <w:kern w:val="0"/>
        </w:rPr>
        <w:t>食品</w:t>
      </w:r>
      <w:r>
        <w:rPr>
          <w:rFonts w:ascii="Times New Roman" w:eastAsia="仿宋_GB2312" w:hAnsi="Times New Roman"/>
          <w:color w:val="000000" w:themeColor="text1"/>
          <w:kern w:val="0"/>
        </w:rPr>
        <w:t>中总砷及无机砷的测定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 xml:space="preserve">GB 5009.12 </w:t>
      </w:r>
      <w:r>
        <w:rPr>
          <w:rFonts w:ascii="Times New Roman" w:eastAsia="仿宋_GB2312" w:hAnsi="Times New Roman" w:hint="eastAsia"/>
          <w:color w:val="000000" w:themeColor="text1"/>
          <w:kern w:val="0"/>
        </w:rPr>
        <w:t>食品安全国家标准</w:t>
      </w:r>
      <w:r>
        <w:rPr>
          <w:rFonts w:ascii="Times New Roman" w:eastAsia="仿宋_GB2312" w:hAnsi="Times New Roman" w:hint="eastAsia"/>
          <w:color w:val="000000" w:themeColor="text1"/>
          <w:kern w:val="0"/>
        </w:rPr>
        <w:t xml:space="preserve"> </w:t>
      </w:r>
      <w:r>
        <w:rPr>
          <w:rFonts w:ascii="Times New Roman" w:eastAsia="仿宋_GB2312" w:hAnsi="Times New Roman" w:hint="eastAsia"/>
          <w:color w:val="000000" w:themeColor="text1"/>
          <w:kern w:val="0"/>
        </w:rPr>
        <w:t>食品</w:t>
      </w:r>
      <w:r>
        <w:rPr>
          <w:rFonts w:ascii="Times New Roman" w:eastAsia="仿宋_GB2312" w:hAnsi="Times New Roman"/>
          <w:color w:val="000000" w:themeColor="text1"/>
          <w:kern w:val="0"/>
        </w:rPr>
        <w:t>中铅的测定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 xml:space="preserve">GB 5009.15 </w:t>
      </w:r>
      <w:r>
        <w:rPr>
          <w:rFonts w:ascii="Times New Roman" w:eastAsia="仿宋_GB2312" w:hAnsi="Times New Roman" w:hint="eastAsia"/>
          <w:color w:val="000000" w:themeColor="text1"/>
          <w:kern w:val="0"/>
        </w:rPr>
        <w:t>食品安全国家标准</w:t>
      </w:r>
      <w:r>
        <w:rPr>
          <w:rFonts w:ascii="Times New Roman" w:eastAsia="仿宋_GB2312" w:hAnsi="Times New Roman" w:hint="eastAsia"/>
          <w:color w:val="000000" w:themeColor="text1"/>
          <w:kern w:val="0"/>
        </w:rPr>
        <w:t xml:space="preserve"> </w:t>
      </w:r>
      <w:r>
        <w:rPr>
          <w:rFonts w:ascii="Times New Roman" w:eastAsia="仿宋_GB2312" w:hAnsi="Times New Roman" w:hint="eastAsia"/>
          <w:color w:val="000000" w:themeColor="text1"/>
          <w:kern w:val="0"/>
        </w:rPr>
        <w:t>食品</w:t>
      </w:r>
      <w:r>
        <w:rPr>
          <w:rFonts w:ascii="Times New Roman" w:eastAsia="仿宋_GB2312" w:hAnsi="Times New Roman"/>
          <w:color w:val="000000" w:themeColor="text1"/>
          <w:kern w:val="0"/>
        </w:rPr>
        <w:t>中镉的测定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 xml:space="preserve">GB 5009.17 </w:t>
      </w:r>
      <w:r>
        <w:rPr>
          <w:rFonts w:ascii="Times New Roman" w:eastAsia="仿宋_GB2312" w:hAnsi="Times New Roman" w:hint="eastAsia"/>
          <w:color w:val="000000" w:themeColor="text1"/>
          <w:kern w:val="0"/>
        </w:rPr>
        <w:t>食品安全国家标准</w:t>
      </w:r>
      <w:r>
        <w:rPr>
          <w:rFonts w:ascii="Times New Roman" w:eastAsia="仿宋_GB2312" w:hAnsi="Times New Roman" w:hint="eastAsia"/>
          <w:color w:val="000000" w:themeColor="text1"/>
          <w:kern w:val="0"/>
        </w:rPr>
        <w:t xml:space="preserve"> </w:t>
      </w:r>
      <w:r>
        <w:rPr>
          <w:rFonts w:ascii="Times New Roman" w:eastAsia="仿宋_GB2312" w:hAnsi="Times New Roman" w:hint="eastAsia"/>
          <w:color w:val="000000" w:themeColor="text1"/>
          <w:kern w:val="0"/>
        </w:rPr>
        <w:t>食品</w:t>
      </w:r>
      <w:r>
        <w:rPr>
          <w:rFonts w:ascii="Times New Roman" w:eastAsia="仿宋_GB2312" w:hAnsi="Times New Roman"/>
          <w:color w:val="000000" w:themeColor="text1"/>
          <w:kern w:val="0"/>
        </w:rPr>
        <w:t>中总汞及有机汞的测定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 xml:space="preserve">GB/T 5750 </w:t>
      </w:r>
      <w:r>
        <w:rPr>
          <w:rFonts w:ascii="Times New Roman" w:eastAsia="仿宋_GB2312" w:hAnsi="Times New Roman"/>
          <w:color w:val="000000" w:themeColor="text1"/>
          <w:kern w:val="0"/>
        </w:rPr>
        <w:t>生活饮用水标准检验方法</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 xml:space="preserve">GB 8537 </w:t>
      </w:r>
      <w:r>
        <w:rPr>
          <w:rFonts w:ascii="Times New Roman" w:eastAsia="仿宋_GB2312" w:hAnsi="Times New Roman"/>
          <w:color w:val="000000" w:themeColor="text1"/>
          <w:kern w:val="0"/>
        </w:rPr>
        <w:t>饮用天然矿泉水</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 xml:space="preserve">GB 8538 </w:t>
      </w:r>
      <w:r>
        <w:rPr>
          <w:rFonts w:ascii="Times New Roman" w:eastAsia="仿宋_GB2312" w:hAnsi="Times New Roman"/>
          <w:color w:val="000000" w:themeColor="text1"/>
          <w:kern w:val="0"/>
        </w:rPr>
        <w:t>食品安全国家标准</w:t>
      </w:r>
      <w:r>
        <w:rPr>
          <w:rFonts w:ascii="Times New Roman" w:eastAsia="仿宋_GB2312" w:hAnsi="Times New Roman" w:hint="eastAsia"/>
          <w:color w:val="000000" w:themeColor="text1"/>
          <w:kern w:val="0"/>
        </w:rPr>
        <w:t xml:space="preserve"> </w:t>
      </w:r>
      <w:r>
        <w:rPr>
          <w:rFonts w:ascii="Times New Roman" w:eastAsia="仿宋_GB2312" w:hAnsi="Times New Roman"/>
          <w:color w:val="000000" w:themeColor="text1"/>
          <w:kern w:val="0"/>
        </w:rPr>
        <w:t>饮用天然矿泉水检验方法</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 xml:space="preserve">GB 19298 </w:t>
      </w:r>
      <w:r>
        <w:rPr>
          <w:rFonts w:ascii="Times New Roman" w:eastAsia="仿宋_GB2312" w:hAnsi="Times New Roman"/>
          <w:color w:val="000000" w:themeColor="text1"/>
          <w:kern w:val="0"/>
        </w:rPr>
        <w:t>食品安全国家标准</w:t>
      </w:r>
      <w:r>
        <w:rPr>
          <w:rFonts w:ascii="Times New Roman" w:eastAsia="仿宋_GB2312" w:hAnsi="Times New Roman" w:hint="eastAsia"/>
          <w:color w:val="000000" w:themeColor="text1"/>
          <w:kern w:val="0"/>
        </w:rPr>
        <w:t xml:space="preserve"> </w:t>
      </w:r>
      <w:r>
        <w:rPr>
          <w:rFonts w:ascii="Times New Roman" w:eastAsia="仿宋_GB2312" w:hAnsi="Times New Roman"/>
          <w:color w:val="000000" w:themeColor="text1"/>
          <w:kern w:val="0"/>
        </w:rPr>
        <w:t>包装饮用水</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经备案现行有效的企业标准及产品明示质量要求</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相关的法律法规、部门规章和规定</w:t>
      </w:r>
    </w:p>
    <w:p w:rsidR="00DC21E8" w:rsidRDefault="00E111C2" w:rsidP="00C867C2">
      <w:pPr>
        <w:overflowPunct w:val="0"/>
        <w:topLinePunct/>
        <w:snapToGrid w:val="0"/>
        <w:spacing w:beforeLines="50" w:afterLines="50" w:line="360" w:lineRule="exact"/>
        <w:ind w:firstLineChars="200" w:firstLine="422"/>
        <w:rPr>
          <w:rFonts w:ascii="Times New Roman" w:eastAsia="黑体" w:hAnsi="Times New Roman"/>
          <w:b/>
          <w:color w:val="000000" w:themeColor="text1"/>
        </w:rPr>
      </w:pPr>
      <w:r>
        <w:rPr>
          <w:rFonts w:ascii="Times New Roman" w:eastAsia="黑体" w:hAnsi="Times New Roman"/>
          <w:b/>
          <w:color w:val="000000" w:themeColor="text1"/>
        </w:rPr>
        <w:t xml:space="preserve">1.4 </w:t>
      </w:r>
      <w:r>
        <w:rPr>
          <w:rFonts w:ascii="Times New Roman" w:eastAsia="黑体" w:hAnsi="Times New Roman"/>
          <w:b/>
          <w:color w:val="000000" w:themeColor="text1"/>
        </w:rPr>
        <w:t>抽样</w:t>
      </w:r>
    </w:p>
    <w:p w:rsidR="00DC21E8" w:rsidRDefault="00E111C2">
      <w:pPr>
        <w:overflowPunct w:val="0"/>
        <w:topLinePunct/>
        <w:spacing w:line="360" w:lineRule="exact"/>
        <w:ind w:firstLineChars="200" w:firstLine="422"/>
        <w:rPr>
          <w:rFonts w:ascii="Times New Roman" w:eastAsia="仿宋_GB2312" w:hAnsi="Times New Roman"/>
          <w:b/>
          <w:color w:val="000000" w:themeColor="text1"/>
          <w:kern w:val="0"/>
        </w:rPr>
      </w:pPr>
      <w:r>
        <w:rPr>
          <w:rFonts w:ascii="Times New Roman" w:eastAsia="仿宋_GB2312" w:hAnsi="Times New Roman"/>
          <w:b/>
          <w:color w:val="000000" w:themeColor="text1"/>
          <w:kern w:val="0"/>
        </w:rPr>
        <w:t xml:space="preserve">1.4.1 </w:t>
      </w:r>
      <w:r>
        <w:rPr>
          <w:rFonts w:ascii="Times New Roman" w:eastAsia="仿宋_GB2312" w:hAnsi="Times New Roman"/>
          <w:b/>
          <w:color w:val="000000" w:themeColor="text1"/>
          <w:kern w:val="0"/>
        </w:rPr>
        <w:t>抽样型号或规格</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预包装食品。</w:t>
      </w:r>
    </w:p>
    <w:p w:rsidR="00DC21E8" w:rsidRDefault="00E111C2">
      <w:pPr>
        <w:overflowPunct w:val="0"/>
        <w:topLinePunct/>
        <w:spacing w:line="360" w:lineRule="exact"/>
        <w:ind w:firstLineChars="200" w:firstLine="422"/>
        <w:rPr>
          <w:rFonts w:ascii="Times New Roman" w:eastAsia="仿宋_GB2312" w:hAnsi="Times New Roman"/>
          <w:b/>
          <w:color w:val="000000" w:themeColor="text1"/>
          <w:kern w:val="0"/>
        </w:rPr>
      </w:pPr>
      <w:r>
        <w:rPr>
          <w:rFonts w:ascii="Times New Roman" w:eastAsia="仿宋_GB2312" w:hAnsi="Times New Roman"/>
          <w:b/>
          <w:color w:val="000000" w:themeColor="text1"/>
          <w:kern w:val="0"/>
        </w:rPr>
        <w:t xml:space="preserve">1.4.2 </w:t>
      </w:r>
      <w:r>
        <w:rPr>
          <w:rFonts w:ascii="Times New Roman" w:eastAsia="仿宋_GB2312" w:hAnsi="Times New Roman"/>
          <w:b/>
          <w:color w:val="000000" w:themeColor="text1"/>
          <w:kern w:val="0"/>
        </w:rPr>
        <w:t>抽样方法及数量</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生产环节抽样时，在企业的成品库房，从同一批次样品堆的</w:t>
      </w:r>
      <w:r>
        <w:rPr>
          <w:rFonts w:ascii="Times New Roman" w:eastAsia="仿宋_GB2312" w:hAnsi="Times New Roman"/>
          <w:color w:val="000000" w:themeColor="text1"/>
          <w:kern w:val="0"/>
        </w:rPr>
        <w:t>4</w:t>
      </w:r>
      <w:r>
        <w:rPr>
          <w:rFonts w:ascii="Times New Roman" w:eastAsia="仿宋_GB2312" w:hAnsi="Times New Roman"/>
          <w:color w:val="000000" w:themeColor="text1"/>
          <w:kern w:val="0"/>
        </w:rPr>
        <w:t>个不同部位抽取相应数量的样品。当所抽样品规格（净含量）</w:t>
      </w:r>
      <w:r>
        <w:rPr>
          <w:rFonts w:ascii="Times New Roman" w:eastAsia="仿宋_GB2312" w:hAnsi="Times New Roman"/>
          <w:color w:val="000000" w:themeColor="text1"/>
          <w:kern w:val="0"/>
        </w:rPr>
        <w:t>≥1.5L</w:t>
      </w:r>
      <w:r>
        <w:rPr>
          <w:rFonts w:ascii="Times New Roman" w:eastAsia="仿宋_GB2312" w:hAnsi="Times New Roman"/>
          <w:color w:val="000000" w:themeColor="text1"/>
          <w:kern w:val="0"/>
        </w:rPr>
        <w:t>时，饮用纯净水、其他饮用水抽取</w:t>
      </w:r>
      <w:r>
        <w:rPr>
          <w:rFonts w:ascii="Times New Roman" w:eastAsia="仿宋_GB2312" w:hAnsi="Times New Roman"/>
          <w:color w:val="000000" w:themeColor="text1"/>
          <w:kern w:val="0"/>
        </w:rPr>
        <w:t>7</w:t>
      </w:r>
      <w:r>
        <w:rPr>
          <w:rFonts w:ascii="Times New Roman" w:eastAsia="仿宋_GB2312" w:hAnsi="Times New Roman"/>
          <w:color w:val="000000" w:themeColor="text1"/>
          <w:kern w:val="0"/>
        </w:rPr>
        <w:t>个独立包装；饮用天然矿泉水抽取</w:t>
      </w:r>
      <w:r>
        <w:rPr>
          <w:rFonts w:ascii="Times New Roman" w:eastAsia="仿宋_GB2312" w:hAnsi="Times New Roman"/>
          <w:color w:val="000000" w:themeColor="text1"/>
          <w:kern w:val="0"/>
        </w:rPr>
        <w:t>6</w:t>
      </w:r>
      <w:r>
        <w:rPr>
          <w:rFonts w:ascii="Times New Roman" w:eastAsia="仿宋_GB2312" w:hAnsi="Times New Roman"/>
          <w:color w:val="000000" w:themeColor="text1"/>
          <w:kern w:val="0"/>
        </w:rPr>
        <w:t>个独立包装。当所抽样品规格（净含量）＜</w:t>
      </w:r>
      <w:r>
        <w:rPr>
          <w:rFonts w:ascii="Times New Roman" w:eastAsia="仿宋_GB2312" w:hAnsi="Times New Roman"/>
          <w:color w:val="000000" w:themeColor="text1"/>
          <w:kern w:val="0"/>
        </w:rPr>
        <w:t>1.5L</w:t>
      </w:r>
      <w:r>
        <w:rPr>
          <w:rFonts w:ascii="Times New Roman" w:eastAsia="仿宋_GB2312" w:hAnsi="Times New Roman"/>
          <w:color w:val="000000" w:themeColor="text1"/>
          <w:kern w:val="0"/>
        </w:rPr>
        <w:t>时，抽取样品量至少为</w:t>
      </w:r>
      <w:r>
        <w:rPr>
          <w:rFonts w:ascii="Times New Roman" w:eastAsia="仿宋_GB2312" w:hAnsi="Times New Roman"/>
          <w:color w:val="000000" w:themeColor="text1"/>
          <w:kern w:val="0"/>
        </w:rPr>
        <w:t>10</w:t>
      </w:r>
      <w:r>
        <w:rPr>
          <w:rFonts w:ascii="Times New Roman" w:eastAsia="仿宋_GB2312" w:hAnsi="Times New Roman"/>
          <w:color w:val="000000" w:themeColor="text1"/>
          <w:kern w:val="0"/>
        </w:rPr>
        <w:t>瓶（总量不少于</w:t>
      </w:r>
      <w:r>
        <w:rPr>
          <w:rFonts w:ascii="Times New Roman" w:eastAsia="仿宋_GB2312" w:hAnsi="Times New Roman"/>
          <w:color w:val="000000" w:themeColor="text1"/>
          <w:kern w:val="0"/>
        </w:rPr>
        <w:t>4L</w:t>
      </w:r>
      <w:r>
        <w:rPr>
          <w:rFonts w:ascii="Times New Roman" w:eastAsia="仿宋_GB2312" w:hAnsi="Times New Roman"/>
          <w:color w:val="000000" w:themeColor="text1"/>
          <w:kern w:val="0"/>
        </w:rPr>
        <w:t>）。</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hint="eastAsia"/>
          <w:color w:val="000000" w:themeColor="text1"/>
          <w:kern w:val="0"/>
        </w:rPr>
        <w:t>流通</w:t>
      </w:r>
      <w:r>
        <w:rPr>
          <w:rFonts w:ascii="Times New Roman" w:eastAsia="仿宋_GB2312" w:hAnsi="Times New Roman"/>
          <w:color w:val="000000" w:themeColor="text1"/>
          <w:kern w:val="0"/>
        </w:rPr>
        <w:t>环节抽样时，在货架、柜台、库房或网络食品经营平台抽取同一批次待销产品，</w:t>
      </w:r>
      <w:r>
        <w:rPr>
          <w:rFonts w:ascii="Times New Roman" w:eastAsia="仿宋_GB2312" w:hAnsi="Times New Roman"/>
          <w:color w:val="000000" w:themeColor="text1"/>
        </w:rPr>
        <w:t>抽取样品量原则上同生产环节</w:t>
      </w:r>
      <w:r>
        <w:rPr>
          <w:rFonts w:ascii="Times New Roman" w:eastAsia="仿宋_GB2312" w:hAnsi="Times New Roman"/>
          <w:color w:val="000000" w:themeColor="text1"/>
          <w:kern w:val="0"/>
        </w:rPr>
        <w:t>。</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仿宋_GB2312" w:eastAsia="仿宋_GB2312" w:hAnsi="Times New Roman" w:hint="eastAsia"/>
          <w:color w:val="000000" w:themeColor="text1"/>
          <w:kern w:val="0"/>
        </w:rPr>
        <w:t>餐饮环节抽样时，抽取同一批次待销的产品，应抽取完整包装产品，抽取样品量原则上同生</w:t>
      </w:r>
      <w:r>
        <w:rPr>
          <w:rFonts w:ascii="仿宋_GB2312" w:eastAsia="仿宋_GB2312" w:hAnsi="Times New Roman" w:hint="eastAsia"/>
          <w:color w:val="000000" w:themeColor="text1"/>
          <w:kern w:val="0"/>
        </w:rPr>
        <w:lastRenderedPageBreak/>
        <w:t>产环节。</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所抽取样品分为</w:t>
      </w:r>
      <w:r>
        <w:rPr>
          <w:rFonts w:ascii="Times New Roman" w:eastAsia="仿宋_GB2312" w:hAnsi="Times New Roman"/>
          <w:color w:val="000000" w:themeColor="text1"/>
          <w:kern w:val="0"/>
        </w:rPr>
        <w:t>2</w:t>
      </w:r>
      <w:r>
        <w:rPr>
          <w:rFonts w:ascii="Times New Roman" w:eastAsia="仿宋_GB2312" w:hAnsi="Times New Roman"/>
          <w:color w:val="000000" w:themeColor="text1"/>
          <w:kern w:val="0"/>
        </w:rPr>
        <w:t>份，约</w:t>
      </w:r>
      <w:r>
        <w:rPr>
          <w:rFonts w:ascii="Times New Roman" w:eastAsia="仿宋_GB2312" w:hAnsi="Times New Roman"/>
          <w:color w:val="000000" w:themeColor="text1"/>
          <w:kern w:val="0"/>
        </w:rPr>
        <w:t>4/5</w:t>
      </w:r>
      <w:r>
        <w:rPr>
          <w:rFonts w:ascii="Times New Roman" w:eastAsia="仿宋_GB2312" w:hAnsi="Times New Roman"/>
          <w:color w:val="000000" w:themeColor="text1"/>
          <w:kern w:val="0"/>
        </w:rPr>
        <w:t>为检验样品，约</w:t>
      </w:r>
      <w:r>
        <w:rPr>
          <w:rFonts w:ascii="Times New Roman" w:eastAsia="仿宋_GB2312" w:hAnsi="Times New Roman"/>
          <w:color w:val="000000" w:themeColor="text1"/>
          <w:kern w:val="0"/>
        </w:rPr>
        <w:t>1/5</w:t>
      </w:r>
      <w:r>
        <w:rPr>
          <w:rFonts w:ascii="Times New Roman" w:eastAsia="仿宋_GB2312" w:hAnsi="Times New Roman"/>
          <w:color w:val="000000" w:themeColor="text1"/>
          <w:kern w:val="0"/>
        </w:rPr>
        <w:t>为复检备份样品；当样品规格（净含量）</w:t>
      </w:r>
      <w:r>
        <w:rPr>
          <w:rFonts w:ascii="Times New Roman" w:eastAsia="仿宋_GB2312" w:hAnsi="Times New Roman"/>
          <w:color w:val="000000" w:themeColor="text1"/>
          <w:kern w:val="0"/>
        </w:rPr>
        <w:t>≥3L</w:t>
      </w:r>
      <w:r>
        <w:rPr>
          <w:rFonts w:ascii="Times New Roman" w:eastAsia="仿宋_GB2312" w:hAnsi="Times New Roman"/>
          <w:color w:val="000000" w:themeColor="text1"/>
          <w:kern w:val="0"/>
        </w:rPr>
        <w:t>时，</w:t>
      </w:r>
      <w:r>
        <w:rPr>
          <w:rFonts w:ascii="Times New Roman" w:eastAsia="仿宋_GB2312" w:hAnsi="Times New Roman"/>
          <w:color w:val="000000" w:themeColor="text1"/>
          <w:kern w:val="0"/>
        </w:rPr>
        <w:t>1</w:t>
      </w:r>
      <w:r>
        <w:rPr>
          <w:rFonts w:ascii="Times New Roman" w:eastAsia="仿宋_GB2312" w:hAnsi="Times New Roman"/>
          <w:color w:val="000000" w:themeColor="text1"/>
          <w:kern w:val="0"/>
        </w:rPr>
        <w:t>个包装为复检备份样品（备份样品封存在承检机构）。</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rPr>
        <w:t>抽取样品量、检验及复检备份所需样品量可根据检验和复检需要适量调整。</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注：在本细则的规定中，检验机构在检验过程中自行对检验结果进行复验时所采用的样品，应为抽取的检验样品，不得采用复检备份样品。</w:t>
      </w:r>
    </w:p>
    <w:p w:rsidR="00DC21E8" w:rsidRDefault="00E111C2">
      <w:pPr>
        <w:overflowPunct w:val="0"/>
        <w:topLinePunct/>
        <w:spacing w:line="360" w:lineRule="exact"/>
        <w:ind w:firstLineChars="200" w:firstLine="422"/>
        <w:rPr>
          <w:rFonts w:ascii="Times New Roman" w:eastAsia="仿宋_GB2312" w:hAnsi="Times New Roman"/>
          <w:b/>
          <w:color w:val="000000" w:themeColor="text1"/>
          <w:kern w:val="0"/>
        </w:rPr>
      </w:pPr>
      <w:r>
        <w:rPr>
          <w:rFonts w:ascii="Times New Roman" w:eastAsia="仿宋_GB2312" w:hAnsi="Times New Roman"/>
          <w:b/>
          <w:color w:val="000000" w:themeColor="text1"/>
          <w:kern w:val="0"/>
        </w:rPr>
        <w:t xml:space="preserve">1.4.3 </w:t>
      </w:r>
      <w:r>
        <w:rPr>
          <w:rFonts w:ascii="Times New Roman" w:eastAsia="仿宋_GB2312" w:hAnsi="Times New Roman"/>
          <w:b/>
          <w:color w:val="000000" w:themeColor="text1"/>
          <w:kern w:val="0"/>
        </w:rPr>
        <w:t>抽样单</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应按有关规定填写抽样单，并记录所抽产品及生产经营企业相关信息。</w:t>
      </w:r>
    </w:p>
    <w:p w:rsidR="00DC21E8" w:rsidRDefault="00E111C2">
      <w:pPr>
        <w:overflowPunct w:val="0"/>
        <w:topLinePunct/>
        <w:spacing w:line="360" w:lineRule="exact"/>
        <w:ind w:firstLineChars="200" w:firstLine="422"/>
        <w:rPr>
          <w:rFonts w:ascii="Times New Roman" w:eastAsia="仿宋_GB2312" w:hAnsi="Times New Roman"/>
          <w:b/>
          <w:color w:val="000000" w:themeColor="text1"/>
          <w:kern w:val="0"/>
        </w:rPr>
      </w:pPr>
      <w:r>
        <w:rPr>
          <w:rFonts w:ascii="Times New Roman" w:eastAsia="仿宋_GB2312" w:hAnsi="Times New Roman"/>
          <w:b/>
          <w:color w:val="000000" w:themeColor="text1"/>
          <w:kern w:val="0"/>
        </w:rPr>
        <w:t xml:space="preserve">1.4.4 </w:t>
      </w:r>
      <w:r>
        <w:rPr>
          <w:rFonts w:ascii="Times New Roman" w:eastAsia="仿宋_GB2312" w:hAnsi="Times New Roman"/>
          <w:b/>
          <w:color w:val="000000" w:themeColor="text1"/>
          <w:kern w:val="0"/>
        </w:rPr>
        <w:t>封样和样品运输、贮存</w:t>
      </w:r>
    </w:p>
    <w:p w:rsidR="00DC21E8" w:rsidRDefault="00E111C2" w:rsidP="00C867C2">
      <w:pPr>
        <w:overflowPunct w:val="0"/>
        <w:topLinePunct/>
        <w:snapToGrid w:val="0"/>
        <w:spacing w:beforeLines="50" w:afterLines="50"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抽样完成后由抽样人与被抽样单位在抽样单和封条上签字、盖章，当场封样，</w:t>
      </w:r>
      <w:r>
        <w:rPr>
          <w:rFonts w:ascii="Times New Roman" w:eastAsia="仿宋_GB2312" w:hAnsi="Times New Roman"/>
          <w:color w:val="000000" w:themeColor="text1"/>
        </w:rPr>
        <w:t>检验样品、备份样品分别封样。</w:t>
      </w:r>
      <w:r>
        <w:rPr>
          <w:rFonts w:ascii="Times New Roman" w:eastAsia="仿宋_GB2312" w:hAnsi="Times New Roman"/>
          <w:color w:val="000000" w:themeColor="text1"/>
          <w:kern w:val="0"/>
        </w:rPr>
        <w:t>为保证样品的真实性，要有相应的防拆封措施，并保证封条在运输过程中不会破损。样品运输、贮存过程中应采取有效的防护措施，确保样品不被污染、不发生腐败变质、不影响后续检验。样品的运输、贮存，应符合产品明示要求或产品实际需要的条件要求。</w:t>
      </w:r>
    </w:p>
    <w:p w:rsidR="00DC21E8" w:rsidRDefault="00E111C2" w:rsidP="00C867C2">
      <w:pPr>
        <w:overflowPunct w:val="0"/>
        <w:topLinePunct/>
        <w:snapToGrid w:val="0"/>
        <w:spacing w:beforeLines="50" w:afterLines="50"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在网络食品经营平台抽样时，抽样单和封条无需被抽样单位签字、盖章。</w:t>
      </w:r>
    </w:p>
    <w:p w:rsidR="00DC21E8" w:rsidRDefault="00E111C2" w:rsidP="00C867C2">
      <w:pPr>
        <w:overflowPunct w:val="0"/>
        <w:topLinePunct/>
        <w:snapToGrid w:val="0"/>
        <w:spacing w:beforeLines="50" w:afterLines="50" w:line="360" w:lineRule="exact"/>
        <w:ind w:firstLineChars="200" w:firstLine="422"/>
        <w:rPr>
          <w:rFonts w:ascii="Times New Roman" w:eastAsia="黑体" w:hAnsi="Times New Roman"/>
          <w:b/>
          <w:color w:val="000000" w:themeColor="text1"/>
        </w:rPr>
      </w:pPr>
      <w:r>
        <w:rPr>
          <w:rFonts w:ascii="Times New Roman" w:eastAsia="黑体" w:hAnsi="Times New Roman"/>
          <w:b/>
          <w:color w:val="000000" w:themeColor="text1"/>
        </w:rPr>
        <w:t xml:space="preserve">1.5 </w:t>
      </w:r>
      <w:r>
        <w:rPr>
          <w:rFonts w:ascii="Times New Roman" w:eastAsia="黑体" w:hAnsi="Times New Roman"/>
          <w:b/>
          <w:color w:val="000000" w:themeColor="text1"/>
        </w:rPr>
        <w:t>检验要求</w:t>
      </w:r>
    </w:p>
    <w:p w:rsidR="00DC21E8" w:rsidRDefault="00E111C2">
      <w:pPr>
        <w:overflowPunct w:val="0"/>
        <w:topLinePunct/>
        <w:spacing w:line="360" w:lineRule="exact"/>
        <w:ind w:firstLineChars="200" w:firstLine="422"/>
        <w:rPr>
          <w:rFonts w:ascii="Times New Roman" w:eastAsia="仿宋_GB2312" w:hAnsi="Times New Roman"/>
          <w:b/>
          <w:color w:val="000000" w:themeColor="text1"/>
          <w:kern w:val="0"/>
        </w:rPr>
      </w:pPr>
      <w:r>
        <w:rPr>
          <w:rFonts w:ascii="Times New Roman" w:eastAsia="仿宋_GB2312" w:hAnsi="Times New Roman"/>
          <w:b/>
          <w:color w:val="000000" w:themeColor="text1"/>
          <w:kern w:val="0"/>
        </w:rPr>
        <w:t xml:space="preserve">1.5.1 </w:t>
      </w:r>
      <w:r>
        <w:rPr>
          <w:rFonts w:ascii="Times New Roman" w:eastAsia="仿宋_GB2312" w:hAnsi="Times New Roman"/>
          <w:b/>
          <w:color w:val="000000" w:themeColor="text1"/>
          <w:kern w:val="0"/>
        </w:rPr>
        <w:t>检验项目</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 xml:space="preserve">1.5.1.1 </w:t>
      </w:r>
      <w:r>
        <w:rPr>
          <w:rFonts w:ascii="Times New Roman" w:eastAsia="仿宋_GB2312" w:hAnsi="Times New Roman"/>
          <w:color w:val="000000" w:themeColor="text1"/>
          <w:kern w:val="0"/>
        </w:rPr>
        <w:t>饮用天然矿泉水检验项目见表</w:t>
      </w:r>
      <w:r>
        <w:rPr>
          <w:rFonts w:ascii="Times New Roman" w:eastAsia="仿宋_GB2312" w:hAnsi="Times New Roman"/>
          <w:color w:val="000000" w:themeColor="text1"/>
          <w:kern w:val="0"/>
        </w:rPr>
        <w:t>6-1</w:t>
      </w:r>
      <w:r>
        <w:rPr>
          <w:rFonts w:ascii="Times New Roman" w:eastAsia="仿宋_GB2312" w:hAnsi="Times New Roman"/>
          <w:color w:val="000000" w:themeColor="text1"/>
          <w:kern w:val="0"/>
        </w:rPr>
        <w:t>。</w:t>
      </w:r>
    </w:p>
    <w:p w:rsidR="00DC21E8" w:rsidRDefault="00E111C2" w:rsidP="00C867C2">
      <w:pPr>
        <w:overflowPunct w:val="0"/>
        <w:topLinePunct/>
        <w:spacing w:beforeLines="50" w:afterLines="50" w:line="360" w:lineRule="exact"/>
        <w:jc w:val="center"/>
        <w:rPr>
          <w:rFonts w:ascii="Times New Roman" w:eastAsia="黑体" w:hAnsi="Times New Roman"/>
          <w:color w:val="000000" w:themeColor="text1"/>
        </w:rPr>
      </w:pPr>
      <w:r>
        <w:rPr>
          <w:rFonts w:ascii="Times New Roman" w:eastAsia="黑体" w:hAnsi="Times New Roman"/>
          <w:color w:val="000000" w:themeColor="text1"/>
        </w:rPr>
        <w:t>表</w:t>
      </w:r>
      <w:r>
        <w:rPr>
          <w:rFonts w:ascii="Times New Roman" w:eastAsia="黑体" w:hAnsi="Times New Roman"/>
          <w:color w:val="000000" w:themeColor="text1"/>
        </w:rPr>
        <w:t xml:space="preserve">6-1 </w:t>
      </w:r>
      <w:r>
        <w:rPr>
          <w:rFonts w:ascii="Times New Roman" w:eastAsia="黑体" w:hAnsi="Times New Roman"/>
          <w:color w:val="000000" w:themeColor="text1"/>
        </w:rPr>
        <w:t>饮用天然矿泉水检验项目</w:t>
      </w:r>
    </w:p>
    <w:tbl>
      <w:tblPr>
        <w:tblW w:w="8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6"/>
        <w:gridCol w:w="3126"/>
        <w:gridCol w:w="2654"/>
        <w:gridCol w:w="1711"/>
      </w:tblGrid>
      <w:tr w:rsidR="00DC21E8">
        <w:trPr>
          <w:cantSplit/>
          <w:trHeight w:val="403"/>
          <w:tblHeader/>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黑体" w:hAnsi="Times New Roman"/>
                <w:color w:val="000000" w:themeColor="text1"/>
              </w:rPr>
            </w:pPr>
            <w:r>
              <w:rPr>
                <w:rFonts w:ascii="Times New Roman" w:eastAsia="黑体" w:hAnsi="Times New Roman"/>
                <w:color w:val="000000" w:themeColor="text1"/>
              </w:rPr>
              <w:t>序号</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黑体" w:hAnsi="Times New Roman"/>
                <w:color w:val="000000" w:themeColor="text1"/>
              </w:rPr>
            </w:pPr>
            <w:r>
              <w:rPr>
                <w:rFonts w:ascii="Times New Roman" w:eastAsia="黑体" w:hAnsi="Times New Roman"/>
                <w:color w:val="000000" w:themeColor="text1"/>
              </w:rPr>
              <w:t>检验项目</w:t>
            </w:r>
          </w:p>
        </w:tc>
        <w:tc>
          <w:tcPr>
            <w:tcW w:w="265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黑体" w:hAnsi="Times New Roman"/>
                <w:color w:val="000000" w:themeColor="text1"/>
              </w:rPr>
            </w:pPr>
            <w:r>
              <w:rPr>
                <w:rFonts w:ascii="Times New Roman" w:eastAsia="黑体" w:hAnsi="Times New Roman"/>
                <w:color w:val="000000" w:themeColor="text1"/>
              </w:rPr>
              <w:t>依据法律法规或标准</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黑体" w:hAnsi="Times New Roman"/>
                <w:color w:val="000000" w:themeColor="text1"/>
              </w:rPr>
            </w:pPr>
            <w:r>
              <w:rPr>
                <w:rFonts w:ascii="Times New Roman" w:eastAsia="黑体" w:hAnsi="Times New Roman"/>
                <w:color w:val="000000" w:themeColor="text1"/>
              </w:rPr>
              <w:t>检测方法</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黑体" w:hAnsi="Times New Roman"/>
                <w:color w:val="000000" w:themeColor="text1"/>
              </w:rPr>
            </w:pPr>
            <w:r>
              <w:rPr>
                <w:rFonts w:ascii="Times New Roman" w:eastAsia="黑体" w:hAnsi="Times New Roman"/>
                <w:color w:val="000000" w:themeColor="text1"/>
              </w:rPr>
              <w:t>1</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界限指标</w:t>
            </w:r>
            <w:r>
              <w:rPr>
                <w:rFonts w:ascii="Times New Roman" w:eastAsia="仿宋_GB2312" w:hAnsi="Times New Roman"/>
                <w:color w:val="000000" w:themeColor="text1"/>
                <w:vertAlign w:val="superscript"/>
              </w:rPr>
              <w:t>a</w:t>
            </w:r>
          </w:p>
        </w:tc>
        <w:tc>
          <w:tcPr>
            <w:tcW w:w="265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8537</w:t>
            </w:r>
          </w:p>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产品明示要求</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8538</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黑体" w:hAnsi="Times New Roman"/>
                <w:color w:val="000000" w:themeColor="text1"/>
              </w:rPr>
            </w:pPr>
            <w:r>
              <w:rPr>
                <w:rFonts w:ascii="Times New Roman" w:eastAsia="黑体" w:hAnsi="Times New Roman"/>
                <w:color w:val="000000" w:themeColor="text1"/>
              </w:rPr>
              <w:t>2</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耗氧量（以</w:t>
            </w:r>
            <w:r>
              <w:rPr>
                <w:rFonts w:ascii="Times New Roman" w:eastAsia="仿宋_GB2312" w:hAnsi="Times New Roman"/>
                <w:color w:val="000000" w:themeColor="text1"/>
              </w:rPr>
              <w:t>O</w:t>
            </w:r>
            <w:r>
              <w:rPr>
                <w:rFonts w:ascii="Times New Roman" w:eastAsia="仿宋_GB2312" w:hAnsi="Times New Roman"/>
                <w:color w:val="000000" w:themeColor="text1"/>
                <w:vertAlign w:val="subscript"/>
              </w:rPr>
              <w:t>2</w:t>
            </w:r>
            <w:r>
              <w:rPr>
                <w:rFonts w:ascii="Times New Roman" w:eastAsia="仿宋_GB2312" w:hAnsi="Times New Roman"/>
                <w:color w:val="000000" w:themeColor="text1"/>
              </w:rPr>
              <w:t>计）</w:t>
            </w:r>
          </w:p>
        </w:tc>
        <w:tc>
          <w:tcPr>
            <w:tcW w:w="265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8537</w:t>
            </w:r>
          </w:p>
        </w:tc>
        <w:tc>
          <w:tcPr>
            <w:tcW w:w="1711" w:type="dxa"/>
            <w:tcBorders>
              <w:top w:val="single" w:sz="4" w:space="0" w:color="auto"/>
              <w:left w:val="single" w:sz="4" w:space="0" w:color="auto"/>
              <w:bottom w:val="single" w:sz="4" w:space="0" w:color="auto"/>
              <w:right w:val="single" w:sz="4" w:space="0" w:color="auto"/>
            </w:tcBorders>
          </w:tcPr>
          <w:p w:rsidR="00DC21E8" w:rsidRDefault="00E111C2">
            <w:pPr>
              <w:jc w:val="center"/>
              <w:rPr>
                <w:rFonts w:ascii="Times New Roman" w:hAnsi="Times New Roman"/>
                <w:color w:val="000000" w:themeColor="text1"/>
              </w:rPr>
            </w:pPr>
            <w:r>
              <w:rPr>
                <w:rFonts w:ascii="Times New Roman" w:eastAsia="仿宋_GB2312" w:hAnsi="Times New Roman"/>
                <w:color w:val="000000" w:themeColor="text1"/>
              </w:rPr>
              <w:t>GB 8538</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黑体" w:hAnsi="Times New Roman"/>
                <w:color w:val="000000" w:themeColor="text1"/>
              </w:rPr>
            </w:pPr>
            <w:r>
              <w:rPr>
                <w:rFonts w:ascii="Times New Roman" w:eastAsia="黑体" w:hAnsi="Times New Roman"/>
                <w:color w:val="000000" w:themeColor="text1"/>
              </w:rPr>
              <w:t>3</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总砷（以</w:t>
            </w:r>
            <w:r>
              <w:rPr>
                <w:rFonts w:ascii="Times New Roman" w:eastAsia="仿宋_GB2312" w:hAnsi="Times New Roman"/>
                <w:color w:val="000000" w:themeColor="text1"/>
              </w:rPr>
              <w:t>As</w:t>
            </w:r>
            <w:r>
              <w:rPr>
                <w:rFonts w:ascii="Times New Roman" w:eastAsia="仿宋_GB2312" w:hAnsi="Times New Roman"/>
                <w:color w:val="000000" w:themeColor="text1"/>
              </w:rPr>
              <w:t>计）</w:t>
            </w:r>
          </w:p>
        </w:tc>
        <w:tc>
          <w:tcPr>
            <w:tcW w:w="265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2762</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5009.11</w:t>
            </w:r>
          </w:p>
        </w:tc>
      </w:tr>
      <w:tr w:rsidR="00DC21E8">
        <w:trPr>
          <w:cantSplit/>
          <w:trHeight w:val="403"/>
          <w:jc w:val="center"/>
        </w:trPr>
        <w:tc>
          <w:tcPr>
            <w:tcW w:w="816" w:type="dxa"/>
            <w:vAlign w:val="center"/>
          </w:tcPr>
          <w:p w:rsidR="00DC21E8" w:rsidRDefault="00E111C2">
            <w:pPr>
              <w:overflowPunct w:val="0"/>
              <w:topLinePunct/>
              <w:snapToGrid w:val="0"/>
              <w:spacing w:line="280" w:lineRule="exact"/>
              <w:jc w:val="center"/>
              <w:rPr>
                <w:rFonts w:ascii="Times New Roman" w:eastAsia="黑体" w:hAnsi="Times New Roman"/>
                <w:color w:val="000000" w:themeColor="text1"/>
              </w:rPr>
            </w:pPr>
            <w:r>
              <w:rPr>
                <w:rFonts w:ascii="Times New Roman" w:eastAsia="黑体" w:hAnsi="Times New Roman"/>
                <w:color w:val="000000" w:themeColor="text1"/>
              </w:rPr>
              <w:t>4</w:t>
            </w:r>
          </w:p>
        </w:tc>
        <w:tc>
          <w:tcPr>
            <w:tcW w:w="3126" w:type="dxa"/>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镉（以</w:t>
            </w:r>
            <w:r>
              <w:rPr>
                <w:rFonts w:ascii="Times New Roman" w:eastAsia="仿宋_GB2312" w:hAnsi="Times New Roman"/>
                <w:color w:val="000000" w:themeColor="text1"/>
              </w:rPr>
              <w:t>Cd</w:t>
            </w:r>
            <w:r>
              <w:rPr>
                <w:rFonts w:ascii="Times New Roman" w:eastAsia="仿宋_GB2312" w:hAnsi="Times New Roman"/>
                <w:color w:val="000000" w:themeColor="text1"/>
              </w:rPr>
              <w:t>计）</w:t>
            </w:r>
          </w:p>
        </w:tc>
        <w:tc>
          <w:tcPr>
            <w:tcW w:w="2654" w:type="dxa"/>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2762</w:t>
            </w:r>
          </w:p>
        </w:tc>
        <w:tc>
          <w:tcPr>
            <w:tcW w:w="1711" w:type="dxa"/>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5009.15</w:t>
            </w:r>
          </w:p>
        </w:tc>
      </w:tr>
      <w:tr w:rsidR="00DC21E8">
        <w:trPr>
          <w:cantSplit/>
          <w:trHeight w:val="403"/>
          <w:jc w:val="center"/>
        </w:trPr>
        <w:tc>
          <w:tcPr>
            <w:tcW w:w="816" w:type="dxa"/>
            <w:vAlign w:val="center"/>
          </w:tcPr>
          <w:p w:rsidR="00DC21E8" w:rsidRDefault="00E111C2">
            <w:pPr>
              <w:overflowPunct w:val="0"/>
              <w:topLinePunct/>
              <w:snapToGrid w:val="0"/>
              <w:spacing w:line="280" w:lineRule="exact"/>
              <w:jc w:val="center"/>
              <w:rPr>
                <w:rFonts w:ascii="Times New Roman" w:eastAsia="黑体" w:hAnsi="Times New Roman"/>
                <w:color w:val="000000" w:themeColor="text1"/>
              </w:rPr>
            </w:pPr>
            <w:r>
              <w:rPr>
                <w:rFonts w:ascii="Times New Roman" w:eastAsia="黑体" w:hAnsi="Times New Roman"/>
                <w:color w:val="000000" w:themeColor="text1"/>
              </w:rPr>
              <w:t>5</w:t>
            </w:r>
          </w:p>
        </w:tc>
        <w:tc>
          <w:tcPr>
            <w:tcW w:w="3126" w:type="dxa"/>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铅（以</w:t>
            </w:r>
            <w:r>
              <w:rPr>
                <w:rFonts w:ascii="Times New Roman" w:eastAsia="仿宋_GB2312" w:hAnsi="Times New Roman"/>
                <w:color w:val="000000" w:themeColor="text1"/>
              </w:rPr>
              <w:t>Pb</w:t>
            </w:r>
            <w:r>
              <w:rPr>
                <w:rFonts w:ascii="Times New Roman" w:eastAsia="仿宋_GB2312" w:hAnsi="Times New Roman"/>
                <w:color w:val="000000" w:themeColor="text1"/>
              </w:rPr>
              <w:t>计）</w:t>
            </w:r>
          </w:p>
        </w:tc>
        <w:tc>
          <w:tcPr>
            <w:tcW w:w="2654" w:type="dxa"/>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2762</w:t>
            </w:r>
          </w:p>
        </w:tc>
        <w:tc>
          <w:tcPr>
            <w:tcW w:w="1711" w:type="dxa"/>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5009.12</w:t>
            </w:r>
          </w:p>
        </w:tc>
      </w:tr>
      <w:tr w:rsidR="00DC21E8">
        <w:trPr>
          <w:cantSplit/>
          <w:trHeight w:val="403"/>
          <w:jc w:val="center"/>
        </w:trPr>
        <w:tc>
          <w:tcPr>
            <w:tcW w:w="816" w:type="dxa"/>
            <w:vAlign w:val="center"/>
          </w:tcPr>
          <w:p w:rsidR="00DC21E8" w:rsidRDefault="00E111C2">
            <w:pPr>
              <w:overflowPunct w:val="0"/>
              <w:topLinePunct/>
              <w:snapToGrid w:val="0"/>
              <w:spacing w:line="280" w:lineRule="exact"/>
              <w:jc w:val="center"/>
              <w:rPr>
                <w:rFonts w:ascii="Times New Roman" w:eastAsia="黑体" w:hAnsi="Times New Roman"/>
                <w:color w:val="000000" w:themeColor="text1"/>
              </w:rPr>
            </w:pPr>
            <w:r>
              <w:rPr>
                <w:rFonts w:ascii="Times New Roman" w:eastAsia="黑体" w:hAnsi="Times New Roman"/>
                <w:color w:val="000000" w:themeColor="text1"/>
              </w:rPr>
              <w:t>6</w:t>
            </w:r>
          </w:p>
        </w:tc>
        <w:tc>
          <w:tcPr>
            <w:tcW w:w="3126" w:type="dxa"/>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总汞（以</w:t>
            </w:r>
            <w:r>
              <w:rPr>
                <w:rFonts w:ascii="Times New Roman" w:eastAsia="仿宋_GB2312" w:hAnsi="Times New Roman"/>
                <w:color w:val="000000" w:themeColor="text1"/>
              </w:rPr>
              <w:t>Hg</w:t>
            </w:r>
            <w:r>
              <w:rPr>
                <w:rFonts w:ascii="Times New Roman" w:eastAsia="仿宋_GB2312" w:hAnsi="Times New Roman"/>
                <w:color w:val="000000" w:themeColor="text1"/>
              </w:rPr>
              <w:t>计）</w:t>
            </w:r>
          </w:p>
        </w:tc>
        <w:tc>
          <w:tcPr>
            <w:tcW w:w="2654" w:type="dxa"/>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2762</w:t>
            </w:r>
          </w:p>
        </w:tc>
        <w:tc>
          <w:tcPr>
            <w:tcW w:w="1711" w:type="dxa"/>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5009.17</w:t>
            </w:r>
          </w:p>
        </w:tc>
      </w:tr>
      <w:tr w:rsidR="00DC21E8">
        <w:trPr>
          <w:cantSplit/>
          <w:trHeight w:val="403"/>
          <w:jc w:val="center"/>
        </w:trPr>
        <w:tc>
          <w:tcPr>
            <w:tcW w:w="816" w:type="dxa"/>
            <w:vAlign w:val="center"/>
          </w:tcPr>
          <w:p w:rsidR="00DC21E8" w:rsidRDefault="00E111C2">
            <w:pPr>
              <w:overflowPunct w:val="0"/>
              <w:topLinePunct/>
              <w:snapToGrid w:val="0"/>
              <w:spacing w:line="280" w:lineRule="exact"/>
              <w:jc w:val="center"/>
              <w:rPr>
                <w:rFonts w:ascii="Times New Roman" w:eastAsia="黑体" w:hAnsi="Times New Roman"/>
                <w:color w:val="000000" w:themeColor="text1"/>
              </w:rPr>
            </w:pPr>
            <w:r>
              <w:rPr>
                <w:rFonts w:ascii="Times New Roman" w:eastAsia="黑体" w:hAnsi="Times New Roman"/>
                <w:color w:val="000000" w:themeColor="text1"/>
              </w:rPr>
              <w:t>7</w:t>
            </w:r>
          </w:p>
        </w:tc>
        <w:tc>
          <w:tcPr>
            <w:tcW w:w="3126" w:type="dxa"/>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铬</w:t>
            </w:r>
          </w:p>
        </w:tc>
        <w:tc>
          <w:tcPr>
            <w:tcW w:w="2654" w:type="dxa"/>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8537</w:t>
            </w:r>
          </w:p>
        </w:tc>
        <w:tc>
          <w:tcPr>
            <w:tcW w:w="1711" w:type="dxa"/>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8538</w:t>
            </w:r>
          </w:p>
        </w:tc>
      </w:tr>
      <w:tr w:rsidR="00DC21E8">
        <w:trPr>
          <w:cantSplit/>
          <w:trHeight w:val="403"/>
          <w:jc w:val="center"/>
        </w:trPr>
        <w:tc>
          <w:tcPr>
            <w:tcW w:w="816" w:type="dxa"/>
            <w:vAlign w:val="center"/>
          </w:tcPr>
          <w:p w:rsidR="00DC21E8" w:rsidRDefault="00E111C2">
            <w:pPr>
              <w:overflowPunct w:val="0"/>
              <w:topLinePunct/>
              <w:snapToGrid w:val="0"/>
              <w:spacing w:line="280" w:lineRule="exact"/>
              <w:jc w:val="center"/>
              <w:rPr>
                <w:rFonts w:ascii="Times New Roman" w:eastAsia="黑体" w:hAnsi="Times New Roman"/>
                <w:color w:val="000000" w:themeColor="text1"/>
              </w:rPr>
            </w:pPr>
            <w:r>
              <w:rPr>
                <w:rFonts w:ascii="Times New Roman" w:eastAsia="黑体" w:hAnsi="Times New Roman" w:hint="eastAsia"/>
                <w:color w:val="000000" w:themeColor="text1"/>
              </w:rPr>
              <w:t>8</w:t>
            </w:r>
          </w:p>
        </w:tc>
        <w:tc>
          <w:tcPr>
            <w:tcW w:w="3126" w:type="dxa"/>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镍</w:t>
            </w:r>
          </w:p>
        </w:tc>
        <w:tc>
          <w:tcPr>
            <w:tcW w:w="2654" w:type="dxa"/>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8537</w:t>
            </w:r>
          </w:p>
        </w:tc>
        <w:tc>
          <w:tcPr>
            <w:tcW w:w="1711" w:type="dxa"/>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8538</w:t>
            </w:r>
          </w:p>
        </w:tc>
      </w:tr>
      <w:tr w:rsidR="00DC21E8">
        <w:trPr>
          <w:cantSplit/>
          <w:trHeight w:val="403"/>
          <w:jc w:val="center"/>
        </w:trPr>
        <w:tc>
          <w:tcPr>
            <w:tcW w:w="816" w:type="dxa"/>
            <w:vAlign w:val="center"/>
          </w:tcPr>
          <w:p w:rsidR="00DC21E8" w:rsidRDefault="00E111C2">
            <w:pPr>
              <w:overflowPunct w:val="0"/>
              <w:topLinePunct/>
              <w:snapToGrid w:val="0"/>
              <w:spacing w:line="280" w:lineRule="exact"/>
              <w:jc w:val="center"/>
              <w:rPr>
                <w:rFonts w:ascii="Times New Roman" w:eastAsia="黑体" w:hAnsi="Times New Roman"/>
                <w:color w:val="000000" w:themeColor="text1"/>
              </w:rPr>
            </w:pPr>
            <w:r>
              <w:rPr>
                <w:rFonts w:ascii="Times New Roman" w:eastAsia="黑体" w:hAnsi="Times New Roman" w:hint="eastAsia"/>
                <w:color w:val="000000" w:themeColor="text1"/>
              </w:rPr>
              <w:t>9</w:t>
            </w:r>
          </w:p>
        </w:tc>
        <w:tc>
          <w:tcPr>
            <w:tcW w:w="3126" w:type="dxa"/>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锑</w:t>
            </w:r>
          </w:p>
        </w:tc>
        <w:tc>
          <w:tcPr>
            <w:tcW w:w="2654" w:type="dxa"/>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8537</w:t>
            </w:r>
          </w:p>
        </w:tc>
        <w:tc>
          <w:tcPr>
            <w:tcW w:w="1711" w:type="dxa"/>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8538</w:t>
            </w:r>
          </w:p>
        </w:tc>
      </w:tr>
      <w:tr w:rsidR="00DC21E8">
        <w:trPr>
          <w:cantSplit/>
          <w:trHeight w:val="403"/>
          <w:jc w:val="center"/>
        </w:trPr>
        <w:tc>
          <w:tcPr>
            <w:tcW w:w="816" w:type="dxa"/>
            <w:vAlign w:val="center"/>
          </w:tcPr>
          <w:p w:rsidR="00DC21E8" w:rsidRDefault="00E111C2">
            <w:pPr>
              <w:overflowPunct w:val="0"/>
              <w:topLinePunct/>
              <w:snapToGrid w:val="0"/>
              <w:spacing w:line="280" w:lineRule="exact"/>
              <w:jc w:val="center"/>
              <w:rPr>
                <w:rFonts w:ascii="Times New Roman" w:eastAsia="黑体" w:hAnsi="Times New Roman"/>
                <w:color w:val="000000" w:themeColor="text1"/>
              </w:rPr>
            </w:pPr>
            <w:r>
              <w:rPr>
                <w:rFonts w:ascii="Times New Roman" w:eastAsia="黑体" w:hAnsi="Times New Roman" w:hint="eastAsia"/>
                <w:color w:val="000000" w:themeColor="text1"/>
              </w:rPr>
              <w:t>10</w:t>
            </w:r>
          </w:p>
        </w:tc>
        <w:tc>
          <w:tcPr>
            <w:tcW w:w="3126" w:type="dxa"/>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硒</w:t>
            </w:r>
          </w:p>
        </w:tc>
        <w:tc>
          <w:tcPr>
            <w:tcW w:w="2654" w:type="dxa"/>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8537</w:t>
            </w:r>
          </w:p>
        </w:tc>
        <w:tc>
          <w:tcPr>
            <w:tcW w:w="1711" w:type="dxa"/>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8538</w:t>
            </w:r>
          </w:p>
        </w:tc>
      </w:tr>
      <w:tr w:rsidR="00DC21E8">
        <w:trPr>
          <w:cantSplit/>
          <w:trHeight w:val="403"/>
          <w:jc w:val="center"/>
        </w:trPr>
        <w:tc>
          <w:tcPr>
            <w:tcW w:w="816" w:type="dxa"/>
            <w:vAlign w:val="center"/>
          </w:tcPr>
          <w:p w:rsidR="00DC21E8" w:rsidRDefault="00E111C2">
            <w:pPr>
              <w:overflowPunct w:val="0"/>
              <w:topLinePunct/>
              <w:snapToGrid w:val="0"/>
              <w:spacing w:line="280" w:lineRule="exact"/>
              <w:jc w:val="center"/>
              <w:rPr>
                <w:rFonts w:ascii="Times New Roman" w:eastAsia="黑体" w:hAnsi="Times New Roman"/>
                <w:color w:val="000000" w:themeColor="text1"/>
              </w:rPr>
            </w:pPr>
            <w:r>
              <w:rPr>
                <w:rFonts w:ascii="Times New Roman" w:eastAsia="黑体" w:hAnsi="Times New Roman" w:hint="eastAsia"/>
                <w:color w:val="000000" w:themeColor="text1"/>
              </w:rPr>
              <w:t>11</w:t>
            </w:r>
          </w:p>
        </w:tc>
        <w:tc>
          <w:tcPr>
            <w:tcW w:w="3126" w:type="dxa"/>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氟化物（以</w:t>
            </w:r>
            <w:r>
              <w:rPr>
                <w:rFonts w:ascii="Times New Roman" w:eastAsia="仿宋_GB2312" w:hAnsi="Times New Roman"/>
                <w:color w:val="000000" w:themeColor="text1"/>
              </w:rPr>
              <w:t>F</w:t>
            </w:r>
            <w:r>
              <w:rPr>
                <w:rFonts w:ascii="Times New Roman" w:eastAsia="仿宋_GB2312" w:hAnsi="Times New Roman"/>
                <w:color w:val="000000" w:themeColor="text1"/>
                <w:vertAlign w:val="superscript"/>
              </w:rPr>
              <w:t>-</w:t>
            </w:r>
            <w:r>
              <w:rPr>
                <w:rFonts w:ascii="Times New Roman" w:eastAsia="仿宋_GB2312" w:hAnsi="Times New Roman"/>
                <w:color w:val="000000" w:themeColor="text1"/>
              </w:rPr>
              <w:t>计）</w:t>
            </w:r>
          </w:p>
        </w:tc>
        <w:tc>
          <w:tcPr>
            <w:tcW w:w="2654" w:type="dxa"/>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8537</w:t>
            </w:r>
          </w:p>
        </w:tc>
        <w:tc>
          <w:tcPr>
            <w:tcW w:w="1711" w:type="dxa"/>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8538</w:t>
            </w:r>
          </w:p>
        </w:tc>
      </w:tr>
      <w:tr w:rsidR="00DC21E8">
        <w:trPr>
          <w:cantSplit/>
          <w:trHeight w:val="403"/>
          <w:jc w:val="center"/>
        </w:trPr>
        <w:tc>
          <w:tcPr>
            <w:tcW w:w="816" w:type="dxa"/>
            <w:vAlign w:val="center"/>
          </w:tcPr>
          <w:p w:rsidR="00DC21E8" w:rsidRDefault="00E111C2">
            <w:pPr>
              <w:overflowPunct w:val="0"/>
              <w:topLinePunct/>
              <w:snapToGrid w:val="0"/>
              <w:spacing w:line="280" w:lineRule="exact"/>
              <w:jc w:val="center"/>
              <w:rPr>
                <w:rFonts w:ascii="Times New Roman" w:eastAsia="黑体" w:hAnsi="Times New Roman"/>
                <w:color w:val="000000" w:themeColor="text1"/>
              </w:rPr>
            </w:pPr>
            <w:r>
              <w:rPr>
                <w:rFonts w:ascii="Times New Roman" w:eastAsia="黑体" w:hAnsi="Times New Roman" w:hint="eastAsia"/>
                <w:color w:val="000000" w:themeColor="text1"/>
              </w:rPr>
              <w:t>12</w:t>
            </w:r>
          </w:p>
        </w:tc>
        <w:tc>
          <w:tcPr>
            <w:tcW w:w="3126" w:type="dxa"/>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氰化物（以</w:t>
            </w:r>
            <w:r>
              <w:rPr>
                <w:rFonts w:ascii="Times New Roman" w:eastAsia="仿宋_GB2312" w:hAnsi="Times New Roman"/>
                <w:color w:val="000000" w:themeColor="text1"/>
              </w:rPr>
              <w:t>CN</w:t>
            </w:r>
            <w:r>
              <w:rPr>
                <w:rFonts w:ascii="Times New Roman" w:eastAsia="仿宋_GB2312" w:hAnsi="Times New Roman"/>
                <w:color w:val="000000" w:themeColor="text1"/>
                <w:vertAlign w:val="superscript"/>
              </w:rPr>
              <w:t>-</w:t>
            </w:r>
            <w:r>
              <w:rPr>
                <w:rFonts w:ascii="Times New Roman" w:eastAsia="仿宋_GB2312" w:hAnsi="Times New Roman"/>
                <w:color w:val="000000" w:themeColor="text1"/>
              </w:rPr>
              <w:t>计）</w:t>
            </w:r>
          </w:p>
        </w:tc>
        <w:tc>
          <w:tcPr>
            <w:tcW w:w="2654" w:type="dxa"/>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8537</w:t>
            </w:r>
          </w:p>
        </w:tc>
        <w:tc>
          <w:tcPr>
            <w:tcW w:w="1711" w:type="dxa"/>
          </w:tcPr>
          <w:p w:rsidR="00DC21E8" w:rsidRDefault="00E111C2">
            <w:pPr>
              <w:jc w:val="center"/>
              <w:rPr>
                <w:rFonts w:ascii="Times New Roman" w:hAnsi="Times New Roman"/>
                <w:color w:val="000000" w:themeColor="text1"/>
              </w:rPr>
            </w:pPr>
            <w:r>
              <w:rPr>
                <w:rFonts w:ascii="Times New Roman" w:eastAsia="仿宋_GB2312" w:hAnsi="Times New Roman"/>
                <w:color w:val="000000" w:themeColor="text1"/>
              </w:rPr>
              <w:t>GB 8538</w:t>
            </w:r>
          </w:p>
        </w:tc>
      </w:tr>
      <w:tr w:rsidR="00DC21E8">
        <w:trPr>
          <w:cantSplit/>
          <w:trHeight w:val="403"/>
          <w:jc w:val="center"/>
        </w:trPr>
        <w:tc>
          <w:tcPr>
            <w:tcW w:w="816" w:type="dxa"/>
            <w:vAlign w:val="center"/>
          </w:tcPr>
          <w:p w:rsidR="00DC21E8" w:rsidRDefault="00E111C2">
            <w:pPr>
              <w:overflowPunct w:val="0"/>
              <w:topLinePunct/>
              <w:snapToGrid w:val="0"/>
              <w:spacing w:line="280" w:lineRule="exact"/>
              <w:jc w:val="center"/>
              <w:rPr>
                <w:rFonts w:ascii="Times New Roman" w:eastAsia="黑体" w:hAnsi="Times New Roman"/>
                <w:color w:val="000000" w:themeColor="text1"/>
              </w:rPr>
            </w:pPr>
            <w:r>
              <w:rPr>
                <w:rFonts w:ascii="Times New Roman" w:eastAsia="黑体" w:hAnsi="Times New Roman" w:hint="eastAsia"/>
                <w:color w:val="000000" w:themeColor="text1"/>
              </w:rPr>
              <w:t>13</w:t>
            </w:r>
          </w:p>
        </w:tc>
        <w:tc>
          <w:tcPr>
            <w:tcW w:w="3126" w:type="dxa"/>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溴酸盐</w:t>
            </w:r>
          </w:p>
        </w:tc>
        <w:tc>
          <w:tcPr>
            <w:tcW w:w="2654" w:type="dxa"/>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8537</w:t>
            </w:r>
          </w:p>
        </w:tc>
        <w:tc>
          <w:tcPr>
            <w:tcW w:w="1711" w:type="dxa"/>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8538</w:t>
            </w:r>
          </w:p>
        </w:tc>
      </w:tr>
      <w:tr w:rsidR="00DC21E8">
        <w:trPr>
          <w:cantSplit/>
          <w:trHeight w:val="403"/>
          <w:jc w:val="center"/>
        </w:trPr>
        <w:tc>
          <w:tcPr>
            <w:tcW w:w="816" w:type="dxa"/>
            <w:vAlign w:val="center"/>
          </w:tcPr>
          <w:p w:rsidR="00DC21E8" w:rsidRDefault="00E111C2">
            <w:pPr>
              <w:overflowPunct w:val="0"/>
              <w:topLinePunct/>
              <w:snapToGrid w:val="0"/>
              <w:spacing w:line="280" w:lineRule="exact"/>
              <w:jc w:val="center"/>
              <w:rPr>
                <w:rFonts w:ascii="Times New Roman" w:eastAsia="黑体" w:hAnsi="Times New Roman"/>
                <w:color w:val="000000" w:themeColor="text1"/>
              </w:rPr>
            </w:pPr>
            <w:r>
              <w:rPr>
                <w:rFonts w:ascii="Times New Roman" w:eastAsia="黑体" w:hAnsi="Times New Roman" w:hint="eastAsia"/>
                <w:color w:val="000000" w:themeColor="text1"/>
              </w:rPr>
              <w:lastRenderedPageBreak/>
              <w:t>14</w:t>
            </w:r>
          </w:p>
        </w:tc>
        <w:tc>
          <w:tcPr>
            <w:tcW w:w="3126" w:type="dxa"/>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硝酸盐（以</w:t>
            </w:r>
            <w:r>
              <w:rPr>
                <w:rFonts w:ascii="Times New Roman" w:eastAsia="仿宋_GB2312" w:hAnsi="Times New Roman"/>
                <w:color w:val="000000" w:themeColor="text1"/>
              </w:rPr>
              <w:t>NO</w:t>
            </w:r>
            <w:r>
              <w:rPr>
                <w:rFonts w:ascii="Times New Roman" w:eastAsia="仿宋_GB2312" w:hAnsi="Times New Roman"/>
                <w:color w:val="000000" w:themeColor="text1"/>
                <w:vertAlign w:val="subscript"/>
              </w:rPr>
              <w:t>3</w:t>
            </w:r>
            <w:r>
              <w:rPr>
                <w:rFonts w:ascii="Times New Roman" w:eastAsia="仿宋_GB2312" w:hAnsi="Times New Roman"/>
                <w:color w:val="000000" w:themeColor="text1"/>
                <w:vertAlign w:val="superscript"/>
              </w:rPr>
              <w:t>-</w:t>
            </w:r>
            <w:r>
              <w:rPr>
                <w:rFonts w:ascii="Times New Roman" w:eastAsia="仿宋_GB2312" w:hAnsi="Times New Roman"/>
                <w:color w:val="000000" w:themeColor="text1"/>
              </w:rPr>
              <w:t>计）</w:t>
            </w:r>
          </w:p>
        </w:tc>
        <w:tc>
          <w:tcPr>
            <w:tcW w:w="2654" w:type="dxa"/>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2762</w:t>
            </w:r>
          </w:p>
        </w:tc>
        <w:tc>
          <w:tcPr>
            <w:tcW w:w="1711" w:type="dxa"/>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8538</w:t>
            </w:r>
          </w:p>
        </w:tc>
      </w:tr>
      <w:tr w:rsidR="00DC21E8">
        <w:trPr>
          <w:cantSplit/>
          <w:trHeight w:val="403"/>
          <w:jc w:val="center"/>
        </w:trPr>
        <w:tc>
          <w:tcPr>
            <w:tcW w:w="816" w:type="dxa"/>
            <w:vAlign w:val="center"/>
          </w:tcPr>
          <w:p w:rsidR="00DC21E8" w:rsidRDefault="00E111C2">
            <w:pPr>
              <w:overflowPunct w:val="0"/>
              <w:topLinePunct/>
              <w:snapToGrid w:val="0"/>
              <w:spacing w:line="280" w:lineRule="exact"/>
              <w:jc w:val="center"/>
              <w:rPr>
                <w:rFonts w:ascii="Times New Roman" w:eastAsia="黑体" w:hAnsi="Times New Roman"/>
                <w:color w:val="000000" w:themeColor="text1"/>
              </w:rPr>
            </w:pPr>
            <w:r>
              <w:rPr>
                <w:rFonts w:ascii="Times New Roman" w:eastAsia="黑体" w:hAnsi="Times New Roman" w:hint="eastAsia"/>
                <w:color w:val="000000" w:themeColor="text1"/>
              </w:rPr>
              <w:t>15</w:t>
            </w:r>
          </w:p>
        </w:tc>
        <w:tc>
          <w:tcPr>
            <w:tcW w:w="3126" w:type="dxa"/>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亚硝酸盐（以</w:t>
            </w:r>
            <w:r>
              <w:rPr>
                <w:rFonts w:ascii="Times New Roman" w:eastAsia="仿宋_GB2312" w:hAnsi="Times New Roman"/>
                <w:color w:val="000000" w:themeColor="text1"/>
              </w:rPr>
              <w:t>NO</w:t>
            </w:r>
            <w:r>
              <w:rPr>
                <w:rFonts w:ascii="Times New Roman" w:eastAsia="仿宋_GB2312" w:hAnsi="Times New Roman"/>
                <w:color w:val="000000" w:themeColor="text1"/>
                <w:vertAlign w:val="subscript"/>
              </w:rPr>
              <w:t>2</w:t>
            </w:r>
            <w:r>
              <w:rPr>
                <w:rFonts w:ascii="Times New Roman" w:eastAsia="仿宋_GB2312" w:hAnsi="Times New Roman"/>
                <w:color w:val="000000" w:themeColor="text1"/>
                <w:vertAlign w:val="superscript"/>
              </w:rPr>
              <w:t>-</w:t>
            </w:r>
            <w:r>
              <w:rPr>
                <w:rFonts w:ascii="Times New Roman" w:eastAsia="仿宋_GB2312" w:hAnsi="Times New Roman"/>
                <w:color w:val="000000" w:themeColor="text1"/>
              </w:rPr>
              <w:t>计）</w:t>
            </w:r>
          </w:p>
        </w:tc>
        <w:tc>
          <w:tcPr>
            <w:tcW w:w="2654" w:type="dxa"/>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2762</w:t>
            </w:r>
          </w:p>
        </w:tc>
        <w:tc>
          <w:tcPr>
            <w:tcW w:w="1711" w:type="dxa"/>
          </w:tcPr>
          <w:p w:rsidR="00DC21E8" w:rsidRDefault="00E111C2">
            <w:pPr>
              <w:jc w:val="center"/>
              <w:rPr>
                <w:rFonts w:ascii="Times New Roman" w:hAnsi="Times New Roman"/>
                <w:color w:val="000000" w:themeColor="text1"/>
              </w:rPr>
            </w:pPr>
            <w:r>
              <w:rPr>
                <w:rFonts w:ascii="Times New Roman" w:eastAsia="仿宋_GB2312" w:hAnsi="Times New Roman"/>
                <w:color w:val="000000" w:themeColor="text1"/>
              </w:rPr>
              <w:t>GB 8538</w:t>
            </w:r>
          </w:p>
        </w:tc>
      </w:tr>
      <w:tr w:rsidR="00DC21E8">
        <w:trPr>
          <w:cantSplit/>
          <w:trHeight w:val="403"/>
          <w:jc w:val="center"/>
        </w:trPr>
        <w:tc>
          <w:tcPr>
            <w:tcW w:w="816" w:type="dxa"/>
            <w:vAlign w:val="center"/>
          </w:tcPr>
          <w:p w:rsidR="00DC21E8" w:rsidRDefault="00E111C2">
            <w:pPr>
              <w:overflowPunct w:val="0"/>
              <w:topLinePunct/>
              <w:snapToGrid w:val="0"/>
              <w:spacing w:line="280" w:lineRule="exact"/>
              <w:jc w:val="center"/>
              <w:rPr>
                <w:rFonts w:ascii="Times New Roman" w:eastAsia="黑体" w:hAnsi="Times New Roman"/>
                <w:color w:val="000000" w:themeColor="text1"/>
              </w:rPr>
            </w:pPr>
            <w:r>
              <w:rPr>
                <w:rFonts w:ascii="Times New Roman" w:eastAsia="黑体" w:hAnsi="Times New Roman" w:hint="eastAsia"/>
                <w:color w:val="000000" w:themeColor="text1"/>
              </w:rPr>
              <w:t>16</w:t>
            </w:r>
          </w:p>
        </w:tc>
        <w:tc>
          <w:tcPr>
            <w:tcW w:w="3126" w:type="dxa"/>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大肠菌群</w:t>
            </w:r>
          </w:p>
        </w:tc>
        <w:tc>
          <w:tcPr>
            <w:tcW w:w="2654" w:type="dxa"/>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8537</w:t>
            </w:r>
          </w:p>
        </w:tc>
        <w:tc>
          <w:tcPr>
            <w:tcW w:w="1711" w:type="dxa"/>
          </w:tcPr>
          <w:p w:rsidR="00DC21E8" w:rsidRDefault="00E111C2">
            <w:pPr>
              <w:jc w:val="center"/>
              <w:rPr>
                <w:rFonts w:ascii="Times New Roman" w:hAnsi="Times New Roman"/>
                <w:color w:val="000000" w:themeColor="text1"/>
              </w:rPr>
            </w:pPr>
            <w:r>
              <w:rPr>
                <w:rFonts w:ascii="Times New Roman" w:eastAsia="仿宋_GB2312" w:hAnsi="Times New Roman"/>
                <w:color w:val="000000" w:themeColor="text1"/>
              </w:rPr>
              <w:t>GB 8538</w:t>
            </w:r>
          </w:p>
        </w:tc>
      </w:tr>
      <w:tr w:rsidR="00DC21E8">
        <w:trPr>
          <w:cantSplit/>
          <w:trHeight w:val="403"/>
          <w:jc w:val="center"/>
        </w:trPr>
        <w:tc>
          <w:tcPr>
            <w:tcW w:w="816" w:type="dxa"/>
            <w:vAlign w:val="center"/>
          </w:tcPr>
          <w:p w:rsidR="00DC21E8" w:rsidRDefault="00E111C2">
            <w:pPr>
              <w:overflowPunct w:val="0"/>
              <w:topLinePunct/>
              <w:snapToGrid w:val="0"/>
              <w:spacing w:line="280" w:lineRule="exact"/>
              <w:jc w:val="center"/>
              <w:rPr>
                <w:rFonts w:ascii="Times New Roman" w:eastAsia="黑体" w:hAnsi="Times New Roman"/>
                <w:color w:val="000000" w:themeColor="text1"/>
              </w:rPr>
            </w:pPr>
            <w:r>
              <w:rPr>
                <w:rFonts w:ascii="Times New Roman" w:eastAsia="黑体" w:hAnsi="Times New Roman" w:hint="eastAsia"/>
                <w:color w:val="000000" w:themeColor="text1"/>
              </w:rPr>
              <w:t>17</w:t>
            </w:r>
          </w:p>
        </w:tc>
        <w:tc>
          <w:tcPr>
            <w:tcW w:w="3126" w:type="dxa"/>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粪链球菌</w:t>
            </w:r>
          </w:p>
        </w:tc>
        <w:tc>
          <w:tcPr>
            <w:tcW w:w="2654" w:type="dxa"/>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8537</w:t>
            </w:r>
          </w:p>
        </w:tc>
        <w:tc>
          <w:tcPr>
            <w:tcW w:w="1711" w:type="dxa"/>
          </w:tcPr>
          <w:p w:rsidR="00DC21E8" w:rsidRDefault="00E111C2">
            <w:pPr>
              <w:jc w:val="center"/>
              <w:rPr>
                <w:rFonts w:ascii="Times New Roman" w:hAnsi="Times New Roman"/>
                <w:color w:val="000000" w:themeColor="text1"/>
              </w:rPr>
            </w:pPr>
            <w:r>
              <w:rPr>
                <w:rFonts w:ascii="Times New Roman" w:eastAsia="仿宋_GB2312" w:hAnsi="Times New Roman"/>
                <w:color w:val="000000" w:themeColor="text1"/>
              </w:rPr>
              <w:t>GB 8538</w:t>
            </w:r>
          </w:p>
        </w:tc>
      </w:tr>
      <w:tr w:rsidR="00DC21E8">
        <w:trPr>
          <w:cantSplit/>
          <w:trHeight w:val="403"/>
          <w:jc w:val="center"/>
        </w:trPr>
        <w:tc>
          <w:tcPr>
            <w:tcW w:w="816" w:type="dxa"/>
            <w:vAlign w:val="center"/>
          </w:tcPr>
          <w:p w:rsidR="00DC21E8" w:rsidRDefault="00E111C2">
            <w:pPr>
              <w:overflowPunct w:val="0"/>
              <w:topLinePunct/>
              <w:snapToGrid w:val="0"/>
              <w:spacing w:line="280" w:lineRule="exact"/>
              <w:jc w:val="center"/>
              <w:rPr>
                <w:rFonts w:ascii="Times New Roman" w:eastAsia="黑体" w:hAnsi="Times New Roman"/>
                <w:color w:val="000000" w:themeColor="text1"/>
              </w:rPr>
            </w:pPr>
            <w:r>
              <w:rPr>
                <w:rFonts w:ascii="Times New Roman" w:eastAsia="黑体" w:hAnsi="Times New Roman" w:hint="eastAsia"/>
                <w:color w:val="000000" w:themeColor="text1"/>
              </w:rPr>
              <w:t>18</w:t>
            </w:r>
          </w:p>
        </w:tc>
        <w:tc>
          <w:tcPr>
            <w:tcW w:w="3126" w:type="dxa"/>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产气荚膜梭菌</w:t>
            </w:r>
          </w:p>
        </w:tc>
        <w:tc>
          <w:tcPr>
            <w:tcW w:w="2654" w:type="dxa"/>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8537</w:t>
            </w:r>
          </w:p>
        </w:tc>
        <w:tc>
          <w:tcPr>
            <w:tcW w:w="1711" w:type="dxa"/>
          </w:tcPr>
          <w:p w:rsidR="00DC21E8" w:rsidRDefault="00E111C2">
            <w:pPr>
              <w:jc w:val="center"/>
              <w:rPr>
                <w:rFonts w:ascii="Times New Roman" w:eastAsia="仿宋_GB2312" w:hAnsi="Times New Roman"/>
                <w:color w:val="000000" w:themeColor="text1"/>
              </w:rPr>
            </w:pPr>
            <w:r>
              <w:rPr>
                <w:rFonts w:ascii="Times New Roman" w:eastAsia="仿宋_GB2312" w:hAnsi="Times New Roman"/>
                <w:color w:val="000000" w:themeColor="text1"/>
              </w:rPr>
              <w:t>GB 8538</w:t>
            </w:r>
          </w:p>
        </w:tc>
      </w:tr>
      <w:tr w:rsidR="00DC21E8">
        <w:trPr>
          <w:cantSplit/>
          <w:trHeight w:val="403"/>
          <w:jc w:val="center"/>
        </w:trPr>
        <w:tc>
          <w:tcPr>
            <w:tcW w:w="816" w:type="dxa"/>
            <w:vAlign w:val="center"/>
          </w:tcPr>
          <w:p w:rsidR="00DC21E8" w:rsidRDefault="00E111C2">
            <w:pPr>
              <w:overflowPunct w:val="0"/>
              <w:topLinePunct/>
              <w:snapToGrid w:val="0"/>
              <w:spacing w:line="280" w:lineRule="exact"/>
              <w:jc w:val="center"/>
              <w:rPr>
                <w:rFonts w:ascii="Times New Roman" w:eastAsia="黑体" w:hAnsi="Times New Roman"/>
                <w:color w:val="000000" w:themeColor="text1"/>
              </w:rPr>
            </w:pPr>
            <w:r>
              <w:rPr>
                <w:rFonts w:ascii="Times New Roman" w:eastAsia="黑体" w:hAnsi="Times New Roman" w:hint="eastAsia"/>
                <w:color w:val="000000" w:themeColor="text1"/>
              </w:rPr>
              <w:t>19</w:t>
            </w:r>
          </w:p>
        </w:tc>
        <w:tc>
          <w:tcPr>
            <w:tcW w:w="3126" w:type="dxa"/>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铜绿假单胞菌</w:t>
            </w:r>
          </w:p>
        </w:tc>
        <w:tc>
          <w:tcPr>
            <w:tcW w:w="2654" w:type="dxa"/>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8537</w:t>
            </w:r>
          </w:p>
        </w:tc>
        <w:tc>
          <w:tcPr>
            <w:tcW w:w="1711" w:type="dxa"/>
          </w:tcPr>
          <w:p w:rsidR="00DC21E8" w:rsidRDefault="00E111C2">
            <w:pPr>
              <w:jc w:val="center"/>
              <w:rPr>
                <w:rFonts w:ascii="Times New Roman" w:hAnsi="Times New Roman"/>
                <w:color w:val="000000" w:themeColor="text1"/>
              </w:rPr>
            </w:pPr>
            <w:r>
              <w:rPr>
                <w:rFonts w:ascii="Times New Roman" w:eastAsia="仿宋_GB2312" w:hAnsi="Times New Roman"/>
                <w:color w:val="000000" w:themeColor="text1"/>
              </w:rPr>
              <w:t>GB 8538</w:t>
            </w:r>
          </w:p>
        </w:tc>
      </w:tr>
      <w:tr w:rsidR="00DC21E8">
        <w:trPr>
          <w:cantSplit/>
          <w:trHeight w:val="403"/>
          <w:jc w:val="center"/>
        </w:trPr>
        <w:tc>
          <w:tcPr>
            <w:tcW w:w="8307" w:type="dxa"/>
            <w:gridSpan w:val="4"/>
            <w:vAlign w:val="center"/>
          </w:tcPr>
          <w:p w:rsidR="00DC21E8" w:rsidRDefault="00E111C2">
            <w:pPr>
              <w:overflowPunct w:val="0"/>
              <w:topLinePunct/>
              <w:snapToGrid w:val="0"/>
              <w:spacing w:line="280" w:lineRule="exact"/>
              <w:jc w:val="left"/>
              <w:rPr>
                <w:rFonts w:ascii="Times New Roman" w:hAnsi="Times New Roman"/>
                <w:color w:val="000000" w:themeColor="text1"/>
              </w:rPr>
            </w:pPr>
            <w:r>
              <w:rPr>
                <w:rFonts w:ascii="Times New Roman" w:eastAsia="仿宋_GB2312" w:hAnsi="Times New Roman"/>
                <w:color w:val="000000" w:themeColor="text1"/>
                <w:kern w:val="0"/>
              </w:rPr>
              <w:t>注：</w:t>
            </w:r>
            <w:r>
              <w:rPr>
                <w:rFonts w:ascii="Times New Roman" w:eastAsia="仿宋_GB2312" w:hAnsi="Times New Roman"/>
                <w:color w:val="000000" w:themeColor="text1"/>
                <w:kern w:val="0"/>
              </w:rPr>
              <w:t xml:space="preserve">a. </w:t>
            </w:r>
            <w:r>
              <w:rPr>
                <w:rFonts w:ascii="Times New Roman" w:eastAsia="仿宋_GB2312" w:hAnsi="Times New Roman"/>
                <w:color w:val="000000" w:themeColor="text1"/>
                <w:kern w:val="0"/>
              </w:rPr>
              <w:t>界限指标为锂、锶、锌、碘化物、偏硅酸、硒、游离二氧化碳、溶解性总固体，具体检测项目为标签明示的、且在标准要求范围内的界限指标。</w:t>
            </w:r>
          </w:p>
        </w:tc>
      </w:tr>
    </w:tbl>
    <w:p w:rsidR="00DC21E8" w:rsidRDefault="00DC21E8">
      <w:pPr>
        <w:overflowPunct w:val="0"/>
        <w:topLinePunct/>
        <w:snapToGrid w:val="0"/>
        <w:spacing w:line="360" w:lineRule="exact"/>
        <w:rPr>
          <w:rFonts w:ascii="Times New Roman" w:eastAsia="仿宋_GB2312" w:hAnsi="Times New Roman"/>
          <w:color w:val="000000" w:themeColor="text1"/>
          <w:kern w:val="0"/>
        </w:rPr>
      </w:pP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 xml:space="preserve">1.5.1.2 </w:t>
      </w:r>
      <w:r>
        <w:rPr>
          <w:rFonts w:ascii="Times New Roman" w:eastAsia="仿宋_GB2312" w:hAnsi="Times New Roman"/>
          <w:color w:val="000000" w:themeColor="text1"/>
          <w:kern w:val="0"/>
        </w:rPr>
        <w:t>饮用纯净水检验项目见表</w:t>
      </w:r>
      <w:r>
        <w:rPr>
          <w:rFonts w:ascii="Times New Roman" w:eastAsia="仿宋_GB2312" w:hAnsi="Times New Roman"/>
          <w:color w:val="000000" w:themeColor="text1"/>
          <w:kern w:val="0"/>
        </w:rPr>
        <w:t>6-2</w:t>
      </w:r>
      <w:r>
        <w:rPr>
          <w:rFonts w:ascii="Times New Roman" w:eastAsia="仿宋_GB2312" w:hAnsi="Times New Roman"/>
          <w:color w:val="000000" w:themeColor="text1"/>
          <w:kern w:val="0"/>
        </w:rPr>
        <w:t>。</w:t>
      </w:r>
    </w:p>
    <w:p w:rsidR="00DC21E8" w:rsidRDefault="00E111C2" w:rsidP="00C867C2">
      <w:pPr>
        <w:overflowPunct w:val="0"/>
        <w:topLinePunct/>
        <w:spacing w:beforeLines="50" w:afterLines="50" w:line="360" w:lineRule="exact"/>
        <w:jc w:val="center"/>
        <w:rPr>
          <w:rFonts w:ascii="Times New Roman" w:eastAsia="黑体" w:hAnsi="Times New Roman"/>
          <w:color w:val="000000" w:themeColor="text1"/>
        </w:rPr>
      </w:pPr>
      <w:r>
        <w:rPr>
          <w:rFonts w:ascii="Times New Roman" w:eastAsia="黑体" w:hAnsi="Times New Roman"/>
          <w:color w:val="000000" w:themeColor="text1"/>
        </w:rPr>
        <w:t>表</w:t>
      </w:r>
      <w:r>
        <w:rPr>
          <w:rFonts w:ascii="Times New Roman" w:eastAsia="黑体" w:hAnsi="Times New Roman"/>
          <w:color w:val="000000" w:themeColor="text1"/>
        </w:rPr>
        <w:t xml:space="preserve">6-2 </w:t>
      </w:r>
      <w:r>
        <w:rPr>
          <w:rFonts w:ascii="Times New Roman" w:eastAsia="黑体" w:hAnsi="Times New Roman"/>
          <w:color w:val="000000" w:themeColor="text1"/>
        </w:rPr>
        <w:t>饮用纯净水检验项目</w:t>
      </w:r>
    </w:p>
    <w:tbl>
      <w:tblPr>
        <w:tblW w:w="8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6"/>
        <w:gridCol w:w="3126"/>
        <w:gridCol w:w="2654"/>
        <w:gridCol w:w="1711"/>
      </w:tblGrid>
      <w:tr w:rsidR="00DC21E8">
        <w:trPr>
          <w:cantSplit/>
          <w:trHeight w:val="403"/>
          <w:tblHeader/>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黑体" w:hAnsi="Times New Roman"/>
                <w:color w:val="000000" w:themeColor="text1"/>
              </w:rPr>
            </w:pPr>
            <w:r>
              <w:rPr>
                <w:rFonts w:ascii="Times New Roman" w:eastAsia="黑体" w:hAnsi="Times New Roman"/>
                <w:color w:val="000000" w:themeColor="text1"/>
              </w:rPr>
              <w:t>序号</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黑体" w:hAnsi="Times New Roman"/>
                <w:color w:val="000000" w:themeColor="text1"/>
              </w:rPr>
            </w:pPr>
            <w:r>
              <w:rPr>
                <w:rFonts w:ascii="Times New Roman" w:eastAsia="黑体" w:hAnsi="Times New Roman"/>
                <w:color w:val="000000" w:themeColor="text1"/>
              </w:rPr>
              <w:t>检验项目</w:t>
            </w:r>
          </w:p>
        </w:tc>
        <w:tc>
          <w:tcPr>
            <w:tcW w:w="265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黑体" w:hAnsi="Times New Roman"/>
                <w:color w:val="000000" w:themeColor="text1"/>
              </w:rPr>
            </w:pPr>
            <w:r>
              <w:rPr>
                <w:rFonts w:ascii="Times New Roman" w:eastAsia="黑体" w:hAnsi="Times New Roman"/>
                <w:color w:val="000000" w:themeColor="text1"/>
              </w:rPr>
              <w:t>依据法律法规或标准</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黑体" w:hAnsi="Times New Roman"/>
                <w:color w:val="000000" w:themeColor="text1"/>
              </w:rPr>
            </w:pPr>
            <w:r>
              <w:rPr>
                <w:rFonts w:ascii="Times New Roman" w:eastAsia="黑体" w:hAnsi="Times New Roman"/>
                <w:color w:val="000000" w:themeColor="text1"/>
              </w:rPr>
              <w:t>检测方法</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浑浊度</w:t>
            </w:r>
          </w:p>
        </w:tc>
        <w:tc>
          <w:tcPr>
            <w:tcW w:w="265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19298</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5750</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2</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耗氧量（以</w:t>
            </w:r>
            <w:r>
              <w:rPr>
                <w:rFonts w:ascii="Times New Roman" w:eastAsia="仿宋_GB2312" w:hAnsi="Times New Roman"/>
                <w:color w:val="000000" w:themeColor="text1"/>
              </w:rPr>
              <w:t>O</w:t>
            </w:r>
            <w:r>
              <w:rPr>
                <w:rFonts w:ascii="Times New Roman" w:eastAsia="仿宋_GB2312" w:hAnsi="Times New Roman"/>
                <w:color w:val="000000" w:themeColor="text1"/>
                <w:vertAlign w:val="subscript"/>
              </w:rPr>
              <w:t>2</w:t>
            </w:r>
            <w:r>
              <w:rPr>
                <w:rFonts w:ascii="Times New Roman" w:eastAsia="仿宋_GB2312" w:hAnsi="Times New Roman"/>
                <w:color w:val="000000" w:themeColor="text1"/>
              </w:rPr>
              <w:t>计）</w:t>
            </w:r>
          </w:p>
        </w:tc>
        <w:tc>
          <w:tcPr>
            <w:tcW w:w="265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19298</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5750</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3</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铅（以</w:t>
            </w:r>
            <w:r>
              <w:rPr>
                <w:rFonts w:ascii="Times New Roman" w:eastAsia="仿宋_GB2312" w:hAnsi="Times New Roman"/>
                <w:color w:val="000000" w:themeColor="text1"/>
              </w:rPr>
              <w:t>Pb</w:t>
            </w:r>
            <w:r>
              <w:rPr>
                <w:rFonts w:ascii="Times New Roman" w:eastAsia="仿宋_GB2312" w:hAnsi="Times New Roman"/>
                <w:color w:val="000000" w:themeColor="text1"/>
              </w:rPr>
              <w:t>计）</w:t>
            </w:r>
          </w:p>
        </w:tc>
        <w:tc>
          <w:tcPr>
            <w:tcW w:w="265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2762</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5009.12</w:t>
            </w:r>
          </w:p>
        </w:tc>
      </w:tr>
      <w:tr w:rsidR="00DC21E8">
        <w:trPr>
          <w:cantSplit/>
          <w:trHeight w:val="403"/>
          <w:jc w:val="center"/>
        </w:trPr>
        <w:tc>
          <w:tcPr>
            <w:tcW w:w="816" w:type="dxa"/>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4</w:t>
            </w:r>
          </w:p>
        </w:tc>
        <w:tc>
          <w:tcPr>
            <w:tcW w:w="3126" w:type="dxa"/>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总砷（以</w:t>
            </w:r>
            <w:r>
              <w:rPr>
                <w:rFonts w:ascii="Times New Roman" w:eastAsia="仿宋_GB2312" w:hAnsi="Times New Roman"/>
                <w:color w:val="000000" w:themeColor="text1"/>
              </w:rPr>
              <w:t>As</w:t>
            </w:r>
            <w:r>
              <w:rPr>
                <w:rFonts w:ascii="Times New Roman" w:eastAsia="仿宋_GB2312" w:hAnsi="Times New Roman"/>
                <w:color w:val="000000" w:themeColor="text1"/>
              </w:rPr>
              <w:t>计）</w:t>
            </w:r>
          </w:p>
        </w:tc>
        <w:tc>
          <w:tcPr>
            <w:tcW w:w="2654" w:type="dxa"/>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2762</w:t>
            </w:r>
          </w:p>
        </w:tc>
        <w:tc>
          <w:tcPr>
            <w:tcW w:w="1711" w:type="dxa"/>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5009.11</w:t>
            </w:r>
          </w:p>
        </w:tc>
      </w:tr>
      <w:tr w:rsidR="00DC21E8">
        <w:trPr>
          <w:cantSplit/>
          <w:trHeight w:val="403"/>
          <w:jc w:val="center"/>
        </w:trPr>
        <w:tc>
          <w:tcPr>
            <w:tcW w:w="816" w:type="dxa"/>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5</w:t>
            </w:r>
          </w:p>
        </w:tc>
        <w:tc>
          <w:tcPr>
            <w:tcW w:w="3126" w:type="dxa"/>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镉（以</w:t>
            </w:r>
            <w:r>
              <w:rPr>
                <w:rFonts w:ascii="Times New Roman" w:eastAsia="仿宋_GB2312" w:hAnsi="Times New Roman"/>
                <w:color w:val="000000" w:themeColor="text1"/>
              </w:rPr>
              <w:t>Cd</w:t>
            </w:r>
            <w:r>
              <w:rPr>
                <w:rFonts w:ascii="Times New Roman" w:eastAsia="仿宋_GB2312" w:hAnsi="Times New Roman"/>
                <w:color w:val="000000" w:themeColor="text1"/>
              </w:rPr>
              <w:t>计）</w:t>
            </w:r>
          </w:p>
        </w:tc>
        <w:tc>
          <w:tcPr>
            <w:tcW w:w="2654" w:type="dxa"/>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2762</w:t>
            </w:r>
          </w:p>
        </w:tc>
        <w:tc>
          <w:tcPr>
            <w:tcW w:w="1711" w:type="dxa"/>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5009.15</w:t>
            </w:r>
          </w:p>
        </w:tc>
      </w:tr>
      <w:tr w:rsidR="00DC21E8">
        <w:trPr>
          <w:cantSplit/>
          <w:trHeight w:val="403"/>
          <w:jc w:val="center"/>
        </w:trPr>
        <w:tc>
          <w:tcPr>
            <w:tcW w:w="816" w:type="dxa"/>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6</w:t>
            </w:r>
          </w:p>
        </w:tc>
        <w:tc>
          <w:tcPr>
            <w:tcW w:w="3126" w:type="dxa"/>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亚硝酸盐（以</w:t>
            </w:r>
            <w:r>
              <w:rPr>
                <w:rFonts w:ascii="Times New Roman" w:eastAsia="仿宋_GB2312" w:hAnsi="Times New Roman"/>
                <w:color w:val="000000" w:themeColor="text1"/>
              </w:rPr>
              <w:t>NO</w:t>
            </w:r>
            <w:r>
              <w:rPr>
                <w:rFonts w:ascii="Times New Roman" w:eastAsia="仿宋_GB2312" w:hAnsi="Times New Roman"/>
                <w:color w:val="000000" w:themeColor="text1"/>
                <w:vertAlign w:val="subscript"/>
              </w:rPr>
              <w:t>2</w:t>
            </w:r>
            <w:r>
              <w:rPr>
                <w:rFonts w:ascii="Times New Roman" w:eastAsia="仿宋_GB2312" w:hAnsi="Times New Roman"/>
                <w:color w:val="000000" w:themeColor="text1"/>
                <w:vertAlign w:val="superscript"/>
              </w:rPr>
              <w:t>-</w:t>
            </w:r>
            <w:r>
              <w:rPr>
                <w:rFonts w:ascii="Times New Roman" w:eastAsia="仿宋_GB2312" w:hAnsi="Times New Roman"/>
                <w:color w:val="000000" w:themeColor="text1"/>
              </w:rPr>
              <w:t>计）</w:t>
            </w:r>
          </w:p>
        </w:tc>
        <w:tc>
          <w:tcPr>
            <w:tcW w:w="2654" w:type="dxa"/>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2762</w:t>
            </w:r>
          </w:p>
        </w:tc>
        <w:tc>
          <w:tcPr>
            <w:tcW w:w="1711" w:type="dxa"/>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8538</w:t>
            </w:r>
          </w:p>
        </w:tc>
      </w:tr>
      <w:tr w:rsidR="00DC21E8">
        <w:trPr>
          <w:cantSplit/>
          <w:trHeight w:val="403"/>
          <w:jc w:val="center"/>
        </w:trPr>
        <w:tc>
          <w:tcPr>
            <w:tcW w:w="816" w:type="dxa"/>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7</w:t>
            </w:r>
          </w:p>
        </w:tc>
        <w:tc>
          <w:tcPr>
            <w:tcW w:w="3126" w:type="dxa"/>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余氯（游离氯）</w:t>
            </w:r>
          </w:p>
        </w:tc>
        <w:tc>
          <w:tcPr>
            <w:tcW w:w="2654" w:type="dxa"/>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19298</w:t>
            </w:r>
          </w:p>
        </w:tc>
        <w:tc>
          <w:tcPr>
            <w:tcW w:w="1711" w:type="dxa"/>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5750</w:t>
            </w:r>
          </w:p>
        </w:tc>
      </w:tr>
      <w:tr w:rsidR="00DC21E8">
        <w:trPr>
          <w:cantSplit/>
          <w:trHeight w:val="403"/>
          <w:jc w:val="center"/>
        </w:trPr>
        <w:tc>
          <w:tcPr>
            <w:tcW w:w="816" w:type="dxa"/>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8</w:t>
            </w:r>
          </w:p>
        </w:tc>
        <w:tc>
          <w:tcPr>
            <w:tcW w:w="3126" w:type="dxa"/>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三氯甲烷</w:t>
            </w:r>
          </w:p>
        </w:tc>
        <w:tc>
          <w:tcPr>
            <w:tcW w:w="2654" w:type="dxa"/>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19298</w:t>
            </w:r>
          </w:p>
        </w:tc>
        <w:tc>
          <w:tcPr>
            <w:tcW w:w="1711" w:type="dxa"/>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5750</w:t>
            </w:r>
          </w:p>
        </w:tc>
      </w:tr>
      <w:tr w:rsidR="00DC21E8">
        <w:trPr>
          <w:cantSplit/>
          <w:trHeight w:val="403"/>
          <w:jc w:val="center"/>
        </w:trPr>
        <w:tc>
          <w:tcPr>
            <w:tcW w:w="816" w:type="dxa"/>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9</w:t>
            </w:r>
          </w:p>
        </w:tc>
        <w:tc>
          <w:tcPr>
            <w:tcW w:w="3126" w:type="dxa"/>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四氯化碳</w:t>
            </w:r>
          </w:p>
        </w:tc>
        <w:tc>
          <w:tcPr>
            <w:tcW w:w="2654" w:type="dxa"/>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19298</w:t>
            </w:r>
          </w:p>
        </w:tc>
        <w:tc>
          <w:tcPr>
            <w:tcW w:w="1711" w:type="dxa"/>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5750</w:t>
            </w:r>
          </w:p>
        </w:tc>
      </w:tr>
      <w:tr w:rsidR="00DC21E8">
        <w:trPr>
          <w:cantSplit/>
          <w:trHeight w:val="403"/>
          <w:jc w:val="center"/>
        </w:trPr>
        <w:tc>
          <w:tcPr>
            <w:tcW w:w="816" w:type="dxa"/>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10</w:t>
            </w:r>
          </w:p>
        </w:tc>
        <w:tc>
          <w:tcPr>
            <w:tcW w:w="3126" w:type="dxa"/>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溴酸盐</w:t>
            </w:r>
          </w:p>
        </w:tc>
        <w:tc>
          <w:tcPr>
            <w:tcW w:w="2654" w:type="dxa"/>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19298</w:t>
            </w:r>
          </w:p>
        </w:tc>
        <w:tc>
          <w:tcPr>
            <w:tcW w:w="1711" w:type="dxa"/>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5750</w:t>
            </w:r>
          </w:p>
        </w:tc>
      </w:tr>
      <w:tr w:rsidR="00DC21E8">
        <w:trPr>
          <w:cantSplit/>
          <w:trHeight w:val="403"/>
          <w:jc w:val="center"/>
        </w:trPr>
        <w:tc>
          <w:tcPr>
            <w:tcW w:w="816" w:type="dxa"/>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11</w:t>
            </w:r>
          </w:p>
        </w:tc>
        <w:tc>
          <w:tcPr>
            <w:tcW w:w="3126" w:type="dxa"/>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大肠菌群</w:t>
            </w:r>
          </w:p>
        </w:tc>
        <w:tc>
          <w:tcPr>
            <w:tcW w:w="2654" w:type="dxa"/>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19298</w:t>
            </w:r>
          </w:p>
        </w:tc>
        <w:tc>
          <w:tcPr>
            <w:tcW w:w="1711" w:type="dxa"/>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4789.3</w:t>
            </w:r>
          </w:p>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平板计数法</w:t>
            </w:r>
          </w:p>
        </w:tc>
      </w:tr>
      <w:tr w:rsidR="00DC21E8">
        <w:trPr>
          <w:cantSplit/>
          <w:trHeight w:val="403"/>
          <w:jc w:val="center"/>
        </w:trPr>
        <w:tc>
          <w:tcPr>
            <w:tcW w:w="816" w:type="dxa"/>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12</w:t>
            </w:r>
          </w:p>
        </w:tc>
        <w:tc>
          <w:tcPr>
            <w:tcW w:w="3126" w:type="dxa"/>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铜绿假单胞菌</w:t>
            </w:r>
          </w:p>
        </w:tc>
        <w:tc>
          <w:tcPr>
            <w:tcW w:w="2654" w:type="dxa"/>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19298</w:t>
            </w:r>
          </w:p>
        </w:tc>
        <w:tc>
          <w:tcPr>
            <w:tcW w:w="1711" w:type="dxa"/>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8538</w:t>
            </w:r>
          </w:p>
        </w:tc>
      </w:tr>
    </w:tbl>
    <w:p w:rsidR="00DC21E8" w:rsidRDefault="00DC21E8">
      <w:pPr>
        <w:overflowPunct w:val="0"/>
        <w:topLinePunct/>
        <w:snapToGrid w:val="0"/>
        <w:spacing w:line="360" w:lineRule="exact"/>
        <w:ind w:firstLineChars="200" w:firstLine="420"/>
        <w:rPr>
          <w:rFonts w:ascii="Times New Roman" w:eastAsia="仿宋_GB2312" w:hAnsi="Times New Roman"/>
          <w:color w:val="000000" w:themeColor="text1"/>
          <w:kern w:val="0"/>
        </w:rPr>
      </w:pP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 xml:space="preserve">1.5.1.3 </w:t>
      </w:r>
      <w:r>
        <w:rPr>
          <w:rFonts w:ascii="Times New Roman" w:eastAsia="仿宋_GB2312" w:hAnsi="Times New Roman"/>
          <w:color w:val="000000" w:themeColor="text1"/>
          <w:kern w:val="0"/>
        </w:rPr>
        <w:t>其他饮用水检验项目见表</w:t>
      </w:r>
      <w:r>
        <w:rPr>
          <w:rFonts w:ascii="Times New Roman" w:eastAsia="仿宋_GB2312" w:hAnsi="Times New Roman"/>
          <w:color w:val="000000" w:themeColor="text1"/>
          <w:kern w:val="0"/>
        </w:rPr>
        <w:t>6-3</w:t>
      </w:r>
      <w:r>
        <w:rPr>
          <w:rFonts w:ascii="Times New Roman" w:eastAsia="仿宋_GB2312" w:hAnsi="Times New Roman"/>
          <w:color w:val="000000" w:themeColor="text1"/>
          <w:kern w:val="0"/>
        </w:rPr>
        <w:t>。</w:t>
      </w:r>
    </w:p>
    <w:p w:rsidR="00DC21E8" w:rsidRDefault="00E111C2" w:rsidP="00C867C2">
      <w:pPr>
        <w:overflowPunct w:val="0"/>
        <w:topLinePunct/>
        <w:spacing w:beforeLines="50" w:afterLines="50" w:line="360" w:lineRule="exact"/>
        <w:jc w:val="center"/>
        <w:rPr>
          <w:rFonts w:ascii="Times New Roman" w:eastAsia="黑体" w:hAnsi="Times New Roman"/>
          <w:color w:val="000000" w:themeColor="text1"/>
        </w:rPr>
      </w:pPr>
      <w:r>
        <w:rPr>
          <w:rFonts w:ascii="Times New Roman" w:eastAsia="黑体" w:hAnsi="Times New Roman"/>
          <w:color w:val="000000" w:themeColor="text1"/>
        </w:rPr>
        <w:t>表</w:t>
      </w:r>
      <w:r>
        <w:rPr>
          <w:rFonts w:ascii="Times New Roman" w:eastAsia="黑体" w:hAnsi="Times New Roman"/>
          <w:color w:val="000000" w:themeColor="text1"/>
        </w:rPr>
        <w:t xml:space="preserve">6-3 </w:t>
      </w:r>
      <w:r>
        <w:rPr>
          <w:rFonts w:ascii="Times New Roman" w:eastAsia="黑体" w:hAnsi="Times New Roman"/>
          <w:color w:val="000000" w:themeColor="text1"/>
        </w:rPr>
        <w:t>其他饮用水检验项目</w:t>
      </w:r>
    </w:p>
    <w:tbl>
      <w:tblPr>
        <w:tblW w:w="8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6"/>
        <w:gridCol w:w="3126"/>
        <w:gridCol w:w="2654"/>
        <w:gridCol w:w="1711"/>
      </w:tblGrid>
      <w:tr w:rsidR="00DC21E8">
        <w:trPr>
          <w:cantSplit/>
          <w:trHeight w:val="403"/>
          <w:tblHeader/>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黑体" w:hAnsi="Times New Roman"/>
                <w:color w:val="000000" w:themeColor="text1"/>
              </w:rPr>
            </w:pPr>
            <w:r>
              <w:rPr>
                <w:rFonts w:ascii="Times New Roman" w:eastAsia="黑体" w:hAnsi="Times New Roman"/>
                <w:color w:val="000000" w:themeColor="text1"/>
              </w:rPr>
              <w:t>序号</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黑体" w:hAnsi="Times New Roman"/>
                <w:color w:val="000000" w:themeColor="text1"/>
              </w:rPr>
            </w:pPr>
            <w:r>
              <w:rPr>
                <w:rFonts w:ascii="Times New Roman" w:eastAsia="黑体" w:hAnsi="Times New Roman"/>
                <w:color w:val="000000" w:themeColor="text1"/>
              </w:rPr>
              <w:t>检验项目</w:t>
            </w:r>
          </w:p>
        </w:tc>
        <w:tc>
          <w:tcPr>
            <w:tcW w:w="265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黑体" w:hAnsi="Times New Roman"/>
                <w:color w:val="000000" w:themeColor="text1"/>
              </w:rPr>
            </w:pPr>
            <w:r>
              <w:rPr>
                <w:rFonts w:ascii="Times New Roman" w:eastAsia="黑体" w:hAnsi="Times New Roman"/>
                <w:color w:val="000000" w:themeColor="text1"/>
              </w:rPr>
              <w:t>依据法律法规或标准</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黑体" w:hAnsi="Times New Roman"/>
                <w:color w:val="000000" w:themeColor="text1"/>
              </w:rPr>
            </w:pPr>
            <w:r>
              <w:rPr>
                <w:rFonts w:ascii="Times New Roman" w:eastAsia="黑体" w:hAnsi="Times New Roman"/>
                <w:color w:val="000000" w:themeColor="text1"/>
              </w:rPr>
              <w:t>检测方法</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浑浊度</w:t>
            </w:r>
          </w:p>
        </w:tc>
        <w:tc>
          <w:tcPr>
            <w:tcW w:w="265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19298</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5750</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2</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耗氧量（以</w:t>
            </w:r>
            <w:r>
              <w:rPr>
                <w:rFonts w:ascii="Times New Roman" w:eastAsia="仿宋_GB2312" w:hAnsi="Times New Roman"/>
                <w:color w:val="000000" w:themeColor="text1"/>
              </w:rPr>
              <w:t>O</w:t>
            </w:r>
            <w:r>
              <w:rPr>
                <w:rFonts w:ascii="Times New Roman" w:eastAsia="仿宋_GB2312" w:hAnsi="Times New Roman"/>
                <w:color w:val="000000" w:themeColor="text1"/>
                <w:vertAlign w:val="subscript"/>
              </w:rPr>
              <w:t>2</w:t>
            </w:r>
            <w:r>
              <w:rPr>
                <w:rFonts w:ascii="Times New Roman" w:eastAsia="仿宋_GB2312" w:hAnsi="Times New Roman"/>
                <w:color w:val="000000" w:themeColor="text1"/>
              </w:rPr>
              <w:t>计）</w:t>
            </w:r>
          </w:p>
        </w:tc>
        <w:tc>
          <w:tcPr>
            <w:tcW w:w="265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19298</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5750</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3</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铅（以</w:t>
            </w:r>
            <w:r>
              <w:rPr>
                <w:rFonts w:ascii="Times New Roman" w:eastAsia="仿宋_GB2312" w:hAnsi="Times New Roman"/>
                <w:color w:val="000000" w:themeColor="text1"/>
              </w:rPr>
              <w:t>Pb</w:t>
            </w:r>
            <w:r>
              <w:rPr>
                <w:rFonts w:ascii="Times New Roman" w:eastAsia="仿宋_GB2312" w:hAnsi="Times New Roman"/>
                <w:color w:val="000000" w:themeColor="text1"/>
              </w:rPr>
              <w:t>计）</w:t>
            </w:r>
          </w:p>
        </w:tc>
        <w:tc>
          <w:tcPr>
            <w:tcW w:w="265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2762</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5009.12</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lastRenderedPageBreak/>
              <w:t>4</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总砷（以</w:t>
            </w:r>
            <w:r>
              <w:rPr>
                <w:rFonts w:ascii="Times New Roman" w:eastAsia="仿宋_GB2312" w:hAnsi="Times New Roman"/>
                <w:color w:val="000000" w:themeColor="text1"/>
              </w:rPr>
              <w:t>As</w:t>
            </w:r>
            <w:r>
              <w:rPr>
                <w:rFonts w:ascii="Times New Roman" w:eastAsia="仿宋_GB2312" w:hAnsi="Times New Roman"/>
                <w:color w:val="000000" w:themeColor="text1"/>
              </w:rPr>
              <w:t>计）</w:t>
            </w:r>
          </w:p>
        </w:tc>
        <w:tc>
          <w:tcPr>
            <w:tcW w:w="265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2762</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5009.11</w:t>
            </w:r>
          </w:p>
        </w:tc>
      </w:tr>
      <w:tr w:rsidR="00DC21E8">
        <w:trPr>
          <w:cantSplit/>
          <w:trHeight w:val="403"/>
          <w:jc w:val="center"/>
        </w:trPr>
        <w:tc>
          <w:tcPr>
            <w:tcW w:w="816" w:type="dxa"/>
            <w:vAlign w:val="center"/>
          </w:tcPr>
          <w:p w:rsidR="00DC21E8" w:rsidRDefault="00E111C2">
            <w:pPr>
              <w:overflowPunct w:val="0"/>
              <w:topLinePunct/>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5</w:t>
            </w:r>
          </w:p>
        </w:tc>
        <w:tc>
          <w:tcPr>
            <w:tcW w:w="3126" w:type="dxa"/>
            <w:vAlign w:val="center"/>
          </w:tcPr>
          <w:p w:rsidR="00DC21E8" w:rsidRDefault="00E111C2">
            <w:pPr>
              <w:overflowPunct w:val="0"/>
              <w:topLinePunct/>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镉（以</w:t>
            </w:r>
            <w:r>
              <w:rPr>
                <w:rFonts w:ascii="Times New Roman" w:eastAsia="仿宋_GB2312" w:hAnsi="Times New Roman"/>
                <w:color w:val="000000" w:themeColor="text1"/>
              </w:rPr>
              <w:t>Cd</w:t>
            </w:r>
            <w:r>
              <w:rPr>
                <w:rFonts w:ascii="Times New Roman" w:eastAsia="仿宋_GB2312" w:hAnsi="Times New Roman"/>
                <w:color w:val="000000" w:themeColor="text1"/>
              </w:rPr>
              <w:t>计）</w:t>
            </w:r>
          </w:p>
        </w:tc>
        <w:tc>
          <w:tcPr>
            <w:tcW w:w="2654" w:type="dxa"/>
            <w:vAlign w:val="center"/>
          </w:tcPr>
          <w:p w:rsidR="00DC21E8" w:rsidRDefault="00E111C2">
            <w:pPr>
              <w:overflowPunct w:val="0"/>
              <w:topLinePunct/>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2762</w:t>
            </w:r>
          </w:p>
        </w:tc>
        <w:tc>
          <w:tcPr>
            <w:tcW w:w="1711" w:type="dxa"/>
            <w:vAlign w:val="center"/>
          </w:tcPr>
          <w:p w:rsidR="00DC21E8" w:rsidRDefault="00E111C2">
            <w:pPr>
              <w:overflowPunct w:val="0"/>
              <w:topLinePunct/>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5009.15</w:t>
            </w:r>
          </w:p>
        </w:tc>
      </w:tr>
      <w:tr w:rsidR="00DC21E8">
        <w:trPr>
          <w:cantSplit/>
          <w:trHeight w:val="403"/>
          <w:jc w:val="center"/>
        </w:trPr>
        <w:tc>
          <w:tcPr>
            <w:tcW w:w="816" w:type="dxa"/>
            <w:vAlign w:val="center"/>
          </w:tcPr>
          <w:p w:rsidR="00DC21E8" w:rsidRDefault="00E111C2">
            <w:pPr>
              <w:overflowPunct w:val="0"/>
              <w:topLinePunct/>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6</w:t>
            </w:r>
          </w:p>
        </w:tc>
        <w:tc>
          <w:tcPr>
            <w:tcW w:w="3126" w:type="dxa"/>
            <w:vAlign w:val="center"/>
          </w:tcPr>
          <w:p w:rsidR="00DC21E8" w:rsidRDefault="00E111C2">
            <w:pPr>
              <w:overflowPunct w:val="0"/>
              <w:topLinePunct/>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亚硝酸盐（以</w:t>
            </w:r>
            <w:r>
              <w:rPr>
                <w:rFonts w:ascii="Times New Roman" w:eastAsia="仿宋_GB2312" w:hAnsi="Times New Roman"/>
                <w:color w:val="000000" w:themeColor="text1"/>
              </w:rPr>
              <w:t>NO</w:t>
            </w:r>
            <w:r>
              <w:rPr>
                <w:rFonts w:ascii="Times New Roman" w:eastAsia="仿宋_GB2312" w:hAnsi="Times New Roman"/>
                <w:color w:val="000000" w:themeColor="text1"/>
                <w:vertAlign w:val="subscript"/>
              </w:rPr>
              <w:t>2</w:t>
            </w:r>
            <w:r>
              <w:rPr>
                <w:rFonts w:ascii="Times New Roman" w:eastAsia="仿宋_GB2312" w:hAnsi="Times New Roman"/>
                <w:color w:val="000000" w:themeColor="text1"/>
                <w:vertAlign w:val="superscript"/>
              </w:rPr>
              <w:t>-</w:t>
            </w:r>
            <w:r>
              <w:rPr>
                <w:rFonts w:ascii="Times New Roman" w:eastAsia="仿宋_GB2312" w:hAnsi="Times New Roman"/>
                <w:color w:val="000000" w:themeColor="text1"/>
              </w:rPr>
              <w:t>计）</w:t>
            </w:r>
          </w:p>
        </w:tc>
        <w:tc>
          <w:tcPr>
            <w:tcW w:w="2654" w:type="dxa"/>
            <w:vAlign w:val="center"/>
          </w:tcPr>
          <w:p w:rsidR="00DC21E8" w:rsidRDefault="00E111C2">
            <w:pPr>
              <w:overflowPunct w:val="0"/>
              <w:topLinePunct/>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2762</w:t>
            </w:r>
          </w:p>
        </w:tc>
        <w:tc>
          <w:tcPr>
            <w:tcW w:w="1711" w:type="dxa"/>
            <w:vAlign w:val="center"/>
          </w:tcPr>
          <w:p w:rsidR="00DC21E8" w:rsidRDefault="00E111C2">
            <w:pPr>
              <w:overflowPunct w:val="0"/>
              <w:topLinePunct/>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8538</w:t>
            </w:r>
          </w:p>
        </w:tc>
      </w:tr>
      <w:tr w:rsidR="00DC21E8">
        <w:trPr>
          <w:cantSplit/>
          <w:trHeight w:val="403"/>
          <w:jc w:val="center"/>
        </w:trPr>
        <w:tc>
          <w:tcPr>
            <w:tcW w:w="816" w:type="dxa"/>
            <w:vAlign w:val="center"/>
          </w:tcPr>
          <w:p w:rsidR="00DC21E8" w:rsidRDefault="00E111C2">
            <w:pPr>
              <w:overflowPunct w:val="0"/>
              <w:topLinePunct/>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7</w:t>
            </w:r>
          </w:p>
        </w:tc>
        <w:tc>
          <w:tcPr>
            <w:tcW w:w="3126" w:type="dxa"/>
            <w:vAlign w:val="center"/>
          </w:tcPr>
          <w:p w:rsidR="00DC21E8" w:rsidRDefault="00E111C2">
            <w:pPr>
              <w:overflowPunct w:val="0"/>
              <w:topLinePunct/>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余氯（游离氯）</w:t>
            </w:r>
          </w:p>
        </w:tc>
        <w:tc>
          <w:tcPr>
            <w:tcW w:w="2654" w:type="dxa"/>
            <w:vAlign w:val="center"/>
          </w:tcPr>
          <w:p w:rsidR="00DC21E8" w:rsidRDefault="00E111C2">
            <w:pPr>
              <w:overflowPunct w:val="0"/>
              <w:topLinePunct/>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19298</w:t>
            </w:r>
          </w:p>
        </w:tc>
        <w:tc>
          <w:tcPr>
            <w:tcW w:w="1711" w:type="dxa"/>
            <w:vAlign w:val="center"/>
          </w:tcPr>
          <w:p w:rsidR="00DC21E8" w:rsidRDefault="00E111C2">
            <w:pPr>
              <w:overflowPunct w:val="0"/>
              <w:topLinePunct/>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5750</w:t>
            </w:r>
          </w:p>
        </w:tc>
      </w:tr>
      <w:tr w:rsidR="00DC21E8">
        <w:trPr>
          <w:cantSplit/>
          <w:trHeight w:val="403"/>
          <w:jc w:val="center"/>
        </w:trPr>
        <w:tc>
          <w:tcPr>
            <w:tcW w:w="816" w:type="dxa"/>
            <w:vAlign w:val="center"/>
          </w:tcPr>
          <w:p w:rsidR="00DC21E8" w:rsidRDefault="00E111C2">
            <w:pPr>
              <w:overflowPunct w:val="0"/>
              <w:topLinePunct/>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8</w:t>
            </w:r>
          </w:p>
        </w:tc>
        <w:tc>
          <w:tcPr>
            <w:tcW w:w="3126" w:type="dxa"/>
            <w:vAlign w:val="center"/>
          </w:tcPr>
          <w:p w:rsidR="00DC21E8" w:rsidRDefault="00E111C2">
            <w:pPr>
              <w:overflowPunct w:val="0"/>
              <w:topLinePunct/>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三氯甲烷</w:t>
            </w:r>
          </w:p>
        </w:tc>
        <w:tc>
          <w:tcPr>
            <w:tcW w:w="2654" w:type="dxa"/>
            <w:vAlign w:val="center"/>
          </w:tcPr>
          <w:p w:rsidR="00DC21E8" w:rsidRDefault="00E111C2">
            <w:pPr>
              <w:overflowPunct w:val="0"/>
              <w:topLinePunct/>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19298</w:t>
            </w:r>
          </w:p>
        </w:tc>
        <w:tc>
          <w:tcPr>
            <w:tcW w:w="1711" w:type="dxa"/>
            <w:vAlign w:val="center"/>
          </w:tcPr>
          <w:p w:rsidR="00DC21E8" w:rsidRDefault="00E111C2">
            <w:pPr>
              <w:overflowPunct w:val="0"/>
              <w:topLinePunct/>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5750</w:t>
            </w:r>
          </w:p>
        </w:tc>
      </w:tr>
      <w:tr w:rsidR="00DC21E8">
        <w:trPr>
          <w:cantSplit/>
          <w:trHeight w:val="403"/>
          <w:jc w:val="center"/>
        </w:trPr>
        <w:tc>
          <w:tcPr>
            <w:tcW w:w="816" w:type="dxa"/>
            <w:vAlign w:val="center"/>
          </w:tcPr>
          <w:p w:rsidR="00DC21E8" w:rsidRDefault="00E111C2">
            <w:pPr>
              <w:overflowPunct w:val="0"/>
              <w:topLinePunct/>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9</w:t>
            </w:r>
          </w:p>
        </w:tc>
        <w:tc>
          <w:tcPr>
            <w:tcW w:w="3126" w:type="dxa"/>
            <w:vAlign w:val="center"/>
          </w:tcPr>
          <w:p w:rsidR="00DC21E8" w:rsidRDefault="00E111C2">
            <w:pPr>
              <w:overflowPunct w:val="0"/>
              <w:topLinePunct/>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四氯化碳</w:t>
            </w:r>
          </w:p>
        </w:tc>
        <w:tc>
          <w:tcPr>
            <w:tcW w:w="2654" w:type="dxa"/>
            <w:vAlign w:val="center"/>
          </w:tcPr>
          <w:p w:rsidR="00DC21E8" w:rsidRDefault="00E111C2">
            <w:pPr>
              <w:overflowPunct w:val="0"/>
              <w:topLinePunct/>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19298</w:t>
            </w:r>
          </w:p>
        </w:tc>
        <w:tc>
          <w:tcPr>
            <w:tcW w:w="1711" w:type="dxa"/>
            <w:vAlign w:val="center"/>
          </w:tcPr>
          <w:p w:rsidR="00DC21E8" w:rsidRDefault="00E111C2">
            <w:pPr>
              <w:overflowPunct w:val="0"/>
              <w:topLinePunct/>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5750</w:t>
            </w:r>
          </w:p>
        </w:tc>
      </w:tr>
      <w:tr w:rsidR="00DC21E8">
        <w:trPr>
          <w:cantSplit/>
          <w:trHeight w:val="403"/>
          <w:jc w:val="center"/>
        </w:trPr>
        <w:tc>
          <w:tcPr>
            <w:tcW w:w="816" w:type="dxa"/>
            <w:vAlign w:val="center"/>
          </w:tcPr>
          <w:p w:rsidR="00DC21E8" w:rsidRDefault="00E111C2">
            <w:pPr>
              <w:overflowPunct w:val="0"/>
              <w:topLinePunct/>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10</w:t>
            </w:r>
          </w:p>
        </w:tc>
        <w:tc>
          <w:tcPr>
            <w:tcW w:w="3126" w:type="dxa"/>
            <w:vAlign w:val="center"/>
          </w:tcPr>
          <w:p w:rsidR="00DC21E8" w:rsidRDefault="00E111C2">
            <w:pPr>
              <w:overflowPunct w:val="0"/>
              <w:topLinePunct/>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溴酸盐</w:t>
            </w:r>
          </w:p>
        </w:tc>
        <w:tc>
          <w:tcPr>
            <w:tcW w:w="2654" w:type="dxa"/>
            <w:vAlign w:val="center"/>
          </w:tcPr>
          <w:p w:rsidR="00DC21E8" w:rsidRDefault="00E111C2">
            <w:pPr>
              <w:overflowPunct w:val="0"/>
              <w:topLinePunct/>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19298</w:t>
            </w:r>
          </w:p>
        </w:tc>
        <w:tc>
          <w:tcPr>
            <w:tcW w:w="1711" w:type="dxa"/>
            <w:vAlign w:val="center"/>
          </w:tcPr>
          <w:p w:rsidR="00DC21E8" w:rsidRDefault="00E111C2">
            <w:pPr>
              <w:overflowPunct w:val="0"/>
              <w:topLinePunct/>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5750</w:t>
            </w:r>
          </w:p>
        </w:tc>
      </w:tr>
      <w:tr w:rsidR="00DC21E8">
        <w:trPr>
          <w:cantSplit/>
          <w:trHeight w:val="403"/>
          <w:jc w:val="center"/>
        </w:trPr>
        <w:tc>
          <w:tcPr>
            <w:tcW w:w="816" w:type="dxa"/>
            <w:vAlign w:val="center"/>
          </w:tcPr>
          <w:p w:rsidR="00DC21E8" w:rsidRDefault="00E111C2">
            <w:pPr>
              <w:overflowPunct w:val="0"/>
              <w:topLinePunct/>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11</w:t>
            </w:r>
          </w:p>
        </w:tc>
        <w:tc>
          <w:tcPr>
            <w:tcW w:w="3126" w:type="dxa"/>
            <w:vAlign w:val="center"/>
          </w:tcPr>
          <w:p w:rsidR="00DC21E8" w:rsidRDefault="00E111C2">
            <w:pPr>
              <w:overflowPunct w:val="0"/>
              <w:topLinePunct/>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挥发性酚（以苯酚计）</w:t>
            </w:r>
          </w:p>
        </w:tc>
        <w:tc>
          <w:tcPr>
            <w:tcW w:w="2654" w:type="dxa"/>
            <w:vAlign w:val="center"/>
          </w:tcPr>
          <w:p w:rsidR="00DC21E8" w:rsidRDefault="00E111C2">
            <w:pPr>
              <w:overflowPunct w:val="0"/>
              <w:topLinePunct/>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19298</w:t>
            </w:r>
          </w:p>
        </w:tc>
        <w:tc>
          <w:tcPr>
            <w:tcW w:w="1711" w:type="dxa"/>
            <w:vAlign w:val="center"/>
          </w:tcPr>
          <w:p w:rsidR="00DC21E8" w:rsidRDefault="00E111C2">
            <w:pPr>
              <w:overflowPunct w:val="0"/>
              <w:topLinePunct/>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5750</w:t>
            </w:r>
          </w:p>
        </w:tc>
      </w:tr>
      <w:tr w:rsidR="00DC21E8">
        <w:trPr>
          <w:cantSplit/>
          <w:trHeight w:val="403"/>
          <w:jc w:val="center"/>
        </w:trPr>
        <w:tc>
          <w:tcPr>
            <w:tcW w:w="816" w:type="dxa"/>
            <w:vAlign w:val="center"/>
          </w:tcPr>
          <w:p w:rsidR="00DC21E8" w:rsidRDefault="00E111C2">
            <w:pPr>
              <w:overflowPunct w:val="0"/>
              <w:topLinePunct/>
              <w:spacing w:line="28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12</w:t>
            </w:r>
          </w:p>
        </w:tc>
        <w:tc>
          <w:tcPr>
            <w:tcW w:w="3126" w:type="dxa"/>
            <w:vAlign w:val="center"/>
          </w:tcPr>
          <w:p w:rsidR="00DC21E8" w:rsidRDefault="00E111C2">
            <w:pPr>
              <w:overflowPunct w:val="0"/>
              <w:topLinePunct/>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大肠菌群</w:t>
            </w:r>
          </w:p>
        </w:tc>
        <w:tc>
          <w:tcPr>
            <w:tcW w:w="2654" w:type="dxa"/>
            <w:vAlign w:val="center"/>
          </w:tcPr>
          <w:p w:rsidR="00DC21E8" w:rsidRDefault="00E111C2">
            <w:pPr>
              <w:overflowPunct w:val="0"/>
              <w:topLinePunct/>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19298</w:t>
            </w:r>
          </w:p>
        </w:tc>
        <w:tc>
          <w:tcPr>
            <w:tcW w:w="1711" w:type="dxa"/>
            <w:vAlign w:val="center"/>
          </w:tcPr>
          <w:p w:rsidR="00DC21E8" w:rsidRDefault="00E111C2">
            <w:pPr>
              <w:overflowPunct w:val="0"/>
              <w:topLinePunct/>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4789.3</w:t>
            </w:r>
          </w:p>
          <w:p w:rsidR="00DC21E8" w:rsidRDefault="00E111C2">
            <w:pPr>
              <w:overflowPunct w:val="0"/>
              <w:topLinePunct/>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平板计数法</w:t>
            </w:r>
          </w:p>
        </w:tc>
      </w:tr>
      <w:tr w:rsidR="00DC21E8">
        <w:trPr>
          <w:cantSplit/>
          <w:trHeight w:val="403"/>
          <w:jc w:val="center"/>
        </w:trPr>
        <w:tc>
          <w:tcPr>
            <w:tcW w:w="816" w:type="dxa"/>
            <w:vAlign w:val="center"/>
          </w:tcPr>
          <w:p w:rsidR="00DC21E8" w:rsidRDefault="00E111C2">
            <w:pPr>
              <w:overflowPunct w:val="0"/>
              <w:topLinePunct/>
              <w:spacing w:line="28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13</w:t>
            </w:r>
          </w:p>
        </w:tc>
        <w:tc>
          <w:tcPr>
            <w:tcW w:w="3126" w:type="dxa"/>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铜绿假单胞菌</w:t>
            </w:r>
          </w:p>
        </w:tc>
        <w:tc>
          <w:tcPr>
            <w:tcW w:w="2654" w:type="dxa"/>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19298</w:t>
            </w:r>
          </w:p>
        </w:tc>
        <w:tc>
          <w:tcPr>
            <w:tcW w:w="1711" w:type="dxa"/>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8538</w:t>
            </w:r>
          </w:p>
        </w:tc>
      </w:tr>
    </w:tbl>
    <w:p w:rsidR="00DC21E8" w:rsidRDefault="00E111C2" w:rsidP="00C867C2">
      <w:pPr>
        <w:overflowPunct w:val="0"/>
        <w:topLinePunct/>
        <w:snapToGrid w:val="0"/>
        <w:spacing w:beforeLines="50" w:afterLines="50" w:line="360" w:lineRule="exact"/>
        <w:ind w:firstLineChars="200" w:firstLine="422"/>
        <w:rPr>
          <w:rFonts w:ascii="Times New Roman" w:eastAsia="黑体" w:hAnsi="Times New Roman"/>
          <w:b/>
          <w:color w:val="000000" w:themeColor="text1"/>
        </w:rPr>
      </w:pPr>
      <w:r>
        <w:rPr>
          <w:rFonts w:ascii="Times New Roman" w:eastAsia="黑体" w:hAnsi="Times New Roman"/>
          <w:b/>
          <w:color w:val="000000" w:themeColor="text1"/>
        </w:rPr>
        <w:t xml:space="preserve">1.6 </w:t>
      </w:r>
      <w:r>
        <w:rPr>
          <w:rFonts w:ascii="Times New Roman" w:eastAsia="黑体" w:hAnsi="Times New Roman"/>
          <w:b/>
          <w:color w:val="000000" w:themeColor="text1"/>
        </w:rPr>
        <w:t>判定原则与结论</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原则上按照细则中检验项目依据的法律法规或标准要求判定，若被检产品明示标准和质量要求高于该要求时，应按被检产品明示标准和质量要求判定。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出具抽检检验报告，检验报告中检验结论按如下方式作出判定：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 xml:space="preserve">1.6.1 </w:t>
      </w:r>
      <w:r>
        <w:rPr>
          <w:rFonts w:ascii="Times New Roman" w:eastAsia="仿宋_GB2312" w:hAnsi="Times New Roman"/>
          <w:color w:val="000000" w:themeColor="text1"/>
          <w:kern w:val="0"/>
        </w:rPr>
        <w:t>检验项目全部符合相应依据的法律法规或标准要求的，检验结论为：</w:t>
      </w:r>
      <w:r>
        <w:rPr>
          <w:rFonts w:ascii="Times New Roman" w:eastAsia="仿宋_GB2312" w:hAnsi="Times New Roman"/>
          <w:color w:val="000000" w:themeColor="text1"/>
          <w:kern w:val="0"/>
        </w:rPr>
        <w:t>“</w:t>
      </w:r>
      <w:r>
        <w:rPr>
          <w:rFonts w:ascii="Times New Roman" w:eastAsia="仿宋_GB2312" w:hAnsi="Times New Roman"/>
          <w:color w:val="000000" w:themeColor="text1"/>
          <w:kern w:val="0"/>
        </w:rPr>
        <w:t>经抽样检验，所检项目符合</w:t>
      </w:r>
      <w:r>
        <w:rPr>
          <w:rFonts w:ascii="Times New Roman" w:eastAsia="仿宋_GB2312" w:hAnsi="Times New Roman"/>
          <w:color w:val="000000" w:themeColor="text1"/>
          <w:kern w:val="0"/>
        </w:rPr>
        <w:t>××××</w:t>
      </w:r>
      <w:r>
        <w:rPr>
          <w:rFonts w:ascii="Times New Roman" w:eastAsia="仿宋_GB2312" w:hAnsi="Times New Roman"/>
          <w:color w:val="000000" w:themeColor="text1"/>
          <w:kern w:val="0"/>
        </w:rPr>
        <w:t>要求</w:t>
      </w:r>
      <w:r>
        <w:rPr>
          <w:rFonts w:ascii="Times New Roman" w:eastAsia="仿宋_GB2312" w:hAnsi="Times New Roman"/>
          <w:color w:val="000000" w:themeColor="text1"/>
          <w:kern w:val="0"/>
        </w:rPr>
        <w:t>”</w:t>
      </w:r>
      <w:r>
        <w:rPr>
          <w:rFonts w:ascii="Times New Roman" w:eastAsia="仿宋_GB2312" w:hAnsi="Times New Roman"/>
          <w:color w:val="000000" w:themeColor="text1"/>
          <w:kern w:val="0"/>
        </w:rPr>
        <w:t>。</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 xml:space="preserve">1.6.2 </w:t>
      </w:r>
      <w:r>
        <w:rPr>
          <w:rFonts w:ascii="Times New Roman" w:eastAsia="仿宋_GB2312" w:hAnsi="Times New Roman"/>
          <w:color w:val="000000" w:themeColor="text1"/>
          <w:kern w:val="0"/>
        </w:rPr>
        <w:t>检验项目有不符合相应依据的法律法规或标准要求的，检验结论为：</w:t>
      </w:r>
      <w:r>
        <w:rPr>
          <w:rFonts w:ascii="Times New Roman" w:eastAsia="仿宋_GB2312" w:hAnsi="Times New Roman"/>
          <w:color w:val="000000" w:themeColor="text1"/>
          <w:kern w:val="0"/>
        </w:rPr>
        <w:t>“</w:t>
      </w:r>
      <w:r>
        <w:rPr>
          <w:rFonts w:ascii="Times New Roman" w:eastAsia="仿宋_GB2312" w:hAnsi="Times New Roman"/>
          <w:color w:val="000000" w:themeColor="text1"/>
          <w:kern w:val="0"/>
        </w:rPr>
        <w:t>经抽样检验，</w:t>
      </w:r>
      <w:r>
        <w:rPr>
          <w:rFonts w:ascii="Times New Roman" w:eastAsia="仿宋_GB2312" w:hAnsi="Times New Roman"/>
          <w:color w:val="000000" w:themeColor="text1"/>
          <w:kern w:val="0"/>
        </w:rPr>
        <w:t>××</w:t>
      </w:r>
      <w:r>
        <w:rPr>
          <w:rFonts w:ascii="Times New Roman" w:eastAsia="仿宋_GB2312" w:hAnsi="Times New Roman"/>
          <w:color w:val="000000" w:themeColor="text1"/>
          <w:kern w:val="0"/>
        </w:rPr>
        <w:t>项目不符合</w:t>
      </w:r>
      <w:r>
        <w:rPr>
          <w:rFonts w:ascii="Times New Roman" w:eastAsia="仿宋_GB2312" w:hAnsi="Times New Roman"/>
          <w:color w:val="000000" w:themeColor="text1"/>
          <w:kern w:val="0"/>
        </w:rPr>
        <w:t>××××</w:t>
      </w:r>
      <w:r>
        <w:rPr>
          <w:rFonts w:ascii="Times New Roman" w:eastAsia="仿宋_GB2312" w:hAnsi="Times New Roman"/>
          <w:color w:val="000000" w:themeColor="text1"/>
          <w:kern w:val="0"/>
        </w:rPr>
        <w:t>要求，检验结论为不合格</w:t>
      </w:r>
      <w:r>
        <w:rPr>
          <w:rFonts w:ascii="Times New Roman" w:eastAsia="仿宋_GB2312" w:hAnsi="Times New Roman"/>
          <w:color w:val="000000" w:themeColor="text1"/>
          <w:kern w:val="0"/>
        </w:rPr>
        <w:t>”</w:t>
      </w:r>
      <w:r>
        <w:rPr>
          <w:rFonts w:ascii="Times New Roman" w:eastAsia="仿宋_GB2312" w:hAnsi="Times New Roman"/>
          <w:color w:val="000000" w:themeColor="text1"/>
          <w:kern w:val="0"/>
        </w:rPr>
        <w:t>。</w:t>
      </w:r>
    </w:p>
    <w:p w:rsidR="00DC21E8" w:rsidRDefault="00E111C2">
      <w:pPr>
        <w:pStyle w:val="2"/>
        <w:rPr>
          <w:color w:val="000000" w:themeColor="text1"/>
        </w:rPr>
      </w:pPr>
      <w:bookmarkStart w:id="162" w:name="_Toc8555"/>
      <w:bookmarkStart w:id="163" w:name="_Toc31655"/>
      <w:bookmarkStart w:id="164" w:name="_Toc470182888"/>
      <w:bookmarkStart w:id="165" w:name="_Toc20265"/>
      <w:bookmarkStart w:id="166" w:name="_Toc26019"/>
      <w:bookmarkStart w:id="167" w:name="_Toc20251"/>
      <w:bookmarkStart w:id="168" w:name="_Toc16686"/>
      <w:r>
        <w:rPr>
          <w:color w:val="000000" w:themeColor="text1"/>
        </w:rPr>
        <w:t xml:space="preserve">2 </w:t>
      </w:r>
      <w:r>
        <w:rPr>
          <w:color w:val="000000" w:themeColor="text1"/>
        </w:rPr>
        <w:t>果、蔬汁饮料</w:t>
      </w:r>
      <w:bookmarkEnd w:id="162"/>
      <w:bookmarkEnd w:id="163"/>
      <w:bookmarkEnd w:id="164"/>
      <w:bookmarkEnd w:id="165"/>
      <w:bookmarkEnd w:id="166"/>
      <w:bookmarkEnd w:id="167"/>
      <w:bookmarkEnd w:id="168"/>
    </w:p>
    <w:p w:rsidR="00DC21E8" w:rsidRDefault="00E111C2" w:rsidP="00C867C2">
      <w:pPr>
        <w:overflowPunct w:val="0"/>
        <w:topLinePunct/>
        <w:snapToGrid w:val="0"/>
        <w:spacing w:beforeLines="50" w:afterLines="50" w:line="360" w:lineRule="exact"/>
        <w:ind w:firstLineChars="200" w:firstLine="422"/>
        <w:rPr>
          <w:rFonts w:ascii="Times New Roman" w:eastAsia="黑体" w:hAnsi="Times New Roman"/>
          <w:b/>
          <w:color w:val="000000" w:themeColor="text1"/>
        </w:rPr>
      </w:pPr>
      <w:r>
        <w:rPr>
          <w:rFonts w:ascii="Times New Roman" w:eastAsia="黑体" w:hAnsi="Times New Roman"/>
          <w:b/>
          <w:color w:val="000000" w:themeColor="text1"/>
        </w:rPr>
        <w:t xml:space="preserve">2.1 </w:t>
      </w:r>
      <w:r>
        <w:rPr>
          <w:rFonts w:ascii="Times New Roman" w:eastAsia="黑体" w:hAnsi="Times New Roman"/>
          <w:b/>
          <w:color w:val="000000" w:themeColor="text1"/>
        </w:rPr>
        <w:t>适用范围</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rPr>
        <w:t>本细则</w:t>
      </w:r>
      <w:r>
        <w:rPr>
          <w:rFonts w:ascii="Times New Roman" w:eastAsia="仿宋_GB2312" w:hAnsi="Times New Roman"/>
          <w:color w:val="000000" w:themeColor="text1"/>
          <w:kern w:val="0"/>
        </w:rPr>
        <w:t>适用于果、蔬汁饮料食品安全监督抽检。</w:t>
      </w:r>
    </w:p>
    <w:p w:rsidR="00DC21E8" w:rsidRDefault="00E111C2" w:rsidP="00C867C2">
      <w:pPr>
        <w:overflowPunct w:val="0"/>
        <w:topLinePunct/>
        <w:snapToGrid w:val="0"/>
        <w:spacing w:beforeLines="50" w:afterLines="50" w:line="360" w:lineRule="exact"/>
        <w:ind w:firstLineChars="200" w:firstLine="422"/>
        <w:rPr>
          <w:rFonts w:ascii="Times New Roman" w:eastAsia="黑体" w:hAnsi="Times New Roman"/>
          <w:b/>
          <w:color w:val="000000" w:themeColor="text1"/>
        </w:rPr>
      </w:pPr>
      <w:r>
        <w:rPr>
          <w:rFonts w:ascii="Times New Roman" w:eastAsia="黑体" w:hAnsi="Times New Roman"/>
          <w:b/>
          <w:color w:val="000000" w:themeColor="text1"/>
        </w:rPr>
        <w:t xml:space="preserve">2.2 </w:t>
      </w:r>
      <w:r>
        <w:rPr>
          <w:rFonts w:ascii="Times New Roman" w:eastAsia="黑体" w:hAnsi="Times New Roman"/>
          <w:b/>
          <w:color w:val="000000" w:themeColor="text1"/>
        </w:rPr>
        <w:t>产品种类</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果蔬汁饮料包括果蔬汁（浆）、浓缩果蔬汁（浆）和果蔬汁（浆）类饮料。</w:t>
      </w:r>
    </w:p>
    <w:p w:rsidR="00DC21E8" w:rsidRDefault="00E111C2" w:rsidP="00C867C2">
      <w:pPr>
        <w:overflowPunct w:val="0"/>
        <w:topLinePunct/>
        <w:snapToGrid w:val="0"/>
        <w:spacing w:beforeLines="50" w:afterLines="50" w:line="360" w:lineRule="exact"/>
        <w:ind w:firstLineChars="200" w:firstLine="422"/>
        <w:rPr>
          <w:rFonts w:ascii="Times New Roman" w:eastAsia="黑体" w:hAnsi="Times New Roman"/>
          <w:b/>
          <w:color w:val="000000" w:themeColor="text1"/>
        </w:rPr>
      </w:pPr>
      <w:r>
        <w:rPr>
          <w:rFonts w:ascii="Times New Roman" w:eastAsia="黑体" w:hAnsi="Times New Roman"/>
          <w:b/>
          <w:color w:val="000000" w:themeColor="text1"/>
        </w:rPr>
        <w:t xml:space="preserve">2.3 </w:t>
      </w:r>
      <w:r>
        <w:rPr>
          <w:rFonts w:ascii="Times New Roman" w:eastAsia="黑体" w:hAnsi="Times New Roman"/>
          <w:b/>
          <w:color w:val="000000" w:themeColor="text1"/>
        </w:rPr>
        <w:t>检验依据</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下列文件凡是注明日期的，其随后所有的修改单或修订版均不适用于本细则。凡是不注明日期的，其最新版本适用于本细则。</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 xml:space="preserve">GB 2760 </w:t>
      </w:r>
      <w:r>
        <w:rPr>
          <w:rFonts w:ascii="Times New Roman" w:eastAsia="仿宋_GB2312" w:hAnsi="Times New Roman" w:hint="eastAsia"/>
          <w:color w:val="000000" w:themeColor="text1"/>
          <w:kern w:val="0"/>
        </w:rPr>
        <w:t>食品安全国家标准</w:t>
      </w:r>
      <w:r>
        <w:rPr>
          <w:rFonts w:ascii="Times New Roman" w:eastAsia="仿宋_GB2312" w:hAnsi="Times New Roman" w:hint="eastAsia"/>
          <w:color w:val="000000" w:themeColor="text1"/>
          <w:kern w:val="0"/>
        </w:rPr>
        <w:t xml:space="preserve"> </w:t>
      </w:r>
      <w:r>
        <w:rPr>
          <w:rFonts w:ascii="Times New Roman" w:eastAsia="仿宋_GB2312" w:hAnsi="Times New Roman" w:hint="eastAsia"/>
          <w:color w:val="000000" w:themeColor="text1"/>
          <w:kern w:val="0"/>
        </w:rPr>
        <w:t>食品</w:t>
      </w:r>
      <w:r>
        <w:rPr>
          <w:rFonts w:ascii="Times New Roman" w:eastAsia="仿宋_GB2312" w:hAnsi="Times New Roman"/>
          <w:color w:val="000000" w:themeColor="text1"/>
          <w:kern w:val="0"/>
        </w:rPr>
        <w:t>添加剂使用标准</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 xml:space="preserve">GB 2761 </w:t>
      </w:r>
      <w:r>
        <w:rPr>
          <w:rFonts w:ascii="Times New Roman" w:eastAsia="仿宋_GB2312" w:hAnsi="Times New Roman" w:hint="eastAsia"/>
          <w:color w:val="000000" w:themeColor="text1"/>
          <w:kern w:val="0"/>
        </w:rPr>
        <w:t>食品安全国家标准</w:t>
      </w:r>
      <w:r>
        <w:rPr>
          <w:rFonts w:ascii="Times New Roman" w:eastAsia="仿宋_GB2312" w:hAnsi="Times New Roman" w:hint="eastAsia"/>
          <w:color w:val="000000" w:themeColor="text1"/>
          <w:kern w:val="0"/>
        </w:rPr>
        <w:t xml:space="preserve"> </w:t>
      </w:r>
      <w:r>
        <w:rPr>
          <w:rFonts w:ascii="Times New Roman" w:eastAsia="仿宋_GB2312" w:hAnsi="Times New Roman" w:hint="eastAsia"/>
          <w:color w:val="000000" w:themeColor="text1"/>
          <w:kern w:val="0"/>
        </w:rPr>
        <w:t>食品</w:t>
      </w:r>
      <w:r>
        <w:rPr>
          <w:rFonts w:ascii="Times New Roman" w:eastAsia="仿宋_GB2312" w:hAnsi="Times New Roman"/>
          <w:color w:val="000000" w:themeColor="text1"/>
          <w:kern w:val="0"/>
        </w:rPr>
        <w:t>中真菌毒素限量</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 xml:space="preserve">GB 2762 </w:t>
      </w:r>
      <w:r>
        <w:rPr>
          <w:rFonts w:ascii="Times New Roman" w:eastAsia="仿宋_GB2312" w:hAnsi="Times New Roman" w:hint="eastAsia"/>
          <w:color w:val="000000" w:themeColor="text1"/>
          <w:kern w:val="0"/>
        </w:rPr>
        <w:t>食品安全国家标准</w:t>
      </w:r>
      <w:r>
        <w:rPr>
          <w:rFonts w:ascii="Times New Roman" w:eastAsia="仿宋_GB2312" w:hAnsi="Times New Roman" w:hint="eastAsia"/>
          <w:color w:val="000000" w:themeColor="text1"/>
          <w:kern w:val="0"/>
        </w:rPr>
        <w:t xml:space="preserve"> </w:t>
      </w:r>
      <w:r>
        <w:rPr>
          <w:rFonts w:ascii="Times New Roman" w:eastAsia="仿宋_GB2312" w:hAnsi="Times New Roman" w:hint="eastAsia"/>
          <w:color w:val="000000" w:themeColor="text1"/>
          <w:kern w:val="0"/>
        </w:rPr>
        <w:t>食品</w:t>
      </w:r>
      <w:r>
        <w:rPr>
          <w:rFonts w:ascii="Times New Roman" w:eastAsia="仿宋_GB2312" w:hAnsi="Times New Roman"/>
          <w:color w:val="000000" w:themeColor="text1"/>
          <w:kern w:val="0"/>
        </w:rPr>
        <w:t>中污染物限量</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lastRenderedPageBreak/>
        <w:t>GB 4789.2</w:t>
      </w:r>
      <w:r>
        <w:rPr>
          <w:rFonts w:ascii="Times New Roman" w:eastAsia="仿宋_GB2312" w:hAnsi="Times New Roman" w:hint="eastAsia"/>
          <w:color w:val="000000" w:themeColor="text1"/>
          <w:kern w:val="0"/>
        </w:rPr>
        <w:t>食品安全国家标准</w:t>
      </w:r>
      <w:r>
        <w:rPr>
          <w:rFonts w:ascii="Times New Roman" w:eastAsia="仿宋_GB2312" w:hAnsi="Times New Roman" w:hint="eastAsia"/>
          <w:color w:val="000000" w:themeColor="text1"/>
          <w:kern w:val="0"/>
        </w:rPr>
        <w:t xml:space="preserve"> </w:t>
      </w:r>
      <w:r>
        <w:rPr>
          <w:rFonts w:ascii="Times New Roman" w:eastAsia="仿宋_GB2312" w:hAnsi="Times New Roman" w:hint="eastAsia"/>
          <w:color w:val="000000" w:themeColor="text1"/>
          <w:kern w:val="0"/>
        </w:rPr>
        <w:t>食品微生物学检验</w:t>
      </w:r>
      <w:r>
        <w:rPr>
          <w:rFonts w:ascii="Times New Roman" w:eastAsia="仿宋_GB2312" w:hAnsi="Times New Roman" w:hint="eastAsia"/>
          <w:color w:val="000000" w:themeColor="text1"/>
          <w:kern w:val="0"/>
        </w:rPr>
        <w:t xml:space="preserve"> </w:t>
      </w:r>
      <w:r>
        <w:rPr>
          <w:rFonts w:ascii="Times New Roman" w:eastAsia="仿宋_GB2312" w:hAnsi="Times New Roman" w:hint="eastAsia"/>
          <w:color w:val="000000" w:themeColor="text1"/>
          <w:kern w:val="0"/>
        </w:rPr>
        <w:t>菌落总数测定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 xml:space="preserve">GB 4789.3 </w:t>
      </w:r>
      <w:r>
        <w:rPr>
          <w:rFonts w:ascii="Times New Roman" w:eastAsia="仿宋_GB2312" w:hAnsi="Times New Roman" w:hint="eastAsia"/>
          <w:color w:val="000000" w:themeColor="text1"/>
          <w:kern w:val="0"/>
        </w:rPr>
        <w:t>食品安全国家标准</w:t>
      </w:r>
      <w:r>
        <w:rPr>
          <w:rFonts w:ascii="Times New Roman" w:eastAsia="仿宋_GB2312" w:hAnsi="Times New Roman" w:hint="eastAsia"/>
          <w:color w:val="000000" w:themeColor="text1"/>
          <w:kern w:val="0"/>
        </w:rPr>
        <w:t xml:space="preserve"> </w:t>
      </w:r>
      <w:r>
        <w:rPr>
          <w:rFonts w:ascii="Times New Roman" w:eastAsia="仿宋_GB2312" w:hAnsi="Times New Roman" w:hint="eastAsia"/>
          <w:color w:val="000000" w:themeColor="text1"/>
          <w:kern w:val="0"/>
        </w:rPr>
        <w:t>食品微生物学检验</w:t>
      </w:r>
      <w:r>
        <w:rPr>
          <w:rFonts w:ascii="Times New Roman" w:eastAsia="仿宋_GB2312" w:hAnsi="Times New Roman" w:hint="eastAsia"/>
          <w:color w:val="000000" w:themeColor="text1"/>
          <w:kern w:val="0"/>
        </w:rPr>
        <w:t xml:space="preserve"> </w:t>
      </w:r>
      <w:r>
        <w:rPr>
          <w:rFonts w:ascii="Times New Roman" w:eastAsia="仿宋_GB2312" w:hAnsi="Times New Roman" w:hint="eastAsia"/>
          <w:color w:val="000000" w:themeColor="text1"/>
          <w:kern w:val="0"/>
        </w:rPr>
        <w:t>大肠菌群计数</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 xml:space="preserve">GB 4789.4 </w:t>
      </w:r>
      <w:r>
        <w:rPr>
          <w:rFonts w:ascii="Times New Roman" w:eastAsia="仿宋_GB2312" w:hAnsi="Times New Roman" w:hint="eastAsia"/>
          <w:color w:val="000000" w:themeColor="text1"/>
          <w:kern w:val="0"/>
        </w:rPr>
        <w:t>食品安全国家标准</w:t>
      </w:r>
      <w:r>
        <w:rPr>
          <w:rFonts w:ascii="Times New Roman" w:eastAsia="仿宋_GB2312" w:hAnsi="Times New Roman" w:hint="eastAsia"/>
          <w:color w:val="000000" w:themeColor="text1"/>
          <w:kern w:val="0"/>
        </w:rPr>
        <w:t xml:space="preserve"> </w:t>
      </w:r>
      <w:r>
        <w:rPr>
          <w:rFonts w:ascii="Times New Roman" w:eastAsia="仿宋_GB2312" w:hAnsi="Times New Roman" w:hint="eastAsia"/>
          <w:color w:val="000000" w:themeColor="text1"/>
          <w:kern w:val="0"/>
        </w:rPr>
        <w:t>食品微生物学检验</w:t>
      </w:r>
      <w:r>
        <w:rPr>
          <w:rFonts w:ascii="Times New Roman" w:eastAsia="仿宋_GB2312" w:hAnsi="Times New Roman" w:hint="eastAsia"/>
          <w:color w:val="000000" w:themeColor="text1"/>
          <w:kern w:val="0"/>
        </w:rPr>
        <w:t xml:space="preserve"> </w:t>
      </w:r>
      <w:r>
        <w:rPr>
          <w:rFonts w:ascii="Times New Roman" w:eastAsia="仿宋_GB2312" w:hAnsi="Times New Roman" w:hint="eastAsia"/>
          <w:color w:val="000000" w:themeColor="text1"/>
          <w:kern w:val="0"/>
        </w:rPr>
        <w:t>沙门氏菌检验</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 xml:space="preserve">GB 4789.10 </w:t>
      </w:r>
      <w:r>
        <w:rPr>
          <w:rFonts w:ascii="Times New Roman" w:eastAsia="仿宋_GB2312" w:hAnsi="Times New Roman" w:hint="eastAsia"/>
          <w:color w:val="000000" w:themeColor="text1"/>
          <w:kern w:val="0"/>
        </w:rPr>
        <w:t>食品安全国家标准</w:t>
      </w:r>
      <w:r>
        <w:rPr>
          <w:rFonts w:ascii="Times New Roman" w:eastAsia="仿宋_GB2312" w:hAnsi="Times New Roman" w:hint="eastAsia"/>
          <w:color w:val="000000" w:themeColor="text1"/>
          <w:kern w:val="0"/>
        </w:rPr>
        <w:t xml:space="preserve"> </w:t>
      </w:r>
      <w:r>
        <w:rPr>
          <w:rFonts w:ascii="Times New Roman" w:eastAsia="仿宋_GB2312" w:hAnsi="Times New Roman" w:hint="eastAsia"/>
          <w:color w:val="000000" w:themeColor="text1"/>
          <w:kern w:val="0"/>
        </w:rPr>
        <w:t>食品微生物学检验</w:t>
      </w:r>
      <w:r>
        <w:rPr>
          <w:rFonts w:ascii="Times New Roman" w:eastAsia="仿宋_GB2312" w:hAnsi="Times New Roman" w:hint="eastAsia"/>
          <w:color w:val="000000" w:themeColor="text1"/>
          <w:kern w:val="0"/>
        </w:rPr>
        <w:t xml:space="preserve"> </w:t>
      </w:r>
      <w:r>
        <w:rPr>
          <w:rFonts w:ascii="Times New Roman" w:eastAsia="仿宋_GB2312" w:hAnsi="Times New Roman" w:hint="eastAsia"/>
          <w:color w:val="000000" w:themeColor="text1"/>
          <w:kern w:val="0"/>
        </w:rPr>
        <w:t>金黄色葡萄球菌检验</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 xml:space="preserve">GB 4789.15 </w:t>
      </w:r>
      <w:r>
        <w:rPr>
          <w:rFonts w:ascii="Times New Roman" w:eastAsia="仿宋_GB2312" w:hAnsi="Times New Roman" w:hint="eastAsia"/>
          <w:color w:val="000000" w:themeColor="text1"/>
          <w:kern w:val="0"/>
        </w:rPr>
        <w:t>食品安全国家标准</w:t>
      </w:r>
      <w:r>
        <w:rPr>
          <w:rFonts w:ascii="Times New Roman" w:eastAsia="仿宋_GB2312" w:hAnsi="Times New Roman" w:hint="eastAsia"/>
          <w:color w:val="000000" w:themeColor="text1"/>
          <w:kern w:val="0"/>
        </w:rPr>
        <w:t xml:space="preserve"> </w:t>
      </w:r>
      <w:r>
        <w:rPr>
          <w:rFonts w:ascii="Times New Roman" w:eastAsia="仿宋_GB2312" w:hAnsi="Times New Roman" w:hint="eastAsia"/>
          <w:color w:val="000000" w:themeColor="text1"/>
          <w:kern w:val="0"/>
        </w:rPr>
        <w:t>食品微生物学检验</w:t>
      </w:r>
      <w:r>
        <w:rPr>
          <w:rFonts w:ascii="Times New Roman" w:eastAsia="仿宋_GB2312" w:hAnsi="Times New Roman" w:hint="eastAsia"/>
          <w:color w:val="000000" w:themeColor="text1"/>
          <w:kern w:val="0"/>
        </w:rPr>
        <w:t xml:space="preserve"> </w:t>
      </w:r>
      <w:r>
        <w:rPr>
          <w:rFonts w:ascii="Times New Roman" w:eastAsia="仿宋_GB2312" w:hAnsi="Times New Roman" w:hint="eastAsia"/>
          <w:color w:val="000000" w:themeColor="text1"/>
          <w:kern w:val="0"/>
        </w:rPr>
        <w:t>霉菌和酵母计数</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 xml:space="preserve">GB 4789.26 </w:t>
      </w:r>
      <w:r>
        <w:rPr>
          <w:rFonts w:ascii="Times New Roman" w:eastAsia="仿宋_GB2312" w:hAnsi="Times New Roman" w:hint="eastAsia"/>
          <w:color w:val="000000" w:themeColor="text1"/>
          <w:kern w:val="0"/>
        </w:rPr>
        <w:t>食品安全国家标准</w:t>
      </w:r>
      <w:r>
        <w:rPr>
          <w:rFonts w:ascii="Times New Roman" w:eastAsia="仿宋_GB2312" w:hAnsi="Times New Roman" w:hint="eastAsia"/>
          <w:color w:val="000000" w:themeColor="text1"/>
          <w:kern w:val="0"/>
        </w:rPr>
        <w:t xml:space="preserve"> </w:t>
      </w:r>
      <w:r>
        <w:rPr>
          <w:rFonts w:ascii="Times New Roman" w:eastAsia="仿宋_GB2312" w:hAnsi="Times New Roman" w:hint="eastAsia"/>
          <w:color w:val="000000" w:themeColor="text1"/>
          <w:kern w:val="0"/>
        </w:rPr>
        <w:t>食品微生物学检验</w:t>
      </w:r>
      <w:r>
        <w:rPr>
          <w:rFonts w:ascii="Times New Roman" w:eastAsia="仿宋_GB2312" w:hAnsi="Times New Roman" w:hint="eastAsia"/>
          <w:color w:val="000000" w:themeColor="text1"/>
          <w:kern w:val="0"/>
        </w:rPr>
        <w:t xml:space="preserve"> </w:t>
      </w:r>
      <w:r>
        <w:rPr>
          <w:rFonts w:ascii="Times New Roman" w:eastAsia="仿宋_GB2312" w:hAnsi="Times New Roman" w:hint="eastAsia"/>
          <w:color w:val="000000" w:themeColor="text1"/>
          <w:kern w:val="0"/>
        </w:rPr>
        <w:t>商业无菌检验</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 xml:space="preserve">GB 5009.12 </w:t>
      </w:r>
      <w:r>
        <w:rPr>
          <w:rFonts w:ascii="Times New Roman" w:eastAsia="仿宋_GB2312" w:hAnsi="Times New Roman" w:hint="eastAsia"/>
          <w:color w:val="000000" w:themeColor="text1"/>
          <w:kern w:val="0"/>
        </w:rPr>
        <w:t>食品安全国家标准</w:t>
      </w:r>
      <w:r>
        <w:rPr>
          <w:rFonts w:ascii="Times New Roman" w:eastAsia="仿宋_GB2312" w:hAnsi="Times New Roman" w:hint="eastAsia"/>
          <w:color w:val="000000" w:themeColor="text1"/>
          <w:kern w:val="0"/>
        </w:rPr>
        <w:t xml:space="preserve"> </w:t>
      </w:r>
      <w:r>
        <w:rPr>
          <w:rFonts w:ascii="Times New Roman" w:eastAsia="仿宋_GB2312" w:hAnsi="Times New Roman" w:hint="eastAsia"/>
          <w:color w:val="000000" w:themeColor="text1"/>
          <w:kern w:val="0"/>
        </w:rPr>
        <w:t>食品</w:t>
      </w:r>
      <w:r>
        <w:rPr>
          <w:rFonts w:ascii="Times New Roman" w:eastAsia="仿宋_GB2312" w:hAnsi="Times New Roman"/>
          <w:color w:val="000000" w:themeColor="text1"/>
          <w:kern w:val="0"/>
        </w:rPr>
        <w:t>中铅的测定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 xml:space="preserve">GB 5009.28 </w:t>
      </w:r>
      <w:r>
        <w:rPr>
          <w:rFonts w:ascii="Times New Roman" w:eastAsia="仿宋_GB2312" w:hAnsi="Times New Roman" w:hint="eastAsia"/>
          <w:color w:val="000000" w:themeColor="text1"/>
          <w:kern w:val="0"/>
        </w:rPr>
        <w:t>食品安全国家标准</w:t>
      </w:r>
      <w:r>
        <w:rPr>
          <w:rFonts w:ascii="Times New Roman" w:eastAsia="仿宋_GB2312" w:hAnsi="Times New Roman" w:hint="eastAsia"/>
          <w:color w:val="000000" w:themeColor="text1"/>
          <w:kern w:val="0"/>
        </w:rPr>
        <w:t xml:space="preserve"> </w:t>
      </w:r>
      <w:r>
        <w:rPr>
          <w:rFonts w:ascii="Times New Roman" w:eastAsia="仿宋_GB2312" w:hAnsi="Times New Roman" w:hint="eastAsia"/>
          <w:color w:val="000000" w:themeColor="text1"/>
          <w:kern w:val="0"/>
        </w:rPr>
        <w:t>食品</w:t>
      </w:r>
      <w:r>
        <w:rPr>
          <w:rFonts w:ascii="Times New Roman" w:eastAsia="仿宋_GB2312" w:hAnsi="Times New Roman"/>
          <w:color w:val="000000" w:themeColor="text1"/>
          <w:kern w:val="0"/>
        </w:rPr>
        <w:t>中苯甲酸、山梨酸和糖精钠的测定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 xml:space="preserve">GB 5009.35 </w:t>
      </w:r>
      <w:r>
        <w:rPr>
          <w:rFonts w:ascii="Times New Roman" w:eastAsia="仿宋_GB2312" w:hAnsi="Times New Roman" w:hint="eastAsia"/>
          <w:color w:val="000000" w:themeColor="text1"/>
          <w:kern w:val="0"/>
        </w:rPr>
        <w:t>食品安全国家标准</w:t>
      </w:r>
      <w:r>
        <w:rPr>
          <w:rFonts w:ascii="Times New Roman" w:eastAsia="仿宋_GB2312" w:hAnsi="Times New Roman" w:hint="eastAsia"/>
          <w:color w:val="000000" w:themeColor="text1"/>
          <w:kern w:val="0"/>
        </w:rPr>
        <w:t xml:space="preserve"> </w:t>
      </w:r>
      <w:r>
        <w:rPr>
          <w:rFonts w:ascii="Times New Roman" w:eastAsia="仿宋_GB2312" w:hAnsi="Times New Roman" w:hint="eastAsia"/>
          <w:color w:val="000000" w:themeColor="text1"/>
          <w:kern w:val="0"/>
        </w:rPr>
        <w:t>食品</w:t>
      </w:r>
      <w:r>
        <w:rPr>
          <w:rFonts w:ascii="Times New Roman" w:eastAsia="仿宋_GB2312" w:hAnsi="Times New Roman"/>
          <w:color w:val="000000" w:themeColor="text1"/>
          <w:kern w:val="0"/>
        </w:rPr>
        <w:t>中合成着色剂的测定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 xml:space="preserve">GB 5009.97 </w:t>
      </w:r>
      <w:r>
        <w:rPr>
          <w:rFonts w:ascii="Times New Roman" w:eastAsia="仿宋_GB2312" w:hAnsi="Times New Roman" w:hint="eastAsia"/>
          <w:color w:val="000000" w:themeColor="text1"/>
          <w:kern w:val="0"/>
        </w:rPr>
        <w:t>食品安全国家标准</w:t>
      </w:r>
      <w:r>
        <w:rPr>
          <w:rFonts w:ascii="Times New Roman" w:eastAsia="仿宋_GB2312" w:hAnsi="Times New Roman" w:hint="eastAsia"/>
          <w:color w:val="000000" w:themeColor="text1"/>
          <w:kern w:val="0"/>
        </w:rPr>
        <w:t xml:space="preserve"> </w:t>
      </w:r>
      <w:r>
        <w:rPr>
          <w:rFonts w:ascii="Times New Roman" w:eastAsia="仿宋_GB2312" w:hAnsi="Times New Roman" w:hint="eastAsia"/>
          <w:color w:val="000000" w:themeColor="text1"/>
          <w:kern w:val="0"/>
        </w:rPr>
        <w:t>食品</w:t>
      </w:r>
      <w:r>
        <w:rPr>
          <w:rFonts w:ascii="Times New Roman" w:eastAsia="仿宋_GB2312" w:hAnsi="Times New Roman"/>
          <w:color w:val="000000" w:themeColor="text1"/>
          <w:kern w:val="0"/>
        </w:rPr>
        <w:t>中环己基氨基磺酸钠的测定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 xml:space="preserve">GB 5009.121 </w:t>
      </w:r>
      <w:r>
        <w:rPr>
          <w:rFonts w:ascii="Times New Roman" w:eastAsia="仿宋_GB2312" w:hAnsi="Times New Roman" w:hint="eastAsia"/>
          <w:color w:val="000000" w:themeColor="text1"/>
          <w:kern w:val="0"/>
        </w:rPr>
        <w:t>食品安全国家标准</w:t>
      </w:r>
      <w:r>
        <w:rPr>
          <w:rFonts w:ascii="Times New Roman" w:eastAsia="仿宋_GB2312" w:hAnsi="Times New Roman" w:hint="eastAsia"/>
          <w:color w:val="000000" w:themeColor="text1"/>
          <w:kern w:val="0"/>
        </w:rPr>
        <w:t xml:space="preserve"> </w:t>
      </w:r>
      <w:r>
        <w:rPr>
          <w:rFonts w:ascii="Times New Roman" w:eastAsia="仿宋_GB2312" w:hAnsi="Times New Roman" w:hint="eastAsia"/>
          <w:color w:val="000000" w:themeColor="text1"/>
          <w:kern w:val="0"/>
        </w:rPr>
        <w:t>食品</w:t>
      </w:r>
      <w:r>
        <w:rPr>
          <w:rFonts w:ascii="Times New Roman" w:eastAsia="仿宋_GB2312" w:hAnsi="Times New Roman"/>
          <w:color w:val="000000" w:themeColor="text1"/>
          <w:kern w:val="0"/>
        </w:rPr>
        <w:t>中脱氢乙酸的测定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 xml:space="preserve">GB/T 5009.140 </w:t>
      </w:r>
      <w:r>
        <w:rPr>
          <w:rFonts w:ascii="Times New Roman" w:eastAsia="仿宋_GB2312" w:hAnsi="Times New Roman"/>
          <w:color w:val="000000" w:themeColor="text1"/>
          <w:kern w:val="0"/>
        </w:rPr>
        <w:t>饮料中乙酰磺胺酸钾的测定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GB 5009.185</w:t>
      </w:r>
      <w:r>
        <w:rPr>
          <w:rFonts w:ascii="Times New Roman" w:eastAsia="仿宋_GB2312" w:hAnsi="Times New Roman" w:hint="eastAsia"/>
          <w:color w:val="000000" w:themeColor="text1"/>
          <w:kern w:val="0"/>
        </w:rPr>
        <w:t>食品安全国家标准</w:t>
      </w:r>
      <w:r>
        <w:rPr>
          <w:rFonts w:ascii="Times New Roman" w:eastAsia="仿宋_GB2312" w:hAnsi="Times New Roman" w:hint="eastAsia"/>
          <w:color w:val="000000" w:themeColor="text1"/>
          <w:kern w:val="0"/>
        </w:rPr>
        <w:t xml:space="preserve"> </w:t>
      </w:r>
      <w:r>
        <w:rPr>
          <w:rFonts w:ascii="Times New Roman" w:eastAsia="仿宋_GB2312" w:hAnsi="Times New Roman" w:hint="eastAsia"/>
          <w:color w:val="000000" w:themeColor="text1"/>
          <w:kern w:val="0"/>
        </w:rPr>
        <w:t>食品</w:t>
      </w:r>
      <w:r>
        <w:rPr>
          <w:rFonts w:ascii="Times New Roman" w:eastAsia="仿宋_GB2312" w:hAnsi="Times New Roman"/>
          <w:color w:val="000000" w:themeColor="text1"/>
          <w:kern w:val="0"/>
        </w:rPr>
        <w:t>中展青霉素的测定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 xml:space="preserve">GB 7101 </w:t>
      </w:r>
      <w:r>
        <w:rPr>
          <w:rFonts w:ascii="Times New Roman" w:eastAsia="仿宋_GB2312" w:hAnsi="Times New Roman"/>
          <w:color w:val="000000" w:themeColor="text1"/>
          <w:kern w:val="0"/>
        </w:rPr>
        <w:t>食品安全国家标准</w:t>
      </w:r>
      <w:r>
        <w:rPr>
          <w:rFonts w:ascii="Times New Roman" w:eastAsia="仿宋_GB2312" w:hAnsi="Times New Roman" w:hint="eastAsia"/>
          <w:color w:val="000000" w:themeColor="text1"/>
          <w:kern w:val="0"/>
        </w:rPr>
        <w:t xml:space="preserve"> </w:t>
      </w:r>
      <w:r>
        <w:rPr>
          <w:rFonts w:ascii="Times New Roman" w:eastAsia="仿宋_GB2312" w:hAnsi="Times New Roman"/>
          <w:color w:val="000000" w:themeColor="text1"/>
          <w:kern w:val="0"/>
        </w:rPr>
        <w:t>饮料</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 xml:space="preserve">GB/T 21915 </w:t>
      </w:r>
      <w:r>
        <w:rPr>
          <w:rFonts w:ascii="Times New Roman" w:eastAsia="仿宋_GB2312" w:hAnsi="Times New Roman"/>
          <w:color w:val="000000" w:themeColor="text1"/>
          <w:kern w:val="0"/>
        </w:rPr>
        <w:t>食品中纳他霉素的测定</w:t>
      </w:r>
      <w:r>
        <w:rPr>
          <w:rFonts w:ascii="Times New Roman" w:eastAsia="仿宋_GB2312" w:hAnsi="Times New Roman" w:hint="eastAsia"/>
          <w:color w:val="000000" w:themeColor="text1"/>
          <w:kern w:val="0"/>
        </w:rPr>
        <w:t xml:space="preserve"> </w:t>
      </w:r>
      <w:r>
        <w:rPr>
          <w:rFonts w:ascii="Times New Roman" w:eastAsia="仿宋_GB2312" w:hAnsi="Times New Roman"/>
          <w:color w:val="000000" w:themeColor="text1"/>
          <w:kern w:val="0"/>
        </w:rPr>
        <w:t>液相色谱法</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 xml:space="preserve">GB 29921 </w:t>
      </w:r>
      <w:r>
        <w:rPr>
          <w:rFonts w:ascii="Times New Roman" w:eastAsia="仿宋_GB2312" w:hAnsi="Times New Roman" w:hint="eastAsia"/>
          <w:color w:val="000000" w:themeColor="text1"/>
          <w:kern w:val="0"/>
        </w:rPr>
        <w:t>食品安全国家标准</w:t>
      </w:r>
      <w:r>
        <w:rPr>
          <w:rFonts w:ascii="Times New Roman" w:eastAsia="仿宋_GB2312" w:hAnsi="Times New Roman" w:hint="eastAsia"/>
          <w:color w:val="000000" w:themeColor="text1"/>
          <w:kern w:val="0"/>
        </w:rPr>
        <w:t xml:space="preserve"> </w:t>
      </w:r>
      <w:r>
        <w:rPr>
          <w:rFonts w:ascii="Times New Roman" w:eastAsia="仿宋_GB2312" w:hAnsi="Times New Roman" w:hint="eastAsia"/>
          <w:color w:val="000000" w:themeColor="text1"/>
          <w:kern w:val="0"/>
        </w:rPr>
        <w:t>食品</w:t>
      </w:r>
      <w:r>
        <w:rPr>
          <w:rFonts w:ascii="Times New Roman" w:eastAsia="仿宋_GB2312" w:hAnsi="Times New Roman"/>
          <w:color w:val="000000" w:themeColor="text1"/>
          <w:kern w:val="0"/>
        </w:rPr>
        <w:t>中致病菌限量</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 xml:space="preserve">SN/T 1743 </w:t>
      </w:r>
      <w:r>
        <w:rPr>
          <w:rFonts w:ascii="Times New Roman" w:eastAsia="仿宋_GB2312" w:hAnsi="Times New Roman"/>
          <w:color w:val="000000" w:themeColor="text1"/>
          <w:kern w:val="0"/>
        </w:rPr>
        <w:t>食品中的诱惑红、酸性红、亮蓝、日落黄的含量检测</w:t>
      </w:r>
      <w:r>
        <w:rPr>
          <w:rFonts w:ascii="Times New Roman" w:eastAsia="仿宋_GB2312" w:hAnsi="Times New Roman" w:hint="eastAsia"/>
          <w:color w:val="000000" w:themeColor="text1"/>
          <w:kern w:val="0"/>
        </w:rPr>
        <w:t xml:space="preserve"> </w:t>
      </w:r>
      <w:r>
        <w:rPr>
          <w:rFonts w:ascii="Times New Roman" w:eastAsia="仿宋_GB2312" w:hAnsi="Times New Roman"/>
          <w:color w:val="000000" w:themeColor="text1"/>
          <w:kern w:val="0"/>
        </w:rPr>
        <w:t>高效液相色谱法</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经备案现行有效的企业标准及产品明示质量要求</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相关的法律法规、部门规章和规定</w:t>
      </w:r>
    </w:p>
    <w:p w:rsidR="00DC21E8" w:rsidRDefault="00E111C2" w:rsidP="00C867C2">
      <w:pPr>
        <w:overflowPunct w:val="0"/>
        <w:topLinePunct/>
        <w:snapToGrid w:val="0"/>
        <w:spacing w:beforeLines="50" w:afterLines="50" w:line="360" w:lineRule="exact"/>
        <w:ind w:firstLineChars="200" w:firstLine="422"/>
        <w:rPr>
          <w:rFonts w:ascii="Times New Roman" w:eastAsia="黑体" w:hAnsi="Times New Roman"/>
          <w:b/>
          <w:color w:val="000000" w:themeColor="text1"/>
        </w:rPr>
      </w:pPr>
      <w:r>
        <w:rPr>
          <w:rFonts w:ascii="Times New Roman" w:eastAsia="黑体" w:hAnsi="Times New Roman"/>
          <w:b/>
          <w:color w:val="000000" w:themeColor="text1"/>
        </w:rPr>
        <w:t xml:space="preserve">2.4 </w:t>
      </w:r>
      <w:r>
        <w:rPr>
          <w:rFonts w:ascii="Times New Roman" w:eastAsia="黑体" w:hAnsi="Times New Roman"/>
          <w:b/>
          <w:color w:val="000000" w:themeColor="text1"/>
        </w:rPr>
        <w:t>抽样</w:t>
      </w:r>
    </w:p>
    <w:p w:rsidR="00DC21E8" w:rsidRDefault="00E111C2">
      <w:pPr>
        <w:overflowPunct w:val="0"/>
        <w:topLinePunct/>
        <w:spacing w:line="360" w:lineRule="exact"/>
        <w:ind w:firstLineChars="200" w:firstLine="422"/>
        <w:rPr>
          <w:rFonts w:ascii="Times New Roman" w:eastAsia="仿宋_GB2312" w:hAnsi="Times New Roman"/>
          <w:b/>
          <w:color w:val="000000" w:themeColor="text1"/>
          <w:kern w:val="0"/>
        </w:rPr>
      </w:pPr>
      <w:r>
        <w:rPr>
          <w:rFonts w:ascii="Times New Roman" w:eastAsia="仿宋_GB2312" w:hAnsi="Times New Roman"/>
          <w:b/>
          <w:color w:val="000000" w:themeColor="text1"/>
          <w:kern w:val="0"/>
        </w:rPr>
        <w:t xml:space="preserve">2.4.1 </w:t>
      </w:r>
      <w:r>
        <w:rPr>
          <w:rFonts w:ascii="Times New Roman" w:eastAsia="仿宋_GB2312" w:hAnsi="Times New Roman"/>
          <w:b/>
          <w:color w:val="000000" w:themeColor="text1"/>
          <w:kern w:val="0"/>
        </w:rPr>
        <w:t>抽样型号或规格</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预包装食品。</w:t>
      </w:r>
    </w:p>
    <w:p w:rsidR="00DC21E8" w:rsidRDefault="00E111C2">
      <w:pPr>
        <w:overflowPunct w:val="0"/>
        <w:topLinePunct/>
        <w:spacing w:line="360" w:lineRule="exact"/>
        <w:ind w:firstLineChars="200" w:firstLine="422"/>
        <w:rPr>
          <w:rFonts w:ascii="Times New Roman" w:eastAsia="仿宋_GB2312" w:hAnsi="Times New Roman"/>
          <w:b/>
          <w:color w:val="000000" w:themeColor="text1"/>
          <w:kern w:val="0"/>
        </w:rPr>
      </w:pPr>
      <w:r>
        <w:rPr>
          <w:rFonts w:ascii="Times New Roman" w:eastAsia="仿宋_GB2312" w:hAnsi="Times New Roman"/>
          <w:b/>
          <w:color w:val="000000" w:themeColor="text1"/>
          <w:kern w:val="0"/>
        </w:rPr>
        <w:t xml:space="preserve">2.4.2 </w:t>
      </w:r>
      <w:r>
        <w:rPr>
          <w:rFonts w:ascii="Times New Roman" w:eastAsia="仿宋_GB2312" w:hAnsi="Times New Roman"/>
          <w:b/>
          <w:color w:val="000000" w:themeColor="text1"/>
          <w:kern w:val="0"/>
        </w:rPr>
        <w:t>抽样方法及数量</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生产环节抽样时，在企业的成品库房，从同一批次样品堆的</w:t>
      </w:r>
      <w:r>
        <w:rPr>
          <w:rFonts w:ascii="Times New Roman" w:eastAsia="仿宋_GB2312" w:hAnsi="Times New Roman"/>
          <w:color w:val="000000" w:themeColor="text1"/>
          <w:kern w:val="0"/>
        </w:rPr>
        <w:t>4</w:t>
      </w:r>
      <w:r>
        <w:rPr>
          <w:rFonts w:ascii="Times New Roman" w:eastAsia="仿宋_GB2312" w:hAnsi="Times New Roman"/>
          <w:color w:val="000000" w:themeColor="text1"/>
          <w:kern w:val="0"/>
        </w:rPr>
        <w:t>个不同部位抽取相应数量的样品。抽取样品量不少于</w:t>
      </w:r>
      <w:r>
        <w:rPr>
          <w:rFonts w:ascii="Times New Roman" w:eastAsia="仿宋_GB2312" w:hAnsi="Times New Roman"/>
          <w:color w:val="000000" w:themeColor="text1"/>
          <w:kern w:val="0"/>
        </w:rPr>
        <w:t>2L</w:t>
      </w:r>
      <w:r>
        <w:rPr>
          <w:rFonts w:ascii="Times New Roman" w:eastAsia="仿宋_GB2312" w:hAnsi="Times New Roman"/>
          <w:color w:val="000000" w:themeColor="text1"/>
          <w:kern w:val="0"/>
        </w:rPr>
        <w:t>，不少于</w:t>
      </w:r>
      <w:r>
        <w:rPr>
          <w:rFonts w:ascii="Times New Roman" w:eastAsia="仿宋_GB2312" w:hAnsi="Times New Roman"/>
          <w:color w:val="000000" w:themeColor="text1"/>
          <w:kern w:val="0"/>
        </w:rPr>
        <w:t>10</w:t>
      </w:r>
      <w:r>
        <w:rPr>
          <w:rFonts w:ascii="Times New Roman" w:eastAsia="仿宋_GB2312" w:hAnsi="Times New Roman"/>
          <w:color w:val="000000" w:themeColor="text1"/>
          <w:kern w:val="0"/>
        </w:rPr>
        <w:t>个独立包装。</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hint="eastAsia"/>
          <w:color w:val="000000" w:themeColor="text1"/>
          <w:kern w:val="0"/>
        </w:rPr>
        <w:t>流通环节抽样时，在货架、柜台、库房或网络食品经营平台抽取同一批次待销产品，抽取样品量原则上同生产环节。</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hint="eastAsia"/>
          <w:color w:val="000000" w:themeColor="text1"/>
          <w:kern w:val="0"/>
        </w:rPr>
        <w:t>餐饮环节抽样时，抽取同一批次待销的产品，应抽取完整包装产品，抽取样品量原则上同生产环节。</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所抽取样品分为</w:t>
      </w:r>
      <w:r>
        <w:rPr>
          <w:rFonts w:ascii="Times New Roman" w:eastAsia="仿宋_GB2312" w:hAnsi="Times New Roman"/>
          <w:color w:val="000000" w:themeColor="text1"/>
          <w:kern w:val="0"/>
        </w:rPr>
        <w:t>2</w:t>
      </w:r>
      <w:r>
        <w:rPr>
          <w:rFonts w:ascii="Times New Roman" w:eastAsia="仿宋_GB2312" w:hAnsi="Times New Roman"/>
          <w:color w:val="000000" w:themeColor="text1"/>
          <w:kern w:val="0"/>
        </w:rPr>
        <w:t>份，约</w:t>
      </w:r>
      <w:r>
        <w:rPr>
          <w:rFonts w:ascii="Times New Roman" w:eastAsia="仿宋_GB2312" w:hAnsi="Times New Roman"/>
          <w:color w:val="000000" w:themeColor="text1"/>
          <w:kern w:val="0"/>
        </w:rPr>
        <w:t>4/5</w:t>
      </w:r>
      <w:r>
        <w:rPr>
          <w:rFonts w:ascii="Times New Roman" w:eastAsia="仿宋_GB2312" w:hAnsi="Times New Roman"/>
          <w:color w:val="000000" w:themeColor="text1"/>
          <w:kern w:val="0"/>
        </w:rPr>
        <w:t>为检验样品，约</w:t>
      </w:r>
      <w:r>
        <w:rPr>
          <w:rFonts w:ascii="Times New Roman" w:eastAsia="仿宋_GB2312" w:hAnsi="Times New Roman"/>
          <w:color w:val="000000" w:themeColor="text1"/>
          <w:kern w:val="0"/>
        </w:rPr>
        <w:t>1/5</w:t>
      </w:r>
      <w:r>
        <w:rPr>
          <w:rFonts w:ascii="Times New Roman" w:eastAsia="仿宋_GB2312" w:hAnsi="Times New Roman"/>
          <w:color w:val="000000" w:themeColor="text1"/>
          <w:kern w:val="0"/>
        </w:rPr>
        <w:t>为复检备份样品（备份样品封存在承检机构）。</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rPr>
        <w:t>抽取样品量、检验及复检备份所需样品量可根据检验和复检需要适量调整。</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注：在本细则的规定中，检验机构在检验过程中自行对检验结果进行复验时所采用的样品，应为抽取的检验样品，不得采用复检备份样品。</w:t>
      </w:r>
    </w:p>
    <w:p w:rsidR="00DC21E8" w:rsidRDefault="00E111C2">
      <w:pPr>
        <w:overflowPunct w:val="0"/>
        <w:topLinePunct/>
        <w:spacing w:line="360" w:lineRule="exact"/>
        <w:ind w:firstLineChars="200" w:firstLine="422"/>
        <w:rPr>
          <w:rFonts w:ascii="Times New Roman" w:eastAsia="仿宋_GB2312" w:hAnsi="Times New Roman"/>
          <w:b/>
          <w:color w:val="000000" w:themeColor="text1"/>
          <w:kern w:val="0"/>
        </w:rPr>
      </w:pPr>
      <w:r>
        <w:rPr>
          <w:rFonts w:ascii="Times New Roman" w:eastAsia="仿宋_GB2312" w:hAnsi="Times New Roman"/>
          <w:b/>
          <w:color w:val="000000" w:themeColor="text1"/>
          <w:kern w:val="0"/>
        </w:rPr>
        <w:t xml:space="preserve">2.4.3 </w:t>
      </w:r>
      <w:r>
        <w:rPr>
          <w:rFonts w:ascii="Times New Roman" w:eastAsia="仿宋_GB2312" w:hAnsi="Times New Roman"/>
          <w:b/>
          <w:color w:val="000000" w:themeColor="text1"/>
          <w:kern w:val="0"/>
        </w:rPr>
        <w:t>抽样单</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应按有关规定填写抽样单，并记录所抽产品及生产经营企业相关信息。</w:t>
      </w:r>
    </w:p>
    <w:p w:rsidR="00DC21E8" w:rsidRDefault="00E111C2">
      <w:pPr>
        <w:overflowPunct w:val="0"/>
        <w:topLinePunct/>
        <w:spacing w:line="360" w:lineRule="exact"/>
        <w:ind w:firstLineChars="200" w:firstLine="422"/>
        <w:rPr>
          <w:rFonts w:ascii="Times New Roman" w:eastAsia="仿宋_GB2312" w:hAnsi="Times New Roman"/>
          <w:b/>
          <w:color w:val="000000" w:themeColor="text1"/>
          <w:kern w:val="0"/>
        </w:rPr>
      </w:pPr>
      <w:r>
        <w:rPr>
          <w:rFonts w:ascii="Times New Roman" w:eastAsia="仿宋_GB2312" w:hAnsi="Times New Roman"/>
          <w:b/>
          <w:color w:val="000000" w:themeColor="text1"/>
          <w:kern w:val="0"/>
        </w:rPr>
        <w:lastRenderedPageBreak/>
        <w:t xml:space="preserve">2.4.4 </w:t>
      </w:r>
      <w:r>
        <w:rPr>
          <w:rFonts w:ascii="Times New Roman" w:eastAsia="仿宋_GB2312" w:hAnsi="Times New Roman"/>
          <w:b/>
          <w:color w:val="000000" w:themeColor="text1"/>
          <w:kern w:val="0"/>
        </w:rPr>
        <w:t>封样和样品运输、贮存</w:t>
      </w:r>
    </w:p>
    <w:p w:rsidR="00DC21E8" w:rsidRDefault="00E111C2" w:rsidP="00C867C2">
      <w:pPr>
        <w:overflowPunct w:val="0"/>
        <w:topLinePunct/>
        <w:snapToGrid w:val="0"/>
        <w:spacing w:beforeLines="50" w:afterLines="50"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抽样完成后由抽样人与被抽样单位在抽样单和封条上签字、盖章，当场封样，</w:t>
      </w:r>
      <w:r>
        <w:rPr>
          <w:rFonts w:ascii="Times New Roman" w:eastAsia="仿宋_GB2312" w:hAnsi="Times New Roman"/>
          <w:color w:val="000000" w:themeColor="text1"/>
        </w:rPr>
        <w:t>检验样品、备份样品分别封样。</w:t>
      </w:r>
      <w:r>
        <w:rPr>
          <w:rFonts w:ascii="Times New Roman" w:eastAsia="仿宋_GB2312" w:hAnsi="Times New Roman"/>
          <w:color w:val="000000" w:themeColor="text1"/>
          <w:kern w:val="0"/>
        </w:rPr>
        <w:t>为保证样品的真实性，要有相应的防拆封措施，并保证封条在运输过程中不会破损。样品运输、贮存过程中应采取有效的防护措施，确保样品不被污染、不发生腐败变质、不影响后续检验。样品的运输、贮存，应符合产品明示要求或产品实际需要的条件要求。</w:t>
      </w:r>
    </w:p>
    <w:p w:rsidR="00DC21E8" w:rsidRDefault="00E111C2" w:rsidP="00C867C2">
      <w:pPr>
        <w:overflowPunct w:val="0"/>
        <w:topLinePunct/>
        <w:snapToGrid w:val="0"/>
        <w:spacing w:beforeLines="50" w:afterLines="50"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在网络食品经营平台抽样时，抽样单和封条无需被抽样单位签字、盖章。</w:t>
      </w:r>
    </w:p>
    <w:p w:rsidR="00DC21E8" w:rsidRDefault="00E111C2" w:rsidP="00C867C2">
      <w:pPr>
        <w:overflowPunct w:val="0"/>
        <w:topLinePunct/>
        <w:snapToGrid w:val="0"/>
        <w:spacing w:beforeLines="50" w:afterLines="50" w:line="360" w:lineRule="exact"/>
        <w:ind w:firstLineChars="200" w:firstLine="422"/>
        <w:rPr>
          <w:rFonts w:ascii="Times New Roman" w:eastAsia="黑体" w:hAnsi="Times New Roman"/>
          <w:b/>
          <w:color w:val="000000" w:themeColor="text1"/>
        </w:rPr>
      </w:pPr>
      <w:r>
        <w:rPr>
          <w:rFonts w:ascii="Times New Roman" w:eastAsia="黑体" w:hAnsi="Times New Roman"/>
          <w:b/>
          <w:color w:val="000000" w:themeColor="text1"/>
        </w:rPr>
        <w:t xml:space="preserve">2.5 </w:t>
      </w:r>
      <w:r>
        <w:rPr>
          <w:rFonts w:ascii="Times New Roman" w:eastAsia="黑体" w:hAnsi="Times New Roman"/>
          <w:b/>
          <w:color w:val="000000" w:themeColor="text1"/>
        </w:rPr>
        <w:t>检验要求</w:t>
      </w:r>
    </w:p>
    <w:p w:rsidR="00DC21E8" w:rsidRDefault="00E111C2">
      <w:pPr>
        <w:overflowPunct w:val="0"/>
        <w:topLinePunct/>
        <w:spacing w:line="360" w:lineRule="exact"/>
        <w:ind w:firstLineChars="200" w:firstLine="422"/>
        <w:rPr>
          <w:rFonts w:ascii="Times New Roman" w:eastAsia="仿宋_GB2312" w:hAnsi="Times New Roman"/>
          <w:b/>
          <w:color w:val="000000" w:themeColor="text1"/>
          <w:kern w:val="0"/>
        </w:rPr>
      </w:pPr>
      <w:r>
        <w:rPr>
          <w:rFonts w:ascii="Times New Roman" w:eastAsia="仿宋_GB2312" w:hAnsi="Times New Roman"/>
          <w:b/>
          <w:color w:val="000000" w:themeColor="text1"/>
          <w:kern w:val="0"/>
        </w:rPr>
        <w:t xml:space="preserve">2.5.1 </w:t>
      </w:r>
      <w:r>
        <w:rPr>
          <w:rFonts w:ascii="Times New Roman" w:eastAsia="仿宋_GB2312" w:hAnsi="Times New Roman"/>
          <w:b/>
          <w:color w:val="000000" w:themeColor="text1"/>
          <w:kern w:val="0"/>
        </w:rPr>
        <w:t>检验项目</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果、蔬汁饮料检验项目见表</w:t>
      </w:r>
      <w:r>
        <w:rPr>
          <w:rFonts w:ascii="Times New Roman" w:eastAsia="仿宋_GB2312" w:hAnsi="Times New Roman"/>
          <w:color w:val="000000" w:themeColor="text1"/>
          <w:kern w:val="0"/>
        </w:rPr>
        <w:t>6-4</w:t>
      </w:r>
      <w:r>
        <w:rPr>
          <w:rFonts w:ascii="Times New Roman" w:eastAsia="仿宋_GB2312" w:hAnsi="Times New Roman"/>
          <w:color w:val="000000" w:themeColor="text1"/>
          <w:kern w:val="0"/>
        </w:rPr>
        <w:t>。</w:t>
      </w:r>
    </w:p>
    <w:p w:rsidR="00DC21E8" w:rsidRDefault="00E111C2" w:rsidP="00C867C2">
      <w:pPr>
        <w:overflowPunct w:val="0"/>
        <w:topLinePunct/>
        <w:spacing w:beforeLines="50" w:afterLines="50" w:line="360" w:lineRule="exact"/>
        <w:jc w:val="center"/>
        <w:rPr>
          <w:rFonts w:ascii="Times New Roman" w:eastAsia="黑体" w:hAnsi="Times New Roman"/>
          <w:color w:val="000000" w:themeColor="text1"/>
        </w:rPr>
      </w:pPr>
      <w:r>
        <w:rPr>
          <w:rFonts w:ascii="Times New Roman" w:eastAsia="黑体" w:hAnsi="Times New Roman"/>
          <w:color w:val="000000" w:themeColor="text1"/>
        </w:rPr>
        <w:t>表</w:t>
      </w:r>
      <w:r>
        <w:rPr>
          <w:rFonts w:ascii="Times New Roman" w:eastAsia="黑体" w:hAnsi="Times New Roman"/>
          <w:color w:val="000000" w:themeColor="text1"/>
        </w:rPr>
        <w:t xml:space="preserve">6-4 </w:t>
      </w:r>
      <w:r>
        <w:rPr>
          <w:rFonts w:ascii="Times New Roman" w:eastAsia="黑体" w:hAnsi="Times New Roman"/>
          <w:color w:val="000000" w:themeColor="text1"/>
        </w:rPr>
        <w:t>果、蔬汁饮料检验项目</w:t>
      </w:r>
    </w:p>
    <w:tbl>
      <w:tblPr>
        <w:tblW w:w="8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6"/>
        <w:gridCol w:w="3126"/>
        <w:gridCol w:w="2654"/>
        <w:gridCol w:w="1711"/>
      </w:tblGrid>
      <w:tr w:rsidR="00DC21E8">
        <w:trPr>
          <w:cantSplit/>
          <w:trHeight w:val="403"/>
          <w:tblHeader/>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黑体" w:hAnsi="Times New Roman"/>
                <w:color w:val="000000" w:themeColor="text1"/>
              </w:rPr>
            </w:pPr>
            <w:r>
              <w:rPr>
                <w:rFonts w:ascii="Times New Roman" w:eastAsia="黑体" w:hAnsi="Times New Roman"/>
                <w:color w:val="000000" w:themeColor="text1"/>
              </w:rPr>
              <w:t>序号</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黑体" w:hAnsi="Times New Roman"/>
                <w:color w:val="000000" w:themeColor="text1"/>
              </w:rPr>
            </w:pPr>
            <w:r>
              <w:rPr>
                <w:rFonts w:ascii="Times New Roman" w:eastAsia="黑体" w:hAnsi="Times New Roman"/>
                <w:color w:val="000000" w:themeColor="text1"/>
              </w:rPr>
              <w:t>检验项目</w:t>
            </w:r>
          </w:p>
        </w:tc>
        <w:tc>
          <w:tcPr>
            <w:tcW w:w="265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黑体" w:hAnsi="Times New Roman"/>
                <w:color w:val="000000" w:themeColor="text1"/>
              </w:rPr>
            </w:pPr>
            <w:r>
              <w:rPr>
                <w:rFonts w:ascii="Times New Roman" w:eastAsia="黑体" w:hAnsi="Times New Roman"/>
                <w:color w:val="000000" w:themeColor="text1"/>
              </w:rPr>
              <w:t>依据法律法规或标准</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黑体" w:hAnsi="Times New Roman"/>
                <w:color w:val="000000" w:themeColor="text1"/>
              </w:rPr>
            </w:pPr>
            <w:r>
              <w:rPr>
                <w:rFonts w:ascii="Times New Roman" w:eastAsia="黑体" w:hAnsi="Times New Roman"/>
                <w:color w:val="000000" w:themeColor="text1"/>
              </w:rPr>
              <w:t>检测方法</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黑体" w:hAnsi="Times New Roman"/>
                <w:color w:val="000000" w:themeColor="text1"/>
              </w:rPr>
            </w:pPr>
            <w:r>
              <w:rPr>
                <w:rFonts w:ascii="Times New Roman" w:eastAsia="黑体" w:hAnsi="Times New Roman"/>
                <w:color w:val="000000" w:themeColor="text1"/>
              </w:rPr>
              <w:t>1</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铅（以</w:t>
            </w:r>
            <w:r>
              <w:rPr>
                <w:rFonts w:ascii="Times New Roman" w:eastAsia="仿宋_GB2312" w:hAnsi="Times New Roman"/>
                <w:color w:val="000000" w:themeColor="text1"/>
              </w:rPr>
              <w:t>Pb</w:t>
            </w:r>
            <w:r>
              <w:rPr>
                <w:rFonts w:ascii="Times New Roman" w:eastAsia="仿宋_GB2312" w:hAnsi="Times New Roman"/>
                <w:color w:val="000000" w:themeColor="text1"/>
              </w:rPr>
              <w:t>计）</w:t>
            </w:r>
          </w:p>
        </w:tc>
        <w:tc>
          <w:tcPr>
            <w:tcW w:w="265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2762</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5009.12</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黑体" w:hAnsi="Times New Roman"/>
                <w:color w:val="000000" w:themeColor="text1"/>
              </w:rPr>
            </w:pPr>
            <w:r>
              <w:rPr>
                <w:rFonts w:ascii="Times New Roman" w:eastAsia="黑体" w:hAnsi="Times New Roman"/>
                <w:color w:val="000000" w:themeColor="text1"/>
              </w:rPr>
              <w:t>2</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展青霉素</w:t>
            </w:r>
            <w:r>
              <w:rPr>
                <w:rFonts w:ascii="Times New Roman" w:eastAsia="仿宋_GB2312" w:hAnsi="Times New Roman"/>
                <w:color w:val="000000" w:themeColor="text1"/>
                <w:vertAlign w:val="superscript"/>
              </w:rPr>
              <w:t>a</w:t>
            </w:r>
          </w:p>
        </w:tc>
        <w:tc>
          <w:tcPr>
            <w:tcW w:w="265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2761</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5009.185</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黑体" w:hAnsi="Times New Roman"/>
                <w:color w:val="000000" w:themeColor="text1"/>
              </w:rPr>
            </w:pPr>
            <w:r>
              <w:rPr>
                <w:rFonts w:ascii="Times New Roman" w:eastAsia="黑体" w:hAnsi="Times New Roman"/>
                <w:color w:val="000000" w:themeColor="text1"/>
              </w:rPr>
              <w:t>3</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苯甲酸及其钠盐（以苯甲酸计）</w:t>
            </w:r>
          </w:p>
        </w:tc>
        <w:tc>
          <w:tcPr>
            <w:tcW w:w="265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2760</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5009.28</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黑体" w:hAnsi="Times New Roman"/>
                <w:color w:val="000000" w:themeColor="text1"/>
              </w:rPr>
            </w:pPr>
            <w:r>
              <w:rPr>
                <w:rFonts w:ascii="Times New Roman" w:eastAsia="黑体" w:hAnsi="Times New Roman"/>
                <w:color w:val="000000" w:themeColor="text1"/>
              </w:rPr>
              <w:t>4</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山梨酸及其钾盐（以山梨酸计）</w:t>
            </w:r>
          </w:p>
        </w:tc>
        <w:tc>
          <w:tcPr>
            <w:tcW w:w="265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2760</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5009.28</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黑体" w:hAnsi="Times New Roman"/>
                <w:color w:val="000000" w:themeColor="text1"/>
              </w:rPr>
            </w:pPr>
            <w:r>
              <w:rPr>
                <w:rFonts w:ascii="Times New Roman" w:eastAsia="黑体" w:hAnsi="Times New Roman"/>
                <w:color w:val="000000" w:themeColor="text1"/>
              </w:rPr>
              <w:t>5</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脱氢乙酸及其钠盐（以脱氢乙酸计）</w:t>
            </w:r>
          </w:p>
        </w:tc>
        <w:tc>
          <w:tcPr>
            <w:tcW w:w="265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2760</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5009.121</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黑体" w:hAnsi="Times New Roman"/>
                <w:color w:val="000000" w:themeColor="text1"/>
              </w:rPr>
            </w:pPr>
            <w:r>
              <w:rPr>
                <w:rFonts w:ascii="Times New Roman" w:eastAsia="黑体" w:hAnsi="Times New Roman"/>
                <w:color w:val="000000" w:themeColor="text1"/>
              </w:rPr>
              <w:t>6</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纳他霉素</w:t>
            </w:r>
          </w:p>
        </w:tc>
        <w:tc>
          <w:tcPr>
            <w:tcW w:w="265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2760</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21915</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黑体" w:hAnsi="Times New Roman"/>
                <w:color w:val="000000" w:themeColor="text1"/>
              </w:rPr>
            </w:pPr>
            <w:r>
              <w:rPr>
                <w:rFonts w:ascii="Times New Roman" w:eastAsia="黑体" w:hAnsi="Times New Roman"/>
                <w:color w:val="000000" w:themeColor="text1"/>
              </w:rPr>
              <w:t>7</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防腐剂混合使用时各自用量占其最大使用量的比例之和</w:t>
            </w:r>
          </w:p>
        </w:tc>
        <w:tc>
          <w:tcPr>
            <w:tcW w:w="265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2760</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lang w:val="de-DE"/>
              </w:rPr>
            </w:pPr>
            <w:r>
              <w:rPr>
                <w:rFonts w:ascii="Times New Roman" w:eastAsia="仿宋_GB2312" w:hAnsi="Times New Roman"/>
                <w:color w:val="000000" w:themeColor="text1"/>
                <w:lang w:val="de-DE"/>
              </w:rPr>
              <w:t>/</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黑体" w:hAnsi="Times New Roman"/>
                <w:color w:val="000000" w:themeColor="text1"/>
              </w:rPr>
            </w:pPr>
            <w:r>
              <w:rPr>
                <w:rFonts w:ascii="Times New Roman" w:eastAsia="黑体" w:hAnsi="Times New Roman" w:hint="eastAsia"/>
                <w:color w:val="000000" w:themeColor="text1"/>
              </w:rPr>
              <w:t>8</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糖精钠（以糖精计）</w:t>
            </w:r>
          </w:p>
        </w:tc>
        <w:tc>
          <w:tcPr>
            <w:tcW w:w="265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2760</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5009.28</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黑体" w:hAnsi="Times New Roman"/>
                <w:color w:val="000000" w:themeColor="text1"/>
              </w:rPr>
            </w:pPr>
            <w:r>
              <w:rPr>
                <w:rFonts w:ascii="Times New Roman" w:eastAsia="黑体" w:hAnsi="Times New Roman" w:hint="eastAsia"/>
                <w:color w:val="000000" w:themeColor="text1"/>
              </w:rPr>
              <w:t>9</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安赛蜜</w:t>
            </w:r>
          </w:p>
        </w:tc>
        <w:tc>
          <w:tcPr>
            <w:tcW w:w="265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2760</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5009.140</w:t>
            </w:r>
          </w:p>
        </w:tc>
      </w:tr>
      <w:tr w:rsidR="00DC21E8">
        <w:trPr>
          <w:cantSplit/>
          <w:trHeight w:val="403"/>
          <w:jc w:val="center"/>
        </w:trPr>
        <w:tc>
          <w:tcPr>
            <w:tcW w:w="816" w:type="dxa"/>
            <w:vAlign w:val="center"/>
          </w:tcPr>
          <w:p w:rsidR="00DC21E8" w:rsidRDefault="00E111C2">
            <w:pPr>
              <w:overflowPunct w:val="0"/>
              <w:topLinePunct/>
              <w:snapToGrid w:val="0"/>
              <w:spacing w:line="300" w:lineRule="exact"/>
              <w:jc w:val="center"/>
              <w:rPr>
                <w:rFonts w:ascii="Times New Roman" w:eastAsia="黑体" w:hAnsi="Times New Roman"/>
                <w:color w:val="000000" w:themeColor="text1"/>
              </w:rPr>
            </w:pPr>
            <w:r>
              <w:rPr>
                <w:rFonts w:ascii="Times New Roman" w:eastAsia="黑体" w:hAnsi="Times New Roman" w:hint="eastAsia"/>
                <w:color w:val="000000" w:themeColor="text1"/>
              </w:rPr>
              <w:t>10</w:t>
            </w:r>
          </w:p>
        </w:tc>
        <w:tc>
          <w:tcPr>
            <w:tcW w:w="3126" w:type="dxa"/>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甜蜜素（以环己基氨基磺酸计）</w:t>
            </w:r>
          </w:p>
        </w:tc>
        <w:tc>
          <w:tcPr>
            <w:tcW w:w="2654" w:type="dxa"/>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2760</w:t>
            </w:r>
          </w:p>
        </w:tc>
        <w:tc>
          <w:tcPr>
            <w:tcW w:w="1711" w:type="dxa"/>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5009.97</w:t>
            </w:r>
          </w:p>
        </w:tc>
      </w:tr>
      <w:tr w:rsidR="00DC21E8">
        <w:trPr>
          <w:cantSplit/>
          <w:trHeight w:val="403"/>
          <w:jc w:val="center"/>
        </w:trPr>
        <w:tc>
          <w:tcPr>
            <w:tcW w:w="816" w:type="dxa"/>
            <w:vAlign w:val="center"/>
          </w:tcPr>
          <w:p w:rsidR="00DC21E8" w:rsidRDefault="00E111C2">
            <w:pPr>
              <w:overflowPunct w:val="0"/>
              <w:topLinePunct/>
              <w:snapToGrid w:val="0"/>
              <w:spacing w:line="300" w:lineRule="exact"/>
              <w:jc w:val="center"/>
              <w:rPr>
                <w:rFonts w:ascii="Times New Roman" w:eastAsia="黑体" w:hAnsi="Times New Roman"/>
                <w:color w:val="000000" w:themeColor="text1"/>
              </w:rPr>
            </w:pPr>
            <w:r>
              <w:rPr>
                <w:rFonts w:ascii="Times New Roman" w:eastAsia="黑体" w:hAnsi="Times New Roman" w:hint="eastAsia"/>
                <w:color w:val="000000" w:themeColor="text1"/>
              </w:rPr>
              <w:t>11</w:t>
            </w:r>
          </w:p>
        </w:tc>
        <w:tc>
          <w:tcPr>
            <w:tcW w:w="3126" w:type="dxa"/>
            <w:vAlign w:val="center"/>
          </w:tcPr>
          <w:p w:rsidR="00DC21E8" w:rsidRDefault="00E111C2">
            <w:pPr>
              <w:rPr>
                <w:rFonts w:ascii="Times New Roman" w:eastAsia="仿宋_GB2312" w:hAnsi="Times New Roman"/>
                <w:color w:val="000000" w:themeColor="text1"/>
              </w:rPr>
            </w:pPr>
            <w:r>
              <w:rPr>
                <w:rFonts w:ascii="Times New Roman" w:eastAsia="仿宋_GB2312" w:hAnsi="Times New Roman"/>
                <w:color w:val="000000" w:themeColor="text1"/>
              </w:rPr>
              <w:t>合成着色剂（</w:t>
            </w:r>
            <w:r>
              <w:rPr>
                <w:rFonts w:ascii="Times New Roman" w:eastAsia="仿宋_GB2312" w:hAnsi="Times New Roman" w:hint="eastAsia"/>
                <w:color w:val="000000" w:themeColor="text1"/>
              </w:rPr>
              <w:t>赤藓红、酸性红、苋菜红、诱惑红、新红、胭脂红、柠檬黄、日落黄、亮蓝</w:t>
            </w:r>
            <w:r>
              <w:rPr>
                <w:rFonts w:ascii="Times New Roman" w:eastAsia="仿宋_GB2312" w:hAnsi="Times New Roman"/>
                <w:color w:val="000000" w:themeColor="text1"/>
              </w:rPr>
              <w:t>）</w:t>
            </w:r>
            <w:r>
              <w:rPr>
                <w:rFonts w:ascii="Times New Roman" w:eastAsia="仿宋_GB2312" w:hAnsi="Times New Roman"/>
                <w:color w:val="000000" w:themeColor="text1"/>
                <w:vertAlign w:val="superscript"/>
              </w:rPr>
              <w:t>b</w:t>
            </w:r>
          </w:p>
        </w:tc>
        <w:tc>
          <w:tcPr>
            <w:tcW w:w="2654" w:type="dxa"/>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2760</w:t>
            </w:r>
          </w:p>
        </w:tc>
        <w:tc>
          <w:tcPr>
            <w:tcW w:w="1711" w:type="dxa"/>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5009.35</w:t>
            </w:r>
          </w:p>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SN/T 1743</w:t>
            </w:r>
          </w:p>
        </w:tc>
      </w:tr>
      <w:tr w:rsidR="00DC21E8">
        <w:trPr>
          <w:cantSplit/>
          <w:trHeight w:val="403"/>
          <w:jc w:val="center"/>
        </w:trPr>
        <w:tc>
          <w:tcPr>
            <w:tcW w:w="816" w:type="dxa"/>
            <w:vAlign w:val="center"/>
          </w:tcPr>
          <w:p w:rsidR="00DC21E8" w:rsidRDefault="00E111C2">
            <w:pPr>
              <w:overflowPunct w:val="0"/>
              <w:topLinePunct/>
              <w:snapToGrid w:val="0"/>
              <w:spacing w:line="300" w:lineRule="exact"/>
              <w:jc w:val="center"/>
              <w:rPr>
                <w:rFonts w:ascii="Times New Roman" w:eastAsia="黑体" w:hAnsi="Times New Roman"/>
                <w:color w:val="000000" w:themeColor="text1"/>
              </w:rPr>
            </w:pPr>
            <w:r>
              <w:rPr>
                <w:rFonts w:ascii="Times New Roman" w:eastAsia="黑体" w:hAnsi="Times New Roman" w:hint="eastAsia"/>
                <w:color w:val="000000" w:themeColor="text1"/>
              </w:rPr>
              <w:t>12</w:t>
            </w:r>
          </w:p>
        </w:tc>
        <w:tc>
          <w:tcPr>
            <w:tcW w:w="3126" w:type="dxa"/>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菌落总数</w:t>
            </w:r>
          </w:p>
        </w:tc>
        <w:tc>
          <w:tcPr>
            <w:tcW w:w="2654" w:type="dxa"/>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7101</w:t>
            </w:r>
          </w:p>
        </w:tc>
        <w:tc>
          <w:tcPr>
            <w:tcW w:w="1711" w:type="dxa"/>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4789.2</w:t>
            </w:r>
          </w:p>
        </w:tc>
      </w:tr>
      <w:tr w:rsidR="00DC21E8">
        <w:trPr>
          <w:cantSplit/>
          <w:trHeight w:val="403"/>
          <w:jc w:val="center"/>
        </w:trPr>
        <w:tc>
          <w:tcPr>
            <w:tcW w:w="816" w:type="dxa"/>
            <w:vAlign w:val="center"/>
          </w:tcPr>
          <w:p w:rsidR="00DC21E8" w:rsidRDefault="00E111C2">
            <w:pPr>
              <w:overflowPunct w:val="0"/>
              <w:topLinePunct/>
              <w:snapToGrid w:val="0"/>
              <w:spacing w:line="300" w:lineRule="exact"/>
              <w:jc w:val="center"/>
              <w:rPr>
                <w:rFonts w:ascii="Times New Roman" w:eastAsia="黑体" w:hAnsi="Times New Roman"/>
                <w:color w:val="000000" w:themeColor="text1"/>
              </w:rPr>
            </w:pPr>
            <w:r>
              <w:rPr>
                <w:rFonts w:ascii="Times New Roman" w:eastAsia="黑体" w:hAnsi="Times New Roman" w:hint="eastAsia"/>
                <w:color w:val="000000" w:themeColor="text1"/>
              </w:rPr>
              <w:t>13</w:t>
            </w:r>
          </w:p>
        </w:tc>
        <w:tc>
          <w:tcPr>
            <w:tcW w:w="3126" w:type="dxa"/>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大肠菌群</w:t>
            </w:r>
          </w:p>
        </w:tc>
        <w:tc>
          <w:tcPr>
            <w:tcW w:w="2654" w:type="dxa"/>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7101</w:t>
            </w:r>
          </w:p>
        </w:tc>
        <w:tc>
          <w:tcPr>
            <w:tcW w:w="1711" w:type="dxa"/>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4789.3</w:t>
            </w:r>
          </w:p>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平板计数法</w:t>
            </w:r>
          </w:p>
        </w:tc>
      </w:tr>
      <w:tr w:rsidR="00DC21E8">
        <w:trPr>
          <w:cantSplit/>
          <w:trHeight w:val="403"/>
          <w:jc w:val="center"/>
        </w:trPr>
        <w:tc>
          <w:tcPr>
            <w:tcW w:w="816" w:type="dxa"/>
            <w:vAlign w:val="center"/>
          </w:tcPr>
          <w:p w:rsidR="00DC21E8" w:rsidRDefault="00E111C2">
            <w:pPr>
              <w:overflowPunct w:val="0"/>
              <w:topLinePunct/>
              <w:snapToGrid w:val="0"/>
              <w:spacing w:line="300" w:lineRule="exact"/>
              <w:jc w:val="center"/>
              <w:rPr>
                <w:rFonts w:ascii="Times New Roman" w:eastAsia="黑体" w:hAnsi="Times New Roman"/>
                <w:color w:val="000000" w:themeColor="text1"/>
              </w:rPr>
            </w:pPr>
            <w:r>
              <w:rPr>
                <w:rFonts w:ascii="Times New Roman" w:eastAsia="黑体" w:hAnsi="Times New Roman" w:hint="eastAsia"/>
                <w:color w:val="000000" w:themeColor="text1"/>
              </w:rPr>
              <w:t>14</w:t>
            </w:r>
          </w:p>
        </w:tc>
        <w:tc>
          <w:tcPr>
            <w:tcW w:w="3126" w:type="dxa"/>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霉菌</w:t>
            </w:r>
          </w:p>
        </w:tc>
        <w:tc>
          <w:tcPr>
            <w:tcW w:w="2654" w:type="dxa"/>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7101</w:t>
            </w:r>
          </w:p>
        </w:tc>
        <w:tc>
          <w:tcPr>
            <w:tcW w:w="1711" w:type="dxa"/>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4789.15</w:t>
            </w:r>
          </w:p>
        </w:tc>
      </w:tr>
      <w:tr w:rsidR="00DC21E8">
        <w:trPr>
          <w:cantSplit/>
          <w:trHeight w:val="403"/>
          <w:jc w:val="center"/>
        </w:trPr>
        <w:tc>
          <w:tcPr>
            <w:tcW w:w="816" w:type="dxa"/>
            <w:vAlign w:val="center"/>
          </w:tcPr>
          <w:p w:rsidR="00DC21E8" w:rsidRDefault="00E111C2">
            <w:pPr>
              <w:overflowPunct w:val="0"/>
              <w:topLinePunct/>
              <w:snapToGrid w:val="0"/>
              <w:spacing w:line="300" w:lineRule="exact"/>
              <w:jc w:val="center"/>
              <w:rPr>
                <w:rFonts w:ascii="Times New Roman" w:eastAsia="黑体" w:hAnsi="Times New Roman"/>
                <w:color w:val="000000" w:themeColor="text1"/>
              </w:rPr>
            </w:pPr>
            <w:r>
              <w:rPr>
                <w:rFonts w:ascii="Times New Roman" w:eastAsia="黑体" w:hAnsi="Times New Roman" w:hint="eastAsia"/>
                <w:color w:val="000000" w:themeColor="text1"/>
              </w:rPr>
              <w:t>15</w:t>
            </w:r>
          </w:p>
        </w:tc>
        <w:tc>
          <w:tcPr>
            <w:tcW w:w="3126" w:type="dxa"/>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酵母</w:t>
            </w:r>
          </w:p>
        </w:tc>
        <w:tc>
          <w:tcPr>
            <w:tcW w:w="2654" w:type="dxa"/>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7101</w:t>
            </w:r>
          </w:p>
        </w:tc>
        <w:tc>
          <w:tcPr>
            <w:tcW w:w="1711" w:type="dxa"/>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4789.15</w:t>
            </w:r>
          </w:p>
        </w:tc>
      </w:tr>
      <w:tr w:rsidR="00DC21E8">
        <w:trPr>
          <w:cantSplit/>
          <w:trHeight w:val="403"/>
          <w:jc w:val="center"/>
        </w:trPr>
        <w:tc>
          <w:tcPr>
            <w:tcW w:w="816" w:type="dxa"/>
            <w:vAlign w:val="center"/>
          </w:tcPr>
          <w:p w:rsidR="00DC21E8" w:rsidRDefault="00E111C2">
            <w:pPr>
              <w:overflowPunct w:val="0"/>
              <w:topLinePunct/>
              <w:snapToGrid w:val="0"/>
              <w:spacing w:line="300" w:lineRule="exact"/>
              <w:jc w:val="center"/>
              <w:rPr>
                <w:rFonts w:ascii="Times New Roman" w:eastAsia="黑体" w:hAnsi="Times New Roman"/>
                <w:color w:val="000000" w:themeColor="text1"/>
              </w:rPr>
            </w:pPr>
            <w:r>
              <w:rPr>
                <w:rFonts w:ascii="Times New Roman" w:eastAsia="黑体" w:hAnsi="Times New Roman" w:hint="eastAsia"/>
                <w:color w:val="000000" w:themeColor="text1"/>
              </w:rPr>
              <w:t>16</w:t>
            </w:r>
          </w:p>
        </w:tc>
        <w:tc>
          <w:tcPr>
            <w:tcW w:w="3126" w:type="dxa"/>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金黄色葡萄球菌</w:t>
            </w:r>
          </w:p>
        </w:tc>
        <w:tc>
          <w:tcPr>
            <w:tcW w:w="2654" w:type="dxa"/>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29921</w:t>
            </w:r>
          </w:p>
        </w:tc>
        <w:tc>
          <w:tcPr>
            <w:tcW w:w="1711" w:type="dxa"/>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lang w:val="de-DE"/>
              </w:rPr>
              <w:t>GB 4789.10</w:t>
            </w:r>
            <w:r>
              <w:rPr>
                <w:rFonts w:ascii="Times New Roman" w:eastAsia="仿宋_GB2312" w:hAnsi="Times New Roman"/>
                <w:color w:val="000000" w:themeColor="text1"/>
              </w:rPr>
              <w:t>第二法</w:t>
            </w:r>
          </w:p>
        </w:tc>
      </w:tr>
      <w:tr w:rsidR="00DC21E8">
        <w:trPr>
          <w:cantSplit/>
          <w:trHeight w:val="403"/>
          <w:jc w:val="center"/>
        </w:trPr>
        <w:tc>
          <w:tcPr>
            <w:tcW w:w="816" w:type="dxa"/>
            <w:vAlign w:val="center"/>
          </w:tcPr>
          <w:p w:rsidR="00DC21E8" w:rsidRDefault="00E111C2">
            <w:pPr>
              <w:overflowPunct w:val="0"/>
              <w:topLinePunct/>
              <w:snapToGrid w:val="0"/>
              <w:spacing w:line="300" w:lineRule="exact"/>
              <w:jc w:val="center"/>
              <w:rPr>
                <w:rFonts w:ascii="Times New Roman" w:eastAsia="黑体" w:hAnsi="Times New Roman"/>
                <w:color w:val="000000" w:themeColor="text1"/>
              </w:rPr>
            </w:pPr>
            <w:r>
              <w:rPr>
                <w:rFonts w:ascii="Times New Roman" w:eastAsia="黑体" w:hAnsi="Times New Roman" w:hint="eastAsia"/>
                <w:color w:val="000000" w:themeColor="text1"/>
              </w:rPr>
              <w:t>17</w:t>
            </w:r>
          </w:p>
        </w:tc>
        <w:tc>
          <w:tcPr>
            <w:tcW w:w="3126" w:type="dxa"/>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沙门氏菌</w:t>
            </w:r>
          </w:p>
        </w:tc>
        <w:tc>
          <w:tcPr>
            <w:tcW w:w="2654" w:type="dxa"/>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29921</w:t>
            </w:r>
          </w:p>
        </w:tc>
        <w:tc>
          <w:tcPr>
            <w:tcW w:w="1711" w:type="dxa"/>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lang w:val="de-DE"/>
              </w:rPr>
            </w:pPr>
            <w:r>
              <w:rPr>
                <w:rFonts w:ascii="Times New Roman" w:eastAsia="仿宋_GB2312" w:hAnsi="Times New Roman"/>
                <w:color w:val="000000" w:themeColor="text1"/>
                <w:lang w:val="de-DE"/>
              </w:rPr>
              <w:t>GB 4789.4</w:t>
            </w:r>
          </w:p>
        </w:tc>
      </w:tr>
      <w:tr w:rsidR="00DC21E8">
        <w:trPr>
          <w:cantSplit/>
          <w:trHeight w:val="403"/>
          <w:jc w:val="center"/>
        </w:trPr>
        <w:tc>
          <w:tcPr>
            <w:tcW w:w="816" w:type="dxa"/>
            <w:vAlign w:val="center"/>
          </w:tcPr>
          <w:p w:rsidR="00DC21E8" w:rsidRDefault="00E111C2">
            <w:pPr>
              <w:overflowPunct w:val="0"/>
              <w:topLinePunct/>
              <w:snapToGrid w:val="0"/>
              <w:spacing w:line="300" w:lineRule="exact"/>
              <w:jc w:val="center"/>
              <w:rPr>
                <w:rFonts w:ascii="Times New Roman" w:eastAsia="黑体" w:hAnsi="Times New Roman"/>
                <w:color w:val="000000" w:themeColor="text1"/>
              </w:rPr>
            </w:pPr>
            <w:r>
              <w:rPr>
                <w:rFonts w:ascii="Times New Roman" w:eastAsia="黑体" w:hAnsi="Times New Roman" w:hint="eastAsia"/>
                <w:color w:val="000000" w:themeColor="text1"/>
              </w:rPr>
              <w:lastRenderedPageBreak/>
              <w:t>18</w:t>
            </w:r>
          </w:p>
        </w:tc>
        <w:tc>
          <w:tcPr>
            <w:tcW w:w="3126" w:type="dxa"/>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商业无菌</w:t>
            </w:r>
            <w:r>
              <w:rPr>
                <w:rFonts w:ascii="Times New Roman" w:eastAsia="仿宋_GB2312" w:hAnsi="Times New Roman"/>
                <w:color w:val="000000" w:themeColor="text1"/>
                <w:vertAlign w:val="superscript"/>
              </w:rPr>
              <w:t>c</w:t>
            </w:r>
          </w:p>
        </w:tc>
        <w:tc>
          <w:tcPr>
            <w:tcW w:w="2654" w:type="dxa"/>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7101</w:t>
            </w:r>
          </w:p>
        </w:tc>
        <w:tc>
          <w:tcPr>
            <w:tcW w:w="1711" w:type="dxa"/>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4789.26</w:t>
            </w:r>
          </w:p>
        </w:tc>
      </w:tr>
      <w:tr w:rsidR="00DC21E8">
        <w:trPr>
          <w:cantSplit/>
          <w:trHeight w:val="403"/>
          <w:jc w:val="center"/>
        </w:trPr>
        <w:tc>
          <w:tcPr>
            <w:tcW w:w="8307" w:type="dxa"/>
            <w:gridSpan w:val="4"/>
            <w:vAlign w:val="center"/>
          </w:tcPr>
          <w:p w:rsidR="00DC21E8" w:rsidRDefault="00E111C2">
            <w:pPr>
              <w:overflowPunct w:val="0"/>
              <w:topLinePunct/>
              <w:snapToGrid w:val="0"/>
              <w:spacing w:line="300" w:lineRule="exact"/>
              <w:jc w:val="left"/>
              <w:rPr>
                <w:rFonts w:ascii="Times New Roman" w:eastAsia="仿宋_GB2312" w:hAnsi="Times New Roman"/>
                <w:color w:val="000000" w:themeColor="text1"/>
              </w:rPr>
            </w:pPr>
            <w:r>
              <w:rPr>
                <w:rFonts w:ascii="Times New Roman" w:eastAsia="仿宋_GB2312" w:hAnsi="Times New Roman"/>
                <w:color w:val="000000" w:themeColor="text1"/>
              </w:rPr>
              <w:t>注：</w:t>
            </w:r>
            <w:r>
              <w:rPr>
                <w:rFonts w:ascii="Times New Roman" w:eastAsia="仿宋_GB2312" w:hAnsi="Times New Roman"/>
                <w:color w:val="000000" w:themeColor="text1"/>
              </w:rPr>
              <w:t xml:space="preserve">a. </w:t>
            </w:r>
            <w:r>
              <w:rPr>
                <w:rFonts w:ascii="Times New Roman" w:eastAsia="仿宋_GB2312" w:hAnsi="Times New Roman"/>
                <w:color w:val="000000" w:themeColor="text1"/>
              </w:rPr>
              <w:t>仅以苹果、山楂为原料</w:t>
            </w:r>
            <w:r>
              <w:rPr>
                <w:rFonts w:ascii="Times New Roman" w:eastAsia="仿宋_GB2312" w:hAnsi="Times New Roman" w:hint="eastAsia"/>
                <w:color w:val="000000" w:themeColor="text1"/>
              </w:rPr>
              <w:t>生产</w:t>
            </w:r>
            <w:r>
              <w:rPr>
                <w:rFonts w:ascii="Times New Roman" w:eastAsia="仿宋_GB2312" w:hAnsi="Times New Roman"/>
                <w:color w:val="000000" w:themeColor="text1"/>
              </w:rPr>
              <w:t>的产品</w:t>
            </w:r>
            <w:r>
              <w:rPr>
                <w:rFonts w:ascii="Times New Roman" w:eastAsia="仿宋_GB2312" w:hAnsi="Times New Roman" w:hint="eastAsia"/>
                <w:color w:val="000000" w:themeColor="text1"/>
              </w:rPr>
              <w:t>检测</w:t>
            </w:r>
            <w:r>
              <w:rPr>
                <w:rFonts w:ascii="Times New Roman" w:eastAsia="仿宋_GB2312" w:hAnsi="Times New Roman"/>
                <w:color w:val="000000" w:themeColor="text1"/>
              </w:rPr>
              <w:t>。</w:t>
            </w:r>
          </w:p>
          <w:p w:rsidR="00DC21E8" w:rsidRDefault="00E111C2">
            <w:pPr>
              <w:overflowPunct w:val="0"/>
              <w:topLinePunct/>
              <w:snapToGrid w:val="0"/>
              <w:spacing w:line="30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b. </w:t>
            </w:r>
            <w:r>
              <w:rPr>
                <w:rFonts w:ascii="Times New Roman" w:eastAsia="仿宋_GB2312" w:hAnsi="Times New Roman"/>
                <w:color w:val="000000" w:themeColor="text1"/>
              </w:rPr>
              <w:t>视产品具体色泽而定。</w:t>
            </w:r>
          </w:p>
          <w:p w:rsidR="00DC21E8" w:rsidRDefault="00E111C2">
            <w:pPr>
              <w:overflowPunct w:val="0"/>
              <w:topLinePunct/>
              <w:snapToGrid w:val="0"/>
              <w:spacing w:line="300" w:lineRule="exact"/>
              <w:ind w:firstLineChars="200" w:firstLine="420"/>
              <w:jc w:val="left"/>
              <w:rPr>
                <w:rFonts w:ascii="Times New Roman" w:eastAsia="仿宋_GB2312" w:hAnsi="Times New Roman"/>
                <w:color w:val="000000" w:themeColor="text1"/>
              </w:rPr>
            </w:pPr>
            <w:r>
              <w:rPr>
                <w:rFonts w:ascii="Times New Roman" w:eastAsia="仿宋_GB2312" w:hAnsi="Times New Roman"/>
                <w:color w:val="000000" w:themeColor="text1"/>
              </w:rPr>
              <w:t xml:space="preserve">c. </w:t>
            </w:r>
            <w:r>
              <w:rPr>
                <w:rFonts w:ascii="Times New Roman" w:eastAsia="仿宋_GB2312" w:hAnsi="Times New Roman"/>
                <w:color w:val="000000" w:themeColor="text1"/>
              </w:rPr>
              <w:t>适用于经商业无菌生产的产品。</w:t>
            </w:r>
          </w:p>
        </w:tc>
      </w:tr>
    </w:tbl>
    <w:p w:rsidR="00DC21E8" w:rsidRDefault="00DC21E8">
      <w:pPr>
        <w:pStyle w:val="a8"/>
        <w:rPr>
          <w:rFonts w:ascii="Times New Roman" w:hAnsi="Times New Roman" w:cs="Times New Roman"/>
          <w:color w:val="000000" w:themeColor="text1"/>
        </w:rPr>
      </w:pPr>
    </w:p>
    <w:p w:rsidR="00DC21E8" w:rsidRDefault="00E111C2">
      <w:pPr>
        <w:overflowPunct w:val="0"/>
        <w:topLinePunct/>
        <w:spacing w:line="380" w:lineRule="exact"/>
        <w:ind w:firstLineChars="200" w:firstLine="422"/>
        <w:rPr>
          <w:rFonts w:ascii="Times New Roman" w:eastAsia="仿宋_GB2312" w:hAnsi="Times New Roman"/>
          <w:b/>
          <w:color w:val="000000" w:themeColor="text1"/>
        </w:rPr>
      </w:pPr>
      <w:r>
        <w:rPr>
          <w:rFonts w:ascii="Times New Roman" w:eastAsia="仿宋_GB2312" w:hAnsi="Times New Roman"/>
          <w:b/>
          <w:color w:val="000000" w:themeColor="text1"/>
        </w:rPr>
        <w:t xml:space="preserve">2.5.2 </w:t>
      </w:r>
      <w:r>
        <w:rPr>
          <w:rFonts w:ascii="Times New Roman" w:eastAsia="仿宋_GB2312" w:hAnsi="Times New Roman"/>
          <w:b/>
          <w:color w:val="000000" w:themeColor="text1"/>
        </w:rPr>
        <w:t>检验应注意的问题</w:t>
      </w:r>
    </w:p>
    <w:p w:rsidR="00DC21E8" w:rsidRDefault="00E111C2">
      <w:pPr>
        <w:overflowPunct w:val="0"/>
        <w:topLinePunct/>
        <w:spacing w:line="380" w:lineRule="exact"/>
        <w:ind w:firstLineChars="200" w:firstLine="420"/>
        <w:rPr>
          <w:rFonts w:ascii="Times New Roman" w:eastAsia="仿宋" w:hAnsi="Times New Roman"/>
          <w:color w:val="000000" w:themeColor="text1"/>
          <w:kern w:val="0"/>
        </w:rPr>
      </w:pPr>
      <w:r>
        <w:rPr>
          <w:rFonts w:ascii="Times New Roman" w:eastAsia="仿宋_GB2312" w:hAnsi="Times New Roman"/>
          <w:color w:val="000000" w:themeColor="text1"/>
          <w:kern w:val="0"/>
        </w:rPr>
        <w:t>检验项目</w:t>
      </w:r>
      <w:r>
        <w:rPr>
          <w:rFonts w:ascii="Times New Roman" w:eastAsia="仿宋_GB2312" w:hAnsi="Times New Roman"/>
          <w:color w:val="000000" w:themeColor="text1"/>
          <w:kern w:val="0"/>
        </w:rPr>
        <w:t>“</w:t>
      </w:r>
      <w:r>
        <w:rPr>
          <w:rFonts w:ascii="Times New Roman" w:eastAsia="仿宋_GB2312" w:hAnsi="Times New Roman"/>
          <w:color w:val="000000" w:themeColor="text1"/>
          <w:kern w:val="0"/>
        </w:rPr>
        <w:t>防腐剂混合使用时各自用量占其最大使用量的比例之和</w:t>
      </w:r>
      <w:r>
        <w:rPr>
          <w:rFonts w:ascii="Times New Roman" w:eastAsia="仿宋_GB2312" w:hAnsi="Times New Roman"/>
          <w:color w:val="000000" w:themeColor="text1"/>
          <w:kern w:val="0"/>
        </w:rPr>
        <w:t>”</w:t>
      </w:r>
      <w:r>
        <w:rPr>
          <w:rFonts w:ascii="Times New Roman" w:eastAsia="仿宋_GB2312" w:hAnsi="Times New Roman"/>
          <w:color w:val="000000" w:themeColor="text1"/>
          <w:kern w:val="0"/>
        </w:rPr>
        <w:t>结果超过</w:t>
      </w:r>
      <w:r>
        <w:rPr>
          <w:rFonts w:ascii="Times New Roman" w:eastAsia="仿宋_GB2312" w:hAnsi="Times New Roman"/>
          <w:color w:val="000000" w:themeColor="text1"/>
          <w:kern w:val="0"/>
        </w:rPr>
        <w:t>1</w:t>
      </w:r>
      <w:r>
        <w:rPr>
          <w:rFonts w:ascii="Times New Roman" w:eastAsia="仿宋_GB2312" w:hAnsi="Times New Roman"/>
          <w:color w:val="000000" w:themeColor="text1"/>
          <w:kern w:val="0"/>
        </w:rPr>
        <w:t>的，在检验报告中出具该项目并判定，结果未超过</w:t>
      </w:r>
      <w:r>
        <w:rPr>
          <w:rFonts w:ascii="Times New Roman" w:eastAsia="仿宋_GB2312" w:hAnsi="Times New Roman"/>
          <w:color w:val="000000" w:themeColor="text1"/>
          <w:kern w:val="0"/>
        </w:rPr>
        <w:t>1</w:t>
      </w:r>
      <w:r>
        <w:rPr>
          <w:rFonts w:ascii="Times New Roman" w:eastAsia="仿宋_GB2312" w:hAnsi="Times New Roman"/>
          <w:color w:val="000000" w:themeColor="text1"/>
          <w:kern w:val="0"/>
        </w:rPr>
        <w:t>的，不在检验报告中出具该项目。</w:t>
      </w:r>
    </w:p>
    <w:p w:rsidR="00DC21E8" w:rsidRDefault="00E111C2" w:rsidP="00C867C2">
      <w:pPr>
        <w:overflowPunct w:val="0"/>
        <w:topLinePunct/>
        <w:snapToGrid w:val="0"/>
        <w:spacing w:beforeLines="50" w:afterLines="50" w:line="300" w:lineRule="exact"/>
        <w:ind w:firstLineChars="200" w:firstLine="422"/>
        <w:rPr>
          <w:rFonts w:ascii="Times New Roman" w:eastAsia="黑体" w:hAnsi="Times New Roman"/>
          <w:b/>
          <w:color w:val="000000" w:themeColor="text1"/>
        </w:rPr>
      </w:pPr>
      <w:r>
        <w:rPr>
          <w:rFonts w:ascii="Times New Roman" w:eastAsia="黑体" w:hAnsi="Times New Roman"/>
          <w:b/>
          <w:color w:val="000000" w:themeColor="text1"/>
        </w:rPr>
        <w:t xml:space="preserve">2.6 </w:t>
      </w:r>
      <w:r>
        <w:rPr>
          <w:rFonts w:ascii="Times New Roman" w:eastAsia="黑体" w:hAnsi="Times New Roman"/>
          <w:b/>
          <w:color w:val="000000" w:themeColor="text1"/>
        </w:rPr>
        <w:t>判定原则与结论</w:t>
      </w:r>
    </w:p>
    <w:p w:rsidR="00DC21E8" w:rsidRDefault="00E111C2" w:rsidP="005138C5">
      <w:pPr>
        <w:overflowPunct w:val="0"/>
        <w:topLinePunct/>
        <w:snapToGrid w:val="0"/>
        <w:spacing w:line="30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原则上按照细则中检验项目依据的法律法规或标准要求判定，若被检产品明示标准和质量要求高于该要求时，应按被检产品明示标准和质量要求判定。</w:t>
      </w:r>
    </w:p>
    <w:p w:rsidR="00DC21E8" w:rsidRDefault="00E111C2" w:rsidP="005138C5">
      <w:pPr>
        <w:overflowPunct w:val="0"/>
        <w:topLinePunct/>
        <w:snapToGrid w:val="0"/>
        <w:spacing w:line="30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出具抽检检验报告，检验报告中检验结论按如下方式作出判定：</w:t>
      </w:r>
    </w:p>
    <w:p w:rsidR="00DC21E8" w:rsidRDefault="00E111C2" w:rsidP="005138C5">
      <w:pPr>
        <w:overflowPunct w:val="0"/>
        <w:topLinePunct/>
        <w:snapToGrid w:val="0"/>
        <w:spacing w:line="30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 xml:space="preserve">2.6.1 </w:t>
      </w:r>
      <w:r>
        <w:rPr>
          <w:rFonts w:ascii="Times New Roman" w:eastAsia="仿宋_GB2312" w:hAnsi="Times New Roman"/>
          <w:color w:val="000000" w:themeColor="text1"/>
          <w:kern w:val="0"/>
        </w:rPr>
        <w:t>检验项目全部符合相应依据的法律法规或标准要求的，检验结论为：</w:t>
      </w:r>
      <w:r>
        <w:rPr>
          <w:rFonts w:ascii="Times New Roman" w:eastAsia="仿宋_GB2312" w:hAnsi="Times New Roman"/>
          <w:color w:val="000000" w:themeColor="text1"/>
          <w:kern w:val="0"/>
        </w:rPr>
        <w:t>“</w:t>
      </w:r>
      <w:r>
        <w:rPr>
          <w:rFonts w:ascii="Times New Roman" w:eastAsia="仿宋_GB2312" w:hAnsi="Times New Roman"/>
          <w:color w:val="000000" w:themeColor="text1"/>
          <w:kern w:val="0"/>
        </w:rPr>
        <w:t>经抽样检验，所检项目符合</w:t>
      </w:r>
      <w:r>
        <w:rPr>
          <w:rFonts w:ascii="Times New Roman" w:eastAsia="仿宋_GB2312" w:hAnsi="Times New Roman"/>
          <w:color w:val="000000" w:themeColor="text1"/>
          <w:kern w:val="0"/>
        </w:rPr>
        <w:t>××××</w:t>
      </w:r>
      <w:r>
        <w:rPr>
          <w:rFonts w:ascii="Times New Roman" w:eastAsia="仿宋_GB2312" w:hAnsi="Times New Roman"/>
          <w:color w:val="000000" w:themeColor="text1"/>
          <w:kern w:val="0"/>
        </w:rPr>
        <w:t>要求</w:t>
      </w:r>
      <w:r>
        <w:rPr>
          <w:rFonts w:ascii="Times New Roman" w:eastAsia="仿宋_GB2312" w:hAnsi="Times New Roman"/>
          <w:color w:val="000000" w:themeColor="text1"/>
          <w:kern w:val="0"/>
        </w:rPr>
        <w:t>”</w:t>
      </w:r>
      <w:r>
        <w:rPr>
          <w:rFonts w:ascii="Times New Roman" w:eastAsia="仿宋_GB2312" w:hAnsi="Times New Roman"/>
          <w:color w:val="000000" w:themeColor="text1"/>
          <w:kern w:val="0"/>
        </w:rPr>
        <w:t>。</w:t>
      </w:r>
    </w:p>
    <w:p w:rsidR="00DC21E8" w:rsidRDefault="00E111C2" w:rsidP="005138C5">
      <w:pPr>
        <w:overflowPunct w:val="0"/>
        <w:topLinePunct/>
        <w:snapToGrid w:val="0"/>
        <w:spacing w:line="30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 xml:space="preserve">2.6.2 </w:t>
      </w:r>
      <w:r>
        <w:rPr>
          <w:rFonts w:ascii="Times New Roman" w:eastAsia="仿宋_GB2312" w:hAnsi="Times New Roman"/>
          <w:color w:val="000000" w:themeColor="text1"/>
          <w:kern w:val="0"/>
        </w:rPr>
        <w:t>检验项目有不符合相应依据的法律法规或标准要求的，检验结论为：</w:t>
      </w:r>
      <w:r>
        <w:rPr>
          <w:rFonts w:ascii="Times New Roman" w:eastAsia="仿宋_GB2312" w:hAnsi="Times New Roman"/>
          <w:color w:val="000000" w:themeColor="text1"/>
          <w:kern w:val="0"/>
        </w:rPr>
        <w:t>“</w:t>
      </w:r>
      <w:r>
        <w:rPr>
          <w:rFonts w:ascii="Times New Roman" w:eastAsia="仿宋_GB2312" w:hAnsi="Times New Roman"/>
          <w:color w:val="000000" w:themeColor="text1"/>
          <w:kern w:val="0"/>
        </w:rPr>
        <w:t>经抽样检验，</w:t>
      </w:r>
      <w:r>
        <w:rPr>
          <w:rFonts w:ascii="Times New Roman" w:eastAsia="仿宋_GB2312" w:hAnsi="Times New Roman"/>
          <w:color w:val="000000" w:themeColor="text1"/>
          <w:kern w:val="0"/>
        </w:rPr>
        <w:t>××</w:t>
      </w:r>
      <w:r>
        <w:rPr>
          <w:rFonts w:ascii="Times New Roman" w:eastAsia="仿宋_GB2312" w:hAnsi="Times New Roman"/>
          <w:color w:val="000000" w:themeColor="text1"/>
          <w:kern w:val="0"/>
        </w:rPr>
        <w:t>项目不符合</w:t>
      </w:r>
      <w:r>
        <w:rPr>
          <w:rFonts w:ascii="Times New Roman" w:eastAsia="仿宋_GB2312" w:hAnsi="Times New Roman"/>
          <w:color w:val="000000" w:themeColor="text1"/>
          <w:kern w:val="0"/>
        </w:rPr>
        <w:t>××××</w:t>
      </w:r>
      <w:r>
        <w:rPr>
          <w:rFonts w:ascii="Times New Roman" w:eastAsia="仿宋_GB2312" w:hAnsi="Times New Roman"/>
          <w:color w:val="000000" w:themeColor="text1"/>
          <w:kern w:val="0"/>
        </w:rPr>
        <w:t>要求，检验结论为不合格</w:t>
      </w:r>
      <w:r>
        <w:rPr>
          <w:rFonts w:ascii="Times New Roman" w:eastAsia="仿宋_GB2312" w:hAnsi="Times New Roman"/>
          <w:color w:val="000000" w:themeColor="text1"/>
          <w:kern w:val="0"/>
        </w:rPr>
        <w:t>”</w:t>
      </w:r>
      <w:r>
        <w:rPr>
          <w:rFonts w:ascii="Times New Roman" w:eastAsia="仿宋_GB2312" w:hAnsi="Times New Roman"/>
          <w:color w:val="000000" w:themeColor="text1"/>
          <w:kern w:val="0"/>
        </w:rPr>
        <w:t>。</w:t>
      </w:r>
    </w:p>
    <w:p w:rsidR="00DC21E8" w:rsidRDefault="00E111C2" w:rsidP="005138C5">
      <w:pPr>
        <w:pStyle w:val="2"/>
        <w:spacing w:line="300" w:lineRule="exact"/>
        <w:rPr>
          <w:color w:val="000000" w:themeColor="text1"/>
        </w:rPr>
      </w:pPr>
      <w:bookmarkStart w:id="169" w:name="_Toc10387"/>
      <w:bookmarkStart w:id="170" w:name="_Toc13017"/>
      <w:bookmarkStart w:id="171" w:name="_Toc470182889"/>
      <w:bookmarkStart w:id="172" w:name="_Toc19966"/>
      <w:bookmarkStart w:id="173" w:name="_Toc15151"/>
      <w:bookmarkStart w:id="174" w:name="_Toc4164"/>
      <w:bookmarkStart w:id="175" w:name="_Toc15957"/>
      <w:r>
        <w:rPr>
          <w:color w:val="000000" w:themeColor="text1"/>
        </w:rPr>
        <w:t xml:space="preserve">3 </w:t>
      </w:r>
      <w:r>
        <w:rPr>
          <w:color w:val="000000" w:themeColor="text1"/>
        </w:rPr>
        <w:t>蛋白饮料</w:t>
      </w:r>
      <w:bookmarkEnd w:id="169"/>
      <w:bookmarkEnd w:id="170"/>
      <w:bookmarkEnd w:id="171"/>
      <w:bookmarkEnd w:id="172"/>
      <w:bookmarkEnd w:id="173"/>
      <w:bookmarkEnd w:id="174"/>
      <w:bookmarkEnd w:id="175"/>
    </w:p>
    <w:p w:rsidR="00DC21E8" w:rsidRDefault="00E111C2" w:rsidP="00C867C2">
      <w:pPr>
        <w:overflowPunct w:val="0"/>
        <w:topLinePunct/>
        <w:snapToGrid w:val="0"/>
        <w:spacing w:beforeLines="50" w:afterLines="50" w:line="300" w:lineRule="exact"/>
        <w:ind w:firstLineChars="200" w:firstLine="422"/>
        <w:rPr>
          <w:rFonts w:ascii="Times New Roman" w:eastAsia="黑体" w:hAnsi="Times New Roman"/>
          <w:b/>
          <w:color w:val="000000" w:themeColor="text1"/>
        </w:rPr>
      </w:pPr>
      <w:r>
        <w:rPr>
          <w:rFonts w:ascii="Times New Roman" w:eastAsia="黑体" w:hAnsi="Times New Roman"/>
          <w:b/>
          <w:color w:val="000000" w:themeColor="text1"/>
        </w:rPr>
        <w:t xml:space="preserve">3.1 </w:t>
      </w:r>
      <w:r>
        <w:rPr>
          <w:rFonts w:ascii="Times New Roman" w:eastAsia="黑体" w:hAnsi="Times New Roman"/>
          <w:b/>
          <w:color w:val="000000" w:themeColor="text1"/>
        </w:rPr>
        <w:t>适用范围</w:t>
      </w:r>
    </w:p>
    <w:p w:rsidR="00DC21E8" w:rsidRDefault="00E111C2" w:rsidP="005138C5">
      <w:pPr>
        <w:overflowPunct w:val="0"/>
        <w:topLinePunct/>
        <w:snapToGrid w:val="0"/>
        <w:spacing w:line="30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rPr>
        <w:t>本细则</w:t>
      </w:r>
      <w:r>
        <w:rPr>
          <w:rFonts w:ascii="Times New Roman" w:eastAsia="仿宋_GB2312" w:hAnsi="Times New Roman"/>
          <w:color w:val="000000" w:themeColor="text1"/>
          <w:kern w:val="0"/>
        </w:rPr>
        <w:t>适用于蛋白饮料食品安全监督抽检。</w:t>
      </w:r>
    </w:p>
    <w:p w:rsidR="00DC21E8" w:rsidRDefault="00E111C2" w:rsidP="00C867C2">
      <w:pPr>
        <w:overflowPunct w:val="0"/>
        <w:topLinePunct/>
        <w:snapToGrid w:val="0"/>
        <w:spacing w:beforeLines="50" w:afterLines="50" w:line="300" w:lineRule="exact"/>
        <w:ind w:firstLineChars="200" w:firstLine="422"/>
        <w:rPr>
          <w:rFonts w:ascii="Times New Roman" w:eastAsia="黑体" w:hAnsi="Times New Roman"/>
          <w:b/>
          <w:color w:val="000000" w:themeColor="text1"/>
        </w:rPr>
      </w:pPr>
      <w:r>
        <w:rPr>
          <w:rFonts w:ascii="Times New Roman" w:eastAsia="黑体" w:hAnsi="Times New Roman"/>
          <w:b/>
          <w:color w:val="000000" w:themeColor="text1"/>
        </w:rPr>
        <w:t xml:space="preserve">3.2 </w:t>
      </w:r>
      <w:r>
        <w:rPr>
          <w:rFonts w:ascii="Times New Roman" w:eastAsia="黑体" w:hAnsi="Times New Roman"/>
          <w:b/>
          <w:color w:val="000000" w:themeColor="text1"/>
        </w:rPr>
        <w:t>产品种类</w:t>
      </w:r>
    </w:p>
    <w:p w:rsidR="00DC21E8" w:rsidRDefault="00E111C2" w:rsidP="005138C5">
      <w:pPr>
        <w:overflowPunct w:val="0"/>
        <w:topLinePunct/>
        <w:snapToGrid w:val="0"/>
        <w:spacing w:line="30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蛋白饮料分为含乳饮料、植物蛋白饮料、复合蛋白饮料和其他蛋白饮料。其中含乳饮料包括配制型含乳饮料、发酵型含乳饮料和乳酸菌饮料等。</w:t>
      </w:r>
    </w:p>
    <w:p w:rsidR="00DC21E8" w:rsidRDefault="00E111C2" w:rsidP="00C867C2">
      <w:pPr>
        <w:overflowPunct w:val="0"/>
        <w:topLinePunct/>
        <w:snapToGrid w:val="0"/>
        <w:spacing w:beforeLines="50" w:afterLines="50" w:line="300" w:lineRule="exact"/>
        <w:ind w:firstLineChars="200" w:firstLine="422"/>
        <w:rPr>
          <w:rFonts w:ascii="Times New Roman" w:eastAsia="黑体" w:hAnsi="Times New Roman"/>
          <w:b/>
          <w:color w:val="000000" w:themeColor="text1"/>
        </w:rPr>
      </w:pPr>
      <w:r>
        <w:rPr>
          <w:rFonts w:ascii="Times New Roman" w:eastAsia="黑体" w:hAnsi="Times New Roman"/>
          <w:b/>
          <w:color w:val="000000" w:themeColor="text1"/>
        </w:rPr>
        <w:t xml:space="preserve">3.3 </w:t>
      </w:r>
      <w:r>
        <w:rPr>
          <w:rFonts w:ascii="Times New Roman" w:eastAsia="黑体" w:hAnsi="Times New Roman"/>
          <w:b/>
          <w:color w:val="000000" w:themeColor="text1"/>
        </w:rPr>
        <w:t>检验依据</w:t>
      </w:r>
    </w:p>
    <w:p w:rsidR="00DC21E8" w:rsidRDefault="00E111C2">
      <w:pPr>
        <w:overflowPunct w:val="0"/>
        <w:topLinePunct/>
        <w:snapToGrid w:val="0"/>
        <w:spacing w:line="38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rPr>
        <w:t>下</w:t>
      </w:r>
      <w:r>
        <w:rPr>
          <w:rFonts w:ascii="Times New Roman" w:eastAsia="仿宋_GB2312" w:hAnsi="Times New Roman"/>
          <w:color w:val="000000" w:themeColor="text1"/>
          <w:kern w:val="0"/>
        </w:rPr>
        <w:t>列文件凡是注明日期的，其随后所有的修改单或修订版均不适用于本细则。凡是不注明日期的，其最新版本适用于本细则。</w:t>
      </w:r>
    </w:p>
    <w:p w:rsidR="00DC21E8" w:rsidRDefault="00E111C2">
      <w:pPr>
        <w:overflowPunct w:val="0"/>
        <w:topLinePunct/>
        <w:snapToGrid w:val="0"/>
        <w:spacing w:line="38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 xml:space="preserve">GB 2760 </w:t>
      </w:r>
      <w:r>
        <w:rPr>
          <w:rFonts w:ascii="Times New Roman" w:eastAsia="仿宋_GB2312" w:hAnsi="Times New Roman" w:hint="eastAsia"/>
          <w:color w:val="000000" w:themeColor="text1"/>
          <w:kern w:val="0"/>
        </w:rPr>
        <w:t>食品安全国家标准</w:t>
      </w:r>
      <w:r>
        <w:rPr>
          <w:rFonts w:ascii="Times New Roman" w:eastAsia="仿宋_GB2312" w:hAnsi="Times New Roman" w:hint="eastAsia"/>
          <w:color w:val="000000" w:themeColor="text1"/>
          <w:kern w:val="0"/>
        </w:rPr>
        <w:t xml:space="preserve"> </w:t>
      </w:r>
      <w:r>
        <w:rPr>
          <w:rFonts w:ascii="Times New Roman" w:eastAsia="仿宋_GB2312" w:hAnsi="Times New Roman" w:hint="eastAsia"/>
          <w:color w:val="000000" w:themeColor="text1"/>
          <w:kern w:val="0"/>
        </w:rPr>
        <w:t>食品</w:t>
      </w:r>
      <w:r>
        <w:rPr>
          <w:rFonts w:ascii="Times New Roman" w:eastAsia="仿宋_GB2312" w:hAnsi="Times New Roman"/>
          <w:color w:val="000000" w:themeColor="text1"/>
          <w:kern w:val="0"/>
        </w:rPr>
        <w:t>添加剂使用标准</w:t>
      </w:r>
    </w:p>
    <w:p w:rsidR="00DC21E8" w:rsidRDefault="00E111C2">
      <w:pPr>
        <w:overflowPunct w:val="0"/>
        <w:topLinePunct/>
        <w:snapToGrid w:val="0"/>
        <w:spacing w:line="38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 xml:space="preserve">GB 2762 </w:t>
      </w:r>
      <w:r>
        <w:rPr>
          <w:rFonts w:ascii="Times New Roman" w:eastAsia="仿宋_GB2312" w:hAnsi="Times New Roman" w:hint="eastAsia"/>
          <w:color w:val="000000" w:themeColor="text1"/>
          <w:kern w:val="0"/>
        </w:rPr>
        <w:t>食品安全国家标准</w:t>
      </w:r>
      <w:r>
        <w:rPr>
          <w:rFonts w:ascii="Times New Roman" w:eastAsia="仿宋_GB2312" w:hAnsi="Times New Roman" w:hint="eastAsia"/>
          <w:color w:val="000000" w:themeColor="text1"/>
          <w:kern w:val="0"/>
        </w:rPr>
        <w:t xml:space="preserve"> </w:t>
      </w:r>
      <w:r>
        <w:rPr>
          <w:rFonts w:ascii="Times New Roman" w:eastAsia="仿宋_GB2312" w:hAnsi="Times New Roman" w:hint="eastAsia"/>
          <w:color w:val="000000" w:themeColor="text1"/>
          <w:kern w:val="0"/>
        </w:rPr>
        <w:t>食品</w:t>
      </w:r>
      <w:r>
        <w:rPr>
          <w:rFonts w:ascii="Times New Roman" w:eastAsia="仿宋_GB2312" w:hAnsi="Times New Roman"/>
          <w:color w:val="000000" w:themeColor="text1"/>
          <w:kern w:val="0"/>
        </w:rPr>
        <w:t>中污染物限量</w:t>
      </w:r>
    </w:p>
    <w:p w:rsidR="00DC21E8" w:rsidRDefault="00E111C2">
      <w:pPr>
        <w:overflowPunct w:val="0"/>
        <w:topLinePunct/>
        <w:snapToGrid w:val="0"/>
        <w:spacing w:line="38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 xml:space="preserve">GB 4789.2 </w:t>
      </w:r>
      <w:r>
        <w:rPr>
          <w:rFonts w:ascii="Times New Roman" w:eastAsia="仿宋_GB2312" w:hAnsi="Times New Roman" w:hint="eastAsia"/>
          <w:color w:val="000000" w:themeColor="text1"/>
          <w:kern w:val="0"/>
        </w:rPr>
        <w:t>食品安全国家标准</w:t>
      </w:r>
      <w:r>
        <w:rPr>
          <w:rFonts w:ascii="Times New Roman" w:eastAsia="仿宋_GB2312" w:hAnsi="Times New Roman" w:hint="eastAsia"/>
          <w:color w:val="000000" w:themeColor="text1"/>
          <w:kern w:val="0"/>
        </w:rPr>
        <w:t xml:space="preserve"> </w:t>
      </w:r>
      <w:r>
        <w:rPr>
          <w:rFonts w:ascii="Times New Roman" w:eastAsia="仿宋_GB2312" w:hAnsi="Times New Roman" w:hint="eastAsia"/>
          <w:color w:val="000000" w:themeColor="text1"/>
          <w:kern w:val="0"/>
        </w:rPr>
        <w:t>食品微生物学检验</w:t>
      </w:r>
      <w:r>
        <w:rPr>
          <w:rFonts w:ascii="Times New Roman" w:eastAsia="仿宋_GB2312" w:hAnsi="Times New Roman" w:hint="eastAsia"/>
          <w:color w:val="000000" w:themeColor="text1"/>
          <w:kern w:val="0"/>
        </w:rPr>
        <w:t xml:space="preserve"> </w:t>
      </w:r>
      <w:r>
        <w:rPr>
          <w:rFonts w:ascii="Times New Roman" w:eastAsia="仿宋_GB2312" w:hAnsi="Times New Roman" w:hint="eastAsia"/>
          <w:color w:val="000000" w:themeColor="text1"/>
          <w:kern w:val="0"/>
        </w:rPr>
        <w:t>菌落总数测定</w:t>
      </w:r>
    </w:p>
    <w:p w:rsidR="00DC21E8" w:rsidRDefault="00E111C2">
      <w:pPr>
        <w:overflowPunct w:val="0"/>
        <w:topLinePunct/>
        <w:snapToGrid w:val="0"/>
        <w:spacing w:line="38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 xml:space="preserve">GB 4789.3 </w:t>
      </w:r>
      <w:r>
        <w:rPr>
          <w:rFonts w:ascii="Times New Roman" w:eastAsia="仿宋_GB2312" w:hAnsi="Times New Roman" w:hint="eastAsia"/>
          <w:color w:val="000000" w:themeColor="text1"/>
          <w:kern w:val="0"/>
        </w:rPr>
        <w:t>食品安全国家标准</w:t>
      </w:r>
      <w:r>
        <w:rPr>
          <w:rFonts w:ascii="Times New Roman" w:eastAsia="仿宋_GB2312" w:hAnsi="Times New Roman" w:hint="eastAsia"/>
          <w:color w:val="000000" w:themeColor="text1"/>
          <w:kern w:val="0"/>
        </w:rPr>
        <w:t xml:space="preserve"> </w:t>
      </w:r>
      <w:r>
        <w:rPr>
          <w:rFonts w:ascii="Times New Roman" w:eastAsia="仿宋_GB2312" w:hAnsi="Times New Roman" w:hint="eastAsia"/>
          <w:color w:val="000000" w:themeColor="text1"/>
          <w:kern w:val="0"/>
        </w:rPr>
        <w:t>食品微生物学检验</w:t>
      </w:r>
      <w:r>
        <w:rPr>
          <w:rFonts w:ascii="Times New Roman" w:eastAsia="仿宋_GB2312" w:hAnsi="Times New Roman" w:hint="eastAsia"/>
          <w:color w:val="000000" w:themeColor="text1"/>
          <w:kern w:val="0"/>
        </w:rPr>
        <w:t xml:space="preserve"> </w:t>
      </w:r>
      <w:r>
        <w:rPr>
          <w:rFonts w:ascii="Times New Roman" w:eastAsia="仿宋_GB2312" w:hAnsi="Times New Roman" w:hint="eastAsia"/>
          <w:color w:val="000000" w:themeColor="text1"/>
          <w:kern w:val="0"/>
        </w:rPr>
        <w:t>大肠菌群计数</w:t>
      </w:r>
    </w:p>
    <w:p w:rsidR="00DC21E8" w:rsidRDefault="00E111C2">
      <w:pPr>
        <w:overflowPunct w:val="0"/>
        <w:topLinePunct/>
        <w:snapToGrid w:val="0"/>
        <w:spacing w:line="38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 xml:space="preserve">GB 4789.4 </w:t>
      </w:r>
      <w:r>
        <w:rPr>
          <w:rFonts w:ascii="Times New Roman" w:eastAsia="仿宋_GB2312" w:hAnsi="Times New Roman" w:hint="eastAsia"/>
          <w:color w:val="000000" w:themeColor="text1"/>
          <w:kern w:val="0"/>
        </w:rPr>
        <w:t>食品安全国家标准</w:t>
      </w:r>
      <w:r>
        <w:rPr>
          <w:rFonts w:ascii="Times New Roman" w:eastAsia="仿宋_GB2312" w:hAnsi="Times New Roman" w:hint="eastAsia"/>
          <w:color w:val="000000" w:themeColor="text1"/>
          <w:kern w:val="0"/>
        </w:rPr>
        <w:t xml:space="preserve"> </w:t>
      </w:r>
      <w:r>
        <w:rPr>
          <w:rFonts w:ascii="Times New Roman" w:eastAsia="仿宋_GB2312" w:hAnsi="Times New Roman" w:hint="eastAsia"/>
          <w:color w:val="000000" w:themeColor="text1"/>
          <w:kern w:val="0"/>
        </w:rPr>
        <w:t>食品微生物学检验</w:t>
      </w:r>
      <w:r>
        <w:rPr>
          <w:rFonts w:ascii="Times New Roman" w:eastAsia="仿宋_GB2312" w:hAnsi="Times New Roman" w:hint="eastAsia"/>
          <w:color w:val="000000" w:themeColor="text1"/>
          <w:kern w:val="0"/>
        </w:rPr>
        <w:t xml:space="preserve"> </w:t>
      </w:r>
      <w:r>
        <w:rPr>
          <w:rFonts w:ascii="Times New Roman" w:eastAsia="仿宋_GB2312" w:hAnsi="Times New Roman" w:hint="eastAsia"/>
          <w:color w:val="000000" w:themeColor="text1"/>
          <w:kern w:val="0"/>
        </w:rPr>
        <w:t>沙门氏菌检验</w:t>
      </w:r>
    </w:p>
    <w:p w:rsidR="00DC21E8" w:rsidRDefault="00E111C2">
      <w:pPr>
        <w:overflowPunct w:val="0"/>
        <w:topLinePunct/>
        <w:snapToGrid w:val="0"/>
        <w:spacing w:line="38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 xml:space="preserve">GB 4789.10 </w:t>
      </w:r>
      <w:r>
        <w:rPr>
          <w:rFonts w:ascii="Times New Roman" w:eastAsia="仿宋_GB2312" w:hAnsi="Times New Roman" w:hint="eastAsia"/>
          <w:color w:val="000000" w:themeColor="text1"/>
          <w:kern w:val="0"/>
        </w:rPr>
        <w:t>食品安全国家标准</w:t>
      </w:r>
      <w:r>
        <w:rPr>
          <w:rFonts w:ascii="Times New Roman" w:eastAsia="仿宋_GB2312" w:hAnsi="Times New Roman" w:hint="eastAsia"/>
          <w:color w:val="000000" w:themeColor="text1"/>
          <w:kern w:val="0"/>
        </w:rPr>
        <w:t xml:space="preserve"> </w:t>
      </w:r>
      <w:r>
        <w:rPr>
          <w:rFonts w:ascii="Times New Roman" w:eastAsia="仿宋_GB2312" w:hAnsi="Times New Roman" w:hint="eastAsia"/>
          <w:color w:val="000000" w:themeColor="text1"/>
          <w:kern w:val="0"/>
        </w:rPr>
        <w:t>食品微生物学检验</w:t>
      </w:r>
      <w:r>
        <w:rPr>
          <w:rFonts w:ascii="Times New Roman" w:eastAsia="仿宋_GB2312" w:hAnsi="Times New Roman" w:hint="eastAsia"/>
          <w:color w:val="000000" w:themeColor="text1"/>
          <w:kern w:val="0"/>
        </w:rPr>
        <w:t xml:space="preserve"> </w:t>
      </w:r>
      <w:r>
        <w:rPr>
          <w:rFonts w:ascii="Times New Roman" w:eastAsia="仿宋_GB2312" w:hAnsi="Times New Roman" w:hint="eastAsia"/>
          <w:color w:val="000000" w:themeColor="text1"/>
          <w:kern w:val="0"/>
        </w:rPr>
        <w:t>金黄色葡萄球菌检验</w:t>
      </w:r>
    </w:p>
    <w:p w:rsidR="00DC21E8" w:rsidRDefault="00E111C2">
      <w:pPr>
        <w:overflowPunct w:val="0"/>
        <w:topLinePunct/>
        <w:snapToGrid w:val="0"/>
        <w:spacing w:line="38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 xml:space="preserve">GB 4789.15 </w:t>
      </w:r>
      <w:r>
        <w:rPr>
          <w:rFonts w:ascii="Times New Roman" w:eastAsia="仿宋_GB2312" w:hAnsi="Times New Roman" w:hint="eastAsia"/>
          <w:color w:val="000000" w:themeColor="text1"/>
          <w:kern w:val="0"/>
        </w:rPr>
        <w:t>食品安全国家标准</w:t>
      </w:r>
      <w:r>
        <w:rPr>
          <w:rFonts w:ascii="Times New Roman" w:eastAsia="仿宋_GB2312" w:hAnsi="Times New Roman" w:hint="eastAsia"/>
          <w:color w:val="000000" w:themeColor="text1"/>
          <w:kern w:val="0"/>
        </w:rPr>
        <w:t xml:space="preserve"> </w:t>
      </w:r>
      <w:r>
        <w:rPr>
          <w:rFonts w:ascii="Times New Roman" w:eastAsia="仿宋_GB2312" w:hAnsi="Times New Roman" w:hint="eastAsia"/>
          <w:color w:val="000000" w:themeColor="text1"/>
          <w:kern w:val="0"/>
        </w:rPr>
        <w:t>食品微生物学检验</w:t>
      </w:r>
      <w:r>
        <w:rPr>
          <w:rFonts w:ascii="Times New Roman" w:eastAsia="仿宋_GB2312" w:hAnsi="Times New Roman" w:hint="eastAsia"/>
          <w:color w:val="000000" w:themeColor="text1"/>
          <w:kern w:val="0"/>
        </w:rPr>
        <w:t xml:space="preserve"> </w:t>
      </w:r>
      <w:r>
        <w:rPr>
          <w:rFonts w:ascii="Times New Roman" w:eastAsia="仿宋_GB2312" w:hAnsi="Times New Roman" w:hint="eastAsia"/>
          <w:color w:val="000000" w:themeColor="text1"/>
          <w:kern w:val="0"/>
        </w:rPr>
        <w:t>霉菌和酵母计数</w:t>
      </w:r>
    </w:p>
    <w:p w:rsidR="00DC21E8" w:rsidRDefault="00E111C2">
      <w:pPr>
        <w:overflowPunct w:val="0"/>
        <w:topLinePunct/>
        <w:snapToGrid w:val="0"/>
        <w:spacing w:line="38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 xml:space="preserve">GB 4789.26 </w:t>
      </w:r>
      <w:r>
        <w:rPr>
          <w:rFonts w:ascii="Times New Roman" w:eastAsia="仿宋_GB2312" w:hAnsi="Times New Roman" w:hint="eastAsia"/>
          <w:color w:val="000000" w:themeColor="text1"/>
          <w:kern w:val="0"/>
        </w:rPr>
        <w:t>食品安全国家标准</w:t>
      </w:r>
      <w:r>
        <w:rPr>
          <w:rFonts w:ascii="Times New Roman" w:eastAsia="仿宋_GB2312" w:hAnsi="Times New Roman" w:hint="eastAsia"/>
          <w:color w:val="000000" w:themeColor="text1"/>
          <w:kern w:val="0"/>
        </w:rPr>
        <w:t xml:space="preserve"> </w:t>
      </w:r>
      <w:r>
        <w:rPr>
          <w:rFonts w:ascii="Times New Roman" w:eastAsia="仿宋_GB2312" w:hAnsi="Times New Roman" w:hint="eastAsia"/>
          <w:color w:val="000000" w:themeColor="text1"/>
          <w:kern w:val="0"/>
        </w:rPr>
        <w:t>食品微生物学检验</w:t>
      </w:r>
      <w:r>
        <w:rPr>
          <w:rFonts w:ascii="Times New Roman" w:eastAsia="仿宋_GB2312" w:hAnsi="Times New Roman" w:hint="eastAsia"/>
          <w:color w:val="000000" w:themeColor="text1"/>
          <w:kern w:val="0"/>
        </w:rPr>
        <w:t xml:space="preserve"> </w:t>
      </w:r>
      <w:r>
        <w:rPr>
          <w:rFonts w:ascii="Times New Roman" w:eastAsia="仿宋_GB2312" w:hAnsi="Times New Roman" w:hint="eastAsia"/>
          <w:color w:val="000000" w:themeColor="text1"/>
          <w:kern w:val="0"/>
        </w:rPr>
        <w:t>商业无菌检验</w:t>
      </w:r>
    </w:p>
    <w:p w:rsidR="00DC21E8" w:rsidRDefault="00E111C2">
      <w:pPr>
        <w:overflowPunct w:val="0"/>
        <w:topLinePunct/>
        <w:snapToGrid w:val="0"/>
        <w:spacing w:line="38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lastRenderedPageBreak/>
        <w:t xml:space="preserve">GB 5009.5 </w:t>
      </w:r>
      <w:r>
        <w:rPr>
          <w:rFonts w:ascii="Times New Roman" w:eastAsia="仿宋_GB2312" w:hAnsi="Times New Roman" w:hint="eastAsia"/>
          <w:color w:val="000000" w:themeColor="text1"/>
          <w:kern w:val="0"/>
        </w:rPr>
        <w:t>食品安全国家标准</w:t>
      </w:r>
      <w:r>
        <w:rPr>
          <w:rFonts w:ascii="Times New Roman" w:eastAsia="仿宋_GB2312" w:hAnsi="Times New Roman" w:hint="eastAsia"/>
          <w:color w:val="000000" w:themeColor="text1"/>
          <w:kern w:val="0"/>
        </w:rPr>
        <w:t xml:space="preserve"> </w:t>
      </w:r>
      <w:r>
        <w:rPr>
          <w:rFonts w:ascii="Times New Roman" w:eastAsia="仿宋_GB2312" w:hAnsi="Times New Roman" w:hint="eastAsia"/>
          <w:color w:val="000000" w:themeColor="text1"/>
          <w:kern w:val="0"/>
        </w:rPr>
        <w:t>食品</w:t>
      </w:r>
      <w:r>
        <w:rPr>
          <w:rFonts w:ascii="Times New Roman" w:eastAsia="仿宋_GB2312" w:hAnsi="Times New Roman"/>
          <w:color w:val="000000" w:themeColor="text1"/>
          <w:kern w:val="0"/>
        </w:rPr>
        <w:t>中蛋白质的测定</w:t>
      </w:r>
    </w:p>
    <w:p w:rsidR="00DC21E8" w:rsidRDefault="00E111C2">
      <w:pPr>
        <w:overflowPunct w:val="0"/>
        <w:topLinePunct/>
        <w:snapToGrid w:val="0"/>
        <w:spacing w:line="38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 xml:space="preserve">GB 5009.12 </w:t>
      </w:r>
      <w:r>
        <w:rPr>
          <w:rFonts w:ascii="Times New Roman" w:eastAsia="仿宋_GB2312" w:hAnsi="Times New Roman" w:hint="eastAsia"/>
          <w:color w:val="000000" w:themeColor="text1"/>
          <w:kern w:val="0"/>
        </w:rPr>
        <w:t>食品安全国家标准</w:t>
      </w:r>
      <w:r>
        <w:rPr>
          <w:rFonts w:ascii="Times New Roman" w:eastAsia="仿宋_GB2312" w:hAnsi="Times New Roman" w:hint="eastAsia"/>
          <w:color w:val="000000" w:themeColor="text1"/>
          <w:kern w:val="0"/>
        </w:rPr>
        <w:t xml:space="preserve"> </w:t>
      </w:r>
      <w:r>
        <w:rPr>
          <w:rFonts w:ascii="Times New Roman" w:eastAsia="仿宋_GB2312" w:hAnsi="Times New Roman" w:hint="eastAsia"/>
          <w:color w:val="000000" w:themeColor="text1"/>
          <w:kern w:val="0"/>
        </w:rPr>
        <w:t>食品</w:t>
      </w:r>
      <w:r>
        <w:rPr>
          <w:rFonts w:ascii="Times New Roman" w:eastAsia="仿宋_GB2312" w:hAnsi="Times New Roman"/>
          <w:color w:val="000000" w:themeColor="text1"/>
          <w:kern w:val="0"/>
        </w:rPr>
        <w:t>中铅的测定</w:t>
      </w:r>
    </w:p>
    <w:p w:rsidR="00DC21E8" w:rsidRDefault="00E111C2">
      <w:pPr>
        <w:overflowPunct w:val="0"/>
        <w:topLinePunct/>
        <w:snapToGrid w:val="0"/>
        <w:spacing w:line="38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 xml:space="preserve">GB 5009.28 </w:t>
      </w:r>
      <w:r>
        <w:rPr>
          <w:rFonts w:ascii="Times New Roman" w:eastAsia="仿宋_GB2312" w:hAnsi="Times New Roman" w:hint="eastAsia"/>
          <w:color w:val="000000" w:themeColor="text1"/>
          <w:kern w:val="0"/>
        </w:rPr>
        <w:t>食品安全国家标准</w:t>
      </w:r>
      <w:r>
        <w:rPr>
          <w:rFonts w:ascii="Times New Roman" w:eastAsia="仿宋_GB2312" w:hAnsi="Times New Roman" w:hint="eastAsia"/>
          <w:color w:val="000000" w:themeColor="text1"/>
          <w:kern w:val="0"/>
        </w:rPr>
        <w:t xml:space="preserve"> </w:t>
      </w:r>
      <w:r>
        <w:rPr>
          <w:rFonts w:ascii="Times New Roman" w:eastAsia="仿宋_GB2312" w:hAnsi="Times New Roman" w:hint="eastAsia"/>
          <w:color w:val="000000" w:themeColor="text1"/>
          <w:kern w:val="0"/>
        </w:rPr>
        <w:t>食品</w:t>
      </w:r>
      <w:r>
        <w:rPr>
          <w:rFonts w:ascii="Times New Roman" w:eastAsia="仿宋_GB2312" w:hAnsi="Times New Roman"/>
          <w:color w:val="000000" w:themeColor="text1"/>
          <w:kern w:val="0"/>
        </w:rPr>
        <w:t>中苯甲酸、山梨酸和糖精钠的测定</w:t>
      </w:r>
    </w:p>
    <w:p w:rsidR="00DC21E8" w:rsidRDefault="00E111C2">
      <w:pPr>
        <w:overflowPunct w:val="0"/>
        <w:topLinePunct/>
        <w:snapToGrid w:val="0"/>
        <w:spacing w:line="38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 xml:space="preserve">GB 5009.36 </w:t>
      </w:r>
      <w:r>
        <w:rPr>
          <w:rFonts w:ascii="Times New Roman" w:eastAsia="仿宋_GB2312" w:hAnsi="Times New Roman" w:hint="eastAsia"/>
          <w:color w:val="000000" w:themeColor="text1"/>
          <w:kern w:val="0"/>
        </w:rPr>
        <w:t>食品安全国家标准</w:t>
      </w:r>
      <w:r>
        <w:rPr>
          <w:rFonts w:ascii="Times New Roman" w:eastAsia="仿宋_GB2312" w:hAnsi="Times New Roman" w:hint="eastAsia"/>
          <w:color w:val="000000" w:themeColor="text1"/>
          <w:kern w:val="0"/>
        </w:rPr>
        <w:t xml:space="preserve"> </w:t>
      </w:r>
      <w:r>
        <w:rPr>
          <w:rFonts w:ascii="Times New Roman" w:eastAsia="仿宋_GB2312" w:hAnsi="Times New Roman" w:hint="eastAsia"/>
          <w:color w:val="000000" w:themeColor="text1"/>
          <w:kern w:val="0"/>
        </w:rPr>
        <w:t>食品</w:t>
      </w:r>
      <w:r>
        <w:rPr>
          <w:rFonts w:ascii="Times New Roman" w:eastAsia="仿宋_GB2312" w:hAnsi="Times New Roman"/>
          <w:color w:val="000000" w:themeColor="text1"/>
          <w:kern w:val="0"/>
        </w:rPr>
        <w:t>中氰化物的测定</w:t>
      </w:r>
    </w:p>
    <w:p w:rsidR="00DC21E8" w:rsidRDefault="00E111C2">
      <w:pPr>
        <w:overflowPunct w:val="0"/>
        <w:topLinePunct/>
        <w:snapToGrid w:val="0"/>
        <w:spacing w:line="38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 xml:space="preserve">GB 5009.97 </w:t>
      </w:r>
      <w:r>
        <w:rPr>
          <w:rFonts w:ascii="Times New Roman" w:eastAsia="仿宋_GB2312" w:hAnsi="Times New Roman" w:hint="eastAsia"/>
          <w:color w:val="000000" w:themeColor="text1"/>
          <w:kern w:val="0"/>
        </w:rPr>
        <w:t>食品安全国家标准</w:t>
      </w:r>
      <w:r>
        <w:rPr>
          <w:rFonts w:ascii="Times New Roman" w:eastAsia="仿宋_GB2312" w:hAnsi="Times New Roman" w:hint="eastAsia"/>
          <w:color w:val="000000" w:themeColor="text1"/>
          <w:kern w:val="0"/>
        </w:rPr>
        <w:t xml:space="preserve"> </w:t>
      </w:r>
      <w:r>
        <w:rPr>
          <w:rFonts w:ascii="Times New Roman" w:eastAsia="仿宋_GB2312" w:hAnsi="Times New Roman" w:hint="eastAsia"/>
          <w:color w:val="000000" w:themeColor="text1"/>
          <w:kern w:val="0"/>
        </w:rPr>
        <w:t>食品</w:t>
      </w:r>
      <w:r>
        <w:rPr>
          <w:rFonts w:ascii="Times New Roman" w:eastAsia="仿宋_GB2312" w:hAnsi="Times New Roman"/>
          <w:color w:val="000000" w:themeColor="text1"/>
          <w:kern w:val="0"/>
        </w:rPr>
        <w:t>中环己基氨基磺酸钠的测定</w:t>
      </w:r>
    </w:p>
    <w:p w:rsidR="00DC21E8" w:rsidRDefault="00E111C2">
      <w:pPr>
        <w:overflowPunct w:val="0"/>
        <w:topLinePunct/>
        <w:snapToGrid w:val="0"/>
        <w:spacing w:line="38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 xml:space="preserve">GB 5009.121 </w:t>
      </w:r>
      <w:r>
        <w:rPr>
          <w:rFonts w:ascii="Times New Roman" w:eastAsia="仿宋_GB2312" w:hAnsi="Times New Roman" w:hint="eastAsia"/>
          <w:color w:val="000000" w:themeColor="text1"/>
          <w:kern w:val="0"/>
        </w:rPr>
        <w:t>食品安全国家标准</w:t>
      </w:r>
      <w:r>
        <w:rPr>
          <w:rFonts w:ascii="Times New Roman" w:eastAsia="仿宋_GB2312" w:hAnsi="Times New Roman" w:hint="eastAsia"/>
          <w:color w:val="000000" w:themeColor="text1"/>
          <w:kern w:val="0"/>
        </w:rPr>
        <w:t xml:space="preserve"> </w:t>
      </w:r>
      <w:r>
        <w:rPr>
          <w:rFonts w:ascii="Times New Roman" w:eastAsia="仿宋_GB2312" w:hAnsi="Times New Roman" w:hint="eastAsia"/>
          <w:color w:val="000000" w:themeColor="text1"/>
          <w:kern w:val="0"/>
        </w:rPr>
        <w:t>食品</w:t>
      </w:r>
      <w:r>
        <w:rPr>
          <w:rFonts w:ascii="Times New Roman" w:eastAsia="仿宋_GB2312" w:hAnsi="Times New Roman"/>
          <w:color w:val="000000" w:themeColor="text1"/>
          <w:kern w:val="0"/>
        </w:rPr>
        <w:t>中脱氢乙酸的测定</w:t>
      </w:r>
    </w:p>
    <w:p w:rsidR="00DC21E8" w:rsidRDefault="00E111C2">
      <w:pPr>
        <w:overflowPunct w:val="0"/>
        <w:topLinePunct/>
        <w:snapToGrid w:val="0"/>
        <w:spacing w:line="38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 xml:space="preserve">GB/T 5009.140 </w:t>
      </w:r>
      <w:r>
        <w:rPr>
          <w:rFonts w:ascii="Times New Roman" w:eastAsia="仿宋_GB2312" w:hAnsi="Times New Roman"/>
          <w:color w:val="000000" w:themeColor="text1"/>
          <w:kern w:val="0"/>
        </w:rPr>
        <w:t>饮料中乙酰磺胺酸钾的测定</w:t>
      </w:r>
    </w:p>
    <w:p w:rsidR="00DC21E8" w:rsidRDefault="00E111C2">
      <w:pPr>
        <w:overflowPunct w:val="0"/>
        <w:topLinePunct/>
        <w:snapToGrid w:val="0"/>
        <w:spacing w:line="38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GB 7101</w:t>
      </w:r>
      <w:r>
        <w:rPr>
          <w:rFonts w:ascii="Times New Roman" w:eastAsia="仿宋_GB2312" w:hAnsi="Times New Roman" w:hint="eastAsia"/>
          <w:color w:val="000000" w:themeColor="text1"/>
          <w:kern w:val="0"/>
        </w:rPr>
        <w:t>食品安全国家标准</w:t>
      </w:r>
      <w:r>
        <w:rPr>
          <w:rFonts w:ascii="Times New Roman" w:eastAsia="仿宋_GB2312" w:hAnsi="Times New Roman" w:hint="eastAsia"/>
          <w:color w:val="000000" w:themeColor="text1"/>
          <w:kern w:val="0"/>
        </w:rPr>
        <w:t xml:space="preserve"> </w:t>
      </w:r>
      <w:r>
        <w:rPr>
          <w:rFonts w:ascii="Times New Roman" w:eastAsia="仿宋_GB2312" w:hAnsi="Times New Roman" w:hint="eastAsia"/>
          <w:color w:val="000000" w:themeColor="text1"/>
          <w:kern w:val="0"/>
        </w:rPr>
        <w:t>饮料</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 xml:space="preserve">GB/T 22388 </w:t>
      </w:r>
      <w:r>
        <w:rPr>
          <w:rFonts w:ascii="Times New Roman" w:eastAsia="仿宋_GB2312" w:hAnsi="Times New Roman"/>
          <w:color w:val="000000" w:themeColor="text1"/>
          <w:kern w:val="0"/>
        </w:rPr>
        <w:t>原料乳与乳制品中三聚氰胺检测方法</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 xml:space="preserve">GB 29921 </w:t>
      </w:r>
      <w:r>
        <w:rPr>
          <w:rFonts w:ascii="Times New Roman" w:eastAsia="仿宋_GB2312" w:hAnsi="Times New Roman" w:hint="eastAsia"/>
          <w:color w:val="000000" w:themeColor="text1"/>
          <w:kern w:val="0"/>
        </w:rPr>
        <w:t>食品安全国家标准</w:t>
      </w:r>
      <w:r>
        <w:rPr>
          <w:rFonts w:ascii="Times New Roman" w:eastAsia="仿宋_GB2312" w:hAnsi="Times New Roman" w:hint="eastAsia"/>
          <w:color w:val="000000" w:themeColor="text1"/>
          <w:kern w:val="0"/>
        </w:rPr>
        <w:t xml:space="preserve"> </w:t>
      </w:r>
      <w:r>
        <w:rPr>
          <w:rFonts w:ascii="Times New Roman" w:eastAsia="仿宋_GB2312" w:hAnsi="Times New Roman" w:hint="eastAsia"/>
          <w:color w:val="000000" w:themeColor="text1"/>
          <w:kern w:val="0"/>
        </w:rPr>
        <w:t>食品</w:t>
      </w:r>
      <w:r>
        <w:rPr>
          <w:rFonts w:ascii="Times New Roman" w:eastAsia="仿宋_GB2312" w:hAnsi="Times New Roman"/>
          <w:color w:val="000000" w:themeColor="text1"/>
          <w:kern w:val="0"/>
        </w:rPr>
        <w:t>中致病菌限量</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hint="eastAsia"/>
          <w:color w:val="000000" w:themeColor="text1"/>
          <w:kern w:val="0"/>
        </w:rPr>
        <w:t>卫生部、工业和信息化部、农业部、工商总局、质检总局公告</w:t>
      </w:r>
      <w:r>
        <w:rPr>
          <w:rFonts w:ascii="Times New Roman" w:eastAsia="仿宋_GB2312" w:hAnsi="Times New Roman" w:hint="eastAsia"/>
          <w:color w:val="000000" w:themeColor="text1"/>
          <w:kern w:val="0"/>
        </w:rPr>
        <w:t>2011</w:t>
      </w:r>
      <w:r>
        <w:rPr>
          <w:rFonts w:ascii="Times New Roman" w:eastAsia="仿宋_GB2312" w:hAnsi="Times New Roman" w:hint="eastAsia"/>
          <w:color w:val="000000" w:themeColor="text1"/>
          <w:kern w:val="0"/>
        </w:rPr>
        <w:t>年第</w:t>
      </w:r>
      <w:r>
        <w:rPr>
          <w:rFonts w:ascii="Times New Roman" w:eastAsia="仿宋_GB2312" w:hAnsi="Times New Roman" w:hint="eastAsia"/>
          <w:color w:val="000000" w:themeColor="text1"/>
          <w:kern w:val="0"/>
        </w:rPr>
        <w:t>10</w:t>
      </w:r>
      <w:r>
        <w:rPr>
          <w:rFonts w:ascii="Times New Roman" w:eastAsia="仿宋_GB2312" w:hAnsi="Times New Roman" w:hint="eastAsia"/>
          <w:color w:val="000000" w:themeColor="text1"/>
          <w:kern w:val="0"/>
        </w:rPr>
        <w:t>号</w:t>
      </w:r>
      <w:r>
        <w:rPr>
          <w:rFonts w:ascii="Times New Roman" w:eastAsia="仿宋_GB2312" w:hAnsi="Times New Roman" w:hint="eastAsia"/>
          <w:color w:val="000000" w:themeColor="text1"/>
          <w:kern w:val="0"/>
        </w:rPr>
        <w:t xml:space="preserve"> </w:t>
      </w:r>
      <w:r>
        <w:rPr>
          <w:rFonts w:ascii="Times New Roman" w:eastAsia="仿宋_GB2312" w:hAnsi="Times New Roman" w:hint="eastAsia"/>
          <w:color w:val="000000" w:themeColor="text1"/>
          <w:kern w:val="0"/>
        </w:rPr>
        <w:t>关于</w:t>
      </w:r>
      <w:r>
        <w:rPr>
          <w:rFonts w:ascii="Times New Roman" w:eastAsia="仿宋_GB2312" w:hAnsi="Times New Roman"/>
          <w:color w:val="000000" w:themeColor="text1"/>
          <w:kern w:val="0"/>
        </w:rPr>
        <w:t>三聚氰胺在食品中的限量值的公告</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经备案现行有效的企业标准及产品明示质量要求</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相关的法律法规、部门规章和规定</w:t>
      </w:r>
    </w:p>
    <w:p w:rsidR="00DC21E8" w:rsidRDefault="00E111C2" w:rsidP="00C867C2">
      <w:pPr>
        <w:overflowPunct w:val="0"/>
        <w:topLinePunct/>
        <w:snapToGrid w:val="0"/>
        <w:spacing w:beforeLines="50" w:afterLines="50" w:line="360" w:lineRule="exact"/>
        <w:ind w:firstLineChars="200" w:firstLine="422"/>
        <w:rPr>
          <w:rFonts w:ascii="Times New Roman" w:eastAsia="黑体" w:hAnsi="Times New Roman"/>
          <w:b/>
          <w:color w:val="000000" w:themeColor="text1"/>
        </w:rPr>
      </w:pPr>
      <w:r>
        <w:rPr>
          <w:rFonts w:ascii="Times New Roman" w:eastAsia="黑体" w:hAnsi="Times New Roman"/>
          <w:b/>
          <w:color w:val="000000" w:themeColor="text1"/>
        </w:rPr>
        <w:t xml:space="preserve">3.4 </w:t>
      </w:r>
      <w:r>
        <w:rPr>
          <w:rFonts w:ascii="Times New Roman" w:eastAsia="黑体" w:hAnsi="Times New Roman"/>
          <w:b/>
          <w:color w:val="000000" w:themeColor="text1"/>
        </w:rPr>
        <w:t>抽样</w:t>
      </w:r>
    </w:p>
    <w:p w:rsidR="00DC21E8" w:rsidRDefault="00E111C2">
      <w:pPr>
        <w:overflowPunct w:val="0"/>
        <w:topLinePunct/>
        <w:spacing w:line="360" w:lineRule="exact"/>
        <w:ind w:firstLineChars="200" w:firstLine="422"/>
        <w:rPr>
          <w:rFonts w:ascii="Times New Roman" w:eastAsia="仿宋_GB2312" w:hAnsi="Times New Roman"/>
          <w:b/>
          <w:color w:val="000000" w:themeColor="text1"/>
          <w:kern w:val="0"/>
        </w:rPr>
      </w:pPr>
      <w:r>
        <w:rPr>
          <w:rFonts w:ascii="Times New Roman" w:eastAsia="仿宋_GB2312" w:hAnsi="Times New Roman"/>
          <w:b/>
          <w:color w:val="000000" w:themeColor="text1"/>
          <w:kern w:val="0"/>
        </w:rPr>
        <w:t xml:space="preserve">3.4.1 </w:t>
      </w:r>
      <w:r>
        <w:rPr>
          <w:rFonts w:ascii="Times New Roman" w:eastAsia="仿宋_GB2312" w:hAnsi="Times New Roman"/>
          <w:b/>
          <w:color w:val="000000" w:themeColor="text1"/>
          <w:kern w:val="0"/>
        </w:rPr>
        <w:t>抽样型号或规格</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预包装食品。</w:t>
      </w:r>
    </w:p>
    <w:p w:rsidR="00DC21E8" w:rsidRDefault="00E111C2">
      <w:pPr>
        <w:overflowPunct w:val="0"/>
        <w:topLinePunct/>
        <w:spacing w:line="360" w:lineRule="exact"/>
        <w:ind w:firstLineChars="200" w:firstLine="422"/>
        <w:rPr>
          <w:rFonts w:ascii="Times New Roman" w:eastAsia="仿宋_GB2312" w:hAnsi="Times New Roman"/>
          <w:b/>
          <w:color w:val="000000" w:themeColor="text1"/>
          <w:kern w:val="0"/>
        </w:rPr>
      </w:pPr>
      <w:r>
        <w:rPr>
          <w:rFonts w:ascii="Times New Roman" w:eastAsia="仿宋_GB2312" w:hAnsi="Times New Roman"/>
          <w:b/>
          <w:color w:val="000000" w:themeColor="text1"/>
          <w:kern w:val="0"/>
        </w:rPr>
        <w:t xml:space="preserve">3.4.2 </w:t>
      </w:r>
      <w:r>
        <w:rPr>
          <w:rFonts w:ascii="Times New Roman" w:eastAsia="仿宋_GB2312" w:hAnsi="Times New Roman"/>
          <w:b/>
          <w:color w:val="000000" w:themeColor="text1"/>
          <w:kern w:val="0"/>
        </w:rPr>
        <w:t>抽样方法及数量</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生产环节抽样时，在企业的成品库房，从同一批次样品堆的</w:t>
      </w:r>
      <w:r>
        <w:rPr>
          <w:rFonts w:ascii="Times New Roman" w:eastAsia="仿宋_GB2312" w:hAnsi="Times New Roman"/>
          <w:color w:val="000000" w:themeColor="text1"/>
          <w:kern w:val="0"/>
        </w:rPr>
        <w:t>4</w:t>
      </w:r>
      <w:r>
        <w:rPr>
          <w:rFonts w:ascii="Times New Roman" w:eastAsia="仿宋_GB2312" w:hAnsi="Times New Roman"/>
          <w:color w:val="000000" w:themeColor="text1"/>
          <w:kern w:val="0"/>
        </w:rPr>
        <w:t>个不同部</w:t>
      </w:r>
      <w:r>
        <w:rPr>
          <w:rFonts w:ascii="Times New Roman" w:eastAsia="仿宋_GB2312" w:hAnsi="Times New Roman" w:hint="eastAsia"/>
          <w:color w:val="000000" w:themeColor="text1"/>
          <w:kern w:val="0"/>
        </w:rPr>
        <w:t>位</w:t>
      </w:r>
      <w:r>
        <w:rPr>
          <w:rFonts w:ascii="Times New Roman" w:eastAsia="仿宋_GB2312" w:hAnsi="Times New Roman"/>
          <w:color w:val="000000" w:themeColor="text1"/>
          <w:kern w:val="0"/>
        </w:rPr>
        <w:t>抽取相应数量的样品。抽取样品量不少于</w:t>
      </w:r>
      <w:r>
        <w:rPr>
          <w:rFonts w:ascii="Times New Roman" w:eastAsia="仿宋_GB2312" w:hAnsi="Times New Roman"/>
          <w:color w:val="000000" w:themeColor="text1"/>
          <w:kern w:val="0"/>
        </w:rPr>
        <w:t>2L</w:t>
      </w:r>
      <w:r>
        <w:rPr>
          <w:rFonts w:ascii="Times New Roman" w:eastAsia="仿宋_GB2312" w:hAnsi="Times New Roman"/>
          <w:color w:val="000000" w:themeColor="text1"/>
          <w:kern w:val="0"/>
        </w:rPr>
        <w:t>，不少于</w:t>
      </w:r>
      <w:r>
        <w:rPr>
          <w:rFonts w:ascii="Times New Roman" w:eastAsia="仿宋_GB2312" w:hAnsi="Times New Roman"/>
          <w:color w:val="000000" w:themeColor="text1"/>
          <w:kern w:val="0"/>
        </w:rPr>
        <w:t>10</w:t>
      </w:r>
      <w:r>
        <w:rPr>
          <w:rFonts w:ascii="Times New Roman" w:eastAsia="仿宋_GB2312" w:hAnsi="Times New Roman"/>
          <w:color w:val="000000" w:themeColor="text1"/>
          <w:kern w:val="0"/>
        </w:rPr>
        <w:t>个独立包装。</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hint="eastAsia"/>
          <w:color w:val="000000" w:themeColor="text1"/>
          <w:kern w:val="0"/>
        </w:rPr>
        <w:t>流通</w:t>
      </w:r>
      <w:r>
        <w:rPr>
          <w:rFonts w:ascii="Times New Roman" w:eastAsia="仿宋_GB2312" w:hAnsi="Times New Roman"/>
          <w:color w:val="000000" w:themeColor="text1"/>
          <w:kern w:val="0"/>
        </w:rPr>
        <w:t>环节抽样时，在货架、柜台、库房或网络食品经营平台抽取同一批次待销产品，</w:t>
      </w:r>
      <w:r>
        <w:rPr>
          <w:rFonts w:ascii="Times New Roman" w:eastAsia="仿宋_GB2312" w:hAnsi="Times New Roman"/>
          <w:color w:val="000000" w:themeColor="text1"/>
        </w:rPr>
        <w:t>抽取样品量原则上同生产环节</w:t>
      </w:r>
      <w:r>
        <w:rPr>
          <w:rFonts w:ascii="Times New Roman" w:eastAsia="仿宋_GB2312" w:hAnsi="Times New Roman"/>
          <w:color w:val="000000" w:themeColor="text1"/>
          <w:kern w:val="0"/>
        </w:rPr>
        <w:t>。</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仿宋_GB2312" w:eastAsia="仿宋_GB2312" w:hAnsi="Times New Roman" w:hint="eastAsia"/>
          <w:color w:val="000000" w:themeColor="text1"/>
          <w:kern w:val="0"/>
        </w:rPr>
        <w:t>餐饮环节抽样时，抽取同一批次待销的产品，应抽取完整包装产品，抽取样品量原则上同生产环节。</w:t>
      </w:r>
    </w:p>
    <w:p w:rsidR="00DC21E8" w:rsidRPr="005138C5" w:rsidRDefault="00E111C2">
      <w:pPr>
        <w:overflowPunct w:val="0"/>
        <w:topLinePunct/>
        <w:snapToGrid w:val="0"/>
        <w:spacing w:line="360" w:lineRule="exact"/>
        <w:ind w:firstLineChars="200" w:firstLine="420"/>
        <w:rPr>
          <w:rFonts w:ascii="Times New Roman" w:eastAsia="仿宋_GB2312" w:hAnsi="Times New Roman"/>
          <w:color w:val="000000" w:themeColor="text1"/>
          <w:spacing w:val="-6"/>
          <w:kern w:val="0"/>
        </w:rPr>
      </w:pPr>
      <w:r>
        <w:rPr>
          <w:rFonts w:ascii="Times New Roman" w:eastAsia="仿宋_GB2312" w:hAnsi="Times New Roman"/>
          <w:color w:val="000000" w:themeColor="text1"/>
          <w:kern w:val="0"/>
        </w:rPr>
        <w:t>所</w:t>
      </w:r>
      <w:r w:rsidRPr="005138C5">
        <w:rPr>
          <w:rFonts w:ascii="Times New Roman" w:eastAsia="仿宋_GB2312" w:hAnsi="Times New Roman"/>
          <w:color w:val="000000" w:themeColor="text1"/>
          <w:spacing w:val="-6"/>
          <w:kern w:val="0"/>
        </w:rPr>
        <w:t>抽取样品分为</w:t>
      </w:r>
      <w:r w:rsidRPr="005138C5">
        <w:rPr>
          <w:rFonts w:ascii="Times New Roman" w:eastAsia="仿宋_GB2312" w:hAnsi="Times New Roman"/>
          <w:color w:val="000000" w:themeColor="text1"/>
          <w:spacing w:val="-6"/>
          <w:kern w:val="0"/>
        </w:rPr>
        <w:t>2</w:t>
      </w:r>
      <w:r w:rsidRPr="005138C5">
        <w:rPr>
          <w:rFonts w:ascii="Times New Roman" w:eastAsia="仿宋_GB2312" w:hAnsi="Times New Roman"/>
          <w:color w:val="000000" w:themeColor="text1"/>
          <w:spacing w:val="-6"/>
          <w:kern w:val="0"/>
        </w:rPr>
        <w:t>份，约</w:t>
      </w:r>
      <w:r w:rsidRPr="005138C5">
        <w:rPr>
          <w:rFonts w:ascii="Times New Roman" w:eastAsia="仿宋_GB2312" w:hAnsi="Times New Roman"/>
          <w:color w:val="000000" w:themeColor="text1"/>
          <w:spacing w:val="-6"/>
          <w:kern w:val="0"/>
        </w:rPr>
        <w:t>4/5</w:t>
      </w:r>
      <w:r w:rsidRPr="005138C5">
        <w:rPr>
          <w:rFonts w:ascii="Times New Roman" w:eastAsia="仿宋_GB2312" w:hAnsi="Times New Roman"/>
          <w:color w:val="000000" w:themeColor="text1"/>
          <w:spacing w:val="-6"/>
          <w:kern w:val="0"/>
        </w:rPr>
        <w:t>为检验样品，约</w:t>
      </w:r>
      <w:r w:rsidRPr="005138C5">
        <w:rPr>
          <w:rFonts w:ascii="Times New Roman" w:eastAsia="仿宋_GB2312" w:hAnsi="Times New Roman"/>
          <w:color w:val="000000" w:themeColor="text1"/>
          <w:spacing w:val="-6"/>
          <w:kern w:val="0"/>
        </w:rPr>
        <w:t>1/5</w:t>
      </w:r>
      <w:r w:rsidRPr="005138C5">
        <w:rPr>
          <w:rFonts w:ascii="Times New Roman" w:eastAsia="仿宋_GB2312" w:hAnsi="Times New Roman"/>
          <w:color w:val="000000" w:themeColor="text1"/>
          <w:spacing w:val="-6"/>
          <w:kern w:val="0"/>
        </w:rPr>
        <w:t>为复检备份样品（备份样品封存在承检机构）。</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rPr>
        <w:t>抽取样品量、检验及复检备份所需样品量可根据检验和复检需要适量调整。</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注：在本细则的规定中，检验机构在检验过程中自行对检验结果进行复验时所采用的样品，应为抽取的检验样品，不得采用复检备份样品。</w:t>
      </w:r>
    </w:p>
    <w:p w:rsidR="00DC21E8" w:rsidRDefault="00E111C2">
      <w:pPr>
        <w:overflowPunct w:val="0"/>
        <w:topLinePunct/>
        <w:spacing w:line="360" w:lineRule="exact"/>
        <w:ind w:firstLineChars="200" w:firstLine="422"/>
        <w:rPr>
          <w:rFonts w:ascii="Times New Roman" w:eastAsia="仿宋_GB2312" w:hAnsi="Times New Roman"/>
          <w:b/>
          <w:color w:val="000000" w:themeColor="text1"/>
          <w:kern w:val="0"/>
        </w:rPr>
      </w:pPr>
      <w:r>
        <w:rPr>
          <w:rFonts w:ascii="Times New Roman" w:eastAsia="仿宋_GB2312" w:hAnsi="Times New Roman"/>
          <w:b/>
          <w:color w:val="000000" w:themeColor="text1"/>
          <w:kern w:val="0"/>
        </w:rPr>
        <w:t xml:space="preserve">3.4.3 </w:t>
      </w:r>
      <w:r>
        <w:rPr>
          <w:rFonts w:ascii="Times New Roman" w:eastAsia="仿宋_GB2312" w:hAnsi="Times New Roman"/>
          <w:b/>
          <w:color w:val="000000" w:themeColor="text1"/>
          <w:kern w:val="0"/>
        </w:rPr>
        <w:t>抽样单</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应按有关规定填写抽样单，并记录所抽产品及生产经营企业相关信息。</w:t>
      </w:r>
    </w:p>
    <w:p w:rsidR="00DC21E8" w:rsidRDefault="00E111C2">
      <w:pPr>
        <w:overflowPunct w:val="0"/>
        <w:topLinePunct/>
        <w:spacing w:line="360" w:lineRule="exact"/>
        <w:ind w:firstLineChars="200" w:firstLine="422"/>
        <w:rPr>
          <w:rFonts w:ascii="Times New Roman" w:eastAsia="仿宋_GB2312" w:hAnsi="Times New Roman"/>
          <w:b/>
          <w:color w:val="000000" w:themeColor="text1"/>
          <w:kern w:val="0"/>
        </w:rPr>
      </w:pPr>
      <w:r>
        <w:rPr>
          <w:rFonts w:ascii="Times New Roman" w:eastAsia="仿宋_GB2312" w:hAnsi="Times New Roman"/>
          <w:b/>
          <w:color w:val="000000" w:themeColor="text1"/>
          <w:kern w:val="0"/>
        </w:rPr>
        <w:t xml:space="preserve">3.4.4 </w:t>
      </w:r>
      <w:r>
        <w:rPr>
          <w:rFonts w:ascii="Times New Roman" w:eastAsia="仿宋_GB2312" w:hAnsi="Times New Roman"/>
          <w:b/>
          <w:color w:val="000000" w:themeColor="text1"/>
          <w:kern w:val="0"/>
        </w:rPr>
        <w:t>封样和样品运输、贮存</w:t>
      </w:r>
    </w:p>
    <w:p w:rsidR="00DC21E8" w:rsidRDefault="00E111C2" w:rsidP="00C867C2">
      <w:pPr>
        <w:overflowPunct w:val="0"/>
        <w:topLinePunct/>
        <w:snapToGrid w:val="0"/>
        <w:spacing w:beforeLines="50" w:afterLines="50"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抽样完成后由抽样人与被抽样单位在抽样单和封条上签字、盖章，当场封样，</w:t>
      </w:r>
      <w:r>
        <w:rPr>
          <w:rFonts w:ascii="Times New Roman" w:eastAsia="仿宋_GB2312" w:hAnsi="Times New Roman"/>
          <w:color w:val="000000" w:themeColor="text1"/>
        </w:rPr>
        <w:t>检验样品、备份样品分别封样。</w:t>
      </w:r>
      <w:r>
        <w:rPr>
          <w:rFonts w:ascii="Times New Roman" w:eastAsia="仿宋_GB2312" w:hAnsi="Times New Roman"/>
          <w:color w:val="000000" w:themeColor="text1"/>
          <w:kern w:val="0"/>
        </w:rPr>
        <w:t>为保证样品的真实性，要有相应的防拆封措施，并保证封条在运输过程中不会破损。样品运输、贮存过程中应采取有效的防护措施，确保样品不被污染、不发生腐败变质、不影响后续检验。样品的运输、贮存，应符合产品明示要求或产品实际需要的条件要求。</w:t>
      </w:r>
    </w:p>
    <w:p w:rsidR="00DC21E8" w:rsidRDefault="00E111C2">
      <w:pPr>
        <w:overflowPunct w:val="0"/>
        <w:topLinePunct/>
        <w:snapToGrid w:val="0"/>
        <w:spacing w:line="360" w:lineRule="exact"/>
        <w:ind w:firstLineChars="200" w:firstLine="420"/>
        <w:rPr>
          <w:rFonts w:ascii="Times New Roman" w:eastAsia="黑体" w:hAnsi="Times New Roman"/>
          <w:b/>
          <w:color w:val="000000" w:themeColor="text1"/>
        </w:rPr>
      </w:pPr>
      <w:r>
        <w:rPr>
          <w:rFonts w:ascii="Times New Roman" w:eastAsia="仿宋_GB2312" w:hAnsi="Times New Roman"/>
          <w:color w:val="000000" w:themeColor="text1"/>
          <w:kern w:val="0"/>
        </w:rPr>
        <w:lastRenderedPageBreak/>
        <w:t>在网络食品经营平台抽样时，抽样单和封条无需被抽样单位签字、盖章。</w:t>
      </w:r>
    </w:p>
    <w:p w:rsidR="00DC21E8" w:rsidRDefault="00E111C2" w:rsidP="00C867C2">
      <w:pPr>
        <w:overflowPunct w:val="0"/>
        <w:topLinePunct/>
        <w:snapToGrid w:val="0"/>
        <w:spacing w:beforeLines="50" w:afterLines="50" w:line="360" w:lineRule="exact"/>
        <w:ind w:firstLineChars="200" w:firstLine="422"/>
        <w:rPr>
          <w:rFonts w:ascii="Times New Roman" w:eastAsia="黑体" w:hAnsi="Times New Roman"/>
          <w:b/>
          <w:color w:val="000000" w:themeColor="text1"/>
        </w:rPr>
      </w:pPr>
      <w:r>
        <w:rPr>
          <w:rFonts w:ascii="Times New Roman" w:eastAsia="黑体" w:hAnsi="Times New Roman"/>
          <w:b/>
          <w:color w:val="000000" w:themeColor="text1"/>
        </w:rPr>
        <w:t xml:space="preserve">3.5 </w:t>
      </w:r>
      <w:r>
        <w:rPr>
          <w:rFonts w:ascii="Times New Roman" w:eastAsia="黑体" w:hAnsi="Times New Roman"/>
          <w:b/>
          <w:color w:val="000000" w:themeColor="text1"/>
        </w:rPr>
        <w:t>检验要求</w:t>
      </w:r>
    </w:p>
    <w:p w:rsidR="00DC21E8" w:rsidRDefault="00E111C2">
      <w:pPr>
        <w:overflowPunct w:val="0"/>
        <w:topLinePunct/>
        <w:spacing w:line="360" w:lineRule="exact"/>
        <w:ind w:firstLineChars="200" w:firstLine="422"/>
        <w:rPr>
          <w:rFonts w:ascii="Times New Roman" w:eastAsia="仿宋_GB2312" w:hAnsi="Times New Roman"/>
          <w:b/>
          <w:color w:val="000000" w:themeColor="text1"/>
          <w:kern w:val="0"/>
        </w:rPr>
      </w:pPr>
      <w:r>
        <w:rPr>
          <w:rFonts w:ascii="Times New Roman" w:eastAsia="仿宋_GB2312" w:hAnsi="Times New Roman"/>
          <w:b/>
          <w:color w:val="000000" w:themeColor="text1"/>
          <w:kern w:val="0"/>
        </w:rPr>
        <w:t xml:space="preserve">3.5.1 </w:t>
      </w:r>
      <w:r>
        <w:rPr>
          <w:rFonts w:ascii="Times New Roman" w:eastAsia="仿宋_GB2312" w:hAnsi="Times New Roman"/>
          <w:b/>
          <w:color w:val="000000" w:themeColor="text1"/>
          <w:kern w:val="0"/>
        </w:rPr>
        <w:t>检验项目</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蛋白饮料类产品检验项目见表</w:t>
      </w:r>
      <w:r>
        <w:rPr>
          <w:rFonts w:ascii="Times New Roman" w:eastAsia="仿宋_GB2312" w:hAnsi="Times New Roman"/>
          <w:color w:val="000000" w:themeColor="text1"/>
          <w:kern w:val="0"/>
        </w:rPr>
        <w:t>6-5</w:t>
      </w:r>
      <w:r>
        <w:rPr>
          <w:rFonts w:ascii="Times New Roman" w:eastAsia="仿宋_GB2312" w:hAnsi="Times New Roman"/>
          <w:color w:val="000000" w:themeColor="text1"/>
          <w:kern w:val="0"/>
        </w:rPr>
        <w:t>。</w:t>
      </w:r>
    </w:p>
    <w:p w:rsidR="00DC21E8" w:rsidRDefault="00E111C2" w:rsidP="00C867C2">
      <w:pPr>
        <w:overflowPunct w:val="0"/>
        <w:topLinePunct/>
        <w:spacing w:beforeLines="50" w:afterLines="50" w:line="360" w:lineRule="exact"/>
        <w:jc w:val="center"/>
        <w:rPr>
          <w:rFonts w:ascii="Times New Roman" w:eastAsia="黑体" w:hAnsi="Times New Roman"/>
          <w:color w:val="000000" w:themeColor="text1"/>
        </w:rPr>
      </w:pPr>
      <w:r>
        <w:rPr>
          <w:rFonts w:ascii="Times New Roman" w:eastAsia="黑体" w:hAnsi="Times New Roman"/>
          <w:color w:val="000000" w:themeColor="text1"/>
        </w:rPr>
        <w:t>表</w:t>
      </w:r>
      <w:r>
        <w:rPr>
          <w:rFonts w:ascii="Times New Roman" w:eastAsia="黑体" w:hAnsi="Times New Roman"/>
          <w:color w:val="000000" w:themeColor="text1"/>
        </w:rPr>
        <w:t xml:space="preserve">6-5 </w:t>
      </w:r>
      <w:r>
        <w:rPr>
          <w:rFonts w:ascii="Times New Roman" w:eastAsia="黑体" w:hAnsi="Times New Roman"/>
          <w:color w:val="000000" w:themeColor="text1"/>
        </w:rPr>
        <w:t>蛋白饮料检验项目</w:t>
      </w:r>
    </w:p>
    <w:tbl>
      <w:tblPr>
        <w:tblW w:w="8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6"/>
        <w:gridCol w:w="3126"/>
        <w:gridCol w:w="2654"/>
        <w:gridCol w:w="1711"/>
      </w:tblGrid>
      <w:tr w:rsidR="00DC21E8">
        <w:trPr>
          <w:cantSplit/>
          <w:trHeight w:val="403"/>
          <w:tblHeader/>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黑体" w:hAnsi="Times New Roman"/>
                <w:color w:val="000000" w:themeColor="text1"/>
              </w:rPr>
            </w:pPr>
            <w:r>
              <w:rPr>
                <w:rFonts w:ascii="Times New Roman" w:eastAsia="黑体" w:hAnsi="Times New Roman"/>
                <w:color w:val="000000" w:themeColor="text1"/>
              </w:rPr>
              <w:t>序号</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黑体" w:hAnsi="Times New Roman"/>
                <w:color w:val="000000" w:themeColor="text1"/>
              </w:rPr>
            </w:pPr>
            <w:r>
              <w:rPr>
                <w:rFonts w:ascii="Times New Roman" w:eastAsia="黑体" w:hAnsi="Times New Roman"/>
                <w:color w:val="000000" w:themeColor="text1"/>
              </w:rPr>
              <w:t>检验项目</w:t>
            </w:r>
          </w:p>
        </w:tc>
        <w:tc>
          <w:tcPr>
            <w:tcW w:w="265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黑体" w:hAnsi="Times New Roman"/>
                <w:color w:val="000000" w:themeColor="text1"/>
              </w:rPr>
            </w:pPr>
            <w:r>
              <w:rPr>
                <w:rFonts w:ascii="Times New Roman" w:eastAsia="黑体" w:hAnsi="Times New Roman"/>
                <w:color w:val="000000" w:themeColor="text1"/>
              </w:rPr>
              <w:t>依据法律法规或标准</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黑体" w:hAnsi="Times New Roman"/>
                <w:color w:val="000000" w:themeColor="text1"/>
              </w:rPr>
            </w:pPr>
            <w:r>
              <w:rPr>
                <w:rFonts w:ascii="Times New Roman" w:eastAsia="黑体" w:hAnsi="Times New Roman"/>
                <w:color w:val="000000" w:themeColor="text1"/>
              </w:rPr>
              <w:t>检测方法</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300" w:lineRule="exact"/>
              <w:jc w:val="center"/>
              <w:rPr>
                <w:rFonts w:ascii="Times New Roman" w:eastAsia="黑体" w:hAnsi="Times New Roman"/>
                <w:color w:val="000000" w:themeColor="text1"/>
              </w:rPr>
            </w:pPr>
            <w:r>
              <w:rPr>
                <w:rFonts w:ascii="Times New Roman" w:eastAsia="黑体" w:hAnsi="Times New Roman"/>
                <w:color w:val="000000" w:themeColor="text1"/>
              </w:rPr>
              <w:t>1</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蛋白质</w:t>
            </w:r>
          </w:p>
        </w:tc>
        <w:tc>
          <w:tcPr>
            <w:tcW w:w="265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产品明示标准及质量要求</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5009.5</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300" w:lineRule="exact"/>
              <w:jc w:val="center"/>
              <w:rPr>
                <w:rFonts w:ascii="Times New Roman" w:eastAsia="黑体" w:hAnsi="Times New Roman"/>
                <w:color w:val="000000" w:themeColor="text1"/>
              </w:rPr>
            </w:pPr>
            <w:r>
              <w:rPr>
                <w:rFonts w:ascii="Times New Roman" w:eastAsia="黑体" w:hAnsi="Times New Roman" w:hint="eastAsia"/>
                <w:color w:val="000000" w:themeColor="text1"/>
              </w:rPr>
              <w:t>2</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铅（以</w:t>
            </w:r>
            <w:r>
              <w:rPr>
                <w:rFonts w:ascii="Times New Roman" w:eastAsia="仿宋_GB2312" w:hAnsi="Times New Roman"/>
                <w:color w:val="000000" w:themeColor="text1"/>
              </w:rPr>
              <w:t>Pb</w:t>
            </w:r>
            <w:r>
              <w:rPr>
                <w:rFonts w:ascii="Times New Roman" w:eastAsia="仿宋_GB2312" w:hAnsi="Times New Roman"/>
                <w:color w:val="000000" w:themeColor="text1"/>
              </w:rPr>
              <w:t>计）</w:t>
            </w:r>
          </w:p>
        </w:tc>
        <w:tc>
          <w:tcPr>
            <w:tcW w:w="265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2762</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5009.12</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300" w:lineRule="exact"/>
              <w:jc w:val="center"/>
              <w:rPr>
                <w:rFonts w:ascii="Times New Roman" w:eastAsia="黑体" w:hAnsi="Times New Roman"/>
                <w:color w:val="000000" w:themeColor="text1"/>
              </w:rPr>
            </w:pPr>
            <w:r>
              <w:rPr>
                <w:rFonts w:ascii="Times New Roman" w:eastAsia="黑体" w:hAnsi="Times New Roman" w:hint="eastAsia"/>
                <w:color w:val="000000" w:themeColor="text1"/>
              </w:rPr>
              <w:t>3</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jc w:val="center"/>
              <w:rPr>
                <w:rFonts w:ascii="Times New Roman" w:eastAsia="仿宋_GB2312" w:hAnsi="Times New Roman"/>
                <w:color w:val="000000" w:themeColor="text1"/>
              </w:rPr>
            </w:pPr>
            <w:r>
              <w:rPr>
                <w:rFonts w:ascii="Times New Roman" w:eastAsia="仿宋_GB2312" w:hAnsi="Times New Roman"/>
                <w:color w:val="000000" w:themeColor="text1"/>
              </w:rPr>
              <w:t>氰化物（以</w:t>
            </w:r>
            <w:r>
              <w:rPr>
                <w:rFonts w:ascii="Times New Roman" w:eastAsia="仿宋_GB2312" w:hAnsi="Times New Roman"/>
                <w:color w:val="000000" w:themeColor="text1"/>
              </w:rPr>
              <w:t>HCN</w:t>
            </w:r>
            <w:r>
              <w:rPr>
                <w:rFonts w:ascii="Times New Roman" w:eastAsia="仿宋_GB2312" w:hAnsi="Times New Roman"/>
                <w:color w:val="000000" w:themeColor="text1"/>
              </w:rPr>
              <w:t>计）</w:t>
            </w:r>
            <w:r>
              <w:rPr>
                <w:rFonts w:ascii="Times New Roman" w:eastAsia="仿宋_GB2312" w:hAnsi="Times New Roman" w:hint="eastAsia"/>
                <w:color w:val="000000" w:themeColor="text1"/>
                <w:vertAlign w:val="superscript"/>
              </w:rPr>
              <w:t>a</w:t>
            </w:r>
          </w:p>
        </w:tc>
        <w:tc>
          <w:tcPr>
            <w:tcW w:w="2654" w:type="dxa"/>
            <w:tcBorders>
              <w:top w:val="single" w:sz="4" w:space="0" w:color="auto"/>
              <w:left w:val="single" w:sz="4" w:space="0" w:color="auto"/>
              <w:bottom w:val="single" w:sz="4" w:space="0" w:color="auto"/>
              <w:right w:val="single" w:sz="4" w:space="0" w:color="auto"/>
            </w:tcBorders>
            <w:vAlign w:val="center"/>
          </w:tcPr>
          <w:p w:rsidR="00DC21E8" w:rsidRDefault="00E111C2">
            <w:pPr>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7101</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5009.36</w:t>
            </w:r>
          </w:p>
        </w:tc>
      </w:tr>
      <w:tr w:rsidR="00DC21E8">
        <w:trPr>
          <w:cantSplit/>
          <w:trHeight w:val="403"/>
          <w:jc w:val="center"/>
        </w:trPr>
        <w:tc>
          <w:tcPr>
            <w:tcW w:w="816" w:type="dxa"/>
            <w:vAlign w:val="center"/>
          </w:tcPr>
          <w:p w:rsidR="00DC21E8" w:rsidRDefault="00E111C2">
            <w:pPr>
              <w:overflowPunct w:val="0"/>
              <w:topLinePunct/>
              <w:spacing w:line="300" w:lineRule="exact"/>
              <w:jc w:val="center"/>
              <w:rPr>
                <w:rFonts w:ascii="Times New Roman" w:eastAsia="黑体" w:hAnsi="Times New Roman"/>
                <w:color w:val="000000" w:themeColor="text1"/>
              </w:rPr>
            </w:pPr>
            <w:r>
              <w:rPr>
                <w:rFonts w:ascii="Times New Roman" w:eastAsia="黑体" w:hAnsi="Times New Roman" w:hint="eastAsia"/>
                <w:color w:val="000000" w:themeColor="text1"/>
              </w:rPr>
              <w:t>4</w:t>
            </w:r>
          </w:p>
        </w:tc>
        <w:tc>
          <w:tcPr>
            <w:tcW w:w="3126" w:type="dxa"/>
            <w:vAlign w:val="center"/>
          </w:tcPr>
          <w:p w:rsidR="00DC21E8" w:rsidRDefault="00E111C2">
            <w:pPr>
              <w:jc w:val="center"/>
              <w:rPr>
                <w:rFonts w:ascii="Times New Roman" w:eastAsia="仿宋_GB2312" w:hAnsi="Times New Roman"/>
                <w:color w:val="000000" w:themeColor="text1"/>
              </w:rPr>
            </w:pPr>
            <w:r>
              <w:rPr>
                <w:rFonts w:ascii="Times New Roman" w:eastAsia="仿宋_GB2312" w:hAnsi="Times New Roman"/>
                <w:color w:val="000000" w:themeColor="text1"/>
              </w:rPr>
              <w:t>三聚氰胺</w:t>
            </w:r>
            <w:r>
              <w:rPr>
                <w:rFonts w:ascii="Times New Roman" w:eastAsia="仿宋_GB2312" w:hAnsi="Times New Roman" w:hint="eastAsia"/>
                <w:color w:val="000000" w:themeColor="text1"/>
                <w:vertAlign w:val="superscript"/>
              </w:rPr>
              <w:t>b</w:t>
            </w:r>
          </w:p>
        </w:tc>
        <w:tc>
          <w:tcPr>
            <w:tcW w:w="2654" w:type="dxa"/>
            <w:vAlign w:val="center"/>
          </w:tcPr>
          <w:p w:rsidR="00DC21E8" w:rsidRDefault="00E111C2">
            <w:pPr>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卫生部、工业和信息化部、农业部、工商总局、质检总局公告</w:t>
            </w:r>
            <w:r>
              <w:rPr>
                <w:rFonts w:ascii="Times New Roman" w:eastAsia="仿宋_GB2312" w:hAnsi="Times New Roman"/>
                <w:color w:val="000000" w:themeColor="text1"/>
              </w:rPr>
              <w:t>2011</w:t>
            </w:r>
            <w:r>
              <w:rPr>
                <w:rFonts w:ascii="Times New Roman" w:eastAsia="仿宋_GB2312" w:hAnsi="Times New Roman"/>
                <w:color w:val="000000" w:themeColor="text1"/>
              </w:rPr>
              <w:t>年第</w:t>
            </w:r>
            <w:r>
              <w:rPr>
                <w:rFonts w:ascii="Times New Roman" w:eastAsia="仿宋_GB2312" w:hAnsi="Times New Roman"/>
                <w:color w:val="000000" w:themeColor="text1"/>
              </w:rPr>
              <w:t>10</w:t>
            </w:r>
            <w:r>
              <w:rPr>
                <w:rFonts w:ascii="Times New Roman" w:eastAsia="仿宋_GB2312" w:hAnsi="Times New Roman"/>
                <w:color w:val="000000" w:themeColor="text1"/>
              </w:rPr>
              <w:t>号</w:t>
            </w:r>
          </w:p>
        </w:tc>
        <w:tc>
          <w:tcPr>
            <w:tcW w:w="1711" w:type="dxa"/>
            <w:vAlign w:val="center"/>
          </w:tcPr>
          <w:p w:rsidR="00DC21E8" w:rsidRDefault="00E111C2">
            <w:pPr>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22388</w:t>
            </w:r>
          </w:p>
        </w:tc>
      </w:tr>
      <w:tr w:rsidR="00DC21E8">
        <w:trPr>
          <w:cantSplit/>
          <w:trHeight w:val="403"/>
          <w:jc w:val="center"/>
        </w:trPr>
        <w:tc>
          <w:tcPr>
            <w:tcW w:w="816" w:type="dxa"/>
            <w:vAlign w:val="center"/>
          </w:tcPr>
          <w:p w:rsidR="00DC21E8" w:rsidRDefault="00E111C2">
            <w:pPr>
              <w:overflowPunct w:val="0"/>
              <w:topLinePunct/>
              <w:spacing w:line="300" w:lineRule="exact"/>
              <w:jc w:val="center"/>
              <w:rPr>
                <w:rFonts w:ascii="Times New Roman" w:eastAsia="黑体" w:hAnsi="Times New Roman"/>
                <w:color w:val="000000" w:themeColor="text1"/>
              </w:rPr>
            </w:pPr>
            <w:r>
              <w:rPr>
                <w:rFonts w:ascii="Times New Roman" w:eastAsia="黑体" w:hAnsi="Times New Roman"/>
                <w:color w:val="000000" w:themeColor="text1"/>
              </w:rPr>
              <w:t>5</w:t>
            </w:r>
          </w:p>
        </w:tc>
        <w:tc>
          <w:tcPr>
            <w:tcW w:w="3126" w:type="dxa"/>
            <w:vAlign w:val="center"/>
          </w:tcPr>
          <w:p w:rsidR="00DC21E8" w:rsidRDefault="00E111C2">
            <w:pPr>
              <w:overflowPunct w:val="0"/>
              <w:topLinePunct/>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苯甲酸及其钠盐（以苯甲酸计）</w:t>
            </w:r>
          </w:p>
        </w:tc>
        <w:tc>
          <w:tcPr>
            <w:tcW w:w="2654" w:type="dxa"/>
            <w:vAlign w:val="center"/>
          </w:tcPr>
          <w:p w:rsidR="00DC21E8" w:rsidRDefault="00E111C2">
            <w:pPr>
              <w:overflowPunct w:val="0"/>
              <w:topLinePunct/>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2760</w:t>
            </w:r>
          </w:p>
        </w:tc>
        <w:tc>
          <w:tcPr>
            <w:tcW w:w="1711" w:type="dxa"/>
            <w:vAlign w:val="center"/>
          </w:tcPr>
          <w:p w:rsidR="00DC21E8" w:rsidRDefault="00E111C2">
            <w:pPr>
              <w:overflowPunct w:val="0"/>
              <w:topLinePunct/>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kern w:val="0"/>
              </w:rPr>
              <w:t>GB 5009.28</w:t>
            </w:r>
          </w:p>
        </w:tc>
      </w:tr>
      <w:tr w:rsidR="00DC21E8">
        <w:trPr>
          <w:cantSplit/>
          <w:trHeight w:val="403"/>
          <w:jc w:val="center"/>
        </w:trPr>
        <w:tc>
          <w:tcPr>
            <w:tcW w:w="816" w:type="dxa"/>
            <w:vAlign w:val="center"/>
          </w:tcPr>
          <w:p w:rsidR="00DC21E8" w:rsidRDefault="00E111C2">
            <w:pPr>
              <w:overflowPunct w:val="0"/>
              <w:topLinePunct/>
              <w:spacing w:line="300" w:lineRule="exact"/>
              <w:jc w:val="center"/>
              <w:rPr>
                <w:rFonts w:ascii="Times New Roman" w:eastAsia="黑体" w:hAnsi="Times New Roman"/>
                <w:color w:val="000000" w:themeColor="text1"/>
              </w:rPr>
            </w:pPr>
            <w:r>
              <w:rPr>
                <w:rFonts w:ascii="Times New Roman" w:eastAsia="黑体" w:hAnsi="Times New Roman"/>
                <w:color w:val="000000" w:themeColor="text1"/>
              </w:rPr>
              <w:t>6</w:t>
            </w:r>
          </w:p>
        </w:tc>
        <w:tc>
          <w:tcPr>
            <w:tcW w:w="3126" w:type="dxa"/>
            <w:vAlign w:val="center"/>
          </w:tcPr>
          <w:p w:rsidR="00DC21E8" w:rsidRDefault="00E111C2">
            <w:pPr>
              <w:overflowPunct w:val="0"/>
              <w:topLinePunct/>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山梨酸及其钾盐（以山梨酸计）</w:t>
            </w:r>
          </w:p>
        </w:tc>
        <w:tc>
          <w:tcPr>
            <w:tcW w:w="2654" w:type="dxa"/>
            <w:vAlign w:val="center"/>
          </w:tcPr>
          <w:p w:rsidR="00DC21E8" w:rsidRDefault="00E111C2">
            <w:pPr>
              <w:overflowPunct w:val="0"/>
              <w:topLinePunct/>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2760</w:t>
            </w:r>
          </w:p>
        </w:tc>
        <w:tc>
          <w:tcPr>
            <w:tcW w:w="1711" w:type="dxa"/>
            <w:vAlign w:val="center"/>
          </w:tcPr>
          <w:p w:rsidR="00DC21E8" w:rsidRDefault="00E111C2">
            <w:pPr>
              <w:overflowPunct w:val="0"/>
              <w:topLinePunct/>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kern w:val="0"/>
              </w:rPr>
              <w:t>GB 5009.28</w:t>
            </w:r>
          </w:p>
        </w:tc>
      </w:tr>
      <w:tr w:rsidR="00DC21E8">
        <w:trPr>
          <w:cantSplit/>
          <w:trHeight w:val="403"/>
          <w:jc w:val="center"/>
        </w:trPr>
        <w:tc>
          <w:tcPr>
            <w:tcW w:w="816" w:type="dxa"/>
            <w:vAlign w:val="center"/>
          </w:tcPr>
          <w:p w:rsidR="00DC21E8" w:rsidRDefault="00E111C2">
            <w:pPr>
              <w:overflowPunct w:val="0"/>
              <w:topLinePunct/>
              <w:spacing w:line="300" w:lineRule="exact"/>
              <w:jc w:val="center"/>
              <w:rPr>
                <w:rFonts w:ascii="Times New Roman" w:eastAsia="黑体" w:hAnsi="Times New Roman"/>
                <w:color w:val="000000" w:themeColor="text1"/>
              </w:rPr>
            </w:pPr>
            <w:r>
              <w:rPr>
                <w:rFonts w:ascii="Times New Roman" w:eastAsia="黑体" w:hAnsi="Times New Roman"/>
                <w:color w:val="000000" w:themeColor="text1"/>
              </w:rPr>
              <w:t>7</w:t>
            </w:r>
          </w:p>
        </w:tc>
        <w:tc>
          <w:tcPr>
            <w:tcW w:w="3126" w:type="dxa"/>
            <w:vAlign w:val="center"/>
          </w:tcPr>
          <w:p w:rsidR="00DC21E8" w:rsidRDefault="00E111C2">
            <w:pPr>
              <w:overflowPunct w:val="0"/>
              <w:topLinePunct/>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脱氢乙酸及其钠盐（以脱氢乙酸计）</w:t>
            </w:r>
          </w:p>
        </w:tc>
        <w:tc>
          <w:tcPr>
            <w:tcW w:w="2654" w:type="dxa"/>
            <w:vAlign w:val="center"/>
          </w:tcPr>
          <w:p w:rsidR="00DC21E8" w:rsidRDefault="00E111C2">
            <w:pPr>
              <w:overflowPunct w:val="0"/>
              <w:topLinePunct/>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2760</w:t>
            </w:r>
          </w:p>
        </w:tc>
        <w:tc>
          <w:tcPr>
            <w:tcW w:w="1711" w:type="dxa"/>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5009.121</w:t>
            </w:r>
          </w:p>
        </w:tc>
      </w:tr>
      <w:tr w:rsidR="00DC21E8">
        <w:trPr>
          <w:cantSplit/>
          <w:trHeight w:val="403"/>
          <w:jc w:val="center"/>
        </w:trPr>
        <w:tc>
          <w:tcPr>
            <w:tcW w:w="816" w:type="dxa"/>
            <w:vAlign w:val="center"/>
          </w:tcPr>
          <w:p w:rsidR="00DC21E8" w:rsidRDefault="00E111C2">
            <w:pPr>
              <w:overflowPunct w:val="0"/>
              <w:topLinePunct/>
              <w:spacing w:line="300" w:lineRule="exact"/>
              <w:jc w:val="center"/>
              <w:rPr>
                <w:rFonts w:ascii="Times New Roman" w:eastAsia="黑体" w:hAnsi="Times New Roman"/>
                <w:color w:val="000000" w:themeColor="text1"/>
              </w:rPr>
            </w:pPr>
            <w:r>
              <w:rPr>
                <w:rFonts w:ascii="Times New Roman" w:eastAsia="黑体" w:hAnsi="Times New Roman" w:hint="eastAsia"/>
                <w:color w:val="000000" w:themeColor="text1"/>
              </w:rPr>
              <w:t>8</w:t>
            </w:r>
          </w:p>
        </w:tc>
        <w:tc>
          <w:tcPr>
            <w:tcW w:w="3126" w:type="dxa"/>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防腐剂混合使用时各自用量占其最大使用量的比例之和</w:t>
            </w:r>
          </w:p>
        </w:tc>
        <w:tc>
          <w:tcPr>
            <w:tcW w:w="2654" w:type="dxa"/>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2760</w:t>
            </w:r>
          </w:p>
        </w:tc>
        <w:tc>
          <w:tcPr>
            <w:tcW w:w="1711" w:type="dxa"/>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lang w:val="de-DE"/>
              </w:rPr>
            </w:pPr>
            <w:r>
              <w:rPr>
                <w:rFonts w:ascii="Times New Roman" w:eastAsia="仿宋_GB2312" w:hAnsi="Times New Roman"/>
                <w:color w:val="000000" w:themeColor="text1"/>
                <w:lang w:val="de-DE"/>
              </w:rPr>
              <w:t>/</w:t>
            </w:r>
          </w:p>
        </w:tc>
      </w:tr>
      <w:tr w:rsidR="00DC21E8">
        <w:trPr>
          <w:cantSplit/>
          <w:trHeight w:val="403"/>
          <w:jc w:val="center"/>
        </w:trPr>
        <w:tc>
          <w:tcPr>
            <w:tcW w:w="816" w:type="dxa"/>
            <w:vAlign w:val="center"/>
          </w:tcPr>
          <w:p w:rsidR="00DC21E8" w:rsidRDefault="00E111C2">
            <w:pPr>
              <w:overflowPunct w:val="0"/>
              <w:topLinePunct/>
              <w:spacing w:line="300" w:lineRule="exact"/>
              <w:jc w:val="center"/>
              <w:rPr>
                <w:rFonts w:ascii="Times New Roman" w:eastAsia="黑体" w:hAnsi="Times New Roman"/>
                <w:color w:val="000000" w:themeColor="text1"/>
              </w:rPr>
            </w:pPr>
            <w:r>
              <w:rPr>
                <w:rFonts w:ascii="Times New Roman" w:eastAsia="黑体" w:hAnsi="Times New Roman" w:hint="eastAsia"/>
                <w:color w:val="000000" w:themeColor="text1"/>
              </w:rPr>
              <w:t>9</w:t>
            </w:r>
          </w:p>
        </w:tc>
        <w:tc>
          <w:tcPr>
            <w:tcW w:w="3126" w:type="dxa"/>
            <w:vAlign w:val="center"/>
          </w:tcPr>
          <w:p w:rsidR="00DC21E8" w:rsidRDefault="00E111C2">
            <w:pPr>
              <w:overflowPunct w:val="0"/>
              <w:topLinePunct/>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糖精钠（以糖精计）</w:t>
            </w:r>
          </w:p>
        </w:tc>
        <w:tc>
          <w:tcPr>
            <w:tcW w:w="2654" w:type="dxa"/>
            <w:vAlign w:val="center"/>
          </w:tcPr>
          <w:p w:rsidR="00DC21E8" w:rsidRDefault="00E111C2">
            <w:pPr>
              <w:overflowPunct w:val="0"/>
              <w:topLinePunct/>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2760</w:t>
            </w:r>
          </w:p>
        </w:tc>
        <w:tc>
          <w:tcPr>
            <w:tcW w:w="1711" w:type="dxa"/>
            <w:vAlign w:val="center"/>
          </w:tcPr>
          <w:p w:rsidR="00DC21E8" w:rsidRDefault="00E111C2">
            <w:pPr>
              <w:overflowPunct w:val="0"/>
              <w:topLinePunct/>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kern w:val="0"/>
              </w:rPr>
              <w:t>GB 5009.28</w:t>
            </w:r>
          </w:p>
        </w:tc>
      </w:tr>
      <w:tr w:rsidR="00DC21E8">
        <w:trPr>
          <w:cantSplit/>
          <w:trHeight w:val="403"/>
          <w:jc w:val="center"/>
        </w:trPr>
        <w:tc>
          <w:tcPr>
            <w:tcW w:w="816" w:type="dxa"/>
            <w:vAlign w:val="center"/>
          </w:tcPr>
          <w:p w:rsidR="00DC21E8" w:rsidRDefault="00E111C2">
            <w:pPr>
              <w:overflowPunct w:val="0"/>
              <w:topLinePunct/>
              <w:spacing w:line="300" w:lineRule="exact"/>
              <w:jc w:val="center"/>
              <w:rPr>
                <w:rFonts w:ascii="Times New Roman" w:eastAsia="黑体" w:hAnsi="Times New Roman"/>
                <w:color w:val="000000" w:themeColor="text1"/>
              </w:rPr>
            </w:pPr>
            <w:r>
              <w:rPr>
                <w:rFonts w:ascii="Times New Roman" w:eastAsia="黑体" w:hAnsi="Times New Roman"/>
                <w:color w:val="000000" w:themeColor="text1"/>
              </w:rPr>
              <w:t>10</w:t>
            </w:r>
          </w:p>
        </w:tc>
        <w:tc>
          <w:tcPr>
            <w:tcW w:w="3126" w:type="dxa"/>
            <w:vAlign w:val="center"/>
          </w:tcPr>
          <w:p w:rsidR="00DC21E8" w:rsidRDefault="00E111C2">
            <w:pPr>
              <w:overflowPunct w:val="0"/>
              <w:topLinePunct/>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安赛蜜</w:t>
            </w:r>
          </w:p>
        </w:tc>
        <w:tc>
          <w:tcPr>
            <w:tcW w:w="2654" w:type="dxa"/>
            <w:vAlign w:val="center"/>
          </w:tcPr>
          <w:p w:rsidR="00DC21E8" w:rsidRDefault="00E111C2">
            <w:pPr>
              <w:overflowPunct w:val="0"/>
              <w:topLinePunct/>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2760</w:t>
            </w:r>
          </w:p>
        </w:tc>
        <w:tc>
          <w:tcPr>
            <w:tcW w:w="1711" w:type="dxa"/>
            <w:vAlign w:val="center"/>
          </w:tcPr>
          <w:p w:rsidR="00DC21E8" w:rsidRDefault="00E111C2">
            <w:pPr>
              <w:overflowPunct w:val="0"/>
              <w:topLinePunct/>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5009.140</w:t>
            </w:r>
          </w:p>
        </w:tc>
      </w:tr>
      <w:tr w:rsidR="00DC21E8">
        <w:trPr>
          <w:cantSplit/>
          <w:trHeight w:val="403"/>
          <w:jc w:val="center"/>
        </w:trPr>
        <w:tc>
          <w:tcPr>
            <w:tcW w:w="816" w:type="dxa"/>
            <w:vAlign w:val="center"/>
          </w:tcPr>
          <w:p w:rsidR="00DC21E8" w:rsidRDefault="00E111C2">
            <w:pPr>
              <w:overflowPunct w:val="0"/>
              <w:topLinePunct/>
              <w:spacing w:line="300" w:lineRule="exact"/>
              <w:jc w:val="center"/>
              <w:rPr>
                <w:rFonts w:ascii="Times New Roman" w:eastAsia="黑体" w:hAnsi="Times New Roman"/>
                <w:color w:val="000000" w:themeColor="text1"/>
              </w:rPr>
            </w:pPr>
            <w:r>
              <w:rPr>
                <w:rFonts w:ascii="Times New Roman" w:eastAsia="黑体" w:hAnsi="Times New Roman" w:hint="eastAsia"/>
                <w:color w:val="000000" w:themeColor="text1"/>
              </w:rPr>
              <w:t>11</w:t>
            </w:r>
          </w:p>
        </w:tc>
        <w:tc>
          <w:tcPr>
            <w:tcW w:w="3126" w:type="dxa"/>
            <w:vAlign w:val="center"/>
          </w:tcPr>
          <w:p w:rsidR="00DC21E8" w:rsidRDefault="00E111C2">
            <w:pPr>
              <w:overflowPunct w:val="0"/>
              <w:topLinePunct/>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甜蜜素（以环己基氨基磺酸计）</w:t>
            </w:r>
          </w:p>
        </w:tc>
        <w:tc>
          <w:tcPr>
            <w:tcW w:w="2654" w:type="dxa"/>
            <w:vAlign w:val="center"/>
          </w:tcPr>
          <w:p w:rsidR="00DC21E8" w:rsidRDefault="00E111C2">
            <w:pPr>
              <w:overflowPunct w:val="0"/>
              <w:topLinePunct/>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2760</w:t>
            </w:r>
          </w:p>
        </w:tc>
        <w:tc>
          <w:tcPr>
            <w:tcW w:w="1711" w:type="dxa"/>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5009.97</w:t>
            </w:r>
          </w:p>
        </w:tc>
      </w:tr>
      <w:tr w:rsidR="00DC21E8">
        <w:trPr>
          <w:cantSplit/>
          <w:trHeight w:val="403"/>
          <w:jc w:val="center"/>
        </w:trPr>
        <w:tc>
          <w:tcPr>
            <w:tcW w:w="816" w:type="dxa"/>
            <w:vAlign w:val="center"/>
          </w:tcPr>
          <w:p w:rsidR="00DC21E8" w:rsidRDefault="00E111C2">
            <w:pPr>
              <w:overflowPunct w:val="0"/>
              <w:topLinePunct/>
              <w:spacing w:line="300" w:lineRule="exact"/>
              <w:jc w:val="center"/>
              <w:rPr>
                <w:rFonts w:ascii="Times New Roman" w:eastAsia="黑体" w:hAnsi="Times New Roman"/>
                <w:color w:val="000000" w:themeColor="text1"/>
              </w:rPr>
            </w:pPr>
            <w:r>
              <w:rPr>
                <w:rFonts w:ascii="Times New Roman" w:eastAsia="黑体" w:hAnsi="Times New Roman" w:hint="eastAsia"/>
                <w:color w:val="000000" w:themeColor="text1"/>
              </w:rPr>
              <w:t>12</w:t>
            </w:r>
          </w:p>
        </w:tc>
        <w:tc>
          <w:tcPr>
            <w:tcW w:w="3126" w:type="dxa"/>
            <w:vAlign w:val="center"/>
          </w:tcPr>
          <w:p w:rsidR="00DC21E8" w:rsidRDefault="00E111C2">
            <w:pPr>
              <w:jc w:val="center"/>
              <w:rPr>
                <w:rFonts w:ascii="Times New Roman" w:eastAsia="仿宋_GB2312" w:hAnsi="Times New Roman"/>
                <w:color w:val="000000" w:themeColor="text1"/>
              </w:rPr>
            </w:pPr>
            <w:r>
              <w:rPr>
                <w:rFonts w:ascii="Times New Roman" w:eastAsia="仿宋_GB2312" w:hAnsi="Times New Roman"/>
                <w:color w:val="000000" w:themeColor="text1"/>
              </w:rPr>
              <w:t>菌落总数</w:t>
            </w:r>
            <w:r>
              <w:rPr>
                <w:rFonts w:ascii="Times New Roman" w:eastAsia="仿宋_GB2312" w:hAnsi="Times New Roman" w:hint="eastAsia"/>
                <w:color w:val="000000" w:themeColor="text1"/>
                <w:vertAlign w:val="superscript"/>
              </w:rPr>
              <w:t>c</w:t>
            </w:r>
          </w:p>
        </w:tc>
        <w:tc>
          <w:tcPr>
            <w:tcW w:w="2654" w:type="dxa"/>
            <w:vAlign w:val="center"/>
          </w:tcPr>
          <w:p w:rsidR="00DC21E8" w:rsidRDefault="00E111C2">
            <w:pPr>
              <w:overflowPunct w:val="0"/>
              <w:topLinePunct/>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7101</w:t>
            </w:r>
          </w:p>
        </w:tc>
        <w:tc>
          <w:tcPr>
            <w:tcW w:w="1711" w:type="dxa"/>
            <w:vAlign w:val="center"/>
          </w:tcPr>
          <w:p w:rsidR="00DC21E8" w:rsidRDefault="00E111C2">
            <w:pPr>
              <w:overflowPunct w:val="0"/>
              <w:topLinePunct/>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4789.2</w:t>
            </w:r>
          </w:p>
        </w:tc>
      </w:tr>
      <w:tr w:rsidR="00DC21E8">
        <w:trPr>
          <w:cantSplit/>
          <w:trHeight w:val="403"/>
          <w:jc w:val="center"/>
        </w:trPr>
        <w:tc>
          <w:tcPr>
            <w:tcW w:w="816" w:type="dxa"/>
            <w:vAlign w:val="center"/>
          </w:tcPr>
          <w:p w:rsidR="00DC21E8" w:rsidRDefault="00E111C2">
            <w:pPr>
              <w:overflowPunct w:val="0"/>
              <w:topLinePunct/>
              <w:spacing w:line="300" w:lineRule="exact"/>
              <w:jc w:val="center"/>
              <w:rPr>
                <w:rFonts w:ascii="Times New Roman" w:eastAsia="黑体" w:hAnsi="Times New Roman"/>
                <w:color w:val="000000" w:themeColor="text1"/>
              </w:rPr>
            </w:pPr>
            <w:r>
              <w:rPr>
                <w:rFonts w:ascii="Times New Roman" w:eastAsia="黑体" w:hAnsi="Times New Roman" w:hint="eastAsia"/>
                <w:color w:val="000000" w:themeColor="text1"/>
              </w:rPr>
              <w:t>13</w:t>
            </w:r>
          </w:p>
        </w:tc>
        <w:tc>
          <w:tcPr>
            <w:tcW w:w="3126" w:type="dxa"/>
            <w:vAlign w:val="center"/>
          </w:tcPr>
          <w:p w:rsidR="00DC21E8" w:rsidRDefault="00E111C2">
            <w:pPr>
              <w:overflowPunct w:val="0"/>
              <w:topLinePunct/>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大肠菌群</w:t>
            </w:r>
          </w:p>
        </w:tc>
        <w:tc>
          <w:tcPr>
            <w:tcW w:w="2654" w:type="dxa"/>
            <w:vAlign w:val="center"/>
          </w:tcPr>
          <w:p w:rsidR="00DC21E8" w:rsidRDefault="00E111C2">
            <w:pPr>
              <w:overflowPunct w:val="0"/>
              <w:topLinePunct/>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7101</w:t>
            </w:r>
          </w:p>
        </w:tc>
        <w:tc>
          <w:tcPr>
            <w:tcW w:w="1711" w:type="dxa"/>
            <w:vAlign w:val="center"/>
          </w:tcPr>
          <w:p w:rsidR="00DC21E8" w:rsidRDefault="00E111C2">
            <w:pPr>
              <w:overflowPunct w:val="0"/>
              <w:topLinePunct/>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 xml:space="preserve">GB 4789.3 </w:t>
            </w:r>
            <w:r>
              <w:rPr>
                <w:rFonts w:ascii="Times New Roman" w:eastAsia="仿宋_GB2312" w:hAnsi="Times New Roman"/>
                <w:color w:val="000000" w:themeColor="text1"/>
              </w:rPr>
              <w:t>平板计数法</w:t>
            </w:r>
          </w:p>
        </w:tc>
      </w:tr>
      <w:tr w:rsidR="00DC21E8">
        <w:trPr>
          <w:cantSplit/>
          <w:trHeight w:val="403"/>
          <w:jc w:val="center"/>
        </w:trPr>
        <w:tc>
          <w:tcPr>
            <w:tcW w:w="816" w:type="dxa"/>
            <w:vAlign w:val="center"/>
          </w:tcPr>
          <w:p w:rsidR="00DC21E8" w:rsidRDefault="00E111C2">
            <w:pPr>
              <w:overflowPunct w:val="0"/>
              <w:topLinePunct/>
              <w:spacing w:line="300" w:lineRule="exact"/>
              <w:jc w:val="center"/>
              <w:rPr>
                <w:rFonts w:ascii="Times New Roman" w:eastAsia="黑体" w:hAnsi="Times New Roman"/>
                <w:color w:val="000000" w:themeColor="text1"/>
              </w:rPr>
            </w:pPr>
            <w:r>
              <w:rPr>
                <w:rFonts w:ascii="Times New Roman" w:eastAsia="黑体" w:hAnsi="Times New Roman" w:hint="eastAsia"/>
                <w:color w:val="000000" w:themeColor="text1"/>
              </w:rPr>
              <w:t>14</w:t>
            </w:r>
          </w:p>
        </w:tc>
        <w:tc>
          <w:tcPr>
            <w:tcW w:w="3126" w:type="dxa"/>
            <w:vAlign w:val="center"/>
          </w:tcPr>
          <w:p w:rsidR="00DC21E8" w:rsidRDefault="00E111C2">
            <w:pPr>
              <w:overflowPunct w:val="0"/>
              <w:topLinePunct/>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霉菌</w:t>
            </w:r>
          </w:p>
        </w:tc>
        <w:tc>
          <w:tcPr>
            <w:tcW w:w="2654" w:type="dxa"/>
            <w:vAlign w:val="center"/>
          </w:tcPr>
          <w:p w:rsidR="00DC21E8" w:rsidRDefault="00E111C2">
            <w:pPr>
              <w:overflowPunct w:val="0"/>
              <w:topLinePunct/>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7101</w:t>
            </w:r>
          </w:p>
        </w:tc>
        <w:tc>
          <w:tcPr>
            <w:tcW w:w="1711" w:type="dxa"/>
            <w:vAlign w:val="center"/>
          </w:tcPr>
          <w:p w:rsidR="00DC21E8" w:rsidRDefault="00E111C2">
            <w:pPr>
              <w:overflowPunct w:val="0"/>
              <w:topLinePunct/>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4789.15</w:t>
            </w:r>
          </w:p>
        </w:tc>
      </w:tr>
      <w:tr w:rsidR="00DC21E8">
        <w:trPr>
          <w:cantSplit/>
          <w:trHeight w:val="403"/>
          <w:jc w:val="center"/>
        </w:trPr>
        <w:tc>
          <w:tcPr>
            <w:tcW w:w="816" w:type="dxa"/>
            <w:vAlign w:val="center"/>
          </w:tcPr>
          <w:p w:rsidR="00DC21E8" w:rsidRDefault="00E111C2">
            <w:pPr>
              <w:overflowPunct w:val="0"/>
              <w:topLinePunct/>
              <w:spacing w:line="300" w:lineRule="exact"/>
              <w:jc w:val="center"/>
              <w:rPr>
                <w:rFonts w:ascii="Times New Roman" w:eastAsia="黑体" w:hAnsi="Times New Roman"/>
                <w:color w:val="000000" w:themeColor="text1"/>
              </w:rPr>
            </w:pPr>
            <w:r>
              <w:rPr>
                <w:rFonts w:ascii="Times New Roman" w:eastAsia="黑体" w:hAnsi="Times New Roman" w:hint="eastAsia"/>
                <w:color w:val="000000" w:themeColor="text1"/>
              </w:rPr>
              <w:t>15</w:t>
            </w:r>
          </w:p>
        </w:tc>
        <w:tc>
          <w:tcPr>
            <w:tcW w:w="3126" w:type="dxa"/>
            <w:vAlign w:val="center"/>
          </w:tcPr>
          <w:p w:rsidR="00DC21E8" w:rsidRDefault="00E111C2">
            <w:pPr>
              <w:overflowPunct w:val="0"/>
              <w:topLinePunct/>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酵母</w:t>
            </w:r>
          </w:p>
        </w:tc>
        <w:tc>
          <w:tcPr>
            <w:tcW w:w="2654" w:type="dxa"/>
            <w:vAlign w:val="center"/>
          </w:tcPr>
          <w:p w:rsidR="00DC21E8" w:rsidRDefault="00E111C2">
            <w:pPr>
              <w:overflowPunct w:val="0"/>
              <w:topLinePunct/>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7101</w:t>
            </w:r>
          </w:p>
        </w:tc>
        <w:tc>
          <w:tcPr>
            <w:tcW w:w="1711" w:type="dxa"/>
            <w:vAlign w:val="center"/>
          </w:tcPr>
          <w:p w:rsidR="00DC21E8" w:rsidRDefault="00E111C2">
            <w:pPr>
              <w:overflowPunct w:val="0"/>
              <w:topLinePunct/>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4789.15</w:t>
            </w:r>
          </w:p>
        </w:tc>
      </w:tr>
      <w:tr w:rsidR="00DC21E8">
        <w:trPr>
          <w:cantSplit/>
          <w:trHeight w:val="403"/>
          <w:jc w:val="center"/>
        </w:trPr>
        <w:tc>
          <w:tcPr>
            <w:tcW w:w="816" w:type="dxa"/>
            <w:vAlign w:val="center"/>
          </w:tcPr>
          <w:p w:rsidR="00DC21E8" w:rsidRDefault="00E111C2">
            <w:pPr>
              <w:overflowPunct w:val="0"/>
              <w:topLinePunct/>
              <w:snapToGrid w:val="0"/>
              <w:spacing w:line="300" w:lineRule="exact"/>
              <w:jc w:val="center"/>
              <w:rPr>
                <w:rFonts w:ascii="Times New Roman" w:eastAsia="黑体" w:hAnsi="Times New Roman"/>
                <w:color w:val="000000" w:themeColor="text1"/>
              </w:rPr>
            </w:pPr>
            <w:r>
              <w:rPr>
                <w:rFonts w:ascii="Times New Roman" w:eastAsia="黑体" w:hAnsi="Times New Roman" w:hint="eastAsia"/>
                <w:color w:val="000000" w:themeColor="text1"/>
              </w:rPr>
              <w:t>16</w:t>
            </w:r>
          </w:p>
        </w:tc>
        <w:tc>
          <w:tcPr>
            <w:tcW w:w="3126" w:type="dxa"/>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金黄色葡萄球菌</w:t>
            </w:r>
          </w:p>
        </w:tc>
        <w:tc>
          <w:tcPr>
            <w:tcW w:w="2654" w:type="dxa"/>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29921</w:t>
            </w:r>
          </w:p>
        </w:tc>
        <w:tc>
          <w:tcPr>
            <w:tcW w:w="1711" w:type="dxa"/>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lang w:val="zh-CN"/>
              </w:rPr>
            </w:pPr>
            <w:r>
              <w:rPr>
                <w:rFonts w:ascii="Times New Roman" w:eastAsia="仿宋_GB2312" w:hAnsi="Times New Roman"/>
                <w:color w:val="000000" w:themeColor="text1"/>
                <w:lang w:val="de-DE"/>
              </w:rPr>
              <w:t>GB 4789.10</w:t>
            </w:r>
            <w:r>
              <w:rPr>
                <w:rFonts w:ascii="Times New Roman" w:eastAsia="仿宋_GB2312" w:hAnsi="Times New Roman"/>
                <w:color w:val="000000" w:themeColor="text1"/>
              </w:rPr>
              <w:t>第二法</w:t>
            </w:r>
          </w:p>
        </w:tc>
      </w:tr>
      <w:tr w:rsidR="00DC21E8">
        <w:trPr>
          <w:cantSplit/>
          <w:trHeight w:val="403"/>
          <w:jc w:val="center"/>
        </w:trPr>
        <w:tc>
          <w:tcPr>
            <w:tcW w:w="816" w:type="dxa"/>
            <w:vAlign w:val="center"/>
          </w:tcPr>
          <w:p w:rsidR="00DC21E8" w:rsidRDefault="00E111C2">
            <w:pPr>
              <w:overflowPunct w:val="0"/>
              <w:topLinePunct/>
              <w:spacing w:line="300" w:lineRule="exact"/>
              <w:jc w:val="center"/>
              <w:rPr>
                <w:rFonts w:ascii="Times New Roman" w:eastAsia="黑体" w:hAnsi="Times New Roman"/>
                <w:color w:val="000000" w:themeColor="text1"/>
              </w:rPr>
            </w:pPr>
            <w:r>
              <w:rPr>
                <w:rFonts w:ascii="Times New Roman" w:eastAsia="黑体" w:hAnsi="Times New Roman" w:hint="eastAsia"/>
                <w:color w:val="000000" w:themeColor="text1"/>
              </w:rPr>
              <w:t>17</w:t>
            </w:r>
          </w:p>
        </w:tc>
        <w:tc>
          <w:tcPr>
            <w:tcW w:w="3126" w:type="dxa"/>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沙门氏菌</w:t>
            </w:r>
          </w:p>
        </w:tc>
        <w:tc>
          <w:tcPr>
            <w:tcW w:w="2654" w:type="dxa"/>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29921</w:t>
            </w:r>
          </w:p>
        </w:tc>
        <w:tc>
          <w:tcPr>
            <w:tcW w:w="1711" w:type="dxa"/>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lang w:val="zh-CN"/>
              </w:rPr>
            </w:pPr>
            <w:r>
              <w:rPr>
                <w:rFonts w:ascii="Times New Roman" w:eastAsia="仿宋_GB2312" w:hAnsi="Times New Roman"/>
                <w:color w:val="000000" w:themeColor="text1"/>
                <w:lang w:val="de-DE"/>
              </w:rPr>
              <w:t>GB 4789.4</w:t>
            </w:r>
          </w:p>
        </w:tc>
      </w:tr>
      <w:tr w:rsidR="00DC21E8">
        <w:trPr>
          <w:cantSplit/>
          <w:trHeight w:val="403"/>
          <w:jc w:val="center"/>
        </w:trPr>
        <w:tc>
          <w:tcPr>
            <w:tcW w:w="816" w:type="dxa"/>
            <w:vAlign w:val="center"/>
          </w:tcPr>
          <w:p w:rsidR="00DC21E8" w:rsidRDefault="00E111C2">
            <w:pPr>
              <w:overflowPunct w:val="0"/>
              <w:topLinePunct/>
              <w:spacing w:line="300" w:lineRule="exact"/>
              <w:jc w:val="center"/>
              <w:rPr>
                <w:rFonts w:ascii="Times New Roman" w:eastAsia="黑体" w:hAnsi="Times New Roman"/>
                <w:color w:val="000000" w:themeColor="text1"/>
              </w:rPr>
            </w:pPr>
            <w:r>
              <w:rPr>
                <w:rFonts w:ascii="Times New Roman" w:eastAsia="黑体" w:hAnsi="Times New Roman" w:hint="eastAsia"/>
                <w:color w:val="000000" w:themeColor="text1"/>
              </w:rPr>
              <w:t>18</w:t>
            </w:r>
          </w:p>
        </w:tc>
        <w:tc>
          <w:tcPr>
            <w:tcW w:w="3126" w:type="dxa"/>
            <w:vAlign w:val="center"/>
          </w:tcPr>
          <w:p w:rsidR="00DC21E8" w:rsidRDefault="00E111C2">
            <w:pPr>
              <w:jc w:val="center"/>
              <w:rPr>
                <w:rFonts w:ascii="Times New Roman" w:eastAsia="仿宋_GB2312" w:hAnsi="Times New Roman"/>
                <w:color w:val="000000" w:themeColor="text1"/>
              </w:rPr>
            </w:pPr>
            <w:r>
              <w:rPr>
                <w:rFonts w:ascii="Times New Roman" w:eastAsia="仿宋_GB2312" w:hAnsi="Times New Roman"/>
                <w:color w:val="000000" w:themeColor="text1"/>
              </w:rPr>
              <w:t>商业无菌</w:t>
            </w:r>
            <w:r>
              <w:rPr>
                <w:rFonts w:ascii="Times New Roman" w:eastAsia="仿宋_GB2312" w:hAnsi="Times New Roman" w:hint="eastAsia"/>
                <w:color w:val="000000" w:themeColor="text1"/>
                <w:vertAlign w:val="superscript"/>
              </w:rPr>
              <w:t>d</w:t>
            </w:r>
          </w:p>
        </w:tc>
        <w:tc>
          <w:tcPr>
            <w:tcW w:w="2654" w:type="dxa"/>
            <w:vAlign w:val="center"/>
          </w:tcPr>
          <w:p w:rsidR="00DC21E8" w:rsidRDefault="00E111C2">
            <w:pPr>
              <w:overflowPunct w:val="0"/>
              <w:topLinePunct/>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7101</w:t>
            </w:r>
          </w:p>
        </w:tc>
        <w:tc>
          <w:tcPr>
            <w:tcW w:w="1711" w:type="dxa"/>
            <w:vAlign w:val="center"/>
          </w:tcPr>
          <w:p w:rsidR="00DC21E8" w:rsidRDefault="00E111C2">
            <w:pPr>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4789.26</w:t>
            </w:r>
          </w:p>
        </w:tc>
      </w:tr>
      <w:tr w:rsidR="00DC21E8">
        <w:trPr>
          <w:cantSplit/>
          <w:trHeight w:val="403"/>
          <w:jc w:val="center"/>
        </w:trPr>
        <w:tc>
          <w:tcPr>
            <w:tcW w:w="8307" w:type="dxa"/>
            <w:gridSpan w:val="4"/>
            <w:vAlign w:val="center"/>
          </w:tcPr>
          <w:p w:rsidR="00DC21E8" w:rsidRDefault="00E111C2">
            <w:pPr>
              <w:snapToGrid w:val="0"/>
              <w:spacing w:line="30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注：</w:t>
            </w:r>
            <w:r>
              <w:rPr>
                <w:rFonts w:ascii="Times New Roman" w:eastAsia="仿宋_GB2312" w:hAnsi="Times New Roman" w:hint="eastAsia"/>
                <w:color w:val="000000" w:themeColor="text1"/>
              </w:rPr>
              <w:t>a</w:t>
            </w:r>
            <w:r>
              <w:rPr>
                <w:rFonts w:ascii="Times New Roman" w:eastAsia="仿宋_GB2312" w:hAnsi="Times New Roman"/>
                <w:color w:val="000000" w:themeColor="text1"/>
              </w:rPr>
              <w:t>.</w:t>
            </w:r>
            <w:r>
              <w:rPr>
                <w:rFonts w:ascii="Times New Roman" w:eastAsia="仿宋_GB2312" w:hAnsi="Times New Roman"/>
                <w:color w:val="000000" w:themeColor="text1"/>
              </w:rPr>
              <w:t>仅以杏仁等为原料的饮料</w:t>
            </w:r>
            <w:r>
              <w:rPr>
                <w:rFonts w:ascii="Times New Roman" w:eastAsia="仿宋_GB2312" w:hAnsi="Times New Roman" w:hint="eastAsia"/>
                <w:color w:val="000000" w:themeColor="text1"/>
              </w:rPr>
              <w:t>检测</w:t>
            </w:r>
            <w:r>
              <w:rPr>
                <w:rFonts w:ascii="Times New Roman" w:eastAsia="仿宋_GB2312" w:hAnsi="Times New Roman"/>
                <w:color w:val="000000" w:themeColor="text1"/>
              </w:rPr>
              <w:t>。</w:t>
            </w:r>
          </w:p>
          <w:p w:rsidR="00DC21E8" w:rsidRDefault="00E111C2">
            <w:pPr>
              <w:overflowPunct w:val="0"/>
              <w:topLinePunct/>
              <w:spacing w:line="300" w:lineRule="exact"/>
              <w:ind w:firstLineChars="200" w:firstLine="420"/>
              <w:rPr>
                <w:rFonts w:ascii="Times New Roman" w:eastAsia="仿宋_GB2312" w:hAnsi="Times New Roman"/>
                <w:color w:val="000000" w:themeColor="text1"/>
              </w:rPr>
            </w:pPr>
            <w:r>
              <w:rPr>
                <w:rFonts w:ascii="Times New Roman" w:eastAsia="仿宋_GB2312" w:hAnsi="Times New Roman" w:hint="eastAsia"/>
                <w:color w:val="000000" w:themeColor="text1"/>
              </w:rPr>
              <w:t>b</w:t>
            </w:r>
            <w:r>
              <w:rPr>
                <w:rFonts w:ascii="Times New Roman" w:eastAsia="仿宋_GB2312" w:hAnsi="Times New Roman"/>
                <w:color w:val="000000" w:themeColor="text1"/>
              </w:rPr>
              <w:t>．仅含乳饮料</w:t>
            </w:r>
            <w:r>
              <w:rPr>
                <w:rFonts w:ascii="Times New Roman" w:eastAsia="仿宋_GB2312" w:hAnsi="Times New Roman" w:hint="eastAsia"/>
                <w:color w:val="000000" w:themeColor="text1"/>
              </w:rPr>
              <w:t>检测</w:t>
            </w:r>
            <w:r>
              <w:rPr>
                <w:rFonts w:ascii="Times New Roman" w:eastAsia="仿宋_GB2312" w:hAnsi="Times New Roman"/>
                <w:color w:val="000000" w:themeColor="text1"/>
              </w:rPr>
              <w:t>。</w:t>
            </w:r>
          </w:p>
          <w:p w:rsidR="00DC21E8" w:rsidRDefault="00E111C2">
            <w:pPr>
              <w:overflowPunct w:val="0"/>
              <w:topLinePunct/>
              <w:spacing w:line="300" w:lineRule="exact"/>
              <w:ind w:firstLineChars="200" w:firstLine="420"/>
              <w:rPr>
                <w:rFonts w:ascii="Times New Roman" w:eastAsia="仿宋_GB2312" w:hAnsi="Times New Roman"/>
                <w:color w:val="000000" w:themeColor="text1"/>
              </w:rPr>
            </w:pPr>
            <w:r>
              <w:rPr>
                <w:rFonts w:ascii="Times New Roman" w:eastAsia="仿宋_GB2312" w:hAnsi="Times New Roman" w:hint="eastAsia"/>
                <w:color w:val="000000" w:themeColor="text1"/>
              </w:rPr>
              <w:t>c</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活菌（未杀菌）型含乳饮料不检。</w:t>
            </w:r>
          </w:p>
          <w:p w:rsidR="00DC21E8" w:rsidRDefault="00E111C2">
            <w:pPr>
              <w:overflowPunct w:val="0"/>
              <w:topLinePunct/>
              <w:spacing w:line="300" w:lineRule="exact"/>
              <w:ind w:firstLineChars="200" w:firstLine="420"/>
              <w:rPr>
                <w:rFonts w:ascii="Times New Roman" w:hAnsi="Times New Roman"/>
                <w:color w:val="000000" w:themeColor="text1"/>
              </w:rPr>
            </w:pPr>
            <w:r>
              <w:rPr>
                <w:rFonts w:ascii="Times New Roman" w:eastAsia="仿宋_GB2312" w:hAnsi="Times New Roman" w:hint="eastAsia"/>
                <w:color w:val="000000" w:themeColor="text1"/>
              </w:rPr>
              <w:t>d</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适用于经商业无菌生产的产品。</w:t>
            </w:r>
          </w:p>
        </w:tc>
      </w:tr>
    </w:tbl>
    <w:p w:rsidR="00DC21E8" w:rsidRDefault="00DC21E8">
      <w:pPr>
        <w:overflowPunct w:val="0"/>
        <w:topLinePunct/>
        <w:spacing w:line="360" w:lineRule="exact"/>
        <w:ind w:firstLineChars="200" w:firstLine="422"/>
        <w:rPr>
          <w:rFonts w:ascii="Times New Roman" w:eastAsia="仿宋_GB2312" w:hAnsi="Times New Roman"/>
          <w:b/>
          <w:color w:val="000000" w:themeColor="text1"/>
        </w:rPr>
      </w:pPr>
    </w:p>
    <w:p w:rsidR="00DC21E8" w:rsidRDefault="00E111C2">
      <w:pPr>
        <w:overflowPunct w:val="0"/>
        <w:topLinePunct/>
        <w:spacing w:line="360" w:lineRule="exact"/>
        <w:ind w:firstLineChars="200" w:firstLine="422"/>
        <w:rPr>
          <w:rFonts w:ascii="Times New Roman" w:eastAsia="仿宋_GB2312" w:hAnsi="Times New Roman"/>
          <w:b/>
          <w:color w:val="000000" w:themeColor="text1"/>
        </w:rPr>
      </w:pPr>
      <w:r>
        <w:rPr>
          <w:rFonts w:ascii="Times New Roman" w:eastAsia="仿宋_GB2312" w:hAnsi="Times New Roman"/>
          <w:b/>
          <w:color w:val="000000" w:themeColor="text1"/>
        </w:rPr>
        <w:lastRenderedPageBreak/>
        <w:t xml:space="preserve">3.5.2 </w:t>
      </w:r>
      <w:r>
        <w:rPr>
          <w:rFonts w:ascii="Times New Roman" w:eastAsia="仿宋_GB2312" w:hAnsi="Times New Roman"/>
          <w:b/>
          <w:color w:val="000000" w:themeColor="text1"/>
        </w:rPr>
        <w:t>检验应注意的问题</w:t>
      </w:r>
    </w:p>
    <w:p w:rsidR="00DC21E8" w:rsidRDefault="00E111C2">
      <w:pPr>
        <w:overflowPunct w:val="0"/>
        <w:topLinePunct/>
        <w:spacing w:line="38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检验项目</w:t>
      </w:r>
      <w:r>
        <w:rPr>
          <w:rFonts w:ascii="Times New Roman" w:eastAsia="仿宋_GB2312" w:hAnsi="Times New Roman"/>
          <w:color w:val="000000" w:themeColor="text1"/>
          <w:kern w:val="0"/>
        </w:rPr>
        <w:t>“</w:t>
      </w:r>
      <w:r>
        <w:rPr>
          <w:rFonts w:ascii="Times New Roman" w:eastAsia="仿宋_GB2312" w:hAnsi="Times New Roman"/>
          <w:color w:val="000000" w:themeColor="text1"/>
          <w:kern w:val="0"/>
        </w:rPr>
        <w:t>防腐剂混合使用时各自用量占其最大使用量的比例之和</w:t>
      </w:r>
      <w:r>
        <w:rPr>
          <w:rFonts w:ascii="Times New Roman" w:eastAsia="仿宋_GB2312" w:hAnsi="Times New Roman"/>
          <w:color w:val="000000" w:themeColor="text1"/>
          <w:kern w:val="0"/>
        </w:rPr>
        <w:t>”</w:t>
      </w:r>
      <w:r>
        <w:rPr>
          <w:rFonts w:ascii="Times New Roman" w:eastAsia="仿宋_GB2312" w:hAnsi="Times New Roman"/>
          <w:color w:val="000000" w:themeColor="text1"/>
          <w:kern w:val="0"/>
        </w:rPr>
        <w:t>结果超过</w:t>
      </w:r>
      <w:r>
        <w:rPr>
          <w:rFonts w:ascii="Times New Roman" w:eastAsia="仿宋_GB2312" w:hAnsi="Times New Roman"/>
          <w:color w:val="000000" w:themeColor="text1"/>
          <w:kern w:val="0"/>
        </w:rPr>
        <w:t>1</w:t>
      </w:r>
      <w:r>
        <w:rPr>
          <w:rFonts w:ascii="Times New Roman" w:eastAsia="仿宋_GB2312" w:hAnsi="Times New Roman"/>
          <w:color w:val="000000" w:themeColor="text1"/>
          <w:kern w:val="0"/>
        </w:rPr>
        <w:t>的，在检验报告中出具该项目并判定，结果未超过</w:t>
      </w:r>
      <w:r>
        <w:rPr>
          <w:rFonts w:ascii="Times New Roman" w:eastAsia="仿宋_GB2312" w:hAnsi="Times New Roman"/>
          <w:color w:val="000000" w:themeColor="text1"/>
          <w:kern w:val="0"/>
        </w:rPr>
        <w:t>1</w:t>
      </w:r>
      <w:r>
        <w:rPr>
          <w:rFonts w:ascii="Times New Roman" w:eastAsia="仿宋_GB2312" w:hAnsi="Times New Roman"/>
          <w:color w:val="000000" w:themeColor="text1"/>
          <w:kern w:val="0"/>
        </w:rPr>
        <w:t>的，不在检验报告中出具该项目。</w:t>
      </w:r>
    </w:p>
    <w:p w:rsidR="00DC21E8" w:rsidRDefault="00E111C2" w:rsidP="00C867C2">
      <w:pPr>
        <w:overflowPunct w:val="0"/>
        <w:topLinePunct/>
        <w:snapToGrid w:val="0"/>
        <w:spacing w:beforeLines="50" w:afterLines="50" w:line="380" w:lineRule="exact"/>
        <w:ind w:firstLineChars="200" w:firstLine="422"/>
        <w:rPr>
          <w:rFonts w:ascii="Times New Roman" w:eastAsia="黑体" w:hAnsi="Times New Roman"/>
          <w:b/>
          <w:color w:val="000000" w:themeColor="text1"/>
        </w:rPr>
      </w:pPr>
      <w:r>
        <w:rPr>
          <w:rFonts w:ascii="Times New Roman" w:eastAsia="黑体" w:hAnsi="Times New Roman"/>
          <w:b/>
          <w:color w:val="000000" w:themeColor="text1"/>
        </w:rPr>
        <w:t xml:space="preserve">3.6 </w:t>
      </w:r>
      <w:r>
        <w:rPr>
          <w:rFonts w:ascii="Times New Roman" w:eastAsia="黑体" w:hAnsi="Times New Roman"/>
          <w:b/>
          <w:color w:val="000000" w:themeColor="text1"/>
        </w:rPr>
        <w:t>判定原则与结论</w:t>
      </w:r>
    </w:p>
    <w:p w:rsidR="00DC21E8" w:rsidRDefault="00E111C2">
      <w:pPr>
        <w:overflowPunct w:val="0"/>
        <w:topLinePunct/>
        <w:snapToGrid w:val="0"/>
        <w:spacing w:line="38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原则上按照细则中检验项目依据的法律法规或标准要求判定，若被检产品明示标准和质量要求高于该要求时，应按被检产品明示标准和质量要求判定。</w:t>
      </w:r>
    </w:p>
    <w:p w:rsidR="00DC21E8" w:rsidRDefault="00E111C2">
      <w:pPr>
        <w:overflowPunct w:val="0"/>
        <w:topLinePunct/>
        <w:snapToGrid w:val="0"/>
        <w:spacing w:line="38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出具抽检检验报告，检验报告中检验结论按如下方式作出判定：</w:t>
      </w:r>
    </w:p>
    <w:p w:rsidR="00DC21E8" w:rsidRDefault="00E111C2">
      <w:pPr>
        <w:overflowPunct w:val="0"/>
        <w:topLinePunct/>
        <w:snapToGrid w:val="0"/>
        <w:spacing w:line="38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 xml:space="preserve">3.6.1 </w:t>
      </w:r>
      <w:r>
        <w:rPr>
          <w:rFonts w:ascii="Times New Roman" w:eastAsia="仿宋_GB2312" w:hAnsi="Times New Roman"/>
          <w:color w:val="000000" w:themeColor="text1"/>
          <w:kern w:val="0"/>
        </w:rPr>
        <w:t>检验项目全部符合相应依据的法律法规或标准要求的，检验结论为：</w:t>
      </w:r>
      <w:r>
        <w:rPr>
          <w:rFonts w:ascii="Times New Roman" w:eastAsia="仿宋_GB2312" w:hAnsi="Times New Roman"/>
          <w:color w:val="000000" w:themeColor="text1"/>
          <w:kern w:val="0"/>
        </w:rPr>
        <w:t>“</w:t>
      </w:r>
      <w:r>
        <w:rPr>
          <w:rFonts w:ascii="Times New Roman" w:eastAsia="仿宋_GB2312" w:hAnsi="Times New Roman"/>
          <w:color w:val="000000" w:themeColor="text1"/>
          <w:kern w:val="0"/>
        </w:rPr>
        <w:t>经抽样检验，所检项目符合</w:t>
      </w:r>
      <w:r>
        <w:rPr>
          <w:rFonts w:ascii="Times New Roman" w:eastAsia="仿宋_GB2312" w:hAnsi="Times New Roman"/>
          <w:color w:val="000000" w:themeColor="text1"/>
          <w:kern w:val="0"/>
        </w:rPr>
        <w:t>××××</w:t>
      </w:r>
      <w:r>
        <w:rPr>
          <w:rFonts w:ascii="Times New Roman" w:eastAsia="仿宋_GB2312" w:hAnsi="Times New Roman"/>
          <w:color w:val="000000" w:themeColor="text1"/>
          <w:kern w:val="0"/>
        </w:rPr>
        <w:t>要求</w:t>
      </w:r>
      <w:r>
        <w:rPr>
          <w:rFonts w:ascii="Times New Roman" w:eastAsia="仿宋_GB2312" w:hAnsi="Times New Roman"/>
          <w:color w:val="000000" w:themeColor="text1"/>
          <w:kern w:val="0"/>
        </w:rPr>
        <w:t>”</w:t>
      </w:r>
      <w:r>
        <w:rPr>
          <w:rFonts w:ascii="Times New Roman" w:eastAsia="仿宋_GB2312" w:hAnsi="Times New Roman"/>
          <w:color w:val="000000" w:themeColor="text1"/>
          <w:kern w:val="0"/>
        </w:rPr>
        <w:t>。</w:t>
      </w:r>
    </w:p>
    <w:p w:rsidR="00DC21E8" w:rsidRDefault="00E111C2">
      <w:pPr>
        <w:overflowPunct w:val="0"/>
        <w:topLinePunct/>
        <w:snapToGrid w:val="0"/>
        <w:spacing w:line="380" w:lineRule="exact"/>
        <w:ind w:firstLineChars="200" w:firstLine="420"/>
        <w:rPr>
          <w:rFonts w:ascii="Times New Roman" w:hAnsi="Times New Roman"/>
          <w:color w:val="000000" w:themeColor="text1"/>
        </w:rPr>
      </w:pPr>
      <w:r>
        <w:rPr>
          <w:rFonts w:ascii="Times New Roman" w:eastAsia="仿宋_GB2312" w:hAnsi="Times New Roman"/>
          <w:color w:val="000000" w:themeColor="text1"/>
          <w:kern w:val="0"/>
        </w:rPr>
        <w:t xml:space="preserve">3.6.2 </w:t>
      </w:r>
      <w:r>
        <w:rPr>
          <w:rFonts w:ascii="Times New Roman" w:eastAsia="仿宋_GB2312" w:hAnsi="Times New Roman"/>
          <w:color w:val="000000" w:themeColor="text1"/>
          <w:kern w:val="0"/>
        </w:rPr>
        <w:t>检验项目有不符合相应依据的法律法规或标准要求的，检验结论为：</w:t>
      </w:r>
      <w:r>
        <w:rPr>
          <w:rFonts w:ascii="Times New Roman" w:eastAsia="仿宋_GB2312" w:hAnsi="Times New Roman"/>
          <w:color w:val="000000" w:themeColor="text1"/>
          <w:kern w:val="0"/>
        </w:rPr>
        <w:t>“</w:t>
      </w:r>
      <w:r>
        <w:rPr>
          <w:rFonts w:ascii="Times New Roman" w:eastAsia="仿宋_GB2312" w:hAnsi="Times New Roman"/>
          <w:color w:val="000000" w:themeColor="text1"/>
          <w:kern w:val="0"/>
        </w:rPr>
        <w:t>经抽样检验，</w:t>
      </w:r>
      <w:r>
        <w:rPr>
          <w:rFonts w:ascii="Times New Roman" w:eastAsia="仿宋_GB2312" w:hAnsi="Times New Roman"/>
          <w:color w:val="000000" w:themeColor="text1"/>
          <w:kern w:val="0"/>
        </w:rPr>
        <w:t>××</w:t>
      </w:r>
      <w:r>
        <w:rPr>
          <w:rFonts w:ascii="Times New Roman" w:eastAsia="仿宋_GB2312" w:hAnsi="Times New Roman"/>
          <w:color w:val="000000" w:themeColor="text1"/>
          <w:kern w:val="0"/>
        </w:rPr>
        <w:t>项目不符合</w:t>
      </w:r>
      <w:r>
        <w:rPr>
          <w:rFonts w:ascii="Times New Roman" w:eastAsia="仿宋_GB2312" w:hAnsi="Times New Roman"/>
          <w:color w:val="000000" w:themeColor="text1"/>
          <w:kern w:val="0"/>
        </w:rPr>
        <w:t>××××</w:t>
      </w:r>
      <w:r>
        <w:rPr>
          <w:rFonts w:ascii="Times New Roman" w:eastAsia="仿宋_GB2312" w:hAnsi="Times New Roman"/>
          <w:color w:val="000000" w:themeColor="text1"/>
          <w:kern w:val="0"/>
        </w:rPr>
        <w:t>要求，检验结论为不合格</w:t>
      </w:r>
      <w:r>
        <w:rPr>
          <w:rFonts w:ascii="Times New Roman" w:eastAsia="仿宋_GB2312" w:hAnsi="Times New Roman"/>
          <w:color w:val="000000" w:themeColor="text1"/>
          <w:kern w:val="0"/>
        </w:rPr>
        <w:t>”</w:t>
      </w:r>
      <w:r>
        <w:rPr>
          <w:rFonts w:ascii="Times New Roman" w:eastAsia="仿宋_GB2312" w:hAnsi="Times New Roman"/>
          <w:color w:val="000000" w:themeColor="text1"/>
          <w:kern w:val="0"/>
        </w:rPr>
        <w:t>。</w:t>
      </w:r>
    </w:p>
    <w:p w:rsidR="00DC21E8" w:rsidRDefault="00E111C2">
      <w:pPr>
        <w:pStyle w:val="2"/>
        <w:rPr>
          <w:color w:val="000000" w:themeColor="text1"/>
        </w:rPr>
      </w:pPr>
      <w:bookmarkStart w:id="176" w:name="_Toc21341"/>
      <w:bookmarkStart w:id="177" w:name="_Toc2600"/>
      <w:bookmarkStart w:id="178" w:name="_Toc24465"/>
      <w:bookmarkStart w:id="179" w:name="_Toc1428"/>
      <w:bookmarkStart w:id="180" w:name="_Toc7252"/>
      <w:bookmarkStart w:id="181" w:name="_Toc9724"/>
      <w:bookmarkStart w:id="182" w:name="_Toc470182890"/>
      <w:r>
        <w:rPr>
          <w:color w:val="000000" w:themeColor="text1"/>
        </w:rPr>
        <w:t xml:space="preserve">4 </w:t>
      </w:r>
      <w:r>
        <w:rPr>
          <w:color w:val="000000" w:themeColor="text1"/>
        </w:rPr>
        <w:t>碳酸饮料（汽水）</w:t>
      </w:r>
      <w:bookmarkEnd w:id="176"/>
      <w:bookmarkEnd w:id="177"/>
      <w:bookmarkEnd w:id="178"/>
      <w:bookmarkEnd w:id="179"/>
      <w:bookmarkEnd w:id="180"/>
      <w:bookmarkEnd w:id="181"/>
      <w:bookmarkEnd w:id="182"/>
    </w:p>
    <w:p w:rsidR="00DC21E8" w:rsidRDefault="00E111C2" w:rsidP="00C867C2">
      <w:pPr>
        <w:overflowPunct w:val="0"/>
        <w:topLinePunct/>
        <w:snapToGrid w:val="0"/>
        <w:spacing w:beforeLines="50" w:afterLines="50" w:line="380" w:lineRule="exact"/>
        <w:ind w:firstLineChars="200" w:firstLine="422"/>
        <w:rPr>
          <w:rFonts w:ascii="Times New Roman" w:eastAsia="黑体" w:hAnsi="Times New Roman"/>
          <w:b/>
          <w:color w:val="000000" w:themeColor="text1"/>
        </w:rPr>
      </w:pPr>
      <w:r>
        <w:rPr>
          <w:rFonts w:ascii="Times New Roman" w:eastAsia="黑体" w:hAnsi="Times New Roman"/>
          <w:b/>
          <w:color w:val="000000" w:themeColor="text1"/>
        </w:rPr>
        <w:t xml:space="preserve">4.1 </w:t>
      </w:r>
      <w:r>
        <w:rPr>
          <w:rFonts w:ascii="Times New Roman" w:eastAsia="黑体" w:hAnsi="Times New Roman"/>
          <w:b/>
          <w:color w:val="000000" w:themeColor="text1"/>
        </w:rPr>
        <w:t>适用范围</w:t>
      </w:r>
    </w:p>
    <w:p w:rsidR="00DC21E8" w:rsidRDefault="00E111C2">
      <w:pPr>
        <w:overflowPunct w:val="0"/>
        <w:topLinePunct/>
        <w:snapToGrid w:val="0"/>
        <w:spacing w:line="38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rPr>
        <w:t>本细则</w:t>
      </w:r>
      <w:r>
        <w:rPr>
          <w:rFonts w:ascii="Times New Roman" w:eastAsia="仿宋_GB2312" w:hAnsi="Times New Roman"/>
          <w:color w:val="000000" w:themeColor="text1"/>
          <w:kern w:val="0"/>
        </w:rPr>
        <w:t>适用于碳酸饮料（汽水）食品安全监督抽检。</w:t>
      </w:r>
    </w:p>
    <w:p w:rsidR="00DC21E8" w:rsidRDefault="00E111C2" w:rsidP="00C867C2">
      <w:pPr>
        <w:overflowPunct w:val="0"/>
        <w:topLinePunct/>
        <w:snapToGrid w:val="0"/>
        <w:spacing w:beforeLines="50" w:afterLines="50" w:line="380" w:lineRule="exact"/>
        <w:ind w:firstLineChars="200" w:firstLine="422"/>
        <w:rPr>
          <w:rFonts w:ascii="Times New Roman" w:eastAsia="黑体" w:hAnsi="Times New Roman"/>
          <w:b/>
          <w:color w:val="000000" w:themeColor="text1"/>
        </w:rPr>
      </w:pPr>
      <w:r>
        <w:rPr>
          <w:rFonts w:ascii="Times New Roman" w:eastAsia="黑体" w:hAnsi="Times New Roman"/>
          <w:b/>
          <w:color w:val="000000" w:themeColor="text1"/>
        </w:rPr>
        <w:t xml:space="preserve">4.2 </w:t>
      </w:r>
      <w:r>
        <w:rPr>
          <w:rFonts w:ascii="Times New Roman" w:eastAsia="黑体" w:hAnsi="Times New Roman"/>
          <w:b/>
          <w:color w:val="000000" w:themeColor="text1"/>
        </w:rPr>
        <w:t>产品种类</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碳酸饮料（汽水）可分为果汁型碳酸饮料、果味型碳酸饮料、可乐型碳酸饮料、其他型碳酸饮料等。</w:t>
      </w:r>
    </w:p>
    <w:p w:rsidR="00DC21E8" w:rsidRDefault="00E111C2" w:rsidP="00C867C2">
      <w:pPr>
        <w:overflowPunct w:val="0"/>
        <w:topLinePunct/>
        <w:snapToGrid w:val="0"/>
        <w:spacing w:beforeLines="50" w:afterLines="50" w:line="360" w:lineRule="exact"/>
        <w:ind w:firstLineChars="200" w:firstLine="422"/>
        <w:rPr>
          <w:rFonts w:ascii="Times New Roman" w:eastAsia="黑体" w:hAnsi="Times New Roman"/>
          <w:b/>
          <w:color w:val="000000" w:themeColor="text1"/>
        </w:rPr>
      </w:pPr>
      <w:r>
        <w:rPr>
          <w:rFonts w:ascii="Times New Roman" w:eastAsia="黑体" w:hAnsi="Times New Roman"/>
          <w:b/>
          <w:color w:val="000000" w:themeColor="text1"/>
        </w:rPr>
        <w:t xml:space="preserve">4.3 </w:t>
      </w:r>
      <w:r>
        <w:rPr>
          <w:rFonts w:ascii="Times New Roman" w:eastAsia="黑体" w:hAnsi="Times New Roman"/>
          <w:b/>
          <w:color w:val="000000" w:themeColor="text1"/>
        </w:rPr>
        <w:t>检验依据</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rPr>
        <w:t>下</w:t>
      </w:r>
      <w:r>
        <w:rPr>
          <w:rFonts w:ascii="Times New Roman" w:eastAsia="仿宋_GB2312" w:hAnsi="Times New Roman"/>
          <w:color w:val="000000" w:themeColor="text1"/>
          <w:kern w:val="0"/>
        </w:rPr>
        <w:t>列文件凡是注明日期的，其随后所有的修改单或修订版均不适用于本细则。凡是不注明日期的，其最新版本适用于本细则。</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 xml:space="preserve">GB 2760 </w:t>
      </w:r>
      <w:r>
        <w:rPr>
          <w:rFonts w:ascii="Times New Roman" w:eastAsia="仿宋_GB2312" w:hAnsi="Times New Roman" w:hint="eastAsia"/>
          <w:color w:val="000000" w:themeColor="text1"/>
          <w:kern w:val="0"/>
        </w:rPr>
        <w:t>食品安全国家标准</w:t>
      </w:r>
      <w:r>
        <w:rPr>
          <w:rFonts w:ascii="Times New Roman" w:eastAsia="仿宋_GB2312" w:hAnsi="Times New Roman" w:hint="eastAsia"/>
          <w:color w:val="000000" w:themeColor="text1"/>
          <w:kern w:val="0"/>
        </w:rPr>
        <w:t xml:space="preserve"> </w:t>
      </w:r>
      <w:r>
        <w:rPr>
          <w:rFonts w:ascii="Times New Roman" w:eastAsia="仿宋_GB2312" w:hAnsi="Times New Roman" w:hint="eastAsia"/>
          <w:color w:val="000000" w:themeColor="text1"/>
          <w:kern w:val="0"/>
        </w:rPr>
        <w:t>食品</w:t>
      </w:r>
      <w:r>
        <w:rPr>
          <w:rFonts w:ascii="Times New Roman" w:eastAsia="仿宋_GB2312" w:hAnsi="Times New Roman"/>
          <w:color w:val="000000" w:themeColor="text1"/>
          <w:kern w:val="0"/>
        </w:rPr>
        <w:t>添加剂使用标准</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 xml:space="preserve">GB 2762 </w:t>
      </w:r>
      <w:r>
        <w:rPr>
          <w:rFonts w:ascii="Times New Roman" w:eastAsia="仿宋_GB2312" w:hAnsi="Times New Roman" w:hint="eastAsia"/>
          <w:color w:val="000000" w:themeColor="text1"/>
          <w:kern w:val="0"/>
        </w:rPr>
        <w:t>食品安全国家标准</w:t>
      </w:r>
      <w:r>
        <w:rPr>
          <w:rFonts w:ascii="Times New Roman" w:eastAsia="仿宋_GB2312" w:hAnsi="Times New Roman" w:hint="eastAsia"/>
          <w:color w:val="000000" w:themeColor="text1"/>
          <w:kern w:val="0"/>
        </w:rPr>
        <w:t xml:space="preserve"> </w:t>
      </w:r>
      <w:r>
        <w:rPr>
          <w:rFonts w:ascii="Times New Roman" w:eastAsia="仿宋_GB2312" w:hAnsi="Times New Roman" w:hint="eastAsia"/>
          <w:color w:val="000000" w:themeColor="text1"/>
          <w:kern w:val="0"/>
        </w:rPr>
        <w:t>食品</w:t>
      </w:r>
      <w:r>
        <w:rPr>
          <w:rFonts w:ascii="Times New Roman" w:eastAsia="仿宋_GB2312" w:hAnsi="Times New Roman"/>
          <w:color w:val="000000" w:themeColor="text1"/>
          <w:kern w:val="0"/>
        </w:rPr>
        <w:t>中污染物限量</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 xml:space="preserve">GB 4789.2 </w:t>
      </w:r>
      <w:r>
        <w:rPr>
          <w:rFonts w:ascii="Times New Roman" w:eastAsia="仿宋_GB2312" w:hAnsi="Times New Roman" w:hint="eastAsia"/>
          <w:color w:val="000000" w:themeColor="text1"/>
          <w:kern w:val="0"/>
        </w:rPr>
        <w:t>食品安全国家标准</w:t>
      </w:r>
      <w:r>
        <w:rPr>
          <w:rFonts w:ascii="Times New Roman" w:eastAsia="仿宋_GB2312" w:hAnsi="Times New Roman" w:hint="eastAsia"/>
          <w:color w:val="000000" w:themeColor="text1"/>
          <w:kern w:val="0"/>
        </w:rPr>
        <w:t xml:space="preserve"> </w:t>
      </w:r>
      <w:r>
        <w:rPr>
          <w:rFonts w:ascii="Times New Roman" w:eastAsia="仿宋_GB2312" w:hAnsi="Times New Roman" w:hint="eastAsia"/>
          <w:color w:val="000000" w:themeColor="text1"/>
          <w:kern w:val="0"/>
        </w:rPr>
        <w:t>食品微生物学检验</w:t>
      </w:r>
      <w:r>
        <w:rPr>
          <w:rFonts w:ascii="Times New Roman" w:eastAsia="仿宋_GB2312" w:hAnsi="Times New Roman" w:hint="eastAsia"/>
          <w:color w:val="000000" w:themeColor="text1"/>
          <w:kern w:val="0"/>
        </w:rPr>
        <w:t xml:space="preserve"> </w:t>
      </w:r>
      <w:r>
        <w:rPr>
          <w:rFonts w:ascii="Times New Roman" w:eastAsia="仿宋_GB2312" w:hAnsi="Times New Roman" w:hint="eastAsia"/>
          <w:color w:val="000000" w:themeColor="text1"/>
          <w:kern w:val="0"/>
        </w:rPr>
        <w:t>菌落总数测定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 xml:space="preserve">GB 4789.3 </w:t>
      </w:r>
      <w:r>
        <w:rPr>
          <w:rFonts w:ascii="Times New Roman" w:eastAsia="仿宋_GB2312" w:hAnsi="Times New Roman" w:hint="eastAsia"/>
          <w:color w:val="000000" w:themeColor="text1"/>
          <w:kern w:val="0"/>
        </w:rPr>
        <w:t>食品安全国家标准</w:t>
      </w:r>
      <w:r>
        <w:rPr>
          <w:rFonts w:ascii="Times New Roman" w:eastAsia="仿宋_GB2312" w:hAnsi="Times New Roman" w:hint="eastAsia"/>
          <w:color w:val="000000" w:themeColor="text1"/>
          <w:kern w:val="0"/>
        </w:rPr>
        <w:t xml:space="preserve"> </w:t>
      </w:r>
      <w:r>
        <w:rPr>
          <w:rFonts w:ascii="Times New Roman" w:eastAsia="仿宋_GB2312" w:hAnsi="Times New Roman" w:hint="eastAsia"/>
          <w:color w:val="000000" w:themeColor="text1"/>
          <w:kern w:val="0"/>
        </w:rPr>
        <w:t>食品微生物学检验</w:t>
      </w:r>
      <w:r>
        <w:rPr>
          <w:rFonts w:ascii="Times New Roman" w:eastAsia="仿宋_GB2312" w:hAnsi="Times New Roman" w:hint="eastAsia"/>
          <w:color w:val="000000" w:themeColor="text1"/>
          <w:kern w:val="0"/>
        </w:rPr>
        <w:t xml:space="preserve"> </w:t>
      </w:r>
      <w:r>
        <w:rPr>
          <w:rFonts w:ascii="Times New Roman" w:eastAsia="仿宋_GB2312" w:hAnsi="Times New Roman" w:hint="eastAsia"/>
          <w:color w:val="000000" w:themeColor="text1"/>
          <w:kern w:val="0"/>
        </w:rPr>
        <w:t>大肠菌群计数</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 xml:space="preserve">GB 4789.15 </w:t>
      </w:r>
      <w:r>
        <w:rPr>
          <w:rFonts w:ascii="Times New Roman" w:eastAsia="仿宋_GB2312" w:hAnsi="Times New Roman" w:hint="eastAsia"/>
          <w:color w:val="000000" w:themeColor="text1"/>
          <w:kern w:val="0"/>
        </w:rPr>
        <w:t>食品安全国家标准</w:t>
      </w:r>
      <w:r>
        <w:rPr>
          <w:rFonts w:ascii="Times New Roman" w:eastAsia="仿宋_GB2312" w:hAnsi="Times New Roman" w:hint="eastAsia"/>
          <w:color w:val="000000" w:themeColor="text1"/>
          <w:kern w:val="0"/>
        </w:rPr>
        <w:t xml:space="preserve"> </w:t>
      </w:r>
      <w:r>
        <w:rPr>
          <w:rFonts w:ascii="Times New Roman" w:eastAsia="仿宋_GB2312" w:hAnsi="Times New Roman" w:hint="eastAsia"/>
          <w:color w:val="000000" w:themeColor="text1"/>
          <w:kern w:val="0"/>
        </w:rPr>
        <w:t>食品微生物学检验</w:t>
      </w:r>
      <w:r>
        <w:rPr>
          <w:rFonts w:ascii="Times New Roman" w:eastAsia="仿宋_GB2312" w:hAnsi="Times New Roman" w:hint="eastAsia"/>
          <w:color w:val="000000" w:themeColor="text1"/>
          <w:kern w:val="0"/>
        </w:rPr>
        <w:t xml:space="preserve"> </w:t>
      </w:r>
      <w:r>
        <w:rPr>
          <w:rFonts w:ascii="Times New Roman" w:eastAsia="仿宋_GB2312" w:hAnsi="Times New Roman" w:hint="eastAsia"/>
          <w:color w:val="000000" w:themeColor="text1"/>
          <w:kern w:val="0"/>
        </w:rPr>
        <w:t>霉菌和酵母计数</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 xml:space="preserve">GB 5009.12 </w:t>
      </w:r>
      <w:r>
        <w:rPr>
          <w:rFonts w:ascii="Times New Roman" w:eastAsia="仿宋_GB2312" w:hAnsi="Times New Roman" w:hint="eastAsia"/>
          <w:color w:val="000000" w:themeColor="text1"/>
          <w:kern w:val="0"/>
        </w:rPr>
        <w:t>食品安全国家标准</w:t>
      </w:r>
      <w:r>
        <w:rPr>
          <w:rFonts w:ascii="Times New Roman" w:eastAsia="仿宋_GB2312" w:hAnsi="Times New Roman" w:hint="eastAsia"/>
          <w:color w:val="000000" w:themeColor="text1"/>
          <w:kern w:val="0"/>
        </w:rPr>
        <w:t xml:space="preserve"> </w:t>
      </w:r>
      <w:r>
        <w:rPr>
          <w:rFonts w:ascii="Times New Roman" w:eastAsia="仿宋_GB2312" w:hAnsi="Times New Roman" w:hint="eastAsia"/>
          <w:color w:val="000000" w:themeColor="text1"/>
          <w:kern w:val="0"/>
        </w:rPr>
        <w:t>食品</w:t>
      </w:r>
      <w:r>
        <w:rPr>
          <w:rFonts w:ascii="Times New Roman" w:eastAsia="仿宋_GB2312" w:hAnsi="Times New Roman"/>
          <w:color w:val="000000" w:themeColor="text1"/>
          <w:kern w:val="0"/>
        </w:rPr>
        <w:t>中铅的测定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 xml:space="preserve">GB 5009.28 </w:t>
      </w:r>
      <w:r>
        <w:rPr>
          <w:rFonts w:ascii="Times New Roman" w:eastAsia="仿宋_GB2312" w:hAnsi="Times New Roman" w:hint="eastAsia"/>
          <w:color w:val="000000" w:themeColor="text1"/>
          <w:kern w:val="0"/>
        </w:rPr>
        <w:t>食品安全国家标准</w:t>
      </w:r>
      <w:r>
        <w:rPr>
          <w:rFonts w:ascii="Times New Roman" w:eastAsia="仿宋_GB2312" w:hAnsi="Times New Roman" w:hint="eastAsia"/>
          <w:color w:val="000000" w:themeColor="text1"/>
          <w:kern w:val="0"/>
        </w:rPr>
        <w:t xml:space="preserve"> </w:t>
      </w:r>
      <w:r>
        <w:rPr>
          <w:rFonts w:ascii="Times New Roman" w:eastAsia="仿宋_GB2312" w:hAnsi="Times New Roman" w:hint="eastAsia"/>
          <w:color w:val="000000" w:themeColor="text1"/>
          <w:kern w:val="0"/>
        </w:rPr>
        <w:t>食品</w:t>
      </w:r>
      <w:r>
        <w:rPr>
          <w:rFonts w:ascii="Times New Roman" w:eastAsia="仿宋_GB2312" w:hAnsi="Times New Roman"/>
          <w:color w:val="000000" w:themeColor="text1"/>
          <w:kern w:val="0"/>
        </w:rPr>
        <w:t>中苯甲酸、山梨酸和糖精钠的测定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 xml:space="preserve">GB 5009.97 </w:t>
      </w:r>
      <w:r>
        <w:rPr>
          <w:rFonts w:ascii="Times New Roman" w:eastAsia="仿宋_GB2312" w:hAnsi="Times New Roman" w:hint="eastAsia"/>
          <w:color w:val="000000" w:themeColor="text1"/>
          <w:kern w:val="0"/>
        </w:rPr>
        <w:t>食品安全国家标准</w:t>
      </w:r>
      <w:r>
        <w:rPr>
          <w:rFonts w:ascii="Times New Roman" w:eastAsia="仿宋_GB2312" w:hAnsi="Times New Roman" w:hint="eastAsia"/>
          <w:color w:val="000000" w:themeColor="text1"/>
          <w:kern w:val="0"/>
        </w:rPr>
        <w:t xml:space="preserve"> </w:t>
      </w:r>
      <w:r>
        <w:rPr>
          <w:rFonts w:ascii="Times New Roman" w:eastAsia="仿宋_GB2312" w:hAnsi="Times New Roman" w:hint="eastAsia"/>
          <w:color w:val="000000" w:themeColor="text1"/>
          <w:kern w:val="0"/>
        </w:rPr>
        <w:t>食品</w:t>
      </w:r>
      <w:r>
        <w:rPr>
          <w:rFonts w:ascii="Times New Roman" w:eastAsia="仿宋_GB2312" w:hAnsi="Times New Roman"/>
          <w:color w:val="000000" w:themeColor="text1"/>
          <w:kern w:val="0"/>
        </w:rPr>
        <w:t>中环己基氨基磺酸钠的测定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 xml:space="preserve">GB 5009.139 </w:t>
      </w:r>
      <w:r>
        <w:rPr>
          <w:rFonts w:ascii="Times New Roman" w:eastAsia="仿宋_GB2312" w:hAnsi="Times New Roman" w:hint="eastAsia"/>
          <w:color w:val="000000" w:themeColor="text1"/>
          <w:kern w:val="0"/>
        </w:rPr>
        <w:t>食品安全国家标准</w:t>
      </w:r>
      <w:r>
        <w:rPr>
          <w:rFonts w:ascii="Times New Roman" w:eastAsia="仿宋_GB2312" w:hAnsi="Times New Roman" w:hint="eastAsia"/>
          <w:color w:val="000000" w:themeColor="text1"/>
          <w:kern w:val="0"/>
        </w:rPr>
        <w:t xml:space="preserve"> </w:t>
      </w:r>
      <w:r>
        <w:rPr>
          <w:rFonts w:ascii="Times New Roman" w:eastAsia="仿宋_GB2312" w:hAnsi="Times New Roman" w:hint="eastAsia"/>
          <w:color w:val="000000" w:themeColor="text1"/>
          <w:kern w:val="0"/>
        </w:rPr>
        <w:t>饮料</w:t>
      </w:r>
      <w:r>
        <w:rPr>
          <w:rFonts w:ascii="Times New Roman" w:eastAsia="仿宋_GB2312" w:hAnsi="Times New Roman"/>
          <w:color w:val="000000" w:themeColor="text1"/>
          <w:kern w:val="0"/>
        </w:rPr>
        <w:t>中咖啡因的测定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 xml:space="preserve">GB/T 5009.140 </w:t>
      </w:r>
      <w:r>
        <w:rPr>
          <w:rFonts w:ascii="Times New Roman" w:eastAsia="仿宋_GB2312" w:hAnsi="Times New Roman"/>
          <w:color w:val="000000" w:themeColor="text1"/>
          <w:kern w:val="0"/>
        </w:rPr>
        <w:t>饮料中乙酰磺胺酸钾的测定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 xml:space="preserve">GB 7101 </w:t>
      </w:r>
      <w:r>
        <w:rPr>
          <w:rFonts w:ascii="Times New Roman" w:eastAsia="仿宋_GB2312" w:hAnsi="Times New Roman" w:hint="eastAsia"/>
          <w:color w:val="000000" w:themeColor="text1"/>
          <w:kern w:val="0"/>
        </w:rPr>
        <w:t>食品安全国家标准</w:t>
      </w:r>
      <w:r>
        <w:rPr>
          <w:rFonts w:ascii="Times New Roman" w:eastAsia="仿宋_GB2312" w:hAnsi="Times New Roman" w:hint="eastAsia"/>
          <w:color w:val="000000" w:themeColor="text1"/>
          <w:kern w:val="0"/>
        </w:rPr>
        <w:t xml:space="preserve"> </w:t>
      </w:r>
      <w:r>
        <w:rPr>
          <w:rFonts w:ascii="Times New Roman" w:eastAsia="仿宋_GB2312" w:hAnsi="Times New Roman" w:hint="eastAsia"/>
          <w:color w:val="000000" w:themeColor="text1"/>
          <w:kern w:val="0"/>
        </w:rPr>
        <w:t>饮料</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 xml:space="preserve">GB/T 10792 </w:t>
      </w:r>
      <w:r>
        <w:rPr>
          <w:rFonts w:ascii="Times New Roman" w:eastAsia="仿宋_GB2312" w:hAnsi="Times New Roman"/>
          <w:color w:val="000000" w:themeColor="text1"/>
          <w:kern w:val="0"/>
        </w:rPr>
        <w:t>碳酸饮料（汽水）</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lastRenderedPageBreak/>
        <w:t>经备案现行有效的企业标准及产品明示质量要求</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相关的法律法规、部门规章和规定</w:t>
      </w:r>
    </w:p>
    <w:p w:rsidR="00DC21E8" w:rsidRDefault="00E111C2" w:rsidP="00C867C2">
      <w:pPr>
        <w:overflowPunct w:val="0"/>
        <w:topLinePunct/>
        <w:snapToGrid w:val="0"/>
        <w:spacing w:beforeLines="50" w:afterLines="50" w:line="360" w:lineRule="exact"/>
        <w:ind w:firstLineChars="200" w:firstLine="422"/>
        <w:rPr>
          <w:rFonts w:ascii="Times New Roman" w:eastAsia="黑体" w:hAnsi="Times New Roman"/>
          <w:b/>
          <w:color w:val="000000" w:themeColor="text1"/>
        </w:rPr>
      </w:pPr>
      <w:r>
        <w:rPr>
          <w:rFonts w:ascii="Times New Roman" w:eastAsia="黑体" w:hAnsi="Times New Roman"/>
          <w:b/>
          <w:color w:val="000000" w:themeColor="text1"/>
        </w:rPr>
        <w:t xml:space="preserve">4.4 </w:t>
      </w:r>
      <w:r>
        <w:rPr>
          <w:rFonts w:ascii="Times New Roman" w:eastAsia="黑体" w:hAnsi="Times New Roman"/>
          <w:b/>
          <w:color w:val="000000" w:themeColor="text1"/>
        </w:rPr>
        <w:t>抽样</w:t>
      </w:r>
    </w:p>
    <w:p w:rsidR="00DC21E8" w:rsidRDefault="00E111C2">
      <w:pPr>
        <w:overflowPunct w:val="0"/>
        <w:topLinePunct/>
        <w:spacing w:line="360" w:lineRule="exact"/>
        <w:ind w:firstLineChars="200" w:firstLine="422"/>
        <w:rPr>
          <w:rFonts w:ascii="Times New Roman" w:eastAsia="仿宋_GB2312" w:hAnsi="Times New Roman"/>
          <w:b/>
          <w:color w:val="000000" w:themeColor="text1"/>
          <w:kern w:val="0"/>
        </w:rPr>
      </w:pPr>
      <w:r>
        <w:rPr>
          <w:rFonts w:ascii="Times New Roman" w:eastAsia="仿宋_GB2312" w:hAnsi="Times New Roman"/>
          <w:b/>
          <w:color w:val="000000" w:themeColor="text1"/>
          <w:kern w:val="0"/>
        </w:rPr>
        <w:t xml:space="preserve">4.4.1 </w:t>
      </w:r>
      <w:r>
        <w:rPr>
          <w:rFonts w:ascii="Times New Roman" w:eastAsia="仿宋_GB2312" w:hAnsi="Times New Roman"/>
          <w:b/>
          <w:color w:val="000000" w:themeColor="text1"/>
          <w:kern w:val="0"/>
        </w:rPr>
        <w:t>抽样型号或规格</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预包装食品。</w:t>
      </w:r>
    </w:p>
    <w:p w:rsidR="00DC21E8" w:rsidRDefault="00E111C2">
      <w:pPr>
        <w:overflowPunct w:val="0"/>
        <w:topLinePunct/>
        <w:spacing w:line="360" w:lineRule="exact"/>
        <w:ind w:firstLineChars="200" w:firstLine="422"/>
        <w:rPr>
          <w:rFonts w:ascii="Times New Roman" w:eastAsia="仿宋_GB2312" w:hAnsi="Times New Roman"/>
          <w:b/>
          <w:color w:val="000000" w:themeColor="text1"/>
          <w:kern w:val="0"/>
        </w:rPr>
      </w:pPr>
      <w:r>
        <w:rPr>
          <w:rFonts w:ascii="Times New Roman" w:eastAsia="仿宋_GB2312" w:hAnsi="Times New Roman"/>
          <w:b/>
          <w:color w:val="000000" w:themeColor="text1"/>
          <w:kern w:val="0"/>
        </w:rPr>
        <w:t xml:space="preserve">4.4.2 </w:t>
      </w:r>
      <w:r>
        <w:rPr>
          <w:rFonts w:ascii="Times New Roman" w:eastAsia="仿宋_GB2312" w:hAnsi="Times New Roman"/>
          <w:b/>
          <w:color w:val="000000" w:themeColor="text1"/>
          <w:kern w:val="0"/>
        </w:rPr>
        <w:t>抽样方法及数量</w:t>
      </w:r>
    </w:p>
    <w:p w:rsidR="00DC21E8" w:rsidRDefault="00E111C2">
      <w:pPr>
        <w:overflowPunct w:val="0"/>
        <w:topLinePunct/>
        <w:snapToGrid w:val="0"/>
        <w:spacing w:line="38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生产环节抽样时，在企业的成品库房，从同一批次样品堆的</w:t>
      </w:r>
      <w:r>
        <w:rPr>
          <w:rFonts w:ascii="Times New Roman" w:eastAsia="仿宋_GB2312" w:hAnsi="Times New Roman"/>
          <w:color w:val="000000" w:themeColor="text1"/>
          <w:kern w:val="0"/>
        </w:rPr>
        <w:t>4</w:t>
      </w:r>
      <w:r>
        <w:rPr>
          <w:rFonts w:ascii="Times New Roman" w:eastAsia="仿宋_GB2312" w:hAnsi="Times New Roman"/>
          <w:color w:val="000000" w:themeColor="text1"/>
          <w:kern w:val="0"/>
        </w:rPr>
        <w:t>个不同部</w:t>
      </w:r>
      <w:r>
        <w:rPr>
          <w:rFonts w:ascii="Times New Roman" w:eastAsia="仿宋_GB2312" w:hAnsi="Times New Roman" w:hint="eastAsia"/>
          <w:color w:val="000000" w:themeColor="text1"/>
          <w:kern w:val="0"/>
        </w:rPr>
        <w:t>位</w:t>
      </w:r>
      <w:r>
        <w:rPr>
          <w:rFonts w:ascii="Times New Roman" w:eastAsia="仿宋_GB2312" w:hAnsi="Times New Roman"/>
          <w:color w:val="000000" w:themeColor="text1"/>
          <w:kern w:val="0"/>
        </w:rPr>
        <w:t>抽取相应数量的样品。抽取样品量不少于</w:t>
      </w:r>
      <w:r>
        <w:rPr>
          <w:rFonts w:ascii="Times New Roman" w:eastAsia="仿宋_GB2312" w:hAnsi="Times New Roman"/>
          <w:color w:val="000000" w:themeColor="text1"/>
          <w:kern w:val="0"/>
        </w:rPr>
        <w:t>2L</w:t>
      </w:r>
      <w:r>
        <w:rPr>
          <w:rFonts w:ascii="Times New Roman" w:eastAsia="仿宋_GB2312" w:hAnsi="Times New Roman"/>
          <w:color w:val="000000" w:themeColor="text1"/>
          <w:kern w:val="0"/>
        </w:rPr>
        <w:t>，不少于</w:t>
      </w:r>
      <w:r>
        <w:rPr>
          <w:rFonts w:ascii="Times New Roman" w:eastAsia="仿宋_GB2312" w:hAnsi="Times New Roman"/>
          <w:color w:val="000000" w:themeColor="text1"/>
          <w:kern w:val="0"/>
        </w:rPr>
        <w:t>10</w:t>
      </w:r>
      <w:r>
        <w:rPr>
          <w:rFonts w:ascii="Times New Roman" w:eastAsia="仿宋_GB2312" w:hAnsi="Times New Roman"/>
          <w:color w:val="000000" w:themeColor="text1"/>
          <w:kern w:val="0"/>
        </w:rPr>
        <w:t>个独立包装。</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hint="eastAsia"/>
          <w:color w:val="000000" w:themeColor="text1"/>
          <w:kern w:val="0"/>
        </w:rPr>
        <w:t>流通</w:t>
      </w:r>
      <w:r>
        <w:rPr>
          <w:rFonts w:ascii="Times New Roman" w:eastAsia="仿宋_GB2312" w:hAnsi="Times New Roman"/>
          <w:color w:val="000000" w:themeColor="text1"/>
          <w:kern w:val="0"/>
        </w:rPr>
        <w:t>环节抽样时，在货架、柜台、库房或网络食品经营平台抽取同一批次待销产品，</w:t>
      </w:r>
      <w:r>
        <w:rPr>
          <w:rFonts w:ascii="Times New Roman" w:eastAsia="仿宋_GB2312" w:hAnsi="Times New Roman"/>
          <w:color w:val="000000" w:themeColor="text1"/>
        </w:rPr>
        <w:t>抽取样品量原则上同生产环节</w:t>
      </w:r>
      <w:r>
        <w:rPr>
          <w:rFonts w:ascii="Times New Roman" w:eastAsia="仿宋_GB2312" w:hAnsi="Times New Roman"/>
          <w:color w:val="000000" w:themeColor="text1"/>
          <w:kern w:val="0"/>
        </w:rPr>
        <w:t>。</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仿宋_GB2312" w:eastAsia="仿宋_GB2312" w:hAnsi="Times New Roman" w:hint="eastAsia"/>
          <w:color w:val="000000" w:themeColor="text1"/>
          <w:kern w:val="0"/>
        </w:rPr>
        <w:t>餐饮环节抽样时，抽取同一批次待销的产品，应抽取完整包装产品，抽取样品量原则上同生产环节。</w:t>
      </w:r>
    </w:p>
    <w:p w:rsidR="00DC21E8" w:rsidRDefault="00E111C2">
      <w:pPr>
        <w:overflowPunct w:val="0"/>
        <w:topLinePunct/>
        <w:snapToGrid w:val="0"/>
        <w:spacing w:line="38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所抽取样品分为</w:t>
      </w:r>
      <w:r>
        <w:rPr>
          <w:rFonts w:ascii="Times New Roman" w:eastAsia="仿宋_GB2312" w:hAnsi="Times New Roman"/>
          <w:color w:val="000000" w:themeColor="text1"/>
          <w:kern w:val="0"/>
        </w:rPr>
        <w:t>2</w:t>
      </w:r>
      <w:r>
        <w:rPr>
          <w:rFonts w:ascii="Times New Roman" w:eastAsia="仿宋_GB2312" w:hAnsi="Times New Roman"/>
          <w:color w:val="000000" w:themeColor="text1"/>
          <w:kern w:val="0"/>
        </w:rPr>
        <w:t>份，约</w:t>
      </w:r>
      <w:r>
        <w:rPr>
          <w:rFonts w:ascii="Times New Roman" w:eastAsia="仿宋_GB2312" w:hAnsi="Times New Roman"/>
          <w:color w:val="000000" w:themeColor="text1"/>
          <w:kern w:val="0"/>
        </w:rPr>
        <w:t>4/5</w:t>
      </w:r>
      <w:r>
        <w:rPr>
          <w:rFonts w:ascii="Times New Roman" w:eastAsia="仿宋_GB2312" w:hAnsi="Times New Roman"/>
          <w:color w:val="000000" w:themeColor="text1"/>
          <w:kern w:val="0"/>
        </w:rPr>
        <w:t>为检验样品，约</w:t>
      </w:r>
      <w:r>
        <w:rPr>
          <w:rFonts w:ascii="Times New Roman" w:eastAsia="仿宋_GB2312" w:hAnsi="Times New Roman"/>
          <w:color w:val="000000" w:themeColor="text1"/>
          <w:kern w:val="0"/>
        </w:rPr>
        <w:t>1/5</w:t>
      </w:r>
      <w:r>
        <w:rPr>
          <w:rFonts w:ascii="Times New Roman" w:eastAsia="仿宋_GB2312" w:hAnsi="Times New Roman"/>
          <w:color w:val="000000" w:themeColor="text1"/>
          <w:kern w:val="0"/>
        </w:rPr>
        <w:t>为复检备份样品（备份样品封存在承检机构）。</w:t>
      </w:r>
    </w:p>
    <w:p w:rsidR="00DC21E8" w:rsidRDefault="00E111C2">
      <w:pPr>
        <w:overflowPunct w:val="0"/>
        <w:topLinePunct/>
        <w:snapToGrid w:val="0"/>
        <w:spacing w:line="38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rPr>
        <w:t>抽取样品量、检验及复检备份所需样品量可根据检验和复检需要适量调整。</w:t>
      </w:r>
    </w:p>
    <w:p w:rsidR="00DC21E8" w:rsidRDefault="00E111C2">
      <w:pPr>
        <w:overflowPunct w:val="0"/>
        <w:topLinePunct/>
        <w:snapToGrid w:val="0"/>
        <w:spacing w:line="38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注：在本细则的规定中，检验机构在检验过程中自行对检验结果进行复验时所采用的样品，应为抽取的检验样品，不得采用复检备份样品。</w:t>
      </w:r>
    </w:p>
    <w:p w:rsidR="00DC21E8" w:rsidRDefault="00E111C2">
      <w:pPr>
        <w:overflowPunct w:val="0"/>
        <w:topLinePunct/>
        <w:spacing w:line="380" w:lineRule="exact"/>
        <w:ind w:firstLineChars="200" w:firstLine="422"/>
        <w:rPr>
          <w:rFonts w:ascii="Times New Roman" w:eastAsia="仿宋_GB2312" w:hAnsi="Times New Roman"/>
          <w:b/>
          <w:color w:val="000000" w:themeColor="text1"/>
          <w:kern w:val="0"/>
        </w:rPr>
      </w:pPr>
      <w:r>
        <w:rPr>
          <w:rFonts w:ascii="Times New Roman" w:eastAsia="仿宋_GB2312" w:hAnsi="Times New Roman"/>
          <w:b/>
          <w:color w:val="000000" w:themeColor="text1"/>
          <w:kern w:val="0"/>
        </w:rPr>
        <w:t xml:space="preserve">4.4.3 </w:t>
      </w:r>
      <w:r>
        <w:rPr>
          <w:rFonts w:ascii="Times New Roman" w:eastAsia="仿宋_GB2312" w:hAnsi="Times New Roman"/>
          <w:b/>
          <w:color w:val="000000" w:themeColor="text1"/>
          <w:kern w:val="0"/>
        </w:rPr>
        <w:t>抽样单</w:t>
      </w:r>
    </w:p>
    <w:p w:rsidR="00DC21E8" w:rsidRDefault="00E111C2">
      <w:pPr>
        <w:overflowPunct w:val="0"/>
        <w:topLinePunct/>
        <w:snapToGrid w:val="0"/>
        <w:spacing w:line="38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应按有关规定填写抽样单，并记录被抽检产品及生产经营企业相关信息。</w:t>
      </w:r>
    </w:p>
    <w:p w:rsidR="00DC21E8" w:rsidRDefault="00E111C2">
      <w:pPr>
        <w:overflowPunct w:val="0"/>
        <w:topLinePunct/>
        <w:spacing w:line="380" w:lineRule="exact"/>
        <w:ind w:firstLineChars="200" w:firstLine="422"/>
        <w:rPr>
          <w:rFonts w:ascii="Times New Roman" w:eastAsia="仿宋_GB2312" w:hAnsi="Times New Roman"/>
          <w:b/>
          <w:color w:val="000000" w:themeColor="text1"/>
          <w:kern w:val="0"/>
        </w:rPr>
      </w:pPr>
      <w:r>
        <w:rPr>
          <w:rFonts w:ascii="Times New Roman" w:eastAsia="仿宋_GB2312" w:hAnsi="Times New Roman"/>
          <w:b/>
          <w:color w:val="000000" w:themeColor="text1"/>
          <w:kern w:val="0"/>
        </w:rPr>
        <w:t>4.4.4</w:t>
      </w:r>
      <w:r>
        <w:rPr>
          <w:rFonts w:ascii="Times New Roman" w:eastAsia="仿宋_GB2312" w:hAnsi="Times New Roman"/>
          <w:b/>
          <w:color w:val="000000" w:themeColor="text1"/>
          <w:kern w:val="0"/>
        </w:rPr>
        <w:t>封样和样品运输、贮存</w:t>
      </w:r>
    </w:p>
    <w:p w:rsidR="00DC21E8" w:rsidRDefault="00E111C2" w:rsidP="00C867C2">
      <w:pPr>
        <w:overflowPunct w:val="0"/>
        <w:topLinePunct/>
        <w:snapToGrid w:val="0"/>
        <w:spacing w:beforeLines="50" w:afterLines="50" w:line="38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抽样完成后由抽样人与被抽样单位在抽样单和封条上签字、盖章，当场封样，</w:t>
      </w:r>
      <w:r>
        <w:rPr>
          <w:rFonts w:ascii="Times New Roman" w:eastAsia="仿宋_GB2312" w:hAnsi="Times New Roman"/>
          <w:color w:val="000000" w:themeColor="text1"/>
        </w:rPr>
        <w:t>检验样品、备份样品分别封样。</w:t>
      </w:r>
      <w:r>
        <w:rPr>
          <w:rFonts w:ascii="Times New Roman" w:eastAsia="仿宋_GB2312" w:hAnsi="Times New Roman"/>
          <w:color w:val="000000" w:themeColor="text1"/>
          <w:kern w:val="0"/>
        </w:rPr>
        <w:t>为保证样品的真实性，要有相应的防拆封措施，并保证封条在运输过程中不会破损。样品运输、贮存过程中应采取有效的防护措施，确保样品不被污染、不发生腐败变质、不影响后续检验。样品的运输、贮存，应符合产品明示要求或产品实际需要的条件要求。</w:t>
      </w:r>
    </w:p>
    <w:p w:rsidR="00DC21E8" w:rsidRDefault="00E111C2">
      <w:pPr>
        <w:overflowPunct w:val="0"/>
        <w:topLinePunct/>
        <w:snapToGrid w:val="0"/>
        <w:spacing w:line="38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在网络食品经营平台抽样时，抽样单和封条无需被抽样单位签字、盖章。</w:t>
      </w:r>
    </w:p>
    <w:p w:rsidR="00DC21E8" w:rsidRDefault="00E111C2" w:rsidP="00C867C2">
      <w:pPr>
        <w:overflowPunct w:val="0"/>
        <w:topLinePunct/>
        <w:snapToGrid w:val="0"/>
        <w:spacing w:beforeLines="50" w:afterLines="50" w:line="380" w:lineRule="exact"/>
        <w:ind w:firstLineChars="200" w:firstLine="422"/>
        <w:rPr>
          <w:rFonts w:ascii="Times New Roman" w:eastAsia="黑体" w:hAnsi="Times New Roman"/>
          <w:b/>
          <w:color w:val="000000" w:themeColor="text1"/>
        </w:rPr>
      </w:pPr>
      <w:r>
        <w:rPr>
          <w:rFonts w:ascii="Times New Roman" w:eastAsia="黑体" w:hAnsi="Times New Roman"/>
          <w:b/>
          <w:color w:val="000000" w:themeColor="text1"/>
        </w:rPr>
        <w:t xml:space="preserve">4.5 </w:t>
      </w:r>
      <w:r>
        <w:rPr>
          <w:rFonts w:ascii="Times New Roman" w:eastAsia="黑体" w:hAnsi="Times New Roman"/>
          <w:b/>
          <w:color w:val="000000" w:themeColor="text1"/>
        </w:rPr>
        <w:t>检验要求</w:t>
      </w:r>
    </w:p>
    <w:p w:rsidR="00DC21E8" w:rsidRDefault="00E111C2">
      <w:pPr>
        <w:overflowPunct w:val="0"/>
        <w:topLinePunct/>
        <w:spacing w:line="380" w:lineRule="exact"/>
        <w:ind w:firstLineChars="200" w:firstLine="422"/>
        <w:rPr>
          <w:rFonts w:ascii="Times New Roman" w:eastAsia="仿宋_GB2312" w:hAnsi="Times New Roman"/>
          <w:b/>
          <w:color w:val="000000" w:themeColor="text1"/>
          <w:kern w:val="0"/>
        </w:rPr>
      </w:pPr>
      <w:r>
        <w:rPr>
          <w:rFonts w:ascii="Times New Roman" w:eastAsia="仿宋_GB2312" w:hAnsi="Times New Roman"/>
          <w:b/>
          <w:color w:val="000000" w:themeColor="text1"/>
          <w:kern w:val="0"/>
        </w:rPr>
        <w:t xml:space="preserve">4.5.1 </w:t>
      </w:r>
      <w:r>
        <w:rPr>
          <w:rFonts w:ascii="Times New Roman" w:eastAsia="仿宋_GB2312" w:hAnsi="Times New Roman"/>
          <w:b/>
          <w:color w:val="000000" w:themeColor="text1"/>
          <w:kern w:val="0"/>
        </w:rPr>
        <w:t>检验项目</w:t>
      </w:r>
    </w:p>
    <w:p w:rsidR="00DC21E8" w:rsidRDefault="00E111C2">
      <w:pPr>
        <w:overflowPunct w:val="0"/>
        <w:topLinePunct/>
        <w:snapToGrid w:val="0"/>
        <w:spacing w:line="38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碳酸饮料（汽水）检验项目见表</w:t>
      </w:r>
      <w:r>
        <w:rPr>
          <w:rFonts w:ascii="Times New Roman" w:eastAsia="仿宋_GB2312" w:hAnsi="Times New Roman"/>
          <w:color w:val="000000" w:themeColor="text1"/>
          <w:kern w:val="0"/>
        </w:rPr>
        <w:t>6-6</w:t>
      </w:r>
      <w:r>
        <w:rPr>
          <w:rFonts w:ascii="Times New Roman" w:eastAsia="仿宋_GB2312" w:hAnsi="Times New Roman"/>
          <w:color w:val="000000" w:themeColor="text1"/>
          <w:kern w:val="0"/>
        </w:rPr>
        <w:t>。</w:t>
      </w:r>
    </w:p>
    <w:p w:rsidR="00DC21E8" w:rsidRDefault="00E111C2" w:rsidP="00C867C2">
      <w:pPr>
        <w:overflowPunct w:val="0"/>
        <w:topLinePunct/>
        <w:spacing w:beforeLines="50" w:afterLines="50" w:line="360" w:lineRule="exact"/>
        <w:jc w:val="center"/>
        <w:rPr>
          <w:rFonts w:ascii="Times New Roman" w:eastAsia="黑体" w:hAnsi="Times New Roman"/>
          <w:color w:val="000000" w:themeColor="text1"/>
        </w:rPr>
      </w:pPr>
      <w:r>
        <w:rPr>
          <w:rFonts w:ascii="Times New Roman" w:eastAsia="黑体" w:hAnsi="Times New Roman"/>
          <w:color w:val="000000" w:themeColor="text1"/>
        </w:rPr>
        <w:t>表</w:t>
      </w:r>
      <w:r>
        <w:rPr>
          <w:rFonts w:ascii="Times New Roman" w:eastAsia="黑体" w:hAnsi="Times New Roman"/>
          <w:color w:val="000000" w:themeColor="text1"/>
        </w:rPr>
        <w:t xml:space="preserve">6-6 </w:t>
      </w:r>
      <w:r>
        <w:rPr>
          <w:rFonts w:ascii="Times New Roman" w:eastAsia="黑体" w:hAnsi="Times New Roman"/>
          <w:color w:val="000000" w:themeColor="text1"/>
        </w:rPr>
        <w:t>碳酸饮料（汽水）检验项目</w:t>
      </w:r>
    </w:p>
    <w:tbl>
      <w:tblPr>
        <w:tblW w:w="8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6"/>
        <w:gridCol w:w="3126"/>
        <w:gridCol w:w="2654"/>
        <w:gridCol w:w="1711"/>
      </w:tblGrid>
      <w:tr w:rsidR="00DC21E8">
        <w:trPr>
          <w:cantSplit/>
          <w:trHeight w:val="403"/>
          <w:tblHeader/>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黑体" w:hAnsi="Times New Roman"/>
                <w:color w:val="000000" w:themeColor="text1"/>
              </w:rPr>
            </w:pPr>
            <w:r>
              <w:rPr>
                <w:rFonts w:ascii="Times New Roman" w:eastAsia="黑体" w:hAnsi="Times New Roman"/>
                <w:color w:val="000000" w:themeColor="text1"/>
              </w:rPr>
              <w:t>序号</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黑体" w:hAnsi="Times New Roman"/>
                <w:color w:val="000000" w:themeColor="text1"/>
              </w:rPr>
            </w:pPr>
            <w:r>
              <w:rPr>
                <w:rFonts w:ascii="Times New Roman" w:eastAsia="黑体" w:hAnsi="Times New Roman"/>
                <w:color w:val="000000" w:themeColor="text1"/>
              </w:rPr>
              <w:t>检验项目</w:t>
            </w:r>
          </w:p>
        </w:tc>
        <w:tc>
          <w:tcPr>
            <w:tcW w:w="265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黑体" w:hAnsi="Times New Roman"/>
                <w:color w:val="000000" w:themeColor="text1"/>
              </w:rPr>
            </w:pPr>
            <w:r>
              <w:rPr>
                <w:rFonts w:ascii="Times New Roman" w:eastAsia="黑体" w:hAnsi="Times New Roman"/>
                <w:color w:val="000000" w:themeColor="text1"/>
              </w:rPr>
              <w:t>依据法律法规或标准</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黑体" w:hAnsi="Times New Roman"/>
                <w:color w:val="000000" w:themeColor="text1"/>
              </w:rPr>
            </w:pPr>
            <w:r>
              <w:rPr>
                <w:rFonts w:ascii="Times New Roman" w:eastAsia="黑体" w:hAnsi="Times New Roman"/>
                <w:color w:val="000000" w:themeColor="text1"/>
              </w:rPr>
              <w:t>检测方法</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280" w:lineRule="exact"/>
              <w:jc w:val="center"/>
              <w:rPr>
                <w:rFonts w:ascii="Times New Roman" w:eastAsia="黑体" w:hAnsi="Times New Roman"/>
                <w:color w:val="000000" w:themeColor="text1"/>
              </w:rPr>
            </w:pPr>
            <w:r>
              <w:rPr>
                <w:rFonts w:ascii="Times New Roman" w:eastAsia="黑体" w:hAnsi="Times New Roman"/>
                <w:color w:val="000000" w:themeColor="text1"/>
              </w:rPr>
              <w:t>1</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二氧化碳气容量</w:t>
            </w:r>
          </w:p>
        </w:tc>
        <w:tc>
          <w:tcPr>
            <w:tcW w:w="265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产品明示标准及质量要求</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10792</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280" w:lineRule="exact"/>
              <w:jc w:val="center"/>
              <w:rPr>
                <w:rFonts w:ascii="Times New Roman" w:eastAsia="黑体" w:hAnsi="Times New Roman"/>
                <w:color w:val="000000" w:themeColor="text1"/>
              </w:rPr>
            </w:pPr>
            <w:r>
              <w:rPr>
                <w:rFonts w:ascii="Times New Roman" w:eastAsia="黑体" w:hAnsi="Times New Roman"/>
                <w:color w:val="000000" w:themeColor="text1"/>
              </w:rPr>
              <w:t>2</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铅（以</w:t>
            </w:r>
            <w:r>
              <w:rPr>
                <w:rFonts w:ascii="Times New Roman" w:eastAsia="仿宋_GB2312" w:hAnsi="Times New Roman"/>
                <w:color w:val="000000" w:themeColor="text1"/>
              </w:rPr>
              <w:t>Pb</w:t>
            </w:r>
            <w:r>
              <w:rPr>
                <w:rFonts w:ascii="Times New Roman" w:eastAsia="仿宋_GB2312" w:hAnsi="Times New Roman"/>
                <w:color w:val="000000" w:themeColor="text1"/>
              </w:rPr>
              <w:t>计）</w:t>
            </w:r>
          </w:p>
        </w:tc>
        <w:tc>
          <w:tcPr>
            <w:tcW w:w="265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2762</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5009.12</w:t>
            </w:r>
          </w:p>
        </w:tc>
      </w:tr>
      <w:tr w:rsidR="00DC21E8">
        <w:trPr>
          <w:cantSplit/>
          <w:trHeight w:val="403"/>
          <w:jc w:val="center"/>
        </w:trPr>
        <w:tc>
          <w:tcPr>
            <w:tcW w:w="816" w:type="dxa"/>
            <w:vAlign w:val="center"/>
          </w:tcPr>
          <w:p w:rsidR="00DC21E8" w:rsidRDefault="00E111C2">
            <w:pPr>
              <w:overflowPunct w:val="0"/>
              <w:topLinePunct/>
              <w:spacing w:line="280" w:lineRule="exact"/>
              <w:jc w:val="center"/>
              <w:rPr>
                <w:rFonts w:ascii="Times New Roman" w:eastAsia="黑体" w:hAnsi="Times New Roman"/>
                <w:color w:val="000000" w:themeColor="text1"/>
              </w:rPr>
            </w:pPr>
            <w:r>
              <w:rPr>
                <w:rFonts w:ascii="Times New Roman" w:eastAsia="黑体" w:hAnsi="Times New Roman"/>
                <w:color w:val="000000" w:themeColor="text1"/>
              </w:rPr>
              <w:lastRenderedPageBreak/>
              <w:t>3</w:t>
            </w:r>
          </w:p>
        </w:tc>
        <w:tc>
          <w:tcPr>
            <w:tcW w:w="3126" w:type="dxa"/>
            <w:vAlign w:val="center"/>
          </w:tcPr>
          <w:p w:rsidR="00DC21E8" w:rsidRDefault="00E111C2">
            <w:pPr>
              <w:overflowPunct w:val="0"/>
              <w:topLinePunct/>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苯甲酸及其钠盐（以苯甲酸计）</w:t>
            </w:r>
          </w:p>
        </w:tc>
        <w:tc>
          <w:tcPr>
            <w:tcW w:w="2654" w:type="dxa"/>
            <w:vAlign w:val="center"/>
          </w:tcPr>
          <w:p w:rsidR="00DC21E8" w:rsidRDefault="00E111C2">
            <w:pPr>
              <w:overflowPunct w:val="0"/>
              <w:topLinePunct/>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2760</w:t>
            </w:r>
          </w:p>
        </w:tc>
        <w:tc>
          <w:tcPr>
            <w:tcW w:w="1711" w:type="dxa"/>
            <w:vAlign w:val="center"/>
          </w:tcPr>
          <w:p w:rsidR="00DC21E8" w:rsidRDefault="00E111C2">
            <w:pPr>
              <w:overflowPunct w:val="0"/>
              <w:topLinePunct/>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5009.28</w:t>
            </w:r>
          </w:p>
        </w:tc>
      </w:tr>
      <w:tr w:rsidR="00DC21E8">
        <w:trPr>
          <w:cantSplit/>
          <w:trHeight w:val="403"/>
          <w:jc w:val="center"/>
        </w:trPr>
        <w:tc>
          <w:tcPr>
            <w:tcW w:w="816" w:type="dxa"/>
            <w:vAlign w:val="center"/>
          </w:tcPr>
          <w:p w:rsidR="00DC21E8" w:rsidRDefault="00E111C2">
            <w:pPr>
              <w:overflowPunct w:val="0"/>
              <w:topLinePunct/>
              <w:spacing w:line="280" w:lineRule="exact"/>
              <w:jc w:val="center"/>
              <w:rPr>
                <w:rFonts w:ascii="Times New Roman" w:eastAsia="黑体" w:hAnsi="Times New Roman"/>
                <w:color w:val="000000" w:themeColor="text1"/>
              </w:rPr>
            </w:pPr>
            <w:r>
              <w:rPr>
                <w:rFonts w:ascii="Times New Roman" w:eastAsia="黑体" w:hAnsi="Times New Roman"/>
                <w:color w:val="000000" w:themeColor="text1"/>
              </w:rPr>
              <w:t>4</w:t>
            </w:r>
          </w:p>
        </w:tc>
        <w:tc>
          <w:tcPr>
            <w:tcW w:w="3126" w:type="dxa"/>
            <w:vAlign w:val="center"/>
          </w:tcPr>
          <w:p w:rsidR="00DC21E8" w:rsidRDefault="00E111C2">
            <w:pPr>
              <w:overflowPunct w:val="0"/>
              <w:topLinePunct/>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山梨酸及其钾盐（以山梨酸计）</w:t>
            </w:r>
          </w:p>
        </w:tc>
        <w:tc>
          <w:tcPr>
            <w:tcW w:w="2654" w:type="dxa"/>
            <w:vAlign w:val="center"/>
          </w:tcPr>
          <w:p w:rsidR="00DC21E8" w:rsidRDefault="00E111C2">
            <w:pPr>
              <w:overflowPunct w:val="0"/>
              <w:topLinePunct/>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2760</w:t>
            </w:r>
          </w:p>
        </w:tc>
        <w:tc>
          <w:tcPr>
            <w:tcW w:w="1711" w:type="dxa"/>
            <w:vAlign w:val="center"/>
          </w:tcPr>
          <w:p w:rsidR="00DC21E8" w:rsidRDefault="00E111C2">
            <w:pPr>
              <w:overflowPunct w:val="0"/>
              <w:topLinePunct/>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5009.28</w:t>
            </w:r>
          </w:p>
        </w:tc>
      </w:tr>
      <w:tr w:rsidR="00DC21E8">
        <w:trPr>
          <w:cantSplit/>
          <w:trHeight w:val="403"/>
          <w:jc w:val="center"/>
        </w:trPr>
        <w:tc>
          <w:tcPr>
            <w:tcW w:w="816" w:type="dxa"/>
            <w:vAlign w:val="center"/>
          </w:tcPr>
          <w:p w:rsidR="00DC21E8" w:rsidRDefault="00E111C2">
            <w:pPr>
              <w:overflowPunct w:val="0"/>
              <w:topLinePunct/>
              <w:spacing w:line="280" w:lineRule="exact"/>
              <w:jc w:val="center"/>
              <w:rPr>
                <w:rFonts w:ascii="Times New Roman" w:eastAsia="黑体" w:hAnsi="Times New Roman"/>
                <w:color w:val="000000" w:themeColor="text1"/>
              </w:rPr>
            </w:pPr>
            <w:r>
              <w:rPr>
                <w:rFonts w:ascii="Times New Roman" w:eastAsia="黑体" w:hAnsi="Times New Roman"/>
                <w:color w:val="000000" w:themeColor="text1"/>
              </w:rPr>
              <w:t>5</w:t>
            </w:r>
          </w:p>
        </w:tc>
        <w:tc>
          <w:tcPr>
            <w:tcW w:w="3126" w:type="dxa"/>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防腐剂混合使用时各自用量占其最大使用量的比例之和</w:t>
            </w:r>
          </w:p>
        </w:tc>
        <w:tc>
          <w:tcPr>
            <w:tcW w:w="2654" w:type="dxa"/>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2760</w:t>
            </w:r>
          </w:p>
        </w:tc>
        <w:tc>
          <w:tcPr>
            <w:tcW w:w="1711" w:type="dxa"/>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lang w:val="de-DE"/>
              </w:rPr>
            </w:pPr>
            <w:r>
              <w:rPr>
                <w:rFonts w:ascii="Times New Roman" w:eastAsia="仿宋_GB2312" w:hAnsi="Times New Roman"/>
                <w:color w:val="000000" w:themeColor="text1"/>
                <w:lang w:val="de-DE"/>
              </w:rPr>
              <w:t>/</w:t>
            </w:r>
          </w:p>
        </w:tc>
      </w:tr>
      <w:tr w:rsidR="00DC21E8">
        <w:trPr>
          <w:cantSplit/>
          <w:trHeight w:val="403"/>
          <w:jc w:val="center"/>
        </w:trPr>
        <w:tc>
          <w:tcPr>
            <w:tcW w:w="816" w:type="dxa"/>
            <w:vAlign w:val="center"/>
          </w:tcPr>
          <w:p w:rsidR="00DC21E8" w:rsidRDefault="00E111C2">
            <w:pPr>
              <w:overflowPunct w:val="0"/>
              <w:topLinePunct/>
              <w:spacing w:line="280" w:lineRule="exact"/>
              <w:jc w:val="center"/>
              <w:rPr>
                <w:rFonts w:ascii="Times New Roman" w:eastAsia="黑体" w:hAnsi="Times New Roman"/>
                <w:color w:val="000000" w:themeColor="text1"/>
              </w:rPr>
            </w:pPr>
            <w:r>
              <w:rPr>
                <w:rFonts w:ascii="Times New Roman" w:eastAsia="黑体" w:hAnsi="Times New Roman"/>
                <w:color w:val="000000" w:themeColor="text1"/>
              </w:rPr>
              <w:t>6</w:t>
            </w:r>
          </w:p>
        </w:tc>
        <w:tc>
          <w:tcPr>
            <w:tcW w:w="3126" w:type="dxa"/>
            <w:vAlign w:val="center"/>
          </w:tcPr>
          <w:p w:rsidR="00DC21E8" w:rsidRDefault="00E111C2">
            <w:pPr>
              <w:overflowPunct w:val="0"/>
              <w:topLinePunct/>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糖精钠（以糖精计）</w:t>
            </w:r>
          </w:p>
        </w:tc>
        <w:tc>
          <w:tcPr>
            <w:tcW w:w="2654" w:type="dxa"/>
            <w:vAlign w:val="center"/>
          </w:tcPr>
          <w:p w:rsidR="00DC21E8" w:rsidRDefault="00E111C2">
            <w:pPr>
              <w:overflowPunct w:val="0"/>
              <w:topLinePunct/>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2760</w:t>
            </w:r>
          </w:p>
        </w:tc>
        <w:tc>
          <w:tcPr>
            <w:tcW w:w="1711" w:type="dxa"/>
            <w:vAlign w:val="center"/>
          </w:tcPr>
          <w:p w:rsidR="00DC21E8" w:rsidRDefault="00E111C2">
            <w:pPr>
              <w:overflowPunct w:val="0"/>
              <w:topLinePunct/>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5009.28</w:t>
            </w:r>
          </w:p>
        </w:tc>
      </w:tr>
      <w:tr w:rsidR="00DC21E8">
        <w:trPr>
          <w:cantSplit/>
          <w:trHeight w:val="403"/>
          <w:jc w:val="center"/>
        </w:trPr>
        <w:tc>
          <w:tcPr>
            <w:tcW w:w="816" w:type="dxa"/>
            <w:vAlign w:val="center"/>
          </w:tcPr>
          <w:p w:rsidR="00DC21E8" w:rsidRDefault="00E111C2">
            <w:pPr>
              <w:overflowPunct w:val="0"/>
              <w:topLinePunct/>
              <w:spacing w:line="280" w:lineRule="exact"/>
              <w:jc w:val="center"/>
              <w:rPr>
                <w:rFonts w:ascii="Times New Roman" w:eastAsia="黑体" w:hAnsi="Times New Roman"/>
                <w:color w:val="000000" w:themeColor="text1"/>
              </w:rPr>
            </w:pPr>
            <w:r>
              <w:rPr>
                <w:rFonts w:ascii="Times New Roman" w:eastAsia="黑体" w:hAnsi="Times New Roman"/>
                <w:color w:val="000000" w:themeColor="text1"/>
              </w:rPr>
              <w:t>7</w:t>
            </w:r>
          </w:p>
        </w:tc>
        <w:tc>
          <w:tcPr>
            <w:tcW w:w="3126" w:type="dxa"/>
            <w:vAlign w:val="center"/>
          </w:tcPr>
          <w:p w:rsidR="00DC21E8" w:rsidRDefault="00E111C2">
            <w:pPr>
              <w:overflowPunct w:val="0"/>
              <w:topLinePunct/>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安赛蜜</w:t>
            </w:r>
          </w:p>
        </w:tc>
        <w:tc>
          <w:tcPr>
            <w:tcW w:w="2654" w:type="dxa"/>
            <w:vAlign w:val="center"/>
          </w:tcPr>
          <w:p w:rsidR="00DC21E8" w:rsidRDefault="00E111C2">
            <w:pPr>
              <w:overflowPunct w:val="0"/>
              <w:topLinePunct/>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2760</w:t>
            </w:r>
          </w:p>
        </w:tc>
        <w:tc>
          <w:tcPr>
            <w:tcW w:w="1711" w:type="dxa"/>
            <w:vAlign w:val="center"/>
          </w:tcPr>
          <w:p w:rsidR="00DC21E8" w:rsidRDefault="00E111C2">
            <w:pPr>
              <w:overflowPunct w:val="0"/>
              <w:topLinePunct/>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5009.140</w:t>
            </w:r>
          </w:p>
        </w:tc>
      </w:tr>
      <w:tr w:rsidR="00DC21E8">
        <w:trPr>
          <w:cantSplit/>
          <w:trHeight w:val="403"/>
          <w:jc w:val="center"/>
        </w:trPr>
        <w:tc>
          <w:tcPr>
            <w:tcW w:w="816" w:type="dxa"/>
            <w:vAlign w:val="center"/>
          </w:tcPr>
          <w:p w:rsidR="00DC21E8" w:rsidRDefault="00E111C2">
            <w:pPr>
              <w:overflowPunct w:val="0"/>
              <w:topLinePunct/>
              <w:spacing w:line="280" w:lineRule="exact"/>
              <w:jc w:val="center"/>
              <w:rPr>
                <w:rFonts w:ascii="Times New Roman" w:eastAsia="黑体" w:hAnsi="Times New Roman"/>
                <w:color w:val="000000" w:themeColor="text1"/>
              </w:rPr>
            </w:pPr>
            <w:r>
              <w:rPr>
                <w:rFonts w:ascii="Times New Roman" w:eastAsia="黑体" w:hAnsi="Times New Roman"/>
                <w:color w:val="000000" w:themeColor="text1"/>
              </w:rPr>
              <w:t>8</w:t>
            </w:r>
          </w:p>
        </w:tc>
        <w:tc>
          <w:tcPr>
            <w:tcW w:w="3126" w:type="dxa"/>
            <w:vAlign w:val="center"/>
          </w:tcPr>
          <w:p w:rsidR="00DC21E8" w:rsidRDefault="00E111C2">
            <w:pPr>
              <w:overflowPunct w:val="0"/>
              <w:topLinePunct/>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甜蜜素（以环己基氨基磺酸计）</w:t>
            </w:r>
          </w:p>
        </w:tc>
        <w:tc>
          <w:tcPr>
            <w:tcW w:w="2654" w:type="dxa"/>
            <w:vAlign w:val="center"/>
          </w:tcPr>
          <w:p w:rsidR="00DC21E8" w:rsidRDefault="00E111C2">
            <w:pPr>
              <w:overflowPunct w:val="0"/>
              <w:topLinePunct/>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2760</w:t>
            </w:r>
          </w:p>
        </w:tc>
        <w:tc>
          <w:tcPr>
            <w:tcW w:w="1711" w:type="dxa"/>
            <w:vAlign w:val="center"/>
          </w:tcPr>
          <w:p w:rsidR="00DC21E8" w:rsidRDefault="00E111C2">
            <w:pPr>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5009.97</w:t>
            </w:r>
          </w:p>
        </w:tc>
      </w:tr>
      <w:tr w:rsidR="00DC21E8">
        <w:trPr>
          <w:cantSplit/>
          <w:trHeight w:val="403"/>
          <w:jc w:val="center"/>
        </w:trPr>
        <w:tc>
          <w:tcPr>
            <w:tcW w:w="816" w:type="dxa"/>
            <w:vAlign w:val="center"/>
          </w:tcPr>
          <w:p w:rsidR="00DC21E8" w:rsidRDefault="00E111C2">
            <w:pPr>
              <w:overflowPunct w:val="0"/>
              <w:topLinePunct/>
              <w:spacing w:line="280" w:lineRule="exact"/>
              <w:jc w:val="center"/>
              <w:rPr>
                <w:rFonts w:ascii="Times New Roman" w:eastAsia="黑体" w:hAnsi="Times New Roman"/>
                <w:color w:val="000000" w:themeColor="text1"/>
              </w:rPr>
            </w:pPr>
            <w:r>
              <w:rPr>
                <w:rFonts w:ascii="Times New Roman" w:eastAsia="黑体" w:hAnsi="Times New Roman"/>
                <w:color w:val="000000" w:themeColor="text1"/>
              </w:rPr>
              <w:t>9</w:t>
            </w:r>
          </w:p>
        </w:tc>
        <w:tc>
          <w:tcPr>
            <w:tcW w:w="3126" w:type="dxa"/>
            <w:vAlign w:val="center"/>
          </w:tcPr>
          <w:p w:rsidR="00DC21E8" w:rsidRDefault="00E111C2">
            <w:pPr>
              <w:overflowPunct w:val="0"/>
              <w:topLinePunct/>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咖啡因</w:t>
            </w:r>
            <w:r>
              <w:rPr>
                <w:rFonts w:ascii="Times New Roman" w:eastAsia="仿宋_GB2312" w:hAnsi="Times New Roman"/>
                <w:color w:val="000000" w:themeColor="text1"/>
                <w:vertAlign w:val="superscript"/>
              </w:rPr>
              <w:t>a</w:t>
            </w:r>
          </w:p>
        </w:tc>
        <w:tc>
          <w:tcPr>
            <w:tcW w:w="2654" w:type="dxa"/>
            <w:vAlign w:val="center"/>
          </w:tcPr>
          <w:p w:rsidR="00DC21E8" w:rsidRDefault="00E111C2">
            <w:pPr>
              <w:overflowPunct w:val="0"/>
              <w:topLinePunct/>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2760</w:t>
            </w:r>
          </w:p>
        </w:tc>
        <w:tc>
          <w:tcPr>
            <w:tcW w:w="1711" w:type="dxa"/>
            <w:vAlign w:val="center"/>
          </w:tcPr>
          <w:p w:rsidR="00DC21E8" w:rsidRDefault="00E111C2">
            <w:pPr>
              <w:overflowPunct w:val="0"/>
              <w:topLinePunct/>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5009.139</w:t>
            </w:r>
          </w:p>
        </w:tc>
      </w:tr>
      <w:tr w:rsidR="00DC21E8">
        <w:trPr>
          <w:cantSplit/>
          <w:trHeight w:val="403"/>
          <w:jc w:val="center"/>
        </w:trPr>
        <w:tc>
          <w:tcPr>
            <w:tcW w:w="816" w:type="dxa"/>
            <w:vAlign w:val="center"/>
          </w:tcPr>
          <w:p w:rsidR="00DC21E8" w:rsidRDefault="00E111C2">
            <w:pPr>
              <w:overflowPunct w:val="0"/>
              <w:topLinePunct/>
              <w:spacing w:line="280" w:lineRule="exact"/>
              <w:jc w:val="center"/>
              <w:rPr>
                <w:rFonts w:ascii="Times New Roman" w:eastAsia="黑体" w:hAnsi="Times New Roman"/>
                <w:color w:val="000000" w:themeColor="text1"/>
              </w:rPr>
            </w:pPr>
            <w:r>
              <w:rPr>
                <w:rFonts w:ascii="Times New Roman" w:eastAsia="黑体" w:hAnsi="Times New Roman"/>
                <w:color w:val="000000" w:themeColor="text1"/>
              </w:rPr>
              <w:t>10</w:t>
            </w:r>
          </w:p>
        </w:tc>
        <w:tc>
          <w:tcPr>
            <w:tcW w:w="3126" w:type="dxa"/>
            <w:vAlign w:val="center"/>
          </w:tcPr>
          <w:p w:rsidR="00DC21E8" w:rsidRDefault="00E111C2">
            <w:pPr>
              <w:overflowPunct w:val="0"/>
              <w:topLinePunct/>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菌落总数</w:t>
            </w:r>
          </w:p>
        </w:tc>
        <w:tc>
          <w:tcPr>
            <w:tcW w:w="2654" w:type="dxa"/>
            <w:vAlign w:val="center"/>
          </w:tcPr>
          <w:p w:rsidR="00DC21E8" w:rsidRDefault="00E111C2">
            <w:pPr>
              <w:overflowPunct w:val="0"/>
              <w:topLinePunct/>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7101</w:t>
            </w:r>
          </w:p>
        </w:tc>
        <w:tc>
          <w:tcPr>
            <w:tcW w:w="1711" w:type="dxa"/>
            <w:vAlign w:val="center"/>
          </w:tcPr>
          <w:p w:rsidR="00DC21E8" w:rsidRDefault="00E111C2">
            <w:pPr>
              <w:overflowPunct w:val="0"/>
              <w:topLinePunct/>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4789.2</w:t>
            </w:r>
          </w:p>
        </w:tc>
      </w:tr>
      <w:tr w:rsidR="00DC21E8">
        <w:trPr>
          <w:cantSplit/>
          <w:trHeight w:val="403"/>
          <w:jc w:val="center"/>
        </w:trPr>
        <w:tc>
          <w:tcPr>
            <w:tcW w:w="816" w:type="dxa"/>
            <w:vAlign w:val="center"/>
          </w:tcPr>
          <w:p w:rsidR="00DC21E8" w:rsidRDefault="00E111C2">
            <w:pPr>
              <w:overflowPunct w:val="0"/>
              <w:topLinePunct/>
              <w:spacing w:line="280" w:lineRule="exact"/>
              <w:jc w:val="center"/>
              <w:rPr>
                <w:rFonts w:ascii="Times New Roman" w:eastAsia="黑体" w:hAnsi="Times New Roman"/>
                <w:color w:val="000000" w:themeColor="text1"/>
              </w:rPr>
            </w:pPr>
            <w:r>
              <w:rPr>
                <w:rFonts w:ascii="Times New Roman" w:eastAsia="黑体" w:hAnsi="Times New Roman"/>
                <w:color w:val="000000" w:themeColor="text1"/>
              </w:rPr>
              <w:t>11</w:t>
            </w:r>
          </w:p>
        </w:tc>
        <w:tc>
          <w:tcPr>
            <w:tcW w:w="3126" w:type="dxa"/>
            <w:vAlign w:val="center"/>
          </w:tcPr>
          <w:p w:rsidR="00DC21E8" w:rsidRDefault="00E111C2">
            <w:pPr>
              <w:overflowPunct w:val="0"/>
              <w:topLinePunct/>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大肠菌群</w:t>
            </w:r>
          </w:p>
        </w:tc>
        <w:tc>
          <w:tcPr>
            <w:tcW w:w="2654" w:type="dxa"/>
            <w:vAlign w:val="center"/>
          </w:tcPr>
          <w:p w:rsidR="00DC21E8" w:rsidRDefault="00E111C2">
            <w:pPr>
              <w:overflowPunct w:val="0"/>
              <w:topLinePunct/>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7101</w:t>
            </w:r>
          </w:p>
        </w:tc>
        <w:tc>
          <w:tcPr>
            <w:tcW w:w="1711" w:type="dxa"/>
            <w:vAlign w:val="center"/>
          </w:tcPr>
          <w:p w:rsidR="00DC21E8" w:rsidRDefault="00E111C2">
            <w:pPr>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4789.3</w:t>
            </w:r>
          </w:p>
          <w:p w:rsidR="00DC21E8" w:rsidRDefault="00E111C2">
            <w:pPr>
              <w:overflowPunct w:val="0"/>
              <w:topLinePunct/>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平板计数法</w:t>
            </w:r>
          </w:p>
        </w:tc>
      </w:tr>
      <w:tr w:rsidR="00DC21E8">
        <w:trPr>
          <w:cantSplit/>
          <w:trHeight w:val="403"/>
          <w:jc w:val="center"/>
        </w:trPr>
        <w:tc>
          <w:tcPr>
            <w:tcW w:w="816" w:type="dxa"/>
            <w:vAlign w:val="center"/>
          </w:tcPr>
          <w:p w:rsidR="00DC21E8" w:rsidRDefault="00E111C2">
            <w:pPr>
              <w:overflowPunct w:val="0"/>
              <w:topLinePunct/>
              <w:spacing w:line="280" w:lineRule="exact"/>
              <w:jc w:val="center"/>
              <w:rPr>
                <w:rFonts w:ascii="Times New Roman" w:eastAsia="黑体" w:hAnsi="Times New Roman"/>
                <w:color w:val="000000" w:themeColor="text1"/>
              </w:rPr>
            </w:pPr>
            <w:r>
              <w:rPr>
                <w:rFonts w:ascii="Times New Roman" w:eastAsia="黑体" w:hAnsi="Times New Roman"/>
                <w:color w:val="000000" w:themeColor="text1"/>
              </w:rPr>
              <w:t>12</w:t>
            </w:r>
          </w:p>
        </w:tc>
        <w:tc>
          <w:tcPr>
            <w:tcW w:w="3126" w:type="dxa"/>
            <w:vAlign w:val="center"/>
          </w:tcPr>
          <w:p w:rsidR="00DC21E8" w:rsidRDefault="00E111C2">
            <w:pPr>
              <w:overflowPunct w:val="0"/>
              <w:topLinePunct/>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霉菌</w:t>
            </w:r>
          </w:p>
        </w:tc>
        <w:tc>
          <w:tcPr>
            <w:tcW w:w="2654" w:type="dxa"/>
            <w:vAlign w:val="center"/>
          </w:tcPr>
          <w:p w:rsidR="00DC21E8" w:rsidRDefault="00E111C2">
            <w:pPr>
              <w:overflowPunct w:val="0"/>
              <w:topLinePunct/>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7101</w:t>
            </w:r>
          </w:p>
        </w:tc>
        <w:tc>
          <w:tcPr>
            <w:tcW w:w="1711" w:type="dxa"/>
            <w:vAlign w:val="center"/>
          </w:tcPr>
          <w:p w:rsidR="00DC21E8" w:rsidRDefault="00E111C2">
            <w:pPr>
              <w:overflowPunct w:val="0"/>
              <w:topLinePunct/>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4789.15</w:t>
            </w:r>
          </w:p>
        </w:tc>
      </w:tr>
      <w:tr w:rsidR="00DC21E8">
        <w:trPr>
          <w:cantSplit/>
          <w:trHeight w:val="403"/>
          <w:jc w:val="center"/>
        </w:trPr>
        <w:tc>
          <w:tcPr>
            <w:tcW w:w="816" w:type="dxa"/>
            <w:vAlign w:val="center"/>
          </w:tcPr>
          <w:p w:rsidR="00DC21E8" w:rsidRDefault="00E111C2">
            <w:pPr>
              <w:overflowPunct w:val="0"/>
              <w:topLinePunct/>
              <w:spacing w:line="280" w:lineRule="exact"/>
              <w:jc w:val="center"/>
              <w:rPr>
                <w:rFonts w:ascii="Times New Roman" w:eastAsia="黑体" w:hAnsi="Times New Roman"/>
                <w:color w:val="000000" w:themeColor="text1"/>
              </w:rPr>
            </w:pPr>
            <w:r>
              <w:rPr>
                <w:rFonts w:ascii="Times New Roman" w:eastAsia="黑体" w:hAnsi="Times New Roman"/>
                <w:color w:val="000000" w:themeColor="text1"/>
              </w:rPr>
              <w:t>13</w:t>
            </w:r>
          </w:p>
        </w:tc>
        <w:tc>
          <w:tcPr>
            <w:tcW w:w="3126" w:type="dxa"/>
            <w:vAlign w:val="center"/>
          </w:tcPr>
          <w:p w:rsidR="00DC21E8" w:rsidRDefault="00E111C2">
            <w:pPr>
              <w:overflowPunct w:val="0"/>
              <w:topLinePunct/>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酵母</w:t>
            </w:r>
          </w:p>
        </w:tc>
        <w:tc>
          <w:tcPr>
            <w:tcW w:w="2654" w:type="dxa"/>
            <w:vAlign w:val="center"/>
          </w:tcPr>
          <w:p w:rsidR="00DC21E8" w:rsidRDefault="00E111C2">
            <w:pPr>
              <w:overflowPunct w:val="0"/>
              <w:topLinePunct/>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7101</w:t>
            </w:r>
          </w:p>
        </w:tc>
        <w:tc>
          <w:tcPr>
            <w:tcW w:w="1711" w:type="dxa"/>
            <w:vAlign w:val="center"/>
          </w:tcPr>
          <w:p w:rsidR="00DC21E8" w:rsidRDefault="00E111C2">
            <w:pPr>
              <w:overflowPunct w:val="0"/>
              <w:topLinePunct/>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4789.15</w:t>
            </w:r>
          </w:p>
        </w:tc>
      </w:tr>
      <w:tr w:rsidR="00DC21E8">
        <w:trPr>
          <w:cantSplit/>
          <w:trHeight w:val="403"/>
          <w:jc w:val="center"/>
        </w:trPr>
        <w:tc>
          <w:tcPr>
            <w:tcW w:w="8307" w:type="dxa"/>
            <w:gridSpan w:val="4"/>
            <w:vAlign w:val="center"/>
          </w:tcPr>
          <w:p w:rsidR="00DC21E8" w:rsidRDefault="00E111C2">
            <w:pPr>
              <w:overflowPunct w:val="0"/>
              <w:topLinePunct/>
              <w:adjustRightInd w:val="0"/>
              <w:spacing w:line="280" w:lineRule="exact"/>
              <w:rPr>
                <w:rFonts w:ascii="Times New Roman" w:eastAsia="仿宋_GB2312" w:hAnsi="Times New Roman"/>
                <w:color w:val="000000" w:themeColor="text1"/>
                <w:kern w:val="0"/>
              </w:rPr>
            </w:pPr>
            <w:r>
              <w:rPr>
                <w:rFonts w:ascii="Times New Roman" w:eastAsia="仿宋_GB2312" w:hAnsi="Times New Roman"/>
                <w:color w:val="000000" w:themeColor="text1"/>
              </w:rPr>
              <w:t>注：</w:t>
            </w:r>
            <w:r>
              <w:rPr>
                <w:rFonts w:ascii="Times New Roman" w:eastAsia="仿宋_GB2312" w:hAnsi="Times New Roman"/>
                <w:color w:val="000000" w:themeColor="text1"/>
              </w:rPr>
              <w:t xml:space="preserve">a. </w:t>
            </w:r>
            <w:r>
              <w:rPr>
                <w:rFonts w:ascii="Times New Roman" w:eastAsia="仿宋_GB2312" w:hAnsi="Times New Roman" w:hint="eastAsia"/>
                <w:color w:val="000000" w:themeColor="text1"/>
              </w:rPr>
              <w:t>仅</w:t>
            </w:r>
            <w:r>
              <w:rPr>
                <w:rFonts w:ascii="Times New Roman" w:eastAsia="仿宋_GB2312" w:hAnsi="Times New Roman"/>
                <w:color w:val="000000" w:themeColor="text1"/>
                <w:kern w:val="0"/>
              </w:rPr>
              <w:t>可乐型碳酸饮料</w:t>
            </w:r>
            <w:r>
              <w:rPr>
                <w:rFonts w:ascii="Times New Roman" w:eastAsia="仿宋_GB2312" w:hAnsi="Times New Roman" w:hint="eastAsia"/>
                <w:color w:val="000000" w:themeColor="text1"/>
                <w:kern w:val="0"/>
              </w:rPr>
              <w:t>检测</w:t>
            </w:r>
            <w:r>
              <w:rPr>
                <w:rFonts w:ascii="Times New Roman" w:eastAsia="仿宋_GB2312" w:hAnsi="Times New Roman"/>
                <w:color w:val="000000" w:themeColor="text1"/>
                <w:kern w:val="0"/>
              </w:rPr>
              <w:t>。</w:t>
            </w:r>
          </w:p>
        </w:tc>
      </w:tr>
    </w:tbl>
    <w:p w:rsidR="00DC21E8" w:rsidRDefault="00DC21E8">
      <w:pPr>
        <w:pStyle w:val="a8"/>
        <w:rPr>
          <w:rFonts w:ascii="Times New Roman" w:hAnsi="Times New Roman" w:cs="Times New Roman"/>
          <w:color w:val="000000" w:themeColor="text1"/>
        </w:rPr>
      </w:pPr>
    </w:p>
    <w:p w:rsidR="00DC21E8" w:rsidRDefault="00E111C2">
      <w:pPr>
        <w:overflowPunct w:val="0"/>
        <w:topLinePunct/>
        <w:spacing w:line="360" w:lineRule="exact"/>
        <w:ind w:firstLineChars="200" w:firstLine="422"/>
        <w:rPr>
          <w:rFonts w:ascii="Times New Roman" w:eastAsia="仿宋_GB2312" w:hAnsi="Times New Roman"/>
          <w:b/>
          <w:color w:val="000000" w:themeColor="text1"/>
        </w:rPr>
      </w:pPr>
      <w:r>
        <w:rPr>
          <w:rFonts w:ascii="Times New Roman" w:eastAsia="仿宋_GB2312" w:hAnsi="Times New Roman"/>
          <w:b/>
          <w:color w:val="000000" w:themeColor="text1"/>
        </w:rPr>
        <w:t xml:space="preserve">4.5.2 </w:t>
      </w:r>
      <w:r>
        <w:rPr>
          <w:rFonts w:ascii="Times New Roman" w:eastAsia="仿宋_GB2312" w:hAnsi="Times New Roman"/>
          <w:b/>
          <w:color w:val="000000" w:themeColor="text1"/>
        </w:rPr>
        <w:t>检验应注意的问题</w:t>
      </w:r>
    </w:p>
    <w:p w:rsidR="00DC21E8" w:rsidRDefault="00E111C2">
      <w:pPr>
        <w:overflowPunct w:val="0"/>
        <w:topLinePunct/>
        <w:spacing w:line="360" w:lineRule="exact"/>
        <w:ind w:firstLineChars="200" w:firstLine="420"/>
        <w:rPr>
          <w:rFonts w:ascii="Times New Roman" w:eastAsia="黑体" w:hAnsi="Times New Roman"/>
          <w:b/>
          <w:color w:val="000000" w:themeColor="text1"/>
        </w:rPr>
      </w:pPr>
      <w:r>
        <w:rPr>
          <w:rFonts w:ascii="Times New Roman" w:eastAsia="仿宋_GB2312" w:hAnsi="Times New Roman"/>
          <w:color w:val="000000" w:themeColor="text1"/>
          <w:kern w:val="0"/>
        </w:rPr>
        <w:t>检验项目</w:t>
      </w:r>
      <w:r>
        <w:rPr>
          <w:rFonts w:ascii="Times New Roman" w:eastAsia="仿宋_GB2312" w:hAnsi="Times New Roman"/>
          <w:color w:val="000000" w:themeColor="text1"/>
          <w:kern w:val="0"/>
        </w:rPr>
        <w:t>“</w:t>
      </w:r>
      <w:r>
        <w:rPr>
          <w:rFonts w:ascii="Times New Roman" w:eastAsia="仿宋_GB2312" w:hAnsi="Times New Roman"/>
          <w:color w:val="000000" w:themeColor="text1"/>
          <w:kern w:val="0"/>
        </w:rPr>
        <w:t>防腐剂混合使用时各自用量占其最大使用量的比例之和</w:t>
      </w:r>
      <w:r>
        <w:rPr>
          <w:rFonts w:ascii="Times New Roman" w:eastAsia="仿宋_GB2312" w:hAnsi="Times New Roman"/>
          <w:color w:val="000000" w:themeColor="text1"/>
          <w:kern w:val="0"/>
        </w:rPr>
        <w:t>”</w:t>
      </w:r>
      <w:r>
        <w:rPr>
          <w:rFonts w:ascii="Times New Roman" w:eastAsia="仿宋_GB2312" w:hAnsi="Times New Roman"/>
          <w:color w:val="000000" w:themeColor="text1"/>
          <w:kern w:val="0"/>
        </w:rPr>
        <w:t>结果超过</w:t>
      </w:r>
      <w:r>
        <w:rPr>
          <w:rFonts w:ascii="Times New Roman" w:eastAsia="仿宋_GB2312" w:hAnsi="Times New Roman"/>
          <w:color w:val="000000" w:themeColor="text1"/>
          <w:kern w:val="0"/>
        </w:rPr>
        <w:t>1</w:t>
      </w:r>
      <w:r>
        <w:rPr>
          <w:rFonts w:ascii="Times New Roman" w:eastAsia="仿宋_GB2312" w:hAnsi="Times New Roman"/>
          <w:color w:val="000000" w:themeColor="text1"/>
          <w:kern w:val="0"/>
        </w:rPr>
        <w:t>的，在检验报告中出具该项目并判定，结果未超过</w:t>
      </w:r>
      <w:r>
        <w:rPr>
          <w:rFonts w:ascii="Times New Roman" w:eastAsia="仿宋_GB2312" w:hAnsi="Times New Roman"/>
          <w:color w:val="000000" w:themeColor="text1"/>
          <w:kern w:val="0"/>
        </w:rPr>
        <w:t>1</w:t>
      </w:r>
      <w:r>
        <w:rPr>
          <w:rFonts w:ascii="Times New Roman" w:eastAsia="仿宋_GB2312" w:hAnsi="Times New Roman"/>
          <w:color w:val="000000" w:themeColor="text1"/>
          <w:kern w:val="0"/>
        </w:rPr>
        <w:t>的，不在检验报告中出具该项目。</w:t>
      </w:r>
    </w:p>
    <w:p w:rsidR="00DC21E8" w:rsidRDefault="00E111C2" w:rsidP="00C867C2">
      <w:pPr>
        <w:overflowPunct w:val="0"/>
        <w:topLinePunct/>
        <w:snapToGrid w:val="0"/>
        <w:spacing w:beforeLines="50" w:afterLines="50" w:line="360" w:lineRule="exact"/>
        <w:ind w:firstLineChars="200" w:firstLine="422"/>
        <w:rPr>
          <w:rFonts w:ascii="Times New Roman" w:eastAsia="黑体" w:hAnsi="Times New Roman"/>
          <w:b/>
          <w:color w:val="000000" w:themeColor="text1"/>
        </w:rPr>
      </w:pPr>
      <w:r>
        <w:rPr>
          <w:rFonts w:ascii="Times New Roman" w:eastAsia="黑体" w:hAnsi="Times New Roman"/>
          <w:b/>
          <w:color w:val="000000" w:themeColor="text1"/>
        </w:rPr>
        <w:t xml:space="preserve">4.6 </w:t>
      </w:r>
      <w:r>
        <w:rPr>
          <w:rFonts w:ascii="Times New Roman" w:eastAsia="黑体" w:hAnsi="Times New Roman"/>
          <w:b/>
          <w:color w:val="000000" w:themeColor="text1"/>
        </w:rPr>
        <w:t>判定原则与结论</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原则上按照细则中检验项目依据的法律法规或标准要求判定，若被检产品明示标准和质量要求高于该要求时，应按被检产品明示标准和质量要求判定。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出具抽检检验报告，检验报告中检验结论按如下方式作出判定：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 xml:space="preserve">4.6.1 </w:t>
      </w:r>
      <w:r>
        <w:rPr>
          <w:rFonts w:ascii="Times New Roman" w:eastAsia="仿宋_GB2312" w:hAnsi="Times New Roman"/>
          <w:color w:val="000000" w:themeColor="text1"/>
          <w:kern w:val="0"/>
        </w:rPr>
        <w:t>检验项目全部符合相应依据的法律法规或标准要求的，检验结论为：</w:t>
      </w:r>
      <w:r>
        <w:rPr>
          <w:rFonts w:ascii="Times New Roman" w:eastAsia="仿宋_GB2312" w:hAnsi="Times New Roman"/>
          <w:color w:val="000000" w:themeColor="text1"/>
          <w:kern w:val="0"/>
        </w:rPr>
        <w:t>“</w:t>
      </w:r>
      <w:r>
        <w:rPr>
          <w:rFonts w:ascii="Times New Roman" w:eastAsia="仿宋_GB2312" w:hAnsi="Times New Roman"/>
          <w:color w:val="000000" w:themeColor="text1"/>
          <w:kern w:val="0"/>
        </w:rPr>
        <w:t>经抽样检验，所检项目符合</w:t>
      </w:r>
      <w:r>
        <w:rPr>
          <w:rFonts w:ascii="Times New Roman" w:eastAsia="仿宋_GB2312" w:hAnsi="Times New Roman"/>
          <w:color w:val="000000" w:themeColor="text1"/>
          <w:kern w:val="0"/>
        </w:rPr>
        <w:t>××××</w:t>
      </w:r>
      <w:r>
        <w:rPr>
          <w:rFonts w:ascii="Times New Roman" w:eastAsia="仿宋_GB2312" w:hAnsi="Times New Roman"/>
          <w:color w:val="000000" w:themeColor="text1"/>
          <w:kern w:val="0"/>
        </w:rPr>
        <w:t>要求</w:t>
      </w:r>
      <w:r>
        <w:rPr>
          <w:rFonts w:ascii="Times New Roman" w:eastAsia="仿宋_GB2312" w:hAnsi="Times New Roman"/>
          <w:color w:val="000000" w:themeColor="text1"/>
          <w:kern w:val="0"/>
        </w:rPr>
        <w:t>”</w:t>
      </w:r>
      <w:r>
        <w:rPr>
          <w:rFonts w:ascii="Times New Roman" w:eastAsia="仿宋_GB2312" w:hAnsi="Times New Roman"/>
          <w:color w:val="000000" w:themeColor="text1"/>
          <w:kern w:val="0"/>
        </w:rPr>
        <w:t>。</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 xml:space="preserve">4.6.2 </w:t>
      </w:r>
      <w:r>
        <w:rPr>
          <w:rFonts w:ascii="Times New Roman" w:eastAsia="仿宋_GB2312" w:hAnsi="Times New Roman"/>
          <w:color w:val="000000" w:themeColor="text1"/>
          <w:kern w:val="0"/>
        </w:rPr>
        <w:t>检验项目有不符合相应依据的法律法规或标准要求的，检验结论为：</w:t>
      </w:r>
      <w:r>
        <w:rPr>
          <w:rFonts w:ascii="Times New Roman" w:eastAsia="仿宋_GB2312" w:hAnsi="Times New Roman"/>
          <w:color w:val="000000" w:themeColor="text1"/>
          <w:kern w:val="0"/>
        </w:rPr>
        <w:t>“</w:t>
      </w:r>
      <w:r>
        <w:rPr>
          <w:rFonts w:ascii="Times New Roman" w:eastAsia="仿宋_GB2312" w:hAnsi="Times New Roman"/>
          <w:color w:val="000000" w:themeColor="text1"/>
          <w:kern w:val="0"/>
        </w:rPr>
        <w:t>经抽样检验，</w:t>
      </w:r>
      <w:r>
        <w:rPr>
          <w:rFonts w:ascii="Times New Roman" w:eastAsia="仿宋_GB2312" w:hAnsi="Times New Roman"/>
          <w:color w:val="000000" w:themeColor="text1"/>
          <w:kern w:val="0"/>
        </w:rPr>
        <w:t>××</w:t>
      </w:r>
      <w:r>
        <w:rPr>
          <w:rFonts w:ascii="Times New Roman" w:eastAsia="仿宋_GB2312" w:hAnsi="Times New Roman"/>
          <w:color w:val="000000" w:themeColor="text1"/>
          <w:kern w:val="0"/>
        </w:rPr>
        <w:t>项目不符合</w:t>
      </w:r>
      <w:r>
        <w:rPr>
          <w:rFonts w:ascii="Times New Roman" w:eastAsia="仿宋_GB2312" w:hAnsi="Times New Roman"/>
          <w:color w:val="000000" w:themeColor="text1"/>
          <w:kern w:val="0"/>
        </w:rPr>
        <w:t>××××</w:t>
      </w:r>
      <w:r>
        <w:rPr>
          <w:rFonts w:ascii="Times New Roman" w:eastAsia="仿宋_GB2312" w:hAnsi="Times New Roman"/>
          <w:color w:val="000000" w:themeColor="text1"/>
          <w:kern w:val="0"/>
        </w:rPr>
        <w:t>要求，检验结论为不合格</w:t>
      </w:r>
      <w:r>
        <w:rPr>
          <w:rFonts w:ascii="Times New Roman" w:eastAsia="仿宋_GB2312" w:hAnsi="Times New Roman"/>
          <w:color w:val="000000" w:themeColor="text1"/>
          <w:kern w:val="0"/>
        </w:rPr>
        <w:t>”</w:t>
      </w:r>
      <w:r>
        <w:rPr>
          <w:rFonts w:ascii="Times New Roman" w:eastAsia="仿宋_GB2312" w:hAnsi="Times New Roman"/>
          <w:color w:val="000000" w:themeColor="text1"/>
          <w:kern w:val="0"/>
        </w:rPr>
        <w:t>。</w:t>
      </w:r>
    </w:p>
    <w:p w:rsidR="00DC21E8" w:rsidRDefault="00E111C2">
      <w:pPr>
        <w:pStyle w:val="2"/>
        <w:rPr>
          <w:color w:val="000000" w:themeColor="text1"/>
        </w:rPr>
      </w:pPr>
      <w:bookmarkStart w:id="183" w:name="_Toc28529"/>
      <w:bookmarkStart w:id="184" w:name="_Toc470182891"/>
      <w:bookmarkStart w:id="185" w:name="_Toc9104"/>
      <w:bookmarkStart w:id="186" w:name="_Toc23251"/>
      <w:bookmarkStart w:id="187" w:name="_Toc21052"/>
      <w:bookmarkStart w:id="188" w:name="_Toc14779"/>
      <w:bookmarkStart w:id="189" w:name="_Toc32443"/>
      <w:r>
        <w:rPr>
          <w:color w:val="000000" w:themeColor="text1"/>
        </w:rPr>
        <w:t xml:space="preserve">5 </w:t>
      </w:r>
      <w:r>
        <w:rPr>
          <w:color w:val="000000" w:themeColor="text1"/>
        </w:rPr>
        <w:t>茶饮料</w:t>
      </w:r>
      <w:bookmarkEnd w:id="183"/>
      <w:bookmarkEnd w:id="184"/>
      <w:bookmarkEnd w:id="185"/>
      <w:bookmarkEnd w:id="186"/>
      <w:bookmarkEnd w:id="187"/>
      <w:bookmarkEnd w:id="188"/>
      <w:bookmarkEnd w:id="189"/>
    </w:p>
    <w:p w:rsidR="00DC21E8" w:rsidRDefault="00E111C2" w:rsidP="00C867C2">
      <w:pPr>
        <w:overflowPunct w:val="0"/>
        <w:topLinePunct/>
        <w:snapToGrid w:val="0"/>
        <w:spacing w:beforeLines="50" w:afterLines="50" w:line="360" w:lineRule="exact"/>
        <w:ind w:firstLineChars="200" w:firstLine="422"/>
        <w:rPr>
          <w:rFonts w:ascii="Times New Roman" w:eastAsia="黑体" w:hAnsi="Times New Roman"/>
          <w:b/>
          <w:color w:val="000000" w:themeColor="text1"/>
        </w:rPr>
      </w:pPr>
      <w:r>
        <w:rPr>
          <w:rFonts w:ascii="Times New Roman" w:eastAsia="黑体" w:hAnsi="Times New Roman"/>
          <w:b/>
          <w:color w:val="000000" w:themeColor="text1"/>
        </w:rPr>
        <w:t xml:space="preserve">5.1 </w:t>
      </w:r>
      <w:r>
        <w:rPr>
          <w:rFonts w:ascii="Times New Roman" w:eastAsia="黑体" w:hAnsi="Times New Roman"/>
          <w:b/>
          <w:color w:val="000000" w:themeColor="text1"/>
        </w:rPr>
        <w:t>适用范围</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rPr>
        <w:t>本细则</w:t>
      </w:r>
      <w:r>
        <w:rPr>
          <w:rFonts w:ascii="Times New Roman" w:eastAsia="仿宋_GB2312" w:hAnsi="Times New Roman"/>
          <w:color w:val="000000" w:themeColor="text1"/>
          <w:kern w:val="0"/>
        </w:rPr>
        <w:t>适用于茶饮料食品安全监督抽检。</w:t>
      </w:r>
    </w:p>
    <w:p w:rsidR="00DC21E8" w:rsidRDefault="00E111C2" w:rsidP="00C867C2">
      <w:pPr>
        <w:overflowPunct w:val="0"/>
        <w:topLinePunct/>
        <w:snapToGrid w:val="0"/>
        <w:spacing w:beforeLines="50" w:afterLines="50" w:line="360" w:lineRule="exact"/>
        <w:ind w:firstLineChars="200" w:firstLine="422"/>
        <w:rPr>
          <w:rFonts w:ascii="Times New Roman" w:eastAsia="黑体" w:hAnsi="Times New Roman"/>
          <w:b/>
          <w:color w:val="000000" w:themeColor="text1"/>
        </w:rPr>
      </w:pPr>
      <w:r>
        <w:rPr>
          <w:rFonts w:ascii="Times New Roman" w:eastAsia="黑体" w:hAnsi="Times New Roman"/>
          <w:b/>
          <w:color w:val="000000" w:themeColor="text1"/>
        </w:rPr>
        <w:t xml:space="preserve">5.2 </w:t>
      </w:r>
      <w:r>
        <w:rPr>
          <w:rFonts w:ascii="Times New Roman" w:eastAsia="黑体" w:hAnsi="Times New Roman"/>
          <w:b/>
          <w:color w:val="000000" w:themeColor="text1"/>
        </w:rPr>
        <w:t>产品种类</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茶饮料包括原茶汁（茶汤</w:t>
      </w:r>
      <w:r>
        <w:rPr>
          <w:rFonts w:ascii="Times New Roman" w:eastAsia="仿宋_GB2312" w:hAnsi="Times New Roman"/>
          <w:color w:val="000000" w:themeColor="text1"/>
          <w:kern w:val="0"/>
        </w:rPr>
        <w:t>/</w:t>
      </w:r>
      <w:r>
        <w:rPr>
          <w:rFonts w:ascii="Times New Roman" w:eastAsia="仿宋_GB2312" w:hAnsi="Times New Roman"/>
          <w:color w:val="000000" w:themeColor="text1"/>
          <w:kern w:val="0"/>
        </w:rPr>
        <w:t>纯茶饮料）、茶浓缩液、果汁茶饮料、奶茶饮料、复（混）合茶饮料、其他茶饮料等。</w:t>
      </w:r>
    </w:p>
    <w:p w:rsidR="00DC21E8" w:rsidRDefault="00E111C2" w:rsidP="00C867C2">
      <w:pPr>
        <w:overflowPunct w:val="0"/>
        <w:topLinePunct/>
        <w:snapToGrid w:val="0"/>
        <w:spacing w:beforeLines="50" w:afterLines="50" w:line="360" w:lineRule="exact"/>
        <w:ind w:firstLineChars="200" w:firstLine="422"/>
        <w:rPr>
          <w:rFonts w:ascii="Times New Roman" w:eastAsia="黑体" w:hAnsi="Times New Roman"/>
          <w:b/>
          <w:color w:val="000000" w:themeColor="text1"/>
        </w:rPr>
      </w:pPr>
      <w:r>
        <w:rPr>
          <w:rFonts w:ascii="Times New Roman" w:eastAsia="黑体" w:hAnsi="Times New Roman"/>
          <w:b/>
          <w:color w:val="000000" w:themeColor="text1"/>
        </w:rPr>
        <w:lastRenderedPageBreak/>
        <w:t xml:space="preserve">5.3 </w:t>
      </w:r>
      <w:r>
        <w:rPr>
          <w:rFonts w:ascii="Times New Roman" w:eastAsia="黑体" w:hAnsi="Times New Roman"/>
          <w:b/>
          <w:color w:val="000000" w:themeColor="text1"/>
        </w:rPr>
        <w:t>检验依据</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rPr>
        <w:t>下</w:t>
      </w:r>
      <w:r>
        <w:rPr>
          <w:rFonts w:ascii="Times New Roman" w:eastAsia="仿宋_GB2312" w:hAnsi="Times New Roman"/>
          <w:color w:val="000000" w:themeColor="text1"/>
          <w:kern w:val="0"/>
        </w:rPr>
        <w:t>列文件凡是注明日期的，其随后所有的修改单或修订版均不适用于本细则。凡是不注明日期的，其最新版本适用于本细则。</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 xml:space="preserve">GB 2760 </w:t>
      </w:r>
      <w:r>
        <w:rPr>
          <w:rFonts w:ascii="Times New Roman" w:eastAsia="仿宋_GB2312" w:hAnsi="Times New Roman" w:hint="eastAsia"/>
          <w:color w:val="000000" w:themeColor="text1"/>
          <w:kern w:val="0"/>
        </w:rPr>
        <w:t>食品安全国家标准</w:t>
      </w:r>
      <w:r>
        <w:rPr>
          <w:rFonts w:ascii="Times New Roman" w:eastAsia="仿宋_GB2312" w:hAnsi="Times New Roman" w:hint="eastAsia"/>
          <w:color w:val="000000" w:themeColor="text1"/>
          <w:kern w:val="0"/>
        </w:rPr>
        <w:t xml:space="preserve"> </w:t>
      </w:r>
      <w:r>
        <w:rPr>
          <w:rFonts w:ascii="Times New Roman" w:eastAsia="仿宋_GB2312" w:hAnsi="Times New Roman" w:hint="eastAsia"/>
          <w:color w:val="000000" w:themeColor="text1"/>
          <w:kern w:val="0"/>
        </w:rPr>
        <w:t>食品</w:t>
      </w:r>
      <w:r>
        <w:rPr>
          <w:rFonts w:ascii="Times New Roman" w:eastAsia="仿宋_GB2312" w:hAnsi="Times New Roman"/>
          <w:color w:val="000000" w:themeColor="text1"/>
          <w:kern w:val="0"/>
        </w:rPr>
        <w:t>添加剂使用标准</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 xml:space="preserve">GB 2762 </w:t>
      </w:r>
      <w:r>
        <w:rPr>
          <w:rFonts w:ascii="Times New Roman" w:eastAsia="仿宋_GB2312" w:hAnsi="Times New Roman" w:hint="eastAsia"/>
          <w:color w:val="000000" w:themeColor="text1"/>
          <w:kern w:val="0"/>
        </w:rPr>
        <w:t>食品安全国家标准</w:t>
      </w:r>
      <w:r>
        <w:rPr>
          <w:rFonts w:ascii="Times New Roman" w:eastAsia="仿宋_GB2312" w:hAnsi="Times New Roman" w:hint="eastAsia"/>
          <w:color w:val="000000" w:themeColor="text1"/>
          <w:kern w:val="0"/>
        </w:rPr>
        <w:t xml:space="preserve"> </w:t>
      </w:r>
      <w:r>
        <w:rPr>
          <w:rFonts w:ascii="Times New Roman" w:eastAsia="仿宋_GB2312" w:hAnsi="Times New Roman" w:hint="eastAsia"/>
          <w:color w:val="000000" w:themeColor="text1"/>
          <w:kern w:val="0"/>
        </w:rPr>
        <w:t>食品</w:t>
      </w:r>
      <w:r>
        <w:rPr>
          <w:rFonts w:ascii="Times New Roman" w:eastAsia="仿宋_GB2312" w:hAnsi="Times New Roman"/>
          <w:color w:val="000000" w:themeColor="text1"/>
          <w:kern w:val="0"/>
        </w:rPr>
        <w:t>中污染物限量</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 xml:space="preserve">GB 4789.2 </w:t>
      </w:r>
      <w:r>
        <w:rPr>
          <w:rFonts w:ascii="Times New Roman" w:eastAsia="仿宋_GB2312" w:hAnsi="Times New Roman" w:hint="eastAsia"/>
          <w:color w:val="000000" w:themeColor="text1"/>
          <w:kern w:val="0"/>
        </w:rPr>
        <w:t>食品安全国家标准</w:t>
      </w:r>
      <w:r>
        <w:rPr>
          <w:rFonts w:ascii="Times New Roman" w:eastAsia="仿宋_GB2312" w:hAnsi="Times New Roman" w:hint="eastAsia"/>
          <w:color w:val="000000" w:themeColor="text1"/>
          <w:kern w:val="0"/>
        </w:rPr>
        <w:t xml:space="preserve"> </w:t>
      </w:r>
      <w:r>
        <w:rPr>
          <w:rFonts w:ascii="Times New Roman" w:eastAsia="仿宋_GB2312" w:hAnsi="Times New Roman" w:hint="eastAsia"/>
          <w:color w:val="000000" w:themeColor="text1"/>
          <w:kern w:val="0"/>
        </w:rPr>
        <w:t>食品微生物学检验</w:t>
      </w:r>
      <w:r>
        <w:rPr>
          <w:rFonts w:ascii="Times New Roman" w:eastAsia="仿宋_GB2312" w:hAnsi="Times New Roman" w:hint="eastAsia"/>
          <w:color w:val="000000" w:themeColor="text1"/>
          <w:kern w:val="0"/>
        </w:rPr>
        <w:t xml:space="preserve"> </w:t>
      </w:r>
      <w:r>
        <w:rPr>
          <w:rFonts w:ascii="Times New Roman" w:eastAsia="仿宋_GB2312" w:hAnsi="Times New Roman" w:hint="eastAsia"/>
          <w:color w:val="000000" w:themeColor="text1"/>
          <w:kern w:val="0"/>
        </w:rPr>
        <w:t>菌落总数测定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 xml:space="preserve">GB 4789.3 </w:t>
      </w:r>
      <w:r>
        <w:rPr>
          <w:rFonts w:ascii="Times New Roman" w:eastAsia="仿宋_GB2312" w:hAnsi="Times New Roman" w:hint="eastAsia"/>
          <w:color w:val="000000" w:themeColor="text1"/>
          <w:kern w:val="0"/>
        </w:rPr>
        <w:t>食品安全国家标准</w:t>
      </w:r>
      <w:r>
        <w:rPr>
          <w:rFonts w:ascii="Times New Roman" w:eastAsia="仿宋_GB2312" w:hAnsi="Times New Roman" w:hint="eastAsia"/>
          <w:color w:val="000000" w:themeColor="text1"/>
          <w:kern w:val="0"/>
        </w:rPr>
        <w:t xml:space="preserve"> </w:t>
      </w:r>
      <w:r>
        <w:rPr>
          <w:rFonts w:ascii="Times New Roman" w:eastAsia="仿宋_GB2312" w:hAnsi="Times New Roman" w:hint="eastAsia"/>
          <w:color w:val="000000" w:themeColor="text1"/>
          <w:kern w:val="0"/>
        </w:rPr>
        <w:t>食品微生物学检验</w:t>
      </w:r>
      <w:r>
        <w:rPr>
          <w:rFonts w:ascii="Times New Roman" w:eastAsia="仿宋_GB2312" w:hAnsi="Times New Roman" w:hint="eastAsia"/>
          <w:color w:val="000000" w:themeColor="text1"/>
          <w:kern w:val="0"/>
        </w:rPr>
        <w:t xml:space="preserve"> </w:t>
      </w:r>
      <w:r>
        <w:rPr>
          <w:rFonts w:ascii="Times New Roman" w:eastAsia="仿宋_GB2312" w:hAnsi="Times New Roman" w:hint="eastAsia"/>
          <w:color w:val="000000" w:themeColor="text1"/>
          <w:kern w:val="0"/>
        </w:rPr>
        <w:t>大肠菌群计数</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 xml:space="preserve">GB 4789.4 </w:t>
      </w:r>
      <w:r>
        <w:rPr>
          <w:rFonts w:ascii="Times New Roman" w:eastAsia="仿宋_GB2312" w:hAnsi="Times New Roman" w:hint="eastAsia"/>
          <w:color w:val="000000" w:themeColor="text1"/>
          <w:kern w:val="0"/>
        </w:rPr>
        <w:t>食品安全国家标准</w:t>
      </w:r>
      <w:r>
        <w:rPr>
          <w:rFonts w:ascii="Times New Roman" w:eastAsia="仿宋_GB2312" w:hAnsi="Times New Roman" w:hint="eastAsia"/>
          <w:color w:val="000000" w:themeColor="text1"/>
          <w:kern w:val="0"/>
        </w:rPr>
        <w:t xml:space="preserve"> </w:t>
      </w:r>
      <w:r>
        <w:rPr>
          <w:rFonts w:ascii="Times New Roman" w:eastAsia="仿宋_GB2312" w:hAnsi="Times New Roman" w:hint="eastAsia"/>
          <w:color w:val="000000" w:themeColor="text1"/>
          <w:kern w:val="0"/>
        </w:rPr>
        <w:t>食品微生物学检验</w:t>
      </w:r>
      <w:r>
        <w:rPr>
          <w:rFonts w:ascii="Times New Roman" w:eastAsia="仿宋_GB2312" w:hAnsi="Times New Roman" w:hint="eastAsia"/>
          <w:color w:val="000000" w:themeColor="text1"/>
          <w:kern w:val="0"/>
        </w:rPr>
        <w:t xml:space="preserve"> </w:t>
      </w:r>
      <w:r>
        <w:rPr>
          <w:rFonts w:ascii="Times New Roman" w:eastAsia="仿宋_GB2312" w:hAnsi="Times New Roman" w:hint="eastAsia"/>
          <w:color w:val="000000" w:themeColor="text1"/>
          <w:kern w:val="0"/>
        </w:rPr>
        <w:t>沙门氏菌检验</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 xml:space="preserve">GB 4789.10 </w:t>
      </w:r>
      <w:r>
        <w:rPr>
          <w:rFonts w:ascii="Times New Roman" w:eastAsia="仿宋_GB2312" w:hAnsi="Times New Roman" w:hint="eastAsia"/>
          <w:color w:val="000000" w:themeColor="text1"/>
          <w:kern w:val="0"/>
        </w:rPr>
        <w:t>食品安全国家标准</w:t>
      </w:r>
      <w:r>
        <w:rPr>
          <w:rFonts w:ascii="Times New Roman" w:eastAsia="仿宋_GB2312" w:hAnsi="Times New Roman" w:hint="eastAsia"/>
          <w:color w:val="000000" w:themeColor="text1"/>
          <w:kern w:val="0"/>
        </w:rPr>
        <w:t xml:space="preserve"> </w:t>
      </w:r>
      <w:r>
        <w:rPr>
          <w:rFonts w:ascii="Times New Roman" w:eastAsia="仿宋_GB2312" w:hAnsi="Times New Roman" w:hint="eastAsia"/>
          <w:color w:val="000000" w:themeColor="text1"/>
          <w:kern w:val="0"/>
        </w:rPr>
        <w:t>食品微生物学检验</w:t>
      </w:r>
      <w:r>
        <w:rPr>
          <w:rFonts w:ascii="Times New Roman" w:eastAsia="仿宋_GB2312" w:hAnsi="Times New Roman" w:hint="eastAsia"/>
          <w:color w:val="000000" w:themeColor="text1"/>
          <w:kern w:val="0"/>
        </w:rPr>
        <w:t xml:space="preserve"> </w:t>
      </w:r>
      <w:r>
        <w:rPr>
          <w:rFonts w:ascii="Times New Roman" w:eastAsia="仿宋_GB2312" w:hAnsi="Times New Roman" w:hint="eastAsia"/>
          <w:color w:val="000000" w:themeColor="text1"/>
          <w:kern w:val="0"/>
        </w:rPr>
        <w:t>金黄色葡萄球菌检验</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 xml:space="preserve">GB 4789.15 </w:t>
      </w:r>
      <w:r>
        <w:rPr>
          <w:rFonts w:ascii="Times New Roman" w:eastAsia="仿宋_GB2312" w:hAnsi="Times New Roman" w:hint="eastAsia"/>
          <w:color w:val="000000" w:themeColor="text1"/>
          <w:kern w:val="0"/>
        </w:rPr>
        <w:t>食品安全国家标准</w:t>
      </w:r>
      <w:r>
        <w:rPr>
          <w:rFonts w:ascii="Times New Roman" w:eastAsia="仿宋_GB2312" w:hAnsi="Times New Roman" w:hint="eastAsia"/>
          <w:color w:val="000000" w:themeColor="text1"/>
          <w:kern w:val="0"/>
        </w:rPr>
        <w:t xml:space="preserve"> </w:t>
      </w:r>
      <w:r>
        <w:rPr>
          <w:rFonts w:ascii="Times New Roman" w:eastAsia="仿宋_GB2312" w:hAnsi="Times New Roman" w:hint="eastAsia"/>
          <w:color w:val="000000" w:themeColor="text1"/>
          <w:kern w:val="0"/>
        </w:rPr>
        <w:t>食品微生物学检验</w:t>
      </w:r>
      <w:r>
        <w:rPr>
          <w:rFonts w:ascii="Times New Roman" w:eastAsia="仿宋_GB2312" w:hAnsi="Times New Roman" w:hint="eastAsia"/>
          <w:color w:val="000000" w:themeColor="text1"/>
          <w:kern w:val="0"/>
        </w:rPr>
        <w:t xml:space="preserve"> </w:t>
      </w:r>
      <w:r>
        <w:rPr>
          <w:rFonts w:ascii="Times New Roman" w:eastAsia="仿宋_GB2312" w:hAnsi="Times New Roman" w:hint="eastAsia"/>
          <w:color w:val="000000" w:themeColor="text1"/>
          <w:kern w:val="0"/>
        </w:rPr>
        <w:t>霉菌和酵母计数</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 xml:space="preserve">GB 4789.26 </w:t>
      </w:r>
      <w:r>
        <w:rPr>
          <w:rFonts w:ascii="Times New Roman" w:eastAsia="仿宋_GB2312" w:hAnsi="Times New Roman" w:hint="eastAsia"/>
          <w:color w:val="000000" w:themeColor="text1"/>
          <w:kern w:val="0"/>
        </w:rPr>
        <w:t>食品安全国家标准</w:t>
      </w:r>
      <w:r>
        <w:rPr>
          <w:rFonts w:ascii="Times New Roman" w:eastAsia="仿宋_GB2312" w:hAnsi="Times New Roman" w:hint="eastAsia"/>
          <w:color w:val="000000" w:themeColor="text1"/>
          <w:kern w:val="0"/>
        </w:rPr>
        <w:t xml:space="preserve"> </w:t>
      </w:r>
      <w:r>
        <w:rPr>
          <w:rFonts w:ascii="Times New Roman" w:eastAsia="仿宋_GB2312" w:hAnsi="Times New Roman" w:hint="eastAsia"/>
          <w:color w:val="000000" w:themeColor="text1"/>
          <w:kern w:val="0"/>
        </w:rPr>
        <w:t>食品微生物学检验</w:t>
      </w:r>
      <w:r>
        <w:rPr>
          <w:rFonts w:ascii="Times New Roman" w:eastAsia="仿宋_GB2312" w:hAnsi="Times New Roman" w:hint="eastAsia"/>
          <w:color w:val="000000" w:themeColor="text1"/>
          <w:kern w:val="0"/>
        </w:rPr>
        <w:t xml:space="preserve"> </w:t>
      </w:r>
      <w:r>
        <w:rPr>
          <w:rFonts w:ascii="Times New Roman" w:eastAsia="仿宋_GB2312" w:hAnsi="Times New Roman" w:hint="eastAsia"/>
          <w:color w:val="000000" w:themeColor="text1"/>
          <w:kern w:val="0"/>
        </w:rPr>
        <w:t>商业无菌检验</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 xml:space="preserve">GB 5009.12 </w:t>
      </w:r>
      <w:r>
        <w:rPr>
          <w:rFonts w:ascii="Times New Roman" w:eastAsia="仿宋_GB2312" w:hAnsi="Times New Roman" w:hint="eastAsia"/>
          <w:color w:val="000000" w:themeColor="text1"/>
          <w:kern w:val="0"/>
        </w:rPr>
        <w:t>食品安全国家标准</w:t>
      </w:r>
      <w:r>
        <w:rPr>
          <w:rFonts w:ascii="Times New Roman" w:eastAsia="仿宋_GB2312" w:hAnsi="Times New Roman" w:hint="eastAsia"/>
          <w:color w:val="000000" w:themeColor="text1"/>
          <w:kern w:val="0"/>
        </w:rPr>
        <w:t xml:space="preserve"> </w:t>
      </w:r>
      <w:r>
        <w:rPr>
          <w:rFonts w:ascii="Times New Roman" w:eastAsia="仿宋_GB2312" w:hAnsi="Times New Roman" w:hint="eastAsia"/>
          <w:color w:val="000000" w:themeColor="text1"/>
          <w:kern w:val="0"/>
        </w:rPr>
        <w:t>食品</w:t>
      </w:r>
      <w:r>
        <w:rPr>
          <w:rFonts w:ascii="Times New Roman" w:eastAsia="仿宋_GB2312" w:hAnsi="Times New Roman"/>
          <w:color w:val="000000" w:themeColor="text1"/>
          <w:kern w:val="0"/>
        </w:rPr>
        <w:t>中铅的测定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 xml:space="preserve">GB 5009.28 </w:t>
      </w:r>
      <w:r>
        <w:rPr>
          <w:rFonts w:ascii="Times New Roman" w:eastAsia="仿宋_GB2312" w:hAnsi="Times New Roman" w:hint="eastAsia"/>
          <w:color w:val="000000" w:themeColor="text1"/>
          <w:kern w:val="0"/>
        </w:rPr>
        <w:t>食品安全国家标准</w:t>
      </w:r>
      <w:r>
        <w:rPr>
          <w:rFonts w:ascii="Times New Roman" w:eastAsia="仿宋_GB2312" w:hAnsi="Times New Roman" w:hint="eastAsia"/>
          <w:color w:val="000000" w:themeColor="text1"/>
          <w:kern w:val="0"/>
        </w:rPr>
        <w:t xml:space="preserve"> </w:t>
      </w:r>
      <w:r>
        <w:rPr>
          <w:rFonts w:ascii="Times New Roman" w:eastAsia="仿宋_GB2312" w:hAnsi="Times New Roman" w:hint="eastAsia"/>
          <w:color w:val="000000" w:themeColor="text1"/>
          <w:kern w:val="0"/>
        </w:rPr>
        <w:t>食品</w:t>
      </w:r>
      <w:r>
        <w:rPr>
          <w:rFonts w:ascii="Times New Roman" w:eastAsia="仿宋_GB2312" w:hAnsi="Times New Roman"/>
          <w:color w:val="000000" w:themeColor="text1"/>
          <w:kern w:val="0"/>
        </w:rPr>
        <w:t>中苯甲酸、山梨酸和糖精钠的测定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 xml:space="preserve">GB 5009.97 </w:t>
      </w:r>
      <w:r>
        <w:rPr>
          <w:rFonts w:ascii="Times New Roman" w:eastAsia="仿宋_GB2312" w:hAnsi="Times New Roman" w:hint="eastAsia"/>
          <w:color w:val="000000" w:themeColor="text1"/>
          <w:kern w:val="0"/>
        </w:rPr>
        <w:t>食品安全国家标准</w:t>
      </w:r>
      <w:r>
        <w:rPr>
          <w:rFonts w:ascii="Times New Roman" w:eastAsia="仿宋_GB2312" w:hAnsi="Times New Roman" w:hint="eastAsia"/>
          <w:color w:val="000000" w:themeColor="text1"/>
          <w:kern w:val="0"/>
        </w:rPr>
        <w:t xml:space="preserve"> </w:t>
      </w:r>
      <w:r>
        <w:rPr>
          <w:rFonts w:ascii="Times New Roman" w:eastAsia="仿宋_GB2312" w:hAnsi="Times New Roman" w:hint="eastAsia"/>
          <w:color w:val="000000" w:themeColor="text1"/>
          <w:kern w:val="0"/>
        </w:rPr>
        <w:t>食品</w:t>
      </w:r>
      <w:r>
        <w:rPr>
          <w:rFonts w:ascii="Times New Roman" w:eastAsia="仿宋_GB2312" w:hAnsi="Times New Roman"/>
          <w:color w:val="000000" w:themeColor="text1"/>
          <w:kern w:val="0"/>
        </w:rPr>
        <w:t>中环己基氨基磺酸钠的测定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 xml:space="preserve">GB 5009.139 </w:t>
      </w:r>
      <w:r>
        <w:rPr>
          <w:rFonts w:ascii="Times New Roman" w:eastAsia="仿宋_GB2312" w:hAnsi="Times New Roman" w:hint="eastAsia"/>
          <w:color w:val="000000" w:themeColor="text1"/>
          <w:kern w:val="0"/>
        </w:rPr>
        <w:t>食品安全国家标准</w:t>
      </w:r>
      <w:r>
        <w:rPr>
          <w:rFonts w:ascii="Times New Roman" w:eastAsia="仿宋_GB2312" w:hAnsi="Times New Roman" w:hint="eastAsia"/>
          <w:color w:val="000000" w:themeColor="text1"/>
          <w:kern w:val="0"/>
        </w:rPr>
        <w:t xml:space="preserve"> </w:t>
      </w:r>
      <w:r>
        <w:rPr>
          <w:rFonts w:ascii="Times New Roman" w:eastAsia="仿宋_GB2312" w:hAnsi="Times New Roman" w:hint="eastAsia"/>
          <w:color w:val="000000" w:themeColor="text1"/>
          <w:kern w:val="0"/>
        </w:rPr>
        <w:t>饮料</w:t>
      </w:r>
      <w:r>
        <w:rPr>
          <w:rFonts w:ascii="Times New Roman" w:eastAsia="仿宋_GB2312" w:hAnsi="Times New Roman"/>
          <w:color w:val="000000" w:themeColor="text1"/>
          <w:kern w:val="0"/>
        </w:rPr>
        <w:t>中咖啡因的测定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 xml:space="preserve">GB/T 5009.140 </w:t>
      </w:r>
      <w:r>
        <w:rPr>
          <w:rFonts w:ascii="Times New Roman" w:eastAsia="仿宋_GB2312" w:hAnsi="Times New Roman"/>
          <w:color w:val="000000" w:themeColor="text1"/>
          <w:kern w:val="0"/>
        </w:rPr>
        <w:t>饮料中乙酰磺胺酸钾的测定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 xml:space="preserve">GB 7101 </w:t>
      </w:r>
      <w:r>
        <w:rPr>
          <w:rFonts w:ascii="Times New Roman" w:eastAsia="仿宋_GB2312" w:hAnsi="Times New Roman" w:hint="eastAsia"/>
          <w:color w:val="000000" w:themeColor="text1"/>
          <w:kern w:val="0"/>
        </w:rPr>
        <w:t>食品安全国家标准</w:t>
      </w:r>
      <w:r>
        <w:rPr>
          <w:rFonts w:ascii="Times New Roman" w:eastAsia="仿宋_GB2312" w:hAnsi="Times New Roman" w:hint="eastAsia"/>
          <w:color w:val="000000" w:themeColor="text1"/>
          <w:kern w:val="0"/>
        </w:rPr>
        <w:t xml:space="preserve"> </w:t>
      </w:r>
      <w:r>
        <w:rPr>
          <w:rFonts w:ascii="Times New Roman" w:eastAsia="仿宋_GB2312" w:hAnsi="Times New Roman" w:hint="eastAsia"/>
          <w:color w:val="000000" w:themeColor="text1"/>
          <w:kern w:val="0"/>
        </w:rPr>
        <w:t>饮料</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 xml:space="preserve">GB/T 21733 </w:t>
      </w:r>
      <w:r>
        <w:rPr>
          <w:rFonts w:ascii="Times New Roman" w:eastAsia="仿宋_GB2312" w:hAnsi="Times New Roman"/>
          <w:color w:val="000000" w:themeColor="text1"/>
          <w:kern w:val="0"/>
        </w:rPr>
        <w:t>茶饮料</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 xml:space="preserve">GB 29921 </w:t>
      </w:r>
      <w:r>
        <w:rPr>
          <w:rFonts w:ascii="Times New Roman" w:eastAsia="仿宋_GB2312" w:hAnsi="Times New Roman" w:hint="eastAsia"/>
          <w:color w:val="000000" w:themeColor="text1"/>
          <w:kern w:val="0"/>
        </w:rPr>
        <w:t>食品安全国家标准</w:t>
      </w:r>
      <w:r>
        <w:rPr>
          <w:rFonts w:ascii="Times New Roman" w:eastAsia="仿宋_GB2312" w:hAnsi="Times New Roman" w:hint="eastAsia"/>
          <w:color w:val="000000" w:themeColor="text1"/>
          <w:kern w:val="0"/>
        </w:rPr>
        <w:t xml:space="preserve"> </w:t>
      </w:r>
      <w:r>
        <w:rPr>
          <w:rFonts w:ascii="Times New Roman" w:eastAsia="仿宋_GB2312" w:hAnsi="Times New Roman" w:hint="eastAsia"/>
          <w:color w:val="000000" w:themeColor="text1"/>
          <w:kern w:val="0"/>
        </w:rPr>
        <w:t>食品</w:t>
      </w:r>
      <w:r>
        <w:rPr>
          <w:rFonts w:ascii="Times New Roman" w:eastAsia="仿宋_GB2312" w:hAnsi="Times New Roman"/>
          <w:color w:val="000000" w:themeColor="text1"/>
          <w:kern w:val="0"/>
        </w:rPr>
        <w:t>中致病菌限量</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经备案现行有效的企业标准及产品明示质量要求</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相关的法律法规、部门规章和规定</w:t>
      </w:r>
    </w:p>
    <w:p w:rsidR="00DC21E8" w:rsidRDefault="00E111C2" w:rsidP="00C867C2">
      <w:pPr>
        <w:overflowPunct w:val="0"/>
        <w:topLinePunct/>
        <w:snapToGrid w:val="0"/>
        <w:spacing w:beforeLines="50" w:afterLines="50" w:line="360" w:lineRule="exact"/>
        <w:ind w:firstLineChars="200" w:firstLine="422"/>
        <w:rPr>
          <w:rFonts w:ascii="Times New Roman" w:eastAsia="黑体" w:hAnsi="Times New Roman"/>
          <w:b/>
          <w:color w:val="000000" w:themeColor="text1"/>
        </w:rPr>
      </w:pPr>
      <w:r>
        <w:rPr>
          <w:rFonts w:ascii="Times New Roman" w:eastAsia="黑体" w:hAnsi="Times New Roman"/>
          <w:b/>
          <w:color w:val="000000" w:themeColor="text1"/>
        </w:rPr>
        <w:t xml:space="preserve">5.4 </w:t>
      </w:r>
      <w:r>
        <w:rPr>
          <w:rFonts w:ascii="Times New Roman" w:eastAsia="黑体" w:hAnsi="Times New Roman"/>
          <w:b/>
          <w:color w:val="000000" w:themeColor="text1"/>
        </w:rPr>
        <w:t>抽样</w:t>
      </w:r>
    </w:p>
    <w:p w:rsidR="00DC21E8" w:rsidRDefault="00E111C2">
      <w:pPr>
        <w:overflowPunct w:val="0"/>
        <w:topLinePunct/>
        <w:spacing w:line="360" w:lineRule="exact"/>
        <w:ind w:firstLineChars="200" w:firstLine="422"/>
        <w:rPr>
          <w:rFonts w:ascii="Times New Roman" w:eastAsia="仿宋_GB2312" w:hAnsi="Times New Roman"/>
          <w:b/>
          <w:color w:val="000000" w:themeColor="text1"/>
          <w:kern w:val="0"/>
        </w:rPr>
      </w:pPr>
      <w:r>
        <w:rPr>
          <w:rFonts w:ascii="Times New Roman" w:eastAsia="仿宋_GB2312" w:hAnsi="Times New Roman"/>
          <w:b/>
          <w:color w:val="000000" w:themeColor="text1"/>
          <w:kern w:val="0"/>
        </w:rPr>
        <w:t xml:space="preserve">5.4.1 </w:t>
      </w:r>
      <w:r>
        <w:rPr>
          <w:rFonts w:ascii="Times New Roman" w:eastAsia="仿宋_GB2312" w:hAnsi="Times New Roman"/>
          <w:b/>
          <w:color w:val="000000" w:themeColor="text1"/>
          <w:kern w:val="0"/>
        </w:rPr>
        <w:t>抽样型号或规格</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预包装食品。</w:t>
      </w:r>
    </w:p>
    <w:p w:rsidR="00DC21E8" w:rsidRDefault="00E111C2">
      <w:pPr>
        <w:overflowPunct w:val="0"/>
        <w:topLinePunct/>
        <w:spacing w:line="360" w:lineRule="exact"/>
        <w:ind w:firstLineChars="200" w:firstLine="422"/>
        <w:rPr>
          <w:rFonts w:ascii="Times New Roman" w:eastAsia="仿宋_GB2312" w:hAnsi="Times New Roman"/>
          <w:b/>
          <w:color w:val="000000" w:themeColor="text1"/>
          <w:kern w:val="0"/>
        </w:rPr>
      </w:pPr>
      <w:r>
        <w:rPr>
          <w:rFonts w:ascii="Times New Roman" w:eastAsia="仿宋_GB2312" w:hAnsi="Times New Roman"/>
          <w:b/>
          <w:color w:val="000000" w:themeColor="text1"/>
          <w:kern w:val="0"/>
        </w:rPr>
        <w:t xml:space="preserve">5.4.2 </w:t>
      </w:r>
      <w:r>
        <w:rPr>
          <w:rFonts w:ascii="Times New Roman" w:eastAsia="仿宋_GB2312" w:hAnsi="Times New Roman"/>
          <w:b/>
          <w:color w:val="000000" w:themeColor="text1"/>
          <w:kern w:val="0"/>
        </w:rPr>
        <w:t>抽样方法及数量</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生产环节抽样时，在企业的成品库房，从同一批次样品堆的</w:t>
      </w:r>
      <w:r>
        <w:rPr>
          <w:rFonts w:ascii="Times New Roman" w:eastAsia="仿宋_GB2312" w:hAnsi="Times New Roman"/>
          <w:color w:val="000000" w:themeColor="text1"/>
          <w:kern w:val="0"/>
        </w:rPr>
        <w:t>4</w:t>
      </w:r>
      <w:r>
        <w:rPr>
          <w:rFonts w:ascii="Times New Roman" w:eastAsia="仿宋_GB2312" w:hAnsi="Times New Roman"/>
          <w:color w:val="000000" w:themeColor="text1"/>
          <w:kern w:val="0"/>
        </w:rPr>
        <w:t>个不同部</w:t>
      </w:r>
      <w:r>
        <w:rPr>
          <w:rFonts w:ascii="Times New Roman" w:eastAsia="仿宋_GB2312" w:hAnsi="Times New Roman" w:hint="eastAsia"/>
          <w:color w:val="000000" w:themeColor="text1"/>
          <w:kern w:val="0"/>
        </w:rPr>
        <w:t>位</w:t>
      </w:r>
      <w:r>
        <w:rPr>
          <w:rFonts w:ascii="Times New Roman" w:eastAsia="仿宋_GB2312" w:hAnsi="Times New Roman"/>
          <w:color w:val="000000" w:themeColor="text1"/>
          <w:kern w:val="0"/>
        </w:rPr>
        <w:t>抽取相应数量的样品。抽取样品量不少于</w:t>
      </w:r>
      <w:r>
        <w:rPr>
          <w:rFonts w:ascii="Times New Roman" w:eastAsia="仿宋_GB2312" w:hAnsi="Times New Roman"/>
          <w:color w:val="000000" w:themeColor="text1"/>
          <w:kern w:val="0"/>
        </w:rPr>
        <w:t>2L</w:t>
      </w:r>
      <w:r>
        <w:rPr>
          <w:rFonts w:ascii="Times New Roman" w:eastAsia="仿宋_GB2312" w:hAnsi="Times New Roman"/>
          <w:color w:val="000000" w:themeColor="text1"/>
          <w:kern w:val="0"/>
        </w:rPr>
        <w:t>，不少于</w:t>
      </w:r>
      <w:r>
        <w:rPr>
          <w:rFonts w:ascii="Times New Roman" w:eastAsia="仿宋_GB2312" w:hAnsi="Times New Roman"/>
          <w:color w:val="000000" w:themeColor="text1"/>
          <w:kern w:val="0"/>
        </w:rPr>
        <w:t>10</w:t>
      </w:r>
      <w:r>
        <w:rPr>
          <w:rFonts w:ascii="Times New Roman" w:eastAsia="仿宋_GB2312" w:hAnsi="Times New Roman"/>
          <w:color w:val="000000" w:themeColor="text1"/>
          <w:kern w:val="0"/>
        </w:rPr>
        <w:t>个独立包装。</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hint="eastAsia"/>
          <w:color w:val="000000" w:themeColor="text1"/>
          <w:kern w:val="0"/>
        </w:rPr>
        <w:t>流通</w:t>
      </w:r>
      <w:r>
        <w:rPr>
          <w:rFonts w:ascii="Times New Roman" w:eastAsia="仿宋_GB2312" w:hAnsi="Times New Roman"/>
          <w:color w:val="000000" w:themeColor="text1"/>
          <w:kern w:val="0"/>
        </w:rPr>
        <w:t>环节抽样时，在货架、柜台、库房或网络食品经营平台抽取同一批次待销产品，</w:t>
      </w:r>
      <w:r>
        <w:rPr>
          <w:rFonts w:ascii="Times New Roman" w:eastAsia="仿宋_GB2312" w:hAnsi="Times New Roman"/>
          <w:color w:val="000000" w:themeColor="text1"/>
        </w:rPr>
        <w:t>抽取样品量原则上同生产环节</w:t>
      </w:r>
      <w:r>
        <w:rPr>
          <w:rFonts w:ascii="Times New Roman" w:eastAsia="仿宋_GB2312" w:hAnsi="Times New Roman"/>
          <w:color w:val="000000" w:themeColor="text1"/>
          <w:kern w:val="0"/>
        </w:rPr>
        <w:t>。</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仿宋_GB2312" w:eastAsia="仿宋_GB2312" w:hAnsi="Times New Roman" w:hint="eastAsia"/>
          <w:color w:val="000000" w:themeColor="text1"/>
          <w:kern w:val="0"/>
        </w:rPr>
        <w:t>餐饮环节抽样时，抽取同一批次待销的产品，应抽取完整包装产品，抽取样品量原则上同生产环节。</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所抽取样品分为</w:t>
      </w:r>
      <w:r>
        <w:rPr>
          <w:rFonts w:ascii="Times New Roman" w:eastAsia="仿宋_GB2312" w:hAnsi="Times New Roman"/>
          <w:color w:val="000000" w:themeColor="text1"/>
          <w:kern w:val="0"/>
        </w:rPr>
        <w:t>2</w:t>
      </w:r>
      <w:r>
        <w:rPr>
          <w:rFonts w:ascii="Times New Roman" w:eastAsia="仿宋_GB2312" w:hAnsi="Times New Roman"/>
          <w:color w:val="000000" w:themeColor="text1"/>
          <w:kern w:val="0"/>
        </w:rPr>
        <w:t>份，约</w:t>
      </w:r>
      <w:r>
        <w:rPr>
          <w:rFonts w:ascii="Times New Roman" w:eastAsia="仿宋_GB2312" w:hAnsi="Times New Roman"/>
          <w:color w:val="000000" w:themeColor="text1"/>
          <w:kern w:val="0"/>
        </w:rPr>
        <w:t>4/5</w:t>
      </w:r>
      <w:r>
        <w:rPr>
          <w:rFonts w:ascii="Times New Roman" w:eastAsia="仿宋_GB2312" w:hAnsi="Times New Roman"/>
          <w:color w:val="000000" w:themeColor="text1"/>
          <w:kern w:val="0"/>
        </w:rPr>
        <w:t>为检验样品，约</w:t>
      </w:r>
      <w:r>
        <w:rPr>
          <w:rFonts w:ascii="Times New Roman" w:eastAsia="仿宋_GB2312" w:hAnsi="Times New Roman"/>
          <w:color w:val="000000" w:themeColor="text1"/>
          <w:kern w:val="0"/>
        </w:rPr>
        <w:t>1/5</w:t>
      </w:r>
      <w:r>
        <w:rPr>
          <w:rFonts w:ascii="Times New Roman" w:eastAsia="仿宋_GB2312" w:hAnsi="Times New Roman"/>
          <w:color w:val="000000" w:themeColor="text1"/>
          <w:kern w:val="0"/>
        </w:rPr>
        <w:t>为复检备份样品（备份样品封存在承检机构）。</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rPr>
        <w:t>抽取样品量、检验及复检备份所需样品量可根据检验和复检需要适量调整。</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注：在本细则的规定中，检验机构在检验过程中自行对检验结果进行复验时所采用的样品，应为抽取的检验样品，不得采用复检备份样品。</w:t>
      </w:r>
    </w:p>
    <w:p w:rsidR="00DC21E8" w:rsidRDefault="00E111C2">
      <w:pPr>
        <w:overflowPunct w:val="0"/>
        <w:topLinePunct/>
        <w:spacing w:line="360" w:lineRule="exact"/>
        <w:ind w:firstLineChars="200" w:firstLine="422"/>
        <w:rPr>
          <w:rFonts w:ascii="Times New Roman" w:eastAsia="仿宋_GB2312" w:hAnsi="Times New Roman"/>
          <w:b/>
          <w:color w:val="000000" w:themeColor="text1"/>
          <w:kern w:val="0"/>
        </w:rPr>
      </w:pPr>
      <w:r>
        <w:rPr>
          <w:rFonts w:ascii="Times New Roman" w:eastAsia="仿宋_GB2312" w:hAnsi="Times New Roman"/>
          <w:b/>
          <w:color w:val="000000" w:themeColor="text1"/>
          <w:kern w:val="0"/>
        </w:rPr>
        <w:lastRenderedPageBreak/>
        <w:t xml:space="preserve">5.4.3 </w:t>
      </w:r>
      <w:r>
        <w:rPr>
          <w:rFonts w:ascii="Times New Roman" w:eastAsia="仿宋_GB2312" w:hAnsi="Times New Roman"/>
          <w:b/>
          <w:color w:val="000000" w:themeColor="text1"/>
          <w:kern w:val="0"/>
        </w:rPr>
        <w:t>抽样单</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应按有关规定填写抽样单，并记录被抽检产品及生产经营企业相关信息。</w:t>
      </w:r>
    </w:p>
    <w:p w:rsidR="00DC21E8" w:rsidRDefault="00E111C2">
      <w:pPr>
        <w:overflowPunct w:val="0"/>
        <w:topLinePunct/>
        <w:spacing w:line="360" w:lineRule="exact"/>
        <w:ind w:firstLineChars="200" w:firstLine="422"/>
        <w:rPr>
          <w:rFonts w:ascii="Times New Roman" w:eastAsia="仿宋_GB2312" w:hAnsi="Times New Roman"/>
          <w:b/>
          <w:color w:val="000000" w:themeColor="text1"/>
          <w:kern w:val="0"/>
        </w:rPr>
      </w:pPr>
      <w:r>
        <w:rPr>
          <w:rFonts w:ascii="Times New Roman" w:eastAsia="仿宋_GB2312" w:hAnsi="Times New Roman"/>
          <w:b/>
          <w:color w:val="000000" w:themeColor="text1"/>
          <w:kern w:val="0"/>
        </w:rPr>
        <w:t xml:space="preserve">5.4.4 </w:t>
      </w:r>
      <w:r>
        <w:rPr>
          <w:rFonts w:ascii="Times New Roman" w:eastAsia="仿宋_GB2312" w:hAnsi="Times New Roman"/>
          <w:b/>
          <w:color w:val="000000" w:themeColor="text1"/>
          <w:kern w:val="0"/>
        </w:rPr>
        <w:t>封样和样品运输、贮存</w:t>
      </w:r>
    </w:p>
    <w:p w:rsidR="00DC21E8" w:rsidRDefault="00E111C2" w:rsidP="00C867C2">
      <w:pPr>
        <w:overflowPunct w:val="0"/>
        <w:topLinePunct/>
        <w:snapToGrid w:val="0"/>
        <w:spacing w:beforeLines="50" w:afterLines="50" w:line="32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抽样完成后由抽样人与被抽样单位在抽样单和封条上签字、盖章，当场封样，</w:t>
      </w:r>
      <w:r>
        <w:rPr>
          <w:rFonts w:ascii="Times New Roman" w:eastAsia="仿宋_GB2312" w:hAnsi="Times New Roman"/>
          <w:color w:val="000000" w:themeColor="text1"/>
        </w:rPr>
        <w:t>检验样品、备份样品分别封样。</w:t>
      </w:r>
      <w:r>
        <w:rPr>
          <w:rFonts w:ascii="Times New Roman" w:eastAsia="仿宋_GB2312" w:hAnsi="Times New Roman"/>
          <w:color w:val="000000" w:themeColor="text1"/>
          <w:kern w:val="0"/>
        </w:rPr>
        <w:t>为保证样品的真实性，要有相应的防拆封措施，并保证封条在运输过程中不会破损。样品运输、贮存过程中应采取有效的防护措施，确保样品不被污染、不发生腐败变质、不影响后续检验。样品的运输、贮存，应符合产品明示要求或产品实际需要的条件要求。</w:t>
      </w:r>
    </w:p>
    <w:p w:rsidR="00DC21E8" w:rsidRDefault="00E111C2" w:rsidP="005138C5">
      <w:pPr>
        <w:overflowPunct w:val="0"/>
        <w:topLinePunct/>
        <w:snapToGrid w:val="0"/>
        <w:spacing w:line="32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在网络食品经营平台抽样时，抽样单和封条无需被抽样单位签字、盖章。</w:t>
      </w:r>
    </w:p>
    <w:p w:rsidR="00DC21E8" w:rsidRDefault="00E111C2" w:rsidP="00C867C2">
      <w:pPr>
        <w:overflowPunct w:val="0"/>
        <w:topLinePunct/>
        <w:snapToGrid w:val="0"/>
        <w:spacing w:beforeLines="50" w:afterLines="50" w:line="360" w:lineRule="exact"/>
        <w:ind w:firstLineChars="200" w:firstLine="422"/>
        <w:rPr>
          <w:rFonts w:ascii="Times New Roman" w:eastAsia="黑体" w:hAnsi="Times New Roman"/>
          <w:b/>
          <w:color w:val="000000" w:themeColor="text1"/>
        </w:rPr>
      </w:pPr>
      <w:r>
        <w:rPr>
          <w:rFonts w:ascii="Times New Roman" w:eastAsia="黑体" w:hAnsi="Times New Roman"/>
          <w:b/>
          <w:color w:val="000000" w:themeColor="text1"/>
        </w:rPr>
        <w:t xml:space="preserve">5.5 </w:t>
      </w:r>
      <w:r>
        <w:rPr>
          <w:rFonts w:ascii="Times New Roman" w:eastAsia="黑体" w:hAnsi="Times New Roman"/>
          <w:b/>
          <w:color w:val="000000" w:themeColor="text1"/>
        </w:rPr>
        <w:t>检验要求</w:t>
      </w:r>
    </w:p>
    <w:p w:rsidR="00DC21E8" w:rsidRDefault="00E111C2">
      <w:pPr>
        <w:overflowPunct w:val="0"/>
        <w:topLinePunct/>
        <w:spacing w:line="360" w:lineRule="exact"/>
        <w:ind w:firstLineChars="200" w:firstLine="422"/>
        <w:rPr>
          <w:rFonts w:ascii="Times New Roman" w:eastAsia="仿宋_GB2312" w:hAnsi="Times New Roman"/>
          <w:b/>
          <w:color w:val="000000" w:themeColor="text1"/>
          <w:kern w:val="0"/>
        </w:rPr>
      </w:pPr>
      <w:r>
        <w:rPr>
          <w:rFonts w:ascii="Times New Roman" w:eastAsia="仿宋_GB2312" w:hAnsi="Times New Roman"/>
          <w:b/>
          <w:color w:val="000000" w:themeColor="text1"/>
          <w:kern w:val="0"/>
        </w:rPr>
        <w:t xml:space="preserve">5.5.1 </w:t>
      </w:r>
      <w:r>
        <w:rPr>
          <w:rFonts w:ascii="Times New Roman" w:eastAsia="仿宋_GB2312" w:hAnsi="Times New Roman"/>
          <w:b/>
          <w:color w:val="000000" w:themeColor="text1"/>
          <w:kern w:val="0"/>
        </w:rPr>
        <w:t>检验项目</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茶饮料检验项目见表</w:t>
      </w:r>
      <w:r>
        <w:rPr>
          <w:rFonts w:ascii="Times New Roman" w:eastAsia="仿宋_GB2312" w:hAnsi="Times New Roman"/>
          <w:color w:val="000000" w:themeColor="text1"/>
          <w:kern w:val="0"/>
        </w:rPr>
        <w:t>6-7</w:t>
      </w:r>
      <w:r>
        <w:rPr>
          <w:rFonts w:ascii="Times New Roman" w:eastAsia="仿宋_GB2312" w:hAnsi="Times New Roman"/>
          <w:color w:val="000000" w:themeColor="text1"/>
          <w:kern w:val="0"/>
        </w:rPr>
        <w:t>。</w:t>
      </w:r>
    </w:p>
    <w:p w:rsidR="00DC21E8" w:rsidRDefault="00E111C2" w:rsidP="00C867C2">
      <w:pPr>
        <w:overflowPunct w:val="0"/>
        <w:topLinePunct/>
        <w:spacing w:beforeLines="50" w:afterLines="50" w:line="360" w:lineRule="exact"/>
        <w:jc w:val="center"/>
        <w:rPr>
          <w:rFonts w:ascii="Times New Roman" w:eastAsia="黑体" w:hAnsi="Times New Roman"/>
          <w:color w:val="000000" w:themeColor="text1"/>
        </w:rPr>
      </w:pPr>
      <w:r>
        <w:rPr>
          <w:rFonts w:ascii="Times New Roman" w:eastAsia="黑体" w:hAnsi="Times New Roman"/>
          <w:color w:val="000000" w:themeColor="text1"/>
        </w:rPr>
        <w:t>表</w:t>
      </w:r>
      <w:r>
        <w:rPr>
          <w:rFonts w:ascii="Times New Roman" w:eastAsia="黑体" w:hAnsi="Times New Roman"/>
          <w:color w:val="000000" w:themeColor="text1"/>
        </w:rPr>
        <w:t xml:space="preserve">6-7 </w:t>
      </w:r>
      <w:r>
        <w:rPr>
          <w:rFonts w:ascii="Times New Roman" w:eastAsia="黑体" w:hAnsi="Times New Roman"/>
          <w:color w:val="000000" w:themeColor="text1"/>
        </w:rPr>
        <w:t>茶饮料检验项目</w:t>
      </w:r>
    </w:p>
    <w:tbl>
      <w:tblPr>
        <w:tblW w:w="86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6"/>
        <w:gridCol w:w="3293"/>
        <w:gridCol w:w="2487"/>
        <w:gridCol w:w="2067"/>
      </w:tblGrid>
      <w:tr w:rsidR="00DC21E8" w:rsidTr="005138C5">
        <w:trPr>
          <w:cantSplit/>
          <w:trHeight w:val="403"/>
          <w:tblHeader/>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序号</w:t>
            </w:r>
          </w:p>
        </w:tc>
        <w:tc>
          <w:tcPr>
            <w:tcW w:w="3293"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检验项目</w:t>
            </w:r>
          </w:p>
        </w:tc>
        <w:tc>
          <w:tcPr>
            <w:tcW w:w="2487"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依据法律法规或标准</w:t>
            </w:r>
          </w:p>
        </w:tc>
        <w:tc>
          <w:tcPr>
            <w:tcW w:w="2067"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检测方法</w:t>
            </w:r>
          </w:p>
        </w:tc>
      </w:tr>
      <w:tr w:rsidR="00DC21E8" w:rsidTr="005138C5">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1</w:t>
            </w:r>
          </w:p>
        </w:tc>
        <w:tc>
          <w:tcPr>
            <w:tcW w:w="3293"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茶多酚</w:t>
            </w:r>
          </w:p>
        </w:tc>
        <w:tc>
          <w:tcPr>
            <w:tcW w:w="2487"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产品明示标准及质量要求</w:t>
            </w:r>
          </w:p>
        </w:tc>
        <w:tc>
          <w:tcPr>
            <w:tcW w:w="2067"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21733</w:t>
            </w:r>
            <w:r>
              <w:rPr>
                <w:rFonts w:ascii="Times New Roman" w:eastAsia="仿宋_GB2312" w:hAnsi="Times New Roman"/>
                <w:color w:val="000000" w:themeColor="text1"/>
              </w:rPr>
              <w:t>附录</w:t>
            </w:r>
            <w:r>
              <w:rPr>
                <w:rFonts w:ascii="Times New Roman" w:eastAsia="仿宋_GB2312" w:hAnsi="Times New Roman"/>
                <w:color w:val="000000" w:themeColor="text1"/>
              </w:rPr>
              <w:t>A</w:t>
            </w:r>
          </w:p>
        </w:tc>
      </w:tr>
      <w:tr w:rsidR="00DC21E8" w:rsidTr="005138C5">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2</w:t>
            </w:r>
          </w:p>
        </w:tc>
        <w:tc>
          <w:tcPr>
            <w:tcW w:w="3293"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咖啡因</w:t>
            </w:r>
          </w:p>
        </w:tc>
        <w:tc>
          <w:tcPr>
            <w:tcW w:w="2487"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产品明示标准及质量要求</w:t>
            </w:r>
          </w:p>
        </w:tc>
        <w:tc>
          <w:tcPr>
            <w:tcW w:w="2067"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5009.139</w:t>
            </w:r>
          </w:p>
        </w:tc>
      </w:tr>
      <w:tr w:rsidR="00DC21E8" w:rsidTr="005138C5">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3</w:t>
            </w:r>
          </w:p>
        </w:tc>
        <w:tc>
          <w:tcPr>
            <w:tcW w:w="3293"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铅（以</w:t>
            </w:r>
            <w:r>
              <w:rPr>
                <w:rFonts w:ascii="Times New Roman" w:eastAsia="仿宋_GB2312" w:hAnsi="Times New Roman"/>
                <w:color w:val="000000" w:themeColor="text1"/>
              </w:rPr>
              <w:t>Pb</w:t>
            </w:r>
            <w:r>
              <w:rPr>
                <w:rFonts w:ascii="Times New Roman" w:eastAsia="仿宋_GB2312" w:hAnsi="Times New Roman"/>
                <w:color w:val="000000" w:themeColor="text1"/>
              </w:rPr>
              <w:t>计）</w:t>
            </w:r>
          </w:p>
        </w:tc>
        <w:tc>
          <w:tcPr>
            <w:tcW w:w="2487"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2762</w:t>
            </w:r>
          </w:p>
        </w:tc>
        <w:tc>
          <w:tcPr>
            <w:tcW w:w="2067"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5009.12</w:t>
            </w:r>
          </w:p>
        </w:tc>
      </w:tr>
      <w:tr w:rsidR="00DC21E8" w:rsidTr="005138C5">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4</w:t>
            </w:r>
          </w:p>
        </w:tc>
        <w:tc>
          <w:tcPr>
            <w:tcW w:w="3293"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苯甲酸及其钠盐（以苯甲酸计）</w:t>
            </w:r>
          </w:p>
        </w:tc>
        <w:tc>
          <w:tcPr>
            <w:tcW w:w="2487"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2760</w:t>
            </w:r>
          </w:p>
        </w:tc>
        <w:tc>
          <w:tcPr>
            <w:tcW w:w="2067"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5009.28</w:t>
            </w:r>
          </w:p>
        </w:tc>
      </w:tr>
      <w:tr w:rsidR="00DC21E8" w:rsidTr="005138C5">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5</w:t>
            </w:r>
          </w:p>
        </w:tc>
        <w:tc>
          <w:tcPr>
            <w:tcW w:w="3293"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山梨酸及其钾盐（以山梨酸计）</w:t>
            </w:r>
          </w:p>
        </w:tc>
        <w:tc>
          <w:tcPr>
            <w:tcW w:w="2487"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2760</w:t>
            </w:r>
          </w:p>
        </w:tc>
        <w:tc>
          <w:tcPr>
            <w:tcW w:w="2067"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5009.28</w:t>
            </w:r>
          </w:p>
        </w:tc>
      </w:tr>
      <w:tr w:rsidR="00DC21E8" w:rsidTr="005138C5">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6</w:t>
            </w:r>
          </w:p>
        </w:tc>
        <w:tc>
          <w:tcPr>
            <w:tcW w:w="3293"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防腐剂混合使用时各自用量占其最大使用量的比例之和</w:t>
            </w:r>
          </w:p>
        </w:tc>
        <w:tc>
          <w:tcPr>
            <w:tcW w:w="2487"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2760</w:t>
            </w:r>
          </w:p>
        </w:tc>
        <w:tc>
          <w:tcPr>
            <w:tcW w:w="2067"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lang w:val="de-DE"/>
              </w:rPr>
            </w:pPr>
            <w:r>
              <w:rPr>
                <w:rFonts w:ascii="Times New Roman" w:eastAsia="仿宋_GB2312" w:hAnsi="Times New Roman"/>
                <w:color w:val="000000" w:themeColor="text1"/>
                <w:lang w:val="de-DE"/>
              </w:rPr>
              <w:t>/</w:t>
            </w:r>
          </w:p>
        </w:tc>
      </w:tr>
      <w:tr w:rsidR="00DC21E8" w:rsidTr="005138C5">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7</w:t>
            </w:r>
          </w:p>
        </w:tc>
        <w:tc>
          <w:tcPr>
            <w:tcW w:w="3293"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糖精钠（以糖精计）</w:t>
            </w:r>
          </w:p>
        </w:tc>
        <w:tc>
          <w:tcPr>
            <w:tcW w:w="2487"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2760</w:t>
            </w:r>
          </w:p>
        </w:tc>
        <w:tc>
          <w:tcPr>
            <w:tcW w:w="2067"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5009.28</w:t>
            </w:r>
          </w:p>
        </w:tc>
      </w:tr>
      <w:tr w:rsidR="00DC21E8" w:rsidTr="005138C5">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8</w:t>
            </w:r>
          </w:p>
        </w:tc>
        <w:tc>
          <w:tcPr>
            <w:tcW w:w="3293"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安赛蜜</w:t>
            </w:r>
          </w:p>
        </w:tc>
        <w:tc>
          <w:tcPr>
            <w:tcW w:w="2487"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2760</w:t>
            </w:r>
          </w:p>
        </w:tc>
        <w:tc>
          <w:tcPr>
            <w:tcW w:w="2067"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5009.140</w:t>
            </w:r>
          </w:p>
        </w:tc>
      </w:tr>
      <w:tr w:rsidR="00DC21E8" w:rsidTr="005138C5">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9</w:t>
            </w:r>
          </w:p>
        </w:tc>
        <w:tc>
          <w:tcPr>
            <w:tcW w:w="3293"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甜蜜素（以环己基氨基磺酸计）</w:t>
            </w:r>
          </w:p>
        </w:tc>
        <w:tc>
          <w:tcPr>
            <w:tcW w:w="2487"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2760</w:t>
            </w:r>
          </w:p>
        </w:tc>
        <w:tc>
          <w:tcPr>
            <w:tcW w:w="2067"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5009.97</w:t>
            </w:r>
          </w:p>
        </w:tc>
      </w:tr>
      <w:tr w:rsidR="00DC21E8" w:rsidTr="005138C5">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10</w:t>
            </w:r>
          </w:p>
        </w:tc>
        <w:tc>
          <w:tcPr>
            <w:tcW w:w="3293"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菌落总数</w:t>
            </w:r>
          </w:p>
        </w:tc>
        <w:tc>
          <w:tcPr>
            <w:tcW w:w="2487"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7101</w:t>
            </w:r>
          </w:p>
        </w:tc>
        <w:tc>
          <w:tcPr>
            <w:tcW w:w="2067"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4789.2</w:t>
            </w:r>
          </w:p>
        </w:tc>
      </w:tr>
      <w:tr w:rsidR="00DC21E8" w:rsidTr="005138C5">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11</w:t>
            </w:r>
          </w:p>
        </w:tc>
        <w:tc>
          <w:tcPr>
            <w:tcW w:w="3293"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大肠菌群</w:t>
            </w:r>
          </w:p>
        </w:tc>
        <w:tc>
          <w:tcPr>
            <w:tcW w:w="2487"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7101</w:t>
            </w:r>
          </w:p>
        </w:tc>
        <w:tc>
          <w:tcPr>
            <w:tcW w:w="2067" w:type="dxa"/>
            <w:tcBorders>
              <w:top w:val="single" w:sz="4" w:space="0" w:color="auto"/>
              <w:left w:val="single" w:sz="4" w:space="0" w:color="auto"/>
              <w:bottom w:val="single" w:sz="4" w:space="0" w:color="auto"/>
              <w:right w:val="single" w:sz="4" w:space="0" w:color="auto"/>
            </w:tcBorders>
            <w:vAlign w:val="center"/>
          </w:tcPr>
          <w:p w:rsidR="00DC21E8" w:rsidRDefault="00E111C2">
            <w:pPr>
              <w:jc w:val="center"/>
              <w:rPr>
                <w:rFonts w:ascii="Times New Roman" w:eastAsia="仿宋_GB2312" w:hAnsi="Times New Roman"/>
                <w:color w:val="000000" w:themeColor="text1"/>
              </w:rPr>
            </w:pPr>
            <w:r>
              <w:rPr>
                <w:rFonts w:ascii="Times New Roman" w:eastAsia="仿宋_GB2312" w:hAnsi="Times New Roman"/>
                <w:color w:val="000000" w:themeColor="text1"/>
              </w:rPr>
              <w:t>GB 4789.3</w:t>
            </w:r>
          </w:p>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平板计数法</w:t>
            </w:r>
          </w:p>
        </w:tc>
      </w:tr>
      <w:tr w:rsidR="00DC21E8" w:rsidTr="005138C5">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12</w:t>
            </w:r>
          </w:p>
        </w:tc>
        <w:tc>
          <w:tcPr>
            <w:tcW w:w="3293"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霉菌</w:t>
            </w:r>
          </w:p>
        </w:tc>
        <w:tc>
          <w:tcPr>
            <w:tcW w:w="2487"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7101</w:t>
            </w:r>
          </w:p>
        </w:tc>
        <w:tc>
          <w:tcPr>
            <w:tcW w:w="2067"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4789.15</w:t>
            </w:r>
          </w:p>
        </w:tc>
      </w:tr>
      <w:tr w:rsidR="00DC21E8" w:rsidTr="005138C5">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13</w:t>
            </w:r>
          </w:p>
        </w:tc>
        <w:tc>
          <w:tcPr>
            <w:tcW w:w="3293"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酵母</w:t>
            </w:r>
          </w:p>
        </w:tc>
        <w:tc>
          <w:tcPr>
            <w:tcW w:w="2487"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7101</w:t>
            </w:r>
          </w:p>
        </w:tc>
        <w:tc>
          <w:tcPr>
            <w:tcW w:w="2067"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4789.15</w:t>
            </w:r>
          </w:p>
        </w:tc>
      </w:tr>
      <w:tr w:rsidR="00DC21E8" w:rsidTr="005138C5">
        <w:trPr>
          <w:cantSplit/>
          <w:trHeight w:val="403"/>
          <w:jc w:val="center"/>
        </w:trPr>
        <w:tc>
          <w:tcPr>
            <w:tcW w:w="816" w:type="dxa"/>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14</w:t>
            </w:r>
          </w:p>
        </w:tc>
        <w:tc>
          <w:tcPr>
            <w:tcW w:w="3293"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金黄色葡萄球菌</w:t>
            </w:r>
          </w:p>
        </w:tc>
        <w:tc>
          <w:tcPr>
            <w:tcW w:w="2487"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29921</w:t>
            </w:r>
          </w:p>
        </w:tc>
        <w:tc>
          <w:tcPr>
            <w:tcW w:w="2067"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lang w:val="de-DE"/>
              </w:rPr>
              <w:t>GB 4789.10</w:t>
            </w:r>
            <w:r>
              <w:rPr>
                <w:rFonts w:ascii="Times New Roman" w:eastAsia="仿宋_GB2312" w:hAnsi="Times New Roman"/>
                <w:color w:val="000000" w:themeColor="text1"/>
              </w:rPr>
              <w:t>第二法</w:t>
            </w:r>
          </w:p>
        </w:tc>
      </w:tr>
      <w:tr w:rsidR="00DC21E8" w:rsidTr="005138C5">
        <w:trPr>
          <w:cantSplit/>
          <w:trHeight w:val="403"/>
          <w:jc w:val="center"/>
        </w:trPr>
        <w:tc>
          <w:tcPr>
            <w:tcW w:w="816" w:type="dxa"/>
            <w:vAlign w:val="center"/>
          </w:tcPr>
          <w:p w:rsidR="00DC21E8" w:rsidRDefault="00E111C2">
            <w:pPr>
              <w:overflowPunct w:val="0"/>
              <w:topLinePunct/>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15</w:t>
            </w:r>
          </w:p>
        </w:tc>
        <w:tc>
          <w:tcPr>
            <w:tcW w:w="3293"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沙门氏菌</w:t>
            </w:r>
          </w:p>
        </w:tc>
        <w:tc>
          <w:tcPr>
            <w:tcW w:w="2487"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29921</w:t>
            </w:r>
          </w:p>
        </w:tc>
        <w:tc>
          <w:tcPr>
            <w:tcW w:w="2067"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lang w:val="de-DE"/>
              </w:rPr>
            </w:pPr>
            <w:r>
              <w:rPr>
                <w:rFonts w:ascii="Times New Roman" w:eastAsia="仿宋_GB2312" w:hAnsi="Times New Roman"/>
                <w:color w:val="000000" w:themeColor="text1"/>
                <w:lang w:val="de-DE"/>
              </w:rPr>
              <w:t>GB 4789.4</w:t>
            </w:r>
          </w:p>
        </w:tc>
      </w:tr>
      <w:tr w:rsidR="00DC21E8" w:rsidTr="005138C5">
        <w:trPr>
          <w:cantSplit/>
          <w:trHeight w:val="403"/>
          <w:jc w:val="center"/>
        </w:trPr>
        <w:tc>
          <w:tcPr>
            <w:tcW w:w="816" w:type="dxa"/>
            <w:vAlign w:val="center"/>
          </w:tcPr>
          <w:p w:rsidR="00DC21E8" w:rsidRDefault="00E111C2">
            <w:pPr>
              <w:overflowPunct w:val="0"/>
              <w:topLinePunct/>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16</w:t>
            </w:r>
          </w:p>
        </w:tc>
        <w:tc>
          <w:tcPr>
            <w:tcW w:w="3293"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商业无菌</w:t>
            </w:r>
            <w:r>
              <w:rPr>
                <w:rFonts w:ascii="Times New Roman" w:eastAsia="仿宋_GB2312" w:hAnsi="Times New Roman"/>
                <w:color w:val="000000" w:themeColor="text1"/>
                <w:vertAlign w:val="superscript"/>
              </w:rPr>
              <w:t>a</w:t>
            </w:r>
          </w:p>
        </w:tc>
        <w:tc>
          <w:tcPr>
            <w:tcW w:w="2487"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7101</w:t>
            </w:r>
          </w:p>
        </w:tc>
        <w:tc>
          <w:tcPr>
            <w:tcW w:w="2067"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4789.26</w:t>
            </w:r>
          </w:p>
        </w:tc>
      </w:tr>
      <w:tr w:rsidR="00DC21E8" w:rsidTr="005138C5">
        <w:trPr>
          <w:cantSplit/>
          <w:trHeight w:val="403"/>
          <w:jc w:val="center"/>
        </w:trPr>
        <w:tc>
          <w:tcPr>
            <w:tcW w:w="8663" w:type="dxa"/>
            <w:gridSpan w:val="4"/>
            <w:vAlign w:val="center"/>
          </w:tcPr>
          <w:p w:rsidR="00DC21E8" w:rsidRDefault="00E111C2">
            <w:pPr>
              <w:overflowPunct w:val="0"/>
              <w:topLinePunct/>
              <w:adjustRightInd w:val="0"/>
              <w:spacing w:line="360" w:lineRule="exact"/>
              <w:rPr>
                <w:rFonts w:ascii="Times New Roman" w:eastAsia="仿宋_GB2312" w:hAnsi="Times New Roman"/>
                <w:color w:val="000000" w:themeColor="text1"/>
                <w:kern w:val="0"/>
              </w:rPr>
            </w:pPr>
            <w:r>
              <w:rPr>
                <w:rFonts w:ascii="Times New Roman" w:eastAsia="仿宋_GB2312" w:hAnsi="Times New Roman"/>
                <w:color w:val="000000" w:themeColor="text1"/>
              </w:rPr>
              <w:lastRenderedPageBreak/>
              <w:t>注：</w:t>
            </w:r>
            <w:r>
              <w:rPr>
                <w:rFonts w:ascii="Times New Roman" w:eastAsia="仿宋_GB2312" w:hAnsi="Times New Roman"/>
                <w:color w:val="000000" w:themeColor="text1"/>
                <w:kern w:val="0"/>
              </w:rPr>
              <w:t xml:space="preserve">a. </w:t>
            </w:r>
            <w:r>
              <w:rPr>
                <w:rFonts w:ascii="Times New Roman" w:eastAsia="仿宋_GB2312" w:hAnsi="Times New Roman"/>
                <w:color w:val="000000" w:themeColor="text1"/>
              </w:rPr>
              <w:t>适用于经商业无菌生产的产品</w:t>
            </w:r>
            <w:r>
              <w:rPr>
                <w:rFonts w:ascii="Times New Roman" w:eastAsia="仿宋_GB2312" w:hAnsi="Times New Roman"/>
                <w:color w:val="000000" w:themeColor="text1"/>
                <w:kern w:val="0"/>
              </w:rPr>
              <w:t>。</w:t>
            </w:r>
          </w:p>
        </w:tc>
      </w:tr>
    </w:tbl>
    <w:p w:rsidR="00DC21E8" w:rsidRDefault="00DC21E8">
      <w:pPr>
        <w:overflowPunct w:val="0"/>
        <w:topLinePunct/>
        <w:spacing w:line="320" w:lineRule="exact"/>
        <w:ind w:firstLineChars="200" w:firstLine="422"/>
        <w:rPr>
          <w:rFonts w:ascii="Times New Roman" w:eastAsia="仿宋_GB2312" w:hAnsi="Times New Roman"/>
          <w:b/>
          <w:color w:val="000000" w:themeColor="text1"/>
        </w:rPr>
      </w:pPr>
    </w:p>
    <w:p w:rsidR="00DC21E8" w:rsidRDefault="00E111C2">
      <w:pPr>
        <w:overflowPunct w:val="0"/>
        <w:topLinePunct/>
        <w:spacing w:line="320" w:lineRule="exact"/>
        <w:ind w:firstLineChars="200" w:firstLine="422"/>
        <w:rPr>
          <w:rFonts w:ascii="Times New Roman" w:eastAsia="仿宋_GB2312" w:hAnsi="Times New Roman"/>
          <w:b/>
          <w:color w:val="000000" w:themeColor="text1"/>
        </w:rPr>
      </w:pPr>
      <w:r>
        <w:rPr>
          <w:rFonts w:ascii="Times New Roman" w:eastAsia="仿宋_GB2312" w:hAnsi="Times New Roman"/>
          <w:b/>
          <w:color w:val="000000" w:themeColor="text1"/>
        </w:rPr>
        <w:t xml:space="preserve">5.5.2 </w:t>
      </w:r>
      <w:r>
        <w:rPr>
          <w:rFonts w:ascii="Times New Roman" w:eastAsia="仿宋_GB2312" w:hAnsi="Times New Roman"/>
          <w:b/>
          <w:color w:val="000000" w:themeColor="text1"/>
        </w:rPr>
        <w:t>检验应注意的问题</w:t>
      </w:r>
    </w:p>
    <w:p w:rsidR="00DC21E8" w:rsidRDefault="00E111C2">
      <w:pPr>
        <w:overflowPunct w:val="0"/>
        <w:topLinePunct/>
        <w:spacing w:line="320" w:lineRule="exact"/>
        <w:ind w:firstLineChars="200" w:firstLine="420"/>
        <w:rPr>
          <w:rFonts w:ascii="Times New Roman" w:eastAsia="仿宋" w:hAnsi="Times New Roman"/>
          <w:color w:val="000000" w:themeColor="text1"/>
          <w:kern w:val="0"/>
        </w:rPr>
      </w:pPr>
      <w:r>
        <w:rPr>
          <w:rFonts w:ascii="Times New Roman" w:eastAsia="仿宋_GB2312" w:hAnsi="Times New Roman"/>
          <w:color w:val="000000" w:themeColor="text1"/>
          <w:kern w:val="0"/>
        </w:rPr>
        <w:t>检验项目</w:t>
      </w:r>
      <w:r>
        <w:rPr>
          <w:rFonts w:ascii="Times New Roman" w:eastAsia="仿宋_GB2312" w:hAnsi="Times New Roman"/>
          <w:color w:val="000000" w:themeColor="text1"/>
          <w:kern w:val="0"/>
        </w:rPr>
        <w:t>“</w:t>
      </w:r>
      <w:r>
        <w:rPr>
          <w:rFonts w:ascii="Times New Roman" w:eastAsia="仿宋_GB2312" w:hAnsi="Times New Roman"/>
          <w:color w:val="000000" w:themeColor="text1"/>
          <w:kern w:val="0"/>
        </w:rPr>
        <w:t>防腐剂混合使用时各自用量占其最大使用量的比例之和</w:t>
      </w:r>
      <w:r>
        <w:rPr>
          <w:rFonts w:ascii="Times New Roman" w:eastAsia="仿宋_GB2312" w:hAnsi="Times New Roman"/>
          <w:color w:val="000000" w:themeColor="text1"/>
          <w:kern w:val="0"/>
        </w:rPr>
        <w:t>”</w:t>
      </w:r>
      <w:r>
        <w:rPr>
          <w:rFonts w:ascii="Times New Roman" w:eastAsia="仿宋_GB2312" w:hAnsi="Times New Roman"/>
          <w:color w:val="000000" w:themeColor="text1"/>
          <w:kern w:val="0"/>
        </w:rPr>
        <w:t>结果超过</w:t>
      </w:r>
      <w:r>
        <w:rPr>
          <w:rFonts w:ascii="Times New Roman" w:eastAsia="仿宋_GB2312" w:hAnsi="Times New Roman"/>
          <w:color w:val="000000" w:themeColor="text1"/>
          <w:kern w:val="0"/>
        </w:rPr>
        <w:t>1</w:t>
      </w:r>
      <w:r>
        <w:rPr>
          <w:rFonts w:ascii="Times New Roman" w:eastAsia="仿宋_GB2312" w:hAnsi="Times New Roman"/>
          <w:color w:val="000000" w:themeColor="text1"/>
          <w:kern w:val="0"/>
        </w:rPr>
        <w:t>的，在检验报告中出具该项目并判定，结果未超过</w:t>
      </w:r>
      <w:r>
        <w:rPr>
          <w:rFonts w:ascii="Times New Roman" w:eastAsia="仿宋_GB2312" w:hAnsi="Times New Roman"/>
          <w:color w:val="000000" w:themeColor="text1"/>
          <w:kern w:val="0"/>
        </w:rPr>
        <w:t>1</w:t>
      </w:r>
      <w:r>
        <w:rPr>
          <w:rFonts w:ascii="Times New Roman" w:eastAsia="仿宋_GB2312" w:hAnsi="Times New Roman"/>
          <w:color w:val="000000" w:themeColor="text1"/>
          <w:kern w:val="0"/>
        </w:rPr>
        <w:t>的，不在检验报告中出具该项目。</w:t>
      </w:r>
    </w:p>
    <w:p w:rsidR="00DC21E8" w:rsidRDefault="00E111C2" w:rsidP="00C867C2">
      <w:pPr>
        <w:overflowPunct w:val="0"/>
        <w:topLinePunct/>
        <w:snapToGrid w:val="0"/>
        <w:spacing w:beforeLines="50" w:afterLines="50" w:line="320" w:lineRule="exact"/>
        <w:ind w:firstLineChars="200" w:firstLine="422"/>
        <w:rPr>
          <w:rFonts w:ascii="Times New Roman" w:eastAsia="黑体" w:hAnsi="Times New Roman"/>
          <w:b/>
          <w:color w:val="000000" w:themeColor="text1"/>
        </w:rPr>
      </w:pPr>
      <w:r>
        <w:rPr>
          <w:rFonts w:ascii="Times New Roman" w:eastAsia="黑体" w:hAnsi="Times New Roman"/>
          <w:b/>
          <w:color w:val="000000" w:themeColor="text1"/>
        </w:rPr>
        <w:t xml:space="preserve">5.6 </w:t>
      </w:r>
      <w:r>
        <w:rPr>
          <w:rFonts w:ascii="Times New Roman" w:eastAsia="黑体" w:hAnsi="Times New Roman"/>
          <w:b/>
          <w:color w:val="000000" w:themeColor="text1"/>
        </w:rPr>
        <w:t>判定原则与结论</w:t>
      </w:r>
    </w:p>
    <w:p w:rsidR="00DC21E8" w:rsidRDefault="00E111C2">
      <w:pPr>
        <w:overflowPunct w:val="0"/>
        <w:topLinePunct/>
        <w:snapToGrid w:val="0"/>
        <w:spacing w:line="32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原则上按照细则中检验项目依据的法律法规或标准要求判定，若被检产品明示标准和质量要求高于该要求时，应按被检产品明示标准和质量要求判定。</w:t>
      </w:r>
    </w:p>
    <w:p w:rsidR="00DC21E8" w:rsidRDefault="00E111C2">
      <w:pPr>
        <w:overflowPunct w:val="0"/>
        <w:topLinePunct/>
        <w:snapToGrid w:val="0"/>
        <w:spacing w:line="32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出具抽检检验报告，检验报告中检验结论按如下方式作出判定：</w:t>
      </w:r>
    </w:p>
    <w:p w:rsidR="00DC21E8" w:rsidRDefault="00E111C2">
      <w:pPr>
        <w:overflowPunct w:val="0"/>
        <w:topLinePunct/>
        <w:snapToGrid w:val="0"/>
        <w:spacing w:line="32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 xml:space="preserve">5.6.1 </w:t>
      </w:r>
      <w:r>
        <w:rPr>
          <w:rFonts w:ascii="Times New Roman" w:eastAsia="仿宋_GB2312" w:hAnsi="Times New Roman"/>
          <w:color w:val="000000" w:themeColor="text1"/>
          <w:kern w:val="0"/>
        </w:rPr>
        <w:t>检验项目全部符合相应依据的法律法规或标准要求的，检验结论为：</w:t>
      </w:r>
      <w:r>
        <w:rPr>
          <w:rFonts w:ascii="Times New Roman" w:eastAsia="仿宋_GB2312" w:hAnsi="Times New Roman"/>
          <w:color w:val="000000" w:themeColor="text1"/>
          <w:kern w:val="0"/>
        </w:rPr>
        <w:t>“</w:t>
      </w:r>
      <w:r>
        <w:rPr>
          <w:rFonts w:ascii="Times New Roman" w:eastAsia="仿宋_GB2312" w:hAnsi="Times New Roman"/>
          <w:color w:val="000000" w:themeColor="text1"/>
          <w:kern w:val="0"/>
        </w:rPr>
        <w:t>经抽样检验，所检项目符合</w:t>
      </w:r>
      <w:r>
        <w:rPr>
          <w:rFonts w:ascii="Times New Roman" w:eastAsia="仿宋_GB2312" w:hAnsi="Times New Roman"/>
          <w:color w:val="000000" w:themeColor="text1"/>
          <w:kern w:val="0"/>
        </w:rPr>
        <w:t>××××</w:t>
      </w:r>
      <w:r>
        <w:rPr>
          <w:rFonts w:ascii="Times New Roman" w:eastAsia="仿宋_GB2312" w:hAnsi="Times New Roman"/>
          <w:color w:val="000000" w:themeColor="text1"/>
          <w:kern w:val="0"/>
        </w:rPr>
        <w:t>要求</w:t>
      </w:r>
      <w:r>
        <w:rPr>
          <w:rFonts w:ascii="Times New Roman" w:eastAsia="仿宋_GB2312" w:hAnsi="Times New Roman"/>
          <w:color w:val="000000" w:themeColor="text1"/>
          <w:kern w:val="0"/>
        </w:rPr>
        <w:t>”</w:t>
      </w:r>
      <w:r>
        <w:rPr>
          <w:rFonts w:ascii="Times New Roman" w:eastAsia="仿宋_GB2312" w:hAnsi="Times New Roman"/>
          <w:color w:val="000000" w:themeColor="text1"/>
          <w:kern w:val="0"/>
        </w:rPr>
        <w:t>。</w:t>
      </w:r>
    </w:p>
    <w:p w:rsidR="00DC21E8" w:rsidRDefault="00E111C2">
      <w:pPr>
        <w:overflowPunct w:val="0"/>
        <w:topLinePunct/>
        <w:snapToGrid w:val="0"/>
        <w:spacing w:line="32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 xml:space="preserve">5.6.2 </w:t>
      </w:r>
      <w:r>
        <w:rPr>
          <w:rFonts w:ascii="Times New Roman" w:eastAsia="仿宋_GB2312" w:hAnsi="Times New Roman"/>
          <w:color w:val="000000" w:themeColor="text1"/>
          <w:kern w:val="0"/>
        </w:rPr>
        <w:t>检验项目有不符合相应依据的法律法规或标准要求的，检验结论为：</w:t>
      </w:r>
      <w:r>
        <w:rPr>
          <w:rFonts w:ascii="Times New Roman" w:eastAsia="仿宋_GB2312" w:hAnsi="Times New Roman"/>
          <w:color w:val="000000" w:themeColor="text1"/>
          <w:kern w:val="0"/>
        </w:rPr>
        <w:t>“</w:t>
      </w:r>
      <w:r>
        <w:rPr>
          <w:rFonts w:ascii="Times New Roman" w:eastAsia="仿宋_GB2312" w:hAnsi="Times New Roman"/>
          <w:color w:val="000000" w:themeColor="text1"/>
          <w:kern w:val="0"/>
        </w:rPr>
        <w:t>经抽样检验，</w:t>
      </w:r>
      <w:r>
        <w:rPr>
          <w:rFonts w:ascii="Times New Roman" w:eastAsia="仿宋_GB2312" w:hAnsi="Times New Roman"/>
          <w:color w:val="000000" w:themeColor="text1"/>
          <w:kern w:val="0"/>
        </w:rPr>
        <w:t>××</w:t>
      </w:r>
      <w:r>
        <w:rPr>
          <w:rFonts w:ascii="Times New Roman" w:eastAsia="仿宋_GB2312" w:hAnsi="Times New Roman"/>
          <w:color w:val="000000" w:themeColor="text1"/>
          <w:kern w:val="0"/>
        </w:rPr>
        <w:t>项目不符合</w:t>
      </w:r>
      <w:r>
        <w:rPr>
          <w:rFonts w:ascii="Times New Roman" w:eastAsia="仿宋_GB2312" w:hAnsi="Times New Roman"/>
          <w:color w:val="000000" w:themeColor="text1"/>
          <w:kern w:val="0"/>
        </w:rPr>
        <w:t>××××</w:t>
      </w:r>
      <w:r>
        <w:rPr>
          <w:rFonts w:ascii="Times New Roman" w:eastAsia="仿宋_GB2312" w:hAnsi="Times New Roman"/>
          <w:color w:val="000000" w:themeColor="text1"/>
          <w:kern w:val="0"/>
        </w:rPr>
        <w:t>要求，检验结论为不合格</w:t>
      </w:r>
      <w:r>
        <w:rPr>
          <w:rFonts w:ascii="Times New Roman" w:eastAsia="仿宋_GB2312" w:hAnsi="Times New Roman"/>
          <w:color w:val="000000" w:themeColor="text1"/>
          <w:kern w:val="0"/>
        </w:rPr>
        <w:t>”</w:t>
      </w:r>
      <w:r>
        <w:rPr>
          <w:rFonts w:ascii="Times New Roman" w:eastAsia="仿宋_GB2312" w:hAnsi="Times New Roman"/>
          <w:color w:val="000000" w:themeColor="text1"/>
          <w:kern w:val="0"/>
        </w:rPr>
        <w:t>。</w:t>
      </w:r>
    </w:p>
    <w:p w:rsidR="00DC21E8" w:rsidRDefault="00E111C2">
      <w:pPr>
        <w:pStyle w:val="2"/>
        <w:rPr>
          <w:color w:val="000000" w:themeColor="text1"/>
        </w:rPr>
      </w:pPr>
      <w:bookmarkStart w:id="190" w:name="_Toc19598"/>
      <w:bookmarkStart w:id="191" w:name="_Toc26735"/>
      <w:bookmarkStart w:id="192" w:name="_Toc29320"/>
      <w:bookmarkStart w:id="193" w:name="_Toc2902"/>
      <w:bookmarkStart w:id="194" w:name="_Toc30279"/>
      <w:bookmarkStart w:id="195" w:name="_Toc470182892"/>
      <w:bookmarkStart w:id="196" w:name="_Toc4918"/>
      <w:r>
        <w:rPr>
          <w:color w:val="000000" w:themeColor="text1"/>
        </w:rPr>
        <w:t xml:space="preserve">6 </w:t>
      </w:r>
      <w:r>
        <w:rPr>
          <w:color w:val="000000" w:themeColor="text1"/>
        </w:rPr>
        <w:t>固体饮料</w:t>
      </w:r>
      <w:bookmarkEnd w:id="190"/>
      <w:bookmarkEnd w:id="191"/>
      <w:bookmarkEnd w:id="192"/>
      <w:bookmarkEnd w:id="193"/>
      <w:bookmarkEnd w:id="194"/>
      <w:bookmarkEnd w:id="195"/>
      <w:bookmarkEnd w:id="196"/>
    </w:p>
    <w:p w:rsidR="00DC21E8" w:rsidRDefault="00E111C2" w:rsidP="00C867C2">
      <w:pPr>
        <w:overflowPunct w:val="0"/>
        <w:topLinePunct/>
        <w:snapToGrid w:val="0"/>
        <w:spacing w:beforeLines="50" w:afterLines="50" w:line="370" w:lineRule="exact"/>
        <w:ind w:firstLineChars="200" w:firstLine="422"/>
        <w:rPr>
          <w:rFonts w:ascii="Times New Roman" w:eastAsia="黑体" w:hAnsi="Times New Roman"/>
          <w:b/>
          <w:color w:val="000000" w:themeColor="text1"/>
        </w:rPr>
      </w:pPr>
      <w:r>
        <w:rPr>
          <w:rFonts w:ascii="Times New Roman" w:eastAsia="黑体" w:hAnsi="Times New Roman"/>
          <w:b/>
          <w:color w:val="000000" w:themeColor="text1"/>
        </w:rPr>
        <w:t xml:space="preserve">6.1 </w:t>
      </w:r>
      <w:r>
        <w:rPr>
          <w:rFonts w:ascii="Times New Roman" w:eastAsia="黑体" w:hAnsi="Times New Roman"/>
          <w:b/>
          <w:color w:val="000000" w:themeColor="text1"/>
        </w:rPr>
        <w:t>适用范围</w:t>
      </w:r>
    </w:p>
    <w:p w:rsidR="00DC21E8" w:rsidRDefault="00E111C2">
      <w:pPr>
        <w:overflowPunct w:val="0"/>
        <w:topLinePunct/>
        <w:snapToGrid w:val="0"/>
        <w:spacing w:line="37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rPr>
        <w:t>本细则</w:t>
      </w:r>
      <w:r>
        <w:rPr>
          <w:rFonts w:ascii="Times New Roman" w:eastAsia="仿宋_GB2312" w:hAnsi="Times New Roman"/>
          <w:color w:val="000000" w:themeColor="text1"/>
          <w:kern w:val="0"/>
        </w:rPr>
        <w:t>适用于固体饮料食品安全监督抽检。</w:t>
      </w:r>
    </w:p>
    <w:p w:rsidR="00DC21E8" w:rsidRDefault="00E111C2" w:rsidP="00C867C2">
      <w:pPr>
        <w:overflowPunct w:val="0"/>
        <w:topLinePunct/>
        <w:snapToGrid w:val="0"/>
        <w:spacing w:beforeLines="50" w:afterLines="50" w:line="370" w:lineRule="exact"/>
        <w:ind w:firstLineChars="200" w:firstLine="422"/>
        <w:rPr>
          <w:rFonts w:ascii="Times New Roman" w:eastAsia="黑体" w:hAnsi="Times New Roman"/>
          <w:b/>
          <w:color w:val="000000" w:themeColor="text1"/>
        </w:rPr>
      </w:pPr>
      <w:r>
        <w:rPr>
          <w:rFonts w:ascii="Times New Roman" w:eastAsia="黑体" w:hAnsi="Times New Roman"/>
          <w:b/>
          <w:color w:val="000000" w:themeColor="text1"/>
        </w:rPr>
        <w:t xml:space="preserve">6.2 </w:t>
      </w:r>
      <w:r>
        <w:rPr>
          <w:rFonts w:ascii="Times New Roman" w:eastAsia="黑体" w:hAnsi="Times New Roman"/>
          <w:b/>
          <w:color w:val="000000" w:themeColor="text1"/>
        </w:rPr>
        <w:t>产品种类</w:t>
      </w:r>
    </w:p>
    <w:p w:rsidR="00DC21E8" w:rsidRDefault="00E111C2">
      <w:pPr>
        <w:overflowPunct w:val="0"/>
        <w:topLinePunct/>
        <w:snapToGrid w:val="0"/>
        <w:spacing w:line="37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固体饮料包括风味固体饮料、果蔬固体饮料、蛋白固体饮料、茶固体饮料、咖啡固体饮料、植物固体饮料、特殊用途固体饮料和其他固体饮料等。</w:t>
      </w:r>
    </w:p>
    <w:p w:rsidR="00DC21E8" w:rsidRDefault="00E111C2" w:rsidP="00C867C2">
      <w:pPr>
        <w:overflowPunct w:val="0"/>
        <w:topLinePunct/>
        <w:snapToGrid w:val="0"/>
        <w:spacing w:beforeLines="50" w:afterLines="50" w:line="370" w:lineRule="exact"/>
        <w:ind w:firstLineChars="200" w:firstLine="422"/>
        <w:rPr>
          <w:rFonts w:ascii="Times New Roman" w:eastAsia="黑体" w:hAnsi="Times New Roman"/>
          <w:b/>
          <w:color w:val="000000" w:themeColor="text1"/>
        </w:rPr>
      </w:pPr>
      <w:r>
        <w:rPr>
          <w:rFonts w:ascii="Times New Roman" w:eastAsia="黑体" w:hAnsi="Times New Roman"/>
          <w:b/>
          <w:color w:val="000000" w:themeColor="text1"/>
        </w:rPr>
        <w:t xml:space="preserve">6.3 </w:t>
      </w:r>
      <w:r>
        <w:rPr>
          <w:rFonts w:ascii="Times New Roman" w:eastAsia="黑体" w:hAnsi="Times New Roman"/>
          <w:b/>
          <w:color w:val="000000" w:themeColor="text1"/>
        </w:rPr>
        <w:t>检验依据</w:t>
      </w:r>
    </w:p>
    <w:p w:rsidR="00DC21E8" w:rsidRDefault="00E111C2">
      <w:pPr>
        <w:overflowPunct w:val="0"/>
        <w:topLinePunct/>
        <w:snapToGrid w:val="0"/>
        <w:spacing w:line="37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下列文件凡是注明日期的，其随后所有的修改单或修订版均不适用于本细则。凡是不注明日期的，其最新版本适用于本细则。</w:t>
      </w:r>
    </w:p>
    <w:p w:rsidR="00DC21E8" w:rsidRDefault="00E111C2">
      <w:pPr>
        <w:overflowPunct w:val="0"/>
        <w:topLinePunct/>
        <w:snapToGrid w:val="0"/>
        <w:spacing w:line="37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2760 </w:t>
      </w:r>
      <w:r>
        <w:rPr>
          <w:rFonts w:ascii="Times New Roman" w:eastAsia="仿宋_GB2312" w:hAnsi="Times New Roman" w:hint="eastAsia"/>
          <w:color w:val="000000" w:themeColor="text1"/>
        </w:rPr>
        <w:t>食品安全国家标准</w:t>
      </w:r>
      <w:r>
        <w:rPr>
          <w:rFonts w:ascii="Times New Roman" w:eastAsia="仿宋_GB2312" w:hAnsi="Times New Roman" w:hint="eastAsia"/>
          <w:color w:val="000000" w:themeColor="text1"/>
        </w:rPr>
        <w:t xml:space="preserve"> </w:t>
      </w:r>
      <w:r>
        <w:rPr>
          <w:rFonts w:ascii="Times New Roman" w:eastAsia="仿宋_GB2312" w:hAnsi="Times New Roman" w:hint="eastAsia"/>
          <w:color w:val="000000" w:themeColor="text1"/>
        </w:rPr>
        <w:t>食品</w:t>
      </w:r>
      <w:r>
        <w:rPr>
          <w:rFonts w:ascii="Times New Roman" w:eastAsia="仿宋_GB2312" w:hAnsi="Times New Roman"/>
          <w:color w:val="000000" w:themeColor="text1"/>
        </w:rPr>
        <w:t>添加剂使用标准</w:t>
      </w:r>
    </w:p>
    <w:p w:rsidR="00DC21E8" w:rsidRDefault="00E111C2">
      <w:pPr>
        <w:overflowPunct w:val="0"/>
        <w:topLinePunct/>
        <w:snapToGrid w:val="0"/>
        <w:spacing w:line="37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2761 </w:t>
      </w:r>
      <w:r>
        <w:rPr>
          <w:rFonts w:ascii="Times New Roman" w:eastAsia="仿宋_GB2312" w:hAnsi="Times New Roman" w:hint="eastAsia"/>
          <w:color w:val="000000" w:themeColor="text1"/>
        </w:rPr>
        <w:t>食品安全国家标准</w:t>
      </w:r>
      <w:r>
        <w:rPr>
          <w:rFonts w:ascii="Times New Roman" w:eastAsia="仿宋_GB2312" w:hAnsi="Times New Roman" w:hint="eastAsia"/>
          <w:color w:val="000000" w:themeColor="text1"/>
        </w:rPr>
        <w:t xml:space="preserve"> </w:t>
      </w:r>
      <w:r>
        <w:rPr>
          <w:rFonts w:ascii="Times New Roman" w:eastAsia="仿宋_GB2312" w:hAnsi="Times New Roman" w:hint="eastAsia"/>
          <w:color w:val="000000" w:themeColor="text1"/>
        </w:rPr>
        <w:t>食品</w:t>
      </w:r>
      <w:r>
        <w:rPr>
          <w:rFonts w:ascii="Times New Roman" w:eastAsia="仿宋_GB2312" w:hAnsi="Times New Roman"/>
          <w:color w:val="000000" w:themeColor="text1"/>
        </w:rPr>
        <w:t>中真菌毒素限量</w:t>
      </w:r>
    </w:p>
    <w:p w:rsidR="00DC21E8" w:rsidRDefault="00E111C2">
      <w:pPr>
        <w:overflowPunct w:val="0"/>
        <w:topLinePunct/>
        <w:snapToGrid w:val="0"/>
        <w:spacing w:line="37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2762 </w:t>
      </w:r>
      <w:r>
        <w:rPr>
          <w:rFonts w:ascii="Times New Roman" w:eastAsia="仿宋_GB2312" w:hAnsi="Times New Roman" w:hint="eastAsia"/>
          <w:color w:val="000000" w:themeColor="text1"/>
        </w:rPr>
        <w:t>食品安全国家标准</w:t>
      </w:r>
      <w:r>
        <w:rPr>
          <w:rFonts w:ascii="Times New Roman" w:eastAsia="仿宋_GB2312" w:hAnsi="Times New Roman" w:hint="eastAsia"/>
          <w:color w:val="000000" w:themeColor="text1"/>
        </w:rPr>
        <w:t xml:space="preserve"> </w:t>
      </w:r>
      <w:r>
        <w:rPr>
          <w:rFonts w:ascii="Times New Roman" w:eastAsia="仿宋_GB2312" w:hAnsi="Times New Roman" w:hint="eastAsia"/>
          <w:color w:val="000000" w:themeColor="text1"/>
        </w:rPr>
        <w:t>食品</w:t>
      </w:r>
      <w:r>
        <w:rPr>
          <w:rFonts w:ascii="Times New Roman" w:eastAsia="仿宋_GB2312" w:hAnsi="Times New Roman"/>
          <w:color w:val="000000" w:themeColor="text1"/>
        </w:rPr>
        <w:t>中污染物限量</w:t>
      </w:r>
    </w:p>
    <w:p w:rsidR="00DC21E8" w:rsidRDefault="00E111C2">
      <w:pPr>
        <w:overflowPunct w:val="0"/>
        <w:topLinePunct/>
        <w:snapToGrid w:val="0"/>
        <w:spacing w:line="37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GB 4789.2</w:t>
      </w:r>
      <w:r>
        <w:rPr>
          <w:rFonts w:ascii="Times New Roman" w:eastAsia="仿宋_GB2312" w:hAnsi="Times New Roman" w:hint="eastAsia"/>
          <w:color w:val="000000" w:themeColor="text1"/>
          <w:kern w:val="0"/>
        </w:rPr>
        <w:t>食品安全国家标准</w:t>
      </w:r>
      <w:r>
        <w:rPr>
          <w:rFonts w:ascii="Times New Roman" w:eastAsia="仿宋_GB2312" w:hAnsi="Times New Roman" w:hint="eastAsia"/>
          <w:color w:val="000000" w:themeColor="text1"/>
          <w:kern w:val="0"/>
        </w:rPr>
        <w:t xml:space="preserve"> </w:t>
      </w:r>
      <w:r>
        <w:rPr>
          <w:rFonts w:ascii="Times New Roman" w:eastAsia="仿宋_GB2312" w:hAnsi="Times New Roman" w:hint="eastAsia"/>
          <w:color w:val="000000" w:themeColor="text1"/>
          <w:kern w:val="0"/>
        </w:rPr>
        <w:t>食品微生物学检验</w:t>
      </w:r>
      <w:r>
        <w:rPr>
          <w:rFonts w:ascii="Times New Roman" w:eastAsia="仿宋_GB2312" w:hAnsi="Times New Roman" w:hint="eastAsia"/>
          <w:color w:val="000000" w:themeColor="text1"/>
          <w:kern w:val="0"/>
        </w:rPr>
        <w:t xml:space="preserve"> </w:t>
      </w:r>
      <w:r>
        <w:rPr>
          <w:rFonts w:ascii="Times New Roman" w:eastAsia="仿宋_GB2312" w:hAnsi="Times New Roman" w:hint="eastAsia"/>
          <w:color w:val="000000" w:themeColor="text1"/>
          <w:kern w:val="0"/>
        </w:rPr>
        <w:t>菌落总数测定</w:t>
      </w:r>
    </w:p>
    <w:p w:rsidR="00DC21E8" w:rsidRDefault="00E111C2">
      <w:pPr>
        <w:overflowPunct w:val="0"/>
        <w:topLinePunct/>
        <w:snapToGrid w:val="0"/>
        <w:spacing w:line="37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 xml:space="preserve">GB 4789.3 </w:t>
      </w:r>
      <w:r>
        <w:rPr>
          <w:rFonts w:ascii="Times New Roman" w:eastAsia="仿宋_GB2312" w:hAnsi="Times New Roman" w:hint="eastAsia"/>
          <w:color w:val="000000" w:themeColor="text1"/>
          <w:kern w:val="0"/>
        </w:rPr>
        <w:t>食品安全国家标准</w:t>
      </w:r>
      <w:r>
        <w:rPr>
          <w:rFonts w:ascii="Times New Roman" w:eastAsia="仿宋_GB2312" w:hAnsi="Times New Roman" w:hint="eastAsia"/>
          <w:color w:val="000000" w:themeColor="text1"/>
          <w:kern w:val="0"/>
        </w:rPr>
        <w:t xml:space="preserve"> </w:t>
      </w:r>
      <w:r>
        <w:rPr>
          <w:rFonts w:ascii="Times New Roman" w:eastAsia="仿宋_GB2312" w:hAnsi="Times New Roman" w:hint="eastAsia"/>
          <w:color w:val="000000" w:themeColor="text1"/>
          <w:kern w:val="0"/>
        </w:rPr>
        <w:t>食品微生物学检验</w:t>
      </w:r>
      <w:r>
        <w:rPr>
          <w:rFonts w:ascii="Times New Roman" w:eastAsia="仿宋_GB2312" w:hAnsi="Times New Roman" w:hint="eastAsia"/>
          <w:color w:val="000000" w:themeColor="text1"/>
          <w:kern w:val="0"/>
        </w:rPr>
        <w:t xml:space="preserve"> </w:t>
      </w:r>
      <w:r>
        <w:rPr>
          <w:rFonts w:ascii="Times New Roman" w:eastAsia="仿宋_GB2312" w:hAnsi="Times New Roman" w:hint="eastAsia"/>
          <w:color w:val="000000" w:themeColor="text1"/>
          <w:kern w:val="0"/>
        </w:rPr>
        <w:t>大肠菌群计数</w:t>
      </w:r>
    </w:p>
    <w:p w:rsidR="00DC21E8" w:rsidRDefault="00E111C2">
      <w:pPr>
        <w:overflowPunct w:val="0"/>
        <w:topLinePunct/>
        <w:snapToGrid w:val="0"/>
        <w:spacing w:line="37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4789.4 </w:t>
      </w:r>
      <w:r>
        <w:rPr>
          <w:rFonts w:ascii="Times New Roman" w:eastAsia="仿宋_GB2312" w:hAnsi="Times New Roman" w:hint="eastAsia"/>
          <w:color w:val="000000" w:themeColor="text1"/>
        </w:rPr>
        <w:t>食品安全国家标准</w:t>
      </w:r>
      <w:r>
        <w:rPr>
          <w:rFonts w:ascii="Times New Roman" w:eastAsia="仿宋_GB2312" w:hAnsi="Times New Roman" w:hint="eastAsia"/>
          <w:color w:val="000000" w:themeColor="text1"/>
        </w:rPr>
        <w:t xml:space="preserve"> </w:t>
      </w:r>
      <w:r>
        <w:rPr>
          <w:rFonts w:ascii="Times New Roman" w:eastAsia="仿宋_GB2312" w:hAnsi="Times New Roman" w:hint="eastAsia"/>
          <w:color w:val="000000" w:themeColor="text1"/>
        </w:rPr>
        <w:t>食品微生物学检验</w:t>
      </w:r>
      <w:r>
        <w:rPr>
          <w:rFonts w:ascii="Times New Roman" w:eastAsia="仿宋_GB2312" w:hAnsi="Times New Roman" w:hint="eastAsia"/>
          <w:color w:val="000000" w:themeColor="text1"/>
        </w:rPr>
        <w:t xml:space="preserve"> </w:t>
      </w:r>
      <w:r>
        <w:rPr>
          <w:rFonts w:ascii="Times New Roman" w:eastAsia="仿宋_GB2312" w:hAnsi="Times New Roman" w:hint="eastAsia"/>
          <w:color w:val="000000" w:themeColor="text1"/>
        </w:rPr>
        <w:t>沙门氏菌检验</w:t>
      </w:r>
    </w:p>
    <w:p w:rsidR="00DC21E8" w:rsidRDefault="00E111C2">
      <w:pPr>
        <w:overflowPunct w:val="0"/>
        <w:topLinePunct/>
        <w:snapToGrid w:val="0"/>
        <w:spacing w:line="37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4789.10 </w:t>
      </w:r>
      <w:r>
        <w:rPr>
          <w:rFonts w:ascii="Times New Roman" w:eastAsia="仿宋_GB2312" w:hAnsi="Times New Roman" w:hint="eastAsia"/>
          <w:color w:val="000000" w:themeColor="text1"/>
        </w:rPr>
        <w:t>食品安全国家标准</w:t>
      </w:r>
      <w:r>
        <w:rPr>
          <w:rFonts w:ascii="Times New Roman" w:eastAsia="仿宋_GB2312" w:hAnsi="Times New Roman" w:hint="eastAsia"/>
          <w:color w:val="000000" w:themeColor="text1"/>
        </w:rPr>
        <w:t xml:space="preserve"> </w:t>
      </w:r>
      <w:r>
        <w:rPr>
          <w:rFonts w:ascii="Times New Roman" w:eastAsia="仿宋_GB2312" w:hAnsi="Times New Roman" w:hint="eastAsia"/>
          <w:color w:val="000000" w:themeColor="text1"/>
        </w:rPr>
        <w:t>食品微生物学检验</w:t>
      </w:r>
      <w:r>
        <w:rPr>
          <w:rFonts w:ascii="Times New Roman" w:eastAsia="仿宋_GB2312" w:hAnsi="Times New Roman" w:hint="eastAsia"/>
          <w:color w:val="000000" w:themeColor="text1"/>
        </w:rPr>
        <w:t xml:space="preserve"> </w:t>
      </w:r>
      <w:r>
        <w:rPr>
          <w:rFonts w:ascii="Times New Roman" w:eastAsia="仿宋_GB2312" w:hAnsi="Times New Roman" w:hint="eastAsia"/>
          <w:color w:val="000000" w:themeColor="text1"/>
        </w:rPr>
        <w:t>金黄色葡萄球菌检验</w:t>
      </w:r>
    </w:p>
    <w:p w:rsidR="00DC21E8" w:rsidRDefault="00E111C2">
      <w:pPr>
        <w:overflowPunct w:val="0"/>
        <w:topLinePunct/>
        <w:snapToGrid w:val="0"/>
        <w:spacing w:line="37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 xml:space="preserve">GB 4789.15 </w:t>
      </w:r>
      <w:r>
        <w:rPr>
          <w:rFonts w:ascii="Times New Roman" w:eastAsia="仿宋_GB2312" w:hAnsi="Times New Roman" w:hint="eastAsia"/>
          <w:color w:val="000000" w:themeColor="text1"/>
          <w:kern w:val="0"/>
        </w:rPr>
        <w:t>食品安全国家标准</w:t>
      </w:r>
      <w:r>
        <w:rPr>
          <w:rFonts w:ascii="Times New Roman" w:eastAsia="仿宋_GB2312" w:hAnsi="Times New Roman" w:hint="eastAsia"/>
          <w:color w:val="000000" w:themeColor="text1"/>
          <w:kern w:val="0"/>
        </w:rPr>
        <w:t xml:space="preserve"> </w:t>
      </w:r>
      <w:r>
        <w:rPr>
          <w:rFonts w:ascii="Times New Roman" w:eastAsia="仿宋_GB2312" w:hAnsi="Times New Roman" w:hint="eastAsia"/>
          <w:color w:val="000000" w:themeColor="text1"/>
          <w:kern w:val="0"/>
        </w:rPr>
        <w:t>食品微生物学检验</w:t>
      </w:r>
      <w:r>
        <w:rPr>
          <w:rFonts w:ascii="Times New Roman" w:eastAsia="仿宋_GB2312" w:hAnsi="Times New Roman" w:hint="eastAsia"/>
          <w:color w:val="000000" w:themeColor="text1"/>
          <w:kern w:val="0"/>
        </w:rPr>
        <w:t xml:space="preserve"> </w:t>
      </w:r>
      <w:r>
        <w:rPr>
          <w:rFonts w:ascii="Times New Roman" w:eastAsia="仿宋_GB2312" w:hAnsi="Times New Roman" w:hint="eastAsia"/>
          <w:color w:val="000000" w:themeColor="text1"/>
          <w:kern w:val="0"/>
        </w:rPr>
        <w:t>霉菌和酵母计数</w:t>
      </w:r>
    </w:p>
    <w:p w:rsidR="00DC21E8" w:rsidRDefault="00E111C2">
      <w:pPr>
        <w:overflowPunct w:val="0"/>
        <w:topLinePunct/>
        <w:snapToGrid w:val="0"/>
        <w:spacing w:line="37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5009.5 </w:t>
      </w:r>
      <w:r>
        <w:rPr>
          <w:rFonts w:ascii="Times New Roman" w:eastAsia="仿宋_GB2312" w:hAnsi="Times New Roman" w:hint="eastAsia"/>
          <w:color w:val="000000" w:themeColor="text1"/>
        </w:rPr>
        <w:t>食品安全国家标准</w:t>
      </w:r>
      <w:r>
        <w:rPr>
          <w:rFonts w:ascii="Times New Roman" w:eastAsia="仿宋_GB2312" w:hAnsi="Times New Roman" w:hint="eastAsia"/>
          <w:color w:val="000000" w:themeColor="text1"/>
        </w:rPr>
        <w:t xml:space="preserve"> </w:t>
      </w:r>
      <w:r>
        <w:rPr>
          <w:rFonts w:ascii="Times New Roman" w:eastAsia="仿宋_GB2312" w:hAnsi="Times New Roman" w:hint="eastAsia"/>
          <w:color w:val="000000" w:themeColor="text1"/>
        </w:rPr>
        <w:t>食品</w:t>
      </w:r>
      <w:r>
        <w:rPr>
          <w:rFonts w:ascii="Times New Roman" w:eastAsia="仿宋_GB2312" w:hAnsi="Times New Roman"/>
          <w:color w:val="000000" w:themeColor="text1"/>
        </w:rPr>
        <w:t>中蛋白质的测定</w:t>
      </w:r>
    </w:p>
    <w:p w:rsidR="00DC21E8" w:rsidRDefault="00E111C2">
      <w:pPr>
        <w:overflowPunct w:val="0"/>
        <w:topLinePunct/>
        <w:snapToGrid w:val="0"/>
        <w:spacing w:line="37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5009.12 </w:t>
      </w:r>
      <w:r>
        <w:rPr>
          <w:rFonts w:ascii="Times New Roman" w:eastAsia="仿宋_GB2312" w:hAnsi="Times New Roman" w:hint="eastAsia"/>
          <w:color w:val="000000" w:themeColor="text1"/>
        </w:rPr>
        <w:t>食品安全国家标准</w:t>
      </w:r>
      <w:r>
        <w:rPr>
          <w:rFonts w:ascii="Times New Roman" w:eastAsia="仿宋_GB2312" w:hAnsi="Times New Roman" w:hint="eastAsia"/>
          <w:color w:val="000000" w:themeColor="text1"/>
        </w:rPr>
        <w:t xml:space="preserve"> </w:t>
      </w:r>
      <w:r>
        <w:rPr>
          <w:rFonts w:ascii="Times New Roman" w:eastAsia="仿宋_GB2312" w:hAnsi="Times New Roman" w:hint="eastAsia"/>
          <w:color w:val="000000" w:themeColor="text1"/>
        </w:rPr>
        <w:t>食品</w:t>
      </w:r>
      <w:r>
        <w:rPr>
          <w:rFonts w:ascii="Times New Roman" w:eastAsia="仿宋_GB2312" w:hAnsi="Times New Roman"/>
          <w:color w:val="000000" w:themeColor="text1"/>
        </w:rPr>
        <w:t>中铅的测定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lastRenderedPageBreak/>
        <w:t xml:space="preserve">GB 5009.28 </w:t>
      </w:r>
      <w:r>
        <w:rPr>
          <w:rFonts w:ascii="Times New Roman" w:eastAsia="仿宋_GB2312" w:hAnsi="Times New Roman" w:hint="eastAsia"/>
          <w:color w:val="000000" w:themeColor="text1"/>
          <w:kern w:val="0"/>
        </w:rPr>
        <w:t>食品安全国家标准</w:t>
      </w:r>
      <w:r>
        <w:rPr>
          <w:rFonts w:ascii="Times New Roman" w:eastAsia="仿宋_GB2312" w:hAnsi="Times New Roman" w:hint="eastAsia"/>
          <w:color w:val="000000" w:themeColor="text1"/>
          <w:kern w:val="0"/>
        </w:rPr>
        <w:t xml:space="preserve"> </w:t>
      </w:r>
      <w:r>
        <w:rPr>
          <w:rFonts w:ascii="Times New Roman" w:eastAsia="仿宋_GB2312" w:hAnsi="Times New Roman" w:hint="eastAsia"/>
          <w:color w:val="000000" w:themeColor="text1"/>
          <w:kern w:val="0"/>
        </w:rPr>
        <w:t>食品</w:t>
      </w:r>
      <w:r>
        <w:rPr>
          <w:rFonts w:ascii="Times New Roman" w:eastAsia="仿宋_GB2312" w:hAnsi="Times New Roman"/>
          <w:color w:val="000000" w:themeColor="text1"/>
          <w:kern w:val="0"/>
        </w:rPr>
        <w:t>中苯甲酸、山梨酸和糖精钠的测定</w:t>
      </w:r>
    </w:p>
    <w:p w:rsidR="00DC21E8" w:rsidRDefault="00E111C2">
      <w:pPr>
        <w:overflowPunct w:val="0"/>
        <w:topLinePunct/>
        <w:snapToGrid w:val="0"/>
        <w:spacing w:line="37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 xml:space="preserve">GB 5009.35 </w:t>
      </w:r>
      <w:r>
        <w:rPr>
          <w:rFonts w:ascii="Times New Roman" w:eastAsia="仿宋_GB2312" w:hAnsi="Times New Roman" w:hint="eastAsia"/>
          <w:color w:val="000000" w:themeColor="text1"/>
          <w:kern w:val="0"/>
        </w:rPr>
        <w:t>食品安全国家标准</w:t>
      </w:r>
      <w:r>
        <w:rPr>
          <w:rFonts w:ascii="Times New Roman" w:eastAsia="仿宋_GB2312" w:hAnsi="Times New Roman" w:hint="eastAsia"/>
          <w:color w:val="000000" w:themeColor="text1"/>
          <w:kern w:val="0"/>
        </w:rPr>
        <w:t xml:space="preserve"> </w:t>
      </w:r>
      <w:r>
        <w:rPr>
          <w:rFonts w:ascii="Times New Roman" w:eastAsia="仿宋_GB2312" w:hAnsi="Times New Roman" w:hint="eastAsia"/>
          <w:color w:val="000000" w:themeColor="text1"/>
          <w:kern w:val="0"/>
        </w:rPr>
        <w:t>食品</w:t>
      </w:r>
      <w:r>
        <w:rPr>
          <w:rFonts w:ascii="Times New Roman" w:eastAsia="仿宋_GB2312" w:hAnsi="Times New Roman"/>
          <w:color w:val="000000" w:themeColor="text1"/>
          <w:kern w:val="0"/>
        </w:rPr>
        <w:t>中合成着色剂的测定</w:t>
      </w:r>
    </w:p>
    <w:p w:rsidR="00DC21E8" w:rsidRDefault="00E111C2">
      <w:pPr>
        <w:overflowPunct w:val="0"/>
        <w:topLinePunct/>
        <w:snapToGrid w:val="0"/>
        <w:spacing w:line="37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 xml:space="preserve">GB 5009.96 </w:t>
      </w:r>
      <w:r>
        <w:rPr>
          <w:rFonts w:ascii="Times New Roman" w:eastAsia="仿宋_GB2312" w:hAnsi="Times New Roman" w:hint="eastAsia"/>
          <w:color w:val="000000" w:themeColor="text1"/>
          <w:kern w:val="0"/>
        </w:rPr>
        <w:t>食品安全国家标准</w:t>
      </w:r>
      <w:r>
        <w:rPr>
          <w:rFonts w:ascii="Times New Roman" w:eastAsia="仿宋_GB2312" w:hAnsi="Times New Roman" w:hint="eastAsia"/>
          <w:color w:val="000000" w:themeColor="text1"/>
          <w:kern w:val="0"/>
        </w:rPr>
        <w:t xml:space="preserve"> </w:t>
      </w:r>
      <w:r>
        <w:rPr>
          <w:rFonts w:ascii="Times New Roman" w:eastAsia="仿宋_GB2312" w:hAnsi="Times New Roman" w:hint="eastAsia"/>
          <w:color w:val="000000" w:themeColor="text1"/>
          <w:kern w:val="0"/>
        </w:rPr>
        <w:t>食品</w:t>
      </w:r>
      <w:r>
        <w:rPr>
          <w:rFonts w:ascii="Times New Roman" w:eastAsia="仿宋_GB2312" w:hAnsi="Times New Roman"/>
          <w:color w:val="000000" w:themeColor="text1"/>
          <w:kern w:val="0"/>
        </w:rPr>
        <w:t>中赭曲霉毒素</w:t>
      </w:r>
      <w:r>
        <w:rPr>
          <w:rFonts w:ascii="Times New Roman" w:eastAsia="仿宋_GB2312" w:hAnsi="Times New Roman"/>
          <w:color w:val="000000" w:themeColor="text1"/>
          <w:kern w:val="0"/>
        </w:rPr>
        <w:t>A</w:t>
      </w:r>
      <w:r>
        <w:rPr>
          <w:rFonts w:ascii="Times New Roman" w:eastAsia="仿宋_GB2312" w:hAnsi="Times New Roman"/>
          <w:color w:val="000000" w:themeColor="text1"/>
          <w:kern w:val="0"/>
        </w:rPr>
        <w:t>的测定</w:t>
      </w:r>
    </w:p>
    <w:p w:rsidR="00DC21E8" w:rsidRDefault="00E111C2">
      <w:pPr>
        <w:overflowPunct w:val="0"/>
        <w:topLinePunct/>
        <w:snapToGrid w:val="0"/>
        <w:spacing w:line="37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 xml:space="preserve">GB 5009.97 </w:t>
      </w:r>
      <w:r>
        <w:rPr>
          <w:rFonts w:ascii="Times New Roman" w:eastAsia="仿宋_GB2312" w:hAnsi="Times New Roman" w:hint="eastAsia"/>
          <w:color w:val="000000" w:themeColor="text1"/>
          <w:kern w:val="0"/>
        </w:rPr>
        <w:t>食品安全国家标准</w:t>
      </w:r>
      <w:r>
        <w:rPr>
          <w:rFonts w:ascii="Times New Roman" w:eastAsia="仿宋_GB2312" w:hAnsi="Times New Roman" w:hint="eastAsia"/>
          <w:color w:val="000000" w:themeColor="text1"/>
          <w:kern w:val="0"/>
        </w:rPr>
        <w:t xml:space="preserve"> </w:t>
      </w:r>
      <w:r>
        <w:rPr>
          <w:rFonts w:ascii="Times New Roman" w:eastAsia="仿宋_GB2312" w:hAnsi="Times New Roman" w:hint="eastAsia"/>
          <w:color w:val="000000" w:themeColor="text1"/>
          <w:kern w:val="0"/>
        </w:rPr>
        <w:t>食品</w:t>
      </w:r>
      <w:r>
        <w:rPr>
          <w:rFonts w:ascii="Times New Roman" w:eastAsia="仿宋_GB2312" w:hAnsi="Times New Roman"/>
          <w:color w:val="000000" w:themeColor="text1"/>
          <w:kern w:val="0"/>
        </w:rPr>
        <w:t>中环己基氨基磺酸钠的测定</w:t>
      </w:r>
    </w:p>
    <w:p w:rsidR="00DC21E8" w:rsidRDefault="00E111C2">
      <w:pPr>
        <w:overflowPunct w:val="0"/>
        <w:topLinePunct/>
        <w:snapToGrid w:val="0"/>
        <w:spacing w:line="37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GB/T 5009.140 </w:t>
      </w:r>
      <w:r>
        <w:rPr>
          <w:rFonts w:ascii="Times New Roman" w:eastAsia="仿宋_GB2312" w:hAnsi="Times New Roman"/>
          <w:color w:val="000000" w:themeColor="text1"/>
        </w:rPr>
        <w:t>饮料中乙酰磺胺酸钾的测定</w:t>
      </w:r>
    </w:p>
    <w:p w:rsidR="00DC21E8" w:rsidRDefault="00E111C2">
      <w:pPr>
        <w:overflowPunct w:val="0"/>
        <w:topLinePunct/>
        <w:snapToGrid w:val="0"/>
        <w:spacing w:line="37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kern w:val="0"/>
        </w:rPr>
        <w:t xml:space="preserve">GB 7101 </w:t>
      </w:r>
      <w:r>
        <w:rPr>
          <w:rFonts w:ascii="Times New Roman" w:eastAsia="仿宋_GB2312" w:hAnsi="Times New Roman" w:hint="eastAsia"/>
          <w:color w:val="000000" w:themeColor="text1"/>
          <w:kern w:val="0"/>
        </w:rPr>
        <w:t>食品安全国家标准</w:t>
      </w:r>
      <w:r>
        <w:rPr>
          <w:rFonts w:ascii="Times New Roman" w:eastAsia="仿宋_GB2312" w:hAnsi="Times New Roman" w:hint="eastAsia"/>
          <w:color w:val="000000" w:themeColor="text1"/>
          <w:kern w:val="0"/>
        </w:rPr>
        <w:t xml:space="preserve"> </w:t>
      </w:r>
      <w:r>
        <w:rPr>
          <w:rFonts w:ascii="Times New Roman" w:eastAsia="仿宋_GB2312" w:hAnsi="Times New Roman" w:hint="eastAsia"/>
          <w:color w:val="000000" w:themeColor="text1"/>
          <w:kern w:val="0"/>
        </w:rPr>
        <w:t>饮料</w:t>
      </w:r>
    </w:p>
    <w:p w:rsidR="00DC21E8" w:rsidRDefault="00E111C2">
      <w:pPr>
        <w:overflowPunct w:val="0"/>
        <w:topLinePunct/>
        <w:snapToGrid w:val="0"/>
        <w:spacing w:line="37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29921 </w:t>
      </w:r>
      <w:r>
        <w:rPr>
          <w:rFonts w:ascii="Times New Roman" w:eastAsia="仿宋_GB2312" w:hAnsi="Times New Roman" w:hint="eastAsia"/>
          <w:color w:val="000000" w:themeColor="text1"/>
        </w:rPr>
        <w:t>食品安全国家标准</w:t>
      </w:r>
      <w:r>
        <w:rPr>
          <w:rFonts w:ascii="Times New Roman" w:eastAsia="仿宋_GB2312" w:hAnsi="Times New Roman" w:hint="eastAsia"/>
          <w:color w:val="000000" w:themeColor="text1"/>
        </w:rPr>
        <w:t xml:space="preserve"> </w:t>
      </w:r>
      <w:r>
        <w:rPr>
          <w:rFonts w:ascii="Times New Roman" w:eastAsia="仿宋_GB2312" w:hAnsi="Times New Roman" w:hint="eastAsia"/>
          <w:color w:val="000000" w:themeColor="text1"/>
        </w:rPr>
        <w:t>食品</w:t>
      </w:r>
      <w:r>
        <w:rPr>
          <w:rFonts w:ascii="Times New Roman" w:eastAsia="仿宋_GB2312" w:hAnsi="Times New Roman"/>
          <w:color w:val="000000" w:themeColor="text1"/>
        </w:rPr>
        <w:t>中致病菌限量</w:t>
      </w:r>
    </w:p>
    <w:p w:rsidR="00DC21E8" w:rsidRDefault="00E111C2">
      <w:pPr>
        <w:overflowPunct w:val="0"/>
        <w:topLinePunct/>
        <w:snapToGrid w:val="0"/>
        <w:spacing w:line="37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SN/T 1743 </w:t>
      </w:r>
      <w:r>
        <w:rPr>
          <w:rFonts w:ascii="Times New Roman" w:eastAsia="仿宋_GB2312" w:hAnsi="Times New Roman" w:hint="eastAsia"/>
          <w:color w:val="000000" w:themeColor="text1"/>
        </w:rPr>
        <w:t>食品中诱惑红、酸性红、亮蓝、日落黄的含量检测</w:t>
      </w:r>
      <w:r>
        <w:rPr>
          <w:rFonts w:ascii="Times New Roman" w:eastAsia="仿宋_GB2312" w:hAnsi="Times New Roman" w:hint="eastAsia"/>
          <w:color w:val="000000" w:themeColor="text1"/>
        </w:rPr>
        <w:t xml:space="preserve"> </w:t>
      </w:r>
      <w:r>
        <w:rPr>
          <w:rFonts w:ascii="Times New Roman" w:eastAsia="仿宋_GB2312" w:hAnsi="Times New Roman" w:hint="eastAsia"/>
          <w:color w:val="000000" w:themeColor="text1"/>
        </w:rPr>
        <w:t>高效液相色谱法</w:t>
      </w:r>
    </w:p>
    <w:p w:rsidR="00DC21E8" w:rsidRDefault="00E111C2">
      <w:pPr>
        <w:overflowPunct w:val="0"/>
        <w:topLinePunct/>
        <w:snapToGrid w:val="0"/>
        <w:spacing w:line="37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经备案现行有效的企业标准及产品明示质量要求</w:t>
      </w:r>
    </w:p>
    <w:p w:rsidR="00DC21E8" w:rsidRDefault="00E111C2">
      <w:pPr>
        <w:overflowPunct w:val="0"/>
        <w:topLinePunct/>
        <w:snapToGrid w:val="0"/>
        <w:spacing w:line="37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相关的法律法规、部门规章和规定</w:t>
      </w:r>
    </w:p>
    <w:p w:rsidR="00DC21E8" w:rsidRDefault="00E111C2" w:rsidP="00C867C2">
      <w:pPr>
        <w:overflowPunct w:val="0"/>
        <w:topLinePunct/>
        <w:snapToGrid w:val="0"/>
        <w:spacing w:beforeLines="50" w:afterLines="50" w:line="370" w:lineRule="exact"/>
        <w:ind w:firstLineChars="200" w:firstLine="422"/>
        <w:rPr>
          <w:rFonts w:ascii="Times New Roman" w:eastAsia="黑体" w:hAnsi="Times New Roman"/>
          <w:b/>
          <w:color w:val="000000" w:themeColor="text1"/>
        </w:rPr>
      </w:pPr>
      <w:r>
        <w:rPr>
          <w:rFonts w:ascii="Times New Roman" w:eastAsia="黑体" w:hAnsi="Times New Roman"/>
          <w:b/>
          <w:color w:val="000000" w:themeColor="text1"/>
        </w:rPr>
        <w:t xml:space="preserve">6.4 </w:t>
      </w:r>
      <w:r>
        <w:rPr>
          <w:rFonts w:ascii="Times New Roman" w:eastAsia="黑体" w:hAnsi="Times New Roman"/>
          <w:b/>
          <w:color w:val="000000" w:themeColor="text1"/>
        </w:rPr>
        <w:t>抽样</w:t>
      </w:r>
    </w:p>
    <w:p w:rsidR="00DC21E8" w:rsidRDefault="00E111C2">
      <w:pPr>
        <w:overflowPunct w:val="0"/>
        <w:topLinePunct/>
        <w:spacing w:line="360" w:lineRule="exact"/>
        <w:ind w:firstLineChars="200" w:firstLine="422"/>
        <w:rPr>
          <w:rFonts w:ascii="Times New Roman" w:eastAsia="仿宋_GB2312" w:hAnsi="Times New Roman"/>
          <w:b/>
          <w:color w:val="000000" w:themeColor="text1"/>
          <w:kern w:val="0"/>
        </w:rPr>
      </w:pPr>
      <w:r>
        <w:rPr>
          <w:rFonts w:ascii="Times New Roman" w:eastAsia="仿宋_GB2312" w:hAnsi="Times New Roman"/>
          <w:b/>
          <w:color w:val="000000" w:themeColor="text1"/>
          <w:kern w:val="0"/>
        </w:rPr>
        <w:t xml:space="preserve">6.4.1 </w:t>
      </w:r>
      <w:r>
        <w:rPr>
          <w:rFonts w:ascii="Times New Roman" w:eastAsia="仿宋_GB2312" w:hAnsi="Times New Roman"/>
          <w:b/>
          <w:color w:val="000000" w:themeColor="text1"/>
          <w:kern w:val="0"/>
        </w:rPr>
        <w:t>抽样型号或规格</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预包装食品。</w:t>
      </w:r>
    </w:p>
    <w:p w:rsidR="00DC21E8" w:rsidRDefault="00E111C2">
      <w:pPr>
        <w:overflowPunct w:val="0"/>
        <w:topLinePunct/>
        <w:spacing w:line="360" w:lineRule="exact"/>
        <w:ind w:firstLineChars="200" w:firstLine="422"/>
        <w:rPr>
          <w:rFonts w:ascii="Times New Roman" w:eastAsia="仿宋_GB2312" w:hAnsi="Times New Roman"/>
          <w:b/>
          <w:color w:val="000000" w:themeColor="text1"/>
          <w:kern w:val="0"/>
        </w:rPr>
      </w:pPr>
      <w:r>
        <w:rPr>
          <w:rFonts w:ascii="Times New Roman" w:eastAsia="仿宋_GB2312" w:hAnsi="Times New Roman"/>
          <w:b/>
          <w:color w:val="000000" w:themeColor="text1"/>
          <w:kern w:val="0"/>
        </w:rPr>
        <w:t xml:space="preserve">6.4.2 </w:t>
      </w:r>
      <w:r>
        <w:rPr>
          <w:rFonts w:ascii="Times New Roman" w:eastAsia="仿宋_GB2312" w:hAnsi="Times New Roman"/>
          <w:b/>
          <w:color w:val="000000" w:themeColor="text1"/>
          <w:kern w:val="0"/>
        </w:rPr>
        <w:t>抽样方法及数量</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生产环节抽样时，在企业的成品库房，从同一批次样品堆的</w:t>
      </w:r>
      <w:r>
        <w:rPr>
          <w:rFonts w:ascii="Times New Roman" w:eastAsia="仿宋_GB2312" w:hAnsi="Times New Roman"/>
          <w:color w:val="000000" w:themeColor="text1"/>
          <w:kern w:val="0"/>
        </w:rPr>
        <w:t>4</w:t>
      </w:r>
      <w:r>
        <w:rPr>
          <w:rFonts w:ascii="Times New Roman" w:eastAsia="仿宋_GB2312" w:hAnsi="Times New Roman"/>
          <w:color w:val="000000" w:themeColor="text1"/>
          <w:kern w:val="0"/>
        </w:rPr>
        <w:t>个不同部位抽取相应数量的样品。抽取样品量不少于</w:t>
      </w:r>
      <w:r>
        <w:rPr>
          <w:rFonts w:ascii="Times New Roman" w:eastAsia="仿宋_GB2312" w:hAnsi="Times New Roman"/>
          <w:color w:val="000000" w:themeColor="text1"/>
          <w:kern w:val="0"/>
        </w:rPr>
        <w:t>2kg</w:t>
      </w:r>
      <w:r>
        <w:rPr>
          <w:rFonts w:ascii="Times New Roman" w:eastAsia="仿宋_GB2312" w:hAnsi="Times New Roman"/>
          <w:color w:val="000000" w:themeColor="text1"/>
          <w:kern w:val="0"/>
        </w:rPr>
        <w:t>，不少于</w:t>
      </w:r>
      <w:r>
        <w:rPr>
          <w:rFonts w:ascii="Times New Roman" w:eastAsia="仿宋_GB2312" w:hAnsi="Times New Roman"/>
          <w:color w:val="000000" w:themeColor="text1"/>
          <w:kern w:val="0"/>
        </w:rPr>
        <w:t>8</w:t>
      </w:r>
      <w:r>
        <w:rPr>
          <w:rFonts w:ascii="Times New Roman" w:eastAsia="仿宋_GB2312" w:hAnsi="Times New Roman"/>
          <w:color w:val="000000" w:themeColor="text1"/>
          <w:kern w:val="0"/>
        </w:rPr>
        <w:t>个独立包装。</w:t>
      </w:r>
      <w:r>
        <w:rPr>
          <w:rFonts w:ascii="Times New Roman" w:eastAsia="仿宋_GB2312" w:hAnsi="Times New Roman"/>
          <w:color w:val="000000" w:themeColor="text1"/>
        </w:rPr>
        <w:t>大包装食品（</w:t>
      </w:r>
      <w:r>
        <w:rPr>
          <w:rFonts w:ascii="Times New Roman" w:eastAsia="仿宋_GB2312" w:hAnsi="Times New Roman"/>
          <w:color w:val="000000" w:themeColor="text1"/>
        </w:rPr>
        <w:t>≥5kg</w:t>
      </w:r>
      <w:r>
        <w:rPr>
          <w:rFonts w:ascii="Times New Roman" w:eastAsia="仿宋_GB2312" w:hAnsi="Times New Roman"/>
          <w:color w:val="000000" w:themeColor="text1"/>
        </w:rPr>
        <w:t>）可进行分装取样，分装时应采取措施防止微生物污染，分装的样品盛装于被抽样单位用于销售的包装或清洁卫生的容器中，样品数量不少于</w:t>
      </w:r>
      <w:r>
        <w:rPr>
          <w:rFonts w:ascii="Times New Roman" w:eastAsia="仿宋_GB2312" w:hAnsi="Times New Roman"/>
          <w:color w:val="000000" w:themeColor="text1"/>
        </w:rPr>
        <w:t>8</w:t>
      </w:r>
      <w:r>
        <w:rPr>
          <w:rFonts w:ascii="Times New Roman" w:eastAsia="仿宋_GB2312" w:hAnsi="Times New Roman"/>
          <w:color w:val="000000" w:themeColor="text1"/>
        </w:rPr>
        <w:t>个包装，且每个包装不少于</w:t>
      </w:r>
      <w:r>
        <w:rPr>
          <w:rFonts w:ascii="Times New Roman" w:eastAsia="仿宋_GB2312" w:hAnsi="Times New Roman"/>
          <w:color w:val="000000" w:themeColor="text1"/>
        </w:rPr>
        <w:t>250g</w:t>
      </w:r>
      <w:r>
        <w:rPr>
          <w:rFonts w:ascii="Times New Roman" w:eastAsia="仿宋_GB2312" w:hAnsi="Times New Roman"/>
          <w:color w:val="000000" w:themeColor="text1"/>
        </w:rPr>
        <w:t>。</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hint="eastAsia"/>
          <w:color w:val="000000" w:themeColor="text1"/>
          <w:kern w:val="0"/>
        </w:rPr>
        <w:t>流通</w:t>
      </w:r>
      <w:r>
        <w:rPr>
          <w:rFonts w:ascii="Times New Roman" w:eastAsia="仿宋_GB2312" w:hAnsi="Times New Roman"/>
          <w:color w:val="000000" w:themeColor="text1"/>
          <w:kern w:val="0"/>
        </w:rPr>
        <w:t>环节抽样时，在货架、柜台、库房或网络食品经营平台抽取同一批次待销产品，</w:t>
      </w:r>
      <w:r>
        <w:rPr>
          <w:rFonts w:ascii="Times New Roman" w:eastAsia="仿宋_GB2312" w:hAnsi="Times New Roman"/>
          <w:color w:val="000000" w:themeColor="text1"/>
        </w:rPr>
        <w:t>抽取样品量原则上同生产环节</w:t>
      </w:r>
      <w:r>
        <w:rPr>
          <w:rFonts w:ascii="Times New Roman" w:eastAsia="仿宋_GB2312" w:hAnsi="Times New Roman"/>
          <w:color w:val="000000" w:themeColor="text1"/>
          <w:kern w:val="0"/>
        </w:rPr>
        <w:t>。</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仿宋_GB2312" w:eastAsia="仿宋_GB2312" w:hAnsi="Times New Roman" w:hint="eastAsia"/>
          <w:color w:val="000000" w:themeColor="text1"/>
          <w:kern w:val="0"/>
        </w:rPr>
        <w:t>餐饮环节抽样时，抽取同一批次</w:t>
      </w:r>
      <w:r>
        <w:rPr>
          <w:rFonts w:ascii="Times New Roman" w:eastAsia="仿宋_GB2312" w:hAnsi="Times New Roman" w:hint="eastAsia"/>
          <w:color w:val="000000" w:themeColor="text1"/>
        </w:rPr>
        <w:t>待销或使用</w:t>
      </w:r>
      <w:r>
        <w:rPr>
          <w:rFonts w:ascii="仿宋_GB2312" w:eastAsia="仿宋_GB2312" w:hAnsi="Times New Roman" w:hint="eastAsia"/>
          <w:color w:val="000000" w:themeColor="text1"/>
          <w:kern w:val="0"/>
        </w:rPr>
        <w:t>的产品，应抽取完整包装产品，抽取样品量原则上同生产环节。</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所抽取样品分为</w:t>
      </w:r>
      <w:r>
        <w:rPr>
          <w:rFonts w:ascii="Times New Roman" w:eastAsia="仿宋_GB2312" w:hAnsi="Times New Roman"/>
          <w:color w:val="000000" w:themeColor="text1"/>
          <w:kern w:val="0"/>
        </w:rPr>
        <w:t>2</w:t>
      </w:r>
      <w:r>
        <w:rPr>
          <w:rFonts w:ascii="Times New Roman" w:eastAsia="仿宋_GB2312" w:hAnsi="Times New Roman"/>
          <w:color w:val="000000" w:themeColor="text1"/>
          <w:kern w:val="0"/>
        </w:rPr>
        <w:t>份，约</w:t>
      </w:r>
      <w:r>
        <w:rPr>
          <w:rFonts w:ascii="Times New Roman" w:eastAsia="仿宋_GB2312" w:hAnsi="Times New Roman"/>
          <w:color w:val="000000" w:themeColor="text1"/>
          <w:kern w:val="0"/>
        </w:rPr>
        <w:t>3/4</w:t>
      </w:r>
      <w:r>
        <w:rPr>
          <w:rFonts w:ascii="Times New Roman" w:eastAsia="仿宋_GB2312" w:hAnsi="Times New Roman"/>
          <w:color w:val="000000" w:themeColor="text1"/>
          <w:kern w:val="0"/>
        </w:rPr>
        <w:t>为检验样品，约</w:t>
      </w:r>
      <w:r>
        <w:rPr>
          <w:rFonts w:ascii="Times New Roman" w:eastAsia="仿宋_GB2312" w:hAnsi="Times New Roman"/>
          <w:color w:val="000000" w:themeColor="text1"/>
          <w:kern w:val="0"/>
        </w:rPr>
        <w:t>1/4</w:t>
      </w:r>
      <w:r>
        <w:rPr>
          <w:rFonts w:ascii="Times New Roman" w:eastAsia="仿宋_GB2312" w:hAnsi="Times New Roman"/>
          <w:color w:val="000000" w:themeColor="text1"/>
          <w:kern w:val="0"/>
        </w:rPr>
        <w:t>为复检备份样品（备份样品封存在承检机构）。</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rPr>
        <w:t>抽取样品量、检验及复检备份所需样品量可根据检验和复检需要适量调整。</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注：在本细则的规定中，检验机构在检验过程中自行对检验结果进行复验时所采用的样品，应为抽取的检验样品，不得采用复检备份样品。</w:t>
      </w:r>
    </w:p>
    <w:p w:rsidR="00DC21E8" w:rsidRDefault="00E111C2">
      <w:pPr>
        <w:overflowPunct w:val="0"/>
        <w:topLinePunct/>
        <w:spacing w:line="360" w:lineRule="exact"/>
        <w:ind w:firstLineChars="200" w:firstLine="422"/>
        <w:rPr>
          <w:rFonts w:ascii="Times New Roman" w:eastAsia="仿宋_GB2312" w:hAnsi="Times New Roman"/>
          <w:b/>
          <w:color w:val="000000" w:themeColor="text1"/>
          <w:kern w:val="0"/>
        </w:rPr>
      </w:pPr>
      <w:r>
        <w:rPr>
          <w:rFonts w:ascii="Times New Roman" w:eastAsia="仿宋_GB2312" w:hAnsi="Times New Roman"/>
          <w:b/>
          <w:color w:val="000000" w:themeColor="text1"/>
          <w:kern w:val="0"/>
        </w:rPr>
        <w:t xml:space="preserve">6.4.3 </w:t>
      </w:r>
      <w:r>
        <w:rPr>
          <w:rFonts w:ascii="Times New Roman" w:eastAsia="仿宋_GB2312" w:hAnsi="Times New Roman"/>
          <w:b/>
          <w:color w:val="000000" w:themeColor="text1"/>
          <w:kern w:val="0"/>
        </w:rPr>
        <w:t>抽样单</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应按有关规定填写抽样单，并记录被抽检产品及生产经营企业相关信息。</w:t>
      </w:r>
    </w:p>
    <w:p w:rsidR="00DC21E8" w:rsidRDefault="00E111C2">
      <w:pPr>
        <w:overflowPunct w:val="0"/>
        <w:topLinePunct/>
        <w:spacing w:line="360" w:lineRule="exact"/>
        <w:ind w:firstLineChars="200" w:firstLine="422"/>
        <w:rPr>
          <w:rFonts w:ascii="Times New Roman" w:eastAsia="仿宋_GB2312" w:hAnsi="Times New Roman"/>
          <w:b/>
          <w:color w:val="000000" w:themeColor="text1"/>
          <w:kern w:val="0"/>
        </w:rPr>
      </w:pPr>
      <w:r>
        <w:rPr>
          <w:rFonts w:ascii="Times New Roman" w:eastAsia="仿宋_GB2312" w:hAnsi="Times New Roman"/>
          <w:b/>
          <w:color w:val="000000" w:themeColor="text1"/>
          <w:kern w:val="0"/>
        </w:rPr>
        <w:t xml:space="preserve">6.4.4 </w:t>
      </w:r>
      <w:r>
        <w:rPr>
          <w:rFonts w:ascii="Times New Roman" w:eastAsia="仿宋_GB2312" w:hAnsi="Times New Roman"/>
          <w:b/>
          <w:color w:val="000000" w:themeColor="text1"/>
          <w:kern w:val="0"/>
        </w:rPr>
        <w:t>封样和样品运输、贮存</w:t>
      </w:r>
    </w:p>
    <w:p w:rsidR="00DC21E8" w:rsidRDefault="00E111C2" w:rsidP="00C867C2">
      <w:pPr>
        <w:overflowPunct w:val="0"/>
        <w:topLinePunct/>
        <w:snapToGrid w:val="0"/>
        <w:spacing w:beforeLines="50" w:afterLines="50"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抽样完成后由抽样人与被抽样单位在抽样单和封条上签字、盖章，当场封样，</w:t>
      </w:r>
      <w:r>
        <w:rPr>
          <w:rFonts w:ascii="Times New Roman" w:eastAsia="仿宋_GB2312" w:hAnsi="Times New Roman"/>
          <w:color w:val="000000" w:themeColor="text1"/>
        </w:rPr>
        <w:t>检验样品、备份样品分别封样。</w:t>
      </w:r>
      <w:r>
        <w:rPr>
          <w:rFonts w:ascii="Times New Roman" w:eastAsia="仿宋_GB2312" w:hAnsi="Times New Roman"/>
          <w:color w:val="000000" w:themeColor="text1"/>
          <w:kern w:val="0"/>
        </w:rPr>
        <w:t>为保证样品的真实性，要有相应的防拆封措施，并保证封条在运输过程中不会破损。样品运输、贮存过程中应采取有效的防护措施，确保样品不被污染、不发生腐败变质、不影响后续检验。样品的运输、贮存，应符合产品明示要求或产品实际需要的条件要求。</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在网络食品经营平台抽样时，抽样单和封条无需被抽样单位签字、盖章。</w:t>
      </w:r>
    </w:p>
    <w:p w:rsidR="00DC21E8" w:rsidRDefault="00E111C2" w:rsidP="00C867C2">
      <w:pPr>
        <w:overflowPunct w:val="0"/>
        <w:topLinePunct/>
        <w:snapToGrid w:val="0"/>
        <w:spacing w:beforeLines="50" w:afterLines="50" w:line="360" w:lineRule="exact"/>
        <w:ind w:firstLineChars="200" w:firstLine="422"/>
        <w:rPr>
          <w:rFonts w:ascii="Times New Roman" w:eastAsia="黑体" w:hAnsi="Times New Roman"/>
          <w:b/>
          <w:color w:val="000000" w:themeColor="text1"/>
        </w:rPr>
      </w:pPr>
      <w:r>
        <w:rPr>
          <w:rFonts w:ascii="Times New Roman" w:eastAsia="黑体" w:hAnsi="Times New Roman"/>
          <w:b/>
          <w:color w:val="000000" w:themeColor="text1"/>
        </w:rPr>
        <w:lastRenderedPageBreak/>
        <w:t xml:space="preserve">6.5 </w:t>
      </w:r>
      <w:r>
        <w:rPr>
          <w:rFonts w:ascii="Times New Roman" w:eastAsia="黑体" w:hAnsi="Times New Roman"/>
          <w:b/>
          <w:color w:val="000000" w:themeColor="text1"/>
        </w:rPr>
        <w:t>检验要求</w:t>
      </w:r>
    </w:p>
    <w:p w:rsidR="00DC21E8" w:rsidRDefault="00E111C2">
      <w:pPr>
        <w:overflowPunct w:val="0"/>
        <w:topLinePunct/>
        <w:spacing w:line="360" w:lineRule="exact"/>
        <w:ind w:firstLineChars="200" w:firstLine="422"/>
        <w:rPr>
          <w:rFonts w:ascii="Times New Roman" w:eastAsia="仿宋_GB2312" w:hAnsi="Times New Roman"/>
          <w:b/>
          <w:color w:val="000000" w:themeColor="text1"/>
          <w:kern w:val="0"/>
        </w:rPr>
      </w:pPr>
      <w:r>
        <w:rPr>
          <w:rFonts w:ascii="Times New Roman" w:eastAsia="仿宋_GB2312" w:hAnsi="Times New Roman"/>
          <w:b/>
          <w:color w:val="000000" w:themeColor="text1"/>
          <w:kern w:val="0"/>
        </w:rPr>
        <w:t xml:space="preserve">6.5.1 </w:t>
      </w:r>
      <w:r>
        <w:rPr>
          <w:rFonts w:ascii="Times New Roman" w:eastAsia="仿宋_GB2312" w:hAnsi="Times New Roman"/>
          <w:b/>
          <w:color w:val="000000" w:themeColor="text1"/>
          <w:kern w:val="0"/>
        </w:rPr>
        <w:t>检验项目</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固体饮料检验项目见表</w:t>
      </w:r>
      <w:r>
        <w:rPr>
          <w:rFonts w:ascii="Times New Roman" w:eastAsia="仿宋_GB2312" w:hAnsi="Times New Roman"/>
          <w:color w:val="000000" w:themeColor="text1"/>
        </w:rPr>
        <w:t>6-8</w:t>
      </w:r>
      <w:r>
        <w:rPr>
          <w:rFonts w:ascii="Times New Roman" w:eastAsia="仿宋_GB2312" w:hAnsi="Times New Roman"/>
          <w:color w:val="000000" w:themeColor="text1"/>
        </w:rPr>
        <w:t>。</w:t>
      </w:r>
    </w:p>
    <w:p w:rsidR="00DC21E8" w:rsidRDefault="00E111C2" w:rsidP="00C867C2">
      <w:pPr>
        <w:overflowPunct w:val="0"/>
        <w:topLinePunct/>
        <w:spacing w:beforeLines="50" w:afterLines="50" w:line="360" w:lineRule="exact"/>
        <w:jc w:val="center"/>
        <w:rPr>
          <w:rFonts w:ascii="Times New Roman" w:eastAsia="黑体" w:hAnsi="Times New Roman"/>
          <w:color w:val="000000" w:themeColor="text1"/>
        </w:rPr>
      </w:pPr>
      <w:r>
        <w:rPr>
          <w:rFonts w:ascii="Times New Roman" w:eastAsia="黑体" w:hAnsi="Times New Roman"/>
          <w:color w:val="000000" w:themeColor="text1"/>
        </w:rPr>
        <w:t>表</w:t>
      </w:r>
      <w:r>
        <w:rPr>
          <w:rFonts w:ascii="Times New Roman" w:eastAsia="黑体" w:hAnsi="Times New Roman"/>
          <w:color w:val="000000" w:themeColor="text1"/>
        </w:rPr>
        <w:t xml:space="preserve">6-8 </w:t>
      </w:r>
      <w:r>
        <w:rPr>
          <w:rFonts w:ascii="Times New Roman" w:eastAsia="黑体" w:hAnsi="Times New Roman"/>
          <w:color w:val="000000" w:themeColor="text1"/>
        </w:rPr>
        <w:t>固体饮料检验项目</w:t>
      </w:r>
    </w:p>
    <w:tbl>
      <w:tblPr>
        <w:tblW w:w="8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6"/>
        <w:gridCol w:w="3154"/>
        <w:gridCol w:w="2626"/>
        <w:gridCol w:w="1711"/>
      </w:tblGrid>
      <w:tr w:rsidR="00DC21E8">
        <w:trPr>
          <w:cantSplit/>
          <w:trHeight w:val="403"/>
          <w:tblHeader/>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序号</w:t>
            </w:r>
          </w:p>
        </w:tc>
        <w:tc>
          <w:tcPr>
            <w:tcW w:w="315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检验项目</w:t>
            </w:r>
          </w:p>
        </w:tc>
        <w:tc>
          <w:tcPr>
            <w:tcW w:w="262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依据法律法规或标准</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检测方法</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1</w:t>
            </w:r>
          </w:p>
        </w:tc>
        <w:tc>
          <w:tcPr>
            <w:tcW w:w="315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蛋白质</w:t>
            </w:r>
            <w:r>
              <w:rPr>
                <w:rFonts w:ascii="Times New Roman" w:eastAsia="仿宋_GB2312" w:hAnsi="Times New Roman"/>
                <w:color w:val="000000" w:themeColor="text1"/>
                <w:vertAlign w:val="superscript"/>
              </w:rPr>
              <w:t>a</w:t>
            </w:r>
          </w:p>
        </w:tc>
        <w:tc>
          <w:tcPr>
            <w:tcW w:w="262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产品明示标准及质量要求</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5009.5</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2</w:t>
            </w:r>
          </w:p>
        </w:tc>
        <w:tc>
          <w:tcPr>
            <w:tcW w:w="315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铅（以</w:t>
            </w:r>
            <w:r>
              <w:rPr>
                <w:rFonts w:ascii="Times New Roman" w:eastAsia="仿宋_GB2312" w:hAnsi="Times New Roman"/>
                <w:color w:val="000000" w:themeColor="text1"/>
              </w:rPr>
              <w:t>Pb</w:t>
            </w:r>
            <w:r>
              <w:rPr>
                <w:rFonts w:ascii="Times New Roman" w:eastAsia="仿宋_GB2312" w:hAnsi="Times New Roman"/>
                <w:color w:val="000000" w:themeColor="text1"/>
              </w:rPr>
              <w:t>计）</w:t>
            </w:r>
          </w:p>
        </w:tc>
        <w:tc>
          <w:tcPr>
            <w:tcW w:w="262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2762</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5009.12</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hint="eastAsia"/>
                <w:color w:val="000000" w:themeColor="text1"/>
              </w:rPr>
              <w:t>3</w:t>
            </w:r>
          </w:p>
        </w:tc>
        <w:tc>
          <w:tcPr>
            <w:tcW w:w="315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赭曲霉毒素</w:t>
            </w:r>
            <w:r>
              <w:rPr>
                <w:rFonts w:ascii="Times New Roman" w:eastAsia="仿宋_GB2312" w:hAnsi="Times New Roman"/>
                <w:color w:val="000000" w:themeColor="text1"/>
              </w:rPr>
              <w:t>A</w:t>
            </w:r>
            <w:r>
              <w:rPr>
                <w:rFonts w:ascii="Times New Roman" w:eastAsia="仿宋_GB2312" w:hAnsi="Times New Roman"/>
                <w:color w:val="000000" w:themeColor="text1"/>
                <w:vertAlign w:val="superscript"/>
              </w:rPr>
              <w:t>b</w:t>
            </w:r>
          </w:p>
        </w:tc>
        <w:tc>
          <w:tcPr>
            <w:tcW w:w="262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2761</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lang w:val="de-DE"/>
              </w:rPr>
            </w:pPr>
            <w:r>
              <w:rPr>
                <w:rFonts w:ascii="Times New Roman" w:eastAsia="仿宋_GB2312" w:hAnsi="Times New Roman"/>
                <w:color w:val="000000" w:themeColor="text1"/>
                <w:lang w:val="de-DE"/>
              </w:rPr>
              <w:t>GB 5009.96</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4</w:t>
            </w:r>
          </w:p>
        </w:tc>
        <w:tc>
          <w:tcPr>
            <w:tcW w:w="315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苯甲酸及其钠盐（以苯甲酸计）</w:t>
            </w:r>
          </w:p>
        </w:tc>
        <w:tc>
          <w:tcPr>
            <w:tcW w:w="262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2760</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5009.28</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360" w:lineRule="exact"/>
              <w:jc w:val="center"/>
              <w:rPr>
                <w:rFonts w:ascii="Times New Roman" w:eastAsia="黑体" w:hAnsi="Times New Roman"/>
                <w:color w:val="000000" w:themeColor="text1"/>
              </w:rPr>
            </w:pPr>
            <w:r>
              <w:rPr>
                <w:rFonts w:ascii="Times New Roman" w:eastAsia="黑体" w:hAnsi="Times New Roman" w:hint="eastAsia"/>
                <w:color w:val="000000" w:themeColor="text1"/>
              </w:rPr>
              <w:t>5</w:t>
            </w:r>
          </w:p>
        </w:tc>
        <w:tc>
          <w:tcPr>
            <w:tcW w:w="315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山梨酸及其钾盐（以山梨酸计）</w:t>
            </w:r>
          </w:p>
        </w:tc>
        <w:tc>
          <w:tcPr>
            <w:tcW w:w="262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2760</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5009.28</w:t>
            </w:r>
          </w:p>
        </w:tc>
      </w:tr>
      <w:tr w:rsidR="00DC21E8">
        <w:trPr>
          <w:cantSplit/>
          <w:trHeight w:val="403"/>
          <w:jc w:val="center"/>
        </w:trPr>
        <w:tc>
          <w:tcPr>
            <w:tcW w:w="816" w:type="dxa"/>
            <w:vAlign w:val="center"/>
          </w:tcPr>
          <w:p w:rsidR="00DC21E8" w:rsidRDefault="00E111C2">
            <w:pPr>
              <w:overflowPunct w:val="0"/>
              <w:topLinePunct/>
              <w:spacing w:line="360" w:lineRule="exact"/>
              <w:jc w:val="center"/>
              <w:rPr>
                <w:rFonts w:ascii="Times New Roman" w:eastAsia="黑体" w:hAnsi="Times New Roman"/>
                <w:color w:val="000000" w:themeColor="text1"/>
              </w:rPr>
            </w:pPr>
            <w:r>
              <w:rPr>
                <w:rFonts w:ascii="Times New Roman" w:eastAsia="黑体" w:hAnsi="Times New Roman" w:hint="eastAsia"/>
                <w:color w:val="000000" w:themeColor="text1"/>
              </w:rPr>
              <w:t>6</w:t>
            </w:r>
          </w:p>
        </w:tc>
        <w:tc>
          <w:tcPr>
            <w:tcW w:w="315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防腐剂混合使用时各自用量占其最大使用量的比例之和</w:t>
            </w:r>
          </w:p>
        </w:tc>
        <w:tc>
          <w:tcPr>
            <w:tcW w:w="262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2760</w:t>
            </w:r>
          </w:p>
        </w:tc>
        <w:tc>
          <w:tcPr>
            <w:tcW w:w="171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lang w:val="de-DE"/>
              </w:rPr>
            </w:pPr>
            <w:r>
              <w:rPr>
                <w:rFonts w:ascii="Times New Roman" w:eastAsia="仿宋_GB2312" w:hAnsi="Times New Roman"/>
                <w:color w:val="000000" w:themeColor="text1"/>
                <w:lang w:val="de-DE"/>
              </w:rPr>
              <w:t>/</w:t>
            </w:r>
          </w:p>
        </w:tc>
      </w:tr>
      <w:tr w:rsidR="00DC21E8">
        <w:trPr>
          <w:cantSplit/>
          <w:trHeight w:val="403"/>
          <w:jc w:val="center"/>
        </w:trPr>
        <w:tc>
          <w:tcPr>
            <w:tcW w:w="816" w:type="dxa"/>
            <w:vAlign w:val="center"/>
          </w:tcPr>
          <w:p w:rsidR="00DC21E8" w:rsidRDefault="00E111C2">
            <w:pPr>
              <w:overflowPunct w:val="0"/>
              <w:topLinePunct/>
              <w:spacing w:line="360" w:lineRule="exact"/>
              <w:jc w:val="center"/>
              <w:rPr>
                <w:rFonts w:ascii="Times New Roman" w:eastAsia="黑体" w:hAnsi="Times New Roman"/>
                <w:color w:val="000000" w:themeColor="text1"/>
              </w:rPr>
            </w:pPr>
            <w:r>
              <w:rPr>
                <w:rFonts w:ascii="Times New Roman" w:eastAsia="黑体" w:hAnsi="Times New Roman" w:hint="eastAsia"/>
                <w:color w:val="000000" w:themeColor="text1"/>
              </w:rPr>
              <w:t>7</w:t>
            </w:r>
          </w:p>
        </w:tc>
        <w:tc>
          <w:tcPr>
            <w:tcW w:w="3154"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糖精钠（以糖精计）</w:t>
            </w:r>
          </w:p>
        </w:tc>
        <w:tc>
          <w:tcPr>
            <w:tcW w:w="2626"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2760</w:t>
            </w:r>
          </w:p>
        </w:tc>
        <w:tc>
          <w:tcPr>
            <w:tcW w:w="1711"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5009.28</w:t>
            </w:r>
          </w:p>
        </w:tc>
      </w:tr>
      <w:tr w:rsidR="00DC21E8">
        <w:trPr>
          <w:cantSplit/>
          <w:trHeight w:val="403"/>
          <w:jc w:val="center"/>
        </w:trPr>
        <w:tc>
          <w:tcPr>
            <w:tcW w:w="816" w:type="dxa"/>
            <w:vAlign w:val="center"/>
          </w:tcPr>
          <w:p w:rsidR="00DC21E8" w:rsidRDefault="00E111C2">
            <w:pPr>
              <w:overflowPunct w:val="0"/>
              <w:topLinePunct/>
              <w:spacing w:line="360" w:lineRule="exact"/>
              <w:jc w:val="center"/>
              <w:rPr>
                <w:rFonts w:ascii="Times New Roman" w:eastAsia="黑体" w:hAnsi="Times New Roman"/>
                <w:color w:val="000000" w:themeColor="text1"/>
              </w:rPr>
            </w:pPr>
            <w:r>
              <w:rPr>
                <w:rFonts w:ascii="Times New Roman" w:eastAsia="黑体" w:hAnsi="Times New Roman" w:hint="eastAsia"/>
                <w:color w:val="000000" w:themeColor="text1"/>
              </w:rPr>
              <w:t>8</w:t>
            </w:r>
          </w:p>
        </w:tc>
        <w:tc>
          <w:tcPr>
            <w:tcW w:w="3154"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安赛蜜</w:t>
            </w:r>
          </w:p>
        </w:tc>
        <w:tc>
          <w:tcPr>
            <w:tcW w:w="2626"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2760</w:t>
            </w:r>
          </w:p>
        </w:tc>
        <w:tc>
          <w:tcPr>
            <w:tcW w:w="1711"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5009.140</w:t>
            </w:r>
          </w:p>
        </w:tc>
      </w:tr>
      <w:tr w:rsidR="00DC21E8">
        <w:trPr>
          <w:cantSplit/>
          <w:trHeight w:val="403"/>
          <w:jc w:val="center"/>
        </w:trPr>
        <w:tc>
          <w:tcPr>
            <w:tcW w:w="816" w:type="dxa"/>
            <w:vAlign w:val="center"/>
          </w:tcPr>
          <w:p w:rsidR="00DC21E8" w:rsidRDefault="00E111C2">
            <w:pPr>
              <w:overflowPunct w:val="0"/>
              <w:topLinePunct/>
              <w:spacing w:line="360" w:lineRule="exact"/>
              <w:jc w:val="center"/>
              <w:rPr>
                <w:rFonts w:ascii="Times New Roman" w:eastAsia="黑体" w:hAnsi="Times New Roman"/>
                <w:color w:val="000000" w:themeColor="text1"/>
              </w:rPr>
            </w:pPr>
            <w:r>
              <w:rPr>
                <w:rFonts w:ascii="Times New Roman" w:eastAsia="黑体" w:hAnsi="Times New Roman" w:hint="eastAsia"/>
                <w:color w:val="000000" w:themeColor="text1"/>
              </w:rPr>
              <w:t>9</w:t>
            </w:r>
          </w:p>
        </w:tc>
        <w:tc>
          <w:tcPr>
            <w:tcW w:w="3154"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甜蜜素（以环己基氨基磺酸计）</w:t>
            </w:r>
          </w:p>
        </w:tc>
        <w:tc>
          <w:tcPr>
            <w:tcW w:w="2626"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2760</w:t>
            </w:r>
          </w:p>
        </w:tc>
        <w:tc>
          <w:tcPr>
            <w:tcW w:w="171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5009.97</w:t>
            </w:r>
          </w:p>
        </w:tc>
      </w:tr>
      <w:tr w:rsidR="00DC21E8">
        <w:trPr>
          <w:cantSplit/>
          <w:trHeight w:val="403"/>
          <w:jc w:val="center"/>
        </w:trPr>
        <w:tc>
          <w:tcPr>
            <w:tcW w:w="816" w:type="dxa"/>
            <w:vAlign w:val="center"/>
          </w:tcPr>
          <w:p w:rsidR="00DC21E8" w:rsidRDefault="00E111C2">
            <w:pPr>
              <w:overflowPunct w:val="0"/>
              <w:topLinePunct/>
              <w:spacing w:line="360" w:lineRule="exact"/>
              <w:jc w:val="center"/>
              <w:rPr>
                <w:rFonts w:ascii="Times New Roman" w:eastAsia="黑体" w:hAnsi="Times New Roman"/>
                <w:color w:val="000000" w:themeColor="text1"/>
              </w:rPr>
            </w:pPr>
            <w:r>
              <w:rPr>
                <w:rFonts w:ascii="Times New Roman" w:eastAsia="黑体" w:hAnsi="Times New Roman" w:hint="eastAsia"/>
                <w:color w:val="000000" w:themeColor="text1"/>
              </w:rPr>
              <w:t>10</w:t>
            </w:r>
          </w:p>
        </w:tc>
        <w:tc>
          <w:tcPr>
            <w:tcW w:w="3154" w:type="dxa"/>
            <w:vAlign w:val="center"/>
          </w:tcPr>
          <w:p w:rsidR="00DC21E8" w:rsidRDefault="00E111C2">
            <w:pPr>
              <w:rPr>
                <w:rFonts w:ascii="Times New Roman" w:eastAsia="仿宋_GB2312" w:hAnsi="Times New Roman"/>
                <w:color w:val="000000" w:themeColor="text1"/>
                <w:spacing w:val="-10"/>
              </w:rPr>
            </w:pPr>
            <w:r>
              <w:rPr>
                <w:rFonts w:ascii="Times New Roman" w:eastAsia="仿宋_GB2312" w:hAnsi="Times New Roman"/>
                <w:color w:val="000000" w:themeColor="text1"/>
                <w:spacing w:val="-10"/>
              </w:rPr>
              <w:t>合成着色剂（柠檬黄、日落黄、苋菜红、胭脂红、诱惑红、亮蓝）</w:t>
            </w:r>
            <w:r>
              <w:rPr>
                <w:rFonts w:ascii="Times New Roman" w:eastAsia="仿宋_GB2312" w:hAnsi="Times New Roman"/>
                <w:color w:val="000000" w:themeColor="text1"/>
                <w:spacing w:val="-10"/>
                <w:vertAlign w:val="superscript"/>
              </w:rPr>
              <w:t>c</w:t>
            </w:r>
          </w:p>
        </w:tc>
        <w:tc>
          <w:tcPr>
            <w:tcW w:w="2626"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2760</w:t>
            </w:r>
          </w:p>
        </w:tc>
        <w:tc>
          <w:tcPr>
            <w:tcW w:w="171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5009.35</w:t>
            </w:r>
          </w:p>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SN/T 1743</w:t>
            </w:r>
          </w:p>
        </w:tc>
      </w:tr>
      <w:tr w:rsidR="00DC21E8">
        <w:trPr>
          <w:cantSplit/>
          <w:trHeight w:val="403"/>
          <w:jc w:val="center"/>
        </w:trPr>
        <w:tc>
          <w:tcPr>
            <w:tcW w:w="816" w:type="dxa"/>
            <w:vAlign w:val="center"/>
          </w:tcPr>
          <w:p w:rsidR="00DC21E8" w:rsidRDefault="00E111C2">
            <w:pPr>
              <w:overflowPunct w:val="0"/>
              <w:topLinePunct/>
              <w:spacing w:line="360" w:lineRule="exact"/>
              <w:jc w:val="center"/>
              <w:rPr>
                <w:rFonts w:ascii="Times New Roman" w:eastAsia="黑体" w:hAnsi="Times New Roman"/>
                <w:color w:val="000000" w:themeColor="text1"/>
              </w:rPr>
            </w:pPr>
            <w:r>
              <w:rPr>
                <w:rFonts w:ascii="Times New Roman" w:eastAsia="黑体" w:hAnsi="Times New Roman" w:hint="eastAsia"/>
                <w:color w:val="000000" w:themeColor="text1"/>
              </w:rPr>
              <w:t>11</w:t>
            </w:r>
          </w:p>
        </w:tc>
        <w:tc>
          <w:tcPr>
            <w:tcW w:w="3154"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菌落总数</w:t>
            </w:r>
            <w:r>
              <w:rPr>
                <w:rFonts w:ascii="Times New Roman" w:eastAsia="仿宋_GB2312" w:hAnsi="Times New Roman"/>
                <w:color w:val="000000" w:themeColor="text1"/>
                <w:vertAlign w:val="superscript"/>
              </w:rPr>
              <w:t>d</w:t>
            </w:r>
          </w:p>
        </w:tc>
        <w:tc>
          <w:tcPr>
            <w:tcW w:w="2626"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kern w:val="0"/>
              </w:rPr>
              <w:t>GB 7101</w:t>
            </w:r>
          </w:p>
        </w:tc>
        <w:tc>
          <w:tcPr>
            <w:tcW w:w="1711"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4789.2</w:t>
            </w:r>
          </w:p>
        </w:tc>
      </w:tr>
      <w:tr w:rsidR="00DC21E8">
        <w:trPr>
          <w:cantSplit/>
          <w:trHeight w:val="403"/>
          <w:jc w:val="center"/>
        </w:trPr>
        <w:tc>
          <w:tcPr>
            <w:tcW w:w="816" w:type="dxa"/>
            <w:vAlign w:val="center"/>
          </w:tcPr>
          <w:p w:rsidR="00DC21E8" w:rsidRDefault="00E111C2">
            <w:pPr>
              <w:overflowPunct w:val="0"/>
              <w:topLinePunct/>
              <w:spacing w:line="360" w:lineRule="exact"/>
              <w:jc w:val="center"/>
              <w:rPr>
                <w:rFonts w:ascii="Times New Roman" w:eastAsia="黑体" w:hAnsi="Times New Roman"/>
                <w:color w:val="000000" w:themeColor="text1"/>
              </w:rPr>
            </w:pPr>
            <w:r>
              <w:rPr>
                <w:rFonts w:ascii="Times New Roman" w:eastAsia="黑体" w:hAnsi="Times New Roman" w:hint="eastAsia"/>
                <w:color w:val="000000" w:themeColor="text1"/>
              </w:rPr>
              <w:t>12</w:t>
            </w:r>
          </w:p>
        </w:tc>
        <w:tc>
          <w:tcPr>
            <w:tcW w:w="3154"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大肠菌群</w:t>
            </w:r>
          </w:p>
        </w:tc>
        <w:tc>
          <w:tcPr>
            <w:tcW w:w="2626"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kern w:val="0"/>
              </w:rPr>
              <w:t>GB 7101</w:t>
            </w:r>
          </w:p>
        </w:tc>
        <w:tc>
          <w:tcPr>
            <w:tcW w:w="1711"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4789.3</w:t>
            </w:r>
          </w:p>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平板计数法</w:t>
            </w:r>
          </w:p>
        </w:tc>
      </w:tr>
      <w:tr w:rsidR="00DC21E8">
        <w:trPr>
          <w:cantSplit/>
          <w:trHeight w:val="403"/>
          <w:jc w:val="center"/>
        </w:trPr>
        <w:tc>
          <w:tcPr>
            <w:tcW w:w="816" w:type="dxa"/>
            <w:vAlign w:val="center"/>
          </w:tcPr>
          <w:p w:rsidR="00DC21E8" w:rsidRDefault="00E111C2">
            <w:pPr>
              <w:overflowPunct w:val="0"/>
              <w:topLinePunct/>
              <w:spacing w:line="360" w:lineRule="exact"/>
              <w:jc w:val="center"/>
              <w:rPr>
                <w:rFonts w:ascii="Times New Roman" w:eastAsia="黑体" w:hAnsi="Times New Roman"/>
                <w:color w:val="000000" w:themeColor="text1"/>
              </w:rPr>
            </w:pPr>
            <w:r>
              <w:rPr>
                <w:rFonts w:ascii="Times New Roman" w:eastAsia="黑体" w:hAnsi="Times New Roman" w:hint="eastAsia"/>
                <w:color w:val="000000" w:themeColor="text1"/>
              </w:rPr>
              <w:t>13</w:t>
            </w:r>
          </w:p>
        </w:tc>
        <w:tc>
          <w:tcPr>
            <w:tcW w:w="3154"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霉菌</w:t>
            </w:r>
          </w:p>
        </w:tc>
        <w:tc>
          <w:tcPr>
            <w:tcW w:w="2626"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kern w:val="0"/>
              </w:rPr>
              <w:t>GB 7101</w:t>
            </w:r>
          </w:p>
        </w:tc>
        <w:tc>
          <w:tcPr>
            <w:tcW w:w="1711"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4789.15</w:t>
            </w:r>
          </w:p>
        </w:tc>
      </w:tr>
      <w:tr w:rsidR="00DC21E8">
        <w:trPr>
          <w:cantSplit/>
          <w:trHeight w:val="403"/>
          <w:jc w:val="center"/>
        </w:trPr>
        <w:tc>
          <w:tcPr>
            <w:tcW w:w="816" w:type="dxa"/>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hint="eastAsia"/>
                <w:color w:val="000000" w:themeColor="text1"/>
              </w:rPr>
              <w:t>14</w:t>
            </w:r>
          </w:p>
        </w:tc>
        <w:tc>
          <w:tcPr>
            <w:tcW w:w="315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金黄色葡萄球菌</w:t>
            </w:r>
          </w:p>
        </w:tc>
        <w:tc>
          <w:tcPr>
            <w:tcW w:w="262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29921</w:t>
            </w:r>
          </w:p>
        </w:tc>
        <w:tc>
          <w:tcPr>
            <w:tcW w:w="171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lang w:val="de-DE"/>
              </w:rPr>
            </w:pPr>
            <w:r>
              <w:rPr>
                <w:rFonts w:ascii="Times New Roman" w:eastAsia="仿宋_GB2312" w:hAnsi="Times New Roman"/>
                <w:color w:val="000000" w:themeColor="text1"/>
                <w:lang w:val="de-DE"/>
              </w:rPr>
              <w:t>GB 4789.10</w:t>
            </w:r>
            <w:r>
              <w:rPr>
                <w:rFonts w:ascii="Times New Roman" w:eastAsia="仿宋_GB2312" w:hAnsi="Times New Roman"/>
                <w:color w:val="000000" w:themeColor="text1"/>
              </w:rPr>
              <w:t>第二法</w:t>
            </w:r>
          </w:p>
        </w:tc>
      </w:tr>
      <w:tr w:rsidR="00DC21E8">
        <w:trPr>
          <w:cantSplit/>
          <w:trHeight w:val="403"/>
          <w:jc w:val="center"/>
        </w:trPr>
        <w:tc>
          <w:tcPr>
            <w:tcW w:w="816" w:type="dxa"/>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hint="eastAsia"/>
                <w:color w:val="000000" w:themeColor="text1"/>
              </w:rPr>
              <w:t>15</w:t>
            </w:r>
          </w:p>
        </w:tc>
        <w:tc>
          <w:tcPr>
            <w:tcW w:w="315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沙门氏菌</w:t>
            </w:r>
          </w:p>
        </w:tc>
        <w:tc>
          <w:tcPr>
            <w:tcW w:w="262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29921</w:t>
            </w:r>
          </w:p>
        </w:tc>
        <w:tc>
          <w:tcPr>
            <w:tcW w:w="171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lang w:val="de-DE"/>
              </w:rPr>
            </w:pPr>
            <w:r>
              <w:rPr>
                <w:rFonts w:ascii="Times New Roman" w:eastAsia="仿宋_GB2312" w:hAnsi="Times New Roman"/>
                <w:color w:val="000000" w:themeColor="text1"/>
                <w:lang w:val="de-DE"/>
              </w:rPr>
              <w:t>GB 4789.4</w:t>
            </w:r>
          </w:p>
        </w:tc>
      </w:tr>
      <w:tr w:rsidR="00DC21E8">
        <w:trPr>
          <w:cantSplit/>
          <w:trHeight w:val="403"/>
          <w:jc w:val="center"/>
        </w:trPr>
        <w:tc>
          <w:tcPr>
            <w:tcW w:w="8307" w:type="dxa"/>
            <w:gridSpan w:val="4"/>
            <w:vAlign w:val="center"/>
          </w:tcPr>
          <w:p w:rsidR="00DC21E8" w:rsidRDefault="00E111C2">
            <w:pPr>
              <w:overflowPunct w:val="0"/>
              <w:topLinePunct/>
              <w:adjustRightInd w:val="0"/>
              <w:spacing w:line="360" w:lineRule="exact"/>
              <w:rPr>
                <w:rFonts w:ascii="Times New Roman" w:eastAsia="仿宋_GB2312" w:hAnsi="Times New Roman"/>
                <w:color w:val="000000" w:themeColor="text1"/>
              </w:rPr>
            </w:pPr>
            <w:r>
              <w:rPr>
                <w:rFonts w:ascii="Times New Roman" w:eastAsia="仿宋_GB2312" w:hAnsi="Times New Roman"/>
                <w:color w:val="000000" w:themeColor="text1"/>
              </w:rPr>
              <w:t>注：</w:t>
            </w:r>
            <w:r>
              <w:rPr>
                <w:rFonts w:ascii="Times New Roman" w:eastAsia="仿宋_GB2312" w:hAnsi="Times New Roman"/>
                <w:color w:val="000000" w:themeColor="text1"/>
              </w:rPr>
              <w:t xml:space="preserve">a. </w:t>
            </w:r>
            <w:r>
              <w:rPr>
                <w:rFonts w:ascii="Times New Roman" w:eastAsia="仿宋_GB2312" w:hAnsi="Times New Roman"/>
                <w:color w:val="000000" w:themeColor="text1"/>
              </w:rPr>
              <w:t>仅蛋白固体饮料检测。</w:t>
            </w:r>
          </w:p>
          <w:p w:rsidR="00DC21E8" w:rsidRDefault="00E111C2">
            <w:pPr>
              <w:overflowPunct w:val="0"/>
              <w:topLinePunct/>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 xml:space="preserve">b. </w:t>
            </w:r>
            <w:r>
              <w:rPr>
                <w:rFonts w:ascii="Times New Roman" w:eastAsia="仿宋_GB2312" w:hAnsi="Times New Roman"/>
                <w:color w:val="000000" w:themeColor="text1"/>
                <w:kern w:val="0"/>
              </w:rPr>
              <w:t>仅速溶咖啡检测。</w:t>
            </w:r>
          </w:p>
          <w:p w:rsidR="00DC21E8" w:rsidRDefault="00E111C2">
            <w:pPr>
              <w:overflowPunct w:val="0"/>
              <w:topLinePunct/>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c. </w:t>
            </w:r>
            <w:r>
              <w:rPr>
                <w:rFonts w:ascii="Times New Roman" w:eastAsia="仿宋_GB2312" w:hAnsi="Times New Roman"/>
                <w:color w:val="000000" w:themeColor="text1"/>
              </w:rPr>
              <w:t>视产品具体色泽而定。</w:t>
            </w:r>
          </w:p>
          <w:p w:rsidR="00DC21E8" w:rsidRDefault="00E111C2">
            <w:pPr>
              <w:overflowPunct w:val="0"/>
              <w:topLinePunct/>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d. </w:t>
            </w:r>
            <w:r>
              <w:rPr>
                <w:rFonts w:ascii="Times New Roman" w:eastAsia="仿宋_GB2312" w:hAnsi="Times New Roman"/>
                <w:color w:val="000000" w:themeColor="text1"/>
                <w:kern w:val="0"/>
              </w:rPr>
              <w:t>含益生菌固体饮料不检。</w:t>
            </w:r>
          </w:p>
        </w:tc>
      </w:tr>
    </w:tbl>
    <w:p w:rsidR="00DC21E8" w:rsidRDefault="00DC21E8">
      <w:pPr>
        <w:overflowPunct w:val="0"/>
        <w:topLinePunct/>
        <w:spacing w:line="360" w:lineRule="exact"/>
        <w:ind w:firstLineChars="200" w:firstLine="422"/>
        <w:rPr>
          <w:rFonts w:ascii="Times New Roman" w:eastAsia="仿宋_GB2312" w:hAnsi="Times New Roman"/>
          <w:b/>
          <w:color w:val="000000" w:themeColor="text1"/>
        </w:rPr>
      </w:pPr>
    </w:p>
    <w:p w:rsidR="00DC21E8" w:rsidRDefault="00E111C2">
      <w:pPr>
        <w:overflowPunct w:val="0"/>
        <w:topLinePunct/>
        <w:spacing w:line="360" w:lineRule="exact"/>
        <w:ind w:firstLineChars="200" w:firstLine="422"/>
        <w:rPr>
          <w:rFonts w:ascii="Times New Roman" w:eastAsia="仿宋_GB2312" w:hAnsi="Times New Roman"/>
          <w:b/>
          <w:color w:val="000000" w:themeColor="text1"/>
        </w:rPr>
      </w:pPr>
      <w:r>
        <w:rPr>
          <w:rFonts w:ascii="Times New Roman" w:eastAsia="仿宋_GB2312" w:hAnsi="Times New Roman"/>
          <w:b/>
          <w:color w:val="000000" w:themeColor="text1"/>
        </w:rPr>
        <w:t xml:space="preserve">6.5.2 </w:t>
      </w:r>
      <w:r>
        <w:rPr>
          <w:rFonts w:ascii="Times New Roman" w:eastAsia="仿宋_GB2312" w:hAnsi="Times New Roman"/>
          <w:b/>
          <w:color w:val="000000" w:themeColor="text1"/>
        </w:rPr>
        <w:t>检验应注意的问题</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 xml:space="preserve">6.5.2.1 </w:t>
      </w:r>
      <w:r>
        <w:rPr>
          <w:rFonts w:ascii="Times New Roman" w:eastAsia="仿宋_GB2312" w:hAnsi="Times New Roman"/>
          <w:color w:val="000000" w:themeColor="text1"/>
          <w:kern w:val="0"/>
        </w:rPr>
        <w:t>检验项目</w:t>
      </w:r>
      <w:r>
        <w:rPr>
          <w:rFonts w:ascii="Times New Roman" w:eastAsia="仿宋_GB2312" w:hAnsi="Times New Roman"/>
          <w:color w:val="000000" w:themeColor="text1"/>
          <w:kern w:val="0"/>
        </w:rPr>
        <w:t>“</w:t>
      </w:r>
      <w:r>
        <w:rPr>
          <w:rFonts w:ascii="Times New Roman" w:eastAsia="仿宋_GB2312" w:hAnsi="Times New Roman"/>
          <w:color w:val="000000" w:themeColor="text1"/>
          <w:kern w:val="0"/>
        </w:rPr>
        <w:t>防腐剂混合使用时各自用量占其最大使用量的比例之和</w:t>
      </w:r>
      <w:r>
        <w:rPr>
          <w:rFonts w:ascii="Times New Roman" w:eastAsia="仿宋_GB2312" w:hAnsi="Times New Roman"/>
          <w:color w:val="000000" w:themeColor="text1"/>
          <w:kern w:val="0"/>
        </w:rPr>
        <w:t>”</w:t>
      </w:r>
      <w:r>
        <w:rPr>
          <w:rFonts w:ascii="Times New Roman" w:eastAsia="仿宋_GB2312" w:hAnsi="Times New Roman"/>
          <w:color w:val="000000" w:themeColor="text1"/>
          <w:kern w:val="0"/>
        </w:rPr>
        <w:t>结果超过</w:t>
      </w:r>
      <w:r>
        <w:rPr>
          <w:rFonts w:ascii="Times New Roman" w:eastAsia="仿宋_GB2312" w:hAnsi="Times New Roman"/>
          <w:color w:val="000000" w:themeColor="text1"/>
          <w:kern w:val="0"/>
        </w:rPr>
        <w:t>1</w:t>
      </w:r>
      <w:r>
        <w:rPr>
          <w:rFonts w:ascii="Times New Roman" w:eastAsia="仿宋_GB2312" w:hAnsi="Times New Roman"/>
          <w:color w:val="000000" w:themeColor="text1"/>
          <w:kern w:val="0"/>
        </w:rPr>
        <w:t>的，在检验报告中出具该项目并判定，结果未超过</w:t>
      </w:r>
      <w:r>
        <w:rPr>
          <w:rFonts w:ascii="Times New Roman" w:eastAsia="仿宋_GB2312" w:hAnsi="Times New Roman"/>
          <w:color w:val="000000" w:themeColor="text1"/>
          <w:kern w:val="0"/>
        </w:rPr>
        <w:t>1</w:t>
      </w:r>
      <w:r>
        <w:rPr>
          <w:rFonts w:ascii="Times New Roman" w:eastAsia="仿宋_GB2312" w:hAnsi="Times New Roman"/>
          <w:color w:val="000000" w:themeColor="text1"/>
          <w:kern w:val="0"/>
        </w:rPr>
        <w:t>的，不在检验报告中出具该项目。</w:t>
      </w:r>
    </w:p>
    <w:p w:rsidR="00DC21E8" w:rsidRDefault="00E111C2">
      <w:pPr>
        <w:overflowPunct w:val="0"/>
        <w:topLinePunct/>
        <w:snapToGrid w:val="0"/>
        <w:spacing w:line="360" w:lineRule="exact"/>
        <w:ind w:firstLineChars="200" w:firstLine="420"/>
        <w:rPr>
          <w:rFonts w:ascii="Times New Roman" w:eastAsia="仿宋" w:hAnsi="Times New Roman"/>
          <w:color w:val="000000" w:themeColor="text1"/>
          <w:kern w:val="0"/>
        </w:rPr>
      </w:pPr>
      <w:r>
        <w:rPr>
          <w:rFonts w:ascii="Times New Roman" w:eastAsia="仿宋_GB2312" w:hAnsi="Times New Roman"/>
          <w:color w:val="000000" w:themeColor="text1"/>
        </w:rPr>
        <w:t xml:space="preserve">6.5.2.2 </w:t>
      </w:r>
      <w:r>
        <w:rPr>
          <w:rFonts w:ascii="Times New Roman" w:eastAsia="仿宋_GB2312" w:hAnsi="Times New Roman" w:hint="eastAsia"/>
          <w:color w:val="000000" w:themeColor="text1"/>
        </w:rPr>
        <w:t>流通环节和餐饮环节</w:t>
      </w:r>
      <w:r>
        <w:rPr>
          <w:rFonts w:ascii="Times New Roman" w:eastAsia="仿宋_GB2312" w:hAnsi="Times New Roman"/>
          <w:color w:val="000000" w:themeColor="text1"/>
        </w:rPr>
        <w:t>从大包装中分装的样品不检测微生物。</w:t>
      </w:r>
    </w:p>
    <w:p w:rsidR="00DC21E8" w:rsidRDefault="00E111C2" w:rsidP="00C867C2">
      <w:pPr>
        <w:overflowPunct w:val="0"/>
        <w:topLinePunct/>
        <w:snapToGrid w:val="0"/>
        <w:spacing w:beforeLines="50" w:afterLines="50" w:line="360" w:lineRule="exact"/>
        <w:ind w:firstLineChars="200" w:firstLine="422"/>
        <w:rPr>
          <w:rFonts w:ascii="Times New Roman" w:eastAsia="黑体" w:hAnsi="Times New Roman"/>
          <w:b/>
          <w:color w:val="000000" w:themeColor="text1"/>
        </w:rPr>
      </w:pPr>
      <w:r>
        <w:rPr>
          <w:rFonts w:ascii="Times New Roman" w:eastAsia="黑体" w:hAnsi="Times New Roman"/>
          <w:b/>
          <w:color w:val="000000" w:themeColor="text1"/>
        </w:rPr>
        <w:lastRenderedPageBreak/>
        <w:t xml:space="preserve">6.6 </w:t>
      </w:r>
      <w:r>
        <w:rPr>
          <w:rFonts w:ascii="Times New Roman" w:eastAsia="黑体" w:hAnsi="Times New Roman"/>
          <w:b/>
          <w:color w:val="000000" w:themeColor="text1"/>
        </w:rPr>
        <w:t>判定原则与结论</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原则上按照细则中检验项目依据的法律法规或标准要求判定，若被检产品明示标准和质量要求高于该要求时，应按被检产品明示标准和质量要求判定。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出具抽检检验报告，检验报告中检验结论按如下方式作出判定：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 xml:space="preserve">6.6.1 </w:t>
      </w:r>
      <w:r>
        <w:rPr>
          <w:rFonts w:ascii="Times New Roman" w:eastAsia="仿宋_GB2312" w:hAnsi="Times New Roman"/>
          <w:color w:val="000000" w:themeColor="text1"/>
          <w:kern w:val="0"/>
        </w:rPr>
        <w:t>检验项目全部符合相应依据的法律法规或标准要求的，检验结论为：</w:t>
      </w:r>
      <w:r>
        <w:rPr>
          <w:rFonts w:ascii="Times New Roman" w:eastAsia="仿宋_GB2312" w:hAnsi="Times New Roman"/>
          <w:color w:val="000000" w:themeColor="text1"/>
          <w:kern w:val="0"/>
        </w:rPr>
        <w:t>“</w:t>
      </w:r>
      <w:r>
        <w:rPr>
          <w:rFonts w:ascii="Times New Roman" w:eastAsia="仿宋_GB2312" w:hAnsi="Times New Roman"/>
          <w:color w:val="000000" w:themeColor="text1"/>
          <w:kern w:val="0"/>
        </w:rPr>
        <w:t>经抽样检验，所检项目符合</w:t>
      </w:r>
      <w:r>
        <w:rPr>
          <w:rFonts w:ascii="Times New Roman" w:eastAsia="仿宋_GB2312" w:hAnsi="Times New Roman"/>
          <w:color w:val="000000" w:themeColor="text1"/>
          <w:kern w:val="0"/>
        </w:rPr>
        <w:t>××××</w:t>
      </w:r>
      <w:r>
        <w:rPr>
          <w:rFonts w:ascii="Times New Roman" w:eastAsia="仿宋_GB2312" w:hAnsi="Times New Roman"/>
          <w:color w:val="000000" w:themeColor="text1"/>
          <w:kern w:val="0"/>
        </w:rPr>
        <w:t>要求</w:t>
      </w:r>
      <w:r>
        <w:rPr>
          <w:rFonts w:ascii="Times New Roman" w:eastAsia="仿宋_GB2312" w:hAnsi="Times New Roman"/>
          <w:color w:val="000000" w:themeColor="text1"/>
          <w:kern w:val="0"/>
        </w:rPr>
        <w:t>”</w:t>
      </w:r>
      <w:r>
        <w:rPr>
          <w:rFonts w:ascii="Times New Roman" w:eastAsia="仿宋_GB2312" w:hAnsi="Times New Roman"/>
          <w:color w:val="000000" w:themeColor="text1"/>
          <w:kern w:val="0"/>
        </w:rPr>
        <w:t>。</w:t>
      </w:r>
    </w:p>
    <w:p w:rsidR="00DC21E8" w:rsidRDefault="00E111C2">
      <w:pPr>
        <w:overflowPunct w:val="0"/>
        <w:topLinePunct/>
        <w:snapToGrid w:val="0"/>
        <w:spacing w:line="360" w:lineRule="exact"/>
        <w:ind w:firstLineChars="200" w:firstLine="420"/>
        <w:rPr>
          <w:rFonts w:ascii="Times New Roman" w:eastAsia="黑体" w:hAnsi="Times New Roman"/>
          <w:b/>
          <w:color w:val="000000" w:themeColor="text1"/>
        </w:rPr>
      </w:pPr>
      <w:r>
        <w:rPr>
          <w:rFonts w:ascii="Times New Roman" w:eastAsia="仿宋_GB2312" w:hAnsi="Times New Roman"/>
          <w:color w:val="000000" w:themeColor="text1"/>
          <w:kern w:val="0"/>
        </w:rPr>
        <w:t xml:space="preserve">6.6.2 </w:t>
      </w:r>
      <w:r>
        <w:rPr>
          <w:rFonts w:ascii="Times New Roman" w:eastAsia="仿宋_GB2312" w:hAnsi="Times New Roman"/>
          <w:color w:val="000000" w:themeColor="text1"/>
          <w:kern w:val="0"/>
        </w:rPr>
        <w:t>检验项目有不符合相应依据的法律法规或标准要求的，检验结论为：</w:t>
      </w:r>
      <w:r>
        <w:rPr>
          <w:rFonts w:ascii="Times New Roman" w:eastAsia="仿宋_GB2312" w:hAnsi="Times New Roman"/>
          <w:color w:val="000000" w:themeColor="text1"/>
          <w:kern w:val="0"/>
        </w:rPr>
        <w:t>“</w:t>
      </w:r>
      <w:r>
        <w:rPr>
          <w:rFonts w:ascii="Times New Roman" w:eastAsia="仿宋_GB2312" w:hAnsi="Times New Roman"/>
          <w:color w:val="000000" w:themeColor="text1"/>
          <w:kern w:val="0"/>
        </w:rPr>
        <w:t>经抽样检验，</w:t>
      </w:r>
      <w:r>
        <w:rPr>
          <w:rFonts w:ascii="Times New Roman" w:eastAsia="仿宋_GB2312" w:hAnsi="Times New Roman"/>
          <w:color w:val="000000" w:themeColor="text1"/>
          <w:kern w:val="0"/>
        </w:rPr>
        <w:t>××</w:t>
      </w:r>
      <w:r>
        <w:rPr>
          <w:rFonts w:ascii="Times New Roman" w:eastAsia="仿宋_GB2312" w:hAnsi="Times New Roman"/>
          <w:color w:val="000000" w:themeColor="text1"/>
          <w:kern w:val="0"/>
        </w:rPr>
        <w:t>项目不符合</w:t>
      </w:r>
      <w:r>
        <w:rPr>
          <w:rFonts w:ascii="Times New Roman" w:eastAsia="仿宋_GB2312" w:hAnsi="Times New Roman"/>
          <w:color w:val="000000" w:themeColor="text1"/>
          <w:kern w:val="0"/>
        </w:rPr>
        <w:t>××××</w:t>
      </w:r>
      <w:r>
        <w:rPr>
          <w:rFonts w:ascii="Times New Roman" w:eastAsia="仿宋_GB2312" w:hAnsi="Times New Roman"/>
          <w:color w:val="000000" w:themeColor="text1"/>
          <w:kern w:val="0"/>
        </w:rPr>
        <w:t>要求，检验结论为不合格</w:t>
      </w:r>
      <w:r>
        <w:rPr>
          <w:rFonts w:ascii="Times New Roman" w:eastAsia="仿宋_GB2312" w:hAnsi="Times New Roman"/>
          <w:color w:val="000000" w:themeColor="text1"/>
          <w:kern w:val="0"/>
        </w:rPr>
        <w:t>”</w:t>
      </w:r>
      <w:r>
        <w:rPr>
          <w:rFonts w:ascii="Times New Roman" w:eastAsia="仿宋_GB2312" w:hAnsi="Times New Roman"/>
          <w:color w:val="000000" w:themeColor="text1"/>
          <w:kern w:val="0"/>
        </w:rPr>
        <w:t>。</w:t>
      </w:r>
    </w:p>
    <w:p w:rsidR="00DC21E8" w:rsidRDefault="00E111C2">
      <w:pPr>
        <w:pStyle w:val="2"/>
        <w:rPr>
          <w:color w:val="000000" w:themeColor="text1"/>
        </w:rPr>
      </w:pPr>
      <w:bookmarkStart w:id="197" w:name="_Toc20042"/>
      <w:bookmarkStart w:id="198" w:name="_Toc5499"/>
      <w:bookmarkStart w:id="199" w:name="_Toc470182893"/>
      <w:bookmarkStart w:id="200" w:name="_Toc5056"/>
      <w:bookmarkStart w:id="201" w:name="_Toc4421"/>
      <w:bookmarkStart w:id="202" w:name="_Toc24188"/>
      <w:bookmarkStart w:id="203" w:name="_Toc8926"/>
      <w:r>
        <w:rPr>
          <w:color w:val="000000" w:themeColor="text1"/>
        </w:rPr>
        <w:t xml:space="preserve">7 </w:t>
      </w:r>
      <w:r>
        <w:rPr>
          <w:color w:val="000000" w:themeColor="text1"/>
        </w:rPr>
        <w:t>其他饮料</w:t>
      </w:r>
      <w:bookmarkEnd w:id="197"/>
      <w:bookmarkEnd w:id="198"/>
      <w:bookmarkEnd w:id="199"/>
      <w:bookmarkEnd w:id="200"/>
      <w:bookmarkEnd w:id="201"/>
      <w:bookmarkEnd w:id="202"/>
      <w:bookmarkEnd w:id="203"/>
    </w:p>
    <w:p w:rsidR="00DC21E8" w:rsidRDefault="00E111C2" w:rsidP="00C867C2">
      <w:pPr>
        <w:overflowPunct w:val="0"/>
        <w:topLinePunct/>
        <w:snapToGrid w:val="0"/>
        <w:spacing w:beforeLines="50" w:afterLines="50" w:line="360" w:lineRule="exact"/>
        <w:ind w:firstLineChars="200" w:firstLine="422"/>
        <w:rPr>
          <w:rFonts w:ascii="Times New Roman" w:eastAsia="黑体" w:hAnsi="Times New Roman"/>
          <w:b/>
          <w:color w:val="000000" w:themeColor="text1"/>
        </w:rPr>
      </w:pPr>
      <w:r>
        <w:rPr>
          <w:rFonts w:ascii="Times New Roman" w:eastAsia="黑体" w:hAnsi="Times New Roman"/>
          <w:b/>
          <w:color w:val="000000" w:themeColor="text1"/>
        </w:rPr>
        <w:t xml:space="preserve">7.1 </w:t>
      </w:r>
      <w:r>
        <w:rPr>
          <w:rFonts w:ascii="Times New Roman" w:eastAsia="黑体" w:hAnsi="Times New Roman"/>
          <w:b/>
          <w:color w:val="000000" w:themeColor="text1"/>
        </w:rPr>
        <w:t>适用范围</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本细则适用于其他饮料食品安全监督抽检。</w:t>
      </w:r>
    </w:p>
    <w:p w:rsidR="00DC21E8" w:rsidRDefault="00E111C2" w:rsidP="00C867C2">
      <w:pPr>
        <w:overflowPunct w:val="0"/>
        <w:topLinePunct/>
        <w:snapToGrid w:val="0"/>
        <w:spacing w:beforeLines="50" w:afterLines="50" w:line="360" w:lineRule="exact"/>
        <w:ind w:firstLineChars="200" w:firstLine="422"/>
        <w:rPr>
          <w:rFonts w:ascii="Times New Roman" w:eastAsia="黑体" w:hAnsi="Times New Roman"/>
          <w:b/>
          <w:color w:val="000000" w:themeColor="text1"/>
        </w:rPr>
      </w:pPr>
      <w:r>
        <w:rPr>
          <w:rFonts w:ascii="Times New Roman" w:eastAsia="黑体" w:hAnsi="Times New Roman"/>
          <w:b/>
          <w:color w:val="000000" w:themeColor="text1"/>
        </w:rPr>
        <w:t xml:space="preserve">7.2 </w:t>
      </w:r>
      <w:r>
        <w:rPr>
          <w:rFonts w:ascii="Times New Roman" w:eastAsia="黑体" w:hAnsi="Times New Roman"/>
          <w:b/>
          <w:color w:val="000000" w:themeColor="text1"/>
        </w:rPr>
        <w:t>产品种类</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其他饮料包括特殊用途饮料类、咖啡饮料类、植物饮料类、风味饮料类等产品。</w:t>
      </w:r>
    </w:p>
    <w:p w:rsidR="00DC21E8" w:rsidRDefault="00E111C2" w:rsidP="00C867C2">
      <w:pPr>
        <w:overflowPunct w:val="0"/>
        <w:topLinePunct/>
        <w:snapToGrid w:val="0"/>
        <w:spacing w:beforeLines="50" w:afterLines="50" w:line="360" w:lineRule="exact"/>
        <w:ind w:firstLineChars="200" w:firstLine="422"/>
        <w:rPr>
          <w:rFonts w:ascii="Times New Roman" w:eastAsia="黑体" w:hAnsi="Times New Roman"/>
          <w:b/>
          <w:color w:val="000000" w:themeColor="text1"/>
        </w:rPr>
      </w:pPr>
      <w:r>
        <w:rPr>
          <w:rFonts w:ascii="Times New Roman" w:eastAsia="黑体" w:hAnsi="Times New Roman"/>
          <w:b/>
          <w:color w:val="000000" w:themeColor="text1"/>
        </w:rPr>
        <w:t xml:space="preserve">7.3 </w:t>
      </w:r>
      <w:r>
        <w:rPr>
          <w:rFonts w:ascii="Times New Roman" w:eastAsia="黑体" w:hAnsi="Times New Roman"/>
          <w:b/>
          <w:color w:val="000000" w:themeColor="text1"/>
        </w:rPr>
        <w:t>检验依据</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下列文件凡是注明日期的，其随后所有的修改单或修订版均不适用于本细则。凡是不注明日期的，其最新版本适用于本细则。</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2760 </w:t>
      </w:r>
      <w:r>
        <w:rPr>
          <w:rFonts w:ascii="Times New Roman" w:eastAsia="仿宋_GB2312" w:hAnsi="Times New Roman" w:hint="eastAsia"/>
          <w:color w:val="000000" w:themeColor="text1"/>
        </w:rPr>
        <w:t>食品安全国家标准</w:t>
      </w:r>
      <w:r>
        <w:rPr>
          <w:rFonts w:ascii="Times New Roman" w:eastAsia="仿宋_GB2312" w:hAnsi="Times New Roman" w:hint="eastAsia"/>
          <w:color w:val="000000" w:themeColor="text1"/>
        </w:rPr>
        <w:t xml:space="preserve"> </w:t>
      </w:r>
      <w:r>
        <w:rPr>
          <w:rFonts w:ascii="Times New Roman" w:eastAsia="仿宋_GB2312" w:hAnsi="Times New Roman" w:hint="eastAsia"/>
          <w:color w:val="000000" w:themeColor="text1"/>
        </w:rPr>
        <w:t>食品</w:t>
      </w:r>
      <w:r>
        <w:rPr>
          <w:rFonts w:ascii="Times New Roman" w:eastAsia="仿宋_GB2312" w:hAnsi="Times New Roman"/>
          <w:color w:val="000000" w:themeColor="text1"/>
        </w:rPr>
        <w:t>添加剂使用标准</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2762 </w:t>
      </w:r>
      <w:r>
        <w:rPr>
          <w:rFonts w:ascii="Times New Roman" w:eastAsia="仿宋_GB2312" w:hAnsi="Times New Roman" w:hint="eastAsia"/>
          <w:color w:val="000000" w:themeColor="text1"/>
        </w:rPr>
        <w:t>食品安全国家标准</w:t>
      </w:r>
      <w:r>
        <w:rPr>
          <w:rFonts w:ascii="Times New Roman" w:eastAsia="仿宋_GB2312" w:hAnsi="Times New Roman" w:hint="eastAsia"/>
          <w:color w:val="000000" w:themeColor="text1"/>
        </w:rPr>
        <w:t xml:space="preserve"> </w:t>
      </w:r>
      <w:r>
        <w:rPr>
          <w:rFonts w:ascii="Times New Roman" w:eastAsia="仿宋_GB2312" w:hAnsi="Times New Roman" w:hint="eastAsia"/>
          <w:color w:val="000000" w:themeColor="text1"/>
        </w:rPr>
        <w:t>食品</w:t>
      </w:r>
      <w:r>
        <w:rPr>
          <w:rFonts w:ascii="Times New Roman" w:eastAsia="仿宋_GB2312" w:hAnsi="Times New Roman"/>
          <w:color w:val="000000" w:themeColor="text1"/>
        </w:rPr>
        <w:t>中污染物限量</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GB 4789.2</w:t>
      </w:r>
      <w:r>
        <w:rPr>
          <w:rFonts w:ascii="Times New Roman" w:eastAsia="仿宋_GB2312" w:hAnsi="Times New Roman" w:hint="eastAsia"/>
          <w:color w:val="000000" w:themeColor="text1"/>
          <w:kern w:val="0"/>
        </w:rPr>
        <w:t>食品安全国家标准</w:t>
      </w:r>
      <w:r>
        <w:rPr>
          <w:rFonts w:ascii="Times New Roman" w:eastAsia="仿宋_GB2312" w:hAnsi="Times New Roman" w:hint="eastAsia"/>
          <w:color w:val="000000" w:themeColor="text1"/>
          <w:kern w:val="0"/>
        </w:rPr>
        <w:t xml:space="preserve"> </w:t>
      </w:r>
      <w:r>
        <w:rPr>
          <w:rFonts w:ascii="Times New Roman" w:eastAsia="仿宋_GB2312" w:hAnsi="Times New Roman" w:hint="eastAsia"/>
          <w:color w:val="000000" w:themeColor="text1"/>
          <w:kern w:val="0"/>
        </w:rPr>
        <w:t>食品微生物学检验</w:t>
      </w:r>
      <w:r>
        <w:rPr>
          <w:rFonts w:ascii="Times New Roman" w:eastAsia="仿宋_GB2312" w:hAnsi="Times New Roman" w:hint="eastAsia"/>
          <w:color w:val="000000" w:themeColor="text1"/>
          <w:kern w:val="0"/>
        </w:rPr>
        <w:t xml:space="preserve"> </w:t>
      </w:r>
      <w:r>
        <w:rPr>
          <w:rFonts w:ascii="Times New Roman" w:eastAsia="仿宋_GB2312" w:hAnsi="Times New Roman" w:hint="eastAsia"/>
          <w:color w:val="000000" w:themeColor="text1"/>
          <w:kern w:val="0"/>
        </w:rPr>
        <w:t>菌落总数测定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 xml:space="preserve">GB 4789.3 </w:t>
      </w:r>
      <w:r>
        <w:rPr>
          <w:rFonts w:ascii="Times New Roman" w:eastAsia="仿宋_GB2312" w:hAnsi="Times New Roman" w:hint="eastAsia"/>
          <w:color w:val="000000" w:themeColor="text1"/>
          <w:kern w:val="0"/>
        </w:rPr>
        <w:t>食品安全国家标准</w:t>
      </w:r>
      <w:r>
        <w:rPr>
          <w:rFonts w:ascii="Times New Roman" w:eastAsia="仿宋_GB2312" w:hAnsi="Times New Roman" w:hint="eastAsia"/>
          <w:color w:val="000000" w:themeColor="text1"/>
          <w:kern w:val="0"/>
        </w:rPr>
        <w:t xml:space="preserve"> </w:t>
      </w:r>
      <w:r>
        <w:rPr>
          <w:rFonts w:ascii="Times New Roman" w:eastAsia="仿宋_GB2312" w:hAnsi="Times New Roman" w:hint="eastAsia"/>
          <w:color w:val="000000" w:themeColor="text1"/>
          <w:kern w:val="0"/>
        </w:rPr>
        <w:t>食品微生物学检验</w:t>
      </w:r>
      <w:r>
        <w:rPr>
          <w:rFonts w:ascii="Times New Roman" w:eastAsia="仿宋_GB2312" w:hAnsi="Times New Roman" w:hint="eastAsia"/>
          <w:color w:val="000000" w:themeColor="text1"/>
          <w:kern w:val="0"/>
        </w:rPr>
        <w:t xml:space="preserve"> </w:t>
      </w:r>
      <w:r>
        <w:rPr>
          <w:rFonts w:ascii="Times New Roman" w:eastAsia="仿宋_GB2312" w:hAnsi="Times New Roman" w:hint="eastAsia"/>
          <w:color w:val="000000" w:themeColor="text1"/>
          <w:kern w:val="0"/>
        </w:rPr>
        <w:t>大肠菌群计数</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4789.4 </w:t>
      </w:r>
      <w:r>
        <w:rPr>
          <w:rFonts w:ascii="Times New Roman" w:eastAsia="仿宋_GB2312" w:hAnsi="Times New Roman" w:hint="eastAsia"/>
          <w:color w:val="000000" w:themeColor="text1"/>
        </w:rPr>
        <w:t>食品安全国家标准</w:t>
      </w:r>
      <w:r>
        <w:rPr>
          <w:rFonts w:ascii="Times New Roman" w:eastAsia="仿宋_GB2312" w:hAnsi="Times New Roman" w:hint="eastAsia"/>
          <w:color w:val="000000" w:themeColor="text1"/>
        </w:rPr>
        <w:t xml:space="preserve"> </w:t>
      </w:r>
      <w:r>
        <w:rPr>
          <w:rFonts w:ascii="Times New Roman" w:eastAsia="仿宋_GB2312" w:hAnsi="Times New Roman" w:hint="eastAsia"/>
          <w:color w:val="000000" w:themeColor="text1"/>
        </w:rPr>
        <w:t>食品微生物学检验</w:t>
      </w:r>
      <w:r>
        <w:rPr>
          <w:rFonts w:ascii="Times New Roman" w:eastAsia="仿宋_GB2312" w:hAnsi="Times New Roman" w:hint="eastAsia"/>
          <w:color w:val="000000" w:themeColor="text1"/>
        </w:rPr>
        <w:t xml:space="preserve"> </w:t>
      </w:r>
      <w:r>
        <w:rPr>
          <w:rFonts w:ascii="Times New Roman" w:eastAsia="仿宋_GB2312" w:hAnsi="Times New Roman" w:hint="eastAsia"/>
          <w:color w:val="000000" w:themeColor="text1"/>
        </w:rPr>
        <w:t>沙门氏菌检验</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4789.10 </w:t>
      </w:r>
      <w:r>
        <w:rPr>
          <w:rFonts w:ascii="Times New Roman" w:eastAsia="仿宋_GB2312" w:hAnsi="Times New Roman" w:hint="eastAsia"/>
          <w:color w:val="000000" w:themeColor="text1"/>
        </w:rPr>
        <w:t>食品安全国家标准</w:t>
      </w:r>
      <w:r>
        <w:rPr>
          <w:rFonts w:ascii="Times New Roman" w:eastAsia="仿宋_GB2312" w:hAnsi="Times New Roman" w:hint="eastAsia"/>
          <w:color w:val="000000" w:themeColor="text1"/>
        </w:rPr>
        <w:t xml:space="preserve"> </w:t>
      </w:r>
      <w:r>
        <w:rPr>
          <w:rFonts w:ascii="Times New Roman" w:eastAsia="仿宋_GB2312" w:hAnsi="Times New Roman" w:hint="eastAsia"/>
          <w:color w:val="000000" w:themeColor="text1"/>
        </w:rPr>
        <w:t>食品微生物学检验</w:t>
      </w:r>
      <w:r>
        <w:rPr>
          <w:rFonts w:ascii="Times New Roman" w:eastAsia="仿宋_GB2312" w:hAnsi="Times New Roman" w:hint="eastAsia"/>
          <w:color w:val="000000" w:themeColor="text1"/>
        </w:rPr>
        <w:t xml:space="preserve"> </w:t>
      </w:r>
      <w:r>
        <w:rPr>
          <w:rFonts w:ascii="Times New Roman" w:eastAsia="仿宋_GB2312" w:hAnsi="Times New Roman" w:hint="eastAsia"/>
          <w:color w:val="000000" w:themeColor="text1"/>
        </w:rPr>
        <w:t>金黄色葡萄球菌检验</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 xml:space="preserve">GB 4789.15 </w:t>
      </w:r>
      <w:r>
        <w:rPr>
          <w:rFonts w:ascii="Times New Roman" w:eastAsia="仿宋_GB2312" w:hAnsi="Times New Roman" w:hint="eastAsia"/>
          <w:color w:val="000000" w:themeColor="text1"/>
          <w:kern w:val="0"/>
        </w:rPr>
        <w:t>食品安全国家标准</w:t>
      </w:r>
      <w:r>
        <w:rPr>
          <w:rFonts w:ascii="Times New Roman" w:eastAsia="仿宋_GB2312" w:hAnsi="Times New Roman" w:hint="eastAsia"/>
          <w:color w:val="000000" w:themeColor="text1"/>
          <w:kern w:val="0"/>
        </w:rPr>
        <w:t xml:space="preserve"> </w:t>
      </w:r>
      <w:r>
        <w:rPr>
          <w:rFonts w:ascii="Times New Roman" w:eastAsia="仿宋_GB2312" w:hAnsi="Times New Roman" w:hint="eastAsia"/>
          <w:color w:val="000000" w:themeColor="text1"/>
          <w:kern w:val="0"/>
        </w:rPr>
        <w:t>食品微生物学检验</w:t>
      </w:r>
      <w:r>
        <w:rPr>
          <w:rFonts w:ascii="Times New Roman" w:eastAsia="仿宋_GB2312" w:hAnsi="Times New Roman" w:hint="eastAsia"/>
          <w:color w:val="000000" w:themeColor="text1"/>
          <w:kern w:val="0"/>
        </w:rPr>
        <w:t xml:space="preserve"> </w:t>
      </w:r>
      <w:r>
        <w:rPr>
          <w:rFonts w:ascii="Times New Roman" w:eastAsia="仿宋_GB2312" w:hAnsi="Times New Roman" w:hint="eastAsia"/>
          <w:color w:val="000000" w:themeColor="text1"/>
          <w:kern w:val="0"/>
        </w:rPr>
        <w:t>霉菌和酵母计数</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4789.26 </w:t>
      </w:r>
      <w:r>
        <w:rPr>
          <w:rFonts w:ascii="Times New Roman" w:eastAsia="仿宋_GB2312" w:hAnsi="Times New Roman" w:hint="eastAsia"/>
          <w:color w:val="000000" w:themeColor="text1"/>
        </w:rPr>
        <w:t>食品安全国家标准</w:t>
      </w:r>
      <w:r>
        <w:rPr>
          <w:rFonts w:ascii="Times New Roman" w:eastAsia="仿宋_GB2312" w:hAnsi="Times New Roman" w:hint="eastAsia"/>
          <w:color w:val="000000" w:themeColor="text1"/>
        </w:rPr>
        <w:t xml:space="preserve"> </w:t>
      </w:r>
      <w:r>
        <w:rPr>
          <w:rFonts w:ascii="Times New Roman" w:eastAsia="仿宋_GB2312" w:hAnsi="Times New Roman" w:hint="eastAsia"/>
          <w:color w:val="000000" w:themeColor="text1"/>
        </w:rPr>
        <w:t>食品微生物学检验</w:t>
      </w:r>
      <w:r>
        <w:rPr>
          <w:rFonts w:ascii="Times New Roman" w:eastAsia="仿宋_GB2312" w:hAnsi="Times New Roman" w:hint="eastAsia"/>
          <w:color w:val="000000" w:themeColor="text1"/>
        </w:rPr>
        <w:t xml:space="preserve"> </w:t>
      </w:r>
      <w:r>
        <w:rPr>
          <w:rFonts w:ascii="Times New Roman" w:eastAsia="仿宋_GB2312" w:hAnsi="Times New Roman" w:hint="eastAsia"/>
          <w:color w:val="000000" w:themeColor="text1"/>
        </w:rPr>
        <w:t>商业无菌检验</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5009.12 </w:t>
      </w:r>
      <w:r>
        <w:rPr>
          <w:rFonts w:ascii="Times New Roman" w:eastAsia="仿宋_GB2312" w:hAnsi="Times New Roman" w:hint="eastAsia"/>
          <w:color w:val="000000" w:themeColor="text1"/>
        </w:rPr>
        <w:t>食品安全国家标准</w:t>
      </w:r>
      <w:r>
        <w:rPr>
          <w:rFonts w:ascii="Times New Roman" w:eastAsia="仿宋_GB2312" w:hAnsi="Times New Roman" w:hint="eastAsia"/>
          <w:color w:val="000000" w:themeColor="text1"/>
        </w:rPr>
        <w:t xml:space="preserve"> </w:t>
      </w:r>
      <w:r>
        <w:rPr>
          <w:rFonts w:ascii="Times New Roman" w:eastAsia="仿宋_GB2312" w:hAnsi="Times New Roman" w:hint="eastAsia"/>
          <w:color w:val="000000" w:themeColor="text1"/>
        </w:rPr>
        <w:t>食品</w:t>
      </w:r>
      <w:r>
        <w:rPr>
          <w:rFonts w:ascii="Times New Roman" w:eastAsia="仿宋_GB2312" w:hAnsi="Times New Roman"/>
          <w:color w:val="000000" w:themeColor="text1"/>
        </w:rPr>
        <w:t>中铅的测定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 xml:space="preserve">GB 5009.28 </w:t>
      </w:r>
      <w:r>
        <w:rPr>
          <w:rFonts w:ascii="Times New Roman" w:eastAsia="仿宋_GB2312" w:hAnsi="Times New Roman" w:hint="eastAsia"/>
          <w:color w:val="000000" w:themeColor="text1"/>
          <w:kern w:val="0"/>
        </w:rPr>
        <w:t>食品安全国家标准</w:t>
      </w:r>
      <w:r>
        <w:rPr>
          <w:rFonts w:ascii="Times New Roman" w:eastAsia="仿宋_GB2312" w:hAnsi="Times New Roman" w:hint="eastAsia"/>
          <w:color w:val="000000" w:themeColor="text1"/>
          <w:kern w:val="0"/>
        </w:rPr>
        <w:t xml:space="preserve"> </w:t>
      </w:r>
      <w:r>
        <w:rPr>
          <w:rFonts w:ascii="Times New Roman" w:eastAsia="仿宋_GB2312" w:hAnsi="Times New Roman" w:hint="eastAsia"/>
          <w:color w:val="000000" w:themeColor="text1"/>
          <w:kern w:val="0"/>
        </w:rPr>
        <w:t>食品</w:t>
      </w:r>
      <w:r>
        <w:rPr>
          <w:rFonts w:ascii="Times New Roman" w:eastAsia="仿宋_GB2312" w:hAnsi="Times New Roman"/>
          <w:color w:val="000000" w:themeColor="text1"/>
          <w:kern w:val="0"/>
        </w:rPr>
        <w:t>中苯甲酸、山梨酸和糖精钠的测定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 xml:space="preserve">GB 5009.35 </w:t>
      </w:r>
      <w:r>
        <w:rPr>
          <w:rFonts w:ascii="Times New Roman" w:eastAsia="仿宋_GB2312" w:hAnsi="Times New Roman" w:hint="eastAsia"/>
          <w:color w:val="000000" w:themeColor="text1"/>
          <w:kern w:val="0"/>
        </w:rPr>
        <w:t>食品安全国家标准</w:t>
      </w:r>
      <w:r>
        <w:rPr>
          <w:rFonts w:ascii="Times New Roman" w:eastAsia="仿宋_GB2312" w:hAnsi="Times New Roman" w:hint="eastAsia"/>
          <w:color w:val="000000" w:themeColor="text1"/>
          <w:kern w:val="0"/>
        </w:rPr>
        <w:t xml:space="preserve"> </w:t>
      </w:r>
      <w:r>
        <w:rPr>
          <w:rFonts w:ascii="Times New Roman" w:eastAsia="仿宋_GB2312" w:hAnsi="Times New Roman" w:hint="eastAsia"/>
          <w:color w:val="000000" w:themeColor="text1"/>
          <w:kern w:val="0"/>
        </w:rPr>
        <w:t>食品</w:t>
      </w:r>
      <w:r>
        <w:rPr>
          <w:rFonts w:ascii="Times New Roman" w:eastAsia="仿宋_GB2312" w:hAnsi="Times New Roman"/>
          <w:color w:val="000000" w:themeColor="text1"/>
          <w:kern w:val="0"/>
        </w:rPr>
        <w:t>中合成着色剂的测定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 xml:space="preserve">GB 5009.97 </w:t>
      </w:r>
      <w:r>
        <w:rPr>
          <w:rFonts w:ascii="Times New Roman" w:eastAsia="仿宋_GB2312" w:hAnsi="Times New Roman" w:hint="eastAsia"/>
          <w:color w:val="000000" w:themeColor="text1"/>
          <w:kern w:val="0"/>
        </w:rPr>
        <w:t>食品安全国家标准</w:t>
      </w:r>
      <w:r>
        <w:rPr>
          <w:rFonts w:ascii="Times New Roman" w:eastAsia="仿宋_GB2312" w:hAnsi="Times New Roman" w:hint="eastAsia"/>
          <w:color w:val="000000" w:themeColor="text1"/>
          <w:kern w:val="0"/>
        </w:rPr>
        <w:t xml:space="preserve"> </w:t>
      </w:r>
      <w:r>
        <w:rPr>
          <w:rFonts w:ascii="Times New Roman" w:eastAsia="仿宋_GB2312" w:hAnsi="Times New Roman" w:hint="eastAsia"/>
          <w:color w:val="000000" w:themeColor="text1"/>
          <w:kern w:val="0"/>
        </w:rPr>
        <w:t>食品</w:t>
      </w:r>
      <w:r>
        <w:rPr>
          <w:rFonts w:ascii="Times New Roman" w:eastAsia="仿宋_GB2312" w:hAnsi="Times New Roman"/>
          <w:color w:val="000000" w:themeColor="text1"/>
          <w:kern w:val="0"/>
        </w:rPr>
        <w:t>中环己基氨基磺酸钠的测定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5009.121 </w:t>
      </w:r>
      <w:r>
        <w:rPr>
          <w:rFonts w:ascii="Times New Roman" w:eastAsia="仿宋_GB2312" w:hAnsi="Times New Roman" w:hint="eastAsia"/>
          <w:color w:val="000000" w:themeColor="text1"/>
        </w:rPr>
        <w:t>食品安全国家标准</w:t>
      </w:r>
      <w:r>
        <w:rPr>
          <w:rFonts w:ascii="Times New Roman" w:eastAsia="仿宋_GB2312" w:hAnsi="Times New Roman" w:hint="eastAsia"/>
          <w:color w:val="000000" w:themeColor="text1"/>
        </w:rPr>
        <w:t xml:space="preserve"> </w:t>
      </w:r>
      <w:r>
        <w:rPr>
          <w:rFonts w:ascii="Times New Roman" w:eastAsia="仿宋_GB2312" w:hAnsi="Times New Roman" w:hint="eastAsia"/>
          <w:color w:val="000000" w:themeColor="text1"/>
        </w:rPr>
        <w:t>食品</w:t>
      </w:r>
      <w:r>
        <w:rPr>
          <w:rFonts w:ascii="Times New Roman" w:eastAsia="仿宋_GB2312" w:hAnsi="Times New Roman"/>
          <w:color w:val="000000" w:themeColor="text1"/>
        </w:rPr>
        <w:t>中脱氢乙酸的测定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GB/T 5009.140 </w:t>
      </w:r>
      <w:r>
        <w:rPr>
          <w:rFonts w:ascii="Times New Roman" w:eastAsia="仿宋_GB2312" w:hAnsi="Times New Roman"/>
          <w:color w:val="000000" w:themeColor="text1"/>
        </w:rPr>
        <w:t>饮料中乙酰磺胺酸钾的测定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kern w:val="0"/>
        </w:rPr>
        <w:t>GB 7101</w:t>
      </w:r>
      <w:r>
        <w:rPr>
          <w:rFonts w:ascii="Times New Roman" w:eastAsia="仿宋_GB2312" w:hAnsi="Times New Roman" w:hint="eastAsia"/>
          <w:color w:val="000000" w:themeColor="text1"/>
          <w:kern w:val="0"/>
        </w:rPr>
        <w:t>食品安全国家标准</w:t>
      </w:r>
      <w:r>
        <w:rPr>
          <w:rFonts w:ascii="Times New Roman" w:eastAsia="仿宋_GB2312" w:hAnsi="Times New Roman" w:hint="eastAsia"/>
          <w:color w:val="000000" w:themeColor="text1"/>
          <w:kern w:val="0"/>
        </w:rPr>
        <w:t xml:space="preserve"> </w:t>
      </w:r>
      <w:r>
        <w:rPr>
          <w:rFonts w:ascii="Times New Roman" w:eastAsia="仿宋_GB2312" w:hAnsi="Times New Roman" w:hint="eastAsia"/>
          <w:color w:val="000000" w:themeColor="text1"/>
          <w:kern w:val="0"/>
        </w:rPr>
        <w:t>饮料</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29921 </w:t>
      </w:r>
      <w:r>
        <w:rPr>
          <w:rFonts w:ascii="Times New Roman" w:eastAsia="仿宋_GB2312" w:hAnsi="Times New Roman" w:hint="eastAsia"/>
          <w:color w:val="000000" w:themeColor="text1"/>
        </w:rPr>
        <w:t>食品安全国家标准</w:t>
      </w:r>
      <w:r>
        <w:rPr>
          <w:rFonts w:ascii="Times New Roman" w:eastAsia="仿宋_GB2312" w:hAnsi="Times New Roman" w:hint="eastAsia"/>
          <w:color w:val="000000" w:themeColor="text1"/>
        </w:rPr>
        <w:t xml:space="preserve"> </w:t>
      </w:r>
      <w:r>
        <w:rPr>
          <w:rFonts w:ascii="Times New Roman" w:eastAsia="仿宋_GB2312" w:hAnsi="Times New Roman" w:hint="eastAsia"/>
          <w:color w:val="000000" w:themeColor="text1"/>
        </w:rPr>
        <w:t>食品</w:t>
      </w:r>
      <w:r>
        <w:rPr>
          <w:rFonts w:ascii="Times New Roman" w:eastAsia="仿宋_GB2312" w:hAnsi="Times New Roman"/>
          <w:color w:val="000000" w:themeColor="text1"/>
        </w:rPr>
        <w:t>中致病菌限量</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SN/T 1743 </w:t>
      </w:r>
      <w:r>
        <w:rPr>
          <w:rFonts w:ascii="Times New Roman" w:eastAsia="仿宋_GB2312" w:hAnsi="Times New Roman" w:hint="eastAsia"/>
          <w:color w:val="000000" w:themeColor="text1"/>
        </w:rPr>
        <w:t>食品中诱惑红、酸性红、亮蓝、日落黄的含量检测</w:t>
      </w:r>
      <w:r>
        <w:rPr>
          <w:rFonts w:ascii="Times New Roman" w:eastAsia="仿宋_GB2312" w:hAnsi="Times New Roman" w:hint="eastAsia"/>
          <w:color w:val="000000" w:themeColor="text1"/>
        </w:rPr>
        <w:t xml:space="preserve"> </w:t>
      </w:r>
      <w:r>
        <w:rPr>
          <w:rFonts w:ascii="Times New Roman" w:eastAsia="仿宋_GB2312" w:hAnsi="Times New Roman" w:hint="eastAsia"/>
          <w:color w:val="000000" w:themeColor="text1"/>
        </w:rPr>
        <w:t>高效液相色谱法</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lastRenderedPageBreak/>
        <w:t>经备案现行有效的企业标准及产品明示质量要求</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相关的法律法规、部门规章和规定</w:t>
      </w:r>
    </w:p>
    <w:p w:rsidR="00DC21E8" w:rsidRDefault="00E111C2" w:rsidP="00C867C2">
      <w:pPr>
        <w:overflowPunct w:val="0"/>
        <w:topLinePunct/>
        <w:snapToGrid w:val="0"/>
        <w:spacing w:beforeLines="50" w:afterLines="50" w:line="360" w:lineRule="exact"/>
        <w:ind w:firstLineChars="200" w:firstLine="422"/>
        <w:rPr>
          <w:rFonts w:ascii="Times New Roman" w:eastAsia="黑体" w:hAnsi="Times New Roman"/>
          <w:b/>
          <w:color w:val="000000" w:themeColor="text1"/>
        </w:rPr>
      </w:pPr>
      <w:r>
        <w:rPr>
          <w:rFonts w:ascii="Times New Roman" w:eastAsia="黑体" w:hAnsi="Times New Roman"/>
          <w:b/>
          <w:color w:val="000000" w:themeColor="text1"/>
        </w:rPr>
        <w:t xml:space="preserve">7.4 </w:t>
      </w:r>
      <w:r>
        <w:rPr>
          <w:rFonts w:ascii="Times New Roman" w:eastAsia="黑体" w:hAnsi="Times New Roman"/>
          <w:b/>
          <w:color w:val="000000" w:themeColor="text1"/>
        </w:rPr>
        <w:t>抽样</w:t>
      </w:r>
    </w:p>
    <w:p w:rsidR="00DC21E8" w:rsidRDefault="00E111C2">
      <w:pPr>
        <w:overflowPunct w:val="0"/>
        <w:topLinePunct/>
        <w:spacing w:line="360" w:lineRule="exact"/>
        <w:ind w:firstLineChars="200" w:firstLine="422"/>
        <w:rPr>
          <w:rFonts w:ascii="Times New Roman" w:eastAsia="仿宋_GB2312" w:hAnsi="Times New Roman"/>
          <w:b/>
          <w:color w:val="000000" w:themeColor="text1"/>
          <w:kern w:val="0"/>
        </w:rPr>
      </w:pPr>
      <w:r>
        <w:rPr>
          <w:rFonts w:ascii="Times New Roman" w:eastAsia="仿宋_GB2312" w:hAnsi="Times New Roman"/>
          <w:b/>
          <w:color w:val="000000" w:themeColor="text1"/>
          <w:kern w:val="0"/>
        </w:rPr>
        <w:t xml:space="preserve">7.4.1 </w:t>
      </w:r>
      <w:r>
        <w:rPr>
          <w:rFonts w:ascii="Times New Roman" w:eastAsia="仿宋_GB2312" w:hAnsi="Times New Roman"/>
          <w:b/>
          <w:color w:val="000000" w:themeColor="text1"/>
          <w:kern w:val="0"/>
        </w:rPr>
        <w:t>抽样型号或规格</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预包装食品。</w:t>
      </w:r>
    </w:p>
    <w:p w:rsidR="00DC21E8" w:rsidRDefault="00E111C2">
      <w:pPr>
        <w:overflowPunct w:val="0"/>
        <w:topLinePunct/>
        <w:spacing w:line="360" w:lineRule="exact"/>
        <w:ind w:firstLineChars="200" w:firstLine="422"/>
        <w:rPr>
          <w:rFonts w:ascii="Times New Roman" w:eastAsia="仿宋_GB2312" w:hAnsi="Times New Roman"/>
          <w:b/>
          <w:color w:val="000000" w:themeColor="text1"/>
          <w:kern w:val="0"/>
        </w:rPr>
      </w:pPr>
      <w:r>
        <w:rPr>
          <w:rFonts w:ascii="Times New Roman" w:eastAsia="仿宋_GB2312" w:hAnsi="Times New Roman"/>
          <w:b/>
          <w:color w:val="000000" w:themeColor="text1"/>
          <w:kern w:val="0"/>
        </w:rPr>
        <w:t xml:space="preserve">7.4.2 </w:t>
      </w:r>
      <w:r>
        <w:rPr>
          <w:rFonts w:ascii="Times New Roman" w:eastAsia="仿宋_GB2312" w:hAnsi="Times New Roman"/>
          <w:b/>
          <w:color w:val="000000" w:themeColor="text1"/>
          <w:kern w:val="0"/>
        </w:rPr>
        <w:t>抽样方法及数量</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生产环节抽样时，在企业的成品库房，从同一批次样品堆的</w:t>
      </w:r>
      <w:r>
        <w:rPr>
          <w:rFonts w:ascii="Times New Roman" w:eastAsia="仿宋_GB2312" w:hAnsi="Times New Roman"/>
          <w:color w:val="000000" w:themeColor="text1"/>
          <w:kern w:val="0"/>
        </w:rPr>
        <w:t>4</w:t>
      </w:r>
      <w:r>
        <w:rPr>
          <w:rFonts w:ascii="Times New Roman" w:eastAsia="仿宋_GB2312" w:hAnsi="Times New Roman"/>
          <w:color w:val="000000" w:themeColor="text1"/>
          <w:kern w:val="0"/>
        </w:rPr>
        <w:t>个不同部</w:t>
      </w:r>
      <w:r>
        <w:rPr>
          <w:rFonts w:ascii="Times New Roman" w:eastAsia="仿宋_GB2312" w:hAnsi="Times New Roman" w:hint="eastAsia"/>
          <w:color w:val="000000" w:themeColor="text1"/>
          <w:kern w:val="0"/>
        </w:rPr>
        <w:t>位</w:t>
      </w:r>
      <w:r>
        <w:rPr>
          <w:rFonts w:ascii="Times New Roman" w:eastAsia="仿宋_GB2312" w:hAnsi="Times New Roman"/>
          <w:color w:val="000000" w:themeColor="text1"/>
          <w:kern w:val="0"/>
        </w:rPr>
        <w:t>抽取相应数量的样品。抽取样品量不少于</w:t>
      </w:r>
      <w:r>
        <w:rPr>
          <w:rFonts w:ascii="Times New Roman" w:eastAsia="仿宋_GB2312" w:hAnsi="Times New Roman"/>
          <w:color w:val="000000" w:themeColor="text1"/>
          <w:kern w:val="0"/>
        </w:rPr>
        <w:t>2L</w:t>
      </w:r>
      <w:r>
        <w:rPr>
          <w:rFonts w:ascii="Times New Roman" w:eastAsia="仿宋_GB2312" w:hAnsi="Times New Roman"/>
          <w:color w:val="000000" w:themeColor="text1"/>
          <w:kern w:val="0"/>
        </w:rPr>
        <w:t>，不少于</w:t>
      </w:r>
      <w:r>
        <w:rPr>
          <w:rFonts w:ascii="Times New Roman" w:eastAsia="仿宋_GB2312" w:hAnsi="Times New Roman"/>
          <w:color w:val="000000" w:themeColor="text1"/>
          <w:kern w:val="0"/>
        </w:rPr>
        <w:t>10</w:t>
      </w:r>
      <w:r>
        <w:rPr>
          <w:rFonts w:ascii="Times New Roman" w:eastAsia="仿宋_GB2312" w:hAnsi="Times New Roman"/>
          <w:color w:val="000000" w:themeColor="text1"/>
          <w:kern w:val="0"/>
        </w:rPr>
        <w:t>个独立包装。</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hint="eastAsia"/>
          <w:color w:val="000000" w:themeColor="text1"/>
          <w:kern w:val="0"/>
        </w:rPr>
        <w:t>流通</w:t>
      </w:r>
      <w:r>
        <w:rPr>
          <w:rFonts w:ascii="Times New Roman" w:eastAsia="仿宋_GB2312" w:hAnsi="Times New Roman"/>
          <w:color w:val="000000" w:themeColor="text1"/>
          <w:kern w:val="0"/>
        </w:rPr>
        <w:t>环节抽样时，在货架、柜台、库房或网络食品经营平台抽取同一批次待销产品，</w:t>
      </w:r>
      <w:r>
        <w:rPr>
          <w:rFonts w:ascii="Times New Roman" w:eastAsia="仿宋_GB2312" w:hAnsi="Times New Roman"/>
          <w:color w:val="000000" w:themeColor="text1"/>
        </w:rPr>
        <w:t>抽取样品量原则上同生产环节</w:t>
      </w:r>
      <w:r>
        <w:rPr>
          <w:rFonts w:ascii="Times New Roman" w:eastAsia="仿宋_GB2312" w:hAnsi="Times New Roman"/>
          <w:color w:val="000000" w:themeColor="text1"/>
          <w:kern w:val="0"/>
        </w:rPr>
        <w:t>。</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仿宋_GB2312" w:eastAsia="仿宋_GB2312" w:hAnsi="Times New Roman" w:hint="eastAsia"/>
          <w:color w:val="000000" w:themeColor="text1"/>
          <w:kern w:val="0"/>
        </w:rPr>
        <w:t>餐饮环节抽样时，抽取同一批次待销的产品，应抽取完整包装产品，抽取样品量原则上同生产环节。</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所抽取样品分为</w:t>
      </w:r>
      <w:r>
        <w:rPr>
          <w:rFonts w:ascii="Times New Roman" w:eastAsia="仿宋_GB2312" w:hAnsi="Times New Roman"/>
          <w:color w:val="000000" w:themeColor="text1"/>
          <w:kern w:val="0"/>
        </w:rPr>
        <w:t>2</w:t>
      </w:r>
      <w:r>
        <w:rPr>
          <w:rFonts w:ascii="Times New Roman" w:eastAsia="仿宋_GB2312" w:hAnsi="Times New Roman"/>
          <w:color w:val="000000" w:themeColor="text1"/>
          <w:kern w:val="0"/>
        </w:rPr>
        <w:t>份，约</w:t>
      </w:r>
      <w:r>
        <w:rPr>
          <w:rFonts w:ascii="Times New Roman" w:eastAsia="仿宋_GB2312" w:hAnsi="Times New Roman"/>
          <w:color w:val="000000" w:themeColor="text1"/>
          <w:kern w:val="0"/>
        </w:rPr>
        <w:t>4/5</w:t>
      </w:r>
      <w:r>
        <w:rPr>
          <w:rFonts w:ascii="Times New Roman" w:eastAsia="仿宋_GB2312" w:hAnsi="Times New Roman"/>
          <w:color w:val="000000" w:themeColor="text1"/>
          <w:kern w:val="0"/>
        </w:rPr>
        <w:t>为检验样品，约</w:t>
      </w:r>
      <w:r>
        <w:rPr>
          <w:rFonts w:ascii="Times New Roman" w:eastAsia="仿宋_GB2312" w:hAnsi="Times New Roman"/>
          <w:color w:val="000000" w:themeColor="text1"/>
          <w:kern w:val="0"/>
        </w:rPr>
        <w:t>1/5</w:t>
      </w:r>
      <w:r>
        <w:rPr>
          <w:rFonts w:ascii="Times New Roman" w:eastAsia="仿宋_GB2312" w:hAnsi="Times New Roman"/>
          <w:color w:val="000000" w:themeColor="text1"/>
          <w:kern w:val="0"/>
        </w:rPr>
        <w:t>为复检备份样品（备份样品封存在承检机构）。</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rPr>
        <w:t>抽取样品量、检验及复检备份所需样品量可根据检验和复检需要适量调整。</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注：在本细则的规定中，检验机构在检验过程中自行对检验结果进行复验时所采用的样品，应为抽取的检验样品，不得采用复检备份样品。</w:t>
      </w:r>
    </w:p>
    <w:p w:rsidR="00DC21E8" w:rsidRDefault="00E111C2">
      <w:pPr>
        <w:overflowPunct w:val="0"/>
        <w:topLinePunct/>
        <w:spacing w:line="360" w:lineRule="exact"/>
        <w:ind w:firstLineChars="200" w:firstLine="422"/>
        <w:rPr>
          <w:rFonts w:ascii="Times New Roman" w:eastAsia="仿宋_GB2312" w:hAnsi="Times New Roman"/>
          <w:b/>
          <w:color w:val="000000" w:themeColor="text1"/>
          <w:kern w:val="0"/>
        </w:rPr>
      </w:pPr>
      <w:r>
        <w:rPr>
          <w:rFonts w:ascii="Times New Roman" w:eastAsia="仿宋_GB2312" w:hAnsi="Times New Roman"/>
          <w:b/>
          <w:color w:val="000000" w:themeColor="text1"/>
          <w:kern w:val="0"/>
        </w:rPr>
        <w:t xml:space="preserve">7.4.3 </w:t>
      </w:r>
      <w:r>
        <w:rPr>
          <w:rFonts w:ascii="Times New Roman" w:eastAsia="仿宋_GB2312" w:hAnsi="Times New Roman"/>
          <w:b/>
          <w:color w:val="000000" w:themeColor="text1"/>
          <w:kern w:val="0"/>
        </w:rPr>
        <w:t>抽样单</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应按有关规定填写抽样单，并记录被抽检产品及生产经营企业相关信息。</w:t>
      </w:r>
    </w:p>
    <w:p w:rsidR="00DC21E8" w:rsidRDefault="00E111C2">
      <w:pPr>
        <w:overflowPunct w:val="0"/>
        <w:topLinePunct/>
        <w:spacing w:line="360" w:lineRule="exact"/>
        <w:ind w:firstLineChars="200" w:firstLine="422"/>
        <w:rPr>
          <w:rFonts w:ascii="Times New Roman" w:eastAsia="仿宋_GB2312" w:hAnsi="Times New Roman"/>
          <w:b/>
          <w:color w:val="000000" w:themeColor="text1"/>
          <w:kern w:val="0"/>
        </w:rPr>
      </w:pPr>
      <w:r>
        <w:rPr>
          <w:rFonts w:ascii="Times New Roman" w:eastAsia="仿宋_GB2312" w:hAnsi="Times New Roman"/>
          <w:b/>
          <w:color w:val="000000" w:themeColor="text1"/>
          <w:kern w:val="0"/>
        </w:rPr>
        <w:t xml:space="preserve">7.4.4 </w:t>
      </w:r>
      <w:r>
        <w:rPr>
          <w:rFonts w:ascii="Times New Roman" w:eastAsia="仿宋_GB2312" w:hAnsi="Times New Roman"/>
          <w:b/>
          <w:color w:val="000000" w:themeColor="text1"/>
          <w:kern w:val="0"/>
        </w:rPr>
        <w:t>封样和样品运输、贮存</w:t>
      </w:r>
    </w:p>
    <w:p w:rsidR="00DC21E8" w:rsidRDefault="00E111C2" w:rsidP="00C867C2">
      <w:pPr>
        <w:overflowPunct w:val="0"/>
        <w:topLinePunct/>
        <w:snapToGrid w:val="0"/>
        <w:spacing w:beforeLines="50" w:afterLines="50"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抽样完成后由抽样人与被抽样单位在抽样单和封条上签字、盖章，当场封样，</w:t>
      </w:r>
      <w:r>
        <w:rPr>
          <w:rFonts w:ascii="Times New Roman" w:eastAsia="仿宋_GB2312" w:hAnsi="Times New Roman"/>
          <w:color w:val="000000" w:themeColor="text1"/>
        </w:rPr>
        <w:t>检验样品、备份样品分别封样。</w:t>
      </w:r>
      <w:r>
        <w:rPr>
          <w:rFonts w:ascii="Times New Roman" w:eastAsia="仿宋_GB2312" w:hAnsi="Times New Roman"/>
          <w:color w:val="000000" w:themeColor="text1"/>
          <w:kern w:val="0"/>
        </w:rPr>
        <w:t>为保证样品的真实性，要有相应的防拆封措施，并保证封条在运输过程中不会破损。样品运输、贮存过程中应采取有效的防护措施，确保样品不被污染、不发生腐败变质、不影响后续检验。样品的运输、贮存，应符合产品明示要求或产品实际需要的条件要求。</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在网络食品经营平台抽样时，抽样单和封条无需被抽样单位签字、盖章。</w:t>
      </w:r>
    </w:p>
    <w:p w:rsidR="00DC21E8" w:rsidRDefault="00E111C2" w:rsidP="00C867C2">
      <w:pPr>
        <w:overflowPunct w:val="0"/>
        <w:topLinePunct/>
        <w:snapToGrid w:val="0"/>
        <w:spacing w:beforeLines="50" w:afterLines="50" w:line="360" w:lineRule="exact"/>
        <w:ind w:firstLineChars="200" w:firstLine="422"/>
        <w:rPr>
          <w:rFonts w:ascii="Times New Roman" w:eastAsia="黑体" w:hAnsi="Times New Roman"/>
          <w:b/>
          <w:color w:val="000000" w:themeColor="text1"/>
        </w:rPr>
      </w:pPr>
      <w:r>
        <w:rPr>
          <w:rFonts w:ascii="Times New Roman" w:eastAsia="黑体" w:hAnsi="Times New Roman"/>
          <w:b/>
          <w:color w:val="000000" w:themeColor="text1"/>
        </w:rPr>
        <w:t xml:space="preserve">7.5 </w:t>
      </w:r>
      <w:r>
        <w:rPr>
          <w:rFonts w:ascii="Times New Roman" w:eastAsia="黑体" w:hAnsi="Times New Roman"/>
          <w:b/>
          <w:color w:val="000000" w:themeColor="text1"/>
        </w:rPr>
        <w:t>检验要求</w:t>
      </w:r>
    </w:p>
    <w:p w:rsidR="00DC21E8" w:rsidRDefault="00E111C2">
      <w:pPr>
        <w:overflowPunct w:val="0"/>
        <w:topLinePunct/>
        <w:spacing w:line="360" w:lineRule="exact"/>
        <w:ind w:firstLineChars="200" w:firstLine="422"/>
        <w:rPr>
          <w:rFonts w:ascii="Times New Roman" w:eastAsia="仿宋_GB2312" w:hAnsi="Times New Roman"/>
          <w:b/>
          <w:color w:val="000000" w:themeColor="text1"/>
          <w:kern w:val="0"/>
        </w:rPr>
      </w:pPr>
      <w:r>
        <w:rPr>
          <w:rFonts w:ascii="Times New Roman" w:eastAsia="仿宋_GB2312" w:hAnsi="Times New Roman"/>
          <w:b/>
          <w:color w:val="000000" w:themeColor="text1"/>
          <w:kern w:val="0"/>
        </w:rPr>
        <w:t xml:space="preserve">7.5.1 </w:t>
      </w:r>
      <w:r>
        <w:rPr>
          <w:rFonts w:ascii="Times New Roman" w:eastAsia="仿宋_GB2312" w:hAnsi="Times New Roman"/>
          <w:b/>
          <w:color w:val="000000" w:themeColor="text1"/>
          <w:kern w:val="0"/>
        </w:rPr>
        <w:t>检验项目</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其他饮料检验项目见表</w:t>
      </w:r>
      <w:r>
        <w:rPr>
          <w:rFonts w:ascii="Times New Roman" w:eastAsia="仿宋_GB2312" w:hAnsi="Times New Roman"/>
          <w:color w:val="000000" w:themeColor="text1"/>
        </w:rPr>
        <w:t>6-9</w:t>
      </w:r>
      <w:r>
        <w:rPr>
          <w:rFonts w:ascii="Times New Roman" w:eastAsia="仿宋_GB2312" w:hAnsi="Times New Roman"/>
          <w:color w:val="000000" w:themeColor="text1"/>
        </w:rPr>
        <w:t>。</w:t>
      </w:r>
    </w:p>
    <w:p w:rsidR="00DC21E8" w:rsidRDefault="00E111C2" w:rsidP="00C867C2">
      <w:pPr>
        <w:overflowPunct w:val="0"/>
        <w:topLinePunct/>
        <w:spacing w:beforeLines="50" w:afterLines="50" w:line="360" w:lineRule="exact"/>
        <w:jc w:val="center"/>
        <w:rPr>
          <w:rFonts w:ascii="Times New Roman" w:eastAsia="黑体" w:hAnsi="Times New Roman"/>
          <w:color w:val="000000" w:themeColor="text1"/>
        </w:rPr>
      </w:pPr>
      <w:r>
        <w:rPr>
          <w:rFonts w:ascii="Times New Roman" w:eastAsia="黑体" w:hAnsi="Times New Roman"/>
          <w:color w:val="000000" w:themeColor="text1"/>
        </w:rPr>
        <w:t>表</w:t>
      </w:r>
      <w:r>
        <w:rPr>
          <w:rFonts w:ascii="Times New Roman" w:eastAsia="黑体" w:hAnsi="Times New Roman"/>
          <w:color w:val="000000" w:themeColor="text1"/>
        </w:rPr>
        <w:t xml:space="preserve">6-9 </w:t>
      </w:r>
      <w:r>
        <w:rPr>
          <w:rFonts w:ascii="Times New Roman" w:eastAsia="黑体" w:hAnsi="Times New Roman"/>
          <w:color w:val="000000" w:themeColor="text1"/>
        </w:rPr>
        <w:t>其他饮料检验项目</w:t>
      </w:r>
    </w:p>
    <w:tbl>
      <w:tblPr>
        <w:tblW w:w="8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6"/>
        <w:gridCol w:w="3126"/>
        <w:gridCol w:w="2654"/>
        <w:gridCol w:w="1711"/>
      </w:tblGrid>
      <w:tr w:rsidR="00DC21E8">
        <w:trPr>
          <w:cantSplit/>
          <w:trHeight w:val="403"/>
          <w:tblHeader/>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序号</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检验项目</w:t>
            </w:r>
          </w:p>
        </w:tc>
        <w:tc>
          <w:tcPr>
            <w:tcW w:w="265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依据法律法规或标准</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检测方法</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1</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铅（以</w:t>
            </w:r>
            <w:r>
              <w:rPr>
                <w:rFonts w:ascii="Times New Roman" w:eastAsia="仿宋_GB2312" w:hAnsi="Times New Roman"/>
                <w:color w:val="000000" w:themeColor="text1"/>
              </w:rPr>
              <w:t>Pb</w:t>
            </w:r>
            <w:r>
              <w:rPr>
                <w:rFonts w:ascii="Times New Roman" w:eastAsia="仿宋_GB2312" w:hAnsi="Times New Roman"/>
                <w:color w:val="000000" w:themeColor="text1"/>
              </w:rPr>
              <w:t>计）</w:t>
            </w:r>
          </w:p>
        </w:tc>
        <w:tc>
          <w:tcPr>
            <w:tcW w:w="265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2762</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5009.12</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2</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苯甲酸及其钠盐（以苯甲酸计）</w:t>
            </w:r>
          </w:p>
        </w:tc>
        <w:tc>
          <w:tcPr>
            <w:tcW w:w="265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2760</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5009.28</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3</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山梨酸及其钾盐（以山梨酸计）</w:t>
            </w:r>
          </w:p>
        </w:tc>
        <w:tc>
          <w:tcPr>
            <w:tcW w:w="265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2760</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5009.28</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lastRenderedPageBreak/>
              <w:t>4</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脱氢乙酸及其钠盐（以脱氢乙酸计）</w:t>
            </w:r>
          </w:p>
        </w:tc>
        <w:tc>
          <w:tcPr>
            <w:tcW w:w="265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2760</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5009.121</w:t>
            </w:r>
          </w:p>
        </w:tc>
      </w:tr>
      <w:tr w:rsidR="00DC21E8">
        <w:trPr>
          <w:cantSplit/>
          <w:trHeight w:val="403"/>
          <w:jc w:val="center"/>
        </w:trPr>
        <w:tc>
          <w:tcPr>
            <w:tcW w:w="816" w:type="dxa"/>
            <w:vAlign w:val="center"/>
          </w:tcPr>
          <w:p w:rsidR="00DC21E8" w:rsidRDefault="00E111C2">
            <w:pPr>
              <w:overflowPunct w:val="0"/>
              <w:topLinePunct/>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5</w:t>
            </w:r>
          </w:p>
        </w:tc>
        <w:tc>
          <w:tcPr>
            <w:tcW w:w="312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防腐剂混合使用时各自用量占其最大使用量的比例之和</w:t>
            </w:r>
          </w:p>
        </w:tc>
        <w:tc>
          <w:tcPr>
            <w:tcW w:w="265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2760</w:t>
            </w:r>
          </w:p>
        </w:tc>
        <w:tc>
          <w:tcPr>
            <w:tcW w:w="171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lang w:val="de-DE"/>
              </w:rPr>
            </w:pPr>
            <w:r>
              <w:rPr>
                <w:rFonts w:ascii="Times New Roman" w:eastAsia="仿宋_GB2312" w:hAnsi="Times New Roman"/>
                <w:color w:val="000000" w:themeColor="text1"/>
                <w:lang w:val="de-DE"/>
              </w:rPr>
              <w:t>/</w:t>
            </w:r>
          </w:p>
        </w:tc>
      </w:tr>
      <w:tr w:rsidR="00DC21E8">
        <w:trPr>
          <w:cantSplit/>
          <w:trHeight w:val="403"/>
          <w:jc w:val="center"/>
        </w:trPr>
        <w:tc>
          <w:tcPr>
            <w:tcW w:w="816" w:type="dxa"/>
            <w:vAlign w:val="center"/>
          </w:tcPr>
          <w:p w:rsidR="00DC21E8" w:rsidRDefault="00E111C2">
            <w:pPr>
              <w:overflowPunct w:val="0"/>
              <w:topLinePunct/>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6</w:t>
            </w:r>
          </w:p>
        </w:tc>
        <w:tc>
          <w:tcPr>
            <w:tcW w:w="3126"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糖精钠（以糖精计）</w:t>
            </w:r>
          </w:p>
        </w:tc>
        <w:tc>
          <w:tcPr>
            <w:tcW w:w="2654"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2760</w:t>
            </w:r>
          </w:p>
        </w:tc>
        <w:tc>
          <w:tcPr>
            <w:tcW w:w="1711"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5009.28</w:t>
            </w:r>
          </w:p>
        </w:tc>
      </w:tr>
      <w:tr w:rsidR="00DC21E8">
        <w:trPr>
          <w:cantSplit/>
          <w:trHeight w:val="403"/>
          <w:jc w:val="center"/>
        </w:trPr>
        <w:tc>
          <w:tcPr>
            <w:tcW w:w="816" w:type="dxa"/>
            <w:vAlign w:val="center"/>
          </w:tcPr>
          <w:p w:rsidR="00DC21E8" w:rsidRDefault="00E111C2">
            <w:pPr>
              <w:overflowPunct w:val="0"/>
              <w:topLinePunct/>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7</w:t>
            </w:r>
          </w:p>
        </w:tc>
        <w:tc>
          <w:tcPr>
            <w:tcW w:w="3126"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安赛蜜</w:t>
            </w:r>
          </w:p>
        </w:tc>
        <w:tc>
          <w:tcPr>
            <w:tcW w:w="2654"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2760</w:t>
            </w:r>
          </w:p>
        </w:tc>
        <w:tc>
          <w:tcPr>
            <w:tcW w:w="1711"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5009.140</w:t>
            </w:r>
          </w:p>
        </w:tc>
      </w:tr>
      <w:tr w:rsidR="00DC21E8">
        <w:trPr>
          <w:cantSplit/>
          <w:trHeight w:val="403"/>
          <w:jc w:val="center"/>
        </w:trPr>
        <w:tc>
          <w:tcPr>
            <w:tcW w:w="816" w:type="dxa"/>
            <w:vAlign w:val="center"/>
          </w:tcPr>
          <w:p w:rsidR="00DC21E8" w:rsidRDefault="00E111C2">
            <w:pPr>
              <w:overflowPunct w:val="0"/>
              <w:topLinePunct/>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8</w:t>
            </w:r>
          </w:p>
        </w:tc>
        <w:tc>
          <w:tcPr>
            <w:tcW w:w="3126"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甜蜜素（以环己基氨基磺酸计）</w:t>
            </w:r>
          </w:p>
        </w:tc>
        <w:tc>
          <w:tcPr>
            <w:tcW w:w="2654"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2760</w:t>
            </w:r>
          </w:p>
        </w:tc>
        <w:tc>
          <w:tcPr>
            <w:tcW w:w="171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5009.97</w:t>
            </w:r>
          </w:p>
        </w:tc>
      </w:tr>
      <w:tr w:rsidR="00DC21E8">
        <w:trPr>
          <w:cantSplit/>
          <w:trHeight w:val="403"/>
          <w:jc w:val="center"/>
        </w:trPr>
        <w:tc>
          <w:tcPr>
            <w:tcW w:w="816" w:type="dxa"/>
            <w:vAlign w:val="center"/>
          </w:tcPr>
          <w:p w:rsidR="00DC21E8" w:rsidRDefault="00E111C2">
            <w:pPr>
              <w:overflowPunct w:val="0"/>
              <w:topLinePunct/>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9</w:t>
            </w:r>
          </w:p>
        </w:tc>
        <w:tc>
          <w:tcPr>
            <w:tcW w:w="3126"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合成着色剂（</w:t>
            </w:r>
            <w:r>
              <w:rPr>
                <w:rFonts w:ascii="Times New Roman" w:eastAsia="仿宋_GB2312" w:hAnsi="Times New Roman" w:hint="eastAsia"/>
                <w:color w:val="000000" w:themeColor="text1"/>
              </w:rPr>
              <w:t>赤藓红、苋菜红、新红、胭脂红、诱惑红、柠檬黄、日落黄、亮蓝</w:t>
            </w:r>
            <w:r>
              <w:rPr>
                <w:rFonts w:ascii="Times New Roman" w:eastAsia="仿宋_GB2312" w:hAnsi="Times New Roman"/>
                <w:color w:val="000000" w:themeColor="text1"/>
              </w:rPr>
              <w:t>）</w:t>
            </w:r>
            <w:r>
              <w:rPr>
                <w:rFonts w:ascii="Times New Roman" w:eastAsia="仿宋_GB2312" w:hAnsi="Times New Roman"/>
                <w:color w:val="000000" w:themeColor="text1"/>
                <w:vertAlign w:val="superscript"/>
              </w:rPr>
              <w:t>a</w:t>
            </w:r>
          </w:p>
        </w:tc>
        <w:tc>
          <w:tcPr>
            <w:tcW w:w="2654"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2760</w:t>
            </w:r>
          </w:p>
        </w:tc>
        <w:tc>
          <w:tcPr>
            <w:tcW w:w="171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5009.35</w:t>
            </w:r>
          </w:p>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SN/T 1743</w:t>
            </w:r>
          </w:p>
        </w:tc>
      </w:tr>
      <w:tr w:rsidR="00DC21E8">
        <w:trPr>
          <w:cantSplit/>
          <w:trHeight w:val="403"/>
          <w:jc w:val="center"/>
        </w:trPr>
        <w:tc>
          <w:tcPr>
            <w:tcW w:w="816" w:type="dxa"/>
            <w:vAlign w:val="center"/>
          </w:tcPr>
          <w:p w:rsidR="00DC21E8" w:rsidRDefault="00E111C2">
            <w:pPr>
              <w:overflowPunct w:val="0"/>
              <w:topLinePunct/>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10</w:t>
            </w:r>
          </w:p>
        </w:tc>
        <w:tc>
          <w:tcPr>
            <w:tcW w:w="3126"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菌落总数</w:t>
            </w:r>
          </w:p>
        </w:tc>
        <w:tc>
          <w:tcPr>
            <w:tcW w:w="2654"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7101</w:t>
            </w:r>
          </w:p>
        </w:tc>
        <w:tc>
          <w:tcPr>
            <w:tcW w:w="1711"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4789.2</w:t>
            </w:r>
          </w:p>
        </w:tc>
      </w:tr>
      <w:tr w:rsidR="00DC21E8">
        <w:trPr>
          <w:cantSplit/>
          <w:trHeight w:val="403"/>
          <w:jc w:val="center"/>
        </w:trPr>
        <w:tc>
          <w:tcPr>
            <w:tcW w:w="816" w:type="dxa"/>
            <w:vAlign w:val="center"/>
          </w:tcPr>
          <w:p w:rsidR="00DC21E8" w:rsidRDefault="00E111C2">
            <w:pPr>
              <w:overflowPunct w:val="0"/>
              <w:topLinePunct/>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11</w:t>
            </w:r>
          </w:p>
        </w:tc>
        <w:tc>
          <w:tcPr>
            <w:tcW w:w="3126"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大肠菌群</w:t>
            </w:r>
          </w:p>
        </w:tc>
        <w:tc>
          <w:tcPr>
            <w:tcW w:w="2654"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7101</w:t>
            </w:r>
          </w:p>
        </w:tc>
        <w:tc>
          <w:tcPr>
            <w:tcW w:w="1711"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4789.3</w:t>
            </w:r>
          </w:p>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平板计数法</w:t>
            </w:r>
          </w:p>
        </w:tc>
      </w:tr>
      <w:tr w:rsidR="00DC21E8">
        <w:trPr>
          <w:cantSplit/>
          <w:trHeight w:val="403"/>
          <w:jc w:val="center"/>
        </w:trPr>
        <w:tc>
          <w:tcPr>
            <w:tcW w:w="816" w:type="dxa"/>
            <w:vAlign w:val="center"/>
          </w:tcPr>
          <w:p w:rsidR="00DC21E8" w:rsidRDefault="00E111C2">
            <w:pPr>
              <w:overflowPunct w:val="0"/>
              <w:topLinePunct/>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12</w:t>
            </w:r>
          </w:p>
        </w:tc>
        <w:tc>
          <w:tcPr>
            <w:tcW w:w="3126"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霉菌</w:t>
            </w:r>
          </w:p>
        </w:tc>
        <w:tc>
          <w:tcPr>
            <w:tcW w:w="2654"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7101</w:t>
            </w:r>
          </w:p>
        </w:tc>
        <w:tc>
          <w:tcPr>
            <w:tcW w:w="1711"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4789.15</w:t>
            </w:r>
          </w:p>
        </w:tc>
      </w:tr>
      <w:tr w:rsidR="00DC21E8">
        <w:trPr>
          <w:cantSplit/>
          <w:trHeight w:val="403"/>
          <w:jc w:val="center"/>
        </w:trPr>
        <w:tc>
          <w:tcPr>
            <w:tcW w:w="816" w:type="dxa"/>
            <w:vAlign w:val="center"/>
          </w:tcPr>
          <w:p w:rsidR="00DC21E8" w:rsidRDefault="00E111C2">
            <w:pPr>
              <w:overflowPunct w:val="0"/>
              <w:topLinePunct/>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13</w:t>
            </w:r>
          </w:p>
        </w:tc>
        <w:tc>
          <w:tcPr>
            <w:tcW w:w="3126"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酵母</w:t>
            </w:r>
          </w:p>
        </w:tc>
        <w:tc>
          <w:tcPr>
            <w:tcW w:w="2654"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7101</w:t>
            </w:r>
          </w:p>
        </w:tc>
        <w:tc>
          <w:tcPr>
            <w:tcW w:w="1711"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4789.15</w:t>
            </w:r>
          </w:p>
        </w:tc>
      </w:tr>
      <w:tr w:rsidR="00DC21E8">
        <w:trPr>
          <w:cantSplit/>
          <w:trHeight w:val="403"/>
          <w:jc w:val="center"/>
        </w:trPr>
        <w:tc>
          <w:tcPr>
            <w:tcW w:w="816" w:type="dxa"/>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14</w:t>
            </w:r>
          </w:p>
        </w:tc>
        <w:tc>
          <w:tcPr>
            <w:tcW w:w="312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金黄色葡萄球菌</w:t>
            </w:r>
          </w:p>
        </w:tc>
        <w:tc>
          <w:tcPr>
            <w:tcW w:w="265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29921</w:t>
            </w:r>
          </w:p>
        </w:tc>
        <w:tc>
          <w:tcPr>
            <w:tcW w:w="171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lang w:val="de-DE"/>
              </w:rPr>
            </w:pPr>
            <w:r>
              <w:rPr>
                <w:rFonts w:ascii="Times New Roman" w:eastAsia="仿宋_GB2312" w:hAnsi="Times New Roman"/>
                <w:color w:val="000000" w:themeColor="text1"/>
                <w:lang w:val="de-DE"/>
              </w:rPr>
              <w:t>GB 4789.10</w:t>
            </w:r>
            <w:r>
              <w:rPr>
                <w:rFonts w:ascii="Times New Roman" w:eastAsia="仿宋_GB2312" w:hAnsi="Times New Roman"/>
                <w:color w:val="000000" w:themeColor="text1"/>
              </w:rPr>
              <w:t>第二法</w:t>
            </w:r>
          </w:p>
        </w:tc>
      </w:tr>
      <w:tr w:rsidR="00DC21E8">
        <w:trPr>
          <w:cantSplit/>
          <w:trHeight w:val="403"/>
          <w:jc w:val="center"/>
        </w:trPr>
        <w:tc>
          <w:tcPr>
            <w:tcW w:w="816" w:type="dxa"/>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15</w:t>
            </w:r>
          </w:p>
        </w:tc>
        <w:tc>
          <w:tcPr>
            <w:tcW w:w="312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沙门氏菌</w:t>
            </w:r>
          </w:p>
        </w:tc>
        <w:tc>
          <w:tcPr>
            <w:tcW w:w="265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29921</w:t>
            </w:r>
          </w:p>
        </w:tc>
        <w:tc>
          <w:tcPr>
            <w:tcW w:w="171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lang w:val="de-DE"/>
              </w:rPr>
            </w:pPr>
            <w:r>
              <w:rPr>
                <w:rFonts w:ascii="Times New Roman" w:eastAsia="仿宋_GB2312" w:hAnsi="Times New Roman"/>
                <w:color w:val="000000" w:themeColor="text1"/>
                <w:lang w:val="de-DE"/>
              </w:rPr>
              <w:t>GB 4789.4</w:t>
            </w:r>
          </w:p>
        </w:tc>
      </w:tr>
      <w:tr w:rsidR="00DC21E8">
        <w:trPr>
          <w:cantSplit/>
          <w:trHeight w:val="403"/>
          <w:jc w:val="center"/>
        </w:trPr>
        <w:tc>
          <w:tcPr>
            <w:tcW w:w="816" w:type="dxa"/>
            <w:vAlign w:val="center"/>
          </w:tcPr>
          <w:p w:rsidR="00DC21E8" w:rsidRDefault="00E111C2">
            <w:pPr>
              <w:overflowPunct w:val="0"/>
              <w:topLinePunct/>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16</w:t>
            </w:r>
          </w:p>
        </w:tc>
        <w:tc>
          <w:tcPr>
            <w:tcW w:w="3126"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商业无菌</w:t>
            </w:r>
            <w:r>
              <w:rPr>
                <w:rFonts w:ascii="Times New Roman" w:eastAsia="仿宋_GB2312" w:hAnsi="Times New Roman"/>
                <w:color w:val="000000" w:themeColor="text1"/>
                <w:vertAlign w:val="superscript"/>
              </w:rPr>
              <w:t>b</w:t>
            </w:r>
          </w:p>
        </w:tc>
        <w:tc>
          <w:tcPr>
            <w:tcW w:w="2654"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7101</w:t>
            </w:r>
          </w:p>
        </w:tc>
        <w:tc>
          <w:tcPr>
            <w:tcW w:w="1711"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4789.26</w:t>
            </w:r>
          </w:p>
        </w:tc>
      </w:tr>
      <w:tr w:rsidR="00DC21E8">
        <w:trPr>
          <w:cantSplit/>
          <w:trHeight w:val="403"/>
          <w:jc w:val="center"/>
        </w:trPr>
        <w:tc>
          <w:tcPr>
            <w:tcW w:w="8307" w:type="dxa"/>
            <w:gridSpan w:val="4"/>
            <w:vAlign w:val="center"/>
          </w:tcPr>
          <w:p w:rsidR="00DC21E8" w:rsidRDefault="00E111C2">
            <w:pPr>
              <w:rPr>
                <w:rFonts w:ascii="Times New Roman" w:eastAsia="仿宋_GB2312" w:hAnsi="Times New Roman"/>
                <w:color w:val="000000" w:themeColor="text1"/>
              </w:rPr>
            </w:pPr>
            <w:r>
              <w:rPr>
                <w:rFonts w:ascii="Times New Roman" w:eastAsia="仿宋_GB2312" w:hAnsi="Times New Roman"/>
                <w:color w:val="000000" w:themeColor="text1"/>
              </w:rPr>
              <w:t>注：</w:t>
            </w:r>
            <w:r>
              <w:rPr>
                <w:rFonts w:ascii="Times New Roman" w:eastAsia="仿宋_GB2312" w:hAnsi="Times New Roman"/>
                <w:color w:val="000000" w:themeColor="text1"/>
              </w:rPr>
              <w:t xml:space="preserve">a. </w:t>
            </w:r>
            <w:r>
              <w:rPr>
                <w:rFonts w:ascii="Times New Roman" w:eastAsia="仿宋_GB2312" w:hAnsi="Times New Roman"/>
                <w:color w:val="000000" w:themeColor="text1"/>
              </w:rPr>
              <w:t>视产品具体色泽而定。</w:t>
            </w:r>
          </w:p>
          <w:p w:rsidR="00DC21E8" w:rsidRDefault="00E111C2">
            <w:pPr>
              <w:overflowPunct w:val="0"/>
              <w:topLinePunct/>
              <w:adjustRightInd w:val="0"/>
              <w:spacing w:line="360" w:lineRule="exact"/>
              <w:ind w:firstLineChars="200" w:firstLine="420"/>
              <w:rPr>
                <w:rFonts w:ascii="Times New Roman" w:hAnsi="Times New Roman"/>
                <w:color w:val="000000" w:themeColor="text1"/>
              </w:rPr>
            </w:pPr>
            <w:r>
              <w:rPr>
                <w:rFonts w:ascii="Times New Roman" w:eastAsia="仿宋_GB2312" w:hAnsi="Times New Roman"/>
                <w:color w:val="000000" w:themeColor="text1"/>
              </w:rPr>
              <w:t xml:space="preserve">b. </w:t>
            </w:r>
            <w:r>
              <w:rPr>
                <w:rFonts w:ascii="Times New Roman" w:eastAsia="仿宋_GB2312" w:hAnsi="Times New Roman"/>
                <w:color w:val="000000" w:themeColor="text1"/>
              </w:rPr>
              <w:t>适用于经商业无菌生产的产品。</w:t>
            </w:r>
          </w:p>
        </w:tc>
      </w:tr>
    </w:tbl>
    <w:p w:rsidR="00DC21E8" w:rsidRDefault="00DC21E8">
      <w:pPr>
        <w:overflowPunct w:val="0"/>
        <w:topLinePunct/>
        <w:spacing w:line="360" w:lineRule="exact"/>
        <w:ind w:firstLineChars="200" w:firstLine="422"/>
        <w:rPr>
          <w:rFonts w:ascii="Times New Roman" w:eastAsia="仿宋_GB2312" w:hAnsi="Times New Roman"/>
          <w:b/>
          <w:bCs/>
          <w:color w:val="000000" w:themeColor="text1"/>
          <w:kern w:val="0"/>
        </w:rPr>
      </w:pPr>
    </w:p>
    <w:p w:rsidR="00DC21E8" w:rsidRDefault="00E111C2">
      <w:pPr>
        <w:overflowPunct w:val="0"/>
        <w:topLinePunct/>
        <w:spacing w:line="360" w:lineRule="exact"/>
        <w:ind w:firstLineChars="200" w:firstLine="422"/>
        <w:rPr>
          <w:rFonts w:ascii="Times New Roman" w:eastAsia="仿宋_GB2312" w:hAnsi="Times New Roman"/>
          <w:b/>
          <w:bCs/>
          <w:color w:val="000000" w:themeColor="text1"/>
          <w:kern w:val="0"/>
        </w:rPr>
      </w:pPr>
      <w:r>
        <w:rPr>
          <w:rFonts w:ascii="Times New Roman" w:eastAsia="仿宋_GB2312" w:hAnsi="Times New Roman"/>
          <w:b/>
          <w:bCs/>
          <w:color w:val="000000" w:themeColor="text1"/>
          <w:kern w:val="0"/>
        </w:rPr>
        <w:t xml:space="preserve">7.5.2 </w:t>
      </w:r>
      <w:r>
        <w:rPr>
          <w:rFonts w:ascii="Times New Roman" w:eastAsia="仿宋_GB2312" w:hAnsi="Times New Roman"/>
          <w:b/>
          <w:bCs/>
          <w:color w:val="000000" w:themeColor="text1"/>
          <w:kern w:val="0"/>
        </w:rPr>
        <w:t>检验应注意的问题</w:t>
      </w:r>
    </w:p>
    <w:p w:rsidR="00DC21E8" w:rsidRDefault="00E111C2">
      <w:pPr>
        <w:overflowPunct w:val="0"/>
        <w:topLinePunct/>
        <w:spacing w:line="32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检验项目</w:t>
      </w:r>
      <w:r>
        <w:rPr>
          <w:rFonts w:ascii="Times New Roman" w:eastAsia="仿宋_GB2312" w:hAnsi="Times New Roman"/>
          <w:color w:val="000000" w:themeColor="text1"/>
          <w:kern w:val="0"/>
        </w:rPr>
        <w:t>“</w:t>
      </w:r>
      <w:r>
        <w:rPr>
          <w:rFonts w:ascii="Times New Roman" w:eastAsia="仿宋_GB2312" w:hAnsi="Times New Roman"/>
          <w:color w:val="000000" w:themeColor="text1"/>
          <w:kern w:val="0"/>
        </w:rPr>
        <w:t>防腐剂混合使用时各自用量占其最大使用量的比例之和</w:t>
      </w:r>
      <w:r>
        <w:rPr>
          <w:rFonts w:ascii="Times New Roman" w:eastAsia="仿宋_GB2312" w:hAnsi="Times New Roman"/>
          <w:color w:val="000000" w:themeColor="text1"/>
          <w:kern w:val="0"/>
        </w:rPr>
        <w:t>”</w:t>
      </w:r>
      <w:r>
        <w:rPr>
          <w:rFonts w:ascii="Times New Roman" w:eastAsia="仿宋_GB2312" w:hAnsi="Times New Roman"/>
          <w:color w:val="000000" w:themeColor="text1"/>
          <w:kern w:val="0"/>
        </w:rPr>
        <w:t>结果超过</w:t>
      </w:r>
      <w:r>
        <w:rPr>
          <w:rFonts w:ascii="Times New Roman" w:eastAsia="仿宋_GB2312" w:hAnsi="Times New Roman"/>
          <w:color w:val="000000" w:themeColor="text1"/>
          <w:kern w:val="0"/>
        </w:rPr>
        <w:t>1</w:t>
      </w:r>
      <w:r>
        <w:rPr>
          <w:rFonts w:ascii="Times New Roman" w:eastAsia="仿宋_GB2312" w:hAnsi="Times New Roman"/>
          <w:color w:val="000000" w:themeColor="text1"/>
          <w:kern w:val="0"/>
        </w:rPr>
        <w:t>的，在检验报告中出具该项目并判定，结果未超过</w:t>
      </w:r>
      <w:r>
        <w:rPr>
          <w:rFonts w:ascii="Times New Roman" w:eastAsia="仿宋_GB2312" w:hAnsi="Times New Roman"/>
          <w:color w:val="000000" w:themeColor="text1"/>
          <w:kern w:val="0"/>
        </w:rPr>
        <w:t>1</w:t>
      </w:r>
      <w:r>
        <w:rPr>
          <w:rFonts w:ascii="Times New Roman" w:eastAsia="仿宋_GB2312" w:hAnsi="Times New Roman"/>
          <w:color w:val="000000" w:themeColor="text1"/>
          <w:kern w:val="0"/>
        </w:rPr>
        <w:t>的，不在检验报告中出具该项目。</w:t>
      </w:r>
    </w:p>
    <w:p w:rsidR="00DC21E8" w:rsidRDefault="00E111C2" w:rsidP="00C867C2">
      <w:pPr>
        <w:overflowPunct w:val="0"/>
        <w:topLinePunct/>
        <w:snapToGrid w:val="0"/>
        <w:spacing w:beforeLines="50" w:afterLines="50" w:line="360" w:lineRule="exact"/>
        <w:ind w:firstLineChars="200" w:firstLine="422"/>
        <w:rPr>
          <w:rFonts w:ascii="Times New Roman" w:eastAsia="黑体" w:hAnsi="Times New Roman"/>
          <w:b/>
          <w:color w:val="000000" w:themeColor="text1"/>
        </w:rPr>
      </w:pPr>
      <w:r>
        <w:rPr>
          <w:rFonts w:ascii="Times New Roman" w:eastAsia="黑体" w:hAnsi="Times New Roman"/>
          <w:b/>
          <w:color w:val="000000" w:themeColor="text1"/>
        </w:rPr>
        <w:t xml:space="preserve">7.6 </w:t>
      </w:r>
      <w:r>
        <w:rPr>
          <w:rFonts w:ascii="Times New Roman" w:eastAsia="黑体" w:hAnsi="Times New Roman"/>
          <w:b/>
          <w:color w:val="000000" w:themeColor="text1"/>
        </w:rPr>
        <w:t>判定原则与结论</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原则上按照细则中检验项目依据的法律法规或标准要求判定，若被检产品明示标准和质量要求高于该要求时，应按被检产品明示标准和质量要求判定。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出具抽检检验报告，检验报告中检验结论按如下方式作出判定：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 xml:space="preserve">7.6.1 </w:t>
      </w:r>
      <w:r>
        <w:rPr>
          <w:rFonts w:ascii="Times New Roman" w:eastAsia="仿宋_GB2312" w:hAnsi="Times New Roman"/>
          <w:color w:val="000000" w:themeColor="text1"/>
          <w:kern w:val="0"/>
        </w:rPr>
        <w:t>检验项目全部符合相应依据的法律法规或标准要求的，检验结论为：</w:t>
      </w:r>
      <w:r>
        <w:rPr>
          <w:rFonts w:ascii="Times New Roman" w:eastAsia="仿宋_GB2312" w:hAnsi="Times New Roman"/>
          <w:color w:val="000000" w:themeColor="text1"/>
          <w:kern w:val="0"/>
        </w:rPr>
        <w:t>“</w:t>
      </w:r>
      <w:r>
        <w:rPr>
          <w:rFonts w:ascii="Times New Roman" w:eastAsia="仿宋_GB2312" w:hAnsi="Times New Roman"/>
          <w:color w:val="000000" w:themeColor="text1"/>
          <w:kern w:val="0"/>
        </w:rPr>
        <w:t>经抽样检验，所检项目符合</w:t>
      </w:r>
      <w:r>
        <w:rPr>
          <w:rFonts w:ascii="Times New Roman" w:eastAsia="仿宋_GB2312" w:hAnsi="Times New Roman"/>
          <w:color w:val="000000" w:themeColor="text1"/>
          <w:kern w:val="0"/>
        </w:rPr>
        <w:t>××××</w:t>
      </w:r>
      <w:r>
        <w:rPr>
          <w:rFonts w:ascii="Times New Roman" w:eastAsia="仿宋_GB2312" w:hAnsi="Times New Roman"/>
          <w:color w:val="000000" w:themeColor="text1"/>
          <w:kern w:val="0"/>
        </w:rPr>
        <w:t>要求</w:t>
      </w:r>
      <w:r>
        <w:rPr>
          <w:rFonts w:ascii="Times New Roman" w:eastAsia="仿宋_GB2312" w:hAnsi="Times New Roman"/>
          <w:color w:val="000000" w:themeColor="text1"/>
          <w:kern w:val="0"/>
        </w:rPr>
        <w:t>”</w:t>
      </w:r>
      <w:r>
        <w:rPr>
          <w:rFonts w:ascii="Times New Roman" w:eastAsia="仿宋_GB2312" w:hAnsi="Times New Roman"/>
          <w:color w:val="000000" w:themeColor="text1"/>
          <w:kern w:val="0"/>
        </w:rPr>
        <w:t>。</w:t>
      </w:r>
    </w:p>
    <w:p w:rsidR="00DC21E8" w:rsidRDefault="00E111C2">
      <w:pPr>
        <w:rPr>
          <w:rFonts w:ascii="Times New Roman" w:eastAsia="仿宋_GB2312" w:hAnsi="Times New Roman"/>
          <w:color w:val="000000" w:themeColor="text1"/>
          <w:kern w:val="0"/>
        </w:rPr>
      </w:pPr>
      <w:r>
        <w:rPr>
          <w:rFonts w:ascii="Times New Roman" w:eastAsia="仿宋_GB2312" w:hAnsi="Times New Roman"/>
          <w:color w:val="000000" w:themeColor="text1"/>
          <w:kern w:val="0"/>
        </w:rPr>
        <w:t xml:space="preserve">7.6.2 </w:t>
      </w:r>
      <w:r>
        <w:rPr>
          <w:rFonts w:ascii="Times New Roman" w:eastAsia="仿宋_GB2312" w:hAnsi="Times New Roman"/>
          <w:color w:val="000000" w:themeColor="text1"/>
          <w:kern w:val="0"/>
        </w:rPr>
        <w:t>检验项目有不符合相应依据的法律法规或标准要求的，检验结论为：</w:t>
      </w:r>
      <w:r>
        <w:rPr>
          <w:rFonts w:ascii="Times New Roman" w:eastAsia="仿宋_GB2312" w:hAnsi="Times New Roman"/>
          <w:color w:val="000000" w:themeColor="text1"/>
          <w:kern w:val="0"/>
        </w:rPr>
        <w:t>“</w:t>
      </w:r>
      <w:r>
        <w:rPr>
          <w:rFonts w:ascii="Times New Roman" w:eastAsia="仿宋_GB2312" w:hAnsi="Times New Roman"/>
          <w:color w:val="000000" w:themeColor="text1"/>
          <w:kern w:val="0"/>
        </w:rPr>
        <w:t>经抽样检验，</w:t>
      </w:r>
      <w:r>
        <w:rPr>
          <w:rFonts w:ascii="Times New Roman" w:eastAsia="仿宋_GB2312" w:hAnsi="Times New Roman"/>
          <w:color w:val="000000" w:themeColor="text1"/>
          <w:kern w:val="0"/>
        </w:rPr>
        <w:t>××</w:t>
      </w:r>
      <w:r>
        <w:rPr>
          <w:rFonts w:ascii="Times New Roman" w:eastAsia="仿宋_GB2312" w:hAnsi="Times New Roman"/>
          <w:color w:val="000000" w:themeColor="text1"/>
          <w:kern w:val="0"/>
        </w:rPr>
        <w:t>项目不符合</w:t>
      </w:r>
      <w:r>
        <w:rPr>
          <w:rFonts w:ascii="Times New Roman" w:eastAsia="仿宋_GB2312" w:hAnsi="Times New Roman"/>
          <w:color w:val="000000" w:themeColor="text1"/>
          <w:kern w:val="0"/>
        </w:rPr>
        <w:t>××××</w:t>
      </w:r>
      <w:r>
        <w:rPr>
          <w:rFonts w:ascii="Times New Roman" w:eastAsia="仿宋_GB2312" w:hAnsi="Times New Roman"/>
          <w:color w:val="000000" w:themeColor="text1"/>
          <w:kern w:val="0"/>
        </w:rPr>
        <w:t>要求，检验结论为不合格</w:t>
      </w:r>
      <w:r>
        <w:rPr>
          <w:rFonts w:ascii="Times New Roman" w:eastAsia="仿宋_GB2312" w:hAnsi="Times New Roman"/>
          <w:color w:val="000000" w:themeColor="text1"/>
          <w:kern w:val="0"/>
        </w:rPr>
        <w:t>”</w:t>
      </w:r>
      <w:r>
        <w:rPr>
          <w:rFonts w:ascii="Times New Roman" w:eastAsia="仿宋_GB2312" w:hAnsi="Times New Roman"/>
          <w:color w:val="000000" w:themeColor="text1"/>
          <w:kern w:val="0"/>
        </w:rPr>
        <w:t>。</w:t>
      </w:r>
    </w:p>
    <w:p w:rsidR="00DC21E8" w:rsidRDefault="00E111C2">
      <w:pPr>
        <w:rPr>
          <w:rFonts w:ascii="Times New Roman" w:eastAsia="仿宋_GB2312" w:hAnsi="Times New Roman"/>
          <w:color w:val="000000" w:themeColor="text1"/>
          <w:kern w:val="0"/>
        </w:rPr>
      </w:pPr>
      <w:r>
        <w:rPr>
          <w:rFonts w:ascii="Times New Roman" w:eastAsia="仿宋_GB2312" w:hAnsi="Times New Roman"/>
          <w:color w:val="000000" w:themeColor="text1"/>
          <w:kern w:val="0"/>
        </w:rPr>
        <w:br w:type="page"/>
      </w:r>
    </w:p>
    <w:p w:rsidR="00DC21E8" w:rsidRDefault="00E111C2">
      <w:pPr>
        <w:pStyle w:val="1"/>
        <w:rPr>
          <w:rFonts w:ascii="Times New Roman" w:hAnsi="Times New Roman"/>
          <w:color w:val="000000" w:themeColor="text1"/>
        </w:rPr>
      </w:pPr>
      <w:bookmarkStart w:id="204" w:name="_Toc24240"/>
      <w:bookmarkStart w:id="205" w:name="_Toc23270"/>
      <w:r>
        <w:rPr>
          <w:rFonts w:ascii="Times New Roman" w:hAnsi="Times New Roman"/>
          <w:color w:val="000000" w:themeColor="text1"/>
        </w:rPr>
        <w:lastRenderedPageBreak/>
        <w:t>七、方便食品</w:t>
      </w:r>
      <w:bookmarkEnd w:id="204"/>
      <w:bookmarkEnd w:id="205"/>
    </w:p>
    <w:p w:rsidR="00DC21E8" w:rsidRDefault="00E111C2" w:rsidP="00C867C2">
      <w:pPr>
        <w:overflowPunct w:val="0"/>
        <w:topLinePunct/>
        <w:snapToGrid w:val="0"/>
        <w:spacing w:beforeLines="50" w:afterLines="50" w:line="360" w:lineRule="exact"/>
        <w:ind w:firstLineChars="200" w:firstLine="422"/>
        <w:rPr>
          <w:rFonts w:ascii="Times New Roman" w:eastAsia="黑体" w:hAnsi="Times New Roman"/>
          <w:b/>
          <w:color w:val="000000" w:themeColor="text1"/>
        </w:rPr>
      </w:pPr>
      <w:r>
        <w:rPr>
          <w:rFonts w:ascii="Times New Roman" w:eastAsia="黑体" w:hAnsi="Times New Roman"/>
          <w:b/>
          <w:color w:val="000000" w:themeColor="text1"/>
        </w:rPr>
        <w:t xml:space="preserve">1 </w:t>
      </w:r>
      <w:r>
        <w:rPr>
          <w:rFonts w:ascii="Times New Roman" w:eastAsia="黑体" w:hAnsi="Times New Roman"/>
          <w:b/>
          <w:color w:val="000000" w:themeColor="text1"/>
        </w:rPr>
        <w:t>适用范围</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本细则适用于方便食品食品安全监督抽检。</w:t>
      </w:r>
    </w:p>
    <w:p w:rsidR="00DC21E8" w:rsidRDefault="00E111C2" w:rsidP="00C867C2">
      <w:pPr>
        <w:overflowPunct w:val="0"/>
        <w:topLinePunct/>
        <w:snapToGrid w:val="0"/>
        <w:spacing w:beforeLines="50" w:afterLines="50" w:line="360" w:lineRule="exact"/>
        <w:ind w:firstLineChars="200" w:firstLine="422"/>
        <w:rPr>
          <w:rFonts w:ascii="Times New Roman" w:eastAsia="黑体" w:hAnsi="Times New Roman"/>
          <w:b/>
          <w:color w:val="000000" w:themeColor="text1"/>
        </w:rPr>
      </w:pPr>
      <w:r>
        <w:rPr>
          <w:rFonts w:ascii="Times New Roman" w:eastAsia="黑体" w:hAnsi="Times New Roman"/>
          <w:b/>
          <w:color w:val="000000" w:themeColor="text1"/>
        </w:rPr>
        <w:t xml:space="preserve">2 </w:t>
      </w:r>
      <w:r>
        <w:rPr>
          <w:rFonts w:ascii="Times New Roman" w:eastAsia="黑体" w:hAnsi="Times New Roman"/>
          <w:b/>
          <w:color w:val="000000" w:themeColor="text1"/>
        </w:rPr>
        <w:t>产品种类</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方便食品包括方便面、调味面制品和其他方便食品。其中方便面（</w:t>
      </w:r>
      <w:r>
        <w:rPr>
          <w:rFonts w:ascii="Times New Roman" w:eastAsia="仿宋_GB2312" w:hAnsi="Times New Roman"/>
          <w:color w:val="000000" w:themeColor="text1"/>
        </w:rPr>
        <w:t>GB 17400-2015</w:t>
      </w:r>
      <w:r>
        <w:rPr>
          <w:rFonts w:ascii="Times New Roman" w:eastAsia="仿宋_GB2312" w:hAnsi="Times New Roman"/>
          <w:color w:val="000000" w:themeColor="text1"/>
        </w:rPr>
        <w:t>）包括油炸面、非油炸面、方便米粉（米线）和方便粉丝。</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方便面：以小麦粉和</w:t>
      </w:r>
      <w:r>
        <w:rPr>
          <w:rFonts w:ascii="Times New Roman" w:eastAsia="仿宋_GB2312" w:hAnsi="Times New Roman"/>
          <w:color w:val="000000" w:themeColor="text1"/>
        </w:rPr>
        <w:t>/</w:t>
      </w:r>
      <w:r>
        <w:rPr>
          <w:rFonts w:ascii="Times New Roman" w:eastAsia="仿宋_GB2312" w:hAnsi="Times New Roman"/>
          <w:color w:val="000000" w:themeColor="text1"/>
        </w:rPr>
        <w:t>或其他谷物粉、淀粉等为主要原料，添加或不添加辅料，经加工制成的面饼，添加或不添加方便调料的面条类预包装方便食品，包括油炸方便面和非油炸方便面。</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油炸方便面：采用油炸工艺干燥的方便面，包括泡面、干吃面和煮面。</w:t>
      </w:r>
      <w:r>
        <w:rPr>
          <w:rFonts w:ascii="Times New Roman" w:eastAsia="仿宋_GB2312" w:hAnsi="Times New Roman"/>
          <w:color w:val="000000" w:themeColor="text1"/>
        </w:rPr>
        <w:t xml:space="preserve"> </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非油炸方便面：采用除油炸以外的其他工艺（如微波、真空和热风等）干燥的方便面，包括泡面、干吃面和煮面。</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方便米粉（米线）：以大米为主要原料，添加或不添加辅料，经加工制成的多种形式的米粉（米线）制品，添加或不添加方便调料的预包装方便食品。</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方便粉丝：以薯类、豆类、谷类淀粉为主要原料，添加或不添加辅料，经加工制成的粉丝饼，添加或不添加方便调料的预包装方便食品。</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调味面制品：以小麦粉和</w:t>
      </w:r>
      <w:r>
        <w:rPr>
          <w:rFonts w:ascii="Times New Roman" w:eastAsia="仿宋_GB2312" w:hAnsi="Times New Roman"/>
          <w:color w:val="000000" w:themeColor="text1"/>
        </w:rPr>
        <w:t>/</w:t>
      </w:r>
      <w:r>
        <w:rPr>
          <w:rFonts w:ascii="Times New Roman" w:eastAsia="仿宋_GB2312" w:hAnsi="Times New Roman"/>
          <w:color w:val="000000" w:themeColor="text1"/>
        </w:rPr>
        <w:t>或其他谷物粉等为主要原料，添加或不添加辅料，经配料、挤压熟制、成型、调味、包装等工艺加工而成的食品。</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其他方便食品如方便米饭、方便粥、方便豆花、方便湿面、麦片、芝麻糊、红枣羹、油茶、即食谷物粉</w:t>
      </w:r>
      <w:r>
        <w:rPr>
          <w:rFonts w:ascii="Times New Roman" w:eastAsia="仿宋_GB2312" w:hAnsi="Times New Roman" w:hint="eastAsia"/>
          <w:color w:val="000000" w:themeColor="text1"/>
        </w:rPr>
        <w:t>、莲子羹、藕粉、杂豆糊</w:t>
      </w:r>
      <w:r>
        <w:rPr>
          <w:rFonts w:ascii="Times New Roman" w:eastAsia="仿宋_GB2312" w:hAnsi="Times New Roman"/>
          <w:color w:val="000000" w:themeColor="text1"/>
        </w:rPr>
        <w:t>等。</w:t>
      </w:r>
    </w:p>
    <w:p w:rsidR="00DC21E8" w:rsidRDefault="00E111C2" w:rsidP="00C867C2">
      <w:pPr>
        <w:overflowPunct w:val="0"/>
        <w:topLinePunct/>
        <w:snapToGrid w:val="0"/>
        <w:spacing w:beforeLines="50" w:afterLines="50" w:line="360" w:lineRule="exact"/>
        <w:ind w:firstLineChars="200" w:firstLine="422"/>
        <w:rPr>
          <w:rFonts w:ascii="Times New Roman" w:eastAsia="黑体" w:hAnsi="Times New Roman"/>
          <w:b/>
          <w:color w:val="000000" w:themeColor="text1"/>
        </w:rPr>
      </w:pPr>
      <w:r>
        <w:rPr>
          <w:rFonts w:ascii="Times New Roman" w:eastAsia="黑体" w:hAnsi="Times New Roman"/>
          <w:b/>
          <w:color w:val="000000" w:themeColor="text1"/>
        </w:rPr>
        <w:t xml:space="preserve">3 </w:t>
      </w:r>
      <w:r>
        <w:rPr>
          <w:rFonts w:ascii="Times New Roman" w:eastAsia="黑体" w:hAnsi="Times New Roman"/>
          <w:b/>
          <w:color w:val="000000" w:themeColor="text1"/>
        </w:rPr>
        <w:t>检验依据</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下列文件凡是注明日期的，其随后所有的修改单或修订版均不适用于本细则。凡是不注明日期的，其最新版本适用于本细则。</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2760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食品添加剂使用标准</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2761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食品中真菌毒素限量</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2762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食品中污染物限量</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4789.2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食品微生物学检验</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菌落总数测定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hint="eastAsia"/>
          <w:color w:val="000000" w:themeColor="text1"/>
        </w:rPr>
        <w:t xml:space="preserve">GB/T 4789.3-2003 </w:t>
      </w:r>
      <w:r>
        <w:rPr>
          <w:rFonts w:ascii="Times New Roman" w:eastAsia="仿宋_GB2312" w:hAnsi="Times New Roman" w:hint="eastAsia"/>
          <w:color w:val="000000" w:themeColor="text1"/>
        </w:rPr>
        <w:t>食品卫生微生物学检验</w:t>
      </w:r>
      <w:r>
        <w:rPr>
          <w:rFonts w:ascii="Times New Roman" w:eastAsia="仿宋_GB2312" w:hAnsi="Times New Roman" w:hint="eastAsia"/>
          <w:color w:val="000000" w:themeColor="text1"/>
        </w:rPr>
        <w:t xml:space="preserve"> </w:t>
      </w:r>
      <w:r>
        <w:rPr>
          <w:rFonts w:ascii="Times New Roman" w:eastAsia="仿宋_GB2312" w:hAnsi="Times New Roman" w:hint="eastAsia"/>
          <w:color w:val="000000" w:themeColor="text1"/>
        </w:rPr>
        <w:t>大肠菌群测定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4789.3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食品微生物学检验</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大肠菌群计数</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4789.4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食品微生物学检验</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沙门氏菌检验</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4789.10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食品微生物学检验</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金黄色葡萄球菌检验</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4789.15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食品微生物学检验</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霉菌和酵母计数</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4789.26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食品微生物学检验</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商业无菌检验</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5009.12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食品中铅的测定</w:t>
      </w:r>
    </w:p>
    <w:p w:rsidR="00DC21E8" w:rsidRDefault="00E111C2">
      <w:pPr>
        <w:overflowPunct w:val="0"/>
        <w:topLinePunct/>
        <w:snapToGrid w:val="0"/>
        <w:spacing w:line="38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5009.22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食品中黄曲霉毒素</w:t>
      </w:r>
      <w:r>
        <w:rPr>
          <w:rFonts w:ascii="Times New Roman" w:eastAsia="仿宋_GB2312" w:hAnsi="Times New Roman"/>
          <w:color w:val="000000" w:themeColor="text1"/>
        </w:rPr>
        <w:t>B</w:t>
      </w:r>
      <w:r>
        <w:rPr>
          <w:rFonts w:ascii="Times New Roman" w:eastAsia="仿宋_GB2312" w:hAnsi="Times New Roman"/>
          <w:color w:val="000000" w:themeColor="text1"/>
        </w:rPr>
        <w:t>族和</w:t>
      </w:r>
      <w:r>
        <w:rPr>
          <w:rFonts w:ascii="Times New Roman" w:eastAsia="仿宋_GB2312" w:hAnsi="Times New Roman"/>
          <w:color w:val="000000" w:themeColor="text1"/>
        </w:rPr>
        <w:t>G</w:t>
      </w:r>
      <w:r>
        <w:rPr>
          <w:rFonts w:ascii="Times New Roman" w:eastAsia="仿宋_GB2312" w:hAnsi="Times New Roman"/>
          <w:color w:val="000000" w:themeColor="text1"/>
        </w:rPr>
        <w:t>族的测定</w:t>
      </w:r>
    </w:p>
    <w:p w:rsidR="00DC21E8" w:rsidRDefault="00E111C2">
      <w:pPr>
        <w:overflowPunct w:val="0"/>
        <w:topLinePunct/>
        <w:snapToGrid w:val="0"/>
        <w:spacing w:line="38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lastRenderedPageBreak/>
        <w:t xml:space="preserve">GB 5009.28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食品中苯甲酸、山梨酸和糖精钠的测定</w:t>
      </w:r>
    </w:p>
    <w:p w:rsidR="00DC21E8" w:rsidRDefault="00E111C2">
      <w:pPr>
        <w:overflowPunct w:val="0"/>
        <w:topLinePunct/>
        <w:snapToGrid w:val="0"/>
        <w:spacing w:line="38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5009.121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食品中脱氢乙酸的测定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 xml:space="preserve">GB 5009.227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食品中过氧化值的测定</w:t>
      </w:r>
    </w:p>
    <w:p w:rsidR="00DC21E8" w:rsidRDefault="00E111C2">
      <w:pPr>
        <w:overflowPunct w:val="0"/>
        <w:topLinePunct/>
        <w:snapToGrid w:val="0"/>
        <w:spacing w:line="38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 xml:space="preserve">GB 5009.229 </w:t>
      </w:r>
      <w:r>
        <w:rPr>
          <w:rFonts w:ascii="Times New Roman" w:eastAsia="仿宋_GB2312" w:hAnsi="Times New Roman"/>
          <w:color w:val="000000" w:themeColor="text1"/>
          <w:kern w:val="0"/>
        </w:rPr>
        <w:t>食品安全国家标准</w:t>
      </w:r>
      <w:r>
        <w:rPr>
          <w:rFonts w:ascii="Times New Roman" w:eastAsia="仿宋_GB2312" w:hAnsi="Times New Roman"/>
          <w:color w:val="000000" w:themeColor="text1"/>
          <w:kern w:val="0"/>
        </w:rPr>
        <w:t xml:space="preserve"> </w:t>
      </w:r>
      <w:r>
        <w:rPr>
          <w:rFonts w:ascii="Times New Roman" w:eastAsia="仿宋_GB2312" w:hAnsi="Times New Roman"/>
          <w:color w:val="000000" w:themeColor="text1"/>
          <w:kern w:val="0"/>
        </w:rPr>
        <w:t>食品中酸价的测定</w:t>
      </w:r>
    </w:p>
    <w:p w:rsidR="00DC21E8" w:rsidRDefault="00E111C2">
      <w:pPr>
        <w:overflowPunct w:val="0"/>
        <w:topLinePunct/>
        <w:snapToGrid w:val="0"/>
        <w:spacing w:line="38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GB 7098</w:t>
      </w:r>
      <w:r>
        <w:rPr>
          <w:rFonts w:ascii="Times New Roman" w:eastAsia="仿宋_GB2312" w:hAnsi="Times New Roman" w:hint="eastAsia"/>
          <w:color w:val="000000" w:themeColor="text1"/>
        </w:rPr>
        <w:t xml:space="preserve"> </w:t>
      </w:r>
      <w:r>
        <w:rPr>
          <w:rFonts w:ascii="Times New Roman" w:eastAsia="仿宋_GB2312" w:hAnsi="Times New Roman" w:hint="eastAsia"/>
          <w:color w:val="000000" w:themeColor="text1"/>
        </w:rPr>
        <w:t>食品安全国家标准</w:t>
      </w:r>
      <w:r>
        <w:rPr>
          <w:rFonts w:ascii="Times New Roman" w:eastAsia="仿宋_GB2312" w:hAnsi="Times New Roman" w:hint="eastAsia"/>
          <w:color w:val="000000" w:themeColor="text1"/>
        </w:rPr>
        <w:t xml:space="preserve"> </w:t>
      </w:r>
      <w:r>
        <w:rPr>
          <w:rFonts w:ascii="Times New Roman" w:eastAsia="仿宋_GB2312" w:hAnsi="Times New Roman" w:hint="eastAsia"/>
          <w:color w:val="000000" w:themeColor="text1"/>
        </w:rPr>
        <w:t>罐头食品</w:t>
      </w:r>
    </w:p>
    <w:p w:rsidR="00DC21E8" w:rsidRDefault="00E111C2">
      <w:pPr>
        <w:overflowPunct w:val="0"/>
        <w:topLinePunct/>
        <w:snapToGrid w:val="0"/>
        <w:spacing w:line="38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17400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方便面</w:t>
      </w:r>
    </w:p>
    <w:p w:rsidR="00DC21E8" w:rsidRDefault="00E111C2">
      <w:pPr>
        <w:overflowPunct w:val="0"/>
        <w:topLinePunct/>
        <w:snapToGrid w:val="0"/>
        <w:spacing w:line="38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19640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冲调谷物制品</w:t>
      </w:r>
    </w:p>
    <w:p w:rsidR="00DC21E8" w:rsidRDefault="00E111C2">
      <w:pPr>
        <w:overflowPunct w:val="0"/>
        <w:topLinePunct/>
        <w:snapToGrid w:val="0"/>
        <w:spacing w:line="38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kern w:val="0"/>
        </w:rPr>
        <w:t xml:space="preserve">GB/T 19681 </w:t>
      </w:r>
      <w:r>
        <w:rPr>
          <w:rFonts w:ascii="Times New Roman" w:eastAsia="仿宋_GB2312" w:hAnsi="Times New Roman"/>
          <w:color w:val="000000" w:themeColor="text1"/>
          <w:kern w:val="0"/>
        </w:rPr>
        <w:t>食品中苏丹红染料的检测方法</w:t>
      </w:r>
      <w:r>
        <w:rPr>
          <w:rFonts w:ascii="Times New Roman" w:eastAsia="仿宋_GB2312" w:hAnsi="Times New Roman"/>
          <w:color w:val="000000" w:themeColor="text1"/>
          <w:kern w:val="0"/>
        </w:rPr>
        <w:t xml:space="preserve"> </w:t>
      </w:r>
      <w:r>
        <w:rPr>
          <w:rFonts w:ascii="Times New Roman" w:eastAsia="仿宋_GB2312" w:hAnsi="Times New Roman"/>
          <w:color w:val="000000" w:themeColor="text1"/>
          <w:kern w:val="0"/>
        </w:rPr>
        <w:t>高效液相色谱法</w:t>
      </w:r>
    </w:p>
    <w:p w:rsidR="00DC21E8" w:rsidRDefault="00E111C2">
      <w:pPr>
        <w:overflowPunct w:val="0"/>
        <w:topLinePunct/>
        <w:snapToGrid w:val="0"/>
        <w:spacing w:line="38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29921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食品中致病菌限量</w:t>
      </w:r>
    </w:p>
    <w:p w:rsidR="00DC21E8" w:rsidRDefault="00E111C2">
      <w:pPr>
        <w:overflowPunct w:val="0"/>
        <w:topLinePunct/>
        <w:snapToGrid w:val="0"/>
        <w:spacing w:line="38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 xml:space="preserve">NY/T 1723 </w:t>
      </w:r>
      <w:r>
        <w:rPr>
          <w:rFonts w:ascii="Times New Roman" w:eastAsia="仿宋_GB2312" w:hAnsi="Times New Roman"/>
          <w:color w:val="000000" w:themeColor="text1"/>
          <w:kern w:val="0"/>
        </w:rPr>
        <w:t>食品中富马酸二甲酯的测定</w:t>
      </w:r>
      <w:r>
        <w:rPr>
          <w:rFonts w:ascii="Times New Roman" w:eastAsia="仿宋_GB2312" w:hAnsi="Times New Roman"/>
          <w:color w:val="000000" w:themeColor="text1"/>
          <w:kern w:val="0"/>
        </w:rPr>
        <w:t xml:space="preserve"> </w:t>
      </w:r>
      <w:r>
        <w:rPr>
          <w:rFonts w:ascii="Times New Roman" w:eastAsia="仿宋_GB2312" w:hAnsi="Times New Roman"/>
          <w:color w:val="000000" w:themeColor="text1"/>
          <w:kern w:val="0"/>
        </w:rPr>
        <w:t>高效液相色谱法</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食品整治办〔</w:t>
      </w:r>
      <w:r>
        <w:rPr>
          <w:rFonts w:ascii="Times New Roman" w:eastAsia="仿宋_GB2312" w:hAnsi="Times New Roman"/>
          <w:color w:val="000000" w:themeColor="text1"/>
        </w:rPr>
        <w:t>2009</w:t>
      </w:r>
      <w:r>
        <w:rPr>
          <w:rFonts w:ascii="Times New Roman" w:eastAsia="仿宋_GB2312" w:hAnsi="Times New Roman"/>
          <w:color w:val="000000" w:themeColor="text1"/>
        </w:rPr>
        <w:t>〕</w:t>
      </w:r>
      <w:r>
        <w:rPr>
          <w:rFonts w:ascii="Times New Roman" w:eastAsia="仿宋_GB2312" w:hAnsi="Times New Roman"/>
          <w:color w:val="000000" w:themeColor="text1"/>
        </w:rPr>
        <w:t>5</w:t>
      </w:r>
      <w:r>
        <w:rPr>
          <w:rFonts w:ascii="Times New Roman" w:eastAsia="仿宋_GB2312" w:hAnsi="Times New Roman"/>
          <w:color w:val="000000" w:themeColor="text1"/>
        </w:rPr>
        <w:t>号</w:t>
      </w:r>
      <w:r>
        <w:rPr>
          <w:rFonts w:ascii="Times New Roman" w:eastAsia="仿宋_GB2312" w:hAnsi="Times New Roman" w:hint="eastAsia"/>
          <w:color w:val="000000" w:themeColor="text1"/>
        </w:rPr>
        <w:t xml:space="preserve"> </w:t>
      </w:r>
      <w:r>
        <w:rPr>
          <w:rFonts w:ascii="Times New Roman" w:eastAsia="仿宋_GB2312" w:hAnsi="Times New Roman"/>
          <w:color w:val="000000" w:themeColor="text1"/>
        </w:rPr>
        <w:t>全国打击违法添加非食用物质和滥用食品添加剂专项整治领导小组关于印发《食品中可能违法添加的非食用物质名单（第二批）》的通知</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hint="eastAsia"/>
          <w:bCs/>
          <w:color w:val="000000" w:themeColor="text1"/>
        </w:rPr>
        <w:t>整顿办函〔</w:t>
      </w:r>
      <w:r>
        <w:rPr>
          <w:rFonts w:ascii="Times New Roman" w:eastAsia="仿宋_GB2312" w:hAnsi="Times New Roman" w:hint="eastAsia"/>
          <w:bCs/>
          <w:color w:val="000000" w:themeColor="text1"/>
        </w:rPr>
        <w:t>2011</w:t>
      </w:r>
      <w:r>
        <w:rPr>
          <w:rFonts w:ascii="Times New Roman" w:eastAsia="仿宋_GB2312" w:hAnsi="Times New Roman" w:hint="eastAsia"/>
          <w:bCs/>
          <w:color w:val="000000" w:themeColor="text1"/>
        </w:rPr>
        <w:t>〕</w:t>
      </w:r>
      <w:r>
        <w:rPr>
          <w:rFonts w:ascii="Times New Roman" w:eastAsia="仿宋_GB2312" w:hAnsi="Times New Roman" w:hint="eastAsia"/>
          <w:bCs/>
          <w:color w:val="000000" w:themeColor="text1"/>
        </w:rPr>
        <w:t>1</w:t>
      </w:r>
      <w:r>
        <w:rPr>
          <w:rFonts w:ascii="Times New Roman" w:eastAsia="仿宋_GB2312" w:hAnsi="Times New Roman" w:hint="eastAsia"/>
          <w:bCs/>
          <w:color w:val="000000" w:themeColor="text1"/>
        </w:rPr>
        <w:t>号</w:t>
      </w:r>
      <w:r>
        <w:rPr>
          <w:rFonts w:ascii="Times New Roman" w:eastAsia="仿宋_GB2312" w:hAnsi="Times New Roman" w:hint="eastAsia"/>
          <w:bCs/>
          <w:color w:val="000000" w:themeColor="text1"/>
        </w:rPr>
        <w:t xml:space="preserve"> </w:t>
      </w:r>
      <w:r>
        <w:rPr>
          <w:rFonts w:ascii="Times New Roman" w:eastAsia="仿宋_GB2312" w:hAnsi="Times New Roman" w:hint="eastAsia"/>
          <w:bCs/>
          <w:color w:val="000000" w:themeColor="text1"/>
        </w:rPr>
        <w:t>全国食品安全整顿工作办公室关于印发《食品中可能违法添加的非食用物质和易滥用的食品添加剂品种名单（第五批）》的通知</w:t>
      </w:r>
    </w:p>
    <w:p w:rsidR="00DC21E8" w:rsidRDefault="00E111C2">
      <w:pPr>
        <w:overflowPunct w:val="0"/>
        <w:topLinePunct/>
        <w:snapToGrid w:val="0"/>
        <w:spacing w:line="38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经备案现行有效的企业标准及产品明示质量要求</w:t>
      </w:r>
    </w:p>
    <w:p w:rsidR="00DC21E8" w:rsidRDefault="00E111C2">
      <w:pPr>
        <w:overflowPunct w:val="0"/>
        <w:topLinePunct/>
        <w:snapToGrid w:val="0"/>
        <w:spacing w:line="38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相关的法律法规、部门规章和规定</w:t>
      </w:r>
    </w:p>
    <w:p w:rsidR="00DC21E8" w:rsidRDefault="00E111C2" w:rsidP="00C867C2">
      <w:pPr>
        <w:overflowPunct w:val="0"/>
        <w:topLinePunct/>
        <w:snapToGrid w:val="0"/>
        <w:spacing w:beforeLines="50" w:afterLines="50" w:line="380" w:lineRule="exact"/>
        <w:ind w:firstLineChars="200" w:firstLine="422"/>
        <w:rPr>
          <w:rFonts w:ascii="Times New Roman" w:eastAsia="黑体" w:hAnsi="Times New Roman"/>
          <w:b/>
          <w:color w:val="000000" w:themeColor="text1"/>
        </w:rPr>
      </w:pPr>
      <w:r>
        <w:rPr>
          <w:rFonts w:ascii="Times New Roman" w:eastAsia="黑体" w:hAnsi="Times New Roman"/>
          <w:b/>
          <w:color w:val="000000" w:themeColor="text1"/>
        </w:rPr>
        <w:t xml:space="preserve">4 </w:t>
      </w:r>
      <w:r>
        <w:rPr>
          <w:rFonts w:ascii="Times New Roman" w:eastAsia="黑体" w:hAnsi="Times New Roman"/>
          <w:b/>
          <w:color w:val="000000" w:themeColor="text1"/>
        </w:rPr>
        <w:t>抽样</w:t>
      </w:r>
    </w:p>
    <w:p w:rsidR="00DC21E8" w:rsidRDefault="00E111C2">
      <w:pPr>
        <w:overflowPunct w:val="0"/>
        <w:topLinePunct/>
        <w:snapToGrid w:val="0"/>
        <w:spacing w:line="380" w:lineRule="exact"/>
        <w:ind w:firstLineChars="200" w:firstLine="422"/>
        <w:rPr>
          <w:rFonts w:ascii="Times New Roman" w:eastAsia="仿宋_GB2312" w:hAnsi="Times New Roman"/>
          <w:b/>
          <w:color w:val="000000" w:themeColor="text1"/>
        </w:rPr>
      </w:pPr>
      <w:r>
        <w:rPr>
          <w:rFonts w:ascii="Times New Roman" w:eastAsia="仿宋_GB2312" w:hAnsi="Times New Roman"/>
          <w:b/>
          <w:color w:val="000000" w:themeColor="text1"/>
        </w:rPr>
        <w:t xml:space="preserve">4.1 </w:t>
      </w:r>
      <w:r>
        <w:rPr>
          <w:rFonts w:ascii="Times New Roman" w:eastAsia="仿宋_GB2312" w:hAnsi="Times New Roman"/>
          <w:b/>
          <w:color w:val="000000" w:themeColor="text1"/>
        </w:rPr>
        <w:t>抽样型号或规格</w:t>
      </w:r>
    </w:p>
    <w:p w:rsidR="00DC21E8" w:rsidRDefault="00E111C2">
      <w:pPr>
        <w:overflowPunct w:val="0"/>
        <w:topLinePunct/>
        <w:snapToGrid w:val="0"/>
        <w:spacing w:line="38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预包装食品。</w:t>
      </w:r>
    </w:p>
    <w:p w:rsidR="00DC21E8" w:rsidRDefault="00E111C2">
      <w:pPr>
        <w:overflowPunct w:val="0"/>
        <w:topLinePunct/>
        <w:snapToGrid w:val="0"/>
        <w:spacing w:line="380" w:lineRule="exact"/>
        <w:ind w:firstLineChars="200" w:firstLine="422"/>
        <w:rPr>
          <w:rFonts w:ascii="Times New Roman" w:eastAsia="仿宋_GB2312" w:hAnsi="Times New Roman"/>
          <w:b/>
          <w:color w:val="000000" w:themeColor="text1"/>
        </w:rPr>
      </w:pPr>
      <w:r>
        <w:rPr>
          <w:rFonts w:ascii="Times New Roman" w:eastAsia="仿宋_GB2312" w:hAnsi="Times New Roman"/>
          <w:b/>
          <w:color w:val="000000" w:themeColor="text1"/>
        </w:rPr>
        <w:t xml:space="preserve">4.2 </w:t>
      </w:r>
      <w:r>
        <w:rPr>
          <w:rFonts w:ascii="Times New Roman" w:eastAsia="仿宋_GB2312" w:hAnsi="Times New Roman"/>
          <w:b/>
          <w:color w:val="000000" w:themeColor="text1"/>
        </w:rPr>
        <w:t>抽样方法及数量</w:t>
      </w:r>
    </w:p>
    <w:p w:rsidR="00DC21E8" w:rsidRDefault="00E111C2">
      <w:pPr>
        <w:overflowPunct w:val="0"/>
        <w:topLinePunct/>
        <w:snapToGrid w:val="0"/>
        <w:spacing w:line="38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生产环节抽样时，在企业的成品库房，应从同一批次样品堆的</w:t>
      </w:r>
      <w:r>
        <w:rPr>
          <w:rFonts w:ascii="Times New Roman" w:eastAsia="仿宋_GB2312" w:hAnsi="Times New Roman"/>
          <w:color w:val="000000" w:themeColor="text1"/>
          <w:kern w:val="0"/>
        </w:rPr>
        <w:t>4</w:t>
      </w:r>
      <w:r>
        <w:rPr>
          <w:rFonts w:ascii="Times New Roman" w:eastAsia="仿宋_GB2312" w:hAnsi="Times New Roman"/>
          <w:color w:val="000000" w:themeColor="text1"/>
          <w:kern w:val="0"/>
        </w:rPr>
        <w:t>个不同部位抽取相应数量的样品</w:t>
      </w:r>
      <w:r>
        <w:rPr>
          <w:rFonts w:ascii="Times New Roman" w:eastAsia="仿宋_GB2312" w:hAnsi="Times New Roman"/>
          <w:color w:val="000000" w:themeColor="text1"/>
        </w:rPr>
        <w:t>；</w:t>
      </w:r>
      <w:r>
        <w:rPr>
          <w:rFonts w:ascii="Times New Roman" w:eastAsia="仿宋_GB2312" w:hAnsi="Times New Roman" w:hint="eastAsia"/>
          <w:color w:val="000000" w:themeColor="text1"/>
        </w:rPr>
        <w:t>方便面、调味面制品、其他方便食品（玉米制品、花生制品、以谷物为主的冲调谷物制品除外）</w:t>
      </w:r>
      <w:r>
        <w:rPr>
          <w:rFonts w:ascii="Times New Roman" w:eastAsia="仿宋_GB2312" w:hAnsi="Times New Roman"/>
          <w:color w:val="000000" w:themeColor="text1"/>
        </w:rPr>
        <w:t>抽样数量不少于</w:t>
      </w:r>
      <w:r>
        <w:rPr>
          <w:rFonts w:ascii="Times New Roman" w:eastAsia="仿宋_GB2312" w:hAnsi="Times New Roman" w:hint="eastAsia"/>
          <w:color w:val="000000" w:themeColor="text1"/>
        </w:rPr>
        <w:t>10</w:t>
      </w:r>
      <w:r>
        <w:rPr>
          <w:rFonts w:ascii="Times New Roman" w:eastAsia="仿宋_GB2312" w:hAnsi="Times New Roman"/>
          <w:color w:val="000000" w:themeColor="text1"/>
        </w:rPr>
        <w:t>个独立包装，不少于</w:t>
      </w:r>
      <w:r>
        <w:rPr>
          <w:rFonts w:ascii="Times New Roman" w:eastAsia="仿宋_GB2312" w:hAnsi="Times New Roman" w:hint="eastAsia"/>
          <w:color w:val="000000" w:themeColor="text1"/>
        </w:rPr>
        <w:t>1.5</w:t>
      </w:r>
      <w:r>
        <w:rPr>
          <w:rFonts w:ascii="Times New Roman" w:eastAsia="仿宋_GB2312" w:hAnsi="Times New Roman"/>
          <w:color w:val="000000" w:themeColor="text1"/>
        </w:rPr>
        <w:t>kg</w:t>
      </w:r>
      <w:r>
        <w:rPr>
          <w:rFonts w:ascii="Times New Roman" w:eastAsia="仿宋_GB2312" w:hAnsi="Times New Roman"/>
          <w:color w:val="000000" w:themeColor="text1"/>
        </w:rPr>
        <w:t>。玉米制品、花生制品</w:t>
      </w:r>
      <w:r>
        <w:rPr>
          <w:rFonts w:ascii="Times New Roman" w:eastAsia="仿宋_GB2312" w:hAnsi="Times New Roman" w:hint="eastAsia"/>
          <w:color w:val="000000" w:themeColor="text1"/>
        </w:rPr>
        <w:t>、以谷物为主的冲调谷物制品</w:t>
      </w:r>
      <w:r>
        <w:rPr>
          <w:rFonts w:ascii="Times New Roman" w:eastAsia="仿宋_GB2312" w:hAnsi="Times New Roman"/>
          <w:color w:val="000000" w:themeColor="text1"/>
        </w:rPr>
        <w:t>抽样数量不少于</w:t>
      </w:r>
      <w:r>
        <w:rPr>
          <w:rFonts w:ascii="Times New Roman" w:eastAsia="仿宋_GB2312" w:hAnsi="Times New Roman" w:hint="eastAsia"/>
          <w:color w:val="000000" w:themeColor="text1"/>
        </w:rPr>
        <w:t>10</w:t>
      </w:r>
      <w:r>
        <w:rPr>
          <w:rFonts w:ascii="Times New Roman" w:eastAsia="仿宋_GB2312" w:hAnsi="Times New Roman"/>
          <w:color w:val="000000" w:themeColor="text1"/>
        </w:rPr>
        <w:t>个独立包装，不少于</w:t>
      </w:r>
      <w:r>
        <w:rPr>
          <w:rFonts w:ascii="Times New Roman" w:eastAsia="仿宋_GB2312" w:hAnsi="Times New Roman" w:hint="eastAsia"/>
          <w:color w:val="000000" w:themeColor="text1"/>
        </w:rPr>
        <w:t>2.5</w:t>
      </w:r>
      <w:r>
        <w:rPr>
          <w:rFonts w:ascii="Times New Roman" w:eastAsia="仿宋_GB2312" w:hAnsi="Times New Roman"/>
          <w:color w:val="000000" w:themeColor="text1"/>
        </w:rPr>
        <w:t>kg</w:t>
      </w:r>
      <w:r>
        <w:rPr>
          <w:rFonts w:ascii="Times New Roman" w:eastAsia="仿宋_GB2312" w:hAnsi="Times New Roman"/>
          <w:color w:val="000000" w:themeColor="text1"/>
        </w:rPr>
        <w:t>。</w:t>
      </w:r>
    </w:p>
    <w:p w:rsidR="00DC21E8" w:rsidRDefault="00E111C2">
      <w:pPr>
        <w:overflowPunct w:val="0"/>
        <w:topLinePunct/>
        <w:snapToGrid w:val="0"/>
        <w:spacing w:line="350" w:lineRule="exact"/>
        <w:ind w:firstLineChars="200" w:firstLine="420"/>
        <w:rPr>
          <w:rFonts w:ascii="Times New Roman" w:eastAsia="仿宋_GB2312" w:hAnsi="Times New Roman"/>
          <w:color w:val="000000" w:themeColor="text1"/>
        </w:rPr>
      </w:pPr>
      <w:r>
        <w:rPr>
          <w:rFonts w:ascii="Times New Roman" w:eastAsia="仿宋_GB2312" w:hAnsi="Times New Roman" w:hint="eastAsia"/>
          <w:color w:val="000000" w:themeColor="text1"/>
        </w:rPr>
        <w:t>流通</w:t>
      </w:r>
      <w:r>
        <w:rPr>
          <w:rFonts w:ascii="Times New Roman" w:eastAsia="仿宋_GB2312" w:hAnsi="Times New Roman"/>
          <w:color w:val="000000" w:themeColor="text1"/>
        </w:rPr>
        <w:t>环节抽样时，在货架、柜台、库房或网络食品经营平台抽取同一批次待销产品，抽取样品量原则上同生产环节</w:t>
      </w:r>
      <w:r>
        <w:rPr>
          <w:rFonts w:ascii="Times New Roman" w:eastAsia="仿宋_GB2312" w:hAnsi="Times New Roman" w:hint="eastAsia"/>
          <w:color w:val="000000" w:themeColor="text1"/>
        </w:rPr>
        <w:t>。</w:t>
      </w:r>
    </w:p>
    <w:p w:rsidR="00DC21E8" w:rsidRDefault="00E111C2">
      <w:pPr>
        <w:overflowPunct w:val="0"/>
        <w:topLinePunct/>
        <w:snapToGrid w:val="0"/>
        <w:spacing w:line="350" w:lineRule="exact"/>
        <w:ind w:firstLineChars="200" w:firstLine="420"/>
        <w:rPr>
          <w:rFonts w:ascii="Times New Roman" w:eastAsia="仿宋_GB2312" w:hAnsi="Times New Roman"/>
          <w:color w:val="000000" w:themeColor="text1"/>
        </w:rPr>
      </w:pPr>
      <w:r>
        <w:rPr>
          <w:rFonts w:ascii="Times New Roman" w:eastAsia="仿宋_GB2312" w:hAnsi="Times New Roman" w:hint="eastAsia"/>
          <w:color w:val="000000" w:themeColor="text1"/>
        </w:rPr>
        <w:t>餐饮环节抽样时，抽取同一批次待销或使用的产品，</w:t>
      </w:r>
      <w:r>
        <w:rPr>
          <w:rFonts w:ascii="Times New Roman" w:eastAsia="仿宋_GB2312" w:hAnsi="Times New Roman"/>
          <w:color w:val="000000" w:themeColor="text1"/>
        </w:rPr>
        <w:t>应抽取完整包装产品，抽取样品量原则上同生产环节</w:t>
      </w:r>
      <w:r>
        <w:rPr>
          <w:rFonts w:ascii="Times New Roman" w:eastAsia="仿宋_GB2312" w:hAnsi="Times New Roman" w:hint="eastAsia"/>
          <w:color w:val="000000" w:themeColor="text1"/>
        </w:rPr>
        <w:t>。</w:t>
      </w:r>
    </w:p>
    <w:p w:rsidR="00DC21E8" w:rsidRDefault="00E111C2">
      <w:pPr>
        <w:overflowPunct w:val="0"/>
        <w:topLinePunct/>
        <w:snapToGrid w:val="0"/>
        <w:spacing w:line="380" w:lineRule="exact"/>
        <w:ind w:firstLineChars="200" w:firstLine="420"/>
        <w:rPr>
          <w:rFonts w:ascii="Times New Roman" w:eastAsia="仿宋_GB2312" w:hAnsi="Times New Roman"/>
          <w:color w:val="000000" w:themeColor="text1"/>
        </w:rPr>
      </w:pPr>
      <w:r>
        <w:rPr>
          <w:rFonts w:ascii="Times New Roman" w:eastAsia="仿宋_GB2312" w:hAnsi="Times New Roman" w:hint="eastAsia"/>
          <w:color w:val="000000" w:themeColor="text1"/>
        </w:rPr>
        <w:t>方便面、调味面制品、其他方便食品（玉米制品、花生制品、以谷物为主的冲调谷物制品除外）</w:t>
      </w:r>
      <w:r>
        <w:rPr>
          <w:rFonts w:ascii="Times New Roman" w:eastAsia="仿宋_GB2312" w:hAnsi="Times New Roman"/>
          <w:color w:val="000000" w:themeColor="text1"/>
        </w:rPr>
        <w:t>所抽取样品分成</w:t>
      </w:r>
      <w:r>
        <w:rPr>
          <w:rFonts w:ascii="Times New Roman" w:eastAsia="仿宋_GB2312" w:hAnsi="Times New Roman"/>
          <w:color w:val="000000" w:themeColor="text1"/>
        </w:rPr>
        <w:t>2</w:t>
      </w:r>
      <w:r>
        <w:rPr>
          <w:rFonts w:ascii="Times New Roman" w:eastAsia="仿宋_GB2312" w:hAnsi="Times New Roman"/>
          <w:color w:val="000000" w:themeColor="text1"/>
        </w:rPr>
        <w:t>份，约</w:t>
      </w:r>
      <w:r>
        <w:rPr>
          <w:rFonts w:ascii="Times New Roman" w:eastAsia="仿宋_GB2312" w:hAnsi="Times New Roman" w:hint="eastAsia"/>
          <w:color w:val="000000" w:themeColor="text1"/>
        </w:rPr>
        <w:t>4</w:t>
      </w:r>
      <w:r>
        <w:rPr>
          <w:rFonts w:ascii="Times New Roman" w:eastAsia="仿宋_GB2312" w:hAnsi="Times New Roman"/>
          <w:color w:val="000000" w:themeColor="text1"/>
        </w:rPr>
        <w:t>/</w:t>
      </w:r>
      <w:r>
        <w:rPr>
          <w:rFonts w:ascii="Times New Roman" w:eastAsia="仿宋_GB2312" w:hAnsi="Times New Roman" w:hint="eastAsia"/>
          <w:color w:val="000000" w:themeColor="text1"/>
        </w:rPr>
        <w:t>5</w:t>
      </w:r>
      <w:r>
        <w:rPr>
          <w:rFonts w:ascii="Times New Roman" w:eastAsia="仿宋_GB2312" w:hAnsi="Times New Roman"/>
          <w:color w:val="000000" w:themeColor="text1"/>
        </w:rPr>
        <w:t>为检验样品，约</w:t>
      </w:r>
      <w:r>
        <w:rPr>
          <w:rFonts w:ascii="Times New Roman" w:eastAsia="仿宋_GB2312" w:hAnsi="Times New Roman"/>
          <w:color w:val="000000" w:themeColor="text1"/>
        </w:rPr>
        <w:t>1/</w:t>
      </w:r>
      <w:r>
        <w:rPr>
          <w:rFonts w:ascii="Times New Roman" w:eastAsia="仿宋_GB2312" w:hAnsi="Times New Roman" w:hint="eastAsia"/>
          <w:color w:val="000000" w:themeColor="text1"/>
        </w:rPr>
        <w:t>5</w:t>
      </w:r>
      <w:r>
        <w:rPr>
          <w:rFonts w:ascii="Times New Roman" w:eastAsia="仿宋_GB2312" w:hAnsi="Times New Roman"/>
          <w:color w:val="000000" w:themeColor="text1"/>
        </w:rPr>
        <w:t>为复检备份样品（备份样品封存在承检机构）。</w:t>
      </w:r>
    </w:p>
    <w:p w:rsidR="00DC21E8" w:rsidRDefault="00E111C2">
      <w:pPr>
        <w:overflowPunct w:val="0"/>
        <w:topLinePunct/>
        <w:snapToGrid w:val="0"/>
        <w:spacing w:line="38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玉米制品、花生制品</w:t>
      </w:r>
      <w:r>
        <w:rPr>
          <w:rFonts w:ascii="Times New Roman" w:eastAsia="仿宋_GB2312" w:hAnsi="Times New Roman" w:hint="eastAsia"/>
          <w:color w:val="000000" w:themeColor="text1"/>
        </w:rPr>
        <w:t>、以谷物为主的冲调谷物制品</w:t>
      </w:r>
      <w:r>
        <w:rPr>
          <w:rFonts w:ascii="Times New Roman" w:eastAsia="仿宋_GB2312" w:hAnsi="Times New Roman"/>
          <w:color w:val="000000" w:themeColor="text1"/>
        </w:rPr>
        <w:t>所抽取样品分成</w:t>
      </w:r>
      <w:r>
        <w:rPr>
          <w:rFonts w:ascii="Times New Roman" w:eastAsia="仿宋_GB2312" w:hAnsi="Times New Roman"/>
          <w:color w:val="000000" w:themeColor="text1"/>
        </w:rPr>
        <w:t>2</w:t>
      </w:r>
      <w:r>
        <w:rPr>
          <w:rFonts w:ascii="Times New Roman" w:eastAsia="仿宋_GB2312" w:hAnsi="Times New Roman"/>
          <w:color w:val="000000" w:themeColor="text1"/>
        </w:rPr>
        <w:t>份，约</w:t>
      </w:r>
      <w:r>
        <w:rPr>
          <w:rFonts w:ascii="Times New Roman" w:eastAsia="仿宋_GB2312" w:hAnsi="Times New Roman" w:hint="eastAsia"/>
          <w:color w:val="000000" w:themeColor="text1"/>
        </w:rPr>
        <w:t>3</w:t>
      </w:r>
      <w:r>
        <w:rPr>
          <w:rFonts w:ascii="Times New Roman" w:eastAsia="仿宋_GB2312" w:hAnsi="Times New Roman"/>
          <w:color w:val="000000" w:themeColor="text1"/>
        </w:rPr>
        <w:t>/</w:t>
      </w:r>
      <w:r>
        <w:rPr>
          <w:rFonts w:ascii="Times New Roman" w:eastAsia="仿宋_GB2312" w:hAnsi="Times New Roman" w:hint="eastAsia"/>
          <w:color w:val="000000" w:themeColor="text1"/>
        </w:rPr>
        <w:t>5</w:t>
      </w:r>
      <w:r>
        <w:rPr>
          <w:rFonts w:ascii="Times New Roman" w:eastAsia="仿宋_GB2312" w:hAnsi="Times New Roman"/>
          <w:color w:val="000000" w:themeColor="text1"/>
        </w:rPr>
        <w:t>为检验样品，约</w:t>
      </w:r>
      <w:r>
        <w:rPr>
          <w:rFonts w:ascii="Times New Roman" w:eastAsia="仿宋_GB2312" w:hAnsi="Times New Roman" w:hint="eastAsia"/>
          <w:color w:val="000000" w:themeColor="text1"/>
        </w:rPr>
        <w:t>2</w:t>
      </w:r>
      <w:r>
        <w:rPr>
          <w:rFonts w:ascii="Times New Roman" w:eastAsia="仿宋_GB2312" w:hAnsi="Times New Roman"/>
          <w:color w:val="000000" w:themeColor="text1"/>
        </w:rPr>
        <w:t>/</w:t>
      </w:r>
      <w:r>
        <w:rPr>
          <w:rFonts w:ascii="Times New Roman" w:eastAsia="仿宋_GB2312" w:hAnsi="Times New Roman" w:hint="eastAsia"/>
          <w:color w:val="000000" w:themeColor="text1"/>
        </w:rPr>
        <w:t>5</w:t>
      </w:r>
      <w:r>
        <w:rPr>
          <w:rFonts w:ascii="Times New Roman" w:eastAsia="仿宋_GB2312" w:hAnsi="Times New Roman"/>
          <w:color w:val="000000" w:themeColor="text1"/>
        </w:rPr>
        <w:t>为复检备份样品（备份样品</w:t>
      </w:r>
      <w:r>
        <w:rPr>
          <w:rFonts w:ascii="Times New Roman" w:eastAsia="仿宋_GB2312" w:hAnsi="Times New Roman" w:hint="eastAsia"/>
          <w:color w:val="000000" w:themeColor="text1"/>
        </w:rPr>
        <w:t>不少于</w:t>
      </w:r>
      <w:r>
        <w:rPr>
          <w:rFonts w:ascii="Times New Roman" w:eastAsia="仿宋_GB2312" w:hAnsi="Times New Roman" w:hint="eastAsia"/>
          <w:color w:val="000000" w:themeColor="text1"/>
        </w:rPr>
        <w:t>1kg</w:t>
      </w:r>
      <w:r>
        <w:rPr>
          <w:rFonts w:ascii="Times New Roman" w:eastAsia="仿宋_GB2312" w:hAnsi="Times New Roman" w:hint="eastAsia"/>
          <w:color w:val="000000" w:themeColor="text1"/>
        </w:rPr>
        <w:t>，</w:t>
      </w:r>
      <w:r>
        <w:rPr>
          <w:rFonts w:ascii="Times New Roman" w:eastAsia="仿宋_GB2312" w:hAnsi="Times New Roman"/>
          <w:color w:val="000000" w:themeColor="text1"/>
        </w:rPr>
        <w:t>封存在承检机构）。</w:t>
      </w:r>
    </w:p>
    <w:p w:rsidR="00DC21E8" w:rsidRDefault="00E111C2">
      <w:pPr>
        <w:overflowPunct w:val="0"/>
        <w:topLinePunct/>
        <w:snapToGrid w:val="0"/>
        <w:spacing w:line="38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抽取样品量、检验及复检备份所需样品量可根据检验和复检需要适量调整。</w:t>
      </w:r>
    </w:p>
    <w:p w:rsidR="00DC21E8" w:rsidRDefault="00E111C2">
      <w:pPr>
        <w:overflowPunct w:val="0"/>
        <w:topLinePunct/>
        <w:snapToGrid w:val="0"/>
        <w:spacing w:line="38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注：在本细则的规定中，检验机构在检验过程中自行对检验结果进行复验时所采用的样品，</w:t>
      </w:r>
      <w:r>
        <w:rPr>
          <w:rFonts w:ascii="Times New Roman" w:eastAsia="仿宋_GB2312" w:hAnsi="Times New Roman"/>
          <w:color w:val="000000" w:themeColor="text1"/>
        </w:rPr>
        <w:lastRenderedPageBreak/>
        <w:t>应为抽取的检验样品，不得采用复检备份样品。</w:t>
      </w:r>
    </w:p>
    <w:p w:rsidR="00DC21E8" w:rsidRDefault="00E111C2">
      <w:pPr>
        <w:overflowPunct w:val="0"/>
        <w:topLinePunct/>
        <w:snapToGrid w:val="0"/>
        <w:spacing w:line="380" w:lineRule="exact"/>
        <w:ind w:firstLineChars="200" w:firstLine="422"/>
        <w:rPr>
          <w:rFonts w:ascii="Times New Roman" w:eastAsia="仿宋_GB2312" w:hAnsi="Times New Roman"/>
          <w:b/>
          <w:color w:val="000000" w:themeColor="text1"/>
        </w:rPr>
      </w:pPr>
      <w:r>
        <w:rPr>
          <w:rFonts w:ascii="Times New Roman" w:eastAsia="仿宋_GB2312" w:hAnsi="Times New Roman"/>
          <w:b/>
          <w:color w:val="000000" w:themeColor="text1"/>
        </w:rPr>
        <w:t xml:space="preserve">4.3 </w:t>
      </w:r>
      <w:r>
        <w:rPr>
          <w:rFonts w:ascii="Times New Roman" w:eastAsia="仿宋_GB2312" w:hAnsi="Times New Roman"/>
          <w:b/>
          <w:color w:val="000000" w:themeColor="text1"/>
        </w:rPr>
        <w:t>抽样单</w:t>
      </w:r>
    </w:p>
    <w:p w:rsidR="00DC21E8" w:rsidRDefault="00E111C2">
      <w:pPr>
        <w:overflowPunct w:val="0"/>
        <w:topLinePunct/>
        <w:snapToGrid w:val="0"/>
        <w:spacing w:line="38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应按有关规定填写抽样单，并记录所抽产品及</w:t>
      </w:r>
      <w:r>
        <w:rPr>
          <w:rFonts w:ascii="Times New Roman" w:eastAsia="仿宋_GB2312" w:hAnsi="Times New Roman"/>
          <w:color w:val="000000" w:themeColor="text1"/>
          <w:kern w:val="0"/>
        </w:rPr>
        <w:t>生产经营</w:t>
      </w:r>
      <w:r>
        <w:rPr>
          <w:rFonts w:ascii="Times New Roman" w:eastAsia="仿宋_GB2312" w:hAnsi="Times New Roman"/>
          <w:color w:val="000000" w:themeColor="text1"/>
        </w:rPr>
        <w:t>企业相关信息。</w:t>
      </w:r>
    </w:p>
    <w:p w:rsidR="00DC21E8" w:rsidRDefault="00E111C2" w:rsidP="00C867C2">
      <w:pPr>
        <w:overflowPunct w:val="0"/>
        <w:topLinePunct/>
        <w:snapToGrid w:val="0"/>
        <w:spacing w:beforeLines="50" w:afterLines="50" w:line="380" w:lineRule="exact"/>
        <w:ind w:firstLineChars="200" w:firstLine="422"/>
        <w:rPr>
          <w:rFonts w:ascii="Times New Roman" w:eastAsia="仿宋_GB2312" w:hAnsi="Times New Roman"/>
          <w:b/>
          <w:color w:val="000000" w:themeColor="text1"/>
        </w:rPr>
      </w:pPr>
      <w:r>
        <w:rPr>
          <w:rFonts w:ascii="Times New Roman" w:eastAsia="仿宋_GB2312" w:hAnsi="Times New Roman"/>
          <w:b/>
          <w:color w:val="000000" w:themeColor="text1"/>
        </w:rPr>
        <w:t xml:space="preserve">4.4 </w:t>
      </w:r>
      <w:r>
        <w:rPr>
          <w:rFonts w:ascii="Times New Roman" w:eastAsia="仿宋_GB2312" w:hAnsi="Times New Roman"/>
          <w:b/>
          <w:color w:val="000000" w:themeColor="text1"/>
        </w:rPr>
        <w:t>封样和样品运输、贮存</w:t>
      </w:r>
    </w:p>
    <w:p w:rsidR="00DC21E8" w:rsidRDefault="00E111C2">
      <w:pPr>
        <w:overflowPunct w:val="0"/>
        <w:topLinePunct/>
        <w:snapToGrid w:val="0"/>
        <w:spacing w:line="38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抽样完成后由抽样人与被抽样单位在抽样单和封条上签字、盖章，当场封样，检验样品、备份样品分别封样</w:t>
      </w:r>
      <w:r>
        <w:rPr>
          <w:rFonts w:ascii="Times New Roman" w:hAnsi="Times New Roman"/>
          <w:color w:val="000000" w:themeColor="text1"/>
        </w:rPr>
        <w:t>。</w:t>
      </w:r>
      <w:r>
        <w:rPr>
          <w:rFonts w:ascii="Times New Roman" w:eastAsia="仿宋_GB2312" w:hAnsi="Times New Roman"/>
          <w:color w:val="000000" w:themeColor="text1"/>
        </w:rPr>
        <w:t>为保证样品的真实性，要有相应的防拆封措施，并保证封条在运输过程中不会破损。样品运输、贮存过程中应采取有效的防护措施，确保样品不被污染，不发生腐败变质，不影响后续检验。样品的运输、贮存，应符合产品明示要求或产品实际需要的条件要求。</w:t>
      </w:r>
    </w:p>
    <w:p w:rsidR="00DC21E8" w:rsidRDefault="00E111C2">
      <w:pPr>
        <w:overflowPunct w:val="0"/>
        <w:topLinePunct/>
        <w:snapToGrid w:val="0"/>
        <w:spacing w:line="38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在网络食品经营平台抽样时，抽样单和封条无需被抽样单位签字、盖章。</w:t>
      </w:r>
    </w:p>
    <w:p w:rsidR="00DC21E8" w:rsidRDefault="00E111C2" w:rsidP="00C867C2">
      <w:pPr>
        <w:overflowPunct w:val="0"/>
        <w:topLinePunct/>
        <w:snapToGrid w:val="0"/>
        <w:spacing w:beforeLines="50" w:afterLines="50" w:line="380" w:lineRule="exact"/>
        <w:ind w:firstLineChars="200" w:firstLine="422"/>
        <w:rPr>
          <w:rFonts w:ascii="Times New Roman" w:eastAsia="黑体" w:hAnsi="Times New Roman"/>
          <w:b/>
          <w:color w:val="000000" w:themeColor="text1"/>
        </w:rPr>
      </w:pPr>
      <w:r>
        <w:rPr>
          <w:rFonts w:ascii="Times New Roman" w:eastAsia="黑体" w:hAnsi="Times New Roman"/>
          <w:b/>
          <w:color w:val="000000" w:themeColor="text1"/>
        </w:rPr>
        <w:t xml:space="preserve">5 </w:t>
      </w:r>
      <w:r>
        <w:rPr>
          <w:rFonts w:ascii="Times New Roman" w:eastAsia="黑体" w:hAnsi="Times New Roman"/>
          <w:b/>
          <w:color w:val="000000" w:themeColor="text1"/>
        </w:rPr>
        <w:t>检验要求</w:t>
      </w:r>
    </w:p>
    <w:p w:rsidR="00DC21E8" w:rsidRDefault="00E111C2">
      <w:pPr>
        <w:overflowPunct w:val="0"/>
        <w:topLinePunct/>
        <w:snapToGrid w:val="0"/>
        <w:spacing w:line="360" w:lineRule="exact"/>
        <w:ind w:firstLineChars="200" w:firstLine="422"/>
        <w:rPr>
          <w:rFonts w:ascii="Times New Roman" w:eastAsia="仿宋_GB2312" w:hAnsi="Times New Roman"/>
          <w:color w:val="000000" w:themeColor="text1"/>
        </w:rPr>
      </w:pPr>
      <w:r>
        <w:rPr>
          <w:rFonts w:ascii="Times New Roman" w:eastAsia="仿宋_GB2312" w:hAnsi="Times New Roman"/>
          <w:b/>
          <w:color w:val="000000" w:themeColor="text1"/>
        </w:rPr>
        <w:t xml:space="preserve">5.1 </w:t>
      </w:r>
      <w:r>
        <w:rPr>
          <w:rFonts w:ascii="Times New Roman" w:eastAsia="仿宋_GB2312" w:hAnsi="Times New Roman"/>
          <w:b/>
          <w:color w:val="000000" w:themeColor="text1"/>
        </w:rPr>
        <w:t>方便面检验项目</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方便面</w:t>
      </w:r>
      <w:r>
        <w:rPr>
          <w:rFonts w:ascii="Times New Roman" w:eastAsia="仿宋_GB2312" w:hAnsi="Times New Roman" w:hint="eastAsia"/>
          <w:color w:val="000000" w:themeColor="text1"/>
        </w:rPr>
        <w:t>检验</w:t>
      </w:r>
      <w:r>
        <w:rPr>
          <w:rFonts w:ascii="Times New Roman" w:eastAsia="仿宋_GB2312" w:hAnsi="Times New Roman"/>
          <w:color w:val="000000" w:themeColor="text1"/>
        </w:rPr>
        <w:t>项目见表</w:t>
      </w:r>
      <w:r>
        <w:rPr>
          <w:rFonts w:ascii="Times New Roman" w:eastAsia="仿宋_GB2312" w:hAnsi="Times New Roman"/>
          <w:color w:val="000000" w:themeColor="text1"/>
        </w:rPr>
        <w:t>7-1</w:t>
      </w:r>
      <w:r>
        <w:rPr>
          <w:rFonts w:ascii="Times New Roman" w:eastAsia="仿宋_GB2312" w:hAnsi="Times New Roman"/>
          <w:color w:val="000000" w:themeColor="text1"/>
        </w:rPr>
        <w:t>。</w:t>
      </w:r>
    </w:p>
    <w:p w:rsidR="00DC21E8" w:rsidRDefault="00E111C2" w:rsidP="00C867C2">
      <w:pPr>
        <w:overflowPunct w:val="0"/>
        <w:topLinePunct/>
        <w:spacing w:beforeLines="50" w:afterLines="50" w:line="360" w:lineRule="exact"/>
        <w:jc w:val="center"/>
        <w:rPr>
          <w:rFonts w:ascii="Times New Roman" w:eastAsia="黑体" w:hAnsi="Times New Roman"/>
          <w:color w:val="000000" w:themeColor="text1"/>
        </w:rPr>
      </w:pPr>
      <w:r>
        <w:rPr>
          <w:rFonts w:ascii="Times New Roman" w:eastAsia="黑体" w:hAnsi="Times New Roman"/>
          <w:color w:val="000000" w:themeColor="text1"/>
        </w:rPr>
        <w:t>表</w:t>
      </w:r>
      <w:r>
        <w:rPr>
          <w:rFonts w:ascii="Times New Roman" w:eastAsia="黑体" w:hAnsi="Times New Roman"/>
          <w:color w:val="000000" w:themeColor="text1"/>
        </w:rPr>
        <w:t xml:space="preserve">7-1 </w:t>
      </w:r>
      <w:r>
        <w:rPr>
          <w:rFonts w:ascii="Times New Roman" w:eastAsia="黑体" w:hAnsi="Times New Roman"/>
          <w:color w:val="000000" w:themeColor="text1"/>
        </w:rPr>
        <w:t>方便面检验项目</w:t>
      </w:r>
      <w:r>
        <w:rPr>
          <w:rFonts w:ascii="Times New Roman" w:eastAsia="黑体" w:hAnsi="Times New Roman"/>
          <w:color w:val="000000" w:themeColor="text1"/>
          <w:vertAlign w:val="superscript"/>
        </w:rPr>
        <w:t>a</w:t>
      </w:r>
    </w:p>
    <w:tbl>
      <w:tblPr>
        <w:tblW w:w="8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6"/>
        <w:gridCol w:w="3126"/>
        <w:gridCol w:w="2654"/>
        <w:gridCol w:w="1711"/>
      </w:tblGrid>
      <w:tr w:rsidR="00DC21E8">
        <w:trPr>
          <w:cantSplit/>
          <w:trHeight w:val="403"/>
          <w:tblHeader/>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序号</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检验项目</w:t>
            </w:r>
          </w:p>
        </w:tc>
        <w:tc>
          <w:tcPr>
            <w:tcW w:w="265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依据法律法规或标准</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检测方法</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hAnsi="Times New Roman"/>
                <w:color w:val="000000" w:themeColor="text1"/>
                <w:sz w:val="22"/>
              </w:rPr>
              <w:t>1</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酸价（以脂肪计）</w:t>
            </w:r>
            <w:r>
              <w:rPr>
                <w:rFonts w:ascii="Times New Roman" w:eastAsia="仿宋_GB2312" w:hAnsi="Times New Roman"/>
                <w:color w:val="000000" w:themeColor="text1"/>
                <w:vertAlign w:val="superscript"/>
              </w:rPr>
              <w:t>b</w:t>
            </w:r>
          </w:p>
        </w:tc>
        <w:tc>
          <w:tcPr>
            <w:tcW w:w="265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17400</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5009.229</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2</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过氧化值（以脂肪计）</w:t>
            </w:r>
            <w:r>
              <w:rPr>
                <w:rFonts w:ascii="Times New Roman" w:eastAsia="仿宋_GB2312" w:hAnsi="Times New Roman"/>
                <w:color w:val="000000" w:themeColor="text1"/>
                <w:vertAlign w:val="superscript"/>
              </w:rPr>
              <w:t>b</w:t>
            </w:r>
          </w:p>
        </w:tc>
        <w:tc>
          <w:tcPr>
            <w:tcW w:w="265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17400</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5009.227</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hAnsi="Times New Roman"/>
                <w:color w:val="000000" w:themeColor="text1"/>
                <w:sz w:val="22"/>
              </w:rPr>
              <w:t>3</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铅（以</w:t>
            </w:r>
            <w:r>
              <w:rPr>
                <w:rFonts w:ascii="Times New Roman" w:eastAsia="仿宋_GB2312" w:hAnsi="Times New Roman"/>
                <w:color w:val="000000" w:themeColor="text1"/>
              </w:rPr>
              <w:t>Pb</w:t>
            </w:r>
            <w:r>
              <w:rPr>
                <w:rFonts w:ascii="Times New Roman" w:eastAsia="仿宋_GB2312" w:hAnsi="Times New Roman"/>
                <w:color w:val="000000" w:themeColor="text1"/>
              </w:rPr>
              <w:t>计）</w:t>
            </w:r>
          </w:p>
        </w:tc>
        <w:tc>
          <w:tcPr>
            <w:tcW w:w="265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2762</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5009.12</w:t>
            </w:r>
          </w:p>
        </w:tc>
      </w:tr>
      <w:tr w:rsidR="00DC21E8">
        <w:trPr>
          <w:cantSplit/>
          <w:trHeight w:val="403"/>
          <w:jc w:val="center"/>
        </w:trPr>
        <w:tc>
          <w:tcPr>
            <w:tcW w:w="81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4</w:t>
            </w:r>
          </w:p>
        </w:tc>
        <w:tc>
          <w:tcPr>
            <w:tcW w:w="312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苯甲酸及其钠盐</w:t>
            </w:r>
            <w:r>
              <w:rPr>
                <w:rFonts w:ascii="Times New Roman" w:eastAsia="仿宋_GB2312" w:hAnsi="Times New Roman"/>
                <w:color w:val="000000" w:themeColor="text1"/>
              </w:rPr>
              <w:t>(</w:t>
            </w:r>
            <w:r>
              <w:rPr>
                <w:rFonts w:ascii="Times New Roman" w:eastAsia="仿宋_GB2312" w:hAnsi="Times New Roman"/>
                <w:color w:val="000000" w:themeColor="text1"/>
              </w:rPr>
              <w:t>以苯甲酸计</w:t>
            </w:r>
            <w:r>
              <w:rPr>
                <w:rFonts w:ascii="Times New Roman" w:eastAsia="仿宋_GB2312" w:hAnsi="Times New Roman"/>
                <w:color w:val="000000" w:themeColor="text1"/>
              </w:rPr>
              <w:t>)</w:t>
            </w:r>
            <w:r>
              <w:rPr>
                <w:rFonts w:ascii="Times New Roman" w:eastAsia="仿宋_GB2312" w:hAnsi="Times New Roman"/>
                <w:color w:val="000000" w:themeColor="text1"/>
                <w:vertAlign w:val="superscript"/>
              </w:rPr>
              <w:t>c</w:t>
            </w:r>
          </w:p>
        </w:tc>
        <w:tc>
          <w:tcPr>
            <w:tcW w:w="265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2760</w:t>
            </w:r>
          </w:p>
        </w:tc>
        <w:tc>
          <w:tcPr>
            <w:tcW w:w="171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5009.28</w:t>
            </w:r>
          </w:p>
        </w:tc>
      </w:tr>
      <w:tr w:rsidR="00DC21E8">
        <w:trPr>
          <w:cantSplit/>
          <w:trHeight w:val="403"/>
          <w:jc w:val="center"/>
        </w:trPr>
        <w:tc>
          <w:tcPr>
            <w:tcW w:w="81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5</w:t>
            </w:r>
          </w:p>
        </w:tc>
        <w:tc>
          <w:tcPr>
            <w:tcW w:w="312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山梨酸及其钾盐</w:t>
            </w:r>
            <w:r>
              <w:rPr>
                <w:rFonts w:ascii="Times New Roman" w:eastAsia="仿宋_GB2312" w:hAnsi="Times New Roman"/>
                <w:color w:val="000000" w:themeColor="text1"/>
              </w:rPr>
              <w:t>(</w:t>
            </w:r>
            <w:r>
              <w:rPr>
                <w:rFonts w:ascii="Times New Roman" w:eastAsia="仿宋_GB2312" w:hAnsi="Times New Roman"/>
                <w:color w:val="000000" w:themeColor="text1"/>
              </w:rPr>
              <w:t>以山梨酸计</w:t>
            </w:r>
            <w:r>
              <w:rPr>
                <w:rFonts w:ascii="Times New Roman" w:eastAsia="仿宋_GB2312" w:hAnsi="Times New Roman"/>
                <w:color w:val="000000" w:themeColor="text1"/>
              </w:rPr>
              <w:t>)</w:t>
            </w:r>
            <w:r>
              <w:rPr>
                <w:rFonts w:ascii="Times New Roman" w:eastAsia="仿宋_GB2312" w:hAnsi="Times New Roman"/>
                <w:color w:val="000000" w:themeColor="text1"/>
                <w:vertAlign w:val="superscript"/>
              </w:rPr>
              <w:t>c</w:t>
            </w:r>
          </w:p>
        </w:tc>
        <w:tc>
          <w:tcPr>
            <w:tcW w:w="265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2760</w:t>
            </w:r>
          </w:p>
        </w:tc>
        <w:tc>
          <w:tcPr>
            <w:tcW w:w="171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5009.28</w:t>
            </w:r>
          </w:p>
        </w:tc>
      </w:tr>
      <w:tr w:rsidR="00DC21E8">
        <w:trPr>
          <w:cantSplit/>
          <w:trHeight w:val="403"/>
          <w:jc w:val="center"/>
        </w:trPr>
        <w:tc>
          <w:tcPr>
            <w:tcW w:w="81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6</w:t>
            </w:r>
          </w:p>
        </w:tc>
        <w:tc>
          <w:tcPr>
            <w:tcW w:w="312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菌落总数</w:t>
            </w:r>
          </w:p>
        </w:tc>
        <w:tc>
          <w:tcPr>
            <w:tcW w:w="265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17400</w:t>
            </w:r>
          </w:p>
        </w:tc>
        <w:tc>
          <w:tcPr>
            <w:tcW w:w="171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4789.2</w:t>
            </w:r>
          </w:p>
        </w:tc>
      </w:tr>
      <w:tr w:rsidR="00DC21E8">
        <w:trPr>
          <w:cantSplit/>
          <w:trHeight w:val="403"/>
          <w:jc w:val="center"/>
        </w:trPr>
        <w:tc>
          <w:tcPr>
            <w:tcW w:w="81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7</w:t>
            </w:r>
          </w:p>
        </w:tc>
        <w:tc>
          <w:tcPr>
            <w:tcW w:w="312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大肠菌群</w:t>
            </w:r>
          </w:p>
        </w:tc>
        <w:tc>
          <w:tcPr>
            <w:tcW w:w="265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17400</w:t>
            </w:r>
          </w:p>
        </w:tc>
        <w:tc>
          <w:tcPr>
            <w:tcW w:w="171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4789.3</w:t>
            </w:r>
            <w:r>
              <w:rPr>
                <w:rFonts w:ascii="Times New Roman" w:eastAsia="仿宋_GB2312" w:hAnsi="Times New Roman"/>
                <w:color w:val="000000" w:themeColor="text1"/>
              </w:rPr>
              <w:t>平板计数法</w:t>
            </w:r>
          </w:p>
        </w:tc>
      </w:tr>
      <w:tr w:rsidR="00DC21E8">
        <w:trPr>
          <w:cantSplit/>
          <w:trHeight w:val="403"/>
          <w:jc w:val="center"/>
        </w:trPr>
        <w:tc>
          <w:tcPr>
            <w:tcW w:w="81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8</w:t>
            </w:r>
          </w:p>
        </w:tc>
        <w:tc>
          <w:tcPr>
            <w:tcW w:w="312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kern w:val="0"/>
              </w:rPr>
              <w:t>沙门氏菌</w:t>
            </w:r>
          </w:p>
        </w:tc>
        <w:tc>
          <w:tcPr>
            <w:tcW w:w="265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29921</w:t>
            </w:r>
          </w:p>
        </w:tc>
        <w:tc>
          <w:tcPr>
            <w:tcW w:w="171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4789.4</w:t>
            </w:r>
          </w:p>
        </w:tc>
      </w:tr>
      <w:tr w:rsidR="00DC21E8">
        <w:trPr>
          <w:cantSplit/>
          <w:trHeight w:val="403"/>
          <w:jc w:val="center"/>
        </w:trPr>
        <w:tc>
          <w:tcPr>
            <w:tcW w:w="81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9</w:t>
            </w:r>
          </w:p>
        </w:tc>
        <w:tc>
          <w:tcPr>
            <w:tcW w:w="312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kern w:val="0"/>
              </w:rPr>
              <w:t>金黄色葡萄球菌</w:t>
            </w:r>
          </w:p>
        </w:tc>
        <w:tc>
          <w:tcPr>
            <w:tcW w:w="265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29921</w:t>
            </w:r>
          </w:p>
        </w:tc>
        <w:tc>
          <w:tcPr>
            <w:tcW w:w="171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4789.10</w:t>
            </w:r>
            <w:r>
              <w:rPr>
                <w:rFonts w:ascii="Times New Roman" w:eastAsia="仿宋_GB2312" w:hAnsi="Times New Roman"/>
                <w:color w:val="000000" w:themeColor="text1"/>
              </w:rPr>
              <w:t>第二法</w:t>
            </w:r>
          </w:p>
        </w:tc>
      </w:tr>
      <w:tr w:rsidR="00DC21E8">
        <w:trPr>
          <w:cantSplit/>
          <w:trHeight w:val="403"/>
          <w:jc w:val="center"/>
        </w:trPr>
        <w:tc>
          <w:tcPr>
            <w:tcW w:w="8307" w:type="dxa"/>
            <w:gridSpan w:val="4"/>
            <w:vAlign w:val="center"/>
          </w:tcPr>
          <w:p w:rsidR="00DC21E8" w:rsidRDefault="00E111C2">
            <w:pPr>
              <w:overflowPunct w:val="0"/>
              <w:topLinePunct/>
              <w:snapToGrid w:val="0"/>
              <w:spacing w:line="360" w:lineRule="exact"/>
              <w:rPr>
                <w:rFonts w:ascii="Times New Roman" w:eastAsia="仿宋_GB2312" w:hAnsi="Times New Roman"/>
                <w:color w:val="000000" w:themeColor="text1"/>
              </w:rPr>
            </w:pPr>
            <w:r>
              <w:rPr>
                <w:rFonts w:ascii="Times New Roman" w:eastAsia="仿宋_GB2312" w:hAnsi="Times New Roman"/>
                <w:color w:val="000000" w:themeColor="text1"/>
              </w:rPr>
              <w:t>注：</w:t>
            </w:r>
            <w:r>
              <w:rPr>
                <w:rFonts w:ascii="Times New Roman" w:eastAsia="仿宋_GB2312" w:hAnsi="Times New Roman"/>
                <w:color w:val="000000" w:themeColor="text1"/>
              </w:rPr>
              <w:t xml:space="preserve">a. </w:t>
            </w:r>
            <w:r>
              <w:rPr>
                <w:rFonts w:ascii="Times New Roman" w:eastAsia="仿宋_GB2312" w:hAnsi="Times New Roman"/>
                <w:color w:val="000000" w:themeColor="text1"/>
              </w:rPr>
              <w:t>对于含有调料包（含粉、酱、油、菜等调料包）的产品，铅（以</w:t>
            </w:r>
            <w:r>
              <w:rPr>
                <w:rFonts w:ascii="Times New Roman" w:eastAsia="仿宋_GB2312" w:hAnsi="Times New Roman"/>
                <w:color w:val="000000" w:themeColor="text1"/>
              </w:rPr>
              <w:t>Pb</w:t>
            </w:r>
            <w:r>
              <w:rPr>
                <w:rFonts w:ascii="Times New Roman" w:eastAsia="仿宋_GB2312" w:hAnsi="Times New Roman"/>
                <w:color w:val="000000" w:themeColor="text1"/>
              </w:rPr>
              <w:t>计）、菌落总数、大肠菌群、</w:t>
            </w:r>
            <w:r>
              <w:rPr>
                <w:rFonts w:ascii="Times New Roman" w:eastAsia="仿宋_GB2312" w:hAnsi="Times New Roman"/>
                <w:color w:val="000000" w:themeColor="text1"/>
                <w:kern w:val="0"/>
              </w:rPr>
              <w:t>沙门氏菌</w:t>
            </w:r>
            <w:r>
              <w:rPr>
                <w:rFonts w:ascii="Times New Roman" w:eastAsia="仿宋_GB2312" w:hAnsi="Times New Roman"/>
                <w:color w:val="000000" w:themeColor="text1"/>
              </w:rPr>
              <w:t>、</w:t>
            </w:r>
            <w:r>
              <w:rPr>
                <w:rFonts w:ascii="Times New Roman" w:eastAsia="仿宋_GB2312" w:hAnsi="Times New Roman"/>
                <w:color w:val="000000" w:themeColor="text1"/>
                <w:kern w:val="0"/>
              </w:rPr>
              <w:t>金黄色葡萄球菌</w:t>
            </w:r>
            <w:r>
              <w:rPr>
                <w:rFonts w:ascii="Times New Roman" w:eastAsia="仿宋_GB2312" w:hAnsi="Times New Roman"/>
                <w:color w:val="000000" w:themeColor="text1"/>
              </w:rPr>
              <w:t>项目检测时将面饼或米线、粉丝与调料包充分混合后进行检测。</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b. </w:t>
            </w:r>
            <w:r>
              <w:rPr>
                <w:rFonts w:ascii="Times New Roman" w:eastAsia="仿宋_GB2312" w:hAnsi="Times New Roman"/>
                <w:color w:val="000000" w:themeColor="text1"/>
              </w:rPr>
              <w:t>仅油炸面面饼检测。</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c. </w:t>
            </w:r>
            <w:r>
              <w:rPr>
                <w:rFonts w:ascii="Times New Roman" w:eastAsia="仿宋_GB2312" w:hAnsi="Times New Roman"/>
                <w:color w:val="000000" w:themeColor="text1"/>
              </w:rPr>
              <w:t>仅调味酱包检测。</w:t>
            </w:r>
          </w:p>
        </w:tc>
      </w:tr>
    </w:tbl>
    <w:p w:rsidR="00DC21E8" w:rsidRDefault="00DC21E8">
      <w:pPr>
        <w:overflowPunct w:val="0"/>
        <w:topLinePunct/>
        <w:snapToGrid w:val="0"/>
        <w:spacing w:line="360" w:lineRule="exact"/>
        <w:ind w:firstLineChars="200" w:firstLine="422"/>
        <w:rPr>
          <w:rFonts w:ascii="Times New Roman" w:eastAsia="仿宋_GB2312" w:hAnsi="Times New Roman"/>
          <w:b/>
          <w:color w:val="000000" w:themeColor="text1"/>
        </w:rPr>
      </w:pPr>
    </w:p>
    <w:p w:rsidR="00DC21E8" w:rsidRDefault="00E111C2">
      <w:pPr>
        <w:overflowPunct w:val="0"/>
        <w:topLinePunct/>
        <w:snapToGrid w:val="0"/>
        <w:spacing w:line="360" w:lineRule="exact"/>
        <w:ind w:firstLineChars="200" w:firstLine="422"/>
        <w:rPr>
          <w:rFonts w:ascii="Times New Roman" w:eastAsia="仿宋_GB2312" w:hAnsi="Times New Roman"/>
          <w:b/>
          <w:color w:val="000000" w:themeColor="text1"/>
        </w:rPr>
      </w:pPr>
      <w:r>
        <w:rPr>
          <w:rFonts w:ascii="Times New Roman" w:eastAsia="仿宋_GB2312" w:hAnsi="Times New Roman"/>
          <w:b/>
          <w:color w:val="000000" w:themeColor="text1"/>
        </w:rPr>
        <w:t xml:space="preserve">5.2 </w:t>
      </w:r>
      <w:r>
        <w:rPr>
          <w:rFonts w:ascii="Times New Roman" w:eastAsia="仿宋_GB2312" w:hAnsi="Times New Roman"/>
          <w:b/>
          <w:color w:val="000000" w:themeColor="text1"/>
        </w:rPr>
        <w:t>调味面制品检验项目</w:t>
      </w:r>
    </w:p>
    <w:p w:rsidR="00DC21E8" w:rsidRDefault="00E111C2">
      <w:pPr>
        <w:overflowPunct w:val="0"/>
        <w:topLinePunct/>
        <w:snapToGrid w:val="0"/>
        <w:spacing w:line="360" w:lineRule="exact"/>
        <w:ind w:firstLineChars="200" w:firstLine="420"/>
        <w:rPr>
          <w:rFonts w:ascii="Times New Roman" w:eastAsia="仿宋_GB2312" w:hAnsi="Times New Roman"/>
          <w:b/>
          <w:color w:val="000000" w:themeColor="text1"/>
        </w:rPr>
      </w:pPr>
      <w:r>
        <w:rPr>
          <w:rFonts w:ascii="Times New Roman" w:eastAsia="仿宋_GB2312" w:hAnsi="Times New Roman"/>
          <w:color w:val="000000" w:themeColor="text1"/>
        </w:rPr>
        <w:t>调味面制品检验项目见表</w:t>
      </w:r>
      <w:r>
        <w:rPr>
          <w:rFonts w:ascii="Times New Roman" w:eastAsia="仿宋_GB2312" w:hAnsi="Times New Roman"/>
          <w:color w:val="000000" w:themeColor="text1"/>
        </w:rPr>
        <w:t>7-2</w:t>
      </w:r>
      <w:r>
        <w:rPr>
          <w:rFonts w:ascii="Times New Roman" w:eastAsia="仿宋_GB2312" w:hAnsi="Times New Roman"/>
          <w:color w:val="000000" w:themeColor="text1"/>
        </w:rPr>
        <w:t>。</w:t>
      </w:r>
    </w:p>
    <w:p w:rsidR="00DC21E8" w:rsidRDefault="00E111C2" w:rsidP="00C867C2">
      <w:pPr>
        <w:overflowPunct w:val="0"/>
        <w:topLinePunct/>
        <w:spacing w:beforeLines="50" w:afterLines="50" w:line="360" w:lineRule="exact"/>
        <w:jc w:val="center"/>
        <w:rPr>
          <w:rFonts w:ascii="Times New Roman" w:eastAsia="黑体" w:hAnsi="Times New Roman"/>
          <w:color w:val="000000" w:themeColor="text1"/>
        </w:rPr>
      </w:pPr>
      <w:r>
        <w:rPr>
          <w:rFonts w:ascii="Times New Roman" w:eastAsia="黑体" w:hAnsi="Times New Roman"/>
          <w:color w:val="000000" w:themeColor="text1"/>
        </w:rPr>
        <w:lastRenderedPageBreak/>
        <w:t>表</w:t>
      </w:r>
      <w:r>
        <w:rPr>
          <w:rFonts w:ascii="Times New Roman" w:eastAsia="黑体" w:hAnsi="Times New Roman"/>
          <w:color w:val="000000" w:themeColor="text1"/>
        </w:rPr>
        <w:t xml:space="preserve">7-2 </w:t>
      </w:r>
      <w:r>
        <w:rPr>
          <w:rFonts w:ascii="Times New Roman" w:eastAsia="黑体" w:hAnsi="Times New Roman"/>
          <w:color w:val="000000" w:themeColor="text1"/>
        </w:rPr>
        <w:t>调味面制品检验项目</w:t>
      </w:r>
      <w:r>
        <w:rPr>
          <w:rFonts w:ascii="Times New Roman" w:eastAsia="黑体" w:hAnsi="Times New Roman"/>
          <w:color w:val="000000" w:themeColor="text1"/>
          <w:vertAlign w:val="superscript"/>
        </w:rPr>
        <w:t>a</w:t>
      </w:r>
    </w:p>
    <w:tbl>
      <w:tblPr>
        <w:tblW w:w="8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6"/>
        <w:gridCol w:w="3126"/>
        <w:gridCol w:w="2654"/>
        <w:gridCol w:w="1711"/>
      </w:tblGrid>
      <w:tr w:rsidR="00DC21E8">
        <w:trPr>
          <w:cantSplit/>
          <w:trHeight w:val="403"/>
          <w:tblHeader/>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序号</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检验项目</w:t>
            </w:r>
          </w:p>
        </w:tc>
        <w:tc>
          <w:tcPr>
            <w:tcW w:w="265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依据法律法规或标准</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检测方法</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酸价（以脂肪计）</w:t>
            </w:r>
            <w:r>
              <w:rPr>
                <w:rFonts w:ascii="Times New Roman" w:eastAsia="仿宋_GB2312" w:hAnsi="Times New Roman"/>
                <w:color w:val="000000" w:themeColor="text1"/>
                <w:vertAlign w:val="superscript"/>
              </w:rPr>
              <w:t>b</w:t>
            </w:r>
          </w:p>
        </w:tc>
        <w:tc>
          <w:tcPr>
            <w:tcW w:w="2654" w:type="dxa"/>
            <w:tcBorders>
              <w:top w:val="single" w:sz="4" w:space="0" w:color="auto"/>
              <w:left w:val="single" w:sz="4" w:space="0" w:color="auto"/>
              <w:bottom w:val="single" w:sz="4" w:space="0" w:color="auto"/>
              <w:right w:val="single" w:sz="4" w:space="0" w:color="auto"/>
            </w:tcBorders>
            <w:vAlign w:val="center"/>
          </w:tcPr>
          <w:p w:rsidR="00DC21E8" w:rsidRDefault="00E111C2">
            <w:pPr>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产品明示标准及质量要求</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5009.229</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2</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过氧化值（以脂肪计）</w:t>
            </w:r>
            <w:r>
              <w:rPr>
                <w:rFonts w:ascii="Times New Roman" w:eastAsia="仿宋_GB2312" w:hAnsi="Times New Roman"/>
                <w:color w:val="000000" w:themeColor="text1"/>
                <w:vertAlign w:val="superscript"/>
              </w:rPr>
              <w:t>b</w:t>
            </w:r>
          </w:p>
        </w:tc>
        <w:tc>
          <w:tcPr>
            <w:tcW w:w="2654" w:type="dxa"/>
            <w:tcBorders>
              <w:top w:val="single" w:sz="4" w:space="0" w:color="auto"/>
              <w:left w:val="single" w:sz="4" w:space="0" w:color="auto"/>
              <w:bottom w:val="single" w:sz="4" w:space="0" w:color="auto"/>
              <w:right w:val="single" w:sz="4" w:space="0" w:color="auto"/>
            </w:tcBorders>
            <w:vAlign w:val="center"/>
          </w:tcPr>
          <w:p w:rsidR="00DC21E8" w:rsidRDefault="00E111C2">
            <w:pPr>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产品明示标准及质量要求</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5009.227</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3</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铅（以</w:t>
            </w:r>
            <w:r>
              <w:rPr>
                <w:rFonts w:ascii="Times New Roman" w:eastAsia="仿宋_GB2312" w:hAnsi="Times New Roman"/>
                <w:color w:val="000000" w:themeColor="text1"/>
              </w:rPr>
              <w:t>Pb</w:t>
            </w:r>
            <w:r>
              <w:rPr>
                <w:rFonts w:ascii="Times New Roman" w:eastAsia="仿宋_GB2312" w:hAnsi="Times New Roman"/>
                <w:color w:val="000000" w:themeColor="text1"/>
              </w:rPr>
              <w:t>计）</w:t>
            </w:r>
          </w:p>
        </w:tc>
        <w:tc>
          <w:tcPr>
            <w:tcW w:w="2654" w:type="dxa"/>
            <w:tcBorders>
              <w:top w:val="single" w:sz="4" w:space="0" w:color="auto"/>
              <w:left w:val="single" w:sz="4" w:space="0" w:color="auto"/>
              <w:bottom w:val="single" w:sz="4" w:space="0" w:color="auto"/>
              <w:right w:val="single" w:sz="4" w:space="0" w:color="auto"/>
            </w:tcBorders>
            <w:vAlign w:val="center"/>
          </w:tcPr>
          <w:p w:rsidR="00DC21E8" w:rsidRDefault="00E111C2">
            <w:pPr>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2762</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5009.12</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4</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苯甲酸及其钠盐</w:t>
            </w:r>
            <w:r>
              <w:rPr>
                <w:rFonts w:ascii="Times New Roman" w:eastAsia="仿宋_GB2312" w:hAnsi="Times New Roman"/>
                <w:color w:val="000000" w:themeColor="text1"/>
              </w:rPr>
              <w:t>(</w:t>
            </w:r>
            <w:r>
              <w:rPr>
                <w:rFonts w:ascii="Times New Roman" w:eastAsia="仿宋_GB2312" w:hAnsi="Times New Roman"/>
                <w:color w:val="000000" w:themeColor="text1"/>
              </w:rPr>
              <w:t>以苯甲酸计</w:t>
            </w:r>
            <w:r>
              <w:rPr>
                <w:rFonts w:ascii="Times New Roman" w:eastAsia="仿宋_GB2312" w:hAnsi="Times New Roman"/>
                <w:color w:val="000000" w:themeColor="text1"/>
              </w:rPr>
              <w:t>)</w:t>
            </w:r>
          </w:p>
        </w:tc>
        <w:tc>
          <w:tcPr>
            <w:tcW w:w="2654" w:type="dxa"/>
            <w:tcBorders>
              <w:top w:val="single" w:sz="4" w:space="0" w:color="auto"/>
              <w:left w:val="single" w:sz="4" w:space="0" w:color="auto"/>
              <w:bottom w:val="single" w:sz="4" w:space="0" w:color="auto"/>
              <w:right w:val="single" w:sz="4" w:space="0" w:color="auto"/>
            </w:tcBorders>
            <w:vAlign w:val="center"/>
          </w:tcPr>
          <w:p w:rsidR="00DC21E8" w:rsidRDefault="00E111C2">
            <w:pPr>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2760</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5009.28</w:t>
            </w:r>
          </w:p>
        </w:tc>
      </w:tr>
      <w:tr w:rsidR="00DC21E8">
        <w:trPr>
          <w:cantSplit/>
          <w:trHeight w:val="403"/>
          <w:jc w:val="center"/>
        </w:trPr>
        <w:tc>
          <w:tcPr>
            <w:tcW w:w="81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5</w:t>
            </w:r>
          </w:p>
        </w:tc>
        <w:tc>
          <w:tcPr>
            <w:tcW w:w="3126" w:type="dxa"/>
            <w:vAlign w:val="center"/>
          </w:tcPr>
          <w:p w:rsidR="00DC21E8" w:rsidRDefault="00E111C2">
            <w:pPr>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山梨酸及其钾盐</w:t>
            </w:r>
            <w:r>
              <w:rPr>
                <w:rFonts w:ascii="Times New Roman" w:eastAsia="仿宋_GB2312" w:hAnsi="Times New Roman"/>
                <w:color w:val="000000" w:themeColor="text1"/>
              </w:rPr>
              <w:t>(</w:t>
            </w:r>
            <w:r>
              <w:rPr>
                <w:rFonts w:ascii="Times New Roman" w:eastAsia="仿宋_GB2312" w:hAnsi="Times New Roman"/>
                <w:color w:val="000000" w:themeColor="text1"/>
              </w:rPr>
              <w:t>以山梨酸计</w:t>
            </w:r>
            <w:r>
              <w:rPr>
                <w:rFonts w:ascii="Times New Roman" w:eastAsia="仿宋_GB2312" w:hAnsi="Times New Roman"/>
                <w:color w:val="000000" w:themeColor="text1"/>
              </w:rPr>
              <w:t>)</w:t>
            </w:r>
          </w:p>
        </w:tc>
        <w:tc>
          <w:tcPr>
            <w:tcW w:w="2654" w:type="dxa"/>
            <w:vAlign w:val="center"/>
          </w:tcPr>
          <w:p w:rsidR="00DC21E8" w:rsidRDefault="00E111C2">
            <w:pPr>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2760</w:t>
            </w:r>
          </w:p>
        </w:tc>
        <w:tc>
          <w:tcPr>
            <w:tcW w:w="171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5009.28</w:t>
            </w:r>
          </w:p>
        </w:tc>
      </w:tr>
      <w:tr w:rsidR="00DC21E8">
        <w:trPr>
          <w:cantSplit/>
          <w:trHeight w:val="403"/>
          <w:jc w:val="center"/>
        </w:trPr>
        <w:tc>
          <w:tcPr>
            <w:tcW w:w="81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6</w:t>
            </w:r>
          </w:p>
        </w:tc>
        <w:tc>
          <w:tcPr>
            <w:tcW w:w="3126" w:type="dxa"/>
            <w:vAlign w:val="center"/>
          </w:tcPr>
          <w:p w:rsidR="00DC21E8" w:rsidRDefault="00E111C2">
            <w:pPr>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糖精钠（以糖精计）</w:t>
            </w:r>
            <w:r>
              <w:rPr>
                <w:rFonts w:ascii="Times New Roman" w:eastAsia="仿宋_GB2312" w:hAnsi="Times New Roman"/>
                <w:color w:val="000000" w:themeColor="text1"/>
                <w:vertAlign w:val="superscript"/>
              </w:rPr>
              <w:t>c</w:t>
            </w:r>
          </w:p>
        </w:tc>
        <w:tc>
          <w:tcPr>
            <w:tcW w:w="265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2760</w:t>
            </w:r>
          </w:p>
        </w:tc>
        <w:tc>
          <w:tcPr>
            <w:tcW w:w="1711" w:type="dxa"/>
            <w:vAlign w:val="center"/>
          </w:tcPr>
          <w:p w:rsidR="00DC21E8" w:rsidRDefault="00E111C2">
            <w:pPr>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5009.28</w:t>
            </w:r>
          </w:p>
        </w:tc>
      </w:tr>
      <w:tr w:rsidR="00DC21E8">
        <w:trPr>
          <w:cantSplit/>
          <w:trHeight w:val="403"/>
          <w:jc w:val="center"/>
        </w:trPr>
        <w:tc>
          <w:tcPr>
            <w:tcW w:w="81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7</w:t>
            </w:r>
          </w:p>
        </w:tc>
        <w:tc>
          <w:tcPr>
            <w:tcW w:w="3126" w:type="dxa"/>
            <w:vAlign w:val="center"/>
          </w:tcPr>
          <w:p w:rsidR="00DC21E8" w:rsidRDefault="00E111C2">
            <w:pPr>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脱氢乙酸及其钠盐（以脱氢乙酸计）</w:t>
            </w:r>
          </w:p>
        </w:tc>
        <w:tc>
          <w:tcPr>
            <w:tcW w:w="265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2760</w:t>
            </w:r>
          </w:p>
        </w:tc>
        <w:tc>
          <w:tcPr>
            <w:tcW w:w="1711" w:type="dxa"/>
            <w:vAlign w:val="center"/>
          </w:tcPr>
          <w:p w:rsidR="00DC21E8" w:rsidRDefault="00E111C2">
            <w:pPr>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5009.121</w:t>
            </w:r>
          </w:p>
        </w:tc>
      </w:tr>
      <w:tr w:rsidR="00DC21E8">
        <w:trPr>
          <w:cantSplit/>
          <w:trHeight w:val="403"/>
          <w:jc w:val="center"/>
        </w:trPr>
        <w:tc>
          <w:tcPr>
            <w:tcW w:w="81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8</w:t>
            </w:r>
          </w:p>
        </w:tc>
        <w:tc>
          <w:tcPr>
            <w:tcW w:w="3126" w:type="dxa"/>
            <w:vAlign w:val="center"/>
          </w:tcPr>
          <w:p w:rsidR="00DC21E8" w:rsidRDefault="00E111C2">
            <w:pPr>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富马酸二甲酯</w:t>
            </w:r>
          </w:p>
        </w:tc>
        <w:tc>
          <w:tcPr>
            <w:tcW w:w="265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食品整治办〔</w:t>
            </w:r>
            <w:r>
              <w:rPr>
                <w:rFonts w:ascii="Times New Roman" w:eastAsia="仿宋_GB2312" w:hAnsi="Times New Roman"/>
                <w:color w:val="000000" w:themeColor="text1"/>
              </w:rPr>
              <w:t>2009</w:t>
            </w:r>
            <w:r>
              <w:rPr>
                <w:rFonts w:ascii="Times New Roman" w:eastAsia="仿宋_GB2312" w:hAnsi="Times New Roman"/>
                <w:color w:val="000000" w:themeColor="text1"/>
              </w:rPr>
              <w:t>〕</w:t>
            </w:r>
            <w:r>
              <w:rPr>
                <w:rFonts w:ascii="Times New Roman" w:eastAsia="仿宋_GB2312" w:hAnsi="Times New Roman"/>
                <w:color w:val="000000" w:themeColor="text1"/>
              </w:rPr>
              <w:t>5</w:t>
            </w:r>
            <w:r>
              <w:rPr>
                <w:rFonts w:ascii="Times New Roman" w:eastAsia="仿宋_GB2312" w:hAnsi="Times New Roman"/>
                <w:color w:val="000000" w:themeColor="text1"/>
              </w:rPr>
              <w:t>号</w:t>
            </w:r>
          </w:p>
        </w:tc>
        <w:tc>
          <w:tcPr>
            <w:tcW w:w="171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NY/T 1723</w:t>
            </w:r>
          </w:p>
        </w:tc>
      </w:tr>
      <w:tr w:rsidR="00DC21E8">
        <w:trPr>
          <w:cantSplit/>
          <w:trHeight w:val="403"/>
          <w:jc w:val="center"/>
        </w:trPr>
        <w:tc>
          <w:tcPr>
            <w:tcW w:w="81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9</w:t>
            </w:r>
          </w:p>
        </w:tc>
        <w:tc>
          <w:tcPr>
            <w:tcW w:w="312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苏丹红</w:t>
            </w:r>
            <w:r>
              <w:rPr>
                <w:rFonts w:ascii="宋体" w:hAnsi="宋体" w:cs="宋体" w:hint="eastAsia"/>
                <w:color w:val="000000" w:themeColor="text1"/>
              </w:rPr>
              <w:t>Ⅰ</w:t>
            </w:r>
            <w:r>
              <w:rPr>
                <w:rFonts w:ascii="Times New Roman" w:eastAsia="仿宋_GB2312" w:hAnsi="Times New Roman"/>
                <w:color w:val="000000" w:themeColor="text1"/>
              </w:rPr>
              <w:t>、苏丹红</w:t>
            </w:r>
            <w:r>
              <w:rPr>
                <w:rFonts w:ascii="宋体" w:hAnsi="宋体" w:cs="宋体" w:hint="eastAsia"/>
                <w:color w:val="000000" w:themeColor="text1"/>
              </w:rPr>
              <w:t>Ⅱ</w:t>
            </w:r>
            <w:r>
              <w:rPr>
                <w:rFonts w:ascii="Times New Roman" w:eastAsia="仿宋_GB2312" w:hAnsi="Times New Roman"/>
                <w:color w:val="000000" w:themeColor="text1"/>
              </w:rPr>
              <w:t>、苏丹红</w:t>
            </w:r>
            <w:r>
              <w:rPr>
                <w:rFonts w:ascii="宋体" w:hAnsi="宋体" w:cs="宋体" w:hint="eastAsia"/>
                <w:color w:val="000000" w:themeColor="text1"/>
              </w:rPr>
              <w:t>Ⅲ</w:t>
            </w:r>
            <w:r>
              <w:rPr>
                <w:rFonts w:ascii="Times New Roman" w:eastAsia="仿宋_GB2312" w:hAnsi="Times New Roman"/>
                <w:color w:val="000000" w:themeColor="text1"/>
              </w:rPr>
              <w:t>、苏丹红</w:t>
            </w:r>
            <w:r>
              <w:rPr>
                <w:rFonts w:ascii="宋体" w:hAnsi="宋体" w:cs="宋体" w:hint="eastAsia"/>
                <w:color w:val="000000" w:themeColor="text1"/>
              </w:rPr>
              <w:t>Ⅳ</w:t>
            </w:r>
          </w:p>
        </w:tc>
        <w:tc>
          <w:tcPr>
            <w:tcW w:w="265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整顿办函〔</w:t>
            </w:r>
            <w:r>
              <w:rPr>
                <w:rFonts w:ascii="Times New Roman" w:eastAsia="仿宋_GB2312" w:hAnsi="Times New Roman"/>
                <w:color w:val="000000" w:themeColor="text1"/>
              </w:rPr>
              <w:t>2011</w:t>
            </w:r>
            <w:r>
              <w:rPr>
                <w:rFonts w:ascii="Times New Roman" w:eastAsia="仿宋_GB2312" w:hAnsi="Times New Roman"/>
                <w:color w:val="000000" w:themeColor="text1"/>
              </w:rPr>
              <w:t>〕</w:t>
            </w:r>
            <w:r>
              <w:rPr>
                <w:rFonts w:ascii="Times New Roman" w:eastAsia="仿宋_GB2312" w:hAnsi="Times New Roman"/>
                <w:color w:val="000000" w:themeColor="text1"/>
              </w:rPr>
              <w:t>1</w:t>
            </w:r>
            <w:r>
              <w:rPr>
                <w:rFonts w:ascii="Times New Roman" w:eastAsia="仿宋_GB2312" w:hAnsi="Times New Roman"/>
                <w:color w:val="000000" w:themeColor="text1"/>
              </w:rPr>
              <w:t>号</w:t>
            </w:r>
          </w:p>
        </w:tc>
        <w:tc>
          <w:tcPr>
            <w:tcW w:w="171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19681</w:t>
            </w:r>
          </w:p>
        </w:tc>
      </w:tr>
      <w:tr w:rsidR="00DC21E8">
        <w:trPr>
          <w:cantSplit/>
          <w:trHeight w:val="403"/>
          <w:jc w:val="center"/>
        </w:trPr>
        <w:tc>
          <w:tcPr>
            <w:tcW w:w="81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10</w:t>
            </w:r>
          </w:p>
        </w:tc>
        <w:tc>
          <w:tcPr>
            <w:tcW w:w="312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菌落总数</w:t>
            </w:r>
          </w:p>
        </w:tc>
        <w:tc>
          <w:tcPr>
            <w:tcW w:w="265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产品明示标准及质量要求</w:t>
            </w:r>
          </w:p>
        </w:tc>
        <w:tc>
          <w:tcPr>
            <w:tcW w:w="171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4789.2</w:t>
            </w:r>
          </w:p>
        </w:tc>
      </w:tr>
      <w:tr w:rsidR="00DC21E8">
        <w:trPr>
          <w:cantSplit/>
          <w:trHeight w:val="403"/>
          <w:jc w:val="center"/>
        </w:trPr>
        <w:tc>
          <w:tcPr>
            <w:tcW w:w="81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11</w:t>
            </w:r>
          </w:p>
        </w:tc>
        <w:tc>
          <w:tcPr>
            <w:tcW w:w="3126" w:type="dxa"/>
            <w:vAlign w:val="center"/>
          </w:tcPr>
          <w:p w:rsidR="00DC21E8" w:rsidRDefault="00E111C2">
            <w:pPr>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大肠菌群</w:t>
            </w:r>
          </w:p>
        </w:tc>
        <w:tc>
          <w:tcPr>
            <w:tcW w:w="2654" w:type="dxa"/>
            <w:vAlign w:val="center"/>
          </w:tcPr>
          <w:p w:rsidR="00DC21E8" w:rsidRDefault="00E111C2">
            <w:pPr>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产品明示标准及质量要求</w:t>
            </w:r>
          </w:p>
        </w:tc>
        <w:tc>
          <w:tcPr>
            <w:tcW w:w="1711" w:type="dxa"/>
            <w:vAlign w:val="center"/>
          </w:tcPr>
          <w:p w:rsidR="00DC21E8" w:rsidRDefault="00E111C2">
            <w:pPr>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4789.3</w:t>
            </w:r>
          </w:p>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4789.3-2003</w:t>
            </w:r>
          </w:p>
        </w:tc>
      </w:tr>
      <w:tr w:rsidR="00DC21E8">
        <w:trPr>
          <w:cantSplit/>
          <w:trHeight w:val="403"/>
          <w:jc w:val="center"/>
        </w:trPr>
        <w:tc>
          <w:tcPr>
            <w:tcW w:w="81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12</w:t>
            </w:r>
          </w:p>
        </w:tc>
        <w:tc>
          <w:tcPr>
            <w:tcW w:w="3126" w:type="dxa"/>
            <w:vAlign w:val="center"/>
          </w:tcPr>
          <w:p w:rsidR="00DC21E8" w:rsidRDefault="00E111C2">
            <w:pPr>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霉菌</w:t>
            </w:r>
          </w:p>
        </w:tc>
        <w:tc>
          <w:tcPr>
            <w:tcW w:w="265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产品明示标准及质量要求</w:t>
            </w:r>
          </w:p>
        </w:tc>
        <w:tc>
          <w:tcPr>
            <w:tcW w:w="171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4789.15</w:t>
            </w:r>
          </w:p>
        </w:tc>
      </w:tr>
      <w:tr w:rsidR="00DC21E8">
        <w:trPr>
          <w:cantSplit/>
          <w:trHeight w:val="403"/>
          <w:jc w:val="center"/>
        </w:trPr>
        <w:tc>
          <w:tcPr>
            <w:tcW w:w="81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13</w:t>
            </w:r>
          </w:p>
        </w:tc>
        <w:tc>
          <w:tcPr>
            <w:tcW w:w="3126" w:type="dxa"/>
            <w:vAlign w:val="center"/>
          </w:tcPr>
          <w:p w:rsidR="00DC21E8" w:rsidRDefault="00E111C2">
            <w:pPr>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kern w:val="0"/>
              </w:rPr>
              <w:t>沙门氏菌</w:t>
            </w:r>
          </w:p>
        </w:tc>
        <w:tc>
          <w:tcPr>
            <w:tcW w:w="2654" w:type="dxa"/>
            <w:vAlign w:val="center"/>
          </w:tcPr>
          <w:p w:rsidR="00DC21E8" w:rsidRDefault="00E111C2">
            <w:pPr>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29921</w:t>
            </w:r>
          </w:p>
        </w:tc>
        <w:tc>
          <w:tcPr>
            <w:tcW w:w="171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4789. 4</w:t>
            </w:r>
          </w:p>
        </w:tc>
      </w:tr>
      <w:tr w:rsidR="00DC21E8">
        <w:trPr>
          <w:cantSplit/>
          <w:trHeight w:val="403"/>
          <w:jc w:val="center"/>
        </w:trPr>
        <w:tc>
          <w:tcPr>
            <w:tcW w:w="81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14</w:t>
            </w:r>
          </w:p>
        </w:tc>
        <w:tc>
          <w:tcPr>
            <w:tcW w:w="3126" w:type="dxa"/>
            <w:vAlign w:val="center"/>
          </w:tcPr>
          <w:p w:rsidR="00DC21E8" w:rsidRDefault="00E111C2">
            <w:pPr>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kern w:val="0"/>
              </w:rPr>
              <w:t>金黄色葡萄球菌</w:t>
            </w:r>
          </w:p>
        </w:tc>
        <w:tc>
          <w:tcPr>
            <w:tcW w:w="2654" w:type="dxa"/>
            <w:vAlign w:val="center"/>
          </w:tcPr>
          <w:p w:rsidR="00DC21E8" w:rsidRDefault="00E111C2">
            <w:pPr>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29921</w:t>
            </w:r>
          </w:p>
        </w:tc>
        <w:tc>
          <w:tcPr>
            <w:tcW w:w="171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4789.10</w:t>
            </w:r>
            <w:r>
              <w:rPr>
                <w:rFonts w:ascii="Times New Roman" w:eastAsia="仿宋_GB2312" w:hAnsi="Times New Roman"/>
                <w:color w:val="000000" w:themeColor="text1"/>
              </w:rPr>
              <w:t>第二法</w:t>
            </w:r>
          </w:p>
        </w:tc>
      </w:tr>
      <w:tr w:rsidR="00DC21E8">
        <w:trPr>
          <w:cantSplit/>
          <w:trHeight w:val="403"/>
          <w:jc w:val="center"/>
        </w:trPr>
        <w:tc>
          <w:tcPr>
            <w:tcW w:w="8307" w:type="dxa"/>
            <w:gridSpan w:val="4"/>
            <w:vAlign w:val="center"/>
          </w:tcPr>
          <w:p w:rsidR="00DC21E8" w:rsidRDefault="00E111C2">
            <w:pPr>
              <w:rPr>
                <w:rFonts w:ascii="Times New Roman" w:eastAsia="仿宋_GB2312" w:hAnsi="Times New Roman"/>
                <w:color w:val="000000" w:themeColor="text1"/>
              </w:rPr>
            </w:pPr>
            <w:r>
              <w:rPr>
                <w:rFonts w:ascii="Times New Roman" w:eastAsia="仿宋_GB2312" w:hAnsi="Times New Roman"/>
                <w:color w:val="000000" w:themeColor="text1"/>
              </w:rPr>
              <w:t>注：</w:t>
            </w:r>
            <w:r>
              <w:rPr>
                <w:rFonts w:ascii="Times New Roman" w:eastAsia="仿宋_GB2312" w:hAnsi="Times New Roman"/>
                <w:color w:val="000000" w:themeColor="text1"/>
              </w:rPr>
              <w:t xml:space="preserve">a. </w:t>
            </w:r>
            <w:r>
              <w:rPr>
                <w:rFonts w:ascii="Times New Roman" w:eastAsia="仿宋_GB2312" w:hAnsi="Times New Roman"/>
                <w:color w:val="000000" w:themeColor="text1"/>
              </w:rPr>
              <w:t>对于含有调料包（含粉、酱、油等调料包）的产品，</w:t>
            </w:r>
            <w:r>
              <w:rPr>
                <w:rFonts w:ascii="Times New Roman" w:eastAsia="仿宋_GB2312" w:hAnsi="Times New Roman" w:hint="eastAsia"/>
                <w:color w:val="000000" w:themeColor="text1"/>
              </w:rPr>
              <w:t>依据产品明示标准规定检测</w:t>
            </w:r>
            <w:r>
              <w:rPr>
                <w:rFonts w:ascii="Times New Roman" w:eastAsia="仿宋_GB2312" w:hAnsi="Times New Roman"/>
                <w:color w:val="000000" w:themeColor="text1"/>
              </w:rPr>
              <w:t>。</w:t>
            </w:r>
          </w:p>
          <w:p w:rsidR="00DC21E8" w:rsidRDefault="00E111C2">
            <w:pPr>
              <w:overflowPunct w:val="0"/>
              <w:topLinePunct/>
              <w:snapToGrid w:val="0"/>
              <w:spacing w:line="360" w:lineRule="exact"/>
              <w:ind w:firstLineChars="200" w:firstLine="420"/>
              <w:jc w:val="left"/>
              <w:rPr>
                <w:rFonts w:ascii="Times New Roman" w:eastAsia="仿宋_GB2312" w:hAnsi="Times New Roman"/>
                <w:color w:val="000000" w:themeColor="text1"/>
              </w:rPr>
            </w:pPr>
            <w:r>
              <w:rPr>
                <w:rFonts w:ascii="Times New Roman" w:eastAsia="仿宋_GB2312" w:hAnsi="Times New Roman"/>
                <w:color w:val="000000" w:themeColor="text1"/>
              </w:rPr>
              <w:t xml:space="preserve">b. </w:t>
            </w:r>
            <w:r>
              <w:rPr>
                <w:rFonts w:ascii="Times New Roman" w:eastAsia="仿宋_GB2312" w:hAnsi="Times New Roman"/>
                <w:color w:val="000000" w:themeColor="text1"/>
              </w:rPr>
              <w:t>适用于配料中添加油脂的产品</w:t>
            </w:r>
            <w:r>
              <w:rPr>
                <w:rFonts w:ascii="Times New Roman" w:eastAsia="仿宋_GB2312" w:hAnsi="Times New Roman" w:hint="eastAsia"/>
                <w:color w:val="000000" w:themeColor="text1"/>
              </w:rPr>
              <w:t>。</w:t>
            </w:r>
          </w:p>
          <w:p w:rsidR="00DC21E8" w:rsidRDefault="00E111C2">
            <w:pPr>
              <w:overflowPunct w:val="0"/>
              <w:topLinePunct/>
              <w:snapToGrid w:val="0"/>
              <w:spacing w:line="360" w:lineRule="exact"/>
              <w:ind w:firstLineChars="200" w:firstLine="420"/>
              <w:jc w:val="left"/>
              <w:rPr>
                <w:rFonts w:ascii="Times New Roman" w:hAnsi="Times New Roman"/>
                <w:color w:val="000000" w:themeColor="text1"/>
              </w:rPr>
            </w:pPr>
            <w:r>
              <w:rPr>
                <w:rFonts w:ascii="Times New Roman" w:eastAsia="仿宋_GB2312" w:hAnsi="Times New Roman"/>
                <w:color w:val="000000" w:themeColor="text1"/>
              </w:rPr>
              <w:t xml:space="preserve">c. </w:t>
            </w:r>
            <w:r>
              <w:rPr>
                <w:rFonts w:ascii="Times New Roman" w:eastAsia="仿宋_GB2312" w:hAnsi="Times New Roman"/>
                <w:color w:val="000000" w:themeColor="text1"/>
              </w:rPr>
              <w:t>配料中含甜味剂或食糖等，或者呈甜味的食品检测。</w:t>
            </w:r>
          </w:p>
        </w:tc>
      </w:tr>
    </w:tbl>
    <w:p w:rsidR="00DC21E8" w:rsidRDefault="00DC21E8">
      <w:pPr>
        <w:pStyle w:val="a8"/>
        <w:rPr>
          <w:rFonts w:ascii="Times New Roman" w:hAnsi="Times New Roman" w:cs="Times New Roman"/>
          <w:color w:val="000000" w:themeColor="text1"/>
        </w:rPr>
      </w:pPr>
    </w:p>
    <w:p w:rsidR="00DC21E8" w:rsidRDefault="00E111C2">
      <w:pPr>
        <w:overflowPunct w:val="0"/>
        <w:topLinePunct/>
        <w:snapToGrid w:val="0"/>
        <w:spacing w:line="360" w:lineRule="exact"/>
        <w:ind w:firstLineChars="200" w:firstLine="422"/>
        <w:rPr>
          <w:rFonts w:ascii="Times New Roman" w:eastAsia="仿宋_GB2312" w:hAnsi="Times New Roman"/>
          <w:b/>
          <w:color w:val="000000" w:themeColor="text1"/>
        </w:rPr>
      </w:pPr>
      <w:r>
        <w:rPr>
          <w:rFonts w:ascii="Times New Roman" w:eastAsia="仿宋_GB2312" w:hAnsi="Times New Roman"/>
          <w:b/>
          <w:color w:val="000000" w:themeColor="text1"/>
        </w:rPr>
        <w:t xml:space="preserve">5.3 </w:t>
      </w:r>
      <w:r>
        <w:rPr>
          <w:rFonts w:ascii="Times New Roman" w:eastAsia="仿宋_GB2312" w:hAnsi="Times New Roman"/>
          <w:b/>
          <w:color w:val="000000" w:themeColor="text1"/>
        </w:rPr>
        <w:t>其他方便食品检验项目</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其他方便食品检验项目见表</w:t>
      </w:r>
      <w:r>
        <w:rPr>
          <w:rFonts w:ascii="Times New Roman" w:eastAsia="仿宋_GB2312" w:hAnsi="Times New Roman"/>
          <w:color w:val="000000" w:themeColor="text1"/>
        </w:rPr>
        <w:t>7-3</w:t>
      </w:r>
      <w:r>
        <w:rPr>
          <w:rFonts w:ascii="Times New Roman" w:eastAsia="仿宋_GB2312" w:hAnsi="Times New Roman"/>
          <w:color w:val="000000" w:themeColor="text1"/>
        </w:rPr>
        <w:t>。</w:t>
      </w:r>
    </w:p>
    <w:p w:rsidR="00DC21E8" w:rsidRDefault="00E111C2" w:rsidP="00C867C2">
      <w:pPr>
        <w:overflowPunct w:val="0"/>
        <w:topLinePunct/>
        <w:spacing w:beforeLines="50" w:afterLines="50" w:line="360" w:lineRule="exact"/>
        <w:jc w:val="center"/>
        <w:rPr>
          <w:rFonts w:ascii="Times New Roman" w:eastAsia="黑体" w:hAnsi="Times New Roman"/>
          <w:color w:val="000000" w:themeColor="text1"/>
        </w:rPr>
      </w:pPr>
      <w:r>
        <w:rPr>
          <w:rFonts w:ascii="Times New Roman" w:eastAsia="黑体" w:hAnsi="Times New Roman"/>
          <w:color w:val="000000" w:themeColor="text1"/>
        </w:rPr>
        <w:t>表</w:t>
      </w:r>
      <w:r>
        <w:rPr>
          <w:rFonts w:ascii="Times New Roman" w:eastAsia="黑体" w:hAnsi="Times New Roman"/>
          <w:color w:val="000000" w:themeColor="text1"/>
        </w:rPr>
        <w:t xml:space="preserve">7-3 </w:t>
      </w:r>
      <w:r>
        <w:rPr>
          <w:rFonts w:ascii="Times New Roman" w:eastAsia="黑体" w:hAnsi="Times New Roman"/>
          <w:color w:val="000000" w:themeColor="text1"/>
        </w:rPr>
        <w:t>其他方便食品检验项目</w:t>
      </w:r>
      <w:r>
        <w:rPr>
          <w:rFonts w:ascii="Times New Roman" w:eastAsia="黑体" w:hAnsi="Times New Roman"/>
          <w:color w:val="000000" w:themeColor="text1"/>
          <w:vertAlign w:val="superscript"/>
        </w:rPr>
        <w:t>a</w:t>
      </w:r>
    </w:p>
    <w:tbl>
      <w:tblPr>
        <w:tblW w:w="8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6"/>
        <w:gridCol w:w="3126"/>
        <w:gridCol w:w="2654"/>
        <w:gridCol w:w="1711"/>
      </w:tblGrid>
      <w:tr w:rsidR="00DC21E8">
        <w:trPr>
          <w:cantSplit/>
          <w:trHeight w:val="403"/>
          <w:tblHeader/>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序号</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检验项目</w:t>
            </w:r>
          </w:p>
        </w:tc>
        <w:tc>
          <w:tcPr>
            <w:tcW w:w="265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依据法律法规或标准</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检测方法</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酸价（以脂肪计）</w:t>
            </w:r>
            <w:r>
              <w:rPr>
                <w:rFonts w:ascii="Times New Roman" w:eastAsia="仿宋_GB2312" w:hAnsi="Times New Roman"/>
                <w:color w:val="000000" w:themeColor="text1"/>
                <w:vertAlign w:val="superscript"/>
              </w:rPr>
              <w:t>b</w:t>
            </w:r>
          </w:p>
        </w:tc>
        <w:tc>
          <w:tcPr>
            <w:tcW w:w="2654" w:type="dxa"/>
            <w:tcBorders>
              <w:top w:val="single" w:sz="4" w:space="0" w:color="auto"/>
              <w:left w:val="single" w:sz="4" w:space="0" w:color="auto"/>
              <w:bottom w:val="single" w:sz="4" w:space="0" w:color="auto"/>
              <w:right w:val="single" w:sz="4" w:space="0" w:color="auto"/>
            </w:tcBorders>
            <w:vAlign w:val="center"/>
          </w:tcPr>
          <w:p w:rsidR="00DC21E8" w:rsidRDefault="00E111C2">
            <w:pPr>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产品明示标准及质量要求</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5009.229</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2</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过氧化值（以脂肪计）</w:t>
            </w:r>
            <w:r>
              <w:rPr>
                <w:rFonts w:ascii="Times New Roman" w:eastAsia="仿宋_GB2312" w:hAnsi="Times New Roman"/>
                <w:color w:val="000000" w:themeColor="text1"/>
                <w:vertAlign w:val="superscript"/>
              </w:rPr>
              <w:t>b</w:t>
            </w:r>
          </w:p>
        </w:tc>
        <w:tc>
          <w:tcPr>
            <w:tcW w:w="2654" w:type="dxa"/>
            <w:tcBorders>
              <w:top w:val="single" w:sz="4" w:space="0" w:color="auto"/>
              <w:left w:val="single" w:sz="4" w:space="0" w:color="auto"/>
              <w:bottom w:val="single" w:sz="4" w:space="0" w:color="auto"/>
              <w:right w:val="single" w:sz="4" w:space="0" w:color="auto"/>
            </w:tcBorders>
            <w:vAlign w:val="center"/>
          </w:tcPr>
          <w:p w:rsidR="00DC21E8" w:rsidRDefault="00E111C2">
            <w:pPr>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产品明示标准及质量要求</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5009.227</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3</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铅（以</w:t>
            </w:r>
            <w:r>
              <w:rPr>
                <w:rFonts w:ascii="Times New Roman" w:eastAsia="仿宋_GB2312" w:hAnsi="Times New Roman"/>
                <w:color w:val="000000" w:themeColor="text1"/>
              </w:rPr>
              <w:t>Pb</w:t>
            </w:r>
            <w:r>
              <w:rPr>
                <w:rFonts w:ascii="Times New Roman" w:eastAsia="仿宋_GB2312" w:hAnsi="Times New Roman"/>
                <w:color w:val="000000" w:themeColor="text1"/>
              </w:rPr>
              <w:t>计）</w:t>
            </w:r>
          </w:p>
        </w:tc>
        <w:tc>
          <w:tcPr>
            <w:tcW w:w="2654" w:type="dxa"/>
            <w:tcBorders>
              <w:top w:val="single" w:sz="4" w:space="0" w:color="auto"/>
              <w:left w:val="single" w:sz="4" w:space="0" w:color="auto"/>
              <w:bottom w:val="single" w:sz="4" w:space="0" w:color="auto"/>
              <w:right w:val="single" w:sz="4" w:space="0" w:color="auto"/>
            </w:tcBorders>
            <w:vAlign w:val="center"/>
          </w:tcPr>
          <w:p w:rsidR="00DC21E8" w:rsidRDefault="00E111C2">
            <w:pPr>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2762</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5009.12</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4</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黄曲霉毒素</w:t>
            </w:r>
            <w:r>
              <w:rPr>
                <w:rFonts w:ascii="Times New Roman" w:eastAsia="仿宋_GB2312" w:hAnsi="Times New Roman"/>
                <w:color w:val="000000" w:themeColor="text1"/>
              </w:rPr>
              <w:t>B</w:t>
            </w:r>
            <w:r>
              <w:rPr>
                <w:rFonts w:ascii="Times New Roman" w:eastAsia="仿宋_GB2312" w:hAnsi="Times New Roman"/>
                <w:color w:val="000000" w:themeColor="text1"/>
                <w:vertAlign w:val="subscript"/>
              </w:rPr>
              <w:t>1</w:t>
            </w:r>
            <w:r>
              <w:rPr>
                <w:rFonts w:ascii="Times New Roman" w:eastAsia="仿宋_GB2312" w:hAnsi="Times New Roman"/>
                <w:color w:val="000000" w:themeColor="text1"/>
                <w:vertAlign w:val="superscript"/>
              </w:rPr>
              <w:t>c</w:t>
            </w:r>
          </w:p>
        </w:tc>
        <w:tc>
          <w:tcPr>
            <w:tcW w:w="2654" w:type="dxa"/>
            <w:tcBorders>
              <w:top w:val="single" w:sz="4" w:space="0" w:color="auto"/>
              <w:left w:val="single" w:sz="4" w:space="0" w:color="auto"/>
              <w:bottom w:val="single" w:sz="4" w:space="0" w:color="auto"/>
              <w:right w:val="single" w:sz="4" w:space="0" w:color="auto"/>
            </w:tcBorders>
            <w:vAlign w:val="center"/>
          </w:tcPr>
          <w:p w:rsidR="00DC21E8" w:rsidRDefault="00E111C2">
            <w:pPr>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2761</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5009.22</w:t>
            </w:r>
          </w:p>
        </w:tc>
      </w:tr>
      <w:tr w:rsidR="00DC21E8">
        <w:trPr>
          <w:cantSplit/>
          <w:trHeight w:val="403"/>
          <w:jc w:val="center"/>
        </w:trPr>
        <w:tc>
          <w:tcPr>
            <w:tcW w:w="81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lastRenderedPageBreak/>
              <w:t>5</w:t>
            </w:r>
          </w:p>
        </w:tc>
        <w:tc>
          <w:tcPr>
            <w:tcW w:w="3126" w:type="dxa"/>
            <w:vAlign w:val="center"/>
          </w:tcPr>
          <w:p w:rsidR="00DC21E8" w:rsidRDefault="00E111C2">
            <w:pPr>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苯甲酸及其钠盐</w:t>
            </w:r>
            <w:r>
              <w:rPr>
                <w:rFonts w:ascii="Times New Roman" w:eastAsia="仿宋_GB2312" w:hAnsi="Times New Roman"/>
                <w:color w:val="000000" w:themeColor="text1"/>
              </w:rPr>
              <w:t>(</w:t>
            </w:r>
            <w:r>
              <w:rPr>
                <w:rFonts w:ascii="Times New Roman" w:eastAsia="仿宋_GB2312" w:hAnsi="Times New Roman"/>
                <w:color w:val="000000" w:themeColor="text1"/>
              </w:rPr>
              <w:t>以苯甲酸计</w:t>
            </w:r>
            <w:r>
              <w:rPr>
                <w:rFonts w:ascii="Times New Roman" w:eastAsia="仿宋_GB2312" w:hAnsi="Times New Roman"/>
                <w:color w:val="000000" w:themeColor="text1"/>
              </w:rPr>
              <w:t>)</w:t>
            </w:r>
          </w:p>
        </w:tc>
        <w:tc>
          <w:tcPr>
            <w:tcW w:w="2654" w:type="dxa"/>
            <w:vAlign w:val="center"/>
          </w:tcPr>
          <w:p w:rsidR="00DC21E8" w:rsidRDefault="00E111C2">
            <w:pPr>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2760</w:t>
            </w:r>
          </w:p>
        </w:tc>
        <w:tc>
          <w:tcPr>
            <w:tcW w:w="171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5009.28</w:t>
            </w:r>
          </w:p>
        </w:tc>
      </w:tr>
      <w:tr w:rsidR="00DC21E8">
        <w:trPr>
          <w:cantSplit/>
          <w:trHeight w:val="403"/>
          <w:jc w:val="center"/>
        </w:trPr>
        <w:tc>
          <w:tcPr>
            <w:tcW w:w="81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6</w:t>
            </w:r>
          </w:p>
        </w:tc>
        <w:tc>
          <w:tcPr>
            <w:tcW w:w="3126" w:type="dxa"/>
            <w:vAlign w:val="center"/>
          </w:tcPr>
          <w:p w:rsidR="00DC21E8" w:rsidRDefault="00E111C2">
            <w:pPr>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山梨酸及其钾盐</w:t>
            </w:r>
            <w:r>
              <w:rPr>
                <w:rFonts w:ascii="Times New Roman" w:eastAsia="仿宋_GB2312" w:hAnsi="Times New Roman"/>
                <w:color w:val="000000" w:themeColor="text1"/>
              </w:rPr>
              <w:t>(</w:t>
            </w:r>
            <w:r>
              <w:rPr>
                <w:rFonts w:ascii="Times New Roman" w:eastAsia="仿宋_GB2312" w:hAnsi="Times New Roman"/>
                <w:color w:val="000000" w:themeColor="text1"/>
              </w:rPr>
              <w:t>以山梨酸计</w:t>
            </w:r>
            <w:r>
              <w:rPr>
                <w:rFonts w:ascii="Times New Roman" w:eastAsia="仿宋_GB2312" w:hAnsi="Times New Roman"/>
                <w:color w:val="000000" w:themeColor="text1"/>
              </w:rPr>
              <w:t>)</w:t>
            </w:r>
          </w:p>
        </w:tc>
        <w:tc>
          <w:tcPr>
            <w:tcW w:w="265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2760</w:t>
            </w:r>
          </w:p>
        </w:tc>
        <w:tc>
          <w:tcPr>
            <w:tcW w:w="1711" w:type="dxa"/>
            <w:vAlign w:val="center"/>
          </w:tcPr>
          <w:p w:rsidR="00DC21E8" w:rsidRDefault="00E111C2">
            <w:pPr>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5009.28</w:t>
            </w:r>
          </w:p>
        </w:tc>
      </w:tr>
      <w:tr w:rsidR="00DC21E8">
        <w:trPr>
          <w:cantSplit/>
          <w:trHeight w:val="403"/>
          <w:jc w:val="center"/>
        </w:trPr>
        <w:tc>
          <w:tcPr>
            <w:tcW w:w="81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7</w:t>
            </w:r>
          </w:p>
        </w:tc>
        <w:tc>
          <w:tcPr>
            <w:tcW w:w="3126" w:type="dxa"/>
            <w:vAlign w:val="center"/>
          </w:tcPr>
          <w:p w:rsidR="00DC21E8" w:rsidRDefault="00E111C2">
            <w:pPr>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糖精钠（以糖精计）</w:t>
            </w:r>
            <w:r>
              <w:rPr>
                <w:rFonts w:ascii="Times New Roman" w:eastAsia="仿宋_GB2312" w:hAnsi="Times New Roman"/>
                <w:color w:val="000000" w:themeColor="text1"/>
                <w:vertAlign w:val="superscript"/>
              </w:rPr>
              <w:t>d</w:t>
            </w:r>
          </w:p>
        </w:tc>
        <w:tc>
          <w:tcPr>
            <w:tcW w:w="265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2760</w:t>
            </w:r>
          </w:p>
        </w:tc>
        <w:tc>
          <w:tcPr>
            <w:tcW w:w="1711" w:type="dxa"/>
            <w:vAlign w:val="center"/>
          </w:tcPr>
          <w:p w:rsidR="00DC21E8" w:rsidRDefault="00E111C2">
            <w:pPr>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5009.28</w:t>
            </w:r>
          </w:p>
        </w:tc>
      </w:tr>
      <w:tr w:rsidR="00DC21E8">
        <w:trPr>
          <w:cantSplit/>
          <w:trHeight w:val="403"/>
          <w:jc w:val="center"/>
        </w:trPr>
        <w:tc>
          <w:tcPr>
            <w:tcW w:w="81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8</w:t>
            </w:r>
          </w:p>
        </w:tc>
        <w:tc>
          <w:tcPr>
            <w:tcW w:w="3126" w:type="dxa"/>
            <w:vAlign w:val="center"/>
          </w:tcPr>
          <w:p w:rsidR="00DC21E8" w:rsidRDefault="00E111C2">
            <w:pPr>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菌落总数</w:t>
            </w:r>
          </w:p>
        </w:tc>
        <w:tc>
          <w:tcPr>
            <w:tcW w:w="265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19640</w:t>
            </w:r>
          </w:p>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产品明示标准及质量要求</w:t>
            </w:r>
          </w:p>
        </w:tc>
        <w:tc>
          <w:tcPr>
            <w:tcW w:w="171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4789.2</w:t>
            </w:r>
          </w:p>
        </w:tc>
      </w:tr>
      <w:tr w:rsidR="00DC21E8">
        <w:trPr>
          <w:cantSplit/>
          <w:trHeight w:val="403"/>
          <w:jc w:val="center"/>
        </w:trPr>
        <w:tc>
          <w:tcPr>
            <w:tcW w:w="81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9</w:t>
            </w:r>
          </w:p>
        </w:tc>
        <w:tc>
          <w:tcPr>
            <w:tcW w:w="312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大肠菌群</w:t>
            </w:r>
          </w:p>
        </w:tc>
        <w:tc>
          <w:tcPr>
            <w:tcW w:w="265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19640</w:t>
            </w:r>
          </w:p>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产品明示标准及质量要求</w:t>
            </w:r>
          </w:p>
        </w:tc>
        <w:tc>
          <w:tcPr>
            <w:tcW w:w="1711" w:type="dxa"/>
            <w:vAlign w:val="center"/>
          </w:tcPr>
          <w:p w:rsidR="00DC21E8" w:rsidRDefault="00E111C2">
            <w:pPr>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4789.3</w:t>
            </w:r>
          </w:p>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4789.3-2003</w:t>
            </w:r>
          </w:p>
        </w:tc>
      </w:tr>
      <w:tr w:rsidR="00DC21E8">
        <w:trPr>
          <w:cantSplit/>
          <w:trHeight w:val="403"/>
          <w:jc w:val="center"/>
        </w:trPr>
        <w:tc>
          <w:tcPr>
            <w:tcW w:w="81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10</w:t>
            </w:r>
          </w:p>
        </w:tc>
        <w:tc>
          <w:tcPr>
            <w:tcW w:w="3126" w:type="dxa"/>
            <w:vAlign w:val="center"/>
          </w:tcPr>
          <w:p w:rsidR="00DC21E8" w:rsidRDefault="00E111C2">
            <w:pPr>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霉菌</w:t>
            </w:r>
            <w:r>
              <w:rPr>
                <w:rFonts w:ascii="Times New Roman" w:eastAsia="仿宋_GB2312" w:hAnsi="Times New Roman"/>
                <w:color w:val="000000" w:themeColor="text1"/>
                <w:vertAlign w:val="superscript"/>
              </w:rPr>
              <w:t>e</w:t>
            </w:r>
          </w:p>
        </w:tc>
        <w:tc>
          <w:tcPr>
            <w:tcW w:w="265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 xml:space="preserve">GB 19640 </w:t>
            </w:r>
          </w:p>
        </w:tc>
        <w:tc>
          <w:tcPr>
            <w:tcW w:w="171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4789.15</w:t>
            </w:r>
          </w:p>
        </w:tc>
      </w:tr>
      <w:tr w:rsidR="00DC21E8">
        <w:trPr>
          <w:cantSplit/>
          <w:trHeight w:val="403"/>
          <w:jc w:val="center"/>
        </w:trPr>
        <w:tc>
          <w:tcPr>
            <w:tcW w:w="81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11</w:t>
            </w:r>
          </w:p>
        </w:tc>
        <w:tc>
          <w:tcPr>
            <w:tcW w:w="3126" w:type="dxa"/>
            <w:vAlign w:val="center"/>
          </w:tcPr>
          <w:p w:rsidR="00DC21E8" w:rsidRDefault="00E111C2">
            <w:pPr>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商业无菌</w:t>
            </w:r>
            <w:r>
              <w:rPr>
                <w:rFonts w:ascii="Times New Roman" w:eastAsia="仿宋_GB2312" w:hAnsi="Times New Roman"/>
                <w:color w:val="000000" w:themeColor="text1"/>
                <w:vertAlign w:val="superscript"/>
              </w:rPr>
              <w:t>f</w:t>
            </w:r>
          </w:p>
        </w:tc>
        <w:tc>
          <w:tcPr>
            <w:tcW w:w="265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7098</w:t>
            </w:r>
          </w:p>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产品明示标准及质量要求</w:t>
            </w:r>
          </w:p>
        </w:tc>
        <w:tc>
          <w:tcPr>
            <w:tcW w:w="171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4789.26</w:t>
            </w:r>
          </w:p>
        </w:tc>
      </w:tr>
      <w:tr w:rsidR="00DC21E8">
        <w:trPr>
          <w:cantSplit/>
          <w:trHeight w:val="403"/>
          <w:jc w:val="center"/>
        </w:trPr>
        <w:tc>
          <w:tcPr>
            <w:tcW w:w="81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12</w:t>
            </w:r>
          </w:p>
        </w:tc>
        <w:tc>
          <w:tcPr>
            <w:tcW w:w="3126" w:type="dxa"/>
            <w:vAlign w:val="center"/>
          </w:tcPr>
          <w:p w:rsidR="00DC21E8" w:rsidRDefault="00E111C2">
            <w:pPr>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kern w:val="0"/>
              </w:rPr>
              <w:t>沙门氏菌</w:t>
            </w:r>
          </w:p>
        </w:tc>
        <w:tc>
          <w:tcPr>
            <w:tcW w:w="2654" w:type="dxa"/>
            <w:vAlign w:val="center"/>
          </w:tcPr>
          <w:p w:rsidR="00DC21E8" w:rsidRDefault="00E111C2">
            <w:pPr>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29921</w:t>
            </w:r>
          </w:p>
        </w:tc>
        <w:tc>
          <w:tcPr>
            <w:tcW w:w="171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4789. 4</w:t>
            </w:r>
          </w:p>
        </w:tc>
      </w:tr>
      <w:tr w:rsidR="00DC21E8">
        <w:trPr>
          <w:cantSplit/>
          <w:trHeight w:val="403"/>
          <w:jc w:val="center"/>
        </w:trPr>
        <w:tc>
          <w:tcPr>
            <w:tcW w:w="81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13</w:t>
            </w:r>
          </w:p>
        </w:tc>
        <w:tc>
          <w:tcPr>
            <w:tcW w:w="3126" w:type="dxa"/>
            <w:vAlign w:val="center"/>
          </w:tcPr>
          <w:p w:rsidR="00DC21E8" w:rsidRDefault="00E111C2">
            <w:pPr>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kern w:val="0"/>
              </w:rPr>
              <w:t>金黄色葡萄球菌</w:t>
            </w:r>
          </w:p>
        </w:tc>
        <w:tc>
          <w:tcPr>
            <w:tcW w:w="2654" w:type="dxa"/>
            <w:vAlign w:val="center"/>
          </w:tcPr>
          <w:p w:rsidR="00DC21E8" w:rsidRDefault="00E111C2">
            <w:pPr>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29921</w:t>
            </w:r>
          </w:p>
        </w:tc>
        <w:tc>
          <w:tcPr>
            <w:tcW w:w="171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4789.10</w:t>
            </w:r>
            <w:r>
              <w:rPr>
                <w:rFonts w:ascii="Times New Roman" w:eastAsia="仿宋_GB2312" w:hAnsi="Times New Roman"/>
                <w:color w:val="000000" w:themeColor="text1"/>
              </w:rPr>
              <w:t>第二法</w:t>
            </w:r>
          </w:p>
        </w:tc>
      </w:tr>
      <w:tr w:rsidR="00DC21E8">
        <w:trPr>
          <w:cantSplit/>
          <w:trHeight w:val="403"/>
          <w:jc w:val="center"/>
        </w:trPr>
        <w:tc>
          <w:tcPr>
            <w:tcW w:w="8307" w:type="dxa"/>
            <w:gridSpan w:val="4"/>
            <w:vAlign w:val="center"/>
          </w:tcPr>
          <w:p w:rsidR="00DC21E8" w:rsidRDefault="00E111C2">
            <w:pPr>
              <w:overflowPunct w:val="0"/>
              <w:topLinePunct/>
              <w:snapToGrid w:val="0"/>
              <w:spacing w:line="360" w:lineRule="exact"/>
              <w:jc w:val="left"/>
              <w:rPr>
                <w:rFonts w:ascii="Times New Roman" w:eastAsia="仿宋_GB2312" w:hAnsi="Times New Roman"/>
                <w:color w:val="000000" w:themeColor="text1"/>
              </w:rPr>
            </w:pPr>
            <w:r>
              <w:rPr>
                <w:rFonts w:ascii="Times New Roman" w:eastAsia="仿宋_GB2312" w:hAnsi="Times New Roman"/>
                <w:color w:val="000000" w:themeColor="text1"/>
              </w:rPr>
              <w:t>注：</w:t>
            </w:r>
            <w:r>
              <w:rPr>
                <w:rFonts w:ascii="Times New Roman" w:eastAsia="仿宋_GB2312" w:hAnsi="Times New Roman"/>
                <w:color w:val="000000" w:themeColor="text1"/>
              </w:rPr>
              <w:t xml:space="preserve">a. </w:t>
            </w:r>
            <w:r>
              <w:rPr>
                <w:rFonts w:ascii="Times New Roman" w:eastAsia="仿宋_GB2312" w:hAnsi="Times New Roman"/>
                <w:color w:val="000000" w:themeColor="text1"/>
              </w:rPr>
              <w:t>对于含有调料包（含粉、酱、油、菜等调料包）的产品，</w:t>
            </w:r>
            <w:r>
              <w:rPr>
                <w:rFonts w:ascii="Times New Roman" w:eastAsia="仿宋_GB2312" w:hAnsi="Times New Roman" w:hint="eastAsia"/>
                <w:color w:val="000000" w:themeColor="text1"/>
              </w:rPr>
              <w:t>依据产品明示标准规定检测。</w:t>
            </w:r>
          </w:p>
          <w:p w:rsidR="00DC21E8" w:rsidRDefault="00E111C2">
            <w:pPr>
              <w:overflowPunct w:val="0"/>
              <w:topLinePunct/>
              <w:snapToGrid w:val="0"/>
              <w:spacing w:line="360" w:lineRule="exact"/>
              <w:ind w:firstLineChars="200" w:firstLine="420"/>
              <w:jc w:val="left"/>
              <w:rPr>
                <w:rFonts w:ascii="Times New Roman" w:eastAsia="仿宋_GB2312" w:hAnsi="Times New Roman"/>
                <w:color w:val="000000" w:themeColor="text1"/>
              </w:rPr>
            </w:pPr>
            <w:r>
              <w:rPr>
                <w:rFonts w:ascii="Times New Roman" w:eastAsia="仿宋_GB2312" w:hAnsi="Times New Roman"/>
                <w:color w:val="000000" w:themeColor="text1"/>
              </w:rPr>
              <w:t xml:space="preserve">b. </w:t>
            </w:r>
            <w:r>
              <w:rPr>
                <w:rFonts w:ascii="Times New Roman" w:eastAsia="仿宋_GB2312" w:hAnsi="Times New Roman"/>
                <w:color w:val="000000" w:themeColor="text1"/>
              </w:rPr>
              <w:t>适用于含油脂、坚果仁类、肉类产品检测。</w:t>
            </w:r>
          </w:p>
          <w:p w:rsidR="00DC21E8" w:rsidRDefault="00E111C2">
            <w:pPr>
              <w:overflowPunct w:val="0"/>
              <w:topLinePunct/>
              <w:snapToGrid w:val="0"/>
              <w:spacing w:line="360" w:lineRule="exact"/>
              <w:ind w:firstLineChars="200" w:firstLine="420"/>
              <w:jc w:val="left"/>
              <w:rPr>
                <w:rFonts w:ascii="Times New Roman" w:eastAsia="仿宋_GB2312" w:hAnsi="Times New Roman"/>
                <w:color w:val="000000" w:themeColor="text1"/>
              </w:rPr>
            </w:pPr>
            <w:r>
              <w:rPr>
                <w:rFonts w:ascii="Times New Roman" w:eastAsia="仿宋_GB2312" w:hAnsi="Times New Roman"/>
                <w:color w:val="000000" w:themeColor="text1"/>
              </w:rPr>
              <w:t xml:space="preserve">c. </w:t>
            </w:r>
            <w:r>
              <w:rPr>
                <w:rFonts w:ascii="Times New Roman" w:eastAsia="仿宋_GB2312" w:hAnsi="Times New Roman"/>
                <w:color w:val="000000" w:themeColor="text1"/>
              </w:rPr>
              <w:t>仅玉米制品、花生制品</w:t>
            </w:r>
            <w:r>
              <w:rPr>
                <w:rFonts w:ascii="Times New Roman" w:eastAsia="仿宋_GB2312" w:hAnsi="Times New Roman" w:hint="eastAsia"/>
                <w:color w:val="000000" w:themeColor="text1"/>
              </w:rPr>
              <w:t>、以谷物为主的冲调谷物制品</w:t>
            </w:r>
            <w:r>
              <w:rPr>
                <w:rFonts w:ascii="Times New Roman" w:eastAsia="仿宋_GB2312" w:hAnsi="Times New Roman"/>
                <w:color w:val="000000" w:themeColor="text1"/>
              </w:rPr>
              <w:t>检测。</w:t>
            </w:r>
          </w:p>
          <w:p w:rsidR="00DC21E8" w:rsidRDefault="00E111C2">
            <w:pPr>
              <w:overflowPunct w:val="0"/>
              <w:topLinePunct/>
              <w:snapToGrid w:val="0"/>
              <w:spacing w:line="360" w:lineRule="exact"/>
              <w:ind w:firstLineChars="200" w:firstLine="420"/>
              <w:jc w:val="left"/>
              <w:rPr>
                <w:rFonts w:ascii="Times New Roman" w:eastAsia="仿宋_GB2312" w:hAnsi="Times New Roman"/>
                <w:color w:val="000000" w:themeColor="text1"/>
              </w:rPr>
            </w:pPr>
            <w:r>
              <w:rPr>
                <w:rFonts w:ascii="Times New Roman" w:eastAsia="仿宋_GB2312" w:hAnsi="Times New Roman"/>
                <w:color w:val="000000" w:themeColor="text1"/>
              </w:rPr>
              <w:t xml:space="preserve">d. </w:t>
            </w:r>
            <w:r>
              <w:rPr>
                <w:rFonts w:ascii="Times New Roman" w:eastAsia="仿宋_GB2312" w:hAnsi="Times New Roman"/>
                <w:color w:val="000000" w:themeColor="text1"/>
              </w:rPr>
              <w:t>配料中含甜味剂或食糖等，或者呈甜味的食品检测。</w:t>
            </w:r>
          </w:p>
          <w:p w:rsidR="00DC21E8" w:rsidRDefault="00E111C2">
            <w:pPr>
              <w:overflowPunct w:val="0"/>
              <w:topLinePunct/>
              <w:snapToGrid w:val="0"/>
              <w:spacing w:line="360" w:lineRule="exact"/>
              <w:ind w:firstLineChars="200" w:firstLine="420"/>
              <w:jc w:val="left"/>
              <w:rPr>
                <w:rFonts w:ascii="Times New Roman" w:eastAsia="仿宋_GB2312" w:hAnsi="Times New Roman"/>
                <w:color w:val="000000" w:themeColor="text1"/>
              </w:rPr>
            </w:pPr>
            <w:r>
              <w:rPr>
                <w:rFonts w:ascii="Times New Roman" w:eastAsia="仿宋_GB2312" w:hAnsi="Times New Roman"/>
                <w:color w:val="000000" w:themeColor="text1"/>
              </w:rPr>
              <w:t xml:space="preserve">e. </w:t>
            </w:r>
            <w:r>
              <w:rPr>
                <w:rFonts w:ascii="Times New Roman" w:eastAsia="仿宋_GB2312" w:hAnsi="Times New Roman"/>
                <w:color w:val="000000" w:themeColor="text1"/>
              </w:rPr>
              <w:t>适用于麦片类及其他冲调类产品。</w:t>
            </w:r>
          </w:p>
          <w:p w:rsidR="00DC21E8" w:rsidRDefault="00E111C2">
            <w:pPr>
              <w:overflowPunct w:val="0"/>
              <w:topLinePunct/>
              <w:snapToGrid w:val="0"/>
              <w:spacing w:line="360" w:lineRule="exact"/>
              <w:ind w:firstLineChars="200" w:firstLine="420"/>
              <w:jc w:val="left"/>
              <w:rPr>
                <w:rFonts w:ascii="Times New Roman" w:hAnsi="Times New Roman"/>
                <w:color w:val="000000" w:themeColor="text1"/>
              </w:rPr>
            </w:pPr>
            <w:r>
              <w:rPr>
                <w:rFonts w:ascii="Times New Roman" w:eastAsia="仿宋_GB2312" w:hAnsi="Times New Roman"/>
                <w:color w:val="000000" w:themeColor="text1"/>
              </w:rPr>
              <w:t xml:space="preserve">f. </w:t>
            </w:r>
            <w:r>
              <w:rPr>
                <w:rFonts w:ascii="Times New Roman" w:eastAsia="仿宋_GB2312" w:hAnsi="Times New Roman"/>
                <w:color w:val="000000" w:themeColor="text1"/>
              </w:rPr>
              <w:t>限采用罐头工艺生产的方便食品。</w:t>
            </w:r>
          </w:p>
        </w:tc>
      </w:tr>
    </w:tbl>
    <w:p w:rsidR="00DC21E8" w:rsidRDefault="00DC21E8">
      <w:pPr>
        <w:pStyle w:val="a8"/>
        <w:rPr>
          <w:rFonts w:ascii="Times New Roman" w:hAnsi="Times New Roman" w:cs="Times New Roman"/>
          <w:color w:val="000000" w:themeColor="text1"/>
        </w:rPr>
      </w:pPr>
    </w:p>
    <w:p w:rsidR="00DC21E8" w:rsidRDefault="00E111C2" w:rsidP="00C867C2">
      <w:pPr>
        <w:overflowPunct w:val="0"/>
        <w:topLinePunct/>
        <w:snapToGrid w:val="0"/>
        <w:spacing w:beforeLines="50" w:afterLines="50" w:line="360" w:lineRule="exact"/>
        <w:ind w:firstLineChars="200" w:firstLine="422"/>
        <w:rPr>
          <w:rFonts w:ascii="Times New Roman" w:eastAsia="黑体" w:hAnsi="Times New Roman"/>
          <w:b/>
          <w:color w:val="000000" w:themeColor="text1"/>
        </w:rPr>
      </w:pPr>
      <w:r>
        <w:rPr>
          <w:rFonts w:ascii="Times New Roman" w:eastAsia="黑体" w:hAnsi="Times New Roman"/>
          <w:b/>
          <w:color w:val="000000" w:themeColor="text1"/>
        </w:rPr>
        <w:t xml:space="preserve">6 </w:t>
      </w:r>
      <w:r>
        <w:rPr>
          <w:rFonts w:ascii="Times New Roman" w:eastAsia="黑体" w:hAnsi="Times New Roman"/>
          <w:b/>
          <w:color w:val="000000" w:themeColor="text1"/>
        </w:rPr>
        <w:t>判定原则与结论</w:t>
      </w:r>
    </w:p>
    <w:p w:rsidR="00DC21E8" w:rsidRDefault="00E111C2">
      <w:pPr>
        <w:overflowPunct w:val="0"/>
        <w:topLinePunct/>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原则上按照细则中检验项目依据的法律法规或标准要求判定，若被检产品明示标准和质量要求高于该要求时，应按被检产品明示标准和质量要求判定。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出具抽检检验报告，检验报告中检验结论按如下方式作出判定：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6.1 </w:t>
      </w:r>
      <w:r>
        <w:rPr>
          <w:rFonts w:ascii="Times New Roman" w:eastAsia="仿宋_GB2312" w:hAnsi="Times New Roman"/>
          <w:color w:val="000000" w:themeColor="text1"/>
        </w:rPr>
        <w:t>检验项目全部符合相应依据的法律法规或标准要求的，检验结论为：</w:t>
      </w:r>
      <w:r>
        <w:rPr>
          <w:rFonts w:ascii="Times New Roman" w:eastAsia="仿宋_GB2312" w:hAnsi="Times New Roman"/>
          <w:color w:val="000000" w:themeColor="text1"/>
        </w:rPr>
        <w:t>“</w:t>
      </w:r>
      <w:r>
        <w:rPr>
          <w:rFonts w:ascii="Times New Roman" w:eastAsia="仿宋_GB2312" w:hAnsi="Times New Roman"/>
          <w:color w:val="000000" w:themeColor="text1"/>
        </w:rPr>
        <w:t>经抽样检验，所检项目符合</w:t>
      </w:r>
      <w:r>
        <w:rPr>
          <w:rFonts w:ascii="Times New Roman" w:eastAsia="仿宋_GB2312" w:hAnsi="Times New Roman"/>
          <w:color w:val="000000" w:themeColor="text1"/>
        </w:rPr>
        <w:t>××××</w:t>
      </w:r>
      <w:r>
        <w:rPr>
          <w:rFonts w:ascii="Times New Roman" w:eastAsia="仿宋_GB2312" w:hAnsi="Times New Roman"/>
          <w:color w:val="000000" w:themeColor="text1"/>
        </w:rPr>
        <w:t>要求</w:t>
      </w:r>
      <w:r>
        <w:rPr>
          <w:rFonts w:ascii="Times New Roman" w:eastAsia="仿宋_GB2312" w:hAnsi="Times New Roman"/>
          <w:color w:val="000000" w:themeColor="text1"/>
        </w:rPr>
        <w:t>”</w:t>
      </w:r>
      <w:r>
        <w:rPr>
          <w:rFonts w:ascii="Times New Roman" w:eastAsia="仿宋_GB2312" w:hAnsi="Times New Roman"/>
          <w:color w:val="000000" w:themeColor="text1"/>
        </w:rPr>
        <w:t>。</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6.2 </w:t>
      </w:r>
      <w:r>
        <w:rPr>
          <w:rFonts w:ascii="Times New Roman" w:eastAsia="仿宋_GB2312" w:hAnsi="Times New Roman"/>
          <w:color w:val="000000" w:themeColor="text1"/>
        </w:rPr>
        <w:t>检验项目有不符合相应依据的法律法规或标准要求的，检验结论为：</w:t>
      </w:r>
      <w:r>
        <w:rPr>
          <w:rFonts w:ascii="Times New Roman" w:eastAsia="仿宋_GB2312" w:hAnsi="Times New Roman"/>
          <w:color w:val="000000" w:themeColor="text1"/>
        </w:rPr>
        <w:t>“</w:t>
      </w:r>
      <w:r>
        <w:rPr>
          <w:rFonts w:ascii="Times New Roman" w:eastAsia="仿宋_GB2312" w:hAnsi="Times New Roman"/>
          <w:color w:val="000000" w:themeColor="text1"/>
        </w:rPr>
        <w:t>经抽样检验，</w:t>
      </w:r>
      <w:r>
        <w:rPr>
          <w:rFonts w:ascii="Times New Roman" w:eastAsia="仿宋_GB2312" w:hAnsi="Times New Roman"/>
          <w:color w:val="000000" w:themeColor="text1"/>
        </w:rPr>
        <w:t>××</w:t>
      </w:r>
      <w:r>
        <w:rPr>
          <w:rFonts w:ascii="Times New Roman" w:eastAsia="仿宋_GB2312" w:hAnsi="Times New Roman"/>
          <w:color w:val="000000" w:themeColor="text1"/>
        </w:rPr>
        <w:t>项目不符合</w:t>
      </w:r>
      <w:r>
        <w:rPr>
          <w:rFonts w:ascii="Times New Roman" w:eastAsia="仿宋_GB2312" w:hAnsi="Times New Roman"/>
          <w:color w:val="000000" w:themeColor="text1"/>
        </w:rPr>
        <w:t>××××</w:t>
      </w:r>
      <w:r>
        <w:rPr>
          <w:rFonts w:ascii="Times New Roman" w:eastAsia="仿宋_GB2312" w:hAnsi="Times New Roman"/>
          <w:color w:val="000000" w:themeColor="text1"/>
        </w:rPr>
        <w:t>要求，检验结论为不合格</w:t>
      </w:r>
      <w:r>
        <w:rPr>
          <w:rFonts w:ascii="Times New Roman" w:eastAsia="仿宋_GB2312" w:hAnsi="Times New Roman"/>
          <w:color w:val="000000" w:themeColor="text1"/>
        </w:rPr>
        <w:t>”</w:t>
      </w:r>
      <w:r>
        <w:rPr>
          <w:rFonts w:ascii="Times New Roman" w:eastAsia="仿宋_GB2312" w:hAnsi="Times New Roman"/>
          <w:color w:val="000000" w:themeColor="text1"/>
        </w:rPr>
        <w:t>。</w:t>
      </w:r>
      <w:bookmarkStart w:id="206" w:name="_Toc470182895"/>
      <w:bookmarkStart w:id="207" w:name="_Toc24135"/>
      <w:bookmarkStart w:id="208" w:name="_Toc4866"/>
      <w:bookmarkStart w:id="209" w:name="_Toc5129"/>
      <w:r>
        <w:rPr>
          <w:rFonts w:ascii="Times New Roman" w:eastAsia="仿宋_GB2312" w:hAnsi="Times New Roman"/>
          <w:color w:val="000000" w:themeColor="text1"/>
        </w:rPr>
        <w:br w:type="page"/>
      </w:r>
    </w:p>
    <w:p w:rsidR="00DC21E8" w:rsidRDefault="00E111C2">
      <w:pPr>
        <w:pStyle w:val="1"/>
        <w:rPr>
          <w:rFonts w:ascii="Times New Roman" w:hAnsi="Times New Roman"/>
          <w:color w:val="000000" w:themeColor="text1"/>
        </w:rPr>
      </w:pPr>
      <w:bookmarkStart w:id="210" w:name="_Toc23575"/>
      <w:r>
        <w:rPr>
          <w:rFonts w:ascii="Times New Roman" w:hAnsi="Times New Roman"/>
          <w:color w:val="000000" w:themeColor="text1"/>
        </w:rPr>
        <w:lastRenderedPageBreak/>
        <w:t>八、饼干</w:t>
      </w:r>
      <w:bookmarkEnd w:id="206"/>
      <w:bookmarkEnd w:id="207"/>
      <w:bookmarkEnd w:id="208"/>
      <w:bookmarkEnd w:id="209"/>
      <w:bookmarkEnd w:id="210"/>
    </w:p>
    <w:p w:rsidR="00DC21E8" w:rsidRDefault="00E111C2" w:rsidP="00C867C2">
      <w:pPr>
        <w:overflowPunct w:val="0"/>
        <w:topLinePunct/>
        <w:snapToGrid w:val="0"/>
        <w:spacing w:beforeLines="50" w:afterLines="50" w:line="360" w:lineRule="exact"/>
        <w:ind w:firstLineChars="200" w:firstLine="422"/>
        <w:rPr>
          <w:rFonts w:ascii="Times New Roman" w:eastAsia="黑体" w:hAnsi="Times New Roman"/>
          <w:b/>
          <w:bCs/>
          <w:color w:val="000000" w:themeColor="text1"/>
        </w:rPr>
      </w:pPr>
      <w:r>
        <w:rPr>
          <w:rFonts w:ascii="Times New Roman" w:eastAsia="黑体" w:hAnsi="Times New Roman"/>
          <w:b/>
          <w:bCs/>
          <w:color w:val="000000" w:themeColor="text1"/>
        </w:rPr>
        <w:t xml:space="preserve">1 </w:t>
      </w:r>
      <w:r>
        <w:rPr>
          <w:rFonts w:ascii="Times New Roman" w:eastAsia="黑体" w:hAnsi="Times New Roman"/>
          <w:b/>
          <w:bCs/>
          <w:color w:val="000000" w:themeColor="text1"/>
        </w:rPr>
        <w:t>适用范围</w:t>
      </w:r>
    </w:p>
    <w:p w:rsidR="00DC21E8" w:rsidRDefault="00E111C2">
      <w:pPr>
        <w:overflowPunct w:val="0"/>
        <w:topLinePunct/>
        <w:snapToGrid w:val="0"/>
        <w:spacing w:line="34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本细则适用于饼干食品安全监督抽检。</w:t>
      </w:r>
    </w:p>
    <w:p w:rsidR="00DC21E8" w:rsidRDefault="00E111C2" w:rsidP="00C867C2">
      <w:pPr>
        <w:overflowPunct w:val="0"/>
        <w:topLinePunct/>
        <w:snapToGrid w:val="0"/>
        <w:spacing w:beforeLines="50" w:afterLines="50" w:line="340" w:lineRule="exact"/>
        <w:ind w:firstLineChars="200" w:firstLine="422"/>
        <w:rPr>
          <w:rFonts w:ascii="Times New Roman" w:eastAsia="黑体" w:hAnsi="Times New Roman"/>
          <w:b/>
          <w:bCs/>
          <w:color w:val="000000" w:themeColor="text1"/>
        </w:rPr>
      </w:pPr>
      <w:r>
        <w:rPr>
          <w:rFonts w:ascii="Times New Roman" w:eastAsia="黑体" w:hAnsi="Times New Roman"/>
          <w:b/>
          <w:bCs/>
          <w:color w:val="000000" w:themeColor="text1"/>
        </w:rPr>
        <w:t xml:space="preserve">2 </w:t>
      </w:r>
      <w:r>
        <w:rPr>
          <w:rFonts w:ascii="Times New Roman" w:eastAsia="黑体" w:hAnsi="Times New Roman"/>
          <w:b/>
          <w:bCs/>
          <w:color w:val="000000" w:themeColor="text1"/>
        </w:rPr>
        <w:t>产品种类</w:t>
      </w:r>
    </w:p>
    <w:p w:rsidR="00DC21E8" w:rsidRDefault="00E111C2">
      <w:pPr>
        <w:overflowPunct w:val="0"/>
        <w:topLinePunct/>
        <w:snapToGrid w:val="0"/>
        <w:spacing w:line="34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饼干按其加工工艺的不同，可分为：酥性饼干、韧性饼干、发酵饼干、压缩饼干、曲奇饼干、夹心（或注心）饼干、威化饼干、蛋圆饼干、蛋卷、煎饼、装饰饼干、水泡饼干及其他饼干。</w:t>
      </w:r>
    </w:p>
    <w:p w:rsidR="00DC21E8" w:rsidRDefault="00E111C2" w:rsidP="00C867C2">
      <w:pPr>
        <w:overflowPunct w:val="0"/>
        <w:topLinePunct/>
        <w:snapToGrid w:val="0"/>
        <w:spacing w:beforeLines="50" w:afterLines="50" w:line="340" w:lineRule="exact"/>
        <w:ind w:firstLineChars="200" w:firstLine="422"/>
        <w:rPr>
          <w:rFonts w:ascii="Times New Roman" w:eastAsia="黑体" w:hAnsi="Times New Roman"/>
          <w:b/>
          <w:bCs/>
          <w:color w:val="000000" w:themeColor="text1"/>
        </w:rPr>
      </w:pPr>
      <w:r>
        <w:rPr>
          <w:rFonts w:ascii="Times New Roman" w:eastAsia="黑体" w:hAnsi="Times New Roman"/>
          <w:b/>
          <w:bCs/>
          <w:color w:val="000000" w:themeColor="text1"/>
        </w:rPr>
        <w:t xml:space="preserve">3 </w:t>
      </w:r>
      <w:r>
        <w:rPr>
          <w:rFonts w:ascii="Times New Roman" w:eastAsia="黑体" w:hAnsi="Times New Roman"/>
          <w:b/>
          <w:bCs/>
          <w:color w:val="000000" w:themeColor="text1"/>
        </w:rPr>
        <w:t>检验依据</w:t>
      </w:r>
    </w:p>
    <w:p w:rsidR="00DC21E8" w:rsidRDefault="00E111C2">
      <w:pPr>
        <w:overflowPunct w:val="0"/>
        <w:topLinePunct/>
        <w:snapToGrid w:val="0"/>
        <w:spacing w:line="34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rPr>
        <w:t>下列文件凡是注明日期的，其随后所有的修改单或修订版均不适用于本细则。凡是不注明日期的，其最新版本适用于本细则。</w:t>
      </w:r>
    </w:p>
    <w:p w:rsidR="00DC21E8" w:rsidRDefault="00E111C2">
      <w:pPr>
        <w:overflowPunct w:val="0"/>
        <w:topLinePunct/>
        <w:snapToGrid w:val="0"/>
        <w:spacing w:line="34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 xml:space="preserve">GB 2760 </w:t>
      </w:r>
      <w:r>
        <w:rPr>
          <w:rFonts w:ascii="Times New Roman" w:eastAsia="仿宋_GB2312" w:hAnsi="Times New Roman" w:hint="eastAsia"/>
          <w:color w:val="000000" w:themeColor="text1"/>
          <w:kern w:val="0"/>
        </w:rPr>
        <w:t>食品安全国家标准</w:t>
      </w:r>
      <w:r>
        <w:rPr>
          <w:rFonts w:ascii="Times New Roman" w:eastAsia="仿宋_GB2312" w:hAnsi="Times New Roman" w:hint="eastAsia"/>
          <w:color w:val="000000" w:themeColor="text1"/>
          <w:kern w:val="0"/>
        </w:rPr>
        <w:t xml:space="preserve"> </w:t>
      </w:r>
      <w:r>
        <w:rPr>
          <w:rFonts w:ascii="Times New Roman" w:eastAsia="仿宋_GB2312" w:hAnsi="Times New Roman" w:hint="eastAsia"/>
          <w:color w:val="000000" w:themeColor="text1"/>
          <w:kern w:val="0"/>
        </w:rPr>
        <w:t>食品</w:t>
      </w:r>
      <w:r>
        <w:rPr>
          <w:rFonts w:ascii="Times New Roman" w:eastAsia="仿宋_GB2312" w:hAnsi="Times New Roman"/>
          <w:color w:val="000000" w:themeColor="text1"/>
          <w:kern w:val="0"/>
        </w:rPr>
        <w:t>添加剂使用标准</w:t>
      </w:r>
    </w:p>
    <w:p w:rsidR="00DC21E8" w:rsidRDefault="00E111C2">
      <w:pPr>
        <w:overflowPunct w:val="0"/>
        <w:topLinePunct/>
        <w:snapToGrid w:val="0"/>
        <w:spacing w:line="34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 xml:space="preserve">GB 2762 </w:t>
      </w:r>
      <w:r>
        <w:rPr>
          <w:rFonts w:ascii="Times New Roman" w:eastAsia="仿宋_GB2312" w:hAnsi="Times New Roman" w:hint="eastAsia"/>
          <w:color w:val="000000" w:themeColor="text1"/>
          <w:kern w:val="0"/>
        </w:rPr>
        <w:t>食品安全国家标准</w:t>
      </w:r>
      <w:r>
        <w:rPr>
          <w:rFonts w:ascii="Times New Roman" w:eastAsia="仿宋_GB2312" w:hAnsi="Times New Roman" w:hint="eastAsia"/>
          <w:color w:val="000000" w:themeColor="text1"/>
          <w:kern w:val="0"/>
        </w:rPr>
        <w:t xml:space="preserve"> </w:t>
      </w:r>
      <w:r>
        <w:rPr>
          <w:rFonts w:ascii="Times New Roman" w:eastAsia="仿宋_GB2312" w:hAnsi="Times New Roman" w:hint="eastAsia"/>
          <w:color w:val="000000" w:themeColor="text1"/>
          <w:kern w:val="0"/>
        </w:rPr>
        <w:t>食品</w:t>
      </w:r>
      <w:r>
        <w:rPr>
          <w:rFonts w:ascii="Times New Roman" w:eastAsia="仿宋_GB2312" w:hAnsi="Times New Roman"/>
          <w:color w:val="000000" w:themeColor="text1"/>
          <w:kern w:val="0"/>
        </w:rPr>
        <w:t>中污染物限量</w:t>
      </w:r>
    </w:p>
    <w:p w:rsidR="00DC21E8" w:rsidRDefault="00E111C2">
      <w:pPr>
        <w:overflowPunct w:val="0"/>
        <w:topLinePunct/>
        <w:snapToGrid w:val="0"/>
        <w:spacing w:line="34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 xml:space="preserve">GB 4789.2 </w:t>
      </w:r>
      <w:r>
        <w:rPr>
          <w:rFonts w:ascii="Times New Roman" w:eastAsia="仿宋_GB2312" w:hAnsi="Times New Roman" w:hint="eastAsia"/>
          <w:color w:val="000000" w:themeColor="text1"/>
          <w:kern w:val="0"/>
        </w:rPr>
        <w:t>食品安全国家标准</w:t>
      </w:r>
      <w:r>
        <w:rPr>
          <w:rFonts w:ascii="Times New Roman" w:eastAsia="仿宋_GB2312" w:hAnsi="Times New Roman" w:hint="eastAsia"/>
          <w:color w:val="000000" w:themeColor="text1"/>
          <w:kern w:val="0"/>
        </w:rPr>
        <w:t xml:space="preserve"> </w:t>
      </w:r>
      <w:r>
        <w:rPr>
          <w:rFonts w:ascii="Times New Roman" w:eastAsia="仿宋_GB2312" w:hAnsi="Times New Roman" w:hint="eastAsia"/>
          <w:color w:val="000000" w:themeColor="text1"/>
          <w:kern w:val="0"/>
        </w:rPr>
        <w:t>食品微生物学检验</w:t>
      </w:r>
      <w:r>
        <w:rPr>
          <w:rFonts w:ascii="Times New Roman" w:eastAsia="仿宋_GB2312" w:hAnsi="Times New Roman" w:hint="eastAsia"/>
          <w:color w:val="000000" w:themeColor="text1"/>
          <w:kern w:val="0"/>
        </w:rPr>
        <w:t xml:space="preserve"> </w:t>
      </w:r>
      <w:r>
        <w:rPr>
          <w:rFonts w:ascii="Times New Roman" w:eastAsia="仿宋_GB2312" w:hAnsi="Times New Roman" w:hint="eastAsia"/>
          <w:color w:val="000000" w:themeColor="text1"/>
          <w:kern w:val="0"/>
        </w:rPr>
        <w:t>菌落总数测定</w:t>
      </w:r>
    </w:p>
    <w:p w:rsidR="00DC21E8" w:rsidRDefault="00E111C2">
      <w:pPr>
        <w:overflowPunct w:val="0"/>
        <w:topLinePunct/>
        <w:snapToGrid w:val="0"/>
        <w:spacing w:line="34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 xml:space="preserve">GB 4789.3 </w:t>
      </w:r>
      <w:r>
        <w:rPr>
          <w:rFonts w:ascii="Times New Roman" w:eastAsia="仿宋_GB2312" w:hAnsi="Times New Roman" w:hint="eastAsia"/>
          <w:color w:val="000000" w:themeColor="text1"/>
          <w:kern w:val="0"/>
        </w:rPr>
        <w:t>食品安全国家标准</w:t>
      </w:r>
      <w:r>
        <w:rPr>
          <w:rFonts w:ascii="Times New Roman" w:eastAsia="仿宋_GB2312" w:hAnsi="Times New Roman" w:hint="eastAsia"/>
          <w:color w:val="000000" w:themeColor="text1"/>
          <w:kern w:val="0"/>
        </w:rPr>
        <w:t xml:space="preserve"> </w:t>
      </w:r>
      <w:r>
        <w:rPr>
          <w:rFonts w:ascii="Times New Roman" w:eastAsia="仿宋_GB2312" w:hAnsi="Times New Roman" w:hint="eastAsia"/>
          <w:color w:val="000000" w:themeColor="text1"/>
          <w:kern w:val="0"/>
        </w:rPr>
        <w:t>食品微生物学检验</w:t>
      </w:r>
      <w:r>
        <w:rPr>
          <w:rFonts w:ascii="Times New Roman" w:eastAsia="仿宋_GB2312" w:hAnsi="Times New Roman" w:hint="eastAsia"/>
          <w:color w:val="000000" w:themeColor="text1"/>
          <w:kern w:val="0"/>
        </w:rPr>
        <w:t xml:space="preserve"> </w:t>
      </w:r>
      <w:r>
        <w:rPr>
          <w:rFonts w:ascii="Times New Roman" w:eastAsia="仿宋_GB2312" w:hAnsi="Times New Roman" w:hint="eastAsia"/>
          <w:color w:val="000000" w:themeColor="text1"/>
          <w:kern w:val="0"/>
        </w:rPr>
        <w:t>大肠菌群计数</w:t>
      </w:r>
    </w:p>
    <w:p w:rsidR="00DC21E8" w:rsidRDefault="00E111C2">
      <w:pPr>
        <w:overflowPunct w:val="0"/>
        <w:topLinePunct/>
        <w:snapToGrid w:val="0"/>
        <w:spacing w:line="34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 xml:space="preserve">GB 4789.4 </w:t>
      </w:r>
      <w:r>
        <w:rPr>
          <w:rFonts w:ascii="Times New Roman" w:eastAsia="仿宋_GB2312" w:hAnsi="Times New Roman" w:hint="eastAsia"/>
          <w:color w:val="000000" w:themeColor="text1"/>
          <w:kern w:val="0"/>
        </w:rPr>
        <w:t>食品安全国家标准</w:t>
      </w:r>
      <w:r>
        <w:rPr>
          <w:rFonts w:ascii="Times New Roman" w:eastAsia="仿宋_GB2312" w:hAnsi="Times New Roman" w:hint="eastAsia"/>
          <w:color w:val="000000" w:themeColor="text1"/>
          <w:kern w:val="0"/>
        </w:rPr>
        <w:t xml:space="preserve"> </w:t>
      </w:r>
      <w:r>
        <w:rPr>
          <w:rFonts w:ascii="Times New Roman" w:eastAsia="仿宋_GB2312" w:hAnsi="Times New Roman" w:hint="eastAsia"/>
          <w:color w:val="000000" w:themeColor="text1"/>
          <w:kern w:val="0"/>
        </w:rPr>
        <w:t>食品微生物学检验</w:t>
      </w:r>
      <w:r>
        <w:rPr>
          <w:rFonts w:ascii="Times New Roman" w:eastAsia="仿宋_GB2312" w:hAnsi="Times New Roman" w:hint="eastAsia"/>
          <w:color w:val="000000" w:themeColor="text1"/>
          <w:kern w:val="0"/>
        </w:rPr>
        <w:t xml:space="preserve"> </w:t>
      </w:r>
      <w:r>
        <w:rPr>
          <w:rFonts w:ascii="Times New Roman" w:eastAsia="仿宋_GB2312" w:hAnsi="Times New Roman" w:hint="eastAsia"/>
          <w:color w:val="000000" w:themeColor="text1"/>
          <w:kern w:val="0"/>
        </w:rPr>
        <w:t>沙门氏菌检验</w:t>
      </w:r>
    </w:p>
    <w:p w:rsidR="00DC21E8" w:rsidRDefault="00E111C2">
      <w:pPr>
        <w:overflowPunct w:val="0"/>
        <w:topLinePunct/>
        <w:snapToGrid w:val="0"/>
        <w:spacing w:line="34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 xml:space="preserve">GB 4789.10 </w:t>
      </w:r>
      <w:r>
        <w:rPr>
          <w:rFonts w:ascii="Times New Roman" w:eastAsia="仿宋_GB2312" w:hAnsi="Times New Roman" w:hint="eastAsia"/>
          <w:color w:val="000000" w:themeColor="text1"/>
          <w:kern w:val="0"/>
        </w:rPr>
        <w:t>食品安全国家标准</w:t>
      </w:r>
      <w:r>
        <w:rPr>
          <w:rFonts w:ascii="Times New Roman" w:eastAsia="仿宋_GB2312" w:hAnsi="Times New Roman" w:hint="eastAsia"/>
          <w:color w:val="000000" w:themeColor="text1"/>
          <w:kern w:val="0"/>
        </w:rPr>
        <w:t xml:space="preserve"> </w:t>
      </w:r>
      <w:r>
        <w:rPr>
          <w:rFonts w:ascii="Times New Roman" w:eastAsia="仿宋_GB2312" w:hAnsi="Times New Roman" w:hint="eastAsia"/>
          <w:color w:val="000000" w:themeColor="text1"/>
          <w:kern w:val="0"/>
        </w:rPr>
        <w:t>食品微生物学检验</w:t>
      </w:r>
      <w:r>
        <w:rPr>
          <w:rFonts w:ascii="Times New Roman" w:eastAsia="仿宋_GB2312" w:hAnsi="Times New Roman" w:hint="eastAsia"/>
          <w:color w:val="000000" w:themeColor="text1"/>
          <w:kern w:val="0"/>
        </w:rPr>
        <w:t xml:space="preserve"> </w:t>
      </w:r>
      <w:r>
        <w:rPr>
          <w:rFonts w:ascii="Times New Roman" w:eastAsia="仿宋_GB2312" w:hAnsi="Times New Roman" w:hint="eastAsia"/>
          <w:color w:val="000000" w:themeColor="text1"/>
          <w:kern w:val="0"/>
        </w:rPr>
        <w:t>金黄色葡萄球菌检验</w:t>
      </w:r>
    </w:p>
    <w:p w:rsidR="00DC21E8" w:rsidRDefault="00E111C2">
      <w:pPr>
        <w:overflowPunct w:val="0"/>
        <w:topLinePunct/>
        <w:snapToGrid w:val="0"/>
        <w:spacing w:line="34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 xml:space="preserve">GB 4789.15 </w:t>
      </w:r>
      <w:r>
        <w:rPr>
          <w:rFonts w:ascii="Times New Roman" w:eastAsia="仿宋_GB2312" w:hAnsi="Times New Roman" w:hint="eastAsia"/>
          <w:color w:val="000000" w:themeColor="text1"/>
          <w:kern w:val="0"/>
        </w:rPr>
        <w:t>食品安全国家标准</w:t>
      </w:r>
      <w:r>
        <w:rPr>
          <w:rFonts w:ascii="Times New Roman" w:eastAsia="仿宋_GB2312" w:hAnsi="Times New Roman" w:hint="eastAsia"/>
          <w:color w:val="000000" w:themeColor="text1"/>
          <w:kern w:val="0"/>
        </w:rPr>
        <w:t xml:space="preserve"> </w:t>
      </w:r>
      <w:r>
        <w:rPr>
          <w:rFonts w:ascii="Times New Roman" w:eastAsia="仿宋_GB2312" w:hAnsi="Times New Roman" w:hint="eastAsia"/>
          <w:color w:val="000000" w:themeColor="text1"/>
          <w:kern w:val="0"/>
        </w:rPr>
        <w:t>食品微生物学检验</w:t>
      </w:r>
      <w:r>
        <w:rPr>
          <w:rFonts w:ascii="Times New Roman" w:eastAsia="仿宋_GB2312" w:hAnsi="Times New Roman" w:hint="eastAsia"/>
          <w:color w:val="000000" w:themeColor="text1"/>
          <w:kern w:val="0"/>
        </w:rPr>
        <w:t xml:space="preserve"> </w:t>
      </w:r>
      <w:r>
        <w:rPr>
          <w:rFonts w:ascii="Times New Roman" w:eastAsia="仿宋_GB2312" w:hAnsi="Times New Roman" w:hint="eastAsia"/>
          <w:color w:val="000000" w:themeColor="text1"/>
          <w:kern w:val="0"/>
        </w:rPr>
        <w:t>霉菌和酵母计数</w:t>
      </w:r>
    </w:p>
    <w:p w:rsidR="00DC21E8" w:rsidRDefault="00E111C2">
      <w:pPr>
        <w:overflowPunct w:val="0"/>
        <w:topLinePunct/>
        <w:snapToGrid w:val="0"/>
        <w:spacing w:line="34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 xml:space="preserve">GB 5009.12 </w:t>
      </w:r>
      <w:r>
        <w:rPr>
          <w:rFonts w:ascii="Times New Roman" w:eastAsia="仿宋_GB2312" w:hAnsi="Times New Roman" w:hint="eastAsia"/>
          <w:color w:val="000000" w:themeColor="text1"/>
          <w:kern w:val="0"/>
        </w:rPr>
        <w:t>食品安全国家标准</w:t>
      </w:r>
      <w:r>
        <w:rPr>
          <w:rFonts w:ascii="Times New Roman" w:eastAsia="仿宋_GB2312" w:hAnsi="Times New Roman" w:hint="eastAsia"/>
          <w:color w:val="000000" w:themeColor="text1"/>
          <w:kern w:val="0"/>
        </w:rPr>
        <w:t xml:space="preserve"> </w:t>
      </w:r>
      <w:r>
        <w:rPr>
          <w:rFonts w:ascii="Times New Roman" w:eastAsia="仿宋_GB2312" w:hAnsi="Times New Roman" w:hint="eastAsia"/>
          <w:color w:val="000000" w:themeColor="text1"/>
          <w:kern w:val="0"/>
        </w:rPr>
        <w:t>食品</w:t>
      </w:r>
      <w:r>
        <w:rPr>
          <w:rFonts w:ascii="Times New Roman" w:eastAsia="仿宋_GB2312" w:hAnsi="Times New Roman"/>
          <w:color w:val="000000" w:themeColor="text1"/>
          <w:kern w:val="0"/>
        </w:rPr>
        <w:t>中铅的测定</w:t>
      </w:r>
    </w:p>
    <w:p w:rsidR="00DC21E8" w:rsidRDefault="00E111C2">
      <w:pPr>
        <w:overflowPunct w:val="0"/>
        <w:topLinePunct/>
        <w:snapToGrid w:val="0"/>
        <w:spacing w:line="34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 xml:space="preserve">GB 5009.28 </w:t>
      </w:r>
      <w:r>
        <w:rPr>
          <w:rFonts w:ascii="Times New Roman" w:eastAsia="仿宋_GB2312" w:hAnsi="Times New Roman"/>
          <w:color w:val="000000" w:themeColor="text1"/>
          <w:kern w:val="0"/>
        </w:rPr>
        <w:t>食品安全国家标准</w:t>
      </w:r>
      <w:r>
        <w:rPr>
          <w:rFonts w:ascii="Times New Roman" w:eastAsia="仿宋_GB2312" w:hAnsi="Times New Roman"/>
          <w:color w:val="000000" w:themeColor="text1"/>
          <w:kern w:val="0"/>
        </w:rPr>
        <w:t> </w:t>
      </w:r>
      <w:r>
        <w:rPr>
          <w:rFonts w:ascii="Times New Roman" w:eastAsia="仿宋_GB2312" w:hAnsi="Times New Roman"/>
          <w:color w:val="000000" w:themeColor="text1"/>
          <w:kern w:val="0"/>
        </w:rPr>
        <w:t>食品中苯甲酸、山梨酸和糖精钠的测定</w:t>
      </w:r>
    </w:p>
    <w:p w:rsidR="00DC21E8" w:rsidRDefault="00E111C2">
      <w:pPr>
        <w:overflowPunct w:val="0"/>
        <w:topLinePunct/>
        <w:snapToGrid w:val="0"/>
        <w:spacing w:line="340" w:lineRule="exact"/>
        <w:ind w:leftChars="200" w:left="3885" w:hangingChars="1650" w:hanging="3465"/>
        <w:rPr>
          <w:rFonts w:ascii="Times New Roman" w:eastAsia="仿宋_GB2312" w:hAnsi="Times New Roman"/>
          <w:color w:val="000000" w:themeColor="text1"/>
          <w:kern w:val="0"/>
        </w:rPr>
      </w:pPr>
      <w:r>
        <w:rPr>
          <w:rFonts w:ascii="Times New Roman" w:eastAsia="仿宋_GB2312" w:hAnsi="Times New Roman"/>
          <w:color w:val="000000" w:themeColor="text1"/>
          <w:kern w:val="0"/>
        </w:rPr>
        <w:t xml:space="preserve">GB 5009.34 </w:t>
      </w:r>
      <w:r>
        <w:rPr>
          <w:rFonts w:ascii="Times New Roman" w:eastAsia="仿宋_GB2312" w:hAnsi="Times New Roman" w:hint="eastAsia"/>
          <w:color w:val="000000" w:themeColor="text1"/>
          <w:kern w:val="0"/>
        </w:rPr>
        <w:t>食品安全国家标准</w:t>
      </w:r>
      <w:r>
        <w:rPr>
          <w:rFonts w:ascii="Times New Roman" w:eastAsia="仿宋_GB2312" w:hAnsi="Times New Roman" w:hint="eastAsia"/>
          <w:color w:val="000000" w:themeColor="text1"/>
          <w:kern w:val="0"/>
        </w:rPr>
        <w:t xml:space="preserve"> </w:t>
      </w:r>
      <w:r>
        <w:rPr>
          <w:rFonts w:ascii="Times New Roman" w:eastAsia="仿宋_GB2312" w:hAnsi="Times New Roman" w:hint="eastAsia"/>
          <w:color w:val="000000" w:themeColor="text1"/>
          <w:kern w:val="0"/>
        </w:rPr>
        <w:t>食品</w:t>
      </w:r>
      <w:r>
        <w:rPr>
          <w:rFonts w:ascii="Times New Roman" w:eastAsia="仿宋_GB2312" w:hAnsi="Times New Roman"/>
          <w:color w:val="000000" w:themeColor="text1"/>
          <w:kern w:val="0"/>
        </w:rPr>
        <w:t>中二氧化硫的测定</w:t>
      </w:r>
    </w:p>
    <w:p w:rsidR="00DC21E8" w:rsidRDefault="00E111C2">
      <w:pPr>
        <w:overflowPunct w:val="0"/>
        <w:topLinePunct/>
        <w:snapToGrid w:val="0"/>
        <w:spacing w:line="34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 xml:space="preserve">GB 5009.97 </w:t>
      </w:r>
      <w:r>
        <w:rPr>
          <w:rFonts w:ascii="Times New Roman" w:eastAsia="仿宋_GB2312" w:hAnsi="Times New Roman" w:hint="eastAsia"/>
          <w:color w:val="000000" w:themeColor="text1"/>
          <w:kern w:val="0"/>
        </w:rPr>
        <w:t>食品安全国家标准</w:t>
      </w:r>
      <w:r>
        <w:rPr>
          <w:rFonts w:ascii="Times New Roman" w:eastAsia="仿宋_GB2312" w:hAnsi="Times New Roman" w:hint="eastAsia"/>
          <w:color w:val="000000" w:themeColor="text1"/>
          <w:kern w:val="0"/>
        </w:rPr>
        <w:t xml:space="preserve"> </w:t>
      </w:r>
      <w:r>
        <w:rPr>
          <w:rFonts w:ascii="Times New Roman" w:eastAsia="仿宋_GB2312" w:hAnsi="Times New Roman" w:hint="eastAsia"/>
          <w:color w:val="000000" w:themeColor="text1"/>
          <w:kern w:val="0"/>
        </w:rPr>
        <w:t>食品</w:t>
      </w:r>
      <w:r>
        <w:rPr>
          <w:rFonts w:ascii="Times New Roman" w:eastAsia="仿宋_GB2312" w:hAnsi="Times New Roman"/>
          <w:color w:val="000000" w:themeColor="text1"/>
          <w:kern w:val="0"/>
        </w:rPr>
        <w:t>中环己基氨基磺酸钠的测定</w:t>
      </w:r>
    </w:p>
    <w:p w:rsidR="00DC21E8" w:rsidRDefault="00E111C2">
      <w:pPr>
        <w:overflowPunct w:val="0"/>
        <w:topLinePunct/>
        <w:snapToGrid w:val="0"/>
        <w:spacing w:line="34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 xml:space="preserve">GB 5009.182 </w:t>
      </w:r>
      <w:r>
        <w:rPr>
          <w:rFonts w:ascii="Times New Roman" w:eastAsia="仿宋_GB2312" w:hAnsi="Times New Roman" w:hint="eastAsia"/>
          <w:color w:val="000000" w:themeColor="text1"/>
          <w:kern w:val="0"/>
        </w:rPr>
        <w:t>食品安全国家标准</w:t>
      </w:r>
      <w:r>
        <w:rPr>
          <w:rFonts w:ascii="Times New Roman" w:eastAsia="仿宋_GB2312" w:hAnsi="Times New Roman" w:hint="eastAsia"/>
          <w:color w:val="000000" w:themeColor="text1"/>
          <w:kern w:val="0"/>
        </w:rPr>
        <w:t xml:space="preserve"> </w:t>
      </w:r>
      <w:r>
        <w:rPr>
          <w:rFonts w:ascii="Times New Roman" w:eastAsia="仿宋_GB2312" w:hAnsi="Times New Roman" w:hint="eastAsia"/>
          <w:color w:val="000000" w:themeColor="text1"/>
          <w:kern w:val="0"/>
        </w:rPr>
        <w:t>食品</w:t>
      </w:r>
      <w:r>
        <w:rPr>
          <w:rFonts w:ascii="Times New Roman" w:eastAsia="仿宋_GB2312" w:hAnsi="Times New Roman"/>
          <w:color w:val="000000" w:themeColor="text1"/>
          <w:kern w:val="0"/>
        </w:rPr>
        <w:t>中铝的测定</w:t>
      </w:r>
    </w:p>
    <w:p w:rsidR="00DC21E8" w:rsidRDefault="00E111C2">
      <w:pPr>
        <w:overflowPunct w:val="0"/>
        <w:topLinePunct/>
        <w:snapToGrid w:val="0"/>
        <w:spacing w:line="34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 xml:space="preserve">GB 5009.227 </w:t>
      </w:r>
      <w:r>
        <w:rPr>
          <w:rFonts w:ascii="Times New Roman" w:eastAsia="仿宋_GB2312" w:hAnsi="Times New Roman" w:hint="eastAsia"/>
          <w:color w:val="000000" w:themeColor="text1"/>
          <w:kern w:val="0"/>
        </w:rPr>
        <w:t>食品安全国家标准</w:t>
      </w:r>
      <w:r>
        <w:rPr>
          <w:rFonts w:ascii="Times New Roman" w:eastAsia="仿宋_GB2312" w:hAnsi="Times New Roman" w:hint="eastAsia"/>
          <w:color w:val="000000" w:themeColor="text1"/>
          <w:kern w:val="0"/>
        </w:rPr>
        <w:t xml:space="preserve"> </w:t>
      </w:r>
      <w:r>
        <w:rPr>
          <w:rFonts w:ascii="Times New Roman" w:eastAsia="仿宋_GB2312" w:hAnsi="Times New Roman" w:hint="eastAsia"/>
          <w:color w:val="000000" w:themeColor="text1"/>
          <w:kern w:val="0"/>
        </w:rPr>
        <w:t>食品</w:t>
      </w:r>
      <w:r>
        <w:rPr>
          <w:rFonts w:ascii="Times New Roman" w:eastAsia="仿宋_GB2312" w:hAnsi="Times New Roman"/>
          <w:color w:val="000000" w:themeColor="text1"/>
          <w:kern w:val="0"/>
        </w:rPr>
        <w:t>中过氧化值的测定</w:t>
      </w:r>
    </w:p>
    <w:p w:rsidR="00DC21E8" w:rsidRDefault="00E111C2">
      <w:pPr>
        <w:overflowPunct w:val="0"/>
        <w:topLinePunct/>
        <w:snapToGrid w:val="0"/>
        <w:spacing w:line="34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 xml:space="preserve">GB 5009.229 </w:t>
      </w:r>
      <w:r>
        <w:rPr>
          <w:rFonts w:ascii="Times New Roman" w:eastAsia="仿宋_GB2312" w:hAnsi="Times New Roman" w:hint="eastAsia"/>
          <w:color w:val="000000" w:themeColor="text1"/>
          <w:kern w:val="0"/>
        </w:rPr>
        <w:t>食品安全国家标准</w:t>
      </w:r>
      <w:r>
        <w:rPr>
          <w:rFonts w:ascii="Times New Roman" w:eastAsia="仿宋_GB2312" w:hAnsi="Times New Roman" w:hint="eastAsia"/>
          <w:color w:val="000000" w:themeColor="text1"/>
          <w:kern w:val="0"/>
        </w:rPr>
        <w:t xml:space="preserve"> </w:t>
      </w:r>
      <w:r>
        <w:rPr>
          <w:rFonts w:ascii="Times New Roman" w:eastAsia="仿宋_GB2312" w:hAnsi="Times New Roman" w:hint="eastAsia"/>
          <w:color w:val="000000" w:themeColor="text1"/>
          <w:kern w:val="0"/>
        </w:rPr>
        <w:t>食品</w:t>
      </w:r>
      <w:r>
        <w:rPr>
          <w:rFonts w:ascii="Times New Roman" w:eastAsia="仿宋_GB2312" w:hAnsi="Times New Roman"/>
          <w:color w:val="000000" w:themeColor="text1"/>
          <w:kern w:val="0"/>
        </w:rPr>
        <w:t>中酸价的测定</w:t>
      </w:r>
    </w:p>
    <w:p w:rsidR="00DC21E8" w:rsidRDefault="00E111C2">
      <w:pPr>
        <w:overflowPunct w:val="0"/>
        <w:topLinePunct/>
        <w:snapToGrid w:val="0"/>
        <w:spacing w:line="34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 xml:space="preserve">GB 7100 </w:t>
      </w:r>
      <w:r>
        <w:rPr>
          <w:rFonts w:ascii="Times New Roman" w:eastAsia="仿宋_GB2312" w:hAnsi="Times New Roman"/>
          <w:color w:val="000000" w:themeColor="text1"/>
          <w:kern w:val="0"/>
        </w:rPr>
        <w:t>食品安全国家标准</w:t>
      </w:r>
      <w:r>
        <w:rPr>
          <w:rFonts w:ascii="Times New Roman" w:eastAsia="仿宋_GB2312" w:hAnsi="Times New Roman" w:hint="eastAsia"/>
          <w:color w:val="000000" w:themeColor="text1"/>
          <w:kern w:val="0"/>
        </w:rPr>
        <w:t xml:space="preserve"> </w:t>
      </w:r>
      <w:r>
        <w:rPr>
          <w:rFonts w:ascii="Times New Roman" w:eastAsia="仿宋_GB2312" w:hAnsi="Times New Roman"/>
          <w:color w:val="000000" w:themeColor="text1"/>
          <w:kern w:val="0"/>
        </w:rPr>
        <w:t>饼干</w:t>
      </w:r>
    </w:p>
    <w:p w:rsidR="00DC21E8" w:rsidRDefault="00E111C2">
      <w:pPr>
        <w:overflowPunct w:val="0"/>
        <w:topLinePunct/>
        <w:snapToGrid w:val="0"/>
        <w:spacing w:line="34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 xml:space="preserve">GB 22255 </w:t>
      </w:r>
      <w:r>
        <w:rPr>
          <w:rFonts w:ascii="Times New Roman" w:eastAsia="仿宋_GB2312" w:hAnsi="Times New Roman" w:hint="eastAsia"/>
          <w:color w:val="000000" w:themeColor="text1"/>
          <w:kern w:val="0"/>
        </w:rPr>
        <w:t>食品安全国家标准</w:t>
      </w:r>
      <w:r>
        <w:rPr>
          <w:rFonts w:ascii="Times New Roman" w:eastAsia="仿宋_GB2312" w:hAnsi="Times New Roman" w:hint="eastAsia"/>
          <w:color w:val="000000" w:themeColor="text1"/>
          <w:kern w:val="0"/>
        </w:rPr>
        <w:t xml:space="preserve"> </w:t>
      </w:r>
      <w:r>
        <w:rPr>
          <w:rFonts w:ascii="Times New Roman" w:eastAsia="仿宋_GB2312" w:hAnsi="Times New Roman" w:hint="eastAsia"/>
          <w:color w:val="000000" w:themeColor="text1"/>
          <w:kern w:val="0"/>
        </w:rPr>
        <w:t>食品</w:t>
      </w:r>
      <w:r>
        <w:rPr>
          <w:rFonts w:ascii="Times New Roman" w:eastAsia="仿宋_GB2312" w:hAnsi="Times New Roman"/>
          <w:color w:val="000000" w:themeColor="text1"/>
          <w:kern w:val="0"/>
        </w:rPr>
        <w:t>中三氯蔗糖（蔗糖素）的测定</w:t>
      </w:r>
    </w:p>
    <w:p w:rsidR="00DC21E8" w:rsidRDefault="00E111C2">
      <w:pPr>
        <w:overflowPunct w:val="0"/>
        <w:topLinePunct/>
        <w:snapToGrid w:val="0"/>
        <w:spacing w:line="34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 xml:space="preserve">GB 29921 </w:t>
      </w:r>
      <w:r>
        <w:rPr>
          <w:rFonts w:ascii="Times New Roman" w:eastAsia="仿宋_GB2312" w:hAnsi="Times New Roman" w:hint="eastAsia"/>
          <w:color w:val="000000" w:themeColor="text1"/>
          <w:kern w:val="0"/>
        </w:rPr>
        <w:t>食品安全国家标准</w:t>
      </w:r>
      <w:r>
        <w:rPr>
          <w:rFonts w:ascii="Times New Roman" w:eastAsia="仿宋_GB2312" w:hAnsi="Times New Roman" w:hint="eastAsia"/>
          <w:color w:val="000000" w:themeColor="text1"/>
          <w:kern w:val="0"/>
        </w:rPr>
        <w:t xml:space="preserve"> </w:t>
      </w:r>
      <w:r>
        <w:rPr>
          <w:rFonts w:ascii="Times New Roman" w:eastAsia="仿宋_GB2312" w:hAnsi="Times New Roman" w:hint="eastAsia"/>
          <w:color w:val="000000" w:themeColor="text1"/>
          <w:kern w:val="0"/>
        </w:rPr>
        <w:t>食品</w:t>
      </w:r>
      <w:r>
        <w:rPr>
          <w:rFonts w:ascii="Times New Roman" w:eastAsia="仿宋_GB2312" w:hAnsi="Times New Roman"/>
          <w:color w:val="000000" w:themeColor="text1"/>
          <w:kern w:val="0"/>
        </w:rPr>
        <w:t>中致病菌限量</w:t>
      </w:r>
    </w:p>
    <w:p w:rsidR="00DC21E8" w:rsidRDefault="00E111C2">
      <w:pPr>
        <w:overflowPunct w:val="0"/>
        <w:topLinePunct/>
        <w:snapToGrid w:val="0"/>
        <w:spacing w:line="34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rPr>
        <w:t>经备案现行有效的企业标准及产品明示质量要求</w:t>
      </w:r>
    </w:p>
    <w:p w:rsidR="00DC21E8" w:rsidRDefault="00E111C2">
      <w:pPr>
        <w:overflowPunct w:val="0"/>
        <w:topLinePunct/>
        <w:snapToGrid w:val="0"/>
        <w:spacing w:line="340" w:lineRule="exact"/>
        <w:ind w:firstLineChars="200" w:firstLine="420"/>
        <w:rPr>
          <w:rFonts w:ascii="Times New Roman" w:eastAsia="方正仿宋简体" w:hAnsi="Times New Roman"/>
          <w:color w:val="000000" w:themeColor="text1"/>
          <w:kern w:val="0"/>
        </w:rPr>
      </w:pPr>
      <w:r>
        <w:rPr>
          <w:rFonts w:ascii="Times New Roman" w:eastAsia="仿宋_GB2312" w:hAnsi="Times New Roman"/>
          <w:color w:val="000000" w:themeColor="text1"/>
          <w:kern w:val="0"/>
        </w:rPr>
        <w:t>相关的法律法规、部门规章和规定</w:t>
      </w:r>
    </w:p>
    <w:p w:rsidR="00DC21E8" w:rsidRDefault="00E111C2" w:rsidP="00C867C2">
      <w:pPr>
        <w:overflowPunct w:val="0"/>
        <w:topLinePunct/>
        <w:snapToGrid w:val="0"/>
        <w:spacing w:beforeLines="50" w:afterLines="50" w:line="340" w:lineRule="exact"/>
        <w:ind w:firstLineChars="200" w:firstLine="422"/>
        <w:rPr>
          <w:rFonts w:ascii="Times New Roman" w:eastAsia="黑体" w:hAnsi="Times New Roman"/>
          <w:b/>
          <w:bCs/>
          <w:color w:val="000000" w:themeColor="text1"/>
        </w:rPr>
      </w:pPr>
      <w:r>
        <w:rPr>
          <w:rFonts w:ascii="Times New Roman" w:eastAsia="黑体" w:hAnsi="Times New Roman"/>
          <w:b/>
          <w:bCs/>
          <w:color w:val="000000" w:themeColor="text1"/>
        </w:rPr>
        <w:t xml:space="preserve">4 </w:t>
      </w:r>
      <w:r>
        <w:rPr>
          <w:rFonts w:ascii="Times New Roman" w:eastAsia="黑体" w:hAnsi="Times New Roman"/>
          <w:b/>
          <w:bCs/>
          <w:color w:val="000000" w:themeColor="text1"/>
        </w:rPr>
        <w:t>抽样</w:t>
      </w:r>
    </w:p>
    <w:p w:rsidR="00DC21E8" w:rsidRDefault="00E111C2">
      <w:pPr>
        <w:overflowPunct w:val="0"/>
        <w:topLinePunct/>
        <w:snapToGrid w:val="0"/>
        <w:spacing w:line="340" w:lineRule="exact"/>
        <w:ind w:firstLineChars="200" w:firstLine="422"/>
        <w:rPr>
          <w:rFonts w:ascii="Times New Roman" w:eastAsia="仿宋_GB2312" w:hAnsi="Times New Roman"/>
          <w:b/>
          <w:bCs/>
          <w:color w:val="000000" w:themeColor="text1"/>
          <w:kern w:val="0"/>
        </w:rPr>
      </w:pPr>
      <w:r>
        <w:rPr>
          <w:rFonts w:ascii="Times New Roman" w:eastAsia="仿宋_GB2312" w:hAnsi="Times New Roman"/>
          <w:b/>
          <w:bCs/>
          <w:color w:val="000000" w:themeColor="text1"/>
          <w:kern w:val="0"/>
        </w:rPr>
        <w:t xml:space="preserve">4.1 </w:t>
      </w:r>
      <w:r>
        <w:rPr>
          <w:rFonts w:ascii="Times New Roman" w:eastAsia="仿宋_GB2312" w:hAnsi="Times New Roman"/>
          <w:b/>
          <w:bCs/>
          <w:color w:val="000000" w:themeColor="text1"/>
          <w:kern w:val="0"/>
        </w:rPr>
        <w:t>抽样型号或规格</w:t>
      </w:r>
    </w:p>
    <w:p w:rsidR="00DC21E8" w:rsidRDefault="00E111C2">
      <w:pPr>
        <w:overflowPunct w:val="0"/>
        <w:topLinePunct/>
        <w:snapToGrid w:val="0"/>
        <w:spacing w:line="34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预包装食品或非定量包装的食品。</w:t>
      </w:r>
    </w:p>
    <w:p w:rsidR="00DC21E8" w:rsidRDefault="00E111C2">
      <w:pPr>
        <w:overflowPunct w:val="0"/>
        <w:topLinePunct/>
        <w:snapToGrid w:val="0"/>
        <w:spacing w:line="340" w:lineRule="exact"/>
        <w:ind w:firstLineChars="200" w:firstLine="422"/>
        <w:rPr>
          <w:rFonts w:ascii="Times New Roman" w:eastAsia="仿宋_GB2312" w:hAnsi="Times New Roman"/>
          <w:b/>
          <w:bCs/>
          <w:color w:val="000000" w:themeColor="text1"/>
          <w:kern w:val="0"/>
        </w:rPr>
      </w:pPr>
      <w:r>
        <w:rPr>
          <w:rFonts w:ascii="Times New Roman" w:eastAsia="仿宋_GB2312" w:hAnsi="Times New Roman"/>
          <w:b/>
          <w:bCs/>
          <w:color w:val="000000" w:themeColor="text1"/>
          <w:kern w:val="0"/>
        </w:rPr>
        <w:t xml:space="preserve">4.2 </w:t>
      </w:r>
      <w:r>
        <w:rPr>
          <w:rFonts w:ascii="Times New Roman" w:eastAsia="仿宋_GB2312" w:hAnsi="Times New Roman"/>
          <w:b/>
          <w:bCs/>
          <w:color w:val="000000" w:themeColor="text1"/>
          <w:kern w:val="0"/>
        </w:rPr>
        <w:t>抽样方法及数量</w:t>
      </w:r>
    </w:p>
    <w:p w:rsidR="00DC21E8" w:rsidRDefault="00E111C2">
      <w:pPr>
        <w:overflowPunct w:val="0"/>
        <w:topLinePunct/>
        <w:snapToGrid w:val="0"/>
        <w:spacing w:line="34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生产环节抽样时，在企业的成品库房</w:t>
      </w:r>
      <w:r>
        <w:rPr>
          <w:rFonts w:ascii="Times New Roman" w:eastAsia="仿宋_GB2312" w:hAnsi="Times New Roman"/>
          <w:color w:val="000000" w:themeColor="text1"/>
          <w:kern w:val="0"/>
        </w:rPr>
        <w:t>，从同一批次样品堆的</w:t>
      </w:r>
      <w:r>
        <w:rPr>
          <w:rFonts w:ascii="Times New Roman" w:eastAsia="仿宋_GB2312" w:hAnsi="Times New Roman"/>
          <w:color w:val="000000" w:themeColor="text1"/>
          <w:kern w:val="0"/>
        </w:rPr>
        <w:t>4</w:t>
      </w:r>
      <w:r>
        <w:rPr>
          <w:rFonts w:ascii="Times New Roman" w:eastAsia="仿宋_GB2312" w:hAnsi="Times New Roman"/>
          <w:color w:val="000000" w:themeColor="text1"/>
          <w:kern w:val="0"/>
        </w:rPr>
        <w:t>个不同部位抽取相应数量的样品。添加油脂的产品抽取样品量不少于</w:t>
      </w:r>
      <w:r>
        <w:rPr>
          <w:rFonts w:ascii="Times New Roman" w:eastAsia="仿宋_GB2312" w:hAnsi="Times New Roman"/>
          <w:color w:val="000000" w:themeColor="text1"/>
          <w:kern w:val="0"/>
        </w:rPr>
        <w:t>3kg</w:t>
      </w:r>
      <w:r>
        <w:rPr>
          <w:rFonts w:ascii="Times New Roman" w:eastAsia="仿宋_GB2312" w:hAnsi="Times New Roman"/>
          <w:color w:val="000000" w:themeColor="text1"/>
          <w:kern w:val="0"/>
        </w:rPr>
        <w:t>，不少于</w:t>
      </w:r>
      <w:r>
        <w:rPr>
          <w:rFonts w:ascii="Times New Roman" w:eastAsia="仿宋_GB2312" w:hAnsi="Times New Roman"/>
          <w:color w:val="000000" w:themeColor="text1"/>
          <w:kern w:val="0"/>
        </w:rPr>
        <w:t>9</w:t>
      </w:r>
      <w:r>
        <w:rPr>
          <w:rFonts w:ascii="Times New Roman" w:eastAsia="仿宋_GB2312" w:hAnsi="Times New Roman"/>
          <w:color w:val="000000" w:themeColor="text1"/>
          <w:kern w:val="0"/>
        </w:rPr>
        <w:t>个独立包装；不添加油脂的产品抽取样品量不少于</w:t>
      </w:r>
      <w:r>
        <w:rPr>
          <w:rFonts w:ascii="Times New Roman" w:eastAsia="仿宋_GB2312" w:hAnsi="Times New Roman"/>
          <w:color w:val="000000" w:themeColor="text1"/>
          <w:kern w:val="0"/>
        </w:rPr>
        <w:t>2kg</w:t>
      </w:r>
      <w:r>
        <w:rPr>
          <w:rFonts w:ascii="Times New Roman" w:eastAsia="仿宋_GB2312" w:hAnsi="Times New Roman"/>
          <w:color w:val="000000" w:themeColor="text1"/>
          <w:kern w:val="0"/>
        </w:rPr>
        <w:t>，不少于</w:t>
      </w:r>
      <w:r>
        <w:rPr>
          <w:rFonts w:ascii="Times New Roman" w:eastAsia="仿宋_GB2312" w:hAnsi="Times New Roman"/>
          <w:color w:val="000000" w:themeColor="text1"/>
          <w:kern w:val="0"/>
        </w:rPr>
        <w:t>8</w:t>
      </w:r>
      <w:r>
        <w:rPr>
          <w:rFonts w:ascii="Times New Roman" w:eastAsia="仿宋_GB2312" w:hAnsi="Times New Roman"/>
          <w:color w:val="000000" w:themeColor="text1"/>
          <w:kern w:val="0"/>
        </w:rPr>
        <w:t>个独立包装。</w:t>
      </w:r>
      <w:r>
        <w:rPr>
          <w:rFonts w:ascii="Times New Roman" w:eastAsia="仿宋_GB2312" w:hAnsi="Times New Roman"/>
          <w:color w:val="000000" w:themeColor="text1"/>
        </w:rPr>
        <w:t>大包装食品（</w:t>
      </w:r>
      <w:r>
        <w:rPr>
          <w:rFonts w:ascii="Times New Roman" w:eastAsia="仿宋_GB2312" w:hAnsi="Times New Roman"/>
          <w:color w:val="000000" w:themeColor="text1"/>
        </w:rPr>
        <w:t>≥5kg</w:t>
      </w:r>
      <w:r>
        <w:rPr>
          <w:rFonts w:ascii="Times New Roman" w:eastAsia="仿宋_GB2312" w:hAnsi="Times New Roman"/>
          <w:color w:val="000000" w:themeColor="text1"/>
        </w:rPr>
        <w:t>）可进行分装取样，分装时应采取措施</w:t>
      </w:r>
      <w:r>
        <w:rPr>
          <w:rFonts w:ascii="Times New Roman" w:eastAsia="仿宋_GB2312" w:hAnsi="Times New Roman"/>
          <w:color w:val="000000" w:themeColor="text1"/>
        </w:rPr>
        <w:lastRenderedPageBreak/>
        <w:t>防止微生物污染，分装的样品盛装于被抽样单位用于销售的包装或清洁卫生的容器中，</w:t>
      </w:r>
      <w:r>
        <w:rPr>
          <w:rFonts w:ascii="Times New Roman" w:eastAsia="仿宋_GB2312" w:hAnsi="Times New Roman"/>
          <w:color w:val="000000" w:themeColor="text1"/>
          <w:kern w:val="0"/>
        </w:rPr>
        <w:t>添加油脂的产品</w:t>
      </w:r>
      <w:r>
        <w:rPr>
          <w:rFonts w:ascii="Times New Roman" w:eastAsia="仿宋_GB2312" w:hAnsi="Times New Roman"/>
          <w:color w:val="000000" w:themeColor="text1"/>
        </w:rPr>
        <w:t>样品数量不少于</w:t>
      </w:r>
      <w:r>
        <w:rPr>
          <w:rFonts w:ascii="Times New Roman" w:eastAsia="仿宋_GB2312" w:hAnsi="Times New Roman"/>
          <w:color w:val="000000" w:themeColor="text1"/>
        </w:rPr>
        <w:t>9</w:t>
      </w:r>
      <w:r>
        <w:rPr>
          <w:rFonts w:ascii="Times New Roman" w:eastAsia="仿宋_GB2312" w:hAnsi="Times New Roman"/>
          <w:color w:val="000000" w:themeColor="text1"/>
        </w:rPr>
        <w:t>个包装，且每个包装不少于</w:t>
      </w:r>
      <w:r>
        <w:rPr>
          <w:rFonts w:ascii="Times New Roman" w:eastAsia="仿宋_GB2312" w:hAnsi="Times New Roman"/>
          <w:color w:val="000000" w:themeColor="text1"/>
        </w:rPr>
        <w:t>300g</w:t>
      </w:r>
      <w:r>
        <w:rPr>
          <w:rFonts w:ascii="Times New Roman" w:eastAsia="仿宋_GB2312" w:hAnsi="Times New Roman"/>
          <w:color w:val="000000" w:themeColor="text1"/>
        </w:rPr>
        <w:t>，不</w:t>
      </w:r>
      <w:r>
        <w:rPr>
          <w:rFonts w:ascii="Times New Roman" w:eastAsia="仿宋_GB2312" w:hAnsi="Times New Roman"/>
          <w:color w:val="000000" w:themeColor="text1"/>
          <w:kern w:val="0"/>
        </w:rPr>
        <w:t>添加油脂的产品</w:t>
      </w:r>
      <w:r>
        <w:rPr>
          <w:rFonts w:ascii="Times New Roman" w:eastAsia="仿宋_GB2312" w:hAnsi="Times New Roman"/>
          <w:color w:val="000000" w:themeColor="text1"/>
        </w:rPr>
        <w:t>样品数量不少于</w:t>
      </w:r>
      <w:r>
        <w:rPr>
          <w:rFonts w:ascii="Times New Roman" w:eastAsia="仿宋_GB2312" w:hAnsi="Times New Roman"/>
          <w:color w:val="000000" w:themeColor="text1"/>
        </w:rPr>
        <w:t>8</w:t>
      </w:r>
      <w:r>
        <w:rPr>
          <w:rFonts w:ascii="Times New Roman" w:eastAsia="仿宋_GB2312" w:hAnsi="Times New Roman"/>
          <w:color w:val="000000" w:themeColor="text1"/>
        </w:rPr>
        <w:t>个包装，且每个包装不少于</w:t>
      </w:r>
      <w:r>
        <w:rPr>
          <w:rFonts w:ascii="Times New Roman" w:eastAsia="仿宋_GB2312" w:hAnsi="Times New Roman"/>
          <w:color w:val="000000" w:themeColor="text1"/>
        </w:rPr>
        <w:t>250g</w:t>
      </w:r>
      <w:r>
        <w:rPr>
          <w:rFonts w:ascii="Times New Roman" w:eastAsia="仿宋_GB2312" w:hAnsi="Times New Roman"/>
          <w:color w:val="000000" w:themeColor="text1"/>
        </w:rPr>
        <w:t>。</w:t>
      </w:r>
    </w:p>
    <w:p w:rsidR="00DC21E8" w:rsidRDefault="00E111C2">
      <w:pPr>
        <w:overflowPunct w:val="0"/>
        <w:topLinePunct/>
        <w:snapToGrid w:val="0"/>
        <w:spacing w:line="340" w:lineRule="exact"/>
        <w:ind w:firstLineChars="200" w:firstLine="420"/>
        <w:rPr>
          <w:rFonts w:ascii="Times New Roman" w:eastAsia="仿宋_GB2312" w:hAnsi="Times New Roman"/>
          <w:color w:val="000000" w:themeColor="text1"/>
          <w:kern w:val="0"/>
        </w:rPr>
      </w:pPr>
      <w:r>
        <w:rPr>
          <w:rFonts w:ascii="Times New Roman" w:eastAsia="仿宋_GB2312" w:hAnsi="Times New Roman" w:hint="eastAsia"/>
          <w:color w:val="000000" w:themeColor="text1"/>
        </w:rPr>
        <w:t>流通</w:t>
      </w:r>
      <w:r>
        <w:rPr>
          <w:rFonts w:ascii="Times New Roman" w:eastAsia="仿宋_GB2312" w:hAnsi="Times New Roman"/>
          <w:color w:val="000000" w:themeColor="text1"/>
        </w:rPr>
        <w:t>环节抽样时，在货架、柜台、库房或网络食品经营平台抽取同一批次待销产品，抽取样品量原则上同生产环节</w:t>
      </w:r>
      <w:r>
        <w:rPr>
          <w:rFonts w:ascii="Times New Roman" w:eastAsia="仿宋_GB2312" w:hAnsi="Times New Roman"/>
          <w:color w:val="000000" w:themeColor="text1"/>
          <w:kern w:val="0"/>
        </w:rPr>
        <w:t>。</w:t>
      </w:r>
    </w:p>
    <w:p w:rsidR="00DC21E8" w:rsidRDefault="00E111C2">
      <w:pPr>
        <w:overflowPunct w:val="0"/>
        <w:topLinePunct/>
        <w:snapToGrid w:val="0"/>
        <w:spacing w:line="340" w:lineRule="exact"/>
        <w:ind w:firstLineChars="200" w:firstLine="420"/>
        <w:rPr>
          <w:rFonts w:ascii="Times New Roman" w:eastAsia="仿宋_GB2312" w:hAnsi="Times New Roman"/>
          <w:color w:val="000000" w:themeColor="text1"/>
          <w:kern w:val="0"/>
        </w:rPr>
      </w:pPr>
      <w:r>
        <w:rPr>
          <w:rFonts w:ascii="Times New Roman" w:eastAsia="仿宋_GB2312" w:hAnsi="Times New Roman" w:hint="eastAsia"/>
          <w:color w:val="000000" w:themeColor="text1"/>
          <w:kern w:val="0"/>
        </w:rPr>
        <w:t>餐饮环节抽样时，抽取同一批次待销或使用的产品，应抽取完整包装产品，如需从大包装中抽取样品，应从完整大包装中抽取样品，抽取样品量原则上同生产环节。</w:t>
      </w:r>
    </w:p>
    <w:p w:rsidR="00DC21E8" w:rsidRDefault="00E111C2">
      <w:pPr>
        <w:overflowPunct w:val="0"/>
        <w:topLinePunct/>
        <w:snapToGrid w:val="0"/>
        <w:spacing w:line="34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所抽取样品分为</w:t>
      </w:r>
      <w:r>
        <w:rPr>
          <w:rFonts w:ascii="Times New Roman" w:eastAsia="仿宋_GB2312" w:hAnsi="Times New Roman"/>
          <w:color w:val="000000" w:themeColor="text1"/>
          <w:kern w:val="0"/>
        </w:rPr>
        <w:t>2</w:t>
      </w:r>
      <w:r>
        <w:rPr>
          <w:rFonts w:ascii="Times New Roman" w:eastAsia="仿宋_GB2312" w:hAnsi="Times New Roman"/>
          <w:color w:val="000000" w:themeColor="text1"/>
          <w:kern w:val="0"/>
        </w:rPr>
        <w:t>份，添加油脂的产品约</w:t>
      </w:r>
      <w:r>
        <w:rPr>
          <w:rFonts w:ascii="Times New Roman" w:eastAsia="仿宋_GB2312" w:hAnsi="Times New Roman"/>
          <w:color w:val="000000" w:themeColor="text1"/>
          <w:kern w:val="0"/>
        </w:rPr>
        <w:t>2/3</w:t>
      </w:r>
      <w:r>
        <w:rPr>
          <w:rFonts w:ascii="Times New Roman" w:eastAsia="仿宋_GB2312" w:hAnsi="Times New Roman"/>
          <w:color w:val="000000" w:themeColor="text1"/>
          <w:kern w:val="0"/>
        </w:rPr>
        <w:t>为检验样品，约</w:t>
      </w:r>
      <w:r>
        <w:rPr>
          <w:rFonts w:ascii="Times New Roman" w:eastAsia="仿宋_GB2312" w:hAnsi="Times New Roman"/>
          <w:color w:val="000000" w:themeColor="text1"/>
          <w:kern w:val="0"/>
        </w:rPr>
        <w:t>1/3</w:t>
      </w:r>
      <w:r>
        <w:rPr>
          <w:rFonts w:ascii="Times New Roman" w:eastAsia="仿宋_GB2312" w:hAnsi="Times New Roman"/>
          <w:color w:val="000000" w:themeColor="text1"/>
          <w:kern w:val="0"/>
        </w:rPr>
        <w:t>为复检备份样品；不添加油脂的产品约</w:t>
      </w:r>
      <w:r>
        <w:rPr>
          <w:rFonts w:ascii="Times New Roman" w:eastAsia="仿宋_GB2312" w:hAnsi="Times New Roman"/>
          <w:color w:val="000000" w:themeColor="text1"/>
          <w:kern w:val="0"/>
        </w:rPr>
        <w:t>3/4</w:t>
      </w:r>
      <w:r>
        <w:rPr>
          <w:rFonts w:ascii="Times New Roman" w:eastAsia="仿宋_GB2312" w:hAnsi="Times New Roman"/>
          <w:color w:val="000000" w:themeColor="text1"/>
          <w:kern w:val="0"/>
        </w:rPr>
        <w:t>为检验样品，约</w:t>
      </w:r>
      <w:r>
        <w:rPr>
          <w:rFonts w:ascii="Times New Roman" w:eastAsia="仿宋_GB2312" w:hAnsi="Times New Roman"/>
          <w:color w:val="000000" w:themeColor="text1"/>
          <w:kern w:val="0"/>
        </w:rPr>
        <w:t>1/4</w:t>
      </w:r>
      <w:r>
        <w:rPr>
          <w:rFonts w:ascii="Times New Roman" w:eastAsia="仿宋_GB2312" w:hAnsi="Times New Roman"/>
          <w:color w:val="000000" w:themeColor="text1"/>
          <w:kern w:val="0"/>
        </w:rPr>
        <w:t>为复检备份样品（备份样品封存在承检机构）。</w:t>
      </w:r>
    </w:p>
    <w:p w:rsidR="00DC21E8" w:rsidRDefault="00E111C2">
      <w:pPr>
        <w:overflowPunct w:val="0"/>
        <w:topLinePunct/>
        <w:snapToGrid w:val="0"/>
        <w:spacing w:line="340" w:lineRule="exact"/>
        <w:ind w:firstLineChars="200" w:firstLine="420"/>
        <w:rPr>
          <w:rFonts w:ascii="Times New Roman" w:eastAsia="仿宋_GB2312" w:hAnsi="Times New Roman"/>
          <w:strike/>
          <w:color w:val="000000" w:themeColor="text1"/>
          <w:kern w:val="0"/>
        </w:rPr>
      </w:pPr>
      <w:r>
        <w:rPr>
          <w:rFonts w:ascii="Times New Roman" w:eastAsia="仿宋_GB2312" w:hAnsi="Times New Roman"/>
          <w:color w:val="000000" w:themeColor="text1"/>
        </w:rPr>
        <w:t>抽取样品量、检验及复检备份所需样品量可根据检验和复检需要适量调整。</w:t>
      </w:r>
    </w:p>
    <w:p w:rsidR="00DC21E8" w:rsidRDefault="00E111C2">
      <w:pPr>
        <w:overflowPunct w:val="0"/>
        <w:topLinePunct/>
        <w:snapToGrid w:val="0"/>
        <w:spacing w:line="34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注：</w:t>
      </w:r>
      <w:r>
        <w:rPr>
          <w:rFonts w:ascii="Times New Roman" w:eastAsia="仿宋_GB2312" w:hAnsi="Times New Roman"/>
          <w:color w:val="000000" w:themeColor="text1"/>
        </w:rPr>
        <w:t>在本细则的规定中，检验机构在检验过程中自行对检验结果进行复验时所采用的样品，应为抽取的检验样品，不得采用复检备份样品。</w:t>
      </w:r>
    </w:p>
    <w:p w:rsidR="00DC21E8" w:rsidRDefault="00E111C2">
      <w:pPr>
        <w:overflowPunct w:val="0"/>
        <w:topLinePunct/>
        <w:snapToGrid w:val="0"/>
        <w:spacing w:line="340" w:lineRule="exact"/>
        <w:ind w:firstLineChars="200" w:firstLine="422"/>
        <w:rPr>
          <w:rFonts w:ascii="Times New Roman" w:eastAsia="仿宋_GB2312" w:hAnsi="Times New Roman"/>
          <w:b/>
          <w:bCs/>
          <w:color w:val="000000" w:themeColor="text1"/>
          <w:kern w:val="0"/>
        </w:rPr>
      </w:pPr>
      <w:r>
        <w:rPr>
          <w:rFonts w:ascii="Times New Roman" w:eastAsia="仿宋_GB2312" w:hAnsi="Times New Roman"/>
          <w:b/>
          <w:bCs/>
          <w:color w:val="000000" w:themeColor="text1"/>
          <w:kern w:val="0"/>
        </w:rPr>
        <w:t xml:space="preserve">4.3 </w:t>
      </w:r>
      <w:r>
        <w:rPr>
          <w:rFonts w:ascii="Times New Roman" w:eastAsia="仿宋_GB2312" w:hAnsi="Times New Roman"/>
          <w:b/>
          <w:bCs/>
          <w:color w:val="000000" w:themeColor="text1"/>
          <w:kern w:val="0"/>
        </w:rPr>
        <w:t>抽样单</w:t>
      </w:r>
    </w:p>
    <w:p w:rsidR="00DC21E8" w:rsidRDefault="00E111C2">
      <w:pPr>
        <w:overflowPunct w:val="0"/>
        <w:topLinePunct/>
        <w:snapToGrid w:val="0"/>
        <w:spacing w:line="34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应按有关规定填写抽样单，并记录所抽产品及生产经营企业相关信息。</w:t>
      </w:r>
    </w:p>
    <w:p w:rsidR="00DC21E8" w:rsidRDefault="00E111C2">
      <w:pPr>
        <w:overflowPunct w:val="0"/>
        <w:topLinePunct/>
        <w:snapToGrid w:val="0"/>
        <w:spacing w:line="340" w:lineRule="exact"/>
        <w:ind w:firstLineChars="200" w:firstLine="422"/>
        <w:rPr>
          <w:rFonts w:ascii="Times New Roman" w:eastAsia="仿宋_GB2312" w:hAnsi="Times New Roman"/>
          <w:b/>
          <w:bCs/>
          <w:color w:val="000000" w:themeColor="text1"/>
          <w:kern w:val="0"/>
        </w:rPr>
      </w:pPr>
      <w:r>
        <w:rPr>
          <w:rFonts w:ascii="Times New Roman" w:eastAsia="仿宋_GB2312" w:hAnsi="Times New Roman"/>
          <w:b/>
          <w:bCs/>
          <w:color w:val="000000" w:themeColor="text1"/>
          <w:kern w:val="0"/>
        </w:rPr>
        <w:t xml:space="preserve">4.4 </w:t>
      </w:r>
      <w:r>
        <w:rPr>
          <w:rFonts w:ascii="Times New Roman" w:eastAsia="仿宋_GB2312" w:hAnsi="Times New Roman"/>
          <w:b/>
          <w:bCs/>
          <w:color w:val="000000" w:themeColor="text1"/>
          <w:kern w:val="0"/>
        </w:rPr>
        <w:t>封样和样品运输、贮存</w:t>
      </w:r>
    </w:p>
    <w:p w:rsidR="00DC21E8" w:rsidRDefault="00E111C2">
      <w:pPr>
        <w:overflowPunct w:val="0"/>
        <w:topLinePunct/>
        <w:snapToGrid w:val="0"/>
        <w:spacing w:line="34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抽样完成后由抽样人与被抽样单位在抽样单和封条上签字、盖章，当场封样，</w:t>
      </w:r>
      <w:r>
        <w:rPr>
          <w:rFonts w:ascii="Times New Roman" w:eastAsia="仿宋_GB2312" w:hAnsi="Times New Roman"/>
          <w:color w:val="000000" w:themeColor="text1"/>
        </w:rPr>
        <w:t>检验样品、备份样品分别封样。</w:t>
      </w:r>
      <w:r>
        <w:rPr>
          <w:rFonts w:ascii="Times New Roman" w:eastAsia="仿宋_GB2312" w:hAnsi="Times New Roman"/>
          <w:color w:val="000000" w:themeColor="text1"/>
          <w:kern w:val="0"/>
        </w:rPr>
        <w:t>为保证样品的真实性，要有相应的防拆封措施，并保证封条在运输过程中不会破损。样品运输、贮存过程中应采取有效的防护措施，确保样品不被污染，不发生腐败变质，不影响后续检验。样品的运输、贮存，应符合产品明示要求或产品实际需要的条件要求。</w:t>
      </w:r>
    </w:p>
    <w:p w:rsidR="00DC21E8" w:rsidRDefault="00E111C2">
      <w:pPr>
        <w:overflowPunct w:val="0"/>
        <w:topLinePunct/>
        <w:snapToGrid w:val="0"/>
        <w:spacing w:line="34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在网络食品经营平台抽样时，抽样单和封条无需被抽样单位签字、盖章。</w:t>
      </w:r>
    </w:p>
    <w:p w:rsidR="00DC21E8" w:rsidRDefault="00E111C2" w:rsidP="00C867C2">
      <w:pPr>
        <w:overflowPunct w:val="0"/>
        <w:topLinePunct/>
        <w:snapToGrid w:val="0"/>
        <w:spacing w:beforeLines="50" w:afterLines="50" w:line="340" w:lineRule="exact"/>
        <w:ind w:firstLineChars="200" w:firstLine="422"/>
        <w:rPr>
          <w:rFonts w:ascii="Times New Roman" w:eastAsia="黑体" w:hAnsi="Times New Roman"/>
          <w:b/>
          <w:bCs/>
          <w:color w:val="000000" w:themeColor="text1"/>
        </w:rPr>
      </w:pPr>
      <w:r>
        <w:rPr>
          <w:rFonts w:ascii="Times New Roman" w:eastAsia="黑体" w:hAnsi="Times New Roman"/>
          <w:b/>
          <w:bCs/>
          <w:color w:val="000000" w:themeColor="text1"/>
        </w:rPr>
        <w:t xml:space="preserve">5 </w:t>
      </w:r>
      <w:r>
        <w:rPr>
          <w:rFonts w:ascii="Times New Roman" w:eastAsia="黑体" w:hAnsi="Times New Roman"/>
          <w:b/>
          <w:bCs/>
          <w:color w:val="000000" w:themeColor="text1"/>
        </w:rPr>
        <w:t>检验要求</w:t>
      </w:r>
    </w:p>
    <w:p w:rsidR="00DC21E8" w:rsidRDefault="00E111C2">
      <w:pPr>
        <w:overflowPunct w:val="0"/>
        <w:topLinePunct/>
        <w:snapToGrid w:val="0"/>
        <w:spacing w:line="360" w:lineRule="exact"/>
        <w:ind w:firstLineChars="200" w:firstLine="422"/>
        <w:rPr>
          <w:rFonts w:ascii="Times New Roman" w:eastAsia="仿宋_GB2312" w:hAnsi="Times New Roman"/>
          <w:b/>
          <w:bCs/>
          <w:color w:val="000000" w:themeColor="text1"/>
          <w:kern w:val="0"/>
        </w:rPr>
      </w:pPr>
      <w:r>
        <w:rPr>
          <w:rFonts w:ascii="Times New Roman" w:eastAsia="仿宋_GB2312" w:hAnsi="Times New Roman"/>
          <w:b/>
          <w:bCs/>
          <w:color w:val="000000" w:themeColor="text1"/>
          <w:kern w:val="0"/>
        </w:rPr>
        <w:t xml:space="preserve">5.1 </w:t>
      </w:r>
      <w:r>
        <w:rPr>
          <w:rFonts w:ascii="Times New Roman" w:eastAsia="仿宋_GB2312" w:hAnsi="Times New Roman"/>
          <w:b/>
          <w:bCs/>
          <w:color w:val="000000" w:themeColor="text1"/>
          <w:kern w:val="0"/>
        </w:rPr>
        <w:t>检验项目</w:t>
      </w:r>
    </w:p>
    <w:p w:rsidR="00DC21E8" w:rsidRDefault="00E111C2">
      <w:pPr>
        <w:overflowPunct w:val="0"/>
        <w:topLinePunct/>
        <w:snapToGrid w:val="0"/>
        <w:spacing w:line="360" w:lineRule="exact"/>
        <w:ind w:firstLineChars="200" w:firstLine="420"/>
        <w:rPr>
          <w:rFonts w:ascii="Times New Roman" w:eastAsia="方正仿宋简体" w:hAnsi="Times New Roman"/>
          <w:color w:val="000000" w:themeColor="text1"/>
          <w:kern w:val="0"/>
        </w:rPr>
      </w:pPr>
      <w:r>
        <w:rPr>
          <w:rFonts w:ascii="Times New Roman" w:eastAsia="仿宋_GB2312" w:hAnsi="Times New Roman"/>
          <w:color w:val="000000" w:themeColor="text1"/>
          <w:kern w:val="0"/>
        </w:rPr>
        <w:t>检验项目见表</w:t>
      </w:r>
      <w:r>
        <w:rPr>
          <w:rFonts w:ascii="Times New Roman" w:eastAsia="仿宋_GB2312" w:hAnsi="Times New Roman"/>
          <w:color w:val="000000" w:themeColor="text1"/>
          <w:kern w:val="0"/>
        </w:rPr>
        <w:t>8-</w:t>
      </w:r>
      <w:r>
        <w:rPr>
          <w:rFonts w:ascii="Times New Roman" w:eastAsia="黑体" w:hAnsi="Times New Roman"/>
          <w:color w:val="000000" w:themeColor="text1"/>
        </w:rPr>
        <w:t>1</w:t>
      </w:r>
      <w:r>
        <w:rPr>
          <w:rFonts w:ascii="Times New Roman" w:eastAsia="仿宋_GB2312" w:hAnsi="Times New Roman"/>
          <w:color w:val="000000" w:themeColor="text1"/>
          <w:kern w:val="0"/>
        </w:rPr>
        <w:t>。</w:t>
      </w:r>
    </w:p>
    <w:p w:rsidR="00DC21E8" w:rsidRDefault="00E111C2" w:rsidP="00C867C2">
      <w:pPr>
        <w:overflowPunct w:val="0"/>
        <w:topLinePunct/>
        <w:spacing w:beforeLines="50" w:afterLines="50" w:line="360" w:lineRule="exact"/>
        <w:jc w:val="center"/>
        <w:rPr>
          <w:rFonts w:ascii="Times New Roman" w:eastAsia="黑体" w:hAnsi="Times New Roman"/>
          <w:color w:val="000000" w:themeColor="text1"/>
        </w:rPr>
      </w:pPr>
      <w:r>
        <w:rPr>
          <w:rFonts w:ascii="Times New Roman" w:eastAsia="黑体" w:hAnsi="Times New Roman"/>
          <w:color w:val="000000" w:themeColor="text1"/>
        </w:rPr>
        <w:t>表</w:t>
      </w:r>
      <w:r>
        <w:rPr>
          <w:rFonts w:ascii="Times New Roman" w:eastAsia="黑体" w:hAnsi="Times New Roman"/>
          <w:color w:val="000000" w:themeColor="text1"/>
        </w:rPr>
        <w:t xml:space="preserve">8-1 </w:t>
      </w:r>
      <w:r>
        <w:rPr>
          <w:rFonts w:ascii="Times New Roman" w:eastAsia="黑体" w:hAnsi="Times New Roman"/>
          <w:color w:val="000000" w:themeColor="text1"/>
        </w:rPr>
        <w:t>饼干产品检验项目</w:t>
      </w:r>
    </w:p>
    <w:tbl>
      <w:tblPr>
        <w:tblW w:w="8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6"/>
        <w:gridCol w:w="3126"/>
        <w:gridCol w:w="2654"/>
        <w:gridCol w:w="1711"/>
      </w:tblGrid>
      <w:tr w:rsidR="00DC21E8">
        <w:trPr>
          <w:cantSplit/>
          <w:trHeight w:val="403"/>
          <w:tblHeader/>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序号</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检验项目</w:t>
            </w:r>
          </w:p>
        </w:tc>
        <w:tc>
          <w:tcPr>
            <w:tcW w:w="265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依据法律法规或标准</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检测方法</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360" w:lineRule="exact"/>
              <w:jc w:val="center"/>
              <w:rPr>
                <w:rFonts w:ascii="Times New Roman" w:eastAsia="方正仿宋简体" w:hAnsi="Times New Roman"/>
                <w:color w:val="000000" w:themeColor="text1"/>
              </w:rPr>
            </w:pPr>
            <w:r>
              <w:rPr>
                <w:rFonts w:ascii="Times New Roman" w:eastAsia="方正仿宋简体" w:hAnsi="Times New Roman"/>
                <w:color w:val="000000" w:themeColor="text1"/>
              </w:rPr>
              <w:t>1</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360" w:lineRule="exact"/>
              <w:jc w:val="center"/>
              <w:rPr>
                <w:rFonts w:ascii="Times New Roman" w:eastAsia="仿宋_GB2312" w:hAnsi="Times New Roman"/>
                <w:color w:val="000000" w:themeColor="text1"/>
                <w:vertAlign w:val="superscript"/>
              </w:rPr>
            </w:pPr>
            <w:r>
              <w:rPr>
                <w:rFonts w:ascii="Times New Roman" w:eastAsia="仿宋_GB2312" w:hAnsi="Times New Roman"/>
                <w:color w:val="000000" w:themeColor="text1"/>
              </w:rPr>
              <w:t>酸价（以脂肪计）</w:t>
            </w:r>
            <w:r>
              <w:rPr>
                <w:rFonts w:ascii="Times New Roman" w:eastAsia="仿宋_GB2312" w:hAnsi="Times New Roman"/>
                <w:color w:val="000000" w:themeColor="text1"/>
                <w:vertAlign w:val="superscript"/>
              </w:rPr>
              <w:t>a</w:t>
            </w:r>
          </w:p>
        </w:tc>
        <w:tc>
          <w:tcPr>
            <w:tcW w:w="2654" w:type="dxa"/>
            <w:tcBorders>
              <w:top w:val="single" w:sz="4" w:space="0" w:color="auto"/>
              <w:left w:val="single" w:sz="4" w:space="0" w:color="auto"/>
              <w:bottom w:val="single" w:sz="4" w:space="0" w:color="auto"/>
              <w:right w:val="single" w:sz="4" w:space="0" w:color="auto"/>
            </w:tcBorders>
            <w:vAlign w:val="center"/>
          </w:tcPr>
          <w:p w:rsidR="00DC21E8" w:rsidRDefault="00E111C2">
            <w:pPr>
              <w:jc w:val="center"/>
              <w:rPr>
                <w:rFonts w:ascii="Times New Roman" w:eastAsia="仿宋_GB2312" w:hAnsi="Times New Roman"/>
                <w:color w:val="000000" w:themeColor="text1"/>
              </w:rPr>
            </w:pPr>
            <w:r>
              <w:rPr>
                <w:rFonts w:ascii="Times New Roman" w:eastAsia="仿宋_GB2312" w:hAnsi="Times New Roman"/>
                <w:color w:val="000000" w:themeColor="text1"/>
              </w:rPr>
              <w:t>GB 7100</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 xml:space="preserve">GB 5009.229 </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360" w:lineRule="exact"/>
              <w:jc w:val="center"/>
              <w:rPr>
                <w:rFonts w:ascii="Times New Roman" w:eastAsia="方正仿宋简体" w:hAnsi="Times New Roman"/>
                <w:color w:val="000000" w:themeColor="text1"/>
              </w:rPr>
            </w:pPr>
            <w:r>
              <w:rPr>
                <w:rFonts w:ascii="Times New Roman" w:eastAsia="方正仿宋简体" w:hAnsi="Times New Roman"/>
                <w:color w:val="000000" w:themeColor="text1"/>
              </w:rPr>
              <w:t>2</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360" w:lineRule="exact"/>
              <w:jc w:val="center"/>
              <w:rPr>
                <w:rFonts w:ascii="Times New Roman" w:eastAsia="仿宋_GB2312" w:hAnsi="Times New Roman"/>
                <w:color w:val="000000" w:themeColor="text1"/>
                <w:vertAlign w:val="superscript"/>
              </w:rPr>
            </w:pPr>
            <w:r>
              <w:rPr>
                <w:rFonts w:ascii="Times New Roman" w:eastAsia="仿宋_GB2312" w:hAnsi="Times New Roman"/>
                <w:color w:val="000000" w:themeColor="text1"/>
              </w:rPr>
              <w:t>过氧化值（以脂肪计）</w:t>
            </w:r>
            <w:r>
              <w:rPr>
                <w:rFonts w:ascii="Times New Roman" w:eastAsia="仿宋_GB2312" w:hAnsi="Times New Roman"/>
                <w:color w:val="000000" w:themeColor="text1"/>
                <w:vertAlign w:val="superscript"/>
              </w:rPr>
              <w:t>a</w:t>
            </w:r>
          </w:p>
        </w:tc>
        <w:tc>
          <w:tcPr>
            <w:tcW w:w="2654" w:type="dxa"/>
            <w:tcBorders>
              <w:top w:val="single" w:sz="4" w:space="0" w:color="auto"/>
              <w:left w:val="single" w:sz="4" w:space="0" w:color="auto"/>
              <w:bottom w:val="single" w:sz="4" w:space="0" w:color="auto"/>
              <w:right w:val="single" w:sz="4" w:space="0" w:color="auto"/>
            </w:tcBorders>
            <w:vAlign w:val="center"/>
          </w:tcPr>
          <w:p w:rsidR="00DC21E8" w:rsidRDefault="00E111C2">
            <w:pPr>
              <w:jc w:val="center"/>
              <w:rPr>
                <w:rFonts w:ascii="Times New Roman" w:eastAsia="仿宋_GB2312" w:hAnsi="Times New Roman"/>
                <w:color w:val="000000" w:themeColor="text1"/>
              </w:rPr>
            </w:pPr>
            <w:r>
              <w:rPr>
                <w:rFonts w:ascii="Times New Roman" w:eastAsia="仿宋_GB2312" w:hAnsi="Times New Roman"/>
                <w:color w:val="000000" w:themeColor="text1"/>
              </w:rPr>
              <w:t>GB 7100</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 xml:space="preserve">GB 5009.227 </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360" w:lineRule="exact"/>
              <w:jc w:val="center"/>
              <w:rPr>
                <w:rFonts w:ascii="Times New Roman" w:eastAsia="方正仿宋简体" w:hAnsi="Times New Roman"/>
                <w:color w:val="000000" w:themeColor="text1"/>
              </w:rPr>
            </w:pPr>
            <w:r>
              <w:rPr>
                <w:rFonts w:ascii="Times New Roman" w:eastAsia="方正仿宋简体" w:hAnsi="Times New Roman"/>
                <w:color w:val="000000" w:themeColor="text1"/>
              </w:rPr>
              <w:t>3</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铅（以</w:t>
            </w:r>
            <w:r>
              <w:rPr>
                <w:rFonts w:ascii="Times New Roman" w:eastAsia="仿宋_GB2312" w:hAnsi="Times New Roman"/>
                <w:color w:val="000000" w:themeColor="text1"/>
              </w:rPr>
              <w:t>Pb</w:t>
            </w:r>
            <w:r>
              <w:rPr>
                <w:rFonts w:ascii="Times New Roman" w:eastAsia="仿宋_GB2312" w:hAnsi="Times New Roman"/>
                <w:color w:val="000000" w:themeColor="text1"/>
              </w:rPr>
              <w:t>计）</w:t>
            </w:r>
          </w:p>
        </w:tc>
        <w:tc>
          <w:tcPr>
            <w:tcW w:w="265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2762</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5009.12</w:t>
            </w:r>
          </w:p>
        </w:tc>
      </w:tr>
      <w:tr w:rsidR="00DC21E8">
        <w:trPr>
          <w:cantSplit/>
          <w:trHeight w:val="403"/>
          <w:jc w:val="center"/>
        </w:trPr>
        <w:tc>
          <w:tcPr>
            <w:tcW w:w="816" w:type="dxa"/>
            <w:vAlign w:val="center"/>
          </w:tcPr>
          <w:p w:rsidR="00DC21E8" w:rsidRDefault="00E111C2">
            <w:pPr>
              <w:overflowPunct w:val="0"/>
              <w:topLinePunct/>
              <w:spacing w:line="360" w:lineRule="exact"/>
              <w:jc w:val="center"/>
              <w:rPr>
                <w:rFonts w:ascii="Times New Roman" w:eastAsia="方正仿宋简体" w:hAnsi="Times New Roman"/>
                <w:color w:val="000000" w:themeColor="text1"/>
              </w:rPr>
            </w:pPr>
            <w:r>
              <w:rPr>
                <w:rFonts w:ascii="Times New Roman" w:eastAsia="方正仿宋简体" w:hAnsi="Times New Roman"/>
                <w:color w:val="000000" w:themeColor="text1"/>
              </w:rPr>
              <w:t>4</w:t>
            </w:r>
          </w:p>
        </w:tc>
        <w:tc>
          <w:tcPr>
            <w:tcW w:w="3126"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苯甲酸及其钠盐（以苯甲酸计）</w:t>
            </w:r>
          </w:p>
        </w:tc>
        <w:tc>
          <w:tcPr>
            <w:tcW w:w="2654"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2760</w:t>
            </w:r>
          </w:p>
        </w:tc>
        <w:tc>
          <w:tcPr>
            <w:tcW w:w="1711"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 xml:space="preserve">GB 5009.28 </w:t>
            </w:r>
          </w:p>
        </w:tc>
      </w:tr>
      <w:tr w:rsidR="00DC21E8">
        <w:trPr>
          <w:cantSplit/>
          <w:trHeight w:val="403"/>
          <w:jc w:val="center"/>
        </w:trPr>
        <w:tc>
          <w:tcPr>
            <w:tcW w:w="816" w:type="dxa"/>
            <w:vAlign w:val="center"/>
          </w:tcPr>
          <w:p w:rsidR="00DC21E8" w:rsidRDefault="00E111C2">
            <w:pPr>
              <w:overflowPunct w:val="0"/>
              <w:topLinePunct/>
              <w:spacing w:line="360" w:lineRule="exact"/>
              <w:jc w:val="center"/>
              <w:rPr>
                <w:rFonts w:ascii="Times New Roman" w:eastAsia="方正仿宋简体" w:hAnsi="Times New Roman"/>
                <w:color w:val="000000" w:themeColor="text1"/>
              </w:rPr>
            </w:pPr>
            <w:r>
              <w:rPr>
                <w:rFonts w:ascii="Times New Roman" w:eastAsia="方正仿宋简体" w:hAnsi="Times New Roman"/>
                <w:color w:val="000000" w:themeColor="text1"/>
              </w:rPr>
              <w:t>5</w:t>
            </w:r>
          </w:p>
        </w:tc>
        <w:tc>
          <w:tcPr>
            <w:tcW w:w="3126"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山梨酸及其钾盐（以山梨酸计）</w:t>
            </w:r>
          </w:p>
        </w:tc>
        <w:tc>
          <w:tcPr>
            <w:tcW w:w="2654"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2760</w:t>
            </w:r>
          </w:p>
        </w:tc>
        <w:tc>
          <w:tcPr>
            <w:tcW w:w="1711"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 xml:space="preserve">GB 5009.28 </w:t>
            </w:r>
          </w:p>
        </w:tc>
      </w:tr>
      <w:tr w:rsidR="00DC21E8">
        <w:trPr>
          <w:cantSplit/>
          <w:trHeight w:val="403"/>
          <w:jc w:val="center"/>
        </w:trPr>
        <w:tc>
          <w:tcPr>
            <w:tcW w:w="816" w:type="dxa"/>
            <w:vAlign w:val="center"/>
          </w:tcPr>
          <w:p w:rsidR="00DC21E8" w:rsidRDefault="00E111C2">
            <w:pPr>
              <w:overflowPunct w:val="0"/>
              <w:topLinePunct/>
              <w:spacing w:line="360" w:lineRule="exact"/>
              <w:jc w:val="center"/>
              <w:rPr>
                <w:rFonts w:ascii="Times New Roman" w:eastAsia="方正仿宋简体" w:hAnsi="Times New Roman"/>
                <w:color w:val="000000" w:themeColor="text1"/>
              </w:rPr>
            </w:pPr>
            <w:r>
              <w:rPr>
                <w:rFonts w:ascii="Times New Roman" w:eastAsia="方正仿宋简体" w:hAnsi="Times New Roman"/>
                <w:color w:val="000000" w:themeColor="text1"/>
              </w:rPr>
              <w:t>6</w:t>
            </w:r>
          </w:p>
        </w:tc>
        <w:tc>
          <w:tcPr>
            <w:tcW w:w="3126"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糖精钠（以糖精计）</w:t>
            </w:r>
          </w:p>
        </w:tc>
        <w:tc>
          <w:tcPr>
            <w:tcW w:w="2654"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2760</w:t>
            </w:r>
          </w:p>
        </w:tc>
        <w:tc>
          <w:tcPr>
            <w:tcW w:w="1711"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5009.28</w:t>
            </w:r>
          </w:p>
        </w:tc>
      </w:tr>
      <w:tr w:rsidR="00DC21E8">
        <w:trPr>
          <w:cantSplit/>
          <w:trHeight w:val="403"/>
          <w:jc w:val="center"/>
        </w:trPr>
        <w:tc>
          <w:tcPr>
            <w:tcW w:w="816" w:type="dxa"/>
            <w:vAlign w:val="center"/>
          </w:tcPr>
          <w:p w:rsidR="00DC21E8" w:rsidRDefault="00E111C2">
            <w:pPr>
              <w:overflowPunct w:val="0"/>
              <w:topLinePunct/>
              <w:spacing w:line="360" w:lineRule="exact"/>
              <w:jc w:val="center"/>
              <w:rPr>
                <w:rFonts w:ascii="Times New Roman" w:eastAsia="方正仿宋简体" w:hAnsi="Times New Roman"/>
                <w:color w:val="000000" w:themeColor="text1"/>
              </w:rPr>
            </w:pPr>
            <w:r>
              <w:rPr>
                <w:rFonts w:ascii="Times New Roman" w:eastAsia="方正仿宋简体" w:hAnsi="Times New Roman"/>
                <w:color w:val="000000" w:themeColor="text1"/>
              </w:rPr>
              <w:t>7</w:t>
            </w:r>
          </w:p>
        </w:tc>
        <w:tc>
          <w:tcPr>
            <w:tcW w:w="3126"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甜蜜素（以环己基氨基磺酸计）</w:t>
            </w:r>
          </w:p>
        </w:tc>
        <w:tc>
          <w:tcPr>
            <w:tcW w:w="2654"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2760</w:t>
            </w:r>
          </w:p>
        </w:tc>
        <w:tc>
          <w:tcPr>
            <w:tcW w:w="1711"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 xml:space="preserve">GB 5009.97 </w:t>
            </w:r>
          </w:p>
        </w:tc>
      </w:tr>
      <w:tr w:rsidR="00DC21E8">
        <w:trPr>
          <w:cantSplit/>
          <w:trHeight w:val="403"/>
          <w:jc w:val="center"/>
        </w:trPr>
        <w:tc>
          <w:tcPr>
            <w:tcW w:w="816" w:type="dxa"/>
            <w:vAlign w:val="center"/>
          </w:tcPr>
          <w:p w:rsidR="00DC21E8" w:rsidRDefault="00E111C2">
            <w:pPr>
              <w:overflowPunct w:val="0"/>
              <w:topLinePunct/>
              <w:spacing w:line="360" w:lineRule="exact"/>
              <w:jc w:val="center"/>
              <w:rPr>
                <w:rFonts w:ascii="Times New Roman" w:eastAsia="方正仿宋简体" w:hAnsi="Times New Roman"/>
                <w:color w:val="000000" w:themeColor="text1"/>
              </w:rPr>
            </w:pPr>
            <w:r>
              <w:rPr>
                <w:rFonts w:ascii="Times New Roman" w:eastAsia="方正仿宋简体" w:hAnsi="Times New Roman"/>
                <w:color w:val="000000" w:themeColor="text1"/>
              </w:rPr>
              <w:t>8</w:t>
            </w:r>
          </w:p>
        </w:tc>
        <w:tc>
          <w:tcPr>
            <w:tcW w:w="3126"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铝的残留量（干样品，以</w:t>
            </w:r>
            <w:r>
              <w:rPr>
                <w:rFonts w:ascii="Times New Roman" w:eastAsia="仿宋_GB2312" w:hAnsi="Times New Roman"/>
                <w:color w:val="000000" w:themeColor="text1"/>
              </w:rPr>
              <w:t>Al</w:t>
            </w:r>
            <w:r>
              <w:rPr>
                <w:rFonts w:ascii="Times New Roman" w:eastAsia="仿宋_GB2312" w:hAnsi="Times New Roman"/>
                <w:color w:val="000000" w:themeColor="text1"/>
              </w:rPr>
              <w:t>计）</w:t>
            </w:r>
          </w:p>
        </w:tc>
        <w:tc>
          <w:tcPr>
            <w:tcW w:w="2654"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2760</w:t>
            </w:r>
          </w:p>
        </w:tc>
        <w:tc>
          <w:tcPr>
            <w:tcW w:w="171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 xml:space="preserve">GB 5009.182 </w:t>
            </w:r>
          </w:p>
        </w:tc>
      </w:tr>
      <w:tr w:rsidR="00DC21E8">
        <w:trPr>
          <w:cantSplit/>
          <w:trHeight w:val="403"/>
          <w:jc w:val="center"/>
        </w:trPr>
        <w:tc>
          <w:tcPr>
            <w:tcW w:w="816" w:type="dxa"/>
            <w:vAlign w:val="center"/>
          </w:tcPr>
          <w:p w:rsidR="00DC21E8" w:rsidRDefault="00E111C2">
            <w:pPr>
              <w:overflowPunct w:val="0"/>
              <w:topLinePunct/>
              <w:spacing w:line="360" w:lineRule="exact"/>
              <w:jc w:val="center"/>
              <w:rPr>
                <w:rFonts w:ascii="Times New Roman" w:eastAsia="方正仿宋简体" w:hAnsi="Times New Roman"/>
                <w:color w:val="000000" w:themeColor="text1"/>
              </w:rPr>
            </w:pPr>
            <w:r>
              <w:rPr>
                <w:rFonts w:ascii="Times New Roman" w:eastAsia="方正仿宋简体" w:hAnsi="Times New Roman"/>
                <w:color w:val="000000" w:themeColor="text1"/>
              </w:rPr>
              <w:t>9</w:t>
            </w:r>
          </w:p>
        </w:tc>
        <w:tc>
          <w:tcPr>
            <w:tcW w:w="312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二氧化硫残留量</w:t>
            </w:r>
          </w:p>
        </w:tc>
        <w:tc>
          <w:tcPr>
            <w:tcW w:w="265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2760</w:t>
            </w:r>
          </w:p>
        </w:tc>
        <w:tc>
          <w:tcPr>
            <w:tcW w:w="171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5009.34</w:t>
            </w:r>
          </w:p>
        </w:tc>
      </w:tr>
      <w:tr w:rsidR="00DC21E8">
        <w:trPr>
          <w:cantSplit/>
          <w:trHeight w:val="403"/>
          <w:jc w:val="center"/>
        </w:trPr>
        <w:tc>
          <w:tcPr>
            <w:tcW w:w="816" w:type="dxa"/>
            <w:vAlign w:val="center"/>
          </w:tcPr>
          <w:p w:rsidR="00DC21E8" w:rsidRDefault="00E111C2">
            <w:pPr>
              <w:overflowPunct w:val="0"/>
              <w:topLinePunct/>
              <w:snapToGrid w:val="0"/>
              <w:spacing w:line="360" w:lineRule="exact"/>
              <w:jc w:val="center"/>
              <w:rPr>
                <w:rFonts w:ascii="Times New Roman" w:eastAsia="方正仿宋简体" w:hAnsi="Times New Roman"/>
                <w:color w:val="000000" w:themeColor="text1"/>
              </w:rPr>
            </w:pPr>
            <w:r>
              <w:rPr>
                <w:rFonts w:ascii="Times New Roman" w:eastAsia="方正仿宋简体" w:hAnsi="Times New Roman"/>
                <w:color w:val="000000" w:themeColor="text1"/>
              </w:rPr>
              <w:t>10</w:t>
            </w:r>
          </w:p>
        </w:tc>
        <w:tc>
          <w:tcPr>
            <w:tcW w:w="312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三氯蔗糖</w:t>
            </w:r>
          </w:p>
        </w:tc>
        <w:tc>
          <w:tcPr>
            <w:tcW w:w="265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2760</w:t>
            </w:r>
          </w:p>
        </w:tc>
        <w:tc>
          <w:tcPr>
            <w:tcW w:w="171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22255</w:t>
            </w:r>
          </w:p>
        </w:tc>
      </w:tr>
      <w:tr w:rsidR="00DC21E8">
        <w:trPr>
          <w:cantSplit/>
          <w:trHeight w:val="403"/>
          <w:jc w:val="center"/>
        </w:trPr>
        <w:tc>
          <w:tcPr>
            <w:tcW w:w="816" w:type="dxa"/>
            <w:vAlign w:val="center"/>
          </w:tcPr>
          <w:p w:rsidR="00DC21E8" w:rsidRDefault="00E111C2">
            <w:pPr>
              <w:overflowPunct w:val="0"/>
              <w:topLinePunct/>
              <w:snapToGrid w:val="0"/>
              <w:spacing w:line="360" w:lineRule="exact"/>
              <w:jc w:val="center"/>
              <w:rPr>
                <w:rFonts w:ascii="Times New Roman" w:eastAsia="方正仿宋简体" w:hAnsi="Times New Roman"/>
                <w:color w:val="000000" w:themeColor="text1"/>
              </w:rPr>
            </w:pPr>
            <w:r>
              <w:rPr>
                <w:rFonts w:ascii="Times New Roman" w:eastAsia="方正仿宋简体" w:hAnsi="Times New Roman"/>
                <w:color w:val="000000" w:themeColor="text1"/>
              </w:rPr>
              <w:lastRenderedPageBreak/>
              <w:t>11</w:t>
            </w:r>
          </w:p>
        </w:tc>
        <w:tc>
          <w:tcPr>
            <w:tcW w:w="3126"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菌落总数</w:t>
            </w:r>
          </w:p>
        </w:tc>
        <w:tc>
          <w:tcPr>
            <w:tcW w:w="2654" w:type="dxa"/>
            <w:vAlign w:val="center"/>
          </w:tcPr>
          <w:p w:rsidR="00DC21E8" w:rsidRDefault="00E111C2">
            <w:pPr>
              <w:jc w:val="center"/>
              <w:rPr>
                <w:rFonts w:ascii="Times New Roman" w:eastAsia="仿宋_GB2312" w:hAnsi="Times New Roman"/>
                <w:color w:val="000000" w:themeColor="text1"/>
              </w:rPr>
            </w:pPr>
            <w:r>
              <w:rPr>
                <w:rFonts w:ascii="Times New Roman" w:eastAsia="仿宋_GB2312" w:hAnsi="Times New Roman"/>
                <w:color w:val="000000" w:themeColor="text1"/>
              </w:rPr>
              <w:t>GB 7100</w:t>
            </w:r>
          </w:p>
        </w:tc>
        <w:tc>
          <w:tcPr>
            <w:tcW w:w="1711"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4789.2</w:t>
            </w:r>
          </w:p>
        </w:tc>
      </w:tr>
      <w:tr w:rsidR="00DC21E8">
        <w:trPr>
          <w:cantSplit/>
          <w:trHeight w:val="403"/>
          <w:jc w:val="center"/>
        </w:trPr>
        <w:tc>
          <w:tcPr>
            <w:tcW w:w="816" w:type="dxa"/>
            <w:vAlign w:val="center"/>
          </w:tcPr>
          <w:p w:rsidR="00DC21E8" w:rsidRDefault="00E111C2">
            <w:pPr>
              <w:overflowPunct w:val="0"/>
              <w:topLinePunct/>
              <w:snapToGrid w:val="0"/>
              <w:spacing w:line="360" w:lineRule="exact"/>
              <w:jc w:val="center"/>
              <w:rPr>
                <w:rFonts w:ascii="Times New Roman" w:eastAsia="方正仿宋简体" w:hAnsi="Times New Roman"/>
                <w:color w:val="000000" w:themeColor="text1"/>
              </w:rPr>
            </w:pPr>
            <w:r>
              <w:rPr>
                <w:rFonts w:ascii="Times New Roman" w:eastAsia="方正仿宋简体" w:hAnsi="Times New Roman"/>
                <w:color w:val="000000" w:themeColor="text1"/>
              </w:rPr>
              <w:t>12</w:t>
            </w:r>
          </w:p>
        </w:tc>
        <w:tc>
          <w:tcPr>
            <w:tcW w:w="3126"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大肠菌群</w:t>
            </w:r>
          </w:p>
        </w:tc>
        <w:tc>
          <w:tcPr>
            <w:tcW w:w="2654" w:type="dxa"/>
            <w:vAlign w:val="center"/>
          </w:tcPr>
          <w:p w:rsidR="00DC21E8" w:rsidRDefault="00E111C2">
            <w:pPr>
              <w:jc w:val="center"/>
              <w:rPr>
                <w:rFonts w:ascii="Times New Roman" w:eastAsia="仿宋_GB2312" w:hAnsi="Times New Roman"/>
                <w:color w:val="000000" w:themeColor="text1"/>
              </w:rPr>
            </w:pPr>
            <w:r>
              <w:rPr>
                <w:rFonts w:ascii="Times New Roman" w:eastAsia="仿宋_GB2312" w:hAnsi="Times New Roman"/>
                <w:color w:val="000000" w:themeColor="text1"/>
              </w:rPr>
              <w:t>GB 7100</w:t>
            </w:r>
          </w:p>
        </w:tc>
        <w:tc>
          <w:tcPr>
            <w:tcW w:w="1711"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4789.3</w:t>
            </w:r>
            <w:r>
              <w:rPr>
                <w:rFonts w:ascii="Times New Roman" w:eastAsia="仿宋_GB2312" w:hAnsi="Times New Roman" w:hint="eastAsia"/>
                <w:color w:val="000000" w:themeColor="text1"/>
              </w:rPr>
              <w:t>平板计数</w:t>
            </w:r>
            <w:r>
              <w:rPr>
                <w:rFonts w:ascii="Times New Roman" w:eastAsia="仿宋_GB2312" w:hAnsi="Times New Roman"/>
                <w:color w:val="000000" w:themeColor="text1"/>
              </w:rPr>
              <w:t>法</w:t>
            </w:r>
          </w:p>
        </w:tc>
      </w:tr>
      <w:tr w:rsidR="00DC21E8">
        <w:trPr>
          <w:cantSplit/>
          <w:trHeight w:val="403"/>
          <w:jc w:val="center"/>
        </w:trPr>
        <w:tc>
          <w:tcPr>
            <w:tcW w:w="816" w:type="dxa"/>
            <w:vAlign w:val="center"/>
          </w:tcPr>
          <w:p w:rsidR="00DC21E8" w:rsidRDefault="00E111C2">
            <w:pPr>
              <w:overflowPunct w:val="0"/>
              <w:topLinePunct/>
              <w:snapToGrid w:val="0"/>
              <w:spacing w:line="360" w:lineRule="exact"/>
              <w:jc w:val="center"/>
              <w:rPr>
                <w:rFonts w:ascii="Times New Roman" w:eastAsia="方正仿宋简体" w:hAnsi="Times New Roman"/>
                <w:color w:val="000000" w:themeColor="text1"/>
              </w:rPr>
            </w:pPr>
            <w:r>
              <w:rPr>
                <w:rFonts w:ascii="Times New Roman" w:eastAsia="方正仿宋简体" w:hAnsi="Times New Roman"/>
                <w:color w:val="000000" w:themeColor="text1"/>
              </w:rPr>
              <w:t>13</w:t>
            </w:r>
          </w:p>
        </w:tc>
        <w:tc>
          <w:tcPr>
            <w:tcW w:w="3126"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金黄色葡萄球菌</w:t>
            </w:r>
            <w:r>
              <w:rPr>
                <w:rFonts w:ascii="Times New Roman" w:eastAsia="仿宋_GB2312" w:hAnsi="Times New Roman"/>
                <w:color w:val="000000" w:themeColor="text1"/>
                <w:vertAlign w:val="superscript"/>
              </w:rPr>
              <w:t>b</w:t>
            </w:r>
          </w:p>
        </w:tc>
        <w:tc>
          <w:tcPr>
            <w:tcW w:w="2654"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29921</w:t>
            </w:r>
          </w:p>
        </w:tc>
        <w:tc>
          <w:tcPr>
            <w:tcW w:w="1711"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lang w:val="de-DE"/>
              </w:rPr>
              <w:t>GB 4789.10</w:t>
            </w:r>
            <w:r>
              <w:rPr>
                <w:rFonts w:ascii="Times New Roman" w:eastAsia="仿宋_GB2312" w:hAnsi="Times New Roman"/>
                <w:color w:val="000000" w:themeColor="text1"/>
              </w:rPr>
              <w:t>第二法</w:t>
            </w:r>
          </w:p>
        </w:tc>
      </w:tr>
      <w:tr w:rsidR="00DC21E8">
        <w:trPr>
          <w:cantSplit/>
          <w:trHeight w:val="403"/>
          <w:jc w:val="center"/>
        </w:trPr>
        <w:tc>
          <w:tcPr>
            <w:tcW w:w="816" w:type="dxa"/>
            <w:vAlign w:val="center"/>
          </w:tcPr>
          <w:p w:rsidR="00DC21E8" w:rsidRDefault="00E111C2">
            <w:pPr>
              <w:overflowPunct w:val="0"/>
              <w:topLinePunct/>
              <w:snapToGrid w:val="0"/>
              <w:spacing w:line="360" w:lineRule="exact"/>
              <w:jc w:val="center"/>
              <w:rPr>
                <w:rFonts w:ascii="Times New Roman" w:eastAsia="方正仿宋简体" w:hAnsi="Times New Roman"/>
                <w:color w:val="000000" w:themeColor="text1"/>
              </w:rPr>
            </w:pPr>
            <w:r>
              <w:rPr>
                <w:rFonts w:ascii="Times New Roman" w:eastAsia="方正仿宋简体" w:hAnsi="Times New Roman"/>
                <w:color w:val="000000" w:themeColor="text1"/>
              </w:rPr>
              <w:t>14</w:t>
            </w:r>
          </w:p>
        </w:tc>
        <w:tc>
          <w:tcPr>
            <w:tcW w:w="3126"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沙门氏菌</w:t>
            </w:r>
            <w:r>
              <w:rPr>
                <w:rFonts w:ascii="Times New Roman" w:eastAsia="仿宋_GB2312" w:hAnsi="Times New Roman"/>
                <w:color w:val="000000" w:themeColor="text1"/>
                <w:vertAlign w:val="superscript"/>
              </w:rPr>
              <w:t>b</w:t>
            </w:r>
          </w:p>
        </w:tc>
        <w:tc>
          <w:tcPr>
            <w:tcW w:w="2654"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29921</w:t>
            </w:r>
          </w:p>
        </w:tc>
        <w:tc>
          <w:tcPr>
            <w:tcW w:w="1711"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lang w:val="de-DE"/>
              </w:rPr>
              <w:t>GB 4789.4</w:t>
            </w:r>
          </w:p>
        </w:tc>
      </w:tr>
      <w:tr w:rsidR="00DC21E8">
        <w:trPr>
          <w:cantSplit/>
          <w:trHeight w:val="403"/>
          <w:jc w:val="center"/>
        </w:trPr>
        <w:tc>
          <w:tcPr>
            <w:tcW w:w="816" w:type="dxa"/>
            <w:vAlign w:val="center"/>
          </w:tcPr>
          <w:p w:rsidR="00DC21E8" w:rsidRDefault="00E111C2">
            <w:pPr>
              <w:overflowPunct w:val="0"/>
              <w:topLinePunct/>
              <w:snapToGrid w:val="0"/>
              <w:spacing w:line="360" w:lineRule="exact"/>
              <w:jc w:val="center"/>
              <w:rPr>
                <w:rFonts w:ascii="Times New Roman" w:eastAsia="方正仿宋简体" w:hAnsi="Times New Roman"/>
                <w:color w:val="000000" w:themeColor="text1"/>
              </w:rPr>
            </w:pPr>
            <w:r>
              <w:rPr>
                <w:rFonts w:ascii="Times New Roman" w:eastAsia="方正仿宋简体" w:hAnsi="Times New Roman"/>
                <w:color w:val="000000" w:themeColor="text1"/>
              </w:rPr>
              <w:t>15</w:t>
            </w:r>
          </w:p>
        </w:tc>
        <w:tc>
          <w:tcPr>
            <w:tcW w:w="3126"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霉菌</w:t>
            </w:r>
          </w:p>
        </w:tc>
        <w:tc>
          <w:tcPr>
            <w:tcW w:w="2654" w:type="dxa"/>
            <w:vAlign w:val="center"/>
          </w:tcPr>
          <w:p w:rsidR="00DC21E8" w:rsidRDefault="00E111C2">
            <w:pPr>
              <w:jc w:val="center"/>
              <w:rPr>
                <w:rFonts w:ascii="Times New Roman" w:eastAsia="仿宋_GB2312" w:hAnsi="Times New Roman"/>
                <w:color w:val="000000" w:themeColor="text1"/>
              </w:rPr>
            </w:pPr>
            <w:r>
              <w:rPr>
                <w:rFonts w:ascii="Times New Roman" w:eastAsia="仿宋_GB2312" w:hAnsi="Times New Roman"/>
                <w:color w:val="000000" w:themeColor="text1"/>
              </w:rPr>
              <w:t>GB 7100</w:t>
            </w:r>
          </w:p>
        </w:tc>
        <w:tc>
          <w:tcPr>
            <w:tcW w:w="1711"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 xml:space="preserve">GB 4789.15 </w:t>
            </w:r>
          </w:p>
        </w:tc>
      </w:tr>
      <w:tr w:rsidR="00DC21E8">
        <w:trPr>
          <w:cantSplit/>
          <w:trHeight w:val="403"/>
          <w:jc w:val="center"/>
        </w:trPr>
        <w:tc>
          <w:tcPr>
            <w:tcW w:w="8307" w:type="dxa"/>
            <w:gridSpan w:val="4"/>
            <w:vAlign w:val="center"/>
          </w:tcPr>
          <w:p w:rsidR="00DC21E8" w:rsidRDefault="00E111C2">
            <w:pPr>
              <w:overflowPunct w:val="0"/>
              <w:topLinePunct/>
              <w:spacing w:line="360" w:lineRule="exact"/>
              <w:rPr>
                <w:rFonts w:ascii="Times New Roman" w:eastAsia="仿宋_GB2312" w:hAnsi="Times New Roman"/>
                <w:color w:val="000000" w:themeColor="text1"/>
              </w:rPr>
            </w:pPr>
            <w:r>
              <w:rPr>
                <w:rFonts w:ascii="Times New Roman" w:eastAsia="仿宋_GB2312" w:hAnsi="Times New Roman"/>
                <w:color w:val="000000" w:themeColor="text1"/>
              </w:rPr>
              <w:t>注：</w:t>
            </w:r>
            <w:r>
              <w:rPr>
                <w:rFonts w:ascii="Times New Roman" w:eastAsia="仿宋_GB2312" w:hAnsi="Times New Roman"/>
                <w:color w:val="000000" w:themeColor="text1"/>
              </w:rPr>
              <w:t xml:space="preserve">a. </w:t>
            </w:r>
            <w:r>
              <w:rPr>
                <w:rFonts w:ascii="Times New Roman" w:eastAsia="仿宋_GB2312" w:hAnsi="Times New Roman"/>
                <w:color w:val="000000" w:themeColor="text1"/>
              </w:rPr>
              <w:t>仅适用于配料中添加油脂的产品。</w:t>
            </w:r>
          </w:p>
          <w:p w:rsidR="00DC21E8" w:rsidRDefault="00E111C2">
            <w:pPr>
              <w:overflowPunct w:val="0"/>
              <w:topLinePunct/>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b. </w:t>
            </w:r>
            <w:r>
              <w:rPr>
                <w:rFonts w:ascii="Times New Roman" w:eastAsia="仿宋_GB2312" w:hAnsi="Times New Roman"/>
                <w:color w:val="000000" w:themeColor="text1"/>
              </w:rPr>
              <w:t>仅适用于预包装食品。</w:t>
            </w:r>
          </w:p>
        </w:tc>
      </w:tr>
    </w:tbl>
    <w:p w:rsidR="00DC21E8" w:rsidRDefault="00E111C2" w:rsidP="00C867C2">
      <w:pPr>
        <w:overflowPunct w:val="0"/>
        <w:topLinePunct/>
        <w:snapToGrid w:val="0"/>
        <w:spacing w:beforeLines="50" w:afterLines="50" w:line="360" w:lineRule="exact"/>
        <w:ind w:firstLineChars="200" w:firstLine="422"/>
        <w:rPr>
          <w:rFonts w:ascii="Times New Roman" w:eastAsia="仿宋_GB2312" w:hAnsi="Times New Roman"/>
          <w:b/>
          <w:bCs/>
          <w:color w:val="000000" w:themeColor="text1"/>
        </w:rPr>
      </w:pPr>
      <w:r>
        <w:rPr>
          <w:rFonts w:ascii="Times New Roman" w:eastAsia="仿宋_GB2312" w:hAnsi="Times New Roman"/>
          <w:b/>
          <w:bCs/>
          <w:color w:val="000000" w:themeColor="text1"/>
        </w:rPr>
        <w:t xml:space="preserve">5.2 </w:t>
      </w:r>
      <w:r>
        <w:rPr>
          <w:rFonts w:ascii="Times New Roman" w:eastAsia="仿宋_GB2312" w:hAnsi="Times New Roman"/>
          <w:b/>
          <w:bCs/>
          <w:color w:val="000000" w:themeColor="text1"/>
        </w:rPr>
        <w:t>检验应注意的问题</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hint="eastAsia"/>
          <w:color w:val="000000" w:themeColor="text1"/>
        </w:rPr>
        <w:t>流通环节和餐饮环节</w:t>
      </w:r>
      <w:r>
        <w:rPr>
          <w:rFonts w:ascii="Times New Roman" w:eastAsia="仿宋_GB2312" w:hAnsi="Times New Roman"/>
          <w:color w:val="000000" w:themeColor="text1"/>
        </w:rPr>
        <w:t>从大包装中分装的样品不检测微生物。</w:t>
      </w:r>
    </w:p>
    <w:p w:rsidR="00DC21E8" w:rsidRDefault="00E111C2" w:rsidP="00C867C2">
      <w:pPr>
        <w:overflowPunct w:val="0"/>
        <w:topLinePunct/>
        <w:snapToGrid w:val="0"/>
        <w:spacing w:beforeLines="50" w:afterLines="50" w:line="360" w:lineRule="exact"/>
        <w:ind w:firstLineChars="200" w:firstLine="422"/>
        <w:rPr>
          <w:rFonts w:ascii="Times New Roman" w:eastAsia="黑体" w:hAnsi="Times New Roman"/>
          <w:b/>
          <w:bCs/>
          <w:color w:val="000000" w:themeColor="text1"/>
        </w:rPr>
      </w:pPr>
      <w:r>
        <w:rPr>
          <w:rFonts w:ascii="Times New Roman" w:eastAsia="黑体" w:hAnsi="Times New Roman"/>
          <w:b/>
          <w:bCs/>
          <w:color w:val="000000" w:themeColor="text1"/>
        </w:rPr>
        <w:t xml:space="preserve">6 </w:t>
      </w:r>
      <w:r>
        <w:rPr>
          <w:rFonts w:ascii="Times New Roman" w:eastAsia="黑体" w:hAnsi="Times New Roman"/>
          <w:b/>
          <w:bCs/>
          <w:color w:val="000000" w:themeColor="text1"/>
        </w:rPr>
        <w:t>判定原则与结论</w:t>
      </w:r>
    </w:p>
    <w:p w:rsidR="00DC21E8" w:rsidRDefault="00E111C2">
      <w:pPr>
        <w:overflowPunct w:val="0"/>
        <w:topLinePunct/>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原则上按照细则中检验项目依据的法律法规或标准要求判定，若被检产品明示标准和质量要求高于该要求时，应按被检产品明示标准和质量要求判定。</w:t>
      </w:r>
    </w:p>
    <w:p w:rsidR="00DC21E8" w:rsidRDefault="00E111C2">
      <w:pPr>
        <w:overflowPunct w:val="0"/>
        <w:topLinePunct/>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出具抽检检验报告，检验报告中检验结论按如下方式作出判定：</w:t>
      </w:r>
    </w:p>
    <w:p w:rsidR="00DC21E8" w:rsidRDefault="00E111C2">
      <w:pPr>
        <w:overflowPunct w:val="0"/>
        <w:topLinePunct/>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 xml:space="preserve">6.1 </w:t>
      </w:r>
      <w:r>
        <w:rPr>
          <w:rFonts w:ascii="Times New Roman" w:eastAsia="仿宋_GB2312" w:hAnsi="Times New Roman"/>
          <w:color w:val="000000" w:themeColor="text1"/>
          <w:kern w:val="0"/>
        </w:rPr>
        <w:t>检验项目全部符合相应依据的法律法规或标准要求的，检验结论为：</w:t>
      </w:r>
      <w:r>
        <w:rPr>
          <w:rFonts w:ascii="Times New Roman" w:eastAsia="仿宋_GB2312" w:hAnsi="Times New Roman"/>
          <w:color w:val="000000" w:themeColor="text1"/>
          <w:kern w:val="0"/>
        </w:rPr>
        <w:t>“</w:t>
      </w:r>
      <w:r>
        <w:rPr>
          <w:rFonts w:ascii="Times New Roman" w:eastAsia="仿宋_GB2312" w:hAnsi="Times New Roman"/>
          <w:color w:val="000000" w:themeColor="text1"/>
          <w:kern w:val="0"/>
        </w:rPr>
        <w:t>经抽样检验，所检项目符合</w:t>
      </w:r>
      <w:r>
        <w:rPr>
          <w:rFonts w:ascii="Times New Roman" w:eastAsia="仿宋_GB2312" w:hAnsi="Times New Roman"/>
          <w:color w:val="000000" w:themeColor="text1"/>
          <w:kern w:val="0"/>
        </w:rPr>
        <w:t>××××</w:t>
      </w:r>
      <w:r>
        <w:rPr>
          <w:rFonts w:ascii="Times New Roman" w:eastAsia="仿宋_GB2312" w:hAnsi="Times New Roman"/>
          <w:color w:val="000000" w:themeColor="text1"/>
          <w:kern w:val="0"/>
        </w:rPr>
        <w:t>要求</w:t>
      </w:r>
      <w:r>
        <w:rPr>
          <w:rFonts w:ascii="Times New Roman" w:eastAsia="仿宋_GB2312" w:hAnsi="Times New Roman"/>
          <w:color w:val="000000" w:themeColor="text1"/>
          <w:kern w:val="0"/>
        </w:rPr>
        <w:t>”</w:t>
      </w:r>
      <w:r>
        <w:rPr>
          <w:rFonts w:ascii="Times New Roman" w:eastAsia="仿宋_GB2312" w:hAnsi="Times New Roman"/>
          <w:color w:val="000000" w:themeColor="text1"/>
          <w:kern w:val="0"/>
        </w:rPr>
        <w:t>。</w:t>
      </w:r>
    </w:p>
    <w:p w:rsidR="00DC21E8" w:rsidRDefault="00E111C2">
      <w:pPr>
        <w:overflowPunct w:val="0"/>
        <w:topLinePunct/>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 xml:space="preserve">6.2 </w:t>
      </w:r>
      <w:r>
        <w:rPr>
          <w:rFonts w:ascii="Times New Roman" w:eastAsia="仿宋_GB2312" w:hAnsi="Times New Roman"/>
          <w:color w:val="000000" w:themeColor="text1"/>
          <w:kern w:val="0"/>
        </w:rPr>
        <w:t>检验项目有不符合相应依据的法律法规或标准要求的，检验结论为：</w:t>
      </w:r>
      <w:r>
        <w:rPr>
          <w:rFonts w:ascii="Times New Roman" w:eastAsia="仿宋_GB2312" w:hAnsi="Times New Roman"/>
          <w:color w:val="000000" w:themeColor="text1"/>
          <w:kern w:val="0"/>
        </w:rPr>
        <w:t>“</w:t>
      </w:r>
      <w:r>
        <w:rPr>
          <w:rFonts w:ascii="Times New Roman" w:eastAsia="仿宋_GB2312" w:hAnsi="Times New Roman"/>
          <w:color w:val="000000" w:themeColor="text1"/>
          <w:kern w:val="0"/>
        </w:rPr>
        <w:t>经抽样检验，</w:t>
      </w:r>
      <w:r>
        <w:rPr>
          <w:rFonts w:ascii="Times New Roman" w:eastAsia="仿宋_GB2312" w:hAnsi="Times New Roman"/>
          <w:color w:val="000000" w:themeColor="text1"/>
          <w:kern w:val="0"/>
        </w:rPr>
        <w:t>××</w:t>
      </w:r>
      <w:r>
        <w:rPr>
          <w:rFonts w:ascii="Times New Roman" w:eastAsia="仿宋_GB2312" w:hAnsi="Times New Roman"/>
          <w:color w:val="000000" w:themeColor="text1"/>
          <w:kern w:val="0"/>
        </w:rPr>
        <w:t>项目不符合</w:t>
      </w:r>
      <w:r>
        <w:rPr>
          <w:rFonts w:ascii="Times New Roman" w:eastAsia="仿宋_GB2312" w:hAnsi="Times New Roman"/>
          <w:color w:val="000000" w:themeColor="text1"/>
          <w:kern w:val="0"/>
        </w:rPr>
        <w:t>××××</w:t>
      </w:r>
      <w:r>
        <w:rPr>
          <w:rFonts w:ascii="Times New Roman" w:eastAsia="仿宋_GB2312" w:hAnsi="Times New Roman"/>
          <w:color w:val="000000" w:themeColor="text1"/>
          <w:kern w:val="0"/>
        </w:rPr>
        <w:t>要求，检验结论为不合格</w:t>
      </w:r>
      <w:r>
        <w:rPr>
          <w:rFonts w:ascii="Times New Roman" w:eastAsia="仿宋_GB2312" w:hAnsi="Times New Roman"/>
          <w:color w:val="000000" w:themeColor="text1"/>
          <w:kern w:val="0"/>
        </w:rPr>
        <w:t>”</w:t>
      </w:r>
      <w:r>
        <w:rPr>
          <w:rFonts w:ascii="Times New Roman" w:eastAsia="仿宋_GB2312" w:hAnsi="Times New Roman"/>
          <w:color w:val="000000" w:themeColor="text1"/>
          <w:kern w:val="0"/>
        </w:rPr>
        <w:t>。</w:t>
      </w:r>
      <w:bookmarkStart w:id="211" w:name="_Toc27971"/>
      <w:bookmarkStart w:id="212" w:name="_Toc23558"/>
      <w:bookmarkStart w:id="213" w:name="_Toc470182896"/>
      <w:bookmarkStart w:id="214" w:name="_Toc4881"/>
      <w:r>
        <w:rPr>
          <w:rFonts w:ascii="Times New Roman" w:eastAsia="仿宋_GB2312" w:hAnsi="Times New Roman"/>
          <w:color w:val="000000" w:themeColor="text1"/>
          <w:kern w:val="0"/>
        </w:rPr>
        <w:br w:type="page"/>
      </w:r>
    </w:p>
    <w:p w:rsidR="00DC21E8" w:rsidRDefault="00E111C2">
      <w:pPr>
        <w:pStyle w:val="1"/>
        <w:rPr>
          <w:rFonts w:ascii="Times New Roman" w:hAnsi="Times New Roman"/>
          <w:color w:val="000000" w:themeColor="text1"/>
        </w:rPr>
      </w:pPr>
      <w:bookmarkStart w:id="215" w:name="_Toc16992"/>
      <w:r>
        <w:rPr>
          <w:rFonts w:ascii="Times New Roman" w:hAnsi="Times New Roman"/>
          <w:color w:val="000000" w:themeColor="text1"/>
        </w:rPr>
        <w:lastRenderedPageBreak/>
        <w:t>九、罐头</w:t>
      </w:r>
      <w:bookmarkEnd w:id="211"/>
      <w:bookmarkEnd w:id="212"/>
      <w:bookmarkEnd w:id="213"/>
      <w:bookmarkEnd w:id="214"/>
      <w:bookmarkEnd w:id="215"/>
    </w:p>
    <w:p w:rsidR="00DC21E8" w:rsidRDefault="00E111C2" w:rsidP="00C867C2">
      <w:pPr>
        <w:overflowPunct w:val="0"/>
        <w:topLinePunct/>
        <w:snapToGrid w:val="0"/>
        <w:spacing w:beforeLines="50" w:afterLines="50" w:line="360" w:lineRule="exact"/>
        <w:ind w:firstLineChars="200" w:firstLine="422"/>
        <w:rPr>
          <w:rFonts w:ascii="Times New Roman" w:eastAsia="黑体" w:hAnsi="Times New Roman"/>
          <w:b/>
          <w:bCs/>
          <w:color w:val="000000" w:themeColor="text1"/>
        </w:rPr>
      </w:pPr>
      <w:r>
        <w:rPr>
          <w:rFonts w:ascii="Times New Roman" w:eastAsia="黑体" w:hAnsi="Times New Roman"/>
          <w:b/>
          <w:bCs/>
          <w:color w:val="000000" w:themeColor="text1"/>
        </w:rPr>
        <w:t xml:space="preserve">1 </w:t>
      </w:r>
      <w:r>
        <w:rPr>
          <w:rFonts w:ascii="Times New Roman" w:eastAsia="黑体" w:hAnsi="Times New Roman"/>
          <w:b/>
          <w:bCs/>
          <w:color w:val="000000" w:themeColor="text1"/>
        </w:rPr>
        <w:t>适用范围</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本细则适用于罐头食品安全监督抽检。</w:t>
      </w:r>
    </w:p>
    <w:p w:rsidR="00DC21E8" w:rsidRDefault="00E111C2" w:rsidP="00C867C2">
      <w:pPr>
        <w:overflowPunct w:val="0"/>
        <w:topLinePunct/>
        <w:snapToGrid w:val="0"/>
        <w:spacing w:beforeLines="50" w:afterLines="50" w:line="360" w:lineRule="exact"/>
        <w:ind w:firstLineChars="200" w:firstLine="422"/>
        <w:rPr>
          <w:rFonts w:ascii="Times New Roman" w:eastAsia="黑体" w:hAnsi="Times New Roman"/>
          <w:b/>
          <w:bCs/>
          <w:color w:val="000000" w:themeColor="text1"/>
        </w:rPr>
      </w:pPr>
      <w:r>
        <w:rPr>
          <w:rFonts w:ascii="Times New Roman" w:eastAsia="黑体" w:hAnsi="Times New Roman"/>
          <w:b/>
          <w:bCs/>
          <w:color w:val="000000" w:themeColor="text1"/>
        </w:rPr>
        <w:t xml:space="preserve">2 </w:t>
      </w:r>
      <w:r>
        <w:rPr>
          <w:rFonts w:ascii="Times New Roman" w:eastAsia="黑体" w:hAnsi="Times New Roman"/>
          <w:b/>
          <w:bCs/>
          <w:color w:val="000000" w:themeColor="text1"/>
        </w:rPr>
        <w:t>产品种类</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罐头产品包括畜禽肉类罐头、水产动物类罐头、水果类罐头、蔬菜类罐头、食用菌罐头以及其他罐头</w:t>
      </w:r>
      <w:r>
        <w:rPr>
          <w:rFonts w:ascii="Times New Roman" w:eastAsia="仿宋_GB2312" w:hAnsi="Times New Roman"/>
          <w:color w:val="000000" w:themeColor="text1"/>
        </w:rPr>
        <w:t>6</w:t>
      </w:r>
      <w:r>
        <w:rPr>
          <w:rFonts w:ascii="Times New Roman" w:eastAsia="仿宋_GB2312" w:hAnsi="Times New Roman"/>
          <w:color w:val="000000" w:themeColor="text1"/>
        </w:rPr>
        <w:t>个细类。</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畜禽肉类罐头是指以畜、禽肉为主要原料，经处理、分选、修整、烹调（或不经烹调）、装罐（包括马口铁罐、玻璃罐、复合薄膜袋或其他包装材料容器）、密封、杀菌、冷却而制成的具有一定真空度的罐装食品。如红烧猪肉罐头、午餐肉罐头等。</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水产动物类罐头是指鲜（冻）鱼或其他动物性水产品经处理、分选、修整、加工、装罐（包括马口铁罐、玻璃罐、复合薄膜袋或其他包装材料容器）、密封、杀菌、冷却而制成的具有一定真空度的罐装食品。如豆豉鲮鱼罐头、凤尾鱼罐头、鲍鱼罐头、蚝罐头等。</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水果类罐头是指以水果为原料，经加工处理、排气、密封、加热杀菌、冷却等工序加工而成的罐装食品。如糖水桔子罐头、糖水黄桃罐头等。</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蔬菜类罐头是指以蔬菜为原料，经加工处理、排气、密封、加热杀菌、冷却等工序加工而成的罐装食品。如黄瓜罐头、清水笋罐头、番茄酱罐头等。</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食用菌罐头是指以食用菌为原料，经加工处理、排气、密封、加热杀菌、冷却等工序加工而成的罐装食品。如金针菇罐头、蘑菇罐头、糖水银耳罐头等。</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其他罐头包括坚果类罐头、谷类和豆类罐头、汤类罐头、混合类罐头、调味类罐头和其他类罐头。如八宝粥罐头、开心果罐头、红腰豆罐头、柱候酱罐头、全羊汤罐头等。</w:t>
      </w:r>
    </w:p>
    <w:p w:rsidR="00DC21E8" w:rsidRDefault="00E111C2" w:rsidP="00C867C2">
      <w:pPr>
        <w:overflowPunct w:val="0"/>
        <w:topLinePunct/>
        <w:snapToGrid w:val="0"/>
        <w:spacing w:beforeLines="50" w:afterLines="50" w:line="360" w:lineRule="exact"/>
        <w:ind w:firstLineChars="200" w:firstLine="422"/>
        <w:rPr>
          <w:rFonts w:ascii="Times New Roman" w:eastAsia="黑体" w:hAnsi="Times New Roman"/>
          <w:b/>
          <w:bCs/>
          <w:color w:val="000000" w:themeColor="text1"/>
        </w:rPr>
      </w:pPr>
      <w:r>
        <w:rPr>
          <w:rFonts w:ascii="Times New Roman" w:eastAsia="黑体" w:hAnsi="Times New Roman"/>
          <w:b/>
          <w:bCs/>
          <w:color w:val="000000" w:themeColor="text1"/>
        </w:rPr>
        <w:t xml:space="preserve">3 </w:t>
      </w:r>
      <w:r>
        <w:rPr>
          <w:rFonts w:ascii="Times New Roman" w:eastAsia="黑体" w:hAnsi="Times New Roman"/>
          <w:b/>
          <w:bCs/>
          <w:color w:val="000000" w:themeColor="text1"/>
        </w:rPr>
        <w:t>检验依据</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下列文件凡是注明日期的，其随后所有的修改单或修订版均不适用于本细则。凡是不注明日期的，其最新版本适用于本细则。</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2760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食品添加剂使用标准</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2761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食品中真菌毒素限量</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2762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食品中污染物限量</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4789.15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食品微生物学检验</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霉菌和酵母计数</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4789.26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食品微生物学检验</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商业无菌检验</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5009.11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食品中总砷及无机砷的测定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5009.12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食品中铅的测定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5009.15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食品中镉的测定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5009.17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食品中总汞及有机汞的测定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GB 5009.22</w:t>
      </w:r>
      <w:r>
        <w:rPr>
          <w:rFonts w:ascii="Times New Roman" w:eastAsia="仿宋_GB2312" w:hAnsi="Times New Roman" w:hint="eastAsia"/>
          <w:color w:val="000000" w:themeColor="text1"/>
        </w:rPr>
        <w:t xml:space="preserve">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食品中黄曲霉毒素</w:t>
      </w:r>
      <w:r>
        <w:rPr>
          <w:rFonts w:ascii="Times New Roman" w:eastAsia="仿宋_GB2312" w:hAnsi="Times New Roman"/>
          <w:color w:val="000000" w:themeColor="text1"/>
        </w:rPr>
        <w:t>B</w:t>
      </w:r>
      <w:r>
        <w:rPr>
          <w:rFonts w:ascii="Times New Roman" w:eastAsia="仿宋_GB2312" w:hAnsi="Times New Roman"/>
          <w:color w:val="000000" w:themeColor="text1"/>
        </w:rPr>
        <w:t>族和</w:t>
      </w:r>
      <w:r>
        <w:rPr>
          <w:rFonts w:ascii="Times New Roman" w:eastAsia="仿宋_GB2312" w:hAnsi="Times New Roman"/>
          <w:color w:val="000000" w:themeColor="text1"/>
        </w:rPr>
        <w:t>G</w:t>
      </w:r>
      <w:r>
        <w:rPr>
          <w:rFonts w:ascii="Times New Roman" w:eastAsia="仿宋_GB2312" w:hAnsi="Times New Roman"/>
          <w:color w:val="000000" w:themeColor="text1"/>
        </w:rPr>
        <w:t>族的测定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5009.28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食品中苯甲酸、山梨酸和糖精钠的测定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lastRenderedPageBreak/>
        <w:t xml:space="preserve">GB 5009.33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食品中亚硝酸盐与硝酸盐的测定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kern w:val="0"/>
        </w:rPr>
        <w:t xml:space="preserve">GB 5009.34 </w:t>
      </w:r>
      <w:r>
        <w:rPr>
          <w:rFonts w:ascii="Times New Roman" w:eastAsia="仿宋_GB2312" w:hAnsi="Times New Roman"/>
          <w:color w:val="000000" w:themeColor="text1"/>
          <w:kern w:val="0"/>
        </w:rPr>
        <w:t>食品安全国家标准</w:t>
      </w:r>
      <w:r>
        <w:rPr>
          <w:rFonts w:ascii="Times New Roman" w:eastAsia="仿宋_GB2312" w:hAnsi="Times New Roman"/>
          <w:color w:val="000000" w:themeColor="text1"/>
          <w:kern w:val="0"/>
        </w:rPr>
        <w:t xml:space="preserve"> </w:t>
      </w:r>
      <w:r>
        <w:rPr>
          <w:rFonts w:ascii="Times New Roman" w:eastAsia="仿宋_GB2312" w:hAnsi="Times New Roman"/>
          <w:color w:val="000000" w:themeColor="text1"/>
          <w:kern w:val="0"/>
        </w:rPr>
        <w:t>食品中二氧化硫的测定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5009.97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食品中环己基氨基磺酸钠的测定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5009.121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食品中脱氢乙酸的测定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5009.123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食品中铬的测定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5009.185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食品中展青霉素的测定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5009.208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食品中生物胺的测定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GB 5009.263</w:t>
      </w:r>
      <w:r>
        <w:rPr>
          <w:rFonts w:ascii="Times New Roman" w:eastAsia="仿宋_GB2312" w:hAnsi="Times New Roman" w:hint="eastAsia"/>
          <w:color w:val="000000" w:themeColor="text1"/>
        </w:rPr>
        <w:t xml:space="preserve">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食品中阿斯巴甜和阿力甜的测定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5009.278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食品中乙二胺四乙酸盐的测定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7098-2003 </w:t>
      </w:r>
      <w:r>
        <w:rPr>
          <w:rFonts w:ascii="Times New Roman" w:eastAsia="仿宋_GB2312" w:hAnsi="Times New Roman"/>
          <w:color w:val="000000" w:themeColor="text1"/>
        </w:rPr>
        <w:t>食用菌罐头卫生标准</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7098-2015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罐头食品</w:t>
      </w:r>
    </w:p>
    <w:p w:rsidR="00DC21E8" w:rsidRDefault="00CC6AAA">
      <w:pPr>
        <w:overflowPunct w:val="0"/>
        <w:topLinePunct/>
        <w:snapToGrid w:val="0"/>
        <w:spacing w:line="360" w:lineRule="exact"/>
        <w:ind w:firstLineChars="200" w:firstLine="420"/>
        <w:rPr>
          <w:rFonts w:ascii="Times New Roman" w:eastAsia="仿宋_GB2312" w:hAnsi="Times New Roman"/>
          <w:color w:val="000000" w:themeColor="text1"/>
        </w:rPr>
      </w:pPr>
      <w:hyperlink r:id="rId10" w:tgtFrame="http://down.foodmate.net/standard/_blank" w:tooltip="GB 11671-2003 果、蔬罐头卫生标准（2016-11-13作废）" w:history="1">
        <w:r w:rsidR="00E111C2">
          <w:rPr>
            <w:rFonts w:ascii="Times New Roman" w:eastAsia="仿宋_GB2312" w:hAnsi="Times New Roman"/>
            <w:color w:val="000000" w:themeColor="text1"/>
          </w:rPr>
          <w:t xml:space="preserve">GB 11671 </w:t>
        </w:r>
        <w:r w:rsidR="00E111C2">
          <w:rPr>
            <w:rFonts w:ascii="Times New Roman" w:eastAsia="仿宋_GB2312" w:hAnsi="Times New Roman"/>
            <w:color w:val="000000" w:themeColor="text1"/>
          </w:rPr>
          <w:t>果、蔬罐头卫生标准</w:t>
        </w:r>
      </w:hyperlink>
    </w:p>
    <w:p w:rsidR="00DC21E8" w:rsidRDefault="00CC6AAA">
      <w:pPr>
        <w:overflowPunct w:val="0"/>
        <w:topLinePunct/>
        <w:snapToGrid w:val="0"/>
        <w:spacing w:line="360" w:lineRule="exact"/>
        <w:ind w:firstLineChars="200" w:firstLine="420"/>
        <w:rPr>
          <w:rFonts w:ascii="Times New Roman" w:eastAsia="仿宋_GB2312" w:hAnsi="Times New Roman"/>
          <w:color w:val="000000" w:themeColor="text1"/>
        </w:rPr>
      </w:pPr>
      <w:hyperlink r:id="rId11" w:tgtFrame="http://down.foodmate.net/standard/_blank" w:tooltip="GB 13100-2005 肉类罐头卫生标准（2016-11-13作废）" w:history="1">
        <w:r w:rsidR="00E111C2">
          <w:rPr>
            <w:rFonts w:ascii="Times New Roman" w:eastAsia="仿宋_GB2312" w:hAnsi="Times New Roman"/>
            <w:color w:val="000000" w:themeColor="text1"/>
          </w:rPr>
          <w:t xml:space="preserve">GB 13100 </w:t>
        </w:r>
        <w:r w:rsidR="00E111C2">
          <w:rPr>
            <w:rFonts w:ascii="Times New Roman" w:eastAsia="仿宋_GB2312" w:hAnsi="Times New Roman"/>
            <w:color w:val="000000" w:themeColor="text1"/>
          </w:rPr>
          <w:t>肉类罐头卫生标准</w:t>
        </w:r>
      </w:hyperlink>
    </w:p>
    <w:p w:rsidR="00DC21E8" w:rsidRDefault="00CC6AAA">
      <w:pPr>
        <w:overflowPunct w:val="0"/>
        <w:topLinePunct/>
        <w:snapToGrid w:val="0"/>
        <w:spacing w:line="360" w:lineRule="exact"/>
        <w:ind w:firstLineChars="200" w:firstLine="420"/>
        <w:rPr>
          <w:rFonts w:ascii="Times New Roman" w:eastAsia="仿宋_GB2312" w:hAnsi="Times New Roman"/>
          <w:color w:val="000000" w:themeColor="text1"/>
        </w:rPr>
      </w:pPr>
      <w:hyperlink r:id="rId12" w:tgtFrame="http://down.foodmate.net/standard/_blank" w:tooltip="GB 14939-2005 鱼类罐头卫生标准（2016-11-13作废）" w:history="1">
        <w:r w:rsidR="00E111C2">
          <w:rPr>
            <w:rFonts w:ascii="Times New Roman" w:eastAsia="仿宋_GB2312" w:hAnsi="Times New Roman"/>
            <w:color w:val="000000" w:themeColor="text1"/>
          </w:rPr>
          <w:t xml:space="preserve">GB 14939 </w:t>
        </w:r>
        <w:r w:rsidR="00E111C2">
          <w:rPr>
            <w:rFonts w:ascii="Times New Roman" w:eastAsia="仿宋_GB2312" w:hAnsi="Times New Roman"/>
            <w:color w:val="000000" w:themeColor="text1"/>
          </w:rPr>
          <w:t>鱼类罐头卫生标准</w:t>
        </w:r>
      </w:hyperlink>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GB/T 21916 </w:t>
      </w:r>
      <w:r>
        <w:rPr>
          <w:rFonts w:ascii="Times New Roman" w:eastAsia="仿宋_GB2312" w:hAnsi="Times New Roman"/>
          <w:color w:val="000000" w:themeColor="text1"/>
        </w:rPr>
        <w:t>水果罐头中合成着色剂的测定</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高效液相色谱法</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22255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食品中三氯蔗糖（蔗糖素）的测定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SN/T 3855 </w:t>
      </w:r>
      <w:r>
        <w:rPr>
          <w:rFonts w:ascii="Times New Roman" w:eastAsia="仿宋_GB2312" w:hAnsi="Times New Roman"/>
          <w:color w:val="000000" w:themeColor="text1"/>
        </w:rPr>
        <w:t>出口食品中乙二胺四乙酸二钠的测定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相关的法律法规、部门规章和规定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经备案现行有效的企业标准及产品明示质量要求</w:t>
      </w:r>
    </w:p>
    <w:p w:rsidR="00DC21E8" w:rsidRDefault="00E111C2" w:rsidP="00C867C2">
      <w:pPr>
        <w:overflowPunct w:val="0"/>
        <w:topLinePunct/>
        <w:snapToGrid w:val="0"/>
        <w:spacing w:beforeLines="50" w:afterLines="50" w:line="360" w:lineRule="exact"/>
        <w:ind w:firstLineChars="200" w:firstLine="422"/>
        <w:rPr>
          <w:rFonts w:ascii="Times New Roman" w:eastAsia="黑体" w:hAnsi="Times New Roman"/>
          <w:b/>
          <w:color w:val="000000" w:themeColor="text1"/>
        </w:rPr>
      </w:pPr>
      <w:r>
        <w:rPr>
          <w:rFonts w:ascii="Times New Roman" w:eastAsia="黑体" w:hAnsi="Times New Roman"/>
          <w:b/>
          <w:color w:val="000000" w:themeColor="text1"/>
        </w:rPr>
        <w:t xml:space="preserve">4 </w:t>
      </w:r>
      <w:r>
        <w:rPr>
          <w:rFonts w:ascii="Times New Roman" w:eastAsia="黑体" w:hAnsi="Times New Roman"/>
          <w:b/>
          <w:color w:val="000000" w:themeColor="text1"/>
        </w:rPr>
        <w:t>抽样</w:t>
      </w:r>
    </w:p>
    <w:p w:rsidR="00DC21E8" w:rsidRDefault="00E111C2">
      <w:pPr>
        <w:overflowPunct w:val="0"/>
        <w:topLinePunct/>
        <w:snapToGrid w:val="0"/>
        <w:spacing w:line="360" w:lineRule="exact"/>
        <w:ind w:firstLineChars="200" w:firstLine="422"/>
        <w:rPr>
          <w:rFonts w:ascii="Times New Roman" w:eastAsia="仿宋_GB2312" w:hAnsi="Times New Roman"/>
          <w:b/>
          <w:bCs/>
          <w:color w:val="000000" w:themeColor="text1"/>
          <w:kern w:val="0"/>
          <w:szCs w:val="24"/>
        </w:rPr>
      </w:pPr>
      <w:r>
        <w:rPr>
          <w:rFonts w:ascii="Times New Roman" w:eastAsia="仿宋_GB2312" w:hAnsi="Times New Roman"/>
          <w:b/>
          <w:bCs/>
          <w:color w:val="000000" w:themeColor="text1"/>
          <w:kern w:val="0"/>
          <w:szCs w:val="24"/>
        </w:rPr>
        <w:t xml:space="preserve">4.1 </w:t>
      </w:r>
      <w:r>
        <w:rPr>
          <w:rFonts w:ascii="Times New Roman" w:eastAsia="仿宋_GB2312" w:hAnsi="Times New Roman"/>
          <w:b/>
          <w:bCs/>
          <w:color w:val="000000" w:themeColor="text1"/>
          <w:kern w:val="0"/>
          <w:szCs w:val="24"/>
        </w:rPr>
        <w:t>抽样型号或规格</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预包装食品或</w:t>
      </w:r>
      <w:r>
        <w:rPr>
          <w:rFonts w:ascii="Times New Roman" w:eastAsia="仿宋_GB2312" w:hAnsi="Times New Roman"/>
          <w:color w:val="000000" w:themeColor="text1"/>
          <w:kern w:val="0"/>
        </w:rPr>
        <w:t>非定量包装的食品。</w:t>
      </w:r>
    </w:p>
    <w:p w:rsidR="00DC21E8" w:rsidRDefault="00E111C2">
      <w:pPr>
        <w:overflowPunct w:val="0"/>
        <w:topLinePunct/>
        <w:snapToGrid w:val="0"/>
        <w:spacing w:line="360" w:lineRule="exact"/>
        <w:ind w:firstLineChars="200" w:firstLine="422"/>
        <w:rPr>
          <w:rFonts w:ascii="Times New Roman" w:eastAsia="仿宋_GB2312" w:hAnsi="Times New Roman"/>
          <w:b/>
          <w:bCs/>
          <w:color w:val="000000" w:themeColor="text1"/>
          <w:kern w:val="0"/>
          <w:szCs w:val="24"/>
        </w:rPr>
      </w:pPr>
      <w:r>
        <w:rPr>
          <w:rFonts w:ascii="Times New Roman" w:eastAsia="仿宋_GB2312" w:hAnsi="Times New Roman"/>
          <w:b/>
          <w:bCs/>
          <w:color w:val="000000" w:themeColor="text1"/>
          <w:kern w:val="0"/>
          <w:szCs w:val="24"/>
        </w:rPr>
        <w:t xml:space="preserve">4.2 </w:t>
      </w:r>
      <w:r>
        <w:rPr>
          <w:rFonts w:ascii="Times New Roman" w:eastAsia="仿宋_GB2312" w:hAnsi="Times New Roman"/>
          <w:b/>
          <w:bCs/>
          <w:color w:val="000000" w:themeColor="text1"/>
          <w:kern w:val="0"/>
          <w:szCs w:val="24"/>
        </w:rPr>
        <w:t>抽样方法及数量</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rPr>
        <w:t>生产环节抽样时，在企业的成品库房</w:t>
      </w:r>
      <w:r>
        <w:rPr>
          <w:rFonts w:ascii="Times New Roman" w:eastAsia="仿宋_GB2312" w:hAnsi="Times New Roman"/>
          <w:color w:val="000000" w:themeColor="text1"/>
          <w:kern w:val="0"/>
        </w:rPr>
        <w:t>，</w:t>
      </w:r>
      <w:r>
        <w:rPr>
          <w:rFonts w:ascii="Times New Roman" w:eastAsia="仿宋_GB2312" w:hAnsi="Times New Roman"/>
          <w:color w:val="000000" w:themeColor="text1"/>
        </w:rPr>
        <w:t>从同一批次样品堆的</w:t>
      </w:r>
      <w:r>
        <w:rPr>
          <w:rFonts w:ascii="Times New Roman" w:eastAsia="仿宋_GB2312" w:hAnsi="Times New Roman"/>
          <w:color w:val="000000" w:themeColor="text1"/>
        </w:rPr>
        <w:t>4</w:t>
      </w:r>
      <w:r>
        <w:rPr>
          <w:rFonts w:ascii="Times New Roman" w:eastAsia="仿宋_GB2312" w:hAnsi="Times New Roman"/>
          <w:color w:val="000000" w:themeColor="text1"/>
        </w:rPr>
        <w:t>个不同部位抽取相应数量的样品。玉米制品、花生制品</w:t>
      </w:r>
      <w:r>
        <w:rPr>
          <w:rFonts w:ascii="Times New Roman" w:eastAsia="仿宋_GB2312" w:hAnsi="Times New Roman"/>
          <w:color w:val="000000" w:themeColor="text1"/>
          <w:kern w:val="0"/>
        </w:rPr>
        <w:t>抽取样品量不少于</w:t>
      </w:r>
      <w:r>
        <w:rPr>
          <w:rFonts w:ascii="Times New Roman" w:eastAsia="仿宋_GB2312" w:hAnsi="Times New Roman"/>
          <w:color w:val="000000" w:themeColor="text1"/>
          <w:kern w:val="0"/>
        </w:rPr>
        <w:t>8</w:t>
      </w:r>
      <w:r>
        <w:rPr>
          <w:rFonts w:ascii="Times New Roman" w:eastAsia="仿宋_GB2312" w:hAnsi="Times New Roman"/>
          <w:color w:val="000000" w:themeColor="text1"/>
          <w:kern w:val="0"/>
        </w:rPr>
        <w:t>个独立包装</w:t>
      </w:r>
      <w:r>
        <w:rPr>
          <w:rFonts w:ascii="Times New Roman" w:eastAsia="仿宋_GB2312" w:hAnsi="Times New Roman" w:hint="eastAsia"/>
          <w:color w:val="000000" w:themeColor="text1"/>
          <w:kern w:val="0"/>
        </w:rPr>
        <w:t>，总量</w:t>
      </w:r>
      <w:r>
        <w:rPr>
          <w:rFonts w:ascii="Times New Roman" w:eastAsia="仿宋_GB2312" w:hAnsi="Times New Roman"/>
          <w:color w:val="000000" w:themeColor="text1"/>
          <w:kern w:val="0"/>
        </w:rPr>
        <w:t>不</w:t>
      </w:r>
      <w:r>
        <w:rPr>
          <w:rFonts w:ascii="Times New Roman" w:eastAsia="仿宋_GB2312" w:hAnsi="Times New Roman" w:hint="eastAsia"/>
          <w:color w:val="000000" w:themeColor="text1"/>
          <w:kern w:val="0"/>
        </w:rPr>
        <w:t>得</w:t>
      </w:r>
      <w:r>
        <w:rPr>
          <w:rFonts w:ascii="Times New Roman" w:eastAsia="仿宋_GB2312" w:hAnsi="Times New Roman"/>
          <w:color w:val="000000" w:themeColor="text1"/>
          <w:kern w:val="0"/>
        </w:rPr>
        <w:t>少于</w:t>
      </w:r>
      <w:r>
        <w:rPr>
          <w:rFonts w:ascii="Times New Roman" w:eastAsia="仿宋_GB2312" w:hAnsi="Times New Roman"/>
          <w:color w:val="000000" w:themeColor="text1"/>
          <w:kern w:val="0"/>
        </w:rPr>
        <w:t>3 kg</w:t>
      </w:r>
      <w:r>
        <w:rPr>
          <w:rFonts w:ascii="Times New Roman" w:eastAsia="仿宋_GB2312" w:hAnsi="Times New Roman"/>
          <w:color w:val="000000" w:themeColor="text1"/>
          <w:kern w:val="0"/>
        </w:rPr>
        <w:t>；</w:t>
      </w:r>
      <w:r>
        <w:rPr>
          <w:rFonts w:ascii="Times New Roman" w:eastAsia="仿宋_GB2312" w:hAnsi="Times New Roman"/>
          <w:color w:val="000000" w:themeColor="text1"/>
        </w:rPr>
        <w:t>其他样品</w:t>
      </w:r>
      <w:r>
        <w:rPr>
          <w:rFonts w:ascii="Times New Roman" w:eastAsia="仿宋_GB2312" w:hAnsi="Times New Roman"/>
          <w:color w:val="000000" w:themeColor="text1"/>
          <w:kern w:val="0"/>
        </w:rPr>
        <w:t>抽取样品量不少于</w:t>
      </w:r>
      <w:r>
        <w:rPr>
          <w:rFonts w:ascii="Times New Roman" w:eastAsia="仿宋_GB2312" w:hAnsi="Times New Roman" w:hint="eastAsia"/>
          <w:color w:val="000000" w:themeColor="text1"/>
          <w:kern w:val="0"/>
        </w:rPr>
        <w:t>8</w:t>
      </w:r>
      <w:r>
        <w:rPr>
          <w:rFonts w:ascii="Times New Roman" w:eastAsia="仿宋_GB2312" w:hAnsi="Times New Roman"/>
          <w:color w:val="000000" w:themeColor="text1"/>
          <w:kern w:val="0"/>
        </w:rPr>
        <w:t>个独立包装</w:t>
      </w:r>
      <w:r>
        <w:rPr>
          <w:rFonts w:ascii="Times New Roman" w:eastAsia="仿宋_GB2312" w:hAnsi="Times New Roman" w:hint="eastAsia"/>
          <w:color w:val="000000" w:themeColor="text1"/>
          <w:kern w:val="0"/>
        </w:rPr>
        <w:t>，总量</w:t>
      </w:r>
      <w:r>
        <w:rPr>
          <w:rFonts w:ascii="Times New Roman" w:eastAsia="仿宋_GB2312" w:hAnsi="Times New Roman"/>
          <w:color w:val="000000" w:themeColor="text1"/>
          <w:kern w:val="0"/>
        </w:rPr>
        <w:t>不</w:t>
      </w:r>
      <w:r>
        <w:rPr>
          <w:rFonts w:ascii="Times New Roman" w:eastAsia="仿宋_GB2312" w:hAnsi="Times New Roman" w:hint="eastAsia"/>
          <w:color w:val="000000" w:themeColor="text1"/>
          <w:kern w:val="0"/>
        </w:rPr>
        <w:t>得</w:t>
      </w:r>
      <w:r>
        <w:rPr>
          <w:rFonts w:ascii="Times New Roman" w:eastAsia="仿宋_GB2312" w:hAnsi="Times New Roman"/>
          <w:color w:val="000000" w:themeColor="text1"/>
          <w:kern w:val="0"/>
        </w:rPr>
        <w:t>少于</w:t>
      </w:r>
      <w:r>
        <w:rPr>
          <w:rFonts w:ascii="Times New Roman" w:eastAsia="仿宋_GB2312" w:hAnsi="Times New Roman" w:hint="eastAsia"/>
          <w:color w:val="000000" w:themeColor="text1"/>
          <w:kern w:val="0"/>
        </w:rPr>
        <w:t>2</w:t>
      </w:r>
      <w:r>
        <w:rPr>
          <w:rFonts w:ascii="Times New Roman" w:eastAsia="仿宋_GB2312" w:hAnsi="Times New Roman"/>
          <w:color w:val="000000" w:themeColor="text1"/>
          <w:kern w:val="0"/>
        </w:rPr>
        <w:t>kg</w:t>
      </w:r>
      <w:r>
        <w:rPr>
          <w:rFonts w:ascii="Times New Roman" w:eastAsia="仿宋_GB2312" w:hAnsi="Times New Roman" w:hint="eastAsia"/>
          <w:color w:val="000000" w:themeColor="text1"/>
          <w:kern w:val="0"/>
        </w:rPr>
        <w:t>。</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hint="eastAsia"/>
          <w:color w:val="000000" w:themeColor="text1"/>
          <w:kern w:val="0"/>
        </w:rPr>
        <w:t>流通环节抽样时，在货架、柜台、库房或网络食品经营平台抽取同一批次待销产品，抽取样品量原则上同生产环节。</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hint="eastAsia"/>
          <w:color w:val="000000" w:themeColor="text1"/>
        </w:rPr>
        <w:t>餐饮环节抽样时，抽取同一批次待销或使用的产品，</w:t>
      </w:r>
      <w:r>
        <w:rPr>
          <w:rFonts w:ascii="Times New Roman" w:eastAsia="仿宋_GB2312" w:hAnsi="Times New Roman"/>
          <w:color w:val="000000" w:themeColor="text1"/>
        </w:rPr>
        <w:t>应抽取完整包装产品，抽取样品量原则上同生产环节</w:t>
      </w:r>
      <w:r>
        <w:rPr>
          <w:rFonts w:ascii="Times New Roman" w:eastAsia="仿宋_GB2312" w:hAnsi="Times New Roman" w:hint="eastAsia"/>
          <w:color w:val="000000" w:themeColor="text1"/>
        </w:rPr>
        <w:t>。</w:t>
      </w:r>
      <w:r>
        <w:rPr>
          <w:rFonts w:ascii="Times New Roman" w:eastAsia="仿宋_GB2312" w:hAnsi="Times New Roman"/>
          <w:color w:val="000000" w:themeColor="text1"/>
        </w:rPr>
        <w:t>如需从大包装中抽取样品，应从完整大包装中抽取样品</w:t>
      </w:r>
      <w:r>
        <w:rPr>
          <w:rFonts w:ascii="Times New Roman" w:eastAsia="仿宋_GB2312" w:hAnsi="Times New Roman" w:hint="eastAsia"/>
          <w:color w:val="000000" w:themeColor="text1"/>
        </w:rPr>
        <w:t>。</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rPr>
        <w:t>玉米制品、花生制品</w:t>
      </w:r>
      <w:r>
        <w:rPr>
          <w:rFonts w:ascii="Times New Roman" w:eastAsia="仿宋_GB2312" w:hAnsi="Times New Roman"/>
          <w:color w:val="000000" w:themeColor="text1"/>
          <w:kern w:val="0"/>
        </w:rPr>
        <w:t>所抽取样品分为</w:t>
      </w:r>
      <w:r>
        <w:rPr>
          <w:rFonts w:ascii="Times New Roman" w:eastAsia="仿宋_GB2312" w:hAnsi="Times New Roman"/>
          <w:color w:val="000000" w:themeColor="text1"/>
          <w:kern w:val="0"/>
        </w:rPr>
        <w:t>2</w:t>
      </w:r>
      <w:r>
        <w:rPr>
          <w:rFonts w:ascii="Times New Roman" w:eastAsia="仿宋_GB2312" w:hAnsi="Times New Roman"/>
          <w:color w:val="000000" w:themeColor="text1"/>
          <w:kern w:val="0"/>
        </w:rPr>
        <w:t>份</w:t>
      </w:r>
      <w:r>
        <w:rPr>
          <w:rFonts w:ascii="Times New Roman" w:eastAsia="仿宋_GB2312" w:hAnsi="Times New Roman" w:hint="eastAsia"/>
          <w:color w:val="000000" w:themeColor="text1"/>
          <w:kern w:val="0"/>
        </w:rPr>
        <w:t>，</w:t>
      </w:r>
      <w:r>
        <w:rPr>
          <w:rFonts w:ascii="Times New Roman" w:eastAsia="仿宋_GB2312" w:hAnsi="Times New Roman"/>
          <w:color w:val="000000" w:themeColor="text1"/>
          <w:kern w:val="0"/>
        </w:rPr>
        <w:t>约</w:t>
      </w:r>
      <w:r>
        <w:rPr>
          <w:rFonts w:ascii="Times New Roman" w:eastAsia="仿宋_GB2312" w:hAnsi="Times New Roman" w:hint="eastAsia"/>
          <w:color w:val="000000" w:themeColor="text1"/>
          <w:kern w:val="0"/>
        </w:rPr>
        <w:t>5</w:t>
      </w:r>
      <w:r>
        <w:rPr>
          <w:rFonts w:ascii="Times New Roman" w:eastAsia="仿宋_GB2312" w:hAnsi="Times New Roman" w:hint="eastAsia"/>
          <w:color w:val="000000" w:themeColor="text1"/>
          <w:kern w:val="0"/>
        </w:rPr>
        <w:t>个包装</w:t>
      </w:r>
      <w:r>
        <w:rPr>
          <w:rFonts w:ascii="Times New Roman" w:eastAsia="仿宋_GB2312" w:hAnsi="Times New Roman"/>
          <w:color w:val="000000" w:themeColor="text1"/>
          <w:kern w:val="0"/>
        </w:rPr>
        <w:t>为检验样品，约</w:t>
      </w:r>
      <w:r>
        <w:rPr>
          <w:rFonts w:ascii="Times New Roman" w:eastAsia="仿宋_GB2312" w:hAnsi="Times New Roman" w:hint="eastAsia"/>
          <w:color w:val="000000" w:themeColor="text1"/>
          <w:kern w:val="0"/>
        </w:rPr>
        <w:t>3</w:t>
      </w:r>
      <w:r>
        <w:rPr>
          <w:rFonts w:ascii="Times New Roman" w:eastAsia="仿宋_GB2312" w:hAnsi="Times New Roman" w:hint="eastAsia"/>
          <w:color w:val="000000" w:themeColor="text1"/>
          <w:kern w:val="0"/>
        </w:rPr>
        <w:t>个包装</w:t>
      </w:r>
      <w:r>
        <w:rPr>
          <w:rFonts w:ascii="Times New Roman" w:eastAsia="仿宋_GB2312" w:hAnsi="Times New Roman"/>
          <w:color w:val="000000" w:themeColor="text1"/>
          <w:kern w:val="0"/>
        </w:rPr>
        <w:t>为复检备份样品</w:t>
      </w:r>
      <w:r>
        <w:rPr>
          <w:rFonts w:ascii="Times New Roman" w:eastAsia="仿宋_GB2312" w:hAnsi="Times New Roman"/>
          <w:color w:val="000000" w:themeColor="text1"/>
          <w:szCs w:val="21"/>
        </w:rPr>
        <w:t>（</w:t>
      </w:r>
      <w:r>
        <w:rPr>
          <w:rFonts w:ascii="Times New Roman" w:eastAsia="仿宋_GB2312" w:hAnsi="Times New Roman"/>
          <w:color w:val="000000" w:themeColor="text1"/>
          <w:kern w:val="0"/>
        </w:rPr>
        <w:t>液体或半固体</w:t>
      </w:r>
      <w:r>
        <w:rPr>
          <w:rFonts w:ascii="Times New Roman" w:eastAsia="仿宋_GB2312" w:hAnsi="Times New Roman" w:hint="eastAsia"/>
          <w:color w:val="000000" w:themeColor="text1"/>
          <w:kern w:val="0"/>
        </w:rPr>
        <w:t>的</w:t>
      </w:r>
      <w:r>
        <w:rPr>
          <w:rFonts w:ascii="Times New Roman" w:eastAsia="仿宋_GB2312" w:hAnsi="Times New Roman"/>
          <w:color w:val="000000" w:themeColor="text1"/>
        </w:rPr>
        <w:t>玉米制品、花生制品</w:t>
      </w:r>
      <w:r>
        <w:rPr>
          <w:rFonts w:ascii="Times New Roman" w:eastAsia="仿宋_GB2312" w:hAnsi="Times New Roman" w:hint="eastAsia"/>
          <w:color w:val="000000" w:themeColor="text1"/>
        </w:rPr>
        <w:t>的</w:t>
      </w:r>
      <w:r>
        <w:rPr>
          <w:rFonts w:ascii="Times New Roman" w:eastAsia="仿宋_GB2312" w:hAnsi="Times New Roman"/>
          <w:color w:val="000000" w:themeColor="text1"/>
          <w:szCs w:val="21"/>
        </w:rPr>
        <w:t>备份样品</w:t>
      </w:r>
      <w:r>
        <w:rPr>
          <w:rFonts w:ascii="Times New Roman" w:eastAsia="仿宋_GB2312" w:hAnsi="Times New Roman" w:hint="eastAsia"/>
          <w:color w:val="000000" w:themeColor="text1"/>
          <w:szCs w:val="21"/>
        </w:rPr>
        <w:t>不少于</w:t>
      </w:r>
      <w:r>
        <w:rPr>
          <w:rFonts w:ascii="Times New Roman" w:eastAsia="仿宋_GB2312" w:hAnsi="Times New Roman" w:hint="eastAsia"/>
          <w:color w:val="000000" w:themeColor="text1"/>
          <w:szCs w:val="21"/>
        </w:rPr>
        <w:t>1kg</w:t>
      </w:r>
      <w:r>
        <w:rPr>
          <w:rFonts w:ascii="Times New Roman" w:eastAsia="仿宋_GB2312" w:hAnsi="Times New Roman" w:hint="eastAsia"/>
          <w:color w:val="000000" w:themeColor="text1"/>
          <w:szCs w:val="21"/>
        </w:rPr>
        <w:t>且不少于</w:t>
      </w:r>
      <w:r>
        <w:rPr>
          <w:rFonts w:ascii="Times New Roman" w:eastAsia="仿宋_GB2312" w:hAnsi="Times New Roman" w:hint="eastAsia"/>
          <w:color w:val="000000" w:themeColor="text1"/>
          <w:szCs w:val="21"/>
        </w:rPr>
        <w:t>3</w:t>
      </w:r>
      <w:r>
        <w:rPr>
          <w:rFonts w:ascii="Times New Roman" w:eastAsia="仿宋_GB2312" w:hAnsi="Times New Roman" w:hint="eastAsia"/>
          <w:color w:val="000000" w:themeColor="text1"/>
          <w:szCs w:val="21"/>
        </w:rPr>
        <w:t>个包装；</w:t>
      </w:r>
      <w:r>
        <w:rPr>
          <w:rFonts w:ascii="Times New Roman" w:eastAsia="仿宋_GB2312" w:hAnsi="Times New Roman" w:hint="eastAsia"/>
          <w:color w:val="000000" w:themeColor="text1"/>
        </w:rPr>
        <w:t>固体的</w:t>
      </w:r>
      <w:r>
        <w:rPr>
          <w:rFonts w:ascii="Times New Roman" w:eastAsia="仿宋_GB2312" w:hAnsi="Times New Roman"/>
          <w:color w:val="000000" w:themeColor="text1"/>
        </w:rPr>
        <w:t>玉米制品、花生制品</w:t>
      </w:r>
      <w:r>
        <w:rPr>
          <w:rFonts w:ascii="Times New Roman" w:eastAsia="仿宋_GB2312" w:hAnsi="Times New Roman" w:hint="eastAsia"/>
          <w:color w:val="000000" w:themeColor="text1"/>
        </w:rPr>
        <w:t>的</w:t>
      </w:r>
      <w:r>
        <w:rPr>
          <w:rFonts w:ascii="Times New Roman" w:eastAsia="仿宋_GB2312" w:hAnsi="Times New Roman"/>
          <w:color w:val="000000" w:themeColor="text1"/>
          <w:szCs w:val="21"/>
        </w:rPr>
        <w:t>备份样品</w:t>
      </w:r>
      <w:r>
        <w:rPr>
          <w:rFonts w:ascii="Times New Roman" w:eastAsia="仿宋_GB2312" w:hAnsi="Times New Roman" w:hint="eastAsia"/>
          <w:color w:val="000000" w:themeColor="text1"/>
          <w:szCs w:val="21"/>
        </w:rPr>
        <w:t>不少于</w:t>
      </w:r>
      <w:r>
        <w:rPr>
          <w:rFonts w:ascii="Times New Roman" w:eastAsia="仿宋_GB2312" w:hAnsi="Times New Roman" w:hint="eastAsia"/>
          <w:color w:val="000000" w:themeColor="text1"/>
          <w:szCs w:val="21"/>
        </w:rPr>
        <w:t>1kg</w:t>
      </w:r>
      <w:r>
        <w:rPr>
          <w:rFonts w:ascii="Times New Roman" w:eastAsia="仿宋_GB2312" w:hAnsi="Times New Roman"/>
          <w:color w:val="000000" w:themeColor="text1"/>
          <w:szCs w:val="21"/>
        </w:rPr>
        <w:t>）</w:t>
      </w:r>
      <w:r>
        <w:rPr>
          <w:rFonts w:ascii="Times New Roman" w:eastAsia="仿宋_GB2312" w:hAnsi="Times New Roman" w:hint="eastAsia"/>
          <w:color w:val="000000" w:themeColor="text1"/>
          <w:szCs w:val="21"/>
        </w:rPr>
        <w:t>；</w:t>
      </w:r>
      <w:r>
        <w:rPr>
          <w:rFonts w:ascii="Times New Roman" w:eastAsia="仿宋_GB2312" w:hAnsi="Times New Roman"/>
          <w:color w:val="000000" w:themeColor="text1"/>
        </w:rPr>
        <w:t>其他</w:t>
      </w:r>
      <w:r>
        <w:rPr>
          <w:rFonts w:ascii="Times New Roman" w:eastAsia="仿宋_GB2312" w:hAnsi="Times New Roman" w:hint="eastAsia"/>
          <w:color w:val="000000" w:themeColor="text1"/>
        </w:rPr>
        <w:t>产品</w:t>
      </w:r>
      <w:r>
        <w:rPr>
          <w:rFonts w:ascii="Times New Roman" w:eastAsia="仿宋_GB2312" w:hAnsi="Times New Roman"/>
          <w:color w:val="000000" w:themeColor="text1"/>
          <w:kern w:val="0"/>
        </w:rPr>
        <w:t>所抽取样品分为</w:t>
      </w:r>
      <w:r>
        <w:rPr>
          <w:rFonts w:ascii="Times New Roman" w:eastAsia="仿宋_GB2312" w:hAnsi="Times New Roman"/>
          <w:color w:val="000000" w:themeColor="text1"/>
          <w:kern w:val="0"/>
        </w:rPr>
        <w:t>2</w:t>
      </w:r>
      <w:r>
        <w:rPr>
          <w:rFonts w:ascii="Times New Roman" w:eastAsia="仿宋_GB2312" w:hAnsi="Times New Roman"/>
          <w:color w:val="000000" w:themeColor="text1"/>
          <w:kern w:val="0"/>
        </w:rPr>
        <w:t>份</w:t>
      </w:r>
      <w:r>
        <w:rPr>
          <w:rFonts w:ascii="Times New Roman" w:eastAsia="仿宋_GB2312" w:hAnsi="Times New Roman" w:hint="eastAsia"/>
          <w:color w:val="000000" w:themeColor="text1"/>
          <w:kern w:val="0"/>
        </w:rPr>
        <w:t>，</w:t>
      </w:r>
      <w:r>
        <w:rPr>
          <w:rFonts w:ascii="Times New Roman" w:eastAsia="仿宋_GB2312" w:hAnsi="Times New Roman"/>
          <w:color w:val="000000" w:themeColor="text1"/>
          <w:kern w:val="0"/>
        </w:rPr>
        <w:t>约</w:t>
      </w:r>
      <w:r>
        <w:rPr>
          <w:rFonts w:ascii="Times New Roman" w:eastAsia="仿宋_GB2312" w:hAnsi="Times New Roman" w:hint="eastAsia"/>
          <w:color w:val="000000" w:themeColor="text1"/>
          <w:kern w:val="0"/>
        </w:rPr>
        <w:t>3</w:t>
      </w:r>
      <w:r>
        <w:rPr>
          <w:rFonts w:ascii="Times New Roman" w:eastAsia="仿宋_GB2312" w:hAnsi="Times New Roman"/>
          <w:color w:val="000000" w:themeColor="text1"/>
          <w:kern w:val="0"/>
        </w:rPr>
        <w:t>/</w:t>
      </w:r>
      <w:r>
        <w:rPr>
          <w:rFonts w:ascii="Times New Roman" w:eastAsia="仿宋_GB2312" w:hAnsi="Times New Roman" w:hint="eastAsia"/>
          <w:color w:val="000000" w:themeColor="text1"/>
          <w:kern w:val="0"/>
        </w:rPr>
        <w:t>4</w:t>
      </w:r>
      <w:r>
        <w:rPr>
          <w:rFonts w:ascii="Times New Roman" w:eastAsia="仿宋_GB2312" w:hAnsi="Times New Roman"/>
          <w:color w:val="000000" w:themeColor="text1"/>
          <w:kern w:val="0"/>
        </w:rPr>
        <w:t>为检验样品，约</w:t>
      </w:r>
      <w:r>
        <w:rPr>
          <w:rFonts w:ascii="Times New Roman" w:eastAsia="仿宋_GB2312" w:hAnsi="Times New Roman" w:hint="eastAsia"/>
          <w:color w:val="000000" w:themeColor="text1"/>
          <w:kern w:val="0"/>
        </w:rPr>
        <w:t>1</w:t>
      </w:r>
      <w:r>
        <w:rPr>
          <w:rFonts w:ascii="Times New Roman" w:eastAsia="仿宋_GB2312" w:hAnsi="Times New Roman"/>
          <w:color w:val="000000" w:themeColor="text1"/>
          <w:kern w:val="0"/>
        </w:rPr>
        <w:t>/</w:t>
      </w:r>
      <w:r>
        <w:rPr>
          <w:rFonts w:ascii="Times New Roman" w:eastAsia="仿宋_GB2312" w:hAnsi="Times New Roman" w:hint="eastAsia"/>
          <w:color w:val="000000" w:themeColor="text1"/>
          <w:kern w:val="0"/>
        </w:rPr>
        <w:t>4</w:t>
      </w:r>
      <w:r>
        <w:rPr>
          <w:rFonts w:ascii="Times New Roman" w:eastAsia="仿宋_GB2312" w:hAnsi="Times New Roman"/>
          <w:color w:val="000000" w:themeColor="text1"/>
          <w:kern w:val="0"/>
        </w:rPr>
        <w:t>为复检备份样品（备份样品封存在承检机构）</w:t>
      </w:r>
      <w:r>
        <w:rPr>
          <w:rFonts w:ascii="Times New Roman" w:eastAsia="仿宋_GB2312" w:hAnsi="Times New Roman" w:hint="eastAsia"/>
          <w:color w:val="000000" w:themeColor="text1"/>
          <w:kern w:val="0"/>
        </w:rPr>
        <w:t>。</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rPr>
        <w:t>抽取样品量、检验及复检备份所需样品量可根据检验和复检需要适量调整。</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注：在本细则的规定中，检验机构在检验过程中自行对检验结果进行复验时所采用的样品，</w:t>
      </w:r>
      <w:r>
        <w:rPr>
          <w:rFonts w:ascii="Times New Roman" w:eastAsia="仿宋_GB2312" w:hAnsi="Times New Roman"/>
          <w:color w:val="000000" w:themeColor="text1"/>
        </w:rPr>
        <w:lastRenderedPageBreak/>
        <w:t>应为抽取的检验样品，不得采用复检备份样品。</w:t>
      </w:r>
    </w:p>
    <w:p w:rsidR="00DC21E8" w:rsidRDefault="00E111C2">
      <w:pPr>
        <w:overflowPunct w:val="0"/>
        <w:topLinePunct/>
        <w:snapToGrid w:val="0"/>
        <w:spacing w:line="360" w:lineRule="exact"/>
        <w:ind w:firstLineChars="200" w:firstLine="422"/>
        <w:rPr>
          <w:rFonts w:ascii="Times New Roman" w:eastAsia="仿宋_GB2312" w:hAnsi="Times New Roman"/>
          <w:b/>
          <w:bCs/>
          <w:color w:val="000000" w:themeColor="text1"/>
          <w:kern w:val="0"/>
          <w:szCs w:val="24"/>
        </w:rPr>
      </w:pPr>
      <w:r>
        <w:rPr>
          <w:rFonts w:ascii="Times New Roman" w:eastAsia="仿宋_GB2312" w:hAnsi="Times New Roman"/>
          <w:b/>
          <w:bCs/>
          <w:color w:val="000000" w:themeColor="text1"/>
          <w:kern w:val="0"/>
          <w:szCs w:val="24"/>
        </w:rPr>
        <w:t xml:space="preserve">4.3 </w:t>
      </w:r>
      <w:r>
        <w:rPr>
          <w:rFonts w:ascii="Times New Roman" w:eastAsia="仿宋_GB2312" w:hAnsi="Times New Roman"/>
          <w:b/>
          <w:bCs/>
          <w:color w:val="000000" w:themeColor="text1"/>
          <w:kern w:val="0"/>
          <w:szCs w:val="24"/>
        </w:rPr>
        <w:t>抽样单</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应按有关规定填写抽样单，并记录所抽产品及</w:t>
      </w:r>
      <w:r>
        <w:rPr>
          <w:rFonts w:ascii="Times New Roman" w:eastAsia="仿宋_GB2312" w:hAnsi="Times New Roman"/>
          <w:color w:val="000000" w:themeColor="text1"/>
          <w:kern w:val="0"/>
        </w:rPr>
        <w:t>生产经营企业</w:t>
      </w:r>
      <w:r>
        <w:rPr>
          <w:rFonts w:ascii="Times New Roman" w:eastAsia="仿宋_GB2312" w:hAnsi="Times New Roman"/>
          <w:color w:val="000000" w:themeColor="text1"/>
        </w:rPr>
        <w:t>相关信息。</w:t>
      </w:r>
    </w:p>
    <w:p w:rsidR="00DC21E8" w:rsidRDefault="00E111C2">
      <w:pPr>
        <w:overflowPunct w:val="0"/>
        <w:topLinePunct/>
        <w:snapToGrid w:val="0"/>
        <w:spacing w:line="360" w:lineRule="exact"/>
        <w:ind w:firstLineChars="200" w:firstLine="422"/>
        <w:rPr>
          <w:rFonts w:ascii="Times New Roman" w:eastAsia="仿宋_GB2312" w:hAnsi="Times New Roman"/>
          <w:b/>
          <w:bCs/>
          <w:color w:val="000000" w:themeColor="text1"/>
          <w:kern w:val="0"/>
          <w:szCs w:val="24"/>
        </w:rPr>
      </w:pPr>
      <w:r>
        <w:rPr>
          <w:rFonts w:ascii="Times New Roman" w:eastAsia="仿宋_GB2312" w:hAnsi="Times New Roman"/>
          <w:b/>
          <w:bCs/>
          <w:color w:val="000000" w:themeColor="text1"/>
          <w:kern w:val="0"/>
          <w:szCs w:val="24"/>
        </w:rPr>
        <w:t xml:space="preserve">4.4 </w:t>
      </w:r>
      <w:r>
        <w:rPr>
          <w:rFonts w:ascii="Times New Roman" w:eastAsia="仿宋_GB2312" w:hAnsi="Times New Roman"/>
          <w:b/>
          <w:bCs/>
          <w:color w:val="000000" w:themeColor="text1"/>
          <w:kern w:val="0"/>
          <w:szCs w:val="24"/>
        </w:rPr>
        <w:t>封样和样品运输、贮存</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抽样完成后由抽样人与被抽样单位在抽样单和封条上签字、盖章，当场封样，</w:t>
      </w:r>
      <w:r>
        <w:rPr>
          <w:rFonts w:ascii="Times New Roman" w:eastAsia="仿宋_GB2312" w:hAnsi="Times New Roman"/>
          <w:color w:val="000000" w:themeColor="text1"/>
        </w:rPr>
        <w:t>检验样品、备份样品分别封样。</w:t>
      </w:r>
      <w:r>
        <w:rPr>
          <w:rFonts w:ascii="Times New Roman" w:eastAsia="仿宋_GB2312" w:hAnsi="Times New Roman"/>
          <w:color w:val="000000" w:themeColor="text1"/>
          <w:kern w:val="0"/>
        </w:rPr>
        <w:t>为保证样品的真实性，要有相应的防拆封措施，并保证封条在运输过程中不会破损。样品运输、贮存过程中应采取有效的防护措施，确保样品不被污染，不发生腐败变质，不影响后续检验。样品的运输、贮存，应符合产品明示要求或产品实际需要的条件要求。</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在网络食品经营平台抽样时，抽样单和封条无需被抽样单位签字、盖章。</w:t>
      </w:r>
    </w:p>
    <w:p w:rsidR="00DC21E8" w:rsidRDefault="00E111C2" w:rsidP="00C867C2">
      <w:pPr>
        <w:overflowPunct w:val="0"/>
        <w:topLinePunct/>
        <w:snapToGrid w:val="0"/>
        <w:spacing w:beforeLines="50" w:afterLines="50" w:line="360" w:lineRule="exact"/>
        <w:ind w:firstLineChars="200" w:firstLine="422"/>
        <w:rPr>
          <w:rFonts w:ascii="Times New Roman" w:eastAsia="黑体" w:hAnsi="Times New Roman"/>
          <w:b/>
          <w:color w:val="000000" w:themeColor="text1"/>
        </w:rPr>
      </w:pPr>
      <w:r>
        <w:rPr>
          <w:rFonts w:ascii="Times New Roman" w:eastAsia="黑体" w:hAnsi="Times New Roman"/>
          <w:b/>
          <w:color w:val="000000" w:themeColor="text1"/>
        </w:rPr>
        <w:t xml:space="preserve">5 </w:t>
      </w:r>
      <w:r>
        <w:rPr>
          <w:rFonts w:ascii="Times New Roman" w:eastAsia="黑体" w:hAnsi="Times New Roman"/>
          <w:b/>
          <w:color w:val="000000" w:themeColor="text1"/>
        </w:rPr>
        <w:t>检验要求</w:t>
      </w:r>
    </w:p>
    <w:p w:rsidR="00DC21E8" w:rsidRDefault="00E111C2">
      <w:pPr>
        <w:overflowPunct w:val="0"/>
        <w:topLinePunct/>
        <w:snapToGrid w:val="0"/>
        <w:spacing w:line="360" w:lineRule="exact"/>
        <w:ind w:firstLineChars="200" w:firstLine="422"/>
        <w:rPr>
          <w:rFonts w:ascii="Times New Roman" w:eastAsia="仿宋_GB2312" w:hAnsi="Times New Roman"/>
          <w:b/>
          <w:bCs/>
          <w:color w:val="000000" w:themeColor="text1"/>
          <w:kern w:val="0"/>
          <w:szCs w:val="24"/>
        </w:rPr>
      </w:pPr>
      <w:r>
        <w:rPr>
          <w:rFonts w:ascii="Times New Roman" w:eastAsia="仿宋_GB2312" w:hAnsi="Times New Roman"/>
          <w:b/>
          <w:bCs/>
          <w:color w:val="000000" w:themeColor="text1"/>
          <w:kern w:val="0"/>
          <w:szCs w:val="24"/>
        </w:rPr>
        <w:t xml:space="preserve">5.1 </w:t>
      </w:r>
      <w:r>
        <w:rPr>
          <w:rFonts w:ascii="Times New Roman" w:eastAsia="仿宋_GB2312" w:hAnsi="Times New Roman"/>
          <w:b/>
          <w:bCs/>
          <w:color w:val="000000" w:themeColor="text1"/>
          <w:kern w:val="0"/>
          <w:szCs w:val="24"/>
        </w:rPr>
        <w:t>检验项目</w:t>
      </w:r>
    </w:p>
    <w:p w:rsidR="00DC21E8" w:rsidRDefault="00E111C2">
      <w:pPr>
        <w:overflowPunct w:val="0"/>
        <w:topLinePunct/>
        <w:snapToGrid w:val="0"/>
        <w:spacing w:line="360" w:lineRule="exact"/>
        <w:ind w:firstLineChars="200" w:firstLine="422"/>
        <w:rPr>
          <w:rFonts w:ascii="Times New Roman" w:eastAsia="仿宋_GB2312" w:hAnsi="Times New Roman"/>
          <w:b/>
          <w:bCs/>
          <w:color w:val="000000" w:themeColor="text1"/>
          <w:kern w:val="0"/>
          <w:szCs w:val="24"/>
        </w:rPr>
      </w:pPr>
      <w:r>
        <w:rPr>
          <w:rFonts w:ascii="Times New Roman" w:eastAsia="仿宋_GB2312" w:hAnsi="Times New Roman"/>
          <w:b/>
          <w:bCs/>
          <w:color w:val="000000" w:themeColor="text1"/>
          <w:kern w:val="0"/>
          <w:szCs w:val="24"/>
        </w:rPr>
        <w:t xml:space="preserve">5.1.1 </w:t>
      </w:r>
      <w:r>
        <w:rPr>
          <w:rFonts w:ascii="Times New Roman" w:eastAsia="仿宋_GB2312" w:hAnsi="Times New Roman"/>
          <w:b/>
          <w:bCs/>
          <w:color w:val="000000" w:themeColor="text1"/>
          <w:kern w:val="0"/>
          <w:szCs w:val="24"/>
        </w:rPr>
        <w:t>畜禽水产罐头检验项目</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bCs/>
          <w:color w:val="000000" w:themeColor="text1"/>
          <w:kern w:val="0"/>
          <w:szCs w:val="24"/>
        </w:rPr>
        <w:t xml:space="preserve">5.1.1.1 </w:t>
      </w:r>
      <w:r>
        <w:rPr>
          <w:rFonts w:ascii="Times New Roman" w:eastAsia="仿宋_GB2312" w:hAnsi="Times New Roman"/>
          <w:bCs/>
          <w:color w:val="000000" w:themeColor="text1"/>
          <w:kern w:val="0"/>
          <w:szCs w:val="24"/>
        </w:rPr>
        <w:t>畜禽肉类罐头检验项目</w:t>
      </w:r>
      <w:r>
        <w:rPr>
          <w:rFonts w:ascii="Times New Roman" w:eastAsia="仿宋_GB2312" w:hAnsi="Times New Roman"/>
          <w:color w:val="000000" w:themeColor="text1"/>
        </w:rPr>
        <w:t>见表</w:t>
      </w:r>
      <w:r>
        <w:rPr>
          <w:rFonts w:ascii="Times New Roman" w:eastAsia="仿宋_GB2312" w:hAnsi="Times New Roman"/>
          <w:color w:val="000000" w:themeColor="text1"/>
        </w:rPr>
        <w:t>9-1</w:t>
      </w:r>
      <w:r>
        <w:rPr>
          <w:rFonts w:ascii="Times New Roman" w:eastAsia="仿宋_GB2312" w:hAnsi="Times New Roman"/>
          <w:color w:val="000000" w:themeColor="text1"/>
        </w:rPr>
        <w:t>。</w:t>
      </w:r>
    </w:p>
    <w:p w:rsidR="00DC21E8" w:rsidRDefault="00E111C2" w:rsidP="00C867C2">
      <w:pPr>
        <w:overflowPunct w:val="0"/>
        <w:topLinePunct/>
        <w:spacing w:beforeLines="50" w:afterLines="50" w:line="360" w:lineRule="exact"/>
        <w:jc w:val="center"/>
        <w:rPr>
          <w:rFonts w:ascii="Times New Roman" w:eastAsia="黑体" w:hAnsi="Times New Roman"/>
          <w:color w:val="000000" w:themeColor="text1"/>
        </w:rPr>
      </w:pPr>
      <w:r>
        <w:rPr>
          <w:rFonts w:ascii="Times New Roman" w:eastAsia="黑体" w:hAnsi="Times New Roman"/>
          <w:color w:val="000000" w:themeColor="text1"/>
        </w:rPr>
        <w:t>表</w:t>
      </w:r>
      <w:r>
        <w:rPr>
          <w:rFonts w:ascii="Times New Roman" w:eastAsia="黑体" w:hAnsi="Times New Roman"/>
          <w:color w:val="000000" w:themeColor="text1"/>
        </w:rPr>
        <w:t xml:space="preserve">9-1 </w:t>
      </w:r>
      <w:r>
        <w:rPr>
          <w:rFonts w:ascii="Times New Roman" w:eastAsia="黑体" w:hAnsi="Times New Roman"/>
          <w:color w:val="000000" w:themeColor="text1"/>
        </w:rPr>
        <w:t>畜禽肉类罐头检验项目</w:t>
      </w:r>
    </w:p>
    <w:tbl>
      <w:tblPr>
        <w:tblW w:w="8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6"/>
        <w:gridCol w:w="3126"/>
        <w:gridCol w:w="2654"/>
        <w:gridCol w:w="1711"/>
      </w:tblGrid>
      <w:tr w:rsidR="00DC21E8">
        <w:trPr>
          <w:cantSplit/>
          <w:trHeight w:val="403"/>
          <w:tblHeader/>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序号</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检验项目</w:t>
            </w:r>
          </w:p>
        </w:tc>
        <w:tc>
          <w:tcPr>
            <w:tcW w:w="265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依据法律法规或标准</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检测方法</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vertAlign w:val="superscript"/>
              </w:rPr>
            </w:pPr>
            <w:r>
              <w:rPr>
                <w:rFonts w:ascii="Times New Roman" w:eastAsia="仿宋_GB2312" w:hAnsi="Times New Roman"/>
                <w:color w:val="000000" w:themeColor="text1"/>
              </w:rPr>
              <w:t>总砷（以</w:t>
            </w:r>
            <w:r>
              <w:rPr>
                <w:rFonts w:ascii="Times New Roman" w:eastAsia="仿宋_GB2312" w:hAnsi="Times New Roman"/>
                <w:color w:val="000000" w:themeColor="text1"/>
              </w:rPr>
              <w:t>As</w:t>
            </w:r>
            <w:r>
              <w:rPr>
                <w:rFonts w:ascii="Times New Roman" w:eastAsia="仿宋_GB2312" w:hAnsi="Times New Roman"/>
                <w:color w:val="000000" w:themeColor="text1"/>
              </w:rPr>
              <w:t>计）</w:t>
            </w:r>
          </w:p>
        </w:tc>
        <w:tc>
          <w:tcPr>
            <w:tcW w:w="265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2762</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5009.11</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2</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铅（以</w:t>
            </w:r>
            <w:r>
              <w:rPr>
                <w:rFonts w:ascii="Times New Roman" w:eastAsia="仿宋_GB2312" w:hAnsi="Times New Roman"/>
                <w:color w:val="000000" w:themeColor="text1"/>
              </w:rPr>
              <w:t>Pb</w:t>
            </w:r>
            <w:r>
              <w:rPr>
                <w:rFonts w:ascii="Times New Roman" w:eastAsia="仿宋_GB2312" w:hAnsi="Times New Roman"/>
                <w:color w:val="000000" w:themeColor="text1"/>
              </w:rPr>
              <w:t>计）</w:t>
            </w:r>
          </w:p>
        </w:tc>
        <w:tc>
          <w:tcPr>
            <w:tcW w:w="265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2762</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5009.12</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3</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镉（以</w:t>
            </w:r>
            <w:r>
              <w:rPr>
                <w:rFonts w:ascii="Times New Roman" w:eastAsia="仿宋_GB2312" w:hAnsi="Times New Roman"/>
                <w:color w:val="000000" w:themeColor="text1"/>
              </w:rPr>
              <w:t>Cd</w:t>
            </w:r>
            <w:r>
              <w:rPr>
                <w:rFonts w:ascii="Times New Roman" w:eastAsia="仿宋_GB2312" w:hAnsi="Times New Roman"/>
                <w:color w:val="000000" w:themeColor="text1"/>
              </w:rPr>
              <w:t>计）</w:t>
            </w:r>
          </w:p>
        </w:tc>
        <w:tc>
          <w:tcPr>
            <w:tcW w:w="265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2762</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5009.15</w:t>
            </w:r>
          </w:p>
        </w:tc>
      </w:tr>
      <w:tr w:rsidR="00DC21E8">
        <w:trPr>
          <w:cantSplit/>
          <w:trHeight w:val="403"/>
          <w:jc w:val="center"/>
        </w:trPr>
        <w:tc>
          <w:tcPr>
            <w:tcW w:w="81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4</w:t>
            </w:r>
          </w:p>
        </w:tc>
        <w:tc>
          <w:tcPr>
            <w:tcW w:w="312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铬（以</w:t>
            </w:r>
            <w:r>
              <w:rPr>
                <w:rFonts w:ascii="Times New Roman" w:eastAsia="仿宋_GB2312" w:hAnsi="Times New Roman"/>
                <w:color w:val="000000" w:themeColor="text1"/>
              </w:rPr>
              <w:t>Cr</w:t>
            </w:r>
            <w:r>
              <w:rPr>
                <w:rFonts w:ascii="Times New Roman" w:eastAsia="仿宋_GB2312" w:hAnsi="Times New Roman"/>
                <w:color w:val="000000" w:themeColor="text1"/>
              </w:rPr>
              <w:t>计）</w:t>
            </w:r>
          </w:p>
        </w:tc>
        <w:tc>
          <w:tcPr>
            <w:tcW w:w="265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2762</w:t>
            </w:r>
          </w:p>
        </w:tc>
        <w:tc>
          <w:tcPr>
            <w:tcW w:w="171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5009.123</w:t>
            </w:r>
          </w:p>
        </w:tc>
      </w:tr>
      <w:tr w:rsidR="00DC21E8">
        <w:trPr>
          <w:cantSplit/>
          <w:trHeight w:val="403"/>
          <w:jc w:val="center"/>
        </w:trPr>
        <w:tc>
          <w:tcPr>
            <w:tcW w:w="81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5</w:t>
            </w:r>
          </w:p>
        </w:tc>
        <w:tc>
          <w:tcPr>
            <w:tcW w:w="312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脱氢乙酸及其钠盐（以脱氢乙酸计）</w:t>
            </w:r>
          </w:p>
        </w:tc>
        <w:tc>
          <w:tcPr>
            <w:tcW w:w="265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2760</w:t>
            </w:r>
          </w:p>
        </w:tc>
        <w:tc>
          <w:tcPr>
            <w:tcW w:w="171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5009.121</w:t>
            </w:r>
          </w:p>
        </w:tc>
      </w:tr>
      <w:tr w:rsidR="00DC21E8">
        <w:trPr>
          <w:cantSplit/>
          <w:trHeight w:val="403"/>
          <w:jc w:val="center"/>
        </w:trPr>
        <w:tc>
          <w:tcPr>
            <w:tcW w:w="81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6</w:t>
            </w:r>
          </w:p>
        </w:tc>
        <w:tc>
          <w:tcPr>
            <w:tcW w:w="312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苯甲酸及其钠盐（以苯甲酸计）</w:t>
            </w:r>
          </w:p>
        </w:tc>
        <w:tc>
          <w:tcPr>
            <w:tcW w:w="265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2760</w:t>
            </w:r>
          </w:p>
        </w:tc>
        <w:tc>
          <w:tcPr>
            <w:tcW w:w="171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5009.28</w:t>
            </w:r>
          </w:p>
        </w:tc>
      </w:tr>
      <w:tr w:rsidR="00DC21E8">
        <w:trPr>
          <w:cantSplit/>
          <w:trHeight w:val="403"/>
          <w:jc w:val="center"/>
        </w:trPr>
        <w:tc>
          <w:tcPr>
            <w:tcW w:w="81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7</w:t>
            </w:r>
          </w:p>
        </w:tc>
        <w:tc>
          <w:tcPr>
            <w:tcW w:w="312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山梨酸及其钾盐（以山梨酸计）</w:t>
            </w:r>
          </w:p>
        </w:tc>
        <w:tc>
          <w:tcPr>
            <w:tcW w:w="265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2760</w:t>
            </w:r>
          </w:p>
        </w:tc>
        <w:tc>
          <w:tcPr>
            <w:tcW w:w="171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5009.28</w:t>
            </w:r>
          </w:p>
        </w:tc>
      </w:tr>
      <w:tr w:rsidR="00DC21E8">
        <w:trPr>
          <w:cantSplit/>
          <w:trHeight w:val="403"/>
          <w:jc w:val="center"/>
        </w:trPr>
        <w:tc>
          <w:tcPr>
            <w:tcW w:w="81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8</w:t>
            </w:r>
          </w:p>
        </w:tc>
        <w:tc>
          <w:tcPr>
            <w:tcW w:w="312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糖精钠（以糖精计）</w:t>
            </w:r>
          </w:p>
        </w:tc>
        <w:tc>
          <w:tcPr>
            <w:tcW w:w="265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2760</w:t>
            </w:r>
          </w:p>
        </w:tc>
        <w:tc>
          <w:tcPr>
            <w:tcW w:w="171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5009.28</w:t>
            </w:r>
          </w:p>
        </w:tc>
      </w:tr>
      <w:tr w:rsidR="00DC21E8">
        <w:trPr>
          <w:cantSplit/>
          <w:trHeight w:val="403"/>
          <w:jc w:val="center"/>
        </w:trPr>
        <w:tc>
          <w:tcPr>
            <w:tcW w:w="81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9</w:t>
            </w:r>
          </w:p>
        </w:tc>
        <w:tc>
          <w:tcPr>
            <w:tcW w:w="312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亚硝酸盐（以亚硝酸钠计）</w:t>
            </w:r>
          </w:p>
        </w:tc>
        <w:tc>
          <w:tcPr>
            <w:tcW w:w="265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2760</w:t>
            </w:r>
          </w:p>
        </w:tc>
        <w:tc>
          <w:tcPr>
            <w:tcW w:w="171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5009.33</w:t>
            </w:r>
          </w:p>
        </w:tc>
      </w:tr>
      <w:tr w:rsidR="00DC21E8">
        <w:trPr>
          <w:cantSplit/>
          <w:trHeight w:val="403"/>
          <w:jc w:val="center"/>
        </w:trPr>
        <w:tc>
          <w:tcPr>
            <w:tcW w:w="81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10</w:t>
            </w:r>
          </w:p>
        </w:tc>
        <w:tc>
          <w:tcPr>
            <w:tcW w:w="312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防腐剂混合使用时各自用量占其最大使用量的比例之和</w:t>
            </w:r>
          </w:p>
        </w:tc>
        <w:tc>
          <w:tcPr>
            <w:tcW w:w="265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2760</w:t>
            </w:r>
          </w:p>
        </w:tc>
        <w:tc>
          <w:tcPr>
            <w:tcW w:w="171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w:t>
            </w:r>
          </w:p>
        </w:tc>
      </w:tr>
      <w:tr w:rsidR="00DC21E8">
        <w:trPr>
          <w:cantSplit/>
          <w:trHeight w:val="403"/>
          <w:jc w:val="center"/>
        </w:trPr>
        <w:tc>
          <w:tcPr>
            <w:tcW w:w="81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11</w:t>
            </w:r>
          </w:p>
        </w:tc>
        <w:tc>
          <w:tcPr>
            <w:tcW w:w="312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商业无菌</w:t>
            </w:r>
            <w:r>
              <w:rPr>
                <w:rFonts w:ascii="Times New Roman" w:eastAsia="仿宋_GB2312" w:hAnsi="Times New Roman"/>
                <w:color w:val="000000" w:themeColor="text1"/>
                <w:vertAlign w:val="superscript"/>
              </w:rPr>
              <w:t>a</w:t>
            </w:r>
          </w:p>
        </w:tc>
        <w:tc>
          <w:tcPr>
            <w:tcW w:w="265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7098-2015</w:t>
            </w:r>
          </w:p>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13100</w:t>
            </w:r>
          </w:p>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产品明示标准及质量要求</w:t>
            </w:r>
          </w:p>
        </w:tc>
        <w:tc>
          <w:tcPr>
            <w:tcW w:w="171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4789.26</w:t>
            </w:r>
          </w:p>
        </w:tc>
      </w:tr>
      <w:tr w:rsidR="00DC21E8">
        <w:trPr>
          <w:cantSplit/>
          <w:trHeight w:val="403"/>
          <w:jc w:val="center"/>
        </w:trPr>
        <w:tc>
          <w:tcPr>
            <w:tcW w:w="8307" w:type="dxa"/>
            <w:gridSpan w:val="4"/>
            <w:vAlign w:val="center"/>
          </w:tcPr>
          <w:p w:rsidR="00DC21E8" w:rsidRDefault="00E111C2">
            <w:pPr>
              <w:overflowPunct w:val="0"/>
              <w:topLinePunct/>
              <w:snapToGrid w:val="0"/>
              <w:spacing w:line="360" w:lineRule="exact"/>
              <w:jc w:val="left"/>
              <w:rPr>
                <w:rFonts w:ascii="Times New Roman" w:eastAsia="仿宋_GB2312" w:hAnsi="Times New Roman"/>
                <w:color w:val="000000" w:themeColor="text1"/>
              </w:rPr>
            </w:pPr>
            <w:r>
              <w:rPr>
                <w:rFonts w:ascii="Times New Roman" w:eastAsia="仿宋_GB2312" w:hAnsi="Times New Roman"/>
                <w:color w:val="000000" w:themeColor="text1"/>
              </w:rPr>
              <w:t>注：</w:t>
            </w:r>
            <w:r>
              <w:rPr>
                <w:rFonts w:ascii="Times New Roman" w:eastAsia="仿宋_GB2312" w:hAnsi="Times New Roman"/>
                <w:color w:val="000000" w:themeColor="text1"/>
              </w:rPr>
              <w:t xml:space="preserve">a. </w:t>
            </w:r>
            <w:r>
              <w:rPr>
                <w:rFonts w:ascii="Times New Roman" w:eastAsia="仿宋_GB2312" w:hAnsi="Times New Roman"/>
                <w:color w:val="000000" w:themeColor="text1"/>
              </w:rPr>
              <w:t>生产日期在</w:t>
            </w:r>
            <w:r>
              <w:rPr>
                <w:rFonts w:ascii="Times New Roman" w:eastAsia="仿宋_GB2312" w:hAnsi="Times New Roman"/>
                <w:color w:val="000000" w:themeColor="text1"/>
              </w:rPr>
              <w:t>2016</w:t>
            </w:r>
            <w:r>
              <w:rPr>
                <w:rFonts w:ascii="Times New Roman" w:eastAsia="仿宋_GB2312" w:hAnsi="Times New Roman"/>
                <w:color w:val="000000" w:themeColor="text1"/>
              </w:rPr>
              <w:t>年</w:t>
            </w:r>
            <w:r>
              <w:rPr>
                <w:rFonts w:ascii="Times New Roman" w:eastAsia="仿宋_GB2312" w:hAnsi="Times New Roman"/>
                <w:color w:val="000000" w:themeColor="text1"/>
              </w:rPr>
              <w:t>11</w:t>
            </w:r>
            <w:r>
              <w:rPr>
                <w:rFonts w:ascii="Times New Roman" w:eastAsia="仿宋_GB2312" w:hAnsi="Times New Roman"/>
                <w:color w:val="000000" w:themeColor="text1"/>
              </w:rPr>
              <w:t>月</w:t>
            </w:r>
            <w:r>
              <w:rPr>
                <w:rFonts w:ascii="Times New Roman" w:eastAsia="仿宋_GB2312" w:hAnsi="Times New Roman"/>
                <w:color w:val="000000" w:themeColor="text1"/>
              </w:rPr>
              <w:t>13</w:t>
            </w:r>
            <w:r>
              <w:rPr>
                <w:rFonts w:ascii="Times New Roman" w:eastAsia="仿宋_GB2312" w:hAnsi="Times New Roman"/>
                <w:color w:val="000000" w:themeColor="text1"/>
              </w:rPr>
              <w:t>日之前的产品按</w:t>
            </w:r>
            <w:r>
              <w:rPr>
                <w:rFonts w:ascii="Times New Roman" w:eastAsia="仿宋_GB2312" w:hAnsi="Times New Roman"/>
                <w:color w:val="000000" w:themeColor="text1"/>
              </w:rPr>
              <w:t>GB 13100</w:t>
            </w:r>
            <w:r>
              <w:rPr>
                <w:rFonts w:ascii="Times New Roman" w:eastAsia="仿宋_GB2312" w:hAnsi="Times New Roman"/>
                <w:color w:val="000000" w:themeColor="text1"/>
              </w:rPr>
              <w:t>判定；生产日期在</w:t>
            </w:r>
            <w:r>
              <w:rPr>
                <w:rFonts w:ascii="Times New Roman" w:eastAsia="仿宋_GB2312" w:hAnsi="Times New Roman"/>
                <w:color w:val="000000" w:themeColor="text1"/>
              </w:rPr>
              <w:t>2016</w:t>
            </w:r>
            <w:r>
              <w:rPr>
                <w:rFonts w:ascii="Times New Roman" w:eastAsia="仿宋_GB2312" w:hAnsi="Times New Roman"/>
                <w:color w:val="000000" w:themeColor="text1"/>
              </w:rPr>
              <w:t>年</w:t>
            </w:r>
            <w:r>
              <w:rPr>
                <w:rFonts w:ascii="Times New Roman" w:eastAsia="仿宋_GB2312" w:hAnsi="Times New Roman"/>
                <w:color w:val="000000" w:themeColor="text1"/>
              </w:rPr>
              <w:t>11</w:t>
            </w:r>
            <w:r>
              <w:rPr>
                <w:rFonts w:ascii="Times New Roman" w:eastAsia="仿宋_GB2312" w:hAnsi="Times New Roman"/>
                <w:color w:val="000000" w:themeColor="text1"/>
              </w:rPr>
              <w:t>月</w:t>
            </w:r>
            <w:r>
              <w:rPr>
                <w:rFonts w:ascii="Times New Roman" w:eastAsia="仿宋_GB2312" w:hAnsi="Times New Roman"/>
                <w:color w:val="000000" w:themeColor="text1"/>
              </w:rPr>
              <w:t>13</w:t>
            </w:r>
            <w:r>
              <w:rPr>
                <w:rFonts w:ascii="Times New Roman" w:eastAsia="仿宋_GB2312" w:hAnsi="Times New Roman"/>
                <w:color w:val="000000" w:themeColor="text1"/>
              </w:rPr>
              <w:t>日之前</w:t>
            </w:r>
            <w:r>
              <w:rPr>
                <w:rFonts w:ascii="Times New Roman" w:eastAsia="仿宋_GB2312" w:hAnsi="Times New Roman" w:hint="eastAsia"/>
                <w:color w:val="000000" w:themeColor="text1"/>
              </w:rPr>
              <w:t>但</w:t>
            </w:r>
            <w:r>
              <w:rPr>
                <w:rFonts w:ascii="Times New Roman" w:eastAsia="仿宋_GB2312" w:hAnsi="Times New Roman"/>
                <w:color w:val="000000" w:themeColor="text1"/>
              </w:rPr>
              <w:t>产品</w:t>
            </w:r>
            <w:r>
              <w:rPr>
                <w:rFonts w:ascii="Times New Roman" w:eastAsia="仿宋_GB2312" w:hAnsi="Times New Roman" w:hint="eastAsia"/>
                <w:color w:val="000000" w:themeColor="text1"/>
              </w:rPr>
              <w:t>明示执行标准</w:t>
            </w:r>
            <w:r>
              <w:rPr>
                <w:rFonts w:ascii="Times New Roman" w:eastAsia="仿宋_GB2312" w:hAnsi="Times New Roman"/>
                <w:color w:val="000000" w:themeColor="text1"/>
              </w:rPr>
              <w:t>为</w:t>
            </w:r>
            <w:r>
              <w:rPr>
                <w:rFonts w:ascii="Times New Roman" w:eastAsia="仿宋_GB2312" w:hAnsi="Times New Roman"/>
                <w:color w:val="000000" w:themeColor="text1"/>
              </w:rPr>
              <w:t>GB 7098</w:t>
            </w:r>
            <w:r>
              <w:rPr>
                <w:rFonts w:ascii="Times New Roman" w:eastAsia="仿宋_GB2312" w:hAnsi="Times New Roman" w:hint="eastAsia"/>
                <w:color w:val="000000" w:themeColor="text1"/>
              </w:rPr>
              <w:t>的产品和</w:t>
            </w:r>
            <w:r>
              <w:rPr>
                <w:rFonts w:ascii="Times New Roman" w:eastAsia="仿宋_GB2312" w:hAnsi="Times New Roman"/>
                <w:color w:val="000000" w:themeColor="text1"/>
              </w:rPr>
              <w:t>生产日期在</w:t>
            </w:r>
            <w:r>
              <w:rPr>
                <w:rFonts w:ascii="Times New Roman" w:eastAsia="仿宋_GB2312" w:hAnsi="Times New Roman"/>
                <w:color w:val="000000" w:themeColor="text1"/>
              </w:rPr>
              <w:t>2016</w:t>
            </w:r>
            <w:r>
              <w:rPr>
                <w:rFonts w:ascii="Times New Roman" w:eastAsia="仿宋_GB2312" w:hAnsi="Times New Roman"/>
                <w:color w:val="000000" w:themeColor="text1"/>
              </w:rPr>
              <w:t>年</w:t>
            </w:r>
            <w:r>
              <w:rPr>
                <w:rFonts w:ascii="Times New Roman" w:eastAsia="仿宋_GB2312" w:hAnsi="Times New Roman"/>
                <w:color w:val="000000" w:themeColor="text1"/>
              </w:rPr>
              <w:t>11</w:t>
            </w:r>
            <w:r>
              <w:rPr>
                <w:rFonts w:ascii="Times New Roman" w:eastAsia="仿宋_GB2312" w:hAnsi="Times New Roman"/>
                <w:color w:val="000000" w:themeColor="text1"/>
              </w:rPr>
              <w:t>月</w:t>
            </w:r>
            <w:r>
              <w:rPr>
                <w:rFonts w:ascii="Times New Roman" w:eastAsia="仿宋_GB2312" w:hAnsi="Times New Roman"/>
                <w:color w:val="000000" w:themeColor="text1"/>
              </w:rPr>
              <w:t>13</w:t>
            </w:r>
            <w:r>
              <w:rPr>
                <w:rFonts w:ascii="Times New Roman" w:eastAsia="仿宋_GB2312" w:hAnsi="Times New Roman"/>
                <w:color w:val="000000" w:themeColor="text1"/>
              </w:rPr>
              <w:t>日（含）之后的产品按</w:t>
            </w:r>
            <w:r>
              <w:rPr>
                <w:rFonts w:ascii="Times New Roman" w:eastAsia="仿宋_GB2312" w:hAnsi="Times New Roman"/>
                <w:color w:val="000000" w:themeColor="text1"/>
              </w:rPr>
              <w:t>GB 7098-2015</w:t>
            </w:r>
            <w:r>
              <w:rPr>
                <w:rFonts w:ascii="Times New Roman" w:eastAsia="仿宋_GB2312" w:hAnsi="Times New Roman"/>
                <w:color w:val="000000" w:themeColor="text1"/>
              </w:rPr>
              <w:t>判定。</w:t>
            </w:r>
          </w:p>
        </w:tc>
      </w:tr>
    </w:tbl>
    <w:p w:rsidR="00DC21E8" w:rsidRDefault="00DC21E8">
      <w:pPr>
        <w:pStyle w:val="a8"/>
        <w:rPr>
          <w:rFonts w:ascii="Times New Roman" w:hAnsi="Times New Roman" w:cs="Times New Roman"/>
          <w:color w:val="000000" w:themeColor="text1"/>
        </w:rPr>
      </w:pP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bCs/>
          <w:color w:val="000000" w:themeColor="text1"/>
          <w:kern w:val="0"/>
          <w:szCs w:val="24"/>
        </w:rPr>
        <w:lastRenderedPageBreak/>
        <w:t xml:space="preserve">5.1.1.2 </w:t>
      </w:r>
      <w:r>
        <w:rPr>
          <w:rFonts w:ascii="Times New Roman" w:eastAsia="仿宋_GB2312" w:hAnsi="Times New Roman"/>
          <w:bCs/>
          <w:color w:val="000000" w:themeColor="text1"/>
          <w:kern w:val="0"/>
          <w:szCs w:val="24"/>
        </w:rPr>
        <w:t>水产动物类罐头检验项目</w:t>
      </w:r>
      <w:r>
        <w:rPr>
          <w:rFonts w:ascii="Times New Roman" w:eastAsia="仿宋_GB2312" w:hAnsi="Times New Roman"/>
          <w:color w:val="000000" w:themeColor="text1"/>
        </w:rPr>
        <w:t>见表</w:t>
      </w:r>
      <w:r>
        <w:rPr>
          <w:rFonts w:ascii="Times New Roman" w:eastAsia="仿宋_GB2312" w:hAnsi="Times New Roman"/>
          <w:color w:val="000000" w:themeColor="text1"/>
        </w:rPr>
        <w:t>9-2</w:t>
      </w:r>
      <w:r>
        <w:rPr>
          <w:rFonts w:ascii="Times New Roman" w:eastAsia="仿宋_GB2312" w:hAnsi="Times New Roman"/>
          <w:color w:val="000000" w:themeColor="text1"/>
        </w:rPr>
        <w:t>。</w:t>
      </w:r>
    </w:p>
    <w:p w:rsidR="00DC21E8" w:rsidRDefault="00E111C2" w:rsidP="00C867C2">
      <w:pPr>
        <w:overflowPunct w:val="0"/>
        <w:topLinePunct/>
        <w:spacing w:beforeLines="50" w:afterLines="50" w:line="360" w:lineRule="exact"/>
        <w:jc w:val="center"/>
        <w:rPr>
          <w:rFonts w:ascii="Times New Roman" w:eastAsia="黑体" w:hAnsi="Times New Roman"/>
          <w:color w:val="000000" w:themeColor="text1"/>
        </w:rPr>
      </w:pPr>
      <w:r>
        <w:rPr>
          <w:rFonts w:ascii="Times New Roman" w:eastAsia="黑体" w:hAnsi="Times New Roman"/>
          <w:color w:val="000000" w:themeColor="text1"/>
        </w:rPr>
        <w:t>表</w:t>
      </w:r>
      <w:r>
        <w:rPr>
          <w:rFonts w:ascii="Times New Roman" w:eastAsia="黑体" w:hAnsi="Times New Roman"/>
          <w:color w:val="000000" w:themeColor="text1"/>
        </w:rPr>
        <w:t xml:space="preserve">9-2 </w:t>
      </w:r>
      <w:r>
        <w:rPr>
          <w:rFonts w:ascii="Times New Roman" w:eastAsia="黑体" w:hAnsi="Times New Roman"/>
          <w:color w:val="000000" w:themeColor="text1"/>
        </w:rPr>
        <w:t>水产动物类罐头检验项目</w:t>
      </w:r>
    </w:p>
    <w:tbl>
      <w:tblPr>
        <w:tblW w:w="8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6"/>
        <w:gridCol w:w="3126"/>
        <w:gridCol w:w="2654"/>
        <w:gridCol w:w="1711"/>
      </w:tblGrid>
      <w:tr w:rsidR="00DC21E8">
        <w:trPr>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序号</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检验项目</w:t>
            </w:r>
          </w:p>
        </w:tc>
        <w:tc>
          <w:tcPr>
            <w:tcW w:w="265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依据法律法规或标准</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检测方法</w:t>
            </w:r>
          </w:p>
        </w:tc>
      </w:tr>
      <w:tr w:rsidR="00DC21E8">
        <w:trPr>
          <w:cantSplit/>
          <w:trHeight w:val="403"/>
          <w:tblHeader/>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仿宋_GB2312" w:hAnsi="Times New Roman"/>
                <w:color w:val="000000" w:themeColor="text1"/>
              </w:rPr>
              <w:t>1</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仿宋_GB2312" w:hAnsi="Times New Roman"/>
                <w:color w:val="000000" w:themeColor="text1"/>
              </w:rPr>
              <w:t>组胺</w:t>
            </w:r>
            <w:r>
              <w:rPr>
                <w:rFonts w:ascii="Times New Roman" w:eastAsia="仿宋_GB2312" w:hAnsi="Times New Roman"/>
                <w:color w:val="000000" w:themeColor="text1"/>
                <w:vertAlign w:val="superscript"/>
              </w:rPr>
              <w:t>ac</w:t>
            </w:r>
          </w:p>
        </w:tc>
        <w:tc>
          <w:tcPr>
            <w:tcW w:w="2654" w:type="dxa"/>
            <w:tcBorders>
              <w:top w:val="single" w:sz="4" w:space="0" w:color="auto"/>
              <w:left w:val="single" w:sz="4" w:space="0" w:color="auto"/>
              <w:bottom w:val="single" w:sz="4" w:space="0" w:color="auto"/>
              <w:right w:val="single" w:sz="4" w:space="0" w:color="auto"/>
            </w:tcBorders>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14939</w:t>
            </w:r>
          </w:p>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仿宋_GB2312" w:hAnsi="Times New Roman"/>
                <w:color w:val="000000" w:themeColor="text1"/>
              </w:rPr>
              <w:t>GB 7098-2015</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spacing w:line="320" w:lineRule="exact"/>
              <w:jc w:val="center"/>
              <w:rPr>
                <w:rFonts w:ascii="Times New Roman" w:eastAsia="黑体" w:hAnsi="Times New Roman"/>
                <w:color w:val="000000" w:themeColor="text1"/>
              </w:rPr>
            </w:pPr>
            <w:r>
              <w:rPr>
                <w:rFonts w:ascii="Times New Roman" w:eastAsia="仿宋_GB2312" w:hAnsi="Times New Roman"/>
                <w:color w:val="000000" w:themeColor="text1"/>
              </w:rPr>
              <w:t>GB 5009.208</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2</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无机砷（以</w:t>
            </w:r>
            <w:r>
              <w:rPr>
                <w:rFonts w:ascii="Times New Roman" w:eastAsia="仿宋_GB2312" w:hAnsi="Times New Roman"/>
                <w:color w:val="000000" w:themeColor="text1"/>
              </w:rPr>
              <w:t>As</w:t>
            </w:r>
            <w:r>
              <w:rPr>
                <w:rFonts w:ascii="Times New Roman" w:eastAsia="仿宋_GB2312" w:hAnsi="Times New Roman"/>
                <w:color w:val="000000" w:themeColor="text1"/>
              </w:rPr>
              <w:t>计）</w:t>
            </w:r>
          </w:p>
        </w:tc>
        <w:tc>
          <w:tcPr>
            <w:tcW w:w="265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2762</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5009.11</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3</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铅（以</w:t>
            </w:r>
            <w:r>
              <w:rPr>
                <w:rFonts w:ascii="Times New Roman" w:eastAsia="仿宋_GB2312" w:hAnsi="Times New Roman"/>
                <w:color w:val="000000" w:themeColor="text1"/>
              </w:rPr>
              <w:t>Pb</w:t>
            </w:r>
            <w:r>
              <w:rPr>
                <w:rFonts w:ascii="Times New Roman" w:eastAsia="仿宋_GB2312" w:hAnsi="Times New Roman"/>
                <w:color w:val="000000" w:themeColor="text1"/>
              </w:rPr>
              <w:t>计）</w:t>
            </w:r>
          </w:p>
        </w:tc>
        <w:tc>
          <w:tcPr>
            <w:tcW w:w="265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2762</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5009.12</w:t>
            </w:r>
          </w:p>
        </w:tc>
      </w:tr>
      <w:tr w:rsidR="00DC21E8">
        <w:trPr>
          <w:cantSplit/>
          <w:trHeight w:val="384"/>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4</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镉（以</w:t>
            </w:r>
            <w:r>
              <w:rPr>
                <w:rFonts w:ascii="Times New Roman" w:eastAsia="仿宋_GB2312" w:hAnsi="Times New Roman"/>
                <w:color w:val="000000" w:themeColor="text1"/>
              </w:rPr>
              <w:t>Cd</w:t>
            </w:r>
            <w:r>
              <w:rPr>
                <w:rFonts w:ascii="Times New Roman" w:eastAsia="仿宋_GB2312" w:hAnsi="Times New Roman"/>
                <w:color w:val="000000" w:themeColor="text1"/>
              </w:rPr>
              <w:t>计）</w:t>
            </w:r>
            <w:r>
              <w:rPr>
                <w:rFonts w:ascii="Times New Roman" w:eastAsia="仿宋_GB2312" w:hAnsi="Times New Roman"/>
                <w:color w:val="000000" w:themeColor="text1"/>
                <w:vertAlign w:val="superscript"/>
              </w:rPr>
              <w:t>b</w:t>
            </w:r>
          </w:p>
        </w:tc>
        <w:tc>
          <w:tcPr>
            <w:tcW w:w="265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2762</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5009.15</w:t>
            </w:r>
          </w:p>
        </w:tc>
      </w:tr>
      <w:tr w:rsidR="00DC21E8">
        <w:trPr>
          <w:cantSplit/>
          <w:trHeight w:val="403"/>
          <w:jc w:val="center"/>
        </w:trPr>
        <w:tc>
          <w:tcPr>
            <w:tcW w:w="81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5</w:t>
            </w:r>
          </w:p>
        </w:tc>
        <w:tc>
          <w:tcPr>
            <w:tcW w:w="312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甲基汞（以</w:t>
            </w:r>
            <w:r>
              <w:rPr>
                <w:rFonts w:ascii="Times New Roman" w:eastAsia="仿宋_GB2312" w:hAnsi="Times New Roman"/>
                <w:color w:val="000000" w:themeColor="text1"/>
              </w:rPr>
              <w:t>Hg</w:t>
            </w:r>
            <w:r>
              <w:rPr>
                <w:rFonts w:ascii="Times New Roman" w:eastAsia="仿宋_GB2312" w:hAnsi="Times New Roman"/>
                <w:color w:val="000000" w:themeColor="text1"/>
              </w:rPr>
              <w:t>计）</w:t>
            </w:r>
          </w:p>
        </w:tc>
        <w:tc>
          <w:tcPr>
            <w:tcW w:w="265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2762</w:t>
            </w:r>
          </w:p>
        </w:tc>
        <w:tc>
          <w:tcPr>
            <w:tcW w:w="171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5009.17</w:t>
            </w:r>
          </w:p>
        </w:tc>
      </w:tr>
      <w:tr w:rsidR="00DC21E8">
        <w:trPr>
          <w:cantSplit/>
          <w:trHeight w:val="403"/>
          <w:jc w:val="center"/>
        </w:trPr>
        <w:tc>
          <w:tcPr>
            <w:tcW w:w="81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6</w:t>
            </w:r>
          </w:p>
        </w:tc>
        <w:tc>
          <w:tcPr>
            <w:tcW w:w="312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铬（以</w:t>
            </w:r>
            <w:r>
              <w:rPr>
                <w:rFonts w:ascii="Times New Roman" w:eastAsia="仿宋_GB2312" w:hAnsi="Times New Roman"/>
                <w:color w:val="000000" w:themeColor="text1"/>
              </w:rPr>
              <w:t>Cr</w:t>
            </w:r>
            <w:r>
              <w:rPr>
                <w:rFonts w:ascii="Times New Roman" w:eastAsia="仿宋_GB2312" w:hAnsi="Times New Roman"/>
                <w:color w:val="000000" w:themeColor="text1"/>
              </w:rPr>
              <w:t>计）</w:t>
            </w:r>
          </w:p>
        </w:tc>
        <w:tc>
          <w:tcPr>
            <w:tcW w:w="265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2762</w:t>
            </w:r>
          </w:p>
        </w:tc>
        <w:tc>
          <w:tcPr>
            <w:tcW w:w="171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5009.123</w:t>
            </w:r>
          </w:p>
        </w:tc>
      </w:tr>
      <w:tr w:rsidR="00DC21E8">
        <w:trPr>
          <w:cantSplit/>
          <w:trHeight w:val="403"/>
          <w:jc w:val="center"/>
        </w:trPr>
        <w:tc>
          <w:tcPr>
            <w:tcW w:w="81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7</w:t>
            </w:r>
          </w:p>
        </w:tc>
        <w:tc>
          <w:tcPr>
            <w:tcW w:w="3126" w:type="dxa"/>
            <w:vAlign w:val="center"/>
          </w:tcPr>
          <w:p w:rsidR="005138C5"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脱氢乙酸及其钠盐</w:t>
            </w:r>
          </w:p>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（以脱氢乙酸计）</w:t>
            </w:r>
          </w:p>
        </w:tc>
        <w:tc>
          <w:tcPr>
            <w:tcW w:w="265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2760</w:t>
            </w:r>
          </w:p>
        </w:tc>
        <w:tc>
          <w:tcPr>
            <w:tcW w:w="171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5009.121</w:t>
            </w:r>
          </w:p>
        </w:tc>
      </w:tr>
      <w:tr w:rsidR="00DC21E8">
        <w:trPr>
          <w:cantSplit/>
          <w:trHeight w:val="403"/>
          <w:jc w:val="center"/>
        </w:trPr>
        <w:tc>
          <w:tcPr>
            <w:tcW w:w="81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8</w:t>
            </w:r>
          </w:p>
        </w:tc>
        <w:tc>
          <w:tcPr>
            <w:tcW w:w="312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苯甲酸及其钠盐（以苯甲酸计）</w:t>
            </w:r>
          </w:p>
        </w:tc>
        <w:tc>
          <w:tcPr>
            <w:tcW w:w="265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2760</w:t>
            </w:r>
          </w:p>
        </w:tc>
        <w:tc>
          <w:tcPr>
            <w:tcW w:w="171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5009.28</w:t>
            </w:r>
          </w:p>
        </w:tc>
      </w:tr>
      <w:tr w:rsidR="00DC21E8">
        <w:trPr>
          <w:cantSplit/>
          <w:trHeight w:val="403"/>
          <w:jc w:val="center"/>
        </w:trPr>
        <w:tc>
          <w:tcPr>
            <w:tcW w:w="81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9</w:t>
            </w:r>
          </w:p>
        </w:tc>
        <w:tc>
          <w:tcPr>
            <w:tcW w:w="312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山梨酸及其钾盐（以山梨酸计）</w:t>
            </w:r>
          </w:p>
        </w:tc>
        <w:tc>
          <w:tcPr>
            <w:tcW w:w="265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2760</w:t>
            </w:r>
          </w:p>
        </w:tc>
        <w:tc>
          <w:tcPr>
            <w:tcW w:w="171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5009.28</w:t>
            </w:r>
          </w:p>
        </w:tc>
      </w:tr>
      <w:tr w:rsidR="00DC21E8">
        <w:trPr>
          <w:cantSplit/>
          <w:trHeight w:val="403"/>
          <w:jc w:val="center"/>
        </w:trPr>
        <w:tc>
          <w:tcPr>
            <w:tcW w:w="81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10</w:t>
            </w:r>
          </w:p>
        </w:tc>
        <w:tc>
          <w:tcPr>
            <w:tcW w:w="312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kern w:val="0"/>
                <w:lang w:val="zh-CN"/>
              </w:rPr>
              <w:t>糖精钠（以糖精计）</w:t>
            </w:r>
          </w:p>
        </w:tc>
        <w:tc>
          <w:tcPr>
            <w:tcW w:w="265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2760</w:t>
            </w:r>
          </w:p>
        </w:tc>
        <w:tc>
          <w:tcPr>
            <w:tcW w:w="171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5009.28</w:t>
            </w:r>
          </w:p>
        </w:tc>
      </w:tr>
      <w:tr w:rsidR="00DC21E8">
        <w:trPr>
          <w:cantSplit/>
          <w:trHeight w:val="403"/>
          <w:jc w:val="center"/>
        </w:trPr>
        <w:tc>
          <w:tcPr>
            <w:tcW w:w="81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11</w:t>
            </w:r>
          </w:p>
        </w:tc>
        <w:tc>
          <w:tcPr>
            <w:tcW w:w="312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乙二胺四乙酸二钠</w:t>
            </w:r>
            <w:r>
              <w:rPr>
                <w:rFonts w:ascii="Times New Roman" w:eastAsia="仿宋_GB2312" w:hAnsi="Times New Roman"/>
                <w:color w:val="000000" w:themeColor="text1"/>
                <w:vertAlign w:val="superscript"/>
              </w:rPr>
              <w:t>b</w:t>
            </w:r>
          </w:p>
        </w:tc>
        <w:tc>
          <w:tcPr>
            <w:tcW w:w="2654" w:type="dxa"/>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2760</w:t>
            </w:r>
          </w:p>
        </w:tc>
        <w:tc>
          <w:tcPr>
            <w:tcW w:w="1711" w:type="dxa"/>
            <w:vAlign w:val="center"/>
          </w:tcPr>
          <w:p w:rsidR="00DC21E8" w:rsidRDefault="00E111C2">
            <w:pPr>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SN/T 3855</w:t>
            </w:r>
          </w:p>
        </w:tc>
      </w:tr>
      <w:tr w:rsidR="00DC21E8">
        <w:trPr>
          <w:cantSplit/>
          <w:trHeight w:val="403"/>
          <w:jc w:val="center"/>
        </w:trPr>
        <w:tc>
          <w:tcPr>
            <w:tcW w:w="81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12</w:t>
            </w:r>
          </w:p>
        </w:tc>
        <w:tc>
          <w:tcPr>
            <w:tcW w:w="312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商业无菌</w:t>
            </w:r>
            <w:r>
              <w:rPr>
                <w:rFonts w:ascii="Times New Roman" w:eastAsia="仿宋_GB2312" w:hAnsi="Times New Roman"/>
                <w:color w:val="000000" w:themeColor="text1"/>
                <w:vertAlign w:val="superscript"/>
              </w:rPr>
              <w:t>c</w:t>
            </w:r>
          </w:p>
        </w:tc>
        <w:tc>
          <w:tcPr>
            <w:tcW w:w="265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7098-2015</w:t>
            </w:r>
          </w:p>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14939</w:t>
            </w:r>
          </w:p>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产品明示标准及质量要求</w:t>
            </w:r>
          </w:p>
        </w:tc>
        <w:tc>
          <w:tcPr>
            <w:tcW w:w="171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4789.26</w:t>
            </w:r>
          </w:p>
        </w:tc>
      </w:tr>
      <w:tr w:rsidR="00DC21E8">
        <w:trPr>
          <w:cantSplit/>
          <w:trHeight w:val="403"/>
          <w:jc w:val="center"/>
        </w:trPr>
        <w:tc>
          <w:tcPr>
            <w:tcW w:w="8307" w:type="dxa"/>
            <w:gridSpan w:val="4"/>
            <w:vAlign w:val="center"/>
          </w:tcPr>
          <w:p w:rsidR="00DC21E8" w:rsidRDefault="00E111C2">
            <w:pPr>
              <w:overflowPunct w:val="0"/>
              <w:topLinePunct/>
              <w:snapToGrid w:val="0"/>
              <w:spacing w:line="360" w:lineRule="exact"/>
              <w:rPr>
                <w:rFonts w:ascii="Times New Roman" w:eastAsia="仿宋_GB2312" w:hAnsi="Times New Roman"/>
                <w:color w:val="000000" w:themeColor="text1"/>
              </w:rPr>
            </w:pPr>
            <w:r>
              <w:rPr>
                <w:rFonts w:ascii="Times New Roman" w:eastAsia="仿宋_GB2312" w:hAnsi="Times New Roman"/>
                <w:color w:val="000000" w:themeColor="text1"/>
              </w:rPr>
              <w:t>注：</w:t>
            </w:r>
            <w:r>
              <w:rPr>
                <w:rFonts w:ascii="Times New Roman" w:eastAsia="仿宋_GB2312" w:hAnsi="Times New Roman"/>
                <w:color w:val="000000" w:themeColor="text1"/>
              </w:rPr>
              <w:t xml:space="preserve">a. </w:t>
            </w:r>
            <w:r>
              <w:rPr>
                <w:rFonts w:ascii="Times New Roman" w:eastAsia="仿宋_GB2312" w:hAnsi="Times New Roman"/>
                <w:color w:val="000000" w:themeColor="text1"/>
              </w:rPr>
              <w:t>鲐鱼罐头和生产日期在</w:t>
            </w:r>
            <w:r>
              <w:rPr>
                <w:rFonts w:ascii="Times New Roman" w:eastAsia="仿宋_GB2312" w:hAnsi="Times New Roman"/>
                <w:color w:val="000000" w:themeColor="text1"/>
              </w:rPr>
              <w:t>2016</w:t>
            </w:r>
            <w:r>
              <w:rPr>
                <w:rFonts w:ascii="Times New Roman" w:eastAsia="仿宋_GB2312" w:hAnsi="Times New Roman"/>
                <w:color w:val="000000" w:themeColor="text1"/>
              </w:rPr>
              <w:t>年</w:t>
            </w:r>
            <w:r>
              <w:rPr>
                <w:rFonts w:ascii="Times New Roman" w:eastAsia="仿宋_GB2312" w:hAnsi="Times New Roman"/>
                <w:color w:val="000000" w:themeColor="text1"/>
              </w:rPr>
              <w:t>11</w:t>
            </w:r>
            <w:r>
              <w:rPr>
                <w:rFonts w:ascii="Times New Roman" w:eastAsia="仿宋_GB2312" w:hAnsi="Times New Roman"/>
                <w:color w:val="000000" w:themeColor="text1"/>
              </w:rPr>
              <w:t>月</w:t>
            </w:r>
            <w:r>
              <w:rPr>
                <w:rFonts w:ascii="Times New Roman" w:eastAsia="仿宋_GB2312" w:hAnsi="Times New Roman"/>
                <w:color w:val="000000" w:themeColor="text1"/>
              </w:rPr>
              <w:t>13</w:t>
            </w:r>
            <w:r>
              <w:rPr>
                <w:rFonts w:ascii="Times New Roman" w:eastAsia="仿宋_GB2312" w:hAnsi="Times New Roman"/>
                <w:color w:val="000000" w:themeColor="text1"/>
              </w:rPr>
              <w:t>日（含）之后的</w:t>
            </w:r>
            <w:r>
              <w:rPr>
                <w:rFonts w:ascii="Times New Roman" w:hAnsi="Times New Roman"/>
                <w:color w:val="000000" w:themeColor="text1"/>
                <w:sz w:val="24"/>
                <w:szCs w:val="24"/>
              </w:rPr>
              <w:t>鲹</w:t>
            </w:r>
            <w:r>
              <w:rPr>
                <w:rFonts w:ascii="Times New Roman" w:eastAsia="仿宋_GB2312" w:hAnsi="Times New Roman"/>
                <w:color w:val="000000" w:themeColor="text1"/>
              </w:rPr>
              <w:t>鱼、沙丁鱼罐头检测组胺指标。</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b. </w:t>
            </w:r>
            <w:r>
              <w:rPr>
                <w:rFonts w:ascii="Times New Roman" w:eastAsia="仿宋_GB2312" w:hAnsi="Times New Roman"/>
                <w:color w:val="000000" w:themeColor="text1"/>
              </w:rPr>
              <w:t>限鱼类罐头检测。</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hint="eastAsia"/>
                <w:color w:val="000000" w:themeColor="text1"/>
              </w:rPr>
              <w:t xml:space="preserve">c. </w:t>
            </w:r>
            <w:r>
              <w:rPr>
                <w:rFonts w:ascii="Times New Roman" w:eastAsia="仿宋_GB2312" w:hAnsi="Times New Roman"/>
                <w:color w:val="000000" w:themeColor="text1"/>
              </w:rPr>
              <w:t>生产日期在</w:t>
            </w:r>
            <w:r>
              <w:rPr>
                <w:rFonts w:ascii="Times New Roman" w:eastAsia="仿宋_GB2312" w:hAnsi="Times New Roman"/>
                <w:color w:val="000000" w:themeColor="text1"/>
              </w:rPr>
              <w:t>2016</w:t>
            </w:r>
            <w:r>
              <w:rPr>
                <w:rFonts w:ascii="Times New Roman" w:eastAsia="仿宋_GB2312" w:hAnsi="Times New Roman"/>
                <w:color w:val="000000" w:themeColor="text1"/>
              </w:rPr>
              <w:t>年</w:t>
            </w:r>
            <w:r>
              <w:rPr>
                <w:rFonts w:ascii="Times New Roman" w:eastAsia="仿宋_GB2312" w:hAnsi="Times New Roman"/>
                <w:color w:val="000000" w:themeColor="text1"/>
              </w:rPr>
              <w:t>11</w:t>
            </w:r>
            <w:r>
              <w:rPr>
                <w:rFonts w:ascii="Times New Roman" w:eastAsia="仿宋_GB2312" w:hAnsi="Times New Roman"/>
                <w:color w:val="000000" w:themeColor="text1"/>
              </w:rPr>
              <w:t>月</w:t>
            </w:r>
            <w:r>
              <w:rPr>
                <w:rFonts w:ascii="Times New Roman" w:eastAsia="仿宋_GB2312" w:hAnsi="Times New Roman"/>
                <w:color w:val="000000" w:themeColor="text1"/>
              </w:rPr>
              <w:t>13</w:t>
            </w:r>
            <w:r>
              <w:rPr>
                <w:rFonts w:ascii="Times New Roman" w:eastAsia="仿宋_GB2312" w:hAnsi="Times New Roman"/>
                <w:color w:val="000000" w:themeColor="text1"/>
              </w:rPr>
              <w:t>日之前的鱼类罐头按</w:t>
            </w:r>
            <w:r>
              <w:rPr>
                <w:rFonts w:ascii="Times New Roman" w:eastAsia="仿宋_GB2312" w:hAnsi="Times New Roman"/>
                <w:color w:val="000000" w:themeColor="text1"/>
              </w:rPr>
              <w:t xml:space="preserve">GB </w:t>
            </w:r>
            <w:r>
              <w:rPr>
                <w:rFonts w:ascii="Times New Roman" w:eastAsia="仿宋_GB2312" w:hAnsi="Times New Roman" w:hint="eastAsia"/>
                <w:color w:val="000000" w:themeColor="text1"/>
              </w:rPr>
              <w:t>14939</w:t>
            </w:r>
            <w:r>
              <w:rPr>
                <w:rFonts w:ascii="Times New Roman" w:eastAsia="仿宋_GB2312" w:hAnsi="Times New Roman"/>
                <w:color w:val="000000" w:themeColor="text1"/>
              </w:rPr>
              <w:t>判定；生产日期在</w:t>
            </w:r>
            <w:r>
              <w:rPr>
                <w:rFonts w:ascii="Times New Roman" w:eastAsia="仿宋_GB2312" w:hAnsi="Times New Roman"/>
                <w:color w:val="000000" w:themeColor="text1"/>
              </w:rPr>
              <w:t>2016</w:t>
            </w:r>
            <w:r>
              <w:rPr>
                <w:rFonts w:ascii="Times New Roman" w:eastAsia="仿宋_GB2312" w:hAnsi="Times New Roman"/>
                <w:color w:val="000000" w:themeColor="text1"/>
              </w:rPr>
              <w:t>年</w:t>
            </w:r>
            <w:r>
              <w:rPr>
                <w:rFonts w:ascii="Times New Roman" w:eastAsia="仿宋_GB2312" w:hAnsi="Times New Roman"/>
                <w:color w:val="000000" w:themeColor="text1"/>
              </w:rPr>
              <w:t>11</w:t>
            </w:r>
            <w:r>
              <w:rPr>
                <w:rFonts w:ascii="Times New Roman" w:eastAsia="仿宋_GB2312" w:hAnsi="Times New Roman"/>
                <w:color w:val="000000" w:themeColor="text1"/>
              </w:rPr>
              <w:t>月</w:t>
            </w:r>
            <w:r>
              <w:rPr>
                <w:rFonts w:ascii="Times New Roman" w:eastAsia="仿宋_GB2312" w:hAnsi="Times New Roman"/>
                <w:color w:val="000000" w:themeColor="text1"/>
              </w:rPr>
              <w:t>13</w:t>
            </w:r>
            <w:r>
              <w:rPr>
                <w:rFonts w:ascii="Times New Roman" w:eastAsia="仿宋_GB2312" w:hAnsi="Times New Roman"/>
                <w:color w:val="000000" w:themeColor="text1"/>
              </w:rPr>
              <w:t>日之前</w:t>
            </w:r>
            <w:r>
              <w:rPr>
                <w:rFonts w:ascii="Times New Roman" w:eastAsia="仿宋_GB2312" w:hAnsi="Times New Roman" w:hint="eastAsia"/>
                <w:color w:val="000000" w:themeColor="text1"/>
              </w:rPr>
              <w:t>但</w:t>
            </w:r>
            <w:r>
              <w:rPr>
                <w:rFonts w:ascii="Times New Roman" w:eastAsia="仿宋_GB2312" w:hAnsi="Times New Roman"/>
                <w:color w:val="000000" w:themeColor="text1"/>
              </w:rPr>
              <w:t>产品</w:t>
            </w:r>
            <w:r>
              <w:rPr>
                <w:rFonts w:ascii="Times New Roman" w:eastAsia="仿宋_GB2312" w:hAnsi="Times New Roman" w:hint="eastAsia"/>
                <w:color w:val="000000" w:themeColor="text1"/>
              </w:rPr>
              <w:t>明示执行标准</w:t>
            </w:r>
            <w:r>
              <w:rPr>
                <w:rFonts w:ascii="Times New Roman" w:eastAsia="仿宋_GB2312" w:hAnsi="Times New Roman"/>
                <w:color w:val="000000" w:themeColor="text1"/>
              </w:rPr>
              <w:t>为</w:t>
            </w:r>
            <w:r>
              <w:rPr>
                <w:rFonts w:ascii="Times New Roman" w:eastAsia="仿宋_GB2312" w:hAnsi="Times New Roman"/>
                <w:color w:val="000000" w:themeColor="text1"/>
              </w:rPr>
              <w:t>GB 7098</w:t>
            </w:r>
            <w:r>
              <w:rPr>
                <w:rFonts w:ascii="Times New Roman" w:eastAsia="仿宋_GB2312" w:hAnsi="Times New Roman" w:hint="eastAsia"/>
                <w:color w:val="000000" w:themeColor="text1"/>
              </w:rPr>
              <w:t>的产品和</w:t>
            </w:r>
            <w:r>
              <w:rPr>
                <w:rFonts w:ascii="Times New Roman" w:eastAsia="仿宋_GB2312" w:hAnsi="Times New Roman"/>
                <w:color w:val="000000" w:themeColor="text1"/>
              </w:rPr>
              <w:t>生产日期在</w:t>
            </w:r>
            <w:r>
              <w:rPr>
                <w:rFonts w:ascii="Times New Roman" w:eastAsia="仿宋_GB2312" w:hAnsi="Times New Roman"/>
                <w:color w:val="000000" w:themeColor="text1"/>
              </w:rPr>
              <w:t>2016</w:t>
            </w:r>
            <w:r>
              <w:rPr>
                <w:rFonts w:ascii="Times New Roman" w:eastAsia="仿宋_GB2312" w:hAnsi="Times New Roman"/>
                <w:color w:val="000000" w:themeColor="text1"/>
              </w:rPr>
              <w:t>年</w:t>
            </w:r>
            <w:r>
              <w:rPr>
                <w:rFonts w:ascii="Times New Roman" w:eastAsia="仿宋_GB2312" w:hAnsi="Times New Roman"/>
                <w:color w:val="000000" w:themeColor="text1"/>
              </w:rPr>
              <w:t>11</w:t>
            </w:r>
            <w:r>
              <w:rPr>
                <w:rFonts w:ascii="Times New Roman" w:eastAsia="仿宋_GB2312" w:hAnsi="Times New Roman"/>
                <w:color w:val="000000" w:themeColor="text1"/>
              </w:rPr>
              <w:t>月</w:t>
            </w:r>
            <w:r>
              <w:rPr>
                <w:rFonts w:ascii="Times New Roman" w:eastAsia="仿宋_GB2312" w:hAnsi="Times New Roman"/>
                <w:color w:val="000000" w:themeColor="text1"/>
              </w:rPr>
              <w:t>13</w:t>
            </w:r>
            <w:r>
              <w:rPr>
                <w:rFonts w:ascii="Times New Roman" w:eastAsia="仿宋_GB2312" w:hAnsi="Times New Roman"/>
                <w:color w:val="000000" w:themeColor="text1"/>
              </w:rPr>
              <w:t>日（含）之后的产品按</w:t>
            </w:r>
            <w:r>
              <w:rPr>
                <w:rFonts w:ascii="Times New Roman" w:eastAsia="仿宋_GB2312" w:hAnsi="Times New Roman"/>
                <w:color w:val="000000" w:themeColor="text1"/>
              </w:rPr>
              <w:t>GB 7098-2015</w:t>
            </w:r>
            <w:r>
              <w:rPr>
                <w:rFonts w:ascii="Times New Roman" w:eastAsia="仿宋_GB2312" w:hAnsi="Times New Roman"/>
                <w:color w:val="000000" w:themeColor="text1"/>
              </w:rPr>
              <w:t>判定。</w:t>
            </w:r>
          </w:p>
        </w:tc>
      </w:tr>
    </w:tbl>
    <w:p w:rsidR="00DC21E8" w:rsidRDefault="00DC21E8">
      <w:pPr>
        <w:overflowPunct w:val="0"/>
        <w:topLinePunct/>
        <w:snapToGrid w:val="0"/>
        <w:spacing w:line="360" w:lineRule="exact"/>
        <w:ind w:firstLineChars="200" w:firstLine="422"/>
        <w:rPr>
          <w:rFonts w:ascii="Times New Roman" w:eastAsia="仿宋_GB2312" w:hAnsi="Times New Roman"/>
          <w:b/>
          <w:bCs/>
          <w:color w:val="000000" w:themeColor="text1"/>
          <w:kern w:val="0"/>
          <w:szCs w:val="24"/>
        </w:rPr>
      </w:pPr>
    </w:p>
    <w:p w:rsidR="00DC21E8" w:rsidRDefault="00E111C2">
      <w:pPr>
        <w:overflowPunct w:val="0"/>
        <w:topLinePunct/>
        <w:snapToGrid w:val="0"/>
        <w:spacing w:line="360" w:lineRule="exact"/>
        <w:ind w:firstLineChars="200" w:firstLine="422"/>
        <w:rPr>
          <w:rFonts w:ascii="Times New Roman" w:eastAsia="仿宋_GB2312" w:hAnsi="Times New Roman"/>
          <w:b/>
          <w:bCs/>
          <w:color w:val="000000" w:themeColor="text1"/>
          <w:kern w:val="0"/>
          <w:szCs w:val="24"/>
        </w:rPr>
      </w:pPr>
      <w:r>
        <w:rPr>
          <w:rFonts w:ascii="Times New Roman" w:eastAsia="仿宋_GB2312" w:hAnsi="Times New Roman"/>
          <w:b/>
          <w:bCs/>
          <w:color w:val="000000" w:themeColor="text1"/>
          <w:kern w:val="0"/>
          <w:szCs w:val="24"/>
        </w:rPr>
        <w:t xml:space="preserve">5.1.2 </w:t>
      </w:r>
      <w:r>
        <w:rPr>
          <w:rFonts w:ascii="Times New Roman" w:eastAsia="仿宋_GB2312" w:hAnsi="Times New Roman"/>
          <w:b/>
          <w:bCs/>
          <w:color w:val="000000" w:themeColor="text1"/>
          <w:kern w:val="0"/>
          <w:szCs w:val="24"/>
        </w:rPr>
        <w:t>果蔬罐头检验项目</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bCs/>
          <w:color w:val="000000" w:themeColor="text1"/>
          <w:kern w:val="0"/>
          <w:szCs w:val="24"/>
        </w:rPr>
        <w:t xml:space="preserve">5.1.2.1 </w:t>
      </w:r>
      <w:r>
        <w:rPr>
          <w:rFonts w:ascii="Times New Roman" w:eastAsia="仿宋_GB2312" w:hAnsi="Times New Roman"/>
          <w:bCs/>
          <w:color w:val="000000" w:themeColor="text1"/>
          <w:kern w:val="0"/>
          <w:szCs w:val="24"/>
        </w:rPr>
        <w:t>水果类罐头检验项目</w:t>
      </w:r>
      <w:r>
        <w:rPr>
          <w:rFonts w:ascii="Times New Roman" w:eastAsia="仿宋_GB2312" w:hAnsi="Times New Roman"/>
          <w:color w:val="000000" w:themeColor="text1"/>
        </w:rPr>
        <w:t>见表</w:t>
      </w:r>
      <w:r>
        <w:rPr>
          <w:rFonts w:ascii="Times New Roman" w:eastAsia="仿宋_GB2312" w:hAnsi="Times New Roman"/>
          <w:color w:val="000000" w:themeColor="text1"/>
        </w:rPr>
        <w:t>9-3</w:t>
      </w:r>
      <w:r>
        <w:rPr>
          <w:rFonts w:ascii="Times New Roman" w:eastAsia="仿宋_GB2312" w:hAnsi="Times New Roman"/>
          <w:color w:val="000000" w:themeColor="text1"/>
        </w:rPr>
        <w:t>。</w:t>
      </w:r>
    </w:p>
    <w:p w:rsidR="00DC21E8" w:rsidRDefault="00E111C2" w:rsidP="00C867C2">
      <w:pPr>
        <w:overflowPunct w:val="0"/>
        <w:topLinePunct/>
        <w:spacing w:beforeLines="50" w:afterLines="50" w:line="360" w:lineRule="exact"/>
        <w:jc w:val="center"/>
        <w:rPr>
          <w:rFonts w:ascii="Times New Roman" w:eastAsia="黑体" w:hAnsi="Times New Roman"/>
          <w:color w:val="000000" w:themeColor="text1"/>
        </w:rPr>
      </w:pPr>
      <w:r>
        <w:rPr>
          <w:rFonts w:ascii="Times New Roman" w:eastAsia="黑体" w:hAnsi="Times New Roman"/>
          <w:color w:val="000000" w:themeColor="text1"/>
        </w:rPr>
        <w:t>表</w:t>
      </w:r>
      <w:r>
        <w:rPr>
          <w:rFonts w:ascii="Times New Roman" w:eastAsia="黑体" w:hAnsi="Times New Roman"/>
          <w:color w:val="000000" w:themeColor="text1"/>
        </w:rPr>
        <w:t xml:space="preserve">9-3 </w:t>
      </w:r>
      <w:r>
        <w:rPr>
          <w:rFonts w:ascii="Times New Roman" w:eastAsia="黑体" w:hAnsi="Times New Roman"/>
          <w:color w:val="000000" w:themeColor="text1"/>
        </w:rPr>
        <w:t>水果类罐头检验项目</w:t>
      </w:r>
    </w:p>
    <w:tbl>
      <w:tblPr>
        <w:tblW w:w="8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6"/>
        <w:gridCol w:w="3126"/>
        <w:gridCol w:w="2654"/>
        <w:gridCol w:w="1711"/>
      </w:tblGrid>
      <w:tr w:rsidR="00DC21E8">
        <w:trPr>
          <w:cantSplit/>
          <w:trHeight w:val="403"/>
          <w:tblHeader/>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序号</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检验项目</w:t>
            </w:r>
          </w:p>
        </w:tc>
        <w:tc>
          <w:tcPr>
            <w:tcW w:w="265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依据法律法规或标准</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检测方法</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铅（以</w:t>
            </w:r>
            <w:r>
              <w:rPr>
                <w:rFonts w:ascii="Times New Roman" w:eastAsia="仿宋_GB2312" w:hAnsi="Times New Roman"/>
                <w:color w:val="000000" w:themeColor="text1"/>
              </w:rPr>
              <w:t>Pb</w:t>
            </w:r>
            <w:r>
              <w:rPr>
                <w:rFonts w:ascii="Times New Roman" w:eastAsia="仿宋_GB2312" w:hAnsi="Times New Roman"/>
                <w:color w:val="000000" w:themeColor="text1"/>
              </w:rPr>
              <w:t>计）</w:t>
            </w:r>
          </w:p>
        </w:tc>
        <w:tc>
          <w:tcPr>
            <w:tcW w:w="265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2762</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5009.12</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2</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vertAlign w:val="superscript"/>
              </w:rPr>
            </w:pPr>
            <w:r>
              <w:rPr>
                <w:rFonts w:ascii="Times New Roman" w:eastAsia="仿宋_GB2312" w:hAnsi="Times New Roman"/>
                <w:color w:val="000000" w:themeColor="text1"/>
              </w:rPr>
              <w:t>展青霉素</w:t>
            </w:r>
            <w:r>
              <w:rPr>
                <w:rFonts w:ascii="Times New Roman" w:eastAsia="仿宋_GB2312" w:hAnsi="Times New Roman"/>
                <w:color w:val="000000" w:themeColor="text1"/>
                <w:vertAlign w:val="superscript"/>
              </w:rPr>
              <w:t>a</w:t>
            </w:r>
          </w:p>
        </w:tc>
        <w:tc>
          <w:tcPr>
            <w:tcW w:w="265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2761</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5009.185</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3</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二氧化硫残留量</w:t>
            </w:r>
          </w:p>
        </w:tc>
        <w:tc>
          <w:tcPr>
            <w:tcW w:w="265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2760</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5009.34</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lastRenderedPageBreak/>
              <w:t>4</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vertAlign w:val="superscript"/>
              </w:rPr>
            </w:pPr>
            <w:r>
              <w:rPr>
                <w:rFonts w:ascii="Times New Roman" w:eastAsia="仿宋_GB2312" w:hAnsi="Times New Roman"/>
                <w:color w:val="000000" w:themeColor="text1"/>
              </w:rPr>
              <w:t>合成着色剂（</w:t>
            </w:r>
            <w:r>
              <w:rPr>
                <w:rFonts w:ascii="Times New Roman" w:eastAsia="仿宋_GB2312" w:hAnsi="Times New Roman"/>
                <w:color w:val="000000" w:themeColor="text1"/>
                <w:kern w:val="0"/>
              </w:rPr>
              <w:t>柠檬黄</w:t>
            </w:r>
            <w:r>
              <w:rPr>
                <w:rFonts w:ascii="Times New Roman" w:eastAsia="仿宋_GB2312" w:hAnsi="Times New Roman"/>
                <w:color w:val="000000" w:themeColor="text1"/>
              </w:rPr>
              <w:t>、</w:t>
            </w:r>
            <w:r>
              <w:rPr>
                <w:rFonts w:ascii="Times New Roman" w:eastAsia="仿宋_GB2312" w:hAnsi="Times New Roman"/>
                <w:color w:val="000000" w:themeColor="text1"/>
                <w:kern w:val="0"/>
              </w:rPr>
              <w:t>日落黄</w:t>
            </w:r>
            <w:r>
              <w:rPr>
                <w:rFonts w:ascii="Times New Roman" w:eastAsia="仿宋_GB2312" w:hAnsi="Times New Roman"/>
                <w:color w:val="000000" w:themeColor="text1"/>
              </w:rPr>
              <w:t>、</w:t>
            </w:r>
            <w:r>
              <w:rPr>
                <w:rFonts w:ascii="Times New Roman" w:eastAsia="仿宋_GB2312" w:hAnsi="Times New Roman"/>
                <w:color w:val="000000" w:themeColor="text1"/>
                <w:kern w:val="0"/>
              </w:rPr>
              <w:t>苋菜红</w:t>
            </w:r>
            <w:r>
              <w:rPr>
                <w:rFonts w:ascii="Times New Roman" w:eastAsia="仿宋_GB2312" w:hAnsi="Times New Roman"/>
                <w:color w:val="000000" w:themeColor="text1"/>
              </w:rPr>
              <w:t>、</w:t>
            </w:r>
            <w:r>
              <w:rPr>
                <w:rFonts w:ascii="Times New Roman" w:eastAsia="仿宋_GB2312" w:hAnsi="Times New Roman"/>
                <w:color w:val="000000" w:themeColor="text1"/>
                <w:kern w:val="0"/>
              </w:rPr>
              <w:t>胭脂红</w:t>
            </w:r>
            <w:r>
              <w:rPr>
                <w:rFonts w:ascii="Times New Roman" w:eastAsia="仿宋_GB2312" w:hAnsi="Times New Roman"/>
                <w:color w:val="000000" w:themeColor="text1"/>
              </w:rPr>
              <w:t>、</w:t>
            </w:r>
            <w:r>
              <w:rPr>
                <w:rFonts w:ascii="Times New Roman" w:eastAsia="仿宋_GB2312" w:hAnsi="Times New Roman"/>
                <w:color w:val="000000" w:themeColor="text1"/>
                <w:position w:val="-1"/>
              </w:rPr>
              <w:t>赤藓红</w:t>
            </w:r>
            <w:r>
              <w:rPr>
                <w:rFonts w:ascii="Times New Roman" w:eastAsia="仿宋_GB2312" w:hAnsi="Times New Roman"/>
                <w:color w:val="000000" w:themeColor="text1"/>
              </w:rPr>
              <w:t>、诱惑红、亮蓝、靛蓝）</w:t>
            </w:r>
            <w:r>
              <w:rPr>
                <w:rFonts w:ascii="Times New Roman" w:eastAsia="仿宋_GB2312" w:hAnsi="Times New Roman"/>
                <w:color w:val="000000" w:themeColor="text1"/>
                <w:vertAlign w:val="superscript"/>
              </w:rPr>
              <w:t>b</w:t>
            </w:r>
          </w:p>
        </w:tc>
        <w:tc>
          <w:tcPr>
            <w:tcW w:w="265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2760</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21916</w:t>
            </w:r>
          </w:p>
        </w:tc>
      </w:tr>
      <w:tr w:rsidR="00DC21E8">
        <w:trPr>
          <w:cantSplit/>
          <w:trHeight w:val="403"/>
          <w:jc w:val="center"/>
        </w:trPr>
        <w:tc>
          <w:tcPr>
            <w:tcW w:w="81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5</w:t>
            </w:r>
          </w:p>
        </w:tc>
        <w:tc>
          <w:tcPr>
            <w:tcW w:w="3126" w:type="dxa"/>
            <w:vAlign w:val="center"/>
          </w:tcPr>
          <w:p w:rsidR="005138C5"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脱氢乙酸及其钠盐</w:t>
            </w:r>
          </w:p>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（以脱氢乙酸计）</w:t>
            </w:r>
          </w:p>
        </w:tc>
        <w:tc>
          <w:tcPr>
            <w:tcW w:w="265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2760</w:t>
            </w:r>
          </w:p>
        </w:tc>
        <w:tc>
          <w:tcPr>
            <w:tcW w:w="171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5009.121</w:t>
            </w:r>
          </w:p>
        </w:tc>
      </w:tr>
      <w:tr w:rsidR="00DC21E8">
        <w:trPr>
          <w:cantSplit/>
          <w:trHeight w:val="403"/>
          <w:jc w:val="center"/>
        </w:trPr>
        <w:tc>
          <w:tcPr>
            <w:tcW w:w="81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6</w:t>
            </w:r>
          </w:p>
        </w:tc>
        <w:tc>
          <w:tcPr>
            <w:tcW w:w="312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苯甲酸及其钠盐（以苯甲酸计）</w:t>
            </w:r>
          </w:p>
        </w:tc>
        <w:tc>
          <w:tcPr>
            <w:tcW w:w="265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2760</w:t>
            </w:r>
          </w:p>
        </w:tc>
        <w:tc>
          <w:tcPr>
            <w:tcW w:w="171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5009.28</w:t>
            </w:r>
          </w:p>
        </w:tc>
      </w:tr>
      <w:tr w:rsidR="00DC21E8">
        <w:trPr>
          <w:cantSplit/>
          <w:trHeight w:val="403"/>
          <w:jc w:val="center"/>
        </w:trPr>
        <w:tc>
          <w:tcPr>
            <w:tcW w:w="81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7</w:t>
            </w:r>
          </w:p>
        </w:tc>
        <w:tc>
          <w:tcPr>
            <w:tcW w:w="312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山梨酸及其钾盐（以山梨酸计）</w:t>
            </w:r>
          </w:p>
        </w:tc>
        <w:tc>
          <w:tcPr>
            <w:tcW w:w="265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2760</w:t>
            </w:r>
          </w:p>
        </w:tc>
        <w:tc>
          <w:tcPr>
            <w:tcW w:w="171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5009.28</w:t>
            </w:r>
          </w:p>
        </w:tc>
      </w:tr>
      <w:tr w:rsidR="00DC21E8">
        <w:trPr>
          <w:cantSplit/>
          <w:trHeight w:val="403"/>
          <w:jc w:val="center"/>
        </w:trPr>
        <w:tc>
          <w:tcPr>
            <w:tcW w:w="81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8</w:t>
            </w:r>
          </w:p>
        </w:tc>
        <w:tc>
          <w:tcPr>
            <w:tcW w:w="312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kern w:val="0"/>
                <w:lang w:val="zh-CN"/>
              </w:rPr>
              <w:t>糖精钠（以糖精计）</w:t>
            </w:r>
          </w:p>
        </w:tc>
        <w:tc>
          <w:tcPr>
            <w:tcW w:w="265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2760</w:t>
            </w:r>
          </w:p>
        </w:tc>
        <w:tc>
          <w:tcPr>
            <w:tcW w:w="171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5009.28</w:t>
            </w:r>
          </w:p>
        </w:tc>
      </w:tr>
      <w:tr w:rsidR="00DC21E8">
        <w:trPr>
          <w:cantSplit/>
          <w:trHeight w:val="403"/>
          <w:jc w:val="center"/>
        </w:trPr>
        <w:tc>
          <w:tcPr>
            <w:tcW w:w="81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9</w:t>
            </w:r>
          </w:p>
        </w:tc>
        <w:tc>
          <w:tcPr>
            <w:tcW w:w="312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kern w:val="0"/>
                <w:lang w:val="zh-CN"/>
              </w:rPr>
              <w:t>甜蜜素（以环己基氨基磺酸计）</w:t>
            </w:r>
          </w:p>
        </w:tc>
        <w:tc>
          <w:tcPr>
            <w:tcW w:w="265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2760</w:t>
            </w:r>
          </w:p>
        </w:tc>
        <w:tc>
          <w:tcPr>
            <w:tcW w:w="171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5009.97</w:t>
            </w:r>
          </w:p>
        </w:tc>
      </w:tr>
      <w:tr w:rsidR="00DC21E8">
        <w:trPr>
          <w:cantSplit/>
          <w:trHeight w:val="403"/>
          <w:jc w:val="center"/>
        </w:trPr>
        <w:tc>
          <w:tcPr>
            <w:tcW w:w="81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10</w:t>
            </w:r>
          </w:p>
        </w:tc>
        <w:tc>
          <w:tcPr>
            <w:tcW w:w="312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kern w:val="0"/>
              </w:rPr>
            </w:pPr>
            <w:r>
              <w:rPr>
                <w:rFonts w:ascii="Times New Roman" w:eastAsia="仿宋_GB2312" w:hAnsi="Times New Roman"/>
                <w:color w:val="000000" w:themeColor="text1"/>
                <w:kern w:val="0"/>
              </w:rPr>
              <w:t>三氯蔗糖</w:t>
            </w:r>
          </w:p>
        </w:tc>
        <w:tc>
          <w:tcPr>
            <w:tcW w:w="265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2760</w:t>
            </w:r>
          </w:p>
        </w:tc>
        <w:tc>
          <w:tcPr>
            <w:tcW w:w="171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22255</w:t>
            </w:r>
          </w:p>
        </w:tc>
      </w:tr>
      <w:tr w:rsidR="00DC21E8">
        <w:trPr>
          <w:cantSplit/>
          <w:trHeight w:val="403"/>
          <w:jc w:val="center"/>
        </w:trPr>
        <w:tc>
          <w:tcPr>
            <w:tcW w:w="81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11</w:t>
            </w:r>
          </w:p>
        </w:tc>
        <w:tc>
          <w:tcPr>
            <w:tcW w:w="312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阿斯巴甜</w:t>
            </w:r>
            <w:r>
              <w:rPr>
                <w:rFonts w:ascii="Times New Roman" w:eastAsia="仿宋_GB2312" w:hAnsi="Times New Roman"/>
                <w:color w:val="000000" w:themeColor="text1"/>
                <w:vertAlign w:val="superscript"/>
              </w:rPr>
              <w:t>c</w:t>
            </w:r>
          </w:p>
        </w:tc>
        <w:tc>
          <w:tcPr>
            <w:tcW w:w="265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2760</w:t>
            </w:r>
          </w:p>
        </w:tc>
        <w:tc>
          <w:tcPr>
            <w:tcW w:w="171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5009.263</w:t>
            </w:r>
          </w:p>
        </w:tc>
      </w:tr>
      <w:tr w:rsidR="00DC21E8">
        <w:trPr>
          <w:cantSplit/>
          <w:trHeight w:val="403"/>
          <w:jc w:val="center"/>
        </w:trPr>
        <w:tc>
          <w:tcPr>
            <w:tcW w:w="81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12</w:t>
            </w:r>
          </w:p>
        </w:tc>
        <w:tc>
          <w:tcPr>
            <w:tcW w:w="312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商业无菌</w:t>
            </w:r>
            <w:r>
              <w:rPr>
                <w:rFonts w:ascii="Times New Roman" w:eastAsia="仿宋_GB2312" w:hAnsi="Times New Roman"/>
                <w:color w:val="000000" w:themeColor="text1"/>
                <w:vertAlign w:val="superscript"/>
              </w:rPr>
              <w:t>d</w:t>
            </w:r>
          </w:p>
        </w:tc>
        <w:tc>
          <w:tcPr>
            <w:tcW w:w="265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7098-2015</w:t>
            </w:r>
          </w:p>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11671</w:t>
            </w:r>
          </w:p>
        </w:tc>
        <w:tc>
          <w:tcPr>
            <w:tcW w:w="171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4789.26</w:t>
            </w:r>
          </w:p>
        </w:tc>
      </w:tr>
      <w:tr w:rsidR="00DC21E8">
        <w:trPr>
          <w:cantSplit/>
          <w:trHeight w:val="403"/>
          <w:jc w:val="center"/>
        </w:trPr>
        <w:tc>
          <w:tcPr>
            <w:tcW w:w="8307" w:type="dxa"/>
            <w:gridSpan w:val="4"/>
            <w:vAlign w:val="center"/>
          </w:tcPr>
          <w:p w:rsidR="00DC21E8" w:rsidRDefault="00E111C2">
            <w:pPr>
              <w:overflowPunct w:val="0"/>
              <w:topLinePunct/>
              <w:snapToGrid w:val="0"/>
              <w:spacing w:line="360" w:lineRule="exact"/>
              <w:rPr>
                <w:rFonts w:ascii="Times New Roman" w:eastAsia="仿宋_GB2312" w:hAnsi="Times New Roman"/>
                <w:color w:val="000000" w:themeColor="text1"/>
              </w:rPr>
            </w:pPr>
            <w:r>
              <w:rPr>
                <w:rFonts w:ascii="Times New Roman" w:eastAsia="仿宋_GB2312" w:hAnsi="Times New Roman"/>
                <w:color w:val="000000" w:themeColor="text1"/>
              </w:rPr>
              <w:t>注：</w:t>
            </w:r>
            <w:r>
              <w:rPr>
                <w:rFonts w:ascii="Times New Roman" w:eastAsia="仿宋_GB2312" w:hAnsi="Times New Roman"/>
                <w:color w:val="000000" w:themeColor="text1"/>
              </w:rPr>
              <w:t xml:space="preserve">a. </w:t>
            </w:r>
            <w:r>
              <w:rPr>
                <w:rFonts w:ascii="Times New Roman" w:eastAsia="仿宋_GB2312" w:hAnsi="Times New Roman"/>
                <w:color w:val="000000" w:themeColor="text1"/>
              </w:rPr>
              <w:t>限以苹果、山楂为原料的罐头检测。</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b. </w:t>
            </w:r>
            <w:r>
              <w:rPr>
                <w:rFonts w:ascii="Times New Roman" w:eastAsia="仿宋_GB2312" w:hAnsi="Times New Roman"/>
                <w:color w:val="000000" w:themeColor="text1"/>
              </w:rPr>
              <w:t>视产品具体色泽而定。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c. </w:t>
            </w:r>
            <w:r>
              <w:rPr>
                <w:rFonts w:ascii="Times New Roman" w:eastAsia="仿宋_GB2312" w:hAnsi="Times New Roman"/>
                <w:color w:val="000000" w:themeColor="text1"/>
              </w:rPr>
              <w:t>限</w:t>
            </w:r>
            <w:r>
              <w:rPr>
                <w:rFonts w:ascii="Times New Roman" w:eastAsia="仿宋_GB2312" w:hAnsi="Times New Roman"/>
                <w:color w:val="000000" w:themeColor="text1"/>
              </w:rPr>
              <w:t>2015</w:t>
            </w:r>
            <w:r>
              <w:rPr>
                <w:rFonts w:ascii="Times New Roman" w:eastAsia="仿宋_GB2312" w:hAnsi="Times New Roman"/>
                <w:color w:val="000000" w:themeColor="text1"/>
              </w:rPr>
              <w:t>年</w:t>
            </w:r>
            <w:r>
              <w:rPr>
                <w:rFonts w:ascii="Times New Roman" w:eastAsia="仿宋_GB2312" w:hAnsi="Times New Roman"/>
                <w:color w:val="000000" w:themeColor="text1"/>
              </w:rPr>
              <w:t>5</w:t>
            </w:r>
            <w:r>
              <w:rPr>
                <w:rFonts w:ascii="Times New Roman" w:eastAsia="仿宋_GB2312" w:hAnsi="Times New Roman"/>
                <w:color w:val="000000" w:themeColor="text1"/>
              </w:rPr>
              <w:t>月</w:t>
            </w:r>
            <w:r>
              <w:rPr>
                <w:rFonts w:ascii="Times New Roman" w:eastAsia="仿宋_GB2312" w:hAnsi="Times New Roman"/>
                <w:color w:val="000000" w:themeColor="text1"/>
              </w:rPr>
              <w:t>24</w:t>
            </w:r>
            <w:r>
              <w:rPr>
                <w:rFonts w:ascii="Times New Roman" w:eastAsia="仿宋_GB2312" w:hAnsi="Times New Roman"/>
                <w:color w:val="000000" w:themeColor="text1"/>
              </w:rPr>
              <w:t>日后（含）生产的产品检测。</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hint="eastAsia"/>
                <w:color w:val="000000" w:themeColor="text1"/>
              </w:rPr>
              <w:t xml:space="preserve">d. </w:t>
            </w:r>
            <w:r>
              <w:rPr>
                <w:rFonts w:ascii="Times New Roman" w:eastAsia="仿宋_GB2312" w:hAnsi="Times New Roman"/>
                <w:color w:val="000000" w:themeColor="text1"/>
              </w:rPr>
              <w:t>生产日期在</w:t>
            </w:r>
            <w:r>
              <w:rPr>
                <w:rFonts w:ascii="Times New Roman" w:eastAsia="仿宋_GB2312" w:hAnsi="Times New Roman"/>
                <w:color w:val="000000" w:themeColor="text1"/>
              </w:rPr>
              <w:t>2016</w:t>
            </w:r>
            <w:r>
              <w:rPr>
                <w:rFonts w:ascii="Times New Roman" w:eastAsia="仿宋_GB2312" w:hAnsi="Times New Roman"/>
                <w:color w:val="000000" w:themeColor="text1"/>
              </w:rPr>
              <w:t>年</w:t>
            </w:r>
            <w:r>
              <w:rPr>
                <w:rFonts w:ascii="Times New Roman" w:eastAsia="仿宋_GB2312" w:hAnsi="Times New Roman"/>
                <w:color w:val="000000" w:themeColor="text1"/>
              </w:rPr>
              <w:t>11</w:t>
            </w:r>
            <w:r>
              <w:rPr>
                <w:rFonts w:ascii="Times New Roman" w:eastAsia="仿宋_GB2312" w:hAnsi="Times New Roman"/>
                <w:color w:val="000000" w:themeColor="text1"/>
              </w:rPr>
              <w:t>月</w:t>
            </w:r>
            <w:r>
              <w:rPr>
                <w:rFonts w:ascii="Times New Roman" w:eastAsia="仿宋_GB2312" w:hAnsi="Times New Roman"/>
                <w:color w:val="000000" w:themeColor="text1"/>
              </w:rPr>
              <w:t>13</w:t>
            </w:r>
            <w:r>
              <w:rPr>
                <w:rFonts w:ascii="Times New Roman" w:eastAsia="仿宋_GB2312" w:hAnsi="Times New Roman"/>
                <w:color w:val="000000" w:themeColor="text1"/>
              </w:rPr>
              <w:t>日之前的产品按</w:t>
            </w:r>
            <w:r>
              <w:rPr>
                <w:rFonts w:ascii="Times New Roman" w:eastAsia="仿宋_GB2312" w:hAnsi="Times New Roman"/>
                <w:color w:val="000000" w:themeColor="text1"/>
              </w:rPr>
              <w:t>GB 11671</w:t>
            </w:r>
            <w:r>
              <w:rPr>
                <w:rFonts w:ascii="Times New Roman" w:eastAsia="仿宋_GB2312" w:hAnsi="Times New Roman"/>
                <w:color w:val="000000" w:themeColor="text1"/>
              </w:rPr>
              <w:t>判定；生产日期在</w:t>
            </w:r>
            <w:r>
              <w:rPr>
                <w:rFonts w:ascii="Times New Roman" w:eastAsia="仿宋_GB2312" w:hAnsi="Times New Roman"/>
                <w:color w:val="000000" w:themeColor="text1"/>
              </w:rPr>
              <w:t>2016</w:t>
            </w:r>
            <w:r>
              <w:rPr>
                <w:rFonts w:ascii="Times New Roman" w:eastAsia="仿宋_GB2312" w:hAnsi="Times New Roman"/>
                <w:color w:val="000000" w:themeColor="text1"/>
              </w:rPr>
              <w:t>年</w:t>
            </w:r>
            <w:r>
              <w:rPr>
                <w:rFonts w:ascii="Times New Roman" w:eastAsia="仿宋_GB2312" w:hAnsi="Times New Roman"/>
                <w:color w:val="000000" w:themeColor="text1"/>
              </w:rPr>
              <w:t>11</w:t>
            </w:r>
            <w:r>
              <w:rPr>
                <w:rFonts w:ascii="Times New Roman" w:eastAsia="仿宋_GB2312" w:hAnsi="Times New Roman"/>
                <w:color w:val="000000" w:themeColor="text1"/>
              </w:rPr>
              <w:t>月</w:t>
            </w:r>
            <w:r>
              <w:rPr>
                <w:rFonts w:ascii="Times New Roman" w:eastAsia="仿宋_GB2312" w:hAnsi="Times New Roman"/>
                <w:color w:val="000000" w:themeColor="text1"/>
              </w:rPr>
              <w:t>13</w:t>
            </w:r>
            <w:r>
              <w:rPr>
                <w:rFonts w:ascii="Times New Roman" w:eastAsia="仿宋_GB2312" w:hAnsi="Times New Roman"/>
                <w:color w:val="000000" w:themeColor="text1"/>
              </w:rPr>
              <w:t>日之前</w:t>
            </w:r>
            <w:r>
              <w:rPr>
                <w:rFonts w:ascii="Times New Roman" w:eastAsia="仿宋_GB2312" w:hAnsi="Times New Roman" w:hint="eastAsia"/>
                <w:color w:val="000000" w:themeColor="text1"/>
              </w:rPr>
              <w:t>但</w:t>
            </w:r>
            <w:r>
              <w:rPr>
                <w:rFonts w:ascii="Times New Roman" w:eastAsia="仿宋_GB2312" w:hAnsi="Times New Roman"/>
                <w:color w:val="000000" w:themeColor="text1"/>
              </w:rPr>
              <w:t>产品</w:t>
            </w:r>
            <w:r>
              <w:rPr>
                <w:rFonts w:ascii="Times New Roman" w:eastAsia="仿宋_GB2312" w:hAnsi="Times New Roman" w:hint="eastAsia"/>
                <w:color w:val="000000" w:themeColor="text1"/>
              </w:rPr>
              <w:t>明示执行标准</w:t>
            </w:r>
            <w:r>
              <w:rPr>
                <w:rFonts w:ascii="Times New Roman" w:eastAsia="仿宋_GB2312" w:hAnsi="Times New Roman"/>
                <w:color w:val="000000" w:themeColor="text1"/>
              </w:rPr>
              <w:t>为</w:t>
            </w:r>
            <w:r>
              <w:rPr>
                <w:rFonts w:ascii="Times New Roman" w:eastAsia="仿宋_GB2312" w:hAnsi="Times New Roman"/>
                <w:color w:val="000000" w:themeColor="text1"/>
              </w:rPr>
              <w:t>GB 7098</w:t>
            </w:r>
            <w:r>
              <w:rPr>
                <w:rFonts w:ascii="Times New Roman" w:eastAsia="仿宋_GB2312" w:hAnsi="Times New Roman" w:hint="eastAsia"/>
                <w:color w:val="000000" w:themeColor="text1"/>
              </w:rPr>
              <w:t>的产品和</w:t>
            </w:r>
            <w:r>
              <w:rPr>
                <w:rFonts w:ascii="Times New Roman" w:eastAsia="仿宋_GB2312" w:hAnsi="Times New Roman"/>
                <w:color w:val="000000" w:themeColor="text1"/>
              </w:rPr>
              <w:t>生产日期在</w:t>
            </w:r>
            <w:r>
              <w:rPr>
                <w:rFonts w:ascii="Times New Roman" w:eastAsia="仿宋_GB2312" w:hAnsi="Times New Roman"/>
                <w:color w:val="000000" w:themeColor="text1"/>
              </w:rPr>
              <w:t>2016</w:t>
            </w:r>
            <w:r>
              <w:rPr>
                <w:rFonts w:ascii="Times New Roman" w:eastAsia="仿宋_GB2312" w:hAnsi="Times New Roman"/>
                <w:color w:val="000000" w:themeColor="text1"/>
              </w:rPr>
              <w:t>年</w:t>
            </w:r>
            <w:r>
              <w:rPr>
                <w:rFonts w:ascii="Times New Roman" w:eastAsia="仿宋_GB2312" w:hAnsi="Times New Roman"/>
                <w:color w:val="000000" w:themeColor="text1"/>
              </w:rPr>
              <w:t>11</w:t>
            </w:r>
            <w:r>
              <w:rPr>
                <w:rFonts w:ascii="Times New Roman" w:eastAsia="仿宋_GB2312" w:hAnsi="Times New Roman"/>
                <w:color w:val="000000" w:themeColor="text1"/>
              </w:rPr>
              <w:t>月</w:t>
            </w:r>
            <w:r>
              <w:rPr>
                <w:rFonts w:ascii="Times New Roman" w:eastAsia="仿宋_GB2312" w:hAnsi="Times New Roman"/>
                <w:color w:val="000000" w:themeColor="text1"/>
              </w:rPr>
              <w:t>13</w:t>
            </w:r>
            <w:r>
              <w:rPr>
                <w:rFonts w:ascii="Times New Roman" w:eastAsia="仿宋_GB2312" w:hAnsi="Times New Roman"/>
                <w:color w:val="000000" w:themeColor="text1"/>
              </w:rPr>
              <w:t>日（含）之后的产品按</w:t>
            </w:r>
            <w:r>
              <w:rPr>
                <w:rFonts w:ascii="Times New Roman" w:eastAsia="仿宋_GB2312" w:hAnsi="Times New Roman"/>
                <w:color w:val="000000" w:themeColor="text1"/>
              </w:rPr>
              <w:t>GB 7098-2015</w:t>
            </w:r>
            <w:r>
              <w:rPr>
                <w:rFonts w:ascii="Times New Roman" w:eastAsia="仿宋_GB2312" w:hAnsi="Times New Roman"/>
                <w:color w:val="000000" w:themeColor="text1"/>
              </w:rPr>
              <w:t>判定。</w:t>
            </w:r>
          </w:p>
        </w:tc>
      </w:tr>
    </w:tbl>
    <w:p w:rsidR="00DC21E8" w:rsidRDefault="00DC21E8">
      <w:pPr>
        <w:pStyle w:val="a8"/>
        <w:rPr>
          <w:rFonts w:ascii="Times New Roman" w:hAnsi="Times New Roman" w:cs="Times New Roman"/>
          <w:color w:val="000000" w:themeColor="text1"/>
        </w:rPr>
      </w:pP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bCs/>
          <w:color w:val="000000" w:themeColor="text1"/>
          <w:kern w:val="0"/>
          <w:szCs w:val="24"/>
        </w:rPr>
        <w:t xml:space="preserve">5.1.2.2 </w:t>
      </w:r>
      <w:r>
        <w:rPr>
          <w:rFonts w:ascii="Times New Roman" w:eastAsia="仿宋_GB2312" w:hAnsi="Times New Roman"/>
          <w:bCs/>
          <w:color w:val="000000" w:themeColor="text1"/>
          <w:kern w:val="0"/>
          <w:szCs w:val="24"/>
        </w:rPr>
        <w:t>蔬菜类罐头检验项目</w:t>
      </w:r>
      <w:r>
        <w:rPr>
          <w:rFonts w:ascii="Times New Roman" w:eastAsia="仿宋_GB2312" w:hAnsi="Times New Roman"/>
          <w:color w:val="000000" w:themeColor="text1"/>
        </w:rPr>
        <w:t>见表</w:t>
      </w:r>
      <w:r>
        <w:rPr>
          <w:rFonts w:ascii="Times New Roman" w:eastAsia="仿宋_GB2312" w:hAnsi="Times New Roman"/>
          <w:color w:val="000000" w:themeColor="text1"/>
        </w:rPr>
        <w:t>9-4</w:t>
      </w:r>
      <w:r>
        <w:rPr>
          <w:rFonts w:ascii="Times New Roman" w:eastAsia="仿宋_GB2312" w:hAnsi="Times New Roman"/>
          <w:color w:val="000000" w:themeColor="text1"/>
        </w:rPr>
        <w:t>。</w:t>
      </w:r>
    </w:p>
    <w:p w:rsidR="00DC21E8" w:rsidRDefault="00E111C2" w:rsidP="00C867C2">
      <w:pPr>
        <w:overflowPunct w:val="0"/>
        <w:topLinePunct/>
        <w:spacing w:beforeLines="50" w:afterLines="50" w:line="360" w:lineRule="exact"/>
        <w:jc w:val="center"/>
        <w:rPr>
          <w:rFonts w:ascii="Times New Roman" w:eastAsia="黑体" w:hAnsi="Times New Roman"/>
          <w:color w:val="000000" w:themeColor="text1"/>
        </w:rPr>
      </w:pPr>
      <w:r>
        <w:rPr>
          <w:rFonts w:ascii="Times New Roman" w:eastAsia="黑体" w:hAnsi="Times New Roman"/>
          <w:color w:val="000000" w:themeColor="text1"/>
        </w:rPr>
        <w:t>表</w:t>
      </w:r>
      <w:r>
        <w:rPr>
          <w:rFonts w:ascii="Times New Roman" w:eastAsia="黑体" w:hAnsi="Times New Roman"/>
          <w:color w:val="000000" w:themeColor="text1"/>
        </w:rPr>
        <w:t xml:space="preserve">9-4 </w:t>
      </w:r>
      <w:r>
        <w:rPr>
          <w:rFonts w:ascii="Times New Roman" w:eastAsia="黑体" w:hAnsi="Times New Roman"/>
          <w:color w:val="000000" w:themeColor="text1"/>
        </w:rPr>
        <w:t>蔬菜类罐头检验项目</w:t>
      </w:r>
    </w:p>
    <w:tbl>
      <w:tblPr>
        <w:tblW w:w="8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6"/>
        <w:gridCol w:w="3126"/>
        <w:gridCol w:w="2654"/>
        <w:gridCol w:w="1711"/>
      </w:tblGrid>
      <w:tr w:rsidR="00DC21E8">
        <w:trPr>
          <w:cantSplit/>
          <w:trHeight w:val="403"/>
          <w:tblHeader/>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序号</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检验项目</w:t>
            </w:r>
          </w:p>
        </w:tc>
        <w:tc>
          <w:tcPr>
            <w:tcW w:w="265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依据法律法规或标准</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检测方法</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铅（以</w:t>
            </w:r>
            <w:r>
              <w:rPr>
                <w:rFonts w:ascii="Times New Roman" w:eastAsia="仿宋_GB2312" w:hAnsi="Times New Roman"/>
                <w:color w:val="000000" w:themeColor="text1"/>
              </w:rPr>
              <w:t>Pb</w:t>
            </w:r>
            <w:r>
              <w:rPr>
                <w:rFonts w:ascii="Times New Roman" w:eastAsia="仿宋_GB2312" w:hAnsi="Times New Roman"/>
                <w:color w:val="000000" w:themeColor="text1"/>
              </w:rPr>
              <w:t>计）</w:t>
            </w:r>
          </w:p>
        </w:tc>
        <w:tc>
          <w:tcPr>
            <w:tcW w:w="265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2762</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5009.12</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2</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二氧化硫残留量</w:t>
            </w:r>
          </w:p>
        </w:tc>
        <w:tc>
          <w:tcPr>
            <w:tcW w:w="265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2760</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5009.34</w:t>
            </w:r>
          </w:p>
        </w:tc>
      </w:tr>
      <w:tr w:rsidR="00DC21E8">
        <w:trPr>
          <w:cantSplit/>
          <w:trHeight w:val="403"/>
          <w:jc w:val="center"/>
        </w:trPr>
        <w:tc>
          <w:tcPr>
            <w:tcW w:w="81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3</w:t>
            </w:r>
          </w:p>
        </w:tc>
        <w:tc>
          <w:tcPr>
            <w:tcW w:w="312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脱氢乙酸及其钠盐（以脱氢乙酸计）</w:t>
            </w:r>
          </w:p>
        </w:tc>
        <w:tc>
          <w:tcPr>
            <w:tcW w:w="265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2760</w:t>
            </w:r>
          </w:p>
        </w:tc>
        <w:tc>
          <w:tcPr>
            <w:tcW w:w="171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5009.121</w:t>
            </w:r>
          </w:p>
        </w:tc>
      </w:tr>
      <w:tr w:rsidR="00DC21E8">
        <w:trPr>
          <w:cantSplit/>
          <w:trHeight w:val="90"/>
          <w:jc w:val="center"/>
        </w:trPr>
        <w:tc>
          <w:tcPr>
            <w:tcW w:w="81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4</w:t>
            </w:r>
          </w:p>
        </w:tc>
        <w:tc>
          <w:tcPr>
            <w:tcW w:w="312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苯甲酸及其钠盐（以苯甲酸计）</w:t>
            </w:r>
          </w:p>
        </w:tc>
        <w:tc>
          <w:tcPr>
            <w:tcW w:w="265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2760</w:t>
            </w:r>
          </w:p>
        </w:tc>
        <w:tc>
          <w:tcPr>
            <w:tcW w:w="171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5009.28</w:t>
            </w:r>
          </w:p>
        </w:tc>
      </w:tr>
      <w:tr w:rsidR="00DC21E8">
        <w:trPr>
          <w:cantSplit/>
          <w:trHeight w:val="403"/>
          <w:jc w:val="center"/>
        </w:trPr>
        <w:tc>
          <w:tcPr>
            <w:tcW w:w="81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5</w:t>
            </w:r>
          </w:p>
        </w:tc>
        <w:tc>
          <w:tcPr>
            <w:tcW w:w="312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山梨酸及其钾盐（以山梨酸计）</w:t>
            </w:r>
          </w:p>
        </w:tc>
        <w:tc>
          <w:tcPr>
            <w:tcW w:w="265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2760</w:t>
            </w:r>
          </w:p>
        </w:tc>
        <w:tc>
          <w:tcPr>
            <w:tcW w:w="171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5009.28</w:t>
            </w:r>
          </w:p>
        </w:tc>
      </w:tr>
      <w:tr w:rsidR="00DC21E8">
        <w:trPr>
          <w:cantSplit/>
          <w:trHeight w:val="403"/>
          <w:jc w:val="center"/>
        </w:trPr>
        <w:tc>
          <w:tcPr>
            <w:tcW w:w="81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6</w:t>
            </w:r>
          </w:p>
        </w:tc>
        <w:tc>
          <w:tcPr>
            <w:tcW w:w="312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kern w:val="0"/>
                <w:lang w:val="zh-CN"/>
              </w:rPr>
              <w:t>糖精钠（以糖精计）</w:t>
            </w:r>
          </w:p>
        </w:tc>
        <w:tc>
          <w:tcPr>
            <w:tcW w:w="265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2760</w:t>
            </w:r>
          </w:p>
        </w:tc>
        <w:tc>
          <w:tcPr>
            <w:tcW w:w="171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5009.28</w:t>
            </w:r>
          </w:p>
        </w:tc>
      </w:tr>
      <w:tr w:rsidR="00DC21E8">
        <w:trPr>
          <w:cantSplit/>
          <w:trHeight w:val="403"/>
          <w:jc w:val="center"/>
        </w:trPr>
        <w:tc>
          <w:tcPr>
            <w:tcW w:w="81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7</w:t>
            </w:r>
          </w:p>
        </w:tc>
        <w:tc>
          <w:tcPr>
            <w:tcW w:w="312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kern w:val="0"/>
              </w:rPr>
            </w:pPr>
            <w:r>
              <w:rPr>
                <w:rFonts w:ascii="Times New Roman" w:eastAsia="仿宋_GB2312" w:hAnsi="Times New Roman"/>
                <w:color w:val="000000" w:themeColor="text1"/>
                <w:kern w:val="0"/>
              </w:rPr>
              <w:t>三氯蔗糖</w:t>
            </w:r>
          </w:p>
        </w:tc>
        <w:tc>
          <w:tcPr>
            <w:tcW w:w="265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2760</w:t>
            </w:r>
          </w:p>
        </w:tc>
        <w:tc>
          <w:tcPr>
            <w:tcW w:w="171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22255</w:t>
            </w:r>
          </w:p>
        </w:tc>
      </w:tr>
      <w:tr w:rsidR="00DC21E8">
        <w:trPr>
          <w:cantSplit/>
          <w:trHeight w:val="403"/>
          <w:jc w:val="center"/>
        </w:trPr>
        <w:tc>
          <w:tcPr>
            <w:tcW w:w="81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8</w:t>
            </w:r>
          </w:p>
        </w:tc>
        <w:tc>
          <w:tcPr>
            <w:tcW w:w="312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阿斯巴甜</w:t>
            </w:r>
            <w:r>
              <w:rPr>
                <w:rFonts w:ascii="Times New Roman" w:eastAsia="仿宋_GB2312" w:hAnsi="Times New Roman"/>
                <w:color w:val="000000" w:themeColor="text1"/>
                <w:vertAlign w:val="superscript"/>
              </w:rPr>
              <w:t>a</w:t>
            </w:r>
          </w:p>
        </w:tc>
        <w:tc>
          <w:tcPr>
            <w:tcW w:w="265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2760</w:t>
            </w:r>
          </w:p>
        </w:tc>
        <w:tc>
          <w:tcPr>
            <w:tcW w:w="171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5009.263</w:t>
            </w:r>
          </w:p>
        </w:tc>
      </w:tr>
      <w:tr w:rsidR="00DC21E8">
        <w:trPr>
          <w:cantSplit/>
          <w:trHeight w:val="403"/>
          <w:jc w:val="center"/>
        </w:trPr>
        <w:tc>
          <w:tcPr>
            <w:tcW w:w="81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9</w:t>
            </w:r>
          </w:p>
        </w:tc>
        <w:tc>
          <w:tcPr>
            <w:tcW w:w="312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乙二胺四乙酸二钠</w:t>
            </w:r>
            <w:r>
              <w:rPr>
                <w:rFonts w:ascii="Times New Roman" w:eastAsia="仿宋_GB2312" w:hAnsi="Times New Roman"/>
                <w:color w:val="000000" w:themeColor="text1"/>
                <w:vertAlign w:val="superscript"/>
              </w:rPr>
              <w:t>b</w:t>
            </w:r>
          </w:p>
        </w:tc>
        <w:tc>
          <w:tcPr>
            <w:tcW w:w="2654" w:type="dxa"/>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2760</w:t>
            </w:r>
          </w:p>
        </w:tc>
        <w:tc>
          <w:tcPr>
            <w:tcW w:w="1711" w:type="dxa"/>
            <w:vAlign w:val="center"/>
          </w:tcPr>
          <w:p w:rsidR="00DC21E8" w:rsidRDefault="00E111C2">
            <w:pPr>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5009.278</w:t>
            </w:r>
          </w:p>
        </w:tc>
      </w:tr>
      <w:tr w:rsidR="00DC21E8">
        <w:trPr>
          <w:cantSplit/>
          <w:trHeight w:val="403"/>
          <w:jc w:val="center"/>
        </w:trPr>
        <w:tc>
          <w:tcPr>
            <w:tcW w:w="81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lastRenderedPageBreak/>
              <w:t>10</w:t>
            </w:r>
          </w:p>
        </w:tc>
        <w:tc>
          <w:tcPr>
            <w:tcW w:w="312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霉菌计数</w:t>
            </w:r>
            <w:r>
              <w:rPr>
                <w:rFonts w:ascii="Times New Roman" w:eastAsia="仿宋_GB2312" w:hAnsi="Times New Roman"/>
                <w:color w:val="000000" w:themeColor="text1"/>
                <w:vertAlign w:val="superscript"/>
              </w:rPr>
              <w:t>cd</w:t>
            </w:r>
          </w:p>
        </w:tc>
        <w:tc>
          <w:tcPr>
            <w:tcW w:w="265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7098-2015</w:t>
            </w:r>
          </w:p>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11671</w:t>
            </w:r>
          </w:p>
        </w:tc>
        <w:tc>
          <w:tcPr>
            <w:tcW w:w="171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 xml:space="preserve">GB 4789.15 </w:t>
            </w:r>
          </w:p>
        </w:tc>
      </w:tr>
      <w:tr w:rsidR="00DC21E8">
        <w:trPr>
          <w:cantSplit/>
          <w:trHeight w:val="403"/>
          <w:jc w:val="center"/>
        </w:trPr>
        <w:tc>
          <w:tcPr>
            <w:tcW w:w="81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11</w:t>
            </w:r>
          </w:p>
        </w:tc>
        <w:tc>
          <w:tcPr>
            <w:tcW w:w="312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商业无菌</w:t>
            </w:r>
            <w:r>
              <w:rPr>
                <w:rFonts w:ascii="Times New Roman" w:eastAsia="仿宋_GB2312" w:hAnsi="Times New Roman"/>
                <w:color w:val="000000" w:themeColor="text1"/>
                <w:vertAlign w:val="superscript"/>
              </w:rPr>
              <w:t>d</w:t>
            </w:r>
          </w:p>
        </w:tc>
        <w:tc>
          <w:tcPr>
            <w:tcW w:w="265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7098-2015</w:t>
            </w:r>
          </w:p>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11671</w:t>
            </w:r>
          </w:p>
        </w:tc>
        <w:tc>
          <w:tcPr>
            <w:tcW w:w="171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4789.26</w:t>
            </w:r>
          </w:p>
        </w:tc>
      </w:tr>
      <w:tr w:rsidR="00DC21E8" w:rsidTr="005138C5">
        <w:trPr>
          <w:cantSplit/>
          <w:trHeight w:val="2657"/>
          <w:jc w:val="center"/>
        </w:trPr>
        <w:tc>
          <w:tcPr>
            <w:tcW w:w="8307" w:type="dxa"/>
            <w:gridSpan w:val="4"/>
            <w:vAlign w:val="center"/>
          </w:tcPr>
          <w:p w:rsidR="00DC21E8" w:rsidRDefault="00E111C2">
            <w:pPr>
              <w:overflowPunct w:val="0"/>
              <w:topLinePunct/>
              <w:snapToGrid w:val="0"/>
              <w:spacing w:line="360" w:lineRule="exact"/>
              <w:rPr>
                <w:rFonts w:ascii="Times New Roman" w:eastAsia="仿宋_GB2312" w:hAnsi="Times New Roman"/>
                <w:color w:val="000000" w:themeColor="text1"/>
              </w:rPr>
            </w:pPr>
            <w:r>
              <w:rPr>
                <w:rFonts w:ascii="Times New Roman" w:eastAsia="仿宋_GB2312" w:hAnsi="Times New Roman"/>
                <w:color w:val="000000" w:themeColor="text1"/>
              </w:rPr>
              <w:t>注：</w:t>
            </w:r>
            <w:r>
              <w:rPr>
                <w:rFonts w:ascii="Times New Roman" w:eastAsia="仿宋_GB2312" w:hAnsi="Times New Roman"/>
                <w:color w:val="000000" w:themeColor="text1"/>
              </w:rPr>
              <w:t xml:space="preserve">a. </w:t>
            </w:r>
            <w:r>
              <w:rPr>
                <w:rFonts w:ascii="Times New Roman" w:eastAsia="仿宋_GB2312" w:hAnsi="Times New Roman"/>
                <w:color w:val="000000" w:themeColor="text1"/>
              </w:rPr>
              <w:t>限</w:t>
            </w:r>
            <w:r>
              <w:rPr>
                <w:rFonts w:ascii="Times New Roman" w:eastAsia="仿宋_GB2312" w:hAnsi="Times New Roman"/>
                <w:color w:val="000000" w:themeColor="text1"/>
              </w:rPr>
              <w:t>2015</w:t>
            </w:r>
            <w:r>
              <w:rPr>
                <w:rFonts w:ascii="Times New Roman" w:eastAsia="仿宋_GB2312" w:hAnsi="Times New Roman"/>
                <w:color w:val="000000" w:themeColor="text1"/>
              </w:rPr>
              <w:t>年</w:t>
            </w:r>
            <w:r>
              <w:rPr>
                <w:rFonts w:ascii="Times New Roman" w:eastAsia="仿宋_GB2312" w:hAnsi="Times New Roman"/>
                <w:color w:val="000000" w:themeColor="text1"/>
              </w:rPr>
              <w:t>5</w:t>
            </w:r>
            <w:r>
              <w:rPr>
                <w:rFonts w:ascii="Times New Roman" w:eastAsia="仿宋_GB2312" w:hAnsi="Times New Roman"/>
                <w:color w:val="000000" w:themeColor="text1"/>
              </w:rPr>
              <w:t>月</w:t>
            </w:r>
            <w:r>
              <w:rPr>
                <w:rFonts w:ascii="Times New Roman" w:eastAsia="仿宋_GB2312" w:hAnsi="Times New Roman"/>
                <w:color w:val="000000" w:themeColor="text1"/>
              </w:rPr>
              <w:t>24</w:t>
            </w:r>
            <w:r>
              <w:rPr>
                <w:rFonts w:ascii="Times New Roman" w:eastAsia="仿宋_GB2312" w:hAnsi="Times New Roman"/>
                <w:color w:val="000000" w:themeColor="text1"/>
              </w:rPr>
              <w:t>日后（含）生产的产品检测。</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b. </w:t>
            </w:r>
            <w:r>
              <w:rPr>
                <w:rFonts w:ascii="Times New Roman" w:eastAsia="仿宋_GB2312" w:hAnsi="Times New Roman"/>
                <w:color w:val="000000" w:themeColor="text1"/>
              </w:rPr>
              <w:t>限腌渍的蔬菜罐头检测。</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c. </w:t>
            </w:r>
            <w:r>
              <w:rPr>
                <w:rFonts w:ascii="Times New Roman" w:eastAsia="仿宋_GB2312" w:hAnsi="Times New Roman"/>
                <w:color w:val="000000" w:themeColor="text1"/>
              </w:rPr>
              <w:t>限番茄酱罐头检测。</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hint="eastAsia"/>
                <w:color w:val="000000" w:themeColor="text1"/>
              </w:rPr>
              <w:t xml:space="preserve">d. </w:t>
            </w:r>
            <w:r>
              <w:rPr>
                <w:rFonts w:ascii="Times New Roman" w:eastAsia="仿宋_GB2312" w:hAnsi="Times New Roman"/>
                <w:color w:val="000000" w:themeColor="text1"/>
              </w:rPr>
              <w:t>生产日期在</w:t>
            </w:r>
            <w:r>
              <w:rPr>
                <w:rFonts w:ascii="Times New Roman" w:eastAsia="仿宋_GB2312" w:hAnsi="Times New Roman"/>
                <w:color w:val="000000" w:themeColor="text1"/>
              </w:rPr>
              <w:t>2016</w:t>
            </w:r>
            <w:r>
              <w:rPr>
                <w:rFonts w:ascii="Times New Roman" w:eastAsia="仿宋_GB2312" w:hAnsi="Times New Roman"/>
                <w:color w:val="000000" w:themeColor="text1"/>
              </w:rPr>
              <w:t>年</w:t>
            </w:r>
            <w:r>
              <w:rPr>
                <w:rFonts w:ascii="Times New Roman" w:eastAsia="仿宋_GB2312" w:hAnsi="Times New Roman"/>
                <w:color w:val="000000" w:themeColor="text1"/>
              </w:rPr>
              <w:t>11</w:t>
            </w:r>
            <w:r>
              <w:rPr>
                <w:rFonts w:ascii="Times New Roman" w:eastAsia="仿宋_GB2312" w:hAnsi="Times New Roman"/>
                <w:color w:val="000000" w:themeColor="text1"/>
              </w:rPr>
              <w:t>月</w:t>
            </w:r>
            <w:r>
              <w:rPr>
                <w:rFonts w:ascii="Times New Roman" w:eastAsia="仿宋_GB2312" w:hAnsi="Times New Roman"/>
                <w:color w:val="000000" w:themeColor="text1"/>
              </w:rPr>
              <w:t>13</w:t>
            </w:r>
            <w:r>
              <w:rPr>
                <w:rFonts w:ascii="Times New Roman" w:eastAsia="仿宋_GB2312" w:hAnsi="Times New Roman"/>
                <w:color w:val="000000" w:themeColor="text1"/>
              </w:rPr>
              <w:t>日之前的产品按</w:t>
            </w:r>
            <w:r>
              <w:rPr>
                <w:rFonts w:ascii="Times New Roman" w:eastAsia="仿宋_GB2312" w:hAnsi="Times New Roman"/>
                <w:color w:val="000000" w:themeColor="text1"/>
              </w:rPr>
              <w:t>GB 11671</w:t>
            </w:r>
            <w:r>
              <w:rPr>
                <w:rFonts w:ascii="Times New Roman" w:eastAsia="仿宋_GB2312" w:hAnsi="Times New Roman"/>
                <w:color w:val="000000" w:themeColor="text1"/>
              </w:rPr>
              <w:t>判定；生产日期在</w:t>
            </w:r>
            <w:r>
              <w:rPr>
                <w:rFonts w:ascii="Times New Roman" w:eastAsia="仿宋_GB2312" w:hAnsi="Times New Roman"/>
                <w:color w:val="000000" w:themeColor="text1"/>
              </w:rPr>
              <w:t>2016</w:t>
            </w:r>
            <w:r>
              <w:rPr>
                <w:rFonts w:ascii="Times New Roman" w:eastAsia="仿宋_GB2312" w:hAnsi="Times New Roman"/>
                <w:color w:val="000000" w:themeColor="text1"/>
              </w:rPr>
              <w:t>年</w:t>
            </w:r>
            <w:r>
              <w:rPr>
                <w:rFonts w:ascii="Times New Roman" w:eastAsia="仿宋_GB2312" w:hAnsi="Times New Roman"/>
                <w:color w:val="000000" w:themeColor="text1"/>
              </w:rPr>
              <w:t>11</w:t>
            </w:r>
            <w:r>
              <w:rPr>
                <w:rFonts w:ascii="Times New Roman" w:eastAsia="仿宋_GB2312" w:hAnsi="Times New Roman"/>
                <w:color w:val="000000" w:themeColor="text1"/>
              </w:rPr>
              <w:t>月</w:t>
            </w:r>
            <w:r>
              <w:rPr>
                <w:rFonts w:ascii="Times New Roman" w:eastAsia="仿宋_GB2312" w:hAnsi="Times New Roman"/>
                <w:color w:val="000000" w:themeColor="text1"/>
              </w:rPr>
              <w:t>13</w:t>
            </w:r>
            <w:r>
              <w:rPr>
                <w:rFonts w:ascii="Times New Roman" w:eastAsia="仿宋_GB2312" w:hAnsi="Times New Roman"/>
                <w:color w:val="000000" w:themeColor="text1"/>
              </w:rPr>
              <w:t>日之前</w:t>
            </w:r>
            <w:r>
              <w:rPr>
                <w:rFonts w:ascii="Times New Roman" w:eastAsia="仿宋_GB2312" w:hAnsi="Times New Roman" w:hint="eastAsia"/>
                <w:color w:val="000000" w:themeColor="text1"/>
              </w:rPr>
              <w:t>但</w:t>
            </w:r>
            <w:r>
              <w:rPr>
                <w:rFonts w:ascii="Times New Roman" w:eastAsia="仿宋_GB2312" w:hAnsi="Times New Roman"/>
                <w:color w:val="000000" w:themeColor="text1"/>
              </w:rPr>
              <w:t>产品</w:t>
            </w:r>
            <w:r>
              <w:rPr>
                <w:rFonts w:ascii="Times New Roman" w:eastAsia="仿宋_GB2312" w:hAnsi="Times New Roman" w:hint="eastAsia"/>
                <w:color w:val="000000" w:themeColor="text1"/>
              </w:rPr>
              <w:t>明示执行标准</w:t>
            </w:r>
            <w:r>
              <w:rPr>
                <w:rFonts w:ascii="Times New Roman" w:eastAsia="仿宋_GB2312" w:hAnsi="Times New Roman"/>
                <w:color w:val="000000" w:themeColor="text1"/>
              </w:rPr>
              <w:t>为</w:t>
            </w:r>
            <w:r>
              <w:rPr>
                <w:rFonts w:ascii="Times New Roman" w:eastAsia="仿宋_GB2312" w:hAnsi="Times New Roman"/>
                <w:color w:val="000000" w:themeColor="text1"/>
              </w:rPr>
              <w:t>GB 7098</w:t>
            </w:r>
            <w:r>
              <w:rPr>
                <w:rFonts w:ascii="Times New Roman" w:eastAsia="仿宋_GB2312" w:hAnsi="Times New Roman" w:hint="eastAsia"/>
                <w:color w:val="000000" w:themeColor="text1"/>
              </w:rPr>
              <w:t>的产品和</w:t>
            </w:r>
            <w:r>
              <w:rPr>
                <w:rFonts w:ascii="Times New Roman" w:eastAsia="仿宋_GB2312" w:hAnsi="Times New Roman"/>
                <w:color w:val="000000" w:themeColor="text1"/>
              </w:rPr>
              <w:t>生产日期在</w:t>
            </w:r>
            <w:r>
              <w:rPr>
                <w:rFonts w:ascii="Times New Roman" w:eastAsia="仿宋_GB2312" w:hAnsi="Times New Roman"/>
                <w:color w:val="000000" w:themeColor="text1"/>
              </w:rPr>
              <w:t>2016</w:t>
            </w:r>
            <w:r>
              <w:rPr>
                <w:rFonts w:ascii="Times New Roman" w:eastAsia="仿宋_GB2312" w:hAnsi="Times New Roman"/>
                <w:color w:val="000000" w:themeColor="text1"/>
              </w:rPr>
              <w:t>年</w:t>
            </w:r>
            <w:r>
              <w:rPr>
                <w:rFonts w:ascii="Times New Roman" w:eastAsia="仿宋_GB2312" w:hAnsi="Times New Roman"/>
                <w:color w:val="000000" w:themeColor="text1"/>
              </w:rPr>
              <w:t>11</w:t>
            </w:r>
            <w:r>
              <w:rPr>
                <w:rFonts w:ascii="Times New Roman" w:eastAsia="仿宋_GB2312" w:hAnsi="Times New Roman"/>
                <w:color w:val="000000" w:themeColor="text1"/>
              </w:rPr>
              <w:t>月</w:t>
            </w:r>
            <w:r>
              <w:rPr>
                <w:rFonts w:ascii="Times New Roman" w:eastAsia="仿宋_GB2312" w:hAnsi="Times New Roman"/>
                <w:color w:val="000000" w:themeColor="text1"/>
              </w:rPr>
              <w:t>13</w:t>
            </w:r>
            <w:r>
              <w:rPr>
                <w:rFonts w:ascii="Times New Roman" w:eastAsia="仿宋_GB2312" w:hAnsi="Times New Roman"/>
                <w:color w:val="000000" w:themeColor="text1"/>
              </w:rPr>
              <w:t>日（含）之后的产品按</w:t>
            </w:r>
            <w:r>
              <w:rPr>
                <w:rFonts w:ascii="Times New Roman" w:eastAsia="仿宋_GB2312" w:hAnsi="Times New Roman"/>
                <w:color w:val="000000" w:themeColor="text1"/>
              </w:rPr>
              <w:t>GB 7098-2015</w:t>
            </w:r>
            <w:r>
              <w:rPr>
                <w:rFonts w:ascii="Times New Roman" w:eastAsia="仿宋_GB2312" w:hAnsi="Times New Roman"/>
                <w:color w:val="000000" w:themeColor="text1"/>
              </w:rPr>
              <w:t>判定。</w:t>
            </w:r>
          </w:p>
        </w:tc>
      </w:tr>
    </w:tbl>
    <w:p w:rsidR="00DC21E8" w:rsidRDefault="00DC21E8">
      <w:pPr>
        <w:pStyle w:val="a8"/>
        <w:rPr>
          <w:rFonts w:ascii="Times New Roman" w:hAnsi="Times New Roman" w:cs="Times New Roman"/>
          <w:color w:val="000000" w:themeColor="text1"/>
        </w:rPr>
      </w:pPr>
    </w:p>
    <w:p w:rsidR="00DC21E8" w:rsidRDefault="00E111C2">
      <w:pPr>
        <w:overflowPunct w:val="0"/>
        <w:topLinePunct/>
        <w:snapToGrid w:val="0"/>
        <w:spacing w:line="360" w:lineRule="exact"/>
        <w:ind w:firstLineChars="200" w:firstLine="420"/>
        <w:rPr>
          <w:rFonts w:ascii="Times New Roman" w:eastAsia="仿宋_GB2312" w:hAnsi="Times New Roman"/>
          <w:b/>
          <w:color w:val="000000" w:themeColor="text1"/>
        </w:rPr>
      </w:pPr>
      <w:r>
        <w:rPr>
          <w:rFonts w:ascii="Times New Roman" w:eastAsia="仿宋_GB2312" w:hAnsi="Times New Roman"/>
          <w:bCs/>
          <w:color w:val="000000" w:themeColor="text1"/>
          <w:kern w:val="0"/>
          <w:szCs w:val="24"/>
        </w:rPr>
        <w:t xml:space="preserve">5.1.2.3 </w:t>
      </w:r>
      <w:r>
        <w:rPr>
          <w:rFonts w:ascii="Times New Roman" w:eastAsia="仿宋_GB2312" w:hAnsi="Times New Roman"/>
          <w:bCs/>
          <w:color w:val="000000" w:themeColor="text1"/>
          <w:kern w:val="0"/>
          <w:szCs w:val="24"/>
        </w:rPr>
        <w:t>食用菌罐头</w:t>
      </w:r>
      <w:r>
        <w:rPr>
          <w:rFonts w:ascii="Times New Roman" w:eastAsia="仿宋_GB2312" w:hAnsi="Times New Roman"/>
          <w:color w:val="000000" w:themeColor="text1"/>
        </w:rPr>
        <w:t>见表</w:t>
      </w:r>
      <w:r>
        <w:rPr>
          <w:rFonts w:ascii="Times New Roman" w:eastAsia="仿宋_GB2312" w:hAnsi="Times New Roman"/>
          <w:color w:val="000000" w:themeColor="text1"/>
        </w:rPr>
        <w:t>9-5</w:t>
      </w:r>
      <w:r>
        <w:rPr>
          <w:rFonts w:ascii="Times New Roman" w:eastAsia="仿宋_GB2312" w:hAnsi="Times New Roman"/>
          <w:color w:val="000000" w:themeColor="text1"/>
        </w:rPr>
        <w:t>。</w:t>
      </w:r>
    </w:p>
    <w:p w:rsidR="00DC21E8" w:rsidRDefault="00E111C2" w:rsidP="00C867C2">
      <w:pPr>
        <w:overflowPunct w:val="0"/>
        <w:topLinePunct/>
        <w:spacing w:beforeLines="50" w:afterLines="50" w:line="360" w:lineRule="exact"/>
        <w:jc w:val="center"/>
        <w:rPr>
          <w:rFonts w:ascii="Times New Roman" w:eastAsia="黑体" w:hAnsi="Times New Roman"/>
          <w:color w:val="000000" w:themeColor="text1"/>
        </w:rPr>
      </w:pPr>
      <w:r>
        <w:rPr>
          <w:rFonts w:ascii="Times New Roman" w:eastAsia="黑体" w:hAnsi="Times New Roman"/>
          <w:color w:val="000000" w:themeColor="text1"/>
        </w:rPr>
        <w:t>表</w:t>
      </w:r>
      <w:r>
        <w:rPr>
          <w:rFonts w:ascii="Times New Roman" w:eastAsia="黑体" w:hAnsi="Times New Roman"/>
          <w:color w:val="000000" w:themeColor="text1"/>
        </w:rPr>
        <w:t xml:space="preserve">9-5 </w:t>
      </w:r>
      <w:r>
        <w:rPr>
          <w:rFonts w:ascii="Times New Roman" w:eastAsia="黑体" w:hAnsi="Times New Roman"/>
          <w:color w:val="000000" w:themeColor="text1"/>
        </w:rPr>
        <w:t>食用菌罐头检验项目</w:t>
      </w:r>
    </w:p>
    <w:tbl>
      <w:tblPr>
        <w:tblW w:w="8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6"/>
        <w:gridCol w:w="3126"/>
        <w:gridCol w:w="2654"/>
        <w:gridCol w:w="1711"/>
      </w:tblGrid>
      <w:tr w:rsidR="00DC21E8">
        <w:trPr>
          <w:cantSplit/>
          <w:trHeight w:val="403"/>
          <w:tblHeader/>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序号</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检验项目</w:t>
            </w:r>
          </w:p>
        </w:tc>
        <w:tc>
          <w:tcPr>
            <w:tcW w:w="265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依据法律法规或标准</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检测方法</w:t>
            </w:r>
          </w:p>
        </w:tc>
      </w:tr>
      <w:tr w:rsidR="00DC21E8" w:rsidTr="005138C5">
        <w:trPr>
          <w:cantSplit/>
          <w:trHeight w:val="510"/>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总砷（以</w:t>
            </w:r>
            <w:r>
              <w:rPr>
                <w:rFonts w:ascii="Times New Roman" w:eastAsia="仿宋_GB2312" w:hAnsi="Times New Roman"/>
                <w:color w:val="000000" w:themeColor="text1"/>
              </w:rPr>
              <w:t>As</w:t>
            </w:r>
            <w:r>
              <w:rPr>
                <w:rFonts w:ascii="Times New Roman" w:eastAsia="仿宋_GB2312" w:hAnsi="Times New Roman"/>
                <w:color w:val="000000" w:themeColor="text1"/>
              </w:rPr>
              <w:t>计）</w:t>
            </w:r>
            <w:r>
              <w:rPr>
                <w:rFonts w:ascii="Times New Roman" w:eastAsia="仿宋_GB2312" w:hAnsi="Times New Roman"/>
                <w:color w:val="000000" w:themeColor="text1"/>
                <w:vertAlign w:val="superscript"/>
              </w:rPr>
              <w:t>a</w:t>
            </w:r>
          </w:p>
        </w:tc>
        <w:tc>
          <w:tcPr>
            <w:tcW w:w="265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2762</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5009.11</w:t>
            </w:r>
          </w:p>
        </w:tc>
      </w:tr>
      <w:tr w:rsidR="00DC21E8" w:rsidTr="005138C5">
        <w:trPr>
          <w:cantSplit/>
          <w:trHeight w:val="510"/>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2</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铅（以</w:t>
            </w:r>
            <w:r>
              <w:rPr>
                <w:rFonts w:ascii="Times New Roman" w:eastAsia="仿宋_GB2312" w:hAnsi="Times New Roman"/>
                <w:color w:val="000000" w:themeColor="text1"/>
              </w:rPr>
              <w:t>Pb</w:t>
            </w:r>
            <w:r>
              <w:rPr>
                <w:rFonts w:ascii="Times New Roman" w:eastAsia="仿宋_GB2312" w:hAnsi="Times New Roman"/>
                <w:color w:val="000000" w:themeColor="text1"/>
              </w:rPr>
              <w:t>计）</w:t>
            </w:r>
            <w:r>
              <w:rPr>
                <w:rFonts w:ascii="Times New Roman" w:eastAsia="仿宋_GB2312" w:hAnsi="Times New Roman"/>
                <w:color w:val="000000" w:themeColor="text1"/>
                <w:vertAlign w:val="superscript"/>
              </w:rPr>
              <w:t>a</w:t>
            </w:r>
          </w:p>
        </w:tc>
        <w:tc>
          <w:tcPr>
            <w:tcW w:w="265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2762</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5009.12</w:t>
            </w:r>
          </w:p>
        </w:tc>
      </w:tr>
      <w:tr w:rsidR="00DC21E8" w:rsidTr="005138C5">
        <w:trPr>
          <w:cantSplit/>
          <w:trHeight w:val="510"/>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3</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镉（以</w:t>
            </w:r>
            <w:r>
              <w:rPr>
                <w:rFonts w:ascii="Times New Roman" w:eastAsia="仿宋_GB2312" w:hAnsi="Times New Roman"/>
                <w:color w:val="000000" w:themeColor="text1"/>
              </w:rPr>
              <w:t>Cd</w:t>
            </w:r>
            <w:r>
              <w:rPr>
                <w:rFonts w:ascii="Times New Roman" w:eastAsia="仿宋_GB2312" w:hAnsi="Times New Roman"/>
                <w:color w:val="000000" w:themeColor="text1"/>
              </w:rPr>
              <w:t>计）</w:t>
            </w:r>
            <w:r>
              <w:rPr>
                <w:rFonts w:ascii="Times New Roman" w:eastAsia="仿宋_GB2312" w:hAnsi="Times New Roman"/>
                <w:color w:val="000000" w:themeColor="text1"/>
                <w:vertAlign w:val="superscript"/>
              </w:rPr>
              <w:t>ab</w:t>
            </w:r>
          </w:p>
        </w:tc>
        <w:tc>
          <w:tcPr>
            <w:tcW w:w="265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2762</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5009.15</w:t>
            </w:r>
          </w:p>
        </w:tc>
      </w:tr>
      <w:tr w:rsidR="00DC21E8" w:rsidTr="005138C5">
        <w:trPr>
          <w:cantSplit/>
          <w:trHeight w:val="510"/>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4</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总汞（以</w:t>
            </w:r>
            <w:r>
              <w:rPr>
                <w:rFonts w:ascii="Times New Roman" w:eastAsia="仿宋_GB2312" w:hAnsi="Times New Roman"/>
                <w:color w:val="000000" w:themeColor="text1"/>
              </w:rPr>
              <w:t>Hg</w:t>
            </w:r>
            <w:r>
              <w:rPr>
                <w:rFonts w:ascii="Times New Roman" w:eastAsia="仿宋_GB2312" w:hAnsi="Times New Roman"/>
                <w:color w:val="000000" w:themeColor="text1"/>
              </w:rPr>
              <w:t>计）</w:t>
            </w:r>
            <w:r>
              <w:rPr>
                <w:rFonts w:ascii="Times New Roman" w:eastAsia="仿宋_GB2312" w:hAnsi="Times New Roman"/>
                <w:color w:val="000000" w:themeColor="text1"/>
                <w:vertAlign w:val="superscript"/>
              </w:rPr>
              <w:t>a</w:t>
            </w:r>
          </w:p>
        </w:tc>
        <w:tc>
          <w:tcPr>
            <w:tcW w:w="265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2762</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5009.17</w:t>
            </w:r>
          </w:p>
        </w:tc>
      </w:tr>
      <w:tr w:rsidR="00DC21E8" w:rsidTr="005138C5">
        <w:trPr>
          <w:cantSplit/>
          <w:trHeight w:val="510"/>
          <w:jc w:val="center"/>
        </w:trPr>
        <w:tc>
          <w:tcPr>
            <w:tcW w:w="81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5</w:t>
            </w:r>
          </w:p>
        </w:tc>
        <w:tc>
          <w:tcPr>
            <w:tcW w:w="312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二氧化硫残留量</w:t>
            </w:r>
          </w:p>
        </w:tc>
        <w:tc>
          <w:tcPr>
            <w:tcW w:w="265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2760</w:t>
            </w:r>
          </w:p>
        </w:tc>
        <w:tc>
          <w:tcPr>
            <w:tcW w:w="171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5009.34</w:t>
            </w:r>
          </w:p>
        </w:tc>
      </w:tr>
      <w:tr w:rsidR="00DC21E8">
        <w:trPr>
          <w:cantSplit/>
          <w:trHeight w:val="403"/>
          <w:jc w:val="center"/>
        </w:trPr>
        <w:tc>
          <w:tcPr>
            <w:tcW w:w="81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6</w:t>
            </w:r>
          </w:p>
        </w:tc>
        <w:tc>
          <w:tcPr>
            <w:tcW w:w="3126" w:type="dxa"/>
            <w:vAlign w:val="center"/>
          </w:tcPr>
          <w:p w:rsidR="005138C5"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脱氢乙酸及其钠盐</w:t>
            </w:r>
          </w:p>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（以脱氢乙酸计）</w:t>
            </w:r>
          </w:p>
        </w:tc>
        <w:tc>
          <w:tcPr>
            <w:tcW w:w="265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2760</w:t>
            </w:r>
          </w:p>
        </w:tc>
        <w:tc>
          <w:tcPr>
            <w:tcW w:w="171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5009.121</w:t>
            </w:r>
          </w:p>
        </w:tc>
      </w:tr>
      <w:tr w:rsidR="00DC21E8" w:rsidTr="005138C5">
        <w:trPr>
          <w:cantSplit/>
          <w:trHeight w:val="454"/>
          <w:jc w:val="center"/>
        </w:trPr>
        <w:tc>
          <w:tcPr>
            <w:tcW w:w="81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7</w:t>
            </w:r>
          </w:p>
        </w:tc>
        <w:tc>
          <w:tcPr>
            <w:tcW w:w="312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苯甲酸及其钠盐（以苯甲酸计）</w:t>
            </w:r>
          </w:p>
        </w:tc>
        <w:tc>
          <w:tcPr>
            <w:tcW w:w="265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2760</w:t>
            </w:r>
          </w:p>
        </w:tc>
        <w:tc>
          <w:tcPr>
            <w:tcW w:w="171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5009.28</w:t>
            </w:r>
          </w:p>
        </w:tc>
      </w:tr>
      <w:tr w:rsidR="00DC21E8" w:rsidTr="005138C5">
        <w:trPr>
          <w:cantSplit/>
          <w:trHeight w:val="454"/>
          <w:jc w:val="center"/>
        </w:trPr>
        <w:tc>
          <w:tcPr>
            <w:tcW w:w="81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8</w:t>
            </w:r>
          </w:p>
        </w:tc>
        <w:tc>
          <w:tcPr>
            <w:tcW w:w="312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山梨酸及其钾盐（以山梨酸计）</w:t>
            </w:r>
          </w:p>
        </w:tc>
        <w:tc>
          <w:tcPr>
            <w:tcW w:w="265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2760</w:t>
            </w:r>
          </w:p>
        </w:tc>
        <w:tc>
          <w:tcPr>
            <w:tcW w:w="171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5009.28</w:t>
            </w:r>
          </w:p>
        </w:tc>
      </w:tr>
      <w:tr w:rsidR="00DC21E8" w:rsidTr="005138C5">
        <w:trPr>
          <w:cantSplit/>
          <w:trHeight w:val="454"/>
          <w:jc w:val="center"/>
        </w:trPr>
        <w:tc>
          <w:tcPr>
            <w:tcW w:w="81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9</w:t>
            </w:r>
          </w:p>
        </w:tc>
        <w:tc>
          <w:tcPr>
            <w:tcW w:w="312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乙二胺四乙酸二钠</w:t>
            </w:r>
            <w:r>
              <w:rPr>
                <w:rFonts w:ascii="Times New Roman" w:eastAsia="仿宋_GB2312" w:hAnsi="Times New Roman"/>
                <w:color w:val="000000" w:themeColor="text1"/>
                <w:vertAlign w:val="superscript"/>
              </w:rPr>
              <w:t>c</w:t>
            </w:r>
          </w:p>
        </w:tc>
        <w:tc>
          <w:tcPr>
            <w:tcW w:w="265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2760</w:t>
            </w:r>
          </w:p>
        </w:tc>
        <w:tc>
          <w:tcPr>
            <w:tcW w:w="171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SN/T 3855</w:t>
            </w:r>
          </w:p>
        </w:tc>
      </w:tr>
      <w:tr w:rsidR="00DC21E8">
        <w:trPr>
          <w:cantSplit/>
          <w:trHeight w:val="403"/>
          <w:jc w:val="center"/>
        </w:trPr>
        <w:tc>
          <w:tcPr>
            <w:tcW w:w="816" w:type="dxa"/>
            <w:vAlign w:val="center"/>
          </w:tcPr>
          <w:p w:rsidR="00DC21E8" w:rsidRDefault="00E111C2">
            <w:pPr>
              <w:jc w:val="center"/>
              <w:rPr>
                <w:rFonts w:ascii="Times New Roman" w:eastAsia="仿宋_GB2312" w:hAnsi="Times New Roman"/>
                <w:color w:val="000000" w:themeColor="text1"/>
              </w:rPr>
            </w:pPr>
            <w:r>
              <w:rPr>
                <w:rFonts w:ascii="Times New Roman" w:eastAsia="仿宋_GB2312" w:hAnsi="Times New Roman"/>
                <w:color w:val="000000" w:themeColor="text1"/>
              </w:rPr>
              <w:t>10</w:t>
            </w:r>
          </w:p>
        </w:tc>
        <w:tc>
          <w:tcPr>
            <w:tcW w:w="312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商业无菌</w:t>
            </w:r>
          </w:p>
        </w:tc>
        <w:tc>
          <w:tcPr>
            <w:tcW w:w="265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7098</w:t>
            </w:r>
          </w:p>
        </w:tc>
        <w:tc>
          <w:tcPr>
            <w:tcW w:w="171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4789.26</w:t>
            </w:r>
          </w:p>
        </w:tc>
      </w:tr>
      <w:tr w:rsidR="00DC21E8" w:rsidTr="005138C5">
        <w:trPr>
          <w:cantSplit/>
          <w:trHeight w:val="1447"/>
          <w:jc w:val="center"/>
        </w:trPr>
        <w:tc>
          <w:tcPr>
            <w:tcW w:w="8307" w:type="dxa"/>
            <w:gridSpan w:val="4"/>
            <w:vAlign w:val="center"/>
          </w:tcPr>
          <w:p w:rsidR="00DC21E8" w:rsidRDefault="00E111C2">
            <w:pPr>
              <w:overflowPunct w:val="0"/>
              <w:topLinePunct/>
              <w:snapToGrid w:val="0"/>
              <w:spacing w:line="360" w:lineRule="exact"/>
              <w:rPr>
                <w:rFonts w:ascii="Times New Roman" w:eastAsia="仿宋_GB2312" w:hAnsi="Times New Roman"/>
                <w:color w:val="000000" w:themeColor="text1"/>
              </w:rPr>
            </w:pPr>
            <w:r>
              <w:rPr>
                <w:rFonts w:ascii="Times New Roman" w:eastAsia="仿宋_GB2312" w:hAnsi="Times New Roman"/>
                <w:color w:val="000000" w:themeColor="text1"/>
              </w:rPr>
              <w:t>注：</w:t>
            </w:r>
            <w:r>
              <w:rPr>
                <w:rFonts w:ascii="Times New Roman" w:eastAsia="仿宋_GB2312" w:hAnsi="Times New Roman"/>
                <w:color w:val="000000" w:themeColor="text1"/>
              </w:rPr>
              <w:t xml:space="preserve">a. </w:t>
            </w:r>
            <w:r>
              <w:rPr>
                <w:rFonts w:ascii="Times New Roman" w:eastAsia="仿宋_GB2312" w:hAnsi="Times New Roman"/>
                <w:color w:val="000000" w:themeColor="text1"/>
              </w:rPr>
              <w:t>松茸制品除外。</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b. </w:t>
            </w:r>
            <w:r>
              <w:rPr>
                <w:rFonts w:ascii="Times New Roman" w:eastAsia="仿宋_GB2312" w:hAnsi="Times New Roman"/>
                <w:color w:val="000000" w:themeColor="text1"/>
              </w:rPr>
              <w:t>姬松茸制品除外。</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c. </w:t>
            </w:r>
            <w:r>
              <w:rPr>
                <w:rFonts w:ascii="Times New Roman" w:eastAsia="仿宋_GB2312" w:hAnsi="Times New Roman"/>
                <w:color w:val="000000" w:themeColor="text1"/>
              </w:rPr>
              <w:t>限金针菇罐头检测。</w:t>
            </w:r>
          </w:p>
        </w:tc>
      </w:tr>
    </w:tbl>
    <w:p w:rsidR="00DC21E8" w:rsidRDefault="00DC21E8">
      <w:pPr>
        <w:pStyle w:val="a8"/>
        <w:rPr>
          <w:color w:val="000000" w:themeColor="text1"/>
        </w:rPr>
      </w:pPr>
    </w:p>
    <w:p w:rsidR="00DC21E8" w:rsidRDefault="00E111C2">
      <w:pPr>
        <w:overflowPunct w:val="0"/>
        <w:topLinePunct/>
        <w:snapToGrid w:val="0"/>
        <w:spacing w:line="360" w:lineRule="exact"/>
        <w:ind w:firstLineChars="200" w:firstLine="422"/>
        <w:rPr>
          <w:rFonts w:ascii="Times New Roman" w:eastAsia="仿宋_GB2312" w:hAnsi="Times New Roman"/>
          <w:b/>
          <w:bCs/>
          <w:color w:val="000000" w:themeColor="text1"/>
          <w:kern w:val="0"/>
          <w:szCs w:val="24"/>
        </w:rPr>
      </w:pPr>
      <w:r>
        <w:rPr>
          <w:rFonts w:ascii="Times New Roman" w:eastAsia="仿宋_GB2312" w:hAnsi="Times New Roman"/>
          <w:b/>
          <w:bCs/>
          <w:color w:val="000000" w:themeColor="text1"/>
          <w:kern w:val="0"/>
          <w:szCs w:val="24"/>
        </w:rPr>
        <w:lastRenderedPageBreak/>
        <w:t xml:space="preserve">5.1.3 </w:t>
      </w:r>
      <w:r>
        <w:rPr>
          <w:rFonts w:ascii="Times New Roman" w:eastAsia="仿宋_GB2312" w:hAnsi="Times New Roman"/>
          <w:b/>
          <w:bCs/>
          <w:color w:val="000000" w:themeColor="text1"/>
          <w:kern w:val="0"/>
          <w:szCs w:val="24"/>
        </w:rPr>
        <w:t>其他罐头检验项目</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其他罐头检验项目见表</w:t>
      </w:r>
      <w:r>
        <w:rPr>
          <w:rFonts w:ascii="Times New Roman" w:eastAsia="仿宋_GB2312" w:hAnsi="Times New Roman"/>
          <w:color w:val="000000" w:themeColor="text1"/>
        </w:rPr>
        <w:t>9-6</w:t>
      </w:r>
      <w:r>
        <w:rPr>
          <w:rFonts w:ascii="Times New Roman" w:eastAsia="仿宋_GB2312" w:hAnsi="Times New Roman"/>
          <w:color w:val="000000" w:themeColor="text1"/>
        </w:rPr>
        <w:t>。</w:t>
      </w:r>
    </w:p>
    <w:p w:rsidR="00DC21E8" w:rsidRDefault="00E111C2" w:rsidP="00C867C2">
      <w:pPr>
        <w:overflowPunct w:val="0"/>
        <w:topLinePunct/>
        <w:spacing w:beforeLines="50" w:afterLines="50" w:line="360" w:lineRule="exact"/>
        <w:jc w:val="center"/>
        <w:rPr>
          <w:rFonts w:ascii="Times New Roman" w:eastAsia="黑体" w:hAnsi="Times New Roman"/>
          <w:color w:val="000000" w:themeColor="text1"/>
        </w:rPr>
      </w:pPr>
      <w:r>
        <w:rPr>
          <w:rFonts w:ascii="Times New Roman" w:eastAsia="黑体" w:hAnsi="Times New Roman"/>
          <w:color w:val="000000" w:themeColor="text1"/>
        </w:rPr>
        <w:t>表</w:t>
      </w:r>
      <w:r>
        <w:rPr>
          <w:rFonts w:ascii="Times New Roman" w:eastAsia="黑体" w:hAnsi="Times New Roman"/>
          <w:color w:val="000000" w:themeColor="text1"/>
        </w:rPr>
        <w:t xml:space="preserve">9-6 </w:t>
      </w:r>
      <w:r>
        <w:rPr>
          <w:rFonts w:ascii="Times New Roman" w:eastAsia="黑体" w:hAnsi="Times New Roman"/>
          <w:color w:val="000000" w:themeColor="text1"/>
        </w:rPr>
        <w:t>其他罐头检验项目</w:t>
      </w:r>
    </w:p>
    <w:tbl>
      <w:tblPr>
        <w:tblW w:w="8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6"/>
        <w:gridCol w:w="3126"/>
        <w:gridCol w:w="2654"/>
        <w:gridCol w:w="1711"/>
      </w:tblGrid>
      <w:tr w:rsidR="00DC21E8">
        <w:trPr>
          <w:cantSplit/>
          <w:trHeight w:val="403"/>
          <w:tblHeader/>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序号</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检验项目</w:t>
            </w:r>
          </w:p>
        </w:tc>
        <w:tc>
          <w:tcPr>
            <w:tcW w:w="265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依据法律法规或标准</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检测方法</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铅（以</w:t>
            </w:r>
            <w:r>
              <w:rPr>
                <w:rFonts w:ascii="Times New Roman" w:eastAsia="仿宋_GB2312" w:hAnsi="Times New Roman"/>
                <w:color w:val="000000" w:themeColor="text1"/>
              </w:rPr>
              <w:t>Pb</w:t>
            </w:r>
            <w:r>
              <w:rPr>
                <w:rFonts w:ascii="Times New Roman" w:eastAsia="仿宋_GB2312" w:hAnsi="Times New Roman"/>
                <w:color w:val="000000" w:themeColor="text1"/>
              </w:rPr>
              <w:t>计）</w:t>
            </w:r>
          </w:p>
        </w:tc>
        <w:tc>
          <w:tcPr>
            <w:tcW w:w="265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2762</w:t>
            </w:r>
          </w:p>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产品明示标准及质量要求</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5009.12</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2</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黄曲霉毒素</w:t>
            </w:r>
            <w:r>
              <w:rPr>
                <w:rFonts w:ascii="Times New Roman" w:eastAsia="仿宋_GB2312" w:hAnsi="Times New Roman"/>
                <w:color w:val="000000" w:themeColor="text1"/>
              </w:rPr>
              <w:t>B</w:t>
            </w:r>
            <w:r>
              <w:rPr>
                <w:rFonts w:ascii="Times New Roman" w:eastAsia="仿宋_GB2312" w:hAnsi="Times New Roman"/>
                <w:color w:val="000000" w:themeColor="text1"/>
                <w:vertAlign w:val="subscript"/>
              </w:rPr>
              <w:t>1</w:t>
            </w:r>
            <w:r>
              <w:rPr>
                <w:rFonts w:ascii="Times New Roman" w:eastAsia="仿宋_GB2312" w:hAnsi="Times New Roman"/>
                <w:color w:val="000000" w:themeColor="text1"/>
                <w:vertAlign w:val="superscript"/>
              </w:rPr>
              <w:t xml:space="preserve"> a</w:t>
            </w:r>
          </w:p>
        </w:tc>
        <w:tc>
          <w:tcPr>
            <w:tcW w:w="265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2761</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5009.22</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3</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二氧化硫残留量</w:t>
            </w:r>
          </w:p>
        </w:tc>
        <w:tc>
          <w:tcPr>
            <w:tcW w:w="265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2760</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5009.34</w:t>
            </w:r>
          </w:p>
        </w:tc>
      </w:tr>
      <w:tr w:rsidR="00DC21E8">
        <w:trPr>
          <w:cantSplit/>
          <w:trHeight w:val="403"/>
          <w:jc w:val="center"/>
        </w:trPr>
        <w:tc>
          <w:tcPr>
            <w:tcW w:w="81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4</w:t>
            </w:r>
          </w:p>
        </w:tc>
        <w:tc>
          <w:tcPr>
            <w:tcW w:w="3126" w:type="dxa"/>
            <w:vAlign w:val="center"/>
          </w:tcPr>
          <w:p w:rsidR="005138C5"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脱氢乙酸及其钠盐</w:t>
            </w:r>
          </w:p>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（以脱氢乙酸计）</w:t>
            </w:r>
          </w:p>
        </w:tc>
        <w:tc>
          <w:tcPr>
            <w:tcW w:w="265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2760</w:t>
            </w:r>
          </w:p>
        </w:tc>
        <w:tc>
          <w:tcPr>
            <w:tcW w:w="171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5009.121</w:t>
            </w:r>
          </w:p>
        </w:tc>
      </w:tr>
      <w:tr w:rsidR="00DC21E8">
        <w:trPr>
          <w:cantSplit/>
          <w:trHeight w:val="403"/>
          <w:jc w:val="center"/>
        </w:trPr>
        <w:tc>
          <w:tcPr>
            <w:tcW w:w="81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5</w:t>
            </w:r>
          </w:p>
        </w:tc>
        <w:tc>
          <w:tcPr>
            <w:tcW w:w="312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苯甲酸及其钠盐（以苯甲酸计）</w:t>
            </w:r>
          </w:p>
        </w:tc>
        <w:tc>
          <w:tcPr>
            <w:tcW w:w="265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2760</w:t>
            </w:r>
          </w:p>
        </w:tc>
        <w:tc>
          <w:tcPr>
            <w:tcW w:w="171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5009.28</w:t>
            </w:r>
          </w:p>
        </w:tc>
      </w:tr>
      <w:tr w:rsidR="00DC21E8">
        <w:trPr>
          <w:cantSplit/>
          <w:trHeight w:val="403"/>
          <w:jc w:val="center"/>
        </w:trPr>
        <w:tc>
          <w:tcPr>
            <w:tcW w:w="81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6</w:t>
            </w:r>
          </w:p>
        </w:tc>
        <w:tc>
          <w:tcPr>
            <w:tcW w:w="312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山梨酸及其钾盐（以山梨酸计）</w:t>
            </w:r>
          </w:p>
        </w:tc>
        <w:tc>
          <w:tcPr>
            <w:tcW w:w="265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2760</w:t>
            </w:r>
          </w:p>
        </w:tc>
        <w:tc>
          <w:tcPr>
            <w:tcW w:w="171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5009.28</w:t>
            </w:r>
          </w:p>
        </w:tc>
      </w:tr>
      <w:tr w:rsidR="00DC21E8">
        <w:trPr>
          <w:cantSplit/>
          <w:trHeight w:val="403"/>
          <w:jc w:val="center"/>
        </w:trPr>
        <w:tc>
          <w:tcPr>
            <w:tcW w:w="81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7</w:t>
            </w:r>
          </w:p>
        </w:tc>
        <w:tc>
          <w:tcPr>
            <w:tcW w:w="312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kern w:val="0"/>
                <w:lang w:val="zh-CN"/>
              </w:rPr>
              <w:t>糖精钠（以糖精计）</w:t>
            </w:r>
          </w:p>
        </w:tc>
        <w:tc>
          <w:tcPr>
            <w:tcW w:w="265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2760</w:t>
            </w:r>
          </w:p>
        </w:tc>
        <w:tc>
          <w:tcPr>
            <w:tcW w:w="171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5009.28</w:t>
            </w:r>
          </w:p>
        </w:tc>
      </w:tr>
      <w:tr w:rsidR="00DC21E8">
        <w:trPr>
          <w:cantSplit/>
          <w:trHeight w:val="403"/>
          <w:jc w:val="center"/>
        </w:trPr>
        <w:tc>
          <w:tcPr>
            <w:tcW w:w="81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8</w:t>
            </w:r>
          </w:p>
        </w:tc>
        <w:tc>
          <w:tcPr>
            <w:tcW w:w="312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kern w:val="0"/>
              </w:rPr>
              <w:t>三氯蔗糖</w:t>
            </w:r>
          </w:p>
        </w:tc>
        <w:tc>
          <w:tcPr>
            <w:tcW w:w="265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2760</w:t>
            </w:r>
          </w:p>
        </w:tc>
        <w:tc>
          <w:tcPr>
            <w:tcW w:w="171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22255</w:t>
            </w:r>
          </w:p>
        </w:tc>
      </w:tr>
      <w:tr w:rsidR="00DC21E8">
        <w:trPr>
          <w:cantSplit/>
          <w:trHeight w:val="403"/>
          <w:jc w:val="center"/>
        </w:trPr>
        <w:tc>
          <w:tcPr>
            <w:tcW w:w="81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9</w:t>
            </w:r>
          </w:p>
        </w:tc>
        <w:tc>
          <w:tcPr>
            <w:tcW w:w="312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阿斯巴甜</w:t>
            </w:r>
            <w:r>
              <w:rPr>
                <w:rFonts w:ascii="Times New Roman" w:eastAsia="仿宋_GB2312" w:hAnsi="Times New Roman"/>
                <w:color w:val="000000" w:themeColor="text1"/>
                <w:vertAlign w:val="superscript"/>
              </w:rPr>
              <w:t>b</w:t>
            </w:r>
          </w:p>
        </w:tc>
        <w:tc>
          <w:tcPr>
            <w:tcW w:w="265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2760</w:t>
            </w:r>
          </w:p>
        </w:tc>
        <w:tc>
          <w:tcPr>
            <w:tcW w:w="171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5009.263</w:t>
            </w:r>
          </w:p>
        </w:tc>
      </w:tr>
      <w:tr w:rsidR="00DC21E8">
        <w:trPr>
          <w:cantSplit/>
          <w:trHeight w:val="403"/>
          <w:jc w:val="center"/>
        </w:trPr>
        <w:tc>
          <w:tcPr>
            <w:tcW w:w="81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10</w:t>
            </w:r>
          </w:p>
        </w:tc>
        <w:tc>
          <w:tcPr>
            <w:tcW w:w="312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乙二胺四乙酸二钠</w:t>
            </w:r>
            <w:r>
              <w:rPr>
                <w:rFonts w:ascii="Times New Roman" w:eastAsia="仿宋_GB2312" w:hAnsi="Times New Roman"/>
                <w:color w:val="000000" w:themeColor="text1"/>
                <w:vertAlign w:val="superscript"/>
              </w:rPr>
              <w:t>c</w:t>
            </w:r>
          </w:p>
        </w:tc>
        <w:tc>
          <w:tcPr>
            <w:tcW w:w="265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2760</w:t>
            </w:r>
          </w:p>
        </w:tc>
        <w:tc>
          <w:tcPr>
            <w:tcW w:w="171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5009.278</w:t>
            </w:r>
          </w:p>
        </w:tc>
      </w:tr>
      <w:tr w:rsidR="00DC21E8">
        <w:trPr>
          <w:cantSplit/>
          <w:trHeight w:val="403"/>
          <w:jc w:val="center"/>
        </w:trPr>
        <w:tc>
          <w:tcPr>
            <w:tcW w:w="81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11</w:t>
            </w:r>
          </w:p>
        </w:tc>
        <w:tc>
          <w:tcPr>
            <w:tcW w:w="312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商业无菌</w:t>
            </w:r>
            <w:r>
              <w:rPr>
                <w:rFonts w:ascii="Times New Roman" w:eastAsia="仿宋_GB2312" w:hAnsi="Times New Roman"/>
                <w:color w:val="000000" w:themeColor="text1"/>
                <w:vertAlign w:val="superscript"/>
              </w:rPr>
              <w:t>d</w:t>
            </w:r>
          </w:p>
        </w:tc>
        <w:tc>
          <w:tcPr>
            <w:tcW w:w="265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7098-2015</w:t>
            </w:r>
          </w:p>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产品明示标准及质量要求</w:t>
            </w:r>
          </w:p>
        </w:tc>
        <w:tc>
          <w:tcPr>
            <w:tcW w:w="171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4789.26</w:t>
            </w:r>
          </w:p>
        </w:tc>
      </w:tr>
      <w:tr w:rsidR="00DC21E8">
        <w:trPr>
          <w:cantSplit/>
          <w:trHeight w:val="403"/>
          <w:jc w:val="center"/>
        </w:trPr>
        <w:tc>
          <w:tcPr>
            <w:tcW w:w="8307" w:type="dxa"/>
            <w:gridSpan w:val="4"/>
            <w:vAlign w:val="center"/>
          </w:tcPr>
          <w:p w:rsidR="00DC21E8" w:rsidRDefault="00E111C2">
            <w:pPr>
              <w:overflowPunct w:val="0"/>
              <w:topLinePunct/>
              <w:snapToGrid w:val="0"/>
              <w:spacing w:line="360" w:lineRule="exact"/>
              <w:rPr>
                <w:rFonts w:ascii="Times New Roman" w:eastAsia="仿宋_GB2312" w:hAnsi="Times New Roman"/>
                <w:color w:val="000000" w:themeColor="text1"/>
              </w:rPr>
            </w:pPr>
            <w:r>
              <w:rPr>
                <w:rFonts w:ascii="Times New Roman" w:eastAsia="仿宋_GB2312" w:hAnsi="Times New Roman"/>
                <w:color w:val="000000" w:themeColor="text1"/>
              </w:rPr>
              <w:t>注：</w:t>
            </w:r>
            <w:r>
              <w:rPr>
                <w:rFonts w:ascii="Times New Roman" w:eastAsia="仿宋_GB2312" w:hAnsi="Times New Roman"/>
                <w:color w:val="000000" w:themeColor="text1"/>
              </w:rPr>
              <w:t xml:space="preserve">a. </w:t>
            </w:r>
            <w:r>
              <w:rPr>
                <w:rFonts w:ascii="Times New Roman" w:eastAsia="仿宋_GB2312" w:hAnsi="Times New Roman"/>
                <w:color w:val="000000" w:themeColor="text1"/>
              </w:rPr>
              <w:t>限花生制品、玉米制品检测。</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b. </w:t>
            </w:r>
            <w:r>
              <w:rPr>
                <w:rFonts w:ascii="Times New Roman" w:eastAsia="仿宋_GB2312" w:hAnsi="Times New Roman"/>
                <w:color w:val="000000" w:themeColor="text1"/>
              </w:rPr>
              <w:t>限</w:t>
            </w:r>
            <w:r>
              <w:rPr>
                <w:rFonts w:ascii="Times New Roman" w:eastAsia="仿宋_GB2312" w:hAnsi="Times New Roman"/>
                <w:color w:val="000000" w:themeColor="text1"/>
              </w:rPr>
              <w:t>2015</w:t>
            </w:r>
            <w:r>
              <w:rPr>
                <w:rFonts w:ascii="Times New Roman" w:eastAsia="仿宋_GB2312" w:hAnsi="Times New Roman"/>
                <w:color w:val="000000" w:themeColor="text1"/>
              </w:rPr>
              <w:t>年</w:t>
            </w:r>
            <w:r>
              <w:rPr>
                <w:rFonts w:ascii="Times New Roman" w:eastAsia="仿宋_GB2312" w:hAnsi="Times New Roman"/>
                <w:color w:val="000000" w:themeColor="text1"/>
              </w:rPr>
              <w:t>5</w:t>
            </w:r>
            <w:r>
              <w:rPr>
                <w:rFonts w:ascii="Times New Roman" w:eastAsia="仿宋_GB2312" w:hAnsi="Times New Roman"/>
                <w:color w:val="000000" w:themeColor="text1"/>
              </w:rPr>
              <w:t>月</w:t>
            </w:r>
            <w:r>
              <w:rPr>
                <w:rFonts w:ascii="Times New Roman" w:eastAsia="仿宋_GB2312" w:hAnsi="Times New Roman"/>
                <w:color w:val="000000" w:themeColor="text1"/>
              </w:rPr>
              <w:t>24</w:t>
            </w:r>
            <w:r>
              <w:rPr>
                <w:rFonts w:ascii="Times New Roman" w:eastAsia="仿宋_GB2312" w:hAnsi="Times New Roman"/>
                <w:color w:val="000000" w:themeColor="text1"/>
              </w:rPr>
              <w:t>日后（含）生产的产品检测。</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c. </w:t>
            </w:r>
            <w:r>
              <w:rPr>
                <w:rFonts w:ascii="Times New Roman" w:eastAsia="仿宋_GB2312" w:hAnsi="Times New Roman"/>
                <w:color w:val="000000" w:themeColor="text1"/>
              </w:rPr>
              <w:t>限坚果与籽类罐头和八宝粥罐头检测。</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hint="eastAsia"/>
                <w:color w:val="000000" w:themeColor="text1"/>
              </w:rPr>
              <w:t xml:space="preserve">d. </w:t>
            </w:r>
            <w:r>
              <w:rPr>
                <w:rFonts w:ascii="Times New Roman" w:eastAsia="仿宋_GB2312" w:hAnsi="Times New Roman"/>
                <w:color w:val="000000" w:themeColor="text1"/>
              </w:rPr>
              <w:t>生产日期在</w:t>
            </w:r>
            <w:r>
              <w:rPr>
                <w:rFonts w:ascii="Times New Roman" w:eastAsia="仿宋_GB2312" w:hAnsi="Times New Roman"/>
                <w:color w:val="000000" w:themeColor="text1"/>
              </w:rPr>
              <w:t>2016</w:t>
            </w:r>
            <w:r>
              <w:rPr>
                <w:rFonts w:ascii="Times New Roman" w:eastAsia="仿宋_GB2312" w:hAnsi="Times New Roman"/>
                <w:color w:val="000000" w:themeColor="text1"/>
              </w:rPr>
              <w:t>年</w:t>
            </w:r>
            <w:r>
              <w:rPr>
                <w:rFonts w:ascii="Times New Roman" w:eastAsia="仿宋_GB2312" w:hAnsi="Times New Roman"/>
                <w:color w:val="000000" w:themeColor="text1"/>
              </w:rPr>
              <w:t>11</w:t>
            </w:r>
            <w:r>
              <w:rPr>
                <w:rFonts w:ascii="Times New Roman" w:eastAsia="仿宋_GB2312" w:hAnsi="Times New Roman"/>
                <w:color w:val="000000" w:themeColor="text1"/>
              </w:rPr>
              <w:t>月</w:t>
            </w:r>
            <w:r>
              <w:rPr>
                <w:rFonts w:ascii="Times New Roman" w:eastAsia="仿宋_GB2312" w:hAnsi="Times New Roman"/>
                <w:color w:val="000000" w:themeColor="text1"/>
              </w:rPr>
              <w:t>13</w:t>
            </w:r>
            <w:r>
              <w:rPr>
                <w:rFonts w:ascii="Times New Roman" w:eastAsia="仿宋_GB2312" w:hAnsi="Times New Roman"/>
                <w:color w:val="000000" w:themeColor="text1"/>
              </w:rPr>
              <w:t>日之前</w:t>
            </w:r>
            <w:r>
              <w:rPr>
                <w:rFonts w:ascii="Times New Roman" w:eastAsia="仿宋_GB2312" w:hAnsi="Times New Roman" w:hint="eastAsia"/>
                <w:color w:val="000000" w:themeColor="text1"/>
              </w:rPr>
              <w:t>但</w:t>
            </w:r>
            <w:r>
              <w:rPr>
                <w:rFonts w:ascii="Times New Roman" w:eastAsia="仿宋_GB2312" w:hAnsi="Times New Roman"/>
                <w:color w:val="000000" w:themeColor="text1"/>
              </w:rPr>
              <w:t>产品</w:t>
            </w:r>
            <w:r>
              <w:rPr>
                <w:rFonts w:ascii="Times New Roman" w:eastAsia="仿宋_GB2312" w:hAnsi="Times New Roman" w:hint="eastAsia"/>
                <w:color w:val="000000" w:themeColor="text1"/>
              </w:rPr>
              <w:t>明示执行标准</w:t>
            </w:r>
            <w:r>
              <w:rPr>
                <w:rFonts w:ascii="Times New Roman" w:eastAsia="仿宋_GB2312" w:hAnsi="Times New Roman"/>
                <w:color w:val="000000" w:themeColor="text1"/>
              </w:rPr>
              <w:t>为</w:t>
            </w:r>
            <w:r>
              <w:rPr>
                <w:rFonts w:ascii="Times New Roman" w:eastAsia="仿宋_GB2312" w:hAnsi="Times New Roman"/>
                <w:color w:val="000000" w:themeColor="text1"/>
              </w:rPr>
              <w:t>GB 7098</w:t>
            </w:r>
            <w:r>
              <w:rPr>
                <w:rFonts w:ascii="Times New Roman" w:eastAsia="仿宋_GB2312" w:hAnsi="Times New Roman" w:hint="eastAsia"/>
                <w:color w:val="000000" w:themeColor="text1"/>
              </w:rPr>
              <w:t>的产品和</w:t>
            </w:r>
            <w:r>
              <w:rPr>
                <w:rFonts w:ascii="Times New Roman" w:eastAsia="仿宋_GB2312" w:hAnsi="Times New Roman"/>
                <w:color w:val="000000" w:themeColor="text1"/>
              </w:rPr>
              <w:t>生产日期在</w:t>
            </w:r>
            <w:r>
              <w:rPr>
                <w:rFonts w:ascii="Times New Roman" w:eastAsia="仿宋_GB2312" w:hAnsi="Times New Roman"/>
                <w:color w:val="000000" w:themeColor="text1"/>
              </w:rPr>
              <w:t>2016</w:t>
            </w:r>
            <w:r>
              <w:rPr>
                <w:rFonts w:ascii="Times New Roman" w:eastAsia="仿宋_GB2312" w:hAnsi="Times New Roman"/>
                <w:color w:val="000000" w:themeColor="text1"/>
              </w:rPr>
              <w:t>年</w:t>
            </w:r>
            <w:r>
              <w:rPr>
                <w:rFonts w:ascii="Times New Roman" w:eastAsia="仿宋_GB2312" w:hAnsi="Times New Roman"/>
                <w:color w:val="000000" w:themeColor="text1"/>
              </w:rPr>
              <w:t>11</w:t>
            </w:r>
            <w:r>
              <w:rPr>
                <w:rFonts w:ascii="Times New Roman" w:eastAsia="仿宋_GB2312" w:hAnsi="Times New Roman"/>
                <w:color w:val="000000" w:themeColor="text1"/>
              </w:rPr>
              <w:t>月</w:t>
            </w:r>
            <w:r>
              <w:rPr>
                <w:rFonts w:ascii="Times New Roman" w:eastAsia="仿宋_GB2312" w:hAnsi="Times New Roman"/>
                <w:color w:val="000000" w:themeColor="text1"/>
              </w:rPr>
              <w:t>13</w:t>
            </w:r>
            <w:r>
              <w:rPr>
                <w:rFonts w:ascii="Times New Roman" w:eastAsia="仿宋_GB2312" w:hAnsi="Times New Roman"/>
                <w:color w:val="000000" w:themeColor="text1"/>
              </w:rPr>
              <w:t>日（含）之后的产品按</w:t>
            </w:r>
            <w:r>
              <w:rPr>
                <w:rFonts w:ascii="Times New Roman" w:eastAsia="仿宋_GB2312" w:hAnsi="Times New Roman"/>
                <w:color w:val="000000" w:themeColor="text1"/>
              </w:rPr>
              <w:t>GB 7098-2015</w:t>
            </w:r>
            <w:r>
              <w:rPr>
                <w:rFonts w:ascii="Times New Roman" w:eastAsia="仿宋_GB2312" w:hAnsi="Times New Roman"/>
                <w:color w:val="000000" w:themeColor="text1"/>
              </w:rPr>
              <w:t>判定。</w:t>
            </w:r>
          </w:p>
        </w:tc>
      </w:tr>
    </w:tbl>
    <w:p w:rsidR="00DC21E8" w:rsidRDefault="00E111C2" w:rsidP="005138C5">
      <w:pPr>
        <w:overflowPunct w:val="0"/>
        <w:topLinePunct/>
        <w:snapToGrid w:val="0"/>
        <w:spacing w:before="156" w:after="156" w:line="320" w:lineRule="exact"/>
        <w:ind w:firstLineChars="200" w:firstLine="422"/>
        <w:rPr>
          <w:rFonts w:ascii="Times New Roman" w:eastAsia="仿宋_GB2312" w:hAnsi="Times New Roman"/>
          <w:b/>
          <w:bCs/>
          <w:color w:val="000000" w:themeColor="text1"/>
          <w:kern w:val="0"/>
          <w:szCs w:val="24"/>
        </w:rPr>
      </w:pPr>
      <w:r>
        <w:rPr>
          <w:rFonts w:ascii="Times New Roman" w:eastAsia="仿宋_GB2312" w:hAnsi="Times New Roman"/>
          <w:b/>
          <w:bCs/>
          <w:color w:val="000000" w:themeColor="text1"/>
          <w:kern w:val="0"/>
          <w:szCs w:val="24"/>
        </w:rPr>
        <w:t xml:space="preserve">5.2 </w:t>
      </w:r>
      <w:r>
        <w:rPr>
          <w:rFonts w:ascii="Times New Roman" w:eastAsia="仿宋_GB2312" w:hAnsi="Times New Roman"/>
          <w:b/>
          <w:bCs/>
          <w:color w:val="000000" w:themeColor="text1"/>
          <w:kern w:val="0"/>
          <w:szCs w:val="24"/>
        </w:rPr>
        <w:t>检验应注意的问题</w:t>
      </w:r>
    </w:p>
    <w:p w:rsidR="00DC21E8" w:rsidRDefault="00E111C2" w:rsidP="00C867C2">
      <w:pPr>
        <w:overflowPunct w:val="0"/>
        <w:topLinePunct/>
        <w:snapToGrid w:val="0"/>
        <w:spacing w:beforeLines="50" w:afterLines="50" w:line="32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检验项目</w:t>
      </w:r>
      <w:r>
        <w:rPr>
          <w:rFonts w:ascii="Times New Roman" w:eastAsia="仿宋_GB2312" w:hAnsi="Times New Roman"/>
          <w:color w:val="000000" w:themeColor="text1"/>
          <w:kern w:val="0"/>
        </w:rPr>
        <w:t>“</w:t>
      </w:r>
      <w:r>
        <w:rPr>
          <w:rFonts w:ascii="Times New Roman" w:eastAsia="仿宋_GB2312" w:hAnsi="Times New Roman"/>
          <w:color w:val="000000" w:themeColor="text1"/>
          <w:kern w:val="0"/>
        </w:rPr>
        <w:t>防腐剂混合使用时各自用量占其最大使用量的比例之和</w:t>
      </w:r>
      <w:r>
        <w:rPr>
          <w:rFonts w:ascii="Times New Roman" w:eastAsia="仿宋_GB2312" w:hAnsi="Times New Roman"/>
          <w:color w:val="000000" w:themeColor="text1"/>
          <w:kern w:val="0"/>
        </w:rPr>
        <w:t xml:space="preserve">” </w:t>
      </w:r>
      <w:r>
        <w:rPr>
          <w:rFonts w:ascii="Times New Roman" w:eastAsia="仿宋_GB2312" w:hAnsi="Times New Roman"/>
          <w:color w:val="000000" w:themeColor="text1"/>
          <w:kern w:val="0"/>
        </w:rPr>
        <w:t>结果超过</w:t>
      </w:r>
      <w:r>
        <w:rPr>
          <w:rFonts w:ascii="Times New Roman" w:eastAsia="仿宋_GB2312" w:hAnsi="Times New Roman"/>
          <w:color w:val="000000" w:themeColor="text1"/>
          <w:kern w:val="0"/>
        </w:rPr>
        <w:t>1</w:t>
      </w:r>
      <w:r>
        <w:rPr>
          <w:rFonts w:ascii="Times New Roman" w:eastAsia="仿宋_GB2312" w:hAnsi="Times New Roman"/>
          <w:color w:val="000000" w:themeColor="text1"/>
          <w:kern w:val="0"/>
        </w:rPr>
        <w:t>的，在检验报告中出具该项目并判定，结果未超过</w:t>
      </w:r>
      <w:r>
        <w:rPr>
          <w:rFonts w:ascii="Times New Roman" w:eastAsia="仿宋_GB2312" w:hAnsi="Times New Roman"/>
          <w:color w:val="000000" w:themeColor="text1"/>
          <w:kern w:val="0"/>
        </w:rPr>
        <w:t>1</w:t>
      </w:r>
      <w:r>
        <w:rPr>
          <w:rFonts w:ascii="Times New Roman" w:eastAsia="仿宋_GB2312" w:hAnsi="Times New Roman"/>
          <w:color w:val="000000" w:themeColor="text1"/>
          <w:kern w:val="0"/>
        </w:rPr>
        <w:t>的，不在检验报告中出具该项目。</w:t>
      </w:r>
    </w:p>
    <w:p w:rsidR="00DC21E8" w:rsidRDefault="00E111C2" w:rsidP="00C867C2">
      <w:pPr>
        <w:overflowPunct w:val="0"/>
        <w:topLinePunct/>
        <w:snapToGrid w:val="0"/>
        <w:spacing w:beforeLines="50" w:afterLines="50" w:line="320" w:lineRule="exact"/>
        <w:ind w:firstLineChars="200" w:firstLine="422"/>
        <w:rPr>
          <w:rFonts w:ascii="Times New Roman" w:eastAsia="黑体" w:hAnsi="Times New Roman"/>
          <w:b/>
          <w:color w:val="000000" w:themeColor="text1"/>
        </w:rPr>
      </w:pPr>
      <w:r>
        <w:rPr>
          <w:rFonts w:ascii="Times New Roman" w:eastAsia="黑体" w:hAnsi="Times New Roman"/>
          <w:b/>
          <w:color w:val="000000" w:themeColor="text1"/>
        </w:rPr>
        <w:t xml:space="preserve">6 </w:t>
      </w:r>
      <w:r>
        <w:rPr>
          <w:rFonts w:ascii="Times New Roman" w:eastAsia="黑体" w:hAnsi="Times New Roman"/>
          <w:b/>
          <w:color w:val="000000" w:themeColor="text1"/>
        </w:rPr>
        <w:t>判定原则与结论</w:t>
      </w:r>
    </w:p>
    <w:p w:rsidR="00DC21E8" w:rsidRDefault="00E111C2" w:rsidP="005138C5">
      <w:pPr>
        <w:overflowPunct w:val="0"/>
        <w:topLinePunct/>
        <w:spacing w:line="32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原则上按照细则中检验项目依据的法律法规或标准要求判定，若被检产品明示标准和质量要求高于该要求时，应按被检产品明示标准和质量要求判定。</w:t>
      </w:r>
    </w:p>
    <w:p w:rsidR="00DC21E8" w:rsidRDefault="00E111C2" w:rsidP="005138C5">
      <w:pPr>
        <w:overflowPunct w:val="0"/>
        <w:topLinePunct/>
        <w:snapToGrid w:val="0"/>
        <w:spacing w:line="32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出具抽检检验报告，检验报告中检验结论按如下方式作出判定：</w:t>
      </w:r>
    </w:p>
    <w:p w:rsidR="00DC21E8" w:rsidRDefault="00E111C2" w:rsidP="005138C5">
      <w:pPr>
        <w:overflowPunct w:val="0"/>
        <w:topLinePunct/>
        <w:snapToGrid w:val="0"/>
        <w:spacing w:line="32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6.1 </w:t>
      </w:r>
      <w:r>
        <w:rPr>
          <w:rFonts w:ascii="Times New Roman" w:eastAsia="仿宋_GB2312" w:hAnsi="Times New Roman"/>
          <w:color w:val="000000" w:themeColor="text1"/>
        </w:rPr>
        <w:t>检验项目全部符合相应依据的法律法规或标准要求的，检验结论为：</w:t>
      </w:r>
      <w:r>
        <w:rPr>
          <w:rFonts w:ascii="Times New Roman" w:eastAsia="仿宋_GB2312" w:hAnsi="Times New Roman"/>
          <w:color w:val="000000" w:themeColor="text1"/>
        </w:rPr>
        <w:t>“</w:t>
      </w:r>
      <w:r>
        <w:rPr>
          <w:rFonts w:ascii="Times New Roman" w:eastAsia="仿宋_GB2312" w:hAnsi="Times New Roman"/>
          <w:color w:val="000000" w:themeColor="text1"/>
        </w:rPr>
        <w:t>经抽样检验，所检项目符合</w:t>
      </w:r>
      <w:r>
        <w:rPr>
          <w:rFonts w:ascii="Times New Roman" w:eastAsia="仿宋_GB2312" w:hAnsi="Times New Roman"/>
          <w:color w:val="000000" w:themeColor="text1"/>
        </w:rPr>
        <w:t>××××</w:t>
      </w:r>
      <w:r>
        <w:rPr>
          <w:rFonts w:ascii="Times New Roman" w:eastAsia="仿宋_GB2312" w:hAnsi="Times New Roman"/>
          <w:color w:val="000000" w:themeColor="text1"/>
        </w:rPr>
        <w:t>要求</w:t>
      </w:r>
      <w:r>
        <w:rPr>
          <w:rFonts w:ascii="Times New Roman" w:eastAsia="仿宋_GB2312" w:hAnsi="Times New Roman"/>
          <w:color w:val="000000" w:themeColor="text1"/>
        </w:rPr>
        <w:t>”</w:t>
      </w:r>
      <w:r>
        <w:rPr>
          <w:rFonts w:ascii="Times New Roman" w:eastAsia="仿宋_GB2312" w:hAnsi="Times New Roman"/>
          <w:color w:val="000000" w:themeColor="text1"/>
        </w:rPr>
        <w:t>。</w:t>
      </w:r>
    </w:p>
    <w:p w:rsidR="00DC21E8" w:rsidRDefault="00E111C2" w:rsidP="005138C5">
      <w:pPr>
        <w:overflowPunct w:val="0"/>
        <w:topLinePunct/>
        <w:snapToGrid w:val="0"/>
        <w:spacing w:line="320" w:lineRule="exact"/>
        <w:ind w:firstLineChars="200" w:firstLine="420"/>
        <w:rPr>
          <w:rFonts w:ascii="Times New Roman" w:hAnsi="Times New Roman"/>
          <w:color w:val="000000" w:themeColor="text1"/>
        </w:rPr>
      </w:pPr>
      <w:r>
        <w:rPr>
          <w:rFonts w:ascii="Times New Roman" w:eastAsia="仿宋_GB2312" w:hAnsi="Times New Roman"/>
          <w:color w:val="000000" w:themeColor="text1"/>
        </w:rPr>
        <w:t xml:space="preserve">6.2 </w:t>
      </w:r>
      <w:r>
        <w:rPr>
          <w:rFonts w:ascii="Times New Roman" w:eastAsia="仿宋_GB2312" w:hAnsi="Times New Roman"/>
          <w:color w:val="000000" w:themeColor="text1"/>
        </w:rPr>
        <w:t>检验项目有不符合相应依据的法律法规或标准要求的，检验结论为：</w:t>
      </w:r>
      <w:r>
        <w:rPr>
          <w:rFonts w:ascii="Times New Roman" w:eastAsia="仿宋_GB2312" w:hAnsi="Times New Roman"/>
          <w:color w:val="000000" w:themeColor="text1"/>
        </w:rPr>
        <w:t>“</w:t>
      </w:r>
      <w:r>
        <w:rPr>
          <w:rFonts w:ascii="Times New Roman" w:eastAsia="仿宋_GB2312" w:hAnsi="Times New Roman"/>
          <w:color w:val="000000" w:themeColor="text1"/>
        </w:rPr>
        <w:t>经抽样检验，</w:t>
      </w:r>
      <w:r>
        <w:rPr>
          <w:rFonts w:ascii="Times New Roman" w:eastAsia="仿宋_GB2312" w:hAnsi="Times New Roman"/>
          <w:color w:val="000000" w:themeColor="text1"/>
        </w:rPr>
        <w:t>××</w:t>
      </w:r>
      <w:r>
        <w:rPr>
          <w:rFonts w:ascii="Times New Roman" w:eastAsia="仿宋_GB2312" w:hAnsi="Times New Roman"/>
          <w:color w:val="000000" w:themeColor="text1"/>
        </w:rPr>
        <w:t>项目不符合</w:t>
      </w:r>
      <w:r>
        <w:rPr>
          <w:rFonts w:ascii="Times New Roman" w:eastAsia="仿宋_GB2312" w:hAnsi="Times New Roman"/>
          <w:color w:val="000000" w:themeColor="text1"/>
        </w:rPr>
        <w:t>××××</w:t>
      </w:r>
      <w:r>
        <w:rPr>
          <w:rFonts w:ascii="Times New Roman" w:eastAsia="仿宋_GB2312" w:hAnsi="Times New Roman"/>
          <w:color w:val="000000" w:themeColor="text1"/>
        </w:rPr>
        <w:t>要求，检验结论为不合格</w:t>
      </w:r>
      <w:r>
        <w:rPr>
          <w:rFonts w:ascii="Times New Roman" w:eastAsia="仿宋_GB2312" w:hAnsi="Times New Roman"/>
          <w:color w:val="000000" w:themeColor="text1"/>
        </w:rPr>
        <w:t>”</w:t>
      </w:r>
      <w:r>
        <w:rPr>
          <w:rFonts w:ascii="Times New Roman" w:eastAsia="仿宋_GB2312" w:hAnsi="Times New Roman"/>
          <w:color w:val="000000" w:themeColor="text1"/>
        </w:rPr>
        <w:t>。</w:t>
      </w:r>
      <w:bookmarkStart w:id="216" w:name="_Toc1829"/>
      <w:r>
        <w:rPr>
          <w:rFonts w:ascii="Times New Roman" w:hAnsi="Times New Roman"/>
          <w:color w:val="000000" w:themeColor="text1"/>
        </w:rPr>
        <w:br w:type="page"/>
      </w:r>
    </w:p>
    <w:p w:rsidR="00DC21E8" w:rsidRDefault="00E111C2">
      <w:pPr>
        <w:pStyle w:val="1"/>
        <w:rPr>
          <w:rFonts w:ascii="Times New Roman" w:hAnsi="Times New Roman"/>
          <w:color w:val="000000" w:themeColor="text1"/>
        </w:rPr>
      </w:pPr>
      <w:bookmarkStart w:id="217" w:name="_Toc18339"/>
      <w:r>
        <w:rPr>
          <w:rFonts w:ascii="Times New Roman" w:hAnsi="Times New Roman"/>
          <w:color w:val="000000" w:themeColor="text1"/>
        </w:rPr>
        <w:lastRenderedPageBreak/>
        <w:t>十、冷冻饮品</w:t>
      </w:r>
      <w:bookmarkEnd w:id="216"/>
      <w:bookmarkEnd w:id="217"/>
    </w:p>
    <w:p w:rsidR="00DC21E8" w:rsidRDefault="00E111C2" w:rsidP="00C867C2">
      <w:pPr>
        <w:overflowPunct w:val="0"/>
        <w:topLinePunct/>
        <w:snapToGrid w:val="0"/>
        <w:spacing w:beforeLines="50" w:afterLines="50" w:line="360" w:lineRule="exact"/>
        <w:ind w:firstLineChars="200" w:firstLine="422"/>
        <w:rPr>
          <w:rFonts w:ascii="Times New Roman" w:eastAsia="黑体" w:hAnsi="Times New Roman"/>
          <w:b/>
          <w:color w:val="000000" w:themeColor="text1"/>
        </w:rPr>
      </w:pPr>
      <w:r>
        <w:rPr>
          <w:rFonts w:ascii="Times New Roman" w:eastAsia="黑体" w:hAnsi="Times New Roman"/>
          <w:b/>
          <w:color w:val="000000" w:themeColor="text1"/>
        </w:rPr>
        <w:t xml:space="preserve">1 </w:t>
      </w:r>
      <w:r>
        <w:rPr>
          <w:rFonts w:ascii="Times New Roman" w:eastAsia="黑体" w:hAnsi="Times New Roman"/>
          <w:b/>
          <w:color w:val="000000" w:themeColor="text1"/>
        </w:rPr>
        <w:t>适用范围</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本细则适用于冷冻饮品食品安全监督抽检。</w:t>
      </w:r>
    </w:p>
    <w:p w:rsidR="00DC21E8" w:rsidRDefault="00E111C2" w:rsidP="00C867C2">
      <w:pPr>
        <w:overflowPunct w:val="0"/>
        <w:topLinePunct/>
        <w:snapToGrid w:val="0"/>
        <w:spacing w:beforeLines="50" w:afterLines="50" w:line="360" w:lineRule="exact"/>
        <w:ind w:firstLineChars="200" w:firstLine="422"/>
        <w:rPr>
          <w:rFonts w:ascii="Times New Roman" w:eastAsia="黑体" w:hAnsi="Times New Roman"/>
          <w:b/>
          <w:color w:val="000000" w:themeColor="text1"/>
        </w:rPr>
      </w:pPr>
      <w:r>
        <w:rPr>
          <w:rFonts w:ascii="Times New Roman" w:eastAsia="黑体" w:hAnsi="Times New Roman"/>
          <w:b/>
          <w:color w:val="000000" w:themeColor="text1"/>
        </w:rPr>
        <w:t xml:space="preserve">2 </w:t>
      </w:r>
      <w:r>
        <w:rPr>
          <w:rFonts w:ascii="Times New Roman" w:eastAsia="黑体" w:hAnsi="Times New Roman"/>
          <w:b/>
          <w:color w:val="000000" w:themeColor="text1"/>
        </w:rPr>
        <w:t>产品种类</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冷冻饮品可分为冰淇淋、雪糕、雪泥、冰棍、食用冰、甜味冰、其他类。</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冰淇淋：以饮用水、乳和（或）乳制品、蛋制品、水果制品、豆制品、食糖、食用植物油等的一种或多种为原辅料，添加或不添加食品添加剂和（或）食品营养强化剂，经混合、灭菌、均质、冷却、老化、冻结、硬化等工艺制成的体积膨胀的冷冻饮品。</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雪糕：以饮用水、乳和（或）乳制品、蛋制品、水果制品、豆制品、食糖、食用植物油等的一种或多种为原辅料，添加或不添加食品添加剂和（或）食品营养强化剂，经混合、灭菌、均质、冷却、成型、冻结等工艺制成的冷冻饮品。</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雪泥：以饮用水、食糖、果汁等为主要原料，配以相关辅料，含或不含食品添加剂和食品营养强化剂，经混合、灭菌、凝冻或低温炒制等工艺制成的松软的冰雪状冷冻饮品。</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冰棍：也称棒冰，以饮用水、食糖和（或）甜味剂等为主要原料，配以豆类或果品等相关辅料（含或不含食品添加剂和食品营养强化剂），经混合、灭菌、冷却、注模、插或不插杆、冻结、脱模等工艺制成的带或不带棒的冷冻饮品。</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食用冰：以饮用水为原料，经灭菌、注模、冻结、脱模或不脱模等工艺制成的冷冻饮品。</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甜味冰：以饮用水、食糖等为主要原料，添加或不添加食品添加剂，经混合、灭菌、灌装、硬化等工艺制成的冷冻饮品，如橙味甜味冰、菠萝味甜味冰等。</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其他类冷冻饮品：上述</w:t>
      </w:r>
      <w:r>
        <w:rPr>
          <w:rFonts w:ascii="Times New Roman" w:eastAsia="仿宋_GB2312" w:hAnsi="Times New Roman"/>
          <w:color w:val="000000" w:themeColor="text1"/>
        </w:rPr>
        <w:t>6</w:t>
      </w:r>
      <w:r>
        <w:rPr>
          <w:rFonts w:ascii="Times New Roman" w:eastAsia="仿宋_GB2312" w:hAnsi="Times New Roman"/>
          <w:color w:val="000000" w:themeColor="text1"/>
        </w:rPr>
        <w:t>类产品未包括的冷冻饮品。如冷冻饮品部分所占质量比率不低于</w:t>
      </w:r>
      <w:r>
        <w:rPr>
          <w:rFonts w:ascii="Times New Roman" w:eastAsia="仿宋_GB2312" w:hAnsi="Times New Roman"/>
          <w:color w:val="000000" w:themeColor="text1"/>
        </w:rPr>
        <w:t>50%</w:t>
      </w:r>
      <w:r>
        <w:rPr>
          <w:rFonts w:ascii="Times New Roman" w:eastAsia="仿宋_GB2312" w:hAnsi="Times New Roman"/>
          <w:color w:val="000000" w:themeColor="text1"/>
        </w:rPr>
        <w:t>的组合型制品；低脂冷冻饮品；低糖冷冻饮品；无糖冷冻饮品等。</w:t>
      </w:r>
    </w:p>
    <w:p w:rsidR="00DC21E8" w:rsidRDefault="00E111C2" w:rsidP="00C867C2">
      <w:pPr>
        <w:overflowPunct w:val="0"/>
        <w:topLinePunct/>
        <w:snapToGrid w:val="0"/>
        <w:spacing w:beforeLines="50" w:afterLines="50" w:line="360" w:lineRule="exact"/>
        <w:ind w:firstLineChars="200" w:firstLine="422"/>
        <w:rPr>
          <w:rFonts w:ascii="Times New Roman" w:eastAsia="黑体" w:hAnsi="Times New Roman"/>
          <w:b/>
          <w:color w:val="000000" w:themeColor="text1"/>
        </w:rPr>
      </w:pPr>
      <w:r>
        <w:rPr>
          <w:rFonts w:ascii="Times New Roman" w:eastAsia="黑体" w:hAnsi="Times New Roman"/>
          <w:b/>
          <w:color w:val="000000" w:themeColor="text1"/>
        </w:rPr>
        <w:t xml:space="preserve">3 </w:t>
      </w:r>
      <w:r>
        <w:rPr>
          <w:rFonts w:ascii="Times New Roman" w:eastAsia="黑体" w:hAnsi="Times New Roman"/>
          <w:b/>
          <w:color w:val="000000" w:themeColor="text1"/>
        </w:rPr>
        <w:t>检验依据</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下列文件凡是注明日期的，其随后所有的修改单或修订版均不适用于本细则。凡是不注明日期的，其最新版本适用于本细则。</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2759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冷冻饮品和制作料</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2760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食品添加剂使用标准</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2762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食品中污染物限量</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4789.2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食品微生物学检验</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菌落总数测定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4789.3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食品微生物学检验</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大肠菌群计数</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 xml:space="preserve">GB 4789.4 </w:t>
      </w:r>
      <w:r>
        <w:rPr>
          <w:rFonts w:ascii="Times New Roman" w:eastAsia="仿宋_GB2312" w:hAnsi="Times New Roman"/>
          <w:color w:val="000000" w:themeColor="text1"/>
          <w:kern w:val="0"/>
        </w:rPr>
        <w:t>食品安全国家标准</w:t>
      </w:r>
      <w:r>
        <w:rPr>
          <w:rFonts w:ascii="Times New Roman" w:eastAsia="仿宋_GB2312" w:hAnsi="Times New Roman"/>
          <w:color w:val="000000" w:themeColor="text1"/>
          <w:kern w:val="0"/>
        </w:rPr>
        <w:t xml:space="preserve"> </w:t>
      </w:r>
      <w:r>
        <w:rPr>
          <w:rFonts w:ascii="Times New Roman" w:eastAsia="仿宋_GB2312" w:hAnsi="Times New Roman"/>
          <w:color w:val="000000" w:themeColor="text1"/>
          <w:kern w:val="0"/>
        </w:rPr>
        <w:t>食品微生物学检验</w:t>
      </w:r>
      <w:r>
        <w:rPr>
          <w:rFonts w:ascii="Times New Roman" w:eastAsia="仿宋_GB2312" w:hAnsi="Times New Roman"/>
          <w:color w:val="000000" w:themeColor="text1"/>
          <w:kern w:val="0"/>
        </w:rPr>
        <w:t xml:space="preserve"> </w:t>
      </w:r>
      <w:r>
        <w:rPr>
          <w:rFonts w:ascii="Times New Roman" w:eastAsia="仿宋_GB2312" w:hAnsi="Times New Roman"/>
          <w:color w:val="000000" w:themeColor="text1"/>
          <w:kern w:val="0"/>
        </w:rPr>
        <w:t>沙门氏菌检验</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 xml:space="preserve">GB 4789.10 </w:t>
      </w:r>
      <w:r>
        <w:rPr>
          <w:rFonts w:ascii="Times New Roman" w:eastAsia="仿宋_GB2312" w:hAnsi="Times New Roman"/>
          <w:color w:val="000000" w:themeColor="text1"/>
          <w:kern w:val="0"/>
        </w:rPr>
        <w:t>食品安全国家标准</w:t>
      </w:r>
      <w:r>
        <w:rPr>
          <w:rFonts w:ascii="Times New Roman" w:eastAsia="仿宋_GB2312" w:hAnsi="Times New Roman"/>
          <w:color w:val="000000" w:themeColor="text1"/>
          <w:kern w:val="0"/>
        </w:rPr>
        <w:t xml:space="preserve"> </w:t>
      </w:r>
      <w:r>
        <w:rPr>
          <w:rFonts w:ascii="Times New Roman" w:eastAsia="仿宋_GB2312" w:hAnsi="Times New Roman"/>
          <w:color w:val="000000" w:themeColor="text1"/>
          <w:kern w:val="0"/>
        </w:rPr>
        <w:t>食品微生物学检验</w:t>
      </w:r>
      <w:r>
        <w:rPr>
          <w:rFonts w:ascii="Times New Roman" w:eastAsia="仿宋_GB2312" w:hAnsi="Times New Roman"/>
          <w:color w:val="000000" w:themeColor="text1"/>
          <w:kern w:val="0"/>
        </w:rPr>
        <w:t xml:space="preserve"> </w:t>
      </w:r>
      <w:r>
        <w:rPr>
          <w:rFonts w:ascii="Times New Roman" w:eastAsia="仿宋_GB2312" w:hAnsi="Times New Roman"/>
          <w:color w:val="000000" w:themeColor="text1"/>
          <w:kern w:val="0"/>
        </w:rPr>
        <w:t>金黄色葡萄球菌检验</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5009.5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食品中蛋白质的测定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5009.12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食品中铅的测定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5009.28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食品中苯甲酸、山梨酸和糖精钠的测定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lastRenderedPageBreak/>
        <w:t xml:space="preserve">GB 5009.97 </w:t>
      </w:r>
      <w:r>
        <w:rPr>
          <w:rFonts w:ascii="Times New Roman" w:eastAsia="仿宋_GB2312" w:hAnsi="Times New Roman"/>
          <w:color w:val="000000" w:themeColor="text1"/>
          <w:kern w:val="0"/>
        </w:rPr>
        <w:t>食品安全国家标准</w:t>
      </w:r>
      <w:r>
        <w:rPr>
          <w:rFonts w:ascii="Times New Roman" w:eastAsia="仿宋_GB2312" w:hAnsi="Times New Roman"/>
          <w:color w:val="000000" w:themeColor="text1"/>
          <w:kern w:val="0"/>
        </w:rPr>
        <w:t xml:space="preserve"> </w:t>
      </w:r>
      <w:r>
        <w:rPr>
          <w:rFonts w:ascii="Times New Roman" w:eastAsia="仿宋_GB2312" w:hAnsi="Times New Roman"/>
          <w:color w:val="000000" w:themeColor="text1"/>
          <w:kern w:val="0"/>
        </w:rPr>
        <w:t>食品中环己基氨基磺酸钠的测定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22255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食品中三氯蔗糖（蔗糖素）的测定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GB/T 22388 </w:t>
      </w:r>
      <w:r>
        <w:rPr>
          <w:rFonts w:ascii="Times New Roman" w:eastAsia="仿宋_GB2312" w:hAnsi="Times New Roman"/>
          <w:color w:val="000000" w:themeColor="text1"/>
        </w:rPr>
        <w:t>原料乳与乳制品中三聚氰胺检测方法</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29921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食品中致病菌限量</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GB/T 31114 </w:t>
      </w:r>
      <w:r>
        <w:rPr>
          <w:rFonts w:ascii="Times New Roman" w:eastAsia="仿宋_GB2312" w:hAnsi="Times New Roman"/>
          <w:color w:val="000000" w:themeColor="text1"/>
        </w:rPr>
        <w:t>冷冻饮品</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冰淇淋</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GB/T 31119 </w:t>
      </w:r>
      <w:r>
        <w:rPr>
          <w:rFonts w:ascii="Times New Roman" w:eastAsia="仿宋_GB2312" w:hAnsi="Times New Roman"/>
          <w:color w:val="000000" w:themeColor="text1"/>
        </w:rPr>
        <w:t>冷冻饮品</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雪糕</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SB/T 10014 </w:t>
      </w:r>
      <w:r>
        <w:rPr>
          <w:rFonts w:ascii="Times New Roman" w:eastAsia="仿宋_GB2312" w:hAnsi="Times New Roman"/>
          <w:color w:val="000000" w:themeColor="text1"/>
        </w:rPr>
        <w:t>冷冻饮品</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雪泥</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SB/T 10016 </w:t>
      </w:r>
      <w:r>
        <w:rPr>
          <w:rFonts w:ascii="Times New Roman" w:eastAsia="仿宋_GB2312" w:hAnsi="Times New Roman"/>
          <w:color w:val="000000" w:themeColor="text1"/>
        </w:rPr>
        <w:t>冷冻饮品</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冰棍</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SB/T 10017 </w:t>
      </w:r>
      <w:r>
        <w:rPr>
          <w:rFonts w:ascii="Times New Roman" w:eastAsia="仿宋_GB2312" w:hAnsi="Times New Roman"/>
          <w:color w:val="000000" w:themeColor="text1"/>
        </w:rPr>
        <w:t>冷冻饮品</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食用冰</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SB/T 10327 </w:t>
      </w:r>
      <w:r>
        <w:rPr>
          <w:rFonts w:ascii="Times New Roman" w:eastAsia="仿宋_GB2312" w:hAnsi="Times New Roman"/>
          <w:color w:val="000000" w:themeColor="text1"/>
        </w:rPr>
        <w:t>冷冻饮品</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甜味冰</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卫生部、工业和信息化部、农业部、工商总局、质检总局公告</w:t>
      </w:r>
      <w:r>
        <w:rPr>
          <w:rFonts w:ascii="Times New Roman" w:eastAsia="仿宋_GB2312" w:hAnsi="Times New Roman"/>
          <w:color w:val="000000" w:themeColor="text1"/>
        </w:rPr>
        <w:t>2011</w:t>
      </w:r>
      <w:r>
        <w:rPr>
          <w:rFonts w:ascii="Times New Roman" w:eastAsia="仿宋_GB2312" w:hAnsi="Times New Roman"/>
          <w:color w:val="000000" w:themeColor="text1"/>
        </w:rPr>
        <w:t>年第</w:t>
      </w:r>
      <w:r>
        <w:rPr>
          <w:rFonts w:ascii="Times New Roman" w:eastAsia="仿宋_GB2312" w:hAnsi="Times New Roman"/>
          <w:color w:val="000000" w:themeColor="text1"/>
        </w:rPr>
        <w:t>10</w:t>
      </w:r>
      <w:r>
        <w:rPr>
          <w:rFonts w:ascii="Times New Roman" w:eastAsia="仿宋_GB2312" w:hAnsi="Times New Roman"/>
          <w:color w:val="000000" w:themeColor="text1"/>
        </w:rPr>
        <w:t>号</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关于三聚氰胺在食品中的限量值的公告</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szCs w:val="24"/>
        </w:rPr>
        <w:t>经备案现行有效的企业标准及产品明示质量要求</w:t>
      </w:r>
    </w:p>
    <w:p w:rsidR="00DC21E8" w:rsidRDefault="00E111C2">
      <w:pPr>
        <w:overflowPunct w:val="0"/>
        <w:topLinePunct/>
        <w:snapToGrid w:val="0"/>
        <w:spacing w:line="360" w:lineRule="exact"/>
        <w:ind w:firstLineChars="200" w:firstLine="420"/>
        <w:rPr>
          <w:rFonts w:ascii="Times New Roman" w:eastAsia="方正仿宋简体" w:hAnsi="Times New Roman"/>
          <w:color w:val="000000" w:themeColor="text1"/>
          <w:kern w:val="0"/>
        </w:rPr>
      </w:pPr>
      <w:r>
        <w:rPr>
          <w:rFonts w:ascii="Times New Roman" w:eastAsia="仿宋_GB2312" w:hAnsi="Times New Roman"/>
          <w:color w:val="000000" w:themeColor="text1"/>
          <w:kern w:val="0"/>
          <w:szCs w:val="24"/>
        </w:rPr>
        <w:t>相关的法律法规、部门规章和规定</w:t>
      </w:r>
    </w:p>
    <w:p w:rsidR="00DC21E8" w:rsidRDefault="00E111C2" w:rsidP="00C867C2">
      <w:pPr>
        <w:overflowPunct w:val="0"/>
        <w:topLinePunct/>
        <w:snapToGrid w:val="0"/>
        <w:spacing w:beforeLines="50" w:afterLines="50" w:line="360" w:lineRule="exact"/>
        <w:ind w:firstLineChars="200" w:firstLine="422"/>
        <w:rPr>
          <w:rFonts w:ascii="Times New Roman" w:eastAsia="黑体" w:hAnsi="Times New Roman"/>
          <w:b/>
          <w:color w:val="000000" w:themeColor="text1"/>
        </w:rPr>
      </w:pPr>
      <w:r>
        <w:rPr>
          <w:rFonts w:ascii="Times New Roman" w:eastAsia="黑体" w:hAnsi="Times New Roman"/>
          <w:b/>
          <w:color w:val="000000" w:themeColor="text1"/>
        </w:rPr>
        <w:t xml:space="preserve">4 </w:t>
      </w:r>
      <w:r>
        <w:rPr>
          <w:rFonts w:ascii="Times New Roman" w:eastAsia="黑体" w:hAnsi="Times New Roman"/>
          <w:b/>
          <w:color w:val="000000" w:themeColor="text1"/>
        </w:rPr>
        <w:t>抽样</w:t>
      </w:r>
    </w:p>
    <w:p w:rsidR="00DC21E8" w:rsidRDefault="00E111C2">
      <w:pPr>
        <w:overflowPunct w:val="0"/>
        <w:topLinePunct/>
        <w:snapToGrid w:val="0"/>
        <w:spacing w:line="360" w:lineRule="exact"/>
        <w:ind w:firstLineChars="200" w:firstLine="422"/>
        <w:rPr>
          <w:rFonts w:ascii="Times New Roman" w:eastAsia="仿宋_GB2312" w:hAnsi="Times New Roman"/>
          <w:b/>
          <w:bCs/>
          <w:color w:val="000000" w:themeColor="text1"/>
        </w:rPr>
      </w:pPr>
      <w:r>
        <w:rPr>
          <w:rFonts w:ascii="Times New Roman" w:eastAsia="仿宋_GB2312" w:hAnsi="Times New Roman"/>
          <w:b/>
          <w:bCs/>
          <w:color w:val="000000" w:themeColor="text1"/>
        </w:rPr>
        <w:t xml:space="preserve">4.1 </w:t>
      </w:r>
      <w:r>
        <w:rPr>
          <w:rFonts w:ascii="Times New Roman" w:eastAsia="仿宋_GB2312" w:hAnsi="Times New Roman"/>
          <w:b/>
          <w:bCs/>
          <w:color w:val="000000" w:themeColor="text1"/>
        </w:rPr>
        <w:t>抽样型号或规格</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预包装食品。</w:t>
      </w:r>
    </w:p>
    <w:p w:rsidR="00DC21E8" w:rsidRDefault="00E111C2">
      <w:pPr>
        <w:overflowPunct w:val="0"/>
        <w:topLinePunct/>
        <w:snapToGrid w:val="0"/>
        <w:spacing w:line="360" w:lineRule="exact"/>
        <w:ind w:firstLineChars="200" w:firstLine="422"/>
        <w:rPr>
          <w:rFonts w:ascii="Times New Roman" w:eastAsia="仿宋_GB2312" w:hAnsi="Times New Roman"/>
          <w:b/>
          <w:bCs/>
          <w:color w:val="000000" w:themeColor="text1"/>
        </w:rPr>
      </w:pPr>
      <w:r>
        <w:rPr>
          <w:rFonts w:ascii="Times New Roman" w:eastAsia="仿宋_GB2312" w:hAnsi="Times New Roman"/>
          <w:b/>
          <w:bCs/>
          <w:color w:val="000000" w:themeColor="text1"/>
        </w:rPr>
        <w:t xml:space="preserve">4.2 </w:t>
      </w:r>
      <w:r>
        <w:rPr>
          <w:rFonts w:ascii="Times New Roman" w:eastAsia="仿宋_GB2312" w:hAnsi="Times New Roman"/>
          <w:b/>
          <w:bCs/>
          <w:color w:val="000000" w:themeColor="text1"/>
        </w:rPr>
        <w:t>抽样方法及数量</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生产环节抽样时，在企业的成品库房，</w:t>
      </w:r>
      <w:r>
        <w:rPr>
          <w:rFonts w:ascii="Times New Roman" w:eastAsia="仿宋_GB2312" w:hAnsi="Times New Roman"/>
          <w:color w:val="000000" w:themeColor="text1"/>
          <w:szCs w:val="24"/>
        </w:rPr>
        <w:t>从同一批次样品堆的</w:t>
      </w:r>
      <w:r>
        <w:rPr>
          <w:rFonts w:ascii="Times New Roman" w:eastAsia="仿宋_GB2312" w:hAnsi="Times New Roman"/>
          <w:color w:val="000000" w:themeColor="text1"/>
          <w:szCs w:val="24"/>
        </w:rPr>
        <w:t>4</w:t>
      </w:r>
      <w:r>
        <w:rPr>
          <w:rFonts w:ascii="Times New Roman" w:eastAsia="仿宋_GB2312" w:hAnsi="Times New Roman"/>
          <w:color w:val="000000" w:themeColor="text1"/>
          <w:szCs w:val="24"/>
        </w:rPr>
        <w:t>个不同部位抽取相应数量的样品。</w:t>
      </w:r>
      <w:r>
        <w:rPr>
          <w:rFonts w:ascii="Times New Roman" w:eastAsia="仿宋_GB2312" w:hAnsi="Times New Roman"/>
          <w:color w:val="000000" w:themeColor="text1"/>
        </w:rPr>
        <w:t>净含量不超过</w:t>
      </w:r>
      <w:r>
        <w:rPr>
          <w:rFonts w:ascii="Times New Roman" w:eastAsia="仿宋_GB2312" w:hAnsi="Times New Roman"/>
          <w:color w:val="000000" w:themeColor="text1"/>
        </w:rPr>
        <w:t>100g</w:t>
      </w:r>
      <w:r>
        <w:rPr>
          <w:rFonts w:ascii="Times New Roman" w:eastAsia="仿宋_GB2312" w:hAnsi="Times New Roman"/>
          <w:color w:val="000000" w:themeColor="text1"/>
        </w:rPr>
        <w:t>的产品，抽样量至少为</w:t>
      </w:r>
      <w:r>
        <w:rPr>
          <w:rFonts w:ascii="Times New Roman" w:eastAsia="仿宋_GB2312" w:hAnsi="Times New Roman"/>
          <w:color w:val="000000" w:themeColor="text1"/>
        </w:rPr>
        <w:t>16</w:t>
      </w:r>
      <w:r>
        <w:rPr>
          <w:rFonts w:ascii="Times New Roman" w:eastAsia="仿宋_GB2312" w:hAnsi="Times New Roman"/>
          <w:color w:val="000000" w:themeColor="text1"/>
        </w:rPr>
        <w:t>个包装单位，且不少于</w:t>
      </w:r>
      <w:r>
        <w:rPr>
          <w:rFonts w:ascii="Times New Roman" w:eastAsia="仿宋_GB2312" w:hAnsi="Times New Roman"/>
          <w:color w:val="000000" w:themeColor="text1"/>
        </w:rPr>
        <w:t>1kg</w:t>
      </w:r>
      <w:r>
        <w:rPr>
          <w:rFonts w:ascii="Times New Roman" w:eastAsia="仿宋_GB2312" w:hAnsi="Times New Roman"/>
          <w:color w:val="000000" w:themeColor="text1"/>
        </w:rPr>
        <w:t>；净含量在</w:t>
      </w:r>
      <w:r>
        <w:rPr>
          <w:rFonts w:ascii="Times New Roman" w:eastAsia="仿宋_GB2312" w:hAnsi="Times New Roman"/>
          <w:color w:val="000000" w:themeColor="text1"/>
        </w:rPr>
        <w:t>100g</w:t>
      </w:r>
      <w:r>
        <w:rPr>
          <w:rFonts w:ascii="Times New Roman" w:eastAsia="仿宋_GB2312" w:hAnsi="Times New Roman"/>
          <w:color w:val="000000" w:themeColor="text1"/>
        </w:rPr>
        <w:t>到</w:t>
      </w:r>
      <w:r>
        <w:rPr>
          <w:rFonts w:ascii="Times New Roman" w:eastAsia="仿宋_GB2312" w:hAnsi="Times New Roman"/>
          <w:color w:val="000000" w:themeColor="text1"/>
        </w:rPr>
        <w:t>500g</w:t>
      </w:r>
      <w:r>
        <w:rPr>
          <w:rFonts w:ascii="Times New Roman" w:eastAsia="仿宋_GB2312" w:hAnsi="Times New Roman"/>
          <w:color w:val="000000" w:themeColor="text1"/>
        </w:rPr>
        <w:t>的产品，抽样量至少为</w:t>
      </w:r>
      <w:r>
        <w:rPr>
          <w:rFonts w:ascii="Times New Roman" w:eastAsia="仿宋_GB2312" w:hAnsi="Times New Roman"/>
          <w:color w:val="000000" w:themeColor="text1"/>
        </w:rPr>
        <w:t>12</w:t>
      </w:r>
      <w:r>
        <w:rPr>
          <w:rFonts w:ascii="Times New Roman" w:eastAsia="仿宋_GB2312" w:hAnsi="Times New Roman"/>
          <w:color w:val="000000" w:themeColor="text1"/>
        </w:rPr>
        <w:t>个包装单位，且不少于</w:t>
      </w:r>
      <w:r>
        <w:rPr>
          <w:rFonts w:ascii="Times New Roman" w:eastAsia="仿宋_GB2312" w:hAnsi="Times New Roman"/>
          <w:color w:val="000000" w:themeColor="text1"/>
        </w:rPr>
        <w:t>1kg</w:t>
      </w:r>
      <w:r>
        <w:rPr>
          <w:rFonts w:ascii="Times New Roman" w:eastAsia="仿宋_GB2312" w:hAnsi="Times New Roman"/>
          <w:color w:val="000000" w:themeColor="text1"/>
        </w:rPr>
        <w:t>；净含量在</w:t>
      </w:r>
      <w:r>
        <w:rPr>
          <w:rFonts w:ascii="Times New Roman" w:eastAsia="仿宋_GB2312" w:hAnsi="Times New Roman"/>
          <w:color w:val="000000" w:themeColor="text1"/>
        </w:rPr>
        <w:t>500g</w:t>
      </w:r>
      <w:r>
        <w:rPr>
          <w:rFonts w:ascii="Times New Roman" w:eastAsia="仿宋_GB2312" w:hAnsi="Times New Roman"/>
          <w:color w:val="000000" w:themeColor="text1"/>
        </w:rPr>
        <w:t>以上的产品，抽样量至少为</w:t>
      </w:r>
      <w:r>
        <w:rPr>
          <w:rFonts w:ascii="Times New Roman" w:eastAsia="仿宋_GB2312" w:hAnsi="Times New Roman"/>
          <w:color w:val="000000" w:themeColor="text1"/>
        </w:rPr>
        <w:t>8</w:t>
      </w:r>
      <w:r>
        <w:rPr>
          <w:rFonts w:ascii="Times New Roman" w:eastAsia="仿宋_GB2312" w:hAnsi="Times New Roman"/>
          <w:color w:val="000000" w:themeColor="text1"/>
        </w:rPr>
        <w:t>个包装单位。大包装食品（</w:t>
      </w:r>
      <w:r>
        <w:rPr>
          <w:rFonts w:ascii="Times New Roman" w:eastAsia="仿宋_GB2312" w:hAnsi="Times New Roman"/>
          <w:color w:val="000000" w:themeColor="text1"/>
        </w:rPr>
        <w:t>≥10kg</w:t>
      </w:r>
      <w:r>
        <w:rPr>
          <w:rFonts w:ascii="Times New Roman" w:eastAsia="仿宋_GB2312" w:hAnsi="Times New Roman"/>
          <w:color w:val="000000" w:themeColor="text1"/>
        </w:rPr>
        <w:t>）可进行分装取样，分装的样品盛装于被抽样单位用于销售的包装或清洁卫生的容器中，样品数量不少于</w:t>
      </w:r>
      <w:r>
        <w:rPr>
          <w:rFonts w:ascii="Times New Roman" w:eastAsia="仿宋_GB2312" w:hAnsi="Times New Roman"/>
          <w:color w:val="000000" w:themeColor="text1"/>
        </w:rPr>
        <w:t>4</w:t>
      </w:r>
      <w:r>
        <w:rPr>
          <w:rFonts w:ascii="Times New Roman" w:eastAsia="仿宋_GB2312" w:hAnsi="Times New Roman"/>
          <w:color w:val="000000" w:themeColor="text1"/>
        </w:rPr>
        <w:t>个包装，且每个包装不少于</w:t>
      </w:r>
      <w:r>
        <w:rPr>
          <w:rFonts w:ascii="Times New Roman" w:eastAsia="仿宋_GB2312" w:hAnsi="Times New Roman"/>
          <w:color w:val="000000" w:themeColor="text1"/>
        </w:rPr>
        <w:t>250g</w:t>
      </w:r>
      <w:r>
        <w:rPr>
          <w:rFonts w:ascii="Times New Roman" w:eastAsia="仿宋_GB2312" w:hAnsi="Times New Roman"/>
          <w:color w:val="000000" w:themeColor="text1"/>
        </w:rPr>
        <w:t>。</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hint="eastAsia"/>
          <w:color w:val="000000" w:themeColor="text1"/>
        </w:rPr>
        <w:t>流通</w:t>
      </w:r>
      <w:r>
        <w:rPr>
          <w:rFonts w:ascii="Times New Roman" w:eastAsia="仿宋_GB2312" w:hAnsi="Times New Roman"/>
          <w:color w:val="000000" w:themeColor="text1"/>
        </w:rPr>
        <w:t>环节抽样时，在货架、柜台、库房抽取同一批次待销产品，</w:t>
      </w:r>
      <w:r>
        <w:rPr>
          <w:rFonts w:ascii="Times New Roman" w:eastAsia="仿宋_GB2312" w:hAnsi="Times New Roman"/>
          <w:color w:val="000000" w:themeColor="text1"/>
          <w:kern w:val="0"/>
        </w:rPr>
        <w:t>抽取样品量原则上同生产环节</w:t>
      </w:r>
      <w:r>
        <w:rPr>
          <w:rFonts w:ascii="Times New Roman" w:eastAsia="仿宋_GB2312" w:hAnsi="Times New Roman"/>
          <w:color w:val="000000" w:themeColor="text1"/>
        </w:rPr>
        <w:t>。</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hint="eastAsia"/>
          <w:color w:val="000000" w:themeColor="text1"/>
        </w:rPr>
        <w:t>餐饮环节抽样时，抽取同一批次待销产品，应抽取完整包装产品，如需从大包装中抽取样品，应从完整大包装中抽取样品，抽取样品量原则上同生产环节。</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所抽取样品分为</w:t>
      </w:r>
      <w:r>
        <w:rPr>
          <w:rFonts w:ascii="Times New Roman" w:eastAsia="仿宋_GB2312" w:hAnsi="Times New Roman"/>
          <w:color w:val="000000" w:themeColor="text1"/>
          <w:kern w:val="0"/>
        </w:rPr>
        <w:t>2</w:t>
      </w:r>
      <w:r>
        <w:rPr>
          <w:rFonts w:ascii="Times New Roman" w:eastAsia="仿宋_GB2312" w:hAnsi="Times New Roman"/>
          <w:color w:val="000000" w:themeColor="text1"/>
          <w:kern w:val="0"/>
        </w:rPr>
        <w:t>份，约</w:t>
      </w:r>
      <w:r>
        <w:rPr>
          <w:rFonts w:ascii="Times New Roman" w:eastAsia="仿宋_GB2312" w:hAnsi="Times New Roman"/>
          <w:color w:val="000000" w:themeColor="text1"/>
          <w:kern w:val="0"/>
        </w:rPr>
        <w:t>3/4</w:t>
      </w:r>
      <w:r>
        <w:rPr>
          <w:rFonts w:ascii="Times New Roman" w:eastAsia="仿宋_GB2312" w:hAnsi="Times New Roman"/>
          <w:color w:val="000000" w:themeColor="text1"/>
          <w:kern w:val="0"/>
        </w:rPr>
        <w:t>为检验样品，约</w:t>
      </w:r>
      <w:r>
        <w:rPr>
          <w:rFonts w:ascii="Times New Roman" w:eastAsia="仿宋_GB2312" w:hAnsi="Times New Roman"/>
          <w:color w:val="000000" w:themeColor="text1"/>
          <w:kern w:val="0"/>
        </w:rPr>
        <w:t>1/4</w:t>
      </w:r>
      <w:r>
        <w:rPr>
          <w:rFonts w:ascii="Times New Roman" w:eastAsia="仿宋_GB2312" w:hAnsi="Times New Roman"/>
          <w:color w:val="000000" w:themeColor="text1"/>
          <w:kern w:val="0"/>
        </w:rPr>
        <w:t>为复检备份样品（备份样品封存在承检机构）。</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抽取样品量、检验及复检备份所需样品量可根据检验和复检需要适量调整。</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szCs w:val="24"/>
        </w:rPr>
        <w:t>注：</w:t>
      </w:r>
      <w:r>
        <w:rPr>
          <w:rFonts w:ascii="Times New Roman" w:eastAsia="仿宋_GB2312" w:hAnsi="Times New Roman"/>
          <w:color w:val="000000" w:themeColor="text1"/>
          <w:szCs w:val="24"/>
        </w:rPr>
        <w:t>在本细则的规定中，检验机构在检验过程中自行对检验结果进行复验时所采用的样品，应为抽取的检验样品，不得采用复检备份样品。</w:t>
      </w:r>
    </w:p>
    <w:p w:rsidR="00DC21E8" w:rsidRDefault="00E111C2">
      <w:pPr>
        <w:overflowPunct w:val="0"/>
        <w:topLinePunct/>
        <w:snapToGrid w:val="0"/>
        <w:spacing w:line="360" w:lineRule="exact"/>
        <w:ind w:firstLineChars="200" w:firstLine="422"/>
        <w:rPr>
          <w:rFonts w:ascii="Times New Roman" w:eastAsia="仿宋_GB2312" w:hAnsi="Times New Roman"/>
          <w:b/>
          <w:bCs/>
          <w:color w:val="000000" w:themeColor="text1"/>
        </w:rPr>
      </w:pPr>
      <w:r>
        <w:rPr>
          <w:rFonts w:ascii="Times New Roman" w:eastAsia="仿宋_GB2312" w:hAnsi="Times New Roman"/>
          <w:b/>
          <w:bCs/>
          <w:color w:val="000000" w:themeColor="text1"/>
        </w:rPr>
        <w:t xml:space="preserve">4.3 </w:t>
      </w:r>
      <w:r>
        <w:rPr>
          <w:rFonts w:ascii="Times New Roman" w:eastAsia="仿宋_GB2312" w:hAnsi="Times New Roman"/>
          <w:b/>
          <w:bCs/>
          <w:color w:val="000000" w:themeColor="text1"/>
        </w:rPr>
        <w:t>抽样单</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按有关规定填写抽样单，并记录被抽检产品及生产经营企业相关信息。</w:t>
      </w:r>
    </w:p>
    <w:p w:rsidR="00DC21E8" w:rsidRDefault="00E111C2">
      <w:pPr>
        <w:overflowPunct w:val="0"/>
        <w:topLinePunct/>
        <w:snapToGrid w:val="0"/>
        <w:spacing w:line="360" w:lineRule="exact"/>
        <w:ind w:firstLineChars="200" w:firstLine="422"/>
        <w:rPr>
          <w:rFonts w:ascii="Times New Roman" w:eastAsia="仿宋_GB2312" w:hAnsi="Times New Roman"/>
          <w:b/>
          <w:bCs/>
          <w:color w:val="000000" w:themeColor="text1"/>
          <w:kern w:val="0"/>
        </w:rPr>
      </w:pPr>
      <w:r>
        <w:rPr>
          <w:rFonts w:ascii="Times New Roman" w:eastAsia="仿宋_GB2312" w:hAnsi="Times New Roman"/>
          <w:b/>
          <w:bCs/>
          <w:color w:val="000000" w:themeColor="text1"/>
          <w:kern w:val="0"/>
        </w:rPr>
        <w:t xml:space="preserve">4.4 </w:t>
      </w:r>
      <w:r>
        <w:rPr>
          <w:rFonts w:ascii="Times New Roman" w:eastAsia="仿宋_GB2312" w:hAnsi="Times New Roman"/>
          <w:b/>
          <w:bCs/>
          <w:color w:val="000000" w:themeColor="text1"/>
          <w:kern w:val="0"/>
        </w:rPr>
        <w:t>封样和样品运输、贮存</w:t>
      </w:r>
    </w:p>
    <w:p w:rsidR="00DC21E8" w:rsidRDefault="00E111C2">
      <w:pPr>
        <w:overflowPunct w:val="0"/>
        <w:topLinePunct/>
        <w:snapToGrid w:val="0"/>
        <w:spacing w:line="35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kern w:val="0"/>
        </w:rPr>
        <w:t>抽样完成后由抽样人与被抽样单位在抽样单和封条上签字、盖章，当场封样，检验样品、备</w:t>
      </w:r>
      <w:r>
        <w:rPr>
          <w:rFonts w:ascii="Times New Roman" w:eastAsia="仿宋_GB2312" w:hAnsi="Times New Roman"/>
          <w:color w:val="000000" w:themeColor="text1"/>
          <w:kern w:val="0"/>
        </w:rPr>
        <w:lastRenderedPageBreak/>
        <w:t>份样品分别封样。为保证样品的真实性，要有相应的防拆封措施，并保证封条在运输过程中不会破损。样品运输、贮存过程中应采取有效的防护措施，确保样品不被污染，不发生腐败变质，不影响后续检验。</w:t>
      </w:r>
      <w:r>
        <w:rPr>
          <w:rFonts w:ascii="Times New Roman" w:eastAsia="仿宋_GB2312" w:hAnsi="Times New Roman"/>
          <w:color w:val="000000" w:themeColor="text1"/>
        </w:rPr>
        <w:t>样品运输应采用冷冻车或冷冻箱等可以满足冷冻饮品储运条件的措施。</w:t>
      </w:r>
    </w:p>
    <w:p w:rsidR="00DC21E8" w:rsidRDefault="00E111C2" w:rsidP="00C867C2">
      <w:pPr>
        <w:overflowPunct w:val="0"/>
        <w:topLinePunct/>
        <w:snapToGrid w:val="0"/>
        <w:spacing w:beforeLines="50" w:afterLines="50" w:line="360" w:lineRule="exact"/>
        <w:ind w:firstLineChars="200" w:firstLine="422"/>
        <w:rPr>
          <w:rFonts w:ascii="Times New Roman" w:eastAsia="仿宋_GB2312" w:hAnsi="Times New Roman"/>
          <w:bCs/>
          <w:color w:val="000000" w:themeColor="text1"/>
        </w:rPr>
      </w:pPr>
      <w:r>
        <w:rPr>
          <w:rFonts w:ascii="Times New Roman" w:eastAsia="黑体" w:hAnsi="Times New Roman"/>
          <w:b/>
          <w:color w:val="000000" w:themeColor="text1"/>
        </w:rPr>
        <w:t xml:space="preserve">5 </w:t>
      </w:r>
      <w:r>
        <w:rPr>
          <w:rFonts w:ascii="Times New Roman" w:eastAsia="黑体" w:hAnsi="Times New Roman"/>
          <w:b/>
          <w:color w:val="000000" w:themeColor="text1"/>
        </w:rPr>
        <w:t>检验要求</w:t>
      </w:r>
    </w:p>
    <w:p w:rsidR="00DC21E8" w:rsidRDefault="00E111C2">
      <w:pPr>
        <w:overflowPunct w:val="0"/>
        <w:topLinePunct/>
        <w:snapToGrid w:val="0"/>
        <w:spacing w:line="360" w:lineRule="exact"/>
        <w:ind w:firstLineChars="200" w:firstLine="422"/>
        <w:rPr>
          <w:rFonts w:ascii="Times New Roman" w:eastAsia="仿宋_GB2312" w:hAnsi="Times New Roman"/>
          <w:b/>
          <w:bCs/>
          <w:color w:val="000000" w:themeColor="text1"/>
        </w:rPr>
      </w:pPr>
      <w:r>
        <w:rPr>
          <w:rFonts w:ascii="Times New Roman" w:eastAsia="仿宋_GB2312" w:hAnsi="Times New Roman"/>
          <w:b/>
          <w:bCs/>
          <w:color w:val="000000" w:themeColor="text1"/>
        </w:rPr>
        <w:t xml:space="preserve">5.1 </w:t>
      </w:r>
      <w:r>
        <w:rPr>
          <w:rFonts w:ascii="Times New Roman" w:eastAsia="仿宋_GB2312" w:hAnsi="Times New Roman"/>
          <w:b/>
          <w:bCs/>
          <w:color w:val="000000" w:themeColor="text1"/>
        </w:rPr>
        <w:t>检验项目</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检验项目见表</w:t>
      </w:r>
      <w:r>
        <w:rPr>
          <w:rFonts w:ascii="Times New Roman" w:eastAsia="仿宋_GB2312" w:hAnsi="Times New Roman"/>
          <w:color w:val="000000" w:themeColor="text1"/>
        </w:rPr>
        <w:t>10-1</w:t>
      </w:r>
      <w:r>
        <w:rPr>
          <w:rFonts w:ascii="Times New Roman" w:eastAsia="仿宋_GB2312" w:hAnsi="Times New Roman"/>
          <w:color w:val="000000" w:themeColor="text1"/>
        </w:rPr>
        <w:t>。</w:t>
      </w:r>
    </w:p>
    <w:p w:rsidR="00DC21E8" w:rsidRDefault="00E111C2" w:rsidP="00C867C2">
      <w:pPr>
        <w:overflowPunct w:val="0"/>
        <w:topLinePunct/>
        <w:spacing w:beforeLines="50" w:afterLines="50" w:line="360" w:lineRule="exact"/>
        <w:jc w:val="center"/>
        <w:rPr>
          <w:rFonts w:ascii="Times New Roman" w:eastAsia="黑体" w:hAnsi="Times New Roman"/>
          <w:color w:val="000000" w:themeColor="text1"/>
        </w:rPr>
      </w:pPr>
      <w:r>
        <w:rPr>
          <w:rFonts w:ascii="Times New Roman" w:eastAsia="黑体" w:hAnsi="Times New Roman"/>
          <w:color w:val="000000" w:themeColor="text1"/>
        </w:rPr>
        <w:t>表</w:t>
      </w:r>
      <w:r>
        <w:rPr>
          <w:rFonts w:ascii="Times New Roman" w:eastAsia="黑体" w:hAnsi="Times New Roman"/>
          <w:color w:val="000000" w:themeColor="text1"/>
        </w:rPr>
        <w:t xml:space="preserve">10-1 </w:t>
      </w:r>
      <w:r>
        <w:rPr>
          <w:rFonts w:ascii="Times New Roman" w:eastAsia="黑体" w:hAnsi="Times New Roman"/>
          <w:color w:val="000000" w:themeColor="text1"/>
        </w:rPr>
        <w:t>冷冻饮品检验项目</w:t>
      </w:r>
    </w:p>
    <w:tbl>
      <w:tblPr>
        <w:tblW w:w="84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6"/>
        <w:gridCol w:w="3126"/>
        <w:gridCol w:w="2598"/>
        <w:gridCol w:w="1868"/>
      </w:tblGrid>
      <w:tr w:rsidR="00DC21E8">
        <w:trPr>
          <w:cantSplit/>
          <w:trHeight w:val="403"/>
          <w:tblHeader/>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序号</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检验项目</w:t>
            </w:r>
          </w:p>
        </w:tc>
        <w:tc>
          <w:tcPr>
            <w:tcW w:w="2598"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依据法律法规或标准</w:t>
            </w:r>
          </w:p>
        </w:tc>
        <w:tc>
          <w:tcPr>
            <w:tcW w:w="1868"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检测方法</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蛋白质</w:t>
            </w:r>
            <w:r>
              <w:rPr>
                <w:rFonts w:ascii="Times New Roman" w:eastAsia="仿宋_GB2312" w:hAnsi="Times New Roman"/>
                <w:color w:val="000000" w:themeColor="text1"/>
                <w:vertAlign w:val="superscript"/>
              </w:rPr>
              <w:t>a</w:t>
            </w:r>
          </w:p>
        </w:tc>
        <w:tc>
          <w:tcPr>
            <w:tcW w:w="2598"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31114</w:t>
            </w:r>
          </w:p>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31119</w:t>
            </w:r>
          </w:p>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产品明示标准及质量要求</w:t>
            </w:r>
          </w:p>
        </w:tc>
        <w:tc>
          <w:tcPr>
            <w:tcW w:w="1868"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5009.5</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2</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铅（以</w:t>
            </w:r>
            <w:r>
              <w:rPr>
                <w:rFonts w:ascii="Times New Roman" w:eastAsia="仿宋_GB2312" w:hAnsi="Times New Roman"/>
                <w:color w:val="000000" w:themeColor="text1"/>
              </w:rPr>
              <w:t>Pb</w:t>
            </w:r>
            <w:r>
              <w:rPr>
                <w:rFonts w:ascii="Times New Roman" w:eastAsia="仿宋_GB2312" w:hAnsi="Times New Roman"/>
                <w:color w:val="000000" w:themeColor="text1"/>
              </w:rPr>
              <w:t>计）</w:t>
            </w:r>
          </w:p>
        </w:tc>
        <w:tc>
          <w:tcPr>
            <w:tcW w:w="2598"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2762</w:t>
            </w:r>
          </w:p>
        </w:tc>
        <w:tc>
          <w:tcPr>
            <w:tcW w:w="1868"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5009.12</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3</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三聚氰胺</w:t>
            </w:r>
            <w:r>
              <w:rPr>
                <w:rFonts w:ascii="Times New Roman" w:eastAsia="仿宋_GB2312" w:hAnsi="Times New Roman"/>
                <w:color w:val="000000" w:themeColor="text1"/>
                <w:vertAlign w:val="superscript"/>
              </w:rPr>
              <w:t>b</w:t>
            </w:r>
          </w:p>
        </w:tc>
        <w:tc>
          <w:tcPr>
            <w:tcW w:w="2598"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卫生部、工业和信息化部、农业部、工商总局、质检总局公告</w:t>
            </w:r>
            <w:r>
              <w:rPr>
                <w:rFonts w:ascii="Times New Roman" w:eastAsia="仿宋_GB2312" w:hAnsi="Times New Roman"/>
                <w:color w:val="000000" w:themeColor="text1"/>
              </w:rPr>
              <w:t>2011</w:t>
            </w:r>
            <w:r>
              <w:rPr>
                <w:rFonts w:ascii="Times New Roman" w:eastAsia="仿宋_GB2312" w:hAnsi="Times New Roman"/>
                <w:color w:val="000000" w:themeColor="text1"/>
              </w:rPr>
              <w:t>年第</w:t>
            </w:r>
            <w:r>
              <w:rPr>
                <w:rFonts w:ascii="Times New Roman" w:eastAsia="仿宋_GB2312" w:hAnsi="Times New Roman"/>
                <w:color w:val="000000" w:themeColor="text1"/>
              </w:rPr>
              <w:t>10</w:t>
            </w:r>
            <w:r>
              <w:rPr>
                <w:rFonts w:ascii="Times New Roman" w:eastAsia="仿宋_GB2312" w:hAnsi="Times New Roman"/>
                <w:color w:val="000000" w:themeColor="text1"/>
              </w:rPr>
              <w:t>号</w:t>
            </w:r>
          </w:p>
        </w:tc>
        <w:tc>
          <w:tcPr>
            <w:tcW w:w="1868"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22388</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4</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糖精钠（以糖精计）</w:t>
            </w:r>
          </w:p>
        </w:tc>
        <w:tc>
          <w:tcPr>
            <w:tcW w:w="2598"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2760</w:t>
            </w:r>
          </w:p>
        </w:tc>
        <w:tc>
          <w:tcPr>
            <w:tcW w:w="1868"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5009.28</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5</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甜蜜素（以环己基氨基磺酸计）</w:t>
            </w:r>
          </w:p>
        </w:tc>
        <w:tc>
          <w:tcPr>
            <w:tcW w:w="2598"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2760</w:t>
            </w:r>
          </w:p>
        </w:tc>
        <w:tc>
          <w:tcPr>
            <w:tcW w:w="1868"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5009.97</w:t>
            </w:r>
          </w:p>
        </w:tc>
      </w:tr>
      <w:tr w:rsidR="00DC21E8">
        <w:trPr>
          <w:cantSplit/>
          <w:trHeight w:val="403"/>
          <w:jc w:val="center"/>
        </w:trPr>
        <w:tc>
          <w:tcPr>
            <w:tcW w:w="81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6</w:t>
            </w:r>
          </w:p>
        </w:tc>
        <w:tc>
          <w:tcPr>
            <w:tcW w:w="312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三氯蔗糖</w:t>
            </w:r>
          </w:p>
        </w:tc>
        <w:tc>
          <w:tcPr>
            <w:tcW w:w="2598"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2760</w:t>
            </w:r>
          </w:p>
        </w:tc>
        <w:tc>
          <w:tcPr>
            <w:tcW w:w="1868"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22255</w:t>
            </w:r>
          </w:p>
        </w:tc>
      </w:tr>
      <w:tr w:rsidR="00DC21E8">
        <w:trPr>
          <w:cantSplit/>
          <w:trHeight w:val="403"/>
          <w:jc w:val="center"/>
        </w:trPr>
        <w:tc>
          <w:tcPr>
            <w:tcW w:w="81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7</w:t>
            </w:r>
          </w:p>
        </w:tc>
        <w:tc>
          <w:tcPr>
            <w:tcW w:w="312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菌落总数</w:t>
            </w:r>
            <w:r>
              <w:rPr>
                <w:rFonts w:ascii="Times New Roman" w:eastAsia="仿宋_GB2312" w:hAnsi="Times New Roman" w:hint="eastAsia"/>
                <w:color w:val="000000" w:themeColor="text1"/>
                <w:vertAlign w:val="superscript"/>
              </w:rPr>
              <w:t>c</w:t>
            </w:r>
          </w:p>
        </w:tc>
        <w:tc>
          <w:tcPr>
            <w:tcW w:w="2598"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2759</w:t>
            </w:r>
          </w:p>
        </w:tc>
        <w:tc>
          <w:tcPr>
            <w:tcW w:w="1868"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4789.2</w:t>
            </w:r>
          </w:p>
        </w:tc>
      </w:tr>
      <w:tr w:rsidR="00DC21E8">
        <w:trPr>
          <w:cantSplit/>
          <w:trHeight w:val="403"/>
          <w:jc w:val="center"/>
        </w:trPr>
        <w:tc>
          <w:tcPr>
            <w:tcW w:w="81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8</w:t>
            </w:r>
          </w:p>
        </w:tc>
        <w:tc>
          <w:tcPr>
            <w:tcW w:w="312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大肠菌群</w:t>
            </w:r>
          </w:p>
        </w:tc>
        <w:tc>
          <w:tcPr>
            <w:tcW w:w="2598" w:type="dxa"/>
            <w:vAlign w:val="center"/>
          </w:tcPr>
          <w:p w:rsidR="00DC21E8" w:rsidRDefault="00E111C2">
            <w:pPr>
              <w:snapToGrid w:val="0"/>
              <w:jc w:val="center"/>
              <w:rPr>
                <w:rFonts w:ascii="Times New Roman" w:eastAsia="仿宋_GB2312" w:hAnsi="Times New Roman"/>
                <w:color w:val="000000" w:themeColor="text1"/>
              </w:rPr>
            </w:pPr>
            <w:r>
              <w:rPr>
                <w:rFonts w:ascii="Times New Roman" w:eastAsia="仿宋_GB2312" w:hAnsi="Times New Roman"/>
                <w:color w:val="000000" w:themeColor="text1"/>
              </w:rPr>
              <w:t>GB 2759</w:t>
            </w:r>
          </w:p>
        </w:tc>
        <w:tc>
          <w:tcPr>
            <w:tcW w:w="1868"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4789.3</w:t>
            </w:r>
            <w:r>
              <w:rPr>
                <w:rFonts w:ascii="Times New Roman" w:eastAsia="仿宋_GB2312" w:hAnsi="Times New Roman"/>
                <w:color w:val="000000" w:themeColor="text1"/>
              </w:rPr>
              <w:t>平板计数法</w:t>
            </w:r>
          </w:p>
        </w:tc>
      </w:tr>
      <w:tr w:rsidR="00DC21E8">
        <w:trPr>
          <w:cantSplit/>
          <w:trHeight w:val="403"/>
          <w:jc w:val="center"/>
        </w:trPr>
        <w:tc>
          <w:tcPr>
            <w:tcW w:w="81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9</w:t>
            </w:r>
          </w:p>
        </w:tc>
        <w:tc>
          <w:tcPr>
            <w:tcW w:w="312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沙门氏菌</w:t>
            </w:r>
          </w:p>
        </w:tc>
        <w:tc>
          <w:tcPr>
            <w:tcW w:w="2598" w:type="dxa"/>
            <w:vAlign w:val="center"/>
          </w:tcPr>
          <w:p w:rsidR="00DC21E8" w:rsidRDefault="00E111C2">
            <w:pPr>
              <w:snapToGrid w:val="0"/>
              <w:jc w:val="center"/>
              <w:rPr>
                <w:rFonts w:ascii="Times New Roman" w:eastAsia="仿宋_GB2312" w:hAnsi="Times New Roman"/>
                <w:color w:val="000000" w:themeColor="text1"/>
              </w:rPr>
            </w:pPr>
            <w:r>
              <w:rPr>
                <w:rFonts w:ascii="Times New Roman" w:eastAsia="仿宋_GB2312" w:hAnsi="Times New Roman"/>
                <w:color w:val="000000" w:themeColor="text1"/>
              </w:rPr>
              <w:t>GB 29921</w:t>
            </w:r>
          </w:p>
        </w:tc>
        <w:tc>
          <w:tcPr>
            <w:tcW w:w="1868"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kern w:val="0"/>
                <w:shd w:val="clear" w:color="auto" w:fill="FFFFFF"/>
              </w:rPr>
            </w:pPr>
            <w:r>
              <w:rPr>
                <w:rFonts w:ascii="Times New Roman" w:eastAsia="仿宋_GB2312" w:hAnsi="Times New Roman"/>
                <w:color w:val="000000" w:themeColor="text1"/>
                <w:kern w:val="0"/>
              </w:rPr>
              <w:t>GB 4789.4</w:t>
            </w:r>
          </w:p>
        </w:tc>
      </w:tr>
      <w:tr w:rsidR="00DC21E8">
        <w:trPr>
          <w:cantSplit/>
          <w:trHeight w:val="403"/>
          <w:jc w:val="center"/>
        </w:trPr>
        <w:tc>
          <w:tcPr>
            <w:tcW w:w="81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10</w:t>
            </w:r>
          </w:p>
        </w:tc>
        <w:tc>
          <w:tcPr>
            <w:tcW w:w="312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金黄色葡萄球菌</w:t>
            </w:r>
          </w:p>
        </w:tc>
        <w:tc>
          <w:tcPr>
            <w:tcW w:w="2598" w:type="dxa"/>
            <w:vAlign w:val="center"/>
          </w:tcPr>
          <w:p w:rsidR="00DC21E8" w:rsidRDefault="00E111C2">
            <w:pPr>
              <w:snapToGrid w:val="0"/>
              <w:jc w:val="center"/>
              <w:rPr>
                <w:rFonts w:ascii="Times New Roman" w:eastAsia="仿宋_GB2312" w:hAnsi="Times New Roman"/>
                <w:color w:val="000000" w:themeColor="text1"/>
              </w:rPr>
            </w:pPr>
            <w:r>
              <w:rPr>
                <w:rFonts w:ascii="Times New Roman" w:eastAsia="仿宋_GB2312" w:hAnsi="Times New Roman"/>
                <w:color w:val="000000" w:themeColor="text1"/>
              </w:rPr>
              <w:t>GB 29921</w:t>
            </w:r>
          </w:p>
        </w:tc>
        <w:tc>
          <w:tcPr>
            <w:tcW w:w="1868"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kern w:val="0"/>
              </w:rPr>
              <w:t xml:space="preserve">GB 4789.10 </w:t>
            </w:r>
            <w:r>
              <w:rPr>
                <w:rFonts w:ascii="Times New Roman" w:eastAsia="仿宋_GB2312" w:hAnsi="Times New Roman"/>
                <w:color w:val="000000" w:themeColor="text1"/>
                <w:kern w:val="0"/>
              </w:rPr>
              <w:t>第二法</w:t>
            </w:r>
          </w:p>
        </w:tc>
      </w:tr>
      <w:tr w:rsidR="00DC21E8">
        <w:trPr>
          <w:cantSplit/>
          <w:trHeight w:val="403"/>
          <w:jc w:val="center"/>
        </w:trPr>
        <w:tc>
          <w:tcPr>
            <w:tcW w:w="8408" w:type="dxa"/>
            <w:gridSpan w:val="4"/>
            <w:vAlign w:val="center"/>
          </w:tcPr>
          <w:p w:rsidR="00DC21E8" w:rsidRDefault="00E111C2">
            <w:pPr>
              <w:overflowPunct w:val="0"/>
              <w:topLinePunct/>
              <w:snapToGrid w:val="0"/>
              <w:spacing w:line="360" w:lineRule="exact"/>
              <w:rPr>
                <w:rFonts w:ascii="Times New Roman" w:eastAsia="仿宋_GB2312" w:hAnsi="Times New Roman"/>
                <w:color w:val="000000" w:themeColor="text1"/>
              </w:rPr>
            </w:pPr>
            <w:r>
              <w:rPr>
                <w:rFonts w:ascii="Times New Roman" w:eastAsia="仿宋_GB2312" w:hAnsi="Times New Roman"/>
                <w:color w:val="000000" w:themeColor="text1"/>
              </w:rPr>
              <w:t>注：</w:t>
            </w:r>
            <w:r>
              <w:rPr>
                <w:rFonts w:ascii="Times New Roman" w:eastAsia="仿宋_GB2312" w:hAnsi="Times New Roman"/>
                <w:color w:val="000000" w:themeColor="text1"/>
              </w:rPr>
              <w:t xml:space="preserve">a. </w:t>
            </w:r>
            <w:r>
              <w:rPr>
                <w:rFonts w:ascii="Times New Roman" w:eastAsia="仿宋_GB2312" w:hAnsi="Times New Roman"/>
                <w:color w:val="000000" w:themeColor="text1"/>
              </w:rPr>
              <w:t>仅冰淇淋、雪糕检测。</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b. </w:t>
            </w:r>
            <w:r>
              <w:rPr>
                <w:rFonts w:ascii="Times New Roman" w:eastAsia="仿宋_GB2312" w:hAnsi="Times New Roman"/>
                <w:color w:val="000000" w:themeColor="text1"/>
              </w:rPr>
              <w:t>仅含乳冷冻饮品检测。</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hint="eastAsia"/>
                <w:color w:val="000000" w:themeColor="text1"/>
              </w:rPr>
              <w:t xml:space="preserve">c. </w:t>
            </w:r>
            <w:r>
              <w:rPr>
                <w:rFonts w:ascii="Times New Roman" w:eastAsia="仿宋_GB2312" w:hAnsi="Times New Roman" w:hint="eastAsia"/>
                <w:color w:val="000000" w:themeColor="text1"/>
              </w:rPr>
              <w:t>不适用于终产品含有活性菌种（好氧和兼性厌氧益生菌）的产品。</w:t>
            </w:r>
          </w:p>
        </w:tc>
      </w:tr>
    </w:tbl>
    <w:p w:rsidR="00DC21E8" w:rsidRDefault="00E111C2" w:rsidP="00C867C2">
      <w:pPr>
        <w:overflowPunct w:val="0"/>
        <w:topLinePunct/>
        <w:snapToGrid w:val="0"/>
        <w:spacing w:beforeLines="50" w:afterLines="50" w:line="360" w:lineRule="exact"/>
        <w:ind w:firstLineChars="200" w:firstLine="422"/>
        <w:rPr>
          <w:rFonts w:ascii="Times New Roman" w:eastAsia="仿宋_GB2312" w:hAnsi="Times New Roman"/>
          <w:b/>
          <w:bCs/>
          <w:color w:val="000000" w:themeColor="text1"/>
        </w:rPr>
      </w:pPr>
      <w:r>
        <w:rPr>
          <w:rFonts w:ascii="Times New Roman" w:eastAsia="仿宋_GB2312" w:hAnsi="Times New Roman"/>
          <w:b/>
          <w:bCs/>
          <w:color w:val="000000" w:themeColor="text1"/>
        </w:rPr>
        <w:t xml:space="preserve">5.2 </w:t>
      </w:r>
      <w:r>
        <w:rPr>
          <w:rFonts w:ascii="Times New Roman" w:eastAsia="仿宋_GB2312" w:hAnsi="Times New Roman"/>
          <w:b/>
          <w:bCs/>
          <w:color w:val="000000" w:themeColor="text1"/>
        </w:rPr>
        <w:t>检验应注意的问题</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kern w:val="0"/>
        </w:rPr>
        <w:t>从大包装中分装的样品不检测微生物</w:t>
      </w:r>
      <w:r>
        <w:rPr>
          <w:rFonts w:ascii="Times New Roman" w:eastAsia="仿宋_GB2312" w:hAnsi="Times New Roman"/>
          <w:color w:val="000000" w:themeColor="text1"/>
        </w:rPr>
        <w:t>。</w:t>
      </w:r>
    </w:p>
    <w:p w:rsidR="00DC21E8" w:rsidRDefault="00E111C2" w:rsidP="00C867C2">
      <w:pPr>
        <w:overflowPunct w:val="0"/>
        <w:topLinePunct/>
        <w:snapToGrid w:val="0"/>
        <w:spacing w:beforeLines="50" w:afterLines="50" w:line="360" w:lineRule="exact"/>
        <w:ind w:firstLineChars="200" w:firstLine="422"/>
        <w:rPr>
          <w:rFonts w:ascii="Times New Roman" w:eastAsia="黑体" w:hAnsi="Times New Roman"/>
          <w:b/>
          <w:color w:val="000000" w:themeColor="text1"/>
        </w:rPr>
      </w:pPr>
      <w:r>
        <w:rPr>
          <w:rFonts w:ascii="Times New Roman" w:eastAsia="黑体" w:hAnsi="Times New Roman"/>
          <w:b/>
          <w:color w:val="000000" w:themeColor="text1"/>
        </w:rPr>
        <w:t xml:space="preserve">6 </w:t>
      </w:r>
      <w:r>
        <w:rPr>
          <w:rFonts w:ascii="Times New Roman" w:eastAsia="黑体" w:hAnsi="Times New Roman"/>
          <w:b/>
          <w:color w:val="000000" w:themeColor="text1"/>
        </w:rPr>
        <w:t>判定原则与结论</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原则上按照细则中检验项目依据的法律法规或标准要求判定，若被检产品明示标准和质量要求高于该要求时，应按被检产品明示标准和质量要求判定。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lastRenderedPageBreak/>
        <w:t>出具抽检检验报告，检验报告中检验结论按如下方式作出判定：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6.1 </w:t>
      </w:r>
      <w:r>
        <w:rPr>
          <w:rFonts w:ascii="Times New Roman" w:eastAsia="仿宋_GB2312" w:hAnsi="Times New Roman"/>
          <w:color w:val="000000" w:themeColor="text1"/>
        </w:rPr>
        <w:t>检验项目全部符合相应依据的法律法规或标准要求的，检验结论为：</w:t>
      </w:r>
      <w:r>
        <w:rPr>
          <w:rFonts w:ascii="Times New Roman" w:eastAsia="仿宋_GB2312" w:hAnsi="Times New Roman"/>
          <w:color w:val="000000" w:themeColor="text1"/>
        </w:rPr>
        <w:t>“</w:t>
      </w:r>
      <w:r>
        <w:rPr>
          <w:rFonts w:ascii="Times New Roman" w:eastAsia="仿宋_GB2312" w:hAnsi="Times New Roman"/>
          <w:color w:val="000000" w:themeColor="text1"/>
        </w:rPr>
        <w:t>经抽样检验，所检项目符合</w:t>
      </w:r>
      <w:r>
        <w:rPr>
          <w:rFonts w:ascii="Times New Roman" w:eastAsia="仿宋_GB2312" w:hAnsi="Times New Roman"/>
          <w:color w:val="000000" w:themeColor="text1"/>
        </w:rPr>
        <w:t>××××</w:t>
      </w:r>
      <w:r>
        <w:rPr>
          <w:rFonts w:ascii="Times New Roman" w:eastAsia="仿宋_GB2312" w:hAnsi="Times New Roman"/>
          <w:color w:val="000000" w:themeColor="text1"/>
        </w:rPr>
        <w:t>要求</w:t>
      </w:r>
      <w:r>
        <w:rPr>
          <w:rFonts w:ascii="Times New Roman" w:eastAsia="仿宋_GB2312" w:hAnsi="Times New Roman"/>
          <w:color w:val="000000" w:themeColor="text1"/>
        </w:rPr>
        <w:t>”</w:t>
      </w:r>
      <w:r>
        <w:rPr>
          <w:rFonts w:ascii="Times New Roman" w:eastAsia="仿宋_GB2312" w:hAnsi="Times New Roman"/>
          <w:color w:val="000000" w:themeColor="text1"/>
        </w:rPr>
        <w:t>。</w:t>
      </w:r>
    </w:p>
    <w:p w:rsidR="00DC21E8" w:rsidRDefault="00E111C2">
      <w:pPr>
        <w:overflowPunct w:val="0"/>
        <w:topLinePunct/>
        <w:snapToGrid w:val="0"/>
        <w:spacing w:line="360" w:lineRule="exact"/>
        <w:ind w:firstLineChars="200" w:firstLine="420"/>
        <w:rPr>
          <w:rFonts w:ascii="Times New Roman" w:hAnsi="Times New Roman"/>
          <w:color w:val="000000" w:themeColor="text1"/>
        </w:rPr>
      </w:pPr>
      <w:r>
        <w:rPr>
          <w:rFonts w:ascii="Times New Roman" w:eastAsia="仿宋_GB2312" w:hAnsi="Times New Roman"/>
          <w:color w:val="000000" w:themeColor="text1"/>
        </w:rPr>
        <w:t xml:space="preserve">6.2 </w:t>
      </w:r>
      <w:r>
        <w:rPr>
          <w:rFonts w:ascii="Times New Roman" w:eastAsia="仿宋_GB2312" w:hAnsi="Times New Roman"/>
          <w:color w:val="000000" w:themeColor="text1"/>
        </w:rPr>
        <w:t>检验项目有不符合相应依据的法律法规或标准要求的，检验结论为：</w:t>
      </w:r>
      <w:r>
        <w:rPr>
          <w:rFonts w:ascii="Times New Roman" w:eastAsia="仿宋_GB2312" w:hAnsi="Times New Roman"/>
          <w:color w:val="000000" w:themeColor="text1"/>
        </w:rPr>
        <w:t>“</w:t>
      </w:r>
      <w:r>
        <w:rPr>
          <w:rFonts w:ascii="Times New Roman" w:eastAsia="仿宋_GB2312" w:hAnsi="Times New Roman"/>
          <w:color w:val="000000" w:themeColor="text1"/>
        </w:rPr>
        <w:t>经抽样检验，</w:t>
      </w:r>
      <w:r>
        <w:rPr>
          <w:rFonts w:ascii="Times New Roman" w:eastAsia="仿宋_GB2312" w:hAnsi="Times New Roman"/>
          <w:color w:val="000000" w:themeColor="text1"/>
        </w:rPr>
        <w:t>××</w:t>
      </w:r>
      <w:r>
        <w:rPr>
          <w:rFonts w:ascii="Times New Roman" w:eastAsia="仿宋_GB2312" w:hAnsi="Times New Roman"/>
          <w:color w:val="000000" w:themeColor="text1"/>
        </w:rPr>
        <w:t>项目不符合</w:t>
      </w:r>
      <w:r>
        <w:rPr>
          <w:rFonts w:ascii="Times New Roman" w:eastAsia="仿宋_GB2312" w:hAnsi="Times New Roman"/>
          <w:color w:val="000000" w:themeColor="text1"/>
        </w:rPr>
        <w:t>××××</w:t>
      </w:r>
      <w:r>
        <w:rPr>
          <w:rFonts w:ascii="Times New Roman" w:eastAsia="仿宋_GB2312" w:hAnsi="Times New Roman"/>
          <w:color w:val="000000" w:themeColor="text1"/>
        </w:rPr>
        <w:t>要求，检验结论为不合格</w:t>
      </w:r>
      <w:r>
        <w:rPr>
          <w:rFonts w:ascii="Times New Roman" w:eastAsia="仿宋_GB2312" w:hAnsi="Times New Roman"/>
          <w:color w:val="000000" w:themeColor="text1"/>
        </w:rPr>
        <w:t>”</w:t>
      </w:r>
      <w:r>
        <w:rPr>
          <w:rFonts w:ascii="Times New Roman" w:eastAsia="仿宋_GB2312" w:hAnsi="Times New Roman"/>
          <w:color w:val="000000" w:themeColor="text1"/>
        </w:rPr>
        <w:t>。</w:t>
      </w:r>
      <w:bookmarkStart w:id="218" w:name="_Toc28275"/>
      <w:r>
        <w:rPr>
          <w:rFonts w:ascii="Times New Roman" w:hAnsi="Times New Roman"/>
          <w:color w:val="000000" w:themeColor="text1"/>
        </w:rPr>
        <w:br w:type="page"/>
      </w:r>
    </w:p>
    <w:p w:rsidR="00DC21E8" w:rsidRDefault="00E111C2">
      <w:pPr>
        <w:pStyle w:val="1"/>
        <w:rPr>
          <w:rFonts w:ascii="Times New Roman" w:hAnsi="Times New Roman"/>
          <w:color w:val="000000" w:themeColor="text1"/>
        </w:rPr>
      </w:pPr>
      <w:bookmarkStart w:id="219" w:name="_Toc3734"/>
      <w:r>
        <w:rPr>
          <w:rFonts w:ascii="Times New Roman" w:hAnsi="Times New Roman"/>
          <w:color w:val="000000" w:themeColor="text1"/>
        </w:rPr>
        <w:lastRenderedPageBreak/>
        <w:t>十一、速冻食品</w:t>
      </w:r>
      <w:bookmarkEnd w:id="218"/>
      <w:bookmarkEnd w:id="219"/>
    </w:p>
    <w:p w:rsidR="00DC21E8" w:rsidRDefault="00E111C2">
      <w:pPr>
        <w:pStyle w:val="2"/>
        <w:rPr>
          <w:color w:val="000000" w:themeColor="text1"/>
        </w:rPr>
      </w:pPr>
      <w:bookmarkStart w:id="220" w:name="_Toc21683"/>
      <w:bookmarkStart w:id="221" w:name="_Toc15706"/>
      <w:r>
        <w:rPr>
          <w:color w:val="000000" w:themeColor="text1"/>
        </w:rPr>
        <w:t xml:space="preserve">1 </w:t>
      </w:r>
      <w:r>
        <w:rPr>
          <w:color w:val="000000" w:themeColor="text1"/>
        </w:rPr>
        <w:t>速冻面米食品</w:t>
      </w:r>
      <w:bookmarkEnd w:id="220"/>
      <w:bookmarkEnd w:id="221"/>
    </w:p>
    <w:p w:rsidR="00DC21E8" w:rsidRDefault="00E111C2" w:rsidP="00C867C2">
      <w:pPr>
        <w:overflowPunct w:val="0"/>
        <w:topLinePunct/>
        <w:snapToGrid w:val="0"/>
        <w:spacing w:beforeLines="50" w:afterLines="50" w:line="380" w:lineRule="exact"/>
        <w:ind w:firstLineChars="200" w:firstLine="422"/>
        <w:rPr>
          <w:rFonts w:ascii="Times New Roman" w:eastAsia="黑体" w:hAnsi="Times New Roman"/>
          <w:b/>
          <w:color w:val="000000" w:themeColor="text1"/>
        </w:rPr>
      </w:pPr>
      <w:r>
        <w:rPr>
          <w:rFonts w:ascii="Times New Roman" w:eastAsia="黑体" w:hAnsi="Times New Roman"/>
          <w:b/>
          <w:color w:val="000000" w:themeColor="text1"/>
        </w:rPr>
        <w:t xml:space="preserve">1.1 </w:t>
      </w:r>
      <w:r>
        <w:rPr>
          <w:rFonts w:ascii="Times New Roman" w:eastAsia="黑体" w:hAnsi="Times New Roman"/>
          <w:b/>
          <w:color w:val="000000" w:themeColor="text1"/>
        </w:rPr>
        <w:t>适用范围</w:t>
      </w:r>
    </w:p>
    <w:p w:rsidR="00DC21E8" w:rsidRDefault="00E111C2">
      <w:pPr>
        <w:overflowPunct w:val="0"/>
        <w:topLinePunct/>
        <w:snapToGrid w:val="0"/>
        <w:spacing w:line="38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本细则适用于速冻面米食品食品安全监督抽检。</w:t>
      </w:r>
    </w:p>
    <w:p w:rsidR="00DC21E8" w:rsidRDefault="00E111C2" w:rsidP="00C867C2">
      <w:pPr>
        <w:overflowPunct w:val="0"/>
        <w:topLinePunct/>
        <w:snapToGrid w:val="0"/>
        <w:spacing w:beforeLines="50" w:afterLines="50" w:line="380" w:lineRule="exact"/>
        <w:ind w:firstLineChars="200" w:firstLine="422"/>
        <w:rPr>
          <w:rFonts w:ascii="Times New Roman" w:eastAsia="黑体" w:hAnsi="Times New Roman"/>
          <w:b/>
          <w:color w:val="000000" w:themeColor="text1"/>
        </w:rPr>
      </w:pPr>
      <w:r>
        <w:rPr>
          <w:rFonts w:ascii="Times New Roman" w:eastAsia="黑体" w:hAnsi="Times New Roman"/>
          <w:b/>
          <w:color w:val="000000" w:themeColor="text1"/>
        </w:rPr>
        <w:t xml:space="preserve">1.2 </w:t>
      </w:r>
      <w:r>
        <w:rPr>
          <w:rFonts w:ascii="Times New Roman" w:eastAsia="黑体" w:hAnsi="Times New Roman"/>
          <w:b/>
          <w:color w:val="000000" w:themeColor="text1"/>
        </w:rPr>
        <w:t>产品种类</w:t>
      </w:r>
    </w:p>
    <w:p w:rsidR="00DC21E8" w:rsidRPr="00D46C20" w:rsidRDefault="00E111C2">
      <w:pPr>
        <w:overflowPunct w:val="0"/>
        <w:topLinePunct/>
        <w:snapToGrid w:val="0"/>
        <w:spacing w:line="380" w:lineRule="exact"/>
        <w:ind w:firstLineChars="200" w:firstLine="420"/>
        <w:rPr>
          <w:rFonts w:ascii="Times New Roman" w:eastAsia="仿宋_GB2312" w:hAnsi="Times New Roman"/>
          <w:color w:val="000000" w:themeColor="text1"/>
          <w:spacing w:val="-4"/>
        </w:rPr>
      </w:pPr>
      <w:r>
        <w:rPr>
          <w:rFonts w:ascii="Times New Roman" w:eastAsia="仿宋_GB2312" w:hAnsi="Times New Roman"/>
          <w:color w:val="000000" w:themeColor="text1"/>
        </w:rPr>
        <w:t>速</w:t>
      </w:r>
      <w:r w:rsidRPr="00D46C20">
        <w:rPr>
          <w:rFonts w:ascii="Times New Roman" w:eastAsia="仿宋_GB2312" w:hAnsi="Times New Roman"/>
          <w:color w:val="000000" w:themeColor="text1"/>
          <w:spacing w:val="-4"/>
        </w:rPr>
        <w:t>冻面米食品是以小麦粉、大米、杂粮等谷物为主要原料，或同时配以肉、禽、蛋、水产品、蔬菜、果料、糖、油、调味品等单一或多种配料为馅料，经加工成型（或熟制）、速冻而成的食品。</w:t>
      </w:r>
    </w:p>
    <w:p w:rsidR="00DC21E8" w:rsidRPr="00D46C20" w:rsidRDefault="00E111C2">
      <w:pPr>
        <w:overflowPunct w:val="0"/>
        <w:topLinePunct/>
        <w:snapToGrid w:val="0"/>
        <w:spacing w:line="380" w:lineRule="exact"/>
        <w:ind w:firstLineChars="200" w:firstLine="420"/>
        <w:rPr>
          <w:rFonts w:ascii="Times New Roman" w:eastAsia="仿宋_GB2312" w:hAnsi="Times New Roman"/>
          <w:color w:val="000000" w:themeColor="text1"/>
          <w:spacing w:val="-4"/>
        </w:rPr>
      </w:pPr>
      <w:r>
        <w:rPr>
          <w:rFonts w:ascii="Times New Roman" w:eastAsia="仿宋_GB2312" w:hAnsi="Times New Roman"/>
          <w:color w:val="000000" w:themeColor="text1"/>
        </w:rPr>
        <w:t>根</w:t>
      </w:r>
      <w:r w:rsidRPr="00D46C20">
        <w:rPr>
          <w:rFonts w:ascii="Times New Roman" w:eastAsia="仿宋_GB2312" w:hAnsi="Times New Roman"/>
          <w:color w:val="000000" w:themeColor="text1"/>
          <w:spacing w:val="-4"/>
        </w:rPr>
        <w:t>据加工方式可分为生制品（产品冻结前未经加热成熟的制品）和熟制品（产品冻结前经加热成熟的非即食制品），包括速冻水饺、汤圆元宵、馄饨、包子、花卷、馒头、南瓜饼、八宝饭等。</w:t>
      </w:r>
    </w:p>
    <w:p w:rsidR="00DC21E8" w:rsidRDefault="00E111C2" w:rsidP="00C867C2">
      <w:pPr>
        <w:overflowPunct w:val="0"/>
        <w:topLinePunct/>
        <w:snapToGrid w:val="0"/>
        <w:spacing w:beforeLines="50" w:afterLines="50" w:line="380" w:lineRule="exact"/>
        <w:ind w:firstLineChars="200" w:firstLine="422"/>
        <w:rPr>
          <w:rFonts w:ascii="Times New Roman" w:eastAsia="黑体" w:hAnsi="Times New Roman"/>
          <w:b/>
          <w:color w:val="000000" w:themeColor="text1"/>
        </w:rPr>
      </w:pPr>
      <w:r>
        <w:rPr>
          <w:rFonts w:ascii="Times New Roman" w:eastAsia="黑体" w:hAnsi="Times New Roman"/>
          <w:b/>
          <w:color w:val="000000" w:themeColor="text1"/>
        </w:rPr>
        <w:t xml:space="preserve">1.3 </w:t>
      </w:r>
      <w:r>
        <w:rPr>
          <w:rFonts w:ascii="Times New Roman" w:eastAsia="黑体" w:hAnsi="Times New Roman"/>
          <w:b/>
          <w:color w:val="000000" w:themeColor="text1"/>
        </w:rPr>
        <w:t>检验依据</w:t>
      </w:r>
    </w:p>
    <w:p w:rsidR="00DC21E8" w:rsidRDefault="00E111C2">
      <w:pPr>
        <w:overflowPunct w:val="0"/>
        <w:topLinePunct/>
        <w:snapToGrid w:val="0"/>
        <w:spacing w:line="38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下列文件凡是注明日期的，其随后所有的修改单或修订版均不适用于本细则。凡是不注明日期的，其最新版本适用于本细则。</w:t>
      </w:r>
    </w:p>
    <w:p w:rsidR="00DC21E8" w:rsidRDefault="00E111C2">
      <w:pPr>
        <w:overflowPunct w:val="0"/>
        <w:topLinePunct/>
        <w:snapToGrid w:val="0"/>
        <w:spacing w:line="38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2760 </w:t>
      </w:r>
      <w:r>
        <w:rPr>
          <w:rFonts w:ascii="Times New Roman" w:eastAsia="仿宋_GB2312" w:hAnsi="Times New Roman" w:hint="eastAsia"/>
          <w:color w:val="000000" w:themeColor="text1"/>
        </w:rPr>
        <w:t>食品安全国家标准</w:t>
      </w:r>
      <w:r>
        <w:rPr>
          <w:rFonts w:ascii="Times New Roman" w:eastAsia="仿宋_GB2312" w:hAnsi="Times New Roman" w:hint="eastAsia"/>
          <w:color w:val="000000" w:themeColor="text1"/>
        </w:rPr>
        <w:t xml:space="preserve"> </w:t>
      </w:r>
      <w:r>
        <w:rPr>
          <w:rFonts w:ascii="Times New Roman" w:eastAsia="仿宋_GB2312" w:hAnsi="Times New Roman" w:hint="eastAsia"/>
          <w:color w:val="000000" w:themeColor="text1"/>
        </w:rPr>
        <w:t>食品</w:t>
      </w:r>
      <w:r>
        <w:rPr>
          <w:rFonts w:ascii="Times New Roman" w:eastAsia="仿宋_GB2312" w:hAnsi="Times New Roman"/>
          <w:color w:val="000000" w:themeColor="text1"/>
        </w:rPr>
        <w:t>添加剂使用标准</w:t>
      </w:r>
    </w:p>
    <w:p w:rsidR="00DC21E8" w:rsidRDefault="00E111C2">
      <w:pPr>
        <w:overflowPunct w:val="0"/>
        <w:topLinePunct/>
        <w:snapToGrid w:val="0"/>
        <w:spacing w:line="38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2762 </w:t>
      </w:r>
      <w:r>
        <w:rPr>
          <w:rFonts w:ascii="Times New Roman" w:eastAsia="仿宋_GB2312" w:hAnsi="Times New Roman" w:hint="eastAsia"/>
          <w:color w:val="000000" w:themeColor="text1"/>
        </w:rPr>
        <w:t>食品安全国家标准</w:t>
      </w:r>
      <w:r>
        <w:rPr>
          <w:rFonts w:ascii="Times New Roman" w:eastAsia="仿宋_GB2312" w:hAnsi="Times New Roman" w:hint="eastAsia"/>
          <w:color w:val="000000" w:themeColor="text1"/>
        </w:rPr>
        <w:t xml:space="preserve"> </w:t>
      </w:r>
      <w:r>
        <w:rPr>
          <w:rFonts w:ascii="Times New Roman" w:eastAsia="仿宋_GB2312" w:hAnsi="Times New Roman" w:hint="eastAsia"/>
          <w:color w:val="000000" w:themeColor="text1"/>
        </w:rPr>
        <w:t>食品</w:t>
      </w:r>
      <w:r>
        <w:rPr>
          <w:rFonts w:ascii="Times New Roman" w:eastAsia="仿宋_GB2312" w:hAnsi="Times New Roman"/>
          <w:color w:val="000000" w:themeColor="text1"/>
        </w:rPr>
        <w:t>中污染物限量</w:t>
      </w:r>
    </w:p>
    <w:p w:rsidR="00DC21E8" w:rsidRDefault="00E111C2">
      <w:pPr>
        <w:overflowPunct w:val="0"/>
        <w:topLinePunct/>
        <w:snapToGrid w:val="0"/>
        <w:spacing w:line="38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4789.2 </w:t>
      </w:r>
      <w:r>
        <w:rPr>
          <w:rFonts w:ascii="Times New Roman" w:eastAsia="仿宋_GB2312" w:hAnsi="Times New Roman" w:hint="eastAsia"/>
          <w:color w:val="000000" w:themeColor="text1"/>
        </w:rPr>
        <w:t>食品安全国家标准</w:t>
      </w:r>
      <w:r>
        <w:rPr>
          <w:rFonts w:ascii="Times New Roman" w:eastAsia="仿宋_GB2312" w:hAnsi="Times New Roman" w:hint="eastAsia"/>
          <w:color w:val="000000" w:themeColor="text1"/>
        </w:rPr>
        <w:t xml:space="preserve"> </w:t>
      </w:r>
      <w:r>
        <w:rPr>
          <w:rFonts w:ascii="Times New Roman" w:eastAsia="仿宋_GB2312" w:hAnsi="Times New Roman" w:hint="eastAsia"/>
          <w:color w:val="000000" w:themeColor="text1"/>
        </w:rPr>
        <w:t>食品微生物学检验</w:t>
      </w:r>
      <w:r>
        <w:rPr>
          <w:rFonts w:ascii="Times New Roman" w:eastAsia="仿宋_GB2312" w:hAnsi="Times New Roman" w:hint="eastAsia"/>
          <w:color w:val="000000" w:themeColor="text1"/>
        </w:rPr>
        <w:t xml:space="preserve"> </w:t>
      </w:r>
      <w:r>
        <w:rPr>
          <w:rFonts w:ascii="Times New Roman" w:eastAsia="仿宋_GB2312" w:hAnsi="Times New Roman" w:hint="eastAsia"/>
          <w:color w:val="000000" w:themeColor="text1"/>
        </w:rPr>
        <w:t>菌落总数测定</w:t>
      </w:r>
    </w:p>
    <w:p w:rsidR="00DC21E8" w:rsidRDefault="00E111C2">
      <w:pPr>
        <w:overflowPunct w:val="0"/>
        <w:topLinePunct/>
        <w:snapToGrid w:val="0"/>
        <w:spacing w:line="38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4789.3 </w:t>
      </w:r>
      <w:r>
        <w:rPr>
          <w:rFonts w:ascii="Times New Roman" w:eastAsia="仿宋_GB2312" w:hAnsi="Times New Roman" w:hint="eastAsia"/>
          <w:color w:val="000000" w:themeColor="text1"/>
        </w:rPr>
        <w:t>食品安全国家标准</w:t>
      </w:r>
      <w:r>
        <w:rPr>
          <w:rFonts w:ascii="Times New Roman" w:eastAsia="仿宋_GB2312" w:hAnsi="Times New Roman" w:hint="eastAsia"/>
          <w:color w:val="000000" w:themeColor="text1"/>
        </w:rPr>
        <w:t xml:space="preserve"> </w:t>
      </w:r>
      <w:r>
        <w:rPr>
          <w:rFonts w:ascii="Times New Roman" w:eastAsia="仿宋_GB2312" w:hAnsi="Times New Roman" w:hint="eastAsia"/>
          <w:color w:val="000000" w:themeColor="text1"/>
        </w:rPr>
        <w:t>食品微生物学检验</w:t>
      </w:r>
      <w:r>
        <w:rPr>
          <w:rFonts w:ascii="Times New Roman" w:eastAsia="仿宋_GB2312" w:hAnsi="Times New Roman" w:hint="eastAsia"/>
          <w:color w:val="000000" w:themeColor="text1"/>
        </w:rPr>
        <w:t xml:space="preserve"> </w:t>
      </w:r>
      <w:r>
        <w:rPr>
          <w:rFonts w:ascii="Times New Roman" w:eastAsia="仿宋_GB2312" w:hAnsi="Times New Roman" w:hint="eastAsia"/>
          <w:color w:val="000000" w:themeColor="text1"/>
        </w:rPr>
        <w:t>大肠菌群计数</w:t>
      </w:r>
    </w:p>
    <w:p w:rsidR="00DC21E8" w:rsidRDefault="00E111C2">
      <w:pPr>
        <w:overflowPunct w:val="0"/>
        <w:topLinePunct/>
        <w:snapToGrid w:val="0"/>
        <w:spacing w:line="38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4789.4 </w:t>
      </w:r>
      <w:r>
        <w:rPr>
          <w:rFonts w:ascii="Times New Roman" w:eastAsia="仿宋_GB2312" w:hAnsi="Times New Roman" w:hint="eastAsia"/>
          <w:color w:val="000000" w:themeColor="text1"/>
        </w:rPr>
        <w:t>食品安全国家标准</w:t>
      </w:r>
      <w:r>
        <w:rPr>
          <w:rFonts w:ascii="Times New Roman" w:eastAsia="仿宋_GB2312" w:hAnsi="Times New Roman" w:hint="eastAsia"/>
          <w:color w:val="000000" w:themeColor="text1"/>
        </w:rPr>
        <w:t xml:space="preserve"> </w:t>
      </w:r>
      <w:r>
        <w:rPr>
          <w:rFonts w:ascii="Times New Roman" w:eastAsia="仿宋_GB2312" w:hAnsi="Times New Roman" w:hint="eastAsia"/>
          <w:color w:val="000000" w:themeColor="text1"/>
        </w:rPr>
        <w:t>食品微生物学检验</w:t>
      </w:r>
      <w:r>
        <w:rPr>
          <w:rFonts w:ascii="Times New Roman" w:eastAsia="仿宋_GB2312" w:hAnsi="Times New Roman" w:hint="eastAsia"/>
          <w:color w:val="000000" w:themeColor="text1"/>
        </w:rPr>
        <w:t xml:space="preserve"> </w:t>
      </w:r>
      <w:r>
        <w:rPr>
          <w:rFonts w:ascii="Times New Roman" w:eastAsia="仿宋_GB2312" w:hAnsi="Times New Roman" w:hint="eastAsia"/>
          <w:color w:val="000000" w:themeColor="text1"/>
        </w:rPr>
        <w:t>沙门氏菌检验</w:t>
      </w:r>
    </w:p>
    <w:p w:rsidR="00DC21E8" w:rsidRDefault="00E111C2">
      <w:pPr>
        <w:overflowPunct w:val="0"/>
        <w:topLinePunct/>
        <w:snapToGrid w:val="0"/>
        <w:spacing w:line="38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4789.10 </w:t>
      </w:r>
      <w:r>
        <w:rPr>
          <w:rFonts w:ascii="Times New Roman" w:eastAsia="仿宋_GB2312" w:hAnsi="Times New Roman" w:hint="eastAsia"/>
          <w:color w:val="000000" w:themeColor="text1"/>
        </w:rPr>
        <w:t>食品安全国家标准</w:t>
      </w:r>
      <w:r>
        <w:rPr>
          <w:rFonts w:ascii="Times New Roman" w:eastAsia="仿宋_GB2312" w:hAnsi="Times New Roman" w:hint="eastAsia"/>
          <w:color w:val="000000" w:themeColor="text1"/>
        </w:rPr>
        <w:t xml:space="preserve"> </w:t>
      </w:r>
      <w:r>
        <w:rPr>
          <w:rFonts w:ascii="Times New Roman" w:eastAsia="仿宋_GB2312" w:hAnsi="Times New Roman" w:hint="eastAsia"/>
          <w:color w:val="000000" w:themeColor="text1"/>
        </w:rPr>
        <w:t>食品微生物学检验</w:t>
      </w:r>
      <w:r>
        <w:rPr>
          <w:rFonts w:ascii="Times New Roman" w:eastAsia="仿宋_GB2312" w:hAnsi="Times New Roman" w:hint="eastAsia"/>
          <w:color w:val="000000" w:themeColor="text1"/>
        </w:rPr>
        <w:t xml:space="preserve"> </w:t>
      </w:r>
      <w:r>
        <w:rPr>
          <w:rFonts w:ascii="Times New Roman" w:eastAsia="仿宋_GB2312" w:hAnsi="Times New Roman" w:hint="eastAsia"/>
          <w:color w:val="000000" w:themeColor="text1"/>
        </w:rPr>
        <w:t>金黄色葡萄球菌检验</w:t>
      </w:r>
    </w:p>
    <w:p w:rsidR="00DC21E8" w:rsidRDefault="00E111C2">
      <w:pPr>
        <w:overflowPunct w:val="0"/>
        <w:topLinePunct/>
        <w:snapToGrid w:val="0"/>
        <w:spacing w:line="38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5009.12 </w:t>
      </w:r>
      <w:r>
        <w:rPr>
          <w:rFonts w:ascii="Times New Roman" w:eastAsia="仿宋_GB2312" w:hAnsi="Times New Roman" w:hint="eastAsia"/>
          <w:color w:val="000000" w:themeColor="text1"/>
        </w:rPr>
        <w:t>食品安全国家标准</w:t>
      </w:r>
      <w:r>
        <w:rPr>
          <w:rFonts w:ascii="Times New Roman" w:eastAsia="仿宋_GB2312" w:hAnsi="Times New Roman" w:hint="eastAsia"/>
          <w:color w:val="000000" w:themeColor="text1"/>
        </w:rPr>
        <w:t xml:space="preserve"> </w:t>
      </w:r>
      <w:r>
        <w:rPr>
          <w:rFonts w:ascii="Times New Roman" w:eastAsia="仿宋_GB2312" w:hAnsi="Times New Roman" w:hint="eastAsia"/>
          <w:color w:val="000000" w:themeColor="text1"/>
        </w:rPr>
        <w:t>食品</w:t>
      </w:r>
      <w:r>
        <w:rPr>
          <w:rFonts w:ascii="Times New Roman" w:eastAsia="仿宋_GB2312" w:hAnsi="Times New Roman"/>
          <w:color w:val="000000" w:themeColor="text1"/>
        </w:rPr>
        <w:t>中铅的测定</w:t>
      </w:r>
    </w:p>
    <w:p w:rsidR="00DC21E8" w:rsidRDefault="00E111C2">
      <w:pPr>
        <w:overflowPunct w:val="0"/>
        <w:topLinePunct/>
        <w:snapToGrid w:val="0"/>
        <w:spacing w:line="38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GB 5009.28</w:t>
      </w:r>
      <w:r>
        <w:rPr>
          <w:rFonts w:ascii="Times New Roman" w:eastAsia="仿宋_GB2312" w:hAnsi="Times New Roman" w:hint="eastAsia"/>
          <w:color w:val="000000" w:themeColor="text1"/>
        </w:rPr>
        <w:t xml:space="preserve"> </w:t>
      </w:r>
      <w:r>
        <w:rPr>
          <w:rFonts w:ascii="Times New Roman" w:eastAsia="仿宋_GB2312" w:hAnsi="Times New Roman" w:hint="eastAsia"/>
          <w:color w:val="000000" w:themeColor="text1"/>
        </w:rPr>
        <w:t>食品安全国家标准</w:t>
      </w:r>
      <w:r>
        <w:rPr>
          <w:rFonts w:ascii="Times New Roman" w:eastAsia="仿宋_GB2312" w:hAnsi="Times New Roman" w:hint="eastAsia"/>
          <w:color w:val="000000" w:themeColor="text1"/>
        </w:rPr>
        <w:t xml:space="preserve"> </w:t>
      </w:r>
      <w:r>
        <w:rPr>
          <w:rFonts w:ascii="Times New Roman" w:eastAsia="仿宋_GB2312" w:hAnsi="Times New Roman" w:hint="eastAsia"/>
          <w:color w:val="000000" w:themeColor="text1"/>
        </w:rPr>
        <w:t>食品</w:t>
      </w:r>
      <w:r>
        <w:rPr>
          <w:rFonts w:ascii="Times New Roman" w:eastAsia="仿宋_GB2312" w:hAnsi="Times New Roman"/>
          <w:color w:val="000000" w:themeColor="text1"/>
        </w:rPr>
        <w:t>中苯甲酸、山梨酸和糖精钠的测定</w:t>
      </w:r>
    </w:p>
    <w:p w:rsidR="00DC21E8" w:rsidRDefault="00E111C2">
      <w:pPr>
        <w:overflowPunct w:val="0"/>
        <w:topLinePunct/>
        <w:snapToGrid w:val="0"/>
        <w:spacing w:line="38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5009.227 </w:t>
      </w:r>
      <w:r>
        <w:rPr>
          <w:rFonts w:ascii="Times New Roman" w:eastAsia="仿宋_GB2312" w:hAnsi="Times New Roman" w:hint="eastAsia"/>
          <w:color w:val="000000" w:themeColor="text1"/>
        </w:rPr>
        <w:t>食品安全国家标准</w:t>
      </w:r>
      <w:r>
        <w:rPr>
          <w:rFonts w:ascii="Times New Roman" w:eastAsia="仿宋_GB2312" w:hAnsi="Times New Roman" w:hint="eastAsia"/>
          <w:color w:val="000000" w:themeColor="text1"/>
        </w:rPr>
        <w:t xml:space="preserve"> </w:t>
      </w:r>
      <w:r>
        <w:rPr>
          <w:rFonts w:ascii="Times New Roman" w:eastAsia="仿宋_GB2312" w:hAnsi="Times New Roman" w:hint="eastAsia"/>
          <w:color w:val="000000" w:themeColor="text1"/>
        </w:rPr>
        <w:t>食品</w:t>
      </w:r>
      <w:r>
        <w:rPr>
          <w:rFonts w:ascii="Times New Roman" w:eastAsia="仿宋_GB2312" w:hAnsi="Times New Roman"/>
          <w:color w:val="000000" w:themeColor="text1"/>
        </w:rPr>
        <w:t>中过氧化值的测定</w:t>
      </w:r>
    </w:p>
    <w:p w:rsidR="00DC21E8" w:rsidRDefault="00E111C2">
      <w:pPr>
        <w:overflowPunct w:val="0"/>
        <w:topLinePunct/>
        <w:snapToGrid w:val="0"/>
        <w:spacing w:line="38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19295 </w:t>
      </w:r>
      <w:r>
        <w:rPr>
          <w:rFonts w:ascii="Times New Roman" w:eastAsia="仿宋_GB2312" w:hAnsi="Times New Roman"/>
          <w:color w:val="000000" w:themeColor="text1"/>
        </w:rPr>
        <w:t>食品安全国家标准</w:t>
      </w:r>
      <w:r>
        <w:rPr>
          <w:rFonts w:ascii="Times New Roman" w:eastAsia="仿宋_GB2312" w:hAnsi="Times New Roman" w:hint="eastAsia"/>
          <w:color w:val="000000" w:themeColor="text1"/>
        </w:rPr>
        <w:t xml:space="preserve"> </w:t>
      </w:r>
      <w:r>
        <w:rPr>
          <w:rFonts w:ascii="Times New Roman" w:eastAsia="仿宋_GB2312" w:hAnsi="Times New Roman"/>
          <w:color w:val="000000" w:themeColor="text1"/>
        </w:rPr>
        <w:t>速冻面米制品</w:t>
      </w:r>
    </w:p>
    <w:p w:rsidR="00DC21E8" w:rsidRDefault="00E111C2">
      <w:pPr>
        <w:overflowPunct w:val="0"/>
        <w:topLinePunct/>
        <w:snapToGrid w:val="0"/>
        <w:spacing w:line="38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29921 </w:t>
      </w:r>
      <w:r>
        <w:rPr>
          <w:rFonts w:ascii="Times New Roman" w:eastAsia="仿宋_GB2312" w:hAnsi="Times New Roman" w:hint="eastAsia"/>
          <w:color w:val="000000" w:themeColor="text1"/>
        </w:rPr>
        <w:t>食品安全国家标准</w:t>
      </w:r>
      <w:r>
        <w:rPr>
          <w:rFonts w:ascii="Times New Roman" w:eastAsia="仿宋_GB2312" w:hAnsi="Times New Roman" w:hint="eastAsia"/>
          <w:color w:val="000000" w:themeColor="text1"/>
        </w:rPr>
        <w:t xml:space="preserve"> </w:t>
      </w:r>
      <w:r>
        <w:rPr>
          <w:rFonts w:ascii="Times New Roman" w:eastAsia="仿宋_GB2312" w:hAnsi="Times New Roman" w:hint="eastAsia"/>
          <w:color w:val="000000" w:themeColor="text1"/>
        </w:rPr>
        <w:t>食品</w:t>
      </w:r>
      <w:r>
        <w:rPr>
          <w:rFonts w:ascii="Times New Roman" w:eastAsia="仿宋_GB2312" w:hAnsi="Times New Roman"/>
          <w:color w:val="000000" w:themeColor="text1"/>
        </w:rPr>
        <w:t>中致病菌限量</w:t>
      </w:r>
    </w:p>
    <w:p w:rsidR="00DC21E8" w:rsidRDefault="00E111C2">
      <w:pPr>
        <w:overflowPunct w:val="0"/>
        <w:topLinePunct/>
        <w:snapToGrid w:val="0"/>
        <w:spacing w:line="38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经备案现行有效的企业标准及产品明示质量要求</w:t>
      </w:r>
    </w:p>
    <w:p w:rsidR="00DC21E8" w:rsidRDefault="00E111C2">
      <w:pPr>
        <w:overflowPunct w:val="0"/>
        <w:topLinePunct/>
        <w:snapToGrid w:val="0"/>
        <w:spacing w:line="38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相关的法律法规、部门规章和规定</w:t>
      </w:r>
    </w:p>
    <w:p w:rsidR="00DC21E8" w:rsidRDefault="00E111C2" w:rsidP="00C867C2">
      <w:pPr>
        <w:overflowPunct w:val="0"/>
        <w:topLinePunct/>
        <w:snapToGrid w:val="0"/>
        <w:spacing w:beforeLines="50" w:afterLines="50" w:line="360" w:lineRule="exact"/>
        <w:ind w:firstLineChars="200" w:firstLine="422"/>
        <w:rPr>
          <w:rFonts w:ascii="Times New Roman" w:eastAsia="黑体" w:hAnsi="Times New Roman"/>
          <w:b/>
          <w:color w:val="000000" w:themeColor="text1"/>
        </w:rPr>
      </w:pPr>
      <w:r>
        <w:rPr>
          <w:rFonts w:ascii="Times New Roman" w:eastAsia="黑体" w:hAnsi="Times New Roman"/>
          <w:b/>
          <w:color w:val="000000" w:themeColor="text1"/>
        </w:rPr>
        <w:t xml:space="preserve">1.4 </w:t>
      </w:r>
      <w:r>
        <w:rPr>
          <w:rFonts w:ascii="Times New Roman" w:eastAsia="黑体" w:hAnsi="Times New Roman"/>
          <w:b/>
          <w:color w:val="000000" w:themeColor="text1"/>
        </w:rPr>
        <w:t>抽样</w:t>
      </w:r>
    </w:p>
    <w:p w:rsidR="00DC21E8" w:rsidRDefault="00E111C2">
      <w:pPr>
        <w:overflowPunct w:val="0"/>
        <w:topLinePunct/>
        <w:snapToGrid w:val="0"/>
        <w:spacing w:line="360" w:lineRule="exact"/>
        <w:ind w:firstLineChars="200" w:firstLine="422"/>
        <w:rPr>
          <w:rFonts w:ascii="Times New Roman" w:eastAsia="仿宋_GB2312" w:hAnsi="Times New Roman"/>
          <w:b/>
          <w:color w:val="000000" w:themeColor="text1"/>
        </w:rPr>
      </w:pPr>
      <w:r>
        <w:rPr>
          <w:rFonts w:ascii="Times New Roman" w:eastAsia="仿宋_GB2312" w:hAnsi="Times New Roman"/>
          <w:b/>
          <w:color w:val="000000" w:themeColor="text1"/>
        </w:rPr>
        <w:t xml:space="preserve">1.4.1 </w:t>
      </w:r>
      <w:r>
        <w:rPr>
          <w:rFonts w:ascii="Times New Roman" w:eastAsia="仿宋_GB2312" w:hAnsi="Times New Roman"/>
          <w:b/>
          <w:color w:val="000000" w:themeColor="text1"/>
        </w:rPr>
        <w:t>抽样型号或规格</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预包装食品。</w:t>
      </w:r>
    </w:p>
    <w:p w:rsidR="00DC21E8" w:rsidRDefault="00E111C2">
      <w:pPr>
        <w:overflowPunct w:val="0"/>
        <w:topLinePunct/>
        <w:snapToGrid w:val="0"/>
        <w:spacing w:line="360" w:lineRule="exact"/>
        <w:ind w:firstLineChars="200" w:firstLine="422"/>
        <w:rPr>
          <w:rFonts w:ascii="Times New Roman" w:eastAsia="仿宋_GB2312" w:hAnsi="Times New Roman"/>
          <w:b/>
          <w:color w:val="000000" w:themeColor="text1"/>
        </w:rPr>
      </w:pPr>
      <w:r>
        <w:rPr>
          <w:rFonts w:ascii="Times New Roman" w:eastAsia="仿宋_GB2312" w:hAnsi="Times New Roman"/>
          <w:b/>
          <w:color w:val="000000" w:themeColor="text1"/>
        </w:rPr>
        <w:t xml:space="preserve">1.4.2 </w:t>
      </w:r>
      <w:r>
        <w:rPr>
          <w:rFonts w:ascii="Times New Roman" w:eastAsia="仿宋_GB2312" w:hAnsi="Times New Roman"/>
          <w:b/>
          <w:color w:val="000000" w:themeColor="text1"/>
        </w:rPr>
        <w:t>抽样方法及数量</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生产环节抽样时，在企业的成品库房，应从同一批次样品堆的</w:t>
      </w:r>
      <w:r>
        <w:rPr>
          <w:rFonts w:ascii="Times New Roman" w:eastAsia="仿宋_GB2312" w:hAnsi="Times New Roman"/>
          <w:color w:val="000000" w:themeColor="text1"/>
          <w:kern w:val="0"/>
        </w:rPr>
        <w:t>4</w:t>
      </w:r>
      <w:r>
        <w:rPr>
          <w:rFonts w:ascii="Times New Roman" w:eastAsia="仿宋_GB2312" w:hAnsi="Times New Roman"/>
          <w:color w:val="000000" w:themeColor="text1"/>
          <w:kern w:val="0"/>
        </w:rPr>
        <w:t>个不同部位抽取相应数量的样品</w:t>
      </w:r>
      <w:r>
        <w:rPr>
          <w:rFonts w:ascii="Times New Roman" w:eastAsia="仿宋_GB2312" w:hAnsi="Times New Roman"/>
          <w:color w:val="000000" w:themeColor="text1"/>
        </w:rPr>
        <w:t>，分别取出相应的样品；生制品抽样数量不少于</w:t>
      </w:r>
      <w:r>
        <w:rPr>
          <w:rFonts w:ascii="Times New Roman" w:eastAsia="仿宋_GB2312" w:hAnsi="Times New Roman"/>
          <w:color w:val="000000" w:themeColor="text1"/>
        </w:rPr>
        <w:t>1kg</w:t>
      </w:r>
      <w:r>
        <w:rPr>
          <w:rFonts w:ascii="Times New Roman" w:eastAsia="仿宋_GB2312" w:hAnsi="Times New Roman"/>
          <w:color w:val="000000" w:themeColor="text1"/>
        </w:rPr>
        <w:t>，且不少于</w:t>
      </w:r>
      <w:r>
        <w:rPr>
          <w:rFonts w:ascii="Times New Roman" w:eastAsia="仿宋_GB2312" w:hAnsi="Times New Roman"/>
          <w:color w:val="000000" w:themeColor="text1"/>
        </w:rPr>
        <w:t>4</w:t>
      </w:r>
      <w:r>
        <w:rPr>
          <w:rFonts w:ascii="Times New Roman" w:eastAsia="仿宋_GB2312" w:hAnsi="Times New Roman"/>
          <w:color w:val="000000" w:themeColor="text1"/>
        </w:rPr>
        <w:t>个独立包装，熟制品抽样</w:t>
      </w:r>
      <w:r>
        <w:rPr>
          <w:rFonts w:ascii="Times New Roman" w:eastAsia="仿宋_GB2312" w:hAnsi="Times New Roman"/>
          <w:color w:val="000000" w:themeColor="text1"/>
        </w:rPr>
        <w:lastRenderedPageBreak/>
        <w:t>数量不少于</w:t>
      </w:r>
      <w:r>
        <w:rPr>
          <w:rFonts w:ascii="Times New Roman" w:eastAsia="仿宋_GB2312" w:hAnsi="Times New Roman"/>
          <w:color w:val="000000" w:themeColor="text1"/>
        </w:rPr>
        <w:t>2kg</w:t>
      </w:r>
      <w:r>
        <w:rPr>
          <w:rFonts w:ascii="Times New Roman" w:eastAsia="仿宋_GB2312" w:hAnsi="Times New Roman"/>
          <w:color w:val="000000" w:themeColor="text1"/>
        </w:rPr>
        <w:t>，且不少于</w:t>
      </w:r>
      <w:r>
        <w:rPr>
          <w:rFonts w:ascii="Times New Roman" w:eastAsia="仿宋_GB2312" w:hAnsi="Times New Roman"/>
          <w:color w:val="000000" w:themeColor="text1"/>
        </w:rPr>
        <w:t>8</w:t>
      </w:r>
      <w:r>
        <w:rPr>
          <w:rFonts w:ascii="Times New Roman" w:eastAsia="仿宋_GB2312" w:hAnsi="Times New Roman"/>
          <w:color w:val="000000" w:themeColor="text1"/>
        </w:rPr>
        <w:t>个独立包装。</w:t>
      </w:r>
    </w:p>
    <w:p w:rsidR="00DC21E8" w:rsidRDefault="00E111C2">
      <w:pPr>
        <w:numPr>
          <w:ilvl w:val="255"/>
          <w:numId w:val="0"/>
        </w:num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流通环节抽样时，在货架、柜台、库房或网络食品经营平台抽取同一批次待销产品，抽取样品量原则上同生产环节。</w:t>
      </w:r>
    </w:p>
    <w:p w:rsidR="00DC21E8" w:rsidRDefault="00E111C2">
      <w:pPr>
        <w:overflowPunct w:val="0"/>
        <w:topLinePunct/>
        <w:snapToGrid w:val="0"/>
        <w:spacing w:line="350" w:lineRule="exact"/>
        <w:ind w:firstLineChars="200" w:firstLine="420"/>
        <w:rPr>
          <w:rFonts w:ascii="Times New Roman" w:eastAsia="仿宋_GB2312" w:hAnsi="Times New Roman"/>
          <w:color w:val="000000" w:themeColor="text1"/>
        </w:rPr>
      </w:pPr>
      <w:r>
        <w:rPr>
          <w:rFonts w:ascii="Times New Roman" w:eastAsia="仿宋_GB2312" w:hAnsi="Times New Roman" w:hint="eastAsia"/>
          <w:color w:val="000000" w:themeColor="text1"/>
        </w:rPr>
        <w:t>餐饮环节抽样时，抽取同一批次待销或使用的产品，</w:t>
      </w:r>
      <w:r>
        <w:rPr>
          <w:rFonts w:ascii="Times New Roman" w:eastAsia="仿宋_GB2312" w:hAnsi="Times New Roman"/>
          <w:color w:val="000000" w:themeColor="text1"/>
        </w:rPr>
        <w:t>应抽取完整包装产品，如需从大包装中抽取样品，应从完整大包装中抽取样品，抽取样品量原则上同生产环节</w:t>
      </w:r>
      <w:r>
        <w:rPr>
          <w:rFonts w:ascii="Times New Roman" w:eastAsia="仿宋_GB2312" w:hAnsi="Times New Roman" w:hint="eastAsia"/>
          <w:color w:val="000000" w:themeColor="text1"/>
        </w:rPr>
        <w:t>。</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所抽取样品分成</w:t>
      </w:r>
      <w:r>
        <w:rPr>
          <w:rFonts w:ascii="Times New Roman" w:eastAsia="仿宋_GB2312" w:hAnsi="Times New Roman"/>
          <w:color w:val="000000" w:themeColor="text1"/>
        </w:rPr>
        <w:t>2</w:t>
      </w:r>
      <w:r>
        <w:rPr>
          <w:rFonts w:ascii="Times New Roman" w:eastAsia="仿宋_GB2312" w:hAnsi="Times New Roman"/>
          <w:color w:val="000000" w:themeColor="text1"/>
        </w:rPr>
        <w:t>份，约</w:t>
      </w:r>
      <w:r>
        <w:rPr>
          <w:rFonts w:ascii="Times New Roman" w:eastAsia="仿宋_GB2312" w:hAnsi="Times New Roman"/>
          <w:color w:val="000000" w:themeColor="text1"/>
        </w:rPr>
        <w:t>3/4</w:t>
      </w:r>
      <w:r>
        <w:rPr>
          <w:rFonts w:ascii="Times New Roman" w:eastAsia="仿宋_GB2312" w:hAnsi="Times New Roman"/>
          <w:color w:val="000000" w:themeColor="text1"/>
        </w:rPr>
        <w:t>为检验样品，约</w:t>
      </w:r>
      <w:r>
        <w:rPr>
          <w:rFonts w:ascii="Times New Roman" w:eastAsia="仿宋_GB2312" w:hAnsi="Times New Roman"/>
          <w:color w:val="000000" w:themeColor="text1"/>
        </w:rPr>
        <w:t>1/4</w:t>
      </w:r>
      <w:r>
        <w:rPr>
          <w:rFonts w:ascii="Times New Roman" w:eastAsia="仿宋_GB2312" w:hAnsi="Times New Roman"/>
          <w:color w:val="000000" w:themeColor="text1"/>
        </w:rPr>
        <w:t>为复检备份样品（备份样品封存在承检机构）。</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抽取样品量、检验及复检备份所需样品量可根据检验和复检需要适量调整。</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kern w:val="0"/>
        </w:rPr>
        <w:t>注：</w:t>
      </w:r>
      <w:r>
        <w:rPr>
          <w:rFonts w:ascii="Times New Roman" w:eastAsia="仿宋_GB2312" w:hAnsi="Times New Roman"/>
          <w:color w:val="000000" w:themeColor="text1"/>
        </w:rPr>
        <w:t>在本细则的规定中，检验机构在检验过程中自行对检验结果进行复验时所采用的样品，应为抽取的检验样品，不得采用复检备份样品。</w:t>
      </w:r>
    </w:p>
    <w:p w:rsidR="00DC21E8" w:rsidRDefault="00E111C2">
      <w:pPr>
        <w:overflowPunct w:val="0"/>
        <w:topLinePunct/>
        <w:snapToGrid w:val="0"/>
        <w:spacing w:line="360" w:lineRule="exact"/>
        <w:ind w:firstLineChars="200" w:firstLine="422"/>
        <w:rPr>
          <w:rFonts w:ascii="Times New Roman" w:eastAsia="仿宋_GB2312" w:hAnsi="Times New Roman"/>
          <w:b/>
          <w:color w:val="000000" w:themeColor="text1"/>
        </w:rPr>
      </w:pPr>
      <w:r>
        <w:rPr>
          <w:rFonts w:ascii="Times New Roman" w:eastAsia="仿宋_GB2312" w:hAnsi="Times New Roman"/>
          <w:b/>
          <w:color w:val="000000" w:themeColor="text1"/>
        </w:rPr>
        <w:t xml:space="preserve">1.4.3 </w:t>
      </w:r>
      <w:r>
        <w:rPr>
          <w:rFonts w:ascii="Times New Roman" w:eastAsia="仿宋_GB2312" w:hAnsi="Times New Roman"/>
          <w:b/>
          <w:color w:val="000000" w:themeColor="text1"/>
        </w:rPr>
        <w:t>抽样单</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应按有关规定填写抽样单，并记录所抽产品及生产经营企业相关信息。</w:t>
      </w:r>
    </w:p>
    <w:p w:rsidR="00DC21E8" w:rsidRDefault="00E111C2">
      <w:pPr>
        <w:overflowPunct w:val="0"/>
        <w:topLinePunct/>
        <w:snapToGrid w:val="0"/>
        <w:spacing w:line="360" w:lineRule="exact"/>
        <w:ind w:firstLineChars="200" w:firstLine="422"/>
        <w:rPr>
          <w:rFonts w:ascii="Times New Roman" w:eastAsia="仿宋_GB2312" w:hAnsi="Times New Roman"/>
          <w:b/>
          <w:color w:val="000000" w:themeColor="text1"/>
        </w:rPr>
      </w:pPr>
      <w:r>
        <w:rPr>
          <w:rFonts w:ascii="Times New Roman" w:eastAsia="仿宋_GB2312" w:hAnsi="Times New Roman"/>
          <w:b/>
          <w:color w:val="000000" w:themeColor="text1"/>
        </w:rPr>
        <w:t xml:space="preserve">1.4.4 </w:t>
      </w:r>
      <w:r>
        <w:rPr>
          <w:rFonts w:ascii="Times New Roman" w:eastAsia="仿宋_GB2312" w:hAnsi="Times New Roman"/>
          <w:b/>
          <w:color w:val="000000" w:themeColor="text1"/>
        </w:rPr>
        <w:t>封样和样品运输、贮存</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抽样完成后由抽样人与被抽样单位在抽样单和封条上签字、盖章，当场封样，检验样品、备份样品分别封样。为保证样品的真实性，要有相应的防拆封措施，并保证封条在运输过程中不会破损。样品运输、贮存过程中应采取有效的防护措施，确保样品不被污染，不发生腐败变质，不影响后续检验。样品的运输、贮存，应符合产品明示要求或产品实际需要的条件要求。</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kern w:val="0"/>
        </w:rPr>
        <w:t>在网络食品经营平台抽样时，抽样单和封条无需被抽样单位签字、盖章。</w:t>
      </w:r>
    </w:p>
    <w:p w:rsidR="00DC21E8" w:rsidRDefault="00E111C2">
      <w:pPr>
        <w:overflowPunct w:val="0"/>
        <w:topLinePunct/>
        <w:snapToGrid w:val="0"/>
        <w:spacing w:line="360" w:lineRule="exact"/>
        <w:ind w:firstLineChars="200" w:firstLine="422"/>
        <w:rPr>
          <w:rFonts w:ascii="Times New Roman" w:eastAsia="黑体" w:hAnsi="Times New Roman"/>
          <w:b/>
          <w:color w:val="000000" w:themeColor="text1"/>
        </w:rPr>
      </w:pPr>
      <w:r>
        <w:rPr>
          <w:rFonts w:ascii="Times New Roman" w:eastAsia="黑体" w:hAnsi="Times New Roman"/>
          <w:b/>
          <w:color w:val="000000" w:themeColor="text1"/>
        </w:rPr>
        <w:t xml:space="preserve">1.5 </w:t>
      </w:r>
      <w:r>
        <w:rPr>
          <w:rFonts w:ascii="Times New Roman" w:eastAsia="黑体" w:hAnsi="Times New Roman"/>
          <w:b/>
          <w:color w:val="000000" w:themeColor="text1"/>
        </w:rPr>
        <w:t>检验要求</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速冻面米食品检验项目见表</w:t>
      </w:r>
      <w:r>
        <w:rPr>
          <w:rFonts w:ascii="Times New Roman" w:eastAsia="仿宋_GB2312" w:hAnsi="Times New Roman"/>
          <w:color w:val="000000" w:themeColor="text1"/>
        </w:rPr>
        <w:t>11-1</w:t>
      </w:r>
      <w:r>
        <w:rPr>
          <w:rFonts w:ascii="Times New Roman" w:eastAsia="仿宋_GB2312" w:hAnsi="Times New Roman"/>
          <w:color w:val="000000" w:themeColor="text1"/>
        </w:rPr>
        <w:t>。</w:t>
      </w:r>
    </w:p>
    <w:p w:rsidR="00DC21E8" w:rsidRDefault="00E111C2" w:rsidP="00C867C2">
      <w:pPr>
        <w:overflowPunct w:val="0"/>
        <w:topLinePunct/>
        <w:spacing w:beforeLines="50" w:afterLines="50" w:line="360" w:lineRule="exact"/>
        <w:jc w:val="center"/>
        <w:rPr>
          <w:rFonts w:ascii="Times New Roman" w:eastAsia="黑体" w:hAnsi="Times New Roman"/>
          <w:color w:val="000000" w:themeColor="text1"/>
        </w:rPr>
      </w:pPr>
      <w:r>
        <w:rPr>
          <w:rFonts w:ascii="Times New Roman" w:eastAsia="黑体" w:hAnsi="Times New Roman"/>
          <w:color w:val="000000" w:themeColor="text1"/>
        </w:rPr>
        <w:t>表</w:t>
      </w:r>
      <w:r>
        <w:rPr>
          <w:rFonts w:ascii="Times New Roman" w:eastAsia="黑体" w:hAnsi="Times New Roman"/>
          <w:color w:val="000000" w:themeColor="text1"/>
        </w:rPr>
        <w:t xml:space="preserve">11-1 </w:t>
      </w:r>
      <w:r>
        <w:rPr>
          <w:rFonts w:ascii="Times New Roman" w:eastAsia="黑体" w:hAnsi="Times New Roman"/>
          <w:color w:val="000000" w:themeColor="text1"/>
        </w:rPr>
        <w:t>速冻面米食品检验项目</w:t>
      </w:r>
      <w:r>
        <w:rPr>
          <w:rFonts w:ascii="Times New Roman" w:eastAsia="黑体" w:hAnsi="Times New Roman"/>
          <w:color w:val="000000" w:themeColor="text1"/>
          <w:vertAlign w:val="superscript"/>
        </w:rPr>
        <w:t xml:space="preserve">a </w:t>
      </w:r>
    </w:p>
    <w:tbl>
      <w:tblPr>
        <w:tblW w:w="8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6"/>
        <w:gridCol w:w="3126"/>
        <w:gridCol w:w="2654"/>
        <w:gridCol w:w="1711"/>
      </w:tblGrid>
      <w:tr w:rsidR="00DC21E8">
        <w:trPr>
          <w:cantSplit/>
          <w:trHeight w:val="403"/>
          <w:tblHeader/>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序号</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检验项目</w:t>
            </w:r>
          </w:p>
        </w:tc>
        <w:tc>
          <w:tcPr>
            <w:tcW w:w="265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依据法律法规或标准</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检测方法</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过氧化值（以脂肪计）</w:t>
            </w:r>
            <w:r>
              <w:rPr>
                <w:rFonts w:ascii="Times New Roman" w:eastAsia="仿宋_GB2312" w:hAnsi="Times New Roman"/>
                <w:color w:val="000000" w:themeColor="text1"/>
                <w:vertAlign w:val="superscript"/>
              </w:rPr>
              <w:t>b</w:t>
            </w:r>
          </w:p>
        </w:tc>
        <w:tc>
          <w:tcPr>
            <w:tcW w:w="265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19295</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5009.227</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2</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铅（以</w:t>
            </w:r>
            <w:r>
              <w:rPr>
                <w:rFonts w:ascii="Times New Roman" w:eastAsia="仿宋_GB2312" w:hAnsi="Times New Roman"/>
                <w:color w:val="000000" w:themeColor="text1"/>
              </w:rPr>
              <w:t>Pb</w:t>
            </w:r>
            <w:r>
              <w:rPr>
                <w:rFonts w:ascii="Times New Roman" w:eastAsia="仿宋_GB2312" w:hAnsi="Times New Roman"/>
                <w:color w:val="000000" w:themeColor="text1"/>
              </w:rPr>
              <w:t>计）</w:t>
            </w:r>
          </w:p>
        </w:tc>
        <w:tc>
          <w:tcPr>
            <w:tcW w:w="265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2762</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jc w:val="center"/>
              <w:rPr>
                <w:rFonts w:ascii="Times New Roman" w:eastAsia="仿宋_GB2312" w:hAnsi="Times New Roman"/>
                <w:color w:val="000000" w:themeColor="text1"/>
              </w:rPr>
            </w:pPr>
            <w:r>
              <w:rPr>
                <w:rFonts w:ascii="Times New Roman" w:eastAsia="仿宋" w:hAnsi="Times New Roman"/>
                <w:color w:val="000000" w:themeColor="text1"/>
              </w:rPr>
              <w:t>GB 5009.12</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3</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糖精钠（以糖精计）</w:t>
            </w:r>
            <w:r>
              <w:rPr>
                <w:rFonts w:ascii="Times New Roman" w:hAnsi="Times New Roman"/>
                <w:color w:val="000000" w:themeColor="text1"/>
                <w:vertAlign w:val="superscript"/>
              </w:rPr>
              <w:t>c</w:t>
            </w:r>
          </w:p>
        </w:tc>
        <w:tc>
          <w:tcPr>
            <w:tcW w:w="265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2760</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5009.28</w:t>
            </w:r>
          </w:p>
        </w:tc>
      </w:tr>
      <w:tr w:rsidR="00DC21E8">
        <w:trPr>
          <w:cantSplit/>
          <w:trHeight w:val="403"/>
          <w:jc w:val="center"/>
        </w:trPr>
        <w:tc>
          <w:tcPr>
            <w:tcW w:w="81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4</w:t>
            </w:r>
          </w:p>
        </w:tc>
        <w:tc>
          <w:tcPr>
            <w:tcW w:w="312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菌落总数</w:t>
            </w:r>
            <w:r>
              <w:rPr>
                <w:rFonts w:ascii="Times New Roman" w:eastAsia="仿宋_GB2312" w:hAnsi="Times New Roman"/>
                <w:color w:val="000000" w:themeColor="text1"/>
                <w:vertAlign w:val="superscript"/>
              </w:rPr>
              <w:t>d</w:t>
            </w:r>
          </w:p>
        </w:tc>
        <w:tc>
          <w:tcPr>
            <w:tcW w:w="265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19295</w:t>
            </w:r>
          </w:p>
        </w:tc>
        <w:tc>
          <w:tcPr>
            <w:tcW w:w="171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4789.2</w:t>
            </w:r>
          </w:p>
        </w:tc>
      </w:tr>
      <w:tr w:rsidR="00DC21E8">
        <w:trPr>
          <w:cantSplit/>
          <w:trHeight w:val="403"/>
          <w:jc w:val="center"/>
        </w:trPr>
        <w:tc>
          <w:tcPr>
            <w:tcW w:w="81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5</w:t>
            </w:r>
          </w:p>
        </w:tc>
        <w:tc>
          <w:tcPr>
            <w:tcW w:w="312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大肠菌群</w:t>
            </w:r>
            <w:r>
              <w:rPr>
                <w:rFonts w:ascii="Times New Roman" w:eastAsia="仿宋_GB2312" w:hAnsi="Times New Roman"/>
                <w:color w:val="000000" w:themeColor="text1"/>
                <w:vertAlign w:val="superscript"/>
              </w:rPr>
              <w:t>d</w:t>
            </w:r>
          </w:p>
        </w:tc>
        <w:tc>
          <w:tcPr>
            <w:tcW w:w="265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19295</w:t>
            </w:r>
          </w:p>
        </w:tc>
        <w:tc>
          <w:tcPr>
            <w:tcW w:w="171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4789.3</w:t>
            </w:r>
          </w:p>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平板计数法</w:t>
            </w:r>
          </w:p>
        </w:tc>
      </w:tr>
      <w:tr w:rsidR="00DC21E8">
        <w:trPr>
          <w:cantSplit/>
          <w:trHeight w:val="370"/>
          <w:jc w:val="center"/>
        </w:trPr>
        <w:tc>
          <w:tcPr>
            <w:tcW w:w="81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6</w:t>
            </w:r>
          </w:p>
        </w:tc>
        <w:tc>
          <w:tcPr>
            <w:tcW w:w="312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kern w:val="0"/>
              </w:rPr>
              <w:t>沙门氏菌</w:t>
            </w:r>
            <w:r>
              <w:rPr>
                <w:rFonts w:ascii="Times New Roman" w:eastAsia="仿宋_GB2312" w:hAnsi="Times New Roman"/>
                <w:color w:val="000000" w:themeColor="text1"/>
                <w:vertAlign w:val="superscript"/>
              </w:rPr>
              <w:t>d</w:t>
            </w:r>
          </w:p>
        </w:tc>
        <w:tc>
          <w:tcPr>
            <w:tcW w:w="265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29921</w:t>
            </w:r>
          </w:p>
        </w:tc>
        <w:tc>
          <w:tcPr>
            <w:tcW w:w="171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4789.4</w:t>
            </w:r>
          </w:p>
        </w:tc>
      </w:tr>
      <w:tr w:rsidR="00DC21E8">
        <w:trPr>
          <w:cantSplit/>
          <w:trHeight w:val="403"/>
          <w:jc w:val="center"/>
        </w:trPr>
        <w:tc>
          <w:tcPr>
            <w:tcW w:w="81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7</w:t>
            </w:r>
          </w:p>
        </w:tc>
        <w:tc>
          <w:tcPr>
            <w:tcW w:w="312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kern w:val="0"/>
              </w:rPr>
              <w:t>金黄色葡萄球菌</w:t>
            </w:r>
            <w:r>
              <w:rPr>
                <w:rFonts w:ascii="Times New Roman" w:eastAsia="仿宋_GB2312" w:hAnsi="Times New Roman"/>
                <w:color w:val="000000" w:themeColor="text1"/>
                <w:vertAlign w:val="superscript"/>
              </w:rPr>
              <w:t>d</w:t>
            </w:r>
          </w:p>
        </w:tc>
        <w:tc>
          <w:tcPr>
            <w:tcW w:w="265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29921</w:t>
            </w:r>
          </w:p>
        </w:tc>
        <w:tc>
          <w:tcPr>
            <w:tcW w:w="171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4789.10</w:t>
            </w:r>
          </w:p>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第二法</w:t>
            </w:r>
          </w:p>
        </w:tc>
      </w:tr>
      <w:tr w:rsidR="00DC21E8">
        <w:trPr>
          <w:cantSplit/>
          <w:trHeight w:val="403"/>
          <w:jc w:val="center"/>
        </w:trPr>
        <w:tc>
          <w:tcPr>
            <w:tcW w:w="8307" w:type="dxa"/>
            <w:gridSpan w:val="4"/>
            <w:vAlign w:val="center"/>
          </w:tcPr>
          <w:p w:rsidR="00DC21E8" w:rsidRDefault="00E111C2">
            <w:pPr>
              <w:overflowPunct w:val="0"/>
              <w:topLinePunct/>
              <w:snapToGrid w:val="0"/>
              <w:spacing w:line="360" w:lineRule="exact"/>
              <w:jc w:val="left"/>
              <w:rPr>
                <w:rFonts w:ascii="Times New Roman" w:eastAsia="仿宋_GB2312" w:hAnsi="Times New Roman"/>
                <w:color w:val="000000" w:themeColor="text1"/>
              </w:rPr>
            </w:pPr>
            <w:r>
              <w:rPr>
                <w:rFonts w:ascii="Times New Roman" w:eastAsia="仿宋_GB2312" w:hAnsi="Times New Roman"/>
                <w:color w:val="000000" w:themeColor="text1"/>
              </w:rPr>
              <w:t>注：</w:t>
            </w:r>
            <w:r>
              <w:rPr>
                <w:rFonts w:ascii="Times New Roman" w:eastAsia="仿宋_GB2312" w:hAnsi="Times New Roman"/>
                <w:color w:val="000000" w:themeColor="text1"/>
              </w:rPr>
              <w:t xml:space="preserve">a. </w:t>
            </w:r>
            <w:r>
              <w:rPr>
                <w:rFonts w:ascii="Times New Roman" w:eastAsia="仿宋_GB2312" w:hAnsi="Times New Roman"/>
                <w:color w:val="000000" w:themeColor="text1"/>
              </w:rPr>
              <w:t>若所检产品为含馅制品，则需在皮、馅混合均匀后检测。</w:t>
            </w:r>
          </w:p>
          <w:p w:rsidR="00DC21E8" w:rsidRDefault="00E111C2">
            <w:pPr>
              <w:overflowPunct w:val="0"/>
              <w:topLinePunct/>
              <w:snapToGrid w:val="0"/>
              <w:spacing w:line="360" w:lineRule="exact"/>
              <w:ind w:firstLineChars="200" w:firstLine="420"/>
              <w:jc w:val="left"/>
              <w:rPr>
                <w:rFonts w:ascii="Times New Roman" w:eastAsia="仿宋_GB2312" w:hAnsi="Times New Roman"/>
                <w:color w:val="000000" w:themeColor="text1"/>
              </w:rPr>
            </w:pPr>
            <w:r>
              <w:rPr>
                <w:rFonts w:ascii="Times New Roman" w:eastAsia="仿宋_GB2312" w:hAnsi="Times New Roman"/>
                <w:color w:val="000000" w:themeColor="text1"/>
              </w:rPr>
              <w:t xml:space="preserve">b. </w:t>
            </w:r>
            <w:r>
              <w:rPr>
                <w:rFonts w:ascii="Times New Roman" w:eastAsia="仿宋_GB2312" w:hAnsi="Times New Roman"/>
                <w:color w:val="000000" w:themeColor="text1"/>
              </w:rPr>
              <w:t>以动物性食品或坚果类为主要原料馅料的产品检测。</w:t>
            </w:r>
          </w:p>
          <w:p w:rsidR="00DC21E8" w:rsidRDefault="00E111C2">
            <w:pPr>
              <w:overflowPunct w:val="0"/>
              <w:topLinePunct/>
              <w:snapToGrid w:val="0"/>
              <w:spacing w:line="360" w:lineRule="exact"/>
              <w:ind w:firstLineChars="200" w:firstLine="420"/>
              <w:jc w:val="left"/>
              <w:rPr>
                <w:rFonts w:ascii="Times New Roman" w:eastAsia="仿宋_GB2312" w:hAnsi="Times New Roman"/>
                <w:color w:val="000000" w:themeColor="text1"/>
              </w:rPr>
            </w:pPr>
            <w:r>
              <w:rPr>
                <w:rFonts w:ascii="Times New Roman" w:eastAsia="仿宋_GB2312" w:hAnsi="Times New Roman"/>
                <w:color w:val="000000" w:themeColor="text1"/>
              </w:rPr>
              <w:t xml:space="preserve">c. </w:t>
            </w:r>
            <w:r>
              <w:rPr>
                <w:rFonts w:ascii="Times New Roman" w:eastAsia="仿宋_GB2312" w:hAnsi="Times New Roman"/>
                <w:color w:val="000000" w:themeColor="text1"/>
              </w:rPr>
              <w:t>配料中含甜味剂</w:t>
            </w:r>
            <w:r>
              <w:rPr>
                <w:rFonts w:ascii="Times New Roman" w:eastAsia="仿宋_GB2312" w:hAnsi="Times New Roman" w:hint="eastAsia"/>
                <w:color w:val="000000" w:themeColor="text1"/>
              </w:rPr>
              <w:t>、</w:t>
            </w:r>
            <w:r>
              <w:rPr>
                <w:rFonts w:ascii="Times New Roman" w:eastAsia="仿宋_GB2312" w:hAnsi="Times New Roman"/>
                <w:color w:val="000000" w:themeColor="text1"/>
              </w:rPr>
              <w:t>食糖或者呈甜味的食品检测。</w:t>
            </w:r>
          </w:p>
          <w:p w:rsidR="00DC21E8" w:rsidRDefault="00E111C2">
            <w:pPr>
              <w:overflowPunct w:val="0"/>
              <w:topLinePunct/>
              <w:snapToGrid w:val="0"/>
              <w:spacing w:line="360" w:lineRule="exact"/>
              <w:ind w:firstLineChars="200" w:firstLine="420"/>
              <w:jc w:val="left"/>
              <w:rPr>
                <w:rFonts w:ascii="Times New Roman" w:eastAsia="仿宋_GB2312" w:hAnsi="Times New Roman"/>
                <w:color w:val="000000" w:themeColor="text1"/>
              </w:rPr>
            </w:pPr>
            <w:r>
              <w:rPr>
                <w:rFonts w:ascii="Times New Roman" w:eastAsia="仿宋_GB2312" w:hAnsi="Times New Roman"/>
                <w:color w:val="000000" w:themeColor="text1"/>
              </w:rPr>
              <w:t xml:space="preserve">d. </w:t>
            </w:r>
            <w:r>
              <w:rPr>
                <w:rFonts w:ascii="Times New Roman" w:eastAsia="仿宋_GB2312" w:hAnsi="Times New Roman"/>
                <w:color w:val="000000" w:themeColor="text1"/>
              </w:rPr>
              <w:t>仅熟制品检测。</w:t>
            </w:r>
          </w:p>
        </w:tc>
      </w:tr>
    </w:tbl>
    <w:p w:rsidR="00DC21E8" w:rsidRDefault="00E111C2" w:rsidP="00C867C2">
      <w:pPr>
        <w:overflowPunct w:val="0"/>
        <w:topLinePunct/>
        <w:snapToGrid w:val="0"/>
        <w:spacing w:beforeLines="50" w:afterLines="50" w:line="360" w:lineRule="exact"/>
        <w:ind w:firstLineChars="200" w:firstLine="422"/>
        <w:rPr>
          <w:rFonts w:ascii="Times New Roman" w:eastAsia="黑体" w:hAnsi="Times New Roman"/>
          <w:b/>
          <w:color w:val="000000" w:themeColor="text1"/>
        </w:rPr>
      </w:pPr>
      <w:r>
        <w:rPr>
          <w:rFonts w:ascii="Times New Roman" w:eastAsia="黑体" w:hAnsi="Times New Roman"/>
          <w:b/>
          <w:color w:val="000000" w:themeColor="text1"/>
        </w:rPr>
        <w:lastRenderedPageBreak/>
        <w:t xml:space="preserve">1.6 </w:t>
      </w:r>
      <w:r>
        <w:rPr>
          <w:rFonts w:ascii="Times New Roman" w:eastAsia="黑体" w:hAnsi="Times New Roman"/>
          <w:b/>
          <w:color w:val="000000" w:themeColor="text1"/>
        </w:rPr>
        <w:t>判定原则与结论</w:t>
      </w:r>
    </w:p>
    <w:p w:rsidR="00DC21E8" w:rsidRDefault="00E111C2">
      <w:pPr>
        <w:overflowPunct w:val="0"/>
        <w:topLinePunct/>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原则上按照细则中检验项目依据的法律法规或标准要求判定，若被检产品明示标准和质量要求高于该要求时，应按被检产品明示标准和质量要求判定。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出具抽检检验报告，检验报告中检验结论按如下方式作出判定：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1.6.1 </w:t>
      </w:r>
      <w:r>
        <w:rPr>
          <w:rFonts w:ascii="Times New Roman" w:eastAsia="仿宋_GB2312" w:hAnsi="Times New Roman"/>
          <w:color w:val="000000" w:themeColor="text1"/>
        </w:rPr>
        <w:t>检验项目全部符合相应依据的法律法规或标准要求的，检验结论为：</w:t>
      </w:r>
      <w:r>
        <w:rPr>
          <w:rFonts w:ascii="Times New Roman" w:eastAsia="仿宋_GB2312" w:hAnsi="Times New Roman"/>
          <w:color w:val="000000" w:themeColor="text1"/>
        </w:rPr>
        <w:t>“</w:t>
      </w:r>
      <w:r>
        <w:rPr>
          <w:rFonts w:ascii="Times New Roman" w:eastAsia="仿宋_GB2312" w:hAnsi="Times New Roman"/>
          <w:color w:val="000000" w:themeColor="text1"/>
        </w:rPr>
        <w:t>经抽样检验，所检项目符合</w:t>
      </w:r>
      <w:r>
        <w:rPr>
          <w:rFonts w:ascii="Times New Roman" w:eastAsia="仿宋_GB2312" w:hAnsi="Times New Roman"/>
          <w:color w:val="000000" w:themeColor="text1"/>
        </w:rPr>
        <w:t>××××</w:t>
      </w:r>
      <w:r>
        <w:rPr>
          <w:rFonts w:ascii="Times New Roman" w:eastAsia="仿宋_GB2312" w:hAnsi="Times New Roman"/>
          <w:color w:val="000000" w:themeColor="text1"/>
        </w:rPr>
        <w:t>要求</w:t>
      </w:r>
      <w:r>
        <w:rPr>
          <w:rFonts w:ascii="Times New Roman" w:eastAsia="仿宋_GB2312" w:hAnsi="Times New Roman"/>
          <w:color w:val="000000" w:themeColor="text1"/>
        </w:rPr>
        <w:t>”</w:t>
      </w:r>
      <w:r>
        <w:rPr>
          <w:rFonts w:ascii="Times New Roman" w:eastAsia="仿宋_GB2312" w:hAnsi="Times New Roman"/>
          <w:color w:val="000000" w:themeColor="text1"/>
        </w:rPr>
        <w:t>。</w:t>
      </w:r>
    </w:p>
    <w:p w:rsidR="00DC21E8" w:rsidRDefault="00E111C2">
      <w:pPr>
        <w:overflowPunct w:val="0"/>
        <w:topLinePunct/>
        <w:snapToGrid w:val="0"/>
        <w:spacing w:line="360" w:lineRule="exact"/>
        <w:ind w:firstLineChars="200" w:firstLine="420"/>
        <w:rPr>
          <w:rFonts w:ascii="Times New Roman" w:hAnsi="Times New Roman"/>
          <w:color w:val="000000" w:themeColor="text1"/>
        </w:rPr>
      </w:pPr>
      <w:r>
        <w:rPr>
          <w:rFonts w:ascii="Times New Roman" w:eastAsia="仿宋_GB2312" w:hAnsi="Times New Roman"/>
          <w:color w:val="000000" w:themeColor="text1"/>
        </w:rPr>
        <w:t xml:space="preserve">1.6.2 </w:t>
      </w:r>
      <w:r>
        <w:rPr>
          <w:rFonts w:ascii="Times New Roman" w:eastAsia="仿宋_GB2312" w:hAnsi="Times New Roman"/>
          <w:color w:val="000000" w:themeColor="text1"/>
        </w:rPr>
        <w:t>检验项目有不符合相应依据的法律法规或标准要求的，检验结论为：</w:t>
      </w:r>
      <w:r>
        <w:rPr>
          <w:rFonts w:ascii="Times New Roman" w:eastAsia="仿宋_GB2312" w:hAnsi="Times New Roman"/>
          <w:color w:val="000000" w:themeColor="text1"/>
        </w:rPr>
        <w:t>“</w:t>
      </w:r>
      <w:r>
        <w:rPr>
          <w:rFonts w:ascii="Times New Roman" w:eastAsia="仿宋_GB2312" w:hAnsi="Times New Roman"/>
          <w:color w:val="000000" w:themeColor="text1"/>
        </w:rPr>
        <w:t>经抽样检验，</w:t>
      </w:r>
      <w:r>
        <w:rPr>
          <w:rFonts w:ascii="Times New Roman" w:eastAsia="仿宋_GB2312" w:hAnsi="Times New Roman"/>
          <w:color w:val="000000" w:themeColor="text1"/>
        </w:rPr>
        <w:t>××</w:t>
      </w:r>
      <w:r>
        <w:rPr>
          <w:rFonts w:ascii="Times New Roman" w:eastAsia="仿宋_GB2312" w:hAnsi="Times New Roman"/>
          <w:color w:val="000000" w:themeColor="text1"/>
        </w:rPr>
        <w:t>项目不符合</w:t>
      </w:r>
      <w:r>
        <w:rPr>
          <w:rFonts w:ascii="Times New Roman" w:eastAsia="仿宋_GB2312" w:hAnsi="Times New Roman"/>
          <w:color w:val="000000" w:themeColor="text1"/>
        </w:rPr>
        <w:t>××××</w:t>
      </w:r>
      <w:r>
        <w:rPr>
          <w:rFonts w:ascii="Times New Roman" w:eastAsia="仿宋_GB2312" w:hAnsi="Times New Roman"/>
          <w:color w:val="000000" w:themeColor="text1"/>
        </w:rPr>
        <w:t>要求，检验结论为不合格</w:t>
      </w:r>
      <w:r>
        <w:rPr>
          <w:rFonts w:ascii="Times New Roman" w:eastAsia="仿宋_GB2312" w:hAnsi="Times New Roman"/>
          <w:color w:val="000000" w:themeColor="text1"/>
        </w:rPr>
        <w:t>”</w:t>
      </w:r>
      <w:r>
        <w:rPr>
          <w:rFonts w:ascii="Times New Roman" w:eastAsia="仿宋_GB2312" w:hAnsi="Times New Roman"/>
          <w:color w:val="000000" w:themeColor="text1"/>
        </w:rPr>
        <w:t>。</w:t>
      </w:r>
    </w:p>
    <w:p w:rsidR="00DC21E8" w:rsidRDefault="00E111C2">
      <w:pPr>
        <w:pStyle w:val="2"/>
        <w:rPr>
          <w:b/>
          <w:color w:val="000000" w:themeColor="text1"/>
        </w:rPr>
      </w:pPr>
      <w:bookmarkStart w:id="222" w:name="_Toc5100"/>
      <w:bookmarkStart w:id="223" w:name="_Toc5922"/>
      <w:r>
        <w:rPr>
          <w:color w:val="000000" w:themeColor="text1"/>
        </w:rPr>
        <w:t xml:space="preserve">2 </w:t>
      </w:r>
      <w:r>
        <w:rPr>
          <w:color w:val="000000" w:themeColor="text1"/>
        </w:rPr>
        <w:t>速冻谷物食品</w:t>
      </w:r>
      <w:bookmarkEnd w:id="222"/>
      <w:bookmarkEnd w:id="223"/>
    </w:p>
    <w:p w:rsidR="00DC21E8" w:rsidRDefault="00E111C2" w:rsidP="00C867C2">
      <w:pPr>
        <w:overflowPunct w:val="0"/>
        <w:topLinePunct/>
        <w:snapToGrid w:val="0"/>
        <w:spacing w:beforeLines="50" w:afterLines="50" w:line="360" w:lineRule="exact"/>
        <w:ind w:firstLineChars="200" w:firstLine="422"/>
        <w:rPr>
          <w:rFonts w:ascii="Times New Roman" w:eastAsia="黑体" w:hAnsi="Times New Roman"/>
          <w:b/>
          <w:color w:val="000000" w:themeColor="text1"/>
        </w:rPr>
      </w:pPr>
      <w:r>
        <w:rPr>
          <w:rFonts w:ascii="Times New Roman" w:eastAsia="黑体" w:hAnsi="Times New Roman"/>
          <w:b/>
          <w:color w:val="000000" w:themeColor="text1"/>
        </w:rPr>
        <w:t xml:space="preserve">2.1 </w:t>
      </w:r>
      <w:r>
        <w:rPr>
          <w:rFonts w:ascii="Times New Roman" w:eastAsia="黑体" w:hAnsi="Times New Roman"/>
          <w:b/>
          <w:color w:val="000000" w:themeColor="text1"/>
        </w:rPr>
        <w:t>适用范围</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本细则适用于速冻谷物食品食品安全监督抽检。</w:t>
      </w:r>
    </w:p>
    <w:p w:rsidR="00DC21E8" w:rsidRDefault="00E111C2" w:rsidP="00C867C2">
      <w:pPr>
        <w:overflowPunct w:val="0"/>
        <w:topLinePunct/>
        <w:snapToGrid w:val="0"/>
        <w:spacing w:beforeLines="50" w:afterLines="50" w:line="360" w:lineRule="exact"/>
        <w:ind w:firstLineChars="200" w:firstLine="422"/>
        <w:rPr>
          <w:rFonts w:ascii="Times New Roman" w:eastAsia="黑体" w:hAnsi="Times New Roman"/>
          <w:b/>
          <w:color w:val="000000" w:themeColor="text1"/>
        </w:rPr>
      </w:pPr>
      <w:r>
        <w:rPr>
          <w:rFonts w:ascii="Times New Roman" w:eastAsia="黑体" w:hAnsi="Times New Roman"/>
          <w:b/>
          <w:color w:val="000000" w:themeColor="text1"/>
        </w:rPr>
        <w:t xml:space="preserve">2.2 </w:t>
      </w:r>
      <w:r>
        <w:rPr>
          <w:rFonts w:ascii="Times New Roman" w:eastAsia="黑体" w:hAnsi="Times New Roman"/>
          <w:b/>
          <w:color w:val="000000" w:themeColor="text1"/>
        </w:rPr>
        <w:t>产品种类</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速冻谷物食品是以玉米等谷物为主要原料，经加工（或熟制）、速冻而成的食品。</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根据加工方式可分为生制品（产品冻结前未经加热成熟的制品）和熟制品（产品冻结前经加热成熟的非即食制品），包括速冻玉米等。</w:t>
      </w:r>
    </w:p>
    <w:p w:rsidR="00DC21E8" w:rsidRDefault="00E111C2" w:rsidP="00C867C2">
      <w:pPr>
        <w:overflowPunct w:val="0"/>
        <w:topLinePunct/>
        <w:snapToGrid w:val="0"/>
        <w:spacing w:beforeLines="50" w:afterLines="50" w:line="360" w:lineRule="exact"/>
        <w:ind w:firstLineChars="200" w:firstLine="422"/>
        <w:rPr>
          <w:rFonts w:ascii="Times New Roman" w:eastAsia="黑体" w:hAnsi="Times New Roman"/>
          <w:b/>
          <w:color w:val="000000" w:themeColor="text1"/>
        </w:rPr>
      </w:pPr>
      <w:r>
        <w:rPr>
          <w:rFonts w:ascii="Times New Roman" w:eastAsia="黑体" w:hAnsi="Times New Roman"/>
          <w:b/>
          <w:color w:val="000000" w:themeColor="text1"/>
        </w:rPr>
        <w:t xml:space="preserve">2.3 </w:t>
      </w:r>
      <w:r>
        <w:rPr>
          <w:rFonts w:ascii="Times New Roman" w:eastAsia="黑体" w:hAnsi="Times New Roman"/>
          <w:b/>
          <w:color w:val="000000" w:themeColor="text1"/>
        </w:rPr>
        <w:t>检验依据</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下列文件凡是注明日期的，其随后所有的修改单或修订版均不适用于本细则。凡是不注明日期的，其最新版本适用于本细则。</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2760 </w:t>
      </w:r>
      <w:r>
        <w:rPr>
          <w:rFonts w:ascii="Times New Roman" w:eastAsia="仿宋_GB2312" w:hAnsi="Times New Roman" w:hint="eastAsia"/>
          <w:color w:val="000000" w:themeColor="text1"/>
        </w:rPr>
        <w:t>食品安全国家标准</w:t>
      </w:r>
      <w:r>
        <w:rPr>
          <w:rFonts w:ascii="Times New Roman" w:eastAsia="仿宋_GB2312" w:hAnsi="Times New Roman" w:hint="eastAsia"/>
          <w:color w:val="000000" w:themeColor="text1"/>
        </w:rPr>
        <w:t xml:space="preserve"> </w:t>
      </w:r>
      <w:r>
        <w:rPr>
          <w:rFonts w:ascii="Times New Roman" w:eastAsia="仿宋_GB2312" w:hAnsi="Times New Roman" w:hint="eastAsia"/>
          <w:color w:val="000000" w:themeColor="text1"/>
        </w:rPr>
        <w:t>食品</w:t>
      </w:r>
      <w:r>
        <w:rPr>
          <w:rFonts w:ascii="Times New Roman" w:eastAsia="仿宋_GB2312" w:hAnsi="Times New Roman"/>
          <w:color w:val="000000" w:themeColor="text1"/>
        </w:rPr>
        <w:t>添加剂使用标准</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2761 </w:t>
      </w:r>
      <w:r>
        <w:rPr>
          <w:rFonts w:ascii="Times New Roman" w:eastAsia="仿宋_GB2312" w:hAnsi="Times New Roman" w:hint="eastAsia"/>
          <w:color w:val="000000" w:themeColor="text1"/>
        </w:rPr>
        <w:t>食品安全国家标准</w:t>
      </w:r>
      <w:r>
        <w:rPr>
          <w:rFonts w:ascii="Times New Roman" w:eastAsia="仿宋_GB2312" w:hAnsi="Times New Roman" w:hint="eastAsia"/>
          <w:color w:val="000000" w:themeColor="text1"/>
        </w:rPr>
        <w:t xml:space="preserve"> </w:t>
      </w:r>
      <w:r>
        <w:rPr>
          <w:rFonts w:ascii="Times New Roman" w:eastAsia="仿宋_GB2312" w:hAnsi="Times New Roman" w:hint="eastAsia"/>
          <w:color w:val="000000" w:themeColor="text1"/>
        </w:rPr>
        <w:t>食品</w:t>
      </w:r>
      <w:r>
        <w:rPr>
          <w:rFonts w:ascii="Times New Roman" w:eastAsia="仿宋_GB2312" w:hAnsi="Times New Roman"/>
          <w:color w:val="000000" w:themeColor="text1"/>
        </w:rPr>
        <w:t>中真菌毒素限量</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2762 </w:t>
      </w:r>
      <w:r>
        <w:rPr>
          <w:rFonts w:ascii="Times New Roman" w:eastAsia="仿宋_GB2312" w:hAnsi="Times New Roman" w:hint="eastAsia"/>
          <w:color w:val="000000" w:themeColor="text1"/>
        </w:rPr>
        <w:t>食品安全国家标准</w:t>
      </w:r>
      <w:r>
        <w:rPr>
          <w:rFonts w:ascii="Times New Roman" w:eastAsia="仿宋_GB2312" w:hAnsi="Times New Roman" w:hint="eastAsia"/>
          <w:color w:val="000000" w:themeColor="text1"/>
        </w:rPr>
        <w:t xml:space="preserve"> </w:t>
      </w:r>
      <w:r>
        <w:rPr>
          <w:rFonts w:ascii="Times New Roman" w:eastAsia="仿宋_GB2312" w:hAnsi="Times New Roman" w:hint="eastAsia"/>
          <w:color w:val="000000" w:themeColor="text1"/>
        </w:rPr>
        <w:t>食品</w:t>
      </w:r>
      <w:r>
        <w:rPr>
          <w:rFonts w:ascii="Times New Roman" w:eastAsia="仿宋_GB2312" w:hAnsi="Times New Roman"/>
          <w:color w:val="000000" w:themeColor="text1"/>
        </w:rPr>
        <w:t>中污染物限量</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4789.4 </w:t>
      </w:r>
      <w:r>
        <w:rPr>
          <w:rFonts w:ascii="Times New Roman" w:eastAsia="仿宋_GB2312" w:hAnsi="Times New Roman" w:hint="eastAsia"/>
          <w:color w:val="000000" w:themeColor="text1"/>
        </w:rPr>
        <w:t>食品安全国家标准</w:t>
      </w:r>
      <w:r>
        <w:rPr>
          <w:rFonts w:ascii="Times New Roman" w:eastAsia="仿宋_GB2312" w:hAnsi="Times New Roman" w:hint="eastAsia"/>
          <w:color w:val="000000" w:themeColor="text1"/>
        </w:rPr>
        <w:t xml:space="preserve"> </w:t>
      </w:r>
      <w:r>
        <w:rPr>
          <w:rFonts w:ascii="Times New Roman" w:eastAsia="仿宋_GB2312" w:hAnsi="Times New Roman" w:hint="eastAsia"/>
          <w:color w:val="000000" w:themeColor="text1"/>
        </w:rPr>
        <w:t>食品微生物学检验</w:t>
      </w:r>
      <w:r>
        <w:rPr>
          <w:rFonts w:ascii="Times New Roman" w:eastAsia="仿宋_GB2312" w:hAnsi="Times New Roman" w:hint="eastAsia"/>
          <w:color w:val="000000" w:themeColor="text1"/>
        </w:rPr>
        <w:t xml:space="preserve"> </w:t>
      </w:r>
      <w:r>
        <w:rPr>
          <w:rFonts w:ascii="Times New Roman" w:eastAsia="仿宋_GB2312" w:hAnsi="Times New Roman" w:hint="eastAsia"/>
          <w:color w:val="000000" w:themeColor="text1"/>
        </w:rPr>
        <w:t>沙门氏菌检验</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4789.10 </w:t>
      </w:r>
      <w:r>
        <w:rPr>
          <w:rFonts w:ascii="Times New Roman" w:eastAsia="仿宋_GB2312" w:hAnsi="Times New Roman" w:hint="eastAsia"/>
          <w:color w:val="000000" w:themeColor="text1"/>
        </w:rPr>
        <w:t>食品安全国家标准</w:t>
      </w:r>
      <w:r>
        <w:rPr>
          <w:rFonts w:ascii="Times New Roman" w:eastAsia="仿宋_GB2312" w:hAnsi="Times New Roman" w:hint="eastAsia"/>
          <w:color w:val="000000" w:themeColor="text1"/>
        </w:rPr>
        <w:t xml:space="preserve"> </w:t>
      </w:r>
      <w:r>
        <w:rPr>
          <w:rFonts w:ascii="Times New Roman" w:eastAsia="仿宋_GB2312" w:hAnsi="Times New Roman" w:hint="eastAsia"/>
          <w:color w:val="000000" w:themeColor="text1"/>
        </w:rPr>
        <w:t>食品微生物学检验</w:t>
      </w:r>
      <w:r>
        <w:rPr>
          <w:rFonts w:ascii="Times New Roman" w:eastAsia="仿宋_GB2312" w:hAnsi="Times New Roman" w:hint="eastAsia"/>
          <w:color w:val="000000" w:themeColor="text1"/>
        </w:rPr>
        <w:t xml:space="preserve"> </w:t>
      </w:r>
      <w:r>
        <w:rPr>
          <w:rFonts w:ascii="Times New Roman" w:eastAsia="仿宋_GB2312" w:hAnsi="Times New Roman" w:hint="eastAsia"/>
          <w:color w:val="000000" w:themeColor="text1"/>
        </w:rPr>
        <w:t>金黄色葡萄球菌检验</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5009.12 </w:t>
      </w:r>
      <w:r>
        <w:rPr>
          <w:rFonts w:ascii="Times New Roman" w:eastAsia="仿宋_GB2312" w:hAnsi="Times New Roman" w:hint="eastAsia"/>
          <w:color w:val="000000" w:themeColor="text1"/>
        </w:rPr>
        <w:t>食品安全国家标准</w:t>
      </w:r>
      <w:r>
        <w:rPr>
          <w:rFonts w:ascii="Times New Roman" w:eastAsia="仿宋_GB2312" w:hAnsi="Times New Roman" w:hint="eastAsia"/>
          <w:color w:val="000000" w:themeColor="text1"/>
        </w:rPr>
        <w:t xml:space="preserve"> </w:t>
      </w:r>
      <w:r>
        <w:rPr>
          <w:rFonts w:ascii="Times New Roman" w:eastAsia="仿宋_GB2312" w:hAnsi="Times New Roman" w:hint="eastAsia"/>
          <w:color w:val="000000" w:themeColor="text1"/>
        </w:rPr>
        <w:t>食品</w:t>
      </w:r>
      <w:r>
        <w:rPr>
          <w:rFonts w:ascii="Times New Roman" w:eastAsia="仿宋_GB2312" w:hAnsi="Times New Roman"/>
          <w:color w:val="000000" w:themeColor="text1"/>
        </w:rPr>
        <w:t>中铅的测定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hint="eastAsia"/>
          <w:color w:val="000000" w:themeColor="text1"/>
        </w:rPr>
        <w:t xml:space="preserve">GB 5009.22 </w:t>
      </w:r>
      <w:r>
        <w:rPr>
          <w:rFonts w:ascii="Times New Roman" w:eastAsia="仿宋_GB2312" w:hAnsi="Times New Roman" w:hint="eastAsia"/>
          <w:color w:val="000000" w:themeColor="text1"/>
        </w:rPr>
        <w:t>食品安全国家标准</w:t>
      </w:r>
      <w:r>
        <w:rPr>
          <w:rFonts w:ascii="Times New Roman" w:eastAsia="仿宋_GB2312" w:hAnsi="Times New Roman" w:hint="eastAsia"/>
          <w:color w:val="000000" w:themeColor="text1"/>
        </w:rPr>
        <w:t xml:space="preserve"> </w:t>
      </w:r>
      <w:r>
        <w:rPr>
          <w:rFonts w:ascii="Times New Roman" w:eastAsia="仿宋_GB2312" w:hAnsi="Times New Roman" w:hint="eastAsia"/>
          <w:color w:val="000000" w:themeColor="text1"/>
        </w:rPr>
        <w:t>食品</w:t>
      </w:r>
      <w:r>
        <w:rPr>
          <w:rFonts w:ascii="Times New Roman" w:eastAsia="仿宋_GB2312" w:hAnsi="Times New Roman"/>
          <w:color w:val="000000" w:themeColor="text1"/>
        </w:rPr>
        <w:t>中黄曲霉毒素</w:t>
      </w:r>
      <w:r>
        <w:rPr>
          <w:rFonts w:ascii="Times New Roman" w:eastAsia="仿宋_GB2312" w:hAnsi="Times New Roman"/>
          <w:color w:val="000000" w:themeColor="text1"/>
        </w:rPr>
        <w:t>B</w:t>
      </w:r>
      <w:r>
        <w:rPr>
          <w:rFonts w:ascii="Times New Roman" w:eastAsia="仿宋_GB2312" w:hAnsi="Times New Roman"/>
          <w:color w:val="000000" w:themeColor="text1"/>
        </w:rPr>
        <w:t>族和</w:t>
      </w:r>
      <w:r>
        <w:rPr>
          <w:rFonts w:ascii="Times New Roman" w:eastAsia="仿宋_GB2312" w:hAnsi="Times New Roman"/>
          <w:color w:val="000000" w:themeColor="text1"/>
        </w:rPr>
        <w:t>G</w:t>
      </w:r>
      <w:r>
        <w:rPr>
          <w:rFonts w:ascii="Times New Roman" w:eastAsia="仿宋_GB2312" w:hAnsi="Times New Roman"/>
          <w:color w:val="000000" w:themeColor="text1"/>
        </w:rPr>
        <w:t>族的测定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hint="eastAsia"/>
          <w:color w:val="000000" w:themeColor="text1"/>
        </w:rPr>
        <w:t xml:space="preserve">GB 5009.28 </w:t>
      </w:r>
      <w:r>
        <w:rPr>
          <w:rFonts w:ascii="Times New Roman" w:eastAsia="仿宋_GB2312" w:hAnsi="Times New Roman" w:hint="eastAsia"/>
          <w:color w:val="000000" w:themeColor="text1"/>
        </w:rPr>
        <w:t>食品安全国家标准</w:t>
      </w:r>
      <w:r>
        <w:rPr>
          <w:rFonts w:ascii="Times New Roman" w:eastAsia="仿宋_GB2312" w:hAnsi="Times New Roman" w:hint="eastAsia"/>
          <w:color w:val="000000" w:themeColor="text1"/>
        </w:rPr>
        <w:t xml:space="preserve"> </w:t>
      </w:r>
      <w:r>
        <w:rPr>
          <w:rFonts w:ascii="Times New Roman" w:eastAsia="仿宋_GB2312" w:hAnsi="Times New Roman" w:hint="eastAsia"/>
          <w:color w:val="000000" w:themeColor="text1"/>
        </w:rPr>
        <w:t>食品</w:t>
      </w:r>
      <w:r>
        <w:rPr>
          <w:rFonts w:ascii="Times New Roman" w:eastAsia="仿宋_GB2312" w:hAnsi="Times New Roman"/>
          <w:color w:val="000000" w:themeColor="text1"/>
        </w:rPr>
        <w:t>中苯甲酸、山梨酸和糖精钠的测定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29921 </w:t>
      </w:r>
      <w:r>
        <w:rPr>
          <w:rFonts w:ascii="Times New Roman" w:eastAsia="仿宋_GB2312" w:hAnsi="Times New Roman" w:hint="eastAsia"/>
          <w:color w:val="000000" w:themeColor="text1"/>
        </w:rPr>
        <w:t>食品安全国家标准</w:t>
      </w:r>
      <w:r>
        <w:rPr>
          <w:rFonts w:ascii="Times New Roman" w:eastAsia="仿宋_GB2312" w:hAnsi="Times New Roman" w:hint="eastAsia"/>
          <w:color w:val="000000" w:themeColor="text1"/>
        </w:rPr>
        <w:t xml:space="preserve"> </w:t>
      </w:r>
      <w:r>
        <w:rPr>
          <w:rFonts w:ascii="Times New Roman" w:eastAsia="仿宋_GB2312" w:hAnsi="Times New Roman" w:hint="eastAsia"/>
          <w:color w:val="000000" w:themeColor="text1"/>
        </w:rPr>
        <w:t>食品</w:t>
      </w:r>
      <w:r>
        <w:rPr>
          <w:rFonts w:ascii="Times New Roman" w:eastAsia="仿宋_GB2312" w:hAnsi="Times New Roman"/>
          <w:color w:val="000000" w:themeColor="text1"/>
        </w:rPr>
        <w:t>中致病菌限量</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经备案现行有效的企业标准及产品明示质量要求</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相关的法律法规、部门规章和规定</w:t>
      </w:r>
    </w:p>
    <w:p w:rsidR="00DC21E8" w:rsidRDefault="00E111C2" w:rsidP="00C867C2">
      <w:pPr>
        <w:overflowPunct w:val="0"/>
        <w:topLinePunct/>
        <w:snapToGrid w:val="0"/>
        <w:spacing w:beforeLines="50" w:afterLines="50" w:line="360" w:lineRule="exact"/>
        <w:ind w:firstLineChars="200" w:firstLine="422"/>
        <w:rPr>
          <w:rFonts w:ascii="Times New Roman" w:eastAsia="黑体" w:hAnsi="Times New Roman"/>
          <w:b/>
          <w:color w:val="000000" w:themeColor="text1"/>
        </w:rPr>
      </w:pPr>
      <w:r>
        <w:rPr>
          <w:rFonts w:ascii="Times New Roman" w:eastAsia="黑体" w:hAnsi="Times New Roman"/>
          <w:b/>
          <w:color w:val="000000" w:themeColor="text1"/>
        </w:rPr>
        <w:t xml:space="preserve">2.4 </w:t>
      </w:r>
      <w:r>
        <w:rPr>
          <w:rFonts w:ascii="Times New Roman" w:eastAsia="黑体" w:hAnsi="Times New Roman"/>
          <w:b/>
          <w:color w:val="000000" w:themeColor="text1"/>
        </w:rPr>
        <w:t>抽样</w:t>
      </w:r>
    </w:p>
    <w:p w:rsidR="00DC21E8" w:rsidRDefault="00E111C2">
      <w:pPr>
        <w:overflowPunct w:val="0"/>
        <w:topLinePunct/>
        <w:snapToGrid w:val="0"/>
        <w:spacing w:line="360" w:lineRule="exact"/>
        <w:ind w:firstLineChars="200" w:firstLine="422"/>
        <w:rPr>
          <w:rFonts w:ascii="Times New Roman" w:eastAsia="仿宋_GB2312" w:hAnsi="Times New Roman"/>
          <w:b/>
          <w:color w:val="000000" w:themeColor="text1"/>
        </w:rPr>
      </w:pPr>
      <w:r>
        <w:rPr>
          <w:rFonts w:ascii="Times New Roman" w:eastAsia="仿宋_GB2312" w:hAnsi="Times New Roman"/>
          <w:b/>
          <w:color w:val="000000" w:themeColor="text1"/>
        </w:rPr>
        <w:t xml:space="preserve">2.4.1 </w:t>
      </w:r>
      <w:r>
        <w:rPr>
          <w:rFonts w:ascii="Times New Roman" w:eastAsia="仿宋_GB2312" w:hAnsi="Times New Roman"/>
          <w:b/>
          <w:color w:val="000000" w:themeColor="text1"/>
        </w:rPr>
        <w:t>抽样型号或规格</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预包装食品或非定量包装的食品。</w:t>
      </w:r>
    </w:p>
    <w:p w:rsidR="00DC21E8" w:rsidRDefault="00E111C2">
      <w:pPr>
        <w:overflowPunct w:val="0"/>
        <w:topLinePunct/>
        <w:snapToGrid w:val="0"/>
        <w:spacing w:line="360" w:lineRule="exact"/>
        <w:ind w:firstLineChars="200" w:firstLine="422"/>
        <w:rPr>
          <w:rFonts w:ascii="Times New Roman" w:eastAsia="仿宋_GB2312" w:hAnsi="Times New Roman"/>
          <w:b/>
          <w:color w:val="000000" w:themeColor="text1"/>
        </w:rPr>
      </w:pPr>
      <w:r>
        <w:rPr>
          <w:rFonts w:ascii="Times New Roman" w:eastAsia="仿宋_GB2312" w:hAnsi="Times New Roman"/>
          <w:b/>
          <w:color w:val="000000" w:themeColor="text1"/>
        </w:rPr>
        <w:lastRenderedPageBreak/>
        <w:t xml:space="preserve">2.4.2 </w:t>
      </w:r>
      <w:r>
        <w:rPr>
          <w:rFonts w:ascii="Times New Roman" w:eastAsia="仿宋_GB2312" w:hAnsi="Times New Roman"/>
          <w:b/>
          <w:color w:val="000000" w:themeColor="text1"/>
        </w:rPr>
        <w:t>抽样方法及数量</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生产环节抽样时，在企业的成品库房，应从同一批次样品堆的</w:t>
      </w:r>
      <w:r>
        <w:rPr>
          <w:rFonts w:ascii="Times New Roman" w:eastAsia="仿宋_GB2312" w:hAnsi="Times New Roman"/>
          <w:color w:val="000000" w:themeColor="text1"/>
          <w:kern w:val="0"/>
        </w:rPr>
        <w:t>4</w:t>
      </w:r>
      <w:r>
        <w:rPr>
          <w:rFonts w:ascii="Times New Roman" w:eastAsia="仿宋_GB2312" w:hAnsi="Times New Roman"/>
          <w:color w:val="000000" w:themeColor="text1"/>
          <w:kern w:val="0"/>
        </w:rPr>
        <w:t>个不同部位抽取相应数量的样品</w:t>
      </w:r>
      <w:r>
        <w:rPr>
          <w:rFonts w:ascii="Times New Roman" w:eastAsia="仿宋_GB2312" w:hAnsi="Times New Roman"/>
          <w:color w:val="000000" w:themeColor="text1"/>
        </w:rPr>
        <w:t>；生制品</w:t>
      </w:r>
      <w:r>
        <w:rPr>
          <w:rFonts w:ascii="Times New Roman" w:eastAsia="仿宋_GB2312" w:hAnsi="Times New Roman" w:hint="eastAsia"/>
          <w:color w:val="000000" w:themeColor="text1"/>
        </w:rPr>
        <w:t>（非玉米制品）</w:t>
      </w:r>
      <w:r>
        <w:rPr>
          <w:rFonts w:ascii="Times New Roman" w:eastAsia="仿宋_GB2312" w:hAnsi="Times New Roman"/>
          <w:color w:val="000000" w:themeColor="text1"/>
        </w:rPr>
        <w:t>抽样数量不少于</w:t>
      </w:r>
      <w:r>
        <w:rPr>
          <w:rFonts w:ascii="Times New Roman" w:eastAsia="仿宋_GB2312" w:hAnsi="Times New Roman" w:hint="eastAsia"/>
          <w:color w:val="000000" w:themeColor="text1"/>
        </w:rPr>
        <w:t>1</w:t>
      </w:r>
      <w:r>
        <w:rPr>
          <w:rFonts w:ascii="Times New Roman" w:eastAsia="仿宋_GB2312" w:hAnsi="Times New Roman"/>
          <w:color w:val="000000" w:themeColor="text1"/>
        </w:rPr>
        <w:t>kg</w:t>
      </w:r>
      <w:r>
        <w:rPr>
          <w:rFonts w:ascii="Times New Roman" w:eastAsia="仿宋_GB2312" w:hAnsi="Times New Roman"/>
          <w:color w:val="000000" w:themeColor="text1"/>
        </w:rPr>
        <w:t>，且不少于</w:t>
      </w:r>
      <w:r>
        <w:rPr>
          <w:rFonts w:ascii="Times New Roman" w:eastAsia="仿宋_GB2312" w:hAnsi="Times New Roman" w:hint="eastAsia"/>
          <w:color w:val="000000" w:themeColor="text1"/>
        </w:rPr>
        <w:t>2</w:t>
      </w:r>
      <w:r>
        <w:rPr>
          <w:rFonts w:ascii="Times New Roman" w:eastAsia="仿宋_GB2312" w:hAnsi="Times New Roman"/>
          <w:color w:val="000000" w:themeColor="text1"/>
        </w:rPr>
        <w:t>个独立包装，熟制品</w:t>
      </w:r>
      <w:r>
        <w:rPr>
          <w:rFonts w:ascii="Times New Roman" w:eastAsia="仿宋_GB2312" w:hAnsi="Times New Roman" w:hint="eastAsia"/>
          <w:color w:val="000000" w:themeColor="text1"/>
        </w:rPr>
        <w:t>（非玉米制品）</w:t>
      </w:r>
      <w:r>
        <w:rPr>
          <w:rFonts w:ascii="Times New Roman" w:eastAsia="仿宋_GB2312" w:hAnsi="Times New Roman"/>
          <w:color w:val="000000" w:themeColor="text1"/>
        </w:rPr>
        <w:t>抽样数量不少于</w:t>
      </w:r>
      <w:r>
        <w:rPr>
          <w:rFonts w:ascii="Times New Roman" w:eastAsia="仿宋_GB2312" w:hAnsi="Times New Roman" w:hint="eastAsia"/>
          <w:color w:val="000000" w:themeColor="text1"/>
        </w:rPr>
        <w:t>1</w:t>
      </w:r>
      <w:r>
        <w:rPr>
          <w:rFonts w:ascii="Times New Roman" w:eastAsia="仿宋_GB2312" w:hAnsi="Times New Roman"/>
          <w:color w:val="000000" w:themeColor="text1"/>
        </w:rPr>
        <w:t>kg</w:t>
      </w:r>
      <w:r>
        <w:rPr>
          <w:rFonts w:ascii="Times New Roman" w:eastAsia="仿宋_GB2312" w:hAnsi="Times New Roman"/>
          <w:color w:val="000000" w:themeColor="text1"/>
        </w:rPr>
        <w:t>，且不少于</w:t>
      </w:r>
      <w:r>
        <w:rPr>
          <w:rFonts w:ascii="Times New Roman" w:eastAsia="仿宋_GB2312" w:hAnsi="Times New Roman"/>
          <w:color w:val="000000" w:themeColor="text1"/>
        </w:rPr>
        <w:t>8</w:t>
      </w:r>
      <w:r>
        <w:rPr>
          <w:rFonts w:ascii="Times New Roman" w:eastAsia="仿宋_GB2312" w:hAnsi="Times New Roman"/>
          <w:color w:val="000000" w:themeColor="text1"/>
        </w:rPr>
        <w:t>个独立包装。</w:t>
      </w:r>
      <w:r>
        <w:rPr>
          <w:rFonts w:ascii="Times New Roman" w:eastAsia="仿宋_GB2312" w:hAnsi="Times New Roman" w:hint="eastAsia"/>
          <w:color w:val="000000" w:themeColor="text1"/>
        </w:rPr>
        <w:t>生制玉米制品抽样数量不少于</w:t>
      </w:r>
      <w:r>
        <w:rPr>
          <w:rFonts w:ascii="Times New Roman" w:eastAsia="仿宋_GB2312" w:hAnsi="Times New Roman" w:hint="eastAsia"/>
          <w:color w:val="000000" w:themeColor="text1"/>
        </w:rPr>
        <w:t>2kg</w:t>
      </w:r>
      <w:r>
        <w:rPr>
          <w:rFonts w:ascii="Times New Roman" w:eastAsia="仿宋_GB2312" w:hAnsi="Times New Roman" w:hint="eastAsia"/>
          <w:color w:val="000000" w:themeColor="text1"/>
        </w:rPr>
        <w:t>，且不少于</w:t>
      </w:r>
      <w:r>
        <w:rPr>
          <w:rFonts w:ascii="Times New Roman" w:eastAsia="仿宋_GB2312" w:hAnsi="Times New Roman" w:hint="eastAsia"/>
          <w:color w:val="000000" w:themeColor="text1"/>
        </w:rPr>
        <w:t>2</w:t>
      </w:r>
      <w:r>
        <w:rPr>
          <w:rFonts w:ascii="Times New Roman" w:eastAsia="仿宋_GB2312" w:hAnsi="Times New Roman" w:hint="eastAsia"/>
          <w:color w:val="000000" w:themeColor="text1"/>
        </w:rPr>
        <w:t>个独立包装，熟制玉米制品抽样数量不少于</w:t>
      </w:r>
      <w:r>
        <w:rPr>
          <w:rFonts w:ascii="Times New Roman" w:eastAsia="仿宋_GB2312" w:hAnsi="Times New Roman" w:hint="eastAsia"/>
          <w:color w:val="000000" w:themeColor="text1"/>
        </w:rPr>
        <w:t>4kg</w:t>
      </w:r>
      <w:r>
        <w:rPr>
          <w:rFonts w:ascii="Times New Roman" w:eastAsia="仿宋_GB2312" w:hAnsi="Times New Roman" w:hint="eastAsia"/>
          <w:color w:val="000000" w:themeColor="text1"/>
        </w:rPr>
        <w:t>，且不少于</w:t>
      </w:r>
      <w:r>
        <w:rPr>
          <w:rFonts w:ascii="Times New Roman" w:eastAsia="仿宋_GB2312" w:hAnsi="Times New Roman" w:hint="eastAsia"/>
          <w:color w:val="000000" w:themeColor="text1"/>
        </w:rPr>
        <w:t>8</w:t>
      </w:r>
      <w:r>
        <w:rPr>
          <w:rFonts w:ascii="Times New Roman" w:eastAsia="仿宋_GB2312" w:hAnsi="Times New Roman" w:hint="eastAsia"/>
          <w:color w:val="000000" w:themeColor="text1"/>
        </w:rPr>
        <w:t>个独立包装。</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hint="eastAsia"/>
          <w:color w:val="000000" w:themeColor="text1"/>
        </w:rPr>
        <w:t>流通环节抽样时，在货架、柜台、库房或网络食品经营平台抽取同一批次待销产品，抽取样品量原则上同生产环节。</w:t>
      </w:r>
    </w:p>
    <w:p w:rsidR="00DC21E8" w:rsidRDefault="00E111C2">
      <w:pPr>
        <w:overflowPunct w:val="0"/>
        <w:topLinePunct/>
        <w:snapToGrid w:val="0"/>
        <w:spacing w:line="350" w:lineRule="exact"/>
        <w:ind w:firstLineChars="200" w:firstLine="420"/>
        <w:rPr>
          <w:rFonts w:ascii="Times New Roman" w:eastAsia="仿宋_GB2312" w:hAnsi="Times New Roman"/>
          <w:color w:val="000000" w:themeColor="text1"/>
        </w:rPr>
      </w:pPr>
      <w:r>
        <w:rPr>
          <w:rFonts w:ascii="Times New Roman" w:eastAsia="仿宋_GB2312" w:hAnsi="Times New Roman" w:hint="eastAsia"/>
          <w:color w:val="000000" w:themeColor="text1"/>
        </w:rPr>
        <w:t>餐饮环节抽样时，抽取同一批次待销或使用的产品，</w:t>
      </w:r>
      <w:r>
        <w:rPr>
          <w:rFonts w:ascii="Times New Roman" w:eastAsia="仿宋_GB2312" w:hAnsi="Times New Roman"/>
          <w:color w:val="000000" w:themeColor="text1"/>
        </w:rPr>
        <w:t>应抽取完整包装产品，如需从大包装中抽取样品，应从完整大包装中抽取样品，抽取样品量原则上同生产环节</w:t>
      </w:r>
      <w:r>
        <w:rPr>
          <w:rFonts w:ascii="Times New Roman" w:eastAsia="仿宋_GB2312" w:hAnsi="Times New Roman" w:hint="eastAsia"/>
          <w:color w:val="000000" w:themeColor="text1"/>
        </w:rPr>
        <w:t>。</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所抽取样品分成</w:t>
      </w:r>
      <w:r>
        <w:rPr>
          <w:rFonts w:ascii="Times New Roman" w:eastAsia="仿宋_GB2312" w:hAnsi="Times New Roman"/>
          <w:color w:val="000000" w:themeColor="text1"/>
        </w:rPr>
        <w:t>2</w:t>
      </w:r>
      <w:r>
        <w:rPr>
          <w:rFonts w:ascii="Times New Roman" w:eastAsia="仿宋_GB2312" w:hAnsi="Times New Roman"/>
          <w:color w:val="000000" w:themeColor="text1"/>
        </w:rPr>
        <w:t>份，</w:t>
      </w:r>
      <w:r>
        <w:rPr>
          <w:rFonts w:ascii="Times New Roman" w:eastAsia="仿宋_GB2312" w:hAnsi="Times New Roman" w:hint="eastAsia"/>
          <w:color w:val="000000" w:themeColor="text1"/>
        </w:rPr>
        <w:t>生制品约</w:t>
      </w:r>
      <w:r>
        <w:rPr>
          <w:rFonts w:ascii="Times New Roman" w:eastAsia="仿宋_GB2312" w:hAnsi="Times New Roman" w:hint="eastAsia"/>
          <w:color w:val="000000" w:themeColor="text1"/>
        </w:rPr>
        <w:t>1/2</w:t>
      </w:r>
      <w:r>
        <w:rPr>
          <w:rFonts w:ascii="Times New Roman" w:eastAsia="仿宋_GB2312" w:hAnsi="Times New Roman" w:hint="eastAsia"/>
          <w:color w:val="000000" w:themeColor="text1"/>
        </w:rPr>
        <w:t>为检验样品，约</w:t>
      </w:r>
      <w:r>
        <w:rPr>
          <w:rFonts w:ascii="Times New Roman" w:eastAsia="仿宋_GB2312" w:hAnsi="Times New Roman" w:hint="eastAsia"/>
          <w:color w:val="000000" w:themeColor="text1"/>
        </w:rPr>
        <w:t>1/2</w:t>
      </w:r>
      <w:r>
        <w:rPr>
          <w:rFonts w:ascii="Times New Roman" w:eastAsia="仿宋_GB2312" w:hAnsi="Times New Roman" w:hint="eastAsia"/>
          <w:color w:val="000000" w:themeColor="text1"/>
        </w:rPr>
        <w:t>为复检备份样品；熟制品</w:t>
      </w:r>
      <w:r>
        <w:rPr>
          <w:rFonts w:ascii="Times New Roman" w:eastAsia="仿宋_GB2312" w:hAnsi="Times New Roman"/>
          <w:color w:val="000000" w:themeColor="text1"/>
        </w:rPr>
        <w:t>约</w:t>
      </w:r>
      <w:r>
        <w:rPr>
          <w:rFonts w:ascii="Times New Roman" w:eastAsia="仿宋_GB2312" w:hAnsi="Times New Roman"/>
          <w:color w:val="000000" w:themeColor="text1"/>
        </w:rPr>
        <w:t>3/4</w:t>
      </w:r>
      <w:r>
        <w:rPr>
          <w:rFonts w:ascii="Times New Roman" w:eastAsia="仿宋_GB2312" w:hAnsi="Times New Roman"/>
          <w:color w:val="000000" w:themeColor="text1"/>
        </w:rPr>
        <w:t>为检验样品，约</w:t>
      </w:r>
      <w:r>
        <w:rPr>
          <w:rFonts w:ascii="Times New Roman" w:eastAsia="仿宋_GB2312" w:hAnsi="Times New Roman"/>
          <w:color w:val="000000" w:themeColor="text1"/>
        </w:rPr>
        <w:t>1/4</w:t>
      </w:r>
      <w:r>
        <w:rPr>
          <w:rFonts w:ascii="Times New Roman" w:eastAsia="仿宋_GB2312" w:hAnsi="Times New Roman"/>
          <w:color w:val="000000" w:themeColor="text1"/>
        </w:rPr>
        <w:t>为复检备份样品</w:t>
      </w:r>
      <w:r>
        <w:rPr>
          <w:rFonts w:ascii="Times New Roman" w:eastAsia="仿宋_GB2312" w:hAnsi="Times New Roman" w:hint="eastAsia"/>
          <w:color w:val="000000" w:themeColor="text1"/>
        </w:rPr>
        <w:t>。玉米制品备份样品量不少于</w:t>
      </w:r>
      <w:r>
        <w:rPr>
          <w:rFonts w:ascii="Times New Roman" w:eastAsia="仿宋_GB2312" w:hAnsi="Times New Roman" w:hint="eastAsia"/>
          <w:color w:val="000000" w:themeColor="text1"/>
        </w:rPr>
        <w:t>1kg</w:t>
      </w:r>
      <w:r>
        <w:rPr>
          <w:rFonts w:ascii="Times New Roman" w:eastAsia="仿宋_GB2312" w:hAnsi="Times New Roman" w:hint="eastAsia"/>
          <w:color w:val="000000" w:themeColor="text1"/>
        </w:rPr>
        <w:t>。</w:t>
      </w:r>
      <w:r>
        <w:rPr>
          <w:rFonts w:ascii="Times New Roman" w:eastAsia="仿宋_GB2312" w:hAnsi="Times New Roman"/>
          <w:color w:val="000000" w:themeColor="text1"/>
        </w:rPr>
        <w:t>（备份样品封存在承检机构）。</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抽取样品量、检验及复检备份所需样品量可根据检验和复检需要适量调整。</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kern w:val="0"/>
        </w:rPr>
        <w:t>注：</w:t>
      </w:r>
      <w:r>
        <w:rPr>
          <w:rFonts w:ascii="Times New Roman" w:eastAsia="仿宋_GB2312" w:hAnsi="Times New Roman"/>
          <w:color w:val="000000" w:themeColor="text1"/>
        </w:rPr>
        <w:t>在本细则的规定中，检验机构在检验过程中自行对检验结果进行复验时所采用的样品，应为抽取的检验样品，不得采用复检备份样品。</w:t>
      </w:r>
    </w:p>
    <w:p w:rsidR="00DC21E8" w:rsidRDefault="00E111C2">
      <w:pPr>
        <w:overflowPunct w:val="0"/>
        <w:topLinePunct/>
        <w:snapToGrid w:val="0"/>
        <w:spacing w:line="360" w:lineRule="exact"/>
        <w:ind w:firstLineChars="200" w:firstLine="422"/>
        <w:rPr>
          <w:rFonts w:ascii="Times New Roman" w:eastAsia="仿宋_GB2312" w:hAnsi="Times New Roman"/>
          <w:b/>
          <w:color w:val="000000" w:themeColor="text1"/>
        </w:rPr>
      </w:pPr>
      <w:r>
        <w:rPr>
          <w:rFonts w:ascii="Times New Roman" w:eastAsia="仿宋_GB2312" w:hAnsi="Times New Roman"/>
          <w:b/>
          <w:color w:val="000000" w:themeColor="text1"/>
        </w:rPr>
        <w:t xml:space="preserve">2.4.3 </w:t>
      </w:r>
      <w:r>
        <w:rPr>
          <w:rFonts w:ascii="Times New Roman" w:eastAsia="仿宋_GB2312" w:hAnsi="Times New Roman"/>
          <w:b/>
          <w:color w:val="000000" w:themeColor="text1"/>
        </w:rPr>
        <w:t>抽样单</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应按有关规定填写抽样单，并记录所抽产品及生产经营企业相关信息。</w:t>
      </w:r>
    </w:p>
    <w:p w:rsidR="00DC21E8" w:rsidRDefault="00E111C2">
      <w:pPr>
        <w:overflowPunct w:val="0"/>
        <w:topLinePunct/>
        <w:snapToGrid w:val="0"/>
        <w:spacing w:line="360" w:lineRule="exact"/>
        <w:ind w:firstLineChars="200" w:firstLine="422"/>
        <w:rPr>
          <w:rFonts w:ascii="Times New Roman" w:eastAsia="仿宋_GB2312" w:hAnsi="Times New Roman"/>
          <w:b/>
          <w:color w:val="000000" w:themeColor="text1"/>
        </w:rPr>
      </w:pPr>
      <w:r>
        <w:rPr>
          <w:rFonts w:ascii="Times New Roman" w:eastAsia="仿宋_GB2312" w:hAnsi="Times New Roman"/>
          <w:b/>
          <w:color w:val="000000" w:themeColor="text1"/>
        </w:rPr>
        <w:t xml:space="preserve">2.4.4 </w:t>
      </w:r>
      <w:r>
        <w:rPr>
          <w:rFonts w:ascii="Times New Roman" w:eastAsia="仿宋_GB2312" w:hAnsi="Times New Roman"/>
          <w:b/>
          <w:color w:val="000000" w:themeColor="text1"/>
        </w:rPr>
        <w:t>封样和样品运输、贮存</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抽样完成后由抽样人与被抽样单位在抽样单和封条上签字、盖章，当场封样，检验样品、备份样品分别封样。为保证样品的真实性，要有相应的防拆封措施，并保证封条在运输过程中不会破损。样品运输、贮存过程中应采取有效的防护措施，确保样品不被污染，不发生腐败变质，不影响后续检验。样品的运输、贮存，应符合产品明示要求或产品实际需要的条件要求。</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kern w:val="0"/>
        </w:rPr>
        <w:t>在网络食品经营平台抽样时，抽样单和封条无需被抽样单位签字、盖章。</w:t>
      </w:r>
    </w:p>
    <w:p w:rsidR="00DC21E8" w:rsidRDefault="00E111C2" w:rsidP="00C867C2">
      <w:pPr>
        <w:overflowPunct w:val="0"/>
        <w:topLinePunct/>
        <w:snapToGrid w:val="0"/>
        <w:spacing w:beforeLines="50" w:afterLines="50" w:line="360" w:lineRule="exact"/>
        <w:ind w:firstLineChars="200" w:firstLine="422"/>
        <w:rPr>
          <w:rFonts w:ascii="Times New Roman" w:eastAsia="黑体" w:hAnsi="Times New Roman"/>
          <w:b/>
          <w:color w:val="000000" w:themeColor="text1"/>
        </w:rPr>
      </w:pPr>
      <w:r>
        <w:rPr>
          <w:rFonts w:ascii="Times New Roman" w:eastAsia="黑体" w:hAnsi="Times New Roman"/>
          <w:b/>
          <w:color w:val="000000" w:themeColor="text1"/>
        </w:rPr>
        <w:t xml:space="preserve">2.5 </w:t>
      </w:r>
      <w:r>
        <w:rPr>
          <w:rFonts w:ascii="Times New Roman" w:eastAsia="黑体" w:hAnsi="Times New Roman"/>
          <w:b/>
          <w:color w:val="000000" w:themeColor="text1"/>
        </w:rPr>
        <w:t>检验要求</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速冻谷物食品检验项目见表</w:t>
      </w:r>
      <w:r>
        <w:rPr>
          <w:rFonts w:ascii="Times New Roman" w:eastAsia="仿宋_GB2312" w:hAnsi="Times New Roman"/>
          <w:color w:val="000000" w:themeColor="text1"/>
        </w:rPr>
        <w:t>11-2</w:t>
      </w:r>
      <w:r>
        <w:rPr>
          <w:rFonts w:ascii="Times New Roman" w:eastAsia="仿宋_GB2312" w:hAnsi="Times New Roman"/>
          <w:color w:val="000000" w:themeColor="text1"/>
        </w:rPr>
        <w:t>。</w:t>
      </w:r>
    </w:p>
    <w:p w:rsidR="00DC21E8" w:rsidRDefault="00E111C2" w:rsidP="00C867C2">
      <w:pPr>
        <w:overflowPunct w:val="0"/>
        <w:topLinePunct/>
        <w:spacing w:beforeLines="50" w:afterLines="50" w:line="360" w:lineRule="exact"/>
        <w:jc w:val="center"/>
        <w:rPr>
          <w:rFonts w:ascii="Times New Roman" w:eastAsia="黑体" w:hAnsi="Times New Roman"/>
          <w:color w:val="000000" w:themeColor="text1"/>
        </w:rPr>
      </w:pPr>
      <w:r>
        <w:rPr>
          <w:rFonts w:ascii="Times New Roman" w:eastAsia="黑体" w:hAnsi="Times New Roman"/>
          <w:color w:val="000000" w:themeColor="text1"/>
        </w:rPr>
        <w:t>表</w:t>
      </w:r>
      <w:r>
        <w:rPr>
          <w:rFonts w:ascii="Times New Roman" w:eastAsia="黑体" w:hAnsi="Times New Roman"/>
          <w:color w:val="000000" w:themeColor="text1"/>
        </w:rPr>
        <w:t xml:space="preserve">11-2 </w:t>
      </w:r>
      <w:r>
        <w:rPr>
          <w:rFonts w:ascii="Times New Roman" w:eastAsia="黑体" w:hAnsi="Times New Roman"/>
          <w:color w:val="000000" w:themeColor="text1"/>
        </w:rPr>
        <w:t>速冻谷物食品检验项目</w:t>
      </w:r>
    </w:p>
    <w:tbl>
      <w:tblPr>
        <w:tblW w:w="86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6"/>
        <w:gridCol w:w="3126"/>
        <w:gridCol w:w="2654"/>
        <w:gridCol w:w="2067"/>
      </w:tblGrid>
      <w:tr w:rsidR="00DC21E8" w:rsidTr="00D46C20">
        <w:trPr>
          <w:cantSplit/>
          <w:trHeight w:val="403"/>
          <w:tblHeader/>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序号</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检验项目</w:t>
            </w:r>
          </w:p>
        </w:tc>
        <w:tc>
          <w:tcPr>
            <w:tcW w:w="265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依据法律法规或标准</w:t>
            </w:r>
          </w:p>
        </w:tc>
        <w:tc>
          <w:tcPr>
            <w:tcW w:w="2067"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检测方法</w:t>
            </w:r>
          </w:p>
        </w:tc>
      </w:tr>
      <w:tr w:rsidR="00DC21E8" w:rsidTr="00D46C20">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铅（以</w:t>
            </w:r>
            <w:r>
              <w:rPr>
                <w:rFonts w:ascii="Times New Roman" w:eastAsia="仿宋_GB2312" w:hAnsi="Times New Roman"/>
                <w:color w:val="000000" w:themeColor="text1"/>
              </w:rPr>
              <w:t>Pb</w:t>
            </w:r>
            <w:r>
              <w:rPr>
                <w:rFonts w:ascii="Times New Roman" w:eastAsia="仿宋_GB2312" w:hAnsi="Times New Roman"/>
                <w:color w:val="000000" w:themeColor="text1"/>
              </w:rPr>
              <w:t>计）</w:t>
            </w:r>
          </w:p>
        </w:tc>
        <w:tc>
          <w:tcPr>
            <w:tcW w:w="265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2762</w:t>
            </w:r>
          </w:p>
        </w:tc>
        <w:tc>
          <w:tcPr>
            <w:tcW w:w="2067"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 w:hAnsi="Times New Roman"/>
                <w:color w:val="000000" w:themeColor="text1"/>
              </w:rPr>
              <w:t>GB 5009.12</w:t>
            </w:r>
          </w:p>
        </w:tc>
      </w:tr>
      <w:tr w:rsidR="00DC21E8" w:rsidTr="00D46C20">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2</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黄曲霉毒素</w:t>
            </w:r>
            <w:r>
              <w:rPr>
                <w:rFonts w:ascii="Times New Roman" w:eastAsia="仿宋_GB2312" w:hAnsi="Times New Roman"/>
                <w:color w:val="000000" w:themeColor="text1"/>
              </w:rPr>
              <w:t>B</w:t>
            </w:r>
            <w:r>
              <w:rPr>
                <w:rFonts w:ascii="Times New Roman" w:eastAsia="仿宋_GB2312" w:hAnsi="Times New Roman"/>
                <w:color w:val="000000" w:themeColor="text1"/>
                <w:vertAlign w:val="subscript"/>
              </w:rPr>
              <w:t>1</w:t>
            </w:r>
            <w:r>
              <w:rPr>
                <w:rFonts w:ascii="Times New Roman" w:eastAsia="仿宋_GB2312" w:hAnsi="Times New Roman"/>
                <w:color w:val="000000" w:themeColor="text1"/>
                <w:vertAlign w:val="superscript"/>
              </w:rPr>
              <w:t>a</w:t>
            </w:r>
          </w:p>
        </w:tc>
        <w:tc>
          <w:tcPr>
            <w:tcW w:w="265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2761</w:t>
            </w:r>
          </w:p>
        </w:tc>
        <w:tc>
          <w:tcPr>
            <w:tcW w:w="2067"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5009.22</w:t>
            </w:r>
          </w:p>
        </w:tc>
      </w:tr>
      <w:tr w:rsidR="00DC21E8" w:rsidTr="00D46C20">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3</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糖精钠（以糖精计）</w:t>
            </w:r>
            <w:r>
              <w:rPr>
                <w:rFonts w:ascii="Times New Roman" w:hAnsi="Times New Roman"/>
                <w:color w:val="000000" w:themeColor="text1"/>
                <w:vertAlign w:val="superscript"/>
              </w:rPr>
              <w:t>b</w:t>
            </w:r>
          </w:p>
        </w:tc>
        <w:tc>
          <w:tcPr>
            <w:tcW w:w="265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2760</w:t>
            </w:r>
          </w:p>
        </w:tc>
        <w:tc>
          <w:tcPr>
            <w:tcW w:w="2067"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5009.28</w:t>
            </w:r>
          </w:p>
        </w:tc>
      </w:tr>
      <w:tr w:rsidR="00DC21E8" w:rsidTr="00D46C20">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4</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kern w:val="0"/>
              </w:rPr>
              <w:t>沙门氏菌</w:t>
            </w:r>
            <w:r>
              <w:rPr>
                <w:rFonts w:ascii="Times New Roman" w:eastAsia="仿宋_GB2312" w:hAnsi="Times New Roman"/>
                <w:color w:val="000000" w:themeColor="text1"/>
                <w:vertAlign w:val="superscript"/>
              </w:rPr>
              <w:t>c</w:t>
            </w:r>
          </w:p>
        </w:tc>
        <w:tc>
          <w:tcPr>
            <w:tcW w:w="265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29921</w:t>
            </w:r>
          </w:p>
        </w:tc>
        <w:tc>
          <w:tcPr>
            <w:tcW w:w="2067"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4789.4</w:t>
            </w:r>
          </w:p>
        </w:tc>
      </w:tr>
      <w:tr w:rsidR="00DC21E8" w:rsidTr="00D46C20">
        <w:trPr>
          <w:cantSplit/>
          <w:trHeight w:val="403"/>
          <w:jc w:val="center"/>
        </w:trPr>
        <w:tc>
          <w:tcPr>
            <w:tcW w:w="81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5</w:t>
            </w:r>
          </w:p>
        </w:tc>
        <w:tc>
          <w:tcPr>
            <w:tcW w:w="312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kern w:val="0"/>
              </w:rPr>
              <w:t>金黄色葡萄球菌</w:t>
            </w:r>
            <w:r>
              <w:rPr>
                <w:rFonts w:ascii="Times New Roman" w:eastAsia="仿宋_GB2312" w:hAnsi="Times New Roman"/>
                <w:color w:val="000000" w:themeColor="text1"/>
                <w:vertAlign w:val="superscript"/>
              </w:rPr>
              <w:t>c</w:t>
            </w:r>
          </w:p>
        </w:tc>
        <w:tc>
          <w:tcPr>
            <w:tcW w:w="265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29921</w:t>
            </w:r>
          </w:p>
        </w:tc>
        <w:tc>
          <w:tcPr>
            <w:tcW w:w="2067"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4789.10</w:t>
            </w:r>
            <w:r>
              <w:rPr>
                <w:rFonts w:ascii="Times New Roman" w:eastAsia="仿宋_GB2312" w:hAnsi="Times New Roman"/>
                <w:color w:val="000000" w:themeColor="text1"/>
              </w:rPr>
              <w:t>第二法</w:t>
            </w:r>
          </w:p>
        </w:tc>
      </w:tr>
      <w:tr w:rsidR="00DC21E8" w:rsidTr="00D46C20">
        <w:trPr>
          <w:cantSplit/>
          <w:trHeight w:val="403"/>
          <w:jc w:val="center"/>
        </w:trPr>
        <w:tc>
          <w:tcPr>
            <w:tcW w:w="8663" w:type="dxa"/>
            <w:gridSpan w:val="4"/>
            <w:vAlign w:val="center"/>
          </w:tcPr>
          <w:p w:rsidR="00DC21E8" w:rsidRDefault="00E111C2">
            <w:pPr>
              <w:spacing w:line="360" w:lineRule="exact"/>
              <w:jc w:val="left"/>
              <w:rPr>
                <w:rFonts w:ascii="Times New Roman" w:eastAsia="仿宋_GB2312" w:hAnsi="Times New Roman"/>
                <w:color w:val="000000" w:themeColor="text1"/>
              </w:rPr>
            </w:pPr>
            <w:r>
              <w:rPr>
                <w:rFonts w:ascii="Times New Roman" w:eastAsia="仿宋_GB2312" w:hAnsi="Times New Roman"/>
                <w:color w:val="000000" w:themeColor="text1"/>
              </w:rPr>
              <w:t>注：</w:t>
            </w:r>
            <w:r>
              <w:rPr>
                <w:rFonts w:ascii="Times New Roman" w:eastAsia="仿宋_GB2312" w:hAnsi="Times New Roman"/>
                <w:color w:val="000000" w:themeColor="text1"/>
              </w:rPr>
              <w:t xml:space="preserve">a. </w:t>
            </w:r>
            <w:r>
              <w:rPr>
                <w:rFonts w:ascii="Times New Roman" w:eastAsia="仿宋_GB2312" w:hAnsi="Times New Roman"/>
                <w:color w:val="000000" w:themeColor="text1"/>
              </w:rPr>
              <w:t>限玉米制品。</w:t>
            </w:r>
          </w:p>
          <w:p w:rsidR="00DC21E8" w:rsidRDefault="00E111C2">
            <w:pPr>
              <w:spacing w:line="360" w:lineRule="exact"/>
              <w:ind w:firstLineChars="200" w:firstLine="420"/>
              <w:jc w:val="left"/>
              <w:rPr>
                <w:rFonts w:ascii="Times New Roman" w:eastAsia="仿宋_GB2312" w:hAnsi="Times New Roman"/>
                <w:color w:val="000000" w:themeColor="text1"/>
              </w:rPr>
            </w:pPr>
            <w:r>
              <w:rPr>
                <w:rFonts w:ascii="Times New Roman" w:eastAsia="仿宋_GB2312" w:hAnsi="Times New Roman"/>
                <w:color w:val="000000" w:themeColor="text1"/>
              </w:rPr>
              <w:t xml:space="preserve">b. </w:t>
            </w:r>
            <w:r>
              <w:rPr>
                <w:rFonts w:ascii="Times New Roman" w:eastAsia="仿宋_GB2312" w:hAnsi="Times New Roman"/>
                <w:color w:val="000000" w:themeColor="text1"/>
              </w:rPr>
              <w:t>配料中含甜味剂</w:t>
            </w:r>
            <w:r>
              <w:rPr>
                <w:rFonts w:ascii="Times New Roman" w:eastAsia="仿宋_GB2312" w:hAnsi="Times New Roman" w:hint="eastAsia"/>
                <w:color w:val="000000" w:themeColor="text1"/>
              </w:rPr>
              <w:t>、</w:t>
            </w:r>
            <w:r>
              <w:rPr>
                <w:rFonts w:ascii="Times New Roman" w:eastAsia="仿宋_GB2312" w:hAnsi="Times New Roman"/>
                <w:color w:val="000000" w:themeColor="text1"/>
              </w:rPr>
              <w:t>食糖或者呈甜味的食品检测此项。</w:t>
            </w:r>
          </w:p>
          <w:p w:rsidR="00DC21E8" w:rsidRDefault="00E111C2">
            <w:pPr>
              <w:spacing w:line="360" w:lineRule="exact"/>
              <w:ind w:firstLineChars="200" w:firstLine="420"/>
              <w:jc w:val="left"/>
              <w:rPr>
                <w:rFonts w:ascii="Times New Roman" w:hAnsi="Times New Roman"/>
                <w:color w:val="000000" w:themeColor="text1"/>
              </w:rPr>
            </w:pPr>
            <w:r>
              <w:rPr>
                <w:rFonts w:ascii="Times New Roman" w:eastAsia="仿宋_GB2312" w:hAnsi="Times New Roman"/>
                <w:color w:val="000000" w:themeColor="text1"/>
              </w:rPr>
              <w:t xml:space="preserve">c. </w:t>
            </w:r>
            <w:r>
              <w:rPr>
                <w:rFonts w:ascii="Times New Roman" w:eastAsia="仿宋_GB2312" w:hAnsi="Times New Roman"/>
                <w:color w:val="000000" w:themeColor="text1"/>
              </w:rPr>
              <w:t>仅预包装熟制品检测。</w:t>
            </w:r>
          </w:p>
        </w:tc>
      </w:tr>
    </w:tbl>
    <w:p w:rsidR="00DC21E8" w:rsidRDefault="00E111C2" w:rsidP="00C867C2">
      <w:pPr>
        <w:overflowPunct w:val="0"/>
        <w:topLinePunct/>
        <w:snapToGrid w:val="0"/>
        <w:spacing w:beforeLines="50" w:afterLines="50" w:line="360" w:lineRule="exact"/>
        <w:ind w:firstLineChars="200" w:firstLine="422"/>
        <w:rPr>
          <w:rFonts w:ascii="Times New Roman" w:eastAsia="黑体" w:hAnsi="Times New Roman"/>
          <w:b/>
          <w:color w:val="000000" w:themeColor="text1"/>
        </w:rPr>
      </w:pPr>
      <w:r>
        <w:rPr>
          <w:rFonts w:ascii="Times New Roman" w:eastAsia="黑体" w:hAnsi="Times New Roman"/>
          <w:b/>
          <w:color w:val="000000" w:themeColor="text1"/>
        </w:rPr>
        <w:lastRenderedPageBreak/>
        <w:t xml:space="preserve">2.6 </w:t>
      </w:r>
      <w:r>
        <w:rPr>
          <w:rFonts w:ascii="Times New Roman" w:eastAsia="黑体" w:hAnsi="Times New Roman"/>
          <w:b/>
          <w:color w:val="000000" w:themeColor="text1"/>
        </w:rPr>
        <w:t>判定原则与结论</w:t>
      </w:r>
    </w:p>
    <w:p w:rsidR="00DC21E8" w:rsidRDefault="00E111C2">
      <w:pPr>
        <w:overflowPunct w:val="0"/>
        <w:topLinePunct/>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原则上按照细则中检验项目依据的法律法规或标准要求判定，若被检产品明示标准和质量要求高于该要求时，应按被检产品明示标准和质量要求判定。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出具抽检检验报告，检验报告中检验结论按如下方式作出判定：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2.6.1 </w:t>
      </w:r>
      <w:r>
        <w:rPr>
          <w:rFonts w:ascii="Times New Roman" w:eastAsia="仿宋_GB2312" w:hAnsi="Times New Roman"/>
          <w:color w:val="000000" w:themeColor="text1"/>
        </w:rPr>
        <w:t>检验项目全部符合相应依据的法律法规或标准要求的，检验结论为：</w:t>
      </w:r>
      <w:r>
        <w:rPr>
          <w:rFonts w:ascii="Times New Roman" w:eastAsia="仿宋_GB2312" w:hAnsi="Times New Roman"/>
          <w:color w:val="000000" w:themeColor="text1"/>
        </w:rPr>
        <w:t>“</w:t>
      </w:r>
      <w:r>
        <w:rPr>
          <w:rFonts w:ascii="Times New Roman" w:eastAsia="仿宋_GB2312" w:hAnsi="Times New Roman"/>
          <w:color w:val="000000" w:themeColor="text1"/>
        </w:rPr>
        <w:t>经抽样检验，所检项目符合</w:t>
      </w:r>
      <w:r>
        <w:rPr>
          <w:rFonts w:ascii="Times New Roman" w:eastAsia="仿宋_GB2312" w:hAnsi="Times New Roman"/>
          <w:color w:val="000000" w:themeColor="text1"/>
        </w:rPr>
        <w:t>××××</w:t>
      </w:r>
      <w:r>
        <w:rPr>
          <w:rFonts w:ascii="Times New Roman" w:eastAsia="仿宋_GB2312" w:hAnsi="Times New Roman"/>
          <w:color w:val="000000" w:themeColor="text1"/>
        </w:rPr>
        <w:t>要求</w:t>
      </w:r>
      <w:r>
        <w:rPr>
          <w:rFonts w:ascii="Times New Roman" w:eastAsia="仿宋_GB2312" w:hAnsi="Times New Roman"/>
          <w:color w:val="000000" w:themeColor="text1"/>
        </w:rPr>
        <w:t>”</w:t>
      </w:r>
      <w:r>
        <w:rPr>
          <w:rFonts w:ascii="Times New Roman" w:eastAsia="仿宋_GB2312" w:hAnsi="Times New Roman"/>
          <w:color w:val="000000" w:themeColor="text1"/>
        </w:rPr>
        <w:t>。</w:t>
      </w:r>
    </w:p>
    <w:p w:rsidR="00DC21E8" w:rsidRDefault="00E111C2" w:rsidP="00D46C20">
      <w:pPr>
        <w:overflowPunct w:val="0"/>
        <w:topLinePunct/>
        <w:snapToGrid w:val="0"/>
        <w:spacing w:line="34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2.6.2 </w:t>
      </w:r>
      <w:r>
        <w:rPr>
          <w:rFonts w:ascii="Times New Roman" w:eastAsia="仿宋_GB2312" w:hAnsi="Times New Roman"/>
          <w:color w:val="000000" w:themeColor="text1"/>
        </w:rPr>
        <w:t>检验项目有不符合相应依据的法律法规或标准要求的，检验结论为：</w:t>
      </w:r>
      <w:r>
        <w:rPr>
          <w:rFonts w:ascii="Times New Roman" w:eastAsia="仿宋_GB2312" w:hAnsi="Times New Roman"/>
          <w:color w:val="000000" w:themeColor="text1"/>
        </w:rPr>
        <w:t>“</w:t>
      </w:r>
      <w:r>
        <w:rPr>
          <w:rFonts w:ascii="Times New Roman" w:eastAsia="仿宋_GB2312" w:hAnsi="Times New Roman"/>
          <w:color w:val="000000" w:themeColor="text1"/>
        </w:rPr>
        <w:t>经抽样检验，</w:t>
      </w:r>
      <w:r>
        <w:rPr>
          <w:rFonts w:ascii="Times New Roman" w:eastAsia="仿宋_GB2312" w:hAnsi="Times New Roman"/>
          <w:color w:val="000000" w:themeColor="text1"/>
        </w:rPr>
        <w:t>××</w:t>
      </w:r>
      <w:r>
        <w:rPr>
          <w:rFonts w:ascii="Times New Roman" w:eastAsia="仿宋_GB2312" w:hAnsi="Times New Roman"/>
          <w:color w:val="000000" w:themeColor="text1"/>
        </w:rPr>
        <w:t>项目不符合</w:t>
      </w:r>
      <w:r>
        <w:rPr>
          <w:rFonts w:ascii="Times New Roman" w:eastAsia="仿宋_GB2312" w:hAnsi="Times New Roman"/>
          <w:color w:val="000000" w:themeColor="text1"/>
        </w:rPr>
        <w:t>××××</w:t>
      </w:r>
      <w:r>
        <w:rPr>
          <w:rFonts w:ascii="Times New Roman" w:eastAsia="仿宋_GB2312" w:hAnsi="Times New Roman"/>
          <w:color w:val="000000" w:themeColor="text1"/>
        </w:rPr>
        <w:t>要求，检验结论为不合格</w:t>
      </w:r>
      <w:r>
        <w:rPr>
          <w:rFonts w:ascii="Times New Roman" w:eastAsia="仿宋_GB2312" w:hAnsi="Times New Roman"/>
          <w:color w:val="000000" w:themeColor="text1"/>
        </w:rPr>
        <w:t>”</w:t>
      </w:r>
      <w:r>
        <w:rPr>
          <w:rFonts w:ascii="Times New Roman" w:eastAsia="仿宋_GB2312" w:hAnsi="Times New Roman"/>
          <w:color w:val="000000" w:themeColor="text1"/>
        </w:rPr>
        <w:t>。</w:t>
      </w:r>
    </w:p>
    <w:p w:rsidR="00DC21E8" w:rsidRDefault="00E111C2" w:rsidP="00D46C20">
      <w:pPr>
        <w:pStyle w:val="2"/>
        <w:spacing w:line="340" w:lineRule="exact"/>
        <w:rPr>
          <w:b/>
          <w:color w:val="000000" w:themeColor="text1"/>
        </w:rPr>
      </w:pPr>
      <w:bookmarkStart w:id="224" w:name="_Toc31742"/>
      <w:bookmarkStart w:id="225" w:name="_Toc470182901"/>
      <w:bookmarkStart w:id="226" w:name="_Toc30591"/>
      <w:bookmarkStart w:id="227" w:name="_Toc26661"/>
      <w:bookmarkStart w:id="228" w:name="_Toc14917"/>
      <w:r>
        <w:rPr>
          <w:color w:val="000000" w:themeColor="text1"/>
        </w:rPr>
        <w:t xml:space="preserve">3 </w:t>
      </w:r>
      <w:r>
        <w:rPr>
          <w:color w:val="000000" w:themeColor="text1"/>
        </w:rPr>
        <w:t>速冻肉制品</w:t>
      </w:r>
      <w:bookmarkEnd w:id="224"/>
      <w:bookmarkEnd w:id="225"/>
      <w:bookmarkEnd w:id="226"/>
      <w:bookmarkEnd w:id="227"/>
      <w:bookmarkEnd w:id="228"/>
    </w:p>
    <w:p w:rsidR="00DC21E8" w:rsidRDefault="00E111C2" w:rsidP="00C867C2">
      <w:pPr>
        <w:overflowPunct w:val="0"/>
        <w:topLinePunct/>
        <w:snapToGrid w:val="0"/>
        <w:spacing w:beforeLines="50" w:afterLines="50" w:line="340" w:lineRule="exact"/>
        <w:ind w:firstLineChars="200" w:firstLine="422"/>
        <w:rPr>
          <w:rFonts w:ascii="Times New Roman" w:eastAsia="黑体" w:hAnsi="Times New Roman"/>
          <w:b/>
          <w:color w:val="000000" w:themeColor="text1"/>
        </w:rPr>
      </w:pPr>
      <w:r>
        <w:rPr>
          <w:rFonts w:ascii="Times New Roman" w:eastAsia="黑体" w:hAnsi="Times New Roman"/>
          <w:b/>
          <w:color w:val="000000" w:themeColor="text1"/>
        </w:rPr>
        <w:t xml:space="preserve">3.1 </w:t>
      </w:r>
      <w:r>
        <w:rPr>
          <w:rFonts w:ascii="Times New Roman" w:eastAsia="黑体" w:hAnsi="Times New Roman"/>
          <w:b/>
          <w:color w:val="000000" w:themeColor="text1"/>
        </w:rPr>
        <w:t>适用范围</w:t>
      </w:r>
    </w:p>
    <w:p w:rsidR="00DC21E8" w:rsidRDefault="00E111C2" w:rsidP="00D46C20">
      <w:pPr>
        <w:overflowPunct w:val="0"/>
        <w:topLinePunct/>
        <w:spacing w:line="34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本细则适用于速冻调理肉制品食品安全监督抽检。</w:t>
      </w:r>
    </w:p>
    <w:p w:rsidR="00DC21E8" w:rsidRDefault="00E111C2" w:rsidP="00C867C2">
      <w:pPr>
        <w:overflowPunct w:val="0"/>
        <w:topLinePunct/>
        <w:snapToGrid w:val="0"/>
        <w:spacing w:beforeLines="50" w:afterLines="50" w:line="340" w:lineRule="exact"/>
        <w:ind w:firstLineChars="200" w:firstLine="422"/>
        <w:rPr>
          <w:rFonts w:ascii="Times New Roman" w:eastAsia="黑体" w:hAnsi="Times New Roman"/>
          <w:b/>
          <w:bCs/>
          <w:color w:val="000000" w:themeColor="text1"/>
        </w:rPr>
      </w:pPr>
      <w:r>
        <w:rPr>
          <w:rFonts w:ascii="Times New Roman" w:eastAsia="黑体" w:hAnsi="Times New Roman"/>
          <w:b/>
          <w:bCs/>
          <w:color w:val="000000" w:themeColor="text1"/>
        </w:rPr>
        <w:t xml:space="preserve">3.2 </w:t>
      </w:r>
      <w:r>
        <w:rPr>
          <w:rFonts w:ascii="Times New Roman" w:eastAsia="黑体" w:hAnsi="Times New Roman"/>
          <w:b/>
          <w:bCs/>
          <w:color w:val="000000" w:themeColor="text1"/>
        </w:rPr>
        <w:t>产品种类</w:t>
      </w:r>
    </w:p>
    <w:p w:rsidR="00DC21E8" w:rsidRDefault="00E111C2" w:rsidP="00D46C20">
      <w:pPr>
        <w:overflowPunct w:val="0"/>
        <w:topLinePunct/>
        <w:spacing w:line="34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速冻调理肉制品是指以畜禽肉及其制品为主要原料，配以辅料（含食品添加剂），经调味制作加工，采用速冻工艺（产品热中心温度</w:t>
      </w:r>
      <w:r>
        <w:rPr>
          <w:rFonts w:ascii="Times New Roman" w:eastAsia="仿宋_GB2312" w:hAnsi="Times New Roman"/>
          <w:color w:val="000000" w:themeColor="text1"/>
        </w:rPr>
        <w:t>≤-18</w:t>
      </w:r>
      <w:r>
        <w:rPr>
          <w:rFonts w:ascii="宋体" w:hAnsi="宋体" w:cs="宋体" w:hint="eastAsia"/>
          <w:color w:val="000000" w:themeColor="text1"/>
        </w:rPr>
        <w:t>℃</w:t>
      </w:r>
      <w:r>
        <w:rPr>
          <w:rFonts w:ascii="Times New Roman" w:eastAsia="仿宋_GB2312" w:hAnsi="Times New Roman"/>
          <w:color w:val="000000" w:themeColor="text1"/>
        </w:rPr>
        <w:t>），在低温状态下贮存、运输和销售的食品。</w:t>
      </w:r>
    </w:p>
    <w:p w:rsidR="00DC21E8" w:rsidRDefault="00E111C2" w:rsidP="00C867C2">
      <w:pPr>
        <w:overflowPunct w:val="0"/>
        <w:topLinePunct/>
        <w:snapToGrid w:val="0"/>
        <w:spacing w:beforeLines="50" w:afterLines="50" w:line="340" w:lineRule="exact"/>
        <w:ind w:firstLineChars="200" w:firstLine="422"/>
        <w:rPr>
          <w:rFonts w:ascii="Times New Roman" w:eastAsia="黑体" w:hAnsi="Times New Roman"/>
          <w:b/>
          <w:color w:val="000000" w:themeColor="text1"/>
        </w:rPr>
      </w:pPr>
      <w:r>
        <w:rPr>
          <w:rFonts w:ascii="Times New Roman" w:eastAsia="黑体" w:hAnsi="Times New Roman"/>
          <w:b/>
          <w:color w:val="000000" w:themeColor="text1"/>
        </w:rPr>
        <w:t xml:space="preserve">3.3 </w:t>
      </w:r>
      <w:r>
        <w:rPr>
          <w:rFonts w:ascii="Times New Roman" w:eastAsia="黑体" w:hAnsi="Times New Roman"/>
          <w:b/>
          <w:color w:val="000000" w:themeColor="text1"/>
        </w:rPr>
        <w:t>检验依据</w:t>
      </w:r>
    </w:p>
    <w:p w:rsidR="00DC21E8" w:rsidRDefault="00E111C2" w:rsidP="00D46C20">
      <w:pPr>
        <w:overflowPunct w:val="0"/>
        <w:topLinePunct/>
        <w:snapToGrid w:val="0"/>
        <w:spacing w:line="34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下列文件凡是注明日期的，其随后所有的修改单或修订版均不适用于本细则。凡是不注明日期的，其最新版本适用于本细则。</w:t>
      </w:r>
    </w:p>
    <w:p w:rsidR="00DC21E8" w:rsidRDefault="00E111C2" w:rsidP="00D46C20">
      <w:pPr>
        <w:overflowPunct w:val="0"/>
        <w:topLinePunct/>
        <w:spacing w:line="34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2760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食品添加剂使用标准</w:t>
      </w:r>
    </w:p>
    <w:p w:rsidR="00DC21E8" w:rsidRDefault="00E111C2" w:rsidP="00D46C20">
      <w:pPr>
        <w:overflowPunct w:val="0"/>
        <w:topLinePunct/>
        <w:spacing w:line="34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2762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食品中污染物限量</w:t>
      </w:r>
    </w:p>
    <w:p w:rsidR="00DC21E8" w:rsidRDefault="00E111C2" w:rsidP="00D46C20">
      <w:pPr>
        <w:overflowPunct w:val="0"/>
        <w:topLinePunct/>
        <w:spacing w:line="34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5009.11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食品中总砷及无机砷的测定</w:t>
      </w:r>
    </w:p>
    <w:p w:rsidR="00DC21E8" w:rsidRDefault="00E111C2" w:rsidP="00D46C20">
      <w:pPr>
        <w:overflowPunct w:val="0"/>
        <w:topLinePunct/>
        <w:spacing w:line="34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5009.12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食品中铅的测定</w:t>
      </w:r>
    </w:p>
    <w:p w:rsidR="00DC21E8" w:rsidRDefault="00E111C2" w:rsidP="00D46C20">
      <w:pPr>
        <w:overflowPunct w:val="0"/>
        <w:topLinePunct/>
        <w:spacing w:line="34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5009.15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食品中镉的测定</w:t>
      </w:r>
    </w:p>
    <w:p w:rsidR="00DC21E8" w:rsidRDefault="00E111C2" w:rsidP="00D46C20">
      <w:pPr>
        <w:overflowPunct w:val="0"/>
        <w:topLinePunct/>
        <w:spacing w:line="34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5009.121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食品中脱氢乙酸的测定</w:t>
      </w:r>
    </w:p>
    <w:p w:rsidR="00DC21E8" w:rsidRDefault="00E111C2" w:rsidP="00D46C20">
      <w:pPr>
        <w:overflowPunct w:val="0"/>
        <w:topLinePunct/>
        <w:spacing w:line="34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5009.227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食品中过氧化值的测定</w:t>
      </w:r>
    </w:p>
    <w:p w:rsidR="00DC21E8" w:rsidRDefault="00E111C2" w:rsidP="00D46C20">
      <w:pPr>
        <w:overflowPunct w:val="0"/>
        <w:topLinePunct/>
        <w:spacing w:line="34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GB/T 22338 </w:t>
      </w:r>
      <w:r>
        <w:rPr>
          <w:rFonts w:ascii="Times New Roman" w:eastAsia="仿宋_GB2312" w:hAnsi="Times New Roman"/>
          <w:color w:val="000000" w:themeColor="text1"/>
        </w:rPr>
        <w:t>动物源性食品中氯霉素类药物残留量测定</w:t>
      </w:r>
    </w:p>
    <w:p w:rsidR="00DC21E8" w:rsidRDefault="00E111C2" w:rsidP="00D46C20">
      <w:pPr>
        <w:overflowPunct w:val="0"/>
        <w:topLinePunct/>
        <w:spacing w:line="34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SB/T 10379 </w:t>
      </w:r>
      <w:r>
        <w:rPr>
          <w:rFonts w:ascii="Times New Roman" w:eastAsia="仿宋_GB2312" w:hAnsi="Times New Roman"/>
          <w:color w:val="000000" w:themeColor="text1"/>
        </w:rPr>
        <w:t>速冻调制食品</w:t>
      </w:r>
    </w:p>
    <w:p w:rsidR="00DC21E8" w:rsidRDefault="00E111C2" w:rsidP="00D46C20">
      <w:pPr>
        <w:overflowPunct w:val="0"/>
        <w:topLinePunct/>
        <w:spacing w:line="34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整顿办函〔</w:t>
      </w:r>
      <w:r>
        <w:rPr>
          <w:rFonts w:ascii="Times New Roman" w:eastAsia="仿宋_GB2312" w:hAnsi="Times New Roman"/>
          <w:color w:val="000000" w:themeColor="text1"/>
        </w:rPr>
        <w:t>2011</w:t>
      </w:r>
      <w:r>
        <w:rPr>
          <w:rFonts w:ascii="Times New Roman" w:eastAsia="仿宋_GB2312" w:hAnsi="Times New Roman"/>
          <w:color w:val="000000" w:themeColor="text1"/>
        </w:rPr>
        <w:t>〕</w:t>
      </w:r>
      <w:r>
        <w:rPr>
          <w:rFonts w:ascii="Times New Roman" w:eastAsia="仿宋_GB2312" w:hAnsi="Times New Roman"/>
          <w:color w:val="000000" w:themeColor="text1"/>
        </w:rPr>
        <w:t>1</w:t>
      </w:r>
      <w:r>
        <w:rPr>
          <w:rFonts w:ascii="Times New Roman" w:eastAsia="仿宋_GB2312" w:hAnsi="Times New Roman"/>
          <w:color w:val="000000" w:themeColor="text1"/>
        </w:rPr>
        <w:t>号</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全国食品安全整顿工作办公室关于印发《食品中可能违法添加的非食用物质和易滥用的食品添加剂品种名单（第五批）》的通知</w:t>
      </w:r>
    </w:p>
    <w:p w:rsidR="00DC21E8" w:rsidRDefault="00E111C2" w:rsidP="00D46C20">
      <w:pPr>
        <w:overflowPunct w:val="0"/>
        <w:topLinePunct/>
        <w:spacing w:line="34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经备案现行有效的企业标准及产品明示质量要求</w:t>
      </w:r>
    </w:p>
    <w:p w:rsidR="00DC21E8" w:rsidRDefault="00E111C2" w:rsidP="00D46C20">
      <w:pPr>
        <w:overflowPunct w:val="0"/>
        <w:topLinePunct/>
        <w:spacing w:line="34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相关的法律法规、部门规章和规定</w:t>
      </w:r>
    </w:p>
    <w:p w:rsidR="00DC21E8" w:rsidRDefault="00E111C2" w:rsidP="00C867C2">
      <w:pPr>
        <w:overflowPunct w:val="0"/>
        <w:topLinePunct/>
        <w:snapToGrid w:val="0"/>
        <w:spacing w:beforeLines="50" w:afterLines="50" w:line="340" w:lineRule="exact"/>
        <w:ind w:firstLineChars="200" w:firstLine="422"/>
        <w:rPr>
          <w:rFonts w:ascii="Times New Roman" w:eastAsia="黑体" w:hAnsi="Times New Roman"/>
          <w:b/>
          <w:color w:val="000000" w:themeColor="text1"/>
        </w:rPr>
      </w:pPr>
      <w:r>
        <w:rPr>
          <w:rFonts w:ascii="Times New Roman" w:eastAsia="黑体" w:hAnsi="Times New Roman"/>
          <w:b/>
          <w:color w:val="000000" w:themeColor="text1"/>
        </w:rPr>
        <w:t xml:space="preserve">3.4 </w:t>
      </w:r>
      <w:r>
        <w:rPr>
          <w:rFonts w:ascii="Times New Roman" w:eastAsia="黑体" w:hAnsi="Times New Roman"/>
          <w:b/>
          <w:color w:val="000000" w:themeColor="text1"/>
        </w:rPr>
        <w:t>抽样</w:t>
      </w:r>
    </w:p>
    <w:p w:rsidR="00DC21E8" w:rsidRDefault="00E111C2" w:rsidP="00D46C20">
      <w:pPr>
        <w:overflowPunct w:val="0"/>
        <w:topLinePunct/>
        <w:snapToGrid w:val="0"/>
        <w:spacing w:line="340" w:lineRule="exact"/>
        <w:ind w:firstLineChars="200" w:firstLine="422"/>
        <w:rPr>
          <w:rFonts w:ascii="Times New Roman" w:eastAsia="仿宋_GB2312" w:hAnsi="Times New Roman"/>
          <w:b/>
          <w:color w:val="000000" w:themeColor="text1"/>
        </w:rPr>
      </w:pPr>
      <w:r>
        <w:rPr>
          <w:rFonts w:ascii="Times New Roman" w:eastAsia="仿宋_GB2312" w:hAnsi="Times New Roman"/>
          <w:b/>
          <w:color w:val="000000" w:themeColor="text1"/>
        </w:rPr>
        <w:t xml:space="preserve">3.4.1 </w:t>
      </w:r>
      <w:r>
        <w:rPr>
          <w:rFonts w:ascii="Times New Roman" w:eastAsia="仿宋_GB2312" w:hAnsi="Times New Roman"/>
          <w:b/>
          <w:color w:val="000000" w:themeColor="text1"/>
        </w:rPr>
        <w:t>抽样型号或规格</w:t>
      </w:r>
    </w:p>
    <w:p w:rsidR="00DC21E8" w:rsidRDefault="00E111C2">
      <w:pPr>
        <w:overflowPunct w:val="0"/>
        <w:topLinePunct/>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预包装食品或非定量包装的食品。</w:t>
      </w:r>
    </w:p>
    <w:p w:rsidR="00DC21E8" w:rsidRDefault="00E111C2">
      <w:pPr>
        <w:overflowPunct w:val="0"/>
        <w:topLinePunct/>
        <w:snapToGrid w:val="0"/>
        <w:spacing w:line="360" w:lineRule="exact"/>
        <w:ind w:firstLineChars="200" w:firstLine="422"/>
        <w:rPr>
          <w:rFonts w:ascii="Times New Roman" w:eastAsia="仿宋_GB2312" w:hAnsi="Times New Roman"/>
          <w:b/>
          <w:color w:val="000000" w:themeColor="text1"/>
        </w:rPr>
      </w:pPr>
      <w:r>
        <w:rPr>
          <w:rFonts w:ascii="Times New Roman" w:eastAsia="仿宋_GB2312" w:hAnsi="Times New Roman"/>
          <w:b/>
          <w:color w:val="000000" w:themeColor="text1"/>
        </w:rPr>
        <w:lastRenderedPageBreak/>
        <w:t xml:space="preserve">3.4.2 </w:t>
      </w:r>
      <w:r>
        <w:rPr>
          <w:rFonts w:ascii="Times New Roman" w:eastAsia="仿宋_GB2312" w:hAnsi="Times New Roman"/>
          <w:b/>
          <w:color w:val="000000" w:themeColor="text1"/>
        </w:rPr>
        <w:t>抽样方法及数量</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rPr>
        <w:t>生产环节抽样时，在企业的成品库房</w:t>
      </w:r>
      <w:r>
        <w:rPr>
          <w:rFonts w:ascii="Times New Roman" w:eastAsia="仿宋_GB2312" w:hAnsi="Times New Roman"/>
          <w:color w:val="000000" w:themeColor="text1"/>
          <w:kern w:val="0"/>
        </w:rPr>
        <w:t>，从同一批次样品堆的</w:t>
      </w:r>
      <w:r>
        <w:rPr>
          <w:rFonts w:ascii="Times New Roman" w:eastAsia="仿宋_GB2312" w:hAnsi="Times New Roman"/>
          <w:color w:val="000000" w:themeColor="text1"/>
          <w:kern w:val="0"/>
        </w:rPr>
        <w:t>4</w:t>
      </w:r>
      <w:r>
        <w:rPr>
          <w:rFonts w:ascii="Times New Roman" w:eastAsia="仿宋_GB2312" w:hAnsi="Times New Roman"/>
          <w:color w:val="000000" w:themeColor="text1"/>
          <w:kern w:val="0"/>
        </w:rPr>
        <w:t>个不同部位抽取相应数量的样品。抽取样品量不少于</w:t>
      </w:r>
      <w:r>
        <w:rPr>
          <w:rFonts w:ascii="Times New Roman" w:eastAsia="仿宋_GB2312" w:hAnsi="Times New Roman"/>
          <w:color w:val="000000" w:themeColor="text1"/>
          <w:kern w:val="0"/>
        </w:rPr>
        <w:t>2kg</w:t>
      </w:r>
      <w:r>
        <w:rPr>
          <w:rFonts w:ascii="Times New Roman" w:eastAsia="仿宋_GB2312" w:hAnsi="Times New Roman"/>
          <w:color w:val="000000" w:themeColor="text1"/>
          <w:kern w:val="0"/>
        </w:rPr>
        <w:t>，不少于</w:t>
      </w:r>
      <w:r>
        <w:rPr>
          <w:rFonts w:ascii="Times New Roman" w:eastAsia="仿宋_GB2312" w:hAnsi="Times New Roman"/>
          <w:color w:val="000000" w:themeColor="text1"/>
          <w:kern w:val="0"/>
        </w:rPr>
        <w:t>4</w:t>
      </w:r>
      <w:r>
        <w:rPr>
          <w:rFonts w:ascii="Times New Roman" w:eastAsia="仿宋_GB2312" w:hAnsi="Times New Roman"/>
          <w:color w:val="000000" w:themeColor="text1"/>
          <w:kern w:val="0"/>
        </w:rPr>
        <w:t>个独立包装。</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hint="eastAsia"/>
          <w:color w:val="000000" w:themeColor="text1"/>
        </w:rPr>
        <w:t>流通环节抽样时，在货架、柜台、库房或网络食品经营平台抽取同一批次待销产品，抽取样品量原则上同生产环节。</w:t>
      </w:r>
    </w:p>
    <w:p w:rsidR="00DC21E8" w:rsidRDefault="00E111C2">
      <w:pPr>
        <w:overflowPunct w:val="0"/>
        <w:topLinePunct/>
        <w:snapToGrid w:val="0"/>
        <w:spacing w:line="350" w:lineRule="exact"/>
        <w:ind w:firstLineChars="200" w:firstLine="420"/>
        <w:rPr>
          <w:rFonts w:ascii="Times New Roman" w:eastAsia="仿宋_GB2312" w:hAnsi="Times New Roman"/>
          <w:color w:val="000000" w:themeColor="text1"/>
        </w:rPr>
      </w:pPr>
      <w:r>
        <w:rPr>
          <w:rFonts w:ascii="Times New Roman" w:eastAsia="仿宋_GB2312" w:hAnsi="Times New Roman" w:hint="eastAsia"/>
          <w:color w:val="000000" w:themeColor="text1"/>
        </w:rPr>
        <w:t>餐饮环节抽样时，抽取同一批次待销或使用的产品，</w:t>
      </w:r>
      <w:r>
        <w:rPr>
          <w:rFonts w:ascii="Times New Roman" w:eastAsia="仿宋_GB2312" w:hAnsi="Times New Roman"/>
          <w:color w:val="000000" w:themeColor="text1"/>
        </w:rPr>
        <w:t>应抽取完整包装产品，如需从大包装中抽取样品，应从完整大包装中抽取样品，抽取样品量原则上同生产环节</w:t>
      </w:r>
      <w:r>
        <w:rPr>
          <w:rFonts w:ascii="Times New Roman" w:eastAsia="仿宋_GB2312" w:hAnsi="Times New Roman" w:hint="eastAsia"/>
          <w:color w:val="000000" w:themeColor="text1"/>
        </w:rPr>
        <w:t>。</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所抽取样品分为</w:t>
      </w:r>
      <w:r>
        <w:rPr>
          <w:rFonts w:ascii="Times New Roman" w:eastAsia="仿宋_GB2312" w:hAnsi="Times New Roman"/>
          <w:color w:val="000000" w:themeColor="text1"/>
          <w:kern w:val="0"/>
        </w:rPr>
        <w:t>2</w:t>
      </w:r>
      <w:r>
        <w:rPr>
          <w:rFonts w:ascii="Times New Roman" w:eastAsia="仿宋_GB2312" w:hAnsi="Times New Roman"/>
          <w:color w:val="000000" w:themeColor="text1"/>
          <w:kern w:val="0"/>
        </w:rPr>
        <w:t>份，约</w:t>
      </w:r>
      <w:r>
        <w:rPr>
          <w:rFonts w:ascii="Times New Roman" w:eastAsia="仿宋_GB2312" w:hAnsi="Times New Roman"/>
          <w:color w:val="000000" w:themeColor="text1"/>
          <w:kern w:val="0"/>
        </w:rPr>
        <w:t>3/4</w:t>
      </w:r>
      <w:r>
        <w:rPr>
          <w:rFonts w:ascii="Times New Roman" w:eastAsia="仿宋_GB2312" w:hAnsi="Times New Roman"/>
          <w:color w:val="000000" w:themeColor="text1"/>
          <w:kern w:val="0"/>
        </w:rPr>
        <w:t>为检验样品，约</w:t>
      </w:r>
      <w:r>
        <w:rPr>
          <w:rFonts w:ascii="Times New Roman" w:eastAsia="仿宋_GB2312" w:hAnsi="Times New Roman"/>
          <w:color w:val="000000" w:themeColor="text1"/>
          <w:kern w:val="0"/>
        </w:rPr>
        <w:t>1/4</w:t>
      </w:r>
      <w:r>
        <w:rPr>
          <w:rFonts w:ascii="Times New Roman" w:eastAsia="仿宋_GB2312" w:hAnsi="Times New Roman"/>
          <w:color w:val="000000" w:themeColor="text1"/>
          <w:kern w:val="0"/>
        </w:rPr>
        <w:t>为复检备份样品（备份样品封存在承检机构）。</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hint="eastAsia"/>
          <w:color w:val="000000" w:themeColor="text1"/>
          <w:kern w:val="0"/>
        </w:rPr>
        <w:t>抽取样品量、检验及复检备份所需样品量可根据检验和复检需要适量调整。</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kern w:val="0"/>
        </w:rPr>
        <w:t>注：</w:t>
      </w:r>
      <w:r>
        <w:rPr>
          <w:rFonts w:ascii="Times New Roman" w:eastAsia="仿宋_GB2312" w:hAnsi="Times New Roman"/>
          <w:color w:val="000000" w:themeColor="text1"/>
        </w:rPr>
        <w:t>在本细则的规定中，检验机构在检验过程中自行对检验结果进行复验时所采用的样品，应为抽取的检验样品，不得采用复检备份样品。</w:t>
      </w:r>
    </w:p>
    <w:p w:rsidR="00DC21E8" w:rsidRDefault="00E111C2">
      <w:pPr>
        <w:overflowPunct w:val="0"/>
        <w:topLinePunct/>
        <w:snapToGrid w:val="0"/>
        <w:spacing w:line="360" w:lineRule="exact"/>
        <w:ind w:firstLineChars="200" w:firstLine="422"/>
        <w:rPr>
          <w:rFonts w:ascii="Times New Roman" w:eastAsia="仿宋_GB2312" w:hAnsi="Times New Roman"/>
          <w:b/>
          <w:color w:val="000000" w:themeColor="text1"/>
        </w:rPr>
      </w:pPr>
      <w:r>
        <w:rPr>
          <w:rFonts w:ascii="Times New Roman" w:eastAsia="仿宋_GB2312" w:hAnsi="Times New Roman"/>
          <w:b/>
          <w:color w:val="000000" w:themeColor="text1"/>
        </w:rPr>
        <w:t xml:space="preserve">3.4.3 </w:t>
      </w:r>
      <w:r>
        <w:rPr>
          <w:rFonts w:ascii="Times New Roman" w:eastAsia="仿宋_GB2312" w:hAnsi="Times New Roman"/>
          <w:b/>
          <w:color w:val="000000" w:themeColor="text1"/>
        </w:rPr>
        <w:t>抽样单</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应按有关规定填写抽样单，并记录所抽产品及生产经营企业相关信息。</w:t>
      </w:r>
    </w:p>
    <w:p w:rsidR="00DC21E8" w:rsidRDefault="00E111C2">
      <w:pPr>
        <w:overflowPunct w:val="0"/>
        <w:topLinePunct/>
        <w:snapToGrid w:val="0"/>
        <w:spacing w:line="360" w:lineRule="exact"/>
        <w:ind w:firstLineChars="200" w:firstLine="422"/>
        <w:rPr>
          <w:rFonts w:ascii="Times New Roman" w:eastAsia="仿宋_GB2312" w:hAnsi="Times New Roman"/>
          <w:b/>
          <w:color w:val="000000" w:themeColor="text1"/>
        </w:rPr>
      </w:pPr>
      <w:r>
        <w:rPr>
          <w:rFonts w:ascii="Times New Roman" w:eastAsia="仿宋_GB2312" w:hAnsi="Times New Roman"/>
          <w:b/>
          <w:color w:val="000000" w:themeColor="text1"/>
        </w:rPr>
        <w:t xml:space="preserve">3.4.4 </w:t>
      </w:r>
      <w:r>
        <w:rPr>
          <w:rFonts w:ascii="Times New Roman" w:eastAsia="仿宋_GB2312" w:hAnsi="Times New Roman"/>
          <w:b/>
          <w:color w:val="000000" w:themeColor="text1"/>
        </w:rPr>
        <w:t>封样和样品运输、贮存</w:t>
      </w:r>
    </w:p>
    <w:p w:rsidR="00DC21E8" w:rsidRDefault="00E111C2">
      <w:pPr>
        <w:overflowPunct w:val="0"/>
        <w:topLinePunct/>
        <w:snapToGrid w:val="0"/>
        <w:spacing w:line="360" w:lineRule="exact"/>
        <w:ind w:firstLineChars="200" w:firstLine="420"/>
        <w:rPr>
          <w:rFonts w:ascii="Times New Roman" w:eastAsia="仿宋_GB2312" w:hAnsi="Times New Roman"/>
          <w:strike/>
          <w:color w:val="000000" w:themeColor="text1"/>
          <w:kern w:val="0"/>
        </w:rPr>
      </w:pPr>
      <w:r>
        <w:rPr>
          <w:rFonts w:ascii="Times New Roman" w:eastAsia="仿宋_GB2312" w:hAnsi="Times New Roman"/>
          <w:color w:val="000000" w:themeColor="text1"/>
          <w:kern w:val="0"/>
        </w:rPr>
        <w:t>抽样完成后由抽样人与被抽样单位在抽样单和封条上签字、盖章，当场封样，检验样品、备份样品分别封样。为保证样品的真实性，要有相应的防拆封措施，并保证封条在运输过程中不会破损。样品运输、贮存过程中应采取有效的防护措施，确保样品不被污染，不发生腐败变质，不影响后续检验。样品的运输、贮存，应符合产品明示要求或产品实际需要的条件要求。</w:t>
      </w:r>
    </w:p>
    <w:p w:rsidR="00DC21E8" w:rsidRDefault="00E111C2" w:rsidP="00C867C2">
      <w:pPr>
        <w:overflowPunct w:val="0"/>
        <w:topLinePunct/>
        <w:snapToGrid w:val="0"/>
        <w:spacing w:beforeLines="50" w:afterLines="50" w:line="360" w:lineRule="exact"/>
        <w:ind w:firstLineChars="200" w:firstLine="422"/>
        <w:rPr>
          <w:rFonts w:ascii="Times New Roman" w:eastAsia="黑体" w:hAnsi="Times New Roman"/>
          <w:b/>
          <w:color w:val="000000" w:themeColor="text1"/>
        </w:rPr>
      </w:pPr>
      <w:r>
        <w:rPr>
          <w:rFonts w:ascii="Times New Roman" w:eastAsia="黑体" w:hAnsi="Times New Roman"/>
          <w:b/>
          <w:color w:val="000000" w:themeColor="text1"/>
        </w:rPr>
        <w:t xml:space="preserve">3.5 </w:t>
      </w:r>
      <w:r>
        <w:rPr>
          <w:rFonts w:ascii="Times New Roman" w:eastAsia="黑体" w:hAnsi="Times New Roman"/>
          <w:b/>
          <w:color w:val="000000" w:themeColor="text1"/>
        </w:rPr>
        <w:t>检验要求</w:t>
      </w:r>
    </w:p>
    <w:p w:rsidR="00DC21E8" w:rsidRDefault="00E111C2">
      <w:pPr>
        <w:overflowPunct w:val="0"/>
        <w:topLinePunct/>
        <w:snapToGrid w:val="0"/>
        <w:spacing w:line="360" w:lineRule="exact"/>
        <w:ind w:firstLineChars="200" w:firstLine="422"/>
        <w:rPr>
          <w:rFonts w:ascii="Times New Roman" w:eastAsia="仿宋_GB2312" w:hAnsi="Times New Roman"/>
          <w:b/>
          <w:color w:val="000000" w:themeColor="text1"/>
        </w:rPr>
      </w:pPr>
      <w:r>
        <w:rPr>
          <w:rFonts w:ascii="Times New Roman" w:eastAsia="仿宋_GB2312" w:hAnsi="Times New Roman"/>
          <w:b/>
          <w:color w:val="000000" w:themeColor="text1"/>
        </w:rPr>
        <w:t xml:space="preserve">3.5.1 </w:t>
      </w:r>
      <w:r>
        <w:rPr>
          <w:rFonts w:ascii="Times New Roman" w:eastAsia="仿宋_GB2312" w:hAnsi="Times New Roman"/>
          <w:b/>
          <w:color w:val="000000" w:themeColor="text1"/>
        </w:rPr>
        <w:t>检验项目</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检验项目见表</w:t>
      </w:r>
      <w:r>
        <w:rPr>
          <w:rFonts w:ascii="Times New Roman" w:eastAsia="仿宋_GB2312" w:hAnsi="Times New Roman"/>
          <w:color w:val="000000" w:themeColor="text1"/>
        </w:rPr>
        <w:t>11-3</w:t>
      </w:r>
      <w:r>
        <w:rPr>
          <w:rFonts w:ascii="Times New Roman" w:eastAsia="仿宋_GB2312" w:hAnsi="Times New Roman"/>
          <w:color w:val="000000" w:themeColor="text1"/>
        </w:rPr>
        <w:t>。</w:t>
      </w:r>
    </w:p>
    <w:p w:rsidR="00DC21E8" w:rsidRDefault="00E111C2" w:rsidP="00C867C2">
      <w:pPr>
        <w:overflowPunct w:val="0"/>
        <w:topLinePunct/>
        <w:snapToGrid w:val="0"/>
        <w:spacing w:beforeLines="50" w:afterLines="50" w:line="360" w:lineRule="exact"/>
        <w:jc w:val="center"/>
        <w:rPr>
          <w:rFonts w:ascii="Times New Roman" w:eastAsia="黑体" w:hAnsi="Times New Roman"/>
          <w:color w:val="000000" w:themeColor="text1"/>
        </w:rPr>
      </w:pPr>
      <w:r>
        <w:rPr>
          <w:rFonts w:ascii="Times New Roman" w:eastAsia="黑体" w:hAnsi="Times New Roman"/>
          <w:color w:val="000000" w:themeColor="text1"/>
        </w:rPr>
        <w:t>表</w:t>
      </w:r>
      <w:r>
        <w:rPr>
          <w:rFonts w:ascii="Times New Roman" w:eastAsia="黑体" w:hAnsi="Times New Roman"/>
          <w:color w:val="000000" w:themeColor="text1"/>
        </w:rPr>
        <w:t xml:space="preserve">11-3 </w:t>
      </w:r>
      <w:r>
        <w:rPr>
          <w:rFonts w:ascii="Times New Roman" w:eastAsia="黑体" w:hAnsi="Times New Roman"/>
          <w:color w:val="000000" w:themeColor="text1"/>
        </w:rPr>
        <w:t>速冻调理肉制品检验项目</w:t>
      </w:r>
    </w:p>
    <w:tbl>
      <w:tblPr>
        <w:tblW w:w="8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6"/>
        <w:gridCol w:w="3126"/>
        <w:gridCol w:w="2654"/>
        <w:gridCol w:w="1711"/>
      </w:tblGrid>
      <w:tr w:rsidR="00DC21E8">
        <w:trPr>
          <w:cantSplit/>
          <w:trHeight w:val="403"/>
          <w:tblHeader/>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序号</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检验项目</w:t>
            </w:r>
          </w:p>
        </w:tc>
        <w:tc>
          <w:tcPr>
            <w:tcW w:w="265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依据法律法规或标准</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检测方法</w:t>
            </w:r>
          </w:p>
        </w:tc>
      </w:tr>
      <w:tr w:rsidR="00DC21E8">
        <w:trPr>
          <w:cantSplit/>
          <w:trHeight w:val="403"/>
          <w:tblHeader/>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仿宋" w:hAnsi="Times New Roman"/>
                <w:color w:val="000000" w:themeColor="text1"/>
              </w:rPr>
              <w:t>1</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仿宋_GB2312" w:hAnsi="Times New Roman"/>
                <w:color w:val="000000" w:themeColor="text1"/>
              </w:rPr>
              <w:t>过氧化值（以脂肪计）</w:t>
            </w:r>
          </w:p>
        </w:tc>
        <w:tc>
          <w:tcPr>
            <w:tcW w:w="265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SB/T 10379</w:t>
            </w:r>
          </w:p>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产品明示标准及质量要求</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5009.227</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 w:hAnsi="Times New Roman"/>
                <w:color w:val="000000" w:themeColor="text1"/>
              </w:rPr>
            </w:pPr>
            <w:r>
              <w:rPr>
                <w:rFonts w:ascii="Times New Roman" w:eastAsia="仿宋" w:hAnsi="Times New Roman"/>
                <w:color w:val="000000" w:themeColor="text1"/>
              </w:rPr>
              <w:t>2</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铅（以</w:t>
            </w:r>
            <w:r>
              <w:rPr>
                <w:rFonts w:ascii="Times New Roman" w:eastAsia="仿宋_GB2312" w:hAnsi="Times New Roman"/>
                <w:color w:val="000000" w:themeColor="text1"/>
              </w:rPr>
              <w:t>Pb</w:t>
            </w:r>
            <w:r>
              <w:rPr>
                <w:rFonts w:ascii="Times New Roman" w:eastAsia="仿宋_GB2312" w:hAnsi="Times New Roman"/>
                <w:color w:val="000000" w:themeColor="text1"/>
              </w:rPr>
              <w:t>计）</w:t>
            </w:r>
          </w:p>
        </w:tc>
        <w:tc>
          <w:tcPr>
            <w:tcW w:w="265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2762</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jc w:val="center"/>
              <w:rPr>
                <w:rFonts w:ascii="Times New Roman" w:eastAsia="仿宋_GB2312" w:hAnsi="Times New Roman"/>
                <w:color w:val="000000" w:themeColor="text1"/>
              </w:rPr>
            </w:pPr>
            <w:r>
              <w:rPr>
                <w:rFonts w:ascii="Times New Roman" w:eastAsia="仿宋_GB2312" w:hAnsi="Times New Roman"/>
                <w:color w:val="000000" w:themeColor="text1"/>
              </w:rPr>
              <w:t>GB 5009.12</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 w:hAnsi="Times New Roman"/>
                <w:color w:val="000000" w:themeColor="text1"/>
              </w:rPr>
            </w:pPr>
            <w:r>
              <w:rPr>
                <w:rFonts w:ascii="Times New Roman" w:eastAsia="仿宋" w:hAnsi="Times New Roman"/>
                <w:color w:val="000000" w:themeColor="text1"/>
              </w:rPr>
              <w:t>3</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镉（以</w:t>
            </w:r>
            <w:r>
              <w:rPr>
                <w:rFonts w:ascii="Times New Roman" w:eastAsia="仿宋_GB2312" w:hAnsi="Times New Roman"/>
                <w:color w:val="000000" w:themeColor="text1"/>
              </w:rPr>
              <w:t>Cd</w:t>
            </w:r>
            <w:r>
              <w:rPr>
                <w:rFonts w:ascii="Times New Roman" w:eastAsia="仿宋_GB2312" w:hAnsi="Times New Roman"/>
                <w:color w:val="000000" w:themeColor="text1"/>
              </w:rPr>
              <w:t>计）</w:t>
            </w:r>
          </w:p>
        </w:tc>
        <w:tc>
          <w:tcPr>
            <w:tcW w:w="265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2762</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jc w:val="center"/>
              <w:rPr>
                <w:rFonts w:ascii="Times New Roman" w:eastAsia="仿宋_GB2312" w:hAnsi="Times New Roman"/>
                <w:color w:val="000000" w:themeColor="text1"/>
              </w:rPr>
            </w:pPr>
            <w:r>
              <w:rPr>
                <w:rFonts w:ascii="Times New Roman" w:eastAsia="仿宋_GB2312" w:hAnsi="Times New Roman"/>
                <w:color w:val="000000" w:themeColor="text1"/>
              </w:rPr>
              <w:t>GB 5009.15</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 w:hAnsi="Times New Roman"/>
                <w:color w:val="000000" w:themeColor="text1"/>
              </w:rPr>
            </w:pPr>
            <w:r>
              <w:rPr>
                <w:rFonts w:ascii="Times New Roman" w:eastAsia="仿宋" w:hAnsi="Times New Roman"/>
                <w:color w:val="000000" w:themeColor="text1"/>
              </w:rPr>
              <w:t>4</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总砷（以</w:t>
            </w:r>
            <w:r>
              <w:rPr>
                <w:rFonts w:ascii="Times New Roman" w:eastAsia="仿宋_GB2312" w:hAnsi="Times New Roman"/>
                <w:color w:val="000000" w:themeColor="text1"/>
              </w:rPr>
              <w:t>As</w:t>
            </w:r>
            <w:r>
              <w:rPr>
                <w:rFonts w:ascii="Times New Roman" w:eastAsia="仿宋_GB2312" w:hAnsi="Times New Roman"/>
                <w:color w:val="000000" w:themeColor="text1"/>
              </w:rPr>
              <w:t>计）</w:t>
            </w:r>
          </w:p>
        </w:tc>
        <w:tc>
          <w:tcPr>
            <w:tcW w:w="265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2762</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jc w:val="center"/>
              <w:rPr>
                <w:rFonts w:ascii="Times New Roman" w:eastAsia="仿宋_GB2312" w:hAnsi="Times New Roman"/>
                <w:color w:val="000000" w:themeColor="text1"/>
              </w:rPr>
            </w:pPr>
            <w:r>
              <w:rPr>
                <w:rFonts w:ascii="Times New Roman" w:eastAsia="仿宋_GB2312" w:hAnsi="Times New Roman"/>
                <w:color w:val="000000" w:themeColor="text1"/>
              </w:rPr>
              <w:t>GB 5009.11</w:t>
            </w:r>
          </w:p>
        </w:tc>
      </w:tr>
      <w:tr w:rsidR="00DC21E8">
        <w:trPr>
          <w:cantSplit/>
          <w:trHeight w:val="403"/>
          <w:jc w:val="center"/>
        </w:trPr>
        <w:tc>
          <w:tcPr>
            <w:tcW w:w="816" w:type="dxa"/>
            <w:vAlign w:val="center"/>
          </w:tcPr>
          <w:p w:rsidR="00DC21E8" w:rsidRDefault="00E111C2">
            <w:pPr>
              <w:overflowPunct w:val="0"/>
              <w:topLinePunct/>
              <w:snapToGrid w:val="0"/>
              <w:spacing w:line="360" w:lineRule="exact"/>
              <w:jc w:val="center"/>
              <w:rPr>
                <w:rFonts w:ascii="Times New Roman" w:eastAsia="仿宋" w:hAnsi="Times New Roman"/>
                <w:color w:val="000000" w:themeColor="text1"/>
              </w:rPr>
            </w:pPr>
            <w:r>
              <w:rPr>
                <w:rFonts w:ascii="Times New Roman" w:eastAsia="仿宋" w:hAnsi="Times New Roman"/>
                <w:color w:val="000000" w:themeColor="text1"/>
              </w:rPr>
              <w:t>5</w:t>
            </w:r>
          </w:p>
        </w:tc>
        <w:tc>
          <w:tcPr>
            <w:tcW w:w="3126" w:type="dxa"/>
            <w:vAlign w:val="center"/>
          </w:tcPr>
          <w:p w:rsidR="00D46C20"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脱氢乙酸及其钠盐</w:t>
            </w:r>
          </w:p>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（以脱氢乙酸计）</w:t>
            </w:r>
          </w:p>
        </w:tc>
        <w:tc>
          <w:tcPr>
            <w:tcW w:w="265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2760</w:t>
            </w:r>
          </w:p>
        </w:tc>
        <w:tc>
          <w:tcPr>
            <w:tcW w:w="171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5009.121</w:t>
            </w:r>
          </w:p>
        </w:tc>
      </w:tr>
      <w:tr w:rsidR="00DC21E8">
        <w:trPr>
          <w:cantSplit/>
          <w:trHeight w:val="403"/>
          <w:jc w:val="center"/>
        </w:trPr>
        <w:tc>
          <w:tcPr>
            <w:tcW w:w="816" w:type="dxa"/>
            <w:vAlign w:val="center"/>
          </w:tcPr>
          <w:p w:rsidR="00DC21E8" w:rsidRDefault="00E111C2">
            <w:pPr>
              <w:overflowPunct w:val="0"/>
              <w:topLinePunct/>
              <w:snapToGrid w:val="0"/>
              <w:spacing w:line="360" w:lineRule="exact"/>
              <w:jc w:val="center"/>
              <w:rPr>
                <w:rFonts w:ascii="Times New Roman" w:eastAsia="仿宋" w:hAnsi="Times New Roman"/>
                <w:color w:val="000000" w:themeColor="text1"/>
              </w:rPr>
            </w:pPr>
            <w:r>
              <w:rPr>
                <w:rFonts w:ascii="Times New Roman" w:eastAsia="仿宋" w:hAnsi="Times New Roman"/>
                <w:color w:val="000000" w:themeColor="text1"/>
              </w:rPr>
              <w:t>6</w:t>
            </w:r>
          </w:p>
        </w:tc>
        <w:tc>
          <w:tcPr>
            <w:tcW w:w="312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氯霉素</w:t>
            </w:r>
          </w:p>
        </w:tc>
        <w:tc>
          <w:tcPr>
            <w:tcW w:w="265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整顿办函〔</w:t>
            </w:r>
            <w:r>
              <w:rPr>
                <w:rFonts w:ascii="Times New Roman" w:eastAsia="仿宋_GB2312" w:hAnsi="Times New Roman"/>
                <w:color w:val="000000" w:themeColor="text1"/>
              </w:rPr>
              <w:t>2011</w:t>
            </w:r>
            <w:r>
              <w:rPr>
                <w:rFonts w:ascii="Times New Roman" w:eastAsia="仿宋_GB2312" w:hAnsi="Times New Roman"/>
                <w:color w:val="000000" w:themeColor="text1"/>
              </w:rPr>
              <w:t>〕</w:t>
            </w:r>
            <w:r>
              <w:rPr>
                <w:rFonts w:ascii="Times New Roman" w:eastAsia="仿宋_GB2312" w:hAnsi="Times New Roman"/>
                <w:color w:val="000000" w:themeColor="text1"/>
              </w:rPr>
              <w:t>1</w:t>
            </w:r>
            <w:r>
              <w:rPr>
                <w:rFonts w:ascii="Times New Roman" w:eastAsia="仿宋_GB2312" w:hAnsi="Times New Roman"/>
                <w:color w:val="000000" w:themeColor="text1"/>
              </w:rPr>
              <w:t>号</w:t>
            </w:r>
          </w:p>
        </w:tc>
        <w:tc>
          <w:tcPr>
            <w:tcW w:w="171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lang w:val="da-DK"/>
              </w:rPr>
            </w:pPr>
            <w:r>
              <w:rPr>
                <w:rFonts w:ascii="Times New Roman" w:eastAsia="仿宋_GB2312" w:hAnsi="Times New Roman"/>
                <w:color w:val="000000" w:themeColor="text1"/>
              </w:rPr>
              <w:t>GB/T 22338</w:t>
            </w:r>
          </w:p>
        </w:tc>
      </w:tr>
    </w:tbl>
    <w:p w:rsidR="00DC21E8" w:rsidRDefault="00E111C2" w:rsidP="00C867C2">
      <w:pPr>
        <w:overflowPunct w:val="0"/>
        <w:topLinePunct/>
        <w:snapToGrid w:val="0"/>
        <w:spacing w:beforeLines="50" w:afterLines="50" w:line="380" w:lineRule="exact"/>
        <w:ind w:firstLineChars="200" w:firstLine="422"/>
        <w:rPr>
          <w:rFonts w:ascii="Times New Roman" w:eastAsia="黑体" w:hAnsi="Times New Roman"/>
          <w:b/>
          <w:color w:val="000000" w:themeColor="text1"/>
        </w:rPr>
      </w:pPr>
      <w:r>
        <w:rPr>
          <w:rFonts w:ascii="Times New Roman" w:eastAsia="黑体" w:hAnsi="Times New Roman"/>
          <w:b/>
          <w:color w:val="000000" w:themeColor="text1"/>
        </w:rPr>
        <w:t xml:space="preserve">3.6 </w:t>
      </w:r>
      <w:r>
        <w:rPr>
          <w:rFonts w:ascii="Times New Roman" w:eastAsia="黑体" w:hAnsi="Times New Roman"/>
          <w:b/>
          <w:color w:val="000000" w:themeColor="text1"/>
        </w:rPr>
        <w:t>判定原则与结论</w:t>
      </w:r>
    </w:p>
    <w:p w:rsidR="00DC21E8" w:rsidRDefault="00E111C2">
      <w:pPr>
        <w:overflowPunct w:val="0"/>
        <w:topLinePunct/>
        <w:spacing w:line="38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原则上按照细则中检验项目依据的法律法规或标准要求判定，若被检产品明示标准和质量要</w:t>
      </w:r>
      <w:r>
        <w:rPr>
          <w:rFonts w:ascii="Times New Roman" w:eastAsia="仿宋_GB2312" w:hAnsi="Times New Roman"/>
          <w:color w:val="000000" w:themeColor="text1"/>
          <w:kern w:val="0"/>
        </w:rPr>
        <w:lastRenderedPageBreak/>
        <w:t>求高于该要求时，应按被检产品明示标准和质量要求判定。</w:t>
      </w:r>
    </w:p>
    <w:p w:rsidR="00DC21E8" w:rsidRDefault="00E111C2">
      <w:pPr>
        <w:overflowPunct w:val="0"/>
        <w:topLinePunct/>
        <w:spacing w:line="38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出具抽检检验报告，检验报告中检验结论按如下方式作出判定：</w:t>
      </w:r>
    </w:p>
    <w:p w:rsidR="00DC21E8" w:rsidRDefault="00E111C2" w:rsidP="00D46C20">
      <w:pPr>
        <w:overflowPunct w:val="0"/>
        <w:topLinePunct/>
        <w:spacing w:line="34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rPr>
        <w:t>3.6.1</w:t>
      </w:r>
      <w:r>
        <w:rPr>
          <w:rFonts w:ascii="Times New Roman" w:eastAsia="仿宋_GB2312" w:hAnsi="Times New Roman"/>
          <w:color w:val="000000" w:themeColor="text1"/>
          <w:kern w:val="0"/>
        </w:rPr>
        <w:t>检验项目全部符合相应依据的法律法规或标准要求的，检验结论为：</w:t>
      </w:r>
      <w:r>
        <w:rPr>
          <w:rFonts w:ascii="Times New Roman" w:eastAsia="仿宋_GB2312" w:hAnsi="Times New Roman"/>
          <w:color w:val="000000" w:themeColor="text1"/>
          <w:kern w:val="0"/>
        </w:rPr>
        <w:t>“</w:t>
      </w:r>
      <w:r>
        <w:rPr>
          <w:rFonts w:ascii="Times New Roman" w:eastAsia="仿宋_GB2312" w:hAnsi="Times New Roman"/>
          <w:color w:val="000000" w:themeColor="text1"/>
          <w:kern w:val="0"/>
        </w:rPr>
        <w:t>经抽样检验，所检项目符合</w:t>
      </w:r>
      <w:r>
        <w:rPr>
          <w:rFonts w:ascii="Times New Roman" w:eastAsia="仿宋_GB2312" w:hAnsi="Times New Roman"/>
          <w:color w:val="000000" w:themeColor="text1"/>
          <w:kern w:val="0"/>
        </w:rPr>
        <w:t>××××</w:t>
      </w:r>
      <w:r>
        <w:rPr>
          <w:rFonts w:ascii="Times New Roman" w:eastAsia="仿宋_GB2312" w:hAnsi="Times New Roman"/>
          <w:color w:val="000000" w:themeColor="text1"/>
          <w:kern w:val="0"/>
        </w:rPr>
        <w:t>要求</w:t>
      </w:r>
      <w:r>
        <w:rPr>
          <w:rFonts w:ascii="Times New Roman" w:eastAsia="仿宋_GB2312" w:hAnsi="Times New Roman"/>
          <w:color w:val="000000" w:themeColor="text1"/>
          <w:kern w:val="0"/>
        </w:rPr>
        <w:t>”</w:t>
      </w:r>
      <w:r>
        <w:rPr>
          <w:rFonts w:ascii="Times New Roman" w:eastAsia="仿宋_GB2312" w:hAnsi="Times New Roman"/>
          <w:color w:val="000000" w:themeColor="text1"/>
          <w:kern w:val="0"/>
        </w:rPr>
        <w:t>。</w:t>
      </w:r>
    </w:p>
    <w:p w:rsidR="00DC21E8" w:rsidRDefault="00E111C2" w:rsidP="00D46C20">
      <w:pPr>
        <w:overflowPunct w:val="0"/>
        <w:topLinePunct/>
        <w:spacing w:line="340" w:lineRule="exact"/>
        <w:ind w:firstLineChars="200" w:firstLine="420"/>
        <w:rPr>
          <w:rFonts w:ascii="Times New Roman" w:hAnsi="Times New Roman"/>
          <w:color w:val="000000" w:themeColor="text1"/>
        </w:rPr>
      </w:pPr>
      <w:r>
        <w:rPr>
          <w:rFonts w:ascii="Times New Roman" w:eastAsia="仿宋_GB2312" w:hAnsi="Times New Roman"/>
          <w:color w:val="000000" w:themeColor="text1"/>
        </w:rPr>
        <w:t xml:space="preserve">3.6.2 </w:t>
      </w:r>
      <w:r>
        <w:rPr>
          <w:rFonts w:ascii="Times New Roman" w:eastAsia="仿宋_GB2312" w:hAnsi="Times New Roman"/>
          <w:color w:val="000000" w:themeColor="text1"/>
        </w:rPr>
        <w:t>检验项目有不符合相应依据的法律法规或标准要求的，检验结论为：</w:t>
      </w:r>
      <w:r>
        <w:rPr>
          <w:rFonts w:ascii="Times New Roman" w:eastAsia="仿宋_GB2312" w:hAnsi="Times New Roman"/>
          <w:color w:val="000000" w:themeColor="text1"/>
        </w:rPr>
        <w:t>“</w:t>
      </w:r>
      <w:r>
        <w:rPr>
          <w:rFonts w:ascii="Times New Roman" w:eastAsia="仿宋_GB2312" w:hAnsi="Times New Roman"/>
          <w:color w:val="000000" w:themeColor="text1"/>
        </w:rPr>
        <w:t>经抽样检验，</w:t>
      </w:r>
      <w:r>
        <w:rPr>
          <w:rFonts w:ascii="Times New Roman" w:eastAsia="仿宋_GB2312" w:hAnsi="Times New Roman"/>
          <w:color w:val="000000" w:themeColor="text1"/>
        </w:rPr>
        <w:t>××</w:t>
      </w:r>
      <w:r>
        <w:rPr>
          <w:rFonts w:ascii="Times New Roman" w:eastAsia="仿宋_GB2312" w:hAnsi="Times New Roman"/>
          <w:color w:val="000000" w:themeColor="text1"/>
        </w:rPr>
        <w:t>项目不符合</w:t>
      </w:r>
      <w:r>
        <w:rPr>
          <w:rFonts w:ascii="Times New Roman" w:eastAsia="仿宋_GB2312" w:hAnsi="Times New Roman"/>
          <w:color w:val="000000" w:themeColor="text1"/>
        </w:rPr>
        <w:t>××××</w:t>
      </w:r>
      <w:r>
        <w:rPr>
          <w:rFonts w:ascii="Times New Roman" w:eastAsia="仿宋_GB2312" w:hAnsi="Times New Roman"/>
          <w:color w:val="000000" w:themeColor="text1"/>
        </w:rPr>
        <w:t>要求，检验结论为不合格</w:t>
      </w:r>
      <w:r>
        <w:rPr>
          <w:rFonts w:ascii="Times New Roman" w:eastAsia="仿宋_GB2312" w:hAnsi="Times New Roman"/>
          <w:color w:val="000000" w:themeColor="text1"/>
        </w:rPr>
        <w:t>”</w:t>
      </w:r>
      <w:r>
        <w:rPr>
          <w:rFonts w:ascii="Times New Roman" w:eastAsia="仿宋_GB2312" w:hAnsi="Times New Roman"/>
          <w:color w:val="000000" w:themeColor="text1"/>
        </w:rPr>
        <w:t>。</w:t>
      </w:r>
    </w:p>
    <w:p w:rsidR="00DC21E8" w:rsidRDefault="00E111C2" w:rsidP="00D46C20">
      <w:pPr>
        <w:pStyle w:val="2"/>
        <w:spacing w:line="340" w:lineRule="exact"/>
        <w:rPr>
          <w:b/>
          <w:color w:val="000000" w:themeColor="text1"/>
        </w:rPr>
      </w:pPr>
      <w:bookmarkStart w:id="229" w:name="_Toc18818"/>
      <w:bookmarkStart w:id="230" w:name="_Toc2491"/>
      <w:bookmarkStart w:id="231" w:name="_Toc470182902"/>
      <w:bookmarkStart w:id="232" w:name="_Toc539"/>
      <w:bookmarkStart w:id="233" w:name="_Toc4381"/>
      <w:r>
        <w:rPr>
          <w:color w:val="000000" w:themeColor="text1"/>
        </w:rPr>
        <w:t xml:space="preserve">4 </w:t>
      </w:r>
      <w:r>
        <w:rPr>
          <w:color w:val="000000" w:themeColor="text1"/>
        </w:rPr>
        <w:t>速冻水产制品</w:t>
      </w:r>
      <w:bookmarkEnd w:id="229"/>
      <w:bookmarkEnd w:id="230"/>
      <w:bookmarkEnd w:id="231"/>
      <w:bookmarkEnd w:id="232"/>
      <w:bookmarkEnd w:id="233"/>
    </w:p>
    <w:p w:rsidR="00DC21E8" w:rsidRDefault="00E111C2" w:rsidP="00C867C2">
      <w:pPr>
        <w:overflowPunct w:val="0"/>
        <w:topLinePunct/>
        <w:snapToGrid w:val="0"/>
        <w:spacing w:beforeLines="50" w:afterLines="50" w:line="340" w:lineRule="exact"/>
        <w:ind w:firstLineChars="200" w:firstLine="422"/>
        <w:rPr>
          <w:rFonts w:ascii="Times New Roman" w:eastAsia="黑体" w:hAnsi="Times New Roman"/>
          <w:b/>
          <w:bCs/>
          <w:color w:val="000000" w:themeColor="text1"/>
        </w:rPr>
      </w:pPr>
      <w:r>
        <w:rPr>
          <w:rFonts w:ascii="Times New Roman" w:eastAsia="黑体" w:hAnsi="Times New Roman"/>
          <w:b/>
          <w:bCs/>
          <w:color w:val="000000" w:themeColor="text1"/>
        </w:rPr>
        <w:t xml:space="preserve">4.1 </w:t>
      </w:r>
      <w:r>
        <w:rPr>
          <w:rFonts w:ascii="Times New Roman" w:eastAsia="黑体" w:hAnsi="Times New Roman"/>
          <w:b/>
          <w:bCs/>
          <w:color w:val="000000" w:themeColor="text1"/>
        </w:rPr>
        <w:t>适用范围</w:t>
      </w:r>
    </w:p>
    <w:p w:rsidR="00DC21E8" w:rsidRDefault="00E111C2" w:rsidP="00D46C20">
      <w:pPr>
        <w:overflowPunct w:val="0"/>
        <w:topLinePunct/>
        <w:snapToGrid w:val="0"/>
        <w:spacing w:line="34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本细则适用于速冻水产制品食品安全监督抽检。</w:t>
      </w:r>
    </w:p>
    <w:p w:rsidR="00DC21E8" w:rsidRDefault="00E111C2" w:rsidP="00C867C2">
      <w:pPr>
        <w:overflowPunct w:val="0"/>
        <w:topLinePunct/>
        <w:snapToGrid w:val="0"/>
        <w:spacing w:beforeLines="50" w:afterLines="50" w:line="340" w:lineRule="exact"/>
        <w:ind w:firstLineChars="200" w:firstLine="422"/>
        <w:rPr>
          <w:rFonts w:ascii="Times New Roman" w:eastAsia="黑体" w:hAnsi="Times New Roman"/>
          <w:b/>
          <w:bCs/>
          <w:color w:val="000000" w:themeColor="text1"/>
        </w:rPr>
      </w:pPr>
      <w:r>
        <w:rPr>
          <w:rFonts w:ascii="Times New Roman" w:eastAsia="黑体" w:hAnsi="Times New Roman"/>
          <w:b/>
          <w:bCs/>
          <w:color w:val="000000" w:themeColor="text1"/>
        </w:rPr>
        <w:t xml:space="preserve">4.2 </w:t>
      </w:r>
      <w:r>
        <w:rPr>
          <w:rFonts w:ascii="Times New Roman" w:eastAsia="黑体" w:hAnsi="Times New Roman"/>
          <w:b/>
          <w:bCs/>
          <w:color w:val="000000" w:themeColor="text1"/>
        </w:rPr>
        <w:t>产品种类</w:t>
      </w:r>
    </w:p>
    <w:p w:rsidR="00DC21E8" w:rsidRDefault="00E111C2" w:rsidP="00D46C20">
      <w:pPr>
        <w:overflowPunct w:val="0"/>
        <w:topLinePunct/>
        <w:snapToGrid w:val="0"/>
        <w:spacing w:line="34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速冻水产制品指以整只或切割的动物性水产品为主要原料，经处理后，配以辅料（含食品添加剂）调味，加热或不加热、冷却或不冷却、速冻等工序的包装食品。在</w:t>
      </w:r>
      <w:r>
        <w:rPr>
          <w:rFonts w:ascii="Times New Roman" w:eastAsia="仿宋_GB2312" w:hAnsi="Times New Roman"/>
          <w:color w:val="000000" w:themeColor="text1"/>
        </w:rPr>
        <w:t>≤-18</w:t>
      </w:r>
      <w:r>
        <w:rPr>
          <w:rFonts w:ascii="宋体" w:hAnsi="宋体" w:cs="宋体" w:hint="eastAsia"/>
          <w:color w:val="000000" w:themeColor="text1"/>
        </w:rPr>
        <w:t>℃</w:t>
      </w:r>
      <w:r>
        <w:rPr>
          <w:rFonts w:ascii="Times New Roman" w:eastAsia="仿宋_GB2312" w:hAnsi="Times New Roman"/>
          <w:color w:val="000000" w:themeColor="text1"/>
        </w:rPr>
        <w:t>的条件下贮存和</w:t>
      </w:r>
      <w:r>
        <w:rPr>
          <w:rFonts w:ascii="Times New Roman" w:eastAsia="仿宋_GB2312" w:hAnsi="Times New Roman"/>
          <w:color w:val="000000" w:themeColor="text1"/>
        </w:rPr>
        <w:t>≤-15</w:t>
      </w:r>
      <w:r>
        <w:rPr>
          <w:rFonts w:ascii="宋体" w:hAnsi="宋体" w:cs="宋体" w:hint="eastAsia"/>
          <w:color w:val="000000" w:themeColor="text1"/>
        </w:rPr>
        <w:t>℃</w:t>
      </w:r>
      <w:r>
        <w:rPr>
          <w:rFonts w:ascii="Times New Roman" w:eastAsia="仿宋_GB2312" w:hAnsi="Times New Roman"/>
          <w:color w:val="000000" w:themeColor="text1"/>
        </w:rPr>
        <w:t>条件下销售。</w:t>
      </w:r>
    </w:p>
    <w:p w:rsidR="00DC21E8" w:rsidRDefault="00E111C2" w:rsidP="00C867C2">
      <w:pPr>
        <w:overflowPunct w:val="0"/>
        <w:topLinePunct/>
        <w:snapToGrid w:val="0"/>
        <w:spacing w:beforeLines="50" w:afterLines="50" w:line="340" w:lineRule="exact"/>
        <w:ind w:firstLineChars="200" w:firstLine="422"/>
        <w:rPr>
          <w:rFonts w:ascii="Times New Roman" w:eastAsia="黑体" w:hAnsi="Times New Roman"/>
          <w:b/>
          <w:bCs/>
          <w:color w:val="000000" w:themeColor="text1"/>
        </w:rPr>
      </w:pPr>
      <w:r>
        <w:rPr>
          <w:rFonts w:ascii="Times New Roman" w:eastAsia="黑体" w:hAnsi="Times New Roman"/>
          <w:b/>
          <w:bCs/>
          <w:color w:val="000000" w:themeColor="text1"/>
        </w:rPr>
        <w:t xml:space="preserve">4.3 </w:t>
      </w:r>
      <w:r>
        <w:rPr>
          <w:rFonts w:ascii="Times New Roman" w:eastAsia="黑体" w:hAnsi="Times New Roman"/>
          <w:b/>
          <w:bCs/>
          <w:color w:val="000000" w:themeColor="text1"/>
        </w:rPr>
        <w:t>检验依据</w:t>
      </w:r>
    </w:p>
    <w:p w:rsidR="00DC21E8" w:rsidRDefault="00E111C2" w:rsidP="00D46C20">
      <w:pPr>
        <w:overflowPunct w:val="0"/>
        <w:topLinePunct/>
        <w:snapToGrid w:val="0"/>
        <w:spacing w:line="34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下列文件凡是注明日期的，其随后所有的修改单或修订版均不适用于本细则。凡是不注明日期的，其最新版本适用于本细则。</w:t>
      </w:r>
    </w:p>
    <w:p w:rsidR="00DC21E8" w:rsidRDefault="00E111C2" w:rsidP="00D46C20">
      <w:pPr>
        <w:overflowPunct w:val="0"/>
        <w:topLinePunct/>
        <w:snapToGrid w:val="0"/>
        <w:spacing w:line="34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2760 </w:t>
      </w:r>
      <w:r>
        <w:rPr>
          <w:rFonts w:ascii="Times New Roman" w:eastAsia="仿宋_GB2312" w:hAnsi="Times New Roman" w:hint="eastAsia"/>
          <w:color w:val="000000" w:themeColor="text1"/>
        </w:rPr>
        <w:t>食品安全国家标准</w:t>
      </w:r>
      <w:r>
        <w:rPr>
          <w:rFonts w:ascii="Times New Roman" w:eastAsia="仿宋_GB2312" w:hAnsi="Times New Roman" w:hint="eastAsia"/>
          <w:color w:val="000000" w:themeColor="text1"/>
        </w:rPr>
        <w:t xml:space="preserve"> </w:t>
      </w:r>
      <w:r>
        <w:rPr>
          <w:rFonts w:ascii="Times New Roman" w:eastAsia="仿宋_GB2312" w:hAnsi="Times New Roman" w:hint="eastAsia"/>
          <w:color w:val="000000" w:themeColor="text1"/>
        </w:rPr>
        <w:t>食品</w:t>
      </w:r>
      <w:r>
        <w:rPr>
          <w:rFonts w:ascii="Times New Roman" w:eastAsia="仿宋_GB2312" w:hAnsi="Times New Roman"/>
          <w:color w:val="000000" w:themeColor="text1"/>
        </w:rPr>
        <w:t>添加剂使用标准</w:t>
      </w:r>
    </w:p>
    <w:p w:rsidR="00DC21E8" w:rsidRDefault="00E111C2" w:rsidP="00D46C20">
      <w:pPr>
        <w:overflowPunct w:val="0"/>
        <w:topLinePunct/>
        <w:snapToGrid w:val="0"/>
        <w:spacing w:line="34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2762 </w:t>
      </w:r>
      <w:r>
        <w:rPr>
          <w:rFonts w:ascii="Times New Roman" w:eastAsia="仿宋_GB2312" w:hAnsi="Times New Roman" w:hint="eastAsia"/>
          <w:color w:val="000000" w:themeColor="text1"/>
        </w:rPr>
        <w:t>食品安全国家标准</w:t>
      </w:r>
      <w:r>
        <w:rPr>
          <w:rFonts w:ascii="Times New Roman" w:eastAsia="仿宋_GB2312" w:hAnsi="Times New Roman" w:hint="eastAsia"/>
          <w:color w:val="000000" w:themeColor="text1"/>
        </w:rPr>
        <w:t xml:space="preserve"> </w:t>
      </w:r>
      <w:r>
        <w:rPr>
          <w:rFonts w:ascii="Times New Roman" w:eastAsia="仿宋_GB2312" w:hAnsi="Times New Roman" w:hint="eastAsia"/>
          <w:color w:val="000000" w:themeColor="text1"/>
        </w:rPr>
        <w:t>食品</w:t>
      </w:r>
      <w:r>
        <w:rPr>
          <w:rFonts w:ascii="Times New Roman" w:eastAsia="仿宋_GB2312" w:hAnsi="Times New Roman"/>
          <w:color w:val="000000" w:themeColor="text1"/>
        </w:rPr>
        <w:t>中污染物限量</w:t>
      </w:r>
    </w:p>
    <w:p w:rsidR="00DC21E8" w:rsidRDefault="00E111C2" w:rsidP="00D46C20">
      <w:pPr>
        <w:overflowPunct w:val="0"/>
        <w:topLinePunct/>
        <w:snapToGrid w:val="0"/>
        <w:spacing w:line="34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5009.11 </w:t>
      </w:r>
      <w:r>
        <w:rPr>
          <w:rFonts w:ascii="Times New Roman" w:eastAsia="仿宋_GB2312" w:hAnsi="Times New Roman" w:hint="eastAsia"/>
          <w:color w:val="000000" w:themeColor="text1"/>
        </w:rPr>
        <w:t>食品安全国家标准</w:t>
      </w:r>
      <w:r>
        <w:rPr>
          <w:rFonts w:ascii="Times New Roman" w:eastAsia="仿宋_GB2312" w:hAnsi="Times New Roman" w:hint="eastAsia"/>
          <w:color w:val="000000" w:themeColor="text1"/>
        </w:rPr>
        <w:t xml:space="preserve"> </w:t>
      </w:r>
      <w:r>
        <w:rPr>
          <w:rFonts w:ascii="Times New Roman" w:eastAsia="仿宋_GB2312" w:hAnsi="Times New Roman" w:hint="eastAsia"/>
          <w:color w:val="000000" w:themeColor="text1"/>
        </w:rPr>
        <w:t>食品</w:t>
      </w:r>
      <w:r>
        <w:rPr>
          <w:rFonts w:ascii="Times New Roman" w:eastAsia="仿宋_GB2312" w:hAnsi="Times New Roman"/>
          <w:color w:val="000000" w:themeColor="text1"/>
        </w:rPr>
        <w:t>中总砷及无机砷的测定</w:t>
      </w:r>
    </w:p>
    <w:p w:rsidR="00DC21E8" w:rsidRDefault="00E111C2" w:rsidP="00D46C20">
      <w:pPr>
        <w:overflowPunct w:val="0"/>
        <w:topLinePunct/>
        <w:snapToGrid w:val="0"/>
        <w:spacing w:line="34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5009.12 </w:t>
      </w:r>
      <w:r>
        <w:rPr>
          <w:rFonts w:ascii="Times New Roman" w:eastAsia="仿宋_GB2312" w:hAnsi="Times New Roman" w:hint="eastAsia"/>
          <w:color w:val="000000" w:themeColor="text1"/>
        </w:rPr>
        <w:t>食品安全国家标准</w:t>
      </w:r>
      <w:r>
        <w:rPr>
          <w:rFonts w:ascii="Times New Roman" w:eastAsia="仿宋_GB2312" w:hAnsi="Times New Roman" w:hint="eastAsia"/>
          <w:color w:val="000000" w:themeColor="text1"/>
        </w:rPr>
        <w:t xml:space="preserve"> </w:t>
      </w:r>
      <w:r>
        <w:rPr>
          <w:rFonts w:ascii="Times New Roman" w:eastAsia="仿宋_GB2312" w:hAnsi="Times New Roman" w:hint="eastAsia"/>
          <w:color w:val="000000" w:themeColor="text1"/>
        </w:rPr>
        <w:t>食品</w:t>
      </w:r>
      <w:r>
        <w:rPr>
          <w:rFonts w:ascii="Times New Roman" w:eastAsia="仿宋_GB2312" w:hAnsi="Times New Roman"/>
          <w:color w:val="000000" w:themeColor="text1"/>
        </w:rPr>
        <w:t>中铅的测定</w:t>
      </w:r>
    </w:p>
    <w:p w:rsidR="00DC21E8" w:rsidRDefault="00E111C2" w:rsidP="00D46C20">
      <w:pPr>
        <w:overflowPunct w:val="0"/>
        <w:topLinePunct/>
        <w:snapToGrid w:val="0"/>
        <w:spacing w:line="34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5009.15 </w:t>
      </w:r>
      <w:r>
        <w:rPr>
          <w:rFonts w:ascii="Times New Roman" w:eastAsia="仿宋_GB2312" w:hAnsi="Times New Roman" w:hint="eastAsia"/>
          <w:color w:val="000000" w:themeColor="text1"/>
        </w:rPr>
        <w:t>食品安全国家标准</w:t>
      </w:r>
      <w:r>
        <w:rPr>
          <w:rFonts w:ascii="Times New Roman" w:eastAsia="仿宋_GB2312" w:hAnsi="Times New Roman" w:hint="eastAsia"/>
          <w:color w:val="000000" w:themeColor="text1"/>
        </w:rPr>
        <w:t xml:space="preserve"> </w:t>
      </w:r>
      <w:r>
        <w:rPr>
          <w:rFonts w:ascii="Times New Roman" w:eastAsia="仿宋_GB2312" w:hAnsi="Times New Roman" w:hint="eastAsia"/>
          <w:color w:val="000000" w:themeColor="text1"/>
        </w:rPr>
        <w:t>食品</w:t>
      </w:r>
      <w:r>
        <w:rPr>
          <w:rFonts w:ascii="Times New Roman" w:eastAsia="仿宋_GB2312" w:hAnsi="Times New Roman"/>
          <w:color w:val="000000" w:themeColor="text1"/>
        </w:rPr>
        <w:t>中镉的测定</w:t>
      </w:r>
    </w:p>
    <w:p w:rsidR="00DC21E8" w:rsidRDefault="00E111C2" w:rsidP="00D46C20">
      <w:pPr>
        <w:overflowPunct w:val="0"/>
        <w:topLinePunct/>
        <w:snapToGrid w:val="0"/>
        <w:spacing w:line="34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5009.17 </w:t>
      </w:r>
      <w:r>
        <w:rPr>
          <w:rFonts w:ascii="Times New Roman" w:eastAsia="仿宋_GB2312" w:hAnsi="Times New Roman" w:hint="eastAsia"/>
          <w:color w:val="000000" w:themeColor="text1"/>
        </w:rPr>
        <w:t>食品安全国家标准</w:t>
      </w:r>
      <w:r>
        <w:rPr>
          <w:rFonts w:ascii="Times New Roman" w:eastAsia="仿宋_GB2312" w:hAnsi="Times New Roman" w:hint="eastAsia"/>
          <w:color w:val="000000" w:themeColor="text1"/>
        </w:rPr>
        <w:t xml:space="preserve"> </w:t>
      </w:r>
      <w:r>
        <w:rPr>
          <w:rFonts w:ascii="Times New Roman" w:eastAsia="仿宋_GB2312" w:hAnsi="Times New Roman" w:hint="eastAsia"/>
          <w:color w:val="000000" w:themeColor="text1"/>
        </w:rPr>
        <w:t>食品</w:t>
      </w:r>
      <w:r>
        <w:rPr>
          <w:rFonts w:ascii="Times New Roman" w:eastAsia="仿宋_GB2312" w:hAnsi="Times New Roman"/>
          <w:color w:val="000000" w:themeColor="text1"/>
        </w:rPr>
        <w:t>中总汞及有机汞的测定</w:t>
      </w:r>
    </w:p>
    <w:p w:rsidR="00DC21E8" w:rsidRDefault="00E111C2" w:rsidP="00D46C20">
      <w:pPr>
        <w:overflowPunct w:val="0"/>
        <w:topLinePunct/>
        <w:snapToGrid w:val="0"/>
        <w:spacing w:line="34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5009.26 </w:t>
      </w:r>
      <w:r>
        <w:rPr>
          <w:rFonts w:ascii="Times New Roman" w:eastAsia="仿宋_GB2312" w:hAnsi="Times New Roman" w:hint="eastAsia"/>
          <w:color w:val="000000" w:themeColor="text1"/>
        </w:rPr>
        <w:t>食品安全国家标准</w:t>
      </w:r>
      <w:r>
        <w:rPr>
          <w:rFonts w:ascii="Times New Roman" w:eastAsia="仿宋_GB2312" w:hAnsi="Times New Roman" w:hint="eastAsia"/>
          <w:color w:val="000000" w:themeColor="text1"/>
        </w:rPr>
        <w:t xml:space="preserve"> </w:t>
      </w:r>
      <w:r>
        <w:rPr>
          <w:rFonts w:ascii="Times New Roman" w:eastAsia="仿宋_GB2312" w:hAnsi="Times New Roman" w:hint="eastAsia"/>
          <w:color w:val="000000" w:themeColor="text1"/>
        </w:rPr>
        <w:t>食品</w:t>
      </w:r>
      <w:r>
        <w:rPr>
          <w:rFonts w:ascii="Times New Roman" w:eastAsia="仿宋_GB2312" w:hAnsi="Times New Roman"/>
          <w:color w:val="000000" w:themeColor="text1"/>
        </w:rPr>
        <w:t>中</w:t>
      </w:r>
      <w:r>
        <w:rPr>
          <w:rFonts w:ascii="Times New Roman" w:eastAsia="仿宋_GB2312" w:hAnsi="Times New Roman"/>
          <w:color w:val="000000" w:themeColor="text1"/>
        </w:rPr>
        <w:t>N-</w:t>
      </w:r>
      <w:r>
        <w:rPr>
          <w:rFonts w:ascii="Times New Roman" w:eastAsia="仿宋_GB2312" w:hAnsi="Times New Roman"/>
          <w:color w:val="000000" w:themeColor="text1"/>
        </w:rPr>
        <w:t>亚硝胺类化合物的测定</w:t>
      </w:r>
    </w:p>
    <w:p w:rsidR="00DC21E8" w:rsidRDefault="00E111C2" w:rsidP="00D46C20">
      <w:pPr>
        <w:overflowPunct w:val="0"/>
        <w:topLinePunct/>
        <w:snapToGrid w:val="0"/>
        <w:spacing w:line="34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5009.28 </w:t>
      </w:r>
      <w:r>
        <w:rPr>
          <w:rFonts w:ascii="Times New Roman" w:eastAsia="仿宋_GB2312" w:hAnsi="Times New Roman" w:hint="eastAsia"/>
          <w:color w:val="000000" w:themeColor="text1"/>
        </w:rPr>
        <w:t>食品安全国家标准</w:t>
      </w:r>
      <w:r>
        <w:rPr>
          <w:rFonts w:ascii="Times New Roman" w:eastAsia="仿宋_GB2312" w:hAnsi="Times New Roman" w:hint="eastAsia"/>
          <w:color w:val="000000" w:themeColor="text1"/>
        </w:rPr>
        <w:t xml:space="preserve"> </w:t>
      </w:r>
      <w:r>
        <w:rPr>
          <w:rFonts w:ascii="Times New Roman" w:eastAsia="仿宋_GB2312" w:hAnsi="Times New Roman" w:hint="eastAsia"/>
          <w:color w:val="000000" w:themeColor="text1"/>
        </w:rPr>
        <w:t>食品</w:t>
      </w:r>
      <w:r>
        <w:rPr>
          <w:rFonts w:ascii="Times New Roman" w:eastAsia="仿宋_GB2312" w:hAnsi="Times New Roman"/>
          <w:color w:val="000000" w:themeColor="text1"/>
        </w:rPr>
        <w:t>中苯甲酸、山梨酸和糖精钠的测定</w:t>
      </w:r>
    </w:p>
    <w:p w:rsidR="00DC21E8" w:rsidRDefault="00E111C2" w:rsidP="00D46C20">
      <w:pPr>
        <w:overflowPunct w:val="0"/>
        <w:topLinePunct/>
        <w:snapToGrid w:val="0"/>
        <w:spacing w:line="34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5009.227 </w:t>
      </w:r>
      <w:r>
        <w:rPr>
          <w:rFonts w:ascii="Times New Roman" w:eastAsia="仿宋_GB2312" w:hAnsi="Times New Roman" w:hint="eastAsia"/>
          <w:color w:val="000000" w:themeColor="text1"/>
        </w:rPr>
        <w:t>食品安全国家标准</w:t>
      </w:r>
      <w:r>
        <w:rPr>
          <w:rFonts w:ascii="Times New Roman" w:eastAsia="仿宋_GB2312" w:hAnsi="Times New Roman" w:hint="eastAsia"/>
          <w:color w:val="000000" w:themeColor="text1"/>
        </w:rPr>
        <w:t xml:space="preserve"> </w:t>
      </w:r>
      <w:r>
        <w:rPr>
          <w:rFonts w:ascii="Times New Roman" w:eastAsia="仿宋_GB2312" w:hAnsi="Times New Roman" w:hint="eastAsia"/>
          <w:color w:val="000000" w:themeColor="text1"/>
        </w:rPr>
        <w:t>食品</w:t>
      </w:r>
      <w:r>
        <w:rPr>
          <w:rFonts w:ascii="Times New Roman" w:eastAsia="仿宋_GB2312" w:hAnsi="Times New Roman"/>
          <w:color w:val="000000" w:themeColor="text1"/>
        </w:rPr>
        <w:t>中过氧化值的测定</w:t>
      </w:r>
    </w:p>
    <w:p w:rsidR="00DC21E8" w:rsidRDefault="00E111C2" w:rsidP="00D46C20">
      <w:pPr>
        <w:overflowPunct w:val="0"/>
        <w:topLinePunct/>
        <w:snapToGrid w:val="0"/>
        <w:spacing w:line="34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SB/T 10379 </w:t>
      </w:r>
      <w:r>
        <w:rPr>
          <w:rFonts w:ascii="Times New Roman" w:eastAsia="仿宋_GB2312" w:hAnsi="Times New Roman"/>
          <w:color w:val="000000" w:themeColor="text1"/>
        </w:rPr>
        <w:t>速冻调制食品</w:t>
      </w:r>
    </w:p>
    <w:p w:rsidR="00DC21E8" w:rsidRDefault="00E111C2" w:rsidP="00D46C20">
      <w:pPr>
        <w:overflowPunct w:val="0"/>
        <w:topLinePunct/>
        <w:snapToGrid w:val="0"/>
        <w:spacing w:line="34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经备案现行有效的企业标准及产品明示质量要求</w:t>
      </w:r>
    </w:p>
    <w:p w:rsidR="00DC21E8" w:rsidRDefault="00E111C2" w:rsidP="00D46C20">
      <w:pPr>
        <w:overflowPunct w:val="0"/>
        <w:topLinePunct/>
        <w:snapToGrid w:val="0"/>
        <w:spacing w:line="34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相关的法律法规、部门规章和规定</w:t>
      </w:r>
    </w:p>
    <w:p w:rsidR="00DC21E8" w:rsidRDefault="00E111C2" w:rsidP="00C867C2">
      <w:pPr>
        <w:overflowPunct w:val="0"/>
        <w:topLinePunct/>
        <w:snapToGrid w:val="0"/>
        <w:spacing w:beforeLines="50" w:afterLines="50" w:line="340" w:lineRule="exact"/>
        <w:ind w:firstLineChars="200" w:firstLine="422"/>
        <w:rPr>
          <w:rFonts w:ascii="Times New Roman" w:eastAsia="黑体" w:hAnsi="Times New Roman"/>
          <w:b/>
          <w:bCs/>
          <w:color w:val="000000" w:themeColor="text1"/>
        </w:rPr>
      </w:pPr>
      <w:r>
        <w:rPr>
          <w:rFonts w:ascii="Times New Roman" w:eastAsia="黑体" w:hAnsi="Times New Roman"/>
          <w:b/>
          <w:bCs/>
          <w:color w:val="000000" w:themeColor="text1"/>
        </w:rPr>
        <w:t xml:space="preserve">4.4 </w:t>
      </w:r>
      <w:r>
        <w:rPr>
          <w:rFonts w:ascii="Times New Roman" w:eastAsia="黑体" w:hAnsi="Times New Roman"/>
          <w:b/>
          <w:bCs/>
          <w:color w:val="000000" w:themeColor="text1"/>
        </w:rPr>
        <w:t>抽样</w:t>
      </w:r>
    </w:p>
    <w:p w:rsidR="00DC21E8" w:rsidRDefault="00E111C2" w:rsidP="00D46C20">
      <w:pPr>
        <w:overflowPunct w:val="0"/>
        <w:topLinePunct/>
        <w:snapToGrid w:val="0"/>
        <w:spacing w:line="360" w:lineRule="exact"/>
        <w:ind w:firstLineChars="200" w:firstLine="422"/>
        <w:rPr>
          <w:rFonts w:ascii="Times New Roman" w:eastAsia="仿宋_GB2312" w:hAnsi="Times New Roman"/>
          <w:b/>
          <w:bCs/>
          <w:color w:val="000000" w:themeColor="text1"/>
          <w:kern w:val="0"/>
        </w:rPr>
      </w:pPr>
      <w:r>
        <w:rPr>
          <w:rFonts w:ascii="Times New Roman" w:eastAsia="仿宋_GB2312" w:hAnsi="Times New Roman"/>
          <w:b/>
          <w:bCs/>
          <w:color w:val="000000" w:themeColor="text1"/>
          <w:kern w:val="0"/>
        </w:rPr>
        <w:t xml:space="preserve">4.4.1 </w:t>
      </w:r>
      <w:r>
        <w:rPr>
          <w:rFonts w:ascii="Times New Roman" w:eastAsia="仿宋_GB2312" w:hAnsi="Times New Roman"/>
          <w:b/>
          <w:bCs/>
          <w:color w:val="000000" w:themeColor="text1"/>
          <w:kern w:val="0"/>
        </w:rPr>
        <w:t>抽样型号或规格</w:t>
      </w:r>
    </w:p>
    <w:p w:rsidR="00DC21E8" w:rsidRDefault="00E111C2" w:rsidP="00D46C20">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预包装食品或非定量包装的食品。</w:t>
      </w:r>
    </w:p>
    <w:p w:rsidR="00DC21E8" w:rsidRDefault="00E111C2" w:rsidP="00D46C20">
      <w:pPr>
        <w:overflowPunct w:val="0"/>
        <w:topLinePunct/>
        <w:snapToGrid w:val="0"/>
        <w:spacing w:line="360" w:lineRule="exact"/>
        <w:ind w:firstLineChars="200" w:firstLine="422"/>
        <w:rPr>
          <w:rFonts w:ascii="Times New Roman" w:eastAsia="仿宋_GB2312" w:hAnsi="Times New Roman"/>
          <w:b/>
          <w:bCs/>
          <w:color w:val="000000" w:themeColor="text1"/>
          <w:kern w:val="0"/>
        </w:rPr>
      </w:pPr>
      <w:r>
        <w:rPr>
          <w:rFonts w:ascii="Times New Roman" w:eastAsia="仿宋_GB2312" w:hAnsi="Times New Roman"/>
          <w:b/>
          <w:bCs/>
          <w:color w:val="000000" w:themeColor="text1"/>
          <w:kern w:val="0"/>
        </w:rPr>
        <w:t xml:space="preserve">4.4.2 </w:t>
      </w:r>
      <w:r>
        <w:rPr>
          <w:rFonts w:ascii="Times New Roman" w:eastAsia="仿宋_GB2312" w:hAnsi="Times New Roman"/>
          <w:b/>
          <w:bCs/>
          <w:color w:val="000000" w:themeColor="text1"/>
          <w:kern w:val="0"/>
        </w:rPr>
        <w:t>抽样方法及数量</w:t>
      </w:r>
    </w:p>
    <w:p w:rsidR="00DC21E8" w:rsidRDefault="00E111C2" w:rsidP="00D46C20">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生产环节抽样时，在企业的成品库房，从同一批次样品堆的</w:t>
      </w:r>
      <w:r>
        <w:rPr>
          <w:rFonts w:ascii="Times New Roman" w:eastAsia="仿宋_GB2312" w:hAnsi="Times New Roman"/>
          <w:color w:val="000000" w:themeColor="text1"/>
          <w:kern w:val="0"/>
        </w:rPr>
        <w:t>4</w:t>
      </w:r>
      <w:r>
        <w:rPr>
          <w:rFonts w:ascii="Times New Roman" w:eastAsia="仿宋_GB2312" w:hAnsi="Times New Roman"/>
          <w:color w:val="000000" w:themeColor="text1"/>
          <w:kern w:val="0"/>
        </w:rPr>
        <w:t>个不同部位抽取相应数量的样品</w:t>
      </w:r>
      <w:r>
        <w:rPr>
          <w:rFonts w:ascii="Times New Roman" w:eastAsia="仿宋_GB2312" w:hAnsi="Times New Roman"/>
          <w:color w:val="000000" w:themeColor="text1"/>
        </w:rPr>
        <w:t>。抽取样品量不少于</w:t>
      </w:r>
      <w:r>
        <w:rPr>
          <w:rFonts w:ascii="Times New Roman" w:eastAsia="仿宋_GB2312" w:hAnsi="Times New Roman"/>
          <w:color w:val="000000" w:themeColor="text1"/>
        </w:rPr>
        <w:t>2kg</w:t>
      </w:r>
      <w:r>
        <w:rPr>
          <w:rFonts w:ascii="Times New Roman" w:eastAsia="仿宋_GB2312" w:hAnsi="Times New Roman"/>
          <w:color w:val="000000" w:themeColor="text1"/>
        </w:rPr>
        <w:t>，不少于</w:t>
      </w:r>
      <w:r>
        <w:rPr>
          <w:rFonts w:ascii="Times New Roman" w:eastAsia="仿宋_GB2312" w:hAnsi="Times New Roman"/>
          <w:color w:val="000000" w:themeColor="text1"/>
        </w:rPr>
        <w:t>4</w:t>
      </w:r>
      <w:r>
        <w:rPr>
          <w:rFonts w:ascii="Times New Roman" w:eastAsia="仿宋_GB2312" w:hAnsi="Times New Roman"/>
          <w:color w:val="000000" w:themeColor="text1"/>
        </w:rPr>
        <w:t>个独立包装</w:t>
      </w:r>
      <w:r>
        <w:rPr>
          <w:rFonts w:ascii="Times New Roman" w:eastAsia="仿宋_GB2312" w:hAnsi="Times New Roman"/>
          <w:color w:val="000000" w:themeColor="text1"/>
          <w:kern w:val="0"/>
        </w:rPr>
        <w:t>。</w:t>
      </w:r>
    </w:p>
    <w:p w:rsidR="00DC21E8" w:rsidRDefault="00E111C2" w:rsidP="00D46C20">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hint="eastAsia"/>
          <w:color w:val="000000" w:themeColor="text1"/>
        </w:rPr>
        <w:lastRenderedPageBreak/>
        <w:t>流通环节抽样时，在货架、柜台、库房或网络食品经营平台抽取同一批次待销产品，抽取样品量原则上同生产环节。</w:t>
      </w:r>
    </w:p>
    <w:p w:rsidR="00DC21E8" w:rsidRDefault="00E111C2" w:rsidP="00D46C20">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hint="eastAsia"/>
          <w:color w:val="000000" w:themeColor="text1"/>
        </w:rPr>
        <w:t>餐饮环节抽样时，抽取同一批次待销或使用的产品，应抽取完整包装产品，如需从大包装中抽取样品，应从完整大包装中抽取样品，抽取样品量原则上同生产环节。</w:t>
      </w:r>
    </w:p>
    <w:p w:rsidR="00DC21E8" w:rsidRDefault="00E111C2" w:rsidP="00D46C20">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所抽取样品分为</w:t>
      </w:r>
      <w:r>
        <w:rPr>
          <w:rFonts w:ascii="Times New Roman" w:eastAsia="仿宋_GB2312" w:hAnsi="Times New Roman"/>
          <w:color w:val="000000" w:themeColor="text1"/>
        </w:rPr>
        <w:t>2</w:t>
      </w:r>
      <w:r>
        <w:rPr>
          <w:rFonts w:ascii="Times New Roman" w:eastAsia="仿宋_GB2312" w:hAnsi="Times New Roman"/>
          <w:color w:val="000000" w:themeColor="text1"/>
        </w:rPr>
        <w:t>份，约</w:t>
      </w:r>
      <w:r>
        <w:rPr>
          <w:rFonts w:ascii="Times New Roman" w:eastAsia="仿宋_GB2312" w:hAnsi="Times New Roman"/>
          <w:color w:val="000000" w:themeColor="text1"/>
        </w:rPr>
        <w:t>3/4</w:t>
      </w:r>
      <w:r>
        <w:rPr>
          <w:rFonts w:ascii="Times New Roman" w:eastAsia="仿宋_GB2312" w:hAnsi="Times New Roman"/>
          <w:color w:val="000000" w:themeColor="text1"/>
        </w:rPr>
        <w:t>为检验样品，约</w:t>
      </w:r>
      <w:r>
        <w:rPr>
          <w:rFonts w:ascii="Times New Roman" w:eastAsia="仿宋_GB2312" w:hAnsi="Times New Roman"/>
          <w:color w:val="000000" w:themeColor="text1"/>
        </w:rPr>
        <w:t>1/4</w:t>
      </w:r>
      <w:r>
        <w:rPr>
          <w:rFonts w:ascii="Times New Roman" w:eastAsia="仿宋_GB2312" w:hAnsi="Times New Roman"/>
          <w:color w:val="000000" w:themeColor="text1"/>
        </w:rPr>
        <w:t>为复检备份样品（备份样品封存在承检机构）。</w:t>
      </w:r>
    </w:p>
    <w:p w:rsidR="00DC21E8" w:rsidRDefault="00E111C2" w:rsidP="00D46C20">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抽取样品量、检验及复检备份所需样品量可根据检验和复检需要适量调整。</w:t>
      </w:r>
    </w:p>
    <w:p w:rsidR="00DC21E8" w:rsidRDefault="00E111C2" w:rsidP="00D46C20">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rPr>
        <w:t>注：在本细则的规定中，检验机构在检验过程中自行对检验结果进行复验时所采用的样品，应为抽取的检验样品，不得采用复检备份样品。</w:t>
      </w:r>
    </w:p>
    <w:p w:rsidR="00DC21E8" w:rsidRDefault="00E111C2" w:rsidP="00D46C20">
      <w:pPr>
        <w:overflowPunct w:val="0"/>
        <w:topLinePunct/>
        <w:snapToGrid w:val="0"/>
        <w:spacing w:line="360" w:lineRule="exact"/>
        <w:ind w:firstLineChars="200" w:firstLine="422"/>
        <w:rPr>
          <w:rFonts w:ascii="Times New Roman" w:eastAsia="仿宋_GB2312" w:hAnsi="Times New Roman"/>
          <w:b/>
          <w:bCs/>
          <w:color w:val="000000" w:themeColor="text1"/>
          <w:kern w:val="0"/>
        </w:rPr>
      </w:pPr>
      <w:r>
        <w:rPr>
          <w:rFonts w:ascii="Times New Roman" w:eastAsia="仿宋_GB2312" w:hAnsi="Times New Roman"/>
          <w:b/>
          <w:bCs/>
          <w:color w:val="000000" w:themeColor="text1"/>
          <w:kern w:val="0"/>
        </w:rPr>
        <w:t xml:space="preserve">4.4.3 </w:t>
      </w:r>
      <w:r>
        <w:rPr>
          <w:rFonts w:ascii="Times New Roman" w:eastAsia="仿宋_GB2312" w:hAnsi="Times New Roman"/>
          <w:b/>
          <w:bCs/>
          <w:color w:val="000000" w:themeColor="text1"/>
          <w:kern w:val="0"/>
        </w:rPr>
        <w:t>抽样单</w:t>
      </w:r>
    </w:p>
    <w:p w:rsidR="00DC21E8" w:rsidRDefault="00E111C2" w:rsidP="00D46C20">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应按有关规定填写抽样单，并记录所抽产品及生产经营企业相关信息。</w:t>
      </w:r>
    </w:p>
    <w:p w:rsidR="00DC21E8" w:rsidRDefault="00E111C2" w:rsidP="00D46C20">
      <w:pPr>
        <w:overflowPunct w:val="0"/>
        <w:topLinePunct/>
        <w:snapToGrid w:val="0"/>
        <w:spacing w:line="360" w:lineRule="exact"/>
        <w:ind w:firstLineChars="200" w:firstLine="422"/>
        <w:rPr>
          <w:rFonts w:ascii="Times New Roman" w:eastAsia="仿宋_GB2312" w:hAnsi="Times New Roman"/>
          <w:b/>
          <w:bCs/>
          <w:color w:val="000000" w:themeColor="text1"/>
          <w:kern w:val="0"/>
        </w:rPr>
      </w:pPr>
      <w:r>
        <w:rPr>
          <w:rFonts w:ascii="Times New Roman" w:eastAsia="仿宋_GB2312" w:hAnsi="Times New Roman"/>
          <w:b/>
          <w:bCs/>
          <w:color w:val="000000" w:themeColor="text1"/>
          <w:kern w:val="0"/>
        </w:rPr>
        <w:t xml:space="preserve">4.4.4 </w:t>
      </w:r>
      <w:r>
        <w:rPr>
          <w:rFonts w:ascii="Times New Roman" w:eastAsia="仿宋_GB2312" w:hAnsi="Times New Roman"/>
          <w:b/>
          <w:bCs/>
          <w:color w:val="000000" w:themeColor="text1"/>
          <w:kern w:val="0"/>
        </w:rPr>
        <w:t>封样和样品运输、贮存</w:t>
      </w:r>
    </w:p>
    <w:p w:rsidR="00DC21E8" w:rsidRDefault="00E111C2" w:rsidP="00D46C20">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抽样完成后由抽样人与被抽样单位在抽样单和封条上签字、盖章，当场封样，</w:t>
      </w:r>
      <w:r>
        <w:rPr>
          <w:rFonts w:ascii="Times New Roman" w:eastAsia="仿宋_GB2312" w:hAnsi="Times New Roman"/>
          <w:color w:val="000000" w:themeColor="text1"/>
        </w:rPr>
        <w:t>检验样品、备份样品分别封样。</w:t>
      </w:r>
      <w:r>
        <w:rPr>
          <w:rFonts w:ascii="Times New Roman" w:eastAsia="仿宋_GB2312" w:hAnsi="Times New Roman"/>
          <w:color w:val="000000" w:themeColor="text1"/>
          <w:kern w:val="0"/>
        </w:rPr>
        <w:t>为保证样品的真实性，要有相应的防拆封措施，并保证封条在运输过程中不会破损。样品运输、贮存过程中应采取有效的防护措施，确保样品不被污染，不发生腐败变质，不影响后续检验。样品的运输、贮存，应符合产品明示要求或产品实际需要的条件要求。</w:t>
      </w:r>
    </w:p>
    <w:p w:rsidR="00DC21E8" w:rsidRDefault="00E111C2" w:rsidP="00C867C2">
      <w:pPr>
        <w:overflowPunct w:val="0"/>
        <w:topLinePunct/>
        <w:snapToGrid w:val="0"/>
        <w:spacing w:beforeLines="50" w:afterLines="50" w:line="360" w:lineRule="exact"/>
        <w:ind w:firstLineChars="200" w:firstLine="422"/>
        <w:rPr>
          <w:rFonts w:ascii="Times New Roman" w:eastAsia="黑体" w:hAnsi="Times New Roman"/>
          <w:b/>
          <w:bCs/>
          <w:color w:val="000000" w:themeColor="text1"/>
        </w:rPr>
      </w:pPr>
      <w:r>
        <w:rPr>
          <w:rFonts w:ascii="Times New Roman" w:eastAsia="黑体" w:hAnsi="Times New Roman"/>
          <w:b/>
          <w:bCs/>
          <w:color w:val="000000" w:themeColor="text1"/>
        </w:rPr>
        <w:t xml:space="preserve">4.5 </w:t>
      </w:r>
      <w:r>
        <w:rPr>
          <w:rFonts w:ascii="Times New Roman" w:eastAsia="黑体" w:hAnsi="Times New Roman"/>
          <w:b/>
          <w:bCs/>
          <w:color w:val="000000" w:themeColor="text1"/>
        </w:rPr>
        <w:t>检验要求</w:t>
      </w:r>
    </w:p>
    <w:p w:rsidR="00DC21E8" w:rsidRDefault="00E111C2" w:rsidP="00D46C20">
      <w:pPr>
        <w:overflowPunct w:val="0"/>
        <w:topLinePunct/>
        <w:snapToGrid w:val="0"/>
        <w:spacing w:line="360" w:lineRule="exact"/>
        <w:ind w:firstLineChars="200" w:firstLine="422"/>
        <w:rPr>
          <w:rFonts w:ascii="Times New Roman" w:eastAsia="仿宋_GB2312" w:hAnsi="Times New Roman"/>
          <w:b/>
          <w:bCs/>
          <w:color w:val="000000" w:themeColor="text1"/>
          <w:kern w:val="0"/>
        </w:rPr>
      </w:pPr>
      <w:r>
        <w:rPr>
          <w:rFonts w:ascii="Times New Roman" w:eastAsia="仿宋_GB2312" w:hAnsi="Times New Roman"/>
          <w:b/>
          <w:bCs/>
          <w:color w:val="000000" w:themeColor="text1"/>
          <w:kern w:val="0"/>
        </w:rPr>
        <w:t xml:space="preserve">4.5.1 </w:t>
      </w:r>
      <w:r>
        <w:rPr>
          <w:rFonts w:ascii="Times New Roman" w:eastAsia="仿宋_GB2312" w:hAnsi="Times New Roman"/>
          <w:b/>
          <w:bCs/>
          <w:color w:val="000000" w:themeColor="text1"/>
          <w:kern w:val="0"/>
        </w:rPr>
        <w:t>速冻水产制品检验项目</w:t>
      </w:r>
    </w:p>
    <w:p w:rsidR="00DC21E8" w:rsidRDefault="00E111C2" w:rsidP="00D46C20">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速冻水产制品检验项目见表</w:t>
      </w:r>
      <w:r>
        <w:rPr>
          <w:rFonts w:ascii="Times New Roman" w:eastAsia="仿宋_GB2312" w:hAnsi="Times New Roman"/>
          <w:color w:val="000000" w:themeColor="text1"/>
        </w:rPr>
        <w:t>11-4</w:t>
      </w:r>
      <w:r>
        <w:rPr>
          <w:rFonts w:ascii="Times New Roman" w:eastAsia="仿宋_GB2312" w:hAnsi="Times New Roman"/>
          <w:color w:val="000000" w:themeColor="text1"/>
        </w:rPr>
        <w:t>。</w:t>
      </w:r>
    </w:p>
    <w:p w:rsidR="00DC21E8" w:rsidRDefault="00E111C2" w:rsidP="00C867C2">
      <w:pPr>
        <w:overflowPunct w:val="0"/>
        <w:topLinePunct/>
        <w:snapToGrid w:val="0"/>
        <w:spacing w:beforeLines="50" w:afterLines="50" w:line="380" w:lineRule="exact"/>
        <w:jc w:val="center"/>
        <w:rPr>
          <w:rFonts w:ascii="Times New Roman" w:eastAsia="仿宋_GB2312" w:hAnsi="Times New Roman"/>
          <w:color w:val="000000" w:themeColor="text1"/>
        </w:rPr>
      </w:pPr>
      <w:r>
        <w:rPr>
          <w:rFonts w:ascii="Times New Roman" w:eastAsia="黑体" w:hAnsi="Times New Roman"/>
          <w:color w:val="000000" w:themeColor="text1"/>
        </w:rPr>
        <w:t>表</w:t>
      </w:r>
      <w:r>
        <w:rPr>
          <w:rFonts w:ascii="Times New Roman" w:eastAsia="黑体" w:hAnsi="Times New Roman"/>
          <w:color w:val="000000" w:themeColor="text1"/>
        </w:rPr>
        <w:t xml:space="preserve">11-4 </w:t>
      </w:r>
      <w:r>
        <w:rPr>
          <w:rFonts w:ascii="Times New Roman" w:eastAsia="黑体" w:hAnsi="Times New Roman"/>
          <w:color w:val="000000" w:themeColor="text1"/>
        </w:rPr>
        <w:t>速冻水产制品检验项目</w:t>
      </w:r>
    </w:p>
    <w:tbl>
      <w:tblPr>
        <w:tblW w:w="8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6"/>
        <w:gridCol w:w="3126"/>
        <w:gridCol w:w="2654"/>
        <w:gridCol w:w="1711"/>
      </w:tblGrid>
      <w:tr w:rsidR="00DC21E8">
        <w:trPr>
          <w:cantSplit/>
          <w:trHeight w:val="440"/>
          <w:tblHeader/>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jc w:val="center"/>
              <w:rPr>
                <w:rFonts w:ascii="Times New Roman" w:eastAsia="黑体" w:hAnsi="Times New Roman"/>
                <w:color w:val="000000" w:themeColor="text1"/>
              </w:rPr>
            </w:pPr>
            <w:r>
              <w:rPr>
                <w:rFonts w:ascii="Times New Roman" w:eastAsia="黑体" w:hAnsi="Times New Roman"/>
                <w:color w:val="000000" w:themeColor="text1"/>
              </w:rPr>
              <w:t>序号</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jc w:val="center"/>
              <w:rPr>
                <w:rFonts w:ascii="Times New Roman" w:eastAsia="黑体" w:hAnsi="Times New Roman"/>
                <w:color w:val="000000" w:themeColor="text1"/>
              </w:rPr>
            </w:pPr>
            <w:r>
              <w:rPr>
                <w:rFonts w:ascii="Times New Roman" w:eastAsia="黑体" w:hAnsi="Times New Roman"/>
                <w:color w:val="000000" w:themeColor="text1"/>
              </w:rPr>
              <w:t>检验项目</w:t>
            </w:r>
          </w:p>
        </w:tc>
        <w:tc>
          <w:tcPr>
            <w:tcW w:w="265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jc w:val="center"/>
              <w:rPr>
                <w:rFonts w:ascii="Times New Roman" w:eastAsia="黑体" w:hAnsi="Times New Roman"/>
                <w:color w:val="000000" w:themeColor="text1"/>
              </w:rPr>
            </w:pPr>
            <w:r>
              <w:rPr>
                <w:rFonts w:ascii="Times New Roman" w:eastAsia="黑体" w:hAnsi="Times New Roman"/>
                <w:color w:val="000000" w:themeColor="text1"/>
              </w:rPr>
              <w:t>依据法律法规或标准</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jc w:val="center"/>
              <w:rPr>
                <w:rFonts w:ascii="Times New Roman" w:eastAsia="黑体" w:hAnsi="Times New Roman"/>
                <w:color w:val="000000" w:themeColor="text1"/>
              </w:rPr>
            </w:pPr>
            <w:r>
              <w:rPr>
                <w:rFonts w:ascii="Times New Roman" w:eastAsia="黑体" w:hAnsi="Times New Roman"/>
                <w:color w:val="000000" w:themeColor="text1"/>
              </w:rPr>
              <w:t>检测方法</w:t>
            </w:r>
          </w:p>
        </w:tc>
      </w:tr>
      <w:tr w:rsidR="00DC21E8">
        <w:trPr>
          <w:cantSplit/>
          <w:trHeight w:val="578"/>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jc w:val="center"/>
              <w:rPr>
                <w:rFonts w:ascii="Times New Roman" w:eastAsia="仿宋_GB2312" w:hAnsi="Times New Roman"/>
                <w:color w:val="000000" w:themeColor="text1"/>
              </w:rPr>
            </w:pPr>
            <w:r>
              <w:rPr>
                <w:rFonts w:ascii="Times New Roman" w:eastAsia="仿宋_GB2312" w:hAnsi="Times New Roman"/>
                <w:color w:val="000000" w:themeColor="text1"/>
              </w:rPr>
              <w:t>1</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jc w:val="center"/>
              <w:rPr>
                <w:rFonts w:ascii="Times New Roman" w:eastAsia="仿宋_GB2312" w:hAnsi="Times New Roman"/>
                <w:color w:val="000000" w:themeColor="text1"/>
              </w:rPr>
            </w:pPr>
            <w:r>
              <w:rPr>
                <w:rFonts w:ascii="Times New Roman" w:eastAsia="仿宋_GB2312" w:hAnsi="Times New Roman"/>
                <w:color w:val="000000" w:themeColor="text1"/>
              </w:rPr>
              <w:t>过氧化值（以脂肪计）</w:t>
            </w:r>
          </w:p>
        </w:tc>
        <w:tc>
          <w:tcPr>
            <w:tcW w:w="265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jc w:val="center"/>
              <w:rPr>
                <w:rFonts w:ascii="Times New Roman" w:eastAsia="仿宋_GB2312" w:hAnsi="Times New Roman"/>
                <w:color w:val="000000" w:themeColor="text1"/>
              </w:rPr>
            </w:pPr>
            <w:r>
              <w:rPr>
                <w:rFonts w:ascii="Times New Roman" w:eastAsia="仿宋_GB2312" w:hAnsi="Times New Roman"/>
                <w:color w:val="000000" w:themeColor="text1"/>
              </w:rPr>
              <w:t>SB/T 10379</w:t>
            </w:r>
          </w:p>
          <w:p w:rsidR="00DC21E8" w:rsidRDefault="00E111C2">
            <w:pPr>
              <w:overflowPunct w:val="0"/>
              <w:topLinePunct/>
              <w:snapToGrid w:val="0"/>
              <w:jc w:val="center"/>
              <w:rPr>
                <w:rFonts w:ascii="Times New Roman" w:eastAsia="仿宋_GB2312" w:hAnsi="Times New Roman"/>
                <w:color w:val="000000" w:themeColor="text1"/>
              </w:rPr>
            </w:pPr>
            <w:r>
              <w:rPr>
                <w:rFonts w:ascii="Times New Roman" w:eastAsia="仿宋_GB2312" w:hAnsi="Times New Roman"/>
                <w:color w:val="000000" w:themeColor="text1"/>
              </w:rPr>
              <w:t>产品明示标准及质量要求</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jc w:val="center"/>
              <w:rPr>
                <w:rFonts w:ascii="Times New Roman" w:eastAsia="仿宋_GB2312" w:hAnsi="Times New Roman"/>
                <w:color w:val="000000" w:themeColor="text1"/>
              </w:rPr>
            </w:pPr>
            <w:r>
              <w:rPr>
                <w:rFonts w:ascii="Times New Roman" w:eastAsia="仿宋_GB2312" w:hAnsi="Times New Roman"/>
                <w:color w:val="000000" w:themeColor="text1"/>
              </w:rPr>
              <w:t>GB 5009.227</w:t>
            </w:r>
          </w:p>
        </w:tc>
      </w:tr>
      <w:tr w:rsidR="00DC21E8" w:rsidTr="00D46C20">
        <w:trPr>
          <w:cantSplit/>
          <w:trHeight w:val="227"/>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2</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铅（以</w:t>
            </w:r>
            <w:r>
              <w:rPr>
                <w:rFonts w:ascii="Times New Roman" w:eastAsia="仿宋_GB2312" w:hAnsi="Times New Roman"/>
                <w:color w:val="000000" w:themeColor="text1"/>
              </w:rPr>
              <w:t>Pb</w:t>
            </w:r>
            <w:r>
              <w:rPr>
                <w:rFonts w:ascii="Times New Roman" w:eastAsia="仿宋_GB2312" w:hAnsi="Times New Roman"/>
                <w:color w:val="000000" w:themeColor="text1"/>
              </w:rPr>
              <w:t>计）</w:t>
            </w:r>
          </w:p>
        </w:tc>
        <w:tc>
          <w:tcPr>
            <w:tcW w:w="265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2762</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5009.12</w:t>
            </w:r>
          </w:p>
        </w:tc>
      </w:tr>
      <w:tr w:rsidR="00DC21E8" w:rsidTr="00D46C20">
        <w:trPr>
          <w:cantSplit/>
          <w:trHeight w:val="227"/>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3</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镉（以</w:t>
            </w:r>
            <w:r>
              <w:rPr>
                <w:rFonts w:ascii="Times New Roman" w:eastAsia="仿宋_GB2312" w:hAnsi="Times New Roman"/>
                <w:color w:val="000000" w:themeColor="text1"/>
              </w:rPr>
              <w:t>Cd</w:t>
            </w:r>
            <w:r>
              <w:rPr>
                <w:rFonts w:ascii="Times New Roman" w:eastAsia="仿宋_GB2312" w:hAnsi="Times New Roman"/>
                <w:color w:val="000000" w:themeColor="text1"/>
              </w:rPr>
              <w:t>计）</w:t>
            </w:r>
            <w:r>
              <w:rPr>
                <w:rFonts w:ascii="Times New Roman" w:eastAsia="仿宋_GB2312" w:hAnsi="Times New Roman"/>
                <w:color w:val="000000" w:themeColor="text1"/>
                <w:vertAlign w:val="superscript"/>
              </w:rPr>
              <w:t>a</w:t>
            </w:r>
          </w:p>
        </w:tc>
        <w:tc>
          <w:tcPr>
            <w:tcW w:w="265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2762</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5009.15</w:t>
            </w:r>
          </w:p>
        </w:tc>
      </w:tr>
      <w:tr w:rsidR="00DC21E8" w:rsidTr="00D46C20">
        <w:trPr>
          <w:cantSplit/>
          <w:trHeight w:val="227"/>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4</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甲基汞（以</w:t>
            </w:r>
            <w:r>
              <w:rPr>
                <w:rFonts w:ascii="Times New Roman" w:eastAsia="仿宋_GB2312" w:hAnsi="Times New Roman"/>
                <w:color w:val="000000" w:themeColor="text1"/>
              </w:rPr>
              <w:t>Hg</w:t>
            </w:r>
            <w:r>
              <w:rPr>
                <w:rFonts w:ascii="Times New Roman" w:eastAsia="仿宋_GB2312" w:hAnsi="Times New Roman"/>
                <w:color w:val="000000" w:themeColor="text1"/>
              </w:rPr>
              <w:t>计）</w:t>
            </w:r>
          </w:p>
        </w:tc>
        <w:tc>
          <w:tcPr>
            <w:tcW w:w="265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2762</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5009.17</w:t>
            </w:r>
          </w:p>
        </w:tc>
      </w:tr>
      <w:tr w:rsidR="00DC21E8" w:rsidTr="00D46C20">
        <w:trPr>
          <w:cantSplit/>
          <w:trHeight w:val="227"/>
          <w:jc w:val="center"/>
        </w:trPr>
        <w:tc>
          <w:tcPr>
            <w:tcW w:w="81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5</w:t>
            </w:r>
          </w:p>
        </w:tc>
        <w:tc>
          <w:tcPr>
            <w:tcW w:w="312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无机砷（以</w:t>
            </w:r>
            <w:r>
              <w:rPr>
                <w:rFonts w:ascii="Times New Roman" w:eastAsia="仿宋_GB2312" w:hAnsi="Times New Roman"/>
                <w:color w:val="000000" w:themeColor="text1"/>
              </w:rPr>
              <w:t>As</w:t>
            </w:r>
            <w:r>
              <w:rPr>
                <w:rFonts w:ascii="Times New Roman" w:eastAsia="仿宋_GB2312" w:hAnsi="Times New Roman"/>
                <w:color w:val="000000" w:themeColor="text1"/>
              </w:rPr>
              <w:t>计）</w:t>
            </w:r>
          </w:p>
        </w:tc>
        <w:tc>
          <w:tcPr>
            <w:tcW w:w="265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2762</w:t>
            </w:r>
          </w:p>
        </w:tc>
        <w:tc>
          <w:tcPr>
            <w:tcW w:w="171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5009.11</w:t>
            </w:r>
          </w:p>
        </w:tc>
      </w:tr>
      <w:tr w:rsidR="00DC21E8" w:rsidTr="00D46C20">
        <w:trPr>
          <w:cantSplit/>
          <w:trHeight w:val="227"/>
          <w:jc w:val="center"/>
        </w:trPr>
        <w:tc>
          <w:tcPr>
            <w:tcW w:w="81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6</w:t>
            </w:r>
          </w:p>
        </w:tc>
        <w:tc>
          <w:tcPr>
            <w:tcW w:w="312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N-</w:t>
            </w:r>
            <w:r>
              <w:rPr>
                <w:rFonts w:ascii="Times New Roman" w:eastAsia="仿宋_GB2312" w:hAnsi="Times New Roman"/>
                <w:color w:val="000000" w:themeColor="text1"/>
              </w:rPr>
              <w:t>二甲基亚硝胺</w:t>
            </w:r>
          </w:p>
        </w:tc>
        <w:tc>
          <w:tcPr>
            <w:tcW w:w="265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2762</w:t>
            </w:r>
          </w:p>
        </w:tc>
        <w:tc>
          <w:tcPr>
            <w:tcW w:w="171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5009.26</w:t>
            </w:r>
          </w:p>
        </w:tc>
      </w:tr>
      <w:tr w:rsidR="00DC21E8" w:rsidTr="00D46C20">
        <w:trPr>
          <w:cantSplit/>
          <w:trHeight w:val="227"/>
          <w:jc w:val="center"/>
        </w:trPr>
        <w:tc>
          <w:tcPr>
            <w:tcW w:w="81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7</w:t>
            </w:r>
          </w:p>
        </w:tc>
        <w:tc>
          <w:tcPr>
            <w:tcW w:w="312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苯甲酸及其钠盐（以苯甲酸计）</w:t>
            </w:r>
          </w:p>
        </w:tc>
        <w:tc>
          <w:tcPr>
            <w:tcW w:w="265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2760</w:t>
            </w:r>
          </w:p>
        </w:tc>
        <w:tc>
          <w:tcPr>
            <w:tcW w:w="171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5009.28</w:t>
            </w:r>
          </w:p>
        </w:tc>
      </w:tr>
      <w:tr w:rsidR="00DC21E8" w:rsidTr="00D46C20">
        <w:trPr>
          <w:cantSplit/>
          <w:trHeight w:val="227"/>
          <w:jc w:val="center"/>
        </w:trPr>
        <w:tc>
          <w:tcPr>
            <w:tcW w:w="81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8</w:t>
            </w:r>
          </w:p>
        </w:tc>
        <w:tc>
          <w:tcPr>
            <w:tcW w:w="312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山梨酸及其钾盐（以山梨酸计）</w:t>
            </w:r>
          </w:p>
        </w:tc>
        <w:tc>
          <w:tcPr>
            <w:tcW w:w="265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2760</w:t>
            </w:r>
          </w:p>
        </w:tc>
        <w:tc>
          <w:tcPr>
            <w:tcW w:w="171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5009.28</w:t>
            </w:r>
          </w:p>
        </w:tc>
      </w:tr>
      <w:tr w:rsidR="00DC21E8" w:rsidTr="00D46C20">
        <w:trPr>
          <w:cantSplit/>
          <w:trHeight w:val="568"/>
          <w:jc w:val="center"/>
        </w:trPr>
        <w:tc>
          <w:tcPr>
            <w:tcW w:w="8307" w:type="dxa"/>
            <w:gridSpan w:val="4"/>
            <w:vAlign w:val="center"/>
          </w:tcPr>
          <w:p w:rsidR="00DC21E8" w:rsidRDefault="00E111C2">
            <w:pPr>
              <w:overflowPunct w:val="0"/>
              <w:topLinePunct/>
              <w:snapToGrid w:val="0"/>
              <w:spacing w:line="360" w:lineRule="exact"/>
              <w:jc w:val="left"/>
              <w:rPr>
                <w:rFonts w:ascii="Times New Roman" w:hAnsi="Times New Roman"/>
                <w:color w:val="000000" w:themeColor="text1"/>
              </w:rPr>
            </w:pPr>
            <w:r>
              <w:rPr>
                <w:rFonts w:ascii="Times New Roman" w:eastAsia="仿宋_GB2312" w:hAnsi="Times New Roman"/>
                <w:color w:val="000000" w:themeColor="text1"/>
              </w:rPr>
              <w:t>注：</w:t>
            </w:r>
            <w:r>
              <w:rPr>
                <w:rFonts w:ascii="Times New Roman" w:eastAsia="仿宋_GB2312" w:hAnsi="Times New Roman"/>
                <w:color w:val="000000" w:themeColor="text1"/>
              </w:rPr>
              <w:t xml:space="preserve">a. </w:t>
            </w:r>
            <w:r>
              <w:rPr>
                <w:rFonts w:ascii="Times New Roman" w:eastAsia="仿宋_GB2312" w:hAnsi="Times New Roman"/>
                <w:color w:val="000000" w:themeColor="text1"/>
              </w:rPr>
              <w:t>仅限鱼类产品检测。</w:t>
            </w:r>
          </w:p>
        </w:tc>
      </w:tr>
    </w:tbl>
    <w:p w:rsidR="00DC21E8" w:rsidRDefault="00DC21E8">
      <w:pPr>
        <w:pStyle w:val="a8"/>
        <w:rPr>
          <w:rFonts w:ascii="Times New Roman" w:hAnsi="Times New Roman" w:cs="Times New Roman"/>
          <w:color w:val="000000" w:themeColor="text1"/>
        </w:rPr>
      </w:pPr>
    </w:p>
    <w:p w:rsidR="00DC21E8" w:rsidRDefault="00E111C2" w:rsidP="00C867C2">
      <w:pPr>
        <w:overflowPunct w:val="0"/>
        <w:topLinePunct/>
        <w:snapToGrid w:val="0"/>
        <w:spacing w:beforeLines="50" w:afterLines="50" w:line="360" w:lineRule="exact"/>
        <w:ind w:firstLineChars="200" w:firstLine="422"/>
        <w:rPr>
          <w:rFonts w:ascii="Times New Roman" w:eastAsia="黑体" w:hAnsi="Times New Roman"/>
          <w:b/>
          <w:bCs/>
          <w:color w:val="000000" w:themeColor="text1"/>
        </w:rPr>
      </w:pPr>
      <w:r>
        <w:rPr>
          <w:rFonts w:ascii="Times New Roman" w:eastAsia="黑体" w:hAnsi="Times New Roman"/>
          <w:b/>
          <w:bCs/>
          <w:color w:val="000000" w:themeColor="text1"/>
        </w:rPr>
        <w:t xml:space="preserve">4.6 </w:t>
      </w:r>
      <w:r>
        <w:rPr>
          <w:rFonts w:ascii="Times New Roman" w:eastAsia="黑体" w:hAnsi="Times New Roman"/>
          <w:b/>
          <w:bCs/>
          <w:color w:val="000000" w:themeColor="text1"/>
        </w:rPr>
        <w:t>判定原则与结论</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kern w:val="0"/>
        </w:rPr>
        <w:t>原则上按照细则中检验项目依据的法律法规或标准要求判定，若被检产品明示标准和质量要</w:t>
      </w:r>
      <w:r>
        <w:rPr>
          <w:rFonts w:ascii="Times New Roman" w:eastAsia="仿宋_GB2312" w:hAnsi="Times New Roman"/>
          <w:color w:val="000000" w:themeColor="text1"/>
          <w:kern w:val="0"/>
        </w:rPr>
        <w:lastRenderedPageBreak/>
        <w:t>求高于该要求时，应按被检产品明示标准和质量要求判定。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出具抽检检验报告，检验报告中检验结论按如下方式作出判定：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4.6.1 </w:t>
      </w:r>
      <w:r>
        <w:rPr>
          <w:rFonts w:ascii="Times New Roman" w:eastAsia="仿宋_GB2312" w:hAnsi="Times New Roman"/>
          <w:color w:val="000000" w:themeColor="text1"/>
        </w:rPr>
        <w:t>检验项目全部符合相应依据的法律法规或标准要求的，检验结论为：</w:t>
      </w:r>
      <w:r>
        <w:rPr>
          <w:rFonts w:ascii="Times New Roman" w:eastAsia="仿宋_GB2312" w:hAnsi="Times New Roman"/>
          <w:color w:val="000000" w:themeColor="text1"/>
        </w:rPr>
        <w:t>“</w:t>
      </w:r>
      <w:r>
        <w:rPr>
          <w:rFonts w:ascii="Times New Roman" w:eastAsia="仿宋_GB2312" w:hAnsi="Times New Roman"/>
          <w:color w:val="000000" w:themeColor="text1"/>
        </w:rPr>
        <w:t>经抽样检验，所检项目符合</w:t>
      </w:r>
      <w:r>
        <w:rPr>
          <w:rFonts w:ascii="Times New Roman" w:eastAsia="仿宋_GB2312" w:hAnsi="Times New Roman"/>
          <w:color w:val="000000" w:themeColor="text1"/>
        </w:rPr>
        <w:t>××××</w:t>
      </w:r>
      <w:r>
        <w:rPr>
          <w:rFonts w:ascii="Times New Roman" w:eastAsia="仿宋_GB2312" w:hAnsi="Times New Roman"/>
          <w:color w:val="000000" w:themeColor="text1"/>
        </w:rPr>
        <w:t>要求</w:t>
      </w:r>
      <w:r>
        <w:rPr>
          <w:rFonts w:ascii="Times New Roman" w:eastAsia="仿宋_GB2312" w:hAnsi="Times New Roman"/>
          <w:color w:val="000000" w:themeColor="text1"/>
        </w:rPr>
        <w:t>”</w:t>
      </w:r>
      <w:r>
        <w:rPr>
          <w:rFonts w:ascii="Times New Roman" w:eastAsia="仿宋_GB2312" w:hAnsi="Times New Roman"/>
          <w:color w:val="000000" w:themeColor="text1"/>
        </w:rPr>
        <w:t>。</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4.6.2 </w:t>
      </w:r>
      <w:r>
        <w:rPr>
          <w:rFonts w:ascii="Times New Roman" w:eastAsia="仿宋_GB2312" w:hAnsi="Times New Roman"/>
          <w:color w:val="000000" w:themeColor="text1"/>
        </w:rPr>
        <w:t>检验项目有不符合相应依据的法律法规或标准要求的，检验结论为：</w:t>
      </w:r>
      <w:r>
        <w:rPr>
          <w:rFonts w:ascii="Times New Roman" w:eastAsia="仿宋_GB2312" w:hAnsi="Times New Roman"/>
          <w:color w:val="000000" w:themeColor="text1"/>
        </w:rPr>
        <w:t>“</w:t>
      </w:r>
      <w:r>
        <w:rPr>
          <w:rFonts w:ascii="Times New Roman" w:eastAsia="仿宋_GB2312" w:hAnsi="Times New Roman"/>
          <w:color w:val="000000" w:themeColor="text1"/>
        </w:rPr>
        <w:t>经抽样检验，</w:t>
      </w:r>
      <w:r>
        <w:rPr>
          <w:rFonts w:ascii="Times New Roman" w:eastAsia="仿宋_GB2312" w:hAnsi="Times New Roman"/>
          <w:color w:val="000000" w:themeColor="text1"/>
        </w:rPr>
        <w:t>××</w:t>
      </w:r>
      <w:r>
        <w:rPr>
          <w:rFonts w:ascii="Times New Roman" w:eastAsia="仿宋_GB2312" w:hAnsi="Times New Roman"/>
          <w:color w:val="000000" w:themeColor="text1"/>
        </w:rPr>
        <w:t>项目不符合</w:t>
      </w:r>
      <w:r>
        <w:rPr>
          <w:rFonts w:ascii="Times New Roman" w:eastAsia="仿宋_GB2312" w:hAnsi="Times New Roman"/>
          <w:color w:val="000000" w:themeColor="text1"/>
        </w:rPr>
        <w:t>××××</w:t>
      </w:r>
      <w:r>
        <w:rPr>
          <w:rFonts w:ascii="Times New Roman" w:eastAsia="仿宋_GB2312" w:hAnsi="Times New Roman"/>
          <w:color w:val="000000" w:themeColor="text1"/>
        </w:rPr>
        <w:t>要求，检验结论为不合格</w:t>
      </w:r>
      <w:r>
        <w:rPr>
          <w:rFonts w:ascii="Times New Roman" w:eastAsia="仿宋_GB2312" w:hAnsi="Times New Roman"/>
          <w:color w:val="000000" w:themeColor="text1"/>
        </w:rPr>
        <w:t>”</w:t>
      </w:r>
      <w:r>
        <w:rPr>
          <w:rFonts w:ascii="Times New Roman" w:eastAsia="仿宋_GB2312" w:hAnsi="Times New Roman"/>
          <w:color w:val="000000" w:themeColor="text1"/>
        </w:rPr>
        <w:t>。</w:t>
      </w:r>
    </w:p>
    <w:p w:rsidR="00DC21E8" w:rsidRDefault="00E111C2">
      <w:pPr>
        <w:pStyle w:val="2"/>
        <w:rPr>
          <w:b/>
          <w:color w:val="000000" w:themeColor="text1"/>
        </w:rPr>
      </w:pPr>
      <w:bookmarkStart w:id="234" w:name="_Toc31597"/>
      <w:bookmarkStart w:id="235" w:name="_Toc958"/>
      <w:bookmarkStart w:id="236" w:name="_Toc250985000"/>
      <w:bookmarkStart w:id="237" w:name="_Toc18676"/>
      <w:bookmarkStart w:id="238" w:name="_Toc11841"/>
      <w:bookmarkStart w:id="239" w:name="_Toc470182903"/>
      <w:bookmarkStart w:id="240" w:name="_Toc22506"/>
      <w:bookmarkStart w:id="241" w:name="_Toc25697"/>
      <w:bookmarkStart w:id="242" w:name="_Toc14325"/>
      <w:bookmarkStart w:id="243" w:name="_Toc14281"/>
      <w:bookmarkStart w:id="244" w:name="_Toc30574"/>
      <w:bookmarkStart w:id="245" w:name="_Toc3359"/>
      <w:bookmarkStart w:id="246" w:name="_Toc7529"/>
      <w:bookmarkStart w:id="247" w:name="_Toc14558"/>
      <w:r>
        <w:rPr>
          <w:color w:val="000000" w:themeColor="text1"/>
        </w:rPr>
        <w:t xml:space="preserve">5 </w:t>
      </w:r>
      <w:r>
        <w:rPr>
          <w:color w:val="000000" w:themeColor="text1"/>
        </w:rPr>
        <w:t>速冻蔬菜制品</w:t>
      </w:r>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rsidR="00DC21E8" w:rsidRDefault="00E111C2" w:rsidP="00C867C2">
      <w:pPr>
        <w:overflowPunct w:val="0"/>
        <w:topLinePunct/>
        <w:snapToGrid w:val="0"/>
        <w:spacing w:beforeLines="50" w:afterLines="50" w:line="360" w:lineRule="exact"/>
        <w:ind w:firstLineChars="200" w:firstLine="422"/>
        <w:rPr>
          <w:rFonts w:ascii="Times New Roman" w:eastAsia="黑体" w:hAnsi="Times New Roman"/>
          <w:b/>
          <w:bCs/>
          <w:color w:val="000000" w:themeColor="text1"/>
        </w:rPr>
      </w:pPr>
      <w:r>
        <w:rPr>
          <w:rFonts w:ascii="Times New Roman" w:eastAsia="黑体" w:hAnsi="Times New Roman"/>
          <w:b/>
          <w:bCs/>
          <w:color w:val="000000" w:themeColor="text1"/>
        </w:rPr>
        <w:t xml:space="preserve">5.1 </w:t>
      </w:r>
      <w:r>
        <w:rPr>
          <w:rFonts w:ascii="Times New Roman" w:eastAsia="黑体" w:hAnsi="Times New Roman"/>
          <w:b/>
          <w:bCs/>
          <w:color w:val="000000" w:themeColor="text1"/>
        </w:rPr>
        <w:t>适用范围</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本细则适用于速冻蔬菜制品食品安全监督抽检。</w:t>
      </w:r>
    </w:p>
    <w:p w:rsidR="00DC21E8" w:rsidRDefault="00E111C2" w:rsidP="00C867C2">
      <w:pPr>
        <w:overflowPunct w:val="0"/>
        <w:topLinePunct/>
        <w:snapToGrid w:val="0"/>
        <w:spacing w:beforeLines="50" w:afterLines="50" w:line="360" w:lineRule="exact"/>
        <w:ind w:firstLineChars="200" w:firstLine="422"/>
        <w:rPr>
          <w:rFonts w:ascii="Times New Roman" w:eastAsia="黑体" w:hAnsi="Times New Roman"/>
          <w:b/>
          <w:bCs/>
          <w:color w:val="000000" w:themeColor="text1"/>
        </w:rPr>
      </w:pPr>
      <w:r>
        <w:rPr>
          <w:rFonts w:ascii="Times New Roman" w:eastAsia="黑体" w:hAnsi="Times New Roman"/>
          <w:b/>
          <w:bCs/>
          <w:color w:val="000000" w:themeColor="text1"/>
        </w:rPr>
        <w:t xml:space="preserve">5.2 </w:t>
      </w:r>
      <w:r>
        <w:rPr>
          <w:rFonts w:ascii="Times New Roman" w:eastAsia="黑体" w:hAnsi="Times New Roman"/>
          <w:b/>
          <w:bCs/>
          <w:color w:val="000000" w:themeColor="text1"/>
        </w:rPr>
        <w:t>产品种类</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速冻蔬菜</w:t>
      </w:r>
      <w:r>
        <w:rPr>
          <w:rFonts w:ascii="Times New Roman" w:eastAsia="仿宋_GB2312" w:hAnsi="Times New Roman" w:hint="eastAsia"/>
          <w:color w:val="000000" w:themeColor="text1"/>
        </w:rPr>
        <w:t>制品</w:t>
      </w:r>
      <w:r>
        <w:rPr>
          <w:rFonts w:ascii="Times New Roman" w:eastAsia="仿宋_GB2312" w:hAnsi="Times New Roman"/>
          <w:color w:val="000000" w:themeColor="text1"/>
        </w:rPr>
        <w:t>是指以蔬菜为主要原料，经相应的加工处理后，采用速冻工艺加工包装并在冻结条件下贮存、运输及销售的食品，如速冻豇豆、速冻豌豆、速冻黄瓜、速冻甜椒等。</w:t>
      </w:r>
    </w:p>
    <w:p w:rsidR="00DC21E8" w:rsidRDefault="00E111C2" w:rsidP="00C867C2">
      <w:pPr>
        <w:overflowPunct w:val="0"/>
        <w:topLinePunct/>
        <w:snapToGrid w:val="0"/>
        <w:spacing w:beforeLines="50" w:afterLines="50" w:line="360" w:lineRule="exact"/>
        <w:ind w:firstLineChars="200" w:firstLine="422"/>
        <w:rPr>
          <w:rFonts w:ascii="Times New Roman" w:eastAsia="黑体" w:hAnsi="Times New Roman"/>
          <w:b/>
          <w:bCs/>
          <w:color w:val="000000" w:themeColor="text1"/>
        </w:rPr>
      </w:pPr>
      <w:r>
        <w:rPr>
          <w:rFonts w:ascii="Times New Roman" w:eastAsia="黑体" w:hAnsi="Times New Roman"/>
          <w:b/>
          <w:bCs/>
          <w:color w:val="000000" w:themeColor="text1"/>
        </w:rPr>
        <w:t xml:space="preserve">5.3 </w:t>
      </w:r>
      <w:r>
        <w:rPr>
          <w:rFonts w:ascii="Times New Roman" w:eastAsia="黑体" w:hAnsi="Times New Roman"/>
          <w:b/>
          <w:bCs/>
          <w:color w:val="000000" w:themeColor="text1"/>
        </w:rPr>
        <w:t>检验依据</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下列文件凡是注明日期的，其随后所有的修改单或修订版均不适用于本细则。凡是不注明日期的，其最新版本适用于本细则。</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2760 </w:t>
      </w:r>
      <w:r>
        <w:rPr>
          <w:rFonts w:ascii="Times New Roman" w:eastAsia="仿宋_GB2312" w:hAnsi="Times New Roman" w:hint="eastAsia"/>
          <w:color w:val="000000" w:themeColor="text1"/>
        </w:rPr>
        <w:t>食品安全国家标准</w:t>
      </w:r>
      <w:r>
        <w:rPr>
          <w:rFonts w:ascii="Times New Roman" w:eastAsia="仿宋_GB2312" w:hAnsi="Times New Roman" w:hint="eastAsia"/>
          <w:color w:val="000000" w:themeColor="text1"/>
        </w:rPr>
        <w:t xml:space="preserve"> </w:t>
      </w:r>
      <w:r>
        <w:rPr>
          <w:rFonts w:ascii="Times New Roman" w:eastAsia="仿宋_GB2312" w:hAnsi="Times New Roman" w:hint="eastAsia"/>
          <w:color w:val="000000" w:themeColor="text1"/>
        </w:rPr>
        <w:t>食品</w:t>
      </w:r>
      <w:r>
        <w:rPr>
          <w:rFonts w:ascii="Times New Roman" w:eastAsia="仿宋_GB2312" w:hAnsi="Times New Roman"/>
          <w:color w:val="000000" w:themeColor="text1"/>
        </w:rPr>
        <w:t>添加剂使用标准</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2762 </w:t>
      </w:r>
      <w:r>
        <w:rPr>
          <w:rFonts w:ascii="Times New Roman" w:eastAsia="仿宋_GB2312" w:hAnsi="Times New Roman" w:hint="eastAsia"/>
          <w:color w:val="000000" w:themeColor="text1"/>
        </w:rPr>
        <w:t>食品安全国家标准</w:t>
      </w:r>
      <w:r>
        <w:rPr>
          <w:rFonts w:ascii="Times New Roman" w:eastAsia="仿宋_GB2312" w:hAnsi="Times New Roman" w:hint="eastAsia"/>
          <w:color w:val="000000" w:themeColor="text1"/>
        </w:rPr>
        <w:t xml:space="preserve"> </w:t>
      </w:r>
      <w:r>
        <w:rPr>
          <w:rFonts w:ascii="Times New Roman" w:eastAsia="仿宋_GB2312" w:hAnsi="Times New Roman" w:hint="eastAsia"/>
          <w:color w:val="000000" w:themeColor="text1"/>
        </w:rPr>
        <w:t>食品</w:t>
      </w:r>
      <w:r>
        <w:rPr>
          <w:rFonts w:ascii="Times New Roman" w:eastAsia="仿宋_GB2312" w:hAnsi="Times New Roman"/>
          <w:color w:val="000000" w:themeColor="text1"/>
        </w:rPr>
        <w:t>中污染物限量</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5009.12 </w:t>
      </w:r>
      <w:r>
        <w:rPr>
          <w:rFonts w:ascii="Times New Roman" w:eastAsia="仿宋_GB2312" w:hAnsi="Times New Roman" w:hint="eastAsia"/>
          <w:color w:val="000000" w:themeColor="text1"/>
        </w:rPr>
        <w:t>食品安全国家标准</w:t>
      </w:r>
      <w:r>
        <w:rPr>
          <w:rFonts w:ascii="Times New Roman" w:eastAsia="仿宋_GB2312" w:hAnsi="Times New Roman" w:hint="eastAsia"/>
          <w:color w:val="000000" w:themeColor="text1"/>
        </w:rPr>
        <w:t xml:space="preserve"> </w:t>
      </w:r>
      <w:r>
        <w:rPr>
          <w:rFonts w:ascii="Times New Roman" w:eastAsia="仿宋_GB2312" w:hAnsi="Times New Roman" w:hint="eastAsia"/>
          <w:color w:val="000000" w:themeColor="text1"/>
        </w:rPr>
        <w:t>食品</w:t>
      </w:r>
      <w:r>
        <w:rPr>
          <w:rFonts w:ascii="Times New Roman" w:eastAsia="仿宋_GB2312" w:hAnsi="Times New Roman"/>
          <w:color w:val="000000" w:themeColor="text1"/>
        </w:rPr>
        <w:t>中铅的测定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5009.28 </w:t>
      </w:r>
      <w:r>
        <w:rPr>
          <w:rFonts w:ascii="Times New Roman" w:eastAsia="仿宋_GB2312" w:hAnsi="Times New Roman" w:hint="eastAsia"/>
          <w:color w:val="000000" w:themeColor="text1"/>
        </w:rPr>
        <w:t>食品安全国家标准</w:t>
      </w:r>
      <w:r>
        <w:rPr>
          <w:rFonts w:ascii="Times New Roman" w:eastAsia="仿宋_GB2312" w:hAnsi="Times New Roman" w:hint="eastAsia"/>
          <w:color w:val="000000" w:themeColor="text1"/>
        </w:rPr>
        <w:t xml:space="preserve"> </w:t>
      </w:r>
      <w:r>
        <w:rPr>
          <w:rFonts w:ascii="Times New Roman" w:eastAsia="仿宋_GB2312" w:hAnsi="Times New Roman" w:hint="eastAsia"/>
          <w:color w:val="000000" w:themeColor="text1"/>
        </w:rPr>
        <w:t>食品</w:t>
      </w:r>
      <w:r>
        <w:rPr>
          <w:rFonts w:ascii="Times New Roman" w:eastAsia="仿宋_GB2312" w:hAnsi="Times New Roman"/>
          <w:color w:val="000000" w:themeColor="text1"/>
        </w:rPr>
        <w:t>中苯甲酸、山梨酸和糖精钠的测定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 xml:space="preserve">GB 5009.34 </w:t>
      </w:r>
      <w:r>
        <w:rPr>
          <w:rFonts w:ascii="Times New Roman" w:eastAsia="仿宋_GB2312" w:hAnsi="Times New Roman" w:hint="eastAsia"/>
          <w:color w:val="000000" w:themeColor="text1"/>
          <w:kern w:val="0"/>
        </w:rPr>
        <w:t>食品安全国家标准</w:t>
      </w:r>
      <w:r>
        <w:rPr>
          <w:rFonts w:ascii="Times New Roman" w:eastAsia="仿宋_GB2312" w:hAnsi="Times New Roman" w:hint="eastAsia"/>
          <w:color w:val="000000" w:themeColor="text1"/>
          <w:kern w:val="0"/>
        </w:rPr>
        <w:t xml:space="preserve"> </w:t>
      </w:r>
      <w:r>
        <w:rPr>
          <w:rFonts w:ascii="Times New Roman" w:eastAsia="仿宋_GB2312" w:hAnsi="Times New Roman" w:hint="eastAsia"/>
          <w:color w:val="000000" w:themeColor="text1"/>
          <w:kern w:val="0"/>
        </w:rPr>
        <w:t>食品</w:t>
      </w:r>
      <w:r>
        <w:rPr>
          <w:rFonts w:ascii="Times New Roman" w:eastAsia="仿宋_GB2312" w:hAnsi="Times New Roman"/>
          <w:color w:val="000000" w:themeColor="text1"/>
          <w:kern w:val="0"/>
        </w:rPr>
        <w:t>中二氧化硫的测定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经备案现行有效的企业标准及产品明示质量要求</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相关的法律法规、部门规章和规定</w:t>
      </w:r>
    </w:p>
    <w:p w:rsidR="00DC21E8" w:rsidRDefault="00E111C2" w:rsidP="00C867C2">
      <w:pPr>
        <w:overflowPunct w:val="0"/>
        <w:topLinePunct/>
        <w:snapToGrid w:val="0"/>
        <w:spacing w:beforeLines="50" w:afterLines="50" w:line="360" w:lineRule="exact"/>
        <w:ind w:firstLineChars="200" w:firstLine="422"/>
        <w:rPr>
          <w:rFonts w:ascii="Times New Roman" w:eastAsia="黑体" w:hAnsi="Times New Roman"/>
          <w:b/>
          <w:bCs/>
          <w:color w:val="000000" w:themeColor="text1"/>
        </w:rPr>
      </w:pPr>
      <w:r>
        <w:rPr>
          <w:rFonts w:ascii="Times New Roman" w:eastAsia="黑体" w:hAnsi="Times New Roman"/>
          <w:b/>
          <w:bCs/>
          <w:color w:val="000000" w:themeColor="text1"/>
        </w:rPr>
        <w:t xml:space="preserve">5.4 </w:t>
      </w:r>
      <w:r>
        <w:rPr>
          <w:rFonts w:ascii="Times New Roman" w:eastAsia="黑体" w:hAnsi="Times New Roman"/>
          <w:b/>
          <w:bCs/>
          <w:color w:val="000000" w:themeColor="text1"/>
        </w:rPr>
        <w:t>抽样</w:t>
      </w:r>
    </w:p>
    <w:p w:rsidR="00DC21E8" w:rsidRDefault="00E111C2">
      <w:pPr>
        <w:overflowPunct w:val="0"/>
        <w:topLinePunct/>
        <w:snapToGrid w:val="0"/>
        <w:spacing w:line="360" w:lineRule="exact"/>
        <w:ind w:firstLineChars="200" w:firstLine="422"/>
        <w:rPr>
          <w:rFonts w:ascii="Times New Roman" w:eastAsia="仿宋_GB2312" w:hAnsi="Times New Roman"/>
          <w:b/>
          <w:color w:val="000000" w:themeColor="text1"/>
        </w:rPr>
      </w:pPr>
      <w:r>
        <w:rPr>
          <w:rFonts w:ascii="Times New Roman" w:eastAsia="仿宋_GB2312" w:hAnsi="Times New Roman"/>
          <w:b/>
          <w:bCs/>
          <w:color w:val="000000" w:themeColor="text1"/>
          <w:kern w:val="0"/>
        </w:rPr>
        <w:t>5.4.1</w:t>
      </w:r>
      <w:r>
        <w:rPr>
          <w:rFonts w:ascii="Times New Roman" w:eastAsia="仿宋_GB2312" w:hAnsi="Times New Roman"/>
          <w:b/>
          <w:color w:val="000000" w:themeColor="text1"/>
        </w:rPr>
        <w:t>抽样型号或规格</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预包装食品或非定量包装的食品。</w:t>
      </w:r>
    </w:p>
    <w:p w:rsidR="00DC21E8" w:rsidRDefault="00E111C2">
      <w:pPr>
        <w:overflowPunct w:val="0"/>
        <w:topLinePunct/>
        <w:snapToGrid w:val="0"/>
        <w:spacing w:line="360" w:lineRule="exact"/>
        <w:ind w:firstLineChars="200" w:firstLine="422"/>
        <w:rPr>
          <w:rFonts w:ascii="Times New Roman" w:eastAsia="仿宋_GB2312" w:hAnsi="Times New Roman"/>
          <w:b/>
          <w:color w:val="000000" w:themeColor="text1"/>
        </w:rPr>
      </w:pPr>
      <w:r>
        <w:rPr>
          <w:rFonts w:ascii="Times New Roman" w:eastAsia="仿宋_GB2312" w:hAnsi="Times New Roman"/>
          <w:b/>
          <w:bCs/>
          <w:color w:val="000000" w:themeColor="text1"/>
          <w:kern w:val="0"/>
        </w:rPr>
        <w:t>5.4.2</w:t>
      </w:r>
      <w:r>
        <w:rPr>
          <w:rFonts w:ascii="Times New Roman" w:eastAsia="仿宋_GB2312" w:hAnsi="Times New Roman"/>
          <w:b/>
          <w:color w:val="000000" w:themeColor="text1"/>
        </w:rPr>
        <w:t>抽样方法及数量</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生产环节抽样时，在企业的成品库房</w:t>
      </w:r>
      <w:r>
        <w:rPr>
          <w:rFonts w:ascii="Times New Roman" w:eastAsia="仿宋_GB2312" w:hAnsi="Times New Roman"/>
          <w:color w:val="000000" w:themeColor="text1"/>
          <w:kern w:val="0"/>
        </w:rPr>
        <w:t>，从同一批次样品堆的</w:t>
      </w:r>
      <w:r>
        <w:rPr>
          <w:rFonts w:ascii="Times New Roman" w:eastAsia="仿宋_GB2312" w:hAnsi="Times New Roman"/>
          <w:color w:val="000000" w:themeColor="text1"/>
          <w:kern w:val="0"/>
        </w:rPr>
        <w:t>4</w:t>
      </w:r>
      <w:r>
        <w:rPr>
          <w:rFonts w:ascii="Times New Roman" w:eastAsia="仿宋_GB2312" w:hAnsi="Times New Roman"/>
          <w:color w:val="000000" w:themeColor="text1"/>
          <w:kern w:val="0"/>
        </w:rPr>
        <w:t>个不同部位抽取相应数量的样品。抽取样品量不少于</w:t>
      </w:r>
      <w:r>
        <w:rPr>
          <w:rFonts w:ascii="Times New Roman" w:eastAsia="仿宋_GB2312" w:hAnsi="Times New Roman"/>
          <w:color w:val="000000" w:themeColor="text1"/>
          <w:kern w:val="0"/>
        </w:rPr>
        <w:t>1.0kg</w:t>
      </w:r>
      <w:r>
        <w:rPr>
          <w:rFonts w:ascii="Times New Roman" w:eastAsia="仿宋_GB2312" w:hAnsi="Times New Roman"/>
          <w:color w:val="000000" w:themeColor="text1"/>
          <w:kern w:val="0"/>
        </w:rPr>
        <w:t>，不少于</w:t>
      </w:r>
      <w:r>
        <w:rPr>
          <w:rFonts w:ascii="Times New Roman" w:eastAsia="仿宋_GB2312" w:hAnsi="Times New Roman"/>
          <w:color w:val="000000" w:themeColor="text1"/>
          <w:kern w:val="0"/>
        </w:rPr>
        <w:t>4</w:t>
      </w:r>
      <w:r>
        <w:rPr>
          <w:rFonts w:ascii="Times New Roman" w:eastAsia="仿宋_GB2312" w:hAnsi="Times New Roman"/>
          <w:color w:val="000000" w:themeColor="text1"/>
          <w:kern w:val="0"/>
        </w:rPr>
        <w:t>个独立包装。</w:t>
      </w:r>
    </w:p>
    <w:p w:rsidR="00DC21E8" w:rsidRDefault="00E111C2">
      <w:pPr>
        <w:overflowPunct w:val="0"/>
        <w:topLinePunct/>
        <w:snapToGrid w:val="0"/>
        <w:spacing w:line="380" w:lineRule="exact"/>
        <w:ind w:firstLineChars="200" w:firstLine="420"/>
        <w:rPr>
          <w:rFonts w:ascii="Times New Roman" w:eastAsia="仿宋_GB2312" w:hAnsi="Times New Roman"/>
          <w:color w:val="000000" w:themeColor="text1"/>
        </w:rPr>
      </w:pPr>
      <w:r>
        <w:rPr>
          <w:rFonts w:ascii="Times New Roman" w:eastAsia="仿宋_GB2312" w:hAnsi="Times New Roman" w:hint="eastAsia"/>
          <w:color w:val="000000" w:themeColor="text1"/>
        </w:rPr>
        <w:t>流通环节抽样时，在货架、柜台、库房或网络食品经营平台抽取同一批次待销产品，抽取样品量原则上同生产环节。</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hint="eastAsia"/>
          <w:color w:val="000000" w:themeColor="text1"/>
        </w:rPr>
        <w:t>餐饮环节抽样时，抽取同一批次待销或使用的产品，应抽取完整包装产品，如需从大包装中抽取样品，应从完整大包装中抽取样品，抽取样品量原则上同生产环节。</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kern w:val="0"/>
        </w:rPr>
        <w:lastRenderedPageBreak/>
        <w:t>所抽取样品分为</w:t>
      </w:r>
      <w:r>
        <w:rPr>
          <w:rFonts w:ascii="Times New Roman" w:eastAsia="仿宋_GB2312" w:hAnsi="Times New Roman"/>
          <w:color w:val="000000" w:themeColor="text1"/>
          <w:kern w:val="0"/>
        </w:rPr>
        <w:t>2</w:t>
      </w:r>
      <w:r>
        <w:rPr>
          <w:rFonts w:ascii="Times New Roman" w:eastAsia="仿宋_GB2312" w:hAnsi="Times New Roman"/>
          <w:color w:val="000000" w:themeColor="text1"/>
          <w:kern w:val="0"/>
        </w:rPr>
        <w:t>份，</w:t>
      </w:r>
      <w:r>
        <w:rPr>
          <w:rFonts w:ascii="Times New Roman" w:eastAsia="仿宋_GB2312" w:hAnsi="Times New Roman"/>
          <w:color w:val="000000" w:themeColor="text1"/>
        </w:rPr>
        <w:t>约</w:t>
      </w:r>
      <w:r>
        <w:rPr>
          <w:rFonts w:ascii="Times New Roman" w:eastAsia="仿宋_GB2312" w:hAnsi="Times New Roman"/>
          <w:color w:val="000000" w:themeColor="text1"/>
        </w:rPr>
        <w:t>3/4</w:t>
      </w:r>
      <w:r>
        <w:rPr>
          <w:rFonts w:ascii="Times New Roman" w:eastAsia="仿宋_GB2312" w:hAnsi="Times New Roman"/>
          <w:color w:val="000000" w:themeColor="text1"/>
        </w:rPr>
        <w:t>为检验样品，约</w:t>
      </w:r>
      <w:r>
        <w:rPr>
          <w:rFonts w:ascii="Times New Roman" w:eastAsia="仿宋_GB2312" w:hAnsi="Times New Roman"/>
          <w:color w:val="000000" w:themeColor="text1"/>
        </w:rPr>
        <w:t>1/4</w:t>
      </w:r>
      <w:r>
        <w:rPr>
          <w:rFonts w:ascii="Times New Roman" w:eastAsia="仿宋_GB2312" w:hAnsi="Times New Roman"/>
          <w:color w:val="000000" w:themeColor="text1"/>
        </w:rPr>
        <w:t>为复检备份样品（复检备份样品封存在承检机构）。</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抽取样品量、检验及复检备份所需样品量可根据检验和复检需要适量调整。</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注：在本细则的规定中，检验机构在检验过程中自行对检验结果进行复验时所采用的样品，应为抽取的检验样品，不得采用复检备份样品。</w:t>
      </w:r>
    </w:p>
    <w:p w:rsidR="00DC21E8" w:rsidRDefault="00E111C2">
      <w:pPr>
        <w:overflowPunct w:val="0"/>
        <w:topLinePunct/>
        <w:snapToGrid w:val="0"/>
        <w:spacing w:line="360" w:lineRule="exact"/>
        <w:ind w:firstLineChars="200" w:firstLine="422"/>
        <w:rPr>
          <w:rFonts w:ascii="Times New Roman" w:eastAsia="仿宋_GB2312" w:hAnsi="Times New Roman"/>
          <w:b/>
          <w:color w:val="000000" w:themeColor="text1"/>
        </w:rPr>
      </w:pPr>
      <w:r>
        <w:rPr>
          <w:rFonts w:ascii="Times New Roman" w:eastAsia="仿宋_GB2312" w:hAnsi="Times New Roman"/>
          <w:b/>
          <w:bCs/>
          <w:color w:val="000000" w:themeColor="text1"/>
          <w:kern w:val="0"/>
        </w:rPr>
        <w:t xml:space="preserve">5.4.3 </w:t>
      </w:r>
      <w:r>
        <w:rPr>
          <w:rFonts w:ascii="Times New Roman" w:eastAsia="仿宋_GB2312" w:hAnsi="Times New Roman"/>
          <w:b/>
          <w:color w:val="000000" w:themeColor="text1"/>
        </w:rPr>
        <w:t>抽样单</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应按有关规定填写抽样单，并记录所抽产品及生产经营企业相关信息。</w:t>
      </w:r>
    </w:p>
    <w:p w:rsidR="00DC21E8" w:rsidRDefault="00E111C2">
      <w:pPr>
        <w:overflowPunct w:val="0"/>
        <w:topLinePunct/>
        <w:snapToGrid w:val="0"/>
        <w:spacing w:line="360" w:lineRule="exact"/>
        <w:ind w:firstLineChars="200" w:firstLine="422"/>
        <w:rPr>
          <w:rFonts w:ascii="Times New Roman" w:eastAsia="仿宋_GB2312" w:hAnsi="Times New Roman"/>
          <w:b/>
          <w:bCs/>
          <w:color w:val="000000" w:themeColor="text1"/>
          <w:kern w:val="0"/>
        </w:rPr>
      </w:pPr>
      <w:r>
        <w:rPr>
          <w:rFonts w:ascii="Times New Roman" w:eastAsia="仿宋_GB2312" w:hAnsi="Times New Roman"/>
          <w:b/>
          <w:bCs/>
          <w:color w:val="000000" w:themeColor="text1"/>
          <w:kern w:val="0"/>
        </w:rPr>
        <w:t xml:space="preserve">5.4.4 </w:t>
      </w:r>
      <w:r>
        <w:rPr>
          <w:rFonts w:ascii="Times New Roman" w:eastAsia="仿宋_GB2312" w:hAnsi="Times New Roman"/>
          <w:b/>
          <w:bCs/>
          <w:color w:val="000000" w:themeColor="text1"/>
          <w:kern w:val="0"/>
        </w:rPr>
        <w:t>封样和样品运输、贮存</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抽样完成后由抽样人与被抽样单位在抽样单和封条上签字、盖章，当场封样，</w:t>
      </w:r>
      <w:r>
        <w:rPr>
          <w:rFonts w:ascii="Times New Roman" w:eastAsia="仿宋_GB2312" w:hAnsi="Times New Roman"/>
          <w:color w:val="000000" w:themeColor="text1"/>
        </w:rPr>
        <w:t>检验样品、备份样品分别封样。</w:t>
      </w:r>
      <w:r>
        <w:rPr>
          <w:rFonts w:ascii="Times New Roman" w:eastAsia="仿宋_GB2312" w:hAnsi="Times New Roman"/>
          <w:color w:val="000000" w:themeColor="text1"/>
          <w:kern w:val="0"/>
        </w:rPr>
        <w:t>为保证样品的真实性，要有相应的防拆封措施，并保证封条在运输过程中不会破损。样品运输、贮存过程中应采取有效的防护措施，确保样品不被污染，不发生腐败变质，不影响后续检验。样品的运输、贮存，应符合产品明示要求或产品实际需要的条件要求。</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在网络食品经营平台抽样时，抽样单和封条无需被抽样单位签字、盖章。</w:t>
      </w:r>
    </w:p>
    <w:p w:rsidR="00DC21E8" w:rsidRDefault="00E111C2" w:rsidP="00C867C2">
      <w:pPr>
        <w:overflowPunct w:val="0"/>
        <w:topLinePunct/>
        <w:snapToGrid w:val="0"/>
        <w:spacing w:beforeLines="50" w:afterLines="50" w:line="360" w:lineRule="exact"/>
        <w:ind w:firstLineChars="200" w:firstLine="422"/>
        <w:rPr>
          <w:rFonts w:ascii="Times New Roman" w:eastAsia="黑体" w:hAnsi="Times New Roman"/>
          <w:b/>
          <w:bCs/>
          <w:color w:val="000000" w:themeColor="text1"/>
        </w:rPr>
      </w:pPr>
      <w:r>
        <w:rPr>
          <w:rFonts w:ascii="Times New Roman" w:eastAsia="黑体" w:hAnsi="Times New Roman"/>
          <w:b/>
          <w:bCs/>
          <w:color w:val="000000" w:themeColor="text1"/>
        </w:rPr>
        <w:t xml:space="preserve">5.5 </w:t>
      </w:r>
      <w:r>
        <w:rPr>
          <w:rFonts w:ascii="Times New Roman" w:eastAsia="黑体" w:hAnsi="Times New Roman"/>
          <w:b/>
          <w:bCs/>
          <w:color w:val="000000" w:themeColor="text1"/>
        </w:rPr>
        <w:t>检验要求</w:t>
      </w:r>
    </w:p>
    <w:p w:rsidR="00DC21E8" w:rsidRDefault="00E111C2">
      <w:pPr>
        <w:overflowPunct w:val="0"/>
        <w:topLinePunct/>
        <w:snapToGrid w:val="0"/>
        <w:spacing w:line="360" w:lineRule="exact"/>
        <w:ind w:firstLineChars="200" w:firstLine="422"/>
        <w:rPr>
          <w:rFonts w:ascii="Times New Roman" w:eastAsia="仿宋_GB2312" w:hAnsi="Times New Roman"/>
          <w:b/>
          <w:color w:val="000000" w:themeColor="text1"/>
        </w:rPr>
      </w:pPr>
      <w:r>
        <w:rPr>
          <w:rFonts w:ascii="Times New Roman" w:eastAsia="仿宋_GB2312" w:hAnsi="Times New Roman"/>
          <w:b/>
          <w:bCs/>
          <w:color w:val="000000" w:themeColor="text1"/>
          <w:kern w:val="0"/>
        </w:rPr>
        <w:t xml:space="preserve">5.5.1 </w:t>
      </w:r>
      <w:r>
        <w:rPr>
          <w:rFonts w:ascii="Times New Roman" w:eastAsia="仿宋_GB2312" w:hAnsi="Times New Roman"/>
          <w:b/>
          <w:color w:val="000000" w:themeColor="text1"/>
        </w:rPr>
        <w:t>检验项目</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检验项目见表</w:t>
      </w:r>
      <w:r>
        <w:rPr>
          <w:rFonts w:ascii="Times New Roman" w:eastAsia="仿宋_GB2312" w:hAnsi="Times New Roman"/>
          <w:color w:val="000000" w:themeColor="text1"/>
        </w:rPr>
        <w:t>11-5</w:t>
      </w:r>
      <w:r>
        <w:rPr>
          <w:rFonts w:ascii="Times New Roman" w:eastAsia="仿宋_GB2312" w:hAnsi="Times New Roman"/>
          <w:color w:val="000000" w:themeColor="text1"/>
        </w:rPr>
        <w:t>。</w:t>
      </w:r>
    </w:p>
    <w:p w:rsidR="00DC21E8" w:rsidRDefault="00E111C2" w:rsidP="00C867C2">
      <w:pPr>
        <w:overflowPunct w:val="0"/>
        <w:topLinePunct/>
        <w:spacing w:beforeLines="50" w:afterLines="50" w:line="360" w:lineRule="exact"/>
        <w:jc w:val="center"/>
        <w:rPr>
          <w:rFonts w:ascii="Times New Roman" w:eastAsia="黑体" w:hAnsi="Times New Roman"/>
          <w:color w:val="000000" w:themeColor="text1"/>
        </w:rPr>
      </w:pPr>
      <w:r>
        <w:rPr>
          <w:rFonts w:ascii="Times New Roman" w:eastAsia="黑体" w:hAnsi="Times New Roman"/>
          <w:color w:val="000000" w:themeColor="text1"/>
        </w:rPr>
        <w:t>表</w:t>
      </w:r>
      <w:r>
        <w:rPr>
          <w:rFonts w:ascii="Times New Roman" w:eastAsia="黑体" w:hAnsi="Times New Roman"/>
          <w:color w:val="000000" w:themeColor="text1"/>
        </w:rPr>
        <w:t xml:space="preserve">11-5 </w:t>
      </w:r>
      <w:r>
        <w:rPr>
          <w:rFonts w:ascii="Times New Roman" w:eastAsia="黑体" w:hAnsi="Times New Roman"/>
          <w:color w:val="000000" w:themeColor="text1"/>
        </w:rPr>
        <w:t>速冻蔬菜制品检验项目</w:t>
      </w:r>
    </w:p>
    <w:tbl>
      <w:tblPr>
        <w:tblW w:w="8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6"/>
        <w:gridCol w:w="3126"/>
        <w:gridCol w:w="2462"/>
        <w:gridCol w:w="1903"/>
      </w:tblGrid>
      <w:tr w:rsidR="00DC21E8">
        <w:trPr>
          <w:cantSplit/>
          <w:trHeight w:val="403"/>
          <w:tblHeader/>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序号</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检验项目</w:t>
            </w:r>
          </w:p>
        </w:tc>
        <w:tc>
          <w:tcPr>
            <w:tcW w:w="2462"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依据法律法规或标准</w:t>
            </w:r>
          </w:p>
        </w:tc>
        <w:tc>
          <w:tcPr>
            <w:tcW w:w="1903"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检测方法</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方正仿宋简体" w:hAnsi="Times New Roman"/>
                <w:color w:val="000000" w:themeColor="text1"/>
              </w:rPr>
            </w:pPr>
            <w:r>
              <w:rPr>
                <w:rFonts w:ascii="Times New Roman" w:eastAsia="方正仿宋简体" w:hAnsi="Times New Roman"/>
                <w:color w:val="000000" w:themeColor="text1"/>
              </w:rPr>
              <w:t>1</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铅（以</w:t>
            </w:r>
            <w:r>
              <w:rPr>
                <w:rFonts w:ascii="Times New Roman" w:eastAsia="仿宋_GB2312" w:hAnsi="Times New Roman"/>
                <w:color w:val="000000" w:themeColor="text1"/>
              </w:rPr>
              <w:t>Pb</w:t>
            </w:r>
            <w:r>
              <w:rPr>
                <w:rFonts w:ascii="Times New Roman" w:eastAsia="仿宋_GB2312" w:hAnsi="Times New Roman"/>
                <w:color w:val="000000" w:themeColor="text1"/>
              </w:rPr>
              <w:t>计）</w:t>
            </w:r>
          </w:p>
        </w:tc>
        <w:tc>
          <w:tcPr>
            <w:tcW w:w="2462"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2762</w:t>
            </w:r>
          </w:p>
        </w:tc>
        <w:tc>
          <w:tcPr>
            <w:tcW w:w="1903"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5009.12</w:t>
            </w:r>
          </w:p>
        </w:tc>
      </w:tr>
      <w:tr w:rsidR="00DC21E8">
        <w:trPr>
          <w:cantSplit/>
          <w:trHeight w:val="315"/>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方正仿宋简体" w:hAnsi="Times New Roman"/>
                <w:color w:val="000000" w:themeColor="text1"/>
              </w:rPr>
            </w:pPr>
            <w:r>
              <w:rPr>
                <w:rFonts w:ascii="Times New Roman" w:eastAsia="方正仿宋简体" w:hAnsi="Times New Roman"/>
                <w:color w:val="000000" w:themeColor="text1"/>
              </w:rPr>
              <w:t>2</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bCs/>
                <w:color w:val="000000" w:themeColor="text1"/>
              </w:rPr>
              <w:t>苯甲酸及其钠盐（以苯甲酸计）</w:t>
            </w:r>
          </w:p>
        </w:tc>
        <w:tc>
          <w:tcPr>
            <w:tcW w:w="2462"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2760</w:t>
            </w:r>
          </w:p>
        </w:tc>
        <w:tc>
          <w:tcPr>
            <w:tcW w:w="1903"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w:t>
            </w:r>
            <w:r>
              <w:rPr>
                <w:rFonts w:ascii="Times New Roman" w:eastAsia="仿宋_GB2312" w:hAnsi="Times New Roman" w:hint="eastAsia"/>
                <w:color w:val="000000" w:themeColor="text1"/>
              </w:rPr>
              <w:t xml:space="preserve"> </w:t>
            </w:r>
            <w:r>
              <w:rPr>
                <w:rFonts w:ascii="Times New Roman" w:eastAsia="仿宋_GB2312" w:hAnsi="Times New Roman"/>
                <w:color w:val="000000" w:themeColor="text1"/>
              </w:rPr>
              <w:t>5009.28</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方正仿宋简体" w:hAnsi="Times New Roman"/>
                <w:color w:val="000000" w:themeColor="text1"/>
              </w:rPr>
            </w:pPr>
            <w:r>
              <w:rPr>
                <w:rFonts w:ascii="Times New Roman" w:eastAsia="方正仿宋简体" w:hAnsi="Times New Roman"/>
                <w:color w:val="000000" w:themeColor="text1"/>
              </w:rPr>
              <w:t>3</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bCs/>
                <w:color w:val="000000" w:themeColor="text1"/>
              </w:rPr>
              <w:t>山梨酸及其钾盐（以山梨酸计）</w:t>
            </w:r>
          </w:p>
        </w:tc>
        <w:tc>
          <w:tcPr>
            <w:tcW w:w="2462"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2760</w:t>
            </w:r>
          </w:p>
        </w:tc>
        <w:tc>
          <w:tcPr>
            <w:tcW w:w="1903"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5009.28</w:t>
            </w:r>
          </w:p>
        </w:tc>
      </w:tr>
      <w:tr w:rsidR="00DC21E8">
        <w:trPr>
          <w:cantSplit/>
          <w:trHeight w:val="403"/>
          <w:jc w:val="center"/>
        </w:trPr>
        <w:tc>
          <w:tcPr>
            <w:tcW w:w="816" w:type="dxa"/>
            <w:vAlign w:val="center"/>
          </w:tcPr>
          <w:p w:rsidR="00DC21E8" w:rsidRDefault="00E111C2">
            <w:pPr>
              <w:overflowPunct w:val="0"/>
              <w:topLinePunct/>
              <w:snapToGrid w:val="0"/>
              <w:spacing w:line="360" w:lineRule="exact"/>
              <w:jc w:val="center"/>
              <w:rPr>
                <w:rFonts w:ascii="Times New Roman" w:eastAsia="方正仿宋简体" w:hAnsi="Times New Roman"/>
                <w:color w:val="000000" w:themeColor="text1"/>
              </w:rPr>
            </w:pPr>
            <w:r>
              <w:rPr>
                <w:rFonts w:ascii="Times New Roman" w:eastAsia="方正仿宋简体" w:hAnsi="Times New Roman"/>
                <w:color w:val="000000" w:themeColor="text1"/>
              </w:rPr>
              <w:t>4</w:t>
            </w:r>
          </w:p>
        </w:tc>
        <w:tc>
          <w:tcPr>
            <w:tcW w:w="312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bCs/>
                <w:color w:val="000000" w:themeColor="text1"/>
              </w:rPr>
              <w:t>糖精钠（以糖精计）</w:t>
            </w:r>
          </w:p>
        </w:tc>
        <w:tc>
          <w:tcPr>
            <w:tcW w:w="2462"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2760</w:t>
            </w:r>
          </w:p>
        </w:tc>
        <w:tc>
          <w:tcPr>
            <w:tcW w:w="1903" w:type="dxa"/>
            <w:vAlign w:val="center"/>
          </w:tcPr>
          <w:p w:rsidR="00DC21E8" w:rsidRDefault="00E111C2">
            <w:pPr>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5009.28</w:t>
            </w:r>
          </w:p>
        </w:tc>
      </w:tr>
      <w:tr w:rsidR="00DC21E8">
        <w:trPr>
          <w:cantSplit/>
          <w:trHeight w:val="403"/>
          <w:jc w:val="center"/>
        </w:trPr>
        <w:tc>
          <w:tcPr>
            <w:tcW w:w="816" w:type="dxa"/>
            <w:vAlign w:val="center"/>
          </w:tcPr>
          <w:p w:rsidR="00DC21E8" w:rsidRDefault="00E111C2">
            <w:pPr>
              <w:overflowPunct w:val="0"/>
              <w:topLinePunct/>
              <w:snapToGrid w:val="0"/>
              <w:spacing w:line="360" w:lineRule="exact"/>
              <w:jc w:val="center"/>
              <w:rPr>
                <w:rFonts w:ascii="Times New Roman" w:eastAsia="方正仿宋简体" w:hAnsi="Times New Roman"/>
                <w:color w:val="000000" w:themeColor="text1"/>
              </w:rPr>
            </w:pPr>
            <w:r>
              <w:rPr>
                <w:rFonts w:ascii="Times New Roman" w:eastAsia="方正仿宋简体" w:hAnsi="Times New Roman"/>
                <w:color w:val="000000" w:themeColor="text1"/>
              </w:rPr>
              <w:t>5</w:t>
            </w:r>
          </w:p>
        </w:tc>
        <w:tc>
          <w:tcPr>
            <w:tcW w:w="312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bCs/>
                <w:color w:val="000000" w:themeColor="text1"/>
                <w:szCs w:val="21"/>
              </w:rPr>
              <w:t>二氧化硫残留量</w:t>
            </w:r>
            <w:r>
              <w:rPr>
                <w:rFonts w:ascii="Times New Roman" w:eastAsia="仿宋_GB2312" w:hAnsi="Times New Roman"/>
                <w:bCs/>
                <w:color w:val="000000" w:themeColor="text1"/>
                <w:szCs w:val="21"/>
                <w:vertAlign w:val="superscript"/>
              </w:rPr>
              <w:t>a</w:t>
            </w:r>
          </w:p>
        </w:tc>
        <w:tc>
          <w:tcPr>
            <w:tcW w:w="2462"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2760</w:t>
            </w:r>
          </w:p>
        </w:tc>
        <w:tc>
          <w:tcPr>
            <w:tcW w:w="1903"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bCs/>
                <w:color w:val="000000" w:themeColor="text1"/>
              </w:rPr>
              <w:t>GB 5009.34</w:t>
            </w:r>
          </w:p>
        </w:tc>
      </w:tr>
      <w:tr w:rsidR="00DC21E8">
        <w:trPr>
          <w:cantSplit/>
          <w:trHeight w:val="403"/>
          <w:jc w:val="center"/>
        </w:trPr>
        <w:tc>
          <w:tcPr>
            <w:tcW w:w="8307" w:type="dxa"/>
            <w:gridSpan w:val="4"/>
            <w:vAlign w:val="center"/>
          </w:tcPr>
          <w:p w:rsidR="00DC21E8" w:rsidRDefault="00E111C2">
            <w:pPr>
              <w:overflowPunct w:val="0"/>
              <w:topLinePunct/>
              <w:snapToGrid w:val="0"/>
              <w:spacing w:line="360" w:lineRule="exact"/>
              <w:rPr>
                <w:rFonts w:ascii="Times New Roman" w:eastAsia="仿宋_GB2312" w:hAnsi="Times New Roman"/>
                <w:color w:val="000000" w:themeColor="text1"/>
              </w:rPr>
            </w:pPr>
            <w:r>
              <w:rPr>
                <w:rFonts w:ascii="Times New Roman" w:eastAsia="仿宋_GB2312" w:hAnsi="Times New Roman"/>
                <w:color w:val="000000" w:themeColor="text1"/>
              </w:rPr>
              <w:t>注：</w:t>
            </w:r>
            <w:r>
              <w:rPr>
                <w:rFonts w:ascii="Times New Roman" w:eastAsia="仿宋_GB2312" w:hAnsi="Times New Roman"/>
                <w:color w:val="000000" w:themeColor="text1"/>
              </w:rPr>
              <w:t xml:space="preserve">a. </w:t>
            </w:r>
            <w:r>
              <w:rPr>
                <w:rFonts w:ascii="Times New Roman" w:eastAsia="仿宋_GB2312" w:hAnsi="Times New Roman"/>
                <w:color w:val="000000" w:themeColor="text1"/>
              </w:rPr>
              <w:t>以葱、洋葱、蒜为主要原料的产品不检测。</w:t>
            </w:r>
          </w:p>
        </w:tc>
      </w:tr>
    </w:tbl>
    <w:p w:rsidR="00DC21E8" w:rsidRDefault="00DC21E8">
      <w:pPr>
        <w:pStyle w:val="a8"/>
        <w:rPr>
          <w:rFonts w:ascii="Times New Roman" w:hAnsi="Times New Roman" w:cs="Times New Roman"/>
          <w:color w:val="000000" w:themeColor="text1"/>
        </w:rPr>
      </w:pPr>
    </w:p>
    <w:p w:rsidR="00DC21E8" w:rsidRDefault="00E111C2" w:rsidP="00C867C2">
      <w:pPr>
        <w:overflowPunct w:val="0"/>
        <w:topLinePunct/>
        <w:snapToGrid w:val="0"/>
        <w:spacing w:beforeLines="50" w:afterLines="50" w:line="380" w:lineRule="exact"/>
        <w:ind w:firstLineChars="200" w:firstLine="422"/>
        <w:rPr>
          <w:rFonts w:ascii="Times New Roman" w:eastAsia="黑体" w:hAnsi="Times New Roman"/>
          <w:b/>
          <w:bCs/>
          <w:color w:val="000000" w:themeColor="text1"/>
        </w:rPr>
      </w:pPr>
      <w:r>
        <w:rPr>
          <w:rFonts w:ascii="Times New Roman" w:eastAsia="黑体" w:hAnsi="Times New Roman"/>
          <w:b/>
          <w:bCs/>
          <w:color w:val="000000" w:themeColor="text1"/>
        </w:rPr>
        <w:t xml:space="preserve">5.6 </w:t>
      </w:r>
      <w:r>
        <w:rPr>
          <w:rFonts w:ascii="Times New Roman" w:eastAsia="黑体" w:hAnsi="Times New Roman"/>
          <w:b/>
          <w:bCs/>
          <w:color w:val="000000" w:themeColor="text1"/>
        </w:rPr>
        <w:t>判定原则与结论</w:t>
      </w:r>
    </w:p>
    <w:p w:rsidR="00DC21E8" w:rsidRDefault="00E111C2">
      <w:pPr>
        <w:overflowPunct w:val="0"/>
        <w:topLinePunct/>
        <w:snapToGrid w:val="0"/>
        <w:spacing w:line="38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原则上按照细则中检验项目依据的法律法规或标准要求判定，若被检产品明示标准和质量要求高于该要求时，应按被检产品明示标准和质量要求判定。</w:t>
      </w:r>
    </w:p>
    <w:p w:rsidR="00DC21E8" w:rsidRDefault="00E111C2">
      <w:pPr>
        <w:overflowPunct w:val="0"/>
        <w:topLinePunct/>
        <w:snapToGrid w:val="0"/>
        <w:spacing w:line="38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出具抽检检验报告，检验报告中检验结论按如下方式作出判定：</w:t>
      </w:r>
    </w:p>
    <w:p w:rsidR="00DC21E8" w:rsidRDefault="00E111C2">
      <w:pPr>
        <w:overflowPunct w:val="0"/>
        <w:topLinePunct/>
        <w:snapToGrid w:val="0"/>
        <w:spacing w:line="38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5.6.1</w:t>
      </w:r>
      <w:r>
        <w:rPr>
          <w:rFonts w:ascii="Times New Roman" w:eastAsia="仿宋_GB2312" w:hAnsi="Times New Roman"/>
          <w:color w:val="000000" w:themeColor="text1"/>
        </w:rPr>
        <w:t>检验项目全部符合相应依据的法律法规或标准要求的，检验结论为：</w:t>
      </w:r>
      <w:r>
        <w:rPr>
          <w:rFonts w:ascii="Times New Roman" w:eastAsia="仿宋_GB2312" w:hAnsi="Times New Roman"/>
          <w:color w:val="000000" w:themeColor="text1"/>
        </w:rPr>
        <w:t>“</w:t>
      </w:r>
      <w:r>
        <w:rPr>
          <w:rFonts w:ascii="Times New Roman" w:eastAsia="仿宋_GB2312" w:hAnsi="Times New Roman"/>
          <w:color w:val="000000" w:themeColor="text1"/>
        </w:rPr>
        <w:t>经抽样检验，所检项目符合</w:t>
      </w:r>
      <w:r>
        <w:rPr>
          <w:rFonts w:ascii="Times New Roman" w:eastAsia="仿宋_GB2312" w:hAnsi="Times New Roman"/>
          <w:color w:val="000000" w:themeColor="text1"/>
        </w:rPr>
        <w:t>××××</w:t>
      </w:r>
      <w:r>
        <w:rPr>
          <w:rFonts w:ascii="Times New Roman" w:eastAsia="仿宋_GB2312" w:hAnsi="Times New Roman"/>
          <w:color w:val="000000" w:themeColor="text1"/>
        </w:rPr>
        <w:t>要求</w:t>
      </w:r>
      <w:r>
        <w:rPr>
          <w:rFonts w:ascii="Times New Roman" w:eastAsia="仿宋_GB2312" w:hAnsi="Times New Roman"/>
          <w:color w:val="000000" w:themeColor="text1"/>
        </w:rPr>
        <w:t>”</w:t>
      </w:r>
      <w:r>
        <w:rPr>
          <w:rFonts w:ascii="Times New Roman" w:eastAsia="仿宋_GB2312" w:hAnsi="Times New Roman"/>
          <w:color w:val="000000" w:themeColor="text1"/>
        </w:rPr>
        <w:t>。</w:t>
      </w:r>
    </w:p>
    <w:p w:rsidR="00DC21E8" w:rsidRDefault="00E111C2">
      <w:pPr>
        <w:overflowPunct w:val="0"/>
        <w:topLinePunct/>
        <w:snapToGrid w:val="0"/>
        <w:spacing w:line="38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5.6.2</w:t>
      </w:r>
      <w:r>
        <w:rPr>
          <w:rFonts w:ascii="Times New Roman" w:eastAsia="仿宋_GB2312" w:hAnsi="Times New Roman"/>
          <w:color w:val="000000" w:themeColor="text1"/>
        </w:rPr>
        <w:t>检验项目有不符合相应依据的法律法规或标准要求的，检验结论为：</w:t>
      </w:r>
      <w:r>
        <w:rPr>
          <w:rFonts w:ascii="Times New Roman" w:eastAsia="仿宋_GB2312" w:hAnsi="Times New Roman"/>
          <w:color w:val="000000" w:themeColor="text1"/>
        </w:rPr>
        <w:t>“</w:t>
      </w:r>
      <w:r>
        <w:rPr>
          <w:rFonts w:ascii="Times New Roman" w:eastAsia="仿宋_GB2312" w:hAnsi="Times New Roman"/>
          <w:color w:val="000000" w:themeColor="text1"/>
        </w:rPr>
        <w:t>经抽样检验，</w:t>
      </w:r>
      <w:r>
        <w:rPr>
          <w:rFonts w:ascii="Times New Roman" w:eastAsia="仿宋_GB2312" w:hAnsi="Times New Roman"/>
          <w:color w:val="000000" w:themeColor="text1"/>
        </w:rPr>
        <w:t>××</w:t>
      </w:r>
      <w:r>
        <w:rPr>
          <w:rFonts w:ascii="Times New Roman" w:eastAsia="仿宋_GB2312" w:hAnsi="Times New Roman"/>
          <w:color w:val="000000" w:themeColor="text1"/>
        </w:rPr>
        <w:t>项目不符合</w:t>
      </w:r>
      <w:r>
        <w:rPr>
          <w:rFonts w:ascii="Times New Roman" w:eastAsia="仿宋_GB2312" w:hAnsi="Times New Roman"/>
          <w:color w:val="000000" w:themeColor="text1"/>
        </w:rPr>
        <w:t>××××</w:t>
      </w:r>
      <w:r>
        <w:rPr>
          <w:rFonts w:ascii="Times New Roman" w:eastAsia="仿宋_GB2312" w:hAnsi="Times New Roman"/>
          <w:color w:val="000000" w:themeColor="text1"/>
        </w:rPr>
        <w:t>要求，检验结论为不合格</w:t>
      </w:r>
      <w:r>
        <w:rPr>
          <w:rFonts w:ascii="Times New Roman" w:eastAsia="仿宋_GB2312" w:hAnsi="Times New Roman"/>
          <w:color w:val="000000" w:themeColor="text1"/>
        </w:rPr>
        <w:t>”</w:t>
      </w:r>
      <w:r>
        <w:rPr>
          <w:rFonts w:ascii="Times New Roman" w:eastAsia="仿宋_GB2312" w:hAnsi="Times New Roman"/>
          <w:color w:val="000000" w:themeColor="text1"/>
        </w:rPr>
        <w:t>。</w:t>
      </w:r>
    </w:p>
    <w:p w:rsidR="00DC21E8" w:rsidRDefault="00E111C2">
      <w:pPr>
        <w:pStyle w:val="2"/>
        <w:spacing w:line="380" w:lineRule="exact"/>
        <w:rPr>
          <w:b/>
          <w:color w:val="000000" w:themeColor="text1"/>
        </w:rPr>
      </w:pPr>
      <w:bookmarkStart w:id="248" w:name="_Toc15592"/>
      <w:bookmarkStart w:id="249" w:name="_Toc16405"/>
      <w:bookmarkStart w:id="250" w:name="_Toc4714"/>
      <w:bookmarkStart w:id="251" w:name="_Toc470182904"/>
      <w:bookmarkStart w:id="252" w:name="_Toc25470"/>
      <w:bookmarkStart w:id="253" w:name="_Toc7484"/>
      <w:bookmarkStart w:id="254" w:name="_Toc25506"/>
      <w:r>
        <w:rPr>
          <w:color w:val="000000" w:themeColor="text1"/>
        </w:rPr>
        <w:lastRenderedPageBreak/>
        <w:t xml:space="preserve">6 </w:t>
      </w:r>
      <w:r>
        <w:rPr>
          <w:color w:val="000000" w:themeColor="text1"/>
        </w:rPr>
        <w:t>速冻水果制品</w:t>
      </w:r>
      <w:bookmarkEnd w:id="248"/>
      <w:bookmarkEnd w:id="249"/>
      <w:bookmarkEnd w:id="250"/>
      <w:bookmarkEnd w:id="251"/>
      <w:bookmarkEnd w:id="252"/>
      <w:bookmarkEnd w:id="253"/>
      <w:bookmarkEnd w:id="254"/>
    </w:p>
    <w:p w:rsidR="00DC21E8" w:rsidRDefault="00E111C2">
      <w:pPr>
        <w:widowControl/>
        <w:topLinePunct/>
        <w:spacing w:line="380" w:lineRule="exact"/>
        <w:ind w:firstLine="420"/>
        <w:rPr>
          <w:rFonts w:ascii="Times New Roman" w:eastAsia="黑体" w:hAnsi="Times New Roman"/>
          <w:b/>
          <w:bCs/>
          <w:color w:val="000000" w:themeColor="text1"/>
          <w:kern w:val="0"/>
        </w:rPr>
      </w:pPr>
      <w:r>
        <w:rPr>
          <w:rFonts w:ascii="Times New Roman" w:eastAsia="黑体" w:hAnsi="Times New Roman"/>
          <w:b/>
          <w:bCs/>
          <w:color w:val="000000" w:themeColor="text1"/>
        </w:rPr>
        <w:t>6.1</w:t>
      </w:r>
      <w:r>
        <w:rPr>
          <w:rFonts w:ascii="Times New Roman" w:eastAsia="黑体" w:hAnsi="Times New Roman"/>
          <w:b/>
          <w:bCs/>
          <w:color w:val="000000" w:themeColor="text1"/>
          <w:kern w:val="0"/>
        </w:rPr>
        <w:t>适用范围</w:t>
      </w:r>
    </w:p>
    <w:p w:rsidR="00DC21E8" w:rsidRDefault="00E111C2">
      <w:pPr>
        <w:widowControl/>
        <w:topLinePunct/>
        <w:spacing w:line="380" w:lineRule="exact"/>
        <w:ind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本细则适用于速冻水果制品食品安全监督抽检。</w:t>
      </w:r>
    </w:p>
    <w:p w:rsidR="00DC21E8" w:rsidRDefault="00E111C2">
      <w:pPr>
        <w:widowControl/>
        <w:topLinePunct/>
        <w:spacing w:line="380" w:lineRule="exact"/>
        <w:ind w:firstLine="420"/>
        <w:rPr>
          <w:rFonts w:ascii="Times New Roman" w:eastAsia="黑体" w:hAnsi="Times New Roman"/>
          <w:b/>
          <w:bCs/>
          <w:color w:val="000000" w:themeColor="text1"/>
          <w:kern w:val="0"/>
        </w:rPr>
      </w:pPr>
      <w:r>
        <w:rPr>
          <w:rFonts w:ascii="Times New Roman" w:eastAsia="黑体" w:hAnsi="Times New Roman"/>
          <w:b/>
          <w:bCs/>
          <w:color w:val="000000" w:themeColor="text1"/>
        </w:rPr>
        <w:t xml:space="preserve">6.2 </w:t>
      </w:r>
      <w:r>
        <w:rPr>
          <w:rFonts w:ascii="Times New Roman" w:eastAsia="黑体" w:hAnsi="Times New Roman"/>
          <w:b/>
          <w:bCs/>
          <w:color w:val="000000" w:themeColor="text1"/>
          <w:kern w:val="0"/>
        </w:rPr>
        <w:t>产品种类</w:t>
      </w:r>
    </w:p>
    <w:p w:rsidR="00DC21E8" w:rsidRDefault="00E111C2">
      <w:pPr>
        <w:widowControl/>
        <w:topLinePunct/>
        <w:spacing w:line="380" w:lineRule="exact"/>
        <w:ind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速冻水果是指以水果为主要原料，经相应的加工处理后，采用速冻工艺加工包装并在冻结条件下贮存、运输及销售的食品。</w:t>
      </w:r>
    </w:p>
    <w:p w:rsidR="00DC21E8" w:rsidRDefault="00E111C2">
      <w:pPr>
        <w:widowControl/>
        <w:topLinePunct/>
        <w:spacing w:line="380" w:lineRule="exact"/>
        <w:ind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产品包括速冻樱桃、速冻蔓越莓、速冻草莓、速冻梨丁、速冻荔枝肉、速冻树莓、速冻黄桃条、速冻哈密瓜等。</w:t>
      </w:r>
    </w:p>
    <w:p w:rsidR="00DC21E8" w:rsidRDefault="00E111C2">
      <w:pPr>
        <w:widowControl/>
        <w:topLinePunct/>
        <w:spacing w:line="380" w:lineRule="exact"/>
        <w:ind w:firstLine="420"/>
        <w:rPr>
          <w:rFonts w:ascii="Times New Roman" w:eastAsia="黑体" w:hAnsi="Times New Roman"/>
          <w:b/>
          <w:bCs/>
          <w:color w:val="000000" w:themeColor="text1"/>
          <w:kern w:val="0"/>
        </w:rPr>
      </w:pPr>
      <w:r>
        <w:rPr>
          <w:rFonts w:ascii="Times New Roman" w:eastAsia="黑体" w:hAnsi="Times New Roman"/>
          <w:b/>
          <w:bCs/>
          <w:color w:val="000000" w:themeColor="text1"/>
        </w:rPr>
        <w:t>6.3</w:t>
      </w:r>
      <w:r>
        <w:rPr>
          <w:rFonts w:ascii="Times New Roman" w:eastAsia="黑体" w:hAnsi="Times New Roman"/>
          <w:b/>
          <w:bCs/>
          <w:color w:val="000000" w:themeColor="text1"/>
          <w:kern w:val="0"/>
        </w:rPr>
        <w:t>检验依据</w:t>
      </w:r>
    </w:p>
    <w:p w:rsidR="00DC21E8" w:rsidRDefault="00E111C2">
      <w:pPr>
        <w:widowControl/>
        <w:topLinePunct/>
        <w:spacing w:line="380" w:lineRule="exact"/>
        <w:ind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下列文件凡是注明日期的，其随后所有的修改单或修订版均不适用于本细则。凡是不注明日期的，其最新版本适用于本细则。</w:t>
      </w:r>
    </w:p>
    <w:p w:rsidR="00DC21E8" w:rsidRDefault="00E111C2">
      <w:pPr>
        <w:widowControl/>
        <w:topLinePunct/>
        <w:spacing w:line="380" w:lineRule="exact"/>
        <w:ind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 xml:space="preserve">GB 2760 </w:t>
      </w:r>
      <w:r>
        <w:rPr>
          <w:rFonts w:ascii="Times New Roman" w:eastAsia="仿宋_GB2312" w:hAnsi="Times New Roman" w:hint="eastAsia"/>
          <w:color w:val="000000" w:themeColor="text1"/>
          <w:kern w:val="0"/>
        </w:rPr>
        <w:t>食品安全国家标准</w:t>
      </w:r>
      <w:r>
        <w:rPr>
          <w:rFonts w:ascii="Times New Roman" w:eastAsia="仿宋_GB2312" w:hAnsi="Times New Roman" w:hint="eastAsia"/>
          <w:color w:val="000000" w:themeColor="text1"/>
          <w:kern w:val="0"/>
        </w:rPr>
        <w:t xml:space="preserve"> </w:t>
      </w:r>
      <w:r>
        <w:rPr>
          <w:rFonts w:ascii="Times New Roman" w:eastAsia="仿宋_GB2312" w:hAnsi="Times New Roman" w:hint="eastAsia"/>
          <w:color w:val="000000" w:themeColor="text1"/>
          <w:kern w:val="0"/>
        </w:rPr>
        <w:t>食品</w:t>
      </w:r>
      <w:r>
        <w:rPr>
          <w:rFonts w:ascii="Times New Roman" w:eastAsia="仿宋_GB2312" w:hAnsi="Times New Roman"/>
          <w:color w:val="000000" w:themeColor="text1"/>
          <w:kern w:val="0"/>
        </w:rPr>
        <w:t>添加剂使用标准</w:t>
      </w:r>
    </w:p>
    <w:p w:rsidR="00DC21E8" w:rsidRDefault="00E111C2">
      <w:pPr>
        <w:widowControl/>
        <w:topLinePunct/>
        <w:spacing w:line="380" w:lineRule="exact"/>
        <w:ind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 xml:space="preserve">GB 2762 </w:t>
      </w:r>
      <w:r>
        <w:rPr>
          <w:rFonts w:ascii="Times New Roman" w:eastAsia="仿宋_GB2312" w:hAnsi="Times New Roman" w:hint="eastAsia"/>
          <w:color w:val="000000" w:themeColor="text1"/>
          <w:kern w:val="0"/>
        </w:rPr>
        <w:t>食品安全国家标准</w:t>
      </w:r>
      <w:r>
        <w:rPr>
          <w:rFonts w:ascii="Times New Roman" w:eastAsia="仿宋_GB2312" w:hAnsi="Times New Roman" w:hint="eastAsia"/>
          <w:color w:val="000000" w:themeColor="text1"/>
          <w:kern w:val="0"/>
        </w:rPr>
        <w:t xml:space="preserve"> </w:t>
      </w:r>
      <w:r>
        <w:rPr>
          <w:rFonts w:ascii="Times New Roman" w:eastAsia="仿宋_GB2312" w:hAnsi="Times New Roman" w:hint="eastAsia"/>
          <w:color w:val="000000" w:themeColor="text1"/>
          <w:kern w:val="0"/>
        </w:rPr>
        <w:t>食品</w:t>
      </w:r>
      <w:r>
        <w:rPr>
          <w:rFonts w:ascii="Times New Roman" w:eastAsia="仿宋_GB2312" w:hAnsi="Times New Roman"/>
          <w:color w:val="000000" w:themeColor="text1"/>
          <w:kern w:val="0"/>
        </w:rPr>
        <w:t>中污染物限量</w:t>
      </w:r>
    </w:p>
    <w:p w:rsidR="00DC21E8" w:rsidRDefault="00E111C2">
      <w:pPr>
        <w:widowControl/>
        <w:topLinePunct/>
        <w:spacing w:line="380" w:lineRule="exact"/>
        <w:ind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 xml:space="preserve">GB 4789.2 </w:t>
      </w:r>
      <w:r>
        <w:rPr>
          <w:rFonts w:ascii="Times New Roman" w:eastAsia="仿宋_GB2312" w:hAnsi="Times New Roman" w:hint="eastAsia"/>
          <w:color w:val="000000" w:themeColor="text1"/>
          <w:kern w:val="0"/>
        </w:rPr>
        <w:t>食品安全国家标准</w:t>
      </w:r>
      <w:r>
        <w:rPr>
          <w:rFonts w:ascii="Times New Roman" w:eastAsia="仿宋_GB2312" w:hAnsi="Times New Roman" w:hint="eastAsia"/>
          <w:color w:val="000000" w:themeColor="text1"/>
          <w:kern w:val="0"/>
        </w:rPr>
        <w:t xml:space="preserve"> </w:t>
      </w:r>
      <w:r>
        <w:rPr>
          <w:rFonts w:ascii="Times New Roman" w:eastAsia="仿宋_GB2312" w:hAnsi="Times New Roman" w:hint="eastAsia"/>
          <w:color w:val="000000" w:themeColor="text1"/>
          <w:kern w:val="0"/>
        </w:rPr>
        <w:t>食品微生物学检验</w:t>
      </w:r>
      <w:r>
        <w:rPr>
          <w:rFonts w:ascii="Times New Roman" w:eastAsia="仿宋_GB2312" w:hAnsi="Times New Roman" w:hint="eastAsia"/>
          <w:color w:val="000000" w:themeColor="text1"/>
          <w:kern w:val="0"/>
        </w:rPr>
        <w:t xml:space="preserve"> </w:t>
      </w:r>
      <w:r>
        <w:rPr>
          <w:rFonts w:ascii="Times New Roman" w:eastAsia="仿宋_GB2312" w:hAnsi="Times New Roman" w:hint="eastAsia"/>
          <w:color w:val="000000" w:themeColor="text1"/>
          <w:kern w:val="0"/>
        </w:rPr>
        <w:t>菌落总数测定</w:t>
      </w:r>
    </w:p>
    <w:p w:rsidR="00DC21E8" w:rsidRDefault="00E111C2">
      <w:pPr>
        <w:widowControl/>
        <w:topLinePunct/>
        <w:spacing w:line="380" w:lineRule="exact"/>
        <w:ind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 xml:space="preserve">GB/T 4789.3-2003 </w:t>
      </w:r>
      <w:r>
        <w:rPr>
          <w:rFonts w:ascii="Times New Roman" w:eastAsia="仿宋_GB2312" w:hAnsi="Times New Roman" w:hint="eastAsia"/>
          <w:color w:val="000000" w:themeColor="text1"/>
          <w:kern w:val="0"/>
        </w:rPr>
        <w:t>食品卫生微生物学检验</w:t>
      </w:r>
      <w:r>
        <w:rPr>
          <w:rFonts w:ascii="Times New Roman" w:eastAsia="仿宋_GB2312" w:hAnsi="Times New Roman" w:hint="eastAsia"/>
          <w:color w:val="000000" w:themeColor="text1"/>
          <w:kern w:val="0"/>
        </w:rPr>
        <w:t xml:space="preserve"> </w:t>
      </w:r>
      <w:r>
        <w:rPr>
          <w:rFonts w:ascii="Times New Roman" w:eastAsia="仿宋_GB2312" w:hAnsi="Times New Roman" w:hint="eastAsia"/>
          <w:color w:val="000000" w:themeColor="text1"/>
          <w:kern w:val="0"/>
        </w:rPr>
        <w:t>大肠菌群测定</w:t>
      </w:r>
    </w:p>
    <w:p w:rsidR="00DC21E8" w:rsidRDefault="00E111C2">
      <w:pPr>
        <w:widowControl/>
        <w:topLinePunct/>
        <w:spacing w:line="380" w:lineRule="exact"/>
        <w:ind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 xml:space="preserve">GB 4789.3 </w:t>
      </w:r>
      <w:r>
        <w:rPr>
          <w:rFonts w:ascii="Times New Roman" w:eastAsia="仿宋_GB2312" w:hAnsi="Times New Roman" w:hint="eastAsia"/>
          <w:color w:val="000000" w:themeColor="text1"/>
          <w:kern w:val="0"/>
        </w:rPr>
        <w:t>食品安全国家标准</w:t>
      </w:r>
      <w:r>
        <w:rPr>
          <w:rFonts w:ascii="Times New Roman" w:eastAsia="仿宋_GB2312" w:hAnsi="Times New Roman" w:hint="eastAsia"/>
          <w:color w:val="000000" w:themeColor="text1"/>
          <w:kern w:val="0"/>
        </w:rPr>
        <w:t xml:space="preserve"> </w:t>
      </w:r>
      <w:r>
        <w:rPr>
          <w:rFonts w:ascii="Times New Roman" w:eastAsia="仿宋_GB2312" w:hAnsi="Times New Roman" w:hint="eastAsia"/>
          <w:color w:val="000000" w:themeColor="text1"/>
          <w:kern w:val="0"/>
        </w:rPr>
        <w:t>食品微生物学检验</w:t>
      </w:r>
      <w:r>
        <w:rPr>
          <w:rFonts w:ascii="Times New Roman" w:eastAsia="仿宋_GB2312" w:hAnsi="Times New Roman" w:hint="eastAsia"/>
          <w:color w:val="000000" w:themeColor="text1"/>
          <w:kern w:val="0"/>
        </w:rPr>
        <w:t xml:space="preserve"> </w:t>
      </w:r>
      <w:r>
        <w:rPr>
          <w:rFonts w:ascii="Times New Roman" w:eastAsia="仿宋_GB2312" w:hAnsi="Times New Roman" w:hint="eastAsia"/>
          <w:color w:val="000000" w:themeColor="text1"/>
          <w:kern w:val="0"/>
        </w:rPr>
        <w:t>大肠菌群计数</w:t>
      </w:r>
    </w:p>
    <w:p w:rsidR="00DC21E8" w:rsidRDefault="00E111C2">
      <w:pPr>
        <w:widowControl/>
        <w:topLinePunct/>
        <w:spacing w:line="380" w:lineRule="exact"/>
        <w:ind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 xml:space="preserve">GB 4789.4 </w:t>
      </w:r>
      <w:r>
        <w:rPr>
          <w:rFonts w:ascii="Times New Roman" w:eastAsia="仿宋_GB2312" w:hAnsi="Times New Roman" w:hint="eastAsia"/>
          <w:color w:val="000000" w:themeColor="text1"/>
          <w:kern w:val="0"/>
        </w:rPr>
        <w:t>食品安全国家标准</w:t>
      </w:r>
      <w:r>
        <w:rPr>
          <w:rFonts w:ascii="Times New Roman" w:eastAsia="仿宋_GB2312" w:hAnsi="Times New Roman" w:hint="eastAsia"/>
          <w:color w:val="000000" w:themeColor="text1"/>
          <w:kern w:val="0"/>
        </w:rPr>
        <w:t xml:space="preserve"> </w:t>
      </w:r>
      <w:r>
        <w:rPr>
          <w:rFonts w:ascii="Times New Roman" w:eastAsia="仿宋_GB2312" w:hAnsi="Times New Roman" w:hint="eastAsia"/>
          <w:color w:val="000000" w:themeColor="text1"/>
          <w:kern w:val="0"/>
        </w:rPr>
        <w:t>食品微生物学检验</w:t>
      </w:r>
      <w:r>
        <w:rPr>
          <w:rFonts w:ascii="Times New Roman" w:eastAsia="仿宋_GB2312" w:hAnsi="Times New Roman" w:hint="eastAsia"/>
          <w:color w:val="000000" w:themeColor="text1"/>
          <w:kern w:val="0"/>
        </w:rPr>
        <w:t xml:space="preserve"> </w:t>
      </w:r>
      <w:r>
        <w:rPr>
          <w:rFonts w:ascii="Times New Roman" w:eastAsia="仿宋_GB2312" w:hAnsi="Times New Roman" w:hint="eastAsia"/>
          <w:color w:val="000000" w:themeColor="text1"/>
          <w:kern w:val="0"/>
        </w:rPr>
        <w:t>沙门氏菌检验</w:t>
      </w:r>
    </w:p>
    <w:p w:rsidR="00DC21E8" w:rsidRDefault="00E111C2">
      <w:pPr>
        <w:widowControl/>
        <w:topLinePunct/>
        <w:spacing w:line="380" w:lineRule="exact"/>
        <w:ind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 xml:space="preserve">GB 4789.10 </w:t>
      </w:r>
      <w:r>
        <w:rPr>
          <w:rFonts w:ascii="Times New Roman" w:eastAsia="仿宋_GB2312" w:hAnsi="Times New Roman" w:hint="eastAsia"/>
          <w:color w:val="000000" w:themeColor="text1"/>
          <w:kern w:val="0"/>
        </w:rPr>
        <w:t>食品安全国家标准</w:t>
      </w:r>
      <w:r>
        <w:rPr>
          <w:rFonts w:ascii="Times New Roman" w:eastAsia="仿宋_GB2312" w:hAnsi="Times New Roman" w:hint="eastAsia"/>
          <w:color w:val="000000" w:themeColor="text1"/>
          <w:kern w:val="0"/>
        </w:rPr>
        <w:t xml:space="preserve"> </w:t>
      </w:r>
      <w:r>
        <w:rPr>
          <w:rFonts w:ascii="Times New Roman" w:eastAsia="仿宋_GB2312" w:hAnsi="Times New Roman" w:hint="eastAsia"/>
          <w:color w:val="000000" w:themeColor="text1"/>
          <w:kern w:val="0"/>
        </w:rPr>
        <w:t>食品微生物学检验</w:t>
      </w:r>
      <w:r>
        <w:rPr>
          <w:rFonts w:ascii="Times New Roman" w:eastAsia="仿宋_GB2312" w:hAnsi="Times New Roman" w:hint="eastAsia"/>
          <w:color w:val="000000" w:themeColor="text1"/>
          <w:kern w:val="0"/>
        </w:rPr>
        <w:t xml:space="preserve"> </w:t>
      </w:r>
      <w:r>
        <w:rPr>
          <w:rFonts w:ascii="Times New Roman" w:eastAsia="仿宋_GB2312" w:hAnsi="Times New Roman" w:hint="eastAsia"/>
          <w:color w:val="000000" w:themeColor="text1"/>
          <w:kern w:val="0"/>
        </w:rPr>
        <w:t>金黄色葡萄球菌检验</w:t>
      </w:r>
    </w:p>
    <w:p w:rsidR="00DC21E8" w:rsidRDefault="00E111C2">
      <w:pPr>
        <w:widowControl/>
        <w:topLinePunct/>
        <w:spacing w:line="380" w:lineRule="exact"/>
        <w:ind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 xml:space="preserve">GB 4789.36 </w:t>
      </w:r>
      <w:r>
        <w:rPr>
          <w:rFonts w:ascii="Times New Roman" w:eastAsia="仿宋_GB2312" w:hAnsi="Times New Roman" w:hint="eastAsia"/>
          <w:color w:val="000000" w:themeColor="text1"/>
          <w:kern w:val="0"/>
        </w:rPr>
        <w:t>食品安全国家标准</w:t>
      </w:r>
      <w:r>
        <w:rPr>
          <w:rFonts w:ascii="Times New Roman" w:eastAsia="仿宋_GB2312" w:hAnsi="Times New Roman" w:hint="eastAsia"/>
          <w:color w:val="000000" w:themeColor="text1"/>
          <w:kern w:val="0"/>
        </w:rPr>
        <w:t xml:space="preserve"> </w:t>
      </w:r>
      <w:r>
        <w:rPr>
          <w:rFonts w:ascii="Times New Roman" w:eastAsia="仿宋_GB2312" w:hAnsi="Times New Roman" w:hint="eastAsia"/>
          <w:color w:val="000000" w:themeColor="text1"/>
          <w:kern w:val="0"/>
        </w:rPr>
        <w:t>食品微生物学检验</w:t>
      </w:r>
      <w:r>
        <w:rPr>
          <w:rFonts w:ascii="Times New Roman" w:eastAsia="仿宋_GB2312" w:hAnsi="Times New Roman" w:hint="eastAsia"/>
          <w:color w:val="000000" w:themeColor="text1"/>
          <w:kern w:val="0"/>
        </w:rPr>
        <w:t xml:space="preserve"> </w:t>
      </w:r>
      <w:r>
        <w:rPr>
          <w:rFonts w:ascii="Times New Roman" w:eastAsia="仿宋_GB2312" w:hAnsi="Times New Roman" w:hint="eastAsia"/>
          <w:color w:val="000000" w:themeColor="text1"/>
          <w:kern w:val="0"/>
        </w:rPr>
        <w:t>大肠埃希氏菌</w:t>
      </w:r>
      <w:r>
        <w:rPr>
          <w:rFonts w:ascii="Times New Roman" w:eastAsia="仿宋_GB2312" w:hAnsi="Times New Roman" w:hint="eastAsia"/>
          <w:color w:val="000000" w:themeColor="text1"/>
          <w:kern w:val="0"/>
        </w:rPr>
        <w:t>O157:H7/NM</w:t>
      </w:r>
      <w:r>
        <w:rPr>
          <w:rFonts w:ascii="Times New Roman" w:eastAsia="仿宋_GB2312" w:hAnsi="Times New Roman" w:hint="eastAsia"/>
          <w:color w:val="000000" w:themeColor="text1"/>
          <w:kern w:val="0"/>
        </w:rPr>
        <w:t>检验</w:t>
      </w:r>
    </w:p>
    <w:p w:rsidR="00DC21E8" w:rsidRDefault="00E111C2">
      <w:pPr>
        <w:widowControl/>
        <w:topLinePunct/>
        <w:spacing w:line="380" w:lineRule="exact"/>
        <w:ind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 xml:space="preserve">GB 5009.12 </w:t>
      </w:r>
      <w:r>
        <w:rPr>
          <w:rFonts w:ascii="Times New Roman" w:eastAsia="仿宋_GB2312" w:hAnsi="Times New Roman" w:hint="eastAsia"/>
          <w:color w:val="000000" w:themeColor="text1"/>
          <w:kern w:val="0"/>
        </w:rPr>
        <w:t>食品安全国家标准</w:t>
      </w:r>
      <w:r>
        <w:rPr>
          <w:rFonts w:ascii="Times New Roman" w:eastAsia="仿宋_GB2312" w:hAnsi="Times New Roman" w:hint="eastAsia"/>
          <w:color w:val="000000" w:themeColor="text1"/>
          <w:kern w:val="0"/>
        </w:rPr>
        <w:t xml:space="preserve"> </w:t>
      </w:r>
      <w:r>
        <w:rPr>
          <w:rFonts w:ascii="Times New Roman" w:eastAsia="仿宋_GB2312" w:hAnsi="Times New Roman" w:hint="eastAsia"/>
          <w:color w:val="000000" w:themeColor="text1"/>
          <w:kern w:val="0"/>
        </w:rPr>
        <w:t>食品</w:t>
      </w:r>
      <w:r>
        <w:rPr>
          <w:rFonts w:ascii="Times New Roman" w:eastAsia="仿宋_GB2312" w:hAnsi="Times New Roman"/>
          <w:color w:val="000000" w:themeColor="text1"/>
          <w:kern w:val="0"/>
        </w:rPr>
        <w:t>中铅的测定</w:t>
      </w:r>
    </w:p>
    <w:p w:rsidR="00DC21E8" w:rsidRDefault="00E111C2">
      <w:pPr>
        <w:widowControl/>
        <w:topLinePunct/>
        <w:spacing w:line="380" w:lineRule="exact"/>
        <w:ind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 xml:space="preserve">GB 5009.28 </w:t>
      </w:r>
      <w:r>
        <w:rPr>
          <w:rFonts w:ascii="Times New Roman" w:eastAsia="仿宋_GB2312" w:hAnsi="Times New Roman" w:hint="eastAsia"/>
          <w:color w:val="000000" w:themeColor="text1"/>
          <w:kern w:val="0"/>
        </w:rPr>
        <w:t>食品安全国家标准</w:t>
      </w:r>
      <w:r>
        <w:rPr>
          <w:rFonts w:ascii="Times New Roman" w:eastAsia="仿宋_GB2312" w:hAnsi="Times New Roman" w:hint="eastAsia"/>
          <w:color w:val="000000" w:themeColor="text1"/>
          <w:kern w:val="0"/>
        </w:rPr>
        <w:t xml:space="preserve"> </w:t>
      </w:r>
      <w:r>
        <w:rPr>
          <w:rFonts w:ascii="Times New Roman" w:eastAsia="仿宋_GB2312" w:hAnsi="Times New Roman" w:hint="eastAsia"/>
          <w:color w:val="000000" w:themeColor="text1"/>
          <w:kern w:val="0"/>
        </w:rPr>
        <w:t>食品</w:t>
      </w:r>
      <w:r>
        <w:rPr>
          <w:rFonts w:ascii="Times New Roman" w:eastAsia="仿宋_GB2312" w:hAnsi="Times New Roman"/>
          <w:color w:val="000000" w:themeColor="text1"/>
          <w:kern w:val="0"/>
        </w:rPr>
        <w:t>中苯甲酸、山梨酸和糖精钠的测定</w:t>
      </w:r>
    </w:p>
    <w:p w:rsidR="00DC21E8" w:rsidRDefault="00E111C2">
      <w:pPr>
        <w:widowControl/>
        <w:topLinePunct/>
        <w:spacing w:line="380" w:lineRule="exact"/>
        <w:ind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 xml:space="preserve">GB 29921 </w:t>
      </w:r>
      <w:r>
        <w:rPr>
          <w:rFonts w:ascii="Times New Roman" w:eastAsia="仿宋_GB2312" w:hAnsi="Times New Roman" w:hint="eastAsia"/>
          <w:color w:val="000000" w:themeColor="text1"/>
          <w:kern w:val="0"/>
        </w:rPr>
        <w:t>食品安全国家标准</w:t>
      </w:r>
      <w:r>
        <w:rPr>
          <w:rFonts w:ascii="Times New Roman" w:eastAsia="仿宋_GB2312" w:hAnsi="Times New Roman" w:hint="eastAsia"/>
          <w:color w:val="000000" w:themeColor="text1"/>
          <w:kern w:val="0"/>
        </w:rPr>
        <w:t xml:space="preserve"> </w:t>
      </w:r>
      <w:r>
        <w:rPr>
          <w:rFonts w:ascii="Times New Roman" w:eastAsia="仿宋_GB2312" w:hAnsi="Times New Roman" w:hint="eastAsia"/>
          <w:color w:val="000000" w:themeColor="text1"/>
          <w:kern w:val="0"/>
        </w:rPr>
        <w:t>食品</w:t>
      </w:r>
      <w:r>
        <w:rPr>
          <w:rFonts w:ascii="Times New Roman" w:eastAsia="仿宋_GB2312" w:hAnsi="Times New Roman"/>
          <w:color w:val="000000" w:themeColor="text1"/>
          <w:kern w:val="0"/>
        </w:rPr>
        <w:t>中致病菌限量</w:t>
      </w:r>
    </w:p>
    <w:p w:rsidR="00DC21E8" w:rsidRDefault="00E111C2">
      <w:pPr>
        <w:widowControl/>
        <w:topLinePunct/>
        <w:spacing w:line="380" w:lineRule="exact"/>
        <w:ind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相关的法律法规、部门规章和规定</w:t>
      </w:r>
    </w:p>
    <w:p w:rsidR="00DC21E8" w:rsidRDefault="00E111C2">
      <w:pPr>
        <w:widowControl/>
        <w:topLinePunct/>
        <w:spacing w:line="380" w:lineRule="exact"/>
        <w:ind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经备案现行有效的企业标准及产品明示质量要求</w:t>
      </w:r>
    </w:p>
    <w:p w:rsidR="00DC21E8" w:rsidRDefault="00E111C2">
      <w:pPr>
        <w:widowControl/>
        <w:topLinePunct/>
        <w:spacing w:line="360" w:lineRule="exact"/>
        <w:ind w:firstLine="420"/>
        <w:rPr>
          <w:rFonts w:ascii="Times New Roman" w:eastAsia="黑体" w:hAnsi="Times New Roman"/>
          <w:b/>
          <w:bCs/>
          <w:color w:val="000000" w:themeColor="text1"/>
          <w:kern w:val="0"/>
        </w:rPr>
      </w:pPr>
      <w:r>
        <w:rPr>
          <w:rFonts w:ascii="Times New Roman" w:eastAsia="黑体" w:hAnsi="Times New Roman"/>
          <w:b/>
          <w:bCs/>
          <w:color w:val="000000" w:themeColor="text1"/>
        </w:rPr>
        <w:t xml:space="preserve">6.4 </w:t>
      </w:r>
      <w:r>
        <w:rPr>
          <w:rFonts w:ascii="Times New Roman" w:eastAsia="黑体" w:hAnsi="Times New Roman"/>
          <w:b/>
          <w:bCs/>
          <w:color w:val="000000" w:themeColor="text1"/>
          <w:kern w:val="0"/>
        </w:rPr>
        <w:t>抽样</w:t>
      </w:r>
    </w:p>
    <w:p w:rsidR="00DC21E8" w:rsidRDefault="00E111C2">
      <w:pPr>
        <w:widowControl/>
        <w:topLinePunct/>
        <w:spacing w:line="360" w:lineRule="exact"/>
        <w:ind w:firstLine="420"/>
        <w:rPr>
          <w:rFonts w:ascii="Times New Roman" w:eastAsia="仿宋_GB2312" w:hAnsi="Times New Roman"/>
          <w:b/>
          <w:bCs/>
          <w:color w:val="000000" w:themeColor="text1"/>
          <w:kern w:val="0"/>
        </w:rPr>
      </w:pPr>
      <w:r>
        <w:rPr>
          <w:rFonts w:ascii="Times New Roman" w:eastAsia="仿宋_GB2312" w:hAnsi="Times New Roman"/>
          <w:b/>
          <w:bCs/>
          <w:color w:val="000000" w:themeColor="text1"/>
          <w:kern w:val="0"/>
        </w:rPr>
        <w:t xml:space="preserve">6.4.1 </w:t>
      </w:r>
      <w:r>
        <w:rPr>
          <w:rFonts w:ascii="Times New Roman" w:eastAsia="仿宋_GB2312" w:hAnsi="Times New Roman"/>
          <w:b/>
          <w:bCs/>
          <w:color w:val="000000" w:themeColor="text1"/>
          <w:kern w:val="0"/>
        </w:rPr>
        <w:t>抽样型号或规格</w:t>
      </w:r>
    </w:p>
    <w:p w:rsidR="00DC21E8" w:rsidRDefault="00E111C2">
      <w:pPr>
        <w:widowControl/>
        <w:topLinePunct/>
        <w:spacing w:line="360" w:lineRule="exact"/>
        <w:ind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预包装食品或非定量包装的食品。</w:t>
      </w:r>
    </w:p>
    <w:p w:rsidR="00DC21E8" w:rsidRDefault="00E111C2">
      <w:pPr>
        <w:widowControl/>
        <w:topLinePunct/>
        <w:spacing w:line="360" w:lineRule="exact"/>
        <w:ind w:firstLine="420"/>
        <w:rPr>
          <w:rFonts w:ascii="Times New Roman" w:eastAsia="仿宋_GB2312" w:hAnsi="Times New Roman"/>
          <w:b/>
          <w:bCs/>
          <w:color w:val="000000" w:themeColor="text1"/>
          <w:kern w:val="0"/>
        </w:rPr>
      </w:pPr>
      <w:r>
        <w:rPr>
          <w:rFonts w:ascii="Times New Roman" w:eastAsia="仿宋_GB2312" w:hAnsi="Times New Roman"/>
          <w:b/>
          <w:bCs/>
          <w:color w:val="000000" w:themeColor="text1"/>
          <w:kern w:val="0"/>
        </w:rPr>
        <w:t xml:space="preserve">6.4.2 </w:t>
      </w:r>
      <w:r>
        <w:rPr>
          <w:rFonts w:ascii="Times New Roman" w:eastAsia="仿宋_GB2312" w:hAnsi="Times New Roman"/>
          <w:b/>
          <w:bCs/>
          <w:color w:val="000000" w:themeColor="text1"/>
          <w:kern w:val="0"/>
        </w:rPr>
        <w:t>抽样方法及数量</w:t>
      </w:r>
    </w:p>
    <w:p w:rsidR="00DC21E8" w:rsidRDefault="00E111C2">
      <w:pPr>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生产环节抽样时，在企业的成品库房，从同一批次样品堆的</w:t>
      </w:r>
      <w:r>
        <w:rPr>
          <w:rFonts w:ascii="Times New Roman" w:eastAsia="仿宋_GB2312" w:hAnsi="Times New Roman"/>
          <w:color w:val="000000" w:themeColor="text1"/>
          <w:kern w:val="0"/>
        </w:rPr>
        <w:t>4</w:t>
      </w:r>
      <w:r>
        <w:rPr>
          <w:rFonts w:ascii="Times New Roman" w:eastAsia="仿宋_GB2312" w:hAnsi="Times New Roman"/>
          <w:color w:val="000000" w:themeColor="text1"/>
          <w:kern w:val="0"/>
        </w:rPr>
        <w:t>个不同部位抽取相应数量的样品。即食预包装食品不少于</w:t>
      </w:r>
      <w:r>
        <w:rPr>
          <w:rFonts w:ascii="Times New Roman" w:eastAsia="仿宋_GB2312" w:hAnsi="Times New Roman"/>
          <w:color w:val="000000" w:themeColor="text1"/>
          <w:kern w:val="0"/>
        </w:rPr>
        <w:t>8</w:t>
      </w:r>
      <w:r>
        <w:rPr>
          <w:rFonts w:ascii="Times New Roman" w:eastAsia="仿宋_GB2312" w:hAnsi="Times New Roman"/>
          <w:color w:val="000000" w:themeColor="text1"/>
          <w:kern w:val="0"/>
        </w:rPr>
        <w:t>个独立包装（抽取样品量至少为</w:t>
      </w:r>
      <w:r>
        <w:rPr>
          <w:rFonts w:ascii="Times New Roman" w:eastAsia="仿宋_GB2312" w:hAnsi="Times New Roman"/>
          <w:color w:val="000000" w:themeColor="text1"/>
          <w:kern w:val="0"/>
        </w:rPr>
        <w:t>1.6kg</w:t>
      </w:r>
      <w:r>
        <w:rPr>
          <w:rFonts w:ascii="Times New Roman" w:eastAsia="仿宋_GB2312" w:hAnsi="Times New Roman"/>
          <w:color w:val="000000" w:themeColor="text1"/>
          <w:kern w:val="0"/>
        </w:rPr>
        <w:t>），非即食包装食品不少于</w:t>
      </w:r>
      <w:r>
        <w:rPr>
          <w:rFonts w:ascii="Times New Roman" w:eastAsia="仿宋_GB2312" w:hAnsi="Times New Roman"/>
          <w:color w:val="000000" w:themeColor="text1"/>
          <w:kern w:val="0"/>
        </w:rPr>
        <w:t>4</w:t>
      </w:r>
      <w:r>
        <w:rPr>
          <w:rFonts w:ascii="Times New Roman" w:eastAsia="仿宋_GB2312" w:hAnsi="Times New Roman"/>
          <w:color w:val="000000" w:themeColor="text1"/>
          <w:kern w:val="0"/>
        </w:rPr>
        <w:t>个独立包装（抽取样品量至少为</w:t>
      </w:r>
      <w:r>
        <w:rPr>
          <w:rFonts w:ascii="Times New Roman" w:eastAsia="仿宋_GB2312" w:hAnsi="Times New Roman"/>
          <w:color w:val="000000" w:themeColor="text1"/>
          <w:kern w:val="0"/>
        </w:rPr>
        <w:t>800g</w:t>
      </w:r>
      <w:r>
        <w:rPr>
          <w:rFonts w:ascii="Times New Roman" w:eastAsia="仿宋_GB2312" w:hAnsi="Times New Roman"/>
          <w:color w:val="000000" w:themeColor="text1"/>
          <w:kern w:val="0"/>
        </w:rPr>
        <w:t>）。抽取大包装食品（净含量</w:t>
      </w:r>
      <w:r>
        <w:rPr>
          <w:rFonts w:ascii="Times New Roman" w:eastAsia="仿宋_GB2312" w:hAnsi="Times New Roman"/>
          <w:color w:val="000000" w:themeColor="text1"/>
        </w:rPr>
        <w:t>≥</w:t>
      </w:r>
      <w:r>
        <w:rPr>
          <w:rFonts w:ascii="Times New Roman" w:eastAsia="仿宋_GB2312" w:hAnsi="Times New Roman"/>
          <w:color w:val="000000" w:themeColor="text1"/>
          <w:kern w:val="0"/>
        </w:rPr>
        <w:t>3kg</w:t>
      </w:r>
      <w:r>
        <w:rPr>
          <w:rFonts w:ascii="Times New Roman" w:eastAsia="仿宋_GB2312" w:hAnsi="Times New Roman"/>
          <w:color w:val="000000" w:themeColor="text1"/>
          <w:kern w:val="0"/>
        </w:rPr>
        <w:t>）时可进行分装取样，分装时应采取措施防止微生物污染，分装的样品盛装于被抽样单位用于销售的包装或清洁卫生的容器中，样品数量：即食产品不少于</w:t>
      </w:r>
      <w:r>
        <w:rPr>
          <w:rFonts w:ascii="Times New Roman" w:eastAsia="仿宋_GB2312" w:hAnsi="Times New Roman"/>
          <w:color w:val="000000" w:themeColor="text1"/>
          <w:kern w:val="0"/>
        </w:rPr>
        <w:t>8</w:t>
      </w:r>
      <w:r>
        <w:rPr>
          <w:rFonts w:ascii="Times New Roman" w:eastAsia="仿宋_GB2312" w:hAnsi="Times New Roman"/>
          <w:color w:val="000000" w:themeColor="text1"/>
          <w:kern w:val="0"/>
        </w:rPr>
        <w:t>个包装，且每个包装不少于</w:t>
      </w:r>
      <w:r>
        <w:rPr>
          <w:rFonts w:ascii="Times New Roman" w:eastAsia="仿宋_GB2312" w:hAnsi="Times New Roman"/>
          <w:color w:val="000000" w:themeColor="text1"/>
          <w:kern w:val="0"/>
        </w:rPr>
        <w:t>200g</w:t>
      </w:r>
      <w:r>
        <w:rPr>
          <w:rFonts w:ascii="Times New Roman" w:eastAsia="仿宋_GB2312" w:hAnsi="Times New Roman"/>
          <w:color w:val="000000" w:themeColor="text1"/>
          <w:kern w:val="0"/>
        </w:rPr>
        <w:t>；非即食产品不少于</w:t>
      </w:r>
      <w:r>
        <w:rPr>
          <w:rFonts w:ascii="Times New Roman" w:eastAsia="仿宋_GB2312" w:hAnsi="Times New Roman"/>
          <w:color w:val="000000" w:themeColor="text1"/>
          <w:kern w:val="0"/>
        </w:rPr>
        <w:t>4</w:t>
      </w:r>
      <w:r>
        <w:rPr>
          <w:rFonts w:ascii="Times New Roman" w:eastAsia="仿宋_GB2312" w:hAnsi="Times New Roman"/>
          <w:color w:val="000000" w:themeColor="text1"/>
          <w:kern w:val="0"/>
        </w:rPr>
        <w:t>个包装，且每个包装不少于</w:t>
      </w:r>
      <w:r>
        <w:rPr>
          <w:rFonts w:ascii="Times New Roman" w:eastAsia="仿宋_GB2312" w:hAnsi="Times New Roman"/>
          <w:color w:val="000000" w:themeColor="text1"/>
          <w:kern w:val="0"/>
        </w:rPr>
        <w:t>200g</w:t>
      </w:r>
      <w:r>
        <w:rPr>
          <w:rFonts w:ascii="Times New Roman" w:eastAsia="仿宋_GB2312" w:hAnsi="Times New Roman"/>
          <w:color w:val="000000" w:themeColor="text1"/>
          <w:kern w:val="0"/>
        </w:rPr>
        <w:t>。</w:t>
      </w:r>
    </w:p>
    <w:p w:rsidR="00DC21E8" w:rsidRDefault="00E111C2">
      <w:pPr>
        <w:widowControl/>
        <w:topLinePunct/>
        <w:spacing w:line="360" w:lineRule="exact"/>
        <w:ind w:firstLine="420"/>
        <w:rPr>
          <w:rFonts w:ascii="Times New Roman" w:eastAsia="仿宋_GB2312" w:hAnsi="Times New Roman"/>
          <w:color w:val="000000" w:themeColor="text1"/>
        </w:rPr>
      </w:pPr>
      <w:r>
        <w:rPr>
          <w:rFonts w:ascii="Times New Roman" w:eastAsia="仿宋_GB2312" w:hAnsi="Times New Roman"/>
          <w:color w:val="000000" w:themeColor="text1"/>
          <w:kern w:val="0"/>
        </w:rPr>
        <w:t>在</w:t>
      </w:r>
      <w:r>
        <w:rPr>
          <w:rFonts w:ascii="Times New Roman" w:eastAsia="仿宋_GB2312" w:hAnsi="Times New Roman" w:hint="eastAsia"/>
          <w:color w:val="000000" w:themeColor="text1"/>
          <w:kern w:val="0"/>
        </w:rPr>
        <w:t>流通</w:t>
      </w:r>
      <w:r>
        <w:rPr>
          <w:rFonts w:ascii="Times New Roman" w:eastAsia="仿宋_GB2312" w:hAnsi="Times New Roman"/>
          <w:color w:val="000000" w:themeColor="text1"/>
          <w:kern w:val="0"/>
        </w:rPr>
        <w:t>环节</w:t>
      </w:r>
      <w:r>
        <w:rPr>
          <w:rFonts w:ascii="Times New Roman" w:eastAsia="仿宋_GB2312" w:hAnsi="Times New Roman"/>
          <w:color w:val="000000" w:themeColor="text1"/>
        </w:rPr>
        <w:t>抽样时，</w:t>
      </w:r>
      <w:r>
        <w:rPr>
          <w:rFonts w:ascii="Times New Roman" w:eastAsia="仿宋_GB2312" w:hAnsi="Times New Roman"/>
          <w:color w:val="000000" w:themeColor="text1"/>
          <w:kern w:val="0"/>
        </w:rPr>
        <w:t>在货架、柜台、库房</w:t>
      </w:r>
      <w:r>
        <w:rPr>
          <w:rFonts w:ascii="Times New Roman" w:eastAsia="仿宋_GB2312" w:hAnsi="Times New Roman" w:hint="eastAsia"/>
          <w:color w:val="000000" w:themeColor="text1"/>
          <w:kern w:val="0"/>
        </w:rPr>
        <w:t>或网络食品经营平台</w:t>
      </w:r>
      <w:r>
        <w:rPr>
          <w:rFonts w:ascii="Times New Roman" w:eastAsia="仿宋_GB2312" w:hAnsi="Times New Roman"/>
          <w:color w:val="000000" w:themeColor="text1"/>
          <w:kern w:val="0"/>
        </w:rPr>
        <w:t>抽取同一批次待销产品，</w:t>
      </w:r>
      <w:r>
        <w:rPr>
          <w:rFonts w:ascii="Times New Roman" w:eastAsia="仿宋_GB2312" w:hAnsi="Times New Roman"/>
          <w:color w:val="000000" w:themeColor="text1"/>
        </w:rPr>
        <w:t>抽取样品量原则上同生产环节。</w:t>
      </w:r>
    </w:p>
    <w:p w:rsidR="00DC21E8" w:rsidRDefault="00E111C2">
      <w:pPr>
        <w:widowControl/>
        <w:topLinePunct/>
        <w:spacing w:line="360" w:lineRule="exact"/>
        <w:ind w:firstLine="420"/>
        <w:rPr>
          <w:rFonts w:ascii="Times New Roman" w:eastAsia="仿宋_GB2312" w:hAnsi="Times New Roman"/>
          <w:color w:val="000000" w:themeColor="text1"/>
        </w:rPr>
      </w:pPr>
      <w:r>
        <w:rPr>
          <w:rFonts w:ascii="Times New Roman" w:eastAsia="仿宋_GB2312" w:hAnsi="Times New Roman" w:hint="eastAsia"/>
          <w:color w:val="000000" w:themeColor="text1"/>
        </w:rPr>
        <w:lastRenderedPageBreak/>
        <w:t>在餐饮环节抽样时，抽取同一批次待销或使用的产品，应抽取完整包装产品，如需从大包装中抽取样品，应从完整大包装中抽取样品，抽取样品量原则上同生产环节。</w:t>
      </w:r>
    </w:p>
    <w:p w:rsidR="00DC21E8" w:rsidRDefault="00E111C2">
      <w:pPr>
        <w:widowControl/>
        <w:topLinePunct/>
        <w:spacing w:line="360" w:lineRule="exact"/>
        <w:ind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所抽取样品分为</w:t>
      </w:r>
      <w:r>
        <w:rPr>
          <w:rFonts w:ascii="Times New Roman" w:eastAsia="仿宋_GB2312" w:hAnsi="Times New Roman"/>
          <w:color w:val="000000" w:themeColor="text1"/>
          <w:kern w:val="0"/>
        </w:rPr>
        <w:t>2</w:t>
      </w:r>
      <w:r>
        <w:rPr>
          <w:rFonts w:ascii="Times New Roman" w:eastAsia="仿宋_GB2312" w:hAnsi="Times New Roman"/>
          <w:color w:val="000000" w:themeColor="text1"/>
          <w:kern w:val="0"/>
        </w:rPr>
        <w:t>份，约</w:t>
      </w:r>
      <w:r>
        <w:rPr>
          <w:rFonts w:ascii="Times New Roman" w:eastAsia="仿宋_GB2312" w:hAnsi="Times New Roman"/>
          <w:color w:val="000000" w:themeColor="text1"/>
          <w:kern w:val="0"/>
        </w:rPr>
        <w:t>3/4</w:t>
      </w:r>
      <w:r>
        <w:rPr>
          <w:rFonts w:ascii="Times New Roman" w:eastAsia="仿宋_GB2312" w:hAnsi="Times New Roman"/>
          <w:color w:val="000000" w:themeColor="text1"/>
          <w:kern w:val="0"/>
        </w:rPr>
        <w:t>为检验样品，约</w:t>
      </w:r>
      <w:r>
        <w:rPr>
          <w:rFonts w:ascii="Times New Roman" w:eastAsia="仿宋_GB2312" w:hAnsi="Times New Roman"/>
          <w:color w:val="000000" w:themeColor="text1"/>
          <w:kern w:val="0"/>
        </w:rPr>
        <w:t>1/4</w:t>
      </w:r>
      <w:r>
        <w:rPr>
          <w:rFonts w:ascii="Times New Roman" w:eastAsia="仿宋_GB2312" w:hAnsi="Times New Roman"/>
          <w:color w:val="000000" w:themeColor="text1"/>
          <w:kern w:val="0"/>
        </w:rPr>
        <w:t>为复检备份样品（备份样品封存在承检机构）。</w:t>
      </w:r>
    </w:p>
    <w:p w:rsidR="00DC21E8" w:rsidRDefault="00E111C2">
      <w:pPr>
        <w:widowControl/>
        <w:topLinePunct/>
        <w:spacing w:line="360" w:lineRule="exact"/>
        <w:ind w:firstLine="420"/>
        <w:rPr>
          <w:rFonts w:ascii="Times New Roman" w:eastAsia="仿宋_GB2312" w:hAnsi="Times New Roman"/>
          <w:color w:val="000000" w:themeColor="text1"/>
          <w:kern w:val="0"/>
        </w:rPr>
      </w:pPr>
      <w:r>
        <w:rPr>
          <w:rFonts w:ascii="Times New Roman" w:eastAsia="仿宋_GB2312" w:hAnsi="Times New Roman"/>
          <w:color w:val="000000" w:themeColor="text1"/>
        </w:rPr>
        <w:t>抽取样品量、检验及复检备份所需样品量可根据检验和复检需要适量调整。</w:t>
      </w:r>
    </w:p>
    <w:p w:rsidR="00DC21E8" w:rsidRDefault="00E111C2">
      <w:pPr>
        <w:widowControl/>
        <w:topLinePunct/>
        <w:spacing w:line="360" w:lineRule="exact"/>
        <w:ind w:firstLine="420"/>
        <w:rPr>
          <w:rFonts w:ascii="Times New Roman" w:eastAsia="仿宋_GB2312" w:hAnsi="Times New Roman"/>
          <w:b/>
          <w:bCs/>
          <w:color w:val="000000" w:themeColor="text1"/>
          <w:kern w:val="0"/>
        </w:rPr>
      </w:pPr>
      <w:r>
        <w:rPr>
          <w:rFonts w:ascii="Times New Roman" w:eastAsia="仿宋_GB2312" w:hAnsi="Times New Roman"/>
          <w:color w:val="000000" w:themeColor="text1"/>
          <w:kern w:val="0"/>
        </w:rPr>
        <w:t>注：在本细则的规定中，检验机构在检验过程中自行对检验结果进行复验时所采用的样品，应为抽取的检验样品，不得采用复检备份样品。</w:t>
      </w:r>
    </w:p>
    <w:p w:rsidR="00DC21E8" w:rsidRDefault="00E111C2">
      <w:pPr>
        <w:widowControl/>
        <w:topLinePunct/>
        <w:spacing w:line="360" w:lineRule="exact"/>
        <w:ind w:firstLine="420"/>
        <w:rPr>
          <w:rFonts w:ascii="Times New Roman" w:eastAsia="仿宋_GB2312" w:hAnsi="Times New Roman"/>
          <w:b/>
          <w:bCs/>
          <w:color w:val="000000" w:themeColor="text1"/>
          <w:kern w:val="0"/>
        </w:rPr>
      </w:pPr>
      <w:r>
        <w:rPr>
          <w:rFonts w:ascii="Times New Roman" w:eastAsia="仿宋_GB2312" w:hAnsi="Times New Roman"/>
          <w:b/>
          <w:bCs/>
          <w:color w:val="000000" w:themeColor="text1"/>
          <w:kern w:val="0"/>
        </w:rPr>
        <w:t xml:space="preserve">6.4.3 </w:t>
      </w:r>
      <w:r>
        <w:rPr>
          <w:rFonts w:ascii="Times New Roman" w:eastAsia="仿宋_GB2312" w:hAnsi="Times New Roman"/>
          <w:b/>
          <w:bCs/>
          <w:color w:val="000000" w:themeColor="text1"/>
          <w:kern w:val="0"/>
        </w:rPr>
        <w:t>抽样单</w:t>
      </w:r>
    </w:p>
    <w:p w:rsidR="00DC21E8" w:rsidRDefault="00E111C2">
      <w:pPr>
        <w:widowControl/>
        <w:topLinePunct/>
        <w:spacing w:line="360" w:lineRule="exact"/>
        <w:ind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应按有关规定填写抽样单，并记录被抽查产品及企业相关信息。</w:t>
      </w:r>
    </w:p>
    <w:p w:rsidR="00DC21E8" w:rsidRDefault="00E111C2">
      <w:pPr>
        <w:widowControl/>
        <w:topLinePunct/>
        <w:spacing w:line="360" w:lineRule="exact"/>
        <w:ind w:firstLine="420"/>
        <w:rPr>
          <w:rFonts w:ascii="Times New Roman" w:eastAsia="仿宋_GB2312" w:hAnsi="Times New Roman"/>
          <w:b/>
          <w:bCs/>
          <w:color w:val="000000" w:themeColor="text1"/>
          <w:kern w:val="0"/>
        </w:rPr>
      </w:pPr>
      <w:r>
        <w:rPr>
          <w:rFonts w:ascii="Times New Roman" w:eastAsia="仿宋_GB2312" w:hAnsi="Times New Roman"/>
          <w:b/>
          <w:bCs/>
          <w:color w:val="000000" w:themeColor="text1"/>
          <w:kern w:val="0"/>
        </w:rPr>
        <w:t xml:space="preserve">6.4.4 </w:t>
      </w:r>
      <w:r>
        <w:rPr>
          <w:rFonts w:ascii="Times New Roman" w:eastAsia="仿宋_GB2312" w:hAnsi="Times New Roman"/>
          <w:b/>
          <w:bCs/>
          <w:color w:val="000000" w:themeColor="text1"/>
          <w:kern w:val="0"/>
        </w:rPr>
        <w:t>封样和样品运输、贮存</w:t>
      </w:r>
    </w:p>
    <w:p w:rsidR="00DC21E8" w:rsidRDefault="00E111C2">
      <w:pPr>
        <w:widowControl/>
        <w:topLinePunct/>
        <w:spacing w:line="360" w:lineRule="exact"/>
        <w:ind w:firstLine="420"/>
        <w:rPr>
          <w:rFonts w:ascii="Times New Roman" w:eastAsia="仿宋_GB2312" w:hAnsi="Times New Roman"/>
          <w:color w:val="000000" w:themeColor="text1"/>
        </w:rPr>
      </w:pPr>
      <w:r>
        <w:rPr>
          <w:rFonts w:ascii="Times New Roman" w:eastAsia="仿宋_GB2312" w:hAnsi="Times New Roman"/>
          <w:color w:val="000000" w:themeColor="text1"/>
        </w:rPr>
        <w:t>抽样完成后由抽样人与被抽查企业在抽样单和封条上签字、盖章，当场封样，</w:t>
      </w:r>
      <w:r>
        <w:rPr>
          <w:rFonts w:ascii="Times New Roman" w:eastAsia="仿宋_GB2312" w:hAnsi="Times New Roman"/>
          <w:color w:val="000000" w:themeColor="text1"/>
          <w:kern w:val="0"/>
        </w:rPr>
        <w:t>检验样品、备份样品分别封样。</w:t>
      </w:r>
      <w:r>
        <w:rPr>
          <w:rFonts w:ascii="Times New Roman" w:eastAsia="仿宋_GB2312" w:hAnsi="Times New Roman"/>
          <w:color w:val="000000" w:themeColor="text1"/>
        </w:rPr>
        <w:t>为保证样品的真实性，要有相应的防拆封措施，并保证封条和样品在运输过程中不会破损。样品运输、贮存过程中应采取有效的防护措施，确保样品不被污染，不发生腐败变质，不影响后续检验。样品的运输、贮存，应符合产品明示要求或产品实际需要的条件要求。</w:t>
      </w:r>
    </w:p>
    <w:p w:rsidR="00DC21E8" w:rsidRDefault="00E111C2">
      <w:pPr>
        <w:widowControl/>
        <w:topLinePunct/>
        <w:spacing w:line="360" w:lineRule="exact"/>
        <w:ind w:firstLine="420"/>
        <w:rPr>
          <w:rFonts w:ascii="Times New Roman" w:eastAsia="黑体" w:hAnsi="Times New Roman"/>
          <w:b/>
          <w:bCs/>
          <w:color w:val="000000" w:themeColor="text1"/>
          <w:kern w:val="0"/>
        </w:rPr>
      </w:pPr>
      <w:r>
        <w:rPr>
          <w:rFonts w:ascii="Times New Roman" w:eastAsia="黑体" w:hAnsi="Times New Roman"/>
          <w:b/>
          <w:bCs/>
          <w:color w:val="000000" w:themeColor="text1"/>
        </w:rPr>
        <w:t xml:space="preserve">6.5 </w:t>
      </w:r>
      <w:r>
        <w:rPr>
          <w:rFonts w:ascii="Times New Roman" w:eastAsia="黑体" w:hAnsi="Times New Roman"/>
          <w:b/>
          <w:bCs/>
          <w:color w:val="000000" w:themeColor="text1"/>
          <w:kern w:val="0"/>
        </w:rPr>
        <w:t>检验要求</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kern w:val="0"/>
        </w:rPr>
        <w:t>检验项目见表</w:t>
      </w:r>
      <w:r>
        <w:rPr>
          <w:rFonts w:ascii="Times New Roman" w:eastAsia="仿宋_GB2312" w:hAnsi="Times New Roman"/>
          <w:color w:val="000000" w:themeColor="text1"/>
          <w:kern w:val="0"/>
        </w:rPr>
        <w:t>11-6</w:t>
      </w:r>
      <w:r>
        <w:rPr>
          <w:rFonts w:ascii="Times New Roman" w:eastAsia="仿宋_GB2312" w:hAnsi="Times New Roman"/>
          <w:color w:val="000000" w:themeColor="text1"/>
          <w:kern w:val="0"/>
        </w:rPr>
        <w:t>。</w:t>
      </w:r>
    </w:p>
    <w:p w:rsidR="00DC21E8" w:rsidRDefault="00E111C2" w:rsidP="00C867C2">
      <w:pPr>
        <w:overflowPunct w:val="0"/>
        <w:topLinePunct/>
        <w:spacing w:beforeLines="50" w:afterLines="50" w:line="360" w:lineRule="exact"/>
        <w:jc w:val="center"/>
        <w:rPr>
          <w:rFonts w:ascii="Times New Roman" w:eastAsia="黑体" w:hAnsi="Times New Roman"/>
          <w:color w:val="000000" w:themeColor="text1"/>
        </w:rPr>
      </w:pPr>
      <w:r>
        <w:rPr>
          <w:rFonts w:ascii="Times New Roman" w:eastAsia="黑体" w:hAnsi="Times New Roman"/>
          <w:color w:val="000000" w:themeColor="text1"/>
        </w:rPr>
        <w:t>表</w:t>
      </w:r>
      <w:r>
        <w:rPr>
          <w:rFonts w:ascii="Times New Roman" w:eastAsia="黑体" w:hAnsi="Times New Roman"/>
          <w:color w:val="000000" w:themeColor="text1"/>
        </w:rPr>
        <w:t xml:space="preserve">11-6 </w:t>
      </w:r>
      <w:r>
        <w:rPr>
          <w:rFonts w:ascii="Times New Roman" w:eastAsia="黑体" w:hAnsi="Times New Roman"/>
          <w:color w:val="000000" w:themeColor="text1"/>
        </w:rPr>
        <w:t>速冻水果制品检验项目</w:t>
      </w:r>
    </w:p>
    <w:tbl>
      <w:tblPr>
        <w:tblW w:w="8180" w:type="dxa"/>
        <w:jc w:val="center"/>
        <w:tblLayout w:type="fixed"/>
        <w:tblLook w:val="04A0"/>
      </w:tblPr>
      <w:tblGrid>
        <w:gridCol w:w="698"/>
        <w:gridCol w:w="2579"/>
        <w:gridCol w:w="2620"/>
        <w:gridCol w:w="2283"/>
      </w:tblGrid>
      <w:tr w:rsidR="00DC21E8">
        <w:trPr>
          <w:trHeight w:val="575"/>
          <w:tblHeader/>
          <w:jc w:val="center"/>
        </w:trPr>
        <w:tc>
          <w:tcPr>
            <w:tcW w:w="698" w:type="dxa"/>
            <w:tcBorders>
              <w:top w:val="single" w:sz="4" w:space="0" w:color="000000"/>
              <w:left w:val="single" w:sz="4" w:space="0" w:color="000000"/>
              <w:bottom w:val="single" w:sz="4" w:space="0" w:color="000000"/>
              <w:right w:val="single" w:sz="4" w:space="0" w:color="000000"/>
            </w:tcBorders>
            <w:vAlign w:val="center"/>
          </w:tcPr>
          <w:p w:rsidR="00DC21E8" w:rsidRDefault="00E111C2">
            <w:pPr>
              <w:widowControl/>
              <w:topLinePunct/>
              <w:spacing w:line="360" w:lineRule="exact"/>
              <w:jc w:val="center"/>
              <w:rPr>
                <w:rFonts w:ascii="Times New Roman" w:eastAsia="黑体" w:hAnsi="Times New Roman"/>
                <w:color w:val="000000" w:themeColor="text1"/>
                <w:kern w:val="0"/>
              </w:rPr>
            </w:pPr>
            <w:r>
              <w:rPr>
                <w:rFonts w:ascii="Times New Roman" w:eastAsia="黑体" w:hAnsi="Times New Roman"/>
                <w:color w:val="000000" w:themeColor="text1"/>
                <w:kern w:val="0"/>
              </w:rPr>
              <w:t>序号</w:t>
            </w:r>
          </w:p>
        </w:tc>
        <w:tc>
          <w:tcPr>
            <w:tcW w:w="2579" w:type="dxa"/>
            <w:tcBorders>
              <w:top w:val="single" w:sz="4" w:space="0" w:color="000000"/>
              <w:left w:val="nil"/>
              <w:bottom w:val="single" w:sz="4" w:space="0" w:color="000000"/>
              <w:right w:val="single" w:sz="4" w:space="0" w:color="000000"/>
            </w:tcBorders>
            <w:vAlign w:val="center"/>
          </w:tcPr>
          <w:p w:rsidR="00DC21E8" w:rsidRDefault="00E111C2">
            <w:pPr>
              <w:widowControl/>
              <w:topLinePunct/>
              <w:spacing w:line="360" w:lineRule="exact"/>
              <w:jc w:val="center"/>
              <w:rPr>
                <w:rFonts w:ascii="Times New Roman" w:eastAsia="黑体" w:hAnsi="Times New Roman"/>
                <w:color w:val="000000" w:themeColor="text1"/>
                <w:kern w:val="0"/>
              </w:rPr>
            </w:pPr>
            <w:r>
              <w:rPr>
                <w:rFonts w:ascii="Times New Roman" w:eastAsia="黑体" w:hAnsi="Times New Roman"/>
                <w:color w:val="000000" w:themeColor="text1"/>
                <w:kern w:val="0"/>
              </w:rPr>
              <w:t>检验项目</w:t>
            </w:r>
          </w:p>
        </w:tc>
        <w:tc>
          <w:tcPr>
            <w:tcW w:w="2620" w:type="dxa"/>
            <w:tcBorders>
              <w:top w:val="single" w:sz="4" w:space="0" w:color="000000"/>
              <w:left w:val="nil"/>
              <w:bottom w:val="single" w:sz="4" w:space="0" w:color="000000"/>
              <w:right w:val="single" w:sz="4" w:space="0" w:color="000000"/>
            </w:tcBorders>
            <w:vAlign w:val="center"/>
          </w:tcPr>
          <w:p w:rsidR="00DC21E8" w:rsidRDefault="00E111C2">
            <w:pPr>
              <w:widowControl/>
              <w:topLinePunct/>
              <w:spacing w:line="360" w:lineRule="exact"/>
              <w:jc w:val="center"/>
              <w:rPr>
                <w:rFonts w:ascii="Times New Roman" w:eastAsia="黑体" w:hAnsi="Times New Roman"/>
                <w:color w:val="000000" w:themeColor="text1"/>
                <w:kern w:val="0"/>
              </w:rPr>
            </w:pPr>
            <w:r>
              <w:rPr>
                <w:rFonts w:ascii="Times New Roman" w:eastAsia="黑体" w:hAnsi="Times New Roman"/>
                <w:color w:val="000000" w:themeColor="text1"/>
                <w:kern w:val="0"/>
              </w:rPr>
              <w:t>依据法律法规或标准</w:t>
            </w:r>
          </w:p>
        </w:tc>
        <w:tc>
          <w:tcPr>
            <w:tcW w:w="2283" w:type="dxa"/>
            <w:tcBorders>
              <w:top w:val="single" w:sz="4" w:space="0" w:color="000000"/>
              <w:left w:val="nil"/>
              <w:bottom w:val="single" w:sz="4" w:space="0" w:color="000000"/>
              <w:right w:val="single" w:sz="4" w:space="0" w:color="000000"/>
            </w:tcBorders>
            <w:vAlign w:val="center"/>
          </w:tcPr>
          <w:p w:rsidR="00DC21E8" w:rsidRDefault="00E111C2">
            <w:pPr>
              <w:widowControl/>
              <w:topLinePunct/>
              <w:spacing w:line="360" w:lineRule="exact"/>
              <w:jc w:val="center"/>
              <w:rPr>
                <w:rFonts w:ascii="Times New Roman" w:eastAsia="黑体" w:hAnsi="Times New Roman"/>
                <w:color w:val="000000" w:themeColor="text1"/>
                <w:kern w:val="0"/>
              </w:rPr>
            </w:pPr>
            <w:r>
              <w:rPr>
                <w:rFonts w:ascii="Times New Roman" w:eastAsia="黑体" w:hAnsi="Times New Roman"/>
                <w:color w:val="000000" w:themeColor="text1"/>
                <w:kern w:val="0"/>
              </w:rPr>
              <w:t>检测方法</w:t>
            </w:r>
          </w:p>
        </w:tc>
      </w:tr>
      <w:tr w:rsidR="00DC21E8">
        <w:trPr>
          <w:trHeight w:val="421"/>
          <w:jc w:val="center"/>
        </w:trPr>
        <w:tc>
          <w:tcPr>
            <w:tcW w:w="698" w:type="dxa"/>
            <w:tcBorders>
              <w:top w:val="single" w:sz="4" w:space="0" w:color="000000"/>
              <w:left w:val="single" w:sz="4" w:space="0" w:color="000000"/>
              <w:bottom w:val="single" w:sz="4" w:space="0" w:color="000000"/>
              <w:right w:val="single" w:sz="4" w:space="0" w:color="000000"/>
            </w:tcBorders>
            <w:vAlign w:val="center"/>
          </w:tcPr>
          <w:p w:rsidR="00DC21E8" w:rsidRDefault="00E111C2">
            <w:pPr>
              <w:widowControl/>
              <w:topLinePunct/>
              <w:spacing w:line="360" w:lineRule="exact"/>
              <w:jc w:val="center"/>
              <w:rPr>
                <w:rFonts w:ascii="Times New Roman" w:eastAsia="仿宋_GB2312" w:hAnsi="Times New Roman"/>
                <w:color w:val="000000" w:themeColor="text1"/>
                <w:kern w:val="0"/>
              </w:rPr>
            </w:pPr>
            <w:r>
              <w:rPr>
                <w:rFonts w:ascii="Times New Roman" w:eastAsia="仿宋_GB2312" w:hAnsi="Times New Roman"/>
                <w:color w:val="000000" w:themeColor="text1"/>
                <w:kern w:val="0"/>
              </w:rPr>
              <w:t>1</w:t>
            </w:r>
          </w:p>
        </w:tc>
        <w:tc>
          <w:tcPr>
            <w:tcW w:w="2579" w:type="dxa"/>
            <w:tcBorders>
              <w:top w:val="single" w:sz="4" w:space="0" w:color="000000"/>
              <w:left w:val="nil"/>
              <w:bottom w:val="single" w:sz="4" w:space="0" w:color="000000"/>
              <w:right w:val="single" w:sz="4" w:space="0" w:color="000000"/>
            </w:tcBorders>
            <w:vAlign w:val="center"/>
          </w:tcPr>
          <w:p w:rsidR="00DC21E8" w:rsidRDefault="00E111C2">
            <w:pPr>
              <w:widowControl/>
              <w:topLinePunct/>
              <w:spacing w:line="360" w:lineRule="exact"/>
              <w:jc w:val="center"/>
              <w:rPr>
                <w:rFonts w:ascii="Times New Roman" w:eastAsia="仿宋_GB2312" w:hAnsi="Times New Roman"/>
                <w:color w:val="000000" w:themeColor="text1"/>
                <w:kern w:val="0"/>
              </w:rPr>
            </w:pPr>
            <w:r>
              <w:rPr>
                <w:rFonts w:ascii="Times New Roman" w:eastAsia="仿宋_GB2312" w:hAnsi="Times New Roman"/>
                <w:color w:val="000000" w:themeColor="text1"/>
              </w:rPr>
              <w:t>铅（以</w:t>
            </w:r>
            <w:r>
              <w:rPr>
                <w:rFonts w:ascii="Times New Roman" w:eastAsia="仿宋_GB2312" w:hAnsi="Times New Roman"/>
                <w:color w:val="000000" w:themeColor="text1"/>
              </w:rPr>
              <w:t>Pb</w:t>
            </w:r>
            <w:r>
              <w:rPr>
                <w:rFonts w:ascii="Times New Roman" w:eastAsia="仿宋_GB2312" w:hAnsi="Times New Roman"/>
                <w:color w:val="000000" w:themeColor="text1"/>
              </w:rPr>
              <w:t>计）</w:t>
            </w:r>
          </w:p>
        </w:tc>
        <w:tc>
          <w:tcPr>
            <w:tcW w:w="2620" w:type="dxa"/>
            <w:tcBorders>
              <w:top w:val="single" w:sz="4" w:space="0" w:color="000000"/>
              <w:left w:val="nil"/>
              <w:bottom w:val="single" w:sz="4" w:space="0" w:color="000000"/>
              <w:right w:val="single" w:sz="4" w:space="0" w:color="000000"/>
            </w:tcBorders>
            <w:vAlign w:val="center"/>
          </w:tcPr>
          <w:p w:rsidR="00DC21E8" w:rsidRDefault="00E111C2">
            <w:pPr>
              <w:widowControl/>
              <w:topLinePunct/>
              <w:spacing w:line="360" w:lineRule="exact"/>
              <w:jc w:val="center"/>
              <w:rPr>
                <w:rFonts w:ascii="Times New Roman" w:eastAsia="仿宋_GB2312" w:hAnsi="Times New Roman"/>
                <w:color w:val="000000" w:themeColor="text1"/>
                <w:kern w:val="0"/>
              </w:rPr>
            </w:pPr>
            <w:r>
              <w:rPr>
                <w:rFonts w:ascii="Times New Roman" w:hAnsi="Times New Roman"/>
                <w:color w:val="000000" w:themeColor="text1"/>
              </w:rPr>
              <w:t>GB 2762</w:t>
            </w:r>
          </w:p>
        </w:tc>
        <w:tc>
          <w:tcPr>
            <w:tcW w:w="2283" w:type="dxa"/>
            <w:tcBorders>
              <w:top w:val="single" w:sz="4" w:space="0" w:color="000000"/>
              <w:left w:val="nil"/>
              <w:bottom w:val="single" w:sz="4" w:space="0" w:color="000000"/>
              <w:right w:val="single" w:sz="4" w:space="0" w:color="000000"/>
            </w:tcBorders>
            <w:vAlign w:val="center"/>
          </w:tcPr>
          <w:p w:rsidR="00DC21E8" w:rsidRDefault="00E111C2">
            <w:pPr>
              <w:widowControl/>
              <w:topLinePunct/>
              <w:spacing w:line="360" w:lineRule="exact"/>
              <w:jc w:val="center"/>
              <w:rPr>
                <w:rFonts w:ascii="Times New Roman" w:eastAsia="仿宋_GB2312" w:hAnsi="Times New Roman"/>
                <w:color w:val="000000" w:themeColor="text1"/>
                <w:kern w:val="0"/>
              </w:rPr>
            </w:pPr>
            <w:r>
              <w:rPr>
                <w:rFonts w:ascii="Times New Roman" w:hAnsi="Times New Roman"/>
                <w:color w:val="000000" w:themeColor="text1"/>
              </w:rPr>
              <w:t>GB 5009.12</w:t>
            </w:r>
          </w:p>
        </w:tc>
      </w:tr>
      <w:tr w:rsidR="00DC21E8">
        <w:trPr>
          <w:trHeight w:val="733"/>
          <w:jc w:val="center"/>
        </w:trPr>
        <w:tc>
          <w:tcPr>
            <w:tcW w:w="698" w:type="dxa"/>
            <w:tcBorders>
              <w:top w:val="single" w:sz="4" w:space="0" w:color="000000"/>
              <w:left w:val="single" w:sz="4" w:space="0" w:color="000000"/>
              <w:bottom w:val="single" w:sz="4" w:space="0" w:color="000000"/>
              <w:right w:val="single" w:sz="4" w:space="0" w:color="000000"/>
            </w:tcBorders>
            <w:vAlign w:val="center"/>
          </w:tcPr>
          <w:p w:rsidR="00DC21E8" w:rsidRDefault="00E111C2">
            <w:pPr>
              <w:widowControl/>
              <w:topLinePunct/>
              <w:spacing w:line="360" w:lineRule="exact"/>
              <w:jc w:val="center"/>
              <w:rPr>
                <w:rFonts w:ascii="Times New Roman" w:eastAsia="仿宋_GB2312" w:hAnsi="Times New Roman"/>
                <w:color w:val="000000" w:themeColor="text1"/>
                <w:kern w:val="0"/>
              </w:rPr>
            </w:pPr>
            <w:r>
              <w:rPr>
                <w:rFonts w:ascii="Times New Roman" w:eastAsia="仿宋_GB2312" w:hAnsi="Times New Roman"/>
                <w:color w:val="000000" w:themeColor="text1"/>
                <w:kern w:val="0"/>
              </w:rPr>
              <w:t>2</w:t>
            </w:r>
          </w:p>
        </w:tc>
        <w:tc>
          <w:tcPr>
            <w:tcW w:w="2579" w:type="dxa"/>
            <w:tcBorders>
              <w:top w:val="single" w:sz="4" w:space="0" w:color="000000"/>
              <w:left w:val="nil"/>
              <w:bottom w:val="single" w:sz="4" w:space="0" w:color="000000"/>
              <w:right w:val="single" w:sz="4" w:space="0" w:color="000000"/>
            </w:tcBorders>
            <w:vAlign w:val="center"/>
          </w:tcPr>
          <w:p w:rsidR="00DC21E8" w:rsidRDefault="00E111C2">
            <w:pPr>
              <w:widowControl/>
              <w:topLinePunct/>
              <w:spacing w:line="360" w:lineRule="exact"/>
              <w:jc w:val="center"/>
              <w:rPr>
                <w:rFonts w:ascii="Times New Roman" w:eastAsia="仿宋_GB2312" w:hAnsi="Times New Roman"/>
                <w:color w:val="000000" w:themeColor="text1"/>
                <w:kern w:val="0"/>
              </w:rPr>
            </w:pPr>
            <w:r>
              <w:rPr>
                <w:rFonts w:ascii="Times New Roman" w:eastAsia="仿宋_GB2312" w:hAnsi="Times New Roman"/>
                <w:color w:val="000000" w:themeColor="text1"/>
              </w:rPr>
              <w:t>苯甲酸及其钠盐（以苯甲酸计）</w:t>
            </w:r>
            <w:r>
              <w:rPr>
                <w:rFonts w:ascii="Times New Roman" w:eastAsia="仿宋_GB2312" w:hAnsi="Times New Roman" w:hint="eastAsia"/>
                <w:color w:val="000000" w:themeColor="text1"/>
                <w:vertAlign w:val="superscript"/>
              </w:rPr>
              <w:t>a</w:t>
            </w:r>
          </w:p>
        </w:tc>
        <w:tc>
          <w:tcPr>
            <w:tcW w:w="2620" w:type="dxa"/>
            <w:tcBorders>
              <w:top w:val="single" w:sz="4" w:space="0" w:color="000000"/>
              <w:left w:val="nil"/>
              <w:bottom w:val="single" w:sz="4" w:space="0" w:color="000000"/>
              <w:right w:val="single" w:sz="4" w:space="0" w:color="000000"/>
            </w:tcBorders>
            <w:vAlign w:val="center"/>
          </w:tcPr>
          <w:p w:rsidR="00DC21E8" w:rsidRDefault="00E111C2">
            <w:pPr>
              <w:widowControl/>
              <w:topLinePunct/>
              <w:spacing w:line="360" w:lineRule="exact"/>
              <w:jc w:val="center"/>
              <w:rPr>
                <w:rFonts w:ascii="Times New Roman" w:eastAsia="仿宋_GB2312" w:hAnsi="Times New Roman"/>
                <w:color w:val="000000" w:themeColor="text1"/>
                <w:kern w:val="0"/>
              </w:rPr>
            </w:pPr>
            <w:r>
              <w:rPr>
                <w:rFonts w:ascii="Times New Roman" w:hAnsi="Times New Roman"/>
                <w:color w:val="000000" w:themeColor="text1"/>
              </w:rPr>
              <w:t>GB 2760</w:t>
            </w:r>
          </w:p>
        </w:tc>
        <w:tc>
          <w:tcPr>
            <w:tcW w:w="2283" w:type="dxa"/>
            <w:tcBorders>
              <w:top w:val="single" w:sz="4" w:space="0" w:color="000000"/>
              <w:left w:val="nil"/>
              <w:bottom w:val="single" w:sz="4" w:space="0" w:color="000000"/>
              <w:right w:val="single" w:sz="4" w:space="0" w:color="000000"/>
            </w:tcBorders>
            <w:vAlign w:val="center"/>
          </w:tcPr>
          <w:p w:rsidR="00DC21E8" w:rsidRDefault="00E111C2">
            <w:pPr>
              <w:widowControl/>
              <w:topLinePunct/>
              <w:spacing w:line="360" w:lineRule="exact"/>
              <w:jc w:val="center"/>
              <w:rPr>
                <w:rFonts w:ascii="Times New Roman" w:eastAsia="仿宋_GB2312" w:hAnsi="Times New Roman"/>
                <w:color w:val="000000" w:themeColor="text1"/>
                <w:kern w:val="0"/>
              </w:rPr>
            </w:pPr>
            <w:r>
              <w:rPr>
                <w:rFonts w:ascii="Times New Roman" w:hAnsi="Times New Roman"/>
                <w:color w:val="000000" w:themeColor="text1"/>
              </w:rPr>
              <w:t>GB 5009.28</w:t>
            </w:r>
          </w:p>
        </w:tc>
      </w:tr>
      <w:tr w:rsidR="00DC21E8">
        <w:trPr>
          <w:trHeight w:val="733"/>
          <w:jc w:val="center"/>
        </w:trPr>
        <w:tc>
          <w:tcPr>
            <w:tcW w:w="698" w:type="dxa"/>
            <w:tcBorders>
              <w:top w:val="single" w:sz="4" w:space="0" w:color="000000"/>
              <w:left w:val="single" w:sz="4" w:space="0" w:color="000000"/>
              <w:bottom w:val="single" w:sz="4" w:space="0" w:color="000000"/>
              <w:right w:val="single" w:sz="4" w:space="0" w:color="000000"/>
            </w:tcBorders>
            <w:vAlign w:val="center"/>
          </w:tcPr>
          <w:p w:rsidR="00DC21E8" w:rsidRDefault="00E111C2">
            <w:pPr>
              <w:widowControl/>
              <w:topLinePunct/>
              <w:spacing w:line="360" w:lineRule="exact"/>
              <w:jc w:val="center"/>
              <w:rPr>
                <w:rFonts w:ascii="Times New Roman" w:eastAsia="仿宋_GB2312" w:hAnsi="Times New Roman"/>
                <w:color w:val="000000" w:themeColor="text1"/>
                <w:kern w:val="0"/>
              </w:rPr>
            </w:pPr>
            <w:r>
              <w:rPr>
                <w:rFonts w:ascii="Times New Roman" w:eastAsia="仿宋_GB2312" w:hAnsi="Times New Roman"/>
                <w:color w:val="000000" w:themeColor="text1"/>
                <w:kern w:val="0"/>
              </w:rPr>
              <w:t>3</w:t>
            </w:r>
          </w:p>
        </w:tc>
        <w:tc>
          <w:tcPr>
            <w:tcW w:w="2579" w:type="dxa"/>
            <w:tcBorders>
              <w:top w:val="single" w:sz="4" w:space="0" w:color="000000"/>
              <w:left w:val="nil"/>
              <w:bottom w:val="single" w:sz="4" w:space="0" w:color="000000"/>
              <w:right w:val="single" w:sz="4" w:space="0" w:color="000000"/>
            </w:tcBorders>
            <w:vAlign w:val="center"/>
          </w:tcPr>
          <w:p w:rsidR="00D46C20" w:rsidRDefault="00E111C2">
            <w:pPr>
              <w:widowControl/>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山梨酸及其钾盐</w:t>
            </w:r>
          </w:p>
          <w:p w:rsidR="00DC21E8" w:rsidRDefault="00E111C2">
            <w:pPr>
              <w:widowControl/>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（以山梨酸计）</w:t>
            </w:r>
          </w:p>
        </w:tc>
        <w:tc>
          <w:tcPr>
            <w:tcW w:w="2620" w:type="dxa"/>
            <w:tcBorders>
              <w:top w:val="single" w:sz="4" w:space="0" w:color="000000"/>
              <w:left w:val="nil"/>
              <w:bottom w:val="single" w:sz="4" w:space="0" w:color="000000"/>
              <w:right w:val="single" w:sz="4" w:space="0" w:color="000000"/>
            </w:tcBorders>
            <w:vAlign w:val="center"/>
          </w:tcPr>
          <w:p w:rsidR="00DC21E8" w:rsidRDefault="00E111C2">
            <w:pPr>
              <w:widowControl/>
              <w:topLinePunct/>
              <w:spacing w:line="360" w:lineRule="exact"/>
              <w:jc w:val="center"/>
              <w:rPr>
                <w:rFonts w:ascii="Times New Roman" w:hAnsi="Times New Roman"/>
                <w:color w:val="000000" w:themeColor="text1"/>
              </w:rPr>
            </w:pPr>
            <w:r>
              <w:rPr>
                <w:rFonts w:ascii="Times New Roman" w:hAnsi="Times New Roman"/>
                <w:color w:val="000000" w:themeColor="text1"/>
              </w:rPr>
              <w:t>GB 2760</w:t>
            </w:r>
          </w:p>
        </w:tc>
        <w:tc>
          <w:tcPr>
            <w:tcW w:w="2283" w:type="dxa"/>
            <w:tcBorders>
              <w:top w:val="single" w:sz="4" w:space="0" w:color="000000"/>
              <w:left w:val="nil"/>
              <w:bottom w:val="single" w:sz="4" w:space="0" w:color="000000"/>
              <w:right w:val="single" w:sz="4" w:space="0" w:color="000000"/>
            </w:tcBorders>
            <w:vAlign w:val="center"/>
          </w:tcPr>
          <w:p w:rsidR="00DC21E8" w:rsidRDefault="00E111C2">
            <w:pPr>
              <w:widowControl/>
              <w:topLinePunct/>
              <w:spacing w:line="360" w:lineRule="exact"/>
              <w:jc w:val="center"/>
              <w:rPr>
                <w:rFonts w:ascii="Times New Roman" w:hAnsi="Times New Roman"/>
                <w:color w:val="000000" w:themeColor="text1"/>
              </w:rPr>
            </w:pPr>
            <w:r>
              <w:rPr>
                <w:rFonts w:ascii="Times New Roman" w:hAnsi="Times New Roman"/>
                <w:color w:val="000000" w:themeColor="text1"/>
              </w:rPr>
              <w:t>GB 5009.28</w:t>
            </w:r>
          </w:p>
        </w:tc>
      </w:tr>
      <w:tr w:rsidR="00DC21E8">
        <w:trPr>
          <w:trHeight w:val="438"/>
          <w:jc w:val="center"/>
        </w:trPr>
        <w:tc>
          <w:tcPr>
            <w:tcW w:w="698" w:type="dxa"/>
            <w:tcBorders>
              <w:top w:val="single" w:sz="4" w:space="0" w:color="000000"/>
              <w:left w:val="single" w:sz="4" w:space="0" w:color="000000"/>
              <w:bottom w:val="single" w:sz="4" w:space="0" w:color="000000"/>
              <w:right w:val="single" w:sz="4" w:space="0" w:color="000000"/>
            </w:tcBorders>
            <w:vAlign w:val="center"/>
          </w:tcPr>
          <w:p w:rsidR="00DC21E8" w:rsidRDefault="00E111C2">
            <w:pPr>
              <w:widowControl/>
              <w:topLinePunct/>
              <w:spacing w:line="360" w:lineRule="exact"/>
              <w:jc w:val="center"/>
              <w:rPr>
                <w:rFonts w:ascii="Times New Roman" w:eastAsia="仿宋_GB2312" w:hAnsi="Times New Roman"/>
                <w:color w:val="000000" w:themeColor="text1"/>
                <w:kern w:val="0"/>
              </w:rPr>
            </w:pPr>
            <w:r>
              <w:rPr>
                <w:rFonts w:ascii="Times New Roman" w:eastAsia="仿宋_GB2312" w:hAnsi="Times New Roman"/>
                <w:color w:val="000000" w:themeColor="text1"/>
                <w:kern w:val="0"/>
              </w:rPr>
              <w:t>4</w:t>
            </w:r>
          </w:p>
        </w:tc>
        <w:tc>
          <w:tcPr>
            <w:tcW w:w="2579" w:type="dxa"/>
            <w:tcBorders>
              <w:top w:val="single" w:sz="4" w:space="0" w:color="000000"/>
              <w:left w:val="nil"/>
              <w:bottom w:val="single" w:sz="4" w:space="0" w:color="000000"/>
              <w:right w:val="single" w:sz="4" w:space="0" w:color="000000"/>
            </w:tcBorders>
            <w:vAlign w:val="center"/>
          </w:tcPr>
          <w:p w:rsidR="00DC21E8" w:rsidRDefault="00E111C2">
            <w:pPr>
              <w:widowControl/>
              <w:topLinePunct/>
              <w:spacing w:line="360" w:lineRule="exact"/>
              <w:jc w:val="center"/>
              <w:rPr>
                <w:rFonts w:ascii="Times New Roman" w:eastAsia="仿宋_GB2312" w:hAnsi="Times New Roman"/>
                <w:color w:val="000000" w:themeColor="text1"/>
                <w:kern w:val="0"/>
              </w:rPr>
            </w:pPr>
            <w:r>
              <w:rPr>
                <w:rFonts w:ascii="Times New Roman" w:eastAsia="仿宋_GB2312" w:hAnsi="Times New Roman"/>
                <w:color w:val="000000" w:themeColor="text1"/>
              </w:rPr>
              <w:t>糖精钠（以糖精计）</w:t>
            </w:r>
          </w:p>
        </w:tc>
        <w:tc>
          <w:tcPr>
            <w:tcW w:w="2620" w:type="dxa"/>
            <w:tcBorders>
              <w:top w:val="single" w:sz="4" w:space="0" w:color="000000"/>
              <w:left w:val="nil"/>
              <w:bottom w:val="single" w:sz="4" w:space="0" w:color="000000"/>
              <w:right w:val="single" w:sz="4" w:space="0" w:color="000000"/>
            </w:tcBorders>
            <w:vAlign w:val="center"/>
          </w:tcPr>
          <w:p w:rsidR="00DC21E8" w:rsidRDefault="00E111C2">
            <w:pPr>
              <w:widowControl/>
              <w:topLinePunct/>
              <w:spacing w:line="360" w:lineRule="exact"/>
              <w:jc w:val="center"/>
              <w:rPr>
                <w:rFonts w:ascii="Times New Roman" w:eastAsia="仿宋_GB2312" w:hAnsi="Times New Roman"/>
                <w:color w:val="000000" w:themeColor="text1"/>
                <w:kern w:val="0"/>
              </w:rPr>
            </w:pPr>
            <w:r>
              <w:rPr>
                <w:rFonts w:ascii="Times New Roman" w:hAnsi="Times New Roman"/>
                <w:color w:val="000000" w:themeColor="text1"/>
              </w:rPr>
              <w:t>GB 2760</w:t>
            </w:r>
          </w:p>
        </w:tc>
        <w:tc>
          <w:tcPr>
            <w:tcW w:w="2283" w:type="dxa"/>
            <w:tcBorders>
              <w:top w:val="single" w:sz="4" w:space="0" w:color="000000"/>
              <w:left w:val="nil"/>
              <w:bottom w:val="single" w:sz="4" w:space="0" w:color="000000"/>
              <w:right w:val="single" w:sz="4" w:space="0" w:color="000000"/>
            </w:tcBorders>
            <w:vAlign w:val="center"/>
          </w:tcPr>
          <w:p w:rsidR="00DC21E8" w:rsidRDefault="00E111C2">
            <w:pPr>
              <w:widowControl/>
              <w:topLinePunct/>
              <w:spacing w:line="360" w:lineRule="exact"/>
              <w:jc w:val="center"/>
              <w:rPr>
                <w:rFonts w:ascii="Times New Roman" w:eastAsia="仿宋_GB2312" w:hAnsi="Times New Roman"/>
                <w:color w:val="000000" w:themeColor="text1"/>
                <w:kern w:val="0"/>
              </w:rPr>
            </w:pPr>
            <w:r>
              <w:rPr>
                <w:rFonts w:ascii="Times New Roman" w:hAnsi="Times New Roman"/>
                <w:color w:val="000000" w:themeColor="text1"/>
              </w:rPr>
              <w:t>GB 5009.28</w:t>
            </w:r>
          </w:p>
        </w:tc>
      </w:tr>
      <w:tr w:rsidR="00DC21E8">
        <w:trPr>
          <w:trHeight w:val="418"/>
          <w:jc w:val="center"/>
        </w:trPr>
        <w:tc>
          <w:tcPr>
            <w:tcW w:w="698" w:type="dxa"/>
            <w:tcBorders>
              <w:top w:val="single" w:sz="4" w:space="0" w:color="000000"/>
              <w:left w:val="single" w:sz="4" w:space="0" w:color="000000"/>
              <w:bottom w:val="single" w:sz="4" w:space="0" w:color="000000"/>
              <w:right w:val="single" w:sz="4" w:space="0" w:color="000000"/>
            </w:tcBorders>
            <w:vAlign w:val="center"/>
          </w:tcPr>
          <w:p w:rsidR="00DC21E8" w:rsidRDefault="00E111C2">
            <w:pPr>
              <w:widowControl/>
              <w:topLinePunct/>
              <w:spacing w:line="360" w:lineRule="exact"/>
              <w:jc w:val="center"/>
              <w:rPr>
                <w:rFonts w:ascii="Times New Roman" w:eastAsia="仿宋_GB2312" w:hAnsi="Times New Roman"/>
                <w:color w:val="000000" w:themeColor="text1"/>
                <w:kern w:val="0"/>
              </w:rPr>
            </w:pPr>
            <w:r>
              <w:rPr>
                <w:rFonts w:ascii="Times New Roman" w:eastAsia="仿宋_GB2312" w:hAnsi="Times New Roman"/>
                <w:color w:val="000000" w:themeColor="text1"/>
                <w:kern w:val="0"/>
              </w:rPr>
              <w:t>5</w:t>
            </w:r>
          </w:p>
        </w:tc>
        <w:tc>
          <w:tcPr>
            <w:tcW w:w="2579" w:type="dxa"/>
            <w:tcBorders>
              <w:top w:val="single" w:sz="4" w:space="0" w:color="000000"/>
              <w:left w:val="nil"/>
              <w:bottom w:val="single" w:sz="4" w:space="0" w:color="000000"/>
              <w:right w:val="single" w:sz="4" w:space="0" w:color="000000"/>
            </w:tcBorders>
            <w:vAlign w:val="center"/>
          </w:tcPr>
          <w:p w:rsidR="00DC21E8" w:rsidRDefault="00E111C2">
            <w:pPr>
              <w:widowControl/>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菌落总数</w:t>
            </w:r>
          </w:p>
        </w:tc>
        <w:tc>
          <w:tcPr>
            <w:tcW w:w="2620" w:type="dxa"/>
            <w:tcBorders>
              <w:top w:val="single" w:sz="4" w:space="0" w:color="000000"/>
              <w:left w:val="nil"/>
              <w:bottom w:val="single" w:sz="4" w:space="0" w:color="000000"/>
              <w:right w:val="single" w:sz="4" w:space="0" w:color="000000"/>
            </w:tcBorders>
            <w:vAlign w:val="center"/>
          </w:tcPr>
          <w:p w:rsidR="00DC21E8" w:rsidRDefault="00E111C2">
            <w:pPr>
              <w:widowControl/>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产品明示标准及质量要求</w:t>
            </w:r>
          </w:p>
        </w:tc>
        <w:tc>
          <w:tcPr>
            <w:tcW w:w="2283" w:type="dxa"/>
            <w:tcBorders>
              <w:top w:val="single" w:sz="4" w:space="0" w:color="000000"/>
              <w:left w:val="nil"/>
              <w:bottom w:val="single" w:sz="4" w:space="0" w:color="000000"/>
              <w:right w:val="single" w:sz="4" w:space="0" w:color="000000"/>
            </w:tcBorders>
            <w:vAlign w:val="center"/>
          </w:tcPr>
          <w:p w:rsidR="00DC21E8" w:rsidRDefault="00E111C2">
            <w:pPr>
              <w:widowControl/>
              <w:topLinePunct/>
              <w:spacing w:line="360" w:lineRule="exact"/>
              <w:jc w:val="center"/>
              <w:rPr>
                <w:rFonts w:ascii="Times New Roman" w:hAnsi="Times New Roman"/>
                <w:color w:val="000000" w:themeColor="text1"/>
              </w:rPr>
            </w:pPr>
            <w:r>
              <w:rPr>
                <w:rFonts w:ascii="Times New Roman" w:hAnsi="Times New Roman"/>
                <w:color w:val="000000" w:themeColor="text1"/>
              </w:rPr>
              <w:t>GB 4789.2</w:t>
            </w:r>
          </w:p>
        </w:tc>
      </w:tr>
      <w:tr w:rsidR="00DC21E8">
        <w:trPr>
          <w:trHeight w:val="733"/>
          <w:jc w:val="center"/>
        </w:trPr>
        <w:tc>
          <w:tcPr>
            <w:tcW w:w="698" w:type="dxa"/>
            <w:tcBorders>
              <w:top w:val="single" w:sz="4" w:space="0" w:color="000000"/>
              <w:left w:val="single" w:sz="4" w:space="0" w:color="000000"/>
              <w:bottom w:val="single" w:sz="4" w:space="0" w:color="000000"/>
              <w:right w:val="single" w:sz="4" w:space="0" w:color="000000"/>
            </w:tcBorders>
            <w:vAlign w:val="center"/>
          </w:tcPr>
          <w:p w:rsidR="00DC21E8" w:rsidRDefault="00E111C2">
            <w:pPr>
              <w:widowControl/>
              <w:topLinePunct/>
              <w:spacing w:line="360" w:lineRule="exact"/>
              <w:jc w:val="center"/>
              <w:rPr>
                <w:rFonts w:ascii="Times New Roman" w:eastAsia="仿宋_GB2312" w:hAnsi="Times New Roman"/>
                <w:color w:val="000000" w:themeColor="text1"/>
                <w:kern w:val="0"/>
              </w:rPr>
            </w:pPr>
            <w:r>
              <w:rPr>
                <w:rFonts w:ascii="Times New Roman" w:eastAsia="仿宋_GB2312" w:hAnsi="Times New Roman"/>
                <w:color w:val="000000" w:themeColor="text1"/>
                <w:kern w:val="0"/>
              </w:rPr>
              <w:t>6</w:t>
            </w:r>
          </w:p>
        </w:tc>
        <w:tc>
          <w:tcPr>
            <w:tcW w:w="2579" w:type="dxa"/>
            <w:tcBorders>
              <w:top w:val="single" w:sz="4" w:space="0" w:color="000000"/>
              <w:left w:val="nil"/>
              <w:bottom w:val="single" w:sz="4" w:space="0" w:color="000000"/>
              <w:right w:val="single" w:sz="4" w:space="0" w:color="000000"/>
            </w:tcBorders>
            <w:vAlign w:val="center"/>
          </w:tcPr>
          <w:p w:rsidR="00DC21E8" w:rsidRDefault="00E111C2">
            <w:pPr>
              <w:widowControl/>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大肠菌群</w:t>
            </w:r>
          </w:p>
        </w:tc>
        <w:tc>
          <w:tcPr>
            <w:tcW w:w="2620" w:type="dxa"/>
            <w:tcBorders>
              <w:top w:val="single" w:sz="4" w:space="0" w:color="000000"/>
              <w:left w:val="nil"/>
              <w:bottom w:val="single" w:sz="4" w:space="0" w:color="000000"/>
              <w:right w:val="single" w:sz="4" w:space="0" w:color="000000"/>
            </w:tcBorders>
            <w:vAlign w:val="center"/>
          </w:tcPr>
          <w:p w:rsidR="00DC21E8" w:rsidRDefault="00E111C2">
            <w:pPr>
              <w:widowControl/>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产品明示标准及质量要求</w:t>
            </w:r>
          </w:p>
        </w:tc>
        <w:tc>
          <w:tcPr>
            <w:tcW w:w="2283" w:type="dxa"/>
            <w:tcBorders>
              <w:top w:val="single" w:sz="4" w:space="0" w:color="000000"/>
              <w:left w:val="nil"/>
              <w:bottom w:val="single" w:sz="4" w:space="0" w:color="000000"/>
              <w:right w:val="single" w:sz="4" w:space="0" w:color="000000"/>
            </w:tcBorders>
            <w:vAlign w:val="center"/>
          </w:tcPr>
          <w:p w:rsidR="00DC21E8" w:rsidRDefault="00E111C2">
            <w:pPr>
              <w:widowControl/>
              <w:topLinePunct/>
              <w:spacing w:line="360" w:lineRule="exact"/>
              <w:jc w:val="center"/>
              <w:rPr>
                <w:rFonts w:ascii="Times New Roman" w:hAnsi="Times New Roman"/>
                <w:color w:val="000000" w:themeColor="text1"/>
              </w:rPr>
            </w:pPr>
            <w:r>
              <w:rPr>
                <w:rFonts w:ascii="Times New Roman" w:hAnsi="Times New Roman"/>
                <w:color w:val="000000" w:themeColor="text1"/>
              </w:rPr>
              <w:t xml:space="preserve">GB 4789.3 </w:t>
            </w:r>
          </w:p>
          <w:p w:rsidR="00DC21E8" w:rsidRDefault="00E111C2">
            <w:pPr>
              <w:widowControl/>
              <w:topLinePunct/>
              <w:spacing w:line="360" w:lineRule="exact"/>
              <w:jc w:val="center"/>
              <w:rPr>
                <w:rFonts w:ascii="Times New Roman" w:hAnsi="Times New Roman"/>
                <w:color w:val="000000" w:themeColor="text1"/>
              </w:rPr>
            </w:pPr>
            <w:r>
              <w:rPr>
                <w:rFonts w:ascii="Times New Roman" w:hAnsi="Times New Roman"/>
                <w:color w:val="000000" w:themeColor="text1"/>
              </w:rPr>
              <w:t>GB/T 4789.3-2003</w:t>
            </w:r>
          </w:p>
        </w:tc>
      </w:tr>
      <w:tr w:rsidR="00DC21E8">
        <w:trPr>
          <w:trHeight w:val="514"/>
          <w:jc w:val="center"/>
        </w:trPr>
        <w:tc>
          <w:tcPr>
            <w:tcW w:w="698" w:type="dxa"/>
            <w:tcBorders>
              <w:top w:val="single" w:sz="4" w:space="0" w:color="000000"/>
              <w:left w:val="single" w:sz="4" w:space="0" w:color="000000"/>
              <w:bottom w:val="single" w:sz="4" w:space="0" w:color="000000"/>
              <w:right w:val="single" w:sz="4" w:space="0" w:color="000000"/>
            </w:tcBorders>
            <w:vAlign w:val="center"/>
          </w:tcPr>
          <w:p w:rsidR="00DC21E8" w:rsidRDefault="00E111C2">
            <w:pPr>
              <w:widowControl/>
              <w:topLinePunct/>
              <w:spacing w:line="360" w:lineRule="exact"/>
              <w:jc w:val="center"/>
              <w:rPr>
                <w:rFonts w:ascii="Times New Roman" w:eastAsia="仿宋_GB2312" w:hAnsi="Times New Roman"/>
                <w:color w:val="000000" w:themeColor="text1"/>
                <w:kern w:val="0"/>
              </w:rPr>
            </w:pPr>
            <w:r>
              <w:rPr>
                <w:rFonts w:ascii="Times New Roman" w:eastAsia="仿宋_GB2312" w:hAnsi="Times New Roman"/>
                <w:color w:val="000000" w:themeColor="text1"/>
                <w:kern w:val="0"/>
              </w:rPr>
              <w:t>7</w:t>
            </w:r>
          </w:p>
        </w:tc>
        <w:tc>
          <w:tcPr>
            <w:tcW w:w="2579" w:type="dxa"/>
            <w:tcBorders>
              <w:top w:val="single" w:sz="4" w:space="0" w:color="000000"/>
              <w:left w:val="nil"/>
              <w:bottom w:val="single" w:sz="4" w:space="0" w:color="000000"/>
              <w:right w:val="single" w:sz="4" w:space="0" w:color="000000"/>
            </w:tcBorders>
            <w:vAlign w:val="center"/>
          </w:tcPr>
          <w:p w:rsidR="00DC21E8" w:rsidRDefault="00E111C2">
            <w:pPr>
              <w:widowControl/>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沙门氏菌</w:t>
            </w:r>
            <w:r>
              <w:rPr>
                <w:rFonts w:ascii="Times New Roman" w:eastAsia="仿宋_GB2312" w:hAnsi="Times New Roman" w:hint="eastAsia"/>
                <w:color w:val="000000" w:themeColor="text1"/>
                <w:vertAlign w:val="superscript"/>
              </w:rPr>
              <w:t>b</w:t>
            </w:r>
          </w:p>
        </w:tc>
        <w:tc>
          <w:tcPr>
            <w:tcW w:w="2620" w:type="dxa"/>
            <w:tcBorders>
              <w:top w:val="single" w:sz="4" w:space="0" w:color="000000"/>
              <w:left w:val="nil"/>
              <w:bottom w:val="single" w:sz="4" w:space="0" w:color="000000"/>
              <w:right w:val="single" w:sz="4" w:space="0" w:color="000000"/>
            </w:tcBorders>
            <w:vAlign w:val="center"/>
          </w:tcPr>
          <w:p w:rsidR="00DC21E8" w:rsidRDefault="00E111C2">
            <w:pPr>
              <w:widowControl/>
              <w:topLinePunct/>
              <w:spacing w:line="360" w:lineRule="exact"/>
              <w:jc w:val="center"/>
              <w:rPr>
                <w:rFonts w:ascii="Times New Roman" w:eastAsia="仿宋_GB2312" w:hAnsi="Times New Roman"/>
                <w:color w:val="000000" w:themeColor="text1"/>
                <w:kern w:val="0"/>
              </w:rPr>
            </w:pPr>
            <w:r>
              <w:rPr>
                <w:rFonts w:ascii="Times New Roman" w:eastAsia="仿宋_GB2312" w:hAnsi="Times New Roman"/>
                <w:color w:val="000000" w:themeColor="text1"/>
                <w:kern w:val="0"/>
              </w:rPr>
              <w:t>GB 29921</w:t>
            </w:r>
          </w:p>
        </w:tc>
        <w:tc>
          <w:tcPr>
            <w:tcW w:w="2283" w:type="dxa"/>
            <w:tcBorders>
              <w:top w:val="single" w:sz="4" w:space="0" w:color="000000"/>
              <w:left w:val="nil"/>
              <w:bottom w:val="single" w:sz="4" w:space="0" w:color="000000"/>
              <w:right w:val="single" w:sz="4" w:space="0" w:color="000000"/>
            </w:tcBorders>
            <w:vAlign w:val="center"/>
          </w:tcPr>
          <w:p w:rsidR="00DC21E8" w:rsidRDefault="00E111C2">
            <w:pPr>
              <w:widowControl/>
              <w:topLinePunct/>
              <w:spacing w:line="360" w:lineRule="exact"/>
              <w:jc w:val="center"/>
              <w:rPr>
                <w:rFonts w:ascii="Times New Roman" w:hAnsi="Times New Roman"/>
                <w:color w:val="000000" w:themeColor="text1"/>
              </w:rPr>
            </w:pPr>
            <w:r>
              <w:rPr>
                <w:rFonts w:ascii="Times New Roman" w:hAnsi="Times New Roman"/>
                <w:color w:val="000000" w:themeColor="text1"/>
              </w:rPr>
              <w:t>GB 4789.4</w:t>
            </w:r>
          </w:p>
        </w:tc>
      </w:tr>
      <w:tr w:rsidR="00DC21E8">
        <w:trPr>
          <w:trHeight w:val="476"/>
          <w:jc w:val="center"/>
        </w:trPr>
        <w:tc>
          <w:tcPr>
            <w:tcW w:w="698" w:type="dxa"/>
            <w:tcBorders>
              <w:top w:val="single" w:sz="4" w:space="0" w:color="000000"/>
              <w:left w:val="single" w:sz="4" w:space="0" w:color="000000"/>
              <w:bottom w:val="single" w:sz="4" w:space="0" w:color="000000"/>
              <w:right w:val="single" w:sz="4" w:space="0" w:color="000000"/>
            </w:tcBorders>
            <w:vAlign w:val="center"/>
          </w:tcPr>
          <w:p w:rsidR="00DC21E8" w:rsidRDefault="00E111C2">
            <w:pPr>
              <w:widowControl/>
              <w:topLinePunct/>
              <w:spacing w:line="360" w:lineRule="exact"/>
              <w:jc w:val="center"/>
              <w:rPr>
                <w:rFonts w:ascii="Times New Roman" w:eastAsia="仿宋_GB2312" w:hAnsi="Times New Roman"/>
                <w:color w:val="000000" w:themeColor="text1"/>
                <w:kern w:val="0"/>
              </w:rPr>
            </w:pPr>
            <w:r>
              <w:rPr>
                <w:rFonts w:ascii="Times New Roman" w:eastAsia="仿宋_GB2312" w:hAnsi="Times New Roman"/>
                <w:color w:val="000000" w:themeColor="text1"/>
                <w:kern w:val="0"/>
              </w:rPr>
              <w:t>8</w:t>
            </w:r>
          </w:p>
        </w:tc>
        <w:tc>
          <w:tcPr>
            <w:tcW w:w="2579" w:type="dxa"/>
            <w:tcBorders>
              <w:top w:val="single" w:sz="4" w:space="0" w:color="000000"/>
              <w:left w:val="nil"/>
              <w:bottom w:val="single" w:sz="4" w:space="0" w:color="000000"/>
              <w:right w:val="single" w:sz="4" w:space="0" w:color="000000"/>
            </w:tcBorders>
            <w:vAlign w:val="center"/>
          </w:tcPr>
          <w:p w:rsidR="00DC21E8" w:rsidRDefault="00E111C2">
            <w:pPr>
              <w:widowControl/>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金黄色葡萄球菌</w:t>
            </w:r>
            <w:r>
              <w:rPr>
                <w:rFonts w:ascii="Times New Roman" w:eastAsia="仿宋_GB2312" w:hAnsi="Times New Roman" w:hint="eastAsia"/>
                <w:color w:val="000000" w:themeColor="text1"/>
                <w:vertAlign w:val="superscript"/>
              </w:rPr>
              <w:t>b</w:t>
            </w:r>
          </w:p>
        </w:tc>
        <w:tc>
          <w:tcPr>
            <w:tcW w:w="2620" w:type="dxa"/>
            <w:tcBorders>
              <w:top w:val="single" w:sz="4" w:space="0" w:color="000000"/>
              <w:left w:val="nil"/>
              <w:bottom w:val="single" w:sz="4" w:space="0" w:color="000000"/>
              <w:right w:val="single" w:sz="4" w:space="0" w:color="000000"/>
            </w:tcBorders>
            <w:vAlign w:val="center"/>
          </w:tcPr>
          <w:p w:rsidR="00DC21E8" w:rsidRDefault="00E111C2">
            <w:pPr>
              <w:widowControl/>
              <w:topLinePunct/>
              <w:spacing w:line="360" w:lineRule="exact"/>
              <w:jc w:val="center"/>
              <w:rPr>
                <w:rFonts w:ascii="Times New Roman" w:eastAsia="仿宋_GB2312" w:hAnsi="Times New Roman"/>
                <w:color w:val="000000" w:themeColor="text1"/>
                <w:kern w:val="0"/>
              </w:rPr>
            </w:pPr>
            <w:r>
              <w:rPr>
                <w:rFonts w:ascii="Times New Roman" w:eastAsia="仿宋_GB2312" w:hAnsi="Times New Roman"/>
                <w:color w:val="000000" w:themeColor="text1"/>
                <w:kern w:val="0"/>
              </w:rPr>
              <w:t>GB 29921</w:t>
            </w:r>
          </w:p>
        </w:tc>
        <w:tc>
          <w:tcPr>
            <w:tcW w:w="2283" w:type="dxa"/>
            <w:tcBorders>
              <w:top w:val="single" w:sz="4" w:space="0" w:color="000000"/>
              <w:left w:val="nil"/>
              <w:bottom w:val="single" w:sz="4" w:space="0" w:color="000000"/>
              <w:right w:val="single" w:sz="4" w:space="0" w:color="000000"/>
            </w:tcBorders>
            <w:vAlign w:val="center"/>
          </w:tcPr>
          <w:p w:rsidR="00DC21E8" w:rsidRDefault="00E111C2">
            <w:pPr>
              <w:widowControl/>
              <w:topLinePunct/>
              <w:spacing w:line="360" w:lineRule="exact"/>
              <w:jc w:val="center"/>
              <w:rPr>
                <w:rFonts w:ascii="Times New Roman" w:hAnsi="Times New Roman"/>
                <w:color w:val="000000" w:themeColor="text1"/>
              </w:rPr>
            </w:pPr>
            <w:r>
              <w:rPr>
                <w:rFonts w:ascii="Times New Roman" w:hAnsi="Times New Roman"/>
                <w:color w:val="000000" w:themeColor="text1"/>
              </w:rPr>
              <w:t>GB 4789.10</w:t>
            </w:r>
            <w:r>
              <w:rPr>
                <w:rFonts w:ascii="Times New Roman" w:eastAsia="仿宋_GB2312" w:hAnsi="Times New Roman"/>
                <w:color w:val="000000" w:themeColor="text1"/>
              </w:rPr>
              <w:t>第二法</w:t>
            </w:r>
          </w:p>
        </w:tc>
      </w:tr>
      <w:tr w:rsidR="00DC21E8">
        <w:trPr>
          <w:trHeight w:val="416"/>
          <w:jc w:val="center"/>
        </w:trPr>
        <w:tc>
          <w:tcPr>
            <w:tcW w:w="698" w:type="dxa"/>
            <w:tcBorders>
              <w:top w:val="single" w:sz="4" w:space="0" w:color="000000"/>
              <w:left w:val="single" w:sz="4" w:space="0" w:color="000000"/>
              <w:bottom w:val="single" w:sz="4" w:space="0" w:color="000000"/>
              <w:right w:val="single" w:sz="4" w:space="0" w:color="000000"/>
            </w:tcBorders>
            <w:vAlign w:val="center"/>
          </w:tcPr>
          <w:p w:rsidR="00DC21E8" w:rsidRDefault="00E111C2">
            <w:pPr>
              <w:widowControl/>
              <w:topLinePunct/>
              <w:spacing w:line="360" w:lineRule="exact"/>
              <w:jc w:val="center"/>
              <w:rPr>
                <w:rFonts w:ascii="Times New Roman" w:eastAsia="仿宋_GB2312" w:hAnsi="Times New Roman"/>
                <w:color w:val="000000" w:themeColor="text1"/>
                <w:kern w:val="0"/>
              </w:rPr>
            </w:pPr>
            <w:r>
              <w:rPr>
                <w:rFonts w:ascii="Times New Roman" w:eastAsia="仿宋_GB2312" w:hAnsi="Times New Roman"/>
                <w:color w:val="000000" w:themeColor="text1"/>
                <w:kern w:val="0"/>
              </w:rPr>
              <w:t>9</w:t>
            </w:r>
          </w:p>
        </w:tc>
        <w:tc>
          <w:tcPr>
            <w:tcW w:w="2579" w:type="dxa"/>
            <w:tcBorders>
              <w:top w:val="single" w:sz="4" w:space="0" w:color="000000"/>
              <w:left w:val="nil"/>
              <w:bottom w:val="single" w:sz="4" w:space="0" w:color="000000"/>
              <w:right w:val="single" w:sz="4" w:space="0" w:color="000000"/>
            </w:tcBorders>
            <w:vAlign w:val="center"/>
          </w:tcPr>
          <w:p w:rsidR="00DC21E8" w:rsidRDefault="00E111C2">
            <w:pPr>
              <w:widowControl/>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大肠埃希氏菌</w:t>
            </w:r>
            <w:r>
              <w:rPr>
                <w:rFonts w:ascii="Times New Roman" w:eastAsia="仿宋_GB2312" w:hAnsi="Times New Roman"/>
                <w:color w:val="000000" w:themeColor="text1"/>
              </w:rPr>
              <w:t xml:space="preserve">O157:H7 </w:t>
            </w:r>
            <w:r>
              <w:rPr>
                <w:rFonts w:ascii="Times New Roman" w:eastAsia="仿宋_GB2312" w:hAnsi="Times New Roman" w:hint="eastAsia"/>
                <w:color w:val="000000" w:themeColor="text1"/>
                <w:vertAlign w:val="superscript"/>
              </w:rPr>
              <w:t>c</w:t>
            </w:r>
          </w:p>
        </w:tc>
        <w:tc>
          <w:tcPr>
            <w:tcW w:w="2620" w:type="dxa"/>
            <w:tcBorders>
              <w:top w:val="single" w:sz="4" w:space="0" w:color="000000"/>
              <w:left w:val="nil"/>
              <w:bottom w:val="single" w:sz="4" w:space="0" w:color="000000"/>
              <w:right w:val="single" w:sz="4" w:space="0" w:color="000000"/>
            </w:tcBorders>
            <w:vAlign w:val="center"/>
          </w:tcPr>
          <w:p w:rsidR="00DC21E8" w:rsidRDefault="00E111C2">
            <w:pPr>
              <w:widowControl/>
              <w:topLinePunct/>
              <w:spacing w:line="360" w:lineRule="exact"/>
              <w:jc w:val="center"/>
              <w:rPr>
                <w:rFonts w:ascii="Times New Roman" w:eastAsia="仿宋_GB2312" w:hAnsi="Times New Roman"/>
                <w:color w:val="000000" w:themeColor="text1"/>
                <w:kern w:val="0"/>
              </w:rPr>
            </w:pPr>
            <w:r>
              <w:rPr>
                <w:rFonts w:ascii="Times New Roman" w:eastAsia="仿宋_GB2312" w:hAnsi="Times New Roman"/>
                <w:color w:val="000000" w:themeColor="text1"/>
                <w:kern w:val="0"/>
              </w:rPr>
              <w:t>GB 29921</w:t>
            </w:r>
          </w:p>
        </w:tc>
        <w:tc>
          <w:tcPr>
            <w:tcW w:w="2283" w:type="dxa"/>
            <w:tcBorders>
              <w:top w:val="single" w:sz="4" w:space="0" w:color="000000"/>
              <w:left w:val="nil"/>
              <w:bottom w:val="single" w:sz="4" w:space="0" w:color="000000"/>
              <w:right w:val="single" w:sz="4" w:space="0" w:color="000000"/>
            </w:tcBorders>
            <w:vAlign w:val="center"/>
          </w:tcPr>
          <w:p w:rsidR="00DC21E8" w:rsidRDefault="00E111C2">
            <w:pPr>
              <w:widowControl/>
              <w:topLinePunct/>
              <w:spacing w:line="360" w:lineRule="exact"/>
              <w:jc w:val="center"/>
              <w:rPr>
                <w:rFonts w:ascii="Times New Roman" w:hAnsi="Times New Roman"/>
                <w:color w:val="000000" w:themeColor="text1"/>
              </w:rPr>
            </w:pPr>
            <w:r>
              <w:rPr>
                <w:rFonts w:ascii="Times New Roman" w:hAnsi="Times New Roman"/>
                <w:color w:val="000000" w:themeColor="text1"/>
              </w:rPr>
              <w:t>GB 4789.36</w:t>
            </w:r>
          </w:p>
        </w:tc>
      </w:tr>
      <w:tr w:rsidR="00DC21E8">
        <w:trPr>
          <w:trHeight w:val="283"/>
          <w:jc w:val="center"/>
        </w:trPr>
        <w:tc>
          <w:tcPr>
            <w:tcW w:w="8180" w:type="dxa"/>
            <w:gridSpan w:val="4"/>
            <w:tcBorders>
              <w:top w:val="single" w:sz="4" w:space="0" w:color="000000"/>
              <w:left w:val="single" w:sz="4" w:space="0" w:color="000000"/>
              <w:bottom w:val="single" w:sz="4" w:space="0" w:color="000000"/>
              <w:right w:val="single" w:sz="4" w:space="0" w:color="000000"/>
            </w:tcBorders>
            <w:vAlign w:val="center"/>
          </w:tcPr>
          <w:p w:rsidR="00DC21E8" w:rsidRDefault="00E111C2">
            <w:pPr>
              <w:spacing w:line="360" w:lineRule="exact"/>
              <w:rPr>
                <w:rFonts w:ascii="Times New Roman" w:eastAsia="仿宋_GB2312" w:hAnsi="Times New Roman"/>
                <w:color w:val="000000" w:themeColor="text1"/>
              </w:rPr>
            </w:pPr>
            <w:r>
              <w:rPr>
                <w:rFonts w:ascii="Times New Roman" w:eastAsia="仿宋_GB2312" w:hAnsi="Times New Roman"/>
                <w:color w:val="000000" w:themeColor="text1"/>
              </w:rPr>
              <w:t>注：</w:t>
            </w:r>
            <w:r>
              <w:rPr>
                <w:rFonts w:ascii="Times New Roman" w:eastAsia="仿宋_GB2312" w:hAnsi="Times New Roman" w:hint="eastAsia"/>
                <w:color w:val="000000" w:themeColor="text1"/>
              </w:rPr>
              <w:t>a</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速冻蔓越莓不检。</w:t>
            </w:r>
          </w:p>
          <w:p w:rsidR="00DC21E8" w:rsidRDefault="00E111C2">
            <w:pPr>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hint="eastAsia"/>
                <w:color w:val="000000" w:themeColor="text1"/>
              </w:rPr>
              <w:t>b</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限即食预包装食品。</w:t>
            </w:r>
          </w:p>
          <w:p w:rsidR="00DC21E8" w:rsidRDefault="00E111C2">
            <w:pPr>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hint="eastAsia"/>
                <w:color w:val="000000" w:themeColor="text1"/>
              </w:rPr>
              <w:t>c</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限生食预包装食品。</w:t>
            </w:r>
          </w:p>
        </w:tc>
      </w:tr>
    </w:tbl>
    <w:p w:rsidR="00DC21E8" w:rsidRDefault="00DC21E8">
      <w:pPr>
        <w:pStyle w:val="a8"/>
        <w:rPr>
          <w:rFonts w:ascii="Times New Roman" w:hAnsi="Times New Roman" w:cs="Times New Roman"/>
          <w:color w:val="000000" w:themeColor="text1"/>
        </w:rPr>
      </w:pPr>
    </w:p>
    <w:p w:rsidR="00DC21E8" w:rsidRDefault="00E111C2">
      <w:pPr>
        <w:widowControl/>
        <w:topLinePunct/>
        <w:spacing w:line="360" w:lineRule="exact"/>
        <w:ind w:firstLine="420"/>
        <w:rPr>
          <w:rFonts w:ascii="Times New Roman" w:eastAsia="黑体" w:hAnsi="Times New Roman"/>
          <w:b/>
          <w:bCs/>
          <w:color w:val="000000" w:themeColor="text1"/>
          <w:kern w:val="0"/>
        </w:rPr>
      </w:pPr>
      <w:r>
        <w:rPr>
          <w:rFonts w:ascii="Times New Roman" w:eastAsia="黑体" w:hAnsi="Times New Roman"/>
          <w:b/>
          <w:bCs/>
          <w:color w:val="000000" w:themeColor="text1"/>
        </w:rPr>
        <w:lastRenderedPageBreak/>
        <w:t xml:space="preserve">6.6 </w:t>
      </w:r>
      <w:r>
        <w:rPr>
          <w:rFonts w:ascii="Times New Roman" w:eastAsia="黑体" w:hAnsi="Times New Roman"/>
          <w:b/>
          <w:bCs/>
          <w:color w:val="000000" w:themeColor="text1"/>
        </w:rPr>
        <w:t>判定原则与结论</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原则上按照细则中检验项目依据的法律法规或标准要求判定，若被检产品明示标准和质量要求高于该要求时，应按被检产品明示标准和质量要求判定。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出具抽检检验报告，检验报告中检验结论按如下方式作出判定：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6.6.1 </w:t>
      </w:r>
      <w:r>
        <w:rPr>
          <w:rFonts w:ascii="Times New Roman" w:eastAsia="仿宋_GB2312" w:hAnsi="Times New Roman"/>
          <w:color w:val="000000" w:themeColor="text1"/>
        </w:rPr>
        <w:t>检验项目全部符合相应依据的法律法规或标准要求的，检验结论为：</w:t>
      </w:r>
      <w:r>
        <w:rPr>
          <w:rFonts w:ascii="Times New Roman" w:eastAsia="仿宋_GB2312" w:hAnsi="Times New Roman"/>
          <w:color w:val="000000" w:themeColor="text1"/>
        </w:rPr>
        <w:t>“</w:t>
      </w:r>
      <w:r>
        <w:rPr>
          <w:rFonts w:ascii="Times New Roman" w:eastAsia="仿宋_GB2312" w:hAnsi="Times New Roman"/>
          <w:color w:val="000000" w:themeColor="text1"/>
        </w:rPr>
        <w:t>经抽样检验，所检项目符合</w:t>
      </w:r>
      <w:r>
        <w:rPr>
          <w:rFonts w:ascii="Times New Roman" w:eastAsia="仿宋_GB2312" w:hAnsi="Times New Roman"/>
          <w:color w:val="000000" w:themeColor="text1"/>
        </w:rPr>
        <w:t>××××</w:t>
      </w:r>
      <w:r>
        <w:rPr>
          <w:rFonts w:ascii="Times New Roman" w:eastAsia="仿宋_GB2312" w:hAnsi="Times New Roman"/>
          <w:color w:val="000000" w:themeColor="text1"/>
        </w:rPr>
        <w:t>要求</w:t>
      </w:r>
      <w:r>
        <w:rPr>
          <w:rFonts w:ascii="Times New Roman" w:eastAsia="仿宋_GB2312" w:hAnsi="Times New Roman"/>
          <w:color w:val="000000" w:themeColor="text1"/>
        </w:rPr>
        <w:t>”</w:t>
      </w:r>
      <w:r>
        <w:rPr>
          <w:rFonts w:ascii="Times New Roman" w:eastAsia="仿宋_GB2312" w:hAnsi="Times New Roman"/>
          <w:color w:val="000000" w:themeColor="text1"/>
        </w:rPr>
        <w:t>。</w:t>
      </w:r>
    </w:p>
    <w:p w:rsidR="00DC21E8" w:rsidRDefault="00E111C2">
      <w:pPr>
        <w:overflowPunct w:val="0"/>
        <w:topLinePunct/>
        <w:snapToGrid w:val="0"/>
        <w:spacing w:line="360" w:lineRule="exact"/>
        <w:ind w:firstLineChars="200" w:firstLine="420"/>
        <w:rPr>
          <w:rFonts w:ascii="Times New Roman" w:hAnsi="Times New Roman"/>
          <w:color w:val="000000" w:themeColor="text1"/>
        </w:rPr>
      </w:pPr>
      <w:r>
        <w:rPr>
          <w:rFonts w:ascii="Times New Roman" w:eastAsia="仿宋_GB2312" w:hAnsi="Times New Roman"/>
          <w:color w:val="000000" w:themeColor="text1"/>
        </w:rPr>
        <w:t xml:space="preserve">6.6.2 </w:t>
      </w:r>
      <w:r>
        <w:rPr>
          <w:rFonts w:ascii="Times New Roman" w:eastAsia="仿宋_GB2312" w:hAnsi="Times New Roman"/>
          <w:color w:val="000000" w:themeColor="text1"/>
        </w:rPr>
        <w:t>检验项目有不符合相应依据的法律法规或标准要求的，检验结论为：</w:t>
      </w:r>
      <w:r>
        <w:rPr>
          <w:rFonts w:ascii="Times New Roman" w:eastAsia="仿宋_GB2312" w:hAnsi="Times New Roman"/>
          <w:color w:val="000000" w:themeColor="text1"/>
        </w:rPr>
        <w:t>“</w:t>
      </w:r>
      <w:r>
        <w:rPr>
          <w:rFonts w:ascii="Times New Roman" w:eastAsia="仿宋_GB2312" w:hAnsi="Times New Roman"/>
          <w:color w:val="000000" w:themeColor="text1"/>
        </w:rPr>
        <w:t>经抽样检验，</w:t>
      </w:r>
      <w:r>
        <w:rPr>
          <w:rFonts w:ascii="Times New Roman" w:eastAsia="仿宋_GB2312" w:hAnsi="Times New Roman"/>
          <w:color w:val="000000" w:themeColor="text1"/>
        </w:rPr>
        <w:t>××</w:t>
      </w:r>
      <w:r>
        <w:rPr>
          <w:rFonts w:ascii="Times New Roman" w:eastAsia="仿宋_GB2312" w:hAnsi="Times New Roman"/>
          <w:color w:val="000000" w:themeColor="text1"/>
        </w:rPr>
        <w:t>项目不符合</w:t>
      </w:r>
      <w:r>
        <w:rPr>
          <w:rFonts w:ascii="Times New Roman" w:eastAsia="仿宋_GB2312" w:hAnsi="Times New Roman"/>
          <w:color w:val="000000" w:themeColor="text1"/>
        </w:rPr>
        <w:t>××××</w:t>
      </w:r>
      <w:r>
        <w:rPr>
          <w:rFonts w:ascii="Times New Roman" w:eastAsia="仿宋_GB2312" w:hAnsi="Times New Roman"/>
          <w:color w:val="000000" w:themeColor="text1"/>
        </w:rPr>
        <w:t>要求，检验结论为不合格</w:t>
      </w:r>
      <w:r>
        <w:rPr>
          <w:rFonts w:ascii="Times New Roman" w:eastAsia="仿宋_GB2312" w:hAnsi="Times New Roman"/>
          <w:color w:val="000000" w:themeColor="text1"/>
        </w:rPr>
        <w:t>”</w:t>
      </w:r>
      <w:r>
        <w:rPr>
          <w:rFonts w:ascii="Times New Roman" w:eastAsia="仿宋_GB2312" w:hAnsi="Times New Roman"/>
          <w:color w:val="000000" w:themeColor="text1"/>
        </w:rPr>
        <w:t>。</w:t>
      </w:r>
      <w:r>
        <w:rPr>
          <w:rFonts w:ascii="Times New Roman" w:hAnsi="Times New Roman" w:hint="eastAsia"/>
          <w:color w:val="000000" w:themeColor="text1"/>
        </w:rPr>
        <w:br w:type="page"/>
      </w:r>
    </w:p>
    <w:p w:rsidR="00DC21E8" w:rsidRDefault="00E111C2">
      <w:pPr>
        <w:pStyle w:val="1"/>
        <w:rPr>
          <w:rFonts w:ascii="Times New Roman" w:hAnsi="Times New Roman"/>
          <w:color w:val="000000" w:themeColor="text1"/>
        </w:rPr>
      </w:pPr>
      <w:bookmarkStart w:id="255" w:name="_Toc4557"/>
      <w:bookmarkStart w:id="256" w:name="_Toc31504"/>
      <w:r>
        <w:rPr>
          <w:rFonts w:ascii="Times New Roman" w:hAnsi="Times New Roman"/>
          <w:color w:val="000000" w:themeColor="text1"/>
        </w:rPr>
        <w:lastRenderedPageBreak/>
        <w:t>十二、薯类及膨化食品</w:t>
      </w:r>
      <w:bookmarkEnd w:id="255"/>
      <w:bookmarkEnd w:id="256"/>
    </w:p>
    <w:p w:rsidR="00DC21E8" w:rsidRDefault="00E111C2">
      <w:pPr>
        <w:pStyle w:val="2"/>
        <w:rPr>
          <w:b/>
          <w:color w:val="000000" w:themeColor="text1"/>
        </w:rPr>
      </w:pPr>
      <w:bookmarkStart w:id="257" w:name="_Toc14159"/>
      <w:bookmarkStart w:id="258" w:name="_Toc25509"/>
      <w:bookmarkStart w:id="259" w:name="_Toc412738157"/>
      <w:bookmarkStart w:id="260" w:name="_Toc10757"/>
      <w:bookmarkStart w:id="261" w:name="_Toc28504"/>
      <w:bookmarkStart w:id="262" w:name="_Toc470182906"/>
      <w:bookmarkStart w:id="263" w:name="_Toc383786833"/>
      <w:bookmarkStart w:id="264" w:name="_Toc8829"/>
      <w:bookmarkStart w:id="265" w:name="_Toc25948"/>
      <w:r>
        <w:rPr>
          <w:color w:val="000000" w:themeColor="text1"/>
        </w:rPr>
        <w:t xml:space="preserve">1 </w:t>
      </w:r>
      <w:r>
        <w:rPr>
          <w:color w:val="000000" w:themeColor="text1"/>
        </w:rPr>
        <w:t>膨化食品</w:t>
      </w:r>
      <w:bookmarkEnd w:id="257"/>
    </w:p>
    <w:p w:rsidR="00DC21E8" w:rsidRDefault="00E111C2">
      <w:pPr>
        <w:widowControl/>
        <w:topLinePunct/>
        <w:spacing w:line="360" w:lineRule="exact"/>
        <w:ind w:firstLine="420"/>
        <w:rPr>
          <w:rFonts w:ascii="Times New Roman" w:eastAsia="黑体" w:hAnsi="Times New Roman"/>
          <w:b/>
          <w:bCs/>
          <w:color w:val="000000" w:themeColor="text1"/>
        </w:rPr>
      </w:pPr>
      <w:r>
        <w:rPr>
          <w:rFonts w:ascii="Times New Roman" w:eastAsia="黑体" w:hAnsi="Times New Roman"/>
          <w:b/>
          <w:bCs/>
          <w:color w:val="000000" w:themeColor="text1"/>
        </w:rPr>
        <w:t xml:space="preserve">1.1 </w:t>
      </w:r>
      <w:r>
        <w:rPr>
          <w:rFonts w:ascii="Times New Roman" w:eastAsia="黑体" w:hAnsi="Times New Roman"/>
          <w:b/>
          <w:bCs/>
          <w:color w:val="000000" w:themeColor="text1"/>
        </w:rPr>
        <w:t>适用范围</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本细则适用于膨化食品食品安全监督抽检。</w:t>
      </w:r>
    </w:p>
    <w:p w:rsidR="00DC21E8" w:rsidRDefault="00E111C2">
      <w:pPr>
        <w:widowControl/>
        <w:topLinePunct/>
        <w:spacing w:line="360" w:lineRule="exact"/>
        <w:ind w:firstLine="420"/>
        <w:rPr>
          <w:rFonts w:ascii="Times New Roman" w:eastAsia="黑体" w:hAnsi="Times New Roman"/>
          <w:b/>
          <w:bCs/>
          <w:color w:val="000000" w:themeColor="text1"/>
        </w:rPr>
      </w:pPr>
      <w:r>
        <w:rPr>
          <w:rFonts w:ascii="Times New Roman" w:eastAsia="黑体" w:hAnsi="Times New Roman"/>
          <w:b/>
          <w:bCs/>
          <w:color w:val="000000" w:themeColor="text1"/>
        </w:rPr>
        <w:t xml:space="preserve">1.2 </w:t>
      </w:r>
      <w:r>
        <w:rPr>
          <w:rFonts w:ascii="Times New Roman" w:eastAsia="黑体" w:hAnsi="Times New Roman"/>
          <w:b/>
          <w:bCs/>
          <w:color w:val="000000" w:themeColor="text1"/>
        </w:rPr>
        <w:t>产品种类</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rPr>
        <w:t>膨化食品分为</w:t>
      </w:r>
      <w:r>
        <w:rPr>
          <w:rFonts w:ascii="Times New Roman" w:eastAsia="仿宋_GB2312" w:hAnsi="Times New Roman"/>
          <w:color w:val="000000" w:themeColor="text1"/>
          <w:kern w:val="0"/>
        </w:rPr>
        <w:t>含油型膨化食品和非含油型膨化食品等。</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含油型膨化食品：用食用油脂煎炸或产品中添加和（或）喷洒食用油脂的膨化食品。</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kern w:val="0"/>
        </w:rPr>
        <w:t>非含油型膨化食品：产品中不添加或不喷洒食用油脂的膨化食品。</w:t>
      </w:r>
    </w:p>
    <w:p w:rsidR="00DC21E8" w:rsidRDefault="00E111C2">
      <w:pPr>
        <w:widowControl/>
        <w:topLinePunct/>
        <w:spacing w:line="360" w:lineRule="exact"/>
        <w:ind w:firstLine="420"/>
        <w:rPr>
          <w:rFonts w:ascii="Times New Roman" w:eastAsia="黑体" w:hAnsi="Times New Roman"/>
          <w:b/>
          <w:bCs/>
          <w:color w:val="000000" w:themeColor="text1"/>
        </w:rPr>
      </w:pPr>
      <w:r>
        <w:rPr>
          <w:rFonts w:ascii="Times New Roman" w:eastAsia="黑体" w:hAnsi="Times New Roman"/>
          <w:b/>
          <w:bCs/>
          <w:color w:val="000000" w:themeColor="text1"/>
        </w:rPr>
        <w:t xml:space="preserve">1.3 </w:t>
      </w:r>
      <w:r>
        <w:rPr>
          <w:rFonts w:ascii="Times New Roman" w:eastAsia="黑体" w:hAnsi="Times New Roman"/>
          <w:b/>
          <w:bCs/>
          <w:color w:val="000000" w:themeColor="text1"/>
        </w:rPr>
        <w:t>检验依据</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下列文件凡是注明日期的，其随后所有的修改单或修订版均不适用于本细则。凡是不注明日期的，其最新版本适用于本细则。</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2760 </w:t>
      </w:r>
      <w:r>
        <w:rPr>
          <w:rFonts w:ascii="Times New Roman" w:eastAsia="仿宋_GB2312" w:hAnsi="Times New Roman" w:hint="eastAsia"/>
          <w:color w:val="000000" w:themeColor="text1"/>
        </w:rPr>
        <w:t>食品安全国家标准</w:t>
      </w:r>
      <w:r>
        <w:rPr>
          <w:rFonts w:ascii="Times New Roman" w:eastAsia="仿宋_GB2312" w:hAnsi="Times New Roman" w:hint="eastAsia"/>
          <w:color w:val="000000" w:themeColor="text1"/>
        </w:rPr>
        <w:t xml:space="preserve"> </w:t>
      </w:r>
      <w:r>
        <w:rPr>
          <w:rFonts w:ascii="Times New Roman" w:eastAsia="仿宋_GB2312" w:hAnsi="Times New Roman" w:hint="eastAsia"/>
          <w:color w:val="000000" w:themeColor="text1"/>
        </w:rPr>
        <w:t>食品</w:t>
      </w:r>
      <w:r>
        <w:rPr>
          <w:rFonts w:ascii="Times New Roman" w:eastAsia="仿宋_GB2312" w:hAnsi="Times New Roman"/>
          <w:color w:val="000000" w:themeColor="text1"/>
        </w:rPr>
        <w:t>添加剂使用标准</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2761 </w:t>
      </w:r>
      <w:r>
        <w:rPr>
          <w:rFonts w:ascii="Times New Roman" w:eastAsia="仿宋_GB2312" w:hAnsi="Times New Roman" w:hint="eastAsia"/>
          <w:color w:val="000000" w:themeColor="text1"/>
        </w:rPr>
        <w:t>食品安全国家标准</w:t>
      </w:r>
      <w:r>
        <w:rPr>
          <w:rFonts w:ascii="Times New Roman" w:eastAsia="仿宋_GB2312" w:hAnsi="Times New Roman" w:hint="eastAsia"/>
          <w:color w:val="000000" w:themeColor="text1"/>
        </w:rPr>
        <w:t xml:space="preserve"> </w:t>
      </w:r>
      <w:r>
        <w:rPr>
          <w:rFonts w:ascii="Times New Roman" w:eastAsia="仿宋_GB2312" w:hAnsi="Times New Roman" w:hint="eastAsia"/>
          <w:color w:val="000000" w:themeColor="text1"/>
        </w:rPr>
        <w:t>食品</w:t>
      </w:r>
      <w:r>
        <w:rPr>
          <w:rFonts w:ascii="Times New Roman" w:eastAsia="仿宋_GB2312" w:hAnsi="Times New Roman"/>
          <w:color w:val="000000" w:themeColor="text1"/>
        </w:rPr>
        <w:t>中真菌毒素限量</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2762 </w:t>
      </w:r>
      <w:r>
        <w:rPr>
          <w:rFonts w:ascii="Times New Roman" w:eastAsia="仿宋_GB2312" w:hAnsi="Times New Roman" w:hint="eastAsia"/>
          <w:color w:val="000000" w:themeColor="text1"/>
        </w:rPr>
        <w:t>食品安全国家标准</w:t>
      </w:r>
      <w:r>
        <w:rPr>
          <w:rFonts w:ascii="Times New Roman" w:eastAsia="仿宋_GB2312" w:hAnsi="Times New Roman" w:hint="eastAsia"/>
          <w:color w:val="000000" w:themeColor="text1"/>
        </w:rPr>
        <w:t xml:space="preserve"> </w:t>
      </w:r>
      <w:r>
        <w:rPr>
          <w:rFonts w:ascii="Times New Roman" w:eastAsia="仿宋_GB2312" w:hAnsi="Times New Roman" w:hint="eastAsia"/>
          <w:color w:val="000000" w:themeColor="text1"/>
        </w:rPr>
        <w:t>食品</w:t>
      </w:r>
      <w:r>
        <w:rPr>
          <w:rFonts w:ascii="Times New Roman" w:eastAsia="仿宋_GB2312" w:hAnsi="Times New Roman"/>
          <w:color w:val="000000" w:themeColor="text1"/>
        </w:rPr>
        <w:t>中污染物限量</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4789.2 </w:t>
      </w:r>
      <w:r>
        <w:rPr>
          <w:rFonts w:ascii="Times New Roman" w:eastAsia="仿宋_GB2312" w:hAnsi="Times New Roman" w:hint="eastAsia"/>
          <w:color w:val="000000" w:themeColor="text1"/>
        </w:rPr>
        <w:t>食品安全国家标准</w:t>
      </w:r>
      <w:r>
        <w:rPr>
          <w:rFonts w:ascii="Times New Roman" w:eastAsia="仿宋_GB2312" w:hAnsi="Times New Roman" w:hint="eastAsia"/>
          <w:color w:val="000000" w:themeColor="text1"/>
        </w:rPr>
        <w:t xml:space="preserve"> </w:t>
      </w:r>
      <w:r>
        <w:rPr>
          <w:rFonts w:ascii="Times New Roman" w:eastAsia="仿宋_GB2312" w:hAnsi="Times New Roman" w:hint="eastAsia"/>
          <w:color w:val="000000" w:themeColor="text1"/>
        </w:rPr>
        <w:t>食品微生物学检验</w:t>
      </w:r>
      <w:r>
        <w:rPr>
          <w:rFonts w:ascii="Times New Roman" w:eastAsia="仿宋_GB2312" w:hAnsi="Times New Roman" w:hint="eastAsia"/>
          <w:color w:val="000000" w:themeColor="text1"/>
        </w:rPr>
        <w:t xml:space="preserve"> </w:t>
      </w:r>
      <w:r>
        <w:rPr>
          <w:rFonts w:ascii="Times New Roman" w:eastAsia="仿宋_GB2312" w:hAnsi="Times New Roman" w:hint="eastAsia"/>
          <w:color w:val="000000" w:themeColor="text1"/>
        </w:rPr>
        <w:t>菌落总数测定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4789.3 </w:t>
      </w:r>
      <w:r>
        <w:rPr>
          <w:rFonts w:ascii="Times New Roman" w:eastAsia="仿宋_GB2312" w:hAnsi="Times New Roman" w:hint="eastAsia"/>
          <w:color w:val="000000" w:themeColor="text1"/>
        </w:rPr>
        <w:t>食品安全国家标准</w:t>
      </w:r>
      <w:r>
        <w:rPr>
          <w:rFonts w:ascii="Times New Roman" w:eastAsia="仿宋_GB2312" w:hAnsi="Times New Roman" w:hint="eastAsia"/>
          <w:color w:val="000000" w:themeColor="text1"/>
        </w:rPr>
        <w:t xml:space="preserve"> </w:t>
      </w:r>
      <w:r>
        <w:rPr>
          <w:rFonts w:ascii="Times New Roman" w:eastAsia="仿宋_GB2312" w:hAnsi="Times New Roman" w:hint="eastAsia"/>
          <w:color w:val="000000" w:themeColor="text1"/>
        </w:rPr>
        <w:t>食品微生物学检验</w:t>
      </w:r>
      <w:r>
        <w:rPr>
          <w:rFonts w:ascii="Times New Roman" w:eastAsia="仿宋_GB2312" w:hAnsi="Times New Roman" w:hint="eastAsia"/>
          <w:color w:val="000000" w:themeColor="text1"/>
        </w:rPr>
        <w:t xml:space="preserve"> </w:t>
      </w:r>
      <w:r>
        <w:rPr>
          <w:rFonts w:ascii="Times New Roman" w:eastAsia="仿宋_GB2312" w:hAnsi="Times New Roman" w:hint="eastAsia"/>
          <w:color w:val="000000" w:themeColor="text1"/>
        </w:rPr>
        <w:t>大肠菌群计数</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4789.4 </w:t>
      </w:r>
      <w:r>
        <w:rPr>
          <w:rFonts w:ascii="Times New Roman" w:eastAsia="仿宋_GB2312" w:hAnsi="Times New Roman" w:hint="eastAsia"/>
          <w:color w:val="000000" w:themeColor="text1"/>
        </w:rPr>
        <w:t>食品安全国家标准</w:t>
      </w:r>
      <w:r>
        <w:rPr>
          <w:rFonts w:ascii="Times New Roman" w:eastAsia="仿宋_GB2312" w:hAnsi="Times New Roman" w:hint="eastAsia"/>
          <w:color w:val="000000" w:themeColor="text1"/>
        </w:rPr>
        <w:t xml:space="preserve"> </w:t>
      </w:r>
      <w:r>
        <w:rPr>
          <w:rFonts w:ascii="Times New Roman" w:eastAsia="仿宋_GB2312" w:hAnsi="Times New Roman" w:hint="eastAsia"/>
          <w:color w:val="000000" w:themeColor="text1"/>
        </w:rPr>
        <w:t>食品微生物学检验</w:t>
      </w:r>
      <w:r>
        <w:rPr>
          <w:rFonts w:ascii="Times New Roman" w:eastAsia="仿宋_GB2312" w:hAnsi="Times New Roman" w:hint="eastAsia"/>
          <w:color w:val="000000" w:themeColor="text1"/>
        </w:rPr>
        <w:t xml:space="preserve"> </w:t>
      </w:r>
      <w:r>
        <w:rPr>
          <w:rFonts w:ascii="Times New Roman" w:eastAsia="仿宋_GB2312" w:hAnsi="Times New Roman" w:hint="eastAsia"/>
          <w:color w:val="000000" w:themeColor="text1"/>
        </w:rPr>
        <w:t>沙门氏菌检验</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4789.10 </w:t>
      </w:r>
      <w:r>
        <w:rPr>
          <w:rFonts w:ascii="Times New Roman" w:eastAsia="仿宋_GB2312" w:hAnsi="Times New Roman" w:hint="eastAsia"/>
          <w:color w:val="000000" w:themeColor="text1"/>
        </w:rPr>
        <w:t>食品安全国家标准</w:t>
      </w:r>
      <w:r>
        <w:rPr>
          <w:rFonts w:ascii="Times New Roman" w:eastAsia="仿宋_GB2312" w:hAnsi="Times New Roman" w:hint="eastAsia"/>
          <w:color w:val="000000" w:themeColor="text1"/>
        </w:rPr>
        <w:t xml:space="preserve"> </w:t>
      </w:r>
      <w:r>
        <w:rPr>
          <w:rFonts w:ascii="Times New Roman" w:eastAsia="仿宋_GB2312" w:hAnsi="Times New Roman" w:hint="eastAsia"/>
          <w:color w:val="000000" w:themeColor="text1"/>
        </w:rPr>
        <w:t>食品微生物学检验</w:t>
      </w:r>
      <w:r>
        <w:rPr>
          <w:rFonts w:ascii="Times New Roman" w:eastAsia="仿宋_GB2312" w:hAnsi="Times New Roman" w:hint="eastAsia"/>
          <w:color w:val="000000" w:themeColor="text1"/>
        </w:rPr>
        <w:t xml:space="preserve"> </w:t>
      </w:r>
      <w:r>
        <w:rPr>
          <w:rFonts w:ascii="Times New Roman" w:eastAsia="仿宋_GB2312" w:hAnsi="Times New Roman" w:hint="eastAsia"/>
          <w:color w:val="000000" w:themeColor="text1"/>
        </w:rPr>
        <w:t>金黄色葡萄球菌检验</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5009.3 </w:t>
      </w:r>
      <w:r>
        <w:rPr>
          <w:rFonts w:ascii="Times New Roman" w:eastAsia="仿宋_GB2312" w:hAnsi="Times New Roman" w:hint="eastAsia"/>
          <w:color w:val="000000" w:themeColor="text1"/>
        </w:rPr>
        <w:t>食品安全国家标准</w:t>
      </w:r>
      <w:r>
        <w:rPr>
          <w:rFonts w:ascii="Times New Roman" w:eastAsia="仿宋_GB2312" w:hAnsi="Times New Roman" w:hint="eastAsia"/>
          <w:color w:val="000000" w:themeColor="text1"/>
        </w:rPr>
        <w:t xml:space="preserve"> </w:t>
      </w:r>
      <w:r>
        <w:rPr>
          <w:rFonts w:ascii="Times New Roman" w:eastAsia="仿宋_GB2312" w:hAnsi="Times New Roman" w:hint="eastAsia"/>
          <w:color w:val="000000" w:themeColor="text1"/>
        </w:rPr>
        <w:t>食品</w:t>
      </w:r>
      <w:r>
        <w:rPr>
          <w:rFonts w:ascii="Times New Roman" w:eastAsia="仿宋_GB2312" w:hAnsi="Times New Roman"/>
          <w:color w:val="000000" w:themeColor="text1"/>
        </w:rPr>
        <w:t>中水分的测定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5009.12 </w:t>
      </w:r>
      <w:r>
        <w:rPr>
          <w:rFonts w:ascii="Times New Roman" w:eastAsia="仿宋_GB2312" w:hAnsi="Times New Roman" w:hint="eastAsia"/>
          <w:color w:val="000000" w:themeColor="text1"/>
        </w:rPr>
        <w:t>食品安全国家标准</w:t>
      </w:r>
      <w:r>
        <w:rPr>
          <w:rFonts w:ascii="Times New Roman" w:eastAsia="仿宋_GB2312" w:hAnsi="Times New Roman" w:hint="eastAsia"/>
          <w:color w:val="000000" w:themeColor="text1"/>
        </w:rPr>
        <w:t xml:space="preserve"> </w:t>
      </w:r>
      <w:r>
        <w:rPr>
          <w:rFonts w:ascii="Times New Roman" w:eastAsia="仿宋_GB2312" w:hAnsi="Times New Roman" w:hint="eastAsia"/>
          <w:color w:val="000000" w:themeColor="text1"/>
        </w:rPr>
        <w:t>食品</w:t>
      </w:r>
      <w:r>
        <w:rPr>
          <w:rFonts w:ascii="Times New Roman" w:eastAsia="仿宋_GB2312" w:hAnsi="Times New Roman"/>
          <w:color w:val="000000" w:themeColor="text1"/>
        </w:rPr>
        <w:t>中铅的测定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5009.22 </w:t>
      </w:r>
      <w:r>
        <w:rPr>
          <w:rFonts w:ascii="Times New Roman" w:eastAsia="仿宋_GB2312" w:hAnsi="Times New Roman" w:hint="eastAsia"/>
          <w:color w:val="000000" w:themeColor="text1"/>
        </w:rPr>
        <w:t>食品安全国家标准</w:t>
      </w:r>
      <w:r>
        <w:rPr>
          <w:rFonts w:ascii="Times New Roman" w:eastAsia="仿宋_GB2312" w:hAnsi="Times New Roman" w:hint="eastAsia"/>
          <w:color w:val="000000" w:themeColor="text1"/>
        </w:rPr>
        <w:t xml:space="preserve"> </w:t>
      </w:r>
      <w:r>
        <w:rPr>
          <w:rFonts w:ascii="Times New Roman" w:eastAsia="仿宋_GB2312" w:hAnsi="Times New Roman" w:hint="eastAsia"/>
          <w:color w:val="000000" w:themeColor="text1"/>
        </w:rPr>
        <w:t>食品</w:t>
      </w:r>
      <w:r>
        <w:rPr>
          <w:rFonts w:ascii="Times New Roman" w:eastAsia="仿宋_GB2312" w:hAnsi="Times New Roman"/>
          <w:color w:val="000000" w:themeColor="text1"/>
        </w:rPr>
        <w:t>中黄曲霉毒素</w:t>
      </w:r>
      <w:r>
        <w:rPr>
          <w:rFonts w:ascii="Times New Roman" w:eastAsia="仿宋_GB2312" w:hAnsi="Times New Roman"/>
          <w:color w:val="000000" w:themeColor="text1"/>
        </w:rPr>
        <w:t>B</w:t>
      </w:r>
      <w:r>
        <w:rPr>
          <w:rFonts w:ascii="Times New Roman" w:eastAsia="仿宋_GB2312" w:hAnsi="Times New Roman"/>
          <w:color w:val="000000" w:themeColor="text1"/>
        </w:rPr>
        <w:t>族和</w:t>
      </w:r>
      <w:r>
        <w:rPr>
          <w:rFonts w:ascii="Times New Roman" w:eastAsia="仿宋_GB2312" w:hAnsi="Times New Roman"/>
          <w:color w:val="000000" w:themeColor="text1"/>
        </w:rPr>
        <w:t>G</w:t>
      </w:r>
      <w:r>
        <w:rPr>
          <w:rFonts w:ascii="Times New Roman" w:eastAsia="仿宋_GB2312" w:hAnsi="Times New Roman"/>
          <w:color w:val="000000" w:themeColor="text1"/>
        </w:rPr>
        <w:t>族的测定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5009.28 </w:t>
      </w:r>
      <w:r>
        <w:rPr>
          <w:rFonts w:ascii="Times New Roman" w:eastAsia="仿宋_GB2312" w:hAnsi="Times New Roman" w:hint="eastAsia"/>
          <w:color w:val="000000" w:themeColor="text1"/>
        </w:rPr>
        <w:t>食品安全国家标准</w:t>
      </w:r>
      <w:r>
        <w:rPr>
          <w:rFonts w:ascii="Times New Roman" w:eastAsia="仿宋_GB2312" w:hAnsi="Times New Roman" w:hint="eastAsia"/>
          <w:color w:val="000000" w:themeColor="text1"/>
        </w:rPr>
        <w:t xml:space="preserve"> </w:t>
      </w:r>
      <w:r>
        <w:rPr>
          <w:rFonts w:ascii="Times New Roman" w:eastAsia="仿宋_GB2312" w:hAnsi="Times New Roman" w:hint="eastAsia"/>
          <w:color w:val="000000" w:themeColor="text1"/>
        </w:rPr>
        <w:t>食品</w:t>
      </w:r>
      <w:r>
        <w:rPr>
          <w:rFonts w:ascii="Times New Roman" w:eastAsia="仿宋_GB2312" w:hAnsi="Times New Roman"/>
          <w:color w:val="000000" w:themeColor="text1"/>
        </w:rPr>
        <w:t>中苯甲酸、山梨酸和糖精钠的测定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5009.227 </w:t>
      </w:r>
      <w:r>
        <w:rPr>
          <w:rFonts w:ascii="Times New Roman" w:eastAsia="仿宋_GB2312" w:hAnsi="Times New Roman" w:hint="eastAsia"/>
          <w:color w:val="000000" w:themeColor="text1"/>
        </w:rPr>
        <w:t>食品安全国家标准</w:t>
      </w:r>
      <w:r>
        <w:rPr>
          <w:rFonts w:ascii="Times New Roman" w:eastAsia="仿宋_GB2312" w:hAnsi="Times New Roman" w:hint="eastAsia"/>
          <w:color w:val="000000" w:themeColor="text1"/>
        </w:rPr>
        <w:t xml:space="preserve"> </w:t>
      </w:r>
      <w:r>
        <w:rPr>
          <w:rFonts w:ascii="Times New Roman" w:eastAsia="仿宋_GB2312" w:hAnsi="Times New Roman" w:hint="eastAsia"/>
          <w:color w:val="000000" w:themeColor="text1"/>
        </w:rPr>
        <w:t>食品</w:t>
      </w:r>
      <w:r>
        <w:rPr>
          <w:rFonts w:ascii="Times New Roman" w:eastAsia="仿宋_GB2312" w:hAnsi="Times New Roman"/>
          <w:color w:val="000000" w:themeColor="text1"/>
        </w:rPr>
        <w:t>中过氧化值的测定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5009.229 </w:t>
      </w:r>
      <w:r>
        <w:rPr>
          <w:rFonts w:ascii="Times New Roman" w:eastAsia="仿宋_GB2312" w:hAnsi="Times New Roman" w:hint="eastAsia"/>
          <w:color w:val="000000" w:themeColor="text1"/>
        </w:rPr>
        <w:t>食品安全国家标准</w:t>
      </w:r>
      <w:r>
        <w:rPr>
          <w:rFonts w:ascii="Times New Roman" w:eastAsia="仿宋_GB2312" w:hAnsi="Times New Roman" w:hint="eastAsia"/>
          <w:color w:val="000000" w:themeColor="text1"/>
        </w:rPr>
        <w:t xml:space="preserve"> </w:t>
      </w:r>
      <w:r>
        <w:rPr>
          <w:rFonts w:ascii="Times New Roman" w:eastAsia="仿宋_GB2312" w:hAnsi="Times New Roman" w:hint="eastAsia"/>
          <w:color w:val="000000" w:themeColor="text1"/>
        </w:rPr>
        <w:t>食品</w:t>
      </w:r>
      <w:r>
        <w:rPr>
          <w:rFonts w:ascii="Times New Roman" w:eastAsia="仿宋_GB2312" w:hAnsi="Times New Roman"/>
          <w:color w:val="000000" w:themeColor="text1"/>
        </w:rPr>
        <w:t>中酸价的测定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17401 </w:t>
      </w:r>
      <w:r>
        <w:rPr>
          <w:rFonts w:ascii="Times New Roman" w:eastAsia="仿宋_GB2312" w:hAnsi="Times New Roman"/>
          <w:color w:val="000000" w:themeColor="text1"/>
        </w:rPr>
        <w:t>食品安全国家标准</w:t>
      </w:r>
      <w:r>
        <w:rPr>
          <w:rFonts w:ascii="Times New Roman" w:eastAsia="仿宋_GB2312" w:hAnsi="Times New Roman" w:hint="eastAsia"/>
          <w:color w:val="000000" w:themeColor="text1"/>
        </w:rPr>
        <w:t xml:space="preserve"> </w:t>
      </w:r>
      <w:r>
        <w:rPr>
          <w:rFonts w:ascii="Times New Roman" w:eastAsia="仿宋_GB2312" w:hAnsi="Times New Roman"/>
          <w:color w:val="000000" w:themeColor="text1"/>
        </w:rPr>
        <w:t>膨化食品</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29921 </w:t>
      </w:r>
      <w:r>
        <w:rPr>
          <w:rFonts w:ascii="Times New Roman" w:eastAsia="仿宋_GB2312" w:hAnsi="Times New Roman" w:hint="eastAsia"/>
          <w:color w:val="000000" w:themeColor="text1"/>
        </w:rPr>
        <w:t>食品安全国家标准</w:t>
      </w:r>
      <w:r>
        <w:rPr>
          <w:rFonts w:ascii="Times New Roman" w:eastAsia="仿宋_GB2312" w:hAnsi="Times New Roman" w:hint="eastAsia"/>
          <w:color w:val="000000" w:themeColor="text1"/>
        </w:rPr>
        <w:t xml:space="preserve"> </w:t>
      </w:r>
      <w:r>
        <w:rPr>
          <w:rFonts w:ascii="Times New Roman" w:eastAsia="仿宋_GB2312" w:hAnsi="Times New Roman" w:hint="eastAsia"/>
          <w:color w:val="000000" w:themeColor="text1"/>
        </w:rPr>
        <w:t>食品</w:t>
      </w:r>
      <w:r>
        <w:rPr>
          <w:rFonts w:ascii="Times New Roman" w:eastAsia="仿宋_GB2312" w:hAnsi="Times New Roman"/>
          <w:color w:val="000000" w:themeColor="text1"/>
        </w:rPr>
        <w:t>中致病菌限量</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经备案现行有效的企业标准及产品明示质量要求</w:t>
      </w:r>
    </w:p>
    <w:p w:rsidR="00DC21E8" w:rsidRDefault="00E111C2">
      <w:pPr>
        <w:overflowPunct w:val="0"/>
        <w:topLinePunct/>
        <w:spacing w:line="360" w:lineRule="exact"/>
        <w:ind w:firstLineChars="200" w:firstLine="420"/>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相关的法律法规、部门规章和规定</w:t>
      </w:r>
    </w:p>
    <w:p w:rsidR="00DC21E8" w:rsidRDefault="00E111C2">
      <w:pPr>
        <w:widowControl/>
        <w:topLinePunct/>
        <w:spacing w:line="360" w:lineRule="exact"/>
        <w:ind w:firstLine="420"/>
        <w:rPr>
          <w:rFonts w:ascii="Times New Roman" w:eastAsia="黑体" w:hAnsi="Times New Roman"/>
          <w:b/>
          <w:bCs/>
          <w:color w:val="000000" w:themeColor="text1"/>
        </w:rPr>
      </w:pPr>
      <w:r>
        <w:rPr>
          <w:rFonts w:ascii="Times New Roman" w:eastAsia="黑体" w:hAnsi="Times New Roman"/>
          <w:b/>
          <w:bCs/>
          <w:color w:val="000000" w:themeColor="text1"/>
        </w:rPr>
        <w:t xml:space="preserve">1.4 </w:t>
      </w:r>
      <w:r>
        <w:rPr>
          <w:rFonts w:ascii="Times New Roman" w:eastAsia="黑体" w:hAnsi="Times New Roman"/>
          <w:b/>
          <w:bCs/>
          <w:color w:val="000000" w:themeColor="text1"/>
        </w:rPr>
        <w:t>抽样</w:t>
      </w:r>
    </w:p>
    <w:p w:rsidR="00DC21E8" w:rsidRDefault="00E111C2">
      <w:pPr>
        <w:widowControl/>
        <w:topLinePunct/>
        <w:spacing w:line="360" w:lineRule="exact"/>
        <w:ind w:firstLine="420"/>
        <w:rPr>
          <w:rFonts w:ascii="Times New Roman" w:eastAsia="仿宋_GB2312" w:hAnsi="Times New Roman"/>
          <w:b/>
          <w:bCs/>
          <w:color w:val="000000" w:themeColor="text1"/>
          <w:kern w:val="0"/>
        </w:rPr>
      </w:pPr>
      <w:r>
        <w:rPr>
          <w:rFonts w:ascii="Times New Roman" w:eastAsia="仿宋_GB2312" w:hAnsi="Times New Roman"/>
          <w:b/>
          <w:bCs/>
          <w:color w:val="000000" w:themeColor="text1"/>
          <w:kern w:val="0"/>
        </w:rPr>
        <w:t xml:space="preserve">1.4.1 </w:t>
      </w:r>
      <w:r>
        <w:rPr>
          <w:rFonts w:ascii="Times New Roman" w:eastAsia="仿宋_GB2312" w:hAnsi="Times New Roman"/>
          <w:b/>
          <w:bCs/>
          <w:color w:val="000000" w:themeColor="text1"/>
          <w:kern w:val="0"/>
        </w:rPr>
        <w:t>抽样型号或规格</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预包装食品或非定量包装的食品。</w:t>
      </w:r>
    </w:p>
    <w:p w:rsidR="00DC21E8" w:rsidRDefault="00E111C2">
      <w:pPr>
        <w:widowControl/>
        <w:topLinePunct/>
        <w:spacing w:line="360" w:lineRule="exact"/>
        <w:ind w:firstLine="420"/>
        <w:rPr>
          <w:rFonts w:ascii="Times New Roman" w:eastAsia="仿宋_GB2312" w:hAnsi="Times New Roman"/>
          <w:b/>
          <w:bCs/>
          <w:color w:val="000000" w:themeColor="text1"/>
          <w:kern w:val="0"/>
        </w:rPr>
      </w:pPr>
      <w:r>
        <w:rPr>
          <w:rFonts w:ascii="Times New Roman" w:eastAsia="仿宋_GB2312" w:hAnsi="Times New Roman"/>
          <w:b/>
          <w:bCs/>
          <w:color w:val="000000" w:themeColor="text1"/>
          <w:kern w:val="0"/>
        </w:rPr>
        <w:t xml:space="preserve">1.4.2 </w:t>
      </w:r>
      <w:r>
        <w:rPr>
          <w:rFonts w:ascii="Times New Roman" w:eastAsia="仿宋_GB2312" w:hAnsi="Times New Roman"/>
          <w:b/>
          <w:bCs/>
          <w:color w:val="000000" w:themeColor="text1"/>
          <w:kern w:val="0"/>
        </w:rPr>
        <w:t>抽样方法及数量</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生产环节抽样时，在企业的成品库房</w:t>
      </w:r>
      <w:r>
        <w:rPr>
          <w:rFonts w:ascii="Times New Roman" w:eastAsia="仿宋_GB2312" w:hAnsi="Times New Roman"/>
          <w:color w:val="000000" w:themeColor="text1"/>
          <w:kern w:val="0"/>
        </w:rPr>
        <w:t>，从同一批次样品堆的</w:t>
      </w:r>
      <w:r>
        <w:rPr>
          <w:rFonts w:ascii="Times New Roman" w:eastAsia="仿宋_GB2312" w:hAnsi="Times New Roman"/>
          <w:color w:val="000000" w:themeColor="text1"/>
          <w:kern w:val="0"/>
        </w:rPr>
        <w:t>4</w:t>
      </w:r>
      <w:r>
        <w:rPr>
          <w:rFonts w:ascii="Times New Roman" w:eastAsia="仿宋_GB2312" w:hAnsi="Times New Roman"/>
          <w:color w:val="000000" w:themeColor="text1"/>
          <w:kern w:val="0"/>
        </w:rPr>
        <w:t>个不同部位抽取相应数量的样品。</w:t>
      </w:r>
      <w:r>
        <w:rPr>
          <w:rFonts w:ascii="Times New Roman" w:eastAsia="仿宋_GB2312" w:hAnsi="Times New Roman"/>
          <w:color w:val="000000" w:themeColor="text1"/>
        </w:rPr>
        <w:t>抽取样品量含油型不少于</w:t>
      </w:r>
      <w:r>
        <w:rPr>
          <w:rFonts w:ascii="Times New Roman" w:eastAsia="仿宋_GB2312" w:hAnsi="Times New Roman"/>
          <w:color w:val="000000" w:themeColor="text1"/>
        </w:rPr>
        <w:t>2.5kg</w:t>
      </w:r>
      <w:r>
        <w:rPr>
          <w:rFonts w:ascii="Times New Roman" w:eastAsia="仿宋_GB2312" w:hAnsi="Times New Roman"/>
          <w:color w:val="000000" w:themeColor="text1"/>
        </w:rPr>
        <w:t>，且不少于</w:t>
      </w:r>
      <w:r>
        <w:rPr>
          <w:rFonts w:ascii="Times New Roman" w:eastAsia="仿宋_GB2312" w:hAnsi="Times New Roman"/>
          <w:color w:val="000000" w:themeColor="text1"/>
        </w:rPr>
        <w:t>12</w:t>
      </w:r>
      <w:r>
        <w:rPr>
          <w:rFonts w:ascii="Times New Roman" w:eastAsia="仿宋_GB2312" w:hAnsi="Times New Roman"/>
          <w:color w:val="000000" w:themeColor="text1"/>
        </w:rPr>
        <w:t>个独立包装，</w:t>
      </w:r>
      <w:r>
        <w:rPr>
          <w:rFonts w:ascii="Times New Roman" w:eastAsia="仿宋_GB2312" w:hAnsi="Times New Roman"/>
          <w:color w:val="000000" w:themeColor="text1"/>
          <w:kern w:val="0"/>
        </w:rPr>
        <w:t>非含油型不少于</w:t>
      </w:r>
      <w:r>
        <w:rPr>
          <w:rFonts w:ascii="Times New Roman" w:eastAsia="仿宋_GB2312" w:hAnsi="Times New Roman"/>
          <w:color w:val="000000" w:themeColor="text1"/>
        </w:rPr>
        <w:t>1.5 kg</w:t>
      </w:r>
      <w:r>
        <w:rPr>
          <w:rFonts w:ascii="Times New Roman" w:eastAsia="仿宋_GB2312" w:hAnsi="Times New Roman"/>
          <w:color w:val="000000" w:themeColor="text1"/>
        </w:rPr>
        <w:t>，且不少于</w:t>
      </w:r>
      <w:r>
        <w:rPr>
          <w:rFonts w:ascii="Times New Roman" w:eastAsia="仿宋_GB2312" w:hAnsi="Times New Roman"/>
          <w:color w:val="000000" w:themeColor="text1"/>
        </w:rPr>
        <w:t>8</w:t>
      </w:r>
      <w:r>
        <w:rPr>
          <w:rFonts w:ascii="Times New Roman" w:eastAsia="仿宋_GB2312" w:hAnsi="Times New Roman"/>
          <w:color w:val="000000" w:themeColor="text1"/>
        </w:rPr>
        <w:t>个包装。</w:t>
      </w:r>
      <w:r>
        <w:rPr>
          <w:rFonts w:ascii="Times New Roman" w:eastAsia="仿宋_GB2312" w:hAnsi="Times New Roman" w:hint="eastAsia"/>
          <w:color w:val="000000" w:themeColor="text1"/>
        </w:rPr>
        <w:t>以玉米为原料的产品，抽取样品量不少于</w:t>
      </w:r>
      <w:r>
        <w:rPr>
          <w:rFonts w:ascii="Times New Roman" w:eastAsia="仿宋_GB2312" w:hAnsi="Times New Roman" w:hint="eastAsia"/>
          <w:color w:val="000000" w:themeColor="text1"/>
        </w:rPr>
        <w:t>3kg</w:t>
      </w:r>
      <w:r>
        <w:rPr>
          <w:rFonts w:ascii="Times New Roman" w:eastAsia="仿宋_GB2312" w:hAnsi="Times New Roman" w:hint="eastAsia"/>
          <w:color w:val="000000" w:themeColor="text1"/>
        </w:rPr>
        <w:t>。</w:t>
      </w:r>
      <w:r>
        <w:rPr>
          <w:rFonts w:ascii="Times New Roman" w:eastAsia="仿宋_GB2312" w:hAnsi="Times New Roman"/>
          <w:color w:val="000000" w:themeColor="text1"/>
        </w:rPr>
        <w:t>大包装食品（</w:t>
      </w:r>
      <w:r>
        <w:rPr>
          <w:rFonts w:ascii="Times New Roman" w:eastAsia="仿宋_GB2312" w:hAnsi="Times New Roman"/>
          <w:color w:val="000000" w:themeColor="text1"/>
        </w:rPr>
        <w:t>≥5kg</w:t>
      </w:r>
      <w:r>
        <w:rPr>
          <w:rFonts w:ascii="Times New Roman" w:eastAsia="仿宋_GB2312" w:hAnsi="Times New Roman"/>
          <w:color w:val="000000" w:themeColor="text1"/>
        </w:rPr>
        <w:t>）可进行分装取</w:t>
      </w:r>
      <w:r>
        <w:rPr>
          <w:rFonts w:ascii="Times New Roman" w:eastAsia="仿宋_GB2312" w:hAnsi="Times New Roman"/>
          <w:color w:val="000000" w:themeColor="text1"/>
        </w:rPr>
        <w:lastRenderedPageBreak/>
        <w:t>样，分装时应采取措施防止微生物污染，分装的样品盛装于被抽样单位用于销售的包装或清洁卫生的容器中，样品数量含油型不少于</w:t>
      </w:r>
      <w:r>
        <w:rPr>
          <w:rFonts w:ascii="Times New Roman" w:eastAsia="仿宋_GB2312" w:hAnsi="Times New Roman"/>
          <w:color w:val="000000" w:themeColor="text1"/>
        </w:rPr>
        <w:t>12</w:t>
      </w:r>
      <w:r>
        <w:rPr>
          <w:rFonts w:ascii="Times New Roman" w:eastAsia="仿宋_GB2312" w:hAnsi="Times New Roman"/>
          <w:color w:val="000000" w:themeColor="text1"/>
        </w:rPr>
        <w:t>个包装，非含油型不少于</w:t>
      </w:r>
      <w:r>
        <w:rPr>
          <w:rFonts w:ascii="Times New Roman" w:eastAsia="仿宋_GB2312" w:hAnsi="Times New Roman"/>
          <w:color w:val="000000" w:themeColor="text1"/>
        </w:rPr>
        <w:t>8</w:t>
      </w:r>
      <w:r>
        <w:rPr>
          <w:rFonts w:ascii="Times New Roman" w:eastAsia="仿宋_GB2312" w:hAnsi="Times New Roman"/>
          <w:color w:val="000000" w:themeColor="text1"/>
        </w:rPr>
        <w:t>个包装，且每个包装不少于</w:t>
      </w:r>
      <w:r>
        <w:rPr>
          <w:rFonts w:ascii="Times New Roman" w:eastAsia="仿宋_GB2312" w:hAnsi="Times New Roman"/>
          <w:color w:val="000000" w:themeColor="text1"/>
        </w:rPr>
        <w:t>200g</w:t>
      </w:r>
      <w:r>
        <w:rPr>
          <w:rFonts w:ascii="Times New Roman" w:eastAsia="仿宋_GB2312" w:hAnsi="Times New Roman"/>
          <w:color w:val="000000" w:themeColor="text1"/>
        </w:rPr>
        <w:t>。</w:t>
      </w:r>
    </w:p>
    <w:p w:rsidR="00DC21E8" w:rsidRDefault="00E111C2">
      <w:pPr>
        <w:overflowPunct w:val="0"/>
        <w:topLinePunct/>
        <w:snapToGrid w:val="0"/>
        <w:spacing w:line="350" w:lineRule="exact"/>
        <w:ind w:firstLineChars="200" w:firstLine="420"/>
        <w:rPr>
          <w:rFonts w:ascii="Times New Roman" w:eastAsia="仿宋_GB2312" w:hAnsi="Times New Roman"/>
          <w:color w:val="000000" w:themeColor="text1"/>
        </w:rPr>
      </w:pPr>
      <w:r>
        <w:rPr>
          <w:rFonts w:ascii="Times New Roman" w:eastAsia="仿宋_GB2312" w:hAnsi="Times New Roman" w:hint="eastAsia"/>
          <w:color w:val="000000" w:themeColor="text1"/>
        </w:rPr>
        <w:t>流通</w:t>
      </w:r>
      <w:r>
        <w:rPr>
          <w:rFonts w:ascii="Times New Roman" w:eastAsia="仿宋_GB2312" w:hAnsi="Times New Roman"/>
          <w:color w:val="000000" w:themeColor="text1"/>
        </w:rPr>
        <w:t>环节抽样时，在货架、柜台、库房或网络食品经营平台抽取同一批次待销产品，抽取样品量原则上同生产环节</w:t>
      </w:r>
      <w:r>
        <w:rPr>
          <w:rFonts w:ascii="Times New Roman" w:eastAsia="仿宋_GB2312" w:hAnsi="Times New Roman" w:hint="eastAsia"/>
          <w:color w:val="000000" w:themeColor="text1"/>
        </w:rPr>
        <w:t>。</w:t>
      </w:r>
    </w:p>
    <w:p w:rsidR="00DC21E8" w:rsidRDefault="00E111C2">
      <w:pPr>
        <w:overflowPunct w:val="0"/>
        <w:topLinePunct/>
        <w:snapToGrid w:val="0"/>
        <w:spacing w:line="350" w:lineRule="exact"/>
        <w:ind w:firstLineChars="200" w:firstLine="420"/>
        <w:rPr>
          <w:rFonts w:ascii="Times New Roman" w:eastAsia="仿宋_GB2312" w:hAnsi="Times New Roman"/>
          <w:color w:val="000000" w:themeColor="text1"/>
          <w:kern w:val="0"/>
        </w:rPr>
      </w:pPr>
      <w:r>
        <w:rPr>
          <w:rFonts w:ascii="Times New Roman" w:eastAsia="仿宋_GB2312" w:hAnsi="Times New Roman" w:hint="eastAsia"/>
          <w:color w:val="000000" w:themeColor="text1"/>
        </w:rPr>
        <w:t>餐饮环节抽样时，抽取同一批次待销或使用的产品，</w:t>
      </w:r>
      <w:r>
        <w:rPr>
          <w:rFonts w:ascii="Times New Roman" w:eastAsia="仿宋_GB2312" w:hAnsi="Times New Roman"/>
          <w:color w:val="000000" w:themeColor="text1"/>
        </w:rPr>
        <w:t>应抽取完整包装产品，如需从大包装中抽取样品，应从完整大包装中抽取样品，抽取样品量原则上同生产环节</w:t>
      </w:r>
      <w:r>
        <w:rPr>
          <w:rFonts w:ascii="Times New Roman" w:eastAsia="仿宋_GB2312" w:hAnsi="Times New Roman" w:hint="eastAsia"/>
          <w:color w:val="000000" w:themeColor="text1"/>
        </w:rPr>
        <w:t>。</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所抽取样品分为</w:t>
      </w:r>
      <w:r>
        <w:rPr>
          <w:rFonts w:ascii="Times New Roman" w:eastAsia="仿宋_GB2312" w:hAnsi="Times New Roman"/>
          <w:color w:val="000000" w:themeColor="text1"/>
        </w:rPr>
        <w:t>2</w:t>
      </w:r>
      <w:r>
        <w:rPr>
          <w:rFonts w:ascii="Times New Roman" w:eastAsia="仿宋_GB2312" w:hAnsi="Times New Roman"/>
          <w:color w:val="000000" w:themeColor="text1"/>
        </w:rPr>
        <w:t>份，约</w:t>
      </w:r>
      <w:r>
        <w:rPr>
          <w:rFonts w:ascii="Times New Roman" w:eastAsia="仿宋_GB2312" w:hAnsi="Times New Roman"/>
          <w:color w:val="000000" w:themeColor="text1"/>
        </w:rPr>
        <w:t>3/4</w:t>
      </w:r>
      <w:r>
        <w:rPr>
          <w:rFonts w:ascii="Times New Roman" w:eastAsia="仿宋_GB2312" w:hAnsi="Times New Roman"/>
          <w:color w:val="000000" w:themeColor="text1"/>
        </w:rPr>
        <w:t>为检验样品，约</w:t>
      </w:r>
      <w:r>
        <w:rPr>
          <w:rFonts w:ascii="Times New Roman" w:eastAsia="仿宋_GB2312" w:hAnsi="Times New Roman"/>
          <w:color w:val="000000" w:themeColor="text1"/>
        </w:rPr>
        <w:t>1/4</w:t>
      </w:r>
      <w:r>
        <w:rPr>
          <w:rFonts w:ascii="Times New Roman" w:eastAsia="仿宋_GB2312" w:hAnsi="Times New Roman"/>
          <w:color w:val="000000" w:themeColor="text1"/>
        </w:rPr>
        <w:t>为复检备份样品（备份样品封存在承检机构）</w:t>
      </w:r>
      <w:r>
        <w:rPr>
          <w:rFonts w:ascii="Times New Roman" w:eastAsia="仿宋_GB2312" w:hAnsi="Times New Roman" w:hint="eastAsia"/>
          <w:color w:val="000000" w:themeColor="text1"/>
        </w:rPr>
        <w:t>，以玉米为原料的产品，备样量大于</w:t>
      </w:r>
      <w:r>
        <w:rPr>
          <w:rFonts w:ascii="Times New Roman" w:eastAsia="仿宋_GB2312" w:hAnsi="Times New Roman" w:hint="eastAsia"/>
          <w:color w:val="000000" w:themeColor="text1"/>
        </w:rPr>
        <w:t>1kg</w:t>
      </w:r>
      <w:r>
        <w:rPr>
          <w:rFonts w:ascii="Times New Roman" w:eastAsia="仿宋_GB2312" w:hAnsi="Times New Roman"/>
          <w:color w:val="000000" w:themeColor="text1"/>
        </w:rPr>
        <w:t>。</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抽取样品量、检验及复检备份所需样品量可根据检验和复检需要适量调整。</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注：</w:t>
      </w:r>
      <w:r>
        <w:rPr>
          <w:rFonts w:ascii="Times New Roman" w:eastAsia="仿宋_GB2312" w:hAnsi="Times New Roman"/>
          <w:color w:val="000000" w:themeColor="text1"/>
        </w:rPr>
        <w:t>在本细则的规定中，检验机构在检验过程中自行对检验结果进行复验时所采用的样品，应为抽取的检验样品，不得采用复检备份样品。</w:t>
      </w:r>
    </w:p>
    <w:p w:rsidR="00DC21E8" w:rsidRDefault="00E111C2">
      <w:pPr>
        <w:overflowPunct w:val="0"/>
        <w:topLinePunct/>
        <w:snapToGrid w:val="0"/>
        <w:spacing w:line="360" w:lineRule="exact"/>
        <w:ind w:firstLineChars="200" w:firstLine="422"/>
        <w:rPr>
          <w:rFonts w:ascii="Times New Roman" w:eastAsia="仿宋_GB2312" w:hAnsi="Times New Roman"/>
          <w:b/>
          <w:color w:val="000000" w:themeColor="text1"/>
        </w:rPr>
      </w:pPr>
      <w:r>
        <w:rPr>
          <w:rFonts w:ascii="Times New Roman" w:eastAsia="仿宋_GB2312" w:hAnsi="Times New Roman"/>
          <w:b/>
          <w:color w:val="000000" w:themeColor="text1"/>
        </w:rPr>
        <w:t xml:space="preserve">1.4.3 </w:t>
      </w:r>
      <w:r>
        <w:rPr>
          <w:rFonts w:ascii="Times New Roman" w:eastAsia="仿宋_GB2312" w:hAnsi="Times New Roman"/>
          <w:b/>
          <w:color w:val="000000" w:themeColor="text1"/>
        </w:rPr>
        <w:t>抽样单</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应按有关规定填写抽样单，并记录所抽产品及生产经营企业相关信息。</w:t>
      </w:r>
    </w:p>
    <w:p w:rsidR="00DC21E8" w:rsidRDefault="00E111C2">
      <w:pPr>
        <w:overflowPunct w:val="0"/>
        <w:topLinePunct/>
        <w:snapToGrid w:val="0"/>
        <w:spacing w:line="360" w:lineRule="exact"/>
        <w:ind w:firstLineChars="200" w:firstLine="422"/>
        <w:rPr>
          <w:rFonts w:ascii="Times New Roman" w:eastAsia="仿宋_GB2312" w:hAnsi="Times New Roman"/>
          <w:b/>
          <w:color w:val="000000" w:themeColor="text1"/>
        </w:rPr>
      </w:pPr>
      <w:r>
        <w:rPr>
          <w:rFonts w:ascii="Times New Roman" w:eastAsia="仿宋_GB2312" w:hAnsi="Times New Roman"/>
          <w:b/>
          <w:color w:val="000000" w:themeColor="text1"/>
        </w:rPr>
        <w:t xml:space="preserve">1.4.4 </w:t>
      </w:r>
      <w:r>
        <w:rPr>
          <w:rFonts w:ascii="Times New Roman" w:eastAsia="仿宋_GB2312" w:hAnsi="Times New Roman"/>
          <w:b/>
          <w:color w:val="000000" w:themeColor="text1"/>
        </w:rPr>
        <w:t>封样和样品运输、贮存</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抽样完成后由抽样人与被抽样单位在抽样单和封条上签字、盖章，当场封样，</w:t>
      </w:r>
      <w:r>
        <w:rPr>
          <w:rFonts w:ascii="Times New Roman" w:eastAsia="仿宋_GB2312" w:hAnsi="Times New Roman"/>
          <w:color w:val="000000" w:themeColor="text1"/>
        </w:rPr>
        <w:t>检验样品、备份样品分别封样。</w:t>
      </w:r>
      <w:r>
        <w:rPr>
          <w:rFonts w:ascii="Times New Roman" w:eastAsia="仿宋_GB2312" w:hAnsi="Times New Roman"/>
          <w:color w:val="000000" w:themeColor="text1"/>
          <w:kern w:val="0"/>
        </w:rPr>
        <w:t>为保证样品的真实性，要有相应的防拆封措施，并保证封条在运输过程中不会破损。样品运输、贮存过程中应采取有效的防护措施，确保样品不被污染，不发生腐败变质，不影响后续检验。样品的运输、贮存，应符合产品明示要求或产品实际需要的条件要求。</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在网络食品经营平台抽样时，抽样单和封条无需被抽样单位签字、盖章。</w:t>
      </w:r>
    </w:p>
    <w:p w:rsidR="00DC21E8" w:rsidRDefault="00E111C2">
      <w:pPr>
        <w:widowControl/>
        <w:topLinePunct/>
        <w:spacing w:line="360" w:lineRule="exact"/>
        <w:ind w:firstLine="420"/>
        <w:rPr>
          <w:rFonts w:ascii="Times New Roman" w:eastAsia="黑体" w:hAnsi="Times New Roman"/>
          <w:b/>
          <w:bCs/>
          <w:color w:val="000000" w:themeColor="text1"/>
        </w:rPr>
      </w:pPr>
      <w:r>
        <w:rPr>
          <w:rFonts w:ascii="Times New Roman" w:eastAsia="黑体" w:hAnsi="Times New Roman"/>
          <w:b/>
          <w:bCs/>
          <w:color w:val="000000" w:themeColor="text1"/>
        </w:rPr>
        <w:t xml:space="preserve">1.5 </w:t>
      </w:r>
      <w:r>
        <w:rPr>
          <w:rFonts w:ascii="Times New Roman" w:eastAsia="黑体" w:hAnsi="Times New Roman"/>
          <w:b/>
          <w:bCs/>
          <w:color w:val="000000" w:themeColor="text1"/>
        </w:rPr>
        <w:t>检验要求</w:t>
      </w:r>
    </w:p>
    <w:p w:rsidR="00DC21E8" w:rsidRDefault="00E111C2">
      <w:pPr>
        <w:overflowPunct w:val="0"/>
        <w:topLinePunct/>
        <w:snapToGrid w:val="0"/>
        <w:spacing w:line="360" w:lineRule="exact"/>
        <w:ind w:firstLineChars="200" w:firstLine="422"/>
        <w:rPr>
          <w:rFonts w:ascii="Times New Roman" w:eastAsia="仿宋_GB2312" w:hAnsi="Times New Roman"/>
          <w:bCs/>
          <w:color w:val="000000" w:themeColor="text1"/>
        </w:rPr>
      </w:pPr>
      <w:r>
        <w:rPr>
          <w:rFonts w:ascii="Times New Roman" w:eastAsia="仿宋_GB2312" w:hAnsi="Times New Roman"/>
          <w:b/>
          <w:color w:val="000000" w:themeColor="text1"/>
        </w:rPr>
        <w:t xml:space="preserve">1.5.1 </w:t>
      </w:r>
      <w:r>
        <w:rPr>
          <w:rFonts w:ascii="Times New Roman" w:eastAsia="仿宋_GB2312" w:hAnsi="Times New Roman"/>
          <w:b/>
          <w:color w:val="000000" w:themeColor="text1"/>
        </w:rPr>
        <w:t>检验项目</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检验项目见表</w:t>
      </w:r>
      <w:r>
        <w:rPr>
          <w:rFonts w:ascii="Times New Roman" w:eastAsia="仿宋_GB2312" w:hAnsi="Times New Roman"/>
          <w:color w:val="000000" w:themeColor="text1"/>
        </w:rPr>
        <w:t>12-1</w:t>
      </w:r>
      <w:r>
        <w:rPr>
          <w:rFonts w:ascii="Times New Roman" w:eastAsia="仿宋_GB2312" w:hAnsi="Times New Roman"/>
          <w:color w:val="000000" w:themeColor="text1"/>
        </w:rPr>
        <w:t>。</w:t>
      </w:r>
    </w:p>
    <w:p w:rsidR="00DC21E8" w:rsidRDefault="00E111C2" w:rsidP="00C867C2">
      <w:pPr>
        <w:overflowPunct w:val="0"/>
        <w:topLinePunct/>
        <w:snapToGrid w:val="0"/>
        <w:spacing w:beforeLines="50" w:afterLines="50" w:line="360" w:lineRule="exact"/>
        <w:jc w:val="center"/>
        <w:rPr>
          <w:rFonts w:ascii="Times New Roman" w:eastAsia="黑体" w:hAnsi="Times New Roman"/>
          <w:color w:val="000000" w:themeColor="text1"/>
        </w:rPr>
      </w:pPr>
      <w:r>
        <w:rPr>
          <w:rFonts w:ascii="Times New Roman" w:eastAsia="黑体" w:hAnsi="Times New Roman"/>
          <w:color w:val="000000" w:themeColor="text1"/>
        </w:rPr>
        <w:t>表</w:t>
      </w:r>
      <w:r>
        <w:rPr>
          <w:rFonts w:ascii="Times New Roman" w:eastAsia="黑体" w:hAnsi="Times New Roman"/>
          <w:color w:val="000000" w:themeColor="text1"/>
        </w:rPr>
        <w:t xml:space="preserve">12-1 </w:t>
      </w:r>
      <w:r>
        <w:rPr>
          <w:rFonts w:ascii="Times New Roman" w:eastAsia="黑体" w:hAnsi="Times New Roman"/>
          <w:color w:val="000000" w:themeColor="text1"/>
        </w:rPr>
        <w:t>膨化食品检验项目</w:t>
      </w:r>
    </w:p>
    <w:tbl>
      <w:tblPr>
        <w:tblW w:w="8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6"/>
        <w:gridCol w:w="3126"/>
        <w:gridCol w:w="2654"/>
        <w:gridCol w:w="1711"/>
      </w:tblGrid>
      <w:tr w:rsidR="00DC21E8">
        <w:trPr>
          <w:cantSplit/>
          <w:trHeight w:val="403"/>
          <w:tblHeader/>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序号</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检验项目</w:t>
            </w:r>
          </w:p>
        </w:tc>
        <w:tc>
          <w:tcPr>
            <w:tcW w:w="265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依据法律法规或标准</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检测方法</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水分</w:t>
            </w:r>
          </w:p>
        </w:tc>
        <w:tc>
          <w:tcPr>
            <w:tcW w:w="2654" w:type="dxa"/>
            <w:tcBorders>
              <w:top w:val="single" w:sz="4" w:space="0" w:color="auto"/>
              <w:left w:val="single" w:sz="4" w:space="0" w:color="auto"/>
              <w:bottom w:val="single" w:sz="4" w:space="0" w:color="auto"/>
              <w:right w:val="single" w:sz="4" w:space="0" w:color="auto"/>
            </w:tcBorders>
            <w:vAlign w:val="center"/>
          </w:tcPr>
          <w:p w:rsidR="00DC21E8" w:rsidRDefault="00E111C2">
            <w:pPr>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17401</w:t>
            </w:r>
          </w:p>
          <w:p w:rsidR="00DC21E8" w:rsidRDefault="00E111C2">
            <w:pPr>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产品明示标准及质量要求</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jc w:val="center"/>
              <w:rPr>
                <w:rFonts w:ascii="Times New Roman" w:eastAsia="仿宋_GB2312" w:hAnsi="Times New Roman"/>
                <w:color w:val="000000" w:themeColor="text1"/>
              </w:rPr>
            </w:pPr>
            <w:r>
              <w:rPr>
                <w:rFonts w:ascii="Times New Roman" w:eastAsia="仿宋_GB2312" w:hAnsi="Times New Roman"/>
                <w:color w:val="000000" w:themeColor="text1"/>
              </w:rPr>
              <w:t>GB 5009.3</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2</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酸价（以脂肪计）</w:t>
            </w:r>
            <w:r>
              <w:rPr>
                <w:rFonts w:ascii="Times New Roman" w:eastAsia="仿宋_GB2312" w:hAnsi="Times New Roman"/>
                <w:color w:val="000000" w:themeColor="text1"/>
                <w:vertAlign w:val="superscript"/>
              </w:rPr>
              <w:t>a</w:t>
            </w:r>
          </w:p>
        </w:tc>
        <w:tc>
          <w:tcPr>
            <w:tcW w:w="2654" w:type="dxa"/>
            <w:tcBorders>
              <w:top w:val="single" w:sz="4" w:space="0" w:color="auto"/>
              <w:left w:val="single" w:sz="4" w:space="0" w:color="auto"/>
              <w:bottom w:val="single" w:sz="4" w:space="0" w:color="auto"/>
              <w:right w:val="single" w:sz="4" w:space="0" w:color="auto"/>
            </w:tcBorders>
            <w:vAlign w:val="center"/>
          </w:tcPr>
          <w:p w:rsidR="00DC21E8" w:rsidRDefault="00E111C2">
            <w:pPr>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17401</w:t>
            </w:r>
          </w:p>
          <w:p w:rsidR="00DC21E8" w:rsidRDefault="00E111C2">
            <w:pPr>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产品明示标准及质量要求</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5009.229</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3</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过氧化值（以脂肪计）</w:t>
            </w:r>
            <w:r>
              <w:rPr>
                <w:rFonts w:ascii="Times New Roman" w:eastAsia="仿宋_GB2312" w:hAnsi="Times New Roman"/>
                <w:color w:val="000000" w:themeColor="text1"/>
                <w:vertAlign w:val="superscript"/>
              </w:rPr>
              <w:t>a</w:t>
            </w:r>
          </w:p>
        </w:tc>
        <w:tc>
          <w:tcPr>
            <w:tcW w:w="2654" w:type="dxa"/>
            <w:tcBorders>
              <w:top w:val="single" w:sz="4" w:space="0" w:color="auto"/>
              <w:left w:val="single" w:sz="4" w:space="0" w:color="auto"/>
              <w:bottom w:val="single" w:sz="4" w:space="0" w:color="auto"/>
              <w:right w:val="single" w:sz="4" w:space="0" w:color="auto"/>
            </w:tcBorders>
            <w:vAlign w:val="center"/>
          </w:tcPr>
          <w:p w:rsidR="00DC21E8" w:rsidRDefault="00E111C2">
            <w:pPr>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17401</w:t>
            </w:r>
          </w:p>
          <w:p w:rsidR="00DC21E8" w:rsidRDefault="00E111C2">
            <w:pPr>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产品明示标准及质量要求</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5009.227</w:t>
            </w:r>
          </w:p>
        </w:tc>
      </w:tr>
      <w:tr w:rsidR="00DC21E8">
        <w:trPr>
          <w:cantSplit/>
          <w:trHeight w:val="443"/>
          <w:jc w:val="center"/>
        </w:trPr>
        <w:tc>
          <w:tcPr>
            <w:tcW w:w="816" w:type="dxa"/>
            <w:vAlign w:val="center"/>
          </w:tcPr>
          <w:p w:rsidR="00DC21E8" w:rsidRDefault="00E111C2">
            <w:pPr>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4</w:t>
            </w:r>
          </w:p>
        </w:tc>
        <w:tc>
          <w:tcPr>
            <w:tcW w:w="3126" w:type="dxa"/>
            <w:vAlign w:val="center"/>
          </w:tcPr>
          <w:p w:rsidR="00DC21E8" w:rsidRDefault="00E111C2">
            <w:pPr>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糖精钠（以糖精计）</w:t>
            </w:r>
          </w:p>
        </w:tc>
        <w:tc>
          <w:tcPr>
            <w:tcW w:w="2654" w:type="dxa"/>
            <w:vAlign w:val="center"/>
          </w:tcPr>
          <w:p w:rsidR="00DC21E8" w:rsidRDefault="00E111C2">
            <w:pPr>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2760</w:t>
            </w:r>
          </w:p>
        </w:tc>
        <w:tc>
          <w:tcPr>
            <w:tcW w:w="1711" w:type="dxa"/>
            <w:vAlign w:val="center"/>
          </w:tcPr>
          <w:p w:rsidR="00DC21E8" w:rsidRDefault="00E111C2">
            <w:pPr>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5009.28</w:t>
            </w:r>
          </w:p>
        </w:tc>
      </w:tr>
      <w:tr w:rsidR="00DC21E8">
        <w:trPr>
          <w:cantSplit/>
          <w:trHeight w:val="455"/>
          <w:jc w:val="center"/>
        </w:trPr>
        <w:tc>
          <w:tcPr>
            <w:tcW w:w="816" w:type="dxa"/>
            <w:vAlign w:val="center"/>
          </w:tcPr>
          <w:p w:rsidR="00DC21E8" w:rsidRDefault="00E111C2">
            <w:pPr>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5</w:t>
            </w:r>
          </w:p>
        </w:tc>
        <w:tc>
          <w:tcPr>
            <w:tcW w:w="3126" w:type="dxa"/>
            <w:vAlign w:val="center"/>
          </w:tcPr>
          <w:p w:rsidR="00DC21E8" w:rsidRDefault="00E111C2">
            <w:pPr>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苯甲酸及其钠盐（以苯甲酸计）</w:t>
            </w:r>
          </w:p>
        </w:tc>
        <w:tc>
          <w:tcPr>
            <w:tcW w:w="2654" w:type="dxa"/>
            <w:vAlign w:val="center"/>
          </w:tcPr>
          <w:p w:rsidR="00DC21E8" w:rsidRDefault="00E111C2">
            <w:pPr>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2760</w:t>
            </w:r>
          </w:p>
        </w:tc>
        <w:tc>
          <w:tcPr>
            <w:tcW w:w="1711" w:type="dxa"/>
            <w:vAlign w:val="center"/>
          </w:tcPr>
          <w:p w:rsidR="00DC21E8" w:rsidRDefault="00E111C2">
            <w:pPr>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5009.28</w:t>
            </w:r>
          </w:p>
        </w:tc>
      </w:tr>
      <w:tr w:rsidR="00DC21E8">
        <w:trPr>
          <w:cantSplit/>
          <w:trHeight w:val="418"/>
          <w:jc w:val="center"/>
        </w:trPr>
        <w:tc>
          <w:tcPr>
            <w:tcW w:w="816" w:type="dxa"/>
            <w:vAlign w:val="center"/>
          </w:tcPr>
          <w:p w:rsidR="00DC21E8" w:rsidRDefault="00E111C2">
            <w:pPr>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6</w:t>
            </w:r>
          </w:p>
        </w:tc>
        <w:tc>
          <w:tcPr>
            <w:tcW w:w="3126" w:type="dxa"/>
            <w:vAlign w:val="center"/>
          </w:tcPr>
          <w:p w:rsidR="00DC21E8" w:rsidRDefault="00E111C2">
            <w:pPr>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山梨酸及其钾盐（以山梨酸计）</w:t>
            </w:r>
          </w:p>
        </w:tc>
        <w:tc>
          <w:tcPr>
            <w:tcW w:w="2654" w:type="dxa"/>
            <w:vAlign w:val="center"/>
          </w:tcPr>
          <w:p w:rsidR="00DC21E8" w:rsidRDefault="00E111C2">
            <w:pPr>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2760</w:t>
            </w:r>
          </w:p>
        </w:tc>
        <w:tc>
          <w:tcPr>
            <w:tcW w:w="1711" w:type="dxa"/>
            <w:vAlign w:val="center"/>
          </w:tcPr>
          <w:p w:rsidR="00DC21E8" w:rsidRDefault="00E111C2">
            <w:pPr>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5009.28</w:t>
            </w:r>
          </w:p>
        </w:tc>
      </w:tr>
      <w:tr w:rsidR="00DC21E8">
        <w:trPr>
          <w:cantSplit/>
          <w:trHeight w:val="468"/>
          <w:jc w:val="center"/>
        </w:trPr>
        <w:tc>
          <w:tcPr>
            <w:tcW w:w="816" w:type="dxa"/>
            <w:vAlign w:val="center"/>
          </w:tcPr>
          <w:p w:rsidR="00DC21E8" w:rsidRDefault="00E111C2">
            <w:pPr>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7</w:t>
            </w:r>
          </w:p>
        </w:tc>
        <w:tc>
          <w:tcPr>
            <w:tcW w:w="3126" w:type="dxa"/>
            <w:vAlign w:val="center"/>
          </w:tcPr>
          <w:p w:rsidR="00DC21E8" w:rsidRDefault="00E111C2">
            <w:pPr>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铅（以</w:t>
            </w:r>
            <w:r>
              <w:rPr>
                <w:rFonts w:ascii="Times New Roman" w:eastAsia="仿宋_GB2312" w:hAnsi="Times New Roman"/>
                <w:color w:val="000000" w:themeColor="text1"/>
              </w:rPr>
              <w:t>Pb</w:t>
            </w:r>
            <w:r>
              <w:rPr>
                <w:rFonts w:ascii="Times New Roman" w:eastAsia="仿宋_GB2312" w:hAnsi="Times New Roman"/>
                <w:color w:val="000000" w:themeColor="text1"/>
              </w:rPr>
              <w:t>计）</w:t>
            </w:r>
          </w:p>
        </w:tc>
        <w:tc>
          <w:tcPr>
            <w:tcW w:w="2654" w:type="dxa"/>
            <w:vAlign w:val="center"/>
          </w:tcPr>
          <w:p w:rsidR="00DC21E8" w:rsidRDefault="00E111C2">
            <w:pPr>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2762</w:t>
            </w:r>
          </w:p>
        </w:tc>
        <w:tc>
          <w:tcPr>
            <w:tcW w:w="1711" w:type="dxa"/>
            <w:vAlign w:val="center"/>
          </w:tcPr>
          <w:p w:rsidR="00DC21E8" w:rsidRDefault="00E111C2">
            <w:pPr>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 xml:space="preserve">GB 5009.12 </w:t>
            </w:r>
          </w:p>
        </w:tc>
      </w:tr>
      <w:tr w:rsidR="00DC21E8">
        <w:trPr>
          <w:cantSplit/>
          <w:trHeight w:val="483"/>
          <w:jc w:val="center"/>
        </w:trPr>
        <w:tc>
          <w:tcPr>
            <w:tcW w:w="816" w:type="dxa"/>
            <w:vAlign w:val="center"/>
          </w:tcPr>
          <w:p w:rsidR="00DC21E8" w:rsidRDefault="00E111C2">
            <w:pPr>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lastRenderedPageBreak/>
              <w:t>8</w:t>
            </w:r>
          </w:p>
        </w:tc>
        <w:tc>
          <w:tcPr>
            <w:tcW w:w="3126" w:type="dxa"/>
            <w:vAlign w:val="center"/>
          </w:tcPr>
          <w:p w:rsidR="00DC21E8" w:rsidRDefault="00E111C2">
            <w:pPr>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黄曲霉毒素</w:t>
            </w:r>
            <w:r>
              <w:rPr>
                <w:rFonts w:ascii="Times New Roman" w:eastAsia="仿宋_GB2312" w:hAnsi="Times New Roman"/>
                <w:color w:val="000000" w:themeColor="text1"/>
              </w:rPr>
              <w:t>B</w:t>
            </w:r>
            <w:r>
              <w:rPr>
                <w:rFonts w:ascii="Times New Roman" w:eastAsia="仿宋_GB2312" w:hAnsi="Times New Roman"/>
                <w:color w:val="000000" w:themeColor="text1"/>
                <w:vertAlign w:val="subscript"/>
              </w:rPr>
              <w:t>1</w:t>
            </w:r>
            <w:r>
              <w:rPr>
                <w:rFonts w:ascii="Times New Roman" w:eastAsia="仿宋_GB2312" w:hAnsi="Times New Roman"/>
                <w:color w:val="000000" w:themeColor="text1"/>
                <w:vertAlign w:val="superscript"/>
              </w:rPr>
              <w:t>b</w:t>
            </w:r>
          </w:p>
        </w:tc>
        <w:tc>
          <w:tcPr>
            <w:tcW w:w="2654" w:type="dxa"/>
            <w:vAlign w:val="center"/>
          </w:tcPr>
          <w:p w:rsidR="00DC21E8" w:rsidRDefault="00E111C2">
            <w:pPr>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2761</w:t>
            </w:r>
          </w:p>
        </w:tc>
        <w:tc>
          <w:tcPr>
            <w:tcW w:w="1711" w:type="dxa"/>
            <w:vAlign w:val="center"/>
          </w:tcPr>
          <w:p w:rsidR="00DC21E8" w:rsidRDefault="00E111C2">
            <w:pPr>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5009.22</w:t>
            </w:r>
          </w:p>
        </w:tc>
      </w:tr>
      <w:tr w:rsidR="00DC21E8">
        <w:trPr>
          <w:cantSplit/>
          <w:trHeight w:val="403"/>
          <w:jc w:val="center"/>
        </w:trPr>
        <w:tc>
          <w:tcPr>
            <w:tcW w:w="816" w:type="dxa"/>
            <w:vAlign w:val="center"/>
          </w:tcPr>
          <w:p w:rsidR="00DC21E8" w:rsidRDefault="00E111C2">
            <w:pPr>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9</w:t>
            </w:r>
          </w:p>
        </w:tc>
        <w:tc>
          <w:tcPr>
            <w:tcW w:w="3126" w:type="dxa"/>
            <w:vAlign w:val="center"/>
          </w:tcPr>
          <w:p w:rsidR="00DC21E8" w:rsidRDefault="00E111C2">
            <w:pPr>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菌落总数</w:t>
            </w:r>
          </w:p>
        </w:tc>
        <w:tc>
          <w:tcPr>
            <w:tcW w:w="2654" w:type="dxa"/>
            <w:vAlign w:val="center"/>
          </w:tcPr>
          <w:p w:rsidR="00DC21E8" w:rsidRDefault="00E111C2">
            <w:pPr>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17401</w:t>
            </w:r>
          </w:p>
          <w:p w:rsidR="00DC21E8" w:rsidRDefault="00E111C2">
            <w:pPr>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产品明示标准及质量要求</w:t>
            </w:r>
          </w:p>
        </w:tc>
        <w:tc>
          <w:tcPr>
            <w:tcW w:w="1711" w:type="dxa"/>
            <w:vAlign w:val="center"/>
          </w:tcPr>
          <w:p w:rsidR="00DC21E8" w:rsidRDefault="00E111C2">
            <w:pPr>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4789.2</w:t>
            </w:r>
          </w:p>
        </w:tc>
      </w:tr>
      <w:tr w:rsidR="00DC21E8">
        <w:trPr>
          <w:cantSplit/>
          <w:trHeight w:val="403"/>
          <w:jc w:val="center"/>
        </w:trPr>
        <w:tc>
          <w:tcPr>
            <w:tcW w:w="816" w:type="dxa"/>
            <w:vAlign w:val="center"/>
          </w:tcPr>
          <w:p w:rsidR="00DC21E8" w:rsidRDefault="00E111C2">
            <w:pPr>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10</w:t>
            </w:r>
          </w:p>
        </w:tc>
        <w:tc>
          <w:tcPr>
            <w:tcW w:w="3126" w:type="dxa"/>
            <w:vAlign w:val="center"/>
          </w:tcPr>
          <w:p w:rsidR="00DC21E8" w:rsidRDefault="00E111C2">
            <w:pPr>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大肠菌群</w:t>
            </w:r>
          </w:p>
        </w:tc>
        <w:tc>
          <w:tcPr>
            <w:tcW w:w="2654" w:type="dxa"/>
            <w:vAlign w:val="center"/>
          </w:tcPr>
          <w:p w:rsidR="00DC21E8" w:rsidRDefault="00E111C2">
            <w:pPr>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17401</w:t>
            </w:r>
          </w:p>
          <w:p w:rsidR="00DC21E8" w:rsidRDefault="00E111C2">
            <w:pPr>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产品明示标准及质量要求</w:t>
            </w:r>
          </w:p>
        </w:tc>
        <w:tc>
          <w:tcPr>
            <w:tcW w:w="1711" w:type="dxa"/>
            <w:vAlign w:val="center"/>
          </w:tcPr>
          <w:p w:rsidR="00DC21E8" w:rsidRDefault="00E111C2">
            <w:pPr>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4789.3</w:t>
            </w:r>
          </w:p>
          <w:p w:rsidR="00DC21E8" w:rsidRDefault="00E111C2">
            <w:pPr>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平板计数法</w:t>
            </w:r>
          </w:p>
        </w:tc>
      </w:tr>
      <w:tr w:rsidR="00DC21E8">
        <w:trPr>
          <w:cantSplit/>
          <w:trHeight w:val="403"/>
          <w:jc w:val="center"/>
        </w:trPr>
        <w:tc>
          <w:tcPr>
            <w:tcW w:w="816" w:type="dxa"/>
            <w:vAlign w:val="center"/>
          </w:tcPr>
          <w:p w:rsidR="00DC21E8" w:rsidRDefault="00E111C2">
            <w:pPr>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11</w:t>
            </w:r>
          </w:p>
        </w:tc>
        <w:tc>
          <w:tcPr>
            <w:tcW w:w="3126" w:type="dxa"/>
            <w:vAlign w:val="center"/>
          </w:tcPr>
          <w:p w:rsidR="00DC21E8" w:rsidRDefault="00E111C2">
            <w:pPr>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沙门氏菌</w:t>
            </w:r>
            <w:r>
              <w:rPr>
                <w:rFonts w:ascii="Times New Roman" w:eastAsia="仿宋_GB2312" w:hAnsi="Times New Roman"/>
                <w:color w:val="000000" w:themeColor="text1"/>
                <w:vertAlign w:val="superscript"/>
              </w:rPr>
              <w:t>c</w:t>
            </w:r>
          </w:p>
        </w:tc>
        <w:tc>
          <w:tcPr>
            <w:tcW w:w="2654" w:type="dxa"/>
            <w:vAlign w:val="center"/>
          </w:tcPr>
          <w:p w:rsidR="00DC21E8" w:rsidRDefault="00E111C2">
            <w:pPr>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29921</w:t>
            </w:r>
          </w:p>
        </w:tc>
        <w:tc>
          <w:tcPr>
            <w:tcW w:w="1711" w:type="dxa"/>
            <w:vAlign w:val="center"/>
          </w:tcPr>
          <w:p w:rsidR="00DC21E8" w:rsidRDefault="00E111C2">
            <w:pPr>
              <w:jc w:val="center"/>
              <w:rPr>
                <w:rFonts w:ascii="Times New Roman" w:eastAsia="仿宋_GB2312" w:hAnsi="Times New Roman"/>
                <w:color w:val="000000" w:themeColor="text1"/>
              </w:rPr>
            </w:pPr>
            <w:r>
              <w:rPr>
                <w:rFonts w:ascii="Times New Roman" w:eastAsia="仿宋_GB2312" w:hAnsi="Times New Roman"/>
                <w:color w:val="000000" w:themeColor="text1"/>
              </w:rPr>
              <w:t>GB 4789.4</w:t>
            </w:r>
          </w:p>
        </w:tc>
      </w:tr>
      <w:tr w:rsidR="00DC21E8">
        <w:trPr>
          <w:cantSplit/>
          <w:trHeight w:val="403"/>
          <w:jc w:val="center"/>
        </w:trPr>
        <w:tc>
          <w:tcPr>
            <w:tcW w:w="816" w:type="dxa"/>
            <w:vAlign w:val="center"/>
          </w:tcPr>
          <w:p w:rsidR="00DC21E8" w:rsidRDefault="00E111C2">
            <w:pPr>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12</w:t>
            </w:r>
          </w:p>
        </w:tc>
        <w:tc>
          <w:tcPr>
            <w:tcW w:w="3126" w:type="dxa"/>
            <w:vAlign w:val="center"/>
          </w:tcPr>
          <w:p w:rsidR="00DC21E8" w:rsidRDefault="00E111C2">
            <w:pPr>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金黄色葡萄球菌</w:t>
            </w:r>
            <w:r>
              <w:rPr>
                <w:rFonts w:ascii="Times New Roman" w:eastAsia="仿宋_GB2312" w:hAnsi="Times New Roman"/>
                <w:color w:val="000000" w:themeColor="text1"/>
                <w:vertAlign w:val="superscript"/>
              </w:rPr>
              <w:t>c</w:t>
            </w:r>
          </w:p>
        </w:tc>
        <w:tc>
          <w:tcPr>
            <w:tcW w:w="2654" w:type="dxa"/>
            <w:vAlign w:val="center"/>
          </w:tcPr>
          <w:p w:rsidR="00DC21E8" w:rsidRDefault="00E111C2">
            <w:pPr>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29921</w:t>
            </w:r>
          </w:p>
        </w:tc>
        <w:tc>
          <w:tcPr>
            <w:tcW w:w="1711" w:type="dxa"/>
            <w:vAlign w:val="center"/>
          </w:tcPr>
          <w:p w:rsidR="00DC21E8" w:rsidRDefault="00E111C2">
            <w:pPr>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4789.10</w:t>
            </w:r>
          </w:p>
          <w:p w:rsidR="00DC21E8" w:rsidRDefault="00E111C2">
            <w:pPr>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第二法</w:t>
            </w:r>
          </w:p>
        </w:tc>
      </w:tr>
      <w:tr w:rsidR="00DC21E8">
        <w:trPr>
          <w:cantSplit/>
          <w:trHeight w:val="403"/>
          <w:jc w:val="center"/>
        </w:trPr>
        <w:tc>
          <w:tcPr>
            <w:tcW w:w="8307" w:type="dxa"/>
            <w:gridSpan w:val="4"/>
            <w:vAlign w:val="center"/>
          </w:tcPr>
          <w:p w:rsidR="00DC21E8" w:rsidRDefault="00E111C2">
            <w:pPr>
              <w:spacing w:line="360" w:lineRule="exact"/>
              <w:jc w:val="left"/>
              <w:rPr>
                <w:rFonts w:ascii="Times New Roman" w:eastAsia="仿宋_GB2312" w:hAnsi="Times New Roman"/>
                <w:color w:val="000000" w:themeColor="text1"/>
              </w:rPr>
            </w:pPr>
            <w:r>
              <w:rPr>
                <w:rFonts w:ascii="Times New Roman" w:eastAsia="仿宋_GB2312" w:hAnsi="Times New Roman"/>
                <w:color w:val="000000" w:themeColor="text1"/>
              </w:rPr>
              <w:t>注：</w:t>
            </w:r>
            <w:r>
              <w:rPr>
                <w:rFonts w:ascii="Times New Roman" w:eastAsia="仿宋_GB2312" w:hAnsi="Times New Roman"/>
                <w:color w:val="000000" w:themeColor="text1"/>
              </w:rPr>
              <w:t xml:space="preserve">a. </w:t>
            </w:r>
            <w:r>
              <w:rPr>
                <w:rFonts w:ascii="Times New Roman" w:eastAsia="仿宋_GB2312" w:hAnsi="Times New Roman"/>
                <w:color w:val="000000" w:themeColor="text1"/>
              </w:rPr>
              <w:t>含油型产品检测项目。</w:t>
            </w:r>
          </w:p>
          <w:p w:rsidR="00DC21E8" w:rsidRDefault="00E111C2">
            <w:pPr>
              <w:spacing w:line="360" w:lineRule="exact"/>
              <w:ind w:firstLine="420"/>
              <w:jc w:val="left"/>
              <w:rPr>
                <w:rFonts w:ascii="Times New Roman" w:eastAsia="仿宋_GB2312" w:hAnsi="Times New Roman"/>
                <w:color w:val="000000" w:themeColor="text1"/>
              </w:rPr>
            </w:pPr>
            <w:r>
              <w:rPr>
                <w:rFonts w:ascii="Times New Roman" w:eastAsia="仿宋_GB2312" w:hAnsi="Times New Roman"/>
                <w:color w:val="000000" w:themeColor="text1"/>
              </w:rPr>
              <w:t xml:space="preserve">b. </w:t>
            </w:r>
            <w:r>
              <w:rPr>
                <w:rFonts w:ascii="Times New Roman" w:eastAsia="仿宋_GB2312" w:hAnsi="Times New Roman"/>
                <w:color w:val="000000" w:themeColor="text1"/>
              </w:rPr>
              <w:t>以玉米为原料的产品检测项目。</w:t>
            </w:r>
          </w:p>
          <w:p w:rsidR="00DC21E8" w:rsidRDefault="00E111C2">
            <w:pPr>
              <w:spacing w:line="360" w:lineRule="exact"/>
              <w:ind w:firstLine="420"/>
              <w:jc w:val="left"/>
              <w:rPr>
                <w:rFonts w:ascii="Times New Roman" w:eastAsia="仿宋_GB2312" w:hAnsi="Times New Roman"/>
                <w:color w:val="000000" w:themeColor="text1"/>
              </w:rPr>
            </w:pPr>
            <w:r>
              <w:rPr>
                <w:rFonts w:ascii="Times New Roman" w:eastAsia="仿宋_GB2312" w:hAnsi="Times New Roman"/>
                <w:color w:val="000000" w:themeColor="text1"/>
              </w:rPr>
              <w:t xml:space="preserve">c. </w:t>
            </w:r>
            <w:r>
              <w:rPr>
                <w:rFonts w:ascii="Times New Roman" w:eastAsia="仿宋_GB2312" w:hAnsi="Times New Roman"/>
                <w:color w:val="000000" w:themeColor="text1"/>
              </w:rPr>
              <w:t>仅限预包装食品。</w:t>
            </w:r>
          </w:p>
        </w:tc>
      </w:tr>
    </w:tbl>
    <w:p w:rsidR="00DC21E8" w:rsidRDefault="00DC21E8">
      <w:pPr>
        <w:pStyle w:val="a8"/>
        <w:rPr>
          <w:rFonts w:ascii="Times New Roman" w:hAnsi="Times New Roman" w:cs="Times New Roman"/>
          <w:color w:val="000000" w:themeColor="text1"/>
        </w:rPr>
      </w:pPr>
    </w:p>
    <w:p w:rsidR="00DC21E8" w:rsidRDefault="00E111C2">
      <w:pPr>
        <w:overflowPunct w:val="0"/>
        <w:topLinePunct/>
        <w:snapToGrid w:val="0"/>
        <w:spacing w:line="360" w:lineRule="exact"/>
        <w:ind w:firstLineChars="200" w:firstLine="422"/>
        <w:rPr>
          <w:rFonts w:ascii="Times New Roman" w:eastAsia="仿宋_GB2312" w:hAnsi="Times New Roman"/>
          <w:b/>
          <w:color w:val="000000" w:themeColor="text1"/>
        </w:rPr>
      </w:pPr>
      <w:r>
        <w:rPr>
          <w:rFonts w:ascii="Times New Roman" w:eastAsia="仿宋_GB2312" w:hAnsi="Times New Roman"/>
          <w:b/>
          <w:color w:val="000000" w:themeColor="text1"/>
        </w:rPr>
        <w:t>1.5.2</w:t>
      </w:r>
      <w:r>
        <w:rPr>
          <w:rFonts w:ascii="Times New Roman" w:eastAsia="仿宋_GB2312" w:hAnsi="Times New Roman"/>
          <w:b/>
          <w:color w:val="000000" w:themeColor="text1"/>
        </w:rPr>
        <w:t>检验注意事项</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hint="eastAsia"/>
          <w:color w:val="000000" w:themeColor="text1"/>
        </w:rPr>
        <w:t>流通环节和餐饮环节</w:t>
      </w:r>
      <w:r>
        <w:rPr>
          <w:rFonts w:ascii="Times New Roman" w:eastAsia="仿宋_GB2312" w:hAnsi="Times New Roman"/>
          <w:color w:val="000000" w:themeColor="text1"/>
        </w:rPr>
        <w:t>从大包装中分装的样品不检测微生物。</w:t>
      </w:r>
    </w:p>
    <w:p w:rsidR="00DC21E8" w:rsidRDefault="00E111C2" w:rsidP="00D46C20">
      <w:pPr>
        <w:widowControl/>
        <w:topLinePunct/>
        <w:spacing w:line="380" w:lineRule="exact"/>
        <w:ind w:firstLine="420"/>
        <w:rPr>
          <w:rFonts w:ascii="Times New Roman" w:eastAsia="黑体" w:hAnsi="Times New Roman"/>
          <w:b/>
          <w:bCs/>
          <w:color w:val="000000" w:themeColor="text1"/>
        </w:rPr>
      </w:pPr>
      <w:r>
        <w:rPr>
          <w:rFonts w:ascii="Times New Roman" w:eastAsia="黑体" w:hAnsi="Times New Roman"/>
          <w:b/>
          <w:bCs/>
          <w:color w:val="000000" w:themeColor="text1"/>
        </w:rPr>
        <w:t xml:space="preserve">1.6 </w:t>
      </w:r>
      <w:r>
        <w:rPr>
          <w:rFonts w:ascii="Times New Roman" w:eastAsia="黑体" w:hAnsi="Times New Roman"/>
          <w:b/>
          <w:bCs/>
          <w:color w:val="000000" w:themeColor="text1"/>
        </w:rPr>
        <w:t>判定原则与结论</w:t>
      </w:r>
    </w:p>
    <w:p w:rsidR="00DC21E8" w:rsidRDefault="00E111C2" w:rsidP="00D46C20">
      <w:pPr>
        <w:overflowPunct w:val="0"/>
        <w:topLinePunct/>
        <w:snapToGrid w:val="0"/>
        <w:spacing w:line="38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原则上按照细则中检验项目依据的法律法规或标准要求判定，若被检产品明示标准和质量要求高于该要求时，应按被检产品明示标准和质量要求判定。</w:t>
      </w:r>
    </w:p>
    <w:p w:rsidR="00DC21E8" w:rsidRDefault="00E111C2" w:rsidP="00D46C20">
      <w:pPr>
        <w:overflowPunct w:val="0"/>
        <w:topLinePunct/>
        <w:snapToGrid w:val="0"/>
        <w:spacing w:line="38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出具抽检检验报告，检验报告中检验结论按如下方式作出判定：</w:t>
      </w:r>
    </w:p>
    <w:p w:rsidR="00DC21E8" w:rsidRDefault="00E111C2" w:rsidP="00D46C20">
      <w:pPr>
        <w:overflowPunct w:val="0"/>
        <w:topLinePunct/>
        <w:snapToGrid w:val="0"/>
        <w:spacing w:line="38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1.6.1 </w:t>
      </w:r>
      <w:r>
        <w:rPr>
          <w:rFonts w:ascii="Times New Roman" w:eastAsia="仿宋_GB2312" w:hAnsi="Times New Roman"/>
          <w:color w:val="000000" w:themeColor="text1"/>
        </w:rPr>
        <w:t>检验项目全部符合相应依据的法律法规或标准要求的，检验结论为：</w:t>
      </w:r>
      <w:r>
        <w:rPr>
          <w:rFonts w:ascii="Times New Roman" w:eastAsia="仿宋_GB2312" w:hAnsi="Times New Roman"/>
          <w:color w:val="000000" w:themeColor="text1"/>
        </w:rPr>
        <w:t>“</w:t>
      </w:r>
      <w:r>
        <w:rPr>
          <w:rFonts w:ascii="Times New Roman" w:eastAsia="仿宋_GB2312" w:hAnsi="Times New Roman"/>
          <w:color w:val="000000" w:themeColor="text1"/>
        </w:rPr>
        <w:t>经抽样检验，所检项目符合</w:t>
      </w:r>
      <w:r>
        <w:rPr>
          <w:rFonts w:ascii="Times New Roman" w:eastAsia="仿宋_GB2312" w:hAnsi="Times New Roman"/>
          <w:color w:val="000000" w:themeColor="text1"/>
        </w:rPr>
        <w:t>××××</w:t>
      </w:r>
      <w:r>
        <w:rPr>
          <w:rFonts w:ascii="Times New Roman" w:eastAsia="仿宋_GB2312" w:hAnsi="Times New Roman"/>
          <w:color w:val="000000" w:themeColor="text1"/>
        </w:rPr>
        <w:t>要求</w:t>
      </w:r>
      <w:r>
        <w:rPr>
          <w:rFonts w:ascii="Times New Roman" w:eastAsia="仿宋_GB2312" w:hAnsi="Times New Roman"/>
          <w:color w:val="000000" w:themeColor="text1"/>
        </w:rPr>
        <w:t>”</w:t>
      </w:r>
      <w:r>
        <w:rPr>
          <w:rFonts w:ascii="Times New Roman" w:eastAsia="仿宋_GB2312" w:hAnsi="Times New Roman"/>
          <w:color w:val="000000" w:themeColor="text1"/>
        </w:rPr>
        <w:t>。</w:t>
      </w:r>
    </w:p>
    <w:p w:rsidR="00DC21E8" w:rsidRDefault="00E111C2" w:rsidP="00D46C20">
      <w:pPr>
        <w:overflowPunct w:val="0"/>
        <w:topLinePunct/>
        <w:snapToGrid w:val="0"/>
        <w:spacing w:line="38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1.6.2 </w:t>
      </w:r>
      <w:r>
        <w:rPr>
          <w:rFonts w:ascii="Times New Roman" w:eastAsia="仿宋_GB2312" w:hAnsi="Times New Roman"/>
          <w:color w:val="000000" w:themeColor="text1"/>
        </w:rPr>
        <w:t>检验项目有不符合相应依据的法律法规或标准要求的，检验结论为：</w:t>
      </w:r>
      <w:r>
        <w:rPr>
          <w:rFonts w:ascii="Times New Roman" w:eastAsia="仿宋_GB2312" w:hAnsi="Times New Roman"/>
          <w:color w:val="000000" w:themeColor="text1"/>
        </w:rPr>
        <w:t>“</w:t>
      </w:r>
      <w:r>
        <w:rPr>
          <w:rFonts w:ascii="Times New Roman" w:eastAsia="仿宋_GB2312" w:hAnsi="Times New Roman"/>
          <w:color w:val="000000" w:themeColor="text1"/>
        </w:rPr>
        <w:t>经抽样检验，</w:t>
      </w:r>
      <w:r>
        <w:rPr>
          <w:rFonts w:ascii="Times New Roman" w:eastAsia="仿宋_GB2312" w:hAnsi="Times New Roman"/>
          <w:color w:val="000000" w:themeColor="text1"/>
        </w:rPr>
        <w:t>××</w:t>
      </w:r>
      <w:r>
        <w:rPr>
          <w:rFonts w:ascii="Times New Roman" w:eastAsia="仿宋_GB2312" w:hAnsi="Times New Roman"/>
          <w:color w:val="000000" w:themeColor="text1"/>
        </w:rPr>
        <w:t>项目不符合</w:t>
      </w:r>
      <w:r>
        <w:rPr>
          <w:rFonts w:ascii="Times New Roman" w:eastAsia="仿宋_GB2312" w:hAnsi="Times New Roman"/>
          <w:color w:val="000000" w:themeColor="text1"/>
        </w:rPr>
        <w:t>××××</w:t>
      </w:r>
      <w:r>
        <w:rPr>
          <w:rFonts w:ascii="Times New Roman" w:eastAsia="仿宋_GB2312" w:hAnsi="Times New Roman"/>
          <w:color w:val="000000" w:themeColor="text1"/>
        </w:rPr>
        <w:t>要求，检验结论为不合格</w:t>
      </w:r>
      <w:r>
        <w:rPr>
          <w:rFonts w:ascii="Times New Roman" w:eastAsia="仿宋_GB2312" w:hAnsi="Times New Roman"/>
          <w:color w:val="000000" w:themeColor="text1"/>
        </w:rPr>
        <w:t>”</w:t>
      </w:r>
      <w:r>
        <w:rPr>
          <w:rFonts w:ascii="Times New Roman" w:eastAsia="仿宋_GB2312" w:hAnsi="Times New Roman"/>
          <w:color w:val="000000" w:themeColor="text1"/>
        </w:rPr>
        <w:t>。</w:t>
      </w:r>
    </w:p>
    <w:p w:rsidR="00DC21E8" w:rsidRDefault="00E111C2">
      <w:pPr>
        <w:pStyle w:val="2"/>
        <w:rPr>
          <w:b/>
          <w:color w:val="000000" w:themeColor="text1"/>
        </w:rPr>
      </w:pPr>
      <w:bookmarkStart w:id="266" w:name="_Toc383786834"/>
      <w:bookmarkStart w:id="267" w:name="_Toc20685"/>
      <w:bookmarkStart w:id="268" w:name="_Toc412738158"/>
      <w:bookmarkStart w:id="269" w:name="_Toc139"/>
      <w:bookmarkStart w:id="270" w:name="_Toc10086"/>
      <w:bookmarkStart w:id="271" w:name="_Toc20238"/>
      <w:bookmarkStart w:id="272" w:name="_Toc28605"/>
      <w:bookmarkStart w:id="273" w:name="_Toc825"/>
      <w:bookmarkStart w:id="274" w:name="_Toc470182907"/>
      <w:r>
        <w:rPr>
          <w:color w:val="000000" w:themeColor="text1"/>
        </w:rPr>
        <w:t xml:space="preserve">2 </w:t>
      </w:r>
      <w:r>
        <w:rPr>
          <w:color w:val="000000" w:themeColor="text1"/>
        </w:rPr>
        <w:t>薯类食品</w:t>
      </w:r>
      <w:bookmarkEnd w:id="266"/>
      <w:bookmarkEnd w:id="267"/>
      <w:bookmarkEnd w:id="268"/>
      <w:bookmarkEnd w:id="269"/>
      <w:bookmarkEnd w:id="270"/>
      <w:bookmarkEnd w:id="271"/>
      <w:bookmarkEnd w:id="272"/>
      <w:bookmarkEnd w:id="273"/>
      <w:bookmarkEnd w:id="274"/>
    </w:p>
    <w:p w:rsidR="00DC21E8" w:rsidRDefault="00E111C2" w:rsidP="00C867C2">
      <w:pPr>
        <w:overflowPunct w:val="0"/>
        <w:topLinePunct/>
        <w:snapToGrid w:val="0"/>
        <w:spacing w:beforeLines="50" w:afterLines="50" w:line="360" w:lineRule="exact"/>
        <w:ind w:firstLineChars="200" w:firstLine="422"/>
        <w:rPr>
          <w:rFonts w:ascii="Times New Roman" w:eastAsia="黑体" w:hAnsi="Times New Roman"/>
          <w:b/>
          <w:bCs/>
          <w:color w:val="000000" w:themeColor="text1"/>
        </w:rPr>
      </w:pPr>
      <w:r>
        <w:rPr>
          <w:rFonts w:ascii="Times New Roman" w:eastAsia="黑体" w:hAnsi="Times New Roman"/>
          <w:b/>
          <w:bCs/>
          <w:color w:val="000000" w:themeColor="text1"/>
        </w:rPr>
        <w:t xml:space="preserve">2.1 </w:t>
      </w:r>
      <w:r>
        <w:rPr>
          <w:rFonts w:ascii="Times New Roman" w:eastAsia="黑体" w:hAnsi="Times New Roman"/>
          <w:b/>
          <w:bCs/>
          <w:color w:val="000000" w:themeColor="text1"/>
        </w:rPr>
        <w:t>适用范围</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本细则适用于薯类食品食品安全监督抽检。</w:t>
      </w:r>
    </w:p>
    <w:p w:rsidR="00DC21E8" w:rsidRDefault="00E111C2" w:rsidP="00C867C2">
      <w:pPr>
        <w:overflowPunct w:val="0"/>
        <w:topLinePunct/>
        <w:snapToGrid w:val="0"/>
        <w:spacing w:beforeLines="50" w:afterLines="50" w:line="360" w:lineRule="exact"/>
        <w:ind w:firstLineChars="200" w:firstLine="422"/>
        <w:rPr>
          <w:rFonts w:ascii="Times New Roman" w:eastAsia="黑体" w:hAnsi="Times New Roman"/>
          <w:b/>
          <w:bCs/>
          <w:color w:val="000000" w:themeColor="text1"/>
        </w:rPr>
      </w:pPr>
      <w:r>
        <w:rPr>
          <w:rFonts w:ascii="Times New Roman" w:eastAsia="黑体" w:hAnsi="Times New Roman"/>
          <w:b/>
          <w:bCs/>
          <w:color w:val="000000" w:themeColor="text1"/>
        </w:rPr>
        <w:t xml:space="preserve">2.2 </w:t>
      </w:r>
      <w:r>
        <w:rPr>
          <w:rFonts w:ascii="Times New Roman" w:eastAsia="黑体" w:hAnsi="Times New Roman"/>
          <w:b/>
          <w:bCs/>
          <w:color w:val="000000" w:themeColor="text1"/>
        </w:rPr>
        <w:t>产品种类</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薯类食品包括干制薯类、冷冻薯类、薯泥（酱）类、薯粉类、其他薯类食品等。</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干制薯类：以薯类为原料，经去皮（或不去皮）、切分成型，添加或不添加辅料，经蒸煮或烘烤、成型、干制而成的薯类制品。切片型马铃薯片：马铃薯经清洗、去皮、切片、油炸或烘烤、添加调味料制成的马铃薯片。复合型马铃薯片：以脱水马铃薯为主要原料，添加食用淀粉、谷粉、食品添加剂等辅料，经混合、蒸煮、成型、油炸或烘烤、调味制成的马铃薯片。</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冷冻薯类：以新鲜薯类为原料，经去皮（或不去皮）、切分成型后，经漂烫或用食用植物油</w:t>
      </w:r>
      <w:r>
        <w:rPr>
          <w:rFonts w:ascii="Times New Roman" w:eastAsia="仿宋_GB2312" w:hAnsi="Times New Roman"/>
          <w:color w:val="000000" w:themeColor="text1"/>
        </w:rPr>
        <w:lastRenderedPageBreak/>
        <w:t>炸熟，再经冷冻而制成的产品。</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薯泥（酱）类：以马铃薯、甘薯等薯类为主要原料，经清洗去皮（或不去皮）、蒸煮、磨酱，添加调味料、食品添加剂等辅料制作而成的酱类产品。</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薯粉类：以薯类为原料，经蒸煮（或不蒸煮）、干燥、粉碎而制成的粉状产品。</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其他薯类：上面几类未包括的薯类食品。</w:t>
      </w:r>
    </w:p>
    <w:p w:rsidR="00DC21E8" w:rsidRDefault="00E111C2" w:rsidP="00C867C2">
      <w:pPr>
        <w:overflowPunct w:val="0"/>
        <w:topLinePunct/>
        <w:snapToGrid w:val="0"/>
        <w:spacing w:beforeLines="50" w:afterLines="50" w:line="360" w:lineRule="exact"/>
        <w:ind w:firstLineChars="200" w:firstLine="422"/>
        <w:rPr>
          <w:rFonts w:ascii="Times New Roman" w:eastAsia="仿宋_GB2312" w:hAnsi="Times New Roman"/>
          <w:b/>
          <w:color w:val="000000" w:themeColor="text1"/>
        </w:rPr>
      </w:pPr>
      <w:r>
        <w:rPr>
          <w:rFonts w:ascii="Times New Roman" w:eastAsia="黑体" w:hAnsi="Times New Roman"/>
          <w:b/>
          <w:bCs/>
          <w:color w:val="000000" w:themeColor="text1"/>
        </w:rPr>
        <w:t xml:space="preserve">2.3 </w:t>
      </w:r>
      <w:r>
        <w:rPr>
          <w:rFonts w:ascii="Times New Roman" w:eastAsia="黑体" w:hAnsi="Times New Roman"/>
          <w:b/>
          <w:bCs/>
          <w:color w:val="000000" w:themeColor="text1"/>
        </w:rPr>
        <w:t>检验依据</w:t>
      </w:r>
    </w:p>
    <w:p w:rsidR="00DC21E8" w:rsidRDefault="00E111C2">
      <w:pPr>
        <w:spacing w:line="360" w:lineRule="exact"/>
        <w:ind w:firstLineChars="200" w:firstLine="420"/>
        <w:jc w:val="left"/>
        <w:rPr>
          <w:rFonts w:ascii="Times New Roman" w:eastAsia="仿宋_GB2312" w:hAnsi="Times New Roman"/>
          <w:color w:val="000000" w:themeColor="text1"/>
        </w:rPr>
      </w:pPr>
      <w:r>
        <w:rPr>
          <w:rFonts w:ascii="Times New Roman" w:eastAsia="仿宋_GB2312" w:hAnsi="Times New Roman"/>
          <w:color w:val="000000" w:themeColor="text1"/>
        </w:rPr>
        <w:t>下列文件凡是注明日期的，其随后所有的修改单或修订版均不适用于本细则。凡是不注明日期的，其最新版本适用于本细则。</w:t>
      </w:r>
    </w:p>
    <w:p w:rsidR="00DC21E8" w:rsidRDefault="00E111C2">
      <w:pPr>
        <w:spacing w:line="360" w:lineRule="exact"/>
        <w:ind w:firstLine="420"/>
        <w:jc w:val="left"/>
        <w:rPr>
          <w:rFonts w:ascii="Times New Roman" w:eastAsia="仿宋_GB2312" w:hAnsi="Times New Roman"/>
          <w:color w:val="000000" w:themeColor="text1"/>
        </w:rPr>
      </w:pPr>
      <w:r>
        <w:rPr>
          <w:rFonts w:ascii="Times New Roman" w:eastAsia="仿宋_GB2312" w:hAnsi="Times New Roman"/>
          <w:color w:val="000000" w:themeColor="text1"/>
        </w:rPr>
        <w:t xml:space="preserve">GB 2760 </w:t>
      </w:r>
      <w:r>
        <w:rPr>
          <w:rFonts w:ascii="Times New Roman" w:eastAsia="仿宋_GB2312" w:hAnsi="Times New Roman" w:hint="eastAsia"/>
          <w:color w:val="000000" w:themeColor="text1"/>
        </w:rPr>
        <w:t>食品安全国家标准</w:t>
      </w:r>
      <w:r>
        <w:rPr>
          <w:rFonts w:ascii="Times New Roman" w:eastAsia="仿宋_GB2312" w:hAnsi="Times New Roman" w:hint="eastAsia"/>
          <w:color w:val="000000" w:themeColor="text1"/>
        </w:rPr>
        <w:t xml:space="preserve"> </w:t>
      </w:r>
      <w:r>
        <w:rPr>
          <w:rFonts w:ascii="Times New Roman" w:eastAsia="仿宋_GB2312" w:hAnsi="Times New Roman" w:hint="eastAsia"/>
          <w:color w:val="000000" w:themeColor="text1"/>
        </w:rPr>
        <w:t>食品</w:t>
      </w:r>
      <w:r>
        <w:rPr>
          <w:rFonts w:ascii="Times New Roman" w:eastAsia="仿宋_GB2312" w:hAnsi="Times New Roman"/>
          <w:color w:val="000000" w:themeColor="text1"/>
        </w:rPr>
        <w:t>添加剂使用标准</w:t>
      </w:r>
    </w:p>
    <w:p w:rsidR="00DC21E8" w:rsidRDefault="00E111C2">
      <w:pPr>
        <w:spacing w:line="360" w:lineRule="exact"/>
        <w:ind w:firstLine="420"/>
        <w:jc w:val="left"/>
        <w:rPr>
          <w:rFonts w:ascii="Times New Roman" w:eastAsia="仿宋_GB2312" w:hAnsi="Times New Roman"/>
          <w:color w:val="000000" w:themeColor="text1"/>
        </w:rPr>
      </w:pPr>
      <w:r>
        <w:rPr>
          <w:rFonts w:ascii="Times New Roman" w:eastAsia="仿宋_GB2312" w:hAnsi="Times New Roman"/>
          <w:color w:val="000000" w:themeColor="text1"/>
        </w:rPr>
        <w:t xml:space="preserve">GB 2762 </w:t>
      </w:r>
      <w:r>
        <w:rPr>
          <w:rFonts w:ascii="Times New Roman" w:eastAsia="仿宋_GB2312" w:hAnsi="Times New Roman" w:hint="eastAsia"/>
          <w:color w:val="000000" w:themeColor="text1"/>
        </w:rPr>
        <w:t>食品安全国家标准</w:t>
      </w:r>
      <w:r>
        <w:rPr>
          <w:rFonts w:ascii="Times New Roman" w:eastAsia="仿宋_GB2312" w:hAnsi="Times New Roman" w:hint="eastAsia"/>
          <w:color w:val="000000" w:themeColor="text1"/>
        </w:rPr>
        <w:t xml:space="preserve"> </w:t>
      </w:r>
      <w:r>
        <w:rPr>
          <w:rFonts w:ascii="Times New Roman" w:eastAsia="仿宋_GB2312" w:hAnsi="Times New Roman" w:hint="eastAsia"/>
          <w:color w:val="000000" w:themeColor="text1"/>
        </w:rPr>
        <w:t>食品</w:t>
      </w:r>
      <w:r>
        <w:rPr>
          <w:rFonts w:ascii="Times New Roman" w:eastAsia="仿宋_GB2312" w:hAnsi="Times New Roman"/>
          <w:color w:val="000000" w:themeColor="text1"/>
        </w:rPr>
        <w:t>中污染物限量</w:t>
      </w:r>
    </w:p>
    <w:p w:rsidR="00DC21E8" w:rsidRDefault="00E111C2">
      <w:pPr>
        <w:spacing w:line="360" w:lineRule="exact"/>
        <w:ind w:firstLine="420"/>
        <w:jc w:val="left"/>
        <w:rPr>
          <w:rFonts w:ascii="Times New Roman" w:eastAsia="仿宋_GB2312" w:hAnsi="Times New Roman"/>
          <w:color w:val="000000" w:themeColor="text1"/>
        </w:rPr>
      </w:pPr>
      <w:r>
        <w:rPr>
          <w:rFonts w:ascii="Times New Roman" w:eastAsia="仿宋_GB2312" w:hAnsi="Times New Roman"/>
          <w:color w:val="000000" w:themeColor="text1"/>
        </w:rPr>
        <w:t xml:space="preserve">GB 4789.2 </w:t>
      </w:r>
      <w:r>
        <w:rPr>
          <w:rFonts w:ascii="Times New Roman" w:eastAsia="仿宋_GB2312" w:hAnsi="Times New Roman" w:hint="eastAsia"/>
          <w:color w:val="000000" w:themeColor="text1"/>
        </w:rPr>
        <w:t>食品安全国家标准</w:t>
      </w:r>
      <w:r>
        <w:rPr>
          <w:rFonts w:ascii="Times New Roman" w:eastAsia="仿宋_GB2312" w:hAnsi="Times New Roman" w:hint="eastAsia"/>
          <w:color w:val="000000" w:themeColor="text1"/>
        </w:rPr>
        <w:t xml:space="preserve"> </w:t>
      </w:r>
      <w:r>
        <w:rPr>
          <w:rFonts w:ascii="Times New Roman" w:eastAsia="仿宋_GB2312" w:hAnsi="Times New Roman" w:hint="eastAsia"/>
          <w:color w:val="000000" w:themeColor="text1"/>
        </w:rPr>
        <w:t>食品微生物学检验</w:t>
      </w:r>
      <w:r>
        <w:rPr>
          <w:rFonts w:ascii="Times New Roman" w:eastAsia="仿宋_GB2312" w:hAnsi="Times New Roman" w:hint="eastAsia"/>
          <w:color w:val="000000" w:themeColor="text1"/>
        </w:rPr>
        <w:t xml:space="preserve"> </w:t>
      </w:r>
      <w:r>
        <w:rPr>
          <w:rFonts w:ascii="Times New Roman" w:eastAsia="仿宋_GB2312" w:hAnsi="Times New Roman" w:hint="eastAsia"/>
          <w:color w:val="000000" w:themeColor="text1"/>
        </w:rPr>
        <w:t>菌落总数测定</w:t>
      </w:r>
    </w:p>
    <w:p w:rsidR="00DC21E8" w:rsidRDefault="00E111C2">
      <w:pPr>
        <w:spacing w:line="360" w:lineRule="exact"/>
        <w:ind w:firstLine="420"/>
        <w:jc w:val="left"/>
        <w:rPr>
          <w:rFonts w:ascii="Times New Roman" w:eastAsia="仿宋_GB2312" w:hAnsi="Times New Roman"/>
          <w:color w:val="000000" w:themeColor="text1"/>
        </w:rPr>
      </w:pPr>
      <w:r>
        <w:rPr>
          <w:rFonts w:ascii="Times New Roman" w:eastAsia="仿宋_GB2312" w:hAnsi="Times New Roman"/>
          <w:color w:val="000000" w:themeColor="text1"/>
        </w:rPr>
        <w:t xml:space="preserve">GB/T 4789.3-2003 </w:t>
      </w:r>
      <w:r>
        <w:rPr>
          <w:rFonts w:ascii="Times New Roman" w:eastAsia="仿宋_GB2312" w:hAnsi="Times New Roman" w:hint="eastAsia"/>
          <w:color w:val="000000" w:themeColor="text1"/>
        </w:rPr>
        <w:t>食品卫生微生物学检验</w:t>
      </w:r>
      <w:r>
        <w:rPr>
          <w:rFonts w:ascii="Times New Roman" w:eastAsia="仿宋_GB2312" w:hAnsi="Times New Roman" w:hint="eastAsia"/>
          <w:color w:val="000000" w:themeColor="text1"/>
        </w:rPr>
        <w:t xml:space="preserve"> </w:t>
      </w:r>
      <w:r>
        <w:rPr>
          <w:rFonts w:ascii="Times New Roman" w:eastAsia="仿宋_GB2312" w:hAnsi="Times New Roman" w:hint="eastAsia"/>
          <w:color w:val="000000" w:themeColor="text1"/>
        </w:rPr>
        <w:t>大肠菌群测定</w:t>
      </w:r>
    </w:p>
    <w:p w:rsidR="00DC21E8" w:rsidRDefault="00E111C2">
      <w:pPr>
        <w:spacing w:line="360" w:lineRule="exact"/>
        <w:ind w:firstLine="420"/>
        <w:jc w:val="left"/>
        <w:rPr>
          <w:rFonts w:ascii="Times New Roman" w:eastAsia="仿宋_GB2312" w:hAnsi="Times New Roman"/>
          <w:color w:val="000000" w:themeColor="text1"/>
        </w:rPr>
      </w:pPr>
      <w:r>
        <w:rPr>
          <w:rFonts w:ascii="Times New Roman" w:eastAsia="仿宋_GB2312" w:hAnsi="Times New Roman"/>
          <w:color w:val="000000" w:themeColor="text1"/>
        </w:rPr>
        <w:t xml:space="preserve">GB 4789.3 </w:t>
      </w:r>
      <w:r>
        <w:rPr>
          <w:rFonts w:ascii="Times New Roman" w:eastAsia="仿宋_GB2312" w:hAnsi="Times New Roman" w:hint="eastAsia"/>
          <w:color w:val="000000" w:themeColor="text1"/>
        </w:rPr>
        <w:t>食品安全国家标准</w:t>
      </w:r>
      <w:r>
        <w:rPr>
          <w:rFonts w:ascii="Times New Roman" w:eastAsia="仿宋_GB2312" w:hAnsi="Times New Roman" w:hint="eastAsia"/>
          <w:color w:val="000000" w:themeColor="text1"/>
        </w:rPr>
        <w:t xml:space="preserve"> </w:t>
      </w:r>
      <w:r>
        <w:rPr>
          <w:rFonts w:ascii="Times New Roman" w:eastAsia="仿宋_GB2312" w:hAnsi="Times New Roman" w:hint="eastAsia"/>
          <w:color w:val="000000" w:themeColor="text1"/>
        </w:rPr>
        <w:t>食品微生物学检验</w:t>
      </w:r>
      <w:r>
        <w:rPr>
          <w:rFonts w:ascii="Times New Roman" w:eastAsia="仿宋_GB2312" w:hAnsi="Times New Roman" w:hint="eastAsia"/>
          <w:color w:val="000000" w:themeColor="text1"/>
        </w:rPr>
        <w:t xml:space="preserve"> </w:t>
      </w:r>
      <w:r>
        <w:rPr>
          <w:rFonts w:ascii="Times New Roman" w:eastAsia="仿宋_GB2312" w:hAnsi="Times New Roman" w:hint="eastAsia"/>
          <w:color w:val="000000" w:themeColor="text1"/>
        </w:rPr>
        <w:t>大肠菌群计数</w:t>
      </w:r>
    </w:p>
    <w:p w:rsidR="00DC21E8" w:rsidRDefault="00E111C2">
      <w:pPr>
        <w:spacing w:line="360" w:lineRule="exact"/>
        <w:ind w:firstLine="420"/>
        <w:jc w:val="left"/>
        <w:rPr>
          <w:rFonts w:ascii="Times New Roman" w:eastAsia="仿宋_GB2312" w:hAnsi="Times New Roman"/>
          <w:color w:val="000000" w:themeColor="text1"/>
        </w:rPr>
      </w:pPr>
      <w:r>
        <w:rPr>
          <w:rFonts w:ascii="Times New Roman" w:eastAsia="仿宋_GB2312" w:hAnsi="Times New Roman"/>
          <w:color w:val="000000" w:themeColor="text1"/>
        </w:rPr>
        <w:t xml:space="preserve">GB 4789.4 </w:t>
      </w:r>
      <w:r>
        <w:rPr>
          <w:rFonts w:ascii="Times New Roman" w:eastAsia="仿宋_GB2312" w:hAnsi="Times New Roman" w:hint="eastAsia"/>
          <w:color w:val="000000" w:themeColor="text1"/>
        </w:rPr>
        <w:t>食品安全国家标准</w:t>
      </w:r>
      <w:r>
        <w:rPr>
          <w:rFonts w:ascii="Times New Roman" w:eastAsia="仿宋_GB2312" w:hAnsi="Times New Roman" w:hint="eastAsia"/>
          <w:color w:val="000000" w:themeColor="text1"/>
        </w:rPr>
        <w:t xml:space="preserve"> </w:t>
      </w:r>
      <w:r>
        <w:rPr>
          <w:rFonts w:ascii="Times New Roman" w:eastAsia="仿宋_GB2312" w:hAnsi="Times New Roman" w:hint="eastAsia"/>
          <w:color w:val="000000" w:themeColor="text1"/>
        </w:rPr>
        <w:t>食品微生物学检验</w:t>
      </w:r>
      <w:r>
        <w:rPr>
          <w:rFonts w:ascii="Times New Roman" w:eastAsia="仿宋_GB2312" w:hAnsi="Times New Roman" w:hint="eastAsia"/>
          <w:color w:val="000000" w:themeColor="text1"/>
        </w:rPr>
        <w:t xml:space="preserve"> </w:t>
      </w:r>
      <w:r>
        <w:rPr>
          <w:rFonts w:ascii="Times New Roman" w:eastAsia="仿宋_GB2312" w:hAnsi="Times New Roman" w:hint="eastAsia"/>
          <w:color w:val="000000" w:themeColor="text1"/>
        </w:rPr>
        <w:t>沙门氏菌检验</w:t>
      </w:r>
    </w:p>
    <w:p w:rsidR="00DC21E8" w:rsidRDefault="00E111C2">
      <w:pPr>
        <w:spacing w:line="360" w:lineRule="exact"/>
        <w:ind w:firstLine="420"/>
        <w:jc w:val="left"/>
        <w:rPr>
          <w:rFonts w:ascii="Times New Roman" w:eastAsia="仿宋_GB2312" w:hAnsi="Times New Roman"/>
          <w:color w:val="000000" w:themeColor="text1"/>
        </w:rPr>
      </w:pPr>
      <w:r>
        <w:rPr>
          <w:rFonts w:ascii="Times New Roman" w:eastAsia="仿宋_GB2312" w:hAnsi="Times New Roman"/>
          <w:color w:val="000000" w:themeColor="text1"/>
        </w:rPr>
        <w:t xml:space="preserve">GB 4789.10 </w:t>
      </w:r>
      <w:r>
        <w:rPr>
          <w:rFonts w:ascii="Times New Roman" w:eastAsia="仿宋_GB2312" w:hAnsi="Times New Roman" w:hint="eastAsia"/>
          <w:color w:val="000000" w:themeColor="text1"/>
        </w:rPr>
        <w:t>食品安全国家标准</w:t>
      </w:r>
      <w:r>
        <w:rPr>
          <w:rFonts w:ascii="Times New Roman" w:eastAsia="仿宋_GB2312" w:hAnsi="Times New Roman" w:hint="eastAsia"/>
          <w:color w:val="000000" w:themeColor="text1"/>
        </w:rPr>
        <w:t xml:space="preserve"> </w:t>
      </w:r>
      <w:r>
        <w:rPr>
          <w:rFonts w:ascii="Times New Roman" w:eastAsia="仿宋_GB2312" w:hAnsi="Times New Roman" w:hint="eastAsia"/>
          <w:color w:val="000000" w:themeColor="text1"/>
        </w:rPr>
        <w:t>食品微生物学检验</w:t>
      </w:r>
      <w:r>
        <w:rPr>
          <w:rFonts w:ascii="Times New Roman" w:eastAsia="仿宋_GB2312" w:hAnsi="Times New Roman" w:hint="eastAsia"/>
          <w:color w:val="000000" w:themeColor="text1"/>
        </w:rPr>
        <w:t xml:space="preserve"> </w:t>
      </w:r>
      <w:r>
        <w:rPr>
          <w:rFonts w:ascii="Times New Roman" w:eastAsia="仿宋_GB2312" w:hAnsi="Times New Roman" w:hint="eastAsia"/>
          <w:color w:val="000000" w:themeColor="text1"/>
        </w:rPr>
        <w:t>金黄色葡萄球菌检验</w:t>
      </w:r>
    </w:p>
    <w:p w:rsidR="00DC21E8" w:rsidRDefault="00E111C2">
      <w:pPr>
        <w:spacing w:line="360" w:lineRule="exact"/>
        <w:ind w:firstLine="420"/>
        <w:jc w:val="left"/>
        <w:rPr>
          <w:rFonts w:ascii="Times New Roman" w:eastAsia="仿宋_GB2312" w:hAnsi="Times New Roman"/>
          <w:color w:val="000000" w:themeColor="text1"/>
        </w:rPr>
      </w:pPr>
      <w:r>
        <w:rPr>
          <w:rFonts w:ascii="Times New Roman" w:eastAsia="仿宋_GB2312" w:hAnsi="Times New Roman"/>
          <w:color w:val="000000" w:themeColor="text1"/>
        </w:rPr>
        <w:t xml:space="preserve">GB 4789.26 </w:t>
      </w:r>
      <w:r>
        <w:rPr>
          <w:rFonts w:ascii="Times New Roman" w:eastAsia="仿宋_GB2312" w:hAnsi="Times New Roman" w:hint="eastAsia"/>
          <w:color w:val="000000" w:themeColor="text1"/>
        </w:rPr>
        <w:t>食品安全国家标准</w:t>
      </w:r>
      <w:r>
        <w:rPr>
          <w:rFonts w:ascii="Times New Roman" w:eastAsia="仿宋_GB2312" w:hAnsi="Times New Roman" w:hint="eastAsia"/>
          <w:color w:val="000000" w:themeColor="text1"/>
        </w:rPr>
        <w:t xml:space="preserve"> </w:t>
      </w:r>
      <w:r>
        <w:rPr>
          <w:rFonts w:ascii="Times New Roman" w:eastAsia="仿宋_GB2312" w:hAnsi="Times New Roman" w:hint="eastAsia"/>
          <w:color w:val="000000" w:themeColor="text1"/>
        </w:rPr>
        <w:t>食品微生物学检验</w:t>
      </w:r>
      <w:r>
        <w:rPr>
          <w:rFonts w:ascii="Times New Roman" w:eastAsia="仿宋_GB2312" w:hAnsi="Times New Roman" w:hint="eastAsia"/>
          <w:color w:val="000000" w:themeColor="text1"/>
        </w:rPr>
        <w:t xml:space="preserve"> </w:t>
      </w:r>
      <w:r>
        <w:rPr>
          <w:rFonts w:ascii="Times New Roman" w:eastAsia="仿宋_GB2312" w:hAnsi="Times New Roman" w:hint="eastAsia"/>
          <w:color w:val="000000" w:themeColor="text1"/>
        </w:rPr>
        <w:t>商业无菌检验</w:t>
      </w:r>
    </w:p>
    <w:p w:rsidR="00DC21E8" w:rsidRDefault="00E111C2">
      <w:pPr>
        <w:spacing w:line="360" w:lineRule="exact"/>
        <w:ind w:firstLine="420"/>
        <w:jc w:val="left"/>
        <w:rPr>
          <w:rFonts w:ascii="Times New Roman" w:eastAsia="仿宋_GB2312" w:hAnsi="Times New Roman"/>
          <w:color w:val="000000" w:themeColor="text1"/>
        </w:rPr>
      </w:pPr>
      <w:r>
        <w:rPr>
          <w:rFonts w:ascii="Times New Roman" w:eastAsia="仿宋_GB2312" w:hAnsi="Times New Roman"/>
          <w:color w:val="000000" w:themeColor="text1"/>
        </w:rPr>
        <w:t xml:space="preserve">GB 5009.12 </w:t>
      </w:r>
      <w:r>
        <w:rPr>
          <w:rFonts w:ascii="Times New Roman" w:eastAsia="仿宋_GB2312" w:hAnsi="Times New Roman" w:hint="eastAsia"/>
          <w:color w:val="000000" w:themeColor="text1"/>
        </w:rPr>
        <w:t>食品安全国家标准</w:t>
      </w:r>
      <w:r>
        <w:rPr>
          <w:rFonts w:ascii="Times New Roman" w:eastAsia="仿宋_GB2312" w:hAnsi="Times New Roman" w:hint="eastAsia"/>
          <w:color w:val="000000" w:themeColor="text1"/>
        </w:rPr>
        <w:t xml:space="preserve"> </w:t>
      </w:r>
      <w:r>
        <w:rPr>
          <w:rFonts w:ascii="Times New Roman" w:eastAsia="仿宋_GB2312" w:hAnsi="Times New Roman" w:hint="eastAsia"/>
          <w:color w:val="000000" w:themeColor="text1"/>
        </w:rPr>
        <w:t>食品</w:t>
      </w:r>
      <w:r>
        <w:rPr>
          <w:rFonts w:ascii="Times New Roman" w:eastAsia="仿宋_GB2312" w:hAnsi="Times New Roman"/>
          <w:color w:val="000000" w:themeColor="text1"/>
        </w:rPr>
        <w:t>中铅的测定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5009.28 </w:t>
      </w:r>
      <w:r>
        <w:rPr>
          <w:rFonts w:ascii="Times New Roman" w:eastAsia="仿宋_GB2312" w:hAnsi="Times New Roman" w:hint="eastAsia"/>
          <w:color w:val="000000" w:themeColor="text1"/>
        </w:rPr>
        <w:t>食品安全国家标准</w:t>
      </w:r>
      <w:r>
        <w:rPr>
          <w:rFonts w:ascii="Times New Roman" w:eastAsia="仿宋_GB2312" w:hAnsi="Times New Roman" w:hint="eastAsia"/>
          <w:color w:val="000000" w:themeColor="text1"/>
        </w:rPr>
        <w:t xml:space="preserve"> </w:t>
      </w:r>
      <w:r>
        <w:rPr>
          <w:rFonts w:ascii="Times New Roman" w:eastAsia="仿宋_GB2312" w:hAnsi="Times New Roman" w:hint="eastAsia"/>
          <w:color w:val="000000" w:themeColor="text1"/>
        </w:rPr>
        <w:t>食品</w:t>
      </w:r>
      <w:r>
        <w:rPr>
          <w:rFonts w:ascii="Times New Roman" w:eastAsia="仿宋_GB2312" w:hAnsi="Times New Roman"/>
          <w:color w:val="000000" w:themeColor="text1"/>
        </w:rPr>
        <w:t>中苯甲酸、山梨酸和糖精钠的测定</w:t>
      </w:r>
    </w:p>
    <w:p w:rsidR="00DC21E8" w:rsidRDefault="00E111C2">
      <w:pPr>
        <w:spacing w:line="360" w:lineRule="exact"/>
        <w:ind w:firstLine="420"/>
        <w:jc w:val="left"/>
        <w:rPr>
          <w:rFonts w:ascii="Times New Roman" w:eastAsia="仿宋_GB2312" w:hAnsi="Times New Roman"/>
          <w:color w:val="000000" w:themeColor="text1"/>
        </w:rPr>
      </w:pPr>
      <w:r>
        <w:rPr>
          <w:rFonts w:ascii="Times New Roman" w:eastAsia="仿宋_GB2312" w:hAnsi="Times New Roman"/>
          <w:color w:val="000000" w:themeColor="text1"/>
        </w:rPr>
        <w:t xml:space="preserve">GB 5009.34 </w:t>
      </w:r>
      <w:r>
        <w:rPr>
          <w:rFonts w:ascii="Times New Roman" w:eastAsia="仿宋_GB2312" w:hAnsi="Times New Roman" w:hint="eastAsia"/>
          <w:color w:val="000000" w:themeColor="text1"/>
        </w:rPr>
        <w:t>食品安全国家标准</w:t>
      </w:r>
      <w:r>
        <w:rPr>
          <w:rFonts w:ascii="Times New Roman" w:eastAsia="仿宋_GB2312" w:hAnsi="Times New Roman" w:hint="eastAsia"/>
          <w:color w:val="000000" w:themeColor="text1"/>
        </w:rPr>
        <w:t xml:space="preserve"> </w:t>
      </w:r>
      <w:r>
        <w:rPr>
          <w:rFonts w:ascii="Times New Roman" w:eastAsia="仿宋_GB2312" w:hAnsi="Times New Roman" w:hint="eastAsia"/>
          <w:color w:val="000000" w:themeColor="text1"/>
        </w:rPr>
        <w:t>食品</w:t>
      </w:r>
      <w:r>
        <w:rPr>
          <w:rFonts w:ascii="Times New Roman" w:eastAsia="仿宋_GB2312" w:hAnsi="Times New Roman"/>
          <w:color w:val="000000" w:themeColor="text1"/>
        </w:rPr>
        <w:t>中</w:t>
      </w:r>
      <w:r>
        <w:rPr>
          <w:rFonts w:ascii="Times New Roman" w:eastAsia="仿宋_GB2312" w:hAnsi="Times New Roman" w:hint="eastAsia"/>
          <w:color w:val="000000" w:themeColor="text1"/>
        </w:rPr>
        <w:t>二氧化硫</w:t>
      </w:r>
      <w:r>
        <w:rPr>
          <w:rFonts w:ascii="Times New Roman" w:eastAsia="仿宋_GB2312" w:hAnsi="Times New Roman"/>
          <w:color w:val="000000" w:themeColor="text1"/>
        </w:rPr>
        <w:t>的测定</w:t>
      </w:r>
    </w:p>
    <w:p w:rsidR="00DC21E8" w:rsidRDefault="00E111C2">
      <w:pPr>
        <w:spacing w:line="360" w:lineRule="exact"/>
        <w:ind w:firstLine="420"/>
        <w:jc w:val="left"/>
        <w:rPr>
          <w:rFonts w:ascii="Times New Roman" w:eastAsia="仿宋_GB2312" w:hAnsi="Times New Roman"/>
          <w:color w:val="000000" w:themeColor="text1"/>
        </w:rPr>
      </w:pPr>
      <w:r>
        <w:rPr>
          <w:rFonts w:ascii="Times New Roman" w:eastAsia="仿宋_GB2312" w:hAnsi="Times New Roman"/>
          <w:color w:val="000000" w:themeColor="text1"/>
        </w:rPr>
        <w:t xml:space="preserve">GB 5009.227 </w:t>
      </w:r>
      <w:r>
        <w:rPr>
          <w:rFonts w:ascii="Times New Roman" w:eastAsia="仿宋_GB2312" w:hAnsi="Times New Roman" w:hint="eastAsia"/>
          <w:color w:val="000000" w:themeColor="text1"/>
        </w:rPr>
        <w:t>食品安全国家标准</w:t>
      </w:r>
      <w:r>
        <w:rPr>
          <w:rFonts w:ascii="Times New Roman" w:eastAsia="仿宋_GB2312" w:hAnsi="Times New Roman" w:hint="eastAsia"/>
          <w:color w:val="000000" w:themeColor="text1"/>
        </w:rPr>
        <w:t xml:space="preserve"> </w:t>
      </w:r>
      <w:r>
        <w:rPr>
          <w:rFonts w:ascii="Times New Roman" w:eastAsia="仿宋_GB2312" w:hAnsi="Times New Roman" w:hint="eastAsia"/>
          <w:color w:val="000000" w:themeColor="text1"/>
        </w:rPr>
        <w:t>食品</w:t>
      </w:r>
      <w:r>
        <w:rPr>
          <w:rFonts w:ascii="Times New Roman" w:eastAsia="仿宋_GB2312" w:hAnsi="Times New Roman"/>
          <w:color w:val="000000" w:themeColor="text1"/>
        </w:rPr>
        <w:t>中过氧化值的测定</w:t>
      </w:r>
    </w:p>
    <w:p w:rsidR="00DC21E8" w:rsidRDefault="00E111C2">
      <w:pPr>
        <w:spacing w:line="360" w:lineRule="exact"/>
        <w:ind w:firstLine="420"/>
        <w:jc w:val="left"/>
        <w:rPr>
          <w:rFonts w:ascii="Times New Roman" w:eastAsia="仿宋_GB2312" w:hAnsi="Times New Roman"/>
          <w:color w:val="000000" w:themeColor="text1"/>
        </w:rPr>
      </w:pPr>
      <w:r>
        <w:rPr>
          <w:rFonts w:ascii="Times New Roman" w:eastAsia="仿宋_GB2312" w:hAnsi="Times New Roman"/>
          <w:color w:val="000000" w:themeColor="text1"/>
        </w:rPr>
        <w:t xml:space="preserve">GB 5009.229 </w:t>
      </w:r>
      <w:r>
        <w:rPr>
          <w:rFonts w:ascii="Times New Roman" w:eastAsia="仿宋_GB2312" w:hAnsi="Times New Roman" w:hint="eastAsia"/>
          <w:color w:val="000000" w:themeColor="text1"/>
        </w:rPr>
        <w:t>食品安全国家标准</w:t>
      </w:r>
      <w:r>
        <w:rPr>
          <w:rFonts w:ascii="Times New Roman" w:eastAsia="仿宋_GB2312" w:hAnsi="Times New Roman" w:hint="eastAsia"/>
          <w:color w:val="000000" w:themeColor="text1"/>
        </w:rPr>
        <w:t xml:space="preserve"> </w:t>
      </w:r>
      <w:r>
        <w:rPr>
          <w:rFonts w:ascii="Times New Roman" w:eastAsia="仿宋_GB2312" w:hAnsi="Times New Roman" w:hint="eastAsia"/>
          <w:color w:val="000000" w:themeColor="text1"/>
        </w:rPr>
        <w:t>食品</w:t>
      </w:r>
      <w:r>
        <w:rPr>
          <w:rFonts w:ascii="Times New Roman" w:eastAsia="仿宋_GB2312" w:hAnsi="Times New Roman"/>
          <w:color w:val="000000" w:themeColor="text1"/>
        </w:rPr>
        <w:t>中酸价的测定</w:t>
      </w:r>
    </w:p>
    <w:p w:rsidR="00DC21E8" w:rsidRDefault="00E111C2">
      <w:pPr>
        <w:spacing w:line="360" w:lineRule="exact"/>
        <w:ind w:firstLine="420"/>
        <w:jc w:val="left"/>
        <w:rPr>
          <w:rFonts w:ascii="Times New Roman" w:eastAsia="仿宋_GB2312" w:hAnsi="Times New Roman"/>
          <w:color w:val="000000" w:themeColor="text1"/>
        </w:rPr>
      </w:pPr>
      <w:r>
        <w:rPr>
          <w:rFonts w:ascii="Times New Roman" w:eastAsia="仿宋_GB2312" w:hAnsi="Times New Roman"/>
          <w:color w:val="000000" w:themeColor="text1"/>
        </w:rPr>
        <w:t xml:space="preserve">GB 29921 </w:t>
      </w:r>
      <w:r>
        <w:rPr>
          <w:rFonts w:ascii="Times New Roman" w:eastAsia="仿宋_GB2312" w:hAnsi="Times New Roman" w:hint="eastAsia"/>
          <w:color w:val="000000" w:themeColor="text1"/>
        </w:rPr>
        <w:t>食品安全国家标准</w:t>
      </w:r>
      <w:r>
        <w:rPr>
          <w:rFonts w:ascii="Times New Roman" w:eastAsia="仿宋_GB2312" w:hAnsi="Times New Roman" w:hint="eastAsia"/>
          <w:color w:val="000000" w:themeColor="text1"/>
        </w:rPr>
        <w:t xml:space="preserve"> </w:t>
      </w:r>
      <w:r>
        <w:rPr>
          <w:rFonts w:ascii="Times New Roman" w:eastAsia="仿宋_GB2312" w:hAnsi="Times New Roman" w:hint="eastAsia"/>
          <w:color w:val="000000" w:themeColor="text1"/>
        </w:rPr>
        <w:t>食品</w:t>
      </w:r>
      <w:r>
        <w:rPr>
          <w:rFonts w:ascii="Times New Roman" w:eastAsia="仿宋_GB2312" w:hAnsi="Times New Roman"/>
          <w:color w:val="000000" w:themeColor="text1"/>
        </w:rPr>
        <w:t>中致病菌限量</w:t>
      </w:r>
    </w:p>
    <w:p w:rsidR="00DC21E8" w:rsidRDefault="00E111C2">
      <w:pPr>
        <w:spacing w:line="360" w:lineRule="exact"/>
        <w:ind w:firstLine="420"/>
        <w:jc w:val="left"/>
        <w:rPr>
          <w:rFonts w:ascii="Times New Roman" w:eastAsia="仿宋_GB2312" w:hAnsi="Times New Roman"/>
          <w:color w:val="000000" w:themeColor="text1"/>
        </w:rPr>
      </w:pPr>
      <w:r>
        <w:rPr>
          <w:rFonts w:ascii="Times New Roman" w:eastAsia="仿宋_GB2312" w:hAnsi="Times New Roman"/>
          <w:color w:val="000000" w:themeColor="text1"/>
        </w:rPr>
        <w:t xml:space="preserve">QB/T 2686 </w:t>
      </w:r>
      <w:r>
        <w:rPr>
          <w:rFonts w:ascii="Times New Roman" w:eastAsia="仿宋_GB2312" w:hAnsi="Times New Roman"/>
          <w:color w:val="000000" w:themeColor="text1"/>
        </w:rPr>
        <w:t>马铃薯片</w:t>
      </w:r>
    </w:p>
    <w:p w:rsidR="00DC21E8" w:rsidRDefault="00E111C2">
      <w:pPr>
        <w:spacing w:line="360" w:lineRule="exact"/>
        <w:ind w:firstLine="420"/>
        <w:jc w:val="left"/>
        <w:rPr>
          <w:rFonts w:ascii="Times New Roman" w:eastAsia="仿宋_GB2312" w:hAnsi="Times New Roman"/>
          <w:color w:val="000000" w:themeColor="text1"/>
        </w:rPr>
      </w:pPr>
      <w:r>
        <w:rPr>
          <w:rFonts w:ascii="Times New Roman" w:eastAsia="仿宋_GB2312" w:hAnsi="Times New Roman"/>
          <w:color w:val="000000" w:themeColor="text1"/>
        </w:rPr>
        <w:t>经备案现行有效的企业标准及产品明示质量要求</w:t>
      </w:r>
    </w:p>
    <w:p w:rsidR="00DC21E8" w:rsidRDefault="00E111C2">
      <w:pPr>
        <w:spacing w:line="360" w:lineRule="exact"/>
        <w:ind w:firstLine="420"/>
        <w:jc w:val="left"/>
        <w:rPr>
          <w:rFonts w:ascii="Times New Roman" w:eastAsia="仿宋_GB2312" w:hAnsi="Times New Roman"/>
          <w:color w:val="000000" w:themeColor="text1"/>
        </w:rPr>
      </w:pPr>
      <w:r>
        <w:rPr>
          <w:rFonts w:ascii="Times New Roman" w:eastAsia="仿宋_GB2312" w:hAnsi="Times New Roman"/>
          <w:color w:val="000000" w:themeColor="text1"/>
        </w:rPr>
        <w:t>相关的法律法规、部门规章和规定</w:t>
      </w:r>
    </w:p>
    <w:p w:rsidR="00DC21E8" w:rsidRDefault="00E111C2" w:rsidP="00C867C2">
      <w:pPr>
        <w:overflowPunct w:val="0"/>
        <w:topLinePunct/>
        <w:snapToGrid w:val="0"/>
        <w:spacing w:beforeLines="50" w:afterLines="50" w:line="360" w:lineRule="exact"/>
        <w:ind w:firstLineChars="200" w:firstLine="422"/>
        <w:rPr>
          <w:rFonts w:ascii="Times New Roman" w:eastAsia="黑体" w:hAnsi="Times New Roman"/>
          <w:b/>
          <w:bCs/>
          <w:color w:val="000000" w:themeColor="text1"/>
        </w:rPr>
      </w:pPr>
      <w:r>
        <w:rPr>
          <w:rFonts w:ascii="Times New Roman" w:eastAsia="黑体" w:hAnsi="Times New Roman"/>
          <w:b/>
          <w:bCs/>
          <w:color w:val="000000" w:themeColor="text1"/>
        </w:rPr>
        <w:t xml:space="preserve">2.4 </w:t>
      </w:r>
      <w:r>
        <w:rPr>
          <w:rFonts w:ascii="Times New Roman" w:eastAsia="黑体" w:hAnsi="Times New Roman"/>
          <w:b/>
          <w:bCs/>
          <w:color w:val="000000" w:themeColor="text1"/>
        </w:rPr>
        <w:t>抽样</w:t>
      </w:r>
    </w:p>
    <w:p w:rsidR="00DC21E8" w:rsidRDefault="00E111C2">
      <w:pPr>
        <w:overflowPunct w:val="0"/>
        <w:topLinePunct/>
        <w:snapToGrid w:val="0"/>
        <w:spacing w:line="360" w:lineRule="exact"/>
        <w:ind w:firstLineChars="200" w:firstLine="422"/>
        <w:rPr>
          <w:rFonts w:ascii="Times New Roman" w:eastAsia="仿宋_GB2312" w:hAnsi="Times New Roman"/>
          <w:b/>
          <w:color w:val="000000" w:themeColor="text1"/>
        </w:rPr>
      </w:pPr>
      <w:r>
        <w:rPr>
          <w:rFonts w:ascii="Times New Roman" w:eastAsia="仿宋_GB2312" w:hAnsi="Times New Roman"/>
          <w:b/>
          <w:color w:val="000000" w:themeColor="text1"/>
        </w:rPr>
        <w:t xml:space="preserve">2.4.1 </w:t>
      </w:r>
      <w:r>
        <w:rPr>
          <w:rFonts w:ascii="Times New Roman" w:eastAsia="仿宋_GB2312" w:hAnsi="Times New Roman"/>
          <w:b/>
          <w:color w:val="000000" w:themeColor="text1"/>
        </w:rPr>
        <w:t>抽样型号或规格</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预包装食品或非定量包装的食品。</w:t>
      </w:r>
    </w:p>
    <w:p w:rsidR="00DC21E8" w:rsidRDefault="00E111C2">
      <w:pPr>
        <w:overflowPunct w:val="0"/>
        <w:topLinePunct/>
        <w:snapToGrid w:val="0"/>
        <w:spacing w:line="360" w:lineRule="exact"/>
        <w:ind w:firstLineChars="200" w:firstLine="422"/>
        <w:rPr>
          <w:rFonts w:ascii="Times New Roman" w:eastAsia="仿宋_GB2312" w:hAnsi="Times New Roman"/>
          <w:b/>
          <w:color w:val="000000" w:themeColor="text1"/>
        </w:rPr>
      </w:pPr>
      <w:r>
        <w:rPr>
          <w:rFonts w:ascii="Times New Roman" w:eastAsia="仿宋_GB2312" w:hAnsi="Times New Roman"/>
          <w:b/>
          <w:color w:val="000000" w:themeColor="text1"/>
        </w:rPr>
        <w:t xml:space="preserve">2.4.2 </w:t>
      </w:r>
      <w:r>
        <w:rPr>
          <w:rFonts w:ascii="Times New Roman" w:eastAsia="仿宋_GB2312" w:hAnsi="Times New Roman"/>
          <w:b/>
          <w:color w:val="000000" w:themeColor="text1"/>
        </w:rPr>
        <w:t>抽样方法及数量</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生产环节抽样时，在企业的成品仓库</w:t>
      </w:r>
      <w:r>
        <w:rPr>
          <w:rFonts w:ascii="Times New Roman" w:eastAsia="仿宋_GB2312" w:hAnsi="Times New Roman"/>
          <w:color w:val="000000" w:themeColor="text1"/>
          <w:kern w:val="0"/>
        </w:rPr>
        <w:t>，从同一批次样品堆的</w:t>
      </w:r>
      <w:r>
        <w:rPr>
          <w:rFonts w:ascii="Times New Roman" w:eastAsia="仿宋_GB2312" w:hAnsi="Times New Roman"/>
          <w:color w:val="000000" w:themeColor="text1"/>
          <w:kern w:val="0"/>
        </w:rPr>
        <w:t>4</w:t>
      </w:r>
      <w:r>
        <w:rPr>
          <w:rFonts w:ascii="Times New Roman" w:eastAsia="仿宋_GB2312" w:hAnsi="Times New Roman"/>
          <w:color w:val="000000" w:themeColor="text1"/>
          <w:kern w:val="0"/>
        </w:rPr>
        <w:t>个不同部位抽取相应数量的样品。</w:t>
      </w:r>
      <w:r>
        <w:rPr>
          <w:rFonts w:ascii="Times New Roman" w:eastAsia="仿宋_GB2312" w:hAnsi="Times New Roman"/>
          <w:color w:val="000000" w:themeColor="text1"/>
        </w:rPr>
        <w:t>干制薯类（马铃薯片）抽取样品量含油型不少于</w:t>
      </w:r>
      <w:r>
        <w:rPr>
          <w:rFonts w:ascii="Times New Roman" w:eastAsia="仿宋_GB2312" w:hAnsi="Times New Roman"/>
          <w:color w:val="000000" w:themeColor="text1"/>
        </w:rPr>
        <w:t>2.5kg</w:t>
      </w:r>
      <w:r>
        <w:rPr>
          <w:rFonts w:ascii="Times New Roman" w:eastAsia="仿宋_GB2312" w:hAnsi="Times New Roman"/>
          <w:color w:val="000000" w:themeColor="text1"/>
        </w:rPr>
        <w:t>，且不少于</w:t>
      </w:r>
      <w:r>
        <w:rPr>
          <w:rFonts w:ascii="Times New Roman" w:eastAsia="仿宋_GB2312" w:hAnsi="Times New Roman"/>
          <w:color w:val="000000" w:themeColor="text1"/>
        </w:rPr>
        <w:t>12</w:t>
      </w:r>
      <w:r>
        <w:rPr>
          <w:rFonts w:ascii="Times New Roman" w:eastAsia="仿宋_GB2312" w:hAnsi="Times New Roman"/>
          <w:color w:val="000000" w:themeColor="text1"/>
        </w:rPr>
        <w:t>个独立包装，</w:t>
      </w:r>
      <w:r>
        <w:rPr>
          <w:rFonts w:ascii="Times New Roman" w:eastAsia="仿宋_GB2312" w:hAnsi="Times New Roman"/>
          <w:color w:val="000000" w:themeColor="text1"/>
          <w:kern w:val="0"/>
        </w:rPr>
        <w:t>非含油型不少于</w:t>
      </w:r>
      <w:r>
        <w:rPr>
          <w:rFonts w:ascii="Times New Roman" w:eastAsia="仿宋_GB2312" w:hAnsi="Times New Roman"/>
          <w:color w:val="000000" w:themeColor="text1"/>
        </w:rPr>
        <w:t>1.5 kg</w:t>
      </w:r>
      <w:r>
        <w:rPr>
          <w:rFonts w:ascii="Times New Roman" w:eastAsia="仿宋_GB2312" w:hAnsi="Times New Roman"/>
          <w:color w:val="000000" w:themeColor="text1"/>
        </w:rPr>
        <w:t>，且不少于</w:t>
      </w:r>
      <w:r>
        <w:rPr>
          <w:rFonts w:ascii="Times New Roman" w:eastAsia="仿宋_GB2312" w:hAnsi="Times New Roman"/>
          <w:color w:val="000000" w:themeColor="text1"/>
        </w:rPr>
        <w:t>8</w:t>
      </w:r>
      <w:r>
        <w:rPr>
          <w:rFonts w:ascii="Times New Roman" w:eastAsia="仿宋_GB2312" w:hAnsi="Times New Roman"/>
          <w:color w:val="000000" w:themeColor="text1"/>
        </w:rPr>
        <w:t>个包装。除干制薯类（马铃薯片）外抽取样品量不少于</w:t>
      </w:r>
      <w:r>
        <w:rPr>
          <w:rFonts w:ascii="Times New Roman" w:eastAsia="仿宋_GB2312" w:hAnsi="Times New Roman"/>
          <w:color w:val="000000" w:themeColor="text1"/>
        </w:rPr>
        <w:t>1kg</w:t>
      </w:r>
      <w:r>
        <w:rPr>
          <w:rFonts w:ascii="Times New Roman" w:eastAsia="仿宋_GB2312" w:hAnsi="Times New Roman"/>
          <w:color w:val="000000" w:themeColor="text1"/>
        </w:rPr>
        <w:t>，不少于</w:t>
      </w:r>
      <w:r>
        <w:rPr>
          <w:rFonts w:ascii="Times New Roman" w:eastAsia="仿宋_GB2312" w:hAnsi="Times New Roman"/>
          <w:color w:val="000000" w:themeColor="text1"/>
        </w:rPr>
        <w:t>4</w:t>
      </w:r>
      <w:r>
        <w:rPr>
          <w:rFonts w:ascii="Times New Roman" w:eastAsia="仿宋_GB2312" w:hAnsi="Times New Roman"/>
          <w:color w:val="000000" w:themeColor="text1"/>
        </w:rPr>
        <w:t>个独立包装，预包装熟制品应不少于</w:t>
      </w:r>
      <w:r>
        <w:rPr>
          <w:rFonts w:ascii="Times New Roman" w:eastAsia="仿宋_GB2312" w:hAnsi="Times New Roman"/>
          <w:color w:val="000000" w:themeColor="text1"/>
        </w:rPr>
        <w:t>8</w:t>
      </w:r>
      <w:r>
        <w:rPr>
          <w:rFonts w:ascii="Times New Roman" w:eastAsia="仿宋_GB2312" w:hAnsi="Times New Roman"/>
          <w:color w:val="000000" w:themeColor="text1"/>
        </w:rPr>
        <w:t>个独立包装。大包装食品（</w:t>
      </w:r>
      <w:r>
        <w:rPr>
          <w:rFonts w:ascii="Times New Roman" w:eastAsia="仿宋_GB2312" w:hAnsi="Times New Roman"/>
          <w:color w:val="000000" w:themeColor="text1"/>
        </w:rPr>
        <w:t>≥5kg</w:t>
      </w:r>
      <w:r>
        <w:rPr>
          <w:rFonts w:ascii="Times New Roman" w:eastAsia="仿宋_GB2312" w:hAnsi="Times New Roman"/>
          <w:color w:val="000000" w:themeColor="text1"/>
        </w:rPr>
        <w:t>）可进行分装取样，分装时应采取措施防止微生物污染，分装的样品盛装于被抽样单位用于销售的包装或清洁卫生的容器中。样品数量含油型干制薯类（马铃薯片）不少于</w:t>
      </w:r>
      <w:r>
        <w:rPr>
          <w:rFonts w:ascii="Times New Roman" w:eastAsia="仿宋_GB2312" w:hAnsi="Times New Roman"/>
          <w:color w:val="000000" w:themeColor="text1"/>
        </w:rPr>
        <w:t>12</w:t>
      </w:r>
      <w:r>
        <w:rPr>
          <w:rFonts w:ascii="Times New Roman" w:eastAsia="仿宋_GB2312" w:hAnsi="Times New Roman"/>
          <w:color w:val="000000" w:themeColor="text1"/>
        </w:rPr>
        <w:t>个包装，</w:t>
      </w:r>
      <w:r>
        <w:rPr>
          <w:rFonts w:ascii="Times New Roman" w:eastAsia="仿宋_GB2312" w:hAnsi="Times New Roman"/>
          <w:color w:val="000000" w:themeColor="text1"/>
          <w:kern w:val="0"/>
        </w:rPr>
        <w:t>非含油型</w:t>
      </w:r>
      <w:r>
        <w:rPr>
          <w:rFonts w:ascii="Times New Roman" w:eastAsia="仿宋_GB2312" w:hAnsi="Times New Roman"/>
          <w:color w:val="000000" w:themeColor="text1"/>
        </w:rPr>
        <w:t>不少于</w:t>
      </w:r>
      <w:r>
        <w:rPr>
          <w:rFonts w:ascii="Times New Roman" w:eastAsia="仿宋_GB2312" w:hAnsi="Times New Roman"/>
          <w:color w:val="000000" w:themeColor="text1"/>
        </w:rPr>
        <w:t>8</w:t>
      </w:r>
      <w:r>
        <w:rPr>
          <w:rFonts w:ascii="Times New Roman" w:eastAsia="仿宋_GB2312" w:hAnsi="Times New Roman"/>
          <w:color w:val="000000" w:themeColor="text1"/>
        </w:rPr>
        <w:t>个包装，且每个</w:t>
      </w:r>
      <w:r>
        <w:rPr>
          <w:rFonts w:ascii="Times New Roman" w:eastAsia="仿宋_GB2312" w:hAnsi="Times New Roman"/>
          <w:color w:val="000000" w:themeColor="text1"/>
        </w:rPr>
        <w:lastRenderedPageBreak/>
        <w:t>包装不少于</w:t>
      </w:r>
      <w:r>
        <w:rPr>
          <w:rFonts w:ascii="Times New Roman" w:eastAsia="仿宋_GB2312" w:hAnsi="Times New Roman"/>
          <w:color w:val="000000" w:themeColor="text1"/>
        </w:rPr>
        <w:t>200g</w:t>
      </w:r>
      <w:r>
        <w:rPr>
          <w:rFonts w:ascii="Times New Roman" w:eastAsia="仿宋_GB2312" w:hAnsi="Times New Roman"/>
          <w:color w:val="000000" w:themeColor="text1"/>
        </w:rPr>
        <w:t>；除干制薯类（马铃薯片）外，不少于</w:t>
      </w:r>
      <w:r>
        <w:rPr>
          <w:rFonts w:ascii="Times New Roman" w:eastAsia="仿宋_GB2312" w:hAnsi="Times New Roman"/>
          <w:color w:val="000000" w:themeColor="text1"/>
        </w:rPr>
        <w:t>4</w:t>
      </w:r>
      <w:r>
        <w:rPr>
          <w:rFonts w:ascii="Times New Roman" w:eastAsia="仿宋_GB2312" w:hAnsi="Times New Roman"/>
          <w:color w:val="000000" w:themeColor="text1"/>
        </w:rPr>
        <w:t>个包装，预包装熟制品应不少于</w:t>
      </w:r>
      <w:r>
        <w:rPr>
          <w:rFonts w:ascii="Times New Roman" w:eastAsia="仿宋_GB2312" w:hAnsi="Times New Roman"/>
          <w:color w:val="000000" w:themeColor="text1"/>
        </w:rPr>
        <w:t>8</w:t>
      </w:r>
      <w:r>
        <w:rPr>
          <w:rFonts w:ascii="Times New Roman" w:eastAsia="仿宋_GB2312" w:hAnsi="Times New Roman"/>
          <w:color w:val="000000" w:themeColor="text1"/>
        </w:rPr>
        <w:t>个包装，且每个包装不少于</w:t>
      </w:r>
      <w:r>
        <w:rPr>
          <w:rFonts w:ascii="Times New Roman" w:eastAsia="仿宋_GB2312" w:hAnsi="Times New Roman"/>
          <w:color w:val="000000" w:themeColor="text1"/>
        </w:rPr>
        <w:t>200g</w:t>
      </w:r>
      <w:r>
        <w:rPr>
          <w:rFonts w:ascii="Times New Roman" w:eastAsia="仿宋_GB2312" w:hAnsi="Times New Roman"/>
          <w:color w:val="000000" w:themeColor="text1"/>
        </w:rPr>
        <w:t>。</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hint="eastAsia"/>
          <w:color w:val="000000" w:themeColor="text1"/>
        </w:rPr>
        <w:t>流通</w:t>
      </w:r>
      <w:r>
        <w:rPr>
          <w:rFonts w:ascii="Times New Roman" w:eastAsia="仿宋_GB2312" w:hAnsi="Times New Roman"/>
          <w:color w:val="000000" w:themeColor="text1"/>
        </w:rPr>
        <w:t>环节抽样时，在货架、柜台、库房或网络食品经营平台抽取同一批次待销产品，抽取样品量原则上同生产环节</w:t>
      </w:r>
      <w:r>
        <w:rPr>
          <w:rFonts w:ascii="Times New Roman" w:eastAsia="仿宋_GB2312" w:hAnsi="Times New Roman" w:hint="eastAsia"/>
          <w:color w:val="000000" w:themeColor="text1"/>
        </w:rPr>
        <w:t>。</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hint="eastAsia"/>
          <w:color w:val="000000" w:themeColor="text1"/>
        </w:rPr>
        <w:t>餐饮环节抽样时，抽取同一批次待销或使用的产品，</w:t>
      </w:r>
      <w:r>
        <w:rPr>
          <w:rFonts w:ascii="Times New Roman" w:eastAsia="仿宋_GB2312" w:hAnsi="Times New Roman"/>
          <w:color w:val="000000" w:themeColor="text1"/>
        </w:rPr>
        <w:t>应抽取完整包装产品，如需从大包装中抽取样品，应从完整大包装中抽取样品，抽取样品量原则上同生产环节</w:t>
      </w:r>
      <w:r>
        <w:rPr>
          <w:rFonts w:ascii="Times New Roman" w:eastAsia="仿宋_GB2312" w:hAnsi="Times New Roman" w:hint="eastAsia"/>
          <w:color w:val="000000" w:themeColor="text1"/>
        </w:rPr>
        <w:t>。</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所抽取样品分为</w:t>
      </w:r>
      <w:r>
        <w:rPr>
          <w:rFonts w:ascii="Times New Roman" w:eastAsia="仿宋_GB2312" w:hAnsi="Times New Roman"/>
          <w:color w:val="000000" w:themeColor="text1"/>
        </w:rPr>
        <w:t>2</w:t>
      </w:r>
      <w:r>
        <w:rPr>
          <w:rFonts w:ascii="Times New Roman" w:eastAsia="仿宋_GB2312" w:hAnsi="Times New Roman"/>
          <w:color w:val="000000" w:themeColor="text1"/>
        </w:rPr>
        <w:t>份，约</w:t>
      </w:r>
      <w:r>
        <w:rPr>
          <w:rFonts w:ascii="Times New Roman" w:eastAsia="仿宋_GB2312" w:hAnsi="Times New Roman"/>
          <w:color w:val="000000" w:themeColor="text1"/>
        </w:rPr>
        <w:t>2/3</w:t>
      </w:r>
      <w:r>
        <w:rPr>
          <w:rFonts w:ascii="Times New Roman" w:eastAsia="仿宋_GB2312" w:hAnsi="Times New Roman"/>
          <w:color w:val="000000" w:themeColor="text1"/>
        </w:rPr>
        <w:t>为检验样品，约</w:t>
      </w:r>
      <w:r>
        <w:rPr>
          <w:rFonts w:ascii="Times New Roman" w:eastAsia="仿宋_GB2312" w:hAnsi="Times New Roman"/>
          <w:color w:val="000000" w:themeColor="text1"/>
        </w:rPr>
        <w:t>1/3</w:t>
      </w:r>
      <w:r>
        <w:rPr>
          <w:rFonts w:ascii="Times New Roman" w:eastAsia="仿宋_GB2312" w:hAnsi="Times New Roman"/>
          <w:color w:val="000000" w:themeColor="text1"/>
        </w:rPr>
        <w:t>为复检备份样品（备份样品封存在承检机构）。</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抽取样品量、检验及复检备份所需样品量可根据检验和复检需要适量调整。</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kern w:val="0"/>
        </w:rPr>
        <w:t>注：</w:t>
      </w:r>
      <w:r>
        <w:rPr>
          <w:rFonts w:ascii="Times New Roman" w:eastAsia="仿宋_GB2312" w:hAnsi="Times New Roman"/>
          <w:color w:val="000000" w:themeColor="text1"/>
        </w:rPr>
        <w:t>在本细则的规定中，检验机构在检验过程中自行对检验结果进行复验时所采用的样品，应为抽取的检验样品，不得采用复检备份样品。</w:t>
      </w:r>
    </w:p>
    <w:p w:rsidR="00DC21E8" w:rsidRDefault="00E111C2">
      <w:pPr>
        <w:overflowPunct w:val="0"/>
        <w:topLinePunct/>
        <w:snapToGrid w:val="0"/>
        <w:spacing w:line="360" w:lineRule="exact"/>
        <w:ind w:firstLineChars="200" w:firstLine="422"/>
        <w:rPr>
          <w:rFonts w:ascii="Times New Roman" w:eastAsia="仿宋_GB2312" w:hAnsi="Times New Roman"/>
          <w:b/>
          <w:color w:val="000000" w:themeColor="text1"/>
        </w:rPr>
      </w:pPr>
      <w:r>
        <w:rPr>
          <w:rFonts w:ascii="Times New Roman" w:eastAsia="仿宋_GB2312" w:hAnsi="Times New Roman"/>
          <w:b/>
          <w:color w:val="000000" w:themeColor="text1"/>
        </w:rPr>
        <w:t>2.4.3</w:t>
      </w:r>
      <w:r>
        <w:rPr>
          <w:rFonts w:ascii="Times New Roman" w:eastAsia="仿宋_GB2312" w:hAnsi="Times New Roman"/>
          <w:b/>
          <w:color w:val="000000" w:themeColor="text1"/>
        </w:rPr>
        <w:t>抽样单</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应按有关规定填写抽样单，并记录所抽产品及生产经营企业相关信息。</w:t>
      </w:r>
    </w:p>
    <w:p w:rsidR="00DC21E8" w:rsidRDefault="00E111C2">
      <w:pPr>
        <w:overflowPunct w:val="0"/>
        <w:topLinePunct/>
        <w:snapToGrid w:val="0"/>
        <w:spacing w:line="360" w:lineRule="exact"/>
        <w:ind w:firstLineChars="200" w:firstLine="422"/>
        <w:rPr>
          <w:rFonts w:ascii="Times New Roman" w:eastAsia="仿宋_GB2312" w:hAnsi="Times New Roman"/>
          <w:bCs/>
          <w:color w:val="000000" w:themeColor="text1"/>
        </w:rPr>
      </w:pPr>
      <w:r>
        <w:rPr>
          <w:rFonts w:ascii="Times New Roman" w:eastAsia="仿宋_GB2312" w:hAnsi="Times New Roman"/>
          <w:b/>
          <w:color w:val="000000" w:themeColor="text1"/>
        </w:rPr>
        <w:t xml:space="preserve">2.4.4 </w:t>
      </w:r>
      <w:r>
        <w:rPr>
          <w:rFonts w:ascii="Times New Roman" w:eastAsia="仿宋_GB2312" w:hAnsi="Times New Roman"/>
          <w:b/>
          <w:color w:val="000000" w:themeColor="text1"/>
        </w:rPr>
        <w:t>封样和样品运输、贮存</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抽样完成后由抽样人与被抽样单位在抽样单和封条上签字、盖章，当场封样，</w:t>
      </w:r>
      <w:r>
        <w:rPr>
          <w:rFonts w:ascii="Times New Roman" w:eastAsia="仿宋_GB2312" w:hAnsi="Times New Roman"/>
          <w:color w:val="000000" w:themeColor="text1"/>
        </w:rPr>
        <w:t>检验样品、备份样品分别封样。</w:t>
      </w:r>
      <w:r>
        <w:rPr>
          <w:rFonts w:ascii="Times New Roman" w:eastAsia="仿宋_GB2312" w:hAnsi="Times New Roman"/>
          <w:color w:val="000000" w:themeColor="text1"/>
          <w:kern w:val="0"/>
        </w:rPr>
        <w:t>为保证样品的真实性，要有相应的防拆封措施，并保证封条在运输过程中不会破损。样品运输、贮存过程中应采取有效的防护措施，确保样品不被污染，不发生腐败变质，不影响后续检验。样品的运输、贮存，应符合产品明示要求或产品实际需要的条件要求。</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在网络食品经营平台抽样时，抽样单和封条无需被抽样单位签字、盖章。</w:t>
      </w:r>
    </w:p>
    <w:p w:rsidR="00DC21E8" w:rsidRDefault="00E111C2" w:rsidP="00C867C2">
      <w:pPr>
        <w:overflowPunct w:val="0"/>
        <w:topLinePunct/>
        <w:snapToGrid w:val="0"/>
        <w:spacing w:beforeLines="50" w:afterLines="50" w:line="360" w:lineRule="exact"/>
        <w:ind w:firstLineChars="200" w:firstLine="422"/>
        <w:rPr>
          <w:rFonts w:ascii="Times New Roman" w:eastAsia="黑体" w:hAnsi="Times New Roman"/>
          <w:b/>
          <w:bCs/>
          <w:color w:val="000000" w:themeColor="text1"/>
        </w:rPr>
      </w:pPr>
      <w:r>
        <w:rPr>
          <w:rFonts w:ascii="Times New Roman" w:eastAsia="黑体" w:hAnsi="Times New Roman"/>
          <w:b/>
          <w:bCs/>
          <w:color w:val="000000" w:themeColor="text1"/>
        </w:rPr>
        <w:t xml:space="preserve">2.5 </w:t>
      </w:r>
      <w:r>
        <w:rPr>
          <w:rFonts w:ascii="Times New Roman" w:eastAsia="黑体" w:hAnsi="Times New Roman"/>
          <w:b/>
          <w:bCs/>
          <w:color w:val="000000" w:themeColor="text1"/>
        </w:rPr>
        <w:t>检验要求</w:t>
      </w:r>
    </w:p>
    <w:p w:rsidR="00DC21E8" w:rsidRDefault="00E111C2">
      <w:pPr>
        <w:overflowPunct w:val="0"/>
        <w:topLinePunct/>
        <w:snapToGrid w:val="0"/>
        <w:spacing w:line="360" w:lineRule="exact"/>
        <w:ind w:firstLineChars="200" w:firstLine="422"/>
        <w:rPr>
          <w:rFonts w:ascii="Times New Roman" w:eastAsia="仿宋_GB2312" w:hAnsi="Times New Roman"/>
          <w:b/>
          <w:color w:val="000000" w:themeColor="text1"/>
        </w:rPr>
      </w:pPr>
      <w:r>
        <w:rPr>
          <w:rFonts w:ascii="Times New Roman" w:eastAsia="仿宋_GB2312" w:hAnsi="Times New Roman"/>
          <w:b/>
          <w:color w:val="000000" w:themeColor="text1"/>
        </w:rPr>
        <w:t xml:space="preserve">2.5.1 </w:t>
      </w:r>
      <w:r>
        <w:rPr>
          <w:rFonts w:ascii="Times New Roman" w:eastAsia="仿宋_GB2312" w:hAnsi="Times New Roman"/>
          <w:b/>
          <w:color w:val="000000" w:themeColor="text1"/>
        </w:rPr>
        <w:t>检验项目</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2.5.1.1 </w:t>
      </w:r>
      <w:r>
        <w:rPr>
          <w:rFonts w:ascii="Times New Roman" w:eastAsia="仿宋_GB2312" w:hAnsi="Times New Roman"/>
          <w:color w:val="000000" w:themeColor="text1"/>
        </w:rPr>
        <w:t>干制薯类（马铃薯片）检验项目</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干制薯类（马铃薯片）检验项目见表</w:t>
      </w:r>
      <w:r>
        <w:rPr>
          <w:rFonts w:ascii="Times New Roman" w:eastAsia="仿宋_GB2312" w:hAnsi="Times New Roman"/>
          <w:color w:val="000000" w:themeColor="text1"/>
        </w:rPr>
        <w:t>12-2</w:t>
      </w:r>
      <w:r>
        <w:rPr>
          <w:rFonts w:ascii="Times New Roman" w:eastAsia="仿宋_GB2312" w:hAnsi="Times New Roman"/>
          <w:color w:val="000000" w:themeColor="text1"/>
        </w:rPr>
        <w:t>。</w:t>
      </w:r>
    </w:p>
    <w:p w:rsidR="00DC21E8" w:rsidRDefault="00E111C2" w:rsidP="00C867C2">
      <w:pPr>
        <w:overflowPunct w:val="0"/>
        <w:topLinePunct/>
        <w:spacing w:beforeLines="50" w:afterLines="50" w:line="360" w:lineRule="exact"/>
        <w:jc w:val="center"/>
        <w:rPr>
          <w:rFonts w:ascii="Times New Roman" w:eastAsia="黑体" w:hAnsi="Times New Roman"/>
          <w:color w:val="000000" w:themeColor="text1"/>
          <w:vertAlign w:val="superscript"/>
        </w:rPr>
      </w:pPr>
      <w:r>
        <w:rPr>
          <w:rFonts w:ascii="Times New Roman" w:eastAsia="黑体" w:hAnsi="Times New Roman"/>
          <w:color w:val="000000" w:themeColor="text1"/>
        </w:rPr>
        <w:t>表</w:t>
      </w:r>
      <w:r>
        <w:rPr>
          <w:rFonts w:ascii="Times New Roman" w:eastAsia="黑体" w:hAnsi="Times New Roman"/>
          <w:color w:val="000000" w:themeColor="text1"/>
        </w:rPr>
        <w:t xml:space="preserve">12-2 </w:t>
      </w:r>
      <w:r>
        <w:rPr>
          <w:rFonts w:ascii="Times New Roman" w:eastAsia="黑体" w:hAnsi="Times New Roman"/>
          <w:color w:val="000000" w:themeColor="text1"/>
        </w:rPr>
        <w:t>干制薯类（马铃薯片）检验项目</w:t>
      </w:r>
    </w:p>
    <w:tbl>
      <w:tblPr>
        <w:tblW w:w="8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6"/>
        <w:gridCol w:w="3126"/>
        <w:gridCol w:w="2543"/>
        <w:gridCol w:w="1822"/>
      </w:tblGrid>
      <w:tr w:rsidR="00DC21E8">
        <w:trPr>
          <w:cantSplit/>
          <w:trHeight w:val="403"/>
          <w:tblHeader/>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20" w:lineRule="exact"/>
              <w:jc w:val="center"/>
              <w:rPr>
                <w:rFonts w:ascii="Times New Roman" w:eastAsia="黑体" w:hAnsi="Times New Roman"/>
                <w:color w:val="000000" w:themeColor="text1"/>
              </w:rPr>
            </w:pPr>
            <w:r>
              <w:rPr>
                <w:rFonts w:ascii="Times New Roman" w:eastAsia="黑体" w:hAnsi="Times New Roman"/>
                <w:color w:val="000000" w:themeColor="text1"/>
              </w:rPr>
              <w:t>序号</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20" w:lineRule="exact"/>
              <w:jc w:val="center"/>
              <w:rPr>
                <w:rFonts w:ascii="Times New Roman" w:eastAsia="黑体" w:hAnsi="Times New Roman"/>
                <w:color w:val="000000" w:themeColor="text1"/>
              </w:rPr>
            </w:pPr>
            <w:r>
              <w:rPr>
                <w:rFonts w:ascii="Times New Roman" w:eastAsia="黑体" w:hAnsi="Times New Roman"/>
                <w:color w:val="000000" w:themeColor="text1"/>
              </w:rPr>
              <w:t>检验项目</w:t>
            </w:r>
          </w:p>
        </w:tc>
        <w:tc>
          <w:tcPr>
            <w:tcW w:w="2543"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20" w:lineRule="exact"/>
              <w:jc w:val="center"/>
              <w:rPr>
                <w:rFonts w:ascii="Times New Roman" w:eastAsia="黑体" w:hAnsi="Times New Roman"/>
                <w:color w:val="000000" w:themeColor="text1"/>
              </w:rPr>
            </w:pPr>
            <w:r>
              <w:rPr>
                <w:rFonts w:ascii="Times New Roman" w:eastAsia="黑体" w:hAnsi="Times New Roman"/>
                <w:color w:val="000000" w:themeColor="text1"/>
              </w:rPr>
              <w:t>依据法律法规或标准</w:t>
            </w:r>
          </w:p>
        </w:tc>
        <w:tc>
          <w:tcPr>
            <w:tcW w:w="1822"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20" w:lineRule="exact"/>
              <w:jc w:val="center"/>
              <w:rPr>
                <w:rFonts w:ascii="Times New Roman" w:eastAsia="黑体" w:hAnsi="Times New Roman"/>
                <w:color w:val="000000" w:themeColor="text1"/>
              </w:rPr>
            </w:pPr>
            <w:r>
              <w:rPr>
                <w:rFonts w:ascii="Times New Roman" w:eastAsia="黑体" w:hAnsi="Times New Roman"/>
                <w:color w:val="000000" w:themeColor="text1"/>
              </w:rPr>
              <w:t>检测方法</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酸价（以脂肪计）</w:t>
            </w:r>
            <w:r>
              <w:rPr>
                <w:rFonts w:ascii="Times New Roman" w:eastAsia="仿宋_GB2312" w:hAnsi="Times New Roman"/>
                <w:color w:val="000000" w:themeColor="text1"/>
                <w:vertAlign w:val="superscript"/>
              </w:rPr>
              <w:t>a</w:t>
            </w:r>
          </w:p>
        </w:tc>
        <w:tc>
          <w:tcPr>
            <w:tcW w:w="2543" w:type="dxa"/>
            <w:tcBorders>
              <w:top w:val="single" w:sz="4" w:space="0" w:color="auto"/>
              <w:left w:val="single" w:sz="4" w:space="0" w:color="auto"/>
              <w:bottom w:val="single" w:sz="4" w:space="0" w:color="auto"/>
              <w:right w:val="single" w:sz="4" w:space="0" w:color="auto"/>
            </w:tcBorders>
            <w:vAlign w:val="center"/>
          </w:tcPr>
          <w:p w:rsidR="00DC21E8" w:rsidRDefault="00E111C2">
            <w:pPr>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QB/T 2686</w:t>
            </w:r>
          </w:p>
          <w:p w:rsidR="00DC21E8" w:rsidRDefault="00E111C2">
            <w:pPr>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产品明示标准及质量要求</w:t>
            </w:r>
          </w:p>
        </w:tc>
        <w:tc>
          <w:tcPr>
            <w:tcW w:w="1822" w:type="dxa"/>
            <w:tcBorders>
              <w:top w:val="single" w:sz="4" w:space="0" w:color="auto"/>
              <w:left w:val="single" w:sz="4" w:space="0" w:color="auto"/>
              <w:bottom w:val="single" w:sz="4" w:space="0" w:color="auto"/>
              <w:right w:val="single" w:sz="4" w:space="0" w:color="auto"/>
            </w:tcBorders>
            <w:vAlign w:val="center"/>
          </w:tcPr>
          <w:p w:rsidR="00DC21E8" w:rsidRDefault="00E111C2">
            <w:pPr>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5009.229</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2</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过氧化值（以脂肪计）</w:t>
            </w:r>
            <w:r>
              <w:rPr>
                <w:rFonts w:ascii="Times New Roman" w:eastAsia="仿宋_GB2312" w:hAnsi="Times New Roman"/>
                <w:color w:val="000000" w:themeColor="text1"/>
                <w:vertAlign w:val="superscript"/>
              </w:rPr>
              <w:t>a</w:t>
            </w:r>
          </w:p>
        </w:tc>
        <w:tc>
          <w:tcPr>
            <w:tcW w:w="2543" w:type="dxa"/>
            <w:tcBorders>
              <w:top w:val="single" w:sz="4" w:space="0" w:color="auto"/>
              <w:left w:val="single" w:sz="4" w:space="0" w:color="auto"/>
              <w:bottom w:val="single" w:sz="4" w:space="0" w:color="auto"/>
              <w:right w:val="single" w:sz="4" w:space="0" w:color="auto"/>
            </w:tcBorders>
            <w:vAlign w:val="center"/>
          </w:tcPr>
          <w:p w:rsidR="00DC21E8" w:rsidRDefault="00E111C2">
            <w:pPr>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QB/T 2686</w:t>
            </w:r>
          </w:p>
          <w:p w:rsidR="00DC21E8" w:rsidRDefault="00E111C2">
            <w:pPr>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产品明示标准及质量要求</w:t>
            </w:r>
          </w:p>
        </w:tc>
        <w:tc>
          <w:tcPr>
            <w:tcW w:w="1822" w:type="dxa"/>
            <w:tcBorders>
              <w:top w:val="single" w:sz="4" w:space="0" w:color="auto"/>
              <w:left w:val="single" w:sz="4" w:space="0" w:color="auto"/>
              <w:bottom w:val="single" w:sz="4" w:space="0" w:color="auto"/>
              <w:right w:val="single" w:sz="4" w:space="0" w:color="auto"/>
            </w:tcBorders>
            <w:vAlign w:val="center"/>
          </w:tcPr>
          <w:p w:rsidR="00DC21E8" w:rsidRDefault="00E111C2">
            <w:pPr>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5009.227</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3</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糖精钠（以糖精计）</w:t>
            </w:r>
          </w:p>
        </w:tc>
        <w:tc>
          <w:tcPr>
            <w:tcW w:w="2543" w:type="dxa"/>
            <w:tcBorders>
              <w:top w:val="single" w:sz="4" w:space="0" w:color="auto"/>
              <w:left w:val="single" w:sz="4" w:space="0" w:color="auto"/>
              <w:bottom w:val="single" w:sz="4" w:space="0" w:color="auto"/>
              <w:right w:val="single" w:sz="4" w:space="0" w:color="auto"/>
            </w:tcBorders>
            <w:vAlign w:val="center"/>
          </w:tcPr>
          <w:p w:rsidR="00DC21E8" w:rsidRDefault="00E111C2">
            <w:pPr>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2760</w:t>
            </w:r>
          </w:p>
        </w:tc>
        <w:tc>
          <w:tcPr>
            <w:tcW w:w="1822" w:type="dxa"/>
            <w:tcBorders>
              <w:top w:val="single" w:sz="4" w:space="0" w:color="auto"/>
              <w:left w:val="single" w:sz="4" w:space="0" w:color="auto"/>
              <w:bottom w:val="single" w:sz="4" w:space="0" w:color="auto"/>
              <w:right w:val="single" w:sz="4" w:space="0" w:color="auto"/>
            </w:tcBorders>
            <w:vAlign w:val="center"/>
          </w:tcPr>
          <w:p w:rsidR="00DC21E8" w:rsidRDefault="00E111C2">
            <w:pPr>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5009.28</w:t>
            </w:r>
          </w:p>
        </w:tc>
      </w:tr>
      <w:tr w:rsidR="00DC21E8">
        <w:trPr>
          <w:cantSplit/>
          <w:trHeight w:val="403"/>
          <w:jc w:val="center"/>
        </w:trPr>
        <w:tc>
          <w:tcPr>
            <w:tcW w:w="816" w:type="dxa"/>
            <w:vAlign w:val="center"/>
          </w:tcPr>
          <w:p w:rsidR="00DC21E8" w:rsidRDefault="00E111C2">
            <w:pPr>
              <w:spacing w:line="32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4</w:t>
            </w:r>
          </w:p>
        </w:tc>
        <w:tc>
          <w:tcPr>
            <w:tcW w:w="3126" w:type="dxa"/>
            <w:vAlign w:val="center"/>
          </w:tcPr>
          <w:p w:rsidR="00DC21E8" w:rsidRDefault="00E111C2">
            <w:pPr>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苯甲酸及其钠盐（以苯甲酸计）</w:t>
            </w:r>
          </w:p>
        </w:tc>
        <w:tc>
          <w:tcPr>
            <w:tcW w:w="2543" w:type="dxa"/>
            <w:vAlign w:val="center"/>
          </w:tcPr>
          <w:p w:rsidR="00DC21E8" w:rsidRDefault="00E111C2">
            <w:pPr>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2760</w:t>
            </w:r>
          </w:p>
        </w:tc>
        <w:tc>
          <w:tcPr>
            <w:tcW w:w="1822" w:type="dxa"/>
            <w:vAlign w:val="center"/>
          </w:tcPr>
          <w:p w:rsidR="00DC21E8" w:rsidRDefault="00E111C2">
            <w:pPr>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5009.28</w:t>
            </w:r>
          </w:p>
        </w:tc>
      </w:tr>
      <w:tr w:rsidR="00DC21E8">
        <w:trPr>
          <w:cantSplit/>
          <w:trHeight w:val="403"/>
          <w:jc w:val="center"/>
        </w:trPr>
        <w:tc>
          <w:tcPr>
            <w:tcW w:w="816" w:type="dxa"/>
            <w:vAlign w:val="center"/>
          </w:tcPr>
          <w:p w:rsidR="00DC21E8" w:rsidRDefault="00E111C2">
            <w:pPr>
              <w:spacing w:line="32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5</w:t>
            </w:r>
          </w:p>
        </w:tc>
        <w:tc>
          <w:tcPr>
            <w:tcW w:w="3126" w:type="dxa"/>
            <w:vAlign w:val="center"/>
          </w:tcPr>
          <w:p w:rsidR="00DC21E8" w:rsidRDefault="00E111C2">
            <w:pPr>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山梨酸及其钾盐（以山梨酸计）</w:t>
            </w:r>
          </w:p>
        </w:tc>
        <w:tc>
          <w:tcPr>
            <w:tcW w:w="2543" w:type="dxa"/>
            <w:vAlign w:val="center"/>
          </w:tcPr>
          <w:p w:rsidR="00DC21E8" w:rsidRDefault="00E111C2">
            <w:pPr>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2760</w:t>
            </w:r>
          </w:p>
        </w:tc>
        <w:tc>
          <w:tcPr>
            <w:tcW w:w="1822" w:type="dxa"/>
            <w:vAlign w:val="center"/>
          </w:tcPr>
          <w:p w:rsidR="00DC21E8" w:rsidRDefault="00E111C2">
            <w:pPr>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5009.28</w:t>
            </w:r>
          </w:p>
        </w:tc>
      </w:tr>
      <w:tr w:rsidR="00DC21E8">
        <w:trPr>
          <w:cantSplit/>
          <w:trHeight w:val="403"/>
          <w:jc w:val="center"/>
        </w:trPr>
        <w:tc>
          <w:tcPr>
            <w:tcW w:w="816" w:type="dxa"/>
            <w:vAlign w:val="center"/>
          </w:tcPr>
          <w:p w:rsidR="00DC21E8" w:rsidRDefault="00E111C2">
            <w:pPr>
              <w:spacing w:line="32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6</w:t>
            </w:r>
          </w:p>
        </w:tc>
        <w:tc>
          <w:tcPr>
            <w:tcW w:w="3126" w:type="dxa"/>
            <w:vAlign w:val="center"/>
          </w:tcPr>
          <w:p w:rsidR="00DC21E8" w:rsidRDefault="00E111C2">
            <w:pPr>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铅（以</w:t>
            </w:r>
            <w:r>
              <w:rPr>
                <w:rFonts w:ascii="Times New Roman" w:eastAsia="仿宋_GB2312" w:hAnsi="Times New Roman"/>
                <w:color w:val="000000" w:themeColor="text1"/>
              </w:rPr>
              <w:t>Pb</w:t>
            </w:r>
            <w:r>
              <w:rPr>
                <w:rFonts w:ascii="Times New Roman" w:eastAsia="仿宋_GB2312" w:hAnsi="Times New Roman"/>
                <w:color w:val="000000" w:themeColor="text1"/>
              </w:rPr>
              <w:t>计）</w:t>
            </w:r>
          </w:p>
        </w:tc>
        <w:tc>
          <w:tcPr>
            <w:tcW w:w="2543" w:type="dxa"/>
            <w:vAlign w:val="center"/>
          </w:tcPr>
          <w:p w:rsidR="00DC21E8" w:rsidRDefault="00E111C2">
            <w:pPr>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2762</w:t>
            </w:r>
          </w:p>
        </w:tc>
        <w:tc>
          <w:tcPr>
            <w:tcW w:w="1822" w:type="dxa"/>
            <w:vAlign w:val="center"/>
          </w:tcPr>
          <w:p w:rsidR="00DC21E8" w:rsidRDefault="00E111C2">
            <w:pPr>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5009.12</w:t>
            </w:r>
          </w:p>
        </w:tc>
      </w:tr>
      <w:tr w:rsidR="00DC21E8">
        <w:trPr>
          <w:cantSplit/>
          <w:trHeight w:val="403"/>
          <w:jc w:val="center"/>
        </w:trPr>
        <w:tc>
          <w:tcPr>
            <w:tcW w:w="816" w:type="dxa"/>
            <w:vAlign w:val="center"/>
          </w:tcPr>
          <w:p w:rsidR="00DC21E8" w:rsidRDefault="00E111C2">
            <w:pPr>
              <w:spacing w:line="32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7</w:t>
            </w:r>
          </w:p>
        </w:tc>
        <w:tc>
          <w:tcPr>
            <w:tcW w:w="3126" w:type="dxa"/>
            <w:vAlign w:val="center"/>
          </w:tcPr>
          <w:p w:rsidR="00DC21E8" w:rsidRDefault="00E111C2">
            <w:pPr>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菌落总数</w:t>
            </w:r>
          </w:p>
        </w:tc>
        <w:tc>
          <w:tcPr>
            <w:tcW w:w="2543" w:type="dxa"/>
            <w:vAlign w:val="center"/>
          </w:tcPr>
          <w:p w:rsidR="00DC21E8" w:rsidRDefault="00E111C2">
            <w:pPr>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QB/T 2686</w:t>
            </w:r>
          </w:p>
          <w:p w:rsidR="00DC21E8" w:rsidRDefault="00E111C2">
            <w:pPr>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产品明示标准及质量要求</w:t>
            </w:r>
          </w:p>
        </w:tc>
        <w:tc>
          <w:tcPr>
            <w:tcW w:w="1822" w:type="dxa"/>
            <w:vAlign w:val="center"/>
          </w:tcPr>
          <w:p w:rsidR="00DC21E8" w:rsidRDefault="00E111C2">
            <w:pPr>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4789.2</w:t>
            </w:r>
          </w:p>
        </w:tc>
      </w:tr>
      <w:tr w:rsidR="00DC21E8">
        <w:trPr>
          <w:cantSplit/>
          <w:trHeight w:val="403"/>
          <w:jc w:val="center"/>
        </w:trPr>
        <w:tc>
          <w:tcPr>
            <w:tcW w:w="816" w:type="dxa"/>
            <w:vAlign w:val="center"/>
          </w:tcPr>
          <w:p w:rsidR="00DC21E8" w:rsidRDefault="00E111C2">
            <w:pPr>
              <w:spacing w:line="32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lastRenderedPageBreak/>
              <w:t>8</w:t>
            </w:r>
          </w:p>
        </w:tc>
        <w:tc>
          <w:tcPr>
            <w:tcW w:w="3126" w:type="dxa"/>
            <w:vAlign w:val="center"/>
          </w:tcPr>
          <w:p w:rsidR="00DC21E8" w:rsidRDefault="00E111C2">
            <w:pPr>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大肠菌群</w:t>
            </w:r>
          </w:p>
        </w:tc>
        <w:tc>
          <w:tcPr>
            <w:tcW w:w="2543" w:type="dxa"/>
            <w:vAlign w:val="center"/>
          </w:tcPr>
          <w:p w:rsidR="00DC21E8" w:rsidRDefault="00E111C2">
            <w:pPr>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QB/T 2686</w:t>
            </w:r>
          </w:p>
          <w:p w:rsidR="00DC21E8" w:rsidRDefault="00E111C2">
            <w:pPr>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产品明示标准及质量要求</w:t>
            </w:r>
          </w:p>
        </w:tc>
        <w:tc>
          <w:tcPr>
            <w:tcW w:w="1822" w:type="dxa"/>
            <w:vAlign w:val="center"/>
          </w:tcPr>
          <w:p w:rsidR="00DC21E8" w:rsidRDefault="00E111C2">
            <w:pPr>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4789.3-2003</w:t>
            </w:r>
          </w:p>
          <w:p w:rsidR="00DC21E8" w:rsidRDefault="00E111C2">
            <w:pPr>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4789.3</w:t>
            </w:r>
          </w:p>
        </w:tc>
      </w:tr>
      <w:tr w:rsidR="00DC21E8">
        <w:trPr>
          <w:cantSplit/>
          <w:trHeight w:val="403"/>
          <w:jc w:val="center"/>
        </w:trPr>
        <w:tc>
          <w:tcPr>
            <w:tcW w:w="816" w:type="dxa"/>
            <w:vAlign w:val="center"/>
          </w:tcPr>
          <w:p w:rsidR="00DC21E8" w:rsidRDefault="00E111C2">
            <w:pPr>
              <w:spacing w:line="32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9</w:t>
            </w:r>
          </w:p>
        </w:tc>
        <w:tc>
          <w:tcPr>
            <w:tcW w:w="3126" w:type="dxa"/>
            <w:vAlign w:val="center"/>
          </w:tcPr>
          <w:p w:rsidR="00DC21E8" w:rsidRDefault="00E111C2">
            <w:pPr>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沙门氏菌</w:t>
            </w:r>
            <w:r>
              <w:rPr>
                <w:rFonts w:ascii="Times New Roman" w:eastAsia="仿宋_GB2312" w:hAnsi="Times New Roman"/>
                <w:color w:val="000000" w:themeColor="text1"/>
                <w:vertAlign w:val="superscript"/>
              </w:rPr>
              <w:t>b</w:t>
            </w:r>
          </w:p>
        </w:tc>
        <w:tc>
          <w:tcPr>
            <w:tcW w:w="2543" w:type="dxa"/>
            <w:vAlign w:val="center"/>
          </w:tcPr>
          <w:p w:rsidR="00DC21E8" w:rsidRDefault="00E111C2">
            <w:pPr>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29921</w:t>
            </w:r>
          </w:p>
        </w:tc>
        <w:tc>
          <w:tcPr>
            <w:tcW w:w="1822" w:type="dxa"/>
            <w:vAlign w:val="center"/>
          </w:tcPr>
          <w:p w:rsidR="00DC21E8" w:rsidRDefault="00E111C2">
            <w:pPr>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4789.4</w:t>
            </w:r>
          </w:p>
        </w:tc>
      </w:tr>
      <w:tr w:rsidR="00DC21E8">
        <w:trPr>
          <w:cantSplit/>
          <w:trHeight w:val="403"/>
          <w:jc w:val="center"/>
        </w:trPr>
        <w:tc>
          <w:tcPr>
            <w:tcW w:w="816" w:type="dxa"/>
            <w:vAlign w:val="center"/>
          </w:tcPr>
          <w:p w:rsidR="00DC21E8" w:rsidRDefault="00E111C2">
            <w:pPr>
              <w:spacing w:line="32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10</w:t>
            </w:r>
          </w:p>
        </w:tc>
        <w:tc>
          <w:tcPr>
            <w:tcW w:w="3126" w:type="dxa"/>
            <w:vAlign w:val="center"/>
          </w:tcPr>
          <w:p w:rsidR="00DC21E8" w:rsidRDefault="00E111C2">
            <w:pPr>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金黄色葡萄球菌</w:t>
            </w:r>
            <w:r>
              <w:rPr>
                <w:rFonts w:ascii="Times New Roman" w:eastAsia="仿宋_GB2312" w:hAnsi="Times New Roman"/>
                <w:color w:val="000000" w:themeColor="text1"/>
                <w:vertAlign w:val="superscript"/>
              </w:rPr>
              <w:t>b</w:t>
            </w:r>
          </w:p>
        </w:tc>
        <w:tc>
          <w:tcPr>
            <w:tcW w:w="2543" w:type="dxa"/>
            <w:vAlign w:val="center"/>
          </w:tcPr>
          <w:p w:rsidR="00DC21E8" w:rsidRDefault="00E111C2">
            <w:pPr>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29921</w:t>
            </w:r>
          </w:p>
        </w:tc>
        <w:tc>
          <w:tcPr>
            <w:tcW w:w="1822" w:type="dxa"/>
            <w:vAlign w:val="center"/>
          </w:tcPr>
          <w:p w:rsidR="00DC21E8" w:rsidRDefault="00E111C2">
            <w:pPr>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4789.10</w:t>
            </w:r>
          </w:p>
          <w:p w:rsidR="00DC21E8" w:rsidRDefault="00E111C2">
            <w:pPr>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第二法</w:t>
            </w:r>
          </w:p>
        </w:tc>
      </w:tr>
      <w:tr w:rsidR="00DC21E8" w:rsidTr="00D46C20">
        <w:trPr>
          <w:cantSplit/>
          <w:trHeight w:val="973"/>
          <w:jc w:val="center"/>
        </w:trPr>
        <w:tc>
          <w:tcPr>
            <w:tcW w:w="8307" w:type="dxa"/>
            <w:gridSpan w:val="4"/>
            <w:vAlign w:val="center"/>
          </w:tcPr>
          <w:p w:rsidR="00DC21E8" w:rsidRDefault="00E111C2">
            <w:pPr>
              <w:spacing w:line="320" w:lineRule="exact"/>
              <w:jc w:val="left"/>
              <w:rPr>
                <w:rFonts w:ascii="Times New Roman" w:eastAsia="仿宋_GB2312" w:hAnsi="Times New Roman"/>
                <w:color w:val="000000" w:themeColor="text1"/>
              </w:rPr>
            </w:pPr>
            <w:r>
              <w:rPr>
                <w:rFonts w:ascii="Times New Roman" w:eastAsia="仿宋_GB2312" w:hAnsi="Times New Roman"/>
                <w:color w:val="000000" w:themeColor="text1"/>
              </w:rPr>
              <w:t>注：</w:t>
            </w:r>
            <w:r>
              <w:rPr>
                <w:rFonts w:ascii="Times New Roman" w:eastAsia="仿宋_GB2312" w:hAnsi="Times New Roman"/>
                <w:color w:val="000000" w:themeColor="text1"/>
              </w:rPr>
              <w:t xml:space="preserve">a. </w:t>
            </w:r>
            <w:r>
              <w:rPr>
                <w:rFonts w:ascii="Times New Roman" w:eastAsia="仿宋_GB2312" w:hAnsi="Times New Roman"/>
                <w:color w:val="000000" w:themeColor="text1"/>
              </w:rPr>
              <w:t>含油型产品检测项目。</w:t>
            </w:r>
          </w:p>
          <w:p w:rsidR="00DC21E8" w:rsidRDefault="00E111C2">
            <w:pPr>
              <w:spacing w:line="320" w:lineRule="exact"/>
              <w:ind w:firstLineChars="200" w:firstLine="420"/>
              <w:rPr>
                <w:rFonts w:ascii="Times New Roman" w:hAnsi="Times New Roman"/>
                <w:color w:val="000000" w:themeColor="text1"/>
              </w:rPr>
            </w:pPr>
            <w:r>
              <w:rPr>
                <w:rFonts w:ascii="Times New Roman" w:eastAsia="仿宋_GB2312" w:hAnsi="Times New Roman"/>
                <w:color w:val="000000" w:themeColor="text1"/>
              </w:rPr>
              <w:t xml:space="preserve">b. </w:t>
            </w:r>
            <w:r>
              <w:rPr>
                <w:rFonts w:ascii="Times New Roman" w:eastAsia="仿宋_GB2312" w:hAnsi="Times New Roman"/>
                <w:color w:val="000000" w:themeColor="text1"/>
              </w:rPr>
              <w:t>仅限预包装食品。</w:t>
            </w:r>
          </w:p>
        </w:tc>
      </w:tr>
    </w:tbl>
    <w:p w:rsidR="00DC21E8" w:rsidRDefault="00DC21E8">
      <w:pPr>
        <w:pStyle w:val="a8"/>
        <w:rPr>
          <w:rFonts w:ascii="Times New Roman" w:hAnsi="Times New Roman" w:cs="Times New Roman"/>
          <w:color w:val="000000" w:themeColor="text1"/>
        </w:rPr>
      </w:pP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2.5.1.2 </w:t>
      </w:r>
      <w:r>
        <w:rPr>
          <w:rFonts w:ascii="Times New Roman" w:eastAsia="仿宋_GB2312" w:hAnsi="Times New Roman"/>
          <w:color w:val="000000" w:themeColor="text1"/>
        </w:rPr>
        <w:t>干制薯类（除马铃薯片外）检验项目</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干制薯类（除马铃薯片外）检验项目见表</w:t>
      </w:r>
      <w:r>
        <w:rPr>
          <w:rFonts w:ascii="Times New Roman" w:eastAsia="仿宋_GB2312" w:hAnsi="Times New Roman"/>
          <w:color w:val="000000" w:themeColor="text1"/>
        </w:rPr>
        <w:t>12-3</w:t>
      </w:r>
      <w:r>
        <w:rPr>
          <w:rFonts w:ascii="Times New Roman" w:eastAsia="仿宋_GB2312" w:hAnsi="Times New Roman"/>
          <w:color w:val="000000" w:themeColor="text1"/>
        </w:rPr>
        <w:t>。</w:t>
      </w:r>
    </w:p>
    <w:p w:rsidR="00DC21E8" w:rsidRDefault="00E111C2" w:rsidP="00C867C2">
      <w:pPr>
        <w:overflowPunct w:val="0"/>
        <w:topLinePunct/>
        <w:snapToGrid w:val="0"/>
        <w:spacing w:beforeLines="50" w:afterLines="50" w:line="360" w:lineRule="exact"/>
        <w:jc w:val="center"/>
        <w:rPr>
          <w:rFonts w:ascii="Times New Roman" w:eastAsia="黑体" w:hAnsi="Times New Roman"/>
          <w:color w:val="000000" w:themeColor="text1"/>
        </w:rPr>
      </w:pPr>
      <w:r>
        <w:rPr>
          <w:rFonts w:ascii="Times New Roman" w:eastAsia="黑体" w:hAnsi="Times New Roman"/>
          <w:color w:val="000000" w:themeColor="text1"/>
        </w:rPr>
        <w:t>表</w:t>
      </w:r>
      <w:r>
        <w:rPr>
          <w:rFonts w:ascii="Times New Roman" w:eastAsia="黑体" w:hAnsi="Times New Roman"/>
          <w:color w:val="000000" w:themeColor="text1"/>
        </w:rPr>
        <w:t xml:space="preserve">12-3 </w:t>
      </w:r>
      <w:r>
        <w:rPr>
          <w:rFonts w:ascii="Times New Roman" w:eastAsia="黑体" w:hAnsi="Times New Roman"/>
          <w:color w:val="000000" w:themeColor="text1"/>
        </w:rPr>
        <w:t>干制薯类（除马铃薯片外）检验项目</w:t>
      </w:r>
    </w:p>
    <w:tbl>
      <w:tblPr>
        <w:tblW w:w="8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6"/>
        <w:gridCol w:w="3126"/>
        <w:gridCol w:w="2654"/>
        <w:gridCol w:w="1711"/>
      </w:tblGrid>
      <w:tr w:rsidR="00DC21E8">
        <w:trPr>
          <w:cantSplit/>
          <w:trHeight w:val="403"/>
          <w:tblHeader/>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20" w:lineRule="exact"/>
              <w:jc w:val="center"/>
              <w:rPr>
                <w:rFonts w:ascii="Times New Roman" w:eastAsia="黑体" w:hAnsi="Times New Roman"/>
                <w:color w:val="000000" w:themeColor="text1"/>
              </w:rPr>
            </w:pPr>
            <w:r>
              <w:rPr>
                <w:rFonts w:ascii="Times New Roman" w:eastAsia="黑体" w:hAnsi="Times New Roman"/>
                <w:color w:val="000000" w:themeColor="text1"/>
              </w:rPr>
              <w:t>序号</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20" w:lineRule="exact"/>
              <w:jc w:val="center"/>
              <w:rPr>
                <w:rFonts w:ascii="Times New Roman" w:eastAsia="黑体" w:hAnsi="Times New Roman"/>
                <w:color w:val="000000" w:themeColor="text1"/>
              </w:rPr>
            </w:pPr>
            <w:r>
              <w:rPr>
                <w:rFonts w:ascii="Times New Roman" w:eastAsia="黑体" w:hAnsi="Times New Roman"/>
                <w:color w:val="000000" w:themeColor="text1"/>
              </w:rPr>
              <w:t>检验项目</w:t>
            </w:r>
          </w:p>
        </w:tc>
        <w:tc>
          <w:tcPr>
            <w:tcW w:w="265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20" w:lineRule="exact"/>
              <w:jc w:val="center"/>
              <w:rPr>
                <w:rFonts w:ascii="Times New Roman" w:eastAsia="黑体" w:hAnsi="Times New Roman"/>
                <w:color w:val="000000" w:themeColor="text1"/>
              </w:rPr>
            </w:pPr>
            <w:r>
              <w:rPr>
                <w:rFonts w:ascii="Times New Roman" w:eastAsia="黑体" w:hAnsi="Times New Roman"/>
                <w:color w:val="000000" w:themeColor="text1"/>
              </w:rPr>
              <w:t>依据法律法规或标准</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20" w:lineRule="exact"/>
              <w:jc w:val="center"/>
              <w:rPr>
                <w:rFonts w:ascii="Times New Roman" w:eastAsia="黑体" w:hAnsi="Times New Roman"/>
                <w:color w:val="000000" w:themeColor="text1"/>
              </w:rPr>
            </w:pPr>
            <w:r>
              <w:rPr>
                <w:rFonts w:ascii="Times New Roman" w:eastAsia="黑体" w:hAnsi="Times New Roman"/>
                <w:color w:val="000000" w:themeColor="text1"/>
              </w:rPr>
              <w:t>检测方法</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二氧化硫残留量</w:t>
            </w:r>
          </w:p>
        </w:tc>
        <w:tc>
          <w:tcPr>
            <w:tcW w:w="2654" w:type="dxa"/>
            <w:tcBorders>
              <w:top w:val="single" w:sz="4" w:space="0" w:color="auto"/>
              <w:left w:val="single" w:sz="4" w:space="0" w:color="auto"/>
              <w:bottom w:val="single" w:sz="4" w:space="0" w:color="auto"/>
              <w:right w:val="single" w:sz="4" w:space="0" w:color="auto"/>
            </w:tcBorders>
            <w:vAlign w:val="center"/>
          </w:tcPr>
          <w:p w:rsidR="00DC21E8" w:rsidRDefault="00E111C2">
            <w:pPr>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2760</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5009.34</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spacing w:line="32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2</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铅（以</w:t>
            </w:r>
            <w:r>
              <w:rPr>
                <w:rFonts w:ascii="Times New Roman" w:eastAsia="仿宋_GB2312" w:hAnsi="Times New Roman"/>
                <w:color w:val="000000" w:themeColor="text1"/>
              </w:rPr>
              <w:t>Pb</w:t>
            </w:r>
            <w:r>
              <w:rPr>
                <w:rFonts w:ascii="Times New Roman" w:eastAsia="仿宋_GB2312" w:hAnsi="Times New Roman"/>
                <w:color w:val="000000" w:themeColor="text1"/>
              </w:rPr>
              <w:t>计）</w:t>
            </w:r>
          </w:p>
        </w:tc>
        <w:tc>
          <w:tcPr>
            <w:tcW w:w="2654" w:type="dxa"/>
            <w:tcBorders>
              <w:top w:val="single" w:sz="4" w:space="0" w:color="auto"/>
              <w:left w:val="single" w:sz="4" w:space="0" w:color="auto"/>
              <w:bottom w:val="single" w:sz="4" w:space="0" w:color="auto"/>
              <w:right w:val="single" w:sz="4" w:space="0" w:color="auto"/>
            </w:tcBorders>
            <w:vAlign w:val="center"/>
          </w:tcPr>
          <w:p w:rsidR="00DC21E8" w:rsidRDefault="00E111C2">
            <w:pPr>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2762</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5009.12</w:t>
            </w:r>
          </w:p>
        </w:tc>
      </w:tr>
      <w:tr w:rsidR="00DC21E8">
        <w:trPr>
          <w:cantSplit/>
          <w:trHeight w:val="403"/>
          <w:jc w:val="center"/>
        </w:trPr>
        <w:tc>
          <w:tcPr>
            <w:tcW w:w="816" w:type="dxa"/>
            <w:vAlign w:val="center"/>
          </w:tcPr>
          <w:p w:rsidR="00DC21E8" w:rsidRDefault="00E111C2">
            <w:pPr>
              <w:spacing w:line="32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3</w:t>
            </w:r>
          </w:p>
        </w:tc>
        <w:tc>
          <w:tcPr>
            <w:tcW w:w="3126" w:type="dxa"/>
            <w:vAlign w:val="center"/>
          </w:tcPr>
          <w:p w:rsidR="00DC21E8" w:rsidRDefault="00E111C2">
            <w:pPr>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沙门氏菌</w:t>
            </w:r>
            <w:r>
              <w:rPr>
                <w:rFonts w:ascii="Times New Roman" w:eastAsia="仿宋_GB2312" w:hAnsi="Times New Roman" w:hint="eastAsia"/>
                <w:color w:val="000000" w:themeColor="text1"/>
                <w:vertAlign w:val="superscript"/>
              </w:rPr>
              <w:t>a</w:t>
            </w:r>
          </w:p>
        </w:tc>
        <w:tc>
          <w:tcPr>
            <w:tcW w:w="2654" w:type="dxa"/>
            <w:vAlign w:val="center"/>
          </w:tcPr>
          <w:p w:rsidR="00DC21E8" w:rsidRDefault="00E111C2">
            <w:pPr>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29921</w:t>
            </w:r>
          </w:p>
        </w:tc>
        <w:tc>
          <w:tcPr>
            <w:tcW w:w="1711" w:type="dxa"/>
            <w:vAlign w:val="center"/>
          </w:tcPr>
          <w:p w:rsidR="00DC21E8" w:rsidRDefault="00E111C2">
            <w:pPr>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4789.4</w:t>
            </w:r>
          </w:p>
        </w:tc>
      </w:tr>
      <w:tr w:rsidR="00DC21E8">
        <w:trPr>
          <w:cantSplit/>
          <w:trHeight w:val="403"/>
          <w:jc w:val="center"/>
        </w:trPr>
        <w:tc>
          <w:tcPr>
            <w:tcW w:w="816" w:type="dxa"/>
            <w:vAlign w:val="center"/>
          </w:tcPr>
          <w:p w:rsidR="00DC21E8" w:rsidRDefault="00E111C2">
            <w:pPr>
              <w:spacing w:line="32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4</w:t>
            </w:r>
          </w:p>
        </w:tc>
        <w:tc>
          <w:tcPr>
            <w:tcW w:w="3126" w:type="dxa"/>
            <w:vAlign w:val="center"/>
          </w:tcPr>
          <w:p w:rsidR="00DC21E8" w:rsidRDefault="00E111C2">
            <w:pPr>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金黄色葡萄球菌</w:t>
            </w:r>
            <w:r>
              <w:rPr>
                <w:rFonts w:ascii="Times New Roman" w:eastAsia="仿宋_GB2312" w:hAnsi="Times New Roman" w:hint="eastAsia"/>
                <w:color w:val="000000" w:themeColor="text1"/>
                <w:vertAlign w:val="superscript"/>
              </w:rPr>
              <w:t>a</w:t>
            </w:r>
          </w:p>
        </w:tc>
        <w:tc>
          <w:tcPr>
            <w:tcW w:w="2654" w:type="dxa"/>
            <w:vAlign w:val="center"/>
          </w:tcPr>
          <w:p w:rsidR="00DC21E8" w:rsidRDefault="00E111C2">
            <w:pPr>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29921</w:t>
            </w:r>
          </w:p>
        </w:tc>
        <w:tc>
          <w:tcPr>
            <w:tcW w:w="1711" w:type="dxa"/>
            <w:vAlign w:val="center"/>
          </w:tcPr>
          <w:p w:rsidR="00DC21E8" w:rsidRDefault="00E111C2">
            <w:pPr>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4789.10</w:t>
            </w:r>
          </w:p>
          <w:p w:rsidR="00DC21E8" w:rsidRDefault="00E111C2">
            <w:pPr>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第二法</w:t>
            </w:r>
          </w:p>
        </w:tc>
      </w:tr>
      <w:tr w:rsidR="00DC21E8" w:rsidTr="00D46C20">
        <w:trPr>
          <w:cantSplit/>
          <w:trHeight w:val="804"/>
          <w:jc w:val="center"/>
        </w:trPr>
        <w:tc>
          <w:tcPr>
            <w:tcW w:w="8307" w:type="dxa"/>
            <w:gridSpan w:val="4"/>
            <w:vAlign w:val="center"/>
          </w:tcPr>
          <w:p w:rsidR="00DC21E8" w:rsidRDefault="00E111C2">
            <w:pPr>
              <w:spacing w:line="320" w:lineRule="exact"/>
              <w:rPr>
                <w:rFonts w:ascii="Times New Roman" w:eastAsia="仿宋_GB2312" w:hAnsi="Times New Roman"/>
                <w:color w:val="000000" w:themeColor="text1"/>
              </w:rPr>
            </w:pPr>
            <w:r>
              <w:rPr>
                <w:rFonts w:ascii="Times New Roman" w:eastAsia="仿宋_GB2312" w:hAnsi="Times New Roman"/>
                <w:color w:val="000000" w:themeColor="text1"/>
              </w:rPr>
              <w:t>注：</w:t>
            </w:r>
            <w:r>
              <w:rPr>
                <w:rFonts w:ascii="Times New Roman" w:eastAsia="仿宋_GB2312" w:hAnsi="Times New Roman"/>
                <w:color w:val="000000" w:themeColor="text1"/>
              </w:rPr>
              <w:t xml:space="preserve">a. </w:t>
            </w:r>
            <w:r>
              <w:rPr>
                <w:rFonts w:ascii="Times New Roman" w:eastAsia="仿宋_GB2312" w:hAnsi="Times New Roman"/>
                <w:color w:val="000000" w:themeColor="text1"/>
              </w:rPr>
              <w:t>仅限熟制预包装食品。</w:t>
            </w:r>
          </w:p>
        </w:tc>
      </w:tr>
    </w:tbl>
    <w:p w:rsidR="00DC21E8" w:rsidRDefault="00DC21E8">
      <w:pPr>
        <w:pStyle w:val="a8"/>
        <w:rPr>
          <w:rFonts w:ascii="Times New Roman" w:hAnsi="Times New Roman" w:cs="Times New Roman"/>
          <w:color w:val="000000" w:themeColor="text1"/>
        </w:rPr>
      </w:pP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2.5.1.3 </w:t>
      </w:r>
      <w:r>
        <w:rPr>
          <w:rFonts w:ascii="Times New Roman" w:eastAsia="仿宋_GB2312" w:hAnsi="Times New Roman"/>
          <w:color w:val="000000" w:themeColor="text1"/>
        </w:rPr>
        <w:t>冷冻薯类检验项目</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冷冻薯类检验项目见表</w:t>
      </w:r>
      <w:r>
        <w:rPr>
          <w:rFonts w:ascii="Times New Roman" w:eastAsia="仿宋_GB2312" w:hAnsi="Times New Roman"/>
          <w:color w:val="000000" w:themeColor="text1"/>
        </w:rPr>
        <w:t>12-4</w:t>
      </w:r>
      <w:r>
        <w:rPr>
          <w:rFonts w:ascii="Times New Roman" w:eastAsia="仿宋_GB2312" w:hAnsi="Times New Roman"/>
          <w:color w:val="000000" w:themeColor="text1"/>
        </w:rPr>
        <w:t>。</w:t>
      </w:r>
    </w:p>
    <w:p w:rsidR="00DC21E8" w:rsidRDefault="00E111C2" w:rsidP="00C867C2">
      <w:pPr>
        <w:overflowPunct w:val="0"/>
        <w:topLinePunct/>
        <w:snapToGrid w:val="0"/>
        <w:spacing w:beforeLines="50" w:afterLines="50" w:line="360" w:lineRule="exact"/>
        <w:jc w:val="center"/>
        <w:rPr>
          <w:rFonts w:ascii="Times New Roman" w:eastAsia="仿宋_GB2312" w:hAnsi="Times New Roman"/>
          <w:b/>
          <w:color w:val="000000" w:themeColor="text1"/>
        </w:rPr>
      </w:pPr>
      <w:r>
        <w:rPr>
          <w:rFonts w:ascii="Times New Roman" w:eastAsia="黑体" w:hAnsi="Times New Roman"/>
          <w:color w:val="000000" w:themeColor="text1"/>
        </w:rPr>
        <w:t>表</w:t>
      </w:r>
      <w:r>
        <w:rPr>
          <w:rFonts w:ascii="Times New Roman" w:eastAsia="黑体" w:hAnsi="Times New Roman"/>
          <w:color w:val="000000" w:themeColor="text1"/>
        </w:rPr>
        <w:t xml:space="preserve">12-4 </w:t>
      </w:r>
      <w:r>
        <w:rPr>
          <w:rFonts w:ascii="Times New Roman" w:eastAsia="黑体" w:hAnsi="Times New Roman"/>
          <w:color w:val="000000" w:themeColor="text1"/>
        </w:rPr>
        <w:t>冷冻薯类检验项目</w:t>
      </w:r>
    </w:p>
    <w:tbl>
      <w:tblPr>
        <w:tblW w:w="8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6"/>
        <w:gridCol w:w="3126"/>
        <w:gridCol w:w="2654"/>
        <w:gridCol w:w="1711"/>
      </w:tblGrid>
      <w:tr w:rsidR="00DC21E8">
        <w:trPr>
          <w:cantSplit/>
          <w:trHeight w:val="403"/>
          <w:tblHeader/>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20" w:lineRule="exact"/>
              <w:jc w:val="center"/>
              <w:rPr>
                <w:rFonts w:ascii="Times New Roman" w:eastAsia="黑体" w:hAnsi="Times New Roman"/>
                <w:color w:val="000000" w:themeColor="text1"/>
              </w:rPr>
            </w:pPr>
            <w:r>
              <w:rPr>
                <w:rFonts w:ascii="Times New Roman" w:eastAsia="黑体" w:hAnsi="Times New Roman"/>
                <w:color w:val="000000" w:themeColor="text1"/>
              </w:rPr>
              <w:t>序号</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20" w:lineRule="exact"/>
              <w:jc w:val="center"/>
              <w:rPr>
                <w:rFonts w:ascii="Times New Roman" w:eastAsia="黑体" w:hAnsi="Times New Roman"/>
                <w:color w:val="000000" w:themeColor="text1"/>
              </w:rPr>
            </w:pPr>
            <w:r>
              <w:rPr>
                <w:rFonts w:ascii="Times New Roman" w:eastAsia="黑体" w:hAnsi="Times New Roman"/>
                <w:color w:val="000000" w:themeColor="text1"/>
              </w:rPr>
              <w:t>检验项目</w:t>
            </w:r>
          </w:p>
        </w:tc>
        <w:tc>
          <w:tcPr>
            <w:tcW w:w="265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20" w:lineRule="exact"/>
              <w:jc w:val="center"/>
              <w:rPr>
                <w:rFonts w:ascii="Times New Roman" w:eastAsia="黑体" w:hAnsi="Times New Roman"/>
                <w:color w:val="000000" w:themeColor="text1"/>
              </w:rPr>
            </w:pPr>
            <w:r>
              <w:rPr>
                <w:rFonts w:ascii="Times New Roman" w:eastAsia="黑体" w:hAnsi="Times New Roman"/>
                <w:color w:val="000000" w:themeColor="text1"/>
              </w:rPr>
              <w:t>依据法律法规或标准</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20" w:lineRule="exact"/>
              <w:jc w:val="center"/>
              <w:rPr>
                <w:rFonts w:ascii="Times New Roman" w:eastAsia="黑体" w:hAnsi="Times New Roman"/>
                <w:color w:val="000000" w:themeColor="text1"/>
              </w:rPr>
            </w:pPr>
            <w:r>
              <w:rPr>
                <w:rFonts w:ascii="Times New Roman" w:eastAsia="黑体" w:hAnsi="Times New Roman"/>
                <w:color w:val="000000" w:themeColor="text1"/>
              </w:rPr>
              <w:t>检测方法</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铅（以</w:t>
            </w:r>
            <w:r>
              <w:rPr>
                <w:rFonts w:ascii="Times New Roman" w:eastAsia="仿宋_GB2312" w:hAnsi="Times New Roman"/>
                <w:color w:val="000000" w:themeColor="text1"/>
              </w:rPr>
              <w:t>Pb</w:t>
            </w:r>
            <w:r>
              <w:rPr>
                <w:rFonts w:ascii="Times New Roman" w:eastAsia="仿宋_GB2312" w:hAnsi="Times New Roman"/>
                <w:color w:val="000000" w:themeColor="text1"/>
              </w:rPr>
              <w:t>计）</w:t>
            </w:r>
          </w:p>
        </w:tc>
        <w:tc>
          <w:tcPr>
            <w:tcW w:w="2654" w:type="dxa"/>
            <w:tcBorders>
              <w:top w:val="single" w:sz="4" w:space="0" w:color="auto"/>
              <w:left w:val="single" w:sz="4" w:space="0" w:color="auto"/>
              <w:bottom w:val="single" w:sz="4" w:space="0" w:color="auto"/>
              <w:right w:val="single" w:sz="4" w:space="0" w:color="auto"/>
            </w:tcBorders>
            <w:vAlign w:val="center"/>
          </w:tcPr>
          <w:p w:rsidR="00DC21E8" w:rsidRDefault="00E111C2">
            <w:pPr>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2762</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5009.12</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2</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沙门氏菌</w:t>
            </w:r>
            <w:r>
              <w:rPr>
                <w:rFonts w:ascii="Times New Roman" w:eastAsia="仿宋_GB2312" w:hAnsi="Times New Roman"/>
                <w:color w:val="000000" w:themeColor="text1"/>
                <w:vertAlign w:val="superscript"/>
              </w:rPr>
              <w:t>a</w:t>
            </w:r>
          </w:p>
        </w:tc>
        <w:tc>
          <w:tcPr>
            <w:tcW w:w="2654" w:type="dxa"/>
            <w:tcBorders>
              <w:top w:val="single" w:sz="4" w:space="0" w:color="auto"/>
              <w:left w:val="single" w:sz="4" w:space="0" w:color="auto"/>
              <w:bottom w:val="single" w:sz="4" w:space="0" w:color="auto"/>
              <w:right w:val="single" w:sz="4" w:space="0" w:color="auto"/>
            </w:tcBorders>
            <w:vAlign w:val="center"/>
          </w:tcPr>
          <w:p w:rsidR="00DC21E8" w:rsidRDefault="00E111C2">
            <w:pPr>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29921</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4789.4</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3</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金黄色葡萄球菌</w:t>
            </w:r>
            <w:r>
              <w:rPr>
                <w:rFonts w:ascii="Times New Roman" w:eastAsia="仿宋_GB2312" w:hAnsi="Times New Roman"/>
                <w:color w:val="000000" w:themeColor="text1"/>
                <w:vertAlign w:val="superscript"/>
              </w:rPr>
              <w:t>a</w:t>
            </w:r>
          </w:p>
        </w:tc>
        <w:tc>
          <w:tcPr>
            <w:tcW w:w="2654" w:type="dxa"/>
            <w:tcBorders>
              <w:top w:val="single" w:sz="4" w:space="0" w:color="auto"/>
              <w:left w:val="single" w:sz="4" w:space="0" w:color="auto"/>
              <w:bottom w:val="single" w:sz="4" w:space="0" w:color="auto"/>
              <w:right w:val="single" w:sz="4" w:space="0" w:color="auto"/>
            </w:tcBorders>
            <w:vAlign w:val="center"/>
          </w:tcPr>
          <w:p w:rsidR="00DC21E8" w:rsidRDefault="00E111C2">
            <w:pPr>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29921</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4789.10</w:t>
            </w:r>
          </w:p>
          <w:p w:rsidR="00DC21E8" w:rsidRDefault="00E111C2">
            <w:pPr>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第二法</w:t>
            </w:r>
          </w:p>
        </w:tc>
      </w:tr>
      <w:tr w:rsidR="00DC21E8">
        <w:trPr>
          <w:cantSplit/>
          <w:trHeight w:val="403"/>
          <w:jc w:val="center"/>
        </w:trPr>
        <w:tc>
          <w:tcPr>
            <w:tcW w:w="8307" w:type="dxa"/>
            <w:gridSpan w:val="4"/>
            <w:tcBorders>
              <w:top w:val="single" w:sz="4" w:space="0" w:color="auto"/>
              <w:left w:val="single" w:sz="4" w:space="0" w:color="auto"/>
              <w:bottom w:val="single" w:sz="4" w:space="0" w:color="auto"/>
              <w:right w:val="single" w:sz="4" w:space="0" w:color="auto"/>
            </w:tcBorders>
            <w:vAlign w:val="center"/>
          </w:tcPr>
          <w:p w:rsidR="00DC21E8" w:rsidRDefault="00E111C2">
            <w:pPr>
              <w:spacing w:line="320" w:lineRule="exact"/>
              <w:rPr>
                <w:rFonts w:ascii="Times New Roman" w:eastAsia="仿宋_GB2312" w:hAnsi="Times New Roman"/>
                <w:color w:val="000000" w:themeColor="text1"/>
              </w:rPr>
            </w:pPr>
            <w:r>
              <w:rPr>
                <w:rFonts w:ascii="Times New Roman" w:eastAsia="仿宋_GB2312" w:hAnsi="Times New Roman"/>
                <w:color w:val="000000" w:themeColor="text1"/>
              </w:rPr>
              <w:t>注：</w:t>
            </w:r>
            <w:r>
              <w:rPr>
                <w:rFonts w:ascii="Times New Roman" w:eastAsia="仿宋_GB2312" w:hAnsi="Times New Roman"/>
                <w:color w:val="000000" w:themeColor="text1"/>
              </w:rPr>
              <w:t xml:space="preserve">a. </w:t>
            </w:r>
            <w:r>
              <w:rPr>
                <w:rFonts w:ascii="Times New Roman" w:eastAsia="仿宋_GB2312" w:hAnsi="Times New Roman"/>
                <w:color w:val="000000" w:themeColor="text1"/>
              </w:rPr>
              <w:t>仅限熟制预包装食品。</w:t>
            </w:r>
          </w:p>
        </w:tc>
      </w:tr>
    </w:tbl>
    <w:p w:rsidR="00DC21E8" w:rsidRDefault="00DC21E8">
      <w:pPr>
        <w:pStyle w:val="a8"/>
        <w:rPr>
          <w:rFonts w:ascii="Times New Roman" w:hAnsi="Times New Roman" w:cs="Times New Roman"/>
          <w:color w:val="000000" w:themeColor="text1"/>
        </w:rPr>
      </w:pP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2.5.1.4 </w:t>
      </w:r>
      <w:r>
        <w:rPr>
          <w:rFonts w:ascii="Times New Roman" w:eastAsia="仿宋_GB2312" w:hAnsi="Times New Roman"/>
          <w:color w:val="000000" w:themeColor="text1"/>
        </w:rPr>
        <w:t>薯泥（酱）类检验项目</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薯泥（酱）类检验项目见表</w:t>
      </w:r>
      <w:r>
        <w:rPr>
          <w:rFonts w:ascii="Times New Roman" w:eastAsia="仿宋_GB2312" w:hAnsi="Times New Roman"/>
          <w:color w:val="000000" w:themeColor="text1"/>
        </w:rPr>
        <w:t>12-5</w:t>
      </w:r>
      <w:r>
        <w:rPr>
          <w:rFonts w:ascii="Times New Roman" w:eastAsia="仿宋_GB2312" w:hAnsi="Times New Roman"/>
          <w:color w:val="000000" w:themeColor="text1"/>
        </w:rPr>
        <w:t>。</w:t>
      </w:r>
    </w:p>
    <w:p w:rsidR="00DC21E8" w:rsidRDefault="00E111C2" w:rsidP="00C867C2">
      <w:pPr>
        <w:overflowPunct w:val="0"/>
        <w:topLinePunct/>
        <w:snapToGrid w:val="0"/>
        <w:spacing w:beforeLines="50" w:afterLines="50" w:line="360" w:lineRule="exact"/>
        <w:jc w:val="center"/>
        <w:rPr>
          <w:rFonts w:ascii="Times New Roman" w:eastAsia="仿宋_GB2312" w:hAnsi="Times New Roman"/>
          <w:b/>
          <w:color w:val="000000" w:themeColor="text1"/>
        </w:rPr>
      </w:pPr>
      <w:r>
        <w:rPr>
          <w:rFonts w:ascii="Times New Roman" w:eastAsia="黑体" w:hAnsi="Times New Roman"/>
          <w:color w:val="000000" w:themeColor="text1"/>
        </w:rPr>
        <w:lastRenderedPageBreak/>
        <w:t>表</w:t>
      </w:r>
      <w:r>
        <w:rPr>
          <w:rFonts w:ascii="Times New Roman" w:eastAsia="黑体" w:hAnsi="Times New Roman"/>
          <w:color w:val="000000" w:themeColor="text1"/>
        </w:rPr>
        <w:t xml:space="preserve">12-5 </w:t>
      </w:r>
      <w:r>
        <w:rPr>
          <w:rFonts w:ascii="Times New Roman" w:eastAsia="黑体" w:hAnsi="Times New Roman"/>
          <w:color w:val="000000" w:themeColor="text1"/>
        </w:rPr>
        <w:t>薯泥（酱）类检验项目</w:t>
      </w:r>
    </w:p>
    <w:tbl>
      <w:tblPr>
        <w:tblW w:w="8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6"/>
        <w:gridCol w:w="3126"/>
        <w:gridCol w:w="2654"/>
        <w:gridCol w:w="1711"/>
      </w:tblGrid>
      <w:tr w:rsidR="00DC21E8">
        <w:trPr>
          <w:cantSplit/>
          <w:trHeight w:val="403"/>
          <w:tblHeader/>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序号</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检验项目</w:t>
            </w:r>
          </w:p>
        </w:tc>
        <w:tc>
          <w:tcPr>
            <w:tcW w:w="265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依据法律法规或标准</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检测方法</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山梨酸及其钾盐（以山梨酸计）</w:t>
            </w:r>
          </w:p>
        </w:tc>
        <w:tc>
          <w:tcPr>
            <w:tcW w:w="2654" w:type="dxa"/>
            <w:tcBorders>
              <w:top w:val="single" w:sz="4" w:space="0" w:color="auto"/>
              <w:left w:val="single" w:sz="4" w:space="0" w:color="auto"/>
              <w:bottom w:val="single" w:sz="4" w:space="0" w:color="auto"/>
              <w:right w:val="single" w:sz="4" w:space="0" w:color="auto"/>
            </w:tcBorders>
            <w:vAlign w:val="center"/>
          </w:tcPr>
          <w:p w:rsidR="00DC21E8" w:rsidRDefault="00E111C2">
            <w:pPr>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2760</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5009.28</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2</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苯甲酸及其钠盐（以苯甲酸计）</w:t>
            </w:r>
          </w:p>
        </w:tc>
        <w:tc>
          <w:tcPr>
            <w:tcW w:w="2654" w:type="dxa"/>
            <w:tcBorders>
              <w:top w:val="single" w:sz="4" w:space="0" w:color="auto"/>
              <w:left w:val="single" w:sz="4" w:space="0" w:color="auto"/>
              <w:bottom w:val="single" w:sz="4" w:space="0" w:color="auto"/>
              <w:right w:val="single" w:sz="4" w:space="0" w:color="auto"/>
            </w:tcBorders>
            <w:vAlign w:val="center"/>
          </w:tcPr>
          <w:p w:rsidR="00DC21E8" w:rsidRDefault="00E111C2">
            <w:pPr>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2760</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5009.28</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3</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铅（以</w:t>
            </w:r>
            <w:r>
              <w:rPr>
                <w:rFonts w:ascii="Times New Roman" w:eastAsia="仿宋_GB2312" w:hAnsi="Times New Roman"/>
                <w:color w:val="000000" w:themeColor="text1"/>
              </w:rPr>
              <w:t>Pb</w:t>
            </w:r>
            <w:r>
              <w:rPr>
                <w:rFonts w:ascii="Times New Roman" w:eastAsia="仿宋_GB2312" w:hAnsi="Times New Roman"/>
                <w:color w:val="000000" w:themeColor="text1"/>
              </w:rPr>
              <w:t>计）</w:t>
            </w:r>
          </w:p>
        </w:tc>
        <w:tc>
          <w:tcPr>
            <w:tcW w:w="2654" w:type="dxa"/>
            <w:tcBorders>
              <w:top w:val="single" w:sz="4" w:space="0" w:color="auto"/>
              <w:left w:val="single" w:sz="4" w:space="0" w:color="auto"/>
              <w:bottom w:val="single" w:sz="4" w:space="0" w:color="auto"/>
              <w:right w:val="single" w:sz="4" w:space="0" w:color="auto"/>
            </w:tcBorders>
            <w:vAlign w:val="center"/>
          </w:tcPr>
          <w:p w:rsidR="00DC21E8" w:rsidRDefault="00E111C2">
            <w:pPr>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2762</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5009.12</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4</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沙门氏菌</w:t>
            </w:r>
            <w:r>
              <w:rPr>
                <w:rFonts w:ascii="Times New Roman" w:eastAsia="仿宋_GB2312" w:hAnsi="Times New Roman"/>
                <w:color w:val="000000" w:themeColor="text1"/>
                <w:vertAlign w:val="superscript"/>
              </w:rPr>
              <w:t>a</w:t>
            </w:r>
          </w:p>
        </w:tc>
        <w:tc>
          <w:tcPr>
            <w:tcW w:w="2654" w:type="dxa"/>
            <w:tcBorders>
              <w:top w:val="single" w:sz="4" w:space="0" w:color="auto"/>
              <w:left w:val="single" w:sz="4" w:space="0" w:color="auto"/>
              <w:bottom w:val="single" w:sz="4" w:space="0" w:color="auto"/>
              <w:right w:val="single" w:sz="4" w:space="0" w:color="auto"/>
            </w:tcBorders>
            <w:vAlign w:val="center"/>
          </w:tcPr>
          <w:p w:rsidR="00DC21E8" w:rsidRDefault="00E111C2">
            <w:pPr>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29921</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4789.4</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5</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金黄色葡萄球菌</w:t>
            </w:r>
            <w:r>
              <w:rPr>
                <w:rFonts w:ascii="Times New Roman" w:eastAsia="仿宋_GB2312" w:hAnsi="Times New Roman"/>
                <w:color w:val="000000" w:themeColor="text1"/>
                <w:vertAlign w:val="superscript"/>
              </w:rPr>
              <w:t>a</w:t>
            </w:r>
          </w:p>
        </w:tc>
        <w:tc>
          <w:tcPr>
            <w:tcW w:w="2654" w:type="dxa"/>
            <w:tcBorders>
              <w:top w:val="single" w:sz="4" w:space="0" w:color="auto"/>
              <w:left w:val="single" w:sz="4" w:space="0" w:color="auto"/>
              <w:bottom w:val="single" w:sz="4" w:space="0" w:color="auto"/>
              <w:right w:val="single" w:sz="4" w:space="0" w:color="auto"/>
            </w:tcBorders>
            <w:vAlign w:val="center"/>
          </w:tcPr>
          <w:p w:rsidR="00DC21E8" w:rsidRDefault="00E111C2">
            <w:pPr>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29921</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4789.10</w:t>
            </w:r>
          </w:p>
          <w:p w:rsidR="00DC21E8" w:rsidRDefault="00E111C2">
            <w:pPr>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第二法</w:t>
            </w:r>
          </w:p>
        </w:tc>
      </w:tr>
      <w:tr w:rsidR="00DC21E8">
        <w:trPr>
          <w:cantSplit/>
          <w:trHeight w:val="403"/>
          <w:jc w:val="center"/>
        </w:trPr>
        <w:tc>
          <w:tcPr>
            <w:tcW w:w="816" w:type="dxa"/>
            <w:vAlign w:val="center"/>
          </w:tcPr>
          <w:p w:rsidR="00DC21E8" w:rsidRDefault="00E111C2">
            <w:pPr>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6</w:t>
            </w:r>
          </w:p>
        </w:tc>
        <w:tc>
          <w:tcPr>
            <w:tcW w:w="3126" w:type="dxa"/>
            <w:vAlign w:val="center"/>
          </w:tcPr>
          <w:p w:rsidR="00DC21E8" w:rsidRDefault="00E111C2">
            <w:pPr>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商业无菌</w:t>
            </w:r>
            <w:r>
              <w:rPr>
                <w:rFonts w:ascii="Times New Roman" w:eastAsia="仿宋_GB2312" w:hAnsi="Times New Roman"/>
                <w:color w:val="000000" w:themeColor="text1"/>
                <w:vertAlign w:val="superscript"/>
              </w:rPr>
              <w:t>b</w:t>
            </w:r>
          </w:p>
        </w:tc>
        <w:tc>
          <w:tcPr>
            <w:tcW w:w="2654" w:type="dxa"/>
            <w:vAlign w:val="center"/>
          </w:tcPr>
          <w:p w:rsidR="00DC21E8" w:rsidRDefault="00E111C2">
            <w:pPr>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产品明示标准及质量要求</w:t>
            </w:r>
          </w:p>
        </w:tc>
        <w:tc>
          <w:tcPr>
            <w:tcW w:w="1711" w:type="dxa"/>
            <w:vAlign w:val="center"/>
          </w:tcPr>
          <w:p w:rsidR="00DC21E8" w:rsidRDefault="00E111C2">
            <w:pPr>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4789.26</w:t>
            </w:r>
          </w:p>
        </w:tc>
      </w:tr>
      <w:tr w:rsidR="00DC21E8">
        <w:trPr>
          <w:cantSplit/>
          <w:trHeight w:val="403"/>
          <w:jc w:val="center"/>
        </w:trPr>
        <w:tc>
          <w:tcPr>
            <w:tcW w:w="8307" w:type="dxa"/>
            <w:gridSpan w:val="4"/>
            <w:vAlign w:val="center"/>
          </w:tcPr>
          <w:p w:rsidR="00DC21E8" w:rsidRDefault="00E111C2">
            <w:pPr>
              <w:overflowPunct w:val="0"/>
              <w:topLinePunct/>
              <w:snapToGrid w:val="0"/>
              <w:spacing w:line="360" w:lineRule="exact"/>
              <w:jc w:val="left"/>
              <w:rPr>
                <w:rFonts w:ascii="Times New Roman" w:eastAsia="仿宋_GB2312" w:hAnsi="Times New Roman"/>
                <w:color w:val="000000" w:themeColor="text1"/>
              </w:rPr>
            </w:pPr>
            <w:r>
              <w:rPr>
                <w:rFonts w:ascii="Times New Roman" w:eastAsia="仿宋_GB2312" w:hAnsi="Times New Roman"/>
                <w:color w:val="000000" w:themeColor="text1"/>
              </w:rPr>
              <w:t>注：</w:t>
            </w:r>
            <w:r>
              <w:rPr>
                <w:rFonts w:ascii="Times New Roman" w:eastAsia="仿宋_GB2312" w:hAnsi="Times New Roman"/>
                <w:color w:val="000000" w:themeColor="text1"/>
              </w:rPr>
              <w:t xml:space="preserve">a. </w:t>
            </w:r>
            <w:r>
              <w:rPr>
                <w:rFonts w:ascii="Times New Roman" w:eastAsia="仿宋_GB2312" w:hAnsi="Times New Roman"/>
                <w:color w:val="000000" w:themeColor="text1"/>
              </w:rPr>
              <w:t>仅限熟制预包装食品。</w:t>
            </w:r>
          </w:p>
          <w:p w:rsidR="00DC21E8" w:rsidRDefault="00E111C2">
            <w:pPr>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b. </w:t>
            </w:r>
            <w:r>
              <w:rPr>
                <w:rFonts w:ascii="Times New Roman" w:eastAsia="仿宋_GB2312" w:hAnsi="Times New Roman"/>
                <w:color w:val="000000" w:themeColor="text1"/>
              </w:rPr>
              <w:t>仅限罐头工艺产品。</w:t>
            </w:r>
          </w:p>
        </w:tc>
      </w:tr>
    </w:tbl>
    <w:p w:rsidR="00DC21E8" w:rsidRDefault="00DC21E8">
      <w:pPr>
        <w:pStyle w:val="a8"/>
        <w:rPr>
          <w:rFonts w:ascii="Times New Roman" w:hAnsi="Times New Roman" w:cs="Times New Roman"/>
          <w:color w:val="000000" w:themeColor="text1"/>
        </w:rPr>
      </w:pP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2.5.1.5 </w:t>
      </w:r>
      <w:r>
        <w:rPr>
          <w:rFonts w:ascii="Times New Roman" w:eastAsia="仿宋_GB2312" w:hAnsi="Times New Roman"/>
          <w:color w:val="000000" w:themeColor="text1"/>
        </w:rPr>
        <w:t>薯粉类检验项目</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薯粉类检验项目见表</w:t>
      </w:r>
      <w:r>
        <w:rPr>
          <w:rFonts w:ascii="Times New Roman" w:eastAsia="仿宋_GB2312" w:hAnsi="Times New Roman"/>
          <w:color w:val="000000" w:themeColor="text1"/>
        </w:rPr>
        <w:t>12-6</w:t>
      </w:r>
      <w:r>
        <w:rPr>
          <w:rFonts w:ascii="Times New Roman" w:eastAsia="仿宋_GB2312" w:hAnsi="Times New Roman"/>
          <w:color w:val="000000" w:themeColor="text1"/>
        </w:rPr>
        <w:t>。</w:t>
      </w:r>
    </w:p>
    <w:p w:rsidR="00DC21E8" w:rsidRDefault="00E111C2" w:rsidP="00C867C2">
      <w:pPr>
        <w:overflowPunct w:val="0"/>
        <w:topLinePunct/>
        <w:snapToGrid w:val="0"/>
        <w:spacing w:beforeLines="50" w:afterLines="50" w:line="360" w:lineRule="exact"/>
        <w:jc w:val="center"/>
        <w:rPr>
          <w:rFonts w:ascii="Times New Roman" w:eastAsia="黑体" w:hAnsi="Times New Roman"/>
          <w:color w:val="000000" w:themeColor="text1"/>
        </w:rPr>
      </w:pPr>
      <w:r>
        <w:rPr>
          <w:rFonts w:ascii="Times New Roman" w:eastAsia="黑体" w:hAnsi="Times New Roman"/>
          <w:color w:val="000000" w:themeColor="text1"/>
        </w:rPr>
        <w:t>表</w:t>
      </w:r>
      <w:r>
        <w:rPr>
          <w:rFonts w:ascii="Times New Roman" w:eastAsia="黑体" w:hAnsi="Times New Roman"/>
          <w:color w:val="000000" w:themeColor="text1"/>
        </w:rPr>
        <w:t xml:space="preserve">12-6 </w:t>
      </w:r>
      <w:r>
        <w:rPr>
          <w:rFonts w:ascii="Times New Roman" w:eastAsia="黑体" w:hAnsi="Times New Roman"/>
          <w:color w:val="000000" w:themeColor="text1"/>
        </w:rPr>
        <w:t>薯粉类检验项目</w:t>
      </w:r>
    </w:p>
    <w:tbl>
      <w:tblPr>
        <w:tblW w:w="8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6"/>
        <w:gridCol w:w="3126"/>
        <w:gridCol w:w="2654"/>
        <w:gridCol w:w="1711"/>
      </w:tblGrid>
      <w:tr w:rsidR="00DC21E8">
        <w:trPr>
          <w:cantSplit/>
          <w:trHeight w:val="403"/>
          <w:tblHeader/>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序号</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检验项目</w:t>
            </w:r>
          </w:p>
        </w:tc>
        <w:tc>
          <w:tcPr>
            <w:tcW w:w="265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依据法律法规或标准</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检测方法</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1</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二氧化硫残留量</w:t>
            </w:r>
            <w:r>
              <w:rPr>
                <w:rFonts w:ascii="Times New Roman" w:eastAsia="仿宋_GB2312" w:hAnsi="Times New Roman" w:hint="eastAsia"/>
                <w:color w:val="000000" w:themeColor="text1"/>
                <w:vertAlign w:val="superscript"/>
              </w:rPr>
              <w:t>a</w:t>
            </w:r>
          </w:p>
        </w:tc>
        <w:tc>
          <w:tcPr>
            <w:tcW w:w="2654" w:type="dxa"/>
            <w:tcBorders>
              <w:top w:val="single" w:sz="4" w:space="0" w:color="auto"/>
              <w:left w:val="single" w:sz="4" w:space="0" w:color="auto"/>
              <w:bottom w:val="single" w:sz="4" w:space="0" w:color="auto"/>
              <w:right w:val="single" w:sz="4" w:space="0" w:color="auto"/>
            </w:tcBorders>
            <w:vAlign w:val="center"/>
          </w:tcPr>
          <w:p w:rsidR="00DC21E8" w:rsidRDefault="00E111C2">
            <w:pPr>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2760</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5009.34</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2</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铅（以</w:t>
            </w:r>
            <w:r>
              <w:rPr>
                <w:rFonts w:ascii="Times New Roman" w:eastAsia="仿宋_GB2312" w:hAnsi="Times New Roman"/>
                <w:color w:val="000000" w:themeColor="text1"/>
              </w:rPr>
              <w:t>Pb</w:t>
            </w:r>
            <w:r>
              <w:rPr>
                <w:rFonts w:ascii="Times New Roman" w:eastAsia="仿宋_GB2312" w:hAnsi="Times New Roman"/>
                <w:color w:val="000000" w:themeColor="text1"/>
              </w:rPr>
              <w:t>计）</w:t>
            </w:r>
          </w:p>
        </w:tc>
        <w:tc>
          <w:tcPr>
            <w:tcW w:w="2654" w:type="dxa"/>
            <w:tcBorders>
              <w:top w:val="single" w:sz="4" w:space="0" w:color="auto"/>
              <w:left w:val="single" w:sz="4" w:space="0" w:color="auto"/>
              <w:bottom w:val="single" w:sz="4" w:space="0" w:color="auto"/>
              <w:right w:val="single" w:sz="4" w:space="0" w:color="auto"/>
            </w:tcBorders>
            <w:vAlign w:val="center"/>
          </w:tcPr>
          <w:p w:rsidR="00DC21E8" w:rsidRDefault="00E111C2">
            <w:pPr>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2762</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5009.12</w:t>
            </w:r>
          </w:p>
        </w:tc>
      </w:tr>
      <w:tr w:rsidR="00DC21E8">
        <w:trPr>
          <w:cantSplit/>
          <w:trHeight w:val="403"/>
          <w:jc w:val="center"/>
        </w:trPr>
        <w:tc>
          <w:tcPr>
            <w:tcW w:w="816" w:type="dxa"/>
            <w:vAlign w:val="center"/>
          </w:tcPr>
          <w:p w:rsidR="00DC21E8" w:rsidRDefault="00E111C2">
            <w:pPr>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3</w:t>
            </w:r>
          </w:p>
        </w:tc>
        <w:tc>
          <w:tcPr>
            <w:tcW w:w="3126" w:type="dxa"/>
            <w:vAlign w:val="center"/>
          </w:tcPr>
          <w:p w:rsidR="00DC21E8" w:rsidRDefault="00E111C2">
            <w:pPr>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沙门氏菌</w:t>
            </w:r>
            <w:r>
              <w:rPr>
                <w:rFonts w:ascii="Times New Roman" w:eastAsia="仿宋_GB2312" w:hAnsi="Times New Roman" w:hint="eastAsia"/>
                <w:color w:val="000000" w:themeColor="text1"/>
                <w:vertAlign w:val="superscript"/>
              </w:rPr>
              <w:t>b</w:t>
            </w:r>
          </w:p>
        </w:tc>
        <w:tc>
          <w:tcPr>
            <w:tcW w:w="2654" w:type="dxa"/>
            <w:vAlign w:val="center"/>
          </w:tcPr>
          <w:p w:rsidR="00DC21E8" w:rsidRDefault="00E111C2">
            <w:pPr>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29921</w:t>
            </w:r>
          </w:p>
        </w:tc>
        <w:tc>
          <w:tcPr>
            <w:tcW w:w="1711" w:type="dxa"/>
            <w:vAlign w:val="center"/>
          </w:tcPr>
          <w:p w:rsidR="00DC21E8" w:rsidRDefault="00E111C2">
            <w:pPr>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4789.4</w:t>
            </w:r>
          </w:p>
        </w:tc>
      </w:tr>
      <w:tr w:rsidR="00DC21E8">
        <w:trPr>
          <w:cantSplit/>
          <w:trHeight w:val="403"/>
          <w:jc w:val="center"/>
        </w:trPr>
        <w:tc>
          <w:tcPr>
            <w:tcW w:w="816" w:type="dxa"/>
            <w:vAlign w:val="center"/>
          </w:tcPr>
          <w:p w:rsidR="00DC21E8" w:rsidRDefault="00E111C2">
            <w:pPr>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4</w:t>
            </w:r>
          </w:p>
        </w:tc>
        <w:tc>
          <w:tcPr>
            <w:tcW w:w="3126" w:type="dxa"/>
            <w:vAlign w:val="center"/>
          </w:tcPr>
          <w:p w:rsidR="00DC21E8" w:rsidRDefault="00E111C2">
            <w:pPr>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金黄色葡萄球菌</w:t>
            </w:r>
            <w:r>
              <w:rPr>
                <w:rFonts w:ascii="Times New Roman" w:eastAsia="仿宋_GB2312" w:hAnsi="Times New Roman" w:hint="eastAsia"/>
                <w:color w:val="000000" w:themeColor="text1"/>
                <w:vertAlign w:val="superscript"/>
              </w:rPr>
              <w:t>b</w:t>
            </w:r>
          </w:p>
        </w:tc>
        <w:tc>
          <w:tcPr>
            <w:tcW w:w="2654" w:type="dxa"/>
            <w:vAlign w:val="center"/>
          </w:tcPr>
          <w:p w:rsidR="00DC21E8" w:rsidRDefault="00E111C2">
            <w:pPr>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29921</w:t>
            </w:r>
          </w:p>
        </w:tc>
        <w:tc>
          <w:tcPr>
            <w:tcW w:w="1711" w:type="dxa"/>
            <w:vAlign w:val="center"/>
          </w:tcPr>
          <w:p w:rsidR="00DC21E8" w:rsidRDefault="00E111C2">
            <w:pPr>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4789.10</w:t>
            </w:r>
          </w:p>
          <w:p w:rsidR="00DC21E8" w:rsidRDefault="00E111C2">
            <w:pPr>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第二法</w:t>
            </w:r>
          </w:p>
        </w:tc>
      </w:tr>
      <w:tr w:rsidR="00DC21E8">
        <w:trPr>
          <w:cantSplit/>
          <w:trHeight w:val="403"/>
          <w:jc w:val="center"/>
        </w:trPr>
        <w:tc>
          <w:tcPr>
            <w:tcW w:w="8307" w:type="dxa"/>
            <w:gridSpan w:val="4"/>
            <w:vAlign w:val="center"/>
          </w:tcPr>
          <w:p w:rsidR="00DC21E8" w:rsidRDefault="00E111C2">
            <w:pPr>
              <w:overflowPunct w:val="0"/>
              <w:topLinePunct/>
              <w:snapToGrid w:val="0"/>
              <w:spacing w:line="360" w:lineRule="exact"/>
              <w:jc w:val="left"/>
              <w:rPr>
                <w:rFonts w:ascii="Times New Roman" w:eastAsia="仿宋_GB2312" w:hAnsi="Times New Roman"/>
                <w:color w:val="000000" w:themeColor="text1"/>
              </w:rPr>
            </w:pPr>
            <w:r>
              <w:rPr>
                <w:rFonts w:ascii="Times New Roman" w:eastAsia="仿宋_GB2312" w:hAnsi="Times New Roman"/>
                <w:color w:val="000000" w:themeColor="text1"/>
              </w:rPr>
              <w:t>注：</w:t>
            </w:r>
            <w:r>
              <w:rPr>
                <w:rFonts w:ascii="Times New Roman" w:eastAsia="仿宋_GB2312" w:hAnsi="Times New Roman"/>
                <w:color w:val="000000" w:themeColor="text1"/>
              </w:rPr>
              <w:t xml:space="preserve">a. </w:t>
            </w:r>
            <w:r>
              <w:rPr>
                <w:rFonts w:ascii="Times New Roman" w:eastAsia="仿宋_GB2312" w:hAnsi="Times New Roman"/>
                <w:color w:val="000000" w:themeColor="text1"/>
              </w:rPr>
              <w:t>仅限魔芋粉。</w:t>
            </w:r>
          </w:p>
          <w:p w:rsidR="00DC21E8" w:rsidRDefault="00E111C2">
            <w:pPr>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b. </w:t>
            </w:r>
            <w:r>
              <w:rPr>
                <w:rFonts w:ascii="Times New Roman" w:eastAsia="仿宋_GB2312" w:hAnsi="Times New Roman"/>
                <w:color w:val="000000" w:themeColor="text1"/>
              </w:rPr>
              <w:t>仅限熟制预包装食品。</w:t>
            </w:r>
          </w:p>
        </w:tc>
      </w:tr>
    </w:tbl>
    <w:p w:rsidR="00DC21E8" w:rsidRDefault="00DC21E8">
      <w:pPr>
        <w:pStyle w:val="a8"/>
        <w:rPr>
          <w:rFonts w:ascii="Times New Roman" w:hAnsi="Times New Roman" w:cs="Times New Roman"/>
          <w:color w:val="000000" w:themeColor="text1"/>
        </w:rPr>
      </w:pP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2.5.1.6 </w:t>
      </w:r>
      <w:r>
        <w:rPr>
          <w:rFonts w:ascii="Times New Roman" w:eastAsia="仿宋_GB2312" w:hAnsi="Times New Roman"/>
          <w:color w:val="000000" w:themeColor="text1"/>
        </w:rPr>
        <w:t>其他类检验项目</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其他类检验项目见表</w:t>
      </w:r>
      <w:r>
        <w:rPr>
          <w:rFonts w:ascii="Times New Roman" w:eastAsia="仿宋_GB2312" w:hAnsi="Times New Roman"/>
          <w:color w:val="000000" w:themeColor="text1"/>
        </w:rPr>
        <w:t>12-7</w:t>
      </w:r>
      <w:r>
        <w:rPr>
          <w:rFonts w:ascii="Times New Roman" w:eastAsia="仿宋_GB2312" w:hAnsi="Times New Roman"/>
          <w:color w:val="000000" w:themeColor="text1"/>
        </w:rPr>
        <w:t>。</w:t>
      </w:r>
    </w:p>
    <w:p w:rsidR="00DC21E8" w:rsidRDefault="00E111C2" w:rsidP="00C867C2">
      <w:pPr>
        <w:overflowPunct w:val="0"/>
        <w:topLinePunct/>
        <w:snapToGrid w:val="0"/>
        <w:spacing w:beforeLines="50" w:afterLines="50" w:line="360" w:lineRule="exact"/>
        <w:jc w:val="center"/>
        <w:rPr>
          <w:rFonts w:ascii="Times New Roman" w:eastAsia="黑体" w:hAnsi="Times New Roman"/>
          <w:color w:val="000000" w:themeColor="text1"/>
        </w:rPr>
      </w:pPr>
      <w:r>
        <w:rPr>
          <w:rFonts w:ascii="Times New Roman" w:eastAsia="黑体" w:hAnsi="Times New Roman"/>
          <w:color w:val="000000" w:themeColor="text1"/>
        </w:rPr>
        <w:t>表</w:t>
      </w:r>
      <w:r>
        <w:rPr>
          <w:rFonts w:ascii="Times New Roman" w:eastAsia="黑体" w:hAnsi="Times New Roman"/>
          <w:color w:val="000000" w:themeColor="text1"/>
        </w:rPr>
        <w:t xml:space="preserve">12-7 </w:t>
      </w:r>
      <w:r>
        <w:rPr>
          <w:rFonts w:ascii="Times New Roman" w:eastAsia="黑体" w:hAnsi="Times New Roman"/>
          <w:color w:val="000000" w:themeColor="text1"/>
        </w:rPr>
        <w:t>其他类检验项目</w:t>
      </w:r>
    </w:p>
    <w:tbl>
      <w:tblPr>
        <w:tblW w:w="8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6"/>
        <w:gridCol w:w="3126"/>
        <w:gridCol w:w="2654"/>
        <w:gridCol w:w="1711"/>
      </w:tblGrid>
      <w:tr w:rsidR="00DC21E8">
        <w:trPr>
          <w:cantSplit/>
          <w:trHeight w:val="403"/>
          <w:tblHeader/>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20" w:lineRule="exact"/>
              <w:jc w:val="center"/>
              <w:rPr>
                <w:rFonts w:ascii="Times New Roman" w:eastAsia="黑体" w:hAnsi="Times New Roman"/>
                <w:color w:val="000000" w:themeColor="text1"/>
              </w:rPr>
            </w:pPr>
            <w:r>
              <w:rPr>
                <w:rFonts w:ascii="Times New Roman" w:eastAsia="黑体" w:hAnsi="Times New Roman"/>
                <w:color w:val="000000" w:themeColor="text1"/>
              </w:rPr>
              <w:t>序号</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20" w:lineRule="exact"/>
              <w:jc w:val="center"/>
              <w:rPr>
                <w:rFonts w:ascii="Times New Roman" w:eastAsia="黑体" w:hAnsi="Times New Roman"/>
                <w:color w:val="000000" w:themeColor="text1"/>
              </w:rPr>
            </w:pPr>
            <w:r>
              <w:rPr>
                <w:rFonts w:ascii="Times New Roman" w:eastAsia="黑体" w:hAnsi="Times New Roman"/>
                <w:color w:val="000000" w:themeColor="text1"/>
              </w:rPr>
              <w:t>检验项目</w:t>
            </w:r>
          </w:p>
        </w:tc>
        <w:tc>
          <w:tcPr>
            <w:tcW w:w="265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20" w:lineRule="exact"/>
              <w:jc w:val="center"/>
              <w:rPr>
                <w:rFonts w:ascii="Times New Roman" w:eastAsia="黑体" w:hAnsi="Times New Roman"/>
                <w:color w:val="000000" w:themeColor="text1"/>
              </w:rPr>
            </w:pPr>
            <w:r>
              <w:rPr>
                <w:rFonts w:ascii="Times New Roman" w:eastAsia="黑体" w:hAnsi="Times New Roman"/>
                <w:color w:val="000000" w:themeColor="text1"/>
              </w:rPr>
              <w:t>依据法律法规或标准</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20" w:lineRule="exact"/>
              <w:jc w:val="center"/>
              <w:rPr>
                <w:rFonts w:ascii="Times New Roman" w:eastAsia="黑体" w:hAnsi="Times New Roman"/>
                <w:color w:val="000000" w:themeColor="text1"/>
              </w:rPr>
            </w:pPr>
            <w:r>
              <w:rPr>
                <w:rFonts w:ascii="Times New Roman" w:eastAsia="黑体" w:hAnsi="Times New Roman"/>
                <w:color w:val="000000" w:themeColor="text1"/>
              </w:rPr>
              <w:t>检测方法</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spacing w:line="32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1</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铅（以</w:t>
            </w:r>
            <w:r>
              <w:rPr>
                <w:rFonts w:ascii="Times New Roman" w:eastAsia="仿宋_GB2312" w:hAnsi="Times New Roman"/>
                <w:color w:val="000000" w:themeColor="text1"/>
              </w:rPr>
              <w:t>Pb</w:t>
            </w:r>
            <w:r>
              <w:rPr>
                <w:rFonts w:ascii="Times New Roman" w:eastAsia="仿宋_GB2312" w:hAnsi="Times New Roman"/>
                <w:color w:val="000000" w:themeColor="text1"/>
              </w:rPr>
              <w:t>计）</w:t>
            </w:r>
          </w:p>
        </w:tc>
        <w:tc>
          <w:tcPr>
            <w:tcW w:w="2654" w:type="dxa"/>
            <w:tcBorders>
              <w:top w:val="single" w:sz="4" w:space="0" w:color="auto"/>
              <w:left w:val="single" w:sz="4" w:space="0" w:color="auto"/>
              <w:bottom w:val="single" w:sz="4" w:space="0" w:color="auto"/>
              <w:right w:val="single" w:sz="4" w:space="0" w:color="auto"/>
            </w:tcBorders>
            <w:vAlign w:val="center"/>
          </w:tcPr>
          <w:p w:rsidR="00DC21E8" w:rsidRDefault="00E111C2">
            <w:pPr>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2762</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5009.12</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spacing w:line="32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2</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沙门氏菌</w:t>
            </w:r>
            <w:r>
              <w:rPr>
                <w:rFonts w:ascii="Times New Roman" w:eastAsia="仿宋_GB2312" w:hAnsi="Times New Roman" w:hint="eastAsia"/>
                <w:color w:val="000000" w:themeColor="text1"/>
                <w:vertAlign w:val="superscript"/>
              </w:rPr>
              <w:t>a</w:t>
            </w:r>
          </w:p>
        </w:tc>
        <w:tc>
          <w:tcPr>
            <w:tcW w:w="2654" w:type="dxa"/>
            <w:tcBorders>
              <w:top w:val="single" w:sz="4" w:space="0" w:color="auto"/>
              <w:left w:val="single" w:sz="4" w:space="0" w:color="auto"/>
              <w:bottom w:val="single" w:sz="4" w:space="0" w:color="auto"/>
              <w:right w:val="single" w:sz="4" w:space="0" w:color="auto"/>
            </w:tcBorders>
            <w:vAlign w:val="center"/>
          </w:tcPr>
          <w:p w:rsidR="00DC21E8" w:rsidRDefault="00E111C2">
            <w:pPr>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29921</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4789.4</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spacing w:line="32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3</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金黄色葡萄球菌</w:t>
            </w:r>
            <w:r>
              <w:rPr>
                <w:rFonts w:ascii="Times New Roman" w:eastAsia="仿宋_GB2312" w:hAnsi="Times New Roman" w:hint="eastAsia"/>
                <w:color w:val="000000" w:themeColor="text1"/>
                <w:vertAlign w:val="superscript"/>
              </w:rPr>
              <w:t>a</w:t>
            </w:r>
          </w:p>
        </w:tc>
        <w:tc>
          <w:tcPr>
            <w:tcW w:w="2654" w:type="dxa"/>
            <w:tcBorders>
              <w:top w:val="single" w:sz="4" w:space="0" w:color="auto"/>
              <w:left w:val="single" w:sz="4" w:space="0" w:color="auto"/>
              <w:bottom w:val="single" w:sz="4" w:space="0" w:color="auto"/>
              <w:right w:val="single" w:sz="4" w:space="0" w:color="auto"/>
            </w:tcBorders>
            <w:vAlign w:val="center"/>
          </w:tcPr>
          <w:p w:rsidR="00DC21E8" w:rsidRDefault="00E111C2">
            <w:pPr>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29921</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4789.10</w:t>
            </w:r>
          </w:p>
          <w:p w:rsidR="00DC21E8" w:rsidRDefault="00E111C2">
            <w:pPr>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第二法</w:t>
            </w:r>
          </w:p>
        </w:tc>
      </w:tr>
      <w:tr w:rsidR="00DC21E8">
        <w:trPr>
          <w:cantSplit/>
          <w:trHeight w:val="403"/>
          <w:jc w:val="center"/>
        </w:trPr>
        <w:tc>
          <w:tcPr>
            <w:tcW w:w="8307" w:type="dxa"/>
            <w:gridSpan w:val="4"/>
            <w:tcBorders>
              <w:top w:val="single" w:sz="4" w:space="0" w:color="auto"/>
              <w:left w:val="single" w:sz="4" w:space="0" w:color="auto"/>
              <w:bottom w:val="single" w:sz="4" w:space="0" w:color="auto"/>
              <w:right w:val="single" w:sz="4" w:space="0" w:color="auto"/>
            </w:tcBorders>
            <w:vAlign w:val="center"/>
          </w:tcPr>
          <w:p w:rsidR="00DC21E8" w:rsidRDefault="00E111C2">
            <w:pPr>
              <w:spacing w:line="320" w:lineRule="exact"/>
              <w:rPr>
                <w:rFonts w:ascii="Times New Roman" w:eastAsia="仿宋_GB2312" w:hAnsi="Times New Roman"/>
                <w:color w:val="000000" w:themeColor="text1"/>
              </w:rPr>
            </w:pPr>
            <w:r>
              <w:rPr>
                <w:rFonts w:ascii="Times New Roman" w:eastAsia="仿宋_GB2312" w:hAnsi="Times New Roman"/>
                <w:color w:val="000000" w:themeColor="text1"/>
              </w:rPr>
              <w:t>注：</w:t>
            </w:r>
            <w:r>
              <w:rPr>
                <w:rFonts w:ascii="Times New Roman" w:eastAsia="仿宋_GB2312" w:hAnsi="Times New Roman"/>
                <w:color w:val="000000" w:themeColor="text1"/>
              </w:rPr>
              <w:t xml:space="preserve">a. </w:t>
            </w:r>
            <w:r>
              <w:rPr>
                <w:rFonts w:ascii="Times New Roman" w:eastAsia="仿宋_GB2312" w:hAnsi="Times New Roman"/>
                <w:color w:val="000000" w:themeColor="text1"/>
              </w:rPr>
              <w:t>仅限熟制预包装食品。</w:t>
            </w:r>
          </w:p>
        </w:tc>
      </w:tr>
    </w:tbl>
    <w:p w:rsidR="00DC21E8" w:rsidRDefault="00E111C2">
      <w:pPr>
        <w:overflowPunct w:val="0"/>
        <w:topLinePunct/>
        <w:snapToGrid w:val="0"/>
        <w:spacing w:line="360" w:lineRule="exact"/>
        <w:ind w:firstLineChars="200" w:firstLine="422"/>
        <w:rPr>
          <w:rFonts w:ascii="Times New Roman" w:eastAsia="仿宋_GB2312" w:hAnsi="Times New Roman"/>
          <w:b/>
          <w:color w:val="000000" w:themeColor="text1"/>
        </w:rPr>
      </w:pPr>
      <w:r>
        <w:rPr>
          <w:rFonts w:ascii="Times New Roman" w:eastAsia="仿宋_GB2312" w:hAnsi="Times New Roman"/>
          <w:b/>
          <w:color w:val="000000" w:themeColor="text1"/>
        </w:rPr>
        <w:lastRenderedPageBreak/>
        <w:t>2.5.2</w:t>
      </w:r>
      <w:r>
        <w:rPr>
          <w:rFonts w:ascii="Times New Roman" w:eastAsia="仿宋_GB2312" w:hAnsi="Times New Roman"/>
          <w:b/>
          <w:color w:val="000000" w:themeColor="text1"/>
        </w:rPr>
        <w:t>检验注意事项</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hint="eastAsia"/>
          <w:color w:val="000000" w:themeColor="text1"/>
        </w:rPr>
        <w:t>流通环节和餐饮环节</w:t>
      </w:r>
      <w:r>
        <w:rPr>
          <w:rFonts w:ascii="Times New Roman" w:eastAsia="仿宋_GB2312" w:hAnsi="Times New Roman"/>
          <w:color w:val="000000" w:themeColor="text1"/>
        </w:rPr>
        <w:t>从大包装中分装的样品不检测微生物。</w:t>
      </w:r>
    </w:p>
    <w:p w:rsidR="00DC21E8" w:rsidRDefault="00E111C2" w:rsidP="00C867C2">
      <w:pPr>
        <w:overflowPunct w:val="0"/>
        <w:topLinePunct/>
        <w:snapToGrid w:val="0"/>
        <w:spacing w:beforeLines="50" w:afterLines="50" w:line="360" w:lineRule="exact"/>
        <w:rPr>
          <w:rFonts w:ascii="Times New Roman" w:eastAsia="仿宋_GB2312" w:hAnsi="Times New Roman"/>
          <w:b/>
          <w:color w:val="000000" w:themeColor="text1"/>
        </w:rPr>
      </w:pPr>
      <w:r>
        <w:rPr>
          <w:rFonts w:ascii="Times New Roman" w:eastAsia="黑体" w:hAnsi="Times New Roman"/>
          <w:b/>
          <w:bCs/>
          <w:color w:val="000000" w:themeColor="text1"/>
        </w:rPr>
        <w:t xml:space="preserve">2.6 </w:t>
      </w:r>
      <w:r>
        <w:rPr>
          <w:rFonts w:ascii="Times New Roman" w:eastAsia="黑体" w:hAnsi="Times New Roman"/>
          <w:b/>
          <w:bCs/>
          <w:color w:val="000000" w:themeColor="text1"/>
        </w:rPr>
        <w:t>判定原则与结论</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原则上按照细则中检验项目依据的法律法规或标准要求判定，若被检产品明示标准和质量要求高于该要求时，应按被检产品明示标准和质量要求判定。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出具抽检检验报告，检验报告中检验结论按如下方式作出判定：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2.6.1 </w:t>
      </w:r>
      <w:r>
        <w:rPr>
          <w:rFonts w:ascii="Times New Roman" w:eastAsia="仿宋_GB2312" w:hAnsi="Times New Roman"/>
          <w:color w:val="000000" w:themeColor="text1"/>
        </w:rPr>
        <w:t>检验项目全部符合相应依据的法律法规或标准要求的，检验结论为：</w:t>
      </w:r>
      <w:r>
        <w:rPr>
          <w:rFonts w:ascii="Times New Roman" w:eastAsia="仿宋_GB2312" w:hAnsi="Times New Roman"/>
          <w:color w:val="000000" w:themeColor="text1"/>
        </w:rPr>
        <w:t>“</w:t>
      </w:r>
      <w:r>
        <w:rPr>
          <w:rFonts w:ascii="Times New Roman" w:eastAsia="仿宋_GB2312" w:hAnsi="Times New Roman"/>
          <w:color w:val="000000" w:themeColor="text1"/>
        </w:rPr>
        <w:t>经抽样检验，所检项目符合</w:t>
      </w:r>
      <w:r>
        <w:rPr>
          <w:rFonts w:ascii="Times New Roman" w:eastAsia="仿宋_GB2312" w:hAnsi="Times New Roman"/>
          <w:color w:val="000000" w:themeColor="text1"/>
        </w:rPr>
        <w:t>××××</w:t>
      </w:r>
      <w:r>
        <w:rPr>
          <w:rFonts w:ascii="Times New Roman" w:eastAsia="仿宋_GB2312" w:hAnsi="Times New Roman"/>
          <w:color w:val="000000" w:themeColor="text1"/>
        </w:rPr>
        <w:t>要求</w:t>
      </w:r>
      <w:r>
        <w:rPr>
          <w:rFonts w:ascii="Times New Roman" w:eastAsia="仿宋_GB2312" w:hAnsi="Times New Roman"/>
          <w:color w:val="000000" w:themeColor="text1"/>
        </w:rPr>
        <w:t>”</w:t>
      </w:r>
      <w:r>
        <w:rPr>
          <w:rFonts w:ascii="Times New Roman" w:eastAsia="仿宋_GB2312" w:hAnsi="Times New Roman"/>
          <w:color w:val="000000" w:themeColor="text1"/>
        </w:rPr>
        <w:t>。</w:t>
      </w:r>
    </w:p>
    <w:p w:rsidR="00DC21E8" w:rsidRDefault="00E111C2">
      <w:pPr>
        <w:overflowPunct w:val="0"/>
        <w:topLinePunct/>
        <w:snapToGrid w:val="0"/>
        <w:spacing w:line="360" w:lineRule="exact"/>
        <w:ind w:firstLineChars="200" w:firstLine="420"/>
        <w:rPr>
          <w:rFonts w:ascii="Times New Roman" w:hAnsi="Times New Roman"/>
          <w:color w:val="000000" w:themeColor="text1"/>
        </w:rPr>
      </w:pPr>
      <w:r>
        <w:rPr>
          <w:rFonts w:ascii="Times New Roman" w:eastAsia="仿宋_GB2312" w:hAnsi="Times New Roman"/>
          <w:color w:val="000000" w:themeColor="text1"/>
        </w:rPr>
        <w:t xml:space="preserve">2.6.2 </w:t>
      </w:r>
      <w:r>
        <w:rPr>
          <w:rFonts w:ascii="Times New Roman" w:eastAsia="仿宋_GB2312" w:hAnsi="Times New Roman"/>
          <w:color w:val="000000" w:themeColor="text1"/>
        </w:rPr>
        <w:t>检验项目有不符合相应依据的法律法规或标准要求的，检验结论为：</w:t>
      </w:r>
      <w:r>
        <w:rPr>
          <w:rFonts w:ascii="Times New Roman" w:eastAsia="仿宋_GB2312" w:hAnsi="Times New Roman"/>
          <w:color w:val="000000" w:themeColor="text1"/>
        </w:rPr>
        <w:t>“</w:t>
      </w:r>
      <w:r>
        <w:rPr>
          <w:rFonts w:ascii="Times New Roman" w:eastAsia="仿宋_GB2312" w:hAnsi="Times New Roman"/>
          <w:color w:val="000000" w:themeColor="text1"/>
        </w:rPr>
        <w:t>经抽样检验，</w:t>
      </w:r>
      <w:r>
        <w:rPr>
          <w:rFonts w:ascii="Times New Roman" w:eastAsia="仿宋_GB2312" w:hAnsi="Times New Roman"/>
          <w:color w:val="000000" w:themeColor="text1"/>
        </w:rPr>
        <w:t>××</w:t>
      </w:r>
      <w:r>
        <w:rPr>
          <w:rFonts w:ascii="Times New Roman" w:eastAsia="仿宋_GB2312" w:hAnsi="Times New Roman"/>
          <w:color w:val="000000" w:themeColor="text1"/>
        </w:rPr>
        <w:t>项目不符合</w:t>
      </w:r>
      <w:r>
        <w:rPr>
          <w:rFonts w:ascii="Times New Roman" w:eastAsia="仿宋_GB2312" w:hAnsi="Times New Roman"/>
          <w:color w:val="000000" w:themeColor="text1"/>
        </w:rPr>
        <w:t>××××</w:t>
      </w:r>
      <w:r>
        <w:rPr>
          <w:rFonts w:ascii="Times New Roman" w:eastAsia="仿宋_GB2312" w:hAnsi="Times New Roman"/>
          <w:color w:val="000000" w:themeColor="text1"/>
        </w:rPr>
        <w:t>要求，检验结论为不合格</w:t>
      </w:r>
      <w:r>
        <w:rPr>
          <w:rFonts w:ascii="Times New Roman" w:eastAsia="仿宋_GB2312" w:hAnsi="Times New Roman"/>
          <w:color w:val="000000" w:themeColor="text1"/>
        </w:rPr>
        <w:t>”</w:t>
      </w:r>
      <w:r>
        <w:rPr>
          <w:rFonts w:ascii="Times New Roman" w:eastAsia="仿宋_GB2312" w:hAnsi="Times New Roman"/>
          <w:color w:val="000000" w:themeColor="text1"/>
        </w:rPr>
        <w:t>。</w:t>
      </w:r>
      <w:bookmarkEnd w:id="258"/>
      <w:bookmarkEnd w:id="259"/>
      <w:bookmarkEnd w:id="260"/>
      <w:bookmarkEnd w:id="261"/>
      <w:bookmarkEnd w:id="262"/>
      <w:bookmarkEnd w:id="263"/>
      <w:bookmarkEnd w:id="264"/>
      <w:bookmarkEnd w:id="265"/>
      <w:r>
        <w:rPr>
          <w:rFonts w:ascii="Times New Roman" w:eastAsia="方正小标宋_GBK" w:hAnsi="Times New Roman"/>
          <w:color w:val="000000" w:themeColor="text1"/>
          <w:sz w:val="30"/>
          <w:szCs w:val="30"/>
        </w:rPr>
        <w:br w:type="page"/>
      </w:r>
    </w:p>
    <w:p w:rsidR="00DC21E8" w:rsidRDefault="00E111C2">
      <w:pPr>
        <w:pStyle w:val="1"/>
        <w:rPr>
          <w:rFonts w:ascii="Times New Roman" w:hAnsi="Times New Roman"/>
          <w:color w:val="000000" w:themeColor="text1"/>
        </w:rPr>
      </w:pPr>
      <w:bookmarkStart w:id="275" w:name="_Toc20570"/>
      <w:bookmarkStart w:id="276" w:name="_Toc28045"/>
      <w:r>
        <w:rPr>
          <w:rFonts w:ascii="Times New Roman" w:hAnsi="Times New Roman"/>
          <w:color w:val="000000" w:themeColor="text1"/>
        </w:rPr>
        <w:lastRenderedPageBreak/>
        <w:t>十三、糖果制品</w:t>
      </w:r>
      <w:bookmarkEnd w:id="70"/>
      <w:bookmarkEnd w:id="71"/>
      <w:bookmarkEnd w:id="72"/>
      <w:bookmarkEnd w:id="275"/>
      <w:bookmarkEnd w:id="276"/>
    </w:p>
    <w:p w:rsidR="00DC21E8" w:rsidRDefault="00E111C2">
      <w:pPr>
        <w:pStyle w:val="2"/>
        <w:rPr>
          <w:b/>
          <w:color w:val="000000" w:themeColor="text1"/>
        </w:rPr>
      </w:pPr>
      <w:bookmarkStart w:id="277" w:name="_Toc10618"/>
      <w:bookmarkStart w:id="278" w:name="_Toc470182909"/>
      <w:bookmarkStart w:id="279" w:name="_Toc11350"/>
      <w:bookmarkStart w:id="280" w:name="_Toc32224"/>
      <w:bookmarkStart w:id="281" w:name="_Toc12686"/>
      <w:r>
        <w:rPr>
          <w:color w:val="000000" w:themeColor="text1"/>
        </w:rPr>
        <w:t xml:space="preserve">1 </w:t>
      </w:r>
      <w:r>
        <w:rPr>
          <w:color w:val="000000" w:themeColor="text1"/>
        </w:rPr>
        <w:t>糖果</w:t>
      </w:r>
      <w:bookmarkEnd w:id="277"/>
      <w:bookmarkEnd w:id="278"/>
      <w:bookmarkEnd w:id="279"/>
      <w:bookmarkEnd w:id="280"/>
      <w:bookmarkEnd w:id="281"/>
    </w:p>
    <w:p w:rsidR="00DC21E8" w:rsidRDefault="00E111C2" w:rsidP="00C867C2">
      <w:pPr>
        <w:overflowPunct w:val="0"/>
        <w:topLinePunct/>
        <w:snapToGrid w:val="0"/>
        <w:spacing w:beforeLines="50" w:afterLines="50" w:line="360" w:lineRule="exact"/>
        <w:ind w:firstLineChars="200" w:firstLine="422"/>
        <w:rPr>
          <w:rFonts w:ascii="Times New Roman" w:eastAsia="仿宋" w:hAnsi="Times New Roman"/>
          <w:b/>
          <w:color w:val="000000" w:themeColor="text1"/>
        </w:rPr>
      </w:pPr>
      <w:r>
        <w:rPr>
          <w:rFonts w:ascii="Times New Roman" w:eastAsia="黑体" w:hAnsi="Times New Roman"/>
          <w:b/>
          <w:bCs/>
          <w:color w:val="000000" w:themeColor="text1"/>
          <w:szCs w:val="21"/>
        </w:rPr>
        <w:t xml:space="preserve">1.1 </w:t>
      </w:r>
      <w:r>
        <w:rPr>
          <w:rFonts w:ascii="Times New Roman" w:eastAsia="黑体" w:hAnsi="Times New Roman"/>
          <w:b/>
          <w:bCs/>
          <w:color w:val="000000" w:themeColor="text1"/>
          <w:szCs w:val="21"/>
        </w:rPr>
        <w:t>适用范围</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szCs w:val="21"/>
        </w:rPr>
        <w:t>本细则适用于糖果</w:t>
      </w:r>
      <w:r>
        <w:rPr>
          <w:rFonts w:ascii="Times New Roman" w:eastAsia="仿宋_GB2312" w:hAnsi="Times New Roman" w:hint="eastAsia"/>
          <w:color w:val="000000" w:themeColor="text1"/>
          <w:kern w:val="0"/>
          <w:szCs w:val="21"/>
        </w:rPr>
        <w:t>、胶基糖果</w:t>
      </w:r>
      <w:r>
        <w:rPr>
          <w:rFonts w:ascii="Times New Roman" w:eastAsia="仿宋_GB2312" w:hAnsi="Times New Roman"/>
          <w:color w:val="000000" w:themeColor="text1"/>
          <w:kern w:val="0"/>
          <w:szCs w:val="21"/>
        </w:rPr>
        <w:t>食品安全监督抽检。</w:t>
      </w:r>
    </w:p>
    <w:p w:rsidR="00DC21E8" w:rsidRDefault="00E111C2" w:rsidP="00C867C2">
      <w:pPr>
        <w:overflowPunct w:val="0"/>
        <w:topLinePunct/>
        <w:snapToGrid w:val="0"/>
        <w:spacing w:beforeLines="50" w:afterLines="50" w:line="360" w:lineRule="exact"/>
        <w:ind w:firstLineChars="200" w:firstLine="422"/>
        <w:rPr>
          <w:rFonts w:ascii="Times New Roman" w:eastAsia="仿宋" w:hAnsi="Times New Roman"/>
          <w:b/>
          <w:color w:val="000000" w:themeColor="text1"/>
        </w:rPr>
      </w:pPr>
      <w:r>
        <w:rPr>
          <w:rFonts w:ascii="Times New Roman" w:eastAsia="黑体" w:hAnsi="Times New Roman"/>
          <w:b/>
          <w:bCs/>
          <w:color w:val="000000" w:themeColor="text1"/>
          <w:szCs w:val="21"/>
        </w:rPr>
        <w:t xml:space="preserve">1.2 </w:t>
      </w:r>
      <w:r>
        <w:rPr>
          <w:rFonts w:ascii="Times New Roman" w:eastAsia="黑体" w:hAnsi="Times New Roman"/>
          <w:b/>
          <w:bCs/>
          <w:color w:val="000000" w:themeColor="text1"/>
          <w:szCs w:val="21"/>
        </w:rPr>
        <w:t>产品种类</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szCs w:val="21"/>
        </w:rPr>
      </w:pPr>
      <w:r>
        <w:rPr>
          <w:rFonts w:ascii="Times New Roman" w:eastAsia="仿宋_GB2312" w:hAnsi="Times New Roman" w:hint="eastAsia"/>
          <w:color w:val="000000" w:themeColor="text1"/>
          <w:kern w:val="0"/>
          <w:szCs w:val="21"/>
        </w:rPr>
        <w:t>糖果是以食糖或糖浆或甜味剂等为主要原料，经相关工艺制成的甜味食品。</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hint="eastAsia"/>
          <w:color w:val="000000" w:themeColor="text1"/>
          <w:kern w:val="0"/>
          <w:szCs w:val="21"/>
        </w:rPr>
        <w:t>胶基糖果是以胶基、食糖或糖浆或甜味剂等为主要原料，经相关工艺制成的可咀嚼或可吹泡的糖果。</w:t>
      </w:r>
    </w:p>
    <w:p w:rsidR="00DC21E8" w:rsidRDefault="00E111C2" w:rsidP="00C867C2">
      <w:pPr>
        <w:overflowPunct w:val="0"/>
        <w:topLinePunct/>
        <w:snapToGrid w:val="0"/>
        <w:spacing w:beforeLines="50" w:afterLines="50" w:line="360" w:lineRule="exact"/>
        <w:ind w:firstLineChars="200" w:firstLine="422"/>
        <w:rPr>
          <w:rFonts w:ascii="Times New Roman" w:eastAsia="黑体" w:hAnsi="Times New Roman"/>
          <w:b/>
          <w:bCs/>
          <w:color w:val="000000" w:themeColor="text1"/>
        </w:rPr>
      </w:pPr>
      <w:r>
        <w:rPr>
          <w:rFonts w:ascii="Times New Roman" w:eastAsia="黑体" w:hAnsi="Times New Roman"/>
          <w:b/>
          <w:bCs/>
          <w:color w:val="000000" w:themeColor="text1"/>
          <w:szCs w:val="21"/>
        </w:rPr>
        <w:t xml:space="preserve">1.3 </w:t>
      </w:r>
      <w:r>
        <w:rPr>
          <w:rFonts w:ascii="Times New Roman" w:eastAsia="黑体" w:hAnsi="Times New Roman"/>
          <w:b/>
          <w:bCs/>
          <w:color w:val="000000" w:themeColor="text1"/>
          <w:szCs w:val="21"/>
        </w:rPr>
        <w:t>检验依据</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szCs w:val="21"/>
        </w:rPr>
        <w:t>下列文件凡是注明日期的，其随后所有的修改单或修订版均不适用于本细则。凡是不注明日期的，其最新版本适用于本细则。</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szCs w:val="21"/>
        </w:rPr>
        <w:t xml:space="preserve">GB 2760 </w:t>
      </w:r>
      <w:r>
        <w:rPr>
          <w:rFonts w:ascii="Times New Roman" w:eastAsia="仿宋_GB2312" w:hAnsi="Times New Roman" w:hint="eastAsia"/>
          <w:color w:val="000000" w:themeColor="text1"/>
          <w:kern w:val="0"/>
          <w:szCs w:val="21"/>
        </w:rPr>
        <w:t>食品安全国家标准</w:t>
      </w:r>
      <w:r>
        <w:rPr>
          <w:rFonts w:ascii="Times New Roman" w:eastAsia="仿宋_GB2312" w:hAnsi="Times New Roman" w:hint="eastAsia"/>
          <w:color w:val="000000" w:themeColor="text1"/>
          <w:kern w:val="0"/>
          <w:szCs w:val="21"/>
        </w:rPr>
        <w:t xml:space="preserve"> </w:t>
      </w:r>
      <w:r>
        <w:rPr>
          <w:rFonts w:ascii="Times New Roman" w:eastAsia="仿宋_GB2312" w:hAnsi="Times New Roman" w:hint="eastAsia"/>
          <w:color w:val="000000" w:themeColor="text1"/>
          <w:kern w:val="0"/>
          <w:szCs w:val="21"/>
        </w:rPr>
        <w:t>食品</w:t>
      </w:r>
      <w:r>
        <w:rPr>
          <w:rFonts w:ascii="Times New Roman" w:eastAsia="仿宋_GB2312" w:hAnsi="Times New Roman"/>
          <w:color w:val="000000" w:themeColor="text1"/>
          <w:kern w:val="0"/>
          <w:szCs w:val="21"/>
        </w:rPr>
        <w:t>添加剂使用标准</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szCs w:val="21"/>
        </w:rPr>
        <w:t xml:space="preserve">GB 2762 </w:t>
      </w:r>
      <w:r>
        <w:rPr>
          <w:rFonts w:ascii="Times New Roman" w:eastAsia="仿宋_GB2312" w:hAnsi="Times New Roman" w:hint="eastAsia"/>
          <w:color w:val="000000" w:themeColor="text1"/>
          <w:kern w:val="0"/>
          <w:szCs w:val="21"/>
        </w:rPr>
        <w:t>食品安全国家标准</w:t>
      </w:r>
      <w:r>
        <w:rPr>
          <w:rFonts w:ascii="Times New Roman" w:eastAsia="仿宋_GB2312" w:hAnsi="Times New Roman" w:hint="eastAsia"/>
          <w:color w:val="000000" w:themeColor="text1"/>
          <w:kern w:val="0"/>
          <w:szCs w:val="21"/>
        </w:rPr>
        <w:t xml:space="preserve"> </w:t>
      </w:r>
      <w:r>
        <w:rPr>
          <w:rFonts w:ascii="Times New Roman" w:eastAsia="仿宋_GB2312" w:hAnsi="Times New Roman" w:hint="eastAsia"/>
          <w:color w:val="000000" w:themeColor="text1"/>
          <w:kern w:val="0"/>
          <w:szCs w:val="21"/>
        </w:rPr>
        <w:t>食品</w:t>
      </w:r>
      <w:r>
        <w:rPr>
          <w:rFonts w:ascii="Times New Roman" w:eastAsia="仿宋_GB2312" w:hAnsi="Times New Roman"/>
          <w:color w:val="000000" w:themeColor="text1"/>
          <w:kern w:val="0"/>
          <w:szCs w:val="21"/>
        </w:rPr>
        <w:t>中污染物限量</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szCs w:val="21"/>
        </w:rPr>
        <w:t xml:space="preserve">GB 4789.2 </w:t>
      </w:r>
      <w:r>
        <w:rPr>
          <w:rFonts w:ascii="Times New Roman" w:eastAsia="仿宋_GB2312" w:hAnsi="Times New Roman" w:hint="eastAsia"/>
          <w:color w:val="000000" w:themeColor="text1"/>
          <w:kern w:val="0"/>
          <w:szCs w:val="21"/>
        </w:rPr>
        <w:t>食品安全国家标准</w:t>
      </w:r>
      <w:r>
        <w:rPr>
          <w:rFonts w:ascii="Times New Roman" w:eastAsia="仿宋_GB2312" w:hAnsi="Times New Roman" w:hint="eastAsia"/>
          <w:color w:val="000000" w:themeColor="text1"/>
          <w:kern w:val="0"/>
          <w:szCs w:val="21"/>
        </w:rPr>
        <w:t xml:space="preserve"> </w:t>
      </w:r>
      <w:r>
        <w:rPr>
          <w:rFonts w:ascii="Times New Roman" w:eastAsia="仿宋_GB2312" w:hAnsi="Times New Roman" w:hint="eastAsia"/>
          <w:color w:val="000000" w:themeColor="text1"/>
          <w:kern w:val="0"/>
          <w:szCs w:val="21"/>
        </w:rPr>
        <w:t>食品微生物学检验</w:t>
      </w:r>
      <w:r>
        <w:rPr>
          <w:rFonts w:ascii="Times New Roman" w:eastAsia="仿宋_GB2312" w:hAnsi="Times New Roman" w:hint="eastAsia"/>
          <w:color w:val="000000" w:themeColor="text1"/>
          <w:kern w:val="0"/>
          <w:szCs w:val="21"/>
        </w:rPr>
        <w:t xml:space="preserve"> </w:t>
      </w:r>
      <w:r>
        <w:rPr>
          <w:rFonts w:ascii="Times New Roman" w:eastAsia="仿宋_GB2312" w:hAnsi="Times New Roman" w:hint="eastAsia"/>
          <w:color w:val="000000" w:themeColor="text1"/>
          <w:kern w:val="0"/>
          <w:szCs w:val="21"/>
        </w:rPr>
        <w:t>菌落总数测定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szCs w:val="21"/>
        </w:rPr>
        <w:t xml:space="preserve">GB 4789.3 </w:t>
      </w:r>
      <w:r>
        <w:rPr>
          <w:rFonts w:ascii="Times New Roman" w:eastAsia="仿宋_GB2312" w:hAnsi="Times New Roman" w:hint="eastAsia"/>
          <w:color w:val="000000" w:themeColor="text1"/>
          <w:kern w:val="0"/>
          <w:szCs w:val="21"/>
        </w:rPr>
        <w:t>食品安全国家标准</w:t>
      </w:r>
      <w:r>
        <w:rPr>
          <w:rFonts w:ascii="Times New Roman" w:eastAsia="仿宋_GB2312" w:hAnsi="Times New Roman" w:hint="eastAsia"/>
          <w:color w:val="000000" w:themeColor="text1"/>
          <w:kern w:val="0"/>
          <w:szCs w:val="21"/>
        </w:rPr>
        <w:t xml:space="preserve"> </w:t>
      </w:r>
      <w:r>
        <w:rPr>
          <w:rFonts w:ascii="Times New Roman" w:eastAsia="仿宋_GB2312" w:hAnsi="Times New Roman" w:hint="eastAsia"/>
          <w:color w:val="000000" w:themeColor="text1"/>
          <w:kern w:val="0"/>
          <w:szCs w:val="21"/>
        </w:rPr>
        <w:t>食品微生物学检验</w:t>
      </w:r>
      <w:r>
        <w:rPr>
          <w:rFonts w:ascii="Times New Roman" w:eastAsia="仿宋_GB2312" w:hAnsi="Times New Roman" w:hint="eastAsia"/>
          <w:color w:val="000000" w:themeColor="text1"/>
          <w:kern w:val="0"/>
          <w:szCs w:val="21"/>
        </w:rPr>
        <w:t xml:space="preserve"> </w:t>
      </w:r>
      <w:r>
        <w:rPr>
          <w:rFonts w:ascii="Times New Roman" w:eastAsia="仿宋_GB2312" w:hAnsi="Times New Roman" w:hint="eastAsia"/>
          <w:color w:val="000000" w:themeColor="text1"/>
          <w:kern w:val="0"/>
          <w:szCs w:val="21"/>
        </w:rPr>
        <w:t>大肠菌群计数</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szCs w:val="21"/>
        </w:rPr>
        <w:t xml:space="preserve">GB 5009.12 </w:t>
      </w:r>
      <w:r>
        <w:rPr>
          <w:rFonts w:ascii="Times New Roman" w:eastAsia="仿宋_GB2312" w:hAnsi="Times New Roman" w:hint="eastAsia"/>
          <w:color w:val="000000" w:themeColor="text1"/>
          <w:kern w:val="0"/>
          <w:szCs w:val="21"/>
        </w:rPr>
        <w:t>食品安全国家标准</w:t>
      </w:r>
      <w:r>
        <w:rPr>
          <w:rFonts w:ascii="Times New Roman" w:eastAsia="仿宋_GB2312" w:hAnsi="Times New Roman" w:hint="eastAsia"/>
          <w:color w:val="000000" w:themeColor="text1"/>
          <w:kern w:val="0"/>
          <w:szCs w:val="21"/>
        </w:rPr>
        <w:t xml:space="preserve"> </w:t>
      </w:r>
      <w:r>
        <w:rPr>
          <w:rFonts w:ascii="Times New Roman" w:eastAsia="仿宋_GB2312" w:hAnsi="Times New Roman" w:hint="eastAsia"/>
          <w:color w:val="000000" w:themeColor="text1"/>
          <w:kern w:val="0"/>
          <w:szCs w:val="21"/>
        </w:rPr>
        <w:t>食品</w:t>
      </w:r>
      <w:r>
        <w:rPr>
          <w:rFonts w:ascii="Times New Roman" w:eastAsia="仿宋_GB2312" w:hAnsi="Times New Roman"/>
          <w:color w:val="000000" w:themeColor="text1"/>
          <w:kern w:val="0"/>
          <w:szCs w:val="21"/>
        </w:rPr>
        <w:t>中铅的测定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 xml:space="preserve">GB 5009.28 </w:t>
      </w:r>
      <w:r>
        <w:rPr>
          <w:rFonts w:ascii="Times New Roman" w:eastAsia="仿宋_GB2312" w:hAnsi="Times New Roman" w:hint="eastAsia"/>
          <w:color w:val="000000" w:themeColor="text1"/>
          <w:kern w:val="0"/>
          <w:szCs w:val="21"/>
        </w:rPr>
        <w:t>食品安全国家标准</w:t>
      </w:r>
      <w:r>
        <w:rPr>
          <w:rFonts w:ascii="Times New Roman" w:eastAsia="仿宋_GB2312" w:hAnsi="Times New Roman" w:hint="eastAsia"/>
          <w:color w:val="000000" w:themeColor="text1"/>
          <w:kern w:val="0"/>
          <w:szCs w:val="21"/>
        </w:rPr>
        <w:t xml:space="preserve"> </w:t>
      </w:r>
      <w:r>
        <w:rPr>
          <w:rFonts w:ascii="Times New Roman" w:eastAsia="仿宋_GB2312" w:hAnsi="Times New Roman" w:hint="eastAsia"/>
          <w:color w:val="000000" w:themeColor="text1"/>
          <w:kern w:val="0"/>
          <w:szCs w:val="21"/>
        </w:rPr>
        <w:t>食品</w:t>
      </w:r>
      <w:r>
        <w:rPr>
          <w:rFonts w:ascii="Times New Roman" w:eastAsia="仿宋_GB2312" w:hAnsi="Times New Roman"/>
          <w:color w:val="000000" w:themeColor="text1"/>
          <w:kern w:val="0"/>
          <w:szCs w:val="21"/>
        </w:rPr>
        <w:t>中苯甲酸、山梨酸和糖精钠的测定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hint="eastAsia"/>
          <w:color w:val="000000" w:themeColor="text1"/>
          <w:kern w:val="0"/>
          <w:szCs w:val="21"/>
        </w:rPr>
        <w:t xml:space="preserve">GB 5009.34 </w:t>
      </w:r>
      <w:r>
        <w:rPr>
          <w:rFonts w:ascii="Times New Roman" w:eastAsia="仿宋_GB2312" w:hAnsi="Times New Roman" w:hint="eastAsia"/>
          <w:color w:val="000000" w:themeColor="text1"/>
          <w:kern w:val="0"/>
          <w:szCs w:val="21"/>
        </w:rPr>
        <w:t>食品安全国家标准</w:t>
      </w:r>
      <w:r>
        <w:rPr>
          <w:rFonts w:ascii="Times New Roman" w:eastAsia="仿宋_GB2312" w:hAnsi="Times New Roman" w:hint="eastAsia"/>
          <w:color w:val="000000" w:themeColor="text1"/>
          <w:kern w:val="0"/>
          <w:szCs w:val="21"/>
        </w:rPr>
        <w:t xml:space="preserve"> </w:t>
      </w:r>
      <w:r>
        <w:rPr>
          <w:rFonts w:ascii="Times New Roman" w:eastAsia="仿宋_GB2312" w:hAnsi="Times New Roman" w:hint="eastAsia"/>
          <w:color w:val="000000" w:themeColor="text1"/>
          <w:kern w:val="0"/>
          <w:szCs w:val="21"/>
        </w:rPr>
        <w:t>食品</w:t>
      </w:r>
      <w:r>
        <w:rPr>
          <w:rFonts w:ascii="Times New Roman" w:eastAsia="仿宋_GB2312" w:hAnsi="Times New Roman"/>
          <w:color w:val="000000" w:themeColor="text1"/>
          <w:kern w:val="0"/>
          <w:szCs w:val="21"/>
        </w:rPr>
        <w:t>中二氧化硫的测定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szCs w:val="21"/>
        </w:rPr>
      </w:pPr>
      <w:r>
        <w:rPr>
          <w:rFonts w:ascii="Times New Roman" w:eastAsia="仿宋_GB2312" w:hAnsi="Times New Roman"/>
          <w:color w:val="000000" w:themeColor="text1"/>
          <w:kern w:val="0"/>
          <w:szCs w:val="21"/>
        </w:rPr>
        <w:t xml:space="preserve">GB 5009.35 </w:t>
      </w:r>
      <w:r>
        <w:rPr>
          <w:rFonts w:ascii="Times New Roman" w:eastAsia="仿宋_GB2312" w:hAnsi="Times New Roman" w:hint="eastAsia"/>
          <w:color w:val="000000" w:themeColor="text1"/>
          <w:kern w:val="0"/>
          <w:szCs w:val="21"/>
        </w:rPr>
        <w:t>食品安全国家标准</w:t>
      </w:r>
      <w:r>
        <w:rPr>
          <w:rFonts w:ascii="Times New Roman" w:eastAsia="仿宋_GB2312" w:hAnsi="Times New Roman" w:hint="eastAsia"/>
          <w:color w:val="000000" w:themeColor="text1"/>
          <w:kern w:val="0"/>
          <w:szCs w:val="21"/>
        </w:rPr>
        <w:t xml:space="preserve"> </w:t>
      </w:r>
      <w:r>
        <w:rPr>
          <w:rFonts w:ascii="Times New Roman" w:eastAsia="仿宋_GB2312" w:hAnsi="Times New Roman" w:hint="eastAsia"/>
          <w:color w:val="000000" w:themeColor="text1"/>
          <w:kern w:val="0"/>
          <w:szCs w:val="21"/>
        </w:rPr>
        <w:t>食品</w:t>
      </w:r>
      <w:r>
        <w:rPr>
          <w:rFonts w:ascii="Times New Roman" w:eastAsia="仿宋_GB2312" w:hAnsi="Times New Roman"/>
          <w:color w:val="000000" w:themeColor="text1"/>
          <w:kern w:val="0"/>
          <w:szCs w:val="21"/>
        </w:rPr>
        <w:t>中合成着色剂的测定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szCs w:val="21"/>
        </w:rPr>
        <w:t xml:space="preserve">GB 17399 </w:t>
      </w:r>
      <w:r>
        <w:rPr>
          <w:rFonts w:ascii="Times New Roman" w:eastAsia="仿宋_GB2312" w:hAnsi="Times New Roman"/>
          <w:color w:val="000000" w:themeColor="text1"/>
          <w:kern w:val="0"/>
          <w:szCs w:val="21"/>
        </w:rPr>
        <w:t>食品安全国家标准</w:t>
      </w:r>
      <w:r>
        <w:rPr>
          <w:rFonts w:ascii="Times New Roman" w:eastAsia="仿宋_GB2312" w:hAnsi="Times New Roman" w:hint="eastAsia"/>
          <w:color w:val="000000" w:themeColor="text1"/>
          <w:kern w:val="0"/>
          <w:szCs w:val="21"/>
        </w:rPr>
        <w:t xml:space="preserve"> </w:t>
      </w:r>
      <w:r>
        <w:rPr>
          <w:rFonts w:ascii="Times New Roman" w:eastAsia="仿宋_GB2312" w:hAnsi="Times New Roman"/>
          <w:color w:val="000000" w:themeColor="text1"/>
          <w:kern w:val="0"/>
          <w:szCs w:val="21"/>
        </w:rPr>
        <w:t>糖果</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szCs w:val="21"/>
        </w:rPr>
        <w:t xml:space="preserve">SN/T 1743 </w:t>
      </w:r>
      <w:r>
        <w:rPr>
          <w:rFonts w:ascii="Times New Roman" w:eastAsia="仿宋_GB2312" w:hAnsi="Times New Roman" w:hint="eastAsia"/>
          <w:color w:val="000000" w:themeColor="text1"/>
          <w:kern w:val="0"/>
          <w:szCs w:val="21"/>
        </w:rPr>
        <w:t>食品中诱惑红、酸性红、亮蓝、日落黄的含量检测</w:t>
      </w:r>
      <w:r>
        <w:rPr>
          <w:rFonts w:ascii="Times New Roman" w:eastAsia="仿宋_GB2312" w:hAnsi="Times New Roman" w:hint="eastAsia"/>
          <w:color w:val="000000" w:themeColor="text1"/>
          <w:kern w:val="0"/>
          <w:szCs w:val="21"/>
        </w:rPr>
        <w:t xml:space="preserve"> </w:t>
      </w:r>
      <w:r>
        <w:rPr>
          <w:rFonts w:ascii="Times New Roman" w:eastAsia="仿宋_GB2312" w:hAnsi="Times New Roman" w:hint="eastAsia"/>
          <w:color w:val="000000" w:themeColor="text1"/>
          <w:kern w:val="0"/>
          <w:szCs w:val="21"/>
        </w:rPr>
        <w:t>高效液相色谱法</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szCs w:val="21"/>
        </w:rPr>
        <w:t>经备案现行有效的企业标准及产品明示质量要求</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szCs w:val="21"/>
        </w:rPr>
        <w:t>相关的法律法规、部门规章和规定</w:t>
      </w:r>
    </w:p>
    <w:p w:rsidR="00DC21E8" w:rsidRDefault="00E111C2" w:rsidP="00C867C2">
      <w:pPr>
        <w:overflowPunct w:val="0"/>
        <w:topLinePunct/>
        <w:snapToGrid w:val="0"/>
        <w:spacing w:beforeLines="50" w:afterLines="50" w:line="360" w:lineRule="exact"/>
        <w:ind w:firstLineChars="200" w:firstLine="422"/>
        <w:rPr>
          <w:rFonts w:ascii="Times New Roman" w:eastAsia="黑体" w:hAnsi="Times New Roman"/>
          <w:b/>
          <w:bCs/>
          <w:color w:val="000000" w:themeColor="text1"/>
        </w:rPr>
      </w:pPr>
      <w:r>
        <w:rPr>
          <w:rFonts w:ascii="Times New Roman" w:eastAsia="黑体" w:hAnsi="Times New Roman"/>
          <w:b/>
          <w:bCs/>
          <w:color w:val="000000" w:themeColor="text1"/>
          <w:szCs w:val="21"/>
        </w:rPr>
        <w:t xml:space="preserve">1.4 </w:t>
      </w:r>
      <w:r>
        <w:rPr>
          <w:rFonts w:ascii="Times New Roman" w:eastAsia="黑体" w:hAnsi="Times New Roman"/>
          <w:b/>
          <w:bCs/>
          <w:color w:val="000000" w:themeColor="text1"/>
          <w:szCs w:val="21"/>
        </w:rPr>
        <w:t>抽样</w:t>
      </w:r>
    </w:p>
    <w:p w:rsidR="00DC21E8" w:rsidRDefault="00E111C2">
      <w:pPr>
        <w:overflowPunct w:val="0"/>
        <w:topLinePunct/>
        <w:adjustRightInd w:val="0"/>
        <w:snapToGrid w:val="0"/>
        <w:ind w:firstLineChars="200" w:firstLine="422"/>
        <w:rPr>
          <w:rFonts w:ascii="Times New Roman" w:eastAsia="仿宋" w:hAnsi="Times New Roman"/>
          <w:color w:val="000000" w:themeColor="text1"/>
        </w:rPr>
      </w:pPr>
      <w:r>
        <w:rPr>
          <w:rFonts w:ascii="Times New Roman" w:eastAsia="仿宋_GB2312" w:hAnsi="Times New Roman"/>
          <w:b/>
          <w:bCs/>
          <w:color w:val="000000" w:themeColor="text1"/>
          <w:kern w:val="0"/>
          <w:szCs w:val="21"/>
        </w:rPr>
        <w:t xml:space="preserve">1.4.1 </w:t>
      </w:r>
      <w:r>
        <w:rPr>
          <w:rFonts w:ascii="Times New Roman" w:eastAsia="仿宋_GB2312" w:hAnsi="Times New Roman"/>
          <w:b/>
          <w:bCs/>
          <w:color w:val="000000" w:themeColor="text1"/>
          <w:kern w:val="0"/>
          <w:szCs w:val="21"/>
        </w:rPr>
        <w:t>抽样型号或规格</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hint="eastAsia"/>
          <w:color w:val="000000" w:themeColor="text1"/>
          <w:kern w:val="0"/>
          <w:szCs w:val="21"/>
        </w:rPr>
        <w:t>抽取生产日期为</w:t>
      </w:r>
      <w:r>
        <w:rPr>
          <w:rFonts w:ascii="Times New Roman" w:eastAsia="仿宋_GB2312" w:hAnsi="Times New Roman" w:hint="eastAsia"/>
          <w:color w:val="000000" w:themeColor="text1"/>
          <w:kern w:val="0"/>
          <w:szCs w:val="21"/>
        </w:rPr>
        <w:t>2017</w:t>
      </w:r>
      <w:r>
        <w:rPr>
          <w:rFonts w:ascii="Times New Roman" w:eastAsia="仿宋_GB2312" w:hAnsi="Times New Roman" w:hint="eastAsia"/>
          <w:color w:val="000000" w:themeColor="text1"/>
          <w:kern w:val="0"/>
          <w:szCs w:val="21"/>
        </w:rPr>
        <w:t>年</w:t>
      </w:r>
      <w:r>
        <w:rPr>
          <w:rFonts w:ascii="Times New Roman" w:eastAsia="仿宋_GB2312" w:hAnsi="Times New Roman" w:hint="eastAsia"/>
          <w:color w:val="000000" w:themeColor="text1"/>
          <w:kern w:val="0"/>
          <w:szCs w:val="21"/>
        </w:rPr>
        <w:t>6</w:t>
      </w:r>
      <w:r>
        <w:rPr>
          <w:rFonts w:ascii="Times New Roman" w:eastAsia="仿宋_GB2312" w:hAnsi="Times New Roman" w:hint="eastAsia"/>
          <w:color w:val="000000" w:themeColor="text1"/>
          <w:kern w:val="0"/>
          <w:szCs w:val="21"/>
        </w:rPr>
        <w:t>月</w:t>
      </w:r>
      <w:r>
        <w:rPr>
          <w:rFonts w:ascii="Times New Roman" w:eastAsia="仿宋_GB2312" w:hAnsi="Times New Roman" w:hint="eastAsia"/>
          <w:color w:val="000000" w:themeColor="text1"/>
          <w:kern w:val="0"/>
          <w:szCs w:val="21"/>
        </w:rPr>
        <w:t>23</w:t>
      </w:r>
      <w:r>
        <w:rPr>
          <w:rFonts w:ascii="Times New Roman" w:eastAsia="仿宋_GB2312" w:hAnsi="Times New Roman" w:hint="eastAsia"/>
          <w:color w:val="000000" w:themeColor="text1"/>
          <w:kern w:val="0"/>
          <w:szCs w:val="21"/>
        </w:rPr>
        <w:t>日以后的</w:t>
      </w:r>
      <w:r>
        <w:rPr>
          <w:rFonts w:ascii="Times New Roman" w:eastAsia="仿宋_GB2312" w:hAnsi="Times New Roman"/>
          <w:color w:val="000000" w:themeColor="text1"/>
          <w:kern w:val="0"/>
          <w:szCs w:val="21"/>
        </w:rPr>
        <w:t>预包装食品或非定量包装食品。</w:t>
      </w:r>
    </w:p>
    <w:p w:rsidR="00DC21E8" w:rsidRDefault="00E111C2">
      <w:pPr>
        <w:overflowPunct w:val="0"/>
        <w:topLinePunct/>
        <w:snapToGrid w:val="0"/>
        <w:spacing w:line="360" w:lineRule="exact"/>
        <w:ind w:firstLineChars="200" w:firstLine="422"/>
        <w:rPr>
          <w:rFonts w:ascii="Times New Roman" w:eastAsia="仿宋_GB2312" w:hAnsi="Times New Roman"/>
          <w:b/>
          <w:bCs/>
          <w:color w:val="000000" w:themeColor="text1"/>
          <w:kern w:val="0"/>
        </w:rPr>
      </w:pPr>
      <w:r>
        <w:rPr>
          <w:rFonts w:ascii="Times New Roman" w:eastAsia="仿宋_GB2312" w:hAnsi="Times New Roman"/>
          <w:b/>
          <w:bCs/>
          <w:color w:val="000000" w:themeColor="text1"/>
          <w:kern w:val="0"/>
          <w:szCs w:val="21"/>
        </w:rPr>
        <w:t xml:space="preserve">1.4.2 </w:t>
      </w:r>
      <w:r>
        <w:rPr>
          <w:rFonts w:ascii="Times New Roman" w:eastAsia="仿宋_GB2312" w:hAnsi="Times New Roman"/>
          <w:b/>
          <w:bCs/>
          <w:color w:val="000000" w:themeColor="text1"/>
          <w:kern w:val="0"/>
          <w:szCs w:val="21"/>
        </w:rPr>
        <w:t>抽样方法及数量</w:t>
      </w:r>
    </w:p>
    <w:p w:rsidR="00DC21E8" w:rsidRDefault="00E111C2">
      <w:pPr>
        <w:overflowPunct w:val="0"/>
        <w:topLinePunct/>
        <w:snapToGrid w:val="0"/>
        <w:spacing w:line="350" w:lineRule="exact"/>
        <w:ind w:firstLineChars="200" w:firstLine="420"/>
        <w:rPr>
          <w:rFonts w:ascii="Times New Roman" w:eastAsia="仿宋_GB2312" w:hAnsi="Times New Roman"/>
          <w:color w:val="000000" w:themeColor="text1"/>
          <w:kern w:val="0"/>
          <w:szCs w:val="21"/>
        </w:rPr>
      </w:pPr>
      <w:r>
        <w:rPr>
          <w:rFonts w:ascii="Times New Roman" w:eastAsia="仿宋_GB2312" w:hAnsi="Times New Roman"/>
          <w:color w:val="000000" w:themeColor="text1"/>
          <w:kern w:val="0"/>
          <w:szCs w:val="21"/>
        </w:rPr>
        <w:t>生产环节抽样时，在企业的成品库房，从同一批次样品堆的</w:t>
      </w:r>
      <w:r>
        <w:rPr>
          <w:rFonts w:ascii="Times New Roman" w:eastAsia="仿宋_GB2312" w:hAnsi="Times New Roman"/>
          <w:color w:val="000000" w:themeColor="text1"/>
          <w:kern w:val="0"/>
          <w:szCs w:val="21"/>
        </w:rPr>
        <w:t>4</w:t>
      </w:r>
      <w:r>
        <w:rPr>
          <w:rFonts w:ascii="Times New Roman" w:eastAsia="仿宋_GB2312" w:hAnsi="Times New Roman"/>
          <w:color w:val="000000" w:themeColor="text1"/>
          <w:kern w:val="0"/>
          <w:szCs w:val="21"/>
        </w:rPr>
        <w:t>个不同部位抽取相应数量的样品。预包装食品抽取样品量不少于</w:t>
      </w:r>
      <w:r>
        <w:rPr>
          <w:rFonts w:ascii="Times New Roman" w:eastAsia="仿宋_GB2312" w:hAnsi="Times New Roman"/>
          <w:color w:val="000000" w:themeColor="text1"/>
          <w:kern w:val="0"/>
          <w:szCs w:val="21"/>
        </w:rPr>
        <w:t>1kg</w:t>
      </w:r>
      <w:r>
        <w:rPr>
          <w:rFonts w:ascii="Times New Roman" w:eastAsia="仿宋_GB2312" w:hAnsi="Times New Roman"/>
          <w:color w:val="000000" w:themeColor="text1"/>
          <w:kern w:val="0"/>
          <w:szCs w:val="21"/>
        </w:rPr>
        <w:t>，不少于</w:t>
      </w:r>
      <w:r>
        <w:rPr>
          <w:rFonts w:ascii="Times New Roman" w:eastAsia="仿宋_GB2312" w:hAnsi="Times New Roman"/>
          <w:color w:val="000000" w:themeColor="text1"/>
          <w:kern w:val="0"/>
          <w:szCs w:val="21"/>
        </w:rPr>
        <w:t>8</w:t>
      </w:r>
      <w:r>
        <w:rPr>
          <w:rFonts w:ascii="Times New Roman" w:eastAsia="仿宋_GB2312" w:hAnsi="Times New Roman"/>
          <w:color w:val="000000" w:themeColor="text1"/>
          <w:kern w:val="0"/>
          <w:szCs w:val="21"/>
        </w:rPr>
        <w:t>个独立包装。</w:t>
      </w:r>
      <w:r>
        <w:rPr>
          <w:rFonts w:ascii="Times New Roman" w:eastAsia="仿宋_GB2312" w:hAnsi="Times New Roman"/>
          <w:color w:val="000000" w:themeColor="text1"/>
        </w:rPr>
        <w:t>抽取大包装食品（净含量</w:t>
      </w:r>
      <w:r>
        <w:rPr>
          <w:rFonts w:ascii="Times New Roman" w:eastAsia="仿宋_GB2312" w:hAnsi="Times New Roman"/>
          <w:color w:val="000000" w:themeColor="text1"/>
        </w:rPr>
        <w:t>≥</w:t>
      </w:r>
      <w:r>
        <w:rPr>
          <w:rFonts w:ascii="Times New Roman" w:eastAsia="仿宋_GB2312" w:hAnsi="Times New Roman" w:hint="eastAsia"/>
          <w:color w:val="000000" w:themeColor="text1"/>
        </w:rPr>
        <w:t>5</w:t>
      </w:r>
      <w:r>
        <w:rPr>
          <w:rFonts w:ascii="Times New Roman" w:eastAsia="仿宋_GB2312" w:hAnsi="Times New Roman"/>
          <w:color w:val="000000" w:themeColor="text1"/>
        </w:rPr>
        <w:t>kg</w:t>
      </w:r>
      <w:r>
        <w:rPr>
          <w:rFonts w:ascii="Times New Roman" w:eastAsia="仿宋_GB2312" w:hAnsi="Times New Roman"/>
          <w:color w:val="000000" w:themeColor="text1"/>
        </w:rPr>
        <w:t>）时可进行分装取样，分装时应采取措施防止微生物污染，分装的样品盛装于被抽样单位用于销售的包装或清洁卫生的容器中，样品数量不少于</w:t>
      </w:r>
      <w:r>
        <w:rPr>
          <w:rFonts w:ascii="Times New Roman" w:eastAsia="仿宋_GB2312" w:hAnsi="Times New Roman"/>
          <w:color w:val="000000" w:themeColor="text1"/>
        </w:rPr>
        <w:t>8</w:t>
      </w:r>
      <w:r>
        <w:rPr>
          <w:rFonts w:ascii="Times New Roman" w:eastAsia="仿宋_GB2312" w:hAnsi="Times New Roman"/>
          <w:color w:val="000000" w:themeColor="text1"/>
        </w:rPr>
        <w:t>个包装，且每个包装不少于</w:t>
      </w:r>
      <w:r>
        <w:rPr>
          <w:rFonts w:ascii="Times New Roman" w:eastAsia="仿宋_GB2312" w:hAnsi="Times New Roman" w:hint="eastAsia"/>
          <w:color w:val="000000" w:themeColor="text1"/>
        </w:rPr>
        <w:t>125</w:t>
      </w:r>
      <w:r>
        <w:rPr>
          <w:rFonts w:ascii="Times New Roman" w:eastAsia="仿宋_GB2312" w:hAnsi="Times New Roman"/>
          <w:color w:val="000000" w:themeColor="text1"/>
        </w:rPr>
        <w:t>g</w:t>
      </w:r>
      <w:r>
        <w:rPr>
          <w:rFonts w:ascii="Times New Roman" w:eastAsia="仿宋_GB2312" w:hAnsi="Times New Roman"/>
          <w:color w:val="000000" w:themeColor="text1"/>
        </w:rPr>
        <w:t>。</w:t>
      </w:r>
      <w:r>
        <w:rPr>
          <w:rFonts w:ascii="Times New Roman" w:eastAsia="仿宋_GB2312" w:hAnsi="Times New Roman" w:hint="eastAsia"/>
          <w:color w:val="000000" w:themeColor="text1"/>
        </w:rPr>
        <w:t>抽取</w:t>
      </w:r>
      <w:r>
        <w:rPr>
          <w:rFonts w:ascii="Times New Roman" w:eastAsia="仿宋_GB2312" w:hAnsi="Times New Roman"/>
          <w:color w:val="000000" w:themeColor="text1"/>
          <w:kern w:val="0"/>
          <w:szCs w:val="21"/>
        </w:rPr>
        <w:t>非定量包装食品</w:t>
      </w:r>
      <w:r>
        <w:rPr>
          <w:rFonts w:ascii="Times New Roman" w:eastAsia="仿宋_GB2312" w:hAnsi="Times New Roman" w:hint="eastAsia"/>
          <w:color w:val="000000" w:themeColor="text1"/>
        </w:rPr>
        <w:t>时，从样品堆的</w:t>
      </w:r>
      <w:r>
        <w:rPr>
          <w:rFonts w:ascii="Times New Roman" w:eastAsia="仿宋_GB2312" w:hAnsi="Times New Roman" w:hint="eastAsia"/>
          <w:color w:val="000000" w:themeColor="text1"/>
        </w:rPr>
        <w:t>8</w:t>
      </w:r>
      <w:r>
        <w:rPr>
          <w:rFonts w:ascii="Times New Roman" w:eastAsia="仿宋_GB2312" w:hAnsi="Times New Roman" w:hint="eastAsia"/>
          <w:color w:val="000000" w:themeColor="text1"/>
        </w:rPr>
        <w:t>个不同部位，各抽取不少于</w:t>
      </w:r>
      <w:r>
        <w:rPr>
          <w:rFonts w:ascii="Times New Roman" w:eastAsia="仿宋_GB2312" w:hAnsi="Times New Roman" w:hint="eastAsia"/>
          <w:color w:val="000000" w:themeColor="text1"/>
        </w:rPr>
        <w:t>125g</w:t>
      </w:r>
      <w:r>
        <w:rPr>
          <w:rFonts w:ascii="Times New Roman" w:eastAsia="仿宋_GB2312" w:hAnsi="Times New Roman" w:hint="eastAsia"/>
          <w:color w:val="000000" w:themeColor="text1"/>
        </w:rPr>
        <w:t>样品，分别</w:t>
      </w:r>
      <w:r>
        <w:rPr>
          <w:rFonts w:ascii="Times New Roman" w:eastAsia="仿宋_GB2312" w:hAnsi="Times New Roman"/>
          <w:color w:val="000000" w:themeColor="text1"/>
        </w:rPr>
        <w:t>盛装于被抽样单位用于销售的包装或清洁卫生的容器中</w:t>
      </w:r>
      <w:r>
        <w:rPr>
          <w:rFonts w:ascii="Times New Roman" w:eastAsia="仿宋_GB2312" w:hAnsi="Times New Roman" w:hint="eastAsia"/>
          <w:color w:val="000000" w:themeColor="text1"/>
        </w:rPr>
        <w:t>。</w:t>
      </w:r>
    </w:p>
    <w:p w:rsidR="00DC21E8" w:rsidRDefault="00E111C2">
      <w:pPr>
        <w:overflowPunct w:val="0"/>
        <w:topLinePunct/>
        <w:snapToGrid w:val="0"/>
        <w:spacing w:line="350" w:lineRule="exact"/>
        <w:ind w:firstLineChars="200" w:firstLine="420"/>
        <w:rPr>
          <w:rFonts w:ascii="Times New Roman" w:eastAsia="仿宋_GB2312" w:hAnsi="Times New Roman"/>
          <w:color w:val="000000" w:themeColor="text1"/>
        </w:rPr>
      </w:pPr>
      <w:r>
        <w:rPr>
          <w:rFonts w:ascii="Times New Roman" w:eastAsia="仿宋_GB2312" w:hAnsi="Times New Roman" w:hint="eastAsia"/>
          <w:color w:val="000000" w:themeColor="text1"/>
        </w:rPr>
        <w:lastRenderedPageBreak/>
        <w:t>流通</w:t>
      </w:r>
      <w:r>
        <w:rPr>
          <w:rFonts w:ascii="Times New Roman" w:eastAsia="仿宋_GB2312" w:hAnsi="Times New Roman"/>
          <w:color w:val="000000" w:themeColor="text1"/>
        </w:rPr>
        <w:t>环节抽样时，在货架、柜台、库房或网络食品经营平台抽取同一批次待销产品，抽取样品量原则上同生产环节</w:t>
      </w:r>
      <w:r>
        <w:rPr>
          <w:rFonts w:ascii="Times New Roman" w:eastAsia="仿宋_GB2312" w:hAnsi="Times New Roman" w:hint="eastAsia"/>
          <w:color w:val="000000" w:themeColor="text1"/>
        </w:rPr>
        <w:t>。</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szCs w:val="21"/>
        </w:rPr>
        <w:t>所抽取样品分为</w:t>
      </w:r>
      <w:r>
        <w:rPr>
          <w:rFonts w:ascii="Times New Roman" w:eastAsia="仿宋_GB2312" w:hAnsi="Times New Roman"/>
          <w:color w:val="000000" w:themeColor="text1"/>
          <w:kern w:val="0"/>
          <w:szCs w:val="21"/>
        </w:rPr>
        <w:t>2</w:t>
      </w:r>
      <w:r>
        <w:rPr>
          <w:rFonts w:ascii="Times New Roman" w:eastAsia="仿宋_GB2312" w:hAnsi="Times New Roman"/>
          <w:color w:val="000000" w:themeColor="text1"/>
          <w:kern w:val="0"/>
          <w:szCs w:val="21"/>
        </w:rPr>
        <w:t>份，约</w:t>
      </w:r>
      <w:r>
        <w:rPr>
          <w:rFonts w:ascii="Times New Roman" w:eastAsia="仿宋_GB2312" w:hAnsi="Times New Roman"/>
          <w:color w:val="000000" w:themeColor="text1"/>
          <w:kern w:val="0"/>
          <w:szCs w:val="21"/>
        </w:rPr>
        <w:t>3/4</w:t>
      </w:r>
      <w:r>
        <w:rPr>
          <w:rFonts w:ascii="Times New Roman" w:eastAsia="仿宋_GB2312" w:hAnsi="Times New Roman"/>
          <w:color w:val="000000" w:themeColor="text1"/>
          <w:kern w:val="0"/>
          <w:szCs w:val="21"/>
        </w:rPr>
        <w:t>为检验样品，约</w:t>
      </w:r>
      <w:r>
        <w:rPr>
          <w:rFonts w:ascii="Times New Roman" w:eastAsia="仿宋_GB2312" w:hAnsi="Times New Roman"/>
          <w:color w:val="000000" w:themeColor="text1"/>
          <w:kern w:val="0"/>
          <w:szCs w:val="21"/>
        </w:rPr>
        <w:t>1/4</w:t>
      </w:r>
      <w:r>
        <w:rPr>
          <w:rFonts w:ascii="Times New Roman" w:eastAsia="仿宋_GB2312" w:hAnsi="Times New Roman"/>
          <w:color w:val="000000" w:themeColor="text1"/>
          <w:kern w:val="0"/>
          <w:szCs w:val="21"/>
        </w:rPr>
        <w:t>为复检备份样品（备份样品封存在承检机构）。</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szCs w:val="21"/>
        </w:rPr>
        <w:t>抽取样品量、检验及复检备份所需样品量可根据检验和复检需要适量调整。</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szCs w:val="21"/>
        </w:rPr>
        <w:t>注：在本细则的规定中，检验机构在检验过程中自行对检验结果进行复验时所采用的样品，应为抽取的检验样品，不得采用复检备份样品。</w:t>
      </w:r>
    </w:p>
    <w:p w:rsidR="00DC21E8" w:rsidRDefault="00E111C2">
      <w:pPr>
        <w:overflowPunct w:val="0"/>
        <w:topLinePunct/>
        <w:snapToGrid w:val="0"/>
        <w:spacing w:line="360" w:lineRule="exact"/>
        <w:ind w:firstLineChars="200" w:firstLine="422"/>
        <w:rPr>
          <w:rFonts w:ascii="Times New Roman" w:eastAsia="仿宋_GB2312" w:hAnsi="Times New Roman"/>
          <w:b/>
          <w:bCs/>
          <w:color w:val="000000" w:themeColor="text1"/>
          <w:kern w:val="0"/>
        </w:rPr>
      </w:pPr>
      <w:r>
        <w:rPr>
          <w:rFonts w:ascii="Times New Roman" w:eastAsia="仿宋_GB2312" w:hAnsi="Times New Roman"/>
          <w:b/>
          <w:bCs/>
          <w:color w:val="000000" w:themeColor="text1"/>
          <w:kern w:val="0"/>
          <w:szCs w:val="21"/>
        </w:rPr>
        <w:t xml:space="preserve">1.4.3 </w:t>
      </w:r>
      <w:r>
        <w:rPr>
          <w:rFonts w:ascii="Times New Roman" w:eastAsia="仿宋_GB2312" w:hAnsi="Times New Roman"/>
          <w:b/>
          <w:bCs/>
          <w:color w:val="000000" w:themeColor="text1"/>
          <w:kern w:val="0"/>
          <w:szCs w:val="21"/>
        </w:rPr>
        <w:t>抽样单</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szCs w:val="21"/>
        </w:rPr>
        <w:t>应按有关规定填写抽样单，并记录所抽产品及生产经营企业相关信息。</w:t>
      </w:r>
    </w:p>
    <w:p w:rsidR="00DC21E8" w:rsidRDefault="00E111C2">
      <w:pPr>
        <w:overflowPunct w:val="0"/>
        <w:topLinePunct/>
        <w:snapToGrid w:val="0"/>
        <w:spacing w:line="360" w:lineRule="exact"/>
        <w:ind w:firstLineChars="200" w:firstLine="422"/>
        <w:rPr>
          <w:rFonts w:ascii="Times New Roman" w:eastAsia="仿宋_GB2312" w:hAnsi="Times New Roman"/>
          <w:b/>
          <w:bCs/>
          <w:color w:val="000000" w:themeColor="text1"/>
          <w:kern w:val="0"/>
        </w:rPr>
      </w:pPr>
      <w:r>
        <w:rPr>
          <w:rFonts w:ascii="Times New Roman" w:eastAsia="仿宋_GB2312" w:hAnsi="Times New Roman"/>
          <w:b/>
          <w:bCs/>
          <w:color w:val="000000" w:themeColor="text1"/>
          <w:kern w:val="0"/>
          <w:szCs w:val="21"/>
        </w:rPr>
        <w:t xml:space="preserve">1.4.4 </w:t>
      </w:r>
      <w:r>
        <w:rPr>
          <w:rFonts w:ascii="Times New Roman" w:eastAsia="仿宋_GB2312" w:hAnsi="Times New Roman"/>
          <w:b/>
          <w:bCs/>
          <w:color w:val="000000" w:themeColor="text1"/>
          <w:kern w:val="0"/>
          <w:szCs w:val="21"/>
        </w:rPr>
        <w:t>封样和样品运输、贮存</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szCs w:val="21"/>
        </w:rPr>
        <w:t>抽样完成后由抽样人与被抽样单位在抽样单和封条上签字、盖章，当场封样，检验样品、备份样品分别封样。为保证样品的真实性，要有相应的防拆封措施，并保证封条在运输过程中不会破损。样品运输、贮存过程中应采取有效的防护措施，确保样品不被污染，不发生腐败变质，不影响后续检验。样品的运输、贮存，应符合产品明示要求或产品实际需要的条件要求。</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szCs w:val="21"/>
        </w:rPr>
        <w:t>在网络食品经营平台抽样时，抽样单和封条无需被抽样单位签字、盖章。</w:t>
      </w:r>
    </w:p>
    <w:p w:rsidR="00DC21E8" w:rsidRDefault="00E111C2" w:rsidP="00C867C2">
      <w:pPr>
        <w:overflowPunct w:val="0"/>
        <w:topLinePunct/>
        <w:snapToGrid w:val="0"/>
        <w:spacing w:beforeLines="50" w:afterLines="50" w:line="360" w:lineRule="exact"/>
        <w:ind w:firstLineChars="200" w:firstLine="422"/>
        <w:rPr>
          <w:rFonts w:ascii="Times New Roman" w:eastAsia="黑体" w:hAnsi="Times New Roman"/>
          <w:b/>
          <w:bCs/>
          <w:color w:val="000000" w:themeColor="text1"/>
        </w:rPr>
      </w:pPr>
      <w:r>
        <w:rPr>
          <w:rFonts w:ascii="Times New Roman" w:eastAsia="黑体" w:hAnsi="Times New Roman"/>
          <w:b/>
          <w:bCs/>
          <w:color w:val="000000" w:themeColor="text1"/>
          <w:szCs w:val="21"/>
        </w:rPr>
        <w:t xml:space="preserve">1.5 </w:t>
      </w:r>
      <w:r>
        <w:rPr>
          <w:rFonts w:ascii="Times New Roman" w:eastAsia="黑体" w:hAnsi="Times New Roman"/>
          <w:b/>
          <w:bCs/>
          <w:color w:val="000000" w:themeColor="text1"/>
          <w:szCs w:val="21"/>
        </w:rPr>
        <w:t>检验要求</w:t>
      </w:r>
    </w:p>
    <w:p w:rsidR="00DC21E8" w:rsidRDefault="00E111C2">
      <w:pPr>
        <w:overflowPunct w:val="0"/>
        <w:topLinePunct/>
        <w:adjustRightInd w:val="0"/>
        <w:snapToGrid w:val="0"/>
        <w:ind w:firstLineChars="200" w:firstLine="422"/>
        <w:rPr>
          <w:rFonts w:ascii="Times New Roman" w:eastAsia="仿宋" w:hAnsi="Times New Roman"/>
          <w:color w:val="000000" w:themeColor="text1"/>
        </w:rPr>
      </w:pPr>
      <w:r>
        <w:rPr>
          <w:rFonts w:ascii="Times New Roman" w:eastAsia="仿宋_GB2312" w:hAnsi="Times New Roman"/>
          <w:b/>
          <w:bCs/>
          <w:color w:val="000000" w:themeColor="text1"/>
          <w:kern w:val="0"/>
          <w:szCs w:val="21"/>
        </w:rPr>
        <w:t xml:space="preserve">1.5.1 </w:t>
      </w:r>
      <w:r>
        <w:rPr>
          <w:rFonts w:ascii="Times New Roman" w:eastAsia="仿宋_GB2312" w:hAnsi="Times New Roman"/>
          <w:b/>
          <w:bCs/>
          <w:color w:val="000000" w:themeColor="text1"/>
          <w:kern w:val="0"/>
          <w:szCs w:val="21"/>
        </w:rPr>
        <w:t>检验项目</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szCs w:val="21"/>
        </w:rPr>
        <w:t>糖果检验项目见表</w:t>
      </w:r>
      <w:r>
        <w:rPr>
          <w:rFonts w:ascii="Times New Roman" w:eastAsia="仿宋_GB2312" w:hAnsi="Times New Roman"/>
          <w:color w:val="000000" w:themeColor="text1"/>
          <w:kern w:val="0"/>
          <w:szCs w:val="21"/>
        </w:rPr>
        <w:t>13-1</w:t>
      </w:r>
      <w:r>
        <w:rPr>
          <w:rFonts w:ascii="Times New Roman" w:eastAsia="仿宋_GB2312" w:hAnsi="Times New Roman"/>
          <w:color w:val="000000" w:themeColor="text1"/>
          <w:kern w:val="0"/>
          <w:szCs w:val="21"/>
        </w:rPr>
        <w:t>。</w:t>
      </w:r>
    </w:p>
    <w:p w:rsidR="00DC21E8" w:rsidRDefault="00E111C2" w:rsidP="00C867C2">
      <w:pPr>
        <w:overflowPunct w:val="0"/>
        <w:topLinePunct/>
        <w:spacing w:beforeLines="50" w:afterLines="50" w:line="360" w:lineRule="exact"/>
        <w:jc w:val="center"/>
        <w:rPr>
          <w:rFonts w:ascii="Times New Roman" w:eastAsia="黑体" w:hAnsi="Times New Roman"/>
          <w:color w:val="000000" w:themeColor="text1"/>
        </w:rPr>
      </w:pPr>
      <w:r>
        <w:rPr>
          <w:rFonts w:ascii="Times New Roman" w:eastAsia="黑体" w:hAnsi="Times New Roman"/>
          <w:color w:val="000000" w:themeColor="text1"/>
          <w:szCs w:val="21"/>
        </w:rPr>
        <w:t>表</w:t>
      </w:r>
      <w:r>
        <w:rPr>
          <w:rFonts w:ascii="Times New Roman" w:eastAsia="黑体" w:hAnsi="Times New Roman"/>
          <w:color w:val="000000" w:themeColor="text1"/>
          <w:szCs w:val="21"/>
        </w:rPr>
        <w:t xml:space="preserve">13-1 </w:t>
      </w:r>
      <w:r>
        <w:rPr>
          <w:rFonts w:ascii="Times New Roman" w:eastAsia="黑体" w:hAnsi="Times New Roman"/>
          <w:color w:val="000000" w:themeColor="text1"/>
          <w:szCs w:val="21"/>
        </w:rPr>
        <w:t>糖果检验项目</w:t>
      </w:r>
    </w:p>
    <w:tbl>
      <w:tblPr>
        <w:tblW w:w="8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6"/>
        <w:gridCol w:w="3126"/>
        <w:gridCol w:w="2654"/>
        <w:gridCol w:w="1711"/>
      </w:tblGrid>
      <w:tr w:rsidR="00DC21E8">
        <w:trPr>
          <w:cantSplit/>
          <w:trHeight w:val="403"/>
          <w:tblHeader/>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szCs w:val="21"/>
              </w:rPr>
              <w:t>序号</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szCs w:val="21"/>
              </w:rPr>
              <w:t>检验项目</w:t>
            </w:r>
          </w:p>
        </w:tc>
        <w:tc>
          <w:tcPr>
            <w:tcW w:w="265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szCs w:val="21"/>
              </w:rPr>
              <w:t>依据法律法规或标准</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szCs w:val="21"/>
              </w:rPr>
              <w:t>检测方法</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szCs w:val="21"/>
              </w:rPr>
              <w:t>1</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szCs w:val="21"/>
              </w:rPr>
              <w:t>铅（以</w:t>
            </w:r>
            <w:r>
              <w:rPr>
                <w:rFonts w:ascii="Times New Roman" w:eastAsia="仿宋_GB2312" w:hAnsi="Times New Roman"/>
                <w:color w:val="000000" w:themeColor="text1"/>
                <w:szCs w:val="21"/>
              </w:rPr>
              <w:t>Pb</w:t>
            </w:r>
            <w:r>
              <w:rPr>
                <w:rFonts w:ascii="Times New Roman" w:eastAsia="仿宋_GB2312" w:hAnsi="Times New Roman"/>
                <w:color w:val="000000" w:themeColor="text1"/>
                <w:szCs w:val="21"/>
              </w:rPr>
              <w:t>计）</w:t>
            </w:r>
          </w:p>
        </w:tc>
        <w:tc>
          <w:tcPr>
            <w:tcW w:w="265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szCs w:val="21"/>
              </w:rPr>
              <w:t>GB 2762</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szCs w:val="21"/>
              </w:rPr>
              <w:t>GB 5009.12</w:t>
            </w:r>
          </w:p>
        </w:tc>
      </w:tr>
      <w:tr w:rsidR="00DC21E8">
        <w:trPr>
          <w:cantSplit/>
          <w:trHeight w:val="403"/>
          <w:jc w:val="center"/>
        </w:trPr>
        <w:tc>
          <w:tcPr>
            <w:tcW w:w="81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szCs w:val="21"/>
              </w:rPr>
              <w:t>2</w:t>
            </w:r>
          </w:p>
        </w:tc>
        <w:tc>
          <w:tcPr>
            <w:tcW w:w="312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szCs w:val="21"/>
              </w:rPr>
              <w:t>糖精钠（以糖精计）</w:t>
            </w:r>
          </w:p>
        </w:tc>
        <w:tc>
          <w:tcPr>
            <w:tcW w:w="265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szCs w:val="21"/>
              </w:rPr>
              <w:t>GB 2760</w:t>
            </w:r>
          </w:p>
        </w:tc>
        <w:tc>
          <w:tcPr>
            <w:tcW w:w="171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5009.28</w:t>
            </w:r>
          </w:p>
        </w:tc>
      </w:tr>
      <w:tr w:rsidR="00DC21E8">
        <w:trPr>
          <w:cantSplit/>
          <w:trHeight w:val="403"/>
          <w:jc w:val="center"/>
        </w:trPr>
        <w:tc>
          <w:tcPr>
            <w:tcW w:w="81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szCs w:val="21"/>
              </w:rPr>
              <w:t>3</w:t>
            </w:r>
          </w:p>
        </w:tc>
        <w:tc>
          <w:tcPr>
            <w:tcW w:w="312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szCs w:val="21"/>
              </w:rPr>
              <w:t>合成着色剂</w:t>
            </w:r>
            <w:r>
              <w:rPr>
                <w:rFonts w:ascii="Times New Roman" w:eastAsia="仿宋_GB2312" w:hAnsi="Times New Roman"/>
                <w:color w:val="000000" w:themeColor="text1"/>
                <w:szCs w:val="21"/>
              </w:rPr>
              <w:t>(</w:t>
            </w:r>
            <w:r>
              <w:rPr>
                <w:rFonts w:ascii="Times New Roman" w:eastAsia="仿宋_GB2312" w:hAnsi="Times New Roman"/>
                <w:color w:val="000000" w:themeColor="text1"/>
                <w:szCs w:val="21"/>
              </w:rPr>
              <w:t>柠檬黄、苋菜红、胭脂红、日落黄、亮蓝、赤藓红</w:t>
            </w:r>
            <w:r>
              <w:rPr>
                <w:rFonts w:ascii="Times New Roman" w:eastAsia="仿宋_GB2312" w:hAnsi="Times New Roman"/>
                <w:color w:val="000000" w:themeColor="text1"/>
                <w:szCs w:val="21"/>
              </w:rPr>
              <w:t>)</w:t>
            </w:r>
            <w:r>
              <w:rPr>
                <w:rFonts w:ascii="Times New Roman" w:eastAsia="仿宋_GB2312" w:hAnsi="Times New Roman"/>
                <w:color w:val="000000" w:themeColor="text1"/>
                <w:szCs w:val="21"/>
                <w:vertAlign w:val="superscript"/>
              </w:rPr>
              <w:t>a</w:t>
            </w:r>
          </w:p>
        </w:tc>
        <w:tc>
          <w:tcPr>
            <w:tcW w:w="265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szCs w:val="21"/>
              </w:rPr>
              <w:t>GB 2760</w:t>
            </w:r>
          </w:p>
        </w:tc>
        <w:tc>
          <w:tcPr>
            <w:tcW w:w="171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szCs w:val="21"/>
              </w:rPr>
              <w:t>GB 5009.35</w:t>
            </w:r>
          </w:p>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szCs w:val="21"/>
              </w:rPr>
              <w:t>SN/T 1743</w:t>
            </w:r>
          </w:p>
        </w:tc>
      </w:tr>
      <w:tr w:rsidR="00DC21E8">
        <w:trPr>
          <w:cantSplit/>
          <w:trHeight w:val="403"/>
          <w:jc w:val="center"/>
        </w:trPr>
        <w:tc>
          <w:tcPr>
            <w:tcW w:w="81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szCs w:val="21"/>
              </w:rPr>
              <w:t>4</w:t>
            </w:r>
          </w:p>
        </w:tc>
        <w:tc>
          <w:tcPr>
            <w:tcW w:w="312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szCs w:val="21"/>
              </w:rPr>
              <w:t>相同色泽着色剂混合使用时各自用量占其最大使用量的比例之和</w:t>
            </w:r>
          </w:p>
        </w:tc>
        <w:tc>
          <w:tcPr>
            <w:tcW w:w="265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szCs w:val="21"/>
              </w:rPr>
              <w:t>GB 2760</w:t>
            </w:r>
          </w:p>
        </w:tc>
        <w:tc>
          <w:tcPr>
            <w:tcW w:w="171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szCs w:val="21"/>
              </w:rPr>
              <w:t>/</w:t>
            </w:r>
          </w:p>
        </w:tc>
      </w:tr>
      <w:tr w:rsidR="00DC21E8">
        <w:trPr>
          <w:cantSplit/>
          <w:trHeight w:val="403"/>
          <w:jc w:val="center"/>
        </w:trPr>
        <w:tc>
          <w:tcPr>
            <w:tcW w:w="81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szCs w:val="21"/>
              </w:rPr>
              <w:t>5</w:t>
            </w:r>
          </w:p>
        </w:tc>
        <w:tc>
          <w:tcPr>
            <w:tcW w:w="312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szCs w:val="21"/>
              </w:rPr>
              <w:t>二氧化硫残留量</w:t>
            </w:r>
          </w:p>
        </w:tc>
        <w:tc>
          <w:tcPr>
            <w:tcW w:w="265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szCs w:val="21"/>
              </w:rPr>
              <w:t>GB 2760</w:t>
            </w:r>
          </w:p>
        </w:tc>
        <w:tc>
          <w:tcPr>
            <w:tcW w:w="171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szCs w:val="21"/>
              </w:rPr>
              <w:t>GB 5009.34</w:t>
            </w:r>
          </w:p>
        </w:tc>
      </w:tr>
      <w:tr w:rsidR="00DC21E8">
        <w:trPr>
          <w:cantSplit/>
          <w:trHeight w:val="403"/>
          <w:jc w:val="center"/>
        </w:trPr>
        <w:tc>
          <w:tcPr>
            <w:tcW w:w="81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szCs w:val="21"/>
              </w:rPr>
              <w:t>6</w:t>
            </w:r>
          </w:p>
        </w:tc>
        <w:tc>
          <w:tcPr>
            <w:tcW w:w="312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szCs w:val="21"/>
              </w:rPr>
              <w:t>菌落总数</w:t>
            </w:r>
          </w:p>
        </w:tc>
        <w:tc>
          <w:tcPr>
            <w:tcW w:w="265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szCs w:val="21"/>
              </w:rPr>
              <w:t>GB 17399</w:t>
            </w:r>
          </w:p>
        </w:tc>
        <w:tc>
          <w:tcPr>
            <w:tcW w:w="171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szCs w:val="21"/>
              </w:rPr>
              <w:t>GB 4789.2</w:t>
            </w:r>
          </w:p>
        </w:tc>
      </w:tr>
      <w:tr w:rsidR="00DC21E8">
        <w:trPr>
          <w:cantSplit/>
          <w:trHeight w:val="403"/>
          <w:jc w:val="center"/>
        </w:trPr>
        <w:tc>
          <w:tcPr>
            <w:tcW w:w="81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szCs w:val="21"/>
              </w:rPr>
              <w:t>7</w:t>
            </w:r>
          </w:p>
        </w:tc>
        <w:tc>
          <w:tcPr>
            <w:tcW w:w="312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szCs w:val="21"/>
              </w:rPr>
              <w:t>大肠菌群</w:t>
            </w:r>
          </w:p>
        </w:tc>
        <w:tc>
          <w:tcPr>
            <w:tcW w:w="265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szCs w:val="21"/>
              </w:rPr>
              <w:t>GB 17399</w:t>
            </w:r>
          </w:p>
        </w:tc>
        <w:tc>
          <w:tcPr>
            <w:tcW w:w="171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kern w:val="0"/>
                <w:szCs w:val="21"/>
              </w:rPr>
              <w:t>GB 4789.3</w:t>
            </w:r>
          </w:p>
        </w:tc>
      </w:tr>
      <w:tr w:rsidR="00DC21E8">
        <w:trPr>
          <w:cantSplit/>
          <w:trHeight w:val="403"/>
          <w:jc w:val="center"/>
        </w:trPr>
        <w:tc>
          <w:tcPr>
            <w:tcW w:w="8307" w:type="dxa"/>
            <w:gridSpan w:val="4"/>
            <w:vAlign w:val="center"/>
          </w:tcPr>
          <w:p w:rsidR="00DC21E8" w:rsidRDefault="00E111C2">
            <w:pPr>
              <w:overflowPunct w:val="0"/>
              <w:topLinePunct/>
              <w:snapToGrid w:val="0"/>
              <w:spacing w:line="360" w:lineRule="exact"/>
              <w:jc w:val="left"/>
              <w:rPr>
                <w:rFonts w:ascii="Times New Roman" w:eastAsia="仿宋_GB2312" w:hAnsi="Times New Roman"/>
                <w:color w:val="000000" w:themeColor="text1"/>
              </w:rPr>
            </w:pPr>
            <w:r>
              <w:rPr>
                <w:rFonts w:ascii="Times New Roman" w:eastAsia="仿宋_GB2312" w:hAnsi="Times New Roman"/>
                <w:color w:val="000000" w:themeColor="text1"/>
                <w:szCs w:val="21"/>
              </w:rPr>
              <w:t>注：</w:t>
            </w:r>
            <w:r>
              <w:rPr>
                <w:rFonts w:ascii="Times New Roman" w:eastAsia="仿宋_GB2312" w:hAnsi="Times New Roman"/>
                <w:color w:val="000000" w:themeColor="text1"/>
                <w:szCs w:val="21"/>
              </w:rPr>
              <w:t xml:space="preserve">a. </w:t>
            </w:r>
            <w:r>
              <w:rPr>
                <w:rFonts w:ascii="Times New Roman" w:eastAsia="仿宋_GB2312" w:hAnsi="Times New Roman"/>
                <w:color w:val="000000" w:themeColor="text1"/>
                <w:szCs w:val="21"/>
              </w:rPr>
              <w:t>合成着色剂检测项目视具体色泽确定；硬糖、淀粉软糖检验方法采用</w:t>
            </w:r>
            <w:r>
              <w:rPr>
                <w:rFonts w:ascii="Times New Roman" w:eastAsia="仿宋_GB2312" w:hAnsi="Times New Roman"/>
                <w:color w:val="000000" w:themeColor="text1"/>
                <w:szCs w:val="21"/>
              </w:rPr>
              <w:t>GB 5009.35</w:t>
            </w:r>
            <w:r>
              <w:rPr>
                <w:rFonts w:ascii="Times New Roman" w:eastAsia="仿宋_GB2312" w:hAnsi="Times New Roman"/>
                <w:color w:val="000000" w:themeColor="text1"/>
                <w:szCs w:val="21"/>
              </w:rPr>
              <w:t>，</w:t>
            </w:r>
            <w:r>
              <w:rPr>
                <w:rFonts w:ascii="Times New Roman" w:eastAsia="仿宋_GB2312" w:hAnsi="Times New Roman" w:hint="eastAsia"/>
                <w:color w:val="000000" w:themeColor="text1"/>
                <w:szCs w:val="21"/>
              </w:rPr>
              <w:t>其他糖果检验方法采用</w:t>
            </w:r>
            <w:r>
              <w:rPr>
                <w:rFonts w:ascii="Times New Roman" w:eastAsia="仿宋_GB2312" w:hAnsi="Times New Roman"/>
                <w:color w:val="000000" w:themeColor="text1"/>
                <w:szCs w:val="21"/>
              </w:rPr>
              <w:t>SN/T 1743</w:t>
            </w:r>
            <w:r>
              <w:rPr>
                <w:rFonts w:ascii="Times New Roman" w:eastAsia="仿宋_GB2312" w:hAnsi="Times New Roman"/>
                <w:color w:val="000000" w:themeColor="text1"/>
                <w:szCs w:val="21"/>
              </w:rPr>
              <w:t>。</w:t>
            </w:r>
          </w:p>
        </w:tc>
      </w:tr>
    </w:tbl>
    <w:p w:rsidR="00DC21E8" w:rsidRDefault="00DC21E8">
      <w:pPr>
        <w:pStyle w:val="a8"/>
        <w:rPr>
          <w:rFonts w:ascii="Times New Roman" w:hAnsi="Times New Roman" w:cs="Times New Roman"/>
          <w:color w:val="000000" w:themeColor="text1"/>
        </w:rPr>
      </w:pPr>
    </w:p>
    <w:p w:rsidR="00DC21E8" w:rsidRDefault="00E111C2">
      <w:pPr>
        <w:overflowPunct w:val="0"/>
        <w:topLinePunct/>
        <w:adjustRightInd w:val="0"/>
        <w:snapToGrid w:val="0"/>
        <w:ind w:firstLineChars="200" w:firstLine="422"/>
        <w:rPr>
          <w:rFonts w:ascii="Times New Roman" w:eastAsia="仿宋_GB2312" w:hAnsi="Times New Roman"/>
          <w:b/>
          <w:bCs/>
          <w:color w:val="000000" w:themeColor="text1"/>
          <w:kern w:val="0"/>
        </w:rPr>
      </w:pPr>
      <w:r>
        <w:rPr>
          <w:rFonts w:ascii="Times New Roman" w:eastAsia="仿宋_GB2312" w:hAnsi="Times New Roman"/>
          <w:b/>
          <w:bCs/>
          <w:color w:val="000000" w:themeColor="text1"/>
          <w:kern w:val="0"/>
          <w:szCs w:val="21"/>
        </w:rPr>
        <w:t xml:space="preserve">1.5.2 </w:t>
      </w:r>
      <w:r>
        <w:rPr>
          <w:rFonts w:ascii="Times New Roman" w:eastAsia="仿宋_GB2312" w:hAnsi="Times New Roman"/>
          <w:b/>
          <w:bCs/>
          <w:color w:val="000000" w:themeColor="text1"/>
          <w:kern w:val="0"/>
          <w:szCs w:val="21"/>
        </w:rPr>
        <w:t>抽样、检验应注意的问题</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szCs w:val="21"/>
        </w:rPr>
        <w:t xml:space="preserve">1.5.2.1 </w:t>
      </w:r>
      <w:r>
        <w:rPr>
          <w:rFonts w:ascii="Times New Roman" w:eastAsia="仿宋_GB2312" w:hAnsi="Times New Roman"/>
          <w:color w:val="000000" w:themeColor="text1"/>
          <w:kern w:val="0"/>
          <w:szCs w:val="21"/>
        </w:rPr>
        <w:t>抽取非定量包装的食品，抽样人员确定同一批次产品时，应重点关注所抽糖果组成是</w:t>
      </w:r>
      <w:r>
        <w:rPr>
          <w:rFonts w:ascii="Times New Roman" w:eastAsia="仿宋_GB2312" w:hAnsi="Times New Roman"/>
          <w:color w:val="000000" w:themeColor="text1"/>
          <w:kern w:val="0"/>
          <w:szCs w:val="21"/>
        </w:rPr>
        <w:lastRenderedPageBreak/>
        <w:t>否一致、最小包装的样品信息是否一致。</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szCs w:val="21"/>
        </w:rPr>
      </w:pPr>
      <w:r>
        <w:rPr>
          <w:rFonts w:ascii="Times New Roman" w:eastAsia="仿宋_GB2312" w:hAnsi="Times New Roman"/>
          <w:color w:val="000000" w:themeColor="text1"/>
          <w:kern w:val="0"/>
          <w:szCs w:val="21"/>
        </w:rPr>
        <w:t>1.5.2.2</w:t>
      </w:r>
      <w:r>
        <w:rPr>
          <w:rFonts w:ascii="Times New Roman" w:eastAsia="仿宋_GB2312" w:hAnsi="Times New Roman"/>
          <w:color w:val="000000" w:themeColor="text1"/>
          <w:kern w:val="0"/>
          <w:szCs w:val="21"/>
        </w:rPr>
        <w:t>检验项目</w:t>
      </w:r>
      <w:r>
        <w:rPr>
          <w:rFonts w:ascii="Times New Roman" w:eastAsia="仿宋_GB2312" w:hAnsi="Times New Roman"/>
          <w:color w:val="000000" w:themeColor="text1"/>
          <w:kern w:val="0"/>
          <w:szCs w:val="21"/>
        </w:rPr>
        <w:t>“</w:t>
      </w:r>
      <w:r>
        <w:rPr>
          <w:rFonts w:ascii="Times New Roman" w:eastAsia="仿宋_GB2312" w:hAnsi="Times New Roman"/>
          <w:color w:val="000000" w:themeColor="text1"/>
          <w:kern w:val="0"/>
          <w:szCs w:val="21"/>
        </w:rPr>
        <w:t>相同色泽着色剂混合使用时各自用量占其最大使用量的比例之和</w:t>
      </w:r>
      <w:r>
        <w:rPr>
          <w:rFonts w:ascii="Times New Roman" w:eastAsia="仿宋_GB2312" w:hAnsi="Times New Roman"/>
          <w:color w:val="000000" w:themeColor="text1"/>
          <w:kern w:val="0"/>
          <w:szCs w:val="21"/>
        </w:rPr>
        <w:t>”</w:t>
      </w:r>
      <w:r>
        <w:rPr>
          <w:rFonts w:ascii="Times New Roman" w:eastAsia="仿宋_GB2312" w:hAnsi="Times New Roman"/>
          <w:color w:val="000000" w:themeColor="text1"/>
          <w:kern w:val="0"/>
          <w:szCs w:val="21"/>
        </w:rPr>
        <w:t>结果超过</w:t>
      </w:r>
      <w:r>
        <w:rPr>
          <w:rFonts w:ascii="Times New Roman" w:eastAsia="仿宋_GB2312" w:hAnsi="Times New Roman"/>
          <w:color w:val="000000" w:themeColor="text1"/>
          <w:kern w:val="0"/>
          <w:szCs w:val="21"/>
        </w:rPr>
        <w:t>1</w:t>
      </w:r>
      <w:r>
        <w:rPr>
          <w:rFonts w:ascii="Times New Roman" w:eastAsia="仿宋_GB2312" w:hAnsi="Times New Roman"/>
          <w:color w:val="000000" w:themeColor="text1"/>
          <w:kern w:val="0"/>
          <w:szCs w:val="21"/>
        </w:rPr>
        <w:t>的，在检验报告中出具该项目并判定，结果未超过</w:t>
      </w:r>
      <w:r>
        <w:rPr>
          <w:rFonts w:ascii="Times New Roman" w:eastAsia="仿宋_GB2312" w:hAnsi="Times New Roman"/>
          <w:color w:val="000000" w:themeColor="text1"/>
          <w:kern w:val="0"/>
          <w:szCs w:val="21"/>
        </w:rPr>
        <w:t>1</w:t>
      </w:r>
      <w:r>
        <w:rPr>
          <w:rFonts w:ascii="Times New Roman" w:eastAsia="仿宋_GB2312" w:hAnsi="Times New Roman"/>
          <w:color w:val="000000" w:themeColor="text1"/>
          <w:kern w:val="0"/>
          <w:szCs w:val="21"/>
        </w:rPr>
        <w:t>的，不在检验报告中出具该项目。</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szCs w:val="21"/>
        </w:rPr>
      </w:pPr>
      <w:r>
        <w:rPr>
          <w:rFonts w:ascii="Times New Roman" w:eastAsia="仿宋_GB2312" w:hAnsi="Times New Roman" w:hint="eastAsia"/>
          <w:color w:val="000000" w:themeColor="text1"/>
          <w:kern w:val="0"/>
          <w:szCs w:val="21"/>
        </w:rPr>
        <w:t>1.5.2.3</w:t>
      </w:r>
      <w:r>
        <w:rPr>
          <w:rFonts w:ascii="Times New Roman" w:eastAsia="仿宋_GB2312" w:hAnsi="Times New Roman" w:hint="eastAsia"/>
          <w:color w:val="000000" w:themeColor="text1"/>
          <w:kern w:val="0"/>
        </w:rPr>
        <w:t>流通</w:t>
      </w:r>
      <w:r>
        <w:rPr>
          <w:rFonts w:ascii="Times New Roman" w:eastAsia="仿宋_GB2312" w:hAnsi="Times New Roman"/>
          <w:color w:val="000000" w:themeColor="text1"/>
          <w:kern w:val="0"/>
        </w:rPr>
        <w:t>环节从大包装中分装的样品不检测微生物。</w:t>
      </w:r>
    </w:p>
    <w:p w:rsidR="00DC21E8" w:rsidRDefault="00E111C2" w:rsidP="00C867C2">
      <w:pPr>
        <w:overflowPunct w:val="0"/>
        <w:topLinePunct/>
        <w:snapToGrid w:val="0"/>
        <w:spacing w:beforeLines="50" w:afterLines="50" w:line="360" w:lineRule="exact"/>
        <w:ind w:firstLineChars="200" w:firstLine="422"/>
        <w:rPr>
          <w:rFonts w:ascii="Times New Roman" w:eastAsia="黑体" w:hAnsi="Times New Roman"/>
          <w:b/>
          <w:bCs/>
          <w:color w:val="000000" w:themeColor="text1"/>
        </w:rPr>
      </w:pPr>
      <w:r>
        <w:rPr>
          <w:rFonts w:ascii="Times New Roman" w:eastAsia="黑体" w:hAnsi="Times New Roman"/>
          <w:b/>
          <w:bCs/>
          <w:color w:val="000000" w:themeColor="text1"/>
          <w:szCs w:val="21"/>
        </w:rPr>
        <w:t xml:space="preserve">1.6 </w:t>
      </w:r>
      <w:r>
        <w:rPr>
          <w:rFonts w:ascii="Times New Roman" w:eastAsia="黑体" w:hAnsi="Times New Roman"/>
          <w:b/>
          <w:bCs/>
          <w:color w:val="000000" w:themeColor="text1"/>
          <w:szCs w:val="21"/>
        </w:rPr>
        <w:t>判定原则与结论</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szCs w:val="21"/>
        </w:rPr>
        <w:t>原则上按照细则中检验项目依据的法律法规或标准要求判定，若被检产品明示标准和质量要求高于该要求时，应按被检产品明示标准和质量要求判定。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szCs w:val="21"/>
        </w:rPr>
        <w:t>出具抽检检验报告，检验报告中检验结论按如下方式作出判定：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szCs w:val="21"/>
        </w:rPr>
        <w:t xml:space="preserve">1.6.1 </w:t>
      </w:r>
      <w:r>
        <w:rPr>
          <w:rFonts w:ascii="Times New Roman" w:eastAsia="仿宋_GB2312" w:hAnsi="Times New Roman"/>
          <w:color w:val="000000" w:themeColor="text1"/>
          <w:kern w:val="0"/>
          <w:szCs w:val="21"/>
        </w:rPr>
        <w:t>检验项目全部符合相应依据的法律法规或标准要求的，检验结论为：</w:t>
      </w:r>
      <w:r>
        <w:rPr>
          <w:rFonts w:ascii="Times New Roman" w:eastAsia="仿宋_GB2312" w:hAnsi="Times New Roman"/>
          <w:color w:val="000000" w:themeColor="text1"/>
          <w:kern w:val="0"/>
          <w:szCs w:val="21"/>
        </w:rPr>
        <w:t>“</w:t>
      </w:r>
      <w:r>
        <w:rPr>
          <w:rFonts w:ascii="Times New Roman" w:eastAsia="仿宋_GB2312" w:hAnsi="Times New Roman"/>
          <w:color w:val="000000" w:themeColor="text1"/>
          <w:kern w:val="0"/>
          <w:szCs w:val="21"/>
        </w:rPr>
        <w:t>经抽样检验，所检项目符合</w:t>
      </w:r>
      <w:r>
        <w:rPr>
          <w:rFonts w:ascii="Times New Roman" w:eastAsia="仿宋_GB2312" w:hAnsi="Times New Roman"/>
          <w:color w:val="000000" w:themeColor="text1"/>
          <w:kern w:val="0"/>
          <w:szCs w:val="21"/>
        </w:rPr>
        <w:t>××××</w:t>
      </w:r>
      <w:r>
        <w:rPr>
          <w:rFonts w:ascii="Times New Roman" w:eastAsia="仿宋_GB2312" w:hAnsi="Times New Roman"/>
          <w:color w:val="000000" w:themeColor="text1"/>
          <w:kern w:val="0"/>
          <w:szCs w:val="21"/>
        </w:rPr>
        <w:t>要求</w:t>
      </w:r>
      <w:r>
        <w:rPr>
          <w:rFonts w:ascii="Times New Roman" w:eastAsia="仿宋_GB2312" w:hAnsi="Times New Roman"/>
          <w:color w:val="000000" w:themeColor="text1"/>
          <w:kern w:val="0"/>
          <w:szCs w:val="21"/>
        </w:rPr>
        <w:t>”</w:t>
      </w:r>
      <w:r>
        <w:rPr>
          <w:rFonts w:ascii="Times New Roman" w:eastAsia="仿宋_GB2312" w:hAnsi="Times New Roman"/>
          <w:color w:val="000000" w:themeColor="text1"/>
          <w:kern w:val="0"/>
          <w:szCs w:val="21"/>
        </w:rPr>
        <w:t>。</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szCs w:val="21"/>
        </w:rPr>
      </w:pPr>
      <w:r>
        <w:rPr>
          <w:rFonts w:ascii="Times New Roman" w:eastAsia="仿宋_GB2312" w:hAnsi="Times New Roman"/>
          <w:color w:val="000000" w:themeColor="text1"/>
          <w:kern w:val="0"/>
          <w:szCs w:val="21"/>
        </w:rPr>
        <w:t xml:space="preserve">1.6.2 </w:t>
      </w:r>
      <w:r>
        <w:rPr>
          <w:rFonts w:ascii="Times New Roman" w:eastAsia="仿宋_GB2312" w:hAnsi="Times New Roman"/>
          <w:color w:val="000000" w:themeColor="text1"/>
          <w:kern w:val="0"/>
          <w:szCs w:val="21"/>
        </w:rPr>
        <w:t>检验项目有不符合相应依据的法律法规或标准要求的，检验结论为：</w:t>
      </w:r>
      <w:r>
        <w:rPr>
          <w:rFonts w:ascii="Times New Roman" w:eastAsia="仿宋_GB2312" w:hAnsi="Times New Roman"/>
          <w:color w:val="000000" w:themeColor="text1"/>
          <w:kern w:val="0"/>
          <w:szCs w:val="21"/>
        </w:rPr>
        <w:t>“</w:t>
      </w:r>
      <w:r>
        <w:rPr>
          <w:rFonts w:ascii="Times New Roman" w:eastAsia="仿宋_GB2312" w:hAnsi="Times New Roman"/>
          <w:color w:val="000000" w:themeColor="text1"/>
          <w:kern w:val="0"/>
          <w:szCs w:val="21"/>
        </w:rPr>
        <w:t>经抽样检验，</w:t>
      </w:r>
      <w:r>
        <w:rPr>
          <w:rFonts w:ascii="Times New Roman" w:eastAsia="仿宋_GB2312" w:hAnsi="Times New Roman"/>
          <w:color w:val="000000" w:themeColor="text1"/>
          <w:kern w:val="0"/>
          <w:szCs w:val="21"/>
        </w:rPr>
        <w:t>××</w:t>
      </w:r>
      <w:r>
        <w:rPr>
          <w:rFonts w:ascii="Times New Roman" w:eastAsia="仿宋_GB2312" w:hAnsi="Times New Roman"/>
          <w:color w:val="000000" w:themeColor="text1"/>
          <w:kern w:val="0"/>
          <w:szCs w:val="21"/>
        </w:rPr>
        <w:t>项目不符合</w:t>
      </w:r>
      <w:r>
        <w:rPr>
          <w:rFonts w:ascii="Times New Roman" w:eastAsia="仿宋_GB2312" w:hAnsi="Times New Roman"/>
          <w:color w:val="000000" w:themeColor="text1"/>
          <w:kern w:val="0"/>
          <w:szCs w:val="21"/>
        </w:rPr>
        <w:t>××××</w:t>
      </w:r>
      <w:r>
        <w:rPr>
          <w:rFonts w:ascii="Times New Roman" w:eastAsia="仿宋_GB2312" w:hAnsi="Times New Roman"/>
          <w:color w:val="000000" w:themeColor="text1"/>
          <w:kern w:val="0"/>
          <w:szCs w:val="21"/>
        </w:rPr>
        <w:t>要求，检验结论为不合格</w:t>
      </w:r>
      <w:r>
        <w:rPr>
          <w:rFonts w:ascii="Times New Roman" w:eastAsia="仿宋_GB2312" w:hAnsi="Times New Roman"/>
          <w:color w:val="000000" w:themeColor="text1"/>
          <w:kern w:val="0"/>
          <w:szCs w:val="21"/>
        </w:rPr>
        <w:t>”</w:t>
      </w:r>
      <w:r>
        <w:rPr>
          <w:rFonts w:ascii="Times New Roman" w:eastAsia="仿宋_GB2312" w:hAnsi="Times New Roman"/>
          <w:color w:val="000000" w:themeColor="text1"/>
          <w:kern w:val="0"/>
          <w:szCs w:val="21"/>
        </w:rPr>
        <w:t>。</w:t>
      </w:r>
    </w:p>
    <w:p w:rsidR="00DC21E8" w:rsidRDefault="00E111C2">
      <w:pPr>
        <w:pStyle w:val="2"/>
        <w:rPr>
          <w:b/>
          <w:color w:val="000000" w:themeColor="text1"/>
        </w:rPr>
      </w:pPr>
      <w:bookmarkStart w:id="282" w:name="_Toc4397"/>
      <w:bookmarkStart w:id="283" w:name="_Toc470182910"/>
      <w:bookmarkStart w:id="284" w:name="_Toc26879"/>
      <w:bookmarkStart w:id="285" w:name="_Toc31721"/>
      <w:bookmarkStart w:id="286" w:name="_Toc10097"/>
      <w:r>
        <w:rPr>
          <w:color w:val="000000" w:themeColor="text1"/>
        </w:rPr>
        <w:t xml:space="preserve">2 </w:t>
      </w:r>
      <w:r>
        <w:rPr>
          <w:color w:val="000000" w:themeColor="text1"/>
        </w:rPr>
        <w:t>巧克力及巧克力制品</w:t>
      </w:r>
      <w:bookmarkEnd w:id="282"/>
      <w:bookmarkEnd w:id="283"/>
      <w:bookmarkEnd w:id="284"/>
      <w:bookmarkEnd w:id="285"/>
      <w:bookmarkEnd w:id="286"/>
    </w:p>
    <w:p w:rsidR="00DC21E8" w:rsidRDefault="00E111C2" w:rsidP="00C867C2">
      <w:pPr>
        <w:overflowPunct w:val="0"/>
        <w:topLinePunct/>
        <w:snapToGrid w:val="0"/>
        <w:spacing w:beforeLines="50" w:afterLines="50" w:line="360" w:lineRule="exact"/>
        <w:ind w:firstLineChars="200" w:firstLine="422"/>
        <w:rPr>
          <w:rFonts w:ascii="Times New Roman" w:eastAsia="黑体" w:hAnsi="Times New Roman"/>
          <w:b/>
          <w:bCs/>
          <w:color w:val="000000" w:themeColor="text1"/>
        </w:rPr>
      </w:pPr>
      <w:r>
        <w:rPr>
          <w:rFonts w:ascii="Times New Roman" w:eastAsia="黑体" w:hAnsi="Times New Roman"/>
          <w:b/>
          <w:bCs/>
          <w:color w:val="000000" w:themeColor="text1"/>
          <w:szCs w:val="21"/>
        </w:rPr>
        <w:t xml:space="preserve">2.1 </w:t>
      </w:r>
      <w:r>
        <w:rPr>
          <w:rFonts w:ascii="Times New Roman" w:eastAsia="黑体" w:hAnsi="Times New Roman"/>
          <w:b/>
          <w:bCs/>
          <w:color w:val="000000" w:themeColor="text1"/>
          <w:szCs w:val="21"/>
        </w:rPr>
        <w:t>适用范围</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szCs w:val="21"/>
        </w:rPr>
        <w:t>本细则适用于巧克力及巧克力制品食品安全监督抽检。</w:t>
      </w:r>
    </w:p>
    <w:p w:rsidR="00DC21E8" w:rsidRDefault="00E111C2" w:rsidP="00C867C2">
      <w:pPr>
        <w:overflowPunct w:val="0"/>
        <w:topLinePunct/>
        <w:snapToGrid w:val="0"/>
        <w:spacing w:beforeLines="50" w:afterLines="50" w:line="360" w:lineRule="exact"/>
        <w:ind w:firstLineChars="200" w:firstLine="422"/>
        <w:rPr>
          <w:rFonts w:ascii="Times New Roman" w:eastAsia="黑体" w:hAnsi="Times New Roman"/>
          <w:b/>
          <w:bCs/>
          <w:color w:val="000000" w:themeColor="text1"/>
        </w:rPr>
      </w:pPr>
      <w:r>
        <w:rPr>
          <w:rFonts w:ascii="Times New Roman" w:eastAsia="黑体" w:hAnsi="Times New Roman"/>
          <w:b/>
          <w:bCs/>
          <w:color w:val="000000" w:themeColor="text1"/>
          <w:szCs w:val="21"/>
        </w:rPr>
        <w:t xml:space="preserve">2.2 </w:t>
      </w:r>
      <w:r>
        <w:rPr>
          <w:rFonts w:ascii="Times New Roman" w:eastAsia="黑体" w:hAnsi="Times New Roman"/>
          <w:b/>
          <w:bCs/>
          <w:color w:val="000000" w:themeColor="text1"/>
          <w:szCs w:val="21"/>
        </w:rPr>
        <w:t>产品种类</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szCs w:val="21"/>
        </w:rPr>
        <w:t>巧克力及巧克力制品包括巧克力、巧克力制品、代可可脂巧克力及代可可脂巧克力制品。</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szCs w:val="21"/>
        </w:rPr>
        <w:t>巧克力指以可可制品（可可脂、可可块或可可液块／巧克力浆、可可油饼、可可粉）和（或）白砂糖为主要原料，添加或不添加乳制品、食品添加剂，经特定工艺制成的在常温下保持固体或半固体状态的食品。</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szCs w:val="21"/>
        </w:rPr>
        <w:t>巧克力制品指巧克力与其他食品按一定比例，经特定工艺制成的在常温下保持固体或半固体状态的食品。</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szCs w:val="21"/>
        </w:rPr>
        <w:t>代可可脂巧克力指以白砂糖、代可可脂等为主要原料（按原始配料计算，代可可脂添加量超过５％），添加或不添加可可制品（可可脂、可可块或可可液块／巧克力浆、可可油饼、可可粉）、乳制品及食品添加剂，经特定工艺制成的在常温下保持固体或半固体状态，并具有巧克力风味和性状的食品。</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szCs w:val="21"/>
        </w:rPr>
        <w:t>代可可脂巧克力制品指代可可脂巧克力与其他食品按一定比例，经特定工艺制成的在常温下保持固体或半固体状态的食品。</w:t>
      </w:r>
    </w:p>
    <w:p w:rsidR="00DC21E8" w:rsidRDefault="00E111C2" w:rsidP="00C867C2">
      <w:pPr>
        <w:overflowPunct w:val="0"/>
        <w:topLinePunct/>
        <w:snapToGrid w:val="0"/>
        <w:spacing w:beforeLines="50" w:afterLines="50" w:line="360" w:lineRule="exact"/>
        <w:ind w:firstLineChars="200" w:firstLine="422"/>
        <w:rPr>
          <w:rFonts w:ascii="Times New Roman" w:eastAsia="黑体" w:hAnsi="Times New Roman"/>
          <w:b/>
          <w:bCs/>
          <w:color w:val="000000" w:themeColor="text1"/>
        </w:rPr>
      </w:pPr>
      <w:r>
        <w:rPr>
          <w:rFonts w:ascii="Times New Roman" w:eastAsia="黑体" w:hAnsi="Times New Roman"/>
          <w:b/>
          <w:bCs/>
          <w:color w:val="000000" w:themeColor="text1"/>
          <w:szCs w:val="21"/>
        </w:rPr>
        <w:t xml:space="preserve">2.3 </w:t>
      </w:r>
      <w:r>
        <w:rPr>
          <w:rFonts w:ascii="Times New Roman" w:eastAsia="黑体" w:hAnsi="Times New Roman"/>
          <w:b/>
          <w:bCs/>
          <w:color w:val="000000" w:themeColor="text1"/>
          <w:szCs w:val="21"/>
        </w:rPr>
        <w:t>检验依据</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szCs w:val="21"/>
        </w:rPr>
        <w:t>下列文件凡是注明日期的，其随后所有的修改单或修订版均不适用于本细则。凡是不注明日期的，其最新版本适用于本细则。</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szCs w:val="21"/>
        </w:rPr>
        <w:t xml:space="preserve">GB 2760 </w:t>
      </w:r>
      <w:r>
        <w:rPr>
          <w:rFonts w:ascii="Times New Roman" w:eastAsia="仿宋_GB2312" w:hAnsi="Times New Roman" w:hint="eastAsia"/>
          <w:color w:val="000000" w:themeColor="text1"/>
          <w:kern w:val="0"/>
          <w:szCs w:val="21"/>
        </w:rPr>
        <w:t>食品安全国家标准</w:t>
      </w:r>
      <w:r>
        <w:rPr>
          <w:rFonts w:ascii="Times New Roman" w:eastAsia="仿宋_GB2312" w:hAnsi="Times New Roman" w:hint="eastAsia"/>
          <w:color w:val="000000" w:themeColor="text1"/>
          <w:kern w:val="0"/>
          <w:szCs w:val="21"/>
        </w:rPr>
        <w:t xml:space="preserve"> </w:t>
      </w:r>
      <w:r>
        <w:rPr>
          <w:rFonts w:ascii="Times New Roman" w:eastAsia="仿宋_GB2312" w:hAnsi="Times New Roman" w:hint="eastAsia"/>
          <w:color w:val="000000" w:themeColor="text1"/>
          <w:kern w:val="0"/>
          <w:szCs w:val="21"/>
        </w:rPr>
        <w:t>食品</w:t>
      </w:r>
      <w:r>
        <w:rPr>
          <w:rFonts w:ascii="Times New Roman" w:eastAsia="仿宋_GB2312" w:hAnsi="Times New Roman"/>
          <w:color w:val="000000" w:themeColor="text1"/>
          <w:kern w:val="0"/>
          <w:szCs w:val="21"/>
        </w:rPr>
        <w:t>添加剂使用标准</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szCs w:val="21"/>
        </w:rPr>
        <w:lastRenderedPageBreak/>
        <w:t xml:space="preserve">GB 2762 </w:t>
      </w:r>
      <w:r>
        <w:rPr>
          <w:rFonts w:ascii="Times New Roman" w:eastAsia="仿宋_GB2312" w:hAnsi="Times New Roman" w:hint="eastAsia"/>
          <w:color w:val="000000" w:themeColor="text1"/>
          <w:kern w:val="0"/>
          <w:szCs w:val="21"/>
        </w:rPr>
        <w:t>食品安全国家标准</w:t>
      </w:r>
      <w:r>
        <w:rPr>
          <w:rFonts w:ascii="Times New Roman" w:eastAsia="仿宋_GB2312" w:hAnsi="Times New Roman" w:hint="eastAsia"/>
          <w:color w:val="000000" w:themeColor="text1"/>
          <w:kern w:val="0"/>
          <w:szCs w:val="21"/>
        </w:rPr>
        <w:t xml:space="preserve"> </w:t>
      </w:r>
      <w:r>
        <w:rPr>
          <w:rFonts w:ascii="Times New Roman" w:eastAsia="仿宋_GB2312" w:hAnsi="Times New Roman" w:hint="eastAsia"/>
          <w:color w:val="000000" w:themeColor="text1"/>
          <w:kern w:val="0"/>
          <w:szCs w:val="21"/>
        </w:rPr>
        <w:t>食品</w:t>
      </w:r>
      <w:r>
        <w:rPr>
          <w:rFonts w:ascii="Times New Roman" w:eastAsia="仿宋_GB2312" w:hAnsi="Times New Roman"/>
          <w:color w:val="000000" w:themeColor="text1"/>
          <w:kern w:val="0"/>
          <w:szCs w:val="21"/>
        </w:rPr>
        <w:t>中污染物限量</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szCs w:val="21"/>
        </w:rPr>
        <w:t xml:space="preserve">GB 4789.4 </w:t>
      </w:r>
      <w:r>
        <w:rPr>
          <w:rFonts w:ascii="Times New Roman" w:eastAsia="仿宋_GB2312" w:hAnsi="Times New Roman" w:hint="eastAsia"/>
          <w:color w:val="000000" w:themeColor="text1"/>
          <w:kern w:val="0"/>
          <w:szCs w:val="21"/>
        </w:rPr>
        <w:t>食品安全国家标准</w:t>
      </w:r>
      <w:r>
        <w:rPr>
          <w:rFonts w:ascii="Times New Roman" w:eastAsia="仿宋_GB2312" w:hAnsi="Times New Roman" w:hint="eastAsia"/>
          <w:color w:val="000000" w:themeColor="text1"/>
          <w:kern w:val="0"/>
          <w:szCs w:val="21"/>
        </w:rPr>
        <w:t xml:space="preserve"> </w:t>
      </w:r>
      <w:r>
        <w:rPr>
          <w:rFonts w:ascii="Times New Roman" w:eastAsia="仿宋_GB2312" w:hAnsi="Times New Roman" w:hint="eastAsia"/>
          <w:color w:val="000000" w:themeColor="text1"/>
          <w:kern w:val="0"/>
          <w:szCs w:val="21"/>
        </w:rPr>
        <w:t>食品微生物学检验</w:t>
      </w:r>
      <w:r>
        <w:rPr>
          <w:rFonts w:ascii="Times New Roman" w:eastAsia="仿宋_GB2312" w:hAnsi="Times New Roman" w:hint="eastAsia"/>
          <w:color w:val="000000" w:themeColor="text1"/>
          <w:kern w:val="0"/>
          <w:szCs w:val="21"/>
        </w:rPr>
        <w:t xml:space="preserve"> </w:t>
      </w:r>
      <w:r>
        <w:rPr>
          <w:rFonts w:ascii="Times New Roman" w:eastAsia="仿宋_GB2312" w:hAnsi="Times New Roman" w:hint="eastAsia"/>
          <w:color w:val="000000" w:themeColor="text1"/>
          <w:kern w:val="0"/>
          <w:szCs w:val="21"/>
        </w:rPr>
        <w:t>沙门氏菌检验</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szCs w:val="21"/>
        </w:rPr>
        <w:t xml:space="preserve">GB 5009.11 </w:t>
      </w:r>
      <w:r>
        <w:rPr>
          <w:rFonts w:ascii="Times New Roman" w:eastAsia="仿宋_GB2312" w:hAnsi="Times New Roman" w:hint="eastAsia"/>
          <w:color w:val="000000" w:themeColor="text1"/>
          <w:kern w:val="0"/>
          <w:szCs w:val="21"/>
        </w:rPr>
        <w:t>食品安全国家标准</w:t>
      </w:r>
      <w:r>
        <w:rPr>
          <w:rFonts w:ascii="Times New Roman" w:eastAsia="仿宋_GB2312" w:hAnsi="Times New Roman" w:hint="eastAsia"/>
          <w:color w:val="000000" w:themeColor="text1"/>
          <w:kern w:val="0"/>
          <w:szCs w:val="21"/>
        </w:rPr>
        <w:t xml:space="preserve"> </w:t>
      </w:r>
      <w:r>
        <w:rPr>
          <w:rFonts w:ascii="Times New Roman" w:eastAsia="仿宋_GB2312" w:hAnsi="Times New Roman" w:hint="eastAsia"/>
          <w:color w:val="000000" w:themeColor="text1"/>
          <w:kern w:val="0"/>
          <w:szCs w:val="21"/>
        </w:rPr>
        <w:t>食品</w:t>
      </w:r>
      <w:r>
        <w:rPr>
          <w:rFonts w:ascii="Times New Roman" w:eastAsia="仿宋_GB2312" w:hAnsi="Times New Roman"/>
          <w:color w:val="000000" w:themeColor="text1"/>
          <w:kern w:val="0"/>
          <w:szCs w:val="21"/>
        </w:rPr>
        <w:t>中总砷及无机砷的测定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szCs w:val="21"/>
        </w:rPr>
        <w:t xml:space="preserve">GB 5009.12 </w:t>
      </w:r>
      <w:r>
        <w:rPr>
          <w:rFonts w:ascii="Times New Roman" w:eastAsia="仿宋_GB2312" w:hAnsi="Times New Roman" w:hint="eastAsia"/>
          <w:color w:val="000000" w:themeColor="text1"/>
          <w:kern w:val="0"/>
          <w:szCs w:val="21"/>
        </w:rPr>
        <w:t>食品安全国家标准</w:t>
      </w:r>
      <w:r>
        <w:rPr>
          <w:rFonts w:ascii="Times New Roman" w:eastAsia="仿宋_GB2312" w:hAnsi="Times New Roman" w:hint="eastAsia"/>
          <w:color w:val="000000" w:themeColor="text1"/>
          <w:kern w:val="0"/>
          <w:szCs w:val="21"/>
        </w:rPr>
        <w:t xml:space="preserve"> </w:t>
      </w:r>
      <w:r>
        <w:rPr>
          <w:rFonts w:ascii="Times New Roman" w:eastAsia="仿宋_GB2312" w:hAnsi="Times New Roman" w:hint="eastAsia"/>
          <w:color w:val="000000" w:themeColor="text1"/>
          <w:kern w:val="0"/>
          <w:szCs w:val="21"/>
        </w:rPr>
        <w:t>食品</w:t>
      </w:r>
      <w:r>
        <w:rPr>
          <w:rFonts w:ascii="Times New Roman" w:eastAsia="仿宋_GB2312" w:hAnsi="Times New Roman"/>
          <w:color w:val="000000" w:themeColor="text1"/>
          <w:kern w:val="0"/>
          <w:szCs w:val="21"/>
        </w:rPr>
        <w:t>中铅的测定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 xml:space="preserve">GB 5009.28 </w:t>
      </w:r>
      <w:r>
        <w:rPr>
          <w:rFonts w:ascii="Times New Roman" w:eastAsia="仿宋_GB2312" w:hAnsi="Times New Roman" w:hint="eastAsia"/>
          <w:color w:val="000000" w:themeColor="text1"/>
          <w:kern w:val="0"/>
          <w:szCs w:val="21"/>
        </w:rPr>
        <w:t>食品安全国家标准</w:t>
      </w:r>
      <w:r>
        <w:rPr>
          <w:rFonts w:ascii="Times New Roman" w:eastAsia="仿宋_GB2312" w:hAnsi="Times New Roman" w:hint="eastAsia"/>
          <w:color w:val="000000" w:themeColor="text1"/>
          <w:kern w:val="0"/>
          <w:szCs w:val="21"/>
        </w:rPr>
        <w:t xml:space="preserve"> </w:t>
      </w:r>
      <w:r>
        <w:rPr>
          <w:rFonts w:ascii="Times New Roman" w:eastAsia="仿宋_GB2312" w:hAnsi="Times New Roman" w:hint="eastAsia"/>
          <w:color w:val="000000" w:themeColor="text1"/>
          <w:kern w:val="0"/>
          <w:szCs w:val="21"/>
        </w:rPr>
        <w:t>食品</w:t>
      </w:r>
      <w:r>
        <w:rPr>
          <w:rFonts w:ascii="Times New Roman" w:eastAsia="仿宋_GB2312" w:hAnsi="Times New Roman"/>
          <w:color w:val="000000" w:themeColor="text1"/>
          <w:kern w:val="0"/>
          <w:szCs w:val="21"/>
        </w:rPr>
        <w:t>中苯甲酸、山梨酸和糖精钠的测定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szCs w:val="21"/>
        </w:rPr>
      </w:pPr>
      <w:r>
        <w:rPr>
          <w:rFonts w:ascii="Times New Roman" w:eastAsia="仿宋_GB2312" w:hAnsi="Times New Roman"/>
          <w:color w:val="000000" w:themeColor="text1"/>
          <w:kern w:val="0"/>
          <w:szCs w:val="21"/>
        </w:rPr>
        <w:t xml:space="preserve">GB 5009.34 </w:t>
      </w:r>
      <w:r>
        <w:rPr>
          <w:rFonts w:ascii="Times New Roman" w:eastAsia="仿宋_GB2312" w:hAnsi="Times New Roman" w:hint="eastAsia"/>
          <w:color w:val="000000" w:themeColor="text1"/>
          <w:kern w:val="0"/>
          <w:szCs w:val="21"/>
        </w:rPr>
        <w:t>食品安全国家标准</w:t>
      </w:r>
      <w:r>
        <w:rPr>
          <w:rFonts w:ascii="Times New Roman" w:eastAsia="仿宋_GB2312" w:hAnsi="Times New Roman" w:hint="eastAsia"/>
          <w:color w:val="000000" w:themeColor="text1"/>
          <w:kern w:val="0"/>
          <w:szCs w:val="21"/>
        </w:rPr>
        <w:t xml:space="preserve"> </w:t>
      </w:r>
      <w:r>
        <w:rPr>
          <w:rFonts w:ascii="Times New Roman" w:eastAsia="仿宋_GB2312" w:hAnsi="Times New Roman" w:hint="eastAsia"/>
          <w:color w:val="000000" w:themeColor="text1"/>
          <w:kern w:val="0"/>
          <w:szCs w:val="21"/>
        </w:rPr>
        <w:t>食品</w:t>
      </w:r>
      <w:r>
        <w:rPr>
          <w:rFonts w:ascii="Times New Roman" w:eastAsia="仿宋_GB2312" w:hAnsi="Times New Roman"/>
          <w:color w:val="000000" w:themeColor="text1"/>
          <w:kern w:val="0"/>
          <w:szCs w:val="21"/>
        </w:rPr>
        <w:t>中二氧化硫的测定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szCs w:val="21"/>
        </w:rPr>
        <w:t xml:space="preserve">GB 29921 </w:t>
      </w:r>
      <w:r>
        <w:rPr>
          <w:rFonts w:ascii="Times New Roman" w:eastAsia="仿宋_GB2312" w:hAnsi="Times New Roman" w:hint="eastAsia"/>
          <w:color w:val="000000" w:themeColor="text1"/>
          <w:kern w:val="0"/>
          <w:szCs w:val="21"/>
        </w:rPr>
        <w:t>食品安全国家标准</w:t>
      </w:r>
      <w:r>
        <w:rPr>
          <w:rFonts w:ascii="Times New Roman" w:eastAsia="仿宋_GB2312" w:hAnsi="Times New Roman" w:hint="eastAsia"/>
          <w:color w:val="000000" w:themeColor="text1"/>
          <w:kern w:val="0"/>
          <w:szCs w:val="21"/>
        </w:rPr>
        <w:t xml:space="preserve"> </w:t>
      </w:r>
      <w:r>
        <w:rPr>
          <w:rFonts w:ascii="Times New Roman" w:eastAsia="仿宋_GB2312" w:hAnsi="Times New Roman" w:hint="eastAsia"/>
          <w:color w:val="000000" w:themeColor="text1"/>
          <w:kern w:val="0"/>
          <w:szCs w:val="21"/>
        </w:rPr>
        <w:t>食品</w:t>
      </w:r>
      <w:r>
        <w:rPr>
          <w:rFonts w:ascii="Times New Roman" w:eastAsia="仿宋_GB2312" w:hAnsi="Times New Roman"/>
          <w:color w:val="000000" w:themeColor="text1"/>
          <w:kern w:val="0"/>
          <w:szCs w:val="21"/>
        </w:rPr>
        <w:t>中致病菌限量</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szCs w:val="21"/>
        </w:rPr>
        <w:t>经备案现行有效的企业标准及产品明示质量要求</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szCs w:val="21"/>
        </w:rPr>
        <w:t>相关的法律法规、部门规章和规定</w:t>
      </w:r>
    </w:p>
    <w:p w:rsidR="00DC21E8" w:rsidRDefault="00E111C2" w:rsidP="00C867C2">
      <w:pPr>
        <w:overflowPunct w:val="0"/>
        <w:topLinePunct/>
        <w:snapToGrid w:val="0"/>
        <w:spacing w:beforeLines="50" w:afterLines="50" w:line="360" w:lineRule="exact"/>
        <w:ind w:firstLineChars="200" w:firstLine="422"/>
        <w:rPr>
          <w:rFonts w:ascii="Times New Roman" w:eastAsia="黑体" w:hAnsi="Times New Roman"/>
          <w:b/>
          <w:bCs/>
          <w:color w:val="000000" w:themeColor="text1"/>
        </w:rPr>
      </w:pPr>
      <w:r>
        <w:rPr>
          <w:rFonts w:ascii="Times New Roman" w:eastAsia="黑体" w:hAnsi="Times New Roman"/>
          <w:b/>
          <w:bCs/>
          <w:color w:val="000000" w:themeColor="text1"/>
          <w:szCs w:val="21"/>
        </w:rPr>
        <w:t xml:space="preserve">2.4 </w:t>
      </w:r>
      <w:r>
        <w:rPr>
          <w:rFonts w:ascii="Times New Roman" w:eastAsia="黑体" w:hAnsi="Times New Roman"/>
          <w:b/>
          <w:bCs/>
          <w:color w:val="000000" w:themeColor="text1"/>
          <w:szCs w:val="21"/>
        </w:rPr>
        <w:t>抽样</w:t>
      </w:r>
    </w:p>
    <w:p w:rsidR="00DC21E8" w:rsidRDefault="00E111C2">
      <w:pPr>
        <w:overflowPunct w:val="0"/>
        <w:topLinePunct/>
        <w:adjustRightInd w:val="0"/>
        <w:snapToGrid w:val="0"/>
        <w:ind w:firstLineChars="200" w:firstLine="422"/>
        <w:rPr>
          <w:rFonts w:ascii="Times New Roman" w:eastAsia="仿宋" w:hAnsi="Times New Roman"/>
          <w:color w:val="000000" w:themeColor="text1"/>
        </w:rPr>
      </w:pPr>
      <w:r>
        <w:rPr>
          <w:rFonts w:ascii="Times New Roman" w:eastAsia="仿宋_GB2312" w:hAnsi="Times New Roman"/>
          <w:b/>
          <w:bCs/>
          <w:color w:val="000000" w:themeColor="text1"/>
          <w:kern w:val="0"/>
          <w:szCs w:val="21"/>
        </w:rPr>
        <w:t xml:space="preserve">2.4.1 </w:t>
      </w:r>
      <w:r>
        <w:rPr>
          <w:rFonts w:ascii="Times New Roman" w:eastAsia="仿宋_GB2312" w:hAnsi="Times New Roman"/>
          <w:b/>
          <w:bCs/>
          <w:color w:val="000000" w:themeColor="text1"/>
          <w:kern w:val="0"/>
          <w:szCs w:val="21"/>
        </w:rPr>
        <w:t>抽样型号或规格</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szCs w:val="21"/>
        </w:rPr>
        <w:t>预包装食品或非定量包装的食品。</w:t>
      </w:r>
    </w:p>
    <w:p w:rsidR="00DC21E8" w:rsidRDefault="00E111C2">
      <w:pPr>
        <w:overflowPunct w:val="0"/>
        <w:topLinePunct/>
        <w:snapToGrid w:val="0"/>
        <w:spacing w:line="360" w:lineRule="exact"/>
        <w:ind w:firstLineChars="200" w:firstLine="422"/>
        <w:rPr>
          <w:rFonts w:ascii="Times New Roman" w:eastAsia="仿宋_GB2312" w:hAnsi="Times New Roman"/>
          <w:b/>
          <w:bCs/>
          <w:color w:val="000000" w:themeColor="text1"/>
          <w:kern w:val="0"/>
        </w:rPr>
      </w:pPr>
      <w:r>
        <w:rPr>
          <w:rFonts w:ascii="Times New Roman" w:eastAsia="仿宋_GB2312" w:hAnsi="Times New Roman"/>
          <w:b/>
          <w:bCs/>
          <w:color w:val="000000" w:themeColor="text1"/>
          <w:kern w:val="0"/>
          <w:szCs w:val="21"/>
        </w:rPr>
        <w:t xml:space="preserve">2.4.2 </w:t>
      </w:r>
      <w:r>
        <w:rPr>
          <w:rFonts w:ascii="Times New Roman" w:eastAsia="仿宋_GB2312" w:hAnsi="Times New Roman"/>
          <w:b/>
          <w:bCs/>
          <w:color w:val="000000" w:themeColor="text1"/>
          <w:kern w:val="0"/>
          <w:szCs w:val="21"/>
        </w:rPr>
        <w:t>抽样方法及数量</w:t>
      </w:r>
    </w:p>
    <w:p w:rsidR="00DC21E8" w:rsidRDefault="00E111C2">
      <w:pPr>
        <w:overflowPunct w:val="0"/>
        <w:topLinePunct/>
        <w:snapToGrid w:val="0"/>
        <w:spacing w:line="35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kern w:val="0"/>
          <w:szCs w:val="21"/>
        </w:rPr>
        <w:t>生产环节抽样时，在企业的成品库房，从同一批次样品堆的</w:t>
      </w:r>
      <w:r>
        <w:rPr>
          <w:rFonts w:ascii="Times New Roman" w:eastAsia="仿宋_GB2312" w:hAnsi="Times New Roman"/>
          <w:color w:val="000000" w:themeColor="text1"/>
          <w:kern w:val="0"/>
          <w:szCs w:val="21"/>
        </w:rPr>
        <w:t>4</w:t>
      </w:r>
      <w:r>
        <w:rPr>
          <w:rFonts w:ascii="Times New Roman" w:eastAsia="仿宋_GB2312" w:hAnsi="Times New Roman"/>
          <w:color w:val="000000" w:themeColor="text1"/>
          <w:kern w:val="0"/>
          <w:szCs w:val="21"/>
        </w:rPr>
        <w:t>个不同部位抽取相应数量的样品。预包装食品抽取样品量不少于</w:t>
      </w:r>
      <w:r>
        <w:rPr>
          <w:rFonts w:ascii="Times New Roman" w:eastAsia="仿宋_GB2312" w:hAnsi="Times New Roman" w:hint="eastAsia"/>
          <w:color w:val="000000" w:themeColor="text1"/>
          <w:kern w:val="0"/>
          <w:szCs w:val="21"/>
        </w:rPr>
        <w:t>2</w:t>
      </w:r>
      <w:r>
        <w:rPr>
          <w:rFonts w:ascii="Times New Roman" w:eastAsia="仿宋_GB2312" w:hAnsi="Times New Roman"/>
          <w:color w:val="000000" w:themeColor="text1"/>
          <w:kern w:val="0"/>
          <w:szCs w:val="21"/>
        </w:rPr>
        <w:t>kg</w:t>
      </w:r>
      <w:r>
        <w:rPr>
          <w:rFonts w:ascii="Times New Roman" w:eastAsia="仿宋_GB2312" w:hAnsi="Times New Roman"/>
          <w:color w:val="000000" w:themeColor="text1"/>
          <w:kern w:val="0"/>
          <w:szCs w:val="21"/>
        </w:rPr>
        <w:t>，不少于</w:t>
      </w:r>
      <w:r>
        <w:rPr>
          <w:rFonts w:ascii="Times New Roman" w:eastAsia="仿宋_GB2312" w:hAnsi="Times New Roman"/>
          <w:color w:val="000000" w:themeColor="text1"/>
          <w:kern w:val="0"/>
          <w:szCs w:val="21"/>
        </w:rPr>
        <w:t>8</w:t>
      </w:r>
      <w:r>
        <w:rPr>
          <w:rFonts w:ascii="Times New Roman" w:eastAsia="仿宋_GB2312" w:hAnsi="Times New Roman"/>
          <w:color w:val="000000" w:themeColor="text1"/>
          <w:kern w:val="0"/>
          <w:szCs w:val="21"/>
        </w:rPr>
        <w:t>个独立包装。</w:t>
      </w:r>
      <w:r>
        <w:rPr>
          <w:rFonts w:ascii="Times New Roman" w:eastAsia="仿宋_GB2312" w:hAnsi="Times New Roman"/>
          <w:color w:val="000000" w:themeColor="text1"/>
        </w:rPr>
        <w:t>抽取大包装食品（净含量</w:t>
      </w:r>
      <w:r>
        <w:rPr>
          <w:rFonts w:ascii="Times New Roman" w:eastAsia="仿宋_GB2312" w:hAnsi="Times New Roman"/>
          <w:color w:val="000000" w:themeColor="text1"/>
        </w:rPr>
        <w:t>≥</w:t>
      </w:r>
      <w:r>
        <w:rPr>
          <w:rFonts w:ascii="Times New Roman" w:eastAsia="仿宋_GB2312" w:hAnsi="Times New Roman" w:hint="eastAsia"/>
          <w:color w:val="000000" w:themeColor="text1"/>
        </w:rPr>
        <w:t>5</w:t>
      </w:r>
      <w:r>
        <w:rPr>
          <w:rFonts w:ascii="Times New Roman" w:eastAsia="仿宋_GB2312" w:hAnsi="Times New Roman"/>
          <w:color w:val="000000" w:themeColor="text1"/>
        </w:rPr>
        <w:t>kg</w:t>
      </w:r>
      <w:r>
        <w:rPr>
          <w:rFonts w:ascii="Times New Roman" w:eastAsia="仿宋_GB2312" w:hAnsi="Times New Roman"/>
          <w:color w:val="000000" w:themeColor="text1"/>
        </w:rPr>
        <w:t>）时可进行分装取样，分装时应采取措施防止微生物污染，分装的样品盛装于被抽样单位用于销售的包装或清洁卫生的容器中，样品数量不少于</w:t>
      </w:r>
      <w:r>
        <w:rPr>
          <w:rFonts w:ascii="Times New Roman" w:eastAsia="仿宋_GB2312" w:hAnsi="Times New Roman"/>
          <w:color w:val="000000" w:themeColor="text1"/>
        </w:rPr>
        <w:t>8</w:t>
      </w:r>
      <w:r>
        <w:rPr>
          <w:rFonts w:ascii="Times New Roman" w:eastAsia="仿宋_GB2312" w:hAnsi="Times New Roman"/>
          <w:color w:val="000000" w:themeColor="text1"/>
        </w:rPr>
        <w:t>个包装，且每个包装不少于</w:t>
      </w:r>
      <w:r>
        <w:rPr>
          <w:rFonts w:ascii="Times New Roman" w:eastAsia="仿宋_GB2312" w:hAnsi="Times New Roman" w:hint="eastAsia"/>
          <w:color w:val="000000" w:themeColor="text1"/>
        </w:rPr>
        <w:t>250</w:t>
      </w:r>
      <w:r>
        <w:rPr>
          <w:rFonts w:ascii="Times New Roman" w:eastAsia="仿宋_GB2312" w:hAnsi="Times New Roman"/>
          <w:color w:val="000000" w:themeColor="text1"/>
        </w:rPr>
        <w:t>g</w:t>
      </w:r>
      <w:r>
        <w:rPr>
          <w:rFonts w:ascii="Times New Roman" w:eastAsia="仿宋_GB2312" w:hAnsi="Times New Roman"/>
          <w:color w:val="000000" w:themeColor="text1"/>
        </w:rPr>
        <w:t>。</w:t>
      </w:r>
      <w:r>
        <w:rPr>
          <w:rFonts w:ascii="Times New Roman" w:eastAsia="仿宋_GB2312" w:hAnsi="Times New Roman"/>
          <w:color w:val="000000" w:themeColor="text1"/>
          <w:kern w:val="0"/>
          <w:szCs w:val="21"/>
        </w:rPr>
        <w:t>非定量包装的食品抽取样品量不少于</w:t>
      </w:r>
      <w:r>
        <w:rPr>
          <w:rFonts w:ascii="Times New Roman" w:eastAsia="仿宋_GB2312" w:hAnsi="Times New Roman" w:hint="eastAsia"/>
          <w:color w:val="000000" w:themeColor="text1"/>
          <w:kern w:val="0"/>
          <w:szCs w:val="21"/>
        </w:rPr>
        <w:t>2kg</w:t>
      </w:r>
      <w:r>
        <w:rPr>
          <w:rFonts w:ascii="Times New Roman" w:eastAsia="仿宋_GB2312" w:hAnsi="Times New Roman" w:hint="eastAsia"/>
          <w:color w:val="000000" w:themeColor="text1"/>
        </w:rPr>
        <w:t>。</w:t>
      </w:r>
    </w:p>
    <w:p w:rsidR="00DC21E8" w:rsidRDefault="00E111C2">
      <w:pPr>
        <w:overflowPunct w:val="0"/>
        <w:topLinePunct/>
        <w:snapToGrid w:val="0"/>
        <w:spacing w:line="350" w:lineRule="exact"/>
        <w:ind w:firstLineChars="200" w:firstLine="420"/>
        <w:rPr>
          <w:rFonts w:ascii="Times New Roman" w:eastAsia="仿宋_GB2312" w:hAnsi="Times New Roman"/>
          <w:color w:val="000000" w:themeColor="text1"/>
        </w:rPr>
      </w:pPr>
      <w:r>
        <w:rPr>
          <w:rFonts w:ascii="Times New Roman" w:eastAsia="仿宋_GB2312" w:hAnsi="Times New Roman" w:hint="eastAsia"/>
          <w:color w:val="000000" w:themeColor="text1"/>
        </w:rPr>
        <w:t>流通</w:t>
      </w:r>
      <w:r>
        <w:rPr>
          <w:rFonts w:ascii="Times New Roman" w:eastAsia="仿宋_GB2312" w:hAnsi="Times New Roman"/>
          <w:color w:val="000000" w:themeColor="text1"/>
        </w:rPr>
        <w:t>环节抽样时，在货架、柜台、库房或网络食品经营平台抽取同一批次待销产品，抽取样品量原则上同生产环节</w:t>
      </w:r>
      <w:r>
        <w:rPr>
          <w:rFonts w:ascii="Times New Roman" w:eastAsia="仿宋_GB2312" w:hAnsi="Times New Roman" w:hint="eastAsia"/>
          <w:color w:val="000000" w:themeColor="text1"/>
        </w:rPr>
        <w:t>。</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szCs w:val="21"/>
        </w:rPr>
        <w:t>所抽取样品分为</w:t>
      </w:r>
      <w:r>
        <w:rPr>
          <w:rFonts w:ascii="Times New Roman" w:eastAsia="仿宋_GB2312" w:hAnsi="Times New Roman"/>
          <w:color w:val="000000" w:themeColor="text1"/>
          <w:kern w:val="0"/>
          <w:szCs w:val="21"/>
        </w:rPr>
        <w:t>2</w:t>
      </w:r>
      <w:r>
        <w:rPr>
          <w:rFonts w:ascii="Times New Roman" w:eastAsia="仿宋_GB2312" w:hAnsi="Times New Roman"/>
          <w:color w:val="000000" w:themeColor="text1"/>
          <w:kern w:val="0"/>
          <w:szCs w:val="21"/>
        </w:rPr>
        <w:t>份，约</w:t>
      </w:r>
      <w:r>
        <w:rPr>
          <w:rFonts w:ascii="Times New Roman" w:eastAsia="仿宋_GB2312" w:hAnsi="Times New Roman"/>
          <w:color w:val="000000" w:themeColor="text1"/>
          <w:kern w:val="0"/>
          <w:szCs w:val="21"/>
        </w:rPr>
        <w:t>3/4</w:t>
      </w:r>
      <w:r>
        <w:rPr>
          <w:rFonts w:ascii="Times New Roman" w:eastAsia="仿宋_GB2312" w:hAnsi="Times New Roman"/>
          <w:color w:val="000000" w:themeColor="text1"/>
          <w:kern w:val="0"/>
          <w:szCs w:val="21"/>
        </w:rPr>
        <w:t>为检验样品，约</w:t>
      </w:r>
      <w:r>
        <w:rPr>
          <w:rFonts w:ascii="Times New Roman" w:eastAsia="仿宋_GB2312" w:hAnsi="Times New Roman"/>
          <w:color w:val="000000" w:themeColor="text1"/>
          <w:kern w:val="0"/>
          <w:szCs w:val="21"/>
        </w:rPr>
        <w:t>1/4</w:t>
      </w:r>
      <w:r>
        <w:rPr>
          <w:rFonts w:ascii="Times New Roman" w:eastAsia="仿宋_GB2312" w:hAnsi="Times New Roman"/>
          <w:color w:val="000000" w:themeColor="text1"/>
          <w:kern w:val="0"/>
          <w:szCs w:val="21"/>
        </w:rPr>
        <w:t>为复检备份样品（备份样品封存在承检机构）。</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szCs w:val="21"/>
        </w:rPr>
        <w:t>抽取样品量、检验及复检备份所需样品量可根据检验和复检需要适量调整。</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szCs w:val="21"/>
        </w:rPr>
        <w:t>注：在本细则的规定中，检验机构在检验过程中自行对检验结果进行复验时所采用的样品，应为抽取的检验样品，不得采用复检备份样品。</w:t>
      </w:r>
    </w:p>
    <w:p w:rsidR="00DC21E8" w:rsidRDefault="00E111C2">
      <w:pPr>
        <w:overflowPunct w:val="0"/>
        <w:topLinePunct/>
        <w:snapToGrid w:val="0"/>
        <w:spacing w:line="360" w:lineRule="exact"/>
        <w:ind w:firstLineChars="200" w:firstLine="422"/>
        <w:rPr>
          <w:rFonts w:ascii="Times New Roman" w:eastAsia="仿宋_GB2312" w:hAnsi="Times New Roman"/>
          <w:b/>
          <w:bCs/>
          <w:color w:val="000000" w:themeColor="text1"/>
          <w:kern w:val="0"/>
        </w:rPr>
      </w:pPr>
      <w:r>
        <w:rPr>
          <w:rFonts w:ascii="Times New Roman" w:eastAsia="仿宋_GB2312" w:hAnsi="Times New Roman"/>
          <w:b/>
          <w:bCs/>
          <w:color w:val="000000" w:themeColor="text1"/>
          <w:kern w:val="0"/>
          <w:szCs w:val="21"/>
        </w:rPr>
        <w:t xml:space="preserve">2.4.3 </w:t>
      </w:r>
      <w:r>
        <w:rPr>
          <w:rFonts w:ascii="Times New Roman" w:eastAsia="仿宋_GB2312" w:hAnsi="Times New Roman"/>
          <w:b/>
          <w:bCs/>
          <w:color w:val="000000" w:themeColor="text1"/>
          <w:kern w:val="0"/>
          <w:szCs w:val="21"/>
        </w:rPr>
        <w:t>抽样单</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szCs w:val="21"/>
        </w:rPr>
        <w:t>应按有关规定填写抽样单，并记录所抽产品及生产经营企业相关信息。</w:t>
      </w:r>
    </w:p>
    <w:p w:rsidR="00DC21E8" w:rsidRDefault="00E111C2">
      <w:pPr>
        <w:overflowPunct w:val="0"/>
        <w:topLinePunct/>
        <w:snapToGrid w:val="0"/>
        <w:spacing w:line="360" w:lineRule="exact"/>
        <w:ind w:firstLineChars="200" w:firstLine="422"/>
        <w:rPr>
          <w:rFonts w:ascii="Times New Roman" w:eastAsia="仿宋_GB2312" w:hAnsi="Times New Roman"/>
          <w:b/>
          <w:bCs/>
          <w:color w:val="000000" w:themeColor="text1"/>
          <w:kern w:val="0"/>
        </w:rPr>
      </w:pPr>
      <w:r>
        <w:rPr>
          <w:rFonts w:ascii="Times New Roman" w:eastAsia="仿宋_GB2312" w:hAnsi="Times New Roman"/>
          <w:b/>
          <w:bCs/>
          <w:color w:val="000000" w:themeColor="text1"/>
          <w:kern w:val="0"/>
          <w:szCs w:val="21"/>
        </w:rPr>
        <w:t xml:space="preserve">2.4.4 </w:t>
      </w:r>
      <w:r>
        <w:rPr>
          <w:rFonts w:ascii="Times New Roman" w:eastAsia="仿宋_GB2312" w:hAnsi="Times New Roman"/>
          <w:b/>
          <w:bCs/>
          <w:color w:val="000000" w:themeColor="text1"/>
          <w:kern w:val="0"/>
          <w:szCs w:val="21"/>
        </w:rPr>
        <w:t>封样和样品运输、贮存</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szCs w:val="21"/>
        </w:rPr>
        <w:t>抽样完成后由抽样人与被抽样单位在抽样单和封条上签字、盖章，当场封样，检验样品、备份样品分别封样。为保证样品的真实性，要有相应的防拆封措施，并保证封条在运输过程中不会破损。样品运输、贮存过程中应采取有效的防护措施，确保样品不被污染，不发生腐败变质，不影响后续检验。样品的运输、贮存，应符合产品明示要求或产品实际需要的条件要求。</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szCs w:val="21"/>
        </w:rPr>
        <w:t>在网络食品经营平台抽样时，抽样单和封条无需被抽样单位签字、盖章。</w:t>
      </w:r>
    </w:p>
    <w:p w:rsidR="00DC21E8" w:rsidRDefault="00E111C2" w:rsidP="00C867C2">
      <w:pPr>
        <w:overflowPunct w:val="0"/>
        <w:topLinePunct/>
        <w:snapToGrid w:val="0"/>
        <w:spacing w:beforeLines="50" w:afterLines="50" w:line="360" w:lineRule="exact"/>
        <w:ind w:firstLineChars="200" w:firstLine="422"/>
        <w:rPr>
          <w:rFonts w:ascii="Times New Roman" w:eastAsia="黑体" w:hAnsi="Times New Roman"/>
          <w:b/>
          <w:bCs/>
          <w:color w:val="000000" w:themeColor="text1"/>
        </w:rPr>
      </w:pPr>
      <w:r>
        <w:rPr>
          <w:rFonts w:ascii="Times New Roman" w:eastAsia="黑体" w:hAnsi="Times New Roman"/>
          <w:b/>
          <w:bCs/>
          <w:color w:val="000000" w:themeColor="text1"/>
          <w:szCs w:val="21"/>
        </w:rPr>
        <w:t xml:space="preserve">2.5 </w:t>
      </w:r>
      <w:r>
        <w:rPr>
          <w:rFonts w:ascii="Times New Roman" w:eastAsia="黑体" w:hAnsi="Times New Roman"/>
          <w:b/>
          <w:bCs/>
          <w:color w:val="000000" w:themeColor="text1"/>
          <w:szCs w:val="21"/>
        </w:rPr>
        <w:t>检验要求</w:t>
      </w:r>
    </w:p>
    <w:p w:rsidR="00DC21E8" w:rsidRDefault="00E111C2">
      <w:pPr>
        <w:overflowPunct w:val="0"/>
        <w:topLinePunct/>
        <w:adjustRightInd w:val="0"/>
        <w:snapToGrid w:val="0"/>
        <w:ind w:firstLineChars="200" w:firstLine="422"/>
        <w:rPr>
          <w:rFonts w:ascii="Times New Roman" w:eastAsia="仿宋_GB2312" w:hAnsi="Times New Roman"/>
          <w:b/>
          <w:bCs/>
          <w:color w:val="000000" w:themeColor="text1"/>
          <w:kern w:val="0"/>
        </w:rPr>
      </w:pPr>
      <w:r>
        <w:rPr>
          <w:rFonts w:ascii="Times New Roman" w:eastAsia="仿宋_GB2312" w:hAnsi="Times New Roman"/>
          <w:b/>
          <w:bCs/>
          <w:color w:val="000000" w:themeColor="text1"/>
          <w:kern w:val="0"/>
          <w:szCs w:val="21"/>
        </w:rPr>
        <w:t xml:space="preserve">2.5.1 </w:t>
      </w:r>
      <w:r>
        <w:rPr>
          <w:rFonts w:ascii="Times New Roman" w:eastAsia="仿宋_GB2312" w:hAnsi="Times New Roman"/>
          <w:b/>
          <w:bCs/>
          <w:color w:val="000000" w:themeColor="text1"/>
          <w:kern w:val="0"/>
          <w:szCs w:val="21"/>
        </w:rPr>
        <w:t>检验项目</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szCs w:val="21"/>
        </w:rPr>
      </w:pPr>
      <w:r>
        <w:rPr>
          <w:rFonts w:ascii="Times New Roman" w:eastAsia="仿宋_GB2312" w:hAnsi="Times New Roman"/>
          <w:color w:val="000000" w:themeColor="text1"/>
          <w:kern w:val="0"/>
          <w:szCs w:val="21"/>
        </w:rPr>
        <w:t>巧克力及巧克力制品检验项目见表</w:t>
      </w:r>
      <w:r>
        <w:rPr>
          <w:rFonts w:ascii="Times New Roman" w:eastAsia="仿宋_GB2312" w:hAnsi="Times New Roman"/>
          <w:color w:val="000000" w:themeColor="text1"/>
          <w:kern w:val="0"/>
          <w:szCs w:val="21"/>
        </w:rPr>
        <w:t>13-2</w:t>
      </w:r>
      <w:r>
        <w:rPr>
          <w:rFonts w:ascii="Times New Roman" w:eastAsia="仿宋_GB2312" w:hAnsi="Times New Roman"/>
          <w:color w:val="000000" w:themeColor="text1"/>
          <w:kern w:val="0"/>
          <w:szCs w:val="21"/>
        </w:rPr>
        <w:t>。</w:t>
      </w:r>
    </w:p>
    <w:p w:rsidR="00DC21E8" w:rsidRDefault="00E111C2" w:rsidP="00C867C2">
      <w:pPr>
        <w:overflowPunct w:val="0"/>
        <w:topLinePunct/>
        <w:spacing w:beforeLines="50" w:afterLines="50" w:line="360" w:lineRule="exact"/>
        <w:jc w:val="center"/>
        <w:rPr>
          <w:rFonts w:ascii="Times New Roman" w:eastAsia="黑体" w:hAnsi="Times New Roman"/>
          <w:color w:val="000000" w:themeColor="text1"/>
        </w:rPr>
      </w:pPr>
      <w:r>
        <w:rPr>
          <w:rFonts w:ascii="Times New Roman" w:eastAsia="黑体" w:hAnsi="Times New Roman"/>
          <w:color w:val="000000" w:themeColor="text1"/>
          <w:szCs w:val="21"/>
        </w:rPr>
        <w:lastRenderedPageBreak/>
        <w:t>表</w:t>
      </w:r>
      <w:r>
        <w:rPr>
          <w:rFonts w:ascii="Times New Roman" w:eastAsia="黑体" w:hAnsi="Times New Roman"/>
          <w:color w:val="000000" w:themeColor="text1"/>
          <w:szCs w:val="21"/>
        </w:rPr>
        <w:t xml:space="preserve">13-2 </w:t>
      </w:r>
      <w:r>
        <w:rPr>
          <w:rFonts w:ascii="Times New Roman" w:eastAsia="黑体" w:hAnsi="Times New Roman"/>
          <w:color w:val="000000" w:themeColor="text1"/>
          <w:szCs w:val="21"/>
        </w:rPr>
        <w:t>巧克力及巧克力制品检验项目</w:t>
      </w:r>
    </w:p>
    <w:tbl>
      <w:tblPr>
        <w:tblW w:w="8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6"/>
        <w:gridCol w:w="3126"/>
        <w:gridCol w:w="2654"/>
        <w:gridCol w:w="1711"/>
      </w:tblGrid>
      <w:tr w:rsidR="00DC21E8">
        <w:trPr>
          <w:cantSplit/>
          <w:trHeight w:val="403"/>
          <w:tblHeader/>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20" w:lineRule="exact"/>
              <w:jc w:val="center"/>
              <w:rPr>
                <w:rFonts w:ascii="Times New Roman" w:eastAsia="黑体" w:hAnsi="Times New Roman"/>
                <w:color w:val="000000" w:themeColor="text1"/>
              </w:rPr>
            </w:pPr>
            <w:r>
              <w:rPr>
                <w:rFonts w:ascii="Times New Roman" w:eastAsia="黑体" w:hAnsi="Times New Roman"/>
                <w:color w:val="000000" w:themeColor="text1"/>
                <w:szCs w:val="21"/>
              </w:rPr>
              <w:t>序号</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20" w:lineRule="exact"/>
              <w:jc w:val="center"/>
              <w:rPr>
                <w:rFonts w:ascii="Times New Roman" w:eastAsia="黑体" w:hAnsi="Times New Roman"/>
                <w:color w:val="000000" w:themeColor="text1"/>
              </w:rPr>
            </w:pPr>
            <w:r>
              <w:rPr>
                <w:rFonts w:ascii="Times New Roman" w:eastAsia="黑体" w:hAnsi="Times New Roman"/>
                <w:color w:val="000000" w:themeColor="text1"/>
                <w:szCs w:val="21"/>
              </w:rPr>
              <w:t>检验项目</w:t>
            </w:r>
          </w:p>
        </w:tc>
        <w:tc>
          <w:tcPr>
            <w:tcW w:w="265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20" w:lineRule="exact"/>
              <w:jc w:val="center"/>
              <w:rPr>
                <w:rFonts w:ascii="Times New Roman" w:eastAsia="黑体" w:hAnsi="Times New Roman"/>
                <w:color w:val="000000" w:themeColor="text1"/>
              </w:rPr>
            </w:pPr>
            <w:r>
              <w:rPr>
                <w:rFonts w:ascii="Times New Roman" w:eastAsia="黑体" w:hAnsi="Times New Roman"/>
                <w:color w:val="000000" w:themeColor="text1"/>
                <w:szCs w:val="21"/>
              </w:rPr>
              <w:t>依据法律法规或标准</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20" w:lineRule="exact"/>
              <w:jc w:val="center"/>
              <w:rPr>
                <w:rFonts w:ascii="Times New Roman" w:eastAsia="黑体" w:hAnsi="Times New Roman"/>
                <w:color w:val="000000" w:themeColor="text1"/>
              </w:rPr>
            </w:pPr>
            <w:r>
              <w:rPr>
                <w:rFonts w:ascii="Times New Roman" w:eastAsia="黑体" w:hAnsi="Times New Roman"/>
                <w:color w:val="000000" w:themeColor="text1"/>
                <w:szCs w:val="21"/>
              </w:rPr>
              <w:t>检测方法</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adjustRightInd w:val="0"/>
              <w:snapToGrid w:val="0"/>
              <w:spacing w:line="320" w:lineRule="exact"/>
              <w:jc w:val="center"/>
              <w:rPr>
                <w:rFonts w:ascii="Times New Roman" w:eastAsia="仿宋" w:hAnsi="Times New Roman"/>
                <w:color w:val="000000" w:themeColor="text1"/>
              </w:rPr>
            </w:pPr>
            <w:r>
              <w:rPr>
                <w:rFonts w:ascii="Times New Roman" w:eastAsia="仿宋" w:hAnsi="Times New Roman"/>
                <w:color w:val="000000" w:themeColor="text1"/>
                <w:szCs w:val="21"/>
              </w:rPr>
              <w:t>1</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adjustRightInd w:val="0"/>
              <w:snapToGrid w:val="0"/>
              <w:spacing w:line="320" w:lineRule="exact"/>
              <w:jc w:val="center"/>
              <w:rPr>
                <w:rFonts w:ascii="Times New Roman" w:eastAsia="仿宋" w:hAnsi="Times New Roman"/>
                <w:color w:val="000000" w:themeColor="text1"/>
              </w:rPr>
            </w:pPr>
            <w:r>
              <w:rPr>
                <w:rFonts w:ascii="Times New Roman" w:eastAsia="仿宋_GB2312" w:hAnsi="Times New Roman"/>
                <w:color w:val="000000" w:themeColor="text1"/>
                <w:kern w:val="0"/>
                <w:szCs w:val="21"/>
              </w:rPr>
              <w:t>铅（以</w:t>
            </w:r>
            <w:r>
              <w:rPr>
                <w:rFonts w:ascii="Times New Roman" w:eastAsia="仿宋_GB2312" w:hAnsi="Times New Roman"/>
                <w:color w:val="000000" w:themeColor="text1"/>
                <w:kern w:val="0"/>
                <w:szCs w:val="21"/>
              </w:rPr>
              <w:t>Pb</w:t>
            </w:r>
            <w:r>
              <w:rPr>
                <w:rFonts w:ascii="Times New Roman" w:eastAsia="仿宋_GB2312" w:hAnsi="Times New Roman"/>
                <w:color w:val="000000" w:themeColor="text1"/>
                <w:kern w:val="0"/>
                <w:szCs w:val="21"/>
              </w:rPr>
              <w:t>计）</w:t>
            </w:r>
          </w:p>
        </w:tc>
        <w:tc>
          <w:tcPr>
            <w:tcW w:w="265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adjustRightInd w:val="0"/>
              <w:snapToGrid w:val="0"/>
              <w:spacing w:line="320" w:lineRule="exact"/>
              <w:jc w:val="center"/>
              <w:rPr>
                <w:rFonts w:ascii="Times New Roman" w:eastAsia="仿宋" w:hAnsi="Times New Roman"/>
                <w:color w:val="000000" w:themeColor="text1"/>
              </w:rPr>
            </w:pPr>
            <w:r>
              <w:rPr>
                <w:rFonts w:ascii="Times New Roman" w:eastAsia="仿宋" w:hAnsi="Times New Roman"/>
                <w:color w:val="000000" w:themeColor="text1"/>
                <w:szCs w:val="21"/>
              </w:rPr>
              <w:t>GB 2762</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adjustRightInd w:val="0"/>
              <w:snapToGrid w:val="0"/>
              <w:spacing w:line="320" w:lineRule="exact"/>
              <w:jc w:val="center"/>
              <w:rPr>
                <w:rFonts w:ascii="Times New Roman" w:eastAsia="仿宋" w:hAnsi="Times New Roman"/>
                <w:color w:val="000000" w:themeColor="text1"/>
              </w:rPr>
            </w:pPr>
            <w:r>
              <w:rPr>
                <w:rFonts w:ascii="Times New Roman" w:eastAsia="仿宋" w:hAnsi="Times New Roman"/>
                <w:color w:val="000000" w:themeColor="text1"/>
                <w:szCs w:val="21"/>
              </w:rPr>
              <w:t>GB 5009.12</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adjustRightInd w:val="0"/>
              <w:snapToGrid w:val="0"/>
              <w:spacing w:line="320" w:lineRule="exact"/>
              <w:jc w:val="center"/>
              <w:rPr>
                <w:rFonts w:ascii="Times New Roman" w:eastAsia="仿宋" w:hAnsi="Times New Roman"/>
                <w:color w:val="000000" w:themeColor="text1"/>
              </w:rPr>
            </w:pPr>
            <w:r>
              <w:rPr>
                <w:rFonts w:ascii="Times New Roman" w:eastAsia="仿宋" w:hAnsi="Times New Roman"/>
                <w:color w:val="000000" w:themeColor="text1"/>
                <w:szCs w:val="21"/>
              </w:rPr>
              <w:t>2</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adjustRightInd w:val="0"/>
              <w:snapToGrid w:val="0"/>
              <w:spacing w:line="320" w:lineRule="exact"/>
              <w:jc w:val="center"/>
              <w:rPr>
                <w:rFonts w:ascii="Times New Roman" w:eastAsia="仿宋_GB2312" w:hAnsi="Times New Roman"/>
                <w:color w:val="000000" w:themeColor="text1"/>
                <w:kern w:val="0"/>
              </w:rPr>
            </w:pPr>
            <w:r>
              <w:rPr>
                <w:rFonts w:ascii="Times New Roman" w:eastAsia="仿宋_GB2312" w:hAnsi="Times New Roman"/>
                <w:color w:val="000000" w:themeColor="text1"/>
                <w:kern w:val="0"/>
                <w:szCs w:val="21"/>
              </w:rPr>
              <w:t>总砷（以</w:t>
            </w:r>
            <w:r>
              <w:rPr>
                <w:rFonts w:ascii="Times New Roman" w:eastAsia="仿宋_GB2312" w:hAnsi="Times New Roman"/>
                <w:color w:val="000000" w:themeColor="text1"/>
                <w:kern w:val="0"/>
                <w:szCs w:val="21"/>
              </w:rPr>
              <w:t>As</w:t>
            </w:r>
            <w:r>
              <w:rPr>
                <w:rFonts w:ascii="Times New Roman" w:eastAsia="仿宋_GB2312" w:hAnsi="Times New Roman"/>
                <w:color w:val="000000" w:themeColor="text1"/>
                <w:kern w:val="0"/>
                <w:szCs w:val="21"/>
              </w:rPr>
              <w:t>计）</w:t>
            </w:r>
          </w:p>
        </w:tc>
        <w:tc>
          <w:tcPr>
            <w:tcW w:w="265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adjustRightInd w:val="0"/>
              <w:snapToGrid w:val="0"/>
              <w:spacing w:line="320" w:lineRule="exact"/>
              <w:jc w:val="center"/>
              <w:rPr>
                <w:rFonts w:ascii="Times New Roman" w:eastAsia="仿宋" w:hAnsi="Times New Roman"/>
                <w:color w:val="000000" w:themeColor="text1"/>
              </w:rPr>
            </w:pPr>
            <w:r>
              <w:rPr>
                <w:rFonts w:ascii="Times New Roman" w:eastAsia="仿宋" w:hAnsi="Times New Roman"/>
                <w:color w:val="000000" w:themeColor="text1"/>
                <w:szCs w:val="21"/>
              </w:rPr>
              <w:t>GB 2762</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adjustRightInd w:val="0"/>
              <w:snapToGrid w:val="0"/>
              <w:spacing w:line="320" w:lineRule="exact"/>
              <w:jc w:val="center"/>
              <w:rPr>
                <w:rFonts w:ascii="Times New Roman" w:eastAsia="仿宋" w:hAnsi="Times New Roman"/>
                <w:color w:val="000000" w:themeColor="text1"/>
              </w:rPr>
            </w:pPr>
            <w:r>
              <w:rPr>
                <w:rFonts w:ascii="Times New Roman" w:eastAsia="仿宋" w:hAnsi="Times New Roman"/>
                <w:color w:val="000000" w:themeColor="text1"/>
                <w:szCs w:val="21"/>
              </w:rPr>
              <w:t>GB 5009.11</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adjustRightInd w:val="0"/>
              <w:snapToGrid w:val="0"/>
              <w:spacing w:line="320" w:lineRule="exact"/>
              <w:jc w:val="center"/>
              <w:rPr>
                <w:rFonts w:ascii="Times New Roman" w:eastAsia="仿宋" w:hAnsi="Times New Roman"/>
                <w:color w:val="000000" w:themeColor="text1"/>
              </w:rPr>
            </w:pPr>
            <w:r>
              <w:rPr>
                <w:rFonts w:ascii="Times New Roman" w:eastAsia="仿宋" w:hAnsi="Times New Roman"/>
                <w:color w:val="000000" w:themeColor="text1"/>
                <w:szCs w:val="21"/>
              </w:rPr>
              <w:t>3</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adjustRightInd w:val="0"/>
              <w:snapToGrid w:val="0"/>
              <w:spacing w:line="320" w:lineRule="exact"/>
              <w:jc w:val="center"/>
              <w:rPr>
                <w:rFonts w:ascii="Times New Roman" w:eastAsia="仿宋_GB2312" w:hAnsi="Times New Roman"/>
                <w:color w:val="000000" w:themeColor="text1"/>
                <w:kern w:val="0"/>
              </w:rPr>
            </w:pPr>
            <w:r>
              <w:rPr>
                <w:rFonts w:ascii="Times New Roman" w:eastAsia="仿宋_GB2312" w:hAnsi="Times New Roman"/>
                <w:color w:val="000000" w:themeColor="text1"/>
                <w:kern w:val="0"/>
                <w:szCs w:val="21"/>
              </w:rPr>
              <w:t>山梨酸及其钾盐（以山梨酸计）</w:t>
            </w:r>
          </w:p>
        </w:tc>
        <w:tc>
          <w:tcPr>
            <w:tcW w:w="265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adjustRightInd w:val="0"/>
              <w:snapToGrid w:val="0"/>
              <w:spacing w:line="320" w:lineRule="exact"/>
              <w:jc w:val="center"/>
              <w:rPr>
                <w:rFonts w:ascii="Times New Roman" w:eastAsia="仿宋" w:hAnsi="Times New Roman"/>
                <w:color w:val="000000" w:themeColor="text1"/>
              </w:rPr>
            </w:pPr>
            <w:r>
              <w:rPr>
                <w:rFonts w:ascii="Times New Roman" w:eastAsia="仿宋" w:hAnsi="Times New Roman"/>
                <w:color w:val="000000" w:themeColor="text1"/>
                <w:szCs w:val="21"/>
              </w:rPr>
              <w:t>GB 2760</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adjustRightInd w:val="0"/>
              <w:snapToGrid w:val="0"/>
              <w:spacing w:line="320" w:lineRule="exact"/>
              <w:jc w:val="center"/>
              <w:rPr>
                <w:rFonts w:ascii="Times New Roman" w:eastAsia="仿宋" w:hAnsi="Times New Roman"/>
                <w:color w:val="000000" w:themeColor="text1"/>
              </w:rPr>
            </w:pPr>
            <w:r>
              <w:rPr>
                <w:rFonts w:ascii="Times New Roman" w:eastAsia="仿宋_GB2312" w:hAnsi="Times New Roman"/>
                <w:color w:val="000000" w:themeColor="text1"/>
                <w:kern w:val="0"/>
              </w:rPr>
              <w:t>GB 5009.28</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adjustRightInd w:val="0"/>
              <w:snapToGrid w:val="0"/>
              <w:spacing w:line="320" w:lineRule="exact"/>
              <w:jc w:val="center"/>
              <w:rPr>
                <w:rFonts w:ascii="Times New Roman" w:eastAsia="仿宋" w:hAnsi="Times New Roman"/>
                <w:color w:val="000000" w:themeColor="text1"/>
              </w:rPr>
            </w:pPr>
            <w:r>
              <w:rPr>
                <w:rFonts w:ascii="Times New Roman" w:eastAsia="仿宋" w:hAnsi="Times New Roman"/>
                <w:color w:val="000000" w:themeColor="text1"/>
                <w:szCs w:val="21"/>
              </w:rPr>
              <w:t>4</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adjustRightInd w:val="0"/>
              <w:snapToGrid w:val="0"/>
              <w:spacing w:line="320" w:lineRule="exact"/>
              <w:jc w:val="center"/>
              <w:rPr>
                <w:rFonts w:ascii="Times New Roman" w:eastAsia="仿宋_GB2312" w:hAnsi="Times New Roman"/>
                <w:color w:val="000000" w:themeColor="text1"/>
                <w:kern w:val="0"/>
              </w:rPr>
            </w:pPr>
            <w:r>
              <w:rPr>
                <w:rFonts w:ascii="Times New Roman" w:eastAsia="仿宋_GB2312" w:hAnsi="Times New Roman"/>
                <w:color w:val="000000" w:themeColor="text1"/>
                <w:kern w:val="0"/>
                <w:szCs w:val="21"/>
              </w:rPr>
              <w:t>苯甲酸及其钠盐（以苯甲酸计）</w:t>
            </w:r>
          </w:p>
        </w:tc>
        <w:tc>
          <w:tcPr>
            <w:tcW w:w="265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adjustRightInd w:val="0"/>
              <w:snapToGrid w:val="0"/>
              <w:spacing w:line="320" w:lineRule="exact"/>
              <w:jc w:val="center"/>
              <w:rPr>
                <w:rFonts w:ascii="Times New Roman" w:eastAsia="仿宋" w:hAnsi="Times New Roman"/>
                <w:color w:val="000000" w:themeColor="text1"/>
              </w:rPr>
            </w:pPr>
            <w:r>
              <w:rPr>
                <w:rFonts w:ascii="Times New Roman" w:eastAsia="仿宋" w:hAnsi="Times New Roman"/>
                <w:color w:val="000000" w:themeColor="text1"/>
                <w:szCs w:val="21"/>
              </w:rPr>
              <w:t>GB 2760</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adjustRightInd w:val="0"/>
              <w:snapToGrid w:val="0"/>
              <w:spacing w:line="320" w:lineRule="exact"/>
              <w:jc w:val="center"/>
              <w:rPr>
                <w:rFonts w:ascii="Times New Roman" w:eastAsia="仿宋" w:hAnsi="Times New Roman"/>
                <w:color w:val="000000" w:themeColor="text1"/>
              </w:rPr>
            </w:pPr>
            <w:r>
              <w:rPr>
                <w:rFonts w:ascii="Times New Roman" w:eastAsia="仿宋_GB2312" w:hAnsi="Times New Roman"/>
                <w:color w:val="000000" w:themeColor="text1"/>
                <w:kern w:val="0"/>
              </w:rPr>
              <w:t>GB 5009.28</w:t>
            </w:r>
          </w:p>
        </w:tc>
      </w:tr>
      <w:tr w:rsidR="00DC21E8">
        <w:trPr>
          <w:cantSplit/>
          <w:trHeight w:val="403"/>
          <w:jc w:val="center"/>
        </w:trPr>
        <w:tc>
          <w:tcPr>
            <w:tcW w:w="816" w:type="dxa"/>
            <w:vAlign w:val="center"/>
          </w:tcPr>
          <w:p w:rsidR="00DC21E8" w:rsidRDefault="00E111C2">
            <w:pPr>
              <w:overflowPunct w:val="0"/>
              <w:topLinePunct/>
              <w:adjustRightInd w:val="0"/>
              <w:snapToGrid w:val="0"/>
              <w:spacing w:line="320" w:lineRule="exact"/>
              <w:jc w:val="center"/>
              <w:rPr>
                <w:rFonts w:ascii="Times New Roman" w:eastAsia="仿宋" w:hAnsi="Times New Roman"/>
                <w:color w:val="000000" w:themeColor="text1"/>
              </w:rPr>
            </w:pPr>
            <w:r>
              <w:rPr>
                <w:rFonts w:ascii="Times New Roman" w:eastAsia="仿宋" w:hAnsi="Times New Roman"/>
                <w:color w:val="000000" w:themeColor="text1"/>
                <w:szCs w:val="21"/>
              </w:rPr>
              <w:t>5</w:t>
            </w:r>
          </w:p>
        </w:tc>
        <w:tc>
          <w:tcPr>
            <w:tcW w:w="3126" w:type="dxa"/>
            <w:vAlign w:val="center"/>
          </w:tcPr>
          <w:p w:rsidR="00DC21E8" w:rsidRDefault="00E111C2">
            <w:pPr>
              <w:overflowPunct w:val="0"/>
              <w:topLinePunct/>
              <w:adjustRightInd w:val="0"/>
              <w:snapToGrid w:val="0"/>
              <w:spacing w:line="320" w:lineRule="exact"/>
              <w:jc w:val="center"/>
              <w:rPr>
                <w:rFonts w:ascii="Times New Roman" w:eastAsia="仿宋_GB2312" w:hAnsi="Times New Roman"/>
                <w:color w:val="000000" w:themeColor="text1"/>
                <w:kern w:val="0"/>
              </w:rPr>
            </w:pPr>
            <w:r>
              <w:rPr>
                <w:rFonts w:ascii="Times New Roman" w:eastAsia="仿宋_GB2312" w:hAnsi="Times New Roman"/>
                <w:color w:val="000000" w:themeColor="text1"/>
                <w:kern w:val="0"/>
                <w:szCs w:val="21"/>
              </w:rPr>
              <w:t>糖精钠（以糖精计）</w:t>
            </w:r>
          </w:p>
        </w:tc>
        <w:tc>
          <w:tcPr>
            <w:tcW w:w="2654" w:type="dxa"/>
            <w:vAlign w:val="center"/>
          </w:tcPr>
          <w:p w:rsidR="00DC21E8" w:rsidRDefault="00E111C2">
            <w:pPr>
              <w:overflowPunct w:val="0"/>
              <w:topLinePunct/>
              <w:adjustRightInd w:val="0"/>
              <w:snapToGrid w:val="0"/>
              <w:spacing w:line="320" w:lineRule="exact"/>
              <w:jc w:val="center"/>
              <w:rPr>
                <w:rFonts w:ascii="Times New Roman" w:eastAsia="仿宋" w:hAnsi="Times New Roman"/>
                <w:color w:val="000000" w:themeColor="text1"/>
              </w:rPr>
            </w:pPr>
            <w:r>
              <w:rPr>
                <w:rFonts w:ascii="Times New Roman" w:eastAsia="仿宋" w:hAnsi="Times New Roman"/>
                <w:color w:val="000000" w:themeColor="text1"/>
                <w:szCs w:val="21"/>
              </w:rPr>
              <w:t>GB 2760</w:t>
            </w:r>
          </w:p>
        </w:tc>
        <w:tc>
          <w:tcPr>
            <w:tcW w:w="1711" w:type="dxa"/>
            <w:vAlign w:val="center"/>
          </w:tcPr>
          <w:p w:rsidR="00DC21E8" w:rsidRDefault="00E111C2">
            <w:pPr>
              <w:overflowPunct w:val="0"/>
              <w:topLinePunct/>
              <w:adjustRightInd w:val="0"/>
              <w:snapToGrid w:val="0"/>
              <w:spacing w:line="320" w:lineRule="exact"/>
              <w:jc w:val="center"/>
              <w:rPr>
                <w:rFonts w:ascii="Times New Roman" w:eastAsia="仿宋" w:hAnsi="Times New Roman"/>
                <w:color w:val="000000" w:themeColor="text1"/>
              </w:rPr>
            </w:pPr>
            <w:r>
              <w:rPr>
                <w:rFonts w:ascii="Times New Roman" w:eastAsia="仿宋_GB2312" w:hAnsi="Times New Roman"/>
                <w:color w:val="000000" w:themeColor="text1"/>
                <w:kern w:val="0"/>
              </w:rPr>
              <w:t>GB 5009.28</w:t>
            </w:r>
          </w:p>
        </w:tc>
      </w:tr>
      <w:tr w:rsidR="00DC21E8">
        <w:trPr>
          <w:cantSplit/>
          <w:trHeight w:val="403"/>
          <w:jc w:val="center"/>
        </w:trPr>
        <w:tc>
          <w:tcPr>
            <w:tcW w:w="816" w:type="dxa"/>
            <w:vAlign w:val="center"/>
          </w:tcPr>
          <w:p w:rsidR="00DC21E8" w:rsidRDefault="00E111C2">
            <w:pPr>
              <w:overflowPunct w:val="0"/>
              <w:topLinePunct/>
              <w:adjustRightInd w:val="0"/>
              <w:snapToGrid w:val="0"/>
              <w:spacing w:line="320" w:lineRule="exact"/>
              <w:jc w:val="center"/>
              <w:rPr>
                <w:rFonts w:ascii="Times New Roman" w:eastAsia="仿宋" w:hAnsi="Times New Roman"/>
                <w:color w:val="000000" w:themeColor="text1"/>
              </w:rPr>
            </w:pPr>
            <w:r>
              <w:rPr>
                <w:rFonts w:ascii="Times New Roman" w:eastAsia="仿宋" w:hAnsi="Times New Roman"/>
                <w:color w:val="000000" w:themeColor="text1"/>
                <w:szCs w:val="21"/>
              </w:rPr>
              <w:t>6</w:t>
            </w:r>
          </w:p>
        </w:tc>
        <w:tc>
          <w:tcPr>
            <w:tcW w:w="3126" w:type="dxa"/>
            <w:vAlign w:val="center"/>
          </w:tcPr>
          <w:p w:rsidR="00DC21E8" w:rsidRDefault="00E111C2">
            <w:pPr>
              <w:overflowPunct w:val="0"/>
              <w:topLinePunct/>
              <w:adjustRightInd w:val="0"/>
              <w:snapToGrid w:val="0"/>
              <w:spacing w:line="320" w:lineRule="exact"/>
              <w:jc w:val="center"/>
              <w:rPr>
                <w:rFonts w:ascii="Times New Roman" w:eastAsia="仿宋_GB2312" w:hAnsi="Times New Roman"/>
                <w:color w:val="000000" w:themeColor="text1"/>
                <w:kern w:val="0"/>
              </w:rPr>
            </w:pPr>
            <w:r>
              <w:rPr>
                <w:rFonts w:ascii="Times New Roman" w:eastAsia="仿宋_GB2312" w:hAnsi="Times New Roman"/>
                <w:color w:val="000000" w:themeColor="text1"/>
                <w:kern w:val="0"/>
                <w:szCs w:val="21"/>
              </w:rPr>
              <w:t>二氧化硫残留量</w:t>
            </w:r>
          </w:p>
        </w:tc>
        <w:tc>
          <w:tcPr>
            <w:tcW w:w="2654" w:type="dxa"/>
            <w:vAlign w:val="center"/>
          </w:tcPr>
          <w:p w:rsidR="00DC21E8" w:rsidRDefault="00E111C2">
            <w:pPr>
              <w:overflowPunct w:val="0"/>
              <w:topLinePunct/>
              <w:adjustRightInd w:val="0"/>
              <w:snapToGrid w:val="0"/>
              <w:spacing w:line="320" w:lineRule="exact"/>
              <w:jc w:val="center"/>
              <w:rPr>
                <w:rFonts w:ascii="Times New Roman" w:eastAsia="仿宋" w:hAnsi="Times New Roman"/>
                <w:color w:val="000000" w:themeColor="text1"/>
              </w:rPr>
            </w:pPr>
            <w:r>
              <w:rPr>
                <w:rFonts w:ascii="Times New Roman" w:eastAsia="仿宋" w:hAnsi="Times New Roman"/>
                <w:color w:val="000000" w:themeColor="text1"/>
                <w:szCs w:val="21"/>
              </w:rPr>
              <w:t>GB 2760</w:t>
            </w:r>
          </w:p>
        </w:tc>
        <w:tc>
          <w:tcPr>
            <w:tcW w:w="1711" w:type="dxa"/>
            <w:vAlign w:val="center"/>
          </w:tcPr>
          <w:p w:rsidR="00DC21E8" w:rsidRDefault="00E111C2">
            <w:pPr>
              <w:overflowPunct w:val="0"/>
              <w:topLinePunct/>
              <w:adjustRightInd w:val="0"/>
              <w:snapToGrid w:val="0"/>
              <w:spacing w:line="320" w:lineRule="exact"/>
              <w:jc w:val="center"/>
              <w:rPr>
                <w:rFonts w:ascii="Times New Roman" w:eastAsia="仿宋" w:hAnsi="Times New Roman"/>
                <w:color w:val="000000" w:themeColor="text1"/>
              </w:rPr>
            </w:pPr>
            <w:r>
              <w:rPr>
                <w:rFonts w:ascii="Times New Roman" w:eastAsia="仿宋_GB2312" w:hAnsi="Times New Roman"/>
                <w:color w:val="000000" w:themeColor="text1"/>
                <w:kern w:val="0"/>
                <w:szCs w:val="21"/>
              </w:rPr>
              <w:t>GB 5009.34</w:t>
            </w:r>
          </w:p>
        </w:tc>
      </w:tr>
      <w:tr w:rsidR="00DC21E8">
        <w:trPr>
          <w:cantSplit/>
          <w:trHeight w:val="403"/>
          <w:jc w:val="center"/>
        </w:trPr>
        <w:tc>
          <w:tcPr>
            <w:tcW w:w="816" w:type="dxa"/>
            <w:vAlign w:val="center"/>
          </w:tcPr>
          <w:p w:rsidR="00DC21E8" w:rsidRDefault="00E111C2">
            <w:pPr>
              <w:overflowPunct w:val="0"/>
              <w:topLinePunct/>
              <w:adjustRightInd w:val="0"/>
              <w:snapToGrid w:val="0"/>
              <w:spacing w:line="320" w:lineRule="exact"/>
              <w:jc w:val="center"/>
              <w:rPr>
                <w:rFonts w:ascii="Times New Roman" w:eastAsia="仿宋" w:hAnsi="Times New Roman"/>
                <w:color w:val="000000" w:themeColor="text1"/>
              </w:rPr>
            </w:pPr>
            <w:r>
              <w:rPr>
                <w:rFonts w:ascii="Times New Roman" w:eastAsia="仿宋" w:hAnsi="Times New Roman"/>
                <w:color w:val="000000" w:themeColor="text1"/>
                <w:szCs w:val="21"/>
              </w:rPr>
              <w:t>7</w:t>
            </w:r>
          </w:p>
        </w:tc>
        <w:tc>
          <w:tcPr>
            <w:tcW w:w="3126" w:type="dxa"/>
            <w:vAlign w:val="center"/>
          </w:tcPr>
          <w:p w:rsidR="00DC21E8" w:rsidRDefault="00E111C2">
            <w:pPr>
              <w:overflowPunct w:val="0"/>
              <w:topLinePunct/>
              <w:adjustRightInd w:val="0"/>
              <w:snapToGrid w:val="0"/>
              <w:spacing w:line="320" w:lineRule="exact"/>
              <w:jc w:val="center"/>
              <w:rPr>
                <w:rFonts w:ascii="Times New Roman" w:eastAsia="仿宋_GB2312" w:hAnsi="Times New Roman"/>
                <w:color w:val="000000" w:themeColor="text1"/>
                <w:kern w:val="0"/>
              </w:rPr>
            </w:pPr>
            <w:r>
              <w:rPr>
                <w:rFonts w:ascii="Times New Roman" w:eastAsia="仿宋_GB2312" w:hAnsi="Times New Roman"/>
                <w:color w:val="000000" w:themeColor="text1"/>
                <w:kern w:val="0"/>
                <w:szCs w:val="21"/>
              </w:rPr>
              <w:t>沙门氏菌</w:t>
            </w:r>
            <w:r>
              <w:rPr>
                <w:rFonts w:ascii="Times New Roman" w:eastAsia="仿宋_GB2312" w:hAnsi="Times New Roman"/>
                <w:color w:val="000000" w:themeColor="text1"/>
                <w:kern w:val="0"/>
                <w:szCs w:val="21"/>
                <w:vertAlign w:val="superscript"/>
              </w:rPr>
              <w:t>a</w:t>
            </w:r>
          </w:p>
        </w:tc>
        <w:tc>
          <w:tcPr>
            <w:tcW w:w="2654" w:type="dxa"/>
            <w:vAlign w:val="center"/>
          </w:tcPr>
          <w:p w:rsidR="00DC21E8" w:rsidRDefault="00E111C2">
            <w:pPr>
              <w:overflowPunct w:val="0"/>
              <w:topLinePunct/>
              <w:adjustRightInd w:val="0"/>
              <w:snapToGrid w:val="0"/>
              <w:spacing w:line="320" w:lineRule="exact"/>
              <w:jc w:val="center"/>
              <w:rPr>
                <w:rFonts w:ascii="Times New Roman" w:eastAsia="仿宋" w:hAnsi="Times New Roman"/>
                <w:color w:val="000000" w:themeColor="text1"/>
              </w:rPr>
            </w:pPr>
            <w:r>
              <w:rPr>
                <w:rFonts w:ascii="Times New Roman" w:eastAsia="仿宋" w:hAnsi="Times New Roman"/>
                <w:color w:val="000000" w:themeColor="text1"/>
                <w:szCs w:val="21"/>
              </w:rPr>
              <w:t>GB 29921</w:t>
            </w:r>
          </w:p>
        </w:tc>
        <w:tc>
          <w:tcPr>
            <w:tcW w:w="1711" w:type="dxa"/>
            <w:vAlign w:val="center"/>
          </w:tcPr>
          <w:p w:rsidR="00DC21E8" w:rsidRDefault="00E111C2">
            <w:pPr>
              <w:overflowPunct w:val="0"/>
              <w:topLinePunct/>
              <w:adjustRightInd w:val="0"/>
              <w:snapToGrid w:val="0"/>
              <w:spacing w:line="320" w:lineRule="exact"/>
              <w:jc w:val="center"/>
              <w:rPr>
                <w:rFonts w:ascii="Times New Roman" w:eastAsia="仿宋" w:hAnsi="Times New Roman"/>
                <w:color w:val="000000" w:themeColor="text1"/>
              </w:rPr>
            </w:pPr>
            <w:r>
              <w:rPr>
                <w:rFonts w:ascii="Times New Roman" w:eastAsia="仿宋" w:hAnsi="Times New Roman"/>
                <w:color w:val="000000" w:themeColor="text1"/>
                <w:szCs w:val="21"/>
              </w:rPr>
              <w:t>GB 4789.4</w:t>
            </w:r>
          </w:p>
        </w:tc>
      </w:tr>
      <w:tr w:rsidR="00DC21E8">
        <w:trPr>
          <w:cantSplit/>
          <w:trHeight w:val="403"/>
          <w:jc w:val="center"/>
        </w:trPr>
        <w:tc>
          <w:tcPr>
            <w:tcW w:w="8307" w:type="dxa"/>
            <w:gridSpan w:val="4"/>
            <w:vAlign w:val="center"/>
          </w:tcPr>
          <w:p w:rsidR="00DC21E8" w:rsidRDefault="00E111C2">
            <w:pPr>
              <w:overflowPunct w:val="0"/>
              <w:topLinePunct/>
              <w:snapToGrid w:val="0"/>
              <w:spacing w:line="320" w:lineRule="exact"/>
              <w:jc w:val="left"/>
              <w:rPr>
                <w:rFonts w:ascii="Times New Roman" w:eastAsia="仿宋" w:hAnsi="Times New Roman"/>
                <w:color w:val="000000" w:themeColor="text1"/>
              </w:rPr>
            </w:pPr>
            <w:r>
              <w:rPr>
                <w:rFonts w:ascii="Times New Roman" w:eastAsia="仿宋_GB2312" w:hAnsi="Times New Roman"/>
                <w:color w:val="000000" w:themeColor="text1"/>
                <w:szCs w:val="21"/>
              </w:rPr>
              <w:t>注：</w:t>
            </w:r>
            <w:r>
              <w:rPr>
                <w:rFonts w:ascii="Times New Roman" w:eastAsia="仿宋_GB2312" w:hAnsi="Times New Roman"/>
                <w:color w:val="000000" w:themeColor="text1"/>
                <w:szCs w:val="21"/>
              </w:rPr>
              <w:t xml:space="preserve">a. </w:t>
            </w:r>
            <w:r>
              <w:rPr>
                <w:rFonts w:ascii="Times New Roman" w:eastAsia="仿宋_GB2312" w:hAnsi="Times New Roman"/>
                <w:color w:val="000000" w:themeColor="text1"/>
                <w:szCs w:val="21"/>
              </w:rPr>
              <w:t>限预包装食品检测。</w:t>
            </w:r>
          </w:p>
        </w:tc>
      </w:tr>
    </w:tbl>
    <w:p w:rsidR="00DC21E8" w:rsidRDefault="00DC21E8">
      <w:pPr>
        <w:pStyle w:val="a8"/>
        <w:rPr>
          <w:rFonts w:ascii="Times New Roman" w:hAnsi="Times New Roman" w:cs="Times New Roman"/>
          <w:color w:val="000000" w:themeColor="text1"/>
        </w:rPr>
      </w:pPr>
    </w:p>
    <w:p w:rsidR="00DC21E8" w:rsidRDefault="00E111C2">
      <w:pPr>
        <w:overflowPunct w:val="0"/>
        <w:topLinePunct/>
        <w:adjustRightInd w:val="0"/>
        <w:snapToGrid w:val="0"/>
        <w:ind w:firstLineChars="200" w:firstLine="422"/>
        <w:rPr>
          <w:rFonts w:ascii="Times New Roman" w:eastAsia="仿宋_GB2312" w:hAnsi="Times New Roman"/>
          <w:b/>
          <w:bCs/>
          <w:color w:val="000000" w:themeColor="text1"/>
          <w:kern w:val="0"/>
        </w:rPr>
      </w:pPr>
      <w:r>
        <w:rPr>
          <w:rFonts w:ascii="Times New Roman" w:eastAsia="仿宋_GB2312" w:hAnsi="Times New Roman"/>
          <w:b/>
          <w:bCs/>
          <w:color w:val="000000" w:themeColor="text1"/>
          <w:kern w:val="0"/>
          <w:szCs w:val="21"/>
        </w:rPr>
        <w:t xml:space="preserve">2.5.2 </w:t>
      </w:r>
      <w:r>
        <w:rPr>
          <w:rFonts w:ascii="Times New Roman" w:eastAsia="仿宋_GB2312" w:hAnsi="Times New Roman"/>
          <w:b/>
          <w:bCs/>
          <w:color w:val="000000" w:themeColor="text1"/>
          <w:kern w:val="0"/>
          <w:szCs w:val="21"/>
        </w:rPr>
        <w:t>抽样、检验应注意的问题</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szCs w:val="21"/>
        </w:rPr>
      </w:pPr>
      <w:r>
        <w:rPr>
          <w:rFonts w:ascii="Times New Roman" w:eastAsia="仿宋_GB2312" w:hAnsi="Times New Roman" w:hint="eastAsia"/>
          <w:color w:val="000000" w:themeColor="text1"/>
          <w:kern w:val="0"/>
          <w:szCs w:val="21"/>
        </w:rPr>
        <w:t>2.5.2.1</w:t>
      </w:r>
      <w:r>
        <w:rPr>
          <w:rFonts w:ascii="Times New Roman" w:eastAsia="仿宋_GB2312" w:hAnsi="Times New Roman"/>
          <w:color w:val="000000" w:themeColor="text1"/>
          <w:kern w:val="0"/>
          <w:szCs w:val="21"/>
        </w:rPr>
        <w:t>抽取非定量包装食品，抽样人员确定同一批次产品时，应重点关注所抽巧克力及巧克力制品组成是否一致、最小包装的样品信息是否一致。</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szCs w:val="21"/>
        </w:rPr>
      </w:pPr>
      <w:r>
        <w:rPr>
          <w:rFonts w:ascii="Times New Roman" w:eastAsia="仿宋_GB2312" w:hAnsi="Times New Roman" w:hint="eastAsia"/>
          <w:color w:val="000000" w:themeColor="text1"/>
          <w:kern w:val="0"/>
          <w:szCs w:val="21"/>
        </w:rPr>
        <w:t>2.5.2.2</w:t>
      </w:r>
      <w:r>
        <w:rPr>
          <w:rFonts w:ascii="Times New Roman" w:eastAsia="仿宋_GB2312" w:hAnsi="Times New Roman" w:hint="eastAsia"/>
          <w:color w:val="000000" w:themeColor="text1"/>
          <w:kern w:val="0"/>
        </w:rPr>
        <w:t>流通</w:t>
      </w:r>
      <w:r>
        <w:rPr>
          <w:rFonts w:ascii="Times New Roman" w:eastAsia="仿宋_GB2312" w:hAnsi="Times New Roman"/>
          <w:color w:val="000000" w:themeColor="text1"/>
          <w:kern w:val="0"/>
        </w:rPr>
        <w:t>环节从大包装中分装的样品不检测微生物。</w:t>
      </w:r>
    </w:p>
    <w:p w:rsidR="00DC21E8" w:rsidRDefault="00E111C2" w:rsidP="00C867C2">
      <w:pPr>
        <w:overflowPunct w:val="0"/>
        <w:topLinePunct/>
        <w:snapToGrid w:val="0"/>
        <w:spacing w:beforeLines="50" w:afterLines="50" w:line="360" w:lineRule="exact"/>
        <w:ind w:firstLineChars="200" w:firstLine="422"/>
        <w:rPr>
          <w:rFonts w:ascii="Times New Roman" w:eastAsia="黑体" w:hAnsi="Times New Roman"/>
          <w:b/>
          <w:bCs/>
          <w:color w:val="000000" w:themeColor="text1"/>
        </w:rPr>
      </w:pPr>
      <w:r>
        <w:rPr>
          <w:rFonts w:ascii="Times New Roman" w:eastAsia="黑体" w:hAnsi="Times New Roman"/>
          <w:b/>
          <w:bCs/>
          <w:color w:val="000000" w:themeColor="text1"/>
          <w:szCs w:val="21"/>
        </w:rPr>
        <w:t xml:space="preserve">2.6 </w:t>
      </w:r>
      <w:r>
        <w:rPr>
          <w:rFonts w:ascii="Times New Roman" w:eastAsia="黑体" w:hAnsi="Times New Roman"/>
          <w:b/>
          <w:bCs/>
          <w:color w:val="000000" w:themeColor="text1"/>
          <w:szCs w:val="21"/>
        </w:rPr>
        <w:t>判定原则与结论</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szCs w:val="21"/>
        </w:rPr>
        <w:t>原则上按照细则中检验项目依据的法律法规或标准要求判定，若被检产品明示标准和质量要求高于该要求时，应按被检产品明示标准和质量要求判定。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szCs w:val="21"/>
        </w:rPr>
        <w:t>出具抽检检验报告，检验报告中检验结论按如下方式作出判定：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szCs w:val="21"/>
        </w:rPr>
        <w:t xml:space="preserve">2.6.1 </w:t>
      </w:r>
      <w:r>
        <w:rPr>
          <w:rFonts w:ascii="Times New Roman" w:eastAsia="仿宋_GB2312" w:hAnsi="Times New Roman"/>
          <w:color w:val="000000" w:themeColor="text1"/>
          <w:kern w:val="0"/>
          <w:szCs w:val="21"/>
        </w:rPr>
        <w:t>检验项目全部符合相应依据的法律法规或标准要求的，检验结论为：</w:t>
      </w:r>
      <w:r>
        <w:rPr>
          <w:rFonts w:ascii="Times New Roman" w:eastAsia="仿宋_GB2312" w:hAnsi="Times New Roman"/>
          <w:color w:val="000000" w:themeColor="text1"/>
          <w:kern w:val="0"/>
          <w:szCs w:val="21"/>
        </w:rPr>
        <w:t>“</w:t>
      </w:r>
      <w:r>
        <w:rPr>
          <w:rFonts w:ascii="Times New Roman" w:eastAsia="仿宋_GB2312" w:hAnsi="Times New Roman"/>
          <w:color w:val="000000" w:themeColor="text1"/>
          <w:kern w:val="0"/>
          <w:szCs w:val="21"/>
        </w:rPr>
        <w:t>经抽样检验，所检项目符合</w:t>
      </w:r>
      <w:r>
        <w:rPr>
          <w:rFonts w:ascii="Times New Roman" w:eastAsia="仿宋_GB2312" w:hAnsi="Times New Roman"/>
          <w:color w:val="000000" w:themeColor="text1"/>
          <w:kern w:val="0"/>
          <w:szCs w:val="21"/>
        </w:rPr>
        <w:t>××××</w:t>
      </w:r>
      <w:r>
        <w:rPr>
          <w:rFonts w:ascii="Times New Roman" w:eastAsia="仿宋_GB2312" w:hAnsi="Times New Roman"/>
          <w:color w:val="000000" w:themeColor="text1"/>
          <w:kern w:val="0"/>
          <w:szCs w:val="21"/>
        </w:rPr>
        <w:t>要求</w:t>
      </w:r>
      <w:r>
        <w:rPr>
          <w:rFonts w:ascii="Times New Roman" w:eastAsia="仿宋_GB2312" w:hAnsi="Times New Roman"/>
          <w:color w:val="000000" w:themeColor="text1"/>
          <w:kern w:val="0"/>
          <w:szCs w:val="21"/>
        </w:rPr>
        <w:t>”</w:t>
      </w:r>
      <w:r>
        <w:rPr>
          <w:rFonts w:ascii="Times New Roman" w:eastAsia="仿宋_GB2312" w:hAnsi="Times New Roman"/>
          <w:color w:val="000000" w:themeColor="text1"/>
          <w:kern w:val="0"/>
          <w:szCs w:val="21"/>
        </w:rPr>
        <w:t>。</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szCs w:val="21"/>
        </w:rPr>
      </w:pPr>
      <w:r>
        <w:rPr>
          <w:rFonts w:ascii="Times New Roman" w:eastAsia="仿宋_GB2312" w:hAnsi="Times New Roman"/>
          <w:color w:val="000000" w:themeColor="text1"/>
          <w:kern w:val="0"/>
          <w:szCs w:val="21"/>
        </w:rPr>
        <w:t xml:space="preserve">2.6.2 </w:t>
      </w:r>
      <w:r>
        <w:rPr>
          <w:rFonts w:ascii="Times New Roman" w:eastAsia="仿宋_GB2312" w:hAnsi="Times New Roman"/>
          <w:color w:val="000000" w:themeColor="text1"/>
          <w:kern w:val="0"/>
          <w:szCs w:val="21"/>
        </w:rPr>
        <w:t>检验项目有不符合相应依据的法律法规或标准要求的，检验结论为：</w:t>
      </w:r>
      <w:r>
        <w:rPr>
          <w:rFonts w:ascii="Times New Roman" w:eastAsia="仿宋_GB2312" w:hAnsi="Times New Roman"/>
          <w:color w:val="000000" w:themeColor="text1"/>
          <w:kern w:val="0"/>
          <w:szCs w:val="21"/>
        </w:rPr>
        <w:t>“</w:t>
      </w:r>
      <w:r>
        <w:rPr>
          <w:rFonts w:ascii="Times New Roman" w:eastAsia="仿宋_GB2312" w:hAnsi="Times New Roman"/>
          <w:color w:val="000000" w:themeColor="text1"/>
          <w:kern w:val="0"/>
          <w:szCs w:val="21"/>
        </w:rPr>
        <w:t>经抽样检验，</w:t>
      </w:r>
      <w:r>
        <w:rPr>
          <w:rFonts w:ascii="Times New Roman" w:eastAsia="仿宋_GB2312" w:hAnsi="Times New Roman"/>
          <w:color w:val="000000" w:themeColor="text1"/>
          <w:kern w:val="0"/>
          <w:szCs w:val="21"/>
        </w:rPr>
        <w:t>××</w:t>
      </w:r>
      <w:r>
        <w:rPr>
          <w:rFonts w:ascii="Times New Roman" w:eastAsia="仿宋_GB2312" w:hAnsi="Times New Roman"/>
          <w:color w:val="000000" w:themeColor="text1"/>
          <w:kern w:val="0"/>
          <w:szCs w:val="21"/>
        </w:rPr>
        <w:t>项目不符合</w:t>
      </w:r>
      <w:r>
        <w:rPr>
          <w:rFonts w:ascii="Times New Roman" w:eastAsia="仿宋_GB2312" w:hAnsi="Times New Roman"/>
          <w:color w:val="000000" w:themeColor="text1"/>
          <w:kern w:val="0"/>
          <w:szCs w:val="21"/>
        </w:rPr>
        <w:t>××××</w:t>
      </w:r>
      <w:r>
        <w:rPr>
          <w:rFonts w:ascii="Times New Roman" w:eastAsia="仿宋_GB2312" w:hAnsi="Times New Roman"/>
          <w:color w:val="000000" w:themeColor="text1"/>
          <w:kern w:val="0"/>
          <w:szCs w:val="21"/>
        </w:rPr>
        <w:t>要求，检验结论为不合格</w:t>
      </w:r>
      <w:r>
        <w:rPr>
          <w:rFonts w:ascii="Times New Roman" w:eastAsia="仿宋_GB2312" w:hAnsi="Times New Roman"/>
          <w:color w:val="000000" w:themeColor="text1"/>
          <w:kern w:val="0"/>
          <w:szCs w:val="21"/>
        </w:rPr>
        <w:t>”</w:t>
      </w:r>
      <w:r>
        <w:rPr>
          <w:rFonts w:ascii="Times New Roman" w:eastAsia="仿宋_GB2312" w:hAnsi="Times New Roman"/>
          <w:color w:val="000000" w:themeColor="text1"/>
          <w:kern w:val="0"/>
          <w:szCs w:val="21"/>
        </w:rPr>
        <w:t>。</w:t>
      </w:r>
    </w:p>
    <w:p w:rsidR="00DC21E8" w:rsidRDefault="00E111C2">
      <w:pPr>
        <w:pStyle w:val="2"/>
        <w:rPr>
          <w:b/>
          <w:color w:val="000000" w:themeColor="text1"/>
        </w:rPr>
      </w:pPr>
      <w:bookmarkStart w:id="287" w:name="_Toc8834"/>
      <w:bookmarkStart w:id="288" w:name="_Toc18512"/>
      <w:bookmarkStart w:id="289" w:name="_Toc31616"/>
      <w:bookmarkStart w:id="290" w:name="_Toc30012"/>
      <w:bookmarkStart w:id="291" w:name="_Toc470182911"/>
      <w:r>
        <w:rPr>
          <w:color w:val="000000" w:themeColor="text1"/>
        </w:rPr>
        <w:t xml:space="preserve">3 </w:t>
      </w:r>
      <w:r>
        <w:rPr>
          <w:color w:val="000000" w:themeColor="text1"/>
        </w:rPr>
        <w:t>果冻</w:t>
      </w:r>
      <w:bookmarkEnd w:id="287"/>
      <w:bookmarkEnd w:id="288"/>
      <w:bookmarkEnd w:id="289"/>
      <w:bookmarkEnd w:id="290"/>
      <w:bookmarkEnd w:id="291"/>
    </w:p>
    <w:p w:rsidR="00DC21E8" w:rsidRDefault="00E111C2" w:rsidP="00C867C2">
      <w:pPr>
        <w:overflowPunct w:val="0"/>
        <w:topLinePunct/>
        <w:snapToGrid w:val="0"/>
        <w:spacing w:beforeLines="50" w:afterLines="50" w:line="360" w:lineRule="exact"/>
        <w:ind w:firstLineChars="200" w:firstLine="422"/>
        <w:rPr>
          <w:rFonts w:ascii="Times New Roman" w:eastAsia="黑体" w:hAnsi="Times New Roman"/>
          <w:b/>
          <w:bCs/>
          <w:color w:val="000000" w:themeColor="text1"/>
        </w:rPr>
      </w:pPr>
      <w:r>
        <w:rPr>
          <w:rFonts w:ascii="Times New Roman" w:eastAsia="黑体" w:hAnsi="Times New Roman"/>
          <w:b/>
          <w:bCs/>
          <w:color w:val="000000" w:themeColor="text1"/>
          <w:szCs w:val="21"/>
        </w:rPr>
        <w:t xml:space="preserve">3.1 </w:t>
      </w:r>
      <w:r>
        <w:rPr>
          <w:rFonts w:ascii="Times New Roman" w:eastAsia="黑体" w:hAnsi="Times New Roman"/>
          <w:b/>
          <w:bCs/>
          <w:color w:val="000000" w:themeColor="text1"/>
          <w:szCs w:val="21"/>
        </w:rPr>
        <w:t>适用范围</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szCs w:val="21"/>
        </w:rPr>
        <w:t>本细则适用于果冻食品安全监督抽检。</w:t>
      </w:r>
    </w:p>
    <w:p w:rsidR="00DC21E8" w:rsidRDefault="00E111C2" w:rsidP="00C867C2">
      <w:pPr>
        <w:overflowPunct w:val="0"/>
        <w:topLinePunct/>
        <w:snapToGrid w:val="0"/>
        <w:spacing w:beforeLines="50" w:afterLines="50" w:line="360" w:lineRule="exact"/>
        <w:ind w:firstLineChars="200" w:firstLine="422"/>
        <w:rPr>
          <w:rFonts w:ascii="Times New Roman" w:eastAsia="黑体" w:hAnsi="Times New Roman"/>
          <w:b/>
          <w:bCs/>
          <w:color w:val="000000" w:themeColor="text1"/>
        </w:rPr>
      </w:pPr>
      <w:r>
        <w:rPr>
          <w:rFonts w:ascii="Times New Roman" w:eastAsia="黑体" w:hAnsi="Times New Roman"/>
          <w:b/>
          <w:bCs/>
          <w:color w:val="000000" w:themeColor="text1"/>
          <w:szCs w:val="21"/>
        </w:rPr>
        <w:t xml:space="preserve">3.2 </w:t>
      </w:r>
      <w:r>
        <w:rPr>
          <w:rFonts w:ascii="Times New Roman" w:eastAsia="黑体" w:hAnsi="Times New Roman"/>
          <w:b/>
          <w:bCs/>
          <w:color w:val="000000" w:themeColor="text1"/>
          <w:szCs w:val="21"/>
        </w:rPr>
        <w:t>产品种类</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szCs w:val="21"/>
        </w:rPr>
        <w:t>果冻指以水、食糖和增稠剂等为原料，经溶胶、调配、灌装、杀菌、冷却等工序加工而成的胶冻食品。包括含乳型果冻、果肉型果冻、果汁型果冻、果味型果冻、其他型果冻等。</w:t>
      </w:r>
    </w:p>
    <w:p w:rsidR="00DC21E8" w:rsidRDefault="00E111C2" w:rsidP="00C867C2">
      <w:pPr>
        <w:overflowPunct w:val="0"/>
        <w:topLinePunct/>
        <w:snapToGrid w:val="0"/>
        <w:spacing w:beforeLines="50" w:afterLines="50" w:line="360" w:lineRule="exact"/>
        <w:ind w:firstLineChars="200" w:firstLine="422"/>
        <w:rPr>
          <w:rFonts w:ascii="Times New Roman" w:eastAsia="黑体" w:hAnsi="Times New Roman"/>
          <w:b/>
          <w:bCs/>
          <w:color w:val="000000" w:themeColor="text1"/>
        </w:rPr>
      </w:pPr>
      <w:r>
        <w:rPr>
          <w:rFonts w:ascii="Times New Roman" w:eastAsia="黑体" w:hAnsi="Times New Roman"/>
          <w:b/>
          <w:bCs/>
          <w:color w:val="000000" w:themeColor="text1"/>
          <w:szCs w:val="21"/>
        </w:rPr>
        <w:t xml:space="preserve">3.3 </w:t>
      </w:r>
      <w:r>
        <w:rPr>
          <w:rFonts w:ascii="Times New Roman" w:eastAsia="黑体" w:hAnsi="Times New Roman"/>
          <w:b/>
          <w:bCs/>
          <w:color w:val="000000" w:themeColor="text1"/>
          <w:szCs w:val="21"/>
        </w:rPr>
        <w:t>检验依据</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szCs w:val="21"/>
        </w:rPr>
        <w:t>下列文件凡是注明日期的，其随后所有的修改单或修订版均不适用于本细则。凡是不注明日</w:t>
      </w:r>
      <w:r>
        <w:rPr>
          <w:rFonts w:ascii="Times New Roman" w:eastAsia="仿宋_GB2312" w:hAnsi="Times New Roman"/>
          <w:color w:val="000000" w:themeColor="text1"/>
          <w:kern w:val="0"/>
          <w:szCs w:val="21"/>
        </w:rPr>
        <w:lastRenderedPageBreak/>
        <w:t>期的，其最新版本适用于本细则。</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szCs w:val="21"/>
        </w:rPr>
        <w:t xml:space="preserve">GB 2760 </w:t>
      </w:r>
      <w:r>
        <w:rPr>
          <w:rFonts w:ascii="Times New Roman" w:eastAsia="仿宋_GB2312" w:hAnsi="Times New Roman" w:hint="eastAsia"/>
          <w:color w:val="000000" w:themeColor="text1"/>
          <w:kern w:val="0"/>
          <w:szCs w:val="21"/>
        </w:rPr>
        <w:t>食品安全国家标准</w:t>
      </w:r>
      <w:r>
        <w:rPr>
          <w:rFonts w:ascii="Times New Roman" w:eastAsia="仿宋_GB2312" w:hAnsi="Times New Roman" w:hint="eastAsia"/>
          <w:color w:val="000000" w:themeColor="text1"/>
          <w:kern w:val="0"/>
          <w:szCs w:val="21"/>
        </w:rPr>
        <w:t xml:space="preserve"> </w:t>
      </w:r>
      <w:r>
        <w:rPr>
          <w:rFonts w:ascii="Times New Roman" w:eastAsia="仿宋_GB2312" w:hAnsi="Times New Roman" w:hint="eastAsia"/>
          <w:color w:val="000000" w:themeColor="text1"/>
          <w:kern w:val="0"/>
          <w:szCs w:val="21"/>
        </w:rPr>
        <w:t>食品</w:t>
      </w:r>
      <w:r>
        <w:rPr>
          <w:rFonts w:ascii="Times New Roman" w:eastAsia="仿宋_GB2312" w:hAnsi="Times New Roman"/>
          <w:color w:val="000000" w:themeColor="text1"/>
          <w:kern w:val="0"/>
          <w:szCs w:val="21"/>
        </w:rPr>
        <w:t>添加剂使用标准</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szCs w:val="21"/>
        </w:rPr>
        <w:t xml:space="preserve">GB 2762 </w:t>
      </w:r>
      <w:r>
        <w:rPr>
          <w:rFonts w:ascii="Times New Roman" w:eastAsia="仿宋_GB2312" w:hAnsi="Times New Roman" w:hint="eastAsia"/>
          <w:color w:val="000000" w:themeColor="text1"/>
          <w:kern w:val="0"/>
          <w:szCs w:val="21"/>
        </w:rPr>
        <w:t>食品安全国家标准</w:t>
      </w:r>
      <w:r>
        <w:rPr>
          <w:rFonts w:ascii="Times New Roman" w:eastAsia="仿宋_GB2312" w:hAnsi="Times New Roman" w:hint="eastAsia"/>
          <w:color w:val="000000" w:themeColor="text1"/>
          <w:kern w:val="0"/>
          <w:szCs w:val="21"/>
        </w:rPr>
        <w:t xml:space="preserve"> </w:t>
      </w:r>
      <w:r>
        <w:rPr>
          <w:rFonts w:ascii="Times New Roman" w:eastAsia="仿宋_GB2312" w:hAnsi="Times New Roman" w:hint="eastAsia"/>
          <w:color w:val="000000" w:themeColor="text1"/>
          <w:kern w:val="0"/>
          <w:szCs w:val="21"/>
        </w:rPr>
        <w:t>食品</w:t>
      </w:r>
      <w:r>
        <w:rPr>
          <w:rFonts w:ascii="Times New Roman" w:eastAsia="仿宋_GB2312" w:hAnsi="Times New Roman"/>
          <w:color w:val="000000" w:themeColor="text1"/>
          <w:kern w:val="0"/>
          <w:szCs w:val="21"/>
        </w:rPr>
        <w:t>中污染物限量</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szCs w:val="21"/>
        </w:rPr>
        <w:t xml:space="preserve">GB 4789.2 </w:t>
      </w:r>
      <w:r>
        <w:rPr>
          <w:rFonts w:ascii="Times New Roman" w:eastAsia="仿宋_GB2312" w:hAnsi="Times New Roman" w:hint="eastAsia"/>
          <w:color w:val="000000" w:themeColor="text1"/>
          <w:kern w:val="0"/>
          <w:szCs w:val="21"/>
        </w:rPr>
        <w:t>食品安全国家标准</w:t>
      </w:r>
      <w:r>
        <w:rPr>
          <w:rFonts w:ascii="Times New Roman" w:eastAsia="仿宋_GB2312" w:hAnsi="Times New Roman" w:hint="eastAsia"/>
          <w:color w:val="000000" w:themeColor="text1"/>
          <w:kern w:val="0"/>
          <w:szCs w:val="21"/>
        </w:rPr>
        <w:t xml:space="preserve"> </w:t>
      </w:r>
      <w:r>
        <w:rPr>
          <w:rFonts w:ascii="Times New Roman" w:eastAsia="仿宋_GB2312" w:hAnsi="Times New Roman" w:hint="eastAsia"/>
          <w:color w:val="000000" w:themeColor="text1"/>
          <w:kern w:val="0"/>
          <w:szCs w:val="21"/>
        </w:rPr>
        <w:t>食品微生物学检验</w:t>
      </w:r>
      <w:r>
        <w:rPr>
          <w:rFonts w:ascii="Times New Roman" w:eastAsia="仿宋_GB2312" w:hAnsi="Times New Roman" w:hint="eastAsia"/>
          <w:color w:val="000000" w:themeColor="text1"/>
          <w:kern w:val="0"/>
          <w:szCs w:val="21"/>
        </w:rPr>
        <w:t xml:space="preserve"> </w:t>
      </w:r>
      <w:r>
        <w:rPr>
          <w:rFonts w:ascii="Times New Roman" w:eastAsia="仿宋_GB2312" w:hAnsi="Times New Roman" w:hint="eastAsia"/>
          <w:color w:val="000000" w:themeColor="text1"/>
          <w:kern w:val="0"/>
          <w:szCs w:val="21"/>
        </w:rPr>
        <w:t>菌落总数测定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szCs w:val="21"/>
        </w:rPr>
        <w:t xml:space="preserve">GB 4789.3 </w:t>
      </w:r>
      <w:r>
        <w:rPr>
          <w:rFonts w:ascii="Times New Roman" w:eastAsia="仿宋_GB2312" w:hAnsi="Times New Roman" w:hint="eastAsia"/>
          <w:color w:val="000000" w:themeColor="text1"/>
          <w:kern w:val="0"/>
          <w:szCs w:val="21"/>
        </w:rPr>
        <w:t>食品安全国家标准</w:t>
      </w:r>
      <w:r>
        <w:rPr>
          <w:rFonts w:ascii="Times New Roman" w:eastAsia="仿宋_GB2312" w:hAnsi="Times New Roman" w:hint="eastAsia"/>
          <w:color w:val="000000" w:themeColor="text1"/>
          <w:kern w:val="0"/>
          <w:szCs w:val="21"/>
        </w:rPr>
        <w:t xml:space="preserve"> </w:t>
      </w:r>
      <w:r>
        <w:rPr>
          <w:rFonts w:ascii="Times New Roman" w:eastAsia="仿宋_GB2312" w:hAnsi="Times New Roman" w:hint="eastAsia"/>
          <w:color w:val="000000" w:themeColor="text1"/>
          <w:kern w:val="0"/>
          <w:szCs w:val="21"/>
        </w:rPr>
        <w:t>食品微生物学检验</w:t>
      </w:r>
      <w:r>
        <w:rPr>
          <w:rFonts w:ascii="Times New Roman" w:eastAsia="仿宋_GB2312" w:hAnsi="Times New Roman" w:hint="eastAsia"/>
          <w:color w:val="000000" w:themeColor="text1"/>
          <w:kern w:val="0"/>
          <w:szCs w:val="21"/>
        </w:rPr>
        <w:t xml:space="preserve"> </w:t>
      </w:r>
      <w:r>
        <w:rPr>
          <w:rFonts w:ascii="Times New Roman" w:eastAsia="仿宋_GB2312" w:hAnsi="Times New Roman" w:hint="eastAsia"/>
          <w:color w:val="000000" w:themeColor="text1"/>
          <w:kern w:val="0"/>
          <w:szCs w:val="21"/>
        </w:rPr>
        <w:t>大肠菌群计数</w:t>
      </w:r>
    </w:p>
    <w:p w:rsidR="00DC21E8" w:rsidRDefault="00E111C2">
      <w:pPr>
        <w:overflowPunct w:val="0"/>
        <w:topLinePunct/>
        <w:snapToGrid w:val="0"/>
        <w:spacing w:line="34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szCs w:val="21"/>
        </w:rPr>
        <w:t xml:space="preserve">GB 4789.15 </w:t>
      </w:r>
      <w:r>
        <w:rPr>
          <w:rFonts w:ascii="Times New Roman" w:eastAsia="仿宋_GB2312" w:hAnsi="Times New Roman" w:hint="eastAsia"/>
          <w:color w:val="000000" w:themeColor="text1"/>
          <w:kern w:val="0"/>
          <w:szCs w:val="21"/>
        </w:rPr>
        <w:t>食品安全国家标准</w:t>
      </w:r>
      <w:r>
        <w:rPr>
          <w:rFonts w:ascii="Times New Roman" w:eastAsia="仿宋_GB2312" w:hAnsi="Times New Roman" w:hint="eastAsia"/>
          <w:color w:val="000000" w:themeColor="text1"/>
          <w:kern w:val="0"/>
          <w:szCs w:val="21"/>
        </w:rPr>
        <w:t xml:space="preserve"> </w:t>
      </w:r>
      <w:r>
        <w:rPr>
          <w:rFonts w:ascii="Times New Roman" w:eastAsia="仿宋_GB2312" w:hAnsi="Times New Roman" w:hint="eastAsia"/>
          <w:color w:val="000000" w:themeColor="text1"/>
          <w:kern w:val="0"/>
          <w:szCs w:val="21"/>
        </w:rPr>
        <w:t>食品微生物学检验</w:t>
      </w:r>
      <w:r>
        <w:rPr>
          <w:rFonts w:ascii="Times New Roman" w:eastAsia="仿宋_GB2312" w:hAnsi="Times New Roman" w:hint="eastAsia"/>
          <w:color w:val="000000" w:themeColor="text1"/>
          <w:kern w:val="0"/>
          <w:szCs w:val="21"/>
        </w:rPr>
        <w:t xml:space="preserve"> </w:t>
      </w:r>
      <w:r>
        <w:rPr>
          <w:rFonts w:ascii="Times New Roman" w:eastAsia="仿宋_GB2312" w:hAnsi="Times New Roman" w:hint="eastAsia"/>
          <w:color w:val="000000" w:themeColor="text1"/>
          <w:kern w:val="0"/>
          <w:szCs w:val="21"/>
        </w:rPr>
        <w:t>霉菌和酵母计数</w:t>
      </w:r>
    </w:p>
    <w:p w:rsidR="00DC21E8" w:rsidRDefault="00E111C2">
      <w:pPr>
        <w:overflowPunct w:val="0"/>
        <w:topLinePunct/>
        <w:snapToGrid w:val="0"/>
        <w:spacing w:line="34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szCs w:val="21"/>
        </w:rPr>
        <w:t xml:space="preserve">GB 5009.12 </w:t>
      </w:r>
      <w:r>
        <w:rPr>
          <w:rFonts w:ascii="Times New Roman" w:eastAsia="仿宋_GB2312" w:hAnsi="Times New Roman" w:hint="eastAsia"/>
          <w:color w:val="000000" w:themeColor="text1"/>
          <w:kern w:val="0"/>
          <w:szCs w:val="21"/>
        </w:rPr>
        <w:t>食品安全国家标准</w:t>
      </w:r>
      <w:r>
        <w:rPr>
          <w:rFonts w:ascii="Times New Roman" w:eastAsia="仿宋_GB2312" w:hAnsi="Times New Roman" w:hint="eastAsia"/>
          <w:color w:val="000000" w:themeColor="text1"/>
          <w:kern w:val="0"/>
          <w:szCs w:val="21"/>
        </w:rPr>
        <w:t xml:space="preserve"> </w:t>
      </w:r>
      <w:r>
        <w:rPr>
          <w:rFonts w:ascii="Times New Roman" w:eastAsia="仿宋_GB2312" w:hAnsi="Times New Roman" w:hint="eastAsia"/>
          <w:color w:val="000000" w:themeColor="text1"/>
          <w:kern w:val="0"/>
          <w:szCs w:val="21"/>
        </w:rPr>
        <w:t>食品</w:t>
      </w:r>
      <w:r>
        <w:rPr>
          <w:rFonts w:ascii="Times New Roman" w:eastAsia="仿宋_GB2312" w:hAnsi="Times New Roman"/>
          <w:color w:val="000000" w:themeColor="text1"/>
          <w:kern w:val="0"/>
          <w:szCs w:val="21"/>
        </w:rPr>
        <w:t>中铅的测定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 xml:space="preserve">GB 5009.28 </w:t>
      </w:r>
      <w:r>
        <w:rPr>
          <w:rFonts w:ascii="Times New Roman" w:eastAsia="仿宋_GB2312" w:hAnsi="Times New Roman" w:hint="eastAsia"/>
          <w:color w:val="000000" w:themeColor="text1"/>
          <w:kern w:val="0"/>
          <w:szCs w:val="21"/>
        </w:rPr>
        <w:t>食品安全国家标准</w:t>
      </w:r>
      <w:r>
        <w:rPr>
          <w:rFonts w:ascii="Times New Roman" w:eastAsia="仿宋_GB2312" w:hAnsi="Times New Roman" w:hint="eastAsia"/>
          <w:color w:val="000000" w:themeColor="text1"/>
          <w:kern w:val="0"/>
          <w:szCs w:val="21"/>
        </w:rPr>
        <w:t xml:space="preserve"> </w:t>
      </w:r>
      <w:r>
        <w:rPr>
          <w:rFonts w:ascii="Times New Roman" w:eastAsia="仿宋_GB2312" w:hAnsi="Times New Roman" w:hint="eastAsia"/>
          <w:color w:val="000000" w:themeColor="text1"/>
          <w:kern w:val="0"/>
          <w:szCs w:val="21"/>
        </w:rPr>
        <w:t>食品</w:t>
      </w:r>
      <w:r>
        <w:rPr>
          <w:rFonts w:ascii="Times New Roman" w:eastAsia="仿宋_GB2312" w:hAnsi="Times New Roman"/>
          <w:color w:val="000000" w:themeColor="text1"/>
          <w:kern w:val="0"/>
          <w:szCs w:val="21"/>
        </w:rPr>
        <w:t>中苯甲酸、山梨酸和糖精钠的测定</w:t>
      </w:r>
    </w:p>
    <w:p w:rsidR="00DC21E8" w:rsidRDefault="00E111C2">
      <w:pPr>
        <w:overflowPunct w:val="0"/>
        <w:topLinePunct/>
        <w:snapToGrid w:val="0"/>
        <w:spacing w:line="34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szCs w:val="21"/>
        </w:rPr>
        <w:t xml:space="preserve">GB 5009.34 </w:t>
      </w:r>
      <w:r>
        <w:rPr>
          <w:rFonts w:ascii="Times New Roman" w:eastAsia="仿宋_GB2312" w:hAnsi="Times New Roman" w:hint="eastAsia"/>
          <w:color w:val="000000" w:themeColor="text1"/>
          <w:kern w:val="0"/>
          <w:szCs w:val="21"/>
        </w:rPr>
        <w:t>食品安全国家标准</w:t>
      </w:r>
      <w:r>
        <w:rPr>
          <w:rFonts w:ascii="Times New Roman" w:eastAsia="仿宋_GB2312" w:hAnsi="Times New Roman" w:hint="eastAsia"/>
          <w:color w:val="000000" w:themeColor="text1"/>
          <w:kern w:val="0"/>
          <w:szCs w:val="21"/>
        </w:rPr>
        <w:t xml:space="preserve"> </w:t>
      </w:r>
      <w:r>
        <w:rPr>
          <w:rFonts w:ascii="Times New Roman" w:eastAsia="仿宋_GB2312" w:hAnsi="Times New Roman" w:hint="eastAsia"/>
          <w:color w:val="000000" w:themeColor="text1"/>
          <w:kern w:val="0"/>
          <w:szCs w:val="21"/>
        </w:rPr>
        <w:t>食品</w:t>
      </w:r>
      <w:r>
        <w:rPr>
          <w:rFonts w:ascii="Times New Roman" w:eastAsia="仿宋_GB2312" w:hAnsi="Times New Roman"/>
          <w:color w:val="000000" w:themeColor="text1"/>
          <w:kern w:val="0"/>
          <w:szCs w:val="21"/>
        </w:rPr>
        <w:t>中二氧化硫的测定</w:t>
      </w:r>
    </w:p>
    <w:p w:rsidR="00DC21E8" w:rsidRDefault="00E111C2">
      <w:pPr>
        <w:overflowPunct w:val="0"/>
        <w:topLinePunct/>
        <w:snapToGrid w:val="0"/>
        <w:spacing w:line="34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szCs w:val="21"/>
        </w:rPr>
        <w:t xml:space="preserve">GB 5009.97 </w:t>
      </w:r>
      <w:r>
        <w:rPr>
          <w:rFonts w:ascii="Times New Roman" w:eastAsia="仿宋_GB2312" w:hAnsi="Times New Roman" w:hint="eastAsia"/>
          <w:color w:val="000000" w:themeColor="text1"/>
          <w:kern w:val="0"/>
          <w:szCs w:val="21"/>
        </w:rPr>
        <w:t>食品安全国家标准</w:t>
      </w:r>
      <w:r>
        <w:rPr>
          <w:rFonts w:ascii="Times New Roman" w:eastAsia="仿宋_GB2312" w:hAnsi="Times New Roman" w:hint="eastAsia"/>
          <w:color w:val="000000" w:themeColor="text1"/>
          <w:kern w:val="0"/>
          <w:szCs w:val="21"/>
        </w:rPr>
        <w:t xml:space="preserve"> </w:t>
      </w:r>
      <w:r>
        <w:rPr>
          <w:rFonts w:ascii="Times New Roman" w:eastAsia="仿宋_GB2312" w:hAnsi="Times New Roman" w:hint="eastAsia"/>
          <w:color w:val="000000" w:themeColor="text1"/>
          <w:kern w:val="0"/>
          <w:szCs w:val="21"/>
        </w:rPr>
        <w:t>食品</w:t>
      </w:r>
      <w:r>
        <w:rPr>
          <w:rFonts w:ascii="Times New Roman" w:eastAsia="仿宋_GB2312" w:hAnsi="Times New Roman"/>
          <w:color w:val="000000" w:themeColor="text1"/>
          <w:kern w:val="0"/>
          <w:szCs w:val="21"/>
        </w:rPr>
        <w:t>中环己基氨基磺酸钠的测定</w:t>
      </w:r>
    </w:p>
    <w:p w:rsidR="00DC21E8" w:rsidRDefault="00E111C2">
      <w:pPr>
        <w:overflowPunct w:val="0"/>
        <w:topLinePunct/>
        <w:snapToGrid w:val="0"/>
        <w:spacing w:line="340" w:lineRule="exact"/>
        <w:ind w:firstLineChars="200" w:firstLine="420"/>
        <w:rPr>
          <w:rFonts w:ascii="Times New Roman" w:eastAsia="仿宋_GB2312" w:hAnsi="Times New Roman"/>
          <w:color w:val="000000" w:themeColor="text1"/>
          <w:kern w:val="0"/>
          <w:szCs w:val="21"/>
        </w:rPr>
      </w:pPr>
      <w:r>
        <w:rPr>
          <w:rFonts w:ascii="Times New Roman" w:eastAsia="仿宋_GB2312" w:hAnsi="Times New Roman"/>
          <w:color w:val="000000" w:themeColor="text1"/>
          <w:kern w:val="0"/>
          <w:szCs w:val="21"/>
        </w:rPr>
        <w:t xml:space="preserve">GB 5009.263 </w:t>
      </w:r>
      <w:r>
        <w:rPr>
          <w:rFonts w:ascii="Times New Roman" w:eastAsia="仿宋_GB2312" w:hAnsi="Times New Roman" w:hint="eastAsia"/>
          <w:color w:val="000000" w:themeColor="text1"/>
          <w:kern w:val="0"/>
          <w:szCs w:val="21"/>
        </w:rPr>
        <w:t>食品安全国家标准</w:t>
      </w:r>
      <w:r>
        <w:rPr>
          <w:rFonts w:ascii="Times New Roman" w:eastAsia="仿宋_GB2312" w:hAnsi="Times New Roman" w:hint="eastAsia"/>
          <w:color w:val="000000" w:themeColor="text1"/>
          <w:kern w:val="0"/>
          <w:szCs w:val="21"/>
        </w:rPr>
        <w:t xml:space="preserve"> </w:t>
      </w:r>
      <w:r>
        <w:rPr>
          <w:rFonts w:ascii="Times New Roman" w:eastAsia="仿宋_GB2312" w:hAnsi="Times New Roman" w:hint="eastAsia"/>
          <w:color w:val="000000" w:themeColor="text1"/>
          <w:kern w:val="0"/>
          <w:szCs w:val="21"/>
        </w:rPr>
        <w:t>食品</w:t>
      </w:r>
      <w:r>
        <w:rPr>
          <w:rFonts w:ascii="Times New Roman" w:eastAsia="仿宋_GB2312" w:hAnsi="Times New Roman"/>
          <w:color w:val="000000" w:themeColor="text1"/>
          <w:kern w:val="0"/>
          <w:szCs w:val="21"/>
        </w:rPr>
        <w:t>中阿斯巴甜和阿力甜的测定</w:t>
      </w:r>
    </w:p>
    <w:p w:rsidR="00DC21E8" w:rsidRDefault="00E111C2">
      <w:pPr>
        <w:overflowPunct w:val="0"/>
        <w:topLinePunct/>
        <w:snapToGrid w:val="0"/>
        <w:spacing w:line="34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szCs w:val="21"/>
        </w:rPr>
        <w:t>GB 19299</w:t>
      </w:r>
      <w:r>
        <w:rPr>
          <w:rFonts w:ascii="Times New Roman" w:eastAsia="仿宋_GB2312" w:hAnsi="Times New Roman"/>
          <w:color w:val="000000" w:themeColor="text1"/>
          <w:kern w:val="0"/>
          <w:szCs w:val="21"/>
        </w:rPr>
        <w:t>食品安全国家标准</w:t>
      </w:r>
      <w:r>
        <w:rPr>
          <w:rFonts w:ascii="Times New Roman" w:eastAsia="仿宋_GB2312" w:hAnsi="Times New Roman" w:hint="eastAsia"/>
          <w:color w:val="000000" w:themeColor="text1"/>
          <w:kern w:val="0"/>
          <w:szCs w:val="21"/>
        </w:rPr>
        <w:t xml:space="preserve"> </w:t>
      </w:r>
      <w:r>
        <w:rPr>
          <w:rFonts w:ascii="Times New Roman" w:eastAsia="仿宋_GB2312" w:hAnsi="Times New Roman"/>
          <w:color w:val="000000" w:themeColor="text1"/>
          <w:kern w:val="0"/>
          <w:szCs w:val="21"/>
        </w:rPr>
        <w:t>果冻</w:t>
      </w:r>
    </w:p>
    <w:p w:rsidR="00DC21E8" w:rsidRDefault="00E111C2">
      <w:pPr>
        <w:overflowPunct w:val="0"/>
        <w:topLinePunct/>
        <w:snapToGrid w:val="0"/>
        <w:spacing w:line="34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szCs w:val="21"/>
        </w:rPr>
        <w:t xml:space="preserve">GB 22255 </w:t>
      </w:r>
      <w:r>
        <w:rPr>
          <w:rFonts w:ascii="Times New Roman" w:eastAsia="仿宋_GB2312" w:hAnsi="Times New Roman" w:hint="eastAsia"/>
          <w:color w:val="000000" w:themeColor="text1"/>
          <w:kern w:val="0"/>
          <w:szCs w:val="21"/>
        </w:rPr>
        <w:t>食品安全国家标准</w:t>
      </w:r>
      <w:r>
        <w:rPr>
          <w:rFonts w:ascii="Times New Roman" w:eastAsia="仿宋_GB2312" w:hAnsi="Times New Roman" w:hint="eastAsia"/>
          <w:color w:val="000000" w:themeColor="text1"/>
          <w:kern w:val="0"/>
          <w:szCs w:val="21"/>
        </w:rPr>
        <w:t xml:space="preserve"> </w:t>
      </w:r>
      <w:r>
        <w:rPr>
          <w:rFonts w:ascii="Times New Roman" w:eastAsia="仿宋_GB2312" w:hAnsi="Times New Roman" w:hint="eastAsia"/>
          <w:color w:val="000000" w:themeColor="text1"/>
          <w:kern w:val="0"/>
          <w:szCs w:val="21"/>
        </w:rPr>
        <w:t>食品</w:t>
      </w:r>
      <w:r>
        <w:rPr>
          <w:rFonts w:ascii="Times New Roman" w:eastAsia="仿宋_GB2312" w:hAnsi="Times New Roman"/>
          <w:color w:val="000000" w:themeColor="text1"/>
          <w:kern w:val="0"/>
          <w:szCs w:val="21"/>
        </w:rPr>
        <w:t>中三氯蔗糖（蔗糖素）的测定</w:t>
      </w:r>
    </w:p>
    <w:p w:rsidR="00DC21E8" w:rsidRDefault="00E111C2">
      <w:pPr>
        <w:overflowPunct w:val="0"/>
        <w:topLinePunct/>
        <w:snapToGrid w:val="0"/>
        <w:spacing w:line="34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szCs w:val="21"/>
        </w:rPr>
        <w:t>经备案现行有效的企业标准及产品明示质量要求</w:t>
      </w:r>
    </w:p>
    <w:p w:rsidR="00DC21E8" w:rsidRDefault="00E111C2">
      <w:pPr>
        <w:overflowPunct w:val="0"/>
        <w:topLinePunct/>
        <w:snapToGrid w:val="0"/>
        <w:spacing w:line="34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szCs w:val="21"/>
        </w:rPr>
        <w:t>相关的法律法规、部门规章和规定</w:t>
      </w:r>
    </w:p>
    <w:p w:rsidR="00DC21E8" w:rsidRDefault="00E111C2" w:rsidP="00C867C2">
      <w:pPr>
        <w:overflowPunct w:val="0"/>
        <w:topLinePunct/>
        <w:snapToGrid w:val="0"/>
        <w:spacing w:beforeLines="50" w:afterLines="50" w:line="340" w:lineRule="exact"/>
        <w:ind w:firstLineChars="200" w:firstLine="422"/>
        <w:rPr>
          <w:rFonts w:ascii="Times New Roman" w:eastAsia="黑体" w:hAnsi="Times New Roman"/>
          <w:b/>
          <w:bCs/>
          <w:color w:val="000000" w:themeColor="text1"/>
        </w:rPr>
      </w:pPr>
      <w:r>
        <w:rPr>
          <w:rFonts w:ascii="Times New Roman" w:eastAsia="黑体" w:hAnsi="Times New Roman"/>
          <w:b/>
          <w:bCs/>
          <w:color w:val="000000" w:themeColor="text1"/>
          <w:szCs w:val="21"/>
        </w:rPr>
        <w:t xml:space="preserve">3.4 </w:t>
      </w:r>
      <w:r>
        <w:rPr>
          <w:rFonts w:ascii="Times New Roman" w:eastAsia="黑体" w:hAnsi="Times New Roman"/>
          <w:b/>
          <w:bCs/>
          <w:color w:val="000000" w:themeColor="text1"/>
          <w:szCs w:val="21"/>
        </w:rPr>
        <w:t>抽样</w:t>
      </w:r>
    </w:p>
    <w:p w:rsidR="00DC21E8" w:rsidRDefault="00E111C2">
      <w:pPr>
        <w:overflowPunct w:val="0"/>
        <w:topLinePunct/>
        <w:adjustRightInd w:val="0"/>
        <w:snapToGrid w:val="0"/>
        <w:spacing w:line="340" w:lineRule="exact"/>
        <w:ind w:firstLineChars="200" w:firstLine="422"/>
        <w:rPr>
          <w:rFonts w:ascii="Times New Roman" w:eastAsia="仿宋" w:hAnsi="Times New Roman"/>
          <w:color w:val="000000" w:themeColor="text1"/>
        </w:rPr>
      </w:pPr>
      <w:r>
        <w:rPr>
          <w:rFonts w:ascii="Times New Roman" w:eastAsia="仿宋_GB2312" w:hAnsi="Times New Roman"/>
          <w:b/>
          <w:bCs/>
          <w:color w:val="000000" w:themeColor="text1"/>
          <w:kern w:val="0"/>
          <w:szCs w:val="21"/>
        </w:rPr>
        <w:t xml:space="preserve">3.4.1 </w:t>
      </w:r>
      <w:r>
        <w:rPr>
          <w:rFonts w:ascii="Times New Roman" w:eastAsia="仿宋_GB2312" w:hAnsi="Times New Roman"/>
          <w:b/>
          <w:bCs/>
          <w:color w:val="000000" w:themeColor="text1"/>
          <w:kern w:val="0"/>
          <w:szCs w:val="21"/>
        </w:rPr>
        <w:t>抽样型号或规格</w:t>
      </w:r>
    </w:p>
    <w:p w:rsidR="00DC21E8" w:rsidRDefault="00E111C2">
      <w:pPr>
        <w:overflowPunct w:val="0"/>
        <w:topLinePunct/>
        <w:snapToGrid w:val="0"/>
        <w:spacing w:line="34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szCs w:val="21"/>
        </w:rPr>
        <w:t>预包装食品或非定量包装的食品。</w:t>
      </w:r>
    </w:p>
    <w:p w:rsidR="00DC21E8" w:rsidRDefault="00E111C2">
      <w:pPr>
        <w:overflowPunct w:val="0"/>
        <w:topLinePunct/>
        <w:snapToGrid w:val="0"/>
        <w:spacing w:line="340" w:lineRule="exact"/>
        <w:ind w:firstLineChars="200" w:firstLine="422"/>
        <w:rPr>
          <w:rFonts w:ascii="Times New Roman" w:eastAsia="仿宋_GB2312" w:hAnsi="Times New Roman"/>
          <w:b/>
          <w:bCs/>
          <w:color w:val="000000" w:themeColor="text1"/>
          <w:kern w:val="0"/>
        </w:rPr>
      </w:pPr>
      <w:r>
        <w:rPr>
          <w:rFonts w:ascii="Times New Roman" w:eastAsia="仿宋_GB2312" w:hAnsi="Times New Roman"/>
          <w:b/>
          <w:bCs/>
          <w:color w:val="000000" w:themeColor="text1"/>
          <w:kern w:val="0"/>
          <w:szCs w:val="21"/>
        </w:rPr>
        <w:t xml:space="preserve">3.4.2 </w:t>
      </w:r>
      <w:r>
        <w:rPr>
          <w:rFonts w:ascii="Times New Roman" w:eastAsia="仿宋_GB2312" w:hAnsi="Times New Roman"/>
          <w:b/>
          <w:bCs/>
          <w:color w:val="000000" w:themeColor="text1"/>
          <w:kern w:val="0"/>
          <w:szCs w:val="21"/>
        </w:rPr>
        <w:t>抽样方法及数量</w:t>
      </w:r>
    </w:p>
    <w:p w:rsidR="00DC21E8" w:rsidRDefault="00E111C2">
      <w:pPr>
        <w:overflowPunct w:val="0"/>
        <w:topLinePunct/>
        <w:snapToGrid w:val="0"/>
        <w:spacing w:line="340" w:lineRule="exact"/>
        <w:ind w:firstLineChars="200" w:firstLine="420"/>
        <w:rPr>
          <w:rFonts w:ascii="Times New Roman" w:eastAsia="仿宋_GB2312" w:hAnsi="Times New Roman"/>
          <w:color w:val="000000" w:themeColor="text1"/>
          <w:kern w:val="0"/>
          <w:szCs w:val="21"/>
        </w:rPr>
      </w:pPr>
      <w:r>
        <w:rPr>
          <w:rFonts w:ascii="Times New Roman" w:eastAsia="仿宋_GB2312" w:hAnsi="Times New Roman"/>
          <w:color w:val="000000" w:themeColor="text1"/>
          <w:kern w:val="0"/>
          <w:szCs w:val="21"/>
        </w:rPr>
        <w:t>生产环节抽样时，在企业的成品库房，从同一批次样品堆的</w:t>
      </w:r>
      <w:r>
        <w:rPr>
          <w:rFonts w:ascii="Times New Roman" w:eastAsia="仿宋_GB2312" w:hAnsi="Times New Roman"/>
          <w:color w:val="000000" w:themeColor="text1"/>
          <w:kern w:val="0"/>
          <w:szCs w:val="21"/>
        </w:rPr>
        <w:t>4</w:t>
      </w:r>
      <w:r>
        <w:rPr>
          <w:rFonts w:ascii="Times New Roman" w:eastAsia="仿宋_GB2312" w:hAnsi="Times New Roman"/>
          <w:color w:val="000000" w:themeColor="text1"/>
          <w:kern w:val="0"/>
          <w:szCs w:val="21"/>
        </w:rPr>
        <w:t>个不同部位抽取相应数量的样品。预包装食品抽取样品量不少于</w:t>
      </w:r>
      <w:r>
        <w:rPr>
          <w:rFonts w:ascii="Times New Roman" w:eastAsia="仿宋_GB2312" w:hAnsi="Times New Roman" w:hint="eastAsia"/>
          <w:color w:val="000000" w:themeColor="text1"/>
          <w:kern w:val="0"/>
          <w:szCs w:val="21"/>
        </w:rPr>
        <w:t>2</w:t>
      </w:r>
      <w:r>
        <w:rPr>
          <w:rFonts w:ascii="Times New Roman" w:eastAsia="仿宋_GB2312" w:hAnsi="Times New Roman"/>
          <w:color w:val="000000" w:themeColor="text1"/>
          <w:kern w:val="0"/>
          <w:szCs w:val="21"/>
        </w:rPr>
        <w:t>kg</w:t>
      </w:r>
      <w:r>
        <w:rPr>
          <w:rFonts w:ascii="Times New Roman" w:eastAsia="仿宋_GB2312" w:hAnsi="Times New Roman"/>
          <w:color w:val="000000" w:themeColor="text1"/>
          <w:kern w:val="0"/>
          <w:szCs w:val="21"/>
        </w:rPr>
        <w:t>，不少于</w:t>
      </w:r>
      <w:r>
        <w:rPr>
          <w:rFonts w:ascii="Times New Roman" w:eastAsia="仿宋_GB2312" w:hAnsi="Times New Roman"/>
          <w:color w:val="000000" w:themeColor="text1"/>
          <w:kern w:val="0"/>
          <w:szCs w:val="21"/>
        </w:rPr>
        <w:t>8</w:t>
      </w:r>
      <w:r>
        <w:rPr>
          <w:rFonts w:ascii="Times New Roman" w:eastAsia="仿宋_GB2312" w:hAnsi="Times New Roman"/>
          <w:color w:val="000000" w:themeColor="text1"/>
          <w:kern w:val="0"/>
          <w:szCs w:val="21"/>
        </w:rPr>
        <w:t>个独立包装。</w:t>
      </w:r>
      <w:r>
        <w:rPr>
          <w:rFonts w:ascii="Times New Roman" w:eastAsia="仿宋_GB2312" w:hAnsi="Times New Roman" w:hint="eastAsia"/>
          <w:color w:val="000000" w:themeColor="text1"/>
        </w:rPr>
        <w:t>抽取</w:t>
      </w:r>
      <w:r>
        <w:rPr>
          <w:rFonts w:ascii="Times New Roman" w:eastAsia="仿宋_GB2312" w:hAnsi="Times New Roman"/>
          <w:color w:val="000000" w:themeColor="text1"/>
          <w:kern w:val="0"/>
          <w:szCs w:val="21"/>
        </w:rPr>
        <w:t>非定量包装食品</w:t>
      </w:r>
      <w:r>
        <w:rPr>
          <w:rFonts w:ascii="Times New Roman" w:eastAsia="仿宋_GB2312" w:hAnsi="Times New Roman" w:hint="eastAsia"/>
          <w:color w:val="000000" w:themeColor="text1"/>
        </w:rPr>
        <w:t>时，从样品堆的</w:t>
      </w:r>
      <w:r>
        <w:rPr>
          <w:rFonts w:ascii="Times New Roman" w:eastAsia="仿宋_GB2312" w:hAnsi="Times New Roman" w:hint="eastAsia"/>
          <w:color w:val="000000" w:themeColor="text1"/>
        </w:rPr>
        <w:t>8</w:t>
      </w:r>
      <w:r>
        <w:rPr>
          <w:rFonts w:ascii="Times New Roman" w:eastAsia="仿宋_GB2312" w:hAnsi="Times New Roman" w:hint="eastAsia"/>
          <w:color w:val="000000" w:themeColor="text1"/>
        </w:rPr>
        <w:t>个不同部位，各抽取不少于</w:t>
      </w:r>
      <w:r>
        <w:rPr>
          <w:rFonts w:ascii="Times New Roman" w:eastAsia="仿宋_GB2312" w:hAnsi="Times New Roman" w:hint="eastAsia"/>
          <w:color w:val="000000" w:themeColor="text1"/>
        </w:rPr>
        <w:t>250g</w:t>
      </w:r>
      <w:r>
        <w:rPr>
          <w:rFonts w:ascii="Times New Roman" w:eastAsia="仿宋_GB2312" w:hAnsi="Times New Roman" w:hint="eastAsia"/>
          <w:color w:val="000000" w:themeColor="text1"/>
        </w:rPr>
        <w:t>样品，分别</w:t>
      </w:r>
      <w:r>
        <w:rPr>
          <w:rFonts w:ascii="Times New Roman" w:eastAsia="仿宋_GB2312" w:hAnsi="Times New Roman"/>
          <w:color w:val="000000" w:themeColor="text1"/>
        </w:rPr>
        <w:t>盛装于被抽样单位用于销售的包装或清洁卫生的容器中</w:t>
      </w:r>
      <w:r>
        <w:rPr>
          <w:rFonts w:ascii="Times New Roman" w:eastAsia="仿宋_GB2312" w:hAnsi="Times New Roman" w:hint="eastAsia"/>
          <w:color w:val="000000" w:themeColor="text1"/>
        </w:rPr>
        <w:t>。</w:t>
      </w:r>
    </w:p>
    <w:p w:rsidR="00DC21E8" w:rsidRDefault="00E111C2">
      <w:pPr>
        <w:overflowPunct w:val="0"/>
        <w:topLinePunct/>
        <w:snapToGrid w:val="0"/>
        <w:spacing w:line="350" w:lineRule="exact"/>
        <w:ind w:firstLineChars="200" w:firstLine="420"/>
        <w:rPr>
          <w:rFonts w:ascii="Times New Roman" w:eastAsia="仿宋_GB2312" w:hAnsi="Times New Roman"/>
          <w:color w:val="000000" w:themeColor="text1"/>
        </w:rPr>
      </w:pPr>
      <w:r>
        <w:rPr>
          <w:rFonts w:ascii="Times New Roman" w:eastAsia="仿宋_GB2312" w:hAnsi="Times New Roman" w:hint="eastAsia"/>
          <w:color w:val="000000" w:themeColor="text1"/>
        </w:rPr>
        <w:t>流通</w:t>
      </w:r>
      <w:r>
        <w:rPr>
          <w:rFonts w:ascii="Times New Roman" w:eastAsia="仿宋_GB2312" w:hAnsi="Times New Roman"/>
          <w:color w:val="000000" w:themeColor="text1"/>
        </w:rPr>
        <w:t>环节抽样时，在货架、柜台、库房或网络食品经营平台抽取同一批次待销产品，抽取样品量原则上同生产环节</w:t>
      </w:r>
      <w:r>
        <w:rPr>
          <w:rFonts w:ascii="Times New Roman" w:eastAsia="仿宋_GB2312" w:hAnsi="Times New Roman" w:hint="eastAsia"/>
          <w:color w:val="000000" w:themeColor="text1"/>
        </w:rPr>
        <w:t>。</w:t>
      </w:r>
    </w:p>
    <w:p w:rsidR="00DC21E8" w:rsidRDefault="00E111C2">
      <w:pPr>
        <w:overflowPunct w:val="0"/>
        <w:topLinePunct/>
        <w:snapToGrid w:val="0"/>
        <w:spacing w:line="34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szCs w:val="21"/>
        </w:rPr>
        <w:t>所抽取样品分为</w:t>
      </w:r>
      <w:r>
        <w:rPr>
          <w:rFonts w:ascii="Times New Roman" w:eastAsia="仿宋_GB2312" w:hAnsi="Times New Roman"/>
          <w:color w:val="000000" w:themeColor="text1"/>
          <w:kern w:val="0"/>
          <w:szCs w:val="21"/>
        </w:rPr>
        <w:t>2</w:t>
      </w:r>
      <w:r>
        <w:rPr>
          <w:rFonts w:ascii="Times New Roman" w:eastAsia="仿宋_GB2312" w:hAnsi="Times New Roman"/>
          <w:color w:val="000000" w:themeColor="text1"/>
          <w:kern w:val="0"/>
          <w:szCs w:val="21"/>
        </w:rPr>
        <w:t>份，约</w:t>
      </w:r>
      <w:r>
        <w:rPr>
          <w:rFonts w:ascii="Times New Roman" w:eastAsia="仿宋_GB2312" w:hAnsi="Times New Roman"/>
          <w:color w:val="000000" w:themeColor="text1"/>
          <w:kern w:val="0"/>
          <w:szCs w:val="21"/>
        </w:rPr>
        <w:t>3/4</w:t>
      </w:r>
      <w:r>
        <w:rPr>
          <w:rFonts w:ascii="Times New Roman" w:eastAsia="仿宋_GB2312" w:hAnsi="Times New Roman"/>
          <w:color w:val="000000" w:themeColor="text1"/>
          <w:kern w:val="0"/>
          <w:szCs w:val="21"/>
        </w:rPr>
        <w:t>为检验样品，约</w:t>
      </w:r>
      <w:r>
        <w:rPr>
          <w:rFonts w:ascii="Times New Roman" w:eastAsia="仿宋_GB2312" w:hAnsi="Times New Roman"/>
          <w:color w:val="000000" w:themeColor="text1"/>
          <w:kern w:val="0"/>
          <w:szCs w:val="21"/>
        </w:rPr>
        <w:t>1/4</w:t>
      </w:r>
      <w:r>
        <w:rPr>
          <w:rFonts w:ascii="Times New Roman" w:eastAsia="仿宋_GB2312" w:hAnsi="Times New Roman"/>
          <w:color w:val="000000" w:themeColor="text1"/>
          <w:kern w:val="0"/>
          <w:szCs w:val="21"/>
        </w:rPr>
        <w:t>为复检备份样品（备份样品封存在承检机构）。</w:t>
      </w:r>
    </w:p>
    <w:p w:rsidR="00DC21E8" w:rsidRDefault="00E111C2">
      <w:pPr>
        <w:overflowPunct w:val="0"/>
        <w:topLinePunct/>
        <w:snapToGrid w:val="0"/>
        <w:spacing w:line="34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szCs w:val="21"/>
        </w:rPr>
        <w:t>抽取样品量、检验及复检备份所需样品量可根据检验和复检需要适量调整。</w:t>
      </w:r>
    </w:p>
    <w:p w:rsidR="00DC21E8" w:rsidRDefault="00E111C2">
      <w:pPr>
        <w:overflowPunct w:val="0"/>
        <w:topLinePunct/>
        <w:snapToGrid w:val="0"/>
        <w:spacing w:line="34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szCs w:val="21"/>
        </w:rPr>
        <w:t>注：在本细则的规定中，检验机构在检验过程中自行对检验结果进行复验时所采用的样品，应为抽取的检验样品，不得采用复检备份样品。</w:t>
      </w:r>
    </w:p>
    <w:p w:rsidR="00DC21E8" w:rsidRDefault="00E111C2">
      <w:pPr>
        <w:overflowPunct w:val="0"/>
        <w:topLinePunct/>
        <w:snapToGrid w:val="0"/>
        <w:spacing w:line="340" w:lineRule="exact"/>
        <w:ind w:firstLineChars="200" w:firstLine="422"/>
        <w:rPr>
          <w:rFonts w:ascii="Times New Roman" w:eastAsia="仿宋_GB2312" w:hAnsi="Times New Roman"/>
          <w:b/>
          <w:bCs/>
          <w:color w:val="000000" w:themeColor="text1"/>
          <w:kern w:val="0"/>
        </w:rPr>
      </w:pPr>
      <w:r>
        <w:rPr>
          <w:rFonts w:ascii="Times New Roman" w:eastAsia="仿宋_GB2312" w:hAnsi="Times New Roman"/>
          <w:b/>
          <w:bCs/>
          <w:color w:val="000000" w:themeColor="text1"/>
          <w:kern w:val="0"/>
          <w:szCs w:val="21"/>
        </w:rPr>
        <w:t xml:space="preserve">3.4.3 </w:t>
      </w:r>
      <w:r>
        <w:rPr>
          <w:rFonts w:ascii="Times New Roman" w:eastAsia="仿宋_GB2312" w:hAnsi="Times New Roman"/>
          <w:b/>
          <w:bCs/>
          <w:color w:val="000000" w:themeColor="text1"/>
          <w:kern w:val="0"/>
          <w:szCs w:val="21"/>
        </w:rPr>
        <w:t>抽样单</w:t>
      </w:r>
    </w:p>
    <w:p w:rsidR="00DC21E8" w:rsidRDefault="00E111C2">
      <w:pPr>
        <w:overflowPunct w:val="0"/>
        <w:topLinePunct/>
        <w:snapToGrid w:val="0"/>
        <w:spacing w:line="34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szCs w:val="21"/>
        </w:rPr>
        <w:t>应按有关规定填写抽样单，并记录所抽产品及生产经营企业相关信息。</w:t>
      </w:r>
    </w:p>
    <w:p w:rsidR="00DC21E8" w:rsidRDefault="00E111C2">
      <w:pPr>
        <w:overflowPunct w:val="0"/>
        <w:topLinePunct/>
        <w:snapToGrid w:val="0"/>
        <w:spacing w:line="340" w:lineRule="exact"/>
        <w:ind w:firstLineChars="200" w:firstLine="422"/>
        <w:rPr>
          <w:rFonts w:ascii="Times New Roman" w:eastAsia="仿宋_GB2312" w:hAnsi="Times New Roman"/>
          <w:b/>
          <w:bCs/>
          <w:color w:val="000000" w:themeColor="text1"/>
          <w:kern w:val="0"/>
        </w:rPr>
      </w:pPr>
      <w:r>
        <w:rPr>
          <w:rFonts w:ascii="Times New Roman" w:eastAsia="仿宋_GB2312" w:hAnsi="Times New Roman"/>
          <w:b/>
          <w:bCs/>
          <w:color w:val="000000" w:themeColor="text1"/>
          <w:kern w:val="0"/>
          <w:szCs w:val="21"/>
        </w:rPr>
        <w:t xml:space="preserve">3.4.4 </w:t>
      </w:r>
      <w:r>
        <w:rPr>
          <w:rFonts w:ascii="Times New Roman" w:eastAsia="仿宋_GB2312" w:hAnsi="Times New Roman"/>
          <w:b/>
          <w:bCs/>
          <w:color w:val="000000" w:themeColor="text1"/>
          <w:kern w:val="0"/>
          <w:szCs w:val="21"/>
        </w:rPr>
        <w:t>封样和样品运输、贮存</w:t>
      </w:r>
    </w:p>
    <w:p w:rsidR="00DC21E8" w:rsidRDefault="00E111C2">
      <w:pPr>
        <w:overflowPunct w:val="0"/>
        <w:topLinePunct/>
        <w:snapToGrid w:val="0"/>
        <w:spacing w:line="34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szCs w:val="21"/>
        </w:rPr>
        <w:t>抽样完成后由抽样人与被抽样单位在抽样单和封条上签字、盖章，当场封样，检验样品、备份样品分别封样。为保证样品的真实性，要有相应的防拆封措施，并保证封条在运输过程中不会破损。样品运输、贮存过程中应采取有效的防护措施，确保样品不被污染，不发生腐败变质，不影响后续检验。样品的运输、贮存，应符合产品明示要求或产品实际需要的条件要求。</w:t>
      </w:r>
    </w:p>
    <w:p w:rsidR="00DC21E8" w:rsidRDefault="00E111C2">
      <w:pPr>
        <w:overflowPunct w:val="0"/>
        <w:topLinePunct/>
        <w:snapToGrid w:val="0"/>
        <w:spacing w:line="34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szCs w:val="21"/>
        </w:rPr>
        <w:t>在网络食品经营平台抽样时，抽样单和封条无需被抽样单位签字、盖章。</w:t>
      </w:r>
    </w:p>
    <w:p w:rsidR="00DC21E8" w:rsidRDefault="00E111C2" w:rsidP="00C867C2">
      <w:pPr>
        <w:overflowPunct w:val="0"/>
        <w:topLinePunct/>
        <w:snapToGrid w:val="0"/>
        <w:spacing w:beforeLines="50" w:afterLines="50" w:line="340" w:lineRule="exact"/>
        <w:ind w:firstLineChars="200" w:firstLine="422"/>
        <w:rPr>
          <w:rFonts w:ascii="Times New Roman" w:eastAsia="黑体" w:hAnsi="Times New Roman"/>
          <w:b/>
          <w:bCs/>
          <w:color w:val="000000" w:themeColor="text1"/>
        </w:rPr>
      </w:pPr>
      <w:r>
        <w:rPr>
          <w:rFonts w:ascii="Times New Roman" w:eastAsia="黑体" w:hAnsi="Times New Roman"/>
          <w:b/>
          <w:bCs/>
          <w:color w:val="000000" w:themeColor="text1"/>
          <w:szCs w:val="21"/>
        </w:rPr>
        <w:lastRenderedPageBreak/>
        <w:t xml:space="preserve">3.5 </w:t>
      </w:r>
      <w:r>
        <w:rPr>
          <w:rFonts w:ascii="Times New Roman" w:eastAsia="黑体" w:hAnsi="Times New Roman"/>
          <w:b/>
          <w:bCs/>
          <w:color w:val="000000" w:themeColor="text1"/>
          <w:szCs w:val="21"/>
        </w:rPr>
        <w:t>检验要求</w:t>
      </w:r>
    </w:p>
    <w:p w:rsidR="00DC21E8" w:rsidRDefault="00E111C2">
      <w:pPr>
        <w:overflowPunct w:val="0"/>
        <w:topLinePunct/>
        <w:adjustRightInd w:val="0"/>
        <w:snapToGrid w:val="0"/>
        <w:ind w:firstLineChars="200" w:firstLine="422"/>
        <w:rPr>
          <w:rFonts w:ascii="Times New Roman" w:eastAsia="仿宋_GB2312" w:hAnsi="Times New Roman"/>
          <w:b/>
          <w:bCs/>
          <w:color w:val="000000" w:themeColor="text1"/>
          <w:kern w:val="0"/>
        </w:rPr>
      </w:pPr>
      <w:r>
        <w:rPr>
          <w:rFonts w:ascii="Times New Roman" w:eastAsia="仿宋_GB2312" w:hAnsi="Times New Roman"/>
          <w:b/>
          <w:bCs/>
          <w:color w:val="000000" w:themeColor="text1"/>
          <w:kern w:val="0"/>
          <w:szCs w:val="21"/>
        </w:rPr>
        <w:t xml:space="preserve">3.5.1 </w:t>
      </w:r>
      <w:r>
        <w:rPr>
          <w:rFonts w:ascii="Times New Roman" w:eastAsia="仿宋_GB2312" w:hAnsi="Times New Roman"/>
          <w:b/>
          <w:bCs/>
          <w:color w:val="000000" w:themeColor="text1"/>
          <w:kern w:val="0"/>
          <w:szCs w:val="21"/>
        </w:rPr>
        <w:t>检验项目</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szCs w:val="21"/>
        </w:rPr>
        <w:t>果冻检验项目见表</w:t>
      </w:r>
      <w:r>
        <w:rPr>
          <w:rFonts w:ascii="Times New Roman" w:eastAsia="仿宋_GB2312" w:hAnsi="Times New Roman"/>
          <w:color w:val="000000" w:themeColor="text1"/>
          <w:kern w:val="0"/>
          <w:szCs w:val="21"/>
        </w:rPr>
        <w:t>13-3</w:t>
      </w:r>
      <w:r>
        <w:rPr>
          <w:rFonts w:ascii="Times New Roman" w:eastAsia="仿宋_GB2312" w:hAnsi="Times New Roman"/>
          <w:color w:val="000000" w:themeColor="text1"/>
          <w:kern w:val="0"/>
          <w:szCs w:val="21"/>
        </w:rPr>
        <w:t>。</w:t>
      </w:r>
    </w:p>
    <w:p w:rsidR="00DC21E8" w:rsidRDefault="00E111C2" w:rsidP="00C867C2">
      <w:pPr>
        <w:overflowPunct w:val="0"/>
        <w:topLinePunct/>
        <w:adjustRightInd w:val="0"/>
        <w:snapToGrid w:val="0"/>
        <w:spacing w:beforeLines="50" w:afterLines="50" w:line="360" w:lineRule="exact"/>
        <w:jc w:val="center"/>
        <w:rPr>
          <w:rFonts w:ascii="Times New Roman" w:eastAsia="黑体" w:hAnsi="Times New Roman"/>
          <w:color w:val="000000" w:themeColor="text1"/>
        </w:rPr>
      </w:pPr>
      <w:r>
        <w:rPr>
          <w:rFonts w:ascii="Times New Roman" w:eastAsia="黑体" w:hAnsi="Times New Roman"/>
          <w:color w:val="000000" w:themeColor="text1"/>
          <w:szCs w:val="21"/>
        </w:rPr>
        <w:t>表</w:t>
      </w:r>
      <w:r>
        <w:rPr>
          <w:rFonts w:ascii="Times New Roman" w:eastAsia="黑体" w:hAnsi="Times New Roman"/>
          <w:color w:val="000000" w:themeColor="text1"/>
          <w:szCs w:val="21"/>
        </w:rPr>
        <w:t xml:space="preserve">13-3 </w:t>
      </w:r>
      <w:r>
        <w:rPr>
          <w:rFonts w:ascii="Times New Roman" w:eastAsia="黑体" w:hAnsi="Times New Roman"/>
          <w:color w:val="000000" w:themeColor="text1"/>
          <w:szCs w:val="21"/>
        </w:rPr>
        <w:t>果冻检验项目</w:t>
      </w:r>
    </w:p>
    <w:tbl>
      <w:tblPr>
        <w:tblW w:w="8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6"/>
        <w:gridCol w:w="3126"/>
        <w:gridCol w:w="2654"/>
        <w:gridCol w:w="1711"/>
      </w:tblGrid>
      <w:tr w:rsidR="00DC21E8">
        <w:trPr>
          <w:cantSplit/>
          <w:trHeight w:val="403"/>
          <w:tblHeader/>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szCs w:val="21"/>
              </w:rPr>
              <w:t>序号</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szCs w:val="21"/>
              </w:rPr>
              <w:t>检验项目</w:t>
            </w:r>
          </w:p>
        </w:tc>
        <w:tc>
          <w:tcPr>
            <w:tcW w:w="265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szCs w:val="21"/>
              </w:rPr>
              <w:t>依据法律法规或标准</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szCs w:val="21"/>
              </w:rPr>
              <w:t>检测方法</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szCs w:val="21"/>
              </w:rPr>
              <w:t>1</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szCs w:val="21"/>
              </w:rPr>
              <w:t>铅（以</w:t>
            </w:r>
            <w:r>
              <w:rPr>
                <w:rFonts w:ascii="Times New Roman" w:eastAsia="仿宋_GB2312" w:hAnsi="Times New Roman"/>
                <w:color w:val="000000" w:themeColor="text1"/>
                <w:szCs w:val="21"/>
              </w:rPr>
              <w:t>Pb</w:t>
            </w:r>
            <w:r>
              <w:rPr>
                <w:rFonts w:ascii="Times New Roman" w:eastAsia="仿宋_GB2312" w:hAnsi="Times New Roman"/>
                <w:color w:val="000000" w:themeColor="text1"/>
                <w:szCs w:val="21"/>
              </w:rPr>
              <w:t>计）</w:t>
            </w:r>
          </w:p>
        </w:tc>
        <w:tc>
          <w:tcPr>
            <w:tcW w:w="265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szCs w:val="21"/>
              </w:rPr>
              <w:t>GB 2762</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szCs w:val="21"/>
              </w:rPr>
              <w:t>GB 5009.12</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szCs w:val="21"/>
              </w:rPr>
              <w:t>2</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szCs w:val="21"/>
              </w:rPr>
              <w:t>山梨酸及其钾盐（以山梨酸计）</w:t>
            </w:r>
          </w:p>
        </w:tc>
        <w:tc>
          <w:tcPr>
            <w:tcW w:w="265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szCs w:val="21"/>
              </w:rPr>
              <w:t>GB 2760</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kern w:val="0"/>
              </w:rPr>
              <w:t>GB 5009.28</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szCs w:val="21"/>
              </w:rPr>
              <w:t>3</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szCs w:val="21"/>
              </w:rPr>
              <w:t>苯甲酸及其钠盐（以苯甲酸计）</w:t>
            </w:r>
          </w:p>
        </w:tc>
        <w:tc>
          <w:tcPr>
            <w:tcW w:w="265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szCs w:val="21"/>
              </w:rPr>
              <w:t>GB 2760</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kern w:val="0"/>
              </w:rPr>
              <w:t>GB 5009.28</w:t>
            </w:r>
          </w:p>
        </w:tc>
      </w:tr>
      <w:tr w:rsidR="00DC21E8">
        <w:trPr>
          <w:cantSplit/>
          <w:trHeight w:val="403"/>
          <w:jc w:val="center"/>
        </w:trPr>
        <w:tc>
          <w:tcPr>
            <w:tcW w:w="81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szCs w:val="21"/>
              </w:rPr>
              <w:t>4</w:t>
            </w:r>
          </w:p>
        </w:tc>
        <w:tc>
          <w:tcPr>
            <w:tcW w:w="312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szCs w:val="21"/>
              </w:rPr>
              <w:t>糖精钠（以糖精计）</w:t>
            </w:r>
          </w:p>
        </w:tc>
        <w:tc>
          <w:tcPr>
            <w:tcW w:w="265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szCs w:val="21"/>
              </w:rPr>
              <w:t>GB 2760</w:t>
            </w:r>
          </w:p>
        </w:tc>
        <w:tc>
          <w:tcPr>
            <w:tcW w:w="171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kern w:val="0"/>
              </w:rPr>
              <w:t>GB 5009.28</w:t>
            </w:r>
          </w:p>
        </w:tc>
      </w:tr>
      <w:tr w:rsidR="00DC21E8">
        <w:trPr>
          <w:cantSplit/>
          <w:trHeight w:val="403"/>
          <w:jc w:val="center"/>
        </w:trPr>
        <w:tc>
          <w:tcPr>
            <w:tcW w:w="81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szCs w:val="21"/>
              </w:rPr>
              <w:t>5</w:t>
            </w:r>
          </w:p>
        </w:tc>
        <w:tc>
          <w:tcPr>
            <w:tcW w:w="312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szCs w:val="21"/>
              </w:rPr>
              <w:t>甜蜜素（以环己基氨基磺酸计）</w:t>
            </w:r>
          </w:p>
        </w:tc>
        <w:tc>
          <w:tcPr>
            <w:tcW w:w="265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szCs w:val="21"/>
              </w:rPr>
              <w:t>GB 2760</w:t>
            </w:r>
          </w:p>
        </w:tc>
        <w:tc>
          <w:tcPr>
            <w:tcW w:w="171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szCs w:val="21"/>
              </w:rPr>
              <w:t>GB 5009.97</w:t>
            </w:r>
          </w:p>
        </w:tc>
      </w:tr>
      <w:tr w:rsidR="00DC21E8">
        <w:trPr>
          <w:cantSplit/>
          <w:trHeight w:val="403"/>
          <w:jc w:val="center"/>
        </w:trPr>
        <w:tc>
          <w:tcPr>
            <w:tcW w:w="81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szCs w:val="21"/>
              </w:rPr>
              <w:t>6</w:t>
            </w:r>
          </w:p>
        </w:tc>
        <w:tc>
          <w:tcPr>
            <w:tcW w:w="312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szCs w:val="21"/>
              </w:rPr>
              <w:t>二氧化硫残留量</w:t>
            </w:r>
          </w:p>
        </w:tc>
        <w:tc>
          <w:tcPr>
            <w:tcW w:w="265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szCs w:val="21"/>
              </w:rPr>
              <w:t>GB 2760</w:t>
            </w:r>
          </w:p>
        </w:tc>
        <w:tc>
          <w:tcPr>
            <w:tcW w:w="171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szCs w:val="21"/>
              </w:rPr>
              <w:t>GB 5009.34</w:t>
            </w:r>
          </w:p>
        </w:tc>
      </w:tr>
      <w:tr w:rsidR="00DC21E8">
        <w:trPr>
          <w:cantSplit/>
          <w:trHeight w:val="403"/>
          <w:jc w:val="center"/>
        </w:trPr>
        <w:tc>
          <w:tcPr>
            <w:tcW w:w="81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szCs w:val="21"/>
              </w:rPr>
              <w:t>7</w:t>
            </w:r>
          </w:p>
        </w:tc>
        <w:tc>
          <w:tcPr>
            <w:tcW w:w="312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阿斯巴甜</w:t>
            </w:r>
          </w:p>
        </w:tc>
        <w:tc>
          <w:tcPr>
            <w:tcW w:w="265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szCs w:val="21"/>
              </w:rPr>
              <w:t>GB 2760</w:t>
            </w:r>
          </w:p>
        </w:tc>
        <w:tc>
          <w:tcPr>
            <w:tcW w:w="171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kern w:val="0"/>
                <w:szCs w:val="21"/>
              </w:rPr>
              <w:t>GB 5009.263</w:t>
            </w:r>
          </w:p>
        </w:tc>
      </w:tr>
      <w:tr w:rsidR="00DC21E8">
        <w:trPr>
          <w:cantSplit/>
          <w:trHeight w:val="403"/>
          <w:jc w:val="center"/>
        </w:trPr>
        <w:tc>
          <w:tcPr>
            <w:tcW w:w="81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szCs w:val="21"/>
              </w:rPr>
              <w:t>8</w:t>
            </w:r>
          </w:p>
        </w:tc>
        <w:tc>
          <w:tcPr>
            <w:tcW w:w="312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三氯蔗糖</w:t>
            </w:r>
          </w:p>
        </w:tc>
        <w:tc>
          <w:tcPr>
            <w:tcW w:w="265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szCs w:val="21"/>
              </w:rPr>
              <w:t>GB 2760</w:t>
            </w:r>
          </w:p>
        </w:tc>
        <w:tc>
          <w:tcPr>
            <w:tcW w:w="171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kern w:val="0"/>
                <w:szCs w:val="21"/>
              </w:rPr>
              <w:t>GB 22255</w:t>
            </w:r>
          </w:p>
        </w:tc>
      </w:tr>
      <w:tr w:rsidR="00DC21E8">
        <w:trPr>
          <w:cantSplit/>
          <w:trHeight w:val="403"/>
          <w:jc w:val="center"/>
        </w:trPr>
        <w:tc>
          <w:tcPr>
            <w:tcW w:w="81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szCs w:val="21"/>
              </w:rPr>
              <w:t>9</w:t>
            </w:r>
          </w:p>
        </w:tc>
        <w:tc>
          <w:tcPr>
            <w:tcW w:w="312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szCs w:val="21"/>
              </w:rPr>
              <w:t>菌落总数</w:t>
            </w:r>
          </w:p>
        </w:tc>
        <w:tc>
          <w:tcPr>
            <w:tcW w:w="265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szCs w:val="21"/>
              </w:rPr>
              <w:t>GB 19299</w:t>
            </w:r>
          </w:p>
        </w:tc>
        <w:tc>
          <w:tcPr>
            <w:tcW w:w="171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szCs w:val="21"/>
              </w:rPr>
              <w:t>GB 4789.2</w:t>
            </w:r>
          </w:p>
        </w:tc>
      </w:tr>
      <w:tr w:rsidR="00DC21E8">
        <w:trPr>
          <w:cantSplit/>
          <w:trHeight w:val="403"/>
          <w:jc w:val="center"/>
        </w:trPr>
        <w:tc>
          <w:tcPr>
            <w:tcW w:w="81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szCs w:val="21"/>
              </w:rPr>
              <w:t>10</w:t>
            </w:r>
          </w:p>
        </w:tc>
        <w:tc>
          <w:tcPr>
            <w:tcW w:w="312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szCs w:val="21"/>
              </w:rPr>
              <w:t>大肠菌群</w:t>
            </w:r>
          </w:p>
        </w:tc>
        <w:tc>
          <w:tcPr>
            <w:tcW w:w="265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szCs w:val="21"/>
              </w:rPr>
              <w:t>GB 19299</w:t>
            </w:r>
          </w:p>
        </w:tc>
        <w:tc>
          <w:tcPr>
            <w:tcW w:w="171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szCs w:val="21"/>
              </w:rPr>
              <w:t>GB 4789.3</w:t>
            </w:r>
            <w:r>
              <w:rPr>
                <w:rFonts w:ascii="Times New Roman" w:eastAsia="仿宋_GB2312" w:hAnsi="Times New Roman"/>
                <w:color w:val="000000" w:themeColor="text1"/>
                <w:szCs w:val="21"/>
              </w:rPr>
              <w:t>平板计数法</w:t>
            </w:r>
          </w:p>
        </w:tc>
      </w:tr>
      <w:tr w:rsidR="00DC21E8">
        <w:trPr>
          <w:cantSplit/>
          <w:trHeight w:val="403"/>
          <w:jc w:val="center"/>
        </w:trPr>
        <w:tc>
          <w:tcPr>
            <w:tcW w:w="81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szCs w:val="21"/>
              </w:rPr>
              <w:t>11</w:t>
            </w:r>
          </w:p>
        </w:tc>
        <w:tc>
          <w:tcPr>
            <w:tcW w:w="312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szCs w:val="21"/>
              </w:rPr>
              <w:t>霉菌</w:t>
            </w:r>
          </w:p>
        </w:tc>
        <w:tc>
          <w:tcPr>
            <w:tcW w:w="265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szCs w:val="21"/>
              </w:rPr>
              <w:t>GB 19299</w:t>
            </w:r>
          </w:p>
        </w:tc>
        <w:tc>
          <w:tcPr>
            <w:tcW w:w="171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szCs w:val="21"/>
              </w:rPr>
              <w:t>GB 4789.15</w:t>
            </w:r>
          </w:p>
        </w:tc>
      </w:tr>
      <w:tr w:rsidR="00DC21E8">
        <w:trPr>
          <w:cantSplit/>
          <w:trHeight w:val="403"/>
          <w:jc w:val="center"/>
        </w:trPr>
        <w:tc>
          <w:tcPr>
            <w:tcW w:w="81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szCs w:val="21"/>
              </w:rPr>
              <w:t>12</w:t>
            </w:r>
          </w:p>
        </w:tc>
        <w:tc>
          <w:tcPr>
            <w:tcW w:w="312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szCs w:val="21"/>
              </w:rPr>
              <w:t>酵母</w:t>
            </w:r>
          </w:p>
        </w:tc>
        <w:tc>
          <w:tcPr>
            <w:tcW w:w="265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szCs w:val="21"/>
              </w:rPr>
              <w:t>GB 19299</w:t>
            </w:r>
          </w:p>
        </w:tc>
        <w:tc>
          <w:tcPr>
            <w:tcW w:w="171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szCs w:val="21"/>
              </w:rPr>
              <w:t>GB 4789.15</w:t>
            </w:r>
          </w:p>
        </w:tc>
      </w:tr>
    </w:tbl>
    <w:p w:rsidR="00DC21E8" w:rsidRDefault="00DC21E8">
      <w:pPr>
        <w:pStyle w:val="a8"/>
        <w:rPr>
          <w:rFonts w:ascii="Times New Roman" w:hAnsi="Times New Roman" w:cs="Times New Roman"/>
          <w:color w:val="000000" w:themeColor="text1"/>
        </w:rPr>
      </w:pPr>
    </w:p>
    <w:p w:rsidR="00DC21E8" w:rsidRDefault="00E111C2">
      <w:pPr>
        <w:overflowPunct w:val="0"/>
        <w:topLinePunct/>
        <w:adjustRightInd w:val="0"/>
        <w:snapToGrid w:val="0"/>
        <w:ind w:firstLineChars="200" w:firstLine="422"/>
        <w:rPr>
          <w:rFonts w:ascii="Times New Roman" w:eastAsia="仿宋_GB2312" w:hAnsi="Times New Roman"/>
          <w:b/>
          <w:bCs/>
          <w:color w:val="000000" w:themeColor="text1"/>
          <w:kern w:val="0"/>
        </w:rPr>
      </w:pPr>
      <w:r>
        <w:rPr>
          <w:rFonts w:ascii="Times New Roman" w:eastAsia="仿宋_GB2312" w:hAnsi="Times New Roman"/>
          <w:b/>
          <w:bCs/>
          <w:color w:val="000000" w:themeColor="text1"/>
          <w:kern w:val="0"/>
          <w:szCs w:val="21"/>
        </w:rPr>
        <w:t xml:space="preserve">3.5.2 </w:t>
      </w:r>
      <w:r>
        <w:rPr>
          <w:rFonts w:ascii="Times New Roman" w:eastAsia="仿宋_GB2312" w:hAnsi="Times New Roman"/>
          <w:b/>
          <w:bCs/>
          <w:color w:val="000000" w:themeColor="text1"/>
          <w:kern w:val="0"/>
          <w:szCs w:val="21"/>
        </w:rPr>
        <w:t>抽样、检验应注意的问题</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szCs w:val="21"/>
        </w:rPr>
        <w:t>抽取非定量包装食品，抽样人员确定同一批次产品时，应重点关注所抽果冻组成是否一致、最小包装的样品信息是否一致。</w:t>
      </w:r>
    </w:p>
    <w:p w:rsidR="00DC21E8" w:rsidRDefault="00E111C2" w:rsidP="00C867C2">
      <w:pPr>
        <w:overflowPunct w:val="0"/>
        <w:topLinePunct/>
        <w:snapToGrid w:val="0"/>
        <w:spacing w:beforeLines="50" w:afterLines="50" w:line="360" w:lineRule="exact"/>
        <w:ind w:firstLineChars="200" w:firstLine="422"/>
        <w:rPr>
          <w:rFonts w:ascii="Times New Roman" w:eastAsia="黑体" w:hAnsi="Times New Roman"/>
          <w:b/>
          <w:bCs/>
          <w:color w:val="000000" w:themeColor="text1"/>
        </w:rPr>
      </w:pPr>
      <w:r>
        <w:rPr>
          <w:rFonts w:ascii="Times New Roman" w:eastAsia="黑体" w:hAnsi="Times New Roman"/>
          <w:b/>
          <w:bCs/>
          <w:color w:val="000000" w:themeColor="text1"/>
          <w:szCs w:val="21"/>
        </w:rPr>
        <w:t xml:space="preserve">3.6 </w:t>
      </w:r>
      <w:r>
        <w:rPr>
          <w:rFonts w:ascii="Times New Roman" w:eastAsia="黑体" w:hAnsi="Times New Roman"/>
          <w:b/>
          <w:bCs/>
          <w:color w:val="000000" w:themeColor="text1"/>
          <w:szCs w:val="21"/>
        </w:rPr>
        <w:t>判定原则与结论</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szCs w:val="21"/>
        </w:rPr>
        <w:t>原则上按照细则中检验项目依据的法律法规或标准要求判定，若被检产品明示标准和质量要求高于该要求时，应按被检产品明示标准和质量要求判定。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szCs w:val="21"/>
        </w:rPr>
        <w:t>出具抽检检验报告，检验报告中检验结论按如下方式作出判定：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szCs w:val="21"/>
        </w:rPr>
        <w:t xml:space="preserve">3.6.1 </w:t>
      </w:r>
      <w:r>
        <w:rPr>
          <w:rFonts w:ascii="Times New Roman" w:eastAsia="仿宋_GB2312" w:hAnsi="Times New Roman"/>
          <w:color w:val="000000" w:themeColor="text1"/>
          <w:kern w:val="0"/>
          <w:szCs w:val="21"/>
        </w:rPr>
        <w:t>检验项目全部符合相应依据的法律法规或标准要求的，检验结论为：</w:t>
      </w:r>
      <w:r>
        <w:rPr>
          <w:rFonts w:ascii="Times New Roman" w:eastAsia="仿宋_GB2312" w:hAnsi="Times New Roman"/>
          <w:color w:val="000000" w:themeColor="text1"/>
          <w:kern w:val="0"/>
          <w:szCs w:val="21"/>
        </w:rPr>
        <w:t>“</w:t>
      </w:r>
      <w:r>
        <w:rPr>
          <w:rFonts w:ascii="Times New Roman" w:eastAsia="仿宋_GB2312" w:hAnsi="Times New Roman"/>
          <w:color w:val="000000" w:themeColor="text1"/>
          <w:kern w:val="0"/>
          <w:szCs w:val="21"/>
        </w:rPr>
        <w:t>经抽样检验，所检项目符合</w:t>
      </w:r>
      <w:r>
        <w:rPr>
          <w:rFonts w:ascii="Times New Roman" w:eastAsia="仿宋_GB2312" w:hAnsi="Times New Roman"/>
          <w:color w:val="000000" w:themeColor="text1"/>
          <w:kern w:val="0"/>
          <w:szCs w:val="21"/>
        </w:rPr>
        <w:t>××××</w:t>
      </w:r>
      <w:r>
        <w:rPr>
          <w:rFonts w:ascii="Times New Roman" w:eastAsia="仿宋_GB2312" w:hAnsi="Times New Roman"/>
          <w:color w:val="000000" w:themeColor="text1"/>
          <w:kern w:val="0"/>
          <w:szCs w:val="21"/>
        </w:rPr>
        <w:t>要求</w:t>
      </w:r>
      <w:r>
        <w:rPr>
          <w:rFonts w:ascii="Times New Roman" w:eastAsia="仿宋_GB2312" w:hAnsi="Times New Roman"/>
          <w:color w:val="000000" w:themeColor="text1"/>
          <w:kern w:val="0"/>
          <w:szCs w:val="21"/>
        </w:rPr>
        <w:t>”</w:t>
      </w:r>
      <w:r>
        <w:rPr>
          <w:rFonts w:ascii="Times New Roman" w:eastAsia="仿宋_GB2312" w:hAnsi="Times New Roman"/>
          <w:color w:val="000000" w:themeColor="text1"/>
          <w:kern w:val="0"/>
          <w:szCs w:val="21"/>
        </w:rPr>
        <w:t>。</w:t>
      </w:r>
    </w:p>
    <w:p w:rsidR="00DC21E8" w:rsidRDefault="00E111C2">
      <w:pPr>
        <w:overflowPunct w:val="0"/>
        <w:topLinePunct/>
        <w:snapToGrid w:val="0"/>
        <w:spacing w:line="360" w:lineRule="exact"/>
        <w:ind w:firstLineChars="200" w:firstLine="420"/>
        <w:rPr>
          <w:rFonts w:ascii="Times New Roman" w:hAnsi="Times New Roman"/>
          <w:color w:val="000000" w:themeColor="text1"/>
        </w:rPr>
      </w:pPr>
      <w:r>
        <w:rPr>
          <w:rFonts w:ascii="Times New Roman" w:eastAsia="仿宋_GB2312" w:hAnsi="Times New Roman"/>
          <w:color w:val="000000" w:themeColor="text1"/>
          <w:kern w:val="0"/>
          <w:szCs w:val="21"/>
        </w:rPr>
        <w:t xml:space="preserve">3.6.2 </w:t>
      </w:r>
      <w:r>
        <w:rPr>
          <w:rFonts w:ascii="Times New Roman" w:eastAsia="仿宋_GB2312" w:hAnsi="Times New Roman"/>
          <w:color w:val="000000" w:themeColor="text1"/>
          <w:kern w:val="0"/>
          <w:szCs w:val="21"/>
        </w:rPr>
        <w:t>检验项目有不符合相应依据的法律法规或标准要求的，检验结论为：</w:t>
      </w:r>
      <w:r>
        <w:rPr>
          <w:rFonts w:ascii="Times New Roman" w:eastAsia="仿宋_GB2312" w:hAnsi="Times New Roman"/>
          <w:color w:val="000000" w:themeColor="text1"/>
          <w:kern w:val="0"/>
          <w:szCs w:val="21"/>
        </w:rPr>
        <w:t>“</w:t>
      </w:r>
      <w:r>
        <w:rPr>
          <w:rFonts w:ascii="Times New Roman" w:eastAsia="仿宋_GB2312" w:hAnsi="Times New Roman"/>
          <w:color w:val="000000" w:themeColor="text1"/>
          <w:kern w:val="0"/>
          <w:szCs w:val="21"/>
        </w:rPr>
        <w:t>经抽样检验，</w:t>
      </w:r>
      <w:r>
        <w:rPr>
          <w:rFonts w:ascii="Times New Roman" w:eastAsia="仿宋_GB2312" w:hAnsi="Times New Roman"/>
          <w:color w:val="000000" w:themeColor="text1"/>
          <w:kern w:val="0"/>
          <w:szCs w:val="21"/>
        </w:rPr>
        <w:t>××</w:t>
      </w:r>
      <w:r>
        <w:rPr>
          <w:rFonts w:ascii="Times New Roman" w:eastAsia="仿宋_GB2312" w:hAnsi="Times New Roman"/>
          <w:color w:val="000000" w:themeColor="text1"/>
          <w:kern w:val="0"/>
          <w:szCs w:val="21"/>
        </w:rPr>
        <w:t>项目不符合</w:t>
      </w:r>
      <w:r>
        <w:rPr>
          <w:rFonts w:ascii="Times New Roman" w:eastAsia="仿宋_GB2312" w:hAnsi="Times New Roman"/>
          <w:color w:val="000000" w:themeColor="text1"/>
          <w:kern w:val="0"/>
          <w:szCs w:val="21"/>
        </w:rPr>
        <w:t>××××</w:t>
      </w:r>
      <w:r>
        <w:rPr>
          <w:rFonts w:ascii="Times New Roman" w:eastAsia="仿宋_GB2312" w:hAnsi="Times New Roman"/>
          <w:color w:val="000000" w:themeColor="text1"/>
          <w:kern w:val="0"/>
          <w:szCs w:val="21"/>
        </w:rPr>
        <w:t>要求，检验结论为不合格</w:t>
      </w:r>
      <w:r>
        <w:rPr>
          <w:rFonts w:ascii="Times New Roman" w:eastAsia="仿宋_GB2312" w:hAnsi="Times New Roman"/>
          <w:color w:val="000000" w:themeColor="text1"/>
          <w:kern w:val="0"/>
          <w:szCs w:val="21"/>
        </w:rPr>
        <w:t>”</w:t>
      </w:r>
      <w:r>
        <w:rPr>
          <w:rFonts w:ascii="Times New Roman" w:eastAsia="仿宋_GB2312" w:hAnsi="Times New Roman"/>
          <w:color w:val="000000" w:themeColor="text1"/>
          <w:kern w:val="0"/>
          <w:szCs w:val="21"/>
        </w:rPr>
        <w:t>。</w:t>
      </w:r>
      <w:r>
        <w:rPr>
          <w:rFonts w:ascii="Times New Roman" w:hAnsi="Times New Roman"/>
          <w:color w:val="000000" w:themeColor="text1"/>
        </w:rPr>
        <w:br w:type="page"/>
      </w:r>
    </w:p>
    <w:p w:rsidR="00DC21E8" w:rsidRDefault="00E111C2">
      <w:pPr>
        <w:spacing w:before="340" w:after="330" w:line="360" w:lineRule="exact"/>
        <w:ind w:rightChars="-171" w:right="-359"/>
        <w:jc w:val="center"/>
        <w:outlineLvl w:val="0"/>
        <w:rPr>
          <w:rFonts w:ascii="Times New Roman" w:eastAsia="方正小标宋简体" w:hAnsi="Times New Roman"/>
          <w:color w:val="000000" w:themeColor="text1"/>
          <w:sz w:val="36"/>
          <w:szCs w:val="36"/>
        </w:rPr>
      </w:pPr>
      <w:bookmarkStart w:id="292" w:name="_Toc27679"/>
      <w:bookmarkStart w:id="293" w:name="_Toc470182912"/>
      <w:bookmarkStart w:id="294" w:name="_Toc11692"/>
      <w:bookmarkStart w:id="295" w:name="_Toc16424"/>
      <w:bookmarkStart w:id="296" w:name="_Toc7400"/>
      <w:bookmarkStart w:id="297" w:name="_Toc14508"/>
      <w:r>
        <w:rPr>
          <w:rFonts w:ascii="Times New Roman" w:eastAsia="方正小标宋简体" w:hAnsi="Times New Roman"/>
          <w:color w:val="000000" w:themeColor="text1"/>
          <w:sz w:val="36"/>
          <w:szCs w:val="36"/>
        </w:rPr>
        <w:lastRenderedPageBreak/>
        <w:t>十四、茶叶及相关制品</w:t>
      </w:r>
      <w:bookmarkEnd w:id="292"/>
      <w:bookmarkEnd w:id="293"/>
      <w:bookmarkEnd w:id="294"/>
      <w:bookmarkEnd w:id="295"/>
      <w:bookmarkEnd w:id="296"/>
      <w:bookmarkEnd w:id="297"/>
    </w:p>
    <w:p w:rsidR="00DC21E8" w:rsidRDefault="00E111C2">
      <w:pPr>
        <w:pStyle w:val="2"/>
        <w:rPr>
          <w:b/>
          <w:color w:val="000000" w:themeColor="text1"/>
        </w:rPr>
      </w:pPr>
      <w:bookmarkStart w:id="298" w:name="_Toc412738153"/>
      <w:bookmarkStart w:id="299" w:name="_Toc470182913"/>
      <w:bookmarkStart w:id="300" w:name="_Toc29319"/>
      <w:bookmarkStart w:id="301" w:name="_Toc17039"/>
      <w:bookmarkStart w:id="302" w:name="_Toc12659"/>
      <w:bookmarkStart w:id="303" w:name="_Toc28713"/>
      <w:bookmarkStart w:id="304" w:name="_Toc12490"/>
      <w:bookmarkStart w:id="305" w:name="_Toc23322"/>
      <w:bookmarkStart w:id="306" w:name="_Toc383786829"/>
      <w:r>
        <w:rPr>
          <w:color w:val="000000" w:themeColor="text1"/>
        </w:rPr>
        <w:t xml:space="preserve">1 </w:t>
      </w:r>
      <w:r>
        <w:rPr>
          <w:color w:val="000000" w:themeColor="text1"/>
        </w:rPr>
        <w:t>茶叶</w:t>
      </w:r>
      <w:bookmarkEnd w:id="298"/>
      <w:bookmarkEnd w:id="299"/>
      <w:bookmarkEnd w:id="300"/>
      <w:bookmarkEnd w:id="301"/>
      <w:bookmarkEnd w:id="302"/>
      <w:bookmarkEnd w:id="303"/>
      <w:bookmarkEnd w:id="304"/>
      <w:bookmarkEnd w:id="305"/>
      <w:bookmarkEnd w:id="306"/>
    </w:p>
    <w:p w:rsidR="00DC21E8" w:rsidRDefault="00E111C2" w:rsidP="00C867C2">
      <w:pPr>
        <w:overflowPunct w:val="0"/>
        <w:topLinePunct/>
        <w:snapToGrid w:val="0"/>
        <w:spacing w:beforeLines="50" w:afterLines="50" w:line="360" w:lineRule="exact"/>
        <w:ind w:firstLineChars="200" w:firstLine="422"/>
        <w:rPr>
          <w:rFonts w:ascii="Times New Roman" w:eastAsia="黑体" w:hAnsi="Times New Roman"/>
          <w:b/>
          <w:bCs/>
          <w:color w:val="000000" w:themeColor="text1"/>
        </w:rPr>
      </w:pPr>
      <w:r>
        <w:rPr>
          <w:rFonts w:ascii="Times New Roman" w:eastAsia="黑体" w:hAnsi="Times New Roman"/>
          <w:b/>
          <w:bCs/>
          <w:color w:val="000000" w:themeColor="text1"/>
        </w:rPr>
        <w:t xml:space="preserve">1.1 </w:t>
      </w:r>
      <w:r>
        <w:rPr>
          <w:rFonts w:ascii="Times New Roman" w:eastAsia="黑体" w:hAnsi="Times New Roman"/>
          <w:b/>
          <w:bCs/>
          <w:color w:val="000000" w:themeColor="text1"/>
        </w:rPr>
        <w:t>适用范围</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本细则适用于茶叶食品安全监督抽检，抽检产品范围包括茶叶和砖茶。</w:t>
      </w:r>
    </w:p>
    <w:p w:rsidR="00DC21E8" w:rsidRDefault="00E111C2" w:rsidP="00C867C2">
      <w:pPr>
        <w:overflowPunct w:val="0"/>
        <w:topLinePunct/>
        <w:snapToGrid w:val="0"/>
        <w:spacing w:beforeLines="50" w:afterLines="50" w:line="360" w:lineRule="exact"/>
        <w:ind w:firstLineChars="200" w:firstLine="422"/>
        <w:rPr>
          <w:rFonts w:ascii="Times New Roman" w:eastAsia="黑体" w:hAnsi="Times New Roman"/>
          <w:b/>
          <w:bCs/>
          <w:color w:val="000000" w:themeColor="text1"/>
        </w:rPr>
      </w:pPr>
      <w:r>
        <w:rPr>
          <w:rFonts w:ascii="Times New Roman" w:eastAsia="黑体" w:hAnsi="Times New Roman"/>
          <w:b/>
          <w:bCs/>
          <w:color w:val="000000" w:themeColor="text1"/>
        </w:rPr>
        <w:t xml:space="preserve">1.2 </w:t>
      </w:r>
      <w:r>
        <w:rPr>
          <w:rFonts w:ascii="Times New Roman" w:eastAsia="黑体" w:hAnsi="Times New Roman"/>
          <w:b/>
          <w:bCs/>
          <w:color w:val="000000" w:themeColor="text1"/>
        </w:rPr>
        <w:t>产品种类</w:t>
      </w:r>
    </w:p>
    <w:p w:rsidR="00DC21E8" w:rsidRDefault="00E111C2" w:rsidP="00D46C20">
      <w:pPr>
        <w:overflowPunct w:val="0"/>
        <w:topLinePunct/>
        <w:snapToGrid w:val="0"/>
        <w:spacing w:line="38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茶叶主要有绿茶、红茶、乌龙茶、黄茶、白茶、黑茶，及其再加工制成的花茶、紧压茶（除</w:t>
      </w:r>
      <w:r>
        <w:rPr>
          <w:rFonts w:ascii="Times New Roman" w:eastAsia="仿宋_GB2312" w:hAnsi="Times New Roman"/>
          <w:color w:val="000000" w:themeColor="text1"/>
        </w:rPr>
        <w:t>GB/T 9833</w:t>
      </w:r>
      <w:r>
        <w:rPr>
          <w:rFonts w:ascii="Times New Roman" w:eastAsia="仿宋_GB2312" w:hAnsi="Times New Roman"/>
          <w:color w:val="000000" w:themeColor="text1"/>
        </w:rPr>
        <w:t>系列标准涉及的紧压茶产品）、袋泡茶等。</w:t>
      </w:r>
    </w:p>
    <w:p w:rsidR="00DC21E8" w:rsidRDefault="00E111C2" w:rsidP="00D46C20">
      <w:pPr>
        <w:overflowPunct w:val="0"/>
        <w:topLinePunct/>
        <w:snapToGrid w:val="0"/>
        <w:spacing w:line="38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砖茶主要有黑砖茶、花砖茶、茯砖茶、康砖茶、金尖茶、青砖茶、米砖茶等（即</w:t>
      </w:r>
      <w:r>
        <w:rPr>
          <w:rFonts w:ascii="Times New Roman" w:eastAsia="仿宋_GB2312" w:hAnsi="Times New Roman"/>
          <w:color w:val="000000" w:themeColor="text1"/>
        </w:rPr>
        <w:t>GB/T 9833</w:t>
      </w:r>
      <w:r>
        <w:rPr>
          <w:rFonts w:ascii="Times New Roman" w:eastAsia="仿宋_GB2312" w:hAnsi="Times New Roman"/>
          <w:color w:val="000000" w:themeColor="text1"/>
        </w:rPr>
        <w:t>系列标准涉及的紧压茶产品）。</w:t>
      </w:r>
    </w:p>
    <w:p w:rsidR="00DC21E8" w:rsidRDefault="00E111C2" w:rsidP="00C867C2">
      <w:pPr>
        <w:overflowPunct w:val="0"/>
        <w:topLinePunct/>
        <w:snapToGrid w:val="0"/>
        <w:spacing w:beforeLines="50" w:afterLines="50" w:line="380" w:lineRule="exact"/>
        <w:ind w:firstLineChars="200" w:firstLine="422"/>
        <w:rPr>
          <w:rFonts w:ascii="Times New Roman" w:eastAsia="黑体" w:hAnsi="Times New Roman"/>
          <w:b/>
          <w:bCs/>
          <w:color w:val="000000" w:themeColor="text1"/>
        </w:rPr>
      </w:pPr>
      <w:r>
        <w:rPr>
          <w:rFonts w:ascii="Times New Roman" w:eastAsia="黑体" w:hAnsi="Times New Roman"/>
          <w:b/>
          <w:bCs/>
          <w:color w:val="000000" w:themeColor="text1"/>
        </w:rPr>
        <w:t xml:space="preserve">1.3 </w:t>
      </w:r>
      <w:r>
        <w:rPr>
          <w:rFonts w:ascii="Times New Roman" w:eastAsia="黑体" w:hAnsi="Times New Roman"/>
          <w:b/>
          <w:bCs/>
          <w:color w:val="000000" w:themeColor="text1"/>
        </w:rPr>
        <w:t>检验依据</w:t>
      </w:r>
    </w:p>
    <w:p w:rsidR="00DC21E8" w:rsidRDefault="00E111C2" w:rsidP="00D46C20">
      <w:pPr>
        <w:overflowPunct w:val="0"/>
        <w:topLinePunct/>
        <w:snapToGrid w:val="0"/>
        <w:spacing w:line="38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下列文件凡是注明日期的，其随后所有的修改单或修订版均不适用于本细则。凡是不注明日期的，其最新版本适用于本细则。</w:t>
      </w:r>
    </w:p>
    <w:p w:rsidR="00DC21E8" w:rsidRDefault="00E111C2" w:rsidP="00D46C20">
      <w:pPr>
        <w:overflowPunct w:val="0"/>
        <w:topLinePunct/>
        <w:snapToGrid w:val="0"/>
        <w:spacing w:line="38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GB 2762</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食品中污染物限量</w:t>
      </w:r>
      <w:r>
        <w:rPr>
          <w:rFonts w:ascii="Times New Roman" w:eastAsia="仿宋_GB2312" w:hAnsi="Times New Roman"/>
          <w:color w:val="000000" w:themeColor="text1"/>
        </w:rPr>
        <w:t xml:space="preserve"> </w:t>
      </w:r>
    </w:p>
    <w:p w:rsidR="00DC21E8" w:rsidRDefault="00E111C2" w:rsidP="00D46C20">
      <w:pPr>
        <w:overflowPunct w:val="0"/>
        <w:topLinePunct/>
        <w:snapToGrid w:val="0"/>
        <w:spacing w:line="38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2763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食品中农药最大残留限量</w:t>
      </w:r>
      <w:r>
        <w:rPr>
          <w:rFonts w:ascii="Times New Roman" w:eastAsia="仿宋_GB2312" w:hAnsi="Times New Roman"/>
          <w:color w:val="000000" w:themeColor="text1"/>
        </w:rPr>
        <w:t xml:space="preserve"> </w:t>
      </w:r>
    </w:p>
    <w:p w:rsidR="00DC21E8" w:rsidRDefault="00E111C2" w:rsidP="00D46C20">
      <w:pPr>
        <w:overflowPunct w:val="0"/>
        <w:topLinePunct/>
        <w:snapToGrid w:val="0"/>
        <w:spacing w:line="38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5009.12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食品中铅的测定</w:t>
      </w:r>
      <w:r>
        <w:rPr>
          <w:rFonts w:ascii="Times New Roman" w:eastAsia="仿宋_GB2312" w:hAnsi="Times New Roman"/>
          <w:color w:val="000000" w:themeColor="text1"/>
        </w:rPr>
        <w:t xml:space="preserve"> </w:t>
      </w:r>
    </w:p>
    <w:p w:rsidR="00DC21E8" w:rsidRDefault="00E111C2" w:rsidP="00D46C20">
      <w:pPr>
        <w:overflowPunct w:val="0"/>
        <w:topLinePunct/>
        <w:snapToGrid w:val="0"/>
        <w:spacing w:line="38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GB/T 5009.19 </w:t>
      </w:r>
      <w:r>
        <w:rPr>
          <w:rFonts w:ascii="Times New Roman" w:eastAsia="仿宋_GB2312" w:hAnsi="Times New Roman"/>
          <w:color w:val="000000" w:themeColor="text1"/>
        </w:rPr>
        <w:t>食品中有机氯农药多组分残留量的测定</w:t>
      </w:r>
    </w:p>
    <w:p w:rsidR="00DC21E8" w:rsidRDefault="00E111C2" w:rsidP="00D46C20">
      <w:pPr>
        <w:overflowPunct w:val="0"/>
        <w:topLinePunct/>
        <w:snapToGrid w:val="0"/>
        <w:spacing w:line="38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GB/T 5009.110 </w:t>
      </w:r>
      <w:r>
        <w:rPr>
          <w:rFonts w:ascii="Times New Roman" w:eastAsia="仿宋_GB2312" w:hAnsi="Times New Roman"/>
          <w:color w:val="000000" w:themeColor="text1"/>
        </w:rPr>
        <w:t>植物性食品中氯氰菊酯、氰戊菊酯和溴氰菊酯残留量的测定</w:t>
      </w:r>
    </w:p>
    <w:p w:rsidR="00DC21E8" w:rsidRDefault="00E111C2" w:rsidP="00D46C20">
      <w:pPr>
        <w:overflowPunct w:val="0"/>
        <w:topLinePunct/>
        <w:snapToGrid w:val="0"/>
        <w:spacing w:line="38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GB/T 5009.147 </w:t>
      </w:r>
      <w:r>
        <w:rPr>
          <w:rFonts w:ascii="Times New Roman" w:eastAsia="仿宋_GB2312" w:hAnsi="Times New Roman"/>
          <w:color w:val="000000" w:themeColor="text1"/>
        </w:rPr>
        <w:t>植物性食品中除虫脲残留量的测定</w:t>
      </w:r>
    </w:p>
    <w:p w:rsidR="00DC21E8" w:rsidRDefault="00E111C2" w:rsidP="00D46C20">
      <w:pPr>
        <w:overflowPunct w:val="0"/>
        <w:topLinePunct/>
        <w:snapToGrid w:val="0"/>
        <w:spacing w:line="380" w:lineRule="exact"/>
        <w:ind w:firstLineChars="200" w:firstLine="420"/>
        <w:rPr>
          <w:rFonts w:ascii="Times New Roman" w:eastAsia="仿宋_GB2312" w:hAnsi="Times New Roman"/>
          <w:color w:val="000000" w:themeColor="text1"/>
        </w:rPr>
      </w:pPr>
      <w:r>
        <w:rPr>
          <w:rFonts w:ascii="Times New Roman" w:eastAsia="仿宋_GB2312" w:hAnsi="Times New Roman" w:hint="eastAsia"/>
          <w:color w:val="000000" w:themeColor="text1"/>
        </w:rPr>
        <w:t xml:space="preserve">GB/T 5009.176 </w:t>
      </w:r>
      <w:r>
        <w:rPr>
          <w:rFonts w:ascii="Times New Roman" w:eastAsia="仿宋_GB2312" w:hAnsi="Times New Roman" w:hint="eastAsia"/>
          <w:color w:val="000000" w:themeColor="text1"/>
        </w:rPr>
        <w:t>茶叶、水果、食用植物油中三氯杀螨醇残留量的测定</w:t>
      </w:r>
    </w:p>
    <w:p w:rsidR="00DC21E8" w:rsidRDefault="00E111C2" w:rsidP="00D46C20">
      <w:pPr>
        <w:overflowPunct w:val="0"/>
        <w:topLinePunct/>
        <w:snapToGrid w:val="0"/>
        <w:spacing w:line="38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GB/T 5009.218 </w:t>
      </w:r>
      <w:r>
        <w:rPr>
          <w:rFonts w:ascii="Times New Roman" w:eastAsia="仿宋_GB2312" w:hAnsi="Times New Roman"/>
          <w:color w:val="000000" w:themeColor="text1"/>
        </w:rPr>
        <w:t>水果和蔬菜中多种农药残留量的测定</w:t>
      </w:r>
    </w:p>
    <w:p w:rsidR="00DC21E8" w:rsidRDefault="00E111C2" w:rsidP="00D46C20">
      <w:pPr>
        <w:overflowPunct w:val="0"/>
        <w:topLinePunct/>
        <w:snapToGrid w:val="0"/>
        <w:spacing w:line="38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GB/T 20769 </w:t>
      </w:r>
      <w:r>
        <w:rPr>
          <w:rFonts w:ascii="Times New Roman" w:eastAsia="仿宋_GB2312" w:hAnsi="Times New Roman"/>
          <w:color w:val="000000" w:themeColor="text1"/>
        </w:rPr>
        <w:t>水果和蔬菜中</w:t>
      </w:r>
      <w:r>
        <w:rPr>
          <w:rFonts w:ascii="Times New Roman" w:eastAsia="仿宋_GB2312" w:hAnsi="Times New Roman"/>
          <w:color w:val="000000" w:themeColor="text1"/>
        </w:rPr>
        <w:t>450</w:t>
      </w:r>
      <w:r>
        <w:rPr>
          <w:rFonts w:ascii="Times New Roman" w:eastAsia="仿宋_GB2312" w:hAnsi="Times New Roman"/>
          <w:color w:val="000000" w:themeColor="text1"/>
        </w:rPr>
        <w:t>种农药及相关化学品残留量的测定</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液相色谱</w:t>
      </w:r>
      <w:r>
        <w:rPr>
          <w:rFonts w:ascii="Times New Roman" w:eastAsia="仿宋_GB2312" w:hAnsi="Times New Roman"/>
          <w:color w:val="000000" w:themeColor="text1"/>
        </w:rPr>
        <w:t>-</w:t>
      </w:r>
      <w:r>
        <w:rPr>
          <w:rFonts w:ascii="Times New Roman" w:eastAsia="仿宋_GB2312" w:hAnsi="Times New Roman"/>
          <w:color w:val="000000" w:themeColor="text1"/>
        </w:rPr>
        <w:t>串联质谱法</w:t>
      </w:r>
    </w:p>
    <w:p w:rsidR="00DC21E8" w:rsidRDefault="00E111C2" w:rsidP="00D46C20">
      <w:pPr>
        <w:overflowPunct w:val="0"/>
        <w:topLinePunct/>
        <w:snapToGrid w:val="0"/>
        <w:spacing w:line="38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GB/T 20770 </w:t>
      </w:r>
      <w:r>
        <w:rPr>
          <w:rFonts w:ascii="Times New Roman" w:eastAsia="仿宋_GB2312" w:hAnsi="Times New Roman"/>
          <w:color w:val="000000" w:themeColor="text1"/>
        </w:rPr>
        <w:t>粮谷中</w:t>
      </w:r>
      <w:r>
        <w:rPr>
          <w:rFonts w:ascii="Times New Roman" w:eastAsia="仿宋_GB2312" w:hAnsi="Times New Roman"/>
          <w:color w:val="000000" w:themeColor="text1"/>
        </w:rPr>
        <w:t>486</w:t>
      </w:r>
      <w:r>
        <w:rPr>
          <w:rFonts w:ascii="Times New Roman" w:eastAsia="仿宋_GB2312" w:hAnsi="Times New Roman"/>
          <w:color w:val="000000" w:themeColor="text1"/>
        </w:rPr>
        <w:t>种农药及相关化学品残留量的测定</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液相色谱</w:t>
      </w:r>
      <w:r>
        <w:rPr>
          <w:rFonts w:ascii="Times New Roman" w:eastAsia="仿宋_GB2312" w:hAnsi="Times New Roman"/>
          <w:color w:val="000000" w:themeColor="text1"/>
        </w:rPr>
        <w:t>-</w:t>
      </w:r>
      <w:r>
        <w:rPr>
          <w:rFonts w:ascii="Times New Roman" w:eastAsia="仿宋_GB2312" w:hAnsi="Times New Roman"/>
          <w:color w:val="000000" w:themeColor="text1"/>
        </w:rPr>
        <w:t>串联质谱法</w:t>
      </w:r>
    </w:p>
    <w:p w:rsidR="00DC21E8" w:rsidRDefault="00E111C2" w:rsidP="00D46C20">
      <w:pPr>
        <w:overflowPunct w:val="0"/>
        <w:topLinePunct/>
        <w:snapToGrid w:val="0"/>
        <w:spacing w:line="38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GB</w:t>
      </w:r>
      <w:r>
        <w:rPr>
          <w:rFonts w:ascii="Times New Roman" w:eastAsia="仿宋_GB2312" w:hAnsi="Times New Roman" w:hint="eastAsia"/>
          <w:color w:val="000000" w:themeColor="text1"/>
        </w:rPr>
        <w:t xml:space="preserve"> 23200.8</w:t>
      </w:r>
      <w:r>
        <w:rPr>
          <w:rFonts w:ascii="Times New Roman" w:eastAsia="仿宋_GB2312" w:hAnsi="Times New Roman" w:hint="eastAsia"/>
          <w:color w:val="000000" w:themeColor="text1"/>
        </w:rPr>
        <w:t>食品安全国家标准</w:t>
      </w:r>
      <w:r>
        <w:rPr>
          <w:rFonts w:ascii="Times New Roman" w:eastAsia="仿宋_GB2312" w:hAnsi="Times New Roman" w:hint="eastAsia"/>
          <w:color w:val="000000" w:themeColor="text1"/>
        </w:rPr>
        <w:t xml:space="preserve"> </w:t>
      </w:r>
      <w:r>
        <w:rPr>
          <w:rFonts w:ascii="Times New Roman" w:eastAsia="仿宋_GB2312" w:hAnsi="Times New Roman" w:hint="eastAsia"/>
          <w:color w:val="000000" w:themeColor="text1"/>
        </w:rPr>
        <w:t>水果和蔬菜中</w:t>
      </w:r>
      <w:r>
        <w:rPr>
          <w:rFonts w:ascii="Times New Roman" w:eastAsia="仿宋_GB2312" w:hAnsi="Times New Roman" w:hint="eastAsia"/>
          <w:color w:val="000000" w:themeColor="text1"/>
        </w:rPr>
        <w:t>500</w:t>
      </w:r>
      <w:r>
        <w:rPr>
          <w:rFonts w:ascii="Times New Roman" w:eastAsia="仿宋_GB2312" w:hAnsi="Times New Roman" w:hint="eastAsia"/>
          <w:color w:val="000000" w:themeColor="text1"/>
        </w:rPr>
        <w:t>种农药及相关化学品残留量的测定</w:t>
      </w:r>
      <w:r>
        <w:rPr>
          <w:rFonts w:ascii="Times New Roman" w:eastAsia="仿宋_GB2312" w:hAnsi="Times New Roman" w:hint="eastAsia"/>
          <w:color w:val="000000" w:themeColor="text1"/>
        </w:rPr>
        <w:t xml:space="preserve"> </w:t>
      </w:r>
      <w:r>
        <w:rPr>
          <w:rFonts w:ascii="Times New Roman" w:eastAsia="仿宋_GB2312" w:hAnsi="Times New Roman" w:hint="eastAsia"/>
          <w:color w:val="000000" w:themeColor="text1"/>
        </w:rPr>
        <w:t>气相色谱</w:t>
      </w:r>
      <w:r>
        <w:rPr>
          <w:rFonts w:ascii="Times New Roman" w:eastAsia="仿宋_GB2312" w:hAnsi="Times New Roman" w:hint="eastAsia"/>
          <w:color w:val="000000" w:themeColor="text1"/>
        </w:rPr>
        <w:t>-</w:t>
      </w:r>
      <w:r>
        <w:rPr>
          <w:rFonts w:ascii="Times New Roman" w:eastAsia="仿宋_GB2312" w:hAnsi="Times New Roman" w:hint="eastAsia"/>
          <w:color w:val="000000" w:themeColor="text1"/>
        </w:rPr>
        <w:t>质谱法</w:t>
      </w:r>
    </w:p>
    <w:p w:rsidR="00DC21E8" w:rsidRDefault="00E111C2" w:rsidP="00D46C20">
      <w:pPr>
        <w:overflowPunct w:val="0"/>
        <w:topLinePunct/>
        <w:snapToGrid w:val="0"/>
        <w:spacing w:line="380" w:lineRule="exact"/>
        <w:ind w:firstLineChars="200" w:firstLine="420"/>
        <w:rPr>
          <w:rFonts w:ascii="Times New Roman" w:eastAsia="仿宋_GB2312" w:hAnsi="Times New Roman"/>
          <w:color w:val="000000" w:themeColor="text1"/>
        </w:rPr>
      </w:pPr>
      <w:r>
        <w:rPr>
          <w:rFonts w:ascii="Times New Roman" w:eastAsia="仿宋_GB2312" w:hAnsi="Times New Roman" w:hint="eastAsia"/>
          <w:color w:val="000000" w:themeColor="text1"/>
        </w:rPr>
        <w:t>GB 23200.13</w:t>
      </w:r>
      <w:r>
        <w:rPr>
          <w:rFonts w:ascii="Times New Roman" w:eastAsia="仿宋_GB2312" w:hAnsi="Times New Roman" w:hint="eastAsia"/>
          <w:color w:val="000000" w:themeColor="text1"/>
        </w:rPr>
        <w:t>食品安全国家标准</w:t>
      </w:r>
      <w:r>
        <w:rPr>
          <w:rFonts w:ascii="Times New Roman" w:eastAsia="仿宋_GB2312" w:hAnsi="Times New Roman" w:hint="eastAsia"/>
          <w:color w:val="000000" w:themeColor="text1"/>
        </w:rPr>
        <w:t xml:space="preserve"> </w:t>
      </w:r>
      <w:r>
        <w:rPr>
          <w:rFonts w:ascii="Times New Roman" w:eastAsia="仿宋_GB2312" w:hAnsi="Times New Roman" w:hint="eastAsia"/>
          <w:color w:val="000000" w:themeColor="text1"/>
        </w:rPr>
        <w:t>茶叶中</w:t>
      </w:r>
      <w:r>
        <w:rPr>
          <w:rFonts w:ascii="Times New Roman" w:eastAsia="仿宋_GB2312" w:hAnsi="Times New Roman" w:hint="eastAsia"/>
          <w:color w:val="000000" w:themeColor="text1"/>
        </w:rPr>
        <w:t>448</w:t>
      </w:r>
      <w:r>
        <w:rPr>
          <w:rFonts w:ascii="Times New Roman" w:eastAsia="仿宋_GB2312" w:hAnsi="Times New Roman" w:hint="eastAsia"/>
          <w:color w:val="000000" w:themeColor="text1"/>
        </w:rPr>
        <w:t>种农药及相关化学品残留量的测定</w:t>
      </w:r>
      <w:r>
        <w:rPr>
          <w:rFonts w:ascii="Times New Roman" w:eastAsia="仿宋_GB2312" w:hAnsi="Times New Roman" w:hint="eastAsia"/>
          <w:color w:val="000000" w:themeColor="text1"/>
        </w:rPr>
        <w:t xml:space="preserve"> </w:t>
      </w:r>
      <w:r>
        <w:rPr>
          <w:rFonts w:ascii="Times New Roman" w:eastAsia="仿宋_GB2312" w:hAnsi="Times New Roman" w:hint="eastAsia"/>
          <w:color w:val="000000" w:themeColor="text1"/>
        </w:rPr>
        <w:t>液相色谱</w:t>
      </w:r>
      <w:r>
        <w:rPr>
          <w:rFonts w:ascii="Times New Roman" w:eastAsia="仿宋_GB2312" w:hAnsi="Times New Roman" w:hint="eastAsia"/>
          <w:color w:val="000000" w:themeColor="text1"/>
        </w:rPr>
        <w:t>-</w:t>
      </w:r>
      <w:r>
        <w:rPr>
          <w:rFonts w:ascii="Times New Roman" w:eastAsia="仿宋_GB2312" w:hAnsi="Times New Roman" w:hint="eastAsia"/>
          <w:color w:val="000000" w:themeColor="text1"/>
        </w:rPr>
        <w:t>质谱法</w:t>
      </w:r>
    </w:p>
    <w:p w:rsidR="00DC21E8" w:rsidRDefault="00E111C2" w:rsidP="00D46C20">
      <w:pPr>
        <w:overflowPunct w:val="0"/>
        <w:topLinePunct/>
        <w:snapToGrid w:val="0"/>
        <w:spacing w:line="380" w:lineRule="exact"/>
        <w:ind w:firstLineChars="200" w:firstLine="420"/>
        <w:rPr>
          <w:rFonts w:ascii="Times New Roman" w:eastAsia="仿宋_GB2312" w:hAnsi="Times New Roman"/>
          <w:color w:val="000000" w:themeColor="text1"/>
        </w:rPr>
      </w:pPr>
      <w:r>
        <w:rPr>
          <w:rFonts w:ascii="Times New Roman" w:eastAsia="仿宋_GB2312" w:hAnsi="Times New Roman" w:hint="eastAsia"/>
          <w:color w:val="000000" w:themeColor="text1"/>
        </w:rPr>
        <w:t>GB 23200.49</w:t>
      </w:r>
      <w:r>
        <w:rPr>
          <w:rFonts w:ascii="Times New Roman" w:eastAsia="仿宋_GB2312" w:hAnsi="Times New Roman" w:hint="eastAsia"/>
          <w:color w:val="000000" w:themeColor="text1"/>
        </w:rPr>
        <w:t>食品安全国家标准</w:t>
      </w:r>
      <w:r>
        <w:rPr>
          <w:rFonts w:ascii="Times New Roman" w:eastAsia="仿宋_GB2312" w:hAnsi="Times New Roman" w:hint="eastAsia"/>
          <w:color w:val="000000" w:themeColor="text1"/>
        </w:rPr>
        <w:t xml:space="preserve"> </w:t>
      </w:r>
      <w:r>
        <w:rPr>
          <w:rFonts w:ascii="Times New Roman" w:eastAsia="仿宋_GB2312" w:hAnsi="Times New Roman" w:hint="eastAsia"/>
          <w:color w:val="000000" w:themeColor="text1"/>
        </w:rPr>
        <w:t>食品中苯醚甲环唑残留量的测定</w:t>
      </w:r>
      <w:r>
        <w:rPr>
          <w:rFonts w:ascii="Times New Roman" w:eastAsia="仿宋_GB2312" w:hAnsi="Times New Roman" w:hint="eastAsia"/>
          <w:color w:val="000000" w:themeColor="text1"/>
        </w:rPr>
        <w:t xml:space="preserve"> </w:t>
      </w:r>
      <w:r>
        <w:rPr>
          <w:rFonts w:ascii="Times New Roman" w:eastAsia="仿宋_GB2312" w:hAnsi="Times New Roman" w:hint="eastAsia"/>
          <w:color w:val="000000" w:themeColor="text1"/>
        </w:rPr>
        <w:t>气相色谱</w:t>
      </w:r>
      <w:r>
        <w:rPr>
          <w:rFonts w:ascii="Times New Roman" w:eastAsia="仿宋_GB2312" w:hAnsi="Times New Roman" w:hint="eastAsia"/>
          <w:color w:val="000000" w:themeColor="text1"/>
        </w:rPr>
        <w:t>-</w:t>
      </w:r>
      <w:r>
        <w:rPr>
          <w:rFonts w:ascii="Times New Roman" w:eastAsia="仿宋_GB2312" w:hAnsi="Times New Roman" w:hint="eastAsia"/>
          <w:color w:val="000000" w:themeColor="text1"/>
        </w:rPr>
        <w:t>质谱法</w:t>
      </w:r>
    </w:p>
    <w:p w:rsidR="00DC21E8" w:rsidRDefault="00E111C2" w:rsidP="00D46C20">
      <w:pPr>
        <w:overflowPunct w:val="0"/>
        <w:topLinePunct/>
        <w:snapToGrid w:val="0"/>
        <w:spacing w:line="38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GB/T 23204 </w:t>
      </w:r>
      <w:r>
        <w:rPr>
          <w:rFonts w:ascii="Times New Roman" w:eastAsia="仿宋_GB2312" w:hAnsi="Times New Roman"/>
          <w:color w:val="000000" w:themeColor="text1"/>
        </w:rPr>
        <w:t>茶叶中</w:t>
      </w:r>
      <w:r>
        <w:rPr>
          <w:rFonts w:ascii="Times New Roman" w:eastAsia="仿宋_GB2312" w:hAnsi="Times New Roman"/>
          <w:color w:val="000000" w:themeColor="text1"/>
        </w:rPr>
        <w:t>519</w:t>
      </w:r>
      <w:r>
        <w:rPr>
          <w:rFonts w:ascii="Times New Roman" w:eastAsia="仿宋_GB2312" w:hAnsi="Times New Roman"/>
          <w:color w:val="000000" w:themeColor="text1"/>
        </w:rPr>
        <w:t>种农药及相关化学品残留量的测定</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气相色谱</w:t>
      </w:r>
      <w:r>
        <w:rPr>
          <w:rFonts w:ascii="Times New Roman" w:eastAsia="仿宋_GB2312" w:hAnsi="Times New Roman"/>
          <w:color w:val="000000" w:themeColor="text1"/>
        </w:rPr>
        <w:t>-</w:t>
      </w:r>
      <w:r>
        <w:rPr>
          <w:rFonts w:ascii="Times New Roman" w:eastAsia="仿宋_GB2312" w:hAnsi="Times New Roman"/>
          <w:color w:val="000000" w:themeColor="text1"/>
        </w:rPr>
        <w:t>质谱法</w:t>
      </w:r>
    </w:p>
    <w:p w:rsidR="00DC21E8" w:rsidRDefault="00E111C2" w:rsidP="00D46C20">
      <w:pPr>
        <w:overflowPunct w:val="0"/>
        <w:topLinePunct/>
        <w:snapToGrid w:val="0"/>
        <w:spacing w:line="38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GB/T 23376 </w:t>
      </w:r>
      <w:r>
        <w:rPr>
          <w:rFonts w:ascii="Times New Roman" w:eastAsia="仿宋_GB2312" w:hAnsi="Times New Roman"/>
          <w:color w:val="000000" w:themeColor="text1"/>
        </w:rPr>
        <w:t>茶叶中农药多残留测定</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气相色谱</w:t>
      </w:r>
      <w:r>
        <w:rPr>
          <w:rFonts w:ascii="Times New Roman" w:eastAsia="仿宋_GB2312" w:hAnsi="Times New Roman"/>
          <w:color w:val="000000" w:themeColor="text1"/>
        </w:rPr>
        <w:t>/</w:t>
      </w:r>
      <w:r>
        <w:rPr>
          <w:rFonts w:ascii="Times New Roman" w:eastAsia="仿宋_GB2312" w:hAnsi="Times New Roman"/>
          <w:color w:val="000000" w:themeColor="text1"/>
        </w:rPr>
        <w:t>质谱法</w:t>
      </w:r>
    </w:p>
    <w:p w:rsidR="00DC21E8" w:rsidRDefault="00E111C2" w:rsidP="00D46C20">
      <w:pPr>
        <w:overflowPunct w:val="0"/>
        <w:topLinePunct/>
        <w:snapToGrid w:val="0"/>
        <w:spacing w:line="38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GB/T 23379 </w:t>
      </w:r>
      <w:r>
        <w:rPr>
          <w:rFonts w:ascii="Times New Roman" w:eastAsia="仿宋_GB2312" w:hAnsi="Times New Roman"/>
          <w:color w:val="000000" w:themeColor="text1"/>
        </w:rPr>
        <w:t>水果、蔬菜及茶叶中吡虫啉残留的测定</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高效液相色谱法</w:t>
      </w:r>
    </w:p>
    <w:p w:rsidR="00DC21E8" w:rsidRDefault="00E111C2" w:rsidP="00D46C20">
      <w:pPr>
        <w:overflowPunct w:val="0"/>
        <w:topLinePunct/>
        <w:snapToGrid w:val="0"/>
        <w:spacing w:line="38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NY/T 761 </w:t>
      </w:r>
      <w:r>
        <w:rPr>
          <w:rFonts w:ascii="Times New Roman" w:eastAsia="仿宋_GB2312" w:hAnsi="Times New Roman"/>
          <w:color w:val="000000" w:themeColor="text1"/>
        </w:rPr>
        <w:t>蔬菜和水果中有机磷、有机氯、拟除虫菊酯和氨基甲酸酯类农药多残留的测定</w:t>
      </w:r>
    </w:p>
    <w:p w:rsidR="00DC21E8" w:rsidRDefault="00E111C2" w:rsidP="00D46C20">
      <w:pPr>
        <w:overflowPunct w:val="0"/>
        <w:topLinePunct/>
        <w:snapToGrid w:val="0"/>
        <w:spacing w:line="38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NY/T 1453 </w:t>
      </w:r>
      <w:r>
        <w:rPr>
          <w:rFonts w:ascii="Times New Roman" w:eastAsia="仿宋_GB2312" w:hAnsi="Times New Roman" w:hint="eastAsia"/>
          <w:color w:val="000000" w:themeColor="text1"/>
        </w:rPr>
        <w:t>蔬菜及水果中多菌灵等</w:t>
      </w:r>
      <w:r>
        <w:rPr>
          <w:rFonts w:ascii="Times New Roman" w:eastAsia="仿宋_GB2312" w:hAnsi="Times New Roman" w:hint="eastAsia"/>
          <w:color w:val="000000" w:themeColor="text1"/>
        </w:rPr>
        <w:t>16</w:t>
      </w:r>
      <w:r>
        <w:rPr>
          <w:rFonts w:ascii="Times New Roman" w:eastAsia="仿宋_GB2312" w:hAnsi="Times New Roman" w:hint="eastAsia"/>
          <w:color w:val="000000" w:themeColor="text1"/>
        </w:rPr>
        <w:t>种农药残留测定</w:t>
      </w:r>
      <w:r>
        <w:rPr>
          <w:rFonts w:ascii="Times New Roman" w:eastAsia="仿宋_GB2312" w:hAnsi="Times New Roman" w:hint="eastAsia"/>
          <w:color w:val="000000" w:themeColor="text1"/>
        </w:rPr>
        <w:t xml:space="preserve"> </w:t>
      </w:r>
      <w:r>
        <w:rPr>
          <w:rFonts w:ascii="Times New Roman" w:eastAsia="仿宋_GB2312" w:hAnsi="Times New Roman" w:hint="eastAsia"/>
          <w:color w:val="000000" w:themeColor="text1"/>
        </w:rPr>
        <w:t>液相色谱</w:t>
      </w:r>
      <w:r>
        <w:rPr>
          <w:rFonts w:ascii="Times New Roman" w:eastAsia="仿宋_GB2312" w:hAnsi="Times New Roman" w:hint="eastAsia"/>
          <w:color w:val="000000" w:themeColor="text1"/>
        </w:rPr>
        <w:t>-</w:t>
      </w:r>
      <w:r>
        <w:rPr>
          <w:rFonts w:ascii="Times New Roman" w:eastAsia="仿宋_GB2312" w:hAnsi="Times New Roman" w:hint="eastAsia"/>
          <w:color w:val="000000" w:themeColor="text1"/>
        </w:rPr>
        <w:t>质谱</w:t>
      </w:r>
      <w:r>
        <w:rPr>
          <w:rFonts w:ascii="Times New Roman" w:eastAsia="仿宋_GB2312" w:hAnsi="Times New Roman" w:hint="eastAsia"/>
          <w:color w:val="000000" w:themeColor="text1"/>
        </w:rPr>
        <w:t>-</w:t>
      </w:r>
      <w:r>
        <w:rPr>
          <w:rFonts w:ascii="Times New Roman" w:eastAsia="仿宋_GB2312" w:hAnsi="Times New Roman" w:hint="eastAsia"/>
          <w:color w:val="000000" w:themeColor="text1"/>
        </w:rPr>
        <w:t>质谱联用法</w:t>
      </w:r>
    </w:p>
    <w:p w:rsidR="00DC21E8" w:rsidRDefault="00E111C2" w:rsidP="00D46C20">
      <w:pPr>
        <w:overflowPunct w:val="0"/>
        <w:topLinePunct/>
        <w:snapToGrid w:val="0"/>
        <w:spacing w:line="38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lastRenderedPageBreak/>
        <w:t xml:space="preserve">NY/T 1720 </w:t>
      </w:r>
      <w:r>
        <w:rPr>
          <w:rFonts w:ascii="Times New Roman" w:eastAsia="仿宋_GB2312" w:hAnsi="Times New Roman"/>
          <w:color w:val="000000" w:themeColor="text1"/>
        </w:rPr>
        <w:t>水果、蔬菜中杀铃脲等七种苯甲酰脲类农药残留量的测定</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高效液相色谱法</w:t>
      </w:r>
    </w:p>
    <w:p w:rsidR="00DC21E8" w:rsidRDefault="00E111C2" w:rsidP="00D46C20">
      <w:pPr>
        <w:overflowPunct w:val="0"/>
        <w:topLinePunct/>
        <w:snapToGrid w:val="0"/>
        <w:spacing w:line="38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SN/T 1923 </w:t>
      </w:r>
      <w:r>
        <w:rPr>
          <w:rFonts w:ascii="Times New Roman" w:eastAsia="仿宋_GB2312" w:hAnsi="Times New Roman"/>
          <w:color w:val="000000" w:themeColor="text1"/>
        </w:rPr>
        <w:t>进出口食品中草甘膦残留量的检测方法</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液相色谱</w:t>
      </w:r>
      <w:r>
        <w:rPr>
          <w:rFonts w:ascii="Times New Roman" w:eastAsia="仿宋_GB2312" w:hAnsi="Times New Roman"/>
          <w:color w:val="000000" w:themeColor="text1"/>
        </w:rPr>
        <w:t>-</w:t>
      </w:r>
      <w:r>
        <w:rPr>
          <w:rFonts w:ascii="Times New Roman" w:eastAsia="仿宋_GB2312" w:hAnsi="Times New Roman"/>
          <w:color w:val="000000" w:themeColor="text1"/>
        </w:rPr>
        <w:t>质谱</w:t>
      </w:r>
      <w:r>
        <w:rPr>
          <w:rFonts w:ascii="Times New Roman" w:eastAsia="仿宋_GB2312" w:hAnsi="Times New Roman"/>
          <w:color w:val="000000" w:themeColor="text1"/>
        </w:rPr>
        <w:t>/</w:t>
      </w:r>
      <w:r>
        <w:rPr>
          <w:rFonts w:ascii="Times New Roman" w:eastAsia="仿宋_GB2312" w:hAnsi="Times New Roman"/>
          <w:color w:val="000000" w:themeColor="text1"/>
        </w:rPr>
        <w:t>质谱法</w:t>
      </w:r>
    </w:p>
    <w:p w:rsidR="00DC21E8" w:rsidRDefault="00E111C2" w:rsidP="00D46C20">
      <w:pPr>
        <w:overflowPunct w:val="0"/>
        <w:topLinePunct/>
        <w:snapToGrid w:val="0"/>
        <w:spacing w:line="38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SN/T 1969 </w:t>
      </w:r>
      <w:r>
        <w:rPr>
          <w:rFonts w:ascii="Times New Roman" w:eastAsia="仿宋_GB2312" w:hAnsi="Times New Roman"/>
          <w:color w:val="000000" w:themeColor="text1"/>
        </w:rPr>
        <w:t>进出口食品中联苯菊酯残留量的检测方法</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气相色谱</w:t>
      </w:r>
      <w:r>
        <w:rPr>
          <w:rFonts w:ascii="Times New Roman" w:eastAsia="仿宋_GB2312" w:hAnsi="Times New Roman"/>
          <w:color w:val="000000" w:themeColor="text1"/>
        </w:rPr>
        <w:t>-</w:t>
      </w:r>
      <w:r>
        <w:rPr>
          <w:rFonts w:ascii="Times New Roman" w:eastAsia="仿宋_GB2312" w:hAnsi="Times New Roman"/>
          <w:color w:val="000000" w:themeColor="text1"/>
        </w:rPr>
        <w:t>质谱法</w:t>
      </w:r>
    </w:p>
    <w:p w:rsidR="00DC21E8" w:rsidRDefault="00E111C2" w:rsidP="00D46C20">
      <w:pPr>
        <w:overflowPunct w:val="0"/>
        <w:topLinePunct/>
        <w:snapToGrid w:val="0"/>
        <w:spacing w:line="38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SN/T 2432 </w:t>
      </w:r>
      <w:r>
        <w:rPr>
          <w:rFonts w:ascii="Times New Roman" w:eastAsia="仿宋_GB2312" w:hAnsi="Times New Roman"/>
          <w:color w:val="000000" w:themeColor="text1"/>
        </w:rPr>
        <w:t>进出口食品中哒螨灵残留量的检测方法</w:t>
      </w:r>
    </w:p>
    <w:p w:rsidR="00DC21E8" w:rsidRDefault="00E111C2" w:rsidP="00D46C20">
      <w:pPr>
        <w:overflowPunct w:val="0"/>
        <w:topLinePunct/>
        <w:snapToGrid w:val="0"/>
        <w:spacing w:line="380" w:lineRule="exact"/>
        <w:ind w:firstLineChars="200" w:firstLine="420"/>
        <w:rPr>
          <w:rFonts w:ascii="Times New Roman" w:eastAsia="仿宋_GB2312" w:hAnsi="Times New Roman"/>
          <w:color w:val="000000" w:themeColor="text1"/>
        </w:rPr>
      </w:pPr>
      <w:r>
        <w:rPr>
          <w:rFonts w:ascii="Times New Roman" w:eastAsia="仿宋_GB2312" w:hAnsi="Times New Roman" w:hint="eastAsia"/>
          <w:color w:val="000000" w:themeColor="text1"/>
        </w:rPr>
        <w:t xml:space="preserve">SN/T 3768 </w:t>
      </w:r>
      <w:r>
        <w:rPr>
          <w:rFonts w:ascii="Times New Roman" w:eastAsia="仿宋_GB2312" w:hAnsi="Times New Roman" w:hint="eastAsia"/>
          <w:color w:val="000000" w:themeColor="text1"/>
        </w:rPr>
        <w:t>出口粮谷中多种有机磷农药残留量测定方法</w:t>
      </w:r>
      <w:r>
        <w:rPr>
          <w:rFonts w:ascii="Times New Roman" w:eastAsia="仿宋_GB2312" w:hAnsi="Times New Roman" w:hint="eastAsia"/>
          <w:color w:val="000000" w:themeColor="text1"/>
        </w:rPr>
        <w:t xml:space="preserve"> </w:t>
      </w:r>
      <w:r>
        <w:rPr>
          <w:rFonts w:ascii="Times New Roman" w:eastAsia="仿宋_GB2312" w:hAnsi="Times New Roman" w:hint="eastAsia"/>
          <w:color w:val="000000" w:themeColor="text1"/>
        </w:rPr>
        <w:t>气相色谱</w:t>
      </w:r>
      <w:r>
        <w:rPr>
          <w:rFonts w:ascii="Times New Roman" w:eastAsia="仿宋_GB2312" w:hAnsi="Times New Roman" w:hint="eastAsia"/>
          <w:color w:val="000000" w:themeColor="text1"/>
        </w:rPr>
        <w:t>-</w:t>
      </w:r>
      <w:r>
        <w:rPr>
          <w:rFonts w:ascii="Times New Roman" w:eastAsia="仿宋_GB2312" w:hAnsi="Times New Roman" w:hint="eastAsia"/>
          <w:color w:val="000000" w:themeColor="text1"/>
        </w:rPr>
        <w:t>质谱法</w:t>
      </w:r>
    </w:p>
    <w:p w:rsidR="00DC21E8" w:rsidRDefault="00E111C2" w:rsidP="00D46C20">
      <w:pPr>
        <w:overflowPunct w:val="0"/>
        <w:topLinePunct/>
        <w:snapToGrid w:val="0"/>
        <w:spacing w:line="38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经备案现行有效的企业标准及产品明示质量要求</w:t>
      </w:r>
    </w:p>
    <w:p w:rsidR="00DC21E8" w:rsidRDefault="00E111C2" w:rsidP="00D46C20">
      <w:pPr>
        <w:overflowPunct w:val="0"/>
        <w:topLinePunct/>
        <w:snapToGrid w:val="0"/>
        <w:spacing w:line="38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相关的法律法规、部门规章和规定</w:t>
      </w:r>
    </w:p>
    <w:p w:rsidR="00DC21E8" w:rsidRDefault="00E111C2" w:rsidP="00C867C2">
      <w:pPr>
        <w:overflowPunct w:val="0"/>
        <w:topLinePunct/>
        <w:snapToGrid w:val="0"/>
        <w:spacing w:beforeLines="50" w:afterLines="50" w:line="380" w:lineRule="exact"/>
        <w:ind w:firstLineChars="200" w:firstLine="422"/>
        <w:rPr>
          <w:rFonts w:ascii="Times New Roman" w:eastAsia="黑体" w:hAnsi="Times New Roman"/>
          <w:b/>
          <w:bCs/>
          <w:color w:val="000000" w:themeColor="text1"/>
        </w:rPr>
      </w:pPr>
      <w:r>
        <w:rPr>
          <w:rFonts w:ascii="Times New Roman" w:eastAsia="黑体" w:hAnsi="Times New Roman"/>
          <w:b/>
          <w:bCs/>
          <w:color w:val="000000" w:themeColor="text1"/>
        </w:rPr>
        <w:t xml:space="preserve">1.4 </w:t>
      </w:r>
      <w:r>
        <w:rPr>
          <w:rFonts w:ascii="Times New Roman" w:eastAsia="黑体" w:hAnsi="Times New Roman"/>
          <w:b/>
          <w:bCs/>
          <w:color w:val="000000" w:themeColor="text1"/>
        </w:rPr>
        <w:t>抽样</w:t>
      </w:r>
    </w:p>
    <w:p w:rsidR="00DC21E8" w:rsidRDefault="00E111C2" w:rsidP="00D46C20">
      <w:pPr>
        <w:overflowPunct w:val="0"/>
        <w:topLinePunct/>
        <w:snapToGrid w:val="0"/>
        <w:spacing w:line="380" w:lineRule="exact"/>
        <w:ind w:firstLineChars="200" w:firstLine="422"/>
        <w:rPr>
          <w:rFonts w:ascii="Times New Roman" w:eastAsia="仿宋_GB2312" w:hAnsi="Times New Roman"/>
          <w:b/>
          <w:color w:val="000000" w:themeColor="text1"/>
        </w:rPr>
      </w:pPr>
      <w:r>
        <w:rPr>
          <w:rFonts w:ascii="Times New Roman" w:eastAsia="仿宋_GB2312" w:hAnsi="Times New Roman"/>
          <w:b/>
          <w:color w:val="000000" w:themeColor="text1"/>
        </w:rPr>
        <w:t xml:space="preserve">1.4.1 </w:t>
      </w:r>
      <w:r>
        <w:rPr>
          <w:rFonts w:ascii="Times New Roman" w:eastAsia="仿宋_GB2312" w:hAnsi="Times New Roman"/>
          <w:b/>
          <w:color w:val="000000" w:themeColor="text1"/>
        </w:rPr>
        <w:t>抽样型号或规格</w:t>
      </w:r>
    </w:p>
    <w:p w:rsidR="00DC21E8" w:rsidRDefault="00E111C2" w:rsidP="00D46C20">
      <w:pPr>
        <w:overflowPunct w:val="0"/>
        <w:topLinePunct/>
        <w:snapToGrid w:val="0"/>
        <w:spacing w:line="38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预包装食品或非定量包装的食品。</w:t>
      </w:r>
    </w:p>
    <w:p w:rsidR="00DC21E8" w:rsidRDefault="00E111C2" w:rsidP="00D46C20">
      <w:pPr>
        <w:overflowPunct w:val="0"/>
        <w:topLinePunct/>
        <w:snapToGrid w:val="0"/>
        <w:spacing w:line="38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砖茶等明确标注适合长期贮存的产品，应抽取生产日期为</w:t>
      </w:r>
      <w:r>
        <w:rPr>
          <w:rFonts w:ascii="Times New Roman" w:eastAsia="仿宋_GB2312" w:hAnsi="Times New Roman"/>
          <w:color w:val="000000" w:themeColor="text1"/>
        </w:rPr>
        <w:t>2014</w:t>
      </w:r>
      <w:r>
        <w:rPr>
          <w:rFonts w:ascii="Times New Roman" w:eastAsia="仿宋_GB2312" w:hAnsi="Times New Roman"/>
          <w:color w:val="000000" w:themeColor="text1"/>
        </w:rPr>
        <w:t>年</w:t>
      </w:r>
      <w:r>
        <w:rPr>
          <w:rFonts w:ascii="Times New Roman" w:eastAsia="仿宋_GB2312" w:hAnsi="Times New Roman"/>
          <w:color w:val="000000" w:themeColor="text1"/>
        </w:rPr>
        <w:t>8</w:t>
      </w:r>
      <w:r>
        <w:rPr>
          <w:rFonts w:ascii="Times New Roman" w:eastAsia="仿宋_GB2312" w:hAnsi="Times New Roman"/>
          <w:color w:val="000000" w:themeColor="text1"/>
        </w:rPr>
        <w:t>月</w:t>
      </w:r>
      <w:r>
        <w:rPr>
          <w:rFonts w:ascii="Times New Roman" w:eastAsia="仿宋_GB2312" w:hAnsi="Times New Roman"/>
          <w:color w:val="000000" w:themeColor="text1"/>
        </w:rPr>
        <w:t>1</w:t>
      </w:r>
      <w:r>
        <w:rPr>
          <w:rFonts w:ascii="Times New Roman" w:eastAsia="仿宋_GB2312" w:hAnsi="Times New Roman"/>
          <w:color w:val="000000" w:themeColor="text1"/>
        </w:rPr>
        <w:t>日之后的产品。</w:t>
      </w:r>
    </w:p>
    <w:p w:rsidR="00DC21E8" w:rsidRDefault="00E111C2" w:rsidP="00D46C20">
      <w:pPr>
        <w:overflowPunct w:val="0"/>
        <w:topLinePunct/>
        <w:snapToGrid w:val="0"/>
        <w:spacing w:line="380" w:lineRule="exact"/>
        <w:ind w:firstLineChars="200" w:firstLine="422"/>
        <w:rPr>
          <w:rFonts w:ascii="Times New Roman" w:eastAsia="仿宋_GB2312" w:hAnsi="Times New Roman"/>
          <w:b/>
          <w:color w:val="000000" w:themeColor="text1"/>
        </w:rPr>
      </w:pPr>
      <w:r>
        <w:rPr>
          <w:rFonts w:ascii="Times New Roman" w:eastAsia="仿宋_GB2312" w:hAnsi="Times New Roman"/>
          <w:b/>
          <w:color w:val="000000" w:themeColor="text1"/>
        </w:rPr>
        <w:t xml:space="preserve">1.4.2 </w:t>
      </w:r>
      <w:r>
        <w:rPr>
          <w:rFonts w:ascii="Times New Roman" w:eastAsia="仿宋_GB2312" w:hAnsi="Times New Roman"/>
          <w:b/>
          <w:color w:val="000000" w:themeColor="text1"/>
        </w:rPr>
        <w:t>抽样方法及数量</w:t>
      </w:r>
    </w:p>
    <w:p w:rsidR="00DC21E8" w:rsidRDefault="00E111C2" w:rsidP="00D46C20">
      <w:pPr>
        <w:spacing w:line="38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生产环节抽样时，在企业的成品库房</w:t>
      </w:r>
      <w:r>
        <w:rPr>
          <w:rFonts w:ascii="Times New Roman" w:eastAsia="仿宋_GB2312" w:hAnsi="Times New Roman"/>
          <w:color w:val="000000" w:themeColor="text1"/>
          <w:kern w:val="0"/>
        </w:rPr>
        <w:t>，从同一批次样品堆的</w:t>
      </w:r>
      <w:r>
        <w:rPr>
          <w:rFonts w:ascii="Times New Roman" w:eastAsia="仿宋_GB2312" w:hAnsi="Times New Roman"/>
          <w:color w:val="000000" w:themeColor="text1"/>
          <w:kern w:val="0"/>
        </w:rPr>
        <w:t>4</w:t>
      </w:r>
      <w:r>
        <w:rPr>
          <w:rFonts w:ascii="Times New Roman" w:eastAsia="仿宋_GB2312" w:hAnsi="Times New Roman"/>
          <w:color w:val="000000" w:themeColor="text1"/>
          <w:kern w:val="0"/>
        </w:rPr>
        <w:t>个不同部位抽取相应数量的样品。</w:t>
      </w:r>
      <w:r>
        <w:rPr>
          <w:rFonts w:ascii="Times New Roman" w:eastAsia="仿宋_GB2312" w:hAnsi="Times New Roman"/>
          <w:color w:val="000000" w:themeColor="text1"/>
        </w:rPr>
        <w:t>抽取样品量至少为</w:t>
      </w:r>
      <w:r>
        <w:rPr>
          <w:rFonts w:ascii="Times New Roman" w:eastAsia="仿宋_GB2312" w:hAnsi="Times New Roman"/>
          <w:color w:val="000000" w:themeColor="text1"/>
        </w:rPr>
        <w:t>1kg</w:t>
      </w:r>
      <w:r>
        <w:rPr>
          <w:rFonts w:ascii="Times New Roman" w:eastAsia="仿宋_GB2312" w:hAnsi="Times New Roman"/>
          <w:color w:val="000000" w:themeColor="text1"/>
        </w:rPr>
        <w:t>，一般不少于</w:t>
      </w:r>
      <w:r>
        <w:rPr>
          <w:rFonts w:ascii="Times New Roman" w:eastAsia="仿宋_GB2312" w:hAnsi="Times New Roman"/>
          <w:color w:val="000000" w:themeColor="text1"/>
        </w:rPr>
        <w:t>4</w:t>
      </w:r>
      <w:r>
        <w:rPr>
          <w:rFonts w:ascii="Times New Roman" w:eastAsia="仿宋_GB2312" w:hAnsi="Times New Roman"/>
          <w:color w:val="000000" w:themeColor="text1"/>
        </w:rPr>
        <w:t>个独立包装。</w:t>
      </w:r>
    </w:p>
    <w:p w:rsidR="00DC21E8" w:rsidRDefault="00E111C2" w:rsidP="00D46C20">
      <w:pPr>
        <w:overflowPunct w:val="0"/>
        <w:topLinePunct/>
        <w:snapToGrid w:val="0"/>
        <w:spacing w:line="380" w:lineRule="exact"/>
        <w:ind w:firstLineChars="200" w:firstLine="420"/>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szCs w:val="21"/>
        </w:rPr>
        <w:t>流通环节抽样时，在货架、柜台、库房或网络食品经营平台抽取同一批次待销产品，抽取样品量原则上同生产环节。</w:t>
      </w:r>
    </w:p>
    <w:p w:rsidR="00DC21E8" w:rsidRDefault="00E111C2" w:rsidP="00D46C20">
      <w:pPr>
        <w:spacing w:line="380" w:lineRule="exact"/>
        <w:ind w:firstLineChars="200" w:firstLine="420"/>
        <w:rPr>
          <w:rFonts w:ascii="Times New Roman" w:eastAsia="仿宋_GB2312" w:hAnsi="Times New Roman"/>
          <w:color w:val="000000" w:themeColor="text1"/>
        </w:rPr>
      </w:pPr>
      <w:r>
        <w:rPr>
          <w:rFonts w:ascii="仿宋_GB2312" w:eastAsia="仿宋_GB2312" w:hAnsi="仿宋_GB2312" w:cs="仿宋_GB2312" w:hint="eastAsia"/>
          <w:color w:val="000000" w:themeColor="text1"/>
          <w:szCs w:val="21"/>
        </w:rPr>
        <w:t>餐饮环节抽样时，抽取同一批次待销或使用的产品，应抽取完整包装产品，如需从大包装</w:t>
      </w:r>
      <w:r>
        <w:rPr>
          <w:rFonts w:ascii="Times New Roman" w:eastAsia="仿宋_GB2312" w:hAnsi="Times New Roman"/>
          <w:color w:val="000000" w:themeColor="text1"/>
        </w:rPr>
        <w:t>（净含量</w:t>
      </w:r>
      <w:r>
        <w:rPr>
          <w:rFonts w:ascii="Times New Roman" w:eastAsia="仿宋_GB2312" w:hAnsi="Times New Roman"/>
          <w:color w:val="000000" w:themeColor="text1"/>
          <w:szCs w:val="21"/>
        </w:rPr>
        <w:t>≥</w:t>
      </w:r>
      <w:r>
        <w:rPr>
          <w:rFonts w:ascii="Times New Roman" w:eastAsia="仿宋_GB2312" w:hAnsi="Times New Roman"/>
          <w:color w:val="000000" w:themeColor="text1"/>
        </w:rPr>
        <w:t>5kg</w:t>
      </w:r>
      <w:r>
        <w:rPr>
          <w:rFonts w:ascii="Times New Roman" w:eastAsia="仿宋_GB2312" w:hAnsi="Times New Roman"/>
          <w:color w:val="000000" w:themeColor="text1"/>
        </w:rPr>
        <w:t>）</w:t>
      </w:r>
      <w:r>
        <w:rPr>
          <w:rFonts w:ascii="仿宋_GB2312" w:eastAsia="仿宋_GB2312" w:hAnsi="仿宋_GB2312" w:cs="仿宋_GB2312" w:hint="eastAsia"/>
          <w:color w:val="000000" w:themeColor="text1"/>
          <w:szCs w:val="21"/>
        </w:rPr>
        <w:t>中抽取样品，应从完整大包装中抽取样品，抽取样品量原则上同生产环节。</w:t>
      </w:r>
    </w:p>
    <w:p w:rsidR="00DC21E8" w:rsidRPr="00D46C20" w:rsidRDefault="00E111C2" w:rsidP="00D46C20">
      <w:pPr>
        <w:overflowPunct w:val="0"/>
        <w:topLinePunct/>
        <w:snapToGrid w:val="0"/>
        <w:spacing w:line="380" w:lineRule="exact"/>
        <w:ind w:firstLineChars="200" w:firstLine="420"/>
        <w:rPr>
          <w:rFonts w:ascii="Times New Roman" w:eastAsia="仿宋_GB2312" w:hAnsi="Times New Roman"/>
          <w:color w:val="000000" w:themeColor="text1"/>
          <w:spacing w:val="-4"/>
        </w:rPr>
      </w:pPr>
      <w:r>
        <w:rPr>
          <w:rFonts w:ascii="Times New Roman" w:eastAsia="仿宋_GB2312" w:hAnsi="Times New Roman"/>
          <w:color w:val="000000" w:themeColor="text1"/>
        </w:rPr>
        <w:t>所</w:t>
      </w:r>
      <w:r w:rsidRPr="00D46C20">
        <w:rPr>
          <w:rFonts w:ascii="Times New Roman" w:eastAsia="仿宋_GB2312" w:hAnsi="Times New Roman"/>
          <w:color w:val="000000" w:themeColor="text1"/>
          <w:spacing w:val="-4"/>
        </w:rPr>
        <w:t>抽取样品分为</w:t>
      </w:r>
      <w:r w:rsidRPr="00D46C20">
        <w:rPr>
          <w:rFonts w:ascii="Times New Roman" w:eastAsia="仿宋_GB2312" w:hAnsi="Times New Roman"/>
          <w:color w:val="000000" w:themeColor="text1"/>
          <w:spacing w:val="-4"/>
        </w:rPr>
        <w:t>2</w:t>
      </w:r>
      <w:r w:rsidRPr="00D46C20">
        <w:rPr>
          <w:rFonts w:ascii="Times New Roman" w:eastAsia="仿宋_GB2312" w:hAnsi="Times New Roman"/>
          <w:color w:val="000000" w:themeColor="text1"/>
          <w:spacing w:val="-4"/>
        </w:rPr>
        <w:t>份，约</w:t>
      </w:r>
      <w:r w:rsidRPr="00D46C20">
        <w:rPr>
          <w:rFonts w:ascii="Times New Roman" w:eastAsia="仿宋_GB2312" w:hAnsi="Times New Roman"/>
          <w:color w:val="000000" w:themeColor="text1"/>
          <w:spacing w:val="-4"/>
        </w:rPr>
        <w:t>1/2</w:t>
      </w:r>
      <w:r w:rsidRPr="00D46C20">
        <w:rPr>
          <w:rFonts w:ascii="Times New Roman" w:eastAsia="仿宋_GB2312" w:hAnsi="Times New Roman"/>
          <w:color w:val="000000" w:themeColor="text1"/>
          <w:spacing w:val="-4"/>
        </w:rPr>
        <w:t>为检验样品，约</w:t>
      </w:r>
      <w:r w:rsidRPr="00D46C20">
        <w:rPr>
          <w:rFonts w:ascii="Times New Roman" w:eastAsia="仿宋_GB2312" w:hAnsi="Times New Roman"/>
          <w:color w:val="000000" w:themeColor="text1"/>
          <w:spacing w:val="-4"/>
        </w:rPr>
        <w:t>1/2</w:t>
      </w:r>
      <w:r w:rsidRPr="00D46C20">
        <w:rPr>
          <w:rFonts w:ascii="Times New Roman" w:eastAsia="仿宋_GB2312" w:hAnsi="Times New Roman"/>
          <w:color w:val="000000" w:themeColor="text1"/>
          <w:spacing w:val="-4"/>
        </w:rPr>
        <w:t>为复检备份样品（备份样品封存在承检机构）。</w:t>
      </w:r>
    </w:p>
    <w:p w:rsidR="00DC21E8" w:rsidRDefault="00E111C2" w:rsidP="00D46C20">
      <w:pPr>
        <w:overflowPunct w:val="0"/>
        <w:topLinePunct/>
        <w:snapToGrid w:val="0"/>
        <w:spacing w:line="38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抽取样品量、检验及复检备份所需样品量可根据检验和复检需要适量调整。</w:t>
      </w:r>
    </w:p>
    <w:p w:rsidR="00DC21E8" w:rsidRDefault="00E111C2" w:rsidP="00D46C20">
      <w:pPr>
        <w:overflowPunct w:val="0"/>
        <w:topLinePunct/>
        <w:snapToGrid w:val="0"/>
        <w:spacing w:line="38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注：在本细则的规定中，检验机构在检验过程中自行对检验结果进行复验时所采用的样品，应为抽取的检验样品，不得采用复检备份样品。</w:t>
      </w:r>
    </w:p>
    <w:p w:rsidR="00DC21E8" w:rsidRDefault="00E111C2" w:rsidP="00D46C20">
      <w:pPr>
        <w:overflowPunct w:val="0"/>
        <w:topLinePunct/>
        <w:snapToGrid w:val="0"/>
        <w:spacing w:line="380" w:lineRule="exact"/>
        <w:ind w:firstLineChars="200" w:firstLine="422"/>
        <w:rPr>
          <w:rFonts w:ascii="Times New Roman" w:eastAsia="仿宋_GB2312" w:hAnsi="Times New Roman"/>
          <w:b/>
          <w:color w:val="000000" w:themeColor="text1"/>
        </w:rPr>
      </w:pPr>
      <w:r>
        <w:rPr>
          <w:rFonts w:ascii="Times New Roman" w:eastAsia="仿宋_GB2312" w:hAnsi="Times New Roman"/>
          <w:b/>
          <w:color w:val="000000" w:themeColor="text1"/>
        </w:rPr>
        <w:t xml:space="preserve">1.4.3 </w:t>
      </w:r>
      <w:r>
        <w:rPr>
          <w:rFonts w:ascii="Times New Roman" w:eastAsia="仿宋_GB2312" w:hAnsi="Times New Roman"/>
          <w:b/>
          <w:color w:val="000000" w:themeColor="text1"/>
        </w:rPr>
        <w:t>抽样单</w:t>
      </w:r>
    </w:p>
    <w:p w:rsidR="00DC21E8" w:rsidRDefault="00E111C2" w:rsidP="00D46C20">
      <w:pPr>
        <w:overflowPunct w:val="0"/>
        <w:topLinePunct/>
        <w:snapToGrid w:val="0"/>
        <w:spacing w:line="38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应按有关规定填写抽样单，并记录被抽查产品及生产经营企业相关信息。</w:t>
      </w:r>
    </w:p>
    <w:p w:rsidR="00DC21E8" w:rsidRDefault="00E111C2" w:rsidP="00D46C20">
      <w:pPr>
        <w:overflowPunct w:val="0"/>
        <w:topLinePunct/>
        <w:snapToGrid w:val="0"/>
        <w:spacing w:line="380" w:lineRule="exact"/>
        <w:ind w:firstLineChars="200" w:firstLine="422"/>
        <w:rPr>
          <w:rFonts w:ascii="Times New Roman" w:eastAsia="仿宋_GB2312" w:hAnsi="Times New Roman"/>
          <w:b/>
          <w:color w:val="000000" w:themeColor="text1"/>
        </w:rPr>
      </w:pPr>
      <w:r>
        <w:rPr>
          <w:rFonts w:ascii="Times New Roman" w:eastAsia="仿宋_GB2312" w:hAnsi="Times New Roman"/>
          <w:b/>
          <w:color w:val="000000" w:themeColor="text1"/>
        </w:rPr>
        <w:t xml:space="preserve">1.4.4 </w:t>
      </w:r>
      <w:r>
        <w:rPr>
          <w:rFonts w:ascii="Times New Roman" w:eastAsia="仿宋_GB2312" w:hAnsi="Times New Roman"/>
          <w:b/>
          <w:color w:val="000000" w:themeColor="text1"/>
        </w:rPr>
        <w:t>封样和样品运输、贮存</w:t>
      </w:r>
    </w:p>
    <w:p w:rsidR="00DC21E8" w:rsidRDefault="00E111C2" w:rsidP="00D46C20">
      <w:pPr>
        <w:overflowPunct w:val="0"/>
        <w:topLinePunct/>
        <w:snapToGrid w:val="0"/>
        <w:spacing w:line="38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抽样完成后由抽样人与被抽样单位在抽样单和封条上签字、盖章，当场封样，</w:t>
      </w:r>
      <w:r>
        <w:rPr>
          <w:rFonts w:ascii="Times New Roman" w:eastAsia="仿宋_GB2312" w:hAnsi="Times New Roman"/>
          <w:color w:val="000000" w:themeColor="text1"/>
        </w:rPr>
        <w:t>检验样品、备份样品分别封样。</w:t>
      </w:r>
      <w:r>
        <w:rPr>
          <w:rFonts w:ascii="Times New Roman" w:eastAsia="仿宋_GB2312" w:hAnsi="Times New Roman"/>
          <w:color w:val="000000" w:themeColor="text1"/>
          <w:kern w:val="0"/>
        </w:rPr>
        <w:t>为保证样品的真实性，要有相应的防拆封措施，并保证封条在运输过程中不会破损。样品运输、贮存过程中应采取有效的防护措施，确保样品不被污染，不发生腐败变质，不影响后续检验。样品的运输、贮存，应符合产品明示要求或产品实际需要的条件要求。</w:t>
      </w:r>
    </w:p>
    <w:p w:rsidR="00DC21E8" w:rsidRDefault="00E111C2" w:rsidP="00D46C20">
      <w:pPr>
        <w:overflowPunct w:val="0"/>
        <w:topLinePunct/>
        <w:snapToGrid w:val="0"/>
        <w:spacing w:line="38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kern w:val="0"/>
        </w:rPr>
        <w:t>在网络食品经营平台抽样时，抽样单和封条无需被抽样单位签字、盖章。</w:t>
      </w:r>
    </w:p>
    <w:p w:rsidR="00DC21E8" w:rsidRDefault="00E111C2" w:rsidP="00C867C2">
      <w:pPr>
        <w:overflowPunct w:val="0"/>
        <w:topLinePunct/>
        <w:snapToGrid w:val="0"/>
        <w:spacing w:beforeLines="50" w:afterLines="50" w:line="380" w:lineRule="exact"/>
        <w:ind w:firstLineChars="200" w:firstLine="422"/>
        <w:rPr>
          <w:rFonts w:ascii="Times New Roman" w:eastAsia="黑体" w:hAnsi="Times New Roman"/>
          <w:b/>
          <w:bCs/>
          <w:color w:val="000000" w:themeColor="text1"/>
        </w:rPr>
      </w:pPr>
      <w:r>
        <w:rPr>
          <w:rFonts w:ascii="Times New Roman" w:eastAsia="黑体" w:hAnsi="Times New Roman"/>
          <w:b/>
          <w:bCs/>
          <w:color w:val="000000" w:themeColor="text1"/>
        </w:rPr>
        <w:t xml:space="preserve">1.5 </w:t>
      </w:r>
      <w:r>
        <w:rPr>
          <w:rFonts w:ascii="Times New Roman" w:eastAsia="黑体" w:hAnsi="Times New Roman"/>
          <w:b/>
          <w:bCs/>
          <w:color w:val="000000" w:themeColor="text1"/>
        </w:rPr>
        <w:t>检验要求</w:t>
      </w:r>
    </w:p>
    <w:p w:rsidR="00DC21E8" w:rsidRDefault="00E111C2" w:rsidP="00D46C20">
      <w:pPr>
        <w:overflowPunct w:val="0"/>
        <w:topLinePunct/>
        <w:snapToGrid w:val="0"/>
        <w:spacing w:line="380" w:lineRule="exact"/>
        <w:ind w:firstLineChars="200" w:firstLine="422"/>
        <w:rPr>
          <w:rFonts w:ascii="Times New Roman" w:eastAsia="仿宋_GB2312" w:hAnsi="Times New Roman"/>
          <w:b/>
          <w:color w:val="000000" w:themeColor="text1"/>
        </w:rPr>
      </w:pPr>
      <w:r>
        <w:rPr>
          <w:rFonts w:ascii="Times New Roman" w:eastAsia="仿宋_GB2312" w:hAnsi="Times New Roman"/>
          <w:b/>
          <w:color w:val="000000" w:themeColor="text1"/>
        </w:rPr>
        <w:t xml:space="preserve">1.5.1 </w:t>
      </w:r>
      <w:r>
        <w:rPr>
          <w:rFonts w:ascii="Times New Roman" w:eastAsia="仿宋_GB2312" w:hAnsi="Times New Roman"/>
          <w:b/>
          <w:color w:val="000000" w:themeColor="text1"/>
        </w:rPr>
        <w:t>检验项目</w:t>
      </w:r>
    </w:p>
    <w:p w:rsidR="00DC21E8" w:rsidRDefault="00E111C2" w:rsidP="00D46C20">
      <w:pPr>
        <w:overflowPunct w:val="0"/>
        <w:topLinePunct/>
        <w:snapToGrid w:val="0"/>
        <w:spacing w:line="38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茶叶检验项目见表</w:t>
      </w:r>
      <w:r>
        <w:rPr>
          <w:rFonts w:ascii="Times New Roman" w:eastAsia="仿宋_GB2312" w:hAnsi="Times New Roman"/>
          <w:color w:val="000000" w:themeColor="text1"/>
        </w:rPr>
        <w:t>14-1</w:t>
      </w:r>
      <w:r>
        <w:rPr>
          <w:rFonts w:ascii="Times New Roman" w:eastAsia="仿宋_GB2312" w:hAnsi="Times New Roman"/>
          <w:color w:val="000000" w:themeColor="text1"/>
        </w:rPr>
        <w:t>。</w:t>
      </w:r>
    </w:p>
    <w:p w:rsidR="00DC21E8" w:rsidRDefault="00E111C2" w:rsidP="00C867C2">
      <w:pPr>
        <w:overflowPunct w:val="0"/>
        <w:topLinePunct/>
        <w:spacing w:beforeLines="50" w:afterLines="50" w:line="360" w:lineRule="exact"/>
        <w:jc w:val="center"/>
        <w:rPr>
          <w:rFonts w:ascii="Times New Roman" w:eastAsia="方正仿宋简体" w:hAnsi="Times New Roman"/>
          <w:color w:val="000000" w:themeColor="text1"/>
          <w:vertAlign w:val="superscript"/>
        </w:rPr>
      </w:pPr>
      <w:r>
        <w:rPr>
          <w:rFonts w:ascii="Times New Roman" w:eastAsia="黑体" w:hAnsi="Times New Roman"/>
          <w:color w:val="000000" w:themeColor="text1"/>
        </w:rPr>
        <w:lastRenderedPageBreak/>
        <w:t>表</w:t>
      </w:r>
      <w:r>
        <w:rPr>
          <w:rFonts w:ascii="Times New Roman" w:eastAsia="黑体" w:hAnsi="Times New Roman"/>
          <w:color w:val="000000" w:themeColor="text1"/>
        </w:rPr>
        <w:t xml:space="preserve">14-1 </w:t>
      </w:r>
      <w:r>
        <w:rPr>
          <w:rFonts w:ascii="Times New Roman" w:eastAsia="黑体" w:hAnsi="Times New Roman"/>
          <w:color w:val="000000" w:themeColor="text1"/>
        </w:rPr>
        <w:t>茶叶检验项目</w:t>
      </w:r>
    </w:p>
    <w:tbl>
      <w:tblPr>
        <w:tblW w:w="8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6"/>
        <w:gridCol w:w="3126"/>
        <w:gridCol w:w="2654"/>
        <w:gridCol w:w="1711"/>
      </w:tblGrid>
      <w:tr w:rsidR="00DC21E8">
        <w:trPr>
          <w:cantSplit/>
          <w:trHeight w:val="403"/>
          <w:tblHeader/>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黑体" w:hAnsi="Times New Roman"/>
                <w:color w:val="000000" w:themeColor="text1"/>
              </w:rPr>
            </w:pPr>
            <w:r>
              <w:rPr>
                <w:rFonts w:ascii="Times New Roman" w:eastAsia="黑体" w:hAnsi="Times New Roman"/>
                <w:color w:val="000000" w:themeColor="text1"/>
              </w:rPr>
              <w:t>序号</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黑体" w:hAnsi="Times New Roman"/>
                <w:color w:val="000000" w:themeColor="text1"/>
              </w:rPr>
            </w:pPr>
            <w:r>
              <w:rPr>
                <w:rFonts w:ascii="Times New Roman" w:eastAsia="黑体" w:hAnsi="Times New Roman"/>
                <w:color w:val="000000" w:themeColor="text1"/>
              </w:rPr>
              <w:t>检验项目</w:t>
            </w:r>
          </w:p>
        </w:tc>
        <w:tc>
          <w:tcPr>
            <w:tcW w:w="265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黑体" w:hAnsi="Times New Roman"/>
                <w:color w:val="000000" w:themeColor="text1"/>
              </w:rPr>
            </w:pPr>
            <w:r>
              <w:rPr>
                <w:rFonts w:ascii="Times New Roman" w:eastAsia="黑体" w:hAnsi="Times New Roman"/>
                <w:color w:val="000000" w:themeColor="text1"/>
              </w:rPr>
              <w:t>依据法律法规或标准</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黑体" w:hAnsi="Times New Roman"/>
                <w:color w:val="000000" w:themeColor="text1"/>
              </w:rPr>
            </w:pPr>
            <w:r>
              <w:rPr>
                <w:rFonts w:ascii="Times New Roman" w:eastAsia="黑体" w:hAnsi="Times New Roman"/>
                <w:color w:val="000000" w:themeColor="text1"/>
              </w:rPr>
              <w:t>检测方法</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铅（以</w:t>
            </w:r>
            <w:r>
              <w:rPr>
                <w:rFonts w:ascii="Times New Roman" w:eastAsia="仿宋_GB2312" w:hAnsi="Times New Roman"/>
                <w:color w:val="000000" w:themeColor="text1"/>
              </w:rPr>
              <w:t>Pb</w:t>
            </w:r>
            <w:r>
              <w:rPr>
                <w:rFonts w:ascii="Times New Roman" w:eastAsia="仿宋_GB2312" w:hAnsi="Times New Roman"/>
                <w:color w:val="000000" w:themeColor="text1"/>
              </w:rPr>
              <w:t>计）</w:t>
            </w:r>
          </w:p>
        </w:tc>
        <w:tc>
          <w:tcPr>
            <w:tcW w:w="265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2762</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jc w:val="center"/>
              <w:rPr>
                <w:rFonts w:ascii="Times New Roman" w:eastAsia="仿宋_GB2312" w:hAnsi="Times New Roman"/>
                <w:color w:val="000000" w:themeColor="text1"/>
              </w:rPr>
            </w:pPr>
            <w:r>
              <w:rPr>
                <w:rFonts w:ascii="Times New Roman" w:eastAsia="仿宋_GB2312" w:hAnsi="Times New Roman"/>
                <w:color w:val="000000" w:themeColor="text1"/>
              </w:rPr>
              <w:t>GB 5009.12</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2</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苯醚甲环唑</w:t>
            </w:r>
          </w:p>
        </w:tc>
        <w:tc>
          <w:tcPr>
            <w:tcW w:w="265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2763</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GB/T 5009.218</w:t>
            </w:r>
          </w:p>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23200.8</w:t>
            </w:r>
          </w:p>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23200.49</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3</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吡虫啉</w:t>
            </w:r>
          </w:p>
        </w:tc>
        <w:tc>
          <w:tcPr>
            <w:tcW w:w="265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2763</w:t>
            </w:r>
          </w:p>
        </w:tc>
        <w:tc>
          <w:tcPr>
            <w:tcW w:w="1711" w:type="dxa"/>
            <w:tcBorders>
              <w:top w:val="single" w:sz="4" w:space="0" w:color="auto"/>
              <w:left w:val="single" w:sz="4" w:space="0" w:color="auto"/>
              <w:bottom w:val="single" w:sz="4" w:space="0" w:color="auto"/>
              <w:right w:val="single" w:sz="4" w:space="0" w:color="auto"/>
            </w:tcBorders>
          </w:tcPr>
          <w:p w:rsidR="00DC21E8" w:rsidRDefault="00E111C2">
            <w:pPr>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参照</w:t>
            </w:r>
            <w:r>
              <w:rPr>
                <w:rFonts w:ascii="Times New Roman" w:eastAsia="仿宋_GB2312" w:hAnsi="Times New Roman" w:hint="eastAsia"/>
                <w:color w:val="000000" w:themeColor="text1"/>
              </w:rPr>
              <w:t>GB/T 23379</w:t>
            </w:r>
          </w:p>
        </w:tc>
      </w:tr>
      <w:tr w:rsidR="00DC21E8">
        <w:trPr>
          <w:cantSplit/>
          <w:trHeight w:val="403"/>
          <w:jc w:val="center"/>
        </w:trPr>
        <w:tc>
          <w:tcPr>
            <w:tcW w:w="816" w:type="dxa"/>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4</w:t>
            </w:r>
          </w:p>
        </w:tc>
        <w:tc>
          <w:tcPr>
            <w:tcW w:w="3126" w:type="dxa"/>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草甘膦</w:t>
            </w:r>
          </w:p>
        </w:tc>
        <w:tc>
          <w:tcPr>
            <w:tcW w:w="2654" w:type="dxa"/>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2763</w:t>
            </w:r>
          </w:p>
        </w:tc>
        <w:tc>
          <w:tcPr>
            <w:tcW w:w="1711" w:type="dxa"/>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SN/T 1923</w:t>
            </w:r>
          </w:p>
        </w:tc>
      </w:tr>
      <w:tr w:rsidR="00DC21E8">
        <w:trPr>
          <w:cantSplit/>
          <w:trHeight w:val="403"/>
          <w:jc w:val="center"/>
        </w:trPr>
        <w:tc>
          <w:tcPr>
            <w:tcW w:w="816" w:type="dxa"/>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5</w:t>
            </w:r>
          </w:p>
        </w:tc>
        <w:tc>
          <w:tcPr>
            <w:tcW w:w="3126" w:type="dxa"/>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除虫脲</w:t>
            </w:r>
          </w:p>
        </w:tc>
        <w:tc>
          <w:tcPr>
            <w:tcW w:w="2654" w:type="dxa"/>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2763</w:t>
            </w:r>
          </w:p>
        </w:tc>
        <w:tc>
          <w:tcPr>
            <w:tcW w:w="1711" w:type="dxa"/>
            <w:vAlign w:val="center"/>
          </w:tcPr>
          <w:p w:rsidR="00DC21E8" w:rsidRDefault="00E111C2">
            <w:pPr>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参照</w:t>
            </w:r>
            <w:r>
              <w:rPr>
                <w:rFonts w:ascii="Times New Roman" w:eastAsia="仿宋_GB2312" w:hAnsi="Times New Roman" w:hint="eastAsia"/>
                <w:color w:val="000000" w:themeColor="text1"/>
              </w:rPr>
              <w:t>GB/T 5009.147</w:t>
            </w:r>
          </w:p>
          <w:p w:rsidR="00DC21E8" w:rsidRDefault="00E111C2">
            <w:pPr>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参照</w:t>
            </w:r>
            <w:r>
              <w:rPr>
                <w:rFonts w:ascii="Times New Roman" w:eastAsia="仿宋_GB2312" w:hAnsi="Times New Roman" w:hint="eastAsia"/>
                <w:color w:val="000000" w:themeColor="text1"/>
              </w:rPr>
              <w:t>NY/T 1720</w:t>
            </w:r>
          </w:p>
        </w:tc>
      </w:tr>
      <w:tr w:rsidR="00DC21E8">
        <w:trPr>
          <w:cantSplit/>
          <w:trHeight w:val="403"/>
          <w:jc w:val="center"/>
        </w:trPr>
        <w:tc>
          <w:tcPr>
            <w:tcW w:w="816" w:type="dxa"/>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6</w:t>
            </w:r>
          </w:p>
        </w:tc>
        <w:tc>
          <w:tcPr>
            <w:tcW w:w="3126" w:type="dxa"/>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哒螨灵</w:t>
            </w:r>
          </w:p>
        </w:tc>
        <w:tc>
          <w:tcPr>
            <w:tcW w:w="2654" w:type="dxa"/>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2763</w:t>
            </w:r>
          </w:p>
        </w:tc>
        <w:tc>
          <w:tcPr>
            <w:tcW w:w="1711" w:type="dxa"/>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GB/T 23204</w:t>
            </w:r>
          </w:p>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SN/T 2432</w:t>
            </w:r>
          </w:p>
        </w:tc>
      </w:tr>
      <w:tr w:rsidR="00DC21E8">
        <w:trPr>
          <w:cantSplit/>
          <w:trHeight w:val="403"/>
          <w:jc w:val="center"/>
        </w:trPr>
        <w:tc>
          <w:tcPr>
            <w:tcW w:w="816" w:type="dxa"/>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7</w:t>
            </w:r>
          </w:p>
        </w:tc>
        <w:tc>
          <w:tcPr>
            <w:tcW w:w="3126" w:type="dxa"/>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多菌灵</w:t>
            </w:r>
          </w:p>
        </w:tc>
        <w:tc>
          <w:tcPr>
            <w:tcW w:w="2654" w:type="dxa"/>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2763</w:t>
            </w:r>
          </w:p>
        </w:tc>
        <w:tc>
          <w:tcPr>
            <w:tcW w:w="1711" w:type="dxa"/>
            <w:vAlign w:val="center"/>
          </w:tcPr>
          <w:p w:rsidR="00DC21E8" w:rsidRDefault="00E111C2">
            <w:pPr>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参照</w:t>
            </w:r>
            <w:r>
              <w:rPr>
                <w:rFonts w:ascii="Times New Roman" w:eastAsia="仿宋_GB2312" w:hAnsi="Times New Roman" w:hint="eastAsia"/>
                <w:color w:val="000000" w:themeColor="text1"/>
              </w:rPr>
              <w:t>GB/T 20769</w:t>
            </w:r>
          </w:p>
          <w:p w:rsidR="00DC21E8" w:rsidRDefault="00E111C2">
            <w:pPr>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参照</w:t>
            </w:r>
            <w:r>
              <w:rPr>
                <w:rFonts w:ascii="Times New Roman" w:eastAsia="仿宋_GB2312" w:hAnsi="Times New Roman" w:hint="eastAsia"/>
                <w:color w:val="000000" w:themeColor="text1"/>
              </w:rPr>
              <w:t>NY/T 1453</w:t>
            </w:r>
          </w:p>
        </w:tc>
      </w:tr>
      <w:tr w:rsidR="00DC21E8">
        <w:trPr>
          <w:cantSplit/>
          <w:trHeight w:val="403"/>
          <w:jc w:val="center"/>
        </w:trPr>
        <w:tc>
          <w:tcPr>
            <w:tcW w:w="816" w:type="dxa"/>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8</w:t>
            </w:r>
          </w:p>
        </w:tc>
        <w:tc>
          <w:tcPr>
            <w:tcW w:w="3126" w:type="dxa"/>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甲氰菊酯</w:t>
            </w:r>
          </w:p>
        </w:tc>
        <w:tc>
          <w:tcPr>
            <w:tcW w:w="2654" w:type="dxa"/>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2763</w:t>
            </w:r>
          </w:p>
        </w:tc>
        <w:tc>
          <w:tcPr>
            <w:tcW w:w="1711" w:type="dxa"/>
            <w:vAlign w:val="center"/>
          </w:tcPr>
          <w:p w:rsidR="00DC21E8" w:rsidRDefault="00E111C2">
            <w:pPr>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GB/T 23376</w:t>
            </w:r>
          </w:p>
        </w:tc>
      </w:tr>
      <w:tr w:rsidR="00DC21E8">
        <w:trPr>
          <w:cantSplit/>
          <w:trHeight w:val="403"/>
          <w:jc w:val="center"/>
        </w:trPr>
        <w:tc>
          <w:tcPr>
            <w:tcW w:w="816" w:type="dxa"/>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9</w:t>
            </w:r>
          </w:p>
        </w:tc>
        <w:tc>
          <w:tcPr>
            <w:tcW w:w="3126" w:type="dxa"/>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联苯菊酯</w:t>
            </w:r>
          </w:p>
        </w:tc>
        <w:tc>
          <w:tcPr>
            <w:tcW w:w="2654" w:type="dxa"/>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2763</w:t>
            </w:r>
          </w:p>
        </w:tc>
        <w:tc>
          <w:tcPr>
            <w:tcW w:w="1711" w:type="dxa"/>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SN/T 1969</w:t>
            </w:r>
          </w:p>
        </w:tc>
      </w:tr>
      <w:tr w:rsidR="00DC21E8">
        <w:trPr>
          <w:cantSplit/>
          <w:trHeight w:val="90"/>
          <w:jc w:val="center"/>
        </w:trPr>
        <w:tc>
          <w:tcPr>
            <w:tcW w:w="816" w:type="dxa"/>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10</w:t>
            </w:r>
          </w:p>
        </w:tc>
        <w:tc>
          <w:tcPr>
            <w:tcW w:w="3126" w:type="dxa"/>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硫丹</w:t>
            </w:r>
          </w:p>
        </w:tc>
        <w:tc>
          <w:tcPr>
            <w:tcW w:w="2654" w:type="dxa"/>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2763</w:t>
            </w:r>
          </w:p>
        </w:tc>
        <w:tc>
          <w:tcPr>
            <w:tcW w:w="1711" w:type="dxa"/>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GB/T 5009.19</w:t>
            </w:r>
          </w:p>
        </w:tc>
      </w:tr>
      <w:tr w:rsidR="00DC21E8">
        <w:trPr>
          <w:cantSplit/>
          <w:trHeight w:val="403"/>
          <w:jc w:val="center"/>
        </w:trPr>
        <w:tc>
          <w:tcPr>
            <w:tcW w:w="816" w:type="dxa"/>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11</w:t>
            </w:r>
          </w:p>
        </w:tc>
        <w:tc>
          <w:tcPr>
            <w:tcW w:w="3126" w:type="dxa"/>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氯氟氰菊酯和高效氯氟氰菊酯</w:t>
            </w:r>
          </w:p>
        </w:tc>
        <w:tc>
          <w:tcPr>
            <w:tcW w:w="2654" w:type="dxa"/>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2763</w:t>
            </w:r>
          </w:p>
        </w:tc>
        <w:tc>
          <w:tcPr>
            <w:tcW w:w="1711" w:type="dxa"/>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GB/T23376</w:t>
            </w:r>
          </w:p>
        </w:tc>
      </w:tr>
      <w:tr w:rsidR="00DC21E8">
        <w:trPr>
          <w:cantSplit/>
          <w:trHeight w:val="403"/>
          <w:jc w:val="center"/>
        </w:trPr>
        <w:tc>
          <w:tcPr>
            <w:tcW w:w="816" w:type="dxa"/>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12</w:t>
            </w:r>
          </w:p>
        </w:tc>
        <w:tc>
          <w:tcPr>
            <w:tcW w:w="3126" w:type="dxa"/>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氯氰菊酯和高效氯氰菊酯</w:t>
            </w:r>
          </w:p>
        </w:tc>
        <w:tc>
          <w:tcPr>
            <w:tcW w:w="2654" w:type="dxa"/>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2763</w:t>
            </w:r>
          </w:p>
        </w:tc>
        <w:tc>
          <w:tcPr>
            <w:tcW w:w="1711" w:type="dxa"/>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GB/T 23204</w:t>
            </w:r>
          </w:p>
        </w:tc>
      </w:tr>
      <w:tr w:rsidR="00DC21E8">
        <w:trPr>
          <w:cantSplit/>
          <w:trHeight w:val="403"/>
          <w:jc w:val="center"/>
        </w:trPr>
        <w:tc>
          <w:tcPr>
            <w:tcW w:w="816" w:type="dxa"/>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13</w:t>
            </w:r>
          </w:p>
        </w:tc>
        <w:tc>
          <w:tcPr>
            <w:tcW w:w="3126" w:type="dxa"/>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灭多威</w:t>
            </w:r>
          </w:p>
        </w:tc>
        <w:tc>
          <w:tcPr>
            <w:tcW w:w="2654" w:type="dxa"/>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2763</w:t>
            </w:r>
          </w:p>
        </w:tc>
        <w:tc>
          <w:tcPr>
            <w:tcW w:w="1711" w:type="dxa"/>
            <w:vAlign w:val="center"/>
          </w:tcPr>
          <w:p w:rsidR="00DC21E8" w:rsidRDefault="00E111C2">
            <w:pPr>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参照</w:t>
            </w:r>
            <w:r>
              <w:rPr>
                <w:rFonts w:ascii="Times New Roman" w:eastAsia="仿宋_GB2312" w:hAnsi="Times New Roman" w:hint="eastAsia"/>
                <w:color w:val="000000" w:themeColor="text1"/>
              </w:rPr>
              <w:t>NY/T 761</w:t>
            </w:r>
          </w:p>
        </w:tc>
      </w:tr>
      <w:tr w:rsidR="00DC21E8">
        <w:trPr>
          <w:cantSplit/>
          <w:trHeight w:val="403"/>
          <w:jc w:val="center"/>
        </w:trPr>
        <w:tc>
          <w:tcPr>
            <w:tcW w:w="816" w:type="dxa"/>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14</w:t>
            </w:r>
          </w:p>
        </w:tc>
        <w:tc>
          <w:tcPr>
            <w:tcW w:w="3126" w:type="dxa"/>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噻虫嗪</w:t>
            </w:r>
          </w:p>
        </w:tc>
        <w:tc>
          <w:tcPr>
            <w:tcW w:w="2654" w:type="dxa"/>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2763</w:t>
            </w:r>
          </w:p>
        </w:tc>
        <w:tc>
          <w:tcPr>
            <w:tcW w:w="1711" w:type="dxa"/>
            <w:vAlign w:val="center"/>
          </w:tcPr>
          <w:p w:rsidR="00DC21E8" w:rsidRDefault="00E111C2">
            <w:pPr>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参照</w:t>
            </w:r>
            <w:r>
              <w:rPr>
                <w:rFonts w:ascii="Times New Roman" w:eastAsia="仿宋_GB2312" w:hAnsi="Times New Roman" w:hint="eastAsia"/>
                <w:color w:val="000000" w:themeColor="text1"/>
              </w:rPr>
              <w:t>GB/T 20770</w:t>
            </w:r>
          </w:p>
        </w:tc>
      </w:tr>
      <w:tr w:rsidR="00DC21E8">
        <w:trPr>
          <w:cantSplit/>
          <w:trHeight w:val="403"/>
          <w:jc w:val="center"/>
        </w:trPr>
        <w:tc>
          <w:tcPr>
            <w:tcW w:w="816" w:type="dxa"/>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15</w:t>
            </w:r>
          </w:p>
        </w:tc>
        <w:tc>
          <w:tcPr>
            <w:tcW w:w="3126" w:type="dxa"/>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噻嗪酮</w:t>
            </w:r>
          </w:p>
        </w:tc>
        <w:tc>
          <w:tcPr>
            <w:tcW w:w="2654" w:type="dxa"/>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2763</w:t>
            </w:r>
          </w:p>
        </w:tc>
        <w:tc>
          <w:tcPr>
            <w:tcW w:w="1711" w:type="dxa"/>
            <w:vAlign w:val="center"/>
          </w:tcPr>
          <w:p w:rsidR="00DC21E8" w:rsidRDefault="00E111C2">
            <w:pPr>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GB/T23376</w:t>
            </w:r>
          </w:p>
        </w:tc>
      </w:tr>
      <w:tr w:rsidR="00DC21E8">
        <w:trPr>
          <w:cantSplit/>
          <w:trHeight w:val="403"/>
          <w:jc w:val="center"/>
        </w:trPr>
        <w:tc>
          <w:tcPr>
            <w:tcW w:w="816" w:type="dxa"/>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16</w:t>
            </w:r>
          </w:p>
        </w:tc>
        <w:tc>
          <w:tcPr>
            <w:tcW w:w="3126" w:type="dxa"/>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杀螟丹</w:t>
            </w:r>
          </w:p>
        </w:tc>
        <w:tc>
          <w:tcPr>
            <w:tcW w:w="2654" w:type="dxa"/>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2763</w:t>
            </w:r>
          </w:p>
        </w:tc>
        <w:tc>
          <w:tcPr>
            <w:tcW w:w="1711" w:type="dxa"/>
            <w:vAlign w:val="center"/>
          </w:tcPr>
          <w:p w:rsidR="00DC21E8" w:rsidRDefault="00E111C2">
            <w:pPr>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参照</w:t>
            </w:r>
            <w:r>
              <w:rPr>
                <w:rFonts w:ascii="Times New Roman" w:eastAsia="仿宋_GB2312" w:hAnsi="Times New Roman" w:hint="eastAsia"/>
                <w:color w:val="000000" w:themeColor="text1"/>
              </w:rPr>
              <w:t>GB/T 20769</w:t>
            </w:r>
          </w:p>
        </w:tc>
      </w:tr>
      <w:tr w:rsidR="00DC21E8">
        <w:trPr>
          <w:cantSplit/>
          <w:trHeight w:val="403"/>
          <w:jc w:val="center"/>
        </w:trPr>
        <w:tc>
          <w:tcPr>
            <w:tcW w:w="816" w:type="dxa"/>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17</w:t>
            </w:r>
          </w:p>
        </w:tc>
        <w:tc>
          <w:tcPr>
            <w:tcW w:w="3126" w:type="dxa"/>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溴氰菊酯</w:t>
            </w:r>
          </w:p>
        </w:tc>
        <w:tc>
          <w:tcPr>
            <w:tcW w:w="2654" w:type="dxa"/>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2763</w:t>
            </w:r>
          </w:p>
        </w:tc>
        <w:tc>
          <w:tcPr>
            <w:tcW w:w="1711" w:type="dxa"/>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GB/T5009.110</w:t>
            </w:r>
          </w:p>
        </w:tc>
      </w:tr>
      <w:tr w:rsidR="00DC21E8">
        <w:trPr>
          <w:cantSplit/>
          <w:trHeight w:val="403"/>
          <w:jc w:val="center"/>
        </w:trPr>
        <w:tc>
          <w:tcPr>
            <w:tcW w:w="816" w:type="dxa"/>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18</w:t>
            </w:r>
          </w:p>
        </w:tc>
        <w:tc>
          <w:tcPr>
            <w:tcW w:w="3126" w:type="dxa"/>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滴滴涕</w:t>
            </w:r>
          </w:p>
        </w:tc>
        <w:tc>
          <w:tcPr>
            <w:tcW w:w="2654" w:type="dxa"/>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2763</w:t>
            </w:r>
          </w:p>
        </w:tc>
        <w:tc>
          <w:tcPr>
            <w:tcW w:w="1711" w:type="dxa"/>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GB/T5009.19</w:t>
            </w:r>
          </w:p>
        </w:tc>
      </w:tr>
      <w:tr w:rsidR="00DC21E8">
        <w:trPr>
          <w:cantSplit/>
          <w:trHeight w:val="403"/>
          <w:jc w:val="center"/>
        </w:trPr>
        <w:tc>
          <w:tcPr>
            <w:tcW w:w="816" w:type="dxa"/>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19</w:t>
            </w:r>
          </w:p>
        </w:tc>
        <w:tc>
          <w:tcPr>
            <w:tcW w:w="3126" w:type="dxa"/>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吡蚜酮</w:t>
            </w:r>
            <w:r>
              <w:rPr>
                <w:rFonts w:ascii="Times New Roman" w:eastAsia="仿宋_GB2312" w:hAnsi="Times New Roman" w:hint="eastAsia"/>
                <w:color w:val="000000" w:themeColor="text1"/>
                <w:sz w:val="28"/>
                <w:szCs w:val="28"/>
                <w:vertAlign w:val="superscript"/>
              </w:rPr>
              <w:t>a</w:t>
            </w:r>
          </w:p>
        </w:tc>
        <w:tc>
          <w:tcPr>
            <w:tcW w:w="2654" w:type="dxa"/>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2763</w:t>
            </w:r>
          </w:p>
        </w:tc>
        <w:tc>
          <w:tcPr>
            <w:tcW w:w="1711" w:type="dxa"/>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23200.13</w:t>
            </w:r>
          </w:p>
        </w:tc>
      </w:tr>
      <w:tr w:rsidR="00DC21E8">
        <w:trPr>
          <w:cantSplit/>
          <w:trHeight w:val="403"/>
          <w:jc w:val="center"/>
        </w:trPr>
        <w:tc>
          <w:tcPr>
            <w:tcW w:w="816" w:type="dxa"/>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20</w:t>
            </w:r>
          </w:p>
        </w:tc>
        <w:tc>
          <w:tcPr>
            <w:tcW w:w="3126" w:type="dxa"/>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敌百虫</w:t>
            </w:r>
            <w:r>
              <w:rPr>
                <w:rFonts w:ascii="Times New Roman" w:eastAsia="仿宋_GB2312" w:hAnsi="Times New Roman" w:hint="eastAsia"/>
                <w:color w:val="000000" w:themeColor="text1"/>
                <w:sz w:val="28"/>
                <w:szCs w:val="28"/>
                <w:vertAlign w:val="superscript"/>
              </w:rPr>
              <w:t>a</w:t>
            </w:r>
          </w:p>
        </w:tc>
        <w:tc>
          <w:tcPr>
            <w:tcW w:w="2654" w:type="dxa"/>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2763</w:t>
            </w:r>
          </w:p>
        </w:tc>
        <w:tc>
          <w:tcPr>
            <w:tcW w:w="1711" w:type="dxa"/>
            <w:vAlign w:val="center"/>
          </w:tcPr>
          <w:p w:rsidR="00DC21E8" w:rsidRDefault="00E111C2">
            <w:pPr>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参照</w:t>
            </w:r>
            <w:r>
              <w:rPr>
                <w:rFonts w:ascii="Times New Roman" w:eastAsia="仿宋_GB2312" w:hAnsi="Times New Roman" w:hint="eastAsia"/>
                <w:color w:val="000000" w:themeColor="text1"/>
              </w:rPr>
              <w:t>NY/T 761</w:t>
            </w:r>
          </w:p>
        </w:tc>
      </w:tr>
      <w:tr w:rsidR="00DC21E8">
        <w:trPr>
          <w:cantSplit/>
          <w:trHeight w:val="403"/>
          <w:jc w:val="center"/>
        </w:trPr>
        <w:tc>
          <w:tcPr>
            <w:tcW w:w="816" w:type="dxa"/>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21</w:t>
            </w:r>
          </w:p>
        </w:tc>
        <w:tc>
          <w:tcPr>
            <w:tcW w:w="3126" w:type="dxa"/>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甲拌磷</w:t>
            </w:r>
            <w:r>
              <w:rPr>
                <w:rFonts w:ascii="Times New Roman" w:eastAsia="仿宋_GB2312" w:hAnsi="Times New Roman" w:hint="eastAsia"/>
                <w:color w:val="000000" w:themeColor="text1"/>
                <w:sz w:val="28"/>
                <w:szCs w:val="28"/>
                <w:vertAlign w:val="superscript"/>
              </w:rPr>
              <w:t>a</w:t>
            </w:r>
          </w:p>
        </w:tc>
        <w:tc>
          <w:tcPr>
            <w:tcW w:w="2654" w:type="dxa"/>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2763</w:t>
            </w:r>
          </w:p>
        </w:tc>
        <w:tc>
          <w:tcPr>
            <w:tcW w:w="1711" w:type="dxa"/>
            <w:vAlign w:val="center"/>
          </w:tcPr>
          <w:p w:rsidR="00DC21E8" w:rsidRDefault="00E111C2">
            <w:pPr>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GB/T 23204</w:t>
            </w:r>
          </w:p>
        </w:tc>
      </w:tr>
      <w:tr w:rsidR="00DC21E8">
        <w:trPr>
          <w:cantSplit/>
          <w:trHeight w:val="403"/>
          <w:jc w:val="center"/>
        </w:trPr>
        <w:tc>
          <w:tcPr>
            <w:tcW w:w="816" w:type="dxa"/>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22</w:t>
            </w:r>
          </w:p>
        </w:tc>
        <w:tc>
          <w:tcPr>
            <w:tcW w:w="3126" w:type="dxa"/>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克百威</w:t>
            </w:r>
            <w:r>
              <w:rPr>
                <w:rFonts w:ascii="Times New Roman" w:eastAsia="仿宋_GB2312" w:hAnsi="Times New Roman" w:hint="eastAsia"/>
                <w:color w:val="000000" w:themeColor="text1"/>
                <w:sz w:val="28"/>
                <w:szCs w:val="28"/>
                <w:vertAlign w:val="superscript"/>
              </w:rPr>
              <w:t>a</w:t>
            </w:r>
          </w:p>
        </w:tc>
        <w:tc>
          <w:tcPr>
            <w:tcW w:w="2654" w:type="dxa"/>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2763</w:t>
            </w:r>
          </w:p>
        </w:tc>
        <w:tc>
          <w:tcPr>
            <w:tcW w:w="1711" w:type="dxa"/>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23200.13</w:t>
            </w:r>
          </w:p>
        </w:tc>
      </w:tr>
      <w:tr w:rsidR="00DC21E8">
        <w:trPr>
          <w:cantSplit/>
          <w:trHeight w:val="403"/>
          <w:jc w:val="center"/>
        </w:trPr>
        <w:tc>
          <w:tcPr>
            <w:tcW w:w="816" w:type="dxa"/>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23</w:t>
            </w:r>
          </w:p>
        </w:tc>
        <w:tc>
          <w:tcPr>
            <w:tcW w:w="3126" w:type="dxa"/>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氯唑磷</w:t>
            </w:r>
            <w:r>
              <w:rPr>
                <w:rFonts w:ascii="Times New Roman" w:eastAsia="仿宋_GB2312" w:hAnsi="Times New Roman" w:hint="eastAsia"/>
                <w:color w:val="000000" w:themeColor="text1"/>
                <w:sz w:val="28"/>
                <w:szCs w:val="28"/>
                <w:vertAlign w:val="superscript"/>
              </w:rPr>
              <w:t>a</w:t>
            </w:r>
          </w:p>
        </w:tc>
        <w:tc>
          <w:tcPr>
            <w:tcW w:w="2654" w:type="dxa"/>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2763</w:t>
            </w:r>
          </w:p>
        </w:tc>
        <w:tc>
          <w:tcPr>
            <w:tcW w:w="1711" w:type="dxa"/>
            <w:vAlign w:val="center"/>
          </w:tcPr>
          <w:p w:rsidR="00DC21E8" w:rsidRDefault="00E111C2">
            <w:pPr>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GB/T 23204</w:t>
            </w:r>
          </w:p>
        </w:tc>
      </w:tr>
      <w:tr w:rsidR="00DC21E8">
        <w:trPr>
          <w:cantSplit/>
          <w:trHeight w:val="403"/>
          <w:jc w:val="center"/>
        </w:trPr>
        <w:tc>
          <w:tcPr>
            <w:tcW w:w="816" w:type="dxa"/>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24</w:t>
            </w:r>
          </w:p>
        </w:tc>
        <w:tc>
          <w:tcPr>
            <w:tcW w:w="3126" w:type="dxa"/>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灭线磷</w:t>
            </w:r>
            <w:r>
              <w:rPr>
                <w:rFonts w:ascii="Times New Roman" w:eastAsia="仿宋_GB2312" w:hAnsi="Times New Roman" w:hint="eastAsia"/>
                <w:color w:val="000000" w:themeColor="text1"/>
                <w:sz w:val="28"/>
                <w:szCs w:val="28"/>
                <w:vertAlign w:val="superscript"/>
              </w:rPr>
              <w:t>a</w:t>
            </w:r>
          </w:p>
        </w:tc>
        <w:tc>
          <w:tcPr>
            <w:tcW w:w="2654" w:type="dxa"/>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2763</w:t>
            </w:r>
          </w:p>
        </w:tc>
        <w:tc>
          <w:tcPr>
            <w:tcW w:w="1711" w:type="dxa"/>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GB/T 23204</w:t>
            </w:r>
          </w:p>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23200.13</w:t>
            </w:r>
          </w:p>
        </w:tc>
      </w:tr>
      <w:tr w:rsidR="00DC21E8">
        <w:trPr>
          <w:cantSplit/>
          <w:trHeight w:val="403"/>
          <w:jc w:val="center"/>
        </w:trPr>
        <w:tc>
          <w:tcPr>
            <w:tcW w:w="816" w:type="dxa"/>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lastRenderedPageBreak/>
              <w:t>25</w:t>
            </w:r>
          </w:p>
        </w:tc>
        <w:tc>
          <w:tcPr>
            <w:tcW w:w="3126" w:type="dxa"/>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水胺硫磷</w:t>
            </w:r>
            <w:r>
              <w:rPr>
                <w:rFonts w:ascii="Times New Roman" w:eastAsia="仿宋_GB2312" w:hAnsi="Times New Roman" w:hint="eastAsia"/>
                <w:color w:val="000000" w:themeColor="text1"/>
                <w:sz w:val="28"/>
                <w:szCs w:val="28"/>
                <w:vertAlign w:val="superscript"/>
              </w:rPr>
              <w:t>a</w:t>
            </w:r>
          </w:p>
        </w:tc>
        <w:tc>
          <w:tcPr>
            <w:tcW w:w="2654" w:type="dxa"/>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2763</w:t>
            </w:r>
          </w:p>
        </w:tc>
        <w:tc>
          <w:tcPr>
            <w:tcW w:w="1711" w:type="dxa"/>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GB/T 23204</w:t>
            </w:r>
          </w:p>
        </w:tc>
      </w:tr>
      <w:tr w:rsidR="00DC21E8">
        <w:trPr>
          <w:cantSplit/>
          <w:trHeight w:val="403"/>
          <w:jc w:val="center"/>
        </w:trPr>
        <w:tc>
          <w:tcPr>
            <w:tcW w:w="816" w:type="dxa"/>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26</w:t>
            </w:r>
          </w:p>
        </w:tc>
        <w:tc>
          <w:tcPr>
            <w:tcW w:w="3126" w:type="dxa"/>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特丁硫磷</w:t>
            </w:r>
            <w:r>
              <w:rPr>
                <w:rFonts w:ascii="Times New Roman" w:eastAsia="仿宋_GB2312" w:hAnsi="Times New Roman" w:hint="eastAsia"/>
                <w:color w:val="000000" w:themeColor="text1"/>
                <w:sz w:val="28"/>
                <w:szCs w:val="28"/>
                <w:vertAlign w:val="superscript"/>
              </w:rPr>
              <w:t>a</w:t>
            </w:r>
          </w:p>
        </w:tc>
        <w:tc>
          <w:tcPr>
            <w:tcW w:w="2654" w:type="dxa"/>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2763</w:t>
            </w:r>
          </w:p>
        </w:tc>
        <w:tc>
          <w:tcPr>
            <w:tcW w:w="1711" w:type="dxa"/>
            <w:vAlign w:val="center"/>
          </w:tcPr>
          <w:p w:rsidR="00DC21E8" w:rsidRDefault="00E111C2">
            <w:pPr>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参照</w:t>
            </w:r>
            <w:r>
              <w:rPr>
                <w:rFonts w:ascii="Times New Roman" w:eastAsia="仿宋_GB2312" w:hAnsi="Times New Roman" w:hint="eastAsia"/>
                <w:color w:val="000000" w:themeColor="text1"/>
              </w:rPr>
              <w:t>SN/T 3768</w:t>
            </w:r>
          </w:p>
        </w:tc>
      </w:tr>
      <w:tr w:rsidR="00DC21E8">
        <w:trPr>
          <w:cantSplit/>
          <w:trHeight w:val="403"/>
          <w:jc w:val="center"/>
        </w:trPr>
        <w:tc>
          <w:tcPr>
            <w:tcW w:w="816" w:type="dxa"/>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27</w:t>
            </w:r>
          </w:p>
        </w:tc>
        <w:tc>
          <w:tcPr>
            <w:tcW w:w="3126" w:type="dxa"/>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氧乐果</w:t>
            </w:r>
            <w:r>
              <w:rPr>
                <w:rFonts w:ascii="Times New Roman" w:eastAsia="仿宋_GB2312" w:hAnsi="Times New Roman" w:hint="eastAsia"/>
                <w:color w:val="000000" w:themeColor="text1"/>
                <w:sz w:val="28"/>
                <w:szCs w:val="28"/>
                <w:vertAlign w:val="superscript"/>
              </w:rPr>
              <w:t>a</w:t>
            </w:r>
          </w:p>
        </w:tc>
        <w:tc>
          <w:tcPr>
            <w:tcW w:w="2654" w:type="dxa"/>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2763</w:t>
            </w:r>
          </w:p>
        </w:tc>
        <w:tc>
          <w:tcPr>
            <w:tcW w:w="1711" w:type="dxa"/>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23200.13</w:t>
            </w:r>
          </w:p>
        </w:tc>
      </w:tr>
      <w:tr w:rsidR="00DC21E8">
        <w:trPr>
          <w:cantSplit/>
          <w:trHeight w:val="403"/>
          <w:jc w:val="center"/>
        </w:trPr>
        <w:tc>
          <w:tcPr>
            <w:tcW w:w="816" w:type="dxa"/>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28</w:t>
            </w:r>
          </w:p>
        </w:tc>
        <w:tc>
          <w:tcPr>
            <w:tcW w:w="3126" w:type="dxa"/>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氰戊菊酯和</w:t>
            </w:r>
            <w:r>
              <w:rPr>
                <w:rFonts w:ascii="Times New Roman" w:eastAsia="仿宋_GB2312" w:hAnsi="Times New Roman" w:hint="eastAsia"/>
                <w:color w:val="000000" w:themeColor="text1"/>
              </w:rPr>
              <w:t>S-</w:t>
            </w:r>
            <w:r>
              <w:rPr>
                <w:rFonts w:ascii="Times New Roman" w:eastAsia="仿宋_GB2312" w:hAnsi="Times New Roman" w:hint="eastAsia"/>
                <w:color w:val="000000" w:themeColor="text1"/>
              </w:rPr>
              <w:t>氰戊菊酯</w:t>
            </w:r>
            <w:r>
              <w:rPr>
                <w:rFonts w:ascii="Times New Roman" w:eastAsia="仿宋_GB2312" w:hAnsi="Times New Roman" w:hint="eastAsia"/>
                <w:color w:val="000000" w:themeColor="text1"/>
                <w:sz w:val="28"/>
                <w:szCs w:val="28"/>
                <w:vertAlign w:val="superscript"/>
              </w:rPr>
              <w:t>a</w:t>
            </w:r>
          </w:p>
        </w:tc>
        <w:tc>
          <w:tcPr>
            <w:tcW w:w="2654" w:type="dxa"/>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2763</w:t>
            </w:r>
          </w:p>
        </w:tc>
        <w:tc>
          <w:tcPr>
            <w:tcW w:w="1711" w:type="dxa"/>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GB/T 23204</w:t>
            </w:r>
          </w:p>
        </w:tc>
      </w:tr>
      <w:tr w:rsidR="00DC21E8">
        <w:trPr>
          <w:cantSplit/>
          <w:trHeight w:val="403"/>
          <w:jc w:val="center"/>
        </w:trPr>
        <w:tc>
          <w:tcPr>
            <w:tcW w:w="816" w:type="dxa"/>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29</w:t>
            </w:r>
          </w:p>
        </w:tc>
        <w:tc>
          <w:tcPr>
            <w:tcW w:w="3126" w:type="dxa"/>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三氯杀螨醇</w:t>
            </w:r>
            <w:r>
              <w:rPr>
                <w:rFonts w:ascii="Times New Roman" w:eastAsia="仿宋_GB2312" w:hAnsi="Times New Roman" w:hint="eastAsia"/>
                <w:color w:val="000000" w:themeColor="text1"/>
                <w:sz w:val="28"/>
                <w:szCs w:val="28"/>
                <w:vertAlign w:val="superscript"/>
              </w:rPr>
              <w:t>a</w:t>
            </w:r>
          </w:p>
        </w:tc>
        <w:tc>
          <w:tcPr>
            <w:tcW w:w="2654" w:type="dxa"/>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2763</w:t>
            </w:r>
          </w:p>
        </w:tc>
        <w:tc>
          <w:tcPr>
            <w:tcW w:w="1711" w:type="dxa"/>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GB/T5009.176</w:t>
            </w:r>
          </w:p>
        </w:tc>
      </w:tr>
      <w:tr w:rsidR="00DC21E8">
        <w:trPr>
          <w:cantSplit/>
          <w:trHeight w:val="403"/>
          <w:jc w:val="center"/>
        </w:trPr>
        <w:tc>
          <w:tcPr>
            <w:tcW w:w="816" w:type="dxa"/>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30</w:t>
            </w:r>
          </w:p>
        </w:tc>
        <w:tc>
          <w:tcPr>
            <w:tcW w:w="3126" w:type="dxa"/>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甲胺磷</w:t>
            </w:r>
            <w:r>
              <w:rPr>
                <w:rFonts w:ascii="Times New Roman" w:eastAsia="仿宋_GB2312" w:hAnsi="Times New Roman" w:hint="eastAsia"/>
                <w:color w:val="000000" w:themeColor="text1"/>
                <w:sz w:val="28"/>
                <w:szCs w:val="28"/>
                <w:vertAlign w:val="superscript"/>
              </w:rPr>
              <w:t>a</w:t>
            </w:r>
          </w:p>
        </w:tc>
        <w:tc>
          <w:tcPr>
            <w:tcW w:w="2654" w:type="dxa"/>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2763</w:t>
            </w:r>
          </w:p>
        </w:tc>
        <w:tc>
          <w:tcPr>
            <w:tcW w:w="1711" w:type="dxa"/>
            <w:vAlign w:val="center"/>
          </w:tcPr>
          <w:p w:rsidR="00DC21E8" w:rsidRDefault="00E111C2">
            <w:pPr>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参照</w:t>
            </w:r>
            <w:r>
              <w:rPr>
                <w:rFonts w:ascii="Times New Roman" w:eastAsia="仿宋_GB2312" w:hAnsi="Times New Roman" w:hint="eastAsia"/>
                <w:color w:val="000000" w:themeColor="text1"/>
              </w:rPr>
              <w:t>GB/T 20770</w:t>
            </w:r>
          </w:p>
          <w:p w:rsidR="00DC21E8" w:rsidRDefault="00E111C2">
            <w:pPr>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参照</w:t>
            </w:r>
            <w:r>
              <w:rPr>
                <w:rFonts w:ascii="Times New Roman" w:eastAsia="仿宋_GB2312" w:hAnsi="Times New Roman" w:hint="eastAsia"/>
                <w:color w:val="000000" w:themeColor="text1"/>
              </w:rPr>
              <w:t>NY/T 761</w:t>
            </w:r>
          </w:p>
        </w:tc>
      </w:tr>
      <w:tr w:rsidR="00DC21E8">
        <w:trPr>
          <w:cantSplit/>
          <w:trHeight w:val="403"/>
          <w:jc w:val="center"/>
        </w:trPr>
        <w:tc>
          <w:tcPr>
            <w:tcW w:w="816" w:type="dxa"/>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31</w:t>
            </w:r>
          </w:p>
        </w:tc>
        <w:tc>
          <w:tcPr>
            <w:tcW w:w="3126" w:type="dxa"/>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啶虫脒</w:t>
            </w:r>
            <w:r>
              <w:rPr>
                <w:rFonts w:ascii="Times New Roman" w:eastAsia="仿宋_GB2312" w:hAnsi="Times New Roman" w:hint="eastAsia"/>
                <w:color w:val="000000" w:themeColor="text1"/>
                <w:sz w:val="28"/>
                <w:szCs w:val="28"/>
                <w:vertAlign w:val="superscript"/>
              </w:rPr>
              <w:t>a</w:t>
            </w:r>
          </w:p>
        </w:tc>
        <w:tc>
          <w:tcPr>
            <w:tcW w:w="2654" w:type="dxa"/>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2763</w:t>
            </w:r>
          </w:p>
        </w:tc>
        <w:tc>
          <w:tcPr>
            <w:tcW w:w="1711" w:type="dxa"/>
            <w:vAlign w:val="center"/>
          </w:tcPr>
          <w:p w:rsidR="00DC21E8" w:rsidRDefault="00E111C2">
            <w:pPr>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参照</w:t>
            </w:r>
            <w:r>
              <w:rPr>
                <w:rFonts w:ascii="Times New Roman" w:eastAsia="仿宋_GB2312" w:hAnsi="Times New Roman" w:hint="eastAsia"/>
                <w:color w:val="000000" w:themeColor="text1"/>
              </w:rPr>
              <w:t>GB/T 20769</w:t>
            </w:r>
          </w:p>
        </w:tc>
      </w:tr>
      <w:tr w:rsidR="00DC21E8">
        <w:trPr>
          <w:cantSplit/>
          <w:trHeight w:val="630"/>
          <w:jc w:val="center"/>
        </w:trPr>
        <w:tc>
          <w:tcPr>
            <w:tcW w:w="8307" w:type="dxa"/>
            <w:gridSpan w:val="4"/>
            <w:vAlign w:val="center"/>
          </w:tcPr>
          <w:p w:rsidR="00DC21E8" w:rsidRDefault="00E111C2">
            <w:pPr>
              <w:overflowPunct w:val="0"/>
              <w:topLinePunct/>
              <w:snapToGrid w:val="0"/>
              <w:spacing w:line="300" w:lineRule="exact"/>
              <w:jc w:val="left"/>
              <w:rPr>
                <w:rFonts w:ascii="Times New Roman" w:eastAsia="仿宋_GB2312" w:hAnsi="Times New Roman"/>
                <w:color w:val="000000" w:themeColor="text1"/>
              </w:rPr>
            </w:pPr>
            <w:r>
              <w:rPr>
                <w:rFonts w:ascii="Times New Roman" w:eastAsia="仿宋_GB2312" w:hAnsi="Times New Roman" w:hint="eastAsia"/>
                <w:color w:val="000000" w:themeColor="text1"/>
              </w:rPr>
              <w:t>注：</w:t>
            </w:r>
            <w:r>
              <w:rPr>
                <w:rFonts w:ascii="Times New Roman" w:eastAsia="仿宋_GB2312" w:hAnsi="Times New Roman" w:hint="eastAsia"/>
                <w:color w:val="000000" w:themeColor="text1"/>
              </w:rPr>
              <w:t xml:space="preserve">a </w:t>
            </w:r>
            <w:r>
              <w:rPr>
                <w:rFonts w:ascii="Times New Roman" w:eastAsia="仿宋_GB2312" w:hAnsi="Times New Roman" w:hint="eastAsia"/>
                <w:color w:val="000000" w:themeColor="text1"/>
              </w:rPr>
              <w:t>仅限</w:t>
            </w:r>
            <w:r>
              <w:rPr>
                <w:rFonts w:ascii="Times New Roman" w:eastAsia="仿宋_GB2312" w:hAnsi="Times New Roman" w:hint="eastAsia"/>
                <w:color w:val="000000" w:themeColor="text1"/>
              </w:rPr>
              <w:t>2017</w:t>
            </w:r>
            <w:r>
              <w:rPr>
                <w:rFonts w:ascii="Times New Roman" w:eastAsia="仿宋_GB2312" w:hAnsi="Times New Roman" w:hint="eastAsia"/>
                <w:color w:val="000000" w:themeColor="text1"/>
              </w:rPr>
              <w:t>年</w:t>
            </w:r>
            <w:r>
              <w:rPr>
                <w:rFonts w:ascii="Times New Roman" w:eastAsia="仿宋_GB2312" w:hAnsi="Times New Roman" w:hint="eastAsia"/>
                <w:color w:val="000000" w:themeColor="text1"/>
              </w:rPr>
              <w:t>6</w:t>
            </w:r>
            <w:r>
              <w:rPr>
                <w:rFonts w:ascii="Times New Roman" w:eastAsia="仿宋_GB2312" w:hAnsi="Times New Roman" w:hint="eastAsia"/>
                <w:color w:val="000000" w:themeColor="text1"/>
              </w:rPr>
              <w:t>月</w:t>
            </w:r>
            <w:r>
              <w:rPr>
                <w:rFonts w:ascii="Times New Roman" w:eastAsia="仿宋_GB2312" w:hAnsi="Times New Roman" w:hint="eastAsia"/>
                <w:color w:val="000000" w:themeColor="text1"/>
              </w:rPr>
              <w:t>18</w:t>
            </w:r>
            <w:r>
              <w:rPr>
                <w:rFonts w:ascii="Times New Roman" w:eastAsia="仿宋_GB2312" w:hAnsi="Times New Roman" w:hint="eastAsia"/>
                <w:color w:val="000000" w:themeColor="text1"/>
              </w:rPr>
              <w:t>号及之后生产的产品。</w:t>
            </w:r>
          </w:p>
        </w:tc>
      </w:tr>
    </w:tbl>
    <w:p w:rsidR="00DC21E8" w:rsidRDefault="00DC21E8">
      <w:pPr>
        <w:pStyle w:val="a8"/>
        <w:rPr>
          <w:rFonts w:ascii="Times New Roman" w:hAnsi="Times New Roman" w:cs="Times New Roman"/>
          <w:color w:val="000000" w:themeColor="text1"/>
          <w:vertAlign w:val="superscript"/>
        </w:rPr>
      </w:pPr>
    </w:p>
    <w:p w:rsidR="00DC21E8" w:rsidRDefault="00E111C2" w:rsidP="00C867C2">
      <w:pPr>
        <w:overflowPunct w:val="0"/>
        <w:topLinePunct/>
        <w:snapToGrid w:val="0"/>
        <w:spacing w:beforeLines="50" w:afterLines="50" w:line="360" w:lineRule="exact"/>
        <w:ind w:firstLineChars="200" w:firstLine="422"/>
        <w:rPr>
          <w:rFonts w:ascii="Times New Roman" w:eastAsia="黑体" w:hAnsi="Times New Roman"/>
          <w:b/>
          <w:bCs/>
          <w:color w:val="000000" w:themeColor="text1"/>
        </w:rPr>
      </w:pPr>
      <w:r>
        <w:rPr>
          <w:rFonts w:ascii="Times New Roman" w:eastAsia="黑体" w:hAnsi="Times New Roman"/>
          <w:b/>
          <w:bCs/>
          <w:color w:val="000000" w:themeColor="text1"/>
        </w:rPr>
        <w:t xml:space="preserve">1.6 </w:t>
      </w:r>
      <w:r>
        <w:rPr>
          <w:rFonts w:ascii="Times New Roman" w:eastAsia="黑体" w:hAnsi="Times New Roman"/>
          <w:b/>
          <w:bCs/>
          <w:color w:val="000000" w:themeColor="text1"/>
        </w:rPr>
        <w:t>判定原则与结论</w:t>
      </w:r>
    </w:p>
    <w:p w:rsidR="00DC21E8" w:rsidRDefault="00E111C2">
      <w:pPr>
        <w:overflowPunct w:val="0"/>
        <w:topLinePunct/>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kern w:val="0"/>
        </w:rPr>
        <w:t>原则上按照细则中检验项目依据的法律法规或标准要求判定，若被检产品明示标准和质量要求高于该要求时，应按被检产品明示标准和质量要求判定。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出具抽检检验报告，检验报告中检验结论按如下方式作出判定：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1.6.1 </w:t>
      </w:r>
      <w:r>
        <w:rPr>
          <w:rFonts w:ascii="Times New Roman" w:eastAsia="仿宋_GB2312" w:hAnsi="Times New Roman"/>
          <w:color w:val="000000" w:themeColor="text1"/>
        </w:rPr>
        <w:t>检验项目全部符合相应依据的法律法规或标准要求的，检验结论为：</w:t>
      </w:r>
      <w:r>
        <w:rPr>
          <w:rFonts w:ascii="Times New Roman" w:eastAsia="仿宋_GB2312" w:hAnsi="Times New Roman"/>
          <w:color w:val="000000" w:themeColor="text1"/>
        </w:rPr>
        <w:t>“</w:t>
      </w:r>
      <w:r>
        <w:rPr>
          <w:rFonts w:ascii="Times New Roman" w:eastAsia="仿宋_GB2312" w:hAnsi="Times New Roman"/>
          <w:color w:val="000000" w:themeColor="text1"/>
        </w:rPr>
        <w:t>经抽样检验，所检项目符合</w:t>
      </w:r>
      <w:r>
        <w:rPr>
          <w:rFonts w:ascii="Times New Roman" w:eastAsia="仿宋_GB2312" w:hAnsi="Times New Roman"/>
          <w:color w:val="000000" w:themeColor="text1"/>
        </w:rPr>
        <w:t>××××</w:t>
      </w:r>
      <w:r>
        <w:rPr>
          <w:rFonts w:ascii="Times New Roman" w:eastAsia="仿宋_GB2312" w:hAnsi="Times New Roman"/>
          <w:color w:val="000000" w:themeColor="text1"/>
        </w:rPr>
        <w:t>要求</w:t>
      </w:r>
      <w:r>
        <w:rPr>
          <w:rFonts w:ascii="Times New Roman" w:eastAsia="仿宋_GB2312" w:hAnsi="Times New Roman"/>
          <w:color w:val="000000" w:themeColor="text1"/>
        </w:rPr>
        <w:t>”</w:t>
      </w:r>
      <w:r>
        <w:rPr>
          <w:rFonts w:ascii="Times New Roman" w:eastAsia="仿宋_GB2312" w:hAnsi="Times New Roman"/>
          <w:color w:val="000000" w:themeColor="text1"/>
        </w:rPr>
        <w:t>。</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1.6.2 </w:t>
      </w:r>
      <w:r>
        <w:rPr>
          <w:rFonts w:ascii="Times New Roman" w:eastAsia="仿宋_GB2312" w:hAnsi="Times New Roman"/>
          <w:color w:val="000000" w:themeColor="text1"/>
        </w:rPr>
        <w:t>检验项目有不符合相应依据的法律法规或标准要求的，检验结论为：</w:t>
      </w:r>
      <w:r>
        <w:rPr>
          <w:rFonts w:ascii="Times New Roman" w:eastAsia="仿宋_GB2312" w:hAnsi="Times New Roman"/>
          <w:color w:val="000000" w:themeColor="text1"/>
        </w:rPr>
        <w:t>“</w:t>
      </w:r>
      <w:r>
        <w:rPr>
          <w:rFonts w:ascii="Times New Roman" w:eastAsia="仿宋_GB2312" w:hAnsi="Times New Roman"/>
          <w:color w:val="000000" w:themeColor="text1"/>
        </w:rPr>
        <w:t>经抽样检验，</w:t>
      </w:r>
      <w:r>
        <w:rPr>
          <w:rFonts w:ascii="Times New Roman" w:eastAsia="仿宋_GB2312" w:hAnsi="Times New Roman"/>
          <w:color w:val="000000" w:themeColor="text1"/>
        </w:rPr>
        <w:t>××</w:t>
      </w:r>
      <w:r>
        <w:rPr>
          <w:rFonts w:ascii="Times New Roman" w:eastAsia="仿宋_GB2312" w:hAnsi="Times New Roman"/>
          <w:color w:val="000000" w:themeColor="text1"/>
        </w:rPr>
        <w:t>项目不符合</w:t>
      </w:r>
      <w:r>
        <w:rPr>
          <w:rFonts w:ascii="Times New Roman" w:eastAsia="仿宋_GB2312" w:hAnsi="Times New Roman"/>
          <w:color w:val="000000" w:themeColor="text1"/>
        </w:rPr>
        <w:t>××××</w:t>
      </w:r>
      <w:r>
        <w:rPr>
          <w:rFonts w:ascii="Times New Roman" w:eastAsia="仿宋_GB2312" w:hAnsi="Times New Roman"/>
          <w:color w:val="000000" w:themeColor="text1"/>
        </w:rPr>
        <w:t>要求，检验结论为不合格</w:t>
      </w:r>
      <w:r>
        <w:rPr>
          <w:rFonts w:ascii="Times New Roman" w:eastAsia="仿宋_GB2312" w:hAnsi="Times New Roman"/>
          <w:color w:val="000000" w:themeColor="text1"/>
        </w:rPr>
        <w:t>”</w:t>
      </w:r>
      <w:r>
        <w:rPr>
          <w:rFonts w:ascii="Times New Roman" w:eastAsia="仿宋_GB2312" w:hAnsi="Times New Roman"/>
          <w:color w:val="000000" w:themeColor="text1"/>
        </w:rPr>
        <w:t>。</w:t>
      </w:r>
    </w:p>
    <w:p w:rsidR="00DC21E8" w:rsidRDefault="00E111C2">
      <w:pPr>
        <w:pStyle w:val="2"/>
        <w:rPr>
          <w:b/>
          <w:color w:val="000000" w:themeColor="text1"/>
        </w:rPr>
      </w:pPr>
      <w:bookmarkStart w:id="307" w:name="_Toc5013"/>
      <w:bookmarkStart w:id="308" w:name="_Toc11293"/>
      <w:bookmarkStart w:id="309" w:name="_Toc470182914"/>
      <w:bookmarkStart w:id="310" w:name="_Toc412738154"/>
      <w:bookmarkStart w:id="311" w:name="_Toc17411"/>
      <w:bookmarkStart w:id="312" w:name="_Toc383786830"/>
      <w:bookmarkStart w:id="313" w:name="_Toc329"/>
      <w:bookmarkStart w:id="314" w:name="_Toc6188"/>
      <w:bookmarkStart w:id="315" w:name="_Toc18425"/>
      <w:r>
        <w:rPr>
          <w:color w:val="000000" w:themeColor="text1"/>
        </w:rPr>
        <w:t xml:space="preserve">2 </w:t>
      </w:r>
      <w:r>
        <w:rPr>
          <w:color w:val="000000" w:themeColor="text1"/>
        </w:rPr>
        <w:t>含茶制品和代用茶</w:t>
      </w:r>
      <w:bookmarkEnd w:id="307"/>
      <w:bookmarkEnd w:id="308"/>
      <w:bookmarkEnd w:id="309"/>
      <w:bookmarkEnd w:id="310"/>
      <w:bookmarkEnd w:id="311"/>
      <w:bookmarkEnd w:id="312"/>
      <w:bookmarkEnd w:id="313"/>
      <w:bookmarkEnd w:id="314"/>
      <w:bookmarkEnd w:id="315"/>
    </w:p>
    <w:p w:rsidR="00DC21E8" w:rsidRDefault="00E111C2" w:rsidP="00C867C2">
      <w:pPr>
        <w:overflowPunct w:val="0"/>
        <w:topLinePunct/>
        <w:snapToGrid w:val="0"/>
        <w:spacing w:beforeLines="50" w:afterLines="50" w:line="360" w:lineRule="exact"/>
        <w:ind w:firstLineChars="200" w:firstLine="422"/>
        <w:rPr>
          <w:rFonts w:ascii="Times New Roman" w:eastAsia="黑体" w:hAnsi="Times New Roman"/>
          <w:b/>
          <w:bCs/>
          <w:color w:val="000000" w:themeColor="text1"/>
        </w:rPr>
      </w:pPr>
      <w:r>
        <w:rPr>
          <w:rFonts w:ascii="Times New Roman" w:eastAsia="黑体" w:hAnsi="Times New Roman"/>
          <w:b/>
          <w:bCs/>
          <w:color w:val="000000" w:themeColor="text1"/>
        </w:rPr>
        <w:t xml:space="preserve">2.1 </w:t>
      </w:r>
      <w:r>
        <w:rPr>
          <w:rFonts w:ascii="Times New Roman" w:eastAsia="黑体" w:hAnsi="Times New Roman"/>
          <w:b/>
          <w:bCs/>
          <w:color w:val="000000" w:themeColor="text1"/>
        </w:rPr>
        <w:t>适用范围</w:t>
      </w:r>
    </w:p>
    <w:p w:rsidR="00DC21E8" w:rsidRDefault="00E111C2">
      <w:pPr>
        <w:overflowPunct w:val="0"/>
        <w:topLinePunct/>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本细则适用于含茶制品和代用茶食品安全监督抽检。</w:t>
      </w:r>
    </w:p>
    <w:p w:rsidR="00DC21E8" w:rsidRDefault="00E111C2" w:rsidP="00C867C2">
      <w:pPr>
        <w:overflowPunct w:val="0"/>
        <w:topLinePunct/>
        <w:snapToGrid w:val="0"/>
        <w:spacing w:beforeLines="50" w:afterLines="50" w:line="360" w:lineRule="exact"/>
        <w:ind w:firstLineChars="200" w:firstLine="422"/>
        <w:rPr>
          <w:rFonts w:ascii="Times New Roman" w:eastAsia="黑体" w:hAnsi="Times New Roman"/>
          <w:b/>
          <w:bCs/>
          <w:color w:val="000000" w:themeColor="text1"/>
        </w:rPr>
      </w:pPr>
      <w:r>
        <w:rPr>
          <w:rFonts w:ascii="Times New Roman" w:eastAsia="黑体" w:hAnsi="Times New Roman"/>
          <w:b/>
          <w:bCs/>
          <w:color w:val="000000" w:themeColor="text1"/>
        </w:rPr>
        <w:t xml:space="preserve">2.2 </w:t>
      </w:r>
      <w:r>
        <w:rPr>
          <w:rFonts w:ascii="Times New Roman" w:eastAsia="黑体" w:hAnsi="Times New Roman"/>
          <w:b/>
          <w:bCs/>
          <w:color w:val="000000" w:themeColor="text1"/>
        </w:rPr>
        <w:t>产品种类</w:t>
      </w:r>
    </w:p>
    <w:p w:rsidR="00DC21E8" w:rsidRDefault="00E111C2">
      <w:pPr>
        <w:overflowPunct w:val="0"/>
        <w:topLinePunct/>
        <w:spacing w:line="360" w:lineRule="exact"/>
        <w:ind w:firstLineChars="200" w:firstLine="422"/>
        <w:rPr>
          <w:rFonts w:ascii="Times New Roman" w:eastAsia="仿宋_GB2312" w:hAnsi="Times New Roman"/>
          <w:color w:val="000000" w:themeColor="text1"/>
        </w:rPr>
      </w:pPr>
      <w:r>
        <w:rPr>
          <w:rFonts w:ascii="Times New Roman" w:eastAsia="仿宋_GB2312" w:hAnsi="Times New Roman"/>
          <w:b/>
          <w:color w:val="000000" w:themeColor="text1"/>
        </w:rPr>
        <w:t>2.2.1</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含茶制品包括以茶叶为原料加工的速溶茶类和以茶叶为原料配以各种可食用物质或食用香料等制成的调味茶类（不含茶叶成分的产品不属于含茶制品）。</w:t>
      </w:r>
    </w:p>
    <w:p w:rsidR="00DC21E8" w:rsidRDefault="00E111C2">
      <w:pPr>
        <w:overflowPunct w:val="0"/>
        <w:topLinePunct/>
        <w:spacing w:line="360" w:lineRule="exact"/>
        <w:ind w:firstLineChars="200" w:firstLine="422"/>
        <w:rPr>
          <w:rFonts w:ascii="Times New Roman" w:eastAsia="仿宋_GB2312" w:hAnsi="Times New Roman"/>
          <w:color w:val="000000" w:themeColor="text1"/>
        </w:rPr>
      </w:pPr>
      <w:r>
        <w:rPr>
          <w:rFonts w:ascii="Times New Roman" w:eastAsia="仿宋_GB2312" w:hAnsi="Times New Roman"/>
          <w:b/>
          <w:color w:val="000000" w:themeColor="text1"/>
        </w:rPr>
        <w:t>2.2.2</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代用茶是指选用可食用植物的叶、花、果（实）、根茎等为原料加工制作的、采用类似茶叶冲泡（浸泡）方式供人们饮用的产品。叶类产品有桑叶茶、薄荷茶、枸杞叶茶等；花类产品有菊花、茉莉花、桂花、玫瑰花、金银花、玳玳花等；果（实）类（含根茎）产品有大麦茶、枸杞、苦瓜片、胖大海、罗汉果等；混合类是指以植物的叶、花、果（实）、根茎等为原料，按一定比例拼配加工而成的产品。</w:t>
      </w:r>
    </w:p>
    <w:p w:rsidR="00DC21E8" w:rsidRDefault="00E111C2" w:rsidP="00C867C2">
      <w:pPr>
        <w:overflowPunct w:val="0"/>
        <w:topLinePunct/>
        <w:snapToGrid w:val="0"/>
        <w:spacing w:beforeLines="50" w:afterLines="50" w:line="360" w:lineRule="exact"/>
        <w:ind w:firstLineChars="200" w:firstLine="422"/>
        <w:rPr>
          <w:rFonts w:ascii="Times New Roman" w:eastAsia="黑体" w:hAnsi="Times New Roman"/>
          <w:b/>
          <w:bCs/>
          <w:color w:val="000000" w:themeColor="text1"/>
        </w:rPr>
      </w:pPr>
      <w:r>
        <w:rPr>
          <w:rFonts w:ascii="Times New Roman" w:eastAsia="黑体" w:hAnsi="Times New Roman"/>
          <w:b/>
          <w:bCs/>
          <w:color w:val="000000" w:themeColor="text1"/>
        </w:rPr>
        <w:lastRenderedPageBreak/>
        <w:t xml:space="preserve">2.3 </w:t>
      </w:r>
      <w:r>
        <w:rPr>
          <w:rFonts w:ascii="Times New Roman" w:eastAsia="黑体" w:hAnsi="Times New Roman"/>
          <w:b/>
          <w:bCs/>
          <w:color w:val="000000" w:themeColor="text1"/>
        </w:rPr>
        <w:t>检验依据</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下列文件凡是注明日期的，其随后所有的修改单或修订版均不适用于本细则。凡是不注明日期的，其最新版本适用于本细则。</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2760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食品添加剂使用标准</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2762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食品中污染物限量</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4789.2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食品微生物学检验</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菌落总数测定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4789.3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食品微生物学检验</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大肠菌群计数</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hint="eastAsia"/>
          <w:color w:val="000000" w:themeColor="text1"/>
        </w:rPr>
        <w:t xml:space="preserve">GB/T 4789.3-2003 </w:t>
      </w:r>
      <w:r>
        <w:rPr>
          <w:rFonts w:ascii="Times New Roman" w:eastAsia="仿宋_GB2312" w:hAnsi="Times New Roman" w:hint="eastAsia"/>
          <w:color w:val="000000" w:themeColor="text1"/>
        </w:rPr>
        <w:t>食品卫生微生物学检验</w:t>
      </w:r>
      <w:r>
        <w:rPr>
          <w:rFonts w:ascii="Times New Roman" w:eastAsia="仿宋_GB2312" w:hAnsi="Times New Roman" w:hint="eastAsia"/>
          <w:color w:val="000000" w:themeColor="text1"/>
        </w:rPr>
        <w:t xml:space="preserve"> </w:t>
      </w:r>
      <w:r>
        <w:rPr>
          <w:rFonts w:ascii="Times New Roman" w:eastAsia="仿宋_GB2312" w:hAnsi="Times New Roman" w:hint="eastAsia"/>
          <w:color w:val="000000" w:themeColor="text1"/>
        </w:rPr>
        <w:t>大肠菌群测定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5009.12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食品中铅的测定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GB/T 5009.19 </w:t>
      </w:r>
      <w:r>
        <w:rPr>
          <w:rFonts w:ascii="Times New Roman" w:eastAsia="仿宋_GB2312" w:hAnsi="Times New Roman"/>
          <w:color w:val="000000" w:themeColor="text1"/>
        </w:rPr>
        <w:t>食品中有机氯农药多组分残留量的测定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GB/T 5009.20 </w:t>
      </w:r>
      <w:r>
        <w:rPr>
          <w:rFonts w:ascii="Times New Roman" w:eastAsia="仿宋_GB2312" w:hAnsi="Times New Roman"/>
          <w:color w:val="000000" w:themeColor="text1"/>
        </w:rPr>
        <w:t>食品中有机磷农药残留量的测定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5009.34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食品中二氧化硫的测定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GB/T 5009.103 </w:t>
      </w:r>
      <w:r>
        <w:rPr>
          <w:rFonts w:ascii="Times New Roman" w:eastAsia="仿宋_GB2312" w:hAnsi="Times New Roman"/>
          <w:color w:val="000000" w:themeColor="text1"/>
        </w:rPr>
        <w:t>植物性食品中甲胺磷和乙酰甲胺磷农药残留量的测定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GB/T 5009.145 </w:t>
      </w:r>
      <w:r>
        <w:rPr>
          <w:rFonts w:ascii="Times New Roman" w:eastAsia="仿宋_GB2312" w:hAnsi="Times New Roman"/>
          <w:color w:val="000000" w:themeColor="text1"/>
        </w:rPr>
        <w:t>植物性食品中有机磷和氨基甲酸酯类农药多种残留的测定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GB/T 14553 </w:t>
      </w:r>
      <w:r>
        <w:rPr>
          <w:rFonts w:ascii="Times New Roman" w:eastAsia="仿宋_GB2312" w:hAnsi="Times New Roman"/>
          <w:color w:val="000000" w:themeColor="text1"/>
        </w:rPr>
        <w:t>粮食、水果和蔬菜中有机磷农药测定的气相色谱法</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GB/T 20769 </w:t>
      </w:r>
      <w:r>
        <w:rPr>
          <w:rFonts w:ascii="Times New Roman" w:eastAsia="仿宋_GB2312" w:hAnsi="Times New Roman"/>
          <w:color w:val="000000" w:themeColor="text1"/>
        </w:rPr>
        <w:t>水果和蔬菜中</w:t>
      </w:r>
      <w:r>
        <w:rPr>
          <w:rFonts w:ascii="Times New Roman" w:eastAsia="仿宋_GB2312" w:hAnsi="Times New Roman"/>
          <w:color w:val="000000" w:themeColor="text1"/>
        </w:rPr>
        <w:t>450</w:t>
      </w:r>
      <w:r>
        <w:rPr>
          <w:rFonts w:ascii="Times New Roman" w:eastAsia="仿宋_GB2312" w:hAnsi="Times New Roman"/>
          <w:color w:val="000000" w:themeColor="text1"/>
        </w:rPr>
        <w:t>种农药及相关化学品残留量的测定</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液相色谱</w:t>
      </w:r>
      <w:r>
        <w:rPr>
          <w:rFonts w:ascii="Times New Roman" w:eastAsia="仿宋_GB2312" w:hAnsi="Times New Roman"/>
          <w:color w:val="000000" w:themeColor="text1"/>
        </w:rPr>
        <w:t>-</w:t>
      </w:r>
      <w:r>
        <w:rPr>
          <w:rFonts w:ascii="Times New Roman" w:eastAsia="仿宋_GB2312" w:hAnsi="Times New Roman"/>
          <w:color w:val="000000" w:themeColor="text1"/>
        </w:rPr>
        <w:t>串联质谱法</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hint="eastAsia"/>
          <w:color w:val="000000" w:themeColor="text1"/>
        </w:rPr>
        <w:t>GB 23200.8</w:t>
      </w:r>
      <w:r>
        <w:rPr>
          <w:rFonts w:ascii="Times New Roman" w:eastAsia="仿宋_GB2312" w:hAnsi="Times New Roman" w:hint="eastAsia"/>
          <w:color w:val="000000" w:themeColor="text1"/>
        </w:rPr>
        <w:t>食品安全国家标准</w:t>
      </w:r>
      <w:r>
        <w:rPr>
          <w:rFonts w:ascii="Times New Roman" w:eastAsia="仿宋_GB2312" w:hAnsi="Times New Roman" w:hint="eastAsia"/>
          <w:color w:val="000000" w:themeColor="text1"/>
        </w:rPr>
        <w:t xml:space="preserve"> </w:t>
      </w:r>
      <w:r>
        <w:rPr>
          <w:rFonts w:ascii="Times New Roman" w:eastAsia="仿宋_GB2312" w:hAnsi="Times New Roman" w:hint="eastAsia"/>
          <w:color w:val="000000" w:themeColor="text1"/>
        </w:rPr>
        <w:t>水果和蔬菜中</w:t>
      </w:r>
      <w:r>
        <w:rPr>
          <w:rFonts w:ascii="Times New Roman" w:eastAsia="仿宋_GB2312" w:hAnsi="Times New Roman" w:hint="eastAsia"/>
          <w:color w:val="000000" w:themeColor="text1"/>
        </w:rPr>
        <w:t>500</w:t>
      </w:r>
      <w:r>
        <w:rPr>
          <w:rFonts w:ascii="Times New Roman" w:eastAsia="仿宋_GB2312" w:hAnsi="Times New Roman" w:hint="eastAsia"/>
          <w:color w:val="000000" w:themeColor="text1"/>
        </w:rPr>
        <w:t>种农药及相关化学品残留量的测定</w:t>
      </w:r>
      <w:r>
        <w:rPr>
          <w:rFonts w:ascii="Times New Roman" w:eastAsia="仿宋_GB2312" w:hAnsi="Times New Roman" w:hint="eastAsia"/>
          <w:color w:val="000000" w:themeColor="text1"/>
        </w:rPr>
        <w:t xml:space="preserve"> </w:t>
      </w:r>
      <w:r>
        <w:rPr>
          <w:rFonts w:ascii="Times New Roman" w:eastAsia="仿宋_GB2312" w:hAnsi="Times New Roman" w:hint="eastAsia"/>
          <w:color w:val="000000" w:themeColor="text1"/>
        </w:rPr>
        <w:t>气相色谱</w:t>
      </w:r>
      <w:r>
        <w:rPr>
          <w:rFonts w:ascii="Times New Roman" w:eastAsia="仿宋_GB2312" w:hAnsi="Times New Roman" w:hint="eastAsia"/>
          <w:color w:val="000000" w:themeColor="text1"/>
        </w:rPr>
        <w:t>-</w:t>
      </w:r>
      <w:r>
        <w:rPr>
          <w:rFonts w:ascii="Times New Roman" w:eastAsia="仿宋_GB2312" w:hAnsi="Times New Roman" w:hint="eastAsia"/>
          <w:color w:val="000000" w:themeColor="text1"/>
        </w:rPr>
        <w:t>质谱法</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GB/T 23204 </w:t>
      </w:r>
      <w:r>
        <w:rPr>
          <w:rFonts w:ascii="Times New Roman" w:eastAsia="仿宋_GB2312" w:hAnsi="Times New Roman"/>
          <w:color w:val="000000" w:themeColor="text1"/>
        </w:rPr>
        <w:t>茶叶中</w:t>
      </w:r>
      <w:r>
        <w:rPr>
          <w:rFonts w:ascii="Times New Roman" w:eastAsia="仿宋_GB2312" w:hAnsi="Times New Roman"/>
          <w:color w:val="000000" w:themeColor="text1"/>
        </w:rPr>
        <w:t>519</w:t>
      </w:r>
      <w:r>
        <w:rPr>
          <w:rFonts w:ascii="Times New Roman" w:eastAsia="仿宋_GB2312" w:hAnsi="Times New Roman"/>
          <w:color w:val="000000" w:themeColor="text1"/>
        </w:rPr>
        <w:t>种农药及相关化学品残留量的测定</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气相色谱</w:t>
      </w:r>
      <w:r>
        <w:rPr>
          <w:rFonts w:ascii="Times New Roman" w:eastAsia="仿宋_GB2312" w:hAnsi="Times New Roman"/>
          <w:color w:val="000000" w:themeColor="text1"/>
        </w:rPr>
        <w:t>-</w:t>
      </w:r>
      <w:r>
        <w:rPr>
          <w:rFonts w:ascii="Times New Roman" w:eastAsia="仿宋_GB2312" w:hAnsi="Times New Roman"/>
          <w:color w:val="000000" w:themeColor="text1"/>
        </w:rPr>
        <w:t>质谱法</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GB/T 23376 </w:t>
      </w:r>
      <w:r>
        <w:rPr>
          <w:rFonts w:ascii="Times New Roman" w:eastAsia="仿宋_GB2312" w:hAnsi="Times New Roman"/>
          <w:color w:val="000000" w:themeColor="text1"/>
        </w:rPr>
        <w:t>茶叶中农药多残留测定</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气相色谱</w:t>
      </w:r>
      <w:r>
        <w:rPr>
          <w:rFonts w:ascii="Times New Roman" w:eastAsia="仿宋_GB2312" w:hAnsi="Times New Roman"/>
          <w:color w:val="000000" w:themeColor="text1"/>
        </w:rPr>
        <w:t>/</w:t>
      </w:r>
      <w:r>
        <w:rPr>
          <w:rFonts w:ascii="Times New Roman" w:eastAsia="仿宋_GB2312" w:hAnsi="Times New Roman"/>
          <w:color w:val="000000" w:themeColor="text1"/>
        </w:rPr>
        <w:t>质谱法</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NY/T 761 </w:t>
      </w:r>
      <w:r>
        <w:rPr>
          <w:rFonts w:ascii="Times New Roman" w:eastAsia="仿宋_GB2312" w:hAnsi="Times New Roman"/>
          <w:color w:val="000000" w:themeColor="text1"/>
        </w:rPr>
        <w:t>蔬菜和水果中有机磷、有机氯、拟除虫菊酯和氨基甲酸酯类农药多残留的测定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经备案现行有效的企业标准及产品明示质量要求</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相关的法律法规、部门规章和规定</w:t>
      </w:r>
    </w:p>
    <w:p w:rsidR="00DC21E8" w:rsidRDefault="00E111C2" w:rsidP="00C867C2">
      <w:pPr>
        <w:overflowPunct w:val="0"/>
        <w:topLinePunct/>
        <w:snapToGrid w:val="0"/>
        <w:spacing w:beforeLines="50" w:afterLines="50" w:line="360" w:lineRule="exact"/>
        <w:ind w:firstLineChars="200" w:firstLine="422"/>
        <w:rPr>
          <w:rFonts w:ascii="Times New Roman" w:eastAsia="黑体" w:hAnsi="Times New Roman"/>
          <w:b/>
          <w:bCs/>
          <w:color w:val="000000" w:themeColor="text1"/>
        </w:rPr>
      </w:pPr>
      <w:r>
        <w:rPr>
          <w:rFonts w:ascii="Times New Roman" w:eastAsia="黑体" w:hAnsi="Times New Roman"/>
          <w:b/>
          <w:bCs/>
          <w:color w:val="000000" w:themeColor="text1"/>
        </w:rPr>
        <w:t xml:space="preserve">2.4 </w:t>
      </w:r>
      <w:r>
        <w:rPr>
          <w:rFonts w:ascii="Times New Roman" w:eastAsia="黑体" w:hAnsi="Times New Roman"/>
          <w:b/>
          <w:bCs/>
          <w:color w:val="000000" w:themeColor="text1"/>
        </w:rPr>
        <w:t>抽样</w:t>
      </w:r>
    </w:p>
    <w:p w:rsidR="00DC21E8" w:rsidRDefault="00E111C2">
      <w:pPr>
        <w:overflowPunct w:val="0"/>
        <w:topLinePunct/>
        <w:snapToGrid w:val="0"/>
        <w:spacing w:line="360" w:lineRule="exact"/>
        <w:ind w:firstLineChars="200" w:firstLine="422"/>
        <w:rPr>
          <w:rFonts w:ascii="Times New Roman" w:eastAsia="仿宋_GB2312" w:hAnsi="Times New Roman"/>
          <w:b/>
          <w:color w:val="000000" w:themeColor="text1"/>
        </w:rPr>
      </w:pPr>
      <w:r>
        <w:rPr>
          <w:rFonts w:ascii="Times New Roman" w:eastAsia="仿宋_GB2312" w:hAnsi="Times New Roman"/>
          <w:b/>
          <w:color w:val="000000" w:themeColor="text1"/>
        </w:rPr>
        <w:t xml:space="preserve">2.4.1 </w:t>
      </w:r>
      <w:r>
        <w:rPr>
          <w:rFonts w:ascii="Times New Roman" w:eastAsia="仿宋_GB2312" w:hAnsi="Times New Roman"/>
          <w:b/>
          <w:color w:val="000000" w:themeColor="text1"/>
        </w:rPr>
        <w:t>抽样型号或规格</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预包装食品或非定量包装的食品。</w:t>
      </w:r>
    </w:p>
    <w:p w:rsidR="00DC21E8" w:rsidRDefault="00E111C2">
      <w:pPr>
        <w:overflowPunct w:val="0"/>
        <w:topLinePunct/>
        <w:snapToGrid w:val="0"/>
        <w:spacing w:line="360" w:lineRule="exact"/>
        <w:ind w:firstLineChars="200" w:firstLine="422"/>
        <w:rPr>
          <w:rFonts w:ascii="Times New Roman" w:eastAsia="仿宋_GB2312" w:hAnsi="Times New Roman"/>
          <w:b/>
          <w:color w:val="000000" w:themeColor="text1"/>
        </w:rPr>
      </w:pPr>
      <w:r>
        <w:rPr>
          <w:rFonts w:ascii="Times New Roman" w:eastAsia="仿宋_GB2312" w:hAnsi="Times New Roman"/>
          <w:b/>
          <w:color w:val="000000" w:themeColor="text1"/>
        </w:rPr>
        <w:t xml:space="preserve">2.4.2 </w:t>
      </w:r>
      <w:r>
        <w:rPr>
          <w:rFonts w:ascii="Times New Roman" w:eastAsia="仿宋_GB2312" w:hAnsi="Times New Roman"/>
          <w:b/>
          <w:color w:val="000000" w:themeColor="text1"/>
        </w:rPr>
        <w:t>抽样方法及数量</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生产环节抽样时，在企业的成品库房，从同一批次样品堆的</w:t>
      </w:r>
      <w:r>
        <w:rPr>
          <w:rFonts w:ascii="Times New Roman" w:eastAsia="仿宋_GB2312" w:hAnsi="Times New Roman"/>
          <w:color w:val="000000" w:themeColor="text1"/>
        </w:rPr>
        <w:t>4</w:t>
      </w:r>
      <w:r>
        <w:rPr>
          <w:rFonts w:ascii="Times New Roman" w:eastAsia="仿宋_GB2312" w:hAnsi="Times New Roman"/>
          <w:color w:val="000000" w:themeColor="text1"/>
        </w:rPr>
        <w:t>个不同部位抽取相应数量的样品。抽取样品量至少为</w:t>
      </w:r>
      <w:r>
        <w:rPr>
          <w:rFonts w:ascii="Times New Roman" w:eastAsia="仿宋_GB2312" w:hAnsi="Times New Roman"/>
          <w:color w:val="000000" w:themeColor="text1"/>
        </w:rPr>
        <w:t>0.5 kg</w:t>
      </w:r>
      <w:r>
        <w:rPr>
          <w:rFonts w:ascii="Times New Roman" w:eastAsia="仿宋_GB2312" w:hAnsi="Times New Roman"/>
          <w:color w:val="000000" w:themeColor="text1"/>
        </w:rPr>
        <w:t>，需要进行微生物项目检验的</w:t>
      </w:r>
      <w:r>
        <w:rPr>
          <w:rFonts w:ascii="Times New Roman" w:eastAsia="仿宋_GB2312" w:hAnsi="Times New Roman"/>
          <w:color w:val="000000" w:themeColor="text1"/>
        </w:rPr>
        <w:t>“</w:t>
      </w:r>
      <w:r>
        <w:rPr>
          <w:rFonts w:ascii="Times New Roman" w:eastAsia="仿宋_GB2312" w:hAnsi="Times New Roman"/>
          <w:color w:val="000000" w:themeColor="text1"/>
        </w:rPr>
        <w:t>速溶茶类</w:t>
      </w:r>
      <w:r>
        <w:rPr>
          <w:rFonts w:ascii="Times New Roman" w:eastAsia="仿宋_GB2312" w:hAnsi="Times New Roman"/>
          <w:color w:val="000000" w:themeColor="text1"/>
        </w:rPr>
        <w:t>”</w:t>
      </w:r>
      <w:r>
        <w:rPr>
          <w:rFonts w:ascii="Times New Roman" w:eastAsia="仿宋_GB2312" w:hAnsi="Times New Roman"/>
          <w:color w:val="000000" w:themeColor="text1"/>
        </w:rPr>
        <w:t>样品，抽样数量应不少于</w:t>
      </w:r>
      <w:r>
        <w:rPr>
          <w:rFonts w:ascii="Times New Roman" w:eastAsia="仿宋_GB2312" w:hAnsi="Times New Roman"/>
          <w:color w:val="000000" w:themeColor="text1"/>
        </w:rPr>
        <w:t>8</w:t>
      </w:r>
      <w:r>
        <w:rPr>
          <w:rFonts w:ascii="Times New Roman" w:eastAsia="仿宋_GB2312" w:hAnsi="Times New Roman"/>
          <w:color w:val="000000" w:themeColor="text1"/>
        </w:rPr>
        <w:t>个独立包装。</w:t>
      </w:r>
    </w:p>
    <w:p w:rsidR="00DC21E8" w:rsidRDefault="00E111C2">
      <w:pPr>
        <w:overflowPunct w:val="0"/>
        <w:topLinePunct/>
        <w:snapToGrid w:val="0"/>
        <w:spacing w:line="360" w:lineRule="exact"/>
        <w:ind w:firstLineChars="200" w:firstLine="420"/>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szCs w:val="21"/>
        </w:rPr>
        <w:t>流通环节抽样时，在货架、柜台、库房或网络食品经营平台抽取同一批次待销产品，抽取样品量原则上同生产环节。</w:t>
      </w:r>
    </w:p>
    <w:p w:rsidR="00DC21E8" w:rsidRDefault="00E111C2">
      <w:pPr>
        <w:ind w:firstLineChars="200" w:firstLine="420"/>
        <w:rPr>
          <w:rFonts w:ascii="Times New Roman" w:eastAsia="仿宋_GB2312" w:hAnsi="Times New Roman"/>
          <w:color w:val="000000" w:themeColor="text1"/>
          <w:highlight w:val="yellow"/>
        </w:rPr>
      </w:pPr>
      <w:r>
        <w:rPr>
          <w:rFonts w:ascii="仿宋_GB2312" w:eastAsia="仿宋_GB2312" w:hAnsi="仿宋_GB2312" w:cs="仿宋_GB2312" w:hint="eastAsia"/>
          <w:color w:val="000000" w:themeColor="text1"/>
          <w:szCs w:val="21"/>
        </w:rPr>
        <w:t>餐饮环节抽样时，抽取同一批次待销或使用的产品，应抽取完整包装产品，如需从大包装</w:t>
      </w:r>
      <w:r>
        <w:rPr>
          <w:rFonts w:ascii="Times New Roman" w:eastAsia="仿宋_GB2312" w:hAnsi="Times New Roman"/>
          <w:color w:val="000000" w:themeColor="text1"/>
        </w:rPr>
        <w:t>（净含量</w:t>
      </w:r>
      <w:r>
        <w:rPr>
          <w:rFonts w:ascii="Times New Roman" w:eastAsia="仿宋_GB2312" w:hAnsi="Times New Roman"/>
          <w:color w:val="000000" w:themeColor="text1"/>
          <w:szCs w:val="21"/>
        </w:rPr>
        <w:t>≥</w:t>
      </w:r>
      <w:r>
        <w:rPr>
          <w:rFonts w:ascii="Times New Roman" w:eastAsia="仿宋_GB2312" w:hAnsi="Times New Roman"/>
          <w:color w:val="000000" w:themeColor="text1"/>
        </w:rPr>
        <w:t>5kg</w:t>
      </w:r>
      <w:r>
        <w:rPr>
          <w:rFonts w:ascii="Times New Roman" w:eastAsia="仿宋_GB2312" w:hAnsi="Times New Roman"/>
          <w:color w:val="000000" w:themeColor="text1"/>
        </w:rPr>
        <w:t>）</w:t>
      </w:r>
      <w:r>
        <w:rPr>
          <w:rFonts w:ascii="仿宋_GB2312" w:eastAsia="仿宋_GB2312" w:hAnsi="仿宋_GB2312" w:cs="仿宋_GB2312" w:hint="eastAsia"/>
          <w:color w:val="000000" w:themeColor="text1"/>
          <w:szCs w:val="21"/>
        </w:rPr>
        <w:t>中抽取样品，应从完整大包装中抽取样品，抽取样品量原则上同生产环节。</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所抽取样品分为</w:t>
      </w:r>
      <w:r>
        <w:rPr>
          <w:rFonts w:ascii="Times New Roman" w:eastAsia="仿宋_GB2312" w:hAnsi="Times New Roman"/>
          <w:color w:val="000000" w:themeColor="text1"/>
        </w:rPr>
        <w:t>2</w:t>
      </w:r>
      <w:r>
        <w:rPr>
          <w:rFonts w:ascii="Times New Roman" w:eastAsia="仿宋_GB2312" w:hAnsi="Times New Roman"/>
          <w:color w:val="000000" w:themeColor="text1"/>
        </w:rPr>
        <w:t>份，约</w:t>
      </w:r>
      <w:r>
        <w:rPr>
          <w:rFonts w:ascii="Times New Roman" w:eastAsia="仿宋_GB2312" w:hAnsi="Times New Roman"/>
          <w:color w:val="000000" w:themeColor="text1"/>
        </w:rPr>
        <w:t>3/4</w:t>
      </w:r>
      <w:r>
        <w:rPr>
          <w:rFonts w:ascii="Times New Roman" w:eastAsia="仿宋_GB2312" w:hAnsi="Times New Roman"/>
          <w:color w:val="000000" w:themeColor="text1"/>
        </w:rPr>
        <w:t>为检验样品，约</w:t>
      </w:r>
      <w:r>
        <w:rPr>
          <w:rFonts w:ascii="Times New Roman" w:eastAsia="仿宋_GB2312" w:hAnsi="Times New Roman"/>
          <w:color w:val="000000" w:themeColor="text1"/>
        </w:rPr>
        <w:t>1/4</w:t>
      </w:r>
      <w:r>
        <w:rPr>
          <w:rFonts w:ascii="Times New Roman" w:eastAsia="仿宋_GB2312" w:hAnsi="Times New Roman"/>
          <w:color w:val="000000" w:themeColor="text1"/>
        </w:rPr>
        <w:t>为复检备份样品（备份样品封存在承检机构）。</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lastRenderedPageBreak/>
        <w:t>抽取样品量、检验及复检备份所需样品量可根据检验和复检需要适量调整。</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注：在本细则的规定中，检验机构在检验过程中自行对检验结果进行复验时所采用的样品，应为抽取的检验样品，不得采用复检备份样品。</w:t>
      </w:r>
    </w:p>
    <w:p w:rsidR="00DC21E8" w:rsidRDefault="00E111C2">
      <w:pPr>
        <w:overflowPunct w:val="0"/>
        <w:topLinePunct/>
        <w:snapToGrid w:val="0"/>
        <w:spacing w:line="360" w:lineRule="exact"/>
        <w:ind w:firstLineChars="200" w:firstLine="422"/>
        <w:rPr>
          <w:rFonts w:ascii="Times New Roman" w:eastAsia="仿宋_GB2312" w:hAnsi="Times New Roman"/>
          <w:b/>
          <w:color w:val="000000" w:themeColor="text1"/>
        </w:rPr>
      </w:pPr>
      <w:r>
        <w:rPr>
          <w:rFonts w:ascii="Times New Roman" w:eastAsia="仿宋_GB2312" w:hAnsi="Times New Roman"/>
          <w:b/>
          <w:color w:val="000000" w:themeColor="text1"/>
        </w:rPr>
        <w:t xml:space="preserve">2.4.3 </w:t>
      </w:r>
      <w:r>
        <w:rPr>
          <w:rFonts w:ascii="Times New Roman" w:eastAsia="仿宋_GB2312" w:hAnsi="Times New Roman"/>
          <w:b/>
          <w:color w:val="000000" w:themeColor="text1"/>
        </w:rPr>
        <w:t>抽样单</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应按有关规定填写抽样单，并记录被抽查产品及生产经营企业相关信息。</w:t>
      </w:r>
    </w:p>
    <w:p w:rsidR="00DC21E8" w:rsidRDefault="00E111C2">
      <w:pPr>
        <w:overflowPunct w:val="0"/>
        <w:topLinePunct/>
        <w:snapToGrid w:val="0"/>
        <w:spacing w:line="360" w:lineRule="exact"/>
        <w:ind w:firstLineChars="200" w:firstLine="422"/>
        <w:rPr>
          <w:rFonts w:ascii="Times New Roman" w:eastAsia="仿宋_GB2312" w:hAnsi="Times New Roman"/>
          <w:b/>
          <w:color w:val="000000" w:themeColor="text1"/>
        </w:rPr>
      </w:pPr>
      <w:r>
        <w:rPr>
          <w:rFonts w:ascii="Times New Roman" w:eastAsia="仿宋_GB2312" w:hAnsi="Times New Roman"/>
          <w:b/>
          <w:color w:val="000000" w:themeColor="text1"/>
        </w:rPr>
        <w:t xml:space="preserve">2.4.4 </w:t>
      </w:r>
      <w:r>
        <w:rPr>
          <w:rFonts w:ascii="Times New Roman" w:eastAsia="仿宋_GB2312" w:hAnsi="Times New Roman"/>
          <w:b/>
          <w:color w:val="000000" w:themeColor="text1"/>
        </w:rPr>
        <w:t>封样和样品运输、贮存</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抽样完成后由抽样人与被抽样单位在抽样单和封条上签字、盖章，当场封样，</w:t>
      </w:r>
      <w:r>
        <w:rPr>
          <w:rFonts w:ascii="Times New Roman" w:eastAsia="仿宋_GB2312" w:hAnsi="Times New Roman"/>
          <w:color w:val="000000" w:themeColor="text1"/>
        </w:rPr>
        <w:t>检验样品、备份样品分别封样。</w:t>
      </w:r>
      <w:r>
        <w:rPr>
          <w:rFonts w:ascii="Times New Roman" w:eastAsia="仿宋_GB2312" w:hAnsi="Times New Roman"/>
          <w:color w:val="000000" w:themeColor="text1"/>
          <w:kern w:val="0"/>
        </w:rPr>
        <w:t>为保证样品的真实性，要有相应的防拆封措施，并保证封条在运输过程中不会破损。样品运输、贮存过程中应采取有效的防护措施，确保样品不被污染，不发生腐败变质，不影响后续检验。样品的运输、贮存，应符合产品明示要求或产品实际需要的条件要求。</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kern w:val="0"/>
        </w:rPr>
        <w:t>在网络食品经营平台抽样时，抽样单和封条无需被抽样单位签字、盖章。</w:t>
      </w:r>
    </w:p>
    <w:p w:rsidR="00DC21E8" w:rsidRDefault="00E111C2" w:rsidP="00C867C2">
      <w:pPr>
        <w:overflowPunct w:val="0"/>
        <w:topLinePunct/>
        <w:snapToGrid w:val="0"/>
        <w:spacing w:beforeLines="50" w:afterLines="50" w:line="360" w:lineRule="exact"/>
        <w:ind w:firstLineChars="200" w:firstLine="422"/>
        <w:rPr>
          <w:rFonts w:ascii="Times New Roman" w:eastAsia="黑体" w:hAnsi="Times New Roman"/>
          <w:b/>
          <w:bCs/>
          <w:color w:val="000000" w:themeColor="text1"/>
        </w:rPr>
      </w:pPr>
      <w:r>
        <w:rPr>
          <w:rFonts w:ascii="Times New Roman" w:eastAsia="黑体" w:hAnsi="Times New Roman"/>
          <w:b/>
          <w:bCs/>
          <w:color w:val="000000" w:themeColor="text1"/>
        </w:rPr>
        <w:t xml:space="preserve">2.5 </w:t>
      </w:r>
      <w:r>
        <w:rPr>
          <w:rFonts w:ascii="Times New Roman" w:eastAsia="黑体" w:hAnsi="Times New Roman"/>
          <w:b/>
          <w:bCs/>
          <w:color w:val="000000" w:themeColor="text1"/>
        </w:rPr>
        <w:t>检验要求</w:t>
      </w:r>
    </w:p>
    <w:p w:rsidR="00DC21E8" w:rsidRDefault="00E111C2">
      <w:pPr>
        <w:overflowPunct w:val="0"/>
        <w:topLinePunct/>
        <w:snapToGrid w:val="0"/>
        <w:spacing w:line="360" w:lineRule="exact"/>
        <w:ind w:firstLineChars="200" w:firstLine="422"/>
        <w:rPr>
          <w:rFonts w:ascii="Times New Roman" w:eastAsia="仿宋_GB2312" w:hAnsi="Times New Roman"/>
          <w:b/>
          <w:color w:val="000000" w:themeColor="text1"/>
        </w:rPr>
      </w:pPr>
      <w:r>
        <w:rPr>
          <w:rFonts w:ascii="Times New Roman" w:eastAsia="仿宋_GB2312" w:hAnsi="Times New Roman"/>
          <w:b/>
          <w:color w:val="000000" w:themeColor="text1"/>
        </w:rPr>
        <w:t xml:space="preserve">2.5.1 </w:t>
      </w:r>
      <w:r>
        <w:rPr>
          <w:rFonts w:ascii="Times New Roman" w:eastAsia="仿宋_GB2312" w:hAnsi="Times New Roman"/>
          <w:b/>
          <w:color w:val="000000" w:themeColor="text1"/>
        </w:rPr>
        <w:t>检验项目</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2.5.1.1 </w:t>
      </w:r>
      <w:r>
        <w:rPr>
          <w:rFonts w:ascii="Times New Roman" w:eastAsia="仿宋_GB2312" w:hAnsi="Times New Roman"/>
          <w:color w:val="000000" w:themeColor="text1"/>
        </w:rPr>
        <w:t>含茶制品检验项目见表</w:t>
      </w:r>
      <w:r>
        <w:rPr>
          <w:rFonts w:ascii="Times New Roman" w:eastAsia="仿宋_GB2312" w:hAnsi="Times New Roman"/>
          <w:color w:val="000000" w:themeColor="text1"/>
        </w:rPr>
        <w:t>14-2</w:t>
      </w:r>
      <w:r>
        <w:rPr>
          <w:rFonts w:ascii="Times New Roman" w:eastAsia="仿宋_GB2312" w:hAnsi="Times New Roman"/>
          <w:color w:val="000000" w:themeColor="text1"/>
        </w:rPr>
        <w:t>。</w:t>
      </w:r>
    </w:p>
    <w:p w:rsidR="00DC21E8" w:rsidRDefault="00E111C2" w:rsidP="00C867C2">
      <w:pPr>
        <w:overflowPunct w:val="0"/>
        <w:topLinePunct/>
        <w:spacing w:beforeLines="50" w:afterLines="100" w:line="360" w:lineRule="exact"/>
        <w:jc w:val="center"/>
        <w:rPr>
          <w:rFonts w:ascii="Times New Roman" w:eastAsia="黑体" w:hAnsi="Times New Roman"/>
          <w:color w:val="000000" w:themeColor="text1"/>
        </w:rPr>
      </w:pPr>
      <w:r>
        <w:rPr>
          <w:rFonts w:ascii="Times New Roman" w:eastAsia="黑体" w:hAnsi="Times New Roman"/>
          <w:color w:val="000000" w:themeColor="text1"/>
        </w:rPr>
        <w:t>表</w:t>
      </w:r>
      <w:r>
        <w:rPr>
          <w:rFonts w:ascii="Times New Roman" w:eastAsia="黑体" w:hAnsi="Times New Roman"/>
          <w:color w:val="000000" w:themeColor="text1"/>
        </w:rPr>
        <w:t xml:space="preserve">14-2 </w:t>
      </w:r>
      <w:r>
        <w:rPr>
          <w:rFonts w:ascii="Times New Roman" w:eastAsia="黑体" w:hAnsi="Times New Roman"/>
          <w:color w:val="000000" w:themeColor="text1"/>
        </w:rPr>
        <w:t>含茶制品检验项目</w:t>
      </w:r>
    </w:p>
    <w:tbl>
      <w:tblPr>
        <w:tblW w:w="8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6"/>
        <w:gridCol w:w="3126"/>
        <w:gridCol w:w="2554"/>
        <w:gridCol w:w="1811"/>
      </w:tblGrid>
      <w:tr w:rsidR="00DC21E8">
        <w:trPr>
          <w:cantSplit/>
          <w:trHeight w:val="468"/>
          <w:tblHeader/>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序号</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检验项目</w:t>
            </w:r>
          </w:p>
        </w:tc>
        <w:tc>
          <w:tcPr>
            <w:tcW w:w="255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依据法律法规或标准</w:t>
            </w:r>
          </w:p>
        </w:tc>
        <w:tc>
          <w:tcPr>
            <w:tcW w:w="181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检测方法</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铅（以</w:t>
            </w:r>
            <w:r>
              <w:rPr>
                <w:rFonts w:ascii="Times New Roman" w:eastAsia="仿宋_GB2312" w:hAnsi="Times New Roman"/>
                <w:color w:val="000000" w:themeColor="text1"/>
              </w:rPr>
              <w:t>Pb</w:t>
            </w:r>
            <w:r>
              <w:rPr>
                <w:rFonts w:ascii="Times New Roman" w:eastAsia="仿宋_GB2312" w:hAnsi="Times New Roman"/>
                <w:color w:val="000000" w:themeColor="text1"/>
              </w:rPr>
              <w:t>计）</w:t>
            </w:r>
          </w:p>
        </w:tc>
        <w:tc>
          <w:tcPr>
            <w:tcW w:w="255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产品明示标准及质量要求</w:t>
            </w:r>
          </w:p>
        </w:tc>
        <w:tc>
          <w:tcPr>
            <w:tcW w:w="181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5009.12</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2</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六六六</w:t>
            </w:r>
            <w:r>
              <w:rPr>
                <w:rFonts w:ascii="Times New Roman" w:eastAsia="仿宋_GB2312" w:hAnsi="Times New Roman"/>
                <w:color w:val="000000" w:themeColor="text1"/>
                <w:vertAlign w:val="superscript"/>
              </w:rPr>
              <w:t>a</w:t>
            </w:r>
          </w:p>
        </w:tc>
        <w:tc>
          <w:tcPr>
            <w:tcW w:w="255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产品明示标准及质量要求</w:t>
            </w:r>
          </w:p>
        </w:tc>
        <w:tc>
          <w:tcPr>
            <w:tcW w:w="181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5009.19</w:t>
            </w:r>
          </w:p>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23204</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3</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滴滴涕</w:t>
            </w:r>
            <w:r>
              <w:rPr>
                <w:rFonts w:ascii="Times New Roman" w:eastAsia="仿宋_GB2312" w:hAnsi="Times New Roman"/>
                <w:color w:val="000000" w:themeColor="text1"/>
                <w:vertAlign w:val="superscript"/>
              </w:rPr>
              <w:t>a</w:t>
            </w:r>
          </w:p>
        </w:tc>
        <w:tc>
          <w:tcPr>
            <w:tcW w:w="255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产品明示标准及质量要求</w:t>
            </w:r>
          </w:p>
        </w:tc>
        <w:tc>
          <w:tcPr>
            <w:tcW w:w="181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5009.19</w:t>
            </w:r>
          </w:p>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23204</w:t>
            </w:r>
          </w:p>
        </w:tc>
      </w:tr>
      <w:tr w:rsidR="00DC21E8">
        <w:trPr>
          <w:cantSplit/>
          <w:trHeight w:val="403"/>
          <w:jc w:val="center"/>
        </w:trPr>
        <w:tc>
          <w:tcPr>
            <w:tcW w:w="81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4</w:t>
            </w:r>
          </w:p>
        </w:tc>
        <w:tc>
          <w:tcPr>
            <w:tcW w:w="312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乙酰甲胺磷</w:t>
            </w:r>
          </w:p>
        </w:tc>
        <w:tc>
          <w:tcPr>
            <w:tcW w:w="255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产品明示标准及质量要求</w:t>
            </w:r>
          </w:p>
        </w:tc>
        <w:tc>
          <w:tcPr>
            <w:tcW w:w="1811" w:type="dxa"/>
            <w:vAlign w:val="center"/>
          </w:tcPr>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5009.103</w:t>
            </w:r>
          </w:p>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23376</w:t>
            </w:r>
          </w:p>
        </w:tc>
      </w:tr>
      <w:tr w:rsidR="00DC21E8">
        <w:trPr>
          <w:cantSplit/>
          <w:trHeight w:val="1960"/>
          <w:jc w:val="center"/>
        </w:trPr>
        <w:tc>
          <w:tcPr>
            <w:tcW w:w="81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5</w:t>
            </w:r>
          </w:p>
        </w:tc>
        <w:tc>
          <w:tcPr>
            <w:tcW w:w="312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杀螟硫磷</w:t>
            </w:r>
          </w:p>
        </w:tc>
        <w:tc>
          <w:tcPr>
            <w:tcW w:w="255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产品明示标准及质量要求</w:t>
            </w:r>
          </w:p>
        </w:tc>
        <w:tc>
          <w:tcPr>
            <w:tcW w:w="1811" w:type="dxa"/>
            <w:vAlign w:val="center"/>
          </w:tcPr>
          <w:p w:rsidR="00DC21E8" w:rsidRDefault="00E111C2">
            <w:pPr>
              <w:overflowPunct w:val="0"/>
              <w:topLinePunct/>
              <w:snapToGrid w:val="0"/>
              <w:spacing w:line="320" w:lineRule="exact"/>
              <w:jc w:val="center"/>
              <w:rPr>
                <w:rFonts w:ascii="Times New Roman" w:eastAsia="仿宋_GB2312" w:hAnsi="Times New Roman"/>
                <w:color w:val="000000" w:themeColor="text1"/>
                <w:lang w:val="de-DE"/>
              </w:rPr>
            </w:pPr>
            <w:r>
              <w:rPr>
                <w:rFonts w:ascii="Times New Roman" w:eastAsia="仿宋_GB2312" w:hAnsi="Times New Roman"/>
                <w:color w:val="000000" w:themeColor="text1"/>
                <w:lang w:val="de-DE"/>
              </w:rPr>
              <w:t>GB/T 5009.20</w:t>
            </w:r>
          </w:p>
          <w:p w:rsidR="00DC21E8" w:rsidRDefault="00E111C2">
            <w:pPr>
              <w:overflowPunct w:val="0"/>
              <w:topLinePunct/>
              <w:snapToGrid w:val="0"/>
              <w:spacing w:line="320" w:lineRule="exact"/>
              <w:jc w:val="center"/>
              <w:rPr>
                <w:rFonts w:ascii="Times New Roman" w:hAnsi="Times New Roman"/>
                <w:color w:val="000000" w:themeColor="text1"/>
              </w:rPr>
            </w:pPr>
            <w:r>
              <w:rPr>
                <w:rFonts w:ascii="Times New Roman" w:eastAsia="仿宋_GB2312" w:hAnsi="Times New Roman"/>
                <w:color w:val="000000" w:themeColor="text1"/>
                <w:lang w:val="de-DE"/>
              </w:rPr>
              <w:t>GB/T 14553</w:t>
            </w:r>
          </w:p>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23200.8</w:t>
            </w:r>
          </w:p>
          <w:p w:rsidR="00DC21E8" w:rsidRDefault="00E111C2">
            <w:pPr>
              <w:overflowPunct w:val="0"/>
              <w:topLinePunct/>
              <w:snapToGrid w:val="0"/>
              <w:spacing w:line="320" w:lineRule="exact"/>
              <w:jc w:val="center"/>
              <w:rPr>
                <w:rFonts w:ascii="Times New Roman" w:hAnsi="Times New Roman"/>
                <w:color w:val="000000" w:themeColor="text1"/>
              </w:rPr>
            </w:pPr>
            <w:r>
              <w:rPr>
                <w:rFonts w:ascii="Times New Roman" w:eastAsia="仿宋_GB2312" w:hAnsi="Times New Roman"/>
                <w:color w:val="000000" w:themeColor="text1"/>
                <w:lang w:val="de-DE"/>
              </w:rPr>
              <w:t>GB/T 20769</w:t>
            </w:r>
          </w:p>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23204</w:t>
            </w:r>
          </w:p>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NY/T 761</w:t>
            </w:r>
          </w:p>
        </w:tc>
      </w:tr>
      <w:tr w:rsidR="00DC21E8">
        <w:trPr>
          <w:cantSplit/>
          <w:trHeight w:val="468"/>
          <w:jc w:val="center"/>
        </w:trPr>
        <w:tc>
          <w:tcPr>
            <w:tcW w:w="81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6</w:t>
            </w:r>
          </w:p>
        </w:tc>
        <w:tc>
          <w:tcPr>
            <w:tcW w:w="312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菌落总数</w:t>
            </w:r>
            <w:r>
              <w:rPr>
                <w:rFonts w:ascii="Times New Roman" w:eastAsia="仿宋_GB2312" w:hAnsi="Times New Roman"/>
                <w:color w:val="000000" w:themeColor="text1"/>
                <w:vertAlign w:val="superscript"/>
              </w:rPr>
              <w:t>b</w:t>
            </w:r>
          </w:p>
        </w:tc>
        <w:tc>
          <w:tcPr>
            <w:tcW w:w="255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产品明示标准及质量要求</w:t>
            </w:r>
          </w:p>
        </w:tc>
        <w:tc>
          <w:tcPr>
            <w:tcW w:w="1811" w:type="dxa"/>
            <w:vAlign w:val="center"/>
          </w:tcPr>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4789.2</w:t>
            </w:r>
          </w:p>
        </w:tc>
      </w:tr>
      <w:tr w:rsidR="00DC21E8">
        <w:trPr>
          <w:cantSplit/>
          <w:trHeight w:val="743"/>
          <w:jc w:val="center"/>
        </w:trPr>
        <w:tc>
          <w:tcPr>
            <w:tcW w:w="81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7</w:t>
            </w:r>
          </w:p>
        </w:tc>
        <w:tc>
          <w:tcPr>
            <w:tcW w:w="312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大肠菌群</w:t>
            </w:r>
            <w:r>
              <w:rPr>
                <w:rFonts w:ascii="Times New Roman" w:eastAsia="仿宋_GB2312" w:hAnsi="Times New Roman"/>
                <w:color w:val="000000" w:themeColor="text1"/>
                <w:vertAlign w:val="superscript"/>
              </w:rPr>
              <w:t>b</w:t>
            </w:r>
          </w:p>
        </w:tc>
        <w:tc>
          <w:tcPr>
            <w:tcW w:w="255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产品明示标准及质量要求</w:t>
            </w:r>
          </w:p>
        </w:tc>
        <w:tc>
          <w:tcPr>
            <w:tcW w:w="1811" w:type="dxa"/>
            <w:vAlign w:val="center"/>
          </w:tcPr>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4789.3</w:t>
            </w:r>
          </w:p>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GB/T 4789.3-2003</w:t>
            </w:r>
          </w:p>
        </w:tc>
      </w:tr>
      <w:tr w:rsidR="00DC21E8">
        <w:trPr>
          <w:cantSplit/>
          <w:trHeight w:val="403"/>
          <w:jc w:val="center"/>
        </w:trPr>
        <w:tc>
          <w:tcPr>
            <w:tcW w:w="8307" w:type="dxa"/>
            <w:gridSpan w:val="4"/>
            <w:vAlign w:val="center"/>
          </w:tcPr>
          <w:p w:rsidR="00DC21E8" w:rsidRDefault="00E111C2">
            <w:pPr>
              <w:overflowPunct w:val="0"/>
              <w:topLinePunct/>
              <w:snapToGrid w:val="0"/>
              <w:spacing w:line="360" w:lineRule="exact"/>
              <w:rPr>
                <w:rFonts w:ascii="Times New Roman" w:eastAsia="仿宋_GB2312" w:hAnsi="Times New Roman"/>
                <w:color w:val="000000" w:themeColor="text1"/>
              </w:rPr>
            </w:pPr>
            <w:r>
              <w:rPr>
                <w:rFonts w:ascii="Times New Roman" w:eastAsia="仿宋_GB2312" w:hAnsi="Times New Roman"/>
                <w:color w:val="000000" w:themeColor="text1"/>
              </w:rPr>
              <w:t>注：</w:t>
            </w:r>
            <w:r>
              <w:rPr>
                <w:rFonts w:ascii="Times New Roman" w:eastAsia="仿宋_GB2312" w:hAnsi="Times New Roman"/>
                <w:color w:val="000000" w:themeColor="text1"/>
              </w:rPr>
              <w:t xml:space="preserve">a. </w:t>
            </w:r>
            <w:r>
              <w:rPr>
                <w:rFonts w:ascii="Times New Roman" w:eastAsia="仿宋_GB2312" w:hAnsi="Times New Roman"/>
                <w:color w:val="000000" w:themeColor="text1"/>
              </w:rPr>
              <w:t>仅限调味茶类。</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b. </w:t>
            </w:r>
            <w:r>
              <w:rPr>
                <w:rFonts w:ascii="Times New Roman" w:eastAsia="仿宋_GB2312" w:hAnsi="Times New Roman"/>
                <w:color w:val="000000" w:themeColor="text1"/>
              </w:rPr>
              <w:t>仅限速溶茶类。</w:t>
            </w:r>
          </w:p>
        </w:tc>
      </w:tr>
    </w:tbl>
    <w:p w:rsidR="00DC21E8" w:rsidRDefault="00DC21E8">
      <w:pPr>
        <w:overflowPunct w:val="0"/>
        <w:topLinePunct/>
        <w:snapToGrid w:val="0"/>
        <w:spacing w:line="360" w:lineRule="exact"/>
        <w:ind w:firstLineChars="200" w:firstLine="420"/>
        <w:rPr>
          <w:rFonts w:ascii="Times New Roman" w:eastAsia="仿宋_GB2312" w:hAnsi="Times New Roman"/>
          <w:color w:val="000000" w:themeColor="text1"/>
        </w:rPr>
      </w:pP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lastRenderedPageBreak/>
        <w:t xml:space="preserve">2.5.1.2 </w:t>
      </w:r>
      <w:r>
        <w:rPr>
          <w:rFonts w:ascii="Times New Roman" w:eastAsia="仿宋_GB2312" w:hAnsi="Times New Roman"/>
          <w:color w:val="000000" w:themeColor="text1"/>
        </w:rPr>
        <w:t>代用茶检验项目见表</w:t>
      </w:r>
      <w:r>
        <w:rPr>
          <w:rFonts w:ascii="Times New Roman" w:eastAsia="仿宋_GB2312" w:hAnsi="Times New Roman"/>
          <w:color w:val="000000" w:themeColor="text1"/>
        </w:rPr>
        <w:t>14-3</w:t>
      </w:r>
      <w:r>
        <w:rPr>
          <w:rFonts w:ascii="Times New Roman" w:eastAsia="仿宋_GB2312" w:hAnsi="Times New Roman"/>
          <w:color w:val="000000" w:themeColor="text1"/>
        </w:rPr>
        <w:t>。</w:t>
      </w:r>
    </w:p>
    <w:p w:rsidR="00DC21E8" w:rsidRDefault="00E111C2" w:rsidP="00C867C2">
      <w:pPr>
        <w:overflowPunct w:val="0"/>
        <w:topLinePunct/>
        <w:snapToGrid w:val="0"/>
        <w:spacing w:beforeLines="50" w:afterLines="50" w:line="360" w:lineRule="exact"/>
        <w:ind w:firstLineChars="200" w:firstLine="420"/>
        <w:jc w:val="center"/>
        <w:rPr>
          <w:rFonts w:ascii="Times New Roman" w:eastAsia="黑体" w:hAnsi="Times New Roman"/>
          <w:color w:val="000000" w:themeColor="text1"/>
        </w:rPr>
      </w:pPr>
      <w:r>
        <w:rPr>
          <w:rFonts w:ascii="Times New Roman" w:eastAsia="黑体" w:hAnsi="Times New Roman"/>
          <w:color w:val="000000" w:themeColor="text1"/>
        </w:rPr>
        <w:t>表</w:t>
      </w:r>
      <w:r>
        <w:rPr>
          <w:rFonts w:ascii="Times New Roman" w:eastAsia="黑体" w:hAnsi="Times New Roman"/>
          <w:color w:val="000000" w:themeColor="text1"/>
        </w:rPr>
        <w:t xml:space="preserve">14-3 </w:t>
      </w:r>
      <w:r>
        <w:rPr>
          <w:rFonts w:ascii="Times New Roman" w:eastAsia="黑体" w:hAnsi="Times New Roman"/>
          <w:color w:val="000000" w:themeColor="text1"/>
        </w:rPr>
        <w:t>代用茶检验项目</w:t>
      </w:r>
    </w:p>
    <w:tbl>
      <w:tblPr>
        <w:tblW w:w="8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6"/>
        <w:gridCol w:w="3126"/>
        <w:gridCol w:w="2588"/>
        <w:gridCol w:w="1777"/>
      </w:tblGrid>
      <w:tr w:rsidR="00DC21E8">
        <w:trPr>
          <w:cantSplit/>
          <w:trHeight w:val="403"/>
          <w:tblHeader/>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序号</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检验项目</w:t>
            </w:r>
          </w:p>
        </w:tc>
        <w:tc>
          <w:tcPr>
            <w:tcW w:w="2588"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依据法律法规或标准</w:t>
            </w:r>
          </w:p>
        </w:tc>
        <w:tc>
          <w:tcPr>
            <w:tcW w:w="1777"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检测方法</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铅（以</w:t>
            </w:r>
            <w:r>
              <w:rPr>
                <w:rFonts w:ascii="Times New Roman" w:eastAsia="仿宋_GB2312" w:hAnsi="Times New Roman"/>
                <w:color w:val="000000" w:themeColor="text1"/>
              </w:rPr>
              <w:t>Pb</w:t>
            </w:r>
            <w:r>
              <w:rPr>
                <w:rFonts w:ascii="Times New Roman" w:eastAsia="仿宋_GB2312" w:hAnsi="Times New Roman"/>
                <w:color w:val="000000" w:themeColor="text1"/>
              </w:rPr>
              <w:t>计）</w:t>
            </w:r>
          </w:p>
        </w:tc>
        <w:tc>
          <w:tcPr>
            <w:tcW w:w="2588"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2762</w:t>
            </w:r>
          </w:p>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产品明示标准及质量要求</w:t>
            </w:r>
          </w:p>
        </w:tc>
        <w:tc>
          <w:tcPr>
            <w:tcW w:w="1777"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5009.12</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2</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二氧化硫</w:t>
            </w:r>
            <w:r>
              <w:rPr>
                <w:rFonts w:ascii="Times New Roman" w:eastAsia="仿宋_GB2312" w:hAnsi="Times New Roman"/>
                <w:color w:val="000000" w:themeColor="text1"/>
                <w:vertAlign w:val="superscript"/>
              </w:rPr>
              <w:t>a</w:t>
            </w:r>
          </w:p>
        </w:tc>
        <w:tc>
          <w:tcPr>
            <w:tcW w:w="2588"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产品明示标准及质量要求</w:t>
            </w:r>
          </w:p>
        </w:tc>
        <w:tc>
          <w:tcPr>
            <w:tcW w:w="1777"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5009.34</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3</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敌敌畏</w:t>
            </w:r>
            <w:r>
              <w:rPr>
                <w:rFonts w:ascii="Times New Roman" w:eastAsia="仿宋_GB2312" w:hAnsi="Times New Roman"/>
                <w:color w:val="000000" w:themeColor="text1"/>
                <w:vertAlign w:val="superscript"/>
              </w:rPr>
              <w:t>a</w:t>
            </w:r>
          </w:p>
        </w:tc>
        <w:tc>
          <w:tcPr>
            <w:tcW w:w="2588"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产品明示标准及质量要求</w:t>
            </w:r>
          </w:p>
        </w:tc>
        <w:tc>
          <w:tcPr>
            <w:tcW w:w="1777"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5009.20</w:t>
            </w:r>
          </w:p>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23200.8</w:t>
            </w:r>
          </w:p>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NY/T 761</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4</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乐果</w:t>
            </w:r>
            <w:r>
              <w:rPr>
                <w:rFonts w:ascii="Times New Roman" w:eastAsia="仿宋_GB2312" w:hAnsi="Times New Roman"/>
                <w:color w:val="000000" w:themeColor="text1"/>
                <w:vertAlign w:val="superscript"/>
              </w:rPr>
              <w:t>a</w:t>
            </w:r>
          </w:p>
        </w:tc>
        <w:tc>
          <w:tcPr>
            <w:tcW w:w="2588"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产品明示标准及质量要求</w:t>
            </w:r>
          </w:p>
        </w:tc>
        <w:tc>
          <w:tcPr>
            <w:tcW w:w="1777"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5009.145</w:t>
            </w:r>
          </w:p>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20769</w:t>
            </w:r>
          </w:p>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NY/T 761</w:t>
            </w:r>
          </w:p>
        </w:tc>
      </w:tr>
      <w:tr w:rsidR="00DC21E8">
        <w:trPr>
          <w:cantSplit/>
          <w:trHeight w:val="403"/>
          <w:jc w:val="center"/>
        </w:trPr>
        <w:tc>
          <w:tcPr>
            <w:tcW w:w="81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5</w:t>
            </w:r>
          </w:p>
        </w:tc>
        <w:tc>
          <w:tcPr>
            <w:tcW w:w="3126" w:type="dxa"/>
            <w:vAlign w:val="center"/>
          </w:tcPr>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六六六总量</w:t>
            </w:r>
            <w:r>
              <w:rPr>
                <w:rFonts w:ascii="Times New Roman" w:eastAsia="仿宋_GB2312" w:hAnsi="Times New Roman"/>
                <w:color w:val="000000" w:themeColor="text1"/>
                <w:vertAlign w:val="superscript"/>
              </w:rPr>
              <w:t>b</w:t>
            </w:r>
          </w:p>
        </w:tc>
        <w:tc>
          <w:tcPr>
            <w:tcW w:w="2588" w:type="dxa"/>
            <w:vAlign w:val="center"/>
          </w:tcPr>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产品明示标准及质量要求</w:t>
            </w:r>
          </w:p>
        </w:tc>
        <w:tc>
          <w:tcPr>
            <w:tcW w:w="1777" w:type="dxa"/>
            <w:vAlign w:val="center"/>
          </w:tcPr>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5009.19</w:t>
            </w:r>
          </w:p>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23200.8</w:t>
            </w:r>
          </w:p>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23204</w:t>
            </w:r>
          </w:p>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NY/T 761</w:t>
            </w:r>
          </w:p>
        </w:tc>
      </w:tr>
      <w:tr w:rsidR="00DC21E8">
        <w:trPr>
          <w:cantSplit/>
          <w:trHeight w:val="403"/>
          <w:jc w:val="center"/>
        </w:trPr>
        <w:tc>
          <w:tcPr>
            <w:tcW w:w="81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6</w:t>
            </w:r>
          </w:p>
        </w:tc>
        <w:tc>
          <w:tcPr>
            <w:tcW w:w="3126" w:type="dxa"/>
            <w:vAlign w:val="center"/>
          </w:tcPr>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滴滴涕总量</w:t>
            </w:r>
            <w:r>
              <w:rPr>
                <w:rFonts w:ascii="Times New Roman" w:eastAsia="仿宋_GB2312" w:hAnsi="Times New Roman"/>
                <w:color w:val="000000" w:themeColor="text1"/>
                <w:vertAlign w:val="superscript"/>
              </w:rPr>
              <w:t>b</w:t>
            </w:r>
          </w:p>
        </w:tc>
        <w:tc>
          <w:tcPr>
            <w:tcW w:w="2588" w:type="dxa"/>
            <w:vAlign w:val="center"/>
          </w:tcPr>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产品明示标准及质量要求</w:t>
            </w:r>
          </w:p>
        </w:tc>
        <w:tc>
          <w:tcPr>
            <w:tcW w:w="1777" w:type="dxa"/>
            <w:vAlign w:val="center"/>
          </w:tcPr>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5009.19</w:t>
            </w:r>
          </w:p>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w:t>
            </w:r>
            <w:r>
              <w:rPr>
                <w:rFonts w:ascii="Times New Roman" w:eastAsia="仿宋_GB2312" w:hAnsi="Times New Roman" w:hint="eastAsia"/>
                <w:color w:val="000000" w:themeColor="text1"/>
              </w:rPr>
              <w:t xml:space="preserve"> 23200.8</w:t>
            </w:r>
          </w:p>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23204</w:t>
            </w:r>
          </w:p>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NY/T 761</w:t>
            </w:r>
          </w:p>
        </w:tc>
      </w:tr>
      <w:tr w:rsidR="00DC21E8">
        <w:trPr>
          <w:cantSplit/>
          <w:trHeight w:val="403"/>
          <w:jc w:val="center"/>
        </w:trPr>
        <w:tc>
          <w:tcPr>
            <w:tcW w:w="8307" w:type="dxa"/>
            <w:gridSpan w:val="4"/>
            <w:vAlign w:val="center"/>
          </w:tcPr>
          <w:p w:rsidR="00DC21E8" w:rsidRDefault="00E111C2">
            <w:pPr>
              <w:overflowPunct w:val="0"/>
              <w:topLinePunct/>
              <w:snapToGrid w:val="0"/>
              <w:spacing w:line="360" w:lineRule="exact"/>
              <w:jc w:val="left"/>
              <w:rPr>
                <w:rFonts w:ascii="Times New Roman" w:eastAsia="仿宋_GB2312" w:hAnsi="Times New Roman"/>
                <w:color w:val="000000" w:themeColor="text1"/>
              </w:rPr>
            </w:pPr>
            <w:r>
              <w:rPr>
                <w:rFonts w:ascii="Times New Roman" w:eastAsia="仿宋_GB2312" w:hAnsi="Times New Roman"/>
                <w:color w:val="000000" w:themeColor="text1"/>
              </w:rPr>
              <w:t>注：</w:t>
            </w:r>
            <w:r>
              <w:rPr>
                <w:rFonts w:ascii="Times New Roman" w:eastAsia="仿宋_GB2312" w:hAnsi="Times New Roman"/>
                <w:color w:val="000000" w:themeColor="text1"/>
              </w:rPr>
              <w:t xml:space="preserve">a. </w:t>
            </w:r>
            <w:r>
              <w:rPr>
                <w:rFonts w:ascii="Times New Roman" w:eastAsia="仿宋_GB2312" w:hAnsi="Times New Roman"/>
                <w:color w:val="000000" w:themeColor="text1"/>
              </w:rPr>
              <w:t>仅限花、果（实）</w:t>
            </w:r>
            <w:r>
              <w:rPr>
                <w:rFonts w:ascii="Times New Roman" w:eastAsia="仿宋_GB2312" w:hAnsi="Times New Roman" w:hint="eastAsia"/>
                <w:color w:val="000000" w:themeColor="text1"/>
              </w:rPr>
              <w:t>、</w:t>
            </w:r>
            <w:r>
              <w:rPr>
                <w:rFonts w:ascii="Times New Roman" w:eastAsia="仿宋_GB2312" w:hAnsi="Times New Roman"/>
                <w:color w:val="000000" w:themeColor="text1"/>
              </w:rPr>
              <w:t>根茎、混合类。</w:t>
            </w:r>
          </w:p>
          <w:p w:rsidR="00DC21E8" w:rsidRDefault="00E111C2">
            <w:pPr>
              <w:overflowPunct w:val="0"/>
              <w:topLinePunct/>
              <w:snapToGrid w:val="0"/>
              <w:spacing w:line="360" w:lineRule="exact"/>
              <w:ind w:firstLineChars="200" w:firstLine="420"/>
              <w:jc w:val="left"/>
              <w:rPr>
                <w:rFonts w:ascii="Times New Roman" w:hAnsi="Times New Roman"/>
                <w:color w:val="000000" w:themeColor="text1"/>
              </w:rPr>
            </w:pPr>
            <w:r>
              <w:rPr>
                <w:rFonts w:ascii="Times New Roman" w:eastAsia="仿宋_GB2312" w:hAnsi="Times New Roman"/>
                <w:color w:val="000000" w:themeColor="text1"/>
              </w:rPr>
              <w:t xml:space="preserve">b. </w:t>
            </w:r>
            <w:r>
              <w:rPr>
                <w:rFonts w:ascii="Times New Roman" w:eastAsia="仿宋_GB2312" w:hAnsi="Times New Roman"/>
                <w:color w:val="000000" w:themeColor="text1"/>
              </w:rPr>
              <w:t>仅限叶类。</w:t>
            </w:r>
          </w:p>
        </w:tc>
      </w:tr>
    </w:tbl>
    <w:p w:rsidR="00DC21E8" w:rsidRDefault="00E111C2" w:rsidP="00C867C2">
      <w:pPr>
        <w:overflowPunct w:val="0"/>
        <w:topLinePunct/>
        <w:snapToGrid w:val="0"/>
        <w:spacing w:beforeLines="50" w:afterLines="50" w:line="360" w:lineRule="exact"/>
        <w:ind w:firstLineChars="200" w:firstLine="422"/>
        <w:rPr>
          <w:rFonts w:ascii="Times New Roman" w:eastAsia="仿宋_GB2312" w:hAnsi="Times New Roman"/>
          <w:b/>
          <w:color w:val="000000" w:themeColor="text1"/>
        </w:rPr>
      </w:pPr>
      <w:r>
        <w:rPr>
          <w:rFonts w:ascii="Times New Roman" w:eastAsia="仿宋_GB2312" w:hAnsi="Times New Roman"/>
          <w:b/>
          <w:color w:val="000000" w:themeColor="text1"/>
        </w:rPr>
        <w:t xml:space="preserve">2.5.2 </w:t>
      </w:r>
      <w:r>
        <w:rPr>
          <w:rFonts w:ascii="Times New Roman" w:eastAsia="仿宋_GB2312" w:hAnsi="Times New Roman"/>
          <w:b/>
          <w:color w:val="000000" w:themeColor="text1"/>
        </w:rPr>
        <w:t>检验注意事项</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hint="eastAsia"/>
          <w:color w:val="000000" w:themeColor="text1"/>
        </w:rPr>
        <w:t>流通环节和餐饮环节</w:t>
      </w:r>
      <w:r>
        <w:rPr>
          <w:rFonts w:ascii="Times New Roman" w:eastAsia="仿宋_GB2312" w:hAnsi="Times New Roman"/>
          <w:color w:val="000000" w:themeColor="text1"/>
        </w:rPr>
        <w:t>从大包装中分装的样品不检测微生物。</w:t>
      </w:r>
    </w:p>
    <w:p w:rsidR="00DC21E8" w:rsidRDefault="00E111C2" w:rsidP="00C867C2">
      <w:pPr>
        <w:overflowPunct w:val="0"/>
        <w:topLinePunct/>
        <w:snapToGrid w:val="0"/>
        <w:spacing w:beforeLines="50" w:afterLines="50" w:line="360" w:lineRule="exact"/>
        <w:ind w:firstLineChars="200" w:firstLine="422"/>
        <w:rPr>
          <w:rFonts w:ascii="Times New Roman" w:eastAsia="黑体" w:hAnsi="Times New Roman"/>
          <w:b/>
          <w:bCs/>
          <w:color w:val="000000" w:themeColor="text1"/>
        </w:rPr>
      </w:pPr>
      <w:r>
        <w:rPr>
          <w:rFonts w:ascii="Times New Roman" w:eastAsia="黑体" w:hAnsi="Times New Roman"/>
          <w:b/>
          <w:bCs/>
          <w:color w:val="000000" w:themeColor="text1"/>
        </w:rPr>
        <w:t xml:space="preserve">2.6 </w:t>
      </w:r>
      <w:r>
        <w:rPr>
          <w:rFonts w:ascii="Times New Roman" w:eastAsia="黑体" w:hAnsi="Times New Roman"/>
          <w:b/>
          <w:bCs/>
          <w:color w:val="000000" w:themeColor="text1"/>
        </w:rPr>
        <w:t>判定原则与结论</w:t>
      </w:r>
    </w:p>
    <w:p w:rsidR="00DC21E8" w:rsidRDefault="00E111C2">
      <w:pPr>
        <w:overflowPunct w:val="0"/>
        <w:topLinePunct/>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kern w:val="0"/>
        </w:rPr>
        <w:t>原则上按照细则中检验项目依据的法律法规或标准要求判定，若被检产品明示标准和质量要求高于该要求时，应按被检产品明示标准和质量要求判定。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出具抽检检验报告，检验报告中检验结论按如下方式作出判定：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2.6.1 </w:t>
      </w:r>
      <w:r>
        <w:rPr>
          <w:rFonts w:ascii="Times New Roman" w:eastAsia="仿宋_GB2312" w:hAnsi="Times New Roman"/>
          <w:color w:val="000000" w:themeColor="text1"/>
        </w:rPr>
        <w:t>检验项目全部符合相应依据的法律法规或标准要求的，检验结论为：</w:t>
      </w:r>
      <w:r>
        <w:rPr>
          <w:rFonts w:ascii="Times New Roman" w:eastAsia="仿宋_GB2312" w:hAnsi="Times New Roman"/>
          <w:color w:val="000000" w:themeColor="text1"/>
        </w:rPr>
        <w:t>“</w:t>
      </w:r>
      <w:r>
        <w:rPr>
          <w:rFonts w:ascii="Times New Roman" w:eastAsia="仿宋_GB2312" w:hAnsi="Times New Roman"/>
          <w:color w:val="000000" w:themeColor="text1"/>
        </w:rPr>
        <w:t>经抽样检验，所检项目符合</w:t>
      </w:r>
      <w:r>
        <w:rPr>
          <w:rFonts w:ascii="Times New Roman" w:eastAsia="仿宋_GB2312" w:hAnsi="Times New Roman"/>
          <w:color w:val="000000" w:themeColor="text1"/>
        </w:rPr>
        <w:t>××××</w:t>
      </w:r>
      <w:r>
        <w:rPr>
          <w:rFonts w:ascii="Times New Roman" w:eastAsia="仿宋_GB2312" w:hAnsi="Times New Roman"/>
          <w:color w:val="000000" w:themeColor="text1"/>
        </w:rPr>
        <w:t>要求</w:t>
      </w:r>
      <w:r>
        <w:rPr>
          <w:rFonts w:ascii="Times New Roman" w:eastAsia="仿宋_GB2312" w:hAnsi="Times New Roman"/>
          <w:color w:val="000000" w:themeColor="text1"/>
        </w:rPr>
        <w:t>”</w:t>
      </w:r>
      <w:r>
        <w:rPr>
          <w:rFonts w:ascii="Times New Roman" w:eastAsia="仿宋_GB2312" w:hAnsi="Times New Roman"/>
          <w:color w:val="000000" w:themeColor="text1"/>
        </w:rPr>
        <w:t>。</w:t>
      </w:r>
    </w:p>
    <w:p w:rsidR="00DC21E8" w:rsidRDefault="00E111C2" w:rsidP="00C867C2">
      <w:pPr>
        <w:overflowPunct w:val="0"/>
        <w:topLinePunct/>
        <w:snapToGrid w:val="0"/>
        <w:spacing w:beforeLines="50" w:afterLines="50" w:line="360" w:lineRule="exact"/>
        <w:ind w:firstLineChars="200" w:firstLine="420"/>
        <w:rPr>
          <w:rFonts w:ascii="Times New Roman" w:eastAsia="方正小标宋简体" w:hAnsi="Times New Roman"/>
          <w:bCs/>
          <w:color w:val="000000" w:themeColor="text1"/>
          <w:kern w:val="44"/>
          <w:sz w:val="36"/>
          <w:szCs w:val="36"/>
        </w:rPr>
      </w:pPr>
      <w:r>
        <w:rPr>
          <w:rFonts w:ascii="Times New Roman" w:eastAsia="仿宋_GB2312" w:hAnsi="Times New Roman"/>
          <w:color w:val="000000" w:themeColor="text1"/>
        </w:rPr>
        <w:t xml:space="preserve">2.6.2 </w:t>
      </w:r>
      <w:r>
        <w:rPr>
          <w:rFonts w:ascii="Times New Roman" w:eastAsia="仿宋_GB2312" w:hAnsi="Times New Roman"/>
          <w:color w:val="000000" w:themeColor="text1"/>
        </w:rPr>
        <w:t>检验项目有不符合相应依据的法律法规或标准要求的，检验结论为：</w:t>
      </w:r>
      <w:r>
        <w:rPr>
          <w:rFonts w:ascii="Times New Roman" w:eastAsia="仿宋_GB2312" w:hAnsi="Times New Roman"/>
          <w:color w:val="000000" w:themeColor="text1"/>
        </w:rPr>
        <w:t>“</w:t>
      </w:r>
      <w:r>
        <w:rPr>
          <w:rFonts w:ascii="Times New Roman" w:eastAsia="仿宋_GB2312" w:hAnsi="Times New Roman"/>
          <w:color w:val="000000" w:themeColor="text1"/>
        </w:rPr>
        <w:t>经抽样检验，</w:t>
      </w:r>
      <w:r>
        <w:rPr>
          <w:rFonts w:ascii="Times New Roman" w:eastAsia="仿宋_GB2312" w:hAnsi="Times New Roman"/>
          <w:color w:val="000000" w:themeColor="text1"/>
        </w:rPr>
        <w:t>××</w:t>
      </w:r>
      <w:r>
        <w:rPr>
          <w:rFonts w:ascii="Times New Roman" w:eastAsia="仿宋_GB2312" w:hAnsi="Times New Roman"/>
          <w:color w:val="000000" w:themeColor="text1"/>
        </w:rPr>
        <w:t>项目不符合</w:t>
      </w:r>
      <w:r>
        <w:rPr>
          <w:rFonts w:ascii="Times New Roman" w:eastAsia="仿宋_GB2312" w:hAnsi="Times New Roman"/>
          <w:color w:val="000000" w:themeColor="text1"/>
        </w:rPr>
        <w:t>××××</w:t>
      </w:r>
      <w:r>
        <w:rPr>
          <w:rFonts w:ascii="Times New Roman" w:eastAsia="仿宋_GB2312" w:hAnsi="Times New Roman"/>
          <w:color w:val="000000" w:themeColor="text1"/>
        </w:rPr>
        <w:t>要求，检验结论为不合格</w:t>
      </w:r>
      <w:r>
        <w:rPr>
          <w:rFonts w:ascii="Times New Roman" w:eastAsia="仿宋_GB2312" w:hAnsi="Times New Roman"/>
          <w:color w:val="000000" w:themeColor="text1"/>
        </w:rPr>
        <w:t>”</w:t>
      </w:r>
      <w:r>
        <w:rPr>
          <w:rFonts w:ascii="Times New Roman" w:eastAsia="仿宋_GB2312" w:hAnsi="Times New Roman"/>
          <w:color w:val="000000" w:themeColor="text1"/>
        </w:rPr>
        <w:t>。</w:t>
      </w:r>
      <w:bookmarkStart w:id="316" w:name="_Toc412738139"/>
      <w:bookmarkStart w:id="317" w:name="_Toc15808"/>
      <w:bookmarkStart w:id="318" w:name="_Toc5468"/>
      <w:bookmarkStart w:id="319" w:name="_Toc14130"/>
      <w:bookmarkStart w:id="320" w:name="_Toc14802"/>
      <w:bookmarkStart w:id="321" w:name="_Toc29310"/>
      <w:bookmarkStart w:id="322" w:name="_Toc470182915"/>
      <w:r>
        <w:rPr>
          <w:rFonts w:ascii="Times New Roman" w:eastAsia="方正小标宋简体" w:hAnsi="Times New Roman"/>
          <w:bCs/>
          <w:color w:val="000000" w:themeColor="text1"/>
          <w:kern w:val="44"/>
          <w:sz w:val="36"/>
          <w:szCs w:val="36"/>
        </w:rPr>
        <w:br w:type="page"/>
      </w:r>
    </w:p>
    <w:p w:rsidR="00DC21E8" w:rsidRDefault="00E111C2">
      <w:pPr>
        <w:spacing w:before="340" w:after="330" w:line="360" w:lineRule="exact"/>
        <w:ind w:rightChars="-171" w:right="-359"/>
        <w:jc w:val="center"/>
        <w:outlineLvl w:val="0"/>
        <w:rPr>
          <w:rFonts w:ascii="Times New Roman" w:eastAsia="方正小标宋简体" w:hAnsi="Times New Roman"/>
          <w:color w:val="000000" w:themeColor="text1"/>
          <w:sz w:val="36"/>
          <w:szCs w:val="36"/>
        </w:rPr>
      </w:pPr>
      <w:bookmarkStart w:id="323" w:name="_Toc4435"/>
      <w:r>
        <w:rPr>
          <w:rFonts w:ascii="Times New Roman" w:eastAsia="方正小标宋简体" w:hAnsi="Times New Roman"/>
          <w:color w:val="000000" w:themeColor="text1"/>
          <w:sz w:val="36"/>
          <w:szCs w:val="36"/>
        </w:rPr>
        <w:lastRenderedPageBreak/>
        <w:t>十五、酒类</w:t>
      </w:r>
      <w:bookmarkEnd w:id="316"/>
      <w:bookmarkEnd w:id="317"/>
      <w:bookmarkEnd w:id="318"/>
      <w:bookmarkEnd w:id="319"/>
      <w:bookmarkEnd w:id="320"/>
      <w:bookmarkEnd w:id="321"/>
      <w:bookmarkEnd w:id="322"/>
      <w:bookmarkEnd w:id="323"/>
    </w:p>
    <w:p w:rsidR="00DC21E8" w:rsidRDefault="00E111C2">
      <w:pPr>
        <w:pStyle w:val="2"/>
        <w:rPr>
          <w:color w:val="000000" w:themeColor="text1"/>
        </w:rPr>
      </w:pPr>
      <w:bookmarkStart w:id="324" w:name="_Toc27905"/>
      <w:bookmarkStart w:id="325" w:name="_Toc20885"/>
      <w:bookmarkStart w:id="326" w:name="_Toc9093"/>
      <w:bookmarkStart w:id="327" w:name="_Toc383786816"/>
      <w:bookmarkStart w:id="328" w:name="_Toc412738140"/>
      <w:bookmarkStart w:id="329" w:name="_Toc20220"/>
      <w:bookmarkStart w:id="330" w:name="_Toc12112"/>
      <w:bookmarkStart w:id="331" w:name="_Toc7685"/>
      <w:bookmarkStart w:id="332" w:name="_Toc470182916"/>
      <w:bookmarkStart w:id="333" w:name="_Toc27016"/>
      <w:r>
        <w:rPr>
          <w:color w:val="000000" w:themeColor="text1"/>
        </w:rPr>
        <w:t xml:space="preserve">1 </w:t>
      </w:r>
      <w:bookmarkEnd w:id="324"/>
      <w:bookmarkEnd w:id="325"/>
      <w:bookmarkEnd w:id="326"/>
      <w:bookmarkEnd w:id="327"/>
      <w:bookmarkEnd w:id="328"/>
      <w:r>
        <w:rPr>
          <w:color w:val="000000" w:themeColor="text1"/>
        </w:rPr>
        <w:t>白酒</w:t>
      </w:r>
      <w:bookmarkEnd w:id="329"/>
      <w:bookmarkEnd w:id="330"/>
      <w:bookmarkEnd w:id="331"/>
      <w:bookmarkEnd w:id="332"/>
      <w:bookmarkEnd w:id="333"/>
    </w:p>
    <w:p w:rsidR="00DC21E8" w:rsidRDefault="00E111C2" w:rsidP="00C867C2">
      <w:pPr>
        <w:overflowPunct w:val="0"/>
        <w:topLinePunct/>
        <w:snapToGrid w:val="0"/>
        <w:spacing w:beforeLines="50" w:afterLines="50" w:line="360" w:lineRule="exact"/>
        <w:ind w:firstLineChars="200" w:firstLine="422"/>
        <w:rPr>
          <w:rFonts w:ascii="Times New Roman" w:eastAsia="黑体" w:hAnsi="Times New Roman"/>
          <w:b/>
          <w:bCs/>
          <w:color w:val="000000" w:themeColor="text1"/>
        </w:rPr>
      </w:pPr>
      <w:r>
        <w:rPr>
          <w:rFonts w:ascii="Times New Roman" w:eastAsia="黑体" w:hAnsi="Times New Roman"/>
          <w:b/>
          <w:bCs/>
          <w:color w:val="000000" w:themeColor="text1"/>
        </w:rPr>
        <w:t xml:space="preserve">1.1 </w:t>
      </w:r>
      <w:r>
        <w:rPr>
          <w:rFonts w:ascii="Times New Roman" w:eastAsia="黑体" w:hAnsi="Times New Roman"/>
          <w:b/>
          <w:bCs/>
          <w:color w:val="000000" w:themeColor="text1"/>
        </w:rPr>
        <w:t>适用范围</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本细则适用于白酒食品安全监督抽检。</w:t>
      </w:r>
    </w:p>
    <w:p w:rsidR="00DC21E8" w:rsidRDefault="00E111C2" w:rsidP="00C867C2">
      <w:pPr>
        <w:overflowPunct w:val="0"/>
        <w:topLinePunct/>
        <w:snapToGrid w:val="0"/>
        <w:spacing w:beforeLines="50" w:afterLines="50" w:line="360" w:lineRule="exact"/>
        <w:ind w:firstLineChars="200" w:firstLine="422"/>
        <w:rPr>
          <w:rFonts w:ascii="Times New Roman" w:eastAsia="黑体" w:hAnsi="Times New Roman"/>
          <w:b/>
          <w:bCs/>
          <w:color w:val="000000" w:themeColor="text1"/>
        </w:rPr>
      </w:pPr>
      <w:r>
        <w:rPr>
          <w:rFonts w:ascii="Times New Roman" w:eastAsia="黑体" w:hAnsi="Times New Roman"/>
          <w:b/>
          <w:bCs/>
          <w:color w:val="000000" w:themeColor="text1"/>
        </w:rPr>
        <w:t xml:space="preserve">1.2 </w:t>
      </w:r>
      <w:r>
        <w:rPr>
          <w:rFonts w:ascii="Times New Roman" w:eastAsia="黑体" w:hAnsi="Times New Roman"/>
          <w:b/>
          <w:bCs/>
          <w:color w:val="000000" w:themeColor="text1"/>
        </w:rPr>
        <w:t>产品种类</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按产品的发酵工艺分为：固态法白酒、液态法白酒、固液法白酒。</w:t>
      </w:r>
    </w:p>
    <w:p w:rsidR="00DC21E8" w:rsidRDefault="00E111C2" w:rsidP="00D46C20">
      <w:pPr>
        <w:overflowPunct w:val="0"/>
        <w:topLinePunct/>
        <w:snapToGrid w:val="0"/>
        <w:spacing w:line="38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按产品的酒精度分为：高度酒、低度酒。</w:t>
      </w:r>
    </w:p>
    <w:p w:rsidR="00DC21E8" w:rsidRDefault="00E111C2" w:rsidP="00D46C20">
      <w:pPr>
        <w:overflowPunct w:val="0"/>
        <w:topLinePunct/>
        <w:snapToGrid w:val="0"/>
        <w:spacing w:line="380" w:lineRule="exact"/>
        <w:ind w:firstLineChars="200" w:firstLine="420"/>
        <w:rPr>
          <w:rFonts w:ascii="Times New Roman" w:eastAsia="方正仿宋简体" w:hAnsi="Times New Roman"/>
          <w:color w:val="000000" w:themeColor="text1"/>
        </w:rPr>
      </w:pPr>
      <w:r>
        <w:rPr>
          <w:rFonts w:ascii="Times New Roman" w:eastAsia="仿宋_GB2312" w:hAnsi="Times New Roman"/>
          <w:color w:val="000000" w:themeColor="text1"/>
        </w:rPr>
        <w:t>按产品的香型分为：浓香型、清香型、米香型、凤香型、豉香型、特香型、芝麻香型、老白干香型、酱香型、兼香型等。</w:t>
      </w:r>
    </w:p>
    <w:p w:rsidR="00DC21E8" w:rsidRDefault="00E111C2" w:rsidP="00C867C2">
      <w:pPr>
        <w:overflowPunct w:val="0"/>
        <w:topLinePunct/>
        <w:snapToGrid w:val="0"/>
        <w:spacing w:beforeLines="50" w:afterLines="50" w:line="380" w:lineRule="exact"/>
        <w:ind w:firstLineChars="200" w:firstLine="422"/>
        <w:rPr>
          <w:rFonts w:ascii="Times New Roman" w:eastAsia="黑体" w:hAnsi="Times New Roman"/>
          <w:b/>
          <w:bCs/>
          <w:color w:val="000000" w:themeColor="text1"/>
        </w:rPr>
      </w:pPr>
      <w:r>
        <w:rPr>
          <w:rFonts w:ascii="Times New Roman" w:eastAsia="黑体" w:hAnsi="Times New Roman"/>
          <w:b/>
          <w:bCs/>
          <w:color w:val="000000" w:themeColor="text1"/>
        </w:rPr>
        <w:t xml:space="preserve">1.3 </w:t>
      </w:r>
      <w:r>
        <w:rPr>
          <w:rFonts w:ascii="Times New Roman" w:eastAsia="黑体" w:hAnsi="Times New Roman"/>
          <w:b/>
          <w:bCs/>
          <w:color w:val="000000" w:themeColor="text1"/>
        </w:rPr>
        <w:t>检验依据</w:t>
      </w:r>
    </w:p>
    <w:p w:rsidR="00DC21E8" w:rsidRDefault="00E111C2" w:rsidP="00D46C20">
      <w:pPr>
        <w:overflowPunct w:val="0"/>
        <w:topLinePunct/>
        <w:snapToGrid w:val="0"/>
        <w:spacing w:line="38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下列文件凡是注明日期的，其随后所有的修改单或修订版均不适用于本细则。凡是不注明日期的，其最新版本适用于本细则。</w:t>
      </w:r>
    </w:p>
    <w:p w:rsidR="00DC21E8" w:rsidRDefault="00E111C2" w:rsidP="00D46C20">
      <w:pPr>
        <w:overflowPunct w:val="0"/>
        <w:topLinePunct/>
        <w:snapToGrid w:val="0"/>
        <w:spacing w:line="380" w:lineRule="exact"/>
        <w:ind w:firstLineChars="200" w:firstLine="420"/>
        <w:rPr>
          <w:rFonts w:ascii="Times New Roman" w:eastAsia="仿宋_GB2312" w:hAnsi="Times New Roman"/>
          <w:color w:val="000000" w:themeColor="text1"/>
        </w:rPr>
      </w:pPr>
      <w:r>
        <w:rPr>
          <w:rFonts w:ascii="Times New Roman" w:eastAsia="仿宋_GB2312" w:hAnsi="Times New Roman" w:hint="eastAsia"/>
          <w:color w:val="000000" w:themeColor="text1"/>
        </w:rPr>
        <w:t xml:space="preserve">GB 2757-1981 </w:t>
      </w:r>
      <w:r>
        <w:rPr>
          <w:rFonts w:ascii="Times New Roman" w:eastAsia="仿宋_GB2312" w:hAnsi="Times New Roman" w:hint="eastAsia"/>
          <w:color w:val="000000" w:themeColor="text1"/>
        </w:rPr>
        <w:t>蒸馏酒及配制酒卫生标准</w:t>
      </w:r>
    </w:p>
    <w:p w:rsidR="00DC21E8" w:rsidRDefault="00E111C2" w:rsidP="00D46C20">
      <w:pPr>
        <w:overflowPunct w:val="0"/>
        <w:topLinePunct/>
        <w:snapToGrid w:val="0"/>
        <w:spacing w:line="38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2757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蒸馏酒及其配制酒</w:t>
      </w:r>
    </w:p>
    <w:p w:rsidR="00DC21E8" w:rsidRDefault="00E111C2" w:rsidP="00D46C20">
      <w:pPr>
        <w:overflowPunct w:val="0"/>
        <w:topLinePunct/>
        <w:snapToGrid w:val="0"/>
        <w:spacing w:line="38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2760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食品添加剂使用标准</w:t>
      </w:r>
    </w:p>
    <w:p w:rsidR="00DC21E8" w:rsidRDefault="00E111C2" w:rsidP="00D46C20">
      <w:pPr>
        <w:overflowPunct w:val="0"/>
        <w:topLinePunct/>
        <w:snapToGrid w:val="0"/>
        <w:spacing w:line="38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2762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食品中污染物限量</w:t>
      </w:r>
    </w:p>
    <w:p w:rsidR="00DC21E8" w:rsidRDefault="00E111C2" w:rsidP="00D46C20">
      <w:pPr>
        <w:overflowPunct w:val="0"/>
        <w:topLinePunct/>
        <w:snapToGrid w:val="0"/>
        <w:spacing w:line="380" w:lineRule="exact"/>
        <w:ind w:firstLineChars="200" w:firstLine="420"/>
        <w:rPr>
          <w:rFonts w:ascii="Times New Roman" w:eastAsia="仿宋_GB2312" w:hAnsi="Times New Roman"/>
          <w:color w:val="000000" w:themeColor="text1"/>
          <w:lang w:val="de-DE"/>
        </w:rPr>
      </w:pPr>
      <w:r>
        <w:rPr>
          <w:rFonts w:ascii="Times New Roman" w:eastAsia="仿宋_GB2312" w:hAnsi="Times New Roman"/>
          <w:color w:val="000000" w:themeColor="text1"/>
          <w:lang w:val="de-DE"/>
        </w:rPr>
        <w:t xml:space="preserve">GB 5009.12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食品中铅的测定</w:t>
      </w:r>
    </w:p>
    <w:p w:rsidR="00DC21E8" w:rsidRDefault="00E111C2" w:rsidP="00D46C20">
      <w:pPr>
        <w:overflowPunct w:val="0"/>
        <w:topLinePunct/>
        <w:snapToGrid w:val="0"/>
        <w:spacing w:line="38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5009.28 </w:t>
      </w:r>
      <w:r>
        <w:rPr>
          <w:rFonts w:ascii="Times New Roman" w:eastAsia="仿宋_GB2312" w:hAnsi="Times New Roman" w:hint="eastAsia"/>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hint="eastAsia"/>
          <w:color w:val="000000" w:themeColor="text1"/>
        </w:rPr>
        <w:t>食品中苯甲酸、山梨酸和糖精钠的测定</w:t>
      </w:r>
    </w:p>
    <w:p w:rsidR="00DC21E8" w:rsidRDefault="00E111C2" w:rsidP="00D46C20">
      <w:pPr>
        <w:overflowPunct w:val="0"/>
        <w:topLinePunct/>
        <w:snapToGrid w:val="0"/>
        <w:spacing w:line="380" w:lineRule="exact"/>
        <w:ind w:firstLineChars="200" w:firstLine="420"/>
        <w:rPr>
          <w:rFonts w:ascii="Times New Roman" w:eastAsia="仿宋_GB2312" w:hAnsi="Times New Roman"/>
          <w:color w:val="000000" w:themeColor="text1"/>
          <w:lang w:val="de-DE"/>
        </w:rPr>
      </w:pPr>
      <w:r>
        <w:rPr>
          <w:rFonts w:ascii="Times New Roman" w:eastAsia="仿宋_GB2312" w:hAnsi="Times New Roman"/>
          <w:color w:val="000000" w:themeColor="text1"/>
          <w:lang w:val="de-DE"/>
        </w:rPr>
        <w:t xml:space="preserve">GB 5009.36 </w:t>
      </w:r>
      <w:r>
        <w:rPr>
          <w:rFonts w:ascii="Times New Roman" w:eastAsia="仿宋_GB2312" w:hAnsi="Times New Roman" w:hint="eastAsia"/>
          <w:color w:val="000000" w:themeColor="text1"/>
          <w:lang w:val="de-DE"/>
        </w:rPr>
        <w:t>食品安全国家标准</w:t>
      </w:r>
      <w:r>
        <w:rPr>
          <w:rFonts w:ascii="Times New Roman" w:eastAsia="仿宋_GB2312" w:hAnsi="Times New Roman"/>
          <w:color w:val="000000" w:themeColor="text1"/>
          <w:lang w:val="de-DE"/>
        </w:rPr>
        <w:t xml:space="preserve"> </w:t>
      </w:r>
      <w:r>
        <w:rPr>
          <w:rFonts w:ascii="Times New Roman" w:eastAsia="仿宋_GB2312" w:hAnsi="Times New Roman" w:hint="eastAsia"/>
          <w:color w:val="000000" w:themeColor="text1"/>
          <w:lang w:val="de-DE"/>
        </w:rPr>
        <w:t>食品中氰化物的测定</w:t>
      </w:r>
    </w:p>
    <w:p w:rsidR="00DC21E8" w:rsidRDefault="00E111C2" w:rsidP="00D46C20">
      <w:pPr>
        <w:overflowPunct w:val="0"/>
        <w:topLinePunct/>
        <w:snapToGrid w:val="0"/>
        <w:spacing w:line="38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5009.97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食品中环己基氨基磺酸钠的测定</w:t>
      </w:r>
    </w:p>
    <w:p w:rsidR="00DC21E8" w:rsidRDefault="00E111C2" w:rsidP="00D46C20">
      <w:pPr>
        <w:overflowPunct w:val="0"/>
        <w:topLinePunct/>
        <w:snapToGrid w:val="0"/>
        <w:spacing w:line="38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5009.225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酒中乙醇浓度的测定</w:t>
      </w:r>
    </w:p>
    <w:p w:rsidR="00DC21E8" w:rsidRDefault="00E111C2" w:rsidP="00D46C20">
      <w:pPr>
        <w:overflowPunct w:val="0"/>
        <w:topLinePunct/>
        <w:snapToGrid w:val="0"/>
        <w:spacing w:line="380" w:lineRule="exact"/>
        <w:ind w:firstLineChars="200" w:firstLine="420"/>
        <w:rPr>
          <w:rFonts w:ascii="Times New Roman" w:eastAsia="仿宋_GB2312" w:hAnsi="Times New Roman"/>
          <w:color w:val="000000" w:themeColor="text1"/>
          <w:lang w:val="de-DE"/>
        </w:rPr>
      </w:pPr>
      <w:r>
        <w:rPr>
          <w:rFonts w:ascii="Times New Roman" w:eastAsia="仿宋_GB2312" w:hAnsi="Times New Roman"/>
          <w:color w:val="000000" w:themeColor="text1"/>
          <w:lang w:val="de-DE"/>
        </w:rPr>
        <w:t xml:space="preserve">GB 5009.266 </w:t>
      </w:r>
      <w:r>
        <w:rPr>
          <w:rFonts w:ascii="Times New Roman" w:eastAsia="仿宋_GB2312" w:hAnsi="Times New Roman" w:hint="eastAsia"/>
          <w:color w:val="000000" w:themeColor="text1"/>
          <w:lang w:val="de-DE"/>
        </w:rPr>
        <w:t>食品安全国家标准</w:t>
      </w:r>
      <w:r>
        <w:rPr>
          <w:rFonts w:ascii="Times New Roman" w:eastAsia="仿宋_GB2312" w:hAnsi="Times New Roman"/>
          <w:color w:val="000000" w:themeColor="text1"/>
          <w:lang w:val="de-DE"/>
        </w:rPr>
        <w:t xml:space="preserve"> </w:t>
      </w:r>
      <w:r>
        <w:rPr>
          <w:rFonts w:ascii="Times New Roman" w:eastAsia="仿宋_GB2312" w:hAnsi="Times New Roman" w:hint="eastAsia"/>
          <w:color w:val="000000" w:themeColor="text1"/>
          <w:lang w:val="de-DE"/>
        </w:rPr>
        <w:t>食品中甲醇的测定</w:t>
      </w:r>
    </w:p>
    <w:p w:rsidR="00DC21E8" w:rsidRPr="00B615BE" w:rsidRDefault="00E111C2" w:rsidP="00D46C20">
      <w:pPr>
        <w:overflowPunct w:val="0"/>
        <w:topLinePunct/>
        <w:snapToGrid w:val="0"/>
        <w:spacing w:line="380" w:lineRule="exact"/>
        <w:ind w:firstLineChars="200" w:firstLine="420"/>
        <w:rPr>
          <w:rFonts w:ascii="Times New Roman" w:eastAsia="仿宋_GB2312" w:hAnsi="Times New Roman"/>
          <w:color w:val="000000" w:themeColor="text1"/>
          <w:lang w:val="de-DE"/>
        </w:rPr>
      </w:pPr>
      <w:r w:rsidRPr="00B615BE">
        <w:rPr>
          <w:rFonts w:ascii="Times New Roman" w:eastAsia="仿宋_GB2312" w:hAnsi="Times New Roman"/>
          <w:color w:val="000000" w:themeColor="text1"/>
          <w:lang w:val="de-DE"/>
        </w:rPr>
        <w:t xml:space="preserve">GB/T 10781.1 </w:t>
      </w:r>
      <w:r>
        <w:rPr>
          <w:rFonts w:ascii="Times New Roman" w:eastAsia="仿宋_GB2312" w:hAnsi="Times New Roman"/>
          <w:color w:val="000000" w:themeColor="text1"/>
        </w:rPr>
        <w:t>浓香型白酒</w:t>
      </w:r>
    </w:p>
    <w:p w:rsidR="00DC21E8" w:rsidRPr="00B615BE" w:rsidRDefault="00E111C2" w:rsidP="00D46C20">
      <w:pPr>
        <w:overflowPunct w:val="0"/>
        <w:topLinePunct/>
        <w:snapToGrid w:val="0"/>
        <w:spacing w:line="380" w:lineRule="exact"/>
        <w:ind w:firstLineChars="200" w:firstLine="420"/>
        <w:rPr>
          <w:rFonts w:ascii="Times New Roman" w:eastAsia="方正仿宋简体" w:hAnsi="Times New Roman"/>
          <w:color w:val="000000" w:themeColor="text1"/>
          <w:lang w:val="de-DE"/>
        </w:rPr>
      </w:pPr>
      <w:r w:rsidRPr="00B615BE">
        <w:rPr>
          <w:rFonts w:ascii="Times New Roman" w:eastAsia="仿宋_GB2312" w:hAnsi="Times New Roman"/>
          <w:color w:val="000000" w:themeColor="text1"/>
          <w:lang w:val="de-DE"/>
        </w:rPr>
        <w:t xml:space="preserve">GB/T 10781.2 </w:t>
      </w:r>
      <w:r>
        <w:rPr>
          <w:rFonts w:ascii="Times New Roman" w:eastAsia="仿宋_GB2312" w:hAnsi="Times New Roman"/>
          <w:color w:val="000000" w:themeColor="text1"/>
        </w:rPr>
        <w:t>清香型白酒</w:t>
      </w:r>
    </w:p>
    <w:p w:rsidR="00DC21E8" w:rsidRPr="00B615BE" w:rsidRDefault="00E111C2" w:rsidP="00D46C20">
      <w:pPr>
        <w:overflowPunct w:val="0"/>
        <w:topLinePunct/>
        <w:snapToGrid w:val="0"/>
        <w:spacing w:line="380" w:lineRule="exact"/>
        <w:ind w:firstLineChars="200" w:firstLine="420"/>
        <w:rPr>
          <w:rFonts w:ascii="Times New Roman" w:eastAsia="仿宋_GB2312" w:hAnsi="Times New Roman"/>
          <w:color w:val="000000" w:themeColor="text1"/>
          <w:lang w:val="de-DE"/>
        </w:rPr>
      </w:pPr>
      <w:r w:rsidRPr="00B615BE">
        <w:rPr>
          <w:rFonts w:ascii="Times New Roman" w:eastAsia="仿宋_GB2312" w:hAnsi="Times New Roman"/>
          <w:color w:val="000000" w:themeColor="text1"/>
          <w:lang w:val="de-DE"/>
        </w:rPr>
        <w:t xml:space="preserve">GB/T 10781.3 </w:t>
      </w:r>
      <w:r>
        <w:rPr>
          <w:rFonts w:ascii="Times New Roman" w:eastAsia="仿宋_GB2312" w:hAnsi="Times New Roman"/>
          <w:color w:val="000000" w:themeColor="text1"/>
        </w:rPr>
        <w:t>米香型白酒</w:t>
      </w:r>
    </w:p>
    <w:p w:rsidR="00DC21E8" w:rsidRPr="00B615BE" w:rsidRDefault="00E111C2" w:rsidP="00D46C20">
      <w:pPr>
        <w:overflowPunct w:val="0"/>
        <w:topLinePunct/>
        <w:snapToGrid w:val="0"/>
        <w:spacing w:line="380" w:lineRule="exact"/>
        <w:ind w:firstLineChars="200" w:firstLine="420"/>
        <w:rPr>
          <w:rFonts w:ascii="Times New Roman" w:eastAsia="仿宋_GB2312" w:hAnsi="Times New Roman"/>
          <w:color w:val="000000" w:themeColor="text1"/>
          <w:lang w:val="de-DE"/>
        </w:rPr>
      </w:pPr>
      <w:r w:rsidRPr="00B615BE">
        <w:rPr>
          <w:rFonts w:ascii="Times New Roman" w:eastAsia="仿宋_GB2312" w:hAnsi="Times New Roman"/>
          <w:color w:val="000000" w:themeColor="text1"/>
          <w:lang w:val="de-DE"/>
        </w:rPr>
        <w:t xml:space="preserve">GB/T 14867 </w:t>
      </w:r>
      <w:r>
        <w:rPr>
          <w:rFonts w:ascii="Times New Roman" w:eastAsia="仿宋_GB2312" w:hAnsi="Times New Roman"/>
          <w:color w:val="000000" w:themeColor="text1"/>
        </w:rPr>
        <w:t>凤香型白酒</w:t>
      </w:r>
    </w:p>
    <w:p w:rsidR="00DC21E8" w:rsidRPr="00B615BE" w:rsidRDefault="00E111C2" w:rsidP="00D46C20">
      <w:pPr>
        <w:overflowPunct w:val="0"/>
        <w:topLinePunct/>
        <w:snapToGrid w:val="0"/>
        <w:spacing w:line="380" w:lineRule="exact"/>
        <w:ind w:firstLineChars="200" w:firstLine="420"/>
        <w:rPr>
          <w:rFonts w:ascii="Times New Roman" w:eastAsia="仿宋_GB2312" w:hAnsi="Times New Roman"/>
          <w:color w:val="000000" w:themeColor="text1"/>
          <w:lang w:val="de-DE"/>
        </w:rPr>
      </w:pPr>
      <w:r w:rsidRPr="00B615BE">
        <w:rPr>
          <w:rFonts w:ascii="Times New Roman" w:eastAsia="仿宋_GB2312" w:hAnsi="Times New Roman"/>
          <w:color w:val="000000" w:themeColor="text1"/>
          <w:lang w:val="de-DE"/>
        </w:rPr>
        <w:t xml:space="preserve">GB/T 16289 </w:t>
      </w:r>
      <w:r>
        <w:rPr>
          <w:rFonts w:ascii="Times New Roman" w:eastAsia="仿宋_GB2312" w:hAnsi="Times New Roman"/>
          <w:color w:val="000000" w:themeColor="text1"/>
        </w:rPr>
        <w:t>豉香型白酒</w:t>
      </w:r>
    </w:p>
    <w:p w:rsidR="00DC21E8" w:rsidRPr="00B615BE" w:rsidRDefault="00E111C2" w:rsidP="00D46C20">
      <w:pPr>
        <w:overflowPunct w:val="0"/>
        <w:topLinePunct/>
        <w:snapToGrid w:val="0"/>
        <w:spacing w:line="380" w:lineRule="exact"/>
        <w:ind w:firstLineChars="200" w:firstLine="420"/>
        <w:rPr>
          <w:rFonts w:ascii="Times New Roman" w:eastAsia="仿宋_GB2312" w:hAnsi="Times New Roman"/>
          <w:color w:val="000000" w:themeColor="text1"/>
          <w:lang w:val="de-DE"/>
        </w:rPr>
      </w:pPr>
      <w:r w:rsidRPr="00B615BE">
        <w:rPr>
          <w:rFonts w:ascii="Times New Roman" w:eastAsia="仿宋_GB2312" w:hAnsi="Times New Roman"/>
          <w:color w:val="000000" w:themeColor="text1"/>
          <w:lang w:val="de-DE"/>
        </w:rPr>
        <w:t xml:space="preserve">GB/T 20821 </w:t>
      </w:r>
      <w:r>
        <w:rPr>
          <w:rFonts w:ascii="Times New Roman" w:eastAsia="仿宋_GB2312" w:hAnsi="Times New Roman"/>
          <w:color w:val="000000" w:themeColor="text1"/>
        </w:rPr>
        <w:t>液态法白酒</w:t>
      </w:r>
    </w:p>
    <w:p w:rsidR="00DC21E8" w:rsidRPr="00B615BE" w:rsidRDefault="00E111C2" w:rsidP="00D46C20">
      <w:pPr>
        <w:overflowPunct w:val="0"/>
        <w:topLinePunct/>
        <w:snapToGrid w:val="0"/>
        <w:spacing w:line="380" w:lineRule="exact"/>
        <w:ind w:firstLineChars="200" w:firstLine="420"/>
        <w:rPr>
          <w:rFonts w:ascii="Times New Roman" w:eastAsia="仿宋_GB2312" w:hAnsi="Times New Roman"/>
          <w:color w:val="000000" w:themeColor="text1"/>
          <w:lang w:val="de-DE"/>
        </w:rPr>
      </w:pPr>
      <w:r w:rsidRPr="00B615BE">
        <w:rPr>
          <w:rFonts w:ascii="Times New Roman" w:eastAsia="仿宋_GB2312" w:hAnsi="Times New Roman"/>
          <w:color w:val="000000" w:themeColor="text1"/>
          <w:lang w:val="de-DE"/>
        </w:rPr>
        <w:t xml:space="preserve">GB/T 20822 </w:t>
      </w:r>
      <w:r>
        <w:rPr>
          <w:rFonts w:ascii="Times New Roman" w:eastAsia="仿宋_GB2312" w:hAnsi="Times New Roman"/>
          <w:color w:val="000000" w:themeColor="text1"/>
        </w:rPr>
        <w:t>固液法白酒</w:t>
      </w:r>
    </w:p>
    <w:p w:rsidR="00DC21E8" w:rsidRDefault="00E111C2" w:rsidP="00D46C20">
      <w:pPr>
        <w:overflowPunct w:val="0"/>
        <w:topLinePunct/>
        <w:snapToGrid w:val="0"/>
        <w:spacing w:line="380" w:lineRule="exact"/>
        <w:ind w:firstLineChars="200" w:firstLine="420"/>
        <w:rPr>
          <w:rFonts w:ascii="Times New Roman" w:eastAsia="仿宋_GB2312" w:hAnsi="Times New Roman"/>
          <w:color w:val="000000" w:themeColor="text1"/>
          <w:lang w:val="de-DE"/>
        </w:rPr>
      </w:pPr>
      <w:r>
        <w:rPr>
          <w:rFonts w:ascii="Times New Roman" w:eastAsia="仿宋_GB2312" w:hAnsi="Times New Roman"/>
          <w:color w:val="000000" w:themeColor="text1"/>
          <w:lang w:val="de-DE"/>
        </w:rPr>
        <w:t xml:space="preserve">GB/T 20823 </w:t>
      </w:r>
      <w:r>
        <w:rPr>
          <w:rFonts w:ascii="Times New Roman" w:eastAsia="仿宋_GB2312" w:hAnsi="Times New Roman"/>
          <w:color w:val="000000" w:themeColor="text1"/>
        </w:rPr>
        <w:t>特香型白酒</w:t>
      </w:r>
    </w:p>
    <w:p w:rsidR="00DC21E8" w:rsidRDefault="00E111C2" w:rsidP="00D46C20">
      <w:pPr>
        <w:overflowPunct w:val="0"/>
        <w:topLinePunct/>
        <w:snapToGrid w:val="0"/>
        <w:spacing w:line="380" w:lineRule="exact"/>
        <w:ind w:firstLineChars="200" w:firstLine="420"/>
        <w:rPr>
          <w:rFonts w:ascii="Times New Roman" w:eastAsia="仿宋_GB2312" w:hAnsi="Times New Roman"/>
          <w:color w:val="000000" w:themeColor="text1"/>
          <w:lang w:val="de-DE"/>
        </w:rPr>
      </w:pPr>
      <w:r>
        <w:rPr>
          <w:rFonts w:ascii="Times New Roman" w:eastAsia="仿宋_GB2312" w:hAnsi="Times New Roman"/>
          <w:color w:val="000000" w:themeColor="text1"/>
          <w:lang w:val="de-DE"/>
        </w:rPr>
        <w:t xml:space="preserve">GB/T 20824 </w:t>
      </w:r>
      <w:r>
        <w:rPr>
          <w:rFonts w:ascii="Times New Roman" w:eastAsia="仿宋_GB2312" w:hAnsi="Times New Roman"/>
          <w:color w:val="000000" w:themeColor="text1"/>
        </w:rPr>
        <w:t>芝麻香型白酒</w:t>
      </w:r>
    </w:p>
    <w:p w:rsidR="00DC21E8" w:rsidRDefault="00E111C2" w:rsidP="00D46C20">
      <w:pPr>
        <w:overflowPunct w:val="0"/>
        <w:topLinePunct/>
        <w:snapToGrid w:val="0"/>
        <w:spacing w:line="380" w:lineRule="exact"/>
        <w:ind w:firstLineChars="200" w:firstLine="420"/>
        <w:rPr>
          <w:rFonts w:ascii="Times New Roman" w:eastAsia="仿宋_GB2312" w:hAnsi="Times New Roman"/>
          <w:color w:val="000000" w:themeColor="text1"/>
          <w:lang w:val="de-DE"/>
        </w:rPr>
      </w:pPr>
      <w:r>
        <w:rPr>
          <w:rFonts w:ascii="Times New Roman" w:eastAsia="仿宋_GB2312" w:hAnsi="Times New Roman"/>
          <w:color w:val="000000" w:themeColor="text1"/>
          <w:lang w:val="de-DE"/>
        </w:rPr>
        <w:t xml:space="preserve">GB/T 20825 </w:t>
      </w:r>
      <w:r>
        <w:rPr>
          <w:rFonts w:ascii="Times New Roman" w:eastAsia="仿宋_GB2312" w:hAnsi="Times New Roman"/>
          <w:color w:val="000000" w:themeColor="text1"/>
        </w:rPr>
        <w:t>老白干香型白酒</w:t>
      </w:r>
    </w:p>
    <w:p w:rsidR="00DC21E8" w:rsidRDefault="00E111C2" w:rsidP="00D46C20">
      <w:pPr>
        <w:overflowPunct w:val="0"/>
        <w:topLinePunct/>
        <w:snapToGrid w:val="0"/>
        <w:spacing w:line="38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lastRenderedPageBreak/>
        <w:t xml:space="preserve">GB 22255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食品中三氯蔗糖（蔗糖素）的测定</w:t>
      </w:r>
    </w:p>
    <w:p w:rsidR="00DC21E8" w:rsidRDefault="00E111C2" w:rsidP="00D46C20">
      <w:pPr>
        <w:overflowPunct w:val="0"/>
        <w:topLinePunct/>
        <w:snapToGrid w:val="0"/>
        <w:spacing w:line="380" w:lineRule="exact"/>
        <w:ind w:firstLineChars="200" w:firstLine="420"/>
        <w:rPr>
          <w:rFonts w:ascii="Times New Roman" w:eastAsia="仿宋_GB2312" w:hAnsi="Times New Roman"/>
          <w:color w:val="000000" w:themeColor="text1"/>
          <w:lang w:val="de-DE"/>
        </w:rPr>
      </w:pPr>
      <w:r>
        <w:rPr>
          <w:rFonts w:ascii="Times New Roman" w:eastAsia="仿宋_GB2312" w:hAnsi="Times New Roman"/>
          <w:color w:val="000000" w:themeColor="text1"/>
          <w:lang w:val="de-DE"/>
        </w:rPr>
        <w:t xml:space="preserve">GB/T 23547 </w:t>
      </w:r>
      <w:r>
        <w:rPr>
          <w:rFonts w:ascii="Times New Roman" w:eastAsia="仿宋_GB2312" w:hAnsi="Times New Roman"/>
          <w:color w:val="000000" w:themeColor="text1"/>
        </w:rPr>
        <w:t>浓酱兼香型白酒</w:t>
      </w:r>
    </w:p>
    <w:p w:rsidR="00DC21E8" w:rsidRDefault="00E111C2" w:rsidP="00D46C20">
      <w:pPr>
        <w:overflowPunct w:val="0"/>
        <w:topLinePunct/>
        <w:snapToGrid w:val="0"/>
        <w:spacing w:line="380" w:lineRule="exact"/>
        <w:ind w:firstLineChars="200" w:firstLine="420"/>
        <w:rPr>
          <w:rFonts w:ascii="Times New Roman" w:eastAsia="仿宋_GB2312" w:hAnsi="Times New Roman"/>
          <w:color w:val="000000" w:themeColor="text1"/>
          <w:lang w:val="de-DE"/>
        </w:rPr>
      </w:pPr>
      <w:r>
        <w:rPr>
          <w:rFonts w:ascii="Times New Roman" w:eastAsia="仿宋_GB2312" w:hAnsi="Times New Roman"/>
          <w:color w:val="000000" w:themeColor="text1"/>
          <w:lang w:val="de-DE"/>
        </w:rPr>
        <w:t xml:space="preserve">GB/T 26760 </w:t>
      </w:r>
      <w:r>
        <w:rPr>
          <w:rFonts w:ascii="Times New Roman" w:eastAsia="仿宋_GB2312" w:hAnsi="Times New Roman"/>
          <w:color w:val="000000" w:themeColor="text1"/>
        </w:rPr>
        <w:t>酱香型白酒</w:t>
      </w:r>
    </w:p>
    <w:p w:rsidR="00DC21E8" w:rsidRDefault="00E111C2" w:rsidP="00D46C20">
      <w:pPr>
        <w:overflowPunct w:val="0"/>
        <w:topLinePunct/>
        <w:snapToGrid w:val="0"/>
        <w:spacing w:line="380" w:lineRule="exact"/>
        <w:rPr>
          <w:rFonts w:ascii="Times New Roman" w:eastAsia="仿宋_GB2312" w:hAnsi="Times New Roman"/>
          <w:color w:val="000000" w:themeColor="text1"/>
          <w:lang w:val="de-DE"/>
        </w:rPr>
      </w:pPr>
      <w:r>
        <w:rPr>
          <w:rFonts w:ascii="Times New Roman" w:eastAsia="仿宋_GB2312" w:hAnsi="Times New Roman"/>
          <w:color w:val="000000" w:themeColor="text1"/>
          <w:lang w:val="de-DE"/>
        </w:rPr>
        <w:t xml:space="preserve">    GB/T 26761 </w:t>
      </w:r>
      <w:r>
        <w:rPr>
          <w:rFonts w:ascii="Times New Roman" w:eastAsia="仿宋_GB2312" w:hAnsi="Times New Roman"/>
          <w:color w:val="000000" w:themeColor="text1"/>
        </w:rPr>
        <w:t>小曲固态法白酒</w:t>
      </w:r>
    </w:p>
    <w:p w:rsidR="00DC21E8" w:rsidRDefault="00E111C2" w:rsidP="00D46C20">
      <w:pPr>
        <w:overflowPunct w:val="0"/>
        <w:topLinePunct/>
        <w:snapToGrid w:val="0"/>
        <w:spacing w:line="38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经备案现行有效的企业标准及产品明示质量要求</w:t>
      </w:r>
    </w:p>
    <w:p w:rsidR="00DC21E8" w:rsidRDefault="00E111C2" w:rsidP="00D46C20">
      <w:pPr>
        <w:overflowPunct w:val="0"/>
        <w:topLinePunct/>
        <w:snapToGrid w:val="0"/>
        <w:spacing w:line="380" w:lineRule="exact"/>
        <w:ind w:firstLineChars="200" w:firstLine="420"/>
        <w:rPr>
          <w:rFonts w:ascii="Times New Roman" w:eastAsia="方正仿宋简体" w:hAnsi="Times New Roman"/>
          <w:color w:val="000000" w:themeColor="text1"/>
        </w:rPr>
      </w:pPr>
      <w:r>
        <w:rPr>
          <w:rFonts w:ascii="Times New Roman" w:eastAsia="仿宋_GB2312" w:hAnsi="Times New Roman"/>
          <w:color w:val="000000" w:themeColor="text1"/>
        </w:rPr>
        <w:t>相关的法律法规、部门规章和规定</w:t>
      </w:r>
    </w:p>
    <w:p w:rsidR="00DC21E8" w:rsidRDefault="00E111C2" w:rsidP="00C867C2">
      <w:pPr>
        <w:overflowPunct w:val="0"/>
        <w:topLinePunct/>
        <w:snapToGrid w:val="0"/>
        <w:spacing w:beforeLines="50" w:afterLines="50" w:line="380" w:lineRule="exact"/>
        <w:ind w:firstLineChars="200" w:firstLine="422"/>
        <w:rPr>
          <w:rFonts w:ascii="Times New Roman" w:eastAsia="黑体" w:hAnsi="Times New Roman"/>
          <w:b/>
          <w:bCs/>
          <w:color w:val="000000" w:themeColor="text1"/>
        </w:rPr>
      </w:pPr>
      <w:r>
        <w:rPr>
          <w:rFonts w:ascii="Times New Roman" w:eastAsia="黑体" w:hAnsi="Times New Roman"/>
          <w:b/>
          <w:bCs/>
          <w:color w:val="000000" w:themeColor="text1"/>
        </w:rPr>
        <w:t xml:space="preserve">1.4 </w:t>
      </w:r>
      <w:r>
        <w:rPr>
          <w:rFonts w:ascii="Times New Roman" w:eastAsia="黑体" w:hAnsi="Times New Roman"/>
          <w:b/>
          <w:bCs/>
          <w:color w:val="000000" w:themeColor="text1"/>
        </w:rPr>
        <w:t>抽样</w:t>
      </w:r>
    </w:p>
    <w:p w:rsidR="00DC21E8" w:rsidRDefault="00E111C2" w:rsidP="00D46C20">
      <w:pPr>
        <w:overflowPunct w:val="0"/>
        <w:topLinePunct/>
        <w:snapToGrid w:val="0"/>
        <w:spacing w:line="380" w:lineRule="exact"/>
        <w:ind w:firstLineChars="200" w:firstLine="422"/>
        <w:rPr>
          <w:rFonts w:ascii="Times New Roman" w:eastAsia="仿宋_GB2312" w:hAnsi="Times New Roman"/>
          <w:b/>
          <w:color w:val="000000" w:themeColor="text1"/>
        </w:rPr>
      </w:pPr>
      <w:r>
        <w:rPr>
          <w:rFonts w:ascii="Times New Roman" w:eastAsia="仿宋_GB2312" w:hAnsi="Times New Roman"/>
          <w:b/>
          <w:color w:val="000000" w:themeColor="text1"/>
        </w:rPr>
        <w:t xml:space="preserve">1.4.1 </w:t>
      </w:r>
      <w:r>
        <w:rPr>
          <w:rFonts w:ascii="Times New Roman" w:eastAsia="仿宋_GB2312" w:hAnsi="Times New Roman"/>
          <w:b/>
          <w:color w:val="000000" w:themeColor="text1"/>
        </w:rPr>
        <w:t>抽样型号或规格</w:t>
      </w:r>
    </w:p>
    <w:p w:rsidR="00DC21E8" w:rsidRDefault="00E111C2" w:rsidP="00D46C20">
      <w:pPr>
        <w:overflowPunct w:val="0"/>
        <w:topLinePunct/>
        <w:snapToGrid w:val="0"/>
        <w:spacing w:line="38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预包装食品或散装食品。</w:t>
      </w:r>
    </w:p>
    <w:p w:rsidR="00DC21E8" w:rsidRDefault="00E111C2" w:rsidP="00D46C20">
      <w:pPr>
        <w:overflowPunct w:val="0"/>
        <w:topLinePunct/>
        <w:snapToGrid w:val="0"/>
        <w:spacing w:line="380" w:lineRule="exact"/>
        <w:ind w:firstLineChars="200" w:firstLine="422"/>
        <w:rPr>
          <w:rFonts w:ascii="Times New Roman" w:eastAsia="仿宋_GB2312" w:hAnsi="Times New Roman"/>
          <w:b/>
          <w:color w:val="000000" w:themeColor="text1"/>
        </w:rPr>
      </w:pPr>
      <w:r>
        <w:rPr>
          <w:rFonts w:ascii="Times New Roman" w:eastAsia="仿宋_GB2312" w:hAnsi="Times New Roman"/>
          <w:b/>
          <w:color w:val="000000" w:themeColor="text1"/>
        </w:rPr>
        <w:t xml:space="preserve">1.4.2 </w:t>
      </w:r>
      <w:r>
        <w:rPr>
          <w:rFonts w:ascii="Times New Roman" w:eastAsia="仿宋_GB2312" w:hAnsi="Times New Roman"/>
          <w:b/>
          <w:color w:val="000000" w:themeColor="text1"/>
        </w:rPr>
        <w:t>抽样方法及数量</w:t>
      </w:r>
    </w:p>
    <w:p w:rsidR="00DC21E8" w:rsidRDefault="00E111C2" w:rsidP="00D46C20">
      <w:pPr>
        <w:overflowPunct w:val="0"/>
        <w:topLinePunct/>
        <w:snapToGrid w:val="0"/>
        <w:spacing w:line="38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生产环节抽样时，在企业的成品库房</w:t>
      </w:r>
      <w:r>
        <w:rPr>
          <w:rFonts w:ascii="Times New Roman" w:eastAsia="仿宋_GB2312" w:hAnsi="Times New Roman"/>
          <w:color w:val="000000" w:themeColor="text1"/>
          <w:kern w:val="0"/>
        </w:rPr>
        <w:t>，</w:t>
      </w:r>
      <w:r>
        <w:rPr>
          <w:rFonts w:ascii="Times New Roman" w:eastAsia="仿宋_GB2312" w:hAnsi="Times New Roman"/>
          <w:color w:val="000000" w:themeColor="text1"/>
        </w:rPr>
        <w:t>从同一批次样品堆的</w:t>
      </w:r>
      <w:r>
        <w:rPr>
          <w:rFonts w:ascii="Times New Roman" w:eastAsia="仿宋_GB2312" w:hAnsi="Times New Roman"/>
          <w:color w:val="000000" w:themeColor="text1"/>
        </w:rPr>
        <w:t>4</w:t>
      </w:r>
      <w:r>
        <w:rPr>
          <w:rFonts w:ascii="Times New Roman" w:eastAsia="仿宋_GB2312" w:hAnsi="Times New Roman"/>
          <w:color w:val="000000" w:themeColor="text1"/>
        </w:rPr>
        <w:t>个不同部位抽取</w:t>
      </w:r>
      <w:r>
        <w:rPr>
          <w:rFonts w:ascii="Times New Roman" w:eastAsia="仿宋_GB2312" w:hAnsi="Times New Roman"/>
          <w:color w:val="000000" w:themeColor="text1"/>
        </w:rPr>
        <w:t>4</w:t>
      </w:r>
      <w:r>
        <w:rPr>
          <w:rFonts w:ascii="Times New Roman" w:eastAsia="仿宋_GB2312" w:hAnsi="Times New Roman"/>
          <w:color w:val="000000" w:themeColor="text1"/>
        </w:rPr>
        <w:t>个或</w:t>
      </w:r>
      <w:r>
        <w:rPr>
          <w:rFonts w:ascii="Times New Roman" w:eastAsia="仿宋_GB2312" w:hAnsi="Times New Roman"/>
          <w:color w:val="000000" w:themeColor="text1"/>
        </w:rPr>
        <w:t>4</w:t>
      </w:r>
      <w:r>
        <w:rPr>
          <w:rFonts w:ascii="Times New Roman" w:eastAsia="仿宋_GB2312" w:hAnsi="Times New Roman"/>
          <w:color w:val="000000" w:themeColor="text1"/>
        </w:rPr>
        <w:t>个以上的大包装，分别取出相应的小包装样品，抽取样品量至少为</w:t>
      </w:r>
      <w:r>
        <w:rPr>
          <w:rFonts w:ascii="Times New Roman" w:eastAsia="仿宋_GB2312" w:hAnsi="Times New Roman"/>
          <w:color w:val="000000" w:themeColor="text1"/>
        </w:rPr>
        <w:t>2L</w:t>
      </w:r>
      <w:r>
        <w:rPr>
          <w:rFonts w:ascii="Times New Roman" w:eastAsia="仿宋_GB2312" w:hAnsi="Times New Roman"/>
          <w:color w:val="000000" w:themeColor="text1"/>
        </w:rPr>
        <w:t>。对散装白酒或原酒应考虑所抽样品的均匀性和代表性，从贮酒罐的上、中、下不同部位取样、混匀，用清洁、卫生的容器分装成小包装并保持样品密封良好。</w:t>
      </w:r>
    </w:p>
    <w:p w:rsidR="00DC21E8" w:rsidRDefault="00E111C2" w:rsidP="00D46C20">
      <w:pPr>
        <w:spacing w:line="380" w:lineRule="exact"/>
        <w:ind w:firstLineChars="200" w:firstLine="420"/>
        <w:rPr>
          <w:rFonts w:ascii="Times New Roman" w:eastAsia="仿宋_GB2312" w:hAnsi="Times New Roman"/>
          <w:color w:val="000000" w:themeColor="text1"/>
          <w:szCs w:val="21"/>
        </w:rPr>
      </w:pPr>
      <w:r>
        <w:rPr>
          <w:rFonts w:ascii="Times New Roman" w:eastAsia="仿宋_GB2312" w:hAnsi="Times New Roman" w:hint="eastAsia"/>
          <w:color w:val="000000" w:themeColor="text1"/>
          <w:szCs w:val="21"/>
        </w:rPr>
        <w:t>流通环节抽样时，在货架、柜台、库房或网络食品经营平台抽取同一批次待销产品，抽取样品量原则上同生产环节。</w:t>
      </w:r>
    </w:p>
    <w:p w:rsidR="00DC21E8" w:rsidRDefault="00E111C2" w:rsidP="00D46C20">
      <w:pPr>
        <w:spacing w:line="380" w:lineRule="exact"/>
        <w:ind w:firstLineChars="200" w:firstLine="420"/>
        <w:rPr>
          <w:rFonts w:ascii="Times New Roman" w:eastAsia="仿宋_GB2312" w:hAnsi="Times New Roman"/>
          <w:color w:val="000000" w:themeColor="text1"/>
          <w:szCs w:val="21"/>
        </w:rPr>
      </w:pPr>
      <w:r>
        <w:rPr>
          <w:rFonts w:ascii="Times New Roman" w:eastAsia="仿宋_GB2312" w:hAnsi="Times New Roman" w:hint="eastAsia"/>
          <w:color w:val="000000" w:themeColor="text1"/>
          <w:szCs w:val="21"/>
        </w:rPr>
        <w:t>餐饮环节抽样时，抽取同一批次待销或使用的产品，应抽取完整包装产品，如需从大包装中抽取样品，应从完整大包装中抽取样品，抽取样品量原则上同生产环节。</w:t>
      </w:r>
    </w:p>
    <w:p w:rsidR="00DC21E8" w:rsidRPr="00D46C20" w:rsidRDefault="00E111C2" w:rsidP="00D46C20">
      <w:pPr>
        <w:overflowPunct w:val="0"/>
        <w:topLinePunct/>
        <w:snapToGrid w:val="0"/>
        <w:spacing w:line="380" w:lineRule="exact"/>
        <w:ind w:firstLineChars="200" w:firstLine="420"/>
        <w:rPr>
          <w:rFonts w:ascii="Times New Roman" w:eastAsia="仿宋_GB2312" w:hAnsi="Times New Roman"/>
          <w:color w:val="000000" w:themeColor="text1"/>
          <w:spacing w:val="-6"/>
        </w:rPr>
      </w:pPr>
      <w:r>
        <w:rPr>
          <w:rFonts w:ascii="Times New Roman" w:eastAsia="仿宋_GB2312" w:hAnsi="Times New Roman"/>
          <w:color w:val="000000" w:themeColor="text1"/>
        </w:rPr>
        <w:t>所</w:t>
      </w:r>
      <w:r w:rsidRPr="00D46C20">
        <w:rPr>
          <w:rFonts w:ascii="Times New Roman" w:eastAsia="仿宋_GB2312" w:hAnsi="Times New Roman"/>
          <w:color w:val="000000" w:themeColor="text1"/>
          <w:spacing w:val="-6"/>
        </w:rPr>
        <w:t>抽取样品分为</w:t>
      </w:r>
      <w:r w:rsidRPr="00D46C20">
        <w:rPr>
          <w:rFonts w:ascii="Times New Roman" w:eastAsia="仿宋_GB2312" w:hAnsi="Times New Roman"/>
          <w:color w:val="000000" w:themeColor="text1"/>
          <w:spacing w:val="-6"/>
        </w:rPr>
        <w:t>2</w:t>
      </w:r>
      <w:r w:rsidRPr="00D46C20">
        <w:rPr>
          <w:rFonts w:ascii="Times New Roman" w:eastAsia="仿宋_GB2312" w:hAnsi="Times New Roman"/>
          <w:color w:val="000000" w:themeColor="text1"/>
          <w:spacing w:val="-6"/>
        </w:rPr>
        <w:t>份，约</w:t>
      </w:r>
      <w:r w:rsidRPr="00D46C20">
        <w:rPr>
          <w:rFonts w:ascii="Times New Roman" w:eastAsia="仿宋_GB2312" w:hAnsi="Times New Roman"/>
          <w:color w:val="000000" w:themeColor="text1"/>
          <w:spacing w:val="-6"/>
        </w:rPr>
        <w:t>3/4</w:t>
      </w:r>
      <w:r w:rsidRPr="00D46C20">
        <w:rPr>
          <w:rFonts w:ascii="Times New Roman" w:eastAsia="仿宋_GB2312" w:hAnsi="Times New Roman"/>
          <w:color w:val="000000" w:themeColor="text1"/>
          <w:spacing w:val="-6"/>
        </w:rPr>
        <w:t>为检验样品，约</w:t>
      </w:r>
      <w:r w:rsidRPr="00D46C20">
        <w:rPr>
          <w:rFonts w:ascii="Times New Roman" w:eastAsia="仿宋_GB2312" w:hAnsi="Times New Roman"/>
          <w:color w:val="000000" w:themeColor="text1"/>
          <w:spacing w:val="-6"/>
        </w:rPr>
        <w:t>1/4</w:t>
      </w:r>
      <w:r w:rsidRPr="00D46C20">
        <w:rPr>
          <w:rFonts w:ascii="Times New Roman" w:eastAsia="仿宋_GB2312" w:hAnsi="Times New Roman"/>
          <w:color w:val="000000" w:themeColor="text1"/>
          <w:spacing w:val="-6"/>
        </w:rPr>
        <w:t>为复检备份样品（备份样品封存在承检机构）。</w:t>
      </w:r>
    </w:p>
    <w:p w:rsidR="00DC21E8" w:rsidRDefault="00E111C2" w:rsidP="00D46C20">
      <w:pPr>
        <w:overflowPunct w:val="0"/>
        <w:topLinePunct/>
        <w:snapToGrid w:val="0"/>
        <w:spacing w:line="38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抽取样品量、检验及复检备份所需样品量可根据检验和复检需要适量调整。</w:t>
      </w:r>
    </w:p>
    <w:p w:rsidR="00DC21E8" w:rsidRDefault="00E111C2" w:rsidP="00D46C20">
      <w:pPr>
        <w:overflowPunct w:val="0"/>
        <w:topLinePunct/>
        <w:snapToGrid w:val="0"/>
        <w:spacing w:line="38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注：在本细则的规定中，检验机构在检验过程中对检验结果进行复验所采用的样品，应是抽取的检验样品，不能采用备份样品。</w:t>
      </w:r>
    </w:p>
    <w:p w:rsidR="00DC21E8" w:rsidRDefault="00E111C2" w:rsidP="00D46C20">
      <w:pPr>
        <w:overflowPunct w:val="0"/>
        <w:topLinePunct/>
        <w:snapToGrid w:val="0"/>
        <w:spacing w:line="380" w:lineRule="exact"/>
        <w:ind w:firstLineChars="200" w:firstLine="422"/>
        <w:rPr>
          <w:rFonts w:ascii="Times New Roman" w:eastAsia="仿宋_GB2312" w:hAnsi="Times New Roman"/>
          <w:b/>
          <w:color w:val="000000" w:themeColor="text1"/>
        </w:rPr>
      </w:pPr>
      <w:r>
        <w:rPr>
          <w:rFonts w:ascii="Times New Roman" w:eastAsia="仿宋_GB2312" w:hAnsi="Times New Roman"/>
          <w:b/>
          <w:color w:val="000000" w:themeColor="text1"/>
        </w:rPr>
        <w:t xml:space="preserve">1.4.3 </w:t>
      </w:r>
      <w:r>
        <w:rPr>
          <w:rFonts w:ascii="Times New Roman" w:eastAsia="仿宋_GB2312" w:hAnsi="Times New Roman"/>
          <w:b/>
          <w:color w:val="000000" w:themeColor="text1"/>
        </w:rPr>
        <w:t>抽样单</w:t>
      </w:r>
    </w:p>
    <w:p w:rsidR="00DC21E8" w:rsidRDefault="00E111C2" w:rsidP="00D46C20">
      <w:pPr>
        <w:overflowPunct w:val="0"/>
        <w:topLinePunct/>
        <w:snapToGrid w:val="0"/>
        <w:spacing w:line="38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应按有关规定填写抽样单，并记录被抽检产品</w:t>
      </w:r>
      <w:r>
        <w:rPr>
          <w:rFonts w:ascii="Times New Roman" w:eastAsia="仿宋_GB2312" w:hAnsi="Times New Roman" w:hint="eastAsia"/>
          <w:color w:val="000000" w:themeColor="text1"/>
        </w:rPr>
        <w:t>（如酒精度等）</w:t>
      </w:r>
      <w:r>
        <w:rPr>
          <w:rFonts w:ascii="Times New Roman" w:eastAsia="仿宋_GB2312" w:hAnsi="Times New Roman"/>
          <w:color w:val="000000" w:themeColor="text1"/>
        </w:rPr>
        <w:t>及生产经营企业相关信息。</w:t>
      </w:r>
    </w:p>
    <w:p w:rsidR="00DC21E8" w:rsidRDefault="00E111C2" w:rsidP="00D46C20">
      <w:pPr>
        <w:overflowPunct w:val="0"/>
        <w:topLinePunct/>
        <w:snapToGrid w:val="0"/>
        <w:spacing w:line="380" w:lineRule="exact"/>
        <w:ind w:firstLineChars="200" w:firstLine="422"/>
        <w:rPr>
          <w:rFonts w:ascii="Times New Roman" w:eastAsia="仿宋_GB2312" w:hAnsi="Times New Roman"/>
          <w:b/>
          <w:color w:val="000000" w:themeColor="text1"/>
        </w:rPr>
      </w:pPr>
      <w:r>
        <w:rPr>
          <w:rFonts w:ascii="Times New Roman" w:eastAsia="仿宋_GB2312" w:hAnsi="Times New Roman"/>
          <w:b/>
          <w:color w:val="000000" w:themeColor="text1"/>
        </w:rPr>
        <w:t xml:space="preserve">1.4.4 </w:t>
      </w:r>
      <w:r>
        <w:rPr>
          <w:rFonts w:ascii="Times New Roman" w:eastAsia="仿宋_GB2312" w:hAnsi="Times New Roman"/>
          <w:b/>
          <w:color w:val="000000" w:themeColor="text1"/>
        </w:rPr>
        <w:t>封样和样品运输、贮存</w:t>
      </w:r>
    </w:p>
    <w:p w:rsidR="00DC21E8" w:rsidRDefault="00E111C2" w:rsidP="00D46C20">
      <w:pPr>
        <w:overflowPunct w:val="0"/>
        <w:topLinePunct/>
        <w:snapToGrid w:val="0"/>
        <w:spacing w:line="38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抽样完成后由抽样人与被抽查企业在抽样单和封条上签字、盖章，当场封样，检验样品、备份样品分别封样。为保证样品的真实性，要有相应的防拆封措施，并保证封条在运输过程中不会破损。样品运输、贮存过程中应采取有效的防护措施，确保样品不被污染，不发生腐败变质，不影响后续检验。样品的运输、贮存，应符合产品明示要求或产品实际需要的条件要求。</w:t>
      </w:r>
    </w:p>
    <w:p w:rsidR="00DC21E8" w:rsidRDefault="00E111C2" w:rsidP="00D46C20">
      <w:pPr>
        <w:overflowPunct w:val="0"/>
        <w:topLinePunct/>
        <w:snapToGrid w:val="0"/>
        <w:spacing w:line="38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在网络食品经营平台抽样时，抽样单和封条无需被抽样单位签字、盖章。</w:t>
      </w:r>
    </w:p>
    <w:p w:rsidR="00DC21E8" w:rsidRDefault="00E111C2" w:rsidP="00C867C2">
      <w:pPr>
        <w:overflowPunct w:val="0"/>
        <w:topLinePunct/>
        <w:snapToGrid w:val="0"/>
        <w:spacing w:beforeLines="50" w:afterLines="50" w:line="380" w:lineRule="exact"/>
        <w:ind w:firstLineChars="200" w:firstLine="422"/>
        <w:rPr>
          <w:rFonts w:ascii="Times New Roman" w:eastAsia="黑体" w:hAnsi="Times New Roman"/>
          <w:b/>
          <w:bCs/>
          <w:color w:val="000000" w:themeColor="text1"/>
        </w:rPr>
      </w:pPr>
      <w:r>
        <w:rPr>
          <w:rFonts w:ascii="Times New Roman" w:eastAsia="黑体" w:hAnsi="Times New Roman"/>
          <w:b/>
          <w:bCs/>
          <w:color w:val="000000" w:themeColor="text1"/>
        </w:rPr>
        <w:t xml:space="preserve">1.5 </w:t>
      </w:r>
      <w:r>
        <w:rPr>
          <w:rFonts w:ascii="Times New Roman" w:eastAsia="黑体" w:hAnsi="Times New Roman"/>
          <w:b/>
          <w:bCs/>
          <w:color w:val="000000" w:themeColor="text1"/>
        </w:rPr>
        <w:t>检验要求</w:t>
      </w:r>
    </w:p>
    <w:p w:rsidR="00DC21E8" w:rsidRDefault="00E111C2">
      <w:pPr>
        <w:overflowPunct w:val="0"/>
        <w:topLinePunct/>
        <w:snapToGrid w:val="0"/>
        <w:spacing w:line="360" w:lineRule="exact"/>
        <w:ind w:firstLineChars="200" w:firstLine="422"/>
        <w:rPr>
          <w:rFonts w:ascii="Times New Roman" w:eastAsia="仿宋_GB2312" w:hAnsi="Times New Roman"/>
          <w:b/>
          <w:color w:val="000000" w:themeColor="text1"/>
        </w:rPr>
      </w:pPr>
      <w:r>
        <w:rPr>
          <w:rFonts w:ascii="Times New Roman" w:eastAsia="仿宋_GB2312" w:hAnsi="Times New Roman"/>
          <w:b/>
          <w:color w:val="000000" w:themeColor="text1"/>
        </w:rPr>
        <w:t xml:space="preserve">1.5.1 </w:t>
      </w:r>
      <w:r>
        <w:rPr>
          <w:rFonts w:ascii="Times New Roman" w:eastAsia="仿宋_GB2312" w:hAnsi="Times New Roman"/>
          <w:b/>
          <w:color w:val="000000" w:themeColor="text1"/>
        </w:rPr>
        <w:t>检验项目</w:t>
      </w:r>
    </w:p>
    <w:p w:rsidR="00DC21E8" w:rsidRDefault="00E111C2">
      <w:pPr>
        <w:overflowPunct w:val="0"/>
        <w:topLinePunct/>
        <w:snapToGrid w:val="0"/>
        <w:spacing w:line="360" w:lineRule="exact"/>
        <w:ind w:firstLineChars="200" w:firstLine="420"/>
        <w:rPr>
          <w:rFonts w:ascii="Times New Roman" w:eastAsia="方正仿宋简体" w:hAnsi="Times New Roman"/>
          <w:color w:val="000000" w:themeColor="text1"/>
        </w:rPr>
      </w:pPr>
      <w:r>
        <w:rPr>
          <w:rFonts w:ascii="Times New Roman" w:eastAsia="仿宋_GB2312" w:hAnsi="Times New Roman"/>
          <w:color w:val="000000" w:themeColor="text1"/>
        </w:rPr>
        <w:t>检验项目见表</w:t>
      </w:r>
      <w:r>
        <w:rPr>
          <w:rFonts w:ascii="Times New Roman" w:eastAsia="仿宋_GB2312" w:hAnsi="Times New Roman"/>
          <w:color w:val="000000" w:themeColor="text1"/>
        </w:rPr>
        <w:t>15-1</w:t>
      </w:r>
      <w:r>
        <w:rPr>
          <w:rFonts w:ascii="Times New Roman" w:eastAsia="仿宋_GB2312" w:hAnsi="Times New Roman"/>
          <w:color w:val="000000" w:themeColor="text1"/>
        </w:rPr>
        <w:t>。</w:t>
      </w:r>
    </w:p>
    <w:p w:rsidR="00DC21E8" w:rsidRDefault="00E111C2" w:rsidP="00C867C2">
      <w:pPr>
        <w:overflowPunct w:val="0"/>
        <w:topLinePunct/>
        <w:snapToGrid w:val="0"/>
        <w:spacing w:beforeLines="50" w:afterLines="50" w:line="360" w:lineRule="exact"/>
        <w:jc w:val="center"/>
        <w:rPr>
          <w:rFonts w:ascii="Times New Roman" w:eastAsia="黑体" w:hAnsi="Times New Roman"/>
          <w:color w:val="000000" w:themeColor="text1"/>
        </w:rPr>
      </w:pPr>
      <w:r>
        <w:rPr>
          <w:rFonts w:ascii="Times New Roman" w:eastAsia="黑体" w:hAnsi="Times New Roman"/>
          <w:color w:val="000000" w:themeColor="text1"/>
        </w:rPr>
        <w:lastRenderedPageBreak/>
        <w:t>表</w:t>
      </w:r>
      <w:r>
        <w:rPr>
          <w:rFonts w:ascii="Times New Roman" w:eastAsia="黑体" w:hAnsi="Times New Roman"/>
          <w:color w:val="000000" w:themeColor="text1"/>
        </w:rPr>
        <w:t xml:space="preserve">15-1 </w:t>
      </w:r>
      <w:r>
        <w:rPr>
          <w:rFonts w:ascii="Times New Roman" w:eastAsia="黑体" w:hAnsi="Times New Roman"/>
          <w:color w:val="000000" w:themeColor="text1"/>
        </w:rPr>
        <w:t>白酒检验项目</w:t>
      </w:r>
    </w:p>
    <w:tbl>
      <w:tblPr>
        <w:tblW w:w="8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6"/>
        <w:gridCol w:w="3126"/>
        <w:gridCol w:w="2654"/>
        <w:gridCol w:w="1711"/>
      </w:tblGrid>
      <w:tr w:rsidR="00DC21E8">
        <w:trPr>
          <w:cantSplit/>
          <w:trHeight w:val="403"/>
          <w:tblHeader/>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序号</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检验项目</w:t>
            </w:r>
          </w:p>
        </w:tc>
        <w:tc>
          <w:tcPr>
            <w:tcW w:w="265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依据法律法规或标准</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检测方法</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360" w:lineRule="exact"/>
              <w:jc w:val="center"/>
              <w:rPr>
                <w:rFonts w:ascii="Times New Roman" w:eastAsia="方正仿宋简体" w:hAnsi="Times New Roman"/>
                <w:color w:val="000000" w:themeColor="text1"/>
              </w:rPr>
            </w:pPr>
            <w:r>
              <w:rPr>
                <w:rFonts w:ascii="Times New Roman" w:eastAsia="方正仿宋简体" w:hAnsi="Times New Roman"/>
                <w:color w:val="000000" w:themeColor="text1"/>
              </w:rPr>
              <w:t>1</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酒精度</w:t>
            </w:r>
          </w:p>
        </w:tc>
        <w:tc>
          <w:tcPr>
            <w:tcW w:w="265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产品明示标准及质量要求</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5009.225</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360" w:lineRule="exact"/>
              <w:jc w:val="center"/>
              <w:rPr>
                <w:rFonts w:ascii="Times New Roman" w:eastAsia="方正仿宋简体" w:hAnsi="Times New Roman"/>
                <w:color w:val="000000" w:themeColor="text1"/>
              </w:rPr>
            </w:pPr>
            <w:r>
              <w:rPr>
                <w:rFonts w:ascii="Times New Roman" w:eastAsia="方正仿宋简体" w:hAnsi="Times New Roman"/>
                <w:color w:val="000000" w:themeColor="text1"/>
              </w:rPr>
              <w:t>2</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甲醇</w:t>
            </w:r>
          </w:p>
        </w:tc>
        <w:tc>
          <w:tcPr>
            <w:tcW w:w="265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2757</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after="120"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lang w:val="de-DE"/>
              </w:rPr>
              <w:t>GB 5009.266</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360" w:lineRule="exact"/>
              <w:jc w:val="center"/>
              <w:rPr>
                <w:rFonts w:ascii="Times New Roman" w:eastAsia="方正仿宋简体" w:hAnsi="Times New Roman"/>
                <w:color w:val="000000" w:themeColor="text1"/>
              </w:rPr>
            </w:pPr>
            <w:r>
              <w:rPr>
                <w:rFonts w:ascii="Times New Roman" w:eastAsia="方正仿宋简体" w:hAnsi="Times New Roman"/>
                <w:color w:val="000000" w:themeColor="text1"/>
              </w:rPr>
              <w:t>3</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氰化物（以</w:t>
            </w:r>
            <w:r>
              <w:rPr>
                <w:rFonts w:ascii="Times New Roman" w:eastAsia="仿宋_GB2312" w:hAnsi="Times New Roman"/>
                <w:color w:val="000000" w:themeColor="text1"/>
              </w:rPr>
              <w:t>HCN</w:t>
            </w:r>
            <w:r>
              <w:rPr>
                <w:rFonts w:ascii="Times New Roman" w:eastAsia="仿宋_GB2312" w:hAnsi="Times New Roman"/>
                <w:color w:val="000000" w:themeColor="text1"/>
              </w:rPr>
              <w:t>计）</w:t>
            </w:r>
          </w:p>
        </w:tc>
        <w:tc>
          <w:tcPr>
            <w:tcW w:w="265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2757</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after="120"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lang w:val="de-DE"/>
              </w:rPr>
              <w:t>GB 5009.36</w:t>
            </w:r>
          </w:p>
        </w:tc>
      </w:tr>
      <w:tr w:rsidR="00DC21E8">
        <w:trPr>
          <w:cantSplit/>
          <w:trHeight w:val="403"/>
          <w:jc w:val="center"/>
        </w:trPr>
        <w:tc>
          <w:tcPr>
            <w:tcW w:w="816" w:type="dxa"/>
            <w:vAlign w:val="center"/>
          </w:tcPr>
          <w:p w:rsidR="00DC21E8" w:rsidRDefault="00E111C2">
            <w:pPr>
              <w:overflowPunct w:val="0"/>
              <w:topLinePunct/>
              <w:spacing w:line="360" w:lineRule="exact"/>
              <w:jc w:val="center"/>
              <w:rPr>
                <w:rFonts w:ascii="Times New Roman" w:eastAsia="方正仿宋简体" w:hAnsi="Times New Roman"/>
                <w:color w:val="000000" w:themeColor="text1"/>
              </w:rPr>
            </w:pPr>
            <w:r>
              <w:rPr>
                <w:rFonts w:ascii="Times New Roman" w:eastAsia="方正仿宋简体" w:hAnsi="Times New Roman"/>
                <w:color w:val="000000" w:themeColor="text1"/>
              </w:rPr>
              <w:t>4</w:t>
            </w:r>
          </w:p>
        </w:tc>
        <w:tc>
          <w:tcPr>
            <w:tcW w:w="3126" w:type="dxa"/>
            <w:vAlign w:val="center"/>
          </w:tcPr>
          <w:p w:rsidR="00DC21E8" w:rsidRDefault="00E111C2">
            <w:pPr>
              <w:overflowPunct w:val="0"/>
              <w:topLinePunct/>
              <w:spacing w:line="360" w:lineRule="exact"/>
              <w:jc w:val="center"/>
              <w:rPr>
                <w:rFonts w:ascii="Times New Roman" w:eastAsia="仿宋_GB2312" w:hAnsi="Times New Roman"/>
                <w:color w:val="000000" w:themeColor="text1"/>
                <w:vertAlign w:val="superscript"/>
              </w:rPr>
            </w:pPr>
            <w:r>
              <w:rPr>
                <w:rFonts w:ascii="Times New Roman" w:eastAsia="仿宋_GB2312" w:hAnsi="Times New Roman"/>
                <w:color w:val="000000" w:themeColor="text1"/>
              </w:rPr>
              <w:t>铅（以</w:t>
            </w:r>
            <w:r>
              <w:rPr>
                <w:rFonts w:ascii="Times New Roman" w:eastAsia="仿宋_GB2312" w:hAnsi="Times New Roman"/>
                <w:color w:val="000000" w:themeColor="text1"/>
              </w:rPr>
              <w:t>Pb</w:t>
            </w:r>
            <w:r>
              <w:rPr>
                <w:rFonts w:ascii="Times New Roman" w:eastAsia="仿宋_GB2312" w:hAnsi="Times New Roman"/>
                <w:color w:val="000000" w:themeColor="text1"/>
              </w:rPr>
              <w:t>计）</w:t>
            </w:r>
            <w:r>
              <w:rPr>
                <w:rFonts w:ascii="Times New Roman" w:eastAsia="仿宋_GB2312" w:hAnsi="Times New Roman"/>
                <w:color w:val="000000" w:themeColor="text1"/>
                <w:vertAlign w:val="superscript"/>
              </w:rPr>
              <w:t>a</w:t>
            </w:r>
          </w:p>
        </w:tc>
        <w:tc>
          <w:tcPr>
            <w:tcW w:w="2654"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2757</w:t>
            </w:r>
          </w:p>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2762</w:t>
            </w:r>
          </w:p>
        </w:tc>
        <w:tc>
          <w:tcPr>
            <w:tcW w:w="1711"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5009.12</w:t>
            </w:r>
          </w:p>
        </w:tc>
      </w:tr>
      <w:tr w:rsidR="00DC21E8">
        <w:trPr>
          <w:cantSplit/>
          <w:trHeight w:val="403"/>
          <w:jc w:val="center"/>
        </w:trPr>
        <w:tc>
          <w:tcPr>
            <w:tcW w:w="816" w:type="dxa"/>
            <w:vAlign w:val="center"/>
          </w:tcPr>
          <w:p w:rsidR="00DC21E8" w:rsidRDefault="00E111C2">
            <w:pPr>
              <w:overflowPunct w:val="0"/>
              <w:topLinePunct/>
              <w:spacing w:line="360" w:lineRule="exact"/>
              <w:jc w:val="center"/>
              <w:rPr>
                <w:rFonts w:ascii="Times New Roman" w:eastAsia="方正仿宋简体" w:hAnsi="Times New Roman"/>
                <w:color w:val="000000" w:themeColor="text1"/>
              </w:rPr>
            </w:pPr>
            <w:r>
              <w:rPr>
                <w:rFonts w:ascii="Times New Roman" w:eastAsia="方正仿宋简体" w:hAnsi="Times New Roman"/>
                <w:color w:val="000000" w:themeColor="text1"/>
              </w:rPr>
              <w:t>5</w:t>
            </w:r>
          </w:p>
        </w:tc>
        <w:tc>
          <w:tcPr>
            <w:tcW w:w="3126"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糖精钠（以糖精计）</w:t>
            </w:r>
          </w:p>
        </w:tc>
        <w:tc>
          <w:tcPr>
            <w:tcW w:w="2654"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2760</w:t>
            </w:r>
          </w:p>
        </w:tc>
        <w:tc>
          <w:tcPr>
            <w:tcW w:w="1711"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5009.28</w:t>
            </w:r>
          </w:p>
        </w:tc>
      </w:tr>
      <w:tr w:rsidR="00DC21E8">
        <w:trPr>
          <w:cantSplit/>
          <w:trHeight w:val="403"/>
          <w:jc w:val="center"/>
        </w:trPr>
        <w:tc>
          <w:tcPr>
            <w:tcW w:w="816" w:type="dxa"/>
            <w:vAlign w:val="center"/>
          </w:tcPr>
          <w:p w:rsidR="00DC21E8" w:rsidRDefault="00E111C2">
            <w:pPr>
              <w:overflowPunct w:val="0"/>
              <w:topLinePunct/>
              <w:spacing w:line="360" w:lineRule="exact"/>
              <w:jc w:val="center"/>
              <w:rPr>
                <w:rFonts w:ascii="Times New Roman" w:eastAsia="方正仿宋简体" w:hAnsi="Times New Roman"/>
                <w:color w:val="000000" w:themeColor="text1"/>
              </w:rPr>
            </w:pPr>
            <w:r>
              <w:rPr>
                <w:rFonts w:ascii="Times New Roman" w:eastAsia="方正仿宋简体" w:hAnsi="Times New Roman"/>
                <w:color w:val="000000" w:themeColor="text1"/>
              </w:rPr>
              <w:t>6</w:t>
            </w:r>
          </w:p>
        </w:tc>
        <w:tc>
          <w:tcPr>
            <w:tcW w:w="3126"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甜蜜素（以环己基氨基磺酸计）</w:t>
            </w:r>
          </w:p>
        </w:tc>
        <w:tc>
          <w:tcPr>
            <w:tcW w:w="2654"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2760</w:t>
            </w:r>
          </w:p>
        </w:tc>
        <w:tc>
          <w:tcPr>
            <w:tcW w:w="1711"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5009.97</w:t>
            </w:r>
          </w:p>
        </w:tc>
      </w:tr>
      <w:tr w:rsidR="00DC21E8">
        <w:trPr>
          <w:cantSplit/>
          <w:trHeight w:val="403"/>
          <w:jc w:val="center"/>
        </w:trPr>
        <w:tc>
          <w:tcPr>
            <w:tcW w:w="816" w:type="dxa"/>
            <w:vAlign w:val="center"/>
          </w:tcPr>
          <w:p w:rsidR="00DC21E8" w:rsidRDefault="00E111C2">
            <w:pPr>
              <w:overflowPunct w:val="0"/>
              <w:topLinePunct/>
              <w:spacing w:line="360" w:lineRule="exact"/>
              <w:jc w:val="center"/>
              <w:rPr>
                <w:rFonts w:ascii="Times New Roman" w:eastAsia="方正仿宋简体" w:hAnsi="Times New Roman"/>
                <w:color w:val="000000" w:themeColor="text1"/>
              </w:rPr>
            </w:pPr>
            <w:r>
              <w:rPr>
                <w:rFonts w:ascii="Times New Roman" w:eastAsia="方正仿宋简体" w:hAnsi="Times New Roman"/>
                <w:color w:val="000000" w:themeColor="text1"/>
              </w:rPr>
              <w:t>7</w:t>
            </w:r>
          </w:p>
        </w:tc>
        <w:tc>
          <w:tcPr>
            <w:tcW w:w="3126"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三氯蔗糖</w:t>
            </w:r>
          </w:p>
        </w:tc>
        <w:tc>
          <w:tcPr>
            <w:tcW w:w="2654"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 xml:space="preserve">GB 2760 </w:t>
            </w:r>
          </w:p>
        </w:tc>
        <w:tc>
          <w:tcPr>
            <w:tcW w:w="1711"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22255</w:t>
            </w:r>
          </w:p>
        </w:tc>
      </w:tr>
      <w:tr w:rsidR="00DC21E8">
        <w:trPr>
          <w:cantSplit/>
          <w:trHeight w:val="403"/>
          <w:jc w:val="center"/>
        </w:trPr>
        <w:tc>
          <w:tcPr>
            <w:tcW w:w="8307" w:type="dxa"/>
            <w:gridSpan w:val="4"/>
            <w:vAlign w:val="center"/>
          </w:tcPr>
          <w:p w:rsidR="00DC21E8" w:rsidRDefault="00E111C2">
            <w:pPr>
              <w:rPr>
                <w:rFonts w:ascii="Times New Roman" w:eastAsia="仿宋_GB2312" w:hAnsi="Times New Roman"/>
                <w:color w:val="000000" w:themeColor="text1"/>
              </w:rPr>
            </w:pPr>
            <w:r>
              <w:rPr>
                <w:rFonts w:ascii="Times New Roman" w:eastAsia="仿宋_GB2312" w:hAnsi="Times New Roman"/>
                <w:color w:val="000000" w:themeColor="text1"/>
              </w:rPr>
              <w:t>注：</w:t>
            </w:r>
            <w:r>
              <w:rPr>
                <w:rFonts w:ascii="Times New Roman" w:eastAsia="仿宋_GB2312" w:hAnsi="Times New Roman"/>
                <w:color w:val="000000" w:themeColor="text1"/>
              </w:rPr>
              <w:t xml:space="preserve">a. </w:t>
            </w:r>
            <w:r>
              <w:rPr>
                <w:rFonts w:ascii="Times New Roman" w:eastAsia="仿宋_GB2312" w:hAnsi="Times New Roman"/>
                <w:color w:val="000000" w:themeColor="text1"/>
              </w:rPr>
              <w:t>生产日期在</w:t>
            </w:r>
            <w:r>
              <w:rPr>
                <w:rFonts w:ascii="Times New Roman" w:eastAsia="仿宋_GB2312" w:hAnsi="Times New Roman"/>
                <w:color w:val="000000" w:themeColor="text1"/>
              </w:rPr>
              <w:t>2013</w:t>
            </w:r>
            <w:r>
              <w:rPr>
                <w:rFonts w:ascii="Times New Roman" w:eastAsia="仿宋_GB2312" w:hAnsi="Times New Roman"/>
                <w:color w:val="000000" w:themeColor="text1"/>
              </w:rPr>
              <w:t>年</w:t>
            </w:r>
            <w:r>
              <w:rPr>
                <w:rFonts w:ascii="Times New Roman" w:eastAsia="仿宋_GB2312" w:hAnsi="Times New Roman"/>
                <w:color w:val="000000" w:themeColor="text1"/>
              </w:rPr>
              <w:t>2</w:t>
            </w:r>
            <w:r>
              <w:rPr>
                <w:rFonts w:ascii="Times New Roman" w:eastAsia="仿宋_GB2312" w:hAnsi="Times New Roman"/>
                <w:color w:val="000000" w:themeColor="text1"/>
              </w:rPr>
              <w:t>月</w:t>
            </w:r>
            <w:r>
              <w:rPr>
                <w:rFonts w:ascii="Times New Roman" w:eastAsia="仿宋_GB2312" w:hAnsi="Times New Roman"/>
                <w:color w:val="000000" w:themeColor="text1"/>
              </w:rPr>
              <w:t>1</w:t>
            </w:r>
            <w:r>
              <w:rPr>
                <w:rFonts w:ascii="Times New Roman" w:eastAsia="仿宋_GB2312" w:hAnsi="Times New Roman"/>
                <w:color w:val="000000" w:themeColor="text1"/>
              </w:rPr>
              <w:t>日之前的产品依据</w:t>
            </w:r>
            <w:r>
              <w:rPr>
                <w:rFonts w:ascii="Times New Roman" w:eastAsia="仿宋_GB2312" w:hAnsi="Times New Roman"/>
                <w:color w:val="000000" w:themeColor="text1"/>
              </w:rPr>
              <w:t>GB 2757</w:t>
            </w:r>
            <w:r>
              <w:rPr>
                <w:rFonts w:ascii="Times New Roman" w:eastAsia="仿宋_GB2312" w:hAnsi="Times New Roman" w:hint="eastAsia"/>
                <w:color w:val="000000" w:themeColor="text1"/>
              </w:rPr>
              <w:t>-1981</w:t>
            </w:r>
            <w:r>
              <w:rPr>
                <w:rFonts w:ascii="Times New Roman" w:eastAsia="仿宋_GB2312" w:hAnsi="Times New Roman"/>
                <w:color w:val="000000" w:themeColor="text1"/>
              </w:rPr>
              <w:t>判定，生产日期在</w:t>
            </w:r>
            <w:r>
              <w:rPr>
                <w:rFonts w:ascii="Times New Roman" w:eastAsia="仿宋_GB2312" w:hAnsi="Times New Roman"/>
                <w:color w:val="000000" w:themeColor="text1"/>
              </w:rPr>
              <w:t>2013</w:t>
            </w:r>
            <w:r>
              <w:rPr>
                <w:rFonts w:ascii="Times New Roman" w:eastAsia="仿宋_GB2312" w:hAnsi="Times New Roman"/>
                <w:color w:val="000000" w:themeColor="text1"/>
              </w:rPr>
              <w:t>年</w:t>
            </w:r>
            <w:r>
              <w:rPr>
                <w:rFonts w:ascii="Times New Roman" w:eastAsia="仿宋_GB2312" w:hAnsi="Times New Roman"/>
                <w:color w:val="000000" w:themeColor="text1"/>
              </w:rPr>
              <w:t>6</w:t>
            </w:r>
            <w:r>
              <w:rPr>
                <w:rFonts w:ascii="Times New Roman" w:eastAsia="仿宋_GB2312" w:hAnsi="Times New Roman"/>
                <w:color w:val="000000" w:themeColor="text1"/>
              </w:rPr>
              <w:t>月</w:t>
            </w:r>
            <w:r>
              <w:rPr>
                <w:rFonts w:ascii="Times New Roman" w:eastAsia="仿宋_GB2312" w:hAnsi="Times New Roman"/>
                <w:color w:val="000000" w:themeColor="text1"/>
              </w:rPr>
              <w:t>1</w:t>
            </w:r>
            <w:r>
              <w:rPr>
                <w:rFonts w:ascii="Times New Roman" w:eastAsia="仿宋_GB2312" w:hAnsi="Times New Roman"/>
                <w:color w:val="000000" w:themeColor="text1"/>
              </w:rPr>
              <w:t>日（含）之后</w:t>
            </w:r>
            <w:r>
              <w:rPr>
                <w:rFonts w:ascii="Times New Roman" w:eastAsia="仿宋_GB2312" w:hAnsi="Times New Roman"/>
                <w:color w:val="000000" w:themeColor="text1"/>
              </w:rPr>
              <w:t>2017</w:t>
            </w:r>
            <w:r>
              <w:rPr>
                <w:rFonts w:ascii="Times New Roman" w:eastAsia="仿宋_GB2312" w:hAnsi="Times New Roman" w:hint="eastAsia"/>
                <w:color w:val="000000" w:themeColor="text1"/>
              </w:rPr>
              <w:t>年</w:t>
            </w:r>
            <w:r>
              <w:rPr>
                <w:rFonts w:ascii="Times New Roman" w:eastAsia="仿宋_GB2312" w:hAnsi="Times New Roman"/>
                <w:color w:val="000000" w:themeColor="text1"/>
              </w:rPr>
              <w:t>9</w:t>
            </w:r>
            <w:r>
              <w:rPr>
                <w:rFonts w:ascii="Times New Roman" w:eastAsia="仿宋_GB2312" w:hAnsi="Times New Roman" w:hint="eastAsia"/>
                <w:color w:val="000000" w:themeColor="text1"/>
              </w:rPr>
              <w:t>月</w:t>
            </w:r>
            <w:r>
              <w:rPr>
                <w:rFonts w:ascii="Times New Roman" w:eastAsia="仿宋_GB2312" w:hAnsi="Times New Roman"/>
                <w:color w:val="000000" w:themeColor="text1"/>
              </w:rPr>
              <w:t>17</w:t>
            </w:r>
            <w:r>
              <w:rPr>
                <w:rFonts w:ascii="Times New Roman" w:eastAsia="仿宋_GB2312" w:hAnsi="Times New Roman" w:hint="eastAsia"/>
                <w:color w:val="000000" w:themeColor="text1"/>
              </w:rPr>
              <w:t>日之前的产品依据</w:t>
            </w:r>
            <w:r>
              <w:rPr>
                <w:rFonts w:ascii="Times New Roman" w:eastAsia="仿宋_GB2312" w:hAnsi="Times New Roman"/>
                <w:color w:val="000000" w:themeColor="text1"/>
              </w:rPr>
              <w:t>GB 2762-2012</w:t>
            </w:r>
            <w:r>
              <w:rPr>
                <w:rFonts w:ascii="Times New Roman" w:eastAsia="仿宋_GB2312" w:hAnsi="Times New Roman" w:hint="eastAsia"/>
                <w:color w:val="000000" w:themeColor="text1"/>
              </w:rPr>
              <w:t>判定，生产日期在</w:t>
            </w:r>
            <w:r>
              <w:rPr>
                <w:rFonts w:ascii="Times New Roman" w:eastAsia="仿宋_GB2312" w:hAnsi="Times New Roman"/>
                <w:color w:val="000000" w:themeColor="text1"/>
              </w:rPr>
              <w:t>2017</w:t>
            </w:r>
            <w:r>
              <w:rPr>
                <w:rFonts w:ascii="Times New Roman" w:eastAsia="仿宋_GB2312" w:hAnsi="Times New Roman" w:hint="eastAsia"/>
                <w:color w:val="000000" w:themeColor="text1"/>
              </w:rPr>
              <w:t>年</w:t>
            </w:r>
            <w:r>
              <w:rPr>
                <w:rFonts w:ascii="Times New Roman" w:eastAsia="仿宋_GB2312" w:hAnsi="Times New Roman"/>
                <w:color w:val="000000" w:themeColor="text1"/>
              </w:rPr>
              <w:t>9</w:t>
            </w:r>
            <w:r>
              <w:rPr>
                <w:rFonts w:ascii="Times New Roman" w:eastAsia="仿宋_GB2312" w:hAnsi="Times New Roman" w:hint="eastAsia"/>
                <w:color w:val="000000" w:themeColor="text1"/>
              </w:rPr>
              <w:t>月</w:t>
            </w:r>
            <w:r>
              <w:rPr>
                <w:rFonts w:ascii="Times New Roman" w:eastAsia="仿宋_GB2312" w:hAnsi="Times New Roman"/>
                <w:color w:val="000000" w:themeColor="text1"/>
              </w:rPr>
              <w:t>17</w:t>
            </w:r>
            <w:r>
              <w:rPr>
                <w:rFonts w:ascii="Times New Roman" w:eastAsia="仿宋_GB2312" w:hAnsi="Times New Roman" w:hint="eastAsia"/>
                <w:color w:val="000000" w:themeColor="text1"/>
              </w:rPr>
              <w:t>日（含）之后的产品依据</w:t>
            </w:r>
            <w:r>
              <w:rPr>
                <w:rFonts w:ascii="Times New Roman" w:eastAsia="仿宋_GB2312" w:hAnsi="Times New Roman"/>
                <w:color w:val="000000" w:themeColor="text1"/>
              </w:rPr>
              <w:t xml:space="preserve"> GB 2762-2017</w:t>
            </w:r>
            <w:r>
              <w:rPr>
                <w:rFonts w:ascii="Times New Roman" w:eastAsia="仿宋_GB2312" w:hAnsi="Times New Roman" w:hint="eastAsia"/>
                <w:color w:val="000000" w:themeColor="text1"/>
              </w:rPr>
              <w:t>判定。</w:t>
            </w:r>
          </w:p>
        </w:tc>
      </w:tr>
    </w:tbl>
    <w:p w:rsidR="00DC21E8" w:rsidRDefault="00E111C2" w:rsidP="00C867C2">
      <w:pPr>
        <w:overflowPunct w:val="0"/>
        <w:topLinePunct/>
        <w:snapToGrid w:val="0"/>
        <w:spacing w:beforeLines="50" w:afterLines="50" w:line="360" w:lineRule="exact"/>
        <w:ind w:firstLineChars="200" w:firstLine="422"/>
        <w:rPr>
          <w:rFonts w:ascii="Times New Roman" w:eastAsia="黑体" w:hAnsi="Times New Roman"/>
          <w:b/>
          <w:bCs/>
          <w:color w:val="000000" w:themeColor="text1"/>
        </w:rPr>
      </w:pPr>
      <w:r>
        <w:rPr>
          <w:rFonts w:ascii="Times New Roman" w:eastAsia="黑体" w:hAnsi="Times New Roman"/>
          <w:b/>
          <w:bCs/>
          <w:color w:val="000000" w:themeColor="text1"/>
        </w:rPr>
        <w:t xml:space="preserve">1.6 </w:t>
      </w:r>
      <w:r>
        <w:rPr>
          <w:rFonts w:ascii="Times New Roman" w:eastAsia="黑体" w:hAnsi="Times New Roman"/>
          <w:b/>
          <w:bCs/>
          <w:color w:val="000000" w:themeColor="text1"/>
        </w:rPr>
        <w:t>判定原则与结论</w:t>
      </w:r>
    </w:p>
    <w:p w:rsidR="00DC21E8" w:rsidRDefault="00E111C2">
      <w:pPr>
        <w:overflowPunct w:val="0"/>
        <w:topLinePunct/>
        <w:spacing w:line="35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原则上按照细则中检验项目依据的法律法规或标准要求判定，若被检产品明示标准和质量要求高于该要求时，应按被检产品明示标准和质量要求判定。</w:t>
      </w:r>
    </w:p>
    <w:p w:rsidR="00DC21E8" w:rsidRDefault="00E111C2">
      <w:pPr>
        <w:overflowPunct w:val="0"/>
        <w:topLinePunct/>
        <w:snapToGrid w:val="0"/>
        <w:spacing w:line="35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出具抽检检验报告，检验报告中检验结论按如下方式作出判定：</w:t>
      </w:r>
    </w:p>
    <w:p w:rsidR="00DC21E8" w:rsidRDefault="00E111C2">
      <w:pPr>
        <w:overflowPunct w:val="0"/>
        <w:topLinePunct/>
        <w:snapToGrid w:val="0"/>
        <w:spacing w:line="35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 xml:space="preserve">1.6.1 </w:t>
      </w:r>
      <w:r>
        <w:rPr>
          <w:rFonts w:ascii="Times New Roman" w:eastAsia="仿宋_GB2312" w:hAnsi="Times New Roman"/>
          <w:color w:val="000000" w:themeColor="text1"/>
          <w:kern w:val="0"/>
        </w:rPr>
        <w:t>检验项目全部符合相应依据的法律法规或标准要求的，检验结论为：</w:t>
      </w:r>
      <w:r>
        <w:rPr>
          <w:rFonts w:ascii="Times New Roman" w:eastAsia="仿宋_GB2312" w:hAnsi="Times New Roman"/>
          <w:color w:val="000000" w:themeColor="text1"/>
          <w:kern w:val="0"/>
        </w:rPr>
        <w:t>“</w:t>
      </w:r>
      <w:r>
        <w:rPr>
          <w:rFonts w:ascii="Times New Roman" w:eastAsia="仿宋_GB2312" w:hAnsi="Times New Roman"/>
          <w:color w:val="000000" w:themeColor="text1"/>
          <w:kern w:val="0"/>
        </w:rPr>
        <w:t>经抽样检验，所检项目符合</w:t>
      </w:r>
      <w:r>
        <w:rPr>
          <w:rFonts w:ascii="Times New Roman" w:eastAsia="仿宋_GB2312" w:hAnsi="Times New Roman"/>
          <w:color w:val="000000" w:themeColor="text1"/>
          <w:kern w:val="0"/>
        </w:rPr>
        <w:t>××××</w:t>
      </w:r>
      <w:r>
        <w:rPr>
          <w:rFonts w:ascii="Times New Roman" w:eastAsia="仿宋_GB2312" w:hAnsi="Times New Roman"/>
          <w:color w:val="000000" w:themeColor="text1"/>
          <w:kern w:val="0"/>
        </w:rPr>
        <w:t>要求</w:t>
      </w:r>
      <w:r>
        <w:rPr>
          <w:rFonts w:ascii="Times New Roman" w:eastAsia="仿宋_GB2312" w:hAnsi="Times New Roman"/>
          <w:color w:val="000000" w:themeColor="text1"/>
          <w:kern w:val="0"/>
        </w:rPr>
        <w:t>”</w:t>
      </w:r>
      <w:r>
        <w:rPr>
          <w:rFonts w:ascii="Times New Roman" w:eastAsia="仿宋_GB2312" w:hAnsi="Times New Roman"/>
          <w:color w:val="000000" w:themeColor="text1"/>
          <w:kern w:val="0"/>
        </w:rPr>
        <w:t>。</w:t>
      </w:r>
    </w:p>
    <w:p w:rsidR="00DC21E8" w:rsidRDefault="00E111C2">
      <w:pPr>
        <w:overflowPunct w:val="0"/>
        <w:topLinePunct/>
        <w:snapToGrid w:val="0"/>
        <w:spacing w:line="35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 xml:space="preserve">1.6.2 </w:t>
      </w:r>
      <w:r>
        <w:rPr>
          <w:rFonts w:ascii="Times New Roman" w:eastAsia="仿宋_GB2312" w:hAnsi="Times New Roman"/>
          <w:color w:val="000000" w:themeColor="text1"/>
          <w:kern w:val="0"/>
        </w:rPr>
        <w:t>检验项目有不符合相应依据的法律法规或标准要求的，检验结论为：</w:t>
      </w:r>
      <w:r>
        <w:rPr>
          <w:rFonts w:ascii="Times New Roman" w:eastAsia="仿宋_GB2312" w:hAnsi="Times New Roman"/>
          <w:color w:val="000000" w:themeColor="text1"/>
          <w:kern w:val="0"/>
        </w:rPr>
        <w:t>“</w:t>
      </w:r>
      <w:r>
        <w:rPr>
          <w:rFonts w:ascii="Times New Roman" w:eastAsia="仿宋_GB2312" w:hAnsi="Times New Roman"/>
          <w:color w:val="000000" w:themeColor="text1"/>
          <w:kern w:val="0"/>
        </w:rPr>
        <w:t>经抽样检验，</w:t>
      </w:r>
      <w:r>
        <w:rPr>
          <w:rFonts w:ascii="Times New Roman" w:eastAsia="仿宋_GB2312" w:hAnsi="Times New Roman"/>
          <w:color w:val="000000" w:themeColor="text1"/>
          <w:kern w:val="0"/>
        </w:rPr>
        <w:t>××</w:t>
      </w:r>
      <w:r>
        <w:rPr>
          <w:rFonts w:ascii="Times New Roman" w:eastAsia="仿宋_GB2312" w:hAnsi="Times New Roman"/>
          <w:color w:val="000000" w:themeColor="text1"/>
          <w:kern w:val="0"/>
        </w:rPr>
        <w:t>项目不符合</w:t>
      </w:r>
      <w:r>
        <w:rPr>
          <w:rFonts w:ascii="Times New Roman" w:eastAsia="仿宋_GB2312" w:hAnsi="Times New Roman"/>
          <w:color w:val="000000" w:themeColor="text1"/>
          <w:kern w:val="0"/>
        </w:rPr>
        <w:t>××××</w:t>
      </w:r>
      <w:r>
        <w:rPr>
          <w:rFonts w:ascii="Times New Roman" w:eastAsia="仿宋_GB2312" w:hAnsi="Times New Roman"/>
          <w:color w:val="000000" w:themeColor="text1"/>
          <w:kern w:val="0"/>
        </w:rPr>
        <w:t>要求，检验结论为不合格</w:t>
      </w:r>
      <w:r>
        <w:rPr>
          <w:rFonts w:ascii="Times New Roman" w:eastAsia="仿宋_GB2312" w:hAnsi="Times New Roman"/>
          <w:color w:val="000000" w:themeColor="text1"/>
          <w:kern w:val="0"/>
        </w:rPr>
        <w:t>”</w:t>
      </w:r>
      <w:r>
        <w:rPr>
          <w:rFonts w:ascii="Times New Roman" w:eastAsia="仿宋_GB2312" w:hAnsi="Times New Roman"/>
          <w:color w:val="000000" w:themeColor="text1"/>
          <w:kern w:val="0"/>
        </w:rPr>
        <w:t>。</w:t>
      </w:r>
    </w:p>
    <w:p w:rsidR="00DC21E8" w:rsidRDefault="00E111C2">
      <w:pPr>
        <w:pStyle w:val="2"/>
        <w:rPr>
          <w:color w:val="000000" w:themeColor="text1"/>
        </w:rPr>
      </w:pPr>
      <w:bookmarkStart w:id="334" w:name="_Toc383786818"/>
      <w:bookmarkStart w:id="335" w:name="_Toc21656"/>
      <w:bookmarkStart w:id="336" w:name="_Toc470182917"/>
      <w:bookmarkStart w:id="337" w:name="_Toc30214"/>
      <w:bookmarkStart w:id="338" w:name="_Toc27620"/>
      <w:bookmarkStart w:id="339" w:name="_Toc23379"/>
      <w:bookmarkStart w:id="340" w:name="_Toc27419"/>
      <w:bookmarkStart w:id="341" w:name="_Toc17665"/>
      <w:bookmarkStart w:id="342" w:name="_Toc412738142"/>
      <w:bookmarkStart w:id="343" w:name="_Toc20509"/>
      <w:r>
        <w:rPr>
          <w:color w:val="000000" w:themeColor="text1"/>
        </w:rPr>
        <w:t xml:space="preserve">2 </w:t>
      </w:r>
      <w:r>
        <w:rPr>
          <w:color w:val="000000" w:themeColor="text1"/>
        </w:rPr>
        <w:t>黄酒</w:t>
      </w:r>
      <w:bookmarkEnd w:id="334"/>
      <w:bookmarkEnd w:id="335"/>
      <w:bookmarkEnd w:id="336"/>
      <w:bookmarkEnd w:id="337"/>
      <w:bookmarkEnd w:id="338"/>
      <w:bookmarkEnd w:id="339"/>
      <w:bookmarkEnd w:id="340"/>
      <w:bookmarkEnd w:id="341"/>
      <w:bookmarkEnd w:id="342"/>
      <w:bookmarkEnd w:id="343"/>
    </w:p>
    <w:p w:rsidR="00DC21E8" w:rsidRDefault="00E111C2" w:rsidP="00C867C2">
      <w:pPr>
        <w:overflowPunct w:val="0"/>
        <w:topLinePunct/>
        <w:snapToGrid w:val="0"/>
        <w:spacing w:beforeLines="50" w:afterLines="50" w:line="350" w:lineRule="exact"/>
        <w:ind w:firstLineChars="200" w:firstLine="422"/>
        <w:rPr>
          <w:rFonts w:ascii="Times New Roman" w:eastAsia="黑体" w:hAnsi="Times New Roman"/>
          <w:b/>
          <w:bCs/>
          <w:color w:val="000000" w:themeColor="text1"/>
        </w:rPr>
      </w:pPr>
      <w:r>
        <w:rPr>
          <w:rFonts w:ascii="Times New Roman" w:eastAsia="黑体" w:hAnsi="Times New Roman"/>
          <w:b/>
          <w:bCs/>
          <w:color w:val="000000" w:themeColor="text1"/>
        </w:rPr>
        <w:t xml:space="preserve">2.1 </w:t>
      </w:r>
      <w:r>
        <w:rPr>
          <w:rFonts w:ascii="Times New Roman" w:eastAsia="黑体" w:hAnsi="Times New Roman"/>
          <w:b/>
          <w:bCs/>
          <w:color w:val="000000" w:themeColor="text1"/>
        </w:rPr>
        <w:t>适用范围</w:t>
      </w:r>
    </w:p>
    <w:p w:rsidR="00DC21E8" w:rsidRDefault="00E111C2">
      <w:pPr>
        <w:overflowPunct w:val="0"/>
        <w:topLinePunct/>
        <w:snapToGrid w:val="0"/>
        <w:spacing w:line="35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rPr>
        <w:t>本细则</w:t>
      </w:r>
      <w:r>
        <w:rPr>
          <w:rFonts w:ascii="Times New Roman" w:eastAsia="仿宋_GB2312" w:hAnsi="Times New Roman"/>
          <w:color w:val="000000" w:themeColor="text1"/>
          <w:kern w:val="0"/>
        </w:rPr>
        <w:t>适用于黄酒食品安全监督抽检。</w:t>
      </w:r>
    </w:p>
    <w:p w:rsidR="00DC21E8" w:rsidRDefault="00E111C2" w:rsidP="00C867C2">
      <w:pPr>
        <w:overflowPunct w:val="0"/>
        <w:topLinePunct/>
        <w:snapToGrid w:val="0"/>
        <w:spacing w:beforeLines="50" w:afterLines="50" w:line="350" w:lineRule="exact"/>
        <w:ind w:firstLineChars="200" w:firstLine="422"/>
        <w:rPr>
          <w:rFonts w:ascii="Times New Roman" w:eastAsia="黑体" w:hAnsi="Times New Roman"/>
          <w:b/>
          <w:bCs/>
          <w:color w:val="000000" w:themeColor="text1"/>
        </w:rPr>
      </w:pPr>
      <w:r>
        <w:rPr>
          <w:rFonts w:ascii="Times New Roman" w:eastAsia="黑体" w:hAnsi="Times New Roman"/>
          <w:b/>
          <w:bCs/>
          <w:color w:val="000000" w:themeColor="text1"/>
        </w:rPr>
        <w:t xml:space="preserve">2.2 </w:t>
      </w:r>
      <w:r>
        <w:rPr>
          <w:rFonts w:ascii="Times New Roman" w:eastAsia="黑体" w:hAnsi="Times New Roman"/>
          <w:b/>
          <w:bCs/>
          <w:color w:val="000000" w:themeColor="text1"/>
        </w:rPr>
        <w:t>产品种类</w:t>
      </w:r>
    </w:p>
    <w:p w:rsidR="00DC21E8" w:rsidRDefault="00E111C2">
      <w:pPr>
        <w:overflowPunct w:val="0"/>
        <w:topLinePunct/>
        <w:snapToGrid w:val="0"/>
        <w:spacing w:line="35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主要包括：黄酒、绍兴酒（绍兴黄酒）等。</w:t>
      </w:r>
    </w:p>
    <w:p w:rsidR="00DC21E8" w:rsidRDefault="00E111C2" w:rsidP="00C867C2">
      <w:pPr>
        <w:overflowPunct w:val="0"/>
        <w:topLinePunct/>
        <w:snapToGrid w:val="0"/>
        <w:spacing w:beforeLines="50" w:afterLines="50" w:line="350" w:lineRule="exact"/>
        <w:ind w:firstLineChars="200" w:firstLine="422"/>
        <w:rPr>
          <w:rFonts w:ascii="Times New Roman" w:eastAsia="黑体" w:hAnsi="Times New Roman"/>
          <w:b/>
          <w:bCs/>
          <w:color w:val="000000" w:themeColor="text1"/>
        </w:rPr>
      </w:pPr>
      <w:r>
        <w:rPr>
          <w:rFonts w:ascii="Times New Roman" w:eastAsia="黑体" w:hAnsi="Times New Roman"/>
          <w:b/>
          <w:bCs/>
          <w:color w:val="000000" w:themeColor="text1"/>
        </w:rPr>
        <w:t xml:space="preserve">2.3 </w:t>
      </w:r>
      <w:r>
        <w:rPr>
          <w:rFonts w:ascii="Times New Roman" w:eastAsia="黑体" w:hAnsi="Times New Roman"/>
          <w:b/>
          <w:bCs/>
          <w:color w:val="000000" w:themeColor="text1"/>
        </w:rPr>
        <w:t>检验依据</w:t>
      </w:r>
    </w:p>
    <w:p w:rsidR="00DC21E8" w:rsidRDefault="00E111C2">
      <w:pPr>
        <w:overflowPunct w:val="0"/>
        <w:topLinePunct/>
        <w:snapToGrid w:val="0"/>
        <w:spacing w:line="35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下列文件凡是注明日期的，其随后所有的修改单或修订版均不适用于本细则。凡是不注明日期的，其最新版本适用于本细则。</w:t>
      </w:r>
    </w:p>
    <w:p w:rsidR="00DC21E8" w:rsidRDefault="00E111C2">
      <w:pPr>
        <w:overflowPunct w:val="0"/>
        <w:topLinePunct/>
        <w:snapToGrid w:val="0"/>
        <w:spacing w:line="350" w:lineRule="exact"/>
        <w:ind w:firstLineChars="200" w:firstLine="420"/>
        <w:rPr>
          <w:rFonts w:ascii="Times New Roman" w:eastAsia="仿宋_GB2312" w:hAnsi="Times New Roman"/>
          <w:color w:val="000000" w:themeColor="text1"/>
          <w:kern w:val="0"/>
        </w:rPr>
      </w:pPr>
      <w:r>
        <w:rPr>
          <w:rFonts w:ascii="Times New Roman" w:eastAsia="仿宋_GB2312" w:hAnsi="Times New Roman" w:hint="eastAsia"/>
          <w:color w:val="000000" w:themeColor="text1"/>
          <w:kern w:val="0"/>
        </w:rPr>
        <w:t xml:space="preserve">GB 2758-2005 </w:t>
      </w:r>
      <w:r>
        <w:rPr>
          <w:rFonts w:ascii="Times New Roman" w:eastAsia="仿宋_GB2312" w:hAnsi="Times New Roman" w:hint="eastAsia"/>
          <w:color w:val="000000" w:themeColor="text1"/>
          <w:kern w:val="0"/>
        </w:rPr>
        <w:t>发酵酒卫生标准</w:t>
      </w:r>
    </w:p>
    <w:p w:rsidR="00DC21E8" w:rsidRDefault="00E111C2">
      <w:pPr>
        <w:overflowPunct w:val="0"/>
        <w:topLinePunct/>
        <w:snapToGrid w:val="0"/>
        <w:spacing w:line="35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 xml:space="preserve">GB 2758 </w:t>
      </w:r>
      <w:r>
        <w:rPr>
          <w:rFonts w:ascii="Times New Roman" w:eastAsia="仿宋_GB2312" w:hAnsi="Times New Roman"/>
          <w:color w:val="000000" w:themeColor="text1"/>
          <w:kern w:val="0"/>
        </w:rPr>
        <w:t>食品安全国家标准</w:t>
      </w:r>
      <w:r>
        <w:rPr>
          <w:rFonts w:ascii="Times New Roman" w:eastAsia="仿宋_GB2312" w:hAnsi="Times New Roman"/>
          <w:color w:val="000000" w:themeColor="text1"/>
          <w:kern w:val="0"/>
        </w:rPr>
        <w:t xml:space="preserve"> </w:t>
      </w:r>
      <w:r>
        <w:rPr>
          <w:rFonts w:ascii="Times New Roman" w:eastAsia="仿宋_GB2312" w:hAnsi="Times New Roman"/>
          <w:color w:val="000000" w:themeColor="text1"/>
          <w:kern w:val="0"/>
        </w:rPr>
        <w:t>发酵酒及其配制酒</w:t>
      </w:r>
    </w:p>
    <w:p w:rsidR="00DC21E8" w:rsidRDefault="00E111C2">
      <w:pPr>
        <w:overflowPunct w:val="0"/>
        <w:topLinePunct/>
        <w:snapToGrid w:val="0"/>
        <w:spacing w:line="34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lastRenderedPageBreak/>
        <w:t xml:space="preserve">GB 2760 </w:t>
      </w:r>
      <w:r>
        <w:rPr>
          <w:rFonts w:ascii="Times New Roman" w:eastAsia="仿宋_GB2312" w:hAnsi="Times New Roman"/>
          <w:color w:val="000000" w:themeColor="text1"/>
          <w:kern w:val="0"/>
        </w:rPr>
        <w:t>食品安全国家标准</w:t>
      </w:r>
      <w:r>
        <w:rPr>
          <w:rFonts w:ascii="Times New Roman" w:eastAsia="仿宋_GB2312" w:hAnsi="Times New Roman"/>
          <w:color w:val="000000" w:themeColor="text1"/>
          <w:kern w:val="0"/>
        </w:rPr>
        <w:t xml:space="preserve"> </w:t>
      </w:r>
      <w:r>
        <w:rPr>
          <w:rFonts w:ascii="Times New Roman" w:eastAsia="仿宋_GB2312" w:hAnsi="Times New Roman"/>
          <w:color w:val="000000" w:themeColor="text1"/>
          <w:kern w:val="0"/>
        </w:rPr>
        <w:t>食品添加剂使用标准</w:t>
      </w:r>
    </w:p>
    <w:p w:rsidR="00DC21E8" w:rsidRDefault="00E111C2">
      <w:pPr>
        <w:overflowPunct w:val="0"/>
        <w:topLinePunct/>
        <w:snapToGrid w:val="0"/>
        <w:spacing w:line="34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 xml:space="preserve">GB 2762 </w:t>
      </w:r>
      <w:r>
        <w:rPr>
          <w:rFonts w:ascii="Times New Roman" w:eastAsia="仿宋_GB2312" w:hAnsi="Times New Roman"/>
          <w:color w:val="000000" w:themeColor="text1"/>
          <w:kern w:val="0"/>
        </w:rPr>
        <w:t>食品安全国家标准</w:t>
      </w:r>
      <w:r>
        <w:rPr>
          <w:rFonts w:ascii="Times New Roman" w:eastAsia="仿宋_GB2312" w:hAnsi="Times New Roman"/>
          <w:color w:val="000000" w:themeColor="text1"/>
          <w:kern w:val="0"/>
        </w:rPr>
        <w:t xml:space="preserve"> </w:t>
      </w:r>
      <w:r>
        <w:rPr>
          <w:rFonts w:ascii="Times New Roman" w:eastAsia="仿宋_GB2312" w:hAnsi="Times New Roman"/>
          <w:color w:val="000000" w:themeColor="text1"/>
          <w:kern w:val="0"/>
        </w:rPr>
        <w:t>食品中污染物限量</w:t>
      </w:r>
    </w:p>
    <w:p w:rsidR="00DC21E8" w:rsidRDefault="00E111C2">
      <w:pPr>
        <w:overflowPunct w:val="0"/>
        <w:topLinePunct/>
        <w:snapToGrid w:val="0"/>
        <w:spacing w:line="34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 xml:space="preserve">GB 5009.12 </w:t>
      </w:r>
      <w:r>
        <w:rPr>
          <w:rFonts w:ascii="Times New Roman" w:eastAsia="仿宋_GB2312" w:hAnsi="Times New Roman"/>
          <w:color w:val="000000" w:themeColor="text1"/>
          <w:kern w:val="0"/>
        </w:rPr>
        <w:t>食品安全国家标准</w:t>
      </w:r>
      <w:r>
        <w:rPr>
          <w:rFonts w:ascii="Times New Roman" w:eastAsia="仿宋_GB2312" w:hAnsi="Times New Roman"/>
          <w:color w:val="000000" w:themeColor="text1"/>
          <w:kern w:val="0"/>
        </w:rPr>
        <w:t xml:space="preserve"> </w:t>
      </w:r>
      <w:r>
        <w:rPr>
          <w:rFonts w:ascii="Times New Roman" w:eastAsia="仿宋_GB2312" w:hAnsi="Times New Roman"/>
          <w:color w:val="000000" w:themeColor="text1"/>
          <w:kern w:val="0"/>
        </w:rPr>
        <w:t>食品中铅的测定</w:t>
      </w:r>
    </w:p>
    <w:p w:rsidR="00DC21E8" w:rsidRDefault="00E111C2">
      <w:pPr>
        <w:overflowPunct w:val="0"/>
        <w:topLinePunct/>
        <w:snapToGrid w:val="0"/>
        <w:spacing w:line="34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 xml:space="preserve">GB 5009.28 </w:t>
      </w:r>
      <w:r>
        <w:rPr>
          <w:rFonts w:ascii="Times New Roman" w:eastAsia="仿宋_GB2312" w:hAnsi="Times New Roman" w:hint="eastAsia"/>
          <w:color w:val="000000" w:themeColor="text1"/>
          <w:kern w:val="0"/>
        </w:rPr>
        <w:t>食品安全国家标准</w:t>
      </w:r>
      <w:r>
        <w:rPr>
          <w:rFonts w:ascii="Times New Roman" w:eastAsia="仿宋_GB2312" w:hAnsi="Times New Roman"/>
          <w:color w:val="000000" w:themeColor="text1"/>
          <w:kern w:val="0"/>
        </w:rPr>
        <w:t xml:space="preserve"> </w:t>
      </w:r>
      <w:r>
        <w:rPr>
          <w:rFonts w:ascii="Times New Roman" w:eastAsia="仿宋_GB2312" w:hAnsi="Times New Roman" w:hint="eastAsia"/>
          <w:color w:val="000000" w:themeColor="text1"/>
          <w:kern w:val="0"/>
        </w:rPr>
        <w:t>食品中苯甲酸、山梨酸和糖精钠的测定</w:t>
      </w:r>
    </w:p>
    <w:p w:rsidR="00DC21E8" w:rsidRDefault="00E111C2">
      <w:pPr>
        <w:overflowPunct w:val="0"/>
        <w:topLinePunct/>
        <w:snapToGrid w:val="0"/>
        <w:spacing w:line="34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 xml:space="preserve">GB 5009.97 </w:t>
      </w:r>
      <w:r>
        <w:rPr>
          <w:rFonts w:ascii="Times New Roman" w:eastAsia="仿宋_GB2312" w:hAnsi="Times New Roman" w:hint="eastAsia"/>
          <w:color w:val="000000" w:themeColor="text1"/>
          <w:kern w:val="0"/>
        </w:rPr>
        <w:t>食品安全国家标准</w:t>
      </w:r>
      <w:r>
        <w:rPr>
          <w:rFonts w:ascii="Times New Roman" w:eastAsia="仿宋_GB2312" w:hAnsi="Times New Roman"/>
          <w:color w:val="000000" w:themeColor="text1"/>
          <w:kern w:val="0"/>
        </w:rPr>
        <w:t xml:space="preserve"> </w:t>
      </w:r>
      <w:r>
        <w:rPr>
          <w:rFonts w:ascii="Times New Roman" w:eastAsia="仿宋_GB2312" w:hAnsi="Times New Roman" w:hint="eastAsia"/>
          <w:color w:val="000000" w:themeColor="text1"/>
          <w:kern w:val="0"/>
        </w:rPr>
        <w:t>食品中环己基氨基磺酸钠的测定</w:t>
      </w:r>
    </w:p>
    <w:p w:rsidR="00DC21E8" w:rsidRDefault="00E111C2">
      <w:pPr>
        <w:overflowPunct w:val="0"/>
        <w:topLinePunct/>
        <w:snapToGrid w:val="0"/>
        <w:spacing w:line="34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 xml:space="preserve">GB 5009.121 </w:t>
      </w:r>
      <w:r>
        <w:rPr>
          <w:rFonts w:ascii="Times New Roman" w:eastAsia="仿宋_GB2312" w:hAnsi="Times New Roman" w:hint="eastAsia"/>
          <w:color w:val="000000" w:themeColor="text1"/>
          <w:kern w:val="0"/>
        </w:rPr>
        <w:t>食品安全国家标准</w:t>
      </w:r>
      <w:r>
        <w:rPr>
          <w:rFonts w:ascii="Times New Roman" w:eastAsia="仿宋_GB2312" w:hAnsi="Times New Roman"/>
          <w:color w:val="000000" w:themeColor="text1"/>
          <w:kern w:val="0"/>
        </w:rPr>
        <w:t xml:space="preserve"> </w:t>
      </w:r>
      <w:r>
        <w:rPr>
          <w:rFonts w:ascii="Times New Roman" w:eastAsia="仿宋_GB2312" w:hAnsi="Times New Roman" w:hint="eastAsia"/>
          <w:color w:val="000000" w:themeColor="text1"/>
          <w:kern w:val="0"/>
        </w:rPr>
        <w:t>食品中脱氢乙酸的测定</w:t>
      </w:r>
    </w:p>
    <w:p w:rsidR="00DC21E8" w:rsidRDefault="00E111C2">
      <w:pPr>
        <w:overflowPunct w:val="0"/>
        <w:topLinePunct/>
        <w:snapToGrid w:val="0"/>
        <w:spacing w:line="34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 xml:space="preserve">GB 5009.225 </w:t>
      </w:r>
      <w:r>
        <w:rPr>
          <w:rFonts w:ascii="Times New Roman" w:eastAsia="仿宋_GB2312" w:hAnsi="Times New Roman" w:hint="eastAsia"/>
          <w:color w:val="000000" w:themeColor="text1"/>
          <w:kern w:val="0"/>
        </w:rPr>
        <w:t>食品安全国家标准</w:t>
      </w:r>
      <w:r>
        <w:rPr>
          <w:rFonts w:ascii="Times New Roman" w:eastAsia="仿宋_GB2312" w:hAnsi="Times New Roman"/>
          <w:color w:val="000000" w:themeColor="text1"/>
          <w:kern w:val="0"/>
        </w:rPr>
        <w:t xml:space="preserve"> </w:t>
      </w:r>
      <w:r>
        <w:rPr>
          <w:rFonts w:ascii="Times New Roman" w:eastAsia="仿宋_GB2312" w:hAnsi="Times New Roman" w:hint="eastAsia"/>
          <w:color w:val="000000" w:themeColor="text1"/>
          <w:kern w:val="0"/>
        </w:rPr>
        <w:t>酒中乙醇浓度的测定</w:t>
      </w:r>
    </w:p>
    <w:p w:rsidR="00DC21E8" w:rsidRDefault="00E111C2">
      <w:pPr>
        <w:overflowPunct w:val="0"/>
        <w:topLinePunct/>
        <w:snapToGrid w:val="0"/>
        <w:spacing w:line="34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 xml:space="preserve">GB/T 13662 </w:t>
      </w:r>
      <w:r>
        <w:rPr>
          <w:rFonts w:ascii="Times New Roman" w:eastAsia="仿宋_GB2312" w:hAnsi="Times New Roman"/>
          <w:color w:val="000000" w:themeColor="text1"/>
          <w:kern w:val="0"/>
        </w:rPr>
        <w:t>黄酒</w:t>
      </w:r>
    </w:p>
    <w:p w:rsidR="00DC21E8" w:rsidRDefault="00E111C2">
      <w:pPr>
        <w:overflowPunct w:val="0"/>
        <w:topLinePunct/>
        <w:snapToGrid w:val="0"/>
        <w:spacing w:line="34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 xml:space="preserve">GB/T 17946 </w:t>
      </w:r>
      <w:r>
        <w:rPr>
          <w:rFonts w:ascii="Times New Roman" w:eastAsia="仿宋_GB2312" w:hAnsi="Times New Roman"/>
          <w:color w:val="000000" w:themeColor="text1"/>
          <w:kern w:val="0"/>
        </w:rPr>
        <w:t>地理标志产品</w:t>
      </w:r>
      <w:r>
        <w:rPr>
          <w:rFonts w:ascii="Times New Roman" w:eastAsia="仿宋_GB2312" w:hAnsi="Times New Roman"/>
          <w:color w:val="000000" w:themeColor="text1"/>
          <w:kern w:val="0"/>
        </w:rPr>
        <w:t xml:space="preserve"> </w:t>
      </w:r>
      <w:r>
        <w:rPr>
          <w:rFonts w:ascii="Times New Roman" w:eastAsia="仿宋_GB2312" w:hAnsi="Times New Roman"/>
          <w:color w:val="000000" w:themeColor="text1"/>
          <w:kern w:val="0"/>
        </w:rPr>
        <w:t>绍兴酒（绍兴黄酒）</w:t>
      </w:r>
    </w:p>
    <w:p w:rsidR="00DC21E8" w:rsidRDefault="00E111C2">
      <w:pPr>
        <w:overflowPunct w:val="0"/>
        <w:topLinePunct/>
        <w:snapToGrid w:val="0"/>
        <w:spacing w:line="34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 xml:space="preserve">GB 22255 </w:t>
      </w:r>
      <w:r>
        <w:rPr>
          <w:rFonts w:ascii="Times New Roman" w:eastAsia="仿宋_GB2312" w:hAnsi="Times New Roman" w:hint="eastAsia"/>
          <w:color w:val="000000" w:themeColor="text1"/>
          <w:kern w:val="0"/>
        </w:rPr>
        <w:t>食品安全国家标准</w:t>
      </w:r>
      <w:r>
        <w:rPr>
          <w:rFonts w:ascii="Times New Roman" w:eastAsia="仿宋_GB2312" w:hAnsi="Times New Roman"/>
          <w:color w:val="000000" w:themeColor="text1"/>
          <w:kern w:val="0"/>
        </w:rPr>
        <w:t xml:space="preserve"> </w:t>
      </w:r>
      <w:r>
        <w:rPr>
          <w:rFonts w:ascii="Times New Roman" w:eastAsia="仿宋_GB2312" w:hAnsi="Times New Roman" w:hint="eastAsia"/>
          <w:color w:val="000000" w:themeColor="text1"/>
          <w:kern w:val="0"/>
        </w:rPr>
        <w:t>食品中三氯蔗糖（蔗糖素）的测定</w:t>
      </w:r>
    </w:p>
    <w:p w:rsidR="00DC21E8" w:rsidRDefault="00E111C2">
      <w:pPr>
        <w:overflowPunct w:val="0"/>
        <w:topLinePunct/>
        <w:snapToGrid w:val="0"/>
        <w:spacing w:line="34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经备案现行有效的企业标准及产品明示质量要求</w:t>
      </w:r>
    </w:p>
    <w:p w:rsidR="00DC21E8" w:rsidRDefault="00E111C2">
      <w:pPr>
        <w:overflowPunct w:val="0"/>
        <w:topLinePunct/>
        <w:snapToGrid w:val="0"/>
        <w:spacing w:line="34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相关的法律法规、部门规章和规定</w:t>
      </w:r>
    </w:p>
    <w:p w:rsidR="00DC21E8" w:rsidRDefault="00E111C2" w:rsidP="00C867C2">
      <w:pPr>
        <w:overflowPunct w:val="0"/>
        <w:topLinePunct/>
        <w:snapToGrid w:val="0"/>
        <w:spacing w:beforeLines="50" w:afterLines="50" w:line="340" w:lineRule="exact"/>
        <w:ind w:firstLineChars="200" w:firstLine="422"/>
        <w:rPr>
          <w:rFonts w:ascii="Times New Roman" w:eastAsia="黑体" w:hAnsi="Times New Roman"/>
          <w:b/>
          <w:bCs/>
          <w:color w:val="000000" w:themeColor="text1"/>
        </w:rPr>
      </w:pPr>
      <w:r>
        <w:rPr>
          <w:rFonts w:ascii="Times New Roman" w:eastAsia="黑体" w:hAnsi="Times New Roman"/>
          <w:b/>
          <w:bCs/>
          <w:color w:val="000000" w:themeColor="text1"/>
        </w:rPr>
        <w:t xml:space="preserve">2.4 </w:t>
      </w:r>
      <w:r>
        <w:rPr>
          <w:rFonts w:ascii="Times New Roman" w:eastAsia="黑体" w:hAnsi="Times New Roman"/>
          <w:b/>
          <w:bCs/>
          <w:color w:val="000000" w:themeColor="text1"/>
        </w:rPr>
        <w:t>抽样</w:t>
      </w:r>
    </w:p>
    <w:p w:rsidR="00DC21E8" w:rsidRDefault="00E111C2">
      <w:pPr>
        <w:overflowPunct w:val="0"/>
        <w:topLinePunct/>
        <w:snapToGrid w:val="0"/>
        <w:spacing w:line="340" w:lineRule="exact"/>
        <w:ind w:firstLineChars="200" w:firstLine="422"/>
        <w:rPr>
          <w:rFonts w:ascii="Times New Roman" w:eastAsia="仿宋_GB2312" w:hAnsi="Times New Roman"/>
          <w:b/>
          <w:color w:val="000000" w:themeColor="text1"/>
          <w:kern w:val="0"/>
        </w:rPr>
      </w:pPr>
      <w:r>
        <w:rPr>
          <w:rFonts w:ascii="Times New Roman" w:eastAsia="仿宋_GB2312" w:hAnsi="Times New Roman"/>
          <w:b/>
          <w:color w:val="000000" w:themeColor="text1"/>
          <w:kern w:val="0"/>
        </w:rPr>
        <w:t xml:space="preserve">2.4.1 </w:t>
      </w:r>
      <w:r>
        <w:rPr>
          <w:rFonts w:ascii="Times New Roman" w:eastAsia="仿宋_GB2312" w:hAnsi="Times New Roman"/>
          <w:b/>
          <w:color w:val="000000" w:themeColor="text1"/>
          <w:kern w:val="0"/>
        </w:rPr>
        <w:t>抽样型号或规格</w:t>
      </w:r>
    </w:p>
    <w:p w:rsidR="00DC21E8" w:rsidRDefault="00E111C2">
      <w:pPr>
        <w:overflowPunct w:val="0"/>
        <w:topLinePunct/>
        <w:snapToGrid w:val="0"/>
        <w:spacing w:line="34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预包装食品或散装食品。</w:t>
      </w:r>
    </w:p>
    <w:p w:rsidR="00DC21E8" w:rsidRDefault="00E111C2">
      <w:pPr>
        <w:overflowPunct w:val="0"/>
        <w:topLinePunct/>
        <w:snapToGrid w:val="0"/>
        <w:spacing w:line="340" w:lineRule="exact"/>
        <w:ind w:firstLineChars="200" w:firstLine="422"/>
        <w:rPr>
          <w:rFonts w:ascii="Times New Roman" w:eastAsia="仿宋_GB2312" w:hAnsi="Times New Roman"/>
          <w:b/>
          <w:color w:val="000000" w:themeColor="text1"/>
          <w:kern w:val="0"/>
        </w:rPr>
      </w:pPr>
      <w:r>
        <w:rPr>
          <w:rFonts w:ascii="Times New Roman" w:eastAsia="仿宋_GB2312" w:hAnsi="Times New Roman"/>
          <w:b/>
          <w:color w:val="000000" w:themeColor="text1"/>
          <w:kern w:val="0"/>
        </w:rPr>
        <w:t xml:space="preserve">2.4.2 </w:t>
      </w:r>
      <w:r>
        <w:rPr>
          <w:rFonts w:ascii="Times New Roman" w:eastAsia="仿宋_GB2312" w:hAnsi="Times New Roman"/>
          <w:b/>
          <w:color w:val="000000" w:themeColor="text1"/>
          <w:kern w:val="0"/>
        </w:rPr>
        <w:t>抽样方法及数量</w:t>
      </w:r>
    </w:p>
    <w:p w:rsidR="00DC21E8" w:rsidRDefault="00E111C2">
      <w:pPr>
        <w:overflowPunct w:val="0"/>
        <w:topLinePunct/>
        <w:snapToGrid w:val="0"/>
        <w:spacing w:line="34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生产环节抽样时，在企业的成品库房从同一批次样品堆的</w:t>
      </w:r>
      <w:r>
        <w:rPr>
          <w:rFonts w:ascii="Times New Roman" w:eastAsia="仿宋_GB2312" w:hAnsi="Times New Roman"/>
          <w:color w:val="000000" w:themeColor="text1"/>
        </w:rPr>
        <w:t>4</w:t>
      </w:r>
      <w:r>
        <w:rPr>
          <w:rFonts w:ascii="Times New Roman" w:eastAsia="仿宋_GB2312" w:hAnsi="Times New Roman"/>
          <w:color w:val="000000" w:themeColor="text1"/>
        </w:rPr>
        <w:t>个不同部位抽取</w:t>
      </w:r>
      <w:r>
        <w:rPr>
          <w:rFonts w:ascii="Times New Roman" w:eastAsia="仿宋_GB2312" w:hAnsi="Times New Roman"/>
          <w:color w:val="000000" w:themeColor="text1"/>
        </w:rPr>
        <w:t>4</w:t>
      </w:r>
      <w:r>
        <w:rPr>
          <w:rFonts w:ascii="Times New Roman" w:eastAsia="仿宋_GB2312" w:hAnsi="Times New Roman"/>
          <w:color w:val="000000" w:themeColor="text1"/>
        </w:rPr>
        <w:t>个或</w:t>
      </w:r>
      <w:r>
        <w:rPr>
          <w:rFonts w:ascii="Times New Roman" w:eastAsia="仿宋_GB2312" w:hAnsi="Times New Roman"/>
          <w:color w:val="000000" w:themeColor="text1"/>
        </w:rPr>
        <w:t>4</w:t>
      </w:r>
      <w:r>
        <w:rPr>
          <w:rFonts w:ascii="Times New Roman" w:eastAsia="仿宋_GB2312" w:hAnsi="Times New Roman"/>
          <w:color w:val="000000" w:themeColor="text1"/>
        </w:rPr>
        <w:t>个以上的大包装，分别取出相应的小包装样品，抽取样品量至少为</w:t>
      </w:r>
      <w:r>
        <w:rPr>
          <w:rFonts w:ascii="Times New Roman" w:eastAsia="仿宋_GB2312" w:hAnsi="Times New Roman"/>
          <w:color w:val="000000" w:themeColor="text1"/>
        </w:rPr>
        <w:t>2L</w:t>
      </w:r>
      <w:r>
        <w:rPr>
          <w:rFonts w:ascii="Times New Roman" w:eastAsia="仿宋_GB2312" w:hAnsi="Times New Roman"/>
          <w:color w:val="000000" w:themeColor="text1"/>
        </w:rPr>
        <w:t>。对散装黄酒应考虑所抽样品的均匀性和代表性，从贮酒罐的上、中、下不同部位取样、混匀，用清洁、卫生的容器分装成小包装并保持样品密封良好。</w:t>
      </w:r>
    </w:p>
    <w:p w:rsidR="00DC21E8" w:rsidRDefault="00E111C2">
      <w:pPr>
        <w:ind w:firstLineChars="200" w:firstLine="420"/>
        <w:rPr>
          <w:rFonts w:ascii="Times New Roman" w:eastAsia="仿宋_GB2312" w:hAnsi="Times New Roman"/>
          <w:color w:val="000000" w:themeColor="text1"/>
        </w:rPr>
      </w:pPr>
      <w:r>
        <w:rPr>
          <w:rFonts w:ascii="Times New Roman" w:eastAsia="仿宋_GB2312" w:hAnsi="Times New Roman" w:hint="eastAsia"/>
          <w:color w:val="000000" w:themeColor="text1"/>
        </w:rPr>
        <w:t>流通环节抽样时，在货架、柜台、库房或网络食品经营平台抽取同一批次待销产品，抽取样品量原则上同生产环节。</w:t>
      </w:r>
    </w:p>
    <w:p w:rsidR="00DC21E8" w:rsidRDefault="00E111C2">
      <w:pPr>
        <w:ind w:firstLineChars="200" w:firstLine="420"/>
        <w:rPr>
          <w:rFonts w:ascii="Times New Roman" w:eastAsia="仿宋_GB2312" w:hAnsi="Times New Roman"/>
          <w:color w:val="000000" w:themeColor="text1"/>
        </w:rPr>
      </w:pPr>
      <w:r>
        <w:rPr>
          <w:rFonts w:ascii="Times New Roman" w:eastAsia="仿宋_GB2312" w:hAnsi="Times New Roman" w:hint="eastAsia"/>
          <w:color w:val="000000" w:themeColor="text1"/>
        </w:rPr>
        <w:t>餐饮环节抽样时，抽取同一批次待销或使用的产品，应抽取完整包装产品，如需从大包装中抽取样品，应从完整大包装中抽取样品，抽取样品量原则上同生产环节。</w:t>
      </w:r>
    </w:p>
    <w:p w:rsidR="00DC21E8" w:rsidRDefault="00E111C2">
      <w:pPr>
        <w:overflowPunct w:val="0"/>
        <w:topLinePunct/>
        <w:snapToGrid w:val="0"/>
        <w:spacing w:line="34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所</w:t>
      </w:r>
      <w:r w:rsidRPr="00D46C20">
        <w:rPr>
          <w:rFonts w:ascii="Times New Roman" w:eastAsia="仿宋_GB2312" w:hAnsi="Times New Roman"/>
          <w:color w:val="000000" w:themeColor="text1"/>
          <w:spacing w:val="-6"/>
        </w:rPr>
        <w:t>抽取样品分为</w:t>
      </w:r>
      <w:r w:rsidRPr="00D46C20">
        <w:rPr>
          <w:rFonts w:ascii="Times New Roman" w:eastAsia="仿宋_GB2312" w:hAnsi="Times New Roman"/>
          <w:color w:val="000000" w:themeColor="text1"/>
          <w:spacing w:val="-6"/>
        </w:rPr>
        <w:t>2</w:t>
      </w:r>
      <w:r w:rsidRPr="00D46C20">
        <w:rPr>
          <w:rFonts w:ascii="Times New Roman" w:eastAsia="仿宋_GB2312" w:hAnsi="Times New Roman"/>
          <w:color w:val="000000" w:themeColor="text1"/>
          <w:spacing w:val="-6"/>
        </w:rPr>
        <w:t>份，约</w:t>
      </w:r>
      <w:r w:rsidRPr="00D46C20">
        <w:rPr>
          <w:rFonts w:ascii="Times New Roman" w:eastAsia="仿宋_GB2312" w:hAnsi="Times New Roman"/>
          <w:color w:val="000000" w:themeColor="text1"/>
          <w:spacing w:val="-6"/>
        </w:rPr>
        <w:t>3/4</w:t>
      </w:r>
      <w:r w:rsidRPr="00D46C20">
        <w:rPr>
          <w:rFonts w:ascii="Times New Roman" w:eastAsia="仿宋_GB2312" w:hAnsi="Times New Roman"/>
          <w:color w:val="000000" w:themeColor="text1"/>
          <w:spacing w:val="-6"/>
        </w:rPr>
        <w:t>为检验样品，约</w:t>
      </w:r>
      <w:r w:rsidRPr="00D46C20">
        <w:rPr>
          <w:rFonts w:ascii="Times New Roman" w:eastAsia="仿宋_GB2312" w:hAnsi="Times New Roman"/>
          <w:color w:val="000000" w:themeColor="text1"/>
          <w:spacing w:val="-6"/>
        </w:rPr>
        <w:t>1/4</w:t>
      </w:r>
      <w:r w:rsidRPr="00D46C20">
        <w:rPr>
          <w:rFonts w:ascii="Times New Roman" w:eastAsia="仿宋_GB2312" w:hAnsi="Times New Roman"/>
          <w:color w:val="000000" w:themeColor="text1"/>
          <w:spacing w:val="-6"/>
        </w:rPr>
        <w:t>为复检备份样品（备份样品封存在承检机构）。</w:t>
      </w:r>
    </w:p>
    <w:p w:rsidR="00DC21E8" w:rsidRDefault="00E111C2">
      <w:pPr>
        <w:overflowPunct w:val="0"/>
        <w:topLinePunct/>
        <w:snapToGrid w:val="0"/>
        <w:spacing w:line="34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抽取样品量、检验及复检备份所需样品量可根据检验和复检需要适量调整。</w:t>
      </w:r>
    </w:p>
    <w:p w:rsidR="00DC21E8" w:rsidRDefault="00E111C2">
      <w:pPr>
        <w:overflowPunct w:val="0"/>
        <w:topLinePunct/>
        <w:snapToGrid w:val="0"/>
        <w:spacing w:line="34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注：在本细则的规定中，检验机构在检验过程中对检验结果进行复验所采用的样品，应是抽取的检验样品，不能采用备份样品。</w:t>
      </w:r>
    </w:p>
    <w:p w:rsidR="00DC21E8" w:rsidRDefault="00E111C2">
      <w:pPr>
        <w:overflowPunct w:val="0"/>
        <w:topLinePunct/>
        <w:snapToGrid w:val="0"/>
        <w:spacing w:line="340" w:lineRule="exact"/>
        <w:ind w:firstLineChars="200" w:firstLine="422"/>
        <w:rPr>
          <w:rFonts w:ascii="Times New Roman" w:eastAsia="仿宋_GB2312" w:hAnsi="Times New Roman"/>
          <w:b/>
          <w:color w:val="000000" w:themeColor="text1"/>
          <w:kern w:val="0"/>
        </w:rPr>
      </w:pPr>
      <w:r>
        <w:rPr>
          <w:rFonts w:ascii="Times New Roman" w:eastAsia="仿宋_GB2312" w:hAnsi="Times New Roman"/>
          <w:b/>
          <w:color w:val="000000" w:themeColor="text1"/>
          <w:kern w:val="0"/>
        </w:rPr>
        <w:t xml:space="preserve">2.4.3 </w:t>
      </w:r>
      <w:r>
        <w:rPr>
          <w:rFonts w:ascii="Times New Roman" w:eastAsia="仿宋_GB2312" w:hAnsi="Times New Roman"/>
          <w:b/>
          <w:color w:val="000000" w:themeColor="text1"/>
          <w:kern w:val="0"/>
        </w:rPr>
        <w:t>抽样单</w:t>
      </w:r>
    </w:p>
    <w:p w:rsidR="00DC21E8" w:rsidRDefault="00E111C2">
      <w:pPr>
        <w:overflowPunct w:val="0"/>
        <w:topLinePunct/>
        <w:snapToGrid w:val="0"/>
        <w:spacing w:line="34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kern w:val="0"/>
        </w:rPr>
        <w:t>应按有关规定填写抽样单，</w:t>
      </w:r>
      <w:r>
        <w:rPr>
          <w:rFonts w:ascii="Times New Roman" w:eastAsia="仿宋_GB2312" w:hAnsi="Times New Roman"/>
          <w:color w:val="000000" w:themeColor="text1"/>
        </w:rPr>
        <w:t>并记录被抽检产品</w:t>
      </w:r>
      <w:r>
        <w:rPr>
          <w:rFonts w:ascii="Times New Roman" w:eastAsia="仿宋_GB2312" w:hAnsi="Times New Roman" w:hint="eastAsia"/>
          <w:color w:val="000000" w:themeColor="text1"/>
        </w:rPr>
        <w:t>（如酒精度等）</w:t>
      </w:r>
      <w:r>
        <w:rPr>
          <w:rFonts w:ascii="Times New Roman" w:eastAsia="仿宋_GB2312" w:hAnsi="Times New Roman"/>
          <w:color w:val="000000" w:themeColor="text1"/>
        </w:rPr>
        <w:t>及生产经营企业相关信息。</w:t>
      </w:r>
    </w:p>
    <w:p w:rsidR="00DC21E8" w:rsidRDefault="00E111C2">
      <w:pPr>
        <w:overflowPunct w:val="0"/>
        <w:topLinePunct/>
        <w:snapToGrid w:val="0"/>
        <w:spacing w:line="340" w:lineRule="exact"/>
        <w:ind w:firstLineChars="200" w:firstLine="422"/>
        <w:rPr>
          <w:rFonts w:ascii="Times New Roman" w:eastAsia="仿宋_GB2312" w:hAnsi="Times New Roman"/>
          <w:b/>
          <w:color w:val="000000" w:themeColor="text1"/>
        </w:rPr>
      </w:pPr>
      <w:r>
        <w:rPr>
          <w:rFonts w:ascii="Times New Roman" w:eastAsia="仿宋_GB2312" w:hAnsi="Times New Roman"/>
          <w:b/>
          <w:color w:val="000000" w:themeColor="text1"/>
        </w:rPr>
        <w:t xml:space="preserve">2.4.4 </w:t>
      </w:r>
      <w:r>
        <w:rPr>
          <w:rFonts w:ascii="Times New Roman" w:eastAsia="仿宋_GB2312" w:hAnsi="Times New Roman"/>
          <w:b/>
          <w:color w:val="000000" w:themeColor="text1"/>
        </w:rPr>
        <w:t>封样和样品运输、贮存</w:t>
      </w:r>
    </w:p>
    <w:p w:rsidR="00DC21E8" w:rsidRDefault="00E111C2">
      <w:pPr>
        <w:overflowPunct w:val="0"/>
        <w:topLinePunct/>
        <w:snapToGrid w:val="0"/>
        <w:spacing w:line="34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抽样完成后由抽样人与被抽查企业在抽样单和封条上签字、盖章，当场封样，检验样品、备份样品分别封样。为保证样品的真实性，要有相应的防拆封措施，并保证封条在运输过程中不会破损。样品运输、贮存过程中应采取有效的防护措施，确保样品不被污染，不发生腐败变质，不影响后续检验。样品的运输、贮存，应符合产品明示要求或产品实际需要的条件要求。</w:t>
      </w:r>
    </w:p>
    <w:p w:rsidR="00DC21E8" w:rsidRDefault="00E111C2">
      <w:pPr>
        <w:overflowPunct w:val="0"/>
        <w:topLinePunct/>
        <w:snapToGrid w:val="0"/>
        <w:spacing w:line="34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在网络食品经营平台抽样时，抽样单和封条无需被抽样单位签字、盖章。</w:t>
      </w:r>
    </w:p>
    <w:p w:rsidR="00DC21E8" w:rsidRDefault="00E111C2" w:rsidP="00C867C2">
      <w:pPr>
        <w:overflowPunct w:val="0"/>
        <w:topLinePunct/>
        <w:snapToGrid w:val="0"/>
        <w:spacing w:beforeLines="50" w:afterLines="50" w:line="350" w:lineRule="exact"/>
        <w:ind w:firstLineChars="200" w:firstLine="422"/>
        <w:rPr>
          <w:rFonts w:ascii="Times New Roman" w:eastAsia="黑体" w:hAnsi="Times New Roman"/>
          <w:b/>
          <w:bCs/>
          <w:color w:val="000000" w:themeColor="text1"/>
        </w:rPr>
      </w:pPr>
      <w:r>
        <w:rPr>
          <w:rFonts w:ascii="Times New Roman" w:eastAsia="黑体" w:hAnsi="Times New Roman"/>
          <w:b/>
          <w:bCs/>
          <w:color w:val="000000" w:themeColor="text1"/>
        </w:rPr>
        <w:t xml:space="preserve">2.5 </w:t>
      </w:r>
      <w:r>
        <w:rPr>
          <w:rFonts w:ascii="Times New Roman" w:eastAsia="黑体" w:hAnsi="Times New Roman"/>
          <w:b/>
          <w:bCs/>
          <w:color w:val="000000" w:themeColor="text1"/>
        </w:rPr>
        <w:t>检验要求</w:t>
      </w:r>
    </w:p>
    <w:p w:rsidR="00DC21E8" w:rsidRDefault="00E111C2">
      <w:pPr>
        <w:overflowPunct w:val="0"/>
        <w:topLinePunct/>
        <w:snapToGrid w:val="0"/>
        <w:spacing w:line="350" w:lineRule="exact"/>
        <w:ind w:firstLineChars="200" w:firstLine="422"/>
        <w:rPr>
          <w:rFonts w:ascii="Times New Roman" w:eastAsia="仿宋_GB2312" w:hAnsi="Times New Roman"/>
          <w:b/>
          <w:color w:val="000000" w:themeColor="text1"/>
          <w:kern w:val="0"/>
        </w:rPr>
      </w:pPr>
      <w:r>
        <w:rPr>
          <w:rFonts w:ascii="Times New Roman" w:eastAsia="仿宋_GB2312" w:hAnsi="Times New Roman"/>
          <w:b/>
          <w:color w:val="000000" w:themeColor="text1"/>
          <w:kern w:val="0"/>
        </w:rPr>
        <w:t xml:space="preserve">2.5.1 </w:t>
      </w:r>
      <w:r>
        <w:rPr>
          <w:rFonts w:ascii="Times New Roman" w:eastAsia="仿宋_GB2312" w:hAnsi="Times New Roman"/>
          <w:b/>
          <w:color w:val="000000" w:themeColor="text1"/>
          <w:kern w:val="0"/>
        </w:rPr>
        <w:t>检验项目</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lastRenderedPageBreak/>
        <w:t>检验项目见表</w:t>
      </w:r>
      <w:r>
        <w:rPr>
          <w:rFonts w:ascii="Times New Roman" w:eastAsia="仿宋_GB2312" w:hAnsi="Times New Roman"/>
          <w:color w:val="000000" w:themeColor="text1"/>
          <w:kern w:val="0"/>
        </w:rPr>
        <w:t>15-2</w:t>
      </w:r>
      <w:r>
        <w:rPr>
          <w:rFonts w:ascii="Times New Roman" w:eastAsia="仿宋_GB2312" w:hAnsi="Times New Roman"/>
          <w:color w:val="000000" w:themeColor="text1"/>
          <w:kern w:val="0"/>
        </w:rPr>
        <w:t>。</w:t>
      </w:r>
    </w:p>
    <w:p w:rsidR="00DC21E8" w:rsidRDefault="00E111C2" w:rsidP="00C867C2">
      <w:pPr>
        <w:overflowPunct w:val="0"/>
        <w:topLinePunct/>
        <w:snapToGrid w:val="0"/>
        <w:spacing w:beforeLines="50" w:afterLines="50" w:line="360" w:lineRule="exact"/>
        <w:jc w:val="center"/>
        <w:rPr>
          <w:rFonts w:ascii="Times New Roman" w:eastAsia="黑体" w:hAnsi="Times New Roman"/>
          <w:color w:val="000000" w:themeColor="text1"/>
          <w:kern w:val="0"/>
        </w:rPr>
      </w:pPr>
      <w:r>
        <w:rPr>
          <w:rFonts w:ascii="Times New Roman" w:eastAsia="黑体" w:hAnsi="Times New Roman"/>
          <w:color w:val="000000" w:themeColor="text1"/>
          <w:kern w:val="0"/>
        </w:rPr>
        <w:t>表</w:t>
      </w:r>
      <w:r>
        <w:rPr>
          <w:rFonts w:ascii="Times New Roman" w:eastAsia="黑体" w:hAnsi="Times New Roman"/>
          <w:color w:val="000000" w:themeColor="text1"/>
          <w:kern w:val="0"/>
        </w:rPr>
        <w:t xml:space="preserve">15-2 </w:t>
      </w:r>
      <w:r>
        <w:rPr>
          <w:rFonts w:ascii="Times New Roman" w:eastAsia="黑体" w:hAnsi="Times New Roman"/>
          <w:color w:val="000000" w:themeColor="text1"/>
          <w:kern w:val="0"/>
        </w:rPr>
        <w:t>黄酒检验项目</w:t>
      </w:r>
    </w:p>
    <w:tbl>
      <w:tblPr>
        <w:tblW w:w="8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6"/>
        <w:gridCol w:w="3126"/>
        <w:gridCol w:w="2654"/>
        <w:gridCol w:w="1711"/>
      </w:tblGrid>
      <w:tr w:rsidR="00DC21E8">
        <w:trPr>
          <w:cantSplit/>
          <w:trHeight w:val="403"/>
          <w:tblHeader/>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序号</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检验项目</w:t>
            </w:r>
          </w:p>
        </w:tc>
        <w:tc>
          <w:tcPr>
            <w:tcW w:w="265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依据法律法规或标准</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检测方法</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360" w:lineRule="exact"/>
              <w:jc w:val="center"/>
              <w:rPr>
                <w:rFonts w:ascii="Times New Roman" w:eastAsia="方正仿宋简体" w:hAnsi="Times New Roman"/>
                <w:color w:val="000000" w:themeColor="text1"/>
              </w:rPr>
            </w:pPr>
            <w:r>
              <w:rPr>
                <w:rFonts w:ascii="Times New Roman" w:eastAsia="方正仿宋简体" w:hAnsi="Times New Roman"/>
                <w:color w:val="000000" w:themeColor="text1"/>
              </w:rPr>
              <w:t>1</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酒精度</w:t>
            </w:r>
          </w:p>
        </w:tc>
        <w:tc>
          <w:tcPr>
            <w:tcW w:w="265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产品明示标准及质量要求</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5009.225</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360" w:lineRule="exact"/>
              <w:jc w:val="center"/>
              <w:rPr>
                <w:rFonts w:ascii="Times New Roman" w:eastAsia="方正仿宋简体" w:hAnsi="Times New Roman"/>
                <w:color w:val="000000" w:themeColor="text1"/>
              </w:rPr>
            </w:pPr>
            <w:r>
              <w:rPr>
                <w:rFonts w:ascii="Times New Roman" w:eastAsia="方正仿宋简体" w:hAnsi="Times New Roman"/>
                <w:color w:val="000000" w:themeColor="text1"/>
              </w:rPr>
              <w:t>2</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铅（以</w:t>
            </w:r>
            <w:r>
              <w:rPr>
                <w:rFonts w:ascii="Times New Roman" w:eastAsia="仿宋_GB2312" w:hAnsi="Times New Roman"/>
                <w:color w:val="000000" w:themeColor="text1"/>
              </w:rPr>
              <w:t>Pb</w:t>
            </w:r>
            <w:r>
              <w:rPr>
                <w:rFonts w:ascii="Times New Roman" w:eastAsia="仿宋_GB2312" w:hAnsi="Times New Roman"/>
                <w:color w:val="000000" w:themeColor="text1"/>
              </w:rPr>
              <w:t>计）</w:t>
            </w:r>
            <w:r>
              <w:rPr>
                <w:rFonts w:ascii="Times New Roman" w:eastAsia="仿宋_GB2312" w:hAnsi="Times New Roman"/>
                <w:color w:val="000000" w:themeColor="text1"/>
                <w:vertAlign w:val="superscript"/>
              </w:rPr>
              <w:t>a</w:t>
            </w:r>
          </w:p>
        </w:tc>
        <w:tc>
          <w:tcPr>
            <w:tcW w:w="265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2758</w:t>
            </w:r>
          </w:p>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2762</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5009.12</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360" w:lineRule="exact"/>
              <w:jc w:val="center"/>
              <w:rPr>
                <w:rFonts w:ascii="Times New Roman" w:eastAsia="方正仿宋简体" w:hAnsi="Times New Roman"/>
                <w:color w:val="000000" w:themeColor="text1"/>
              </w:rPr>
            </w:pPr>
            <w:r>
              <w:rPr>
                <w:rFonts w:ascii="Times New Roman" w:eastAsia="方正仿宋简体" w:hAnsi="Times New Roman"/>
                <w:color w:val="000000" w:themeColor="text1"/>
              </w:rPr>
              <w:t>3</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苯甲酸及其钠盐（以苯甲酸计）</w:t>
            </w:r>
          </w:p>
        </w:tc>
        <w:tc>
          <w:tcPr>
            <w:tcW w:w="265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2760</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kern w:val="0"/>
              </w:rPr>
              <w:t>GB 5009.28</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360" w:lineRule="exact"/>
              <w:jc w:val="center"/>
              <w:rPr>
                <w:rFonts w:ascii="Times New Roman" w:eastAsia="方正仿宋简体" w:hAnsi="Times New Roman"/>
                <w:color w:val="000000" w:themeColor="text1"/>
              </w:rPr>
            </w:pPr>
            <w:r>
              <w:rPr>
                <w:rFonts w:ascii="Times New Roman" w:eastAsia="方正仿宋简体" w:hAnsi="Times New Roman"/>
                <w:color w:val="000000" w:themeColor="text1"/>
              </w:rPr>
              <w:t>4</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山梨酸及其钾盐（以山梨酸计）</w:t>
            </w:r>
          </w:p>
        </w:tc>
        <w:tc>
          <w:tcPr>
            <w:tcW w:w="265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2760</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kern w:val="0"/>
              </w:rPr>
              <w:t>GB 5009.28</w:t>
            </w:r>
          </w:p>
        </w:tc>
      </w:tr>
      <w:tr w:rsidR="00DC21E8">
        <w:trPr>
          <w:cantSplit/>
          <w:trHeight w:val="403"/>
          <w:jc w:val="center"/>
        </w:trPr>
        <w:tc>
          <w:tcPr>
            <w:tcW w:w="816" w:type="dxa"/>
            <w:vAlign w:val="center"/>
          </w:tcPr>
          <w:p w:rsidR="00DC21E8" w:rsidRDefault="00E111C2">
            <w:pPr>
              <w:overflowPunct w:val="0"/>
              <w:topLinePunct/>
              <w:spacing w:line="360" w:lineRule="exact"/>
              <w:jc w:val="center"/>
              <w:rPr>
                <w:rFonts w:ascii="Times New Roman" w:eastAsia="方正仿宋简体" w:hAnsi="Times New Roman"/>
                <w:color w:val="000000" w:themeColor="text1"/>
              </w:rPr>
            </w:pPr>
            <w:r>
              <w:rPr>
                <w:rFonts w:ascii="Times New Roman" w:eastAsia="方正仿宋简体" w:hAnsi="Times New Roman"/>
                <w:color w:val="000000" w:themeColor="text1"/>
              </w:rPr>
              <w:t>5</w:t>
            </w:r>
          </w:p>
        </w:tc>
        <w:tc>
          <w:tcPr>
            <w:tcW w:w="3126"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糖精钠（以糖精计）</w:t>
            </w:r>
          </w:p>
        </w:tc>
        <w:tc>
          <w:tcPr>
            <w:tcW w:w="2654"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2760</w:t>
            </w:r>
          </w:p>
        </w:tc>
        <w:tc>
          <w:tcPr>
            <w:tcW w:w="1711"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kern w:val="0"/>
              </w:rPr>
              <w:t>GB 5009.28</w:t>
            </w:r>
          </w:p>
        </w:tc>
      </w:tr>
      <w:tr w:rsidR="00DC21E8">
        <w:trPr>
          <w:cantSplit/>
          <w:trHeight w:val="403"/>
          <w:jc w:val="center"/>
        </w:trPr>
        <w:tc>
          <w:tcPr>
            <w:tcW w:w="816" w:type="dxa"/>
            <w:vAlign w:val="center"/>
          </w:tcPr>
          <w:p w:rsidR="00DC21E8" w:rsidRDefault="00E111C2">
            <w:pPr>
              <w:overflowPunct w:val="0"/>
              <w:topLinePunct/>
              <w:spacing w:line="360" w:lineRule="exact"/>
              <w:jc w:val="center"/>
              <w:rPr>
                <w:rFonts w:ascii="Times New Roman" w:eastAsia="方正仿宋简体" w:hAnsi="Times New Roman"/>
                <w:color w:val="000000" w:themeColor="text1"/>
              </w:rPr>
            </w:pPr>
            <w:r>
              <w:rPr>
                <w:rFonts w:ascii="Times New Roman" w:eastAsia="方正仿宋简体" w:hAnsi="Times New Roman"/>
                <w:color w:val="000000" w:themeColor="text1"/>
              </w:rPr>
              <w:t>6</w:t>
            </w:r>
          </w:p>
        </w:tc>
        <w:tc>
          <w:tcPr>
            <w:tcW w:w="3126"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甜蜜素（以环己基氨基磺酸计）</w:t>
            </w:r>
          </w:p>
        </w:tc>
        <w:tc>
          <w:tcPr>
            <w:tcW w:w="2654"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2760</w:t>
            </w:r>
          </w:p>
        </w:tc>
        <w:tc>
          <w:tcPr>
            <w:tcW w:w="1711"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5009.97</w:t>
            </w:r>
          </w:p>
        </w:tc>
      </w:tr>
      <w:tr w:rsidR="00DC21E8">
        <w:trPr>
          <w:cantSplit/>
          <w:trHeight w:val="403"/>
          <w:jc w:val="center"/>
        </w:trPr>
        <w:tc>
          <w:tcPr>
            <w:tcW w:w="816" w:type="dxa"/>
            <w:vAlign w:val="center"/>
          </w:tcPr>
          <w:p w:rsidR="00DC21E8" w:rsidRDefault="00E111C2">
            <w:pPr>
              <w:overflowPunct w:val="0"/>
              <w:topLinePunct/>
              <w:spacing w:line="360" w:lineRule="exact"/>
              <w:jc w:val="center"/>
              <w:rPr>
                <w:rFonts w:ascii="Times New Roman" w:eastAsia="方正仿宋简体" w:hAnsi="Times New Roman"/>
                <w:color w:val="000000" w:themeColor="text1"/>
              </w:rPr>
            </w:pPr>
            <w:r>
              <w:rPr>
                <w:rFonts w:ascii="Times New Roman" w:eastAsia="方正仿宋简体" w:hAnsi="Times New Roman"/>
                <w:color w:val="000000" w:themeColor="text1"/>
              </w:rPr>
              <w:t>7</w:t>
            </w:r>
          </w:p>
        </w:tc>
        <w:tc>
          <w:tcPr>
            <w:tcW w:w="3126"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三氯蔗糖</w:t>
            </w:r>
          </w:p>
        </w:tc>
        <w:tc>
          <w:tcPr>
            <w:tcW w:w="2654"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2760</w:t>
            </w:r>
          </w:p>
        </w:tc>
        <w:tc>
          <w:tcPr>
            <w:tcW w:w="1711"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22255</w:t>
            </w:r>
          </w:p>
        </w:tc>
      </w:tr>
      <w:tr w:rsidR="00DC21E8">
        <w:trPr>
          <w:cantSplit/>
          <w:trHeight w:val="403"/>
          <w:jc w:val="center"/>
        </w:trPr>
        <w:tc>
          <w:tcPr>
            <w:tcW w:w="816" w:type="dxa"/>
            <w:vAlign w:val="center"/>
          </w:tcPr>
          <w:p w:rsidR="00DC21E8" w:rsidRDefault="00E111C2">
            <w:pPr>
              <w:overflowPunct w:val="0"/>
              <w:topLinePunct/>
              <w:spacing w:line="360" w:lineRule="exact"/>
              <w:jc w:val="center"/>
              <w:rPr>
                <w:rFonts w:ascii="Times New Roman" w:eastAsia="方正仿宋简体" w:hAnsi="Times New Roman"/>
                <w:color w:val="000000" w:themeColor="text1"/>
              </w:rPr>
            </w:pPr>
            <w:r>
              <w:rPr>
                <w:rFonts w:ascii="Times New Roman" w:eastAsia="方正仿宋简体" w:hAnsi="Times New Roman"/>
                <w:color w:val="000000" w:themeColor="text1"/>
              </w:rPr>
              <w:t>8</w:t>
            </w:r>
          </w:p>
        </w:tc>
        <w:tc>
          <w:tcPr>
            <w:tcW w:w="3126"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脱氢乙酸及其钠盐（以脱氢乙酸计）</w:t>
            </w:r>
          </w:p>
        </w:tc>
        <w:tc>
          <w:tcPr>
            <w:tcW w:w="2654"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2760</w:t>
            </w:r>
          </w:p>
        </w:tc>
        <w:tc>
          <w:tcPr>
            <w:tcW w:w="1711"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5009.121</w:t>
            </w:r>
          </w:p>
        </w:tc>
      </w:tr>
      <w:tr w:rsidR="00DC21E8">
        <w:trPr>
          <w:cantSplit/>
          <w:trHeight w:val="403"/>
          <w:jc w:val="center"/>
        </w:trPr>
        <w:tc>
          <w:tcPr>
            <w:tcW w:w="8307" w:type="dxa"/>
            <w:gridSpan w:val="4"/>
            <w:vAlign w:val="center"/>
          </w:tcPr>
          <w:p w:rsidR="00DC21E8" w:rsidRDefault="00E111C2">
            <w:pPr>
              <w:rPr>
                <w:rFonts w:ascii="Times New Roman" w:hAnsi="Times New Roman"/>
                <w:color w:val="000000" w:themeColor="text1"/>
              </w:rPr>
            </w:pPr>
            <w:r>
              <w:rPr>
                <w:rFonts w:ascii="Times New Roman" w:eastAsia="仿宋_GB2312" w:hAnsi="Times New Roman"/>
                <w:color w:val="000000" w:themeColor="text1"/>
              </w:rPr>
              <w:t>注：</w:t>
            </w:r>
            <w:r>
              <w:rPr>
                <w:rFonts w:ascii="Times New Roman" w:eastAsia="仿宋_GB2312" w:hAnsi="Times New Roman"/>
                <w:color w:val="000000" w:themeColor="text1"/>
              </w:rPr>
              <w:t xml:space="preserve">a. </w:t>
            </w:r>
            <w:r>
              <w:rPr>
                <w:rFonts w:ascii="Times New Roman" w:eastAsia="仿宋_GB2312" w:hAnsi="Times New Roman"/>
                <w:color w:val="000000" w:themeColor="text1"/>
              </w:rPr>
              <w:t>生产日期在</w:t>
            </w:r>
            <w:r>
              <w:rPr>
                <w:rFonts w:ascii="Times New Roman" w:eastAsia="仿宋_GB2312" w:hAnsi="Times New Roman"/>
                <w:color w:val="000000" w:themeColor="text1"/>
              </w:rPr>
              <w:t>2013</w:t>
            </w:r>
            <w:r>
              <w:rPr>
                <w:rFonts w:ascii="Times New Roman" w:eastAsia="仿宋_GB2312" w:hAnsi="Times New Roman"/>
                <w:color w:val="000000" w:themeColor="text1"/>
              </w:rPr>
              <w:t>年</w:t>
            </w:r>
            <w:r>
              <w:rPr>
                <w:rFonts w:ascii="Times New Roman" w:eastAsia="仿宋_GB2312" w:hAnsi="Times New Roman"/>
                <w:color w:val="000000" w:themeColor="text1"/>
              </w:rPr>
              <w:t>2</w:t>
            </w:r>
            <w:r>
              <w:rPr>
                <w:rFonts w:ascii="Times New Roman" w:eastAsia="仿宋_GB2312" w:hAnsi="Times New Roman"/>
                <w:color w:val="000000" w:themeColor="text1"/>
              </w:rPr>
              <w:t>月</w:t>
            </w:r>
            <w:r>
              <w:rPr>
                <w:rFonts w:ascii="Times New Roman" w:eastAsia="仿宋_GB2312" w:hAnsi="Times New Roman"/>
                <w:color w:val="000000" w:themeColor="text1"/>
              </w:rPr>
              <w:t>1</w:t>
            </w:r>
            <w:r>
              <w:rPr>
                <w:rFonts w:ascii="Times New Roman" w:eastAsia="仿宋_GB2312" w:hAnsi="Times New Roman"/>
                <w:color w:val="000000" w:themeColor="text1"/>
              </w:rPr>
              <w:t>日之前的产品依据</w:t>
            </w:r>
            <w:r>
              <w:rPr>
                <w:rFonts w:ascii="Times New Roman" w:eastAsia="仿宋_GB2312" w:hAnsi="Times New Roman"/>
                <w:color w:val="000000" w:themeColor="text1"/>
              </w:rPr>
              <w:t>GB 2758</w:t>
            </w:r>
            <w:r>
              <w:rPr>
                <w:rFonts w:ascii="Times New Roman" w:eastAsia="仿宋_GB2312" w:hAnsi="Times New Roman" w:hint="eastAsia"/>
                <w:color w:val="000000" w:themeColor="text1"/>
              </w:rPr>
              <w:t>-2005</w:t>
            </w:r>
            <w:r>
              <w:rPr>
                <w:rFonts w:ascii="Times New Roman" w:eastAsia="仿宋_GB2312" w:hAnsi="Times New Roman"/>
                <w:color w:val="000000" w:themeColor="text1"/>
              </w:rPr>
              <w:t>判定，生产日期在</w:t>
            </w:r>
            <w:r>
              <w:rPr>
                <w:rFonts w:ascii="Times New Roman" w:eastAsia="仿宋_GB2312" w:hAnsi="Times New Roman"/>
                <w:color w:val="000000" w:themeColor="text1"/>
              </w:rPr>
              <w:t>2013</w:t>
            </w:r>
            <w:r>
              <w:rPr>
                <w:rFonts w:ascii="Times New Roman" w:eastAsia="仿宋_GB2312" w:hAnsi="Times New Roman"/>
                <w:color w:val="000000" w:themeColor="text1"/>
              </w:rPr>
              <w:t>年</w:t>
            </w:r>
            <w:r>
              <w:rPr>
                <w:rFonts w:ascii="Times New Roman" w:eastAsia="仿宋_GB2312" w:hAnsi="Times New Roman"/>
                <w:color w:val="000000" w:themeColor="text1"/>
              </w:rPr>
              <w:t>6</w:t>
            </w:r>
            <w:r>
              <w:rPr>
                <w:rFonts w:ascii="Times New Roman" w:eastAsia="仿宋_GB2312" w:hAnsi="Times New Roman"/>
                <w:color w:val="000000" w:themeColor="text1"/>
              </w:rPr>
              <w:t>月</w:t>
            </w:r>
            <w:r>
              <w:rPr>
                <w:rFonts w:ascii="Times New Roman" w:eastAsia="仿宋_GB2312" w:hAnsi="Times New Roman"/>
                <w:color w:val="000000" w:themeColor="text1"/>
              </w:rPr>
              <w:t>1</w:t>
            </w:r>
            <w:r>
              <w:rPr>
                <w:rFonts w:ascii="Times New Roman" w:eastAsia="仿宋_GB2312" w:hAnsi="Times New Roman"/>
                <w:color w:val="000000" w:themeColor="text1"/>
              </w:rPr>
              <w:t>日（含）之后</w:t>
            </w:r>
            <w:r>
              <w:rPr>
                <w:rFonts w:ascii="Times New Roman" w:eastAsia="仿宋_GB2312" w:hAnsi="Times New Roman"/>
                <w:color w:val="000000" w:themeColor="text1"/>
              </w:rPr>
              <w:t>2017</w:t>
            </w:r>
            <w:r>
              <w:rPr>
                <w:rFonts w:ascii="Times New Roman" w:eastAsia="仿宋_GB2312" w:hAnsi="Times New Roman" w:hint="eastAsia"/>
                <w:color w:val="000000" w:themeColor="text1"/>
              </w:rPr>
              <w:t>年</w:t>
            </w:r>
            <w:r>
              <w:rPr>
                <w:rFonts w:ascii="Times New Roman" w:eastAsia="仿宋_GB2312" w:hAnsi="Times New Roman"/>
                <w:color w:val="000000" w:themeColor="text1"/>
              </w:rPr>
              <w:t>9</w:t>
            </w:r>
            <w:r>
              <w:rPr>
                <w:rFonts w:ascii="Times New Roman" w:eastAsia="仿宋_GB2312" w:hAnsi="Times New Roman" w:hint="eastAsia"/>
                <w:color w:val="000000" w:themeColor="text1"/>
              </w:rPr>
              <w:t>月</w:t>
            </w:r>
            <w:r>
              <w:rPr>
                <w:rFonts w:ascii="Times New Roman" w:eastAsia="仿宋_GB2312" w:hAnsi="Times New Roman"/>
                <w:color w:val="000000" w:themeColor="text1"/>
              </w:rPr>
              <w:t>17</w:t>
            </w:r>
            <w:r>
              <w:rPr>
                <w:rFonts w:ascii="Times New Roman" w:eastAsia="仿宋_GB2312" w:hAnsi="Times New Roman" w:hint="eastAsia"/>
                <w:color w:val="000000" w:themeColor="text1"/>
              </w:rPr>
              <w:t>日之前的产品依据</w:t>
            </w:r>
            <w:r>
              <w:rPr>
                <w:rFonts w:ascii="Times New Roman" w:eastAsia="仿宋_GB2312" w:hAnsi="Times New Roman"/>
                <w:color w:val="000000" w:themeColor="text1"/>
              </w:rPr>
              <w:t>GB 2762-2012</w:t>
            </w:r>
            <w:r>
              <w:rPr>
                <w:rFonts w:ascii="Times New Roman" w:eastAsia="仿宋_GB2312" w:hAnsi="Times New Roman" w:hint="eastAsia"/>
                <w:color w:val="000000" w:themeColor="text1"/>
              </w:rPr>
              <w:t>判定，生产日期在</w:t>
            </w:r>
            <w:r>
              <w:rPr>
                <w:rFonts w:ascii="Times New Roman" w:eastAsia="仿宋_GB2312" w:hAnsi="Times New Roman"/>
                <w:color w:val="000000" w:themeColor="text1"/>
              </w:rPr>
              <w:t>2017</w:t>
            </w:r>
            <w:r>
              <w:rPr>
                <w:rFonts w:ascii="Times New Roman" w:eastAsia="仿宋_GB2312" w:hAnsi="Times New Roman" w:hint="eastAsia"/>
                <w:color w:val="000000" w:themeColor="text1"/>
              </w:rPr>
              <w:t>年</w:t>
            </w:r>
            <w:r>
              <w:rPr>
                <w:rFonts w:ascii="Times New Roman" w:eastAsia="仿宋_GB2312" w:hAnsi="Times New Roman"/>
                <w:color w:val="000000" w:themeColor="text1"/>
              </w:rPr>
              <w:t>9</w:t>
            </w:r>
            <w:r>
              <w:rPr>
                <w:rFonts w:ascii="Times New Roman" w:eastAsia="仿宋_GB2312" w:hAnsi="Times New Roman" w:hint="eastAsia"/>
                <w:color w:val="000000" w:themeColor="text1"/>
              </w:rPr>
              <w:t>月</w:t>
            </w:r>
            <w:r>
              <w:rPr>
                <w:rFonts w:ascii="Times New Roman" w:eastAsia="仿宋_GB2312" w:hAnsi="Times New Roman"/>
                <w:color w:val="000000" w:themeColor="text1"/>
              </w:rPr>
              <w:t>17</w:t>
            </w:r>
            <w:r>
              <w:rPr>
                <w:rFonts w:ascii="Times New Roman" w:eastAsia="仿宋_GB2312" w:hAnsi="Times New Roman" w:hint="eastAsia"/>
                <w:color w:val="000000" w:themeColor="text1"/>
              </w:rPr>
              <w:t>日（含）之后的产品依据</w:t>
            </w:r>
            <w:r>
              <w:rPr>
                <w:rFonts w:ascii="Times New Roman" w:eastAsia="仿宋_GB2312" w:hAnsi="Times New Roman"/>
                <w:color w:val="000000" w:themeColor="text1"/>
              </w:rPr>
              <w:t xml:space="preserve"> GB 2762-2017</w:t>
            </w:r>
            <w:r>
              <w:rPr>
                <w:rFonts w:ascii="Times New Roman" w:eastAsia="仿宋_GB2312" w:hAnsi="Times New Roman" w:hint="eastAsia"/>
                <w:color w:val="000000" w:themeColor="text1"/>
              </w:rPr>
              <w:t>判定。</w:t>
            </w:r>
          </w:p>
        </w:tc>
      </w:tr>
    </w:tbl>
    <w:p w:rsidR="00DC21E8" w:rsidRDefault="00E111C2" w:rsidP="00C867C2">
      <w:pPr>
        <w:overflowPunct w:val="0"/>
        <w:topLinePunct/>
        <w:snapToGrid w:val="0"/>
        <w:spacing w:beforeLines="50" w:afterLines="50" w:line="360" w:lineRule="exact"/>
        <w:ind w:firstLineChars="200" w:firstLine="422"/>
        <w:rPr>
          <w:rFonts w:ascii="Times New Roman" w:eastAsia="黑体" w:hAnsi="Times New Roman"/>
          <w:b/>
          <w:bCs/>
          <w:color w:val="000000" w:themeColor="text1"/>
        </w:rPr>
      </w:pPr>
      <w:r>
        <w:rPr>
          <w:rFonts w:ascii="Times New Roman" w:eastAsia="黑体" w:hAnsi="Times New Roman"/>
          <w:b/>
          <w:bCs/>
          <w:color w:val="000000" w:themeColor="text1"/>
        </w:rPr>
        <w:t xml:space="preserve">2.6 </w:t>
      </w:r>
      <w:r>
        <w:rPr>
          <w:rFonts w:ascii="Times New Roman" w:eastAsia="黑体" w:hAnsi="Times New Roman"/>
          <w:b/>
          <w:bCs/>
          <w:color w:val="000000" w:themeColor="text1"/>
        </w:rPr>
        <w:t>判定原则与结论</w:t>
      </w:r>
    </w:p>
    <w:p w:rsidR="00DC21E8" w:rsidRDefault="00E111C2">
      <w:pPr>
        <w:overflowPunct w:val="0"/>
        <w:topLinePunct/>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原则上按照细则中检验项目依据的法律法规或标准要求判定，若被检产品明示标准和质量要求高于该要求时，应按被检产品明示标准和质量要求判定。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出具抽检检验报告，检验报告中检验结论按如下方式作出判定：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2.6.1 </w:t>
      </w:r>
      <w:r>
        <w:rPr>
          <w:rFonts w:ascii="Times New Roman" w:eastAsia="仿宋_GB2312" w:hAnsi="Times New Roman"/>
          <w:color w:val="000000" w:themeColor="text1"/>
        </w:rPr>
        <w:t>检验项目全部符合相应依据的法律法规或标准要求的，检验结论为：</w:t>
      </w:r>
      <w:r>
        <w:rPr>
          <w:rFonts w:ascii="Times New Roman" w:eastAsia="仿宋_GB2312" w:hAnsi="Times New Roman"/>
          <w:color w:val="000000" w:themeColor="text1"/>
        </w:rPr>
        <w:t>“</w:t>
      </w:r>
      <w:r>
        <w:rPr>
          <w:rFonts w:ascii="Times New Roman" w:eastAsia="仿宋_GB2312" w:hAnsi="Times New Roman"/>
          <w:color w:val="000000" w:themeColor="text1"/>
        </w:rPr>
        <w:t>经抽样检验，所检项目符合</w:t>
      </w:r>
      <w:r>
        <w:rPr>
          <w:rFonts w:ascii="Times New Roman" w:eastAsia="仿宋_GB2312" w:hAnsi="Times New Roman"/>
          <w:color w:val="000000" w:themeColor="text1"/>
        </w:rPr>
        <w:t>××××</w:t>
      </w:r>
      <w:r>
        <w:rPr>
          <w:rFonts w:ascii="Times New Roman" w:eastAsia="仿宋_GB2312" w:hAnsi="Times New Roman"/>
          <w:color w:val="000000" w:themeColor="text1"/>
        </w:rPr>
        <w:t>要求</w:t>
      </w:r>
      <w:r>
        <w:rPr>
          <w:rFonts w:ascii="Times New Roman" w:eastAsia="仿宋_GB2312" w:hAnsi="Times New Roman"/>
          <w:color w:val="000000" w:themeColor="text1"/>
        </w:rPr>
        <w:t>”</w:t>
      </w:r>
      <w:r>
        <w:rPr>
          <w:rFonts w:ascii="Times New Roman" w:eastAsia="仿宋_GB2312" w:hAnsi="Times New Roman"/>
          <w:color w:val="000000" w:themeColor="text1"/>
        </w:rPr>
        <w:t>。</w:t>
      </w:r>
    </w:p>
    <w:p w:rsidR="00DC21E8" w:rsidRDefault="00E111C2">
      <w:pPr>
        <w:overflowPunct w:val="0"/>
        <w:topLinePunct/>
        <w:snapToGrid w:val="0"/>
        <w:spacing w:line="360" w:lineRule="exact"/>
        <w:ind w:firstLineChars="200" w:firstLine="420"/>
        <w:rPr>
          <w:rFonts w:ascii="Times New Roman" w:hAnsi="Times New Roman"/>
          <w:color w:val="000000" w:themeColor="text1"/>
        </w:rPr>
      </w:pPr>
      <w:r>
        <w:rPr>
          <w:rFonts w:ascii="Times New Roman" w:eastAsia="仿宋_GB2312" w:hAnsi="Times New Roman"/>
          <w:color w:val="000000" w:themeColor="text1"/>
        </w:rPr>
        <w:t xml:space="preserve">2.6.2 </w:t>
      </w:r>
      <w:r>
        <w:rPr>
          <w:rFonts w:ascii="Times New Roman" w:eastAsia="仿宋_GB2312" w:hAnsi="Times New Roman"/>
          <w:color w:val="000000" w:themeColor="text1"/>
        </w:rPr>
        <w:t>检验项目有不符合相应依据的法律法规或标准要求的，检验结论为：</w:t>
      </w:r>
      <w:r>
        <w:rPr>
          <w:rFonts w:ascii="Times New Roman" w:eastAsia="仿宋_GB2312" w:hAnsi="Times New Roman"/>
          <w:color w:val="000000" w:themeColor="text1"/>
        </w:rPr>
        <w:t>“</w:t>
      </w:r>
      <w:r>
        <w:rPr>
          <w:rFonts w:ascii="Times New Roman" w:eastAsia="仿宋_GB2312" w:hAnsi="Times New Roman"/>
          <w:color w:val="000000" w:themeColor="text1"/>
        </w:rPr>
        <w:t>经抽样检验，</w:t>
      </w:r>
      <w:r>
        <w:rPr>
          <w:rFonts w:ascii="Times New Roman" w:eastAsia="仿宋_GB2312" w:hAnsi="Times New Roman"/>
          <w:color w:val="000000" w:themeColor="text1"/>
        </w:rPr>
        <w:t>××</w:t>
      </w:r>
      <w:r>
        <w:rPr>
          <w:rFonts w:ascii="Times New Roman" w:eastAsia="仿宋_GB2312" w:hAnsi="Times New Roman"/>
          <w:color w:val="000000" w:themeColor="text1"/>
        </w:rPr>
        <w:t>项目不符合</w:t>
      </w:r>
      <w:r>
        <w:rPr>
          <w:rFonts w:ascii="Times New Roman" w:eastAsia="仿宋_GB2312" w:hAnsi="Times New Roman"/>
          <w:color w:val="000000" w:themeColor="text1"/>
        </w:rPr>
        <w:t>××××</w:t>
      </w:r>
      <w:r>
        <w:rPr>
          <w:rFonts w:ascii="Times New Roman" w:eastAsia="仿宋_GB2312" w:hAnsi="Times New Roman"/>
          <w:color w:val="000000" w:themeColor="text1"/>
        </w:rPr>
        <w:t>要求，检验结论为不合格</w:t>
      </w:r>
      <w:r>
        <w:rPr>
          <w:rFonts w:ascii="Times New Roman" w:eastAsia="仿宋_GB2312" w:hAnsi="Times New Roman"/>
          <w:color w:val="000000" w:themeColor="text1"/>
        </w:rPr>
        <w:t>”</w:t>
      </w:r>
      <w:r>
        <w:rPr>
          <w:rFonts w:ascii="Times New Roman" w:eastAsia="仿宋_GB2312" w:hAnsi="Times New Roman"/>
          <w:color w:val="000000" w:themeColor="text1"/>
        </w:rPr>
        <w:t>。</w:t>
      </w:r>
    </w:p>
    <w:p w:rsidR="00DC21E8" w:rsidRDefault="00E111C2">
      <w:pPr>
        <w:pStyle w:val="2"/>
        <w:rPr>
          <w:color w:val="000000" w:themeColor="text1"/>
        </w:rPr>
      </w:pPr>
      <w:bookmarkStart w:id="344" w:name="_Toc24623"/>
      <w:bookmarkStart w:id="345" w:name="_Toc5652"/>
      <w:bookmarkStart w:id="346" w:name="_Toc8084"/>
      <w:bookmarkStart w:id="347" w:name="_Toc30490"/>
      <w:bookmarkStart w:id="348" w:name="_Toc8563"/>
      <w:bookmarkStart w:id="349" w:name="_Toc383786817"/>
      <w:bookmarkStart w:id="350" w:name="_Toc470182918"/>
      <w:bookmarkStart w:id="351" w:name="_Toc412738141"/>
      <w:bookmarkStart w:id="352" w:name="_Toc27318"/>
      <w:bookmarkStart w:id="353" w:name="_Toc18391"/>
      <w:r>
        <w:rPr>
          <w:color w:val="000000" w:themeColor="text1"/>
        </w:rPr>
        <w:t xml:space="preserve">3 </w:t>
      </w:r>
      <w:r>
        <w:rPr>
          <w:color w:val="000000" w:themeColor="text1"/>
        </w:rPr>
        <w:t>啤酒</w:t>
      </w:r>
      <w:bookmarkEnd w:id="344"/>
      <w:bookmarkEnd w:id="345"/>
      <w:bookmarkEnd w:id="346"/>
      <w:bookmarkEnd w:id="347"/>
      <w:bookmarkEnd w:id="348"/>
      <w:bookmarkEnd w:id="349"/>
      <w:bookmarkEnd w:id="350"/>
      <w:bookmarkEnd w:id="351"/>
      <w:bookmarkEnd w:id="352"/>
      <w:bookmarkEnd w:id="353"/>
    </w:p>
    <w:p w:rsidR="00DC21E8" w:rsidRDefault="00E111C2" w:rsidP="00C867C2">
      <w:pPr>
        <w:overflowPunct w:val="0"/>
        <w:topLinePunct/>
        <w:snapToGrid w:val="0"/>
        <w:spacing w:beforeLines="50" w:afterLines="50" w:line="360" w:lineRule="exact"/>
        <w:ind w:firstLineChars="200" w:firstLine="422"/>
        <w:rPr>
          <w:rFonts w:ascii="Times New Roman" w:eastAsia="黑体" w:hAnsi="Times New Roman"/>
          <w:b/>
          <w:bCs/>
          <w:color w:val="000000" w:themeColor="text1"/>
        </w:rPr>
      </w:pPr>
      <w:r>
        <w:rPr>
          <w:rFonts w:ascii="Times New Roman" w:eastAsia="黑体" w:hAnsi="Times New Roman"/>
          <w:b/>
          <w:bCs/>
          <w:color w:val="000000" w:themeColor="text1"/>
        </w:rPr>
        <w:t xml:space="preserve">3.1 </w:t>
      </w:r>
      <w:r>
        <w:rPr>
          <w:rFonts w:ascii="Times New Roman" w:eastAsia="黑体" w:hAnsi="Times New Roman"/>
          <w:b/>
          <w:bCs/>
          <w:color w:val="000000" w:themeColor="text1"/>
        </w:rPr>
        <w:t>适用范围</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rPr>
        <w:t>本细则</w:t>
      </w:r>
      <w:r>
        <w:rPr>
          <w:rFonts w:ascii="Times New Roman" w:eastAsia="仿宋_GB2312" w:hAnsi="Times New Roman"/>
          <w:color w:val="000000" w:themeColor="text1"/>
          <w:kern w:val="0"/>
        </w:rPr>
        <w:t>适用于啤酒食品安全监督抽检。</w:t>
      </w:r>
    </w:p>
    <w:p w:rsidR="00DC21E8" w:rsidRDefault="00E111C2" w:rsidP="00C867C2">
      <w:pPr>
        <w:overflowPunct w:val="0"/>
        <w:topLinePunct/>
        <w:snapToGrid w:val="0"/>
        <w:spacing w:beforeLines="50" w:afterLines="50" w:line="360" w:lineRule="exact"/>
        <w:ind w:firstLineChars="200" w:firstLine="422"/>
        <w:rPr>
          <w:rFonts w:ascii="Times New Roman" w:eastAsia="黑体" w:hAnsi="Times New Roman"/>
          <w:b/>
          <w:bCs/>
          <w:color w:val="000000" w:themeColor="text1"/>
        </w:rPr>
      </w:pPr>
      <w:r>
        <w:rPr>
          <w:rFonts w:ascii="Times New Roman" w:eastAsia="黑体" w:hAnsi="Times New Roman"/>
          <w:b/>
          <w:bCs/>
          <w:color w:val="000000" w:themeColor="text1"/>
        </w:rPr>
        <w:t xml:space="preserve">3.2 </w:t>
      </w:r>
      <w:r>
        <w:rPr>
          <w:rFonts w:ascii="Times New Roman" w:eastAsia="黑体" w:hAnsi="Times New Roman"/>
          <w:b/>
          <w:bCs/>
          <w:color w:val="000000" w:themeColor="text1"/>
        </w:rPr>
        <w:t>产品种类</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啤酒按色度分为：淡色啤酒、浓色啤酒、黑色啤酒。按加工工艺分为熟啤酒、生啤酒、鲜啤酒和特种啤酒。特种啤酒主要包括干啤酒、冰啤酒、低醇啤酒、无醇啤酒、小麦啤酒、浑浊啤酒、果蔬类啤酒（包括果蔬汁型和果蔬味型）。</w:t>
      </w:r>
    </w:p>
    <w:p w:rsidR="00DC21E8" w:rsidRDefault="00E111C2" w:rsidP="00C867C2">
      <w:pPr>
        <w:overflowPunct w:val="0"/>
        <w:topLinePunct/>
        <w:snapToGrid w:val="0"/>
        <w:spacing w:beforeLines="50" w:afterLines="50" w:line="360" w:lineRule="exact"/>
        <w:ind w:firstLineChars="200" w:firstLine="422"/>
        <w:rPr>
          <w:rFonts w:ascii="Times New Roman" w:eastAsia="黑体" w:hAnsi="Times New Roman"/>
          <w:b/>
          <w:bCs/>
          <w:color w:val="000000" w:themeColor="text1"/>
        </w:rPr>
      </w:pPr>
      <w:r>
        <w:rPr>
          <w:rFonts w:ascii="Times New Roman" w:eastAsia="黑体" w:hAnsi="Times New Roman"/>
          <w:b/>
          <w:bCs/>
          <w:color w:val="000000" w:themeColor="text1"/>
        </w:rPr>
        <w:lastRenderedPageBreak/>
        <w:t xml:space="preserve">3.3 </w:t>
      </w:r>
      <w:r>
        <w:rPr>
          <w:rFonts w:ascii="Times New Roman" w:eastAsia="黑体" w:hAnsi="Times New Roman"/>
          <w:b/>
          <w:bCs/>
          <w:color w:val="000000" w:themeColor="text1"/>
        </w:rPr>
        <w:t>检验依据</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下列文件凡是注明日期的，其随后所有的修改单或修订版均不适用于本细则。凡是不注明日期的，其最新版本适用于本细则。</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 xml:space="preserve">GB 2758 </w:t>
      </w:r>
      <w:r>
        <w:rPr>
          <w:rFonts w:ascii="Times New Roman" w:eastAsia="仿宋_GB2312" w:hAnsi="Times New Roman"/>
          <w:color w:val="000000" w:themeColor="text1"/>
          <w:kern w:val="0"/>
        </w:rPr>
        <w:t>食品安全国家标准</w:t>
      </w:r>
      <w:r>
        <w:rPr>
          <w:rFonts w:ascii="Times New Roman" w:eastAsia="仿宋_GB2312" w:hAnsi="Times New Roman"/>
          <w:color w:val="000000" w:themeColor="text1"/>
          <w:kern w:val="0"/>
        </w:rPr>
        <w:t xml:space="preserve"> </w:t>
      </w:r>
      <w:r>
        <w:rPr>
          <w:rFonts w:ascii="Times New Roman" w:eastAsia="仿宋_GB2312" w:hAnsi="Times New Roman"/>
          <w:color w:val="000000" w:themeColor="text1"/>
          <w:kern w:val="0"/>
        </w:rPr>
        <w:t>发酵酒及其配制酒</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 xml:space="preserve">GB 2762 </w:t>
      </w:r>
      <w:r>
        <w:rPr>
          <w:rFonts w:ascii="Times New Roman" w:eastAsia="仿宋_GB2312" w:hAnsi="Times New Roman"/>
          <w:color w:val="000000" w:themeColor="text1"/>
          <w:kern w:val="0"/>
        </w:rPr>
        <w:t>食品安全国家标准</w:t>
      </w:r>
      <w:r>
        <w:rPr>
          <w:rFonts w:ascii="Times New Roman" w:eastAsia="仿宋_GB2312" w:hAnsi="Times New Roman"/>
          <w:color w:val="000000" w:themeColor="text1"/>
          <w:kern w:val="0"/>
        </w:rPr>
        <w:t xml:space="preserve"> </w:t>
      </w:r>
      <w:r>
        <w:rPr>
          <w:rFonts w:ascii="Times New Roman" w:eastAsia="仿宋_GB2312" w:hAnsi="Times New Roman"/>
          <w:color w:val="000000" w:themeColor="text1"/>
          <w:kern w:val="0"/>
        </w:rPr>
        <w:t>食品中污染物限量</w:t>
      </w:r>
    </w:p>
    <w:p w:rsidR="00DC21E8" w:rsidRDefault="00E111C2">
      <w:pPr>
        <w:overflowPunct w:val="0"/>
        <w:topLinePunct/>
        <w:snapToGrid w:val="0"/>
        <w:spacing w:line="38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GB</w:t>
      </w:r>
      <w:r>
        <w:rPr>
          <w:rFonts w:ascii="Times New Roman" w:eastAsia="仿宋_GB2312" w:hAnsi="Times New Roman" w:hint="eastAsia"/>
          <w:color w:val="000000" w:themeColor="text1"/>
          <w:kern w:val="0"/>
        </w:rPr>
        <w:t xml:space="preserve">/T </w:t>
      </w:r>
      <w:r>
        <w:rPr>
          <w:rFonts w:ascii="Times New Roman" w:eastAsia="仿宋_GB2312" w:hAnsi="Times New Roman"/>
          <w:color w:val="000000" w:themeColor="text1"/>
          <w:kern w:val="0"/>
        </w:rPr>
        <w:t xml:space="preserve">4927 </w:t>
      </w:r>
      <w:r>
        <w:rPr>
          <w:rFonts w:ascii="Times New Roman" w:eastAsia="仿宋_GB2312" w:hAnsi="Times New Roman"/>
          <w:color w:val="000000" w:themeColor="text1"/>
          <w:kern w:val="0"/>
        </w:rPr>
        <w:t>啤酒</w:t>
      </w:r>
    </w:p>
    <w:p w:rsidR="00DC21E8" w:rsidRDefault="00E111C2">
      <w:pPr>
        <w:overflowPunct w:val="0"/>
        <w:topLinePunct/>
        <w:snapToGrid w:val="0"/>
        <w:spacing w:line="38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 xml:space="preserve">GB 5009.12 </w:t>
      </w:r>
      <w:r>
        <w:rPr>
          <w:rFonts w:ascii="Times New Roman" w:eastAsia="仿宋_GB2312" w:hAnsi="Times New Roman"/>
          <w:color w:val="000000" w:themeColor="text1"/>
          <w:kern w:val="0"/>
        </w:rPr>
        <w:t>食品安全国家标准</w:t>
      </w:r>
      <w:r>
        <w:rPr>
          <w:rFonts w:ascii="Times New Roman" w:eastAsia="仿宋_GB2312" w:hAnsi="Times New Roman"/>
          <w:color w:val="000000" w:themeColor="text1"/>
          <w:kern w:val="0"/>
        </w:rPr>
        <w:t xml:space="preserve"> </w:t>
      </w:r>
      <w:r>
        <w:rPr>
          <w:rFonts w:ascii="Times New Roman" w:eastAsia="仿宋_GB2312" w:hAnsi="Times New Roman"/>
          <w:color w:val="000000" w:themeColor="text1"/>
          <w:kern w:val="0"/>
        </w:rPr>
        <w:t>食品中铅的测定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5009.28 </w:t>
      </w:r>
      <w:r>
        <w:rPr>
          <w:rFonts w:ascii="Times New Roman" w:eastAsia="仿宋_GB2312" w:hAnsi="Times New Roman" w:hint="eastAsia"/>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hint="eastAsia"/>
          <w:color w:val="000000" w:themeColor="text1"/>
        </w:rPr>
        <w:t>食品中苯甲酸、山梨酸和糖精钠的测定</w:t>
      </w:r>
    </w:p>
    <w:p w:rsidR="00DC21E8" w:rsidRDefault="00E111C2">
      <w:pPr>
        <w:overflowPunct w:val="0"/>
        <w:topLinePunct/>
        <w:snapToGrid w:val="0"/>
        <w:spacing w:line="38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 xml:space="preserve">GB 5009.34 </w:t>
      </w:r>
      <w:r>
        <w:rPr>
          <w:rFonts w:ascii="Times New Roman" w:eastAsia="仿宋_GB2312" w:hAnsi="Times New Roman"/>
          <w:color w:val="000000" w:themeColor="text1"/>
          <w:kern w:val="0"/>
        </w:rPr>
        <w:t>食品安全国家标准</w:t>
      </w:r>
      <w:r>
        <w:rPr>
          <w:rFonts w:ascii="Times New Roman" w:eastAsia="仿宋_GB2312" w:hAnsi="Times New Roman"/>
          <w:color w:val="000000" w:themeColor="text1"/>
          <w:kern w:val="0"/>
        </w:rPr>
        <w:t xml:space="preserve"> </w:t>
      </w:r>
      <w:r>
        <w:rPr>
          <w:rFonts w:ascii="Times New Roman" w:eastAsia="仿宋_GB2312" w:hAnsi="Times New Roman"/>
          <w:color w:val="000000" w:themeColor="text1"/>
          <w:kern w:val="0"/>
        </w:rPr>
        <w:t>食品中二氧化硫的测定</w:t>
      </w:r>
    </w:p>
    <w:p w:rsidR="00DC21E8" w:rsidRDefault="00E111C2">
      <w:pPr>
        <w:overflowPunct w:val="0"/>
        <w:topLinePunct/>
        <w:snapToGrid w:val="0"/>
        <w:spacing w:line="38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 xml:space="preserve">GB/T 5009.49 </w:t>
      </w:r>
      <w:r>
        <w:rPr>
          <w:rFonts w:ascii="Times New Roman" w:eastAsia="仿宋_GB2312" w:hAnsi="Times New Roman" w:hint="eastAsia"/>
          <w:color w:val="000000" w:themeColor="text1"/>
          <w:kern w:val="0"/>
        </w:rPr>
        <w:t>发酵酒</w:t>
      </w:r>
      <w:r>
        <w:rPr>
          <w:rFonts w:ascii="Times New Roman" w:eastAsia="仿宋_GB2312" w:hAnsi="Times New Roman"/>
          <w:color w:val="000000" w:themeColor="text1"/>
          <w:kern w:val="0"/>
        </w:rPr>
        <w:t>及其配制酒卫生标准的分析方法</w:t>
      </w:r>
    </w:p>
    <w:p w:rsidR="00DC21E8" w:rsidRDefault="00E111C2">
      <w:pPr>
        <w:overflowPunct w:val="0"/>
        <w:topLinePunct/>
        <w:snapToGrid w:val="0"/>
        <w:spacing w:line="38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5009.225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酒中乙醇浓度的测定</w:t>
      </w:r>
    </w:p>
    <w:p w:rsidR="00DC21E8" w:rsidRDefault="00E111C2">
      <w:pPr>
        <w:overflowPunct w:val="0"/>
        <w:topLinePunct/>
        <w:snapToGrid w:val="0"/>
        <w:spacing w:line="38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经备案现行有效的企业标准及产品明示质量要求</w:t>
      </w:r>
    </w:p>
    <w:p w:rsidR="00DC21E8" w:rsidRDefault="00E111C2">
      <w:pPr>
        <w:overflowPunct w:val="0"/>
        <w:topLinePunct/>
        <w:snapToGrid w:val="0"/>
        <w:spacing w:line="38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相关的法律法规、部门规章和规定</w:t>
      </w:r>
    </w:p>
    <w:p w:rsidR="00DC21E8" w:rsidRDefault="00E111C2" w:rsidP="00C867C2">
      <w:pPr>
        <w:overflowPunct w:val="0"/>
        <w:topLinePunct/>
        <w:snapToGrid w:val="0"/>
        <w:spacing w:beforeLines="50" w:afterLines="50" w:line="380" w:lineRule="exact"/>
        <w:ind w:firstLineChars="200" w:firstLine="422"/>
        <w:rPr>
          <w:rFonts w:ascii="Times New Roman" w:eastAsia="黑体" w:hAnsi="Times New Roman"/>
          <w:b/>
          <w:bCs/>
          <w:color w:val="000000" w:themeColor="text1"/>
        </w:rPr>
      </w:pPr>
      <w:r>
        <w:rPr>
          <w:rFonts w:ascii="Times New Roman" w:eastAsia="黑体" w:hAnsi="Times New Roman"/>
          <w:b/>
          <w:bCs/>
          <w:color w:val="000000" w:themeColor="text1"/>
        </w:rPr>
        <w:t xml:space="preserve">3.4 </w:t>
      </w:r>
      <w:r>
        <w:rPr>
          <w:rFonts w:ascii="Times New Roman" w:eastAsia="黑体" w:hAnsi="Times New Roman"/>
          <w:b/>
          <w:bCs/>
          <w:color w:val="000000" w:themeColor="text1"/>
        </w:rPr>
        <w:t>抽样</w:t>
      </w:r>
    </w:p>
    <w:p w:rsidR="00DC21E8" w:rsidRDefault="00E111C2">
      <w:pPr>
        <w:overflowPunct w:val="0"/>
        <w:topLinePunct/>
        <w:snapToGrid w:val="0"/>
        <w:spacing w:line="380" w:lineRule="exact"/>
        <w:ind w:firstLineChars="200" w:firstLine="422"/>
        <w:rPr>
          <w:rFonts w:ascii="Times New Roman" w:eastAsia="仿宋_GB2312" w:hAnsi="Times New Roman"/>
          <w:b/>
          <w:color w:val="000000" w:themeColor="text1"/>
          <w:kern w:val="0"/>
        </w:rPr>
      </w:pPr>
      <w:r>
        <w:rPr>
          <w:rFonts w:ascii="Times New Roman" w:eastAsia="仿宋_GB2312" w:hAnsi="Times New Roman"/>
          <w:b/>
          <w:color w:val="000000" w:themeColor="text1"/>
          <w:kern w:val="0"/>
        </w:rPr>
        <w:t xml:space="preserve">3.4.1 </w:t>
      </w:r>
      <w:r>
        <w:rPr>
          <w:rFonts w:ascii="Times New Roman" w:eastAsia="仿宋_GB2312" w:hAnsi="Times New Roman"/>
          <w:b/>
          <w:color w:val="000000" w:themeColor="text1"/>
          <w:kern w:val="0"/>
        </w:rPr>
        <w:t>抽样型号或规格</w:t>
      </w:r>
    </w:p>
    <w:p w:rsidR="00DC21E8" w:rsidRDefault="00E111C2">
      <w:pPr>
        <w:overflowPunct w:val="0"/>
        <w:topLinePunct/>
        <w:snapToGrid w:val="0"/>
        <w:spacing w:line="38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预包装食品，优先抽取瓶装或听装的啤酒。根据实际情况，可抽取桶装及其他规格型号的各种啤酒。</w:t>
      </w:r>
    </w:p>
    <w:p w:rsidR="00DC21E8" w:rsidRDefault="00E111C2">
      <w:pPr>
        <w:overflowPunct w:val="0"/>
        <w:topLinePunct/>
        <w:snapToGrid w:val="0"/>
        <w:spacing w:line="380" w:lineRule="exact"/>
        <w:ind w:firstLineChars="200" w:firstLine="422"/>
        <w:rPr>
          <w:rFonts w:ascii="Times New Roman" w:eastAsia="仿宋_GB2312" w:hAnsi="Times New Roman"/>
          <w:b/>
          <w:color w:val="000000" w:themeColor="text1"/>
          <w:kern w:val="0"/>
        </w:rPr>
      </w:pPr>
      <w:r>
        <w:rPr>
          <w:rFonts w:ascii="Times New Roman" w:eastAsia="仿宋_GB2312" w:hAnsi="Times New Roman"/>
          <w:b/>
          <w:color w:val="000000" w:themeColor="text1"/>
          <w:kern w:val="0"/>
        </w:rPr>
        <w:t xml:space="preserve">3.4.2 </w:t>
      </w:r>
      <w:r>
        <w:rPr>
          <w:rFonts w:ascii="Times New Roman" w:eastAsia="仿宋_GB2312" w:hAnsi="Times New Roman"/>
          <w:b/>
          <w:color w:val="000000" w:themeColor="text1"/>
          <w:kern w:val="0"/>
        </w:rPr>
        <w:t>抽样方法及数量</w:t>
      </w:r>
    </w:p>
    <w:p w:rsidR="00DC21E8" w:rsidRDefault="00E111C2">
      <w:pPr>
        <w:overflowPunct w:val="0"/>
        <w:topLinePunct/>
        <w:snapToGrid w:val="0"/>
        <w:spacing w:line="38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生产环节抽样时，在企业的成品库房</w:t>
      </w:r>
      <w:r>
        <w:rPr>
          <w:rFonts w:ascii="Times New Roman" w:eastAsia="仿宋_GB2312" w:hAnsi="Times New Roman"/>
          <w:color w:val="000000" w:themeColor="text1"/>
          <w:kern w:val="0"/>
        </w:rPr>
        <w:t>，从同一批次样品堆的</w:t>
      </w:r>
      <w:r>
        <w:rPr>
          <w:rFonts w:ascii="Times New Roman" w:eastAsia="仿宋_GB2312" w:hAnsi="Times New Roman"/>
          <w:color w:val="000000" w:themeColor="text1"/>
          <w:kern w:val="0"/>
        </w:rPr>
        <w:t>4</w:t>
      </w:r>
      <w:r>
        <w:rPr>
          <w:rFonts w:ascii="Times New Roman" w:eastAsia="仿宋_GB2312" w:hAnsi="Times New Roman"/>
          <w:color w:val="000000" w:themeColor="text1"/>
          <w:kern w:val="0"/>
        </w:rPr>
        <w:t>个不同部位抽取</w:t>
      </w:r>
      <w:r>
        <w:rPr>
          <w:rFonts w:ascii="Times New Roman" w:eastAsia="仿宋_GB2312" w:hAnsi="Times New Roman"/>
          <w:color w:val="000000" w:themeColor="text1"/>
          <w:kern w:val="0"/>
        </w:rPr>
        <w:t>4</w:t>
      </w:r>
      <w:r>
        <w:rPr>
          <w:rFonts w:ascii="Times New Roman" w:eastAsia="仿宋_GB2312" w:hAnsi="Times New Roman"/>
          <w:color w:val="000000" w:themeColor="text1"/>
          <w:kern w:val="0"/>
        </w:rPr>
        <w:t>个或</w:t>
      </w:r>
      <w:r>
        <w:rPr>
          <w:rFonts w:ascii="Times New Roman" w:eastAsia="仿宋_GB2312" w:hAnsi="Times New Roman"/>
          <w:color w:val="000000" w:themeColor="text1"/>
          <w:kern w:val="0"/>
        </w:rPr>
        <w:t>4</w:t>
      </w:r>
      <w:r>
        <w:rPr>
          <w:rFonts w:ascii="Times New Roman" w:eastAsia="仿宋_GB2312" w:hAnsi="Times New Roman"/>
          <w:color w:val="000000" w:themeColor="text1"/>
          <w:kern w:val="0"/>
        </w:rPr>
        <w:t>个以上的大包装，分别取出相应的小包装样品。啤酒抽取样品量至少为</w:t>
      </w:r>
      <w:r>
        <w:rPr>
          <w:rFonts w:ascii="Times New Roman" w:eastAsia="仿宋_GB2312" w:hAnsi="Times New Roman"/>
          <w:color w:val="000000" w:themeColor="text1"/>
          <w:kern w:val="0"/>
        </w:rPr>
        <w:t>3L</w:t>
      </w:r>
      <w:r>
        <w:rPr>
          <w:rFonts w:ascii="Times New Roman" w:eastAsia="仿宋_GB2312" w:hAnsi="Times New Roman"/>
          <w:color w:val="000000" w:themeColor="text1"/>
          <w:kern w:val="0"/>
        </w:rPr>
        <w:t>，且不少于</w:t>
      </w:r>
      <w:r>
        <w:rPr>
          <w:rFonts w:ascii="Times New Roman" w:eastAsia="仿宋_GB2312" w:hAnsi="Times New Roman"/>
          <w:color w:val="000000" w:themeColor="text1"/>
          <w:kern w:val="0"/>
        </w:rPr>
        <w:t>5</w:t>
      </w:r>
      <w:r>
        <w:rPr>
          <w:rFonts w:ascii="Times New Roman" w:eastAsia="仿宋_GB2312" w:hAnsi="Times New Roman"/>
          <w:color w:val="000000" w:themeColor="text1"/>
          <w:kern w:val="0"/>
        </w:rPr>
        <w:t>个单位包装。</w:t>
      </w:r>
    </w:p>
    <w:p w:rsidR="00DC21E8" w:rsidRDefault="00E111C2">
      <w:pPr>
        <w:ind w:firstLineChars="200" w:firstLine="420"/>
        <w:rPr>
          <w:rFonts w:ascii="Times New Roman" w:eastAsia="仿宋_GB2312" w:hAnsi="Times New Roman"/>
          <w:color w:val="000000" w:themeColor="text1"/>
        </w:rPr>
      </w:pPr>
      <w:r>
        <w:rPr>
          <w:rFonts w:ascii="Times New Roman" w:eastAsia="仿宋_GB2312" w:hAnsi="Times New Roman" w:hint="eastAsia"/>
          <w:color w:val="000000" w:themeColor="text1"/>
        </w:rPr>
        <w:t>流通环节抽样时，在货架、柜台、库房或网络食品经营平台抽取同一批次待销产品，抽取样品量原则上同生产环节。</w:t>
      </w:r>
    </w:p>
    <w:p w:rsidR="00DC21E8" w:rsidRDefault="00E111C2">
      <w:pPr>
        <w:ind w:firstLineChars="200" w:firstLine="420"/>
        <w:rPr>
          <w:rFonts w:ascii="Times New Roman" w:eastAsia="仿宋_GB2312" w:hAnsi="Times New Roman"/>
          <w:color w:val="000000" w:themeColor="text1"/>
        </w:rPr>
      </w:pPr>
      <w:r>
        <w:rPr>
          <w:rFonts w:ascii="Times New Roman" w:eastAsia="仿宋_GB2312" w:hAnsi="Times New Roman" w:hint="eastAsia"/>
          <w:color w:val="000000" w:themeColor="text1"/>
        </w:rPr>
        <w:t>餐饮环节抽样时，抽取同一批次待销或使用的产品，应抽取完整包装产品，如需从大包装中抽取样品，应从完整大包装中抽取样品，抽取样品量原则上同生产环节。</w:t>
      </w:r>
    </w:p>
    <w:p w:rsidR="00DC21E8" w:rsidRDefault="00E111C2">
      <w:pPr>
        <w:overflowPunct w:val="0"/>
        <w:topLinePunct/>
        <w:snapToGrid w:val="0"/>
        <w:spacing w:line="38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所抽取样品分为</w:t>
      </w:r>
      <w:r>
        <w:rPr>
          <w:rFonts w:ascii="Times New Roman" w:eastAsia="仿宋_GB2312" w:hAnsi="Times New Roman"/>
          <w:color w:val="000000" w:themeColor="text1"/>
        </w:rPr>
        <w:t>2</w:t>
      </w:r>
      <w:r>
        <w:rPr>
          <w:rFonts w:ascii="Times New Roman" w:eastAsia="仿宋_GB2312" w:hAnsi="Times New Roman"/>
          <w:color w:val="000000" w:themeColor="text1"/>
        </w:rPr>
        <w:t>份，</w:t>
      </w:r>
      <w:r>
        <w:rPr>
          <w:rFonts w:ascii="Times New Roman" w:eastAsia="仿宋_GB2312" w:hAnsi="Times New Roman"/>
          <w:color w:val="000000" w:themeColor="text1"/>
          <w:kern w:val="0"/>
        </w:rPr>
        <w:t>3/5</w:t>
      </w:r>
      <w:r>
        <w:rPr>
          <w:rFonts w:ascii="Times New Roman" w:eastAsia="仿宋_GB2312" w:hAnsi="Times New Roman"/>
          <w:color w:val="000000" w:themeColor="text1"/>
          <w:kern w:val="0"/>
        </w:rPr>
        <w:t>为检验样品，</w:t>
      </w:r>
      <w:r>
        <w:rPr>
          <w:rFonts w:ascii="Times New Roman" w:eastAsia="仿宋_GB2312" w:hAnsi="Times New Roman"/>
          <w:color w:val="000000" w:themeColor="text1"/>
          <w:kern w:val="0"/>
        </w:rPr>
        <w:t>2/5</w:t>
      </w:r>
      <w:r>
        <w:rPr>
          <w:rFonts w:ascii="Times New Roman" w:eastAsia="仿宋_GB2312" w:hAnsi="Times New Roman"/>
          <w:color w:val="000000" w:themeColor="text1"/>
          <w:kern w:val="0"/>
        </w:rPr>
        <w:t>为</w:t>
      </w:r>
      <w:r>
        <w:rPr>
          <w:rFonts w:ascii="Times New Roman" w:eastAsia="仿宋_GB2312" w:hAnsi="Times New Roman"/>
          <w:color w:val="000000" w:themeColor="text1"/>
        </w:rPr>
        <w:t>复检备份样品（备份样品封存在承检机构）。</w:t>
      </w:r>
    </w:p>
    <w:p w:rsidR="00DC21E8" w:rsidRDefault="00E111C2">
      <w:pPr>
        <w:overflowPunct w:val="0"/>
        <w:topLinePunct/>
        <w:snapToGrid w:val="0"/>
        <w:spacing w:line="38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抽取样品量、检验及复检备份所需样品量可根据检验和复检需要适量调整。</w:t>
      </w:r>
    </w:p>
    <w:p w:rsidR="00DC21E8" w:rsidRDefault="00E111C2">
      <w:pPr>
        <w:overflowPunct w:val="0"/>
        <w:topLinePunct/>
        <w:snapToGrid w:val="0"/>
        <w:spacing w:line="38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注：在本细则的规定中，检验机构在检验过程中对检验结果进行复验所采用的样品，应是抽取的检验样品，不能采用备份样品。</w:t>
      </w:r>
    </w:p>
    <w:p w:rsidR="00DC21E8" w:rsidRDefault="00E111C2">
      <w:pPr>
        <w:overflowPunct w:val="0"/>
        <w:topLinePunct/>
        <w:snapToGrid w:val="0"/>
        <w:spacing w:line="380" w:lineRule="exact"/>
        <w:ind w:firstLineChars="200" w:firstLine="422"/>
        <w:rPr>
          <w:rFonts w:ascii="Times New Roman" w:eastAsia="仿宋_GB2312" w:hAnsi="Times New Roman"/>
          <w:b/>
          <w:color w:val="000000" w:themeColor="text1"/>
          <w:kern w:val="0"/>
        </w:rPr>
      </w:pPr>
      <w:r>
        <w:rPr>
          <w:rFonts w:ascii="Times New Roman" w:eastAsia="仿宋_GB2312" w:hAnsi="Times New Roman"/>
          <w:b/>
          <w:color w:val="000000" w:themeColor="text1"/>
          <w:kern w:val="0"/>
        </w:rPr>
        <w:t xml:space="preserve">3.4.3 </w:t>
      </w:r>
      <w:r>
        <w:rPr>
          <w:rFonts w:ascii="Times New Roman" w:eastAsia="仿宋_GB2312" w:hAnsi="Times New Roman"/>
          <w:b/>
          <w:color w:val="000000" w:themeColor="text1"/>
          <w:kern w:val="0"/>
        </w:rPr>
        <w:t>抽样单</w:t>
      </w:r>
    </w:p>
    <w:p w:rsidR="00DC21E8" w:rsidRDefault="00E111C2">
      <w:pPr>
        <w:overflowPunct w:val="0"/>
        <w:topLinePunct/>
        <w:snapToGrid w:val="0"/>
        <w:spacing w:line="38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应按有关规定填写抽样单，</w:t>
      </w:r>
      <w:r>
        <w:rPr>
          <w:rFonts w:ascii="Times New Roman" w:eastAsia="仿宋_GB2312" w:hAnsi="Times New Roman"/>
          <w:color w:val="000000" w:themeColor="text1"/>
        </w:rPr>
        <w:t>并记录被抽检产品</w:t>
      </w:r>
      <w:r>
        <w:rPr>
          <w:rFonts w:ascii="Times New Roman" w:eastAsia="仿宋_GB2312" w:hAnsi="Times New Roman" w:hint="eastAsia"/>
          <w:color w:val="000000" w:themeColor="text1"/>
        </w:rPr>
        <w:t>（如酒精度等）</w:t>
      </w:r>
      <w:r>
        <w:rPr>
          <w:rFonts w:ascii="Times New Roman" w:eastAsia="仿宋_GB2312" w:hAnsi="Times New Roman"/>
          <w:color w:val="000000" w:themeColor="text1"/>
        </w:rPr>
        <w:t>及生产经营企业相关信息，</w:t>
      </w:r>
      <w:r>
        <w:rPr>
          <w:rFonts w:ascii="Times New Roman" w:eastAsia="仿宋_GB2312" w:hAnsi="Times New Roman"/>
          <w:color w:val="000000" w:themeColor="text1"/>
          <w:kern w:val="0"/>
        </w:rPr>
        <w:t>注明啤酒种类。</w:t>
      </w:r>
    </w:p>
    <w:p w:rsidR="00DC21E8" w:rsidRDefault="00E111C2">
      <w:pPr>
        <w:overflowPunct w:val="0"/>
        <w:topLinePunct/>
        <w:snapToGrid w:val="0"/>
        <w:spacing w:line="380" w:lineRule="exact"/>
        <w:ind w:firstLineChars="200" w:firstLine="422"/>
        <w:rPr>
          <w:rFonts w:ascii="Times New Roman" w:eastAsia="仿宋_GB2312" w:hAnsi="Times New Roman"/>
          <w:b/>
          <w:color w:val="000000" w:themeColor="text1"/>
        </w:rPr>
      </w:pPr>
      <w:r>
        <w:rPr>
          <w:rFonts w:ascii="Times New Roman" w:eastAsia="仿宋_GB2312" w:hAnsi="Times New Roman"/>
          <w:b/>
          <w:color w:val="000000" w:themeColor="text1"/>
        </w:rPr>
        <w:t xml:space="preserve">3.4.4 </w:t>
      </w:r>
      <w:r>
        <w:rPr>
          <w:rFonts w:ascii="Times New Roman" w:eastAsia="仿宋_GB2312" w:hAnsi="Times New Roman"/>
          <w:b/>
          <w:color w:val="000000" w:themeColor="text1"/>
        </w:rPr>
        <w:t>封样和样品运输、贮存</w:t>
      </w:r>
    </w:p>
    <w:p w:rsidR="00DC21E8" w:rsidRDefault="00E111C2">
      <w:pPr>
        <w:overflowPunct w:val="0"/>
        <w:topLinePunct/>
        <w:snapToGrid w:val="0"/>
        <w:spacing w:line="38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抽样完成后由抽样人与被抽查企业在抽样单和封条上签字、盖章，当场封样，</w:t>
      </w:r>
      <w:r>
        <w:rPr>
          <w:rFonts w:ascii="Times New Roman" w:eastAsia="仿宋_GB2312" w:hAnsi="Times New Roman"/>
          <w:color w:val="000000" w:themeColor="text1"/>
          <w:kern w:val="0"/>
        </w:rPr>
        <w:t>检验样品和</w:t>
      </w:r>
      <w:r>
        <w:rPr>
          <w:rFonts w:ascii="Times New Roman" w:eastAsia="仿宋_GB2312" w:hAnsi="Times New Roman"/>
          <w:color w:val="000000" w:themeColor="text1"/>
        </w:rPr>
        <w:t>备份样品</w:t>
      </w:r>
      <w:r>
        <w:rPr>
          <w:rFonts w:ascii="Times New Roman" w:eastAsia="仿宋_GB2312" w:hAnsi="Times New Roman"/>
          <w:color w:val="000000" w:themeColor="text1"/>
          <w:kern w:val="0"/>
        </w:rPr>
        <w:t>分别封样。</w:t>
      </w:r>
      <w:r>
        <w:rPr>
          <w:rFonts w:ascii="Times New Roman" w:eastAsia="仿宋_GB2312" w:hAnsi="Times New Roman"/>
          <w:color w:val="000000" w:themeColor="text1"/>
        </w:rPr>
        <w:t>为保证样品的真实性，要有相应的防拆封措施，并保证封条在运输过程中不会破损。样品运输、贮存过程中应采取有效的防护措施，确保样品不被污染，不发生腐败变质，不</w:t>
      </w:r>
      <w:r>
        <w:rPr>
          <w:rFonts w:ascii="Times New Roman" w:eastAsia="仿宋_GB2312" w:hAnsi="Times New Roman"/>
          <w:color w:val="000000" w:themeColor="text1"/>
        </w:rPr>
        <w:lastRenderedPageBreak/>
        <w:t>影响后续检验。样品的运输、贮存，应符合产品明示要求或产品实际需要的条件要求。</w:t>
      </w:r>
    </w:p>
    <w:p w:rsidR="00DC21E8" w:rsidRDefault="00E111C2">
      <w:pPr>
        <w:overflowPunct w:val="0"/>
        <w:topLinePunct/>
        <w:snapToGrid w:val="0"/>
        <w:spacing w:line="38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在网络食品经营平台抽样时，抽样单和封条无需被抽样单位签字、盖章。</w:t>
      </w:r>
    </w:p>
    <w:p w:rsidR="00DC21E8" w:rsidRDefault="00E111C2" w:rsidP="00C867C2">
      <w:pPr>
        <w:overflowPunct w:val="0"/>
        <w:topLinePunct/>
        <w:snapToGrid w:val="0"/>
        <w:spacing w:beforeLines="50" w:afterLines="50" w:line="360" w:lineRule="exact"/>
        <w:ind w:firstLineChars="200" w:firstLine="422"/>
        <w:rPr>
          <w:rFonts w:ascii="Times New Roman" w:eastAsia="黑体" w:hAnsi="Times New Roman"/>
          <w:b/>
          <w:bCs/>
          <w:color w:val="000000" w:themeColor="text1"/>
        </w:rPr>
      </w:pPr>
      <w:r>
        <w:rPr>
          <w:rFonts w:ascii="Times New Roman" w:eastAsia="黑体" w:hAnsi="Times New Roman"/>
          <w:b/>
          <w:bCs/>
          <w:color w:val="000000" w:themeColor="text1"/>
        </w:rPr>
        <w:t xml:space="preserve">3.5 </w:t>
      </w:r>
      <w:r>
        <w:rPr>
          <w:rFonts w:ascii="Times New Roman" w:eastAsia="黑体" w:hAnsi="Times New Roman"/>
          <w:b/>
          <w:bCs/>
          <w:color w:val="000000" w:themeColor="text1"/>
        </w:rPr>
        <w:t>检验要求</w:t>
      </w:r>
    </w:p>
    <w:p w:rsidR="00DC21E8" w:rsidRDefault="00E111C2">
      <w:pPr>
        <w:overflowPunct w:val="0"/>
        <w:topLinePunct/>
        <w:snapToGrid w:val="0"/>
        <w:spacing w:line="360" w:lineRule="exact"/>
        <w:ind w:firstLineChars="200" w:firstLine="422"/>
        <w:rPr>
          <w:rFonts w:ascii="Times New Roman" w:eastAsia="仿宋_GB2312" w:hAnsi="Times New Roman"/>
          <w:b/>
          <w:color w:val="000000" w:themeColor="text1"/>
          <w:kern w:val="0"/>
        </w:rPr>
      </w:pPr>
      <w:r>
        <w:rPr>
          <w:rFonts w:ascii="Times New Roman" w:eastAsia="仿宋_GB2312" w:hAnsi="Times New Roman"/>
          <w:b/>
          <w:color w:val="000000" w:themeColor="text1"/>
          <w:kern w:val="0"/>
        </w:rPr>
        <w:t xml:space="preserve">3.5.1 </w:t>
      </w:r>
      <w:r>
        <w:rPr>
          <w:rFonts w:ascii="Times New Roman" w:eastAsia="仿宋_GB2312" w:hAnsi="Times New Roman"/>
          <w:b/>
          <w:color w:val="000000" w:themeColor="text1"/>
          <w:kern w:val="0"/>
        </w:rPr>
        <w:t>检验项目</w:t>
      </w:r>
    </w:p>
    <w:p w:rsidR="00DC21E8" w:rsidRDefault="00E111C2">
      <w:pPr>
        <w:overflowPunct w:val="0"/>
        <w:topLinePunct/>
        <w:snapToGrid w:val="0"/>
        <w:spacing w:line="360" w:lineRule="exact"/>
        <w:ind w:firstLineChars="200" w:firstLine="420"/>
        <w:rPr>
          <w:rFonts w:ascii="Times New Roman" w:eastAsia="方正仿宋简体" w:hAnsi="Times New Roman"/>
          <w:color w:val="000000" w:themeColor="text1"/>
          <w:kern w:val="0"/>
        </w:rPr>
      </w:pPr>
      <w:r>
        <w:rPr>
          <w:rFonts w:ascii="Times New Roman" w:eastAsia="仿宋_GB2312" w:hAnsi="Times New Roman"/>
          <w:color w:val="000000" w:themeColor="text1"/>
          <w:kern w:val="0"/>
        </w:rPr>
        <w:t>检验项目见表</w:t>
      </w:r>
      <w:r>
        <w:rPr>
          <w:rFonts w:ascii="Times New Roman" w:eastAsia="仿宋_GB2312" w:hAnsi="Times New Roman"/>
          <w:color w:val="000000" w:themeColor="text1"/>
          <w:kern w:val="0"/>
        </w:rPr>
        <w:t>15-3</w:t>
      </w:r>
      <w:r>
        <w:rPr>
          <w:rFonts w:ascii="Times New Roman" w:eastAsia="仿宋_GB2312" w:hAnsi="Times New Roman"/>
          <w:color w:val="000000" w:themeColor="text1"/>
          <w:kern w:val="0"/>
        </w:rPr>
        <w:t>。</w:t>
      </w:r>
    </w:p>
    <w:p w:rsidR="00DC21E8" w:rsidRDefault="00E111C2" w:rsidP="00C867C2">
      <w:pPr>
        <w:overflowPunct w:val="0"/>
        <w:topLinePunct/>
        <w:snapToGrid w:val="0"/>
        <w:spacing w:beforeLines="50" w:afterLines="50" w:line="360" w:lineRule="exact"/>
        <w:jc w:val="center"/>
        <w:rPr>
          <w:rFonts w:ascii="Times New Roman" w:eastAsia="黑体" w:hAnsi="Times New Roman"/>
          <w:color w:val="000000" w:themeColor="text1"/>
          <w:kern w:val="0"/>
        </w:rPr>
      </w:pPr>
      <w:r>
        <w:rPr>
          <w:rFonts w:ascii="Times New Roman" w:eastAsia="黑体" w:hAnsi="Times New Roman"/>
          <w:color w:val="000000" w:themeColor="text1"/>
          <w:kern w:val="0"/>
        </w:rPr>
        <w:t>表</w:t>
      </w:r>
      <w:r>
        <w:rPr>
          <w:rFonts w:ascii="Times New Roman" w:eastAsia="黑体" w:hAnsi="Times New Roman"/>
          <w:color w:val="000000" w:themeColor="text1"/>
          <w:kern w:val="0"/>
        </w:rPr>
        <w:t xml:space="preserve">15-3 </w:t>
      </w:r>
      <w:r>
        <w:rPr>
          <w:rFonts w:ascii="Times New Roman" w:eastAsia="黑体" w:hAnsi="Times New Roman"/>
          <w:color w:val="000000" w:themeColor="text1"/>
          <w:kern w:val="0"/>
        </w:rPr>
        <w:t>啤酒检验项目</w:t>
      </w:r>
    </w:p>
    <w:tbl>
      <w:tblPr>
        <w:tblW w:w="8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6"/>
        <w:gridCol w:w="3126"/>
        <w:gridCol w:w="2654"/>
        <w:gridCol w:w="1711"/>
      </w:tblGrid>
      <w:tr w:rsidR="00DC21E8">
        <w:trPr>
          <w:cantSplit/>
          <w:trHeight w:val="403"/>
          <w:tblHeader/>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序号</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检验项目</w:t>
            </w:r>
          </w:p>
        </w:tc>
        <w:tc>
          <w:tcPr>
            <w:tcW w:w="265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依据法律法规或标准</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检测方法</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360" w:lineRule="exact"/>
              <w:jc w:val="center"/>
              <w:rPr>
                <w:rFonts w:ascii="Times New Roman" w:eastAsia="方正仿宋简体" w:hAnsi="Times New Roman"/>
                <w:color w:val="000000" w:themeColor="text1"/>
              </w:rPr>
            </w:pPr>
            <w:r>
              <w:rPr>
                <w:rFonts w:ascii="Times New Roman" w:eastAsia="方正仿宋简体" w:hAnsi="Times New Roman"/>
                <w:color w:val="000000" w:themeColor="text1"/>
              </w:rPr>
              <w:t>1</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酒精度</w:t>
            </w:r>
          </w:p>
        </w:tc>
        <w:tc>
          <w:tcPr>
            <w:tcW w:w="265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产品明示标准及质量要求</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5009.225</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360" w:lineRule="exact"/>
              <w:jc w:val="center"/>
              <w:rPr>
                <w:rFonts w:ascii="Times New Roman" w:eastAsia="方正仿宋简体" w:hAnsi="Times New Roman"/>
                <w:color w:val="000000" w:themeColor="text1"/>
              </w:rPr>
            </w:pPr>
            <w:r>
              <w:rPr>
                <w:rFonts w:ascii="Times New Roman" w:eastAsia="方正仿宋简体" w:hAnsi="Times New Roman"/>
                <w:color w:val="000000" w:themeColor="text1"/>
              </w:rPr>
              <w:t>2</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甲醛</w:t>
            </w:r>
          </w:p>
        </w:tc>
        <w:tc>
          <w:tcPr>
            <w:tcW w:w="265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2758</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5009.49</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360" w:lineRule="exact"/>
              <w:jc w:val="center"/>
              <w:rPr>
                <w:rFonts w:ascii="Times New Roman" w:eastAsia="方正仿宋简体" w:hAnsi="Times New Roman"/>
                <w:color w:val="000000" w:themeColor="text1"/>
              </w:rPr>
            </w:pPr>
            <w:r>
              <w:rPr>
                <w:rFonts w:ascii="Times New Roman" w:eastAsia="方正仿宋简体" w:hAnsi="Times New Roman"/>
                <w:color w:val="000000" w:themeColor="text1"/>
              </w:rPr>
              <w:t>3</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二氧化硫残留量</w:t>
            </w:r>
          </w:p>
        </w:tc>
        <w:tc>
          <w:tcPr>
            <w:tcW w:w="265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2760</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5009.34</w:t>
            </w:r>
          </w:p>
        </w:tc>
      </w:tr>
      <w:tr w:rsidR="00DC21E8">
        <w:trPr>
          <w:cantSplit/>
          <w:trHeight w:val="403"/>
          <w:jc w:val="center"/>
        </w:trPr>
        <w:tc>
          <w:tcPr>
            <w:tcW w:w="816" w:type="dxa"/>
            <w:vAlign w:val="center"/>
          </w:tcPr>
          <w:p w:rsidR="00DC21E8" w:rsidRDefault="00E111C2">
            <w:pPr>
              <w:overflowPunct w:val="0"/>
              <w:topLinePunct/>
              <w:spacing w:line="360" w:lineRule="exact"/>
              <w:jc w:val="center"/>
              <w:rPr>
                <w:rFonts w:ascii="Times New Roman" w:eastAsia="方正仿宋简体" w:hAnsi="Times New Roman"/>
                <w:color w:val="000000" w:themeColor="text1"/>
              </w:rPr>
            </w:pPr>
            <w:r>
              <w:rPr>
                <w:rFonts w:ascii="Times New Roman" w:eastAsia="方正仿宋简体" w:hAnsi="Times New Roman"/>
                <w:color w:val="000000" w:themeColor="text1"/>
              </w:rPr>
              <w:t>4</w:t>
            </w:r>
          </w:p>
        </w:tc>
        <w:tc>
          <w:tcPr>
            <w:tcW w:w="3126"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糖精钠（以糖精计）</w:t>
            </w:r>
          </w:p>
        </w:tc>
        <w:tc>
          <w:tcPr>
            <w:tcW w:w="2654"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2760</w:t>
            </w:r>
          </w:p>
        </w:tc>
        <w:tc>
          <w:tcPr>
            <w:tcW w:w="1711"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5009.28</w:t>
            </w:r>
          </w:p>
        </w:tc>
      </w:tr>
      <w:tr w:rsidR="00DC21E8">
        <w:trPr>
          <w:cantSplit/>
          <w:trHeight w:val="403"/>
          <w:jc w:val="center"/>
        </w:trPr>
        <w:tc>
          <w:tcPr>
            <w:tcW w:w="816" w:type="dxa"/>
            <w:vAlign w:val="center"/>
          </w:tcPr>
          <w:p w:rsidR="00DC21E8" w:rsidRDefault="00E111C2">
            <w:pPr>
              <w:overflowPunct w:val="0"/>
              <w:topLinePunct/>
              <w:spacing w:line="360" w:lineRule="exact"/>
              <w:jc w:val="center"/>
              <w:rPr>
                <w:rFonts w:ascii="Times New Roman" w:eastAsia="方正仿宋简体" w:hAnsi="Times New Roman"/>
                <w:color w:val="000000" w:themeColor="text1"/>
              </w:rPr>
            </w:pPr>
            <w:r>
              <w:rPr>
                <w:rFonts w:ascii="Times New Roman" w:eastAsia="方正仿宋简体" w:hAnsi="Times New Roman"/>
                <w:color w:val="000000" w:themeColor="text1"/>
              </w:rPr>
              <w:t>5</w:t>
            </w:r>
          </w:p>
        </w:tc>
        <w:tc>
          <w:tcPr>
            <w:tcW w:w="3126"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铅（以</w:t>
            </w:r>
            <w:r>
              <w:rPr>
                <w:rFonts w:ascii="Times New Roman" w:eastAsia="仿宋_GB2312" w:hAnsi="Times New Roman"/>
                <w:color w:val="000000" w:themeColor="text1"/>
              </w:rPr>
              <w:t>Pb</w:t>
            </w:r>
            <w:r>
              <w:rPr>
                <w:rFonts w:ascii="Times New Roman" w:eastAsia="仿宋_GB2312" w:hAnsi="Times New Roman"/>
                <w:color w:val="000000" w:themeColor="text1"/>
              </w:rPr>
              <w:t>计）</w:t>
            </w:r>
          </w:p>
        </w:tc>
        <w:tc>
          <w:tcPr>
            <w:tcW w:w="2654"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2762</w:t>
            </w:r>
          </w:p>
        </w:tc>
        <w:tc>
          <w:tcPr>
            <w:tcW w:w="1711"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5009.12</w:t>
            </w:r>
          </w:p>
        </w:tc>
      </w:tr>
      <w:tr w:rsidR="00DC21E8">
        <w:trPr>
          <w:cantSplit/>
          <w:trHeight w:val="403"/>
          <w:jc w:val="center"/>
        </w:trPr>
        <w:tc>
          <w:tcPr>
            <w:tcW w:w="816" w:type="dxa"/>
            <w:vAlign w:val="center"/>
          </w:tcPr>
          <w:p w:rsidR="00DC21E8" w:rsidRDefault="00E111C2">
            <w:pPr>
              <w:overflowPunct w:val="0"/>
              <w:topLinePunct/>
              <w:spacing w:line="360" w:lineRule="exact"/>
              <w:jc w:val="center"/>
              <w:rPr>
                <w:rFonts w:ascii="Times New Roman" w:eastAsia="方正仿宋简体" w:hAnsi="Times New Roman"/>
                <w:color w:val="000000" w:themeColor="text1"/>
              </w:rPr>
            </w:pPr>
            <w:r>
              <w:rPr>
                <w:rFonts w:ascii="Times New Roman" w:eastAsia="方正仿宋简体" w:hAnsi="Times New Roman" w:hint="eastAsia"/>
                <w:color w:val="000000" w:themeColor="text1"/>
              </w:rPr>
              <w:t>6</w:t>
            </w:r>
          </w:p>
        </w:tc>
        <w:tc>
          <w:tcPr>
            <w:tcW w:w="3126" w:type="dxa"/>
            <w:vAlign w:val="center"/>
          </w:tcPr>
          <w:p w:rsidR="00DC21E8" w:rsidRDefault="00E111C2">
            <w:pPr>
              <w:overflowPunct w:val="0"/>
              <w:topLinePunct/>
              <w:spacing w:line="360" w:lineRule="exact"/>
              <w:jc w:val="center"/>
              <w:rPr>
                <w:rFonts w:ascii="Times New Roman" w:eastAsia="仿宋_GB2312" w:hAnsi="Times New Roman"/>
                <w:color w:val="000000" w:themeColor="text1"/>
                <w:vertAlign w:val="superscript"/>
              </w:rPr>
            </w:pPr>
            <w:r>
              <w:rPr>
                <w:rFonts w:ascii="Times New Roman" w:eastAsia="仿宋_GB2312" w:hAnsi="Times New Roman"/>
                <w:color w:val="000000" w:themeColor="text1"/>
              </w:rPr>
              <w:t>警示语标注</w:t>
            </w:r>
            <w:r>
              <w:rPr>
                <w:rFonts w:ascii="Times New Roman" w:eastAsia="仿宋_GB2312" w:hAnsi="Times New Roman" w:hint="eastAsia"/>
                <w:color w:val="000000" w:themeColor="text1"/>
              </w:rPr>
              <w:t>（</w:t>
            </w:r>
            <w:r>
              <w:rPr>
                <w:rFonts w:ascii="Times New Roman" w:eastAsia="仿宋_GB2312" w:hAnsi="Times New Roman"/>
                <w:color w:val="000000" w:themeColor="text1"/>
              </w:rPr>
              <w:t>限玻璃瓶装啤酒检测</w:t>
            </w:r>
            <w:r>
              <w:rPr>
                <w:rFonts w:ascii="Times New Roman" w:eastAsia="仿宋_GB2312" w:hAnsi="Times New Roman" w:hint="eastAsia"/>
                <w:color w:val="000000" w:themeColor="text1"/>
              </w:rPr>
              <w:t>）</w:t>
            </w:r>
          </w:p>
        </w:tc>
        <w:tc>
          <w:tcPr>
            <w:tcW w:w="2654"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 xml:space="preserve">GB </w:t>
            </w:r>
            <w:r>
              <w:rPr>
                <w:rFonts w:ascii="Times New Roman" w:eastAsia="仿宋_GB2312" w:hAnsi="Times New Roman" w:hint="eastAsia"/>
                <w:color w:val="000000" w:themeColor="text1"/>
              </w:rPr>
              <w:t>2758</w:t>
            </w:r>
          </w:p>
        </w:tc>
        <w:tc>
          <w:tcPr>
            <w:tcW w:w="1711"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检查是否标注</w:t>
            </w:r>
            <w:r>
              <w:rPr>
                <w:rFonts w:ascii="Times New Roman" w:eastAsia="仿宋_GB2312" w:hAnsi="Times New Roman"/>
                <w:color w:val="000000" w:themeColor="text1"/>
              </w:rPr>
              <w:t>“</w:t>
            </w:r>
            <w:r>
              <w:rPr>
                <w:rFonts w:ascii="Times New Roman" w:eastAsia="仿宋_GB2312" w:hAnsi="Times New Roman"/>
                <w:color w:val="000000" w:themeColor="text1"/>
              </w:rPr>
              <w:t>切勿撞击，防止爆瓶</w:t>
            </w:r>
            <w:r>
              <w:rPr>
                <w:rFonts w:ascii="Times New Roman" w:eastAsia="仿宋_GB2312" w:hAnsi="Times New Roman"/>
                <w:color w:val="000000" w:themeColor="text1"/>
              </w:rPr>
              <w:t>”</w:t>
            </w:r>
          </w:p>
        </w:tc>
      </w:tr>
    </w:tbl>
    <w:p w:rsidR="00DC21E8" w:rsidRDefault="00E111C2" w:rsidP="00C867C2">
      <w:pPr>
        <w:overflowPunct w:val="0"/>
        <w:topLinePunct/>
        <w:snapToGrid w:val="0"/>
        <w:spacing w:beforeLines="50" w:afterLines="50" w:line="360" w:lineRule="exact"/>
        <w:ind w:firstLineChars="200" w:firstLine="422"/>
        <w:rPr>
          <w:rFonts w:ascii="Times New Roman" w:eastAsia="黑体" w:hAnsi="Times New Roman"/>
          <w:b/>
          <w:bCs/>
          <w:color w:val="000000" w:themeColor="text1"/>
        </w:rPr>
      </w:pPr>
      <w:r>
        <w:rPr>
          <w:rFonts w:ascii="Times New Roman" w:eastAsia="黑体" w:hAnsi="Times New Roman"/>
          <w:b/>
          <w:bCs/>
          <w:color w:val="000000" w:themeColor="text1"/>
        </w:rPr>
        <w:t xml:space="preserve">3.6 </w:t>
      </w:r>
      <w:r>
        <w:rPr>
          <w:rFonts w:ascii="Times New Roman" w:eastAsia="黑体" w:hAnsi="Times New Roman"/>
          <w:b/>
          <w:bCs/>
          <w:color w:val="000000" w:themeColor="text1"/>
        </w:rPr>
        <w:t>判定原则与结论</w:t>
      </w:r>
    </w:p>
    <w:p w:rsidR="00DC21E8" w:rsidRDefault="00E111C2">
      <w:pPr>
        <w:overflowPunct w:val="0"/>
        <w:topLinePunct/>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原则上按照细则中检验项目依据的法律法规或标准要求判定，若被检产品明示标准和质量要求高于该要求时，应按被检产品明示标准和质量要求判定。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出具抽检检验报告，检验报告中检验结论按如下方式作出判定：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 xml:space="preserve">3.6.1 </w:t>
      </w:r>
      <w:r>
        <w:rPr>
          <w:rFonts w:ascii="Times New Roman" w:eastAsia="仿宋_GB2312" w:hAnsi="Times New Roman"/>
          <w:color w:val="000000" w:themeColor="text1"/>
          <w:kern w:val="0"/>
        </w:rPr>
        <w:t>检验项目全部符合相应依据的法律法规或标准要求的，检验结论为：</w:t>
      </w:r>
      <w:r>
        <w:rPr>
          <w:rFonts w:ascii="Times New Roman" w:eastAsia="仿宋_GB2312" w:hAnsi="Times New Roman"/>
          <w:color w:val="000000" w:themeColor="text1"/>
          <w:kern w:val="0"/>
        </w:rPr>
        <w:t>“</w:t>
      </w:r>
      <w:r>
        <w:rPr>
          <w:rFonts w:ascii="Times New Roman" w:eastAsia="仿宋_GB2312" w:hAnsi="Times New Roman"/>
          <w:color w:val="000000" w:themeColor="text1"/>
          <w:kern w:val="0"/>
        </w:rPr>
        <w:t>经抽样检验，所检项目符合</w:t>
      </w:r>
      <w:r>
        <w:rPr>
          <w:rFonts w:ascii="Times New Roman" w:eastAsia="仿宋_GB2312" w:hAnsi="Times New Roman"/>
          <w:color w:val="000000" w:themeColor="text1"/>
          <w:kern w:val="0"/>
        </w:rPr>
        <w:t>××××</w:t>
      </w:r>
      <w:r>
        <w:rPr>
          <w:rFonts w:ascii="Times New Roman" w:eastAsia="仿宋_GB2312" w:hAnsi="Times New Roman"/>
          <w:color w:val="000000" w:themeColor="text1"/>
          <w:kern w:val="0"/>
        </w:rPr>
        <w:t>要求</w:t>
      </w:r>
      <w:r>
        <w:rPr>
          <w:rFonts w:ascii="Times New Roman" w:eastAsia="仿宋_GB2312" w:hAnsi="Times New Roman"/>
          <w:color w:val="000000" w:themeColor="text1"/>
          <w:kern w:val="0"/>
        </w:rPr>
        <w:t>”</w:t>
      </w:r>
      <w:r>
        <w:rPr>
          <w:rFonts w:ascii="Times New Roman" w:eastAsia="仿宋_GB2312" w:hAnsi="Times New Roman"/>
          <w:color w:val="000000" w:themeColor="text1"/>
          <w:kern w:val="0"/>
        </w:rPr>
        <w:t>。</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 xml:space="preserve">3.6.2 </w:t>
      </w:r>
      <w:bookmarkStart w:id="354" w:name="_Toc383786820"/>
      <w:bookmarkStart w:id="355" w:name="_Toc412738144"/>
      <w:r>
        <w:rPr>
          <w:rFonts w:ascii="Times New Roman" w:eastAsia="仿宋_GB2312" w:hAnsi="Times New Roman"/>
          <w:color w:val="000000" w:themeColor="text1"/>
          <w:kern w:val="0"/>
        </w:rPr>
        <w:t>检验项目有不符合相应依据的法律法规或标准要求的，检验结论为：</w:t>
      </w:r>
      <w:r>
        <w:rPr>
          <w:rFonts w:ascii="Times New Roman" w:eastAsia="仿宋_GB2312" w:hAnsi="Times New Roman"/>
          <w:color w:val="000000" w:themeColor="text1"/>
          <w:kern w:val="0"/>
        </w:rPr>
        <w:t>“</w:t>
      </w:r>
      <w:r>
        <w:rPr>
          <w:rFonts w:ascii="Times New Roman" w:eastAsia="仿宋_GB2312" w:hAnsi="Times New Roman"/>
          <w:color w:val="000000" w:themeColor="text1"/>
          <w:kern w:val="0"/>
        </w:rPr>
        <w:t>经抽样检验，</w:t>
      </w:r>
      <w:r>
        <w:rPr>
          <w:rFonts w:ascii="Times New Roman" w:eastAsia="仿宋_GB2312" w:hAnsi="Times New Roman"/>
          <w:color w:val="000000" w:themeColor="text1"/>
          <w:kern w:val="0"/>
        </w:rPr>
        <w:t>××</w:t>
      </w:r>
      <w:r>
        <w:rPr>
          <w:rFonts w:ascii="Times New Roman" w:eastAsia="仿宋_GB2312" w:hAnsi="Times New Roman"/>
          <w:color w:val="000000" w:themeColor="text1"/>
          <w:kern w:val="0"/>
        </w:rPr>
        <w:t>项目不符合</w:t>
      </w:r>
      <w:r>
        <w:rPr>
          <w:rFonts w:ascii="Times New Roman" w:eastAsia="仿宋_GB2312" w:hAnsi="Times New Roman"/>
          <w:color w:val="000000" w:themeColor="text1"/>
          <w:kern w:val="0"/>
        </w:rPr>
        <w:t>××××</w:t>
      </w:r>
      <w:r>
        <w:rPr>
          <w:rFonts w:ascii="Times New Roman" w:eastAsia="仿宋_GB2312" w:hAnsi="Times New Roman"/>
          <w:color w:val="000000" w:themeColor="text1"/>
          <w:kern w:val="0"/>
        </w:rPr>
        <w:t>要求，检验结论为不合格</w:t>
      </w:r>
      <w:r>
        <w:rPr>
          <w:rFonts w:ascii="Times New Roman" w:eastAsia="仿宋_GB2312" w:hAnsi="Times New Roman"/>
          <w:color w:val="000000" w:themeColor="text1"/>
          <w:kern w:val="0"/>
        </w:rPr>
        <w:t>”</w:t>
      </w:r>
      <w:r>
        <w:rPr>
          <w:rFonts w:ascii="Times New Roman" w:eastAsia="仿宋_GB2312" w:hAnsi="Times New Roman"/>
          <w:color w:val="000000" w:themeColor="text1"/>
          <w:kern w:val="0"/>
        </w:rPr>
        <w:t>。</w:t>
      </w:r>
    </w:p>
    <w:p w:rsidR="00DC21E8" w:rsidRDefault="00E111C2">
      <w:pPr>
        <w:pStyle w:val="2"/>
        <w:rPr>
          <w:color w:val="000000" w:themeColor="text1"/>
        </w:rPr>
      </w:pPr>
      <w:bookmarkStart w:id="356" w:name="_Toc28732"/>
      <w:bookmarkStart w:id="357" w:name="_Toc23850"/>
      <w:bookmarkStart w:id="358" w:name="_Toc470182919"/>
      <w:bookmarkStart w:id="359" w:name="_Toc27370"/>
      <w:bookmarkStart w:id="360" w:name="_Toc3019"/>
      <w:bookmarkStart w:id="361" w:name="_Toc9821"/>
      <w:bookmarkStart w:id="362" w:name="_Toc16390"/>
      <w:bookmarkStart w:id="363" w:name="_Toc23954"/>
      <w:r>
        <w:rPr>
          <w:color w:val="000000" w:themeColor="text1"/>
        </w:rPr>
        <w:t xml:space="preserve">4 </w:t>
      </w:r>
      <w:r>
        <w:rPr>
          <w:color w:val="000000" w:themeColor="text1"/>
        </w:rPr>
        <w:t>葡萄酒</w:t>
      </w:r>
      <w:bookmarkEnd w:id="354"/>
      <w:bookmarkEnd w:id="355"/>
      <w:bookmarkEnd w:id="356"/>
      <w:bookmarkEnd w:id="357"/>
      <w:bookmarkEnd w:id="358"/>
      <w:bookmarkEnd w:id="359"/>
      <w:bookmarkEnd w:id="360"/>
      <w:bookmarkEnd w:id="361"/>
      <w:bookmarkEnd w:id="362"/>
      <w:bookmarkEnd w:id="363"/>
    </w:p>
    <w:p w:rsidR="00DC21E8" w:rsidRDefault="00E111C2" w:rsidP="00C867C2">
      <w:pPr>
        <w:overflowPunct w:val="0"/>
        <w:topLinePunct/>
        <w:snapToGrid w:val="0"/>
        <w:spacing w:beforeLines="50" w:afterLines="50" w:line="360" w:lineRule="exact"/>
        <w:ind w:firstLineChars="200" w:firstLine="422"/>
        <w:rPr>
          <w:rFonts w:ascii="Times New Roman" w:eastAsia="黑体" w:hAnsi="Times New Roman"/>
          <w:b/>
          <w:bCs/>
          <w:color w:val="000000" w:themeColor="text1"/>
        </w:rPr>
      </w:pPr>
      <w:r>
        <w:rPr>
          <w:rFonts w:ascii="Times New Roman" w:eastAsia="黑体" w:hAnsi="Times New Roman"/>
          <w:b/>
          <w:bCs/>
          <w:color w:val="000000" w:themeColor="text1"/>
        </w:rPr>
        <w:t xml:space="preserve">4.1 </w:t>
      </w:r>
      <w:r>
        <w:rPr>
          <w:rFonts w:ascii="Times New Roman" w:eastAsia="黑体" w:hAnsi="Times New Roman"/>
          <w:b/>
          <w:bCs/>
          <w:color w:val="000000" w:themeColor="text1"/>
        </w:rPr>
        <w:t>适用范围</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rPr>
        <w:t>本细则</w:t>
      </w:r>
      <w:r>
        <w:rPr>
          <w:rFonts w:ascii="Times New Roman" w:eastAsia="仿宋_GB2312" w:hAnsi="Times New Roman"/>
          <w:color w:val="000000" w:themeColor="text1"/>
          <w:kern w:val="0"/>
        </w:rPr>
        <w:t>适用于葡萄酒食品安全监督抽检。</w:t>
      </w:r>
    </w:p>
    <w:p w:rsidR="00DC21E8" w:rsidRDefault="00E111C2" w:rsidP="00C867C2">
      <w:pPr>
        <w:overflowPunct w:val="0"/>
        <w:topLinePunct/>
        <w:snapToGrid w:val="0"/>
        <w:spacing w:beforeLines="50" w:afterLines="50" w:line="360" w:lineRule="exact"/>
        <w:ind w:firstLineChars="200" w:firstLine="422"/>
        <w:rPr>
          <w:rFonts w:ascii="Times New Roman" w:eastAsia="黑体" w:hAnsi="Times New Roman"/>
          <w:b/>
          <w:bCs/>
          <w:color w:val="000000" w:themeColor="text1"/>
        </w:rPr>
      </w:pPr>
      <w:r>
        <w:rPr>
          <w:rFonts w:ascii="Times New Roman" w:eastAsia="黑体" w:hAnsi="Times New Roman"/>
          <w:b/>
          <w:bCs/>
          <w:color w:val="000000" w:themeColor="text1"/>
        </w:rPr>
        <w:t xml:space="preserve">4.2 </w:t>
      </w:r>
      <w:r>
        <w:rPr>
          <w:rFonts w:ascii="Times New Roman" w:eastAsia="黑体" w:hAnsi="Times New Roman"/>
          <w:b/>
          <w:bCs/>
          <w:color w:val="000000" w:themeColor="text1"/>
        </w:rPr>
        <w:t>产品种类</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按色泽分类可分为白葡萄酒、桃红葡萄酒、红葡萄酒；按含糖量分类可分为干葡萄酒、半干葡萄酒、半甜葡萄酒、甜葡萄酒；按二氧化碳含量分类可分为平静葡萄酒、起泡葡萄酒、高泡葡萄酒、低泡葡萄酒；特种葡萄酒、年份葡萄酒、品种葡萄酒、产地葡萄酒等其他葡萄酒。</w:t>
      </w:r>
    </w:p>
    <w:p w:rsidR="00DC21E8" w:rsidRDefault="00E111C2" w:rsidP="00C867C2">
      <w:pPr>
        <w:overflowPunct w:val="0"/>
        <w:topLinePunct/>
        <w:snapToGrid w:val="0"/>
        <w:spacing w:beforeLines="50" w:afterLines="50" w:line="360" w:lineRule="exact"/>
        <w:ind w:firstLineChars="200" w:firstLine="422"/>
        <w:rPr>
          <w:rFonts w:ascii="Times New Roman" w:eastAsia="黑体" w:hAnsi="Times New Roman"/>
          <w:b/>
          <w:bCs/>
          <w:color w:val="000000" w:themeColor="text1"/>
        </w:rPr>
      </w:pPr>
      <w:r>
        <w:rPr>
          <w:rFonts w:ascii="Times New Roman" w:eastAsia="黑体" w:hAnsi="Times New Roman"/>
          <w:b/>
          <w:bCs/>
          <w:color w:val="000000" w:themeColor="text1"/>
        </w:rPr>
        <w:lastRenderedPageBreak/>
        <w:t xml:space="preserve">4.3 </w:t>
      </w:r>
      <w:r>
        <w:rPr>
          <w:rFonts w:ascii="Times New Roman" w:eastAsia="黑体" w:hAnsi="Times New Roman"/>
          <w:b/>
          <w:bCs/>
          <w:color w:val="000000" w:themeColor="text1"/>
        </w:rPr>
        <w:t>检验依据</w:t>
      </w:r>
    </w:p>
    <w:p w:rsidR="00DC21E8" w:rsidRDefault="00E111C2">
      <w:pPr>
        <w:overflowPunct w:val="0"/>
        <w:topLinePunct/>
        <w:snapToGrid w:val="0"/>
        <w:spacing w:line="34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下列文件凡是注明日期的，其随后所有的修改单或修订版均不适用于本细则。凡是不注明日期的，其最新版本适用于本细则。</w:t>
      </w:r>
    </w:p>
    <w:p w:rsidR="00DC21E8" w:rsidRDefault="00E111C2">
      <w:pPr>
        <w:overflowPunct w:val="0"/>
        <w:topLinePunct/>
        <w:snapToGrid w:val="0"/>
        <w:spacing w:line="340" w:lineRule="exact"/>
        <w:ind w:firstLineChars="200" w:firstLine="420"/>
        <w:rPr>
          <w:rFonts w:ascii="Times New Roman" w:eastAsia="仿宋_GB2312" w:hAnsi="Times New Roman"/>
          <w:color w:val="000000" w:themeColor="text1"/>
          <w:kern w:val="0"/>
        </w:rPr>
      </w:pPr>
      <w:r>
        <w:rPr>
          <w:rFonts w:ascii="Times New Roman" w:eastAsia="仿宋_GB2312" w:hAnsi="Times New Roman" w:hint="eastAsia"/>
          <w:color w:val="000000" w:themeColor="text1"/>
          <w:kern w:val="0"/>
        </w:rPr>
        <w:t xml:space="preserve">GB 2758-2005 </w:t>
      </w:r>
      <w:r>
        <w:rPr>
          <w:rFonts w:ascii="Times New Roman" w:eastAsia="仿宋_GB2312" w:hAnsi="Times New Roman" w:hint="eastAsia"/>
          <w:color w:val="000000" w:themeColor="text1"/>
          <w:kern w:val="0"/>
        </w:rPr>
        <w:t>发酵酒卫生标准</w:t>
      </w:r>
    </w:p>
    <w:p w:rsidR="00DC21E8" w:rsidRDefault="00E111C2">
      <w:pPr>
        <w:overflowPunct w:val="0"/>
        <w:topLinePunct/>
        <w:snapToGrid w:val="0"/>
        <w:spacing w:line="34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 xml:space="preserve">GB 2758 </w:t>
      </w:r>
      <w:r>
        <w:rPr>
          <w:rFonts w:ascii="Times New Roman" w:eastAsia="仿宋_GB2312" w:hAnsi="Times New Roman"/>
          <w:color w:val="000000" w:themeColor="text1"/>
          <w:kern w:val="0"/>
        </w:rPr>
        <w:t>食品安全国家标准</w:t>
      </w:r>
      <w:r>
        <w:rPr>
          <w:rFonts w:ascii="Times New Roman" w:eastAsia="仿宋_GB2312" w:hAnsi="Times New Roman"/>
          <w:color w:val="000000" w:themeColor="text1"/>
          <w:kern w:val="0"/>
        </w:rPr>
        <w:t xml:space="preserve"> </w:t>
      </w:r>
      <w:r>
        <w:rPr>
          <w:rFonts w:ascii="Times New Roman" w:eastAsia="仿宋_GB2312" w:hAnsi="Times New Roman"/>
          <w:color w:val="000000" w:themeColor="text1"/>
          <w:kern w:val="0"/>
        </w:rPr>
        <w:t>发酵酒及其配制酒</w:t>
      </w:r>
    </w:p>
    <w:p w:rsidR="00DC21E8" w:rsidRDefault="00E111C2">
      <w:pPr>
        <w:overflowPunct w:val="0"/>
        <w:topLinePunct/>
        <w:snapToGrid w:val="0"/>
        <w:spacing w:line="34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 xml:space="preserve">GB 2760 </w:t>
      </w:r>
      <w:r>
        <w:rPr>
          <w:rFonts w:ascii="Times New Roman" w:eastAsia="仿宋_GB2312" w:hAnsi="Times New Roman"/>
          <w:color w:val="000000" w:themeColor="text1"/>
          <w:kern w:val="0"/>
        </w:rPr>
        <w:t>食品安全国家标准</w:t>
      </w:r>
      <w:r>
        <w:rPr>
          <w:rFonts w:ascii="Times New Roman" w:eastAsia="仿宋_GB2312" w:hAnsi="Times New Roman"/>
          <w:color w:val="000000" w:themeColor="text1"/>
          <w:kern w:val="0"/>
        </w:rPr>
        <w:t xml:space="preserve"> </w:t>
      </w:r>
      <w:r>
        <w:rPr>
          <w:rFonts w:ascii="Times New Roman" w:eastAsia="仿宋_GB2312" w:hAnsi="Times New Roman"/>
          <w:color w:val="000000" w:themeColor="text1"/>
          <w:kern w:val="0"/>
        </w:rPr>
        <w:t>食品添加剂使用标准</w:t>
      </w:r>
    </w:p>
    <w:p w:rsidR="00DC21E8" w:rsidRDefault="00E111C2">
      <w:pPr>
        <w:overflowPunct w:val="0"/>
        <w:topLinePunct/>
        <w:snapToGrid w:val="0"/>
        <w:spacing w:line="34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GB 276</w:t>
      </w:r>
      <w:r>
        <w:rPr>
          <w:rFonts w:ascii="Times New Roman" w:eastAsia="仿宋_GB2312" w:hAnsi="Times New Roman" w:hint="eastAsia"/>
          <w:color w:val="000000" w:themeColor="text1"/>
          <w:kern w:val="0"/>
        </w:rPr>
        <w:t>1</w:t>
      </w:r>
      <w:r>
        <w:rPr>
          <w:rFonts w:ascii="Times New Roman" w:eastAsia="仿宋_GB2312" w:hAnsi="Times New Roman"/>
          <w:color w:val="000000" w:themeColor="text1"/>
          <w:kern w:val="0"/>
        </w:rPr>
        <w:t xml:space="preserve"> </w:t>
      </w:r>
      <w:r>
        <w:rPr>
          <w:rFonts w:ascii="Times New Roman" w:eastAsia="仿宋_GB2312" w:hAnsi="Times New Roman"/>
          <w:color w:val="000000" w:themeColor="text1"/>
          <w:kern w:val="0"/>
        </w:rPr>
        <w:t>食品安全国家标准</w:t>
      </w:r>
      <w:r>
        <w:rPr>
          <w:rFonts w:ascii="Times New Roman" w:eastAsia="仿宋_GB2312" w:hAnsi="Times New Roman"/>
          <w:color w:val="000000" w:themeColor="text1"/>
          <w:kern w:val="0"/>
        </w:rPr>
        <w:t xml:space="preserve"> </w:t>
      </w:r>
      <w:r>
        <w:rPr>
          <w:rFonts w:ascii="Times New Roman" w:eastAsia="仿宋_GB2312" w:hAnsi="Times New Roman"/>
          <w:color w:val="000000" w:themeColor="text1"/>
          <w:kern w:val="0"/>
        </w:rPr>
        <w:t>食品</w:t>
      </w:r>
      <w:r>
        <w:rPr>
          <w:rFonts w:ascii="Times New Roman" w:eastAsia="仿宋_GB2312" w:hAnsi="Times New Roman" w:hint="eastAsia"/>
          <w:color w:val="000000" w:themeColor="text1"/>
          <w:kern w:val="0"/>
        </w:rPr>
        <w:t>中真菌毒素限量</w:t>
      </w:r>
    </w:p>
    <w:p w:rsidR="00DC21E8" w:rsidRDefault="00E111C2">
      <w:pPr>
        <w:overflowPunct w:val="0"/>
        <w:topLinePunct/>
        <w:snapToGrid w:val="0"/>
        <w:spacing w:line="34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 xml:space="preserve">GB 2762 </w:t>
      </w:r>
      <w:r>
        <w:rPr>
          <w:rFonts w:ascii="Times New Roman" w:eastAsia="仿宋_GB2312" w:hAnsi="Times New Roman"/>
          <w:color w:val="000000" w:themeColor="text1"/>
          <w:kern w:val="0"/>
        </w:rPr>
        <w:t>食品安全国家标准</w:t>
      </w:r>
      <w:r>
        <w:rPr>
          <w:rFonts w:ascii="Times New Roman" w:eastAsia="仿宋_GB2312" w:hAnsi="Times New Roman"/>
          <w:color w:val="000000" w:themeColor="text1"/>
          <w:kern w:val="0"/>
        </w:rPr>
        <w:t xml:space="preserve"> </w:t>
      </w:r>
      <w:r>
        <w:rPr>
          <w:rFonts w:ascii="Times New Roman" w:eastAsia="仿宋_GB2312" w:hAnsi="Times New Roman"/>
          <w:color w:val="000000" w:themeColor="text1"/>
          <w:kern w:val="0"/>
        </w:rPr>
        <w:t>食品中污染物限量</w:t>
      </w:r>
    </w:p>
    <w:p w:rsidR="00DC21E8" w:rsidRDefault="00E111C2">
      <w:pPr>
        <w:overflowPunct w:val="0"/>
        <w:topLinePunct/>
        <w:snapToGrid w:val="0"/>
        <w:spacing w:line="34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 xml:space="preserve">GB 5009.12 </w:t>
      </w:r>
      <w:r>
        <w:rPr>
          <w:rFonts w:ascii="Times New Roman" w:eastAsia="仿宋_GB2312" w:hAnsi="Times New Roman"/>
          <w:color w:val="000000" w:themeColor="text1"/>
          <w:kern w:val="0"/>
        </w:rPr>
        <w:t>食品安全国家标准</w:t>
      </w:r>
      <w:r>
        <w:rPr>
          <w:rFonts w:ascii="Times New Roman" w:eastAsia="仿宋_GB2312" w:hAnsi="Times New Roman"/>
          <w:color w:val="000000" w:themeColor="text1"/>
          <w:kern w:val="0"/>
        </w:rPr>
        <w:t xml:space="preserve"> </w:t>
      </w:r>
      <w:r>
        <w:rPr>
          <w:rFonts w:ascii="Times New Roman" w:eastAsia="仿宋_GB2312" w:hAnsi="Times New Roman"/>
          <w:color w:val="000000" w:themeColor="text1"/>
          <w:kern w:val="0"/>
        </w:rPr>
        <w:t>食品中铅的测定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5009.28 </w:t>
      </w:r>
      <w:r>
        <w:rPr>
          <w:rFonts w:ascii="Times New Roman" w:eastAsia="仿宋_GB2312" w:hAnsi="Times New Roman" w:hint="eastAsia"/>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hint="eastAsia"/>
          <w:color w:val="000000" w:themeColor="text1"/>
        </w:rPr>
        <w:t>食品中苯甲酸、山梨酸和糖精钠的测定</w:t>
      </w:r>
    </w:p>
    <w:p w:rsidR="00DC21E8" w:rsidRDefault="00E111C2">
      <w:pPr>
        <w:overflowPunct w:val="0"/>
        <w:topLinePunct/>
        <w:snapToGrid w:val="0"/>
        <w:spacing w:line="340" w:lineRule="exact"/>
        <w:ind w:firstLineChars="200" w:firstLine="420"/>
        <w:rPr>
          <w:rFonts w:ascii="Times New Roman" w:eastAsia="仿宋_GB2312" w:hAnsi="Times New Roman"/>
          <w:color w:val="000000" w:themeColor="text1"/>
          <w:kern w:val="0"/>
        </w:rPr>
      </w:pPr>
      <w:r>
        <w:rPr>
          <w:rFonts w:ascii="Times New Roman" w:eastAsia="仿宋_GB2312" w:hAnsi="Times New Roman" w:hint="eastAsia"/>
          <w:color w:val="000000" w:themeColor="text1"/>
          <w:kern w:val="0"/>
        </w:rPr>
        <w:t xml:space="preserve">GB 5009.34 </w:t>
      </w:r>
      <w:r>
        <w:rPr>
          <w:rFonts w:ascii="Times New Roman" w:eastAsia="仿宋_GB2312" w:hAnsi="Times New Roman" w:hint="eastAsia"/>
          <w:color w:val="000000" w:themeColor="text1"/>
          <w:kern w:val="0"/>
        </w:rPr>
        <w:t>食品安全国家标准</w:t>
      </w:r>
      <w:r>
        <w:rPr>
          <w:rFonts w:ascii="Times New Roman" w:eastAsia="仿宋_GB2312" w:hAnsi="Times New Roman"/>
          <w:color w:val="000000" w:themeColor="text1"/>
          <w:kern w:val="0"/>
        </w:rPr>
        <w:t xml:space="preserve"> </w:t>
      </w:r>
      <w:r>
        <w:rPr>
          <w:rFonts w:ascii="Times New Roman" w:eastAsia="仿宋_GB2312" w:hAnsi="Times New Roman"/>
          <w:color w:val="000000" w:themeColor="text1"/>
          <w:kern w:val="0"/>
        </w:rPr>
        <w:t>食品中二氧化硫的测定</w:t>
      </w:r>
    </w:p>
    <w:p w:rsidR="00DC21E8" w:rsidRDefault="00E111C2">
      <w:pPr>
        <w:overflowPunct w:val="0"/>
        <w:topLinePunct/>
        <w:snapToGrid w:val="0"/>
        <w:spacing w:line="340" w:lineRule="exact"/>
        <w:ind w:firstLineChars="200" w:firstLine="420"/>
        <w:rPr>
          <w:rFonts w:ascii="Times New Roman" w:eastAsia="仿宋_GB2312" w:hAnsi="Times New Roman"/>
          <w:color w:val="000000" w:themeColor="text1"/>
          <w:kern w:val="0"/>
        </w:rPr>
      </w:pPr>
      <w:r>
        <w:rPr>
          <w:rFonts w:ascii="Times New Roman" w:eastAsia="仿宋_GB2312" w:hAnsi="Times New Roman" w:hint="eastAsia"/>
          <w:color w:val="000000" w:themeColor="text1"/>
          <w:kern w:val="0"/>
        </w:rPr>
        <w:t xml:space="preserve">GB 5009.96 </w:t>
      </w:r>
      <w:r>
        <w:rPr>
          <w:rFonts w:ascii="Times New Roman" w:eastAsia="仿宋_GB2312" w:hAnsi="Times New Roman" w:hint="eastAsia"/>
          <w:color w:val="000000" w:themeColor="text1"/>
          <w:kern w:val="0"/>
        </w:rPr>
        <w:t>食品安全国家标准</w:t>
      </w:r>
      <w:r>
        <w:rPr>
          <w:rFonts w:ascii="Times New Roman" w:eastAsia="仿宋_GB2312" w:hAnsi="Times New Roman" w:hint="eastAsia"/>
          <w:color w:val="000000" w:themeColor="text1"/>
          <w:kern w:val="0"/>
        </w:rPr>
        <w:t xml:space="preserve"> </w:t>
      </w:r>
      <w:r>
        <w:rPr>
          <w:rFonts w:ascii="Times New Roman" w:eastAsia="仿宋_GB2312" w:hAnsi="Times New Roman" w:hint="eastAsia"/>
          <w:color w:val="000000" w:themeColor="text1"/>
          <w:kern w:val="0"/>
        </w:rPr>
        <w:t>食品中赭曲霉毒素</w:t>
      </w:r>
      <w:r>
        <w:rPr>
          <w:rFonts w:ascii="Times New Roman" w:eastAsia="仿宋_GB2312" w:hAnsi="Times New Roman" w:hint="eastAsia"/>
          <w:color w:val="000000" w:themeColor="text1"/>
          <w:kern w:val="0"/>
        </w:rPr>
        <w:t>A</w:t>
      </w:r>
      <w:r>
        <w:rPr>
          <w:rFonts w:ascii="Times New Roman" w:eastAsia="仿宋_GB2312" w:hAnsi="Times New Roman" w:hint="eastAsia"/>
          <w:color w:val="000000" w:themeColor="text1"/>
          <w:kern w:val="0"/>
        </w:rPr>
        <w:t>的测定</w:t>
      </w:r>
    </w:p>
    <w:p w:rsidR="00DC21E8" w:rsidRDefault="00E111C2">
      <w:pPr>
        <w:overflowPunct w:val="0"/>
        <w:topLinePunct/>
        <w:snapToGrid w:val="0"/>
        <w:spacing w:line="34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5009.97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食品中环己基氨基磺酸钠的测定</w:t>
      </w:r>
    </w:p>
    <w:p w:rsidR="00DC21E8" w:rsidRDefault="00E111C2">
      <w:pPr>
        <w:overflowPunct w:val="0"/>
        <w:topLinePunct/>
        <w:snapToGrid w:val="0"/>
        <w:spacing w:line="34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 xml:space="preserve">GB 5009.121 </w:t>
      </w:r>
      <w:r>
        <w:rPr>
          <w:rFonts w:ascii="Times New Roman" w:eastAsia="仿宋_GB2312" w:hAnsi="Times New Roman"/>
          <w:color w:val="000000" w:themeColor="text1"/>
          <w:kern w:val="0"/>
        </w:rPr>
        <w:t>食品安全国家标准</w:t>
      </w:r>
      <w:r>
        <w:rPr>
          <w:rFonts w:ascii="Times New Roman" w:eastAsia="仿宋_GB2312" w:hAnsi="Times New Roman"/>
          <w:color w:val="000000" w:themeColor="text1"/>
          <w:kern w:val="0"/>
        </w:rPr>
        <w:t xml:space="preserve"> </w:t>
      </w:r>
      <w:r>
        <w:rPr>
          <w:rFonts w:ascii="Times New Roman" w:eastAsia="仿宋_GB2312" w:hAnsi="Times New Roman"/>
          <w:color w:val="000000" w:themeColor="text1"/>
          <w:kern w:val="0"/>
        </w:rPr>
        <w:t>食品中脱氢乙酸的测定</w:t>
      </w:r>
    </w:p>
    <w:p w:rsidR="00DC21E8" w:rsidRDefault="00E111C2">
      <w:pPr>
        <w:overflowPunct w:val="0"/>
        <w:topLinePunct/>
        <w:snapToGrid w:val="0"/>
        <w:spacing w:line="34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5009.225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酒中乙醇浓度的测定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GB 5009.266</w:t>
      </w:r>
      <w:r>
        <w:rPr>
          <w:rFonts w:ascii="Times New Roman" w:eastAsia="仿宋_GB2312" w:hAnsi="Times New Roman" w:hint="eastAsia"/>
          <w:color w:val="000000" w:themeColor="text1"/>
        </w:rPr>
        <w:t xml:space="preserve"> </w:t>
      </w:r>
      <w:r>
        <w:rPr>
          <w:rFonts w:ascii="Times New Roman" w:eastAsia="仿宋_GB2312" w:hAnsi="Times New Roman" w:hint="eastAsia"/>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hint="eastAsia"/>
          <w:color w:val="000000" w:themeColor="text1"/>
        </w:rPr>
        <w:t>食品中甲醇的测定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 xml:space="preserve">GB/T 15037 </w:t>
      </w:r>
      <w:r>
        <w:rPr>
          <w:rFonts w:ascii="Times New Roman" w:eastAsia="仿宋_GB2312" w:hAnsi="Times New Roman"/>
          <w:color w:val="000000" w:themeColor="text1"/>
          <w:kern w:val="0"/>
        </w:rPr>
        <w:t>葡萄酒</w:t>
      </w:r>
    </w:p>
    <w:p w:rsidR="00DC21E8" w:rsidRDefault="00E111C2">
      <w:pPr>
        <w:overflowPunct w:val="0"/>
        <w:topLinePunct/>
        <w:snapToGrid w:val="0"/>
        <w:spacing w:line="34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 xml:space="preserve">GB/T 21915 </w:t>
      </w:r>
      <w:r>
        <w:rPr>
          <w:rFonts w:ascii="Times New Roman" w:eastAsia="仿宋_GB2312" w:hAnsi="Times New Roman"/>
          <w:color w:val="000000" w:themeColor="text1"/>
          <w:kern w:val="0"/>
        </w:rPr>
        <w:t>食品中纳他霉素的测定</w:t>
      </w:r>
      <w:r>
        <w:rPr>
          <w:rFonts w:ascii="Times New Roman" w:eastAsia="仿宋_GB2312" w:hAnsi="Times New Roman"/>
          <w:color w:val="000000" w:themeColor="text1"/>
          <w:kern w:val="0"/>
        </w:rPr>
        <w:t xml:space="preserve"> </w:t>
      </w:r>
      <w:r>
        <w:rPr>
          <w:rFonts w:ascii="Times New Roman" w:eastAsia="仿宋_GB2312" w:hAnsi="Times New Roman"/>
          <w:color w:val="000000" w:themeColor="text1"/>
          <w:kern w:val="0"/>
        </w:rPr>
        <w:t>液相色谱法</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22255 </w:t>
      </w:r>
      <w:r>
        <w:rPr>
          <w:rFonts w:ascii="Times New Roman" w:eastAsia="仿宋_GB2312" w:hAnsi="Times New Roman" w:hint="eastAsia"/>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hint="eastAsia"/>
          <w:color w:val="000000" w:themeColor="text1"/>
        </w:rPr>
        <w:t>食品中三氯蔗糖（蔗糖素）的测定</w:t>
      </w:r>
    </w:p>
    <w:p w:rsidR="00DC21E8" w:rsidRDefault="00E111C2">
      <w:pPr>
        <w:overflowPunct w:val="0"/>
        <w:topLinePunct/>
        <w:snapToGrid w:val="0"/>
        <w:spacing w:line="34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 xml:space="preserve">GB/T 25504 </w:t>
      </w:r>
      <w:r>
        <w:rPr>
          <w:rFonts w:ascii="Times New Roman" w:eastAsia="仿宋_GB2312" w:hAnsi="Times New Roman"/>
          <w:color w:val="000000" w:themeColor="text1"/>
          <w:kern w:val="0"/>
        </w:rPr>
        <w:t>冰葡萄酒</w:t>
      </w:r>
    </w:p>
    <w:p w:rsidR="00DC21E8" w:rsidRDefault="00E111C2">
      <w:pPr>
        <w:overflowPunct w:val="0"/>
        <w:topLinePunct/>
        <w:snapToGrid w:val="0"/>
        <w:spacing w:line="34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 xml:space="preserve">GB/T 27586 </w:t>
      </w:r>
      <w:r>
        <w:rPr>
          <w:rFonts w:ascii="Times New Roman" w:eastAsia="仿宋_GB2312" w:hAnsi="Times New Roman"/>
          <w:color w:val="000000" w:themeColor="text1"/>
          <w:kern w:val="0"/>
        </w:rPr>
        <w:t>山葡萄酒</w:t>
      </w:r>
    </w:p>
    <w:p w:rsidR="00DC21E8" w:rsidRDefault="00E111C2">
      <w:pPr>
        <w:overflowPunct w:val="0"/>
        <w:topLinePunct/>
        <w:snapToGrid w:val="0"/>
        <w:spacing w:line="34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QB/T 1982</w:t>
      </w:r>
      <w:r>
        <w:rPr>
          <w:rFonts w:ascii="Times New Roman" w:eastAsia="仿宋_GB2312" w:hAnsi="Times New Roman"/>
          <w:color w:val="000000" w:themeColor="text1"/>
          <w:kern w:val="0"/>
        </w:rPr>
        <w:t>山葡萄酒</w:t>
      </w:r>
    </w:p>
    <w:p w:rsidR="00DC21E8" w:rsidRDefault="00E111C2">
      <w:pPr>
        <w:overflowPunct w:val="0"/>
        <w:topLinePunct/>
        <w:snapToGrid w:val="0"/>
        <w:spacing w:line="34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经备案现行有效的企业标准及产品明示质量要求</w:t>
      </w:r>
    </w:p>
    <w:p w:rsidR="00DC21E8" w:rsidRDefault="00E111C2">
      <w:pPr>
        <w:overflowPunct w:val="0"/>
        <w:topLinePunct/>
        <w:snapToGrid w:val="0"/>
        <w:spacing w:line="340" w:lineRule="exact"/>
        <w:ind w:firstLineChars="200" w:firstLine="420"/>
        <w:rPr>
          <w:rFonts w:ascii="Times New Roman" w:eastAsia="方正仿宋简体" w:hAnsi="Times New Roman"/>
          <w:color w:val="000000" w:themeColor="text1"/>
          <w:kern w:val="0"/>
        </w:rPr>
      </w:pPr>
      <w:r>
        <w:rPr>
          <w:rFonts w:ascii="Times New Roman" w:eastAsia="仿宋_GB2312" w:hAnsi="Times New Roman"/>
          <w:color w:val="000000" w:themeColor="text1"/>
          <w:kern w:val="0"/>
        </w:rPr>
        <w:t>相关的法律法规、部门规章和规定</w:t>
      </w:r>
    </w:p>
    <w:p w:rsidR="00DC21E8" w:rsidRDefault="00E111C2" w:rsidP="00C867C2">
      <w:pPr>
        <w:overflowPunct w:val="0"/>
        <w:topLinePunct/>
        <w:snapToGrid w:val="0"/>
        <w:spacing w:beforeLines="50" w:afterLines="50" w:line="340" w:lineRule="exact"/>
        <w:ind w:firstLineChars="200" w:firstLine="422"/>
        <w:rPr>
          <w:rFonts w:ascii="Times New Roman" w:eastAsia="黑体" w:hAnsi="Times New Roman"/>
          <w:b/>
          <w:bCs/>
          <w:color w:val="000000" w:themeColor="text1"/>
        </w:rPr>
      </w:pPr>
      <w:r>
        <w:rPr>
          <w:rFonts w:ascii="Times New Roman" w:eastAsia="黑体" w:hAnsi="Times New Roman"/>
          <w:b/>
          <w:bCs/>
          <w:color w:val="000000" w:themeColor="text1"/>
        </w:rPr>
        <w:t xml:space="preserve">4.4 </w:t>
      </w:r>
      <w:r>
        <w:rPr>
          <w:rFonts w:ascii="Times New Roman" w:eastAsia="黑体" w:hAnsi="Times New Roman"/>
          <w:b/>
          <w:bCs/>
          <w:color w:val="000000" w:themeColor="text1"/>
        </w:rPr>
        <w:t>抽样</w:t>
      </w:r>
    </w:p>
    <w:p w:rsidR="00DC21E8" w:rsidRDefault="00E111C2">
      <w:pPr>
        <w:overflowPunct w:val="0"/>
        <w:topLinePunct/>
        <w:snapToGrid w:val="0"/>
        <w:spacing w:line="340" w:lineRule="exact"/>
        <w:ind w:firstLineChars="200" w:firstLine="422"/>
        <w:rPr>
          <w:rFonts w:ascii="Times New Roman" w:eastAsia="仿宋_GB2312" w:hAnsi="Times New Roman"/>
          <w:b/>
          <w:color w:val="000000" w:themeColor="text1"/>
          <w:kern w:val="0"/>
        </w:rPr>
      </w:pPr>
      <w:r>
        <w:rPr>
          <w:rFonts w:ascii="Times New Roman" w:eastAsia="仿宋_GB2312" w:hAnsi="Times New Roman"/>
          <w:b/>
          <w:color w:val="000000" w:themeColor="text1"/>
          <w:kern w:val="0"/>
        </w:rPr>
        <w:t xml:space="preserve">4.4.1 </w:t>
      </w:r>
      <w:r>
        <w:rPr>
          <w:rFonts w:ascii="Times New Roman" w:eastAsia="仿宋_GB2312" w:hAnsi="Times New Roman"/>
          <w:b/>
          <w:color w:val="000000" w:themeColor="text1"/>
          <w:kern w:val="0"/>
        </w:rPr>
        <w:t>抽样型号或规格</w:t>
      </w:r>
    </w:p>
    <w:p w:rsidR="00DC21E8" w:rsidRDefault="00E111C2">
      <w:pPr>
        <w:overflowPunct w:val="0"/>
        <w:topLinePunct/>
        <w:snapToGrid w:val="0"/>
        <w:spacing w:line="34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预包装食品。</w:t>
      </w:r>
    </w:p>
    <w:p w:rsidR="00DC21E8" w:rsidRDefault="00E111C2">
      <w:pPr>
        <w:overflowPunct w:val="0"/>
        <w:topLinePunct/>
        <w:snapToGrid w:val="0"/>
        <w:spacing w:line="340" w:lineRule="exact"/>
        <w:ind w:firstLineChars="200" w:firstLine="422"/>
        <w:rPr>
          <w:rFonts w:ascii="Times New Roman" w:eastAsia="仿宋_GB2312" w:hAnsi="Times New Roman"/>
          <w:b/>
          <w:color w:val="000000" w:themeColor="text1"/>
          <w:kern w:val="0"/>
        </w:rPr>
      </w:pPr>
      <w:r>
        <w:rPr>
          <w:rFonts w:ascii="Times New Roman" w:eastAsia="仿宋_GB2312" w:hAnsi="Times New Roman"/>
          <w:b/>
          <w:color w:val="000000" w:themeColor="text1"/>
          <w:kern w:val="0"/>
        </w:rPr>
        <w:t xml:space="preserve">4.4.2 </w:t>
      </w:r>
      <w:r>
        <w:rPr>
          <w:rFonts w:ascii="Times New Roman" w:eastAsia="仿宋_GB2312" w:hAnsi="Times New Roman"/>
          <w:b/>
          <w:color w:val="000000" w:themeColor="text1"/>
          <w:kern w:val="0"/>
        </w:rPr>
        <w:t>抽样方法及数量</w:t>
      </w:r>
    </w:p>
    <w:p w:rsidR="00DC21E8" w:rsidRDefault="00E111C2">
      <w:pPr>
        <w:overflowPunct w:val="0"/>
        <w:topLinePunct/>
        <w:snapToGrid w:val="0"/>
        <w:spacing w:line="34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rPr>
        <w:t>生产环节抽样时，在企业的成品库房</w:t>
      </w:r>
      <w:r>
        <w:rPr>
          <w:rFonts w:ascii="Times New Roman" w:eastAsia="仿宋_GB2312" w:hAnsi="Times New Roman"/>
          <w:color w:val="000000" w:themeColor="text1"/>
          <w:kern w:val="0"/>
        </w:rPr>
        <w:t>，从同一批次样品堆的</w:t>
      </w:r>
      <w:r>
        <w:rPr>
          <w:rFonts w:ascii="Times New Roman" w:eastAsia="仿宋_GB2312" w:hAnsi="Times New Roman"/>
          <w:color w:val="000000" w:themeColor="text1"/>
          <w:kern w:val="0"/>
        </w:rPr>
        <w:t>4</w:t>
      </w:r>
      <w:r>
        <w:rPr>
          <w:rFonts w:ascii="Times New Roman" w:eastAsia="仿宋_GB2312" w:hAnsi="Times New Roman"/>
          <w:color w:val="000000" w:themeColor="text1"/>
          <w:kern w:val="0"/>
        </w:rPr>
        <w:t>个不同部位抽取相应数量的样品，抽取不少于</w:t>
      </w:r>
      <w:r>
        <w:rPr>
          <w:rFonts w:ascii="Times New Roman" w:eastAsia="仿宋_GB2312" w:hAnsi="Times New Roman"/>
          <w:color w:val="000000" w:themeColor="text1"/>
          <w:kern w:val="0"/>
        </w:rPr>
        <w:t>5</w:t>
      </w:r>
      <w:r>
        <w:rPr>
          <w:rFonts w:ascii="Times New Roman" w:eastAsia="仿宋_GB2312" w:hAnsi="Times New Roman"/>
          <w:color w:val="000000" w:themeColor="text1"/>
          <w:kern w:val="0"/>
        </w:rPr>
        <w:t>个包装单位（总量不少于</w:t>
      </w:r>
      <w:r>
        <w:rPr>
          <w:rFonts w:ascii="Times New Roman" w:eastAsia="仿宋_GB2312" w:hAnsi="Times New Roman"/>
          <w:color w:val="000000" w:themeColor="text1"/>
          <w:kern w:val="0"/>
        </w:rPr>
        <w:t>3.75L</w:t>
      </w:r>
      <w:r>
        <w:rPr>
          <w:rFonts w:ascii="Times New Roman" w:eastAsia="仿宋_GB2312" w:hAnsi="Times New Roman"/>
          <w:color w:val="000000" w:themeColor="text1"/>
          <w:kern w:val="0"/>
        </w:rPr>
        <w:t>）。</w:t>
      </w:r>
    </w:p>
    <w:p w:rsidR="00DC21E8" w:rsidRDefault="00E111C2">
      <w:pPr>
        <w:ind w:firstLineChars="200" w:firstLine="420"/>
        <w:rPr>
          <w:rFonts w:ascii="Times New Roman" w:eastAsia="仿宋_GB2312" w:hAnsi="Times New Roman"/>
          <w:color w:val="000000" w:themeColor="text1"/>
        </w:rPr>
      </w:pPr>
      <w:r>
        <w:rPr>
          <w:rFonts w:ascii="Times New Roman" w:eastAsia="仿宋_GB2312" w:hAnsi="Times New Roman" w:hint="eastAsia"/>
          <w:color w:val="000000" w:themeColor="text1"/>
        </w:rPr>
        <w:t>流通环节抽样时，在货架、柜台、库房或网络食品经营平台抽取同一批次待销产品，抽取样品量原则上同生产环节。</w:t>
      </w:r>
    </w:p>
    <w:p w:rsidR="00DC21E8" w:rsidRDefault="00E111C2">
      <w:pPr>
        <w:ind w:firstLineChars="200" w:firstLine="420"/>
        <w:rPr>
          <w:rFonts w:ascii="Times New Roman" w:eastAsia="仿宋_GB2312" w:hAnsi="Times New Roman"/>
          <w:color w:val="000000" w:themeColor="text1"/>
        </w:rPr>
      </w:pPr>
      <w:r>
        <w:rPr>
          <w:rFonts w:ascii="Times New Roman" w:eastAsia="仿宋_GB2312" w:hAnsi="Times New Roman" w:hint="eastAsia"/>
          <w:color w:val="000000" w:themeColor="text1"/>
        </w:rPr>
        <w:t>餐饮环节抽样时，抽取同一批次待销或使用的产品，应抽取完整包装产品，如需从大包装中抽取样品，应从完整大包装中抽取样品，抽取样品量原则上同生产环节。</w:t>
      </w:r>
    </w:p>
    <w:p w:rsidR="00DC21E8" w:rsidRDefault="00E111C2">
      <w:pPr>
        <w:overflowPunct w:val="0"/>
        <w:topLinePunct/>
        <w:snapToGrid w:val="0"/>
        <w:spacing w:line="34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所抽取样品分为</w:t>
      </w:r>
      <w:r>
        <w:rPr>
          <w:rFonts w:ascii="Times New Roman" w:eastAsia="仿宋_GB2312" w:hAnsi="Times New Roman"/>
          <w:color w:val="000000" w:themeColor="text1"/>
        </w:rPr>
        <w:t>2</w:t>
      </w:r>
      <w:r>
        <w:rPr>
          <w:rFonts w:ascii="Times New Roman" w:eastAsia="仿宋_GB2312" w:hAnsi="Times New Roman"/>
          <w:color w:val="000000" w:themeColor="text1"/>
        </w:rPr>
        <w:t>份，</w:t>
      </w:r>
      <w:r>
        <w:rPr>
          <w:rFonts w:ascii="Times New Roman" w:eastAsia="仿宋_GB2312" w:hAnsi="Times New Roman"/>
          <w:color w:val="000000" w:themeColor="text1"/>
          <w:kern w:val="0"/>
        </w:rPr>
        <w:t>3/5</w:t>
      </w:r>
      <w:r>
        <w:rPr>
          <w:rFonts w:ascii="Times New Roman" w:eastAsia="仿宋_GB2312" w:hAnsi="Times New Roman"/>
          <w:color w:val="000000" w:themeColor="text1"/>
          <w:kern w:val="0"/>
        </w:rPr>
        <w:t>为检验样品，</w:t>
      </w:r>
      <w:r>
        <w:rPr>
          <w:rFonts w:ascii="Times New Roman" w:eastAsia="仿宋_GB2312" w:hAnsi="Times New Roman"/>
          <w:color w:val="000000" w:themeColor="text1"/>
          <w:kern w:val="0"/>
        </w:rPr>
        <w:t>2/5</w:t>
      </w:r>
      <w:r>
        <w:rPr>
          <w:rFonts w:ascii="Times New Roman" w:eastAsia="仿宋_GB2312" w:hAnsi="Times New Roman"/>
          <w:color w:val="000000" w:themeColor="text1"/>
          <w:kern w:val="0"/>
        </w:rPr>
        <w:t>为</w:t>
      </w:r>
      <w:r>
        <w:rPr>
          <w:rFonts w:ascii="Times New Roman" w:eastAsia="仿宋_GB2312" w:hAnsi="Times New Roman"/>
          <w:color w:val="000000" w:themeColor="text1"/>
        </w:rPr>
        <w:t>复检备份样品（备份样品封存在承检机构）。</w:t>
      </w:r>
    </w:p>
    <w:p w:rsidR="00DC21E8" w:rsidRDefault="00E111C2">
      <w:pPr>
        <w:overflowPunct w:val="0"/>
        <w:topLinePunct/>
        <w:snapToGrid w:val="0"/>
        <w:spacing w:line="34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抽取样品量、检验及复检备份所需样品量可根据检验和复检需要适量调整。</w:t>
      </w:r>
    </w:p>
    <w:p w:rsidR="00DC21E8" w:rsidRDefault="00E111C2">
      <w:pPr>
        <w:overflowPunct w:val="0"/>
        <w:topLinePunct/>
        <w:snapToGrid w:val="0"/>
        <w:spacing w:line="34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注：在本细则的规定中，检验机构在检验过程中对检验结果进行复验所采用的样品，应是抽取的检验样品，不能采用备份样品。</w:t>
      </w:r>
    </w:p>
    <w:p w:rsidR="00DC21E8" w:rsidRDefault="00E111C2">
      <w:pPr>
        <w:overflowPunct w:val="0"/>
        <w:topLinePunct/>
        <w:snapToGrid w:val="0"/>
        <w:spacing w:line="340" w:lineRule="exact"/>
        <w:ind w:firstLineChars="200" w:firstLine="422"/>
        <w:rPr>
          <w:rFonts w:ascii="Times New Roman" w:eastAsia="仿宋_GB2312" w:hAnsi="Times New Roman"/>
          <w:b/>
          <w:color w:val="000000" w:themeColor="text1"/>
          <w:kern w:val="0"/>
        </w:rPr>
      </w:pPr>
      <w:r>
        <w:rPr>
          <w:rFonts w:ascii="Times New Roman" w:eastAsia="仿宋_GB2312" w:hAnsi="Times New Roman"/>
          <w:b/>
          <w:color w:val="000000" w:themeColor="text1"/>
          <w:kern w:val="0"/>
        </w:rPr>
        <w:lastRenderedPageBreak/>
        <w:t xml:space="preserve">4.4.3 </w:t>
      </w:r>
      <w:r>
        <w:rPr>
          <w:rFonts w:ascii="Times New Roman" w:eastAsia="仿宋_GB2312" w:hAnsi="Times New Roman"/>
          <w:b/>
          <w:color w:val="000000" w:themeColor="text1"/>
          <w:kern w:val="0"/>
        </w:rPr>
        <w:t>抽样单</w:t>
      </w:r>
    </w:p>
    <w:p w:rsidR="00DC21E8" w:rsidRDefault="00E111C2">
      <w:pPr>
        <w:overflowPunct w:val="0"/>
        <w:topLinePunct/>
        <w:snapToGrid w:val="0"/>
        <w:spacing w:line="34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kern w:val="0"/>
        </w:rPr>
        <w:t>应按有关规定填写抽样单，</w:t>
      </w:r>
      <w:r>
        <w:rPr>
          <w:rFonts w:ascii="Times New Roman" w:eastAsia="仿宋_GB2312" w:hAnsi="Times New Roman"/>
          <w:color w:val="000000" w:themeColor="text1"/>
        </w:rPr>
        <w:t>并记录被抽检产品</w:t>
      </w:r>
      <w:r>
        <w:rPr>
          <w:rFonts w:ascii="Times New Roman" w:eastAsia="仿宋_GB2312" w:hAnsi="Times New Roman" w:hint="eastAsia"/>
          <w:color w:val="000000" w:themeColor="text1"/>
        </w:rPr>
        <w:t>（如酒精度等）</w:t>
      </w:r>
      <w:r>
        <w:rPr>
          <w:rFonts w:ascii="Times New Roman" w:eastAsia="仿宋_GB2312" w:hAnsi="Times New Roman"/>
          <w:color w:val="000000" w:themeColor="text1"/>
        </w:rPr>
        <w:t>及生产经营企业相关信息。</w:t>
      </w:r>
    </w:p>
    <w:p w:rsidR="00DC21E8" w:rsidRDefault="00E111C2">
      <w:pPr>
        <w:overflowPunct w:val="0"/>
        <w:topLinePunct/>
        <w:snapToGrid w:val="0"/>
        <w:spacing w:line="360" w:lineRule="exact"/>
        <w:ind w:firstLineChars="200" w:firstLine="422"/>
        <w:rPr>
          <w:rFonts w:ascii="Times New Roman" w:eastAsia="仿宋_GB2312" w:hAnsi="Times New Roman"/>
          <w:b/>
          <w:color w:val="000000" w:themeColor="text1"/>
        </w:rPr>
      </w:pPr>
      <w:r>
        <w:rPr>
          <w:rFonts w:ascii="Times New Roman" w:eastAsia="仿宋_GB2312" w:hAnsi="Times New Roman"/>
          <w:b/>
          <w:color w:val="000000" w:themeColor="text1"/>
        </w:rPr>
        <w:t xml:space="preserve">4.4.4 </w:t>
      </w:r>
      <w:r>
        <w:rPr>
          <w:rFonts w:ascii="Times New Roman" w:eastAsia="仿宋_GB2312" w:hAnsi="Times New Roman"/>
          <w:b/>
          <w:color w:val="000000" w:themeColor="text1"/>
        </w:rPr>
        <w:t>封样和样品运输、贮存</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抽样完成后由抽样人与被抽查企业在抽样单和封条上签字、盖章，当场封样，检验样品、备份样品分别封样。为保证样品的真实性，要有相应的防拆封措施，并保证封条在运输过程中不会破损。样品运输、贮存过程中应采取有效的防护措施，确保样品不被污染，不发生腐败变质，不影响后续检验。样品的运输、贮存，应符合产品明示要求或产品实际需要的条件要求。</w:t>
      </w:r>
    </w:p>
    <w:p w:rsidR="00DC21E8" w:rsidRDefault="00E111C2">
      <w:pPr>
        <w:overflowPunct w:val="0"/>
        <w:topLinePunct/>
        <w:snapToGrid w:val="0"/>
        <w:spacing w:line="360" w:lineRule="exact"/>
        <w:ind w:firstLineChars="200" w:firstLine="420"/>
        <w:rPr>
          <w:rFonts w:ascii="Times New Roman" w:eastAsia="方正仿宋简体" w:hAnsi="Times New Roman"/>
          <w:color w:val="000000" w:themeColor="text1"/>
          <w:kern w:val="0"/>
        </w:rPr>
      </w:pPr>
      <w:r>
        <w:rPr>
          <w:rFonts w:ascii="Times New Roman" w:eastAsia="仿宋_GB2312" w:hAnsi="Times New Roman"/>
          <w:color w:val="000000" w:themeColor="text1"/>
          <w:kern w:val="0"/>
        </w:rPr>
        <w:t>在网络食品经营平台抽样时，抽样单和封条无需被抽样单位签字、盖章。</w:t>
      </w:r>
    </w:p>
    <w:p w:rsidR="00DC21E8" w:rsidRDefault="00E111C2" w:rsidP="00C867C2">
      <w:pPr>
        <w:overflowPunct w:val="0"/>
        <w:topLinePunct/>
        <w:snapToGrid w:val="0"/>
        <w:spacing w:beforeLines="50" w:afterLines="50" w:line="360" w:lineRule="exact"/>
        <w:ind w:firstLineChars="200" w:firstLine="422"/>
        <w:rPr>
          <w:rFonts w:ascii="Times New Roman" w:eastAsia="黑体" w:hAnsi="Times New Roman"/>
          <w:b/>
          <w:bCs/>
          <w:color w:val="000000" w:themeColor="text1"/>
        </w:rPr>
      </w:pPr>
      <w:r>
        <w:rPr>
          <w:rFonts w:ascii="Times New Roman" w:eastAsia="黑体" w:hAnsi="Times New Roman"/>
          <w:b/>
          <w:bCs/>
          <w:color w:val="000000" w:themeColor="text1"/>
        </w:rPr>
        <w:t xml:space="preserve">4.5 </w:t>
      </w:r>
      <w:r>
        <w:rPr>
          <w:rFonts w:ascii="Times New Roman" w:eastAsia="黑体" w:hAnsi="Times New Roman"/>
          <w:b/>
          <w:bCs/>
          <w:color w:val="000000" w:themeColor="text1"/>
        </w:rPr>
        <w:t>检验要求</w:t>
      </w:r>
    </w:p>
    <w:p w:rsidR="00DC21E8" w:rsidRDefault="00E111C2">
      <w:pPr>
        <w:overflowPunct w:val="0"/>
        <w:topLinePunct/>
        <w:snapToGrid w:val="0"/>
        <w:spacing w:line="360" w:lineRule="exact"/>
        <w:ind w:firstLineChars="200" w:firstLine="422"/>
        <w:rPr>
          <w:rFonts w:ascii="Times New Roman" w:eastAsia="黑体" w:hAnsi="Times New Roman"/>
          <w:color w:val="000000" w:themeColor="text1"/>
          <w:kern w:val="0"/>
        </w:rPr>
      </w:pPr>
      <w:r>
        <w:rPr>
          <w:rFonts w:ascii="Times New Roman" w:eastAsia="仿宋_GB2312" w:hAnsi="Times New Roman"/>
          <w:b/>
          <w:color w:val="000000" w:themeColor="text1"/>
          <w:kern w:val="0"/>
        </w:rPr>
        <w:t>4.5.1</w:t>
      </w:r>
      <w:r>
        <w:rPr>
          <w:rFonts w:ascii="Times New Roman" w:eastAsia="仿宋_GB2312" w:hAnsi="Times New Roman"/>
          <w:color w:val="000000" w:themeColor="text1"/>
          <w:kern w:val="0"/>
        </w:rPr>
        <w:t xml:space="preserve"> </w:t>
      </w:r>
      <w:r>
        <w:rPr>
          <w:rFonts w:ascii="Times New Roman" w:eastAsia="仿宋_GB2312" w:hAnsi="Times New Roman"/>
          <w:color w:val="000000" w:themeColor="text1"/>
          <w:kern w:val="0"/>
        </w:rPr>
        <w:t>检验项目见表</w:t>
      </w:r>
      <w:r>
        <w:rPr>
          <w:rFonts w:ascii="Times New Roman" w:eastAsia="仿宋_GB2312" w:hAnsi="Times New Roman"/>
          <w:color w:val="000000" w:themeColor="text1"/>
          <w:kern w:val="0"/>
        </w:rPr>
        <w:t>15-4</w:t>
      </w:r>
      <w:r>
        <w:rPr>
          <w:rFonts w:ascii="Times New Roman" w:eastAsia="仿宋_GB2312" w:hAnsi="Times New Roman"/>
          <w:color w:val="000000" w:themeColor="text1"/>
          <w:kern w:val="0"/>
        </w:rPr>
        <w:t>。</w:t>
      </w:r>
    </w:p>
    <w:p w:rsidR="00DC21E8" w:rsidRDefault="00E111C2" w:rsidP="00C867C2">
      <w:pPr>
        <w:overflowPunct w:val="0"/>
        <w:topLinePunct/>
        <w:snapToGrid w:val="0"/>
        <w:spacing w:beforeLines="50" w:afterLines="50" w:line="360" w:lineRule="exact"/>
        <w:jc w:val="center"/>
        <w:rPr>
          <w:rFonts w:ascii="Times New Roman" w:eastAsia="黑体" w:hAnsi="Times New Roman"/>
          <w:color w:val="000000" w:themeColor="text1"/>
          <w:kern w:val="0"/>
        </w:rPr>
      </w:pPr>
      <w:r>
        <w:rPr>
          <w:rFonts w:ascii="Times New Roman" w:eastAsia="黑体" w:hAnsi="Times New Roman"/>
          <w:color w:val="000000" w:themeColor="text1"/>
          <w:kern w:val="0"/>
        </w:rPr>
        <w:t>表</w:t>
      </w:r>
      <w:r>
        <w:rPr>
          <w:rFonts w:ascii="Times New Roman" w:eastAsia="黑体" w:hAnsi="Times New Roman"/>
          <w:color w:val="000000" w:themeColor="text1"/>
          <w:kern w:val="0"/>
        </w:rPr>
        <w:t xml:space="preserve">15-4 </w:t>
      </w:r>
      <w:r>
        <w:rPr>
          <w:rFonts w:ascii="Times New Roman" w:eastAsia="黑体" w:hAnsi="Times New Roman"/>
          <w:color w:val="000000" w:themeColor="text1"/>
          <w:kern w:val="0"/>
        </w:rPr>
        <w:t>葡萄酒检验项目</w:t>
      </w:r>
    </w:p>
    <w:tbl>
      <w:tblPr>
        <w:tblW w:w="8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6"/>
        <w:gridCol w:w="3126"/>
        <w:gridCol w:w="2654"/>
        <w:gridCol w:w="1711"/>
      </w:tblGrid>
      <w:tr w:rsidR="00DC21E8">
        <w:trPr>
          <w:cantSplit/>
          <w:trHeight w:val="403"/>
          <w:tblHeader/>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20" w:lineRule="exact"/>
              <w:jc w:val="center"/>
              <w:rPr>
                <w:rFonts w:ascii="Times New Roman" w:eastAsia="黑体" w:hAnsi="Times New Roman"/>
                <w:color w:val="000000" w:themeColor="text1"/>
              </w:rPr>
            </w:pPr>
            <w:r>
              <w:rPr>
                <w:rFonts w:ascii="Times New Roman" w:eastAsia="黑体" w:hAnsi="Times New Roman"/>
                <w:color w:val="000000" w:themeColor="text1"/>
              </w:rPr>
              <w:t>序号</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20" w:lineRule="exact"/>
              <w:jc w:val="center"/>
              <w:rPr>
                <w:rFonts w:ascii="Times New Roman" w:eastAsia="黑体" w:hAnsi="Times New Roman"/>
                <w:color w:val="000000" w:themeColor="text1"/>
              </w:rPr>
            </w:pPr>
            <w:r>
              <w:rPr>
                <w:rFonts w:ascii="Times New Roman" w:eastAsia="黑体" w:hAnsi="Times New Roman"/>
                <w:color w:val="000000" w:themeColor="text1"/>
              </w:rPr>
              <w:t>检验项目</w:t>
            </w:r>
          </w:p>
        </w:tc>
        <w:tc>
          <w:tcPr>
            <w:tcW w:w="265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20" w:lineRule="exact"/>
              <w:jc w:val="center"/>
              <w:rPr>
                <w:rFonts w:ascii="Times New Roman" w:eastAsia="黑体" w:hAnsi="Times New Roman"/>
                <w:color w:val="000000" w:themeColor="text1"/>
              </w:rPr>
            </w:pPr>
            <w:r>
              <w:rPr>
                <w:rFonts w:ascii="Times New Roman" w:eastAsia="黑体" w:hAnsi="Times New Roman"/>
                <w:color w:val="000000" w:themeColor="text1"/>
              </w:rPr>
              <w:t>依据法律法规或标准</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20" w:lineRule="exact"/>
              <w:jc w:val="center"/>
              <w:rPr>
                <w:rFonts w:ascii="Times New Roman" w:eastAsia="黑体" w:hAnsi="Times New Roman"/>
                <w:color w:val="000000" w:themeColor="text1"/>
              </w:rPr>
            </w:pPr>
            <w:r>
              <w:rPr>
                <w:rFonts w:ascii="Times New Roman" w:eastAsia="黑体" w:hAnsi="Times New Roman"/>
                <w:color w:val="000000" w:themeColor="text1"/>
              </w:rPr>
              <w:t>检测方法</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320" w:lineRule="exact"/>
              <w:jc w:val="center"/>
              <w:rPr>
                <w:rFonts w:ascii="Times New Roman" w:eastAsia="方正仿宋简体" w:hAnsi="Times New Roman"/>
                <w:color w:val="000000" w:themeColor="text1"/>
              </w:rPr>
            </w:pPr>
            <w:r>
              <w:rPr>
                <w:rFonts w:ascii="Times New Roman" w:eastAsia="方正仿宋简体" w:hAnsi="Times New Roman"/>
                <w:color w:val="000000" w:themeColor="text1"/>
              </w:rPr>
              <w:t>1</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酒精度</w:t>
            </w:r>
          </w:p>
        </w:tc>
        <w:tc>
          <w:tcPr>
            <w:tcW w:w="265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产品明示标准及质量要求</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5009.225</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320" w:lineRule="exact"/>
              <w:jc w:val="center"/>
              <w:rPr>
                <w:rFonts w:ascii="Times New Roman" w:eastAsia="方正仿宋简体" w:hAnsi="Times New Roman"/>
                <w:color w:val="000000" w:themeColor="text1"/>
              </w:rPr>
            </w:pPr>
            <w:r>
              <w:rPr>
                <w:rFonts w:ascii="Times New Roman" w:eastAsia="方正仿宋简体" w:hAnsi="Times New Roman"/>
                <w:color w:val="000000" w:themeColor="text1"/>
              </w:rPr>
              <w:t>2</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甲醇</w:t>
            </w:r>
          </w:p>
        </w:tc>
        <w:tc>
          <w:tcPr>
            <w:tcW w:w="265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产品明示标准及质量要求</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32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5009.266</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320" w:lineRule="exact"/>
              <w:jc w:val="center"/>
              <w:rPr>
                <w:rFonts w:ascii="Times New Roman" w:eastAsia="方正仿宋简体" w:hAnsi="Times New Roman"/>
                <w:color w:val="000000" w:themeColor="text1"/>
              </w:rPr>
            </w:pPr>
            <w:r>
              <w:rPr>
                <w:rFonts w:ascii="Times New Roman" w:eastAsia="方正仿宋简体" w:hAnsi="Times New Roman"/>
                <w:color w:val="000000" w:themeColor="text1"/>
              </w:rPr>
              <w:t>3</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苯甲酸及其钠盐（以苯甲酸计）</w:t>
            </w:r>
          </w:p>
        </w:tc>
        <w:tc>
          <w:tcPr>
            <w:tcW w:w="265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2760</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5009.28</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320" w:lineRule="exact"/>
              <w:jc w:val="center"/>
              <w:rPr>
                <w:rFonts w:ascii="Times New Roman" w:eastAsia="方正仿宋简体" w:hAnsi="Times New Roman"/>
                <w:color w:val="000000" w:themeColor="text1"/>
              </w:rPr>
            </w:pPr>
            <w:r>
              <w:rPr>
                <w:rFonts w:ascii="Times New Roman" w:eastAsia="方正仿宋简体" w:hAnsi="Times New Roman"/>
                <w:color w:val="000000" w:themeColor="text1"/>
              </w:rPr>
              <w:t>4</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山梨酸及其钾盐（以山梨酸计）</w:t>
            </w:r>
          </w:p>
        </w:tc>
        <w:tc>
          <w:tcPr>
            <w:tcW w:w="265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2760</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5009.28</w:t>
            </w:r>
          </w:p>
        </w:tc>
      </w:tr>
      <w:tr w:rsidR="00DC21E8">
        <w:trPr>
          <w:cantSplit/>
          <w:trHeight w:val="403"/>
          <w:jc w:val="center"/>
        </w:trPr>
        <w:tc>
          <w:tcPr>
            <w:tcW w:w="816" w:type="dxa"/>
            <w:vAlign w:val="center"/>
          </w:tcPr>
          <w:p w:rsidR="00DC21E8" w:rsidRDefault="00E111C2">
            <w:pPr>
              <w:overflowPunct w:val="0"/>
              <w:topLinePunct/>
              <w:spacing w:line="320" w:lineRule="exact"/>
              <w:jc w:val="center"/>
              <w:rPr>
                <w:rFonts w:ascii="Times New Roman" w:eastAsia="方正仿宋简体" w:hAnsi="Times New Roman"/>
                <w:color w:val="000000" w:themeColor="text1"/>
              </w:rPr>
            </w:pPr>
            <w:r>
              <w:rPr>
                <w:rFonts w:ascii="Times New Roman" w:eastAsia="方正仿宋简体" w:hAnsi="Times New Roman"/>
                <w:color w:val="000000" w:themeColor="text1"/>
              </w:rPr>
              <w:t>5</w:t>
            </w:r>
          </w:p>
        </w:tc>
        <w:tc>
          <w:tcPr>
            <w:tcW w:w="3126" w:type="dxa"/>
            <w:vAlign w:val="center"/>
          </w:tcPr>
          <w:p w:rsidR="00DC21E8" w:rsidRDefault="00E111C2">
            <w:pPr>
              <w:overflowPunct w:val="0"/>
              <w:topLinePunct/>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糖精钠（以糖精计）</w:t>
            </w:r>
          </w:p>
        </w:tc>
        <w:tc>
          <w:tcPr>
            <w:tcW w:w="2654" w:type="dxa"/>
            <w:vAlign w:val="center"/>
          </w:tcPr>
          <w:p w:rsidR="00DC21E8" w:rsidRDefault="00E111C2">
            <w:pPr>
              <w:overflowPunct w:val="0"/>
              <w:topLinePunct/>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2760</w:t>
            </w:r>
          </w:p>
        </w:tc>
        <w:tc>
          <w:tcPr>
            <w:tcW w:w="1711" w:type="dxa"/>
            <w:vAlign w:val="center"/>
          </w:tcPr>
          <w:p w:rsidR="00DC21E8" w:rsidRDefault="00E111C2">
            <w:pPr>
              <w:overflowPunct w:val="0"/>
              <w:topLinePunct/>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5009.28</w:t>
            </w:r>
          </w:p>
        </w:tc>
      </w:tr>
      <w:tr w:rsidR="00DC21E8">
        <w:trPr>
          <w:cantSplit/>
          <w:trHeight w:val="403"/>
          <w:jc w:val="center"/>
        </w:trPr>
        <w:tc>
          <w:tcPr>
            <w:tcW w:w="816" w:type="dxa"/>
            <w:vAlign w:val="center"/>
          </w:tcPr>
          <w:p w:rsidR="00DC21E8" w:rsidRDefault="00E111C2">
            <w:pPr>
              <w:overflowPunct w:val="0"/>
              <w:topLinePunct/>
              <w:spacing w:line="320" w:lineRule="exact"/>
              <w:jc w:val="center"/>
              <w:rPr>
                <w:rFonts w:ascii="Times New Roman" w:eastAsia="方正仿宋简体" w:hAnsi="Times New Roman"/>
                <w:color w:val="000000" w:themeColor="text1"/>
              </w:rPr>
            </w:pPr>
            <w:r>
              <w:rPr>
                <w:rFonts w:ascii="Times New Roman" w:eastAsia="方正仿宋简体" w:hAnsi="Times New Roman"/>
                <w:color w:val="000000" w:themeColor="text1"/>
              </w:rPr>
              <w:t>6</w:t>
            </w:r>
          </w:p>
        </w:tc>
        <w:tc>
          <w:tcPr>
            <w:tcW w:w="3126" w:type="dxa"/>
            <w:vAlign w:val="center"/>
          </w:tcPr>
          <w:p w:rsidR="00DC21E8" w:rsidRDefault="00E111C2">
            <w:pPr>
              <w:overflowPunct w:val="0"/>
              <w:topLinePunct/>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甜蜜素（以环己基氨基磺酸计）</w:t>
            </w:r>
          </w:p>
        </w:tc>
        <w:tc>
          <w:tcPr>
            <w:tcW w:w="2654" w:type="dxa"/>
            <w:vAlign w:val="center"/>
          </w:tcPr>
          <w:p w:rsidR="00DC21E8" w:rsidRDefault="00E111C2">
            <w:pPr>
              <w:overflowPunct w:val="0"/>
              <w:topLinePunct/>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2760</w:t>
            </w:r>
          </w:p>
        </w:tc>
        <w:tc>
          <w:tcPr>
            <w:tcW w:w="1711" w:type="dxa"/>
            <w:vAlign w:val="center"/>
          </w:tcPr>
          <w:p w:rsidR="00DC21E8" w:rsidRDefault="00E111C2">
            <w:pPr>
              <w:overflowPunct w:val="0"/>
              <w:topLinePunct/>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5009.97</w:t>
            </w:r>
          </w:p>
        </w:tc>
      </w:tr>
      <w:tr w:rsidR="00DC21E8">
        <w:trPr>
          <w:cantSplit/>
          <w:trHeight w:val="403"/>
          <w:jc w:val="center"/>
        </w:trPr>
        <w:tc>
          <w:tcPr>
            <w:tcW w:w="816" w:type="dxa"/>
            <w:vAlign w:val="center"/>
          </w:tcPr>
          <w:p w:rsidR="00DC21E8" w:rsidRDefault="00E111C2">
            <w:pPr>
              <w:overflowPunct w:val="0"/>
              <w:topLinePunct/>
              <w:spacing w:line="320" w:lineRule="exact"/>
              <w:jc w:val="center"/>
              <w:rPr>
                <w:rFonts w:ascii="Times New Roman" w:eastAsia="方正仿宋简体" w:hAnsi="Times New Roman"/>
                <w:color w:val="000000" w:themeColor="text1"/>
              </w:rPr>
            </w:pPr>
            <w:r>
              <w:rPr>
                <w:rFonts w:ascii="Times New Roman" w:eastAsia="方正仿宋简体" w:hAnsi="Times New Roman"/>
                <w:color w:val="000000" w:themeColor="text1"/>
              </w:rPr>
              <w:t>7</w:t>
            </w:r>
          </w:p>
        </w:tc>
        <w:tc>
          <w:tcPr>
            <w:tcW w:w="3126" w:type="dxa"/>
            <w:vAlign w:val="center"/>
          </w:tcPr>
          <w:p w:rsidR="00DC21E8" w:rsidRDefault="00E111C2">
            <w:pPr>
              <w:overflowPunct w:val="0"/>
              <w:topLinePunct/>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二氧化硫残留量</w:t>
            </w:r>
          </w:p>
        </w:tc>
        <w:tc>
          <w:tcPr>
            <w:tcW w:w="2654" w:type="dxa"/>
            <w:vAlign w:val="center"/>
          </w:tcPr>
          <w:p w:rsidR="00DC21E8" w:rsidRDefault="00E111C2">
            <w:pPr>
              <w:overflowPunct w:val="0"/>
              <w:topLinePunct/>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2760</w:t>
            </w:r>
          </w:p>
        </w:tc>
        <w:tc>
          <w:tcPr>
            <w:tcW w:w="1711" w:type="dxa"/>
            <w:vAlign w:val="center"/>
          </w:tcPr>
          <w:p w:rsidR="00DC21E8" w:rsidRDefault="00E111C2">
            <w:pPr>
              <w:overflowPunct w:val="0"/>
              <w:topLinePunct/>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5009.34</w:t>
            </w:r>
          </w:p>
        </w:tc>
      </w:tr>
      <w:tr w:rsidR="00DC21E8">
        <w:trPr>
          <w:cantSplit/>
          <w:trHeight w:val="403"/>
          <w:jc w:val="center"/>
        </w:trPr>
        <w:tc>
          <w:tcPr>
            <w:tcW w:w="816" w:type="dxa"/>
            <w:vAlign w:val="center"/>
          </w:tcPr>
          <w:p w:rsidR="00DC21E8" w:rsidRDefault="00E111C2">
            <w:pPr>
              <w:overflowPunct w:val="0"/>
              <w:topLinePunct/>
              <w:spacing w:line="320" w:lineRule="exact"/>
              <w:jc w:val="center"/>
              <w:rPr>
                <w:rFonts w:ascii="Times New Roman" w:eastAsia="方正仿宋简体" w:hAnsi="Times New Roman"/>
                <w:color w:val="000000" w:themeColor="text1"/>
              </w:rPr>
            </w:pPr>
            <w:r>
              <w:rPr>
                <w:rFonts w:ascii="Times New Roman" w:eastAsia="方正仿宋简体" w:hAnsi="Times New Roman"/>
                <w:color w:val="000000" w:themeColor="text1"/>
              </w:rPr>
              <w:t>8</w:t>
            </w:r>
          </w:p>
        </w:tc>
        <w:tc>
          <w:tcPr>
            <w:tcW w:w="3126" w:type="dxa"/>
            <w:vAlign w:val="center"/>
          </w:tcPr>
          <w:p w:rsidR="00DC21E8" w:rsidRDefault="00E111C2">
            <w:pPr>
              <w:overflowPunct w:val="0"/>
              <w:topLinePunct/>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铅（以</w:t>
            </w:r>
            <w:r>
              <w:rPr>
                <w:rFonts w:ascii="Times New Roman" w:eastAsia="仿宋_GB2312" w:hAnsi="Times New Roman"/>
                <w:color w:val="000000" w:themeColor="text1"/>
              </w:rPr>
              <w:t>Pb</w:t>
            </w:r>
            <w:r>
              <w:rPr>
                <w:rFonts w:ascii="Times New Roman" w:eastAsia="仿宋_GB2312" w:hAnsi="Times New Roman"/>
                <w:color w:val="000000" w:themeColor="text1"/>
              </w:rPr>
              <w:t>计）</w:t>
            </w:r>
            <w:r>
              <w:rPr>
                <w:rFonts w:ascii="Times New Roman" w:eastAsia="仿宋_GB2312" w:hAnsi="Times New Roman"/>
                <w:color w:val="000000" w:themeColor="text1"/>
                <w:vertAlign w:val="superscript"/>
              </w:rPr>
              <w:t>a</w:t>
            </w:r>
          </w:p>
        </w:tc>
        <w:tc>
          <w:tcPr>
            <w:tcW w:w="2654" w:type="dxa"/>
            <w:vAlign w:val="center"/>
          </w:tcPr>
          <w:p w:rsidR="00DC21E8" w:rsidRDefault="00E111C2">
            <w:pPr>
              <w:overflowPunct w:val="0"/>
              <w:topLinePunct/>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2758</w:t>
            </w:r>
          </w:p>
          <w:p w:rsidR="00DC21E8" w:rsidRDefault="00E111C2">
            <w:pPr>
              <w:overflowPunct w:val="0"/>
              <w:topLinePunct/>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2762</w:t>
            </w:r>
          </w:p>
        </w:tc>
        <w:tc>
          <w:tcPr>
            <w:tcW w:w="1711" w:type="dxa"/>
            <w:vAlign w:val="center"/>
          </w:tcPr>
          <w:p w:rsidR="00DC21E8" w:rsidRDefault="00E111C2">
            <w:pPr>
              <w:overflowPunct w:val="0"/>
              <w:topLinePunct/>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5009.12</w:t>
            </w:r>
          </w:p>
        </w:tc>
      </w:tr>
      <w:tr w:rsidR="00DC21E8">
        <w:trPr>
          <w:cantSplit/>
          <w:trHeight w:val="403"/>
          <w:jc w:val="center"/>
        </w:trPr>
        <w:tc>
          <w:tcPr>
            <w:tcW w:w="816" w:type="dxa"/>
            <w:vAlign w:val="center"/>
          </w:tcPr>
          <w:p w:rsidR="00DC21E8" w:rsidRDefault="00E111C2">
            <w:pPr>
              <w:overflowPunct w:val="0"/>
              <w:topLinePunct/>
              <w:spacing w:line="320" w:lineRule="exact"/>
              <w:jc w:val="center"/>
              <w:rPr>
                <w:rFonts w:ascii="Times New Roman" w:eastAsia="方正仿宋简体" w:hAnsi="Times New Roman"/>
                <w:color w:val="000000" w:themeColor="text1"/>
              </w:rPr>
            </w:pPr>
            <w:r>
              <w:rPr>
                <w:rFonts w:ascii="Times New Roman" w:eastAsia="方正仿宋简体" w:hAnsi="Times New Roman"/>
                <w:color w:val="000000" w:themeColor="text1"/>
              </w:rPr>
              <w:t>9</w:t>
            </w:r>
          </w:p>
        </w:tc>
        <w:tc>
          <w:tcPr>
            <w:tcW w:w="3126" w:type="dxa"/>
            <w:vAlign w:val="center"/>
          </w:tcPr>
          <w:p w:rsidR="00DC21E8" w:rsidRDefault="00E111C2">
            <w:pPr>
              <w:overflowPunct w:val="0"/>
              <w:topLinePunct/>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脱氢乙酸及其钠盐（以脱氢乙酸计）</w:t>
            </w:r>
          </w:p>
        </w:tc>
        <w:tc>
          <w:tcPr>
            <w:tcW w:w="2654" w:type="dxa"/>
            <w:vAlign w:val="center"/>
          </w:tcPr>
          <w:p w:rsidR="00DC21E8" w:rsidRDefault="00E111C2">
            <w:pPr>
              <w:overflowPunct w:val="0"/>
              <w:topLinePunct/>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2760</w:t>
            </w:r>
          </w:p>
        </w:tc>
        <w:tc>
          <w:tcPr>
            <w:tcW w:w="1711" w:type="dxa"/>
            <w:vAlign w:val="center"/>
          </w:tcPr>
          <w:p w:rsidR="00DC21E8" w:rsidRDefault="00E111C2">
            <w:pPr>
              <w:overflowPunct w:val="0"/>
              <w:topLinePunct/>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5009.121</w:t>
            </w:r>
          </w:p>
        </w:tc>
      </w:tr>
      <w:tr w:rsidR="00DC21E8">
        <w:trPr>
          <w:cantSplit/>
          <w:trHeight w:val="403"/>
          <w:jc w:val="center"/>
        </w:trPr>
        <w:tc>
          <w:tcPr>
            <w:tcW w:w="816" w:type="dxa"/>
            <w:vAlign w:val="center"/>
          </w:tcPr>
          <w:p w:rsidR="00DC21E8" w:rsidRDefault="00E111C2">
            <w:pPr>
              <w:overflowPunct w:val="0"/>
              <w:topLinePunct/>
              <w:spacing w:line="320" w:lineRule="exact"/>
              <w:jc w:val="center"/>
              <w:rPr>
                <w:rFonts w:ascii="Times New Roman" w:eastAsia="方正仿宋简体" w:hAnsi="Times New Roman"/>
                <w:color w:val="000000" w:themeColor="text1"/>
              </w:rPr>
            </w:pPr>
            <w:r>
              <w:rPr>
                <w:rFonts w:ascii="Times New Roman" w:eastAsia="方正仿宋简体" w:hAnsi="Times New Roman"/>
                <w:color w:val="000000" w:themeColor="text1"/>
              </w:rPr>
              <w:t>10</w:t>
            </w:r>
          </w:p>
        </w:tc>
        <w:tc>
          <w:tcPr>
            <w:tcW w:w="3126" w:type="dxa"/>
            <w:vAlign w:val="center"/>
          </w:tcPr>
          <w:p w:rsidR="00DC21E8" w:rsidRDefault="00E111C2">
            <w:pPr>
              <w:overflowPunct w:val="0"/>
              <w:topLinePunct/>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纳他霉素</w:t>
            </w:r>
          </w:p>
        </w:tc>
        <w:tc>
          <w:tcPr>
            <w:tcW w:w="2654" w:type="dxa"/>
            <w:vAlign w:val="center"/>
          </w:tcPr>
          <w:p w:rsidR="00DC21E8" w:rsidRDefault="00E111C2">
            <w:pPr>
              <w:overflowPunct w:val="0"/>
              <w:topLinePunct/>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2760</w:t>
            </w:r>
          </w:p>
        </w:tc>
        <w:tc>
          <w:tcPr>
            <w:tcW w:w="1711" w:type="dxa"/>
            <w:vAlign w:val="center"/>
          </w:tcPr>
          <w:p w:rsidR="00DC21E8" w:rsidRDefault="00E111C2">
            <w:pPr>
              <w:overflowPunct w:val="0"/>
              <w:topLinePunct/>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21915</w:t>
            </w:r>
          </w:p>
        </w:tc>
      </w:tr>
      <w:tr w:rsidR="00DC21E8">
        <w:trPr>
          <w:cantSplit/>
          <w:trHeight w:val="403"/>
          <w:jc w:val="center"/>
        </w:trPr>
        <w:tc>
          <w:tcPr>
            <w:tcW w:w="816" w:type="dxa"/>
            <w:vAlign w:val="center"/>
          </w:tcPr>
          <w:p w:rsidR="00DC21E8" w:rsidRDefault="00E111C2">
            <w:pPr>
              <w:overflowPunct w:val="0"/>
              <w:topLinePunct/>
              <w:spacing w:line="320" w:lineRule="exact"/>
              <w:jc w:val="center"/>
              <w:rPr>
                <w:rFonts w:ascii="Times New Roman" w:eastAsia="方正仿宋简体" w:hAnsi="Times New Roman"/>
                <w:color w:val="000000" w:themeColor="text1"/>
              </w:rPr>
            </w:pPr>
            <w:r>
              <w:rPr>
                <w:rFonts w:ascii="Times New Roman" w:eastAsia="方正仿宋简体" w:hAnsi="Times New Roman"/>
                <w:color w:val="000000" w:themeColor="text1"/>
              </w:rPr>
              <w:t>11</w:t>
            </w:r>
          </w:p>
        </w:tc>
        <w:tc>
          <w:tcPr>
            <w:tcW w:w="3126" w:type="dxa"/>
            <w:vAlign w:val="center"/>
          </w:tcPr>
          <w:p w:rsidR="00DC21E8" w:rsidRDefault="00E111C2">
            <w:pPr>
              <w:overflowPunct w:val="0"/>
              <w:topLinePunct/>
              <w:spacing w:line="32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三氯蔗糖</w:t>
            </w:r>
          </w:p>
        </w:tc>
        <w:tc>
          <w:tcPr>
            <w:tcW w:w="2654" w:type="dxa"/>
            <w:vAlign w:val="center"/>
          </w:tcPr>
          <w:p w:rsidR="00DC21E8" w:rsidRDefault="00E111C2">
            <w:pPr>
              <w:overflowPunct w:val="0"/>
              <w:topLinePunct/>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2760</w:t>
            </w:r>
          </w:p>
        </w:tc>
        <w:tc>
          <w:tcPr>
            <w:tcW w:w="1711" w:type="dxa"/>
            <w:vAlign w:val="center"/>
          </w:tcPr>
          <w:p w:rsidR="00DC21E8" w:rsidRDefault="00E111C2">
            <w:pPr>
              <w:overflowPunct w:val="0"/>
              <w:topLinePunct/>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22255</w:t>
            </w:r>
          </w:p>
        </w:tc>
      </w:tr>
      <w:tr w:rsidR="00DC21E8">
        <w:trPr>
          <w:cantSplit/>
          <w:trHeight w:val="403"/>
          <w:jc w:val="center"/>
        </w:trPr>
        <w:tc>
          <w:tcPr>
            <w:tcW w:w="816" w:type="dxa"/>
            <w:vAlign w:val="center"/>
          </w:tcPr>
          <w:p w:rsidR="00DC21E8" w:rsidRDefault="00E111C2">
            <w:pPr>
              <w:overflowPunct w:val="0"/>
              <w:topLinePunct/>
              <w:spacing w:line="320" w:lineRule="exact"/>
              <w:jc w:val="center"/>
              <w:rPr>
                <w:rFonts w:ascii="Times New Roman" w:eastAsia="方正仿宋简体" w:hAnsi="Times New Roman"/>
                <w:color w:val="000000" w:themeColor="text1"/>
              </w:rPr>
            </w:pPr>
            <w:r>
              <w:rPr>
                <w:rFonts w:ascii="Times New Roman" w:eastAsia="方正仿宋简体" w:hAnsi="Times New Roman" w:hint="eastAsia"/>
                <w:color w:val="000000" w:themeColor="text1"/>
              </w:rPr>
              <w:t>12</w:t>
            </w:r>
          </w:p>
        </w:tc>
        <w:tc>
          <w:tcPr>
            <w:tcW w:w="3126" w:type="dxa"/>
            <w:vAlign w:val="center"/>
          </w:tcPr>
          <w:p w:rsidR="00DC21E8" w:rsidRDefault="00E111C2">
            <w:pPr>
              <w:overflowPunct w:val="0"/>
              <w:topLinePunct/>
              <w:spacing w:line="32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赭曲霉毒素</w:t>
            </w:r>
            <w:r>
              <w:rPr>
                <w:rFonts w:ascii="Times New Roman" w:eastAsia="仿宋_GB2312" w:hAnsi="Times New Roman"/>
                <w:color w:val="000000" w:themeColor="text1"/>
              </w:rPr>
              <w:t>A</w:t>
            </w:r>
          </w:p>
        </w:tc>
        <w:tc>
          <w:tcPr>
            <w:tcW w:w="2654" w:type="dxa"/>
            <w:vAlign w:val="center"/>
          </w:tcPr>
          <w:p w:rsidR="00DC21E8" w:rsidRDefault="00E111C2">
            <w:pPr>
              <w:overflowPunct w:val="0"/>
              <w:topLinePunct/>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kern w:val="0"/>
              </w:rPr>
              <w:t>GB 276</w:t>
            </w:r>
            <w:r>
              <w:rPr>
                <w:rFonts w:ascii="Times New Roman" w:eastAsia="仿宋_GB2312" w:hAnsi="Times New Roman" w:hint="eastAsia"/>
                <w:color w:val="000000" w:themeColor="text1"/>
                <w:kern w:val="0"/>
              </w:rPr>
              <w:t>1</w:t>
            </w:r>
          </w:p>
        </w:tc>
        <w:tc>
          <w:tcPr>
            <w:tcW w:w="1711" w:type="dxa"/>
            <w:vAlign w:val="center"/>
          </w:tcPr>
          <w:p w:rsidR="00DC21E8" w:rsidRDefault="00E111C2">
            <w:pPr>
              <w:overflowPunct w:val="0"/>
              <w:topLinePunct/>
              <w:spacing w:line="32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kern w:val="0"/>
              </w:rPr>
              <w:t>GB 5009.96</w:t>
            </w:r>
          </w:p>
        </w:tc>
      </w:tr>
      <w:tr w:rsidR="00DC21E8">
        <w:trPr>
          <w:cantSplit/>
          <w:trHeight w:val="403"/>
          <w:jc w:val="center"/>
        </w:trPr>
        <w:tc>
          <w:tcPr>
            <w:tcW w:w="8307" w:type="dxa"/>
            <w:gridSpan w:val="4"/>
            <w:vAlign w:val="center"/>
          </w:tcPr>
          <w:p w:rsidR="00DC21E8" w:rsidRDefault="00E111C2">
            <w:pPr>
              <w:spacing w:line="320" w:lineRule="exact"/>
              <w:rPr>
                <w:rFonts w:ascii="Times New Roman" w:hAnsi="Times New Roman"/>
                <w:color w:val="000000" w:themeColor="text1"/>
              </w:rPr>
            </w:pPr>
            <w:r>
              <w:rPr>
                <w:rFonts w:ascii="Times New Roman" w:eastAsia="仿宋_GB2312" w:hAnsi="Times New Roman"/>
                <w:color w:val="000000" w:themeColor="text1"/>
              </w:rPr>
              <w:t>注：</w:t>
            </w:r>
            <w:r>
              <w:rPr>
                <w:rFonts w:ascii="Times New Roman" w:eastAsia="仿宋_GB2312" w:hAnsi="Times New Roman"/>
                <w:color w:val="000000" w:themeColor="text1"/>
              </w:rPr>
              <w:t>a.</w:t>
            </w:r>
            <w:r>
              <w:rPr>
                <w:rFonts w:ascii="Times New Roman" w:eastAsia="仿宋_GB2312" w:hAnsi="Times New Roman"/>
                <w:color w:val="000000" w:themeColor="text1"/>
              </w:rPr>
              <w:t>生产日期在</w:t>
            </w:r>
            <w:r>
              <w:rPr>
                <w:rFonts w:ascii="Times New Roman" w:eastAsia="仿宋_GB2312" w:hAnsi="Times New Roman"/>
                <w:color w:val="000000" w:themeColor="text1"/>
              </w:rPr>
              <w:t>2013</w:t>
            </w:r>
            <w:r>
              <w:rPr>
                <w:rFonts w:ascii="Times New Roman" w:eastAsia="仿宋_GB2312" w:hAnsi="Times New Roman"/>
                <w:color w:val="000000" w:themeColor="text1"/>
              </w:rPr>
              <w:t>年</w:t>
            </w:r>
            <w:r>
              <w:rPr>
                <w:rFonts w:ascii="Times New Roman" w:eastAsia="仿宋_GB2312" w:hAnsi="Times New Roman"/>
                <w:color w:val="000000" w:themeColor="text1"/>
              </w:rPr>
              <w:t>2</w:t>
            </w:r>
            <w:r>
              <w:rPr>
                <w:rFonts w:ascii="Times New Roman" w:eastAsia="仿宋_GB2312" w:hAnsi="Times New Roman"/>
                <w:color w:val="000000" w:themeColor="text1"/>
              </w:rPr>
              <w:t>月</w:t>
            </w:r>
            <w:r>
              <w:rPr>
                <w:rFonts w:ascii="Times New Roman" w:eastAsia="仿宋_GB2312" w:hAnsi="Times New Roman"/>
                <w:color w:val="000000" w:themeColor="text1"/>
              </w:rPr>
              <w:t>1</w:t>
            </w:r>
            <w:r>
              <w:rPr>
                <w:rFonts w:ascii="Times New Roman" w:eastAsia="仿宋_GB2312" w:hAnsi="Times New Roman"/>
                <w:color w:val="000000" w:themeColor="text1"/>
              </w:rPr>
              <w:t>日之前的产品依据</w:t>
            </w:r>
            <w:r>
              <w:rPr>
                <w:rFonts w:ascii="Times New Roman" w:eastAsia="仿宋_GB2312" w:hAnsi="Times New Roman"/>
                <w:color w:val="000000" w:themeColor="text1"/>
              </w:rPr>
              <w:t>GB 2758-2005</w:t>
            </w:r>
            <w:r>
              <w:rPr>
                <w:rFonts w:ascii="Times New Roman" w:eastAsia="仿宋_GB2312" w:hAnsi="Times New Roman"/>
                <w:color w:val="000000" w:themeColor="text1"/>
              </w:rPr>
              <w:t>判定，生产日期在</w:t>
            </w:r>
            <w:r>
              <w:rPr>
                <w:rFonts w:ascii="Times New Roman" w:eastAsia="仿宋_GB2312" w:hAnsi="Times New Roman"/>
                <w:color w:val="000000" w:themeColor="text1"/>
              </w:rPr>
              <w:t>2013</w:t>
            </w:r>
            <w:r>
              <w:rPr>
                <w:rFonts w:ascii="Times New Roman" w:eastAsia="仿宋_GB2312" w:hAnsi="Times New Roman"/>
                <w:color w:val="000000" w:themeColor="text1"/>
              </w:rPr>
              <w:t>年</w:t>
            </w:r>
            <w:r>
              <w:rPr>
                <w:rFonts w:ascii="Times New Roman" w:eastAsia="仿宋_GB2312" w:hAnsi="Times New Roman"/>
                <w:color w:val="000000" w:themeColor="text1"/>
              </w:rPr>
              <w:t>6</w:t>
            </w:r>
            <w:r>
              <w:rPr>
                <w:rFonts w:ascii="Times New Roman" w:eastAsia="仿宋_GB2312" w:hAnsi="Times New Roman"/>
                <w:color w:val="000000" w:themeColor="text1"/>
              </w:rPr>
              <w:t>月</w:t>
            </w:r>
            <w:r>
              <w:rPr>
                <w:rFonts w:ascii="Times New Roman" w:eastAsia="仿宋_GB2312" w:hAnsi="Times New Roman"/>
                <w:color w:val="000000" w:themeColor="text1"/>
              </w:rPr>
              <w:t>1</w:t>
            </w:r>
            <w:r>
              <w:rPr>
                <w:rFonts w:ascii="Times New Roman" w:eastAsia="仿宋_GB2312" w:hAnsi="Times New Roman"/>
                <w:color w:val="000000" w:themeColor="text1"/>
              </w:rPr>
              <w:t>日（含）之后</w:t>
            </w:r>
            <w:r>
              <w:rPr>
                <w:rFonts w:ascii="Times New Roman" w:eastAsia="仿宋_GB2312" w:hAnsi="Times New Roman"/>
                <w:color w:val="000000" w:themeColor="text1"/>
              </w:rPr>
              <w:t>2017</w:t>
            </w:r>
            <w:r>
              <w:rPr>
                <w:rFonts w:ascii="Times New Roman" w:eastAsia="仿宋_GB2312" w:hAnsi="Times New Roman" w:hint="eastAsia"/>
                <w:color w:val="000000" w:themeColor="text1"/>
              </w:rPr>
              <w:t>年</w:t>
            </w:r>
            <w:r>
              <w:rPr>
                <w:rFonts w:ascii="Times New Roman" w:eastAsia="仿宋_GB2312" w:hAnsi="Times New Roman"/>
                <w:color w:val="000000" w:themeColor="text1"/>
              </w:rPr>
              <w:t>9</w:t>
            </w:r>
            <w:r>
              <w:rPr>
                <w:rFonts w:ascii="Times New Roman" w:eastAsia="仿宋_GB2312" w:hAnsi="Times New Roman" w:hint="eastAsia"/>
                <w:color w:val="000000" w:themeColor="text1"/>
              </w:rPr>
              <w:t>月</w:t>
            </w:r>
            <w:r>
              <w:rPr>
                <w:rFonts w:ascii="Times New Roman" w:eastAsia="仿宋_GB2312" w:hAnsi="Times New Roman"/>
                <w:color w:val="000000" w:themeColor="text1"/>
              </w:rPr>
              <w:t>17</w:t>
            </w:r>
            <w:r>
              <w:rPr>
                <w:rFonts w:ascii="Times New Roman" w:eastAsia="仿宋_GB2312" w:hAnsi="Times New Roman" w:hint="eastAsia"/>
                <w:color w:val="000000" w:themeColor="text1"/>
              </w:rPr>
              <w:t>日之前的产品依据</w:t>
            </w:r>
            <w:r>
              <w:rPr>
                <w:rFonts w:ascii="Times New Roman" w:eastAsia="仿宋_GB2312" w:hAnsi="Times New Roman"/>
                <w:color w:val="000000" w:themeColor="text1"/>
              </w:rPr>
              <w:t>GB 2762-2012</w:t>
            </w:r>
            <w:r>
              <w:rPr>
                <w:rFonts w:ascii="Times New Roman" w:eastAsia="仿宋_GB2312" w:hAnsi="Times New Roman" w:hint="eastAsia"/>
                <w:color w:val="000000" w:themeColor="text1"/>
              </w:rPr>
              <w:t>判定，生产日期在</w:t>
            </w:r>
            <w:r>
              <w:rPr>
                <w:rFonts w:ascii="Times New Roman" w:eastAsia="仿宋_GB2312" w:hAnsi="Times New Roman"/>
                <w:color w:val="000000" w:themeColor="text1"/>
              </w:rPr>
              <w:t>2017</w:t>
            </w:r>
            <w:r>
              <w:rPr>
                <w:rFonts w:ascii="Times New Roman" w:eastAsia="仿宋_GB2312" w:hAnsi="Times New Roman" w:hint="eastAsia"/>
                <w:color w:val="000000" w:themeColor="text1"/>
              </w:rPr>
              <w:t>年</w:t>
            </w:r>
            <w:r>
              <w:rPr>
                <w:rFonts w:ascii="Times New Roman" w:eastAsia="仿宋_GB2312" w:hAnsi="Times New Roman"/>
                <w:color w:val="000000" w:themeColor="text1"/>
              </w:rPr>
              <w:t>9</w:t>
            </w:r>
            <w:r>
              <w:rPr>
                <w:rFonts w:ascii="Times New Roman" w:eastAsia="仿宋_GB2312" w:hAnsi="Times New Roman" w:hint="eastAsia"/>
                <w:color w:val="000000" w:themeColor="text1"/>
              </w:rPr>
              <w:t>月</w:t>
            </w:r>
            <w:r>
              <w:rPr>
                <w:rFonts w:ascii="Times New Roman" w:eastAsia="仿宋_GB2312" w:hAnsi="Times New Roman"/>
                <w:color w:val="000000" w:themeColor="text1"/>
              </w:rPr>
              <w:t>17</w:t>
            </w:r>
            <w:r>
              <w:rPr>
                <w:rFonts w:ascii="Times New Roman" w:eastAsia="仿宋_GB2312" w:hAnsi="Times New Roman" w:hint="eastAsia"/>
                <w:color w:val="000000" w:themeColor="text1"/>
              </w:rPr>
              <w:t>日（含）之后的产品依据</w:t>
            </w:r>
            <w:r>
              <w:rPr>
                <w:rFonts w:ascii="Times New Roman" w:eastAsia="仿宋_GB2312" w:hAnsi="Times New Roman"/>
                <w:color w:val="000000" w:themeColor="text1"/>
              </w:rPr>
              <w:t xml:space="preserve"> GB 2762-2017</w:t>
            </w:r>
            <w:r>
              <w:rPr>
                <w:rFonts w:ascii="Times New Roman" w:eastAsia="仿宋_GB2312" w:hAnsi="Times New Roman" w:hint="eastAsia"/>
                <w:color w:val="000000" w:themeColor="text1"/>
              </w:rPr>
              <w:t>判定。</w:t>
            </w:r>
          </w:p>
        </w:tc>
      </w:tr>
    </w:tbl>
    <w:p w:rsidR="00DC21E8" w:rsidRDefault="00E111C2" w:rsidP="00C867C2">
      <w:pPr>
        <w:overflowPunct w:val="0"/>
        <w:topLinePunct/>
        <w:snapToGrid w:val="0"/>
        <w:spacing w:beforeLines="50" w:afterLines="50" w:line="360" w:lineRule="exact"/>
        <w:ind w:firstLineChars="200" w:firstLine="422"/>
        <w:rPr>
          <w:rFonts w:ascii="Times New Roman" w:eastAsia="黑体" w:hAnsi="Times New Roman"/>
          <w:b/>
          <w:bCs/>
          <w:color w:val="000000" w:themeColor="text1"/>
        </w:rPr>
      </w:pPr>
      <w:r>
        <w:rPr>
          <w:rFonts w:ascii="Times New Roman" w:eastAsia="黑体" w:hAnsi="Times New Roman"/>
          <w:b/>
          <w:bCs/>
          <w:color w:val="000000" w:themeColor="text1"/>
        </w:rPr>
        <w:t xml:space="preserve">4.6 </w:t>
      </w:r>
      <w:r>
        <w:rPr>
          <w:rFonts w:ascii="Times New Roman" w:eastAsia="黑体" w:hAnsi="Times New Roman"/>
          <w:b/>
          <w:bCs/>
          <w:color w:val="000000" w:themeColor="text1"/>
        </w:rPr>
        <w:t>判定原则与结论</w:t>
      </w:r>
    </w:p>
    <w:p w:rsidR="00DC21E8" w:rsidRDefault="00E111C2">
      <w:pPr>
        <w:overflowPunct w:val="0"/>
        <w:topLinePunct/>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原则上按照细则中检验项目依据的法律法规或标准要求判定，若被检产品明示标准和质量要求高于该要求时，应按被检产品明示标准和质量要求判定。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出具抽检检验报告，检验报告中检验结论按如下方式作出判定：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4.6.1 </w:t>
      </w:r>
      <w:r>
        <w:rPr>
          <w:rFonts w:ascii="Times New Roman" w:eastAsia="仿宋_GB2312" w:hAnsi="Times New Roman"/>
          <w:color w:val="000000" w:themeColor="text1"/>
        </w:rPr>
        <w:t>检验项目全部符合相应依据的法律法规或标准要求的，检验结论为：</w:t>
      </w:r>
      <w:r>
        <w:rPr>
          <w:rFonts w:ascii="Times New Roman" w:eastAsia="仿宋_GB2312" w:hAnsi="Times New Roman"/>
          <w:color w:val="000000" w:themeColor="text1"/>
        </w:rPr>
        <w:t>“</w:t>
      </w:r>
      <w:r>
        <w:rPr>
          <w:rFonts w:ascii="Times New Roman" w:eastAsia="仿宋_GB2312" w:hAnsi="Times New Roman"/>
          <w:color w:val="000000" w:themeColor="text1"/>
        </w:rPr>
        <w:t>经抽样检验，所</w:t>
      </w:r>
      <w:r>
        <w:rPr>
          <w:rFonts w:ascii="Times New Roman" w:eastAsia="仿宋_GB2312" w:hAnsi="Times New Roman"/>
          <w:color w:val="000000" w:themeColor="text1"/>
        </w:rPr>
        <w:lastRenderedPageBreak/>
        <w:t>检项目符合</w:t>
      </w:r>
      <w:r>
        <w:rPr>
          <w:rFonts w:ascii="Times New Roman" w:eastAsia="仿宋_GB2312" w:hAnsi="Times New Roman"/>
          <w:color w:val="000000" w:themeColor="text1"/>
        </w:rPr>
        <w:t>××××</w:t>
      </w:r>
      <w:r>
        <w:rPr>
          <w:rFonts w:ascii="Times New Roman" w:eastAsia="仿宋_GB2312" w:hAnsi="Times New Roman"/>
          <w:color w:val="000000" w:themeColor="text1"/>
        </w:rPr>
        <w:t>要求</w:t>
      </w:r>
      <w:r>
        <w:rPr>
          <w:rFonts w:ascii="Times New Roman" w:eastAsia="仿宋_GB2312" w:hAnsi="Times New Roman"/>
          <w:color w:val="000000" w:themeColor="text1"/>
        </w:rPr>
        <w:t>”</w:t>
      </w:r>
      <w:r>
        <w:rPr>
          <w:rFonts w:ascii="Times New Roman" w:eastAsia="仿宋_GB2312" w:hAnsi="Times New Roman"/>
          <w:color w:val="000000" w:themeColor="text1"/>
        </w:rPr>
        <w:t>。</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4.6.2 </w:t>
      </w:r>
      <w:r>
        <w:rPr>
          <w:rFonts w:ascii="Times New Roman" w:eastAsia="仿宋_GB2312" w:hAnsi="Times New Roman"/>
          <w:color w:val="000000" w:themeColor="text1"/>
        </w:rPr>
        <w:t>检验项目有不符合相应依据的法律法规或标准要求的，检验结论为：</w:t>
      </w:r>
      <w:r>
        <w:rPr>
          <w:rFonts w:ascii="Times New Roman" w:eastAsia="仿宋_GB2312" w:hAnsi="Times New Roman"/>
          <w:color w:val="000000" w:themeColor="text1"/>
        </w:rPr>
        <w:t>“</w:t>
      </w:r>
      <w:r>
        <w:rPr>
          <w:rFonts w:ascii="Times New Roman" w:eastAsia="仿宋_GB2312" w:hAnsi="Times New Roman"/>
          <w:color w:val="000000" w:themeColor="text1"/>
        </w:rPr>
        <w:t>经抽样检验，</w:t>
      </w:r>
      <w:r>
        <w:rPr>
          <w:rFonts w:ascii="Times New Roman" w:eastAsia="仿宋_GB2312" w:hAnsi="Times New Roman"/>
          <w:color w:val="000000" w:themeColor="text1"/>
        </w:rPr>
        <w:t>××</w:t>
      </w:r>
      <w:r>
        <w:rPr>
          <w:rFonts w:ascii="Times New Roman" w:eastAsia="仿宋_GB2312" w:hAnsi="Times New Roman"/>
          <w:color w:val="000000" w:themeColor="text1"/>
        </w:rPr>
        <w:t>项目不符合</w:t>
      </w:r>
      <w:r>
        <w:rPr>
          <w:rFonts w:ascii="Times New Roman" w:eastAsia="仿宋_GB2312" w:hAnsi="Times New Roman"/>
          <w:color w:val="000000" w:themeColor="text1"/>
        </w:rPr>
        <w:t>××××</w:t>
      </w:r>
      <w:r>
        <w:rPr>
          <w:rFonts w:ascii="Times New Roman" w:eastAsia="仿宋_GB2312" w:hAnsi="Times New Roman"/>
          <w:color w:val="000000" w:themeColor="text1"/>
        </w:rPr>
        <w:t>要求，检验结论为不合格</w:t>
      </w:r>
      <w:r>
        <w:rPr>
          <w:rFonts w:ascii="Times New Roman" w:eastAsia="仿宋_GB2312" w:hAnsi="Times New Roman"/>
          <w:color w:val="000000" w:themeColor="text1"/>
        </w:rPr>
        <w:t>”</w:t>
      </w:r>
      <w:r>
        <w:rPr>
          <w:rFonts w:ascii="Times New Roman" w:eastAsia="仿宋_GB2312" w:hAnsi="Times New Roman"/>
          <w:color w:val="000000" w:themeColor="text1"/>
        </w:rPr>
        <w:t>。</w:t>
      </w:r>
    </w:p>
    <w:p w:rsidR="00DC21E8" w:rsidRDefault="00E111C2" w:rsidP="00D46C20">
      <w:pPr>
        <w:pStyle w:val="2"/>
        <w:spacing w:line="380" w:lineRule="exact"/>
        <w:rPr>
          <w:color w:val="000000" w:themeColor="text1"/>
        </w:rPr>
      </w:pPr>
      <w:bookmarkStart w:id="364" w:name="_Toc470182920"/>
      <w:bookmarkStart w:id="365" w:name="_Toc7229"/>
      <w:bookmarkStart w:id="366" w:name="_Toc16793"/>
      <w:bookmarkStart w:id="367" w:name="_Toc19975"/>
      <w:bookmarkStart w:id="368" w:name="_Toc383786821"/>
      <w:bookmarkStart w:id="369" w:name="_Toc3679"/>
      <w:bookmarkStart w:id="370" w:name="_Toc10490"/>
      <w:bookmarkStart w:id="371" w:name="_Toc412738145"/>
      <w:bookmarkStart w:id="372" w:name="_Toc11724"/>
      <w:bookmarkStart w:id="373" w:name="_Toc2675"/>
      <w:r>
        <w:rPr>
          <w:color w:val="000000" w:themeColor="text1"/>
        </w:rPr>
        <w:t xml:space="preserve">5 </w:t>
      </w:r>
      <w:r>
        <w:rPr>
          <w:color w:val="000000" w:themeColor="text1"/>
        </w:rPr>
        <w:t>果酒（发酵型）及其他发酵酒</w:t>
      </w:r>
      <w:bookmarkEnd w:id="364"/>
      <w:bookmarkEnd w:id="365"/>
      <w:bookmarkEnd w:id="366"/>
      <w:bookmarkEnd w:id="367"/>
      <w:bookmarkEnd w:id="368"/>
      <w:bookmarkEnd w:id="369"/>
      <w:bookmarkEnd w:id="370"/>
      <w:bookmarkEnd w:id="371"/>
      <w:bookmarkEnd w:id="372"/>
      <w:bookmarkEnd w:id="373"/>
    </w:p>
    <w:p w:rsidR="00DC21E8" w:rsidRDefault="00E111C2" w:rsidP="00C867C2">
      <w:pPr>
        <w:overflowPunct w:val="0"/>
        <w:topLinePunct/>
        <w:snapToGrid w:val="0"/>
        <w:spacing w:beforeLines="50" w:afterLines="50" w:line="380" w:lineRule="exact"/>
        <w:ind w:firstLineChars="200" w:firstLine="422"/>
        <w:rPr>
          <w:rFonts w:ascii="Times New Roman" w:eastAsia="黑体" w:hAnsi="Times New Roman"/>
          <w:b/>
          <w:bCs/>
          <w:color w:val="000000" w:themeColor="text1"/>
        </w:rPr>
      </w:pPr>
      <w:r>
        <w:rPr>
          <w:rFonts w:ascii="Times New Roman" w:eastAsia="黑体" w:hAnsi="Times New Roman"/>
          <w:b/>
          <w:bCs/>
          <w:color w:val="000000" w:themeColor="text1"/>
        </w:rPr>
        <w:t xml:space="preserve">5.1 </w:t>
      </w:r>
      <w:r>
        <w:rPr>
          <w:rFonts w:ascii="Times New Roman" w:eastAsia="黑体" w:hAnsi="Times New Roman"/>
          <w:b/>
          <w:bCs/>
          <w:color w:val="000000" w:themeColor="text1"/>
        </w:rPr>
        <w:t>适用范围</w:t>
      </w:r>
    </w:p>
    <w:p w:rsidR="00DC21E8" w:rsidRDefault="00E111C2" w:rsidP="00D46C20">
      <w:pPr>
        <w:overflowPunct w:val="0"/>
        <w:topLinePunct/>
        <w:snapToGrid w:val="0"/>
        <w:spacing w:line="38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rPr>
        <w:t>本细则</w:t>
      </w:r>
      <w:r>
        <w:rPr>
          <w:rFonts w:ascii="Times New Roman" w:eastAsia="仿宋_GB2312" w:hAnsi="Times New Roman"/>
          <w:color w:val="000000" w:themeColor="text1"/>
          <w:kern w:val="0"/>
        </w:rPr>
        <w:t>适用于果酒（发酵型）及其他发酵酒食品安全监督抽检。</w:t>
      </w:r>
    </w:p>
    <w:p w:rsidR="00DC21E8" w:rsidRDefault="00E111C2" w:rsidP="00C867C2">
      <w:pPr>
        <w:overflowPunct w:val="0"/>
        <w:topLinePunct/>
        <w:snapToGrid w:val="0"/>
        <w:spacing w:beforeLines="50" w:afterLines="50" w:line="380" w:lineRule="exact"/>
        <w:ind w:firstLineChars="200" w:firstLine="422"/>
        <w:rPr>
          <w:rFonts w:ascii="Times New Roman" w:eastAsia="黑体" w:hAnsi="Times New Roman"/>
          <w:b/>
          <w:bCs/>
          <w:color w:val="000000" w:themeColor="text1"/>
        </w:rPr>
      </w:pPr>
      <w:r>
        <w:rPr>
          <w:rFonts w:ascii="Times New Roman" w:eastAsia="黑体" w:hAnsi="Times New Roman"/>
          <w:b/>
          <w:bCs/>
          <w:color w:val="000000" w:themeColor="text1"/>
        </w:rPr>
        <w:t xml:space="preserve">5.2 </w:t>
      </w:r>
      <w:r>
        <w:rPr>
          <w:rFonts w:ascii="Times New Roman" w:eastAsia="黑体" w:hAnsi="Times New Roman"/>
          <w:b/>
          <w:bCs/>
          <w:color w:val="000000" w:themeColor="text1"/>
        </w:rPr>
        <w:t>产品种类</w:t>
      </w:r>
    </w:p>
    <w:p w:rsidR="00DC21E8" w:rsidRDefault="00E111C2" w:rsidP="00D46C20">
      <w:pPr>
        <w:overflowPunct w:val="0"/>
        <w:topLinePunct/>
        <w:snapToGrid w:val="0"/>
        <w:spacing w:line="38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果酒（发酵型）及其他发酵酒是指除啤酒、黄酒、葡萄酒以外的发酵酒，如果酒（发酵型）、清酒、奶酒（发酵型）等。</w:t>
      </w:r>
    </w:p>
    <w:p w:rsidR="00DC21E8" w:rsidRDefault="00E111C2" w:rsidP="00C867C2">
      <w:pPr>
        <w:overflowPunct w:val="0"/>
        <w:topLinePunct/>
        <w:snapToGrid w:val="0"/>
        <w:spacing w:beforeLines="50" w:afterLines="50" w:line="380" w:lineRule="exact"/>
        <w:ind w:firstLineChars="200" w:firstLine="422"/>
        <w:rPr>
          <w:rFonts w:ascii="Times New Roman" w:eastAsia="黑体" w:hAnsi="Times New Roman"/>
          <w:b/>
          <w:bCs/>
          <w:color w:val="000000" w:themeColor="text1"/>
        </w:rPr>
      </w:pPr>
      <w:r>
        <w:rPr>
          <w:rFonts w:ascii="Times New Roman" w:eastAsia="黑体" w:hAnsi="Times New Roman"/>
          <w:b/>
          <w:bCs/>
          <w:color w:val="000000" w:themeColor="text1"/>
        </w:rPr>
        <w:t xml:space="preserve">5.3 </w:t>
      </w:r>
      <w:r>
        <w:rPr>
          <w:rFonts w:ascii="Times New Roman" w:eastAsia="黑体" w:hAnsi="Times New Roman"/>
          <w:b/>
          <w:bCs/>
          <w:color w:val="000000" w:themeColor="text1"/>
        </w:rPr>
        <w:t>检验依据</w:t>
      </w:r>
    </w:p>
    <w:p w:rsidR="00DC21E8" w:rsidRDefault="00E111C2" w:rsidP="00D46C20">
      <w:pPr>
        <w:overflowPunct w:val="0"/>
        <w:topLinePunct/>
        <w:snapToGrid w:val="0"/>
        <w:spacing w:line="38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下列文件凡是注明日期的，其随后所有的修改单或修订版均不适用于本细则。凡是不注明日期的，其最新版本适用于本细则。</w:t>
      </w:r>
    </w:p>
    <w:p w:rsidR="00DC21E8" w:rsidRDefault="00E111C2" w:rsidP="00D46C20">
      <w:pPr>
        <w:overflowPunct w:val="0"/>
        <w:topLinePunct/>
        <w:snapToGrid w:val="0"/>
        <w:spacing w:line="380" w:lineRule="exact"/>
        <w:ind w:firstLineChars="200" w:firstLine="420"/>
        <w:rPr>
          <w:rFonts w:ascii="Times New Roman" w:eastAsia="仿宋_GB2312" w:hAnsi="Times New Roman"/>
          <w:color w:val="000000" w:themeColor="text1"/>
          <w:kern w:val="0"/>
        </w:rPr>
      </w:pPr>
      <w:r>
        <w:rPr>
          <w:rFonts w:ascii="Times New Roman" w:eastAsia="仿宋_GB2312" w:hAnsi="Times New Roman" w:hint="eastAsia"/>
          <w:color w:val="000000" w:themeColor="text1"/>
          <w:kern w:val="0"/>
        </w:rPr>
        <w:t xml:space="preserve">GB 2758-2005 </w:t>
      </w:r>
      <w:r>
        <w:rPr>
          <w:rFonts w:ascii="Times New Roman" w:eastAsia="仿宋_GB2312" w:hAnsi="Times New Roman" w:hint="eastAsia"/>
          <w:color w:val="000000" w:themeColor="text1"/>
          <w:kern w:val="0"/>
        </w:rPr>
        <w:t>发酵酒卫生标准</w:t>
      </w:r>
    </w:p>
    <w:p w:rsidR="00DC21E8" w:rsidRDefault="00E111C2" w:rsidP="00D46C20">
      <w:pPr>
        <w:overflowPunct w:val="0"/>
        <w:topLinePunct/>
        <w:snapToGrid w:val="0"/>
        <w:spacing w:line="38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 xml:space="preserve">GB 2758 </w:t>
      </w:r>
      <w:r>
        <w:rPr>
          <w:rFonts w:ascii="Times New Roman" w:eastAsia="仿宋_GB2312" w:hAnsi="Times New Roman"/>
          <w:color w:val="000000" w:themeColor="text1"/>
          <w:kern w:val="0"/>
        </w:rPr>
        <w:t>食品安全国家标准</w:t>
      </w:r>
      <w:r>
        <w:rPr>
          <w:rFonts w:ascii="Times New Roman" w:eastAsia="仿宋_GB2312" w:hAnsi="Times New Roman"/>
          <w:color w:val="000000" w:themeColor="text1"/>
          <w:kern w:val="0"/>
        </w:rPr>
        <w:t xml:space="preserve"> </w:t>
      </w:r>
      <w:r>
        <w:rPr>
          <w:rFonts w:ascii="Times New Roman" w:eastAsia="仿宋_GB2312" w:hAnsi="Times New Roman"/>
          <w:color w:val="000000" w:themeColor="text1"/>
          <w:kern w:val="0"/>
        </w:rPr>
        <w:t>发酵酒及其配制酒</w:t>
      </w:r>
    </w:p>
    <w:p w:rsidR="00DC21E8" w:rsidRDefault="00E111C2" w:rsidP="00D46C20">
      <w:pPr>
        <w:overflowPunct w:val="0"/>
        <w:topLinePunct/>
        <w:snapToGrid w:val="0"/>
        <w:spacing w:line="38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 xml:space="preserve">GB 2760 </w:t>
      </w:r>
      <w:r>
        <w:rPr>
          <w:rFonts w:ascii="Times New Roman" w:eastAsia="仿宋_GB2312" w:hAnsi="Times New Roman"/>
          <w:color w:val="000000" w:themeColor="text1"/>
          <w:kern w:val="0"/>
        </w:rPr>
        <w:t>食品安全国家标准</w:t>
      </w:r>
      <w:r>
        <w:rPr>
          <w:rFonts w:ascii="Times New Roman" w:eastAsia="仿宋_GB2312" w:hAnsi="Times New Roman"/>
          <w:color w:val="000000" w:themeColor="text1"/>
          <w:kern w:val="0"/>
        </w:rPr>
        <w:t xml:space="preserve"> </w:t>
      </w:r>
      <w:r>
        <w:rPr>
          <w:rFonts w:ascii="Times New Roman" w:eastAsia="仿宋_GB2312" w:hAnsi="Times New Roman"/>
          <w:color w:val="000000" w:themeColor="text1"/>
          <w:kern w:val="0"/>
        </w:rPr>
        <w:t>食品添加剂使用标准</w:t>
      </w:r>
    </w:p>
    <w:p w:rsidR="00DC21E8" w:rsidRDefault="00E111C2" w:rsidP="00D46C20">
      <w:pPr>
        <w:overflowPunct w:val="0"/>
        <w:topLinePunct/>
        <w:snapToGrid w:val="0"/>
        <w:spacing w:line="38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 xml:space="preserve">GB 2761 </w:t>
      </w:r>
      <w:r>
        <w:rPr>
          <w:rFonts w:ascii="Times New Roman" w:eastAsia="仿宋_GB2312" w:hAnsi="Times New Roman"/>
          <w:color w:val="000000" w:themeColor="text1"/>
          <w:kern w:val="0"/>
        </w:rPr>
        <w:t>食品安全国家标准</w:t>
      </w:r>
      <w:r>
        <w:rPr>
          <w:rFonts w:ascii="Times New Roman" w:eastAsia="仿宋_GB2312" w:hAnsi="Times New Roman"/>
          <w:color w:val="000000" w:themeColor="text1"/>
          <w:kern w:val="0"/>
        </w:rPr>
        <w:t xml:space="preserve"> </w:t>
      </w:r>
      <w:r>
        <w:rPr>
          <w:rFonts w:ascii="Times New Roman" w:eastAsia="仿宋_GB2312" w:hAnsi="Times New Roman"/>
          <w:color w:val="000000" w:themeColor="text1"/>
          <w:kern w:val="0"/>
        </w:rPr>
        <w:t>食品中真菌毒素限量</w:t>
      </w:r>
    </w:p>
    <w:p w:rsidR="00DC21E8" w:rsidRDefault="00E111C2" w:rsidP="00D46C20">
      <w:pPr>
        <w:overflowPunct w:val="0"/>
        <w:topLinePunct/>
        <w:snapToGrid w:val="0"/>
        <w:spacing w:line="38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 xml:space="preserve">GB 2762 </w:t>
      </w:r>
      <w:r>
        <w:rPr>
          <w:rFonts w:ascii="Times New Roman" w:eastAsia="仿宋_GB2312" w:hAnsi="Times New Roman"/>
          <w:color w:val="000000" w:themeColor="text1"/>
          <w:kern w:val="0"/>
        </w:rPr>
        <w:t>食品安全国家标准</w:t>
      </w:r>
      <w:r>
        <w:rPr>
          <w:rFonts w:ascii="Times New Roman" w:eastAsia="仿宋_GB2312" w:hAnsi="Times New Roman"/>
          <w:color w:val="000000" w:themeColor="text1"/>
          <w:kern w:val="0"/>
        </w:rPr>
        <w:t xml:space="preserve"> </w:t>
      </w:r>
      <w:r>
        <w:rPr>
          <w:rFonts w:ascii="Times New Roman" w:eastAsia="仿宋_GB2312" w:hAnsi="Times New Roman"/>
          <w:color w:val="000000" w:themeColor="text1"/>
          <w:kern w:val="0"/>
        </w:rPr>
        <w:t>食品中污染物限量</w:t>
      </w:r>
    </w:p>
    <w:p w:rsidR="00DC21E8" w:rsidRDefault="00E111C2" w:rsidP="00D46C20">
      <w:pPr>
        <w:overflowPunct w:val="0"/>
        <w:topLinePunct/>
        <w:snapToGrid w:val="0"/>
        <w:spacing w:line="380" w:lineRule="exact"/>
        <w:ind w:firstLineChars="200" w:firstLine="420"/>
        <w:rPr>
          <w:rFonts w:ascii="Times New Roman" w:eastAsia="仿宋_GB2312" w:hAnsi="Times New Roman"/>
          <w:color w:val="000000" w:themeColor="text1"/>
          <w:kern w:val="0"/>
          <w:lang w:val="de-DE"/>
        </w:rPr>
      </w:pPr>
      <w:r>
        <w:rPr>
          <w:rFonts w:ascii="Times New Roman" w:eastAsia="仿宋_GB2312" w:hAnsi="Times New Roman"/>
          <w:color w:val="000000" w:themeColor="text1"/>
          <w:kern w:val="0"/>
          <w:lang w:val="de-DE"/>
        </w:rPr>
        <w:t xml:space="preserve">GB 5009.12 </w:t>
      </w:r>
      <w:r>
        <w:rPr>
          <w:rFonts w:ascii="Times New Roman" w:eastAsia="仿宋_GB2312" w:hAnsi="Times New Roman"/>
          <w:color w:val="000000" w:themeColor="text1"/>
          <w:kern w:val="0"/>
        </w:rPr>
        <w:t>食品安全国家标准</w:t>
      </w:r>
      <w:r>
        <w:rPr>
          <w:rFonts w:ascii="Times New Roman" w:eastAsia="仿宋_GB2312" w:hAnsi="Times New Roman"/>
          <w:color w:val="000000" w:themeColor="text1"/>
          <w:kern w:val="0"/>
        </w:rPr>
        <w:t xml:space="preserve"> </w:t>
      </w:r>
      <w:r>
        <w:rPr>
          <w:rFonts w:ascii="Times New Roman" w:eastAsia="仿宋_GB2312" w:hAnsi="Times New Roman"/>
          <w:color w:val="000000" w:themeColor="text1"/>
          <w:kern w:val="0"/>
        </w:rPr>
        <w:t>食品中铅的测定</w:t>
      </w:r>
    </w:p>
    <w:p w:rsidR="00DC21E8" w:rsidRDefault="00E111C2" w:rsidP="00D46C20">
      <w:pPr>
        <w:overflowPunct w:val="0"/>
        <w:topLinePunct/>
        <w:snapToGrid w:val="0"/>
        <w:spacing w:line="38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5009.28 </w:t>
      </w:r>
      <w:r>
        <w:rPr>
          <w:rFonts w:ascii="Times New Roman" w:eastAsia="仿宋_GB2312" w:hAnsi="Times New Roman" w:hint="eastAsia"/>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hint="eastAsia"/>
          <w:color w:val="000000" w:themeColor="text1"/>
        </w:rPr>
        <w:t>食品中苯甲酸、山梨酸和糖精钠的测定</w:t>
      </w:r>
    </w:p>
    <w:p w:rsidR="00DC21E8" w:rsidRDefault="00E111C2" w:rsidP="00D46C20">
      <w:pPr>
        <w:overflowPunct w:val="0"/>
        <w:topLinePunct/>
        <w:snapToGrid w:val="0"/>
        <w:spacing w:line="38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 xml:space="preserve">GB 5009.34 </w:t>
      </w:r>
      <w:r>
        <w:rPr>
          <w:rFonts w:ascii="Times New Roman" w:eastAsia="仿宋_GB2312" w:hAnsi="Times New Roman"/>
          <w:color w:val="000000" w:themeColor="text1"/>
          <w:kern w:val="0"/>
        </w:rPr>
        <w:t>食品安全国家标准</w:t>
      </w:r>
      <w:r>
        <w:rPr>
          <w:rFonts w:ascii="Times New Roman" w:eastAsia="仿宋_GB2312" w:hAnsi="Times New Roman"/>
          <w:color w:val="000000" w:themeColor="text1"/>
          <w:kern w:val="0"/>
        </w:rPr>
        <w:t xml:space="preserve"> </w:t>
      </w:r>
      <w:r>
        <w:rPr>
          <w:rFonts w:ascii="Times New Roman" w:eastAsia="仿宋_GB2312" w:hAnsi="Times New Roman"/>
          <w:color w:val="000000" w:themeColor="text1"/>
          <w:kern w:val="0"/>
        </w:rPr>
        <w:t>食品中二氧化硫的测定</w:t>
      </w:r>
    </w:p>
    <w:p w:rsidR="00DC21E8" w:rsidRDefault="00E111C2" w:rsidP="00D46C20">
      <w:pPr>
        <w:overflowPunct w:val="0"/>
        <w:topLinePunct/>
        <w:snapToGrid w:val="0"/>
        <w:spacing w:line="38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 xml:space="preserve">GB 5009.121 </w:t>
      </w:r>
      <w:r>
        <w:rPr>
          <w:rFonts w:ascii="Times New Roman" w:eastAsia="仿宋_GB2312" w:hAnsi="Times New Roman"/>
          <w:color w:val="000000" w:themeColor="text1"/>
          <w:kern w:val="0"/>
        </w:rPr>
        <w:t>食品安全国家标准</w:t>
      </w:r>
      <w:r>
        <w:rPr>
          <w:rFonts w:ascii="Times New Roman" w:eastAsia="仿宋_GB2312" w:hAnsi="Times New Roman"/>
          <w:color w:val="000000" w:themeColor="text1"/>
          <w:kern w:val="0"/>
        </w:rPr>
        <w:t xml:space="preserve"> </w:t>
      </w:r>
      <w:r>
        <w:rPr>
          <w:rFonts w:ascii="Times New Roman" w:eastAsia="仿宋_GB2312" w:hAnsi="Times New Roman"/>
          <w:color w:val="000000" w:themeColor="text1"/>
          <w:kern w:val="0"/>
        </w:rPr>
        <w:t>食品中脱氢乙酸的测定</w:t>
      </w:r>
    </w:p>
    <w:p w:rsidR="00DC21E8" w:rsidRDefault="00E111C2" w:rsidP="00D46C20">
      <w:pPr>
        <w:overflowPunct w:val="0"/>
        <w:topLinePunct/>
        <w:snapToGrid w:val="0"/>
        <w:spacing w:line="38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lang w:val="de-DE"/>
        </w:rPr>
        <w:t xml:space="preserve">GB 5009.185 </w:t>
      </w:r>
      <w:r>
        <w:rPr>
          <w:rFonts w:ascii="Times New Roman" w:eastAsia="仿宋_GB2312" w:hAnsi="Times New Roman" w:hint="eastAsia"/>
          <w:color w:val="000000" w:themeColor="text1"/>
          <w:kern w:val="0"/>
        </w:rPr>
        <w:t>食品安全国家标准</w:t>
      </w:r>
      <w:r>
        <w:rPr>
          <w:rFonts w:ascii="Times New Roman" w:eastAsia="仿宋_GB2312" w:hAnsi="Times New Roman"/>
          <w:color w:val="000000" w:themeColor="text1"/>
          <w:kern w:val="0"/>
        </w:rPr>
        <w:t xml:space="preserve"> </w:t>
      </w:r>
      <w:r>
        <w:rPr>
          <w:rFonts w:ascii="Times New Roman" w:eastAsia="仿宋_GB2312" w:hAnsi="Times New Roman" w:hint="eastAsia"/>
          <w:color w:val="000000" w:themeColor="text1"/>
          <w:kern w:val="0"/>
        </w:rPr>
        <w:t>食品中展青霉素的测定</w:t>
      </w:r>
    </w:p>
    <w:p w:rsidR="00DC21E8" w:rsidRDefault="00E111C2" w:rsidP="00D46C20">
      <w:pPr>
        <w:overflowPunct w:val="0"/>
        <w:topLinePunct/>
        <w:snapToGrid w:val="0"/>
        <w:spacing w:line="380" w:lineRule="exact"/>
        <w:ind w:firstLineChars="200" w:firstLine="420"/>
        <w:rPr>
          <w:rFonts w:ascii="Times New Roman" w:eastAsia="仿宋_GB2312" w:hAnsi="Times New Roman"/>
          <w:color w:val="000000" w:themeColor="text1"/>
          <w:kern w:val="0"/>
          <w:lang w:val="de-DE"/>
        </w:rPr>
      </w:pPr>
      <w:r>
        <w:rPr>
          <w:rFonts w:ascii="Times New Roman" w:eastAsia="仿宋_GB2312" w:hAnsi="Times New Roman"/>
          <w:color w:val="000000" w:themeColor="text1"/>
        </w:rPr>
        <w:t xml:space="preserve">GB 5009.225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酒中乙醇浓度的测定</w:t>
      </w:r>
    </w:p>
    <w:p w:rsidR="00DC21E8" w:rsidRDefault="00E111C2" w:rsidP="00D46C20">
      <w:pPr>
        <w:overflowPunct w:val="0"/>
        <w:topLinePunct/>
        <w:snapToGrid w:val="0"/>
        <w:spacing w:line="38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 xml:space="preserve">GB/T 21915 </w:t>
      </w:r>
      <w:r>
        <w:rPr>
          <w:rFonts w:ascii="Times New Roman" w:eastAsia="仿宋_GB2312" w:hAnsi="Times New Roman"/>
          <w:color w:val="000000" w:themeColor="text1"/>
          <w:kern w:val="0"/>
        </w:rPr>
        <w:t>食品中纳他霉素的测定</w:t>
      </w:r>
      <w:r>
        <w:rPr>
          <w:rFonts w:ascii="Times New Roman" w:eastAsia="仿宋_GB2312" w:hAnsi="Times New Roman"/>
          <w:color w:val="000000" w:themeColor="text1"/>
          <w:kern w:val="0"/>
        </w:rPr>
        <w:t xml:space="preserve"> </w:t>
      </w:r>
      <w:r>
        <w:rPr>
          <w:rFonts w:ascii="Times New Roman" w:eastAsia="仿宋_GB2312" w:hAnsi="Times New Roman"/>
          <w:color w:val="000000" w:themeColor="text1"/>
          <w:kern w:val="0"/>
        </w:rPr>
        <w:t>液相色谱法</w:t>
      </w:r>
    </w:p>
    <w:p w:rsidR="00DC21E8" w:rsidRDefault="00E111C2" w:rsidP="00D46C20">
      <w:pPr>
        <w:overflowPunct w:val="0"/>
        <w:topLinePunct/>
        <w:snapToGrid w:val="0"/>
        <w:spacing w:line="38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22255 </w:t>
      </w:r>
      <w:r>
        <w:rPr>
          <w:rFonts w:ascii="Times New Roman" w:eastAsia="仿宋_GB2312" w:hAnsi="Times New Roman" w:hint="eastAsia"/>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hint="eastAsia"/>
          <w:color w:val="000000" w:themeColor="text1"/>
        </w:rPr>
        <w:t>食品中三氯蔗糖（蔗糖素）的测定</w:t>
      </w:r>
    </w:p>
    <w:p w:rsidR="00DC21E8" w:rsidRDefault="00E111C2" w:rsidP="00D46C20">
      <w:pPr>
        <w:overflowPunct w:val="0"/>
        <w:topLinePunct/>
        <w:snapToGrid w:val="0"/>
        <w:spacing w:line="380" w:lineRule="exact"/>
        <w:ind w:firstLineChars="200" w:firstLine="420"/>
        <w:rPr>
          <w:rFonts w:ascii="Times New Roman" w:eastAsia="仿宋_GB2312" w:hAnsi="Times New Roman"/>
          <w:color w:val="000000" w:themeColor="text1"/>
          <w:kern w:val="0"/>
          <w:lang w:val="de-DE"/>
        </w:rPr>
      </w:pPr>
      <w:r>
        <w:rPr>
          <w:rFonts w:ascii="Times New Roman" w:eastAsia="仿宋_GB2312" w:hAnsi="Times New Roman"/>
          <w:color w:val="000000" w:themeColor="text1"/>
          <w:kern w:val="0"/>
          <w:lang w:val="de-DE"/>
        </w:rPr>
        <w:t xml:space="preserve">GB/T 23546 </w:t>
      </w:r>
      <w:r>
        <w:rPr>
          <w:rFonts w:ascii="Times New Roman" w:eastAsia="仿宋_GB2312" w:hAnsi="Times New Roman"/>
          <w:color w:val="000000" w:themeColor="text1"/>
          <w:kern w:val="0"/>
        </w:rPr>
        <w:t>奶酒</w:t>
      </w:r>
    </w:p>
    <w:p w:rsidR="00DC21E8" w:rsidRDefault="00E111C2" w:rsidP="00D46C20">
      <w:pPr>
        <w:overflowPunct w:val="0"/>
        <w:topLinePunct/>
        <w:snapToGrid w:val="0"/>
        <w:spacing w:line="380" w:lineRule="exact"/>
        <w:ind w:firstLineChars="200" w:firstLine="420"/>
        <w:rPr>
          <w:rFonts w:ascii="Times New Roman" w:eastAsia="仿宋_GB2312" w:hAnsi="Times New Roman"/>
          <w:color w:val="000000" w:themeColor="text1"/>
          <w:kern w:val="0"/>
          <w:lang w:val="de-DE"/>
        </w:rPr>
      </w:pPr>
      <w:r>
        <w:rPr>
          <w:rFonts w:ascii="Times New Roman" w:eastAsia="仿宋_GB2312" w:hAnsi="Times New Roman"/>
          <w:color w:val="000000" w:themeColor="text1"/>
          <w:kern w:val="0"/>
          <w:lang w:val="de-DE"/>
        </w:rPr>
        <w:t xml:space="preserve">QB/T 1983 </w:t>
      </w:r>
      <w:r>
        <w:rPr>
          <w:rFonts w:ascii="Times New Roman" w:eastAsia="仿宋_GB2312" w:hAnsi="Times New Roman"/>
          <w:color w:val="000000" w:themeColor="text1"/>
          <w:kern w:val="0"/>
        </w:rPr>
        <w:t>山楂酒</w:t>
      </w:r>
    </w:p>
    <w:p w:rsidR="00DC21E8" w:rsidRDefault="00E111C2" w:rsidP="00D46C20">
      <w:pPr>
        <w:overflowPunct w:val="0"/>
        <w:topLinePunct/>
        <w:snapToGrid w:val="0"/>
        <w:spacing w:line="380" w:lineRule="exact"/>
        <w:ind w:firstLineChars="200" w:firstLine="420"/>
        <w:rPr>
          <w:rFonts w:ascii="Times New Roman" w:eastAsia="仿宋_GB2312" w:hAnsi="Times New Roman"/>
          <w:color w:val="000000" w:themeColor="text1"/>
          <w:kern w:val="0"/>
          <w:lang w:val="de-DE"/>
        </w:rPr>
      </w:pPr>
      <w:r>
        <w:rPr>
          <w:rFonts w:ascii="Times New Roman" w:eastAsia="仿宋_GB2312" w:hAnsi="Times New Roman"/>
          <w:color w:val="000000" w:themeColor="text1"/>
          <w:kern w:val="0"/>
          <w:lang w:val="de-DE"/>
        </w:rPr>
        <w:t xml:space="preserve">QB/T 2027 </w:t>
      </w:r>
      <w:r>
        <w:rPr>
          <w:rFonts w:ascii="Times New Roman" w:eastAsia="仿宋_GB2312" w:hAnsi="Times New Roman"/>
          <w:color w:val="000000" w:themeColor="text1"/>
          <w:kern w:val="0"/>
        </w:rPr>
        <w:t>猕猴桃酒</w:t>
      </w:r>
    </w:p>
    <w:p w:rsidR="00DC21E8" w:rsidRDefault="00E111C2" w:rsidP="00D46C20">
      <w:pPr>
        <w:overflowPunct w:val="0"/>
        <w:topLinePunct/>
        <w:snapToGrid w:val="0"/>
        <w:spacing w:line="38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lang w:val="de-DE"/>
        </w:rPr>
        <w:t xml:space="preserve">QB/T 4262 </w:t>
      </w:r>
      <w:r>
        <w:rPr>
          <w:rFonts w:ascii="Times New Roman" w:eastAsia="仿宋_GB2312" w:hAnsi="Times New Roman"/>
          <w:color w:val="000000" w:themeColor="text1"/>
          <w:kern w:val="0"/>
        </w:rPr>
        <w:t>荔枝酒</w:t>
      </w:r>
    </w:p>
    <w:p w:rsidR="00DC21E8" w:rsidRDefault="00E111C2" w:rsidP="00D46C20">
      <w:pPr>
        <w:overflowPunct w:val="0"/>
        <w:topLinePunct/>
        <w:snapToGrid w:val="0"/>
        <w:spacing w:line="38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经备案现行有效的企业标准及产品明示质量要求</w:t>
      </w:r>
    </w:p>
    <w:p w:rsidR="00DC21E8" w:rsidRDefault="00E111C2" w:rsidP="00D46C20">
      <w:pPr>
        <w:overflowPunct w:val="0"/>
        <w:topLinePunct/>
        <w:snapToGrid w:val="0"/>
        <w:spacing w:line="380" w:lineRule="exact"/>
        <w:ind w:firstLineChars="200" w:firstLine="420"/>
        <w:rPr>
          <w:rFonts w:ascii="Times New Roman" w:eastAsia="方正仿宋简体" w:hAnsi="Times New Roman"/>
          <w:color w:val="000000" w:themeColor="text1"/>
          <w:kern w:val="0"/>
        </w:rPr>
      </w:pPr>
      <w:r>
        <w:rPr>
          <w:rFonts w:ascii="Times New Roman" w:eastAsia="仿宋_GB2312" w:hAnsi="Times New Roman"/>
          <w:color w:val="000000" w:themeColor="text1"/>
          <w:kern w:val="0"/>
        </w:rPr>
        <w:t>相关的法律法规、部门规章和规定</w:t>
      </w:r>
    </w:p>
    <w:p w:rsidR="00DC21E8" w:rsidRDefault="00E111C2" w:rsidP="00C867C2">
      <w:pPr>
        <w:overflowPunct w:val="0"/>
        <w:topLinePunct/>
        <w:snapToGrid w:val="0"/>
        <w:spacing w:beforeLines="50" w:afterLines="50" w:line="360" w:lineRule="exact"/>
        <w:ind w:firstLineChars="200" w:firstLine="422"/>
        <w:rPr>
          <w:rFonts w:ascii="Times New Roman" w:eastAsia="黑体" w:hAnsi="Times New Roman"/>
          <w:b/>
          <w:bCs/>
          <w:color w:val="000000" w:themeColor="text1"/>
        </w:rPr>
      </w:pPr>
      <w:r>
        <w:rPr>
          <w:rFonts w:ascii="Times New Roman" w:eastAsia="黑体" w:hAnsi="Times New Roman"/>
          <w:b/>
          <w:bCs/>
          <w:color w:val="000000" w:themeColor="text1"/>
        </w:rPr>
        <w:lastRenderedPageBreak/>
        <w:t xml:space="preserve">5.4 </w:t>
      </w:r>
      <w:r>
        <w:rPr>
          <w:rFonts w:ascii="Times New Roman" w:eastAsia="黑体" w:hAnsi="Times New Roman"/>
          <w:b/>
          <w:bCs/>
          <w:color w:val="000000" w:themeColor="text1"/>
        </w:rPr>
        <w:t>抽样</w:t>
      </w:r>
    </w:p>
    <w:p w:rsidR="00DC21E8" w:rsidRDefault="00E111C2">
      <w:pPr>
        <w:overflowPunct w:val="0"/>
        <w:topLinePunct/>
        <w:snapToGrid w:val="0"/>
        <w:spacing w:line="360" w:lineRule="exact"/>
        <w:ind w:firstLineChars="200" w:firstLine="422"/>
        <w:rPr>
          <w:rFonts w:ascii="Times New Roman" w:eastAsia="仿宋_GB2312" w:hAnsi="Times New Roman"/>
          <w:b/>
          <w:color w:val="000000" w:themeColor="text1"/>
          <w:kern w:val="0"/>
        </w:rPr>
      </w:pPr>
      <w:r>
        <w:rPr>
          <w:rFonts w:ascii="Times New Roman" w:eastAsia="仿宋_GB2312" w:hAnsi="Times New Roman"/>
          <w:b/>
          <w:color w:val="000000" w:themeColor="text1"/>
          <w:kern w:val="0"/>
        </w:rPr>
        <w:t xml:space="preserve">5.4.1 </w:t>
      </w:r>
      <w:r>
        <w:rPr>
          <w:rFonts w:ascii="Times New Roman" w:eastAsia="仿宋_GB2312" w:hAnsi="Times New Roman"/>
          <w:b/>
          <w:color w:val="000000" w:themeColor="text1"/>
          <w:kern w:val="0"/>
        </w:rPr>
        <w:t>抽样型号或规格</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预包装食品。</w:t>
      </w:r>
    </w:p>
    <w:p w:rsidR="00DC21E8" w:rsidRDefault="00E111C2">
      <w:pPr>
        <w:overflowPunct w:val="0"/>
        <w:topLinePunct/>
        <w:snapToGrid w:val="0"/>
        <w:spacing w:line="360" w:lineRule="exact"/>
        <w:ind w:firstLineChars="200" w:firstLine="422"/>
        <w:rPr>
          <w:rFonts w:ascii="Times New Roman" w:eastAsia="仿宋_GB2312" w:hAnsi="Times New Roman"/>
          <w:b/>
          <w:color w:val="000000" w:themeColor="text1"/>
          <w:kern w:val="0"/>
        </w:rPr>
      </w:pPr>
      <w:r>
        <w:rPr>
          <w:rFonts w:ascii="Times New Roman" w:eastAsia="仿宋_GB2312" w:hAnsi="Times New Roman"/>
          <w:b/>
          <w:color w:val="000000" w:themeColor="text1"/>
          <w:kern w:val="0"/>
        </w:rPr>
        <w:t xml:space="preserve">5.4.2 </w:t>
      </w:r>
      <w:r>
        <w:rPr>
          <w:rFonts w:ascii="Times New Roman" w:eastAsia="仿宋_GB2312" w:hAnsi="Times New Roman"/>
          <w:b/>
          <w:color w:val="000000" w:themeColor="text1"/>
          <w:kern w:val="0"/>
        </w:rPr>
        <w:t>抽样方法及数量</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rPr>
        <w:t>生产环节抽样时，在企业的成品库房</w:t>
      </w:r>
      <w:r>
        <w:rPr>
          <w:rFonts w:ascii="Times New Roman" w:eastAsia="仿宋_GB2312" w:hAnsi="Times New Roman"/>
          <w:color w:val="000000" w:themeColor="text1"/>
          <w:kern w:val="0"/>
        </w:rPr>
        <w:t>，从同一批次样品堆的</w:t>
      </w:r>
      <w:r>
        <w:rPr>
          <w:rFonts w:ascii="Times New Roman" w:eastAsia="仿宋_GB2312" w:hAnsi="Times New Roman"/>
          <w:color w:val="000000" w:themeColor="text1"/>
          <w:kern w:val="0"/>
        </w:rPr>
        <w:t>4</w:t>
      </w:r>
      <w:r>
        <w:rPr>
          <w:rFonts w:ascii="Times New Roman" w:eastAsia="仿宋_GB2312" w:hAnsi="Times New Roman"/>
          <w:color w:val="000000" w:themeColor="text1"/>
          <w:kern w:val="0"/>
        </w:rPr>
        <w:t>个不同部位抽取</w:t>
      </w:r>
      <w:r>
        <w:rPr>
          <w:rFonts w:ascii="Times New Roman" w:eastAsia="仿宋_GB2312" w:hAnsi="Times New Roman"/>
          <w:color w:val="000000" w:themeColor="text1"/>
          <w:kern w:val="0"/>
        </w:rPr>
        <w:t>4</w:t>
      </w:r>
      <w:r>
        <w:rPr>
          <w:rFonts w:ascii="Times New Roman" w:eastAsia="仿宋_GB2312" w:hAnsi="Times New Roman"/>
          <w:color w:val="000000" w:themeColor="text1"/>
          <w:kern w:val="0"/>
        </w:rPr>
        <w:t>个或</w:t>
      </w:r>
      <w:r>
        <w:rPr>
          <w:rFonts w:ascii="Times New Roman" w:eastAsia="仿宋_GB2312" w:hAnsi="Times New Roman"/>
          <w:color w:val="000000" w:themeColor="text1"/>
          <w:kern w:val="0"/>
        </w:rPr>
        <w:t>4</w:t>
      </w:r>
      <w:r>
        <w:rPr>
          <w:rFonts w:ascii="Times New Roman" w:eastAsia="仿宋_GB2312" w:hAnsi="Times New Roman"/>
          <w:color w:val="000000" w:themeColor="text1"/>
          <w:kern w:val="0"/>
        </w:rPr>
        <w:t>个以上的大包装，分别取出相应的小包装样品，抽取不少于</w:t>
      </w:r>
      <w:r>
        <w:rPr>
          <w:rFonts w:ascii="Times New Roman" w:eastAsia="仿宋_GB2312" w:hAnsi="Times New Roman"/>
          <w:color w:val="000000" w:themeColor="text1"/>
          <w:kern w:val="0"/>
        </w:rPr>
        <w:t>5</w:t>
      </w:r>
      <w:r>
        <w:rPr>
          <w:rFonts w:ascii="Times New Roman" w:eastAsia="仿宋_GB2312" w:hAnsi="Times New Roman"/>
          <w:color w:val="000000" w:themeColor="text1"/>
          <w:kern w:val="0"/>
        </w:rPr>
        <w:t>个包装单位（总量不少于</w:t>
      </w:r>
      <w:r>
        <w:rPr>
          <w:rFonts w:ascii="Times New Roman" w:eastAsia="仿宋_GB2312" w:hAnsi="Times New Roman"/>
          <w:color w:val="000000" w:themeColor="text1"/>
          <w:kern w:val="0"/>
        </w:rPr>
        <w:t>3L</w:t>
      </w:r>
      <w:r>
        <w:rPr>
          <w:rFonts w:ascii="Times New Roman" w:eastAsia="仿宋_GB2312" w:hAnsi="Times New Roman"/>
          <w:color w:val="000000" w:themeColor="text1"/>
          <w:kern w:val="0"/>
        </w:rPr>
        <w:t>）。</w:t>
      </w:r>
    </w:p>
    <w:p w:rsidR="00DC21E8" w:rsidRDefault="00E111C2">
      <w:pPr>
        <w:ind w:firstLineChars="200" w:firstLine="420"/>
        <w:rPr>
          <w:rFonts w:ascii="Times New Roman" w:eastAsia="仿宋_GB2312" w:hAnsi="Times New Roman"/>
          <w:color w:val="000000" w:themeColor="text1"/>
        </w:rPr>
      </w:pPr>
      <w:r>
        <w:rPr>
          <w:rFonts w:ascii="Times New Roman" w:eastAsia="仿宋_GB2312" w:hAnsi="Times New Roman" w:hint="eastAsia"/>
          <w:color w:val="000000" w:themeColor="text1"/>
        </w:rPr>
        <w:t>流通环节抽样时，在货架、柜台、库房或网络食品经营平台抽取同一批次待销产品，抽取样品量原则上同生产环节。</w:t>
      </w:r>
    </w:p>
    <w:p w:rsidR="00DC21E8" w:rsidRDefault="00E111C2">
      <w:pPr>
        <w:ind w:firstLineChars="200" w:firstLine="420"/>
        <w:rPr>
          <w:rFonts w:ascii="Times New Roman" w:eastAsia="仿宋_GB2312" w:hAnsi="Times New Roman"/>
          <w:color w:val="000000" w:themeColor="text1"/>
        </w:rPr>
      </w:pPr>
      <w:r>
        <w:rPr>
          <w:rFonts w:ascii="Times New Roman" w:eastAsia="仿宋_GB2312" w:hAnsi="Times New Roman" w:hint="eastAsia"/>
          <w:color w:val="000000" w:themeColor="text1"/>
        </w:rPr>
        <w:t>餐饮环节抽样时，抽取同一批次待销或使用的产品，应抽取完整包装产品，如需从大包装中抽取样品，应从完整大包装中抽取样品，抽取样品量原则上同生产环节。</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所抽取样品分为</w:t>
      </w:r>
      <w:r>
        <w:rPr>
          <w:rFonts w:ascii="Times New Roman" w:eastAsia="仿宋_GB2312" w:hAnsi="Times New Roman"/>
          <w:color w:val="000000" w:themeColor="text1"/>
        </w:rPr>
        <w:t>2</w:t>
      </w:r>
      <w:r>
        <w:rPr>
          <w:rFonts w:ascii="Times New Roman" w:eastAsia="仿宋_GB2312" w:hAnsi="Times New Roman"/>
          <w:color w:val="000000" w:themeColor="text1"/>
        </w:rPr>
        <w:t>份，</w:t>
      </w:r>
      <w:r>
        <w:rPr>
          <w:rFonts w:ascii="Times New Roman" w:eastAsia="仿宋_GB2312" w:hAnsi="Times New Roman"/>
          <w:color w:val="000000" w:themeColor="text1"/>
          <w:kern w:val="0"/>
        </w:rPr>
        <w:t>3/5</w:t>
      </w:r>
      <w:r>
        <w:rPr>
          <w:rFonts w:ascii="Times New Roman" w:eastAsia="仿宋_GB2312" w:hAnsi="Times New Roman"/>
          <w:color w:val="000000" w:themeColor="text1"/>
          <w:kern w:val="0"/>
        </w:rPr>
        <w:t>为检验样品，</w:t>
      </w:r>
      <w:r>
        <w:rPr>
          <w:rFonts w:ascii="Times New Roman" w:eastAsia="仿宋_GB2312" w:hAnsi="Times New Roman"/>
          <w:color w:val="000000" w:themeColor="text1"/>
          <w:kern w:val="0"/>
        </w:rPr>
        <w:t>2/5</w:t>
      </w:r>
      <w:r>
        <w:rPr>
          <w:rFonts w:ascii="Times New Roman" w:eastAsia="仿宋_GB2312" w:hAnsi="Times New Roman"/>
          <w:color w:val="000000" w:themeColor="text1"/>
          <w:kern w:val="0"/>
        </w:rPr>
        <w:t>为</w:t>
      </w:r>
      <w:r>
        <w:rPr>
          <w:rFonts w:ascii="Times New Roman" w:eastAsia="仿宋_GB2312" w:hAnsi="Times New Roman"/>
          <w:color w:val="000000" w:themeColor="text1"/>
        </w:rPr>
        <w:t>复检备份样品（备份样品封存在承检机构）。</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抽取样品量、检验及复检备份所需样品量可根据检验和复检需要适量调整。</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注：在本细则的规定中，检验机构在检验过程中对检验结果进行复验所采用的样品，应是抽取的检验样品，不能采用备份样品。</w:t>
      </w:r>
    </w:p>
    <w:p w:rsidR="00DC21E8" w:rsidRDefault="00E111C2">
      <w:pPr>
        <w:overflowPunct w:val="0"/>
        <w:topLinePunct/>
        <w:snapToGrid w:val="0"/>
        <w:spacing w:line="360" w:lineRule="exact"/>
        <w:ind w:firstLineChars="200" w:firstLine="422"/>
        <w:rPr>
          <w:rFonts w:ascii="Times New Roman" w:eastAsia="仿宋_GB2312" w:hAnsi="Times New Roman"/>
          <w:b/>
          <w:color w:val="000000" w:themeColor="text1"/>
          <w:kern w:val="0"/>
        </w:rPr>
      </w:pPr>
      <w:r>
        <w:rPr>
          <w:rFonts w:ascii="Times New Roman" w:eastAsia="仿宋_GB2312" w:hAnsi="Times New Roman"/>
          <w:b/>
          <w:color w:val="000000" w:themeColor="text1"/>
          <w:kern w:val="0"/>
        </w:rPr>
        <w:t xml:space="preserve">5.4.3 </w:t>
      </w:r>
      <w:r>
        <w:rPr>
          <w:rFonts w:ascii="Times New Roman" w:eastAsia="仿宋_GB2312" w:hAnsi="Times New Roman"/>
          <w:b/>
          <w:color w:val="000000" w:themeColor="text1"/>
          <w:kern w:val="0"/>
        </w:rPr>
        <w:t>抽样单</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kern w:val="0"/>
        </w:rPr>
        <w:t>应按有关规定填写抽样单，</w:t>
      </w:r>
      <w:r>
        <w:rPr>
          <w:rFonts w:ascii="Times New Roman" w:eastAsia="仿宋_GB2312" w:hAnsi="Times New Roman"/>
          <w:color w:val="000000" w:themeColor="text1"/>
        </w:rPr>
        <w:t>并记录被抽检产品</w:t>
      </w:r>
      <w:r>
        <w:rPr>
          <w:rFonts w:ascii="Times New Roman" w:eastAsia="仿宋_GB2312" w:hAnsi="Times New Roman" w:hint="eastAsia"/>
          <w:color w:val="000000" w:themeColor="text1"/>
        </w:rPr>
        <w:t>（如酒精度等）</w:t>
      </w:r>
      <w:r>
        <w:rPr>
          <w:rFonts w:ascii="Times New Roman" w:eastAsia="仿宋_GB2312" w:hAnsi="Times New Roman"/>
          <w:color w:val="000000" w:themeColor="text1"/>
        </w:rPr>
        <w:t>及生产经营企业相关信息。</w:t>
      </w:r>
    </w:p>
    <w:p w:rsidR="00DC21E8" w:rsidRDefault="00E111C2">
      <w:pPr>
        <w:overflowPunct w:val="0"/>
        <w:topLinePunct/>
        <w:snapToGrid w:val="0"/>
        <w:spacing w:line="360" w:lineRule="exact"/>
        <w:ind w:firstLineChars="200" w:firstLine="422"/>
        <w:rPr>
          <w:rFonts w:ascii="Times New Roman" w:eastAsia="仿宋_GB2312" w:hAnsi="Times New Roman"/>
          <w:b/>
          <w:color w:val="000000" w:themeColor="text1"/>
        </w:rPr>
      </w:pPr>
      <w:r>
        <w:rPr>
          <w:rFonts w:ascii="Times New Roman" w:eastAsia="仿宋_GB2312" w:hAnsi="Times New Roman"/>
          <w:b/>
          <w:color w:val="000000" w:themeColor="text1"/>
        </w:rPr>
        <w:t xml:space="preserve">5.4.4 </w:t>
      </w:r>
      <w:r>
        <w:rPr>
          <w:rFonts w:ascii="Times New Roman" w:eastAsia="仿宋_GB2312" w:hAnsi="Times New Roman"/>
          <w:b/>
          <w:color w:val="000000" w:themeColor="text1"/>
        </w:rPr>
        <w:t>封样和样品运输、贮存</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抽样完成后由抽样人与被抽查企业在抽样单和封条上签字、盖章，当场封样，为保证样品的真实性，要有相应的防拆封措施，并保证封条在运输过程中不会破损。样品运输、贮存过程中应采取有效的防护措施，确保样品不被污染，不发生腐败变质，不影响后续检验。样品的运输、贮存，应符合产品明示要求或产品实际需要的条件要求。</w:t>
      </w:r>
    </w:p>
    <w:p w:rsidR="00DC21E8" w:rsidRDefault="00E111C2">
      <w:pPr>
        <w:overflowPunct w:val="0"/>
        <w:topLinePunct/>
        <w:snapToGrid w:val="0"/>
        <w:spacing w:line="360" w:lineRule="exact"/>
        <w:ind w:firstLineChars="200" w:firstLine="420"/>
        <w:rPr>
          <w:rFonts w:ascii="Times New Roman" w:eastAsia="方正仿宋简体" w:hAnsi="Times New Roman"/>
          <w:color w:val="000000" w:themeColor="text1"/>
          <w:kern w:val="0"/>
        </w:rPr>
      </w:pPr>
      <w:r>
        <w:rPr>
          <w:rFonts w:ascii="Times New Roman" w:eastAsia="仿宋_GB2312" w:hAnsi="Times New Roman"/>
          <w:color w:val="000000" w:themeColor="text1"/>
          <w:kern w:val="0"/>
        </w:rPr>
        <w:t>在网络食品经营平台抽样时，抽样单和封条无需被抽样单位签字、盖章。</w:t>
      </w:r>
    </w:p>
    <w:p w:rsidR="00DC21E8" w:rsidRDefault="00E111C2" w:rsidP="00C867C2">
      <w:pPr>
        <w:overflowPunct w:val="0"/>
        <w:topLinePunct/>
        <w:snapToGrid w:val="0"/>
        <w:spacing w:beforeLines="50" w:afterLines="50" w:line="360" w:lineRule="exact"/>
        <w:ind w:firstLineChars="200" w:firstLine="422"/>
        <w:rPr>
          <w:rFonts w:ascii="Times New Roman" w:eastAsia="黑体" w:hAnsi="Times New Roman"/>
          <w:b/>
          <w:bCs/>
          <w:color w:val="000000" w:themeColor="text1"/>
        </w:rPr>
      </w:pPr>
      <w:r>
        <w:rPr>
          <w:rFonts w:ascii="Times New Roman" w:eastAsia="黑体" w:hAnsi="Times New Roman"/>
          <w:b/>
          <w:bCs/>
          <w:color w:val="000000" w:themeColor="text1"/>
        </w:rPr>
        <w:t xml:space="preserve">5.5 </w:t>
      </w:r>
      <w:r>
        <w:rPr>
          <w:rFonts w:ascii="Times New Roman" w:eastAsia="黑体" w:hAnsi="Times New Roman"/>
          <w:b/>
          <w:bCs/>
          <w:color w:val="000000" w:themeColor="text1"/>
        </w:rPr>
        <w:t>检验要求</w:t>
      </w:r>
    </w:p>
    <w:p w:rsidR="00DC21E8" w:rsidRDefault="00E111C2">
      <w:pPr>
        <w:overflowPunct w:val="0"/>
        <w:topLinePunct/>
        <w:snapToGrid w:val="0"/>
        <w:spacing w:line="360" w:lineRule="exact"/>
        <w:ind w:firstLineChars="200" w:firstLine="420"/>
        <w:rPr>
          <w:rFonts w:ascii="Times New Roman" w:eastAsia="方正仿宋简体" w:hAnsi="Times New Roman"/>
          <w:color w:val="000000" w:themeColor="text1"/>
          <w:kern w:val="0"/>
        </w:rPr>
      </w:pPr>
      <w:r>
        <w:rPr>
          <w:rFonts w:ascii="Times New Roman" w:eastAsia="仿宋_GB2312" w:hAnsi="Times New Roman"/>
          <w:color w:val="000000" w:themeColor="text1"/>
          <w:kern w:val="0"/>
        </w:rPr>
        <w:t>果酒（发酵型）及其他发酵酒检验项目分别见表</w:t>
      </w:r>
      <w:r>
        <w:rPr>
          <w:rFonts w:ascii="Times New Roman" w:eastAsia="仿宋_GB2312" w:hAnsi="Times New Roman"/>
          <w:color w:val="000000" w:themeColor="text1"/>
          <w:kern w:val="0"/>
        </w:rPr>
        <w:t>15-5</w:t>
      </w:r>
      <w:r>
        <w:rPr>
          <w:rFonts w:ascii="Times New Roman" w:eastAsia="仿宋_GB2312" w:hAnsi="Times New Roman"/>
          <w:color w:val="000000" w:themeColor="text1"/>
          <w:kern w:val="0"/>
        </w:rPr>
        <w:t>、</w:t>
      </w:r>
      <w:r>
        <w:rPr>
          <w:rFonts w:ascii="Times New Roman" w:eastAsia="仿宋_GB2312" w:hAnsi="Times New Roman"/>
          <w:color w:val="000000" w:themeColor="text1"/>
          <w:kern w:val="0"/>
        </w:rPr>
        <w:t>15-6</w:t>
      </w:r>
      <w:r>
        <w:rPr>
          <w:rFonts w:ascii="Times New Roman" w:eastAsia="仿宋_GB2312" w:hAnsi="Times New Roman"/>
          <w:color w:val="000000" w:themeColor="text1"/>
          <w:kern w:val="0"/>
        </w:rPr>
        <w:t>。</w:t>
      </w:r>
    </w:p>
    <w:p w:rsidR="00DC21E8" w:rsidRDefault="00E111C2" w:rsidP="00C867C2">
      <w:pPr>
        <w:overflowPunct w:val="0"/>
        <w:topLinePunct/>
        <w:snapToGrid w:val="0"/>
        <w:spacing w:beforeLines="50" w:afterLines="50" w:line="360" w:lineRule="exact"/>
        <w:jc w:val="center"/>
        <w:rPr>
          <w:rFonts w:ascii="Times New Roman" w:eastAsia="黑体" w:hAnsi="Times New Roman"/>
          <w:color w:val="000000" w:themeColor="text1"/>
          <w:kern w:val="0"/>
        </w:rPr>
      </w:pPr>
      <w:r>
        <w:rPr>
          <w:rFonts w:ascii="Times New Roman" w:eastAsia="黑体" w:hAnsi="Times New Roman"/>
          <w:color w:val="000000" w:themeColor="text1"/>
          <w:kern w:val="0"/>
        </w:rPr>
        <w:t>表</w:t>
      </w:r>
      <w:r>
        <w:rPr>
          <w:rFonts w:ascii="Times New Roman" w:eastAsia="黑体" w:hAnsi="Times New Roman"/>
          <w:color w:val="000000" w:themeColor="text1"/>
          <w:kern w:val="0"/>
        </w:rPr>
        <w:t xml:space="preserve">15-5 </w:t>
      </w:r>
      <w:r>
        <w:rPr>
          <w:rFonts w:ascii="Times New Roman" w:eastAsia="黑体" w:hAnsi="Times New Roman"/>
          <w:color w:val="000000" w:themeColor="text1"/>
          <w:kern w:val="0"/>
        </w:rPr>
        <w:t>果酒（发酵型）检验项目</w:t>
      </w:r>
    </w:p>
    <w:tbl>
      <w:tblPr>
        <w:tblW w:w="8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6"/>
        <w:gridCol w:w="3126"/>
        <w:gridCol w:w="2654"/>
        <w:gridCol w:w="1711"/>
      </w:tblGrid>
      <w:tr w:rsidR="00DC21E8">
        <w:trPr>
          <w:cantSplit/>
          <w:trHeight w:val="403"/>
          <w:tblHeader/>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序号</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检验项目</w:t>
            </w:r>
          </w:p>
        </w:tc>
        <w:tc>
          <w:tcPr>
            <w:tcW w:w="265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依据法律法规或标准</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检测方法</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360" w:lineRule="exact"/>
              <w:jc w:val="center"/>
              <w:rPr>
                <w:rFonts w:ascii="Times New Roman" w:eastAsia="方正仿宋简体" w:hAnsi="Times New Roman"/>
                <w:color w:val="000000" w:themeColor="text1"/>
              </w:rPr>
            </w:pPr>
            <w:r>
              <w:rPr>
                <w:rFonts w:ascii="Times New Roman" w:eastAsia="方正仿宋简体" w:hAnsi="Times New Roman"/>
                <w:color w:val="000000" w:themeColor="text1"/>
              </w:rPr>
              <w:t>1</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酒精度</w:t>
            </w:r>
          </w:p>
        </w:tc>
        <w:tc>
          <w:tcPr>
            <w:tcW w:w="265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360" w:lineRule="exact"/>
              <w:ind w:firstLineChars="16" w:firstLine="34"/>
              <w:jc w:val="center"/>
              <w:rPr>
                <w:rFonts w:ascii="Times New Roman" w:eastAsia="仿宋_GB2312" w:hAnsi="Times New Roman"/>
                <w:color w:val="000000" w:themeColor="text1"/>
              </w:rPr>
            </w:pPr>
            <w:r>
              <w:rPr>
                <w:rFonts w:ascii="Times New Roman" w:eastAsia="仿宋_GB2312" w:hAnsi="Times New Roman"/>
                <w:color w:val="000000" w:themeColor="text1"/>
              </w:rPr>
              <w:t>产品明示标准及质量要求</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5009.225</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360" w:lineRule="exact"/>
              <w:jc w:val="center"/>
              <w:rPr>
                <w:rFonts w:ascii="Times New Roman" w:eastAsia="方正仿宋简体" w:hAnsi="Times New Roman"/>
                <w:color w:val="000000" w:themeColor="text1"/>
              </w:rPr>
            </w:pPr>
            <w:r>
              <w:rPr>
                <w:rFonts w:ascii="Times New Roman" w:eastAsia="方正仿宋简体" w:hAnsi="Times New Roman"/>
                <w:color w:val="000000" w:themeColor="text1"/>
              </w:rPr>
              <w:t>2</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二氧化硫残留量</w:t>
            </w:r>
          </w:p>
        </w:tc>
        <w:tc>
          <w:tcPr>
            <w:tcW w:w="265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360" w:lineRule="exact"/>
              <w:ind w:firstLineChars="16" w:firstLine="34"/>
              <w:jc w:val="center"/>
              <w:rPr>
                <w:rFonts w:ascii="Times New Roman" w:eastAsia="仿宋_GB2312" w:hAnsi="Times New Roman"/>
                <w:color w:val="000000" w:themeColor="text1"/>
              </w:rPr>
            </w:pPr>
            <w:r>
              <w:rPr>
                <w:rFonts w:ascii="Times New Roman" w:eastAsia="仿宋_GB2312" w:hAnsi="Times New Roman"/>
                <w:color w:val="000000" w:themeColor="text1"/>
              </w:rPr>
              <w:t>GB 2760</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5009.34</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360" w:lineRule="exact"/>
              <w:jc w:val="center"/>
              <w:rPr>
                <w:rFonts w:ascii="Times New Roman" w:eastAsia="方正仿宋简体" w:hAnsi="Times New Roman"/>
                <w:color w:val="000000" w:themeColor="text1"/>
              </w:rPr>
            </w:pPr>
            <w:r>
              <w:rPr>
                <w:rFonts w:ascii="Times New Roman" w:eastAsia="方正仿宋简体" w:hAnsi="Times New Roman"/>
                <w:color w:val="000000" w:themeColor="text1"/>
              </w:rPr>
              <w:t>3</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苯甲酸及其钠盐（以苯甲酸计）</w:t>
            </w:r>
          </w:p>
        </w:tc>
        <w:tc>
          <w:tcPr>
            <w:tcW w:w="265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360" w:lineRule="exact"/>
              <w:ind w:firstLineChars="16" w:firstLine="34"/>
              <w:jc w:val="center"/>
              <w:rPr>
                <w:rFonts w:ascii="Times New Roman" w:eastAsia="仿宋_GB2312" w:hAnsi="Times New Roman"/>
                <w:color w:val="000000" w:themeColor="text1"/>
              </w:rPr>
            </w:pPr>
            <w:r>
              <w:rPr>
                <w:rFonts w:ascii="Times New Roman" w:eastAsia="仿宋_GB2312" w:hAnsi="Times New Roman"/>
                <w:color w:val="000000" w:themeColor="text1"/>
              </w:rPr>
              <w:t>GB 2760</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5009.28</w:t>
            </w:r>
          </w:p>
        </w:tc>
      </w:tr>
      <w:tr w:rsidR="00DC21E8">
        <w:trPr>
          <w:cantSplit/>
          <w:trHeight w:val="403"/>
          <w:jc w:val="center"/>
        </w:trPr>
        <w:tc>
          <w:tcPr>
            <w:tcW w:w="816" w:type="dxa"/>
            <w:vAlign w:val="center"/>
          </w:tcPr>
          <w:p w:rsidR="00DC21E8" w:rsidRDefault="00E111C2">
            <w:pPr>
              <w:overflowPunct w:val="0"/>
              <w:topLinePunct/>
              <w:spacing w:line="360" w:lineRule="exact"/>
              <w:jc w:val="center"/>
              <w:rPr>
                <w:rFonts w:ascii="Times New Roman" w:eastAsia="方正仿宋简体" w:hAnsi="Times New Roman"/>
                <w:color w:val="000000" w:themeColor="text1"/>
              </w:rPr>
            </w:pPr>
            <w:r>
              <w:rPr>
                <w:rFonts w:ascii="Times New Roman" w:eastAsia="方正仿宋简体" w:hAnsi="Times New Roman"/>
                <w:color w:val="000000" w:themeColor="text1"/>
              </w:rPr>
              <w:t>4</w:t>
            </w:r>
          </w:p>
        </w:tc>
        <w:tc>
          <w:tcPr>
            <w:tcW w:w="3126"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山梨酸及其钾盐（以山梨酸计）</w:t>
            </w:r>
          </w:p>
        </w:tc>
        <w:tc>
          <w:tcPr>
            <w:tcW w:w="2654" w:type="dxa"/>
            <w:vAlign w:val="center"/>
          </w:tcPr>
          <w:p w:rsidR="00DC21E8" w:rsidRDefault="00E111C2">
            <w:pPr>
              <w:overflowPunct w:val="0"/>
              <w:topLinePunct/>
              <w:spacing w:line="360" w:lineRule="exact"/>
              <w:ind w:firstLineChars="16" w:firstLine="34"/>
              <w:jc w:val="center"/>
              <w:rPr>
                <w:rFonts w:ascii="Times New Roman" w:eastAsia="仿宋_GB2312" w:hAnsi="Times New Roman"/>
                <w:color w:val="000000" w:themeColor="text1"/>
              </w:rPr>
            </w:pPr>
            <w:r>
              <w:rPr>
                <w:rFonts w:ascii="Times New Roman" w:eastAsia="仿宋_GB2312" w:hAnsi="Times New Roman"/>
                <w:color w:val="000000" w:themeColor="text1"/>
              </w:rPr>
              <w:t>GB 2760</w:t>
            </w:r>
          </w:p>
        </w:tc>
        <w:tc>
          <w:tcPr>
            <w:tcW w:w="1711"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5009.28</w:t>
            </w:r>
          </w:p>
        </w:tc>
      </w:tr>
      <w:tr w:rsidR="00DC21E8">
        <w:trPr>
          <w:cantSplit/>
          <w:trHeight w:val="403"/>
          <w:jc w:val="center"/>
        </w:trPr>
        <w:tc>
          <w:tcPr>
            <w:tcW w:w="816" w:type="dxa"/>
            <w:vAlign w:val="center"/>
          </w:tcPr>
          <w:p w:rsidR="00DC21E8" w:rsidRDefault="00E111C2">
            <w:pPr>
              <w:overflowPunct w:val="0"/>
              <w:topLinePunct/>
              <w:spacing w:line="360" w:lineRule="exact"/>
              <w:jc w:val="center"/>
              <w:rPr>
                <w:rFonts w:ascii="Times New Roman" w:eastAsia="方正仿宋简体" w:hAnsi="Times New Roman"/>
                <w:color w:val="000000" w:themeColor="text1"/>
              </w:rPr>
            </w:pPr>
            <w:r>
              <w:rPr>
                <w:rFonts w:ascii="Times New Roman" w:eastAsia="方正仿宋简体" w:hAnsi="Times New Roman"/>
                <w:color w:val="000000" w:themeColor="text1"/>
              </w:rPr>
              <w:t>5</w:t>
            </w:r>
          </w:p>
        </w:tc>
        <w:tc>
          <w:tcPr>
            <w:tcW w:w="3126"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糖精钠（以糖精计）</w:t>
            </w:r>
          </w:p>
        </w:tc>
        <w:tc>
          <w:tcPr>
            <w:tcW w:w="2654" w:type="dxa"/>
            <w:vAlign w:val="center"/>
          </w:tcPr>
          <w:p w:rsidR="00DC21E8" w:rsidRDefault="00E111C2">
            <w:pPr>
              <w:overflowPunct w:val="0"/>
              <w:topLinePunct/>
              <w:spacing w:line="360" w:lineRule="exact"/>
              <w:ind w:firstLineChars="16" w:firstLine="34"/>
              <w:jc w:val="center"/>
              <w:rPr>
                <w:rFonts w:ascii="Times New Roman" w:eastAsia="仿宋_GB2312" w:hAnsi="Times New Roman"/>
                <w:color w:val="000000" w:themeColor="text1"/>
              </w:rPr>
            </w:pPr>
            <w:r>
              <w:rPr>
                <w:rFonts w:ascii="Times New Roman" w:eastAsia="仿宋_GB2312" w:hAnsi="Times New Roman"/>
                <w:color w:val="000000" w:themeColor="text1"/>
              </w:rPr>
              <w:t>GB 2760</w:t>
            </w:r>
          </w:p>
        </w:tc>
        <w:tc>
          <w:tcPr>
            <w:tcW w:w="1711"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5009.28</w:t>
            </w:r>
          </w:p>
        </w:tc>
      </w:tr>
      <w:tr w:rsidR="00DC21E8">
        <w:trPr>
          <w:cantSplit/>
          <w:trHeight w:val="403"/>
          <w:jc w:val="center"/>
        </w:trPr>
        <w:tc>
          <w:tcPr>
            <w:tcW w:w="816" w:type="dxa"/>
            <w:vAlign w:val="center"/>
          </w:tcPr>
          <w:p w:rsidR="00DC21E8" w:rsidRDefault="00E111C2">
            <w:pPr>
              <w:overflowPunct w:val="0"/>
              <w:topLinePunct/>
              <w:spacing w:line="360" w:lineRule="exact"/>
              <w:jc w:val="center"/>
              <w:rPr>
                <w:rFonts w:ascii="Times New Roman" w:eastAsia="方正仿宋简体" w:hAnsi="Times New Roman"/>
                <w:color w:val="000000" w:themeColor="text1"/>
              </w:rPr>
            </w:pPr>
            <w:r>
              <w:rPr>
                <w:rFonts w:ascii="Times New Roman" w:eastAsia="方正仿宋简体" w:hAnsi="Times New Roman"/>
                <w:color w:val="000000" w:themeColor="text1"/>
              </w:rPr>
              <w:t>6</w:t>
            </w:r>
          </w:p>
        </w:tc>
        <w:tc>
          <w:tcPr>
            <w:tcW w:w="3126"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铅（以</w:t>
            </w:r>
            <w:r>
              <w:rPr>
                <w:rFonts w:ascii="Times New Roman" w:eastAsia="仿宋_GB2312" w:hAnsi="Times New Roman"/>
                <w:color w:val="000000" w:themeColor="text1"/>
              </w:rPr>
              <w:t>Pb</w:t>
            </w:r>
            <w:r>
              <w:rPr>
                <w:rFonts w:ascii="Times New Roman" w:eastAsia="仿宋_GB2312" w:hAnsi="Times New Roman"/>
                <w:color w:val="000000" w:themeColor="text1"/>
              </w:rPr>
              <w:t>计）</w:t>
            </w:r>
            <w:r>
              <w:rPr>
                <w:rFonts w:ascii="Times New Roman" w:eastAsia="仿宋_GB2312" w:hAnsi="Times New Roman"/>
                <w:color w:val="000000" w:themeColor="text1"/>
                <w:vertAlign w:val="superscript"/>
              </w:rPr>
              <w:t>a</w:t>
            </w:r>
          </w:p>
        </w:tc>
        <w:tc>
          <w:tcPr>
            <w:tcW w:w="2654" w:type="dxa"/>
            <w:vAlign w:val="center"/>
          </w:tcPr>
          <w:p w:rsidR="00DC21E8" w:rsidRDefault="00E111C2">
            <w:pPr>
              <w:overflowPunct w:val="0"/>
              <w:topLinePunct/>
              <w:spacing w:line="360" w:lineRule="exact"/>
              <w:ind w:firstLineChars="16" w:firstLine="34"/>
              <w:jc w:val="center"/>
              <w:rPr>
                <w:rFonts w:ascii="Times New Roman" w:eastAsia="仿宋_GB2312" w:hAnsi="Times New Roman"/>
                <w:color w:val="000000" w:themeColor="text1"/>
              </w:rPr>
            </w:pPr>
            <w:r>
              <w:rPr>
                <w:rFonts w:ascii="Times New Roman" w:eastAsia="仿宋_GB2312" w:hAnsi="Times New Roman"/>
                <w:color w:val="000000" w:themeColor="text1"/>
              </w:rPr>
              <w:t>GB 2758</w:t>
            </w:r>
          </w:p>
          <w:p w:rsidR="00DC21E8" w:rsidRDefault="00E111C2">
            <w:pPr>
              <w:overflowPunct w:val="0"/>
              <w:topLinePunct/>
              <w:spacing w:line="360" w:lineRule="exact"/>
              <w:ind w:firstLineChars="16" w:firstLine="34"/>
              <w:jc w:val="center"/>
              <w:rPr>
                <w:rFonts w:ascii="Times New Roman" w:eastAsia="仿宋_GB2312" w:hAnsi="Times New Roman"/>
                <w:color w:val="000000" w:themeColor="text1"/>
              </w:rPr>
            </w:pPr>
            <w:r>
              <w:rPr>
                <w:rFonts w:ascii="Times New Roman" w:eastAsia="仿宋_GB2312" w:hAnsi="Times New Roman"/>
                <w:color w:val="000000" w:themeColor="text1"/>
              </w:rPr>
              <w:t>GB 2762</w:t>
            </w:r>
          </w:p>
        </w:tc>
        <w:tc>
          <w:tcPr>
            <w:tcW w:w="1711"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5009.12</w:t>
            </w:r>
          </w:p>
        </w:tc>
      </w:tr>
      <w:tr w:rsidR="00DC21E8">
        <w:trPr>
          <w:cantSplit/>
          <w:trHeight w:val="403"/>
          <w:jc w:val="center"/>
        </w:trPr>
        <w:tc>
          <w:tcPr>
            <w:tcW w:w="816" w:type="dxa"/>
            <w:vAlign w:val="center"/>
          </w:tcPr>
          <w:p w:rsidR="00DC21E8" w:rsidRDefault="00E111C2">
            <w:pPr>
              <w:overflowPunct w:val="0"/>
              <w:topLinePunct/>
              <w:spacing w:line="360" w:lineRule="exact"/>
              <w:jc w:val="center"/>
              <w:rPr>
                <w:rFonts w:ascii="Times New Roman" w:eastAsia="方正仿宋简体" w:hAnsi="Times New Roman"/>
                <w:color w:val="000000" w:themeColor="text1"/>
              </w:rPr>
            </w:pPr>
            <w:r>
              <w:rPr>
                <w:rFonts w:ascii="Times New Roman" w:eastAsia="方正仿宋简体" w:hAnsi="Times New Roman"/>
                <w:color w:val="000000" w:themeColor="text1"/>
              </w:rPr>
              <w:t>7</w:t>
            </w:r>
          </w:p>
        </w:tc>
        <w:tc>
          <w:tcPr>
            <w:tcW w:w="3126"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展青霉素</w:t>
            </w:r>
            <w:r>
              <w:rPr>
                <w:rFonts w:ascii="Times New Roman" w:eastAsia="仿宋_GB2312" w:hAnsi="Times New Roman"/>
                <w:color w:val="000000" w:themeColor="text1"/>
                <w:vertAlign w:val="superscript"/>
              </w:rPr>
              <w:t>b</w:t>
            </w:r>
          </w:p>
        </w:tc>
        <w:tc>
          <w:tcPr>
            <w:tcW w:w="2654" w:type="dxa"/>
            <w:vAlign w:val="center"/>
          </w:tcPr>
          <w:p w:rsidR="00DC21E8" w:rsidRDefault="00E111C2">
            <w:pPr>
              <w:overflowPunct w:val="0"/>
              <w:topLinePunct/>
              <w:spacing w:line="360" w:lineRule="exact"/>
              <w:ind w:firstLineChars="16" w:firstLine="34"/>
              <w:jc w:val="center"/>
              <w:rPr>
                <w:rFonts w:ascii="Times New Roman" w:eastAsia="仿宋_GB2312" w:hAnsi="Times New Roman"/>
                <w:color w:val="000000" w:themeColor="text1"/>
              </w:rPr>
            </w:pPr>
            <w:r>
              <w:rPr>
                <w:rFonts w:ascii="Times New Roman" w:eastAsia="仿宋_GB2312" w:hAnsi="Times New Roman"/>
                <w:color w:val="000000" w:themeColor="text1"/>
              </w:rPr>
              <w:t>GB 2761</w:t>
            </w:r>
          </w:p>
        </w:tc>
        <w:tc>
          <w:tcPr>
            <w:tcW w:w="1711"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5009.185</w:t>
            </w:r>
          </w:p>
        </w:tc>
      </w:tr>
      <w:tr w:rsidR="00DC21E8">
        <w:trPr>
          <w:cantSplit/>
          <w:trHeight w:val="403"/>
          <w:jc w:val="center"/>
        </w:trPr>
        <w:tc>
          <w:tcPr>
            <w:tcW w:w="816" w:type="dxa"/>
            <w:vAlign w:val="center"/>
          </w:tcPr>
          <w:p w:rsidR="00DC21E8" w:rsidRDefault="00E111C2">
            <w:pPr>
              <w:overflowPunct w:val="0"/>
              <w:topLinePunct/>
              <w:spacing w:line="360" w:lineRule="exact"/>
              <w:jc w:val="center"/>
              <w:rPr>
                <w:rFonts w:ascii="Times New Roman" w:eastAsia="方正仿宋简体" w:hAnsi="Times New Roman"/>
                <w:color w:val="000000" w:themeColor="text1"/>
              </w:rPr>
            </w:pPr>
            <w:r>
              <w:rPr>
                <w:rFonts w:ascii="Times New Roman" w:eastAsia="方正仿宋简体" w:hAnsi="Times New Roman"/>
                <w:color w:val="000000" w:themeColor="text1"/>
              </w:rPr>
              <w:lastRenderedPageBreak/>
              <w:t>8</w:t>
            </w:r>
          </w:p>
        </w:tc>
        <w:tc>
          <w:tcPr>
            <w:tcW w:w="3126"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脱氢乙酸及其钠盐（以脱氢乙酸计）</w:t>
            </w:r>
          </w:p>
        </w:tc>
        <w:tc>
          <w:tcPr>
            <w:tcW w:w="2654" w:type="dxa"/>
            <w:vAlign w:val="center"/>
          </w:tcPr>
          <w:p w:rsidR="00DC21E8" w:rsidRDefault="00E111C2">
            <w:pPr>
              <w:overflowPunct w:val="0"/>
              <w:topLinePunct/>
              <w:spacing w:line="360" w:lineRule="exact"/>
              <w:ind w:firstLineChars="16" w:firstLine="34"/>
              <w:jc w:val="center"/>
              <w:rPr>
                <w:rFonts w:ascii="Times New Roman" w:eastAsia="仿宋_GB2312" w:hAnsi="Times New Roman"/>
                <w:color w:val="000000" w:themeColor="text1"/>
              </w:rPr>
            </w:pPr>
            <w:r>
              <w:rPr>
                <w:rFonts w:ascii="Times New Roman" w:eastAsia="仿宋_GB2312" w:hAnsi="Times New Roman"/>
                <w:color w:val="000000" w:themeColor="text1"/>
              </w:rPr>
              <w:t>GB 2760</w:t>
            </w:r>
          </w:p>
        </w:tc>
        <w:tc>
          <w:tcPr>
            <w:tcW w:w="1711"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kern w:val="0"/>
              </w:rPr>
              <w:t>GB 5009.121</w:t>
            </w:r>
          </w:p>
        </w:tc>
      </w:tr>
      <w:tr w:rsidR="00DC21E8">
        <w:trPr>
          <w:cantSplit/>
          <w:trHeight w:val="403"/>
          <w:jc w:val="center"/>
        </w:trPr>
        <w:tc>
          <w:tcPr>
            <w:tcW w:w="816" w:type="dxa"/>
            <w:vAlign w:val="center"/>
          </w:tcPr>
          <w:p w:rsidR="00DC21E8" w:rsidRDefault="00E111C2">
            <w:pPr>
              <w:overflowPunct w:val="0"/>
              <w:topLinePunct/>
              <w:spacing w:line="360" w:lineRule="exact"/>
              <w:jc w:val="center"/>
              <w:rPr>
                <w:rFonts w:ascii="Times New Roman" w:eastAsia="方正仿宋简体" w:hAnsi="Times New Roman"/>
                <w:color w:val="000000" w:themeColor="text1"/>
              </w:rPr>
            </w:pPr>
            <w:r>
              <w:rPr>
                <w:rFonts w:ascii="Times New Roman" w:eastAsia="方正仿宋简体" w:hAnsi="Times New Roman"/>
                <w:color w:val="000000" w:themeColor="text1"/>
              </w:rPr>
              <w:t>9</w:t>
            </w:r>
          </w:p>
        </w:tc>
        <w:tc>
          <w:tcPr>
            <w:tcW w:w="3126"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纳他霉素</w:t>
            </w:r>
          </w:p>
        </w:tc>
        <w:tc>
          <w:tcPr>
            <w:tcW w:w="2654" w:type="dxa"/>
            <w:vAlign w:val="center"/>
          </w:tcPr>
          <w:p w:rsidR="00DC21E8" w:rsidRDefault="00E111C2">
            <w:pPr>
              <w:overflowPunct w:val="0"/>
              <w:topLinePunct/>
              <w:spacing w:line="360" w:lineRule="exact"/>
              <w:ind w:firstLineChars="16" w:firstLine="34"/>
              <w:jc w:val="center"/>
              <w:rPr>
                <w:rFonts w:ascii="Times New Roman" w:eastAsia="仿宋_GB2312" w:hAnsi="Times New Roman"/>
                <w:color w:val="000000" w:themeColor="text1"/>
              </w:rPr>
            </w:pPr>
            <w:r>
              <w:rPr>
                <w:rFonts w:ascii="Times New Roman" w:eastAsia="仿宋_GB2312" w:hAnsi="Times New Roman"/>
                <w:color w:val="000000" w:themeColor="text1"/>
              </w:rPr>
              <w:t>GB 2760</w:t>
            </w:r>
          </w:p>
        </w:tc>
        <w:tc>
          <w:tcPr>
            <w:tcW w:w="1711"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21915</w:t>
            </w:r>
          </w:p>
        </w:tc>
      </w:tr>
      <w:tr w:rsidR="00DC21E8">
        <w:trPr>
          <w:cantSplit/>
          <w:trHeight w:val="403"/>
          <w:jc w:val="center"/>
        </w:trPr>
        <w:tc>
          <w:tcPr>
            <w:tcW w:w="816" w:type="dxa"/>
            <w:vAlign w:val="center"/>
          </w:tcPr>
          <w:p w:rsidR="00DC21E8" w:rsidRDefault="00E111C2">
            <w:pPr>
              <w:overflowPunct w:val="0"/>
              <w:topLinePunct/>
              <w:spacing w:line="360" w:lineRule="exact"/>
              <w:jc w:val="center"/>
              <w:rPr>
                <w:rFonts w:ascii="Times New Roman" w:eastAsia="方正仿宋简体" w:hAnsi="Times New Roman"/>
                <w:color w:val="000000" w:themeColor="text1"/>
              </w:rPr>
            </w:pPr>
            <w:r>
              <w:rPr>
                <w:rFonts w:ascii="Times New Roman" w:eastAsia="方正仿宋简体" w:hAnsi="Times New Roman"/>
                <w:color w:val="000000" w:themeColor="text1"/>
              </w:rPr>
              <w:t>10</w:t>
            </w:r>
          </w:p>
        </w:tc>
        <w:tc>
          <w:tcPr>
            <w:tcW w:w="3126"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三氯蔗糖</w:t>
            </w:r>
          </w:p>
        </w:tc>
        <w:tc>
          <w:tcPr>
            <w:tcW w:w="2654" w:type="dxa"/>
            <w:vAlign w:val="center"/>
          </w:tcPr>
          <w:p w:rsidR="00DC21E8" w:rsidRDefault="00E111C2">
            <w:pPr>
              <w:overflowPunct w:val="0"/>
              <w:topLinePunct/>
              <w:spacing w:line="360" w:lineRule="exact"/>
              <w:ind w:firstLineChars="16" w:firstLine="34"/>
              <w:jc w:val="center"/>
              <w:rPr>
                <w:rFonts w:ascii="Times New Roman" w:eastAsia="仿宋_GB2312" w:hAnsi="Times New Roman"/>
                <w:color w:val="000000" w:themeColor="text1"/>
              </w:rPr>
            </w:pPr>
            <w:r>
              <w:rPr>
                <w:rFonts w:ascii="Times New Roman" w:eastAsia="仿宋_GB2312" w:hAnsi="Times New Roman"/>
                <w:color w:val="000000" w:themeColor="text1"/>
              </w:rPr>
              <w:t>GB 2760</w:t>
            </w:r>
          </w:p>
        </w:tc>
        <w:tc>
          <w:tcPr>
            <w:tcW w:w="1711"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22255</w:t>
            </w:r>
          </w:p>
        </w:tc>
      </w:tr>
      <w:tr w:rsidR="00DC21E8">
        <w:trPr>
          <w:cantSplit/>
          <w:trHeight w:val="403"/>
          <w:jc w:val="center"/>
        </w:trPr>
        <w:tc>
          <w:tcPr>
            <w:tcW w:w="8307" w:type="dxa"/>
            <w:gridSpan w:val="4"/>
            <w:vAlign w:val="center"/>
          </w:tcPr>
          <w:p w:rsidR="00DC21E8" w:rsidRDefault="00E111C2">
            <w:pPr>
              <w:rPr>
                <w:rFonts w:ascii="Times New Roman" w:eastAsia="仿宋_GB2312" w:hAnsi="Times New Roman"/>
                <w:color w:val="000000" w:themeColor="text1"/>
              </w:rPr>
            </w:pPr>
            <w:r>
              <w:rPr>
                <w:rFonts w:ascii="Times New Roman" w:eastAsia="仿宋_GB2312" w:hAnsi="Times New Roman"/>
                <w:color w:val="000000" w:themeColor="text1"/>
              </w:rPr>
              <w:t>注：</w:t>
            </w:r>
            <w:r>
              <w:rPr>
                <w:rFonts w:ascii="Times New Roman" w:eastAsia="仿宋_GB2312" w:hAnsi="Times New Roman"/>
                <w:color w:val="000000" w:themeColor="text1"/>
              </w:rPr>
              <w:t xml:space="preserve">a. </w:t>
            </w:r>
            <w:r>
              <w:rPr>
                <w:rFonts w:ascii="Times New Roman" w:eastAsia="仿宋_GB2312" w:hAnsi="Times New Roman"/>
                <w:color w:val="000000" w:themeColor="text1"/>
              </w:rPr>
              <w:t>生产日期在</w:t>
            </w:r>
            <w:r>
              <w:rPr>
                <w:rFonts w:ascii="Times New Roman" w:eastAsia="仿宋_GB2312" w:hAnsi="Times New Roman"/>
                <w:color w:val="000000" w:themeColor="text1"/>
              </w:rPr>
              <w:t>2013</w:t>
            </w:r>
            <w:r>
              <w:rPr>
                <w:rFonts w:ascii="Times New Roman" w:eastAsia="仿宋_GB2312" w:hAnsi="Times New Roman"/>
                <w:color w:val="000000" w:themeColor="text1"/>
              </w:rPr>
              <w:t>年</w:t>
            </w:r>
            <w:r>
              <w:rPr>
                <w:rFonts w:ascii="Times New Roman" w:eastAsia="仿宋_GB2312" w:hAnsi="Times New Roman"/>
                <w:color w:val="000000" w:themeColor="text1"/>
              </w:rPr>
              <w:t>2</w:t>
            </w:r>
            <w:r>
              <w:rPr>
                <w:rFonts w:ascii="Times New Roman" w:eastAsia="仿宋_GB2312" w:hAnsi="Times New Roman"/>
                <w:color w:val="000000" w:themeColor="text1"/>
              </w:rPr>
              <w:t>月</w:t>
            </w:r>
            <w:r>
              <w:rPr>
                <w:rFonts w:ascii="Times New Roman" w:eastAsia="仿宋_GB2312" w:hAnsi="Times New Roman"/>
                <w:color w:val="000000" w:themeColor="text1"/>
              </w:rPr>
              <w:t>1</w:t>
            </w:r>
            <w:r>
              <w:rPr>
                <w:rFonts w:ascii="Times New Roman" w:eastAsia="仿宋_GB2312" w:hAnsi="Times New Roman"/>
                <w:color w:val="000000" w:themeColor="text1"/>
              </w:rPr>
              <w:t>日之前的产品依据</w:t>
            </w:r>
            <w:r>
              <w:rPr>
                <w:rFonts w:ascii="Times New Roman" w:eastAsia="仿宋_GB2312" w:hAnsi="Times New Roman"/>
                <w:color w:val="000000" w:themeColor="text1"/>
              </w:rPr>
              <w:t>GB 2758-2005</w:t>
            </w:r>
            <w:r>
              <w:rPr>
                <w:rFonts w:ascii="Times New Roman" w:eastAsia="仿宋_GB2312" w:hAnsi="Times New Roman"/>
                <w:color w:val="000000" w:themeColor="text1"/>
              </w:rPr>
              <w:t>判定，生产日期在</w:t>
            </w:r>
            <w:r>
              <w:rPr>
                <w:rFonts w:ascii="Times New Roman" w:eastAsia="仿宋_GB2312" w:hAnsi="Times New Roman"/>
                <w:color w:val="000000" w:themeColor="text1"/>
              </w:rPr>
              <w:t>2013</w:t>
            </w:r>
            <w:r>
              <w:rPr>
                <w:rFonts w:ascii="Times New Roman" w:eastAsia="仿宋_GB2312" w:hAnsi="Times New Roman"/>
                <w:color w:val="000000" w:themeColor="text1"/>
              </w:rPr>
              <w:t>年</w:t>
            </w:r>
            <w:r>
              <w:rPr>
                <w:rFonts w:ascii="Times New Roman" w:eastAsia="仿宋_GB2312" w:hAnsi="Times New Roman"/>
                <w:color w:val="000000" w:themeColor="text1"/>
              </w:rPr>
              <w:t>6</w:t>
            </w:r>
            <w:r>
              <w:rPr>
                <w:rFonts w:ascii="Times New Roman" w:eastAsia="仿宋_GB2312" w:hAnsi="Times New Roman"/>
                <w:color w:val="000000" w:themeColor="text1"/>
              </w:rPr>
              <w:t>月</w:t>
            </w:r>
            <w:r>
              <w:rPr>
                <w:rFonts w:ascii="Times New Roman" w:eastAsia="仿宋_GB2312" w:hAnsi="Times New Roman"/>
                <w:color w:val="000000" w:themeColor="text1"/>
              </w:rPr>
              <w:t>1</w:t>
            </w:r>
            <w:r>
              <w:rPr>
                <w:rFonts w:ascii="Times New Roman" w:eastAsia="仿宋_GB2312" w:hAnsi="Times New Roman"/>
                <w:color w:val="000000" w:themeColor="text1"/>
              </w:rPr>
              <w:t>日（含）</w:t>
            </w:r>
            <w:r>
              <w:rPr>
                <w:rFonts w:ascii="Times New Roman" w:eastAsia="仿宋_GB2312" w:hAnsi="Times New Roman"/>
                <w:color w:val="000000" w:themeColor="text1"/>
              </w:rPr>
              <w:t>2017</w:t>
            </w:r>
            <w:r>
              <w:rPr>
                <w:rFonts w:ascii="Times New Roman" w:eastAsia="仿宋_GB2312" w:hAnsi="Times New Roman" w:hint="eastAsia"/>
                <w:color w:val="000000" w:themeColor="text1"/>
              </w:rPr>
              <w:t>年</w:t>
            </w:r>
            <w:r>
              <w:rPr>
                <w:rFonts w:ascii="Times New Roman" w:eastAsia="仿宋_GB2312" w:hAnsi="Times New Roman"/>
                <w:color w:val="000000" w:themeColor="text1"/>
              </w:rPr>
              <w:t>9</w:t>
            </w:r>
            <w:r>
              <w:rPr>
                <w:rFonts w:ascii="Times New Roman" w:eastAsia="仿宋_GB2312" w:hAnsi="Times New Roman" w:hint="eastAsia"/>
                <w:color w:val="000000" w:themeColor="text1"/>
              </w:rPr>
              <w:t>月</w:t>
            </w:r>
            <w:r>
              <w:rPr>
                <w:rFonts w:ascii="Times New Roman" w:eastAsia="仿宋_GB2312" w:hAnsi="Times New Roman"/>
                <w:color w:val="000000" w:themeColor="text1"/>
              </w:rPr>
              <w:t>17</w:t>
            </w:r>
            <w:r>
              <w:rPr>
                <w:rFonts w:ascii="Times New Roman" w:eastAsia="仿宋_GB2312" w:hAnsi="Times New Roman" w:hint="eastAsia"/>
                <w:color w:val="000000" w:themeColor="text1"/>
              </w:rPr>
              <w:t>日之前的产品依据</w:t>
            </w:r>
            <w:r>
              <w:rPr>
                <w:rFonts w:ascii="Times New Roman" w:eastAsia="仿宋_GB2312" w:hAnsi="Times New Roman"/>
                <w:color w:val="000000" w:themeColor="text1"/>
              </w:rPr>
              <w:t>GB 2762-2012</w:t>
            </w:r>
            <w:r>
              <w:rPr>
                <w:rFonts w:ascii="Times New Roman" w:eastAsia="仿宋_GB2312" w:hAnsi="Times New Roman" w:hint="eastAsia"/>
                <w:color w:val="000000" w:themeColor="text1"/>
              </w:rPr>
              <w:t>判定，生产日期在</w:t>
            </w:r>
            <w:r>
              <w:rPr>
                <w:rFonts w:ascii="Times New Roman" w:eastAsia="仿宋_GB2312" w:hAnsi="Times New Roman"/>
                <w:color w:val="000000" w:themeColor="text1"/>
              </w:rPr>
              <w:t>2017</w:t>
            </w:r>
            <w:r>
              <w:rPr>
                <w:rFonts w:ascii="Times New Roman" w:eastAsia="仿宋_GB2312" w:hAnsi="Times New Roman" w:hint="eastAsia"/>
                <w:color w:val="000000" w:themeColor="text1"/>
              </w:rPr>
              <w:t>年</w:t>
            </w:r>
            <w:r>
              <w:rPr>
                <w:rFonts w:ascii="Times New Roman" w:eastAsia="仿宋_GB2312" w:hAnsi="Times New Roman"/>
                <w:color w:val="000000" w:themeColor="text1"/>
              </w:rPr>
              <w:t>9</w:t>
            </w:r>
            <w:r>
              <w:rPr>
                <w:rFonts w:ascii="Times New Roman" w:eastAsia="仿宋_GB2312" w:hAnsi="Times New Roman" w:hint="eastAsia"/>
                <w:color w:val="000000" w:themeColor="text1"/>
              </w:rPr>
              <w:t>月</w:t>
            </w:r>
            <w:r>
              <w:rPr>
                <w:rFonts w:ascii="Times New Roman" w:eastAsia="仿宋_GB2312" w:hAnsi="Times New Roman"/>
                <w:color w:val="000000" w:themeColor="text1"/>
              </w:rPr>
              <w:t>17</w:t>
            </w:r>
            <w:r>
              <w:rPr>
                <w:rFonts w:ascii="Times New Roman" w:eastAsia="仿宋_GB2312" w:hAnsi="Times New Roman" w:hint="eastAsia"/>
                <w:color w:val="000000" w:themeColor="text1"/>
              </w:rPr>
              <w:t>日（含）之后的产品依据</w:t>
            </w:r>
            <w:r>
              <w:rPr>
                <w:rFonts w:ascii="Times New Roman" w:eastAsia="仿宋_GB2312" w:hAnsi="Times New Roman"/>
                <w:color w:val="000000" w:themeColor="text1"/>
              </w:rPr>
              <w:t xml:space="preserve"> GB 2762-2017</w:t>
            </w:r>
            <w:r>
              <w:rPr>
                <w:rFonts w:ascii="Times New Roman" w:eastAsia="仿宋_GB2312" w:hAnsi="Times New Roman" w:hint="eastAsia"/>
                <w:color w:val="000000" w:themeColor="text1"/>
              </w:rPr>
              <w:t>判定。</w:t>
            </w:r>
          </w:p>
          <w:p w:rsidR="00DC21E8" w:rsidRDefault="00E111C2">
            <w:pPr>
              <w:rPr>
                <w:rFonts w:ascii="Times New Roman" w:eastAsia="仿宋_GB2312" w:hAnsi="Times New Roman"/>
                <w:color w:val="000000" w:themeColor="text1"/>
              </w:rPr>
            </w:pPr>
            <w:r>
              <w:rPr>
                <w:rFonts w:ascii="Times New Roman" w:eastAsia="仿宋_GB2312" w:hAnsi="Times New Roman"/>
                <w:color w:val="000000" w:themeColor="text1"/>
              </w:rPr>
              <w:t xml:space="preserve">b. </w:t>
            </w:r>
            <w:r>
              <w:rPr>
                <w:rFonts w:ascii="Times New Roman" w:eastAsia="仿宋_GB2312" w:hAnsi="Times New Roman"/>
                <w:color w:val="000000" w:themeColor="text1"/>
              </w:rPr>
              <w:t>展青霉素项目仅限于用苹果、山楂为原料制成的产品。</w:t>
            </w:r>
          </w:p>
        </w:tc>
      </w:tr>
    </w:tbl>
    <w:p w:rsidR="00DC21E8" w:rsidRDefault="00E111C2" w:rsidP="00C867C2">
      <w:pPr>
        <w:overflowPunct w:val="0"/>
        <w:topLinePunct/>
        <w:snapToGrid w:val="0"/>
        <w:spacing w:beforeLines="50" w:afterLines="50" w:line="360" w:lineRule="exact"/>
        <w:jc w:val="center"/>
        <w:rPr>
          <w:rFonts w:ascii="Times New Roman" w:eastAsia="黑体" w:hAnsi="Times New Roman"/>
          <w:color w:val="000000" w:themeColor="text1"/>
          <w:kern w:val="0"/>
        </w:rPr>
      </w:pPr>
      <w:r>
        <w:rPr>
          <w:rFonts w:ascii="Times New Roman" w:eastAsia="黑体" w:hAnsi="Times New Roman"/>
          <w:color w:val="000000" w:themeColor="text1"/>
          <w:kern w:val="0"/>
        </w:rPr>
        <w:t>表</w:t>
      </w:r>
      <w:r>
        <w:rPr>
          <w:rFonts w:ascii="Times New Roman" w:eastAsia="黑体" w:hAnsi="Times New Roman"/>
          <w:color w:val="000000" w:themeColor="text1"/>
          <w:kern w:val="0"/>
        </w:rPr>
        <w:t xml:space="preserve">15-6 </w:t>
      </w:r>
      <w:r>
        <w:rPr>
          <w:rFonts w:ascii="Times New Roman" w:eastAsia="黑体" w:hAnsi="Times New Roman"/>
          <w:color w:val="000000" w:themeColor="text1"/>
          <w:kern w:val="0"/>
        </w:rPr>
        <w:t>其他发酵酒抽检项目</w:t>
      </w:r>
    </w:p>
    <w:tbl>
      <w:tblPr>
        <w:tblW w:w="8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6"/>
        <w:gridCol w:w="3126"/>
        <w:gridCol w:w="2654"/>
        <w:gridCol w:w="1711"/>
      </w:tblGrid>
      <w:tr w:rsidR="00DC21E8">
        <w:trPr>
          <w:cantSplit/>
          <w:trHeight w:val="403"/>
          <w:tblHeader/>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序号</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检验项目</w:t>
            </w:r>
          </w:p>
        </w:tc>
        <w:tc>
          <w:tcPr>
            <w:tcW w:w="265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依据法律法规或标准</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检测方法</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360" w:lineRule="exact"/>
              <w:jc w:val="center"/>
              <w:rPr>
                <w:rFonts w:ascii="Times New Roman" w:eastAsia="方正仿宋简体" w:hAnsi="Times New Roman"/>
                <w:color w:val="000000" w:themeColor="text1"/>
              </w:rPr>
            </w:pPr>
            <w:r>
              <w:rPr>
                <w:rFonts w:ascii="Times New Roman" w:eastAsia="方正仿宋简体" w:hAnsi="Times New Roman"/>
                <w:color w:val="000000" w:themeColor="text1"/>
              </w:rPr>
              <w:t>1</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酒精度</w:t>
            </w:r>
          </w:p>
        </w:tc>
        <w:tc>
          <w:tcPr>
            <w:tcW w:w="2654" w:type="dxa"/>
            <w:tcBorders>
              <w:top w:val="single" w:sz="4" w:space="0" w:color="auto"/>
              <w:left w:val="single" w:sz="4" w:space="0" w:color="auto"/>
              <w:bottom w:val="single" w:sz="4" w:space="0" w:color="auto"/>
              <w:right w:val="single" w:sz="4" w:space="0" w:color="auto"/>
            </w:tcBorders>
            <w:vAlign w:val="center"/>
          </w:tcPr>
          <w:p w:rsidR="00DC21E8" w:rsidRDefault="00E111C2">
            <w:pPr>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产品明示</w:t>
            </w:r>
            <w:r>
              <w:rPr>
                <w:rFonts w:ascii="Times New Roman" w:eastAsia="仿宋_GB2312" w:hAnsi="Times New Roman" w:hint="eastAsia"/>
                <w:color w:val="000000" w:themeColor="text1"/>
              </w:rPr>
              <w:t>标准及</w:t>
            </w:r>
            <w:r>
              <w:rPr>
                <w:rFonts w:ascii="Times New Roman" w:eastAsia="仿宋_GB2312" w:hAnsi="Times New Roman"/>
                <w:color w:val="000000" w:themeColor="text1"/>
              </w:rPr>
              <w:t>质量要求</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5009.225</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360" w:lineRule="exact"/>
              <w:jc w:val="center"/>
              <w:rPr>
                <w:rFonts w:ascii="Times New Roman" w:eastAsia="方正仿宋简体" w:hAnsi="Times New Roman"/>
                <w:color w:val="000000" w:themeColor="text1"/>
              </w:rPr>
            </w:pPr>
            <w:r>
              <w:rPr>
                <w:rFonts w:ascii="Times New Roman" w:eastAsia="方正仿宋简体" w:hAnsi="Times New Roman"/>
                <w:color w:val="000000" w:themeColor="text1"/>
              </w:rPr>
              <w:t>2</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苯甲酸及其钠盐（以苯甲酸计）</w:t>
            </w:r>
          </w:p>
        </w:tc>
        <w:tc>
          <w:tcPr>
            <w:tcW w:w="2654" w:type="dxa"/>
            <w:tcBorders>
              <w:top w:val="single" w:sz="4" w:space="0" w:color="auto"/>
              <w:left w:val="single" w:sz="4" w:space="0" w:color="auto"/>
              <w:bottom w:val="single" w:sz="4" w:space="0" w:color="auto"/>
              <w:right w:val="single" w:sz="4" w:space="0" w:color="auto"/>
            </w:tcBorders>
            <w:vAlign w:val="center"/>
          </w:tcPr>
          <w:p w:rsidR="00DC21E8" w:rsidRDefault="00E111C2">
            <w:pPr>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2760</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5009.28</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360" w:lineRule="exact"/>
              <w:jc w:val="center"/>
              <w:rPr>
                <w:rFonts w:ascii="Times New Roman" w:eastAsia="方正仿宋简体" w:hAnsi="Times New Roman"/>
                <w:color w:val="000000" w:themeColor="text1"/>
              </w:rPr>
            </w:pPr>
            <w:r>
              <w:rPr>
                <w:rFonts w:ascii="Times New Roman" w:eastAsia="方正仿宋简体" w:hAnsi="Times New Roman"/>
                <w:color w:val="000000" w:themeColor="text1"/>
              </w:rPr>
              <w:t>3</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山梨酸及其钾盐（以山梨酸计）</w:t>
            </w:r>
          </w:p>
        </w:tc>
        <w:tc>
          <w:tcPr>
            <w:tcW w:w="2654" w:type="dxa"/>
            <w:tcBorders>
              <w:top w:val="single" w:sz="4" w:space="0" w:color="auto"/>
              <w:left w:val="single" w:sz="4" w:space="0" w:color="auto"/>
              <w:bottom w:val="single" w:sz="4" w:space="0" w:color="auto"/>
              <w:right w:val="single" w:sz="4" w:space="0" w:color="auto"/>
            </w:tcBorders>
            <w:vAlign w:val="center"/>
          </w:tcPr>
          <w:p w:rsidR="00DC21E8" w:rsidRDefault="00E111C2">
            <w:pPr>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2760</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5009.28</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360" w:lineRule="exact"/>
              <w:jc w:val="center"/>
              <w:rPr>
                <w:rFonts w:ascii="Times New Roman" w:eastAsia="方正仿宋简体" w:hAnsi="Times New Roman"/>
                <w:color w:val="000000" w:themeColor="text1"/>
              </w:rPr>
            </w:pPr>
            <w:r>
              <w:rPr>
                <w:rFonts w:ascii="Times New Roman" w:eastAsia="方正仿宋简体" w:hAnsi="Times New Roman"/>
                <w:color w:val="000000" w:themeColor="text1"/>
              </w:rPr>
              <w:t>4</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糖精钠（以糖精计）</w:t>
            </w:r>
          </w:p>
        </w:tc>
        <w:tc>
          <w:tcPr>
            <w:tcW w:w="2654" w:type="dxa"/>
            <w:tcBorders>
              <w:top w:val="single" w:sz="4" w:space="0" w:color="auto"/>
              <w:left w:val="single" w:sz="4" w:space="0" w:color="auto"/>
              <w:bottom w:val="single" w:sz="4" w:space="0" w:color="auto"/>
              <w:right w:val="single" w:sz="4" w:space="0" w:color="auto"/>
            </w:tcBorders>
            <w:vAlign w:val="center"/>
          </w:tcPr>
          <w:p w:rsidR="00DC21E8" w:rsidRDefault="00E111C2">
            <w:pPr>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2760</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5009.28</w:t>
            </w:r>
          </w:p>
        </w:tc>
      </w:tr>
      <w:tr w:rsidR="00DC21E8">
        <w:trPr>
          <w:cantSplit/>
          <w:trHeight w:val="403"/>
          <w:jc w:val="center"/>
        </w:trPr>
        <w:tc>
          <w:tcPr>
            <w:tcW w:w="816" w:type="dxa"/>
            <w:vAlign w:val="center"/>
          </w:tcPr>
          <w:p w:rsidR="00DC21E8" w:rsidRDefault="00E111C2">
            <w:pPr>
              <w:overflowPunct w:val="0"/>
              <w:topLinePunct/>
              <w:spacing w:line="360" w:lineRule="exact"/>
              <w:jc w:val="center"/>
              <w:rPr>
                <w:rFonts w:ascii="Times New Roman" w:eastAsia="方正仿宋简体" w:hAnsi="Times New Roman"/>
                <w:color w:val="000000" w:themeColor="text1"/>
              </w:rPr>
            </w:pPr>
            <w:r>
              <w:rPr>
                <w:rFonts w:ascii="Times New Roman" w:eastAsia="方正仿宋简体" w:hAnsi="Times New Roman"/>
                <w:color w:val="000000" w:themeColor="text1"/>
              </w:rPr>
              <w:t>5</w:t>
            </w:r>
          </w:p>
        </w:tc>
        <w:tc>
          <w:tcPr>
            <w:tcW w:w="3126"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铅（以</w:t>
            </w:r>
            <w:r>
              <w:rPr>
                <w:rFonts w:ascii="Times New Roman" w:eastAsia="仿宋_GB2312" w:hAnsi="Times New Roman"/>
                <w:color w:val="000000" w:themeColor="text1"/>
              </w:rPr>
              <w:t>Pb</w:t>
            </w:r>
            <w:r>
              <w:rPr>
                <w:rFonts w:ascii="Times New Roman" w:eastAsia="仿宋_GB2312" w:hAnsi="Times New Roman"/>
                <w:color w:val="000000" w:themeColor="text1"/>
              </w:rPr>
              <w:t>计）</w:t>
            </w:r>
            <w:r>
              <w:rPr>
                <w:rFonts w:ascii="Times New Roman" w:eastAsia="仿宋_GB2312" w:hAnsi="Times New Roman"/>
                <w:color w:val="000000" w:themeColor="text1"/>
                <w:vertAlign w:val="superscript"/>
              </w:rPr>
              <w:t>a</w:t>
            </w:r>
          </w:p>
        </w:tc>
        <w:tc>
          <w:tcPr>
            <w:tcW w:w="2654"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2758</w:t>
            </w:r>
          </w:p>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2762</w:t>
            </w:r>
          </w:p>
        </w:tc>
        <w:tc>
          <w:tcPr>
            <w:tcW w:w="1711"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5009.12</w:t>
            </w:r>
          </w:p>
        </w:tc>
      </w:tr>
      <w:tr w:rsidR="00DC21E8">
        <w:trPr>
          <w:cantSplit/>
          <w:trHeight w:val="403"/>
          <w:jc w:val="center"/>
        </w:trPr>
        <w:tc>
          <w:tcPr>
            <w:tcW w:w="816" w:type="dxa"/>
            <w:vAlign w:val="center"/>
          </w:tcPr>
          <w:p w:rsidR="00DC21E8" w:rsidRDefault="00E111C2">
            <w:pPr>
              <w:overflowPunct w:val="0"/>
              <w:topLinePunct/>
              <w:spacing w:line="360" w:lineRule="exact"/>
              <w:jc w:val="center"/>
              <w:rPr>
                <w:rFonts w:ascii="Times New Roman" w:eastAsia="方正仿宋简体" w:hAnsi="Times New Roman"/>
                <w:color w:val="000000" w:themeColor="text1"/>
              </w:rPr>
            </w:pPr>
            <w:r>
              <w:rPr>
                <w:rFonts w:ascii="Times New Roman" w:eastAsia="方正仿宋简体" w:hAnsi="Times New Roman"/>
                <w:color w:val="000000" w:themeColor="text1"/>
              </w:rPr>
              <w:t>6</w:t>
            </w:r>
          </w:p>
        </w:tc>
        <w:tc>
          <w:tcPr>
            <w:tcW w:w="3126"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纳他霉素</w:t>
            </w:r>
          </w:p>
        </w:tc>
        <w:tc>
          <w:tcPr>
            <w:tcW w:w="2654"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2760</w:t>
            </w:r>
          </w:p>
        </w:tc>
        <w:tc>
          <w:tcPr>
            <w:tcW w:w="1711"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21915</w:t>
            </w:r>
          </w:p>
        </w:tc>
      </w:tr>
      <w:tr w:rsidR="00DC21E8">
        <w:trPr>
          <w:cantSplit/>
          <w:trHeight w:val="403"/>
          <w:jc w:val="center"/>
        </w:trPr>
        <w:tc>
          <w:tcPr>
            <w:tcW w:w="8307" w:type="dxa"/>
            <w:gridSpan w:val="4"/>
            <w:vAlign w:val="center"/>
          </w:tcPr>
          <w:p w:rsidR="00DC21E8" w:rsidRDefault="00E111C2">
            <w:pPr>
              <w:overflowPunct w:val="0"/>
              <w:topLinePunct/>
              <w:spacing w:line="360" w:lineRule="exact"/>
              <w:jc w:val="left"/>
              <w:rPr>
                <w:rFonts w:ascii="Times New Roman" w:hAnsi="Times New Roman"/>
                <w:color w:val="000000" w:themeColor="text1"/>
              </w:rPr>
            </w:pPr>
            <w:r>
              <w:rPr>
                <w:rFonts w:ascii="Times New Roman" w:eastAsia="仿宋_GB2312" w:hAnsi="Times New Roman"/>
                <w:color w:val="000000" w:themeColor="text1"/>
              </w:rPr>
              <w:t>注：</w:t>
            </w:r>
            <w:r>
              <w:rPr>
                <w:rFonts w:ascii="Times New Roman" w:eastAsia="仿宋_GB2312" w:hAnsi="Times New Roman"/>
                <w:color w:val="000000" w:themeColor="text1"/>
              </w:rPr>
              <w:t xml:space="preserve">a. </w:t>
            </w:r>
            <w:r>
              <w:rPr>
                <w:rFonts w:ascii="Times New Roman" w:eastAsia="仿宋_GB2312" w:hAnsi="Times New Roman"/>
                <w:color w:val="000000" w:themeColor="text1"/>
              </w:rPr>
              <w:t>生产日期在</w:t>
            </w:r>
            <w:r>
              <w:rPr>
                <w:rFonts w:ascii="Times New Roman" w:eastAsia="仿宋_GB2312" w:hAnsi="Times New Roman"/>
                <w:color w:val="000000" w:themeColor="text1"/>
              </w:rPr>
              <w:t>2013</w:t>
            </w:r>
            <w:r>
              <w:rPr>
                <w:rFonts w:ascii="Times New Roman" w:eastAsia="仿宋_GB2312" w:hAnsi="Times New Roman"/>
                <w:color w:val="000000" w:themeColor="text1"/>
              </w:rPr>
              <w:t>年</w:t>
            </w:r>
            <w:r>
              <w:rPr>
                <w:rFonts w:ascii="Times New Roman" w:eastAsia="仿宋_GB2312" w:hAnsi="Times New Roman"/>
                <w:color w:val="000000" w:themeColor="text1"/>
              </w:rPr>
              <w:t>2</w:t>
            </w:r>
            <w:r>
              <w:rPr>
                <w:rFonts w:ascii="Times New Roman" w:eastAsia="仿宋_GB2312" w:hAnsi="Times New Roman"/>
                <w:color w:val="000000" w:themeColor="text1"/>
              </w:rPr>
              <w:t>月</w:t>
            </w:r>
            <w:r>
              <w:rPr>
                <w:rFonts w:ascii="Times New Roman" w:eastAsia="仿宋_GB2312" w:hAnsi="Times New Roman"/>
                <w:color w:val="000000" w:themeColor="text1"/>
              </w:rPr>
              <w:t>1</w:t>
            </w:r>
            <w:r>
              <w:rPr>
                <w:rFonts w:ascii="Times New Roman" w:eastAsia="仿宋_GB2312" w:hAnsi="Times New Roman"/>
                <w:color w:val="000000" w:themeColor="text1"/>
              </w:rPr>
              <w:t>日之前的产品依据</w:t>
            </w:r>
            <w:r>
              <w:rPr>
                <w:rFonts w:ascii="Times New Roman" w:eastAsia="仿宋_GB2312" w:hAnsi="Times New Roman"/>
                <w:color w:val="000000" w:themeColor="text1"/>
              </w:rPr>
              <w:t>GB 2758-2005</w:t>
            </w:r>
            <w:r>
              <w:rPr>
                <w:rFonts w:ascii="Times New Roman" w:eastAsia="仿宋_GB2312" w:hAnsi="Times New Roman"/>
                <w:color w:val="000000" w:themeColor="text1"/>
              </w:rPr>
              <w:t>判定，生产日期在</w:t>
            </w:r>
            <w:r>
              <w:rPr>
                <w:rFonts w:ascii="Times New Roman" w:eastAsia="仿宋_GB2312" w:hAnsi="Times New Roman"/>
                <w:color w:val="000000" w:themeColor="text1"/>
              </w:rPr>
              <w:t>2013</w:t>
            </w:r>
            <w:r>
              <w:rPr>
                <w:rFonts w:ascii="Times New Roman" w:eastAsia="仿宋_GB2312" w:hAnsi="Times New Roman"/>
                <w:color w:val="000000" w:themeColor="text1"/>
              </w:rPr>
              <w:t>年</w:t>
            </w:r>
            <w:r>
              <w:rPr>
                <w:rFonts w:ascii="Times New Roman" w:eastAsia="仿宋_GB2312" w:hAnsi="Times New Roman"/>
                <w:color w:val="000000" w:themeColor="text1"/>
              </w:rPr>
              <w:t>6</w:t>
            </w:r>
            <w:r>
              <w:rPr>
                <w:rFonts w:ascii="Times New Roman" w:eastAsia="仿宋_GB2312" w:hAnsi="Times New Roman"/>
                <w:color w:val="000000" w:themeColor="text1"/>
              </w:rPr>
              <w:t>月</w:t>
            </w:r>
            <w:r>
              <w:rPr>
                <w:rFonts w:ascii="Times New Roman" w:eastAsia="仿宋_GB2312" w:hAnsi="Times New Roman"/>
                <w:color w:val="000000" w:themeColor="text1"/>
              </w:rPr>
              <w:t>1</w:t>
            </w:r>
            <w:r>
              <w:rPr>
                <w:rFonts w:ascii="Times New Roman" w:eastAsia="仿宋_GB2312" w:hAnsi="Times New Roman"/>
                <w:color w:val="000000" w:themeColor="text1"/>
              </w:rPr>
              <w:t>日（含）之后</w:t>
            </w:r>
            <w:r>
              <w:rPr>
                <w:rFonts w:ascii="Times New Roman" w:eastAsia="仿宋_GB2312" w:hAnsi="Times New Roman"/>
                <w:color w:val="000000" w:themeColor="text1"/>
              </w:rPr>
              <w:t>2017</w:t>
            </w:r>
            <w:r>
              <w:rPr>
                <w:rFonts w:ascii="Times New Roman" w:eastAsia="仿宋_GB2312" w:hAnsi="Times New Roman" w:hint="eastAsia"/>
                <w:color w:val="000000" w:themeColor="text1"/>
              </w:rPr>
              <w:t>年</w:t>
            </w:r>
            <w:r>
              <w:rPr>
                <w:rFonts w:ascii="Times New Roman" w:eastAsia="仿宋_GB2312" w:hAnsi="Times New Roman"/>
                <w:color w:val="000000" w:themeColor="text1"/>
              </w:rPr>
              <w:t>9</w:t>
            </w:r>
            <w:r>
              <w:rPr>
                <w:rFonts w:ascii="Times New Roman" w:eastAsia="仿宋_GB2312" w:hAnsi="Times New Roman" w:hint="eastAsia"/>
                <w:color w:val="000000" w:themeColor="text1"/>
              </w:rPr>
              <w:t>月</w:t>
            </w:r>
            <w:r>
              <w:rPr>
                <w:rFonts w:ascii="Times New Roman" w:eastAsia="仿宋_GB2312" w:hAnsi="Times New Roman"/>
                <w:color w:val="000000" w:themeColor="text1"/>
              </w:rPr>
              <w:t>17</w:t>
            </w:r>
            <w:r>
              <w:rPr>
                <w:rFonts w:ascii="Times New Roman" w:eastAsia="仿宋_GB2312" w:hAnsi="Times New Roman" w:hint="eastAsia"/>
                <w:color w:val="000000" w:themeColor="text1"/>
              </w:rPr>
              <w:t>日之前的产品依据</w:t>
            </w:r>
            <w:r>
              <w:rPr>
                <w:rFonts w:ascii="Times New Roman" w:eastAsia="仿宋_GB2312" w:hAnsi="Times New Roman"/>
                <w:color w:val="000000" w:themeColor="text1"/>
              </w:rPr>
              <w:t>GB 2762-2012</w:t>
            </w:r>
            <w:r>
              <w:rPr>
                <w:rFonts w:ascii="Times New Roman" w:eastAsia="仿宋_GB2312" w:hAnsi="Times New Roman" w:hint="eastAsia"/>
                <w:color w:val="000000" w:themeColor="text1"/>
              </w:rPr>
              <w:t>判定，生产日期在</w:t>
            </w:r>
            <w:r>
              <w:rPr>
                <w:rFonts w:ascii="Times New Roman" w:eastAsia="仿宋_GB2312" w:hAnsi="Times New Roman"/>
                <w:color w:val="000000" w:themeColor="text1"/>
              </w:rPr>
              <w:t>2017</w:t>
            </w:r>
            <w:r>
              <w:rPr>
                <w:rFonts w:ascii="Times New Roman" w:eastAsia="仿宋_GB2312" w:hAnsi="Times New Roman" w:hint="eastAsia"/>
                <w:color w:val="000000" w:themeColor="text1"/>
              </w:rPr>
              <w:t>年</w:t>
            </w:r>
            <w:r>
              <w:rPr>
                <w:rFonts w:ascii="Times New Roman" w:eastAsia="仿宋_GB2312" w:hAnsi="Times New Roman"/>
                <w:color w:val="000000" w:themeColor="text1"/>
              </w:rPr>
              <w:t>9</w:t>
            </w:r>
            <w:r>
              <w:rPr>
                <w:rFonts w:ascii="Times New Roman" w:eastAsia="仿宋_GB2312" w:hAnsi="Times New Roman" w:hint="eastAsia"/>
                <w:color w:val="000000" w:themeColor="text1"/>
              </w:rPr>
              <w:t>月</w:t>
            </w:r>
            <w:r>
              <w:rPr>
                <w:rFonts w:ascii="Times New Roman" w:eastAsia="仿宋_GB2312" w:hAnsi="Times New Roman"/>
                <w:color w:val="000000" w:themeColor="text1"/>
              </w:rPr>
              <w:t>17</w:t>
            </w:r>
            <w:r>
              <w:rPr>
                <w:rFonts w:ascii="Times New Roman" w:eastAsia="仿宋_GB2312" w:hAnsi="Times New Roman" w:hint="eastAsia"/>
                <w:color w:val="000000" w:themeColor="text1"/>
              </w:rPr>
              <w:t>日（含）之后的产品依据</w:t>
            </w:r>
            <w:r>
              <w:rPr>
                <w:rFonts w:ascii="Times New Roman" w:eastAsia="仿宋_GB2312" w:hAnsi="Times New Roman"/>
                <w:color w:val="000000" w:themeColor="text1"/>
              </w:rPr>
              <w:t xml:space="preserve"> GB 2762-2017</w:t>
            </w:r>
            <w:r>
              <w:rPr>
                <w:rFonts w:ascii="Times New Roman" w:eastAsia="仿宋_GB2312" w:hAnsi="Times New Roman" w:hint="eastAsia"/>
                <w:color w:val="000000" w:themeColor="text1"/>
              </w:rPr>
              <w:t>判定。</w:t>
            </w:r>
          </w:p>
        </w:tc>
      </w:tr>
    </w:tbl>
    <w:p w:rsidR="00DC21E8" w:rsidRDefault="00E111C2" w:rsidP="00C867C2">
      <w:pPr>
        <w:overflowPunct w:val="0"/>
        <w:topLinePunct/>
        <w:snapToGrid w:val="0"/>
        <w:spacing w:beforeLines="50" w:afterLines="50" w:line="360" w:lineRule="exact"/>
        <w:ind w:firstLineChars="200" w:firstLine="422"/>
        <w:rPr>
          <w:rFonts w:ascii="Times New Roman" w:eastAsia="黑体" w:hAnsi="Times New Roman"/>
          <w:b/>
          <w:bCs/>
          <w:color w:val="000000" w:themeColor="text1"/>
        </w:rPr>
      </w:pPr>
      <w:r>
        <w:rPr>
          <w:rFonts w:ascii="Times New Roman" w:eastAsia="黑体" w:hAnsi="Times New Roman"/>
          <w:b/>
          <w:bCs/>
          <w:color w:val="000000" w:themeColor="text1"/>
        </w:rPr>
        <w:t xml:space="preserve">5.6 </w:t>
      </w:r>
      <w:r>
        <w:rPr>
          <w:rFonts w:ascii="Times New Roman" w:eastAsia="黑体" w:hAnsi="Times New Roman"/>
          <w:b/>
          <w:bCs/>
          <w:color w:val="000000" w:themeColor="text1"/>
        </w:rPr>
        <w:t>判定原则与结论</w:t>
      </w:r>
    </w:p>
    <w:p w:rsidR="00DC21E8" w:rsidRDefault="00E111C2">
      <w:pPr>
        <w:overflowPunct w:val="0"/>
        <w:topLinePunct/>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原则上按照细则中检验项目依据的法律法规或标准要求判定，若被检产品明示标准和质量要求高于该要求时，应按被检产品明示标准和质量要求判定。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出具抽检检验报告，检验报告中检验结论按如下方式作出判定：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5.6.1 </w:t>
      </w:r>
      <w:r>
        <w:rPr>
          <w:rFonts w:ascii="Times New Roman" w:eastAsia="仿宋_GB2312" w:hAnsi="Times New Roman"/>
          <w:color w:val="000000" w:themeColor="text1"/>
        </w:rPr>
        <w:t>检验项目全部符合相应依据的法律法规或标准要求的，检验结论为：</w:t>
      </w:r>
      <w:r>
        <w:rPr>
          <w:rFonts w:ascii="Times New Roman" w:eastAsia="仿宋_GB2312" w:hAnsi="Times New Roman"/>
          <w:color w:val="000000" w:themeColor="text1"/>
        </w:rPr>
        <w:t>“</w:t>
      </w:r>
      <w:r>
        <w:rPr>
          <w:rFonts w:ascii="Times New Roman" w:eastAsia="仿宋_GB2312" w:hAnsi="Times New Roman"/>
          <w:color w:val="000000" w:themeColor="text1"/>
        </w:rPr>
        <w:t>经抽样检验，所检项目符合</w:t>
      </w:r>
      <w:r>
        <w:rPr>
          <w:rFonts w:ascii="Times New Roman" w:eastAsia="仿宋_GB2312" w:hAnsi="Times New Roman"/>
          <w:color w:val="000000" w:themeColor="text1"/>
        </w:rPr>
        <w:t>××××</w:t>
      </w:r>
      <w:r>
        <w:rPr>
          <w:rFonts w:ascii="Times New Roman" w:eastAsia="仿宋_GB2312" w:hAnsi="Times New Roman"/>
          <w:color w:val="000000" w:themeColor="text1"/>
        </w:rPr>
        <w:t>要求</w:t>
      </w:r>
      <w:r>
        <w:rPr>
          <w:rFonts w:ascii="Times New Roman" w:eastAsia="仿宋_GB2312" w:hAnsi="Times New Roman"/>
          <w:color w:val="000000" w:themeColor="text1"/>
        </w:rPr>
        <w:t>”</w:t>
      </w:r>
      <w:r>
        <w:rPr>
          <w:rFonts w:ascii="Times New Roman" w:eastAsia="仿宋_GB2312" w:hAnsi="Times New Roman"/>
          <w:color w:val="000000" w:themeColor="text1"/>
        </w:rPr>
        <w:t>。</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5.6.2 </w:t>
      </w:r>
      <w:r>
        <w:rPr>
          <w:rFonts w:ascii="Times New Roman" w:eastAsia="仿宋_GB2312" w:hAnsi="Times New Roman"/>
          <w:color w:val="000000" w:themeColor="text1"/>
        </w:rPr>
        <w:t>检验项目有不符合相应依据的法律法规或标准要求的，检验结论为：</w:t>
      </w:r>
      <w:r>
        <w:rPr>
          <w:rFonts w:ascii="Times New Roman" w:eastAsia="仿宋_GB2312" w:hAnsi="Times New Roman"/>
          <w:color w:val="000000" w:themeColor="text1"/>
        </w:rPr>
        <w:t>“</w:t>
      </w:r>
      <w:r>
        <w:rPr>
          <w:rFonts w:ascii="Times New Roman" w:eastAsia="仿宋_GB2312" w:hAnsi="Times New Roman"/>
          <w:color w:val="000000" w:themeColor="text1"/>
        </w:rPr>
        <w:t>经抽样检验，</w:t>
      </w:r>
      <w:r>
        <w:rPr>
          <w:rFonts w:ascii="Times New Roman" w:eastAsia="仿宋_GB2312" w:hAnsi="Times New Roman"/>
          <w:color w:val="000000" w:themeColor="text1"/>
        </w:rPr>
        <w:t>××</w:t>
      </w:r>
      <w:r>
        <w:rPr>
          <w:rFonts w:ascii="Times New Roman" w:eastAsia="仿宋_GB2312" w:hAnsi="Times New Roman"/>
          <w:color w:val="000000" w:themeColor="text1"/>
        </w:rPr>
        <w:t>项目不符合</w:t>
      </w:r>
      <w:r>
        <w:rPr>
          <w:rFonts w:ascii="Times New Roman" w:eastAsia="仿宋_GB2312" w:hAnsi="Times New Roman"/>
          <w:color w:val="000000" w:themeColor="text1"/>
        </w:rPr>
        <w:t>××××</w:t>
      </w:r>
      <w:r>
        <w:rPr>
          <w:rFonts w:ascii="Times New Roman" w:eastAsia="仿宋_GB2312" w:hAnsi="Times New Roman"/>
          <w:color w:val="000000" w:themeColor="text1"/>
        </w:rPr>
        <w:t>要求，检验结论为不合格</w:t>
      </w:r>
      <w:r>
        <w:rPr>
          <w:rFonts w:ascii="Times New Roman" w:eastAsia="仿宋_GB2312" w:hAnsi="Times New Roman"/>
          <w:color w:val="000000" w:themeColor="text1"/>
        </w:rPr>
        <w:t>”</w:t>
      </w:r>
      <w:r>
        <w:rPr>
          <w:rFonts w:ascii="Times New Roman" w:eastAsia="仿宋_GB2312" w:hAnsi="Times New Roman"/>
          <w:color w:val="000000" w:themeColor="text1"/>
        </w:rPr>
        <w:t>。</w:t>
      </w:r>
    </w:p>
    <w:p w:rsidR="00DC21E8" w:rsidRDefault="00E111C2">
      <w:pPr>
        <w:pStyle w:val="2"/>
        <w:rPr>
          <w:color w:val="000000" w:themeColor="text1"/>
        </w:rPr>
      </w:pPr>
      <w:bookmarkStart w:id="374" w:name="_Toc470182921"/>
      <w:bookmarkStart w:id="375" w:name="_Toc28396"/>
      <w:bookmarkStart w:id="376" w:name="_Toc383786822"/>
      <w:bookmarkStart w:id="377" w:name="_Toc12706"/>
      <w:bookmarkStart w:id="378" w:name="_Toc412738146"/>
      <w:bookmarkStart w:id="379" w:name="_Toc672"/>
      <w:bookmarkStart w:id="380" w:name="_Toc27887"/>
      <w:bookmarkStart w:id="381" w:name="_Toc1880"/>
      <w:bookmarkStart w:id="382" w:name="_Toc27497"/>
      <w:bookmarkStart w:id="383" w:name="_Toc21860"/>
      <w:r>
        <w:rPr>
          <w:color w:val="000000" w:themeColor="text1"/>
        </w:rPr>
        <w:t xml:space="preserve">6 </w:t>
      </w:r>
      <w:r>
        <w:rPr>
          <w:color w:val="000000" w:themeColor="text1"/>
        </w:rPr>
        <w:t>配制酒</w:t>
      </w:r>
      <w:bookmarkEnd w:id="374"/>
      <w:bookmarkEnd w:id="375"/>
      <w:bookmarkEnd w:id="376"/>
      <w:bookmarkEnd w:id="377"/>
      <w:bookmarkEnd w:id="378"/>
      <w:bookmarkEnd w:id="379"/>
      <w:bookmarkEnd w:id="380"/>
      <w:bookmarkEnd w:id="381"/>
      <w:bookmarkEnd w:id="382"/>
      <w:bookmarkEnd w:id="383"/>
    </w:p>
    <w:p w:rsidR="00DC21E8" w:rsidRDefault="00E111C2" w:rsidP="00C867C2">
      <w:pPr>
        <w:overflowPunct w:val="0"/>
        <w:topLinePunct/>
        <w:snapToGrid w:val="0"/>
        <w:spacing w:beforeLines="50" w:afterLines="50" w:line="360" w:lineRule="exact"/>
        <w:ind w:firstLineChars="200" w:firstLine="422"/>
        <w:rPr>
          <w:rFonts w:ascii="Times New Roman" w:eastAsia="黑体" w:hAnsi="Times New Roman"/>
          <w:b/>
          <w:bCs/>
          <w:color w:val="000000" w:themeColor="text1"/>
        </w:rPr>
      </w:pPr>
      <w:r>
        <w:rPr>
          <w:rFonts w:ascii="Times New Roman" w:eastAsia="黑体" w:hAnsi="Times New Roman"/>
          <w:b/>
          <w:bCs/>
          <w:color w:val="000000" w:themeColor="text1"/>
        </w:rPr>
        <w:t xml:space="preserve">6.1 </w:t>
      </w:r>
      <w:r>
        <w:rPr>
          <w:rFonts w:ascii="Times New Roman" w:eastAsia="黑体" w:hAnsi="Times New Roman"/>
          <w:b/>
          <w:bCs/>
          <w:color w:val="000000" w:themeColor="text1"/>
        </w:rPr>
        <w:t>适用范围</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rPr>
        <w:t>本细则</w:t>
      </w:r>
      <w:r>
        <w:rPr>
          <w:rFonts w:ascii="Times New Roman" w:eastAsia="仿宋_GB2312" w:hAnsi="Times New Roman"/>
          <w:color w:val="000000" w:themeColor="text1"/>
          <w:kern w:val="0"/>
        </w:rPr>
        <w:t>适用于配制酒食品安全监督抽检。</w:t>
      </w:r>
    </w:p>
    <w:p w:rsidR="00DC21E8" w:rsidRDefault="00E111C2" w:rsidP="00C867C2">
      <w:pPr>
        <w:overflowPunct w:val="0"/>
        <w:topLinePunct/>
        <w:snapToGrid w:val="0"/>
        <w:spacing w:beforeLines="50" w:afterLines="50" w:line="360" w:lineRule="exact"/>
        <w:ind w:firstLineChars="200" w:firstLine="422"/>
        <w:rPr>
          <w:rFonts w:ascii="Times New Roman" w:eastAsia="黑体" w:hAnsi="Times New Roman"/>
          <w:b/>
          <w:bCs/>
          <w:color w:val="000000" w:themeColor="text1"/>
        </w:rPr>
      </w:pPr>
      <w:r>
        <w:rPr>
          <w:rFonts w:ascii="Times New Roman" w:eastAsia="黑体" w:hAnsi="Times New Roman"/>
          <w:b/>
          <w:bCs/>
          <w:color w:val="000000" w:themeColor="text1"/>
        </w:rPr>
        <w:lastRenderedPageBreak/>
        <w:t xml:space="preserve">6.2 </w:t>
      </w:r>
      <w:r>
        <w:rPr>
          <w:rFonts w:ascii="Times New Roman" w:eastAsia="黑体" w:hAnsi="Times New Roman"/>
          <w:b/>
          <w:bCs/>
          <w:color w:val="000000" w:themeColor="text1"/>
        </w:rPr>
        <w:t>产品种类</w:t>
      </w:r>
    </w:p>
    <w:p w:rsidR="00DC21E8" w:rsidRDefault="00E111C2">
      <w:pPr>
        <w:overflowPunct w:val="0"/>
        <w:topLinePunct/>
        <w:snapToGrid w:val="0"/>
        <w:spacing w:line="360" w:lineRule="exact"/>
        <w:ind w:firstLineChars="200" w:firstLine="420"/>
        <w:rPr>
          <w:rFonts w:ascii="Times New Roman" w:eastAsia="方正仿宋简体" w:hAnsi="Times New Roman"/>
          <w:color w:val="000000" w:themeColor="text1"/>
          <w:kern w:val="0"/>
        </w:rPr>
      </w:pPr>
      <w:r>
        <w:rPr>
          <w:rFonts w:ascii="Times New Roman" w:eastAsia="仿宋_GB2312" w:hAnsi="Times New Roman"/>
          <w:color w:val="000000" w:themeColor="text1"/>
          <w:kern w:val="0"/>
        </w:rPr>
        <w:t>按浸泡物分类可分为植物类、动物类、动植物类及其他类配制酒，按浸泡用酒基分类可分为以蒸馏酒及食用酒精为酒基的配制酒及以发酵酒为酒基的配制酒</w:t>
      </w:r>
      <w:r>
        <w:rPr>
          <w:rFonts w:ascii="Times New Roman" w:eastAsia="方正仿宋简体" w:hAnsi="Times New Roman"/>
          <w:color w:val="000000" w:themeColor="text1"/>
          <w:kern w:val="0"/>
        </w:rPr>
        <w:t>。</w:t>
      </w:r>
    </w:p>
    <w:p w:rsidR="00DC21E8" w:rsidRDefault="00E111C2" w:rsidP="00C867C2">
      <w:pPr>
        <w:overflowPunct w:val="0"/>
        <w:topLinePunct/>
        <w:snapToGrid w:val="0"/>
        <w:spacing w:beforeLines="50" w:afterLines="50" w:line="360" w:lineRule="exact"/>
        <w:ind w:firstLineChars="200" w:firstLine="422"/>
        <w:rPr>
          <w:rFonts w:ascii="Times New Roman" w:eastAsia="黑体" w:hAnsi="Times New Roman"/>
          <w:b/>
          <w:bCs/>
          <w:color w:val="000000" w:themeColor="text1"/>
        </w:rPr>
      </w:pPr>
      <w:r>
        <w:rPr>
          <w:rFonts w:ascii="Times New Roman" w:eastAsia="黑体" w:hAnsi="Times New Roman"/>
          <w:b/>
          <w:bCs/>
          <w:color w:val="000000" w:themeColor="text1"/>
        </w:rPr>
        <w:t xml:space="preserve">6.3 </w:t>
      </w:r>
      <w:r>
        <w:rPr>
          <w:rFonts w:ascii="Times New Roman" w:eastAsia="黑体" w:hAnsi="Times New Roman"/>
          <w:b/>
          <w:bCs/>
          <w:color w:val="000000" w:themeColor="text1"/>
        </w:rPr>
        <w:t>检验依据</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下列文件凡是注明日期的，其随后所有的修改单或修订版均不适用于本细则。凡是不注明日期的，其最新版本适用于本细则。</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hint="eastAsia"/>
          <w:color w:val="000000" w:themeColor="text1"/>
          <w:kern w:val="0"/>
        </w:rPr>
        <w:t xml:space="preserve">GB 2757-1981 </w:t>
      </w:r>
      <w:r>
        <w:rPr>
          <w:rFonts w:ascii="Times New Roman" w:eastAsia="仿宋_GB2312" w:hAnsi="Times New Roman" w:hint="eastAsia"/>
          <w:color w:val="000000" w:themeColor="text1"/>
          <w:kern w:val="0"/>
        </w:rPr>
        <w:t>蒸馏酒及配制酒卫生标准</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 xml:space="preserve">GB 2757 </w:t>
      </w:r>
      <w:r>
        <w:rPr>
          <w:rFonts w:ascii="Times New Roman" w:eastAsia="仿宋_GB2312" w:hAnsi="Times New Roman"/>
          <w:color w:val="000000" w:themeColor="text1"/>
          <w:kern w:val="0"/>
        </w:rPr>
        <w:t>食品安全国家标准</w:t>
      </w:r>
      <w:r>
        <w:rPr>
          <w:rFonts w:ascii="Times New Roman" w:eastAsia="仿宋_GB2312" w:hAnsi="Times New Roman"/>
          <w:color w:val="000000" w:themeColor="text1"/>
          <w:kern w:val="0"/>
        </w:rPr>
        <w:t xml:space="preserve"> </w:t>
      </w:r>
      <w:r>
        <w:rPr>
          <w:rFonts w:ascii="Times New Roman" w:eastAsia="仿宋_GB2312" w:hAnsi="Times New Roman"/>
          <w:color w:val="000000" w:themeColor="text1"/>
          <w:kern w:val="0"/>
        </w:rPr>
        <w:t>蒸馏酒及其配制酒</w:t>
      </w:r>
    </w:p>
    <w:p w:rsidR="00DC21E8" w:rsidRDefault="00E111C2">
      <w:pPr>
        <w:overflowPunct w:val="0"/>
        <w:topLinePunct/>
        <w:snapToGrid w:val="0"/>
        <w:spacing w:line="350" w:lineRule="exact"/>
        <w:ind w:firstLineChars="200" w:firstLine="420"/>
        <w:rPr>
          <w:rFonts w:ascii="Times New Roman" w:eastAsia="仿宋_GB2312" w:hAnsi="Times New Roman"/>
          <w:color w:val="000000" w:themeColor="text1"/>
          <w:kern w:val="0"/>
        </w:rPr>
      </w:pPr>
      <w:r>
        <w:rPr>
          <w:rFonts w:ascii="Times New Roman" w:eastAsia="仿宋_GB2312" w:hAnsi="Times New Roman" w:hint="eastAsia"/>
          <w:color w:val="000000" w:themeColor="text1"/>
          <w:kern w:val="0"/>
        </w:rPr>
        <w:t xml:space="preserve">GB 2758-2005 </w:t>
      </w:r>
      <w:r>
        <w:rPr>
          <w:rFonts w:ascii="Times New Roman" w:eastAsia="仿宋_GB2312" w:hAnsi="Times New Roman" w:hint="eastAsia"/>
          <w:color w:val="000000" w:themeColor="text1"/>
          <w:kern w:val="0"/>
        </w:rPr>
        <w:t>发酵酒卫生标准</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 xml:space="preserve">GB 2758 </w:t>
      </w:r>
      <w:r>
        <w:rPr>
          <w:rFonts w:ascii="Times New Roman" w:eastAsia="仿宋_GB2312" w:hAnsi="Times New Roman"/>
          <w:color w:val="000000" w:themeColor="text1"/>
          <w:kern w:val="0"/>
        </w:rPr>
        <w:t>食品安全国家标准</w:t>
      </w:r>
      <w:r>
        <w:rPr>
          <w:rFonts w:ascii="Times New Roman" w:eastAsia="仿宋_GB2312" w:hAnsi="Times New Roman"/>
          <w:color w:val="000000" w:themeColor="text1"/>
          <w:kern w:val="0"/>
        </w:rPr>
        <w:t xml:space="preserve"> </w:t>
      </w:r>
      <w:r>
        <w:rPr>
          <w:rFonts w:ascii="Times New Roman" w:eastAsia="仿宋_GB2312" w:hAnsi="Times New Roman"/>
          <w:color w:val="000000" w:themeColor="text1"/>
          <w:kern w:val="0"/>
        </w:rPr>
        <w:t>发酵酒及其配制酒</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 xml:space="preserve">GB 2760 </w:t>
      </w:r>
      <w:r>
        <w:rPr>
          <w:rFonts w:ascii="Times New Roman" w:eastAsia="仿宋_GB2312" w:hAnsi="Times New Roman"/>
          <w:color w:val="000000" w:themeColor="text1"/>
          <w:kern w:val="0"/>
        </w:rPr>
        <w:t>食品安全国家标准</w:t>
      </w:r>
      <w:r>
        <w:rPr>
          <w:rFonts w:ascii="Times New Roman" w:eastAsia="仿宋_GB2312" w:hAnsi="Times New Roman"/>
          <w:color w:val="000000" w:themeColor="text1"/>
          <w:kern w:val="0"/>
        </w:rPr>
        <w:t xml:space="preserve"> </w:t>
      </w:r>
      <w:r>
        <w:rPr>
          <w:rFonts w:ascii="Times New Roman" w:eastAsia="仿宋_GB2312" w:hAnsi="Times New Roman"/>
          <w:color w:val="000000" w:themeColor="text1"/>
          <w:kern w:val="0"/>
        </w:rPr>
        <w:t>食品添加剂使用标准</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 xml:space="preserve">GB 2762 </w:t>
      </w:r>
      <w:r>
        <w:rPr>
          <w:rFonts w:ascii="Times New Roman" w:eastAsia="仿宋_GB2312" w:hAnsi="Times New Roman"/>
          <w:color w:val="000000" w:themeColor="text1"/>
          <w:kern w:val="0"/>
        </w:rPr>
        <w:t>食品安全国家标准</w:t>
      </w:r>
      <w:r>
        <w:rPr>
          <w:rFonts w:ascii="Times New Roman" w:eastAsia="仿宋_GB2312" w:hAnsi="Times New Roman"/>
          <w:color w:val="000000" w:themeColor="text1"/>
          <w:kern w:val="0"/>
        </w:rPr>
        <w:t xml:space="preserve"> </w:t>
      </w:r>
      <w:r>
        <w:rPr>
          <w:rFonts w:ascii="Times New Roman" w:eastAsia="仿宋_GB2312" w:hAnsi="Times New Roman"/>
          <w:color w:val="000000" w:themeColor="text1"/>
          <w:kern w:val="0"/>
        </w:rPr>
        <w:t>食品中污染物限量</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 xml:space="preserve">GB 5009.12 </w:t>
      </w:r>
      <w:r>
        <w:rPr>
          <w:rFonts w:ascii="Times New Roman" w:eastAsia="仿宋_GB2312" w:hAnsi="Times New Roman"/>
          <w:color w:val="000000" w:themeColor="text1"/>
          <w:kern w:val="0"/>
        </w:rPr>
        <w:t>食品安全国家标准</w:t>
      </w:r>
      <w:r>
        <w:rPr>
          <w:rFonts w:ascii="Times New Roman" w:eastAsia="仿宋_GB2312" w:hAnsi="Times New Roman"/>
          <w:color w:val="000000" w:themeColor="text1"/>
          <w:kern w:val="0"/>
        </w:rPr>
        <w:t xml:space="preserve"> </w:t>
      </w:r>
      <w:r>
        <w:rPr>
          <w:rFonts w:ascii="Times New Roman" w:eastAsia="仿宋_GB2312" w:hAnsi="Times New Roman"/>
          <w:color w:val="000000" w:themeColor="text1"/>
          <w:kern w:val="0"/>
        </w:rPr>
        <w:t>食品中铅的测定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5009.28 </w:t>
      </w:r>
      <w:r>
        <w:rPr>
          <w:rFonts w:ascii="Times New Roman" w:eastAsia="仿宋_GB2312" w:hAnsi="Times New Roman" w:hint="eastAsia"/>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hint="eastAsia"/>
          <w:color w:val="000000" w:themeColor="text1"/>
        </w:rPr>
        <w:t>食品中苯甲酸、山梨酸和糖精钠的测定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 xml:space="preserve">GB 5009.34 </w:t>
      </w:r>
      <w:r>
        <w:rPr>
          <w:rFonts w:ascii="Times New Roman" w:eastAsia="仿宋_GB2312" w:hAnsi="Times New Roman"/>
          <w:color w:val="000000" w:themeColor="text1"/>
          <w:kern w:val="0"/>
        </w:rPr>
        <w:t>食品安全国家标准</w:t>
      </w:r>
      <w:r>
        <w:rPr>
          <w:rFonts w:ascii="Times New Roman" w:eastAsia="仿宋_GB2312" w:hAnsi="Times New Roman"/>
          <w:color w:val="000000" w:themeColor="text1"/>
          <w:kern w:val="0"/>
        </w:rPr>
        <w:t xml:space="preserve"> </w:t>
      </w:r>
      <w:r>
        <w:rPr>
          <w:rFonts w:ascii="Times New Roman" w:eastAsia="仿宋_GB2312" w:hAnsi="Times New Roman"/>
          <w:color w:val="000000" w:themeColor="text1"/>
          <w:kern w:val="0"/>
        </w:rPr>
        <w:t>食品中二氧化硫的测定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 xml:space="preserve">GB 5009.35 </w:t>
      </w:r>
      <w:r>
        <w:rPr>
          <w:rFonts w:ascii="Times New Roman" w:eastAsia="仿宋_GB2312" w:hAnsi="Times New Roman"/>
          <w:color w:val="000000" w:themeColor="text1"/>
          <w:kern w:val="0"/>
        </w:rPr>
        <w:t>食品安全国家标准</w:t>
      </w:r>
      <w:r>
        <w:rPr>
          <w:rFonts w:ascii="Times New Roman" w:eastAsia="仿宋_GB2312" w:hAnsi="Times New Roman"/>
          <w:color w:val="000000" w:themeColor="text1"/>
          <w:kern w:val="0"/>
        </w:rPr>
        <w:t xml:space="preserve"> </w:t>
      </w:r>
      <w:r>
        <w:rPr>
          <w:rFonts w:ascii="Times New Roman" w:eastAsia="仿宋_GB2312" w:hAnsi="Times New Roman"/>
          <w:color w:val="000000" w:themeColor="text1"/>
          <w:kern w:val="0"/>
        </w:rPr>
        <w:t>食品中合成着色剂的测定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lang w:val="de-DE"/>
        </w:rPr>
      </w:pPr>
      <w:r>
        <w:rPr>
          <w:rFonts w:ascii="Times New Roman" w:eastAsia="仿宋_GB2312" w:hAnsi="Times New Roman"/>
          <w:color w:val="000000" w:themeColor="text1"/>
          <w:lang w:val="de-DE"/>
        </w:rPr>
        <w:t xml:space="preserve">GB 5009.36 </w:t>
      </w:r>
      <w:r>
        <w:rPr>
          <w:rFonts w:ascii="Times New Roman" w:eastAsia="仿宋_GB2312" w:hAnsi="Times New Roman" w:hint="eastAsia"/>
          <w:color w:val="000000" w:themeColor="text1"/>
          <w:lang w:val="de-DE"/>
        </w:rPr>
        <w:t>食品安全国家标准</w:t>
      </w:r>
      <w:r>
        <w:rPr>
          <w:rFonts w:ascii="Times New Roman" w:eastAsia="仿宋_GB2312" w:hAnsi="Times New Roman"/>
          <w:color w:val="000000" w:themeColor="text1"/>
          <w:lang w:val="de-DE"/>
        </w:rPr>
        <w:t xml:space="preserve"> </w:t>
      </w:r>
      <w:r>
        <w:rPr>
          <w:rFonts w:ascii="Times New Roman" w:eastAsia="仿宋_GB2312" w:hAnsi="Times New Roman" w:hint="eastAsia"/>
          <w:color w:val="000000" w:themeColor="text1"/>
          <w:lang w:val="de-DE"/>
        </w:rPr>
        <w:t>食品中氰化物的测定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5009.97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食品中环己基氨基磺酸钠的测定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lang w:val="de-DE"/>
        </w:rPr>
      </w:pPr>
      <w:r>
        <w:rPr>
          <w:rFonts w:ascii="Times New Roman" w:eastAsia="仿宋_GB2312" w:hAnsi="Times New Roman"/>
          <w:color w:val="000000" w:themeColor="text1"/>
        </w:rPr>
        <w:t xml:space="preserve">GB 5009.225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酒中乙醇浓度的测定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lang w:val="de-DE"/>
        </w:rPr>
      </w:pPr>
      <w:r>
        <w:rPr>
          <w:rFonts w:ascii="Times New Roman" w:eastAsia="仿宋_GB2312" w:hAnsi="Times New Roman"/>
          <w:color w:val="000000" w:themeColor="text1"/>
          <w:lang w:val="de-DE"/>
        </w:rPr>
        <w:t xml:space="preserve">GB 5009.266 </w:t>
      </w:r>
      <w:r>
        <w:rPr>
          <w:rFonts w:ascii="Times New Roman" w:eastAsia="仿宋_GB2312" w:hAnsi="Times New Roman" w:hint="eastAsia"/>
          <w:color w:val="000000" w:themeColor="text1"/>
          <w:lang w:val="de-DE"/>
        </w:rPr>
        <w:t>食品安全国家标准</w:t>
      </w:r>
      <w:r>
        <w:rPr>
          <w:rFonts w:ascii="Times New Roman" w:eastAsia="仿宋_GB2312" w:hAnsi="Times New Roman"/>
          <w:color w:val="000000" w:themeColor="text1"/>
          <w:lang w:val="de-DE"/>
        </w:rPr>
        <w:t xml:space="preserve"> </w:t>
      </w:r>
      <w:r>
        <w:rPr>
          <w:rFonts w:ascii="Times New Roman" w:eastAsia="仿宋_GB2312" w:hAnsi="Times New Roman" w:hint="eastAsia"/>
          <w:color w:val="000000" w:themeColor="text1"/>
          <w:lang w:val="de-DE"/>
        </w:rPr>
        <w:t>食品中甲醇的测定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lang w:val="de-DE"/>
        </w:rPr>
      </w:pPr>
      <w:r>
        <w:rPr>
          <w:rFonts w:ascii="Times New Roman" w:eastAsia="仿宋_GB2312" w:hAnsi="Times New Roman"/>
          <w:color w:val="000000" w:themeColor="text1"/>
          <w:kern w:val="0"/>
          <w:lang w:val="de-DE"/>
        </w:rPr>
        <w:t xml:space="preserve">GB/T 27588 </w:t>
      </w:r>
      <w:r>
        <w:rPr>
          <w:rFonts w:ascii="Times New Roman" w:eastAsia="仿宋_GB2312" w:hAnsi="Times New Roman"/>
          <w:color w:val="000000" w:themeColor="text1"/>
          <w:kern w:val="0"/>
        </w:rPr>
        <w:t>露酒</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经备案现行有效的企业标准及产品明示质量要求</w:t>
      </w:r>
    </w:p>
    <w:p w:rsidR="00DC21E8" w:rsidRDefault="00E111C2">
      <w:pPr>
        <w:overflowPunct w:val="0"/>
        <w:topLinePunct/>
        <w:snapToGrid w:val="0"/>
        <w:spacing w:line="360" w:lineRule="exact"/>
        <w:ind w:firstLineChars="200" w:firstLine="420"/>
        <w:rPr>
          <w:rFonts w:ascii="Times New Roman" w:eastAsia="方正仿宋简体" w:hAnsi="Times New Roman"/>
          <w:color w:val="000000" w:themeColor="text1"/>
          <w:kern w:val="0"/>
        </w:rPr>
      </w:pPr>
      <w:r>
        <w:rPr>
          <w:rFonts w:ascii="Times New Roman" w:eastAsia="仿宋_GB2312" w:hAnsi="Times New Roman"/>
          <w:color w:val="000000" w:themeColor="text1"/>
          <w:kern w:val="0"/>
        </w:rPr>
        <w:t>相关的法律法规、部门规章和规定</w:t>
      </w:r>
    </w:p>
    <w:p w:rsidR="00DC21E8" w:rsidRDefault="00E111C2" w:rsidP="00C867C2">
      <w:pPr>
        <w:overflowPunct w:val="0"/>
        <w:topLinePunct/>
        <w:snapToGrid w:val="0"/>
        <w:spacing w:beforeLines="50" w:afterLines="50" w:line="360" w:lineRule="exact"/>
        <w:ind w:firstLineChars="200" w:firstLine="422"/>
        <w:rPr>
          <w:rFonts w:ascii="Times New Roman" w:eastAsia="黑体" w:hAnsi="Times New Roman"/>
          <w:b/>
          <w:bCs/>
          <w:color w:val="000000" w:themeColor="text1"/>
        </w:rPr>
      </w:pPr>
      <w:r>
        <w:rPr>
          <w:rFonts w:ascii="Times New Roman" w:eastAsia="黑体" w:hAnsi="Times New Roman"/>
          <w:b/>
          <w:bCs/>
          <w:color w:val="000000" w:themeColor="text1"/>
        </w:rPr>
        <w:t xml:space="preserve">6.4 </w:t>
      </w:r>
      <w:r>
        <w:rPr>
          <w:rFonts w:ascii="Times New Roman" w:eastAsia="黑体" w:hAnsi="Times New Roman"/>
          <w:b/>
          <w:bCs/>
          <w:color w:val="000000" w:themeColor="text1"/>
        </w:rPr>
        <w:t>抽样</w:t>
      </w:r>
    </w:p>
    <w:p w:rsidR="00DC21E8" w:rsidRDefault="00E111C2">
      <w:pPr>
        <w:overflowPunct w:val="0"/>
        <w:topLinePunct/>
        <w:snapToGrid w:val="0"/>
        <w:spacing w:line="360" w:lineRule="exact"/>
        <w:ind w:firstLineChars="200" w:firstLine="422"/>
        <w:rPr>
          <w:rFonts w:ascii="Times New Roman" w:eastAsia="仿宋_GB2312" w:hAnsi="Times New Roman"/>
          <w:b/>
          <w:color w:val="000000" w:themeColor="text1"/>
          <w:kern w:val="0"/>
        </w:rPr>
      </w:pPr>
      <w:r>
        <w:rPr>
          <w:rFonts w:ascii="Times New Roman" w:eastAsia="仿宋_GB2312" w:hAnsi="Times New Roman"/>
          <w:b/>
          <w:color w:val="000000" w:themeColor="text1"/>
          <w:kern w:val="0"/>
        </w:rPr>
        <w:t xml:space="preserve">6.4.1 </w:t>
      </w:r>
      <w:r>
        <w:rPr>
          <w:rFonts w:ascii="Times New Roman" w:eastAsia="仿宋_GB2312" w:hAnsi="Times New Roman"/>
          <w:b/>
          <w:color w:val="000000" w:themeColor="text1"/>
          <w:kern w:val="0"/>
        </w:rPr>
        <w:t>抽样型号或规格</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预包装食品。</w:t>
      </w:r>
    </w:p>
    <w:p w:rsidR="00DC21E8" w:rsidRDefault="00E111C2">
      <w:pPr>
        <w:overflowPunct w:val="0"/>
        <w:topLinePunct/>
        <w:snapToGrid w:val="0"/>
        <w:spacing w:line="360" w:lineRule="exact"/>
        <w:ind w:firstLineChars="200" w:firstLine="422"/>
        <w:rPr>
          <w:rFonts w:ascii="Times New Roman" w:eastAsia="仿宋_GB2312" w:hAnsi="Times New Roman"/>
          <w:b/>
          <w:color w:val="000000" w:themeColor="text1"/>
          <w:kern w:val="0"/>
        </w:rPr>
      </w:pPr>
      <w:r>
        <w:rPr>
          <w:rFonts w:ascii="Times New Roman" w:eastAsia="仿宋_GB2312" w:hAnsi="Times New Roman"/>
          <w:b/>
          <w:color w:val="000000" w:themeColor="text1"/>
          <w:kern w:val="0"/>
        </w:rPr>
        <w:t xml:space="preserve">6.4.2 </w:t>
      </w:r>
      <w:r>
        <w:rPr>
          <w:rFonts w:ascii="Times New Roman" w:eastAsia="仿宋_GB2312" w:hAnsi="Times New Roman"/>
          <w:b/>
          <w:color w:val="000000" w:themeColor="text1"/>
          <w:kern w:val="0"/>
        </w:rPr>
        <w:t>抽样方法及数量</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rPr>
        <w:t>生产环节抽样时，在企业的成品库房</w:t>
      </w:r>
      <w:r>
        <w:rPr>
          <w:rFonts w:ascii="Times New Roman" w:eastAsia="仿宋_GB2312" w:hAnsi="Times New Roman"/>
          <w:color w:val="000000" w:themeColor="text1"/>
          <w:kern w:val="0"/>
        </w:rPr>
        <w:t>，从同一批次样品堆的</w:t>
      </w:r>
      <w:r>
        <w:rPr>
          <w:rFonts w:ascii="Times New Roman" w:eastAsia="仿宋_GB2312" w:hAnsi="Times New Roman"/>
          <w:color w:val="000000" w:themeColor="text1"/>
          <w:kern w:val="0"/>
        </w:rPr>
        <w:t>4</w:t>
      </w:r>
      <w:r>
        <w:rPr>
          <w:rFonts w:ascii="Times New Roman" w:eastAsia="仿宋_GB2312" w:hAnsi="Times New Roman"/>
          <w:color w:val="000000" w:themeColor="text1"/>
          <w:kern w:val="0"/>
        </w:rPr>
        <w:t>个不同部位抽取相应数量的样品，不少于</w:t>
      </w:r>
      <w:r>
        <w:rPr>
          <w:rFonts w:ascii="Times New Roman" w:eastAsia="仿宋_GB2312" w:hAnsi="Times New Roman"/>
          <w:color w:val="000000" w:themeColor="text1"/>
          <w:kern w:val="0"/>
        </w:rPr>
        <w:t>4</w:t>
      </w:r>
      <w:r>
        <w:rPr>
          <w:rFonts w:ascii="Times New Roman" w:eastAsia="仿宋_GB2312" w:hAnsi="Times New Roman"/>
          <w:color w:val="000000" w:themeColor="text1"/>
          <w:kern w:val="0"/>
        </w:rPr>
        <w:t>个包装单位（总量不少于</w:t>
      </w:r>
      <w:r>
        <w:rPr>
          <w:rFonts w:ascii="Times New Roman" w:eastAsia="仿宋_GB2312" w:hAnsi="Times New Roman"/>
          <w:color w:val="000000" w:themeColor="text1"/>
          <w:kern w:val="0"/>
        </w:rPr>
        <w:t>2L</w:t>
      </w:r>
      <w:r>
        <w:rPr>
          <w:rFonts w:ascii="Times New Roman" w:eastAsia="仿宋_GB2312" w:hAnsi="Times New Roman"/>
          <w:color w:val="000000" w:themeColor="text1"/>
          <w:kern w:val="0"/>
        </w:rPr>
        <w:t>）。</w:t>
      </w:r>
    </w:p>
    <w:p w:rsidR="00DC21E8" w:rsidRDefault="00E111C2">
      <w:pPr>
        <w:ind w:firstLineChars="200" w:firstLine="420"/>
        <w:rPr>
          <w:rFonts w:ascii="Times New Roman" w:eastAsia="仿宋_GB2312" w:hAnsi="Times New Roman"/>
          <w:color w:val="000000" w:themeColor="text1"/>
        </w:rPr>
      </w:pPr>
      <w:r>
        <w:rPr>
          <w:rFonts w:ascii="Times New Roman" w:eastAsia="仿宋_GB2312" w:hAnsi="Times New Roman" w:hint="eastAsia"/>
          <w:color w:val="000000" w:themeColor="text1"/>
        </w:rPr>
        <w:t>流通环节抽样时，在货架、柜台、库房或网络食品经营平台抽取同一批次待销产品，抽取样品量原则上同生产环节。</w:t>
      </w:r>
    </w:p>
    <w:p w:rsidR="00DC21E8" w:rsidRDefault="00E111C2">
      <w:pPr>
        <w:ind w:firstLineChars="200" w:firstLine="420"/>
        <w:rPr>
          <w:rFonts w:ascii="Times New Roman" w:eastAsia="仿宋_GB2312" w:hAnsi="Times New Roman"/>
          <w:color w:val="000000" w:themeColor="text1"/>
        </w:rPr>
      </w:pPr>
      <w:r>
        <w:rPr>
          <w:rFonts w:ascii="Times New Roman" w:eastAsia="仿宋_GB2312" w:hAnsi="Times New Roman" w:hint="eastAsia"/>
          <w:color w:val="000000" w:themeColor="text1"/>
        </w:rPr>
        <w:t>餐饮环节抽样时，抽取同一批次待销或使用的产品，应抽取完整包装产品，如需从大包装中抽取样品，应从完整大包装中抽取样品，抽取样品量原则上同生产环节。</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所抽取样品分为</w:t>
      </w:r>
      <w:r>
        <w:rPr>
          <w:rFonts w:ascii="Times New Roman" w:eastAsia="仿宋_GB2312" w:hAnsi="Times New Roman"/>
          <w:color w:val="000000" w:themeColor="text1"/>
        </w:rPr>
        <w:t>2</w:t>
      </w:r>
      <w:r>
        <w:rPr>
          <w:rFonts w:ascii="Times New Roman" w:eastAsia="仿宋_GB2312" w:hAnsi="Times New Roman"/>
          <w:color w:val="000000" w:themeColor="text1"/>
        </w:rPr>
        <w:t>份，</w:t>
      </w:r>
      <w:r>
        <w:rPr>
          <w:rFonts w:ascii="Times New Roman" w:eastAsia="仿宋_GB2312" w:hAnsi="Times New Roman"/>
          <w:color w:val="000000" w:themeColor="text1"/>
          <w:kern w:val="0"/>
        </w:rPr>
        <w:t>约</w:t>
      </w:r>
      <w:r>
        <w:rPr>
          <w:rFonts w:ascii="Times New Roman" w:eastAsia="仿宋_GB2312" w:hAnsi="Times New Roman"/>
          <w:color w:val="000000" w:themeColor="text1"/>
          <w:kern w:val="0"/>
        </w:rPr>
        <w:t>3/4</w:t>
      </w:r>
      <w:r>
        <w:rPr>
          <w:rFonts w:ascii="Times New Roman" w:eastAsia="仿宋_GB2312" w:hAnsi="Times New Roman"/>
          <w:color w:val="000000" w:themeColor="text1"/>
          <w:kern w:val="0"/>
        </w:rPr>
        <w:t>为检验样品，约</w:t>
      </w:r>
      <w:r>
        <w:rPr>
          <w:rFonts w:ascii="Times New Roman" w:eastAsia="仿宋_GB2312" w:hAnsi="Times New Roman"/>
          <w:color w:val="000000" w:themeColor="text1"/>
          <w:kern w:val="0"/>
        </w:rPr>
        <w:t>1/4</w:t>
      </w:r>
      <w:r>
        <w:rPr>
          <w:rFonts w:ascii="Times New Roman" w:eastAsia="仿宋_GB2312" w:hAnsi="Times New Roman"/>
          <w:color w:val="000000" w:themeColor="text1"/>
          <w:kern w:val="0"/>
        </w:rPr>
        <w:t>为</w:t>
      </w:r>
      <w:r>
        <w:rPr>
          <w:rFonts w:ascii="Times New Roman" w:eastAsia="仿宋_GB2312" w:hAnsi="Times New Roman"/>
          <w:color w:val="000000" w:themeColor="text1"/>
        </w:rPr>
        <w:t>复检备份样品（备份样品封存在承检机构）。</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lastRenderedPageBreak/>
        <w:t>抽取样品量、检验及复检备份所需样品量可根据检验和复检需要适量调整。</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注：在本细则的规定中，检验机构在检验过程中对检验结果进行复验所采用的样品，应是抽取的检验样品，不能采用备份样品。</w:t>
      </w:r>
    </w:p>
    <w:p w:rsidR="00DC21E8" w:rsidRDefault="00E111C2">
      <w:pPr>
        <w:overflowPunct w:val="0"/>
        <w:topLinePunct/>
        <w:snapToGrid w:val="0"/>
        <w:spacing w:line="360" w:lineRule="exact"/>
        <w:ind w:firstLineChars="200" w:firstLine="422"/>
        <w:rPr>
          <w:rFonts w:ascii="Times New Roman" w:eastAsia="仿宋_GB2312" w:hAnsi="Times New Roman"/>
          <w:b/>
          <w:color w:val="000000" w:themeColor="text1"/>
          <w:kern w:val="0"/>
        </w:rPr>
      </w:pPr>
      <w:r>
        <w:rPr>
          <w:rFonts w:ascii="Times New Roman" w:eastAsia="仿宋_GB2312" w:hAnsi="Times New Roman"/>
          <w:b/>
          <w:color w:val="000000" w:themeColor="text1"/>
          <w:kern w:val="0"/>
        </w:rPr>
        <w:t xml:space="preserve">6.4.3 </w:t>
      </w:r>
      <w:r>
        <w:rPr>
          <w:rFonts w:ascii="Times New Roman" w:eastAsia="仿宋_GB2312" w:hAnsi="Times New Roman"/>
          <w:b/>
          <w:color w:val="000000" w:themeColor="text1"/>
          <w:kern w:val="0"/>
        </w:rPr>
        <w:t>抽样单</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kern w:val="0"/>
        </w:rPr>
        <w:t>应按有关规定填写抽样单，</w:t>
      </w:r>
      <w:r>
        <w:rPr>
          <w:rFonts w:ascii="Times New Roman" w:eastAsia="仿宋_GB2312" w:hAnsi="Times New Roman"/>
          <w:color w:val="000000" w:themeColor="text1"/>
        </w:rPr>
        <w:t>并记录被抽检产品</w:t>
      </w:r>
      <w:r>
        <w:rPr>
          <w:rFonts w:ascii="Times New Roman" w:eastAsia="仿宋_GB2312" w:hAnsi="Times New Roman" w:hint="eastAsia"/>
          <w:color w:val="000000" w:themeColor="text1"/>
        </w:rPr>
        <w:t>（如酒精度等）</w:t>
      </w:r>
      <w:r>
        <w:rPr>
          <w:rFonts w:ascii="Times New Roman" w:eastAsia="仿宋_GB2312" w:hAnsi="Times New Roman"/>
          <w:color w:val="000000" w:themeColor="text1"/>
        </w:rPr>
        <w:t>及生产经营企业相关信息。</w:t>
      </w:r>
    </w:p>
    <w:p w:rsidR="00DC21E8" w:rsidRDefault="00E111C2">
      <w:pPr>
        <w:overflowPunct w:val="0"/>
        <w:topLinePunct/>
        <w:snapToGrid w:val="0"/>
        <w:spacing w:line="360" w:lineRule="exact"/>
        <w:ind w:firstLineChars="200" w:firstLine="422"/>
        <w:rPr>
          <w:rFonts w:ascii="Times New Roman" w:eastAsia="仿宋_GB2312" w:hAnsi="Times New Roman"/>
          <w:b/>
          <w:color w:val="000000" w:themeColor="text1"/>
        </w:rPr>
      </w:pPr>
      <w:r>
        <w:rPr>
          <w:rFonts w:ascii="Times New Roman" w:eastAsia="仿宋_GB2312" w:hAnsi="Times New Roman"/>
          <w:b/>
          <w:color w:val="000000" w:themeColor="text1"/>
        </w:rPr>
        <w:t xml:space="preserve">6.4.4 </w:t>
      </w:r>
      <w:r>
        <w:rPr>
          <w:rFonts w:ascii="Times New Roman" w:eastAsia="仿宋_GB2312" w:hAnsi="Times New Roman"/>
          <w:b/>
          <w:color w:val="000000" w:themeColor="text1"/>
        </w:rPr>
        <w:t>封样和样品运输、贮存</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抽样完成后由抽样人与被抽查企业在抽样单和封条上签字、盖章，当场封样，检验样品、备份样品分别封样。为保证样品的真实性，要有相应的防拆封措施，并保证封条在运输过程中不会破损。样品运输、贮存过程中应采取有效的防护措施，确保样品不被污染，不发生腐败变质，不影响后续检验。样品的运输、贮存，应符合产品明示要求或产品实际需要的条件要求。</w:t>
      </w:r>
    </w:p>
    <w:p w:rsidR="00DC21E8" w:rsidRDefault="00E111C2">
      <w:pPr>
        <w:overflowPunct w:val="0"/>
        <w:topLinePunct/>
        <w:snapToGrid w:val="0"/>
        <w:spacing w:line="360" w:lineRule="exact"/>
        <w:ind w:firstLineChars="200" w:firstLine="420"/>
        <w:rPr>
          <w:rFonts w:ascii="Times New Roman" w:eastAsia="方正仿宋简体" w:hAnsi="Times New Roman"/>
          <w:color w:val="000000" w:themeColor="text1"/>
          <w:kern w:val="0"/>
        </w:rPr>
      </w:pPr>
      <w:r>
        <w:rPr>
          <w:rFonts w:ascii="Times New Roman" w:eastAsia="仿宋_GB2312" w:hAnsi="Times New Roman"/>
          <w:color w:val="000000" w:themeColor="text1"/>
          <w:kern w:val="0"/>
        </w:rPr>
        <w:t>在网络食品经营平台抽样时，抽样单和封条无需被抽样单位签字、盖章。</w:t>
      </w:r>
    </w:p>
    <w:p w:rsidR="00DC21E8" w:rsidRDefault="00E111C2">
      <w:pPr>
        <w:overflowPunct w:val="0"/>
        <w:topLinePunct/>
        <w:snapToGrid w:val="0"/>
        <w:spacing w:line="360" w:lineRule="exact"/>
        <w:ind w:firstLineChars="200" w:firstLine="422"/>
        <w:rPr>
          <w:rFonts w:ascii="Times New Roman" w:eastAsia="黑体" w:hAnsi="Times New Roman"/>
          <w:b/>
          <w:bCs/>
          <w:color w:val="000000" w:themeColor="text1"/>
        </w:rPr>
      </w:pPr>
      <w:r>
        <w:rPr>
          <w:rFonts w:ascii="Times New Roman" w:eastAsia="黑体" w:hAnsi="Times New Roman"/>
          <w:b/>
          <w:bCs/>
          <w:color w:val="000000" w:themeColor="text1"/>
        </w:rPr>
        <w:t xml:space="preserve">6.5 </w:t>
      </w:r>
      <w:r>
        <w:rPr>
          <w:rFonts w:ascii="Times New Roman" w:eastAsia="黑体" w:hAnsi="Times New Roman"/>
          <w:b/>
          <w:bCs/>
          <w:color w:val="000000" w:themeColor="text1"/>
        </w:rPr>
        <w:t>检验要求</w:t>
      </w:r>
    </w:p>
    <w:p w:rsidR="00DC21E8" w:rsidRDefault="00E111C2">
      <w:pPr>
        <w:overflowPunct w:val="0"/>
        <w:topLinePunct/>
        <w:snapToGrid w:val="0"/>
        <w:spacing w:line="360" w:lineRule="exact"/>
        <w:ind w:firstLineChars="200" w:firstLine="420"/>
        <w:rPr>
          <w:rFonts w:ascii="Times New Roman" w:eastAsia="方正仿宋简体" w:hAnsi="Times New Roman"/>
          <w:color w:val="000000" w:themeColor="text1"/>
          <w:kern w:val="0"/>
        </w:rPr>
      </w:pPr>
      <w:r>
        <w:rPr>
          <w:rFonts w:ascii="Times New Roman" w:eastAsia="仿宋_GB2312" w:hAnsi="Times New Roman"/>
          <w:color w:val="000000" w:themeColor="text1"/>
          <w:kern w:val="0"/>
        </w:rPr>
        <w:t>以蒸馏酒及食用酒精为酒基的配制酒、以发酵酒为酒基的配制酒检验项目分别见表</w:t>
      </w:r>
      <w:r>
        <w:rPr>
          <w:rFonts w:ascii="Times New Roman" w:eastAsia="仿宋_GB2312" w:hAnsi="Times New Roman"/>
          <w:color w:val="000000" w:themeColor="text1"/>
          <w:kern w:val="0"/>
        </w:rPr>
        <w:t>15-7</w:t>
      </w:r>
      <w:r>
        <w:rPr>
          <w:rFonts w:ascii="Times New Roman" w:eastAsia="仿宋_GB2312" w:hAnsi="Times New Roman"/>
          <w:color w:val="000000" w:themeColor="text1"/>
          <w:kern w:val="0"/>
        </w:rPr>
        <w:t>、</w:t>
      </w:r>
      <w:r>
        <w:rPr>
          <w:rFonts w:ascii="Times New Roman" w:eastAsia="仿宋_GB2312" w:hAnsi="Times New Roman"/>
          <w:color w:val="000000" w:themeColor="text1"/>
          <w:kern w:val="0"/>
        </w:rPr>
        <w:t>15-8</w:t>
      </w:r>
      <w:r>
        <w:rPr>
          <w:rFonts w:ascii="Times New Roman" w:eastAsia="仿宋_GB2312" w:hAnsi="Times New Roman"/>
          <w:color w:val="000000" w:themeColor="text1"/>
          <w:kern w:val="0"/>
        </w:rPr>
        <w:t>。</w:t>
      </w:r>
    </w:p>
    <w:p w:rsidR="00DC21E8" w:rsidRDefault="00E111C2" w:rsidP="00C867C2">
      <w:pPr>
        <w:overflowPunct w:val="0"/>
        <w:topLinePunct/>
        <w:snapToGrid w:val="0"/>
        <w:spacing w:beforeLines="50" w:afterLines="50" w:line="360" w:lineRule="exact"/>
        <w:jc w:val="center"/>
        <w:rPr>
          <w:rFonts w:ascii="Times New Roman" w:eastAsia="黑体" w:hAnsi="Times New Roman"/>
          <w:color w:val="000000" w:themeColor="text1"/>
          <w:kern w:val="0"/>
        </w:rPr>
      </w:pPr>
      <w:r>
        <w:rPr>
          <w:rFonts w:ascii="Times New Roman" w:eastAsia="黑体" w:hAnsi="Times New Roman"/>
          <w:color w:val="000000" w:themeColor="text1"/>
          <w:kern w:val="0"/>
        </w:rPr>
        <w:t>表</w:t>
      </w:r>
      <w:r>
        <w:rPr>
          <w:rFonts w:ascii="Times New Roman" w:eastAsia="黑体" w:hAnsi="Times New Roman"/>
          <w:color w:val="000000" w:themeColor="text1"/>
          <w:kern w:val="0"/>
        </w:rPr>
        <w:t xml:space="preserve">15-7 </w:t>
      </w:r>
      <w:r>
        <w:rPr>
          <w:rFonts w:ascii="Times New Roman" w:eastAsia="黑体" w:hAnsi="Times New Roman"/>
          <w:color w:val="000000" w:themeColor="text1"/>
          <w:kern w:val="0"/>
        </w:rPr>
        <w:t>以蒸馏酒及食用酒精为酒基的配制酒检验项目</w:t>
      </w:r>
    </w:p>
    <w:tbl>
      <w:tblPr>
        <w:tblW w:w="8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6"/>
        <w:gridCol w:w="3126"/>
        <w:gridCol w:w="2654"/>
        <w:gridCol w:w="1711"/>
      </w:tblGrid>
      <w:tr w:rsidR="00DC21E8">
        <w:trPr>
          <w:cantSplit/>
          <w:trHeight w:val="403"/>
          <w:tblHeader/>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黑体" w:hAnsi="Times New Roman"/>
                <w:color w:val="000000" w:themeColor="text1"/>
              </w:rPr>
            </w:pPr>
            <w:r>
              <w:rPr>
                <w:rFonts w:ascii="Times New Roman" w:eastAsia="黑体" w:hAnsi="Times New Roman"/>
                <w:color w:val="000000" w:themeColor="text1"/>
              </w:rPr>
              <w:t>序号</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黑体" w:hAnsi="Times New Roman"/>
                <w:color w:val="000000" w:themeColor="text1"/>
              </w:rPr>
            </w:pPr>
            <w:r>
              <w:rPr>
                <w:rFonts w:ascii="Times New Roman" w:eastAsia="黑体" w:hAnsi="Times New Roman"/>
                <w:color w:val="000000" w:themeColor="text1"/>
              </w:rPr>
              <w:t>检验项目</w:t>
            </w:r>
          </w:p>
        </w:tc>
        <w:tc>
          <w:tcPr>
            <w:tcW w:w="265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黑体" w:hAnsi="Times New Roman"/>
                <w:color w:val="000000" w:themeColor="text1"/>
              </w:rPr>
            </w:pPr>
            <w:r>
              <w:rPr>
                <w:rFonts w:ascii="Times New Roman" w:eastAsia="黑体" w:hAnsi="Times New Roman"/>
                <w:color w:val="000000" w:themeColor="text1"/>
              </w:rPr>
              <w:t>依据法律法规或标准</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黑体" w:hAnsi="Times New Roman"/>
                <w:color w:val="000000" w:themeColor="text1"/>
              </w:rPr>
            </w:pPr>
            <w:r>
              <w:rPr>
                <w:rFonts w:ascii="Times New Roman" w:eastAsia="黑体" w:hAnsi="Times New Roman"/>
                <w:color w:val="000000" w:themeColor="text1"/>
              </w:rPr>
              <w:t>检测方法</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300" w:lineRule="exact"/>
              <w:jc w:val="center"/>
              <w:rPr>
                <w:rFonts w:ascii="Times New Roman" w:eastAsia="方正仿宋简体" w:hAnsi="Times New Roman"/>
                <w:color w:val="000000" w:themeColor="text1"/>
              </w:rPr>
            </w:pPr>
            <w:r>
              <w:rPr>
                <w:rFonts w:ascii="Times New Roman" w:eastAsia="方正仿宋简体" w:hAnsi="Times New Roman"/>
                <w:color w:val="000000" w:themeColor="text1"/>
              </w:rPr>
              <w:t>1</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酒精度</w:t>
            </w:r>
          </w:p>
        </w:tc>
        <w:tc>
          <w:tcPr>
            <w:tcW w:w="265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产品明示标准及质量要求</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5009.225</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300" w:lineRule="exact"/>
              <w:jc w:val="center"/>
              <w:rPr>
                <w:rFonts w:ascii="Times New Roman" w:eastAsia="方正仿宋简体" w:hAnsi="Times New Roman"/>
                <w:color w:val="000000" w:themeColor="text1"/>
              </w:rPr>
            </w:pPr>
            <w:r>
              <w:rPr>
                <w:rFonts w:ascii="Times New Roman" w:eastAsia="方正仿宋简体" w:hAnsi="Times New Roman"/>
                <w:color w:val="000000" w:themeColor="text1"/>
              </w:rPr>
              <w:t>2</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糖精钠（以糖精计）</w:t>
            </w:r>
          </w:p>
        </w:tc>
        <w:tc>
          <w:tcPr>
            <w:tcW w:w="265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2760</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5009.28</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300" w:lineRule="exact"/>
              <w:jc w:val="center"/>
              <w:rPr>
                <w:rFonts w:ascii="Times New Roman" w:eastAsia="方正仿宋简体" w:hAnsi="Times New Roman"/>
                <w:color w:val="000000" w:themeColor="text1"/>
              </w:rPr>
            </w:pPr>
            <w:r>
              <w:rPr>
                <w:rFonts w:ascii="Times New Roman" w:eastAsia="方正仿宋简体" w:hAnsi="Times New Roman"/>
                <w:color w:val="000000" w:themeColor="text1"/>
              </w:rPr>
              <w:t>3</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甜蜜素（以环己基氨基磺酸计）</w:t>
            </w:r>
          </w:p>
        </w:tc>
        <w:tc>
          <w:tcPr>
            <w:tcW w:w="265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2760</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5009.97</w:t>
            </w:r>
          </w:p>
        </w:tc>
      </w:tr>
      <w:tr w:rsidR="00DC21E8">
        <w:trPr>
          <w:cantSplit/>
          <w:trHeight w:val="403"/>
          <w:jc w:val="center"/>
        </w:trPr>
        <w:tc>
          <w:tcPr>
            <w:tcW w:w="816" w:type="dxa"/>
            <w:vAlign w:val="center"/>
          </w:tcPr>
          <w:p w:rsidR="00DC21E8" w:rsidRDefault="00E111C2">
            <w:pPr>
              <w:overflowPunct w:val="0"/>
              <w:topLinePunct/>
              <w:spacing w:line="300" w:lineRule="exact"/>
              <w:jc w:val="center"/>
              <w:rPr>
                <w:rFonts w:ascii="Times New Roman" w:eastAsia="方正仿宋简体" w:hAnsi="Times New Roman"/>
                <w:color w:val="000000" w:themeColor="text1"/>
              </w:rPr>
            </w:pPr>
            <w:r>
              <w:rPr>
                <w:rFonts w:ascii="Times New Roman" w:eastAsia="方正仿宋简体" w:hAnsi="Times New Roman"/>
                <w:color w:val="000000" w:themeColor="text1"/>
              </w:rPr>
              <w:t>4</w:t>
            </w:r>
          </w:p>
        </w:tc>
        <w:tc>
          <w:tcPr>
            <w:tcW w:w="3126" w:type="dxa"/>
            <w:vAlign w:val="center"/>
          </w:tcPr>
          <w:p w:rsidR="00DC21E8" w:rsidRDefault="00E111C2">
            <w:pPr>
              <w:overflowPunct w:val="0"/>
              <w:topLinePunct/>
              <w:spacing w:line="300" w:lineRule="exact"/>
              <w:jc w:val="center"/>
              <w:rPr>
                <w:rFonts w:ascii="Times New Roman" w:hAnsi="Times New Roman"/>
                <w:color w:val="000000" w:themeColor="text1"/>
                <w:sz w:val="14"/>
                <w:szCs w:val="14"/>
              </w:rPr>
            </w:pPr>
            <w:r>
              <w:rPr>
                <w:rFonts w:ascii="Times New Roman" w:eastAsia="仿宋_GB2312" w:hAnsi="Times New Roman"/>
                <w:color w:val="000000" w:themeColor="text1"/>
              </w:rPr>
              <w:t>合成着色剂（柠檬黄、日落黄、胭脂红、苋菜红、亮蓝、新红、赤藓红）</w:t>
            </w:r>
            <w:r>
              <w:rPr>
                <w:rFonts w:ascii="Times New Roman" w:eastAsia="仿宋_GB2312" w:hAnsi="Times New Roman"/>
                <w:color w:val="000000" w:themeColor="text1"/>
                <w:vertAlign w:val="superscript"/>
              </w:rPr>
              <w:t>a</w:t>
            </w:r>
          </w:p>
        </w:tc>
        <w:tc>
          <w:tcPr>
            <w:tcW w:w="2654" w:type="dxa"/>
            <w:vAlign w:val="center"/>
          </w:tcPr>
          <w:p w:rsidR="00DC21E8" w:rsidRDefault="00E111C2">
            <w:pPr>
              <w:overflowPunct w:val="0"/>
              <w:topLinePunct/>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2760</w:t>
            </w:r>
          </w:p>
        </w:tc>
        <w:tc>
          <w:tcPr>
            <w:tcW w:w="1711" w:type="dxa"/>
            <w:vAlign w:val="center"/>
          </w:tcPr>
          <w:p w:rsidR="00DC21E8" w:rsidRDefault="00E111C2">
            <w:pPr>
              <w:overflowPunct w:val="0"/>
              <w:topLinePunct/>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5009.35</w:t>
            </w:r>
          </w:p>
        </w:tc>
      </w:tr>
      <w:tr w:rsidR="00DC21E8">
        <w:trPr>
          <w:cantSplit/>
          <w:trHeight w:val="403"/>
          <w:jc w:val="center"/>
        </w:trPr>
        <w:tc>
          <w:tcPr>
            <w:tcW w:w="816" w:type="dxa"/>
            <w:vAlign w:val="center"/>
          </w:tcPr>
          <w:p w:rsidR="00DC21E8" w:rsidRDefault="00E111C2">
            <w:pPr>
              <w:overflowPunct w:val="0"/>
              <w:topLinePunct/>
              <w:spacing w:line="300" w:lineRule="exact"/>
              <w:jc w:val="center"/>
              <w:rPr>
                <w:rFonts w:ascii="Times New Roman" w:eastAsia="方正仿宋简体" w:hAnsi="Times New Roman"/>
                <w:color w:val="000000" w:themeColor="text1"/>
              </w:rPr>
            </w:pPr>
            <w:r>
              <w:rPr>
                <w:rFonts w:ascii="Times New Roman" w:eastAsia="方正仿宋简体" w:hAnsi="Times New Roman"/>
                <w:color w:val="000000" w:themeColor="text1"/>
              </w:rPr>
              <w:t>5</w:t>
            </w:r>
          </w:p>
        </w:tc>
        <w:tc>
          <w:tcPr>
            <w:tcW w:w="3126" w:type="dxa"/>
            <w:vAlign w:val="center"/>
          </w:tcPr>
          <w:p w:rsidR="00DC21E8" w:rsidRDefault="00E111C2">
            <w:pPr>
              <w:overflowPunct w:val="0"/>
              <w:topLinePunct/>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甲醇</w:t>
            </w:r>
          </w:p>
        </w:tc>
        <w:tc>
          <w:tcPr>
            <w:tcW w:w="2654" w:type="dxa"/>
            <w:vAlign w:val="center"/>
          </w:tcPr>
          <w:p w:rsidR="00DC21E8" w:rsidRDefault="00E111C2">
            <w:pPr>
              <w:overflowPunct w:val="0"/>
              <w:topLinePunct/>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2757</w:t>
            </w:r>
          </w:p>
        </w:tc>
        <w:tc>
          <w:tcPr>
            <w:tcW w:w="1711" w:type="dxa"/>
            <w:vAlign w:val="center"/>
          </w:tcPr>
          <w:p w:rsidR="00DC21E8" w:rsidRDefault="00E111C2">
            <w:pPr>
              <w:overflowPunct w:val="0"/>
              <w:topLinePunct/>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lang w:val="de-DE"/>
              </w:rPr>
              <w:t>GB 5009.266</w:t>
            </w:r>
          </w:p>
        </w:tc>
      </w:tr>
      <w:tr w:rsidR="00DC21E8">
        <w:trPr>
          <w:cantSplit/>
          <w:trHeight w:val="403"/>
          <w:jc w:val="center"/>
        </w:trPr>
        <w:tc>
          <w:tcPr>
            <w:tcW w:w="816" w:type="dxa"/>
            <w:vAlign w:val="center"/>
          </w:tcPr>
          <w:p w:rsidR="00DC21E8" w:rsidRDefault="00E111C2">
            <w:pPr>
              <w:overflowPunct w:val="0"/>
              <w:topLinePunct/>
              <w:spacing w:line="300" w:lineRule="exact"/>
              <w:jc w:val="center"/>
              <w:rPr>
                <w:rFonts w:ascii="Times New Roman" w:eastAsia="方正仿宋简体" w:hAnsi="Times New Roman"/>
                <w:color w:val="000000" w:themeColor="text1"/>
              </w:rPr>
            </w:pPr>
            <w:r>
              <w:rPr>
                <w:rFonts w:ascii="Times New Roman" w:eastAsia="方正仿宋简体" w:hAnsi="Times New Roman"/>
                <w:color w:val="000000" w:themeColor="text1"/>
              </w:rPr>
              <w:t>6</w:t>
            </w:r>
          </w:p>
        </w:tc>
        <w:tc>
          <w:tcPr>
            <w:tcW w:w="3126" w:type="dxa"/>
            <w:vAlign w:val="center"/>
          </w:tcPr>
          <w:p w:rsidR="00DC21E8" w:rsidRDefault="00E111C2">
            <w:pPr>
              <w:overflowPunct w:val="0"/>
              <w:topLinePunct/>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氰化物（以</w:t>
            </w:r>
            <w:r>
              <w:rPr>
                <w:rFonts w:ascii="Times New Roman" w:eastAsia="仿宋_GB2312" w:hAnsi="Times New Roman"/>
                <w:color w:val="000000" w:themeColor="text1"/>
              </w:rPr>
              <w:t>HCN</w:t>
            </w:r>
            <w:r>
              <w:rPr>
                <w:rFonts w:ascii="Times New Roman" w:eastAsia="仿宋_GB2312" w:hAnsi="Times New Roman"/>
                <w:color w:val="000000" w:themeColor="text1"/>
              </w:rPr>
              <w:t>计）</w:t>
            </w:r>
          </w:p>
        </w:tc>
        <w:tc>
          <w:tcPr>
            <w:tcW w:w="2654" w:type="dxa"/>
            <w:vAlign w:val="center"/>
          </w:tcPr>
          <w:p w:rsidR="00DC21E8" w:rsidRDefault="00E111C2">
            <w:pPr>
              <w:overflowPunct w:val="0"/>
              <w:topLinePunct/>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2757</w:t>
            </w:r>
          </w:p>
        </w:tc>
        <w:tc>
          <w:tcPr>
            <w:tcW w:w="1711" w:type="dxa"/>
            <w:vAlign w:val="center"/>
          </w:tcPr>
          <w:p w:rsidR="00DC21E8" w:rsidRDefault="00E111C2">
            <w:pPr>
              <w:overflowPunct w:val="0"/>
              <w:topLinePunct/>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lang w:val="de-DE"/>
              </w:rPr>
              <w:t>GB 5009.36</w:t>
            </w:r>
          </w:p>
        </w:tc>
      </w:tr>
      <w:tr w:rsidR="00DC21E8">
        <w:trPr>
          <w:cantSplit/>
          <w:trHeight w:val="403"/>
          <w:jc w:val="center"/>
        </w:trPr>
        <w:tc>
          <w:tcPr>
            <w:tcW w:w="816" w:type="dxa"/>
            <w:vAlign w:val="center"/>
          </w:tcPr>
          <w:p w:rsidR="00DC21E8" w:rsidRDefault="00E111C2">
            <w:pPr>
              <w:overflowPunct w:val="0"/>
              <w:topLinePunct/>
              <w:spacing w:line="300" w:lineRule="exact"/>
              <w:jc w:val="center"/>
              <w:rPr>
                <w:rFonts w:ascii="Times New Roman" w:eastAsia="方正仿宋简体" w:hAnsi="Times New Roman"/>
                <w:color w:val="000000" w:themeColor="text1"/>
              </w:rPr>
            </w:pPr>
            <w:r>
              <w:rPr>
                <w:rFonts w:ascii="Times New Roman" w:eastAsia="方正仿宋简体" w:hAnsi="Times New Roman"/>
                <w:color w:val="000000" w:themeColor="text1"/>
              </w:rPr>
              <w:t>7</w:t>
            </w:r>
          </w:p>
        </w:tc>
        <w:tc>
          <w:tcPr>
            <w:tcW w:w="3126" w:type="dxa"/>
            <w:vAlign w:val="center"/>
          </w:tcPr>
          <w:p w:rsidR="00DC21E8" w:rsidRDefault="00E111C2">
            <w:pPr>
              <w:overflowPunct w:val="0"/>
              <w:topLinePunct/>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铅（以</w:t>
            </w:r>
            <w:r>
              <w:rPr>
                <w:rFonts w:ascii="Times New Roman" w:eastAsia="仿宋_GB2312" w:hAnsi="Times New Roman"/>
                <w:color w:val="000000" w:themeColor="text1"/>
              </w:rPr>
              <w:t>Pb</w:t>
            </w:r>
            <w:r>
              <w:rPr>
                <w:rFonts w:ascii="Times New Roman" w:eastAsia="仿宋_GB2312" w:hAnsi="Times New Roman"/>
                <w:color w:val="000000" w:themeColor="text1"/>
              </w:rPr>
              <w:t>计）</w:t>
            </w:r>
            <w:r>
              <w:rPr>
                <w:rFonts w:ascii="Times New Roman" w:eastAsia="仿宋_GB2312" w:hAnsi="Times New Roman"/>
                <w:color w:val="000000" w:themeColor="text1"/>
                <w:vertAlign w:val="superscript"/>
              </w:rPr>
              <w:t>b</w:t>
            </w:r>
          </w:p>
        </w:tc>
        <w:tc>
          <w:tcPr>
            <w:tcW w:w="2654" w:type="dxa"/>
            <w:vAlign w:val="center"/>
          </w:tcPr>
          <w:p w:rsidR="00DC21E8" w:rsidRDefault="00E111C2">
            <w:pPr>
              <w:overflowPunct w:val="0"/>
              <w:topLinePunct/>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2757</w:t>
            </w:r>
          </w:p>
          <w:p w:rsidR="00DC21E8" w:rsidRDefault="00E111C2">
            <w:pPr>
              <w:overflowPunct w:val="0"/>
              <w:topLinePunct/>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2762</w:t>
            </w:r>
          </w:p>
        </w:tc>
        <w:tc>
          <w:tcPr>
            <w:tcW w:w="1711" w:type="dxa"/>
            <w:vAlign w:val="center"/>
          </w:tcPr>
          <w:p w:rsidR="00DC21E8" w:rsidRDefault="00E111C2">
            <w:pPr>
              <w:overflowPunct w:val="0"/>
              <w:topLinePunct/>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5009.12</w:t>
            </w:r>
          </w:p>
        </w:tc>
      </w:tr>
      <w:tr w:rsidR="00DC21E8">
        <w:trPr>
          <w:cantSplit/>
          <w:trHeight w:val="403"/>
          <w:jc w:val="center"/>
        </w:trPr>
        <w:tc>
          <w:tcPr>
            <w:tcW w:w="816" w:type="dxa"/>
            <w:vAlign w:val="center"/>
          </w:tcPr>
          <w:p w:rsidR="00DC21E8" w:rsidRDefault="00E111C2">
            <w:pPr>
              <w:overflowPunct w:val="0"/>
              <w:topLinePunct/>
              <w:spacing w:line="300" w:lineRule="exact"/>
              <w:jc w:val="center"/>
              <w:rPr>
                <w:rFonts w:ascii="Times New Roman" w:eastAsia="方正仿宋简体" w:hAnsi="Times New Roman"/>
                <w:color w:val="000000" w:themeColor="text1"/>
              </w:rPr>
            </w:pPr>
            <w:r>
              <w:rPr>
                <w:rFonts w:ascii="Times New Roman" w:eastAsia="方正仿宋简体" w:hAnsi="Times New Roman"/>
                <w:color w:val="000000" w:themeColor="text1"/>
              </w:rPr>
              <w:t>8</w:t>
            </w:r>
          </w:p>
        </w:tc>
        <w:tc>
          <w:tcPr>
            <w:tcW w:w="3126" w:type="dxa"/>
            <w:vAlign w:val="center"/>
          </w:tcPr>
          <w:p w:rsidR="00DC21E8" w:rsidRDefault="00E111C2">
            <w:pPr>
              <w:overflowPunct w:val="0"/>
              <w:topLinePunct/>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二氧化硫残留量</w:t>
            </w:r>
          </w:p>
        </w:tc>
        <w:tc>
          <w:tcPr>
            <w:tcW w:w="2654" w:type="dxa"/>
            <w:vAlign w:val="center"/>
          </w:tcPr>
          <w:p w:rsidR="00DC21E8" w:rsidRDefault="00E111C2">
            <w:pPr>
              <w:overflowPunct w:val="0"/>
              <w:topLinePunct/>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w:t>
            </w:r>
            <w:r>
              <w:rPr>
                <w:rFonts w:ascii="Times New Roman" w:eastAsia="仿宋_GB2312" w:hAnsi="Times New Roman" w:hint="eastAsia"/>
                <w:color w:val="000000" w:themeColor="text1"/>
              </w:rPr>
              <w:t xml:space="preserve"> </w:t>
            </w:r>
            <w:r>
              <w:rPr>
                <w:rFonts w:ascii="Times New Roman" w:eastAsia="仿宋_GB2312" w:hAnsi="Times New Roman"/>
                <w:color w:val="000000" w:themeColor="text1"/>
              </w:rPr>
              <w:t>2760</w:t>
            </w:r>
          </w:p>
        </w:tc>
        <w:tc>
          <w:tcPr>
            <w:tcW w:w="1711" w:type="dxa"/>
            <w:vAlign w:val="center"/>
          </w:tcPr>
          <w:p w:rsidR="00DC21E8" w:rsidRDefault="00E111C2">
            <w:pPr>
              <w:overflowPunct w:val="0"/>
              <w:topLinePunct/>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5009.34</w:t>
            </w:r>
          </w:p>
        </w:tc>
      </w:tr>
      <w:tr w:rsidR="00DC21E8">
        <w:trPr>
          <w:cantSplit/>
          <w:trHeight w:val="403"/>
          <w:jc w:val="center"/>
        </w:trPr>
        <w:tc>
          <w:tcPr>
            <w:tcW w:w="8307" w:type="dxa"/>
            <w:gridSpan w:val="4"/>
            <w:vAlign w:val="center"/>
          </w:tcPr>
          <w:p w:rsidR="00DC21E8" w:rsidRDefault="00E111C2">
            <w:pPr>
              <w:spacing w:line="300" w:lineRule="exact"/>
              <w:rPr>
                <w:rFonts w:ascii="Times New Roman" w:eastAsia="仿宋_GB2312" w:hAnsi="Times New Roman"/>
                <w:color w:val="000000" w:themeColor="text1"/>
              </w:rPr>
            </w:pPr>
            <w:r>
              <w:rPr>
                <w:rFonts w:ascii="Times New Roman" w:eastAsia="仿宋_GB2312" w:hAnsi="Times New Roman"/>
                <w:color w:val="000000" w:themeColor="text1"/>
              </w:rPr>
              <w:t>注：</w:t>
            </w:r>
            <w:r>
              <w:rPr>
                <w:rFonts w:ascii="Times New Roman" w:eastAsia="仿宋_GB2312" w:hAnsi="Times New Roman"/>
                <w:color w:val="000000" w:themeColor="text1"/>
              </w:rPr>
              <w:t xml:space="preserve">a. </w:t>
            </w:r>
            <w:r>
              <w:rPr>
                <w:rFonts w:ascii="Times New Roman" w:eastAsia="仿宋_GB2312" w:hAnsi="Times New Roman"/>
                <w:color w:val="000000" w:themeColor="text1"/>
              </w:rPr>
              <w:t>视产品具体色泽而定</w:t>
            </w:r>
            <w:r>
              <w:rPr>
                <w:rFonts w:ascii="Times New Roman" w:eastAsia="仿宋_GB2312" w:hAnsi="Times New Roman" w:hint="eastAsia"/>
                <w:color w:val="000000" w:themeColor="text1"/>
              </w:rPr>
              <w:t>；</w:t>
            </w:r>
          </w:p>
          <w:p w:rsidR="00DC21E8" w:rsidRDefault="00E111C2">
            <w:pPr>
              <w:overflowPunct w:val="0"/>
              <w:topLinePunct/>
              <w:spacing w:line="300" w:lineRule="exact"/>
              <w:ind w:firstLineChars="200" w:firstLine="420"/>
              <w:jc w:val="left"/>
              <w:rPr>
                <w:rFonts w:ascii="Times New Roman" w:eastAsia="仿宋_GB2312" w:hAnsi="Times New Roman"/>
                <w:color w:val="000000" w:themeColor="text1"/>
              </w:rPr>
            </w:pPr>
            <w:r>
              <w:rPr>
                <w:rFonts w:ascii="Times New Roman" w:eastAsia="仿宋_GB2312" w:hAnsi="Times New Roman"/>
                <w:color w:val="000000" w:themeColor="text1"/>
              </w:rPr>
              <w:t xml:space="preserve">b. </w:t>
            </w:r>
            <w:r>
              <w:rPr>
                <w:rFonts w:ascii="Times New Roman" w:eastAsia="仿宋_GB2312" w:hAnsi="Times New Roman"/>
                <w:color w:val="000000" w:themeColor="text1"/>
              </w:rPr>
              <w:t>生产日期在</w:t>
            </w:r>
            <w:r>
              <w:rPr>
                <w:rFonts w:ascii="Times New Roman" w:eastAsia="仿宋_GB2312" w:hAnsi="Times New Roman"/>
                <w:color w:val="000000" w:themeColor="text1"/>
              </w:rPr>
              <w:t>2013</w:t>
            </w:r>
            <w:r>
              <w:rPr>
                <w:rFonts w:ascii="Times New Roman" w:eastAsia="仿宋_GB2312" w:hAnsi="Times New Roman"/>
                <w:color w:val="000000" w:themeColor="text1"/>
              </w:rPr>
              <w:t>年</w:t>
            </w:r>
            <w:r>
              <w:rPr>
                <w:rFonts w:ascii="Times New Roman" w:eastAsia="仿宋_GB2312" w:hAnsi="Times New Roman"/>
                <w:color w:val="000000" w:themeColor="text1"/>
              </w:rPr>
              <w:t>2</w:t>
            </w:r>
            <w:r>
              <w:rPr>
                <w:rFonts w:ascii="Times New Roman" w:eastAsia="仿宋_GB2312" w:hAnsi="Times New Roman"/>
                <w:color w:val="000000" w:themeColor="text1"/>
              </w:rPr>
              <w:t>月</w:t>
            </w:r>
            <w:r>
              <w:rPr>
                <w:rFonts w:ascii="Times New Roman" w:eastAsia="仿宋_GB2312" w:hAnsi="Times New Roman"/>
                <w:color w:val="000000" w:themeColor="text1"/>
              </w:rPr>
              <w:t>1</w:t>
            </w:r>
            <w:r>
              <w:rPr>
                <w:rFonts w:ascii="Times New Roman" w:eastAsia="仿宋_GB2312" w:hAnsi="Times New Roman"/>
                <w:color w:val="000000" w:themeColor="text1"/>
              </w:rPr>
              <w:t>日之前的产品依据</w:t>
            </w:r>
            <w:r>
              <w:rPr>
                <w:rFonts w:ascii="Times New Roman" w:eastAsia="仿宋_GB2312" w:hAnsi="Times New Roman"/>
                <w:color w:val="000000" w:themeColor="text1"/>
              </w:rPr>
              <w:t>GB 2757-1981</w:t>
            </w:r>
            <w:r>
              <w:rPr>
                <w:rFonts w:ascii="Times New Roman" w:eastAsia="仿宋_GB2312" w:hAnsi="Times New Roman"/>
                <w:color w:val="000000" w:themeColor="text1"/>
              </w:rPr>
              <w:t>判定，生产日期在</w:t>
            </w:r>
            <w:r>
              <w:rPr>
                <w:rFonts w:ascii="Times New Roman" w:eastAsia="仿宋_GB2312" w:hAnsi="Times New Roman"/>
                <w:color w:val="000000" w:themeColor="text1"/>
              </w:rPr>
              <w:t>2013</w:t>
            </w:r>
            <w:r>
              <w:rPr>
                <w:rFonts w:ascii="Times New Roman" w:eastAsia="仿宋_GB2312" w:hAnsi="Times New Roman"/>
                <w:color w:val="000000" w:themeColor="text1"/>
              </w:rPr>
              <w:t>年</w:t>
            </w:r>
            <w:r>
              <w:rPr>
                <w:rFonts w:ascii="Times New Roman" w:eastAsia="仿宋_GB2312" w:hAnsi="Times New Roman"/>
                <w:color w:val="000000" w:themeColor="text1"/>
              </w:rPr>
              <w:t>6</w:t>
            </w:r>
            <w:r>
              <w:rPr>
                <w:rFonts w:ascii="Times New Roman" w:eastAsia="仿宋_GB2312" w:hAnsi="Times New Roman"/>
                <w:color w:val="000000" w:themeColor="text1"/>
              </w:rPr>
              <w:t>月</w:t>
            </w:r>
            <w:r>
              <w:rPr>
                <w:rFonts w:ascii="Times New Roman" w:eastAsia="仿宋_GB2312" w:hAnsi="Times New Roman"/>
                <w:color w:val="000000" w:themeColor="text1"/>
              </w:rPr>
              <w:t>1</w:t>
            </w:r>
            <w:r>
              <w:rPr>
                <w:rFonts w:ascii="Times New Roman" w:eastAsia="仿宋_GB2312" w:hAnsi="Times New Roman"/>
                <w:color w:val="000000" w:themeColor="text1"/>
              </w:rPr>
              <w:t>日（含）之后</w:t>
            </w:r>
            <w:r>
              <w:rPr>
                <w:rFonts w:ascii="Times New Roman" w:eastAsia="仿宋_GB2312" w:hAnsi="Times New Roman"/>
                <w:color w:val="000000" w:themeColor="text1"/>
              </w:rPr>
              <w:t>2017</w:t>
            </w:r>
            <w:r>
              <w:rPr>
                <w:rFonts w:ascii="Times New Roman" w:eastAsia="仿宋_GB2312" w:hAnsi="Times New Roman" w:hint="eastAsia"/>
                <w:color w:val="000000" w:themeColor="text1"/>
              </w:rPr>
              <w:t>年</w:t>
            </w:r>
            <w:r>
              <w:rPr>
                <w:rFonts w:ascii="Times New Roman" w:eastAsia="仿宋_GB2312" w:hAnsi="Times New Roman"/>
                <w:color w:val="000000" w:themeColor="text1"/>
              </w:rPr>
              <w:t>9</w:t>
            </w:r>
            <w:r>
              <w:rPr>
                <w:rFonts w:ascii="Times New Roman" w:eastAsia="仿宋_GB2312" w:hAnsi="Times New Roman" w:hint="eastAsia"/>
                <w:color w:val="000000" w:themeColor="text1"/>
              </w:rPr>
              <w:t>月</w:t>
            </w:r>
            <w:r>
              <w:rPr>
                <w:rFonts w:ascii="Times New Roman" w:eastAsia="仿宋_GB2312" w:hAnsi="Times New Roman"/>
                <w:color w:val="000000" w:themeColor="text1"/>
              </w:rPr>
              <w:t>17</w:t>
            </w:r>
            <w:r>
              <w:rPr>
                <w:rFonts w:ascii="Times New Roman" w:eastAsia="仿宋_GB2312" w:hAnsi="Times New Roman" w:hint="eastAsia"/>
                <w:color w:val="000000" w:themeColor="text1"/>
              </w:rPr>
              <w:t>日之前的产品依据</w:t>
            </w:r>
            <w:r>
              <w:rPr>
                <w:rFonts w:ascii="Times New Roman" w:eastAsia="仿宋_GB2312" w:hAnsi="Times New Roman"/>
                <w:color w:val="000000" w:themeColor="text1"/>
              </w:rPr>
              <w:t>GB 2762-2012</w:t>
            </w:r>
            <w:r>
              <w:rPr>
                <w:rFonts w:ascii="Times New Roman" w:eastAsia="仿宋_GB2312" w:hAnsi="Times New Roman" w:hint="eastAsia"/>
                <w:color w:val="000000" w:themeColor="text1"/>
              </w:rPr>
              <w:t>判定，生产日期在</w:t>
            </w:r>
            <w:r>
              <w:rPr>
                <w:rFonts w:ascii="Times New Roman" w:eastAsia="仿宋_GB2312" w:hAnsi="Times New Roman"/>
                <w:color w:val="000000" w:themeColor="text1"/>
              </w:rPr>
              <w:t>2017</w:t>
            </w:r>
            <w:r>
              <w:rPr>
                <w:rFonts w:ascii="Times New Roman" w:eastAsia="仿宋_GB2312" w:hAnsi="Times New Roman" w:hint="eastAsia"/>
                <w:color w:val="000000" w:themeColor="text1"/>
              </w:rPr>
              <w:t>年</w:t>
            </w:r>
            <w:r>
              <w:rPr>
                <w:rFonts w:ascii="Times New Roman" w:eastAsia="仿宋_GB2312" w:hAnsi="Times New Roman"/>
                <w:color w:val="000000" w:themeColor="text1"/>
              </w:rPr>
              <w:t>9</w:t>
            </w:r>
            <w:r>
              <w:rPr>
                <w:rFonts w:ascii="Times New Roman" w:eastAsia="仿宋_GB2312" w:hAnsi="Times New Roman" w:hint="eastAsia"/>
                <w:color w:val="000000" w:themeColor="text1"/>
              </w:rPr>
              <w:t>月</w:t>
            </w:r>
            <w:r>
              <w:rPr>
                <w:rFonts w:ascii="Times New Roman" w:eastAsia="仿宋_GB2312" w:hAnsi="Times New Roman"/>
                <w:color w:val="000000" w:themeColor="text1"/>
              </w:rPr>
              <w:t>17</w:t>
            </w:r>
            <w:r>
              <w:rPr>
                <w:rFonts w:ascii="Times New Roman" w:eastAsia="仿宋_GB2312" w:hAnsi="Times New Roman" w:hint="eastAsia"/>
                <w:color w:val="000000" w:themeColor="text1"/>
              </w:rPr>
              <w:t>日（含）之后的产品依据</w:t>
            </w:r>
            <w:r>
              <w:rPr>
                <w:rFonts w:ascii="Times New Roman" w:eastAsia="仿宋_GB2312" w:hAnsi="Times New Roman"/>
                <w:color w:val="000000" w:themeColor="text1"/>
              </w:rPr>
              <w:t xml:space="preserve"> GB 2762-2017</w:t>
            </w:r>
            <w:r>
              <w:rPr>
                <w:rFonts w:ascii="Times New Roman" w:eastAsia="仿宋_GB2312" w:hAnsi="Times New Roman" w:hint="eastAsia"/>
                <w:color w:val="000000" w:themeColor="text1"/>
              </w:rPr>
              <w:t>判定。</w:t>
            </w:r>
          </w:p>
        </w:tc>
      </w:tr>
    </w:tbl>
    <w:p w:rsidR="00DC21E8" w:rsidRDefault="00E111C2" w:rsidP="00C867C2">
      <w:pPr>
        <w:overflowPunct w:val="0"/>
        <w:topLinePunct/>
        <w:snapToGrid w:val="0"/>
        <w:spacing w:beforeLines="50" w:afterLines="50" w:line="360" w:lineRule="exact"/>
        <w:jc w:val="center"/>
        <w:rPr>
          <w:rFonts w:ascii="Times New Roman" w:eastAsia="黑体" w:hAnsi="Times New Roman"/>
          <w:color w:val="000000" w:themeColor="text1"/>
          <w:kern w:val="0"/>
        </w:rPr>
      </w:pPr>
      <w:r>
        <w:rPr>
          <w:rFonts w:ascii="Times New Roman" w:eastAsia="黑体" w:hAnsi="Times New Roman"/>
          <w:color w:val="000000" w:themeColor="text1"/>
          <w:kern w:val="0"/>
        </w:rPr>
        <w:t>表</w:t>
      </w:r>
      <w:r>
        <w:rPr>
          <w:rFonts w:ascii="Times New Roman" w:eastAsia="黑体" w:hAnsi="Times New Roman"/>
          <w:color w:val="000000" w:themeColor="text1"/>
          <w:kern w:val="0"/>
        </w:rPr>
        <w:t xml:space="preserve">15-8 </w:t>
      </w:r>
      <w:r>
        <w:rPr>
          <w:rFonts w:ascii="Times New Roman" w:eastAsia="黑体" w:hAnsi="Times New Roman"/>
          <w:color w:val="000000" w:themeColor="text1"/>
          <w:kern w:val="0"/>
        </w:rPr>
        <w:t>以发酵酒为酒基的配制酒检验项目</w:t>
      </w:r>
    </w:p>
    <w:tbl>
      <w:tblPr>
        <w:tblW w:w="8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6"/>
        <w:gridCol w:w="3126"/>
        <w:gridCol w:w="2654"/>
        <w:gridCol w:w="1711"/>
      </w:tblGrid>
      <w:tr w:rsidR="00DC21E8">
        <w:trPr>
          <w:cantSplit/>
          <w:trHeight w:val="403"/>
          <w:tblHeader/>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序号</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检验项目</w:t>
            </w:r>
          </w:p>
        </w:tc>
        <w:tc>
          <w:tcPr>
            <w:tcW w:w="265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依据法律法规或标准</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检测方法</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360" w:lineRule="exact"/>
              <w:jc w:val="center"/>
              <w:rPr>
                <w:rFonts w:ascii="Times New Roman" w:eastAsia="方正仿宋简体" w:hAnsi="Times New Roman"/>
                <w:color w:val="000000" w:themeColor="text1"/>
              </w:rPr>
            </w:pPr>
            <w:r>
              <w:rPr>
                <w:rFonts w:ascii="Times New Roman" w:eastAsia="方正仿宋简体" w:hAnsi="Times New Roman"/>
                <w:color w:val="000000" w:themeColor="text1"/>
              </w:rPr>
              <w:t>1</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酒精度</w:t>
            </w:r>
          </w:p>
        </w:tc>
        <w:tc>
          <w:tcPr>
            <w:tcW w:w="2654" w:type="dxa"/>
            <w:tcBorders>
              <w:top w:val="single" w:sz="4" w:space="0" w:color="auto"/>
              <w:left w:val="single" w:sz="4" w:space="0" w:color="auto"/>
              <w:bottom w:val="single" w:sz="4" w:space="0" w:color="auto"/>
              <w:right w:val="single" w:sz="4" w:space="0" w:color="auto"/>
            </w:tcBorders>
            <w:vAlign w:val="center"/>
          </w:tcPr>
          <w:p w:rsidR="00DC21E8" w:rsidRDefault="00E111C2">
            <w:pPr>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产品明示标准及质量要求</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5009.225</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360" w:lineRule="exact"/>
              <w:jc w:val="center"/>
              <w:rPr>
                <w:rFonts w:ascii="Times New Roman" w:eastAsia="方正仿宋简体" w:hAnsi="Times New Roman"/>
                <w:color w:val="000000" w:themeColor="text1"/>
              </w:rPr>
            </w:pPr>
            <w:r>
              <w:rPr>
                <w:rFonts w:ascii="Times New Roman" w:eastAsia="方正仿宋简体" w:hAnsi="Times New Roman"/>
                <w:color w:val="000000" w:themeColor="text1"/>
              </w:rPr>
              <w:t>2</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苯甲酸及其钠盐（以苯甲酸计）</w:t>
            </w:r>
          </w:p>
        </w:tc>
        <w:tc>
          <w:tcPr>
            <w:tcW w:w="265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2760</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5009.28</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360" w:lineRule="exact"/>
              <w:jc w:val="center"/>
              <w:rPr>
                <w:rFonts w:ascii="Times New Roman" w:eastAsia="方正仿宋简体" w:hAnsi="Times New Roman"/>
                <w:color w:val="000000" w:themeColor="text1"/>
              </w:rPr>
            </w:pPr>
            <w:r>
              <w:rPr>
                <w:rFonts w:ascii="Times New Roman" w:eastAsia="方正仿宋简体" w:hAnsi="Times New Roman"/>
                <w:color w:val="000000" w:themeColor="text1"/>
              </w:rPr>
              <w:lastRenderedPageBreak/>
              <w:t>3</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山梨酸及其钾盐（以山梨酸计）</w:t>
            </w:r>
          </w:p>
        </w:tc>
        <w:tc>
          <w:tcPr>
            <w:tcW w:w="265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2760</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5009.28</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360" w:lineRule="exact"/>
              <w:jc w:val="center"/>
              <w:rPr>
                <w:rFonts w:ascii="Times New Roman" w:eastAsia="方正仿宋简体" w:hAnsi="Times New Roman"/>
                <w:color w:val="000000" w:themeColor="text1"/>
              </w:rPr>
            </w:pPr>
            <w:r>
              <w:rPr>
                <w:rFonts w:ascii="Times New Roman" w:eastAsia="方正仿宋简体" w:hAnsi="Times New Roman"/>
                <w:color w:val="000000" w:themeColor="text1"/>
              </w:rPr>
              <w:t>4</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糖精钠（以糖精计）</w:t>
            </w:r>
          </w:p>
        </w:tc>
        <w:tc>
          <w:tcPr>
            <w:tcW w:w="265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2760</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5009.28</w:t>
            </w:r>
          </w:p>
        </w:tc>
      </w:tr>
      <w:tr w:rsidR="00DC21E8">
        <w:trPr>
          <w:cantSplit/>
          <w:trHeight w:val="403"/>
          <w:jc w:val="center"/>
        </w:trPr>
        <w:tc>
          <w:tcPr>
            <w:tcW w:w="816" w:type="dxa"/>
            <w:vAlign w:val="center"/>
          </w:tcPr>
          <w:p w:rsidR="00DC21E8" w:rsidRDefault="00E111C2">
            <w:pPr>
              <w:overflowPunct w:val="0"/>
              <w:topLinePunct/>
              <w:spacing w:line="360" w:lineRule="exact"/>
              <w:jc w:val="center"/>
              <w:rPr>
                <w:rFonts w:ascii="Times New Roman" w:eastAsia="方正仿宋简体" w:hAnsi="Times New Roman"/>
                <w:color w:val="000000" w:themeColor="text1"/>
              </w:rPr>
            </w:pPr>
            <w:r>
              <w:rPr>
                <w:rFonts w:ascii="Times New Roman" w:eastAsia="方正仿宋简体" w:hAnsi="Times New Roman"/>
                <w:color w:val="000000" w:themeColor="text1"/>
              </w:rPr>
              <w:t>5</w:t>
            </w:r>
          </w:p>
        </w:tc>
        <w:tc>
          <w:tcPr>
            <w:tcW w:w="3126"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甜蜜素（以环己基氨基磺酸计）</w:t>
            </w:r>
          </w:p>
        </w:tc>
        <w:tc>
          <w:tcPr>
            <w:tcW w:w="2654" w:type="dxa"/>
            <w:vAlign w:val="center"/>
          </w:tcPr>
          <w:p w:rsidR="00DC21E8" w:rsidRDefault="00E111C2">
            <w:pPr>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2760</w:t>
            </w:r>
          </w:p>
        </w:tc>
        <w:tc>
          <w:tcPr>
            <w:tcW w:w="1711" w:type="dxa"/>
            <w:vAlign w:val="center"/>
          </w:tcPr>
          <w:p w:rsidR="00DC21E8" w:rsidRDefault="00E111C2">
            <w:pPr>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5009.97</w:t>
            </w:r>
          </w:p>
        </w:tc>
      </w:tr>
      <w:tr w:rsidR="00DC21E8">
        <w:trPr>
          <w:cantSplit/>
          <w:trHeight w:val="1280"/>
          <w:jc w:val="center"/>
        </w:trPr>
        <w:tc>
          <w:tcPr>
            <w:tcW w:w="816" w:type="dxa"/>
            <w:vAlign w:val="center"/>
          </w:tcPr>
          <w:p w:rsidR="00DC21E8" w:rsidRDefault="00E111C2">
            <w:pPr>
              <w:overflowPunct w:val="0"/>
              <w:topLinePunct/>
              <w:spacing w:line="360" w:lineRule="exact"/>
              <w:jc w:val="center"/>
              <w:rPr>
                <w:rFonts w:ascii="Times New Roman" w:eastAsia="方正仿宋简体" w:hAnsi="Times New Roman"/>
                <w:color w:val="000000" w:themeColor="text1"/>
              </w:rPr>
            </w:pPr>
            <w:r>
              <w:rPr>
                <w:rFonts w:ascii="Times New Roman" w:eastAsia="方正仿宋简体" w:hAnsi="Times New Roman"/>
                <w:color w:val="000000" w:themeColor="text1"/>
              </w:rPr>
              <w:t>6</w:t>
            </w:r>
          </w:p>
        </w:tc>
        <w:tc>
          <w:tcPr>
            <w:tcW w:w="3126"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合成着色剂（柠檬黄、日落黄、胭脂红、苋菜红、亮蓝、新红、赤藓红）</w:t>
            </w:r>
            <w:r>
              <w:rPr>
                <w:rFonts w:ascii="Times New Roman" w:eastAsia="仿宋_GB2312" w:hAnsi="Times New Roman"/>
                <w:color w:val="000000" w:themeColor="text1"/>
                <w:vertAlign w:val="superscript"/>
              </w:rPr>
              <w:t>a</w:t>
            </w:r>
          </w:p>
        </w:tc>
        <w:tc>
          <w:tcPr>
            <w:tcW w:w="2654" w:type="dxa"/>
            <w:vAlign w:val="center"/>
          </w:tcPr>
          <w:p w:rsidR="00DC21E8" w:rsidRDefault="00E111C2">
            <w:pPr>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2760</w:t>
            </w:r>
          </w:p>
        </w:tc>
        <w:tc>
          <w:tcPr>
            <w:tcW w:w="1711" w:type="dxa"/>
            <w:vAlign w:val="center"/>
          </w:tcPr>
          <w:p w:rsidR="00DC21E8" w:rsidRDefault="00E111C2">
            <w:pPr>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5009.35</w:t>
            </w:r>
          </w:p>
        </w:tc>
      </w:tr>
      <w:tr w:rsidR="00DC21E8">
        <w:trPr>
          <w:cantSplit/>
          <w:trHeight w:val="403"/>
          <w:jc w:val="center"/>
        </w:trPr>
        <w:tc>
          <w:tcPr>
            <w:tcW w:w="816" w:type="dxa"/>
            <w:vAlign w:val="center"/>
          </w:tcPr>
          <w:p w:rsidR="00DC21E8" w:rsidRDefault="00E111C2">
            <w:pPr>
              <w:overflowPunct w:val="0"/>
              <w:topLinePunct/>
              <w:spacing w:line="360" w:lineRule="exact"/>
              <w:jc w:val="center"/>
              <w:rPr>
                <w:rFonts w:ascii="Times New Roman" w:eastAsia="方正仿宋简体" w:hAnsi="Times New Roman"/>
                <w:color w:val="000000" w:themeColor="text1"/>
              </w:rPr>
            </w:pPr>
            <w:r>
              <w:rPr>
                <w:rFonts w:ascii="Times New Roman" w:eastAsia="方正仿宋简体" w:hAnsi="Times New Roman"/>
                <w:color w:val="000000" w:themeColor="text1"/>
              </w:rPr>
              <w:t>7</w:t>
            </w:r>
          </w:p>
        </w:tc>
        <w:tc>
          <w:tcPr>
            <w:tcW w:w="3126"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铅（以</w:t>
            </w:r>
            <w:r>
              <w:rPr>
                <w:rFonts w:ascii="Times New Roman" w:eastAsia="仿宋_GB2312" w:hAnsi="Times New Roman"/>
                <w:color w:val="000000" w:themeColor="text1"/>
              </w:rPr>
              <w:t>Pb</w:t>
            </w:r>
            <w:r>
              <w:rPr>
                <w:rFonts w:ascii="Times New Roman" w:eastAsia="仿宋_GB2312" w:hAnsi="Times New Roman"/>
                <w:color w:val="000000" w:themeColor="text1"/>
              </w:rPr>
              <w:t>计）</w:t>
            </w:r>
            <w:r>
              <w:rPr>
                <w:rFonts w:ascii="Times New Roman" w:eastAsia="仿宋_GB2312" w:hAnsi="Times New Roman"/>
                <w:color w:val="000000" w:themeColor="text1"/>
                <w:vertAlign w:val="superscript"/>
              </w:rPr>
              <w:t>b</w:t>
            </w:r>
          </w:p>
        </w:tc>
        <w:tc>
          <w:tcPr>
            <w:tcW w:w="2654"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2758</w:t>
            </w:r>
          </w:p>
          <w:p w:rsidR="00DC21E8" w:rsidRDefault="00E111C2">
            <w:pPr>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2762</w:t>
            </w:r>
          </w:p>
        </w:tc>
        <w:tc>
          <w:tcPr>
            <w:tcW w:w="1711" w:type="dxa"/>
            <w:vAlign w:val="center"/>
          </w:tcPr>
          <w:p w:rsidR="00DC21E8" w:rsidRDefault="00E111C2">
            <w:pPr>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5009.12</w:t>
            </w:r>
          </w:p>
        </w:tc>
      </w:tr>
      <w:tr w:rsidR="00DC21E8">
        <w:trPr>
          <w:cantSplit/>
          <w:trHeight w:val="403"/>
          <w:jc w:val="center"/>
        </w:trPr>
        <w:tc>
          <w:tcPr>
            <w:tcW w:w="816" w:type="dxa"/>
            <w:vAlign w:val="center"/>
          </w:tcPr>
          <w:p w:rsidR="00DC21E8" w:rsidRDefault="00E111C2">
            <w:pPr>
              <w:overflowPunct w:val="0"/>
              <w:topLinePunct/>
              <w:spacing w:line="360" w:lineRule="exact"/>
              <w:jc w:val="center"/>
              <w:rPr>
                <w:rFonts w:ascii="Times New Roman" w:eastAsia="方正仿宋简体" w:hAnsi="Times New Roman"/>
                <w:color w:val="000000" w:themeColor="text1"/>
              </w:rPr>
            </w:pPr>
            <w:r>
              <w:rPr>
                <w:rFonts w:ascii="Times New Roman" w:eastAsia="方正仿宋简体" w:hAnsi="Times New Roman"/>
                <w:color w:val="000000" w:themeColor="text1"/>
              </w:rPr>
              <w:t>8</w:t>
            </w:r>
          </w:p>
        </w:tc>
        <w:tc>
          <w:tcPr>
            <w:tcW w:w="3126"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二氧化硫残留量</w:t>
            </w:r>
          </w:p>
        </w:tc>
        <w:tc>
          <w:tcPr>
            <w:tcW w:w="2654"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w:t>
            </w:r>
            <w:r>
              <w:rPr>
                <w:rFonts w:ascii="Times New Roman" w:eastAsia="仿宋_GB2312" w:hAnsi="Times New Roman" w:hint="eastAsia"/>
                <w:color w:val="000000" w:themeColor="text1"/>
              </w:rPr>
              <w:t xml:space="preserve"> </w:t>
            </w:r>
            <w:r>
              <w:rPr>
                <w:rFonts w:ascii="Times New Roman" w:eastAsia="仿宋_GB2312" w:hAnsi="Times New Roman"/>
                <w:color w:val="000000" w:themeColor="text1"/>
              </w:rPr>
              <w:t>2760</w:t>
            </w:r>
          </w:p>
        </w:tc>
        <w:tc>
          <w:tcPr>
            <w:tcW w:w="1711" w:type="dxa"/>
            <w:vAlign w:val="center"/>
          </w:tcPr>
          <w:p w:rsidR="00DC21E8" w:rsidRDefault="00E111C2">
            <w:pPr>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5009.34</w:t>
            </w:r>
          </w:p>
        </w:tc>
      </w:tr>
      <w:tr w:rsidR="00DC21E8">
        <w:trPr>
          <w:cantSplit/>
          <w:trHeight w:val="403"/>
          <w:jc w:val="center"/>
        </w:trPr>
        <w:tc>
          <w:tcPr>
            <w:tcW w:w="8307" w:type="dxa"/>
            <w:gridSpan w:val="4"/>
            <w:vAlign w:val="center"/>
          </w:tcPr>
          <w:p w:rsidR="00DC21E8" w:rsidRDefault="00E111C2">
            <w:pPr>
              <w:rPr>
                <w:rFonts w:ascii="Times New Roman" w:eastAsia="仿宋_GB2312" w:hAnsi="Times New Roman"/>
                <w:color w:val="000000" w:themeColor="text1"/>
              </w:rPr>
            </w:pPr>
            <w:r>
              <w:rPr>
                <w:rFonts w:ascii="Times New Roman" w:eastAsia="仿宋_GB2312" w:hAnsi="Times New Roman"/>
                <w:color w:val="000000" w:themeColor="text1"/>
              </w:rPr>
              <w:t>注：</w:t>
            </w:r>
            <w:r>
              <w:rPr>
                <w:rFonts w:ascii="Times New Roman" w:eastAsia="仿宋_GB2312" w:hAnsi="Times New Roman"/>
                <w:color w:val="000000" w:themeColor="text1"/>
              </w:rPr>
              <w:t xml:space="preserve">a. </w:t>
            </w:r>
            <w:r>
              <w:rPr>
                <w:rFonts w:ascii="Times New Roman" w:eastAsia="仿宋_GB2312" w:hAnsi="Times New Roman"/>
                <w:color w:val="000000" w:themeColor="text1"/>
              </w:rPr>
              <w:t>视产品具体色泽而定</w:t>
            </w:r>
            <w:r>
              <w:rPr>
                <w:rFonts w:ascii="Times New Roman" w:eastAsia="仿宋_GB2312" w:hAnsi="Times New Roman" w:hint="eastAsia"/>
                <w:color w:val="000000" w:themeColor="text1"/>
              </w:rPr>
              <w:t>；</w:t>
            </w:r>
          </w:p>
          <w:p w:rsidR="00DC21E8" w:rsidRDefault="00E111C2">
            <w:pPr>
              <w:overflowPunct w:val="0"/>
              <w:topLinePunct/>
              <w:spacing w:line="360" w:lineRule="exact"/>
              <w:ind w:firstLineChars="200" w:firstLine="420"/>
              <w:jc w:val="left"/>
              <w:rPr>
                <w:rFonts w:ascii="Times New Roman" w:hAnsi="Times New Roman"/>
                <w:color w:val="000000" w:themeColor="text1"/>
              </w:rPr>
            </w:pPr>
            <w:r>
              <w:rPr>
                <w:rFonts w:ascii="Times New Roman" w:eastAsia="仿宋_GB2312" w:hAnsi="Times New Roman"/>
                <w:color w:val="000000" w:themeColor="text1"/>
              </w:rPr>
              <w:t xml:space="preserve">b. </w:t>
            </w:r>
            <w:r>
              <w:rPr>
                <w:rFonts w:ascii="Times New Roman" w:eastAsia="仿宋_GB2312" w:hAnsi="Times New Roman"/>
                <w:color w:val="000000" w:themeColor="text1"/>
              </w:rPr>
              <w:t>生产日期在</w:t>
            </w:r>
            <w:r>
              <w:rPr>
                <w:rFonts w:ascii="Times New Roman" w:eastAsia="仿宋_GB2312" w:hAnsi="Times New Roman"/>
                <w:color w:val="000000" w:themeColor="text1"/>
              </w:rPr>
              <w:t>2013</w:t>
            </w:r>
            <w:r>
              <w:rPr>
                <w:rFonts w:ascii="Times New Roman" w:eastAsia="仿宋_GB2312" w:hAnsi="Times New Roman"/>
                <w:color w:val="000000" w:themeColor="text1"/>
              </w:rPr>
              <w:t>年</w:t>
            </w:r>
            <w:r>
              <w:rPr>
                <w:rFonts w:ascii="Times New Roman" w:eastAsia="仿宋_GB2312" w:hAnsi="Times New Roman"/>
                <w:color w:val="000000" w:themeColor="text1"/>
              </w:rPr>
              <w:t>2</w:t>
            </w:r>
            <w:r>
              <w:rPr>
                <w:rFonts w:ascii="Times New Roman" w:eastAsia="仿宋_GB2312" w:hAnsi="Times New Roman"/>
                <w:color w:val="000000" w:themeColor="text1"/>
              </w:rPr>
              <w:t>月</w:t>
            </w:r>
            <w:r>
              <w:rPr>
                <w:rFonts w:ascii="Times New Roman" w:eastAsia="仿宋_GB2312" w:hAnsi="Times New Roman"/>
                <w:color w:val="000000" w:themeColor="text1"/>
              </w:rPr>
              <w:t>1</w:t>
            </w:r>
            <w:r>
              <w:rPr>
                <w:rFonts w:ascii="Times New Roman" w:eastAsia="仿宋_GB2312" w:hAnsi="Times New Roman"/>
                <w:color w:val="000000" w:themeColor="text1"/>
              </w:rPr>
              <w:t>日之前的产品依据</w:t>
            </w:r>
            <w:r>
              <w:rPr>
                <w:rFonts w:ascii="Times New Roman" w:eastAsia="仿宋_GB2312" w:hAnsi="Times New Roman"/>
                <w:color w:val="000000" w:themeColor="text1"/>
              </w:rPr>
              <w:t>GB 2758-2005</w:t>
            </w:r>
            <w:r>
              <w:rPr>
                <w:rFonts w:ascii="Times New Roman" w:eastAsia="仿宋_GB2312" w:hAnsi="Times New Roman"/>
                <w:color w:val="000000" w:themeColor="text1"/>
              </w:rPr>
              <w:t>判定，生产日期在</w:t>
            </w:r>
            <w:r>
              <w:rPr>
                <w:rFonts w:ascii="Times New Roman" w:eastAsia="仿宋_GB2312" w:hAnsi="Times New Roman"/>
                <w:color w:val="000000" w:themeColor="text1"/>
              </w:rPr>
              <w:t>2013</w:t>
            </w:r>
            <w:r>
              <w:rPr>
                <w:rFonts w:ascii="Times New Roman" w:eastAsia="仿宋_GB2312" w:hAnsi="Times New Roman"/>
                <w:color w:val="000000" w:themeColor="text1"/>
              </w:rPr>
              <w:t>年</w:t>
            </w:r>
            <w:r>
              <w:rPr>
                <w:rFonts w:ascii="Times New Roman" w:eastAsia="仿宋_GB2312" w:hAnsi="Times New Roman"/>
                <w:color w:val="000000" w:themeColor="text1"/>
              </w:rPr>
              <w:t>6</w:t>
            </w:r>
            <w:r>
              <w:rPr>
                <w:rFonts w:ascii="Times New Roman" w:eastAsia="仿宋_GB2312" w:hAnsi="Times New Roman"/>
                <w:color w:val="000000" w:themeColor="text1"/>
              </w:rPr>
              <w:t>月</w:t>
            </w:r>
            <w:r>
              <w:rPr>
                <w:rFonts w:ascii="Times New Roman" w:eastAsia="仿宋_GB2312" w:hAnsi="Times New Roman"/>
                <w:color w:val="000000" w:themeColor="text1"/>
              </w:rPr>
              <w:t>1</w:t>
            </w:r>
            <w:r>
              <w:rPr>
                <w:rFonts w:ascii="Times New Roman" w:eastAsia="仿宋_GB2312" w:hAnsi="Times New Roman"/>
                <w:color w:val="000000" w:themeColor="text1"/>
              </w:rPr>
              <w:t>日（含）之后</w:t>
            </w:r>
            <w:r>
              <w:rPr>
                <w:rFonts w:ascii="Times New Roman" w:eastAsia="仿宋_GB2312" w:hAnsi="Times New Roman"/>
                <w:color w:val="000000" w:themeColor="text1"/>
              </w:rPr>
              <w:t>2017</w:t>
            </w:r>
            <w:r>
              <w:rPr>
                <w:rFonts w:ascii="Times New Roman" w:eastAsia="仿宋_GB2312" w:hAnsi="Times New Roman" w:hint="eastAsia"/>
                <w:color w:val="000000" w:themeColor="text1"/>
              </w:rPr>
              <w:t>年</w:t>
            </w:r>
            <w:r>
              <w:rPr>
                <w:rFonts w:ascii="Times New Roman" w:eastAsia="仿宋_GB2312" w:hAnsi="Times New Roman"/>
                <w:color w:val="000000" w:themeColor="text1"/>
              </w:rPr>
              <w:t>9</w:t>
            </w:r>
            <w:r>
              <w:rPr>
                <w:rFonts w:ascii="Times New Roman" w:eastAsia="仿宋_GB2312" w:hAnsi="Times New Roman" w:hint="eastAsia"/>
                <w:color w:val="000000" w:themeColor="text1"/>
              </w:rPr>
              <w:t>月</w:t>
            </w:r>
            <w:r>
              <w:rPr>
                <w:rFonts w:ascii="Times New Roman" w:eastAsia="仿宋_GB2312" w:hAnsi="Times New Roman"/>
                <w:color w:val="000000" w:themeColor="text1"/>
              </w:rPr>
              <w:t>17</w:t>
            </w:r>
            <w:r>
              <w:rPr>
                <w:rFonts w:ascii="Times New Roman" w:eastAsia="仿宋_GB2312" w:hAnsi="Times New Roman" w:hint="eastAsia"/>
                <w:color w:val="000000" w:themeColor="text1"/>
              </w:rPr>
              <w:t>日之前的产品依据</w:t>
            </w:r>
            <w:r>
              <w:rPr>
                <w:rFonts w:ascii="Times New Roman" w:eastAsia="仿宋_GB2312" w:hAnsi="Times New Roman"/>
                <w:color w:val="000000" w:themeColor="text1"/>
              </w:rPr>
              <w:t>GB 2762-2012</w:t>
            </w:r>
            <w:r>
              <w:rPr>
                <w:rFonts w:ascii="Times New Roman" w:eastAsia="仿宋_GB2312" w:hAnsi="Times New Roman" w:hint="eastAsia"/>
                <w:color w:val="000000" w:themeColor="text1"/>
              </w:rPr>
              <w:t>判定，生产日期在</w:t>
            </w:r>
            <w:r>
              <w:rPr>
                <w:rFonts w:ascii="Times New Roman" w:eastAsia="仿宋_GB2312" w:hAnsi="Times New Roman"/>
                <w:color w:val="000000" w:themeColor="text1"/>
              </w:rPr>
              <w:t>2017</w:t>
            </w:r>
            <w:r>
              <w:rPr>
                <w:rFonts w:ascii="Times New Roman" w:eastAsia="仿宋_GB2312" w:hAnsi="Times New Roman" w:hint="eastAsia"/>
                <w:color w:val="000000" w:themeColor="text1"/>
              </w:rPr>
              <w:t>年</w:t>
            </w:r>
            <w:r>
              <w:rPr>
                <w:rFonts w:ascii="Times New Roman" w:eastAsia="仿宋_GB2312" w:hAnsi="Times New Roman"/>
                <w:color w:val="000000" w:themeColor="text1"/>
              </w:rPr>
              <w:t>9</w:t>
            </w:r>
            <w:r>
              <w:rPr>
                <w:rFonts w:ascii="Times New Roman" w:eastAsia="仿宋_GB2312" w:hAnsi="Times New Roman" w:hint="eastAsia"/>
                <w:color w:val="000000" w:themeColor="text1"/>
              </w:rPr>
              <w:t>月</w:t>
            </w:r>
            <w:r>
              <w:rPr>
                <w:rFonts w:ascii="Times New Roman" w:eastAsia="仿宋_GB2312" w:hAnsi="Times New Roman"/>
                <w:color w:val="000000" w:themeColor="text1"/>
              </w:rPr>
              <w:t>17</w:t>
            </w:r>
            <w:r>
              <w:rPr>
                <w:rFonts w:ascii="Times New Roman" w:eastAsia="仿宋_GB2312" w:hAnsi="Times New Roman" w:hint="eastAsia"/>
                <w:color w:val="000000" w:themeColor="text1"/>
              </w:rPr>
              <w:t>日（含）之后的产品依据</w:t>
            </w:r>
            <w:r>
              <w:rPr>
                <w:rFonts w:ascii="Times New Roman" w:eastAsia="仿宋_GB2312" w:hAnsi="Times New Roman"/>
                <w:color w:val="000000" w:themeColor="text1"/>
              </w:rPr>
              <w:t xml:space="preserve"> GB 2762-2017</w:t>
            </w:r>
            <w:r>
              <w:rPr>
                <w:rFonts w:ascii="Times New Roman" w:eastAsia="仿宋_GB2312" w:hAnsi="Times New Roman" w:hint="eastAsia"/>
                <w:color w:val="000000" w:themeColor="text1"/>
              </w:rPr>
              <w:t>判定。</w:t>
            </w:r>
          </w:p>
        </w:tc>
      </w:tr>
    </w:tbl>
    <w:p w:rsidR="00DC21E8" w:rsidRDefault="00E111C2" w:rsidP="00C867C2">
      <w:pPr>
        <w:overflowPunct w:val="0"/>
        <w:topLinePunct/>
        <w:snapToGrid w:val="0"/>
        <w:spacing w:beforeLines="50" w:afterLines="50" w:line="360" w:lineRule="exact"/>
        <w:ind w:firstLineChars="200" w:firstLine="422"/>
        <w:rPr>
          <w:rFonts w:ascii="Times New Roman" w:eastAsia="黑体" w:hAnsi="Times New Roman"/>
          <w:b/>
          <w:bCs/>
          <w:color w:val="000000" w:themeColor="text1"/>
        </w:rPr>
      </w:pPr>
      <w:r>
        <w:rPr>
          <w:rFonts w:ascii="Times New Roman" w:eastAsia="黑体" w:hAnsi="Times New Roman"/>
          <w:b/>
          <w:bCs/>
          <w:color w:val="000000" w:themeColor="text1"/>
        </w:rPr>
        <w:t xml:space="preserve">6.6 </w:t>
      </w:r>
      <w:r>
        <w:rPr>
          <w:rFonts w:ascii="Times New Roman" w:eastAsia="黑体" w:hAnsi="Times New Roman"/>
          <w:b/>
          <w:bCs/>
          <w:color w:val="000000" w:themeColor="text1"/>
        </w:rPr>
        <w:t>判定原则与结论</w:t>
      </w:r>
    </w:p>
    <w:p w:rsidR="00DC21E8" w:rsidRDefault="00E111C2">
      <w:pPr>
        <w:overflowPunct w:val="0"/>
        <w:topLinePunct/>
        <w:spacing w:line="34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原则上按照细则中检验项目依据的法律法规或标准要求判定，若被检产品明示标准和质量要求高于该要求时，应按被检产品明示标准和质量要求判定。</w:t>
      </w:r>
    </w:p>
    <w:p w:rsidR="00DC21E8" w:rsidRDefault="00E111C2">
      <w:pPr>
        <w:overflowPunct w:val="0"/>
        <w:topLinePunct/>
        <w:snapToGrid w:val="0"/>
        <w:spacing w:line="34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出具抽检检验报告，检验报告中检验结论按如下方式作出判定：</w:t>
      </w:r>
    </w:p>
    <w:p w:rsidR="00DC21E8" w:rsidRDefault="00E111C2">
      <w:pPr>
        <w:overflowPunct w:val="0"/>
        <w:topLinePunct/>
        <w:snapToGrid w:val="0"/>
        <w:spacing w:line="34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6.6.1 </w:t>
      </w:r>
      <w:r>
        <w:rPr>
          <w:rFonts w:ascii="Times New Roman" w:eastAsia="仿宋_GB2312" w:hAnsi="Times New Roman"/>
          <w:color w:val="000000" w:themeColor="text1"/>
        </w:rPr>
        <w:t>检验项目全部符合相应依据的法律法规或标准要求的，检验结论为：</w:t>
      </w:r>
      <w:r>
        <w:rPr>
          <w:rFonts w:ascii="Times New Roman" w:eastAsia="仿宋_GB2312" w:hAnsi="Times New Roman"/>
          <w:color w:val="000000" w:themeColor="text1"/>
        </w:rPr>
        <w:t>“</w:t>
      </w:r>
      <w:r>
        <w:rPr>
          <w:rFonts w:ascii="Times New Roman" w:eastAsia="仿宋_GB2312" w:hAnsi="Times New Roman"/>
          <w:color w:val="000000" w:themeColor="text1"/>
        </w:rPr>
        <w:t>经抽样检验，所检项目符合</w:t>
      </w:r>
      <w:r>
        <w:rPr>
          <w:rFonts w:ascii="Times New Roman" w:eastAsia="仿宋_GB2312" w:hAnsi="Times New Roman"/>
          <w:color w:val="000000" w:themeColor="text1"/>
        </w:rPr>
        <w:t>××××</w:t>
      </w:r>
      <w:r>
        <w:rPr>
          <w:rFonts w:ascii="Times New Roman" w:eastAsia="仿宋_GB2312" w:hAnsi="Times New Roman"/>
          <w:color w:val="000000" w:themeColor="text1"/>
        </w:rPr>
        <w:t>要求</w:t>
      </w:r>
      <w:r>
        <w:rPr>
          <w:rFonts w:ascii="Times New Roman" w:eastAsia="仿宋_GB2312" w:hAnsi="Times New Roman"/>
          <w:color w:val="000000" w:themeColor="text1"/>
        </w:rPr>
        <w:t>”</w:t>
      </w:r>
      <w:r>
        <w:rPr>
          <w:rFonts w:ascii="Times New Roman" w:eastAsia="仿宋_GB2312" w:hAnsi="Times New Roman"/>
          <w:color w:val="000000" w:themeColor="text1"/>
        </w:rPr>
        <w:t>。</w:t>
      </w:r>
    </w:p>
    <w:p w:rsidR="00DC21E8" w:rsidRDefault="00E111C2">
      <w:pPr>
        <w:overflowPunct w:val="0"/>
        <w:topLinePunct/>
        <w:snapToGrid w:val="0"/>
        <w:spacing w:line="34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6.6.2 </w:t>
      </w:r>
      <w:r>
        <w:rPr>
          <w:rFonts w:ascii="Times New Roman" w:eastAsia="仿宋_GB2312" w:hAnsi="Times New Roman"/>
          <w:color w:val="000000" w:themeColor="text1"/>
        </w:rPr>
        <w:t>检验项目有不符合相应依据的法律法规或标准要求的，检验结论为：</w:t>
      </w:r>
      <w:r>
        <w:rPr>
          <w:rFonts w:ascii="Times New Roman" w:eastAsia="仿宋_GB2312" w:hAnsi="Times New Roman"/>
          <w:color w:val="000000" w:themeColor="text1"/>
        </w:rPr>
        <w:t>“</w:t>
      </w:r>
      <w:r>
        <w:rPr>
          <w:rFonts w:ascii="Times New Roman" w:eastAsia="仿宋_GB2312" w:hAnsi="Times New Roman"/>
          <w:color w:val="000000" w:themeColor="text1"/>
        </w:rPr>
        <w:t>经抽样检验，</w:t>
      </w:r>
      <w:r>
        <w:rPr>
          <w:rFonts w:ascii="Times New Roman" w:eastAsia="仿宋_GB2312" w:hAnsi="Times New Roman"/>
          <w:color w:val="000000" w:themeColor="text1"/>
        </w:rPr>
        <w:t>××</w:t>
      </w:r>
      <w:r>
        <w:rPr>
          <w:rFonts w:ascii="Times New Roman" w:eastAsia="仿宋_GB2312" w:hAnsi="Times New Roman"/>
          <w:color w:val="000000" w:themeColor="text1"/>
        </w:rPr>
        <w:t>项目不符合</w:t>
      </w:r>
      <w:r>
        <w:rPr>
          <w:rFonts w:ascii="Times New Roman" w:eastAsia="仿宋_GB2312" w:hAnsi="Times New Roman"/>
          <w:color w:val="000000" w:themeColor="text1"/>
        </w:rPr>
        <w:t>××××</w:t>
      </w:r>
      <w:r>
        <w:rPr>
          <w:rFonts w:ascii="Times New Roman" w:eastAsia="仿宋_GB2312" w:hAnsi="Times New Roman"/>
          <w:color w:val="000000" w:themeColor="text1"/>
        </w:rPr>
        <w:t>要求，检验结论为不合格</w:t>
      </w:r>
      <w:r>
        <w:rPr>
          <w:rFonts w:ascii="Times New Roman" w:eastAsia="仿宋_GB2312" w:hAnsi="Times New Roman"/>
          <w:color w:val="000000" w:themeColor="text1"/>
        </w:rPr>
        <w:t>”</w:t>
      </w:r>
      <w:r>
        <w:rPr>
          <w:rFonts w:ascii="Times New Roman" w:eastAsia="仿宋_GB2312" w:hAnsi="Times New Roman"/>
          <w:color w:val="000000" w:themeColor="text1"/>
        </w:rPr>
        <w:t>。</w:t>
      </w:r>
    </w:p>
    <w:p w:rsidR="00DC21E8" w:rsidRDefault="00E111C2">
      <w:pPr>
        <w:pStyle w:val="2"/>
        <w:rPr>
          <w:color w:val="000000" w:themeColor="text1"/>
        </w:rPr>
      </w:pPr>
      <w:bookmarkStart w:id="384" w:name="_Toc295"/>
      <w:bookmarkStart w:id="385" w:name="_Toc26991"/>
      <w:bookmarkStart w:id="386" w:name="_Toc412738143"/>
      <w:bookmarkStart w:id="387" w:name="_Toc27867"/>
      <w:bookmarkStart w:id="388" w:name="_Toc383786819"/>
      <w:bookmarkStart w:id="389" w:name="_Toc27886"/>
      <w:bookmarkStart w:id="390" w:name="_Toc27838"/>
      <w:bookmarkStart w:id="391" w:name="_Toc470182922"/>
      <w:bookmarkStart w:id="392" w:name="_Toc13723"/>
      <w:bookmarkStart w:id="393" w:name="_Toc25834"/>
      <w:r>
        <w:rPr>
          <w:color w:val="000000" w:themeColor="text1"/>
        </w:rPr>
        <w:t xml:space="preserve">7 </w:t>
      </w:r>
      <w:r>
        <w:rPr>
          <w:color w:val="000000" w:themeColor="text1"/>
        </w:rPr>
        <w:t>其他蒸馏酒</w:t>
      </w:r>
      <w:bookmarkEnd w:id="384"/>
      <w:bookmarkEnd w:id="385"/>
      <w:bookmarkEnd w:id="386"/>
      <w:bookmarkEnd w:id="387"/>
      <w:bookmarkEnd w:id="388"/>
      <w:bookmarkEnd w:id="389"/>
      <w:bookmarkEnd w:id="390"/>
      <w:bookmarkEnd w:id="391"/>
      <w:bookmarkEnd w:id="392"/>
      <w:bookmarkEnd w:id="393"/>
    </w:p>
    <w:p w:rsidR="00DC21E8" w:rsidRDefault="00E111C2" w:rsidP="00C867C2">
      <w:pPr>
        <w:overflowPunct w:val="0"/>
        <w:topLinePunct/>
        <w:snapToGrid w:val="0"/>
        <w:spacing w:beforeLines="50" w:afterLines="50" w:line="340" w:lineRule="exact"/>
        <w:ind w:firstLineChars="200" w:firstLine="422"/>
        <w:rPr>
          <w:rFonts w:ascii="Times New Roman" w:eastAsia="黑体" w:hAnsi="Times New Roman"/>
          <w:b/>
          <w:bCs/>
          <w:color w:val="000000" w:themeColor="text1"/>
        </w:rPr>
      </w:pPr>
      <w:r>
        <w:rPr>
          <w:rFonts w:ascii="Times New Roman" w:eastAsia="黑体" w:hAnsi="Times New Roman"/>
          <w:b/>
          <w:bCs/>
          <w:color w:val="000000" w:themeColor="text1"/>
        </w:rPr>
        <w:t xml:space="preserve">7.1 </w:t>
      </w:r>
      <w:r>
        <w:rPr>
          <w:rFonts w:ascii="Times New Roman" w:eastAsia="黑体" w:hAnsi="Times New Roman"/>
          <w:b/>
          <w:bCs/>
          <w:color w:val="000000" w:themeColor="text1"/>
        </w:rPr>
        <w:t>适用范围</w:t>
      </w:r>
    </w:p>
    <w:p w:rsidR="00DC21E8" w:rsidRDefault="00E111C2">
      <w:pPr>
        <w:overflowPunct w:val="0"/>
        <w:topLinePunct/>
        <w:snapToGrid w:val="0"/>
        <w:spacing w:line="34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rPr>
        <w:t>本细则</w:t>
      </w:r>
      <w:r>
        <w:rPr>
          <w:rFonts w:ascii="Times New Roman" w:eastAsia="仿宋_GB2312" w:hAnsi="Times New Roman"/>
          <w:color w:val="000000" w:themeColor="text1"/>
          <w:kern w:val="0"/>
        </w:rPr>
        <w:t>适用于其他蒸馏酒（白酒除外）食品安全监督抽检。</w:t>
      </w:r>
    </w:p>
    <w:p w:rsidR="00DC21E8" w:rsidRDefault="00E111C2" w:rsidP="00C867C2">
      <w:pPr>
        <w:overflowPunct w:val="0"/>
        <w:topLinePunct/>
        <w:snapToGrid w:val="0"/>
        <w:spacing w:beforeLines="50" w:afterLines="50" w:line="340" w:lineRule="exact"/>
        <w:ind w:firstLineChars="200" w:firstLine="422"/>
        <w:rPr>
          <w:rFonts w:ascii="Times New Roman" w:eastAsia="黑体" w:hAnsi="Times New Roman"/>
          <w:b/>
          <w:bCs/>
          <w:color w:val="000000" w:themeColor="text1"/>
        </w:rPr>
      </w:pPr>
      <w:r>
        <w:rPr>
          <w:rFonts w:ascii="Times New Roman" w:eastAsia="黑体" w:hAnsi="Times New Roman"/>
          <w:b/>
          <w:bCs/>
          <w:color w:val="000000" w:themeColor="text1"/>
        </w:rPr>
        <w:t xml:space="preserve">7.2 </w:t>
      </w:r>
      <w:r>
        <w:rPr>
          <w:rFonts w:ascii="Times New Roman" w:eastAsia="黑体" w:hAnsi="Times New Roman"/>
          <w:b/>
          <w:bCs/>
          <w:color w:val="000000" w:themeColor="text1"/>
        </w:rPr>
        <w:t>产品种类</w:t>
      </w:r>
    </w:p>
    <w:p w:rsidR="00DC21E8" w:rsidRDefault="00E111C2">
      <w:pPr>
        <w:overflowPunct w:val="0"/>
        <w:topLinePunct/>
        <w:snapToGrid w:val="0"/>
        <w:spacing w:before="156" w:after="156" w:line="34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白兰地、威士忌、伏特加、朗姆酒、杜松子酒（金酒）、奶酒（蒸馏型）等。</w:t>
      </w:r>
    </w:p>
    <w:p w:rsidR="00DC21E8" w:rsidRDefault="00E111C2" w:rsidP="00C867C2">
      <w:pPr>
        <w:overflowPunct w:val="0"/>
        <w:topLinePunct/>
        <w:snapToGrid w:val="0"/>
        <w:spacing w:beforeLines="50" w:afterLines="50" w:line="360" w:lineRule="exact"/>
        <w:ind w:firstLineChars="200" w:firstLine="422"/>
        <w:rPr>
          <w:rFonts w:ascii="Times New Roman" w:eastAsia="黑体" w:hAnsi="Times New Roman"/>
          <w:b/>
          <w:bCs/>
          <w:color w:val="000000" w:themeColor="text1"/>
        </w:rPr>
      </w:pPr>
      <w:r>
        <w:rPr>
          <w:rFonts w:ascii="Times New Roman" w:eastAsia="黑体" w:hAnsi="Times New Roman"/>
          <w:b/>
          <w:bCs/>
          <w:color w:val="000000" w:themeColor="text1"/>
        </w:rPr>
        <w:t xml:space="preserve">7.3 </w:t>
      </w:r>
      <w:r>
        <w:rPr>
          <w:rFonts w:ascii="Times New Roman" w:eastAsia="黑体" w:hAnsi="Times New Roman"/>
          <w:b/>
          <w:bCs/>
          <w:color w:val="000000" w:themeColor="text1"/>
        </w:rPr>
        <w:t>检验依据</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下列文件凡是注明日期的，其随后所有的修改单或修订版均不适用于本细则。凡是不注明日期的，其最新版本适用于本细则。</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hint="eastAsia"/>
          <w:color w:val="000000" w:themeColor="text1"/>
          <w:kern w:val="0"/>
        </w:rPr>
        <w:t xml:space="preserve">GB 2757-1981 </w:t>
      </w:r>
      <w:r>
        <w:rPr>
          <w:rFonts w:ascii="Times New Roman" w:eastAsia="仿宋_GB2312" w:hAnsi="Times New Roman" w:hint="eastAsia"/>
          <w:color w:val="000000" w:themeColor="text1"/>
          <w:kern w:val="0"/>
        </w:rPr>
        <w:t>蒸馏酒及配制酒卫生标准</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 xml:space="preserve">GB 2757 </w:t>
      </w:r>
      <w:r>
        <w:rPr>
          <w:rFonts w:ascii="Times New Roman" w:eastAsia="仿宋_GB2312" w:hAnsi="Times New Roman"/>
          <w:color w:val="000000" w:themeColor="text1"/>
          <w:kern w:val="0"/>
        </w:rPr>
        <w:t>食品安全国家标准</w:t>
      </w:r>
      <w:r>
        <w:rPr>
          <w:rFonts w:ascii="Times New Roman" w:eastAsia="仿宋_GB2312" w:hAnsi="Times New Roman"/>
          <w:color w:val="000000" w:themeColor="text1"/>
          <w:kern w:val="0"/>
        </w:rPr>
        <w:t xml:space="preserve"> </w:t>
      </w:r>
      <w:r>
        <w:rPr>
          <w:rFonts w:ascii="Times New Roman" w:eastAsia="仿宋_GB2312" w:hAnsi="Times New Roman"/>
          <w:color w:val="000000" w:themeColor="text1"/>
          <w:kern w:val="0"/>
        </w:rPr>
        <w:t>蒸馏酒及其配制酒</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lastRenderedPageBreak/>
        <w:t xml:space="preserve">GB 2760 </w:t>
      </w:r>
      <w:r>
        <w:rPr>
          <w:rFonts w:ascii="Times New Roman" w:eastAsia="仿宋_GB2312" w:hAnsi="Times New Roman"/>
          <w:color w:val="000000" w:themeColor="text1"/>
          <w:kern w:val="0"/>
        </w:rPr>
        <w:t>食品安全国家标准</w:t>
      </w:r>
      <w:r>
        <w:rPr>
          <w:rFonts w:ascii="Times New Roman" w:eastAsia="仿宋_GB2312" w:hAnsi="Times New Roman"/>
          <w:color w:val="000000" w:themeColor="text1"/>
          <w:kern w:val="0"/>
        </w:rPr>
        <w:t xml:space="preserve"> </w:t>
      </w:r>
      <w:r>
        <w:rPr>
          <w:rFonts w:ascii="Times New Roman" w:eastAsia="仿宋_GB2312" w:hAnsi="Times New Roman"/>
          <w:color w:val="000000" w:themeColor="text1"/>
          <w:kern w:val="0"/>
        </w:rPr>
        <w:t>食品添加剂使用标准</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 xml:space="preserve">GB 2762 </w:t>
      </w:r>
      <w:r>
        <w:rPr>
          <w:rFonts w:ascii="Times New Roman" w:eastAsia="仿宋_GB2312" w:hAnsi="Times New Roman"/>
          <w:color w:val="000000" w:themeColor="text1"/>
          <w:kern w:val="0"/>
        </w:rPr>
        <w:t>食品安全国家标准</w:t>
      </w:r>
      <w:r>
        <w:rPr>
          <w:rFonts w:ascii="Times New Roman" w:eastAsia="仿宋_GB2312" w:hAnsi="Times New Roman"/>
          <w:color w:val="000000" w:themeColor="text1"/>
          <w:kern w:val="0"/>
        </w:rPr>
        <w:t xml:space="preserve"> </w:t>
      </w:r>
      <w:r>
        <w:rPr>
          <w:rFonts w:ascii="Times New Roman" w:eastAsia="仿宋_GB2312" w:hAnsi="Times New Roman"/>
          <w:color w:val="000000" w:themeColor="text1"/>
          <w:kern w:val="0"/>
        </w:rPr>
        <w:t>食品中污染物限量</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 xml:space="preserve">GB 5009.12 </w:t>
      </w:r>
      <w:r>
        <w:rPr>
          <w:rFonts w:ascii="Times New Roman" w:eastAsia="仿宋_GB2312" w:hAnsi="Times New Roman"/>
          <w:color w:val="000000" w:themeColor="text1"/>
          <w:kern w:val="0"/>
        </w:rPr>
        <w:t>食品安全国家标准</w:t>
      </w:r>
      <w:r>
        <w:rPr>
          <w:rFonts w:ascii="Times New Roman" w:eastAsia="仿宋_GB2312" w:hAnsi="Times New Roman"/>
          <w:color w:val="000000" w:themeColor="text1"/>
          <w:kern w:val="0"/>
        </w:rPr>
        <w:t xml:space="preserve"> </w:t>
      </w:r>
      <w:r>
        <w:rPr>
          <w:rFonts w:ascii="Times New Roman" w:eastAsia="仿宋_GB2312" w:hAnsi="Times New Roman"/>
          <w:color w:val="000000" w:themeColor="text1"/>
          <w:kern w:val="0"/>
        </w:rPr>
        <w:t>食品中铅的测定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5009.28 </w:t>
      </w:r>
      <w:r>
        <w:rPr>
          <w:rFonts w:ascii="Times New Roman" w:eastAsia="仿宋_GB2312" w:hAnsi="Times New Roman" w:hint="eastAsia"/>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hint="eastAsia"/>
          <w:color w:val="000000" w:themeColor="text1"/>
        </w:rPr>
        <w:t>食品中苯甲酸、山梨酸和糖精钠的测定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lang w:val="de-DE"/>
        </w:rPr>
      </w:pPr>
      <w:r>
        <w:rPr>
          <w:rFonts w:ascii="Times New Roman" w:eastAsia="仿宋_GB2312" w:hAnsi="Times New Roman"/>
          <w:color w:val="000000" w:themeColor="text1"/>
          <w:lang w:val="de-DE"/>
        </w:rPr>
        <w:t xml:space="preserve">GB 5009.36 </w:t>
      </w:r>
      <w:r>
        <w:rPr>
          <w:rFonts w:ascii="Times New Roman" w:eastAsia="仿宋_GB2312" w:hAnsi="Times New Roman" w:hint="eastAsia"/>
          <w:color w:val="000000" w:themeColor="text1"/>
          <w:lang w:val="de-DE"/>
        </w:rPr>
        <w:t>食品安全国家标准</w:t>
      </w:r>
      <w:r>
        <w:rPr>
          <w:rFonts w:ascii="Times New Roman" w:eastAsia="仿宋_GB2312" w:hAnsi="Times New Roman"/>
          <w:color w:val="000000" w:themeColor="text1"/>
          <w:lang w:val="de-DE"/>
        </w:rPr>
        <w:t xml:space="preserve"> </w:t>
      </w:r>
      <w:r>
        <w:rPr>
          <w:rFonts w:ascii="Times New Roman" w:eastAsia="仿宋_GB2312" w:hAnsi="Times New Roman" w:hint="eastAsia"/>
          <w:color w:val="000000" w:themeColor="text1"/>
          <w:lang w:val="de-DE"/>
        </w:rPr>
        <w:t>食品中氰化物的测定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rPr>
        <w:t xml:space="preserve">GB 5009.225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酒中乙醇浓度的测定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lang w:val="de-DE"/>
        </w:rPr>
      </w:pPr>
      <w:r>
        <w:rPr>
          <w:rFonts w:ascii="Times New Roman" w:eastAsia="仿宋_GB2312" w:hAnsi="Times New Roman"/>
          <w:color w:val="000000" w:themeColor="text1"/>
          <w:lang w:val="de-DE"/>
        </w:rPr>
        <w:t xml:space="preserve">GB 5009.266 </w:t>
      </w:r>
      <w:r>
        <w:rPr>
          <w:rFonts w:ascii="Times New Roman" w:eastAsia="仿宋_GB2312" w:hAnsi="Times New Roman" w:hint="eastAsia"/>
          <w:color w:val="000000" w:themeColor="text1"/>
          <w:lang w:val="de-DE"/>
        </w:rPr>
        <w:t>食品安全国家标准</w:t>
      </w:r>
      <w:r>
        <w:rPr>
          <w:rFonts w:ascii="Times New Roman" w:eastAsia="仿宋_GB2312" w:hAnsi="Times New Roman"/>
          <w:color w:val="000000" w:themeColor="text1"/>
          <w:lang w:val="de-DE"/>
        </w:rPr>
        <w:t xml:space="preserve"> </w:t>
      </w:r>
      <w:r>
        <w:rPr>
          <w:rFonts w:ascii="Times New Roman" w:eastAsia="仿宋_GB2312" w:hAnsi="Times New Roman" w:hint="eastAsia"/>
          <w:color w:val="000000" w:themeColor="text1"/>
          <w:lang w:val="de-DE"/>
        </w:rPr>
        <w:t>食品中甲醇的测定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 xml:space="preserve">GB/T 11856 </w:t>
      </w:r>
      <w:r>
        <w:rPr>
          <w:rFonts w:ascii="Times New Roman" w:eastAsia="仿宋_GB2312" w:hAnsi="Times New Roman"/>
          <w:color w:val="000000" w:themeColor="text1"/>
          <w:kern w:val="0"/>
        </w:rPr>
        <w:t>白兰地</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 xml:space="preserve">GB/T 11857 </w:t>
      </w:r>
      <w:r>
        <w:rPr>
          <w:rFonts w:ascii="Times New Roman" w:eastAsia="仿宋_GB2312" w:hAnsi="Times New Roman"/>
          <w:color w:val="000000" w:themeColor="text1"/>
          <w:kern w:val="0"/>
        </w:rPr>
        <w:t>威士忌</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 xml:space="preserve">GB/T 11858 </w:t>
      </w:r>
      <w:r>
        <w:rPr>
          <w:rFonts w:ascii="Times New Roman" w:eastAsia="仿宋_GB2312" w:hAnsi="Times New Roman"/>
          <w:color w:val="000000" w:themeColor="text1"/>
          <w:kern w:val="0"/>
        </w:rPr>
        <w:t>伏特加</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 xml:space="preserve">GB/T 23546 </w:t>
      </w:r>
      <w:r>
        <w:rPr>
          <w:rFonts w:ascii="Times New Roman" w:eastAsia="仿宋_GB2312" w:hAnsi="Times New Roman"/>
          <w:color w:val="000000" w:themeColor="text1"/>
          <w:kern w:val="0"/>
        </w:rPr>
        <w:t>奶酒</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经备案现行有效的企业标准及产品明示质量要求</w:t>
      </w:r>
    </w:p>
    <w:p w:rsidR="00DC21E8" w:rsidRDefault="00E111C2">
      <w:pPr>
        <w:overflowPunct w:val="0"/>
        <w:topLinePunct/>
        <w:snapToGrid w:val="0"/>
        <w:spacing w:line="360" w:lineRule="exact"/>
        <w:ind w:firstLineChars="200" w:firstLine="420"/>
        <w:rPr>
          <w:rFonts w:ascii="Times New Roman" w:eastAsia="方正仿宋简体" w:hAnsi="Times New Roman"/>
          <w:color w:val="000000" w:themeColor="text1"/>
          <w:kern w:val="0"/>
        </w:rPr>
      </w:pPr>
      <w:r>
        <w:rPr>
          <w:rFonts w:ascii="Times New Roman" w:eastAsia="仿宋_GB2312" w:hAnsi="Times New Roman"/>
          <w:color w:val="000000" w:themeColor="text1"/>
          <w:kern w:val="0"/>
        </w:rPr>
        <w:t>相关的法律法规、部门规章和规定</w:t>
      </w:r>
    </w:p>
    <w:p w:rsidR="00DC21E8" w:rsidRDefault="00E111C2" w:rsidP="00C867C2">
      <w:pPr>
        <w:overflowPunct w:val="0"/>
        <w:topLinePunct/>
        <w:snapToGrid w:val="0"/>
        <w:spacing w:beforeLines="50" w:afterLines="50" w:line="360" w:lineRule="exact"/>
        <w:ind w:firstLineChars="200" w:firstLine="422"/>
        <w:rPr>
          <w:rFonts w:ascii="Times New Roman" w:eastAsia="黑体" w:hAnsi="Times New Roman"/>
          <w:b/>
          <w:bCs/>
          <w:color w:val="000000" w:themeColor="text1"/>
        </w:rPr>
      </w:pPr>
      <w:r>
        <w:rPr>
          <w:rFonts w:ascii="Times New Roman" w:eastAsia="黑体" w:hAnsi="Times New Roman"/>
          <w:b/>
          <w:bCs/>
          <w:color w:val="000000" w:themeColor="text1"/>
        </w:rPr>
        <w:t xml:space="preserve">7.4 </w:t>
      </w:r>
      <w:r>
        <w:rPr>
          <w:rFonts w:ascii="Times New Roman" w:eastAsia="黑体" w:hAnsi="Times New Roman"/>
          <w:b/>
          <w:bCs/>
          <w:color w:val="000000" w:themeColor="text1"/>
        </w:rPr>
        <w:t>抽样</w:t>
      </w:r>
    </w:p>
    <w:p w:rsidR="00DC21E8" w:rsidRDefault="00E111C2">
      <w:pPr>
        <w:overflowPunct w:val="0"/>
        <w:topLinePunct/>
        <w:snapToGrid w:val="0"/>
        <w:spacing w:line="360" w:lineRule="exact"/>
        <w:ind w:firstLineChars="200" w:firstLine="422"/>
        <w:rPr>
          <w:rFonts w:ascii="Times New Roman" w:eastAsia="仿宋_GB2312" w:hAnsi="Times New Roman"/>
          <w:b/>
          <w:color w:val="000000" w:themeColor="text1"/>
          <w:kern w:val="0"/>
        </w:rPr>
      </w:pPr>
      <w:r>
        <w:rPr>
          <w:rFonts w:ascii="Times New Roman" w:eastAsia="仿宋_GB2312" w:hAnsi="Times New Roman"/>
          <w:b/>
          <w:color w:val="000000" w:themeColor="text1"/>
          <w:kern w:val="0"/>
        </w:rPr>
        <w:t xml:space="preserve">7.4.1 </w:t>
      </w:r>
      <w:r>
        <w:rPr>
          <w:rFonts w:ascii="Times New Roman" w:eastAsia="仿宋_GB2312" w:hAnsi="Times New Roman"/>
          <w:b/>
          <w:color w:val="000000" w:themeColor="text1"/>
          <w:kern w:val="0"/>
        </w:rPr>
        <w:t>抽样型号或规格</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预包装食品。</w:t>
      </w:r>
    </w:p>
    <w:p w:rsidR="00DC21E8" w:rsidRDefault="00E111C2">
      <w:pPr>
        <w:overflowPunct w:val="0"/>
        <w:topLinePunct/>
        <w:snapToGrid w:val="0"/>
        <w:spacing w:line="360" w:lineRule="exact"/>
        <w:ind w:firstLineChars="200" w:firstLine="422"/>
        <w:rPr>
          <w:rFonts w:ascii="Times New Roman" w:eastAsia="仿宋_GB2312" w:hAnsi="Times New Roman"/>
          <w:b/>
          <w:color w:val="000000" w:themeColor="text1"/>
          <w:kern w:val="0"/>
        </w:rPr>
      </w:pPr>
      <w:r>
        <w:rPr>
          <w:rFonts w:ascii="Times New Roman" w:eastAsia="仿宋_GB2312" w:hAnsi="Times New Roman"/>
          <w:b/>
          <w:color w:val="000000" w:themeColor="text1"/>
          <w:kern w:val="0"/>
        </w:rPr>
        <w:t xml:space="preserve">7.4.2 </w:t>
      </w:r>
      <w:r>
        <w:rPr>
          <w:rFonts w:ascii="Times New Roman" w:eastAsia="仿宋_GB2312" w:hAnsi="Times New Roman"/>
          <w:b/>
          <w:color w:val="000000" w:themeColor="text1"/>
          <w:kern w:val="0"/>
        </w:rPr>
        <w:t>抽样方法及数量</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rPr>
        <w:t>生产环节抽样时，在企业的成品库房</w:t>
      </w:r>
      <w:r>
        <w:rPr>
          <w:rFonts w:ascii="Times New Roman" w:eastAsia="仿宋_GB2312" w:hAnsi="Times New Roman"/>
          <w:color w:val="000000" w:themeColor="text1"/>
          <w:kern w:val="0"/>
        </w:rPr>
        <w:t>，从同一批次样品堆的</w:t>
      </w:r>
      <w:r>
        <w:rPr>
          <w:rFonts w:ascii="Times New Roman" w:eastAsia="仿宋_GB2312" w:hAnsi="Times New Roman"/>
          <w:color w:val="000000" w:themeColor="text1"/>
          <w:kern w:val="0"/>
        </w:rPr>
        <w:t>4</w:t>
      </w:r>
      <w:r>
        <w:rPr>
          <w:rFonts w:ascii="Times New Roman" w:eastAsia="仿宋_GB2312" w:hAnsi="Times New Roman"/>
          <w:color w:val="000000" w:themeColor="text1"/>
          <w:kern w:val="0"/>
        </w:rPr>
        <w:t>个不同部位抽取</w:t>
      </w:r>
      <w:r>
        <w:rPr>
          <w:rFonts w:ascii="Times New Roman" w:eastAsia="仿宋_GB2312" w:hAnsi="Times New Roman"/>
          <w:color w:val="000000" w:themeColor="text1"/>
          <w:kern w:val="0"/>
        </w:rPr>
        <w:t>4</w:t>
      </w:r>
      <w:r>
        <w:rPr>
          <w:rFonts w:ascii="Times New Roman" w:eastAsia="仿宋_GB2312" w:hAnsi="Times New Roman"/>
          <w:color w:val="000000" w:themeColor="text1"/>
          <w:kern w:val="0"/>
        </w:rPr>
        <w:t>个或</w:t>
      </w:r>
      <w:r>
        <w:rPr>
          <w:rFonts w:ascii="Times New Roman" w:eastAsia="仿宋_GB2312" w:hAnsi="Times New Roman"/>
          <w:color w:val="000000" w:themeColor="text1"/>
          <w:kern w:val="0"/>
        </w:rPr>
        <w:t>4</w:t>
      </w:r>
      <w:r>
        <w:rPr>
          <w:rFonts w:ascii="Times New Roman" w:eastAsia="仿宋_GB2312" w:hAnsi="Times New Roman"/>
          <w:color w:val="000000" w:themeColor="text1"/>
          <w:kern w:val="0"/>
        </w:rPr>
        <w:t>个以上的大包装，分别取出相应的小包装样品</w:t>
      </w:r>
      <w:r>
        <w:rPr>
          <w:rFonts w:ascii="Times New Roman" w:eastAsia="仿宋_GB2312" w:hAnsi="Times New Roman"/>
          <w:color w:val="000000" w:themeColor="text1"/>
        </w:rPr>
        <w:t>。</w:t>
      </w:r>
      <w:r>
        <w:rPr>
          <w:rFonts w:ascii="Times New Roman" w:eastAsia="仿宋_GB2312" w:hAnsi="Times New Roman"/>
          <w:color w:val="000000" w:themeColor="text1"/>
          <w:kern w:val="0"/>
        </w:rPr>
        <w:t>抽样数量不得少于</w:t>
      </w:r>
      <w:r>
        <w:rPr>
          <w:rFonts w:ascii="Times New Roman" w:eastAsia="仿宋_GB2312" w:hAnsi="Times New Roman"/>
          <w:color w:val="000000" w:themeColor="text1"/>
          <w:kern w:val="0"/>
        </w:rPr>
        <w:t>2L</w:t>
      </w:r>
      <w:r>
        <w:rPr>
          <w:rFonts w:ascii="Times New Roman" w:eastAsia="仿宋_GB2312" w:hAnsi="Times New Roman"/>
          <w:color w:val="000000" w:themeColor="text1"/>
          <w:kern w:val="0"/>
        </w:rPr>
        <w:t>，不少于</w:t>
      </w:r>
      <w:r>
        <w:rPr>
          <w:rFonts w:ascii="Times New Roman" w:eastAsia="仿宋_GB2312" w:hAnsi="Times New Roman"/>
          <w:color w:val="000000" w:themeColor="text1"/>
          <w:kern w:val="0"/>
        </w:rPr>
        <w:t>4</w:t>
      </w:r>
      <w:r>
        <w:rPr>
          <w:rFonts w:ascii="Times New Roman" w:eastAsia="仿宋_GB2312" w:hAnsi="Times New Roman"/>
          <w:color w:val="000000" w:themeColor="text1"/>
          <w:kern w:val="0"/>
        </w:rPr>
        <w:t>个包装。</w:t>
      </w:r>
    </w:p>
    <w:p w:rsidR="00DC21E8" w:rsidRDefault="00E111C2">
      <w:pPr>
        <w:ind w:firstLineChars="200" w:firstLine="420"/>
        <w:rPr>
          <w:rFonts w:ascii="Times New Roman" w:eastAsia="仿宋_GB2312" w:hAnsi="Times New Roman"/>
          <w:color w:val="000000" w:themeColor="text1"/>
        </w:rPr>
      </w:pPr>
      <w:r>
        <w:rPr>
          <w:rFonts w:ascii="Times New Roman" w:eastAsia="仿宋_GB2312" w:hAnsi="Times New Roman" w:hint="eastAsia"/>
          <w:color w:val="000000" w:themeColor="text1"/>
        </w:rPr>
        <w:t>流通环节抽样时，在货架、柜台、库房或网络食品经营平台抽取同一批次待销产品，抽取样品量原则上同生产环节。</w:t>
      </w:r>
    </w:p>
    <w:p w:rsidR="00DC21E8" w:rsidRDefault="00E111C2">
      <w:pPr>
        <w:ind w:firstLineChars="200" w:firstLine="420"/>
        <w:rPr>
          <w:rFonts w:ascii="Times New Roman" w:eastAsia="仿宋_GB2312" w:hAnsi="Times New Roman"/>
          <w:color w:val="000000" w:themeColor="text1"/>
        </w:rPr>
      </w:pPr>
      <w:r>
        <w:rPr>
          <w:rFonts w:ascii="Times New Roman" w:eastAsia="仿宋_GB2312" w:hAnsi="Times New Roman" w:hint="eastAsia"/>
          <w:color w:val="000000" w:themeColor="text1"/>
        </w:rPr>
        <w:t>餐饮环节抽样时，抽取同一批次待销或使用的产品，应抽取完整包装产品，如需从大包装中抽取样品，应从完整大包装中抽取样品，抽取样品量原则上同生产环节。</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所抽取样品分为</w:t>
      </w:r>
      <w:r>
        <w:rPr>
          <w:rFonts w:ascii="Times New Roman" w:eastAsia="仿宋_GB2312" w:hAnsi="Times New Roman"/>
          <w:color w:val="000000" w:themeColor="text1"/>
        </w:rPr>
        <w:t>2</w:t>
      </w:r>
      <w:r>
        <w:rPr>
          <w:rFonts w:ascii="Times New Roman" w:eastAsia="仿宋_GB2312" w:hAnsi="Times New Roman"/>
          <w:color w:val="000000" w:themeColor="text1"/>
        </w:rPr>
        <w:t>份，</w:t>
      </w:r>
      <w:r>
        <w:rPr>
          <w:rFonts w:ascii="Times New Roman" w:eastAsia="仿宋_GB2312" w:hAnsi="Times New Roman"/>
          <w:color w:val="000000" w:themeColor="text1"/>
          <w:kern w:val="0"/>
        </w:rPr>
        <w:t>约</w:t>
      </w:r>
      <w:r>
        <w:rPr>
          <w:rFonts w:ascii="Times New Roman" w:eastAsia="仿宋_GB2312" w:hAnsi="Times New Roman"/>
          <w:color w:val="000000" w:themeColor="text1"/>
          <w:kern w:val="0"/>
        </w:rPr>
        <w:t>3/4</w:t>
      </w:r>
      <w:r>
        <w:rPr>
          <w:rFonts w:ascii="Times New Roman" w:eastAsia="仿宋_GB2312" w:hAnsi="Times New Roman"/>
          <w:color w:val="000000" w:themeColor="text1"/>
          <w:kern w:val="0"/>
        </w:rPr>
        <w:t>为检验样品，约</w:t>
      </w:r>
      <w:r>
        <w:rPr>
          <w:rFonts w:ascii="Times New Roman" w:eastAsia="仿宋_GB2312" w:hAnsi="Times New Roman"/>
          <w:color w:val="000000" w:themeColor="text1"/>
          <w:kern w:val="0"/>
        </w:rPr>
        <w:t>1/4</w:t>
      </w:r>
      <w:r>
        <w:rPr>
          <w:rFonts w:ascii="Times New Roman" w:eastAsia="仿宋_GB2312" w:hAnsi="Times New Roman"/>
          <w:color w:val="000000" w:themeColor="text1"/>
          <w:kern w:val="0"/>
        </w:rPr>
        <w:t>为</w:t>
      </w:r>
      <w:r>
        <w:rPr>
          <w:rFonts w:ascii="Times New Roman" w:eastAsia="仿宋_GB2312" w:hAnsi="Times New Roman"/>
          <w:color w:val="000000" w:themeColor="text1"/>
        </w:rPr>
        <w:t>复检备份样品（备份样品封存在承检机构）。</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抽取样品量、检验及复检备份所需样品量可根据检验和复检需要适量调整。</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注：在本细则的规定中，检验机构在检验过程中对检验结果进行复验所采用的样品，应是抽取的检验样品，不能采用备份样品。</w:t>
      </w:r>
    </w:p>
    <w:p w:rsidR="00DC21E8" w:rsidRDefault="00E111C2">
      <w:pPr>
        <w:overflowPunct w:val="0"/>
        <w:topLinePunct/>
        <w:snapToGrid w:val="0"/>
        <w:spacing w:line="360" w:lineRule="exact"/>
        <w:ind w:firstLineChars="200" w:firstLine="422"/>
        <w:rPr>
          <w:rFonts w:ascii="Times New Roman" w:eastAsia="仿宋_GB2312" w:hAnsi="Times New Roman"/>
          <w:b/>
          <w:color w:val="000000" w:themeColor="text1"/>
          <w:kern w:val="0"/>
        </w:rPr>
      </w:pPr>
      <w:r>
        <w:rPr>
          <w:rFonts w:ascii="Times New Roman" w:eastAsia="仿宋_GB2312" w:hAnsi="Times New Roman"/>
          <w:b/>
          <w:color w:val="000000" w:themeColor="text1"/>
          <w:kern w:val="0"/>
        </w:rPr>
        <w:t xml:space="preserve">7.4.3 </w:t>
      </w:r>
      <w:r>
        <w:rPr>
          <w:rFonts w:ascii="Times New Roman" w:eastAsia="仿宋_GB2312" w:hAnsi="Times New Roman"/>
          <w:b/>
          <w:color w:val="000000" w:themeColor="text1"/>
          <w:kern w:val="0"/>
        </w:rPr>
        <w:t>抽样单</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kern w:val="0"/>
        </w:rPr>
        <w:t>应按有关规定填写抽样单，</w:t>
      </w:r>
      <w:r>
        <w:rPr>
          <w:rFonts w:ascii="Times New Roman" w:eastAsia="仿宋_GB2312" w:hAnsi="Times New Roman"/>
          <w:color w:val="000000" w:themeColor="text1"/>
        </w:rPr>
        <w:t>并记录被抽检产品</w:t>
      </w:r>
      <w:r>
        <w:rPr>
          <w:rFonts w:ascii="Times New Roman" w:eastAsia="仿宋_GB2312" w:hAnsi="Times New Roman" w:hint="eastAsia"/>
          <w:color w:val="000000" w:themeColor="text1"/>
        </w:rPr>
        <w:t>（如酒精度等）</w:t>
      </w:r>
      <w:r>
        <w:rPr>
          <w:rFonts w:ascii="Times New Roman" w:eastAsia="仿宋_GB2312" w:hAnsi="Times New Roman"/>
          <w:color w:val="000000" w:themeColor="text1"/>
        </w:rPr>
        <w:t>及生产经营企业相关信息。</w:t>
      </w:r>
    </w:p>
    <w:p w:rsidR="00DC21E8" w:rsidRDefault="00E111C2">
      <w:pPr>
        <w:overflowPunct w:val="0"/>
        <w:topLinePunct/>
        <w:snapToGrid w:val="0"/>
        <w:spacing w:line="360" w:lineRule="exact"/>
        <w:ind w:firstLineChars="200" w:firstLine="422"/>
        <w:rPr>
          <w:rFonts w:ascii="Times New Roman" w:eastAsia="仿宋_GB2312" w:hAnsi="Times New Roman"/>
          <w:b/>
          <w:color w:val="000000" w:themeColor="text1"/>
        </w:rPr>
      </w:pPr>
      <w:r>
        <w:rPr>
          <w:rFonts w:ascii="Times New Roman" w:eastAsia="仿宋_GB2312" w:hAnsi="Times New Roman"/>
          <w:b/>
          <w:color w:val="000000" w:themeColor="text1"/>
        </w:rPr>
        <w:t xml:space="preserve">7.4.4 </w:t>
      </w:r>
      <w:r>
        <w:rPr>
          <w:rFonts w:ascii="Times New Roman" w:eastAsia="仿宋_GB2312" w:hAnsi="Times New Roman"/>
          <w:b/>
          <w:color w:val="000000" w:themeColor="text1"/>
        </w:rPr>
        <w:t>封样和样品运输、贮存</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抽样完成后由抽样人与被抽查企业在抽样单和封条上签字、盖章，当场封样，检验样品、备份样品分别封样。为保证样品的真实性，要有相应的防拆封措施，并保证封条在运输过程中不会破损。样品运输、贮存过程中应采取有效的防护措施，确保样品不被污染，不发生腐败变质，不影响后续检验。样品的运输、贮存，应符合产品明示要求或产品实际需要的条件要求。</w:t>
      </w:r>
    </w:p>
    <w:p w:rsidR="00DC21E8" w:rsidRDefault="00E111C2">
      <w:pPr>
        <w:overflowPunct w:val="0"/>
        <w:topLinePunct/>
        <w:snapToGrid w:val="0"/>
        <w:spacing w:line="360" w:lineRule="exact"/>
        <w:ind w:firstLineChars="200" w:firstLine="420"/>
        <w:rPr>
          <w:rFonts w:ascii="Times New Roman" w:eastAsia="方正仿宋简体" w:hAnsi="Times New Roman"/>
          <w:color w:val="000000" w:themeColor="text1"/>
          <w:kern w:val="0"/>
        </w:rPr>
      </w:pPr>
      <w:r>
        <w:rPr>
          <w:rFonts w:ascii="Times New Roman" w:eastAsia="仿宋_GB2312" w:hAnsi="Times New Roman"/>
          <w:color w:val="000000" w:themeColor="text1"/>
          <w:kern w:val="0"/>
        </w:rPr>
        <w:t>在网络食品经营平台抽样时，抽样单和封条无需被抽样单位签字、盖章。</w:t>
      </w:r>
    </w:p>
    <w:p w:rsidR="00DC21E8" w:rsidRDefault="00E111C2" w:rsidP="00C867C2">
      <w:pPr>
        <w:overflowPunct w:val="0"/>
        <w:topLinePunct/>
        <w:snapToGrid w:val="0"/>
        <w:spacing w:beforeLines="50" w:afterLines="50" w:line="360" w:lineRule="exact"/>
        <w:ind w:firstLineChars="200" w:firstLine="422"/>
        <w:rPr>
          <w:rFonts w:ascii="Times New Roman" w:eastAsia="黑体" w:hAnsi="Times New Roman"/>
          <w:b/>
          <w:bCs/>
          <w:color w:val="000000" w:themeColor="text1"/>
        </w:rPr>
      </w:pPr>
      <w:r>
        <w:rPr>
          <w:rFonts w:ascii="Times New Roman" w:eastAsia="黑体" w:hAnsi="Times New Roman"/>
          <w:b/>
          <w:bCs/>
          <w:color w:val="000000" w:themeColor="text1"/>
        </w:rPr>
        <w:lastRenderedPageBreak/>
        <w:t xml:space="preserve">7.5 </w:t>
      </w:r>
      <w:r>
        <w:rPr>
          <w:rFonts w:ascii="Times New Roman" w:eastAsia="黑体" w:hAnsi="Times New Roman"/>
          <w:b/>
          <w:bCs/>
          <w:color w:val="000000" w:themeColor="text1"/>
        </w:rPr>
        <w:t>检验要求</w:t>
      </w:r>
    </w:p>
    <w:p w:rsidR="00DC21E8" w:rsidRDefault="00E111C2">
      <w:pPr>
        <w:overflowPunct w:val="0"/>
        <w:topLinePunct/>
        <w:snapToGrid w:val="0"/>
        <w:spacing w:line="360" w:lineRule="exact"/>
        <w:ind w:firstLineChars="200" w:firstLine="420"/>
        <w:rPr>
          <w:rFonts w:ascii="Times New Roman" w:eastAsia="方正仿宋简体" w:hAnsi="Times New Roman"/>
          <w:color w:val="000000" w:themeColor="text1"/>
          <w:kern w:val="0"/>
        </w:rPr>
      </w:pPr>
      <w:r>
        <w:rPr>
          <w:rFonts w:ascii="Times New Roman" w:eastAsia="仿宋_GB2312" w:hAnsi="Times New Roman"/>
          <w:color w:val="000000" w:themeColor="text1"/>
          <w:kern w:val="0"/>
        </w:rPr>
        <w:t>检验项目见表</w:t>
      </w:r>
      <w:r>
        <w:rPr>
          <w:rFonts w:ascii="Times New Roman" w:eastAsia="仿宋_GB2312" w:hAnsi="Times New Roman"/>
          <w:color w:val="000000" w:themeColor="text1"/>
          <w:kern w:val="0"/>
        </w:rPr>
        <w:t>15-9</w:t>
      </w:r>
      <w:r>
        <w:rPr>
          <w:rFonts w:ascii="Times New Roman" w:eastAsia="仿宋_GB2312" w:hAnsi="Times New Roman"/>
          <w:color w:val="000000" w:themeColor="text1"/>
          <w:kern w:val="0"/>
        </w:rPr>
        <w:t>。</w:t>
      </w:r>
    </w:p>
    <w:p w:rsidR="00DC21E8" w:rsidRDefault="00E111C2" w:rsidP="00C867C2">
      <w:pPr>
        <w:overflowPunct w:val="0"/>
        <w:topLinePunct/>
        <w:snapToGrid w:val="0"/>
        <w:spacing w:beforeLines="50" w:afterLines="50" w:line="360" w:lineRule="exact"/>
        <w:jc w:val="center"/>
        <w:rPr>
          <w:rFonts w:ascii="Times New Roman" w:eastAsia="黑体" w:hAnsi="Times New Roman"/>
          <w:color w:val="000000" w:themeColor="text1"/>
          <w:kern w:val="0"/>
        </w:rPr>
      </w:pPr>
      <w:r>
        <w:rPr>
          <w:rFonts w:ascii="Times New Roman" w:eastAsia="黑体" w:hAnsi="Times New Roman"/>
          <w:color w:val="000000" w:themeColor="text1"/>
          <w:kern w:val="0"/>
        </w:rPr>
        <w:t>表</w:t>
      </w:r>
      <w:r>
        <w:rPr>
          <w:rFonts w:ascii="Times New Roman" w:eastAsia="黑体" w:hAnsi="Times New Roman"/>
          <w:color w:val="000000" w:themeColor="text1"/>
          <w:kern w:val="0"/>
        </w:rPr>
        <w:t xml:space="preserve">15-9 </w:t>
      </w:r>
      <w:r>
        <w:rPr>
          <w:rFonts w:ascii="Times New Roman" w:eastAsia="黑体" w:hAnsi="Times New Roman"/>
          <w:color w:val="000000" w:themeColor="text1"/>
          <w:kern w:val="0"/>
        </w:rPr>
        <w:t>其他蒸馏酒检验项目</w:t>
      </w:r>
    </w:p>
    <w:tbl>
      <w:tblPr>
        <w:tblW w:w="8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6"/>
        <w:gridCol w:w="3126"/>
        <w:gridCol w:w="2654"/>
        <w:gridCol w:w="1711"/>
      </w:tblGrid>
      <w:tr w:rsidR="00DC21E8">
        <w:trPr>
          <w:cantSplit/>
          <w:trHeight w:val="403"/>
          <w:tblHeader/>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序号</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检验项目</w:t>
            </w:r>
          </w:p>
        </w:tc>
        <w:tc>
          <w:tcPr>
            <w:tcW w:w="265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依据法律法规或标准</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检测方法</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360" w:lineRule="exact"/>
              <w:jc w:val="center"/>
              <w:rPr>
                <w:rFonts w:ascii="Times New Roman" w:eastAsia="方正仿宋简体" w:hAnsi="Times New Roman"/>
                <w:color w:val="000000" w:themeColor="text1"/>
              </w:rPr>
            </w:pPr>
            <w:r>
              <w:rPr>
                <w:rFonts w:ascii="Times New Roman" w:eastAsia="方正仿宋简体" w:hAnsi="Times New Roman" w:hint="eastAsia"/>
                <w:color w:val="000000" w:themeColor="text1"/>
              </w:rPr>
              <w:t>1</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酒精度</w:t>
            </w:r>
          </w:p>
        </w:tc>
        <w:tc>
          <w:tcPr>
            <w:tcW w:w="265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产品明示标准及质量要求</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360" w:lineRule="exact"/>
              <w:jc w:val="center"/>
              <w:rPr>
                <w:rFonts w:ascii="Times New Roman" w:eastAsia="仿宋_GB2312" w:hAnsi="Times New Roman"/>
                <w:color w:val="000000" w:themeColor="text1"/>
                <w:lang w:val="de-DE"/>
              </w:rPr>
            </w:pPr>
            <w:r>
              <w:rPr>
                <w:rFonts w:ascii="Times New Roman" w:eastAsia="仿宋_GB2312" w:hAnsi="Times New Roman" w:hint="eastAsia"/>
                <w:color w:val="000000" w:themeColor="text1"/>
                <w:lang w:val="de-DE"/>
              </w:rPr>
              <w:t>GB 5009.225</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360" w:lineRule="exact"/>
              <w:jc w:val="center"/>
              <w:rPr>
                <w:rFonts w:ascii="Times New Roman" w:eastAsia="方正仿宋简体" w:hAnsi="Times New Roman"/>
                <w:color w:val="000000" w:themeColor="text1"/>
              </w:rPr>
            </w:pPr>
            <w:r>
              <w:rPr>
                <w:rFonts w:ascii="Times New Roman" w:eastAsia="方正仿宋简体" w:hAnsi="Times New Roman" w:hint="eastAsia"/>
                <w:color w:val="000000" w:themeColor="text1"/>
              </w:rPr>
              <w:t>2</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糖精钠（以糖精计）</w:t>
            </w:r>
          </w:p>
        </w:tc>
        <w:tc>
          <w:tcPr>
            <w:tcW w:w="265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2760</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lang w:val="de-DE"/>
              </w:rPr>
              <w:t>GB 5009.28</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360" w:lineRule="exact"/>
              <w:jc w:val="center"/>
              <w:rPr>
                <w:rFonts w:ascii="Times New Roman" w:eastAsia="方正仿宋简体" w:hAnsi="Times New Roman"/>
                <w:color w:val="000000" w:themeColor="text1"/>
              </w:rPr>
            </w:pPr>
            <w:r>
              <w:rPr>
                <w:rFonts w:ascii="Times New Roman" w:eastAsia="方正仿宋简体" w:hAnsi="Times New Roman" w:hint="eastAsia"/>
                <w:color w:val="000000" w:themeColor="text1"/>
              </w:rPr>
              <w:t>3</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甲醇</w:t>
            </w:r>
          </w:p>
        </w:tc>
        <w:tc>
          <w:tcPr>
            <w:tcW w:w="265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2757</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lang w:val="de-DE"/>
              </w:rPr>
              <w:t>GB 5009.266</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360" w:lineRule="exact"/>
              <w:jc w:val="center"/>
              <w:rPr>
                <w:rFonts w:ascii="Times New Roman" w:eastAsia="方正仿宋简体" w:hAnsi="Times New Roman"/>
                <w:color w:val="000000" w:themeColor="text1"/>
              </w:rPr>
            </w:pPr>
            <w:r>
              <w:rPr>
                <w:rFonts w:ascii="Times New Roman" w:eastAsia="方正仿宋简体" w:hAnsi="Times New Roman" w:hint="eastAsia"/>
                <w:color w:val="000000" w:themeColor="text1"/>
              </w:rPr>
              <w:t>4</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氰化物（以</w:t>
            </w:r>
            <w:r>
              <w:rPr>
                <w:rFonts w:ascii="Times New Roman" w:eastAsia="仿宋_GB2312" w:hAnsi="Times New Roman"/>
                <w:color w:val="000000" w:themeColor="text1"/>
              </w:rPr>
              <w:t>HCN</w:t>
            </w:r>
            <w:r>
              <w:rPr>
                <w:rFonts w:ascii="Times New Roman" w:eastAsia="仿宋_GB2312" w:hAnsi="Times New Roman"/>
                <w:color w:val="000000" w:themeColor="text1"/>
              </w:rPr>
              <w:t>计）</w:t>
            </w:r>
          </w:p>
        </w:tc>
        <w:tc>
          <w:tcPr>
            <w:tcW w:w="265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2757</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lang w:val="de-DE"/>
              </w:rPr>
              <w:t>GB 5009.36</w:t>
            </w:r>
          </w:p>
        </w:tc>
      </w:tr>
      <w:tr w:rsidR="00DC21E8">
        <w:trPr>
          <w:cantSplit/>
          <w:trHeight w:val="403"/>
          <w:jc w:val="center"/>
        </w:trPr>
        <w:tc>
          <w:tcPr>
            <w:tcW w:w="816" w:type="dxa"/>
            <w:vAlign w:val="center"/>
          </w:tcPr>
          <w:p w:rsidR="00DC21E8" w:rsidRDefault="00E111C2">
            <w:pPr>
              <w:overflowPunct w:val="0"/>
              <w:topLinePunct/>
              <w:spacing w:line="360" w:lineRule="exact"/>
              <w:jc w:val="center"/>
              <w:rPr>
                <w:rFonts w:ascii="Times New Roman" w:eastAsia="方正仿宋简体" w:hAnsi="Times New Roman"/>
                <w:color w:val="000000" w:themeColor="text1"/>
              </w:rPr>
            </w:pPr>
            <w:r>
              <w:rPr>
                <w:rFonts w:ascii="Times New Roman" w:eastAsia="方正仿宋简体" w:hAnsi="Times New Roman" w:hint="eastAsia"/>
                <w:color w:val="000000" w:themeColor="text1"/>
              </w:rPr>
              <w:t>5</w:t>
            </w:r>
          </w:p>
        </w:tc>
        <w:tc>
          <w:tcPr>
            <w:tcW w:w="3126"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铅（以</w:t>
            </w:r>
            <w:r>
              <w:rPr>
                <w:rFonts w:ascii="Times New Roman" w:eastAsia="仿宋_GB2312" w:hAnsi="Times New Roman"/>
                <w:color w:val="000000" w:themeColor="text1"/>
              </w:rPr>
              <w:t>Pb</w:t>
            </w:r>
            <w:r>
              <w:rPr>
                <w:rFonts w:ascii="Times New Roman" w:eastAsia="仿宋_GB2312" w:hAnsi="Times New Roman"/>
                <w:color w:val="000000" w:themeColor="text1"/>
              </w:rPr>
              <w:t>计）</w:t>
            </w:r>
            <w:r>
              <w:rPr>
                <w:rFonts w:ascii="Times New Roman" w:eastAsia="仿宋_GB2312" w:hAnsi="Times New Roman"/>
                <w:color w:val="000000" w:themeColor="text1"/>
                <w:vertAlign w:val="superscript"/>
              </w:rPr>
              <w:t>a</w:t>
            </w:r>
          </w:p>
        </w:tc>
        <w:tc>
          <w:tcPr>
            <w:tcW w:w="2654"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2757</w:t>
            </w:r>
          </w:p>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2762</w:t>
            </w:r>
          </w:p>
        </w:tc>
        <w:tc>
          <w:tcPr>
            <w:tcW w:w="1711"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5009.12</w:t>
            </w:r>
          </w:p>
        </w:tc>
      </w:tr>
      <w:tr w:rsidR="00DC21E8">
        <w:trPr>
          <w:cantSplit/>
          <w:trHeight w:val="403"/>
          <w:jc w:val="center"/>
        </w:trPr>
        <w:tc>
          <w:tcPr>
            <w:tcW w:w="8307" w:type="dxa"/>
            <w:gridSpan w:val="4"/>
            <w:vAlign w:val="center"/>
          </w:tcPr>
          <w:p w:rsidR="00DC21E8" w:rsidRDefault="00E111C2">
            <w:pPr>
              <w:overflowPunct w:val="0"/>
              <w:topLinePunct/>
              <w:spacing w:line="360" w:lineRule="exact"/>
              <w:jc w:val="left"/>
              <w:rPr>
                <w:rFonts w:ascii="Times New Roman" w:hAnsi="Times New Roman"/>
                <w:color w:val="000000" w:themeColor="text1"/>
              </w:rPr>
            </w:pPr>
            <w:r>
              <w:rPr>
                <w:rFonts w:ascii="Times New Roman" w:eastAsia="仿宋_GB2312" w:hAnsi="Times New Roman"/>
                <w:color w:val="000000" w:themeColor="text1"/>
              </w:rPr>
              <w:t>注：</w:t>
            </w:r>
            <w:r>
              <w:rPr>
                <w:rFonts w:ascii="Times New Roman" w:eastAsia="仿宋_GB2312" w:hAnsi="Times New Roman"/>
                <w:color w:val="000000" w:themeColor="text1"/>
              </w:rPr>
              <w:t xml:space="preserve">a. </w:t>
            </w:r>
            <w:r>
              <w:rPr>
                <w:rFonts w:ascii="Times New Roman" w:eastAsia="仿宋_GB2312" w:hAnsi="Times New Roman"/>
                <w:color w:val="000000" w:themeColor="text1"/>
              </w:rPr>
              <w:t>生产日期在</w:t>
            </w:r>
            <w:r>
              <w:rPr>
                <w:rFonts w:ascii="Times New Roman" w:eastAsia="仿宋_GB2312" w:hAnsi="Times New Roman"/>
                <w:color w:val="000000" w:themeColor="text1"/>
              </w:rPr>
              <w:t>2013</w:t>
            </w:r>
            <w:r>
              <w:rPr>
                <w:rFonts w:ascii="Times New Roman" w:eastAsia="仿宋_GB2312" w:hAnsi="Times New Roman"/>
                <w:color w:val="000000" w:themeColor="text1"/>
              </w:rPr>
              <w:t>年</w:t>
            </w:r>
            <w:r>
              <w:rPr>
                <w:rFonts w:ascii="Times New Roman" w:eastAsia="仿宋_GB2312" w:hAnsi="Times New Roman"/>
                <w:color w:val="000000" w:themeColor="text1"/>
              </w:rPr>
              <w:t>2</w:t>
            </w:r>
            <w:r>
              <w:rPr>
                <w:rFonts w:ascii="Times New Roman" w:eastAsia="仿宋_GB2312" w:hAnsi="Times New Roman"/>
                <w:color w:val="000000" w:themeColor="text1"/>
              </w:rPr>
              <w:t>月</w:t>
            </w:r>
            <w:r>
              <w:rPr>
                <w:rFonts w:ascii="Times New Roman" w:eastAsia="仿宋_GB2312" w:hAnsi="Times New Roman"/>
                <w:color w:val="000000" w:themeColor="text1"/>
              </w:rPr>
              <w:t>1</w:t>
            </w:r>
            <w:r>
              <w:rPr>
                <w:rFonts w:ascii="Times New Roman" w:eastAsia="仿宋_GB2312" w:hAnsi="Times New Roman"/>
                <w:color w:val="000000" w:themeColor="text1"/>
              </w:rPr>
              <w:t>日之前的产品依据</w:t>
            </w:r>
            <w:r>
              <w:rPr>
                <w:rFonts w:ascii="Times New Roman" w:eastAsia="仿宋_GB2312" w:hAnsi="Times New Roman"/>
                <w:color w:val="000000" w:themeColor="text1"/>
              </w:rPr>
              <w:t>GB 2757-1981</w:t>
            </w:r>
            <w:r>
              <w:rPr>
                <w:rFonts w:ascii="Times New Roman" w:eastAsia="仿宋_GB2312" w:hAnsi="Times New Roman"/>
                <w:color w:val="000000" w:themeColor="text1"/>
              </w:rPr>
              <w:t>判定，生产日期在</w:t>
            </w:r>
            <w:r>
              <w:rPr>
                <w:rFonts w:ascii="Times New Roman" w:eastAsia="仿宋_GB2312" w:hAnsi="Times New Roman"/>
                <w:color w:val="000000" w:themeColor="text1"/>
              </w:rPr>
              <w:t>2013</w:t>
            </w:r>
            <w:r>
              <w:rPr>
                <w:rFonts w:ascii="Times New Roman" w:eastAsia="仿宋_GB2312" w:hAnsi="Times New Roman"/>
                <w:color w:val="000000" w:themeColor="text1"/>
              </w:rPr>
              <w:t>年</w:t>
            </w:r>
            <w:r>
              <w:rPr>
                <w:rFonts w:ascii="Times New Roman" w:eastAsia="仿宋_GB2312" w:hAnsi="Times New Roman"/>
                <w:color w:val="000000" w:themeColor="text1"/>
              </w:rPr>
              <w:t>6</w:t>
            </w:r>
            <w:r>
              <w:rPr>
                <w:rFonts w:ascii="Times New Roman" w:eastAsia="仿宋_GB2312" w:hAnsi="Times New Roman"/>
                <w:color w:val="000000" w:themeColor="text1"/>
              </w:rPr>
              <w:t>月</w:t>
            </w:r>
            <w:r>
              <w:rPr>
                <w:rFonts w:ascii="Times New Roman" w:eastAsia="仿宋_GB2312" w:hAnsi="Times New Roman"/>
                <w:color w:val="000000" w:themeColor="text1"/>
              </w:rPr>
              <w:t>1</w:t>
            </w:r>
            <w:r>
              <w:rPr>
                <w:rFonts w:ascii="Times New Roman" w:eastAsia="仿宋_GB2312" w:hAnsi="Times New Roman"/>
                <w:color w:val="000000" w:themeColor="text1"/>
              </w:rPr>
              <w:t>日（含）之后</w:t>
            </w:r>
            <w:r>
              <w:rPr>
                <w:rFonts w:ascii="Times New Roman" w:eastAsia="仿宋_GB2312" w:hAnsi="Times New Roman"/>
                <w:color w:val="000000" w:themeColor="text1"/>
              </w:rPr>
              <w:t>2017</w:t>
            </w:r>
            <w:r>
              <w:rPr>
                <w:rFonts w:ascii="Times New Roman" w:eastAsia="仿宋_GB2312" w:hAnsi="Times New Roman" w:hint="eastAsia"/>
                <w:color w:val="000000" w:themeColor="text1"/>
              </w:rPr>
              <w:t>年</w:t>
            </w:r>
            <w:r>
              <w:rPr>
                <w:rFonts w:ascii="Times New Roman" w:eastAsia="仿宋_GB2312" w:hAnsi="Times New Roman"/>
                <w:color w:val="000000" w:themeColor="text1"/>
              </w:rPr>
              <w:t>9</w:t>
            </w:r>
            <w:r>
              <w:rPr>
                <w:rFonts w:ascii="Times New Roman" w:eastAsia="仿宋_GB2312" w:hAnsi="Times New Roman" w:hint="eastAsia"/>
                <w:color w:val="000000" w:themeColor="text1"/>
              </w:rPr>
              <w:t>月</w:t>
            </w:r>
            <w:r>
              <w:rPr>
                <w:rFonts w:ascii="Times New Roman" w:eastAsia="仿宋_GB2312" w:hAnsi="Times New Roman"/>
                <w:color w:val="000000" w:themeColor="text1"/>
              </w:rPr>
              <w:t>17</w:t>
            </w:r>
            <w:r>
              <w:rPr>
                <w:rFonts w:ascii="Times New Roman" w:eastAsia="仿宋_GB2312" w:hAnsi="Times New Roman" w:hint="eastAsia"/>
                <w:color w:val="000000" w:themeColor="text1"/>
              </w:rPr>
              <w:t>日之前的产品依据</w:t>
            </w:r>
            <w:r>
              <w:rPr>
                <w:rFonts w:ascii="Times New Roman" w:eastAsia="仿宋_GB2312" w:hAnsi="Times New Roman"/>
                <w:color w:val="000000" w:themeColor="text1"/>
              </w:rPr>
              <w:t>GB 2762-2012</w:t>
            </w:r>
            <w:r>
              <w:rPr>
                <w:rFonts w:ascii="Times New Roman" w:eastAsia="仿宋_GB2312" w:hAnsi="Times New Roman" w:hint="eastAsia"/>
                <w:color w:val="000000" w:themeColor="text1"/>
              </w:rPr>
              <w:t>判定，生产日期在</w:t>
            </w:r>
            <w:r>
              <w:rPr>
                <w:rFonts w:ascii="Times New Roman" w:eastAsia="仿宋_GB2312" w:hAnsi="Times New Roman"/>
                <w:color w:val="000000" w:themeColor="text1"/>
              </w:rPr>
              <w:t>2017</w:t>
            </w:r>
            <w:r>
              <w:rPr>
                <w:rFonts w:ascii="Times New Roman" w:eastAsia="仿宋_GB2312" w:hAnsi="Times New Roman" w:hint="eastAsia"/>
                <w:color w:val="000000" w:themeColor="text1"/>
              </w:rPr>
              <w:t>年</w:t>
            </w:r>
            <w:r>
              <w:rPr>
                <w:rFonts w:ascii="Times New Roman" w:eastAsia="仿宋_GB2312" w:hAnsi="Times New Roman"/>
                <w:color w:val="000000" w:themeColor="text1"/>
              </w:rPr>
              <w:t>9</w:t>
            </w:r>
            <w:r>
              <w:rPr>
                <w:rFonts w:ascii="Times New Roman" w:eastAsia="仿宋_GB2312" w:hAnsi="Times New Roman" w:hint="eastAsia"/>
                <w:color w:val="000000" w:themeColor="text1"/>
              </w:rPr>
              <w:t>月</w:t>
            </w:r>
            <w:r>
              <w:rPr>
                <w:rFonts w:ascii="Times New Roman" w:eastAsia="仿宋_GB2312" w:hAnsi="Times New Roman"/>
                <w:color w:val="000000" w:themeColor="text1"/>
              </w:rPr>
              <w:t>17</w:t>
            </w:r>
            <w:r>
              <w:rPr>
                <w:rFonts w:ascii="Times New Roman" w:eastAsia="仿宋_GB2312" w:hAnsi="Times New Roman" w:hint="eastAsia"/>
                <w:color w:val="000000" w:themeColor="text1"/>
              </w:rPr>
              <w:t>日（含）之后的产品依据</w:t>
            </w:r>
            <w:r>
              <w:rPr>
                <w:rFonts w:ascii="Times New Roman" w:eastAsia="仿宋_GB2312" w:hAnsi="Times New Roman"/>
                <w:color w:val="000000" w:themeColor="text1"/>
              </w:rPr>
              <w:t xml:space="preserve"> GB 2762-2017</w:t>
            </w:r>
            <w:r>
              <w:rPr>
                <w:rFonts w:ascii="Times New Roman" w:eastAsia="仿宋_GB2312" w:hAnsi="Times New Roman" w:hint="eastAsia"/>
                <w:color w:val="000000" w:themeColor="text1"/>
              </w:rPr>
              <w:t>判定。</w:t>
            </w:r>
          </w:p>
        </w:tc>
      </w:tr>
    </w:tbl>
    <w:p w:rsidR="00DC21E8" w:rsidRDefault="00E111C2" w:rsidP="00C867C2">
      <w:pPr>
        <w:overflowPunct w:val="0"/>
        <w:topLinePunct/>
        <w:snapToGrid w:val="0"/>
        <w:spacing w:beforeLines="50" w:afterLines="50" w:line="360" w:lineRule="exact"/>
        <w:ind w:firstLineChars="200" w:firstLine="422"/>
        <w:rPr>
          <w:rFonts w:ascii="Times New Roman" w:eastAsia="黑体" w:hAnsi="Times New Roman"/>
          <w:b/>
          <w:bCs/>
          <w:color w:val="000000" w:themeColor="text1"/>
        </w:rPr>
      </w:pPr>
      <w:r>
        <w:rPr>
          <w:rFonts w:ascii="Times New Roman" w:eastAsia="黑体" w:hAnsi="Times New Roman"/>
          <w:b/>
          <w:bCs/>
          <w:color w:val="000000" w:themeColor="text1"/>
        </w:rPr>
        <w:t xml:space="preserve">7.6 </w:t>
      </w:r>
      <w:r>
        <w:rPr>
          <w:rFonts w:ascii="Times New Roman" w:eastAsia="黑体" w:hAnsi="Times New Roman"/>
          <w:b/>
          <w:bCs/>
          <w:color w:val="000000" w:themeColor="text1"/>
        </w:rPr>
        <w:t>判定原则与结论</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kern w:val="0"/>
        </w:rPr>
        <w:t>原则上按照细则中检验项目依据的法律法规或标准要求判定，若被检产品明示标准和质量要求高于该要求时，应按被检产品明示标准和质量要求判定。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出具抽检检验报告，检验报告中检验结论按如下方式作出判定：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7.6.1 </w:t>
      </w:r>
      <w:r>
        <w:rPr>
          <w:rFonts w:ascii="Times New Roman" w:eastAsia="仿宋_GB2312" w:hAnsi="Times New Roman"/>
          <w:color w:val="000000" w:themeColor="text1"/>
        </w:rPr>
        <w:t>检验项目全部符合相应依据的法律法规或标准要求的，检验结论为：</w:t>
      </w:r>
      <w:r>
        <w:rPr>
          <w:rFonts w:ascii="Times New Roman" w:eastAsia="仿宋_GB2312" w:hAnsi="Times New Roman"/>
          <w:color w:val="000000" w:themeColor="text1"/>
        </w:rPr>
        <w:t>“</w:t>
      </w:r>
      <w:r>
        <w:rPr>
          <w:rFonts w:ascii="Times New Roman" w:eastAsia="仿宋_GB2312" w:hAnsi="Times New Roman"/>
          <w:color w:val="000000" w:themeColor="text1"/>
        </w:rPr>
        <w:t>经抽样检验，所检项目符合</w:t>
      </w:r>
      <w:r>
        <w:rPr>
          <w:rFonts w:ascii="Times New Roman" w:eastAsia="仿宋_GB2312" w:hAnsi="Times New Roman"/>
          <w:color w:val="000000" w:themeColor="text1"/>
        </w:rPr>
        <w:t>××××</w:t>
      </w:r>
      <w:r>
        <w:rPr>
          <w:rFonts w:ascii="Times New Roman" w:eastAsia="仿宋_GB2312" w:hAnsi="Times New Roman"/>
          <w:color w:val="000000" w:themeColor="text1"/>
        </w:rPr>
        <w:t>要求</w:t>
      </w:r>
      <w:r>
        <w:rPr>
          <w:rFonts w:ascii="Times New Roman" w:eastAsia="仿宋_GB2312" w:hAnsi="Times New Roman"/>
          <w:color w:val="000000" w:themeColor="text1"/>
        </w:rPr>
        <w:t>”</w:t>
      </w:r>
      <w:r>
        <w:rPr>
          <w:rFonts w:ascii="Times New Roman" w:eastAsia="仿宋_GB2312" w:hAnsi="Times New Roman"/>
          <w:color w:val="000000" w:themeColor="text1"/>
        </w:rPr>
        <w:t>。</w:t>
      </w:r>
    </w:p>
    <w:p w:rsidR="00DC21E8" w:rsidRDefault="00E111C2">
      <w:pPr>
        <w:overflowPunct w:val="0"/>
        <w:topLinePunct/>
        <w:snapToGrid w:val="0"/>
        <w:spacing w:line="360" w:lineRule="exact"/>
        <w:ind w:firstLineChars="200" w:firstLine="420"/>
        <w:rPr>
          <w:rFonts w:ascii="Times New Roman" w:hAnsi="Times New Roman"/>
          <w:color w:val="000000" w:themeColor="text1"/>
        </w:rPr>
      </w:pPr>
      <w:r>
        <w:rPr>
          <w:rFonts w:ascii="Times New Roman" w:eastAsia="仿宋_GB2312" w:hAnsi="Times New Roman"/>
          <w:color w:val="000000" w:themeColor="text1"/>
        </w:rPr>
        <w:t xml:space="preserve">7.6.2 </w:t>
      </w:r>
      <w:r>
        <w:rPr>
          <w:rFonts w:ascii="Times New Roman" w:eastAsia="仿宋_GB2312" w:hAnsi="Times New Roman"/>
          <w:color w:val="000000" w:themeColor="text1"/>
        </w:rPr>
        <w:t>检验项目有不符合相应依据的法律法规或标准要求的，检验结论为：</w:t>
      </w:r>
      <w:r>
        <w:rPr>
          <w:rFonts w:ascii="Times New Roman" w:eastAsia="仿宋_GB2312" w:hAnsi="Times New Roman"/>
          <w:color w:val="000000" w:themeColor="text1"/>
        </w:rPr>
        <w:t>“</w:t>
      </w:r>
      <w:r>
        <w:rPr>
          <w:rFonts w:ascii="Times New Roman" w:eastAsia="仿宋_GB2312" w:hAnsi="Times New Roman"/>
          <w:color w:val="000000" w:themeColor="text1"/>
        </w:rPr>
        <w:t>经抽样检验，</w:t>
      </w:r>
      <w:r>
        <w:rPr>
          <w:rFonts w:ascii="Times New Roman" w:eastAsia="仿宋_GB2312" w:hAnsi="Times New Roman"/>
          <w:color w:val="000000" w:themeColor="text1"/>
        </w:rPr>
        <w:t>××</w:t>
      </w:r>
      <w:r>
        <w:rPr>
          <w:rFonts w:ascii="Times New Roman" w:eastAsia="仿宋_GB2312" w:hAnsi="Times New Roman"/>
          <w:color w:val="000000" w:themeColor="text1"/>
        </w:rPr>
        <w:t>项目不符合</w:t>
      </w:r>
      <w:r>
        <w:rPr>
          <w:rFonts w:ascii="Times New Roman" w:eastAsia="仿宋_GB2312" w:hAnsi="Times New Roman"/>
          <w:color w:val="000000" w:themeColor="text1"/>
        </w:rPr>
        <w:t>××××</w:t>
      </w:r>
      <w:r>
        <w:rPr>
          <w:rFonts w:ascii="Times New Roman" w:eastAsia="仿宋_GB2312" w:hAnsi="Times New Roman"/>
          <w:color w:val="000000" w:themeColor="text1"/>
        </w:rPr>
        <w:t>要求，检验结论为不合格</w:t>
      </w:r>
      <w:r>
        <w:rPr>
          <w:rFonts w:ascii="Times New Roman" w:eastAsia="仿宋_GB2312" w:hAnsi="Times New Roman"/>
          <w:color w:val="000000" w:themeColor="text1"/>
        </w:rPr>
        <w:t>”</w:t>
      </w:r>
      <w:r>
        <w:rPr>
          <w:rFonts w:ascii="Times New Roman" w:eastAsia="仿宋_GB2312" w:hAnsi="Times New Roman"/>
          <w:color w:val="000000" w:themeColor="text1"/>
        </w:rPr>
        <w:t>。</w:t>
      </w:r>
      <w:bookmarkStart w:id="394" w:name="_Toc3495"/>
      <w:bookmarkStart w:id="395" w:name="_Toc412738156"/>
      <w:bookmarkStart w:id="396" w:name="_Toc383786832"/>
      <w:bookmarkStart w:id="397" w:name="_Toc19584"/>
      <w:r>
        <w:rPr>
          <w:rFonts w:ascii="Times New Roman" w:hAnsi="Times New Roman"/>
          <w:color w:val="000000" w:themeColor="text1"/>
        </w:rPr>
        <w:br w:type="page"/>
      </w:r>
    </w:p>
    <w:p w:rsidR="00DC21E8" w:rsidRDefault="00E111C2">
      <w:pPr>
        <w:pStyle w:val="1"/>
        <w:rPr>
          <w:rFonts w:ascii="Times New Roman" w:hAnsi="Times New Roman"/>
          <w:color w:val="000000" w:themeColor="text1"/>
        </w:rPr>
      </w:pPr>
      <w:bookmarkStart w:id="398" w:name="_Toc25671"/>
      <w:r>
        <w:rPr>
          <w:rFonts w:ascii="Times New Roman" w:hAnsi="Times New Roman"/>
          <w:color w:val="000000" w:themeColor="text1"/>
        </w:rPr>
        <w:lastRenderedPageBreak/>
        <w:t>十六、蔬菜制品</w:t>
      </w:r>
      <w:bookmarkEnd w:id="394"/>
      <w:bookmarkEnd w:id="398"/>
    </w:p>
    <w:p w:rsidR="00DC21E8" w:rsidRDefault="00E111C2" w:rsidP="00C867C2">
      <w:pPr>
        <w:overflowPunct w:val="0"/>
        <w:topLinePunct/>
        <w:snapToGrid w:val="0"/>
        <w:spacing w:beforeLines="50" w:afterLines="50" w:line="360" w:lineRule="exact"/>
        <w:ind w:firstLineChars="200" w:firstLine="422"/>
        <w:rPr>
          <w:rFonts w:ascii="Times New Roman" w:eastAsia="黑体" w:hAnsi="Times New Roman"/>
          <w:b/>
          <w:bCs/>
          <w:color w:val="000000" w:themeColor="text1"/>
        </w:rPr>
      </w:pPr>
      <w:r>
        <w:rPr>
          <w:rFonts w:ascii="Times New Roman" w:eastAsia="黑体" w:hAnsi="Times New Roman"/>
          <w:b/>
          <w:bCs/>
          <w:color w:val="000000" w:themeColor="text1"/>
        </w:rPr>
        <w:t xml:space="preserve">1 </w:t>
      </w:r>
      <w:r>
        <w:rPr>
          <w:rFonts w:ascii="Times New Roman" w:eastAsia="黑体" w:hAnsi="Times New Roman"/>
          <w:b/>
          <w:bCs/>
          <w:color w:val="000000" w:themeColor="text1"/>
        </w:rPr>
        <w:t>适用范围</w:t>
      </w:r>
    </w:p>
    <w:p w:rsidR="00DC21E8" w:rsidRDefault="00E111C2">
      <w:pPr>
        <w:overflowPunct w:val="0"/>
        <w:topLinePunct/>
        <w:snapToGrid w:val="0"/>
        <w:spacing w:line="360" w:lineRule="exact"/>
        <w:ind w:firstLineChars="200" w:firstLine="420"/>
        <w:rPr>
          <w:rFonts w:ascii="Times New Roman" w:eastAsia="仿宋_GB2312" w:hAnsi="Times New Roman"/>
          <w:bCs/>
          <w:color w:val="000000" w:themeColor="text1"/>
        </w:rPr>
      </w:pPr>
      <w:r>
        <w:rPr>
          <w:rFonts w:ascii="Times New Roman" w:eastAsia="仿宋_GB2312" w:hAnsi="Times New Roman"/>
          <w:color w:val="000000" w:themeColor="text1"/>
        </w:rPr>
        <w:t>本细则</w:t>
      </w:r>
      <w:r>
        <w:rPr>
          <w:rFonts w:ascii="Times New Roman" w:eastAsia="仿宋_GB2312" w:hAnsi="Times New Roman"/>
          <w:bCs/>
          <w:color w:val="000000" w:themeColor="text1"/>
        </w:rPr>
        <w:t>适用于蔬菜制品食品安全监督抽检。</w:t>
      </w:r>
    </w:p>
    <w:p w:rsidR="00DC21E8" w:rsidRDefault="00E111C2" w:rsidP="00C867C2">
      <w:pPr>
        <w:overflowPunct w:val="0"/>
        <w:topLinePunct/>
        <w:snapToGrid w:val="0"/>
        <w:spacing w:beforeLines="50" w:afterLines="50" w:line="360" w:lineRule="exact"/>
        <w:ind w:firstLineChars="200" w:firstLine="422"/>
        <w:rPr>
          <w:rFonts w:ascii="Times New Roman" w:eastAsia="黑体" w:hAnsi="Times New Roman"/>
          <w:b/>
          <w:bCs/>
          <w:color w:val="000000" w:themeColor="text1"/>
        </w:rPr>
      </w:pPr>
      <w:r>
        <w:rPr>
          <w:rFonts w:ascii="Times New Roman" w:eastAsia="黑体" w:hAnsi="Times New Roman"/>
          <w:b/>
          <w:bCs/>
          <w:color w:val="000000" w:themeColor="text1"/>
        </w:rPr>
        <w:t xml:space="preserve">2 </w:t>
      </w:r>
      <w:r>
        <w:rPr>
          <w:rFonts w:ascii="Times New Roman" w:eastAsia="黑体" w:hAnsi="Times New Roman"/>
          <w:b/>
          <w:bCs/>
          <w:color w:val="000000" w:themeColor="text1"/>
        </w:rPr>
        <w:t>产品种类</w:t>
      </w:r>
    </w:p>
    <w:p w:rsidR="00DC21E8" w:rsidRDefault="00E111C2">
      <w:pPr>
        <w:overflowPunct w:val="0"/>
        <w:topLinePunct/>
        <w:spacing w:line="360" w:lineRule="exact"/>
        <w:ind w:firstLineChars="200" w:firstLine="420"/>
        <w:rPr>
          <w:rFonts w:ascii="Times New Roman" w:eastAsia="仿宋_GB2312" w:hAnsi="Times New Roman"/>
          <w:bCs/>
          <w:color w:val="000000" w:themeColor="text1"/>
        </w:rPr>
      </w:pPr>
      <w:r>
        <w:rPr>
          <w:rFonts w:ascii="Times New Roman" w:eastAsia="仿宋_GB2312" w:hAnsi="Times New Roman"/>
          <w:bCs/>
          <w:color w:val="000000" w:themeColor="text1"/>
        </w:rPr>
        <w:t>蔬菜制品分为酱腌菜、蔬菜干制品、食用菌制品和其他蔬菜制品。</w:t>
      </w:r>
    </w:p>
    <w:p w:rsidR="00DC21E8" w:rsidRDefault="00E111C2">
      <w:pPr>
        <w:overflowPunct w:val="0"/>
        <w:topLinePunct/>
        <w:spacing w:line="360" w:lineRule="exact"/>
        <w:ind w:firstLineChars="200" w:firstLine="420"/>
        <w:rPr>
          <w:rFonts w:ascii="Times New Roman" w:eastAsia="方正仿宋简体" w:hAnsi="Times New Roman"/>
          <w:bCs/>
          <w:color w:val="000000" w:themeColor="text1"/>
        </w:rPr>
      </w:pPr>
      <w:r>
        <w:rPr>
          <w:rFonts w:ascii="Times New Roman" w:eastAsia="仿宋_GB2312" w:hAnsi="Times New Roman"/>
          <w:bCs/>
          <w:color w:val="000000" w:themeColor="text1"/>
        </w:rPr>
        <w:t>蔬菜干制品包括自然干制品、热风干燥蔬菜、冷冻干燥蔬菜、蔬菜脆片、蔬菜粉及制品等。</w:t>
      </w:r>
    </w:p>
    <w:p w:rsidR="00DC21E8" w:rsidRDefault="00E111C2">
      <w:pPr>
        <w:overflowPunct w:val="0"/>
        <w:topLinePunct/>
        <w:snapToGrid w:val="0"/>
        <w:spacing w:line="360" w:lineRule="exact"/>
        <w:ind w:firstLineChars="200" w:firstLine="420"/>
        <w:rPr>
          <w:rFonts w:ascii="Times New Roman" w:eastAsia="仿宋_GB2312" w:hAnsi="Times New Roman"/>
          <w:bCs/>
          <w:color w:val="000000" w:themeColor="text1"/>
        </w:rPr>
      </w:pPr>
      <w:r>
        <w:rPr>
          <w:rFonts w:ascii="Times New Roman" w:eastAsia="仿宋_GB2312" w:hAnsi="Times New Roman"/>
          <w:bCs/>
          <w:color w:val="000000" w:themeColor="text1"/>
        </w:rPr>
        <w:t>食用菌制品包括干制食用菌和腌渍食用菌等。</w:t>
      </w:r>
    </w:p>
    <w:p w:rsidR="00DC21E8" w:rsidRDefault="00E111C2" w:rsidP="00C867C2">
      <w:pPr>
        <w:overflowPunct w:val="0"/>
        <w:topLinePunct/>
        <w:snapToGrid w:val="0"/>
        <w:spacing w:beforeLines="50" w:afterLines="50" w:line="360" w:lineRule="exact"/>
        <w:ind w:firstLineChars="200" w:firstLine="422"/>
        <w:rPr>
          <w:rFonts w:ascii="Times New Roman" w:eastAsia="黑体" w:hAnsi="Times New Roman"/>
          <w:b/>
          <w:bCs/>
          <w:color w:val="000000" w:themeColor="text1"/>
        </w:rPr>
      </w:pPr>
      <w:r>
        <w:rPr>
          <w:rFonts w:ascii="Times New Roman" w:eastAsia="黑体" w:hAnsi="Times New Roman"/>
          <w:b/>
          <w:bCs/>
          <w:color w:val="000000" w:themeColor="text1"/>
        </w:rPr>
        <w:t xml:space="preserve">3 </w:t>
      </w:r>
      <w:r>
        <w:rPr>
          <w:rFonts w:ascii="Times New Roman" w:eastAsia="黑体" w:hAnsi="Times New Roman"/>
          <w:b/>
          <w:bCs/>
          <w:color w:val="000000" w:themeColor="text1"/>
        </w:rPr>
        <w:t>检验依据</w:t>
      </w:r>
    </w:p>
    <w:p w:rsidR="00DC21E8" w:rsidRDefault="00E111C2">
      <w:pPr>
        <w:overflowPunct w:val="0"/>
        <w:topLinePunct/>
        <w:snapToGrid w:val="0"/>
        <w:spacing w:line="360" w:lineRule="exact"/>
        <w:ind w:firstLineChars="200" w:firstLine="420"/>
        <w:rPr>
          <w:rFonts w:ascii="Times New Roman" w:eastAsia="仿宋_GB2312" w:hAnsi="Times New Roman"/>
          <w:bCs/>
          <w:color w:val="000000" w:themeColor="text1"/>
        </w:rPr>
      </w:pPr>
      <w:r>
        <w:rPr>
          <w:rFonts w:ascii="Times New Roman" w:eastAsia="仿宋_GB2312" w:hAnsi="Times New Roman"/>
          <w:bCs/>
          <w:color w:val="000000" w:themeColor="text1"/>
        </w:rPr>
        <w:t>下列文件凡是注明日期的，其随后所有的修改单或修订版均不适用于本细则。凡是不注明日期的，其最新版本适用于本细则。</w:t>
      </w:r>
    </w:p>
    <w:p w:rsidR="00DC21E8" w:rsidRDefault="00E111C2">
      <w:pPr>
        <w:overflowPunct w:val="0"/>
        <w:topLinePunct/>
        <w:snapToGrid w:val="0"/>
        <w:spacing w:line="360" w:lineRule="exact"/>
        <w:ind w:firstLineChars="200" w:firstLine="420"/>
        <w:rPr>
          <w:rFonts w:ascii="Times New Roman" w:eastAsia="仿宋_GB2312" w:hAnsi="Times New Roman"/>
          <w:bCs/>
          <w:color w:val="000000" w:themeColor="text1"/>
        </w:rPr>
      </w:pPr>
      <w:r>
        <w:rPr>
          <w:rFonts w:ascii="Times New Roman" w:eastAsia="仿宋_GB2312" w:hAnsi="Times New Roman"/>
          <w:bCs/>
          <w:color w:val="000000" w:themeColor="text1"/>
        </w:rPr>
        <w:t xml:space="preserve">GB 2714 </w:t>
      </w:r>
      <w:r>
        <w:rPr>
          <w:rFonts w:ascii="Times New Roman" w:eastAsia="仿宋_GB2312" w:hAnsi="Times New Roman"/>
          <w:bCs/>
          <w:color w:val="000000" w:themeColor="text1"/>
        </w:rPr>
        <w:t>食品安全国家标准</w:t>
      </w:r>
      <w:r>
        <w:rPr>
          <w:rFonts w:ascii="Times New Roman" w:eastAsia="仿宋_GB2312" w:hAnsi="Times New Roman" w:hint="eastAsia"/>
          <w:bCs/>
          <w:color w:val="000000" w:themeColor="text1"/>
        </w:rPr>
        <w:t xml:space="preserve"> </w:t>
      </w:r>
      <w:r>
        <w:rPr>
          <w:rFonts w:ascii="Times New Roman" w:eastAsia="仿宋_GB2312" w:hAnsi="Times New Roman"/>
          <w:bCs/>
          <w:color w:val="000000" w:themeColor="text1"/>
        </w:rPr>
        <w:t>酱腌菜</w:t>
      </w:r>
    </w:p>
    <w:p w:rsidR="00DC21E8" w:rsidRDefault="00E111C2">
      <w:pPr>
        <w:overflowPunct w:val="0"/>
        <w:topLinePunct/>
        <w:snapToGrid w:val="0"/>
        <w:spacing w:line="360" w:lineRule="exact"/>
        <w:ind w:firstLineChars="200" w:firstLine="420"/>
        <w:rPr>
          <w:rFonts w:ascii="Times New Roman" w:eastAsia="仿宋_GB2312" w:hAnsi="Times New Roman"/>
          <w:bCs/>
          <w:color w:val="000000" w:themeColor="text1"/>
        </w:rPr>
      </w:pPr>
      <w:r>
        <w:rPr>
          <w:rFonts w:ascii="Times New Roman" w:eastAsia="仿宋_GB2312" w:hAnsi="Times New Roman"/>
          <w:bCs/>
          <w:color w:val="000000" w:themeColor="text1"/>
        </w:rPr>
        <w:t xml:space="preserve">GB 2760 </w:t>
      </w:r>
      <w:r>
        <w:rPr>
          <w:rFonts w:ascii="Times New Roman" w:eastAsia="仿宋_GB2312" w:hAnsi="Times New Roman" w:hint="eastAsia"/>
          <w:bCs/>
          <w:color w:val="000000" w:themeColor="text1"/>
        </w:rPr>
        <w:t>食品安全国家标准</w:t>
      </w:r>
      <w:r>
        <w:rPr>
          <w:rFonts w:ascii="Times New Roman" w:eastAsia="仿宋_GB2312" w:hAnsi="Times New Roman" w:hint="eastAsia"/>
          <w:bCs/>
          <w:color w:val="000000" w:themeColor="text1"/>
        </w:rPr>
        <w:t xml:space="preserve"> </w:t>
      </w:r>
      <w:r>
        <w:rPr>
          <w:rFonts w:ascii="Times New Roman" w:eastAsia="仿宋_GB2312" w:hAnsi="Times New Roman" w:hint="eastAsia"/>
          <w:bCs/>
          <w:color w:val="000000" w:themeColor="text1"/>
        </w:rPr>
        <w:t>食品</w:t>
      </w:r>
      <w:r>
        <w:rPr>
          <w:rFonts w:ascii="Times New Roman" w:eastAsia="仿宋_GB2312" w:hAnsi="Times New Roman"/>
          <w:bCs/>
          <w:color w:val="000000" w:themeColor="text1"/>
        </w:rPr>
        <w:t>添加剂使用标准</w:t>
      </w:r>
    </w:p>
    <w:p w:rsidR="00DC21E8" w:rsidRDefault="00E111C2">
      <w:pPr>
        <w:overflowPunct w:val="0"/>
        <w:topLinePunct/>
        <w:snapToGrid w:val="0"/>
        <w:spacing w:line="360" w:lineRule="exact"/>
        <w:ind w:firstLineChars="200" w:firstLine="420"/>
        <w:rPr>
          <w:rFonts w:ascii="Times New Roman" w:eastAsia="仿宋_GB2312" w:hAnsi="Times New Roman"/>
          <w:bCs/>
          <w:color w:val="000000" w:themeColor="text1"/>
        </w:rPr>
      </w:pPr>
      <w:r>
        <w:rPr>
          <w:rFonts w:ascii="Times New Roman" w:eastAsia="仿宋_GB2312" w:hAnsi="Times New Roman"/>
          <w:bCs/>
          <w:color w:val="000000" w:themeColor="text1"/>
        </w:rPr>
        <w:t xml:space="preserve">GB 2762 </w:t>
      </w:r>
      <w:r>
        <w:rPr>
          <w:rFonts w:ascii="Times New Roman" w:eastAsia="仿宋_GB2312" w:hAnsi="Times New Roman" w:hint="eastAsia"/>
          <w:bCs/>
          <w:color w:val="000000" w:themeColor="text1"/>
        </w:rPr>
        <w:t>食品安全国家标准</w:t>
      </w:r>
      <w:r>
        <w:rPr>
          <w:rFonts w:ascii="Times New Roman" w:eastAsia="仿宋_GB2312" w:hAnsi="Times New Roman" w:hint="eastAsia"/>
          <w:bCs/>
          <w:color w:val="000000" w:themeColor="text1"/>
        </w:rPr>
        <w:t xml:space="preserve"> </w:t>
      </w:r>
      <w:r>
        <w:rPr>
          <w:rFonts w:ascii="Times New Roman" w:eastAsia="仿宋_GB2312" w:hAnsi="Times New Roman" w:hint="eastAsia"/>
          <w:bCs/>
          <w:color w:val="000000" w:themeColor="text1"/>
        </w:rPr>
        <w:t>食品</w:t>
      </w:r>
      <w:r>
        <w:rPr>
          <w:rFonts w:ascii="Times New Roman" w:eastAsia="仿宋_GB2312" w:hAnsi="Times New Roman"/>
          <w:bCs/>
          <w:color w:val="000000" w:themeColor="text1"/>
        </w:rPr>
        <w:t>中污染物限量</w:t>
      </w:r>
    </w:p>
    <w:p w:rsidR="00DC21E8" w:rsidRDefault="00E111C2">
      <w:pPr>
        <w:overflowPunct w:val="0"/>
        <w:topLinePunct/>
        <w:snapToGrid w:val="0"/>
        <w:spacing w:line="360" w:lineRule="exact"/>
        <w:ind w:firstLineChars="200" w:firstLine="420"/>
        <w:rPr>
          <w:rFonts w:ascii="Times New Roman" w:eastAsia="仿宋_GB2312" w:hAnsi="Times New Roman"/>
          <w:bCs/>
          <w:color w:val="000000" w:themeColor="text1"/>
        </w:rPr>
      </w:pPr>
      <w:r>
        <w:rPr>
          <w:rFonts w:ascii="Times New Roman" w:eastAsia="仿宋_GB2312" w:hAnsi="Times New Roman"/>
          <w:bCs/>
          <w:color w:val="000000" w:themeColor="text1"/>
        </w:rPr>
        <w:t xml:space="preserve">GB 4789.3 </w:t>
      </w:r>
      <w:r>
        <w:rPr>
          <w:rFonts w:ascii="Times New Roman" w:eastAsia="仿宋_GB2312" w:hAnsi="Times New Roman" w:hint="eastAsia"/>
          <w:bCs/>
          <w:color w:val="000000" w:themeColor="text1"/>
        </w:rPr>
        <w:t>食品安全国家标准</w:t>
      </w:r>
      <w:r>
        <w:rPr>
          <w:rFonts w:ascii="Times New Roman" w:eastAsia="仿宋_GB2312" w:hAnsi="Times New Roman" w:hint="eastAsia"/>
          <w:bCs/>
          <w:color w:val="000000" w:themeColor="text1"/>
        </w:rPr>
        <w:t xml:space="preserve"> </w:t>
      </w:r>
      <w:r>
        <w:rPr>
          <w:rFonts w:ascii="Times New Roman" w:eastAsia="仿宋_GB2312" w:hAnsi="Times New Roman" w:hint="eastAsia"/>
          <w:bCs/>
          <w:color w:val="000000" w:themeColor="text1"/>
        </w:rPr>
        <w:t>食品微生物学检验</w:t>
      </w:r>
      <w:r>
        <w:rPr>
          <w:rFonts w:ascii="Times New Roman" w:eastAsia="仿宋_GB2312" w:hAnsi="Times New Roman" w:hint="eastAsia"/>
          <w:bCs/>
          <w:color w:val="000000" w:themeColor="text1"/>
        </w:rPr>
        <w:t xml:space="preserve"> </w:t>
      </w:r>
      <w:r>
        <w:rPr>
          <w:rFonts w:ascii="Times New Roman" w:eastAsia="仿宋_GB2312" w:hAnsi="Times New Roman" w:hint="eastAsia"/>
          <w:bCs/>
          <w:color w:val="000000" w:themeColor="text1"/>
        </w:rPr>
        <w:t>大肠菌群计数</w:t>
      </w:r>
    </w:p>
    <w:p w:rsidR="00DC21E8" w:rsidRDefault="00E111C2">
      <w:pPr>
        <w:overflowPunct w:val="0"/>
        <w:topLinePunct/>
        <w:snapToGrid w:val="0"/>
        <w:spacing w:line="360" w:lineRule="exact"/>
        <w:ind w:firstLineChars="200" w:firstLine="420"/>
        <w:rPr>
          <w:rFonts w:ascii="Times New Roman" w:eastAsia="仿宋_GB2312" w:hAnsi="Times New Roman"/>
          <w:bCs/>
          <w:color w:val="000000" w:themeColor="text1"/>
        </w:rPr>
      </w:pPr>
      <w:r>
        <w:rPr>
          <w:rFonts w:ascii="Times New Roman" w:eastAsia="仿宋_GB2312" w:hAnsi="Times New Roman"/>
          <w:bCs/>
          <w:color w:val="000000" w:themeColor="text1"/>
        </w:rPr>
        <w:t xml:space="preserve">GB 4789.4 </w:t>
      </w:r>
      <w:r>
        <w:rPr>
          <w:rFonts w:ascii="Times New Roman" w:eastAsia="仿宋_GB2312" w:hAnsi="Times New Roman" w:hint="eastAsia"/>
          <w:bCs/>
          <w:color w:val="000000" w:themeColor="text1"/>
        </w:rPr>
        <w:t>食品安全国家标准</w:t>
      </w:r>
      <w:r>
        <w:rPr>
          <w:rFonts w:ascii="Times New Roman" w:eastAsia="仿宋_GB2312" w:hAnsi="Times New Roman" w:hint="eastAsia"/>
          <w:bCs/>
          <w:color w:val="000000" w:themeColor="text1"/>
        </w:rPr>
        <w:t xml:space="preserve"> </w:t>
      </w:r>
      <w:r>
        <w:rPr>
          <w:rFonts w:ascii="Times New Roman" w:eastAsia="仿宋_GB2312" w:hAnsi="Times New Roman" w:hint="eastAsia"/>
          <w:bCs/>
          <w:color w:val="000000" w:themeColor="text1"/>
        </w:rPr>
        <w:t>食品微生物学检验</w:t>
      </w:r>
      <w:r>
        <w:rPr>
          <w:rFonts w:ascii="Times New Roman" w:eastAsia="仿宋_GB2312" w:hAnsi="Times New Roman" w:hint="eastAsia"/>
          <w:bCs/>
          <w:color w:val="000000" w:themeColor="text1"/>
        </w:rPr>
        <w:t xml:space="preserve"> </w:t>
      </w:r>
      <w:r>
        <w:rPr>
          <w:rFonts w:ascii="Times New Roman" w:eastAsia="仿宋_GB2312" w:hAnsi="Times New Roman" w:hint="eastAsia"/>
          <w:bCs/>
          <w:color w:val="000000" w:themeColor="text1"/>
        </w:rPr>
        <w:t>沙门氏菌检验</w:t>
      </w:r>
    </w:p>
    <w:p w:rsidR="00DC21E8" w:rsidRDefault="00E111C2">
      <w:pPr>
        <w:overflowPunct w:val="0"/>
        <w:topLinePunct/>
        <w:snapToGrid w:val="0"/>
        <w:spacing w:line="360" w:lineRule="exact"/>
        <w:ind w:firstLineChars="200" w:firstLine="420"/>
        <w:rPr>
          <w:rFonts w:ascii="Times New Roman" w:eastAsia="仿宋_GB2312" w:hAnsi="Times New Roman"/>
          <w:bCs/>
          <w:color w:val="000000" w:themeColor="text1"/>
        </w:rPr>
      </w:pPr>
      <w:r>
        <w:rPr>
          <w:rFonts w:ascii="Times New Roman" w:eastAsia="仿宋_GB2312" w:hAnsi="Times New Roman"/>
          <w:bCs/>
          <w:color w:val="000000" w:themeColor="text1"/>
        </w:rPr>
        <w:t xml:space="preserve">GB 4789.10 </w:t>
      </w:r>
      <w:r>
        <w:rPr>
          <w:rFonts w:ascii="Times New Roman" w:eastAsia="仿宋_GB2312" w:hAnsi="Times New Roman" w:hint="eastAsia"/>
          <w:bCs/>
          <w:color w:val="000000" w:themeColor="text1"/>
        </w:rPr>
        <w:t>食品安全国家标准</w:t>
      </w:r>
      <w:r>
        <w:rPr>
          <w:rFonts w:ascii="Times New Roman" w:eastAsia="仿宋_GB2312" w:hAnsi="Times New Roman" w:hint="eastAsia"/>
          <w:bCs/>
          <w:color w:val="000000" w:themeColor="text1"/>
        </w:rPr>
        <w:t xml:space="preserve"> </w:t>
      </w:r>
      <w:r>
        <w:rPr>
          <w:rFonts w:ascii="Times New Roman" w:eastAsia="仿宋_GB2312" w:hAnsi="Times New Roman" w:hint="eastAsia"/>
          <w:bCs/>
          <w:color w:val="000000" w:themeColor="text1"/>
        </w:rPr>
        <w:t>食品微生物学检验</w:t>
      </w:r>
      <w:r>
        <w:rPr>
          <w:rFonts w:ascii="Times New Roman" w:eastAsia="仿宋_GB2312" w:hAnsi="Times New Roman" w:hint="eastAsia"/>
          <w:bCs/>
          <w:color w:val="000000" w:themeColor="text1"/>
        </w:rPr>
        <w:t xml:space="preserve"> </w:t>
      </w:r>
      <w:r>
        <w:rPr>
          <w:rFonts w:ascii="Times New Roman" w:eastAsia="仿宋_GB2312" w:hAnsi="Times New Roman" w:hint="eastAsia"/>
          <w:bCs/>
          <w:color w:val="000000" w:themeColor="text1"/>
        </w:rPr>
        <w:t>金黄色葡萄球菌检验</w:t>
      </w:r>
    </w:p>
    <w:p w:rsidR="00DC21E8" w:rsidRDefault="00E111C2">
      <w:pPr>
        <w:overflowPunct w:val="0"/>
        <w:topLinePunct/>
        <w:snapToGrid w:val="0"/>
        <w:spacing w:line="360" w:lineRule="exact"/>
        <w:ind w:firstLineChars="200" w:firstLine="420"/>
        <w:rPr>
          <w:rFonts w:ascii="Times New Roman" w:eastAsia="仿宋_GB2312" w:hAnsi="Times New Roman"/>
          <w:bCs/>
          <w:color w:val="000000" w:themeColor="text1"/>
        </w:rPr>
      </w:pPr>
      <w:r>
        <w:rPr>
          <w:rFonts w:ascii="Times New Roman" w:eastAsia="仿宋_GB2312" w:hAnsi="Times New Roman"/>
          <w:bCs/>
          <w:color w:val="000000" w:themeColor="text1"/>
        </w:rPr>
        <w:t xml:space="preserve">GB 5009.11 </w:t>
      </w:r>
      <w:r>
        <w:rPr>
          <w:rFonts w:ascii="Times New Roman" w:eastAsia="仿宋_GB2312" w:hAnsi="Times New Roman" w:hint="eastAsia"/>
          <w:bCs/>
          <w:color w:val="000000" w:themeColor="text1"/>
        </w:rPr>
        <w:t>食品安全国家标准</w:t>
      </w:r>
      <w:r>
        <w:rPr>
          <w:rFonts w:ascii="Times New Roman" w:eastAsia="仿宋_GB2312" w:hAnsi="Times New Roman" w:hint="eastAsia"/>
          <w:bCs/>
          <w:color w:val="000000" w:themeColor="text1"/>
        </w:rPr>
        <w:t xml:space="preserve"> </w:t>
      </w:r>
      <w:r>
        <w:rPr>
          <w:rFonts w:ascii="Times New Roman" w:eastAsia="仿宋_GB2312" w:hAnsi="Times New Roman" w:hint="eastAsia"/>
          <w:bCs/>
          <w:color w:val="000000" w:themeColor="text1"/>
        </w:rPr>
        <w:t>食品</w:t>
      </w:r>
      <w:r>
        <w:rPr>
          <w:rFonts w:ascii="Times New Roman" w:eastAsia="仿宋_GB2312" w:hAnsi="Times New Roman"/>
          <w:bCs/>
          <w:color w:val="000000" w:themeColor="text1"/>
        </w:rPr>
        <w:t>中总砷及无机砷的测定</w:t>
      </w:r>
    </w:p>
    <w:p w:rsidR="00DC21E8" w:rsidRDefault="00E111C2">
      <w:pPr>
        <w:overflowPunct w:val="0"/>
        <w:topLinePunct/>
        <w:snapToGrid w:val="0"/>
        <w:spacing w:line="360" w:lineRule="exact"/>
        <w:ind w:firstLineChars="200" w:firstLine="420"/>
        <w:rPr>
          <w:rFonts w:ascii="Times New Roman" w:eastAsia="仿宋_GB2312" w:hAnsi="Times New Roman"/>
          <w:bCs/>
          <w:color w:val="000000" w:themeColor="text1"/>
        </w:rPr>
      </w:pPr>
      <w:r>
        <w:rPr>
          <w:rFonts w:ascii="Times New Roman" w:eastAsia="仿宋_GB2312" w:hAnsi="Times New Roman"/>
          <w:bCs/>
          <w:color w:val="000000" w:themeColor="text1"/>
        </w:rPr>
        <w:t xml:space="preserve">GB 5009.12 </w:t>
      </w:r>
      <w:r>
        <w:rPr>
          <w:rFonts w:ascii="Times New Roman" w:eastAsia="仿宋_GB2312" w:hAnsi="Times New Roman" w:hint="eastAsia"/>
          <w:bCs/>
          <w:color w:val="000000" w:themeColor="text1"/>
        </w:rPr>
        <w:t>食品安全国家标准</w:t>
      </w:r>
      <w:r>
        <w:rPr>
          <w:rFonts w:ascii="Times New Roman" w:eastAsia="仿宋_GB2312" w:hAnsi="Times New Roman" w:hint="eastAsia"/>
          <w:bCs/>
          <w:color w:val="000000" w:themeColor="text1"/>
        </w:rPr>
        <w:t xml:space="preserve"> </w:t>
      </w:r>
      <w:r>
        <w:rPr>
          <w:rFonts w:ascii="Times New Roman" w:eastAsia="仿宋_GB2312" w:hAnsi="Times New Roman" w:hint="eastAsia"/>
          <w:bCs/>
          <w:color w:val="000000" w:themeColor="text1"/>
        </w:rPr>
        <w:t>食品</w:t>
      </w:r>
      <w:r>
        <w:rPr>
          <w:rFonts w:ascii="Times New Roman" w:eastAsia="仿宋_GB2312" w:hAnsi="Times New Roman"/>
          <w:bCs/>
          <w:color w:val="000000" w:themeColor="text1"/>
        </w:rPr>
        <w:t>中铅的测定</w:t>
      </w:r>
    </w:p>
    <w:p w:rsidR="00DC21E8" w:rsidRDefault="00E111C2">
      <w:pPr>
        <w:overflowPunct w:val="0"/>
        <w:topLinePunct/>
        <w:snapToGrid w:val="0"/>
        <w:spacing w:line="360" w:lineRule="exact"/>
        <w:ind w:firstLineChars="200" w:firstLine="420"/>
        <w:rPr>
          <w:rFonts w:ascii="Times New Roman" w:eastAsia="仿宋_GB2312" w:hAnsi="Times New Roman"/>
          <w:bCs/>
          <w:color w:val="000000" w:themeColor="text1"/>
        </w:rPr>
      </w:pPr>
      <w:r>
        <w:rPr>
          <w:rFonts w:ascii="Times New Roman" w:eastAsia="仿宋_GB2312" w:hAnsi="Times New Roman"/>
          <w:bCs/>
          <w:color w:val="000000" w:themeColor="text1"/>
        </w:rPr>
        <w:t xml:space="preserve">GB 5009.15 </w:t>
      </w:r>
      <w:r>
        <w:rPr>
          <w:rFonts w:ascii="Times New Roman" w:eastAsia="仿宋_GB2312" w:hAnsi="Times New Roman" w:hint="eastAsia"/>
          <w:bCs/>
          <w:color w:val="000000" w:themeColor="text1"/>
        </w:rPr>
        <w:t>食品安全国家标准</w:t>
      </w:r>
      <w:r>
        <w:rPr>
          <w:rFonts w:ascii="Times New Roman" w:eastAsia="仿宋_GB2312" w:hAnsi="Times New Roman" w:hint="eastAsia"/>
          <w:bCs/>
          <w:color w:val="000000" w:themeColor="text1"/>
        </w:rPr>
        <w:t xml:space="preserve"> </w:t>
      </w:r>
      <w:r>
        <w:rPr>
          <w:rFonts w:ascii="Times New Roman" w:eastAsia="仿宋_GB2312" w:hAnsi="Times New Roman" w:hint="eastAsia"/>
          <w:bCs/>
          <w:color w:val="000000" w:themeColor="text1"/>
        </w:rPr>
        <w:t>食品</w:t>
      </w:r>
      <w:r>
        <w:rPr>
          <w:rFonts w:ascii="Times New Roman" w:eastAsia="仿宋_GB2312" w:hAnsi="Times New Roman"/>
          <w:bCs/>
          <w:color w:val="000000" w:themeColor="text1"/>
        </w:rPr>
        <w:t>中镉的测定</w:t>
      </w:r>
    </w:p>
    <w:p w:rsidR="00DC21E8" w:rsidRDefault="00E111C2">
      <w:pPr>
        <w:overflowPunct w:val="0"/>
        <w:topLinePunct/>
        <w:snapToGrid w:val="0"/>
        <w:spacing w:line="360" w:lineRule="exact"/>
        <w:ind w:firstLineChars="200" w:firstLine="420"/>
        <w:rPr>
          <w:rFonts w:ascii="Times New Roman" w:eastAsia="仿宋_GB2312" w:hAnsi="Times New Roman"/>
          <w:bCs/>
          <w:color w:val="000000" w:themeColor="text1"/>
        </w:rPr>
      </w:pPr>
      <w:r>
        <w:rPr>
          <w:rFonts w:ascii="Times New Roman" w:eastAsia="仿宋_GB2312" w:hAnsi="Times New Roman"/>
          <w:bCs/>
          <w:color w:val="000000" w:themeColor="text1"/>
        </w:rPr>
        <w:t xml:space="preserve">GB 5009.17 </w:t>
      </w:r>
      <w:r>
        <w:rPr>
          <w:rFonts w:ascii="Times New Roman" w:eastAsia="仿宋_GB2312" w:hAnsi="Times New Roman" w:hint="eastAsia"/>
          <w:bCs/>
          <w:color w:val="000000" w:themeColor="text1"/>
        </w:rPr>
        <w:t>食品安全国家标准</w:t>
      </w:r>
      <w:r>
        <w:rPr>
          <w:rFonts w:ascii="Times New Roman" w:eastAsia="仿宋_GB2312" w:hAnsi="Times New Roman" w:hint="eastAsia"/>
          <w:bCs/>
          <w:color w:val="000000" w:themeColor="text1"/>
        </w:rPr>
        <w:t xml:space="preserve"> </w:t>
      </w:r>
      <w:r>
        <w:rPr>
          <w:rFonts w:ascii="Times New Roman" w:eastAsia="仿宋_GB2312" w:hAnsi="Times New Roman" w:hint="eastAsia"/>
          <w:bCs/>
          <w:color w:val="000000" w:themeColor="text1"/>
        </w:rPr>
        <w:t>食品</w:t>
      </w:r>
      <w:r>
        <w:rPr>
          <w:rFonts w:ascii="Times New Roman" w:eastAsia="仿宋_GB2312" w:hAnsi="Times New Roman"/>
          <w:bCs/>
          <w:color w:val="000000" w:themeColor="text1"/>
        </w:rPr>
        <w:t>中总汞及有机汞的测定</w:t>
      </w:r>
    </w:p>
    <w:p w:rsidR="00DC21E8" w:rsidRDefault="00E111C2">
      <w:pPr>
        <w:overflowPunct w:val="0"/>
        <w:topLinePunct/>
        <w:snapToGrid w:val="0"/>
        <w:spacing w:line="360" w:lineRule="exact"/>
        <w:ind w:firstLineChars="200" w:firstLine="420"/>
        <w:rPr>
          <w:rFonts w:ascii="Times New Roman" w:eastAsia="仿宋_GB2312" w:hAnsi="Times New Roman"/>
          <w:bCs/>
          <w:color w:val="000000" w:themeColor="text1"/>
        </w:rPr>
      </w:pPr>
      <w:r>
        <w:rPr>
          <w:rFonts w:ascii="Times New Roman" w:eastAsia="仿宋_GB2312" w:hAnsi="Times New Roman"/>
          <w:color w:val="000000" w:themeColor="text1"/>
        </w:rPr>
        <w:t xml:space="preserve">GB 5009.28 </w:t>
      </w:r>
      <w:r>
        <w:rPr>
          <w:rFonts w:ascii="Times New Roman" w:eastAsia="仿宋_GB2312" w:hAnsi="Times New Roman" w:hint="eastAsia"/>
          <w:color w:val="000000" w:themeColor="text1"/>
        </w:rPr>
        <w:t>食品安全国家标准</w:t>
      </w:r>
      <w:r>
        <w:rPr>
          <w:rFonts w:ascii="Times New Roman" w:eastAsia="仿宋_GB2312" w:hAnsi="Times New Roman" w:hint="eastAsia"/>
          <w:color w:val="000000" w:themeColor="text1"/>
        </w:rPr>
        <w:t xml:space="preserve"> </w:t>
      </w:r>
      <w:r>
        <w:rPr>
          <w:rFonts w:ascii="Times New Roman" w:eastAsia="仿宋_GB2312" w:hAnsi="Times New Roman" w:hint="eastAsia"/>
          <w:color w:val="000000" w:themeColor="text1"/>
        </w:rPr>
        <w:t>食品</w:t>
      </w:r>
      <w:r>
        <w:rPr>
          <w:rFonts w:ascii="Times New Roman" w:eastAsia="仿宋_GB2312" w:hAnsi="Times New Roman"/>
          <w:color w:val="000000" w:themeColor="text1"/>
        </w:rPr>
        <w:t>中苯甲酸、山梨酸和糖精钠的测定</w:t>
      </w:r>
    </w:p>
    <w:p w:rsidR="00DC21E8" w:rsidRDefault="00E111C2">
      <w:pPr>
        <w:overflowPunct w:val="0"/>
        <w:topLinePunct/>
        <w:snapToGrid w:val="0"/>
        <w:spacing w:line="360" w:lineRule="exact"/>
        <w:ind w:firstLineChars="200" w:firstLine="420"/>
        <w:rPr>
          <w:rFonts w:ascii="Times New Roman" w:eastAsia="仿宋_GB2312" w:hAnsi="Times New Roman"/>
          <w:bCs/>
          <w:color w:val="000000" w:themeColor="text1"/>
        </w:rPr>
      </w:pPr>
      <w:r>
        <w:rPr>
          <w:rFonts w:ascii="Times New Roman" w:eastAsia="仿宋_GB2312" w:hAnsi="Times New Roman"/>
          <w:bCs/>
          <w:color w:val="000000" w:themeColor="text1"/>
        </w:rPr>
        <w:t xml:space="preserve">GB 5009.33 </w:t>
      </w:r>
      <w:r>
        <w:rPr>
          <w:rFonts w:ascii="Times New Roman" w:eastAsia="仿宋_GB2312" w:hAnsi="Times New Roman" w:hint="eastAsia"/>
          <w:bCs/>
          <w:color w:val="000000" w:themeColor="text1"/>
        </w:rPr>
        <w:t>食品安全国家标准</w:t>
      </w:r>
      <w:r>
        <w:rPr>
          <w:rFonts w:ascii="Times New Roman" w:eastAsia="仿宋_GB2312" w:hAnsi="Times New Roman" w:hint="eastAsia"/>
          <w:bCs/>
          <w:color w:val="000000" w:themeColor="text1"/>
        </w:rPr>
        <w:t xml:space="preserve"> </w:t>
      </w:r>
      <w:r>
        <w:rPr>
          <w:rFonts w:ascii="Times New Roman" w:eastAsia="仿宋_GB2312" w:hAnsi="Times New Roman" w:hint="eastAsia"/>
          <w:bCs/>
          <w:color w:val="000000" w:themeColor="text1"/>
        </w:rPr>
        <w:t>食品</w:t>
      </w:r>
      <w:r>
        <w:rPr>
          <w:rFonts w:ascii="Times New Roman" w:eastAsia="仿宋_GB2312" w:hAnsi="Times New Roman"/>
          <w:bCs/>
          <w:color w:val="000000" w:themeColor="text1"/>
        </w:rPr>
        <w:t>中亚硝酸盐与硝酸盐的测定</w:t>
      </w:r>
    </w:p>
    <w:p w:rsidR="00DC21E8" w:rsidRDefault="00E111C2">
      <w:pPr>
        <w:overflowPunct w:val="0"/>
        <w:topLinePunct/>
        <w:snapToGrid w:val="0"/>
        <w:spacing w:line="360" w:lineRule="exact"/>
        <w:ind w:firstLineChars="200" w:firstLine="420"/>
        <w:rPr>
          <w:rFonts w:ascii="Times New Roman" w:eastAsia="仿宋_GB2312" w:hAnsi="Times New Roman"/>
          <w:bCs/>
          <w:color w:val="000000" w:themeColor="text1"/>
        </w:rPr>
      </w:pPr>
      <w:r>
        <w:rPr>
          <w:rFonts w:ascii="Times New Roman" w:eastAsia="仿宋_GB2312" w:hAnsi="Times New Roman"/>
          <w:bCs/>
          <w:color w:val="000000" w:themeColor="text1"/>
          <w:szCs w:val="24"/>
        </w:rPr>
        <w:t xml:space="preserve">GB 5009.34 </w:t>
      </w:r>
      <w:r>
        <w:rPr>
          <w:rFonts w:ascii="Times New Roman" w:eastAsia="仿宋_GB2312" w:hAnsi="Times New Roman" w:hint="eastAsia"/>
          <w:bCs/>
          <w:color w:val="000000" w:themeColor="text1"/>
          <w:szCs w:val="24"/>
        </w:rPr>
        <w:t>食品安全国家标准</w:t>
      </w:r>
      <w:r>
        <w:rPr>
          <w:rFonts w:ascii="Times New Roman" w:eastAsia="仿宋_GB2312" w:hAnsi="Times New Roman" w:hint="eastAsia"/>
          <w:bCs/>
          <w:color w:val="000000" w:themeColor="text1"/>
          <w:szCs w:val="24"/>
        </w:rPr>
        <w:t xml:space="preserve"> </w:t>
      </w:r>
      <w:r>
        <w:rPr>
          <w:rFonts w:ascii="Times New Roman" w:eastAsia="仿宋_GB2312" w:hAnsi="Times New Roman" w:hint="eastAsia"/>
          <w:bCs/>
          <w:color w:val="000000" w:themeColor="text1"/>
          <w:szCs w:val="24"/>
        </w:rPr>
        <w:t>食品</w:t>
      </w:r>
      <w:r>
        <w:rPr>
          <w:rFonts w:ascii="Times New Roman" w:eastAsia="仿宋_GB2312" w:hAnsi="Times New Roman"/>
          <w:bCs/>
          <w:color w:val="000000" w:themeColor="text1"/>
          <w:szCs w:val="24"/>
        </w:rPr>
        <w:t>中二氧化硫的测定</w:t>
      </w:r>
    </w:p>
    <w:p w:rsidR="00DC21E8" w:rsidRDefault="00E111C2">
      <w:pPr>
        <w:overflowPunct w:val="0"/>
        <w:topLinePunct/>
        <w:snapToGrid w:val="0"/>
        <w:spacing w:line="360" w:lineRule="exact"/>
        <w:ind w:firstLineChars="200" w:firstLine="420"/>
        <w:rPr>
          <w:rFonts w:ascii="Times New Roman" w:eastAsia="仿宋_GB2312" w:hAnsi="Times New Roman"/>
          <w:bCs/>
          <w:color w:val="000000" w:themeColor="text1"/>
          <w:szCs w:val="24"/>
        </w:rPr>
      </w:pPr>
      <w:r>
        <w:rPr>
          <w:rFonts w:ascii="Times New Roman" w:eastAsia="仿宋_GB2312" w:hAnsi="Times New Roman"/>
          <w:bCs/>
          <w:color w:val="000000" w:themeColor="text1"/>
        </w:rPr>
        <w:t xml:space="preserve">GB 5009.97 </w:t>
      </w:r>
      <w:r>
        <w:rPr>
          <w:rFonts w:ascii="Times New Roman" w:eastAsia="仿宋_GB2312" w:hAnsi="Times New Roman" w:hint="eastAsia"/>
          <w:bCs/>
          <w:color w:val="000000" w:themeColor="text1"/>
        </w:rPr>
        <w:t>食品安全国家标准</w:t>
      </w:r>
      <w:r>
        <w:rPr>
          <w:rFonts w:ascii="Times New Roman" w:eastAsia="仿宋_GB2312" w:hAnsi="Times New Roman" w:hint="eastAsia"/>
          <w:bCs/>
          <w:color w:val="000000" w:themeColor="text1"/>
        </w:rPr>
        <w:t xml:space="preserve"> </w:t>
      </w:r>
      <w:r>
        <w:rPr>
          <w:rFonts w:ascii="Times New Roman" w:eastAsia="仿宋_GB2312" w:hAnsi="Times New Roman" w:hint="eastAsia"/>
          <w:bCs/>
          <w:color w:val="000000" w:themeColor="text1"/>
        </w:rPr>
        <w:t>食品</w:t>
      </w:r>
      <w:r>
        <w:rPr>
          <w:rFonts w:ascii="Times New Roman" w:eastAsia="仿宋_GB2312" w:hAnsi="Times New Roman"/>
          <w:bCs/>
          <w:color w:val="000000" w:themeColor="text1"/>
        </w:rPr>
        <w:t>中环己基氨基磺酸钠的测定</w:t>
      </w:r>
    </w:p>
    <w:p w:rsidR="00DC21E8" w:rsidRDefault="00E111C2">
      <w:pPr>
        <w:overflowPunct w:val="0"/>
        <w:topLinePunct/>
        <w:snapToGrid w:val="0"/>
        <w:spacing w:line="360" w:lineRule="exact"/>
        <w:ind w:firstLineChars="200" w:firstLine="420"/>
        <w:rPr>
          <w:rFonts w:ascii="Times New Roman" w:eastAsia="仿宋_GB2312" w:hAnsi="Times New Roman"/>
          <w:bCs/>
          <w:color w:val="000000" w:themeColor="text1"/>
          <w:szCs w:val="24"/>
        </w:rPr>
      </w:pPr>
      <w:r>
        <w:rPr>
          <w:rFonts w:ascii="Times New Roman" w:eastAsia="仿宋_GB2312" w:hAnsi="Times New Roman"/>
          <w:bCs/>
          <w:color w:val="000000" w:themeColor="text1"/>
          <w:szCs w:val="24"/>
        </w:rPr>
        <w:t xml:space="preserve">GB 5009.121 </w:t>
      </w:r>
      <w:r>
        <w:rPr>
          <w:rFonts w:ascii="Times New Roman" w:eastAsia="仿宋_GB2312" w:hAnsi="Times New Roman" w:hint="eastAsia"/>
          <w:bCs/>
          <w:color w:val="000000" w:themeColor="text1"/>
          <w:szCs w:val="24"/>
        </w:rPr>
        <w:t>食品安全国家标准</w:t>
      </w:r>
      <w:r>
        <w:rPr>
          <w:rFonts w:ascii="Times New Roman" w:eastAsia="仿宋_GB2312" w:hAnsi="Times New Roman" w:hint="eastAsia"/>
          <w:bCs/>
          <w:color w:val="000000" w:themeColor="text1"/>
          <w:szCs w:val="24"/>
        </w:rPr>
        <w:t xml:space="preserve"> </w:t>
      </w:r>
      <w:r>
        <w:rPr>
          <w:rFonts w:ascii="Times New Roman" w:eastAsia="仿宋_GB2312" w:hAnsi="Times New Roman" w:hint="eastAsia"/>
          <w:bCs/>
          <w:color w:val="000000" w:themeColor="text1"/>
          <w:szCs w:val="24"/>
        </w:rPr>
        <w:t>食品</w:t>
      </w:r>
      <w:r>
        <w:rPr>
          <w:rFonts w:ascii="Times New Roman" w:eastAsia="仿宋_GB2312" w:hAnsi="Times New Roman"/>
          <w:bCs/>
          <w:color w:val="000000" w:themeColor="text1"/>
          <w:szCs w:val="24"/>
        </w:rPr>
        <w:t>中脱氢乙酸的测定</w:t>
      </w:r>
    </w:p>
    <w:p w:rsidR="00DC21E8" w:rsidRDefault="00E111C2">
      <w:pPr>
        <w:overflowPunct w:val="0"/>
        <w:topLinePunct/>
        <w:snapToGrid w:val="0"/>
        <w:spacing w:line="360" w:lineRule="exact"/>
        <w:ind w:firstLineChars="200" w:firstLine="420"/>
        <w:rPr>
          <w:rFonts w:ascii="Times New Roman" w:eastAsia="仿宋_GB2312" w:hAnsi="Times New Roman"/>
          <w:bCs/>
          <w:color w:val="000000" w:themeColor="text1"/>
        </w:rPr>
      </w:pPr>
      <w:r>
        <w:rPr>
          <w:rFonts w:ascii="Times New Roman" w:eastAsia="仿宋_GB2312" w:hAnsi="Times New Roman"/>
          <w:bCs/>
          <w:color w:val="000000" w:themeColor="text1"/>
        </w:rPr>
        <w:t xml:space="preserve">GB 5009.247 </w:t>
      </w:r>
      <w:r>
        <w:rPr>
          <w:rFonts w:ascii="Times New Roman" w:eastAsia="仿宋_GB2312" w:hAnsi="Times New Roman" w:hint="eastAsia"/>
          <w:bCs/>
          <w:color w:val="000000" w:themeColor="text1"/>
        </w:rPr>
        <w:t>食品安全国家标准</w:t>
      </w:r>
      <w:r>
        <w:rPr>
          <w:rFonts w:ascii="Times New Roman" w:eastAsia="仿宋_GB2312" w:hAnsi="Times New Roman" w:hint="eastAsia"/>
          <w:bCs/>
          <w:color w:val="000000" w:themeColor="text1"/>
        </w:rPr>
        <w:t xml:space="preserve"> </w:t>
      </w:r>
      <w:r>
        <w:rPr>
          <w:rFonts w:ascii="Times New Roman" w:eastAsia="仿宋_GB2312" w:hAnsi="Times New Roman" w:hint="eastAsia"/>
          <w:bCs/>
          <w:color w:val="000000" w:themeColor="text1"/>
        </w:rPr>
        <w:t>食品</w:t>
      </w:r>
      <w:r>
        <w:rPr>
          <w:rFonts w:ascii="Times New Roman" w:eastAsia="仿宋_GB2312" w:hAnsi="Times New Roman"/>
          <w:bCs/>
          <w:color w:val="000000" w:themeColor="text1"/>
        </w:rPr>
        <w:t>中纽甜的测定</w:t>
      </w:r>
    </w:p>
    <w:p w:rsidR="00DC21E8" w:rsidRDefault="00E111C2">
      <w:pPr>
        <w:overflowPunct w:val="0"/>
        <w:topLinePunct/>
        <w:snapToGrid w:val="0"/>
        <w:spacing w:line="360" w:lineRule="exact"/>
        <w:ind w:firstLineChars="200" w:firstLine="420"/>
        <w:rPr>
          <w:rFonts w:ascii="Times New Roman" w:eastAsia="仿宋_GB2312" w:hAnsi="Times New Roman"/>
          <w:bCs/>
          <w:color w:val="000000" w:themeColor="text1"/>
        </w:rPr>
      </w:pPr>
      <w:r>
        <w:rPr>
          <w:rFonts w:ascii="Times New Roman" w:eastAsia="仿宋_GB2312" w:hAnsi="Times New Roman"/>
          <w:bCs/>
          <w:color w:val="000000" w:themeColor="text1"/>
        </w:rPr>
        <w:t xml:space="preserve">GB/T 19681 </w:t>
      </w:r>
      <w:r>
        <w:rPr>
          <w:rFonts w:ascii="Times New Roman" w:eastAsia="仿宋_GB2312" w:hAnsi="Times New Roman"/>
          <w:bCs/>
          <w:color w:val="000000" w:themeColor="text1"/>
        </w:rPr>
        <w:t>食品中苏丹红染料的检测方法</w:t>
      </w:r>
      <w:r>
        <w:rPr>
          <w:rFonts w:ascii="Times New Roman" w:eastAsia="仿宋_GB2312" w:hAnsi="Times New Roman" w:hint="eastAsia"/>
          <w:bCs/>
          <w:color w:val="000000" w:themeColor="text1"/>
        </w:rPr>
        <w:t xml:space="preserve"> </w:t>
      </w:r>
      <w:r>
        <w:rPr>
          <w:rFonts w:ascii="Times New Roman" w:eastAsia="仿宋_GB2312" w:hAnsi="Times New Roman"/>
          <w:bCs/>
          <w:color w:val="000000" w:themeColor="text1"/>
        </w:rPr>
        <w:t>高效液相色谱法</w:t>
      </w:r>
    </w:p>
    <w:p w:rsidR="00DC21E8" w:rsidRDefault="00E111C2">
      <w:pPr>
        <w:overflowPunct w:val="0"/>
        <w:topLinePunct/>
        <w:snapToGrid w:val="0"/>
        <w:spacing w:line="360" w:lineRule="exact"/>
        <w:ind w:firstLineChars="200" w:firstLine="420"/>
        <w:rPr>
          <w:rFonts w:ascii="Times New Roman" w:eastAsia="仿宋_GB2312" w:hAnsi="Times New Roman"/>
          <w:bCs/>
          <w:color w:val="000000" w:themeColor="text1"/>
          <w:szCs w:val="24"/>
        </w:rPr>
      </w:pPr>
      <w:r>
        <w:rPr>
          <w:rFonts w:ascii="Times New Roman" w:eastAsia="仿宋_GB2312" w:hAnsi="Times New Roman"/>
          <w:bCs/>
          <w:color w:val="000000" w:themeColor="text1"/>
          <w:szCs w:val="24"/>
        </w:rPr>
        <w:t xml:space="preserve">GB 22255 </w:t>
      </w:r>
      <w:r>
        <w:rPr>
          <w:rFonts w:ascii="Times New Roman" w:eastAsia="仿宋_GB2312" w:hAnsi="Times New Roman" w:hint="eastAsia"/>
          <w:bCs/>
          <w:color w:val="000000" w:themeColor="text1"/>
          <w:szCs w:val="24"/>
        </w:rPr>
        <w:t>食品安全国家标准</w:t>
      </w:r>
      <w:r>
        <w:rPr>
          <w:rFonts w:ascii="Times New Roman" w:eastAsia="仿宋_GB2312" w:hAnsi="Times New Roman" w:hint="eastAsia"/>
          <w:bCs/>
          <w:color w:val="000000" w:themeColor="text1"/>
          <w:szCs w:val="24"/>
        </w:rPr>
        <w:t xml:space="preserve"> </w:t>
      </w:r>
      <w:r>
        <w:rPr>
          <w:rFonts w:ascii="Times New Roman" w:eastAsia="仿宋_GB2312" w:hAnsi="Times New Roman" w:hint="eastAsia"/>
          <w:bCs/>
          <w:color w:val="000000" w:themeColor="text1"/>
          <w:szCs w:val="24"/>
        </w:rPr>
        <w:t>食品</w:t>
      </w:r>
      <w:r>
        <w:rPr>
          <w:rFonts w:ascii="Times New Roman" w:eastAsia="仿宋_GB2312" w:hAnsi="Times New Roman"/>
          <w:bCs/>
          <w:color w:val="000000" w:themeColor="text1"/>
          <w:szCs w:val="24"/>
        </w:rPr>
        <w:t>中三氯蔗糖（蔗糖素）的测定</w:t>
      </w:r>
    </w:p>
    <w:p w:rsidR="00DC21E8" w:rsidRDefault="00E111C2">
      <w:pPr>
        <w:overflowPunct w:val="0"/>
        <w:topLinePunct/>
        <w:snapToGrid w:val="0"/>
        <w:spacing w:line="360" w:lineRule="exact"/>
        <w:ind w:firstLineChars="200" w:firstLine="420"/>
        <w:rPr>
          <w:rFonts w:ascii="Times New Roman" w:eastAsia="仿宋_GB2312" w:hAnsi="Times New Roman"/>
          <w:bCs/>
          <w:color w:val="000000" w:themeColor="text1"/>
        </w:rPr>
      </w:pPr>
      <w:r>
        <w:rPr>
          <w:rFonts w:ascii="Times New Roman" w:eastAsia="仿宋_GB2312" w:hAnsi="Times New Roman"/>
          <w:bCs/>
          <w:color w:val="000000" w:themeColor="text1"/>
        </w:rPr>
        <w:t xml:space="preserve">GB 29921 </w:t>
      </w:r>
      <w:r>
        <w:rPr>
          <w:rFonts w:ascii="Times New Roman" w:eastAsia="仿宋_GB2312" w:hAnsi="Times New Roman" w:hint="eastAsia"/>
          <w:bCs/>
          <w:color w:val="000000" w:themeColor="text1"/>
        </w:rPr>
        <w:t>食品安全国家标准</w:t>
      </w:r>
      <w:r>
        <w:rPr>
          <w:rFonts w:ascii="Times New Roman" w:eastAsia="仿宋_GB2312" w:hAnsi="Times New Roman" w:hint="eastAsia"/>
          <w:bCs/>
          <w:color w:val="000000" w:themeColor="text1"/>
        </w:rPr>
        <w:t xml:space="preserve"> </w:t>
      </w:r>
      <w:r>
        <w:rPr>
          <w:rFonts w:ascii="Times New Roman" w:eastAsia="仿宋_GB2312" w:hAnsi="Times New Roman" w:hint="eastAsia"/>
          <w:bCs/>
          <w:color w:val="000000" w:themeColor="text1"/>
        </w:rPr>
        <w:t>食品</w:t>
      </w:r>
      <w:r>
        <w:rPr>
          <w:rFonts w:ascii="Times New Roman" w:eastAsia="仿宋_GB2312" w:hAnsi="Times New Roman"/>
          <w:bCs/>
          <w:color w:val="000000" w:themeColor="text1"/>
        </w:rPr>
        <w:t>中致病菌限量</w:t>
      </w:r>
    </w:p>
    <w:p w:rsidR="00DC21E8" w:rsidRDefault="00E111C2">
      <w:pPr>
        <w:overflowPunct w:val="0"/>
        <w:topLinePunct/>
        <w:snapToGrid w:val="0"/>
        <w:spacing w:line="360" w:lineRule="exact"/>
        <w:ind w:firstLineChars="200" w:firstLine="420"/>
        <w:rPr>
          <w:rFonts w:ascii="Times New Roman" w:eastAsia="仿宋_GB2312" w:hAnsi="Times New Roman"/>
          <w:bCs/>
          <w:color w:val="000000" w:themeColor="text1"/>
        </w:rPr>
      </w:pPr>
      <w:r>
        <w:rPr>
          <w:rFonts w:ascii="Times New Roman" w:eastAsia="仿宋_GB2312" w:hAnsi="Times New Roman" w:hint="eastAsia"/>
          <w:bCs/>
          <w:color w:val="000000" w:themeColor="text1"/>
        </w:rPr>
        <w:t>整顿办函〔</w:t>
      </w:r>
      <w:r>
        <w:rPr>
          <w:rFonts w:ascii="Times New Roman" w:eastAsia="仿宋_GB2312" w:hAnsi="Times New Roman" w:hint="eastAsia"/>
          <w:bCs/>
          <w:color w:val="000000" w:themeColor="text1"/>
        </w:rPr>
        <w:t>2011</w:t>
      </w:r>
      <w:r>
        <w:rPr>
          <w:rFonts w:ascii="Times New Roman" w:eastAsia="仿宋_GB2312" w:hAnsi="Times New Roman" w:hint="eastAsia"/>
          <w:bCs/>
          <w:color w:val="000000" w:themeColor="text1"/>
        </w:rPr>
        <w:t>〕</w:t>
      </w:r>
      <w:r>
        <w:rPr>
          <w:rFonts w:ascii="Times New Roman" w:eastAsia="仿宋_GB2312" w:hAnsi="Times New Roman" w:hint="eastAsia"/>
          <w:bCs/>
          <w:color w:val="000000" w:themeColor="text1"/>
        </w:rPr>
        <w:t>1</w:t>
      </w:r>
      <w:r>
        <w:rPr>
          <w:rFonts w:ascii="Times New Roman" w:eastAsia="仿宋_GB2312" w:hAnsi="Times New Roman" w:hint="eastAsia"/>
          <w:bCs/>
          <w:color w:val="000000" w:themeColor="text1"/>
        </w:rPr>
        <w:t>号</w:t>
      </w:r>
      <w:r>
        <w:rPr>
          <w:rFonts w:ascii="Times New Roman" w:eastAsia="仿宋_GB2312" w:hAnsi="Times New Roman" w:hint="eastAsia"/>
          <w:bCs/>
          <w:color w:val="000000" w:themeColor="text1"/>
        </w:rPr>
        <w:t xml:space="preserve"> </w:t>
      </w:r>
      <w:r>
        <w:rPr>
          <w:rFonts w:ascii="Times New Roman" w:eastAsia="仿宋_GB2312" w:hAnsi="Times New Roman" w:hint="eastAsia"/>
          <w:bCs/>
          <w:color w:val="000000" w:themeColor="text1"/>
        </w:rPr>
        <w:t>全国食品安全整顿工作办公室关于印发《食品中可能违法添加的非食用物质和易滥用的食品添加剂品种名单（第五批）》的通知</w:t>
      </w:r>
    </w:p>
    <w:p w:rsidR="00DC21E8" w:rsidRDefault="00E111C2">
      <w:pPr>
        <w:overflowPunct w:val="0"/>
        <w:topLinePunct/>
        <w:snapToGrid w:val="0"/>
        <w:spacing w:line="360" w:lineRule="exact"/>
        <w:ind w:firstLineChars="200" w:firstLine="420"/>
        <w:rPr>
          <w:rFonts w:ascii="Times New Roman" w:eastAsia="仿宋_GB2312" w:hAnsi="Times New Roman"/>
          <w:bCs/>
          <w:color w:val="000000" w:themeColor="text1"/>
        </w:rPr>
      </w:pPr>
      <w:r>
        <w:rPr>
          <w:rFonts w:ascii="Times New Roman" w:eastAsia="仿宋_GB2312" w:hAnsi="Times New Roman"/>
          <w:bCs/>
          <w:color w:val="000000" w:themeColor="text1"/>
        </w:rPr>
        <w:t>经备案现行有效的企业标准及产品明示质量要求</w:t>
      </w:r>
    </w:p>
    <w:p w:rsidR="00DC21E8" w:rsidRDefault="00E111C2">
      <w:pPr>
        <w:overflowPunct w:val="0"/>
        <w:topLinePunct/>
        <w:snapToGrid w:val="0"/>
        <w:spacing w:line="360" w:lineRule="exact"/>
        <w:ind w:firstLineChars="200" w:firstLine="420"/>
        <w:rPr>
          <w:rFonts w:ascii="Times New Roman" w:eastAsia="仿宋_GB2312" w:hAnsi="Times New Roman"/>
          <w:bCs/>
          <w:color w:val="000000" w:themeColor="text1"/>
        </w:rPr>
      </w:pPr>
      <w:r>
        <w:rPr>
          <w:rFonts w:ascii="Times New Roman" w:eastAsia="仿宋_GB2312" w:hAnsi="Times New Roman"/>
          <w:bCs/>
          <w:color w:val="000000" w:themeColor="text1"/>
        </w:rPr>
        <w:t>相关的法律法规、部门规章和规定</w:t>
      </w:r>
    </w:p>
    <w:p w:rsidR="00DC21E8" w:rsidRDefault="00E111C2" w:rsidP="00C867C2">
      <w:pPr>
        <w:overflowPunct w:val="0"/>
        <w:topLinePunct/>
        <w:snapToGrid w:val="0"/>
        <w:spacing w:beforeLines="50" w:afterLines="50" w:line="360" w:lineRule="exact"/>
        <w:ind w:firstLineChars="200" w:firstLine="422"/>
        <w:rPr>
          <w:rFonts w:ascii="Times New Roman" w:eastAsia="黑体" w:hAnsi="Times New Roman"/>
          <w:b/>
          <w:bCs/>
          <w:color w:val="000000" w:themeColor="text1"/>
        </w:rPr>
      </w:pPr>
      <w:r>
        <w:rPr>
          <w:rFonts w:ascii="Times New Roman" w:eastAsia="黑体" w:hAnsi="Times New Roman"/>
          <w:b/>
          <w:bCs/>
          <w:color w:val="000000" w:themeColor="text1"/>
        </w:rPr>
        <w:lastRenderedPageBreak/>
        <w:t xml:space="preserve">4 </w:t>
      </w:r>
      <w:r>
        <w:rPr>
          <w:rFonts w:ascii="Times New Roman" w:eastAsia="黑体" w:hAnsi="Times New Roman"/>
          <w:b/>
          <w:bCs/>
          <w:color w:val="000000" w:themeColor="text1"/>
        </w:rPr>
        <w:t>抽样</w:t>
      </w:r>
    </w:p>
    <w:p w:rsidR="00DC21E8" w:rsidRDefault="00E111C2">
      <w:pPr>
        <w:overflowPunct w:val="0"/>
        <w:topLinePunct/>
        <w:snapToGrid w:val="0"/>
        <w:spacing w:line="360" w:lineRule="exact"/>
        <w:ind w:firstLineChars="200" w:firstLine="422"/>
        <w:rPr>
          <w:rFonts w:ascii="Times New Roman" w:eastAsia="仿宋_GB2312" w:hAnsi="Times New Roman"/>
          <w:b/>
          <w:color w:val="000000" w:themeColor="text1"/>
        </w:rPr>
      </w:pPr>
      <w:r>
        <w:rPr>
          <w:rFonts w:ascii="Times New Roman" w:eastAsia="仿宋_GB2312" w:hAnsi="Times New Roman"/>
          <w:b/>
          <w:color w:val="000000" w:themeColor="text1"/>
        </w:rPr>
        <w:t xml:space="preserve">4.1 </w:t>
      </w:r>
      <w:r>
        <w:rPr>
          <w:rFonts w:ascii="Times New Roman" w:eastAsia="仿宋_GB2312" w:hAnsi="Times New Roman"/>
          <w:b/>
          <w:color w:val="000000" w:themeColor="text1"/>
        </w:rPr>
        <w:t>抽样型号或规格</w:t>
      </w:r>
    </w:p>
    <w:p w:rsidR="00DC21E8" w:rsidRDefault="00E111C2">
      <w:pPr>
        <w:overflowPunct w:val="0"/>
        <w:topLinePunct/>
        <w:snapToGrid w:val="0"/>
        <w:spacing w:line="360" w:lineRule="exact"/>
        <w:ind w:firstLineChars="200" w:firstLine="420"/>
        <w:rPr>
          <w:rFonts w:ascii="Times New Roman" w:eastAsia="仿宋_GB2312" w:hAnsi="Times New Roman"/>
          <w:bCs/>
          <w:color w:val="000000" w:themeColor="text1"/>
        </w:rPr>
      </w:pPr>
      <w:r>
        <w:rPr>
          <w:rFonts w:ascii="Times New Roman" w:eastAsia="仿宋_GB2312" w:hAnsi="Times New Roman"/>
          <w:bCs/>
          <w:color w:val="000000" w:themeColor="text1"/>
        </w:rPr>
        <w:t>预包装食品或非定量包装的食品。</w:t>
      </w:r>
    </w:p>
    <w:p w:rsidR="00DC21E8" w:rsidRDefault="00E111C2">
      <w:pPr>
        <w:overflowPunct w:val="0"/>
        <w:topLinePunct/>
        <w:snapToGrid w:val="0"/>
        <w:spacing w:line="360" w:lineRule="exact"/>
        <w:ind w:firstLineChars="200" w:firstLine="422"/>
        <w:rPr>
          <w:rFonts w:ascii="Times New Roman" w:eastAsia="仿宋_GB2312" w:hAnsi="Times New Roman"/>
          <w:b/>
          <w:color w:val="000000" w:themeColor="text1"/>
        </w:rPr>
      </w:pPr>
      <w:r>
        <w:rPr>
          <w:rFonts w:ascii="Times New Roman" w:eastAsia="仿宋_GB2312" w:hAnsi="Times New Roman"/>
          <w:b/>
          <w:color w:val="000000" w:themeColor="text1"/>
        </w:rPr>
        <w:t xml:space="preserve">4.2 </w:t>
      </w:r>
      <w:r>
        <w:rPr>
          <w:rFonts w:ascii="Times New Roman" w:eastAsia="仿宋_GB2312" w:hAnsi="Times New Roman"/>
          <w:b/>
          <w:color w:val="000000" w:themeColor="text1"/>
        </w:rPr>
        <w:t>抽样方法及数量</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bCs/>
          <w:color w:val="000000" w:themeColor="text1"/>
        </w:rPr>
        <w:t>生产环节抽样时，在企业的成品库房</w:t>
      </w:r>
      <w:r>
        <w:rPr>
          <w:rFonts w:ascii="Times New Roman" w:eastAsia="仿宋_GB2312" w:hAnsi="Times New Roman"/>
          <w:bCs/>
          <w:color w:val="000000" w:themeColor="text1"/>
          <w:kern w:val="0"/>
        </w:rPr>
        <w:t>，从同一批次样品堆的</w:t>
      </w:r>
      <w:r>
        <w:rPr>
          <w:rFonts w:ascii="Times New Roman" w:eastAsia="仿宋_GB2312" w:hAnsi="Times New Roman"/>
          <w:bCs/>
          <w:color w:val="000000" w:themeColor="text1"/>
          <w:kern w:val="0"/>
        </w:rPr>
        <w:t>4</w:t>
      </w:r>
      <w:r>
        <w:rPr>
          <w:rFonts w:ascii="Times New Roman" w:eastAsia="仿宋_GB2312" w:hAnsi="Times New Roman"/>
          <w:bCs/>
          <w:color w:val="000000" w:themeColor="text1"/>
          <w:kern w:val="0"/>
        </w:rPr>
        <w:t>个不同部位抽取相应数量的样品。抽取样品量不少于</w:t>
      </w:r>
      <w:r>
        <w:rPr>
          <w:rFonts w:ascii="Times New Roman" w:eastAsia="仿宋_GB2312" w:hAnsi="Times New Roman"/>
          <w:bCs/>
          <w:color w:val="000000" w:themeColor="text1"/>
          <w:kern w:val="0"/>
        </w:rPr>
        <w:t>1.2kg</w:t>
      </w:r>
      <w:r>
        <w:rPr>
          <w:rFonts w:ascii="Times New Roman" w:eastAsia="仿宋_GB2312" w:hAnsi="Times New Roman"/>
          <w:bCs/>
          <w:color w:val="000000" w:themeColor="text1"/>
          <w:kern w:val="0"/>
        </w:rPr>
        <w:t>，且</w:t>
      </w:r>
      <w:r>
        <w:rPr>
          <w:rFonts w:ascii="Times New Roman" w:eastAsia="仿宋_GB2312" w:hAnsi="Times New Roman"/>
          <w:bCs/>
          <w:color w:val="000000" w:themeColor="text1"/>
        </w:rPr>
        <w:t>不少于</w:t>
      </w:r>
      <w:r>
        <w:rPr>
          <w:rFonts w:ascii="Times New Roman" w:eastAsia="仿宋_GB2312" w:hAnsi="Times New Roman"/>
          <w:bCs/>
          <w:color w:val="000000" w:themeColor="text1"/>
        </w:rPr>
        <w:t>10</w:t>
      </w:r>
      <w:r>
        <w:rPr>
          <w:rFonts w:ascii="Times New Roman" w:eastAsia="仿宋_GB2312" w:hAnsi="Times New Roman"/>
          <w:bCs/>
          <w:color w:val="000000" w:themeColor="text1"/>
        </w:rPr>
        <w:t>个独立包装</w:t>
      </w:r>
      <w:r>
        <w:rPr>
          <w:rFonts w:ascii="Times New Roman" w:eastAsia="仿宋_GB2312" w:hAnsi="Times New Roman"/>
          <w:bCs/>
          <w:color w:val="000000" w:themeColor="text1"/>
          <w:kern w:val="0"/>
        </w:rPr>
        <w:t>。</w:t>
      </w:r>
      <w:r>
        <w:rPr>
          <w:rFonts w:ascii="Times New Roman" w:eastAsia="仿宋_GB2312" w:hAnsi="Times New Roman"/>
          <w:color w:val="000000" w:themeColor="text1"/>
        </w:rPr>
        <w:t>大包装食品（</w:t>
      </w:r>
      <w:r>
        <w:rPr>
          <w:rFonts w:ascii="Times New Roman" w:eastAsia="仿宋_GB2312" w:hAnsi="Times New Roman"/>
          <w:color w:val="000000" w:themeColor="text1"/>
        </w:rPr>
        <w:t>≥10kg</w:t>
      </w:r>
      <w:r>
        <w:rPr>
          <w:rFonts w:ascii="Times New Roman" w:eastAsia="仿宋_GB2312" w:hAnsi="Times New Roman"/>
          <w:color w:val="000000" w:themeColor="text1"/>
        </w:rPr>
        <w:t>）可进行分装取样，分装时应采取措施防止微生物污染，分装的样品盛装于被抽样单位用于销售的包装或清洁卫生的容器中，样品数量不少于</w:t>
      </w:r>
      <w:r>
        <w:rPr>
          <w:rFonts w:ascii="Times New Roman" w:eastAsia="仿宋_GB2312" w:hAnsi="Times New Roman"/>
          <w:color w:val="000000" w:themeColor="text1"/>
        </w:rPr>
        <w:t>6</w:t>
      </w:r>
      <w:r>
        <w:rPr>
          <w:rFonts w:ascii="Times New Roman" w:eastAsia="仿宋_GB2312" w:hAnsi="Times New Roman"/>
          <w:color w:val="000000" w:themeColor="text1"/>
        </w:rPr>
        <w:t>个包装，且每个包装不少于</w:t>
      </w:r>
      <w:r>
        <w:rPr>
          <w:rFonts w:ascii="Times New Roman" w:eastAsia="仿宋_GB2312" w:hAnsi="Times New Roman"/>
          <w:color w:val="000000" w:themeColor="text1"/>
        </w:rPr>
        <w:t>200g</w:t>
      </w:r>
      <w:r>
        <w:rPr>
          <w:rFonts w:ascii="Times New Roman" w:eastAsia="仿宋_GB2312" w:hAnsi="Times New Roman"/>
          <w:color w:val="000000" w:themeColor="text1"/>
        </w:rPr>
        <w:t>。</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hint="eastAsia"/>
          <w:bCs/>
          <w:color w:val="000000" w:themeColor="text1"/>
        </w:rPr>
        <w:t>流通</w:t>
      </w:r>
      <w:r>
        <w:rPr>
          <w:rFonts w:ascii="Times New Roman" w:eastAsia="仿宋_GB2312" w:hAnsi="Times New Roman"/>
          <w:bCs/>
          <w:color w:val="000000" w:themeColor="text1"/>
        </w:rPr>
        <w:t>环节抽样时，在货架、柜台、库房或网络食品经营平台抽取同一批次待销产品</w:t>
      </w:r>
      <w:r>
        <w:rPr>
          <w:rFonts w:ascii="Times New Roman" w:eastAsia="仿宋_GB2312" w:hAnsi="Times New Roman" w:hint="eastAsia"/>
          <w:bCs/>
          <w:color w:val="000000" w:themeColor="text1"/>
        </w:rPr>
        <w:t>，</w:t>
      </w:r>
      <w:r>
        <w:rPr>
          <w:rFonts w:ascii="Times New Roman" w:eastAsia="仿宋_GB2312" w:hAnsi="Times New Roman"/>
          <w:color w:val="000000" w:themeColor="text1"/>
        </w:rPr>
        <w:t>抽取样品量原则上同生产环节</w:t>
      </w:r>
      <w:r>
        <w:rPr>
          <w:rFonts w:ascii="Times New Roman" w:eastAsia="仿宋_GB2312" w:hAnsi="Times New Roman" w:hint="eastAsia"/>
          <w:color w:val="000000" w:themeColor="text1"/>
        </w:rPr>
        <w:t>。</w:t>
      </w:r>
    </w:p>
    <w:p w:rsidR="00DC21E8" w:rsidRDefault="00E111C2">
      <w:pPr>
        <w:overflowPunct w:val="0"/>
        <w:topLinePunct/>
        <w:snapToGrid w:val="0"/>
        <w:spacing w:line="360" w:lineRule="exact"/>
        <w:ind w:firstLineChars="200" w:firstLine="420"/>
        <w:rPr>
          <w:rFonts w:ascii="Times New Roman" w:eastAsia="仿宋_GB2312" w:hAnsi="Times New Roman"/>
          <w:bCs/>
          <w:color w:val="000000" w:themeColor="text1"/>
          <w:kern w:val="0"/>
        </w:rPr>
      </w:pPr>
      <w:r>
        <w:rPr>
          <w:rFonts w:ascii="Times New Roman" w:eastAsia="仿宋_GB2312" w:hAnsi="Times New Roman" w:hint="eastAsia"/>
          <w:color w:val="000000" w:themeColor="text1"/>
        </w:rPr>
        <w:t>餐饮环节抽样时</w:t>
      </w:r>
      <w:r>
        <w:rPr>
          <w:rFonts w:ascii="Times New Roman" w:eastAsia="仿宋_GB2312" w:hAnsi="Times New Roman"/>
          <w:color w:val="000000" w:themeColor="text1"/>
        </w:rPr>
        <w:t>，</w:t>
      </w:r>
      <w:r>
        <w:rPr>
          <w:rFonts w:ascii="Times New Roman" w:eastAsia="仿宋_GB2312" w:hAnsi="Times New Roman" w:hint="eastAsia"/>
          <w:color w:val="000000" w:themeColor="text1"/>
        </w:rPr>
        <w:t>抽取同一批次待销产品，</w:t>
      </w:r>
      <w:r>
        <w:rPr>
          <w:rFonts w:ascii="Times New Roman" w:eastAsia="仿宋_GB2312" w:hAnsi="Times New Roman"/>
          <w:color w:val="000000" w:themeColor="text1"/>
        </w:rPr>
        <w:t>应抽取完整包装产品，如需从大包装中抽取样品，应从完整大包装中抽取样品</w:t>
      </w:r>
      <w:r>
        <w:rPr>
          <w:rFonts w:ascii="Times New Roman" w:eastAsia="仿宋_GB2312" w:hAnsi="Times New Roman" w:hint="eastAsia"/>
          <w:color w:val="000000" w:themeColor="text1"/>
        </w:rPr>
        <w:t>，</w:t>
      </w:r>
      <w:r>
        <w:rPr>
          <w:rFonts w:ascii="Times New Roman" w:eastAsia="仿宋_GB2312" w:hAnsi="Times New Roman"/>
          <w:color w:val="000000" w:themeColor="text1"/>
        </w:rPr>
        <w:t>抽取样品量原则上同生产环节。</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bCs/>
          <w:color w:val="000000" w:themeColor="text1"/>
          <w:kern w:val="0"/>
        </w:rPr>
        <w:t>优先抽取近期生产的产品，所抽取样品分为</w:t>
      </w:r>
      <w:r>
        <w:rPr>
          <w:rFonts w:ascii="Times New Roman" w:eastAsia="仿宋_GB2312" w:hAnsi="Times New Roman"/>
          <w:bCs/>
          <w:color w:val="000000" w:themeColor="text1"/>
          <w:kern w:val="0"/>
        </w:rPr>
        <w:t>2</w:t>
      </w:r>
      <w:r>
        <w:rPr>
          <w:rFonts w:ascii="Times New Roman" w:eastAsia="仿宋_GB2312" w:hAnsi="Times New Roman"/>
          <w:bCs/>
          <w:color w:val="000000" w:themeColor="text1"/>
          <w:kern w:val="0"/>
        </w:rPr>
        <w:t>份，</w:t>
      </w:r>
      <w:r>
        <w:rPr>
          <w:rFonts w:ascii="Times New Roman" w:eastAsia="仿宋_GB2312" w:hAnsi="Times New Roman"/>
          <w:bCs/>
          <w:color w:val="000000" w:themeColor="text1"/>
        </w:rPr>
        <w:t>约</w:t>
      </w:r>
      <w:r>
        <w:rPr>
          <w:rFonts w:ascii="Times New Roman" w:eastAsia="仿宋_GB2312" w:hAnsi="Times New Roman"/>
          <w:bCs/>
          <w:color w:val="000000" w:themeColor="text1"/>
        </w:rPr>
        <w:t>4/5</w:t>
      </w:r>
      <w:r>
        <w:rPr>
          <w:rFonts w:ascii="Times New Roman" w:eastAsia="仿宋_GB2312" w:hAnsi="Times New Roman"/>
          <w:bCs/>
          <w:color w:val="000000" w:themeColor="text1"/>
        </w:rPr>
        <w:t>为检验样品，约</w:t>
      </w:r>
      <w:r>
        <w:rPr>
          <w:rFonts w:ascii="Times New Roman" w:eastAsia="仿宋_GB2312" w:hAnsi="Times New Roman"/>
          <w:bCs/>
          <w:color w:val="000000" w:themeColor="text1"/>
        </w:rPr>
        <w:t>1/5</w:t>
      </w:r>
      <w:r>
        <w:rPr>
          <w:rFonts w:ascii="Times New Roman" w:eastAsia="仿宋_GB2312" w:hAnsi="Times New Roman"/>
          <w:bCs/>
          <w:color w:val="000000" w:themeColor="text1"/>
        </w:rPr>
        <w:t>为</w:t>
      </w:r>
      <w:r>
        <w:rPr>
          <w:rFonts w:ascii="Times New Roman" w:eastAsia="仿宋_GB2312" w:hAnsi="Times New Roman"/>
          <w:color w:val="000000" w:themeColor="text1"/>
        </w:rPr>
        <w:t>复检备份样品（复检备份样品封存在承检机构）。</w:t>
      </w:r>
    </w:p>
    <w:p w:rsidR="00DC21E8" w:rsidRDefault="00E111C2">
      <w:pPr>
        <w:overflowPunct w:val="0"/>
        <w:topLinePunct/>
        <w:snapToGrid w:val="0"/>
        <w:spacing w:line="360" w:lineRule="exact"/>
        <w:ind w:firstLineChars="200" w:firstLine="420"/>
        <w:rPr>
          <w:rFonts w:ascii="Times New Roman" w:eastAsia="仿宋_GB2312" w:hAnsi="Times New Roman"/>
          <w:bCs/>
          <w:color w:val="000000" w:themeColor="text1"/>
        </w:rPr>
      </w:pPr>
      <w:r>
        <w:rPr>
          <w:rFonts w:ascii="Times New Roman" w:eastAsia="仿宋_GB2312" w:hAnsi="Times New Roman"/>
          <w:color w:val="000000" w:themeColor="text1"/>
        </w:rPr>
        <w:t>抽取样品量、检验及复检备份所需样品量可根据检验和复检需要适量调整。</w:t>
      </w:r>
    </w:p>
    <w:p w:rsidR="00DC21E8" w:rsidRDefault="00E111C2">
      <w:pPr>
        <w:overflowPunct w:val="0"/>
        <w:topLinePunct/>
        <w:snapToGrid w:val="0"/>
        <w:spacing w:line="360" w:lineRule="exact"/>
        <w:ind w:firstLineChars="200" w:firstLine="420"/>
        <w:rPr>
          <w:rFonts w:ascii="Times New Roman" w:eastAsia="仿宋_GB2312" w:hAnsi="Times New Roman"/>
          <w:bCs/>
          <w:color w:val="000000" w:themeColor="text1"/>
        </w:rPr>
      </w:pPr>
      <w:r>
        <w:rPr>
          <w:rFonts w:ascii="Times New Roman" w:eastAsia="仿宋_GB2312" w:hAnsi="Times New Roman"/>
          <w:bCs/>
          <w:color w:val="000000" w:themeColor="text1"/>
        </w:rPr>
        <w:t>注：在本细则的规定中，检验机构在检验过程中自行对检验结果进行复验时所采用的样品，应为抽取的检验样品，不得采用复检备份样品。</w:t>
      </w:r>
    </w:p>
    <w:p w:rsidR="00DC21E8" w:rsidRDefault="00E111C2">
      <w:pPr>
        <w:overflowPunct w:val="0"/>
        <w:topLinePunct/>
        <w:snapToGrid w:val="0"/>
        <w:spacing w:line="360" w:lineRule="exact"/>
        <w:ind w:firstLineChars="200" w:firstLine="422"/>
        <w:rPr>
          <w:rFonts w:ascii="Times New Roman" w:eastAsia="仿宋_GB2312" w:hAnsi="Times New Roman"/>
          <w:b/>
          <w:color w:val="000000" w:themeColor="text1"/>
        </w:rPr>
      </w:pPr>
      <w:r>
        <w:rPr>
          <w:rFonts w:ascii="Times New Roman" w:eastAsia="仿宋_GB2312" w:hAnsi="Times New Roman"/>
          <w:b/>
          <w:color w:val="000000" w:themeColor="text1"/>
        </w:rPr>
        <w:t xml:space="preserve">4.3 </w:t>
      </w:r>
      <w:r>
        <w:rPr>
          <w:rFonts w:ascii="Times New Roman" w:eastAsia="仿宋_GB2312" w:hAnsi="Times New Roman"/>
          <w:b/>
          <w:color w:val="000000" w:themeColor="text1"/>
        </w:rPr>
        <w:t>抽样单</w:t>
      </w:r>
    </w:p>
    <w:p w:rsidR="00DC21E8" w:rsidRDefault="00E111C2">
      <w:pPr>
        <w:overflowPunct w:val="0"/>
        <w:topLinePunct/>
        <w:adjustRightInd w:val="0"/>
        <w:snapToGrid w:val="0"/>
        <w:spacing w:line="360" w:lineRule="exact"/>
        <w:ind w:firstLineChars="200" w:firstLine="420"/>
        <w:rPr>
          <w:rFonts w:ascii="Times New Roman" w:eastAsia="仿宋_GB2312" w:hAnsi="Times New Roman"/>
          <w:bCs/>
          <w:color w:val="000000" w:themeColor="text1"/>
        </w:rPr>
      </w:pPr>
      <w:r>
        <w:rPr>
          <w:rFonts w:ascii="Times New Roman" w:eastAsia="仿宋_GB2312" w:hAnsi="Times New Roman"/>
          <w:bCs/>
          <w:color w:val="000000" w:themeColor="text1"/>
        </w:rPr>
        <w:t>应按有关规定填写抽样单，并记录所抽产品及生产经营企业相关信息。</w:t>
      </w:r>
    </w:p>
    <w:p w:rsidR="00DC21E8" w:rsidRDefault="00E111C2">
      <w:pPr>
        <w:overflowPunct w:val="0"/>
        <w:topLinePunct/>
        <w:snapToGrid w:val="0"/>
        <w:spacing w:line="360" w:lineRule="exact"/>
        <w:ind w:firstLineChars="200" w:firstLine="422"/>
        <w:rPr>
          <w:rFonts w:ascii="Times New Roman" w:eastAsia="仿宋_GB2312" w:hAnsi="Times New Roman"/>
          <w:b/>
          <w:color w:val="000000" w:themeColor="text1"/>
        </w:rPr>
      </w:pPr>
      <w:r>
        <w:rPr>
          <w:rFonts w:ascii="Times New Roman" w:eastAsia="仿宋_GB2312" w:hAnsi="Times New Roman"/>
          <w:b/>
          <w:color w:val="000000" w:themeColor="text1"/>
        </w:rPr>
        <w:t xml:space="preserve">4.4 </w:t>
      </w:r>
      <w:r>
        <w:rPr>
          <w:rFonts w:ascii="Times New Roman" w:eastAsia="仿宋_GB2312" w:hAnsi="Times New Roman"/>
          <w:b/>
          <w:color w:val="000000" w:themeColor="text1"/>
        </w:rPr>
        <w:t>封样和样品运输、贮存</w:t>
      </w:r>
    </w:p>
    <w:p w:rsidR="00DC21E8" w:rsidRDefault="00E111C2">
      <w:pPr>
        <w:overflowPunct w:val="0"/>
        <w:topLinePunct/>
        <w:snapToGrid w:val="0"/>
        <w:spacing w:line="360" w:lineRule="exact"/>
        <w:ind w:firstLineChars="200" w:firstLine="420"/>
        <w:rPr>
          <w:rFonts w:ascii="Times New Roman" w:eastAsia="仿宋_GB2312" w:hAnsi="Times New Roman"/>
          <w:bCs/>
          <w:color w:val="000000" w:themeColor="text1"/>
          <w:kern w:val="0"/>
        </w:rPr>
      </w:pPr>
      <w:r>
        <w:rPr>
          <w:rFonts w:ascii="Times New Roman" w:eastAsia="仿宋_GB2312" w:hAnsi="Times New Roman"/>
          <w:bCs/>
          <w:color w:val="000000" w:themeColor="text1"/>
          <w:kern w:val="0"/>
        </w:rPr>
        <w:t>抽样完成后由抽样人与被抽样单位在抽样单和封条上签字、盖章，当场封样，</w:t>
      </w:r>
      <w:r>
        <w:rPr>
          <w:rFonts w:ascii="Times New Roman" w:eastAsia="仿宋_GB2312" w:hAnsi="Times New Roman"/>
          <w:bCs/>
          <w:color w:val="000000" w:themeColor="text1"/>
        </w:rPr>
        <w:t>检验样品、备份样品分别封样。</w:t>
      </w:r>
      <w:r>
        <w:rPr>
          <w:rFonts w:ascii="Times New Roman" w:eastAsia="仿宋_GB2312" w:hAnsi="Times New Roman"/>
          <w:bCs/>
          <w:color w:val="000000" w:themeColor="text1"/>
          <w:kern w:val="0"/>
        </w:rPr>
        <w:t>为保证样品的真实性，要有相应的防拆封措施，并保证封条在运输过程中不会破损。样品运输、贮存过程中应采取有效的防护措施，确保样品不被污染，不发生腐败变质，不影响后续检验。样品的运输、贮存，应符合产品明示要求或产品实际需要的条件要求。</w:t>
      </w:r>
    </w:p>
    <w:p w:rsidR="00DC21E8" w:rsidRDefault="00E111C2">
      <w:pPr>
        <w:overflowPunct w:val="0"/>
        <w:topLinePunct/>
        <w:snapToGrid w:val="0"/>
        <w:spacing w:line="360" w:lineRule="exact"/>
        <w:ind w:firstLineChars="200" w:firstLine="420"/>
        <w:rPr>
          <w:rFonts w:ascii="Times New Roman" w:eastAsia="仿宋_GB2312" w:hAnsi="Times New Roman"/>
          <w:bCs/>
          <w:color w:val="000000" w:themeColor="text1"/>
          <w:kern w:val="0"/>
        </w:rPr>
      </w:pPr>
      <w:r>
        <w:rPr>
          <w:rFonts w:ascii="Times New Roman" w:eastAsia="仿宋_GB2312" w:hAnsi="Times New Roman"/>
          <w:color w:val="000000" w:themeColor="text1"/>
          <w:kern w:val="0"/>
        </w:rPr>
        <w:t>在网络食品经营平台抽样时，抽样单和封条无需被抽样单位签字、盖章。</w:t>
      </w:r>
    </w:p>
    <w:p w:rsidR="00DC21E8" w:rsidRDefault="00E111C2" w:rsidP="00C867C2">
      <w:pPr>
        <w:overflowPunct w:val="0"/>
        <w:topLinePunct/>
        <w:snapToGrid w:val="0"/>
        <w:spacing w:beforeLines="50" w:afterLines="50" w:line="360" w:lineRule="exact"/>
        <w:ind w:firstLineChars="200" w:firstLine="422"/>
        <w:rPr>
          <w:rFonts w:ascii="Times New Roman" w:eastAsia="黑体" w:hAnsi="Times New Roman"/>
          <w:b/>
          <w:bCs/>
          <w:color w:val="000000" w:themeColor="text1"/>
        </w:rPr>
      </w:pPr>
      <w:r>
        <w:rPr>
          <w:rFonts w:ascii="Times New Roman" w:eastAsia="黑体" w:hAnsi="Times New Roman"/>
          <w:b/>
          <w:bCs/>
          <w:color w:val="000000" w:themeColor="text1"/>
        </w:rPr>
        <w:t xml:space="preserve">5 </w:t>
      </w:r>
      <w:r>
        <w:rPr>
          <w:rFonts w:ascii="Times New Roman" w:eastAsia="黑体" w:hAnsi="Times New Roman"/>
          <w:b/>
          <w:bCs/>
          <w:color w:val="000000" w:themeColor="text1"/>
        </w:rPr>
        <w:t>检验要求</w:t>
      </w:r>
    </w:p>
    <w:p w:rsidR="00DC21E8" w:rsidRDefault="00E111C2">
      <w:pPr>
        <w:overflowPunct w:val="0"/>
        <w:topLinePunct/>
        <w:snapToGrid w:val="0"/>
        <w:spacing w:line="360" w:lineRule="exact"/>
        <w:ind w:firstLineChars="200" w:firstLine="422"/>
        <w:rPr>
          <w:rFonts w:ascii="Times New Roman" w:eastAsia="仿宋_GB2312" w:hAnsi="Times New Roman"/>
          <w:b/>
          <w:color w:val="000000" w:themeColor="text1"/>
        </w:rPr>
      </w:pPr>
      <w:r>
        <w:rPr>
          <w:rFonts w:ascii="Times New Roman" w:eastAsia="仿宋_GB2312" w:hAnsi="Times New Roman"/>
          <w:b/>
          <w:color w:val="000000" w:themeColor="text1"/>
        </w:rPr>
        <w:t xml:space="preserve">5.1 </w:t>
      </w:r>
      <w:r>
        <w:rPr>
          <w:rFonts w:ascii="Times New Roman" w:eastAsia="仿宋_GB2312" w:hAnsi="Times New Roman"/>
          <w:b/>
          <w:color w:val="000000" w:themeColor="text1"/>
        </w:rPr>
        <w:t>检验项目</w:t>
      </w:r>
    </w:p>
    <w:p w:rsidR="00DC21E8" w:rsidRDefault="00E111C2">
      <w:pPr>
        <w:overflowPunct w:val="0"/>
        <w:topLinePunct/>
        <w:snapToGrid w:val="0"/>
        <w:spacing w:line="360" w:lineRule="exact"/>
        <w:ind w:firstLineChars="200" w:firstLine="420"/>
        <w:rPr>
          <w:rFonts w:ascii="Times New Roman" w:eastAsia="仿宋_GB2312" w:hAnsi="Times New Roman"/>
          <w:bCs/>
          <w:color w:val="000000" w:themeColor="text1"/>
        </w:rPr>
      </w:pPr>
      <w:r>
        <w:rPr>
          <w:rFonts w:ascii="Times New Roman" w:eastAsia="仿宋_GB2312" w:hAnsi="Times New Roman"/>
          <w:bCs/>
          <w:color w:val="000000" w:themeColor="text1"/>
        </w:rPr>
        <w:t xml:space="preserve">5.1.1 </w:t>
      </w:r>
      <w:r>
        <w:rPr>
          <w:rFonts w:ascii="Times New Roman" w:eastAsia="仿宋_GB2312" w:hAnsi="Times New Roman"/>
          <w:bCs/>
          <w:color w:val="000000" w:themeColor="text1"/>
        </w:rPr>
        <w:t>酱腌菜检验项目见表</w:t>
      </w:r>
      <w:r>
        <w:rPr>
          <w:rFonts w:ascii="Times New Roman" w:eastAsia="仿宋_GB2312" w:hAnsi="Times New Roman"/>
          <w:bCs/>
          <w:color w:val="000000" w:themeColor="text1"/>
        </w:rPr>
        <w:t>16-1</w:t>
      </w:r>
      <w:r>
        <w:rPr>
          <w:rFonts w:ascii="Times New Roman" w:eastAsia="仿宋_GB2312" w:hAnsi="Times New Roman"/>
          <w:bCs/>
          <w:color w:val="000000" w:themeColor="text1"/>
        </w:rPr>
        <w:t>。</w:t>
      </w:r>
    </w:p>
    <w:p w:rsidR="00DC21E8" w:rsidRDefault="00E111C2" w:rsidP="00C867C2">
      <w:pPr>
        <w:overflowPunct w:val="0"/>
        <w:topLinePunct/>
        <w:spacing w:beforeLines="50" w:afterLines="50" w:line="360" w:lineRule="exact"/>
        <w:jc w:val="center"/>
        <w:rPr>
          <w:rFonts w:ascii="Times New Roman" w:eastAsia="黑体" w:hAnsi="Times New Roman"/>
          <w:bCs/>
          <w:color w:val="000000" w:themeColor="text1"/>
        </w:rPr>
      </w:pPr>
      <w:r>
        <w:rPr>
          <w:rFonts w:ascii="Times New Roman" w:eastAsia="黑体" w:hAnsi="Times New Roman"/>
          <w:bCs/>
          <w:color w:val="000000" w:themeColor="text1"/>
        </w:rPr>
        <w:t>表</w:t>
      </w:r>
      <w:r>
        <w:rPr>
          <w:rFonts w:ascii="Times New Roman" w:eastAsia="黑体" w:hAnsi="Times New Roman"/>
          <w:bCs/>
          <w:color w:val="000000" w:themeColor="text1"/>
        </w:rPr>
        <w:t xml:space="preserve">16-1 </w:t>
      </w:r>
      <w:r>
        <w:rPr>
          <w:rFonts w:ascii="Times New Roman" w:eastAsia="黑体" w:hAnsi="Times New Roman"/>
          <w:bCs/>
          <w:color w:val="000000" w:themeColor="text1"/>
        </w:rPr>
        <w:t>酱腌菜检验项目</w:t>
      </w:r>
    </w:p>
    <w:tbl>
      <w:tblPr>
        <w:tblW w:w="8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3"/>
        <w:gridCol w:w="3075"/>
        <w:gridCol w:w="2485"/>
        <w:gridCol w:w="2064"/>
      </w:tblGrid>
      <w:tr w:rsidR="00DC21E8">
        <w:trPr>
          <w:cantSplit/>
          <w:trHeight w:val="403"/>
          <w:tblHeader/>
          <w:jc w:val="center"/>
        </w:trPr>
        <w:tc>
          <w:tcPr>
            <w:tcW w:w="683"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序号</w:t>
            </w:r>
          </w:p>
        </w:tc>
        <w:tc>
          <w:tcPr>
            <w:tcW w:w="3075"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检验项目</w:t>
            </w:r>
          </w:p>
        </w:tc>
        <w:tc>
          <w:tcPr>
            <w:tcW w:w="2485"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依据法律法规或标准</w:t>
            </w:r>
          </w:p>
        </w:tc>
        <w:tc>
          <w:tcPr>
            <w:tcW w:w="206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检测方法</w:t>
            </w:r>
          </w:p>
        </w:tc>
      </w:tr>
      <w:tr w:rsidR="00DC21E8">
        <w:trPr>
          <w:cantSplit/>
          <w:trHeight w:val="403"/>
          <w:jc w:val="center"/>
        </w:trPr>
        <w:tc>
          <w:tcPr>
            <w:tcW w:w="683"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方正仿宋简体" w:hAnsi="Times New Roman"/>
                <w:bCs/>
                <w:color w:val="000000" w:themeColor="text1"/>
              </w:rPr>
            </w:pPr>
            <w:r>
              <w:rPr>
                <w:rFonts w:ascii="Times New Roman" w:eastAsia="方正仿宋简体" w:hAnsi="Times New Roman"/>
                <w:bCs/>
                <w:color w:val="000000" w:themeColor="text1"/>
              </w:rPr>
              <w:t>1</w:t>
            </w:r>
          </w:p>
        </w:tc>
        <w:tc>
          <w:tcPr>
            <w:tcW w:w="3075"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bCs/>
                <w:color w:val="000000" w:themeColor="text1"/>
              </w:rPr>
            </w:pPr>
            <w:r>
              <w:rPr>
                <w:rFonts w:ascii="Times New Roman" w:eastAsia="仿宋_GB2312" w:hAnsi="Times New Roman"/>
                <w:bCs/>
                <w:color w:val="000000" w:themeColor="text1"/>
              </w:rPr>
              <w:t>铅（以</w:t>
            </w:r>
            <w:r>
              <w:rPr>
                <w:rFonts w:ascii="Times New Roman" w:eastAsia="仿宋_GB2312" w:hAnsi="Times New Roman"/>
                <w:bCs/>
                <w:color w:val="000000" w:themeColor="text1"/>
              </w:rPr>
              <w:t>Pb</w:t>
            </w:r>
            <w:r>
              <w:rPr>
                <w:rFonts w:ascii="Times New Roman" w:eastAsia="仿宋_GB2312" w:hAnsi="Times New Roman"/>
                <w:bCs/>
                <w:color w:val="000000" w:themeColor="text1"/>
              </w:rPr>
              <w:t>计）</w:t>
            </w:r>
          </w:p>
        </w:tc>
        <w:tc>
          <w:tcPr>
            <w:tcW w:w="2485"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bCs/>
                <w:color w:val="000000" w:themeColor="text1"/>
              </w:rPr>
            </w:pPr>
            <w:r>
              <w:rPr>
                <w:rFonts w:ascii="Times New Roman" w:eastAsia="仿宋_GB2312" w:hAnsi="Times New Roman"/>
                <w:bCs/>
                <w:color w:val="000000" w:themeColor="text1"/>
              </w:rPr>
              <w:t>GB 2762</w:t>
            </w:r>
          </w:p>
        </w:tc>
        <w:tc>
          <w:tcPr>
            <w:tcW w:w="206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bCs/>
                <w:color w:val="000000" w:themeColor="text1"/>
              </w:rPr>
            </w:pPr>
            <w:r>
              <w:rPr>
                <w:rFonts w:ascii="Times New Roman" w:eastAsia="仿宋_GB2312" w:hAnsi="Times New Roman"/>
                <w:color w:val="000000" w:themeColor="text1"/>
              </w:rPr>
              <w:t>GB 5009.12</w:t>
            </w:r>
          </w:p>
        </w:tc>
      </w:tr>
      <w:tr w:rsidR="00DC21E8">
        <w:trPr>
          <w:cantSplit/>
          <w:trHeight w:val="403"/>
          <w:jc w:val="center"/>
        </w:trPr>
        <w:tc>
          <w:tcPr>
            <w:tcW w:w="683"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方正仿宋简体" w:hAnsi="Times New Roman"/>
                <w:bCs/>
                <w:color w:val="000000" w:themeColor="text1"/>
              </w:rPr>
            </w:pPr>
            <w:r>
              <w:rPr>
                <w:rFonts w:ascii="Times New Roman" w:eastAsia="方正仿宋简体" w:hAnsi="Times New Roman"/>
                <w:bCs/>
                <w:color w:val="000000" w:themeColor="text1"/>
              </w:rPr>
              <w:t>2</w:t>
            </w:r>
          </w:p>
        </w:tc>
        <w:tc>
          <w:tcPr>
            <w:tcW w:w="3075"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bCs/>
                <w:color w:val="000000" w:themeColor="text1"/>
              </w:rPr>
            </w:pPr>
            <w:r>
              <w:rPr>
                <w:rFonts w:ascii="Times New Roman" w:eastAsia="仿宋_GB2312" w:hAnsi="Times New Roman"/>
                <w:bCs/>
                <w:color w:val="000000" w:themeColor="text1"/>
              </w:rPr>
              <w:t>亚硝酸盐（以</w:t>
            </w:r>
            <w:r>
              <w:rPr>
                <w:rFonts w:ascii="Times New Roman" w:eastAsia="仿宋_GB2312" w:hAnsi="Times New Roman"/>
                <w:bCs/>
                <w:color w:val="000000" w:themeColor="text1"/>
              </w:rPr>
              <w:t>NaNO</w:t>
            </w:r>
            <w:r>
              <w:rPr>
                <w:rFonts w:ascii="Times New Roman" w:eastAsia="仿宋_GB2312" w:hAnsi="Times New Roman"/>
                <w:bCs/>
                <w:color w:val="000000" w:themeColor="text1"/>
                <w:vertAlign w:val="subscript"/>
              </w:rPr>
              <w:t>2</w:t>
            </w:r>
            <w:r>
              <w:rPr>
                <w:rFonts w:ascii="Times New Roman" w:eastAsia="仿宋_GB2312" w:hAnsi="Times New Roman"/>
                <w:bCs/>
                <w:color w:val="000000" w:themeColor="text1"/>
              </w:rPr>
              <w:t>计）</w:t>
            </w:r>
          </w:p>
        </w:tc>
        <w:tc>
          <w:tcPr>
            <w:tcW w:w="2485"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bCs/>
                <w:color w:val="000000" w:themeColor="text1"/>
              </w:rPr>
            </w:pPr>
            <w:r>
              <w:rPr>
                <w:rFonts w:ascii="Times New Roman" w:eastAsia="仿宋_GB2312" w:hAnsi="Times New Roman"/>
                <w:bCs/>
                <w:color w:val="000000" w:themeColor="text1"/>
              </w:rPr>
              <w:t xml:space="preserve">GB 2714 </w:t>
            </w:r>
          </w:p>
          <w:p w:rsidR="00DC21E8" w:rsidRDefault="00E111C2">
            <w:pPr>
              <w:overflowPunct w:val="0"/>
              <w:topLinePunct/>
              <w:snapToGrid w:val="0"/>
              <w:spacing w:line="360" w:lineRule="exact"/>
              <w:jc w:val="center"/>
              <w:rPr>
                <w:rFonts w:ascii="Times New Roman" w:eastAsia="仿宋_GB2312" w:hAnsi="Times New Roman"/>
                <w:bCs/>
                <w:color w:val="000000" w:themeColor="text1"/>
              </w:rPr>
            </w:pPr>
            <w:r>
              <w:rPr>
                <w:rFonts w:ascii="Times New Roman" w:eastAsia="仿宋_GB2312" w:hAnsi="Times New Roman"/>
                <w:bCs/>
                <w:color w:val="000000" w:themeColor="text1"/>
              </w:rPr>
              <w:t>GB 2762</w:t>
            </w:r>
          </w:p>
        </w:tc>
        <w:tc>
          <w:tcPr>
            <w:tcW w:w="206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bCs/>
                <w:color w:val="000000" w:themeColor="text1"/>
              </w:rPr>
              <w:t>GB 5009.33</w:t>
            </w:r>
          </w:p>
        </w:tc>
      </w:tr>
      <w:tr w:rsidR="00DC21E8">
        <w:trPr>
          <w:cantSplit/>
          <w:trHeight w:val="403"/>
          <w:jc w:val="center"/>
        </w:trPr>
        <w:tc>
          <w:tcPr>
            <w:tcW w:w="683"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方正仿宋简体" w:hAnsi="Times New Roman"/>
                <w:bCs/>
                <w:color w:val="000000" w:themeColor="text1"/>
              </w:rPr>
            </w:pPr>
            <w:r>
              <w:rPr>
                <w:rFonts w:ascii="Times New Roman" w:eastAsia="方正仿宋简体" w:hAnsi="Times New Roman"/>
                <w:bCs/>
                <w:color w:val="000000" w:themeColor="text1"/>
              </w:rPr>
              <w:t>3</w:t>
            </w:r>
          </w:p>
        </w:tc>
        <w:tc>
          <w:tcPr>
            <w:tcW w:w="3075"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bCs/>
                <w:color w:val="000000" w:themeColor="text1"/>
              </w:rPr>
            </w:pPr>
            <w:r>
              <w:rPr>
                <w:rFonts w:ascii="Times New Roman" w:eastAsia="仿宋_GB2312" w:hAnsi="Times New Roman"/>
                <w:bCs/>
                <w:color w:val="000000" w:themeColor="text1"/>
              </w:rPr>
              <w:t>苯甲酸及其钠盐（以苯甲酸计）</w:t>
            </w:r>
          </w:p>
        </w:tc>
        <w:tc>
          <w:tcPr>
            <w:tcW w:w="2485"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bCs/>
                <w:color w:val="000000" w:themeColor="text1"/>
              </w:rPr>
            </w:pPr>
            <w:r>
              <w:rPr>
                <w:rFonts w:ascii="Times New Roman" w:eastAsia="仿宋_GB2312" w:hAnsi="Times New Roman"/>
                <w:bCs/>
                <w:color w:val="000000" w:themeColor="text1"/>
              </w:rPr>
              <w:t>GB 2760</w:t>
            </w:r>
          </w:p>
        </w:tc>
        <w:tc>
          <w:tcPr>
            <w:tcW w:w="206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bCs/>
                <w:color w:val="000000" w:themeColor="text1"/>
              </w:rPr>
            </w:pPr>
            <w:r>
              <w:rPr>
                <w:rFonts w:ascii="Times New Roman" w:eastAsia="仿宋_GB2312" w:hAnsi="Times New Roman"/>
                <w:bCs/>
                <w:color w:val="000000" w:themeColor="text1"/>
              </w:rPr>
              <w:t>GB 5009.28</w:t>
            </w:r>
          </w:p>
        </w:tc>
      </w:tr>
      <w:tr w:rsidR="00DC21E8">
        <w:trPr>
          <w:cantSplit/>
          <w:trHeight w:val="403"/>
          <w:jc w:val="center"/>
        </w:trPr>
        <w:tc>
          <w:tcPr>
            <w:tcW w:w="683"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方正仿宋简体" w:hAnsi="Times New Roman"/>
                <w:bCs/>
                <w:color w:val="000000" w:themeColor="text1"/>
              </w:rPr>
            </w:pPr>
            <w:r>
              <w:rPr>
                <w:rFonts w:ascii="Times New Roman" w:eastAsia="方正仿宋简体" w:hAnsi="Times New Roman"/>
                <w:bCs/>
                <w:color w:val="000000" w:themeColor="text1"/>
              </w:rPr>
              <w:lastRenderedPageBreak/>
              <w:t>4</w:t>
            </w:r>
          </w:p>
        </w:tc>
        <w:tc>
          <w:tcPr>
            <w:tcW w:w="3075"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bCs/>
                <w:color w:val="000000" w:themeColor="text1"/>
              </w:rPr>
            </w:pPr>
            <w:r>
              <w:rPr>
                <w:rFonts w:ascii="Times New Roman" w:eastAsia="仿宋_GB2312" w:hAnsi="Times New Roman"/>
                <w:bCs/>
                <w:color w:val="000000" w:themeColor="text1"/>
              </w:rPr>
              <w:t>山梨酸及其钾盐（以山梨酸计）</w:t>
            </w:r>
          </w:p>
        </w:tc>
        <w:tc>
          <w:tcPr>
            <w:tcW w:w="2485"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bCs/>
                <w:color w:val="000000" w:themeColor="text1"/>
              </w:rPr>
            </w:pPr>
            <w:r>
              <w:rPr>
                <w:rFonts w:ascii="Times New Roman" w:eastAsia="仿宋_GB2312" w:hAnsi="Times New Roman"/>
                <w:bCs/>
                <w:color w:val="000000" w:themeColor="text1"/>
              </w:rPr>
              <w:t>GB 2760</w:t>
            </w:r>
          </w:p>
        </w:tc>
        <w:tc>
          <w:tcPr>
            <w:tcW w:w="206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bCs/>
                <w:color w:val="000000" w:themeColor="text1"/>
              </w:rPr>
            </w:pPr>
            <w:r>
              <w:rPr>
                <w:rFonts w:ascii="Times New Roman" w:eastAsia="仿宋_GB2312" w:hAnsi="Times New Roman"/>
                <w:bCs/>
                <w:color w:val="000000" w:themeColor="text1"/>
              </w:rPr>
              <w:t>GB 5009.28</w:t>
            </w:r>
          </w:p>
        </w:tc>
      </w:tr>
      <w:tr w:rsidR="00DC21E8">
        <w:trPr>
          <w:cantSplit/>
          <w:trHeight w:val="403"/>
          <w:jc w:val="center"/>
        </w:trPr>
        <w:tc>
          <w:tcPr>
            <w:tcW w:w="683"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方正仿宋简体" w:hAnsi="Times New Roman"/>
                <w:bCs/>
                <w:color w:val="000000" w:themeColor="text1"/>
              </w:rPr>
            </w:pPr>
            <w:r>
              <w:rPr>
                <w:rFonts w:ascii="Times New Roman" w:eastAsia="方正仿宋简体" w:hAnsi="Times New Roman"/>
                <w:bCs/>
                <w:color w:val="000000" w:themeColor="text1"/>
              </w:rPr>
              <w:t>5</w:t>
            </w:r>
          </w:p>
        </w:tc>
        <w:tc>
          <w:tcPr>
            <w:tcW w:w="3075" w:type="dxa"/>
            <w:tcBorders>
              <w:top w:val="single" w:sz="4" w:space="0" w:color="auto"/>
              <w:left w:val="single" w:sz="4" w:space="0" w:color="auto"/>
              <w:bottom w:val="single" w:sz="4" w:space="0" w:color="auto"/>
              <w:right w:val="single" w:sz="4" w:space="0" w:color="auto"/>
            </w:tcBorders>
            <w:vAlign w:val="center"/>
          </w:tcPr>
          <w:p w:rsidR="00D46C20" w:rsidRDefault="00E111C2">
            <w:pPr>
              <w:overflowPunct w:val="0"/>
              <w:topLinePunct/>
              <w:snapToGrid w:val="0"/>
              <w:spacing w:line="360" w:lineRule="exact"/>
              <w:jc w:val="center"/>
              <w:rPr>
                <w:rFonts w:ascii="Times New Roman" w:eastAsia="仿宋_GB2312" w:hAnsi="Times New Roman"/>
                <w:bCs/>
                <w:color w:val="000000" w:themeColor="text1"/>
              </w:rPr>
            </w:pPr>
            <w:r>
              <w:rPr>
                <w:rFonts w:ascii="Times New Roman" w:eastAsia="仿宋_GB2312" w:hAnsi="Times New Roman"/>
                <w:bCs/>
                <w:color w:val="000000" w:themeColor="text1"/>
              </w:rPr>
              <w:t>脱氢乙酸及其钠盐</w:t>
            </w:r>
          </w:p>
          <w:p w:rsidR="00DC21E8" w:rsidRDefault="00E111C2">
            <w:pPr>
              <w:overflowPunct w:val="0"/>
              <w:topLinePunct/>
              <w:snapToGrid w:val="0"/>
              <w:spacing w:line="360" w:lineRule="exact"/>
              <w:jc w:val="center"/>
              <w:rPr>
                <w:rFonts w:ascii="Times New Roman" w:eastAsia="仿宋_GB2312" w:hAnsi="Times New Roman"/>
                <w:bCs/>
                <w:color w:val="000000" w:themeColor="text1"/>
              </w:rPr>
            </w:pPr>
            <w:r>
              <w:rPr>
                <w:rFonts w:ascii="Times New Roman" w:eastAsia="仿宋_GB2312" w:hAnsi="Times New Roman"/>
                <w:bCs/>
                <w:color w:val="000000" w:themeColor="text1"/>
              </w:rPr>
              <w:t>（以脱氢乙酸计）</w:t>
            </w:r>
          </w:p>
        </w:tc>
        <w:tc>
          <w:tcPr>
            <w:tcW w:w="2485"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bCs/>
                <w:color w:val="000000" w:themeColor="text1"/>
              </w:rPr>
            </w:pPr>
            <w:r>
              <w:rPr>
                <w:rFonts w:ascii="Times New Roman" w:eastAsia="仿宋_GB2312" w:hAnsi="Times New Roman"/>
                <w:bCs/>
                <w:color w:val="000000" w:themeColor="text1"/>
              </w:rPr>
              <w:t>GB 2760</w:t>
            </w:r>
          </w:p>
        </w:tc>
        <w:tc>
          <w:tcPr>
            <w:tcW w:w="206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bCs/>
                <w:color w:val="000000" w:themeColor="text1"/>
              </w:rPr>
            </w:pPr>
            <w:r>
              <w:rPr>
                <w:rFonts w:ascii="Times New Roman" w:eastAsia="仿宋_GB2312" w:hAnsi="Times New Roman"/>
                <w:bCs/>
                <w:color w:val="000000" w:themeColor="text1"/>
              </w:rPr>
              <w:t>GB 5009.121</w:t>
            </w:r>
          </w:p>
        </w:tc>
      </w:tr>
      <w:tr w:rsidR="00DC21E8">
        <w:trPr>
          <w:cantSplit/>
          <w:trHeight w:val="403"/>
          <w:jc w:val="center"/>
        </w:trPr>
        <w:tc>
          <w:tcPr>
            <w:tcW w:w="683"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方正仿宋简体" w:hAnsi="Times New Roman"/>
                <w:bCs/>
                <w:color w:val="000000" w:themeColor="text1"/>
              </w:rPr>
            </w:pPr>
            <w:r>
              <w:rPr>
                <w:rFonts w:ascii="Times New Roman" w:eastAsia="仿宋_GB2312" w:hAnsi="Times New Roman"/>
                <w:bCs/>
                <w:color w:val="000000" w:themeColor="text1"/>
              </w:rPr>
              <w:t>6</w:t>
            </w:r>
          </w:p>
        </w:tc>
        <w:tc>
          <w:tcPr>
            <w:tcW w:w="3075"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bCs/>
                <w:color w:val="000000" w:themeColor="text1"/>
              </w:rPr>
            </w:pPr>
            <w:r>
              <w:rPr>
                <w:rFonts w:ascii="Times New Roman" w:eastAsia="仿宋_GB2312" w:hAnsi="Times New Roman"/>
                <w:bCs/>
                <w:color w:val="000000" w:themeColor="text1"/>
              </w:rPr>
              <w:t>糖精钠（以糖精计）</w:t>
            </w:r>
          </w:p>
        </w:tc>
        <w:tc>
          <w:tcPr>
            <w:tcW w:w="2485"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bCs/>
                <w:color w:val="000000" w:themeColor="text1"/>
              </w:rPr>
            </w:pPr>
            <w:r>
              <w:rPr>
                <w:rFonts w:ascii="Times New Roman" w:eastAsia="仿宋_GB2312" w:hAnsi="Times New Roman"/>
                <w:bCs/>
                <w:color w:val="000000" w:themeColor="text1"/>
              </w:rPr>
              <w:t>GB 2760</w:t>
            </w:r>
          </w:p>
        </w:tc>
        <w:tc>
          <w:tcPr>
            <w:tcW w:w="206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bCs/>
                <w:color w:val="000000" w:themeColor="text1"/>
              </w:rPr>
            </w:pPr>
            <w:r>
              <w:rPr>
                <w:rFonts w:ascii="Times New Roman" w:eastAsia="仿宋_GB2312" w:hAnsi="Times New Roman"/>
                <w:bCs/>
                <w:color w:val="000000" w:themeColor="text1"/>
              </w:rPr>
              <w:t>GB 5009.28</w:t>
            </w:r>
          </w:p>
        </w:tc>
      </w:tr>
      <w:tr w:rsidR="00DC21E8">
        <w:trPr>
          <w:cantSplit/>
          <w:trHeight w:val="403"/>
          <w:jc w:val="center"/>
        </w:trPr>
        <w:tc>
          <w:tcPr>
            <w:tcW w:w="683"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方正仿宋简体" w:hAnsi="Times New Roman"/>
                <w:bCs/>
                <w:color w:val="000000" w:themeColor="text1"/>
              </w:rPr>
            </w:pPr>
            <w:r>
              <w:rPr>
                <w:rFonts w:ascii="Times New Roman" w:eastAsia="方正仿宋简体" w:hAnsi="Times New Roman" w:hint="eastAsia"/>
                <w:bCs/>
                <w:color w:val="000000" w:themeColor="text1"/>
              </w:rPr>
              <w:t>7</w:t>
            </w:r>
          </w:p>
        </w:tc>
        <w:tc>
          <w:tcPr>
            <w:tcW w:w="3075"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bCs/>
                <w:color w:val="000000" w:themeColor="text1"/>
              </w:rPr>
            </w:pPr>
            <w:r>
              <w:rPr>
                <w:rFonts w:ascii="Times New Roman" w:eastAsia="仿宋_GB2312" w:hAnsi="Times New Roman"/>
                <w:bCs/>
                <w:color w:val="000000" w:themeColor="text1"/>
                <w:szCs w:val="21"/>
              </w:rPr>
              <w:t>三氯蔗糖</w:t>
            </w:r>
          </w:p>
        </w:tc>
        <w:tc>
          <w:tcPr>
            <w:tcW w:w="2485"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bCs/>
                <w:color w:val="000000" w:themeColor="text1"/>
              </w:rPr>
            </w:pPr>
            <w:r>
              <w:rPr>
                <w:rFonts w:ascii="Times New Roman" w:eastAsia="仿宋_GB2312" w:hAnsi="Times New Roman"/>
                <w:bCs/>
                <w:color w:val="000000" w:themeColor="text1"/>
              </w:rPr>
              <w:t>GB 2760</w:t>
            </w:r>
          </w:p>
        </w:tc>
        <w:tc>
          <w:tcPr>
            <w:tcW w:w="206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bCs/>
                <w:color w:val="000000" w:themeColor="text1"/>
              </w:rPr>
            </w:pPr>
            <w:r>
              <w:rPr>
                <w:rFonts w:ascii="Times New Roman" w:eastAsia="仿宋_GB2312" w:hAnsi="Times New Roman"/>
                <w:bCs/>
                <w:color w:val="000000" w:themeColor="text1"/>
                <w:szCs w:val="24"/>
              </w:rPr>
              <w:t>GB 22255</w:t>
            </w:r>
          </w:p>
        </w:tc>
      </w:tr>
      <w:tr w:rsidR="00DC21E8">
        <w:trPr>
          <w:cantSplit/>
          <w:trHeight w:val="403"/>
          <w:jc w:val="center"/>
        </w:trPr>
        <w:tc>
          <w:tcPr>
            <w:tcW w:w="683" w:type="dxa"/>
            <w:vAlign w:val="center"/>
          </w:tcPr>
          <w:p w:rsidR="00DC21E8" w:rsidRDefault="00E111C2">
            <w:pPr>
              <w:overflowPunct w:val="0"/>
              <w:topLinePunct/>
              <w:snapToGrid w:val="0"/>
              <w:spacing w:line="360" w:lineRule="exact"/>
              <w:jc w:val="center"/>
              <w:rPr>
                <w:rFonts w:ascii="Times New Roman" w:eastAsia="方正仿宋简体" w:hAnsi="Times New Roman"/>
                <w:bCs/>
                <w:color w:val="000000" w:themeColor="text1"/>
              </w:rPr>
            </w:pPr>
            <w:r>
              <w:rPr>
                <w:rFonts w:ascii="Times New Roman" w:eastAsia="仿宋_GB2312" w:hAnsi="Times New Roman" w:hint="eastAsia"/>
                <w:bCs/>
                <w:color w:val="000000" w:themeColor="text1"/>
              </w:rPr>
              <w:t>8</w:t>
            </w:r>
          </w:p>
        </w:tc>
        <w:tc>
          <w:tcPr>
            <w:tcW w:w="3075" w:type="dxa"/>
            <w:vAlign w:val="center"/>
          </w:tcPr>
          <w:p w:rsidR="00DC21E8" w:rsidRDefault="00E111C2">
            <w:pPr>
              <w:overflowPunct w:val="0"/>
              <w:topLinePunct/>
              <w:snapToGrid w:val="0"/>
              <w:spacing w:line="360" w:lineRule="exact"/>
              <w:jc w:val="center"/>
              <w:rPr>
                <w:rFonts w:ascii="Times New Roman" w:eastAsia="仿宋_GB2312" w:hAnsi="Times New Roman"/>
                <w:bCs/>
                <w:color w:val="000000" w:themeColor="text1"/>
              </w:rPr>
            </w:pPr>
            <w:r>
              <w:rPr>
                <w:rFonts w:ascii="Times New Roman" w:eastAsia="仿宋_GB2312" w:hAnsi="Times New Roman"/>
                <w:bCs/>
                <w:color w:val="000000" w:themeColor="text1"/>
              </w:rPr>
              <w:t>甜蜜素（以环己基氨基磺酸计）</w:t>
            </w:r>
          </w:p>
        </w:tc>
        <w:tc>
          <w:tcPr>
            <w:tcW w:w="2485" w:type="dxa"/>
            <w:vAlign w:val="center"/>
          </w:tcPr>
          <w:p w:rsidR="00DC21E8" w:rsidRDefault="00E111C2">
            <w:pPr>
              <w:overflowPunct w:val="0"/>
              <w:topLinePunct/>
              <w:snapToGrid w:val="0"/>
              <w:spacing w:line="360" w:lineRule="exact"/>
              <w:jc w:val="center"/>
              <w:rPr>
                <w:rFonts w:ascii="Times New Roman" w:eastAsia="仿宋_GB2312" w:hAnsi="Times New Roman"/>
                <w:bCs/>
                <w:color w:val="000000" w:themeColor="text1"/>
              </w:rPr>
            </w:pPr>
            <w:r>
              <w:rPr>
                <w:rFonts w:ascii="Times New Roman" w:eastAsia="仿宋_GB2312" w:hAnsi="Times New Roman"/>
                <w:bCs/>
                <w:color w:val="000000" w:themeColor="text1"/>
              </w:rPr>
              <w:t>GB 2760</w:t>
            </w:r>
          </w:p>
        </w:tc>
        <w:tc>
          <w:tcPr>
            <w:tcW w:w="2064" w:type="dxa"/>
            <w:vAlign w:val="center"/>
          </w:tcPr>
          <w:p w:rsidR="00DC21E8" w:rsidRDefault="00E111C2">
            <w:pPr>
              <w:overflowPunct w:val="0"/>
              <w:topLinePunct/>
              <w:spacing w:line="360" w:lineRule="exact"/>
              <w:jc w:val="center"/>
              <w:rPr>
                <w:rFonts w:ascii="Times New Roman" w:eastAsia="仿宋_GB2312" w:hAnsi="Times New Roman"/>
                <w:bCs/>
                <w:color w:val="000000" w:themeColor="text1"/>
              </w:rPr>
            </w:pPr>
            <w:r>
              <w:rPr>
                <w:rFonts w:ascii="Times New Roman" w:eastAsia="仿宋_GB2312" w:hAnsi="Times New Roman"/>
                <w:bCs/>
                <w:color w:val="000000" w:themeColor="text1"/>
              </w:rPr>
              <w:t>GB 5009.97</w:t>
            </w:r>
          </w:p>
        </w:tc>
      </w:tr>
      <w:tr w:rsidR="00DC21E8">
        <w:trPr>
          <w:cantSplit/>
          <w:trHeight w:val="403"/>
          <w:jc w:val="center"/>
        </w:trPr>
        <w:tc>
          <w:tcPr>
            <w:tcW w:w="683" w:type="dxa"/>
            <w:vAlign w:val="center"/>
          </w:tcPr>
          <w:p w:rsidR="00DC21E8" w:rsidRDefault="00E111C2">
            <w:pPr>
              <w:overflowPunct w:val="0"/>
              <w:topLinePunct/>
              <w:snapToGrid w:val="0"/>
              <w:spacing w:line="360" w:lineRule="exact"/>
              <w:jc w:val="center"/>
              <w:rPr>
                <w:rFonts w:ascii="Times New Roman" w:eastAsia="仿宋_GB2312" w:hAnsi="Times New Roman"/>
                <w:bCs/>
                <w:color w:val="000000" w:themeColor="text1"/>
              </w:rPr>
            </w:pPr>
            <w:r>
              <w:rPr>
                <w:rFonts w:ascii="Times New Roman" w:eastAsia="仿宋_GB2312" w:hAnsi="Times New Roman" w:hint="eastAsia"/>
                <w:bCs/>
                <w:color w:val="000000" w:themeColor="text1"/>
              </w:rPr>
              <w:t>9</w:t>
            </w:r>
          </w:p>
        </w:tc>
        <w:tc>
          <w:tcPr>
            <w:tcW w:w="3075" w:type="dxa"/>
            <w:vAlign w:val="center"/>
          </w:tcPr>
          <w:p w:rsidR="00DC21E8" w:rsidRDefault="00E111C2">
            <w:pPr>
              <w:overflowPunct w:val="0"/>
              <w:topLinePunct/>
              <w:snapToGrid w:val="0"/>
              <w:spacing w:line="360" w:lineRule="exact"/>
              <w:jc w:val="center"/>
              <w:rPr>
                <w:rFonts w:ascii="Times New Roman" w:eastAsia="仿宋_GB2312" w:hAnsi="Times New Roman"/>
                <w:bCs/>
                <w:color w:val="000000" w:themeColor="text1"/>
              </w:rPr>
            </w:pPr>
            <w:r>
              <w:rPr>
                <w:rFonts w:ascii="Times New Roman" w:eastAsia="仿宋_GB2312" w:hAnsi="Times New Roman"/>
                <w:bCs/>
                <w:color w:val="000000" w:themeColor="text1"/>
              </w:rPr>
              <w:t>纽甜</w:t>
            </w:r>
          </w:p>
        </w:tc>
        <w:tc>
          <w:tcPr>
            <w:tcW w:w="2485" w:type="dxa"/>
            <w:vAlign w:val="center"/>
          </w:tcPr>
          <w:p w:rsidR="00DC21E8" w:rsidRDefault="00E111C2">
            <w:pPr>
              <w:overflowPunct w:val="0"/>
              <w:topLinePunct/>
              <w:snapToGrid w:val="0"/>
              <w:spacing w:line="360" w:lineRule="exact"/>
              <w:jc w:val="center"/>
              <w:rPr>
                <w:rFonts w:ascii="Times New Roman" w:eastAsia="仿宋_GB2312" w:hAnsi="Times New Roman"/>
                <w:bCs/>
                <w:color w:val="000000" w:themeColor="text1"/>
              </w:rPr>
            </w:pPr>
            <w:r>
              <w:rPr>
                <w:rFonts w:ascii="Times New Roman" w:eastAsia="仿宋_GB2312" w:hAnsi="Times New Roman"/>
                <w:bCs/>
                <w:color w:val="000000" w:themeColor="text1"/>
              </w:rPr>
              <w:t>GB 2760</w:t>
            </w:r>
          </w:p>
        </w:tc>
        <w:tc>
          <w:tcPr>
            <w:tcW w:w="2064" w:type="dxa"/>
            <w:vAlign w:val="center"/>
          </w:tcPr>
          <w:p w:rsidR="00DC21E8" w:rsidRDefault="00E111C2">
            <w:pPr>
              <w:overflowPunct w:val="0"/>
              <w:topLinePunct/>
              <w:snapToGrid w:val="0"/>
              <w:spacing w:line="360" w:lineRule="exact"/>
              <w:jc w:val="center"/>
              <w:rPr>
                <w:rFonts w:ascii="Times New Roman" w:eastAsia="仿宋_GB2312" w:hAnsi="Times New Roman"/>
                <w:bCs/>
                <w:color w:val="000000" w:themeColor="text1"/>
              </w:rPr>
            </w:pPr>
            <w:r>
              <w:rPr>
                <w:rFonts w:ascii="Times New Roman" w:eastAsia="仿宋_GB2312" w:hAnsi="Times New Roman"/>
                <w:bCs/>
                <w:color w:val="000000" w:themeColor="text1"/>
              </w:rPr>
              <w:t>GB 5009.247</w:t>
            </w:r>
          </w:p>
        </w:tc>
      </w:tr>
      <w:tr w:rsidR="00DC21E8">
        <w:trPr>
          <w:cantSplit/>
          <w:trHeight w:val="403"/>
          <w:jc w:val="center"/>
        </w:trPr>
        <w:tc>
          <w:tcPr>
            <w:tcW w:w="683" w:type="dxa"/>
            <w:vAlign w:val="center"/>
          </w:tcPr>
          <w:p w:rsidR="00DC21E8" w:rsidRDefault="00E111C2">
            <w:pPr>
              <w:overflowPunct w:val="0"/>
              <w:topLinePunct/>
              <w:snapToGrid w:val="0"/>
              <w:spacing w:line="360" w:lineRule="exact"/>
              <w:jc w:val="center"/>
              <w:rPr>
                <w:rFonts w:ascii="Times New Roman" w:eastAsia="仿宋_GB2312" w:hAnsi="Times New Roman"/>
                <w:bCs/>
                <w:color w:val="000000" w:themeColor="text1"/>
              </w:rPr>
            </w:pPr>
            <w:r>
              <w:rPr>
                <w:rFonts w:ascii="Times New Roman" w:eastAsia="仿宋_GB2312" w:hAnsi="Times New Roman" w:hint="eastAsia"/>
                <w:bCs/>
                <w:color w:val="000000" w:themeColor="text1"/>
              </w:rPr>
              <w:t>10</w:t>
            </w:r>
          </w:p>
        </w:tc>
        <w:tc>
          <w:tcPr>
            <w:tcW w:w="3075" w:type="dxa"/>
            <w:vAlign w:val="center"/>
          </w:tcPr>
          <w:p w:rsidR="00DC21E8" w:rsidRDefault="00E111C2">
            <w:pPr>
              <w:overflowPunct w:val="0"/>
              <w:topLinePunct/>
              <w:snapToGrid w:val="0"/>
              <w:spacing w:line="360" w:lineRule="exact"/>
              <w:jc w:val="center"/>
              <w:rPr>
                <w:rFonts w:ascii="Times New Roman" w:eastAsia="仿宋_GB2312" w:hAnsi="Times New Roman"/>
                <w:bCs/>
                <w:color w:val="000000" w:themeColor="text1"/>
              </w:rPr>
            </w:pPr>
            <w:r>
              <w:rPr>
                <w:rFonts w:ascii="Times New Roman" w:eastAsia="仿宋_GB2312" w:hAnsi="Times New Roman"/>
                <w:bCs/>
                <w:color w:val="000000" w:themeColor="text1"/>
              </w:rPr>
              <w:t>二氧化硫残留量</w:t>
            </w:r>
            <w:r>
              <w:rPr>
                <w:rFonts w:ascii="Times New Roman" w:eastAsia="仿宋_GB2312" w:hAnsi="Times New Roman"/>
                <w:bCs/>
                <w:color w:val="000000" w:themeColor="text1"/>
                <w:vertAlign w:val="superscript"/>
              </w:rPr>
              <w:t>a</w:t>
            </w:r>
          </w:p>
        </w:tc>
        <w:tc>
          <w:tcPr>
            <w:tcW w:w="2485" w:type="dxa"/>
            <w:vAlign w:val="center"/>
          </w:tcPr>
          <w:p w:rsidR="00DC21E8" w:rsidRDefault="00E111C2">
            <w:pPr>
              <w:overflowPunct w:val="0"/>
              <w:topLinePunct/>
              <w:snapToGrid w:val="0"/>
              <w:spacing w:line="360" w:lineRule="exact"/>
              <w:jc w:val="center"/>
              <w:rPr>
                <w:rFonts w:ascii="Times New Roman" w:eastAsia="仿宋_GB2312" w:hAnsi="Times New Roman"/>
                <w:bCs/>
                <w:color w:val="000000" w:themeColor="text1"/>
              </w:rPr>
            </w:pPr>
            <w:r>
              <w:rPr>
                <w:rFonts w:ascii="Times New Roman" w:eastAsia="仿宋_GB2312" w:hAnsi="Times New Roman"/>
                <w:bCs/>
                <w:color w:val="000000" w:themeColor="text1"/>
              </w:rPr>
              <w:t>GB 2760</w:t>
            </w:r>
          </w:p>
        </w:tc>
        <w:tc>
          <w:tcPr>
            <w:tcW w:w="2064" w:type="dxa"/>
            <w:vAlign w:val="center"/>
          </w:tcPr>
          <w:p w:rsidR="00DC21E8" w:rsidRDefault="00E111C2">
            <w:pPr>
              <w:overflowPunct w:val="0"/>
              <w:topLinePunct/>
              <w:snapToGrid w:val="0"/>
              <w:spacing w:line="360" w:lineRule="exact"/>
              <w:jc w:val="center"/>
              <w:rPr>
                <w:rFonts w:ascii="Times New Roman" w:eastAsia="仿宋_GB2312" w:hAnsi="Times New Roman"/>
                <w:bCs/>
                <w:color w:val="000000" w:themeColor="text1"/>
              </w:rPr>
            </w:pPr>
            <w:r>
              <w:rPr>
                <w:rFonts w:ascii="Times New Roman" w:eastAsia="仿宋_GB2312" w:hAnsi="Times New Roman"/>
                <w:bCs/>
                <w:color w:val="000000" w:themeColor="text1"/>
              </w:rPr>
              <w:t>GB 5009.34</w:t>
            </w:r>
          </w:p>
        </w:tc>
      </w:tr>
      <w:tr w:rsidR="00DC21E8">
        <w:trPr>
          <w:cantSplit/>
          <w:trHeight w:val="403"/>
          <w:jc w:val="center"/>
        </w:trPr>
        <w:tc>
          <w:tcPr>
            <w:tcW w:w="683" w:type="dxa"/>
            <w:vAlign w:val="center"/>
          </w:tcPr>
          <w:p w:rsidR="00DC21E8" w:rsidRDefault="00E111C2">
            <w:pPr>
              <w:overflowPunct w:val="0"/>
              <w:topLinePunct/>
              <w:snapToGrid w:val="0"/>
              <w:spacing w:line="360" w:lineRule="exact"/>
              <w:jc w:val="center"/>
              <w:rPr>
                <w:rFonts w:ascii="Times New Roman" w:eastAsia="方正仿宋简体" w:hAnsi="Times New Roman"/>
                <w:bCs/>
                <w:color w:val="000000" w:themeColor="text1"/>
              </w:rPr>
            </w:pPr>
            <w:r>
              <w:rPr>
                <w:rFonts w:ascii="Times New Roman" w:eastAsia="方正仿宋简体" w:hAnsi="Times New Roman"/>
                <w:bCs/>
                <w:color w:val="000000" w:themeColor="text1"/>
              </w:rPr>
              <w:t>11</w:t>
            </w:r>
          </w:p>
        </w:tc>
        <w:tc>
          <w:tcPr>
            <w:tcW w:w="3075" w:type="dxa"/>
            <w:vAlign w:val="center"/>
          </w:tcPr>
          <w:p w:rsidR="00DC21E8" w:rsidRDefault="00E111C2">
            <w:pPr>
              <w:overflowPunct w:val="0"/>
              <w:topLinePunct/>
              <w:snapToGrid w:val="0"/>
              <w:spacing w:line="360" w:lineRule="exact"/>
              <w:jc w:val="center"/>
              <w:rPr>
                <w:rFonts w:ascii="Times New Roman" w:eastAsia="仿宋_GB2312" w:hAnsi="Times New Roman"/>
                <w:bCs/>
                <w:color w:val="000000" w:themeColor="text1"/>
              </w:rPr>
            </w:pPr>
            <w:r>
              <w:rPr>
                <w:rFonts w:ascii="Times New Roman" w:eastAsia="仿宋_GB2312" w:hAnsi="Times New Roman"/>
                <w:bCs/>
                <w:color w:val="000000" w:themeColor="text1"/>
              </w:rPr>
              <w:t>苏丹红</w:t>
            </w:r>
            <w:r>
              <w:rPr>
                <w:rFonts w:ascii="Times New Roman" w:eastAsia="仿宋_GB2312" w:hAnsi="Times New Roman"/>
                <w:bCs/>
                <w:color w:val="000000" w:themeColor="text1"/>
              </w:rPr>
              <w:t>I</w:t>
            </w:r>
            <w:r>
              <w:rPr>
                <w:rFonts w:ascii="Times New Roman" w:eastAsia="仿宋_GB2312" w:hAnsi="Times New Roman"/>
                <w:bCs/>
                <w:color w:val="000000" w:themeColor="text1"/>
              </w:rPr>
              <w:t>、苏丹红</w:t>
            </w:r>
            <w:r>
              <w:rPr>
                <w:rFonts w:ascii="Times New Roman" w:eastAsia="仿宋_GB2312" w:hAnsi="Times New Roman"/>
                <w:bCs/>
                <w:color w:val="000000" w:themeColor="text1"/>
              </w:rPr>
              <w:t>II</w:t>
            </w:r>
            <w:r>
              <w:rPr>
                <w:rFonts w:ascii="Times New Roman" w:eastAsia="仿宋_GB2312" w:hAnsi="Times New Roman"/>
                <w:bCs/>
                <w:color w:val="000000" w:themeColor="text1"/>
              </w:rPr>
              <w:t>、苏丹红</w:t>
            </w:r>
            <w:r>
              <w:rPr>
                <w:rFonts w:ascii="Times New Roman" w:eastAsia="仿宋_GB2312" w:hAnsi="Times New Roman"/>
                <w:bCs/>
                <w:color w:val="000000" w:themeColor="text1"/>
              </w:rPr>
              <w:t>III</w:t>
            </w:r>
            <w:r>
              <w:rPr>
                <w:rFonts w:ascii="Times New Roman" w:eastAsia="仿宋_GB2312" w:hAnsi="Times New Roman"/>
                <w:bCs/>
                <w:color w:val="000000" w:themeColor="text1"/>
              </w:rPr>
              <w:t>、苏丹红</w:t>
            </w:r>
            <w:r>
              <w:rPr>
                <w:rFonts w:ascii="Times New Roman" w:eastAsia="仿宋_GB2312" w:hAnsi="Times New Roman"/>
                <w:bCs/>
                <w:color w:val="000000" w:themeColor="text1"/>
              </w:rPr>
              <w:t xml:space="preserve">IV </w:t>
            </w:r>
            <w:r>
              <w:rPr>
                <w:rFonts w:ascii="Times New Roman" w:eastAsia="仿宋_GB2312" w:hAnsi="Times New Roman"/>
                <w:bCs/>
                <w:color w:val="000000" w:themeColor="text1"/>
                <w:vertAlign w:val="superscript"/>
              </w:rPr>
              <w:t>b</w:t>
            </w:r>
          </w:p>
        </w:tc>
        <w:tc>
          <w:tcPr>
            <w:tcW w:w="2485" w:type="dxa"/>
            <w:vAlign w:val="center"/>
          </w:tcPr>
          <w:p w:rsidR="00DC21E8" w:rsidRDefault="00E111C2">
            <w:pPr>
              <w:overflowPunct w:val="0"/>
              <w:topLinePunct/>
              <w:snapToGrid w:val="0"/>
              <w:spacing w:line="360" w:lineRule="exact"/>
              <w:jc w:val="center"/>
              <w:rPr>
                <w:rFonts w:ascii="Times New Roman" w:eastAsia="仿宋_GB2312" w:hAnsi="Times New Roman"/>
                <w:bCs/>
                <w:color w:val="000000" w:themeColor="text1"/>
              </w:rPr>
            </w:pPr>
            <w:r>
              <w:rPr>
                <w:rFonts w:ascii="Times New Roman" w:eastAsia="仿宋_GB2312" w:hAnsi="Times New Roman"/>
                <w:bCs/>
                <w:color w:val="000000" w:themeColor="text1"/>
              </w:rPr>
              <w:t>整顿办函〔</w:t>
            </w:r>
            <w:r>
              <w:rPr>
                <w:rFonts w:ascii="Times New Roman" w:eastAsia="仿宋_GB2312" w:hAnsi="Times New Roman"/>
                <w:bCs/>
                <w:color w:val="000000" w:themeColor="text1"/>
              </w:rPr>
              <w:t>2011</w:t>
            </w:r>
            <w:r>
              <w:rPr>
                <w:rFonts w:ascii="Times New Roman" w:eastAsia="仿宋_GB2312" w:hAnsi="Times New Roman"/>
                <w:bCs/>
                <w:color w:val="000000" w:themeColor="text1"/>
              </w:rPr>
              <w:t>〕</w:t>
            </w:r>
            <w:r>
              <w:rPr>
                <w:rFonts w:ascii="Times New Roman" w:eastAsia="仿宋_GB2312" w:hAnsi="Times New Roman"/>
                <w:bCs/>
                <w:color w:val="000000" w:themeColor="text1"/>
              </w:rPr>
              <w:t>1</w:t>
            </w:r>
            <w:r>
              <w:rPr>
                <w:rFonts w:ascii="Times New Roman" w:eastAsia="仿宋_GB2312" w:hAnsi="Times New Roman"/>
                <w:bCs/>
                <w:color w:val="000000" w:themeColor="text1"/>
              </w:rPr>
              <w:t>号</w:t>
            </w:r>
          </w:p>
        </w:tc>
        <w:tc>
          <w:tcPr>
            <w:tcW w:w="2064" w:type="dxa"/>
            <w:vAlign w:val="center"/>
          </w:tcPr>
          <w:p w:rsidR="00DC21E8" w:rsidRDefault="00E111C2">
            <w:pPr>
              <w:overflowPunct w:val="0"/>
              <w:topLinePunct/>
              <w:snapToGrid w:val="0"/>
              <w:spacing w:line="360" w:lineRule="exact"/>
              <w:jc w:val="center"/>
              <w:rPr>
                <w:rFonts w:ascii="Times New Roman" w:eastAsia="仿宋_GB2312" w:hAnsi="Times New Roman"/>
                <w:bCs/>
                <w:color w:val="000000" w:themeColor="text1"/>
                <w:sz w:val="18"/>
              </w:rPr>
            </w:pPr>
            <w:r>
              <w:rPr>
                <w:rFonts w:ascii="Times New Roman" w:eastAsia="仿宋_GB2312" w:hAnsi="Times New Roman"/>
                <w:bCs/>
                <w:color w:val="000000" w:themeColor="text1"/>
              </w:rPr>
              <w:t>GB/T 19681</w:t>
            </w:r>
          </w:p>
        </w:tc>
      </w:tr>
      <w:tr w:rsidR="00DC21E8">
        <w:trPr>
          <w:cantSplit/>
          <w:trHeight w:val="403"/>
          <w:jc w:val="center"/>
        </w:trPr>
        <w:tc>
          <w:tcPr>
            <w:tcW w:w="683" w:type="dxa"/>
            <w:vAlign w:val="center"/>
          </w:tcPr>
          <w:p w:rsidR="00DC21E8" w:rsidRDefault="00E111C2">
            <w:pPr>
              <w:overflowPunct w:val="0"/>
              <w:topLinePunct/>
              <w:snapToGrid w:val="0"/>
              <w:spacing w:line="360" w:lineRule="exact"/>
              <w:jc w:val="center"/>
              <w:rPr>
                <w:rFonts w:ascii="Times New Roman" w:eastAsia="方正仿宋简体" w:hAnsi="Times New Roman"/>
                <w:bCs/>
                <w:color w:val="000000" w:themeColor="text1"/>
              </w:rPr>
            </w:pPr>
            <w:r>
              <w:rPr>
                <w:rFonts w:ascii="Times New Roman" w:eastAsia="方正仿宋简体" w:hAnsi="Times New Roman"/>
                <w:bCs/>
                <w:color w:val="000000" w:themeColor="text1"/>
              </w:rPr>
              <w:t>12</w:t>
            </w:r>
          </w:p>
        </w:tc>
        <w:tc>
          <w:tcPr>
            <w:tcW w:w="3075" w:type="dxa"/>
            <w:vAlign w:val="center"/>
          </w:tcPr>
          <w:p w:rsidR="00DC21E8" w:rsidRDefault="00E111C2">
            <w:pPr>
              <w:overflowPunct w:val="0"/>
              <w:topLinePunct/>
              <w:snapToGrid w:val="0"/>
              <w:spacing w:line="360" w:lineRule="exact"/>
              <w:jc w:val="center"/>
              <w:rPr>
                <w:rFonts w:ascii="Times New Roman" w:eastAsia="仿宋_GB2312" w:hAnsi="Times New Roman"/>
                <w:bCs/>
                <w:color w:val="000000" w:themeColor="text1"/>
                <w:sz w:val="20"/>
              </w:rPr>
            </w:pPr>
            <w:r>
              <w:rPr>
                <w:rFonts w:ascii="Times New Roman" w:eastAsia="仿宋_GB2312" w:hAnsi="Times New Roman"/>
                <w:bCs/>
                <w:color w:val="000000" w:themeColor="text1"/>
              </w:rPr>
              <w:t>大肠菌群</w:t>
            </w:r>
            <w:r>
              <w:rPr>
                <w:rFonts w:ascii="Times New Roman" w:eastAsia="仿宋_GB2312" w:hAnsi="Times New Roman"/>
                <w:bCs/>
                <w:color w:val="000000" w:themeColor="text1"/>
                <w:vertAlign w:val="superscript"/>
              </w:rPr>
              <w:t>c</w:t>
            </w:r>
          </w:p>
        </w:tc>
        <w:tc>
          <w:tcPr>
            <w:tcW w:w="2485" w:type="dxa"/>
            <w:vAlign w:val="center"/>
          </w:tcPr>
          <w:p w:rsidR="00DC21E8" w:rsidRDefault="00E111C2">
            <w:pPr>
              <w:overflowPunct w:val="0"/>
              <w:topLinePunct/>
              <w:snapToGrid w:val="0"/>
              <w:spacing w:line="360" w:lineRule="exact"/>
              <w:jc w:val="center"/>
              <w:rPr>
                <w:rFonts w:ascii="Times New Roman" w:eastAsia="仿宋_GB2312" w:hAnsi="Times New Roman"/>
                <w:bCs/>
                <w:color w:val="000000" w:themeColor="text1"/>
              </w:rPr>
            </w:pPr>
            <w:r>
              <w:rPr>
                <w:rFonts w:ascii="Times New Roman" w:eastAsia="仿宋_GB2312" w:hAnsi="Times New Roman"/>
                <w:bCs/>
                <w:color w:val="000000" w:themeColor="text1"/>
              </w:rPr>
              <w:t>GB 2714</w:t>
            </w:r>
          </w:p>
        </w:tc>
        <w:tc>
          <w:tcPr>
            <w:tcW w:w="2064" w:type="dxa"/>
            <w:vAlign w:val="center"/>
          </w:tcPr>
          <w:p w:rsidR="00DC21E8" w:rsidRDefault="00E111C2">
            <w:pPr>
              <w:overflowPunct w:val="0"/>
              <w:topLinePunct/>
              <w:snapToGrid w:val="0"/>
              <w:spacing w:line="360" w:lineRule="exact"/>
              <w:jc w:val="center"/>
              <w:rPr>
                <w:rFonts w:ascii="Times New Roman" w:eastAsia="仿宋_GB2312" w:hAnsi="Times New Roman"/>
                <w:bCs/>
                <w:color w:val="000000" w:themeColor="text1"/>
              </w:rPr>
            </w:pPr>
            <w:r>
              <w:rPr>
                <w:rFonts w:ascii="Times New Roman" w:eastAsia="仿宋_GB2312" w:hAnsi="Times New Roman"/>
                <w:bCs/>
                <w:color w:val="000000" w:themeColor="text1"/>
              </w:rPr>
              <w:t xml:space="preserve">GB 4789.3 </w:t>
            </w:r>
          </w:p>
        </w:tc>
      </w:tr>
      <w:tr w:rsidR="00DC21E8">
        <w:trPr>
          <w:cantSplit/>
          <w:trHeight w:val="403"/>
          <w:jc w:val="center"/>
        </w:trPr>
        <w:tc>
          <w:tcPr>
            <w:tcW w:w="683" w:type="dxa"/>
            <w:vAlign w:val="center"/>
          </w:tcPr>
          <w:p w:rsidR="00DC21E8" w:rsidRDefault="00E111C2">
            <w:pPr>
              <w:overflowPunct w:val="0"/>
              <w:topLinePunct/>
              <w:snapToGrid w:val="0"/>
              <w:spacing w:line="360" w:lineRule="exact"/>
              <w:jc w:val="center"/>
              <w:rPr>
                <w:rFonts w:ascii="Times New Roman" w:eastAsia="方正仿宋简体" w:hAnsi="Times New Roman"/>
                <w:bCs/>
                <w:color w:val="000000" w:themeColor="text1"/>
              </w:rPr>
            </w:pPr>
            <w:r>
              <w:rPr>
                <w:rFonts w:ascii="Times New Roman" w:eastAsia="方正仿宋简体" w:hAnsi="Times New Roman"/>
                <w:bCs/>
                <w:color w:val="000000" w:themeColor="text1"/>
              </w:rPr>
              <w:t>13</w:t>
            </w:r>
          </w:p>
        </w:tc>
        <w:tc>
          <w:tcPr>
            <w:tcW w:w="3075" w:type="dxa"/>
            <w:vAlign w:val="center"/>
          </w:tcPr>
          <w:p w:rsidR="00DC21E8" w:rsidRDefault="00E111C2">
            <w:pPr>
              <w:overflowPunct w:val="0"/>
              <w:topLinePunct/>
              <w:snapToGrid w:val="0"/>
              <w:spacing w:line="360" w:lineRule="exact"/>
              <w:jc w:val="center"/>
              <w:rPr>
                <w:rFonts w:ascii="Times New Roman" w:eastAsia="仿宋_GB2312" w:hAnsi="Times New Roman"/>
                <w:bCs/>
                <w:color w:val="000000" w:themeColor="text1"/>
              </w:rPr>
            </w:pPr>
            <w:r>
              <w:rPr>
                <w:rFonts w:ascii="Times New Roman" w:eastAsia="仿宋_GB2312" w:hAnsi="Times New Roman"/>
                <w:bCs/>
                <w:color w:val="000000" w:themeColor="text1"/>
              </w:rPr>
              <w:t>沙门氏菌</w:t>
            </w:r>
            <w:r>
              <w:rPr>
                <w:rFonts w:ascii="Times New Roman" w:eastAsia="仿宋_GB2312" w:hAnsi="Times New Roman"/>
                <w:bCs/>
                <w:color w:val="000000" w:themeColor="text1"/>
                <w:vertAlign w:val="superscript"/>
              </w:rPr>
              <w:t>d</w:t>
            </w:r>
          </w:p>
        </w:tc>
        <w:tc>
          <w:tcPr>
            <w:tcW w:w="2485" w:type="dxa"/>
            <w:vAlign w:val="center"/>
          </w:tcPr>
          <w:p w:rsidR="00DC21E8" w:rsidRDefault="00E111C2">
            <w:pPr>
              <w:overflowPunct w:val="0"/>
              <w:topLinePunct/>
              <w:snapToGrid w:val="0"/>
              <w:spacing w:line="360" w:lineRule="exact"/>
              <w:jc w:val="center"/>
              <w:rPr>
                <w:rFonts w:ascii="Times New Roman" w:eastAsia="仿宋_GB2312" w:hAnsi="Times New Roman"/>
                <w:bCs/>
                <w:color w:val="000000" w:themeColor="text1"/>
              </w:rPr>
            </w:pPr>
            <w:r>
              <w:rPr>
                <w:rFonts w:ascii="Times New Roman" w:eastAsia="仿宋_GB2312" w:hAnsi="Times New Roman"/>
                <w:bCs/>
                <w:color w:val="000000" w:themeColor="text1"/>
              </w:rPr>
              <w:t>GB 29921</w:t>
            </w:r>
          </w:p>
        </w:tc>
        <w:tc>
          <w:tcPr>
            <w:tcW w:w="2064" w:type="dxa"/>
            <w:vAlign w:val="center"/>
          </w:tcPr>
          <w:p w:rsidR="00DC21E8" w:rsidRDefault="00E111C2">
            <w:pPr>
              <w:overflowPunct w:val="0"/>
              <w:topLinePunct/>
              <w:snapToGrid w:val="0"/>
              <w:spacing w:line="360" w:lineRule="exact"/>
              <w:jc w:val="center"/>
              <w:rPr>
                <w:rFonts w:ascii="Times New Roman" w:eastAsia="仿宋_GB2312" w:hAnsi="Times New Roman"/>
                <w:bCs/>
                <w:color w:val="000000" w:themeColor="text1"/>
              </w:rPr>
            </w:pPr>
            <w:r>
              <w:rPr>
                <w:rFonts w:ascii="Times New Roman" w:eastAsia="仿宋_GB2312" w:hAnsi="Times New Roman"/>
                <w:bCs/>
                <w:color w:val="000000" w:themeColor="text1"/>
              </w:rPr>
              <w:t>GB 4789.4</w:t>
            </w:r>
          </w:p>
        </w:tc>
      </w:tr>
      <w:tr w:rsidR="00DC21E8">
        <w:trPr>
          <w:cantSplit/>
          <w:trHeight w:val="403"/>
          <w:jc w:val="center"/>
        </w:trPr>
        <w:tc>
          <w:tcPr>
            <w:tcW w:w="683" w:type="dxa"/>
            <w:vAlign w:val="center"/>
          </w:tcPr>
          <w:p w:rsidR="00DC21E8" w:rsidRDefault="00E111C2">
            <w:pPr>
              <w:overflowPunct w:val="0"/>
              <w:topLinePunct/>
              <w:snapToGrid w:val="0"/>
              <w:spacing w:line="360" w:lineRule="exact"/>
              <w:jc w:val="center"/>
              <w:rPr>
                <w:rFonts w:ascii="Times New Roman" w:eastAsia="方正仿宋简体" w:hAnsi="Times New Roman"/>
                <w:bCs/>
                <w:color w:val="000000" w:themeColor="text1"/>
              </w:rPr>
            </w:pPr>
            <w:r>
              <w:rPr>
                <w:rFonts w:ascii="Times New Roman" w:eastAsia="方正仿宋简体" w:hAnsi="Times New Roman"/>
                <w:bCs/>
                <w:color w:val="000000" w:themeColor="text1"/>
              </w:rPr>
              <w:t>14</w:t>
            </w:r>
          </w:p>
        </w:tc>
        <w:tc>
          <w:tcPr>
            <w:tcW w:w="3075" w:type="dxa"/>
            <w:vAlign w:val="center"/>
          </w:tcPr>
          <w:p w:rsidR="00DC21E8" w:rsidRDefault="00E111C2">
            <w:pPr>
              <w:overflowPunct w:val="0"/>
              <w:topLinePunct/>
              <w:snapToGrid w:val="0"/>
              <w:spacing w:line="360" w:lineRule="exact"/>
              <w:jc w:val="center"/>
              <w:rPr>
                <w:rFonts w:ascii="Times New Roman" w:eastAsia="仿宋_GB2312" w:hAnsi="Times New Roman"/>
                <w:bCs/>
                <w:color w:val="000000" w:themeColor="text1"/>
              </w:rPr>
            </w:pPr>
            <w:r>
              <w:rPr>
                <w:rFonts w:ascii="Times New Roman" w:eastAsia="仿宋_GB2312" w:hAnsi="Times New Roman"/>
                <w:bCs/>
                <w:color w:val="000000" w:themeColor="text1"/>
              </w:rPr>
              <w:t>金黄色葡萄球菌</w:t>
            </w:r>
            <w:r>
              <w:rPr>
                <w:rFonts w:ascii="Times New Roman" w:eastAsia="仿宋_GB2312" w:hAnsi="Times New Roman"/>
                <w:bCs/>
                <w:color w:val="000000" w:themeColor="text1"/>
                <w:vertAlign w:val="superscript"/>
              </w:rPr>
              <w:t>d</w:t>
            </w:r>
          </w:p>
        </w:tc>
        <w:tc>
          <w:tcPr>
            <w:tcW w:w="2485" w:type="dxa"/>
            <w:vAlign w:val="center"/>
          </w:tcPr>
          <w:p w:rsidR="00DC21E8" w:rsidRDefault="00E111C2">
            <w:pPr>
              <w:overflowPunct w:val="0"/>
              <w:topLinePunct/>
              <w:snapToGrid w:val="0"/>
              <w:spacing w:line="360" w:lineRule="exact"/>
              <w:jc w:val="center"/>
              <w:rPr>
                <w:rFonts w:ascii="Times New Roman" w:eastAsia="仿宋_GB2312" w:hAnsi="Times New Roman"/>
                <w:bCs/>
                <w:color w:val="000000" w:themeColor="text1"/>
              </w:rPr>
            </w:pPr>
            <w:r>
              <w:rPr>
                <w:rFonts w:ascii="Times New Roman" w:eastAsia="仿宋_GB2312" w:hAnsi="Times New Roman"/>
                <w:bCs/>
                <w:color w:val="000000" w:themeColor="text1"/>
              </w:rPr>
              <w:t>GB 29921</w:t>
            </w:r>
          </w:p>
        </w:tc>
        <w:tc>
          <w:tcPr>
            <w:tcW w:w="2064" w:type="dxa"/>
            <w:vAlign w:val="center"/>
          </w:tcPr>
          <w:p w:rsidR="00DC21E8" w:rsidRDefault="00E111C2">
            <w:pPr>
              <w:overflowPunct w:val="0"/>
              <w:topLinePunct/>
              <w:snapToGrid w:val="0"/>
              <w:spacing w:line="360" w:lineRule="exact"/>
              <w:jc w:val="center"/>
              <w:rPr>
                <w:rFonts w:ascii="Times New Roman" w:eastAsia="仿宋_GB2312" w:hAnsi="Times New Roman"/>
                <w:bCs/>
                <w:color w:val="000000" w:themeColor="text1"/>
              </w:rPr>
            </w:pPr>
            <w:r>
              <w:rPr>
                <w:rFonts w:ascii="Times New Roman" w:eastAsia="仿宋_GB2312" w:hAnsi="Times New Roman"/>
                <w:bCs/>
                <w:color w:val="000000" w:themeColor="text1"/>
              </w:rPr>
              <w:t>GB 4789.10</w:t>
            </w:r>
            <w:r>
              <w:rPr>
                <w:rFonts w:ascii="Times New Roman" w:eastAsia="仿宋_GB2312" w:hAnsi="Times New Roman"/>
                <w:bCs/>
                <w:color w:val="000000" w:themeColor="text1"/>
              </w:rPr>
              <w:t>第二法</w:t>
            </w:r>
          </w:p>
        </w:tc>
      </w:tr>
      <w:tr w:rsidR="00DC21E8">
        <w:trPr>
          <w:cantSplit/>
          <w:trHeight w:val="403"/>
          <w:jc w:val="center"/>
        </w:trPr>
        <w:tc>
          <w:tcPr>
            <w:tcW w:w="683" w:type="dxa"/>
            <w:vAlign w:val="center"/>
          </w:tcPr>
          <w:p w:rsidR="00DC21E8" w:rsidRDefault="00E111C2">
            <w:pPr>
              <w:overflowPunct w:val="0"/>
              <w:topLinePunct/>
              <w:snapToGrid w:val="0"/>
              <w:spacing w:line="360" w:lineRule="exact"/>
              <w:jc w:val="center"/>
              <w:rPr>
                <w:rFonts w:ascii="Times New Roman" w:eastAsia="方正仿宋简体" w:hAnsi="Times New Roman"/>
                <w:bCs/>
                <w:color w:val="000000" w:themeColor="text1"/>
              </w:rPr>
            </w:pPr>
            <w:r>
              <w:rPr>
                <w:rFonts w:ascii="Times New Roman" w:eastAsia="方正仿宋简体" w:hAnsi="Times New Roman"/>
                <w:bCs/>
                <w:color w:val="000000" w:themeColor="text1"/>
              </w:rPr>
              <w:t>15</w:t>
            </w:r>
          </w:p>
        </w:tc>
        <w:tc>
          <w:tcPr>
            <w:tcW w:w="3075" w:type="dxa"/>
            <w:vAlign w:val="center"/>
          </w:tcPr>
          <w:p w:rsidR="00DC21E8" w:rsidRDefault="00E111C2">
            <w:pPr>
              <w:overflowPunct w:val="0"/>
              <w:topLinePunct/>
              <w:snapToGrid w:val="0"/>
              <w:spacing w:line="360" w:lineRule="exact"/>
              <w:jc w:val="center"/>
              <w:rPr>
                <w:rFonts w:ascii="Times New Roman" w:eastAsia="仿宋_GB2312" w:hAnsi="Times New Roman"/>
                <w:bCs/>
                <w:color w:val="000000" w:themeColor="text1"/>
                <w:szCs w:val="21"/>
              </w:rPr>
            </w:pPr>
            <w:r>
              <w:rPr>
                <w:rFonts w:ascii="Times New Roman" w:eastAsia="仿宋_GB2312" w:hAnsi="Times New Roman"/>
                <w:bCs/>
                <w:color w:val="000000" w:themeColor="text1"/>
                <w:szCs w:val="21"/>
              </w:rPr>
              <w:t>防腐剂混合使用时各自用量占其最大使用量比例之和</w:t>
            </w:r>
          </w:p>
        </w:tc>
        <w:tc>
          <w:tcPr>
            <w:tcW w:w="2485" w:type="dxa"/>
            <w:vAlign w:val="center"/>
          </w:tcPr>
          <w:p w:rsidR="00DC21E8" w:rsidRDefault="00E111C2">
            <w:pPr>
              <w:overflowPunct w:val="0"/>
              <w:topLinePunct/>
              <w:snapToGrid w:val="0"/>
              <w:spacing w:line="360" w:lineRule="exact"/>
              <w:jc w:val="center"/>
              <w:rPr>
                <w:rFonts w:ascii="Times New Roman" w:eastAsia="仿宋_GB2312" w:hAnsi="Times New Roman"/>
                <w:bCs/>
                <w:color w:val="000000" w:themeColor="text1"/>
              </w:rPr>
            </w:pPr>
            <w:r>
              <w:rPr>
                <w:rFonts w:ascii="Times New Roman" w:eastAsia="仿宋_GB2312" w:hAnsi="Times New Roman"/>
                <w:bCs/>
                <w:color w:val="000000" w:themeColor="text1"/>
              </w:rPr>
              <w:t>GB 2760</w:t>
            </w:r>
          </w:p>
        </w:tc>
        <w:tc>
          <w:tcPr>
            <w:tcW w:w="2064" w:type="dxa"/>
            <w:vAlign w:val="center"/>
          </w:tcPr>
          <w:p w:rsidR="00DC21E8" w:rsidRDefault="00E111C2">
            <w:pPr>
              <w:overflowPunct w:val="0"/>
              <w:topLinePunct/>
              <w:snapToGrid w:val="0"/>
              <w:spacing w:line="360" w:lineRule="exact"/>
              <w:jc w:val="center"/>
              <w:rPr>
                <w:rFonts w:ascii="Times New Roman" w:eastAsia="仿宋_GB2312" w:hAnsi="Times New Roman"/>
                <w:bCs/>
                <w:color w:val="000000" w:themeColor="text1"/>
              </w:rPr>
            </w:pPr>
            <w:r>
              <w:rPr>
                <w:rFonts w:ascii="Times New Roman" w:eastAsia="仿宋_GB2312" w:hAnsi="Times New Roman"/>
                <w:bCs/>
                <w:color w:val="000000" w:themeColor="text1"/>
              </w:rPr>
              <w:t>/</w:t>
            </w:r>
          </w:p>
        </w:tc>
      </w:tr>
      <w:tr w:rsidR="00DC21E8">
        <w:trPr>
          <w:cantSplit/>
          <w:trHeight w:val="403"/>
          <w:jc w:val="center"/>
        </w:trPr>
        <w:tc>
          <w:tcPr>
            <w:tcW w:w="8307" w:type="dxa"/>
            <w:gridSpan w:val="4"/>
            <w:vAlign w:val="center"/>
          </w:tcPr>
          <w:p w:rsidR="00DC21E8" w:rsidRDefault="00E111C2">
            <w:pPr>
              <w:overflowPunct w:val="0"/>
              <w:topLinePunct/>
              <w:snapToGrid w:val="0"/>
              <w:spacing w:line="360" w:lineRule="exact"/>
              <w:rPr>
                <w:rFonts w:ascii="Times New Roman" w:eastAsia="仿宋_GB2312" w:hAnsi="Times New Roman"/>
                <w:bCs/>
                <w:color w:val="000000" w:themeColor="text1"/>
              </w:rPr>
            </w:pPr>
            <w:r>
              <w:rPr>
                <w:rFonts w:ascii="Times New Roman" w:eastAsia="仿宋_GB2312" w:hAnsi="Times New Roman"/>
                <w:bCs/>
                <w:color w:val="000000" w:themeColor="text1"/>
              </w:rPr>
              <w:t>注：</w:t>
            </w:r>
            <w:r>
              <w:rPr>
                <w:rFonts w:ascii="Times New Roman" w:eastAsia="仿宋_GB2312" w:hAnsi="Times New Roman"/>
                <w:bCs/>
                <w:color w:val="000000" w:themeColor="text1"/>
              </w:rPr>
              <w:t xml:space="preserve"> a. </w:t>
            </w:r>
            <w:r>
              <w:rPr>
                <w:rFonts w:ascii="Times New Roman" w:eastAsia="仿宋_GB2312" w:hAnsi="Times New Roman"/>
                <w:bCs/>
                <w:color w:val="000000" w:themeColor="text1"/>
              </w:rPr>
              <w:t>以葱、洋葱、蒜为主要原料的产品不检测</w:t>
            </w:r>
            <w:r>
              <w:rPr>
                <w:rFonts w:ascii="Times New Roman" w:eastAsia="仿宋_GB2312" w:hAnsi="Times New Roman"/>
                <w:bCs/>
                <w:color w:val="000000" w:themeColor="text1"/>
                <w:szCs w:val="24"/>
              </w:rPr>
              <w:t>。</w:t>
            </w:r>
          </w:p>
          <w:p w:rsidR="00DC21E8" w:rsidRDefault="00E111C2">
            <w:pPr>
              <w:overflowPunct w:val="0"/>
              <w:topLinePunct/>
              <w:snapToGrid w:val="0"/>
              <w:spacing w:line="360" w:lineRule="exact"/>
              <w:ind w:firstLineChars="250" w:firstLine="525"/>
              <w:rPr>
                <w:rFonts w:ascii="Times New Roman" w:eastAsia="仿宋_GB2312" w:hAnsi="Times New Roman"/>
                <w:bCs/>
                <w:color w:val="000000" w:themeColor="text1"/>
              </w:rPr>
            </w:pPr>
            <w:r>
              <w:rPr>
                <w:rFonts w:ascii="Times New Roman" w:eastAsia="仿宋_GB2312" w:hAnsi="Times New Roman"/>
                <w:bCs/>
                <w:color w:val="000000" w:themeColor="text1"/>
              </w:rPr>
              <w:t xml:space="preserve">b. </w:t>
            </w:r>
            <w:r>
              <w:rPr>
                <w:rFonts w:ascii="Times New Roman" w:eastAsia="仿宋_GB2312" w:hAnsi="Times New Roman"/>
                <w:bCs/>
                <w:color w:val="000000" w:themeColor="text1"/>
              </w:rPr>
              <w:t>仅辣椒和配料中含辣椒的产品检测。</w:t>
            </w:r>
          </w:p>
          <w:p w:rsidR="00DC21E8" w:rsidRDefault="00E111C2">
            <w:pPr>
              <w:overflowPunct w:val="0"/>
              <w:topLinePunct/>
              <w:snapToGrid w:val="0"/>
              <w:spacing w:line="360" w:lineRule="exact"/>
              <w:ind w:firstLineChars="250" w:firstLine="525"/>
              <w:rPr>
                <w:rFonts w:ascii="Times New Roman" w:eastAsia="仿宋_GB2312" w:hAnsi="Times New Roman"/>
                <w:bCs/>
                <w:color w:val="000000" w:themeColor="text1"/>
              </w:rPr>
            </w:pPr>
            <w:r>
              <w:rPr>
                <w:rFonts w:ascii="Times New Roman" w:eastAsia="仿宋_GB2312" w:hAnsi="Times New Roman"/>
                <w:bCs/>
                <w:color w:val="000000" w:themeColor="text1"/>
              </w:rPr>
              <w:t xml:space="preserve">c. </w:t>
            </w:r>
            <w:r>
              <w:rPr>
                <w:rFonts w:ascii="Times New Roman" w:eastAsia="仿宋_GB2312" w:hAnsi="Times New Roman"/>
                <w:bCs/>
                <w:color w:val="000000" w:themeColor="text1"/>
              </w:rPr>
              <w:t>非灭菌发酵型产品不检测。</w:t>
            </w:r>
          </w:p>
          <w:p w:rsidR="00DC21E8" w:rsidRDefault="00E111C2">
            <w:pPr>
              <w:overflowPunct w:val="0"/>
              <w:topLinePunct/>
              <w:snapToGrid w:val="0"/>
              <w:spacing w:line="360" w:lineRule="exact"/>
              <w:ind w:firstLineChars="250" w:firstLine="525"/>
              <w:rPr>
                <w:rFonts w:ascii="Times New Roman" w:eastAsia="仿宋_GB2312" w:hAnsi="Times New Roman"/>
                <w:bCs/>
                <w:color w:val="000000" w:themeColor="text1"/>
              </w:rPr>
            </w:pPr>
            <w:r>
              <w:rPr>
                <w:rFonts w:ascii="Times New Roman" w:eastAsia="仿宋_GB2312" w:hAnsi="Times New Roman"/>
                <w:bCs/>
                <w:color w:val="000000" w:themeColor="text1"/>
              </w:rPr>
              <w:t xml:space="preserve">d. </w:t>
            </w:r>
            <w:r>
              <w:rPr>
                <w:rFonts w:ascii="Times New Roman" w:eastAsia="仿宋_GB2312" w:hAnsi="Times New Roman"/>
                <w:bCs/>
                <w:color w:val="000000" w:themeColor="text1"/>
              </w:rPr>
              <w:t>仅预包装即食类酱腌菜检测。</w:t>
            </w:r>
          </w:p>
        </w:tc>
      </w:tr>
    </w:tbl>
    <w:p w:rsidR="00DC21E8" w:rsidRDefault="00DC21E8">
      <w:pPr>
        <w:pStyle w:val="a8"/>
        <w:rPr>
          <w:rFonts w:ascii="Times New Roman" w:hAnsi="Times New Roman" w:cs="Times New Roman"/>
          <w:color w:val="000000" w:themeColor="text1"/>
        </w:rPr>
      </w:pPr>
    </w:p>
    <w:p w:rsidR="00DC21E8" w:rsidRDefault="00E111C2">
      <w:pPr>
        <w:overflowPunct w:val="0"/>
        <w:topLinePunct/>
        <w:spacing w:line="360" w:lineRule="exact"/>
        <w:ind w:firstLineChars="200" w:firstLine="420"/>
        <w:rPr>
          <w:rFonts w:ascii="Times New Roman" w:eastAsia="仿宋_GB2312" w:hAnsi="Times New Roman"/>
          <w:bCs/>
          <w:color w:val="000000" w:themeColor="text1"/>
        </w:rPr>
      </w:pPr>
      <w:r>
        <w:rPr>
          <w:rFonts w:ascii="Times New Roman" w:eastAsia="仿宋_GB2312" w:hAnsi="Times New Roman"/>
          <w:bCs/>
          <w:color w:val="000000" w:themeColor="text1"/>
        </w:rPr>
        <w:t xml:space="preserve">5.1.2 </w:t>
      </w:r>
      <w:r>
        <w:rPr>
          <w:rFonts w:ascii="Times New Roman" w:eastAsia="仿宋_GB2312" w:hAnsi="Times New Roman"/>
          <w:bCs/>
          <w:color w:val="000000" w:themeColor="text1"/>
        </w:rPr>
        <w:t>蔬菜干制品检验项目见表</w:t>
      </w:r>
      <w:r>
        <w:rPr>
          <w:rFonts w:ascii="Times New Roman" w:eastAsia="仿宋_GB2312" w:hAnsi="Times New Roman"/>
          <w:bCs/>
          <w:color w:val="000000" w:themeColor="text1"/>
        </w:rPr>
        <w:t>16-2</w:t>
      </w:r>
      <w:r>
        <w:rPr>
          <w:rFonts w:ascii="Times New Roman" w:eastAsia="仿宋_GB2312" w:hAnsi="Times New Roman"/>
          <w:bCs/>
          <w:color w:val="000000" w:themeColor="text1"/>
        </w:rPr>
        <w:t>。</w:t>
      </w:r>
    </w:p>
    <w:p w:rsidR="00DC21E8" w:rsidRDefault="00E111C2" w:rsidP="00C867C2">
      <w:pPr>
        <w:overflowPunct w:val="0"/>
        <w:topLinePunct/>
        <w:spacing w:beforeLines="50" w:afterLines="50" w:line="360" w:lineRule="exact"/>
        <w:jc w:val="center"/>
        <w:rPr>
          <w:rFonts w:ascii="Times New Roman" w:eastAsia="黑体" w:hAnsi="Times New Roman"/>
          <w:bCs/>
          <w:color w:val="000000" w:themeColor="text1"/>
        </w:rPr>
      </w:pPr>
      <w:r>
        <w:rPr>
          <w:rFonts w:ascii="Times New Roman" w:eastAsia="黑体" w:hAnsi="Times New Roman"/>
          <w:bCs/>
          <w:color w:val="000000" w:themeColor="text1"/>
        </w:rPr>
        <w:t>表</w:t>
      </w:r>
      <w:r>
        <w:rPr>
          <w:rFonts w:ascii="Times New Roman" w:eastAsia="黑体" w:hAnsi="Times New Roman"/>
          <w:bCs/>
          <w:color w:val="000000" w:themeColor="text1"/>
        </w:rPr>
        <w:t xml:space="preserve">16-2 </w:t>
      </w:r>
      <w:r>
        <w:rPr>
          <w:rFonts w:ascii="Times New Roman" w:eastAsia="黑体" w:hAnsi="Times New Roman"/>
          <w:bCs/>
          <w:color w:val="000000" w:themeColor="text1"/>
        </w:rPr>
        <w:t>蔬菜干制品检验项目</w:t>
      </w:r>
    </w:p>
    <w:tbl>
      <w:tblPr>
        <w:tblW w:w="8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2"/>
        <w:gridCol w:w="3086"/>
        <w:gridCol w:w="2485"/>
        <w:gridCol w:w="2064"/>
      </w:tblGrid>
      <w:tr w:rsidR="00DC21E8">
        <w:trPr>
          <w:cantSplit/>
          <w:trHeight w:val="403"/>
          <w:tblHeader/>
          <w:jc w:val="center"/>
        </w:trPr>
        <w:tc>
          <w:tcPr>
            <w:tcW w:w="672"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序号</w:t>
            </w:r>
          </w:p>
        </w:tc>
        <w:tc>
          <w:tcPr>
            <w:tcW w:w="308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检验项目</w:t>
            </w:r>
          </w:p>
        </w:tc>
        <w:tc>
          <w:tcPr>
            <w:tcW w:w="2485"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依据法律法规或标准</w:t>
            </w:r>
          </w:p>
        </w:tc>
        <w:tc>
          <w:tcPr>
            <w:tcW w:w="206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检测方法</w:t>
            </w:r>
          </w:p>
        </w:tc>
      </w:tr>
      <w:tr w:rsidR="00DC21E8">
        <w:trPr>
          <w:cantSplit/>
          <w:trHeight w:val="403"/>
          <w:jc w:val="center"/>
        </w:trPr>
        <w:tc>
          <w:tcPr>
            <w:tcW w:w="672"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方正仿宋简体" w:hAnsi="Times New Roman"/>
                <w:bCs/>
                <w:color w:val="000000" w:themeColor="text1"/>
              </w:rPr>
            </w:pPr>
            <w:r>
              <w:rPr>
                <w:rFonts w:ascii="Times New Roman" w:eastAsia="方正仿宋简体" w:hAnsi="Times New Roman"/>
                <w:bCs/>
                <w:color w:val="000000" w:themeColor="text1"/>
              </w:rPr>
              <w:t>1</w:t>
            </w:r>
          </w:p>
        </w:tc>
        <w:tc>
          <w:tcPr>
            <w:tcW w:w="308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bCs/>
                <w:color w:val="000000" w:themeColor="text1"/>
              </w:rPr>
            </w:pPr>
            <w:r>
              <w:rPr>
                <w:rFonts w:ascii="Times New Roman" w:eastAsia="仿宋_GB2312" w:hAnsi="Times New Roman"/>
                <w:bCs/>
                <w:color w:val="000000" w:themeColor="text1"/>
              </w:rPr>
              <w:t>铅（以</w:t>
            </w:r>
            <w:r>
              <w:rPr>
                <w:rFonts w:ascii="Times New Roman" w:eastAsia="仿宋_GB2312" w:hAnsi="Times New Roman"/>
                <w:bCs/>
                <w:color w:val="000000" w:themeColor="text1"/>
              </w:rPr>
              <w:t>Pb</w:t>
            </w:r>
            <w:r>
              <w:rPr>
                <w:rFonts w:ascii="Times New Roman" w:eastAsia="仿宋_GB2312" w:hAnsi="Times New Roman"/>
                <w:bCs/>
                <w:color w:val="000000" w:themeColor="text1"/>
              </w:rPr>
              <w:t>计）</w:t>
            </w:r>
          </w:p>
        </w:tc>
        <w:tc>
          <w:tcPr>
            <w:tcW w:w="2485" w:type="dxa"/>
            <w:tcBorders>
              <w:top w:val="single" w:sz="4" w:space="0" w:color="auto"/>
              <w:left w:val="single" w:sz="4" w:space="0" w:color="auto"/>
              <w:bottom w:val="single" w:sz="4" w:space="0" w:color="auto"/>
              <w:right w:val="single" w:sz="4" w:space="0" w:color="auto"/>
            </w:tcBorders>
            <w:vAlign w:val="center"/>
          </w:tcPr>
          <w:p w:rsidR="00DC21E8" w:rsidRDefault="00E111C2">
            <w:pPr>
              <w:spacing w:line="360" w:lineRule="exact"/>
              <w:jc w:val="center"/>
              <w:rPr>
                <w:rFonts w:ascii="Times New Roman" w:eastAsia="仿宋_GB2312" w:hAnsi="Times New Roman"/>
                <w:bCs/>
                <w:color w:val="000000" w:themeColor="text1"/>
              </w:rPr>
            </w:pPr>
            <w:r>
              <w:rPr>
                <w:rFonts w:ascii="Times New Roman" w:eastAsia="仿宋_GB2312" w:hAnsi="Times New Roman"/>
                <w:bCs/>
                <w:color w:val="000000" w:themeColor="text1"/>
              </w:rPr>
              <w:t>GB 2762</w:t>
            </w:r>
          </w:p>
        </w:tc>
        <w:tc>
          <w:tcPr>
            <w:tcW w:w="206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360" w:lineRule="exact"/>
              <w:jc w:val="center"/>
              <w:rPr>
                <w:rFonts w:ascii="Times New Roman" w:eastAsia="仿宋_GB2312" w:hAnsi="Times New Roman"/>
                <w:bCs/>
                <w:color w:val="000000" w:themeColor="text1"/>
              </w:rPr>
            </w:pPr>
            <w:r>
              <w:rPr>
                <w:rFonts w:ascii="Times New Roman" w:eastAsia="仿宋_GB2312" w:hAnsi="Times New Roman"/>
                <w:color w:val="000000" w:themeColor="text1"/>
              </w:rPr>
              <w:t>GB 5009.12</w:t>
            </w:r>
          </w:p>
        </w:tc>
      </w:tr>
      <w:tr w:rsidR="00DC21E8">
        <w:trPr>
          <w:cantSplit/>
          <w:trHeight w:val="403"/>
          <w:jc w:val="center"/>
        </w:trPr>
        <w:tc>
          <w:tcPr>
            <w:tcW w:w="672"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方正仿宋简体" w:hAnsi="Times New Roman"/>
                <w:bCs/>
                <w:color w:val="000000" w:themeColor="text1"/>
              </w:rPr>
            </w:pPr>
            <w:r>
              <w:rPr>
                <w:rFonts w:ascii="Times New Roman" w:eastAsia="方正仿宋简体" w:hAnsi="Times New Roman"/>
                <w:bCs/>
                <w:color w:val="000000" w:themeColor="text1"/>
              </w:rPr>
              <w:t>2</w:t>
            </w:r>
          </w:p>
        </w:tc>
        <w:tc>
          <w:tcPr>
            <w:tcW w:w="308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360" w:lineRule="exact"/>
              <w:jc w:val="center"/>
              <w:rPr>
                <w:rFonts w:ascii="Times New Roman" w:eastAsia="仿宋_GB2312" w:hAnsi="Times New Roman"/>
                <w:bCs/>
                <w:color w:val="000000" w:themeColor="text1"/>
              </w:rPr>
            </w:pPr>
            <w:r>
              <w:rPr>
                <w:rFonts w:ascii="Times New Roman" w:eastAsia="仿宋_GB2312" w:hAnsi="Times New Roman"/>
                <w:bCs/>
                <w:color w:val="000000" w:themeColor="text1"/>
              </w:rPr>
              <w:t>苯甲酸及其钠盐（以苯甲酸计）</w:t>
            </w:r>
          </w:p>
        </w:tc>
        <w:tc>
          <w:tcPr>
            <w:tcW w:w="2485"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bCs/>
                <w:color w:val="000000" w:themeColor="text1"/>
              </w:rPr>
            </w:pPr>
            <w:r>
              <w:rPr>
                <w:rFonts w:ascii="Times New Roman" w:eastAsia="仿宋_GB2312" w:hAnsi="Times New Roman"/>
                <w:bCs/>
                <w:color w:val="000000" w:themeColor="text1"/>
              </w:rPr>
              <w:t>GB 2760</w:t>
            </w:r>
          </w:p>
        </w:tc>
        <w:tc>
          <w:tcPr>
            <w:tcW w:w="206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bCs/>
                <w:color w:val="000000" w:themeColor="text1"/>
              </w:rPr>
            </w:pPr>
            <w:r>
              <w:rPr>
                <w:rFonts w:ascii="Times New Roman" w:eastAsia="仿宋_GB2312" w:hAnsi="Times New Roman"/>
                <w:bCs/>
                <w:color w:val="000000" w:themeColor="text1"/>
              </w:rPr>
              <w:t>GB 5009.28</w:t>
            </w:r>
          </w:p>
        </w:tc>
      </w:tr>
      <w:tr w:rsidR="00DC21E8">
        <w:trPr>
          <w:cantSplit/>
          <w:trHeight w:val="403"/>
          <w:jc w:val="center"/>
        </w:trPr>
        <w:tc>
          <w:tcPr>
            <w:tcW w:w="672"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方正仿宋简体" w:hAnsi="Times New Roman"/>
                <w:bCs/>
                <w:color w:val="000000" w:themeColor="text1"/>
              </w:rPr>
            </w:pPr>
            <w:r>
              <w:rPr>
                <w:rFonts w:ascii="Times New Roman" w:eastAsia="方正仿宋简体" w:hAnsi="Times New Roman"/>
                <w:bCs/>
                <w:color w:val="000000" w:themeColor="text1"/>
              </w:rPr>
              <w:t>3</w:t>
            </w:r>
          </w:p>
        </w:tc>
        <w:tc>
          <w:tcPr>
            <w:tcW w:w="3086" w:type="dxa"/>
            <w:vAlign w:val="center"/>
          </w:tcPr>
          <w:p w:rsidR="00DC21E8" w:rsidRDefault="00E111C2">
            <w:pPr>
              <w:overflowPunct w:val="0"/>
              <w:topLinePunct/>
              <w:spacing w:line="360" w:lineRule="exact"/>
              <w:jc w:val="center"/>
              <w:rPr>
                <w:rFonts w:ascii="Times New Roman" w:eastAsia="仿宋_GB2312" w:hAnsi="Times New Roman"/>
                <w:bCs/>
                <w:color w:val="000000" w:themeColor="text1"/>
              </w:rPr>
            </w:pPr>
            <w:r>
              <w:rPr>
                <w:rFonts w:ascii="Times New Roman" w:eastAsia="仿宋_GB2312" w:hAnsi="Times New Roman"/>
                <w:bCs/>
                <w:color w:val="000000" w:themeColor="text1"/>
              </w:rPr>
              <w:t>山梨酸及其钾盐（以山梨酸计）</w:t>
            </w:r>
          </w:p>
        </w:tc>
        <w:tc>
          <w:tcPr>
            <w:tcW w:w="2485"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bCs/>
                <w:color w:val="000000" w:themeColor="text1"/>
              </w:rPr>
            </w:pPr>
            <w:r>
              <w:rPr>
                <w:rFonts w:ascii="Times New Roman" w:eastAsia="仿宋_GB2312" w:hAnsi="Times New Roman"/>
                <w:bCs/>
                <w:color w:val="000000" w:themeColor="text1"/>
              </w:rPr>
              <w:t>GB 2760</w:t>
            </w:r>
          </w:p>
        </w:tc>
        <w:tc>
          <w:tcPr>
            <w:tcW w:w="206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bCs/>
                <w:color w:val="000000" w:themeColor="text1"/>
              </w:rPr>
            </w:pPr>
            <w:r>
              <w:rPr>
                <w:rFonts w:ascii="Times New Roman" w:eastAsia="仿宋_GB2312" w:hAnsi="Times New Roman"/>
                <w:bCs/>
                <w:color w:val="000000" w:themeColor="text1"/>
              </w:rPr>
              <w:t>GB 5009.28</w:t>
            </w:r>
          </w:p>
        </w:tc>
      </w:tr>
      <w:tr w:rsidR="00DC21E8">
        <w:trPr>
          <w:cantSplit/>
          <w:trHeight w:val="403"/>
          <w:jc w:val="center"/>
        </w:trPr>
        <w:tc>
          <w:tcPr>
            <w:tcW w:w="672"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方正仿宋简体" w:hAnsi="Times New Roman"/>
                <w:bCs/>
                <w:color w:val="000000" w:themeColor="text1"/>
              </w:rPr>
            </w:pPr>
            <w:r>
              <w:rPr>
                <w:rFonts w:ascii="Times New Roman" w:eastAsia="方正仿宋简体" w:hAnsi="Times New Roman"/>
                <w:bCs/>
                <w:color w:val="000000" w:themeColor="text1"/>
              </w:rPr>
              <w:t>4</w:t>
            </w:r>
          </w:p>
        </w:tc>
        <w:tc>
          <w:tcPr>
            <w:tcW w:w="3086" w:type="dxa"/>
            <w:vAlign w:val="center"/>
          </w:tcPr>
          <w:p w:rsidR="00DC21E8" w:rsidRDefault="00E111C2">
            <w:pPr>
              <w:overflowPunct w:val="0"/>
              <w:topLinePunct/>
              <w:snapToGrid w:val="0"/>
              <w:spacing w:line="360" w:lineRule="exact"/>
              <w:jc w:val="center"/>
              <w:rPr>
                <w:rFonts w:ascii="Times New Roman" w:eastAsia="仿宋_GB2312" w:hAnsi="Times New Roman"/>
                <w:bCs/>
                <w:color w:val="000000" w:themeColor="text1"/>
              </w:rPr>
            </w:pPr>
            <w:r>
              <w:rPr>
                <w:rFonts w:ascii="Times New Roman" w:eastAsia="仿宋_GB2312" w:hAnsi="Times New Roman"/>
                <w:bCs/>
                <w:color w:val="000000" w:themeColor="text1"/>
              </w:rPr>
              <w:t>糖精钠（以糖精计）</w:t>
            </w:r>
          </w:p>
        </w:tc>
        <w:tc>
          <w:tcPr>
            <w:tcW w:w="2485"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bCs/>
                <w:color w:val="000000" w:themeColor="text1"/>
              </w:rPr>
            </w:pPr>
            <w:r>
              <w:rPr>
                <w:rFonts w:ascii="Times New Roman" w:eastAsia="仿宋_GB2312" w:hAnsi="Times New Roman"/>
                <w:bCs/>
                <w:color w:val="000000" w:themeColor="text1"/>
              </w:rPr>
              <w:t>GB 2760</w:t>
            </w:r>
          </w:p>
        </w:tc>
        <w:tc>
          <w:tcPr>
            <w:tcW w:w="2064" w:type="dxa"/>
            <w:tcBorders>
              <w:top w:val="single" w:sz="4" w:space="0" w:color="auto"/>
              <w:left w:val="single" w:sz="4" w:space="0" w:color="auto"/>
              <w:bottom w:val="single" w:sz="4" w:space="0" w:color="auto"/>
              <w:right w:val="single" w:sz="4" w:space="0" w:color="auto"/>
            </w:tcBorders>
            <w:vAlign w:val="center"/>
          </w:tcPr>
          <w:p w:rsidR="00DC21E8" w:rsidRDefault="00E111C2">
            <w:pPr>
              <w:snapToGrid w:val="0"/>
              <w:spacing w:line="360" w:lineRule="exact"/>
              <w:jc w:val="center"/>
              <w:rPr>
                <w:rFonts w:ascii="Times New Roman" w:eastAsia="仿宋_GB2312" w:hAnsi="Times New Roman"/>
                <w:bCs/>
                <w:color w:val="000000" w:themeColor="text1"/>
              </w:rPr>
            </w:pPr>
            <w:r>
              <w:rPr>
                <w:rFonts w:ascii="Times New Roman" w:eastAsia="仿宋_GB2312" w:hAnsi="Times New Roman"/>
                <w:bCs/>
                <w:color w:val="000000" w:themeColor="text1"/>
              </w:rPr>
              <w:t>GB 5009.28</w:t>
            </w:r>
          </w:p>
        </w:tc>
      </w:tr>
      <w:tr w:rsidR="00DC21E8">
        <w:trPr>
          <w:cantSplit/>
          <w:trHeight w:val="403"/>
          <w:jc w:val="center"/>
        </w:trPr>
        <w:tc>
          <w:tcPr>
            <w:tcW w:w="672" w:type="dxa"/>
            <w:vAlign w:val="center"/>
          </w:tcPr>
          <w:p w:rsidR="00DC21E8" w:rsidRDefault="00E111C2">
            <w:pPr>
              <w:overflowPunct w:val="0"/>
              <w:topLinePunct/>
              <w:snapToGrid w:val="0"/>
              <w:spacing w:line="360" w:lineRule="exact"/>
              <w:jc w:val="center"/>
              <w:rPr>
                <w:rFonts w:ascii="Times New Roman" w:eastAsia="方正仿宋简体" w:hAnsi="Times New Roman"/>
                <w:bCs/>
                <w:color w:val="000000" w:themeColor="text1"/>
              </w:rPr>
            </w:pPr>
            <w:r>
              <w:rPr>
                <w:rFonts w:ascii="Times New Roman" w:eastAsia="方正仿宋简体" w:hAnsi="Times New Roman"/>
                <w:bCs/>
                <w:color w:val="000000" w:themeColor="text1"/>
              </w:rPr>
              <w:t>5</w:t>
            </w:r>
          </w:p>
        </w:tc>
        <w:tc>
          <w:tcPr>
            <w:tcW w:w="3086" w:type="dxa"/>
            <w:vAlign w:val="center"/>
          </w:tcPr>
          <w:p w:rsidR="00DC21E8" w:rsidRDefault="00E111C2">
            <w:pPr>
              <w:overflowPunct w:val="0"/>
              <w:topLinePunct/>
              <w:snapToGrid w:val="0"/>
              <w:spacing w:line="360" w:lineRule="exact"/>
              <w:jc w:val="center"/>
              <w:rPr>
                <w:rFonts w:ascii="Times New Roman" w:eastAsia="仿宋_GB2312" w:hAnsi="Times New Roman"/>
                <w:bCs/>
                <w:color w:val="000000" w:themeColor="text1"/>
              </w:rPr>
            </w:pPr>
            <w:r>
              <w:rPr>
                <w:rFonts w:ascii="Times New Roman" w:eastAsia="仿宋_GB2312" w:hAnsi="Times New Roman"/>
                <w:bCs/>
                <w:color w:val="000000" w:themeColor="text1"/>
              </w:rPr>
              <w:t>二氧化硫残留量</w:t>
            </w:r>
            <w:r>
              <w:rPr>
                <w:rFonts w:ascii="Times New Roman" w:eastAsia="仿宋_GB2312" w:hAnsi="Times New Roman"/>
                <w:bCs/>
                <w:color w:val="000000" w:themeColor="text1"/>
                <w:vertAlign w:val="superscript"/>
              </w:rPr>
              <w:t>a</w:t>
            </w:r>
          </w:p>
        </w:tc>
        <w:tc>
          <w:tcPr>
            <w:tcW w:w="2485" w:type="dxa"/>
            <w:vAlign w:val="center"/>
          </w:tcPr>
          <w:p w:rsidR="00DC21E8" w:rsidRDefault="00E111C2">
            <w:pPr>
              <w:overflowPunct w:val="0"/>
              <w:topLinePunct/>
              <w:snapToGrid w:val="0"/>
              <w:spacing w:line="360" w:lineRule="exact"/>
              <w:jc w:val="center"/>
              <w:rPr>
                <w:rFonts w:ascii="Times New Roman" w:eastAsia="仿宋_GB2312" w:hAnsi="Times New Roman"/>
                <w:bCs/>
                <w:color w:val="000000" w:themeColor="text1"/>
              </w:rPr>
            </w:pPr>
            <w:r>
              <w:rPr>
                <w:rFonts w:ascii="Times New Roman" w:eastAsia="仿宋_GB2312" w:hAnsi="Times New Roman"/>
                <w:bCs/>
                <w:color w:val="000000" w:themeColor="text1"/>
              </w:rPr>
              <w:t>GB 2760</w:t>
            </w:r>
          </w:p>
        </w:tc>
        <w:tc>
          <w:tcPr>
            <w:tcW w:w="2064" w:type="dxa"/>
            <w:vAlign w:val="center"/>
          </w:tcPr>
          <w:p w:rsidR="00DC21E8" w:rsidRDefault="00E111C2">
            <w:pPr>
              <w:snapToGrid w:val="0"/>
              <w:spacing w:line="360" w:lineRule="exact"/>
              <w:jc w:val="center"/>
              <w:rPr>
                <w:rFonts w:ascii="Times New Roman" w:eastAsia="仿宋_GB2312" w:hAnsi="Times New Roman"/>
                <w:bCs/>
                <w:color w:val="000000" w:themeColor="text1"/>
              </w:rPr>
            </w:pPr>
            <w:r>
              <w:rPr>
                <w:rFonts w:ascii="Times New Roman" w:eastAsia="仿宋_GB2312" w:hAnsi="Times New Roman"/>
                <w:bCs/>
                <w:color w:val="000000" w:themeColor="text1"/>
              </w:rPr>
              <w:t>GB 5009.34</w:t>
            </w:r>
          </w:p>
        </w:tc>
      </w:tr>
      <w:tr w:rsidR="00DC21E8">
        <w:trPr>
          <w:cantSplit/>
          <w:trHeight w:val="403"/>
          <w:jc w:val="center"/>
        </w:trPr>
        <w:tc>
          <w:tcPr>
            <w:tcW w:w="672" w:type="dxa"/>
            <w:vAlign w:val="center"/>
          </w:tcPr>
          <w:p w:rsidR="00DC21E8" w:rsidRDefault="00E111C2">
            <w:pPr>
              <w:overflowPunct w:val="0"/>
              <w:topLinePunct/>
              <w:snapToGrid w:val="0"/>
              <w:spacing w:line="360" w:lineRule="exact"/>
              <w:jc w:val="center"/>
              <w:rPr>
                <w:rFonts w:ascii="Times New Roman" w:eastAsia="方正仿宋简体" w:hAnsi="Times New Roman"/>
                <w:bCs/>
                <w:color w:val="000000" w:themeColor="text1"/>
              </w:rPr>
            </w:pPr>
            <w:r>
              <w:rPr>
                <w:rFonts w:ascii="Times New Roman" w:eastAsia="方正仿宋简体" w:hAnsi="Times New Roman"/>
                <w:bCs/>
                <w:color w:val="000000" w:themeColor="text1"/>
              </w:rPr>
              <w:t>6</w:t>
            </w:r>
          </w:p>
        </w:tc>
        <w:tc>
          <w:tcPr>
            <w:tcW w:w="3086" w:type="dxa"/>
            <w:vAlign w:val="center"/>
          </w:tcPr>
          <w:p w:rsidR="00DC21E8" w:rsidRDefault="00E111C2">
            <w:pPr>
              <w:overflowPunct w:val="0"/>
              <w:topLinePunct/>
              <w:snapToGrid w:val="0"/>
              <w:spacing w:line="360" w:lineRule="exact"/>
              <w:jc w:val="center"/>
              <w:rPr>
                <w:rFonts w:ascii="Times New Roman" w:eastAsia="仿宋_GB2312" w:hAnsi="Times New Roman"/>
                <w:bCs/>
                <w:color w:val="000000" w:themeColor="text1"/>
              </w:rPr>
            </w:pPr>
            <w:r>
              <w:rPr>
                <w:rFonts w:ascii="Times New Roman" w:eastAsia="仿宋_GB2312" w:hAnsi="Times New Roman"/>
                <w:bCs/>
                <w:color w:val="000000" w:themeColor="text1"/>
              </w:rPr>
              <w:t>苏丹红</w:t>
            </w:r>
            <w:r>
              <w:rPr>
                <w:rFonts w:ascii="Times New Roman" w:eastAsia="仿宋_GB2312" w:hAnsi="Times New Roman"/>
                <w:bCs/>
                <w:color w:val="000000" w:themeColor="text1"/>
              </w:rPr>
              <w:t>I</w:t>
            </w:r>
            <w:r>
              <w:rPr>
                <w:rFonts w:ascii="Times New Roman" w:eastAsia="仿宋_GB2312" w:hAnsi="Times New Roman"/>
                <w:bCs/>
                <w:color w:val="000000" w:themeColor="text1"/>
              </w:rPr>
              <w:t>、苏丹红</w:t>
            </w:r>
            <w:r>
              <w:rPr>
                <w:rFonts w:ascii="Times New Roman" w:eastAsia="仿宋_GB2312" w:hAnsi="Times New Roman"/>
                <w:bCs/>
                <w:color w:val="000000" w:themeColor="text1"/>
              </w:rPr>
              <w:t>II</w:t>
            </w:r>
            <w:r>
              <w:rPr>
                <w:rFonts w:ascii="Times New Roman" w:eastAsia="仿宋_GB2312" w:hAnsi="Times New Roman"/>
                <w:bCs/>
                <w:color w:val="000000" w:themeColor="text1"/>
              </w:rPr>
              <w:t>、苏丹红</w:t>
            </w:r>
            <w:r>
              <w:rPr>
                <w:rFonts w:ascii="Times New Roman" w:eastAsia="仿宋_GB2312" w:hAnsi="Times New Roman"/>
                <w:bCs/>
                <w:color w:val="000000" w:themeColor="text1"/>
              </w:rPr>
              <w:t>III</w:t>
            </w:r>
            <w:r>
              <w:rPr>
                <w:rFonts w:ascii="Times New Roman" w:eastAsia="仿宋_GB2312" w:hAnsi="Times New Roman"/>
                <w:bCs/>
                <w:color w:val="000000" w:themeColor="text1"/>
              </w:rPr>
              <w:t>、苏丹红</w:t>
            </w:r>
            <w:r>
              <w:rPr>
                <w:rFonts w:ascii="Times New Roman" w:eastAsia="仿宋_GB2312" w:hAnsi="Times New Roman"/>
                <w:bCs/>
                <w:color w:val="000000" w:themeColor="text1"/>
              </w:rPr>
              <w:t xml:space="preserve">IV </w:t>
            </w:r>
            <w:r>
              <w:rPr>
                <w:rFonts w:ascii="Times New Roman" w:eastAsia="仿宋_GB2312" w:hAnsi="Times New Roman"/>
                <w:bCs/>
                <w:color w:val="000000" w:themeColor="text1"/>
                <w:vertAlign w:val="superscript"/>
              </w:rPr>
              <w:t>b</w:t>
            </w:r>
          </w:p>
        </w:tc>
        <w:tc>
          <w:tcPr>
            <w:tcW w:w="2485" w:type="dxa"/>
            <w:vAlign w:val="center"/>
          </w:tcPr>
          <w:p w:rsidR="00DC21E8" w:rsidRDefault="00E111C2">
            <w:pPr>
              <w:overflowPunct w:val="0"/>
              <w:topLinePunct/>
              <w:snapToGrid w:val="0"/>
              <w:spacing w:line="360" w:lineRule="exact"/>
              <w:jc w:val="center"/>
              <w:rPr>
                <w:rFonts w:ascii="Times New Roman" w:eastAsia="仿宋_GB2312" w:hAnsi="Times New Roman"/>
                <w:bCs/>
                <w:color w:val="000000" w:themeColor="text1"/>
              </w:rPr>
            </w:pPr>
            <w:r>
              <w:rPr>
                <w:rFonts w:ascii="Times New Roman" w:eastAsia="仿宋_GB2312" w:hAnsi="Times New Roman"/>
                <w:bCs/>
                <w:color w:val="000000" w:themeColor="text1"/>
              </w:rPr>
              <w:t>整顿办函〔</w:t>
            </w:r>
            <w:r>
              <w:rPr>
                <w:rFonts w:ascii="Times New Roman" w:eastAsia="仿宋_GB2312" w:hAnsi="Times New Roman"/>
                <w:bCs/>
                <w:color w:val="000000" w:themeColor="text1"/>
              </w:rPr>
              <w:t>2011</w:t>
            </w:r>
            <w:r>
              <w:rPr>
                <w:rFonts w:ascii="Times New Roman" w:eastAsia="仿宋_GB2312" w:hAnsi="Times New Roman"/>
                <w:bCs/>
                <w:color w:val="000000" w:themeColor="text1"/>
              </w:rPr>
              <w:t>〕</w:t>
            </w:r>
            <w:r>
              <w:rPr>
                <w:rFonts w:ascii="Times New Roman" w:eastAsia="仿宋_GB2312" w:hAnsi="Times New Roman"/>
                <w:bCs/>
                <w:color w:val="000000" w:themeColor="text1"/>
              </w:rPr>
              <w:t>1</w:t>
            </w:r>
            <w:r>
              <w:rPr>
                <w:rFonts w:ascii="Times New Roman" w:eastAsia="仿宋_GB2312" w:hAnsi="Times New Roman"/>
                <w:bCs/>
                <w:color w:val="000000" w:themeColor="text1"/>
              </w:rPr>
              <w:t>号</w:t>
            </w:r>
          </w:p>
        </w:tc>
        <w:tc>
          <w:tcPr>
            <w:tcW w:w="2064" w:type="dxa"/>
            <w:vAlign w:val="center"/>
          </w:tcPr>
          <w:p w:rsidR="00DC21E8" w:rsidRDefault="00E111C2">
            <w:pPr>
              <w:snapToGrid w:val="0"/>
              <w:spacing w:line="360" w:lineRule="exact"/>
              <w:jc w:val="center"/>
              <w:rPr>
                <w:rFonts w:ascii="Times New Roman" w:eastAsia="仿宋_GB2312" w:hAnsi="Times New Roman"/>
                <w:bCs/>
                <w:color w:val="000000" w:themeColor="text1"/>
              </w:rPr>
            </w:pPr>
            <w:r>
              <w:rPr>
                <w:rFonts w:ascii="Times New Roman" w:eastAsia="仿宋_GB2312" w:hAnsi="Times New Roman"/>
                <w:bCs/>
                <w:color w:val="000000" w:themeColor="text1"/>
              </w:rPr>
              <w:t>GB/T 19681</w:t>
            </w:r>
          </w:p>
        </w:tc>
      </w:tr>
      <w:tr w:rsidR="00DC21E8">
        <w:trPr>
          <w:cantSplit/>
          <w:trHeight w:val="403"/>
          <w:jc w:val="center"/>
        </w:trPr>
        <w:tc>
          <w:tcPr>
            <w:tcW w:w="672" w:type="dxa"/>
            <w:vAlign w:val="center"/>
          </w:tcPr>
          <w:p w:rsidR="00DC21E8" w:rsidRDefault="00E111C2">
            <w:pPr>
              <w:overflowPunct w:val="0"/>
              <w:topLinePunct/>
              <w:snapToGrid w:val="0"/>
              <w:spacing w:line="360" w:lineRule="exact"/>
              <w:jc w:val="center"/>
              <w:rPr>
                <w:rFonts w:ascii="Times New Roman" w:eastAsia="方正仿宋简体" w:hAnsi="Times New Roman"/>
                <w:bCs/>
                <w:color w:val="000000" w:themeColor="text1"/>
              </w:rPr>
            </w:pPr>
            <w:r>
              <w:rPr>
                <w:rFonts w:ascii="Times New Roman" w:eastAsia="方正仿宋简体" w:hAnsi="Times New Roman"/>
                <w:bCs/>
                <w:color w:val="000000" w:themeColor="text1"/>
              </w:rPr>
              <w:t>7</w:t>
            </w:r>
          </w:p>
        </w:tc>
        <w:tc>
          <w:tcPr>
            <w:tcW w:w="3086" w:type="dxa"/>
            <w:vAlign w:val="center"/>
          </w:tcPr>
          <w:p w:rsidR="00DC21E8" w:rsidRDefault="00E111C2">
            <w:pPr>
              <w:overflowPunct w:val="0"/>
              <w:topLinePunct/>
              <w:snapToGrid w:val="0"/>
              <w:spacing w:line="360" w:lineRule="exact"/>
              <w:jc w:val="center"/>
              <w:rPr>
                <w:rFonts w:ascii="Times New Roman" w:eastAsia="仿宋_GB2312" w:hAnsi="Times New Roman"/>
                <w:bCs/>
                <w:color w:val="000000" w:themeColor="text1"/>
              </w:rPr>
            </w:pPr>
            <w:r>
              <w:rPr>
                <w:rFonts w:ascii="Times New Roman" w:eastAsia="仿宋_GB2312" w:hAnsi="Times New Roman"/>
                <w:bCs/>
                <w:color w:val="000000" w:themeColor="text1"/>
              </w:rPr>
              <w:t>沙门氏菌</w:t>
            </w:r>
            <w:r>
              <w:rPr>
                <w:rFonts w:ascii="Times New Roman" w:eastAsia="仿宋_GB2312" w:hAnsi="Times New Roman"/>
                <w:bCs/>
                <w:color w:val="000000" w:themeColor="text1"/>
                <w:vertAlign w:val="superscript"/>
              </w:rPr>
              <w:t>c</w:t>
            </w:r>
          </w:p>
        </w:tc>
        <w:tc>
          <w:tcPr>
            <w:tcW w:w="2485" w:type="dxa"/>
            <w:vAlign w:val="center"/>
          </w:tcPr>
          <w:p w:rsidR="00DC21E8" w:rsidRDefault="00E111C2">
            <w:pPr>
              <w:overflowPunct w:val="0"/>
              <w:topLinePunct/>
              <w:snapToGrid w:val="0"/>
              <w:spacing w:line="360" w:lineRule="exact"/>
              <w:jc w:val="center"/>
              <w:rPr>
                <w:rFonts w:ascii="Times New Roman" w:eastAsia="仿宋_GB2312" w:hAnsi="Times New Roman"/>
                <w:bCs/>
                <w:color w:val="000000" w:themeColor="text1"/>
              </w:rPr>
            </w:pPr>
            <w:r>
              <w:rPr>
                <w:rFonts w:ascii="Times New Roman" w:eastAsia="仿宋_GB2312" w:hAnsi="Times New Roman"/>
                <w:bCs/>
                <w:color w:val="000000" w:themeColor="text1"/>
              </w:rPr>
              <w:t>GB 29921</w:t>
            </w:r>
          </w:p>
        </w:tc>
        <w:tc>
          <w:tcPr>
            <w:tcW w:w="2064" w:type="dxa"/>
            <w:vAlign w:val="center"/>
          </w:tcPr>
          <w:p w:rsidR="00DC21E8" w:rsidRDefault="00E111C2">
            <w:pPr>
              <w:snapToGrid w:val="0"/>
              <w:spacing w:line="360" w:lineRule="exact"/>
              <w:jc w:val="center"/>
              <w:rPr>
                <w:rFonts w:ascii="Times New Roman" w:eastAsia="仿宋_GB2312" w:hAnsi="Times New Roman"/>
                <w:bCs/>
                <w:color w:val="000000" w:themeColor="text1"/>
              </w:rPr>
            </w:pPr>
            <w:r>
              <w:rPr>
                <w:rFonts w:ascii="Times New Roman" w:eastAsia="仿宋_GB2312" w:hAnsi="Times New Roman"/>
                <w:bCs/>
                <w:color w:val="000000" w:themeColor="text1"/>
              </w:rPr>
              <w:t>GB 4789.4</w:t>
            </w:r>
          </w:p>
        </w:tc>
      </w:tr>
      <w:tr w:rsidR="00DC21E8">
        <w:trPr>
          <w:cantSplit/>
          <w:trHeight w:val="403"/>
          <w:jc w:val="center"/>
        </w:trPr>
        <w:tc>
          <w:tcPr>
            <w:tcW w:w="672" w:type="dxa"/>
            <w:vAlign w:val="center"/>
          </w:tcPr>
          <w:p w:rsidR="00DC21E8" w:rsidRDefault="00E111C2">
            <w:pPr>
              <w:overflowPunct w:val="0"/>
              <w:topLinePunct/>
              <w:snapToGrid w:val="0"/>
              <w:spacing w:line="360" w:lineRule="exact"/>
              <w:jc w:val="center"/>
              <w:rPr>
                <w:rFonts w:ascii="Times New Roman" w:eastAsia="方正仿宋简体" w:hAnsi="Times New Roman"/>
                <w:bCs/>
                <w:color w:val="000000" w:themeColor="text1"/>
              </w:rPr>
            </w:pPr>
            <w:r>
              <w:rPr>
                <w:rFonts w:ascii="Times New Roman" w:eastAsia="方正仿宋简体" w:hAnsi="Times New Roman"/>
                <w:bCs/>
                <w:color w:val="000000" w:themeColor="text1"/>
              </w:rPr>
              <w:t>8</w:t>
            </w:r>
          </w:p>
        </w:tc>
        <w:tc>
          <w:tcPr>
            <w:tcW w:w="3086" w:type="dxa"/>
            <w:vAlign w:val="center"/>
          </w:tcPr>
          <w:p w:rsidR="00DC21E8" w:rsidRDefault="00E111C2">
            <w:pPr>
              <w:overflowPunct w:val="0"/>
              <w:topLinePunct/>
              <w:snapToGrid w:val="0"/>
              <w:spacing w:line="360" w:lineRule="exact"/>
              <w:jc w:val="center"/>
              <w:rPr>
                <w:rFonts w:ascii="Times New Roman" w:eastAsia="仿宋_GB2312" w:hAnsi="Times New Roman"/>
                <w:bCs/>
                <w:color w:val="000000" w:themeColor="text1"/>
              </w:rPr>
            </w:pPr>
            <w:r>
              <w:rPr>
                <w:rFonts w:ascii="Times New Roman" w:eastAsia="仿宋_GB2312" w:hAnsi="Times New Roman"/>
                <w:bCs/>
                <w:color w:val="000000" w:themeColor="text1"/>
              </w:rPr>
              <w:t>金黄色葡萄球菌</w:t>
            </w:r>
            <w:r>
              <w:rPr>
                <w:rFonts w:ascii="Times New Roman" w:eastAsia="仿宋_GB2312" w:hAnsi="Times New Roman"/>
                <w:bCs/>
                <w:color w:val="000000" w:themeColor="text1"/>
                <w:vertAlign w:val="superscript"/>
              </w:rPr>
              <w:t>c</w:t>
            </w:r>
          </w:p>
        </w:tc>
        <w:tc>
          <w:tcPr>
            <w:tcW w:w="2485" w:type="dxa"/>
            <w:vAlign w:val="center"/>
          </w:tcPr>
          <w:p w:rsidR="00DC21E8" w:rsidRDefault="00E111C2">
            <w:pPr>
              <w:overflowPunct w:val="0"/>
              <w:topLinePunct/>
              <w:snapToGrid w:val="0"/>
              <w:spacing w:line="360" w:lineRule="exact"/>
              <w:jc w:val="center"/>
              <w:rPr>
                <w:rFonts w:ascii="Times New Roman" w:eastAsia="仿宋_GB2312" w:hAnsi="Times New Roman"/>
                <w:bCs/>
                <w:color w:val="000000" w:themeColor="text1"/>
              </w:rPr>
            </w:pPr>
            <w:r>
              <w:rPr>
                <w:rFonts w:ascii="Times New Roman" w:eastAsia="仿宋_GB2312" w:hAnsi="Times New Roman"/>
                <w:bCs/>
                <w:color w:val="000000" w:themeColor="text1"/>
              </w:rPr>
              <w:t>GB 29921</w:t>
            </w:r>
          </w:p>
        </w:tc>
        <w:tc>
          <w:tcPr>
            <w:tcW w:w="2064" w:type="dxa"/>
            <w:vAlign w:val="center"/>
          </w:tcPr>
          <w:p w:rsidR="00DC21E8" w:rsidRDefault="00E111C2">
            <w:pPr>
              <w:snapToGrid w:val="0"/>
              <w:spacing w:line="360" w:lineRule="exact"/>
              <w:jc w:val="center"/>
              <w:rPr>
                <w:rFonts w:ascii="Times New Roman" w:eastAsia="仿宋_GB2312" w:hAnsi="Times New Roman"/>
                <w:bCs/>
                <w:color w:val="000000" w:themeColor="text1"/>
              </w:rPr>
            </w:pPr>
            <w:r>
              <w:rPr>
                <w:rFonts w:ascii="Times New Roman" w:eastAsia="仿宋_GB2312" w:hAnsi="Times New Roman"/>
                <w:bCs/>
                <w:color w:val="000000" w:themeColor="text1"/>
              </w:rPr>
              <w:t>GB 4789.10</w:t>
            </w:r>
            <w:r>
              <w:rPr>
                <w:rFonts w:ascii="Times New Roman" w:eastAsia="仿宋_GB2312" w:hAnsi="Times New Roman"/>
                <w:bCs/>
                <w:color w:val="000000" w:themeColor="text1"/>
              </w:rPr>
              <w:t>第二法</w:t>
            </w:r>
          </w:p>
        </w:tc>
      </w:tr>
      <w:tr w:rsidR="00DC21E8">
        <w:trPr>
          <w:cantSplit/>
          <w:trHeight w:val="403"/>
          <w:jc w:val="center"/>
        </w:trPr>
        <w:tc>
          <w:tcPr>
            <w:tcW w:w="8307" w:type="dxa"/>
            <w:gridSpan w:val="4"/>
            <w:vAlign w:val="center"/>
          </w:tcPr>
          <w:p w:rsidR="00DC21E8" w:rsidRDefault="00E111C2">
            <w:pPr>
              <w:overflowPunct w:val="0"/>
              <w:topLinePunct/>
              <w:snapToGrid w:val="0"/>
              <w:spacing w:line="360" w:lineRule="exact"/>
              <w:rPr>
                <w:rFonts w:ascii="Times New Roman" w:eastAsia="仿宋_GB2312" w:hAnsi="Times New Roman"/>
                <w:bCs/>
                <w:color w:val="000000" w:themeColor="text1"/>
              </w:rPr>
            </w:pPr>
            <w:r>
              <w:rPr>
                <w:rFonts w:ascii="Times New Roman" w:eastAsia="仿宋_GB2312" w:hAnsi="Times New Roman"/>
                <w:bCs/>
                <w:color w:val="000000" w:themeColor="text1"/>
              </w:rPr>
              <w:lastRenderedPageBreak/>
              <w:t>注：</w:t>
            </w:r>
            <w:r>
              <w:rPr>
                <w:rFonts w:ascii="Times New Roman" w:eastAsia="仿宋_GB2312" w:hAnsi="Times New Roman"/>
                <w:bCs/>
                <w:color w:val="000000" w:themeColor="text1"/>
              </w:rPr>
              <w:t xml:space="preserve">a. </w:t>
            </w:r>
            <w:r>
              <w:rPr>
                <w:rFonts w:ascii="Times New Roman" w:eastAsia="仿宋_GB2312" w:hAnsi="Times New Roman"/>
                <w:bCs/>
                <w:color w:val="000000" w:themeColor="text1"/>
              </w:rPr>
              <w:t>以葱、洋葱、蒜为主要原料的产品不检测</w:t>
            </w:r>
            <w:r>
              <w:rPr>
                <w:rFonts w:ascii="Times New Roman" w:eastAsia="仿宋_GB2312" w:hAnsi="Times New Roman"/>
                <w:bCs/>
                <w:color w:val="000000" w:themeColor="text1"/>
                <w:szCs w:val="24"/>
              </w:rPr>
              <w:t>。</w:t>
            </w:r>
          </w:p>
          <w:p w:rsidR="00DC21E8" w:rsidRDefault="00E111C2">
            <w:pPr>
              <w:overflowPunct w:val="0"/>
              <w:topLinePunct/>
              <w:snapToGrid w:val="0"/>
              <w:spacing w:line="360" w:lineRule="exact"/>
              <w:ind w:leftChars="200" w:left="735" w:hangingChars="150" w:hanging="315"/>
              <w:rPr>
                <w:rFonts w:ascii="Times New Roman" w:eastAsia="仿宋_GB2312" w:hAnsi="Times New Roman"/>
                <w:bCs/>
                <w:color w:val="000000" w:themeColor="text1"/>
              </w:rPr>
            </w:pPr>
            <w:r>
              <w:rPr>
                <w:rFonts w:ascii="Times New Roman" w:eastAsia="仿宋_GB2312" w:hAnsi="Times New Roman"/>
                <w:bCs/>
                <w:color w:val="000000" w:themeColor="text1"/>
                <w:szCs w:val="24"/>
              </w:rPr>
              <w:t xml:space="preserve">b. </w:t>
            </w:r>
            <w:r>
              <w:rPr>
                <w:rFonts w:ascii="Times New Roman" w:eastAsia="仿宋_GB2312" w:hAnsi="Times New Roman"/>
                <w:bCs/>
                <w:color w:val="000000" w:themeColor="text1"/>
              </w:rPr>
              <w:t>仅辣椒和配料中含辣椒的产品检测。</w:t>
            </w:r>
          </w:p>
          <w:p w:rsidR="00DC21E8" w:rsidRDefault="00E111C2">
            <w:pPr>
              <w:overflowPunct w:val="0"/>
              <w:topLinePunct/>
              <w:snapToGrid w:val="0"/>
              <w:spacing w:line="360" w:lineRule="exact"/>
              <w:ind w:leftChars="200" w:left="735" w:hangingChars="150" w:hanging="315"/>
              <w:rPr>
                <w:rFonts w:ascii="Times New Roman" w:eastAsia="仿宋_GB2312" w:hAnsi="Times New Roman"/>
                <w:bCs/>
                <w:color w:val="000000" w:themeColor="text1"/>
              </w:rPr>
            </w:pPr>
            <w:r>
              <w:rPr>
                <w:rFonts w:ascii="Times New Roman" w:eastAsia="仿宋_GB2312" w:hAnsi="Times New Roman"/>
                <w:bCs/>
                <w:color w:val="000000" w:themeColor="text1"/>
              </w:rPr>
              <w:t xml:space="preserve">c. </w:t>
            </w:r>
            <w:r>
              <w:rPr>
                <w:rFonts w:ascii="Times New Roman" w:eastAsia="仿宋_GB2312" w:hAnsi="Times New Roman"/>
                <w:bCs/>
                <w:color w:val="000000" w:themeColor="text1"/>
              </w:rPr>
              <w:t>仅预包装即食类产品检测。</w:t>
            </w:r>
          </w:p>
        </w:tc>
      </w:tr>
    </w:tbl>
    <w:p w:rsidR="00DC21E8" w:rsidRDefault="00DC21E8">
      <w:pPr>
        <w:pStyle w:val="a8"/>
        <w:rPr>
          <w:rFonts w:ascii="Times New Roman" w:hAnsi="Times New Roman" w:cs="Times New Roman"/>
          <w:color w:val="000000" w:themeColor="text1"/>
        </w:rPr>
      </w:pPr>
    </w:p>
    <w:p w:rsidR="00DC21E8" w:rsidRDefault="00E111C2">
      <w:pPr>
        <w:overflowPunct w:val="0"/>
        <w:topLinePunct/>
        <w:snapToGrid w:val="0"/>
        <w:spacing w:line="360" w:lineRule="exact"/>
        <w:ind w:firstLineChars="200" w:firstLine="420"/>
        <w:rPr>
          <w:rFonts w:ascii="Times New Roman" w:eastAsia="仿宋_GB2312" w:hAnsi="Times New Roman"/>
          <w:bCs/>
          <w:color w:val="000000" w:themeColor="text1"/>
        </w:rPr>
      </w:pPr>
      <w:r>
        <w:rPr>
          <w:rFonts w:ascii="Times New Roman" w:eastAsia="仿宋_GB2312" w:hAnsi="Times New Roman"/>
          <w:bCs/>
          <w:color w:val="000000" w:themeColor="text1"/>
        </w:rPr>
        <w:t xml:space="preserve">5.1.3 </w:t>
      </w:r>
      <w:r>
        <w:rPr>
          <w:rFonts w:ascii="Times New Roman" w:eastAsia="仿宋_GB2312" w:hAnsi="Times New Roman"/>
          <w:bCs/>
          <w:color w:val="000000" w:themeColor="text1"/>
        </w:rPr>
        <w:t>其他蔬菜制品检验项目见表</w:t>
      </w:r>
      <w:r>
        <w:rPr>
          <w:rFonts w:ascii="Times New Roman" w:eastAsia="仿宋_GB2312" w:hAnsi="Times New Roman"/>
          <w:bCs/>
          <w:color w:val="000000" w:themeColor="text1"/>
        </w:rPr>
        <w:t>16-3</w:t>
      </w:r>
      <w:r>
        <w:rPr>
          <w:rFonts w:ascii="Times New Roman" w:eastAsia="仿宋_GB2312" w:hAnsi="Times New Roman"/>
          <w:bCs/>
          <w:color w:val="000000" w:themeColor="text1"/>
        </w:rPr>
        <w:t>。</w:t>
      </w:r>
    </w:p>
    <w:p w:rsidR="00DC21E8" w:rsidRDefault="00E111C2" w:rsidP="00C867C2">
      <w:pPr>
        <w:overflowPunct w:val="0"/>
        <w:topLinePunct/>
        <w:spacing w:beforeLines="50" w:afterLines="50" w:line="360" w:lineRule="exact"/>
        <w:jc w:val="center"/>
        <w:rPr>
          <w:rFonts w:ascii="Times New Roman" w:eastAsia="黑体" w:hAnsi="Times New Roman"/>
          <w:bCs/>
          <w:color w:val="000000" w:themeColor="text1"/>
        </w:rPr>
      </w:pPr>
      <w:r>
        <w:rPr>
          <w:rFonts w:ascii="Times New Roman" w:eastAsia="黑体" w:hAnsi="Times New Roman"/>
          <w:bCs/>
          <w:color w:val="000000" w:themeColor="text1"/>
        </w:rPr>
        <w:t>表</w:t>
      </w:r>
      <w:r>
        <w:rPr>
          <w:rFonts w:ascii="Times New Roman" w:eastAsia="黑体" w:hAnsi="Times New Roman"/>
          <w:bCs/>
          <w:color w:val="000000" w:themeColor="text1"/>
        </w:rPr>
        <w:t xml:space="preserve">16-3 </w:t>
      </w:r>
      <w:r>
        <w:rPr>
          <w:rFonts w:ascii="Times New Roman" w:eastAsia="黑体" w:hAnsi="Times New Roman"/>
          <w:bCs/>
          <w:color w:val="000000" w:themeColor="text1"/>
        </w:rPr>
        <w:t>其他蔬菜制品检验项目</w:t>
      </w:r>
    </w:p>
    <w:tbl>
      <w:tblPr>
        <w:tblW w:w="8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6"/>
        <w:gridCol w:w="3126"/>
        <w:gridCol w:w="2654"/>
        <w:gridCol w:w="1711"/>
      </w:tblGrid>
      <w:tr w:rsidR="00DC21E8">
        <w:trPr>
          <w:cantSplit/>
          <w:trHeight w:val="403"/>
          <w:tblHeader/>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序号</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检验项目</w:t>
            </w:r>
          </w:p>
        </w:tc>
        <w:tc>
          <w:tcPr>
            <w:tcW w:w="265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依据法律法规或标准</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检测方法</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方正仿宋简体" w:hAnsi="Times New Roman"/>
                <w:bCs/>
                <w:color w:val="000000" w:themeColor="text1"/>
              </w:rPr>
            </w:pPr>
            <w:r>
              <w:rPr>
                <w:rFonts w:ascii="Times New Roman" w:eastAsia="方正仿宋简体" w:hAnsi="Times New Roman"/>
                <w:bCs/>
                <w:color w:val="000000" w:themeColor="text1"/>
              </w:rPr>
              <w:t>1</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bCs/>
                <w:color w:val="000000" w:themeColor="text1"/>
              </w:rPr>
            </w:pPr>
            <w:r>
              <w:rPr>
                <w:rFonts w:ascii="Times New Roman" w:eastAsia="仿宋_GB2312" w:hAnsi="Times New Roman"/>
                <w:bCs/>
                <w:color w:val="000000" w:themeColor="text1"/>
              </w:rPr>
              <w:t>铅（以</w:t>
            </w:r>
            <w:r>
              <w:rPr>
                <w:rFonts w:ascii="Times New Roman" w:eastAsia="仿宋_GB2312" w:hAnsi="Times New Roman"/>
                <w:bCs/>
                <w:color w:val="000000" w:themeColor="text1"/>
              </w:rPr>
              <w:t>Pb</w:t>
            </w:r>
            <w:r>
              <w:rPr>
                <w:rFonts w:ascii="Times New Roman" w:eastAsia="仿宋_GB2312" w:hAnsi="Times New Roman"/>
                <w:bCs/>
                <w:color w:val="000000" w:themeColor="text1"/>
              </w:rPr>
              <w:t>计）</w:t>
            </w:r>
          </w:p>
        </w:tc>
        <w:tc>
          <w:tcPr>
            <w:tcW w:w="265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bCs/>
                <w:color w:val="000000" w:themeColor="text1"/>
              </w:rPr>
            </w:pPr>
            <w:r>
              <w:rPr>
                <w:rFonts w:ascii="Times New Roman" w:eastAsia="仿宋_GB2312" w:hAnsi="Times New Roman"/>
                <w:bCs/>
                <w:color w:val="000000" w:themeColor="text1"/>
              </w:rPr>
              <w:t>GB 2762</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bCs/>
                <w:color w:val="000000" w:themeColor="text1"/>
              </w:rPr>
            </w:pPr>
            <w:r>
              <w:rPr>
                <w:rFonts w:ascii="Times New Roman" w:eastAsia="仿宋_GB2312" w:hAnsi="Times New Roman"/>
                <w:color w:val="000000" w:themeColor="text1"/>
              </w:rPr>
              <w:t>GB 5009.12</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方正仿宋简体" w:hAnsi="Times New Roman"/>
                <w:bCs/>
                <w:color w:val="000000" w:themeColor="text1"/>
              </w:rPr>
            </w:pPr>
            <w:r>
              <w:rPr>
                <w:rFonts w:ascii="Times New Roman" w:eastAsia="方正仿宋简体" w:hAnsi="Times New Roman"/>
                <w:bCs/>
                <w:color w:val="000000" w:themeColor="text1"/>
              </w:rPr>
              <w:t>2</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bCs/>
                <w:color w:val="000000" w:themeColor="text1"/>
              </w:rPr>
            </w:pPr>
            <w:r>
              <w:rPr>
                <w:rFonts w:ascii="Times New Roman" w:eastAsia="仿宋_GB2312" w:hAnsi="Times New Roman"/>
                <w:bCs/>
                <w:color w:val="000000" w:themeColor="text1"/>
              </w:rPr>
              <w:t>苯甲酸及其钠盐（以苯甲酸计）</w:t>
            </w:r>
          </w:p>
        </w:tc>
        <w:tc>
          <w:tcPr>
            <w:tcW w:w="265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bCs/>
                <w:color w:val="000000" w:themeColor="text1"/>
              </w:rPr>
            </w:pPr>
            <w:r>
              <w:rPr>
                <w:rFonts w:ascii="Times New Roman" w:eastAsia="仿宋_GB2312" w:hAnsi="Times New Roman"/>
                <w:bCs/>
                <w:color w:val="000000" w:themeColor="text1"/>
              </w:rPr>
              <w:t>GB 2760</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bCs/>
                <w:color w:val="000000" w:themeColor="text1"/>
              </w:rPr>
            </w:pPr>
            <w:r>
              <w:rPr>
                <w:rFonts w:ascii="Times New Roman" w:eastAsia="仿宋_GB2312" w:hAnsi="Times New Roman"/>
                <w:bCs/>
                <w:color w:val="000000" w:themeColor="text1"/>
              </w:rPr>
              <w:t>GB 5009.28</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方正仿宋简体" w:hAnsi="Times New Roman"/>
                <w:bCs/>
                <w:color w:val="000000" w:themeColor="text1"/>
              </w:rPr>
            </w:pPr>
            <w:r>
              <w:rPr>
                <w:rFonts w:ascii="Times New Roman" w:eastAsia="方正仿宋简体" w:hAnsi="Times New Roman"/>
                <w:bCs/>
                <w:color w:val="000000" w:themeColor="text1"/>
              </w:rPr>
              <w:t>3</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bCs/>
                <w:color w:val="000000" w:themeColor="text1"/>
              </w:rPr>
            </w:pPr>
            <w:r>
              <w:rPr>
                <w:rFonts w:ascii="Times New Roman" w:eastAsia="仿宋_GB2312" w:hAnsi="Times New Roman"/>
                <w:bCs/>
                <w:color w:val="000000" w:themeColor="text1"/>
              </w:rPr>
              <w:t>山梨酸及其钾盐（以山梨酸计）</w:t>
            </w:r>
          </w:p>
        </w:tc>
        <w:tc>
          <w:tcPr>
            <w:tcW w:w="265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bCs/>
                <w:color w:val="000000" w:themeColor="text1"/>
              </w:rPr>
            </w:pPr>
            <w:r>
              <w:rPr>
                <w:rFonts w:ascii="Times New Roman" w:eastAsia="仿宋_GB2312" w:hAnsi="Times New Roman"/>
                <w:bCs/>
                <w:color w:val="000000" w:themeColor="text1"/>
              </w:rPr>
              <w:t>GB 2760</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bCs/>
                <w:color w:val="000000" w:themeColor="text1"/>
              </w:rPr>
            </w:pPr>
            <w:r>
              <w:rPr>
                <w:rFonts w:ascii="Times New Roman" w:eastAsia="仿宋_GB2312" w:hAnsi="Times New Roman"/>
                <w:bCs/>
                <w:color w:val="000000" w:themeColor="text1"/>
              </w:rPr>
              <w:t>GB 5009.28</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方正仿宋简体" w:hAnsi="Times New Roman"/>
                <w:bCs/>
                <w:color w:val="000000" w:themeColor="text1"/>
              </w:rPr>
            </w:pPr>
            <w:r>
              <w:rPr>
                <w:rFonts w:ascii="Times New Roman" w:eastAsia="方正仿宋简体" w:hAnsi="Times New Roman"/>
                <w:bCs/>
                <w:color w:val="000000" w:themeColor="text1"/>
              </w:rPr>
              <w:t>4</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bCs/>
                <w:color w:val="000000" w:themeColor="text1"/>
              </w:rPr>
            </w:pPr>
            <w:r>
              <w:rPr>
                <w:rFonts w:ascii="Times New Roman" w:eastAsia="仿宋_GB2312" w:hAnsi="Times New Roman"/>
                <w:bCs/>
                <w:color w:val="000000" w:themeColor="text1"/>
              </w:rPr>
              <w:t>糖精钠（以糖精计）</w:t>
            </w:r>
          </w:p>
        </w:tc>
        <w:tc>
          <w:tcPr>
            <w:tcW w:w="265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bCs/>
                <w:color w:val="000000" w:themeColor="text1"/>
              </w:rPr>
            </w:pPr>
            <w:r>
              <w:rPr>
                <w:rFonts w:ascii="Times New Roman" w:eastAsia="仿宋_GB2312" w:hAnsi="Times New Roman"/>
                <w:bCs/>
                <w:color w:val="000000" w:themeColor="text1"/>
              </w:rPr>
              <w:t>GB 2760</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snapToGrid w:val="0"/>
              <w:spacing w:line="360" w:lineRule="exact"/>
              <w:jc w:val="center"/>
              <w:rPr>
                <w:rFonts w:ascii="Times New Roman" w:eastAsia="仿宋_GB2312" w:hAnsi="Times New Roman"/>
                <w:bCs/>
                <w:color w:val="000000" w:themeColor="text1"/>
              </w:rPr>
            </w:pPr>
            <w:r>
              <w:rPr>
                <w:rFonts w:ascii="Times New Roman" w:eastAsia="仿宋_GB2312" w:hAnsi="Times New Roman"/>
                <w:bCs/>
                <w:color w:val="000000" w:themeColor="text1"/>
              </w:rPr>
              <w:t>GB 5009.28</w:t>
            </w:r>
          </w:p>
        </w:tc>
      </w:tr>
      <w:tr w:rsidR="00DC21E8">
        <w:trPr>
          <w:cantSplit/>
          <w:trHeight w:val="403"/>
          <w:jc w:val="center"/>
        </w:trPr>
        <w:tc>
          <w:tcPr>
            <w:tcW w:w="816" w:type="dxa"/>
            <w:vAlign w:val="center"/>
          </w:tcPr>
          <w:p w:rsidR="00DC21E8" w:rsidRDefault="00E111C2">
            <w:pPr>
              <w:overflowPunct w:val="0"/>
              <w:topLinePunct/>
              <w:snapToGrid w:val="0"/>
              <w:spacing w:line="360" w:lineRule="exact"/>
              <w:jc w:val="center"/>
              <w:rPr>
                <w:rFonts w:ascii="Times New Roman" w:eastAsia="方正仿宋简体" w:hAnsi="Times New Roman"/>
                <w:bCs/>
                <w:color w:val="000000" w:themeColor="text1"/>
              </w:rPr>
            </w:pPr>
            <w:r>
              <w:rPr>
                <w:rFonts w:ascii="Times New Roman" w:eastAsia="方正仿宋简体" w:hAnsi="Times New Roman"/>
                <w:bCs/>
                <w:color w:val="000000" w:themeColor="text1"/>
              </w:rPr>
              <w:t>5</w:t>
            </w:r>
          </w:p>
        </w:tc>
        <w:tc>
          <w:tcPr>
            <w:tcW w:w="3126" w:type="dxa"/>
            <w:vAlign w:val="center"/>
          </w:tcPr>
          <w:p w:rsidR="00DC21E8" w:rsidRDefault="00E111C2">
            <w:pPr>
              <w:overflowPunct w:val="0"/>
              <w:topLinePunct/>
              <w:snapToGrid w:val="0"/>
              <w:spacing w:line="360" w:lineRule="exact"/>
              <w:jc w:val="center"/>
              <w:rPr>
                <w:rFonts w:ascii="Times New Roman" w:eastAsia="仿宋_GB2312" w:hAnsi="Times New Roman"/>
                <w:bCs/>
                <w:color w:val="000000" w:themeColor="text1"/>
              </w:rPr>
            </w:pPr>
            <w:r>
              <w:rPr>
                <w:rFonts w:ascii="Times New Roman" w:eastAsia="仿宋_GB2312" w:hAnsi="Times New Roman"/>
                <w:bCs/>
                <w:color w:val="000000" w:themeColor="text1"/>
                <w:szCs w:val="21"/>
              </w:rPr>
              <w:t>二氧化硫残留量</w:t>
            </w:r>
            <w:r>
              <w:rPr>
                <w:rFonts w:ascii="Times New Roman" w:eastAsia="仿宋_GB2312" w:hAnsi="Times New Roman"/>
                <w:bCs/>
                <w:color w:val="000000" w:themeColor="text1"/>
                <w:sz w:val="20"/>
                <w:szCs w:val="24"/>
                <w:vertAlign w:val="superscript"/>
              </w:rPr>
              <w:t>a</w:t>
            </w:r>
          </w:p>
        </w:tc>
        <w:tc>
          <w:tcPr>
            <w:tcW w:w="2654" w:type="dxa"/>
            <w:vAlign w:val="center"/>
          </w:tcPr>
          <w:p w:rsidR="00DC21E8" w:rsidRDefault="00E111C2">
            <w:pPr>
              <w:overflowPunct w:val="0"/>
              <w:topLinePunct/>
              <w:snapToGrid w:val="0"/>
              <w:spacing w:line="360" w:lineRule="exact"/>
              <w:jc w:val="center"/>
              <w:rPr>
                <w:rFonts w:ascii="Times New Roman" w:eastAsia="仿宋_GB2312" w:hAnsi="Times New Roman"/>
                <w:bCs/>
                <w:color w:val="000000" w:themeColor="text1"/>
              </w:rPr>
            </w:pPr>
            <w:r>
              <w:rPr>
                <w:rFonts w:ascii="Times New Roman" w:eastAsia="仿宋_GB2312" w:hAnsi="Times New Roman"/>
                <w:color w:val="000000" w:themeColor="text1"/>
              </w:rPr>
              <w:t>GB 2760</w:t>
            </w:r>
          </w:p>
        </w:tc>
        <w:tc>
          <w:tcPr>
            <w:tcW w:w="1711" w:type="dxa"/>
            <w:vAlign w:val="center"/>
          </w:tcPr>
          <w:p w:rsidR="00DC21E8" w:rsidRDefault="00E111C2">
            <w:pPr>
              <w:overflowPunct w:val="0"/>
              <w:topLinePunct/>
              <w:snapToGrid w:val="0"/>
              <w:spacing w:line="360" w:lineRule="exact"/>
              <w:jc w:val="center"/>
              <w:rPr>
                <w:rFonts w:ascii="Times New Roman" w:eastAsia="仿宋_GB2312" w:hAnsi="Times New Roman"/>
                <w:bCs/>
                <w:color w:val="000000" w:themeColor="text1"/>
              </w:rPr>
            </w:pPr>
            <w:r>
              <w:rPr>
                <w:rFonts w:ascii="Times New Roman" w:eastAsia="仿宋_GB2312" w:hAnsi="Times New Roman"/>
                <w:bCs/>
                <w:color w:val="000000" w:themeColor="text1"/>
              </w:rPr>
              <w:t>GB 5009.34</w:t>
            </w:r>
          </w:p>
        </w:tc>
      </w:tr>
      <w:tr w:rsidR="00DC21E8">
        <w:trPr>
          <w:cantSplit/>
          <w:trHeight w:val="403"/>
          <w:jc w:val="center"/>
        </w:trPr>
        <w:tc>
          <w:tcPr>
            <w:tcW w:w="8307" w:type="dxa"/>
            <w:gridSpan w:val="4"/>
            <w:vAlign w:val="center"/>
          </w:tcPr>
          <w:p w:rsidR="00DC21E8" w:rsidRDefault="00E111C2">
            <w:pPr>
              <w:tabs>
                <w:tab w:val="left" w:pos="5250"/>
              </w:tabs>
              <w:overflowPunct w:val="0"/>
              <w:topLinePunct/>
              <w:snapToGrid w:val="0"/>
              <w:spacing w:line="360" w:lineRule="exact"/>
              <w:rPr>
                <w:rFonts w:ascii="Times New Roman" w:eastAsia="仿宋_GB2312" w:hAnsi="Times New Roman"/>
                <w:bCs/>
                <w:color w:val="000000" w:themeColor="text1"/>
              </w:rPr>
            </w:pPr>
            <w:r>
              <w:rPr>
                <w:rFonts w:ascii="Times New Roman" w:eastAsia="仿宋_GB2312" w:hAnsi="Times New Roman"/>
                <w:bCs/>
                <w:color w:val="000000" w:themeColor="text1"/>
              </w:rPr>
              <w:t>注：</w:t>
            </w:r>
            <w:r>
              <w:rPr>
                <w:rFonts w:ascii="Times New Roman" w:eastAsia="仿宋_GB2312" w:hAnsi="Times New Roman"/>
                <w:bCs/>
                <w:color w:val="000000" w:themeColor="text1"/>
              </w:rPr>
              <w:t xml:space="preserve">a. </w:t>
            </w:r>
            <w:r>
              <w:rPr>
                <w:rFonts w:ascii="Times New Roman" w:eastAsia="仿宋_GB2312" w:hAnsi="Times New Roman"/>
                <w:bCs/>
                <w:color w:val="000000" w:themeColor="text1"/>
              </w:rPr>
              <w:t>以葱、洋葱、蒜为主要原料的产品不检测</w:t>
            </w:r>
            <w:r>
              <w:rPr>
                <w:rFonts w:ascii="Times New Roman" w:eastAsia="仿宋_GB2312" w:hAnsi="Times New Roman"/>
                <w:bCs/>
                <w:color w:val="000000" w:themeColor="text1"/>
                <w:szCs w:val="24"/>
              </w:rPr>
              <w:t>。</w:t>
            </w:r>
          </w:p>
        </w:tc>
      </w:tr>
    </w:tbl>
    <w:p w:rsidR="00DC21E8" w:rsidRDefault="00DC21E8">
      <w:pPr>
        <w:pStyle w:val="a8"/>
        <w:rPr>
          <w:rFonts w:ascii="Times New Roman" w:hAnsi="Times New Roman" w:cs="Times New Roman"/>
          <w:color w:val="000000" w:themeColor="text1"/>
        </w:rPr>
      </w:pPr>
    </w:p>
    <w:p w:rsidR="00DC21E8" w:rsidRDefault="00E111C2">
      <w:pPr>
        <w:overflowPunct w:val="0"/>
        <w:topLinePunct/>
        <w:snapToGrid w:val="0"/>
        <w:spacing w:line="360" w:lineRule="exact"/>
        <w:ind w:firstLineChars="200" w:firstLine="420"/>
        <w:rPr>
          <w:rFonts w:ascii="Times New Roman" w:eastAsia="仿宋_GB2312" w:hAnsi="Times New Roman"/>
          <w:bCs/>
          <w:color w:val="000000" w:themeColor="text1"/>
        </w:rPr>
      </w:pPr>
      <w:r>
        <w:rPr>
          <w:rFonts w:ascii="Times New Roman" w:eastAsia="仿宋_GB2312" w:hAnsi="Times New Roman"/>
          <w:bCs/>
          <w:color w:val="000000" w:themeColor="text1"/>
        </w:rPr>
        <w:t xml:space="preserve">5.1.4 </w:t>
      </w:r>
      <w:r>
        <w:rPr>
          <w:rFonts w:ascii="Times New Roman" w:eastAsia="仿宋_GB2312" w:hAnsi="Times New Roman"/>
          <w:bCs/>
          <w:color w:val="000000" w:themeColor="text1"/>
        </w:rPr>
        <w:t>干制食用菌检验项目见表</w:t>
      </w:r>
      <w:r>
        <w:rPr>
          <w:rFonts w:ascii="Times New Roman" w:eastAsia="仿宋_GB2312" w:hAnsi="Times New Roman"/>
          <w:bCs/>
          <w:color w:val="000000" w:themeColor="text1"/>
        </w:rPr>
        <w:t>16-4</w:t>
      </w:r>
      <w:r>
        <w:rPr>
          <w:rFonts w:ascii="Times New Roman" w:eastAsia="仿宋_GB2312" w:hAnsi="Times New Roman"/>
          <w:bCs/>
          <w:color w:val="000000" w:themeColor="text1"/>
        </w:rPr>
        <w:t>。</w:t>
      </w:r>
    </w:p>
    <w:p w:rsidR="00DC21E8" w:rsidRDefault="00E111C2" w:rsidP="00C867C2">
      <w:pPr>
        <w:overflowPunct w:val="0"/>
        <w:topLinePunct/>
        <w:spacing w:beforeLines="50" w:afterLines="50" w:line="360" w:lineRule="exact"/>
        <w:jc w:val="center"/>
        <w:rPr>
          <w:rFonts w:ascii="Times New Roman" w:eastAsia="黑体" w:hAnsi="Times New Roman"/>
          <w:bCs/>
          <w:color w:val="000000" w:themeColor="text1"/>
        </w:rPr>
      </w:pPr>
      <w:r>
        <w:rPr>
          <w:rFonts w:ascii="Times New Roman" w:eastAsia="黑体" w:hAnsi="Times New Roman"/>
          <w:bCs/>
          <w:color w:val="000000" w:themeColor="text1"/>
        </w:rPr>
        <w:t>表</w:t>
      </w:r>
      <w:r>
        <w:rPr>
          <w:rFonts w:ascii="Times New Roman" w:eastAsia="黑体" w:hAnsi="Times New Roman"/>
          <w:bCs/>
          <w:color w:val="000000" w:themeColor="text1"/>
        </w:rPr>
        <w:t xml:space="preserve">16-4 </w:t>
      </w:r>
      <w:r>
        <w:rPr>
          <w:rFonts w:ascii="Times New Roman" w:eastAsia="黑体" w:hAnsi="Times New Roman"/>
          <w:bCs/>
          <w:color w:val="000000" w:themeColor="text1"/>
        </w:rPr>
        <w:t>干制食用菌检验项目</w:t>
      </w:r>
    </w:p>
    <w:tbl>
      <w:tblPr>
        <w:tblW w:w="8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6"/>
        <w:gridCol w:w="3126"/>
        <w:gridCol w:w="2654"/>
        <w:gridCol w:w="1711"/>
      </w:tblGrid>
      <w:tr w:rsidR="00DC21E8">
        <w:trPr>
          <w:cantSplit/>
          <w:trHeight w:val="403"/>
          <w:tblHeader/>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序号</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检验项目</w:t>
            </w:r>
          </w:p>
        </w:tc>
        <w:tc>
          <w:tcPr>
            <w:tcW w:w="265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依据法律法规或标准</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检测方法</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方正仿宋简体" w:hAnsi="Times New Roman"/>
                <w:bCs/>
                <w:color w:val="000000" w:themeColor="text1"/>
              </w:rPr>
            </w:pPr>
            <w:r>
              <w:rPr>
                <w:rFonts w:ascii="Times New Roman" w:eastAsia="方正仿宋简体" w:hAnsi="Times New Roman"/>
                <w:bCs/>
                <w:color w:val="000000" w:themeColor="text1"/>
              </w:rPr>
              <w:t>1</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bCs/>
                <w:color w:val="000000" w:themeColor="text1"/>
              </w:rPr>
            </w:pPr>
            <w:r>
              <w:rPr>
                <w:rFonts w:ascii="Times New Roman" w:eastAsia="仿宋_GB2312" w:hAnsi="Times New Roman"/>
                <w:bCs/>
                <w:color w:val="000000" w:themeColor="text1"/>
              </w:rPr>
              <w:t>铅（以</w:t>
            </w:r>
            <w:r>
              <w:rPr>
                <w:rFonts w:ascii="Times New Roman" w:eastAsia="仿宋_GB2312" w:hAnsi="Times New Roman"/>
                <w:bCs/>
                <w:color w:val="000000" w:themeColor="text1"/>
              </w:rPr>
              <w:t>Pb</w:t>
            </w:r>
            <w:r>
              <w:rPr>
                <w:rFonts w:ascii="Times New Roman" w:eastAsia="仿宋_GB2312" w:hAnsi="Times New Roman"/>
                <w:bCs/>
                <w:color w:val="000000" w:themeColor="text1"/>
              </w:rPr>
              <w:t>计）</w:t>
            </w:r>
            <w:r>
              <w:rPr>
                <w:rFonts w:ascii="Times New Roman" w:eastAsia="仿宋_GB2312" w:hAnsi="Times New Roman"/>
                <w:bCs/>
                <w:color w:val="000000" w:themeColor="text1"/>
                <w:vertAlign w:val="superscript"/>
              </w:rPr>
              <w:t>a</w:t>
            </w:r>
          </w:p>
        </w:tc>
        <w:tc>
          <w:tcPr>
            <w:tcW w:w="2654" w:type="dxa"/>
            <w:tcBorders>
              <w:top w:val="single" w:sz="4" w:space="0" w:color="auto"/>
              <w:left w:val="single" w:sz="4" w:space="0" w:color="auto"/>
              <w:bottom w:val="single" w:sz="4" w:space="0" w:color="auto"/>
              <w:right w:val="single" w:sz="4" w:space="0" w:color="auto"/>
            </w:tcBorders>
            <w:vAlign w:val="center"/>
          </w:tcPr>
          <w:p w:rsidR="00DC21E8" w:rsidRDefault="00E111C2">
            <w:pPr>
              <w:snapToGrid w:val="0"/>
              <w:spacing w:line="360" w:lineRule="exact"/>
              <w:jc w:val="center"/>
              <w:rPr>
                <w:rFonts w:ascii="Times New Roman" w:eastAsia="仿宋_GB2312" w:hAnsi="Times New Roman"/>
                <w:bCs/>
                <w:color w:val="000000" w:themeColor="text1"/>
              </w:rPr>
            </w:pPr>
            <w:r>
              <w:rPr>
                <w:rFonts w:ascii="Times New Roman" w:eastAsia="仿宋_GB2312" w:hAnsi="Times New Roman"/>
                <w:bCs/>
                <w:color w:val="000000" w:themeColor="text1"/>
              </w:rPr>
              <w:t>GB 2762</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snapToGrid w:val="0"/>
              <w:spacing w:line="360" w:lineRule="exact"/>
              <w:jc w:val="center"/>
              <w:rPr>
                <w:rFonts w:ascii="Times New Roman" w:eastAsia="仿宋_GB2312" w:hAnsi="Times New Roman"/>
                <w:bCs/>
                <w:color w:val="000000" w:themeColor="text1"/>
              </w:rPr>
            </w:pPr>
            <w:r>
              <w:rPr>
                <w:rFonts w:ascii="Times New Roman" w:eastAsia="仿宋_GB2312" w:hAnsi="Times New Roman"/>
                <w:color w:val="000000" w:themeColor="text1"/>
              </w:rPr>
              <w:t>GB 5009.12</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方正仿宋简体" w:hAnsi="Times New Roman"/>
                <w:bCs/>
                <w:color w:val="000000" w:themeColor="text1"/>
              </w:rPr>
            </w:pPr>
            <w:r>
              <w:rPr>
                <w:rFonts w:ascii="Times New Roman" w:eastAsia="方正仿宋简体" w:hAnsi="Times New Roman"/>
                <w:bCs/>
                <w:color w:val="000000" w:themeColor="text1"/>
              </w:rPr>
              <w:t>2</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bCs/>
                <w:color w:val="000000" w:themeColor="text1"/>
              </w:rPr>
            </w:pPr>
            <w:r>
              <w:rPr>
                <w:rFonts w:ascii="Times New Roman" w:eastAsia="仿宋_GB2312" w:hAnsi="Times New Roman"/>
                <w:bCs/>
                <w:color w:val="000000" w:themeColor="text1"/>
              </w:rPr>
              <w:t>总砷（以</w:t>
            </w:r>
            <w:r>
              <w:rPr>
                <w:rFonts w:ascii="Times New Roman" w:eastAsia="仿宋_GB2312" w:hAnsi="Times New Roman"/>
                <w:bCs/>
                <w:color w:val="000000" w:themeColor="text1"/>
              </w:rPr>
              <w:t>As</w:t>
            </w:r>
            <w:r>
              <w:rPr>
                <w:rFonts w:ascii="Times New Roman" w:eastAsia="仿宋_GB2312" w:hAnsi="Times New Roman"/>
                <w:bCs/>
                <w:color w:val="000000" w:themeColor="text1"/>
              </w:rPr>
              <w:t>计）</w:t>
            </w:r>
            <w:r>
              <w:rPr>
                <w:rFonts w:ascii="Times New Roman" w:eastAsia="仿宋_GB2312" w:hAnsi="Times New Roman"/>
                <w:bCs/>
                <w:color w:val="000000" w:themeColor="text1"/>
                <w:vertAlign w:val="superscript"/>
              </w:rPr>
              <w:t>a</w:t>
            </w:r>
          </w:p>
        </w:tc>
        <w:tc>
          <w:tcPr>
            <w:tcW w:w="2654" w:type="dxa"/>
            <w:tcBorders>
              <w:top w:val="single" w:sz="4" w:space="0" w:color="auto"/>
              <w:left w:val="single" w:sz="4" w:space="0" w:color="auto"/>
              <w:bottom w:val="single" w:sz="4" w:space="0" w:color="auto"/>
              <w:right w:val="single" w:sz="4" w:space="0" w:color="auto"/>
            </w:tcBorders>
            <w:vAlign w:val="center"/>
          </w:tcPr>
          <w:p w:rsidR="00DC21E8" w:rsidRDefault="00E111C2">
            <w:pPr>
              <w:snapToGrid w:val="0"/>
              <w:spacing w:line="360" w:lineRule="exact"/>
              <w:jc w:val="center"/>
              <w:rPr>
                <w:rFonts w:ascii="Times New Roman" w:eastAsia="仿宋_GB2312" w:hAnsi="Times New Roman"/>
                <w:bCs/>
                <w:color w:val="000000" w:themeColor="text1"/>
              </w:rPr>
            </w:pPr>
            <w:r>
              <w:rPr>
                <w:rFonts w:ascii="Times New Roman" w:eastAsia="仿宋_GB2312" w:hAnsi="Times New Roman"/>
                <w:bCs/>
                <w:color w:val="000000" w:themeColor="text1"/>
              </w:rPr>
              <w:t>GB 2762</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snapToGrid w:val="0"/>
              <w:spacing w:line="360" w:lineRule="exact"/>
              <w:jc w:val="center"/>
              <w:rPr>
                <w:rFonts w:ascii="Times New Roman" w:eastAsia="仿宋_GB2312" w:hAnsi="Times New Roman"/>
                <w:bCs/>
                <w:color w:val="000000" w:themeColor="text1"/>
              </w:rPr>
            </w:pPr>
            <w:r>
              <w:rPr>
                <w:rFonts w:ascii="Times New Roman" w:eastAsia="仿宋_GB2312" w:hAnsi="Times New Roman"/>
                <w:bCs/>
                <w:color w:val="000000" w:themeColor="text1"/>
              </w:rPr>
              <w:t>GB 5009.11</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方正仿宋简体" w:hAnsi="Times New Roman"/>
                <w:bCs/>
                <w:color w:val="000000" w:themeColor="text1"/>
              </w:rPr>
            </w:pPr>
            <w:r>
              <w:rPr>
                <w:rFonts w:ascii="Times New Roman" w:eastAsia="方正仿宋简体" w:hAnsi="Times New Roman"/>
                <w:bCs/>
                <w:color w:val="000000" w:themeColor="text1"/>
              </w:rPr>
              <w:t>3</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bCs/>
                <w:color w:val="000000" w:themeColor="text1"/>
              </w:rPr>
            </w:pPr>
            <w:r>
              <w:rPr>
                <w:rFonts w:ascii="Times New Roman" w:eastAsia="仿宋_GB2312" w:hAnsi="Times New Roman"/>
                <w:bCs/>
                <w:color w:val="000000" w:themeColor="text1"/>
              </w:rPr>
              <w:t>镉（以</w:t>
            </w:r>
            <w:r>
              <w:rPr>
                <w:rFonts w:ascii="Times New Roman" w:eastAsia="仿宋_GB2312" w:hAnsi="Times New Roman"/>
                <w:bCs/>
                <w:color w:val="000000" w:themeColor="text1"/>
              </w:rPr>
              <w:t>Cd</w:t>
            </w:r>
            <w:r>
              <w:rPr>
                <w:rFonts w:ascii="Times New Roman" w:eastAsia="仿宋_GB2312" w:hAnsi="Times New Roman"/>
                <w:bCs/>
                <w:color w:val="000000" w:themeColor="text1"/>
              </w:rPr>
              <w:t>计）</w:t>
            </w:r>
            <w:r>
              <w:rPr>
                <w:rFonts w:ascii="Times New Roman" w:eastAsia="仿宋_GB2312" w:hAnsi="Times New Roman"/>
                <w:bCs/>
                <w:color w:val="000000" w:themeColor="text1"/>
                <w:vertAlign w:val="superscript"/>
              </w:rPr>
              <w:t>b</w:t>
            </w:r>
          </w:p>
        </w:tc>
        <w:tc>
          <w:tcPr>
            <w:tcW w:w="2654" w:type="dxa"/>
            <w:tcBorders>
              <w:top w:val="single" w:sz="4" w:space="0" w:color="auto"/>
              <w:left w:val="single" w:sz="4" w:space="0" w:color="auto"/>
              <w:bottom w:val="single" w:sz="4" w:space="0" w:color="auto"/>
              <w:right w:val="single" w:sz="4" w:space="0" w:color="auto"/>
            </w:tcBorders>
            <w:vAlign w:val="center"/>
          </w:tcPr>
          <w:p w:rsidR="00DC21E8" w:rsidRDefault="00E111C2">
            <w:pPr>
              <w:snapToGrid w:val="0"/>
              <w:spacing w:line="360" w:lineRule="exact"/>
              <w:jc w:val="center"/>
              <w:rPr>
                <w:rFonts w:ascii="Times New Roman" w:eastAsia="仿宋_GB2312" w:hAnsi="Times New Roman"/>
                <w:bCs/>
                <w:color w:val="000000" w:themeColor="text1"/>
              </w:rPr>
            </w:pPr>
            <w:r>
              <w:rPr>
                <w:rFonts w:ascii="Times New Roman" w:eastAsia="仿宋_GB2312" w:hAnsi="Times New Roman"/>
                <w:bCs/>
                <w:color w:val="000000" w:themeColor="text1"/>
              </w:rPr>
              <w:t>GB 2762</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snapToGrid w:val="0"/>
              <w:spacing w:line="360" w:lineRule="exact"/>
              <w:jc w:val="center"/>
              <w:rPr>
                <w:rFonts w:ascii="Times New Roman" w:eastAsia="仿宋_GB2312" w:hAnsi="Times New Roman"/>
                <w:bCs/>
                <w:color w:val="000000" w:themeColor="text1"/>
              </w:rPr>
            </w:pPr>
            <w:r>
              <w:rPr>
                <w:rFonts w:ascii="Times New Roman" w:eastAsia="仿宋_GB2312" w:hAnsi="Times New Roman"/>
                <w:bCs/>
                <w:color w:val="000000" w:themeColor="text1"/>
              </w:rPr>
              <w:t>GB 5009.15</w:t>
            </w:r>
          </w:p>
        </w:tc>
      </w:tr>
      <w:tr w:rsidR="00DC21E8">
        <w:trPr>
          <w:cantSplit/>
          <w:trHeight w:val="403"/>
          <w:jc w:val="center"/>
        </w:trPr>
        <w:tc>
          <w:tcPr>
            <w:tcW w:w="816" w:type="dxa"/>
            <w:vAlign w:val="center"/>
          </w:tcPr>
          <w:p w:rsidR="00DC21E8" w:rsidRDefault="00E111C2">
            <w:pPr>
              <w:overflowPunct w:val="0"/>
              <w:topLinePunct/>
              <w:snapToGrid w:val="0"/>
              <w:spacing w:line="360" w:lineRule="exact"/>
              <w:jc w:val="center"/>
              <w:rPr>
                <w:rFonts w:ascii="Times New Roman" w:eastAsia="方正仿宋简体" w:hAnsi="Times New Roman"/>
                <w:bCs/>
                <w:color w:val="000000" w:themeColor="text1"/>
              </w:rPr>
            </w:pPr>
            <w:r>
              <w:rPr>
                <w:rFonts w:ascii="Times New Roman" w:eastAsia="方正仿宋简体" w:hAnsi="Times New Roman"/>
                <w:bCs/>
                <w:color w:val="000000" w:themeColor="text1"/>
              </w:rPr>
              <w:t>4</w:t>
            </w:r>
          </w:p>
        </w:tc>
        <w:tc>
          <w:tcPr>
            <w:tcW w:w="3126" w:type="dxa"/>
            <w:vAlign w:val="center"/>
          </w:tcPr>
          <w:p w:rsidR="00DC21E8" w:rsidRDefault="00E111C2">
            <w:pPr>
              <w:overflowPunct w:val="0"/>
              <w:topLinePunct/>
              <w:snapToGrid w:val="0"/>
              <w:spacing w:line="360" w:lineRule="exact"/>
              <w:jc w:val="center"/>
              <w:rPr>
                <w:rFonts w:ascii="Times New Roman" w:eastAsia="仿宋_GB2312" w:hAnsi="Times New Roman"/>
                <w:bCs/>
                <w:color w:val="000000" w:themeColor="text1"/>
              </w:rPr>
            </w:pPr>
            <w:r>
              <w:rPr>
                <w:rFonts w:ascii="Times New Roman" w:eastAsia="仿宋_GB2312" w:hAnsi="Times New Roman"/>
                <w:bCs/>
                <w:color w:val="000000" w:themeColor="text1"/>
              </w:rPr>
              <w:t>总汞（以</w:t>
            </w:r>
            <w:r>
              <w:rPr>
                <w:rFonts w:ascii="Times New Roman" w:eastAsia="仿宋_GB2312" w:hAnsi="Times New Roman"/>
                <w:bCs/>
                <w:color w:val="000000" w:themeColor="text1"/>
              </w:rPr>
              <w:t>Hg</w:t>
            </w:r>
            <w:r>
              <w:rPr>
                <w:rFonts w:ascii="Times New Roman" w:eastAsia="仿宋_GB2312" w:hAnsi="Times New Roman"/>
                <w:bCs/>
                <w:color w:val="000000" w:themeColor="text1"/>
              </w:rPr>
              <w:t>计）</w:t>
            </w:r>
            <w:r>
              <w:rPr>
                <w:rFonts w:ascii="Times New Roman" w:eastAsia="仿宋_GB2312" w:hAnsi="Times New Roman"/>
                <w:bCs/>
                <w:color w:val="000000" w:themeColor="text1"/>
                <w:vertAlign w:val="superscript"/>
              </w:rPr>
              <w:t>a</w:t>
            </w:r>
          </w:p>
        </w:tc>
        <w:tc>
          <w:tcPr>
            <w:tcW w:w="2654" w:type="dxa"/>
            <w:vAlign w:val="center"/>
          </w:tcPr>
          <w:p w:rsidR="00DC21E8" w:rsidRDefault="00E111C2">
            <w:pPr>
              <w:snapToGrid w:val="0"/>
              <w:spacing w:line="360" w:lineRule="exact"/>
              <w:jc w:val="center"/>
              <w:rPr>
                <w:rFonts w:ascii="Times New Roman" w:eastAsia="仿宋_GB2312" w:hAnsi="Times New Roman"/>
                <w:bCs/>
                <w:color w:val="000000" w:themeColor="text1"/>
              </w:rPr>
            </w:pPr>
            <w:r>
              <w:rPr>
                <w:rFonts w:ascii="Times New Roman" w:eastAsia="仿宋_GB2312" w:hAnsi="Times New Roman"/>
                <w:bCs/>
                <w:color w:val="000000" w:themeColor="text1"/>
              </w:rPr>
              <w:t>GB 2762</w:t>
            </w:r>
          </w:p>
        </w:tc>
        <w:tc>
          <w:tcPr>
            <w:tcW w:w="1711" w:type="dxa"/>
            <w:vAlign w:val="center"/>
          </w:tcPr>
          <w:p w:rsidR="00DC21E8" w:rsidRDefault="00E111C2">
            <w:pPr>
              <w:snapToGrid w:val="0"/>
              <w:spacing w:line="360" w:lineRule="exact"/>
              <w:jc w:val="center"/>
              <w:rPr>
                <w:rFonts w:ascii="Times New Roman" w:eastAsia="仿宋_GB2312" w:hAnsi="Times New Roman"/>
                <w:bCs/>
                <w:color w:val="000000" w:themeColor="text1"/>
              </w:rPr>
            </w:pPr>
            <w:r>
              <w:rPr>
                <w:rFonts w:ascii="Times New Roman" w:eastAsia="仿宋_GB2312" w:hAnsi="Times New Roman"/>
                <w:bCs/>
                <w:color w:val="000000" w:themeColor="text1"/>
              </w:rPr>
              <w:t>GB 5009.17</w:t>
            </w:r>
          </w:p>
        </w:tc>
      </w:tr>
      <w:tr w:rsidR="00DC21E8">
        <w:trPr>
          <w:cantSplit/>
          <w:trHeight w:val="403"/>
          <w:jc w:val="center"/>
        </w:trPr>
        <w:tc>
          <w:tcPr>
            <w:tcW w:w="816" w:type="dxa"/>
            <w:vAlign w:val="center"/>
          </w:tcPr>
          <w:p w:rsidR="00DC21E8" w:rsidRDefault="00E111C2">
            <w:pPr>
              <w:overflowPunct w:val="0"/>
              <w:topLinePunct/>
              <w:snapToGrid w:val="0"/>
              <w:spacing w:line="360" w:lineRule="exact"/>
              <w:jc w:val="center"/>
              <w:rPr>
                <w:rFonts w:ascii="Times New Roman" w:eastAsia="方正仿宋简体" w:hAnsi="Times New Roman"/>
                <w:bCs/>
                <w:color w:val="000000" w:themeColor="text1"/>
              </w:rPr>
            </w:pPr>
            <w:r>
              <w:rPr>
                <w:rFonts w:ascii="Times New Roman" w:eastAsia="方正仿宋简体" w:hAnsi="Times New Roman"/>
                <w:bCs/>
                <w:color w:val="000000" w:themeColor="text1"/>
              </w:rPr>
              <w:t>5</w:t>
            </w:r>
          </w:p>
        </w:tc>
        <w:tc>
          <w:tcPr>
            <w:tcW w:w="3126" w:type="dxa"/>
            <w:vAlign w:val="center"/>
          </w:tcPr>
          <w:p w:rsidR="00DC21E8" w:rsidRDefault="00E111C2">
            <w:pPr>
              <w:overflowPunct w:val="0"/>
              <w:topLinePunct/>
              <w:snapToGrid w:val="0"/>
              <w:spacing w:line="360" w:lineRule="exact"/>
              <w:jc w:val="center"/>
              <w:rPr>
                <w:rFonts w:ascii="Times New Roman" w:eastAsia="仿宋_GB2312" w:hAnsi="Times New Roman"/>
                <w:bCs/>
                <w:color w:val="000000" w:themeColor="text1"/>
              </w:rPr>
            </w:pPr>
            <w:r>
              <w:rPr>
                <w:rFonts w:ascii="Times New Roman" w:eastAsia="仿宋_GB2312" w:hAnsi="Times New Roman"/>
                <w:bCs/>
                <w:color w:val="000000" w:themeColor="text1"/>
              </w:rPr>
              <w:t>二氧化硫残留量</w:t>
            </w:r>
          </w:p>
        </w:tc>
        <w:tc>
          <w:tcPr>
            <w:tcW w:w="2654" w:type="dxa"/>
            <w:vAlign w:val="center"/>
          </w:tcPr>
          <w:p w:rsidR="00DC21E8" w:rsidRDefault="00E111C2">
            <w:pPr>
              <w:snapToGrid w:val="0"/>
              <w:spacing w:line="360" w:lineRule="exact"/>
              <w:jc w:val="center"/>
              <w:rPr>
                <w:rFonts w:ascii="Times New Roman" w:eastAsia="仿宋_GB2312" w:hAnsi="Times New Roman"/>
                <w:bCs/>
                <w:color w:val="000000" w:themeColor="text1"/>
              </w:rPr>
            </w:pPr>
            <w:r>
              <w:rPr>
                <w:rFonts w:ascii="Times New Roman" w:eastAsia="仿宋_GB2312" w:hAnsi="Times New Roman"/>
                <w:bCs/>
                <w:color w:val="000000" w:themeColor="text1"/>
              </w:rPr>
              <w:t>GB 2760</w:t>
            </w:r>
          </w:p>
        </w:tc>
        <w:tc>
          <w:tcPr>
            <w:tcW w:w="1711" w:type="dxa"/>
            <w:vAlign w:val="center"/>
          </w:tcPr>
          <w:p w:rsidR="00DC21E8" w:rsidRDefault="00E111C2">
            <w:pPr>
              <w:overflowPunct w:val="0"/>
              <w:topLinePunct/>
              <w:snapToGrid w:val="0"/>
              <w:spacing w:line="360" w:lineRule="exact"/>
              <w:jc w:val="center"/>
              <w:rPr>
                <w:rFonts w:ascii="Times New Roman" w:eastAsia="仿宋_GB2312" w:hAnsi="Times New Roman"/>
                <w:bCs/>
                <w:color w:val="000000" w:themeColor="text1"/>
              </w:rPr>
            </w:pPr>
            <w:r>
              <w:rPr>
                <w:rFonts w:ascii="Times New Roman" w:eastAsia="仿宋_GB2312" w:hAnsi="Times New Roman"/>
                <w:bCs/>
                <w:color w:val="000000" w:themeColor="text1"/>
              </w:rPr>
              <w:t>GB 5009.34</w:t>
            </w:r>
          </w:p>
        </w:tc>
      </w:tr>
      <w:tr w:rsidR="00DC21E8">
        <w:trPr>
          <w:cantSplit/>
          <w:trHeight w:val="403"/>
          <w:jc w:val="center"/>
        </w:trPr>
        <w:tc>
          <w:tcPr>
            <w:tcW w:w="8307" w:type="dxa"/>
            <w:gridSpan w:val="4"/>
            <w:vAlign w:val="center"/>
          </w:tcPr>
          <w:p w:rsidR="00DC21E8" w:rsidRDefault="00E111C2">
            <w:pPr>
              <w:overflowPunct w:val="0"/>
              <w:topLinePunct/>
              <w:snapToGrid w:val="0"/>
              <w:spacing w:line="360" w:lineRule="exact"/>
              <w:rPr>
                <w:rFonts w:ascii="Times New Roman" w:eastAsia="仿宋_GB2312" w:hAnsi="Times New Roman"/>
                <w:bCs/>
                <w:color w:val="000000" w:themeColor="text1"/>
              </w:rPr>
            </w:pPr>
            <w:r>
              <w:rPr>
                <w:rFonts w:ascii="Times New Roman" w:eastAsia="仿宋_GB2312" w:hAnsi="Times New Roman"/>
                <w:bCs/>
                <w:color w:val="000000" w:themeColor="text1"/>
              </w:rPr>
              <w:t>注：</w:t>
            </w:r>
            <w:r>
              <w:rPr>
                <w:rFonts w:ascii="Times New Roman" w:eastAsia="仿宋_GB2312" w:hAnsi="Times New Roman"/>
                <w:bCs/>
                <w:color w:val="000000" w:themeColor="text1"/>
              </w:rPr>
              <w:t xml:space="preserve">a. </w:t>
            </w:r>
            <w:r>
              <w:rPr>
                <w:rFonts w:ascii="Times New Roman" w:eastAsia="仿宋_GB2312" w:hAnsi="Times New Roman"/>
                <w:bCs/>
                <w:color w:val="000000" w:themeColor="text1"/>
              </w:rPr>
              <w:t>松茸制品除外。</w:t>
            </w:r>
          </w:p>
          <w:p w:rsidR="00DC21E8" w:rsidRDefault="00E111C2">
            <w:pPr>
              <w:overflowPunct w:val="0"/>
              <w:topLinePunct/>
              <w:snapToGrid w:val="0"/>
              <w:spacing w:line="360" w:lineRule="exact"/>
              <w:ind w:firstLineChars="200" w:firstLine="420"/>
              <w:rPr>
                <w:rFonts w:ascii="Times New Roman" w:eastAsia="仿宋_GB2312" w:hAnsi="Times New Roman"/>
                <w:bCs/>
                <w:color w:val="000000" w:themeColor="text1"/>
              </w:rPr>
            </w:pPr>
            <w:r>
              <w:rPr>
                <w:rFonts w:ascii="Times New Roman" w:eastAsia="仿宋_GB2312" w:hAnsi="Times New Roman"/>
                <w:bCs/>
                <w:color w:val="000000" w:themeColor="text1"/>
              </w:rPr>
              <w:t xml:space="preserve">b. </w:t>
            </w:r>
            <w:r>
              <w:rPr>
                <w:rFonts w:ascii="Times New Roman" w:eastAsia="仿宋_GB2312" w:hAnsi="Times New Roman"/>
                <w:bCs/>
                <w:color w:val="000000" w:themeColor="text1"/>
              </w:rPr>
              <w:t>松茸制品和姬松茸制品除外。</w:t>
            </w:r>
          </w:p>
        </w:tc>
      </w:tr>
    </w:tbl>
    <w:p w:rsidR="00DC21E8" w:rsidRDefault="00DC21E8">
      <w:pPr>
        <w:pStyle w:val="a8"/>
        <w:rPr>
          <w:rFonts w:ascii="Times New Roman" w:hAnsi="Times New Roman" w:cs="Times New Roman"/>
          <w:color w:val="000000" w:themeColor="text1"/>
        </w:rPr>
      </w:pPr>
    </w:p>
    <w:p w:rsidR="00DC21E8" w:rsidRDefault="00E111C2">
      <w:pPr>
        <w:overflowPunct w:val="0"/>
        <w:topLinePunct/>
        <w:snapToGrid w:val="0"/>
        <w:spacing w:line="360" w:lineRule="exact"/>
        <w:ind w:firstLineChars="200" w:firstLine="420"/>
        <w:rPr>
          <w:rFonts w:ascii="Times New Roman" w:eastAsia="仿宋_GB2312" w:hAnsi="Times New Roman"/>
          <w:bCs/>
          <w:color w:val="000000" w:themeColor="text1"/>
        </w:rPr>
      </w:pPr>
      <w:r>
        <w:rPr>
          <w:rFonts w:ascii="Times New Roman" w:eastAsia="仿宋_GB2312" w:hAnsi="Times New Roman"/>
          <w:bCs/>
          <w:color w:val="000000" w:themeColor="text1"/>
        </w:rPr>
        <w:t xml:space="preserve">5.1.5 </w:t>
      </w:r>
      <w:r>
        <w:rPr>
          <w:rFonts w:ascii="Times New Roman" w:eastAsia="仿宋_GB2312" w:hAnsi="Times New Roman"/>
          <w:bCs/>
          <w:color w:val="000000" w:themeColor="text1"/>
        </w:rPr>
        <w:t>腌渍食用菌检验项目见表</w:t>
      </w:r>
      <w:r>
        <w:rPr>
          <w:rFonts w:ascii="Times New Roman" w:eastAsia="仿宋_GB2312" w:hAnsi="Times New Roman"/>
          <w:bCs/>
          <w:color w:val="000000" w:themeColor="text1"/>
        </w:rPr>
        <w:t>16-5</w:t>
      </w:r>
      <w:r>
        <w:rPr>
          <w:rFonts w:ascii="Times New Roman" w:eastAsia="仿宋_GB2312" w:hAnsi="Times New Roman"/>
          <w:bCs/>
          <w:color w:val="000000" w:themeColor="text1"/>
        </w:rPr>
        <w:t>。</w:t>
      </w:r>
    </w:p>
    <w:p w:rsidR="00DC21E8" w:rsidRDefault="00E111C2" w:rsidP="00C867C2">
      <w:pPr>
        <w:overflowPunct w:val="0"/>
        <w:topLinePunct/>
        <w:spacing w:beforeLines="50" w:afterLines="50" w:line="360" w:lineRule="exact"/>
        <w:jc w:val="center"/>
        <w:rPr>
          <w:rFonts w:ascii="Times New Roman" w:eastAsia="黑体" w:hAnsi="Times New Roman"/>
          <w:bCs/>
          <w:color w:val="000000" w:themeColor="text1"/>
        </w:rPr>
      </w:pPr>
      <w:r>
        <w:rPr>
          <w:rFonts w:ascii="Times New Roman" w:eastAsia="黑体" w:hAnsi="Times New Roman"/>
          <w:bCs/>
          <w:color w:val="000000" w:themeColor="text1"/>
        </w:rPr>
        <w:t>表</w:t>
      </w:r>
      <w:r>
        <w:rPr>
          <w:rFonts w:ascii="Times New Roman" w:eastAsia="黑体" w:hAnsi="Times New Roman"/>
          <w:bCs/>
          <w:color w:val="000000" w:themeColor="text1"/>
        </w:rPr>
        <w:t xml:space="preserve">16-5 </w:t>
      </w:r>
      <w:r>
        <w:rPr>
          <w:rFonts w:ascii="Times New Roman" w:eastAsia="黑体" w:hAnsi="Times New Roman"/>
          <w:bCs/>
          <w:color w:val="000000" w:themeColor="text1"/>
        </w:rPr>
        <w:t>腌渍食用菌检验项目</w:t>
      </w:r>
    </w:p>
    <w:tbl>
      <w:tblPr>
        <w:tblW w:w="8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6"/>
        <w:gridCol w:w="3126"/>
        <w:gridCol w:w="2654"/>
        <w:gridCol w:w="1711"/>
      </w:tblGrid>
      <w:tr w:rsidR="00DC21E8">
        <w:trPr>
          <w:cantSplit/>
          <w:trHeight w:val="403"/>
          <w:tblHeader/>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序号</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检验项目</w:t>
            </w:r>
          </w:p>
        </w:tc>
        <w:tc>
          <w:tcPr>
            <w:tcW w:w="265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依据法律法规或标准</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检测方法</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方正仿宋简体" w:hAnsi="Times New Roman"/>
                <w:bCs/>
                <w:color w:val="000000" w:themeColor="text1"/>
              </w:rPr>
            </w:pPr>
            <w:r>
              <w:rPr>
                <w:rFonts w:ascii="Times New Roman" w:eastAsia="方正仿宋简体" w:hAnsi="Times New Roman"/>
                <w:bCs/>
                <w:color w:val="000000" w:themeColor="text1"/>
              </w:rPr>
              <w:t>1</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bCs/>
                <w:color w:val="000000" w:themeColor="text1"/>
              </w:rPr>
            </w:pPr>
            <w:r>
              <w:rPr>
                <w:rFonts w:ascii="Times New Roman" w:eastAsia="仿宋_GB2312" w:hAnsi="Times New Roman"/>
                <w:bCs/>
                <w:color w:val="000000" w:themeColor="text1"/>
              </w:rPr>
              <w:t>铅（以</w:t>
            </w:r>
            <w:r>
              <w:rPr>
                <w:rFonts w:ascii="Times New Roman" w:eastAsia="仿宋_GB2312" w:hAnsi="Times New Roman"/>
                <w:bCs/>
                <w:color w:val="000000" w:themeColor="text1"/>
              </w:rPr>
              <w:t>Pb</w:t>
            </w:r>
            <w:r>
              <w:rPr>
                <w:rFonts w:ascii="Times New Roman" w:eastAsia="仿宋_GB2312" w:hAnsi="Times New Roman"/>
                <w:bCs/>
                <w:color w:val="000000" w:themeColor="text1"/>
              </w:rPr>
              <w:t>计）</w:t>
            </w:r>
            <w:r>
              <w:rPr>
                <w:rFonts w:ascii="Times New Roman" w:eastAsia="仿宋_GB2312" w:hAnsi="Times New Roman"/>
                <w:bCs/>
                <w:color w:val="000000" w:themeColor="text1"/>
                <w:vertAlign w:val="superscript"/>
              </w:rPr>
              <w:t>a</w:t>
            </w:r>
          </w:p>
        </w:tc>
        <w:tc>
          <w:tcPr>
            <w:tcW w:w="265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bCs/>
                <w:color w:val="000000" w:themeColor="text1"/>
              </w:rPr>
            </w:pPr>
            <w:r>
              <w:rPr>
                <w:rFonts w:ascii="Times New Roman" w:eastAsia="仿宋_GB2312" w:hAnsi="Times New Roman"/>
                <w:bCs/>
                <w:color w:val="000000" w:themeColor="text1"/>
              </w:rPr>
              <w:t>GB 2762</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snapToGrid w:val="0"/>
              <w:spacing w:line="360" w:lineRule="exact"/>
              <w:jc w:val="center"/>
              <w:rPr>
                <w:rFonts w:ascii="Times New Roman" w:eastAsia="仿宋_GB2312" w:hAnsi="Times New Roman"/>
                <w:bCs/>
                <w:color w:val="000000" w:themeColor="text1"/>
              </w:rPr>
            </w:pPr>
            <w:r>
              <w:rPr>
                <w:rFonts w:ascii="Times New Roman" w:eastAsia="仿宋_GB2312" w:hAnsi="Times New Roman"/>
                <w:color w:val="000000" w:themeColor="text1"/>
              </w:rPr>
              <w:t>GB 5009.12</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方正仿宋简体" w:hAnsi="Times New Roman"/>
                <w:bCs/>
                <w:color w:val="000000" w:themeColor="text1"/>
              </w:rPr>
            </w:pPr>
            <w:r>
              <w:rPr>
                <w:rFonts w:ascii="Times New Roman" w:eastAsia="方正仿宋简体" w:hAnsi="Times New Roman"/>
                <w:bCs/>
                <w:color w:val="000000" w:themeColor="text1"/>
              </w:rPr>
              <w:t>2</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bCs/>
                <w:color w:val="000000" w:themeColor="text1"/>
              </w:rPr>
            </w:pPr>
            <w:r>
              <w:rPr>
                <w:rFonts w:ascii="Times New Roman" w:eastAsia="仿宋_GB2312" w:hAnsi="Times New Roman"/>
                <w:bCs/>
                <w:color w:val="000000" w:themeColor="text1"/>
              </w:rPr>
              <w:t>总砷（以</w:t>
            </w:r>
            <w:r>
              <w:rPr>
                <w:rFonts w:ascii="Times New Roman" w:eastAsia="仿宋_GB2312" w:hAnsi="Times New Roman"/>
                <w:bCs/>
                <w:color w:val="000000" w:themeColor="text1"/>
              </w:rPr>
              <w:t>As</w:t>
            </w:r>
            <w:r>
              <w:rPr>
                <w:rFonts w:ascii="Times New Roman" w:eastAsia="仿宋_GB2312" w:hAnsi="Times New Roman"/>
                <w:bCs/>
                <w:color w:val="000000" w:themeColor="text1"/>
              </w:rPr>
              <w:t>计）</w:t>
            </w:r>
            <w:r>
              <w:rPr>
                <w:rFonts w:ascii="Times New Roman" w:eastAsia="仿宋_GB2312" w:hAnsi="Times New Roman"/>
                <w:bCs/>
                <w:color w:val="000000" w:themeColor="text1"/>
                <w:vertAlign w:val="superscript"/>
              </w:rPr>
              <w:t>a</w:t>
            </w:r>
          </w:p>
        </w:tc>
        <w:tc>
          <w:tcPr>
            <w:tcW w:w="265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bCs/>
                <w:color w:val="000000" w:themeColor="text1"/>
              </w:rPr>
            </w:pPr>
            <w:r>
              <w:rPr>
                <w:rFonts w:ascii="Times New Roman" w:eastAsia="仿宋_GB2312" w:hAnsi="Times New Roman"/>
                <w:bCs/>
                <w:color w:val="000000" w:themeColor="text1"/>
              </w:rPr>
              <w:t>GB 2762</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snapToGrid w:val="0"/>
              <w:spacing w:line="360" w:lineRule="exact"/>
              <w:jc w:val="center"/>
              <w:rPr>
                <w:rFonts w:ascii="Times New Roman" w:eastAsia="仿宋_GB2312" w:hAnsi="Times New Roman"/>
                <w:bCs/>
                <w:color w:val="000000" w:themeColor="text1"/>
              </w:rPr>
            </w:pPr>
            <w:r>
              <w:rPr>
                <w:rFonts w:ascii="Times New Roman" w:eastAsia="仿宋_GB2312" w:hAnsi="Times New Roman"/>
                <w:bCs/>
                <w:color w:val="000000" w:themeColor="text1"/>
              </w:rPr>
              <w:t>GB 5009.11</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方正仿宋简体" w:hAnsi="Times New Roman"/>
                <w:bCs/>
                <w:color w:val="000000" w:themeColor="text1"/>
              </w:rPr>
            </w:pPr>
            <w:r>
              <w:rPr>
                <w:rFonts w:ascii="Times New Roman" w:eastAsia="方正仿宋简体" w:hAnsi="Times New Roman"/>
                <w:bCs/>
                <w:color w:val="000000" w:themeColor="text1"/>
              </w:rPr>
              <w:t>3</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bCs/>
                <w:color w:val="000000" w:themeColor="text1"/>
              </w:rPr>
            </w:pPr>
            <w:r>
              <w:rPr>
                <w:rFonts w:ascii="Times New Roman" w:eastAsia="仿宋_GB2312" w:hAnsi="Times New Roman"/>
                <w:bCs/>
                <w:color w:val="000000" w:themeColor="text1"/>
              </w:rPr>
              <w:t>镉（以</w:t>
            </w:r>
            <w:r>
              <w:rPr>
                <w:rFonts w:ascii="Times New Roman" w:eastAsia="仿宋_GB2312" w:hAnsi="Times New Roman"/>
                <w:bCs/>
                <w:color w:val="000000" w:themeColor="text1"/>
              </w:rPr>
              <w:t>Cd</w:t>
            </w:r>
            <w:r>
              <w:rPr>
                <w:rFonts w:ascii="Times New Roman" w:eastAsia="仿宋_GB2312" w:hAnsi="Times New Roman"/>
                <w:bCs/>
                <w:color w:val="000000" w:themeColor="text1"/>
              </w:rPr>
              <w:t>计）</w:t>
            </w:r>
            <w:r>
              <w:rPr>
                <w:rFonts w:ascii="Times New Roman" w:eastAsia="仿宋_GB2312" w:hAnsi="Times New Roman"/>
                <w:bCs/>
                <w:color w:val="000000" w:themeColor="text1"/>
                <w:vertAlign w:val="superscript"/>
              </w:rPr>
              <w:t>b</w:t>
            </w:r>
          </w:p>
        </w:tc>
        <w:tc>
          <w:tcPr>
            <w:tcW w:w="265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bCs/>
                <w:color w:val="000000" w:themeColor="text1"/>
              </w:rPr>
            </w:pPr>
            <w:r>
              <w:rPr>
                <w:rFonts w:ascii="Times New Roman" w:eastAsia="仿宋_GB2312" w:hAnsi="Times New Roman"/>
                <w:bCs/>
                <w:color w:val="000000" w:themeColor="text1"/>
              </w:rPr>
              <w:t>GB 2762</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snapToGrid w:val="0"/>
              <w:spacing w:line="360" w:lineRule="exact"/>
              <w:jc w:val="center"/>
              <w:rPr>
                <w:rFonts w:ascii="Times New Roman" w:eastAsia="仿宋_GB2312" w:hAnsi="Times New Roman"/>
                <w:bCs/>
                <w:color w:val="000000" w:themeColor="text1"/>
              </w:rPr>
            </w:pPr>
            <w:r>
              <w:rPr>
                <w:rFonts w:ascii="Times New Roman" w:eastAsia="仿宋_GB2312" w:hAnsi="Times New Roman"/>
                <w:bCs/>
                <w:color w:val="000000" w:themeColor="text1"/>
              </w:rPr>
              <w:t>GB 5009.15</w:t>
            </w:r>
          </w:p>
        </w:tc>
      </w:tr>
      <w:tr w:rsidR="00DC21E8">
        <w:trPr>
          <w:cantSplit/>
          <w:trHeight w:val="403"/>
          <w:jc w:val="center"/>
        </w:trPr>
        <w:tc>
          <w:tcPr>
            <w:tcW w:w="816" w:type="dxa"/>
            <w:vAlign w:val="center"/>
          </w:tcPr>
          <w:p w:rsidR="00DC21E8" w:rsidRDefault="00E111C2">
            <w:pPr>
              <w:overflowPunct w:val="0"/>
              <w:topLinePunct/>
              <w:snapToGrid w:val="0"/>
              <w:spacing w:line="360" w:lineRule="exact"/>
              <w:jc w:val="center"/>
              <w:rPr>
                <w:rFonts w:ascii="Times New Roman" w:eastAsia="方正仿宋简体" w:hAnsi="Times New Roman"/>
                <w:bCs/>
                <w:color w:val="000000" w:themeColor="text1"/>
              </w:rPr>
            </w:pPr>
            <w:r>
              <w:rPr>
                <w:rFonts w:ascii="Times New Roman" w:eastAsia="方正仿宋简体" w:hAnsi="Times New Roman"/>
                <w:bCs/>
                <w:color w:val="000000" w:themeColor="text1"/>
              </w:rPr>
              <w:lastRenderedPageBreak/>
              <w:t>4</w:t>
            </w:r>
          </w:p>
        </w:tc>
        <w:tc>
          <w:tcPr>
            <w:tcW w:w="3126" w:type="dxa"/>
            <w:vAlign w:val="center"/>
          </w:tcPr>
          <w:p w:rsidR="00DC21E8" w:rsidRDefault="00E111C2">
            <w:pPr>
              <w:overflowPunct w:val="0"/>
              <w:topLinePunct/>
              <w:snapToGrid w:val="0"/>
              <w:spacing w:line="360" w:lineRule="exact"/>
              <w:jc w:val="center"/>
              <w:rPr>
                <w:rFonts w:ascii="Times New Roman" w:eastAsia="仿宋_GB2312" w:hAnsi="Times New Roman"/>
                <w:bCs/>
                <w:color w:val="000000" w:themeColor="text1"/>
                <w:vertAlign w:val="superscript"/>
              </w:rPr>
            </w:pPr>
            <w:r>
              <w:rPr>
                <w:rFonts w:ascii="Times New Roman" w:eastAsia="仿宋_GB2312" w:hAnsi="Times New Roman"/>
                <w:bCs/>
                <w:color w:val="000000" w:themeColor="text1"/>
              </w:rPr>
              <w:t>总汞（以</w:t>
            </w:r>
            <w:r>
              <w:rPr>
                <w:rFonts w:ascii="Times New Roman" w:eastAsia="仿宋_GB2312" w:hAnsi="Times New Roman"/>
                <w:bCs/>
                <w:color w:val="000000" w:themeColor="text1"/>
              </w:rPr>
              <w:t>Hg</w:t>
            </w:r>
            <w:r>
              <w:rPr>
                <w:rFonts w:ascii="Times New Roman" w:eastAsia="仿宋_GB2312" w:hAnsi="Times New Roman"/>
                <w:bCs/>
                <w:color w:val="000000" w:themeColor="text1"/>
              </w:rPr>
              <w:t>计）</w:t>
            </w:r>
            <w:r>
              <w:rPr>
                <w:rFonts w:ascii="Times New Roman" w:eastAsia="仿宋_GB2312" w:hAnsi="Times New Roman"/>
                <w:bCs/>
                <w:color w:val="000000" w:themeColor="text1"/>
                <w:vertAlign w:val="superscript"/>
              </w:rPr>
              <w:t>a</w:t>
            </w:r>
          </w:p>
        </w:tc>
        <w:tc>
          <w:tcPr>
            <w:tcW w:w="2654" w:type="dxa"/>
            <w:vAlign w:val="center"/>
          </w:tcPr>
          <w:p w:rsidR="00DC21E8" w:rsidRDefault="00E111C2">
            <w:pPr>
              <w:snapToGrid w:val="0"/>
              <w:spacing w:line="360" w:lineRule="exact"/>
              <w:jc w:val="center"/>
              <w:rPr>
                <w:rFonts w:ascii="Times New Roman" w:eastAsia="仿宋_GB2312" w:hAnsi="Times New Roman"/>
                <w:bCs/>
                <w:color w:val="000000" w:themeColor="text1"/>
              </w:rPr>
            </w:pPr>
            <w:r>
              <w:rPr>
                <w:rFonts w:ascii="Times New Roman" w:eastAsia="仿宋_GB2312" w:hAnsi="Times New Roman"/>
                <w:bCs/>
                <w:color w:val="000000" w:themeColor="text1"/>
              </w:rPr>
              <w:t>GB 2762</w:t>
            </w:r>
          </w:p>
        </w:tc>
        <w:tc>
          <w:tcPr>
            <w:tcW w:w="1711" w:type="dxa"/>
            <w:vAlign w:val="center"/>
          </w:tcPr>
          <w:p w:rsidR="00DC21E8" w:rsidRDefault="00E111C2">
            <w:pPr>
              <w:snapToGrid w:val="0"/>
              <w:spacing w:line="360" w:lineRule="exact"/>
              <w:jc w:val="center"/>
              <w:rPr>
                <w:rFonts w:ascii="Times New Roman" w:eastAsia="仿宋_GB2312" w:hAnsi="Times New Roman"/>
                <w:bCs/>
                <w:color w:val="000000" w:themeColor="text1"/>
              </w:rPr>
            </w:pPr>
            <w:r>
              <w:rPr>
                <w:rFonts w:ascii="Times New Roman" w:eastAsia="仿宋_GB2312" w:hAnsi="Times New Roman"/>
                <w:bCs/>
                <w:color w:val="000000" w:themeColor="text1"/>
              </w:rPr>
              <w:t>GB 5009.17</w:t>
            </w:r>
          </w:p>
        </w:tc>
      </w:tr>
      <w:tr w:rsidR="00DC21E8">
        <w:trPr>
          <w:cantSplit/>
          <w:trHeight w:val="403"/>
          <w:jc w:val="center"/>
        </w:trPr>
        <w:tc>
          <w:tcPr>
            <w:tcW w:w="816" w:type="dxa"/>
            <w:vAlign w:val="center"/>
          </w:tcPr>
          <w:p w:rsidR="00DC21E8" w:rsidRDefault="00E111C2">
            <w:pPr>
              <w:overflowPunct w:val="0"/>
              <w:topLinePunct/>
              <w:snapToGrid w:val="0"/>
              <w:spacing w:line="360" w:lineRule="exact"/>
              <w:jc w:val="center"/>
              <w:rPr>
                <w:rFonts w:ascii="Times New Roman" w:eastAsia="方正仿宋简体" w:hAnsi="Times New Roman"/>
                <w:bCs/>
                <w:color w:val="000000" w:themeColor="text1"/>
              </w:rPr>
            </w:pPr>
            <w:r>
              <w:rPr>
                <w:rFonts w:ascii="Times New Roman" w:eastAsia="方正仿宋简体" w:hAnsi="Times New Roman"/>
                <w:bCs/>
                <w:color w:val="000000" w:themeColor="text1"/>
              </w:rPr>
              <w:t>5</w:t>
            </w:r>
          </w:p>
        </w:tc>
        <w:tc>
          <w:tcPr>
            <w:tcW w:w="3126" w:type="dxa"/>
            <w:vAlign w:val="center"/>
          </w:tcPr>
          <w:p w:rsidR="00DC21E8" w:rsidRDefault="00E111C2">
            <w:pPr>
              <w:overflowPunct w:val="0"/>
              <w:topLinePunct/>
              <w:snapToGrid w:val="0"/>
              <w:spacing w:line="360" w:lineRule="exact"/>
              <w:jc w:val="center"/>
              <w:rPr>
                <w:rFonts w:ascii="Times New Roman" w:eastAsia="仿宋_GB2312" w:hAnsi="Times New Roman"/>
                <w:bCs/>
                <w:color w:val="000000" w:themeColor="text1"/>
              </w:rPr>
            </w:pPr>
            <w:r>
              <w:rPr>
                <w:rFonts w:ascii="Times New Roman" w:eastAsia="仿宋_GB2312" w:hAnsi="Times New Roman"/>
                <w:bCs/>
                <w:color w:val="000000" w:themeColor="text1"/>
              </w:rPr>
              <w:t>苯甲酸及其钠盐（以苯甲酸计）</w:t>
            </w:r>
          </w:p>
        </w:tc>
        <w:tc>
          <w:tcPr>
            <w:tcW w:w="2654" w:type="dxa"/>
            <w:vAlign w:val="center"/>
          </w:tcPr>
          <w:p w:rsidR="00DC21E8" w:rsidRDefault="00E111C2">
            <w:pPr>
              <w:overflowPunct w:val="0"/>
              <w:topLinePunct/>
              <w:snapToGrid w:val="0"/>
              <w:spacing w:line="360" w:lineRule="exact"/>
              <w:jc w:val="center"/>
              <w:rPr>
                <w:rFonts w:ascii="Times New Roman" w:eastAsia="仿宋_GB2312" w:hAnsi="Times New Roman"/>
                <w:bCs/>
                <w:color w:val="000000" w:themeColor="text1"/>
              </w:rPr>
            </w:pPr>
            <w:r>
              <w:rPr>
                <w:rFonts w:ascii="Times New Roman" w:eastAsia="仿宋_GB2312" w:hAnsi="Times New Roman"/>
                <w:bCs/>
                <w:color w:val="000000" w:themeColor="text1"/>
              </w:rPr>
              <w:t>GB 2760</w:t>
            </w:r>
          </w:p>
        </w:tc>
        <w:tc>
          <w:tcPr>
            <w:tcW w:w="1711" w:type="dxa"/>
            <w:vAlign w:val="center"/>
          </w:tcPr>
          <w:p w:rsidR="00DC21E8" w:rsidRDefault="00E111C2">
            <w:pPr>
              <w:overflowPunct w:val="0"/>
              <w:topLinePunct/>
              <w:snapToGrid w:val="0"/>
              <w:spacing w:line="360" w:lineRule="exact"/>
              <w:jc w:val="center"/>
              <w:rPr>
                <w:rFonts w:ascii="Times New Roman" w:eastAsia="仿宋_GB2312" w:hAnsi="Times New Roman"/>
                <w:bCs/>
                <w:color w:val="000000" w:themeColor="text1"/>
              </w:rPr>
            </w:pPr>
            <w:r>
              <w:rPr>
                <w:rFonts w:ascii="Times New Roman" w:eastAsia="仿宋_GB2312" w:hAnsi="Times New Roman"/>
                <w:bCs/>
                <w:color w:val="000000" w:themeColor="text1"/>
              </w:rPr>
              <w:t>GB 5009.28</w:t>
            </w:r>
          </w:p>
        </w:tc>
      </w:tr>
      <w:tr w:rsidR="00DC21E8">
        <w:trPr>
          <w:cantSplit/>
          <w:trHeight w:val="403"/>
          <w:jc w:val="center"/>
        </w:trPr>
        <w:tc>
          <w:tcPr>
            <w:tcW w:w="816" w:type="dxa"/>
            <w:vAlign w:val="center"/>
          </w:tcPr>
          <w:p w:rsidR="00DC21E8" w:rsidRDefault="00E111C2">
            <w:pPr>
              <w:overflowPunct w:val="0"/>
              <w:topLinePunct/>
              <w:snapToGrid w:val="0"/>
              <w:spacing w:line="360" w:lineRule="exact"/>
              <w:jc w:val="center"/>
              <w:rPr>
                <w:rFonts w:ascii="Times New Roman" w:eastAsia="方正仿宋简体" w:hAnsi="Times New Roman"/>
                <w:bCs/>
                <w:color w:val="000000" w:themeColor="text1"/>
              </w:rPr>
            </w:pPr>
            <w:r>
              <w:rPr>
                <w:rFonts w:ascii="Times New Roman" w:eastAsia="方正仿宋简体" w:hAnsi="Times New Roman"/>
                <w:bCs/>
                <w:color w:val="000000" w:themeColor="text1"/>
              </w:rPr>
              <w:t>6</w:t>
            </w:r>
          </w:p>
        </w:tc>
        <w:tc>
          <w:tcPr>
            <w:tcW w:w="3126" w:type="dxa"/>
            <w:vAlign w:val="center"/>
          </w:tcPr>
          <w:p w:rsidR="00DC21E8" w:rsidRDefault="00E111C2">
            <w:pPr>
              <w:overflowPunct w:val="0"/>
              <w:topLinePunct/>
              <w:snapToGrid w:val="0"/>
              <w:spacing w:line="360" w:lineRule="exact"/>
              <w:jc w:val="center"/>
              <w:rPr>
                <w:rFonts w:ascii="Times New Roman" w:eastAsia="仿宋_GB2312" w:hAnsi="Times New Roman"/>
                <w:bCs/>
                <w:color w:val="000000" w:themeColor="text1"/>
              </w:rPr>
            </w:pPr>
            <w:r>
              <w:rPr>
                <w:rFonts w:ascii="Times New Roman" w:eastAsia="仿宋_GB2312" w:hAnsi="Times New Roman"/>
                <w:bCs/>
                <w:color w:val="000000" w:themeColor="text1"/>
              </w:rPr>
              <w:t>山梨酸及其钾盐（以山梨酸计）</w:t>
            </w:r>
          </w:p>
        </w:tc>
        <w:tc>
          <w:tcPr>
            <w:tcW w:w="2654" w:type="dxa"/>
            <w:vAlign w:val="center"/>
          </w:tcPr>
          <w:p w:rsidR="00DC21E8" w:rsidRDefault="00E111C2">
            <w:pPr>
              <w:overflowPunct w:val="0"/>
              <w:topLinePunct/>
              <w:snapToGrid w:val="0"/>
              <w:spacing w:line="360" w:lineRule="exact"/>
              <w:jc w:val="center"/>
              <w:rPr>
                <w:rFonts w:ascii="Times New Roman" w:eastAsia="仿宋_GB2312" w:hAnsi="Times New Roman"/>
                <w:bCs/>
                <w:color w:val="000000" w:themeColor="text1"/>
              </w:rPr>
            </w:pPr>
            <w:r>
              <w:rPr>
                <w:rFonts w:ascii="Times New Roman" w:eastAsia="仿宋_GB2312" w:hAnsi="Times New Roman"/>
                <w:bCs/>
                <w:color w:val="000000" w:themeColor="text1"/>
              </w:rPr>
              <w:t>GB 2760</w:t>
            </w:r>
          </w:p>
        </w:tc>
        <w:tc>
          <w:tcPr>
            <w:tcW w:w="1711" w:type="dxa"/>
            <w:vAlign w:val="center"/>
          </w:tcPr>
          <w:p w:rsidR="00DC21E8" w:rsidRDefault="00E111C2">
            <w:pPr>
              <w:overflowPunct w:val="0"/>
              <w:topLinePunct/>
              <w:snapToGrid w:val="0"/>
              <w:spacing w:line="360" w:lineRule="exact"/>
              <w:jc w:val="center"/>
              <w:rPr>
                <w:rFonts w:ascii="Times New Roman" w:eastAsia="仿宋_GB2312" w:hAnsi="Times New Roman"/>
                <w:bCs/>
                <w:color w:val="000000" w:themeColor="text1"/>
              </w:rPr>
            </w:pPr>
            <w:r>
              <w:rPr>
                <w:rFonts w:ascii="Times New Roman" w:eastAsia="仿宋_GB2312" w:hAnsi="Times New Roman"/>
                <w:bCs/>
                <w:color w:val="000000" w:themeColor="text1"/>
              </w:rPr>
              <w:t>GB 5009.28</w:t>
            </w:r>
          </w:p>
        </w:tc>
      </w:tr>
      <w:tr w:rsidR="00DC21E8">
        <w:trPr>
          <w:cantSplit/>
          <w:trHeight w:val="403"/>
          <w:jc w:val="center"/>
        </w:trPr>
        <w:tc>
          <w:tcPr>
            <w:tcW w:w="816" w:type="dxa"/>
            <w:vAlign w:val="center"/>
          </w:tcPr>
          <w:p w:rsidR="00DC21E8" w:rsidRDefault="00E111C2">
            <w:pPr>
              <w:overflowPunct w:val="0"/>
              <w:topLinePunct/>
              <w:snapToGrid w:val="0"/>
              <w:spacing w:line="360" w:lineRule="exact"/>
              <w:jc w:val="center"/>
              <w:rPr>
                <w:rFonts w:ascii="Times New Roman" w:eastAsia="方正仿宋简体" w:hAnsi="Times New Roman"/>
                <w:bCs/>
                <w:color w:val="000000" w:themeColor="text1"/>
              </w:rPr>
            </w:pPr>
            <w:r>
              <w:rPr>
                <w:rFonts w:ascii="Times New Roman" w:eastAsia="方正仿宋简体" w:hAnsi="Times New Roman"/>
                <w:bCs/>
                <w:color w:val="000000" w:themeColor="text1"/>
              </w:rPr>
              <w:t>7</w:t>
            </w:r>
          </w:p>
        </w:tc>
        <w:tc>
          <w:tcPr>
            <w:tcW w:w="3126" w:type="dxa"/>
            <w:vAlign w:val="center"/>
          </w:tcPr>
          <w:p w:rsidR="00DC21E8" w:rsidRDefault="00E111C2">
            <w:pPr>
              <w:overflowPunct w:val="0"/>
              <w:topLinePunct/>
              <w:snapToGrid w:val="0"/>
              <w:spacing w:line="360" w:lineRule="exact"/>
              <w:jc w:val="center"/>
              <w:rPr>
                <w:rFonts w:ascii="Times New Roman" w:eastAsia="仿宋_GB2312" w:hAnsi="Times New Roman"/>
                <w:bCs/>
                <w:color w:val="000000" w:themeColor="text1"/>
              </w:rPr>
            </w:pPr>
            <w:r>
              <w:rPr>
                <w:rFonts w:ascii="Times New Roman" w:eastAsia="仿宋_GB2312" w:hAnsi="Times New Roman"/>
                <w:bCs/>
                <w:color w:val="000000" w:themeColor="text1"/>
              </w:rPr>
              <w:t>脱氢乙酸及其钠盐（以脱氢乙酸计）</w:t>
            </w:r>
          </w:p>
        </w:tc>
        <w:tc>
          <w:tcPr>
            <w:tcW w:w="2654" w:type="dxa"/>
            <w:vAlign w:val="center"/>
          </w:tcPr>
          <w:p w:rsidR="00DC21E8" w:rsidRDefault="00E111C2">
            <w:pPr>
              <w:overflowPunct w:val="0"/>
              <w:topLinePunct/>
              <w:snapToGrid w:val="0"/>
              <w:spacing w:line="360" w:lineRule="exact"/>
              <w:jc w:val="center"/>
              <w:rPr>
                <w:rFonts w:ascii="Times New Roman" w:eastAsia="仿宋_GB2312" w:hAnsi="Times New Roman"/>
                <w:bCs/>
                <w:color w:val="000000" w:themeColor="text1"/>
              </w:rPr>
            </w:pPr>
            <w:r>
              <w:rPr>
                <w:rFonts w:ascii="Times New Roman" w:eastAsia="仿宋_GB2312" w:hAnsi="Times New Roman"/>
                <w:bCs/>
                <w:color w:val="000000" w:themeColor="text1"/>
              </w:rPr>
              <w:t>GB 2760</w:t>
            </w:r>
          </w:p>
        </w:tc>
        <w:tc>
          <w:tcPr>
            <w:tcW w:w="1711" w:type="dxa"/>
            <w:vAlign w:val="center"/>
          </w:tcPr>
          <w:p w:rsidR="00DC21E8" w:rsidRDefault="00E111C2">
            <w:pPr>
              <w:overflowPunct w:val="0"/>
              <w:topLinePunct/>
              <w:snapToGrid w:val="0"/>
              <w:spacing w:line="360" w:lineRule="exact"/>
              <w:jc w:val="center"/>
              <w:rPr>
                <w:rFonts w:ascii="Times New Roman" w:eastAsia="仿宋_GB2312" w:hAnsi="Times New Roman"/>
                <w:bCs/>
                <w:color w:val="000000" w:themeColor="text1"/>
              </w:rPr>
            </w:pPr>
            <w:r>
              <w:rPr>
                <w:rFonts w:ascii="Times New Roman" w:eastAsia="仿宋_GB2312" w:hAnsi="Times New Roman"/>
                <w:bCs/>
                <w:color w:val="000000" w:themeColor="text1"/>
              </w:rPr>
              <w:t>GB 5009.121</w:t>
            </w:r>
          </w:p>
        </w:tc>
      </w:tr>
      <w:tr w:rsidR="00DC21E8">
        <w:trPr>
          <w:cantSplit/>
          <w:trHeight w:val="403"/>
          <w:jc w:val="center"/>
        </w:trPr>
        <w:tc>
          <w:tcPr>
            <w:tcW w:w="816" w:type="dxa"/>
            <w:vAlign w:val="center"/>
          </w:tcPr>
          <w:p w:rsidR="00DC21E8" w:rsidRDefault="00E111C2">
            <w:pPr>
              <w:overflowPunct w:val="0"/>
              <w:topLinePunct/>
              <w:snapToGrid w:val="0"/>
              <w:spacing w:line="360" w:lineRule="exact"/>
              <w:jc w:val="center"/>
              <w:rPr>
                <w:rFonts w:ascii="Times New Roman" w:eastAsia="方正仿宋简体" w:hAnsi="Times New Roman"/>
                <w:bCs/>
                <w:color w:val="000000" w:themeColor="text1"/>
              </w:rPr>
            </w:pPr>
            <w:r>
              <w:rPr>
                <w:rFonts w:ascii="Times New Roman" w:eastAsia="方正仿宋简体" w:hAnsi="Times New Roman"/>
                <w:bCs/>
                <w:color w:val="000000" w:themeColor="text1"/>
              </w:rPr>
              <w:t>8</w:t>
            </w:r>
          </w:p>
        </w:tc>
        <w:tc>
          <w:tcPr>
            <w:tcW w:w="3126" w:type="dxa"/>
            <w:vAlign w:val="center"/>
          </w:tcPr>
          <w:p w:rsidR="00DC21E8" w:rsidRDefault="00E111C2">
            <w:pPr>
              <w:overflowPunct w:val="0"/>
              <w:topLinePunct/>
              <w:snapToGrid w:val="0"/>
              <w:spacing w:line="360" w:lineRule="exact"/>
              <w:jc w:val="center"/>
              <w:rPr>
                <w:rFonts w:ascii="Times New Roman" w:eastAsia="仿宋_GB2312" w:hAnsi="Times New Roman"/>
                <w:bCs/>
                <w:color w:val="000000" w:themeColor="text1"/>
              </w:rPr>
            </w:pPr>
            <w:r>
              <w:rPr>
                <w:rFonts w:ascii="Times New Roman" w:eastAsia="仿宋_GB2312" w:hAnsi="Times New Roman"/>
                <w:bCs/>
                <w:color w:val="000000" w:themeColor="text1"/>
              </w:rPr>
              <w:t>二氧化硫残留量</w:t>
            </w:r>
          </w:p>
        </w:tc>
        <w:tc>
          <w:tcPr>
            <w:tcW w:w="2654" w:type="dxa"/>
            <w:vAlign w:val="center"/>
          </w:tcPr>
          <w:p w:rsidR="00DC21E8" w:rsidRDefault="00E111C2">
            <w:pPr>
              <w:overflowPunct w:val="0"/>
              <w:topLinePunct/>
              <w:snapToGrid w:val="0"/>
              <w:spacing w:line="360" w:lineRule="exact"/>
              <w:jc w:val="center"/>
              <w:rPr>
                <w:rFonts w:ascii="Times New Roman" w:eastAsia="仿宋_GB2312" w:hAnsi="Times New Roman"/>
                <w:bCs/>
                <w:color w:val="000000" w:themeColor="text1"/>
              </w:rPr>
            </w:pPr>
            <w:r>
              <w:rPr>
                <w:rFonts w:ascii="Times New Roman" w:eastAsia="仿宋_GB2312" w:hAnsi="Times New Roman"/>
                <w:bCs/>
                <w:color w:val="000000" w:themeColor="text1"/>
              </w:rPr>
              <w:t>GB 2760</w:t>
            </w:r>
          </w:p>
        </w:tc>
        <w:tc>
          <w:tcPr>
            <w:tcW w:w="1711" w:type="dxa"/>
            <w:vAlign w:val="center"/>
          </w:tcPr>
          <w:p w:rsidR="00DC21E8" w:rsidRDefault="00E111C2">
            <w:pPr>
              <w:snapToGrid w:val="0"/>
              <w:spacing w:line="360" w:lineRule="exact"/>
              <w:jc w:val="center"/>
              <w:rPr>
                <w:rFonts w:ascii="Times New Roman" w:eastAsia="仿宋_GB2312" w:hAnsi="Times New Roman"/>
                <w:bCs/>
                <w:color w:val="000000" w:themeColor="text1"/>
              </w:rPr>
            </w:pPr>
            <w:r>
              <w:rPr>
                <w:rFonts w:ascii="Times New Roman" w:eastAsia="仿宋_GB2312" w:hAnsi="Times New Roman"/>
                <w:bCs/>
                <w:color w:val="000000" w:themeColor="text1"/>
              </w:rPr>
              <w:t>GB 5009.34</w:t>
            </w:r>
          </w:p>
        </w:tc>
      </w:tr>
      <w:tr w:rsidR="00DC21E8">
        <w:trPr>
          <w:cantSplit/>
          <w:trHeight w:val="403"/>
          <w:jc w:val="center"/>
        </w:trPr>
        <w:tc>
          <w:tcPr>
            <w:tcW w:w="816" w:type="dxa"/>
            <w:vAlign w:val="center"/>
          </w:tcPr>
          <w:p w:rsidR="00DC21E8" w:rsidRDefault="00E111C2">
            <w:pPr>
              <w:overflowPunct w:val="0"/>
              <w:topLinePunct/>
              <w:snapToGrid w:val="0"/>
              <w:spacing w:line="360" w:lineRule="exact"/>
              <w:jc w:val="center"/>
              <w:rPr>
                <w:rFonts w:ascii="Times New Roman" w:eastAsia="方正仿宋简体" w:hAnsi="Times New Roman"/>
                <w:bCs/>
                <w:color w:val="000000" w:themeColor="text1"/>
              </w:rPr>
            </w:pPr>
            <w:r>
              <w:rPr>
                <w:rFonts w:ascii="Times New Roman" w:eastAsia="方正仿宋简体" w:hAnsi="Times New Roman"/>
                <w:bCs/>
                <w:color w:val="000000" w:themeColor="text1"/>
              </w:rPr>
              <w:t>9</w:t>
            </w:r>
          </w:p>
        </w:tc>
        <w:tc>
          <w:tcPr>
            <w:tcW w:w="3126" w:type="dxa"/>
            <w:vAlign w:val="center"/>
          </w:tcPr>
          <w:p w:rsidR="00DC21E8" w:rsidRDefault="00E111C2">
            <w:pPr>
              <w:overflowPunct w:val="0"/>
              <w:topLinePunct/>
              <w:snapToGrid w:val="0"/>
              <w:spacing w:line="360" w:lineRule="exact"/>
              <w:jc w:val="center"/>
              <w:rPr>
                <w:rFonts w:ascii="Times New Roman" w:eastAsia="仿宋_GB2312" w:hAnsi="Times New Roman"/>
                <w:bCs/>
                <w:color w:val="000000" w:themeColor="text1"/>
              </w:rPr>
            </w:pPr>
            <w:r>
              <w:rPr>
                <w:rFonts w:ascii="Times New Roman" w:eastAsia="仿宋_GB2312" w:hAnsi="Times New Roman"/>
                <w:bCs/>
                <w:color w:val="000000" w:themeColor="text1"/>
              </w:rPr>
              <w:t>三氯蔗糖</w:t>
            </w:r>
          </w:p>
        </w:tc>
        <w:tc>
          <w:tcPr>
            <w:tcW w:w="2654" w:type="dxa"/>
            <w:vAlign w:val="center"/>
          </w:tcPr>
          <w:p w:rsidR="00DC21E8" w:rsidRDefault="00E111C2">
            <w:pPr>
              <w:overflowPunct w:val="0"/>
              <w:topLinePunct/>
              <w:snapToGrid w:val="0"/>
              <w:spacing w:line="360" w:lineRule="exact"/>
              <w:jc w:val="center"/>
              <w:rPr>
                <w:rFonts w:ascii="Times New Roman" w:eastAsia="仿宋_GB2312" w:hAnsi="Times New Roman"/>
                <w:bCs/>
                <w:color w:val="000000" w:themeColor="text1"/>
              </w:rPr>
            </w:pPr>
            <w:r>
              <w:rPr>
                <w:rFonts w:ascii="Times New Roman" w:eastAsia="仿宋_GB2312" w:hAnsi="Times New Roman"/>
                <w:bCs/>
                <w:color w:val="000000" w:themeColor="text1"/>
              </w:rPr>
              <w:t>GB 2760</w:t>
            </w:r>
          </w:p>
        </w:tc>
        <w:tc>
          <w:tcPr>
            <w:tcW w:w="1711" w:type="dxa"/>
            <w:vAlign w:val="center"/>
          </w:tcPr>
          <w:p w:rsidR="00DC21E8" w:rsidRDefault="00E111C2">
            <w:pPr>
              <w:overflowPunct w:val="0"/>
              <w:topLinePunct/>
              <w:snapToGrid w:val="0"/>
              <w:spacing w:line="360" w:lineRule="exact"/>
              <w:jc w:val="center"/>
              <w:rPr>
                <w:rFonts w:ascii="Times New Roman" w:eastAsia="仿宋_GB2312" w:hAnsi="Times New Roman"/>
                <w:bCs/>
                <w:color w:val="000000" w:themeColor="text1"/>
              </w:rPr>
            </w:pPr>
            <w:r>
              <w:rPr>
                <w:rFonts w:ascii="Times New Roman" w:eastAsia="仿宋_GB2312" w:hAnsi="Times New Roman"/>
                <w:bCs/>
                <w:color w:val="000000" w:themeColor="text1"/>
                <w:szCs w:val="24"/>
              </w:rPr>
              <w:t>GB 22255</w:t>
            </w:r>
          </w:p>
        </w:tc>
      </w:tr>
      <w:tr w:rsidR="00DC21E8">
        <w:trPr>
          <w:cantSplit/>
          <w:trHeight w:val="403"/>
          <w:jc w:val="center"/>
        </w:trPr>
        <w:tc>
          <w:tcPr>
            <w:tcW w:w="816" w:type="dxa"/>
            <w:vAlign w:val="center"/>
          </w:tcPr>
          <w:p w:rsidR="00DC21E8" w:rsidRDefault="00E111C2">
            <w:pPr>
              <w:overflowPunct w:val="0"/>
              <w:topLinePunct/>
              <w:snapToGrid w:val="0"/>
              <w:spacing w:line="360" w:lineRule="exact"/>
              <w:jc w:val="center"/>
              <w:rPr>
                <w:rFonts w:ascii="Times New Roman" w:eastAsia="方正仿宋简体" w:hAnsi="Times New Roman"/>
                <w:bCs/>
                <w:color w:val="000000" w:themeColor="text1"/>
              </w:rPr>
            </w:pPr>
            <w:r>
              <w:rPr>
                <w:rFonts w:ascii="Times New Roman" w:eastAsia="方正仿宋简体" w:hAnsi="Times New Roman"/>
                <w:bCs/>
                <w:color w:val="000000" w:themeColor="text1"/>
              </w:rPr>
              <w:t>10</w:t>
            </w:r>
          </w:p>
        </w:tc>
        <w:tc>
          <w:tcPr>
            <w:tcW w:w="3126" w:type="dxa"/>
            <w:vAlign w:val="center"/>
          </w:tcPr>
          <w:p w:rsidR="00DC21E8" w:rsidRDefault="00E111C2">
            <w:pPr>
              <w:overflowPunct w:val="0"/>
              <w:topLinePunct/>
              <w:snapToGrid w:val="0"/>
              <w:spacing w:line="360" w:lineRule="exact"/>
              <w:jc w:val="center"/>
              <w:rPr>
                <w:rFonts w:ascii="Times New Roman" w:eastAsia="仿宋_GB2312" w:hAnsi="Times New Roman"/>
                <w:bCs/>
                <w:color w:val="000000" w:themeColor="text1"/>
              </w:rPr>
            </w:pPr>
            <w:r>
              <w:rPr>
                <w:rFonts w:ascii="Times New Roman" w:eastAsia="仿宋_GB2312" w:hAnsi="Times New Roman"/>
                <w:bCs/>
                <w:color w:val="000000" w:themeColor="text1"/>
              </w:rPr>
              <w:t>防腐剂混合使用时各自用量占其最大使用量比例之和</w:t>
            </w:r>
          </w:p>
        </w:tc>
        <w:tc>
          <w:tcPr>
            <w:tcW w:w="2654" w:type="dxa"/>
            <w:vAlign w:val="center"/>
          </w:tcPr>
          <w:p w:rsidR="00DC21E8" w:rsidRDefault="00E111C2">
            <w:pPr>
              <w:overflowPunct w:val="0"/>
              <w:topLinePunct/>
              <w:snapToGrid w:val="0"/>
              <w:spacing w:line="360" w:lineRule="exact"/>
              <w:jc w:val="center"/>
              <w:rPr>
                <w:rFonts w:ascii="Times New Roman" w:eastAsia="仿宋_GB2312" w:hAnsi="Times New Roman"/>
                <w:bCs/>
                <w:color w:val="000000" w:themeColor="text1"/>
              </w:rPr>
            </w:pPr>
            <w:r>
              <w:rPr>
                <w:rFonts w:ascii="Times New Roman" w:eastAsia="仿宋_GB2312" w:hAnsi="Times New Roman"/>
                <w:bCs/>
                <w:color w:val="000000" w:themeColor="text1"/>
              </w:rPr>
              <w:t>GB 2760</w:t>
            </w:r>
          </w:p>
        </w:tc>
        <w:tc>
          <w:tcPr>
            <w:tcW w:w="1711" w:type="dxa"/>
            <w:vAlign w:val="center"/>
          </w:tcPr>
          <w:p w:rsidR="00DC21E8" w:rsidRDefault="00E111C2">
            <w:pPr>
              <w:overflowPunct w:val="0"/>
              <w:topLinePunct/>
              <w:snapToGrid w:val="0"/>
              <w:spacing w:line="360" w:lineRule="exact"/>
              <w:jc w:val="center"/>
              <w:rPr>
                <w:rFonts w:ascii="Times New Roman" w:eastAsia="仿宋_GB2312" w:hAnsi="Times New Roman"/>
                <w:bCs/>
                <w:color w:val="000000" w:themeColor="text1"/>
              </w:rPr>
            </w:pPr>
            <w:r>
              <w:rPr>
                <w:rFonts w:ascii="Times New Roman" w:eastAsia="仿宋_GB2312" w:hAnsi="Times New Roman"/>
                <w:bCs/>
                <w:color w:val="000000" w:themeColor="text1"/>
              </w:rPr>
              <w:t>/</w:t>
            </w:r>
          </w:p>
        </w:tc>
      </w:tr>
      <w:tr w:rsidR="00DC21E8">
        <w:trPr>
          <w:cantSplit/>
          <w:trHeight w:val="403"/>
          <w:jc w:val="center"/>
        </w:trPr>
        <w:tc>
          <w:tcPr>
            <w:tcW w:w="8307" w:type="dxa"/>
            <w:gridSpan w:val="4"/>
            <w:vAlign w:val="center"/>
          </w:tcPr>
          <w:p w:rsidR="00DC21E8" w:rsidRDefault="00E111C2">
            <w:pPr>
              <w:overflowPunct w:val="0"/>
              <w:topLinePunct/>
              <w:snapToGrid w:val="0"/>
              <w:spacing w:line="360" w:lineRule="exact"/>
              <w:rPr>
                <w:rFonts w:ascii="Times New Roman" w:eastAsia="仿宋_GB2312" w:hAnsi="Times New Roman"/>
                <w:bCs/>
                <w:color w:val="000000" w:themeColor="text1"/>
              </w:rPr>
            </w:pPr>
            <w:r>
              <w:rPr>
                <w:rFonts w:ascii="Times New Roman" w:eastAsia="仿宋_GB2312" w:hAnsi="Times New Roman"/>
                <w:bCs/>
                <w:color w:val="000000" w:themeColor="text1"/>
              </w:rPr>
              <w:t>注：</w:t>
            </w:r>
            <w:r>
              <w:rPr>
                <w:rFonts w:ascii="Times New Roman" w:eastAsia="仿宋_GB2312" w:hAnsi="Times New Roman"/>
                <w:bCs/>
                <w:color w:val="000000" w:themeColor="text1"/>
              </w:rPr>
              <w:t xml:space="preserve"> a. </w:t>
            </w:r>
            <w:r>
              <w:rPr>
                <w:rFonts w:ascii="Times New Roman" w:eastAsia="仿宋_GB2312" w:hAnsi="Times New Roman"/>
                <w:bCs/>
                <w:color w:val="000000" w:themeColor="text1"/>
              </w:rPr>
              <w:t>松茸制品除外。</w:t>
            </w:r>
          </w:p>
          <w:p w:rsidR="00DC21E8" w:rsidRDefault="00E111C2">
            <w:pPr>
              <w:overflowPunct w:val="0"/>
              <w:topLinePunct/>
              <w:snapToGrid w:val="0"/>
              <w:spacing w:line="360" w:lineRule="exact"/>
              <w:ind w:firstLineChars="250" w:firstLine="525"/>
              <w:rPr>
                <w:rFonts w:ascii="Times New Roman" w:eastAsia="仿宋_GB2312" w:hAnsi="Times New Roman"/>
                <w:bCs/>
                <w:color w:val="000000" w:themeColor="text1"/>
              </w:rPr>
            </w:pPr>
            <w:r>
              <w:rPr>
                <w:rFonts w:ascii="Times New Roman" w:eastAsia="仿宋_GB2312" w:hAnsi="Times New Roman"/>
                <w:bCs/>
                <w:color w:val="000000" w:themeColor="text1"/>
              </w:rPr>
              <w:t xml:space="preserve">b. </w:t>
            </w:r>
            <w:r>
              <w:rPr>
                <w:rFonts w:ascii="Times New Roman" w:eastAsia="仿宋_GB2312" w:hAnsi="Times New Roman"/>
                <w:bCs/>
                <w:color w:val="000000" w:themeColor="text1"/>
              </w:rPr>
              <w:t>松茸制品和姬松茸制品除外。</w:t>
            </w:r>
          </w:p>
        </w:tc>
      </w:tr>
    </w:tbl>
    <w:p w:rsidR="00DC21E8" w:rsidRDefault="00DC21E8">
      <w:pPr>
        <w:pStyle w:val="a8"/>
        <w:rPr>
          <w:rFonts w:ascii="Times New Roman" w:hAnsi="Times New Roman" w:cs="Times New Roman"/>
          <w:color w:val="000000" w:themeColor="text1"/>
        </w:rPr>
      </w:pPr>
    </w:p>
    <w:p w:rsidR="00DC21E8" w:rsidRDefault="00E111C2">
      <w:pPr>
        <w:overflowPunct w:val="0"/>
        <w:topLinePunct/>
        <w:snapToGrid w:val="0"/>
        <w:spacing w:line="360" w:lineRule="exact"/>
        <w:ind w:firstLineChars="200" w:firstLine="422"/>
        <w:rPr>
          <w:rFonts w:ascii="Times New Roman" w:eastAsia="仿宋_GB2312" w:hAnsi="Times New Roman"/>
          <w:b/>
          <w:color w:val="000000" w:themeColor="text1"/>
        </w:rPr>
      </w:pPr>
      <w:r>
        <w:rPr>
          <w:rFonts w:ascii="Times New Roman" w:eastAsia="仿宋_GB2312" w:hAnsi="Times New Roman"/>
          <w:b/>
          <w:color w:val="000000" w:themeColor="text1"/>
        </w:rPr>
        <w:t>5.2</w:t>
      </w:r>
      <w:r>
        <w:rPr>
          <w:rFonts w:ascii="Times New Roman" w:eastAsia="仿宋_GB2312" w:hAnsi="Times New Roman"/>
          <w:b/>
          <w:color w:val="000000" w:themeColor="text1"/>
        </w:rPr>
        <w:t>检验注意事项</w:t>
      </w:r>
    </w:p>
    <w:p w:rsidR="00DC21E8" w:rsidRDefault="00E111C2">
      <w:pPr>
        <w:widowControl/>
        <w:topLinePunct/>
        <w:spacing w:line="360" w:lineRule="exact"/>
        <w:ind w:firstLine="420"/>
        <w:rPr>
          <w:rFonts w:ascii="Times New Roman" w:eastAsia="仿宋" w:hAnsi="Times New Roman"/>
          <w:color w:val="000000" w:themeColor="text1"/>
          <w:kern w:val="0"/>
        </w:rPr>
      </w:pPr>
      <w:r>
        <w:rPr>
          <w:rFonts w:ascii="Times New Roman" w:eastAsia="仿宋_GB2312" w:hAnsi="Times New Roman"/>
          <w:color w:val="000000" w:themeColor="text1"/>
          <w:kern w:val="0"/>
        </w:rPr>
        <w:t xml:space="preserve">5.2.1 </w:t>
      </w:r>
      <w:r>
        <w:rPr>
          <w:rFonts w:ascii="Times New Roman" w:eastAsia="仿宋_GB2312" w:hAnsi="Times New Roman"/>
          <w:color w:val="000000" w:themeColor="text1"/>
          <w:kern w:val="0"/>
        </w:rPr>
        <w:t>检验项目</w:t>
      </w:r>
      <w:r>
        <w:rPr>
          <w:rFonts w:ascii="Times New Roman" w:eastAsia="仿宋_GB2312" w:hAnsi="Times New Roman"/>
          <w:color w:val="000000" w:themeColor="text1"/>
          <w:kern w:val="0"/>
        </w:rPr>
        <w:t>“</w:t>
      </w:r>
      <w:r>
        <w:rPr>
          <w:rFonts w:ascii="Times New Roman" w:eastAsia="仿宋_GB2312" w:hAnsi="Times New Roman"/>
          <w:color w:val="000000" w:themeColor="text1"/>
          <w:kern w:val="0"/>
        </w:rPr>
        <w:t>防腐剂混合使用时各自用量占其最大使用量的比例之和</w:t>
      </w:r>
      <w:r>
        <w:rPr>
          <w:rFonts w:ascii="Times New Roman" w:eastAsia="仿宋_GB2312" w:hAnsi="Times New Roman"/>
          <w:color w:val="000000" w:themeColor="text1"/>
          <w:kern w:val="0"/>
        </w:rPr>
        <w:t>”</w:t>
      </w:r>
      <w:r w:rsidRPr="00C4570D">
        <w:rPr>
          <w:rFonts w:ascii="仿宋_GB2312" w:eastAsia="仿宋_GB2312" w:hAnsi="Times New Roman" w:hint="eastAsia"/>
          <w:color w:val="000000" w:themeColor="text1"/>
          <w:kern w:val="0"/>
        </w:rPr>
        <w:t>结果超过</w:t>
      </w:r>
      <w:r w:rsidRPr="00C4570D">
        <w:rPr>
          <w:rFonts w:ascii="Times New Roman" w:eastAsia="仿宋_GB2312" w:hAnsi="Times New Roman"/>
          <w:color w:val="000000" w:themeColor="text1"/>
          <w:kern w:val="0"/>
        </w:rPr>
        <w:t>1</w:t>
      </w:r>
      <w:r w:rsidRPr="00C4570D">
        <w:rPr>
          <w:rFonts w:ascii="仿宋_GB2312" w:eastAsia="仿宋_GB2312" w:hAnsi="Times New Roman" w:hint="eastAsia"/>
          <w:color w:val="000000" w:themeColor="text1"/>
          <w:kern w:val="0"/>
        </w:rPr>
        <w:t>的，在检验报告中出具该项目并判定；结果未超过</w:t>
      </w:r>
      <w:r w:rsidRPr="00C4570D">
        <w:rPr>
          <w:rFonts w:ascii="Times New Roman" w:eastAsia="仿宋_GB2312" w:hAnsi="Times New Roman"/>
          <w:color w:val="000000" w:themeColor="text1"/>
          <w:kern w:val="0"/>
        </w:rPr>
        <w:t>1</w:t>
      </w:r>
      <w:r w:rsidRPr="00C4570D">
        <w:rPr>
          <w:rFonts w:ascii="仿宋_GB2312" w:eastAsia="仿宋_GB2312" w:hAnsi="Times New Roman" w:hint="eastAsia"/>
          <w:color w:val="000000" w:themeColor="text1"/>
          <w:kern w:val="0"/>
        </w:rPr>
        <w:t>的，不在检验报告中出具该项目。</w:t>
      </w:r>
    </w:p>
    <w:p w:rsidR="00DC21E8" w:rsidRDefault="00E111C2">
      <w:pPr>
        <w:widowControl/>
        <w:topLinePunct/>
        <w:spacing w:line="360" w:lineRule="exact"/>
        <w:ind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5.2.2</w:t>
      </w:r>
      <w:r>
        <w:rPr>
          <w:rFonts w:ascii="Times New Roman" w:eastAsia="仿宋_GB2312" w:hAnsi="Times New Roman" w:hint="eastAsia"/>
          <w:color w:val="000000" w:themeColor="text1"/>
          <w:kern w:val="0"/>
        </w:rPr>
        <w:t xml:space="preserve"> </w:t>
      </w:r>
      <w:r>
        <w:rPr>
          <w:rFonts w:ascii="Times New Roman" w:eastAsia="仿宋_GB2312" w:hAnsi="Times New Roman" w:hint="eastAsia"/>
          <w:color w:val="000000" w:themeColor="text1"/>
          <w:kern w:val="0"/>
        </w:rPr>
        <w:t>流通环节和餐饮</w:t>
      </w:r>
      <w:r>
        <w:rPr>
          <w:rFonts w:ascii="Times New Roman" w:eastAsia="仿宋_GB2312" w:hAnsi="Times New Roman"/>
          <w:color w:val="000000" w:themeColor="text1"/>
          <w:kern w:val="0"/>
        </w:rPr>
        <w:t>环节从大包装中分装的样品不检测微生物。</w:t>
      </w:r>
    </w:p>
    <w:p w:rsidR="00DC21E8" w:rsidRDefault="00E111C2">
      <w:pPr>
        <w:widowControl/>
        <w:topLinePunct/>
        <w:spacing w:line="360" w:lineRule="exact"/>
        <w:ind w:firstLine="420"/>
        <w:rPr>
          <w:rFonts w:ascii="Times New Roman" w:eastAsia="黑体" w:hAnsi="Times New Roman"/>
          <w:b/>
          <w:bCs/>
          <w:color w:val="000000" w:themeColor="text1"/>
        </w:rPr>
      </w:pPr>
      <w:r>
        <w:rPr>
          <w:rFonts w:ascii="Times New Roman" w:eastAsia="黑体" w:hAnsi="Times New Roman"/>
          <w:b/>
          <w:bCs/>
          <w:color w:val="000000" w:themeColor="text1"/>
        </w:rPr>
        <w:t xml:space="preserve">6 </w:t>
      </w:r>
      <w:r>
        <w:rPr>
          <w:rFonts w:ascii="Times New Roman" w:eastAsia="黑体" w:hAnsi="Times New Roman"/>
          <w:b/>
          <w:bCs/>
          <w:color w:val="000000" w:themeColor="text1"/>
        </w:rPr>
        <w:t>判定原则与结论</w:t>
      </w:r>
    </w:p>
    <w:p w:rsidR="00DC21E8" w:rsidRDefault="00E111C2">
      <w:pPr>
        <w:overflowPunct w:val="0"/>
        <w:topLinePunct/>
        <w:snapToGrid w:val="0"/>
        <w:spacing w:line="360" w:lineRule="exact"/>
        <w:ind w:firstLineChars="200" w:firstLine="420"/>
        <w:rPr>
          <w:rFonts w:ascii="Times New Roman" w:eastAsia="仿宋_GB2312" w:hAnsi="Times New Roman"/>
          <w:bCs/>
          <w:color w:val="000000" w:themeColor="text1"/>
          <w:kern w:val="0"/>
        </w:rPr>
      </w:pPr>
      <w:r>
        <w:rPr>
          <w:rFonts w:ascii="Times New Roman" w:eastAsia="仿宋_GB2312" w:hAnsi="Times New Roman"/>
          <w:bCs/>
          <w:color w:val="000000" w:themeColor="text1"/>
          <w:kern w:val="0"/>
        </w:rPr>
        <w:t>原则上按照细则中检验项目依据的法律法规或标准要求判定，若被检产品明示标准和质量要求高于该要求时，应按被检产品明示标准和质量要求判定。</w:t>
      </w:r>
    </w:p>
    <w:p w:rsidR="00DC21E8" w:rsidRDefault="00E111C2">
      <w:pPr>
        <w:overflowPunct w:val="0"/>
        <w:topLinePunct/>
        <w:snapToGrid w:val="0"/>
        <w:spacing w:line="360" w:lineRule="exact"/>
        <w:ind w:firstLineChars="200" w:firstLine="420"/>
        <w:rPr>
          <w:rFonts w:ascii="Times New Roman" w:eastAsia="仿宋_GB2312" w:hAnsi="Times New Roman"/>
          <w:bCs/>
          <w:color w:val="000000" w:themeColor="text1"/>
        </w:rPr>
      </w:pPr>
      <w:r>
        <w:rPr>
          <w:rFonts w:ascii="Times New Roman" w:eastAsia="仿宋_GB2312" w:hAnsi="Times New Roman"/>
          <w:bCs/>
          <w:color w:val="000000" w:themeColor="text1"/>
        </w:rPr>
        <w:t>出具抽检检验报告，检验报告中检验结论按如下方式作出判定：</w:t>
      </w:r>
    </w:p>
    <w:p w:rsidR="00DC21E8" w:rsidRDefault="00E111C2">
      <w:pPr>
        <w:overflowPunct w:val="0"/>
        <w:topLinePunct/>
        <w:snapToGrid w:val="0"/>
        <w:spacing w:line="360" w:lineRule="exact"/>
        <w:ind w:firstLineChars="200" w:firstLine="420"/>
        <w:rPr>
          <w:rFonts w:ascii="Times New Roman" w:eastAsia="仿宋_GB2312" w:hAnsi="Times New Roman"/>
          <w:bCs/>
          <w:color w:val="000000" w:themeColor="text1"/>
        </w:rPr>
      </w:pPr>
      <w:r>
        <w:rPr>
          <w:rFonts w:ascii="Times New Roman" w:eastAsia="仿宋_GB2312" w:hAnsi="Times New Roman"/>
          <w:bCs/>
          <w:color w:val="000000" w:themeColor="text1"/>
        </w:rPr>
        <w:t xml:space="preserve">6.1 </w:t>
      </w:r>
      <w:r>
        <w:rPr>
          <w:rFonts w:ascii="Times New Roman" w:eastAsia="仿宋_GB2312" w:hAnsi="Times New Roman"/>
          <w:bCs/>
          <w:color w:val="000000" w:themeColor="text1"/>
        </w:rPr>
        <w:t>检验项目全部符合相应依据的法律法规或标准要求的，检验结论为：</w:t>
      </w:r>
      <w:r>
        <w:rPr>
          <w:rFonts w:ascii="Times New Roman" w:eastAsia="仿宋_GB2312" w:hAnsi="Times New Roman"/>
          <w:bCs/>
          <w:color w:val="000000" w:themeColor="text1"/>
        </w:rPr>
        <w:t>“</w:t>
      </w:r>
      <w:r>
        <w:rPr>
          <w:rFonts w:ascii="Times New Roman" w:eastAsia="仿宋_GB2312" w:hAnsi="Times New Roman"/>
          <w:bCs/>
          <w:color w:val="000000" w:themeColor="text1"/>
        </w:rPr>
        <w:t>经抽样检验，所检项目符合</w:t>
      </w:r>
      <w:r>
        <w:rPr>
          <w:rFonts w:ascii="Times New Roman" w:eastAsia="仿宋_GB2312" w:hAnsi="Times New Roman"/>
          <w:bCs/>
          <w:color w:val="000000" w:themeColor="text1"/>
        </w:rPr>
        <w:t>××××</w:t>
      </w:r>
      <w:r>
        <w:rPr>
          <w:rFonts w:ascii="Times New Roman" w:eastAsia="仿宋_GB2312" w:hAnsi="Times New Roman"/>
          <w:bCs/>
          <w:color w:val="000000" w:themeColor="text1"/>
        </w:rPr>
        <w:t>要求</w:t>
      </w:r>
      <w:r>
        <w:rPr>
          <w:rFonts w:ascii="Times New Roman" w:eastAsia="仿宋_GB2312" w:hAnsi="Times New Roman"/>
          <w:bCs/>
          <w:color w:val="000000" w:themeColor="text1"/>
        </w:rPr>
        <w:t>”</w:t>
      </w:r>
      <w:r>
        <w:rPr>
          <w:rFonts w:ascii="Times New Roman" w:eastAsia="仿宋_GB2312" w:hAnsi="Times New Roman"/>
          <w:bCs/>
          <w:color w:val="000000" w:themeColor="text1"/>
        </w:rPr>
        <w:t>。</w:t>
      </w:r>
    </w:p>
    <w:p w:rsidR="00DC21E8" w:rsidRDefault="00E111C2">
      <w:pPr>
        <w:ind w:firstLineChars="200" w:firstLine="420"/>
        <w:rPr>
          <w:rFonts w:ascii="Times New Roman" w:hAnsi="Times New Roman"/>
          <w:color w:val="000000" w:themeColor="text1"/>
        </w:rPr>
      </w:pPr>
      <w:r>
        <w:rPr>
          <w:rFonts w:ascii="Times New Roman" w:eastAsia="仿宋_GB2312" w:hAnsi="Times New Roman"/>
          <w:bCs/>
          <w:color w:val="000000" w:themeColor="text1"/>
        </w:rPr>
        <w:t xml:space="preserve">6.2 </w:t>
      </w:r>
      <w:r>
        <w:rPr>
          <w:rFonts w:ascii="Times New Roman" w:eastAsia="仿宋_GB2312" w:hAnsi="Times New Roman"/>
          <w:bCs/>
          <w:color w:val="000000" w:themeColor="text1"/>
        </w:rPr>
        <w:t>检验项目有不符合相应依据的法律法规或标准要求的，检验结论为：</w:t>
      </w:r>
      <w:r>
        <w:rPr>
          <w:rFonts w:ascii="Times New Roman" w:eastAsia="仿宋_GB2312" w:hAnsi="Times New Roman"/>
          <w:bCs/>
          <w:color w:val="000000" w:themeColor="text1"/>
        </w:rPr>
        <w:t>“</w:t>
      </w:r>
      <w:r>
        <w:rPr>
          <w:rFonts w:ascii="Times New Roman" w:eastAsia="仿宋_GB2312" w:hAnsi="Times New Roman"/>
          <w:bCs/>
          <w:color w:val="000000" w:themeColor="text1"/>
        </w:rPr>
        <w:t>经抽样检验，</w:t>
      </w:r>
      <w:r>
        <w:rPr>
          <w:rFonts w:ascii="Times New Roman" w:eastAsia="仿宋_GB2312" w:hAnsi="Times New Roman"/>
          <w:bCs/>
          <w:color w:val="000000" w:themeColor="text1"/>
        </w:rPr>
        <w:t>××</w:t>
      </w:r>
      <w:r>
        <w:rPr>
          <w:rFonts w:ascii="Times New Roman" w:eastAsia="仿宋_GB2312" w:hAnsi="Times New Roman"/>
          <w:bCs/>
          <w:color w:val="000000" w:themeColor="text1"/>
        </w:rPr>
        <w:t>项目不符合</w:t>
      </w:r>
      <w:r>
        <w:rPr>
          <w:rFonts w:ascii="Times New Roman" w:eastAsia="仿宋_GB2312" w:hAnsi="Times New Roman"/>
          <w:bCs/>
          <w:color w:val="000000" w:themeColor="text1"/>
        </w:rPr>
        <w:t>××××</w:t>
      </w:r>
      <w:r>
        <w:rPr>
          <w:rFonts w:ascii="Times New Roman" w:eastAsia="仿宋_GB2312" w:hAnsi="Times New Roman"/>
          <w:bCs/>
          <w:color w:val="000000" w:themeColor="text1"/>
        </w:rPr>
        <w:t>要求，检验结论为不合格</w:t>
      </w:r>
      <w:r>
        <w:rPr>
          <w:rFonts w:ascii="Times New Roman" w:eastAsia="仿宋_GB2312" w:hAnsi="Times New Roman"/>
          <w:bCs/>
          <w:color w:val="000000" w:themeColor="text1"/>
        </w:rPr>
        <w:t>”</w:t>
      </w:r>
      <w:r>
        <w:rPr>
          <w:rFonts w:ascii="Times New Roman" w:eastAsia="仿宋_GB2312" w:hAnsi="Times New Roman"/>
          <w:bCs/>
          <w:color w:val="000000" w:themeColor="text1"/>
        </w:rPr>
        <w:t>。</w:t>
      </w:r>
      <w:bookmarkStart w:id="399" w:name="_Toc19238"/>
      <w:bookmarkEnd w:id="395"/>
      <w:bookmarkEnd w:id="396"/>
      <w:bookmarkEnd w:id="397"/>
      <w:r>
        <w:rPr>
          <w:rFonts w:ascii="Times New Roman" w:hAnsi="Times New Roman"/>
          <w:color w:val="000000" w:themeColor="text1"/>
        </w:rPr>
        <w:br w:type="page"/>
      </w:r>
    </w:p>
    <w:p w:rsidR="00DC21E8" w:rsidRDefault="00E111C2">
      <w:pPr>
        <w:pStyle w:val="1"/>
        <w:rPr>
          <w:rFonts w:ascii="Times New Roman" w:hAnsi="Times New Roman"/>
          <w:color w:val="000000" w:themeColor="text1"/>
        </w:rPr>
      </w:pPr>
      <w:bookmarkStart w:id="400" w:name="_Toc892"/>
      <w:r>
        <w:rPr>
          <w:rFonts w:ascii="Times New Roman" w:hAnsi="Times New Roman"/>
          <w:color w:val="000000" w:themeColor="text1"/>
        </w:rPr>
        <w:lastRenderedPageBreak/>
        <w:t>十七、水果制品</w:t>
      </w:r>
      <w:bookmarkEnd w:id="399"/>
      <w:bookmarkEnd w:id="400"/>
    </w:p>
    <w:p w:rsidR="00DC21E8" w:rsidRDefault="00E111C2">
      <w:pPr>
        <w:widowControl/>
        <w:topLinePunct/>
        <w:spacing w:before="156" w:after="156" w:line="360" w:lineRule="exact"/>
        <w:ind w:firstLine="420"/>
        <w:rPr>
          <w:rFonts w:ascii="Times New Roman" w:eastAsia="黑体" w:hAnsi="Times New Roman"/>
          <w:b/>
          <w:bCs/>
          <w:color w:val="000000" w:themeColor="text1"/>
          <w:kern w:val="0"/>
        </w:rPr>
      </w:pPr>
      <w:r>
        <w:rPr>
          <w:rFonts w:ascii="Times New Roman" w:eastAsia="黑体" w:hAnsi="Times New Roman"/>
          <w:b/>
          <w:bCs/>
          <w:color w:val="000000" w:themeColor="text1"/>
          <w:kern w:val="0"/>
        </w:rPr>
        <w:t xml:space="preserve">1 </w:t>
      </w:r>
      <w:r>
        <w:rPr>
          <w:rFonts w:ascii="Times New Roman" w:eastAsia="黑体" w:hAnsi="Times New Roman"/>
          <w:b/>
          <w:bCs/>
          <w:color w:val="000000" w:themeColor="text1"/>
          <w:kern w:val="0"/>
        </w:rPr>
        <w:t>适用范围</w:t>
      </w:r>
    </w:p>
    <w:p w:rsidR="00DC21E8" w:rsidRDefault="00E111C2">
      <w:pPr>
        <w:widowControl/>
        <w:topLinePunct/>
        <w:spacing w:line="360" w:lineRule="exact"/>
        <w:ind w:firstLine="420"/>
        <w:rPr>
          <w:rFonts w:ascii="Times New Roman" w:eastAsia="仿宋_GB2312" w:hAnsi="Times New Roman"/>
          <w:color w:val="000000" w:themeColor="text1"/>
          <w:kern w:val="0"/>
        </w:rPr>
      </w:pPr>
      <w:r>
        <w:rPr>
          <w:rFonts w:ascii="Times New Roman" w:eastAsia="仿宋_GB2312" w:hAnsi="Times New Roman"/>
          <w:color w:val="000000" w:themeColor="text1"/>
        </w:rPr>
        <w:t>本细则</w:t>
      </w:r>
      <w:r>
        <w:rPr>
          <w:rFonts w:ascii="Times New Roman" w:eastAsia="仿宋_GB2312" w:hAnsi="Times New Roman"/>
          <w:color w:val="000000" w:themeColor="text1"/>
          <w:kern w:val="0"/>
        </w:rPr>
        <w:t>适用于水果制品食品安全监督抽检。</w:t>
      </w:r>
    </w:p>
    <w:p w:rsidR="00DC21E8" w:rsidRDefault="00E111C2">
      <w:pPr>
        <w:widowControl/>
        <w:topLinePunct/>
        <w:spacing w:before="156" w:after="156" w:line="360" w:lineRule="exact"/>
        <w:ind w:firstLine="420"/>
        <w:rPr>
          <w:rFonts w:ascii="Times New Roman" w:eastAsia="黑体" w:hAnsi="Times New Roman"/>
          <w:b/>
          <w:bCs/>
          <w:color w:val="000000" w:themeColor="text1"/>
          <w:kern w:val="0"/>
        </w:rPr>
      </w:pPr>
      <w:r>
        <w:rPr>
          <w:rFonts w:ascii="Times New Roman" w:eastAsia="黑体" w:hAnsi="Times New Roman"/>
          <w:b/>
          <w:bCs/>
          <w:color w:val="000000" w:themeColor="text1"/>
          <w:kern w:val="0"/>
        </w:rPr>
        <w:t xml:space="preserve">2 </w:t>
      </w:r>
      <w:r>
        <w:rPr>
          <w:rFonts w:ascii="Times New Roman" w:eastAsia="黑体" w:hAnsi="Times New Roman"/>
          <w:b/>
          <w:bCs/>
          <w:color w:val="000000" w:themeColor="text1"/>
          <w:kern w:val="0"/>
        </w:rPr>
        <w:t>产品种类</w:t>
      </w:r>
    </w:p>
    <w:p w:rsidR="00DC21E8" w:rsidRDefault="00E111C2">
      <w:pPr>
        <w:widowControl/>
        <w:topLinePunct/>
        <w:spacing w:line="360" w:lineRule="exact"/>
        <w:ind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水果制品包括蜜饯、水果干制品、果酱。</w:t>
      </w:r>
    </w:p>
    <w:p w:rsidR="00DC21E8" w:rsidRDefault="00E111C2">
      <w:pPr>
        <w:widowControl/>
        <w:topLinePunct/>
        <w:spacing w:line="360" w:lineRule="exact"/>
        <w:ind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蜜饯是指以果蔬等为主要原料，添加（或不添加）食品添加剂和其他辅料，经糖或蜂蜜或食盐腌制（或不腌制）等工艺制成的制品。产品分为：蜜饯类、凉果类、果脯类、话化类、果糕类和果丹类等。</w:t>
      </w:r>
    </w:p>
    <w:p w:rsidR="00DC21E8" w:rsidRDefault="00E111C2">
      <w:pPr>
        <w:widowControl/>
        <w:topLinePunct/>
        <w:spacing w:line="360" w:lineRule="exact"/>
        <w:ind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水果干制品是指以水果为原料经晾晒、干燥等脱水工艺加工制成的干果食品。其中，干枸杞是指以各品种成熟枸杞为原料经干燥加工制成的干制品。</w:t>
      </w:r>
    </w:p>
    <w:p w:rsidR="00DC21E8" w:rsidRDefault="00E111C2">
      <w:pPr>
        <w:widowControl/>
        <w:topLinePunct/>
        <w:spacing w:line="360" w:lineRule="exact"/>
        <w:ind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果酱是指以水果、果汁或果浆和糖等为主要原料，经预处理、煮制、打浆（或破碎）、配料、浓缩、包装等工序制成的酱状产品。</w:t>
      </w:r>
    </w:p>
    <w:p w:rsidR="00DC21E8" w:rsidRDefault="00E111C2">
      <w:pPr>
        <w:widowControl/>
        <w:topLinePunct/>
        <w:spacing w:before="156" w:after="156" w:line="360" w:lineRule="exact"/>
        <w:ind w:firstLine="420"/>
        <w:rPr>
          <w:rFonts w:ascii="Times New Roman" w:eastAsia="黑体" w:hAnsi="Times New Roman"/>
          <w:b/>
          <w:bCs/>
          <w:color w:val="000000" w:themeColor="text1"/>
          <w:kern w:val="0"/>
        </w:rPr>
      </w:pPr>
      <w:r>
        <w:rPr>
          <w:rFonts w:ascii="Times New Roman" w:eastAsia="黑体" w:hAnsi="Times New Roman"/>
          <w:b/>
          <w:bCs/>
          <w:color w:val="000000" w:themeColor="text1"/>
          <w:kern w:val="0"/>
        </w:rPr>
        <w:t xml:space="preserve">3 </w:t>
      </w:r>
      <w:r>
        <w:rPr>
          <w:rFonts w:ascii="Times New Roman" w:eastAsia="黑体" w:hAnsi="Times New Roman"/>
          <w:b/>
          <w:bCs/>
          <w:color w:val="000000" w:themeColor="text1"/>
          <w:kern w:val="0"/>
        </w:rPr>
        <w:t>检验依据</w:t>
      </w:r>
    </w:p>
    <w:p w:rsidR="00DC21E8" w:rsidRDefault="00E111C2">
      <w:pPr>
        <w:widowControl/>
        <w:topLinePunct/>
        <w:spacing w:line="360" w:lineRule="exact"/>
        <w:ind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下列文件凡是注明日期的，其随后所有的修改单或修订版均不适用于本细则。凡是不注明日期的，其最新版本适用于本细则。</w:t>
      </w:r>
    </w:p>
    <w:p w:rsidR="00DC21E8" w:rsidRDefault="00E111C2">
      <w:pPr>
        <w:widowControl/>
        <w:topLinePunct/>
        <w:spacing w:line="360" w:lineRule="exact"/>
        <w:ind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 xml:space="preserve">GB 2760 </w:t>
      </w:r>
      <w:r>
        <w:rPr>
          <w:rFonts w:ascii="Times New Roman" w:eastAsia="仿宋_GB2312" w:hAnsi="Times New Roman"/>
          <w:color w:val="000000" w:themeColor="text1"/>
          <w:kern w:val="0"/>
        </w:rPr>
        <w:t>食品安全国家标准</w:t>
      </w:r>
      <w:r>
        <w:rPr>
          <w:rFonts w:ascii="Times New Roman" w:eastAsia="仿宋_GB2312" w:hAnsi="Times New Roman" w:hint="eastAsia"/>
          <w:color w:val="000000" w:themeColor="text1"/>
          <w:kern w:val="0"/>
        </w:rPr>
        <w:t xml:space="preserve"> </w:t>
      </w:r>
      <w:r>
        <w:rPr>
          <w:rFonts w:ascii="Times New Roman" w:eastAsia="仿宋_GB2312" w:hAnsi="Times New Roman"/>
          <w:color w:val="000000" w:themeColor="text1"/>
          <w:kern w:val="0"/>
        </w:rPr>
        <w:t>食品添加剂使用标准</w:t>
      </w:r>
    </w:p>
    <w:p w:rsidR="00DC21E8" w:rsidRDefault="00E111C2">
      <w:pPr>
        <w:widowControl/>
        <w:topLinePunct/>
        <w:spacing w:line="360" w:lineRule="exact"/>
        <w:ind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 xml:space="preserve">GB 2761 </w:t>
      </w:r>
      <w:r>
        <w:rPr>
          <w:rFonts w:ascii="Times New Roman" w:eastAsia="仿宋_GB2312" w:hAnsi="Times New Roman"/>
          <w:color w:val="000000" w:themeColor="text1"/>
          <w:kern w:val="0"/>
        </w:rPr>
        <w:t>食品安全国家标准</w:t>
      </w:r>
      <w:r>
        <w:rPr>
          <w:rFonts w:ascii="Times New Roman" w:eastAsia="仿宋_GB2312" w:hAnsi="Times New Roman" w:hint="eastAsia"/>
          <w:color w:val="000000" w:themeColor="text1"/>
          <w:kern w:val="0"/>
        </w:rPr>
        <w:t xml:space="preserve"> </w:t>
      </w:r>
      <w:r>
        <w:rPr>
          <w:rFonts w:ascii="Times New Roman" w:eastAsia="仿宋_GB2312" w:hAnsi="Times New Roman"/>
          <w:color w:val="000000" w:themeColor="text1"/>
          <w:kern w:val="0"/>
        </w:rPr>
        <w:t>食品中真菌毒素限量</w:t>
      </w:r>
    </w:p>
    <w:p w:rsidR="00DC21E8" w:rsidRDefault="00E111C2">
      <w:pPr>
        <w:widowControl/>
        <w:topLinePunct/>
        <w:spacing w:line="360" w:lineRule="exact"/>
        <w:ind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 xml:space="preserve">GB 2762 </w:t>
      </w:r>
      <w:r>
        <w:rPr>
          <w:rFonts w:ascii="Times New Roman" w:eastAsia="仿宋_GB2312" w:hAnsi="Times New Roman"/>
          <w:color w:val="000000" w:themeColor="text1"/>
          <w:kern w:val="0"/>
        </w:rPr>
        <w:t>食品安全国家标准</w:t>
      </w:r>
      <w:r>
        <w:rPr>
          <w:rFonts w:ascii="Times New Roman" w:eastAsia="仿宋_GB2312" w:hAnsi="Times New Roman" w:hint="eastAsia"/>
          <w:color w:val="000000" w:themeColor="text1"/>
          <w:kern w:val="0"/>
        </w:rPr>
        <w:t xml:space="preserve"> </w:t>
      </w:r>
      <w:r>
        <w:rPr>
          <w:rFonts w:ascii="Times New Roman" w:eastAsia="仿宋_GB2312" w:hAnsi="Times New Roman"/>
          <w:color w:val="000000" w:themeColor="text1"/>
          <w:kern w:val="0"/>
        </w:rPr>
        <w:t>食品中污染物限量</w:t>
      </w:r>
    </w:p>
    <w:p w:rsidR="00DC21E8" w:rsidRDefault="00E111C2">
      <w:pPr>
        <w:widowControl/>
        <w:topLinePunct/>
        <w:spacing w:line="360" w:lineRule="exact"/>
        <w:ind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 xml:space="preserve">GB 2763 </w:t>
      </w:r>
      <w:r>
        <w:rPr>
          <w:rFonts w:ascii="Times New Roman" w:eastAsia="仿宋_GB2312" w:hAnsi="Times New Roman"/>
          <w:color w:val="000000" w:themeColor="text1"/>
          <w:kern w:val="0"/>
        </w:rPr>
        <w:t>食品安全国家标准</w:t>
      </w:r>
      <w:r>
        <w:rPr>
          <w:rFonts w:ascii="Times New Roman" w:eastAsia="仿宋_GB2312" w:hAnsi="Times New Roman" w:hint="eastAsia"/>
          <w:color w:val="000000" w:themeColor="text1"/>
          <w:kern w:val="0"/>
        </w:rPr>
        <w:t xml:space="preserve"> </w:t>
      </w:r>
      <w:r>
        <w:rPr>
          <w:rFonts w:ascii="Times New Roman" w:eastAsia="仿宋_GB2312" w:hAnsi="Times New Roman"/>
          <w:color w:val="000000" w:themeColor="text1"/>
          <w:kern w:val="0"/>
        </w:rPr>
        <w:t>食品中农药最大残留限量</w:t>
      </w:r>
    </w:p>
    <w:p w:rsidR="00DC21E8" w:rsidRDefault="00E111C2">
      <w:pPr>
        <w:widowControl/>
        <w:topLinePunct/>
        <w:spacing w:line="360" w:lineRule="exact"/>
        <w:ind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 xml:space="preserve">GB 4789.2 </w:t>
      </w:r>
      <w:r>
        <w:rPr>
          <w:rFonts w:ascii="Times New Roman" w:eastAsia="仿宋_GB2312" w:hAnsi="Times New Roman"/>
          <w:color w:val="000000" w:themeColor="text1"/>
          <w:kern w:val="0"/>
        </w:rPr>
        <w:t>食品安全国家标准</w:t>
      </w:r>
      <w:r>
        <w:rPr>
          <w:rFonts w:ascii="Times New Roman" w:eastAsia="仿宋_GB2312" w:hAnsi="Times New Roman" w:hint="eastAsia"/>
          <w:color w:val="000000" w:themeColor="text1"/>
          <w:kern w:val="0"/>
        </w:rPr>
        <w:t xml:space="preserve"> </w:t>
      </w:r>
      <w:r>
        <w:rPr>
          <w:rFonts w:ascii="Times New Roman" w:eastAsia="仿宋_GB2312" w:hAnsi="Times New Roman"/>
          <w:color w:val="000000" w:themeColor="text1"/>
          <w:kern w:val="0"/>
        </w:rPr>
        <w:t>食品微生物学检验</w:t>
      </w:r>
      <w:r>
        <w:rPr>
          <w:rFonts w:ascii="Times New Roman" w:eastAsia="仿宋_GB2312" w:hAnsi="Times New Roman" w:hint="eastAsia"/>
          <w:color w:val="000000" w:themeColor="text1"/>
          <w:kern w:val="0"/>
        </w:rPr>
        <w:t xml:space="preserve"> </w:t>
      </w:r>
      <w:r>
        <w:rPr>
          <w:rFonts w:ascii="Times New Roman" w:eastAsia="仿宋_GB2312" w:hAnsi="Times New Roman"/>
          <w:color w:val="000000" w:themeColor="text1"/>
          <w:kern w:val="0"/>
        </w:rPr>
        <w:t>菌落总数测定</w:t>
      </w:r>
    </w:p>
    <w:p w:rsidR="00DC21E8" w:rsidRDefault="00E111C2">
      <w:pPr>
        <w:widowControl/>
        <w:topLinePunct/>
        <w:spacing w:line="360" w:lineRule="exact"/>
        <w:ind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 xml:space="preserve">GB/T 4789.3-2003 </w:t>
      </w:r>
      <w:r>
        <w:rPr>
          <w:rFonts w:ascii="Times New Roman" w:eastAsia="仿宋_GB2312" w:hAnsi="Times New Roman"/>
          <w:color w:val="000000" w:themeColor="text1"/>
          <w:kern w:val="0"/>
        </w:rPr>
        <w:t>食品卫生微生物学检验</w:t>
      </w:r>
      <w:r>
        <w:rPr>
          <w:rFonts w:ascii="Times New Roman" w:eastAsia="仿宋_GB2312" w:hAnsi="Times New Roman" w:hint="eastAsia"/>
          <w:color w:val="000000" w:themeColor="text1"/>
          <w:kern w:val="0"/>
        </w:rPr>
        <w:t xml:space="preserve"> </w:t>
      </w:r>
      <w:r>
        <w:rPr>
          <w:rFonts w:ascii="Times New Roman" w:eastAsia="仿宋_GB2312" w:hAnsi="Times New Roman"/>
          <w:color w:val="000000" w:themeColor="text1"/>
          <w:kern w:val="0"/>
        </w:rPr>
        <w:t>大肠菌群测定</w:t>
      </w:r>
    </w:p>
    <w:p w:rsidR="00DC21E8" w:rsidRDefault="00E111C2">
      <w:pPr>
        <w:widowControl/>
        <w:topLinePunct/>
        <w:spacing w:line="360" w:lineRule="exact"/>
        <w:ind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 xml:space="preserve">GB 4789.3 </w:t>
      </w:r>
      <w:r>
        <w:rPr>
          <w:rFonts w:ascii="Times New Roman" w:eastAsia="仿宋_GB2312" w:hAnsi="Times New Roman"/>
          <w:color w:val="000000" w:themeColor="text1"/>
          <w:kern w:val="0"/>
        </w:rPr>
        <w:t>食品安全国家标准</w:t>
      </w:r>
      <w:r>
        <w:rPr>
          <w:rFonts w:ascii="Times New Roman" w:eastAsia="仿宋_GB2312" w:hAnsi="Times New Roman" w:hint="eastAsia"/>
          <w:color w:val="000000" w:themeColor="text1"/>
          <w:kern w:val="0"/>
        </w:rPr>
        <w:t xml:space="preserve"> </w:t>
      </w:r>
      <w:r>
        <w:rPr>
          <w:rFonts w:ascii="Times New Roman" w:eastAsia="仿宋_GB2312" w:hAnsi="Times New Roman"/>
          <w:color w:val="000000" w:themeColor="text1"/>
          <w:kern w:val="0"/>
        </w:rPr>
        <w:t>食品微生物学检验</w:t>
      </w:r>
      <w:r>
        <w:rPr>
          <w:rFonts w:ascii="Times New Roman" w:eastAsia="仿宋_GB2312" w:hAnsi="Times New Roman" w:hint="eastAsia"/>
          <w:color w:val="000000" w:themeColor="text1"/>
          <w:kern w:val="0"/>
        </w:rPr>
        <w:t xml:space="preserve"> </w:t>
      </w:r>
      <w:r>
        <w:rPr>
          <w:rFonts w:ascii="Times New Roman" w:eastAsia="仿宋_GB2312" w:hAnsi="Times New Roman"/>
          <w:color w:val="000000" w:themeColor="text1"/>
          <w:kern w:val="0"/>
        </w:rPr>
        <w:t>大肠菌群计数</w:t>
      </w:r>
    </w:p>
    <w:p w:rsidR="00DC21E8" w:rsidRDefault="00E111C2">
      <w:pPr>
        <w:widowControl/>
        <w:topLinePunct/>
        <w:spacing w:line="360" w:lineRule="exact"/>
        <w:ind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 xml:space="preserve">GB 4789.4 </w:t>
      </w:r>
      <w:r>
        <w:rPr>
          <w:rFonts w:ascii="Times New Roman" w:eastAsia="仿宋_GB2312" w:hAnsi="Times New Roman"/>
          <w:color w:val="000000" w:themeColor="text1"/>
          <w:kern w:val="0"/>
        </w:rPr>
        <w:t>食品安全国家标准</w:t>
      </w:r>
      <w:r>
        <w:rPr>
          <w:rFonts w:ascii="Times New Roman" w:eastAsia="仿宋_GB2312" w:hAnsi="Times New Roman" w:hint="eastAsia"/>
          <w:color w:val="000000" w:themeColor="text1"/>
          <w:kern w:val="0"/>
        </w:rPr>
        <w:t xml:space="preserve"> </w:t>
      </w:r>
      <w:r>
        <w:rPr>
          <w:rFonts w:ascii="Times New Roman" w:eastAsia="仿宋_GB2312" w:hAnsi="Times New Roman"/>
          <w:color w:val="000000" w:themeColor="text1"/>
          <w:kern w:val="0"/>
        </w:rPr>
        <w:t>食品微生物学检验</w:t>
      </w:r>
      <w:r>
        <w:rPr>
          <w:rFonts w:ascii="Times New Roman" w:eastAsia="仿宋_GB2312" w:hAnsi="Times New Roman" w:hint="eastAsia"/>
          <w:color w:val="000000" w:themeColor="text1"/>
          <w:kern w:val="0"/>
        </w:rPr>
        <w:t xml:space="preserve"> </w:t>
      </w:r>
      <w:r>
        <w:rPr>
          <w:rFonts w:ascii="Times New Roman" w:eastAsia="仿宋_GB2312" w:hAnsi="Times New Roman"/>
          <w:color w:val="000000" w:themeColor="text1"/>
          <w:kern w:val="0"/>
        </w:rPr>
        <w:t>沙门氏菌检验</w:t>
      </w:r>
    </w:p>
    <w:p w:rsidR="00DC21E8" w:rsidRDefault="00E111C2">
      <w:pPr>
        <w:widowControl/>
        <w:topLinePunct/>
        <w:spacing w:line="360" w:lineRule="exact"/>
        <w:ind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 xml:space="preserve">GB 4789.10 </w:t>
      </w:r>
      <w:r>
        <w:rPr>
          <w:rFonts w:ascii="Times New Roman" w:eastAsia="仿宋_GB2312" w:hAnsi="Times New Roman"/>
          <w:color w:val="000000" w:themeColor="text1"/>
          <w:kern w:val="0"/>
        </w:rPr>
        <w:t>食品安全国家标准</w:t>
      </w:r>
      <w:r>
        <w:rPr>
          <w:rFonts w:ascii="Times New Roman" w:eastAsia="仿宋_GB2312" w:hAnsi="Times New Roman" w:hint="eastAsia"/>
          <w:color w:val="000000" w:themeColor="text1"/>
          <w:kern w:val="0"/>
        </w:rPr>
        <w:t xml:space="preserve"> </w:t>
      </w:r>
      <w:r>
        <w:rPr>
          <w:rFonts w:ascii="Times New Roman" w:eastAsia="仿宋_GB2312" w:hAnsi="Times New Roman"/>
          <w:color w:val="000000" w:themeColor="text1"/>
          <w:kern w:val="0"/>
        </w:rPr>
        <w:t>食品微生物学检验</w:t>
      </w:r>
      <w:r>
        <w:rPr>
          <w:rFonts w:ascii="Times New Roman" w:eastAsia="仿宋_GB2312" w:hAnsi="Times New Roman" w:hint="eastAsia"/>
          <w:color w:val="000000" w:themeColor="text1"/>
          <w:kern w:val="0"/>
        </w:rPr>
        <w:t xml:space="preserve"> </w:t>
      </w:r>
      <w:r>
        <w:rPr>
          <w:rFonts w:ascii="Times New Roman" w:eastAsia="仿宋_GB2312" w:hAnsi="Times New Roman"/>
          <w:color w:val="000000" w:themeColor="text1"/>
          <w:kern w:val="0"/>
        </w:rPr>
        <w:t>金黄色葡萄球菌检验</w:t>
      </w:r>
    </w:p>
    <w:p w:rsidR="00DC21E8" w:rsidRDefault="00E111C2">
      <w:pPr>
        <w:widowControl/>
        <w:topLinePunct/>
        <w:spacing w:line="360" w:lineRule="exact"/>
        <w:ind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 xml:space="preserve">GB 4789.15 </w:t>
      </w:r>
      <w:r>
        <w:rPr>
          <w:rFonts w:ascii="Times New Roman" w:eastAsia="仿宋_GB2312" w:hAnsi="Times New Roman"/>
          <w:color w:val="000000" w:themeColor="text1"/>
          <w:kern w:val="0"/>
        </w:rPr>
        <w:t>食品安全国家标准</w:t>
      </w:r>
      <w:r>
        <w:rPr>
          <w:rFonts w:ascii="Times New Roman" w:eastAsia="仿宋_GB2312" w:hAnsi="Times New Roman" w:hint="eastAsia"/>
          <w:color w:val="000000" w:themeColor="text1"/>
          <w:kern w:val="0"/>
        </w:rPr>
        <w:t xml:space="preserve"> </w:t>
      </w:r>
      <w:r>
        <w:rPr>
          <w:rFonts w:ascii="Times New Roman" w:eastAsia="仿宋_GB2312" w:hAnsi="Times New Roman"/>
          <w:color w:val="000000" w:themeColor="text1"/>
          <w:kern w:val="0"/>
        </w:rPr>
        <w:t>食品微生物学检验</w:t>
      </w:r>
      <w:r>
        <w:rPr>
          <w:rFonts w:ascii="Times New Roman" w:eastAsia="仿宋_GB2312" w:hAnsi="Times New Roman" w:hint="eastAsia"/>
          <w:color w:val="000000" w:themeColor="text1"/>
          <w:kern w:val="0"/>
        </w:rPr>
        <w:t xml:space="preserve"> </w:t>
      </w:r>
      <w:r>
        <w:rPr>
          <w:rFonts w:ascii="Times New Roman" w:eastAsia="仿宋_GB2312" w:hAnsi="Times New Roman"/>
          <w:color w:val="000000" w:themeColor="text1"/>
          <w:kern w:val="0"/>
        </w:rPr>
        <w:t>霉菌和酵母计数</w:t>
      </w:r>
    </w:p>
    <w:p w:rsidR="00DC21E8" w:rsidRDefault="00E111C2">
      <w:pPr>
        <w:widowControl/>
        <w:topLinePunct/>
        <w:spacing w:line="360" w:lineRule="exact"/>
        <w:ind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 xml:space="preserve">GB 4789.26 </w:t>
      </w:r>
      <w:r>
        <w:rPr>
          <w:rFonts w:ascii="Times New Roman" w:eastAsia="仿宋_GB2312" w:hAnsi="Times New Roman"/>
          <w:color w:val="000000" w:themeColor="text1"/>
          <w:kern w:val="0"/>
        </w:rPr>
        <w:t>食品安全国家标准</w:t>
      </w:r>
      <w:r>
        <w:rPr>
          <w:rFonts w:ascii="Times New Roman" w:eastAsia="仿宋_GB2312" w:hAnsi="Times New Roman" w:hint="eastAsia"/>
          <w:color w:val="000000" w:themeColor="text1"/>
          <w:kern w:val="0"/>
        </w:rPr>
        <w:t xml:space="preserve"> </w:t>
      </w:r>
      <w:r>
        <w:rPr>
          <w:rFonts w:ascii="Times New Roman" w:eastAsia="仿宋_GB2312" w:hAnsi="Times New Roman"/>
          <w:color w:val="000000" w:themeColor="text1"/>
          <w:kern w:val="0"/>
        </w:rPr>
        <w:t>食品微生物学检验</w:t>
      </w:r>
      <w:r>
        <w:rPr>
          <w:rFonts w:ascii="Times New Roman" w:eastAsia="仿宋_GB2312" w:hAnsi="Times New Roman" w:hint="eastAsia"/>
          <w:color w:val="000000" w:themeColor="text1"/>
          <w:kern w:val="0"/>
        </w:rPr>
        <w:t xml:space="preserve"> </w:t>
      </w:r>
      <w:r>
        <w:rPr>
          <w:rFonts w:ascii="Times New Roman" w:eastAsia="仿宋_GB2312" w:hAnsi="Times New Roman"/>
          <w:color w:val="000000" w:themeColor="text1"/>
          <w:kern w:val="0"/>
        </w:rPr>
        <w:t>商业无菌检验</w:t>
      </w:r>
    </w:p>
    <w:p w:rsidR="00DC21E8" w:rsidRDefault="00E111C2">
      <w:pPr>
        <w:widowControl/>
        <w:topLinePunct/>
        <w:spacing w:line="360" w:lineRule="exact"/>
        <w:ind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 xml:space="preserve">GB 5009.12 </w:t>
      </w:r>
      <w:r>
        <w:rPr>
          <w:rFonts w:ascii="Times New Roman" w:eastAsia="仿宋_GB2312" w:hAnsi="Times New Roman"/>
          <w:color w:val="000000" w:themeColor="text1"/>
          <w:kern w:val="0"/>
        </w:rPr>
        <w:t>食品安全国家标准</w:t>
      </w:r>
      <w:r>
        <w:rPr>
          <w:rFonts w:ascii="Times New Roman" w:eastAsia="仿宋_GB2312" w:hAnsi="Times New Roman" w:hint="eastAsia"/>
          <w:color w:val="000000" w:themeColor="text1"/>
          <w:kern w:val="0"/>
        </w:rPr>
        <w:t xml:space="preserve"> </w:t>
      </w:r>
      <w:r>
        <w:rPr>
          <w:rFonts w:ascii="Times New Roman" w:eastAsia="仿宋_GB2312" w:hAnsi="Times New Roman"/>
          <w:color w:val="000000" w:themeColor="text1"/>
          <w:kern w:val="0"/>
        </w:rPr>
        <w:t>食品中铅的测定</w:t>
      </w:r>
    </w:p>
    <w:p w:rsidR="00DC21E8" w:rsidRDefault="00E111C2">
      <w:pPr>
        <w:widowControl/>
        <w:topLinePunct/>
        <w:spacing w:line="360" w:lineRule="exact"/>
        <w:ind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 xml:space="preserve">GB 5009.28 </w:t>
      </w:r>
      <w:r>
        <w:rPr>
          <w:rFonts w:ascii="Times New Roman" w:eastAsia="仿宋_GB2312" w:hAnsi="Times New Roman"/>
          <w:color w:val="000000" w:themeColor="text1"/>
          <w:kern w:val="0"/>
        </w:rPr>
        <w:t>食品安全国家标准</w:t>
      </w:r>
      <w:r>
        <w:rPr>
          <w:rFonts w:ascii="Times New Roman" w:eastAsia="仿宋_GB2312" w:hAnsi="Times New Roman" w:hint="eastAsia"/>
          <w:color w:val="000000" w:themeColor="text1"/>
          <w:kern w:val="0"/>
        </w:rPr>
        <w:t xml:space="preserve"> </w:t>
      </w:r>
      <w:r>
        <w:rPr>
          <w:rFonts w:ascii="Times New Roman" w:eastAsia="仿宋_GB2312" w:hAnsi="Times New Roman"/>
          <w:color w:val="000000" w:themeColor="text1"/>
          <w:kern w:val="0"/>
        </w:rPr>
        <w:t>食品中苯甲酸、山梨酸和糖精钠的测定</w:t>
      </w:r>
    </w:p>
    <w:p w:rsidR="00DC21E8" w:rsidRDefault="00E111C2">
      <w:pPr>
        <w:widowControl/>
        <w:topLinePunct/>
        <w:spacing w:line="360" w:lineRule="exact"/>
        <w:ind w:firstLine="420"/>
        <w:rPr>
          <w:rFonts w:ascii="Times New Roman" w:eastAsia="仿宋_GB2312" w:hAnsi="Times New Roman"/>
          <w:color w:val="000000" w:themeColor="text1"/>
          <w:kern w:val="0"/>
        </w:rPr>
      </w:pPr>
      <w:r>
        <w:rPr>
          <w:rFonts w:ascii="Times New Roman" w:eastAsia="仿宋_GB2312" w:hAnsi="Times New Roman" w:hint="eastAsia"/>
          <w:color w:val="000000" w:themeColor="text1"/>
          <w:kern w:val="0"/>
        </w:rPr>
        <w:t xml:space="preserve">GB 5009.34 </w:t>
      </w:r>
      <w:r>
        <w:rPr>
          <w:rFonts w:ascii="Times New Roman" w:eastAsia="仿宋_GB2312" w:hAnsi="Times New Roman" w:hint="eastAsia"/>
          <w:color w:val="000000" w:themeColor="text1"/>
          <w:kern w:val="0"/>
        </w:rPr>
        <w:t>食品安全国家标准</w:t>
      </w:r>
      <w:r>
        <w:rPr>
          <w:rFonts w:ascii="Times New Roman" w:eastAsia="仿宋_GB2312" w:hAnsi="Times New Roman" w:hint="eastAsia"/>
          <w:color w:val="000000" w:themeColor="text1"/>
          <w:kern w:val="0"/>
        </w:rPr>
        <w:t xml:space="preserve"> </w:t>
      </w:r>
      <w:r>
        <w:rPr>
          <w:rFonts w:ascii="Times New Roman" w:eastAsia="仿宋_GB2312" w:hAnsi="Times New Roman"/>
          <w:color w:val="000000" w:themeColor="text1"/>
          <w:kern w:val="0"/>
        </w:rPr>
        <w:t>食品中二氧化硫的测定</w:t>
      </w:r>
    </w:p>
    <w:p w:rsidR="00DC21E8" w:rsidRDefault="00E111C2">
      <w:pPr>
        <w:widowControl/>
        <w:topLinePunct/>
        <w:spacing w:line="360" w:lineRule="exact"/>
        <w:ind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 xml:space="preserve">GB 5009.35 </w:t>
      </w:r>
      <w:r>
        <w:rPr>
          <w:rFonts w:ascii="Times New Roman" w:eastAsia="仿宋_GB2312" w:hAnsi="Times New Roman"/>
          <w:color w:val="000000" w:themeColor="text1"/>
          <w:kern w:val="0"/>
        </w:rPr>
        <w:t>食品安全国家标准</w:t>
      </w:r>
      <w:r>
        <w:rPr>
          <w:rFonts w:ascii="Times New Roman" w:eastAsia="仿宋_GB2312" w:hAnsi="Times New Roman" w:hint="eastAsia"/>
          <w:color w:val="000000" w:themeColor="text1"/>
          <w:kern w:val="0"/>
        </w:rPr>
        <w:t xml:space="preserve"> </w:t>
      </w:r>
      <w:r>
        <w:rPr>
          <w:rFonts w:ascii="Times New Roman" w:eastAsia="仿宋_GB2312" w:hAnsi="Times New Roman"/>
          <w:color w:val="000000" w:themeColor="text1"/>
          <w:kern w:val="0"/>
        </w:rPr>
        <w:t>食品中合成着色剂的测定</w:t>
      </w:r>
    </w:p>
    <w:p w:rsidR="00DC21E8" w:rsidRDefault="00E111C2">
      <w:pPr>
        <w:widowControl/>
        <w:topLinePunct/>
        <w:spacing w:line="360" w:lineRule="exact"/>
        <w:ind w:firstLine="420"/>
        <w:rPr>
          <w:rFonts w:ascii="Times New Roman" w:eastAsia="仿宋_GB2312" w:hAnsi="Times New Roman"/>
          <w:color w:val="000000" w:themeColor="text1"/>
          <w:kern w:val="0"/>
          <w:szCs w:val="21"/>
        </w:rPr>
      </w:pPr>
      <w:r>
        <w:rPr>
          <w:rFonts w:ascii="Times New Roman" w:eastAsia="仿宋_GB2312" w:hAnsi="Times New Roman"/>
          <w:color w:val="000000" w:themeColor="text1"/>
          <w:kern w:val="0"/>
          <w:szCs w:val="21"/>
        </w:rPr>
        <w:t xml:space="preserve">GB 5009.97 </w:t>
      </w:r>
      <w:r>
        <w:rPr>
          <w:rFonts w:ascii="Times New Roman" w:eastAsia="仿宋_GB2312" w:hAnsi="Times New Roman" w:hint="eastAsia"/>
          <w:color w:val="000000" w:themeColor="text1"/>
          <w:kern w:val="0"/>
          <w:szCs w:val="21"/>
        </w:rPr>
        <w:t>食品安全国家标准</w:t>
      </w:r>
      <w:r>
        <w:rPr>
          <w:rFonts w:ascii="Times New Roman" w:eastAsia="仿宋_GB2312" w:hAnsi="Times New Roman"/>
          <w:color w:val="000000" w:themeColor="text1"/>
          <w:kern w:val="0"/>
          <w:szCs w:val="21"/>
        </w:rPr>
        <w:t xml:space="preserve"> </w:t>
      </w:r>
      <w:r>
        <w:rPr>
          <w:rFonts w:ascii="Times New Roman" w:eastAsia="仿宋_GB2312" w:hAnsi="Times New Roman" w:hint="eastAsia"/>
          <w:color w:val="000000" w:themeColor="text1"/>
          <w:kern w:val="0"/>
          <w:szCs w:val="21"/>
        </w:rPr>
        <w:t>食品中环己基氨基磺酸钠的测定</w:t>
      </w:r>
    </w:p>
    <w:p w:rsidR="00DC21E8" w:rsidRDefault="00E111C2">
      <w:pPr>
        <w:widowControl/>
        <w:topLinePunct/>
        <w:spacing w:line="360" w:lineRule="exact"/>
        <w:ind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 xml:space="preserve">GB 5009.185 </w:t>
      </w:r>
      <w:r>
        <w:rPr>
          <w:rFonts w:ascii="Times New Roman" w:eastAsia="仿宋_GB2312" w:hAnsi="Times New Roman"/>
          <w:color w:val="000000" w:themeColor="text1"/>
          <w:kern w:val="0"/>
        </w:rPr>
        <w:t>食品安全国家标准</w:t>
      </w:r>
      <w:r>
        <w:rPr>
          <w:rFonts w:ascii="Times New Roman" w:eastAsia="仿宋_GB2312" w:hAnsi="Times New Roman" w:hint="eastAsia"/>
          <w:color w:val="000000" w:themeColor="text1"/>
          <w:kern w:val="0"/>
        </w:rPr>
        <w:t xml:space="preserve"> </w:t>
      </w:r>
      <w:r>
        <w:rPr>
          <w:rFonts w:ascii="Times New Roman" w:eastAsia="仿宋_GB2312" w:hAnsi="Times New Roman"/>
          <w:color w:val="000000" w:themeColor="text1"/>
          <w:kern w:val="0"/>
        </w:rPr>
        <w:t>食品中展青霉毒的测定</w:t>
      </w:r>
    </w:p>
    <w:p w:rsidR="00DC21E8" w:rsidRDefault="00E111C2">
      <w:pPr>
        <w:widowControl/>
        <w:topLinePunct/>
        <w:spacing w:line="360" w:lineRule="exact"/>
        <w:ind w:firstLine="420"/>
        <w:rPr>
          <w:rFonts w:ascii="Times New Roman" w:eastAsia="仿宋_GB2312" w:hAnsi="Times New Roman"/>
          <w:color w:val="000000" w:themeColor="text1"/>
          <w:kern w:val="0"/>
        </w:rPr>
      </w:pPr>
      <w:r>
        <w:rPr>
          <w:rFonts w:ascii="Times New Roman" w:eastAsia="仿宋_GB2312" w:hAnsi="Times New Roman" w:hint="eastAsia"/>
          <w:color w:val="000000" w:themeColor="text1"/>
          <w:kern w:val="0"/>
        </w:rPr>
        <w:t xml:space="preserve">GB 14884-2003 </w:t>
      </w:r>
      <w:r>
        <w:rPr>
          <w:rFonts w:ascii="Times New Roman" w:eastAsia="仿宋_GB2312" w:hAnsi="Times New Roman" w:hint="eastAsia"/>
          <w:color w:val="000000" w:themeColor="text1"/>
          <w:kern w:val="0"/>
        </w:rPr>
        <w:t>蜜饯卫生标准</w:t>
      </w:r>
    </w:p>
    <w:p w:rsidR="00DC21E8" w:rsidRDefault="00E111C2">
      <w:pPr>
        <w:widowControl/>
        <w:topLinePunct/>
        <w:spacing w:line="360" w:lineRule="exact"/>
        <w:ind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 xml:space="preserve">GB 14884 </w:t>
      </w:r>
      <w:r>
        <w:rPr>
          <w:rFonts w:ascii="Times New Roman" w:eastAsia="仿宋_GB2312" w:hAnsi="Times New Roman"/>
          <w:color w:val="000000" w:themeColor="text1"/>
          <w:kern w:val="0"/>
        </w:rPr>
        <w:t>食品安全国家标准</w:t>
      </w:r>
      <w:r>
        <w:rPr>
          <w:rFonts w:ascii="Times New Roman" w:eastAsia="仿宋_GB2312" w:hAnsi="Times New Roman" w:hint="eastAsia"/>
          <w:color w:val="000000" w:themeColor="text1"/>
          <w:kern w:val="0"/>
        </w:rPr>
        <w:t xml:space="preserve"> </w:t>
      </w:r>
      <w:r>
        <w:rPr>
          <w:rFonts w:ascii="Times New Roman" w:eastAsia="仿宋_GB2312" w:hAnsi="Times New Roman"/>
          <w:color w:val="000000" w:themeColor="text1"/>
          <w:kern w:val="0"/>
        </w:rPr>
        <w:t>蜜饯</w:t>
      </w:r>
    </w:p>
    <w:p w:rsidR="00DC21E8" w:rsidRDefault="00E111C2">
      <w:pPr>
        <w:widowControl/>
        <w:topLinePunct/>
        <w:spacing w:line="360" w:lineRule="exact"/>
        <w:ind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lastRenderedPageBreak/>
        <w:t xml:space="preserve">GB/T 20769 </w:t>
      </w:r>
      <w:r>
        <w:rPr>
          <w:rFonts w:ascii="Times New Roman" w:eastAsia="仿宋_GB2312" w:hAnsi="Times New Roman"/>
          <w:color w:val="000000" w:themeColor="text1"/>
          <w:kern w:val="0"/>
        </w:rPr>
        <w:t>水果和蔬菜中</w:t>
      </w:r>
      <w:r>
        <w:rPr>
          <w:rFonts w:ascii="Times New Roman" w:eastAsia="仿宋_GB2312" w:hAnsi="Times New Roman"/>
          <w:color w:val="000000" w:themeColor="text1"/>
          <w:kern w:val="0"/>
        </w:rPr>
        <w:t>450</w:t>
      </w:r>
      <w:r>
        <w:rPr>
          <w:rFonts w:ascii="Times New Roman" w:eastAsia="仿宋_GB2312" w:hAnsi="Times New Roman"/>
          <w:color w:val="000000" w:themeColor="text1"/>
          <w:kern w:val="0"/>
        </w:rPr>
        <w:t>种农药及相关化学品残留量的测定</w:t>
      </w:r>
      <w:r>
        <w:rPr>
          <w:rFonts w:ascii="Times New Roman" w:eastAsia="仿宋_GB2312" w:hAnsi="Times New Roman" w:hint="eastAsia"/>
          <w:color w:val="000000" w:themeColor="text1"/>
          <w:kern w:val="0"/>
        </w:rPr>
        <w:t xml:space="preserve"> </w:t>
      </w:r>
      <w:r>
        <w:rPr>
          <w:rFonts w:ascii="Times New Roman" w:eastAsia="仿宋_GB2312" w:hAnsi="Times New Roman"/>
          <w:color w:val="000000" w:themeColor="text1"/>
          <w:kern w:val="0"/>
        </w:rPr>
        <w:t>液相色谱</w:t>
      </w:r>
      <w:r>
        <w:rPr>
          <w:rFonts w:ascii="Times New Roman" w:eastAsia="仿宋_GB2312" w:hAnsi="Times New Roman"/>
          <w:color w:val="000000" w:themeColor="text1"/>
          <w:kern w:val="0"/>
        </w:rPr>
        <w:t>-</w:t>
      </w:r>
      <w:r>
        <w:rPr>
          <w:rFonts w:ascii="Times New Roman" w:eastAsia="仿宋_GB2312" w:hAnsi="Times New Roman"/>
          <w:color w:val="000000" w:themeColor="text1"/>
          <w:kern w:val="0"/>
        </w:rPr>
        <w:t>串联质谱法</w:t>
      </w:r>
    </w:p>
    <w:p w:rsidR="00DC21E8" w:rsidRDefault="00E111C2">
      <w:pPr>
        <w:widowControl/>
        <w:topLinePunct/>
        <w:spacing w:line="380" w:lineRule="exact"/>
        <w:ind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 xml:space="preserve">GB/T 22474 </w:t>
      </w:r>
      <w:r>
        <w:rPr>
          <w:rFonts w:ascii="Times New Roman" w:eastAsia="仿宋_GB2312" w:hAnsi="Times New Roman"/>
          <w:color w:val="000000" w:themeColor="text1"/>
          <w:kern w:val="0"/>
        </w:rPr>
        <w:t>果酱</w:t>
      </w:r>
    </w:p>
    <w:p w:rsidR="00DC21E8" w:rsidRDefault="00E111C2">
      <w:pPr>
        <w:widowControl/>
        <w:topLinePunct/>
        <w:spacing w:line="380" w:lineRule="exact"/>
        <w:ind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 xml:space="preserve">GB/T 23379 </w:t>
      </w:r>
      <w:r>
        <w:rPr>
          <w:rFonts w:ascii="Times New Roman" w:eastAsia="仿宋_GB2312" w:hAnsi="Times New Roman"/>
          <w:color w:val="000000" w:themeColor="text1"/>
          <w:kern w:val="0"/>
        </w:rPr>
        <w:t>水果、蔬菜及茶叶中吡虫啉残留的测定</w:t>
      </w:r>
      <w:r>
        <w:rPr>
          <w:rFonts w:ascii="Times New Roman" w:eastAsia="仿宋_GB2312" w:hAnsi="Times New Roman" w:hint="eastAsia"/>
          <w:color w:val="000000" w:themeColor="text1"/>
          <w:kern w:val="0"/>
        </w:rPr>
        <w:t xml:space="preserve"> </w:t>
      </w:r>
      <w:r>
        <w:rPr>
          <w:rFonts w:ascii="Times New Roman" w:eastAsia="仿宋_GB2312" w:hAnsi="Times New Roman"/>
          <w:color w:val="000000" w:themeColor="text1"/>
          <w:kern w:val="0"/>
        </w:rPr>
        <w:t>高效液相色谱法</w:t>
      </w:r>
    </w:p>
    <w:p w:rsidR="00DC21E8" w:rsidRDefault="00E111C2">
      <w:pPr>
        <w:widowControl/>
        <w:topLinePunct/>
        <w:spacing w:line="360" w:lineRule="exact"/>
        <w:ind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 xml:space="preserve">GB 29921 </w:t>
      </w:r>
      <w:r>
        <w:rPr>
          <w:rFonts w:ascii="Times New Roman" w:eastAsia="仿宋_GB2312" w:hAnsi="Times New Roman"/>
          <w:color w:val="000000" w:themeColor="text1"/>
          <w:kern w:val="0"/>
        </w:rPr>
        <w:t>食品安全国家标准</w:t>
      </w:r>
      <w:r>
        <w:rPr>
          <w:rFonts w:ascii="Times New Roman" w:eastAsia="仿宋_GB2312" w:hAnsi="Times New Roman" w:hint="eastAsia"/>
          <w:color w:val="000000" w:themeColor="text1"/>
          <w:kern w:val="0"/>
        </w:rPr>
        <w:t xml:space="preserve"> </w:t>
      </w:r>
      <w:r>
        <w:rPr>
          <w:rFonts w:ascii="Times New Roman" w:eastAsia="仿宋_GB2312" w:hAnsi="Times New Roman"/>
          <w:color w:val="000000" w:themeColor="text1"/>
          <w:kern w:val="0"/>
        </w:rPr>
        <w:t>食品中致病菌限量</w:t>
      </w:r>
    </w:p>
    <w:p w:rsidR="00DC21E8" w:rsidRDefault="00E111C2" w:rsidP="00D46C20">
      <w:pPr>
        <w:widowControl/>
        <w:topLinePunct/>
        <w:spacing w:line="380" w:lineRule="exact"/>
        <w:ind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 xml:space="preserve">NY/T 761 </w:t>
      </w:r>
      <w:r>
        <w:rPr>
          <w:rFonts w:ascii="Times New Roman" w:eastAsia="仿宋_GB2312" w:hAnsi="Times New Roman"/>
          <w:color w:val="000000" w:themeColor="text1"/>
          <w:kern w:val="0"/>
        </w:rPr>
        <w:t>蔬菜和水果中有机磷、有机氯、拟除虫菊酯和氨基甲酸酯类农药多残留的测定</w:t>
      </w:r>
    </w:p>
    <w:p w:rsidR="00DC21E8" w:rsidRDefault="00E111C2" w:rsidP="00D46C20">
      <w:pPr>
        <w:widowControl/>
        <w:topLinePunct/>
        <w:spacing w:line="380" w:lineRule="exact"/>
        <w:ind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 xml:space="preserve">NY/T 1275 </w:t>
      </w:r>
      <w:r>
        <w:rPr>
          <w:rFonts w:ascii="Times New Roman" w:eastAsia="仿宋_GB2312" w:hAnsi="Times New Roman"/>
          <w:color w:val="000000" w:themeColor="text1"/>
          <w:kern w:val="0"/>
        </w:rPr>
        <w:t>蔬菜、水果中吡虫啉残留量的测定</w:t>
      </w:r>
    </w:p>
    <w:p w:rsidR="00DC21E8" w:rsidRDefault="00E111C2" w:rsidP="00D46C20">
      <w:pPr>
        <w:widowControl/>
        <w:topLinePunct/>
        <w:spacing w:line="380" w:lineRule="exact"/>
        <w:ind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相关的法律法规、部门规章和规定</w:t>
      </w:r>
    </w:p>
    <w:p w:rsidR="00DC21E8" w:rsidRDefault="00E111C2" w:rsidP="00D46C20">
      <w:pPr>
        <w:widowControl/>
        <w:topLinePunct/>
        <w:spacing w:line="380" w:lineRule="exact"/>
        <w:ind w:firstLine="420"/>
        <w:rPr>
          <w:rFonts w:ascii="Times New Roman" w:eastAsia="仿宋_GB2312" w:hAnsi="Times New Roman"/>
          <w:b/>
          <w:bCs/>
          <w:color w:val="000000" w:themeColor="text1"/>
          <w:kern w:val="0"/>
        </w:rPr>
      </w:pPr>
      <w:r>
        <w:rPr>
          <w:rFonts w:ascii="Times New Roman" w:eastAsia="仿宋_GB2312" w:hAnsi="Times New Roman"/>
          <w:color w:val="000000" w:themeColor="text1"/>
          <w:kern w:val="0"/>
        </w:rPr>
        <w:t>经备案现行有效的企业标准及产品明示质量要求</w:t>
      </w:r>
    </w:p>
    <w:p w:rsidR="00DC21E8" w:rsidRDefault="00E111C2" w:rsidP="00D46C20">
      <w:pPr>
        <w:widowControl/>
        <w:topLinePunct/>
        <w:spacing w:before="156" w:after="156" w:line="380" w:lineRule="exact"/>
        <w:ind w:firstLine="420"/>
        <w:rPr>
          <w:rFonts w:ascii="Times New Roman" w:eastAsia="黑体" w:hAnsi="Times New Roman"/>
          <w:b/>
          <w:bCs/>
          <w:color w:val="000000" w:themeColor="text1"/>
          <w:kern w:val="0"/>
        </w:rPr>
      </w:pPr>
      <w:r>
        <w:rPr>
          <w:rFonts w:ascii="Times New Roman" w:eastAsia="黑体" w:hAnsi="Times New Roman"/>
          <w:b/>
          <w:bCs/>
          <w:color w:val="000000" w:themeColor="text1"/>
          <w:kern w:val="0"/>
        </w:rPr>
        <w:t xml:space="preserve">4 </w:t>
      </w:r>
      <w:r>
        <w:rPr>
          <w:rFonts w:ascii="Times New Roman" w:eastAsia="黑体" w:hAnsi="Times New Roman"/>
          <w:b/>
          <w:bCs/>
          <w:color w:val="000000" w:themeColor="text1"/>
          <w:kern w:val="0"/>
        </w:rPr>
        <w:t>抽样</w:t>
      </w:r>
    </w:p>
    <w:p w:rsidR="00DC21E8" w:rsidRDefault="00E111C2" w:rsidP="00D46C20">
      <w:pPr>
        <w:widowControl/>
        <w:topLinePunct/>
        <w:spacing w:line="380" w:lineRule="exact"/>
        <w:ind w:firstLine="420"/>
        <w:rPr>
          <w:rFonts w:ascii="Times New Roman" w:eastAsia="仿宋_GB2312" w:hAnsi="Times New Roman"/>
          <w:b/>
          <w:bCs/>
          <w:color w:val="000000" w:themeColor="text1"/>
          <w:kern w:val="0"/>
        </w:rPr>
      </w:pPr>
      <w:r>
        <w:rPr>
          <w:rFonts w:ascii="Times New Roman" w:eastAsia="仿宋_GB2312" w:hAnsi="Times New Roman"/>
          <w:b/>
          <w:bCs/>
          <w:color w:val="000000" w:themeColor="text1"/>
          <w:kern w:val="0"/>
        </w:rPr>
        <w:t xml:space="preserve">4.1 </w:t>
      </w:r>
      <w:r>
        <w:rPr>
          <w:rFonts w:ascii="Times New Roman" w:eastAsia="仿宋_GB2312" w:hAnsi="Times New Roman"/>
          <w:b/>
          <w:bCs/>
          <w:color w:val="000000" w:themeColor="text1"/>
          <w:kern w:val="0"/>
        </w:rPr>
        <w:t>抽样型号或规格</w:t>
      </w:r>
    </w:p>
    <w:p w:rsidR="00DC21E8" w:rsidRDefault="00E111C2" w:rsidP="00D46C20">
      <w:pPr>
        <w:widowControl/>
        <w:topLinePunct/>
        <w:spacing w:line="380" w:lineRule="exact"/>
        <w:ind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预包装食品或非定量包装的食品。</w:t>
      </w:r>
    </w:p>
    <w:p w:rsidR="00DC21E8" w:rsidRDefault="00E111C2" w:rsidP="00D46C20">
      <w:pPr>
        <w:widowControl/>
        <w:topLinePunct/>
        <w:spacing w:line="380" w:lineRule="exact"/>
        <w:ind w:firstLine="420"/>
        <w:rPr>
          <w:rFonts w:ascii="Times New Roman" w:eastAsia="仿宋_GB2312" w:hAnsi="Times New Roman"/>
          <w:b/>
          <w:bCs/>
          <w:color w:val="000000" w:themeColor="text1"/>
          <w:kern w:val="0"/>
        </w:rPr>
      </w:pPr>
      <w:r>
        <w:rPr>
          <w:rFonts w:ascii="Times New Roman" w:eastAsia="仿宋_GB2312" w:hAnsi="Times New Roman"/>
          <w:b/>
          <w:bCs/>
          <w:color w:val="000000" w:themeColor="text1"/>
          <w:kern w:val="0"/>
        </w:rPr>
        <w:t xml:space="preserve">4.2 </w:t>
      </w:r>
      <w:r>
        <w:rPr>
          <w:rFonts w:ascii="Times New Roman" w:eastAsia="仿宋_GB2312" w:hAnsi="Times New Roman"/>
          <w:b/>
          <w:bCs/>
          <w:color w:val="000000" w:themeColor="text1"/>
          <w:kern w:val="0"/>
        </w:rPr>
        <w:t>抽样方法及数量</w:t>
      </w:r>
    </w:p>
    <w:p w:rsidR="00DC21E8" w:rsidRDefault="00E111C2" w:rsidP="00D46C20">
      <w:pPr>
        <w:widowControl/>
        <w:topLinePunct/>
        <w:spacing w:line="380" w:lineRule="exact"/>
        <w:ind w:firstLine="420"/>
        <w:rPr>
          <w:rFonts w:ascii="Times New Roman" w:eastAsia="仿宋_GB2312" w:hAnsi="Times New Roman"/>
          <w:color w:val="000000" w:themeColor="text1"/>
          <w:kern w:val="0"/>
        </w:rPr>
      </w:pPr>
      <w:r>
        <w:rPr>
          <w:rFonts w:ascii="Times New Roman" w:eastAsia="仿宋_GB2312" w:hAnsi="Times New Roman"/>
          <w:color w:val="000000" w:themeColor="text1"/>
        </w:rPr>
        <w:t>生产环节抽样时，</w:t>
      </w:r>
      <w:r>
        <w:rPr>
          <w:rFonts w:ascii="Times New Roman" w:eastAsia="仿宋_GB2312" w:hAnsi="Times New Roman"/>
          <w:color w:val="000000" w:themeColor="text1"/>
          <w:kern w:val="0"/>
        </w:rPr>
        <w:t>在企业的成品库房，从同一批次样品堆的</w:t>
      </w:r>
      <w:r>
        <w:rPr>
          <w:rFonts w:ascii="Times New Roman" w:eastAsia="仿宋_GB2312" w:hAnsi="Times New Roman"/>
          <w:color w:val="000000" w:themeColor="text1"/>
          <w:kern w:val="0"/>
        </w:rPr>
        <w:t>4</w:t>
      </w:r>
      <w:r>
        <w:rPr>
          <w:rFonts w:ascii="Times New Roman" w:eastAsia="仿宋_GB2312" w:hAnsi="Times New Roman"/>
          <w:color w:val="000000" w:themeColor="text1"/>
          <w:kern w:val="0"/>
        </w:rPr>
        <w:t>个不同部位抽取相应数量的样品，水果干制品抽样量不少于</w:t>
      </w:r>
      <w:r>
        <w:rPr>
          <w:rFonts w:ascii="Times New Roman" w:eastAsia="仿宋_GB2312" w:hAnsi="Times New Roman" w:hint="eastAsia"/>
          <w:color w:val="000000" w:themeColor="text1"/>
          <w:kern w:val="0"/>
        </w:rPr>
        <w:t>1.5</w:t>
      </w:r>
      <w:r>
        <w:rPr>
          <w:rFonts w:ascii="Times New Roman" w:eastAsia="仿宋_GB2312" w:hAnsi="Times New Roman"/>
          <w:color w:val="000000" w:themeColor="text1"/>
          <w:kern w:val="0"/>
        </w:rPr>
        <w:t>kg</w:t>
      </w:r>
      <w:r>
        <w:rPr>
          <w:rFonts w:ascii="Times New Roman" w:eastAsia="仿宋_GB2312" w:hAnsi="Times New Roman"/>
          <w:color w:val="000000" w:themeColor="text1"/>
          <w:kern w:val="0"/>
        </w:rPr>
        <w:t>，其他食品抽样量不少于</w:t>
      </w:r>
      <w:r>
        <w:rPr>
          <w:rFonts w:ascii="Times New Roman" w:eastAsia="仿宋_GB2312" w:hAnsi="Times New Roman"/>
          <w:color w:val="000000" w:themeColor="text1"/>
          <w:kern w:val="0"/>
        </w:rPr>
        <w:t>1.2kg</w:t>
      </w:r>
      <w:r>
        <w:rPr>
          <w:rFonts w:ascii="Times New Roman" w:eastAsia="仿宋_GB2312" w:hAnsi="Times New Roman"/>
          <w:color w:val="000000" w:themeColor="text1"/>
          <w:kern w:val="0"/>
        </w:rPr>
        <w:t>；且蜜饯、即食预包装水果干制品、即食预包装果酱不少于</w:t>
      </w:r>
      <w:r>
        <w:rPr>
          <w:rFonts w:ascii="Times New Roman" w:eastAsia="仿宋_GB2312" w:hAnsi="Times New Roman"/>
          <w:color w:val="000000" w:themeColor="text1"/>
          <w:kern w:val="0"/>
        </w:rPr>
        <w:t>8</w:t>
      </w:r>
      <w:r>
        <w:rPr>
          <w:rFonts w:ascii="Times New Roman" w:eastAsia="仿宋_GB2312" w:hAnsi="Times New Roman"/>
          <w:color w:val="000000" w:themeColor="text1"/>
          <w:kern w:val="0"/>
        </w:rPr>
        <w:t>个独立包装，其他食品不少于</w:t>
      </w:r>
      <w:r>
        <w:rPr>
          <w:rFonts w:ascii="Times New Roman" w:eastAsia="仿宋_GB2312" w:hAnsi="Times New Roman"/>
          <w:color w:val="000000" w:themeColor="text1"/>
          <w:kern w:val="0"/>
        </w:rPr>
        <w:t>4</w:t>
      </w:r>
      <w:r>
        <w:rPr>
          <w:rFonts w:ascii="Times New Roman" w:eastAsia="仿宋_GB2312" w:hAnsi="Times New Roman"/>
          <w:color w:val="000000" w:themeColor="text1"/>
          <w:kern w:val="0"/>
        </w:rPr>
        <w:t>个独立包装。大包装食品（</w:t>
      </w:r>
      <w:r>
        <w:rPr>
          <w:rFonts w:ascii="Times New Roman" w:eastAsia="仿宋_GB2312" w:hAnsi="Times New Roman"/>
          <w:color w:val="000000" w:themeColor="text1"/>
        </w:rPr>
        <w:t>净含量</w:t>
      </w:r>
      <w:r>
        <w:rPr>
          <w:rFonts w:ascii="Times New Roman" w:eastAsia="仿宋_GB2312" w:hAnsi="Times New Roman"/>
          <w:color w:val="000000" w:themeColor="text1"/>
          <w:kern w:val="0"/>
        </w:rPr>
        <w:t>≥5kg</w:t>
      </w:r>
      <w:r>
        <w:rPr>
          <w:rFonts w:ascii="Times New Roman" w:eastAsia="仿宋_GB2312" w:hAnsi="Times New Roman"/>
          <w:color w:val="000000" w:themeColor="text1"/>
          <w:kern w:val="0"/>
        </w:rPr>
        <w:t>）可进行分装取样，分装时应采取措施防止微生物污染，分装的样品盛装于被抽样单位用于销售的包装或清洁卫生的容器中，样品数量不少于</w:t>
      </w:r>
      <w:r>
        <w:rPr>
          <w:rFonts w:ascii="Times New Roman" w:eastAsia="仿宋_GB2312" w:hAnsi="Times New Roman"/>
          <w:color w:val="000000" w:themeColor="text1"/>
          <w:kern w:val="0"/>
        </w:rPr>
        <w:t>8</w:t>
      </w:r>
      <w:r>
        <w:rPr>
          <w:rFonts w:ascii="Times New Roman" w:eastAsia="仿宋_GB2312" w:hAnsi="Times New Roman"/>
          <w:color w:val="000000" w:themeColor="text1"/>
          <w:kern w:val="0"/>
        </w:rPr>
        <w:t>个包装，且每个包装不少于</w:t>
      </w:r>
      <w:r>
        <w:rPr>
          <w:rFonts w:ascii="Times New Roman" w:eastAsia="仿宋_GB2312" w:hAnsi="Times New Roman"/>
          <w:color w:val="000000" w:themeColor="text1"/>
          <w:kern w:val="0"/>
        </w:rPr>
        <w:t>150g</w:t>
      </w:r>
      <w:r>
        <w:rPr>
          <w:rFonts w:ascii="Times New Roman" w:eastAsia="仿宋_GB2312" w:hAnsi="Times New Roman"/>
          <w:color w:val="000000" w:themeColor="text1"/>
          <w:kern w:val="0"/>
        </w:rPr>
        <w:t>（水果干制品每包不少于</w:t>
      </w:r>
      <w:r>
        <w:rPr>
          <w:rFonts w:ascii="Times New Roman" w:eastAsia="仿宋_GB2312" w:hAnsi="Times New Roman" w:hint="eastAsia"/>
          <w:color w:val="000000" w:themeColor="text1"/>
          <w:kern w:val="0"/>
        </w:rPr>
        <w:t>180</w:t>
      </w:r>
      <w:r>
        <w:rPr>
          <w:rFonts w:ascii="Times New Roman" w:eastAsia="仿宋_GB2312" w:hAnsi="Times New Roman"/>
          <w:color w:val="000000" w:themeColor="text1"/>
          <w:kern w:val="0"/>
        </w:rPr>
        <w:t>g</w:t>
      </w:r>
      <w:r>
        <w:rPr>
          <w:rFonts w:ascii="Times New Roman" w:eastAsia="仿宋_GB2312" w:hAnsi="Times New Roman"/>
          <w:color w:val="000000" w:themeColor="text1"/>
          <w:kern w:val="0"/>
        </w:rPr>
        <w:t>）。</w:t>
      </w:r>
    </w:p>
    <w:p w:rsidR="00DC21E8" w:rsidRDefault="00E111C2" w:rsidP="00D46C20">
      <w:pPr>
        <w:widowControl/>
        <w:topLinePunct/>
        <w:spacing w:line="380" w:lineRule="exact"/>
        <w:ind w:firstLine="420"/>
        <w:rPr>
          <w:rFonts w:ascii="Times New Roman" w:eastAsia="仿宋_GB2312" w:hAnsi="Times New Roman"/>
          <w:color w:val="000000" w:themeColor="text1"/>
        </w:rPr>
      </w:pPr>
      <w:r>
        <w:rPr>
          <w:rFonts w:ascii="Times New Roman" w:eastAsia="仿宋_GB2312" w:hAnsi="Times New Roman" w:hint="eastAsia"/>
          <w:color w:val="000000" w:themeColor="text1"/>
        </w:rPr>
        <w:t>流通</w:t>
      </w:r>
      <w:r>
        <w:rPr>
          <w:rFonts w:ascii="Times New Roman" w:eastAsia="仿宋_GB2312" w:hAnsi="Times New Roman"/>
          <w:color w:val="000000" w:themeColor="text1"/>
        </w:rPr>
        <w:t>环节抽样时，在货架、柜台、库房或网络食品经营平台抽取同一批次待销产品</w:t>
      </w:r>
      <w:r>
        <w:rPr>
          <w:rFonts w:ascii="Times New Roman" w:eastAsia="仿宋_GB2312" w:hAnsi="Times New Roman" w:hint="eastAsia"/>
          <w:color w:val="000000" w:themeColor="text1"/>
        </w:rPr>
        <w:t>，</w:t>
      </w:r>
      <w:r>
        <w:rPr>
          <w:rFonts w:ascii="Times New Roman" w:eastAsia="仿宋_GB2312" w:hAnsi="Times New Roman"/>
          <w:color w:val="000000" w:themeColor="text1"/>
        </w:rPr>
        <w:t>抽取样品量原则上同生产环节</w:t>
      </w:r>
      <w:r>
        <w:rPr>
          <w:rFonts w:ascii="Times New Roman" w:eastAsia="仿宋_GB2312" w:hAnsi="Times New Roman" w:hint="eastAsia"/>
          <w:color w:val="000000" w:themeColor="text1"/>
        </w:rPr>
        <w:t>。</w:t>
      </w:r>
    </w:p>
    <w:p w:rsidR="00DC21E8" w:rsidRDefault="00E111C2" w:rsidP="00D46C20">
      <w:pPr>
        <w:spacing w:line="38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餐饮</w:t>
      </w:r>
      <w:r>
        <w:rPr>
          <w:rFonts w:ascii="Times New Roman" w:eastAsia="仿宋_GB2312" w:hAnsi="Times New Roman" w:hint="eastAsia"/>
          <w:color w:val="000000" w:themeColor="text1"/>
        </w:rPr>
        <w:t>环节抽样时，抽取同一批次待销或使用的产品，应抽取完整包装产品，如需从大包装中抽取样品，应从完整大包装中抽取样品，抽取样品量原则上同生产环节。</w:t>
      </w:r>
    </w:p>
    <w:p w:rsidR="00DC21E8" w:rsidRDefault="00E111C2" w:rsidP="00D46C20">
      <w:pPr>
        <w:widowControl/>
        <w:topLinePunct/>
        <w:spacing w:line="380" w:lineRule="exact"/>
        <w:ind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所抽取样品</w:t>
      </w:r>
      <w:r>
        <w:rPr>
          <w:rFonts w:ascii="Times New Roman" w:eastAsia="仿宋_GB2312" w:hAnsi="Times New Roman" w:hint="eastAsia"/>
          <w:color w:val="000000" w:themeColor="text1"/>
          <w:kern w:val="0"/>
        </w:rPr>
        <w:t>分为</w:t>
      </w:r>
      <w:r>
        <w:rPr>
          <w:rFonts w:ascii="Times New Roman" w:eastAsia="仿宋_GB2312" w:hAnsi="Times New Roman" w:hint="eastAsia"/>
          <w:color w:val="000000" w:themeColor="text1"/>
          <w:kern w:val="0"/>
        </w:rPr>
        <w:t>2</w:t>
      </w:r>
      <w:r>
        <w:rPr>
          <w:rFonts w:ascii="Times New Roman" w:eastAsia="仿宋_GB2312" w:hAnsi="Times New Roman" w:hint="eastAsia"/>
          <w:color w:val="000000" w:themeColor="text1"/>
          <w:kern w:val="0"/>
        </w:rPr>
        <w:t>份，</w:t>
      </w:r>
      <w:r>
        <w:rPr>
          <w:rFonts w:ascii="Times New Roman" w:eastAsia="仿宋_GB2312" w:hAnsi="Times New Roman"/>
          <w:color w:val="000000" w:themeColor="text1"/>
          <w:kern w:val="0"/>
        </w:rPr>
        <w:t>约</w:t>
      </w:r>
      <w:r>
        <w:rPr>
          <w:rFonts w:ascii="Times New Roman" w:eastAsia="仿宋_GB2312" w:hAnsi="Times New Roman"/>
          <w:color w:val="000000" w:themeColor="text1"/>
          <w:kern w:val="0"/>
        </w:rPr>
        <w:t>3/4</w:t>
      </w:r>
      <w:r>
        <w:rPr>
          <w:rFonts w:ascii="Times New Roman" w:eastAsia="仿宋_GB2312" w:hAnsi="Times New Roman"/>
          <w:color w:val="000000" w:themeColor="text1"/>
          <w:kern w:val="0"/>
        </w:rPr>
        <w:t>为检验样品，约</w:t>
      </w:r>
      <w:r>
        <w:rPr>
          <w:rFonts w:ascii="Times New Roman" w:eastAsia="仿宋_GB2312" w:hAnsi="Times New Roman"/>
          <w:color w:val="000000" w:themeColor="text1"/>
          <w:kern w:val="0"/>
        </w:rPr>
        <w:t>1/4</w:t>
      </w:r>
      <w:r>
        <w:rPr>
          <w:rFonts w:ascii="Times New Roman" w:eastAsia="仿宋_GB2312" w:hAnsi="Times New Roman"/>
          <w:color w:val="000000" w:themeColor="text1"/>
          <w:kern w:val="0"/>
        </w:rPr>
        <w:t>为</w:t>
      </w:r>
      <w:r>
        <w:rPr>
          <w:rFonts w:ascii="Times New Roman" w:eastAsia="仿宋_GB2312" w:hAnsi="Times New Roman"/>
          <w:color w:val="000000" w:themeColor="text1"/>
        </w:rPr>
        <w:t>复检备份样品（备份样品封存在承检机构）。</w:t>
      </w:r>
    </w:p>
    <w:p w:rsidR="00DC21E8" w:rsidRDefault="00E111C2" w:rsidP="00D46C20">
      <w:pPr>
        <w:widowControl/>
        <w:topLinePunct/>
        <w:spacing w:line="380" w:lineRule="exact"/>
        <w:ind w:firstLine="420"/>
        <w:rPr>
          <w:rFonts w:ascii="Times New Roman" w:eastAsia="仿宋_GB2312" w:hAnsi="Times New Roman"/>
          <w:color w:val="000000" w:themeColor="text1"/>
          <w:kern w:val="0"/>
        </w:rPr>
      </w:pPr>
      <w:r>
        <w:rPr>
          <w:rFonts w:ascii="Times New Roman" w:eastAsia="仿宋_GB2312" w:hAnsi="Times New Roman"/>
          <w:color w:val="000000" w:themeColor="text1"/>
        </w:rPr>
        <w:t>抽取样品量、检验及复检备份所需样品量可根据检验和复检需要适量调整。</w:t>
      </w:r>
    </w:p>
    <w:p w:rsidR="00DC21E8" w:rsidRDefault="00E111C2" w:rsidP="00D46C20">
      <w:pPr>
        <w:widowControl/>
        <w:topLinePunct/>
        <w:spacing w:line="380" w:lineRule="exact"/>
        <w:ind w:firstLine="420"/>
        <w:rPr>
          <w:rFonts w:ascii="Times New Roman" w:eastAsia="仿宋_GB2312" w:hAnsi="Times New Roman"/>
          <w:b/>
          <w:bCs/>
          <w:color w:val="000000" w:themeColor="text1"/>
          <w:kern w:val="0"/>
        </w:rPr>
      </w:pPr>
      <w:r>
        <w:rPr>
          <w:rFonts w:ascii="Times New Roman" w:eastAsia="仿宋_GB2312" w:hAnsi="Times New Roman"/>
          <w:color w:val="000000" w:themeColor="text1"/>
          <w:kern w:val="0"/>
        </w:rPr>
        <w:t>注：在本细则的规定中，检验机构在检验过程中自行对检验结果进行复验时所采用的样品，应为抽取的检验样品，不得采用复检备份样品。</w:t>
      </w:r>
    </w:p>
    <w:p w:rsidR="00DC21E8" w:rsidRDefault="00E111C2" w:rsidP="00D46C20">
      <w:pPr>
        <w:widowControl/>
        <w:topLinePunct/>
        <w:spacing w:line="380" w:lineRule="exact"/>
        <w:ind w:firstLine="420"/>
        <w:rPr>
          <w:rFonts w:ascii="Times New Roman" w:eastAsia="仿宋_GB2312" w:hAnsi="Times New Roman"/>
          <w:b/>
          <w:bCs/>
          <w:color w:val="000000" w:themeColor="text1"/>
          <w:kern w:val="0"/>
        </w:rPr>
      </w:pPr>
      <w:r>
        <w:rPr>
          <w:rFonts w:ascii="Times New Roman" w:eastAsia="仿宋_GB2312" w:hAnsi="Times New Roman"/>
          <w:b/>
          <w:bCs/>
          <w:color w:val="000000" w:themeColor="text1"/>
          <w:kern w:val="0"/>
        </w:rPr>
        <w:t xml:space="preserve">4.3 </w:t>
      </w:r>
      <w:r>
        <w:rPr>
          <w:rFonts w:ascii="Times New Roman" w:eastAsia="仿宋_GB2312" w:hAnsi="Times New Roman"/>
          <w:b/>
          <w:bCs/>
          <w:color w:val="000000" w:themeColor="text1"/>
          <w:kern w:val="0"/>
        </w:rPr>
        <w:t>抽样单</w:t>
      </w:r>
    </w:p>
    <w:p w:rsidR="00DC21E8" w:rsidRDefault="00E111C2" w:rsidP="00D46C20">
      <w:pPr>
        <w:widowControl/>
        <w:topLinePunct/>
        <w:spacing w:line="380" w:lineRule="exact"/>
        <w:ind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应按有关规定填写抽样单，并记录所抽产品及生产经营企业相关信息。</w:t>
      </w:r>
    </w:p>
    <w:p w:rsidR="00DC21E8" w:rsidRDefault="00E111C2" w:rsidP="00D46C20">
      <w:pPr>
        <w:widowControl/>
        <w:topLinePunct/>
        <w:spacing w:line="380" w:lineRule="exact"/>
        <w:ind w:firstLine="420"/>
        <w:rPr>
          <w:rFonts w:ascii="Times New Roman" w:eastAsia="仿宋_GB2312" w:hAnsi="Times New Roman"/>
          <w:b/>
          <w:bCs/>
          <w:color w:val="000000" w:themeColor="text1"/>
          <w:kern w:val="0"/>
        </w:rPr>
      </w:pPr>
      <w:r>
        <w:rPr>
          <w:rFonts w:ascii="Times New Roman" w:eastAsia="仿宋_GB2312" w:hAnsi="Times New Roman"/>
          <w:b/>
          <w:bCs/>
          <w:color w:val="000000" w:themeColor="text1"/>
          <w:kern w:val="0"/>
        </w:rPr>
        <w:t xml:space="preserve">4.4 </w:t>
      </w:r>
      <w:r>
        <w:rPr>
          <w:rFonts w:ascii="Times New Roman" w:eastAsia="仿宋_GB2312" w:hAnsi="Times New Roman"/>
          <w:b/>
          <w:bCs/>
          <w:color w:val="000000" w:themeColor="text1"/>
          <w:kern w:val="0"/>
        </w:rPr>
        <w:t>封样和样品运输、贮存</w:t>
      </w:r>
    </w:p>
    <w:p w:rsidR="00DC21E8" w:rsidRDefault="00E111C2" w:rsidP="00D46C20">
      <w:pPr>
        <w:widowControl/>
        <w:topLinePunct/>
        <w:spacing w:line="380" w:lineRule="exact"/>
        <w:ind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抽样完成后由抽样人与被抽样单位在抽样单和封条上签字、盖章，当场封样，检验样品、备份样品分别封样。为保证样品的真实性，要有相应的防拆封措施，并保证封条和样品在运输过程中不会破损。样品运输、贮存过程中应采取有效的防护措施，确保样品不被污染，不发生腐败变质，不影响后续检验。样品的运输、贮存，应符合产品明示要求或产品实际需要的条件要求。</w:t>
      </w:r>
    </w:p>
    <w:p w:rsidR="00DC21E8" w:rsidRDefault="00E111C2" w:rsidP="00D46C20">
      <w:pPr>
        <w:widowControl/>
        <w:topLinePunct/>
        <w:spacing w:line="380" w:lineRule="exact"/>
        <w:ind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lastRenderedPageBreak/>
        <w:t>在网络食品经营平台抽样时，抽样单和封条无需被抽样单位签字、盖章。</w:t>
      </w:r>
    </w:p>
    <w:p w:rsidR="00DC21E8" w:rsidRDefault="00E111C2" w:rsidP="00D46C20">
      <w:pPr>
        <w:widowControl/>
        <w:topLinePunct/>
        <w:spacing w:before="156" w:after="156" w:line="380" w:lineRule="exact"/>
        <w:ind w:firstLine="420"/>
        <w:rPr>
          <w:rFonts w:ascii="Times New Roman" w:eastAsia="黑体" w:hAnsi="Times New Roman"/>
          <w:b/>
          <w:bCs/>
          <w:color w:val="000000" w:themeColor="text1"/>
          <w:kern w:val="0"/>
        </w:rPr>
      </w:pPr>
      <w:r>
        <w:rPr>
          <w:rFonts w:ascii="Times New Roman" w:eastAsia="黑体" w:hAnsi="Times New Roman"/>
          <w:b/>
          <w:bCs/>
          <w:color w:val="000000" w:themeColor="text1"/>
          <w:kern w:val="0"/>
        </w:rPr>
        <w:t xml:space="preserve">5 </w:t>
      </w:r>
      <w:r>
        <w:rPr>
          <w:rFonts w:ascii="Times New Roman" w:eastAsia="黑体" w:hAnsi="Times New Roman"/>
          <w:b/>
          <w:bCs/>
          <w:color w:val="000000" w:themeColor="text1"/>
          <w:kern w:val="0"/>
        </w:rPr>
        <w:t>检验要求</w:t>
      </w:r>
    </w:p>
    <w:p w:rsidR="00DC21E8" w:rsidRDefault="00E111C2">
      <w:pPr>
        <w:widowControl/>
        <w:topLinePunct/>
        <w:spacing w:line="360" w:lineRule="exact"/>
        <w:ind w:firstLine="420"/>
        <w:rPr>
          <w:rFonts w:ascii="Times New Roman" w:eastAsia="仿宋_GB2312" w:hAnsi="Times New Roman"/>
          <w:b/>
          <w:bCs/>
          <w:color w:val="000000" w:themeColor="text1"/>
          <w:kern w:val="0"/>
        </w:rPr>
      </w:pPr>
      <w:r>
        <w:rPr>
          <w:rFonts w:ascii="Times New Roman" w:eastAsia="仿宋_GB2312" w:hAnsi="Times New Roman"/>
          <w:b/>
          <w:bCs/>
          <w:color w:val="000000" w:themeColor="text1"/>
          <w:kern w:val="0"/>
        </w:rPr>
        <w:t xml:space="preserve">5.1 </w:t>
      </w:r>
      <w:r>
        <w:rPr>
          <w:rFonts w:ascii="Times New Roman" w:eastAsia="仿宋_GB2312" w:hAnsi="Times New Roman"/>
          <w:b/>
          <w:bCs/>
          <w:color w:val="000000" w:themeColor="text1"/>
          <w:kern w:val="0"/>
        </w:rPr>
        <w:t>检验项目</w:t>
      </w:r>
    </w:p>
    <w:p w:rsidR="00DC21E8" w:rsidRDefault="00E111C2">
      <w:pPr>
        <w:widowControl/>
        <w:topLinePunct/>
        <w:spacing w:line="360" w:lineRule="exact"/>
        <w:ind w:firstLine="420"/>
        <w:rPr>
          <w:rFonts w:ascii="Times New Roman" w:eastAsia="仿宋_GB2312" w:hAnsi="Times New Roman"/>
          <w:strike/>
          <w:color w:val="000000" w:themeColor="text1"/>
          <w:kern w:val="0"/>
          <w:vertAlign w:val="superscript"/>
        </w:rPr>
      </w:pPr>
      <w:r>
        <w:rPr>
          <w:rFonts w:ascii="Times New Roman" w:eastAsia="仿宋_GB2312" w:hAnsi="Times New Roman"/>
          <w:bCs/>
          <w:color w:val="000000" w:themeColor="text1"/>
          <w:kern w:val="0"/>
        </w:rPr>
        <w:t xml:space="preserve">5.1.1 </w:t>
      </w:r>
      <w:r>
        <w:rPr>
          <w:rFonts w:ascii="Times New Roman" w:eastAsia="仿宋_GB2312" w:hAnsi="Times New Roman"/>
          <w:bCs/>
          <w:color w:val="000000" w:themeColor="text1"/>
          <w:kern w:val="0"/>
        </w:rPr>
        <w:t>蜜饯检验项目</w:t>
      </w:r>
      <w:r>
        <w:rPr>
          <w:rFonts w:ascii="Times New Roman" w:eastAsia="仿宋_GB2312" w:hAnsi="Times New Roman"/>
          <w:color w:val="000000" w:themeColor="text1"/>
          <w:kern w:val="0"/>
        </w:rPr>
        <w:t>见表</w:t>
      </w:r>
      <w:r>
        <w:rPr>
          <w:rFonts w:ascii="Times New Roman" w:eastAsia="仿宋_GB2312" w:hAnsi="Times New Roman"/>
          <w:color w:val="000000" w:themeColor="text1"/>
          <w:kern w:val="0"/>
        </w:rPr>
        <w:t>17-1</w:t>
      </w:r>
      <w:r>
        <w:rPr>
          <w:rFonts w:ascii="Times New Roman" w:eastAsia="仿宋_GB2312" w:hAnsi="Times New Roman"/>
          <w:color w:val="000000" w:themeColor="text1"/>
          <w:kern w:val="0"/>
        </w:rPr>
        <w:t>。</w:t>
      </w:r>
    </w:p>
    <w:p w:rsidR="00DC21E8" w:rsidRDefault="00E111C2" w:rsidP="00C867C2">
      <w:pPr>
        <w:widowControl/>
        <w:topLinePunct/>
        <w:spacing w:beforeLines="50" w:afterLines="50" w:line="360" w:lineRule="exact"/>
        <w:jc w:val="center"/>
        <w:rPr>
          <w:rFonts w:ascii="Times New Roman" w:eastAsia="黑体" w:hAnsi="Times New Roman"/>
          <w:color w:val="000000" w:themeColor="text1"/>
          <w:kern w:val="0"/>
        </w:rPr>
      </w:pPr>
      <w:r>
        <w:rPr>
          <w:rFonts w:ascii="Times New Roman" w:eastAsia="黑体" w:hAnsi="Times New Roman"/>
          <w:color w:val="000000" w:themeColor="text1"/>
          <w:kern w:val="0"/>
        </w:rPr>
        <w:t>表</w:t>
      </w:r>
      <w:r>
        <w:rPr>
          <w:rFonts w:ascii="Times New Roman" w:eastAsia="黑体" w:hAnsi="Times New Roman"/>
          <w:color w:val="000000" w:themeColor="text1"/>
          <w:kern w:val="0"/>
        </w:rPr>
        <w:t xml:space="preserve">17-1 </w:t>
      </w:r>
      <w:r>
        <w:rPr>
          <w:rFonts w:ascii="Times New Roman" w:eastAsia="黑体" w:hAnsi="Times New Roman"/>
          <w:color w:val="000000" w:themeColor="text1"/>
          <w:kern w:val="0"/>
        </w:rPr>
        <w:t>蜜饯检验项目</w:t>
      </w:r>
    </w:p>
    <w:tbl>
      <w:tblPr>
        <w:tblW w:w="8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7"/>
        <w:gridCol w:w="3305"/>
        <w:gridCol w:w="2155"/>
        <w:gridCol w:w="2210"/>
      </w:tblGrid>
      <w:tr w:rsidR="00DC21E8">
        <w:trPr>
          <w:cantSplit/>
          <w:trHeight w:val="403"/>
          <w:tblHeader/>
          <w:jc w:val="center"/>
        </w:trPr>
        <w:tc>
          <w:tcPr>
            <w:tcW w:w="637"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20" w:lineRule="exact"/>
              <w:jc w:val="center"/>
              <w:rPr>
                <w:rFonts w:ascii="Times New Roman" w:eastAsia="黑体" w:hAnsi="Times New Roman"/>
                <w:color w:val="000000" w:themeColor="text1"/>
              </w:rPr>
            </w:pPr>
            <w:r>
              <w:rPr>
                <w:rFonts w:ascii="Times New Roman" w:eastAsia="黑体" w:hAnsi="Times New Roman"/>
                <w:color w:val="000000" w:themeColor="text1"/>
              </w:rPr>
              <w:t>序号</w:t>
            </w:r>
          </w:p>
        </w:tc>
        <w:tc>
          <w:tcPr>
            <w:tcW w:w="3305"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20" w:lineRule="exact"/>
              <w:jc w:val="center"/>
              <w:rPr>
                <w:rFonts w:ascii="Times New Roman" w:eastAsia="黑体" w:hAnsi="Times New Roman"/>
                <w:color w:val="000000" w:themeColor="text1"/>
              </w:rPr>
            </w:pPr>
            <w:r>
              <w:rPr>
                <w:rFonts w:ascii="Times New Roman" w:eastAsia="黑体" w:hAnsi="Times New Roman"/>
                <w:color w:val="000000" w:themeColor="text1"/>
              </w:rPr>
              <w:t>检验项目</w:t>
            </w:r>
          </w:p>
        </w:tc>
        <w:tc>
          <w:tcPr>
            <w:tcW w:w="2155"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20" w:lineRule="exact"/>
              <w:jc w:val="center"/>
              <w:rPr>
                <w:rFonts w:ascii="Times New Roman" w:eastAsia="黑体" w:hAnsi="Times New Roman"/>
                <w:color w:val="000000" w:themeColor="text1"/>
              </w:rPr>
            </w:pPr>
            <w:r>
              <w:rPr>
                <w:rFonts w:ascii="Times New Roman" w:eastAsia="黑体" w:hAnsi="Times New Roman"/>
                <w:color w:val="000000" w:themeColor="text1"/>
              </w:rPr>
              <w:t>依据法律法规或标准</w:t>
            </w:r>
          </w:p>
        </w:tc>
        <w:tc>
          <w:tcPr>
            <w:tcW w:w="2210"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20" w:lineRule="exact"/>
              <w:jc w:val="center"/>
              <w:rPr>
                <w:rFonts w:ascii="Times New Roman" w:eastAsia="黑体" w:hAnsi="Times New Roman"/>
                <w:color w:val="000000" w:themeColor="text1"/>
              </w:rPr>
            </w:pPr>
            <w:r>
              <w:rPr>
                <w:rFonts w:ascii="Times New Roman" w:eastAsia="黑体" w:hAnsi="Times New Roman"/>
                <w:color w:val="000000" w:themeColor="text1"/>
              </w:rPr>
              <w:t>检测方法</w:t>
            </w:r>
          </w:p>
        </w:tc>
      </w:tr>
      <w:tr w:rsidR="00DC21E8">
        <w:trPr>
          <w:cantSplit/>
          <w:trHeight w:val="403"/>
          <w:jc w:val="center"/>
        </w:trPr>
        <w:tc>
          <w:tcPr>
            <w:tcW w:w="637" w:type="dxa"/>
            <w:tcBorders>
              <w:top w:val="single" w:sz="4" w:space="0" w:color="auto"/>
              <w:left w:val="single" w:sz="4" w:space="0" w:color="auto"/>
              <w:bottom w:val="single" w:sz="4" w:space="0" w:color="auto"/>
              <w:right w:val="single" w:sz="4" w:space="0" w:color="auto"/>
            </w:tcBorders>
            <w:vAlign w:val="center"/>
          </w:tcPr>
          <w:p w:rsidR="00DC21E8" w:rsidRDefault="00E111C2">
            <w:pPr>
              <w:widowControl/>
              <w:topLinePunct/>
              <w:spacing w:line="320" w:lineRule="exact"/>
              <w:jc w:val="center"/>
              <w:rPr>
                <w:rFonts w:ascii="Times New Roman" w:eastAsia="仿宋_GB2312" w:hAnsi="Times New Roman"/>
                <w:color w:val="000000" w:themeColor="text1"/>
                <w:kern w:val="0"/>
              </w:rPr>
            </w:pPr>
            <w:r>
              <w:rPr>
                <w:rFonts w:ascii="Times New Roman" w:eastAsia="仿宋_GB2312" w:hAnsi="Times New Roman"/>
                <w:color w:val="000000" w:themeColor="text1"/>
                <w:kern w:val="0"/>
              </w:rPr>
              <w:t>1</w:t>
            </w:r>
          </w:p>
        </w:tc>
        <w:tc>
          <w:tcPr>
            <w:tcW w:w="3305" w:type="dxa"/>
            <w:tcBorders>
              <w:top w:val="single" w:sz="4" w:space="0" w:color="auto"/>
              <w:left w:val="single" w:sz="4" w:space="0" w:color="auto"/>
              <w:bottom w:val="single" w:sz="4" w:space="0" w:color="auto"/>
              <w:right w:val="single" w:sz="4" w:space="0" w:color="auto"/>
            </w:tcBorders>
            <w:vAlign w:val="center"/>
          </w:tcPr>
          <w:p w:rsidR="00DC21E8" w:rsidRDefault="00E111C2">
            <w:pPr>
              <w:widowControl/>
              <w:topLinePunct/>
              <w:spacing w:line="320" w:lineRule="exact"/>
              <w:jc w:val="center"/>
              <w:rPr>
                <w:rFonts w:ascii="Times New Roman" w:eastAsia="仿宋_GB2312" w:hAnsi="Times New Roman"/>
                <w:color w:val="000000" w:themeColor="text1"/>
                <w:kern w:val="0"/>
              </w:rPr>
            </w:pPr>
            <w:r>
              <w:rPr>
                <w:rFonts w:ascii="Times New Roman" w:eastAsia="仿宋_GB2312" w:hAnsi="Times New Roman"/>
                <w:color w:val="000000" w:themeColor="text1"/>
                <w:kern w:val="0"/>
              </w:rPr>
              <w:t>铅（以</w:t>
            </w:r>
            <w:r>
              <w:rPr>
                <w:rFonts w:ascii="Times New Roman" w:eastAsia="仿宋_GB2312" w:hAnsi="Times New Roman"/>
                <w:color w:val="000000" w:themeColor="text1"/>
                <w:kern w:val="0"/>
              </w:rPr>
              <w:t>Pb</w:t>
            </w:r>
            <w:r>
              <w:rPr>
                <w:rFonts w:ascii="Times New Roman" w:eastAsia="仿宋_GB2312" w:hAnsi="Times New Roman"/>
                <w:color w:val="000000" w:themeColor="text1"/>
                <w:kern w:val="0"/>
              </w:rPr>
              <w:t>计）</w:t>
            </w:r>
          </w:p>
        </w:tc>
        <w:tc>
          <w:tcPr>
            <w:tcW w:w="2155" w:type="dxa"/>
            <w:tcBorders>
              <w:top w:val="single" w:sz="4" w:space="0" w:color="auto"/>
              <w:left w:val="single" w:sz="4" w:space="0" w:color="auto"/>
              <w:bottom w:val="single" w:sz="4" w:space="0" w:color="auto"/>
              <w:right w:val="single" w:sz="4" w:space="0" w:color="auto"/>
            </w:tcBorders>
            <w:vAlign w:val="center"/>
          </w:tcPr>
          <w:p w:rsidR="00DC21E8" w:rsidRDefault="00E111C2">
            <w:pPr>
              <w:widowControl/>
              <w:topLinePunct/>
              <w:spacing w:line="320" w:lineRule="exact"/>
              <w:jc w:val="center"/>
              <w:rPr>
                <w:rFonts w:ascii="Times New Roman" w:eastAsia="仿宋_GB2312" w:hAnsi="Times New Roman"/>
                <w:color w:val="000000" w:themeColor="text1"/>
                <w:kern w:val="0"/>
              </w:rPr>
            </w:pPr>
            <w:r>
              <w:rPr>
                <w:rFonts w:ascii="Times New Roman" w:eastAsia="仿宋_GB2312" w:hAnsi="Times New Roman"/>
                <w:color w:val="000000" w:themeColor="text1"/>
                <w:kern w:val="0"/>
              </w:rPr>
              <w:t>GB 2762</w:t>
            </w:r>
          </w:p>
        </w:tc>
        <w:tc>
          <w:tcPr>
            <w:tcW w:w="2210" w:type="dxa"/>
            <w:tcBorders>
              <w:top w:val="single" w:sz="4" w:space="0" w:color="auto"/>
              <w:left w:val="single" w:sz="4" w:space="0" w:color="auto"/>
              <w:bottom w:val="single" w:sz="4" w:space="0" w:color="auto"/>
              <w:right w:val="single" w:sz="4" w:space="0" w:color="auto"/>
            </w:tcBorders>
            <w:vAlign w:val="center"/>
          </w:tcPr>
          <w:p w:rsidR="00DC21E8" w:rsidRDefault="00E111C2">
            <w:pPr>
              <w:widowControl/>
              <w:topLinePunct/>
              <w:spacing w:line="320" w:lineRule="exact"/>
              <w:jc w:val="center"/>
              <w:rPr>
                <w:rFonts w:ascii="Times New Roman" w:eastAsia="仿宋_GB2312" w:hAnsi="Times New Roman"/>
                <w:color w:val="000000" w:themeColor="text1"/>
                <w:kern w:val="0"/>
              </w:rPr>
            </w:pPr>
            <w:r>
              <w:rPr>
                <w:rFonts w:ascii="Times New Roman" w:eastAsia="仿宋_GB2312" w:hAnsi="Times New Roman"/>
                <w:color w:val="000000" w:themeColor="text1"/>
                <w:kern w:val="0"/>
              </w:rPr>
              <w:t xml:space="preserve">GB 5009.12 </w:t>
            </w:r>
          </w:p>
        </w:tc>
      </w:tr>
      <w:tr w:rsidR="00DC21E8">
        <w:trPr>
          <w:cantSplit/>
          <w:trHeight w:val="403"/>
          <w:jc w:val="center"/>
        </w:trPr>
        <w:tc>
          <w:tcPr>
            <w:tcW w:w="637" w:type="dxa"/>
            <w:tcBorders>
              <w:top w:val="single" w:sz="4" w:space="0" w:color="auto"/>
              <w:left w:val="single" w:sz="4" w:space="0" w:color="auto"/>
              <w:bottom w:val="single" w:sz="4" w:space="0" w:color="auto"/>
              <w:right w:val="single" w:sz="4" w:space="0" w:color="auto"/>
            </w:tcBorders>
            <w:vAlign w:val="center"/>
          </w:tcPr>
          <w:p w:rsidR="00DC21E8" w:rsidRDefault="00E111C2">
            <w:pPr>
              <w:widowControl/>
              <w:topLinePunct/>
              <w:spacing w:line="320" w:lineRule="exact"/>
              <w:jc w:val="center"/>
              <w:rPr>
                <w:rFonts w:ascii="Times New Roman" w:eastAsia="仿宋_GB2312" w:hAnsi="Times New Roman"/>
                <w:color w:val="000000" w:themeColor="text1"/>
                <w:kern w:val="0"/>
              </w:rPr>
            </w:pPr>
            <w:r>
              <w:rPr>
                <w:rFonts w:ascii="Times New Roman" w:eastAsia="仿宋_GB2312" w:hAnsi="Times New Roman"/>
                <w:color w:val="000000" w:themeColor="text1"/>
                <w:kern w:val="0"/>
              </w:rPr>
              <w:t>2</w:t>
            </w:r>
          </w:p>
        </w:tc>
        <w:tc>
          <w:tcPr>
            <w:tcW w:w="3305" w:type="dxa"/>
            <w:tcBorders>
              <w:top w:val="single" w:sz="4" w:space="0" w:color="auto"/>
              <w:left w:val="single" w:sz="4" w:space="0" w:color="auto"/>
              <w:bottom w:val="single" w:sz="4" w:space="0" w:color="auto"/>
              <w:right w:val="single" w:sz="4" w:space="0" w:color="auto"/>
            </w:tcBorders>
            <w:vAlign w:val="center"/>
          </w:tcPr>
          <w:p w:rsidR="00DC21E8" w:rsidRDefault="00E111C2">
            <w:pPr>
              <w:widowControl/>
              <w:topLinePunct/>
              <w:spacing w:line="320" w:lineRule="exact"/>
              <w:jc w:val="center"/>
              <w:rPr>
                <w:rFonts w:ascii="Times New Roman" w:eastAsia="仿宋_GB2312" w:hAnsi="Times New Roman"/>
                <w:color w:val="000000" w:themeColor="text1"/>
                <w:kern w:val="0"/>
              </w:rPr>
            </w:pPr>
            <w:r>
              <w:rPr>
                <w:rFonts w:ascii="Times New Roman" w:eastAsia="仿宋_GB2312" w:hAnsi="Times New Roman"/>
                <w:color w:val="000000" w:themeColor="text1"/>
                <w:kern w:val="0"/>
              </w:rPr>
              <w:t>苯甲酸及其钠盐（以苯甲酸计）</w:t>
            </w:r>
          </w:p>
        </w:tc>
        <w:tc>
          <w:tcPr>
            <w:tcW w:w="2155" w:type="dxa"/>
            <w:tcBorders>
              <w:top w:val="single" w:sz="4" w:space="0" w:color="auto"/>
              <w:left w:val="single" w:sz="4" w:space="0" w:color="auto"/>
              <w:bottom w:val="single" w:sz="4" w:space="0" w:color="auto"/>
              <w:right w:val="single" w:sz="4" w:space="0" w:color="auto"/>
            </w:tcBorders>
            <w:vAlign w:val="center"/>
          </w:tcPr>
          <w:p w:rsidR="00DC21E8" w:rsidRDefault="00E111C2">
            <w:pPr>
              <w:widowControl/>
              <w:topLinePunct/>
              <w:spacing w:line="320" w:lineRule="exact"/>
              <w:jc w:val="center"/>
              <w:rPr>
                <w:rFonts w:ascii="Times New Roman" w:eastAsia="仿宋_GB2312" w:hAnsi="Times New Roman"/>
                <w:color w:val="000000" w:themeColor="text1"/>
                <w:kern w:val="0"/>
              </w:rPr>
            </w:pPr>
            <w:r>
              <w:rPr>
                <w:rFonts w:ascii="Times New Roman" w:eastAsia="仿宋_GB2312" w:hAnsi="Times New Roman"/>
                <w:color w:val="000000" w:themeColor="text1"/>
                <w:kern w:val="0"/>
              </w:rPr>
              <w:t>GB 2760</w:t>
            </w:r>
          </w:p>
        </w:tc>
        <w:tc>
          <w:tcPr>
            <w:tcW w:w="2210" w:type="dxa"/>
            <w:tcBorders>
              <w:top w:val="single" w:sz="4" w:space="0" w:color="auto"/>
              <w:left w:val="single" w:sz="4" w:space="0" w:color="auto"/>
              <w:bottom w:val="single" w:sz="4" w:space="0" w:color="auto"/>
              <w:right w:val="single" w:sz="4" w:space="0" w:color="auto"/>
            </w:tcBorders>
            <w:vAlign w:val="center"/>
          </w:tcPr>
          <w:p w:rsidR="00DC21E8" w:rsidRDefault="00E111C2">
            <w:pPr>
              <w:widowControl/>
              <w:topLinePunct/>
              <w:spacing w:line="320" w:lineRule="exact"/>
              <w:jc w:val="center"/>
              <w:rPr>
                <w:rFonts w:ascii="Times New Roman" w:eastAsia="仿宋_GB2312" w:hAnsi="Times New Roman"/>
                <w:color w:val="000000" w:themeColor="text1"/>
                <w:kern w:val="0"/>
              </w:rPr>
            </w:pPr>
            <w:r>
              <w:rPr>
                <w:rFonts w:ascii="Times New Roman" w:eastAsia="仿宋_GB2312" w:hAnsi="Times New Roman"/>
                <w:color w:val="000000" w:themeColor="text1"/>
                <w:kern w:val="0"/>
              </w:rPr>
              <w:t xml:space="preserve">GB 5009.28 </w:t>
            </w:r>
          </w:p>
        </w:tc>
      </w:tr>
      <w:tr w:rsidR="00DC21E8">
        <w:trPr>
          <w:cantSplit/>
          <w:trHeight w:val="403"/>
          <w:jc w:val="center"/>
        </w:trPr>
        <w:tc>
          <w:tcPr>
            <w:tcW w:w="637" w:type="dxa"/>
            <w:tcBorders>
              <w:top w:val="single" w:sz="4" w:space="0" w:color="auto"/>
              <w:left w:val="single" w:sz="4" w:space="0" w:color="auto"/>
              <w:bottom w:val="single" w:sz="4" w:space="0" w:color="auto"/>
              <w:right w:val="single" w:sz="4" w:space="0" w:color="auto"/>
            </w:tcBorders>
            <w:vAlign w:val="center"/>
          </w:tcPr>
          <w:p w:rsidR="00DC21E8" w:rsidRDefault="00E111C2">
            <w:pPr>
              <w:widowControl/>
              <w:topLinePunct/>
              <w:spacing w:line="320" w:lineRule="exact"/>
              <w:jc w:val="center"/>
              <w:rPr>
                <w:rFonts w:ascii="Times New Roman" w:eastAsia="仿宋_GB2312" w:hAnsi="Times New Roman"/>
                <w:color w:val="000000" w:themeColor="text1"/>
                <w:kern w:val="0"/>
              </w:rPr>
            </w:pPr>
            <w:r>
              <w:rPr>
                <w:rFonts w:ascii="Times New Roman" w:eastAsia="仿宋_GB2312" w:hAnsi="Times New Roman"/>
                <w:color w:val="000000" w:themeColor="text1"/>
                <w:kern w:val="0"/>
              </w:rPr>
              <w:t>3</w:t>
            </w:r>
          </w:p>
        </w:tc>
        <w:tc>
          <w:tcPr>
            <w:tcW w:w="3305" w:type="dxa"/>
            <w:tcBorders>
              <w:top w:val="single" w:sz="4" w:space="0" w:color="auto"/>
              <w:left w:val="single" w:sz="4" w:space="0" w:color="auto"/>
              <w:bottom w:val="single" w:sz="4" w:space="0" w:color="auto"/>
              <w:right w:val="single" w:sz="4" w:space="0" w:color="auto"/>
            </w:tcBorders>
            <w:vAlign w:val="center"/>
          </w:tcPr>
          <w:p w:rsidR="00DC21E8" w:rsidRDefault="00E111C2">
            <w:pPr>
              <w:widowControl/>
              <w:topLinePunct/>
              <w:spacing w:line="320" w:lineRule="exact"/>
              <w:jc w:val="center"/>
              <w:rPr>
                <w:rFonts w:ascii="Times New Roman" w:eastAsia="仿宋_GB2312" w:hAnsi="Times New Roman"/>
                <w:color w:val="000000" w:themeColor="text1"/>
                <w:kern w:val="0"/>
              </w:rPr>
            </w:pPr>
            <w:r>
              <w:rPr>
                <w:rFonts w:ascii="Times New Roman" w:eastAsia="仿宋_GB2312" w:hAnsi="Times New Roman"/>
                <w:color w:val="000000" w:themeColor="text1"/>
                <w:kern w:val="0"/>
              </w:rPr>
              <w:t>山梨酸及其钾盐（以山梨酸计）</w:t>
            </w:r>
          </w:p>
        </w:tc>
        <w:tc>
          <w:tcPr>
            <w:tcW w:w="2155" w:type="dxa"/>
            <w:tcBorders>
              <w:top w:val="single" w:sz="4" w:space="0" w:color="auto"/>
              <w:left w:val="single" w:sz="4" w:space="0" w:color="auto"/>
              <w:bottom w:val="single" w:sz="4" w:space="0" w:color="auto"/>
              <w:right w:val="single" w:sz="4" w:space="0" w:color="auto"/>
            </w:tcBorders>
            <w:vAlign w:val="center"/>
          </w:tcPr>
          <w:p w:rsidR="00DC21E8" w:rsidRDefault="00E111C2">
            <w:pPr>
              <w:widowControl/>
              <w:topLinePunct/>
              <w:spacing w:line="320" w:lineRule="exact"/>
              <w:jc w:val="center"/>
              <w:rPr>
                <w:rFonts w:ascii="Times New Roman" w:eastAsia="仿宋_GB2312" w:hAnsi="Times New Roman"/>
                <w:color w:val="000000" w:themeColor="text1"/>
                <w:kern w:val="0"/>
              </w:rPr>
            </w:pPr>
            <w:r>
              <w:rPr>
                <w:rFonts w:ascii="Times New Roman" w:eastAsia="仿宋_GB2312" w:hAnsi="Times New Roman"/>
                <w:color w:val="000000" w:themeColor="text1"/>
                <w:kern w:val="0"/>
              </w:rPr>
              <w:t>GB 2760</w:t>
            </w:r>
          </w:p>
        </w:tc>
        <w:tc>
          <w:tcPr>
            <w:tcW w:w="2210" w:type="dxa"/>
            <w:tcBorders>
              <w:top w:val="single" w:sz="4" w:space="0" w:color="auto"/>
              <w:left w:val="single" w:sz="4" w:space="0" w:color="auto"/>
              <w:bottom w:val="single" w:sz="4" w:space="0" w:color="auto"/>
              <w:right w:val="single" w:sz="4" w:space="0" w:color="auto"/>
            </w:tcBorders>
            <w:vAlign w:val="center"/>
          </w:tcPr>
          <w:p w:rsidR="00DC21E8" w:rsidRDefault="00E111C2">
            <w:pPr>
              <w:widowControl/>
              <w:topLinePunct/>
              <w:spacing w:line="320" w:lineRule="exact"/>
              <w:jc w:val="center"/>
              <w:rPr>
                <w:rFonts w:ascii="Times New Roman" w:eastAsia="仿宋_GB2312" w:hAnsi="Times New Roman"/>
                <w:color w:val="000000" w:themeColor="text1"/>
                <w:kern w:val="0"/>
              </w:rPr>
            </w:pPr>
            <w:r>
              <w:rPr>
                <w:rFonts w:ascii="Times New Roman" w:eastAsia="仿宋_GB2312" w:hAnsi="Times New Roman"/>
                <w:color w:val="000000" w:themeColor="text1"/>
                <w:kern w:val="0"/>
              </w:rPr>
              <w:t xml:space="preserve">GB 5009.28 </w:t>
            </w:r>
          </w:p>
        </w:tc>
      </w:tr>
      <w:tr w:rsidR="00DC21E8">
        <w:trPr>
          <w:cantSplit/>
          <w:trHeight w:val="403"/>
          <w:jc w:val="center"/>
        </w:trPr>
        <w:tc>
          <w:tcPr>
            <w:tcW w:w="637" w:type="dxa"/>
            <w:tcBorders>
              <w:top w:val="single" w:sz="4" w:space="0" w:color="auto"/>
              <w:left w:val="single" w:sz="4" w:space="0" w:color="auto"/>
              <w:bottom w:val="single" w:sz="4" w:space="0" w:color="auto"/>
              <w:right w:val="single" w:sz="4" w:space="0" w:color="auto"/>
            </w:tcBorders>
            <w:vAlign w:val="center"/>
          </w:tcPr>
          <w:p w:rsidR="00DC21E8" w:rsidRDefault="00E111C2">
            <w:pPr>
              <w:widowControl/>
              <w:topLinePunct/>
              <w:spacing w:line="320" w:lineRule="exact"/>
              <w:jc w:val="center"/>
              <w:rPr>
                <w:rFonts w:ascii="Times New Roman" w:eastAsia="仿宋_GB2312" w:hAnsi="Times New Roman"/>
                <w:color w:val="000000" w:themeColor="text1"/>
                <w:kern w:val="0"/>
              </w:rPr>
            </w:pPr>
            <w:r>
              <w:rPr>
                <w:rFonts w:ascii="Times New Roman" w:eastAsia="仿宋_GB2312" w:hAnsi="Times New Roman"/>
                <w:color w:val="000000" w:themeColor="text1"/>
                <w:kern w:val="0"/>
              </w:rPr>
              <w:t>4</w:t>
            </w:r>
          </w:p>
        </w:tc>
        <w:tc>
          <w:tcPr>
            <w:tcW w:w="3305" w:type="dxa"/>
            <w:tcBorders>
              <w:top w:val="single" w:sz="4" w:space="0" w:color="auto"/>
              <w:left w:val="single" w:sz="4" w:space="0" w:color="auto"/>
              <w:bottom w:val="single" w:sz="4" w:space="0" w:color="auto"/>
              <w:right w:val="single" w:sz="4" w:space="0" w:color="auto"/>
            </w:tcBorders>
            <w:vAlign w:val="center"/>
          </w:tcPr>
          <w:p w:rsidR="00DC21E8" w:rsidRDefault="00E111C2">
            <w:pPr>
              <w:widowControl/>
              <w:topLinePunct/>
              <w:spacing w:line="320" w:lineRule="exact"/>
              <w:jc w:val="center"/>
              <w:rPr>
                <w:rFonts w:ascii="Times New Roman" w:eastAsia="仿宋_GB2312" w:hAnsi="Times New Roman"/>
                <w:color w:val="000000" w:themeColor="text1"/>
                <w:kern w:val="0"/>
              </w:rPr>
            </w:pPr>
            <w:r>
              <w:rPr>
                <w:rFonts w:ascii="Times New Roman" w:eastAsia="仿宋_GB2312" w:hAnsi="Times New Roman"/>
                <w:color w:val="000000" w:themeColor="text1"/>
                <w:kern w:val="0"/>
              </w:rPr>
              <w:t>糖精钠（以糖精计）</w:t>
            </w:r>
          </w:p>
        </w:tc>
        <w:tc>
          <w:tcPr>
            <w:tcW w:w="2155" w:type="dxa"/>
            <w:tcBorders>
              <w:top w:val="single" w:sz="4" w:space="0" w:color="auto"/>
              <w:left w:val="single" w:sz="4" w:space="0" w:color="auto"/>
              <w:bottom w:val="single" w:sz="4" w:space="0" w:color="auto"/>
              <w:right w:val="single" w:sz="4" w:space="0" w:color="auto"/>
            </w:tcBorders>
            <w:vAlign w:val="center"/>
          </w:tcPr>
          <w:p w:rsidR="00DC21E8" w:rsidRDefault="00E111C2">
            <w:pPr>
              <w:widowControl/>
              <w:topLinePunct/>
              <w:spacing w:line="320" w:lineRule="exact"/>
              <w:jc w:val="center"/>
              <w:rPr>
                <w:rFonts w:ascii="Times New Roman" w:eastAsia="仿宋_GB2312" w:hAnsi="Times New Roman"/>
                <w:color w:val="000000" w:themeColor="text1"/>
                <w:kern w:val="0"/>
              </w:rPr>
            </w:pPr>
            <w:r>
              <w:rPr>
                <w:rFonts w:ascii="Times New Roman" w:eastAsia="仿宋_GB2312" w:hAnsi="Times New Roman"/>
                <w:color w:val="000000" w:themeColor="text1"/>
                <w:kern w:val="0"/>
              </w:rPr>
              <w:t>GB 2760</w:t>
            </w:r>
          </w:p>
        </w:tc>
        <w:tc>
          <w:tcPr>
            <w:tcW w:w="2210" w:type="dxa"/>
            <w:tcBorders>
              <w:top w:val="single" w:sz="4" w:space="0" w:color="auto"/>
              <w:left w:val="single" w:sz="4" w:space="0" w:color="auto"/>
              <w:bottom w:val="single" w:sz="4" w:space="0" w:color="auto"/>
              <w:right w:val="single" w:sz="4" w:space="0" w:color="auto"/>
            </w:tcBorders>
            <w:vAlign w:val="center"/>
          </w:tcPr>
          <w:p w:rsidR="00DC21E8" w:rsidRDefault="00E111C2">
            <w:pPr>
              <w:widowControl/>
              <w:topLinePunct/>
              <w:spacing w:line="320" w:lineRule="exact"/>
              <w:jc w:val="center"/>
              <w:rPr>
                <w:rFonts w:ascii="Times New Roman" w:eastAsia="仿宋_GB2312" w:hAnsi="Times New Roman"/>
                <w:color w:val="000000" w:themeColor="text1"/>
                <w:kern w:val="0"/>
              </w:rPr>
            </w:pPr>
            <w:r>
              <w:rPr>
                <w:rFonts w:ascii="Times New Roman" w:eastAsia="仿宋_GB2312" w:hAnsi="Times New Roman"/>
                <w:color w:val="000000" w:themeColor="text1"/>
                <w:kern w:val="0"/>
              </w:rPr>
              <w:t xml:space="preserve">GB 5009.28 </w:t>
            </w:r>
          </w:p>
        </w:tc>
      </w:tr>
      <w:tr w:rsidR="00DC21E8">
        <w:trPr>
          <w:cantSplit/>
          <w:trHeight w:val="403"/>
          <w:jc w:val="center"/>
        </w:trPr>
        <w:tc>
          <w:tcPr>
            <w:tcW w:w="637" w:type="dxa"/>
            <w:vAlign w:val="center"/>
          </w:tcPr>
          <w:p w:rsidR="00DC21E8" w:rsidRDefault="00E111C2">
            <w:pPr>
              <w:widowControl/>
              <w:topLinePunct/>
              <w:spacing w:line="320" w:lineRule="exact"/>
              <w:jc w:val="center"/>
              <w:rPr>
                <w:rFonts w:ascii="Times New Roman" w:eastAsia="仿宋_GB2312" w:hAnsi="Times New Roman"/>
                <w:color w:val="000000" w:themeColor="text1"/>
                <w:kern w:val="0"/>
              </w:rPr>
            </w:pPr>
            <w:r>
              <w:rPr>
                <w:rFonts w:ascii="Times New Roman" w:eastAsia="仿宋_GB2312" w:hAnsi="Times New Roman"/>
                <w:color w:val="000000" w:themeColor="text1"/>
                <w:kern w:val="0"/>
              </w:rPr>
              <w:t>5</w:t>
            </w:r>
          </w:p>
        </w:tc>
        <w:tc>
          <w:tcPr>
            <w:tcW w:w="3305" w:type="dxa"/>
            <w:vAlign w:val="center"/>
          </w:tcPr>
          <w:p w:rsidR="00DC21E8" w:rsidRDefault="00E111C2">
            <w:pPr>
              <w:widowControl/>
              <w:topLinePunct/>
              <w:spacing w:line="320" w:lineRule="exact"/>
              <w:jc w:val="center"/>
              <w:rPr>
                <w:rFonts w:ascii="Times New Roman" w:eastAsia="仿宋_GB2312" w:hAnsi="Times New Roman"/>
                <w:color w:val="000000" w:themeColor="text1"/>
                <w:kern w:val="0"/>
              </w:rPr>
            </w:pPr>
            <w:r>
              <w:rPr>
                <w:rFonts w:ascii="Times New Roman" w:eastAsia="仿宋_GB2312" w:hAnsi="Times New Roman"/>
                <w:color w:val="000000" w:themeColor="text1"/>
                <w:kern w:val="0"/>
              </w:rPr>
              <w:t>甜蜜素（以环己基氨基磺酸计）</w:t>
            </w:r>
          </w:p>
        </w:tc>
        <w:tc>
          <w:tcPr>
            <w:tcW w:w="2155" w:type="dxa"/>
            <w:vAlign w:val="center"/>
          </w:tcPr>
          <w:p w:rsidR="00DC21E8" w:rsidRDefault="00E111C2">
            <w:pPr>
              <w:widowControl/>
              <w:topLinePunct/>
              <w:spacing w:line="320" w:lineRule="exact"/>
              <w:jc w:val="center"/>
              <w:rPr>
                <w:rFonts w:ascii="Times New Roman" w:eastAsia="仿宋_GB2312" w:hAnsi="Times New Roman"/>
                <w:color w:val="000000" w:themeColor="text1"/>
                <w:kern w:val="0"/>
              </w:rPr>
            </w:pPr>
            <w:r>
              <w:rPr>
                <w:rFonts w:ascii="Times New Roman" w:eastAsia="仿宋_GB2312" w:hAnsi="Times New Roman"/>
                <w:color w:val="000000" w:themeColor="text1"/>
                <w:kern w:val="0"/>
              </w:rPr>
              <w:t>GB 2760</w:t>
            </w:r>
          </w:p>
        </w:tc>
        <w:tc>
          <w:tcPr>
            <w:tcW w:w="2210" w:type="dxa"/>
            <w:vAlign w:val="center"/>
          </w:tcPr>
          <w:p w:rsidR="00DC21E8" w:rsidRDefault="00E111C2">
            <w:pPr>
              <w:widowControl/>
              <w:topLinePunct/>
              <w:spacing w:line="320" w:lineRule="exact"/>
              <w:jc w:val="center"/>
              <w:rPr>
                <w:rFonts w:ascii="Times New Roman" w:eastAsia="仿宋_GB2312" w:hAnsi="Times New Roman"/>
                <w:color w:val="000000" w:themeColor="text1"/>
                <w:kern w:val="0"/>
              </w:rPr>
            </w:pPr>
            <w:r>
              <w:rPr>
                <w:rFonts w:ascii="Times New Roman" w:eastAsia="仿宋_GB2312" w:hAnsi="Times New Roman"/>
                <w:color w:val="000000" w:themeColor="text1"/>
                <w:kern w:val="0"/>
              </w:rPr>
              <w:t xml:space="preserve">GB 5009.97 </w:t>
            </w:r>
          </w:p>
        </w:tc>
      </w:tr>
      <w:tr w:rsidR="00DC21E8">
        <w:trPr>
          <w:cantSplit/>
          <w:trHeight w:val="90"/>
          <w:jc w:val="center"/>
        </w:trPr>
        <w:tc>
          <w:tcPr>
            <w:tcW w:w="637" w:type="dxa"/>
            <w:vAlign w:val="center"/>
          </w:tcPr>
          <w:p w:rsidR="00DC21E8" w:rsidRDefault="00E111C2">
            <w:pPr>
              <w:widowControl/>
              <w:topLinePunct/>
              <w:spacing w:line="320" w:lineRule="exact"/>
              <w:jc w:val="center"/>
              <w:rPr>
                <w:rFonts w:ascii="Times New Roman" w:eastAsia="仿宋_GB2312" w:hAnsi="Times New Roman"/>
                <w:color w:val="000000" w:themeColor="text1"/>
                <w:kern w:val="0"/>
              </w:rPr>
            </w:pPr>
            <w:r>
              <w:rPr>
                <w:rFonts w:ascii="Times New Roman" w:eastAsia="仿宋_GB2312" w:hAnsi="Times New Roman"/>
                <w:color w:val="000000" w:themeColor="text1"/>
                <w:kern w:val="0"/>
              </w:rPr>
              <w:t>6</w:t>
            </w:r>
          </w:p>
        </w:tc>
        <w:tc>
          <w:tcPr>
            <w:tcW w:w="3305" w:type="dxa"/>
            <w:vAlign w:val="center"/>
          </w:tcPr>
          <w:p w:rsidR="00DC21E8" w:rsidRDefault="00E111C2">
            <w:pPr>
              <w:widowControl/>
              <w:topLinePunct/>
              <w:spacing w:line="320" w:lineRule="exact"/>
              <w:jc w:val="center"/>
              <w:rPr>
                <w:rFonts w:ascii="Times New Roman" w:eastAsia="仿宋_GB2312" w:hAnsi="Times New Roman"/>
                <w:color w:val="000000" w:themeColor="text1"/>
                <w:kern w:val="0"/>
              </w:rPr>
            </w:pPr>
            <w:r>
              <w:rPr>
                <w:rFonts w:ascii="Times New Roman" w:eastAsia="仿宋_GB2312" w:hAnsi="Times New Roman"/>
                <w:color w:val="000000" w:themeColor="text1"/>
                <w:kern w:val="0"/>
              </w:rPr>
              <w:t>二氧化硫残留量</w:t>
            </w:r>
          </w:p>
        </w:tc>
        <w:tc>
          <w:tcPr>
            <w:tcW w:w="2155" w:type="dxa"/>
            <w:vAlign w:val="center"/>
          </w:tcPr>
          <w:p w:rsidR="00DC21E8" w:rsidRDefault="00E111C2">
            <w:pPr>
              <w:widowControl/>
              <w:topLinePunct/>
              <w:spacing w:line="320" w:lineRule="exact"/>
              <w:jc w:val="center"/>
              <w:rPr>
                <w:rFonts w:ascii="Times New Roman" w:eastAsia="仿宋_GB2312" w:hAnsi="Times New Roman"/>
                <w:color w:val="000000" w:themeColor="text1"/>
                <w:kern w:val="0"/>
              </w:rPr>
            </w:pPr>
            <w:r>
              <w:rPr>
                <w:rFonts w:ascii="Times New Roman" w:eastAsia="仿宋_GB2312" w:hAnsi="Times New Roman"/>
                <w:color w:val="000000" w:themeColor="text1"/>
                <w:kern w:val="0"/>
              </w:rPr>
              <w:t>GB 2760</w:t>
            </w:r>
          </w:p>
        </w:tc>
        <w:tc>
          <w:tcPr>
            <w:tcW w:w="2210" w:type="dxa"/>
            <w:vAlign w:val="center"/>
          </w:tcPr>
          <w:p w:rsidR="00DC21E8" w:rsidRDefault="00E111C2">
            <w:pPr>
              <w:widowControl/>
              <w:topLinePunct/>
              <w:spacing w:line="320" w:lineRule="exact"/>
              <w:jc w:val="center"/>
              <w:rPr>
                <w:rFonts w:ascii="Times New Roman" w:eastAsia="仿宋_GB2312" w:hAnsi="Times New Roman"/>
                <w:color w:val="000000" w:themeColor="text1"/>
                <w:kern w:val="0"/>
              </w:rPr>
            </w:pPr>
            <w:r>
              <w:rPr>
                <w:rFonts w:ascii="Times New Roman" w:eastAsia="仿宋_GB2312" w:hAnsi="Times New Roman"/>
                <w:color w:val="000000" w:themeColor="text1"/>
                <w:kern w:val="0"/>
              </w:rPr>
              <w:t>GB 5009.34</w:t>
            </w:r>
          </w:p>
        </w:tc>
      </w:tr>
      <w:tr w:rsidR="00DC21E8">
        <w:trPr>
          <w:cantSplit/>
          <w:trHeight w:val="403"/>
          <w:jc w:val="center"/>
        </w:trPr>
        <w:tc>
          <w:tcPr>
            <w:tcW w:w="637" w:type="dxa"/>
            <w:vAlign w:val="center"/>
          </w:tcPr>
          <w:p w:rsidR="00DC21E8" w:rsidRDefault="00E111C2">
            <w:pPr>
              <w:widowControl/>
              <w:topLinePunct/>
              <w:spacing w:line="320" w:lineRule="exact"/>
              <w:jc w:val="center"/>
              <w:rPr>
                <w:rFonts w:ascii="Times New Roman" w:eastAsia="仿宋_GB2312" w:hAnsi="Times New Roman"/>
                <w:color w:val="000000" w:themeColor="text1"/>
                <w:kern w:val="0"/>
              </w:rPr>
            </w:pPr>
            <w:r>
              <w:rPr>
                <w:rFonts w:ascii="Times New Roman" w:eastAsia="仿宋_GB2312" w:hAnsi="Times New Roman"/>
                <w:color w:val="000000" w:themeColor="text1"/>
                <w:kern w:val="0"/>
              </w:rPr>
              <w:t>7</w:t>
            </w:r>
          </w:p>
        </w:tc>
        <w:tc>
          <w:tcPr>
            <w:tcW w:w="3305" w:type="dxa"/>
            <w:vAlign w:val="center"/>
          </w:tcPr>
          <w:p w:rsidR="00DC21E8" w:rsidRDefault="00E111C2">
            <w:pPr>
              <w:widowControl/>
              <w:topLinePunct/>
              <w:spacing w:line="320" w:lineRule="exact"/>
              <w:jc w:val="center"/>
              <w:rPr>
                <w:rFonts w:ascii="Times New Roman" w:eastAsia="仿宋_GB2312" w:hAnsi="Times New Roman"/>
                <w:color w:val="000000" w:themeColor="text1"/>
                <w:kern w:val="0"/>
              </w:rPr>
            </w:pPr>
            <w:r>
              <w:rPr>
                <w:rFonts w:ascii="Times New Roman" w:eastAsia="仿宋_GB2312" w:hAnsi="Times New Roman"/>
                <w:color w:val="000000" w:themeColor="text1"/>
                <w:kern w:val="0"/>
              </w:rPr>
              <w:t>合成着色剂（柠檬黄、苋菜红、胭脂红、日落黄、亮蓝、赤藓红）</w:t>
            </w:r>
            <w:r>
              <w:rPr>
                <w:rFonts w:ascii="Times New Roman" w:eastAsia="仿宋_GB2312" w:hAnsi="Times New Roman" w:hint="eastAsia"/>
                <w:color w:val="000000" w:themeColor="text1"/>
                <w:kern w:val="0"/>
                <w:vertAlign w:val="superscript"/>
              </w:rPr>
              <w:t>a</w:t>
            </w:r>
          </w:p>
        </w:tc>
        <w:tc>
          <w:tcPr>
            <w:tcW w:w="2155" w:type="dxa"/>
            <w:vAlign w:val="center"/>
          </w:tcPr>
          <w:p w:rsidR="00DC21E8" w:rsidRDefault="00E111C2">
            <w:pPr>
              <w:widowControl/>
              <w:topLinePunct/>
              <w:spacing w:line="320" w:lineRule="exact"/>
              <w:jc w:val="center"/>
              <w:rPr>
                <w:rFonts w:ascii="Times New Roman" w:eastAsia="仿宋_GB2312" w:hAnsi="Times New Roman"/>
                <w:color w:val="000000" w:themeColor="text1"/>
                <w:kern w:val="0"/>
              </w:rPr>
            </w:pPr>
            <w:r>
              <w:rPr>
                <w:rFonts w:ascii="Times New Roman" w:eastAsia="仿宋_GB2312" w:hAnsi="Times New Roman"/>
                <w:color w:val="000000" w:themeColor="text1"/>
                <w:kern w:val="0"/>
              </w:rPr>
              <w:t>GB 2760</w:t>
            </w:r>
          </w:p>
        </w:tc>
        <w:tc>
          <w:tcPr>
            <w:tcW w:w="2210" w:type="dxa"/>
            <w:vAlign w:val="center"/>
          </w:tcPr>
          <w:p w:rsidR="00DC21E8" w:rsidRDefault="00E111C2">
            <w:pPr>
              <w:widowControl/>
              <w:topLinePunct/>
              <w:spacing w:line="320" w:lineRule="exact"/>
              <w:jc w:val="center"/>
              <w:rPr>
                <w:rFonts w:ascii="Times New Roman" w:eastAsia="仿宋_GB2312" w:hAnsi="Times New Roman"/>
                <w:color w:val="000000" w:themeColor="text1"/>
                <w:kern w:val="0"/>
              </w:rPr>
            </w:pPr>
            <w:r>
              <w:rPr>
                <w:rFonts w:ascii="Times New Roman" w:eastAsia="仿宋_GB2312" w:hAnsi="Times New Roman"/>
                <w:color w:val="000000" w:themeColor="text1"/>
                <w:kern w:val="0"/>
              </w:rPr>
              <w:t>GB 5009.35</w:t>
            </w:r>
          </w:p>
        </w:tc>
      </w:tr>
      <w:tr w:rsidR="00DC21E8">
        <w:trPr>
          <w:cantSplit/>
          <w:trHeight w:val="403"/>
          <w:jc w:val="center"/>
        </w:trPr>
        <w:tc>
          <w:tcPr>
            <w:tcW w:w="637" w:type="dxa"/>
            <w:vAlign w:val="center"/>
          </w:tcPr>
          <w:p w:rsidR="00DC21E8" w:rsidRDefault="00E111C2">
            <w:pPr>
              <w:widowControl/>
              <w:topLinePunct/>
              <w:spacing w:line="320" w:lineRule="exact"/>
              <w:jc w:val="center"/>
              <w:rPr>
                <w:rFonts w:ascii="Times New Roman" w:eastAsia="仿宋_GB2312" w:hAnsi="Times New Roman"/>
                <w:color w:val="000000" w:themeColor="text1"/>
                <w:kern w:val="0"/>
              </w:rPr>
            </w:pPr>
            <w:r>
              <w:rPr>
                <w:rFonts w:ascii="Times New Roman" w:eastAsia="仿宋_GB2312" w:hAnsi="Times New Roman"/>
                <w:color w:val="000000" w:themeColor="text1"/>
                <w:kern w:val="0"/>
              </w:rPr>
              <w:t>8</w:t>
            </w:r>
          </w:p>
        </w:tc>
        <w:tc>
          <w:tcPr>
            <w:tcW w:w="3305" w:type="dxa"/>
            <w:vAlign w:val="center"/>
          </w:tcPr>
          <w:p w:rsidR="00DC21E8" w:rsidRDefault="00E111C2">
            <w:pPr>
              <w:widowControl/>
              <w:topLinePunct/>
              <w:spacing w:line="320" w:lineRule="exact"/>
              <w:jc w:val="center"/>
              <w:rPr>
                <w:rFonts w:ascii="Times New Roman" w:eastAsia="仿宋_GB2312" w:hAnsi="Times New Roman"/>
                <w:color w:val="000000" w:themeColor="text1"/>
                <w:kern w:val="0"/>
              </w:rPr>
            </w:pPr>
            <w:r>
              <w:rPr>
                <w:rFonts w:ascii="Times New Roman" w:eastAsia="仿宋_GB2312" w:hAnsi="Times New Roman"/>
                <w:color w:val="000000" w:themeColor="text1"/>
                <w:kern w:val="0"/>
              </w:rPr>
              <w:t>防腐剂混合使用时各自用量占其最大使用量的比例之和</w:t>
            </w:r>
          </w:p>
        </w:tc>
        <w:tc>
          <w:tcPr>
            <w:tcW w:w="2155" w:type="dxa"/>
            <w:vAlign w:val="center"/>
          </w:tcPr>
          <w:p w:rsidR="00DC21E8" w:rsidRDefault="00E111C2">
            <w:pPr>
              <w:widowControl/>
              <w:topLinePunct/>
              <w:spacing w:line="320" w:lineRule="exact"/>
              <w:jc w:val="center"/>
              <w:rPr>
                <w:rFonts w:ascii="Times New Roman" w:eastAsia="仿宋_GB2312" w:hAnsi="Times New Roman"/>
                <w:color w:val="000000" w:themeColor="text1"/>
                <w:kern w:val="0"/>
              </w:rPr>
            </w:pPr>
            <w:r>
              <w:rPr>
                <w:rFonts w:ascii="Times New Roman" w:eastAsia="仿宋_GB2312" w:hAnsi="Times New Roman"/>
                <w:color w:val="000000" w:themeColor="text1"/>
                <w:kern w:val="0"/>
              </w:rPr>
              <w:t>GB 2760</w:t>
            </w:r>
          </w:p>
        </w:tc>
        <w:tc>
          <w:tcPr>
            <w:tcW w:w="2210" w:type="dxa"/>
            <w:vAlign w:val="center"/>
          </w:tcPr>
          <w:p w:rsidR="00DC21E8" w:rsidRDefault="00E111C2">
            <w:pPr>
              <w:widowControl/>
              <w:topLinePunct/>
              <w:spacing w:line="320" w:lineRule="exact"/>
              <w:jc w:val="center"/>
              <w:rPr>
                <w:rFonts w:ascii="Times New Roman" w:eastAsia="仿宋_GB2312" w:hAnsi="Times New Roman"/>
                <w:color w:val="000000" w:themeColor="text1"/>
                <w:kern w:val="0"/>
              </w:rPr>
            </w:pPr>
            <w:r>
              <w:rPr>
                <w:rFonts w:ascii="Times New Roman" w:eastAsia="仿宋_GB2312" w:hAnsi="Times New Roman"/>
                <w:color w:val="000000" w:themeColor="text1"/>
                <w:kern w:val="0"/>
              </w:rPr>
              <w:t>/</w:t>
            </w:r>
          </w:p>
        </w:tc>
      </w:tr>
      <w:tr w:rsidR="00DC21E8" w:rsidTr="00D46C20">
        <w:trPr>
          <w:cantSplit/>
          <w:trHeight w:val="795"/>
          <w:jc w:val="center"/>
        </w:trPr>
        <w:tc>
          <w:tcPr>
            <w:tcW w:w="637" w:type="dxa"/>
            <w:vAlign w:val="center"/>
          </w:tcPr>
          <w:p w:rsidR="00DC21E8" w:rsidRDefault="00E111C2">
            <w:pPr>
              <w:widowControl/>
              <w:topLinePunct/>
              <w:spacing w:line="320" w:lineRule="exact"/>
              <w:jc w:val="center"/>
              <w:rPr>
                <w:rFonts w:ascii="Times New Roman" w:eastAsia="仿宋_GB2312" w:hAnsi="Times New Roman"/>
                <w:color w:val="000000" w:themeColor="text1"/>
                <w:kern w:val="0"/>
              </w:rPr>
            </w:pPr>
            <w:r>
              <w:rPr>
                <w:rFonts w:ascii="Times New Roman" w:eastAsia="仿宋_GB2312" w:hAnsi="Times New Roman"/>
                <w:color w:val="000000" w:themeColor="text1"/>
                <w:kern w:val="0"/>
              </w:rPr>
              <w:t>9</w:t>
            </w:r>
          </w:p>
        </w:tc>
        <w:tc>
          <w:tcPr>
            <w:tcW w:w="3305" w:type="dxa"/>
            <w:vAlign w:val="center"/>
          </w:tcPr>
          <w:p w:rsidR="00DC21E8" w:rsidRDefault="00E111C2">
            <w:pPr>
              <w:widowControl/>
              <w:topLinePunct/>
              <w:spacing w:line="320" w:lineRule="exact"/>
              <w:jc w:val="center"/>
              <w:rPr>
                <w:rFonts w:ascii="Times New Roman" w:eastAsia="仿宋_GB2312" w:hAnsi="Times New Roman"/>
                <w:color w:val="000000" w:themeColor="text1"/>
                <w:kern w:val="0"/>
              </w:rPr>
            </w:pPr>
            <w:r>
              <w:rPr>
                <w:rFonts w:ascii="Times New Roman" w:eastAsia="仿宋_GB2312" w:hAnsi="Times New Roman"/>
                <w:color w:val="000000" w:themeColor="text1"/>
                <w:kern w:val="0"/>
              </w:rPr>
              <w:t>相同色泽着色剂混合使用时各自用量占其最大使用量的比例之和</w:t>
            </w:r>
          </w:p>
        </w:tc>
        <w:tc>
          <w:tcPr>
            <w:tcW w:w="2155" w:type="dxa"/>
            <w:vAlign w:val="center"/>
          </w:tcPr>
          <w:p w:rsidR="00DC21E8" w:rsidRDefault="00E111C2">
            <w:pPr>
              <w:widowControl/>
              <w:topLinePunct/>
              <w:spacing w:line="320" w:lineRule="exact"/>
              <w:jc w:val="center"/>
              <w:rPr>
                <w:rFonts w:ascii="Times New Roman" w:eastAsia="仿宋_GB2312" w:hAnsi="Times New Roman"/>
                <w:color w:val="000000" w:themeColor="text1"/>
                <w:kern w:val="0"/>
              </w:rPr>
            </w:pPr>
            <w:r>
              <w:rPr>
                <w:rFonts w:ascii="Times New Roman" w:eastAsia="仿宋_GB2312" w:hAnsi="Times New Roman"/>
                <w:color w:val="000000" w:themeColor="text1"/>
                <w:kern w:val="0"/>
              </w:rPr>
              <w:t>GB 2760</w:t>
            </w:r>
          </w:p>
        </w:tc>
        <w:tc>
          <w:tcPr>
            <w:tcW w:w="2210" w:type="dxa"/>
            <w:vAlign w:val="center"/>
          </w:tcPr>
          <w:p w:rsidR="00DC21E8" w:rsidRDefault="00E111C2">
            <w:pPr>
              <w:widowControl/>
              <w:topLinePunct/>
              <w:spacing w:line="320" w:lineRule="exact"/>
              <w:jc w:val="center"/>
              <w:rPr>
                <w:rFonts w:ascii="Times New Roman" w:eastAsia="仿宋_GB2312" w:hAnsi="Times New Roman"/>
                <w:color w:val="000000" w:themeColor="text1"/>
                <w:kern w:val="0"/>
              </w:rPr>
            </w:pPr>
            <w:r>
              <w:rPr>
                <w:rFonts w:ascii="Times New Roman" w:eastAsia="仿宋_GB2312" w:hAnsi="Times New Roman"/>
                <w:color w:val="000000" w:themeColor="text1"/>
                <w:kern w:val="0"/>
              </w:rPr>
              <w:t>/</w:t>
            </w:r>
          </w:p>
        </w:tc>
      </w:tr>
      <w:tr w:rsidR="00DC21E8" w:rsidTr="00D46C20">
        <w:trPr>
          <w:cantSplit/>
          <w:trHeight w:val="849"/>
          <w:jc w:val="center"/>
        </w:trPr>
        <w:tc>
          <w:tcPr>
            <w:tcW w:w="637" w:type="dxa"/>
            <w:vAlign w:val="center"/>
          </w:tcPr>
          <w:p w:rsidR="00DC21E8" w:rsidRDefault="00E111C2">
            <w:pPr>
              <w:widowControl/>
              <w:topLinePunct/>
              <w:spacing w:line="320" w:lineRule="exact"/>
              <w:jc w:val="center"/>
              <w:rPr>
                <w:rFonts w:ascii="Times New Roman" w:eastAsia="仿宋_GB2312" w:hAnsi="Times New Roman"/>
                <w:color w:val="000000" w:themeColor="text1"/>
                <w:kern w:val="0"/>
              </w:rPr>
            </w:pPr>
            <w:r>
              <w:rPr>
                <w:rFonts w:ascii="Times New Roman" w:eastAsia="仿宋_GB2312" w:hAnsi="Times New Roman"/>
                <w:color w:val="000000" w:themeColor="text1"/>
                <w:kern w:val="0"/>
              </w:rPr>
              <w:t>10</w:t>
            </w:r>
          </w:p>
        </w:tc>
        <w:tc>
          <w:tcPr>
            <w:tcW w:w="3305" w:type="dxa"/>
            <w:vAlign w:val="center"/>
          </w:tcPr>
          <w:p w:rsidR="00DC21E8" w:rsidRDefault="00E111C2">
            <w:pPr>
              <w:widowControl/>
              <w:topLinePunct/>
              <w:spacing w:line="320" w:lineRule="exact"/>
              <w:jc w:val="center"/>
              <w:rPr>
                <w:rFonts w:ascii="Times New Roman" w:eastAsia="仿宋_GB2312" w:hAnsi="Times New Roman"/>
                <w:color w:val="000000" w:themeColor="text1"/>
                <w:kern w:val="0"/>
              </w:rPr>
            </w:pPr>
            <w:r>
              <w:rPr>
                <w:rFonts w:ascii="Times New Roman" w:eastAsia="仿宋_GB2312" w:hAnsi="Times New Roman"/>
                <w:color w:val="000000" w:themeColor="text1"/>
                <w:kern w:val="0"/>
              </w:rPr>
              <w:t>展青霉素</w:t>
            </w:r>
            <w:r>
              <w:rPr>
                <w:rFonts w:ascii="Times New Roman" w:eastAsia="仿宋_GB2312" w:hAnsi="Times New Roman" w:hint="eastAsia"/>
                <w:color w:val="000000" w:themeColor="text1"/>
                <w:kern w:val="0"/>
                <w:vertAlign w:val="superscript"/>
              </w:rPr>
              <w:t>b</w:t>
            </w:r>
          </w:p>
        </w:tc>
        <w:tc>
          <w:tcPr>
            <w:tcW w:w="2155" w:type="dxa"/>
            <w:vAlign w:val="center"/>
          </w:tcPr>
          <w:p w:rsidR="00DC21E8" w:rsidRDefault="00E111C2">
            <w:pPr>
              <w:widowControl/>
              <w:topLinePunct/>
              <w:spacing w:line="320" w:lineRule="exact"/>
              <w:jc w:val="center"/>
              <w:rPr>
                <w:rFonts w:ascii="Times New Roman" w:eastAsia="仿宋_GB2312" w:hAnsi="Times New Roman"/>
                <w:color w:val="000000" w:themeColor="text1"/>
                <w:kern w:val="0"/>
              </w:rPr>
            </w:pPr>
            <w:r>
              <w:rPr>
                <w:rFonts w:ascii="Times New Roman" w:eastAsia="仿宋_GB2312" w:hAnsi="Times New Roman"/>
                <w:color w:val="000000" w:themeColor="text1"/>
                <w:kern w:val="0"/>
              </w:rPr>
              <w:t>GB 2761</w:t>
            </w:r>
          </w:p>
        </w:tc>
        <w:tc>
          <w:tcPr>
            <w:tcW w:w="2210" w:type="dxa"/>
            <w:vAlign w:val="center"/>
          </w:tcPr>
          <w:p w:rsidR="00DC21E8" w:rsidRDefault="00E111C2">
            <w:pPr>
              <w:widowControl/>
              <w:topLinePunct/>
              <w:spacing w:line="320" w:lineRule="exact"/>
              <w:jc w:val="center"/>
              <w:rPr>
                <w:rFonts w:ascii="Times New Roman" w:eastAsia="仿宋_GB2312" w:hAnsi="Times New Roman"/>
                <w:color w:val="000000" w:themeColor="text1"/>
                <w:kern w:val="0"/>
              </w:rPr>
            </w:pPr>
            <w:r>
              <w:rPr>
                <w:rFonts w:ascii="Times New Roman" w:eastAsia="仿宋_GB2312" w:hAnsi="Times New Roman"/>
                <w:color w:val="000000" w:themeColor="text1"/>
                <w:kern w:val="0"/>
              </w:rPr>
              <w:t>GB 5009.185</w:t>
            </w:r>
          </w:p>
        </w:tc>
      </w:tr>
      <w:tr w:rsidR="00DC21E8">
        <w:trPr>
          <w:cantSplit/>
          <w:trHeight w:val="403"/>
          <w:jc w:val="center"/>
        </w:trPr>
        <w:tc>
          <w:tcPr>
            <w:tcW w:w="637" w:type="dxa"/>
            <w:vAlign w:val="center"/>
          </w:tcPr>
          <w:p w:rsidR="00DC21E8" w:rsidRDefault="00E111C2">
            <w:pPr>
              <w:widowControl/>
              <w:topLinePunct/>
              <w:spacing w:line="320" w:lineRule="exact"/>
              <w:jc w:val="center"/>
              <w:rPr>
                <w:rFonts w:ascii="Times New Roman" w:eastAsia="仿宋_GB2312" w:hAnsi="Times New Roman"/>
                <w:color w:val="000000" w:themeColor="text1"/>
                <w:kern w:val="0"/>
              </w:rPr>
            </w:pPr>
            <w:r>
              <w:rPr>
                <w:rFonts w:ascii="Times New Roman" w:eastAsia="仿宋_GB2312" w:hAnsi="Times New Roman"/>
                <w:color w:val="000000" w:themeColor="text1"/>
                <w:kern w:val="0"/>
              </w:rPr>
              <w:t>11</w:t>
            </w:r>
          </w:p>
        </w:tc>
        <w:tc>
          <w:tcPr>
            <w:tcW w:w="3305" w:type="dxa"/>
            <w:vAlign w:val="center"/>
          </w:tcPr>
          <w:p w:rsidR="00DC21E8" w:rsidRDefault="00E111C2">
            <w:pPr>
              <w:widowControl/>
              <w:topLinePunct/>
              <w:spacing w:line="320" w:lineRule="exact"/>
              <w:jc w:val="center"/>
              <w:rPr>
                <w:rFonts w:ascii="Times New Roman" w:eastAsia="仿宋_GB2312" w:hAnsi="Times New Roman"/>
                <w:color w:val="000000" w:themeColor="text1"/>
                <w:kern w:val="0"/>
              </w:rPr>
            </w:pPr>
            <w:r>
              <w:rPr>
                <w:rFonts w:ascii="Times New Roman" w:eastAsia="仿宋_GB2312" w:hAnsi="Times New Roman"/>
                <w:color w:val="000000" w:themeColor="text1"/>
                <w:kern w:val="0"/>
              </w:rPr>
              <w:t>菌落总数</w:t>
            </w:r>
          </w:p>
        </w:tc>
        <w:tc>
          <w:tcPr>
            <w:tcW w:w="2155" w:type="dxa"/>
            <w:vAlign w:val="center"/>
          </w:tcPr>
          <w:p w:rsidR="00DC21E8" w:rsidRDefault="00E111C2">
            <w:pPr>
              <w:widowControl/>
              <w:topLinePunct/>
              <w:spacing w:line="320" w:lineRule="exact"/>
              <w:jc w:val="center"/>
              <w:rPr>
                <w:rFonts w:ascii="Times New Roman" w:eastAsia="仿宋_GB2312" w:hAnsi="Times New Roman"/>
                <w:color w:val="000000" w:themeColor="text1"/>
                <w:kern w:val="0"/>
              </w:rPr>
            </w:pPr>
            <w:r>
              <w:rPr>
                <w:rFonts w:ascii="Times New Roman" w:eastAsia="仿宋_GB2312" w:hAnsi="Times New Roman"/>
                <w:color w:val="000000" w:themeColor="text1"/>
                <w:kern w:val="0"/>
              </w:rPr>
              <w:t>GB 14884</w:t>
            </w:r>
          </w:p>
          <w:p w:rsidR="00DC21E8" w:rsidRDefault="00E111C2">
            <w:pPr>
              <w:widowControl/>
              <w:topLinePunct/>
              <w:spacing w:line="320" w:lineRule="exact"/>
              <w:jc w:val="center"/>
              <w:rPr>
                <w:rFonts w:ascii="Times New Roman" w:eastAsia="仿宋_GB2312" w:hAnsi="Times New Roman"/>
                <w:color w:val="000000" w:themeColor="text1"/>
                <w:kern w:val="0"/>
              </w:rPr>
            </w:pPr>
            <w:r>
              <w:rPr>
                <w:rFonts w:ascii="Times New Roman" w:eastAsia="仿宋_GB2312" w:hAnsi="Times New Roman"/>
                <w:color w:val="000000" w:themeColor="text1"/>
                <w:kern w:val="0"/>
              </w:rPr>
              <w:t>产品明示标准及质量要求</w:t>
            </w:r>
          </w:p>
        </w:tc>
        <w:tc>
          <w:tcPr>
            <w:tcW w:w="2210" w:type="dxa"/>
            <w:vAlign w:val="center"/>
          </w:tcPr>
          <w:p w:rsidR="00DC21E8" w:rsidRDefault="00E111C2">
            <w:pPr>
              <w:widowControl/>
              <w:topLinePunct/>
              <w:spacing w:line="320" w:lineRule="exact"/>
              <w:jc w:val="center"/>
              <w:rPr>
                <w:rFonts w:ascii="Times New Roman" w:eastAsia="仿宋_GB2312" w:hAnsi="Times New Roman"/>
                <w:color w:val="000000" w:themeColor="text1"/>
                <w:kern w:val="0"/>
              </w:rPr>
            </w:pPr>
            <w:r>
              <w:rPr>
                <w:rFonts w:ascii="Times New Roman" w:eastAsia="仿宋_GB2312" w:hAnsi="Times New Roman"/>
                <w:color w:val="000000" w:themeColor="text1"/>
                <w:kern w:val="0"/>
              </w:rPr>
              <w:t>GB 4789.2</w:t>
            </w:r>
          </w:p>
        </w:tc>
      </w:tr>
      <w:tr w:rsidR="00DC21E8">
        <w:trPr>
          <w:cantSplit/>
          <w:trHeight w:val="403"/>
          <w:jc w:val="center"/>
        </w:trPr>
        <w:tc>
          <w:tcPr>
            <w:tcW w:w="637" w:type="dxa"/>
            <w:vAlign w:val="center"/>
          </w:tcPr>
          <w:p w:rsidR="00DC21E8" w:rsidRDefault="00E111C2">
            <w:pPr>
              <w:widowControl/>
              <w:topLinePunct/>
              <w:spacing w:line="320" w:lineRule="exact"/>
              <w:jc w:val="center"/>
              <w:rPr>
                <w:rFonts w:ascii="Times New Roman" w:eastAsia="仿宋_GB2312" w:hAnsi="Times New Roman"/>
                <w:color w:val="000000" w:themeColor="text1"/>
                <w:kern w:val="0"/>
              </w:rPr>
            </w:pPr>
            <w:r>
              <w:rPr>
                <w:rFonts w:ascii="Times New Roman" w:eastAsia="仿宋_GB2312" w:hAnsi="Times New Roman"/>
                <w:color w:val="000000" w:themeColor="text1"/>
                <w:kern w:val="0"/>
              </w:rPr>
              <w:t>12</w:t>
            </w:r>
          </w:p>
        </w:tc>
        <w:tc>
          <w:tcPr>
            <w:tcW w:w="3305" w:type="dxa"/>
            <w:vAlign w:val="center"/>
          </w:tcPr>
          <w:p w:rsidR="00DC21E8" w:rsidRDefault="00E111C2">
            <w:pPr>
              <w:widowControl/>
              <w:topLinePunct/>
              <w:spacing w:line="320" w:lineRule="exact"/>
              <w:jc w:val="center"/>
              <w:rPr>
                <w:rFonts w:ascii="Times New Roman" w:eastAsia="仿宋_GB2312" w:hAnsi="Times New Roman"/>
                <w:color w:val="000000" w:themeColor="text1"/>
                <w:kern w:val="0"/>
              </w:rPr>
            </w:pPr>
            <w:r>
              <w:rPr>
                <w:rFonts w:ascii="Times New Roman" w:eastAsia="仿宋_GB2312" w:hAnsi="Times New Roman"/>
                <w:color w:val="000000" w:themeColor="text1"/>
                <w:kern w:val="0"/>
              </w:rPr>
              <w:t>大肠菌群</w:t>
            </w:r>
          </w:p>
        </w:tc>
        <w:tc>
          <w:tcPr>
            <w:tcW w:w="2155" w:type="dxa"/>
            <w:vAlign w:val="center"/>
          </w:tcPr>
          <w:p w:rsidR="00DC21E8" w:rsidRDefault="00E111C2">
            <w:pPr>
              <w:widowControl/>
              <w:topLinePunct/>
              <w:spacing w:line="320" w:lineRule="exact"/>
              <w:jc w:val="center"/>
              <w:rPr>
                <w:rFonts w:ascii="Times New Roman" w:eastAsia="仿宋_GB2312" w:hAnsi="Times New Roman"/>
                <w:color w:val="000000" w:themeColor="text1"/>
                <w:kern w:val="0"/>
              </w:rPr>
            </w:pPr>
            <w:r>
              <w:rPr>
                <w:rFonts w:ascii="Times New Roman" w:eastAsia="仿宋_GB2312" w:hAnsi="Times New Roman"/>
                <w:color w:val="000000" w:themeColor="text1"/>
                <w:kern w:val="0"/>
              </w:rPr>
              <w:t>GB 14884</w:t>
            </w:r>
          </w:p>
          <w:p w:rsidR="00DC21E8" w:rsidRDefault="00E111C2">
            <w:pPr>
              <w:widowControl/>
              <w:topLinePunct/>
              <w:spacing w:line="320" w:lineRule="exact"/>
              <w:jc w:val="center"/>
              <w:rPr>
                <w:rFonts w:ascii="Times New Roman" w:eastAsia="仿宋_GB2312" w:hAnsi="Times New Roman"/>
                <w:color w:val="000000" w:themeColor="text1"/>
                <w:kern w:val="0"/>
              </w:rPr>
            </w:pPr>
            <w:r>
              <w:rPr>
                <w:rFonts w:ascii="Times New Roman" w:eastAsia="仿宋_GB2312" w:hAnsi="Times New Roman"/>
                <w:color w:val="000000" w:themeColor="text1"/>
                <w:kern w:val="0"/>
              </w:rPr>
              <w:t>产品明示标准及质量要求</w:t>
            </w:r>
          </w:p>
        </w:tc>
        <w:tc>
          <w:tcPr>
            <w:tcW w:w="2210" w:type="dxa"/>
            <w:vAlign w:val="center"/>
          </w:tcPr>
          <w:p w:rsidR="00DC21E8" w:rsidRDefault="00E111C2">
            <w:pPr>
              <w:widowControl/>
              <w:topLinePunct/>
              <w:spacing w:line="320" w:lineRule="exact"/>
              <w:jc w:val="center"/>
              <w:rPr>
                <w:rFonts w:ascii="Times New Roman" w:eastAsia="仿宋_GB2312" w:hAnsi="Times New Roman"/>
                <w:color w:val="000000" w:themeColor="text1"/>
                <w:kern w:val="0"/>
              </w:rPr>
            </w:pPr>
            <w:r>
              <w:rPr>
                <w:rFonts w:ascii="Times New Roman" w:eastAsia="仿宋_GB2312" w:hAnsi="Times New Roman"/>
                <w:color w:val="000000" w:themeColor="text1"/>
                <w:kern w:val="0"/>
              </w:rPr>
              <w:t>GB 4789.3</w:t>
            </w:r>
          </w:p>
          <w:p w:rsidR="00DC21E8" w:rsidRDefault="00E111C2">
            <w:pPr>
              <w:widowControl/>
              <w:topLinePunct/>
              <w:spacing w:line="320" w:lineRule="exact"/>
              <w:jc w:val="center"/>
              <w:rPr>
                <w:rFonts w:ascii="Times New Roman" w:eastAsia="仿宋_GB2312" w:hAnsi="Times New Roman"/>
                <w:color w:val="000000" w:themeColor="text1"/>
                <w:kern w:val="0"/>
              </w:rPr>
            </w:pPr>
            <w:r>
              <w:rPr>
                <w:rFonts w:ascii="Times New Roman" w:eastAsia="仿宋_GB2312" w:hAnsi="Times New Roman"/>
                <w:color w:val="000000" w:themeColor="text1"/>
                <w:kern w:val="0"/>
              </w:rPr>
              <w:t>GB/T 4789.3-2003</w:t>
            </w:r>
          </w:p>
        </w:tc>
      </w:tr>
      <w:tr w:rsidR="00DC21E8">
        <w:trPr>
          <w:cantSplit/>
          <w:trHeight w:val="403"/>
          <w:jc w:val="center"/>
        </w:trPr>
        <w:tc>
          <w:tcPr>
            <w:tcW w:w="637" w:type="dxa"/>
            <w:vAlign w:val="center"/>
          </w:tcPr>
          <w:p w:rsidR="00DC21E8" w:rsidRDefault="00E111C2">
            <w:pPr>
              <w:widowControl/>
              <w:topLinePunct/>
              <w:spacing w:line="320" w:lineRule="exact"/>
              <w:jc w:val="center"/>
              <w:rPr>
                <w:rFonts w:ascii="Times New Roman" w:eastAsia="仿宋_GB2312" w:hAnsi="Times New Roman"/>
                <w:color w:val="000000" w:themeColor="text1"/>
                <w:kern w:val="0"/>
              </w:rPr>
            </w:pPr>
            <w:r>
              <w:rPr>
                <w:rFonts w:ascii="Times New Roman" w:eastAsia="仿宋_GB2312" w:hAnsi="Times New Roman"/>
                <w:color w:val="000000" w:themeColor="text1"/>
                <w:kern w:val="0"/>
              </w:rPr>
              <w:t>13</w:t>
            </w:r>
          </w:p>
        </w:tc>
        <w:tc>
          <w:tcPr>
            <w:tcW w:w="3305" w:type="dxa"/>
            <w:vAlign w:val="center"/>
          </w:tcPr>
          <w:p w:rsidR="00DC21E8" w:rsidRDefault="00E111C2">
            <w:pPr>
              <w:widowControl/>
              <w:topLinePunct/>
              <w:spacing w:line="320" w:lineRule="exact"/>
              <w:jc w:val="center"/>
              <w:rPr>
                <w:rFonts w:ascii="Times New Roman" w:eastAsia="仿宋_GB2312" w:hAnsi="Times New Roman"/>
                <w:color w:val="000000" w:themeColor="text1"/>
                <w:kern w:val="0"/>
              </w:rPr>
            </w:pPr>
            <w:r>
              <w:rPr>
                <w:rFonts w:ascii="Times New Roman" w:eastAsia="仿宋_GB2312" w:hAnsi="Times New Roman"/>
                <w:color w:val="000000" w:themeColor="text1"/>
                <w:kern w:val="0"/>
              </w:rPr>
              <w:t>霉菌</w:t>
            </w:r>
          </w:p>
        </w:tc>
        <w:tc>
          <w:tcPr>
            <w:tcW w:w="2155" w:type="dxa"/>
            <w:vAlign w:val="center"/>
          </w:tcPr>
          <w:p w:rsidR="00DC21E8" w:rsidRDefault="00E111C2">
            <w:pPr>
              <w:widowControl/>
              <w:topLinePunct/>
              <w:spacing w:line="320" w:lineRule="exact"/>
              <w:jc w:val="center"/>
              <w:rPr>
                <w:rFonts w:ascii="Times New Roman" w:eastAsia="仿宋_GB2312" w:hAnsi="Times New Roman"/>
                <w:color w:val="000000" w:themeColor="text1"/>
                <w:kern w:val="0"/>
              </w:rPr>
            </w:pPr>
            <w:r>
              <w:rPr>
                <w:rFonts w:ascii="Times New Roman" w:eastAsia="仿宋_GB2312" w:hAnsi="Times New Roman"/>
                <w:color w:val="000000" w:themeColor="text1"/>
                <w:kern w:val="0"/>
              </w:rPr>
              <w:t>GB 14884</w:t>
            </w:r>
          </w:p>
          <w:p w:rsidR="00DC21E8" w:rsidRDefault="00E111C2">
            <w:pPr>
              <w:widowControl/>
              <w:topLinePunct/>
              <w:spacing w:line="320" w:lineRule="exact"/>
              <w:jc w:val="center"/>
              <w:rPr>
                <w:rFonts w:ascii="Times New Roman" w:eastAsia="仿宋_GB2312" w:hAnsi="Times New Roman"/>
                <w:color w:val="000000" w:themeColor="text1"/>
                <w:kern w:val="0"/>
              </w:rPr>
            </w:pPr>
            <w:r>
              <w:rPr>
                <w:rFonts w:ascii="Times New Roman" w:eastAsia="仿宋_GB2312" w:hAnsi="Times New Roman"/>
                <w:color w:val="000000" w:themeColor="text1"/>
                <w:kern w:val="0"/>
              </w:rPr>
              <w:t>产品明示标准及质量要求</w:t>
            </w:r>
          </w:p>
        </w:tc>
        <w:tc>
          <w:tcPr>
            <w:tcW w:w="2210" w:type="dxa"/>
            <w:vAlign w:val="center"/>
          </w:tcPr>
          <w:p w:rsidR="00DC21E8" w:rsidRDefault="00E111C2">
            <w:pPr>
              <w:widowControl/>
              <w:topLinePunct/>
              <w:spacing w:line="320" w:lineRule="exact"/>
              <w:jc w:val="center"/>
              <w:rPr>
                <w:rFonts w:ascii="Times New Roman" w:eastAsia="仿宋_GB2312" w:hAnsi="Times New Roman"/>
                <w:color w:val="000000" w:themeColor="text1"/>
                <w:kern w:val="0"/>
              </w:rPr>
            </w:pPr>
            <w:r>
              <w:rPr>
                <w:rFonts w:ascii="Times New Roman" w:eastAsia="仿宋_GB2312" w:hAnsi="Times New Roman"/>
                <w:color w:val="000000" w:themeColor="text1"/>
                <w:kern w:val="0"/>
              </w:rPr>
              <w:t>GB 4789.15</w:t>
            </w:r>
          </w:p>
        </w:tc>
      </w:tr>
      <w:tr w:rsidR="00DC21E8">
        <w:trPr>
          <w:cantSplit/>
          <w:trHeight w:val="403"/>
          <w:jc w:val="center"/>
        </w:trPr>
        <w:tc>
          <w:tcPr>
            <w:tcW w:w="637" w:type="dxa"/>
            <w:vAlign w:val="center"/>
          </w:tcPr>
          <w:p w:rsidR="00DC21E8" w:rsidRDefault="00E111C2">
            <w:pPr>
              <w:widowControl/>
              <w:topLinePunct/>
              <w:spacing w:line="320" w:lineRule="exact"/>
              <w:jc w:val="center"/>
              <w:rPr>
                <w:rFonts w:ascii="Times New Roman" w:eastAsia="仿宋_GB2312" w:hAnsi="Times New Roman"/>
                <w:color w:val="000000" w:themeColor="text1"/>
                <w:kern w:val="0"/>
              </w:rPr>
            </w:pPr>
            <w:r>
              <w:rPr>
                <w:rFonts w:ascii="Times New Roman" w:eastAsia="仿宋_GB2312" w:hAnsi="Times New Roman"/>
                <w:color w:val="000000" w:themeColor="text1"/>
                <w:kern w:val="0"/>
              </w:rPr>
              <w:t>14</w:t>
            </w:r>
          </w:p>
        </w:tc>
        <w:tc>
          <w:tcPr>
            <w:tcW w:w="3305" w:type="dxa"/>
            <w:vAlign w:val="center"/>
          </w:tcPr>
          <w:p w:rsidR="00DC21E8" w:rsidRDefault="00E111C2">
            <w:pPr>
              <w:widowControl/>
              <w:topLinePunct/>
              <w:spacing w:line="320" w:lineRule="exact"/>
              <w:jc w:val="center"/>
              <w:rPr>
                <w:rFonts w:ascii="Times New Roman" w:eastAsia="仿宋_GB2312" w:hAnsi="Times New Roman"/>
                <w:color w:val="000000" w:themeColor="text1"/>
                <w:kern w:val="0"/>
              </w:rPr>
            </w:pPr>
            <w:r>
              <w:rPr>
                <w:rFonts w:ascii="Times New Roman" w:eastAsia="仿宋_GB2312" w:hAnsi="Times New Roman"/>
                <w:color w:val="000000" w:themeColor="text1"/>
                <w:kern w:val="0"/>
              </w:rPr>
              <w:t>沙门氏菌</w:t>
            </w:r>
            <w:r>
              <w:rPr>
                <w:rFonts w:ascii="Times New Roman" w:eastAsia="仿宋_GB2312" w:hAnsi="Times New Roman" w:hint="eastAsia"/>
                <w:color w:val="000000" w:themeColor="text1"/>
                <w:kern w:val="0"/>
                <w:vertAlign w:val="superscript"/>
              </w:rPr>
              <w:t>c</w:t>
            </w:r>
          </w:p>
        </w:tc>
        <w:tc>
          <w:tcPr>
            <w:tcW w:w="2155" w:type="dxa"/>
            <w:vAlign w:val="center"/>
          </w:tcPr>
          <w:p w:rsidR="00DC21E8" w:rsidRDefault="00E111C2">
            <w:pPr>
              <w:widowControl/>
              <w:topLinePunct/>
              <w:spacing w:line="320" w:lineRule="exact"/>
              <w:jc w:val="center"/>
              <w:rPr>
                <w:rFonts w:ascii="Times New Roman" w:eastAsia="仿宋_GB2312" w:hAnsi="Times New Roman"/>
                <w:color w:val="000000" w:themeColor="text1"/>
                <w:kern w:val="0"/>
              </w:rPr>
            </w:pPr>
            <w:r>
              <w:rPr>
                <w:rFonts w:ascii="Times New Roman" w:eastAsia="仿宋_GB2312" w:hAnsi="Times New Roman"/>
                <w:color w:val="000000" w:themeColor="text1"/>
                <w:kern w:val="0"/>
              </w:rPr>
              <w:t>GB 29921</w:t>
            </w:r>
          </w:p>
        </w:tc>
        <w:tc>
          <w:tcPr>
            <w:tcW w:w="2210" w:type="dxa"/>
            <w:vAlign w:val="center"/>
          </w:tcPr>
          <w:p w:rsidR="00DC21E8" w:rsidRDefault="00E111C2">
            <w:pPr>
              <w:widowControl/>
              <w:topLinePunct/>
              <w:spacing w:line="320" w:lineRule="exact"/>
              <w:jc w:val="center"/>
              <w:rPr>
                <w:rFonts w:ascii="Times New Roman" w:eastAsia="仿宋_GB2312" w:hAnsi="Times New Roman"/>
                <w:color w:val="000000" w:themeColor="text1"/>
                <w:kern w:val="0"/>
              </w:rPr>
            </w:pPr>
            <w:r>
              <w:rPr>
                <w:rFonts w:ascii="Times New Roman" w:eastAsia="仿宋_GB2312" w:hAnsi="Times New Roman"/>
                <w:color w:val="000000" w:themeColor="text1"/>
                <w:kern w:val="0"/>
              </w:rPr>
              <w:t>GB 4789.4</w:t>
            </w:r>
          </w:p>
        </w:tc>
      </w:tr>
      <w:tr w:rsidR="00DC21E8">
        <w:trPr>
          <w:cantSplit/>
          <w:trHeight w:val="403"/>
          <w:jc w:val="center"/>
        </w:trPr>
        <w:tc>
          <w:tcPr>
            <w:tcW w:w="637" w:type="dxa"/>
            <w:vAlign w:val="center"/>
          </w:tcPr>
          <w:p w:rsidR="00DC21E8" w:rsidRDefault="00E111C2">
            <w:pPr>
              <w:widowControl/>
              <w:topLinePunct/>
              <w:spacing w:line="320" w:lineRule="exact"/>
              <w:jc w:val="center"/>
              <w:rPr>
                <w:rFonts w:ascii="Times New Roman" w:eastAsia="仿宋_GB2312" w:hAnsi="Times New Roman"/>
                <w:color w:val="000000" w:themeColor="text1"/>
                <w:kern w:val="0"/>
              </w:rPr>
            </w:pPr>
            <w:r>
              <w:rPr>
                <w:rFonts w:ascii="Times New Roman" w:eastAsia="仿宋_GB2312" w:hAnsi="Times New Roman"/>
                <w:color w:val="000000" w:themeColor="text1"/>
                <w:kern w:val="0"/>
              </w:rPr>
              <w:t>15</w:t>
            </w:r>
          </w:p>
        </w:tc>
        <w:tc>
          <w:tcPr>
            <w:tcW w:w="3305" w:type="dxa"/>
            <w:vAlign w:val="center"/>
          </w:tcPr>
          <w:p w:rsidR="00DC21E8" w:rsidRDefault="00E111C2">
            <w:pPr>
              <w:widowControl/>
              <w:topLinePunct/>
              <w:spacing w:line="320" w:lineRule="exact"/>
              <w:jc w:val="center"/>
              <w:rPr>
                <w:rFonts w:ascii="Times New Roman" w:eastAsia="仿宋_GB2312" w:hAnsi="Times New Roman"/>
                <w:color w:val="000000" w:themeColor="text1"/>
                <w:kern w:val="0"/>
              </w:rPr>
            </w:pPr>
            <w:r>
              <w:rPr>
                <w:rFonts w:ascii="Times New Roman" w:eastAsia="仿宋_GB2312" w:hAnsi="Times New Roman"/>
                <w:color w:val="000000" w:themeColor="text1"/>
                <w:kern w:val="0"/>
              </w:rPr>
              <w:t>金黄色葡萄球菌</w:t>
            </w:r>
            <w:r>
              <w:rPr>
                <w:rFonts w:ascii="Times New Roman" w:eastAsia="仿宋_GB2312" w:hAnsi="Times New Roman" w:hint="eastAsia"/>
                <w:color w:val="000000" w:themeColor="text1"/>
                <w:kern w:val="0"/>
                <w:vertAlign w:val="superscript"/>
              </w:rPr>
              <w:t>c</w:t>
            </w:r>
          </w:p>
        </w:tc>
        <w:tc>
          <w:tcPr>
            <w:tcW w:w="2155" w:type="dxa"/>
            <w:vAlign w:val="center"/>
          </w:tcPr>
          <w:p w:rsidR="00DC21E8" w:rsidRDefault="00E111C2">
            <w:pPr>
              <w:widowControl/>
              <w:topLinePunct/>
              <w:spacing w:line="320" w:lineRule="exact"/>
              <w:jc w:val="center"/>
              <w:rPr>
                <w:rFonts w:ascii="Times New Roman" w:eastAsia="仿宋_GB2312" w:hAnsi="Times New Roman"/>
                <w:color w:val="000000" w:themeColor="text1"/>
                <w:kern w:val="0"/>
              </w:rPr>
            </w:pPr>
            <w:r>
              <w:rPr>
                <w:rFonts w:ascii="Times New Roman" w:eastAsia="仿宋_GB2312" w:hAnsi="Times New Roman"/>
                <w:color w:val="000000" w:themeColor="text1"/>
                <w:kern w:val="0"/>
              </w:rPr>
              <w:t>GB 29921</w:t>
            </w:r>
          </w:p>
        </w:tc>
        <w:tc>
          <w:tcPr>
            <w:tcW w:w="2210" w:type="dxa"/>
            <w:vAlign w:val="center"/>
          </w:tcPr>
          <w:p w:rsidR="00DC21E8" w:rsidRDefault="00E111C2">
            <w:pPr>
              <w:widowControl/>
              <w:topLinePunct/>
              <w:spacing w:line="320" w:lineRule="exact"/>
              <w:jc w:val="center"/>
              <w:rPr>
                <w:rFonts w:ascii="Times New Roman" w:eastAsia="仿宋_GB2312" w:hAnsi="Times New Roman"/>
                <w:color w:val="000000" w:themeColor="text1"/>
                <w:kern w:val="0"/>
              </w:rPr>
            </w:pPr>
            <w:r>
              <w:rPr>
                <w:rFonts w:ascii="Times New Roman" w:eastAsia="仿宋_GB2312" w:hAnsi="Times New Roman"/>
                <w:color w:val="000000" w:themeColor="text1"/>
                <w:kern w:val="0"/>
              </w:rPr>
              <w:t>GB 4789.10</w:t>
            </w:r>
            <w:r>
              <w:rPr>
                <w:rFonts w:ascii="Times New Roman" w:eastAsia="仿宋_GB2312" w:hAnsi="Times New Roman"/>
                <w:color w:val="000000" w:themeColor="text1"/>
                <w:kern w:val="0"/>
              </w:rPr>
              <w:t>第二法</w:t>
            </w:r>
          </w:p>
        </w:tc>
      </w:tr>
      <w:tr w:rsidR="00DC21E8" w:rsidTr="00D46C20">
        <w:trPr>
          <w:cantSplit/>
          <w:trHeight w:val="1232"/>
          <w:jc w:val="center"/>
        </w:trPr>
        <w:tc>
          <w:tcPr>
            <w:tcW w:w="8307" w:type="dxa"/>
            <w:gridSpan w:val="4"/>
            <w:vAlign w:val="center"/>
          </w:tcPr>
          <w:p w:rsidR="00DC21E8" w:rsidRDefault="00E111C2">
            <w:pPr>
              <w:widowControl/>
              <w:topLinePunct/>
              <w:spacing w:line="320" w:lineRule="exact"/>
              <w:ind w:left="420" w:hangingChars="200" w:hanging="420"/>
              <w:rPr>
                <w:rFonts w:ascii="Times New Roman" w:eastAsia="仿宋_GB2312" w:hAnsi="Times New Roman"/>
                <w:color w:val="000000" w:themeColor="text1"/>
                <w:kern w:val="0"/>
              </w:rPr>
            </w:pPr>
            <w:r>
              <w:rPr>
                <w:rFonts w:ascii="Times New Roman" w:eastAsia="仿宋_GB2312" w:hAnsi="Times New Roman"/>
                <w:color w:val="000000" w:themeColor="text1"/>
                <w:kern w:val="0"/>
              </w:rPr>
              <w:t>注：</w:t>
            </w:r>
            <w:r>
              <w:rPr>
                <w:rFonts w:ascii="Times New Roman" w:eastAsia="仿宋_GB2312" w:hAnsi="Times New Roman"/>
                <w:color w:val="000000" w:themeColor="text1"/>
                <w:kern w:val="0"/>
              </w:rPr>
              <w:t xml:space="preserve"> </w:t>
            </w:r>
            <w:r>
              <w:rPr>
                <w:rFonts w:ascii="Times New Roman" w:eastAsia="仿宋_GB2312" w:hAnsi="Times New Roman" w:hint="eastAsia"/>
                <w:color w:val="000000" w:themeColor="text1"/>
                <w:kern w:val="0"/>
              </w:rPr>
              <w:t>a</w:t>
            </w:r>
            <w:r>
              <w:rPr>
                <w:rFonts w:ascii="Times New Roman" w:eastAsia="仿宋_GB2312" w:hAnsi="Times New Roman"/>
                <w:color w:val="000000" w:themeColor="text1"/>
                <w:kern w:val="0"/>
              </w:rPr>
              <w:t xml:space="preserve">. </w:t>
            </w:r>
            <w:r>
              <w:rPr>
                <w:rFonts w:ascii="Times New Roman" w:eastAsia="仿宋_GB2312" w:hAnsi="Times New Roman"/>
                <w:color w:val="000000" w:themeColor="text1"/>
              </w:rPr>
              <w:t>视产品具体色泽而定</w:t>
            </w:r>
            <w:r>
              <w:rPr>
                <w:rFonts w:ascii="Times New Roman" w:eastAsia="仿宋_GB2312" w:hAnsi="Times New Roman"/>
                <w:color w:val="000000" w:themeColor="text1"/>
                <w:kern w:val="0"/>
              </w:rPr>
              <w:t>。</w:t>
            </w:r>
          </w:p>
          <w:p w:rsidR="00DC21E8" w:rsidRDefault="00E111C2">
            <w:pPr>
              <w:widowControl/>
              <w:topLinePunct/>
              <w:spacing w:line="320" w:lineRule="exact"/>
              <w:ind w:firstLineChars="200" w:firstLine="420"/>
              <w:rPr>
                <w:rFonts w:ascii="Times New Roman" w:hAnsi="Times New Roman"/>
                <w:color w:val="000000" w:themeColor="text1"/>
              </w:rPr>
            </w:pPr>
            <w:r>
              <w:rPr>
                <w:rFonts w:ascii="Times New Roman" w:eastAsia="仿宋_GB2312" w:hAnsi="Times New Roman" w:hint="eastAsia"/>
                <w:color w:val="000000" w:themeColor="text1"/>
                <w:kern w:val="0"/>
              </w:rPr>
              <w:t>b</w:t>
            </w:r>
            <w:r>
              <w:rPr>
                <w:rFonts w:ascii="Times New Roman" w:eastAsia="仿宋_GB2312" w:hAnsi="Times New Roman"/>
                <w:color w:val="000000" w:themeColor="text1"/>
                <w:kern w:val="0"/>
              </w:rPr>
              <w:t xml:space="preserve">. </w:t>
            </w:r>
            <w:r>
              <w:rPr>
                <w:rFonts w:ascii="Times New Roman" w:eastAsia="仿宋_GB2312" w:hAnsi="Times New Roman"/>
                <w:color w:val="000000" w:themeColor="text1"/>
                <w:kern w:val="0"/>
              </w:rPr>
              <w:t>限苹果和山楂制品（果丹皮除外）</w:t>
            </w:r>
            <w:r>
              <w:rPr>
                <w:rFonts w:ascii="Times New Roman" w:eastAsia="仿宋_GB2312" w:hAnsi="Times New Roman"/>
                <w:color w:val="000000" w:themeColor="text1"/>
              </w:rPr>
              <w:t>。</w:t>
            </w:r>
          </w:p>
          <w:p w:rsidR="00DC21E8" w:rsidRDefault="00E111C2">
            <w:pPr>
              <w:widowControl/>
              <w:topLinePunct/>
              <w:spacing w:line="320" w:lineRule="exact"/>
              <w:ind w:firstLineChars="200" w:firstLine="400"/>
              <w:rPr>
                <w:rFonts w:ascii="Times New Roman" w:eastAsia="仿宋_GB2312" w:hAnsi="Times New Roman"/>
                <w:color w:val="000000" w:themeColor="text1"/>
                <w:kern w:val="0"/>
              </w:rPr>
            </w:pPr>
            <w:r>
              <w:rPr>
                <w:rFonts w:ascii="Times New Roman" w:eastAsia="仿宋_GB2312" w:hAnsi="Times New Roman" w:hint="eastAsia"/>
                <w:color w:val="000000" w:themeColor="text1"/>
                <w:kern w:val="0"/>
                <w:sz w:val="20"/>
              </w:rPr>
              <w:t>c</w:t>
            </w:r>
            <w:r>
              <w:rPr>
                <w:rFonts w:ascii="Times New Roman" w:eastAsia="仿宋_GB2312" w:hAnsi="Times New Roman"/>
                <w:color w:val="000000" w:themeColor="text1"/>
                <w:kern w:val="0"/>
                <w:sz w:val="20"/>
              </w:rPr>
              <w:t xml:space="preserve">. </w:t>
            </w:r>
            <w:r>
              <w:rPr>
                <w:rFonts w:ascii="Times New Roman" w:eastAsia="仿宋_GB2312" w:hAnsi="Times New Roman"/>
                <w:color w:val="000000" w:themeColor="text1"/>
                <w:kern w:val="0"/>
              </w:rPr>
              <w:t>限即食预包装</w:t>
            </w:r>
            <w:r>
              <w:rPr>
                <w:rFonts w:ascii="Times New Roman" w:eastAsia="仿宋_GB2312" w:hAnsi="Times New Roman" w:hint="eastAsia"/>
                <w:color w:val="000000" w:themeColor="text1"/>
                <w:kern w:val="0"/>
              </w:rPr>
              <w:t>产</w:t>
            </w:r>
            <w:r>
              <w:rPr>
                <w:rFonts w:ascii="Times New Roman" w:eastAsia="仿宋_GB2312" w:hAnsi="Times New Roman"/>
                <w:color w:val="000000" w:themeColor="text1"/>
                <w:kern w:val="0"/>
              </w:rPr>
              <w:t>品。</w:t>
            </w:r>
          </w:p>
        </w:tc>
      </w:tr>
    </w:tbl>
    <w:p w:rsidR="00DC21E8" w:rsidRDefault="00E111C2">
      <w:pPr>
        <w:widowControl/>
        <w:topLinePunct/>
        <w:spacing w:line="360" w:lineRule="exact"/>
        <w:ind w:firstLine="420"/>
        <w:rPr>
          <w:rFonts w:ascii="Times New Roman" w:eastAsia="仿宋_GB2312" w:hAnsi="Times New Roman"/>
          <w:color w:val="000000" w:themeColor="text1"/>
          <w:kern w:val="0"/>
        </w:rPr>
      </w:pPr>
      <w:r>
        <w:rPr>
          <w:rFonts w:ascii="Times New Roman" w:eastAsia="仿宋_GB2312" w:hAnsi="Times New Roman"/>
          <w:bCs/>
          <w:color w:val="000000" w:themeColor="text1"/>
          <w:kern w:val="0"/>
        </w:rPr>
        <w:lastRenderedPageBreak/>
        <w:t xml:space="preserve">5.1.2 </w:t>
      </w:r>
      <w:r>
        <w:rPr>
          <w:rFonts w:ascii="Times New Roman" w:eastAsia="仿宋_GB2312" w:hAnsi="Times New Roman"/>
          <w:bCs/>
          <w:color w:val="000000" w:themeColor="text1"/>
          <w:kern w:val="0"/>
        </w:rPr>
        <w:t>水果干制品检验项目</w:t>
      </w:r>
      <w:r>
        <w:rPr>
          <w:rFonts w:ascii="Times New Roman" w:eastAsia="仿宋_GB2312" w:hAnsi="Times New Roman"/>
          <w:color w:val="000000" w:themeColor="text1"/>
          <w:kern w:val="0"/>
        </w:rPr>
        <w:t>见表</w:t>
      </w:r>
      <w:r>
        <w:rPr>
          <w:rFonts w:ascii="Times New Roman" w:eastAsia="仿宋_GB2312" w:hAnsi="Times New Roman"/>
          <w:color w:val="000000" w:themeColor="text1"/>
          <w:kern w:val="0"/>
        </w:rPr>
        <w:t>17-2</w:t>
      </w:r>
      <w:r>
        <w:rPr>
          <w:rFonts w:ascii="Times New Roman" w:eastAsia="仿宋_GB2312" w:hAnsi="Times New Roman"/>
          <w:color w:val="000000" w:themeColor="text1"/>
          <w:kern w:val="0"/>
        </w:rPr>
        <w:t>。</w:t>
      </w:r>
    </w:p>
    <w:p w:rsidR="00DC21E8" w:rsidRDefault="00E111C2" w:rsidP="00C867C2">
      <w:pPr>
        <w:widowControl/>
        <w:topLinePunct/>
        <w:spacing w:beforeLines="50" w:afterLines="50" w:line="360" w:lineRule="exact"/>
        <w:jc w:val="center"/>
        <w:rPr>
          <w:rFonts w:ascii="Times New Roman" w:eastAsia="黑体" w:hAnsi="Times New Roman"/>
          <w:color w:val="000000" w:themeColor="text1"/>
          <w:kern w:val="0"/>
        </w:rPr>
      </w:pPr>
      <w:r>
        <w:rPr>
          <w:rFonts w:ascii="Times New Roman" w:eastAsia="黑体" w:hAnsi="Times New Roman"/>
          <w:color w:val="000000" w:themeColor="text1"/>
          <w:kern w:val="0"/>
        </w:rPr>
        <w:t>表</w:t>
      </w:r>
      <w:r>
        <w:rPr>
          <w:rFonts w:ascii="Times New Roman" w:eastAsia="黑体" w:hAnsi="Times New Roman"/>
          <w:color w:val="000000" w:themeColor="text1"/>
          <w:kern w:val="0"/>
        </w:rPr>
        <w:t xml:space="preserve">17-2 </w:t>
      </w:r>
      <w:r>
        <w:rPr>
          <w:rFonts w:ascii="Times New Roman" w:eastAsia="黑体" w:hAnsi="Times New Roman"/>
          <w:color w:val="000000" w:themeColor="text1"/>
          <w:kern w:val="0"/>
        </w:rPr>
        <w:t>水果干制品检验项目</w:t>
      </w:r>
    </w:p>
    <w:tbl>
      <w:tblPr>
        <w:tblW w:w="8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6"/>
        <w:gridCol w:w="3126"/>
        <w:gridCol w:w="2155"/>
        <w:gridCol w:w="2210"/>
      </w:tblGrid>
      <w:tr w:rsidR="00DC21E8">
        <w:trPr>
          <w:cantSplit/>
          <w:trHeight w:val="403"/>
          <w:tblHeader/>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序号</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检验项目</w:t>
            </w:r>
          </w:p>
        </w:tc>
        <w:tc>
          <w:tcPr>
            <w:tcW w:w="2155"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依据法律法规或标准</w:t>
            </w:r>
          </w:p>
        </w:tc>
        <w:tc>
          <w:tcPr>
            <w:tcW w:w="2210"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检测方法</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widowControl/>
              <w:topLinePunct/>
              <w:spacing w:line="360" w:lineRule="exact"/>
              <w:jc w:val="center"/>
              <w:rPr>
                <w:rFonts w:ascii="Times New Roman" w:eastAsia="仿宋_GB2312" w:hAnsi="Times New Roman"/>
                <w:color w:val="000000" w:themeColor="text1"/>
                <w:kern w:val="0"/>
              </w:rPr>
            </w:pPr>
            <w:r>
              <w:rPr>
                <w:rFonts w:ascii="Times New Roman" w:eastAsia="仿宋_GB2312" w:hAnsi="Times New Roman"/>
                <w:color w:val="000000" w:themeColor="text1"/>
                <w:kern w:val="0"/>
              </w:rPr>
              <w:t>1</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widowControl/>
              <w:topLinePunct/>
              <w:spacing w:line="360" w:lineRule="exact"/>
              <w:jc w:val="center"/>
              <w:rPr>
                <w:rFonts w:ascii="Times New Roman" w:eastAsia="仿宋_GB2312" w:hAnsi="Times New Roman"/>
                <w:color w:val="000000" w:themeColor="text1"/>
                <w:kern w:val="0"/>
              </w:rPr>
            </w:pPr>
            <w:r>
              <w:rPr>
                <w:rFonts w:ascii="Times New Roman" w:eastAsia="仿宋_GB2312" w:hAnsi="Times New Roman"/>
                <w:color w:val="000000" w:themeColor="text1"/>
                <w:kern w:val="0"/>
              </w:rPr>
              <w:t>铅（以</w:t>
            </w:r>
            <w:r>
              <w:rPr>
                <w:rFonts w:ascii="Times New Roman" w:eastAsia="仿宋_GB2312" w:hAnsi="Times New Roman"/>
                <w:color w:val="000000" w:themeColor="text1"/>
                <w:kern w:val="0"/>
              </w:rPr>
              <w:t>Pb</w:t>
            </w:r>
            <w:r>
              <w:rPr>
                <w:rFonts w:ascii="Times New Roman" w:eastAsia="仿宋_GB2312" w:hAnsi="Times New Roman"/>
                <w:color w:val="000000" w:themeColor="text1"/>
                <w:kern w:val="0"/>
              </w:rPr>
              <w:t>计）</w:t>
            </w:r>
          </w:p>
        </w:tc>
        <w:tc>
          <w:tcPr>
            <w:tcW w:w="2155" w:type="dxa"/>
            <w:tcBorders>
              <w:top w:val="single" w:sz="4" w:space="0" w:color="auto"/>
              <w:left w:val="single" w:sz="4" w:space="0" w:color="auto"/>
              <w:bottom w:val="single" w:sz="4" w:space="0" w:color="auto"/>
              <w:right w:val="single" w:sz="4" w:space="0" w:color="auto"/>
            </w:tcBorders>
            <w:vAlign w:val="center"/>
          </w:tcPr>
          <w:p w:rsidR="00DC21E8" w:rsidRDefault="00E111C2">
            <w:pPr>
              <w:widowControl/>
              <w:topLinePunct/>
              <w:spacing w:line="360" w:lineRule="exact"/>
              <w:jc w:val="center"/>
              <w:rPr>
                <w:rFonts w:ascii="Times New Roman" w:eastAsia="仿宋_GB2312" w:hAnsi="Times New Roman"/>
                <w:color w:val="000000" w:themeColor="text1"/>
                <w:kern w:val="0"/>
              </w:rPr>
            </w:pPr>
            <w:r>
              <w:rPr>
                <w:rFonts w:ascii="Times New Roman" w:eastAsia="仿宋_GB2312" w:hAnsi="Times New Roman"/>
                <w:color w:val="000000" w:themeColor="text1"/>
                <w:kern w:val="0"/>
              </w:rPr>
              <w:t>GB 2762</w:t>
            </w:r>
          </w:p>
        </w:tc>
        <w:tc>
          <w:tcPr>
            <w:tcW w:w="2210" w:type="dxa"/>
            <w:tcBorders>
              <w:top w:val="single" w:sz="4" w:space="0" w:color="auto"/>
              <w:left w:val="single" w:sz="4" w:space="0" w:color="auto"/>
              <w:bottom w:val="single" w:sz="4" w:space="0" w:color="auto"/>
              <w:right w:val="single" w:sz="4" w:space="0" w:color="auto"/>
            </w:tcBorders>
            <w:vAlign w:val="center"/>
          </w:tcPr>
          <w:p w:rsidR="00DC21E8" w:rsidRDefault="00E111C2">
            <w:pPr>
              <w:widowControl/>
              <w:topLinePunct/>
              <w:spacing w:line="360" w:lineRule="exact"/>
              <w:jc w:val="center"/>
              <w:rPr>
                <w:rFonts w:ascii="Times New Roman" w:eastAsia="仿宋_GB2312" w:hAnsi="Times New Roman"/>
                <w:color w:val="000000" w:themeColor="text1"/>
                <w:kern w:val="0"/>
              </w:rPr>
            </w:pPr>
            <w:r>
              <w:rPr>
                <w:rFonts w:ascii="Times New Roman" w:eastAsia="仿宋_GB2312" w:hAnsi="Times New Roman"/>
                <w:color w:val="000000" w:themeColor="text1"/>
                <w:kern w:val="0"/>
              </w:rPr>
              <w:t xml:space="preserve">GB 5009.12 </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widowControl/>
              <w:topLinePunct/>
              <w:spacing w:line="360" w:lineRule="exact"/>
              <w:jc w:val="center"/>
              <w:rPr>
                <w:rFonts w:ascii="Times New Roman" w:eastAsia="仿宋_GB2312" w:hAnsi="Times New Roman"/>
                <w:color w:val="000000" w:themeColor="text1"/>
                <w:kern w:val="0"/>
              </w:rPr>
            </w:pPr>
            <w:r>
              <w:rPr>
                <w:rFonts w:ascii="Times New Roman" w:eastAsia="仿宋_GB2312" w:hAnsi="Times New Roman"/>
                <w:color w:val="000000" w:themeColor="text1"/>
                <w:kern w:val="0"/>
              </w:rPr>
              <w:t>2</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widowControl/>
              <w:topLinePunct/>
              <w:spacing w:line="360" w:lineRule="exact"/>
              <w:jc w:val="center"/>
              <w:rPr>
                <w:rFonts w:ascii="Times New Roman" w:eastAsia="仿宋_GB2312" w:hAnsi="Times New Roman"/>
                <w:color w:val="000000" w:themeColor="text1"/>
                <w:kern w:val="0"/>
              </w:rPr>
            </w:pPr>
            <w:r>
              <w:rPr>
                <w:rFonts w:ascii="Times New Roman" w:eastAsia="仿宋_GB2312" w:hAnsi="Times New Roman"/>
                <w:color w:val="000000" w:themeColor="text1"/>
                <w:kern w:val="0"/>
              </w:rPr>
              <w:t>展青霉素</w:t>
            </w:r>
            <w:r>
              <w:rPr>
                <w:rFonts w:ascii="Times New Roman" w:eastAsia="仿宋_GB2312" w:hAnsi="Times New Roman" w:hint="eastAsia"/>
                <w:color w:val="000000" w:themeColor="text1"/>
                <w:kern w:val="0"/>
                <w:vertAlign w:val="superscript"/>
              </w:rPr>
              <w:t>a</w:t>
            </w:r>
          </w:p>
        </w:tc>
        <w:tc>
          <w:tcPr>
            <w:tcW w:w="2155" w:type="dxa"/>
            <w:tcBorders>
              <w:top w:val="single" w:sz="4" w:space="0" w:color="auto"/>
              <w:left w:val="single" w:sz="4" w:space="0" w:color="auto"/>
              <w:bottom w:val="single" w:sz="4" w:space="0" w:color="auto"/>
              <w:right w:val="single" w:sz="4" w:space="0" w:color="auto"/>
            </w:tcBorders>
            <w:vAlign w:val="center"/>
          </w:tcPr>
          <w:p w:rsidR="00DC21E8" w:rsidRDefault="00E111C2">
            <w:pPr>
              <w:widowControl/>
              <w:topLinePunct/>
              <w:spacing w:line="360" w:lineRule="exact"/>
              <w:jc w:val="center"/>
              <w:rPr>
                <w:rFonts w:ascii="Times New Roman" w:eastAsia="仿宋_GB2312" w:hAnsi="Times New Roman"/>
                <w:color w:val="000000" w:themeColor="text1"/>
                <w:kern w:val="0"/>
              </w:rPr>
            </w:pPr>
            <w:r>
              <w:rPr>
                <w:rFonts w:ascii="Times New Roman" w:eastAsia="仿宋_GB2312" w:hAnsi="Times New Roman"/>
                <w:color w:val="000000" w:themeColor="text1"/>
                <w:kern w:val="0"/>
              </w:rPr>
              <w:t>GB 2761</w:t>
            </w:r>
          </w:p>
        </w:tc>
        <w:tc>
          <w:tcPr>
            <w:tcW w:w="2210" w:type="dxa"/>
            <w:tcBorders>
              <w:top w:val="single" w:sz="4" w:space="0" w:color="auto"/>
              <w:left w:val="single" w:sz="4" w:space="0" w:color="auto"/>
              <w:bottom w:val="single" w:sz="4" w:space="0" w:color="auto"/>
              <w:right w:val="single" w:sz="4" w:space="0" w:color="auto"/>
            </w:tcBorders>
            <w:vAlign w:val="center"/>
          </w:tcPr>
          <w:p w:rsidR="00DC21E8" w:rsidRDefault="00E111C2">
            <w:pPr>
              <w:widowControl/>
              <w:topLinePunct/>
              <w:spacing w:line="360" w:lineRule="exact"/>
              <w:jc w:val="center"/>
              <w:rPr>
                <w:rFonts w:ascii="Times New Roman" w:eastAsia="仿宋_GB2312" w:hAnsi="Times New Roman"/>
                <w:color w:val="000000" w:themeColor="text1"/>
                <w:kern w:val="0"/>
              </w:rPr>
            </w:pPr>
            <w:r>
              <w:rPr>
                <w:rFonts w:ascii="Times New Roman" w:eastAsia="仿宋_GB2312" w:hAnsi="Times New Roman"/>
                <w:color w:val="000000" w:themeColor="text1"/>
                <w:kern w:val="0"/>
              </w:rPr>
              <w:t xml:space="preserve">GB 5009.185 </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widowControl/>
              <w:topLinePunct/>
              <w:spacing w:line="360" w:lineRule="exact"/>
              <w:jc w:val="center"/>
              <w:rPr>
                <w:rFonts w:ascii="Times New Roman" w:eastAsia="仿宋_GB2312" w:hAnsi="Times New Roman"/>
                <w:color w:val="000000" w:themeColor="text1"/>
                <w:kern w:val="0"/>
              </w:rPr>
            </w:pPr>
            <w:r>
              <w:rPr>
                <w:rFonts w:ascii="Times New Roman" w:eastAsia="仿宋_GB2312" w:hAnsi="Times New Roman"/>
                <w:color w:val="000000" w:themeColor="text1"/>
                <w:kern w:val="0"/>
              </w:rPr>
              <w:t>3</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widowControl/>
              <w:topLinePunct/>
              <w:spacing w:line="360" w:lineRule="exact"/>
              <w:jc w:val="center"/>
              <w:rPr>
                <w:rFonts w:ascii="Times New Roman" w:eastAsia="仿宋_GB2312" w:hAnsi="Times New Roman"/>
                <w:color w:val="000000" w:themeColor="text1"/>
                <w:kern w:val="0"/>
              </w:rPr>
            </w:pPr>
            <w:r>
              <w:rPr>
                <w:rFonts w:ascii="Times New Roman" w:eastAsia="仿宋_GB2312" w:hAnsi="Times New Roman" w:hint="eastAsia"/>
                <w:color w:val="000000" w:themeColor="text1"/>
                <w:kern w:val="0"/>
              </w:rPr>
              <w:t>克百威</w:t>
            </w:r>
            <w:r>
              <w:rPr>
                <w:rFonts w:ascii="Times New Roman" w:hAnsi="Times New Roman" w:hint="eastAsia"/>
                <w:color w:val="000000" w:themeColor="text1"/>
                <w:vertAlign w:val="superscript"/>
              </w:rPr>
              <w:t>b</w:t>
            </w:r>
          </w:p>
        </w:tc>
        <w:tc>
          <w:tcPr>
            <w:tcW w:w="2155" w:type="dxa"/>
            <w:tcBorders>
              <w:top w:val="single" w:sz="4" w:space="0" w:color="auto"/>
              <w:left w:val="single" w:sz="4" w:space="0" w:color="auto"/>
              <w:bottom w:val="single" w:sz="4" w:space="0" w:color="auto"/>
              <w:right w:val="single" w:sz="4" w:space="0" w:color="auto"/>
            </w:tcBorders>
            <w:vAlign w:val="center"/>
          </w:tcPr>
          <w:p w:rsidR="00DC21E8" w:rsidRDefault="00E111C2">
            <w:pPr>
              <w:widowControl/>
              <w:topLinePunct/>
              <w:spacing w:line="360" w:lineRule="exact"/>
              <w:jc w:val="center"/>
              <w:rPr>
                <w:rFonts w:ascii="Times New Roman" w:eastAsia="仿宋_GB2312" w:hAnsi="Times New Roman"/>
                <w:color w:val="000000" w:themeColor="text1"/>
                <w:kern w:val="0"/>
              </w:rPr>
            </w:pPr>
            <w:r>
              <w:rPr>
                <w:rFonts w:ascii="Times New Roman" w:hAnsi="Times New Roman"/>
                <w:color w:val="000000" w:themeColor="text1"/>
              </w:rPr>
              <w:t>GB 2763</w:t>
            </w:r>
          </w:p>
        </w:tc>
        <w:tc>
          <w:tcPr>
            <w:tcW w:w="2210" w:type="dxa"/>
            <w:tcBorders>
              <w:top w:val="single" w:sz="4" w:space="0" w:color="auto"/>
              <w:left w:val="single" w:sz="4" w:space="0" w:color="auto"/>
              <w:bottom w:val="single" w:sz="4" w:space="0" w:color="auto"/>
              <w:right w:val="single" w:sz="4" w:space="0" w:color="auto"/>
            </w:tcBorders>
            <w:vAlign w:val="center"/>
          </w:tcPr>
          <w:p w:rsidR="00DC21E8" w:rsidRDefault="00E111C2">
            <w:pPr>
              <w:widowControl/>
              <w:topLinePunct/>
              <w:spacing w:line="360" w:lineRule="exact"/>
              <w:jc w:val="center"/>
              <w:rPr>
                <w:rFonts w:ascii="Times New Roman" w:eastAsia="仿宋_GB2312" w:hAnsi="Times New Roman"/>
                <w:color w:val="000000" w:themeColor="text1"/>
                <w:kern w:val="0"/>
              </w:rPr>
            </w:pPr>
            <w:r>
              <w:rPr>
                <w:rFonts w:ascii="Times New Roman" w:hAnsi="Times New Roman"/>
                <w:color w:val="000000" w:themeColor="text1"/>
              </w:rPr>
              <w:t xml:space="preserve">NY/T 761 </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widowControl/>
              <w:topLinePunct/>
              <w:spacing w:line="360" w:lineRule="exact"/>
              <w:jc w:val="center"/>
              <w:rPr>
                <w:rFonts w:ascii="Times New Roman" w:eastAsia="仿宋_GB2312" w:hAnsi="Times New Roman"/>
                <w:color w:val="000000" w:themeColor="text1"/>
                <w:kern w:val="0"/>
              </w:rPr>
            </w:pPr>
            <w:r>
              <w:rPr>
                <w:rFonts w:ascii="Times New Roman" w:eastAsia="仿宋_GB2312" w:hAnsi="Times New Roman"/>
                <w:color w:val="000000" w:themeColor="text1"/>
                <w:kern w:val="0"/>
              </w:rPr>
              <w:t>4</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widowControl/>
              <w:topLinePunct/>
              <w:spacing w:line="360" w:lineRule="exact"/>
              <w:jc w:val="center"/>
              <w:rPr>
                <w:rFonts w:ascii="Times New Roman" w:eastAsia="仿宋_GB2312" w:hAnsi="Times New Roman"/>
                <w:color w:val="000000" w:themeColor="text1"/>
                <w:kern w:val="0"/>
              </w:rPr>
            </w:pPr>
            <w:r>
              <w:rPr>
                <w:rFonts w:ascii="Times New Roman" w:eastAsia="仿宋_GB2312" w:hAnsi="Times New Roman" w:hint="eastAsia"/>
                <w:color w:val="000000" w:themeColor="text1"/>
                <w:kern w:val="0"/>
              </w:rPr>
              <w:t>吡虫啉</w:t>
            </w:r>
            <w:r>
              <w:rPr>
                <w:rFonts w:ascii="Times New Roman" w:hAnsi="Times New Roman" w:hint="eastAsia"/>
                <w:color w:val="000000" w:themeColor="text1"/>
                <w:vertAlign w:val="superscript"/>
              </w:rPr>
              <w:t>b</w:t>
            </w:r>
          </w:p>
        </w:tc>
        <w:tc>
          <w:tcPr>
            <w:tcW w:w="2155" w:type="dxa"/>
            <w:tcBorders>
              <w:top w:val="single" w:sz="4" w:space="0" w:color="auto"/>
              <w:left w:val="single" w:sz="4" w:space="0" w:color="auto"/>
              <w:bottom w:val="single" w:sz="4" w:space="0" w:color="auto"/>
              <w:right w:val="single" w:sz="4" w:space="0" w:color="auto"/>
            </w:tcBorders>
            <w:vAlign w:val="center"/>
          </w:tcPr>
          <w:p w:rsidR="00DC21E8" w:rsidRDefault="00E111C2">
            <w:pPr>
              <w:widowControl/>
              <w:topLinePunct/>
              <w:spacing w:line="360" w:lineRule="exact"/>
              <w:jc w:val="center"/>
              <w:rPr>
                <w:rFonts w:ascii="Times New Roman" w:eastAsia="仿宋_GB2312" w:hAnsi="Times New Roman"/>
                <w:color w:val="000000" w:themeColor="text1"/>
                <w:kern w:val="0"/>
              </w:rPr>
            </w:pPr>
            <w:r>
              <w:rPr>
                <w:rFonts w:ascii="Times New Roman" w:hAnsi="Times New Roman"/>
                <w:color w:val="000000" w:themeColor="text1"/>
              </w:rPr>
              <w:t>GB 2763</w:t>
            </w:r>
          </w:p>
        </w:tc>
        <w:tc>
          <w:tcPr>
            <w:tcW w:w="2210" w:type="dxa"/>
            <w:tcBorders>
              <w:top w:val="single" w:sz="4" w:space="0" w:color="auto"/>
              <w:left w:val="single" w:sz="4" w:space="0" w:color="auto"/>
              <w:bottom w:val="single" w:sz="4" w:space="0" w:color="auto"/>
              <w:right w:val="single" w:sz="4" w:space="0" w:color="auto"/>
            </w:tcBorders>
            <w:vAlign w:val="center"/>
          </w:tcPr>
          <w:p w:rsidR="00DC21E8" w:rsidRDefault="00E111C2">
            <w:pPr>
              <w:widowControl/>
              <w:topLinePunct/>
              <w:spacing w:line="360" w:lineRule="exact"/>
              <w:jc w:val="center"/>
              <w:rPr>
                <w:rFonts w:ascii="Times New Roman" w:hAnsi="Times New Roman"/>
                <w:color w:val="000000" w:themeColor="text1"/>
              </w:rPr>
            </w:pPr>
            <w:r>
              <w:rPr>
                <w:rFonts w:ascii="Times New Roman" w:hAnsi="Times New Roman"/>
                <w:color w:val="000000" w:themeColor="text1"/>
              </w:rPr>
              <w:t>GB/T 23379</w:t>
            </w:r>
            <w:r>
              <w:rPr>
                <w:rFonts w:ascii="Times New Roman" w:hAnsi="Times New Roman"/>
                <w:color w:val="000000" w:themeColor="text1"/>
              </w:rPr>
              <w:br/>
              <w:t>GB/T 20769</w:t>
            </w:r>
            <w:r>
              <w:rPr>
                <w:rFonts w:ascii="Times New Roman" w:hAnsi="Times New Roman"/>
                <w:color w:val="000000" w:themeColor="text1"/>
              </w:rPr>
              <w:br/>
              <w:t>NY/T 1275</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widowControl/>
              <w:topLinePunct/>
              <w:spacing w:line="360" w:lineRule="exact"/>
              <w:jc w:val="center"/>
              <w:rPr>
                <w:rFonts w:ascii="Times New Roman" w:eastAsia="仿宋_GB2312" w:hAnsi="Times New Roman"/>
                <w:color w:val="000000" w:themeColor="text1"/>
                <w:kern w:val="0"/>
              </w:rPr>
            </w:pPr>
            <w:r>
              <w:rPr>
                <w:rFonts w:ascii="Times New Roman" w:eastAsia="仿宋_GB2312" w:hAnsi="Times New Roman"/>
                <w:color w:val="000000" w:themeColor="text1"/>
                <w:kern w:val="0"/>
              </w:rPr>
              <w:t>5</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widowControl/>
              <w:topLinePunct/>
              <w:spacing w:line="360" w:lineRule="exact"/>
              <w:jc w:val="center"/>
              <w:rPr>
                <w:rFonts w:ascii="Times New Roman" w:eastAsia="仿宋_GB2312" w:hAnsi="Times New Roman"/>
                <w:color w:val="000000" w:themeColor="text1"/>
                <w:kern w:val="0"/>
              </w:rPr>
            </w:pPr>
            <w:r>
              <w:rPr>
                <w:rFonts w:ascii="Times New Roman" w:eastAsia="仿宋_GB2312" w:hAnsi="Times New Roman"/>
                <w:color w:val="000000" w:themeColor="text1"/>
                <w:kern w:val="0"/>
              </w:rPr>
              <w:t>二氧化硫残留量</w:t>
            </w:r>
          </w:p>
        </w:tc>
        <w:tc>
          <w:tcPr>
            <w:tcW w:w="2155" w:type="dxa"/>
            <w:tcBorders>
              <w:top w:val="single" w:sz="4" w:space="0" w:color="auto"/>
              <w:left w:val="single" w:sz="4" w:space="0" w:color="auto"/>
              <w:bottom w:val="single" w:sz="4" w:space="0" w:color="auto"/>
              <w:right w:val="single" w:sz="4" w:space="0" w:color="auto"/>
            </w:tcBorders>
            <w:vAlign w:val="center"/>
          </w:tcPr>
          <w:p w:rsidR="00DC21E8" w:rsidRDefault="00E111C2">
            <w:pPr>
              <w:widowControl/>
              <w:topLinePunct/>
              <w:spacing w:line="360" w:lineRule="exact"/>
              <w:jc w:val="center"/>
              <w:rPr>
                <w:rFonts w:ascii="Times New Roman" w:eastAsia="仿宋_GB2312" w:hAnsi="Times New Roman"/>
                <w:color w:val="000000" w:themeColor="text1"/>
                <w:kern w:val="0"/>
              </w:rPr>
            </w:pPr>
            <w:r>
              <w:rPr>
                <w:rFonts w:ascii="Times New Roman" w:eastAsia="仿宋_GB2312" w:hAnsi="Times New Roman"/>
                <w:color w:val="000000" w:themeColor="text1"/>
                <w:kern w:val="0"/>
              </w:rPr>
              <w:t>GB 2760</w:t>
            </w:r>
          </w:p>
        </w:tc>
        <w:tc>
          <w:tcPr>
            <w:tcW w:w="2210" w:type="dxa"/>
            <w:tcBorders>
              <w:top w:val="single" w:sz="4" w:space="0" w:color="auto"/>
              <w:left w:val="single" w:sz="4" w:space="0" w:color="auto"/>
              <w:bottom w:val="single" w:sz="4" w:space="0" w:color="auto"/>
              <w:right w:val="single" w:sz="4" w:space="0" w:color="auto"/>
            </w:tcBorders>
            <w:vAlign w:val="center"/>
          </w:tcPr>
          <w:p w:rsidR="00DC21E8" w:rsidRDefault="00E111C2">
            <w:pPr>
              <w:widowControl/>
              <w:topLinePunct/>
              <w:spacing w:line="360" w:lineRule="exact"/>
              <w:jc w:val="center"/>
              <w:rPr>
                <w:rFonts w:ascii="Times New Roman" w:eastAsia="仿宋_GB2312" w:hAnsi="Times New Roman"/>
                <w:color w:val="000000" w:themeColor="text1"/>
                <w:kern w:val="0"/>
              </w:rPr>
            </w:pPr>
            <w:r>
              <w:rPr>
                <w:rFonts w:ascii="Times New Roman" w:eastAsia="仿宋_GB2312" w:hAnsi="Times New Roman"/>
                <w:color w:val="000000" w:themeColor="text1"/>
                <w:kern w:val="0"/>
              </w:rPr>
              <w:t>GB 5009.34</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widowControl/>
              <w:topLinePunct/>
              <w:spacing w:line="360" w:lineRule="exact"/>
              <w:jc w:val="center"/>
              <w:rPr>
                <w:rFonts w:ascii="Times New Roman" w:eastAsia="仿宋_GB2312" w:hAnsi="Times New Roman"/>
                <w:color w:val="000000" w:themeColor="text1"/>
                <w:kern w:val="0"/>
              </w:rPr>
            </w:pPr>
            <w:r>
              <w:rPr>
                <w:rFonts w:ascii="Times New Roman" w:eastAsia="仿宋_GB2312" w:hAnsi="Times New Roman"/>
                <w:color w:val="000000" w:themeColor="text1"/>
                <w:kern w:val="0"/>
              </w:rPr>
              <w:t>6</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widowControl/>
              <w:topLinePunct/>
              <w:spacing w:line="360" w:lineRule="exact"/>
              <w:jc w:val="center"/>
              <w:rPr>
                <w:rFonts w:ascii="Times New Roman" w:eastAsia="仿宋_GB2312" w:hAnsi="Times New Roman"/>
                <w:color w:val="000000" w:themeColor="text1"/>
                <w:kern w:val="0"/>
              </w:rPr>
            </w:pPr>
            <w:r>
              <w:rPr>
                <w:rFonts w:ascii="Times New Roman" w:eastAsia="仿宋_GB2312" w:hAnsi="Times New Roman"/>
                <w:color w:val="000000" w:themeColor="text1"/>
                <w:kern w:val="0"/>
              </w:rPr>
              <w:t>苯甲酸及其钠盐</w:t>
            </w:r>
            <w:r>
              <w:rPr>
                <w:rFonts w:ascii="Times New Roman" w:eastAsia="仿宋_GB2312" w:hAnsi="Times New Roman"/>
                <w:color w:val="000000" w:themeColor="text1"/>
                <w:kern w:val="0"/>
              </w:rPr>
              <w:t>(</w:t>
            </w:r>
            <w:r>
              <w:rPr>
                <w:rFonts w:ascii="Times New Roman" w:eastAsia="仿宋_GB2312" w:hAnsi="Times New Roman"/>
                <w:color w:val="000000" w:themeColor="text1"/>
                <w:kern w:val="0"/>
              </w:rPr>
              <w:t>以苯甲酸计</w:t>
            </w:r>
            <w:r>
              <w:rPr>
                <w:rFonts w:ascii="Times New Roman" w:eastAsia="仿宋_GB2312" w:hAnsi="Times New Roman"/>
                <w:color w:val="000000" w:themeColor="text1"/>
                <w:kern w:val="0"/>
              </w:rPr>
              <w:t>)</w:t>
            </w:r>
            <w:r>
              <w:rPr>
                <w:rFonts w:ascii="Times New Roman" w:eastAsia="仿宋_GB2312" w:hAnsi="Times New Roman" w:hint="eastAsia"/>
                <w:color w:val="000000" w:themeColor="text1"/>
                <w:kern w:val="0"/>
                <w:vertAlign w:val="superscript"/>
              </w:rPr>
              <w:t>c</w:t>
            </w:r>
          </w:p>
        </w:tc>
        <w:tc>
          <w:tcPr>
            <w:tcW w:w="2155" w:type="dxa"/>
            <w:tcBorders>
              <w:top w:val="single" w:sz="4" w:space="0" w:color="auto"/>
              <w:left w:val="single" w:sz="4" w:space="0" w:color="auto"/>
              <w:bottom w:val="single" w:sz="4" w:space="0" w:color="auto"/>
              <w:right w:val="single" w:sz="4" w:space="0" w:color="auto"/>
            </w:tcBorders>
            <w:vAlign w:val="center"/>
          </w:tcPr>
          <w:p w:rsidR="00DC21E8" w:rsidRDefault="00E111C2">
            <w:pPr>
              <w:widowControl/>
              <w:topLinePunct/>
              <w:spacing w:line="360" w:lineRule="exact"/>
              <w:jc w:val="center"/>
              <w:rPr>
                <w:rFonts w:ascii="Times New Roman" w:eastAsia="仿宋_GB2312" w:hAnsi="Times New Roman"/>
                <w:color w:val="000000" w:themeColor="text1"/>
                <w:kern w:val="0"/>
              </w:rPr>
            </w:pPr>
            <w:r>
              <w:rPr>
                <w:rFonts w:ascii="Times New Roman" w:eastAsia="仿宋_GB2312" w:hAnsi="Times New Roman"/>
                <w:color w:val="000000" w:themeColor="text1"/>
                <w:kern w:val="0"/>
              </w:rPr>
              <w:t>GB 2760</w:t>
            </w:r>
          </w:p>
        </w:tc>
        <w:tc>
          <w:tcPr>
            <w:tcW w:w="2210" w:type="dxa"/>
            <w:tcBorders>
              <w:top w:val="single" w:sz="4" w:space="0" w:color="auto"/>
              <w:left w:val="single" w:sz="4" w:space="0" w:color="auto"/>
              <w:bottom w:val="single" w:sz="4" w:space="0" w:color="auto"/>
              <w:right w:val="single" w:sz="4" w:space="0" w:color="auto"/>
            </w:tcBorders>
            <w:vAlign w:val="center"/>
          </w:tcPr>
          <w:p w:rsidR="00DC21E8" w:rsidRDefault="00E111C2">
            <w:pPr>
              <w:widowControl/>
              <w:topLinePunct/>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 xml:space="preserve">GB 5009.28 </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widowControl/>
              <w:topLinePunct/>
              <w:spacing w:line="360" w:lineRule="exact"/>
              <w:jc w:val="center"/>
              <w:rPr>
                <w:rFonts w:ascii="Times New Roman" w:eastAsia="仿宋_GB2312" w:hAnsi="Times New Roman"/>
                <w:color w:val="000000" w:themeColor="text1"/>
                <w:kern w:val="0"/>
              </w:rPr>
            </w:pPr>
            <w:r>
              <w:rPr>
                <w:rFonts w:ascii="Times New Roman" w:eastAsia="仿宋_GB2312" w:hAnsi="Times New Roman"/>
                <w:color w:val="000000" w:themeColor="text1"/>
                <w:kern w:val="0"/>
              </w:rPr>
              <w:t>7</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widowControl/>
              <w:topLinePunct/>
              <w:spacing w:line="360" w:lineRule="exact"/>
              <w:jc w:val="center"/>
              <w:rPr>
                <w:rFonts w:ascii="Times New Roman" w:eastAsia="仿宋_GB2312" w:hAnsi="Times New Roman"/>
                <w:color w:val="000000" w:themeColor="text1"/>
                <w:kern w:val="0"/>
              </w:rPr>
            </w:pPr>
            <w:r>
              <w:rPr>
                <w:rFonts w:ascii="Times New Roman" w:eastAsia="仿宋_GB2312" w:hAnsi="Times New Roman"/>
                <w:color w:val="000000" w:themeColor="text1"/>
                <w:kern w:val="0"/>
              </w:rPr>
              <w:t>山梨酸及其钾盐（以山梨酸计）</w:t>
            </w:r>
          </w:p>
        </w:tc>
        <w:tc>
          <w:tcPr>
            <w:tcW w:w="2155" w:type="dxa"/>
            <w:tcBorders>
              <w:top w:val="single" w:sz="4" w:space="0" w:color="auto"/>
              <w:left w:val="single" w:sz="4" w:space="0" w:color="auto"/>
              <w:bottom w:val="single" w:sz="4" w:space="0" w:color="auto"/>
              <w:right w:val="single" w:sz="4" w:space="0" w:color="auto"/>
            </w:tcBorders>
            <w:vAlign w:val="center"/>
          </w:tcPr>
          <w:p w:rsidR="00DC21E8" w:rsidRDefault="00E111C2">
            <w:pPr>
              <w:widowControl/>
              <w:topLinePunct/>
              <w:spacing w:line="360" w:lineRule="exact"/>
              <w:jc w:val="center"/>
              <w:rPr>
                <w:rFonts w:ascii="Times New Roman" w:eastAsia="仿宋_GB2312" w:hAnsi="Times New Roman"/>
                <w:color w:val="000000" w:themeColor="text1"/>
                <w:kern w:val="0"/>
              </w:rPr>
            </w:pPr>
            <w:r>
              <w:rPr>
                <w:rFonts w:ascii="Times New Roman" w:eastAsia="仿宋_GB2312" w:hAnsi="Times New Roman"/>
                <w:color w:val="000000" w:themeColor="text1"/>
                <w:kern w:val="0"/>
              </w:rPr>
              <w:t>GB 2760</w:t>
            </w:r>
          </w:p>
        </w:tc>
        <w:tc>
          <w:tcPr>
            <w:tcW w:w="2210" w:type="dxa"/>
            <w:tcBorders>
              <w:top w:val="single" w:sz="4" w:space="0" w:color="auto"/>
              <w:left w:val="single" w:sz="4" w:space="0" w:color="auto"/>
              <w:bottom w:val="single" w:sz="4" w:space="0" w:color="auto"/>
              <w:right w:val="single" w:sz="4" w:space="0" w:color="auto"/>
            </w:tcBorders>
            <w:vAlign w:val="center"/>
          </w:tcPr>
          <w:p w:rsidR="00DC21E8" w:rsidRDefault="00E111C2">
            <w:pPr>
              <w:widowControl/>
              <w:topLinePunct/>
              <w:spacing w:line="360" w:lineRule="exact"/>
              <w:jc w:val="center"/>
              <w:rPr>
                <w:rFonts w:ascii="Times New Roman" w:eastAsia="仿宋_GB2312" w:hAnsi="Times New Roman"/>
                <w:color w:val="000000" w:themeColor="text1"/>
                <w:kern w:val="0"/>
              </w:rPr>
            </w:pPr>
            <w:r>
              <w:rPr>
                <w:rFonts w:ascii="Times New Roman" w:eastAsia="仿宋_GB2312" w:hAnsi="Times New Roman"/>
                <w:color w:val="000000" w:themeColor="text1"/>
                <w:kern w:val="0"/>
              </w:rPr>
              <w:t xml:space="preserve">GB 5009.28 </w:t>
            </w:r>
          </w:p>
        </w:tc>
      </w:tr>
      <w:tr w:rsidR="00DC21E8">
        <w:trPr>
          <w:cantSplit/>
          <w:trHeight w:val="403"/>
          <w:jc w:val="center"/>
        </w:trPr>
        <w:tc>
          <w:tcPr>
            <w:tcW w:w="816" w:type="dxa"/>
            <w:vAlign w:val="center"/>
          </w:tcPr>
          <w:p w:rsidR="00DC21E8" w:rsidRDefault="00E111C2">
            <w:pPr>
              <w:widowControl/>
              <w:topLinePunct/>
              <w:spacing w:line="360" w:lineRule="exact"/>
              <w:jc w:val="center"/>
              <w:rPr>
                <w:rFonts w:ascii="Times New Roman" w:eastAsia="仿宋_GB2312" w:hAnsi="Times New Roman"/>
                <w:color w:val="000000" w:themeColor="text1"/>
                <w:kern w:val="0"/>
              </w:rPr>
            </w:pPr>
            <w:r>
              <w:rPr>
                <w:rFonts w:ascii="Times New Roman" w:eastAsia="仿宋_GB2312" w:hAnsi="Times New Roman"/>
                <w:color w:val="000000" w:themeColor="text1"/>
                <w:kern w:val="0"/>
              </w:rPr>
              <w:t>8</w:t>
            </w:r>
          </w:p>
        </w:tc>
        <w:tc>
          <w:tcPr>
            <w:tcW w:w="3126" w:type="dxa"/>
            <w:vAlign w:val="center"/>
          </w:tcPr>
          <w:p w:rsidR="00DC21E8" w:rsidRDefault="00E111C2">
            <w:pPr>
              <w:widowControl/>
              <w:topLinePunct/>
              <w:spacing w:line="360" w:lineRule="exact"/>
              <w:jc w:val="center"/>
              <w:rPr>
                <w:rFonts w:ascii="Times New Roman" w:eastAsia="仿宋_GB2312" w:hAnsi="Times New Roman"/>
                <w:color w:val="000000" w:themeColor="text1"/>
                <w:kern w:val="0"/>
              </w:rPr>
            </w:pPr>
            <w:r>
              <w:rPr>
                <w:rFonts w:ascii="Times New Roman" w:eastAsia="仿宋_GB2312" w:hAnsi="Times New Roman"/>
                <w:color w:val="000000" w:themeColor="text1"/>
                <w:kern w:val="0"/>
              </w:rPr>
              <w:t>糖精钠（以糖精计）</w:t>
            </w:r>
          </w:p>
        </w:tc>
        <w:tc>
          <w:tcPr>
            <w:tcW w:w="2155" w:type="dxa"/>
            <w:vAlign w:val="center"/>
          </w:tcPr>
          <w:p w:rsidR="00DC21E8" w:rsidRDefault="00E111C2">
            <w:pPr>
              <w:widowControl/>
              <w:topLinePunct/>
              <w:spacing w:line="360" w:lineRule="exact"/>
              <w:jc w:val="center"/>
              <w:rPr>
                <w:rFonts w:ascii="Times New Roman" w:eastAsia="仿宋_GB2312" w:hAnsi="Times New Roman"/>
                <w:color w:val="000000" w:themeColor="text1"/>
                <w:kern w:val="0"/>
              </w:rPr>
            </w:pPr>
            <w:r>
              <w:rPr>
                <w:rFonts w:ascii="Times New Roman" w:eastAsia="仿宋_GB2312" w:hAnsi="Times New Roman"/>
                <w:color w:val="000000" w:themeColor="text1"/>
                <w:kern w:val="0"/>
              </w:rPr>
              <w:t>GB 2760</w:t>
            </w:r>
          </w:p>
        </w:tc>
        <w:tc>
          <w:tcPr>
            <w:tcW w:w="2210" w:type="dxa"/>
            <w:vAlign w:val="center"/>
          </w:tcPr>
          <w:p w:rsidR="00DC21E8" w:rsidRDefault="00E111C2">
            <w:pPr>
              <w:widowControl/>
              <w:topLinePunct/>
              <w:spacing w:line="360" w:lineRule="exact"/>
              <w:jc w:val="center"/>
              <w:rPr>
                <w:rFonts w:ascii="Times New Roman" w:eastAsia="仿宋_GB2312" w:hAnsi="Times New Roman"/>
                <w:color w:val="000000" w:themeColor="text1"/>
                <w:kern w:val="0"/>
              </w:rPr>
            </w:pPr>
            <w:r>
              <w:rPr>
                <w:rFonts w:ascii="Times New Roman" w:eastAsia="仿宋_GB2312" w:hAnsi="Times New Roman"/>
                <w:color w:val="000000" w:themeColor="text1"/>
                <w:kern w:val="0"/>
              </w:rPr>
              <w:t xml:space="preserve">GB 5009.28 </w:t>
            </w:r>
          </w:p>
        </w:tc>
      </w:tr>
      <w:tr w:rsidR="00DC21E8">
        <w:trPr>
          <w:cantSplit/>
          <w:trHeight w:val="403"/>
          <w:jc w:val="center"/>
        </w:trPr>
        <w:tc>
          <w:tcPr>
            <w:tcW w:w="816" w:type="dxa"/>
            <w:vAlign w:val="center"/>
          </w:tcPr>
          <w:p w:rsidR="00DC21E8" w:rsidRDefault="00E111C2">
            <w:pPr>
              <w:widowControl/>
              <w:topLinePunct/>
              <w:spacing w:line="360" w:lineRule="exact"/>
              <w:jc w:val="center"/>
              <w:rPr>
                <w:rFonts w:ascii="Times New Roman" w:eastAsia="仿宋_GB2312" w:hAnsi="Times New Roman"/>
                <w:color w:val="000000" w:themeColor="text1"/>
                <w:kern w:val="0"/>
              </w:rPr>
            </w:pPr>
            <w:r>
              <w:rPr>
                <w:rFonts w:ascii="Times New Roman" w:eastAsia="仿宋_GB2312" w:hAnsi="Times New Roman"/>
                <w:color w:val="000000" w:themeColor="text1"/>
                <w:kern w:val="0"/>
              </w:rPr>
              <w:t>9</w:t>
            </w:r>
          </w:p>
        </w:tc>
        <w:tc>
          <w:tcPr>
            <w:tcW w:w="3126" w:type="dxa"/>
            <w:vAlign w:val="center"/>
          </w:tcPr>
          <w:p w:rsidR="00DC21E8" w:rsidRDefault="00E111C2">
            <w:pPr>
              <w:widowControl/>
              <w:topLinePunct/>
              <w:spacing w:line="360" w:lineRule="exact"/>
              <w:jc w:val="center"/>
              <w:rPr>
                <w:rFonts w:ascii="Times New Roman" w:eastAsia="仿宋_GB2312" w:hAnsi="Times New Roman"/>
                <w:color w:val="000000" w:themeColor="text1"/>
                <w:kern w:val="0"/>
              </w:rPr>
            </w:pPr>
            <w:r>
              <w:rPr>
                <w:rFonts w:ascii="Times New Roman" w:eastAsia="仿宋_GB2312" w:hAnsi="Times New Roman"/>
                <w:color w:val="000000" w:themeColor="text1"/>
                <w:kern w:val="0"/>
              </w:rPr>
              <w:t>沙门氏菌</w:t>
            </w:r>
            <w:r>
              <w:rPr>
                <w:rFonts w:ascii="Times New Roman" w:eastAsia="仿宋_GB2312" w:hAnsi="Times New Roman" w:hint="eastAsia"/>
                <w:color w:val="000000" w:themeColor="text1"/>
                <w:kern w:val="0"/>
                <w:vertAlign w:val="superscript"/>
              </w:rPr>
              <w:t>d</w:t>
            </w:r>
          </w:p>
        </w:tc>
        <w:tc>
          <w:tcPr>
            <w:tcW w:w="2155" w:type="dxa"/>
            <w:vAlign w:val="center"/>
          </w:tcPr>
          <w:p w:rsidR="00DC21E8" w:rsidRDefault="00E111C2">
            <w:pPr>
              <w:widowControl/>
              <w:topLinePunct/>
              <w:spacing w:line="360" w:lineRule="exact"/>
              <w:jc w:val="center"/>
              <w:rPr>
                <w:rFonts w:ascii="Times New Roman" w:eastAsia="仿宋_GB2312" w:hAnsi="Times New Roman"/>
                <w:color w:val="000000" w:themeColor="text1"/>
                <w:kern w:val="0"/>
              </w:rPr>
            </w:pPr>
            <w:r>
              <w:rPr>
                <w:rFonts w:ascii="Times New Roman" w:eastAsia="仿宋_GB2312" w:hAnsi="Times New Roman"/>
                <w:color w:val="000000" w:themeColor="text1"/>
                <w:kern w:val="0"/>
              </w:rPr>
              <w:t>GB 29921</w:t>
            </w:r>
          </w:p>
        </w:tc>
        <w:tc>
          <w:tcPr>
            <w:tcW w:w="2210" w:type="dxa"/>
            <w:vAlign w:val="center"/>
          </w:tcPr>
          <w:p w:rsidR="00DC21E8" w:rsidRDefault="00E111C2">
            <w:pPr>
              <w:widowControl/>
              <w:topLinePunct/>
              <w:spacing w:line="360" w:lineRule="exact"/>
              <w:jc w:val="center"/>
              <w:rPr>
                <w:rFonts w:ascii="Times New Roman" w:eastAsia="仿宋_GB2312" w:hAnsi="Times New Roman"/>
                <w:color w:val="000000" w:themeColor="text1"/>
                <w:kern w:val="0"/>
              </w:rPr>
            </w:pPr>
            <w:r>
              <w:rPr>
                <w:rFonts w:ascii="Times New Roman" w:eastAsia="仿宋_GB2312" w:hAnsi="Times New Roman"/>
                <w:color w:val="000000" w:themeColor="text1"/>
                <w:kern w:val="0"/>
              </w:rPr>
              <w:t>GB 4789.4</w:t>
            </w:r>
          </w:p>
        </w:tc>
      </w:tr>
      <w:tr w:rsidR="00DC21E8">
        <w:trPr>
          <w:cantSplit/>
          <w:trHeight w:val="403"/>
          <w:jc w:val="center"/>
        </w:trPr>
        <w:tc>
          <w:tcPr>
            <w:tcW w:w="816" w:type="dxa"/>
            <w:vAlign w:val="center"/>
          </w:tcPr>
          <w:p w:rsidR="00DC21E8" w:rsidRDefault="00E111C2">
            <w:pPr>
              <w:widowControl/>
              <w:topLinePunct/>
              <w:spacing w:line="360" w:lineRule="exact"/>
              <w:jc w:val="center"/>
              <w:rPr>
                <w:rFonts w:ascii="Times New Roman" w:eastAsia="仿宋_GB2312" w:hAnsi="Times New Roman"/>
                <w:color w:val="000000" w:themeColor="text1"/>
                <w:kern w:val="0"/>
              </w:rPr>
            </w:pPr>
            <w:r>
              <w:rPr>
                <w:rFonts w:ascii="Times New Roman" w:eastAsia="仿宋_GB2312" w:hAnsi="Times New Roman"/>
                <w:color w:val="000000" w:themeColor="text1"/>
                <w:kern w:val="0"/>
              </w:rPr>
              <w:t>10</w:t>
            </w:r>
          </w:p>
        </w:tc>
        <w:tc>
          <w:tcPr>
            <w:tcW w:w="3126" w:type="dxa"/>
            <w:vAlign w:val="center"/>
          </w:tcPr>
          <w:p w:rsidR="00DC21E8" w:rsidRDefault="00E111C2">
            <w:pPr>
              <w:widowControl/>
              <w:topLinePunct/>
              <w:spacing w:line="360" w:lineRule="exact"/>
              <w:jc w:val="center"/>
              <w:rPr>
                <w:rFonts w:ascii="Times New Roman" w:eastAsia="仿宋_GB2312" w:hAnsi="Times New Roman"/>
                <w:color w:val="000000" w:themeColor="text1"/>
                <w:kern w:val="0"/>
              </w:rPr>
            </w:pPr>
            <w:r>
              <w:rPr>
                <w:rFonts w:ascii="Times New Roman" w:eastAsia="仿宋_GB2312" w:hAnsi="Times New Roman"/>
                <w:color w:val="000000" w:themeColor="text1"/>
                <w:kern w:val="0"/>
              </w:rPr>
              <w:t>金黄色葡萄球菌</w:t>
            </w:r>
            <w:r>
              <w:rPr>
                <w:rFonts w:ascii="Times New Roman" w:eastAsia="仿宋_GB2312" w:hAnsi="Times New Roman" w:hint="eastAsia"/>
                <w:color w:val="000000" w:themeColor="text1"/>
                <w:kern w:val="0"/>
                <w:vertAlign w:val="superscript"/>
              </w:rPr>
              <w:t>d</w:t>
            </w:r>
          </w:p>
        </w:tc>
        <w:tc>
          <w:tcPr>
            <w:tcW w:w="2155" w:type="dxa"/>
            <w:vAlign w:val="center"/>
          </w:tcPr>
          <w:p w:rsidR="00DC21E8" w:rsidRDefault="00E111C2">
            <w:pPr>
              <w:widowControl/>
              <w:topLinePunct/>
              <w:spacing w:line="360" w:lineRule="exact"/>
              <w:jc w:val="center"/>
              <w:rPr>
                <w:rFonts w:ascii="Times New Roman" w:eastAsia="仿宋_GB2312" w:hAnsi="Times New Roman"/>
                <w:color w:val="000000" w:themeColor="text1"/>
                <w:kern w:val="0"/>
              </w:rPr>
            </w:pPr>
            <w:r>
              <w:rPr>
                <w:rFonts w:ascii="Times New Roman" w:eastAsia="仿宋_GB2312" w:hAnsi="Times New Roman"/>
                <w:color w:val="000000" w:themeColor="text1"/>
                <w:kern w:val="0"/>
              </w:rPr>
              <w:t>GB 29921</w:t>
            </w:r>
          </w:p>
        </w:tc>
        <w:tc>
          <w:tcPr>
            <w:tcW w:w="2210" w:type="dxa"/>
            <w:vAlign w:val="center"/>
          </w:tcPr>
          <w:p w:rsidR="00DC21E8" w:rsidRDefault="00E111C2">
            <w:pPr>
              <w:widowControl/>
              <w:topLinePunct/>
              <w:spacing w:line="360" w:lineRule="exact"/>
              <w:jc w:val="center"/>
              <w:rPr>
                <w:rFonts w:ascii="Times New Roman" w:eastAsia="仿宋_GB2312" w:hAnsi="Times New Roman"/>
                <w:color w:val="000000" w:themeColor="text1"/>
                <w:kern w:val="0"/>
              </w:rPr>
            </w:pPr>
            <w:r>
              <w:rPr>
                <w:rFonts w:ascii="Times New Roman" w:eastAsia="仿宋_GB2312" w:hAnsi="Times New Roman"/>
                <w:color w:val="000000" w:themeColor="text1"/>
                <w:kern w:val="0"/>
              </w:rPr>
              <w:t>GB 4789.10</w:t>
            </w:r>
            <w:r>
              <w:rPr>
                <w:rFonts w:ascii="Times New Roman" w:eastAsia="仿宋_GB2312" w:hAnsi="Times New Roman"/>
                <w:color w:val="000000" w:themeColor="text1"/>
                <w:kern w:val="0"/>
              </w:rPr>
              <w:t>第二法</w:t>
            </w:r>
          </w:p>
        </w:tc>
      </w:tr>
      <w:tr w:rsidR="00DC21E8">
        <w:trPr>
          <w:cantSplit/>
          <w:trHeight w:val="403"/>
          <w:jc w:val="center"/>
        </w:trPr>
        <w:tc>
          <w:tcPr>
            <w:tcW w:w="8307" w:type="dxa"/>
            <w:gridSpan w:val="4"/>
            <w:vAlign w:val="center"/>
          </w:tcPr>
          <w:p w:rsidR="00DC21E8" w:rsidRDefault="00E111C2">
            <w:pPr>
              <w:widowControl/>
              <w:topLinePunct/>
              <w:spacing w:line="360" w:lineRule="exact"/>
              <w:ind w:left="420" w:hangingChars="200" w:hanging="420"/>
              <w:rPr>
                <w:rFonts w:ascii="Times New Roman" w:eastAsia="仿宋_GB2312" w:hAnsi="Times New Roman"/>
                <w:color w:val="000000" w:themeColor="text1"/>
                <w:kern w:val="0"/>
              </w:rPr>
            </w:pPr>
            <w:r>
              <w:rPr>
                <w:rFonts w:ascii="Times New Roman" w:eastAsia="仿宋_GB2312" w:hAnsi="Times New Roman"/>
                <w:color w:val="000000" w:themeColor="text1"/>
                <w:kern w:val="0"/>
              </w:rPr>
              <w:t>注：</w:t>
            </w:r>
            <w:r>
              <w:rPr>
                <w:rFonts w:ascii="Times New Roman" w:eastAsia="仿宋_GB2312" w:hAnsi="Times New Roman"/>
                <w:color w:val="000000" w:themeColor="text1"/>
                <w:kern w:val="0"/>
              </w:rPr>
              <w:t>a.</w:t>
            </w:r>
            <w:r>
              <w:rPr>
                <w:rFonts w:ascii="Times New Roman" w:eastAsia="仿宋_GB2312" w:hAnsi="Times New Roman" w:hint="eastAsia"/>
                <w:color w:val="000000" w:themeColor="text1"/>
                <w:kern w:val="0"/>
              </w:rPr>
              <w:t xml:space="preserve"> </w:t>
            </w:r>
            <w:r>
              <w:rPr>
                <w:rFonts w:ascii="Times New Roman" w:eastAsia="仿宋_GB2312" w:hAnsi="Times New Roman"/>
                <w:color w:val="000000" w:themeColor="text1"/>
                <w:kern w:val="0"/>
              </w:rPr>
              <w:t>限苹果和山楂制品</w:t>
            </w:r>
            <w:r>
              <w:rPr>
                <w:rFonts w:ascii="Times New Roman" w:eastAsia="仿宋_GB2312" w:hAnsi="Times New Roman"/>
                <w:color w:val="000000" w:themeColor="text1"/>
              </w:rPr>
              <w:t>。</w:t>
            </w:r>
          </w:p>
          <w:p w:rsidR="00DC21E8" w:rsidRDefault="00E111C2">
            <w:pPr>
              <w:widowControl/>
              <w:topLinePunct/>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hint="eastAsia"/>
                <w:color w:val="000000" w:themeColor="text1"/>
                <w:kern w:val="0"/>
              </w:rPr>
              <w:t>b</w:t>
            </w:r>
            <w:r>
              <w:rPr>
                <w:rFonts w:ascii="Times New Roman" w:eastAsia="仿宋_GB2312" w:hAnsi="Times New Roman"/>
                <w:color w:val="000000" w:themeColor="text1"/>
                <w:kern w:val="0"/>
              </w:rPr>
              <w:t xml:space="preserve">. </w:t>
            </w:r>
            <w:r>
              <w:rPr>
                <w:rFonts w:ascii="Times New Roman" w:eastAsia="仿宋_GB2312" w:hAnsi="Times New Roman"/>
                <w:color w:val="000000" w:themeColor="text1"/>
                <w:kern w:val="0"/>
              </w:rPr>
              <w:t>限干枸杞，仅限</w:t>
            </w:r>
            <w:r>
              <w:rPr>
                <w:rFonts w:ascii="Times New Roman" w:eastAsia="仿宋_GB2312" w:hAnsi="Times New Roman"/>
                <w:color w:val="000000" w:themeColor="text1"/>
              </w:rPr>
              <w:t>生产日期在</w:t>
            </w:r>
            <w:r>
              <w:rPr>
                <w:rFonts w:ascii="Times New Roman" w:eastAsia="仿宋_GB2312" w:hAnsi="Times New Roman"/>
                <w:color w:val="000000" w:themeColor="text1"/>
              </w:rPr>
              <w:t>2017</w:t>
            </w:r>
            <w:r>
              <w:rPr>
                <w:rFonts w:ascii="Times New Roman" w:eastAsia="仿宋_GB2312" w:hAnsi="Times New Roman"/>
                <w:color w:val="000000" w:themeColor="text1"/>
              </w:rPr>
              <w:t>年</w:t>
            </w:r>
            <w:r>
              <w:rPr>
                <w:rFonts w:ascii="Times New Roman" w:eastAsia="仿宋_GB2312" w:hAnsi="Times New Roman"/>
                <w:color w:val="000000" w:themeColor="text1"/>
              </w:rPr>
              <w:t>6</w:t>
            </w:r>
            <w:r>
              <w:rPr>
                <w:rFonts w:ascii="Times New Roman" w:eastAsia="仿宋_GB2312" w:hAnsi="Times New Roman"/>
                <w:color w:val="000000" w:themeColor="text1"/>
              </w:rPr>
              <w:t>月</w:t>
            </w:r>
            <w:r>
              <w:rPr>
                <w:rFonts w:ascii="Times New Roman" w:eastAsia="仿宋_GB2312" w:hAnsi="Times New Roman"/>
                <w:color w:val="000000" w:themeColor="text1"/>
              </w:rPr>
              <w:t>18</w:t>
            </w:r>
            <w:r>
              <w:rPr>
                <w:rFonts w:ascii="Times New Roman" w:eastAsia="仿宋_GB2312" w:hAnsi="Times New Roman"/>
                <w:color w:val="000000" w:themeColor="text1"/>
              </w:rPr>
              <w:t>日（含）之后的产品。</w:t>
            </w:r>
          </w:p>
          <w:p w:rsidR="00DC21E8" w:rsidRDefault="00E111C2">
            <w:pPr>
              <w:widowControl/>
              <w:topLinePunct/>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hint="eastAsia"/>
                <w:color w:val="000000" w:themeColor="text1"/>
                <w:kern w:val="0"/>
              </w:rPr>
              <w:t>c</w:t>
            </w:r>
            <w:r>
              <w:rPr>
                <w:rFonts w:ascii="Times New Roman" w:eastAsia="仿宋_GB2312" w:hAnsi="Times New Roman"/>
                <w:color w:val="000000" w:themeColor="text1"/>
                <w:kern w:val="0"/>
              </w:rPr>
              <w:t xml:space="preserve">. </w:t>
            </w:r>
            <w:r>
              <w:rPr>
                <w:rFonts w:ascii="Times New Roman" w:eastAsia="仿宋_GB2312" w:hAnsi="Times New Roman"/>
                <w:color w:val="000000" w:themeColor="text1"/>
                <w:kern w:val="0"/>
              </w:rPr>
              <w:t>除红枣、蔓越莓外。</w:t>
            </w:r>
          </w:p>
          <w:p w:rsidR="00DC21E8" w:rsidRDefault="00E111C2">
            <w:pPr>
              <w:widowControl/>
              <w:topLinePunct/>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hint="eastAsia"/>
                <w:color w:val="000000" w:themeColor="text1"/>
                <w:kern w:val="0"/>
              </w:rPr>
              <w:t>d</w:t>
            </w:r>
            <w:r>
              <w:rPr>
                <w:rFonts w:ascii="Times New Roman" w:eastAsia="仿宋_GB2312" w:hAnsi="Times New Roman"/>
                <w:color w:val="000000" w:themeColor="text1"/>
                <w:kern w:val="0"/>
              </w:rPr>
              <w:t xml:space="preserve">. </w:t>
            </w:r>
            <w:r>
              <w:rPr>
                <w:rFonts w:ascii="Times New Roman" w:eastAsia="仿宋_GB2312" w:hAnsi="Times New Roman"/>
                <w:color w:val="000000" w:themeColor="text1"/>
                <w:kern w:val="0"/>
              </w:rPr>
              <w:t>限即食预包装</w:t>
            </w:r>
            <w:r>
              <w:rPr>
                <w:rFonts w:ascii="Times New Roman" w:eastAsia="仿宋_GB2312" w:hAnsi="Times New Roman" w:hint="eastAsia"/>
                <w:color w:val="000000" w:themeColor="text1"/>
                <w:kern w:val="0"/>
              </w:rPr>
              <w:t>产</w:t>
            </w:r>
            <w:r>
              <w:rPr>
                <w:rFonts w:ascii="Times New Roman" w:eastAsia="仿宋_GB2312" w:hAnsi="Times New Roman"/>
                <w:color w:val="000000" w:themeColor="text1"/>
                <w:kern w:val="0"/>
              </w:rPr>
              <w:t>品。</w:t>
            </w:r>
          </w:p>
        </w:tc>
      </w:tr>
    </w:tbl>
    <w:p w:rsidR="00DC21E8" w:rsidRDefault="00DC21E8">
      <w:pPr>
        <w:pStyle w:val="a8"/>
        <w:rPr>
          <w:rFonts w:ascii="Times New Roman" w:hAnsi="Times New Roman" w:cs="Times New Roman"/>
          <w:color w:val="000000" w:themeColor="text1"/>
        </w:rPr>
      </w:pPr>
    </w:p>
    <w:p w:rsidR="00DC21E8" w:rsidRDefault="00E111C2">
      <w:pPr>
        <w:widowControl/>
        <w:topLinePunct/>
        <w:spacing w:line="360" w:lineRule="exact"/>
        <w:ind w:firstLine="420"/>
        <w:rPr>
          <w:rFonts w:ascii="Times New Roman" w:eastAsia="仿宋_GB2312" w:hAnsi="Times New Roman"/>
          <w:color w:val="000000" w:themeColor="text1"/>
          <w:kern w:val="0"/>
        </w:rPr>
      </w:pPr>
      <w:r>
        <w:rPr>
          <w:rFonts w:ascii="Times New Roman" w:eastAsia="仿宋_GB2312" w:hAnsi="Times New Roman"/>
          <w:bCs/>
          <w:color w:val="000000" w:themeColor="text1"/>
          <w:kern w:val="0"/>
        </w:rPr>
        <w:t xml:space="preserve">1.5.1.3 </w:t>
      </w:r>
      <w:r>
        <w:rPr>
          <w:rFonts w:ascii="Times New Roman" w:eastAsia="仿宋_GB2312" w:hAnsi="Times New Roman"/>
          <w:bCs/>
          <w:color w:val="000000" w:themeColor="text1"/>
          <w:kern w:val="0"/>
        </w:rPr>
        <w:t>果酱检验项目</w:t>
      </w:r>
      <w:r>
        <w:rPr>
          <w:rFonts w:ascii="Times New Roman" w:eastAsia="仿宋_GB2312" w:hAnsi="Times New Roman"/>
          <w:color w:val="000000" w:themeColor="text1"/>
          <w:kern w:val="0"/>
        </w:rPr>
        <w:t>见表</w:t>
      </w:r>
      <w:r>
        <w:rPr>
          <w:rFonts w:ascii="Times New Roman" w:eastAsia="仿宋_GB2312" w:hAnsi="Times New Roman"/>
          <w:color w:val="000000" w:themeColor="text1"/>
          <w:kern w:val="0"/>
        </w:rPr>
        <w:t>17-3</w:t>
      </w:r>
      <w:r>
        <w:rPr>
          <w:rFonts w:ascii="Times New Roman" w:eastAsia="仿宋_GB2312" w:hAnsi="Times New Roman"/>
          <w:color w:val="000000" w:themeColor="text1"/>
          <w:kern w:val="0"/>
        </w:rPr>
        <w:t>。</w:t>
      </w:r>
    </w:p>
    <w:p w:rsidR="00DC21E8" w:rsidRDefault="00E111C2" w:rsidP="00C867C2">
      <w:pPr>
        <w:widowControl/>
        <w:topLinePunct/>
        <w:spacing w:beforeLines="50" w:afterLines="50" w:line="360" w:lineRule="exact"/>
        <w:jc w:val="center"/>
        <w:rPr>
          <w:rFonts w:ascii="Times New Roman" w:eastAsia="黑体" w:hAnsi="Times New Roman"/>
          <w:color w:val="000000" w:themeColor="text1"/>
          <w:kern w:val="0"/>
        </w:rPr>
      </w:pPr>
      <w:r>
        <w:rPr>
          <w:rFonts w:ascii="Times New Roman" w:eastAsia="黑体" w:hAnsi="Times New Roman"/>
          <w:color w:val="000000" w:themeColor="text1"/>
          <w:kern w:val="0"/>
        </w:rPr>
        <w:t>表</w:t>
      </w:r>
      <w:r>
        <w:rPr>
          <w:rFonts w:ascii="Times New Roman" w:eastAsia="黑体" w:hAnsi="Times New Roman"/>
          <w:color w:val="000000" w:themeColor="text1"/>
          <w:kern w:val="0"/>
        </w:rPr>
        <w:t xml:space="preserve">17-3 </w:t>
      </w:r>
      <w:r>
        <w:rPr>
          <w:rFonts w:ascii="Times New Roman" w:eastAsia="黑体" w:hAnsi="Times New Roman"/>
          <w:color w:val="000000" w:themeColor="text1"/>
          <w:kern w:val="0"/>
        </w:rPr>
        <w:t>果酱检验项目</w:t>
      </w:r>
    </w:p>
    <w:tbl>
      <w:tblPr>
        <w:tblW w:w="8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7"/>
        <w:gridCol w:w="2950"/>
        <w:gridCol w:w="2610"/>
        <w:gridCol w:w="2030"/>
      </w:tblGrid>
      <w:tr w:rsidR="00DC21E8">
        <w:trPr>
          <w:cantSplit/>
          <w:trHeight w:val="403"/>
          <w:tblHeader/>
          <w:jc w:val="center"/>
        </w:trPr>
        <w:tc>
          <w:tcPr>
            <w:tcW w:w="717"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序号</w:t>
            </w:r>
          </w:p>
        </w:tc>
        <w:tc>
          <w:tcPr>
            <w:tcW w:w="2950"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检验项目</w:t>
            </w:r>
          </w:p>
        </w:tc>
        <w:tc>
          <w:tcPr>
            <w:tcW w:w="2610"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依据法律法规或标准</w:t>
            </w:r>
          </w:p>
        </w:tc>
        <w:tc>
          <w:tcPr>
            <w:tcW w:w="2030"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检测方法</w:t>
            </w:r>
          </w:p>
        </w:tc>
      </w:tr>
      <w:tr w:rsidR="00DC21E8">
        <w:trPr>
          <w:cantSplit/>
          <w:trHeight w:val="403"/>
          <w:jc w:val="center"/>
        </w:trPr>
        <w:tc>
          <w:tcPr>
            <w:tcW w:w="717" w:type="dxa"/>
            <w:tcBorders>
              <w:top w:val="single" w:sz="4" w:space="0" w:color="auto"/>
              <w:left w:val="single" w:sz="4" w:space="0" w:color="auto"/>
              <w:bottom w:val="single" w:sz="4" w:space="0" w:color="auto"/>
              <w:right w:val="single" w:sz="4" w:space="0" w:color="auto"/>
            </w:tcBorders>
            <w:vAlign w:val="center"/>
          </w:tcPr>
          <w:p w:rsidR="00DC21E8" w:rsidRDefault="00E111C2">
            <w:pPr>
              <w:widowControl/>
              <w:topLinePunct/>
              <w:spacing w:line="360" w:lineRule="exact"/>
              <w:jc w:val="center"/>
              <w:rPr>
                <w:rFonts w:ascii="Times New Roman" w:eastAsia="仿宋_GB2312" w:hAnsi="Times New Roman"/>
                <w:color w:val="000000" w:themeColor="text1"/>
                <w:kern w:val="0"/>
              </w:rPr>
            </w:pPr>
            <w:r>
              <w:rPr>
                <w:rFonts w:ascii="Times New Roman" w:eastAsia="仿宋_GB2312" w:hAnsi="Times New Roman"/>
                <w:color w:val="000000" w:themeColor="text1"/>
                <w:kern w:val="0"/>
              </w:rPr>
              <w:t>1</w:t>
            </w:r>
          </w:p>
        </w:tc>
        <w:tc>
          <w:tcPr>
            <w:tcW w:w="2950" w:type="dxa"/>
            <w:tcBorders>
              <w:top w:val="single" w:sz="4" w:space="0" w:color="auto"/>
              <w:left w:val="single" w:sz="4" w:space="0" w:color="auto"/>
              <w:bottom w:val="single" w:sz="4" w:space="0" w:color="auto"/>
              <w:right w:val="single" w:sz="4" w:space="0" w:color="auto"/>
            </w:tcBorders>
            <w:vAlign w:val="center"/>
          </w:tcPr>
          <w:p w:rsidR="00DC21E8" w:rsidRDefault="00E111C2">
            <w:pPr>
              <w:widowControl/>
              <w:topLinePunct/>
              <w:spacing w:line="360" w:lineRule="exact"/>
              <w:jc w:val="center"/>
              <w:rPr>
                <w:rFonts w:ascii="Times New Roman" w:eastAsia="仿宋_GB2312" w:hAnsi="Times New Roman"/>
                <w:color w:val="000000" w:themeColor="text1"/>
                <w:kern w:val="0"/>
              </w:rPr>
            </w:pPr>
            <w:r>
              <w:rPr>
                <w:rFonts w:ascii="Times New Roman" w:eastAsia="仿宋_GB2312" w:hAnsi="Times New Roman"/>
                <w:color w:val="000000" w:themeColor="text1"/>
                <w:kern w:val="0"/>
              </w:rPr>
              <w:t>展青霉素</w:t>
            </w:r>
            <w:r>
              <w:rPr>
                <w:rFonts w:ascii="Times New Roman" w:eastAsia="仿宋_GB2312" w:hAnsi="Times New Roman"/>
                <w:color w:val="000000" w:themeColor="text1"/>
                <w:kern w:val="0"/>
                <w:vertAlign w:val="superscript"/>
              </w:rPr>
              <w:t>a</w:t>
            </w:r>
          </w:p>
        </w:tc>
        <w:tc>
          <w:tcPr>
            <w:tcW w:w="2610" w:type="dxa"/>
            <w:tcBorders>
              <w:top w:val="single" w:sz="4" w:space="0" w:color="auto"/>
              <w:left w:val="single" w:sz="4" w:space="0" w:color="auto"/>
              <w:bottom w:val="single" w:sz="4" w:space="0" w:color="auto"/>
              <w:right w:val="single" w:sz="4" w:space="0" w:color="auto"/>
            </w:tcBorders>
            <w:vAlign w:val="center"/>
          </w:tcPr>
          <w:p w:rsidR="00DC21E8" w:rsidRDefault="00E111C2">
            <w:pPr>
              <w:widowControl/>
              <w:topLinePunct/>
              <w:spacing w:line="360" w:lineRule="exact"/>
              <w:jc w:val="center"/>
              <w:rPr>
                <w:rFonts w:ascii="Times New Roman" w:eastAsia="仿宋_GB2312" w:hAnsi="Times New Roman"/>
                <w:color w:val="000000" w:themeColor="text1"/>
                <w:kern w:val="0"/>
              </w:rPr>
            </w:pPr>
            <w:r>
              <w:rPr>
                <w:rFonts w:ascii="Times New Roman" w:eastAsia="仿宋_GB2312" w:hAnsi="Times New Roman"/>
                <w:color w:val="000000" w:themeColor="text1"/>
                <w:kern w:val="0"/>
              </w:rPr>
              <w:t>GB 2761</w:t>
            </w:r>
          </w:p>
        </w:tc>
        <w:tc>
          <w:tcPr>
            <w:tcW w:w="2030" w:type="dxa"/>
            <w:tcBorders>
              <w:top w:val="single" w:sz="4" w:space="0" w:color="auto"/>
              <w:left w:val="single" w:sz="4" w:space="0" w:color="auto"/>
              <w:bottom w:val="single" w:sz="4" w:space="0" w:color="auto"/>
              <w:right w:val="single" w:sz="4" w:space="0" w:color="auto"/>
            </w:tcBorders>
            <w:vAlign w:val="center"/>
          </w:tcPr>
          <w:p w:rsidR="00DC21E8" w:rsidRDefault="00E111C2">
            <w:pPr>
              <w:widowControl/>
              <w:topLinePunct/>
              <w:spacing w:line="360" w:lineRule="exact"/>
              <w:jc w:val="center"/>
              <w:rPr>
                <w:rFonts w:ascii="Times New Roman" w:eastAsia="仿宋_GB2312" w:hAnsi="Times New Roman"/>
                <w:color w:val="000000" w:themeColor="text1"/>
                <w:kern w:val="0"/>
              </w:rPr>
            </w:pPr>
            <w:r>
              <w:rPr>
                <w:rFonts w:ascii="Times New Roman" w:eastAsia="仿宋_GB2312" w:hAnsi="Times New Roman"/>
                <w:color w:val="000000" w:themeColor="text1"/>
                <w:kern w:val="0"/>
              </w:rPr>
              <w:t>GB 5009.185</w:t>
            </w:r>
          </w:p>
        </w:tc>
      </w:tr>
      <w:tr w:rsidR="00DC21E8">
        <w:trPr>
          <w:cantSplit/>
          <w:trHeight w:val="403"/>
          <w:jc w:val="center"/>
        </w:trPr>
        <w:tc>
          <w:tcPr>
            <w:tcW w:w="717" w:type="dxa"/>
            <w:tcBorders>
              <w:top w:val="single" w:sz="4" w:space="0" w:color="auto"/>
              <w:left w:val="single" w:sz="4" w:space="0" w:color="auto"/>
              <w:bottom w:val="single" w:sz="4" w:space="0" w:color="auto"/>
              <w:right w:val="single" w:sz="4" w:space="0" w:color="auto"/>
            </w:tcBorders>
            <w:vAlign w:val="center"/>
          </w:tcPr>
          <w:p w:rsidR="00DC21E8" w:rsidRDefault="00E111C2">
            <w:pPr>
              <w:widowControl/>
              <w:topLinePunct/>
              <w:spacing w:line="360" w:lineRule="exact"/>
              <w:jc w:val="center"/>
              <w:rPr>
                <w:rFonts w:ascii="Times New Roman" w:eastAsia="仿宋_GB2312" w:hAnsi="Times New Roman"/>
                <w:color w:val="000000" w:themeColor="text1"/>
                <w:kern w:val="0"/>
              </w:rPr>
            </w:pPr>
            <w:r>
              <w:rPr>
                <w:rFonts w:ascii="Times New Roman" w:eastAsia="仿宋_GB2312" w:hAnsi="Times New Roman"/>
                <w:color w:val="000000" w:themeColor="text1"/>
                <w:kern w:val="0"/>
              </w:rPr>
              <w:t>2</w:t>
            </w:r>
          </w:p>
        </w:tc>
        <w:tc>
          <w:tcPr>
            <w:tcW w:w="2950" w:type="dxa"/>
            <w:tcBorders>
              <w:top w:val="single" w:sz="4" w:space="0" w:color="auto"/>
              <w:left w:val="single" w:sz="4" w:space="0" w:color="auto"/>
              <w:bottom w:val="single" w:sz="4" w:space="0" w:color="auto"/>
              <w:right w:val="single" w:sz="4" w:space="0" w:color="auto"/>
            </w:tcBorders>
            <w:vAlign w:val="center"/>
          </w:tcPr>
          <w:p w:rsidR="00DC21E8" w:rsidRDefault="00E111C2">
            <w:pPr>
              <w:widowControl/>
              <w:topLinePunct/>
              <w:spacing w:line="360" w:lineRule="exact"/>
              <w:jc w:val="center"/>
              <w:rPr>
                <w:rFonts w:ascii="Times New Roman" w:eastAsia="仿宋_GB2312" w:hAnsi="Times New Roman"/>
                <w:color w:val="000000" w:themeColor="text1"/>
                <w:kern w:val="0"/>
              </w:rPr>
            </w:pPr>
            <w:r>
              <w:rPr>
                <w:rFonts w:ascii="Times New Roman" w:eastAsia="仿宋_GB2312" w:hAnsi="Times New Roman"/>
                <w:color w:val="000000" w:themeColor="text1"/>
                <w:kern w:val="0"/>
              </w:rPr>
              <w:t>苯甲酸及其钠盐（以苯甲酸计）</w:t>
            </w:r>
          </w:p>
        </w:tc>
        <w:tc>
          <w:tcPr>
            <w:tcW w:w="2610" w:type="dxa"/>
            <w:tcBorders>
              <w:top w:val="single" w:sz="4" w:space="0" w:color="auto"/>
              <w:left w:val="single" w:sz="4" w:space="0" w:color="auto"/>
              <w:bottom w:val="single" w:sz="4" w:space="0" w:color="auto"/>
              <w:right w:val="single" w:sz="4" w:space="0" w:color="auto"/>
            </w:tcBorders>
            <w:vAlign w:val="center"/>
          </w:tcPr>
          <w:p w:rsidR="00DC21E8" w:rsidRDefault="00E111C2">
            <w:pPr>
              <w:widowControl/>
              <w:topLinePunct/>
              <w:spacing w:line="360" w:lineRule="exact"/>
              <w:jc w:val="center"/>
              <w:rPr>
                <w:rFonts w:ascii="Times New Roman" w:eastAsia="仿宋_GB2312" w:hAnsi="Times New Roman"/>
                <w:color w:val="000000" w:themeColor="text1"/>
                <w:kern w:val="0"/>
              </w:rPr>
            </w:pPr>
            <w:r>
              <w:rPr>
                <w:rFonts w:ascii="Times New Roman" w:eastAsia="仿宋_GB2312" w:hAnsi="Times New Roman"/>
                <w:color w:val="000000" w:themeColor="text1"/>
                <w:kern w:val="0"/>
              </w:rPr>
              <w:t>GB 2760</w:t>
            </w:r>
          </w:p>
        </w:tc>
        <w:tc>
          <w:tcPr>
            <w:tcW w:w="2030" w:type="dxa"/>
            <w:tcBorders>
              <w:top w:val="single" w:sz="4" w:space="0" w:color="auto"/>
              <w:left w:val="single" w:sz="4" w:space="0" w:color="auto"/>
              <w:bottom w:val="single" w:sz="4" w:space="0" w:color="auto"/>
              <w:right w:val="single" w:sz="4" w:space="0" w:color="auto"/>
            </w:tcBorders>
            <w:vAlign w:val="center"/>
          </w:tcPr>
          <w:p w:rsidR="00DC21E8" w:rsidRDefault="00E111C2">
            <w:pPr>
              <w:widowControl/>
              <w:topLinePunct/>
              <w:spacing w:line="360" w:lineRule="exact"/>
              <w:jc w:val="center"/>
              <w:rPr>
                <w:rFonts w:ascii="Times New Roman" w:eastAsia="仿宋_GB2312" w:hAnsi="Times New Roman"/>
                <w:color w:val="000000" w:themeColor="text1"/>
                <w:kern w:val="0"/>
              </w:rPr>
            </w:pPr>
            <w:r>
              <w:rPr>
                <w:rFonts w:ascii="Times New Roman" w:eastAsia="仿宋_GB2312" w:hAnsi="Times New Roman"/>
                <w:color w:val="000000" w:themeColor="text1"/>
                <w:kern w:val="0"/>
              </w:rPr>
              <w:t>GB 5009.28</w:t>
            </w:r>
          </w:p>
        </w:tc>
      </w:tr>
      <w:tr w:rsidR="00DC21E8">
        <w:trPr>
          <w:cantSplit/>
          <w:trHeight w:val="403"/>
          <w:jc w:val="center"/>
        </w:trPr>
        <w:tc>
          <w:tcPr>
            <w:tcW w:w="717" w:type="dxa"/>
            <w:tcBorders>
              <w:top w:val="single" w:sz="4" w:space="0" w:color="auto"/>
              <w:left w:val="single" w:sz="4" w:space="0" w:color="auto"/>
              <w:bottom w:val="single" w:sz="4" w:space="0" w:color="auto"/>
              <w:right w:val="single" w:sz="4" w:space="0" w:color="auto"/>
            </w:tcBorders>
            <w:vAlign w:val="center"/>
          </w:tcPr>
          <w:p w:rsidR="00DC21E8" w:rsidRDefault="00E111C2">
            <w:pPr>
              <w:widowControl/>
              <w:topLinePunct/>
              <w:spacing w:line="360" w:lineRule="exact"/>
              <w:jc w:val="center"/>
              <w:rPr>
                <w:rFonts w:ascii="Times New Roman" w:eastAsia="仿宋_GB2312" w:hAnsi="Times New Roman"/>
                <w:color w:val="000000" w:themeColor="text1"/>
                <w:kern w:val="0"/>
              </w:rPr>
            </w:pPr>
            <w:r>
              <w:rPr>
                <w:rFonts w:ascii="Times New Roman" w:eastAsia="仿宋_GB2312" w:hAnsi="Times New Roman"/>
                <w:color w:val="000000" w:themeColor="text1"/>
                <w:kern w:val="0"/>
              </w:rPr>
              <w:t>3</w:t>
            </w:r>
          </w:p>
        </w:tc>
        <w:tc>
          <w:tcPr>
            <w:tcW w:w="2950" w:type="dxa"/>
            <w:tcBorders>
              <w:top w:val="single" w:sz="4" w:space="0" w:color="auto"/>
              <w:left w:val="single" w:sz="4" w:space="0" w:color="auto"/>
              <w:bottom w:val="single" w:sz="4" w:space="0" w:color="auto"/>
              <w:right w:val="single" w:sz="4" w:space="0" w:color="auto"/>
            </w:tcBorders>
            <w:vAlign w:val="center"/>
          </w:tcPr>
          <w:p w:rsidR="00DC21E8" w:rsidRDefault="00E111C2">
            <w:pPr>
              <w:widowControl/>
              <w:topLinePunct/>
              <w:spacing w:line="360" w:lineRule="exact"/>
              <w:jc w:val="center"/>
              <w:rPr>
                <w:rFonts w:ascii="Times New Roman" w:eastAsia="仿宋_GB2312" w:hAnsi="Times New Roman"/>
                <w:color w:val="000000" w:themeColor="text1"/>
                <w:kern w:val="0"/>
              </w:rPr>
            </w:pPr>
            <w:r>
              <w:rPr>
                <w:rFonts w:ascii="Times New Roman" w:eastAsia="仿宋_GB2312" w:hAnsi="Times New Roman"/>
                <w:color w:val="000000" w:themeColor="text1"/>
                <w:kern w:val="0"/>
              </w:rPr>
              <w:t>山梨酸及其钾盐（以山梨酸计）</w:t>
            </w:r>
          </w:p>
        </w:tc>
        <w:tc>
          <w:tcPr>
            <w:tcW w:w="2610" w:type="dxa"/>
            <w:tcBorders>
              <w:top w:val="single" w:sz="4" w:space="0" w:color="auto"/>
              <w:left w:val="single" w:sz="4" w:space="0" w:color="auto"/>
              <w:bottom w:val="single" w:sz="4" w:space="0" w:color="auto"/>
              <w:right w:val="single" w:sz="4" w:space="0" w:color="auto"/>
            </w:tcBorders>
            <w:vAlign w:val="center"/>
          </w:tcPr>
          <w:p w:rsidR="00DC21E8" w:rsidRDefault="00E111C2">
            <w:pPr>
              <w:widowControl/>
              <w:topLinePunct/>
              <w:spacing w:line="360" w:lineRule="exact"/>
              <w:jc w:val="center"/>
              <w:rPr>
                <w:rFonts w:ascii="Times New Roman" w:eastAsia="仿宋_GB2312" w:hAnsi="Times New Roman"/>
                <w:color w:val="000000" w:themeColor="text1"/>
                <w:kern w:val="0"/>
              </w:rPr>
            </w:pPr>
            <w:r>
              <w:rPr>
                <w:rFonts w:ascii="Times New Roman" w:eastAsia="仿宋_GB2312" w:hAnsi="Times New Roman"/>
                <w:color w:val="000000" w:themeColor="text1"/>
                <w:kern w:val="0"/>
              </w:rPr>
              <w:t>GB 2760</w:t>
            </w:r>
          </w:p>
        </w:tc>
        <w:tc>
          <w:tcPr>
            <w:tcW w:w="2030" w:type="dxa"/>
            <w:tcBorders>
              <w:top w:val="single" w:sz="4" w:space="0" w:color="auto"/>
              <w:left w:val="single" w:sz="4" w:space="0" w:color="auto"/>
              <w:bottom w:val="single" w:sz="4" w:space="0" w:color="auto"/>
              <w:right w:val="single" w:sz="4" w:space="0" w:color="auto"/>
            </w:tcBorders>
            <w:vAlign w:val="center"/>
          </w:tcPr>
          <w:p w:rsidR="00DC21E8" w:rsidRDefault="00E111C2">
            <w:pPr>
              <w:widowControl/>
              <w:topLinePunct/>
              <w:spacing w:line="360" w:lineRule="exact"/>
              <w:jc w:val="center"/>
              <w:rPr>
                <w:rFonts w:ascii="Times New Roman" w:eastAsia="仿宋_GB2312" w:hAnsi="Times New Roman"/>
                <w:color w:val="000000" w:themeColor="text1"/>
                <w:kern w:val="0"/>
              </w:rPr>
            </w:pPr>
            <w:r>
              <w:rPr>
                <w:rFonts w:ascii="Times New Roman" w:eastAsia="仿宋_GB2312" w:hAnsi="Times New Roman"/>
                <w:color w:val="000000" w:themeColor="text1"/>
                <w:kern w:val="0"/>
              </w:rPr>
              <w:t>GB 5009.28</w:t>
            </w:r>
          </w:p>
        </w:tc>
      </w:tr>
      <w:tr w:rsidR="00DC21E8">
        <w:trPr>
          <w:cantSplit/>
          <w:trHeight w:val="403"/>
          <w:jc w:val="center"/>
        </w:trPr>
        <w:tc>
          <w:tcPr>
            <w:tcW w:w="717" w:type="dxa"/>
            <w:vAlign w:val="center"/>
          </w:tcPr>
          <w:p w:rsidR="00DC21E8" w:rsidRDefault="00E111C2">
            <w:pPr>
              <w:widowControl/>
              <w:topLinePunct/>
              <w:spacing w:line="360" w:lineRule="exact"/>
              <w:jc w:val="center"/>
              <w:rPr>
                <w:rFonts w:ascii="Times New Roman" w:eastAsia="仿宋_GB2312" w:hAnsi="Times New Roman"/>
                <w:color w:val="000000" w:themeColor="text1"/>
                <w:kern w:val="0"/>
              </w:rPr>
            </w:pPr>
            <w:r>
              <w:rPr>
                <w:rFonts w:ascii="Times New Roman" w:eastAsia="仿宋_GB2312" w:hAnsi="Times New Roman" w:hint="eastAsia"/>
                <w:color w:val="000000" w:themeColor="text1"/>
                <w:kern w:val="0"/>
              </w:rPr>
              <w:t>4</w:t>
            </w:r>
          </w:p>
        </w:tc>
        <w:tc>
          <w:tcPr>
            <w:tcW w:w="2950" w:type="dxa"/>
            <w:vAlign w:val="center"/>
          </w:tcPr>
          <w:p w:rsidR="00DC21E8" w:rsidRDefault="00E111C2">
            <w:pPr>
              <w:widowControl/>
              <w:topLinePunct/>
              <w:spacing w:line="360" w:lineRule="exact"/>
              <w:jc w:val="center"/>
              <w:rPr>
                <w:rFonts w:ascii="Times New Roman" w:eastAsia="仿宋_GB2312" w:hAnsi="Times New Roman"/>
                <w:color w:val="000000" w:themeColor="text1"/>
                <w:kern w:val="0"/>
              </w:rPr>
            </w:pPr>
            <w:r>
              <w:rPr>
                <w:rFonts w:ascii="Times New Roman" w:eastAsia="仿宋_GB2312" w:hAnsi="Times New Roman"/>
                <w:color w:val="000000" w:themeColor="text1"/>
                <w:kern w:val="0"/>
              </w:rPr>
              <w:t>糖精钠（以糖精计）</w:t>
            </w:r>
          </w:p>
        </w:tc>
        <w:tc>
          <w:tcPr>
            <w:tcW w:w="2610" w:type="dxa"/>
            <w:vAlign w:val="center"/>
          </w:tcPr>
          <w:p w:rsidR="00DC21E8" w:rsidRDefault="00E111C2">
            <w:pPr>
              <w:widowControl/>
              <w:topLinePunct/>
              <w:spacing w:line="360" w:lineRule="exact"/>
              <w:jc w:val="center"/>
              <w:rPr>
                <w:rFonts w:ascii="Times New Roman" w:eastAsia="仿宋_GB2312" w:hAnsi="Times New Roman"/>
                <w:color w:val="000000" w:themeColor="text1"/>
                <w:kern w:val="0"/>
              </w:rPr>
            </w:pPr>
            <w:r>
              <w:rPr>
                <w:rFonts w:ascii="Times New Roman" w:eastAsia="仿宋_GB2312" w:hAnsi="Times New Roman"/>
                <w:color w:val="000000" w:themeColor="text1"/>
                <w:kern w:val="0"/>
              </w:rPr>
              <w:t>GB 2760</w:t>
            </w:r>
          </w:p>
        </w:tc>
        <w:tc>
          <w:tcPr>
            <w:tcW w:w="2030" w:type="dxa"/>
            <w:vAlign w:val="center"/>
          </w:tcPr>
          <w:p w:rsidR="00DC21E8" w:rsidRDefault="00E111C2">
            <w:pPr>
              <w:widowControl/>
              <w:topLinePunct/>
              <w:spacing w:line="360" w:lineRule="exact"/>
              <w:jc w:val="center"/>
              <w:rPr>
                <w:rFonts w:ascii="Times New Roman" w:eastAsia="仿宋_GB2312" w:hAnsi="Times New Roman"/>
                <w:color w:val="000000" w:themeColor="text1"/>
                <w:kern w:val="0"/>
              </w:rPr>
            </w:pPr>
            <w:r>
              <w:rPr>
                <w:rFonts w:ascii="Times New Roman" w:eastAsia="仿宋_GB2312" w:hAnsi="Times New Roman"/>
                <w:color w:val="000000" w:themeColor="text1"/>
                <w:kern w:val="0"/>
              </w:rPr>
              <w:t xml:space="preserve">GB 5009.28 </w:t>
            </w:r>
          </w:p>
        </w:tc>
      </w:tr>
      <w:tr w:rsidR="00DC21E8">
        <w:trPr>
          <w:cantSplit/>
          <w:trHeight w:val="403"/>
          <w:jc w:val="center"/>
        </w:trPr>
        <w:tc>
          <w:tcPr>
            <w:tcW w:w="717" w:type="dxa"/>
            <w:vAlign w:val="center"/>
          </w:tcPr>
          <w:p w:rsidR="00DC21E8" w:rsidRDefault="00E111C2">
            <w:pPr>
              <w:widowControl/>
              <w:topLinePunct/>
              <w:spacing w:line="360" w:lineRule="exact"/>
              <w:jc w:val="center"/>
              <w:rPr>
                <w:rFonts w:ascii="Times New Roman" w:eastAsia="仿宋_GB2312" w:hAnsi="Times New Roman"/>
                <w:color w:val="000000" w:themeColor="text1"/>
                <w:kern w:val="0"/>
              </w:rPr>
            </w:pPr>
            <w:r>
              <w:rPr>
                <w:rFonts w:ascii="Times New Roman" w:eastAsia="仿宋_GB2312" w:hAnsi="Times New Roman" w:hint="eastAsia"/>
                <w:color w:val="000000" w:themeColor="text1"/>
                <w:kern w:val="0"/>
              </w:rPr>
              <w:t>5</w:t>
            </w:r>
          </w:p>
        </w:tc>
        <w:tc>
          <w:tcPr>
            <w:tcW w:w="2950" w:type="dxa"/>
            <w:vAlign w:val="center"/>
          </w:tcPr>
          <w:p w:rsidR="00DC21E8" w:rsidRDefault="00E111C2">
            <w:pPr>
              <w:widowControl/>
              <w:topLinePunct/>
              <w:spacing w:line="360" w:lineRule="exact"/>
              <w:jc w:val="center"/>
              <w:rPr>
                <w:rFonts w:ascii="Times New Roman" w:eastAsia="仿宋_GB2312" w:hAnsi="Times New Roman"/>
                <w:color w:val="000000" w:themeColor="text1"/>
                <w:kern w:val="0"/>
              </w:rPr>
            </w:pPr>
            <w:r>
              <w:rPr>
                <w:rFonts w:ascii="Times New Roman" w:eastAsia="仿宋_GB2312" w:hAnsi="Times New Roman"/>
                <w:color w:val="000000" w:themeColor="text1"/>
                <w:kern w:val="0"/>
              </w:rPr>
              <w:t>甜蜜素（以环己基氨基磺酸计）</w:t>
            </w:r>
          </w:p>
        </w:tc>
        <w:tc>
          <w:tcPr>
            <w:tcW w:w="2610" w:type="dxa"/>
            <w:vAlign w:val="center"/>
          </w:tcPr>
          <w:p w:rsidR="00DC21E8" w:rsidRDefault="00E111C2">
            <w:pPr>
              <w:widowControl/>
              <w:topLinePunct/>
              <w:spacing w:line="360" w:lineRule="exact"/>
              <w:jc w:val="center"/>
              <w:rPr>
                <w:rFonts w:ascii="Times New Roman" w:eastAsia="仿宋_GB2312" w:hAnsi="Times New Roman"/>
                <w:color w:val="000000" w:themeColor="text1"/>
                <w:kern w:val="0"/>
              </w:rPr>
            </w:pPr>
            <w:r>
              <w:rPr>
                <w:rFonts w:ascii="Times New Roman" w:eastAsia="仿宋_GB2312" w:hAnsi="Times New Roman"/>
                <w:color w:val="000000" w:themeColor="text1"/>
                <w:kern w:val="0"/>
              </w:rPr>
              <w:t>GB 2760</w:t>
            </w:r>
          </w:p>
        </w:tc>
        <w:tc>
          <w:tcPr>
            <w:tcW w:w="2030" w:type="dxa"/>
            <w:vAlign w:val="center"/>
          </w:tcPr>
          <w:p w:rsidR="00DC21E8" w:rsidRDefault="00E111C2">
            <w:pPr>
              <w:widowControl/>
              <w:topLinePunct/>
              <w:spacing w:line="360" w:lineRule="exact"/>
              <w:jc w:val="center"/>
              <w:rPr>
                <w:rFonts w:ascii="Times New Roman" w:eastAsia="仿宋_GB2312" w:hAnsi="Times New Roman"/>
                <w:color w:val="000000" w:themeColor="text1"/>
                <w:kern w:val="0"/>
              </w:rPr>
            </w:pPr>
            <w:r>
              <w:rPr>
                <w:rFonts w:ascii="Times New Roman" w:eastAsia="仿宋_GB2312" w:hAnsi="Times New Roman"/>
                <w:color w:val="000000" w:themeColor="text1"/>
                <w:kern w:val="0"/>
              </w:rPr>
              <w:t xml:space="preserve">GB 5009.97 </w:t>
            </w:r>
          </w:p>
        </w:tc>
      </w:tr>
      <w:tr w:rsidR="00DC21E8">
        <w:trPr>
          <w:cantSplit/>
          <w:trHeight w:val="403"/>
          <w:jc w:val="center"/>
        </w:trPr>
        <w:tc>
          <w:tcPr>
            <w:tcW w:w="717" w:type="dxa"/>
            <w:vAlign w:val="center"/>
          </w:tcPr>
          <w:p w:rsidR="00DC21E8" w:rsidRDefault="00E111C2">
            <w:pPr>
              <w:widowControl/>
              <w:topLinePunct/>
              <w:spacing w:line="360" w:lineRule="exact"/>
              <w:jc w:val="center"/>
              <w:rPr>
                <w:rFonts w:ascii="Times New Roman" w:eastAsia="仿宋_GB2312" w:hAnsi="Times New Roman"/>
                <w:color w:val="000000" w:themeColor="text1"/>
                <w:kern w:val="0"/>
              </w:rPr>
            </w:pPr>
            <w:r>
              <w:rPr>
                <w:rFonts w:ascii="Times New Roman" w:eastAsia="仿宋_GB2312" w:hAnsi="Times New Roman" w:hint="eastAsia"/>
                <w:color w:val="000000" w:themeColor="text1"/>
                <w:kern w:val="0"/>
              </w:rPr>
              <w:t>6</w:t>
            </w:r>
          </w:p>
        </w:tc>
        <w:tc>
          <w:tcPr>
            <w:tcW w:w="2950" w:type="dxa"/>
            <w:vAlign w:val="center"/>
          </w:tcPr>
          <w:p w:rsidR="00DC21E8" w:rsidRDefault="00E111C2">
            <w:pPr>
              <w:widowControl/>
              <w:topLinePunct/>
              <w:spacing w:line="360" w:lineRule="exact"/>
              <w:jc w:val="center"/>
              <w:rPr>
                <w:rFonts w:ascii="Times New Roman" w:eastAsia="仿宋_GB2312" w:hAnsi="Times New Roman"/>
                <w:color w:val="000000" w:themeColor="text1"/>
                <w:kern w:val="0"/>
              </w:rPr>
            </w:pPr>
            <w:r>
              <w:rPr>
                <w:rFonts w:ascii="Times New Roman" w:eastAsia="仿宋_GB2312" w:hAnsi="Times New Roman"/>
                <w:color w:val="000000" w:themeColor="text1"/>
                <w:kern w:val="0"/>
              </w:rPr>
              <w:t>二氧化硫残留量</w:t>
            </w:r>
          </w:p>
        </w:tc>
        <w:tc>
          <w:tcPr>
            <w:tcW w:w="2610" w:type="dxa"/>
            <w:vAlign w:val="center"/>
          </w:tcPr>
          <w:p w:rsidR="00DC21E8" w:rsidRDefault="00E111C2">
            <w:pPr>
              <w:widowControl/>
              <w:topLinePunct/>
              <w:spacing w:line="360" w:lineRule="exact"/>
              <w:jc w:val="center"/>
              <w:rPr>
                <w:rFonts w:ascii="Times New Roman" w:eastAsia="仿宋_GB2312" w:hAnsi="Times New Roman"/>
                <w:color w:val="000000" w:themeColor="text1"/>
                <w:kern w:val="0"/>
              </w:rPr>
            </w:pPr>
            <w:r>
              <w:rPr>
                <w:rFonts w:ascii="Times New Roman" w:eastAsia="仿宋_GB2312" w:hAnsi="Times New Roman"/>
                <w:color w:val="000000" w:themeColor="text1"/>
                <w:kern w:val="0"/>
              </w:rPr>
              <w:t>GB 2760</w:t>
            </w:r>
          </w:p>
        </w:tc>
        <w:tc>
          <w:tcPr>
            <w:tcW w:w="2030" w:type="dxa"/>
            <w:vAlign w:val="center"/>
          </w:tcPr>
          <w:p w:rsidR="00DC21E8" w:rsidRDefault="00E111C2">
            <w:pPr>
              <w:widowControl/>
              <w:topLinePunct/>
              <w:spacing w:line="360" w:lineRule="exact"/>
              <w:jc w:val="center"/>
              <w:rPr>
                <w:rFonts w:ascii="Times New Roman" w:eastAsia="仿宋_GB2312" w:hAnsi="Times New Roman"/>
                <w:color w:val="000000" w:themeColor="text1"/>
                <w:kern w:val="0"/>
              </w:rPr>
            </w:pPr>
            <w:r>
              <w:rPr>
                <w:rFonts w:ascii="Times New Roman" w:eastAsia="仿宋_GB2312" w:hAnsi="Times New Roman"/>
                <w:color w:val="000000" w:themeColor="text1"/>
                <w:kern w:val="0"/>
              </w:rPr>
              <w:t>GB 5009.34</w:t>
            </w:r>
          </w:p>
        </w:tc>
      </w:tr>
      <w:tr w:rsidR="00DC21E8">
        <w:trPr>
          <w:cantSplit/>
          <w:trHeight w:val="403"/>
          <w:jc w:val="center"/>
        </w:trPr>
        <w:tc>
          <w:tcPr>
            <w:tcW w:w="717" w:type="dxa"/>
            <w:vAlign w:val="center"/>
          </w:tcPr>
          <w:p w:rsidR="00DC21E8" w:rsidRDefault="00E111C2">
            <w:pPr>
              <w:widowControl/>
              <w:topLinePunct/>
              <w:spacing w:line="360" w:lineRule="exact"/>
              <w:jc w:val="center"/>
              <w:rPr>
                <w:rFonts w:ascii="Times New Roman" w:eastAsia="仿宋_GB2312" w:hAnsi="Times New Roman"/>
                <w:color w:val="000000" w:themeColor="text1"/>
                <w:kern w:val="0"/>
              </w:rPr>
            </w:pPr>
            <w:r>
              <w:rPr>
                <w:rFonts w:ascii="Times New Roman" w:eastAsia="仿宋_GB2312" w:hAnsi="Times New Roman" w:hint="eastAsia"/>
                <w:color w:val="000000" w:themeColor="text1"/>
                <w:kern w:val="0"/>
              </w:rPr>
              <w:t>7</w:t>
            </w:r>
          </w:p>
        </w:tc>
        <w:tc>
          <w:tcPr>
            <w:tcW w:w="2950" w:type="dxa"/>
            <w:vAlign w:val="center"/>
          </w:tcPr>
          <w:p w:rsidR="00DC21E8" w:rsidRDefault="00E111C2">
            <w:pPr>
              <w:widowControl/>
              <w:topLinePunct/>
              <w:spacing w:line="360" w:lineRule="exact"/>
              <w:jc w:val="center"/>
              <w:rPr>
                <w:rFonts w:ascii="Times New Roman" w:eastAsia="仿宋_GB2312" w:hAnsi="Times New Roman"/>
                <w:color w:val="000000" w:themeColor="text1"/>
                <w:kern w:val="0"/>
              </w:rPr>
            </w:pPr>
            <w:r>
              <w:rPr>
                <w:rFonts w:ascii="Times New Roman" w:eastAsia="仿宋_GB2312" w:hAnsi="Times New Roman"/>
                <w:color w:val="000000" w:themeColor="text1"/>
                <w:kern w:val="0"/>
              </w:rPr>
              <w:t>防腐剂混合使用时各自用量占其最大使用量的比例之和</w:t>
            </w:r>
          </w:p>
        </w:tc>
        <w:tc>
          <w:tcPr>
            <w:tcW w:w="2610" w:type="dxa"/>
            <w:vAlign w:val="center"/>
          </w:tcPr>
          <w:p w:rsidR="00DC21E8" w:rsidRDefault="00E111C2">
            <w:pPr>
              <w:widowControl/>
              <w:topLinePunct/>
              <w:spacing w:line="360" w:lineRule="exact"/>
              <w:jc w:val="center"/>
              <w:rPr>
                <w:rFonts w:ascii="Times New Roman" w:eastAsia="仿宋_GB2312" w:hAnsi="Times New Roman"/>
                <w:color w:val="000000" w:themeColor="text1"/>
                <w:kern w:val="0"/>
              </w:rPr>
            </w:pPr>
            <w:r>
              <w:rPr>
                <w:rFonts w:ascii="Times New Roman" w:eastAsia="仿宋_GB2312" w:hAnsi="Times New Roman"/>
                <w:color w:val="000000" w:themeColor="text1"/>
                <w:kern w:val="0"/>
              </w:rPr>
              <w:t>GB 2760</w:t>
            </w:r>
          </w:p>
        </w:tc>
        <w:tc>
          <w:tcPr>
            <w:tcW w:w="2030" w:type="dxa"/>
            <w:vAlign w:val="center"/>
          </w:tcPr>
          <w:p w:rsidR="00DC21E8" w:rsidRDefault="00E111C2">
            <w:pPr>
              <w:widowControl/>
              <w:topLinePunct/>
              <w:spacing w:line="360" w:lineRule="exact"/>
              <w:jc w:val="center"/>
              <w:rPr>
                <w:rFonts w:ascii="Times New Roman" w:eastAsia="仿宋_GB2312" w:hAnsi="Times New Roman"/>
                <w:color w:val="000000" w:themeColor="text1"/>
                <w:kern w:val="0"/>
              </w:rPr>
            </w:pPr>
            <w:r>
              <w:rPr>
                <w:rFonts w:ascii="Times New Roman" w:eastAsia="仿宋_GB2312" w:hAnsi="Times New Roman"/>
                <w:color w:val="000000" w:themeColor="text1"/>
                <w:kern w:val="0"/>
              </w:rPr>
              <w:t>/</w:t>
            </w:r>
          </w:p>
        </w:tc>
      </w:tr>
      <w:tr w:rsidR="00DC21E8">
        <w:trPr>
          <w:cantSplit/>
          <w:trHeight w:val="403"/>
          <w:jc w:val="center"/>
        </w:trPr>
        <w:tc>
          <w:tcPr>
            <w:tcW w:w="717" w:type="dxa"/>
            <w:vAlign w:val="center"/>
          </w:tcPr>
          <w:p w:rsidR="00DC21E8" w:rsidRDefault="00E111C2">
            <w:pPr>
              <w:widowControl/>
              <w:topLinePunct/>
              <w:spacing w:line="360" w:lineRule="exact"/>
              <w:jc w:val="center"/>
              <w:rPr>
                <w:rFonts w:ascii="Times New Roman" w:eastAsia="仿宋_GB2312" w:hAnsi="Times New Roman"/>
                <w:color w:val="000000" w:themeColor="text1"/>
                <w:kern w:val="0"/>
              </w:rPr>
            </w:pPr>
            <w:r>
              <w:rPr>
                <w:rFonts w:ascii="Times New Roman" w:eastAsia="仿宋_GB2312" w:hAnsi="Times New Roman" w:hint="eastAsia"/>
                <w:color w:val="000000" w:themeColor="text1"/>
                <w:kern w:val="0"/>
              </w:rPr>
              <w:t>8</w:t>
            </w:r>
          </w:p>
        </w:tc>
        <w:tc>
          <w:tcPr>
            <w:tcW w:w="2950" w:type="dxa"/>
            <w:vAlign w:val="center"/>
          </w:tcPr>
          <w:p w:rsidR="00DC21E8" w:rsidRDefault="00E111C2">
            <w:pPr>
              <w:widowControl/>
              <w:topLinePunct/>
              <w:spacing w:line="360" w:lineRule="exact"/>
              <w:jc w:val="center"/>
              <w:rPr>
                <w:rFonts w:ascii="Times New Roman" w:eastAsia="仿宋_GB2312" w:hAnsi="Times New Roman"/>
                <w:color w:val="000000" w:themeColor="text1"/>
                <w:kern w:val="0"/>
              </w:rPr>
            </w:pPr>
            <w:r>
              <w:rPr>
                <w:rFonts w:ascii="Times New Roman" w:eastAsia="仿宋_GB2312" w:hAnsi="Times New Roman"/>
                <w:color w:val="000000" w:themeColor="text1"/>
                <w:kern w:val="0"/>
              </w:rPr>
              <w:t>菌落总数</w:t>
            </w:r>
          </w:p>
        </w:tc>
        <w:tc>
          <w:tcPr>
            <w:tcW w:w="2610" w:type="dxa"/>
            <w:vAlign w:val="center"/>
          </w:tcPr>
          <w:p w:rsidR="00DC21E8" w:rsidRDefault="00E111C2">
            <w:pPr>
              <w:widowControl/>
              <w:topLinePunct/>
              <w:spacing w:line="360" w:lineRule="exact"/>
              <w:jc w:val="center"/>
              <w:rPr>
                <w:rFonts w:ascii="Times New Roman" w:eastAsia="仿宋_GB2312" w:hAnsi="Times New Roman"/>
                <w:color w:val="000000" w:themeColor="text1"/>
                <w:kern w:val="0"/>
              </w:rPr>
            </w:pPr>
            <w:r>
              <w:rPr>
                <w:rFonts w:ascii="Times New Roman" w:eastAsia="仿宋_GB2312" w:hAnsi="Times New Roman"/>
                <w:color w:val="000000" w:themeColor="text1"/>
                <w:kern w:val="0"/>
              </w:rPr>
              <w:t>GB/T 22474</w:t>
            </w:r>
          </w:p>
          <w:p w:rsidR="00DC21E8" w:rsidRDefault="00E111C2">
            <w:pPr>
              <w:widowControl/>
              <w:topLinePunct/>
              <w:spacing w:line="360" w:lineRule="exact"/>
              <w:jc w:val="center"/>
              <w:rPr>
                <w:rFonts w:ascii="Times New Roman" w:eastAsia="仿宋_GB2312" w:hAnsi="Times New Roman"/>
                <w:color w:val="000000" w:themeColor="text1"/>
                <w:kern w:val="0"/>
              </w:rPr>
            </w:pPr>
            <w:r>
              <w:rPr>
                <w:rFonts w:ascii="Times New Roman" w:eastAsia="仿宋_GB2312" w:hAnsi="Times New Roman"/>
                <w:color w:val="000000" w:themeColor="text1"/>
                <w:kern w:val="0"/>
              </w:rPr>
              <w:t>产品明示标准及质量要求</w:t>
            </w:r>
          </w:p>
        </w:tc>
        <w:tc>
          <w:tcPr>
            <w:tcW w:w="2030" w:type="dxa"/>
            <w:vAlign w:val="center"/>
          </w:tcPr>
          <w:p w:rsidR="00DC21E8" w:rsidRDefault="00E111C2">
            <w:pPr>
              <w:widowControl/>
              <w:topLinePunct/>
              <w:spacing w:line="360" w:lineRule="exact"/>
              <w:jc w:val="center"/>
              <w:rPr>
                <w:rFonts w:ascii="Times New Roman" w:eastAsia="仿宋_GB2312" w:hAnsi="Times New Roman"/>
                <w:color w:val="000000" w:themeColor="text1"/>
                <w:kern w:val="0"/>
              </w:rPr>
            </w:pPr>
            <w:r>
              <w:rPr>
                <w:rFonts w:ascii="Times New Roman" w:eastAsia="仿宋_GB2312" w:hAnsi="Times New Roman"/>
                <w:color w:val="000000" w:themeColor="text1"/>
                <w:kern w:val="0"/>
              </w:rPr>
              <w:t>GB 4789.2</w:t>
            </w:r>
          </w:p>
        </w:tc>
      </w:tr>
      <w:tr w:rsidR="00DC21E8">
        <w:trPr>
          <w:cantSplit/>
          <w:trHeight w:val="403"/>
          <w:jc w:val="center"/>
        </w:trPr>
        <w:tc>
          <w:tcPr>
            <w:tcW w:w="717" w:type="dxa"/>
            <w:vAlign w:val="center"/>
          </w:tcPr>
          <w:p w:rsidR="00DC21E8" w:rsidRDefault="00E111C2">
            <w:pPr>
              <w:widowControl/>
              <w:topLinePunct/>
              <w:spacing w:line="360" w:lineRule="exact"/>
              <w:jc w:val="center"/>
              <w:rPr>
                <w:rFonts w:ascii="Times New Roman" w:eastAsia="仿宋_GB2312" w:hAnsi="Times New Roman"/>
                <w:color w:val="000000" w:themeColor="text1"/>
                <w:kern w:val="0"/>
              </w:rPr>
            </w:pPr>
            <w:r>
              <w:rPr>
                <w:rFonts w:ascii="Times New Roman" w:eastAsia="仿宋_GB2312" w:hAnsi="Times New Roman" w:hint="eastAsia"/>
                <w:color w:val="000000" w:themeColor="text1"/>
                <w:kern w:val="0"/>
              </w:rPr>
              <w:lastRenderedPageBreak/>
              <w:t>9</w:t>
            </w:r>
          </w:p>
        </w:tc>
        <w:tc>
          <w:tcPr>
            <w:tcW w:w="2950" w:type="dxa"/>
            <w:vAlign w:val="center"/>
          </w:tcPr>
          <w:p w:rsidR="00DC21E8" w:rsidRDefault="00E111C2">
            <w:pPr>
              <w:widowControl/>
              <w:topLinePunct/>
              <w:spacing w:line="360" w:lineRule="exact"/>
              <w:jc w:val="center"/>
              <w:rPr>
                <w:rFonts w:ascii="Times New Roman" w:eastAsia="仿宋_GB2312" w:hAnsi="Times New Roman"/>
                <w:color w:val="000000" w:themeColor="text1"/>
                <w:kern w:val="0"/>
              </w:rPr>
            </w:pPr>
            <w:r>
              <w:rPr>
                <w:rFonts w:ascii="Times New Roman" w:eastAsia="仿宋_GB2312" w:hAnsi="Times New Roman"/>
                <w:color w:val="000000" w:themeColor="text1"/>
                <w:kern w:val="0"/>
              </w:rPr>
              <w:t>大肠菌群</w:t>
            </w:r>
          </w:p>
        </w:tc>
        <w:tc>
          <w:tcPr>
            <w:tcW w:w="2610" w:type="dxa"/>
            <w:vAlign w:val="center"/>
          </w:tcPr>
          <w:p w:rsidR="00DC21E8" w:rsidRDefault="00E111C2">
            <w:pPr>
              <w:widowControl/>
              <w:topLinePunct/>
              <w:spacing w:line="360" w:lineRule="exact"/>
              <w:jc w:val="center"/>
              <w:rPr>
                <w:rFonts w:ascii="Times New Roman" w:eastAsia="仿宋_GB2312" w:hAnsi="Times New Roman"/>
                <w:color w:val="000000" w:themeColor="text1"/>
                <w:kern w:val="0"/>
              </w:rPr>
            </w:pPr>
            <w:r>
              <w:rPr>
                <w:rFonts w:ascii="Times New Roman" w:eastAsia="仿宋_GB2312" w:hAnsi="Times New Roman"/>
                <w:color w:val="000000" w:themeColor="text1"/>
                <w:kern w:val="0"/>
              </w:rPr>
              <w:t>GB/T 22474</w:t>
            </w:r>
          </w:p>
          <w:p w:rsidR="00DC21E8" w:rsidRDefault="00E111C2">
            <w:pPr>
              <w:widowControl/>
              <w:topLinePunct/>
              <w:spacing w:line="360" w:lineRule="exact"/>
              <w:jc w:val="center"/>
              <w:rPr>
                <w:rFonts w:ascii="Times New Roman" w:eastAsia="仿宋_GB2312" w:hAnsi="Times New Roman"/>
                <w:color w:val="000000" w:themeColor="text1"/>
                <w:kern w:val="0"/>
              </w:rPr>
            </w:pPr>
            <w:r>
              <w:rPr>
                <w:rFonts w:ascii="Times New Roman" w:eastAsia="仿宋_GB2312" w:hAnsi="Times New Roman"/>
                <w:color w:val="000000" w:themeColor="text1"/>
                <w:kern w:val="0"/>
              </w:rPr>
              <w:t>产品明示标准及质量要求</w:t>
            </w:r>
          </w:p>
        </w:tc>
        <w:tc>
          <w:tcPr>
            <w:tcW w:w="2030" w:type="dxa"/>
            <w:vAlign w:val="center"/>
          </w:tcPr>
          <w:p w:rsidR="00DC21E8" w:rsidRDefault="00E111C2">
            <w:pPr>
              <w:widowControl/>
              <w:topLinePunct/>
              <w:spacing w:line="360" w:lineRule="exact"/>
              <w:jc w:val="center"/>
              <w:rPr>
                <w:rFonts w:ascii="Times New Roman" w:eastAsia="仿宋_GB2312" w:hAnsi="Times New Roman"/>
                <w:color w:val="000000" w:themeColor="text1"/>
                <w:kern w:val="0"/>
              </w:rPr>
            </w:pPr>
            <w:r>
              <w:rPr>
                <w:rFonts w:ascii="Times New Roman" w:eastAsia="仿宋_GB2312" w:hAnsi="Times New Roman"/>
                <w:color w:val="000000" w:themeColor="text1"/>
                <w:kern w:val="0"/>
              </w:rPr>
              <w:t>GB 4789.3</w:t>
            </w:r>
          </w:p>
          <w:p w:rsidR="00DC21E8" w:rsidRDefault="00E111C2">
            <w:pPr>
              <w:widowControl/>
              <w:topLinePunct/>
              <w:spacing w:line="360" w:lineRule="exact"/>
              <w:jc w:val="center"/>
              <w:rPr>
                <w:rFonts w:ascii="Times New Roman" w:eastAsia="仿宋_GB2312" w:hAnsi="Times New Roman"/>
                <w:color w:val="000000" w:themeColor="text1"/>
                <w:kern w:val="0"/>
              </w:rPr>
            </w:pPr>
            <w:r>
              <w:rPr>
                <w:rFonts w:ascii="Times New Roman" w:eastAsia="仿宋_GB2312" w:hAnsi="Times New Roman"/>
                <w:color w:val="000000" w:themeColor="text1"/>
                <w:kern w:val="0"/>
              </w:rPr>
              <w:t>GB/T 4789.3-2003</w:t>
            </w:r>
          </w:p>
        </w:tc>
      </w:tr>
      <w:tr w:rsidR="00DC21E8">
        <w:trPr>
          <w:cantSplit/>
          <w:trHeight w:val="403"/>
          <w:jc w:val="center"/>
        </w:trPr>
        <w:tc>
          <w:tcPr>
            <w:tcW w:w="717" w:type="dxa"/>
            <w:vAlign w:val="center"/>
          </w:tcPr>
          <w:p w:rsidR="00DC21E8" w:rsidRDefault="00E111C2">
            <w:pPr>
              <w:widowControl/>
              <w:topLinePunct/>
              <w:spacing w:line="360" w:lineRule="exact"/>
              <w:jc w:val="center"/>
              <w:rPr>
                <w:rFonts w:ascii="Times New Roman" w:eastAsia="仿宋_GB2312" w:hAnsi="Times New Roman"/>
                <w:color w:val="000000" w:themeColor="text1"/>
                <w:kern w:val="0"/>
              </w:rPr>
            </w:pPr>
            <w:r>
              <w:rPr>
                <w:rFonts w:ascii="Times New Roman" w:eastAsia="仿宋_GB2312" w:hAnsi="Times New Roman"/>
                <w:color w:val="000000" w:themeColor="text1"/>
                <w:kern w:val="0"/>
              </w:rPr>
              <w:t>1</w:t>
            </w:r>
            <w:r>
              <w:rPr>
                <w:rFonts w:ascii="Times New Roman" w:eastAsia="仿宋_GB2312" w:hAnsi="Times New Roman" w:hint="eastAsia"/>
                <w:color w:val="000000" w:themeColor="text1"/>
                <w:kern w:val="0"/>
              </w:rPr>
              <w:t>0</w:t>
            </w:r>
          </w:p>
        </w:tc>
        <w:tc>
          <w:tcPr>
            <w:tcW w:w="2950" w:type="dxa"/>
            <w:vAlign w:val="center"/>
          </w:tcPr>
          <w:p w:rsidR="00DC21E8" w:rsidRDefault="00E111C2">
            <w:pPr>
              <w:widowControl/>
              <w:topLinePunct/>
              <w:spacing w:line="360" w:lineRule="exact"/>
              <w:jc w:val="center"/>
              <w:rPr>
                <w:rFonts w:ascii="Times New Roman" w:eastAsia="仿宋_GB2312" w:hAnsi="Times New Roman"/>
                <w:color w:val="000000" w:themeColor="text1"/>
                <w:kern w:val="0"/>
              </w:rPr>
            </w:pPr>
            <w:r>
              <w:rPr>
                <w:rFonts w:ascii="Times New Roman" w:eastAsia="仿宋_GB2312" w:hAnsi="Times New Roman"/>
                <w:color w:val="000000" w:themeColor="text1"/>
                <w:kern w:val="0"/>
              </w:rPr>
              <w:t>霉菌</w:t>
            </w:r>
          </w:p>
        </w:tc>
        <w:tc>
          <w:tcPr>
            <w:tcW w:w="2610" w:type="dxa"/>
            <w:vAlign w:val="center"/>
          </w:tcPr>
          <w:p w:rsidR="00DC21E8" w:rsidRDefault="00E111C2">
            <w:pPr>
              <w:widowControl/>
              <w:topLinePunct/>
              <w:spacing w:line="360" w:lineRule="exact"/>
              <w:jc w:val="center"/>
              <w:rPr>
                <w:rFonts w:ascii="Times New Roman" w:eastAsia="仿宋_GB2312" w:hAnsi="Times New Roman"/>
                <w:color w:val="000000" w:themeColor="text1"/>
                <w:kern w:val="0"/>
              </w:rPr>
            </w:pPr>
            <w:r>
              <w:rPr>
                <w:rFonts w:ascii="Times New Roman" w:eastAsia="仿宋_GB2312" w:hAnsi="Times New Roman"/>
                <w:color w:val="000000" w:themeColor="text1"/>
                <w:kern w:val="0"/>
              </w:rPr>
              <w:t>GB/T 22474</w:t>
            </w:r>
          </w:p>
          <w:p w:rsidR="00DC21E8" w:rsidRDefault="00E111C2">
            <w:pPr>
              <w:widowControl/>
              <w:topLinePunct/>
              <w:spacing w:line="360" w:lineRule="exact"/>
              <w:jc w:val="center"/>
              <w:rPr>
                <w:rFonts w:ascii="Times New Roman" w:eastAsia="仿宋_GB2312" w:hAnsi="Times New Roman"/>
                <w:color w:val="000000" w:themeColor="text1"/>
                <w:kern w:val="0"/>
              </w:rPr>
            </w:pPr>
            <w:r>
              <w:rPr>
                <w:rFonts w:ascii="Times New Roman" w:eastAsia="仿宋_GB2312" w:hAnsi="Times New Roman"/>
                <w:color w:val="000000" w:themeColor="text1"/>
                <w:kern w:val="0"/>
              </w:rPr>
              <w:t>产品明示标准及质量要求</w:t>
            </w:r>
          </w:p>
        </w:tc>
        <w:tc>
          <w:tcPr>
            <w:tcW w:w="2030" w:type="dxa"/>
            <w:vAlign w:val="center"/>
          </w:tcPr>
          <w:p w:rsidR="00DC21E8" w:rsidRDefault="00E111C2">
            <w:pPr>
              <w:widowControl/>
              <w:topLinePunct/>
              <w:spacing w:line="360" w:lineRule="exact"/>
              <w:jc w:val="center"/>
              <w:rPr>
                <w:rFonts w:ascii="Times New Roman" w:eastAsia="仿宋_GB2312" w:hAnsi="Times New Roman"/>
                <w:color w:val="000000" w:themeColor="text1"/>
                <w:kern w:val="0"/>
              </w:rPr>
            </w:pPr>
            <w:r>
              <w:rPr>
                <w:rFonts w:ascii="Times New Roman" w:eastAsia="仿宋_GB2312" w:hAnsi="Times New Roman"/>
                <w:color w:val="000000" w:themeColor="text1"/>
                <w:kern w:val="0"/>
              </w:rPr>
              <w:t xml:space="preserve">GB 4789.15 </w:t>
            </w:r>
          </w:p>
        </w:tc>
      </w:tr>
      <w:tr w:rsidR="00DC21E8">
        <w:trPr>
          <w:cantSplit/>
          <w:trHeight w:val="403"/>
          <w:jc w:val="center"/>
        </w:trPr>
        <w:tc>
          <w:tcPr>
            <w:tcW w:w="717" w:type="dxa"/>
            <w:vAlign w:val="center"/>
          </w:tcPr>
          <w:p w:rsidR="00DC21E8" w:rsidRDefault="00E111C2">
            <w:pPr>
              <w:widowControl/>
              <w:topLinePunct/>
              <w:spacing w:line="360" w:lineRule="exact"/>
              <w:jc w:val="center"/>
              <w:rPr>
                <w:rFonts w:ascii="Times New Roman" w:eastAsia="仿宋_GB2312" w:hAnsi="Times New Roman"/>
                <w:color w:val="000000" w:themeColor="text1"/>
                <w:kern w:val="0"/>
              </w:rPr>
            </w:pPr>
            <w:r>
              <w:rPr>
                <w:rFonts w:ascii="Times New Roman" w:eastAsia="仿宋_GB2312" w:hAnsi="Times New Roman"/>
                <w:color w:val="000000" w:themeColor="text1"/>
                <w:kern w:val="0"/>
              </w:rPr>
              <w:t>1</w:t>
            </w:r>
            <w:r>
              <w:rPr>
                <w:rFonts w:ascii="Times New Roman" w:eastAsia="仿宋_GB2312" w:hAnsi="Times New Roman" w:hint="eastAsia"/>
                <w:color w:val="000000" w:themeColor="text1"/>
                <w:kern w:val="0"/>
              </w:rPr>
              <w:t>1</w:t>
            </w:r>
          </w:p>
        </w:tc>
        <w:tc>
          <w:tcPr>
            <w:tcW w:w="2950" w:type="dxa"/>
            <w:vAlign w:val="center"/>
          </w:tcPr>
          <w:p w:rsidR="00DC21E8" w:rsidRDefault="00E111C2">
            <w:pPr>
              <w:widowControl/>
              <w:topLinePunct/>
              <w:spacing w:line="360" w:lineRule="exact"/>
              <w:jc w:val="center"/>
              <w:rPr>
                <w:rFonts w:ascii="Times New Roman" w:eastAsia="仿宋_GB2312" w:hAnsi="Times New Roman"/>
                <w:color w:val="000000" w:themeColor="text1"/>
                <w:kern w:val="0"/>
              </w:rPr>
            </w:pPr>
            <w:r>
              <w:rPr>
                <w:rFonts w:ascii="Times New Roman" w:eastAsia="仿宋_GB2312" w:hAnsi="Times New Roman"/>
                <w:color w:val="000000" w:themeColor="text1"/>
                <w:kern w:val="0"/>
              </w:rPr>
              <w:t>商业无菌</w:t>
            </w:r>
            <w:r>
              <w:rPr>
                <w:rFonts w:ascii="Times New Roman" w:eastAsia="仿宋_GB2312" w:hAnsi="Times New Roman"/>
                <w:color w:val="000000" w:themeColor="text1"/>
                <w:kern w:val="0"/>
                <w:vertAlign w:val="superscript"/>
              </w:rPr>
              <w:t>b</w:t>
            </w:r>
          </w:p>
        </w:tc>
        <w:tc>
          <w:tcPr>
            <w:tcW w:w="2610" w:type="dxa"/>
            <w:vAlign w:val="center"/>
          </w:tcPr>
          <w:p w:rsidR="00DC21E8" w:rsidRDefault="00E111C2">
            <w:pPr>
              <w:widowControl/>
              <w:topLinePunct/>
              <w:spacing w:line="360" w:lineRule="exact"/>
              <w:jc w:val="center"/>
              <w:rPr>
                <w:rFonts w:ascii="Times New Roman" w:eastAsia="仿宋_GB2312" w:hAnsi="Times New Roman"/>
                <w:color w:val="000000" w:themeColor="text1"/>
                <w:kern w:val="0"/>
              </w:rPr>
            </w:pPr>
            <w:r>
              <w:rPr>
                <w:rFonts w:ascii="Times New Roman" w:eastAsia="仿宋_GB2312" w:hAnsi="Times New Roman"/>
                <w:color w:val="000000" w:themeColor="text1"/>
                <w:kern w:val="0"/>
              </w:rPr>
              <w:t>GB/T 22474</w:t>
            </w:r>
          </w:p>
          <w:p w:rsidR="00DC21E8" w:rsidRDefault="00E111C2">
            <w:pPr>
              <w:widowControl/>
              <w:topLinePunct/>
              <w:spacing w:line="360" w:lineRule="exact"/>
              <w:jc w:val="center"/>
              <w:rPr>
                <w:rFonts w:ascii="Times New Roman" w:eastAsia="仿宋_GB2312" w:hAnsi="Times New Roman"/>
                <w:color w:val="000000" w:themeColor="text1"/>
                <w:kern w:val="0"/>
              </w:rPr>
            </w:pPr>
            <w:r>
              <w:rPr>
                <w:rFonts w:ascii="Times New Roman" w:eastAsia="仿宋_GB2312" w:hAnsi="Times New Roman"/>
                <w:color w:val="000000" w:themeColor="text1"/>
                <w:kern w:val="0"/>
              </w:rPr>
              <w:t>产品明示标准及质量要求</w:t>
            </w:r>
          </w:p>
        </w:tc>
        <w:tc>
          <w:tcPr>
            <w:tcW w:w="2030" w:type="dxa"/>
            <w:vAlign w:val="center"/>
          </w:tcPr>
          <w:p w:rsidR="00DC21E8" w:rsidRDefault="00E111C2">
            <w:pPr>
              <w:widowControl/>
              <w:topLinePunct/>
              <w:spacing w:line="360" w:lineRule="exact"/>
              <w:jc w:val="center"/>
              <w:rPr>
                <w:rFonts w:ascii="Times New Roman" w:eastAsia="仿宋_GB2312" w:hAnsi="Times New Roman"/>
                <w:color w:val="000000" w:themeColor="text1"/>
                <w:kern w:val="0"/>
              </w:rPr>
            </w:pPr>
            <w:r>
              <w:rPr>
                <w:rFonts w:ascii="Times New Roman" w:eastAsia="仿宋_GB2312" w:hAnsi="Times New Roman"/>
                <w:color w:val="000000" w:themeColor="text1"/>
                <w:kern w:val="0"/>
              </w:rPr>
              <w:t>GB 4789.26</w:t>
            </w:r>
          </w:p>
        </w:tc>
      </w:tr>
      <w:tr w:rsidR="00DC21E8">
        <w:trPr>
          <w:cantSplit/>
          <w:trHeight w:val="403"/>
          <w:jc w:val="center"/>
        </w:trPr>
        <w:tc>
          <w:tcPr>
            <w:tcW w:w="717" w:type="dxa"/>
            <w:vAlign w:val="center"/>
          </w:tcPr>
          <w:p w:rsidR="00DC21E8" w:rsidRDefault="00E111C2">
            <w:pPr>
              <w:widowControl/>
              <w:topLinePunct/>
              <w:spacing w:line="360" w:lineRule="exact"/>
              <w:jc w:val="center"/>
              <w:rPr>
                <w:rFonts w:ascii="Times New Roman" w:eastAsia="仿宋_GB2312" w:hAnsi="Times New Roman"/>
                <w:color w:val="000000" w:themeColor="text1"/>
                <w:kern w:val="0"/>
              </w:rPr>
            </w:pPr>
            <w:r>
              <w:rPr>
                <w:rFonts w:ascii="Times New Roman" w:eastAsia="仿宋_GB2312" w:hAnsi="Times New Roman"/>
                <w:color w:val="000000" w:themeColor="text1"/>
                <w:kern w:val="0"/>
              </w:rPr>
              <w:t>1</w:t>
            </w:r>
            <w:r>
              <w:rPr>
                <w:rFonts w:ascii="Times New Roman" w:eastAsia="仿宋_GB2312" w:hAnsi="Times New Roman" w:hint="eastAsia"/>
                <w:color w:val="000000" w:themeColor="text1"/>
                <w:kern w:val="0"/>
              </w:rPr>
              <w:t>2</w:t>
            </w:r>
          </w:p>
        </w:tc>
        <w:tc>
          <w:tcPr>
            <w:tcW w:w="2950" w:type="dxa"/>
            <w:vAlign w:val="center"/>
          </w:tcPr>
          <w:p w:rsidR="00DC21E8" w:rsidRDefault="00E111C2">
            <w:pPr>
              <w:widowControl/>
              <w:topLinePunct/>
              <w:spacing w:line="360" w:lineRule="exact"/>
              <w:jc w:val="center"/>
              <w:rPr>
                <w:rFonts w:ascii="Times New Roman" w:eastAsia="仿宋_GB2312" w:hAnsi="Times New Roman"/>
                <w:color w:val="000000" w:themeColor="text1"/>
                <w:kern w:val="0"/>
              </w:rPr>
            </w:pPr>
            <w:r>
              <w:rPr>
                <w:rFonts w:ascii="Times New Roman" w:eastAsia="仿宋_GB2312" w:hAnsi="Times New Roman"/>
                <w:color w:val="000000" w:themeColor="text1"/>
                <w:kern w:val="0"/>
              </w:rPr>
              <w:t>沙门氏菌</w:t>
            </w:r>
            <w:r>
              <w:rPr>
                <w:rFonts w:ascii="Times New Roman" w:eastAsia="仿宋_GB2312" w:hAnsi="Times New Roman"/>
                <w:color w:val="000000" w:themeColor="text1"/>
                <w:kern w:val="0"/>
                <w:vertAlign w:val="superscript"/>
              </w:rPr>
              <w:t>c</w:t>
            </w:r>
          </w:p>
        </w:tc>
        <w:tc>
          <w:tcPr>
            <w:tcW w:w="2610" w:type="dxa"/>
            <w:vAlign w:val="center"/>
          </w:tcPr>
          <w:p w:rsidR="00DC21E8" w:rsidRDefault="00E111C2">
            <w:pPr>
              <w:widowControl/>
              <w:topLinePunct/>
              <w:spacing w:line="360" w:lineRule="exact"/>
              <w:jc w:val="center"/>
              <w:rPr>
                <w:rFonts w:ascii="Times New Roman" w:eastAsia="仿宋_GB2312" w:hAnsi="Times New Roman"/>
                <w:color w:val="000000" w:themeColor="text1"/>
                <w:kern w:val="0"/>
              </w:rPr>
            </w:pPr>
            <w:r>
              <w:rPr>
                <w:rFonts w:ascii="Times New Roman" w:eastAsia="仿宋_GB2312" w:hAnsi="Times New Roman"/>
                <w:color w:val="000000" w:themeColor="text1"/>
                <w:kern w:val="0"/>
              </w:rPr>
              <w:t>GB 29921</w:t>
            </w:r>
          </w:p>
        </w:tc>
        <w:tc>
          <w:tcPr>
            <w:tcW w:w="2030" w:type="dxa"/>
            <w:vAlign w:val="center"/>
          </w:tcPr>
          <w:p w:rsidR="00DC21E8" w:rsidRDefault="00E111C2">
            <w:pPr>
              <w:widowControl/>
              <w:topLinePunct/>
              <w:spacing w:line="360" w:lineRule="exact"/>
              <w:jc w:val="center"/>
              <w:rPr>
                <w:rFonts w:ascii="Times New Roman" w:eastAsia="仿宋_GB2312" w:hAnsi="Times New Roman"/>
                <w:color w:val="000000" w:themeColor="text1"/>
                <w:kern w:val="0"/>
              </w:rPr>
            </w:pPr>
            <w:r>
              <w:rPr>
                <w:rFonts w:ascii="Times New Roman" w:eastAsia="仿宋_GB2312" w:hAnsi="Times New Roman"/>
                <w:color w:val="000000" w:themeColor="text1"/>
                <w:kern w:val="0"/>
              </w:rPr>
              <w:t>GB 4789.4</w:t>
            </w:r>
          </w:p>
        </w:tc>
      </w:tr>
      <w:tr w:rsidR="00DC21E8">
        <w:trPr>
          <w:cantSplit/>
          <w:trHeight w:val="403"/>
          <w:jc w:val="center"/>
        </w:trPr>
        <w:tc>
          <w:tcPr>
            <w:tcW w:w="717" w:type="dxa"/>
            <w:vAlign w:val="center"/>
          </w:tcPr>
          <w:p w:rsidR="00DC21E8" w:rsidRDefault="00E111C2">
            <w:pPr>
              <w:widowControl/>
              <w:topLinePunct/>
              <w:spacing w:line="360" w:lineRule="exact"/>
              <w:jc w:val="center"/>
              <w:rPr>
                <w:rFonts w:ascii="Times New Roman" w:eastAsia="仿宋_GB2312" w:hAnsi="Times New Roman"/>
                <w:color w:val="000000" w:themeColor="text1"/>
                <w:kern w:val="0"/>
              </w:rPr>
            </w:pPr>
            <w:r>
              <w:rPr>
                <w:rFonts w:ascii="Times New Roman" w:eastAsia="仿宋_GB2312" w:hAnsi="Times New Roman"/>
                <w:color w:val="000000" w:themeColor="text1"/>
                <w:kern w:val="0"/>
              </w:rPr>
              <w:t>1</w:t>
            </w:r>
            <w:r>
              <w:rPr>
                <w:rFonts w:ascii="Times New Roman" w:eastAsia="仿宋_GB2312" w:hAnsi="Times New Roman" w:hint="eastAsia"/>
                <w:color w:val="000000" w:themeColor="text1"/>
                <w:kern w:val="0"/>
              </w:rPr>
              <w:t>3</w:t>
            </w:r>
          </w:p>
        </w:tc>
        <w:tc>
          <w:tcPr>
            <w:tcW w:w="2950" w:type="dxa"/>
            <w:vAlign w:val="center"/>
          </w:tcPr>
          <w:p w:rsidR="00DC21E8" w:rsidRDefault="00E111C2">
            <w:pPr>
              <w:widowControl/>
              <w:topLinePunct/>
              <w:spacing w:line="360" w:lineRule="exact"/>
              <w:jc w:val="center"/>
              <w:rPr>
                <w:rFonts w:ascii="Times New Roman" w:eastAsia="仿宋_GB2312" w:hAnsi="Times New Roman"/>
                <w:color w:val="000000" w:themeColor="text1"/>
                <w:kern w:val="0"/>
              </w:rPr>
            </w:pPr>
            <w:r>
              <w:rPr>
                <w:rFonts w:ascii="Times New Roman" w:eastAsia="仿宋_GB2312" w:hAnsi="Times New Roman"/>
                <w:color w:val="000000" w:themeColor="text1"/>
                <w:kern w:val="0"/>
              </w:rPr>
              <w:t>金黄色葡萄球菌</w:t>
            </w:r>
            <w:r>
              <w:rPr>
                <w:rFonts w:ascii="Times New Roman" w:eastAsia="仿宋_GB2312" w:hAnsi="Times New Roman"/>
                <w:color w:val="000000" w:themeColor="text1"/>
                <w:kern w:val="0"/>
                <w:vertAlign w:val="superscript"/>
              </w:rPr>
              <w:t>c</w:t>
            </w:r>
          </w:p>
        </w:tc>
        <w:tc>
          <w:tcPr>
            <w:tcW w:w="2610" w:type="dxa"/>
            <w:vAlign w:val="center"/>
          </w:tcPr>
          <w:p w:rsidR="00DC21E8" w:rsidRDefault="00E111C2">
            <w:pPr>
              <w:widowControl/>
              <w:topLinePunct/>
              <w:spacing w:line="360" w:lineRule="exact"/>
              <w:jc w:val="center"/>
              <w:rPr>
                <w:rFonts w:ascii="Times New Roman" w:eastAsia="仿宋_GB2312" w:hAnsi="Times New Roman"/>
                <w:color w:val="000000" w:themeColor="text1"/>
                <w:kern w:val="0"/>
              </w:rPr>
            </w:pPr>
            <w:r>
              <w:rPr>
                <w:rFonts w:ascii="Times New Roman" w:eastAsia="仿宋_GB2312" w:hAnsi="Times New Roman"/>
                <w:color w:val="000000" w:themeColor="text1"/>
                <w:kern w:val="0"/>
              </w:rPr>
              <w:t>GB 29921</w:t>
            </w:r>
          </w:p>
        </w:tc>
        <w:tc>
          <w:tcPr>
            <w:tcW w:w="2030" w:type="dxa"/>
            <w:vAlign w:val="center"/>
          </w:tcPr>
          <w:p w:rsidR="00DC21E8" w:rsidRDefault="00E111C2">
            <w:pPr>
              <w:widowControl/>
              <w:topLinePunct/>
              <w:spacing w:line="360" w:lineRule="exact"/>
              <w:jc w:val="center"/>
              <w:rPr>
                <w:rFonts w:ascii="Times New Roman" w:eastAsia="仿宋_GB2312" w:hAnsi="Times New Roman"/>
                <w:color w:val="000000" w:themeColor="text1"/>
                <w:kern w:val="0"/>
              </w:rPr>
            </w:pPr>
            <w:r>
              <w:rPr>
                <w:rFonts w:ascii="Times New Roman" w:eastAsia="仿宋_GB2312" w:hAnsi="Times New Roman"/>
                <w:color w:val="000000" w:themeColor="text1"/>
                <w:kern w:val="0"/>
              </w:rPr>
              <w:t xml:space="preserve">GB 4789.10 </w:t>
            </w:r>
            <w:r>
              <w:rPr>
                <w:rFonts w:ascii="Times New Roman" w:eastAsia="仿宋_GB2312" w:hAnsi="Times New Roman"/>
                <w:color w:val="000000" w:themeColor="text1"/>
                <w:kern w:val="0"/>
              </w:rPr>
              <w:t>第二法</w:t>
            </w:r>
          </w:p>
        </w:tc>
      </w:tr>
      <w:tr w:rsidR="00DC21E8">
        <w:trPr>
          <w:cantSplit/>
          <w:trHeight w:val="403"/>
          <w:jc w:val="center"/>
        </w:trPr>
        <w:tc>
          <w:tcPr>
            <w:tcW w:w="8307" w:type="dxa"/>
            <w:gridSpan w:val="4"/>
            <w:vAlign w:val="center"/>
          </w:tcPr>
          <w:p w:rsidR="00DC21E8" w:rsidRDefault="00E111C2">
            <w:pPr>
              <w:widowControl/>
              <w:topLinePunct/>
              <w:spacing w:line="360" w:lineRule="exact"/>
              <w:ind w:left="420" w:hangingChars="200" w:hanging="420"/>
              <w:rPr>
                <w:rFonts w:ascii="Times New Roman" w:hAnsi="Times New Roman"/>
                <w:color w:val="000000" w:themeColor="text1"/>
              </w:rPr>
            </w:pPr>
            <w:r>
              <w:rPr>
                <w:rFonts w:ascii="Times New Roman" w:hAnsi="Times New Roman"/>
                <w:color w:val="000000" w:themeColor="text1"/>
                <w:kern w:val="0"/>
              </w:rPr>
              <w:t>注</w:t>
            </w:r>
            <w:r>
              <w:rPr>
                <w:rFonts w:ascii="Times New Roman" w:eastAsia="仿宋_GB2312" w:hAnsi="Times New Roman"/>
                <w:color w:val="000000" w:themeColor="text1"/>
                <w:kern w:val="0"/>
              </w:rPr>
              <w:t>：</w:t>
            </w:r>
            <w:r>
              <w:rPr>
                <w:rFonts w:ascii="Times New Roman" w:eastAsia="仿宋_GB2312" w:hAnsi="Times New Roman"/>
                <w:color w:val="000000" w:themeColor="text1"/>
                <w:kern w:val="0"/>
              </w:rPr>
              <w:t xml:space="preserve">a. </w:t>
            </w:r>
            <w:r>
              <w:rPr>
                <w:rFonts w:ascii="Times New Roman" w:eastAsia="仿宋_GB2312" w:hAnsi="Times New Roman"/>
                <w:color w:val="000000" w:themeColor="text1"/>
                <w:kern w:val="0"/>
              </w:rPr>
              <w:t>限苹果和山楂制品</w:t>
            </w:r>
            <w:r>
              <w:rPr>
                <w:rFonts w:ascii="Times New Roman" w:eastAsia="仿宋_GB2312" w:hAnsi="Times New Roman"/>
                <w:color w:val="000000" w:themeColor="text1"/>
              </w:rPr>
              <w:t>。</w:t>
            </w:r>
          </w:p>
          <w:p w:rsidR="00DC21E8" w:rsidRDefault="00E111C2">
            <w:pPr>
              <w:widowControl/>
              <w:topLinePunct/>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 xml:space="preserve">b. </w:t>
            </w:r>
            <w:r>
              <w:rPr>
                <w:rFonts w:ascii="Times New Roman" w:eastAsia="仿宋_GB2312" w:hAnsi="Times New Roman"/>
                <w:color w:val="000000" w:themeColor="text1"/>
                <w:kern w:val="0"/>
              </w:rPr>
              <w:t>限罐头工艺食品。</w:t>
            </w:r>
          </w:p>
          <w:p w:rsidR="00DC21E8" w:rsidRDefault="00E111C2">
            <w:pPr>
              <w:widowControl/>
              <w:topLinePunct/>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 xml:space="preserve">c. </w:t>
            </w:r>
            <w:r>
              <w:rPr>
                <w:rFonts w:ascii="Times New Roman" w:eastAsia="仿宋_GB2312" w:hAnsi="Times New Roman"/>
                <w:color w:val="000000" w:themeColor="text1"/>
                <w:kern w:val="0"/>
              </w:rPr>
              <w:t>限即食的预包装食品（罐头工艺食品除外）。</w:t>
            </w:r>
          </w:p>
        </w:tc>
      </w:tr>
    </w:tbl>
    <w:p w:rsidR="00DC21E8" w:rsidRDefault="00DC21E8">
      <w:pPr>
        <w:pStyle w:val="a8"/>
        <w:rPr>
          <w:rFonts w:ascii="Times New Roman" w:hAnsi="Times New Roman" w:cs="Times New Roman"/>
          <w:color w:val="000000" w:themeColor="text1"/>
        </w:rPr>
      </w:pPr>
    </w:p>
    <w:p w:rsidR="00DC21E8" w:rsidRDefault="00E111C2">
      <w:pPr>
        <w:widowControl/>
        <w:topLinePunct/>
        <w:spacing w:line="360" w:lineRule="exact"/>
        <w:ind w:firstLineChars="200" w:firstLine="422"/>
        <w:rPr>
          <w:rFonts w:ascii="Times New Roman" w:eastAsia="仿宋_GB2312" w:hAnsi="Times New Roman"/>
          <w:b/>
          <w:bCs/>
          <w:color w:val="000000" w:themeColor="text1"/>
          <w:kern w:val="0"/>
        </w:rPr>
      </w:pPr>
      <w:r>
        <w:rPr>
          <w:rFonts w:ascii="Times New Roman" w:eastAsia="仿宋_GB2312" w:hAnsi="Times New Roman"/>
          <w:b/>
          <w:bCs/>
          <w:color w:val="000000" w:themeColor="text1"/>
          <w:kern w:val="0"/>
        </w:rPr>
        <w:t xml:space="preserve">5.2 </w:t>
      </w:r>
      <w:r>
        <w:rPr>
          <w:rFonts w:ascii="Times New Roman" w:eastAsia="仿宋_GB2312" w:hAnsi="Times New Roman"/>
          <w:b/>
          <w:bCs/>
          <w:color w:val="000000" w:themeColor="text1"/>
          <w:kern w:val="0"/>
        </w:rPr>
        <w:t>检验应注意的问题</w:t>
      </w:r>
    </w:p>
    <w:p w:rsidR="00DC21E8" w:rsidRDefault="00E111C2">
      <w:pPr>
        <w:widowControl/>
        <w:topLinePunct/>
        <w:spacing w:line="360" w:lineRule="exact"/>
        <w:ind w:firstLine="420"/>
        <w:rPr>
          <w:rFonts w:ascii="Times New Roman" w:eastAsia="仿宋" w:hAnsi="Times New Roman"/>
          <w:color w:val="000000" w:themeColor="text1"/>
          <w:kern w:val="0"/>
        </w:rPr>
      </w:pPr>
      <w:r>
        <w:rPr>
          <w:rFonts w:ascii="Times New Roman" w:eastAsia="仿宋_GB2312" w:hAnsi="Times New Roman"/>
          <w:color w:val="000000" w:themeColor="text1"/>
          <w:kern w:val="0"/>
        </w:rPr>
        <w:t>5.2.1</w:t>
      </w:r>
      <w:r>
        <w:rPr>
          <w:rFonts w:ascii="Times New Roman" w:eastAsia="仿宋_GB2312" w:hAnsi="Times New Roman"/>
          <w:color w:val="000000" w:themeColor="text1"/>
          <w:kern w:val="0"/>
        </w:rPr>
        <w:t>检验项目</w:t>
      </w:r>
      <w:r>
        <w:rPr>
          <w:rFonts w:ascii="Times New Roman" w:eastAsia="仿宋_GB2312" w:hAnsi="Times New Roman"/>
          <w:color w:val="000000" w:themeColor="text1"/>
          <w:kern w:val="0"/>
        </w:rPr>
        <w:t>“</w:t>
      </w:r>
      <w:r>
        <w:rPr>
          <w:rFonts w:ascii="Times New Roman" w:eastAsia="仿宋_GB2312" w:hAnsi="Times New Roman"/>
          <w:color w:val="000000" w:themeColor="text1"/>
          <w:kern w:val="0"/>
        </w:rPr>
        <w:t>相同色泽着色剂混合使用时各自用量占其最大使用量的比例之和、防腐剂混合使用时各自用量占其最大使用量的比例之和</w:t>
      </w:r>
      <w:r>
        <w:rPr>
          <w:rFonts w:ascii="Times New Roman" w:eastAsia="仿宋_GB2312" w:hAnsi="Times New Roman"/>
          <w:color w:val="000000" w:themeColor="text1"/>
          <w:kern w:val="0"/>
        </w:rPr>
        <w:t>”</w:t>
      </w:r>
      <w:r w:rsidRPr="00C4570D">
        <w:rPr>
          <w:rFonts w:ascii="仿宋_GB2312" w:eastAsia="仿宋_GB2312" w:hAnsi="Times New Roman" w:hint="eastAsia"/>
          <w:color w:val="000000" w:themeColor="text1"/>
          <w:kern w:val="0"/>
        </w:rPr>
        <w:t>结果超过</w:t>
      </w:r>
      <w:r w:rsidRPr="00C4570D">
        <w:rPr>
          <w:rFonts w:ascii="Times New Roman" w:eastAsia="仿宋_GB2312" w:hAnsi="Times New Roman"/>
          <w:color w:val="000000" w:themeColor="text1"/>
          <w:kern w:val="0"/>
        </w:rPr>
        <w:t>1</w:t>
      </w:r>
      <w:r w:rsidRPr="00C4570D">
        <w:rPr>
          <w:rFonts w:ascii="仿宋_GB2312" w:eastAsia="仿宋_GB2312" w:hAnsi="Times New Roman" w:hint="eastAsia"/>
          <w:color w:val="000000" w:themeColor="text1"/>
          <w:kern w:val="0"/>
        </w:rPr>
        <w:t>的，在检验报告中出具该项目并判定，结果未超过</w:t>
      </w:r>
      <w:r w:rsidRPr="00C4570D">
        <w:rPr>
          <w:rFonts w:ascii="Times New Roman" w:eastAsia="仿宋_GB2312" w:hAnsi="Times New Roman"/>
          <w:color w:val="000000" w:themeColor="text1"/>
          <w:kern w:val="0"/>
        </w:rPr>
        <w:t>1</w:t>
      </w:r>
      <w:r w:rsidRPr="00C4570D">
        <w:rPr>
          <w:rFonts w:ascii="仿宋_GB2312" w:eastAsia="仿宋_GB2312" w:hAnsi="Times New Roman" w:hint="eastAsia"/>
          <w:color w:val="000000" w:themeColor="text1"/>
          <w:kern w:val="0"/>
        </w:rPr>
        <w:t>的，不在检验报告中出具该项目。</w:t>
      </w:r>
    </w:p>
    <w:p w:rsidR="00DC21E8" w:rsidRDefault="00E111C2">
      <w:pPr>
        <w:widowControl/>
        <w:topLinePunct/>
        <w:spacing w:line="360" w:lineRule="exact"/>
        <w:ind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5.2.2</w:t>
      </w:r>
      <w:r>
        <w:rPr>
          <w:rFonts w:ascii="Times New Roman" w:eastAsia="仿宋_GB2312" w:hAnsi="Times New Roman" w:hint="eastAsia"/>
          <w:color w:val="000000" w:themeColor="text1"/>
          <w:kern w:val="0"/>
        </w:rPr>
        <w:t>流通环节和餐饮环节</w:t>
      </w:r>
      <w:r>
        <w:rPr>
          <w:rFonts w:ascii="Times New Roman" w:eastAsia="仿宋_GB2312" w:hAnsi="Times New Roman"/>
          <w:color w:val="000000" w:themeColor="text1"/>
          <w:kern w:val="0"/>
        </w:rPr>
        <w:t>从大包装中分装的样品不检测微生物。</w:t>
      </w:r>
    </w:p>
    <w:p w:rsidR="00DC21E8" w:rsidRDefault="00E111C2">
      <w:pPr>
        <w:widowControl/>
        <w:topLinePunct/>
        <w:spacing w:before="156" w:after="156" w:line="360" w:lineRule="exact"/>
        <w:ind w:firstLine="420"/>
        <w:rPr>
          <w:rFonts w:ascii="Times New Roman" w:eastAsia="黑体" w:hAnsi="Times New Roman"/>
          <w:b/>
          <w:bCs/>
          <w:color w:val="000000" w:themeColor="text1"/>
          <w:kern w:val="0"/>
        </w:rPr>
      </w:pPr>
      <w:r>
        <w:rPr>
          <w:rFonts w:ascii="Times New Roman" w:eastAsia="黑体" w:hAnsi="Times New Roman"/>
          <w:b/>
          <w:bCs/>
          <w:color w:val="000000" w:themeColor="text1"/>
          <w:kern w:val="0"/>
        </w:rPr>
        <w:t xml:space="preserve">6 </w:t>
      </w:r>
      <w:r>
        <w:rPr>
          <w:rFonts w:ascii="Times New Roman" w:eastAsia="黑体" w:hAnsi="Times New Roman"/>
          <w:b/>
          <w:bCs/>
          <w:color w:val="000000" w:themeColor="text1"/>
          <w:kern w:val="0"/>
        </w:rPr>
        <w:t>判定原则与结论</w:t>
      </w:r>
    </w:p>
    <w:p w:rsidR="00DC21E8" w:rsidRDefault="00E111C2">
      <w:pPr>
        <w:overflowPunct w:val="0"/>
        <w:topLinePunct/>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原则上按照细则中检验项目依据的法律法规或标准要求判定，若被检产品明示标准和质量要求高于该要求时，应按被检产品明示标准和质量要求判定。</w:t>
      </w:r>
    </w:p>
    <w:p w:rsidR="00DC21E8" w:rsidRDefault="00E111C2">
      <w:pPr>
        <w:overflowPunct w:val="0"/>
        <w:topLinePunct/>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出具抽检检验报告，检验报告中检验结论按如下方式作出判定：</w:t>
      </w:r>
    </w:p>
    <w:p w:rsidR="00DC21E8" w:rsidRDefault="00E111C2">
      <w:pPr>
        <w:overflowPunct w:val="0"/>
        <w:topLinePunct/>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 xml:space="preserve">6.1 </w:t>
      </w:r>
      <w:r>
        <w:rPr>
          <w:rFonts w:ascii="Times New Roman" w:eastAsia="仿宋_GB2312" w:hAnsi="Times New Roman"/>
          <w:color w:val="000000" w:themeColor="text1"/>
          <w:kern w:val="0"/>
        </w:rPr>
        <w:t>检验项目全部符合相应依据的法律法规或标准要求的，检验结论为：</w:t>
      </w:r>
      <w:r>
        <w:rPr>
          <w:rFonts w:ascii="Times New Roman" w:eastAsia="仿宋_GB2312" w:hAnsi="Times New Roman"/>
          <w:color w:val="000000" w:themeColor="text1"/>
          <w:kern w:val="0"/>
        </w:rPr>
        <w:t>“</w:t>
      </w:r>
      <w:r>
        <w:rPr>
          <w:rFonts w:ascii="Times New Roman" w:eastAsia="仿宋_GB2312" w:hAnsi="Times New Roman"/>
          <w:color w:val="000000" w:themeColor="text1"/>
          <w:kern w:val="0"/>
        </w:rPr>
        <w:t>经抽样检验，所检项目符合</w:t>
      </w:r>
      <w:r>
        <w:rPr>
          <w:rFonts w:ascii="Times New Roman" w:eastAsia="仿宋_GB2312" w:hAnsi="Times New Roman"/>
          <w:color w:val="000000" w:themeColor="text1"/>
          <w:kern w:val="0"/>
        </w:rPr>
        <w:t>××××</w:t>
      </w:r>
      <w:r>
        <w:rPr>
          <w:rFonts w:ascii="Times New Roman" w:eastAsia="仿宋_GB2312" w:hAnsi="Times New Roman"/>
          <w:color w:val="000000" w:themeColor="text1"/>
          <w:kern w:val="0"/>
        </w:rPr>
        <w:t>要求</w:t>
      </w:r>
      <w:r>
        <w:rPr>
          <w:rFonts w:ascii="Times New Roman" w:eastAsia="仿宋_GB2312" w:hAnsi="Times New Roman"/>
          <w:color w:val="000000" w:themeColor="text1"/>
          <w:kern w:val="0"/>
        </w:rPr>
        <w:t>”</w:t>
      </w:r>
      <w:r>
        <w:rPr>
          <w:rFonts w:ascii="Times New Roman" w:eastAsia="仿宋_GB2312" w:hAnsi="Times New Roman"/>
          <w:color w:val="000000" w:themeColor="text1"/>
          <w:kern w:val="0"/>
        </w:rPr>
        <w:t>。</w:t>
      </w:r>
    </w:p>
    <w:p w:rsidR="00DC21E8" w:rsidRDefault="00E111C2">
      <w:pPr>
        <w:overflowPunct w:val="0"/>
        <w:topLinePunct/>
        <w:spacing w:line="360" w:lineRule="exact"/>
        <w:ind w:firstLineChars="200" w:firstLine="420"/>
        <w:rPr>
          <w:rFonts w:ascii="Times New Roman" w:hAnsi="Times New Roman"/>
          <w:color w:val="000000" w:themeColor="text1"/>
        </w:rPr>
      </w:pPr>
      <w:r>
        <w:rPr>
          <w:rFonts w:ascii="Times New Roman" w:eastAsia="仿宋_GB2312" w:hAnsi="Times New Roman"/>
          <w:color w:val="000000" w:themeColor="text1"/>
          <w:kern w:val="0"/>
        </w:rPr>
        <w:t xml:space="preserve">6.2 </w:t>
      </w:r>
      <w:r>
        <w:rPr>
          <w:rFonts w:ascii="Times New Roman" w:eastAsia="仿宋_GB2312" w:hAnsi="Times New Roman"/>
          <w:color w:val="000000" w:themeColor="text1"/>
          <w:kern w:val="0"/>
        </w:rPr>
        <w:t>检验项目有不符合相应依据的法律法规或标准要求的，检验结论为：</w:t>
      </w:r>
      <w:r>
        <w:rPr>
          <w:rFonts w:ascii="Times New Roman" w:eastAsia="仿宋_GB2312" w:hAnsi="Times New Roman"/>
          <w:color w:val="000000" w:themeColor="text1"/>
          <w:kern w:val="0"/>
        </w:rPr>
        <w:t>“</w:t>
      </w:r>
      <w:r>
        <w:rPr>
          <w:rFonts w:ascii="Times New Roman" w:eastAsia="仿宋_GB2312" w:hAnsi="Times New Roman"/>
          <w:color w:val="000000" w:themeColor="text1"/>
          <w:kern w:val="0"/>
        </w:rPr>
        <w:t>经抽样检验，</w:t>
      </w:r>
      <w:r>
        <w:rPr>
          <w:rFonts w:ascii="Times New Roman" w:eastAsia="仿宋_GB2312" w:hAnsi="Times New Roman"/>
          <w:color w:val="000000" w:themeColor="text1"/>
          <w:kern w:val="0"/>
        </w:rPr>
        <w:t>××</w:t>
      </w:r>
      <w:r>
        <w:rPr>
          <w:rFonts w:ascii="Times New Roman" w:eastAsia="仿宋_GB2312" w:hAnsi="Times New Roman"/>
          <w:color w:val="000000" w:themeColor="text1"/>
          <w:kern w:val="0"/>
        </w:rPr>
        <w:t>项目不符合</w:t>
      </w:r>
      <w:r>
        <w:rPr>
          <w:rFonts w:ascii="Times New Roman" w:eastAsia="仿宋_GB2312" w:hAnsi="Times New Roman"/>
          <w:color w:val="000000" w:themeColor="text1"/>
          <w:kern w:val="0"/>
        </w:rPr>
        <w:t>××××</w:t>
      </w:r>
      <w:r>
        <w:rPr>
          <w:rFonts w:ascii="Times New Roman" w:eastAsia="仿宋_GB2312" w:hAnsi="Times New Roman"/>
          <w:color w:val="000000" w:themeColor="text1"/>
          <w:kern w:val="0"/>
        </w:rPr>
        <w:t>要求，检验结论为不合格</w:t>
      </w:r>
      <w:r>
        <w:rPr>
          <w:rFonts w:ascii="Times New Roman" w:eastAsia="仿宋_GB2312" w:hAnsi="Times New Roman"/>
          <w:color w:val="000000" w:themeColor="text1"/>
          <w:kern w:val="0"/>
        </w:rPr>
        <w:t>”</w:t>
      </w:r>
      <w:r>
        <w:rPr>
          <w:rFonts w:ascii="Times New Roman" w:eastAsia="仿宋_GB2312" w:hAnsi="Times New Roman"/>
          <w:color w:val="000000" w:themeColor="text1"/>
          <w:kern w:val="0"/>
        </w:rPr>
        <w:t>。</w:t>
      </w:r>
      <w:r>
        <w:rPr>
          <w:rFonts w:ascii="Times New Roman" w:hAnsi="Times New Roman" w:hint="eastAsia"/>
          <w:color w:val="000000" w:themeColor="text1"/>
        </w:rPr>
        <w:br w:type="page"/>
      </w:r>
    </w:p>
    <w:p w:rsidR="00DC21E8" w:rsidRDefault="00E111C2">
      <w:pPr>
        <w:pStyle w:val="1"/>
        <w:rPr>
          <w:rFonts w:ascii="Times New Roman" w:hAnsi="Times New Roman"/>
          <w:color w:val="000000" w:themeColor="text1"/>
        </w:rPr>
      </w:pPr>
      <w:bookmarkStart w:id="401" w:name="_Toc29353"/>
      <w:bookmarkStart w:id="402" w:name="_Toc32609"/>
      <w:bookmarkStart w:id="403" w:name="_Toc32028"/>
      <w:bookmarkStart w:id="404" w:name="_Toc16705"/>
      <w:bookmarkStart w:id="405" w:name="_Toc5199"/>
      <w:bookmarkStart w:id="406" w:name="_Toc470182925"/>
      <w:bookmarkStart w:id="407" w:name="_Toc29150"/>
      <w:bookmarkStart w:id="408" w:name="_Toc30354"/>
      <w:r>
        <w:rPr>
          <w:rFonts w:ascii="Times New Roman" w:hAnsi="Times New Roman"/>
          <w:color w:val="000000" w:themeColor="text1"/>
        </w:rPr>
        <w:lastRenderedPageBreak/>
        <w:t>十八、炒货食品及坚果制品</w:t>
      </w:r>
      <w:bookmarkEnd w:id="401"/>
      <w:bookmarkEnd w:id="402"/>
      <w:bookmarkEnd w:id="403"/>
      <w:bookmarkEnd w:id="404"/>
      <w:bookmarkEnd w:id="405"/>
      <w:bookmarkEnd w:id="406"/>
      <w:bookmarkEnd w:id="407"/>
      <w:bookmarkEnd w:id="408"/>
    </w:p>
    <w:p w:rsidR="00DC21E8" w:rsidRDefault="00E111C2">
      <w:pPr>
        <w:widowControl/>
        <w:topLinePunct/>
        <w:spacing w:before="156" w:after="156" w:line="360" w:lineRule="exact"/>
        <w:ind w:firstLine="420"/>
        <w:rPr>
          <w:rFonts w:ascii="Times New Roman" w:eastAsia="黑体" w:hAnsi="Times New Roman"/>
          <w:b/>
          <w:color w:val="000000" w:themeColor="text1"/>
          <w:kern w:val="0"/>
        </w:rPr>
      </w:pPr>
      <w:r>
        <w:rPr>
          <w:rFonts w:ascii="Times New Roman" w:eastAsia="黑体" w:hAnsi="Times New Roman"/>
          <w:b/>
          <w:color w:val="000000" w:themeColor="text1"/>
          <w:kern w:val="0"/>
        </w:rPr>
        <w:t xml:space="preserve">1 </w:t>
      </w:r>
      <w:r>
        <w:rPr>
          <w:rFonts w:ascii="Times New Roman" w:eastAsia="黑体" w:hAnsi="Times New Roman"/>
          <w:b/>
          <w:color w:val="000000" w:themeColor="text1"/>
          <w:kern w:val="0"/>
        </w:rPr>
        <w:t>适用范围</w:t>
      </w:r>
    </w:p>
    <w:p w:rsidR="00DC21E8" w:rsidRDefault="00E111C2">
      <w:pPr>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本细则适用于炒货食品及坚果制品食品安全监督抽检。</w:t>
      </w:r>
    </w:p>
    <w:p w:rsidR="00DC21E8" w:rsidRDefault="00E111C2">
      <w:pPr>
        <w:widowControl/>
        <w:topLinePunct/>
        <w:spacing w:before="156" w:after="156" w:line="360" w:lineRule="exact"/>
        <w:ind w:firstLine="420"/>
        <w:rPr>
          <w:rFonts w:ascii="Times New Roman" w:eastAsia="黑体" w:hAnsi="Times New Roman"/>
          <w:b/>
          <w:color w:val="000000" w:themeColor="text1"/>
          <w:kern w:val="0"/>
        </w:rPr>
      </w:pPr>
      <w:r>
        <w:rPr>
          <w:rFonts w:ascii="Times New Roman" w:eastAsia="黑体" w:hAnsi="Times New Roman"/>
          <w:b/>
          <w:color w:val="000000" w:themeColor="text1"/>
          <w:kern w:val="0"/>
        </w:rPr>
        <w:t xml:space="preserve">2 </w:t>
      </w:r>
      <w:r>
        <w:rPr>
          <w:rFonts w:ascii="Times New Roman" w:eastAsia="黑体" w:hAnsi="Times New Roman"/>
          <w:b/>
          <w:color w:val="000000" w:themeColor="text1"/>
          <w:kern w:val="0"/>
        </w:rPr>
        <w:t>产品种类</w:t>
      </w:r>
    </w:p>
    <w:p w:rsidR="00DC21E8" w:rsidRDefault="00E111C2">
      <w:pPr>
        <w:widowControl/>
        <w:topLinePunct/>
        <w:spacing w:line="360" w:lineRule="exact"/>
        <w:ind w:firstLine="420"/>
        <w:rPr>
          <w:rFonts w:ascii="Times New Roman" w:eastAsia="仿宋_GB2312" w:hAnsi="Times New Roman"/>
          <w:color w:val="000000" w:themeColor="text1"/>
        </w:rPr>
      </w:pPr>
      <w:r>
        <w:rPr>
          <w:rFonts w:ascii="Times New Roman" w:eastAsia="仿宋_GB2312" w:hAnsi="Times New Roman"/>
          <w:color w:val="000000" w:themeColor="text1"/>
        </w:rPr>
        <w:t>炒货食品及坚果制品是以坚果、籽类或其籽仁为主要原料，添加或不添加辅料，经烘炒、油炸、蒸煮或其他等熟制加工工艺制成的食品，包括油炸、烘炒豆类。炒货食品及坚果制品分为</w:t>
      </w:r>
      <w:r>
        <w:rPr>
          <w:rFonts w:ascii="Times New Roman" w:eastAsia="仿宋_GB2312" w:hAnsi="Times New Roman"/>
          <w:color w:val="000000" w:themeColor="text1"/>
        </w:rPr>
        <w:t>“</w:t>
      </w:r>
      <w:r>
        <w:rPr>
          <w:rFonts w:ascii="Times New Roman" w:eastAsia="仿宋_GB2312" w:hAnsi="Times New Roman"/>
          <w:color w:val="000000" w:themeColor="text1"/>
        </w:rPr>
        <w:t>开心果、杏仁、松仁、瓜子</w:t>
      </w:r>
      <w:r>
        <w:rPr>
          <w:rFonts w:ascii="Times New Roman" w:eastAsia="仿宋_GB2312" w:hAnsi="Times New Roman"/>
          <w:color w:val="000000" w:themeColor="text1"/>
        </w:rPr>
        <w:t>”</w:t>
      </w:r>
      <w:r>
        <w:rPr>
          <w:rFonts w:ascii="Times New Roman" w:eastAsia="仿宋_GB2312" w:hAnsi="Times New Roman"/>
          <w:color w:val="000000" w:themeColor="text1"/>
        </w:rPr>
        <w:t>及</w:t>
      </w:r>
      <w:r>
        <w:rPr>
          <w:rFonts w:ascii="Times New Roman" w:eastAsia="仿宋_GB2312" w:hAnsi="Times New Roman"/>
          <w:color w:val="000000" w:themeColor="text1"/>
        </w:rPr>
        <w:t>“</w:t>
      </w:r>
      <w:r>
        <w:rPr>
          <w:rFonts w:ascii="Times New Roman" w:eastAsia="仿宋_GB2312" w:hAnsi="Times New Roman"/>
          <w:color w:val="000000" w:themeColor="text1"/>
        </w:rPr>
        <w:t>其他炒货食品及坚果制品</w:t>
      </w:r>
      <w:r>
        <w:rPr>
          <w:rFonts w:ascii="Times New Roman" w:eastAsia="仿宋_GB2312" w:hAnsi="Times New Roman"/>
          <w:color w:val="000000" w:themeColor="text1"/>
        </w:rPr>
        <w:t>”</w:t>
      </w:r>
      <w:r>
        <w:rPr>
          <w:rFonts w:ascii="Times New Roman" w:eastAsia="仿宋_GB2312" w:hAnsi="Times New Roman"/>
          <w:color w:val="000000" w:themeColor="text1"/>
        </w:rPr>
        <w:t>两类。</w:t>
      </w:r>
    </w:p>
    <w:p w:rsidR="00DC21E8" w:rsidRDefault="00E111C2">
      <w:pPr>
        <w:widowControl/>
        <w:topLinePunct/>
        <w:spacing w:line="360" w:lineRule="exact"/>
        <w:ind w:firstLine="420"/>
        <w:rPr>
          <w:rFonts w:ascii="Times New Roman" w:eastAsia="仿宋_GB2312" w:hAnsi="Times New Roman"/>
          <w:color w:val="000000" w:themeColor="text1"/>
        </w:rPr>
      </w:pPr>
      <w:r>
        <w:rPr>
          <w:rFonts w:ascii="Times New Roman" w:eastAsia="仿宋_GB2312" w:hAnsi="Times New Roman"/>
          <w:color w:val="000000" w:themeColor="text1"/>
        </w:rPr>
        <w:t>“</w:t>
      </w:r>
      <w:r>
        <w:rPr>
          <w:rFonts w:ascii="Times New Roman" w:eastAsia="仿宋_GB2312" w:hAnsi="Times New Roman"/>
          <w:color w:val="000000" w:themeColor="text1"/>
        </w:rPr>
        <w:t>开心果、杏仁、松仁、瓜子</w:t>
      </w:r>
      <w:r>
        <w:rPr>
          <w:rFonts w:ascii="Times New Roman" w:eastAsia="仿宋_GB2312" w:hAnsi="Times New Roman"/>
          <w:color w:val="000000" w:themeColor="text1"/>
        </w:rPr>
        <w:t>”</w:t>
      </w:r>
      <w:r>
        <w:rPr>
          <w:rFonts w:ascii="Times New Roman" w:eastAsia="仿宋_GB2312" w:hAnsi="Times New Roman"/>
          <w:color w:val="000000" w:themeColor="text1"/>
        </w:rPr>
        <w:t>为使用开心果、杏仁、松仁、瓜子做主要原料的炒货食品，如开心果、松仁（松子、松籽）、杏仁（杏核）、扁桃核（巴旦木）、葵花子（葵花籽）、西瓜子（西瓜籽）、南瓜子（南瓜籽）、瓜蒌子（栝楼子、吊瓜子）等。</w:t>
      </w:r>
    </w:p>
    <w:p w:rsidR="00DC21E8" w:rsidRDefault="00E111C2">
      <w:pPr>
        <w:widowControl/>
        <w:topLinePunct/>
        <w:spacing w:line="360" w:lineRule="exact"/>
        <w:ind w:firstLine="420"/>
        <w:rPr>
          <w:rFonts w:ascii="Times New Roman" w:eastAsia="仿宋_GB2312" w:hAnsi="Times New Roman"/>
          <w:color w:val="000000" w:themeColor="text1"/>
        </w:rPr>
      </w:pPr>
      <w:r>
        <w:rPr>
          <w:rFonts w:ascii="Times New Roman" w:eastAsia="仿宋_GB2312" w:hAnsi="Times New Roman"/>
          <w:color w:val="000000" w:themeColor="text1"/>
        </w:rPr>
        <w:t>使用其他坚果和籽类为主要原料的炒货食品都属于</w:t>
      </w:r>
      <w:r>
        <w:rPr>
          <w:rFonts w:ascii="Times New Roman" w:eastAsia="仿宋_GB2312" w:hAnsi="Times New Roman"/>
          <w:color w:val="000000" w:themeColor="text1"/>
        </w:rPr>
        <w:t>“</w:t>
      </w:r>
      <w:r>
        <w:rPr>
          <w:rFonts w:ascii="Times New Roman" w:eastAsia="仿宋_GB2312" w:hAnsi="Times New Roman"/>
          <w:color w:val="000000" w:themeColor="text1"/>
        </w:rPr>
        <w:t>其他炒货食品及坚果制品</w:t>
      </w:r>
      <w:r>
        <w:rPr>
          <w:rFonts w:ascii="Times New Roman" w:eastAsia="仿宋_GB2312" w:hAnsi="Times New Roman"/>
          <w:color w:val="000000" w:themeColor="text1"/>
        </w:rPr>
        <w:t>”</w:t>
      </w:r>
      <w:r>
        <w:rPr>
          <w:rFonts w:ascii="Times New Roman" w:eastAsia="仿宋_GB2312" w:hAnsi="Times New Roman"/>
          <w:color w:val="000000" w:themeColor="text1"/>
        </w:rPr>
        <w:t>。</w:t>
      </w:r>
    </w:p>
    <w:p w:rsidR="00DC21E8" w:rsidRDefault="00E111C2">
      <w:pPr>
        <w:widowControl/>
        <w:topLinePunct/>
        <w:spacing w:before="156" w:after="156" w:line="360" w:lineRule="exact"/>
        <w:ind w:firstLine="420"/>
        <w:rPr>
          <w:rFonts w:ascii="Times New Roman" w:eastAsia="黑体" w:hAnsi="Times New Roman"/>
          <w:b/>
          <w:color w:val="000000" w:themeColor="text1"/>
          <w:kern w:val="0"/>
        </w:rPr>
      </w:pPr>
      <w:r>
        <w:rPr>
          <w:rFonts w:ascii="Times New Roman" w:eastAsia="黑体" w:hAnsi="Times New Roman"/>
          <w:b/>
          <w:color w:val="000000" w:themeColor="text1"/>
          <w:kern w:val="0"/>
        </w:rPr>
        <w:t xml:space="preserve">3 </w:t>
      </w:r>
      <w:r>
        <w:rPr>
          <w:rFonts w:ascii="Times New Roman" w:eastAsia="黑体" w:hAnsi="Times New Roman"/>
          <w:b/>
          <w:color w:val="000000" w:themeColor="text1"/>
          <w:kern w:val="0"/>
        </w:rPr>
        <w:t>检验依据</w:t>
      </w:r>
    </w:p>
    <w:p w:rsidR="00DC21E8" w:rsidRDefault="00E111C2">
      <w:pPr>
        <w:widowControl/>
        <w:topLinePunct/>
        <w:spacing w:line="360" w:lineRule="exact"/>
        <w:ind w:firstLine="420"/>
        <w:rPr>
          <w:rFonts w:ascii="Times New Roman" w:eastAsia="仿宋_GB2312" w:hAnsi="Times New Roman"/>
          <w:color w:val="000000" w:themeColor="text1"/>
        </w:rPr>
      </w:pPr>
      <w:r>
        <w:rPr>
          <w:rFonts w:ascii="Times New Roman" w:eastAsia="仿宋_GB2312" w:hAnsi="Times New Roman"/>
          <w:color w:val="000000" w:themeColor="text1"/>
        </w:rPr>
        <w:t>下列文件凡是注明日期的，其随后所有的修改单或修订版均不适用于本细则。凡是不注明日期的，其最新版本适用于本细则。</w:t>
      </w:r>
    </w:p>
    <w:p w:rsidR="00DC21E8" w:rsidRDefault="00E111C2">
      <w:pPr>
        <w:widowControl/>
        <w:topLinePunct/>
        <w:spacing w:line="360" w:lineRule="exact"/>
        <w:ind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2760 </w:t>
      </w:r>
      <w:r>
        <w:rPr>
          <w:rFonts w:ascii="Times New Roman" w:eastAsia="仿宋_GB2312" w:hAnsi="Times New Roman" w:hint="eastAsia"/>
          <w:color w:val="000000" w:themeColor="text1"/>
        </w:rPr>
        <w:t>食品安全国家标准</w:t>
      </w:r>
      <w:r>
        <w:rPr>
          <w:rFonts w:ascii="Times New Roman" w:eastAsia="仿宋_GB2312" w:hAnsi="Times New Roman" w:hint="eastAsia"/>
          <w:color w:val="000000" w:themeColor="text1"/>
        </w:rPr>
        <w:t xml:space="preserve"> </w:t>
      </w:r>
      <w:r>
        <w:rPr>
          <w:rFonts w:ascii="Times New Roman" w:eastAsia="仿宋_GB2312" w:hAnsi="Times New Roman" w:hint="eastAsia"/>
          <w:color w:val="000000" w:themeColor="text1"/>
        </w:rPr>
        <w:t>食品</w:t>
      </w:r>
      <w:r>
        <w:rPr>
          <w:rFonts w:ascii="Times New Roman" w:eastAsia="仿宋_GB2312" w:hAnsi="Times New Roman"/>
          <w:color w:val="000000" w:themeColor="text1"/>
        </w:rPr>
        <w:t>添加剂使用标准</w:t>
      </w:r>
    </w:p>
    <w:p w:rsidR="00DC21E8" w:rsidRDefault="00E111C2">
      <w:pPr>
        <w:widowControl/>
        <w:topLinePunct/>
        <w:spacing w:line="360" w:lineRule="exact"/>
        <w:ind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2761 </w:t>
      </w:r>
      <w:r>
        <w:rPr>
          <w:rFonts w:ascii="Times New Roman" w:eastAsia="仿宋_GB2312" w:hAnsi="Times New Roman" w:hint="eastAsia"/>
          <w:color w:val="000000" w:themeColor="text1"/>
        </w:rPr>
        <w:t>食品安全国家标准</w:t>
      </w:r>
      <w:r>
        <w:rPr>
          <w:rFonts w:ascii="Times New Roman" w:eastAsia="仿宋_GB2312" w:hAnsi="Times New Roman" w:hint="eastAsia"/>
          <w:color w:val="000000" w:themeColor="text1"/>
        </w:rPr>
        <w:t xml:space="preserve"> </w:t>
      </w:r>
      <w:r>
        <w:rPr>
          <w:rFonts w:ascii="Times New Roman" w:eastAsia="仿宋_GB2312" w:hAnsi="Times New Roman" w:hint="eastAsia"/>
          <w:color w:val="000000" w:themeColor="text1"/>
        </w:rPr>
        <w:t>食品</w:t>
      </w:r>
      <w:r>
        <w:rPr>
          <w:rFonts w:ascii="Times New Roman" w:eastAsia="仿宋_GB2312" w:hAnsi="Times New Roman"/>
          <w:color w:val="000000" w:themeColor="text1"/>
        </w:rPr>
        <w:t>中真菌毒素限量</w:t>
      </w:r>
    </w:p>
    <w:p w:rsidR="00DC21E8" w:rsidRDefault="00E111C2">
      <w:pPr>
        <w:widowControl/>
        <w:topLinePunct/>
        <w:spacing w:line="360" w:lineRule="exact"/>
        <w:ind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2762 </w:t>
      </w:r>
      <w:r>
        <w:rPr>
          <w:rFonts w:ascii="Times New Roman" w:eastAsia="仿宋_GB2312" w:hAnsi="Times New Roman" w:hint="eastAsia"/>
          <w:color w:val="000000" w:themeColor="text1"/>
        </w:rPr>
        <w:t>食品安全国家标准</w:t>
      </w:r>
      <w:r>
        <w:rPr>
          <w:rFonts w:ascii="Times New Roman" w:eastAsia="仿宋_GB2312" w:hAnsi="Times New Roman" w:hint="eastAsia"/>
          <w:color w:val="000000" w:themeColor="text1"/>
        </w:rPr>
        <w:t xml:space="preserve"> </w:t>
      </w:r>
      <w:r>
        <w:rPr>
          <w:rFonts w:ascii="Times New Roman" w:eastAsia="仿宋_GB2312" w:hAnsi="Times New Roman" w:hint="eastAsia"/>
          <w:color w:val="000000" w:themeColor="text1"/>
        </w:rPr>
        <w:t>食品</w:t>
      </w:r>
      <w:r>
        <w:rPr>
          <w:rFonts w:ascii="Times New Roman" w:eastAsia="仿宋_GB2312" w:hAnsi="Times New Roman"/>
          <w:color w:val="000000" w:themeColor="text1"/>
        </w:rPr>
        <w:t>中污染物限量</w:t>
      </w:r>
    </w:p>
    <w:p w:rsidR="00DC21E8" w:rsidRDefault="00E111C2">
      <w:pPr>
        <w:widowControl/>
        <w:topLinePunct/>
        <w:spacing w:line="360" w:lineRule="exact"/>
        <w:ind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29921 </w:t>
      </w:r>
      <w:r>
        <w:rPr>
          <w:rFonts w:ascii="Times New Roman" w:eastAsia="仿宋_GB2312" w:hAnsi="Times New Roman" w:hint="eastAsia"/>
          <w:color w:val="000000" w:themeColor="text1"/>
        </w:rPr>
        <w:t>食品安全国家标准</w:t>
      </w:r>
      <w:r>
        <w:rPr>
          <w:rFonts w:ascii="Times New Roman" w:eastAsia="仿宋_GB2312" w:hAnsi="Times New Roman" w:hint="eastAsia"/>
          <w:color w:val="000000" w:themeColor="text1"/>
        </w:rPr>
        <w:t xml:space="preserve"> </w:t>
      </w:r>
      <w:r>
        <w:rPr>
          <w:rFonts w:ascii="Times New Roman" w:eastAsia="仿宋_GB2312" w:hAnsi="Times New Roman" w:hint="eastAsia"/>
          <w:color w:val="000000" w:themeColor="text1"/>
        </w:rPr>
        <w:t>食品</w:t>
      </w:r>
      <w:r>
        <w:rPr>
          <w:rFonts w:ascii="Times New Roman" w:eastAsia="仿宋_GB2312" w:hAnsi="Times New Roman"/>
          <w:color w:val="000000" w:themeColor="text1"/>
        </w:rPr>
        <w:t>中致病菌限量</w:t>
      </w:r>
    </w:p>
    <w:p w:rsidR="00DC21E8" w:rsidRDefault="00E111C2">
      <w:pPr>
        <w:widowControl/>
        <w:topLinePunct/>
        <w:spacing w:line="360" w:lineRule="exact"/>
        <w:ind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19300 </w:t>
      </w:r>
      <w:r>
        <w:rPr>
          <w:rFonts w:ascii="Times New Roman" w:eastAsia="仿宋_GB2312" w:hAnsi="Times New Roman"/>
          <w:color w:val="000000" w:themeColor="text1"/>
        </w:rPr>
        <w:t>食品安全国家标准</w:t>
      </w:r>
      <w:r>
        <w:rPr>
          <w:rFonts w:ascii="Times New Roman" w:eastAsia="仿宋_GB2312" w:hAnsi="Times New Roman" w:hint="eastAsia"/>
          <w:color w:val="000000" w:themeColor="text1"/>
        </w:rPr>
        <w:t xml:space="preserve"> </w:t>
      </w:r>
      <w:r>
        <w:rPr>
          <w:rFonts w:ascii="Times New Roman" w:eastAsia="仿宋_GB2312" w:hAnsi="Times New Roman"/>
          <w:color w:val="000000" w:themeColor="text1"/>
        </w:rPr>
        <w:t>坚果与籽类食品</w:t>
      </w:r>
    </w:p>
    <w:p w:rsidR="00DC21E8" w:rsidRDefault="00E111C2">
      <w:pPr>
        <w:widowControl/>
        <w:topLinePunct/>
        <w:spacing w:line="360" w:lineRule="exact"/>
        <w:ind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4789.3 </w:t>
      </w:r>
      <w:r>
        <w:rPr>
          <w:rFonts w:ascii="Times New Roman" w:eastAsia="仿宋_GB2312" w:hAnsi="Times New Roman" w:hint="eastAsia"/>
          <w:color w:val="000000" w:themeColor="text1"/>
        </w:rPr>
        <w:t>食品安全国家标准</w:t>
      </w:r>
      <w:r>
        <w:rPr>
          <w:rFonts w:ascii="Times New Roman" w:eastAsia="仿宋_GB2312" w:hAnsi="Times New Roman" w:hint="eastAsia"/>
          <w:color w:val="000000" w:themeColor="text1"/>
        </w:rPr>
        <w:t xml:space="preserve"> </w:t>
      </w:r>
      <w:r>
        <w:rPr>
          <w:rFonts w:ascii="Times New Roman" w:eastAsia="仿宋_GB2312" w:hAnsi="Times New Roman" w:hint="eastAsia"/>
          <w:color w:val="000000" w:themeColor="text1"/>
        </w:rPr>
        <w:t>食品微生物学检验</w:t>
      </w:r>
      <w:r>
        <w:rPr>
          <w:rFonts w:ascii="Times New Roman" w:eastAsia="仿宋_GB2312" w:hAnsi="Times New Roman" w:hint="eastAsia"/>
          <w:color w:val="000000" w:themeColor="text1"/>
        </w:rPr>
        <w:t xml:space="preserve"> </w:t>
      </w:r>
      <w:r>
        <w:rPr>
          <w:rFonts w:ascii="Times New Roman" w:eastAsia="仿宋_GB2312" w:hAnsi="Times New Roman" w:hint="eastAsia"/>
          <w:color w:val="000000" w:themeColor="text1"/>
        </w:rPr>
        <w:t>大肠菌群计数</w:t>
      </w:r>
    </w:p>
    <w:p w:rsidR="00DC21E8" w:rsidRDefault="00E111C2">
      <w:pPr>
        <w:widowControl/>
        <w:topLinePunct/>
        <w:spacing w:line="360" w:lineRule="exact"/>
        <w:ind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4789.4 </w:t>
      </w:r>
      <w:r>
        <w:rPr>
          <w:rFonts w:ascii="Times New Roman" w:eastAsia="仿宋_GB2312" w:hAnsi="Times New Roman" w:hint="eastAsia"/>
          <w:color w:val="000000" w:themeColor="text1"/>
        </w:rPr>
        <w:t>食品安全国家标准</w:t>
      </w:r>
      <w:r>
        <w:rPr>
          <w:rFonts w:ascii="Times New Roman" w:eastAsia="仿宋_GB2312" w:hAnsi="Times New Roman" w:hint="eastAsia"/>
          <w:color w:val="000000" w:themeColor="text1"/>
        </w:rPr>
        <w:t xml:space="preserve"> </w:t>
      </w:r>
      <w:r>
        <w:rPr>
          <w:rFonts w:ascii="Times New Roman" w:eastAsia="仿宋_GB2312" w:hAnsi="Times New Roman" w:hint="eastAsia"/>
          <w:color w:val="000000" w:themeColor="text1"/>
        </w:rPr>
        <w:t>食品微生物学检验</w:t>
      </w:r>
      <w:r>
        <w:rPr>
          <w:rFonts w:ascii="Times New Roman" w:eastAsia="仿宋_GB2312" w:hAnsi="Times New Roman" w:hint="eastAsia"/>
          <w:color w:val="000000" w:themeColor="text1"/>
        </w:rPr>
        <w:t xml:space="preserve"> </w:t>
      </w:r>
      <w:r>
        <w:rPr>
          <w:rFonts w:ascii="Times New Roman" w:eastAsia="仿宋_GB2312" w:hAnsi="Times New Roman" w:hint="eastAsia"/>
          <w:color w:val="000000" w:themeColor="text1"/>
        </w:rPr>
        <w:t>沙门氏菌检验</w:t>
      </w:r>
    </w:p>
    <w:p w:rsidR="00DC21E8" w:rsidRDefault="00E111C2">
      <w:pPr>
        <w:widowControl/>
        <w:topLinePunct/>
        <w:spacing w:line="360" w:lineRule="exact"/>
        <w:ind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4789.15 </w:t>
      </w:r>
      <w:r>
        <w:rPr>
          <w:rFonts w:ascii="Times New Roman" w:eastAsia="仿宋_GB2312" w:hAnsi="Times New Roman" w:hint="eastAsia"/>
          <w:color w:val="000000" w:themeColor="text1"/>
        </w:rPr>
        <w:t>食品安全国家标准</w:t>
      </w:r>
      <w:r>
        <w:rPr>
          <w:rFonts w:ascii="Times New Roman" w:eastAsia="仿宋_GB2312" w:hAnsi="Times New Roman" w:hint="eastAsia"/>
          <w:color w:val="000000" w:themeColor="text1"/>
        </w:rPr>
        <w:t xml:space="preserve"> </w:t>
      </w:r>
      <w:r>
        <w:rPr>
          <w:rFonts w:ascii="Times New Roman" w:eastAsia="仿宋_GB2312" w:hAnsi="Times New Roman" w:hint="eastAsia"/>
          <w:color w:val="000000" w:themeColor="text1"/>
        </w:rPr>
        <w:t>食品微生物学检验</w:t>
      </w:r>
      <w:r>
        <w:rPr>
          <w:rFonts w:ascii="Times New Roman" w:eastAsia="仿宋_GB2312" w:hAnsi="Times New Roman" w:hint="eastAsia"/>
          <w:color w:val="000000" w:themeColor="text1"/>
        </w:rPr>
        <w:t xml:space="preserve"> </w:t>
      </w:r>
      <w:r>
        <w:rPr>
          <w:rFonts w:ascii="Times New Roman" w:eastAsia="仿宋_GB2312" w:hAnsi="Times New Roman" w:hint="eastAsia"/>
          <w:color w:val="000000" w:themeColor="text1"/>
        </w:rPr>
        <w:t>霉菌和酵母计数</w:t>
      </w:r>
    </w:p>
    <w:p w:rsidR="00DC21E8" w:rsidRDefault="00E111C2">
      <w:pPr>
        <w:widowControl/>
        <w:topLinePunct/>
        <w:spacing w:line="360" w:lineRule="exact"/>
        <w:ind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5009.12 </w:t>
      </w:r>
      <w:r>
        <w:rPr>
          <w:rFonts w:ascii="Times New Roman" w:eastAsia="仿宋_GB2312" w:hAnsi="Times New Roman" w:hint="eastAsia"/>
          <w:color w:val="000000" w:themeColor="text1"/>
        </w:rPr>
        <w:t>食品安全国家标准</w:t>
      </w:r>
      <w:r>
        <w:rPr>
          <w:rFonts w:ascii="Times New Roman" w:eastAsia="仿宋_GB2312" w:hAnsi="Times New Roman" w:hint="eastAsia"/>
          <w:color w:val="000000" w:themeColor="text1"/>
        </w:rPr>
        <w:t xml:space="preserve"> </w:t>
      </w:r>
      <w:r>
        <w:rPr>
          <w:rFonts w:ascii="Times New Roman" w:eastAsia="仿宋_GB2312" w:hAnsi="Times New Roman" w:hint="eastAsia"/>
          <w:color w:val="000000" w:themeColor="text1"/>
        </w:rPr>
        <w:t>食品</w:t>
      </w:r>
      <w:r>
        <w:rPr>
          <w:rFonts w:ascii="Times New Roman" w:eastAsia="仿宋_GB2312" w:hAnsi="Times New Roman"/>
          <w:color w:val="000000" w:themeColor="text1"/>
        </w:rPr>
        <w:t>中铅的测定</w:t>
      </w:r>
    </w:p>
    <w:p w:rsidR="00DC21E8" w:rsidRDefault="00E111C2">
      <w:pPr>
        <w:widowControl/>
        <w:topLinePunct/>
        <w:spacing w:line="360" w:lineRule="exact"/>
        <w:ind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5009.22 </w:t>
      </w:r>
      <w:r>
        <w:rPr>
          <w:rFonts w:ascii="Times New Roman" w:eastAsia="仿宋_GB2312" w:hAnsi="Times New Roman" w:hint="eastAsia"/>
          <w:color w:val="000000" w:themeColor="text1"/>
        </w:rPr>
        <w:t>食品安全国家标准</w:t>
      </w:r>
      <w:r>
        <w:rPr>
          <w:rFonts w:ascii="Times New Roman" w:eastAsia="仿宋_GB2312" w:hAnsi="Times New Roman" w:hint="eastAsia"/>
          <w:color w:val="000000" w:themeColor="text1"/>
        </w:rPr>
        <w:t xml:space="preserve"> </w:t>
      </w:r>
      <w:r>
        <w:rPr>
          <w:rFonts w:ascii="Times New Roman" w:eastAsia="仿宋_GB2312" w:hAnsi="Times New Roman" w:hint="eastAsia"/>
          <w:color w:val="000000" w:themeColor="text1"/>
        </w:rPr>
        <w:t>食品</w:t>
      </w:r>
      <w:r>
        <w:rPr>
          <w:rFonts w:ascii="Times New Roman" w:eastAsia="仿宋_GB2312" w:hAnsi="Times New Roman"/>
          <w:color w:val="000000" w:themeColor="text1"/>
        </w:rPr>
        <w:t>中黄曲霉毒素</w:t>
      </w:r>
      <w:r>
        <w:rPr>
          <w:rFonts w:ascii="Times New Roman" w:eastAsia="仿宋_GB2312" w:hAnsi="Times New Roman"/>
          <w:color w:val="000000" w:themeColor="text1"/>
        </w:rPr>
        <w:t>B</w:t>
      </w:r>
      <w:r>
        <w:rPr>
          <w:rFonts w:ascii="Times New Roman" w:eastAsia="仿宋_GB2312" w:hAnsi="Times New Roman"/>
          <w:color w:val="000000" w:themeColor="text1"/>
        </w:rPr>
        <w:t>族和</w:t>
      </w:r>
      <w:r>
        <w:rPr>
          <w:rFonts w:ascii="Times New Roman" w:eastAsia="仿宋_GB2312" w:hAnsi="Times New Roman"/>
          <w:color w:val="000000" w:themeColor="text1"/>
        </w:rPr>
        <w:t>G</w:t>
      </w:r>
      <w:r>
        <w:rPr>
          <w:rFonts w:ascii="Times New Roman" w:eastAsia="仿宋_GB2312" w:hAnsi="Times New Roman"/>
          <w:color w:val="000000" w:themeColor="text1"/>
        </w:rPr>
        <w:t>族的测定</w:t>
      </w:r>
    </w:p>
    <w:p w:rsidR="00DC21E8" w:rsidRDefault="00E111C2">
      <w:pPr>
        <w:widowControl/>
        <w:topLinePunct/>
        <w:spacing w:line="360" w:lineRule="exact"/>
        <w:ind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5009.28 </w:t>
      </w:r>
      <w:r>
        <w:rPr>
          <w:rFonts w:ascii="Times New Roman" w:eastAsia="仿宋_GB2312" w:hAnsi="Times New Roman" w:hint="eastAsia"/>
          <w:color w:val="000000" w:themeColor="text1"/>
        </w:rPr>
        <w:t>食品安全国家标准</w:t>
      </w:r>
      <w:r>
        <w:rPr>
          <w:rFonts w:ascii="Times New Roman" w:eastAsia="仿宋_GB2312" w:hAnsi="Times New Roman" w:hint="eastAsia"/>
          <w:color w:val="000000" w:themeColor="text1"/>
        </w:rPr>
        <w:t xml:space="preserve"> </w:t>
      </w:r>
      <w:r>
        <w:rPr>
          <w:rFonts w:ascii="Times New Roman" w:eastAsia="仿宋_GB2312" w:hAnsi="Times New Roman" w:hint="eastAsia"/>
          <w:color w:val="000000" w:themeColor="text1"/>
        </w:rPr>
        <w:t>食品</w:t>
      </w:r>
      <w:r>
        <w:rPr>
          <w:rFonts w:ascii="Times New Roman" w:eastAsia="仿宋_GB2312" w:hAnsi="Times New Roman"/>
          <w:color w:val="000000" w:themeColor="text1"/>
        </w:rPr>
        <w:t>中苯甲酸、山梨酸和糖精钠的测定</w:t>
      </w:r>
    </w:p>
    <w:p w:rsidR="00DC21E8" w:rsidRDefault="00E111C2">
      <w:pPr>
        <w:widowControl/>
        <w:topLinePunct/>
        <w:spacing w:line="360" w:lineRule="exact"/>
        <w:ind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5009.34 </w:t>
      </w:r>
      <w:r>
        <w:rPr>
          <w:rFonts w:ascii="Times New Roman" w:eastAsia="仿宋_GB2312" w:hAnsi="Times New Roman" w:hint="eastAsia"/>
          <w:color w:val="000000" w:themeColor="text1"/>
        </w:rPr>
        <w:t>食品安全国家标准</w:t>
      </w:r>
      <w:r>
        <w:rPr>
          <w:rFonts w:ascii="Times New Roman" w:eastAsia="仿宋_GB2312" w:hAnsi="Times New Roman" w:hint="eastAsia"/>
          <w:color w:val="000000" w:themeColor="text1"/>
        </w:rPr>
        <w:t xml:space="preserve"> </w:t>
      </w:r>
      <w:r>
        <w:rPr>
          <w:rFonts w:ascii="Times New Roman" w:eastAsia="仿宋_GB2312" w:hAnsi="Times New Roman" w:hint="eastAsia"/>
          <w:color w:val="000000" w:themeColor="text1"/>
        </w:rPr>
        <w:t>食品</w:t>
      </w:r>
      <w:r>
        <w:rPr>
          <w:rFonts w:ascii="Times New Roman" w:eastAsia="仿宋_GB2312" w:hAnsi="Times New Roman"/>
          <w:color w:val="000000" w:themeColor="text1"/>
        </w:rPr>
        <w:t>中二氧化硫的测定</w:t>
      </w:r>
    </w:p>
    <w:p w:rsidR="00DC21E8" w:rsidRDefault="00E111C2">
      <w:pPr>
        <w:widowControl/>
        <w:topLinePunct/>
        <w:spacing w:line="360" w:lineRule="exact"/>
        <w:ind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5009.97 </w:t>
      </w:r>
      <w:r>
        <w:rPr>
          <w:rFonts w:ascii="Times New Roman" w:eastAsia="仿宋_GB2312" w:hAnsi="Times New Roman" w:hint="eastAsia"/>
          <w:color w:val="000000" w:themeColor="text1"/>
        </w:rPr>
        <w:t>食品安全国家标准</w:t>
      </w:r>
      <w:r>
        <w:rPr>
          <w:rFonts w:ascii="Times New Roman" w:eastAsia="仿宋_GB2312" w:hAnsi="Times New Roman" w:hint="eastAsia"/>
          <w:color w:val="000000" w:themeColor="text1"/>
        </w:rPr>
        <w:t xml:space="preserve"> </w:t>
      </w:r>
      <w:r>
        <w:rPr>
          <w:rFonts w:ascii="Times New Roman" w:eastAsia="仿宋_GB2312" w:hAnsi="Times New Roman" w:hint="eastAsia"/>
          <w:color w:val="000000" w:themeColor="text1"/>
        </w:rPr>
        <w:t>食品</w:t>
      </w:r>
      <w:r>
        <w:rPr>
          <w:rFonts w:ascii="Times New Roman" w:eastAsia="仿宋_GB2312" w:hAnsi="Times New Roman"/>
          <w:color w:val="000000" w:themeColor="text1"/>
        </w:rPr>
        <w:t>中环己基氨基磺酸钠的测定</w:t>
      </w:r>
    </w:p>
    <w:p w:rsidR="00DC21E8" w:rsidRDefault="00E111C2">
      <w:pPr>
        <w:widowControl/>
        <w:topLinePunct/>
        <w:spacing w:line="360" w:lineRule="exact"/>
        <w:ind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5009.227 </w:t>
      </w:r>
      <w:r>
        <w:rPr>
          <w:rFonts w:ascii="Times New Roman" w:eastAsia="仿宋_GB2312" w:hAnsi="Times New Roman" w:hint="eastAsia"/>
          <w:color w:val="000000" w:themeColor="text1"/>
        </w:rPr>
        <w:t>食品安全国家标准</w:t>
      </w:r>
      <w:r>
        <w:rPr>
          <w:rFonts w:ascii="Times New Roman" w:eastAsia="仿宋_GB2312" w:hAnsi="Times New Roman" w:hint="eastAsia"/>
          <w:color w:val="000000" w:themeColor="text1"/>
        </w:rPr>
        <w:t xml:space="preserve"> </w:t>
      </w:r>
      <w:r>
        <w:rPr>
          <w:rFonts w:ascii="Times New Roman" w:eastAsia="仿宋_GB2312" w:hAnsi="Times New Roman" w:hint="eastAsia"/>
          <w:color w:val="000000" w:themeColor="text1"/>
        </w:rPr>
        <w:t>食品</w:t>
      </w:r>
      <w:r>
        <w:rPr>
          <w:rFonts w:ascii="Times New Roman" w:eastAsia="仿宋_GB2312" w:hAnsi="Times New Roman"/>
          <w:color w:val="000000" w:themeColor="text1"/>
        </w:rPr>
        <w:t>中过氧化值的测定</w:t>
      </w:r>
    </w:p>
    <w:p w:rsidR="00DC21E8" w:rsidRDefault="00E111C2">
      <w:pPr>
        <w:widowControl/>
        <w:topLinePunct/>
        <w:spacing w:line="360" w:lineRule="exact"/>
        <w:ind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5009.229 </w:t>
      </w:r>
      <w:r>
        <w:rPr>
          <w:rFonts w:ascii="Times New Roman" w:eastAsia="仿宋_GB2312" w:hAnsi="Times New Roman" w:hint="eastAsia"/>
          <w:color w:val="000000" w:themeColor="text1"/>
        </w:rPr>
        <w:t>食品安全国家标准</w:t>
      </w:r>
      <w:r>
        <w:rPr>
          <w:rFonts w:ascii="Times New Roman" w:eastAsia="仿宋_GB2312" w:hAnsi="Times New Roman" w:hint="eastAsia"/>
          <w:color w:val="000000" w:themeColor="text1"/>
        </w:rPr>
        <w:t xml:space="preserve"> </w:t>
      </w:r>
      <w:r>
        <w:rPr>
          <w:rFonts w:ascii="Times New Roman" w:eastAsia="仿宋_GB2312" w:hAnsi="Times New Roman" w:hint="eastAsia"/>
          <w:color w:val="000000" w:themeColor="text1"/>
        </w:rPr>
        <w:t>食品</w:t>
      </w:r>
      <w:r>
        <w:rPr>
          <w:rFonts w:ascii="Times New Roman" w:eastAsia="仿宋_GB2312" w:hAnsi="Times New Roman"/>
          <w:color w:val="000000" w:themeColor="text1"/>
        </w:rPr>
        <w:t>中酸价的测定</w:t>
      </w:r>
    </w:p>
    <w:p w:rsidR="00DC21E8" w:rsidRDefault="00E111C2">
      <w:pPr>
        <w:widowControl/>
        <w:topLinePunct/>
        <w:spacing w:line="360" w:lineRule="exact"/>
        <w:ind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5009.247 </w:t>
      </w:r>
      <w:r>
        <w:rPr>
          <w:rFonts w:ascii="Times New Roman" w:eastAsia="仿宋_GB2312" w:hAnsi="Times New Roman" w:hint="eastAsia"/>
          <w:color w:val="000000" w:themeColor="text1"/>
        </w:rPr>
        <w:t>食品安全国家标准</w:t>
      </w:r>
      <w:r>
        <w:rPr>
          <w:rFonts w:ascii="Times New Roman" w:eastAsia="仿宋_GB2312" w:hAnsi="Times New Roman" w:hint="eastAsia"/>
          <w:color w:val="000000" w:themeColor="text1"/>
        </w:rPr>
        <w:t xml:space="preserve"> </w:t>
      </w:r>
      <w:r>
        <w:rPr>
          <w:rFonts w:ascii="Times New Roman" w:eastAsia="仿宋_GB2312" w:hAnsi="Times New Roman" w:hint="eastAsia"/>
          <w:color w:val="000000" w:themeColor="text1"/>
        </w:rPr>
        <w:t>食品</w:t>
      </w:r>
      <w:r>
        <w:rPr>
          <w:rFonts w:ascii="Times New Roman" w:eastAsia="仿宋_GB2312" w:hAnsi="Times New Roman"/>
          <w:color w:val="000000" w:themeColor="text1"/>
        </w:rPr>
        <w:t>中纽甜的测定</w:t>
      </w:r>
    </w:p>
    <w:p w:rsidR="00DC21E8" w:rsidRDefault="00E111C2">
      <w:pPr>
        <w:widowControl/>
        <w:topLinePunct/>
        <w:spacing w:line="360" w:lineRule="exact"/>
        <w:ind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22255 </w:t>
      </w:r>
      <w:r>
        <w:rPr>
          <w:rFonts w:ascii="Times New Roman" w:eastAsia="仿宋_GB2312" w:hAnsi="Times New Roman" w:hint="eastAsia"/>
          <w:color w:val="000000" w:themeColor="text1"/>
        </w:rPr>
        <w:t>食品安全国家标准</w:t>
      </w:r>
      <w:r>
        <w:rPr>
          <w:rFonts w:ascii="Times New Roman" w:eastAsia="仿宋_GB2312" w:hAnsi="Times New Roman" w:hint="eastAsia"/>
          <w:color w:val="000000" w:themeColor="text1"/>
        </w:rPr>
        <w:t xml:space="preserve"> </w:t>
      </w:r>
      <w:r>
        <w:rPr>
          <w:rFonts w:ascii="Times New Roman" w:eastAsia="仿宋_GB2312" w:hAnsi="Times New Roman" w:hint="eastAsia"/>
          <w:color w:val="000000" w:themeColor="text1"/>
        </w:rPr>
        <w:t>食品</w:t>
      </w:r>
      <w:r>
        <w:rPr>
          <w:rFonts w:ascii="Times New Roman" w:eastAsia="仿宋_GB2312" w:hAnsi="Times New Roman"/>
          <w:color w:val="000000" w:themeColor="text1"/>
        </w:rPr>
        <w:t>中三氯蔗糖（蔗糖素）的测定</w:t>
      </w:r>
    </w:p>
    <w:p w:rsidR="00DC21E8" w:rsidRDefault="00E111C2">
      <w:pPr>
        <w:widowControl/>
        <w:topLinePunct/>
        <w:spacing w:line="360" w:lineRule="exact"/>
        <w:ind w:firstLine="420"/>
        <w:rPr>
          <w:rFonts w:ascii="Times New Roman" w:eastAsia="仿宋_GB2312" w:hAnsi="Times New Roman"/>
          <w:color w:val="000000" w:themeColor="text1"/>
        </w:rPr>
      </w:pPr>
      <w:r>
        <w:rPr>
          <w:rFonts w:ascii="Times New Roman" w:eastAsia="仿宋_GB2312" w:hAnsi="Times New Roman"/>
          <w:color w:val="000000" w:themeColor="text1"/>
        </w:rPr>
        <w:t>经备案现行有效的企业标准及产品明示质量要求</w:t>
      </w:r>
    </w:p>
    <w:p w:rsidR="00DC21E8" w:rsidRDefault="00E111C2">
      <w:pPr>
        <w:widowControl/>
        <w:topLinePunct/>
        <w:spacing w:line="360" w:lineRule="exact"/>
        <w:ind w:firstLine="420"/>
        <w:rPr>
          <w:rFonts w:ascii="Times New Roman" w:eastAsia="仿宋_GB2312" w:hAnsi="Times New Roman"/>
          <w:color w:val="000000" w:themeColor="text1"/>
        </w:rPr>
      </w:pPr>
      <w:r>
        <w:rPr>
          <w:rFonts w:ascii="Times New Roman" w:eastAsia="仿宋_GB2312" w:hAnsi="Times New Roman"/>
          <w:color w:val="000000" w:themeColor="text1"/>
        </w:rPr>
        <w:t>相关的法律法规、部门规章和规定</w:t>
      </w:r>
    </w:p>
    <w:p w:rsidR="00DC21E8" w:rsidRDefault="00E111C2" w:rsidP="00C867C2">
      <w:pPr>
        <w:overflowPunct w:val="0"/>
        <w:topLinePunct/>
        <w:snapToGrid w:val="0"/>
        <w:spacing w:beforeLines="50" w:afterLines="50" w:line="380" w:lineRule="exact"/>
        <w:ind w:firstLineChars="200" w:firstLine="422"/>
        <w:rPr>
          <w:rFonts w:ascii="Times New Roman" w:eastAsia="黑体" w:hAnsi="Times New Roman"/>
          <w:b/>
          <w:color w:val="000000" w:themeColor="text1"/>
        </w:rPr>
      </w:pPr>
      <w:r>
        <w:rPr>
          <w:rFonts w:ascii="Times New Roman" w:eastAsia="黑体" w:hAnsi="Times New Roman"/>
          <w:b/>
          <w:color w:val="000000" w:themeColor="text1"/>
        </w:rPr>
        <w:lastRenderedPageBreak/>
        <w:t xml:space="preserve">4 </w:t>
      </w:r>
      <w:r>
        <w:rPr>
          <w:rFonts w:ascii="Times New Roman" w:eastAsia="黑体" w:hAnsi="Times New Roman"/>
          <w:b/>
          <w:color w:val="000000" w:themeColor="text1"/>
        </w:rPr>
        <w:t>抽样</w:t>
      </w:r>
    </w:p>
    <w:p w:rsidR="00DC21E8" w:rsidRDefault="00E111C2" w:rsidP="00C867C2">
      <w:pPr>
        <w:overflowPunct w:val="0"/>
        <w:topLinePunct/>
        <w:snapToGrid w:val="0"/>
        <w:spacing w:beforeLines="50" w:afterLines="50" w:line="380" w:lineRule="exact"/>
        <w:ind w:firstLineChars="200" w:firstLine="422"/>
        <w:rPr>
          <w:rFonts w:ascii="Times New Roman" w:eastAsia="黑体" w:hAnsi="Times New Roman"/>
          <w:b/>
          <w:color w:val="000000" w:themeColor="text1"/>
        </w:rPr>
      </w:pPr>
      <w:r>
        <w:rPr>
          <w:rFonts w:ascii="Times New Roman" w:eastAsia="黑体" w:hAnsi="Times New Roman"/>
          <w:b/>
          <w:color w:val="000000" w:themeColor="text1"/>
        </w:rPr>
        <w:t xml:space="preserve">4.1 </w:t>
      </w:r>
      <w:r>
        <w:rPr>
          <w:rFonts w:ascii="Times New Roman" w:eastAsia="仿宋_GB2312" w:hAnsi="Times New Roman"/>
          <w:b/>
          <w:color w:val="000000" w:themeColor="text1"/>
        </w:rPr>
        <w:t>抽样型号或规格</w:t>
      </w:r>
    </w:p>
    <w:p w:rsidR="00DC21E8" w:rsidRDefault="00E111C2">
      <w:pPr>
        <w:overflowPunct w:val="0"/>
        <w:topLinePunct/>
        <w:snapToGrid w:val="0"/>
        <w:spacing w:line="38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预包装食品或非定量包装的食品。</w:t>
      </w:r>
    </w:p>
    <w:p w:rsidR="00DC21E8" w:rsidRDefault="00E111C2">
      <w:pPr>
        <w:overflowPunct w:val="0"/>
        <w:topLinePunct/>
        <w:snapToGrid w:val="0"/>
        <w:spacing w:line="380" w:lineRule="exact"/>
        <w:ind w:firstLineChars="200" w:firstLine="422"/>
        <w:rPr>
          <w:rFonts w:ascii="Times New Roman" w:eastAsia="仿宋_GB2312" w:hAnsi="Times New Roman"/>
          <w:b/>
          <w:color w:val="000000" w:themeColor="text1"/>
        </w:rPr>
      </w:pPr>
      <w:r>
        <w:rPr>
          <w:rFonts w:ascii="Times New Roman" w:eastAsia="仿宋_GB2312" w:hAnsi="Times New Roman"/>
          <w:b/>
          <w:color w:val="000000" w:themeColor="text1"/>
        </w:rPr>
        <w:t xml:space="preserve">4.2 </w:t>
      </w:r>
      <w:r>
        <w:rPr>
          <w:rFonts w:ascii="Times New Roman" w:eastAsia="仿宋_GB2312" w:hAnsi="Times New Roman"/>
          <w:b/>
          <w:color w:val="000000" w:themeColor="text1"/>
        </w:rPr>
        <w:t>抽样方法及数量</w:t>
      </w:r>
    </w:p>
    <w:p w:rsidR="00DC21E8" w:rsidRDefault="00E111C2">
      <w:pPr>
        <w:overflowPunct w:val="0"/>
        <w:topLinePunct/>
        <w:snapToGrid w:val="0"/>
        <w:spacing w:line="38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生产环节抽样时，在企业的成品库房，从同一批次样品堆的</w:t>
      </w:r>
      <w:r>
        <w:rPr>
          <w:rFonts w:ascii="Times New Roman" w:eastAsia="仿宋_GB2312" w:hAnsi="Times New Roman"/>
          <w:color w:val="000000" w:themeColor="text1"/>
        </w:rPr>
        <w:t>4</w:t>
      </w:r>
      <w:r>
        <w:rPr>
          <w:rFonts w:ascii="Times New Roman" w:eastAsia="仿宋_GB2312" w:hAnsi="Times New Roman"/>
          <w:color w:val="000000" w:themeColor="text1"/>
        </w:rPr>
        <w:t>个不同部位抽取相应数量的样品。抽取样品时，为满足检验需要，不带壳样品的量不少于</w:t>
      </w:r>
      <w:r>
        <w:rPr>
          <w:rFonts w:ascii="Times New Roman" w:eastAsia="仿宋_GB2312" w:hAnsi="Times New Roman"/>
          <w:color w:val="000000" w:themeColor="text1"/>
        </w:rPr>
        <w:t>2kg</w:t>
      </w:r>
      <w:r>
        <w:rPr>
          <w:rFonts w:ascii="Times New Roman" w:eastAsia="仿宋_GB2312" w:hAnsi="Times New Roman"/>
          <w:color w:val="000000" w:themeColor="text1"/>
        </w:rPr>
        <w:t>，不少于</w:t>
      </w:r>
      <w:r>
        <w:rPr>
          <w:rFonts w:ascii="Times New Roman" w:eastAsia="仿宋_GB2312" w:hAnsi="Times New Roman"/>
          <w:color w:val="000000" w:themeColor="text1"/>
        </w:rPr>
        <w:t>10</w:t>
      </w:r>
      <w:r>
        <w:rPr>
          <w:rFonts w:ascii="Times New Roman" w:eastAsia="仿宋_GB2312" w:hAnsi="Times New Roman"/>
          <w:color w:val="000000" w:themeColor="text1"/>
        </w:rPr>
        <w:t>个独立包装；带壳样品的量不少于</w:t>
      </w:r>
      <w:r>
        <w:rPr>
          <w:rFonts w:ascii="Times New Roman" w:eastAsia="仿宋_GB2312" w:hAnsi="Times New Roman"/>
          <w:color w:val="000000" w:themeColor="text1"/>
        </w:rPr>
        <w:t>4kg</w:t>
      </w:r>
      <w:r>
        <w:rPr>
          <w:rFonts w:ascii="Times New Roman" w:eastAsia="仿宋_GB2312" w:hAnsi="Times New Roman"/>
          <w:color w:val="000000" w:themeColor="text1"/>
        </w:rPr>
        <w:t>，不少于</w:t>
      </w:r>
      <w:r>
        <w:rPr>
          <w:rFonts w:ascii="Times New Roman" w:eastAsia="仿宋_GB2312" w:hAnsi="Times New Roman"/>
          <w:color w:val="000000" w:themeColor="text1"/>
        </w:rPr>
        <w:t>10</w:t>
      </w:r>
      <w:r>
        <w:rPr>
          <w:rFonts w:ascii="Times New Roman" w:eastAsia="仿宋_GB2312" w:hAnsi="Times New Roman"/>
          <w:color w:val="000000" w:themeColor="text1"/>
        </w:rPr>
        <w:t>个独立包装。大包装食品（</w:t>
      </w:r>
      <w:r>
        <w:rPr>
          <w:rFonts w:ascii="Times New Roman" w:eastAsia="仿宋_GB2312" w:hAnsi="Times New Roman"/>
          <w:color w:val="000000" w:themeColor="text1"/>
        </w:rPr>
        <w:t>≥10kg</w:t>
      </w:r>
      <w:r>
        <w:rPr>
          <w:rFonts w:ascii="Times New Roman" w:eastAsia="仿宋_GB2312" w:hAnsi="Times New Roman"/>
          <w:color w:val="000000" w:themeColor="text1"/>
        </w:rPr>
        <w:t>）可进行分装取样，分装时应采取措施防止微生物污染，分装的样品盛装于被抽样单位用于销售的包装或清洁卫生的容器中，样品数量不少于</w:t>
      </w:r>
      <w:r>
        <w:rPr>
          <w:rFonts w:ascii="Times New Roman" w:eastAsia="仿宋_GB2312" w:hAnsi="Times New Roman"/>
          <w:color w:val="000000" w:themeColor="text1"/>
        </w:rPr>
        <w:t>10</w:t>
      </w:r>
      <w:r>
        <w:rPr>
          <w:rFonts w:ascii="Times New Roman" w:eastAsia="仿宋_GB2312" w:hAnsi="Times New Roman"/>
          <w:color w:val="000000" w:themeColor="text1"/>
        </w:rPr>
        <w:t>个包装，且总量满足检验要求。</w:t>
      </w:r>
    </w:p>
    <w:p w:rsidR="00DC21E8" w:rsidRDefault="00E111C2">
      <w:pPr>
        <w:overflowPunct w:val="0"/>
        <w:topLinePunct/>
        <w:snapToGrid w:val="0"/>
        <w:spacing w:line="38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流通环节抽样时，在货架、柜台、库房或网络食品经营平台抽取同一批次待销产品，抽取样品量原则上同生产环节。</w:t>
      </w:r>
    </w:p>
    <w:p w:rsidR="00DC21E8" w:rsidRDefault="00E111C2">
      <w:pPr>
        <w:overflowPunct w:val="0"/>
        <w:topLinePunct/>
        <w:snapToGrid w:val="0"/>
        <w:spacing w:line="380" w:lineRule="exact"/>
        <w:ind w:firstLineChars="200" w:firstLine="420"/>
        <w:rPr>
          <w:rFonts w:ascii="Times New Roman" w:eastAsia="仿宋_GB2312" w:hAnsi="Times New Roman"/>
          <w:color w:val="000000" w:themeColor="text1"/>
        </w:rPr>
      </w:pPr>
      <w:r>
        <w:rPr>
          <w:rFonts w:ascii="Times New Roman" w:eastAsia="仿宋_GB2312" w:hAnsi="Times New Roman" w:hint="eastAsia"/>
          <w:color w:val="000000" w:themeColor="text1"/>
        </w:rPr>
        <w:t>餐饮环节抽样时，抽取同一批次待销或使用的产品，应抽取完整包装产品，如需从大包装中抽取样品，应从完整大包装中抽取样品，抽取样品量原则上同生产环节。</w:t>
      </w:r>
    </w:p>
    <w:p w:rsidR="00DC21E8" w:rsidRDefault="00E111C2">
      <w:pPr>
        <w:overflowPunct w:val="0"/>
        <w:topLinePunct/>
        <w:snapToGrid w:val="0"/>
        <w:spacing w:line="38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所抽取样品分成</w:t>
      </w:r>
      <w:r>
        <w:rPr>
          <w:rFonts w:ascii="Times New Roman" w:eastAsia="仿宋_GB2312" w:hAnsi="Times New Roman"/>
          <w:color w:val="000000" w:themeColor="text1"/>
        </w:rPr>
        <w:t>2</w:t>
      </w:r>
      <w:r>
        <w:rPr>
          <w:rFonts w:ascii="Times New Roman" w:eastAsia="仿宋_GB2312" w:hAnsi="Times New Roman"/>
          <w:color w:val="000000" w:themeColor="text1"/>
        </w:rPr>
        <w:t>份，约</w:t>
      </w:r>
      <w:r>
        <w:rPr>
          <w:rFonts w:ascii="Times New Roman" w:eastAsia="仿宋_GB2312" w:hAnsi="Times New Roman"/>
          <w:color w:val="000000" w:themeColor="text1"/>
        </w:rPr>
        <w:t>1/2</w:t>
      </w:r>
      <w:r>
        <w:rPr>
          <w:rFonts w:ascii="Times New Roman" w:eastAsia="仿宋_GB2312" w:hAnsi="Times New Roman"/>
          <w:color w:val="000000" w:themeColor="text1"/>
        </w:rPr>
        <w:t>作为检验样品，约</w:t>
      </w:r>
      <w:r>
        <w:rPr>
          <w:rFonts w:ascii="Times New Roman" w:eastAsia="仿宋_GB2312" w:hAnsi="Times New Roman"/>
          <w:color w:val="000000" w:themeColor="text1"/>
        </w:rPr>
        <w:t>1/2</w:t>
      </w:r>
      <w:r>
        <w:rPr>
          <w:rFonts w:ascii="Times New Roman" w:eastAsia="仿宋_GB2312" w:hAnsi="Times New Roman"/>
          <w:color w:val="000000" w:themeColor="text1"/>
        </w:rPr>
        <w:t>为复检备份样品（备份样品封存在承检机构）。</w:t>
      </w:r>
    </w:p>
    <w:p w:rsidR="00DC21E8" w:rsidRDefault="00E111C2">
      <w:pPr>
        <w:overflowPunct w:val="0"/>
        <w:topLinePunct/>
        <w:snapToGrid w:val="0"/>
        <w:spacing w:line="38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抽取样品量、检验及复检备份所需样品量可根据检验和复检需要适量调整。</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注：在本细则的规定中，检验机构在检验过程中自行对检验结果进行复验时所采用的样品，应为抽取的检验样品，不得采用复检备份样品。</w:t>
      </w:r>
    </w:p>
    <w:p w:rsidR="00DC21E8" w:rsidRDefault="00E111C2">
      <w:pPr>
        <w:overflowPunct w:val="0"/>
        <w:topLinePunct/>
        <w:snapToGrid w:val="0"/>
        <w:spacing w:line="360" w:lineRule="exact"/>
        <w:ind w:firstLineChars="200" w:firstLine="422"/>
        <w:rPr>
          <w:rFonts w:ascii="Times New Roman" w:eastAsia="仿宋_GB2312" w:hAnsi="Times New Roman"/>
          <w:b/>
          <w:color w:val="000000" w:themeColor="text1"/>
        </w:rPr>
      </w:pPr>
      <w:r>
        <w:rPr>
          <w:rFonts w:ascii="Times New Roman" w:eastAsia="仿宋_GB2312" w:hAnsi="Times New Roman"/>
          <w:b/>
          <w:color w:val="000000" w:themeColor="text1"/>
        </w:rPr>
        <w:t xml:space="preserve">4.3 </w:t>
      </w:r>
      <w:r>
        <w:rPr>
          <w:rFonts w:ascii="Times New Roman" w:eastAsia="仿宋_GB2312" w:hAnsi="Times New Roman"/>
          <w:b/>
          <w:color w:val="000000" w:themeColor="text1"/>
        </w:rPr>
        <w:t>抽样单</w:t>
      </w:r>
    </w:p>
    <w:p w:rsidR="00DC21E8" w:rsidRDefault="00E111C2">
      <w:pPr>
        <w:overflowPunct w:val="0"/>
        <w:topLinePunct/>
        <w:adjustRightInd w:val="0"/>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应按有关规定填写抽样单，并记录所抽产品及</w:t>
      </w:r>
      <w:r>
        <w:rPr>
          <w:rFonts w:ascii="Times New Roman" w:eastAsia="仿宋_GB2312" w:hAnsi="Times New Roman"/>
          <w:color w:val="000000" w:themeColor="text1"/>
          <w:kern w:val="0"/>
        </w:rPr>
        <w:t>生产经营</w:t>
      </w:r>
      <w:r>
        <w:rPr>
          <w:rFonts w:ascii="Times New Roman" w:eastAsia="仿宋_GB2312" w:hAnsi="Times New Roman"/>
          <w:color w:val="000000" w:themeColor="text1"/>
        </w:rPr>
        <w:t>企业相关信息。</w:t>
      </w:r>
    </w:p>
    <w:p w:rsidR="00DC21E8" w:rsidRDefault="00E111C2">
      <w:pPr>
        <w:overflowPunct w:val="0"/>
        <w:topLinePunct/>
        <w:snapToGrid w:val="0"/>
        <w:spacing w:line="360" w:lineRule="exact"/>
        <w:ind w:firstLineChars="200" w:firstLine="422"/>
        <w:rPr>
          <w:rFonts w:ascii="Times New Roman" w:eastAsia="仿宋_GB2312" w:hAnsi="Times New Roman"/>
          <w:b/>
          <w:bCs/>
          <w:color w:val="000000" w:themeColor="text1"/>
          <w:kern w:val="0"/>
        </w:rPr>
      </w:pPr>
      <w:r>
        <w:rPr>
          <w:rFonts w:ascii="Times New Roman" w:eastAsia="仿宋_GB2312" w:hAnsi="Times New Roman"/>
          <w:b/>
          <w:bCs/>
          <w:color w:val="000000" w:themeColor="text1"/>
          <w:kern w:val="0"/>
        </w:rPr>
        <w:t xml:space="preserve">4.4 </w:t>
      </w:r>
      <w:r>
        <w:rPr>
          <w:rFonts w:ascii="Times New Roman" w:eastAsia="仿宋_GB2312" w:hAnsi="Times New Roman"/>
          <w:b/>
          <w:bCs/>
          <w:color w:val="000000" w:themeColor="text1"/>
          <w:kern w:val="0"/>
        </w:rPr>
        <w:t>封样和样品运输、贮存</w:t>
      </w:r>
    </w:p>
    <w:p w:rsidR="00DC21E8" w:rsidRDefault="00E111C2">
      <w:pPr>
        <w:overflowPunct w:val="0"/>
        <w:topLinePunct/>
        <w:adjustRightInd w:val="0"/>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抽样完成后由抽样人与被抽样单位在抽样单和封条上签字、盖章，当场封样，检验样品、备份样品分别封样。为保证样品的真实性，要有相应的防拆封措施，并保证封条在运输过程中不会破损。样品运输、贮存过程中应采取有效的防护措施，确保样品不被污染，不发生腐败变质，不影响后续检验。样品的运输、贮存，应符合产品明示要求或产品实际需要的条件要求。</w:t>
      </w:r>
    </w:p>
    <w:p w:rsidR="00DC21E8" w:rsidRDefault="00E111C2">
      <w:pPr>
        <w:overflowPunct w:val="0"/>
        <w:topLinePunct/>
        <w:adjustRightInd w:val="0"/>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在网络食品经营平台抽样时，抽样单和封条无需被抽样单位签字、盖章。</w:t>
      </w:r>
    </w:p>
    <w:p w:rsidR="00DC21E8" w:rsidRDefault="00E111C2" w:rsidP="00C867C2">
      <w:pPr>
        <w:overflowPunct w:val="0"/>
        <w:topLinePunct/>
        <w:snapToGrid w:val="0"/>
        <w:spacing w:beforeLines="50" w:afterLines="50" w:line="360" w:lineRule="exact"/>
        <w:ind w:firstLineChars="200" w:firstLine="422"/>
        <w:rPr>
          <w:rFonts w:ascii="Times New Roman" w:eastAsia="黑体" w:hAnsi="Times New Roman"/>
          <w:b/>
          <w:color w:val="000000" w:themeColor="text1"/>
        </w:rPr>
      </w:pPr>
      <w:r>
        <w:rPr>
          <w:rFonts w:ascii="Times New Roman" w:eastAsia="黑体" w:hAnsi="Times New Roman"/>
          <w:b/>
          <w:color w:val="000000" w:themeColor="text1"/>
        </w:rPr>
        <w:t xml:space="preserve">5 </w:t>
      </w:r>
      <w:r>
        <w:rPr>
          <w:rFonts w:ascii="Times New Roman" w:eastAsia="黑体" w:hAnsi="Times New Roman"/>
          <w:b/>
          <w:color w:val="000000" w:themeColor="text1"/>
        </w:rPr>
        <w:t>检验要求</w:t>
      </w:r>
    </w:p>
    <w:p w:rsidR="00DC21E8" w:rsidRDefault="00E111C2">
      <w:pPr>
        <w:overflowPunct w:val="0"/>
        <w:topLinePunct/>
        <w:snapToGrid w:val="0"/>
        <w:spacing w:line="360" w:lineRule="exact"/>
        <w:ind w:firstLineChars="200" w:firstLine="422"/>
        <w:rPr>
          <w:rFonts w:ascii="Times New Roman" w:eastAsia="仿宋_GB2312" w:hAnsi="Times New Roman"/>
          <w:b/>
          <w:color w:val="000000" w:themeColor="text1"/>
        </w:rPr>
      </w:pPr>
      <w:r>
        <w:rPr>
          <w:rFonts w:ascii="Times New Roman" w:eastAsia="仿宋_GB2312" w:hAnsi="Times New Roman"/>
          <w:b/>
          <w:color w:val="000000" w:themeColor="text1"/>
        </w:rPr>
        <w:t xml:space="preserve">5.1 </w:t>
      </w:r>
      <w:r>
        <w:rPr>
          <w:rFonts w:ascii="Times New Roman" w:eastAsia="仿宋_GB2312" w:hAnsi="Times New Roman"/>
          <w:b/>
          <w:color w:val="000000" w:themeColor="text1"/>
        </w:rPr>
        <w:t>检验项目</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检验项目见表</w:t>
      </w:r>
      <w:r>
        <w:rPr>
          <w:rFonts w:ascii="Times New Roman" w:eastAsia="仿宋_GB2312" w:hAnsi="Times New Roman"/>
          <w:color w:val="000000" w:themeColor="text1"/>
        </w:rPr>
        <w:t>18-1</w:t>
      </w:r>
      <w:r>
        <w:rPr>
          <w:rFonts w:ascii="Times New Roman" w:eastAsia="仿宋_GB2312" w:hAnsi="Times New Roman"/>
          <w:color w:val="000000" w:themeColor="text1"/>
        </w:rPr>
        <w:t>。</w:t>
      </w:r>
    </w:p>
    <w:p w:rsidR="00DC21E8" w:rsidRDefault="00E111C2" w:rsidP="00C867C2">
      <w:pPr>
        <w:spacing w:beforeLines="50" w:afterLines="50" w:line="360" w:lineRule="exact"/>
        <w:jc w:val="center"/>
        <w:rPr>
          <w:rFonts w:ascii="Times New Roman" w:eastAsia="黑体" w:hAnsi="Times New Roman"/>
          <w:color w:val="000000" w:themeColor="text1"/>
        </w:rPr>
      </w:pPr>
      <w:r>
        <w:rPr>
          <w:rFonts w:ascii="Times New Roman" w:eastAsia="黑体" w:hAnsi="Times New Roman"/>
          <w:color w:val="000000" w:themeColor="text1"/>
        </w:rPr>
        <w:t>表</w:t>
      </w:r>
      <w:r>
        <w:rPr>
          <w:rFonts w:ascii="Times New Roman" w:eastAsia="黑体" w:hAnsi="Times New Roman"/>
          <w:color w:val="000000" w:themeColor="text1"/>
        </w:rPr>
        <w:t xml:space="preserve">18-1 </w:t>
      </w:r>
      <w:r>
        <w:rPr>
          <w:rFonts w:ascii="Times New Roman" w:eastAsia="黑体" w:hAnsi="Times New Roman"/>
          <w:color w:val="000000" w:themeColor="text1"/>
        </w:rPr>
        <w:t>炒货食品及坚果制品项目</w:t>
      </w:r>
    </w:p>
    <w:tbl>
      <w:tblPr>
        <w:tblW w:w="8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6"/>
        <w:gridCol w:w="3313"/>
        <w:gridCol w:w="2356"/>
        <w:gridCol w:w="1822"/>
      </w:tblGrid>
      <w:tr w:rsidR="00DC21E8">
        <w:trPr>
          <w:cantSplit/>
          <w:trHeight w:val="403"/>
          <w:tblHeader/>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序号</w:t>
            </w:r>
          </w:p>
        </w:tc>
        <w:tc>
          <w:tcPr>
            <w:tcW w:w="3313"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检验项目</w:t>
            </w:r>
          </w:p>
        </w:tc>
        <w:tc>
          <w:tcPr>
            <w:tcW w:w="235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依据法律法规或标准</w:t>
            </w:r>
          </w:p>
        </w:tc>
        <w:tc>
          <w:tcPr>
            <w:tcW w:w="1822"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检测方法</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1</w:t>
            </w:r>
          </w:p>
        </w:tc>
        <w:tc>
          <w:tcPr>
            <w:tcW w:w="3313"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酸价（以脂肪计）</w:t>
            </w:r>
            <w:r>
              <w:rPr>
                <w:rFonts w:ascii="Times New Roman" w:eastAsia="仿宋_GB2312" w:hAnsi="Times New Roman"/>
                <w:color w:val="000000" w:themeColor="text1"/>
                <w:szCs w:val="21"/>
                <w:vertAlign w:val="superscript"/>
              </w:rPr>
              <w:t>a</w:t>
            </w:r>
          </w:p>
        </w:tc>
        <w:tc>
          <w:tcPr>
            <w:tcW w:w="235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GB 19300</w:t>
            </w:r>
          </w:p>
        </w:tc>
        <w:tc>
          <w:tcPr>
            <w:tcW w:w="1822"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GB 19300</w:t>
            </w:r>
          </w:p>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GB 5009.229</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lastRenderedPageBreak/>
              <w:t>2</w:t>
            </w:r>
          </w:p>
        </w:tc>
        <w:tc>
          <w:tcPr>
            <w:tcW w:w="3313"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过氧化值（以脂肪计）</w:t>
            </w:r>
            <w:r>
              <w:rPr>
                <w:rFonts w:ascii="Times New Roman" w:eastAsia="仿宋_GB2312" w:hAnsi="Times New Roman"/>
                <w:color w:val="000000" w:themeColor="text1"/>
                <w:szCs w:val="21"/>
                <w:vertAlign w:val="superscript"/>
              </w:rPr>
              <w:t>a</w:t>
            </w:r>
          </w:p>
        </w:tc>
        <w:tc>
          <w:tcPr>
            <w:tcW w:w="235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GB 19300</w:t>
            </w:r>
          </w:p>
        </w:tc>
        <w:tc>
          <w:tcPr>
            <w:tcW w:w="1822"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GB 19300</w:t>
            </w:r>
          </w:p>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GB 5009.227</w:t>
            </w:r>
          </w:p>
        </w:tc>
      </w:tr>
      <w:tr w:rsidR="00DC21E8">
        <w:trPr>
          <w:cantSplit/>
          <w:trHeight w:hRule="exact" w:val="680"/>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3</w:t>
            </w:r>
          </w:p>
        </w:tc>
        <w:tc>
          <w:tcPr>
            <w:tcW w:w="3313"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铅（以</w:t>
            </w:r>
            <w:r>
              <w:rPr>
                <w:rFonts w:ascii="Times New Roman" w:eastAsia="仿宋_GB2312" w:hAnsi="Times New Roman"/>
                <w:color w:val="000000" w:themeColor="text1"/>
                <w:szCs w:val="21"/>
              </w:rPr>
              <w:t>Pb</w:t>
            </w:r>
            <w:r>
              <w:rPr>
                <w:rFonts w:ascii="Times New Roman" w:eastAsia="仿宋_GB2312" w:hAnsi="Times New Roman" w:hint="eastAsia"/>
                <w:color w:val="000000" w:themeColor="text1"/>
                <w:szCs w:val="21"/>
              </w:rPr>
              <w:t>计）</w:t>
            </w:r>
          </w:p>
        </w:tc>
        <w:tc>
          <w:tcPr>
            <w:tcW w:w="235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GB 2762</w:t>
            </w:r>
          </w:p>
        </w:tc>
        <w:tc>
          <w:tcPr>
            <w:tcW w:w="1822"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GB 5009.12</w:t>
            </w:r>
          </w:p>
        </w:tc>
      </w:tr>
      <w:tr w:rsidR="00DC21E8">
        <w:trPr>
          <w:cantSplit/>
          <w:trHeight w:hRule="exact" w:val="680"/>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4</w:t>
            </w:r>
          </w:p>
        </w:tc>
        <w:tc>
          <w:tcPr>
            <w:tcW w:w="3313"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360" w:lineRule="exact"/>
              <w:jc w:val="center"/>
              <w:rPr>
                <w:rFonts w:ascii="Times New Roman" w:hAnsi="Times New Roman"/>
                <w:color w:val="000000" w:themeColor="text1"/>
                <w:szCs w:val="21"/>
              </w:rPr>
            </w:pPr>
            <w:r>
              <w:rPr>
                <w:rFonts w:ascii="Times New Roman" w:eastAsia="仿宋_GB2312" w:hAnsi="Times New Roman" w:hint="eastAsia"/>
                <w:color w:val="000000" w:themeColor="text1"/>
                <w:szCs w:val="21"/>
              </w:rPr>
              <w:t>黄曲霉毒素</w:t>
            </w:r>
            <w:r>
              <w:rPr>
                <w:rFonts w:ascii="Times New Roman" w:eastAsia="仿宋_GB2312" w:hAnsi="Times New Roman"/>
                <w:color w:val="000000" w:themeColor="text1"/>
                <w:szCs w:val="21"/>
              </w:rPr>
              <w:t>B</w:t>
            </w:r>
            <w:r>
              <w:rPr>
                <w:rFonts w:ascii="Times New Roman" w:eastAsia="仿宋_GB2312" w:hAnsi="Times New Roman"/>
                <w:color w:val="000000" w:themeColor="text1"/>
                <w:szCs w:val="21"/>
                <w:vertAlign w:val="subscript"/>
              </w:rPr>
              <w:t>1</w:t>
            </w:r>
            <w:r>
              <w:rPr>
                <w:rFonts w:ascii="Times New Roman" w:eastAsia="仿宋_GB2312" w:hAnsi="Times New Roman"/>
                <w:color w:val="000000" w:themeColor="text1"/>
                <w:szCs w:val="21"/>
                <w:vertAlign w:val="superscript"/>
              </w:rPr>
              <w:t>b</w:t>
            </w:r>
          </w:p>
        </w:tc>
        <w:tc>
          <w:tcPr>
            <w:tcW w:w="235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360" w:lineRule="exact"/>
              <w:jc w:val="center"/>
              <w:rPr>
                <w:rFonts w:ascii="Times New Roman" w:hAnsi="Times New Roman"/>
                <w:color w:val="000000" w:themeColor="text1"/>
                <w:szCs w:val="21"/>
              </w:rPr>
            </w:pPr>
            <w:r>
              <w:rPr>
                <w:rFonts w:ascii="Times New Roman" w:eastAsia="仿宋_GB2312" w:hAnsi="Times New Roman"/>
                <w:color w:val="000000" w:themeColor="text1"/>
                <w:szCs w:val="21"/>
              </w:rPr>
              <w:t>GB 2761</w:t>
            </w:r>
          </w:p>
        </w:tc>
        <w:tc>
          <w:tcPr>
            <w:tcW w:w="1822"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360" w:lineRule="exact"/>
              <w:jc w:val="center"/>
              <w:rPr>
                <w:rFonts w:ascii="Times New Roman" w:hAnsi="Times New Roman"/>
                <w:color w:val="000000" w:themeColor="text1"/>
                <w:szCs w:val="21"/>
              </w:rPr>
            </w:pPr>
            <w:r>
              <w:rPr>
                <w:rFonts w:ascii="Times New Roman" w:eastAsia="仿宋_GB2312" w:hAnsi="Times New Roman"/>
                <w:color w:val="000000" w:themeColor="text1"/>
                <w:szCs w:val="21"/>
              </w:rPr>
              <w:t>GB 5009.22</w:t>
            </w:r>
          </w:p>
        </w:tc>
      </w:tr>
      <w:tr w:rsidR="00DC21E8">
        <w:trPr>
          <w:cantSplit/>
          <w:trHeight w:hRule="exact" w:val="680"/>
          <w:jc w:val="center"/>
        </w:trPr>
        <w:tc>
          <w:tcPr>
            <w:tcW w:w="816" w:type="dxa"/>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5</w:t>
            </w:r>
          </w:p>
        </w:tc>
        <w:tc>
          <w:tcPr>
            <w:tcW w:w="3313" w:type="dxa"/>
            <w:vAlign w:val="center"/>
          </w:tcPr>
          <w:p w:rsidR="00DC21E8" w:rsidRDefault="00E111C2">
            <w:pPr>
              <w:overflowPunct w:val="0"/>
              <w:topLinePunct/>
              <w:spacing w:line="360" w:lineRule="exact"/>
              <w:jc w:val="center"/>
              <w:rPr>
                <w:rFonts w:ascii="Times New Roman" w:hAnsi="Times New Roman"/>
                <w:color w:val="000000" w:themeColor="text1"/>
                <w:szCs w:val="21"/>
              </w:rPr>
            </w:pPr>
            <w:r>
              <w:rPr>
                <w:rFonts w:ascii="Times New Roman" w:eastAsia="仿宋_GB2312" w:hAnsi="Times New Roman" w:hint="eastAsia"/>
                <w:color w:val="000000" w:themeColor="text1"/>
                <w:szCs w:val="21"/>
              </w:rPr>
              <w:t>糖精钠（以糖精计）</w:t>
            </w:r>
            <w:r>
              <w:rPr>
                <w:rFonts w:ascii="Times New Roman" w:eastAsia="仿宋_GB2312" w:hAnsi="Times New Roman"/>
                <w:color w:val="000000" w:themeColor="text1"/>
                <w:szCs w:val="21"/>
                <w:vertAlign w:val="superscript"/>
              </w:rPr>
              <w:t>c</w:t>
            </w:r>
          </w:p>
        </w:tc>
        <w:tc>
          <w:tcPr>
            <w:tcW w:w="2356" w:type="dxa"/>
            <w:vAlign w:val="center"/>
          </w:tcPr>
          <w:p w:rsidR="00DC21E8" w:rsidRDefault="00E111C2">
            <w:pPr>
              <w:overflowPunct w:val="0"/>
              <w:topLinePunct/>
              <w:spacing w:line="360" w:lineRule="exact"/>
              <w:jc w:val="center"/>
              <w:rPr>
                <w:rFonts w:ascii="Times New Roman" w:hAnsi="Times New Roman"/>
                <w:color w:val="000000" w:themeColor="text1"/>
                <w:szCs w:val="21"/>
              </w:rPr>
            </w:pPr>
            <w:r>
              <w:rPr>
                <w:rFonts w:ascii="Times New Roman" w:eastAsia="仿宋_GB2312" w:hAnsi="Times New Roman"/>
                <w:color w:val="000000" w:themeColor="text1"/>
                <w:szCs w:val="21"/>
              </w:rPr>
              <w:t>GB 2760</w:t>
            </w:r>
          </w:p>
        </w:tc>
        <w:tc>
          <w:tcPr>
            <w:tcW w:w="1822" w:type="dxa"/>
            <w:vAlign w:val="center"/>
          </w:tcPr>
          <w:p w:rsidR="00DC21E8" w:rsidRDefault="00E111C2">
            <w:pPr>
              <w:overflowPunct w:val="0"/>
              <w:topLinePunct/>
              <w:spacing w:line="360" w:lineRule="exact"/>
              <w:jc w:val="center"/>
              <w:rPr>
                <w:rFonts w:ascii="Times New Roman" w:hAnsi="Times New Roman"/>
                <w:color w:val="000000" w:themeColor="text1"/>
                <w:szCs w:val="21"/>
              </w:rPr>
            </w:pPr>
            <w:r>
              <w:rPr>
                <w:rFonts w:ascii="Times New Roman" w:eastAsia="仿宋_GB2312" w:hAnsi="Times New Roman"/>
                <w:color w:val="000000" w:themeColor="text1"/>
                <w:szCs w:val="21"/>
              </w:rPr>
              <w:t>GB 5009.28</w:t>
            </w:r>
          </w:p>
        </w:tc>
      </w:tr>
      <w:tr w:rsidR="00DC21E8">
        <w:trPr>
          <w:cantSplit/>
          <w:trHeight w:hRule="exact" w:val="680"/>
          <w:jc w:val="center"/>
        </w:trPr>
        <w:tc>
          <w:tcPr>
            <w:tcW w:w="816" w:type="dxa"/>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6</w:t>
            </w:r>
          </w:p>
        </w:tc>
        <w:tc>
          <w:tcPr>
            <w:tcW w:w="3313" w:type="dxa"/>
            <w:vAlign w:val="center"/>
          </w:tcPr>
          <w:p w:rsidR="00DC21E8" w:rsidRDefault="00E111C2">
            <w:pPr>
              <w:overflowPunct w:val="0"/>
              <w:topLinePunct/>
              <w:spacing w:line="360" w:lineRule="exact"/>
              <w:jc w:val="center"/>
              <w:rPr>
                <w:rFonts w:ascii="Times New Roman" w:hAnsi="Times New Roman"/>
                <w:color w:val="000000" w:themeColor="text1"/>
                <w:szCs w:val="21"/>
              </w:rPr>
            </w:pPr>
            <w:r>
              <w:rPr>
                <w:rFonts w:ascii="Times New Roman" w:eastAsia="仿宋_GB2312" w:hAnsi="Times New Roman" w:hint="eastAsia"/>
                <w:color w:val="000000" w:themeColor="text1"/>
                <w:szCs w:val="21"/>
              </w:rPr>
              <w:t>甜蜜素（以环己基氨基磺酸计）</w:t>
            </w:r>
            <w:r>
              <w:rPr>
                <w:rFonts w:ascii="Times New Roman" w:eastAsia="仿宋_GB2312" w:hAnsi="Times New Roman"/>
                <w:color w:val="000000" w:themeColor="text1"/>
                <w:szCs w:val="21"/>
                <w:vertAlign w:val="superscript"/>
              </w:rPr>
              <w:t>c</w:t>
            </w:r>
          </w:p>
        </w:tc>
        <w:tc>
          <w:tcPr>
            <w:tcW w:w="2356" w:type="dxa"/>
            <w:vAlign w:val="center"/>
          </w:tcPr>
          <w:p w:rsidR="00DC21E8" w:rsidRDefault="00E111C2">
            <w:pPr>
              <w:overflowPunct w:val="0"/>
              <w:topLinePunct/>
              <w:spacing w:line="360" w:lineRule="exact"/>
              <w:jc w:val="center"/>
              <w:rPr>
                <w:rFonts w:ascii="Times New Roman" w:hAnsi="Times New Roman"/>
                <w:color w:val="000000" w:themeColor="text1"/>
                <w:szCs w:val="21"/>
              </w:rPr>
            </w:pPr>
            <w:r>
              <w:rPr>
                <w:rFonts w:ascii="Times New Roman" w:eastAsia="仿宋_GB2312" w:hAnsi="Times New Roman"/>
                <w:color w:val="000000" w:themeColor="text1"/>
                <w:szCs w:val="21"/>
              </w:rPr>
              <w:t>GB 2760</w:t>
            </w:r>
          </w:p>
        </w:tc>
        <w:tc>
          <w:tcPr>
            <w:tcW w:w="1822" w:type="dxa"/>
            <w:vAlign w:val="center"/>
          </w:tcPr>
          <w:p w:rsidR="00DC21E8" w:rsidRDefault="00E111C2">
            <w:pPr>
              <w:overflowPunct w:val="0"/>
              <w:topLinePunct/>
              <w:spacing w:line="360" w:lineRule="exact"/>
              <w:jc w:val="center"/>
              <w:rPr>
                <w:rFonts w:ascii="Times New Roman" w:hAnsi="Times New Roman"/>
                <w:color w:val="000000" w:themeColor="text1"/>
                <w:szCs w:val="21"/>
              </w:rPr>
            </w:pPr>
            <w:r>
              <w:rPr>
                <w:rFonts w:ascii="Times New Roman" w:eastAsia="仿宋_GB2312" w:hAnsi="Times New Roman"/>
                <w:color w:val="000000" w:themeColor="text1"/>
                <w:szCs w:val="21"/>
              </w:rPr>
              <w:t>GB 5009.97</w:t>
            </w:r>
          </w:p>
        </w:tc>
      </w:tr>
      <w:tr w:rsidR="00DC21E8">
        <w:trPr>
          <w:cantSplit/>
          <w:trHeight w:hRule="exact" w:val="680"/>
          <w:jc w:val="center"/>
        </w:trPr>
        <w:tc>
          <w:tcPr>
            <w:tcW w:w="816" w:type="dxa"/>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7</w:t>
            </w:r>
          </w:p>
        </w:tc>
        <w:tc>
          <w:tcPr>
            <w:tcW w:w="3313" w:type="dxa"/>
            <w:vAlign w:val="center"/>
          </w:tcPr>
          <w:p w:rsidR="00DC21E8" w:rsidRDefault="00E111C2">
            <w:pPr>
              <w:overflowPunct w:val="0"/>
              <w:topLinePunct/>
              <w:spacing w:line="360" w:lineRule="exact"/>
              <w:jc w:val="center"/>
              <w:rPr>
                <w:rFonts w:ascii="Times New Roman" w:hAnsi="Times New Roman"/>
                <w:color w:val="000000" w:themeColor="text1"/>
                <w:szCs w:val="21"/>
              </w:rPr>
            </w:pPr>
            <w:r>
              <w:rPr>
                <w:rFonts w:ascii="Times New Roman" w:eastAsia="仿宋_GB2312" w:hAnsi="Times New Roman" w:hint="eastAsia"/>
                <w:color w:val="000000" w:themeColor="text1"/>
                <w:szCs w:val="21"/>
              </w:rPr>
              <w:t>三氯蔗糖</w:t>
            </w:r>
            <w:r>
              <w:rPr>
                <w:rFonts w:ascii="Times New Roman" w:eastAsia="仿宋_GB2312" w:hAnsi="Times New Roman"/>
                <w:color w:val="000000" w:themeColor="text1"/>
                <w:szCs w:val="21"/>
                <w:vertAlign w:val="superscript"/>
              </w:rPr>
              <w:t>c</w:t>
            </w:r>
          </w:p>
        </w:tc>
        <w:tc>
          <w:tcPr>
            <w:tcW w:w="2356" w:type="dxa"/>
            <w:vAlign w:val="center"/>
          </w:tcPr>
          <w:p w:rsidR="00DC21E8" w:rsidRDefault="00E111C2">
            <w:pPr>
              <w:overflowPunct w:val="0"/>
              <w:topLinePunct/>
              <w:spacing w:line="360" w:lineRule="exact"/>
              <w:jc w:val="center"/>
              <w:rPr>
                <w:rFonts w:ascii="Times New Roman" w:hAnsi="Times New Roman"/>
                <w:color w:val="000000" w:themeColor="text1"/>
                <w:szCs w:val="21"/>
              </w:rPr>
            </w:pPr>
            <w:r>
              <w:rPr>
                <w:rFonts w:ascii="Times New Roman" w:eastAsia="仿宋_GB2312" w:hAnsi="Times New Roman"/>
                <w:color w:val="000000" w:themeColor="text1"/>
                <w:szCs w:val="21"/>
              </w:rPr>
              <w:t>GB 2760</w:t>
            </w:r>
          </w:p>
        </w:tc>
        <w:tc>
          <w:tcPr>
            <w:tcW w:w="1822" w:type="dxa"/>
            <w:vAlign w:val="center"/>
          </w:tcPr>
          <w:p w:rsidR="00DC21E8" w:rsidRDefault="00E111C2">
            <w:pPr>
              <w:overflowPunct w:val="0"/>
              <w:topLinePunct/>
              <w:spacing w:line="360" w:lineRule="exact"/>
              <w:jc w:val="center"/>
              <w:rPr>
                <w:rFonts w:ascii="Times New Roman" w:hAnsi="Times New Roman"/>
                <w:color w:val="000000" w:themeColor="text1"/>
                <w:szCs w:val="21"/>
              </w:rPr>
            </w:pPr>
            <w:r>
              <w:rPr>
                <w:rFonts w:ascii="Times New Roman" w:eastAsia="仿宋_GB2312" w:hAnsi="Times New Roman"/>
                <w:color w:val="000000" w:themeColor="text1"/>
                <w:szCs w:val="21"/>
              </w:rPr>
              <w:t>GB 22255</w:t>
            </w:r>
          </w:p>
        </w:tc>
      </w:tr>
      <w:tr w:rsidR="00DC21E8">
        <w:trPr>
          <w:cantSplit/>
          <w:trHeight w:hRule="exact" w:val="680"/>
          <w:jc w:val="center"/>
        </w:trPr>
        <w:tc>
          <w:tcPr>
            <w:tcW w:w="816" w:type="dxa"/>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8</w:t>
            </w:r>
          </w:p>
        </w:tc>
        <w:tc>
          <w:tcPr>
            <w:tcW w:w="3313" w:type="dxa"/>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hint="eastAsia"/>
                <w:color w:val="000000" w:themeColor="text1"/>
                <w:szCs w:val="21"/>
              </w:rPr>
              <w:t>纽甜</w:t>
            </w:r>
            <w:r>
              <w:rPr>
                <w:rFonts w:ascii="Times New Roman" w:eastAsia="仿宋_GB2312" w:hAnsi="Times New Roman"/>
                <w:color w:val="000000" w:themeColor="text1"/>
                <w:szCs w:val="21"/>
                <w:vertAlign w:val="superscript"/>
              </w:rPr>
              <w:t>c</w:t>
            </w:r>
          </w:p>
        </w:tc>
        <w:tc>
          <w:tcPr>
            <w:tcW w:w="2356" w:type="dxa"/>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GB 2760</w:t>
            </w:r>
          </w:p>
        </w:tc>
        <w:tc>
          <w:tcPr>
            <w:tcW w:w="1822" w:type="dxa"/>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GB 5009.247</w:t>
            </w:r>
          </w:p>
        </w:tc>
      </w:tr>
      <w:tr w:rsidR="00DC21E8">
        <w:trPr>
          <w:cantSplit/>
          <w:trHeight w:hRule="exact" w:val="680"/>
          <w:jc w:val="center"/>
        </w:trPr>
        <w:tc>
          <w:tcPr>
            <w:tcW w:w="816" w:type="dxa"/>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9</w:t>
            </w:r>
          </w:p>
        </w:tc>
        <w:tc>
          <w:tcPr>
            <w:tcW w:w="3313" w:type="dxa"/>
            <w:vAlign w:val="center"/>
          </w:tcPr>
          <w:p w:rsidR="00DC21E8" w:rsidRDefault="00E111C2">
            <w:pPr>
              <w:overflowPunct w:val="0"/>
              <w:topLinePunct/>
              <w:spacing w:line="360" w:lineRule="exact"/>
              <w:jc w:val="center"/>
              <w:rPr>
                <w:rFonts w:ascii="Times New Roman" w:hAnsi="Times New Roman"/>
                <w:color w:val="000000" w:themeColor="text1"/>
                <w:szCs w:val="21"/>
              </w:rPr>
            </w:pPr>
            <w:r>
              <w:rPr>
                <w:rFonts w:ascii="Times New Roman" w:eastAsia="仿宋_GB2312" w:hAnsi="Times New Roman" w:hint="eastAsia"/>
                <w:color w:val="000000" w:themeColor="text1"/>
                <w:szCs w:val="21"/>
              </w:rPr>
              <w:t>二氧化硫残留量</w:t>
            </w:r>
            <w:r>
              <w:rPr>
                <w:rFonts w:ascii="Times New Roman" w:eastAsia="仿宋_GB2312" w:hAnsi="Times New Roman"/>
                <w:color w:val="000000" w:themeColor="text1"/>
                <w:szCs w:val="21"/>
                <w:vertAlign w:val="superscript"/>
              </w:rPr>
              <w:t>c</w:t>
            </w:r>
          </w:p>
        </w:tc>
        <w:tc>
          <w:tcPr>
            <w:tcW w:w="2356" w:type="dxa"/>
            <w:vAlign w:val="center"/>
          </w:tcPr>
          <w:p w:rsidR="00DC21E8" w:rsidRDefault="00E111C2">
            <w:pPr>
              <w:overflowPunct w:val="0"/>
              <w:topLinePunct/>
              <w:spacing w:line="360" w:lineRule="exact"/>
              <w:jc w:val="center"/>
              <w:rPr>
                <w:rFonts w:ascii="Times New Roman" w:hAnsi="Times New Roman"/>
                <w:color w:val="000000" w:themeColor="text1"/>
                <w:szCs w:val="21"/>
              </w:rPr>
            </w:pPr>
            <w:r>
              <w:rPr>
                <w:rFonts w:ascii="Times New Roman" w:eastAsia="仿宋_GB2312" w:hAnsi="Times New Roman"/>
                <w:color w:val="000000" w:themeColor="text1"/>
                <w:szCs w:val="21"/>
              </w:rPr>
              <w:t>GB 2760</w:t>
            </w:r>
          </w:p>
        </w:tc>
        <w:tc>
          <w:tcPr>
            <w:tcW w:w="1822" w:type="dxa"/>
            <w:vAlign w:val="center"/>
          </w:tcPr>
          <w:p w:rsidR="00DC21E8" w:rsidRDefault="00E111C2">
            <w:pPr>
              <w:overflowPunct w:val="0"/>
              <w:topLinePunct/>
              <w:spacing w:line="360" w:lineRule="exact"/>
              <w:jc w:val="center"/>
              <w:rPr>
                <w:rFonts w:ascii="Times New Roman" w:hAnsi="Times New Roman"/>
                <w:color w:val="000000" w:themeColor="text1"/>
                <w:szCs w:val="21"/>
              </w:rPr>
            </w:pPr>
            <w:r>
              <w:rPr>
                <w:rFonts w:ascii="Times New Roman" w:eastAsia="仿宋_GB2312" w:hAnsi="Times New Roman"/>
                <w:color w:val="000000" w:themeColor="text1"/>
                <w:szCs w:val="21"/>
              </w:rPr>
              <w:t>GB 5009.34</w:t>
            </w:r>
          </w:p>
        </w:tc>
      </w:tr>
      <w:tr w:rsidR="00DC21E8">
        <w:trPr>
          <w:cantSplit/>
          <w:trHeight w:hRule="exact" w:val="680"/>
          <w:jc w:val="center"/>
        </w:trPr>
        <w:tc>
          <w:tcPr>
            <w:tcW w:w="816" w:type="dxa"/>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10</w:t>
            </w:r>
          </w:p>
        </w:tc>
        <w:tc>
          <w:tcPr>
            <w:tcW w:w="3313" w:type="dxa"/>
            <w:vAlign w:val="center"/>
          </w:tcPr>
          <w:p w:rsidR="00DC21E8" w:rsidRDefault="00E111C2">
            <w:pPr>
              <w:overflowPunct w:val="0"/>
              <w:topLinePunct/>
              <w:spacing w:line="360" w:lineRule="exact"/>
              <w:jc w:val="center"/>
              <w:rPr>
                <w:rFonts w:ascii="Times New Roman" w:hAnsi="Times New Roman"/>
                <w:color w:val="000000" w:themeColor="text1"/>
                <w:szCs w:val="21"/>
              </w:rPr>
            </w:pPr>
            <w:r>
              <w:rPr>
                <w:rFonts w:ascii="Times New Roman" w:eastAsia="仿宋_GB2312" w:hAnsi="Times New Roman" w:hint="eastAsia"/>
                <w:color w:val="000000" w:themeColor="text1"/>
                <w:szCs w:val="21"/>
              </w:rPr>
              <w:t>大肠菌群</w:t>
            </w:r>
          </w:p>
        </w:tc>
        <w:tc>
          <w:tcPr>
            <w:tcW w:w="2356" w:type="dxa"/>
            <w:vAlign w:val="center"/>
          </w:tcPr>
          <w:p w:rsidR="00DC21E8" w:rsidRDefault="00E111C2">
            <w:pPr>
              <w:overflowPunct w:val="0"/>
              <w:topLinePunct/>
              <w:spacing w:line="360" w:lineRule="exact"/>
              <w:jc w:val="center"/>
              <w:rPr>
                <w:rFonts w:ascii="Times New Roman" w:hAnsi="Times New Roman"/>
                <w:color w:val="000000" w:themeColor="text1"/>
                <w:szCs w:val="21"/>
              </w:rPr>
            </w:pPr>
            <w:r>
              <w:rPr>
                <w:rFonts w:ascii="Times New Roman" w:eastAsia="仿宋_GB2312" w:hAnsi="Times New Roman"/>
                <w:color w:val="000000" w:themeColor="text1"/>
                <w:szCs w:val="21"/>
              </w:rPr>
              <w:t>GB 19300</w:t>
            </w:r>
          </w:p>
        </w:tc>
        <w:tc>
          <w:tcPr>
            <w:tcW w:w="1822" w:type="dxa"/>
            <w:vAlign w:val="center"/>
          </w:tcPr>
          <w:p w:rsidR="00DC21E8" w:rsidRDefault="00E111C2">
            <w:pPr>
              <w:overflowPunct w:val="0"/>
              <w:topLinePunct/>
              <w:spacing w:line="360" w:lineRule="exact"/>
              <w:jc w:val="center"/>
              <w:rPr>
                <w:rFonts w:ascii="Times New Roman" w:hAnsi="Times New Roman"/>
                <w:color w:val="000000" w:themeColor="text1"/>
                <w:szCs w:val="21"/>
              </w:rPr>
            </w:pPr>
            <w:r>
              <w:rPr>
                <w:rFonts w:ascii="Times New Roman" w:eastAsia="仿宋_GB2312" w:hAnsi="Times New Roman"/>
                <w:color w:val="000000" w:themeColor="text1"/>
                <w:szCs w:val="21"/>
              </w:rPr>
              <w:t>GB 4789.3</w:t>
            </w:r>
          </w:p>
        </w:tc>
      </w:tr>
      <w:tr w:rsidR="00DC21E8">
        <w:trPr>
          <w:cantSplit/>
          <w:trHeight w:hRule="exact" w:val="680"/>
          <w:jc w:val="center"/>
        </w:trPr>
        <w:tc>
          <w:tcPr>
            <w:tcW w:w="816" w:type="dxa"/>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11</w:t>
            </w:r>
          </w:p>
        </w:tc>
        <w:tc>
          <w:tcPr>
            <w:tcW w:w="3313" w:type="dxa"/>
            <w:vAlign w:val="center"/>
          </w:tcPr>
          <w:p w:rsidR="00DC21E8" w:rsidRDefault="00E111C2">
            <w:pPr>
              <w:overflowPunct w:val="0"/>
              <w:topLinePunct/>
              <w:spacing w:line="360" w:lineRule="exact"/>
              <w:jc w:val="center"/>
              <w:rPr>
                <w:rFonts w:ascii="Times New Roman" w:hAnsi="Times New Roman"/>
                <w:color w:val="000000" w:themeColor="text1"/>
                <w:szCs w:val="21"/>
              </w:rPr>
            </w:pPr>
            <w:r>
              <w:rPr>
                <w:rFonts w:ascii="Times New Roman" w:eastAsia="仿宋_GB2312" w:hAnsi="Times New Roman" w:hint="eastAsia"/>
                <w:color w:val="000000" w:themeColor="text1"/>
                <w:szCs w:val="21"/>
              </w:rPr>
              <w:t>霉菌</w:t>
            </w:r>
            <w:r>
              <w:rPr>
                <w:rFonts w:ascii="Times New Roman" w:eastAsia="仿宋_GB2312" w:hAnsi="Times New Roman"/>
                <w:color w:val="000000" w:themeColor="text1"/>
                <w:szCs w:val="21"/>
                <w:vertAlign w:val="superscript"/>
              </w:rPr>
              <w:t>d</w:t>
            </w:r>
          </w:p>
        </w:tc>
        <w:tc>
          <w:tcPr>
            <w:tcW w:w="2356" w:type="dxa"/>
            <w:vAlign w:val="center"/>
          </w:tcPr>
          <w:p w:rsidR="00DC21E8" w:rsidRDefault="00E111C2">
            <w:pPr>
              <w:overflowPunct w:val="0"/>
              <w:topLinePunct/>
              <w:spacing w:line="360" w:lineRule="exact"/>
              <w:jc w:val="center"/>
              <w:rPr>
                <w:rFonts w:ascii="Times New Roman" w:hAnsi="Times New Roman"/>
                <w:color w:val="000000" w:themeColor="text1"/>
                <w:szCs w:val="21"/>
              </w:rPr>
            </w:pPr>
            <w:r>
              <w:rPr>
                <w:rFonts w:ascii="Times New Roman" w:eastAsia="仿宋_GB2312" w:hAnsi="Times New Roman"/>
                <w:color w:val="000000" w:themeColor="text1"/>
                <w:szCs w:val="21"/>
              </w:rPr>
              <w:t>GB 19300</w:t>
            </w:r>
          </w:p>
        </w:tc>
        <w:tc>
          <w:tcPr>
            <w:tcW w:w="1822" w:type="dxa"/>
            <w:vAlign w:val="center"/>
          </w:tcPr>
          <w:p w:rsidR="00DC21E8" w:rsidRDefault="00E111C2">
            <w:pPr>
              <w:overflowPunct w:val="0"/>
              <w:topLinePunct/>
              <w:spacing w:line="360" w:lineRule="exact"/>
              <w:jc w:val="center"/>
              <w:rPr>
                <w:rFonts w:ascii="Times New Roman" w:hAnsi="Times New Roman"/>
                <w:color w:val="000000" w:themeColor="text1"/>
                <w:szCs w:val="21"/>
              </w:rPr>
            </w:pPr>
            <w:r>
              <w:rPr>
                <w:rFonts w:ascii="Times New Roman" w:eastAsia="仿宋_GB2312" w:hAnsi="Times New Roman"/>
                <w:color w:val="000000" w:themeColor="text1"/>
                <w:szCs w:val="21"/>
              </w:rPr>
              <w:t>GB 4789.15</w:t>
            </w:r>
          </w:p>
        </w:tc>
      </w:tr>
      <w:tr w:rsidR="00DC21E8">
        <w:trPr>
          <w:cantSplit/>
          <w:trHeight w:hRule="exact" w:val="680"/>
          <w:jc w:val="center"/>
        </w:trPr>
        <w:tc>
          <w:tcPr>
            <w:tcW w:w="816" w:type="dxa"/>
            <w:vAlign w:val="center"/>
          </w:tcPr>
          <w:p w:rsidR="00DC21E8" w:rsidRDefault="00E111C2">
            <w:pPr>
              <w:overflowPunct w:val="0"/>
              <w:topLinePunct/>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12</w:t>
            </w:r>
          </w:p>
        </w:tc>
        <w:tc>
          <w:tcPr>
            <w:tcW w:w="3313" w:type="dxa"/>
            <w:vAlign w:val="center"/>
          </w:tcPr>
          <w:p w:rsidR="00DC21E8" w:rsidRDefault="00E111C2">
            <w:pPr>
              <w:overflowPunct w:val="0"/>
              <w:topLinePunct/>
              <w:spacing w:line="360" w:lineRule="exact"/>
              <w:jc w:val="center"/>
              <w:rPr>
                <w:rFonts w:ascii="Times New Roman" w:hAnsi="Times New Roman"/>
                <w:color w:val="000000" w:themeColor="text1"/>
                <w:szCs w:val="21"/>
              </w:rPr>
            </w:pPr>
            <w:r>
              <w:rPr>
                <w:rFonts w:ascii="Times New Roman" w:eastAsia="仿宋_GB2312" w:hAnsi="Times New Roman" w:hint="eastAsia"/>
                <w:color w:val="000000" w:themeColor="text1"/>
                <w:szCs w:val="21"/>
              </w:rPr>
              <w:t>沙门氏菌</w:t>
            </w:r>
            <w:r>
              <w:rPr>
                <w:rFonts w:ascii="Times New Roman" w:eastAsia="仿宋_GB2312" w:hAnsi="Times New Roman"/>
                <w:color w:val="000000" w:themeColor="text1"/>
                <w:szCs w:val="21"/>
                <w:vertAlign w:val="superscript"/>
              </w:rPr>
              <w:t>e</w:t>
            </w:r>
          </w:p>
        </w:tc>
        <w:tc>
          <w:tcPr>
            <w:tcW w:w="2356" w:type="dxa"/>
            <w:vAlign w:val="center"/>
          </w:tcPr>
          <w:p w:rsidR="00DC21E8" w:rsidRDefault="00E111C2">
            <w:pPr>
              <w:overflowPunct w:val="0"/>
              <w:topLinePunct/>
              <w:spacing w:line="360" w:lineRule="exact"/>
              <w:jc w:val="center"/>
              <w:rPr>
                <w:rFonts w:ascii="Times New Roman" w:hAnsi="Times New Roman"/>
                <w:color w:val="000000" w:themeColor="text1"/>
                <w:szCs w:val="21"/>
              </w:rPr>
            </w:pPr>
            <w:r>
              <w:rPr>
                <w:rFonts w:ascii="Times New Roman" w:eastAsia="仿宋_GB2312" w:hAnsi="Times New Roman"/>
                <w:color w:val="000000" w:themeColor="text1"/>
                <w:szCs w:val="21"/>
              </w:rPr>
              <w:t>GB 29921</w:t>
            </w:r>
          </w:p>
        </w:tc>
        <w:tc>
          <w:tcPr>
            <w:tcW w:w="1822" w:type="dxa"/>
            <w:vAlign w:val="center"/>
          </w:tcPr>
          <w:p w:rsidR="00DC21E8" w:rsidRDefault="00E111C2">
            <w:pPr>
              <w:overflowPunct w:val="0"/>
              <w:topLinePunct/>
              <w:spacing w:line="360" w:lineRule="exact"/>
              <w:jc w:val="center"/>
              <w:rPr>
                <w:rFonts w:ascii="Times New Roman" w:hAnsi="Times New Roman"/>
                <w:color w:val="000000" w:themeColor="text1"/>
                <w:szCs w:val="21"/>
              </w:rPr>
            </w:pPr>
            <w:r>
              <w:rPr>
                <w:rFonts w:ascii="Times New Roman" w:eastAsia="仿宋_GB2312" w:hAnsi="Times New Roman"/>
                <w:color w:val="000000" w:themeColor="text1"/>
                <w:szCs w:val="21"/>
              </w:rPr>
              <w:t>GB 4789.4</w:t>
            </w:r>
          </w:p>
        </w:tc>
      </w:tr>
      <w:tr w:rsidR="00DC21E8">
        <w:trPr>
          <w:cantSplit/>
          <w:trHeight w:val="403"/>
          <w:jc w:val="center"/>
        </w:trPr>
        <w:tc>
          <w:tcPr>
            <w:tcW w:w="8307" w:type="dxa"/>
            <w:gridSpan w:val="4"/>
            <w:vAlign w:val="center"/>
          </w:tcPr>
          <w:p w:rsidR="00DC21E8" w:rsidRDefault="00E111C2">
            <w:pPr>
              <w:overflowPunct w:val="0"/>
              <w:topLinePunct/>
              <w:spacing w:line="360" w:lineRule="exact"/>
              <w:rPr>
                <w:rFonts w:ascii="Times New Roman" w:eastAsia="仿宋_GB2312" w:hAnsi="Times New Roman"/>
                <w:color w:val="000000" w:themeColor="text1"/>
                <w:szCs w:val="21"/>
              </w:rPr>
            </w:pPr>
            <w:r>
              <w:rPr>
                <w:rFonts w:ascii="Times New Roman" w:eastAsia="仿宋_GB2312" w:hAnsi="Times New Roman" w:hint="eastAsia"/>
                <w:color w:val="000000" w:themeColor="text1"/>
                <w:szCs w:val="21"/>
              </w:rPr>
              <w:t>注：</w:t>
            </w:r>
            <w:r>
              <w:rPr>
                <w:rFonts w:ascii="Times New Roman" w:eastAsia="仿宋_GB2312" w:hAnsi="Times New Roman"/>
                <w:color w:val="000000" w:themeColor="text1"/>
                <w:szCs w:val="21"/>
              </w:rPr>
              <w:t xml:space="preserve">a. </w:t>
            </w:r>
            <w:r>
              <w:rPr>
                <w:rFonts w:ascii="Times New Roman" w:eastAsia="仿宋_GB2312" w:hAnsi="Times New Roman" w:hint="eastAsia"/>
                <w:color w:val="000000" w:themeColor="text1"/>
                <w:szCs w:val="21"/>
              </w:rPr>
              <w:t>脂肪含量低的蚕豆、板栗类食品不作要求。</w:t>
            </w:r>
          </w:p>
          <w:p w:rsidR="00DC21E8" w:rsidRDefault="00E111C2">
            <w:pPr>
              <w:overflowPunct w:val="0"/>
              <w:topLinePunct/>
              <w:spacing w:line="36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szCs w:val="21"/>
              </w:rPr>
              <w:t xml:space="preserve">b. </w:t>
            </w:r>
            <w:r>
              <w:rPr>
                <w:rFonts w:ascii="Times New Roman" w:eastAsia="仿宋_GB2312" w:hAnsi="Times New Roman" w:hint="eastAsia"/>
                <w:color w:val="000000" w:themeColor="text1"/>
                <w:szCs w:val="21"/>
              </w:rPr>
              <w:t>豆类食品不检测。</w:t>
            </w:r>
          </w:p>
          <w:p w:rsidR="00DC21E8" w:rsidRDefault="00E111C2">
            <w:pPr>
              <w:overflowPunct w:val="0"/>
              <w:topLinePunct/>
              <w:spacing w:line="36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szCs w:val="21"/>
              </w:rPr>
              <w:t xml:space="preserve">c. </w:t>
            </w:r>
            <w:r>
              <w:rPr>
                <w:rFonts w:ascii="Times New Roman" w:eastAsia="仿宋_GB2312" w:hAnsi="Times New Roman" w:hint="eastAsia"/>
                <w:color w:val="000000" w:themeColor="text1"/>
                <w:szCs w:val="21"/>
              </w:rPr>
              <w:t>有壳样品需带壳检测，其他样品直接检测。</w:t>
            </w:r>
          </w:p>
          <w:p w:rsidR="00DC21E8" w:rsidRDefault="00E111C2">
            <w:pPr>
              <w:overflowPunct w:val="0"/>
              <w:topLinePunct/>
              <w:spacing w:line="36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szCs w:val="21"/>
              </w:rPr>
              <w:t xml:space="preserve">d. </w:t>
            </w:r>
            <w:r>
              <w:rPr>
                <w:rFonts w:ascii="Times New Roman" w:eastAsia="仿宋_GB2312" w:hAnsi="Times New Roman" w:hint="eastAsia"/>
                <w:color w:val="000000" w:themeColor="text1"/>
                <w:szCs w:val="21"/>
              </w:rPr>
              <w:t>仅烘炒工艺加工的熟制产品检测。</w:t>
            </w:r>
          </w:p>
          <w:p w:rsidR="00DC21E8" w:rsidRDefault="00E111C2">
            <w:pPr>
              <w:overflowPunct w:val="0"/>
              <w:topLinePunct/>
              <w:spacing w:line="36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szCs w:val="21"/>
              </w:rPr>
              <w:t xml:space="preserve">e. </w:t>
            </w:r>
            <w:r>
              <w:rPr>
                <w:rFonts w:ascii="Times New Roman" w:eastAsia="仿宋_GB2312" w:hAnsi="Times New Roman" w:hint="eastAsia"/>
                <w:color w:val="000000" w:themeColor="text1"/>
                <w:szCs w:val="21"/>
              </w:rPr>
              <w:t>仅腌制果仁类预包装食品检测。</w:t>
            </w:r>
          </w:p>
        </w:tc>
      </w:tr>
    </w:tbl>
    <w:p w:rsidR="00DC21E8" w:rsidRDefault="00DC21E8">
      <w:pPr>
        <w:pStyle w:val="a8"/>
        <w:rPr>
          <w:rFonts w:ascii="Times New Roman" w:hAnsi="Times New Roman" w:cs="Times New Roman"/>
          <w:color w:val="000000" w:themeColor="text1"/>
        </w:rPr>
      </w:pPr>
    </w:p>
    <w:p w:rsidR="00DC21E8" w:rsidRDefault="00E111C2">
      <w:pPr>
        <w:overflowPunct w:val="0"/>
        <w:topLinePunct/>
        <w:snapToGrid w:val="0"/>
        <w:spacing w:line="360" w:lineRule="exact"/>
        <w:ind w:firstLineChars="200" w:firstLine="422"/>
        <w:rPr>
          <w:rFonts w:ascii="Times New Roman" w:eastAsia="仿宋_GB2312" w:hAnsi="Times New Roman"/>
          <w:color w:val="000000" w:themeColor="text1"/>
          <w:kern w:val="0"/>
        </w:rPr>
      </w:pPr>
      <w:r>
        <w:rPr>
          <w:rFonts w:ascii="Times New Roman" w:eastAsia="仿宋_GB2312" w:hAnsi="Times New Roman"/>
          <w:b/>
          <w:bCs/>
          <w:color w:val="000000" w:themeColor="text1"/>
          <w:kern w:val="0"/>
        </w:rPr>
        <w:t xml:space="preserve">5.2 </w:t>
      </w:r>
      <w:r>
        <w:rPr>
          <w:rFonts w:ascii="Times New Roman" w:eastAsia="仿宋_GB2312" w:hAnsi="Times New Roman"/>
          <w:b/>
          <w:bCs/>
          <w:color w:val="000000" w:themeColor="text1"/>
          <w:kern w:val="0"/>
        </w:rPr>
        <w:t>检验应注意的问题</w:t>
      </w:r>
    </w:p>
    <w:p w:rsidR="00DC21E8" w:rsidRDefault="00E111C2">
      <w:pPr>
        <w:overflowPunct w:val="0"/>
        <w:topLinePunct/>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5.2.1</w:t>
      </w:r>
      <w:r>
        <w:rPr>
          <w:rFonts w:ascii="Times New Roman" w:eastAsia="仿宋_GB2312" w:hAnsi="Times New Roman" w:hint="eastAsia"/>
          <w:color w:val="000000" w:themeColor="text1"/>
        </w:rPr>
        <w:t xml:space="preserve"> </w:t>
      </w:r>
      <w:r>
        <w:rPr>
          <w:rFonts w:ascii="Times New Roman" w:eastAsia="仿宋_GB2312" w:hAnsi="Times New Roman"/>
          <w:color w:val="000000" w:themeColor="text1"/>
        </w:rPr>
        <w:t>酸价、过氧化值检测的样品前处理方法执行</w:t>
      </w:r>
      <w:r>
        <w:rPr>
          <w:rFonts w:ascii="Times New Roman" w:eastAsia="仿宋_GB2312" w:hAnsi="Times New Roman"/>
          <w:color w:val="000000" w:themeColor="text1"/>
        </w:rPr>
        <w:t>GB 19300</w:t>
      </w:r>
      <w:r>
        <w:rPr>
          <w:rFonts w:ascii="Times New Roman" w:eastAsia="仿宋_GB2312" w:hAnsi="Times New Roman"/>
          <w:color w:val="000000" w:themeColor="text1"/>
        </w:rPr>
        <w:t>附录</w:t>
      </w:r>
      <w:r>
        <w:rPr>
          <w:rFonts w:ascii="Times New Roman" w:eastAsia="仿宋_GB2312" w:hAnsi="Times New Roman"/>
          <w:color w:val="000000" w:themeColor="text1"/>
        </w:rPr>
        <w:t>B</w:t>
      </w:r>
      <w:r>
        <w:rPr>
          <w:rFonts w:ascii="Times New Roman" w:eastAsia="仿宋_GB2312" w:hAnsi="Times New Roman"/>
          <w:color w:val="000000" w:themeColor="text1"/>
        </w:rPr>
        <w:t>的规定。</w:t>
      </w:r>
    </w:p>
    <w:p w:rsidR="00DC21E8" w:rsidRDefault="00E111C2">
      <w:pPr>
        <w:overflowPunct w:val="0"/>
        <w:topLinePunct/>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5.2.2</w:t>
      </w:r>
      <w:r>
        <w:rPr>
          <w:rFonts w:ascii="Times New Roman" w:eastAsia="仿宋_GB2312" w:hAnsi="Times New Roman" w:hint="eastAsia"/>
          <w:color w:val="000000" w:themeColor="text1"/>
          <w:kern w:val="0"/>
        </w:rPr>
        <w:t xml:space="preserve"> </w:t>
      </w:r>
      <w:r>
        <w:rPr>
          <w:rFonts w:ascii="Times New Roman" w:eastAsia="仿宋_GB2312" w:hAnsi="Times New Roman" w:hint="eastAsia"/>
          <w:color w:val="000000" w:themeColor="text1"/>
          <w:kern w:val="0"/>
        </w:rPr>
        <w:t>流通环节和餐饮环节</w:t>
      </w:r>
      <w:r>
        <w:rPr>
          <w:rFonts w:ascii="Times New Roman" w:eastAsia="仿宋_GB2312" w:hAnsi="Times New Roman"/>
          <w:color w:val="000000" w:themeColor="text1"/>
          <w:kern w:val="0"/>
        </w:rPr>
        <w:t>从大包装中分装的产品不检测微生物。</w:t>
      </w:r>
    </w:p>
    <w:p w:rsidR="00DC21E8" w:rsidRDefault="00E111C2" w:rsidP="00C867C2">
      <w:pPr>
        <w:overflowPunct w:val="0"/>
        <w:topLinePunct/>
        <w:snapToGrid w:val="0"/>
        <w:spacing w:beforeLines="50" w:afterLines="50" w:line="360" w:lineRule="exact"/>
        <w:ind w:firstLineChars="200" w:firstLine="422"/>
        <w:rPr>
          <w:rFonts w:ascii="Times New Roman" w:eastAsia="黑体" w:hAnsi="Times New Roman"/>
          <w:b/>
          <w:bCs/>
          <w:color w:val="000000" w:themeColor="text1"/>
        </w:rPr>
      </w:pPr>
      <w:r>
        <w:rPr>
          <w:rFonts w:ascii="Times New Roman" w:eastAsia="黑体" w:hAnsi="Times New Roman"/>
          <w:b/>
          <w:bCs/>
          <w:color w:val="000000" w:themeColor="text1"/>
        </w:rPr>
        <w:t xml:space="preserve">6 </w:t>
      </w:r>
      <w:r>
        <w:rPr>
          <w:rFonts w:ascii="Times New Roman" w:eastAsia="黑体" w:hAnsi="Times New Roman"/>
          <w:b/>
          <w:bCs/>
          <w:color w:val="000000" w:themeColor="text1"/>
        </w:rPr>
        <w:t>判定原则与结论</w:t>
      </w:r>
    </w:p>
    <w:p w:rsidR="00DC21E8" w:rsidRDefault="00E111C2">
      <w:pPr>
        <w:overflowPunct w:val="0"/>
        <w:topLinePunct/>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原则上按照细则中检验项目依据的法律法规或标准要求判定，若被检产品明示标准和质量要求高于该要求时，应按被检产品明示标准和质量要求判定。</w:t>
      </w:r>
    </w:p>
    <w:p w:rsidR="00DC21E8" w:rsidRDefault="00E111C2">
      <w:pPr>
        <w:overflowPunct w:val="0"/>
        <w:topLinePunct/>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出具抽检检验报告，检验报告中检验结论按如下方式作出判定：</w:t>
      </w:r>
    </w:p>
    <w:p w:rsidR="00DC21E8" w:rsidRDefault="00E111C2">
      <w:pPr>
        <w:overflowPunct w:val="0"/>
        <w:topLinePunct/>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 xml:space="preserve">6.1 </w:t>
      </w:r>
      <w:r>
        <w:rPr>
          <w:rFonts w:ascii="Times New Roman" w:eastAsia="仿宋_GB2312" w:hAnsi="Times New Roman"/>
          <w:color w:val="000000" w:themeColor="text1"/>
          <w:kern w:val="0"/>
        </w:rPr>
        <w:t>检验项目全部符合相应依据的法律法规或标准要求的，检验结论为：</w:t>
      </w:r>
      <w:r>
        <w:rPr>
          <w:rFonts w:ascii="Times New Roman" w:eastAsia="仿宋_GB2312" w:hAnsi="Times New Roman"/>
          <w:color w:val="000000" w:themeColor="text1"/>
          <w:kern w:val="0"/>
        </w:rPr>
        <w:t>“</w:t>
      </w:r>
      <w:r>
        <w:rPr>
          <w:rFonts w:ascii="Times New Roman" w:eastAsia="仿宋_GB2312" w:hAnsi="Times New Roman"/>
          <w:color w:val="000000" w:themeColor="text1"/>
          <w:kern w:val="0"/>
        </w:rPr>
        <w:t>经抽样检验，所检</w:t>
      </w:r>
      <w:r>
        <w:rPr>
          <w:rFonts w:ascii="Times New Roman" w:eastAsia="仿宋_GB2312" w:hAnsi="Times New Roman"/>
          <w:color w:val="000000" w:themeColor="text1"/>
          <w:kern w:val="0"/>
        </w:rPr>
        <w:lastRenderedPageBreak/>
        <w:t>项目符合</w:t>
      </w:r>
      <w:r>
        <w:rPr>
          <w:rFonts w:ascii="Times New Roman" w:eastAsia="仿宋_GB2312" w:hAnsi="Times New Roman"/>
          <w:color w:val="000000" w:themeColor="text1"/>
          <w:kern w:val="0"/>
        </w:rPr>
        <w:t>××××</w:t>
      </w:r>
      <w:r>
        <w:rPr>
          <w:rFonts w:ascii="Times New Roman" w:eastAsia="仿宋_GB2312" w:hAnsi="Times New Roman"/>
          <w:color w:val="000000" w:themeColor="text1"/>
          <w:kern w:val="0"/>
        </w:rPr>
        <w:t>要求</w:t>
      </w:r>
      <w:r>
        <w:rPr>
          <w:rFonts w:ascii="Times New Roman" w:eastAsia="仿宋_GB2312" w:hAnsi="Times New Roman"/>
          <w:color w:val="000000" w:themeColor="text1"/>
          <w:kern w:val="0"/>
        </w:rPr>
        <w:t>”</w:t>
      </w:r>
      <w:r>
        <w:rPr>
          <w:rFonts w:ascii="Times New Roman" w:eastAsia="仿宋_GB2312" w:hAnsi="Times New Roman"/>
          <w:color w:val="000000" w:themeColor="text1"/>
          <w:kern w:val="0"/>
        </w:rPr>
        <w:t>。</w:t>
      </w:r>
    </w:p>
    <w:p w:rsidR="00DC21E8" w:rsidRDefault="00E111C2">
      <w:pPr>
        <w:overflowPunct w:val="0"/>
        <w:topLinePunct/>
        <w:spacing w:line="360" w:lineRule="exact"/>
        <w:ind w:firstLineChars="200" w:firstLine="420"/>
        <w:rPr>
          <w:rFonts w:ascii="Times New Roman" w:hAnsi="Times New Roman"/>
          <w:color w:val="000000" w:themeColor="text1"/>
        </w:rPr>
      </w:pPr>
      <w:r>
        <w:rPr>
          <w:rFonts w:ascii="Times New Roman" w:eastAsia="仿宋_GB2312" w:hAnsi="Times New Roman"/>
          <w:color w:val="000000" w:themeColor="text1"/>
          <w:kern w:val="0"/>
        </w:rPr>
        <w:t xml:space="preserve">6.2 </w:t>
      </w:r>
      <w:r>
        <w:rPr>
          <w:rFonts w:ascii="Times New Roman" w:eastAsia="仿宋_GB2312" w:hAnsi="Times New Roman"/>
          <w:color w:val="000000" w:themeColor="text1"/>
        </w:rPr>
        <w:t>检验项目有不符合相应依据的法律法规或标准要求的，检验结论为：</w:t>
      </w:r>
      <w:r>
        <w:rPr>
          <w:rFonts w:ascii="Times New Roman" w:eastAsia="仿宋_GB2312" w:hAnsi="Times New Roman"/>
          <w:color w:val="000000" w:themeColor="text1"/>
        </w:rPr>
        <w:t>“</w:t>
      </w:r>
      <w:r>
        <w:rPr>
          <w:rFonts w:ascii="Times New Roman" w:eastAsia="仿宋_GB2312" w:hAnsi="Times New Roman"/>
          <w:color w:val="000000" w:themeColor="text1"/>
        </w:rPr>
        <w:t>经抽样检验，</w:t>
      </w:r>
      <w:r>
        <w:rPr>
          <w:rFonts w:ascii="Times New Roman" w:eastAsia="仿宋_GB2312" w:hAnsi="Times New Roman"/>
          <w:color w:val="000000" w:themeColor="text1"/>
        </w:rPr>
        <w:t>××</w:t>
      </w:r>
      <w:r>
        <w:rPr>
          <w:rFonts w:ascii="Times New Roman" w:eastAsia="仿宋_GB2312" w:hAnsi="Times New Roman"/>
          <w:color w:val="000000" w:themeColor="text1"/>
        </w:rPr>
        <w:t>项目不符合</w:t>
      </w:r>
      <w:r>
        <w:rPr>
          <w:rFonts w:ascii="Times New Roman" w:eastAsia="仿宋_GB2312" w:hAnsi="Times New Roman"/>
          <w:color w:val="000000" w:themeColor="text1"/>
        </w:rPr>
        <w:t>××××</w:t>
      </w:r>
      <w:r>
        <w:rPr>
          <w:rFonts w:ascii="Times New Roman" w:eastAsia="仿宋_GB2312" w:hAnsi="Times New Roman"/>
          <w:color w:val="000000" w:themeColor="text1"/>
        </w:rPr>
        <w:t>要求，检验结论为不合格</w:t>
      </w:r>
      <w:r>
        <w:rPr>
          <w:rFonts w:ascii="Times New Roman" w:eastAsia="仿宋_GB2312" w:hAnsi="Times New Roman"/>
          <w:color w:val="000000" w:themeColor="text1"/>
        </w:rPr>
        <w:t>”</w:t>
      </w:r>
      <w:r>
        <w:rPr>
          <w:rFonts w:ascii="Times New Roman" w:eastAsia="仿宋_GB2312" w:hAnsi="Times New Roman"/>
          <w:color w:val="000000" w:themeColor="text1"/>
        </w:rPr>
        <w:t>。</w:t>
      </w:r>
      <w:bookmarkStart w:id="409" w:name="_Toc11144"/>
      <w:bookmarkStart w:id="410" w:name="_Toc203"/>
      <w:bookmarkStart w:id="411" w:name="_Toc23889"/>
      <w:bookmarkStart w:id="412" w:name="_Toc470182926"/>
      <w:r>
        <w:rPr>
          <w:rFonts w:ascii="Times New Roman" w:hAnsi="Times New Roman"/>
          <w:color w:val="000000" w:themeColor="text1"/>
        </w:rPr>
        <w:br w:type="page"/>
      </w:r>
    </w:p>
    <w:p w:rsidR="00DC21E8" w:rsidRDefault="00E111C2">
      <w:pPr>
        <w:pStyle w:val="1"/>
        <w:rPr>
          <w:rFonts w:ascii="Times New Roman" w:hAnsi="Times New Roman"/>
          <w:color w:val="000000" w:themeColor="text1"/>
        </w:rPr>
      </w:pPr>
      <w:bookmarkStart w:id="413" w:name="_Toc32237"/>
      <w:r>
        <w:rPr>
          <w:rFonts w:ascii="Times New Roman" w:hAnsi="Times New Roman"/>
          <w:color w:val="000000" w:themeColor="text1"/>
        </w:rPr>
        <w:lastRenderedPageBreak/>
        <w:t>十九、蛋制品</w:t>
      </w:r>
      <w:bookmarkEnd w:id="409"/>
      <w:bookmarkEnd w:id="410"/>
      <w:bookmarkEnd w:id="411"/>
      <w:bookmarkEnd w:id="412"/>
      <w:bookmarkEnd w:id="413"/>
    </w:p>
    <w:p w:rsidR="00DC21E8" w:rsidRDefault="00E111C2" w:rsidP="00C867C2">
      <w:pPr>
        <w:overflowPunct w:val="0"/>
        <w:topLinePunct/>
        <w:snapToGrid w:val="0"/>
        <w:spacing w:beforeLines="50" w:afterLines="50" w:line="360" w:lineRule="exact"/>
        <w:ind w:firstLineChars="200" w:firstLine="422"/>
        <w:rPr>
          <w:rFonts w:ascii="Times New Roman" w:eastAsia="黑体" w:hAnsi="Times New Roman"/>
          <w:b/>
          <w:bCs/>
          <w:color w:val="000000" w:themeColor="text1"/>
        </w:rPr>
      </w:pPr>
      <w:r>
        <w:rPr>
          <w:rFonts w:ascii="Times New Roman" w:eastAsia="黑体" w:hAnsi="Times New Roman"/>
          <w:b/>
          <w:bCs/>
          <w:color w:val="000000" w:themeColor="text1"/>
        </w:rPr>
        <w:t xml:space="preserve">1 </w:t>
      </w:r>
      <w:r>
        <w:rPr>
          <w:rFonts w:ascii="Times New Roman" w:eastAsia="黑体" w:hAnsi="Times New Roman"/>
          <w:b/>
          <w:bCs/>
          <w:color w:val="000000" w:themeColor="text1"/>
        </w:rPr>
        <w:t>适用范围</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本细则适用于蛋制品食品安全监督抽检。</w:t>
      </w:r>
    </w:p>
    <w:p w:rsidR="00DC21E8" w:rsidRDefault="00E111C2" w:rsidP="00C867C2">
      <w:pPr>
        <w:overflowPunct w:val="0"/>
        <w:topLinePunct/>
        <w:snapToGrid w:val="0"/>
        <w:spacing w:beforeLines="50" w:afterLines="50" w:line="360" w:lineRule="exact"/>
        <w:ind w:firstLineChars="200" w:firstLine="422"/>
        <w:rPr>
          <w:rFonts w:ascii="Times New Roman" w:eastAsia="黑体" w:hAnsi="Times New Roman"/>
          <w:b/>
          <w:bCs/>
          <w:color w:val="000000" w:themeColor="text1"/>
        </w:rPr>
      </w:pPr>
      <w:r>
        <w:rPr>
          <w:rFonts w:ascii="Times New Roman" w:eastAsia="黑体" w:hAnsi="Times New Roman"/>
          <w:b/>
          <w:bCs/>
          <w:color w:val="000000" w:themeColor="text1"/>
        </w:rPr>
        <w:t xml:space="preserve">2 </w:t>
      </w:r>
      <w:r>
        <w:rPr>
          <w:rFonts w:ascii="Times New Roman" w:eastAsia="黑体" w:hAnsi="Times New Roman"/>
          <w:b/>
          <w:bCs/>
          <w:color w:val="000000" w:themeColor="text1"/>
        </w:rPr>
        <w:t>产品种类</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蛋制品包括再制蛋类、干蛋类、冰蛋类和其他类。</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再制蛋类是指以禽蛋为原料，经腌制或糟腌或卤制等工艺加工制成的蛋制品，如皮蛋、咸蛋、糟蛋、卤蛋等。</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干蛋类是指以禽蛋为原料，取其全蛋、蛋白或蛋黄部分，经加工处理（可发酵）、干燥制成的蛋制品，如巴氏杀菌鸡全蛋粉、鸡蛋黄粉、鸡蛋白片等。</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冰蛋类是指以禽蛋为原料，取其全蛋、蛋白或蛋黄部分，经加工处理、冷冻制成的蛋制品，如巴氏杀菌冰鸡全蛋、冰鸡蛋黄、冰鸡蛋白等。</w:t>
      </w:r>
    </w:p>
    <w:p w:rsidR="00DC21E8" w:rsidRDefault="00E111C2">
      <w:pPr>
        <w:overflowPunct w:val="0"/>
        <w:topLinePunct/>
        <w:snapToGrid w:val="0"/>
        <w:spacing w:line="360" w:lineRule="exact"/>
        <w:ind w:firstLineChars="200" w:firstLine="420"/>
        <w:rPr>
          <w:rFonts w:ascii="Times New Roman" w:eastAsia="方正仿宋简体" w:hAnsi="Times New Roman"/>
          <w:color w:val="000000" w:themeColor="text1"/>
        </w:rPr>
      </w:pPr>
      <w:r>
        <w:rPr>
          <w:rFonts w:ascii="Times New Roman" w:eastAsia="仿宋_GB2312" w:hAnsi="Times New Roman"/>
          <w:color w:val="000000" w:themeColor="text1"/>
        </w:rPr>
        <w:t>其他类是指以禽蛋或上述蛋制品为主要原料，经一定加工工艺制成的其他蛋制品，如鸡蛋干、松花蛋肠、蛋黄酪等。</w:t>
      </w:r>
    </w:p>
    <w:p w:rsidR="00DC21E8" w:rsidRDefault="00E111C2" w:rsidP="00C867C2">
      <w:pPr>
        <w:overflowPunct w:val="0"/>
        <w:topLinePunct/>
        <w:snapToGrid w:val="0"/>
        <w:spacing w:beforeLines="50" w:afterLines="50" w:line="360" w:lineRule="exact"/>
        <w:ind w:firstLineChars="200" w:firstLine="422"/>
        <w:rPr>
          <w:rFonts w:ascii="Times New Roman" w:eastAsia="黑体" w:hAnsi="Times New Roman"/>
          <w:b/>
          <w:bCs/>
          <w:color w:val="000000" w:themeColor="text1"/>
        </w:rPr>
      </w:pPr>
      <w:r>
        <w:rPr>
          <w:rFonts w:ascii="Times New Roman" w:eastAsia="黑体" w:hAnsi="Times New Roman"/>
          <w:b/>
          <w:bCs/>
          <w:color w:val="000000" w:themeColor="text1"/>
        </w:rPr>
        <w:t xml:space="preserve">3 </w:t>
      </w:r>
      <w:r>
        <w:rPr>
          <w:rFonts w:ascii="Times New Roman" w:eastAsia="黑体" w:hAnsi="Times New Roman"/>
          <w:b/>
          <w:bCs/>
          <w:color w:val="000000" w:themeColor="text1"/>
        </w:rPr>
        <w:t>检验依据</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下列文件凡是注明日期的，其随后所有的修改单或修订版均不适用于本细则。凡是不注明日期的，其最新版本适用于本细则。</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2749 </w:t>
      </w:r>
      <w:r>
        <w:rPr>
          <w:rFonts w:ascii="Times New Roman" w:eastAsia="仿宋_GB2312" w:hAnsi="Times New Roman"/>
          <w:color w:val="000000" w:themeColor="text1"/>
        </w:rPr>
        <w:t>食品安全国家标准</w:t>
      </w:r>
      <w:r>
        <w:rPr>
          <w:rFonts w:ascii="Times New Roman" w:eastAsia="仿宋_GB2312" w:hAnsi="Times New Roman" w:hint="eastAsia"/>
          <w:color w:val="000000" w:themeColor="text1"/>
        </w:rPr>
        <w:t xml:space="preserve"> </w:t>
      </w:r>
      <w:r>
        <w:rPr>
          <w:rFonts w:ascii="Times New Roman" w:eastAsia="仿宋_GB2312" w:hAnsi="Times New Roman"/>
          <w:color w:val="000000" w:themeColor="text1"/>
        </w:rPr>
        <w:t>蛋与蛋制品</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2760 </w:t>
      </w:r>
      <w:r>
        <w:rPr>
          <w:rFonts w:ascii="Times New Roman" w:eastAsia="仿宋_GB2312" w:hAnsi="Times New Roman" w:hint="eastAsia"/>
          <w:color w:val="000000" w:themeColor="text1"/>
        </w:rPr>
        <w:t>食品安全国家标准</w:t>
      </w:r>
      <w:r>
        <w:rPr>
          <w:rFonts w:ascii="Times New Roman" w:eastAsia="仿宋_GB2312" w:hAnsi="Times New Roman" w:hint="eastAsia"/>
          <w:color w:val="000000" w:themeColor="text1"/>
        </w:rPr>
        <w:t xml:space="preserve"> </w:t>
      </w:r>
      <w:r>
        <w:rPr>
          <w:rFonts w:ascii="Times New Roman" w:eastAsia="仿宋_GB2312" w:hAnsi="Times New Roman" w:hint="eastAsia"/>
          <w:color w:val="000000" w:themeColor="text1"/>
        </w:rPr>
        <w:t>食品</w:t>
      </w:r>
      <w:r>
        <w:rPr>
          <w:rFonts w:ascii="Times New Roman" w:eastAsia="仿宋_GB2312" w:hAnsi="Times New Roman"/>
          <w:color w:val="000000" w:themeColor="text1"/>
        </w:rPr>
        <w:t>添加剂使用标准</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2762 </w:t>
      </w:r>
      <w:r>
        <w:rPr>
          <w:rFonts w:ascii="Times New Roman" w:eastAsia="仿宋_GB2312" w:hAnsi="Times New Roman" w:hint="eastAsia"/>
          <w:color w:val="000000" w:themeColor="text1"/>
        </w:rPr>
        <w:t>食品安全国家标准</w:t>
      </w:r>
      <w:r>
        <w:rPr>
          <w:rFonts w:ascii="Times New Roman" w:eastAsia="仿宋_GB2312" w:hAnsi="Times New Roman" w:hint="eastAsia"/>
          <w:color w:val="000000" w:themeColor="text1"/>
        </w:rPr>
        <w:t xml:space="preserve"> </w:t>
      </w:r>
      <w:r>
        <w:rPr>
          <w:rFonts w:ascii="Times New Roman" w:eastAsia="仿宋_GB2312" w:hAnsi="Times New Roman" w:hint="eastAsia"/>
          <w:color w:val="000000" w:themeColor="text1"/>
        </w:rPr>
        <w:t>食品</w:t>
      </w:r>
      <w:r>
        <w:rPr>
          <w:rFonts w:ascii="Times New Roman" w:eastAsia="仿宋_GB2312" w:hAnsi="Times New Roman"/>
          <w:color w:val="000000" w:themeColor="text1"/>
        </w:rPr>
        <w:t>中污染物限量</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4789.2 </w:t>
      </w:r>
      <w:r>
        <w:rPr>
          <w:rFonts w:ascii="Times New Roman" w:eastAsia="仿宋_GB2312" w:hAnsi="Times New Roman" w:hint="eastAsia"/>
          <w:color w:val="000000" w:themeColor="text1"/>
        </w:rPr>
        <w:t>食品安全国家标准</w:t>
      </w:r>
      <w:r>
        <w:rPr>
          <w:rFonts w:ascii="Times New Roman" w:eastAsia="仿宋_GB2312" w:hAnsi="Times New Roman" w:hint="eastAsia"/>
          <w:color w:val="000000" w:themeColor="text1"/>
        </w:rPr>
        <w:t xml:space="preserve"> </w:t>
      </w:r>
      <w:r>
        <w:rPr>
          <w:rFonts w:ascii="Times New Roman" w:eastAsia="仿宋_GB2312" w:hAnsi="Times New Roman" w:hint="eastAsia"/>
          <w:color w:val="000000" w:themeColor="text1"/>
        </w:rPr>
        <w:t>食品微生物学检验</w:t>
      </w:r>
      <w:r>
        <w:rPr>
          <w:rFonts w:ascii="Times New Roman" w:eastAsia="仿宋_GB2312" w:hAnsi="Times New Roman" w:hint="eastAsia"/>
          <w:color w:val="000000" w:themeColor="text1"/>
        </w:rPr>
        <w:t xml:space="preserve"> </w:t>
      </w:r>
      <w:r>
        <w:rPr>
          <w:rFonts w:ascii="Times New Roman" w:eastAsia="仿宋_GB2312" w:hAnsi="Times New Roman" w:hint="eastAsia"/>
          <w:color w:val="000000" w:themeColor="text1"/>
        </w:rPr>
        <w:t>菌落总数测定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GB/T 4789.3-2003 </w:t>
      </w:r>
      <w:r>
        <w:rPr>
          <w:rFonts w:ascii="Times New Roman" w:eastAsia="仿宋_GB2312" w:hAnsi="Times New Roman" w:hint="eastAsia"/>
          <w:color w:val="000000" w:themeColor="text1"/>
        </w:rPr>
        <w:t>食品卫生微生物学检验</w:t>
      </w:r>
      <w:r>
        <w:rPr>
          <w:rFonts w:ascii="Times New Roman" w:eastAsia="仿宋_GB2312" w:hAnsi="Times New Roman" w:hint="eastAsia"/>
          <w:color w:val="000000" w:themeColor="text1"/>
        </w:rPr>
        <w:t xml:space="preserve"> </w:t>
      </w:r>
      <w:r>
        <w:rPr>
          <w:rFonts w:ascii="Times New Roman" w:eastAsia="仿宋_GB2312" w:hAnsi="Times New Roman" w:hint="eastAsia"/>
          <w:color w:val="000000" w:themeColor="text1"/>
        </w:rPr>
        <w:t>大肠菌群测定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4789.3 </w:t>
      </w:r>
      <w:r>
        <w:rPr>
          <w:rFonts w:ascii="Times New Roman" w:eastAsia="仿宋_GB2312" w:hAnsi="Times New Roman" w:hint="eastAsia"/>
          <w:color w:val="000000" w:themeColor="text1"/>
        </w:rPr>
        <w:t>食品安全国家标准</w:t>
      </w:r>
      <w:r>
        <w:rPr>
          <w:rFonts w:ascii="Times New Roman" w:eastAsia="仿宋_GB2312" w:hAnsi="Times New Roman" w:hint="eastAsia"/>
          <w:color w:val="000000" w:themeColor="text1"/>
        </w:rPr>
        <w:t xml:space="preserve"> </w:t>
      </w:r>
      <w:r>
        <w:rPr>
          <w:rFonts w:ascii="Times New Roman" w:eastAsia="仿宋_GB2312" w:hAnsi="Times New Roman" w:hint="eastAsia"/>
          <w:color w:val="000000" w:themeColor="text1"/>
        </w:rPr>
        <w:t>食品微生物学检验</w:t>
      </w:r>
      <w:r>
        <w:rPr>
          <w:rFonts w:ascii="Times New Roman" w:eastAsia="仿宋_GB2312" w:hAnsi="Times New Roman" w:hint="eastAsia"/>
          <w:color w:val="000000" w:themeColor="text1"/>
        </w:rPr>
        <w:t xml:space="preserve"> </w:t>
      </w:r>
      <w:r>
        <w:rPr>
          <w:rFonts w:ascii="Times New Roman" w:eastAsia="仿宋_GB2312" w:hAnsi="Times New Roman" w:hint="eastAsia"/>
          <w:color w:val="000000" w:themeColor="text1"/>
        </w:rPr>
        <w:t>大肠菌群计数</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4789.4 </w:t>
      </w:r>
      <w:r>
        <w:rPr>
          <w:rFonts w:ascii="Times New Roman" w:eastAsia="仿宋_GB2312" w:hAnsi="Times New Roman" w:hint="eastAsia"/>
          <w:color w:val="000000" w:themeColor="text1"/>
        </w:rPr>
        <w:t>食品安全国家标准</w:t>
      </w:r>
      <w:r>
        <w:rPr>
          <w:rFonts w:ascii="Times New Roman" w:eastAsia="仿宋_GB2312" w:hAnsi="Times New Roman" w:hint="eastAsia"/>
          <w:color w:val="000000" w:themeColor="text1"/>
        </w:rPr>
        <w:t xml:space="preserve"> </w:t>
      </w:r>
      <w:r>
        <w:rPr>
          <w:rFonts w:ascii="Times New Roman" w:eastAsia="仿宋_GB2312" w:hAnsi="Times New Roman" w:hint="eastAsia"/>
          <w:color w:val="000000" w:themeColor="text1"/>
        </w:rPr>
        <w:t>食品微生物学检验</w:t>
      </w:r>
      <w:r>
        <w:rPr>
          <w:rFonts w:ascii="Times New Roman" w:eastAsia="仿宋_GB2312" w:hAnsi="Times New Roman" w:hint="eastAsia"/>
          <w:color w:val="000000" w:themeColor="text1"/>
        </w:rPr>
        <w:t xml:space="preserve"> </w:t>
      </w:r>
      <w:r>
        <w:rPr>
          <w:rFonts w:ascii="Times New Roman" w:eastAsia="仿宋_GB2312" w:hAnsi="Times New Roman" w:hint="eastAsia"/>
          <w:color w:val="000000" w:themeColor="text1"/>
        </w:rPr>
        <w:t>沙门氏菌检验</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GB/T 4789.19 </w:t>
      </w:r>
      <w:r>
        <w:rPr>
          <w:rFonts w:ascii="Times New Roman" w:eastAsia="仿宋_GB2312" w:hAnsi="Times New Roman"/>
          <w:color w:val="000000" w:themeColor="text1"/>
        </w:rPr>
        <w:t>食品卫生微生物学检验</w:t>
      </w:r>
      <w:r>
        <w:rPr>
          <w:rFonts w:ascii="Times New Roman" w:eastAsia="仿宋_GB2312" w:hAnsi="Times New Roman" w:hint="eastAsia"/>
          <w:color w:val="000000" w:themeColor="text1"/>
        </w:rPr>
        <w:t xml:space="preserve"> </w:t>
      </w:r>
      <w:r>
        <w:rPr>
          <w:rFonts w:ascii="Times New Roman" w:eastAsia="仿宋_GB2312" w:hAnsi="Times New Roman"/>
          <w:color w:val="000000" w:themeColor="text1"/>
        </w:rPr>
        <w:t>蛋与蛋制品检验</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4789.26 </w:t>
      </w:r>
      <w:r>
        <w:rPr>
          <w:rFonts w:ascii="Times New Roman" w:eastAsia="仿宋_GB2312" w:hAnsi="Times New Roman" w:hint="eastAsia"/>
          <w:color w:val="000000" w:themeColor="text1"/>
        </w:rPr>
        <w:t>食品安全国家标准</w:t>
      </w:r>
      <w:r>
        <w:rPr>
          <w:rFonts w:ascii="Times New Roman" w:eastAsia="仿宋_GB2312" w:hAnsi="Times New Roman" w:hint="eastAsia"/>
          <w:color w:val="000000" w:themeColor="text1"/>
        </w:rPr>
        <w:t xml:space="preserve"> </w:t>
      </w:r>
      <w:r>
        <w:rPr>
          <w:rFonts w:ascii="Times New Roman" w:eastAsia="仿宋_GB2312" w:hAnsi="Times New Roman" w:hint="eastAsia"/>
          <w:color w:val="000000" w:themeColor="text1"/>
        </w:rPr>
        <w:t>食品微生物学检验</w:t>
      </w:r>
      <w:r>
        <w:rPr>
          <w:rFonts w:ascii="Times New Roman" w:eastAsia="仿宋_GB2312" w:hAnsi="Times New Roman" w:hint="eastAsia"/>
          <w:color w:val="000000" w:themeColor="text1"/>
        </w:rPr>
        <w:t xml:space="preserve"> </w:t>
      </w:r>
      <w:r>
        <w:rPr>
          <w:rFonts w:ascii="Times New Roman" w:eastAsia="仿宋_GB2312" w:hAnsi="Times New Roman" w:hint="eastAsia"/>
          <w:color w:val="000000" w:themeColor="text1"/>
        </w:rPr>
        <w:t>商业无菌检验</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5009.12 </w:t>
      </w:r>
      <w:r>
        <w:rPr>
          <w:rFonts w:ascii="Times New Roman" w:eastAsia="仿宋_GB2312" w:hAnsi="Times New Roman" w:hint="eastAsia"/>
          <w:color w:val="000000" w:themeColor="text1"/>
        </w:rPr>
        <w:t>食品安全国家标准</w:t>
      </w:r>
      <w:r>
        <w:rPr>
          <w:rFonts w:ascii="Times New Roman" w:eastAsia="仿宋_GB2312" w:hAnsi="Times New Roman" w:hint="eastAsia"/>
          <w:color w:val="000000" w:themeColor="text1"/>
        </w:rPr>
        <w:t xml:space="preserve"> </w:t>
      </w:r>
      <w:r>
        <w:rPr>
          <w:rFonts w:ascii="Times New Roman" w:eastAsia="仿宋_GB2312" w:hAnsi="Times New Roman" w:hint="eastAsia"/>
          <w:color w:val="000000" w:themeColor="text1"/>
        </w:rPr>
        <w:t>食品</w:t>
      </w:r>
      <w:r>
        <w:rPr>
          <w:rFonts w:ascii="Times New Roman" w:eastAsia="仿宋_GB2312" w:hAnsi="Times New Roman"/>
          <w:color w:val="000000" w:themeColor="text1"/>
        </w:rPr>
        <w:t>中铅的测定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5009.15 </w:t>
      </w:r>
      <w:r>
        <w:rPr>
          <w:rFonts w:ascii="Times New Roman" w:eastAsia="仿宋_GB2312" w:hAnsi="Times New Roman" w:hint="eastAsia"/>
          <w:color w:val="000000" w:themeColor="text1"/>
        </w:rPr>
        <w:t>食品安全国家标准</w:t>
      </w:r>
      <w:r>
        <w:rPr>
          <w:rFonts w:ascii="Times New Roman" w:eastAsia="仿宋_GB2312" w:hAnsi="Times New Roman" w:hint="eastAsia"/>
          <w:color w:val="000000" w:themeColor="text1"/>
        </w:rPr>
        <w:t xml:space="preserve"> </w:t>
      </w:r>
      <w:r>
        <w:rPr>
          <w:rFonts w:ascii="Times New Roman" w:eastAsia="仿宋_GB2312" w:hAnsi="Times New Roman" w:hint="eastAsia"/>
          <w:color w:val="000000" w:themeColor="text1"/>
        </w:rPr>
        <w:t>食品</w:t>
      </w:r>
      <w:r>
        <w:rPr>
          <w:rFonts w:ascii="Times New Roman" w:eastAsia="仿宋_GB2312" w:hAnsi="Times New Roman"/>
          <w:color w:val="000000" w:themeColor="text1"/>
        </w:rPr>
        <w:t>中镉的测定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5009.28 </w:t>
      </w:r>
      <w:r>
        <w:rPr>
          <w:rFonts w:ascii="Times New Roman" w:eastAsia="仿宋_GB2312" w:hAnsi="Times New Roman" w:hint="eastAsia"/>
          <w:color w:val="000000" w:themeColor="text1"/>
        </w:rPr>
        <w:t>食品安全国家标准</w:t>
      </w:r>
      <w:r>
        <w:rPr>
          <w:rFonts w:ascii="Times New Roman" w:eastAsia="仿宋_GB2312" w:hAnsi="Times New Roman" w:hint="eastAsia"/>
          <w:color w:val="000000" w:themeColor="text1"/>
        </w:rPr>
        <w:t xml:space="preserve"> </w:t>
      </w:r>
      <w:r>
        <w:rPr>
          <w:rFonts w:ascii="Times New Roman" w:eastAsia="仿宋_GB2312" w:hAnsi="Times New Roman" w:hint="eastAsia"/>
          <w:color w:val="000000" w:themeColor="text1"/>
        </w:rPr>
        <w:t>食品</w:t>
      </w:r>
      <w:r>
        <w:rPr>
          <w:rFonts w:ascii="Times New Roman" w:eastAsia="仿宋_GB2312" w:hAnsi="Times New Roman"/>
          <w:color w:val="000000" w:themeColor="text1"/>
        </w:rPr>
        <w:t>中苯甲酸、山梨酸和糖精钠的测定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GB/T 19681 </w:t>
      </w:r>
      <w:r>
        <w:rPr>
          <w:rFonts w:ascii="Times New Roman" w:eastAsia="仿宋_GB2312" w:hAnsi="Times New Roman" w:hint="eastAsia"/>
          <w:color w:val="000000" w:themeColor="text1"/>
        </w:rPr>
        <w:t>食品中苏丹红染料的检测方法</w:t>
      </w:r>
      <w:r>
        <w:rPr>
          <w:rFonts w:ascii="Times New Roman" w:eastAsia="仿宋_GB2312" w:hAnsi="Times New Roman" w:hint="eastAsia"/>
          <w:color w:val="000000" w:themeColor="text1"/>
        </w:rPr>
        <w:t xml:space="preserve"> </w:t>
      </w:r>
      <w:r>
        <w:rPr>
          <w:rFonts w:ascii="Times New Roman" w:eastAsia="仿宋_GB2312" w:hAnsi="Times New Roman" w:hint="eastAsia"/>
          <w:color w:val="000000" w:themeColor="text1"/>
        </w:rPr>
        <w:t>高效液相色谱法</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29921 </w:t>
      </w:r>
      <w:r>
        <w:rPr>
          <w:rFonts w:ascii="Times New Roman" w:eastAsia="仿宋_GB2312" w:hAnsi="Times New Roman" w:hint="eastAsia"/>
          <w:color w:val="000000" w:themeColor="text1"/>
        </w:rPr>
        <w:t>食品安全国家标准</w:t>
      </w:r>
      <w:r>
        <w:rPr>
          <w:rFonts w:ascii="Times New Roman" w:eastAsia="仿宋_GB2312" w:hAnsi="Times New Roman" w:hint="eastAsia"/>
          <w:color w:val="000000" w:themeColor="text1"/>
        </w:rPr>
        <w:t xml:space="preserve"> </w:t>
      </w:r>
      <w:r>
        <w:rPr>
          <w:rFonts w:ascii="Times New Roman" w:eastAsia="仿宋_GB2312" w:hAnsi="Times New Roman" w:hint="eastAsia"/>
          <w:color w:val="000000" w:themeColor="text1"/>
        </w:rPr>
        <w:t>食品</w:t>
      </w:r>
      <w:r>
        <w:rPr>
          <w:rFonts w:ascii="Times New Roman" w:eastAsia="仿宋_GB2312" w:hAnsi="Times New Roman"/>
          <w:color w:val="000000" w:themeColor="text1"/>
        </w:rPr>
        <w:t>中致病菌限量</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hint="eastAsia"/>
          <w:color w:val="000000" w:themeColor="text1"/>
        </w:rPr>
        <w:t>整顿办函〔</w:t>
      </w:r>
      <w:r>
        <w:rPr>
          <w:rFonts w:ascii="Times New Roman" w:eastAsia="仿宋_GB2312" w:hAnsi="Times New Roman" w:hint="eastAsia"/>
          <w:color w:val="000000" w:themeColor="text1"/>
        </w:rPr>
        <w:t>2011</w:t>
      </w:r>
      <w:r>
        <w:rPr>
          <w:rFonts w:ascii="Times New Roman" w:eastAsia="仿宋_GB2312" w:hAnsi="Times New Roman" w:hint="eastAsia"/>
          <w:color w:val="000000" w:themeColor="text1"/>
        </w:rPr>
        <w:t>〕</w:t>
      </w:r>
      <w:r>
        <w:rPr>
          <w:rFonts w:ascii="Times New Roman" w:eastAsia="仿宋_GB2312" w:hAnsi="Times New Roman" w:hint="eastAsia"/>
          <w:color w:val="000000" w:themeColor="text1"/>
        </w:rPr>
        <w:t>1</w:t>
      </w:r>
      <w:r>
        <w:rPr>
          <w:rFonts w:ascii="Times New Roman" w:eastAsia="仿宋_GB2312" w:hAnsi="Times New Roman" w:hint="eastAsia"/>
          <w:color w:val="000000" w:themeColor="text1"/>
        </w:rPr>
        <w:t>号</w:t>
      </w:r>
      <w:r>
        <w:rPr>
          <w:rFonts w:ascii="Times New Roman" w:eastAsia="仿宋_GB2312" w:hAnsi="Times New Roman" w:hint="eastAsia"/>
          <w:color w:val="000000" w:themeColor="text1"/>
        </w:rPr>
        <w:t xml:space="preserve"> </w:t>
      </w:r>
      <w:r>
        <w:rPr>
          <w:rFonts w:ascii="Times New Roman" w:eastAsia="仿宋_GB2312" w:hAnsi="Times New Roman" w:hint="eastAsia"/>
          <w:color w:val="000000" w:themeColor="text1"/>
        </w:rPr>
        <w:t>全国</w:t>
      </w:r>
      <w:r>
        <w:rPr>
          <w:rFonts w:ascii="Times New Roman" w:eastAsia="仿宋_GB2312" w:hAnsi="Times New Roman"/>
          <w:color w:val="000000" w:themeColor="text1"/>
        </w:rPr>
        <w:t>食品安全整顿工作办公室关于印发《食品中可能违法添加的非食用物质和易滥用的食品添加剂品种名单（第五批）》的通知</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经备案现行有效的企业标准及产品明示质量要求</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相关的法律法规、部门规章和规定</w:t>
      </w:r>
    </w:p>
    <w:p w:rsidR="00DC21E8" w:rsidRDefault="00E111C2" w:rsidP="00C867C2">
      <w:pPr>
        <w:overflowPunct w:val="0"/>
        <w:topLinePunct/>
        <w:snapToGrid w:val="0"/>
        <w:spacing w:beforeLines="50" w:afterLines="50" w:line="360" w:lineRule="exact"/>
        <w:ind w:firstLineChars="200" w:firstLine="422"/>
        <w:rPr>
          <w:rFonts w:ascii="Times New Roman" w:eastAsia="黑体" w:hAnsi="Times New Roman"/>
          <w:b/>
          <w:bCs/>
          <w:color w:val="000000" w:themeColor="text1"/>
        </w:rPr>
      </w:pPr>
      <w:r>
        <w:rPr>
          <w:rFonts w:ascii="Times New Roman" w:eastAsia="黑体" w:hAnsi="Times New Roman"/>
          <w:b/>
          <w:bCs/>
          <w:color w:val="000000" w:themeColor="text1"/>
        </w:rPr>
        <w:lastRenderedPageBreak/>
        <w:t xml:space="preserve">4 </w:t>
      </w:r>
      <w:r>
        <w:rPr>
          <w:rFonts w:ascii="Times New Roman" w:eastAsia="黑体" w:hAnsi="Times New Roman"/>
          <w:b/>
          <w:bCs/>
          <w:color w:val="000000" w:themeColor="text1"/>
        </w:rPr>
        <w:t>抽样</w:t>
      </w:r>
    </w:p>
    <w:p w:rsidR="00DC21E8" w:rsidRDefault="00E111C2">
      <w:pPr>
        <w:overflowPunct w:val="0"/>
        <w:topLinePunct/>
        <w:snapToGrid w:val="0"/>
        <w:spacing w:line="360" w:lineRule="exact"/>
        <w:ind w:firstLineChars="200" w:firstLine="422"/>
        <w:rPr>
          <w:rFonts w:ascii="Times New Roman" w:eastAsia="仿宋_GB2312" w:hAnsi="Times New Roman"/>
          <w:b/>
          <w:color w:val="000000" w:themeColor="text1"/>
        </w:rPr>
      </w:pPr>
      <w:r>
        <w:rPr>
          <w:rFonts w:ascii="Times New Roman" w:eastAsia="仿宋_GB2312" w:hAnsi="Times New Roman"/>
          <w:b/>
          <w:color w:val="000000" w:themeColor="text1"/>
        </w:rPr>
        <w:t xml:space="preserve">4.1 </w:t>
      </w:r>
      <w:r>
        <w:rPr>
          <w:rFonts w:ascii="Times New Roman" w:eastAsia="仿宋_GB2312" w:hAnsi="Times New Roman"/>
          <w:b/>
          <w:color w:val="000000" w:themeColor="text1"/>
        </w:rPr>
        <w:t>抽样型号或规格</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预包装食品或非定量包装的食品、无包装食品。</w:t>
      </w:r>
    </w:p>
    <w:p w:rsidR="00DC21E8" w:rsidRDefault="00E111C2">
      <w:pPr>
        <w:overflowPunct w:val="0"/>
        <w:topLinePunct/>
        <w:snapToGrid w:val="0"/>
        <w:spacing w:line="360" w:lineRule="exact"/>
        <w:ind w:firstLineChars="200" w:firstLine="422"/>
        <w:rPr>
          <w:rFonts w:ascii="Times New Roman" w:eastAsia="仿宋_GB2312" w:hAnsi="Times New Roman"/>
          <w:b/>
          <w:color w:val="000000" w:themeColor="text1"/>
        </w:rPr>
      </w:pPr>
      <w:r>
        <w:rPr>
          <w:rFonts w:ascii="Times New Roman" w:eastAsia="仿宋_GB2312" w:hAnsi="Times New Roman"/>
          <w:b/>
          <w:color w:val="000000" w:themeColor="text1"/>
        </w:rPr>
        <w:t xml:space="preserve">4.2 </w:t>
      </w:r>
      <w:r>
        <w:rPr>
          <w:rFonts w:ascii="Times New Roman" w:eastAsia="仿宋_GB2312" w:hAnsi="Times New Roman"/>
          <w:b/>
          <w:color w:val="000000" w:themeColor="text1"/>
        </w:rPr>
        <w:t>抽样方法及数量</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生产环节抽样时，在企业的成品库房，从同一批次样品堆的</w:t>
      </w:r>
      <w:r>
        <w:rPr>
          <w:rFonts w:ascii="Times New Roman" w:eastAsia="仿宋_GB2312" w:hAnsi="Times New Roman"/>
          <w:color w:val="000000" w:themeColor="text1"/>
        </w:rPr>
        <w:t>4</w:t>
      </w:r>
      <w:r>
        <w:rPr>
          <w:rFonts w:ascii="Times New Roman" w:eastAsia="仿宋_GB2312" w:hAnsi="Times New Roman"/>
          <w:color w:val="000000" w:themeColor="text1"/>
        </w:rPr>
        <w:t>个不同部位抽取相应数量的样品。抽取样品量不少于</w:t>
      </w:r>
      <w:r>
        <w:rPr>
          <w:rFonts w:ascii="Times New Roman" w:eastAsia="仿宋_GB2312" w:hAnsi="Times New Roman" w:hint="eastAsia"/>
          <w:color w:val="000000" w:themeColor="text1"/>
        </w:rPr>
        <w:t>2</w:t>
      </w:r>
      <w:r>
        <w:rPr>
          <w:rFonts w:ascii="Times New Roman" w:eastAsia="仿宋_GB2312" w:hAnsi="Times New Roman"/>
          <w:color w:val="000000" w:themeColor="text1"/>
        </w:rPr>
        <w:t>kg</w:t>
      </w:r>
      <w:r>
        <w:rPr>
          <w:rFonts w:ascii="Times New Roman" w:eastAsia="仿宋_GB2312" w:hAnsi="Times New Roman"/>
          <w:color w:val="000000" w:themeColor="text1"/>
        </w:rPr>
        <w:t>，不少于</w:t>
      </w:r>
      <w:r>
        <w:rPr>
          <w:rFonts w:ascii="Times New Roman" w:eastAsia="仿宋_GB2312" w:hAnsi="Times New Roman" w:hint="eastAsia"/>
          <w:color w:val="000000" w:themeColor="text1"/>
        </w:rPr>
        <w:t>10</w:t>
      </w:r>
      <w:r>
        <w:rPr>
          <w:rFonts w:ascii="Times New Roman" w:eastAsia="仿宋_GB2312" w:hAnsi="Times New Roman"/>
          <w:color w:val="000000" w:themeColor="text1"/>
        </w:rPr>
        <w:t>个独立包装。大包装食品（</w:t>
      </w:r>
      <w:r>
        <w:rPr>
          <w:rFonts w:ascii="Times New Roman" w:eastAsia="仿宋_GB2312" w:hAnsi="Times New Roman"/>
          <w:color w:val="000000" w:themeColor="text1"/>
        </w:rPr>
        <w:t>≥5kg</w:t>
      </w:r>
      <w:r>
        <w:rPr>
          <w:rFonts w:ascii="Times New Roman" w:eastAsia="仿宋_GB2312" w:hAnsi="Times New Roman"/>
          <w:color w:val="000000" w:themeColor="text1"/>
        </w:rPr>
        <w:t>）可进行分装取样，分装时应采取措施防止微生物污染，分装的样品盛装于被抽样单位用于销售的包装或清洁卫生的容器中，样品数量不少于</w:t>
      </w:r>
      <w:r>
        <w:rPr>
          <w:rFonts w:ascii="Times New Roman" w:eastAsia="仿宋_GB2312" w:hAnsi="Times New Roman"/>
          <w:color w:val="000000" w:themeColor="text1"/>
        </w:rPr>
        <w:t>8</w:t>
      </w:r>
      <w:r>
        <w:rPr>
          <w:rFonts w:ascii="Times New Roman" w:eastAsia="仿宋_GB2312" w:hAnsi="Times New Roman"/>
          <w:color w:val="000000" w:themeColor="text1"/>
        </w:rPr>
        <w:t>个包装，且每个包装不少于</w:t>
      </w:r>
      <w:r>
        <w:rPr>
          <w:rFonts w:ascii="Times New Roman" w:eastAsia="仿宋_GB2312" w:hAnsi="Times New Roman"/>
          <w:color w:val="000000" w:themeColor="text1"/>
        </w:rPr>
        <w:t>250g</w:t>
      </w:r>
      <w:r>
        <w:rPr>
          <w:rFonts w:ascii="Times New Roman" w:eastAsia="仿宋_GB2312" w:hAnsi="Times New Roman"/>
          <w:color w:val="000000" w:themeColor="text1"/>
        </w:rPr>
        <w:t>。</w:t>
      </w:r>
    </w:p>
    <w:p w:rsidR="00DC21E8" w:rsidRDefault="00E111C2">
      <w:pPr>
        <w:overflowPunct w:val="0"/>
        <w:topLinePunct/>
        <w:snapToGrid w:val="0"/>
        <w:spacing w:line="360" w:lineRule="exact"/>
        <w:ind w:firstLineChars="200" w:firstLine="420"/>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流通环节抽样时，在货架、柜台、库房或网络食品经营平台抽取同一批次待销产品，抽取样品量原则上同生产环节。</w:t>
      </w:r>
    </w:p>
    <w:p w:rsidR="00DC21E8" w:rsidRDefault="00E111C2">
      <w:pPr>
        <w:ind w:firstLineChars="200" w:firstLine="420"/>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餐饮环节抽样时，抽取同一批次待销或使用的产品，应抽取完整包装产品，如需从大包装中抽取样品，应从完整大包装中抽取样品，抽取样品量原则上同生产环节。</w:t>
      </w:r>
    </w:p>
    <w:p w:rsidR="00DC21E8" w:rsidRDefault="00E111C2">
      <w:pPr>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抽取无包装食品时，从盛装容器不同部位采集适量样品混合成所抽取样品，样品数量不少于</w:t>
      </w:r>
      <w:r>
        <w:rPr>
          <w:rFonts w:ascii="Times New Roman" w:eastAsia="仿宋_GB2312" w:hAnsi="Times New Roman"/>
          <w:color w:val="000000" w:themeColor="text1"/>
        </w:rPr>
        <w:t>1.8kg</w:t>
      </w:r>
      <w:r>
        <w:rPr>
          <w:rFonts w:ascii="Times New Roman" w:eastAsia="仿宋_GB2312" w:hAnsi="Times New Roman"/>
          <w:color w:val="000000" w:themeColor="text1"/>
        </w:rPr>
        <w:t>。</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所抽取样品分为</w:t>
      </w:r>
      <w:r>
        <w:rPr>
          <w:rFonts w:ascii="Times New Roman" w:eastAsia="仿宋_GB2312" w:hAnsi="Times New Roman"/>
          <w:color w:val="000000" w:themeColor="text1"/>
          <w:kern w:val="0"/>
        </w:rPr>
        <w:t>2</w:t>
      </w:r>
      <w:r>
        <w:rPr>
          <w:rFonts w:ascii="Times New Roman" w:eastAsia="仿宋_GB2312" w:hAnsi="Times New Roman"/>
          <w:color w:val="000000" w:themeColor="text1"/>
          <w:kern w:val="0"/>
        </w:rPr>
        <w:t>份，约</w:t>
      </w:r>
      <w:r>
        <w:rPr>
          <w:rFonts w:ascii="Times New Roman" w:eastAsia="仿宋_GB2312" w:hAnsi="Times New Roman" w:hint="eastAsia"/>
          <w:color w:val="000000" w:themeColor="text1"/>
          <w:kern w:val="0"/>
        </w:rPr>
        <w:t>4</w:t>
      </w:r>
      <w:r>
        <w:rPr>
          <w:rFonts w:ascii="Times New Roman" w:eastAsia="仿宋_GB2312" w:hAnsi="Times New Roman"/>
          <w:color w:val="000000" w:themeColor="text1"/>
          <w:kern w:val="0"/>
        </w:rPr>
        <w:t>/</w:t>
      </w:r>
      <w:r>
        <w:rPr>
          <w:rFonts w:ascii="Times New Roman" w:eastAsia="仿宋_GB2312" w:hAnsi="Times New Roman" w:hint="eastAsia"/>
          <w:color w:val="000000" w:themeColor="text1"/>
          <w:kern w:val="0"/>
        </w:rPr>
        <w:t>5</w:t>
      </w:r>
      <w:r>
        <w:rPr>
          <w:rFonts w:ascii="Times New Roman" w:eastAsia="仿宋_GB2312" w:hAnsi="Times New Roman"/>
          <w:color w:val="000000" w:themeColor="text1"/>
          <w:kern w:val="0"/>
        </w:rPr>
        <w:t>为检验样品，约</w:t>
      </w:r>
      <w:r>
        <w:rPr>
          <w:rFonts w:ascii="Times New Roman" w:eastAsia="仿宋_GB2312" w:hAnsi="Times New Roman"/>
          <w:color w:val="000000" w:themeColor="text1"/>
          <w:kern w:val="0"/>
        </w:rPr>
        <w:t>1/</w:t>
      </w:r>
      <w:r>
        <w:rPr>
          <w:rFonts w:ascii="Times New Roman" w:eastAsia="仿宋_GB2312" w:hAnsi="Times New Roman" w:hint="eastAsia"/>
          <w:color w:val="000000" w:themeColor="text1"/>
          <w:kern w:val="0"/>
        </w:rPr>
        <w:t>5</w:t>
      </w:r>
      <w:r>
        <w:rPr>
          <w:rFonts w:ascii="Times New Roman" w:eastAsia="仿宋_GB2312" w:hAnsi="Times New Roman"/>
          <w:color w:val="000000" w:themeColor="text1"/>
          <w:kern w:val="0"/>
        </w:rPr>
        <w:t>为复检备份样品（备份样品封存在承检机构）。</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抽取样品量、检验及复检备份所需样品量可根据检验和复检需要适量调整。</w:t>
      </w:r>
    </w:p>
    <w:p w:rsidR="00DC21E8" w:rsidRDefault="00E111C2">
      <w:pPr>
        <w:overflowPunct w:val="0"/>
        <w:topLinePunct/>
        <w:snapToGrid w:val="0"/>
        <w:spacing w:line="360" w:lineRule="exact"/>
        <w:ind w:firstLineChars="200" w:firstLine="420"/>
        <w:rPr>
          <w:rFonts w:ascii="Times New Roman" w:eastAsia="仿宋_GB2312" w:hAnsi="Times New Roman"/>
          <w:b/>
          <w:color w:val="000000" w:themeColor="text1"/>
        </w:rPr>
      </w:pPr>
      <w:r>
        <w:rPr>
          <w:rFonts w:ascii="Times New Roman" w:eastAsia="仿宋_GB2312" w:hAnsi="Times New Roman"/>
          <w:color w:val="000000" w:themeColor="text1"/>
        </w:rPr>
        <w:t>注：在本细则的规定中，检验机构在检验过程中自行对检验结果进行复验时所采用的样品，应为抽取的检验样品，不得采用复检备份样品。</w:t>
      </w:r>
    </w:p>
    <w:p w:rsidR="00DC21E8" w:rsidRDefault="00E111C2">
      <w:pPr>
        <w:overflowPunct w:val="0"/>
        <w:topLinePunct/>
        <w:snapToGrid w:val="0"/>
        <w:spacing w:line="360" w:lineRule="exact"/>
        <w:ind w:firstLineChars="200" w:firstLine="422"/>
        <w:rPr>
          <w:rFonts w:ascii="Times New Roman" w:eastAsia="仿宋_GB2312" w:hAnsi="Times New Roman"/>
          <w:b/>
          <w:color w:val="000000" w:themeColor="text1"/>
        </w:rPr>
      </w:pPr>
      <w:r>
        <w:rPr>
          <w:rFonts w:ascii="Times New Roman" w:eastAsia="仿宋_GB2312" w:hAnsi="Times New Roman"/>
          <w:b/>
          <w:color w:val="000000" w:themeColor="text1"/>
        </w:rPr>
        <w:t xml:space="preserve">4.3 </w:t>
      </w:r>
      <w:r>
        <w:rPr>
          <w:rFonts w:ascii="Times New Roman" w:eastAsia="仿宋_GB2312" w:hAnsi="Times New Roman"/>
          <w:b/>
          <w:color w:val="000000" w:themeColor="text1"/>
        </w:rPr>
        <w:t>抽样单</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kern w:val="0"/>
        </w:rPr>
        <w:t>应按有关规定填写抽样单，并记录所抽产品及生产经营企业相关信息。</w:t>
      </w:r>
    </w:p>
    <w:p w:rsidR="00DC21E8" w:rsidRDefault="00E111C2">
      <w:pPr>
        <w:overflowPunct w:val="0"/>
        <w:topLinePunct/>
        <w:snapToGrid w:val="0"/>
        <w:spacing w:line="360" w:lineRule="exact"/>
        <w:ind w:firstLineChars="200" w:firstLine="422"/>
        <w:rPr>
          <w:rFonts w:ascii="Times New Roman" w:eastAsia="仿宋_GB2312" w:hAnsi="Times New Roman"/>
          <w:b/>
          <w:color w:val="000000" w:themeColor="text1"/>
        </w:rPr>
      </w:pPr>
      <w:r>
        <w:rPr>
          <w:rFonts w:ascii="Times New Roman" w:eastAsia="仿宋_GB2312" w:hAnsi="Times New Roman"/>
          <w:b/>
          <w:color w:val="000000" w:themeColor="text1"/>
        </w:rPr>
        <w:t xml:space="preserve">4.4 </w:t>
      </w:r>
      <w:r>
        <w:rPr>
          <w:rFonts w:ascii="Times New Roman" w:eastAsia="仿宋_GB2312" w:hAnsi="Times New Roman"/>
          <w:b/>
          <w:bCs/>
          <w:color w:val="000000" w:themeColor="text1"/>
          <w:kern w:val="0"/>
        </w:rPr>
        <w:t>封样和样品运输、贮存</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抽样完成后由抽样人与被抽样单位在抽样单和封条上签字、盖章，当场封样，</w:t>
      </w:r>
      <w:r>
        <w:rPr>
          <w:rFonts w:ascii="Times New Roman" w:eastAsia="仿宋_GB2312" w:hAnsi="Times New Roman"/>
          <w:color w:val="000000" w:themeColor="text1"/>
        </w:rPr>
        <w:t>检验样品、备份样品分别封样。</w:t>
      </w:r>
      <w:r>
        <w:rPr>
          <w:rFonts w:ascii="Times New Roman" w:eastAsia="仿宋_GB2312" w:hAnsi="Times New Roman"/>
          <w:color w:val="000000" w:themeColor="text1"/>
          <w:kern w:val="0"/>
        </w:rPr>
        <w:t>为保证样品的真实性，要有相应的防拆封措施，并保证封条在运输过程中不会破损。样品运输、贮存过程中应采取有效的防护措施，确保样品不被污染，不发生腐败变质，不影响后续检验。样品的运输、贮存，应符合产品明示要求或产品实际需要的条件要求。</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在网络食品经营平台抽样时，抽样单和封条无需被抽样单位签字、盖章。</w:t>
      </w:r>
    </w:p>
    <w:p w:rsidR="00DC21E8" w:rsidRDefault="00E111C2" w:rsidP="00C867C2">
      <w:pPr>
        <w:overflowPunct w:val="0"/>
        <w:topLinePunct/>
        <w:snapToGrid w:val="0"/>
        <w:spacing w:beforeLines="50" w:afterLines="50" w:line="360" w:lineRule="exact"/>
        <w:ind w:firstLineChars="200" w:firstLine="422"/>
        <w:rPr>
          <w:rFonts w:ascii="Times New Roman" w:eastAsia="黑体" w:hAnsi="Times New Roman"/>
          <w:b/>
          <w:bCs/>
          <w:color w:val="000000" w:themeColor="text1"/>
        </w:rPr>
      </w:pPr>
      <w:r>
        <w:rPr>
          <w:rFonts w:ascii="Times New Roman" w:eastAsia="黑体" w:hAnsi="Times New Roman"/>
          <w:b/>
          <w:bCs/>
          <w:color w:val="000000" w:themeColor="text1"/>
        </w:rPr>
        <w:t xml:space="preserve">5 </w:t>
      </w:r>
      <w:r>
        <w:rPr>
          <w:rFonts w:ascii="Times New Roman" w:eastAsia="黑体" w:hAnsi="Times New Roman"/>
          <w:b/>
          <w:bCs/>
          <w:color w:val="000000" w:themeColor="text1"/>
        </w:rPr>
        <w:t>检验要求</w:t>
      </w:r>
    </w:p>
    <w:p w:rsidR="00DC21E8" w:rsidRDefault="00E111C2">
      <w:pPr>
        <w:overflowPunct w:val="0"/>
        <w:topLinePunct/>
        <w:snapToGrid w:val="0"/>
        <w:spacing w:line="360" w:lineRule="exact"/>
        <w:ind w:firstLineChars="200" w:firstLine="422"/>
        <w:rPr>
          <w:rFonts w:ascii="Times New Roman" w:eastAsia="仿宋_GB2312" w:hAnsi="Times New Roman"/>
          <w:b/>
          <w:color w:val="000000" w:themeColor="text1"/>
        </w:rPr>
      </w:pPr>
      <w:r>
        <w:rPr>
          <w:rFonts w:ascii="Times New Roman" w:eastAsia="仿宋_GB2312" w:hAnsi="Times New Roman"/>
          <w:b/>
          <w:color w:val="000000" w:themeColor="text1"/>
        </w:rPr>
        <w:t xml:space="preserve">5.1 </w:t>
      </w:r>
      <w:r>
        <w:rPr>
          <w:rFonts w:ascii="Times New Roman" w:eastAsia="仿宋_GB2312" w:hAnsi="Times New Roman"/>
          <w:b/>
          <w:color w:val="000000" w:themeColor="text1"/>
        </w:rPr>
        <w:t>检验项目</w:t>
      </w:r>
    </w:p>
    <w:p w:rsidR="00DC21E8" w:rsidRDefault="00E111C2" w:rsidP="00C867C2">
      <w:pPr>
        <w:overflowPunct w:val="0"/>
        <w:topLinePunct/>
        <w:snapToGrid w:val="0"/>
        <w:spacing w:beforeLines="50" w:afterLines="50" w:line="360" w:lineRule="exact"/>
        <w:ind w:firstLineChars="200" w:firstLine="420"/>
        <w:jc w:val="left"/>
        <w:rPr>
          <w:rFonts w:ascii="Times New Roman" w:eastAsia="黑体" w:hAnsi="Times New Roman"/>
          <w:color w:val="000000" w:themeColor="text1"/>
        </w:rPr>
      </w:pPr>
      <w:r>
        <w:rPr>
          <w:rFonts w:ascii="Times New Roman" w:eastAsia="仿宋_GB2312" w:hAnsi="Times New Roman"/>
          <w:color w:val="000000" w:themeColor="text1"/>
        </w:rPr>
        <w:t xml:space="preserve">5.1.1 </w:t>
      </w:r>
      <w:r>
        <w:rPr>
          <w:rFonts w:ascii="Times New Roman" w:eastAsia="仿宋_GB2312" w:hAnsi="Times New Roman"/>
          <w:color w:val="000000" w:themeColor="text1"/>
        </w:rPr>
        <w:t>再制蛋类检验项目见表</w:t>
      </w:r>
      <w:r>
        <w:rPr>
          <w:rFonts w:ascii="Times New Roman" w:eastAsia="仿宋_GB2312" w:hAnsi="Times New Roman"/>
          <w:color w:val="000000" w:themeColor="text1"/>
        </w:rPr>
        <w:t>19-1</w:t>
      </w:r>
      <w:r>
        <w:rPr>
          <w:rFonts w:ascii="Times New Roman" w:eastAsia="仿宋_GB2312" w:hAnsi="Times New Roman"/>
          <w:color w:val="000000" w:themeColor="text1"/>
        </w:rPr>
        <w:t>。</w:t>
      </w:r>
    </w:p>
    <w:p w:rsidR="00DC21E8" w:rsidRDefault="00E111C2" w:rsidP="00C867C2">
      <w:pPr>
        <w:overflowPunct w:val="0"/>
        <w:topLinePunct/>
        <w:snapToGrid w:val="0"/>
        <w:spacing w:beforeLines="50" w:afterLines="50" w:line="360" w:lineRule="exact"/>
        <w:jc w:val="center"/>
        <w:rPr>
          <w:rFonts w:ascii="Times New Roman" w:eastAsia="仿宋_GB2312" w:hAnsi="Times New Roman"/>
          <w:color w:val="000000" w:themeColor="text1"/>
          <w:vertAlign w:val="superscript"/>
        </w:rPr>
      </w:pPr>
      <w:r>
        <w:rPr>
          <w:rFonts w:ascii="Times New Roman" w:eastAsia="黑体" w:hAnsi="Times New Roman"/>
          <w:color w:val="000000" w:themeColor="text1"/>
        </w:rPr>
        <w:t>表</w:t>
      </w:r>
      <w:r>
        <w:rPr>
          <w:rFonts w:ascii="Times New Roman" w:eastAsia="黑体" w:hAnsi="Times New Roman"/>
          <w:color w:val="000000" w:themeColor="text1"/>
        </w:rPr>
        <w:t xml:space="preserve">19-1 </w:t>
      </w:r>
      <w:r>
        <w:rPr>
          <w:rFonts w:ascii="Times New Roman" w:eastAsia="黑体" w:hAnsi="Times New Roman"/>
          <w:color w:val="000000" w:themeColor="text1"/>
        </w:rPr>
        <w:t>再制蛋类检验项目</w:t>
      </w:r>
    </w:p>
    <w:tbl>
      <w:tblPr>
        <w:tblW w:w="8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6"/>
        <w:gridCol w:w="3126"/>
        <w:gridCol w:w="2490"/>
        <w:gridCol w:w="1875"/>
      </w:tblGrid>
      <w:tr w:rsidR="00DC21E8">
        <w:trPr>
          <w:cantSplit/>
          <w:trHeight w:val="403"/>
          <w:tblHeader/>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序号</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检验项目</w:t>
            </w:r>
          </w:p>
        </w:tc>
        <w:tc>
          <w:tcPr>
            <w:tcW w:w="2490"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依据法律法规或标准</w:t>
            </w:r>
          </w:p>
        </w:tc>
        <w:tc>
          <w:tcPr>
            <w:tcW w:w="1875"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检测方法</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仿宋_GB2312" w:hAnsi="Times New Roman"/>
                <w:color w:val="000000" w:themeColor="text1"/>
              </w:rPr>
              <w:t>1</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仿宋_GB2312" w:hAnsi="Times New Roman"/>
                <w:color w:val="000000" w:themeColor="text1"/>
              </w:rPr>
              <w:t>铅（以</w:t>
            </w:r>
            <w:r>
              <w:rPr>
                <w:rFonts w:ascii="Times New Roman" w:eastAsia="仿宋_GB2312" w:hAnsi="Times New Roman"/>
                <w:color w:val="000000" w:themeColor="text1"/>
              </w:rPr>
              <w:t>Pb</w:t>
            </w:r>
            <w:r>
              <w:rPr>
                <w:rFonts w:ascii="Times New Roman" w:eastAsia="仿宋_GB2312" w:hAnsi="Times New Roman"/>
                <w:color w:val="000000" w:themeColor="text1"/>
              </w:rPr>
              <w:t>计）</w:t>
            </w:r>
          </w:p>
        </w:tc>
        <w:tc>
          <w:tcPr>
            <w:tcW w:w="2490"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仿宋_GB2312" w:hAnsi="Times New Roman"/>
                <w:color w:val="000000" w:themeColor="text1"/>
              </w:rPr>
              <w:t>GB 2762</w:t>
            </w:r>
          </w:p>
        </w:tc>
        <w:tc>
          <w:tcPr>
            <w:tcW w:w="1875"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仿宋_GB2312" w:hAnsi="Times New Roman"/>
                <w:color w:val="000000" w:themeColor="text1"/>
              </w:rPr>
              <w:t>GB 5009.12</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仿宋_GB2312" w:hAnsi="Times New Roman"/>
                <w:color w:val="000000" w:themeColor="text1"/>
              </w:rPr>
              <w:t>2</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仿宋_GB2312" w:hAnsi="Times New Roman"/>
                <w:color w:val="000000" w:themeColor="text1"/>
              </w:rPr>
              <w:t>镉（以</w:t>
            </w:r>
            <w:r>
              <w:rPr>
                <w:rFonts w:ascii="Times New Roman" w:eastAsia="仿宋_GB2312" w:hAnsi="Times New Roman"/>
                <w:color w:val="000000" w:themeColor="text1"/>
              </w:rPr>
              <w:t>Cd</w:t>
            </w:r>
            <w:r>
              <w:rPr>
                <w:rFonts w:ascii="Times New Roman" w:eastAsia="仿宋_GB2312" w:hAnsi="Times New Roman"/>
                <w:color w:val="000000" w:themeColor="text1"/>
              </w:rPr>
              <w:t>计）</w:t>
            </w:r>
          </w:p>
        </w:tc>
        <w:tc>
          <w:tcPr>
            <w:tcW w:w="2490"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仿宋_GB2312" w:hAnsi="Times New Roman"/>
                <w:color w:val="000000" w:themeColor="text1"/>
              </w:rPr>
              <w:t>GB 2762</w:t>
            </w:r>
          </w:p>
        </w:tc>
        <w:tc>
          <w:tcPr>
            <w:tcW w:w="1875"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仿宋_GB2312" w:hAnsi="Times New Roman"/>
                <w:color w:val="000000" w:themeColor="text1"/>
              </w:rPr>
              <w:t>GB 5009.15</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仿宋_GB2312" w:hAnsi="Times New Roman"/>
                <w:color w:val="000000" w:themeColor="text1"/>
              </w:rPr>
              <w:lastRenderedPageBreak/>
              <w:t>3</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仿宋_GB2312" w:hAnsi="Times New Roman"/>
                <w:color w:val="000000" w:themeColor="text1"/>
              </w:rPr>
              <w:t>苯甲酸及其钠盐（以苯甲酸计）</w:t>
            </w:r>
          </w:p>
        </w:tc>
        <w:tc>
          <w:tcPr>
            <w:tcW w:w="2490"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仿宋_GB2312" w:hAnsi="Times New Roman"/>
                <w:color w:val="000000" w:themeColor="text1"/>
              </w:rPr>
              <w:t>GB 2760</w:t>
            </w:r>
          </w:p>
        </w:tc>
        <w:tc>
          <w:tcPr>
            <w:tcW w:w="1875"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仿宋_GB2312" w:hAnsi="Times New Roman"/>
                <w:color w:val="000000" w:themeColor="text1"/>
              </w:rPr>
              <w:t>GB 5009.28</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仿宋_GB2312" w:hAnsi="Times New Roman"/>
                <w:color w:val="000000" w:themeColor="text1"/>
              </w:rPr>
              <w:t>4</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仿宋_GB2312" w:hAnsi="Times New Roman"/>
                <w:color w:val="000000" w:themeColor="text1"/>
              </w:rPr>
              <w:t>山梨酸及其钾盐（以山梨酸计）</w:t>
            </w:r>
          </w:p>
        </w:tc>
        <w:tc>
          <w:tcPr>
            <w:tcW w:w="2490"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仿宋_GB2312" w:hAnsi="Times New Roman"/>
                <w:color w:val="000000" w:themeColor="text1"/>
              </w:rPr>
              <w:t>GB 2760</w:t>
            </w:r>
          </w:p>
        </w:tc>
        <w:tc>
          <w:tcPr>
            <w:tcW w:w="1875"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仿宋_GB2312" w:hAnsi="Times New Roman"/>
                <w:color w:val="000000" w:themeColor="text1"/>
              </w:rPr>
              <w:t>GB 5009.28</w:t>
            </w:r>
          </w:p>
        </w:tc>
      </w:tr>
      <w:tr w:rsidR="00DC21E8">
        <w:trPr>
          <w:cantSplit/>
          <w:trHeight w:val="403"/>
          <w:jc w:val="center"/>
        </w:trPr>
        <w:tc>
          <w:tcPr>
            <w:tcW w:w="816" w:type="dxa"/>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仿宋_GB2312" w:hAnsi="Times New Roman"/>
                <w:color w:val="000000" w:themeColor="text1"/>
              </w:rPr>
              <w:t>5</w:t>
            </w:r>
          </w:p>
        </w:tc>
        <w:tc>
          <w:tcPr>
            <w:tcW w:w="312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苏丹红</w:t>
            </w:r>
            <w:r>
              <w:rPr>
                <w:rFonts w:ascii="Times New Roman" w:eastAsia="仿宋_GB2312" w:hAnsi="Times New Roman"/>
                <w:color w:val="000000" w:themeColor="text1"/>
              </w:rPr>
              <w:t>I</w:t>
            </w:r>
            <w:r>
              <w:rPr>
                <w:rFonts w:ascii="Times New Roman" w:eastAsia="仿宋_GB2312" w:hAnsi="Times New Roman"/>
                <w:color w:val="000000" w:themeColor="text1"/>
              </w:rPr>
              <w:t>、苏丹红</w:t>
            </w:r>
            <w:r w:rsidR="00CC6AAA">
              <w:rPr>
                <w:rFonts w:ascii="Times New Roman" w:eastAsia="仿宋_GB2312" w:hAnsi="Times New Roman"/>
                <w:color w:val="000000" w:themeColor="text1"/>
              </w:rPr>
              <w:fldChar w:fldCharType="begin"/>
            </w:r>
            <w:r>
              <w:rPr>
                <w:rFonts w:ascii="Times New Roman" w:eastAsia="仿宋_GB2312" w:hAnsi="Times New Roman"/>
                <w:color w:val="000000" w:themeColor="text1"/>
              </w:rPr>
              <w:instrText xml:space="preserve"> = 2 \* ROMAN \* MERGEFORMAT </w:instrText>
            </w:r>
            <w:r w:rsidR="00CC6AAA">
              <w:rPr>
                <w:rFonts w:ascii="Times New Roman" w:eastAsia="仿宋_GB2312" w:hAnsi="Times New Roman"/>
                <w:color w:val="000000" w:themeColor="text1"/>
              </w:rPr>
              <w:fldChar w:fldCharType="separate"/>
            </w:r>
            <w:r>
              <w:rPr>
                <w:rFonts w:ascii="Times New Roman" w:eastAsia="仿宋_GB2312" w:hAnsi="Times New Roman"/>
                <w:color w:val="000000" w:themeColor="text1"/>
              </w:rPr>
              <w:t>II</w:t>
            </w:r>
            <w:r w:rsidR="00CC6AAA">
              <w:rPr>
                <w:rFonts w:ascii="Times New Roman" w:eastAsia="仿宋_GB2312" w:hAnsi="Times New Roman"/>
                <w:color w:val="000000" w:themeColor="text1"/>
              </w:rPr>
              <w:fldChar w:fldCharType="end"/>
            </w:r>
            <w:r>
              <w:rPr>
                <w:rFonts w:ascii="Times New Roman" w:eastAsia="仿宋_GB2312" w:hAnsi="Times New Roman"/>
                <w:color w:val="000000" w:themeColor="text1"/>
              </w:rPr>
              <w:t>、苏丹红</w:t>
            </w:r>
            <w:r>
              <w:rPr>
                <w:rFonts w:ascii="Times New Roman" w:eastAsia="仿宋_GB2312" w:hAnsi="Times New Roman"/>
                <w:color w:val="000000" w:themeColor="text1"/>
              </w:rPr>
              <w:t>III</w:t>
            </w:r>
            <w:r>
              <w:rPr>
                <w:rFonts w:ascii="Times New Roman" w:eastAsia="仿宋_GB2312" w:hAnsi="Times New Roman"/>
                <w:color w:val="000000" w:themeColor="text1"/>
              </w:rPr>
              <w:t>、苏丹红</w:t>
            </w:r>
            <w:r>
              <w:rPr>
                <w:rFonts w:ascii="Times New Roman" w:eastAsia="仿宋_GB2312" w:hAnsi="Times New Roman"/>
                <w:color w:val="000000" w:themeColor="text1"/>
              </w:rPr>
              <w:t>IV</w:t>
            </w:r>
            <w:r>
              <w:rPr>
                <w:rFonts w:ascii="Times New Roman" w:eastAsia="仿宋_GB2312" w:hAnsi="Times New Roman"/>
                <w:color w:val="000000" w:themeColor="text1"/>
                <w:vertAlign w:val="superscript"/>
              </w:rPr>
              <w:t xml:space="preserve">a </w:t>
            </w:r>
          </w:p>
        </w:tc>
        <w:tc>
          <w:tcPr>
            <w:tcW w:w="2490" w:type="dxa"/>
            <w:vAlign w:val="center"/>
          </w:tcPr>
          <w:p w:rsidR="00DC21E8" w:rsidRDefault="00E111C2">
            <w:pPr>
              <w:jc w:val="center"/>
              <w:rPr>
                <w:rFonts w:ascii="Times New Roman" w:eastAsia="黑体" w:hAnsi="Times New Roman"/>
                <w:color w:val="000000" w:themeColor="text1"/>
              </w:rPr>
            </w:pPr>
            <w:r>
              <w:rPr>
                <w:rFonts w:ascii="Times New Roman" w:eastAsia="仿宋_GB2312" w:hAnsi="Times New Roman"/>
                <w:color w:val="000000" w:themeColor="text1"/>
              </w:rPr>
              <w:t>整顿办函〔</w:t>
            </w:r>
            <w:r>
              <w:rPr>
                <w:rFonts w:ascii="Times New Roman" w:eastAsia="仿宋_GB2312" w:hAnsi="Times New Roman"/>
                <w:color w:val="000000" w:themeColor="text1"/>
              </w:rPr>
              <w:t>2011</w:t>
            </w:r>
            <w:r>
              <w:rPr>
                <w:rFonts w:ascii="Times New Roman" w:eastAsia="仿宋_GB2312" w:hAnsi="Times New Roman"/>
                <w:color w:val="000000" w:themeColor="text1"/>
              </w:rPr>
              <w:t>〕</w:t>
            </w:r>
            <w:r>
              <w:rPr>
                <w:rFonts w:ascii="Times New Roman" w:eastAsia="仿宋_GB2312" w:hAnsi="Times New Roman"/>
                <w:color w:val="000000" w:themeColor="text1"/>
              </w:rPr>
              <w:t>1</w:t>
            </w:r>
            <w:r>
              <w:rPr>
                <w:rFonts w:ascii="Times New Roman" w:eastAsia="仿宋_GB2312" w:hAnsi="Times New Roman"/>
                <w:color w:val="000000" w:themeColor="text1"/>
              </w:rPr>
              <w:t>号</w:t>
            </w:r>
          </w:p>
        </w:tc>
        <w:tc>
          <w:tcPr>
            <w:tcW w:w="1875" w:type="dxa"/>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仿宋_GB2312" w:hAnsi="Times New Roman"/>
                <w:color w:val="000000" w:themeColor="text1"/>
              </w:rPr>
              <w:t>GB/T 19681</w:t>
            </w:r>
          </w:p>
        </w:tc>
      </w:tr>
      <w:tr w:rsidR="00DC21E8">
        <w:trPr>
          <w:cantSplit/>
          <w:trHeight w:val="403"/>
          <w:jc w:val="center"/>
        </w:trPr>
        <w:tc>
          <w:tcPr>
            <w:tcW w:w="816" w:type="dxa"/>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6</w:t>
            </w:r>
          </w:p>
        </w:tc>
        <w:tc>
          <w:tcPr>
            <w:tcW w:w="3126" w:type="dxa"/>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仿宋_GB2312" w:hAnsi="Times New Roman"/>
                <w:color w:val="000000" w:themeColor="text1"/>
              </w:rPr>
              <w:t>菌落总数</w:t>
            </w:r>
            <w:r>
              <w:rPr>
                <w:rFonts w:ascii="Times New Roman" w:eastAsia="仿宋_GB2312" w:hAnsi="Times New Roman"/>
                <w:color w:val="000000" w:themeColor="text1"/>
                <w:vertAlign w:val="superscript"/>
              </w:rPr>
              <w:t>b</w:t>
            </w:r>
            <w:r>
              <w:rPr>
                <w:rFonts w:ascii="Times New Roman" w:eastAsia="仿宋_GB2312" w:hAnsi="Times New Roman" w:hint="eastAsia"/>
                <w:color w:val="000000" w:themeColor="text1"/>
                <w:vertAlign w:val="superscript"/>
              </w:rPr>
              <w:t>c</w:t>
            </w:r>
          </w:p>
        </w:tc>
        <w:tc>
          <w:tcPr>
            <w:tcW w:w="2490"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 xml:space="preserve">GB 2749 </w:t>
            </w:r>
          </w:p>
        </w:tc>
        <w:tc>
          <w:tcPr>
            <w:tcW w:w="1875"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4789.19</w:t>
            </w:r>
          </w:p>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仿宋_GB2312" w:hAnsi="Times New Roman"/>
                <w:color w:val="000000" w:themeColor="text1"/>
              </w:rPr>
              <w:t>GB 4789.2</w:t>
            </w:r>
          </w:p>
        </w:tc>
      </w:tr>
      <w:tr w:rsidR="00DC21E8">
        <w:trPr>
          <w:cantSplit/>
          <w:trHeight w:val="403"/>
          <w:jc w:val="center"/>
        </w:trPr>
        <w:tc>
          <w:tcPr>
            <w:tcW w:w="816" w:type="dxa"/>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7</w:t>
            </w:r>
          </w:p>
        </w:tc>
        <w:tc>
          <w:tcPr>
            <w:tcW w:w="3126" w:type="dxa"/>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仿宋_GB2312" w:hAnsi="Times New Roman"/>
                <w:color w:val="000000" w:themeColor="text1"/>
              </w:rPr>
              <w:t>大肠菌群</w:t>
            </w:r>
            <w:r>
              <w:rPr>
                <w:rFonts w:ascii="Times New Roman" w:eastAsia="仿宋_GB2312" w:hAnsi="Times New Roman"/>
                <w:color w:val="000000" w:themeColor="text1"/>
                <w:vertAlign w:val="superscript"/>
              </w:rPr>
              <w:t>c</w:t>
            </w:r>
          </w:p>
        </w:tc>
        <w:tc>
          <w:tcPr>
            <w:tcW w:w="2490"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2749</w:t>
            </w:r>
          </w:p>
        </w:tc>
        <w:tc>
          <w:tcPr>
            <w:tcW w:w="1875"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4789.19</w:t>
            </w:r>
          </w:p>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4789.3</w:t>
            </w:r>
            <w:r>
              <w:rPr>
                <w:rFonts w:ascii="Times New Roman" w:eastAsia="仿宋_GB2312" w:hAnsi="Times New Roman"/>
                <w:color w:val="000000" w:themeColor="text1"/>
              </w:rPr>
              <w:t>平板计数法</w:t>
            </w:r>
          </w:p>
        </w:tc>
      </w:tr>
      <w:tr w:rsidR="00DC21E8">
        <w:trPr>
          <w:cantSplit/>
          <w:trHeight w:val="403"/>
          <w:jc w:val="center"/>
        </w:trPr>
        <w:tc>
          <w:tcPr>
            <w:tcW w:w="816" w:type="dxa"/>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仿宋_GB2312" w:hAnsi="Times New Roman"/>
                <w:color w:val="000000" w:themeColor="text1"/>
              </w:rPr>
              <w:t>8</w:t>
            </w:r>
          </w:p>
        </w:tc>
        <w:tc>
          <w:tcPr>
            <w:tcW w:w="3126" w:type="dxa"/>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仿宋_GB2312" w:hAnsi="Times New Roman"/>
                <w:color w:val="000000" w:themeColor="text1"/>
              </w:rPr>
              <w:t>商业无菌</w:t>
            </w:r>
            <w:r>
              <w:rPr>
                <w:rFonts w:ascii="Times New Roman" w:eastAsia="仿宋_GB2312" w:hAnsi="Times New Roman" w:hint="eastAsia"/>
                <w:color w:val="000000" w:themeColor="text1"/>
                <w:vertAlign w:val="superscript"/>
              </w:rPr>
              <w:t>d</w:t>
            </w:r>
          </w:p>
        </w:tc>
        <w:tc>
          <w:tcPr>
            <w:tcW w:w="2490" w:type="dxa"/>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仿宋_GB2312" w:hAnsi="Times New Roman"/>
                <w:color w:val="000000" w:themeColor="text1"/>
              </w:rPr>
              <w:t>GB 2749</w:t>
            </w:r>
          </w:p>
        </w:tc>
        <w:tc>
          <w:tcPr>
            <w:tcW w:w="1875" w:type="dxa"/>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仿宋_GB2312" w:hAnsi="Times New Roman"/>
                <w:color w:val="000000" w:themeColor="text1"/>
              </w:rPr>
              <w:t>GB 4789.26</w:t>
            </w:r>
          </w:p>
        </w:tc>
      </w:tr>
      <w:tr w:rsidR="00DC21E8">
        <w:trPr>
          <w:cantSplit/>
          <w:trHeight w:val="403"/>
          <w:jc w:val="center"/>
        </w:trPr>
        <w:tc>
          <w:tcPr>
            <w:tcW w:w="816" w:type="dxa"/>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仿宋_GB2312" w:hAnsi="Times New Roman"/>
                <w:color w:val="000000" w:themeColor="text1"/>
              </w:rPr>
              <w:t>9</w:t>
            </w:r>
          </w:p>
        </w:tc>
        <w:tc>
          <w:tcPr>
            <w:tcW w:w="3126" w:type="dxa"/>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仿宋_GB2312" w:hAnsi="Times New Roman"/>
                <w:color w:val="000000" w:themeColor="text1"/>
              </w:rPr>
              <w:t>沙门氏菌</w:t>
            </w:r>
            <w:r>
              <w:rPr>
                <w:rFonts w:ascii="Times New Roman" w:eastAsia="仿宋_GB2312" w:hAnsi="Times New Roman" w:hint="eastAsia"/>
                <w:color w:val="000000" w:themeColor="text1"/>
                <w:vertAlign w:val="superscript"/>
              </w:rPr>
              <w:t>e</w:t>
            </w:r>
          </w:p>
        </w:tc>
        <w:tc>
          <w:tcPr>
            <w:tcW w:w="2490" w:type="dxa"/>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仿宋_GB2312" w:hAnsi="Times New Roman"/>
                <w:color w:val="000000" w:themeColor="text1"/>
              </w:rPr>
              <w:t>GB 29921</w:t>
            </w:r>
          </w:p>
        </w:tc>
        <w:tc>
          <w:tcPr>
            <w:tcW w:w="1875" w:type="dxa"/>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仿宋_GB2312" w:hAnsi="Times New Roman"/>
                <w:color w:val="000000" w:themeColor="text1"/>
              </w:rPr>
              <w:t>GB 4789.4</w:t>
            </w:r>
          </w:p>
        </w:tc>
      </w:tr>
      <w:tr w:rsidR="00DC21E8">
        <w:trPr>
          <w:cantSplit/>
          <w:trHeight w:val="403"/>
          <w:jc w:val="center"/>
        </w:trPr>
        <w:tc>
          <w:tcPr>
            <w:tcW w:w="8307" w:type="dxa"/>
            <w:gridSpan w:val="4"/>
            <w:vAlign w:val="center"/>
          </w:tcPr>
          <w:p w:rsidR="00DC21E8" w:rsidRDefault="00E111C2">
            <w:pPr>
              <w:overflowPunct w:val="0"/>
              <w:topLinePunct/>
              <w:snapToGrid w:val="0"/>
              <w:spacing w:line="360" w:lineRule="exact"/>
              <w:jc w:val="left"/>
              <w:rPr>
                <w:rFonts w:ascii="Times New Roman" w:eastAsia="仿宋_GB2312" w:hAnsi="Times New Roman"/>
                <w:color w:val="000000" w:themeColor="text1"/>
              </w:rPr>
            </w:pPr>
            <w:r>
              <w:rPr>
                <w:rFonts w:ascii="Times New Roman" w:eastAsia="仿宋_GB2312" w:hAnsi="Times New Roman"/>
                <w:color w:val="000000" w:themeColor="text1"/>
              </w:rPr>
              <w:t>注：</w:t>
            </w:r>
            <w:r>
              <w:rPr>
                <w:rFonts w:ascii="Times New Roman" w:eastAsia="仿宋_GB2312" w:hAnsi="Times New Roman"/>
                <w:color w:val="000000" w:themeColor="text1"/>
              </w:rPr>
              <w:t xml:space="preserve">a. </w:t>
            </w:r>
            <w:r>
              <w:rPr>
                <w:rFonts w:ascii="Times New Roman" w:eastAsia="仿宋_GB2312" w:hAnsi="Times New Roman"/>
                <w:color w:val="000000" w:themeColor="text1"/>
              </w:rPr>
              <w:t>苏丹红</w:t>
            </w:r>
            <w:r>
              <w:rPr>
                <w:rFonts w:ascii="Times New Roman" w:eastAsia="仿宋_GB2312" w:hAnsi="Times New Roman"/>
                <w:color w:val="000000" w:themeColor="text1"/>
              </w:rPr>
              <w:t>I</w:t>
            </w:r>
            <w:r>
              <w:rPr>
                <w:rFonts w:ascii="Times New Roman" w:eastAsia="仿宋_GB2312" w:hAnsi="Times New Roman"/>
                <w:color w:val="000000" w:themeColor="text1"/>
              </w:rPr>
              <w:t>、苏丹红</w:t>
            </w:r>
            <w:r w:rsidR="00CC6AAA">
              <w:rPr>
                <w:rFonts w:ascii="Times New Roman" w:eastAsia="仿宋_GB2312" w:hAnsi="Times New Roman"/>
                <w:color w:val="000000" w:themeColor="text1"/>
              </w:rPr>
              <w:fldChar w:fldCharType="begin"/>
            </w:r>
            <w:r>
              <w:rPr>
                <w:rFonts w:ascii="Times New Roman" w:eastAsia="仿宋_GB2312" w:hAnsi="Times New Roman"/>
                <w:color w:val="000000" w:themeColor="text1"/>
              </w:rPr>
              <w:instrText xml:space="preserve"> = 2 \* ROMAN \* MERGEFORMAT </w:instrText>
            </w:r>
            <w:r w:rsidR="00CC6AAA">
              <w:rPr>
                <w:rFonts w:ascii="Times New Roman" w:eastAsia="仿宋_GB2312" w:hAnsi="Times New Roman"/>
                <w:color w:val="000000" w:themeColor="text1"/>
              </w:rPr>
              <w:fldChar w:fldCharType="separate"/>
            </w:r>
            <w:r>
              <w:rPr>
                <w:rFonts w:ascii="Times New Roman" w:eastAsia="仿宋_GB2312" w:hAnsi="Times New Roman"/>
                <w:color w:val="000000" w:themeColor="text1"/>
              </w:rPr>
              <w:t>II</w:t>
            </w:r>
            <w:r w:rsidR="00CC6AAA">
              <w:rPr>
                <w:rFonts w:ascii="Times New Roman" w:eastAsia="仿宋_GB2312" w:hAnsi="Times New Roman"/>
                <w:color w:val="000000" w:themeColor="text1"/>
              </w:rPr>
              <w:fldChar w:fldCharType="end"/>
            </w:r>
            <w:r>
              <w:rPr>
                <w:rFonts w:ascii="Times New Roman" w:eastAsia="仿宋_GB2312" w:hAnsi="Times New Roman"/>
                <w:color w:val="000000" w:themeColor="text1"/>
              </w:rPr>
              <w:t>、苏丹红</w:t>
            </w:r>
            <w:r>
              <w:rPr>
                <w:rFonts w:ascii="Times New Roman" w:eastAsia="仿宋_GB2312" w:hAnsi="Times New Roman"/>
                <w:color w:val="000000" w:themeColor="text1"/>
              </w:rPr>
              <w:t>III</w:t>
            </w:r>
            <w:r>
              <w:rPr>
                <w:rFonts w:ascii="Times New Roman" w:eastAsia="仿宋_GB2312" w:hAnsi="Times New Roman"/>
                <w:color w:val="000000" w:themeColor="text1"/>
              </w:rPr>
              <w:t>、苏丹红</w:t>
            </w:r>
            <w:r>
              <w:rPr>
                <w:rFonts w:ascii="Times New Roman" w:eastAsia="仿宋_GB2312" w:hAnsi="Times New Roman"/>
                <w:color w:val="000000" w:themeColor="text1"/>
              </w:rPr>
              <w:t>IV</w:t>
            </w:r>
            <w:r>
              <w:rPr>
                <w:rFonts w:ascii="Times New Roman" w:eastAsia="仿宋_GB2312" w:hAnsi="Times New Roman"/>
                <w:color w:val="000000" w:themeColor="text1"/>
              </w:rPr>
              <w:t>仅检测咸蛋的蛋黄部分。</w:t>
            </w:r>
          </w:p>
          <w:p w:rsidR="00DC21E8" w:rsidRDefault="00E111C2">
            <w:pPr>
              <w:overflowPunct w:val="0"/>
              <w:topLinePunct/>
              <w:snapToGrid w:val="0"/>
              <w:spacing w:line="360" w:lineRule="exact"/>
              <w:ind w:firstLineChars="187" w:firstLine="393"/>
              <w:jc w:val="left"/>
              <w:rPr>
                <w:rFonts w:ascii="Times New Roman" w:eastAsia="仿宋_GB2312" w:hAnsi="Times New Roman"/>
                <w:color w:val="000000" w:themeColor="text1"/>
              </w:rPr>
            </w:pPr>
            <w:r>
              <w:rPr>
                <w:rFonts w:ascii="Times New Roman" w:eastAsia="仿宋_GB2312" w:hAnsi="Times New Roman"/>
                <w:color w:val="000000" w:themeColor="text1"/>
              </w:rPr>
              <w:t>b.</w:t>
            </w:r>
            <w:r>
              <w:rPr>
                <w:rFonts w:ascii="Times New Roman" w:eastAsia="仿宋_GB2312" w:hAnsi="Times New Roman" w:hint="eastAsia"/>
                <w:color w:val="000000" w:themeColor="text1"/>
              </w:rPr>
              <w:t xml:space="preserve"> </w:t>
            </w:r>
            <w:r>
              <w:rPr>
                <w:rFonts w:ascii="Times New Roman" w:eastAsia="仿宋_GB2312" w:hAnsi="Times New Roman"/>
                <w:color w:val="000000" w:themeColor="text1"/>
              </w:rPr>
              <w:t>不含糟蛋。</w:t>
            </w:r>
          </w:p>
          <w:p w:rsidR="00DC21E8" w:rsidRDefault="00E111C2">
            <w:pPr>
              <w:overflowPunct w:val="0"/>
              <w:topLinePunct/>
              <w:snapToGrid w:val="0"/>
              <w:spacing w:line="360" w:lineRule="exact"/>
              <w:ind w:firstLineChars="187" w:firstLine="393"/>
              <w:jc w:val="left"/>
              <w:rPr>
                <w:rFonts w:ascii="Times New Roman" w:hAnsi="Times New Roman"/>
                <w:color w:val="000000" w:themeColor="text1"/>
              </w:rPr>
            </w:pPr>
            <w:r>
              <w:rPr>
                <w:rFonts w:ascii="Times New Roman" w:eastAsia="仿宋_GB2312" w:hAnsi="Times New Roman" w:hint="eastAsia"/>
                <w:color w:val="000000" w:themeColor="text1"/>
              </w:rPr>
              <w:t xml:space="preserve">c. </w:t>
            </w:r>
            <w:r>
              <w:rPr>
                <w:rFonts w:ascii="Times New Roman" w:eastAsia="仿宋_GB2312" w:hAnsi="Times New Roman" w:hint="eastAsia"/>
                <w:color w:val="000000" w:themeColor="text1"/>
              </w:rPr>
              <w:t>限即食再制蛋制品检测。</w:t>
            </w:r>
          </w:p>
          <w:p w:rsidR="00DC21E8" w:rsidRDefault="00E111C2">
            <w:pPr>
              <w:overflowPunct w:val="0"/>
              <w:topLinePunct/>
              <w:snapToGrid w:val="0"/>
              <w:spacing w:line="360" w:lineRule="exact"/>
              <w:ind w:leftChars="50" w:left="105" w:firstLineChars="137" w:firstLine="288"/>
              <w:jc w:val="left"/>
              <w:rPr>
                <w:rFonts w:ascii="Times New Roman" w:eastAsia="仿宋_GB2312" w:hAnsi="Times New Roman"/>
                <w:color w:val="000000" w:themeColor="text1"/>
              </w:rPr>
            </w:pPr>
            <w:r>
              <w:rPr>
                <w:rFonts w:ascii="Times New Roman" w:eastAsia="仿宋_GB2312" w:hAnsi="Times New Roman" w:hint="eastAsia"/>
                <w:color w:val="000000" w:themeColor="text1"/>
              </w:rPr>
              <w:t>d</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限以罐头食品加工工艺生产的产品检测。</w:t>
            </w:r>
          </w:p>
          <w:p w:rsidR="00DC21E8" w:rsidRDefault="00E111C2">
            <w:pPr>
              <w:overflowPunct w:val="0"/>
              <w:topLinePunct/>
              <w:snapToGrid w:val="0"/>
              <w:spacing w:line="360" w:lineRule="exact"/>
              <w:ind w:leftChars="50" w:left="105" w:firstLineChars="137" w:firstLine="288"/>
              <w:jc w:val="left"/>
              <w:rPr>
                <w:rFonts w:ascii="Times New Roman" w:hAnsi="Times New Roman"/>
                <w:color w:val="000000" w:themeColor="text1"/>
              </w:rPr>
            </w:pPr>
            <w:r>
              <w:rPr>
                <w:rFonts w:ascii="Times New Roman" w:eastAsia="仿宋_GB2312" w:hAnsi="Times New Roman" w:hint="eastAsia"/>
                <w:color w:val="000000" w:themeColor="text1"/>
              </w:rPr>
              <w:t>e</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限即食类预包装食品检测。</w:t>
            </w:r>
          </w:p>
        </w:tc>
      </w:tr>
    </w:tbl>
    <w:p w:rsidR="00DC21E8" w:rsidRDefault="00DC21E8">
      <w:pPr>
        <w:pStyle w:val="a8"/>
        <w:rPr>
          <w:rFonts w:ascii="Times New Roman" w:hAnsi="Times New Roman" w:cs="Times New Roman"/>
          <w:color w:val="000000" w:themeColor="text1"/>
        </w:rPr>
      </w:pP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5.1.2 </w:t>
      </w:r>
      <w:r>
        <w:rPr>
          <w:rFonts w:ascii="Times New Roman" w:eastAsia="仿宋_GB2312" w:hAnsi="Times New Roman"/>
          <w:color w:val="000000" w:themeColor="text1"/>
        </w:rPr>
        <w:t>干蛋和冰蛋类检验项目见表</w:t>
      </w:r>
      <w:r>
        <w:rPr>
          <w:rFonts w:ascii="Times New Roman" w:eastAsia="仿宋_GB2312" w:hAnsi="Times New Roman"/>
          <w:color w:val="000000" w:themeColor="text1"/>
        </w:rPr>
        <w:t>19-2</w:t>
      </w:r>
      <w:r>
        <w:rPr>
          <w:rFonts w:ascii="Times New Roman" w:eastAsia="仿宋_GB2312" w:hAnsi="Times New Roman"/>
          <w:color w:val="000000" w:themeColor="text1"/>
        </w:rPr>
        <w:t>。</w:t>
      </w:r>
    </w:p>
    <w:p w:rsidR="00DC21E8" w:rsidRDefault="00E111C2" w:rsidP="00C867C2">
      <w:pPr>
        <w:overflowPunct w:val="0"/>
        <w:topLinePunct/>
        <w:snapToGrid w:val="0"/>
        <w:spacing w:beforeLines="50" w:afterLines="50" w:line="360" w:lineRule="exact"/>
        <w:jc w:val="center"/>
        <w:rPr>
          <w:rFonts w:ascii="Times New Roman" w:eastAsia="仿宋_GB2312" w:hAnsi="Times New Roman"/>
          <w:color w:val="000000" w:themeColor="text1"/>
          <w:vertAlign w:val="superscript"/>
        </w:rPr>
      </w:pPr>
      <w:r>
        <w:rPr>
          <w:rFonts w:ascii="Times New Roman" w:eastAsia="黑体" w:hAnsi="Times New Roman"/>
          <w:color w:val="000000" w:themeColor="text1"/>
        </w:rPr>
        <w:t>表</w:t>
      </w:r>
      <w:r>
        <w:rPr>
          <w:rFonts w:ascii="Times New Roman" w:eastAsia="黑体" w:hAnsi="Times New Roman"/>
          <w:color w:val="000000" w:themeColor="text1"/>
        </w:rPr>
        <w:t xml:space="preserve">19-2 </w:t>
      </w:r>
      <w:r>
        <w:rPr>
          <w:rFonts w:ascii="Times New Roman" w:eastAsia="黑体" w:hAnsi="Times New Roman"/>
          <w:color w:val="000000" w:themeColor="text1"/>
        </w:rPr>
        <w:t>干蛋和冰蛋类检验项目</w:t>
      </w:r>
    </w:p>
    <w:tbl>
      <w:tblPr>
        <w:tblW w:w="8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6"/>
        <w:gridCol w:w="3126"/>
        <w:gridCol w:w="2654"/>
        <w:gridCol w:w="1711"/>
      </w:tblGrid>
      <w:tr w:rsidR="00DC21E8">
        <w:trPr>
          <w:cantSplit/>
          <w:trHeight w:val="403"/>
          <w:tblHeader/>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序号</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检验项目</w:t>
            </w:r>
          </w:p>
        </w:tc>
        <w:tc>
          <w:tcPr>
            <w:tcW w:w="265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依据法律法规或标准</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检测方法</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仿宋_GB2312" w:hAnsi="Times New Roman"/>
                <w:color w:val="000000" w:themeColor="text1"/>
              </w:rPr>
              <w:t>1</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仿宋_GB2312" w:hAnsi="Times New Roman"/>
                <w:color w:val="000000" w:themeColor="text1"/>
              </w:rPr>
              <w:t>铅（以</w:t>
            </w:r>
            <w:r>
              <w:rPr>
                <w:rFonts w:ascii="Times New Roman" w:eastAsia="仿宋_GB2312" w:hAnsi="Times New Roman"/>
                <w:color w:val="000000" w:themeColor="text1"/>
              </w:rPr>
              <w:t>Pb</w:t>
            </w:r>
            <w:r>
              <w:rPr>
                <w:rFonts w:ascii="Times New Roman" w:eastAsia="仿宋_GB2312" w:hAnsi="Times New Roman"/>
                <w:color w:val="000000" w:themeColor="text1"/>
              </w:rPr>
              <w:t>计）</w:t>
            </w:r>
          </w:p>
        </w:tc>
        <w:tc>
          <w:tcPr>
            <w:tcW w:w="265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仿宋_GB2312" w:hAnsi="Times New Roman"/>
                <w:color w:val="000000" w:themeColor="text1"/>
              </w:rPr>
              <w:t>GB 2762</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仿宋_GB2312" w:hAnsi="Times New Roman"/>
                <w:color w:val="000000" w:themeColor="text1"/>
              </w:rPr>
              <w:t>GB 5009.12</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仿宋_GB2312" w:hAnsi="Times New Roman"/>
                <w:color w:val="000000" w:themeColor="text1"/>
              </w:rPr>
              <w:t>2</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仿宋_GB2312" w:hAnsi="Times New Roman"/>
                <w:color w:val="000000" w:themeColor="text1"/>
              </w:rPr>
              <w:t>镉（以</w:t>
            </w:r>
            <w:r>
              <w:rPr>
                <w:rFonts w:ascii="Times New Roman" w:eastAsia="仿宋_GB2312" w:hAnsi="Times New Roman"/>
                <w:color w:val="000000" w:themeColor="text1"/>
              </w:rPr>
              <w:t>Cd</w:t>
            </w:r>
            <w:r>
              <w:rPr>
                <w:rFonts w:ascii="Times New Roman" w:eastAsia="仿宋_GB2312" w:hAnsi="Times New Roman"/>
                <w:color w:val="000000" w:themeColor="text1"/>
              </w:rPr>
              <w:t>计）</w:t>
            </w:r>
          </w:p>
        </w:tc>
        <w:tc>
          <w:tcPr>
            <w:tcW w:w="265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仿宋_GB2312" w:hAnsi="Times New Roman"/>
                <w:color w:val="000000" w:themeColor="text1"/>
              </w:rPr>
              <w:t>GB 2762</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5009.15</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仿宋_GB2312" w:hAnsi="Times New Roman"/>
                <w:color w:val="000000" w:themeColor="text1"/>
              </w:rPr>
              <w:t>3</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仿宋_GB2312" w:hAnsi="Times New Roman"/>
                <w:color w:val="000000" w:themeColor="text1"/>
              </w:rPr>
              <w:t>苯甲酸及其钠盐（以苯甲酸计）</w:t>
            </w:r>
          </w:p>
        </w:tc>
        <w:tc>
          <w:tcPr>
            <w:tcW w:w="265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仿宋_GB2312" w:hAnsi="Times New Roman"/>
                <w:color w:val="000000" w:themeColor="text1"/>
              </w:rPr>
              <w:t>GB 2760</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5009.28</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仿宋_GB2312" w:hAnsi="Times New Roman"/>
                <w:color w:val="000000" w:themeColor="text1"/>
              </w:rPr>
              <w:t>4</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仿宋_GB2312" w:hAnsi="Times New Roman"/>
                <w:color w:val="000000" w:themeColor="text1"/>
              </w:rPr>
              <w:t>山梨酸及其钾盐（以山梨酸计）</w:t>
            </w:r>
          </w:p>
        </w:tc>
        <w:tc>
          <w:tcPr>
            <w:tcW w:w="265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仿宋_GB2312" w:hAnsi="Times New Roman"/>
                <w:color w:val="000000" w:themeColor="text1"/>
              </w:rPr>
              <w:t>GB 2760</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5009.28</w:t>
            </w:r>
          </w:p>
        </w:tc>
      </w:tr>
      <w:tr w:rsidR="00DC21E8">
        <w:trPr>
          <w:cantSplit/>
          <w:trHeight w:val="403"/>
          <w:jc w:val="center"/>
        </w:trPr>
        <w:tc>
          <w:tcPr>
            <w:tcW w:w="816" w:type="dxa"/>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5</w:t>
            </w:r>
          </w:p>
        </w:tc>
        <w:tc>
          <w:tcPr>
            <w:tcW w:w="3126" w:type="dxa"/>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仿宋_GB2312" w:hAnsi="Times New Roman"/>
                <w:color w:val="000000" w:themeColor="text1"/>
              </w:rPr>
              <w:t>菌落总数</w:t>
            </w:r>
          </w:p>
        </w:tc>
        <w:tc>
          <w:tcPr>
            <w:tcW w:w="265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2749</w:t>
            </w:r>
          </w:p>
        </w:tc>
        <w:tc>
          <w:tcPr>
            <w:tcW w:w="171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4789.19</w:t>
            </w:r>
          </w:p>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仿宋_GB2312" w:hAnsi="Times New Roman"/>
                <w:color w:val="000000" w:themeColor="text1"/>
              </w:rPr>
              <w:t>GB 4789.2</w:t>
            </w:r>
          </w:p>
        </w:tc>
      </w:tr>
      <w:tr w:rsidR="00DC21E8">
        <w:trPr>
          <w:cantSplit/>
          <w:trHeight w:val="403"/>
          <w:jc w:val="center"/>
        </w:trPr>
        <w:tc>
          <w:tcPr>
            <w:tcW w:w="816" w:type="dxa"/>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6</w:t>
            </w:r>
          </w:p>
        </w:tc>
        <w:tc>
          <w:tcPr>
            <w:tcW w:w="3126" w:type="dxa"/>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仿宋_GB2312" w:hAnsi="Times New Roman"/>
                <w:color w:val="000000" w:themeColor="text1"/>
              </w:rPr>
              <w:t>大肠菌群</w:t>
            </w:r>
          </w:p>
        </w:tc>
        <w:tc>
          <w:tcPr>
            <w:tcW w:w="265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2749</w:t>
            </w:r>
          </w:p>
        </w:tc>
        <w:tc>
          <w:tcPr>
            <w:tcW w:w="171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4789.19</w:t>
            </w:r>
          </w:p>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仿宋_GB2312" w:hAnsi="Times New Roman"/>
                <w:color w:val="000000" w:themeColor="text1"/>
              </w:rPr>
              <w:t>GB 4789.3</w:t>
            </w:r>
            <w:r>
              <w:rPr>
                <w:rFonts w:ascii="Times New Roman" w:eastAsia="仿宋_GB2312" w:hAnsi="Times New Roman"/>
                <w:color w:val="000000" w:themeColor="text1"/>
              </w:rPr>
              <w:t>平板计数法</w:t>
            </w:r>
          </w:p>
        </w:tc>
      </w:tr>
      <w:tr w:rsidR="00DC21E8">
        <w:trPr>
          <w:cantSplit/>
          <w:trHeight w:val="403"/>
          <w:jc w:val="center"/>
        </w:trPr>
        <w:tc>
          <w:tcPr>
            <w:tcW w:w="816" w:type="dxa"/>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7</w:t>
            </w:r>
          </w:p>
        </w:tc>
        <w:tc>
          <w:tcPr>
            <w:tcW w:w="3126" w:type="dxa"/>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仿宋_GB2312" w:hAnsi="Times New Roman"/>
                <w:color w:val="000000" w:themeColor="text1"/>
              </w:rPr>
              <w:t>沙门氏菌</w:t>
            </w:r>
            <w:r>
              <w:rPr>
                <w:rFonts w:ascii="Times New Roman" w:eastAsia="仿宋_GB2312" w:hAnsi="Times New Roman"/>
                <w:color w:val="000000" w:themeColor="text1"/>
                <w:vertAlign w:val="superscript"/>
              </w:rPr>
              <w:t>a</w:t>
            </w:r>
          </w:p>
        </w:tc>
        <w:tc>
          <w:tcPr>
            <w:tcW w:w="2654" w:type="dxa"/>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仿宋_GB2312" w:hAnsi="Times New Roman"/>
                <w:color w:val="000000" w:themeColor="text1"/>
              </w:rPr>
              <w:t>GB 29921</w:t>
            </w:r>
          </w:p>
        </w:tc>
        <w:tc>
          <w:tcPr>
            <w:tcW w:w="1711" w:type="dxa"/>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仿宋_GB2312" w:hAnsi="Times New Roman"/>
                <w:color w:val="000000" w:themeColor="text1"/>
              </w:rPr>
              <w:t>GB 4789.4</w:t>
            </w:r>
          </w:p>
        </w:tc>
      </w:tr>
      <w:tr w:rsidR="00DC21E8">
        <w:trPr>
          <w:cantSplit/>
          <w:trHeight w:val="403"/>
          <w:jc w:val="center"/>
        </w:trPr>
        <w:tc>
          <w:tcPr>
            <w:tcW w:w="8307" w:type="dxa"/>
            <w:gridSpan w:val="4"/>
            <w:vAlign w:val="center"/>
          </w:tcPr>
          <w:p w:rsidR="00DC21E8" w:rsidRDefault="00E111C2">
            <w:pPr>
              <w:overflowPunct w:val="0"/>
              <w:topLinePunct/>
              <w:snapToGrid w:val="0"/>
              <w:spacing w:line="360" w:lineRule="exact"/>
              <w:jc w:val="left"/>
              <w:rPr>
                <w:rFonts w:ascii="Times New Roman" w:hAnsi="Times New Roman"/>
                <w:color w:val="000000" w:themeColor="text1"/>
              </w:rPr>
            </w:pPr>
            <w:r>
              <w:rPr>
                <w:rFonts w:ascii="Times New Roman" w:eastAsia="仿宋_GB2312" w:hAnsi="Times New Roman"/>
                <w:color w:val="000000" w:themeColor="text1"/>
              </w:rPr>
              <w:t>注：</w:t>
            </w:r>
            <w:r>
              <w:rPr>
                <w:rFonts w:ascii="Times New Roman" w:eastAsia="仿宋_GB2312" w:hAnsi="Times New Roman"/>
                <w:color w:val="000000" w:themeColor="text1"/>
              </w:rPr>
              <w:t xml:space="preserve">a. </w:t>
            </w:r>
            <w:r>
              <w:rPr>
                <w:rFonts w:ascii="Times New Roman" w:eastAsia="仿宋_GB2312" w:hAnsi="Times New Roman"/>
                <w:color w:val="000000" w:themeColor="text1"/>
              </w:rPr>
              <w:t>限即食类预包装食品检测。</w:t>
            </w:r>
          </w:p>
        </w:tc>
      </w:tr>
    </w:tbl>
    <w:p w:rsidR="00DC21E8" w:rsidRDefault="00DC21E8">
      <w:pPr>
        <w:overflowPunct w:val="0"/>
        <w:topLinePunct/>
        <w:snapToGrid w:val="0"/>
        <w:spacing w:line="360" w:lineRule="exact"/>
        <w:rPr>
          <w:rFonts w:ascii="Times New Roman" w:eastAsia="仿宋_GB2312" w:hAnsi="Times New Roman"/>
          <w:color w:val="000000" w:themeColor="text1"/>
        </w:rPr>
      </w:pP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5.1.3 </w:t>
      </w:r>
      <w:r>
        <w:rPr>
          <w:rFonts w:ascii="Times New Roman" w:eastAsia="仿宋_GB2312" w:hAnsi="Times New Roman"/>
          <w:color w:val="000000" w:themeColor="text1"/>
        </w:rPr>
        <w:t>其他类检验项目见表</w:t>
      </w:r>
      <w:r>
        <w:rPr>
          <w:rFonts w:ascii="Times New Roman" w:eastAsia="仿宋_GB2312" w:hAnsi="Times New Roman"/>
          <w:color w:val="000000" w:themeColor="text1"/>
        </w:rPr>
        <w:t>19-3</w:t>
      </w:r>
      <w:r>
        <w:rPr>
          <w:rFonts w:ascii="Times New Roman" w:eastAsia="仿宋_GB2312" w:hAnsi="Times New Roman"/>
          <w:color w:val="000000" w:themeColor="text1"/>
        </w:rPr>
        <w:t>。</w:t>
      </w:r>
    </w:p>
    <w:p w:rsidR="00DC21E8" w:rsidRDefault="00E111C2" w:rsidP="00C867C2">
      <w:pPr>
        <w:overflowPunct w:val="0"/>
        <w:topLinePunct/>
        <w:snapToGrid w:val="0"/>
        <w:spacing w:beforeLines="50" w:afterLines="50" w:line="360" w:lineRule="exact"/>
        <w:jc w:val="center"/>
        <w:rPr>
          <w:rFonts w:ascii="Times New Roman" w:eastAsia="黑体" w:hAnsi="Times New Roman"/>
          <w:color w:val="000000" w:themeColor="text1"/>
        </w:rPr>
      </w:pPr>
      <w:r>
        <w:rPr>
          <w:rFonts w:ascii="Times New Roman" w:eastAsia="黑体" w:hAnsi="Times New Roman"/>
          <w:color w:val="000000" w:themeColor="text1"/>
        </w:rPr>
        <w:lastRenderedPageBreak/>
        <w:t>表</w:t>
      </w:r>
      <w:r>
        <w:rPr>
          <w:rFonts w:ascii="Times New Roman" w:eastAsia="黑体" w:hAnsi="Times New Roman"/>
          <w:color w:val="000000" w:themeColor="text1"/>
        </w:rPr>
        <w:t xml:space="preserve">19-3 </w:t>
      </w:r>
      <w:r>
        <w:rPr>
          <w:rFonts w:ascii="Times New Roman" w:eastAsia="黑体" w:hAnsi="Times New Roman"/>
          <w:color w:val="000000" w:themeColor="text1"/>
        </w:rPr>
        <w:t>其他类检验项目</w:t>
      </w:r>
    </w:p>
    <w:tbl>
      <w:tblPr>
        <w:tblW w:w="8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6"/>
        <w:gridCol w:w="3126"/>
        <w:gridCol w:w="2546"/>
        <w:gridCol w:w="1819"/>
      </w:tblGrid>
      <w:tr w:rsidR="00DC21E8">
        <w:trPr>
          <w:cantSplit/>
          <w:trHeight w:val="403"/>
          <w:tblHeader/>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黑体" w:hAnsi="Times New Roman"/>
                <w:color w:val="000000" w:themeColor="text1"/>
              </w:rPr>
            </w:pPr>
            <w:r>
              <w:rPr>
                <w:rFonts w:ascii="Times New Roman" w:eastAsia="黑体" w:hAnsi="Times New Roman"/>
                <w:color w:val="000000" w:themeColor="text1"/>
              </w:rPr>
              <w:t>序号</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黑体" w:hAnsi="Times New Roman"/>
                <w:color w:val="000000" w:themeColor="text1"/>
              </w:rPr>
            </w:pPr>
            <w:r>
              <w:rPr>
                <w:rFonts w:ascii="Times New Roman" w:eastAsia="黑体" w:hAnsi="Times New Roman"/>
                <w:color w:val="000000" w:themeColor="text1"/>
              </w:rPr>
              <w:t>检验项目</w:t>
            </w:r>
          </w:p>
        </w:tc>
        <w:tc>
          <w:tcPr>
            <w:tcW w:w="254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黑体" w:hAnsi="Times New Roman"/>
                <w:color w:val="000000" w:themeColor="text1"/>
              </w:rPr>
            </w:pPr>
            <w:r>
              <w:rPr>
                <w:rFonts w:ascii="Times New Roman" w:eastAsia="黑体" w:hAnsi="Times New Roman"/>
                <w:color w:val="000000" w:themeColor="text1"/>
              </w:rPr>
              <w:t>依据法律法规或标准</w:t>
            </w:r>
          </w:p>
        </w:tc>
        <w:tc>
          <w:tcPr>
            <w:tcW w:w="1819"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黑体" w:hAnsi="Times New Roman"/>
                <w:color w:val="000000" w:themeColor="text1"/>
              </w:rPr>
            </w:pPr>
            <w:r>
              <w:rPr>
                <w:rFonts w:ascii="Times New Roman" w:eastAsia="黑体" w:hAnsi="Times New Roman"/>
                <w:color w:val="000000" w:themeColor="text1"/>
              </w:rPr>
              <w:t>检测方法</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黑体" w:hAnsi="Times New Roman"/>
                <w:color w:val="000000" w:themeColor="text1"/>
              </w:rPr>
            </w:pPr>
            <w:r>
              <w:rPr>
                <w:rFonts w:ascii="Times New Roman" w:eastAsia="仿宋_GB2312" w:hAnsi="Times New Roman"/>
                <w:color w:val="000000" w:themeColor="text1"/>
              </w:rPr>
              <w:t>1</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黑体" w:hAnsi="Times New Roman"/>
                <w:color w:val="000000" w:themeColor="text1"/>
              </w:rPr>
            </w:pPr>
            <w:r>
              <w:rPr>
                <w:rFonts w:ascii="Times New Roman" w:eastAsia="仿宋_GB2312" w:hAnsi="Times New Roman"/>
                <w:color w:val="000000" w:themeColor="text1"/>
              </w:rPr>
              <w:t>铅（以</w:t>
            </w:r>
            <w:r>
              <w:rPr>
                <w:rFonts w:ascii="Times New Roman" w:eastAsia="仿宋_GB2312" w:hAnsi="Times New Roman"/>
                <w:color w:val="000000" w:themeColor="text1"/>
              </w:rPr>
              <w:t>Pb</w:t>
            </w:r>
            <w:r>
              <w:rPr>
                <w:rFonts w:ascii="Times New Roman" w:eastAsia="仿宋_GB2312" w:hAnsi="Times New Roman"/>
                <w:color w:val="000000" w:themeColor="text1"/>
              </w:rPr>
              <w:t>计）</w:t>
            </w:r>
          </w:p>
        </w:tc>
        <w:tc>
          <w:tcPr>
            <w:tcW w:w="254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黑体" w:hAnsi="Times New Roman"/>
                <w:color w:val="000000" w:themeColor="text1"/>
              </w:rPr>
            </w:pPr>
            <w:r>
              <w:rPr>
                <w:rFonts w:ascii="Times New Roman" w:eastAsia="仿宋_GB2312" w:hAnsi="Times New Roman"/>
                <w:color w:val="000000" w:themeColor="text1"/>
              </w:rPr>
              <w:t xml:space="preserve">GB 2762 </w:t>
            </w:r>
          </w:p>
        </w:tc>
        <w:tc>
          <w:tcPr>
            <w:tcW w:w="1819"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黑体" w:hAnsi="Times New Roman"/>
                <w:color w:val="000000" w:themeColor="text1"/>
              </w:rPr>
            </w:pPr>
            <w:r>
              <w:rPr>
                <w:rFonts w:ascii="Times New Roman" w:eastAsia="仿宋_GB2312" w:hAnsi="Times New Roman"/>
                <w:color w:val="000000" w:themeColor="text1"/>
              </w:rPr>
              <w:t>GB 5009.12</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黑体" w:hAnsi="Times New Roman"/>
                <w:color w:val="000000" w:themeColor="text1"/>
              </w:rPr>
            </w:pPr>
            <w:r>
              <w:rPr>
                <w:rFonts w:ascii="Times New Roman" w:eastAsia="仿宋_GB2312" w:hAnsi="Times New Roman"/>
                <w:color w:val="000000" w:themeColor="text1"/>
              </w:rPr>
              <w:t>2</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黑体" w:hAnsi="Times New Roman"/>
                <w:color w:val="000000" w:themeColor="text1"/>
              </w:rPr>
            </w:pPr>
            <w:r>
              <w:rPr>
                <w:rFonts w:ascii="Times New Roman" w:eastAsia="仿宋_GB2312" w:hAnsi="Times New Roman"/>
                <w:color w:val="000000" w:themeColor="text1"/>
              </w:rPr>
              <w:t>镉（以</w:t>
            </w:r>
            <w:r>
              <w:rPr>
                <w:rFonts w:ascii="Times New Roman" w:eastAsia="仿宋_GB2312" w:hAnsi="Times New Roman"/>
                <w:color w:val="000000" w:themeColor="text1"/>
              </w:rPr>
              <w:t>Cd</w:t>
            </w:r>
            <w:r>
              <w:rPr>
                <w:rFonts w:ascii="Times New Roman" w:eastAsia="仿宋_GB2312" w:hAnsi="Times New Roman"/>
                <w:color w:val="000000" w:themeColor="text1"/>
              </w:rPr>
              <w:t>计）</w:t>
            </w:r>
          </w:p>
        </w:tc>
        <w:tc>
          <w:tcPr>
            <w:tcW w:w="254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黑体" w:hAnsi="Times New Roman"/>
                <w:color w:val="000000" w:themeColor="text1"/>
              </w:rPr>
            </w:pPr>
            <w:r>
              <w:rPr>
                <w:rFonts w:ascii="Times New Roman" w:eastAsia="仿宋_GB2312" w:hAnsi="Times New Roman"/>
                <w:color w:val="000000" w:themeColor="text1"/>
              </w:rPr>
              <w:t xml:space="preserve">GB 2762 </w:t>
            </w:r>
          </w:p>
        </w:tc>
        <w:tc>
          <w:tcPr>
            <w:tcW w:w="1819"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5009.15</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黑体" w:hAnsi="Times New Roman"/>
                <w:color w:val="000000" w:themeColor="text1"/>
              </w:rPr>
            </w:pPr>
            <w:r>
              <w:rPr>
                <w:rFonts w:ascii="Times New Roman" w:eastAsia="仿宋_GB2312" w:hAnsi="Times New Roman"/>
                <w:color w:val="000000" w:themeColor="text1"/>
              </w:rPr>
              <w:t>3</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黑体" w:hAnsi="Times New Roman"/>
                <w:color w:val="000000" w:themeColor="text1"/>
              </w:rPr>
            </w:pPr>
            <w:r>
              <w:rPr>
                <w:rFonts w:ascii="Times New Roman" w:eastAsia="仿宋_GB2312" w:hAnsi="Times New Roman"/>
                <w:color w:val="000000" w:themeColor="text1"/>
              </w:rPr>
              <w:t>苯甲酸及其钠盐（以苯甲酸计）</w:t>
            </w:r>
          </w:p>
        </w:tc>
        <w:tc>
          <w:tcPr>
            <w:tcW w:w="254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黑体" w:hAnsi="Times New Roman"/>
                <w:color w:val="000000" w:themeColor="text1"/>
              </w:rPr>
            </w:pPr>
            <w:r>
              <w:rPr>
                <w:rFonts w:ascii="Times New Roman" w:eastAsia="仿宋_GB2312" w:hAnsi="Times New Roman"/>
                <w:color w:val="000000" w:themeColor="text1"/>
              </w:rPr>
              <w:t>GB 2760</w:t>
            </w:r>
          </w:p>
        </w:tc>
        <w:tc>
          <w:tcPr>
            <w:tcW w:w="1819"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5009.28</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黑体" w:hAnsi="Times New Roman"/>
                <w:color w:val="000000" w:themeColor="text1"/>
              </w:rPr>
            </w:pPr>
            <w:r>
              <w:rPr>
                <w:rFonts w:ascii="Times New Roman" w:eastAsia="仿宋_GB2312" w:hAnsi="Times New Roman"/>
                <w:color w:val="000000" w:themeColor="text1"/>
              </w:rPr>
              <w:t>4</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山梨酸及其钾盐（以山梨酸计）</w:t>
            </w:r>
          </w:p>
        </w:tc>
        <w:tc>
          <w:tcPr>
            <w:tcW w:w="254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黑体" w:hAnsi="Times New Roman"/>
                <w:color w:val="000000" w:themeColor="text1"/>
              </w:rPr>
            </w:pPr>
            <w:r>
              <w:rPr>
                <w:rFonts w:ascii="Times New Roman" w:eastAsia="仿宋_GB2312" w:hAnsi="Times New Roman"/>
                <w:color w:val="000000" w:themeColor="text1"/>
              </w:rPr>
              <w:t>GB 2760</w:t>
            </w:r>
          </w:p>
        </w:tc>
        <w:tc>
          <w:tcPr>
            <w:tcW w:w="1819"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5009.28</w:t>
            </w:r>
          </w:p>
        </w:tc>
      </w:tr>
      <w:tr w:rsidR="00DC21E8">
        <w:trPr>
          <w:cantSplit/>
          <w:trHeight w:val="403"/>
          <w:jc w:val="center"/>
        </w:trPr>
        <w:tc>
          <w:tcPr>
            <w:tcW w:w="816" w:type="dxa"/>
            <w:vAlign w:val="center"/>
          </w:tcPr>
          <w:p w:rsidR="00DC21E8" w:rsidRDefault="00E111C2">
            <w:pPr>
              <w:overflowPunct w:val="0"/>
              <w:topLinePunct/>
              <w:snapToGrid w:val="0"/>
              <w:spacing w:line="280" w:lineRule="exact"/>
              <w:jc w:val="center"/>
              <w:rPr>
                <w:rFonts w:ascii="Times New Roman" w:eastAsia="黑体" w:hAnsi="Times New Roman"/>
                <w:color w:val="000000" w:themeColor="text1"/>
              </w:rPr>
            </w:pPr>
            <w:r>
              <w:rPr>
                <w:rFonts w:ascii="Times New Roman" w:eastAsia="仿宋_GB2312" w:hAnsi="Times New Roman"/>
                <w:color w:val="000000" w:themeColor="text1"/>
              </w:rPr>
              <w:t>5</w:t>
            </w:r>
          </w:p>
        </w:tc>
        <w:tc>
          <w:tcPr>
            <w:tcW w:w="3126" w:type="dxa"/>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苏丹红</w:t>
            </w:r>
            <w:r>
              <w:rPr>
                <w:rFonts w:ascii="Times New Roman" w:eastAsia="仿宋_GB2312" w:hAnsi="Times New Roman"/>
                <w:color w:val="000000" w:themeColor="text1"/>
              </w:rPr>
              <w:t>I</w:t>
            </w:r>
            <w:r>
              <w:rPr>
                <w:rFonts w:ascii="Times New Roman" w:eastAsia="仿宋_GB2312" w:hAnsi="Times New Roman"/>
                <w:color w:val="000000" w:themeColor="text1"/>
              </w:rPr>
              <w:t>、苏丹红</w:t>
            </w:r>
            <w:r w:rsidR="00CC6AAA">
              <w:rPr>
                <w:rFonts w:ascii="Times New Roman" w:eastAsia="仿宋_GB2312" w:hAnsi="Times New Roman"/>
                <w:color w:val="000000" w:themeColor="text1"/>
              </w:rPr>
              <w:fldChar w:fldCharType="begin"/>
            </w:r>
            <w:r>
              <w:rPr>
                <w:rFonts w:ascii="Times New Roman" w:eastAsia="仿宋_GB2312" w:hAnsi="Times New Roman"/>
                <w:color w:val="000000" w:themeColor="text1"/>
              </w:rPr>
              <w:instrText xml:space="preserve"> = 2 \* ROMAN \* MERGEFORMAT </w:instrText>
            </w:r>
            <w:r w:rsidR="00CC6AAA">
              <w:rPr>
                <w:rFonts w:ascii="Times New Roman" w:eastAsia="仿宋_GB2312" w:hAnsi="Times New Roman"/>
                <w:color w:val="000000" w:themeColor="text1"/>
              </w:rPr>
              <w:fldChar w:fldCharType="separate"/>
            </w:r>
            <w:r>
              <w:rPr>
                <w:rFonts w:ascii="Times New Roman" w:eastAsia="仿宋_GB2312" w:hAnsi="Times New Roman"/>
                <w:color w:val="000000" w:themeColor="text1"/>
              </w:rPr>
              <w:t>II</w:t>
            </w:r>
            <w:r w:rsidR="00CC6AAA">
              <w:rPr>
                <w:rFonts w:ascii="Times New Roman" w:eastAsia="仿宋_GB2312" w:hAnsi="Times New Roman"/>
                <w:color w:val="000000" w:themeColor="text1"/>
              </w:rPr>
              <w:fldChar w:fldCharType="end"/>
            </w:r>
            <w:r>
              <w:rPr>
                <w:rFonts w:ascii="Times New Roman" w:eastAsia="仿宋_GB2312" w:hAnsi="Times New Roman"/>
                <w:color w:val="000000" w:themeColor="text1"/>
              </w:rPr>
              <w:t>、苏丹红</w:t>
            </w:r>
            <w:r>
              <w:rPr>
                <w:rFonts w:ascii="Times New Roman" w:eastAsia="仿宋_GB2312" w:hAnsi="Times New Roman"/>
                <w:color w:val="000000" w:themeColor="text1"/>
              </w:rPr>
              <w:t>III</w:t>
            </w:r>
            <w:r>
              <w:rPr>
                <w:rFonts w:ascii="Times New Roman" w:eastAsia="仿宋_GB2312" w:hAnsi="Times New Roman"/>
                <w:color w:val="000000" w:themeColor="text1"/>
              </w:rPr>
              <w:t>、苏丹红</w:t>
            </w:r>
            <w:r>
              <w:rPr>
                <w:rFonts w:ascii="Times New Roman" w:eastAsia="仿宋_GB2312" w:hAnsi="Times New Roman"/>
                <w:color w:val="000000" w:themeColor="text1"/>
              </w:rPr>
              <w:t>IV</w:t>
            </w:r>
          </w:p>
        </w:tc>
        <w:tc>
          <w:tcPr>
            <w:tcW w:w="2546" w:type="dxa"/>
            <w:vAlign w:val="center"/>
          </w:tcPr>
          <w:p w:rsidR="00DC21E8" w:rsidRDefault="00E111C2">
            <w:pPr>
              <w:spacing w:line="280" w:lineRule="exact"/>
              <w:jc w:val="center"/>
              <w:rPr>
                <w:rFonts w:ascii="Times New Roman" w:eastAsia="黑体" w:hAnsi="Times New Roman"/>
                <w:color w:val="000000" w:themeColor="text1"/>
              </w:rPr>
            </w:pPr>
            <w:r>
              <w:rPr>
                <w:rFonts w:ascii="Times New Roman" w:eastAsia="仿宋_GB2312" w:hAnsi="Times New Roman"/>
                <w:color w:val="000000" w:themeColor="text1"/>
              </w:rPr>
              <w:t>整顿办函〔</w:t>
            </w:r>
            <w:r>
              <w:rPr>
                <w:rFonts w:ascii="Times New Roman" w:eastAsia="仿宋_GB2312" w:hAnsi="Times New Roman"/>
                <w:color w:val="000000" w:themeColor="text1"/>
              </w:rPr>
              <w:t>2011</w:t>
            </w:r>
            <w:r>
              <w:rPr>
                <w:rFonts w:ascii="Times New Roman" w:eastAsia="仿宋_GB2312" w:hAnsi="Times New Roman"/>
                <w:color w:val="000000" w:themeColor="text1"/>
              </w:rPr>
              <w:t>〕</w:t>
            </w:r>
            <w:r>
              <w:rPr>
                <w:rFonts w:ascii="Times New Roman" w:eastAsia="仿宋_GB2312" w:hAnsi="Times New Roman"/>
                <w:color w:val="000000" w:themeColor="text1"/>
              </w:rPr>
              <w:t>1</w:t>
            </w:r>
            <w:r>
              <w:rPr>
                <w:rFonts w:ascii="Times New Roman" w:eastAsia="仿宋_GB2312" w:hAnsi="Times New Roman"/>
                <w:color w:val="000000" w:themeColor="text1"/>
              </w:rPr>
              <w:t>号</w:t>
            </w:r>
          </w:p>
        </w:tc>
        <w:tc>
          <w:tcPr>
            <w:tcW w:w="1819" w:type="dxa"/>
            <w:vAlign w:val="center"/>
          </w:tcPr>
          <w:p w:rsidR="00DC21E8" w:rsidRDefault="00E111C2">
            <w:pPr>
              <w:overflowPunct w:val="0"/>
              <w:topLinePunct/>
              <w:snapToGrid w:val="0"/>
              <w:spacing w:line="280" w:lineRule="exact"/>
              <w:jc w:val="center"/>
              <w:rPr>
                <w:rFonts w:ascii="Times New Roman" w:eastAsia="黑体" w:hAnsi="Times New Roman"/>
                <w:color w:val="000000" w:themeColor="text1"/>
              </w:rPr>
            </w:pPr>
            <w:r>
              <w:rPr>
                <w:rFonts w:ascii="Times New Roman" w:eastAsia="仿宋_GB2312" w:hAnsi="Times New Roman"/>
                <w:color w:val="000000" w:themeColor="text1"/>
              </w:rPr>
              <w:t>GB/T 19681</w:t>
            </w:r>
          </w:p>
        </w:tc>
      </w:tr>
      <w:tr w:rsidR="00DC21E8">
        <w:trPr>
          <w:cantSplit/>
          <w:trHeight w:val="403"/>
          <w:jc w:val="center"/>
        </w:trPr>
        <w:tc>
          <w:tcPr>
            <w:tcW w:w="816" w:type="dxa"/>
            <w:vAlign w:val="center"/>
          </w:tcPr>
          <w:p w:rsidR="00DC21E8" w:rsidRDefault="00E111C2">
            <w:pPr>
              <w:overflowPunct w:val="0"/>
              <w:topLinePunct/>
              <w:snapToGrid w:val="0"/>
              <w:spacing w:line="280" w:lineRule="exact"/>
              <w:jc w:val="center"/>
              <w:rPr>
                <w:rFonts w:ascii="Times New Roman" w:eastAsia="黑体" w:hAnsi="Times New Roman"/>
                <w:color w:val="000000" w:themeColor="text1"/>
              </w:rPr>
            </w:pPr>
            <w:r>
              <w:rPr>
                <w:rFonts w:ascii="Times New Roman" w:eastAsia="仿宋_GB2312" w:hAnsi="Times New Roman"/>
                <w:color w:val="000000" w:themeColor="text1"/>
              </w:rPr>
              <w:t>6</w:t>
            </w:r>
          </w:p>
        </w:tc>
        <w:tc>
          <w:tcPr>
            <w:tcW w:w="3126" w:type="dxa"/>
            <w:vAlign w:val="center"/>
          </w:tcPr>
          <w:p w:rsidR="00DC21E8" w:rsidRDefault="00E111C2">
            <w:pPr>
              <w:overflowPunct w:val="0"/>
              <w:topLinePunct/>
              <w:snapToGrid w:val="0"/>
              <w:spacing w:line="280" w:lineRule="exact"/>
              <w:jc w:val="center"/>
              <w:rPr>
                <w:rFonts w:ascii="Times New Roman" w:eastAsia="黑体" w:hAnsi="Times New Roman"/>
                <w:color w:val="000000" w:themeColor="text1"/>
              </w:rPr>
            </w:pPr>
            <w:r>
              <w:rPr>
                <w:rFonts w:ascii="Times New Roman" w:eastAsia="仿宋_GB2312" w:hAnsi="Times New Roman"/>
                <w:color w:val="000000" w:themeColor="text1"/>
              </w:rPr>
              <w:t>菌落总数</w:t>
            </w:r>
          </w:p>
        </w:tc>
        <w:tc>
          <w:tcPr>
            <w:tcW w:w="2546" w:type="dxa"/>
            <w:vAlign w:val="center"/>
          </w:tcPr>
          <w:p w:rsidR="00DC21E8" w:rsidRDefault="00E111C2">
            <w:pPr>
              <w:overflowPunct w:val="0"/>
              <w:topLinePunct/>
              <w:snapToGrid w:val="0"/>
              <w:spacing w:line="280" w:lineRule="exact"/>
              <w:jc w:val="center"/>
              <w:rPr>
                <w:rFonts w:ascii="Times New Roman" w:eastAsia="黑体" w:hAnsi="Times New Roman"/>
                <w:color w:val="000000" w:themeColor="text1"/>
              </w:rPr>
            </w:pPr>
            <w:r>
              <w:rPr>
                <w:rFonts w:ascii="Times New Roman" w:eastAsia="仿宋_GB2312" w:hAnsi="Times New Roman"/>
                <w:color w:val="000000" w:themeColor="text1"/>
              </w:rPr>
              <w:t>产品明示标准及质量要求</w:t>
            </w:r>
          </w:p>
        </w:tc>
        <w:tc>
          <w:tcPr>
            <w:tcW w:w="1819" w:type="dxa"/>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4789.19</w:t>
            </w:r>
          </w:p>
          <w:p w:rsidR="00DC21E8" w:rsidRDefault="00E111C2">
            <w:pPr>
              <w:overflowPunct w:val="0"/>
              <w:topLinePunct/>
              <w:snapToGrid w:val="0"/>
              <w:spacing w:line="280" w:lineRule="exact"/>
              <w:jc w:val="center"/>
              <w:rPr>
                <w:rFonts w:ascii="Times New Roman" w:eastAsia="黑体" w:hAnsi="Times New Roman"/>
                <w:color w:val="000000" w:themeColor="text1"/>
              </w:rPr>
            </w:pPr>
            <w:r>
              <w:rPr>
                <w:rFonts w:ascii="Times New Roman" w:eastAsia="仿宋_GB2312" w:hAnsi="Times New Roman"/>
                <w:color w:val="000000" w:themeColor="text1"/>
              </w:rPr>
              <w:t>GB 4789.2</w:t>
            </w:r>
          </w:p>
        </w:tc>
      </w:tr>
      <w:tr w:rsidR="00DC21E8">
        <w:trPr>
          <w:cantSplit/>
          <w:trHeight w:val="403"/>
          <w:jc w:val="center"/>
        </w:trPr>
        <w:tc>
          <w:tcPr>
            <w:tcW w:w="816" w:type="dxa"/>
            <w:vAlign w:val="center"/>
          </w:tcPr>
          <w:p w:rsidR="00DC21E8" w:rsidRDefault="00E111C2">
            <w:pPr>
              <w:overflowPunct w:val="0"/>
              <w:topLinePunct/>
              <w:snapToGrid w:val="0"/>
              <w:spacing w:line="280" w:lineRule="exact"/>
              <w:jc w:val="center"/>
              <w:rPr>
                <w:rFonts w:ascii="Times New Roman" w:eastAsia="黑体" w:hAnsi="Times New Roman"/>
                <w:color w:val="000000" w:themeColor="text1"/>
              </w:rPr>
            </w:pPr>
            <w:r>
              <w:rPr>
                <w:rFonts w:ascii="Times New Roman" w:eastAsia="仿宋_GB2312" w:hAnsi="Times New Roman"/>
                <w:color w:val="000000" w:themeColor="text1"/>
              </w:rPr>
              <w:t>7</w:t>
            </w:r>
          </w:p>
        </w:tc>
        <w:tc>
          <w:tcPr>
            <w:tcW w:w="3126" w:type="dxa"/>
            <w:vAlign w:val="center"/>
          </w:tcPr>
          <w:p w:rsidR="00DC21E8" w:rsidRDefault="00E111C2">
            <w:pPr>
              <w:overflowPunct w:val="0"/>
              <w:topLinePunct/>
              <w:snapToGrid w:val="0"/>
              <w:spacing w:line="280" w:lineRule="exact"/>
              <w:jc w:val="center"/>
              <w:rPr>
                <w:rFonts w:ascii="Times New Roman" w:eastAsia="黑体" w:hAnsi="Times New Roman"/>
                <w:color w:val="000000" w:themeColor="text1"/>
              </w:rPr>
            </w:pPr>
            <w:r>
              <w:rPr>
                <w:rFonts w:ascii="Times New Roman" w:eastAsia="仿宋_GB2312" w:hAnsi="Times New Roman"/>
                <w:color w:val="000000" w:themeColor="text1"/>
              </w:rPr>
              <w:t>大肠菌群</w:t>
            </w:r>
          </w:p>
        </w:tc>
        <w:tc>
          <w:tcPr>
            <w:tcW w:w="2546" w:type="dxa"/>
            <w:vAlign w:val="center"/>
          </w:tcPr>
          <w:p w:rsidR="00DC21E8" w:rsidRDefault="00E111C2">
            <w:pPr>
              <w:overflowPunct w:val="0"/>
              <w:topLinePunct/>
              <w:snapToGrid w:val="0"/>
              <w:spacing w:line="280" w:lineRule="exact"/>
              <w:jc w:val="center"/>
              <w:rPr>
                <w:rFonts w:ascii="Times New Roman" w:eastAsia="黑体" w:hAnsi="Times New Roman"/>
                <w:color w:val="000000" w:themeColor="text1"/>
              </w:rPr>
            </w:pPr>
            <w:r>
              <w:rPr>
                <w:rFonts w:ascii="Times New Roman" w:eastAsia="仿宋_GB2312" w:hAnsi="Times New Roman"/>
                <w:color w:val="000000" w:themeColor="text1"/>
              </w:rPr>
              <w:t>产品明示标准及质量要求</w:t>
            </w:r>
          </w:p>
        </w:tc>
        <w:tc>
          <w:tcPr>
            <w:tcW w:w="1819" w:type="dxa"/>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4789.19</w:t>
            </w:r>
          </w:p>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4789.3-2003</w:t>
            </w:r>
          </w:p>
          <w:p w:rsidR="00DC21E8" w:rsidRDefault="00E111C2">
            <w:pPr>
              <w:overflowPunct w:val="0"/>
              <w:topLinePunct/>
              <w:snapToGrid w:val="0"/>
              <w:spacing w:line="280" w:lineRule="exact"/>
              <w:jc w:val="center"/>
              <w:rPr>
                <w:rFonts w:ascii="Times New Roman" w:eastAsia="黑体" w:hAnsi="Times New Roman"/>
                <w:color w:val="000000" w:themeColor="text1"/>
              </w:rPr>
            </w:pPr>
            <w:r>
              <w:rPr>
                <w:rFonts w:ascii="Times New Roman" w:eastAsia="仿宋_GB2312" w:hAnsi="Times New Roman"/>
                <w:color w:val="000000" w:themeColor="text1"/>
              </w:rPr>
              <w:t>GB 4789.3</w:t>
            </w:r>
            <w:r>
              <w:rPr>
                <w:rFonts w:ascii="Times New Roman" w:eastAsia="仿宋_GB2312" w:hAnsi="Times New Roman"/>
                <w:color w:val="000000" w:themeColor="text1"/>
              </w:rPr>
              <w:t>平板计数法</w:t>
            </w:r>
          </w:p>
        </w:tc>
      </w:tr>
      <w:tr w:rsidR="00DC21E8">
        <w:trPr>
          <w:cantSplit/>
          <w:trHeight w:val="403"/>
          <w:jc w:val="center"/>
        </w:trPr>
        <w:tc>
          <w:tcPr>
            <w:tcW w:w="816" w:type="dxa"/>
            <w:vAlign w:val="center"/>
          </w:tcPr>
          <w:p w:rsidR="00DC21E8" w:rsidRDefault="00E111C2">
            <w:pPr>
              <w:overflowPunct w:val="0"/>
              <w:topLinePunct/>
              <w:snapToGrid w:val="0"/>
              <w:spacing w:line="280" w:lineRule="exact"/>
              <w:jc w:val="center"/>
              <w:rPr>
                <w:rFonts w:ascii="Times New Roman" w:eastAsia="黑体" w:hAnsi="Times New Roman"/>
                <w:color w:val="000000" w:themeColor="text1"/>
              </w:rPr>
            </w:pPr>
            <w:r>
              <w:rPr>
                <w:rFonts w:ascii="Times New Roman" w:eastAsia="仿宋_GB2312" w:hAnsi="Times New Roman"/>
                <w:color w:val="000000" w:themeColor="text1"/>
              </w:rPr>
              <w:t>8</w:t>
            </w:r>
          </w:p>
        </w:tc>
        <w:tc>
          <w:tcPr>
            <w:tcW w:w="3126" w:type="dxa"/>
            <w:vAlign w:val="center"/>
          </w:tcPr>
          <w:p w:rsidR="00DC21E8" w:rsidRDefault="00E111C2">
            <w:pPr>
              <w:overflowPunct w:val="0"/>
              <w:topLinePunct/>
              <w:snapToGrid w:val="0"/>
              <w:spacing w:line="280" w:lineRule="exact"/>
              <w:jc w:val="center"/>
              <w:rPr>
                <w:rFonts w:ascii="Times New Roman" w:eastAsia="黑体" w:hAnsi="Times New Roman"/>
                <w:color w:val="000000" w:themeColor="text1"/>
              </w:rPr>
            </w:pPr>
            <w:r>
              <w:rPr>
                <w:rFonts w:ascii="Times New Roman" w:eastAsia="仿宋_GB2312" w:hAnsi="Times New Roman"/>
                <w:color w:val="000000" w:themeColor="text1"/>
              </w:rPr>
              <w:t>沙门氏菌</w:t>
            </w:r>
            <w:r>
              <w:rPr>
                <w:rFonts w:ascii="Times New Roman" w:eastAsia="仿宋_GB2312" w:hAnsi="Times New Roman"/>
                <w:color w:val="000000" w:themeColor="text1"/>
                <w:vertAlign w:val="superscript"/>
              </w:rPr>
              <w:t>a</w:t>
            </w:r>
          </w:p>
        </w:tc>
        <w:tc>
          <w:tcPr>
            <w:tcW w:w="2546" w:type="dxa"/>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29921</w:t>
            </w:r>
          </w:p>
          <w:p w:rsidR="00DC21E8" w:rsidRDefault="00E111C2">
            <w:pPr>
              <w:overflowPunct w:val="0"/>
              <w:topLinePunct/>
              <w:snapToGrid w:val="0"/>
              <w:spacing w:line="280" w:lineRule="exact"/>
              <w:jc w:val="center"/>
              <w:rPr>
                <w:rFonts w:ascii="Times New Roman" w:eastAsia="黑体" w:hAnsi="Times New Roman"/>
                <w:color w:val="000000" w:themeColor="text1"/>
              </w:rPr>
            </w:pPr>
            <w:r>
              <w:rPr>
                <w:rFonts w:ascii="Times New Roman" w:eastAsia="仿宋_GB2312" w:hAnsi="Times New Roman"/>
                <w:color w:val="000000" w:themeColor="text1"/>
              </w:rPr>
              <w:t>产品明示标准及质量要求</w:t>
            </w:r>
          </w:p>
        </w:tc>
        <w:tc>
          <w:tcPr>
            <w:tcW w:w="1819" w:type="dxa"/>
            <w:vAlign w:val="center"/>
          </w:tcPr>
          <w:p w:rsidR="00DC21E8" w:rsidRDefault="00E111C2">
            <w:pPr>
              <w:overflowPunct w:val="0"/>
              <w:topLinePunct/>
              <w:snapToGrid w:val="0"/>
              <w:spacing w:line="280" w:lineRule="exact"/>
              <w:jc w:val="center"/>
              <w:rPr>
                <w:rFonts w:ascii="Times New Roman" w:eastAsia="黑体" w:hAnsi="Times New Roman"/>
                <w:color w:val="000000" w:themeColor="text1"/>
              </w:rPr>
            </w:pPr>
            <w:r>
              <w:rPr>
                <w:rFonts w:ascii="Times New Roman" w:eastAsia="仿宋_GB2312" w:hAnsi="Times New Roman"/>
                <w:color w:val="000000" w:themeColor="text1"/>
              </w:rPr>
              <w:t>GB 4789.4</w:t>
            </w:r>
          </w:p>
        </w:tc>
      </w:tr>
      <w:tr w:rsidR="00DC21E8">
        <w:trPr>
          <w:cantSplit/>
          <w:trHeight w:val="403"/>
          <w:jc w:val="center"/>
        </w:trPr>
        <w:tc>
          <w:tcPr>
            <w:tcW w:w="816" w:type="dxa"/>
            <w:vAlign w:val="center"/>
          </w:tcPr>
          <w:p w:rsidR="00DC21E8" w:rsidRDefault="00E111C2">
            <w:pPr>
              <w:overflowPunct w:val="0"/>
              <w:topLinePunct/>
              <w:snapToGrid w:val="0"/>
              <w:spacing w:line="280" w:lineRule="exact"/>
              <w:jc w:val="center"/>
              <w:rPr>
                <w:rFonts w:ascii="Times New Roman" w:eastAsia="黑体" w:hAnsi="Times New Roman"/>
                <w:color w:val="000000" w:themeColor="text1"/>
              </w:rPr>
            </w:pPr>
            <w:r>
              <w:rPr>
                <w:rFonts w:ascii="Times New Roman" w:eastAsia="仿宋_GB2312" w:hAnsi="Times New Roman"/>
                <w:color w:val="000000" w:themeColor="text1"/>
              </w:rPr>
              <w:t>9</w:t>
            </w:r>
          </w:p>
        </w:tc>
        <w:tc>
          <w:tcPr>
            <w:tcW w:w="3126" w:type="dxa"/>
            <w:vAlign w:val="center"/>
          </w:tcPr>
          <w:p w:rsidR="00DC21E8" w:rsidRDefault="00E111C2">
            <w:pPr>
              <w:overflowPunct w:val="0"/>
              <w:topLinePunct/>
              <w:snapToGrid w:val="0"/>
              <w:spacing w:line="280" w:lineRule="exact"/>
              <w:jc w:val="center"/>
              <w:rPr>
                <w:rFonts w:ascii="Times New Roman" w:eastAsia="黑体" w:hAnsi="Times New Roman"/>
                <w:color w:val="000000" w:themeColor="text1"/>
              </w:rPr>
            </w:pPr>
            <w:r>
              <w:rPr>
                <w:rFonts w:ascii="Times New Roman" w:eastAsia="仿宋_GB2312" w:hAnsi="Times New Roman"/>
                <w:color w:val="000000" w:themeColor="text1"/>
              </w:rPr>
              <w:t>商业无菌</w:t>
            </w:r>
          </w:p>
        </w:tc>
        <w:tc>
          <w:tcPr>
            <w:tcW w:w="2546" w:type="dxa"/>
            <w:vAlign w:val="center"/>
          </w:tcPr>
          <w:p w:rsidR="00DC21E8" w:rsidRDefault="00E111C2">
            <w:pPr>
              <w:overflowPunct w:val="0"/>
              <w:topLinePunct/>
              <w:snapToGrid w:val="0"/>
              <w:spacing w:line="280" w:lineRule="exact"/>
              <w:jc w:val="center"/>
              <w:rPr>
                <w:rFonts w:ascii="Times New Roman" w:eastAsia="黑体" w:hAnsi="Times New Roman"/>
                <w:color w:val="000000" w:themeColor="text1"/>
              </w:rPr>
            </w:pPr>
            <w:r>
              <w:rPr>
                <w:rFonts w:ascii="Times New Roman" w:eastAsia="仿宋_GB2312" w:hAnsi="Times New Roman"/>
                <w:color w:val="000000" w:themeColor="text1"/>
              </w:rPr>
              <w:t>产品明示标准及质量要求</w:t>
            </w:r>
          </w:p>
        </w:tc>
        <w:tc>
          <w:tcPr>
            <w:tcW w:w="1819" w:type="dxa"/>
            <w:vAlign w:val="center"/>
          </w:tcPr>
          <w:p w:rsidR="00DC21E8" w:rsidRDefault="00E111C2">
            <w:pPr>
              <w:overflowPunct w:val="0"/>
              <w:topLinePunct/>
              <w:snapToGrid w:val="0"/>
              <w:spacing w:line="280" w:lineRule="exact"/>
              <w:jc w:val="center"/>
              <w:rPr>
                <w:rFonts w:ascii="Times New Roman" w:eastAsia="黑体" w:hAnsi="Times New Roman"/>
                <w:color w:val="000000" w:themeColor="text1"/>
              </w:rPr>
            </w:pPr>
            <w:r>
              <w:rPr>
                <w:rFonts w:ascii="Times New Roman" w:eastAsia="仿宋_GB2312" w:hAnsi="Times New Roman"/>
                <w:color w:val="000000" w:themeColor="text1"/>
              </w:rPr>
              <w:t>GB 4789.26</w:t>
            </w:r>
          </w:p>
        </w:tc>
      </w:tr>
      <w:tr w:rsidR="00DC21E8">
        <w:trPr>
          <w:cantSplit/>
          <w:trHeight w:val="403"/>
          <w:jc w:val="center"/>
        </w:trPr>
        <w:tc>
          <w:tcPr>
            <w:tcW w:w="8307" w:type="dxa"/>
            <w:gridSpan w:val="4"/>
            <w:vAlign w:val="center"/>
          </w:tcPr>
          <w:p w:rsidR="00DC21E8" w:rsidRDefault="00E111C2">
            <w:pPr>
              <w:overflowPunct w:val="0"/>
              <w:topLinePunct/>
              <w:snapToGrid w:val="0"/>
              <w:spacing w:line="280" w:lineRule="exact"/>
              <w:jc w:val="left"/>
              <w:rPr>
                <w:rFonts w:ascii="Times New Roman" w:eastAsia="仿宋_GB2312" w:hAnsi="Times New Roman"/>
                <w:color w:val="000000" w:themeColor="text1"/>
              </w:rPr>
            </w:pPr>
            <w:r>
              <w:rPr>
                <w:rFonts w:ascii="Times New Roman" w:eastAsia="仿宋_GB2312" w:hAnsi="Times New Roman"/>
                <w:color w:val="000000" w:themeColor="text1"/>
              </w:rPr>
              <w:t>注：</w:t>
            </w:r>
            <w:r>
              <w:rPr>
                <w:rFonts w:ascii="Times New Roman" w:eastAsia="仿宋_GB2312" w:hAnsi="Times New Roman"/>
                <w:color w:val="000000" w:themeColor="text1"/>
              </w:rPr>
              <w:t xml:space="preserve">a. </w:t>
            </w:r>
            <w:r>
              <w:rPr>
                <w:rFonts w:ascii="Times New Roman" w:eastAsia="仿宋_GB2312" w:hAnsi="Times New Roman"/>
                <w:color w:val="000000" w:themeColor="text1"/>
              </w:rPr>
              <w:t>限即食类预包装食品检测。</w:t>
            </w:r>
          </w:p>
        </w:tc>
      </w:tr>
    </w:tbl>
    <w:p w:rsidR="00DC21E8" w:rsidRDefault="00DC21E8">
      <w:pPr>
        <w:pStyle w:val="a8"/>
        <w:rPr>
          <w:rFonts w:ascii="Times New Roman" w:hAnsi="Times New Roman" w:cs="Times New Roman"/>
          <w:color w:val="000000" w:themeColor="text1"/>
        </w:rPr>
      </w:pPr>
    </w:p>
    <w:p w:rsidR="00DC21E8" w:rsidRDefault="00E111C2">
      <w:pPr>
        <w:overflowPunct w:val="0"/>
        <w:topLinePunct/>
        <w:snapToGrid w:val="0"/>
        <w:spacing w:line="360" w:lineRule="exact"/>
        <w:ind w:firstLineChars="200" w:firstLine="422"/>
        <w:rPr>
          <w:rFonts w:ascii="Times New Roman" w:eastAsia="仿宋_GB2312" w:hAnsi="Times New Roman"/>
          <w:b/>
          <w:color w:val="000000" w:themeColor="text1"/>
        </w:rPr>
      </w:pPr>
      <w:r>
        <w:rPr>
          <w:rFonts w:ascii="Times New Roman" w:eastAsia="仿宋_GB2312" w:hAnsi="Times New Roman"/>
          <w:b/>
          <w:color w:val="000000" w:themeColor="text1"/>
        </w:rPr>
        <w:t xml:space="preserve">5.2 </w:t>
      </w:r>
      <w:r>
        <w:rPr>
          <w:rFonts w:ascii="Times New Roman" w:eastAsia="仿宋_GB2312" w:hAnsi="Times New Roman"/>
          <w:b/>
          <w:color w:val="000000" w:themeColor="text1"/>
        </w:rPr>
        <w:t>检验应注意的问题</w:t>
      </w:r>
    </w:p>
    <w:p w:rsidR="00DC21E8" w:rsidRDefault="00E111C2">
      <w:pPr>
        <w:overflowPunct w:val="0"/>
        <w:topLinePunct/>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无包装食品</w:t>
      </w:r>
      <w:r>
        <w:rPr>
          <w:rFonts w:ascii="Times New Roman" w:eastAsia="仿宋_GB2312" w:hAnsi="Times New Roman" w:hint="eastAsia"/>
          <w:color w:val="000000" w:themeColor="text1"/>
          <w:kern w:val="0"/>
        </w:rPr>
        <w:t>、流通环节和餐饮环节</w:t>
      </w:r>
      <w:r>
        <w:rPr>
          <w:rFonts w:ascii="Times New Roman" w:eastAsia="仿宋_GB2312" w:hAnsi="Times New Roman"/>
          <w:color w:val="000000" w:themeColor="text1"/>
          <w:kern w:val="0"/>
        </w:rPr>
        <w:t>从大包装中分装的样品不检测微生物。</w:t>
      </w:r>
    </w:p>
    <w:p w:rsidR="00DC21E8" w:rsidRDefault="00E111C2" w:rsidP="00C867C2">
      <w:pPr>
        <w:overflowPunct w:val="0"/>
        <w:topLinePunct/>
        <w:snapToGrid w:val="0"/>
        <w:spacing w:beforeLines="50" w:afterLines="50" w:line="360" w:lineRule="exact"/>
        <w:ind w:firstLineChars="200" w:firstLine="422"/>
        <w:rPr>
          <w:rFonts w:ascii="Times New Roman" w:eastAsia="黑体" w:hAnsi="Times New Roman"/>
          <w:b/>
          <w:bCs/>
          <w:color w:val="000000" w:themeColor="text1"/>
        </w:rPr>
      </w:pPr>
      <w:r>
        <w:rPr>
          <w:rFonts w:ascii="Times New Roman" w:eastAsia="黑体" w:hAnsi="Times New Roman"/>
          <w:b/>
          <w:bCs/>
          <w:color w:val="000000" w:themeColor="text1"/>
        </w:rPr>
        <w:t xml:space="preserve">6 </w:t>
      </w:r>
      <w:r>
        <w:rPr>
          <w:rFonts w:ascii="Times New Roman" w:eastAsia="黑体" w:hAnsi="Times New Roman"/>
          <w:b/>
          <w:bCs/>
          <w:color w:val="000000" w:themeColor="text1"/>
        </w:rPr>
        <w:t>判定原则与结论</w:t>
      </w:r>
    </w:p>
    <w:p w:rsidR="00DC21E8" w:rsidRDefault="00E111C2">
      <w:pPr>
        <w:overflowPunct w:val="0"/>
        <w:topLinePunct/>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kern w:val="0"/>
        </w:rPr>
        <w:t>原则上按照细则中检验项目依据的法律法规或标准要求判定，若被检产品明示标准和质量要求高于该要求时，应按被检产品明示标准和质量要求判定。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出具抽检检验报告，检验报告中检验结论按如下方式作出判定：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6.1 </w:t>
      </w:r>
      <w:r>
        <w:rPr>
          <w:rFonts w:ascii="Times New Roman" w:eastAsia="仿宋_GB2312" w:hAnsi="Times New Roman"/>
          <w:color w:val="000000" w:themeColor="text1"/>
        </w:rPr>
        <w:t>检验项目全部符合相应依据的法律法规或标准要求的，检验结论为：</w:t>
      </w:r>
      <w:r>
        <w:rPr>
          <w:rFonts w:ascii="Times New Roman" w:eastAsia="仿宋_GB2312" w:hAnsi="Times New Roman"/>
          <w:color w:val="000000" w:themeColor="text1"/>
        </w:rPr>
        <w:t>“</w:t>
      </w:r>
      <w:r>
        <w:rPr>
          <w:rFonts w:ascii="Times New Roman" w:eastAsia="仿宋_GB2312" w:hAnsi="Times New Roman"/>
          <w:color w:val="000000" w:themeColor="text1"/>
        </w:rPr>
        <w:t>经抽样检验，所检项目符合</w:t>
      </w:r>
      <w:r>
        <w:rPr>
          <w:rFonts w:ascii="Times New Roman" w:eastAsia="仿宋_GB2312" w:hAnsi="Times New Roman"/>
          <w:color w:val="000000" w:themeColor="text1"/>
        </w:rPr>
        <w:t>××××</w:t>
      </w:r>
      <w:r>
        <w:rPr>
          <w:rFonts w:ascii="Times New Roman" w:eastAsia="仿宋_GB2312" w:hAnsi="Times New Roman"/>
          <w:color w:val="000000" w:themeColor="text1"/>
        </w:rPr>
        <w:t>要求</w:t>
      </w:r>
      <w:r>
        <w:rPr>
          <w:rFonts w:ascii="Times New Roman" w:eastAsia="仿宋_GB2312" w:hAnsi="Times New Roman"/>
          <w:color w:val="000000" w:themeColor="text1"/>
        </w:rPr>
        <w:t>”</w:t>
      </w:r>
      <w:r>
        <w:rPr>
          <w:rFonts w:ascii="Times New Roman" w:eastAsia="仿宋_GB2312" w:hAnsi="Times New Roman"/>
          <w:color w:val="000000" w:themeColor="text1"/>
        </w:rPr>
        <w:t>。</w:t>
      </w:r>
    </w:p>
    <w:p w:rsidR="00DC21E8" w:rsidRDefault="00E111C2">
      <w:pPr>
        <w:overflowPunct w:val="0"/>
        <w:topLinePunct/>
        <w:snapToGrid w:val="0"/>
        <w:spacing w:line="360" w:lineRule="exact"/>
        <w:ind w:firstLineChars="200" w:firstLine="420"/>
        <w:rPr>
          <w:rFonts w:ascii="Times New Roman" w:hAnsi="Times New Roman"/>
          <w:color w:val="000000" w:themeColor="text1"/>
        </w:rPr>
      </w:pPr>
      <w:r>
        <w:rPr>
          <w:rFonts w:ascii="Times New Roman" w:eastAsia="仿宋_GB2312" w:hAnsi="Times New Roman"/>
          <w:color w:val="000000" w:themeColor="text1"/>
        </w:rPr>
        <w:t xml:space="preserve">6.2 </w:t>
      </w:r>
      <w:r>
        <w:rPr>
          <w:rFonts w:ascii="Times New Roman" w:eastAsia="仿宋_GB2312" w:hAnsi="Times New Roman"/>
          <w:color w:val="000000" w:themeColor="text1"/>
        </w:rPr>
        <w:t>检验项目有不符合相应依据的法律法规或标准要求的，检验结论为：</w:t>
      </w:r>
      <w:r>
        <w:rPr>
          <w:rFonts w:ascii="Times New Roman" w:eastAsia="仿宋_GB2312" w:hAnsi="Times New Roman"/>
          <w:color w:val="000000" w:themeColor="text1"/>
        </w:rPr>
        <w:t>“</w:t>
      </w:r>
      <w:r>
        <w:rPr>
          <w:rFonts w:ascii="Times New Roman" w:eastAsia="仿宋_GB2312" w:hAnsi="Times New Roman"/>
          <w:color w:val="000000" w:themeColor="text1"/>
        </w:rPr>
        <w:t>经抽样检验，</w:t>
      </w:r>
      <w:r>
        <w:rPr>
          <w:rFonts w:ascii="Times New Roman" w:eastAsia="仿宋_GB2312" w:hAnsi="Times New Roman"/>
          <w:color w:val="000000" w:themeColor="text1"/>
        </w:rPr>
        <w:t>××</w:t>
      </w:r>
      <w:r>
        <w:rPr>
          <w:rFonts w:ascii="Times New Roman" w:eastAsia="仿宋_GB2312" w:hAnsi="Times New Roman"/>
          <w:color w:val="000000" w:themeColor="text1"/>
        </w:rPr>
        <w:t>项目不符合</w:t>
      </w:r>
      <w:r>
        <w:rPr>
          <w:rFonts w:ascii="Times New Roman" w:eastAsia="仿宋_GB2312" w:hAnsi="Times New Roman"/>
          <w:color w:val="000000" w:themeColor="text1"/>
        </w:rPr>
        <w:t>××××</w:t>
      </w:r>
      <w:r>
        <w:rPr>
          <w:rFonts w:ascii="Times New Roman" w:eastAsia="仿宋_GB2312" w:hAnsi="Times New Roman"/>
          <w:color w:val="000000" w:themeColor="text1"/>
        </w:rPr>
        <w:t>要求，检验结论为不合格</w:t>
      </w:r>
      <w:r>
        <w:rPr>
          <w:rFonts w:ascii="Times New Roman" w:eastAsia="仿宋_GB2312" w:hAnsi="Times New Roman"/>
          <w:color w:val="000000" w:themeColor="text1"/>
        </w:rPr>
        <w:t>”</w:t>
      </w:r>
      <w:r>
        <w:rPr>
          <w:rFonts w:ascii="Times New Roman" w:eastAsia="仿宋_GB2312" w:hAnsi="Times New Roman"/>
          <w:color w:val="000000" w:themeColor="text1"/>
        </w:rPr>
        <w:t>。</w:t>
      </w:r>
    </w:p>
    <w:p w:rsidR="00DC21E8" w:rsidRDefault="00E111C2">
      <w:pPr>
        <w:rPr>
          <w:color w:val="000000" w:themeColor="text1"/>
        </w:rPr>
      </w:pPr>
      <w:r>
        <w:rPr>
          <w:rFonts w:ascii="Times New Roman" w:hAnsi="Times New Roman"/>
          <w:color w:val="000000" w:themeColor="text1"/>
        </w:rPr>
        <w:br w:type="page"/>
      </w:r>
    </w:p>
    <w:p w:rsidR="00DC21E8" w:rsidRDefault="00E111C2">
      <w:pPr>
        <w:pStyle w:val="1"/>
        <w:rPr>
          <w:rFonts w:ascii="Times New Roman" w:hAnsi="Times New Roman"/>
          <w:color w:val="000000" w:themeColor="text1"/>
        </w:rPr>
      </w:pPr>
      <w:bookmarkStart w:id="414" w:name="_Toc30335"/>
      <w:bookmarkStart w:id="415" w:name="_Toc6739"/>
      <w:r>
        <w:rPr>
          <w:rFonts w:ascii="Times New Roman" w:hAnsi="Times New Roman"/>
          <w:color w:val="000000" w:themeColor="text1"/>
        </w:rPr>
        <w:lastRenderedPageBreak/>
        <w:t>二十、可可及焙烤咖啡产品</w:t>
      </w:r>
      <w:bookmarkEnd w:id="73"/>
      <w:bookmarkEnd w:id="74"/>
      <w:bookmarkEnd w:id="75"/>
      <w:bookmarkEnd w:id="414"/>
      <w:bookmarkEnd w:id="415"/>
    </w:p>
    <w:p w:rsidR="00DC21E8" w:rsidRDefault="00E111C2">
      <w:pPr>
        <w:pStyle w:val="2"/>
        <w:rPr>
          <w:b/>
          <w:color w:val="000000" w:themeColor="text1"/>
        </w:rPr>
      </w:pPr>
      <w:bookmarkStart w:id="416" w:name="_Toc19493"/>
      <w:bookmarkStart w:id="417" w:name="_Toc470182928"/>
      <w:bookmarkStart w:id="418" w:name="_Toc2431"/>
      <w:bookmarkStart w:id="419" w:name="_Toc2950"/>
      <w:bookmarkStart w:id="420" w:name="_Toc3958"/>
      <w:r>
        <w:rPr>
          <w:color w:val="000000" w:themeColor="text1"/>
        </w:rPr>
        <w:t xml:space="preserve">1 </w:t>
      </w:r>
      <w:r>
        <w:rPr>
          <w:color w:val="000000" w:themeColor="text1"/>
        </w:rPr>
        <w:t>焙炒咖啡</w:t>
      </w:r>
      <w:bookmarkEnd w:id="416"/>
      <w:bookmarkEnd w:id="417"/>
      <w:bookmarkEnd w:id="418"/>
      <w:bookmarkEnd w:id="419"/>
      <w:bookmarkEnd w:id="420"/>
    </w:p>
    <w:p w:rsidR="00DC21E8" w:rsidRDefault="00E111C2" w:rsidP="00C867C2">
      <w:pPr>
        <w:overflowPunct w:val="0"/>
        <w:topLinePunct/>
        <w:snapToGrid w:val="0"/>
        <w:spacing w:beforeLines="50" w:afterLines="50" w:line="340" w:lineRule="exact"/>
        <w:ind w:firstLineChars="200" w:firstLine="422"/>
        <w:rPr>
          <w:rFonts w:ascii="Times New Roman" w:eastAsia="黑体" w:hAnsi="Times New Roman"/>
          <w:b/>
          <w:bCs/>
          <w:color w:val="000000" w:themeColor="text1"/>
        </w:rPr>
      </w:pPr>
      <w:r>
        <w:rPr>
          <w:rFonts w:ascii="Times New Roman" w:eastAsia="黑体" w:hAnsi="Times New Roman"/>
          <w:b/>
          <w:bCs/>
          <w:color w:val="000000" w:themeColor="text1"/>
        </w:rPr>
        <w:t xml:space="preserve">1.1 </w:t>
      </w:r>
      <w:r>
        <w:rPr>
          <w:rFonts w:ascii="Times New Roman" w:eastAsia="黑体" w:hAnsi="Times New Roman"/>
          <w:b/>
          <w:bCs/>
          <w:color w:val="000000" w:themeColor="text1"/>
        </w:rPr>
        <w:t>适用范围</w:t>
      </w:r>
    </w:p>
    <w:p w:rsidR="00DC21E8" w:rsidRDefault="00E111C2">
      <w:pPr>
        <w:overflowPunct w:val="0"/>
        <w:topLinePunct/>
        <w:spacing w:line="34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本细则适用于焙炒咖啡食品安全监督抽检。</w:t>
      </w:r>
    </w:p>
    <w:p w:rsidR="00DC21E8" w:rsidRDefault="00E111C2" w:rsidP="00C867C2">
      <w:pPr>
        <w:overflowPunct w:val="0"/>
        <w:topLinePunct/>
        <w:snapToGrid w:val="0"/>
        <w:spacing w:beforeLines="50" w:afterLines="50" w:line="370" w:lineRule="exact"/>
        <w:ind w:firstLineChars="200" w:firstLine="422"/>
        <w:rPr>
          <w:rFonts w:ascii="Times New Roman" w:eastAsia="黑体" w:hAnsi="Times New Roman"/>
          <w:b/>
          <w:bCs/>
          <w:color w:val="000000" w:themeColor="text1"/>
        </w:rPr>
      </w:pPr>
      <w:r>
        <w:rPr>
          <w:rFonts w:ascii="Times New Roman" w:eastAsia="黑体" w:hAnsi="Times New Roman"/>
          <w:b/>
          <w:bCs/>
          <w:color w:val="000000" w:themeColor="text1"/>
        </w:rPr>
        <w:t xml:space="preserve">1.2 </w:t>
      </w:r>
      <w:r>
        <w:rPr>
          <w:rFonts w:ascii="Times New Roman" w:eastAsia="黑体" w:hAnsi="Times New Roman"/>
          <w:b/>
          <w:bCs/>
          <w:color w:val="000000" w:themeColor="text1"/>
        </w:rPr>
        <w:t>产品种类</w:t>
      </w:r>
    </w:p>
    <w:p w:rsidR="00DC21E8" w:rsidRDefault="00E111C2">
      <w:pPr>
        <w:overflowPunct w:val="0"/>
        <w:topLinePunct/>
        <w:spacing w:line="37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焙炒咖啡是指以咖啡豆为原料，经清理、调配、焙炒、冷却、磨粉等工艺制成的食品。包括：焙炒咖啡豆、咖啡粉。</w:t>
      </w:r>
    </w:p>
    <w:p w:rsidR="00DC21E8" w:rsidRDefault="00E111C2" w:rsidP="00C867C2">
      <w:pPr>
        <w:overflowPunct w:val="0"/>
        <w:topLinePunct/>
        <w:snapToGrid w:val="0"/>
        <w:spacing w:beforeLines="50" w:afterLines="50" w:line="370" w:lineRule="exact"/>
        <w:ind w:firstLineChars="200" w:firstLine="422"/>
        <w:rPr>
          <w:rFonts w:ascii="Times New Roman" w:eastAsia="黑体" w:hAnsi="Times New Roman"/>
          <w:b/>
          <w:bCs/>
          <w:color w:val="000000" w:themeColor="text1"/>
        </w:rPr>
      </w:pPr>
      <w:r>
        <w:rPr>
          <w:rFonts w:ascii="Times New Roman" w:eastAsia="黑体" w:hAnsi="Times New Roman"/>
          <w:b/>
          <w:bCs/>
          <w:color w:val="000000" w:themeColor="text1"/>
        </w:rPr>
        <w:t xml:space="preserve">1.3 </w:t>
      </w:r>
      <w:r>
        <w:rPr>
          <w:rFonts w:ascii="Times New Roman" w:eastAsia="黑体" w:hAnsi="Times New Roman"/>
          <w:b/>
          <w:bCs/>
          <w:color w:val="000000" w:themeColor="text1"/>
        </w:rPr>
        <w:t>检验依据</w:t>
      </w:r>
    </w:p>
    <w:p w:rsidR="00DC21E8" w:rsidRDefault="00E111C2">
      <w:pPr>
        <w:overflowPunct w:val="0"/>
        <w:topLinePunct/>
        <w:snapToGrid w:val="0"/>
        <w:spacing w:line="37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下列文件凡是注明日期的，其随后所有的修改单或修订版均不适用于本细则。凡是不注明日期的，其最新版本适用于本细则。</w:t>
      </w:r>
    </w:p>
    <w:p w:rsidR="00DC21E8" w:rsidRDefault="00E111C2">
      <w:pPr>
        <w:overflowPunct w:val="0"/>
        <w:topLinePunct/>
        <w:snapToGrid w:val="0"/>
        <w:spacing w:line="37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2761 </w:t>
      </w:r>
      <w:r>
        <w:rPr>
          <w:rFonts w:ascii="Times New Roman" w:eastAsia="仿宋_GB2312" w:hAnsi="Times New Roman" w:hint="eastAsia"/>
          <w:color w:val="000000" w:themeColor="text1"/>
        </w:rPr>
        <w:t>食品安全国家标准</w:t>
      </w:r>
      <w:r>
        <w:rPr>
          <w:rFonts w:ascii="Times New Roman" w:eastAsia="仿宋_GB2312" w:hAnsi="Times New Roman" w:hint="eastAsia"/>
          <w:color w:val="000000" w:themeColor="text1"/>
        </w:rPr>
        <w:t xml:space="preserve"> </w:t>
      </w:r>
      <w:r>
        <w:rPr>
          <w:rFonts w:ascii="Times New Roman" w:eastAsia="仿宋_GB2312" w:hAnsi="Times New Roman" w:hint="eastAsia"/>
          <w:color w:val="000000" w:themeColor="text1"/>
        </w:rPr>
        <w:t>食品</w:t>
      </w:r>
      <w:r>
        <w:rPr>
          <w:rFonts w:ascii="Times New Roman" w:eastAsia="仿宋_GB2312" w:hAnsi="Times New Roman"/>
          <w:color w:val="000000" w:themeColor="text1"/>
        </w:rPr>
        <w:t>中真菌毒素限量</w:t>
      </w:r>
    </w:p>
    <w:p w:rsidR="00DC21E8" w:rsidRDefault="00E111C2">
      <w:pPr>
        <w:overflowPunct w:val="0"/>
        <w:topLinePunct/>
        <w:snapToGrid w:val="0"/>
        <w:spacing w:line="37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GB2762</w:t>
      </w:r>
      <w:r>
        <w:rPr>
          <w:rFonts w:ascii="Times New Roman" w:eastAsia="仿宋_GB2312" w:hAnsi="Times New Roman" w:hint="eastAsia"/>
          <w:color w:val="000000" w:themeColor="text1"/>
        </w:rPr>
        <w:t>食品安全国家标准</w:t>
      </w:r>
      <w:r>
        <w:rPr>
          <w:rFonts w:ascii="Times New Roman" w:eastAsia="仿宋_GB2312" w:hAnsi="Times New Roman" w:hint="eastAsia"/>
          <w:color w:val="000000" w:themeColor="text1"/>
        </w:rPr>
        <w:t xml:space="preserve"> </w:t>
      </w:r>
      <w:r>
        <w:rPr>
          <w:rFonts w:ascii="Times New Roman" w:eastAsia="仿宋_GB2312" w:hAnsi="Times New Roman" w:hint="eastAsia"/>
          <w:color w:val="000000" w:themeColor="text1"/>
        </w:rPr>
        <w:t>食品</w:t>
      </w:r>
      <w:r>
        <w:rPr>
          <w:rFonts w:ascii="Times New Roman" w:eastAsia="仿宋_GB2312" w:hAnsi="Times New Roman"/>
          <w:color w:val="000000" w:themeColor="text1"/>
        </w:rPr>
        <w:t>中污染物限量</w:t>
      </w:r>
    </w:p>
    <w:p w:rsidR="00DC21E8" w:rsidRDefault="00E111C2">
      <w:pPr>
        <w:overflowPunct w:val="0"/>
        <w:topLinePunct/>
        <w:snapToGrid w:val="0"/>
        <w:spacing w:line="37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5009.12 </w:t>
      </w:r>
      <w:r>
        <w:rPr>
          <w:rFonts w:ascii="Times New Roman" w:eastAsia="仿宋_GB2312" w:hAnsi="Times New Roman" w:hint="eastAsia"/>
          <w:color w:val="000000" w:themeColor="text1"/>
        </w:rPr>
        <w:t>食品安全国家标准</w:t>
      </w:r>
      <w:r>
        <w:rPr>
          <w:rFonts w:ascii="Times New Roman" w:eastAsia="仿宋_GB2312" w:hAnsi="Times New Roman" w:hint="eastAsia"/>
          <w:color w:val="000000" w:themeColor="text1"/>
        </w:rPr>
        <w:t xml:space="preserve"> </w:t>
      </w:r>
      <w:r>
        <w:rPr>
          <w:rFonts w:ascii="Times New Roman" w:eastAsia="仿宋_GB2312" w:hAnsi="Times New Roman" w:hint="eastAsia"/>
          <w:color w:val="000000" w:themeColor="text1"/>
        </w:rPr>
        <w:t>食品</w:t>
      </w:r>
      <w:r>
        <w:rPr>
          <w:rFonts w:ascii="Times New Roman" w:eastAsia="仿宋_GB2312" w:hAnsi="Times New Roman"/>
          <w:color w:val="000000" w:themeColor="text1"/>
        </w:rPr>
        <w:t>中铅的测定</w:t>
      </w:r>
    </w:p>
    <w:p w:rsidR="00DC21E8" w:rsidRDefault="00E111C2">
      <w:pPr>
        <w:overflowPunct w:val="0"/>
        <w:topLinePunct/>
        <w:snapToGrid w:val="0"/>
        <w:spacing w:line="37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5009.96 </w:t>
      </w:r>
      <w:r>
        <w:rPr>
          <w:rFonts w:ascii="Times New Roman" w:eastAsia="仿宋_GB2312" w:hAnsi="Times New Roman" w:hint="eastAsia"/>
          <w:color w:val="000000" w:themeColor="text1"/>
        </w:rPr>
        <w:t>食品安全国家标准</w:t>
      </w:r>
      <w:r>
        <w:rPr>
          <w:rFonts w:ascii="Times New Roman" w:eastAsia="仿宋_GB2312" w:hAnsi="Times New Roman" w:hint="eastAsia"/>
          <w:color w:val="000000" w:themeColor="text1"/>
        </w:rPr>
        <w:t xml:space="preserve"> </w:t>
      </w:r>
      <w:r>
        <w:rPr>
          <w:rFonts w:ascii="Times New Roman" w:eastAsia="仿宋_GB2312" w:hAnsi="Times New Roman" w:hint="eastAsia"/>
          <w:color w:val="000000" w:themeColor="text1"/>
        </w:rPr>
        <w:t>食品</w:t>
      </w:r>
      <w:r>
        <w:rPr>
          <w:rFonts w:ascii="Times New Roman" w:eastAsia="仿宋_GB2312" w:hAnsi="Times New Roman"/>
          <w:color w:val="000000" w:themeColor="text1"/>
        </w:rPr>
        <w:t>中赭曲霉毒素</w:t>
      </w:r>
      <w:r>
        <w:rPr>
          <w:rFonts w:ascii="Times New Roman" w:eastAsia="仿宋_GB2312" w:hAnsi="Times New Roman"/>
          <w:color w:val="000000" w:themeColor="text1"/>
        </w:rPr>
        <w:t>A</w:t>
      </w:r>
      <w:r>
        <w:rPr>
          <w:rFonts w:ascii="Times New Roman" w:eastAsia="仿宋_GB2312" w:hAnsi="Times New Roman"/>
          <w:color w:val="000000" w:themeColor="text1"/>
        </w:rPr>
        <w:t>的测定</w:t>
      </w:r>
    </w:p>
    <w:p w:rsidR="00DC21E8" w:rsidRDefault="00E111C2">
      <w:pPr>
        <w:overflowPunct w:val="0"/>
        <w:topLinePunct/>
        <w:snapToGrid w:val="0"/>
        <w:spacing w:line="37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5009.139 </w:t>
      </w:r>
      <w:r>
        <w:rPr>
          <w:rFonts w:ascii="Times New Roman" w:eastAsia="仿宋_GB2312" w:hAnsi="Times New Roman" w:hint="eastAsia"/>
          <w:color w:val="000000" w:themeColor="text1"/>
        </w:rPr>
        <w:t>食品安全国家标准</w:t>
      </w:r>
      <w:r>
        <w:rPr>
          <w:rFonts w:ascii="Times New Roman" w:eastAsia="仿宋_GB2312" w:hAnsi="Times New Roman" w:hint="eastAsia"/>
          <w:color w:val="000000" w:themeColor="text1"/>
        </w:rPr>
        <w:t xml:space="preserve"> </w:t>
      </w:r>
      <w:r>
        <w:rPr>
          <w:rFonts w:ascii="Times New Roman" w:eastAsia="仿宋_GB2312" w:hAnsi="Times New Roman" w:hint="eastAsia"/>
          <w:color w:val="000000" w:themeColor="text1"/>
        </w:rPr>
        <w:t>饮料</w:t>
      </w:r>
      <w:r>
        <w:rPr>
          <w:rFonts w:ascii="Times New Roman" w:eastAsia="仿宋_GB2312" w:hAnsi="Times New Roman"/>
          <w:color w:val="000000" w:themeColor="text1"/>
        </w:rPr>
        <w:t>中咖啡因的测定</w:t>
      </w:r>
    </w:p>
    <w:p w:rsidR="00DC21E8" w:rsidRDefault="00E111C2">
      <w:pPr>
        <w:overflowPunct w:val="0"/>
        <w:topLinePunct/>
        <w:snapToGrid w:val="0"/>
        <w:spacing w:line="37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NY/T 605 </w:t>
      </w:r>
      <w:r>
        <w:rPr>
          <w:rFonts w:ascii="Times New Roman" w:eastAsia="仿宋_GB2312" w:hAnsi="Times New Roman"/>
          <w:color w:val="000000" w:themeColor="text1"/>
        </w:rPr>
        <w:t>焙炒咖啡</w:t>
      </w:r>
    </w:p>
    <w:p w:rsidR="00DC21E8" w:rsidRDefault="00E111C2">
      <w:pPr>
        <w:overflowPunct w:val="0"/>
        <w:topLinePunct/>
        <w:snapToGrid w:val="0"/>
        <w:spacing w:line="37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经备案现行有效的企业标准及产品明示质量要求</w:t>
      </w:r>
    </w:p>
    <w:p w:rsidR="00DC21E8" w:rsidRDefault="00E111C2">
      <w:pPr>
        <w:overflowPunct w:val="0"/>
        <w:topLinePunct/>
        <w:snapToGrid w:val="0"/>
        <w:spacing w:line="37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相关的法律法规、部门规章和规定</w:t>
      </w:r>
    </w:p>
    <w:p w:rsidR="00DC21E8" w:rsidRDefault="00E111C2" w:rsidP="00C867C2">
      <w:pPr>
        <w:overflowPunct w:val="0"/>
        <w:topLinePunct/>
        <w:snapToGrid w:val="0"/>
        <w:spacing w:beforeLines="50" w:afterLines="50" w:line="370" w:lineRule="exact"/>
        <w:ind w:firstLineChars="200" w:firstLine="422"/>
        <w:rPr>
          <w:rFonts w:ascii="Times New Roman" w:eastAsia="黑体" w:hAnsi="Times New Roman"/>
          <w:b/>
          <w:bCs/>
          <w:color w:val="000000" w:themeColor="text1"/>
        </w:rPr>
      </w:pPr>
      <w:r>
        <w:rPr>
          <w:rFonts w:ascii="Times New Roman" w:eastAsia="黑体" w:hAnsi="Times New Roman"/>
          <w:b/>
          <w:bCs/>
          <w:color w:val="000000" w:themeColor="text1"/>
        </w:rPr>
        <w:t xml:space="preserve">1.4 </w:t>
      </w:r>
      <w:r>
        <w:rPr>
          <w:rFonts w:ascii="Times New Roman" w:eastAsia="黑体" w:hAnsi="Times New Roman"/>
          <w:b/>
          <w:bCs/>
          <w:color w:val="000000" w:themeColor="text1"/>
        </w:rPr>
        <w:t>抽样</w:t>
      </w:r>
    </w:p>
    <w:p w:rsidR="00DC21E8" w:rsidRDefault="00E111C2">
      <w:pPr>
        <w:overflowPunct w:val="0"/>
        <w:topLinePunct/>
        <w:snapToGrid w:val="0"/>
        <w:spacing w:line="370" w:lineRule="exact"/>
        <w:ind w:firstLineChars="200" w:firstLine="422"/>
        <w:rPr>
          <w:rFonts w:ascii="Times New Roman" w:eastAsia="仿宋_GB2312" w:hAnsi="Times New Roman"/>
          <w:b/>
          <w:color w:val="000000" w:themeColor="text1"/>
        </w:rPr>
      </w:pPr>
      <w:r>
        <w:rPr>
          <w:rFonts w:ascii="Times New Roman" w:eastAsia="仿宋_GB2312" w:hAnsi="Times New Roman"/>
          <w:b/>
          <w:color w:val="000000" w:themeColor="text1"/>
        </w:rPr>
        <w:t xml:space="preserve">1.4.1 </w:t>
      </w:r>
      <w:r>
        <w:rPr>
          <w:rFonts w:ascii="Times New Roman" w:eastAsia="仿宋_GB2312" w:hAnsi="Times New Roman"/>
          <w:b/>
          <w:color w:val="000000" w:themeColor="text1"/>
        </w:rPr>
        <w:t>抽样型号或规格</w:t>
      </w:r>
    </w:p>
    <w:p w:rsidR="00DC21E8" w:rsidRDefault="00E111C2">
      <w:pPr>
        <w:overflowPunct w:val="0"/>
        <w:topLinePunct/>
        <w:snapToGrid w:val="0"/>
        <w:spacing w:line="37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预包装食品或非定量包装的食品。</w:t>
      </w:r>
    </w:p>
    <w:p w:rsidR="00DC21E8" w:rsidRDefault="00E111C2">
      <w:pPr>
        <w:overflowPunct w:val="0"/>
        <w:topLinePunct/>
        <w:snapToGrid w:val="0"/>
        <w:spacing w:line="370" w:lineRule="exact"/>
        <w:ind w:firstLineChars="200" w:firstLine="422"/>
        <w:rPr>
          <w:rFonts w:ascii="Times New Roman" w:eastAsia="仿宋_GB2312" w:hAnsi="Times New Roman"/>
          <w:b/>
          <w:color w:val="000000" w:themeColor="text1"/>
        </w:rPr>
      </w:pPr>
      <w:r>
        <w:rPr>
          <w:rFonts w:ascii="Times New Roman" w:eastAsia="仿宋_GB2312" w:hAnsi="Times New Roman"/>
          <w:b/>
          <w:color w:val="000000" w:themeColor="text1"/>
        </w:rPr>
        <w:t xml:space="preserve">1.4.2 </w:t>
      </w:r>
      <w:r>
        <w:rPr>
          <w:rFonts w:ascii="Times New Roman" w:eastAsia="仿宋_GB2312" w:hAnsi="Times New Roman"/>
          <w:b/>
          <w:color w:val="000000" w:themeColor="text1"/>
        </w:rPr>
        <w:t>抽样方法及数量</w:t>
      </w:r>
    </w:p>
    <w:p w:rsidR="00DC21E8" w:rsidRDefault="00E111C2">
      <w:pPr>
        <w:overflowPunct w:val="0"/>
        <w:topLinePunct/>
        <w:snapToGrid w:val="0"/>
        <w:spacing w:line="37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生产环节抽样时，在企业的成品库房，从同一批次样品堆的不同部位抽取相应数量的样品。抽取样品量至少为</w:t>
      </w:r>
      <w:r>
        <w:rPr>
          <w:rFonts w:ascii="Times New Roman" w:eastAsia="仿宋_GB2312" w:hAnsi="Times New Roman" w:hint="eastAsia"/>
          <w:color w:val="000000" w:themeColor="text1"/>
        </w:rPr>
        <w:t>600</w:t>
      </w:r>
      <w:r>
        <w:rPr>
          <w:rFonts w:ascii="Times New Roman" w:eastAsia="仿宋_GB2312" w:hAnsi="Times New Roman"/>
          <w:color w:val="000000" w:themeColor="text1"/>
        </w:rPr>
        <w:t>g</w:t>
      </w:r>
      <w:r>
        <w:rPr>
          <w:rFonts w:ascii="Times New Roman" w:eastAsia="仿宋_GB2312" w:hAnsi="Times New Roman"/>
          <w:color w:val="000000" w:themeColor="text1"/>
        </w:rPr>
        <w:t>。</w:t>
      </w:r>
    </w:p>
    <w:p w:rsidR="00DC21E8" w:rsidRDefault="00E111C2">
      <w:pPr>
        <w:overflowPunct w:val="0"/>
        <w:topLinePunct/>
        <w:snapToGrid w:val="0"/>
        <w:spacing w:line="350" w:lineRule="exact"/>
        <w:ind w:firstLineChars="200" w:firstLine="420"/>
        <w:rPr>
          <w:rFonts w:ascii="Times New Roman" w:eastAsia="仿宋_GB2312" w:hAnsi="Times New Roman"/>
          <w:color w:val="000000" w:themeColor="text1"/>
        </w:rPr>
      </w:pPr>
      <w:r>
        <w:rPr>
          <w:rFonts w:ascii="Times New Roman" w:eastAsia="仿宋_GB2312" w:hAnsi="Times New Roman" w:hint="eastAsia"/>
          <w:color w:val="000000" w:themeColor="text1"/>
        </w:rPr>
        <w:t>流通</w:t>
      </w:r>
      <w:r>
        <w:rPr>
          <w:rFonts w:ascii="Times New Roman" w:eastAsia="仿宋_GB2312" w:hAnsi="Times New Roman"/>
          <w:color w:val="000000" w:themeColor="text1"/>
        </w:rPr>
        <w:t>环节抽样时，在货架、柜台、库房或网络食品经营平台抽取同一批次待销产品，抽取样品量原则上同生产环节</w:t>
      </w:r>
      <w:r>
        <w:rPr>
          <w:rFonts w:ascii="Times New Roman" w:eastAsia="仿宋_GB2312" w:hAnsi="Times New Roman" w:hint="eastAsia"/>
          <w:color w:val="000000" w:themeColor="text1"/>
        </w:rPr>
        <w:t>。</w:t>
      </w:r>
    </w:p>
    <w:p w:rsidR="00DC21E8" w:rsidRDefault="00E111C2">
      <w:pPr>
        <w:overflowPunct w:val="0"/>
        <w:topLinePunct/>
        <w:snapToGrid w:val="0"/>
        <w:spacing w:line="350" w:lineRule="exact"/>
        <w:ind w:firstLineChars="200" w:firstLine="420"/>
        <w:rPr>
          <w:rFonts w:ascii="Times New Roman" w:eastAsia="仿宋_GB2312" w:hAnsi="Times New Roman"/>
          <w:color w:val="000000" w:themeColor="text1"/>
        </w:rPr>
      </w:pPr>
      <w:r>
        <w:rPr>
          <w:rFonts w:ascii="Times New Roman" w:eastAsia="仿宋_GB2312" w:hAnsi="Times New Roman" w:hint="eastAsia"/>
          <w:color w:val="000000" w:themeColor="text1"/>
        </w:rPr>
        <w:t>餐饮环节抽样时，抽取同一批次待销或使用的产品，</w:t>
      </w:r>
      <w:r>
        <w:rPr>
          <w:rFonts w:ascii="Times New Roman" w:eastAsia="仿宋_GB2312" w:hAnsi="Times New Roman"/>
          <w:color w:val="000000" w:themeColor="text1"/>
        </w:rPr>
        <w:t>应抽取完整包装产品，抽取样品量原则上同生产环节</w:t>
      </w:r>
      <w:r>
        <w:rPr>
          <w:rFonts w:ascii="Times New Roman" w:eastAsia="仿宋_GB2312" w:hAnsi="Times New Roman" w:hint="eastAsia"/>
          <w:color w:val="000000" w:themeColor="text1"/>
        </w:rPr>
        <w:t>。</w:t>
      </w:r>
    </w:p>
    <w:p w:rsidR="00DC21E8" w:rsidRDefault="00E111C2">
      <w:pPr>
        <w:overflowPunct w:val="0"/>
        <w:topLinePunct/>
        <w:snapToGrid w:val="0"/>
        <w:spacing w:line="37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所抽取样品分为</w:t>
      </w:r>
      <w:r>
        <w:rPr>
          <w:rFonts w:ascii="Times New Roman" w:eastAsia="仿宋_GB2312" w:hAnsi="Times New Roman"/>
          <w:color w:val="000000" w:themeColor="text1"/>
        </w:rPr>
        <w:t>2</w:t>
      </w:r>
      <w:r>
        <w:rPr>
          <w:rFonts w:ascii="Times New Roman" w:eastAsia="仿宋_GB2312" w:hAnsi="Times New Roman"/>
          <w:color w:val="000000" w:themeColor="text1"/>
        </w:rPr>
        <w:t>份，约</w:t>
      </w:r>
      <w:r>
        <w:rPr>
          <w:rFonts w:ascii="Times New Roman" w:eastAsia="仿宋_GB2312" w:hAnsi="Times New Roman" w:hint="eastAsia"/>
          <w:color w:val="000000" w:themeColor="text1"/>
        </w:rPr>
        <w:t>2</w:t>
      </w:r>
      <w:r>
        <w:rPr>
          <w:rFonts w:ascii="Times New Roman" w:eastAsia="仿宋_GB2312" w:hAnsi="Times New Roman"/>
          <w:color w:val="000000" w:themeColor="text1"/>
        </w:rPr>
        <w:t>/</w:t>
      </w:r>
      <w:r>
        <w:rPr>
          <w:rFonts w:ascii="Times New Roman" w:eastAsia="仿宋_GB2312" w:hAnsi="Times New Roman" w:hint="eastAsia"/>
          <w:color w:val="000000" w:themeColor="text1"/>
        </w:rPr>
        <w:t>3</w:t>
      </w:r>
      <w:r>
        <w:rPr>
          <w:rFonts w:ascii="Times New Roman" w:eastAsia="仿宋_GB2312" w:hAnsi="Times New Roman"/>
          <w:color w:val="000000" w:themeColor="text1"/>
        </w:rPr>
        <w:t>为检验样品，约</w:t>
      </w:r>
      <w:r>
        <w:rPr>
          <w:rFonts w:ascii="Times New Roman" w:eastAsia="仿宋_GB2312" w:hAnsi="Times New Roman"/>
          <w:color w:val="000000" w:themeColor="text1"/>
        </w:rPr>
        <w:t>1/</w:t>
      </w:r>
      <w:r>
        <w:rPr>
          <w:rFonts w:ascii="Times New Roman" w:eastAsia="仿宋_GB2312" w:hAnsi="Times New Roman" w:hint="eastAsia"/>
          <w:color w:val="000000" w:themeColor="text1"/>
        </w:rPr>
        <w:t>3</w:t>
      </w:r>
      <w:r>
        <w:rPr>
          <w:rFonts w:ascii="Times New Roman" w:eastAsia="仿宋_GB2312" w:hAnsi="Times New Roman"/>
          <w:color w:val="000000" w:themeColor="text1"/>
        </w:rPr>
        <w:t>为复检备份样品（备份样品封存在承检机构）。</w:t>
      </w:r>
    </w:p>
    <w:p w:rsidR="00DC21E8" w:rsidRDefault="00E111C2">
      <w:pPr>
        <w:overflowPunct w:val="0"/>
        <w:topLinePunct/>
        <w:snapToGrid w:val="0"/>
        <w:spacing w:line="37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抽取样品量、检验及复检备份所需样品量可根据检验和复检需要适量调整。</w:t>
      </w:r>
    </w:p>
    <w:p w:rsidR="00DC21E8" w:rsidRDefault="00E111C2">
      <w:pPr>
        <w:overflowPunct w:val="0"/>
        <w:topLinePunct/>
        <w:snapToGrid w:val="0"/>
        <w:spacing w:line="37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注：在本细则的规定中，检验机构在检验过程中自行对检验结果进行复验时所采用的样品，</w:t>
      </w:r>
      <w:r>
        <w:rPr>
          <w:rFonts w:ascii="Times New Roman" w:eastAsia="仿宋_GB2312" w:hAnsi="Times New Roman"/>
          <w:color w:val="000000" w:themeColor="text1"/>
        </w:rPr>
        <w:lastRenderedPageBreak/>
        <w:t>应为抽取的检验样品，不得采用复检备份样品。</w:t>
      </w:r>
    </w:p>
    <w:p w:rsidR="00DC21E8" w:rsidRDefault="00E111C2">
      <w:pPr>
        <w:overflowPunct w:val="0"/>
        <w:topLinePunct/>
        <w:snapToGrid w:val="0"/>
        <w:spacing w:line="370" w:lineRule="exact"/>
        <w:ind w:firstLineChars="200" w:firstLine="422"/>
        <w:rPr>
          <w:rFonts w:ascii="Times New Roman" w:eastAsia="仿宋_GB2312" w:hAnsi="Times New Roman"/>
          <w:b/>
          <w:color w:val="000000" w:themeColor="text1"/>
        </w:rPr>
      </w:pPr>
      <w:r>
        <w:rPr>
          <w:rFonts w:ascii="Times New Roman" w:eastAsia="仿宋_GB2312" w:hAnsi="Times New Roman"/>
          <w:b/>
          <w:color w:val="000000" w:themeColor="text1"/>
        </w:rPr>
        <w:t xml:space="preserve">1.4.3 </w:t>
      </w:r>
      <w:r>
        <w:rPr>
          <w:rFonts w:ascii="Times New Roman" w:eastAsia="仿宋_GB2312" w:hAnsi="Times New Roman"/>
          <w:b/>
          <w:color w:val="000000" w:themeColor="text1"/>
        </w:rPr>
        <w:t>抽样单</w:t>
      </w:r>
    </w:p>
    <w:p w:rsidR="00DC21E8" w:rsidRDefault="00E111C2">
      <w:pPr>
        <w:overflowPunct w:val="0"/>
        <w:topLinePunct/>
        <w:snapToGrid w:val="0"/>
        <w:spacing w:line="37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应按有关规定填写抽样单，</w:t>
      </w:r>
      <w:r>
        <w:rPr>
          <w:rFonts w:ascii="Times New Roman" w:eastAsia="仿宋_GB2312" w:hAnsi="Times New Roman"/>
          <w:color w:val="000000" w:themeColor="text1"/>
          <w:kern w:val="0"/>
        </w:rPr>
        <w:t>并记录所抽产品及生产经营企业相关信息</w:t>
      </w:r>
      <w:r>
        <w:rPr>
          <w:rFonts w:ascii="Times New Roman" w:eastAsia="仿宋_GB2312" w:hAnsi="Times New Roman"/>
          <w:color w:val="000000" w:themeColor="text1"/>
        </w:rPr>
        <w:t>。</w:t>
      </w:r>
    </w:p>
    <w:p w:rsidR="00DC21E8" w:rsidRDefault="00E111C2">
      <w:pPr>
        <w:overflowPunct w:val="0"/>
        <w:topLinePunct/>
        <w:snapToGrid w:val="0"/>
        <w:spacing w:line="380" w:lineRule="exact"/>
        <w:ind w:firstLineChars="200" w:firstLine="422"/>
        <w:rPr>
          <w:rFonts w:ascii="Times New Roman" w:eastAsia="仿宋_GB2312" w:hAnsi="Times New Roman"/>
          <w:b/>
          <w:color w:val="000000" w:themeColor="text1"/>
        </w:rPr>
      </w:pPr>
      <w:r>
        <w:rPr>
          <w:rFonts w:ascii="Times New Roman" w:eastAsia="仿宋_GB2312" w:hAnsi="Times New Roman"/>
          <w:b/>
          <w:color w:val="000000" w:themeColor="text1"/>
        </w:rPr>
        <w:t xml:space="preserve">1.4.4 </w:t>
      </w:r>
      <w:r>
        <w:rPr>
          <w:rFonts w:ascii="Times New Roman" w:eastAsia="仿宋_GB2312" w:hAnsi="Times New Roman"/>
          <w:b/>
          <w:color w:val="000000" w:themeColor="text1"/>
        </w:rPr>
        <w:t>封样和样品运输、贮存</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抽样完成后由抽样人与被抽样单位在抽样单和封条上签字、盖章，当场封样</w:t>
      </w:r>
      <w:r>
        <w:rPr>
          <w:rFonts w:ascii="Times New Roman" w:eastAsia="仿宋_GB2312" w:hAnsi="Times New Roman"/>
          <w:color w:val="000000" w:themeColor="text1"/>
        </w:rPr>
        <w:t>，检验样品、备份样品分别封样</w:t>
      </w:r>
      <w:r>
        <w:rPr>
          <w:rFonts w:ascii="Times New Roman" w:eastAsia="仿宋_GB2312" w:hAnsi="Times New Roman"/>
          <w:color w:val="000000" w:themeColor="text1"/>
          <w:kern w:val="0"/>
        </w:rPr>
        <w:t>。为保证样品的真实性，要有相应的防拆封措施，并保证封条在运输过程中不会破损。样品运输、贮存过程中应采取有效的防护措施，确保样品不被污染，不发生腐败变质，不影响后续检验。样品的运输、贮存，应符合产品明示要求或产品实际需要的条件要求。</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kern w:val="0"/>
        </w:rPr>
        <w:t>在网络食品经营平台抽样时，抽样单和封条无需被抽样单位签字、盖章。</w:t>
      </w:r>
    </w:p>
    <w:p w:rsidR="00DC21E8" w:rsidRDefault="00E111C2" w:rsidP="00C867C2">
      <w:pPr>
        <w:overflowPunct w:val="0"/>
        <w:topLinePunct/>
        <w:snapToGrid w:val="0"/>
        <w:spacing w:beforeLines="50" w:afterLines="50" w:line="360" w:lineRule="exact"/>
        <w:ind w:firstLineChars="200" w:firstLine="422"/>
        <w:rPr>
          <w:rFonts w:ascii="Times New Roman" w:eastAsia="黑体" w:hAnsi="Times New Roman"/>
          <w:b/>
          <w:bCs/>
          <w:color w:val="000000" w:themeColor="text1"/>
        </w:rPr>
      </w:pPr>
      <w:r>
        <w:rPr>
          <w:rFonts w:ascii="Times New Roman" w:eastAsia="黑体" w:hAnsi="Times New Roman"/>
          <w:b/>
          <w:bCs/>
          <w:color w:val="000000" w:themeColor="text1"/>
        </w:rPr>
        <w:t xml:space="preserve">1.5 </w:t>
      </w:r>
      <w:r>
        <w:rPr>
          <w:rFonts w:ascii="Times New Roman" w:eastAsia="黑体" w:hAnsi="Times New Roman"/>
          <w:b/>
          <w:bCs/>
          <w:color w:val="000000" w:themeColor="text1"/>
        </w:rPr>
        <w:t>检验要求</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焙炒咖啡检验项目见表</w:t>
      </w:r>
      <w:r>
        <w:rPr>
          <w:rFonts w:ascii="Times New Roman" w:eastAsia="仿宋_GB2312" w:hAnsi="Times New Roman"/>
          <w:color w:val="000000" w:themeColor="text1"/>
        </w:rPr>
        <w:t>20-1</w:t>
      </w:r>
      <w:r>
        <w:rPr>
          <w:rFonts w:ascii="Times New Roman" w:eastAsia="仿宋_GB2312" w:hAnsi="Times New Roman"/>
          <w:color w:val="000000" w:themeColor="text1"/>
        </w:rPr>
        <w:t>。</w:t>
      </w:r>
    </w:p>
    <w:p w:rsidR="00DC21E8" w:rsidRDefault="00E111C2" w:rsidP="00C867C2">
      <w:pPr>
        <w:overflowPunct w:val="0"/>
        <w:topLinePunct/>
        <w:spacing w:beforeLines="50" w:afterLines="50" w:line="360" w:lineRule="exact"/>
        <w:jc w:val="center"/>
        <w:rPr>
          <w:rFonts w:ascii="Times New Roman" w:eastAsia="黑体" w:hAnsi="Times New Roman"/>
          <w:color w:val="000000" w:themeColor="text1"/>
        </w:rPr>
      </w:pPr>
      <w:r>
        <w:rPr>
          <w:rFonts w:ascii="Times New Roman" w:eastAsia="黑体" w:hAnsi="Times New Roman"/>
          <w:color w:val="000000" w:themeColor="text1"/>
        </w:rPr>
        <w:t>表</w:t>
      </w:r>
      <w:r>
        <w:rPr>
          <w:rFonts w:ascii="Times New Roman" w:eastAsia="黑体" w:hAnsi="Times New Roman"/>
          <w:color w:val="000000" w:themeColor="text1"/>
        </w:rPr>
        <w:t>20-1</w:t>
      </w:r>
      <w:r>
        <w:rPr>
          <w:rFonts w:ascii="Times New Roman" w:eastAsia="黑体" w:hAnsi="Times New Roman"/>
          <w:color w:val="000000" w:themeColor="text1"/>
        </w:rPr>
        <w:t>焙炒咖啡检验项目</w:t>
      </w:r>
    </w:p>
    <w:tbl>
      <w:tblPr>
        <w:tblW w:w="8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6"/>
        <w:gridCol w:w="3126"/>
        <w:gridCol w:w="2654"/>
        <w:gridCol w:w="1711"/>
      </w:tblGrid>
      <w:tr w:rsidR="00DC21E8">
        <w:trPr>
          <w:cantSplit/>
          <w:trHeight w:val="403"/>
          <w:tblHeader/>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序号</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检验项目</w:t>
            </w:r>
          </w:p>
        </w:tc>
        <w:tc>
          <w:tcPr>
            <w:tcW w:w="265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依据法律法规或标准</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检测方法</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咖啡因</w:t>
            </w:r>
            <w:r>
              <w:rPr>
                <w:rFonts w:ascii="Times New Roman" w:eastAsia="仿宋_GB2312" w:hAnsi="Times New Roman"/>
                <w:color w:val="000000" w:themeColor="text1"/>
                <w:vertAlign w:val="superscript"/>
              </w:rPr>
              <w:t>a</w:t>
            </w:r>
          </w:p>
        </w:tc>
        <w:tc>
          <w:tcPr>
            <w:tcW w:w="265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NY/T 605</w:t>
            </w:r>
          </w:p>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产品明示标准及质量要求</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5009.139</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2</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铅（以</w:t>
            </w:r>
            <w:r>
              <w:rPr>
                <w:rFonts w:ascii="Times New Roman" w:eastAsia="仿宋_GB2312" w:hAnsi="Times New Roman"/>
                <w:color w:val="000000" w:themeColor="text1"/>
              </w:rPr>
              <w:t>Pb</w:t>
            </w:r>
            <w:r>
              <w:rPr>
                <w:rFonts w:ascii="Times New Roman" w:eastAsia="仿宋_GB2312" w:hAnsi="Times New Roman"/>
                <w:color w:val="000000" w:themeColor="text1"/>
              </w:rPr>
              <w:t>计）</w:t>
            </w:r>
          </w:p>
        </w:tc>
        <w:tc>
          <w:tcPr>
            <w:tcW w:w="265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2762</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5009.12</w:t>
            </w:r>
          </w:p>
        </w:tc>
      </w:tr>
      <w:tr w:rsidR="00DC21E8">
        <w:trPr>
          <w:cantSplit/>
          <w:trHeight w:val="403"/>
          <w:jc w:val="center"/>
        </w:trPr>
        <w:tc>
          <w:tcPr>
            <w:tcW w:w="81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3</w:t>
            </w:r>
          </w:p>
        </w:tc>
        <w:tc>
          <w:tcPr>
            <w:tcW w:w="312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赭曲霉毒素</w:t>
            </w:r>
            <w:r>
              <w:rPr>
                <w:rFonts w:ascii="Times New Roman" w:eastAsia="仿宋_GB2312" w:hAnsi="Times New Roman"/>
                <w:color w:val="000000" w:themeColor="text1"/>
              </w:rPr>
              <w:t>A</w:t>
            </w:r>
            <w:r>
              <w:rPr>
                <w:rFonts w:ascii="Times New Roman" w:eastAsia="仿宋_GB2312" w:hAnsi="Times New Roman" w:hint="eastAsia"/>
                <w:color w:val="000000" w:themeColor="text1"/>
                <w:vertAlign w:val="superscript"/>
              </w:rPr>
              <w:t>b</w:t>
            </w:r>
          </w:p>
        </w:tc>
        <w:tc>
          <w:tcPr>
            <w:tcW w:w="265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2761</w:t>
            </w:r>
          </w:p>
        </w:tc>
        <w:tc>
          <w:tcPr>
            <w:tcW w:w="171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5009.96</w:t>
            </w:r>
          </w:p>
        </w:tc>
      </w:tr>
      <w:tr w:rsidR="00DC21E8">
        <w:trPr>
          <w:cantSplit/>
          <w:trHeight w:val="403"/>
          <w:jc w:val="center"/>
        </w:trPr>
        <w:tc>
          <w:tcPr>
            <w:tcW w:w="8307" w:type="dxa"/>
            <w:gridSpan w:val="4"/>
            <w:vAlign w:val="center"/>
          </w:tcPr>
          <w:p w:rsidR="00DC21E8" w:rsidRDefault="00E111C2">
            <w:pPr>
              <w:overflowPunct w:val="0"/>
              <w:topLinePunct/>
              <w:snapToGrid w:val="0"/>
              <w:spacing w:line="360" w:lineRule="exact"/>
              <w:jc w:val="left"/>
              <w:rPr>
                <w:rFonts w:ascii="Times New Roman" w:eastAsia="仿宋_GB2312" w:hAnsi="Times New Roman"/>
                <w:color w:val="000000" w:themeColor="text1"/>
              </w:rPr>
            </w:pPr>
            <w:r>
              <w:rPr>
                <w:rFonts w:ascii="Times New Roman" w:eastAsia="仿宋_GB2312" w:hAnsi="Times New Roman"/>
                <w:color w:val="000000" w:themeColor="text1"/>
              </w:rPr>
              <w:t>注：</w:t>
            </w:r>
            <w:r>
              <w:rPr>
                <w:rFonts w:ascii="Times New Roman" w:eastAsia="仿宋_GB2312" w:hAnsi="Times New Roman"/>
                <w:color w:val="000000" w:themeColor="text1"/>
              </w:rPr>
              <w:t xml:space="preserve">a. </w:t>
            </w:r>
            <w:r>
              <w:rPr>
                <w:rFonts w:ascii="Times New Roman" w:eastAsia="仿宋_GB2312" w:hAnsi="Times New Roman"/>
                <w:color w:val="000000" w:themeColor="text1"/>
              </w:rPr>
              <w:t>不适用于已除咖啡因的焙炒咖啡。</w:t>
            </w:r>
          </w:p>
          <w:p w:rsidR="00DC21E8" w:rsidRDefault="00E111C2">
            <w:pPr>
              <w:overflowPunct w:val="0"/>
              <w:topLinePunct/>
              <w:snapToGrid w:val="0"/>
              <w:spacing w:line="360" w:lineRule="exact"/>
              <w:jc w:val="left"/>
              <w:rPr>
                <w:rFonts w:ascii="Times New Roman" w:eastAsia="仿宋_GB2312" w:hAnsi="Times New Roman"/>
                <w:color w:val="000000" w:themeColor="text1"/>
              </w:rPr>
            </w:pPr>
            <w:r>
              <w:rPr>
                <w:rFonts w:ascii="Times New Roman" w:eastAsia="仿宋_GB2312" w:hAnsi="Times New Roman" w:hint="eastAsia"/>
                <w:color w:val="000000" w:themeColor="text1"/>
              </w:rPr>
              <w:t xml:space="preserve">    b. </w:t>
            </w:r>
            <w:r>
              <w:rPr>
                <w:rFonts w:ascii="Times New Roman" w:eastAsia="仿宋_GB2312" w:hAnsi="Times New Roman" w:hint="eastAsia"/>
                <w:color w:val="000000" w:themeColor="text1"/>
              </w:rPr>
              <w:t>生产日期为</w:t>
            </w:r>
            <w:r>
              <w:rPr>
                <w:rFonts w:ascii="Times New Roman" w:eastAsia="仿宋_GB2312" w:hAnsi="Times New Roman" w:hint="eastAsia"/>
                <w:color w:val="000000" w:themeColor="text1"/>
              </w:rPr>
              <w:t>2017</w:t>
            </w:r>
            <w:r>
              <w:rPr>
                <w:rFonts w:ascii="Times New Roman" w:eastAsia="仿宋_GB2312" w:hAnsi="Times New Roman" w:hint="eastAsia"/>
                <w:color w:val="000000" w:themeColor="text1"/>
              </w:rPr>
              <w:t>年</w:t>
            </w:r>
            <w:r>
              <w:rPr>
                <w:rFonts w:ascii="Times New Roman" w:eastAsia="仿宋_GB2312" w:hAnsi="Times New Roman" w:hint="eastAsia"/>
                <w:color w:val="000000" w:themeColor="text1"/>
              </w:rPr>
              <w:t>9</w:t>
            </w:r>
            <w:r>
              <w:rPr>
                <w:rFonts w:ascii="Times New Roman" w:eastAsia="仿宋_GB2312" w:hAnsi="Times New Roman" w:hint="eastAsia"/>
                <w:color w:val="000000" w:themeColor="text1"/>
              </w:rPr>
              <w:t>月</w:t>
            </w:r>
            <w:r>
              <w:rPr>
                <w:rFonts w:ascii="Times New Roman" w:eastAsia="仿宋_GB2312" w:hAnsi="Times New Roman" w:hint="eastAsia"/>
                <w:color w:val="000000" w:themeColor="text1"/>
              </w:rPr>
              <w:t>17</w:t>
            </w:r>
            <w:r>
              <w:rPr>
                <w:rFonts w:ascii="Times New Roman" w:eastAsia="仿宋_GB2312" w:hAnsi="Times New Roman" w:hint="eastAsia"/>
                <w:color w:val="000000" w:themeColor="text1"/>
              </w:rPr>
              <w:t>日（含）以后的产品检测。</w:t>
            </w:r>
          </w:p>
        </w:tc>
      </w:tr>
    </w:tbl>
    <w:p w:rsidR="00DC21E8" w:rsidRDefault="00E111C2" w:rsidP="00C867C2">
      <w:pPr>
        <w:overflowPunct w:val="0"/>
        <w:topLinePunct/>
        <w:snapToGrid w:val="0"/>
        <w:spacing w:beforeLines="50" w:afterLines="50" w:line="360" w:lineRule="exact"/>
        <w:ind w:firstLineChars="200" w:firstLine="422"/>
        <w:rPr>
          <w:rFonts w:ascii="Times New Roman" w:eastAsia="黑体" w:hAnsi="Times New Roman"/>
          <w:b/>
          <w:bCs/>
          <w:color w:val="000000" w:themeColor="text1"/>
        </w:rPr>
      </w:pPr>
      <w:r>
        <w:rPr>
          <w:rFonts w:ascii="Times New Roman" w:eastAsia="黑体" w:hAnsi="Times New Roman"/>
          <w:b/>
          <w:bCs/>
          <w:color w:val="000000" w:themeColor="text1"/>
        </w:rPr>
        <w:t xml:space="preserve">1.6 </w:t>
      </w:r>
      <w:r>
        <w:rPr>
          <w:rFonts w:ascii="Times New Roman" w:eastAsia="黑体" w:hAnsi="Times New Roman"/>
          <w:b/>
          <w:bCs/>
          <w:color w:val="000000" w:themeColor="text1"/>
        </w:rPr>
        <w:t>判定原则与结论</w:t>
      </w:r>
    </w:p>
    <w:p w:rsidR="00DC21E8" w:rsidRDefault="00E111C2">
      <w:pPr>
        <w:overflowPunct w:val="0"/>
        <w:topLinePunct/>
        <w:spacing w:line="360" w:lineRule="exact"/>
        <w:ind w:firstLineChars="200" w:firstLine="420"/>
        <w:rPr>
          <w:rFonts w:ascii="Times New Roman" w:eastAsia="黑体" w:hAnsi="Times New Roman"/>
          <w:b/>
          <w:bCs/>
          <w:color w:val="000000" w:themeColor="text1"/>
        </w:rPr>
      </w:pPr>
      <w:r>
        <w:rPr>
          <w:rFonts w:ascii="Times New Roman" w:eastAsia="仿宋_GB2312" w:hAnsi="Times New Roman"/>
          <w:color w:val="000000" w:themeColor="text1"/>
          <w:kern w:val="0"/>
        </w:rPr>
        <w:t>原则上按照细则中检验项目依据的法律法规或标准要求判定，若被检产品明示标准和质量要求高于该要求时，应按被检产品明示标准和质量要求判定。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出具抽检检验报告，检验报告中检验结论按如下方式作出判定：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1.6.1 </w:t>
      </w:r>
      <w:r>
        <w:rPr>
          <w:rFonts w:ascii="Times New Roman" w:eastAsia="仿宋_GB2312" w:hAnsi="Times New Roman"/>
          <w:color w:val="000000" w:themeColor="text1"/>
        </w:rPr>
        <w:t>检验项目全部符合相应依据的法律法规或标准要求的，检验结论为：</w:t>
      </w:r>
      <w:r>
        <w:rPr>
          <w:rFonts w:ascii="Times New Roman" w:eastAsia="仿宋_GB2312" w:hAnsi="Times New Roman"/>
          <w:color w:val="000000" w:themeColor="text1"/>
        </w:rPr>
        <w:t>“</w:t>
      </w:r>
      <w:r>
        <w:rPr>
          <w:rFonts w:ascii="Times New Roman" w:eastAsia="仿宋_GB2312" w:hAnsi="Times New Roman"/>
          <w:color w:val="000000" w:themeColor="text1"/>
        </w:rPr>
        <w:t>经抽样检验，所检项目符合</w:t>
      </w:r>
      <w:r>
        <w:rPr>
          <w:rFonts w:ascii="Times New Roman" w:eastAsia="仿宋_GB2312" w:hAnsi="Times New Roman"/>
          <w:color w:val="000000" w:themeColor="text1"/>
        </w:rPr>
        <w:t>××××</w:t>
      </w:r>
      <w:r>
        <w:rPr>
          <w:rFonts w:ascii="Times New Roman" w:eastAsia="仿宋_GB2312" w:hAnsi="Times New Roman"/>
          <w:color w:val="000000" w:themeColor="text1"/>
        </w:rPr>
        <w:t>要求</w:t>
      </w:r>
      <w:r>
        <w:rPr>
          <w:rFonts w:ascii="Times New Roman" w:eastAsia="仿宋_GB2312" w:hAnsi="Times New Roman"/>
          <w:color w:val="000000" w:themeColor="text1"/>
        </w:rPr>
        <w:t>”</w:t>
      </w:r>
      <w:r>
        <w:rPr>
          <w:rFonts w:ascii="Times New Roman" w:eastAsia="仿宋_GB2312" w:hAnsi="Times New Roman"/>
          <w:color w:val="000000" w:themeColor="text1"/>
        </w:rPr>
        <w:t>。</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1.6.2 </w:t>
      </w:r>
      <w:r>
        <w:rPr>
          <w:rFonts w:ascii="Times New Roman" w:eastAsia="仿宋_GB2312" w:hAnsi="Times New Roman"/>
          <w:color w:val="000000" w:themeColor="text1"/>
        </w:rPr>
        <w:t>检验项目有不符合相应依据的法律法规或标准要求的，检验结论为：</w:t>
      </w:r>
      <w:r>
        <w:rPr>
          <w:rFonts w:ascii="Times New Roman" w:eastAsia="仿宋_GB2312" w:hAnsi="Times New Roman"/>
          <w:color w:val="000000" w:themeColor="text1"/>
        </w:rPr>
        <w:t>“</w:t>
      </w:r>
      <w:r>
        <w:rPr>
          <w:rFonts w:ascii="Times New Roman" w:eastAsia="仿宋_GB2312" w:hAnsi="Times New Roman"/>
          <w:color w:val="000000" w:themeColor="text1"/>
        </w:rPr>
        <w:t>经抽样检验，</w:t>
      </w:r>
      <w:r>
        <w:rPr>
          <w:rFonts w:ascii="Times New Roman" w:eastAsia="仿宋_GB2312" w:hAnsi="Times New Roman"/>
          <w:color w:val="000000" w:themeColor="text1"/>
        </w:rPr>
        <w:t>××</w:t>
      </w:r>
      <w:r>
        <w:rPr>
          <w:rFonts w:ascii="Times New Roman" w:eastAsia="仿宋_GB2312" w:hAnsi="Times New Roman"/>
          <w:color w:val="000000" w:themeColor="text1"/>
        </w:rPr>
        <w:t>项目不符合</w:t>
      </w:r>
      <w:r>
        <w:rPr>
          <w:rFonts w:ascii="Times New Roman" w:eastAsia="仿宋_GB2312" w:hAnsi="Times New Roman"/>
          <w:color w:val="000000" w:themeColor="text1"/>
        </w:rPr>
        <w:t>××××</w:t>
      </w:r>
      <w:r>
        <w:rPr>
          <w:rFonts w:ascii="Times New Roman" w:eastAsia="仿宋_GB2312" w:hAnsi="Times New Roman"/>
          <w:color w:val="000000" w:themeColor="text1"/>
        </w:rPr>
        <w:t>要求，检验结论为不合格</w:t>
      </w:r>
      <w:r>
        <w:rPr>
          <w:rFonts w:ascii="Times New Roman" w:eastAsia="仿宋_GB2312" w:hAnsi="Times New Roman"/>
          <w:color w:val="000000" w:themeColor="text1"/>
        </w:rPr>
        <w:t>”</w:t>
      </w:r>
      <w:r>
        <w:rPr>
          <w:rFonts w:ascii="Times New Roman" w:eastAsia="仿宋_GB2312" w:hAnsi="Times New Roman"/>
          <w:color w:val="000000" w:themeColor="text1"/>
        </w:rPr>
        <w:t>。</w:t>
      </w:r>
    </w:p>
    <w:p w:rsidR="00DC21E8" w:rsidRDefault="00E111C2">
      <w:pPr>
        <w:pStyle w:val="2"/>
        <w:rPr>
          <w:b/>
          <w:color w:val="000000" w:themeColor="text1"/>
        </w:rPr>
      </w:pPr>
      <w:bookmarkStart w:id="421" w:name="_Toc28768"/>
      <w:bookmarkStart w:id="422" w:name="_Toc7395"/>
      <w:bookmarkStart w:id="423" w:name="_Toc470182929"/>
      <w:bookmarkStart w:id="424" w:name="_Toc732"/>
      <w:bookmarkStart w:id="425" w:name="_Toc5053"/>
      <w:r>
        <w:rPr>
          <w:color w:val="000000" w:themeColor="text1"/>
        </w:rPr>
        <w:t xml:space="preserve">2 </w:t>
      </w:r>
      <w:r>
        <w:rPr>
          <w:color w:val="000000" w:themeColor="text1"/>
        </w:rPr>
        <w:t>可可制品</w:t>
      </w:r>
      <w:bookmarkEnd w:id="421"/>
      <w:bookmarkEnd w:id="422"/>
      <w:bookmarkEnd w:id="423"/>
      <w:bookmarkEnd w:id="424"/>
      <w:bookmarkEnd w:id="425"/>
    </w:p>
    <w:p w:rsidR="00DC21E8" w:rsidRDefault="00E111C2">
      <w:pPr>
        <w:spacing w:line="360" w:lineRule="exact"/>
        <w:ind w:firstLineChars="200" w:firstLine="422"/>
        <w:jc w:val="left"/>
        <w:rPr>
          <w:rFonts w:ascii="Times New Roman" w:eastAsia="黑体" w:hAnsi="Times New Roman"/>
          <w:b/>
          <w:bCs/>
          <w:color w:val="000000" w:themeColor="text1"/>
        </w:rPr>
      </w:pPr>
      <w:r>
        <w:rPr>
          <w:rFonts w:ascii="Times New Roman" w:eastAsia="黑体" w:hAnsi="Times New Roman"/>
          <w:b/>
          <w:bCs/>
          <w:color w:val="000000" w:themeColor="text1"/>
        </w:rPr>
        <w:t xml:space="preserve">2.1 </w:t>
      </w:r>
      <w:r>
        <w:rPr>
          <w:rFonts w:ascii="Times New Roman" w:eastAsia="黑体" w:hAnsi="Times New Roman"/>
          <w:b/>
          <w:bCs/>
          <w:color w:val="000000" w:themeColor="text1"/>
        </w:rPr>
        <w:t>适用范围</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本细则适用于可可制品食品安全监督抽检。</w:t>
      </w:r>
    </w:p>
    <w:p w:rsidR="00DC21E8" w:rsidRDefault="00E111C2">
      <w:pPr>
        <w:spacing w:line="360" w:lineRule="exact"/>
        <w:ind w:firstLineChars="200" w:firstLine="422"/>
        <w:jc w:val="left"/>
        <w:rPr>
          <w:rFonts w:ascii="Times New Roman" w:eastAsia="黑体" w:hAnsi="Times New Roman"/>
          <w:b/>
          <w:bCs/>
          <w:color w:val="000000" w:themeColor="text1"/>
        </w:rPr>
      </w:pPr>
      <w:r>
        <w:rPr>
          <w:rFonts w:ascii="Times New Roman" w:eastAsia="黑体" w:hAnsi="Times New Roman"/>
          <w:b/>
          <w:bCs/>
          <w:color w:val="000000" w:themeColor="text1"/>
        </w:rPr>
        <w:t xml:space="preserve">2.2 </w:t>
      </w:r>
      <w:r>
        <w:rPr>
          <w:rFonts w:ascii="Times New Roman" w:eastAsia="黑体" w:hAnsi="Times New Roman"/>
          <w:b/>
          <w:bCs/>
          <w:color w:val="000000" w:themeColor="text1"/>
        </w:rPr>
        <w:t>产品种类</w:t>
      </w:r>
    </w:p>
    <w:p w:rsidR="00DC21E8" w:rsidRDefault="00E111C2">
      <w:pPr>
        <w:tabs>
          <w:tab w:val="left" w:pos="1055"/>
        </w:tabs>
        <w:spacing w:line="360" w:lineRule="exact"/>
        <w:ind w:right="112" w:firstLineChars="200" w:firstLine="420"/>
        <w:jc w:val="left"/>
        <w:rPr>
          <w:rFonts w:ascii="Times New Roman" w:hAnsi="Times New Roman"/>
          <w:b/>
          <w:color w:val="000000" w:themeColor="text1"/>
        </w:rPr>
      </w:pPr>
      <w:r>
        <w:rPr>
          <w:rFonts w:ascii="Times New Roman" w:eastAsia="仿宋_GB2312" w:hAnsi="Times New Roman"/>
          <w:color w:val="000000" w:themeColor="text1"/>
        </w:rPr>
        <w:t>可可制品包括可可液块及可可饼块、可可粉和可可脂。</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lastRenderedPageBreak/>
        <w:t>可可液块及可可饼块是以可可仁为原料，经碱化（或不碱化）、研磨等工艺制成的产品。</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可可粉是可可饼块经粉化制成的产品。</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可可脂是以纯可可豆为原料，经清理、筛选、焙炒、脱壳、磨浆、机榨等工艺制成的产品。</w:t>
      </w:r>
    </w:p>
    <w:p w:rsidR="00DC21E8" w:rsidRDefault="00E111C2">
      <w:pPr>
        <w:spacing w:line="360" w:lineRule="exact"/>
        <w:ind w:firstLineChars="200" w:firstLine="422"/>
        <w:jc w:val="left"/>
        <w:rPr>
          <w:rFonts w:ascii="Times New Roman" w:eastAsia="黑体" w:hAnsi="Times New Roman"/>
          <w:b/>
          <w:bCs/>
          <w:color w:val="000000" w:themeColor="text1"/>
        </w:rPr>
      </w:pPr>
      <w:r>
        <w:rPr>
          <w:rFonts w:ascii="Times New Roman" w:eastAsia="黑体" w:hAnsi="Times New Roman"/>
          <w:b/>
          <w:bCs/>
          <w:color w:val="000000" w:themeColor="text1"/>
        </w:rPr>
        <w:t xml:space="preserve">2.3 </w:t>
      </w:r>
      <w:r>
        <w:rPr>
          <w:rFonts w:ascii="Times New Roman" w:eastAsia="黑体" w:hAnsi="Times New Roman"/>
          <w:b/>
          <w:bCs/>
          <w:color w:val="000000" w:themeColor="text1"/>
        </w:rPr>
        <w:t>检验依据</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下列文件凡是注明日期的，其随后所有的修改单或修订版均不适用于本细则。凡是不注明日期的，其最新版本适用于本细则。</w:t>
      </w:r>
    </w:p>
    <w:p w:rsidR="00DC21E8" w:rsidRDefault="00E111C2">
      <w:pPr>
        <w:overflowPunct w:val="0"/>
        <w:topLinePunct/>
        <w:snapToGrid w:val="0"/>
        <w:spacing w:line="360" w:lineRule="exact"/>
        <w:ind w:firstLineChars="200" w:firstLine="420"/>
        <w:jc w:val="left"/>
        <w:rPr>
          <w:rFonts w:ascii="Times New Roman" w:eastAsia="仿宋_GB2312" w:hAnsi="Times New Roman"/>
          <w:color w:val="000000" w:themeColor="text1"/>
        </w:rPr>
      </w:pPr>
      <w:r>
        <w:rPr>
          <w:rFonts w:ascii="Times New Roman" w:eastAsia="仿宋_GB2312" w:hAnsi="Times New Roman"/>
          <w:color w:val="000000" w:themeColor="text1"/>
        </w:rPr>
        <w:t xml:space="preserve">GB 2760 </w:t>
      </w:r>
      <w:r>
        <w:rPr>
          <w:rFonts w:ascii="Times New Roman" w:eastAsia="仿宋_GB2312" w:hAnsi="Times New Roman" w:hint="eastAsia"/>
          <w:color w:val="000000" w:themeColor="text1"/>
        </w:rPr>
        <w:t>食品安全国家标准</w:t>
      </w:r>
      <w:r>
        <w:rPr>
          <w:rFonts w:ascii="Times New Roman" w:eastAsia="仿宋_GB2312" w:hAnsi="Times New Roman" w:hint="eastAsia"/>
          <w:color w:val="000000" w:themeColor="text1"/>
        </w:rPr>
        <w:t xml:space="preserve"> </w:t>
      </w:r>
      <w:r>
        <w:rPr>
          <w:rFonts w:ascii="Times New Roman" w:eastAsia="仿宋_GB2312" w:hAnsi="Times New Roman" w:hint="eastAsia"/>
          <w:color w:val="000000" w:themeColor="text1"/>
        </w:rPr>
        <w:t>食品</w:t>
      </w:r>
      <w:r>
        <w:rPr>
          <w:rFonts w:ascii="Times New Roman" w:eastAsia="仿宋_GB2312" w:hAnsi="Times New Roman"/>
          <w:color w:val="000000" w:themeColor="text1"/>
        </w:rPr>
        <w:t>添加剂使用标准</w:t>
      </w:r>
    </w:p>
    <w:p w:rsidR="00DC21E8" w:rsidRDefault="00E111C2">
      <w:pPr>
        <w:overflowPunct w:val="0"/>
        <w:topLinePunct/>
        <w:snapToGrid w:val="0"/>
        <w:spacing w:line="360" w:lineRule="exact"/>
        <w:ind w:firstLineChars="200" w:firstLine="420"/>
        <w:jc w:val="left"/>
        <w:rPr>
          <w:rFonts w:ascii="Times New Roman" w:eastAsia="仿宋_GB2312" w:hAnsi="Times New Roman"/>
          <w:color w:val="000000" w:themeColor="text1"/>
        </w:rPr>
      </w:pPr>
      <w:r>
        <w:rPr>
          <w:rFonts w:ascii="Times New Roman" w:eastAsia="仿宋_GB2312" w:hAnsi="Times New Roman"/>
          <w:color w:val="000000" w:themeColor="text1"/>
        </w:rPr>
        <w:t xml:space="preserve">GB 2762 </w:t>
      </w:r>
      <w:r>
        <w:rPr>
          <w:rFonts w:ascii="Times New Roman" w:eastAsia="仿宋_GB2312" w:hAnsi="Times New Roman" w:hint="eastAsia"/>
          <w:color w:val="000000" w:themeColor="text1"/>
        </w:rPr>
        <w:t>食品安全国家标准</w:t>
      </w:r>
      <w:r>
        <w:rPr>
          <w:rFonts w:ascii="Times New Roman" w:eastAsia="仿宋_GB2312" w:hAnsi="Times New Roman" w:hint="eastAsia"/>
          <w:color w:val="000000" w:themeColor="text1"/>
        </w:rPr>
        <w:t xml:space="preserve"> </w:t>
      </w:r>
      <w:r>
        <w:rPr>
          <w:rFonts w:ascii="Times New Roman" w:eastAsia="仿宋_GB2312" w:hAnsi="Times New Roman" w:hint="eastAsia"/>
          <w:color w:val="000000" w:themeColor="text1"/>
        </w:rPr>
        <w:t>食品</w:t>
      </w:r>
      <w:r>
        <w:rPr>
          <w:rFonts w:ascii="Times New Roman" w:eastAsia="仿宋_GB2312" w:hAnsi="Times New Roman"/>
          <w:color w:val="000000" w:themeColor="text1"/>
        </w:rPr>
        <w:t>中污染物限量</w:t>
      </w:r>
    </w:p>
    <w:p w:rsidR="00DC21E8" w:rsidRDefault="00E111C2">
      <w:pPr>
        <w:overflowPunct w:val="0"/>
        <w:topLinePunct/>
        <w:snapToGrid w:val="0"/>
        <w:spacing w:line="360" w:lineRule="exact"/>
        <w:ind w:firstLineChars="200" w:firstLine="420"/>
        <w:jc w:val="left"/>
        <w:rPr>
          <w:rFonts w:ascii="Times New Roman" w:eastAsia="仿宋_GB2312" w:hAnsi="Times New Roman"/>
          <w:color w:val="000000" w:themeColor="text1"/>
        </w:rPr>
      </w:pPr>
      <w:r>
        <w:rPr>
          <w:rFonts w:ascii="Times New Roman" w:eastAsia="仿宋_GB2312" w:hAnsi="Times New Roman"/>
          <w:color w:val="000000" w:themeColor="text1"/>
        </w:rPr>
        <w:t xml:space="preserve">GB 4789.2 </w:t>
      </w:r>
      <w:r>
        <w:rPr>
          <w:rFonts w:ascii="Times New Roman" w:eastAsia="仿宋_GB2312" w:hAnsi="Times New Roman" w:hint="eastAsia"/>
          <w:color w:val="000000" w:themeColor="text1"/>
        </w:rPr>
        <w:t>食品安全国家标准</w:t>
      </w:r>
      <w:r>
        <w:rPr>
          <w:rFonts w:ascii="Times New Roman" w:eastAsia="仿宋_GB2312" w:hAnsi="Times New Roman" w:hint="eastAsia"/>
          <w:color w:val="000000" w:themeColor="text1"/>
        </w:rPr>
        <w:t xml:space="preserve"> </w:t>
      </w:r>
      <w:r>
        <w:rPr>
          <w:rFonts w:ascii="Times New Roman" w:eastAsia="仿宋_GB2312" w:hAnsi="Times New Roman" w:hint="eastAsia"/>
          <w:color w:val="000000" w:themeColor="text1"/>
        </w:rPr>
        <w:t>食品微生物学检验</w:t>
      </w:r>
      <w:r>
        <w:rPr>
          <w:rFonts w:ascii="Times New Roman" w:eastAsia="仿宋_GB2312" w:hAnsi="Times New Roman" w:hint="eastAsia"/>
          <w:color w:val="000000" w:themeColor="text1"/>
        </w:rPr>
        <w:t xml:space="preserve"> </w:t>
      </w:r>
      <w:r>
        <w:rPr>
          <w:rFonts w:ascii="Times New Roman" w:eastAsia="仿宋_GB2312" w:hAnsi="Times New Roman" w:hint="eastAsia"/>
          <w:color w:val="000000" w:themeColor="text1"/>
        </w:rPr>
        <w:t>菌落总数测定</w:t>
      </w:r>
    </w:p>
    <w:p w:rsidR="00DC21E8" w:rsidRDefault="00E111C2">
      <w:pPr>
        <w:overflowPunct w:val="0"/>
        <w:topLinePunct/>
        <w:snapToGrid w:val="0"/>
        <w:spacing w:line="360" w:lineRule="exact"/>
        <w:ind w:firstLineChars="200" w:firstLine="420"/>
        <w:jc w:val="left"/>
        <w:rPr>
          <w:rFonts w:ascii="Times New Roman" w:eastAsia="仿宋_GB2312" w:hAnsi="Times New Roman"/>
          <w:color w:val="000000" w:themeColor="text1"/>
        </w:rPr>
      </w:pPr>
      <w:r>
        <w:rPr>
          <w:rFonts w:ascii="Times New Roman" w:eastAsia="仿宋_GB2312" w:hAnsi="Times New Roman"/>
          <w:color w:val="000000" w:themeColor="text1"/>
        </w:rPr>
        <w:t xml:space="preserve">GB/T 4789.3-2003 </w:t>
      </w:r>
      <w:r>
        <w:rPr>
          <w:rFonts w:ascii="Times New Roman" w:eastAsia="仿宋_GB2312" w:hAnsi="Times New Roman" w:hint="eastAsia"/>
          <w:color w:val="000000" w:themeColor="text1"/>
        </w:rPr>
        <w:t>食品卫生微生物学检验</w:t>
      </w:r>
      <w:r>
        <w:rPr>
          <w:rFonts w:ascii="Times New Roman" w:eastAsia="仿宋_GB2312" w:hAnsi="Times New Roman" w:hint="eastAsia"/>
          <w:color w:val="000000" w:themeColor="text1"/>
        </w:rPr>
        <w:t xml:space="preserve"> </w:t>
      </w:r>
      <w:r>
        <w:rPr>
          <w:rFonts w:ascii="Times New Roman" w:eastAsia="仿宋_GB2312" w:hAnsi="Times New Roman" w:hint="eastAsia"/>
          <w:color w:val="000000" w:themeColor="text1"/>
        </w:rPr>
        <w:t>大肠菌群测定</w:t>
      </w:r>
    </w:p>
    <w:p w:rsidR="00DC21E8" w:rsidRDefault="00E111C2">
      <w:pPr>
        <w:overflowPunct w:val="0"/>
        <w:topLinePunct/>
        <w:snapToGrid w:val="0"/>
        <w:spacing w:line="360" w:lineRule="exact"/>
        <w:ind w:firstLineChars="200" w:firstLine="420"/>
        <w:jc w:val="left"/>
        <w:rPr>
          <w:rFonts w:ascii="Times New Roman" w:eastAsia="仿宋_GB2312" w:hAnsi="Times New Roman"/>
          <w:color w:val="000000" w:themeColor="text1"/>
        </w:rPr>
      </w:pPr>
      <w:r>
        <w:rPr>
          <w:rFonts w:ascii="Times New Roman" w:eastAsia="仿宋_GB2312" w:hAnsi="Times New Roman"/>
          <w:color w:val="000000" w:themeColor="text1"/>
        </w:rPr>
        <w:t xml:space="preserve">GB 4789.4 </w:t>
      </w:r>
      <w:r>
        <w:rPr>
          <w:rFonts w:ascii="Times New Roman" w:eastAsia="仿宋_GB2312" w:hAnsi="Times New Roman" w:hint="eastAsia"/>
          <w:color w:val="000000" w:themeColor="text1"/>
        </w:rPr>
        <w:t>食品安全国家标准</w:t>
      </w:r>
      <w:r>
        <w:rPr>
          <w:rFonts w:ascii="Times New Roman" w:eastAsia="仿宋_GB2312" w:hAnsi="Times New Roman" w:hint="eastAsia"/>
          <w:color w:val="000000" w:themeColor="text1"/>
        </w:rPr>
        <w:t xml:space="preserve"> </w:t>
      </w:r>
      <w:r>
        <w:rPr>
          <w:rFonts w:ascii="Times New Roman" w:eastAsia="仿宋_GB2312" w:hAnsi="Times New Roman" w:hint="eastAsia"/>
          <w:color w:val="000000" w:themeColor="text1"/>
        </w:rPr>
        <w:t>食品微生物学检验</w:t>
      </w:r>
      <w:r>
        <w:rPr>
          <w:rFonts w:ascii="Times New Roman" w:eastAsia="仿宋_GB2312" w:hAnsi="Times New Roman" w:hint="eastAsia"/>
          <w:color w:val="000000" w:themeColor="text1"/>
        </w:rPr>
        <w:t xml:space="preserve"> </w:t>
      </w:r>
      <w:r>
        <w:rPr>
          <w:rFonts w:ascii="Times New Roman" w:eastAsia="仿宋_GB2312" w:hAnsi="Times New Roman" w:hint="eastAsia"/>
          <w:color w:val="000000" w:themeColor="text1"/>
        </w:rPr>
        <w:t>沙门氏菌检验</w:t>
      </w:r>
    </w:p>
    <w:p w:rsidR="00DC21E8" w:rsidRDefault="00E111C2">
      <w:pPr>
        <w:overflowPunct w:val="0"/>
        <w:topLinePunct/>
        <w:snapToGrid w:val="0"/>
        <w:spacing w:line="360" w:lineRule="exact"/>
        <w:ind w:firstLineChars="200" w:firstLine="420"/>
        <w:jc w:val="left"/>
        <w:rPr>
          <w:rFonts w:ascii="Times New Roman" w:eastAsia="仿宋_GB2312" w:hAnsi="Times New Roman"/>
          <w:color w:val="000000" w:themeColor="text1"/>
        </w:rPr>
      </w:pPr>
      <w:r>
        <w:rPr>
          <w:rFonts w:ascii="Times New Roman" w:eastAsia="仿宋_GB2312" w:hAnsi="Times New Roman"/>
          <w:color w:val="000000" w:themeColor="text1"/>
        </w:rPr>
        <w:t xml:space="preserve">GB 4789.15 </w:t>
      </w:r>
      <w:r>
        <w:rPr>
          <w:rFonts w:ascii="Times New Roman" w:eastAsia="仿宋_GB2312" w:hAnsi="Times New Roman" w:hint="eastAsia"/>
          <w:color w:val="000000" w:themeColor="text1"/>
        </w:rPr>
        <w:t>食品安全国家标准</w:t>
      </w:r>
      <w:r>
        <w:rPr>
          <w:rFonts w:ascii="Times New Roman" w:eastAsia="仿宋_GB2312" w:hAnsi="Times New Roman" w:hint="eastAsia"/>
          <w:color w:val="000000" w:themeColor="text1"/>
        </w:rPr>
        <w:t xml:space="preserve"> </w:t>
      </w:r>
      <w:r>
        <w:rPr>
          <w:rFonts w:ascii="Times New Roman" w:eastAsia="仿宋_GB2312" w:hAnsi="Times New Roman" w:hint="eastAsia"/>
          <w:color w:val="000000" w:themeColor="text1"/>
        </w:rPr>
        <w:t>食品微生物学检验</w:t>
      </w:r>
      <w:r>
        <w:rPr>
          <w:rFonts w:ascii="Times New Roman" w:eastAsia="仿宋_GB2312" w:hAnsi="Times New Roman" w:hint="eastAsia"/>
          <w:color w:val="000000" w:themeColor="text1"/>
        </w:rPr>
        <w:t xml:space="preserve"> </w:t>
      </w:r>
      <w:r>
        <w:rPr>
          <w:rFonts w:ascii="Times New Roman" w:eastAsia="仿宋_GB2312" w:hAnsi="Times New Roman" w:hint="eastAsia"/>
          <w:color w:val="000000" w:themeColor="text1"/>
        </w:rPr>
        <w:t>霉菌和酵母计数</w:t>
      </w:r>
    </w:p>
    <w:p w:rsidR="00DC21E8" w:rsidRDefault="00E111C2">
      <w:pPr>
        <w:overflowPunct w:val="0"/>
        <w:topLinePunct/>
        <w:snapToGrid w:val="0"/>
        <w:spacing w:line="360" w:lineRule="exact"/>
        <w:ind w:firstLineChars="200" w:firstLine="420"/>
        <w:jc w:val="left"/>
        <w:rPr>
          <w:rFonts w:ascii="Times New Roman" w:eastAsia="仿宋_GB2312" w:hAnsi="Times New Roman"/>
          <w:color w:val="000000" w:themeColor="text1"/>
        </w:rPr>
      </w:pPr>
      <w:r>
        <w:rPr>
          <w:rFonts w:ascii="Times New Roman" w:eastAsia="仿宋_GB2312" w:hAnsi="Times New Roman" w:hint="eastAsia"/>
          <w:color w:val="000000" w:themeColor="text1"/>
        </w:rPr>
        <w:t xml:space="preserve">GB 5009.6 </w:t>
      </w:r>
      <w:r>
        <w:rPr>
          <w:rFonts w:ascii="Times New Roman" w:eastAsia="仿宋_GB2312" w:hAnsi="Times New Roman" w:hint="eastAsia"/>
          <w:color w:val="000000" w:themeColor="text1"/>
        </w:rPr>
        <w:t>食品安全国家标准</w:t>
      </w:r>
      <w:r>
        <w:rPr>
          <w:rFonts w:ascii="Times New Roman" w:eastAsia="仿宋_GB2312" w:hAnsi="Times New Roman" w:hint="eastAsia"/>
          <w:color w:val="000000" w:themeColor="text1"/>
        </w:rPr>
        <w:t xml:space="preserve"> </w:t>
      </w:r>
      <w:r>
        <w:rPr>
          <w:rFonts w:ascii="Times New Roman" w:eastAsia="仿宋_GB2312" w:hAnsi="Times New Roman" w:hint="eastAsia"/>
          <w:color w:val="000000" w:themeColor="text1"/>
        </w:rPr>
        <w:t>食品中脂肪的测定</w:t>
      </w:r>
    </w:p>
    <w:p w:rsidR="00DC21E8" w:rsidRDefault="00E111C2">
      <w:pPr>
        <w:overflowPunct w:val="0"/>
        <w:topLinePunct/>
        <w:snapToGrid w:val="0"/>
        <w:spacing w:line="360" w:lineRule="exact"/>
        <w:ind w:firstLineChars="200" w:firstLine="420"/>
        <w:jc w:val="left"/>
        <w:rPr>
          <w:rFonts w:ascii="Times New Roman" w:eastAsia="仿宋_GB2312" w:hAnsi="Times New Roman"/>
          <w:color w:val="000000" w:themeColor="text1"/>
        </w:rPr>
      </w:pPr>
      <w:r>
        <w:rPr>
          <w:rFonts w:ascii="Times New Roman" w:eastAsia="仿宋_GB2312" w:hAnsi="Times New Roman"/>
          <w:color w:val="000000" w:themeColor="text1"/>
        </w:rPr>
        <w:t xml:space="preserve">GB 5009.11 </w:t>
      </w:r>
      <w:r>
        <w:rPr>
          <w:rFonts w:ascii="Times New Roman" w:eastAsia="仿宋_GB2312" w:hAnsi="Times New Roman" w:hint="eastAsia"/>
          <w:color w:val="000000" w:themeColor="text1"/>
        </w:rPr>
        <w:t>食品安全国家标准</w:t>
      </w:r>
      <w:r>
        <w:rPr>
          <w:rFonts w:ascii="Times New Roman" w:eastAsia="仿宋_GB2312" w:hAnsi="Times New Roman" w:hint="eastAsia"/>
          <w:color w:val="000000" w:themeColor="text1"/>
        </w:rPr>
        <w:t xml:space="preserve"> </w:t>
      </w:r>
      <w:r>
        <w:rPr>
          <w:rFonts w:ascii="Times New Roman" w:eastAsia="仿宋_GB2312" w:hAnsi="Times New Roman" w:hint="eastAsia"/>
          <w:color w:val="000000" w:themeColor="text1"/>
        </w:rPr>
        <w:t>食品</w:t>
      </w:r>
      <w:r>
        <w:rPr>
          <w:rFonts w:ascii="Times New Roman" w:eastAsia="仿宋_GB2312" w:hAnsi="Times New Roman"/>
          <w:color w:val="000000" w:themeColor="text1"/>
        </w:rPr>
        <w:t>中总砷及无机砷的测定</w:t>
      </w:r>
    </w:p>
    <w:p w:rsidR="00DC21E8" w:rsidRDefault="00E111C2">
      <w:pPr>
        <w:overflowPunct w:val="0"/>
        <w:topLinePunct/>
        <w:snapToGrid w:val="0"/>
        <w:spacing w:line="360" w:lineRule="exact"/>
        <w:ind w:firstLineChars="200" w:firstLine="420"/>
        <w:jc w:val="left"/>
        <w:rPr>
          <w:rFonts w:ascii="Times New Roman" w:eastAsia="仿宋_GB2312" w:hAnsi="Times New Roman"/>
          <w:color w:val="000000" w:themeColor="text1"/>
        </w:rPr>
      </w:pPr>
      <w:r>
        <w:rPr>
          <w:rFonts w:ascii="Times New Roman" w:eastAsia="仿宋_GB2312" w:hAnsi="Times New Roman"/>
          <w:color w:val="000000" w:themeColor="text1"/>
        </w:rPr>
        <w:t xml:space="preserve">GB 5009.12 </w:t>
      </w:r>
      <w:r>
        <w:rPr>
          <w:rFonts w:ascii="Times New Roman" w:eastAsia="仿宋_GB2312" w:hAnsi="Times New Roman" w:hint="eastAsia"/>
          <w:color w:val="000000" w:themeColor="text1"/>
        </w:rPr>
        <w:t>食品安全国家标准</w:t>
      </w:r>
      <w:r>
        <w:rPr>
          <w:rFonts w:ascii="Times New Roman" w:eastAsia="仿宋_GB2312" w:hAnsi="Times New Roman" w:hint="eastAsia"/>
          <w:color w:val="000000" w:themeColor="text1"/>
        </w:rPr>
        <w:t xml:space="preserve"> </w:t>
      </w:r>
      <w:r>
        <w:rPr>
          <w:rFonts w:ascii="Times New Roman" w:eastAsia="仿宋_GB2312" w:hAnsi="Times New Roman" w:hint="eastAsia"/>
          <w:color w:val="000000" w:themeColor="text1"/>
        </w:rPr>
        <w:t>食品</w:t>
      </w:r>
      <w:r>
        <w:rPr>
          <w:rFonts w:ascii="Times New Roman" w:eastAsia="仿宋_GB2312" w:hAnsi="Times New Roman"/>
          <w:color w:val="000000" w:themeColor="text1"/>
        </w:rPr>
        <w:t>中铅的测定</w:t>
      </w:r>
    </w:p>
    <w:p w:rsidR="00DC21E8" w:rsidRDefault="00E111C2">
      <w:pPr>
        <w:overflowPunct w:val="0"/>
        <w:topLinePunct/>
        <w:snapToGrid w:val="0"/>
        <w:spacing w:line="360" w:lineRule="exact"/>
        <w:ind w:firstLineChars="200" w:firstLine="420"/>
        <w:jc w:val="left"/>
        <w:rPr>
          <w:rFonts w:ascii="Times New Roman" w:eastAsia="仿宋_GB2312" w:hAnsi="Times New Roman"/>
          <w:color w:val="000000" w:themeColor="text1"/>
        </w:rPr>
      </w:pPr>
      <w:r>
        <w:rPr>
          <w:rFonts w:ascii="Times New Roman" w:eastAsia="仿宋_GB2312" w:hAnsi="Times New Roman"/>
          <w:color w:val="000000" w:themeColor="text1"/>
        </w:rPr>
        <w:t xml:space="preserve">GB 5009.34 </w:t>
      </w:r>
      <w:r>
        <w:rPr>
          <w:rFonts w:ascii="Times New Roman" w:eastAsia="仿宋_GB2312" w:hAnsi="Times New Roman" w:hint="eastAsia"/>
          <w:color w:val="000000" w:themeColor="text1"/>
        </w:rPr>
        <w:t>食品安全国家标准</w:t>
      </w:r>
      <w:r>
        <w:rPr>
          <w:rFonts w:ascii="Times New Roman" w:eastAsia="仿宋_GB2312" w:hAnsi="Times New Roman" w:hint="eastAsia"/>
          <w:color w:val="000000" w:themeColor="text1"/>
        </w:rPr>
        <w:t xml:space="preserve"> </w:t>
      </w:r>
      <w:r>
        <w:rPr>
          <w:rFonts w:ascii="Times New Roman" w:eastAsia="仿宋_GB2312" w:hAnsi="Times New Roman" w:hint="eastAsia"/>
          <w:color w:val="000000" w:themeColor="text1"/>
        </w:rPr>
        <w:t>食品</w:t>
      </w:r>
      <w:r>
        <w:rPr>
          <w:rFonts w:ascii="Times New Roman" w:eastAsia="仿宋_GB2312" w:hAnsi="Times New Roman"/>
          <w:color w:val="000000" w:themeColor="text1"/>
        </w:rPr>
        <w:t>中二氧化硫的测定</w:t>
      </w:r>
    </w:p>
    <w:p w:rsidR="00DC21E8" w:rsidRDefault="00E111C2">
      <w:pPr>
        <w:overflowPunct w:val="0"/>
        <w:topLinePunct/>
        <w:snapToGrid w:val="0"/>
        <w:spacing w:line="360" w:lineRule="exact"/>
        <w:ind w:firstLineChars="200" w:firstLine="420"/>
        <w:jc w:val="left"/>
        <w:rPr>
          <w:rFonts w:ascii="Times New Roman" w:eastAsia="仿宋_GB2312" w:hAnsi="Times New Roman"/>
          <w:color w:val="000000" w:themeColor="text1"/>
        </w:rPr>
      </w:pPr>
      <w:r>
        <w:rPr>
          <w:rFonts w:ascii="Times New Roman" w:eastAsia="仿宋_GB2312" w:hAnsi="Times New Roman"/>
          <w:color w:val="000000" w:themeColor="text1"/>
        </w:rPr>
        <w:t xml:space="preserve">GB/T 20705 </w:t>
      </w:r>
      <w:r>
        <w:rPr>
          <w:rFonts w:ascii="Times New Roman" w:eastAsia="仿宋_GB2312" w:hAnsi="Times New Roman"/>
          <w:color w:val="000000" w:themeColor="text1"/>
        </w:rPr>
        <w:t>可可液块及可可饼块</w:t>
      </w:r>
    </w:p>
    <w:p w:rsidR="00DC21E8" w:rsidRDefault="00E111C2">
      <w:pPr>
        <w:overflowPunct w:val="0"/>
        <w:topLinePunct/>
        <w:snapToGrid w:val="0"/>
        <w:spacing w:line="360" w:lineRule="exact"/>
        <w:ind w:firstLineChars="200" w:firstLine="420"/>
        <w:jc w:val="left"/>
        <w:rPr>
          <w:rFonts w:ascii="Times New Roman" w:eastAsia="仿宋_GB2312" w:hAnsi="Times New Roman"/>
          <w:color w:val="000000" w:themeColor="text1"/>
        </w:rPr>
      </w:pPr>
      <w:r>
        <w:rPr>
          <w:rFonts w:ascii="Times New Roman" w:eastAsia="仿宋_GB2312" w:hAnsi="Times New Roman"/>
          <w:color w:val="000000" w:themeColor="text1"/>
        </w:rPr>
        <w:t xml:space="preserve">GB/T 20706 </w:t>
      </w:r>
      <w:r>
        <w:rPr>
          <w:rFonts w:ascii="Times New Roman" w:eastAsia="仿宋_GB2312" w:hAnsi="Times New Roman"/>
          <w:color w:val="000000" w:themeColor="text1"/>
        </w:rPr>
        <w:t>可可粉</w:t>
      </w:r>
    </w:p>
    <w:p w:rsidR="00DC21E8" w:rsidRDefault="00E111C2">
      <w:pPr>
        <w:overflowPunct w:val="0"/>
        <w:topLinePunct/>
        <w:snapToGrid w:val="0"/>
        <w:spacing w:line="360" w:lineRule="exact"/>
        <w:ind w:firstLineChars="200" w:firstLine="420"/>
        <w:jc w:val="left"/>
        <w:rPr>
          <w:rFonts w:ascii="Times New Roman" w:eastAsia="仿宋_GB2312" w:hAnsi="Times New Roman"/>
          <w:color w:val="000000" w:themeColor="text1"/>
        </w:rPr>
      </w:pPr>
      <w:r>
        <w:rPr>
          <w:rFonts w:ascii="Times New Roman" w:eastAsia="仿宋_GB2312" w:hAnsi="Times New Roman"/>
          <w:color w:val="000000" w:themeColor="text1"/>
        </w:rPr>
        <w:t xml:space="preserve">GB/T 20707 </w:t>
      </w:r>
      <w:r>
        <w:rPr>
          <w:rFonts w:ascii="Times New Roman" w:eastAsia="仿宋_GB2312" w:hAnsi="Times New Roman"/>
          <w:color w:val="000000" w:themeColor="text1"/>
        </w:rPr>
        <w:t>可可脂</w:t>
      </w:r>
    </w:p>
    <w:p w:rsidR="00DC21E8" w:rsidRDefault="00E111C2">
      <w:pPr>
        <w:overflowPunct w:val="0"/>
        <w:topLinePunct/>
        <w:snapToGrid w:val="0"/>
        <w:spacing w:line="360" w:lineRule="exact"/>
        <w:ind w:firstLineChars="200" w:firstLine="420"/>
        <w:jc w:val="left"/>
        <w:rPr>
          <w:rFonts w:ascii="Times New Roman" w:eastAsia="仿宋_GB2312" w:hAnsi="Times New Roman"/>
          <w:color w:val="000000" w:themeColor="text1"/>
        </w:rPr>
      </w:pPr>
      <w:r>
        <w:rPr>
          <w:rFonts w:ascii="Times New Roman" w:eastAsia="仿宋_GB2312" w:hAnsi="Times New Roman"/>
          <w:color w:val="000000" w:themeColor="text1"/>
        </w:rPr>
        <w:t xml:space="preserve">GB 29921 </w:t>
      </w:r>
      <w:r>
        <w:rPr>
          <w:rFonts w:ascii="Times New Roman" w:eastAsia="仿宋_GB2312" w:hAnsi="Times New Roman" w:hint="eastAsia"/>
          <w:color w:val="000000" w:themeColor="text1"/>
        </w:rPr>
        <w:t>食品安全国家标准</w:t>
      </w:r>
      <w:r>
        <w:rPr>
          <w:rFonts w:ascii="Times New Roman" w:eastAsia="仿宋_GB2312" w:hAnsi="Times New Roman" w:hint="eastAsia"/>
          <w:color w:val="000000" w:themeColor="text1"/>
        </w:rPr>
        <w:t xml:space="preserve"> </w:t>
      </w:r>
      <w:r>
        <w:rPr>
          <w:rFonts w:ascii="Times New Roman" w:eastAsia="仿宋_GB2312" w:hAnsi="Times New Roman" w:hint="eastAsia"/>
          <w:color w:val="000000" w:themeColor="text1"/>
        </w:rPr>
        <w:t>食品</w:t>
      </w:r>
      <w:r>
        <w:rPr>
          <w:rFonts w:ascii="Times New Roman" w:eastAsia="仿宋_GB2312" w:hAnsi="Times New Roman"/>
          <w:color w:val="000000" w:themeColor="text1"/>
        </w:rPr>
        <w:t>中致病菌限量</w:t>
      </w:r>
    </w:p>
    <w:p w:rsidR="00DC21E8" w:rsidRDefault="00E111C2">
      <w:pPr>
        <w:overflowPunct w:val="0"/>
        <w:topLinePunct/>
        <w:snapToGrid w:val="0"/>
        <w:spacing w:line="360" w:lineRule="exact"/>
        <w:ind w:firstLineChars="200" w:firstLine="420"/>
        <w:jc w:val="left"/>
        <w:rPr>
          <w:rFonts w:ascii="Times New Roman" w:eastAsia="仿宋_GB2312" w:hAnsi="Times New Roman"/>
          <w:color w:val="000000" w:themeColor="text1"/>
        </w:rPr>
      </w:pPr>
      <w:r>
        <w:rPr>
          <w:rFonts w:ascii="Times New Roman" w:eastAsia="仿宋_GB2312" w:hAnsi="Times New Roman"/>
          <w:color w:val="000000" w:themeColor="text1"/>
        </w:rPr>
        <w:t>经备案现行有效的企业标准及产品明示质量要求</w:t>
      </w:r>
    </w:p>
    <w:p w:rsidR="00DC21E8" w:rsidRDefault="00E111C2">
      <w:pPr>
        <w:overflowPunct w:val="0"/>
        <w:topLinePunct/>
        <w:snapToGrid w:val="0"/>
        <w:spacing w:line="360" w:lineRule="exact"/>
        <w:ind w:firstLineChars="200" w:firstLine="420"/>
        <w:jc w:val="left"/>
        <w:rPr>
          <w:rFonts w:ascii="Times New Roman" w:eastAsia="仿宋_GB2312" w:hAnsi="Times New Roman"/>
          <w:color w:val="000000" w:themeColor="text1"/>
        </w:rPr>
      </w:pPr>
      <w:r>
        <w:rPr>
          <w:rFonts w:ascii="Times New Roman" w:eastAsia="仿宋_GB2312" w:hAnsi="Times New Roman"/>
          <w:color w:val="000000" w:themeColor="text1"/>
        </w:rPr>
        <w:t>相关的法律法规、部门规章和规定</w:t>
      </w:r>
    </w:p>
    <w:p w:rsidR="00DC21E8" w:rsidRDefault="00E111C2">
      <w:pPr>
        <w:spacing w:line="360" w:lineRule="exact"/>
        <w:ind w:firstLineChars="200" w:firstLine="422"/>
        <w:jc w:val="left"/>
        <w:rPr>
          <w:rFonts w:ascii="Times New Roman" w:eastAsia="黑体" w:hAnsi="Times New Roman"/>
          <w:b/>
          <w:bCs/>
          <w:color w:val="000000" w:themeColor="text1"/>
        </w:rPr>
      </w:pPr>
      <w:r>
        <w:rPr>
          <w:rFonts w:ascii="Times New Roman" w:eastAsia="黑体" w:hAnsi="Times New Roman"/>
          <w:b/>
          <w:bCs/>
          <w:color w:val="000000" w:themeColor="text1"/>
        </w:rPr>
        <w:t xml:space="preserve">2.4 </w:t>
      </w:r>
      <w:r>
        <w:rPr>
          <w:rFonts w:ascii="Times New Roman" w:eastAsia="黑体" w:hAnsi="Times New Roman"/>
          <w:b/>
          <w:bCs/>
          <w:color w:val="000000" w:themeColor="text1"/>
        </w:rPr>
        <w:t>抽样</w:t>
      </w:r>
    </w:p>
    <w:p w:rsidR="00DC21E8" w:rsidRDefault="00E111C2">
      <w:pPr>
        <w:overflowPunct w:val="0"/>
        <w:topLinePunct/>
        <w:snapToGrid w:val="0"/>
        <w:spacing w:line="360" w:lineRule="exact"/>
        <w:ind w:firstLineChars="200" w:firstLine="422"/>
        <w:rPr>
          <w:rFonts w:ascii="Times New Roman" w:eastAsia="微软雅黑" w:hAnsi="Times New Roman"/>
          <w:b/>
          <w:color w:val="000000" w:themeColor="text1"/>
        </w:rPr>
      </w:pPr>
      <w:r>
        <w:rPr>
          <w:rFonts w:ascii="Times New Roman" w:eastAsia="仿宋_GB2312" w:hAnsi="Times New Roman"/>
          <w:b/>
          <w:color w:val="000000" w:themeColor="text1"/>
        </w:rPr>
        <w:t xml:space="preserve">2.4.1 </w:t>
      </w:r>
      <w:r>
        <w:rPr>
          <w:rFonts w:ascii="Times New Roman" w:eastAsia="仿宋_GB2312" w:hAnsi="Times New Roman"/>
          <w:b/>
          <w:color w:val="000000" w:themeColor="text1"/>
        </w:rPr>
        <w:t>抽样型号或规格</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预包装食品或非定量包装的食品。</w:t>
      </w:r>
    </w:p>
    <w:p w:rsidR="00DC21E8" w:rsidRDefault="00E111C2">
      <w:pPr>
        <w:overflowPunct w:val="0"/>
        <w:topLinePunct/>
        <w:snapToGrid w:val="0"/>
        <w:spacing w:line="360" w:lineRule="exact"/>
        <w:ind w:firstLineChars="200" w:firstLine="422"/>
        <w:rPr>
          <w:rFonts w:ascii="Times New Roman" w:eastAsia="仿宋_GB2312" w:hAnsi="Times New Roman"/>
          <w:b/>
          <w:color w:val="000000" w:themeColor="text1"/>
        </w:rPr>
      </w:pPr>
      <w:r>
        <w:rPr>
          <w:rFonts w:ascii="Times New Roman" w:eastAsia="仿宋_GB2312" w:hAnsi="Times New Roman"/>
          <w:b/>
          <w:color w:val="000000" w:themeColor="text1"/>
        </w:rPr>
        <w:t xml:space="preserve">2.4.2 </w:t>
      </w:r>
      <w:r>
        <w:rPr>
          <w:rFonts w:ascii="Times New Roman" w:eastAsia="仿宋_GB2312" w:hAnsi="Times New Roman"/>
          <w:b/>
          <w:color w:val="000000" w:themeColor="text1"/>
        </w:rPr>
        <w:t>抽样方法、数量</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生产环节抽样时，在企业的成品库房，从同一批次样品堆的</w:t>
      </w:r>
      <w:r>
        <w:rPr>
          <w:rFonts w:ascii="Times New Roman" w:eastAsia="仿宋_GB2312" w:hAnsi="Times New Roman"/>
          <w:color w:val="000000" w:themeColor="text1"/>
        </w:rPr>
        <w:t>4</w:t>
      </w:r>
      <w:r>
        <w:rPr>
          <w:rFonts w:ascii="Times New Roman" w:eastAsia="仿宋_GB2312" w:hAnsi="Times New Roman"/>
          <w:color w:val="000000" w:themeColor="text1"/>
        </w:rPr>
        <w:t>个不同部位抽取相应数量的样品。抽取样品量</w:t>
      </w:r>
      <w:r>
        <w:rPr>
          <w:rFonts w:ascii="Times New Roman" w:eastAsia="仿宋_GB2312" w:hAnsi="Times New Roman" w:hint="eastAsia"/>
          <w:color w:val="000000" w:themeColor="text1"/>
        </w:rPr>
        <w:t>不少于</w:t>
      </w:r>
      <w:r>
        <w:rPr>
          <w:rFonts w:ascii="Times New Roman" w:eastAsia="仿宋_GB2312" w:hAnsi="Times New Roman"/>
          <w:color w:val="000000" w:themeColor="text1"/>
        </w:rPr>
        <w:t>1kg</w:t>
      </w:r>
      <w:r>
        <w:rPr>
          <w:rFonts w:ascii="Times New Roman" w:eastAsia="仿宋_GB2312" w:hAnsi="Times New Roman"/>
          <w:color w:val="000000" w:themeColor="text1"/>
        </w:rPr>
        <w:t>，</w:t>
      </w:r>
      <w:r>
        <w:rPr>
          <w:rFonts w:ascii="Times New Roman" w:eastAsia="仿宋_GB2312" w:hAnsi="Times New Roman" w:hint="eastAsia"/>
          <w:color w:val="000000" w:themeColor="text1"/>
        </w:rPr>
        <w:t>预包装食品（可可脂除外）</w:t>
      </w:r>
      <w:r>
        <w:rPr>
          <w:rFonts w:ascii="Times New Roman" w:eastAsia="仿宋_GB2312" w:hAnsi="Times New Roman"/>
          <w:color w:val="000000" w:themeColor="text1"/>
        </w:rPr>
        <w:t>不少于</w:t>
      </w:r>
      <w:r>
        <w:rPr>
          <w:rFonts w:ascii="Times New Roman" w:eastAsia="仿宋_GB2312" w:hAnsi="Times New Roman"/>
          <w:color w:val="000000" w:themeColor="text1"/>
        </w:rPr>
        <w:t>8</w:t>
      </w:r>
      <w:r>
        <w:rPr>
          <w:rFonts w:ascii="Times New Roman" w:eastAsia="仿宋_GB2312" w:hAnsi="Times New Roman"/>
          <w:color w:val="000000" w:themeColor="text1"/>
        </w:rPr>
        <w:t>个独立包装。抽取大包装食品（净含量</w:t>
      </w:r>
      <w:r>
        <w:rPr>
          <w:rFonts w:ascii="Times New Roman" w:eastAsia="仿宋_GB2312" w:hAnsi="Times New Roman"/>
          <w:color w:val="000000" w:themeColor="text1"/>
        </w:rPr>
        <w:t>≥</w:t>
      </w:r>
      <w:r>
        <w:rPr>
          <w:rFonts w:ascii="Times New Roman" w:eastAsia="仿宋_GB2312" w:hAnsi="Times New Roman" w:hint="eastAsia"/>
          <w:color w:val="000000" w:themeColor="text1"/>
        </w:rPr>
        <w:t>5</w:t>
      </w:r>
      <w:r>
        <w:rPr>
          <w:rFonts w:ascii="Times New Roman" w:eastAsia="仿宋_GB2312" w:hAnsi="Times New Roman"/>
          <w:color w:val="000000" w:themeColor="text1"/>
        </w:rPr>
        <w:t>kg</w:t>
      </w:r>
      <w:r>
        <w:rPr>
          <w:rFonts w:ascii="Times New Roman" w:eastAsia="仿宋_GB2312" w:hAnsi="Times New Roman" w:hint="eastAsia"/>
          <w:color w:val="000000" w:themeColor="text1"/>
        </w:rPr>
        <w:t>，可可脂除外</w:t>
      </w:r>
      <w:r>
        <w:rPr>
          <w:rFonts w:ascii="Times New Roman" w:eastAsia="仿宋_GB2312" w:hAnsi="Times New Roman"/>
          <w:color w:val="000000" w:themeColor="text1"/>
        </w:rPr>
        <w:t>）时可进行分装取样，分装时应采取措施防止微生物污染，分装的样品盛装于被抽样单位用于销售的包装或清洁卫生的容器中，样品数量不少于</w:t>
      </w:r>
      <w:r>
        <w:rPr>
          <w:rFonts w:ascii="Times New Roman" w:eastAsia="仿宋_GB2312" w:hAnsi="Times New Roman"/>
          <w:color w:val="000000" w:themeColor="text1"/>
        </w:rPr>
        <w:t>8</w:t>
      </w:r>
      <w:r>
        <w:rPr>
          <w:rFonts w:ascii="Times New Roman" w:eastAsia="仿宋_GB2312" w:hAnsi="Times New Roman"/>
          <w:color w:val="000000" w:themeColor="text1"/>
        </w:rPr>
        <w:t>个包装，且每个包装不少于</w:t>
      </w:r>
      <w:r>
        <w:rPr>
          <w:rFonts w:ascii="Times New Roman" w:eastAsia="仿宋_GB2312" w:hAnsi="Times New Roman" w:hint="eastAsia"/>
          <w:color w:val="000000" w:themeColor="text1"/>
        </w:rPr>
        <w:t>125</w:t>
      </w:r>
      <w:r>
        <w:rPr>
          <w:rFonts w:ascii="Times New Roman" w:eastAsia="仿宋_GB2312" w:hAnsi="Times New Roman"/>
          <w:color w:val="000000" w:themeColor="text1"/>
        </w:rPr>
        <w:t>g</w:t>
      </w:r>
      <w:r>
        <w:rPr>
          <w:rFonts w:ascii="Times New Roman" w:eastAsia="仿宋_GB2312" w:hAnsi="Times New Roman"/>
          <w:color w:val="000000" w:themeColor="text1"/>
        </w:rPr>
        <w:t>。</w:t>
      </w:r>
    </w:p>
    <w:p w:rsidR="00DC21E8" w:rsidRDefault="00E111C2">
      <w:pPr>
        <w:overflowPunct w:val="0"/>
        <w:topLinePunct/>
        <w:snapToGrid w:val="0"/>
        <w:spacing w:line="350" w:lineRule="exact"/>
        <w:ind w:firstLineChars="200" w:firstLine="420"/>
        <w:rPr>
          <w:rFonts w:ascii="Times New Roman" w:eastAsia="仿宋_GB2312" w:hAnsi="Times New Roman"/>
          <w:color w:val="000000" w:themeColor="text1"/>
        </w:rPr>
      </w:pPr>
      <w:r>
        <w:rPr>
          <w:rFonts w:ascii="Times New Roman" w:eastAsia="仿宋_GB2312" w:hAnsi="Times New Roman" w:hint="eastAsia"/>
          <w:color w:val="000000" w:themeColor="text1"/>
        </w:rPr>
        <w:t>流通</w:t>
      </w:r>
      <w:r>
        <w:rPr>
          <w:rFonts w:ascii="Times New Roman" w:eastAsia="仿宋_GB2312" w:hAnsi="Times New Roman"/>
          <w:color w:val="000000" w:themeColor="text1"/>
        </w:rPr>
        <w:t>环节抽样时，在货架、柜台、库房或网络食品经营平台抽取同一批次待销产品，抽取样品量原则上同生产环节</w:t>
      </w:r>
      <w:r>
        <w:rPr>
          <w:rFonts w:ascii="Times New Roman" w:eastAsia="仿宋_GB2312" w:hAnsi="Times New Roman" w:hint="eastAsia"/>
          <w:color w:val="000000" w:themeColor="text1"/>
        </w:rPr>
        <w:t>。</w:t>
      </w:r>
    </w:p>
    <w:p w:rsidR="00DC21E8" w:rsidRDefault="00E111C2">
      <w:pPr>
        <w:overflowPunct w:val="0"/>
        <w:topLinePunct/>
        <w:snapToGrid w:val="0"/>
        <w:spacing w:line="350" w:lineRule="exact"/>
        <w:ind w:firstLineChars="200" w:firstLine="420"/>
        <w:rPr>
          <w:rFonts w:ascii="Times New Roman" w:eastAsia="仿宋_GB2312" w:hAnsi="Times New Roman"/>
          <w:color w:val="000000" w:themeColor="text1"/>
        </w:rPr>
      </w:pPr>
      <w:r>
        <w:rPr>
          <w:rFonts w:ascii="Times New Roman" w:eastAsia="仿宋_GB2312" w:hAnsi="Times New Roman" w:hint="eastAsia"/>
          <w:color w:val="000000" w:themeColor="text1"/>
        </w:rPr>
        <w:t>餐饮环节抽样时，抽取同一批次待销或使用的产品，</w:t>
      </w:r>
      <w:r>
        <w:rPr>
          <w:rFonts w:ascii="Times New Roman" w:eastAsia="仿宋_GB2312" w:hAnsi="Times New Roman"/>
          <w:color w:val="000000" w:themeColor="text1"/>
        </w:rPr>
        <w:t>应抽取完整包装产品，如需从大包装中抽取样品，应从完整大包装中抽取样品，抽取样品量原则上同生产环节</w:t>
      </w:r>
      <w:r>
        <w:rPr>
          <w:rFonts w:ascii="Times New Roman" w:eastAsia="仿宋_GB2312" w:hAnsi="Times New Roman" w:hint="eastAsia"/>
          <w:color w:val="000000" w:themeColor="text1"/>
        </w:rPr>
        <w:t>。</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所抽取样品分为</w:t>
      </w:r>
      <w:r>
        <w:rPr>
          <w:rFonts w:ascii="Times New Roman" w:eastAsia="仿宋_GB2312" w:hAnsi="Times New Roman"/>
          <w:color w:val="000000" w:themeColor="text1"/>
        </w:rPr>
        <w:t>2</w:t>
      </w:r>
      <w:r>
        <w:rPr>
          <w:rFonts w:ascii="Times New Roman" w:eastAsia="仿宋_GB2312" w:hAnsi="Times New Roman"/>
          <w:color w:val="000000" w:themeColor="text1"/>
        </w:rPr>
        <w:t>份，约</w:t>
      </w:r>
      <w:r>
        <w:rPr>
          <w:rFonts w:ascii="Times New Roman" w:eastAsia="仿宋_GB2312" w:hAnsi="Times New Roman"/>
          <w:color w:val="000000" w:themeColor="text1"/>
        </w:rPr>
        <w:t>3/4</w:t>
      </w:r>
      <w:r>
        <w:rPr>
          <w:rFonts w:ascii="Times New Roman" w:eastAsia="仿宋_GB2312" w:hAnsi="Times New Roman"/>
          <w:color w:val="000000" w:themeColor="text1"/>
        </w:rPr>
        <w:t>为检验样品，约</w:t>
      </w:r>
      <w:r>
        <w:rPr>
          <w:rFonts w:ascii="Times New Roman" w:eastAsia="仿宋_GB2312" w:hAnsi="Times New Roman"/>
          <w:color w:val="000000" w:themeColor="text1"/>
        </w:rPr>
        <w:t>1/4</w:t>
      </w:r>
      <w:r>
        <w:rPr>
          <w:rFonts w:ascii="Times New Roman" w:eastAsia="仿宋_GB2312" w:hAnsi="Times New Roman"/>
          <w:color w:val="000000" w:themeColor="text1"/>
        </w:rPr>
        <w:t>为复检备份样品（备份样品封存在承检机构）。</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lastRenderedPageBreak/>
        <w:t>抽取样品量、检验及复检备份所需样品量可根据检验和复检需要适量调整。</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注：在本细则的规定中，检验机构在检验过程中自行对检验结果进行复验时所采用的样品，应为抽取的检验样品，不得采用复检备份样品。</w:t>
      </w:r>
    </w:p>
    <w:p w:rsidR="00DC21E8" w:rsidRDefault="00E111C2">
      <w:pPr>
        <w:overflowPunct w:val="0"/>
        <w:topLinePunct/>
        <w:snapToGrid w:val="0"/>
        <w:spacing w:line="360" w:lineRule="exact"/>
        <w:ind w:firstLineChars="200" w:firstLine="422"/>
        <w:rPr>
          <w:rFonts w:ascii="Times New Roman" w:eastAsia="仿宋_GB2312" w:hAnsi="Times New Roman"/>
          <w:b/>
          <w:color w:val="000000" w:themeColor="text1"/>
        </w:rPr>
      </w:pPr>
      <w:r>
        <w:rPr>
          <w:rFonts w:ascii="Times New Roman" w:eastAsia="仿宋_GB2312" w:hAnsi="Times New Roman"/>
          <w:b/>
          <w:color w:val="000000" w:themeColor="text1"/>
        </w:rPr>
        <w:t xml:space="preserve">2.4.3 </w:t>
      </w:r>
      <w:r>
        <w:rPr>
          <w:rFonts w:ascii="Times New Roman" w:eastAsia="仿宋_GB2312" w:hAnsi="Times New Roman"/>
          <w:b/>
          <w:color w:val="000000" w:themeColor="text1"/>
        </w:rPr>
        <w:t>抽样单</w:t>
      </w:r>
    </w:p>
    <w:p w:rsidR="00DC21E8" w:rsidRDefault="00E111C2">
      <w:pPr>
        <w:pStyle w:val="a6"/>
        <w:spacing w:line="360" w:lineRule="exact"/>
        <w:rPr>
          <w:rFonts w:ascii="Times New Roman" w:hAnsi="Times New Roman"/>
          <w:color w:val="000000" w:themeColor="text1"/>
        </w:rPr>
      </w:pPr>
      <w:r>
        <w:rPr>
          <w:rFonts w:ascii="Times New Roman" w:eastAsia="仿宋_GB2312" w:hAnsi="Times New Roman"/>
          <w:color w:val="000000" w:themeColor="text1"/>
        </w:rPr>
        <w:t>应按有关规定填写抽样单，并记录所抽产品及生产经营企业相关信息。</w:t>
      </w:r>
    </w:p>
    <w:p w:rsidR="00DC21E8" w:rsidRDefault="00E111C2">
      <w:pPr>
        <w:overflowPunct w:val="0"/>
        <w:topLinePunct/>
        <w:snapToGrid w:val="0"/>
        <w:spacing w:line="360" w:lineRule="exact"/>
        <w:ind w:firstLineChars="200" w:firstLine="422"/>
        <w:rPr>
          <w:rFonts w:ascii="Times New Roman" w:eastAsia="仿宋_GB2312" w:hAnsi="Times New Roman"/>
          <w:b/>
          <w:color w:val="000000" w:themeColor="text1"/>
        </w:rPr>
      </w:pPr>
      <w:r>
        <w:rPr>
          <w:rFonts w:ascii="Times New Roman" w:eastAsia="仿宋_GB2312" w:hAnsi="Times New Roman"/>
          <w:b/>
          <w:color w:val="000000" w:themeColor="text1"/>
        </w:rPr>
        <w:t xml:space="preserve">2.4.4 </w:t>
      </w:r>
      <w:r>
        <w:rPr>
          <w:rFonts w:ascii="Times New Roman" w:eastAsia="仿宋_GB2312" w:hAnsi="Times New Roman"/>
          <w:b/>
          <w:color w:val="000000" w:themeColor="text1"/>
        </w:rPr>
        <w:t>封样和样品运输、贮存</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抽样完成后由抽样人与被抽样单位在抽样单和封条上签字、盖章，当场封样，</w:t>
      </w:r>
      <w:r>
        <w:rPr>
          <w:rFonts w:ascii="Times New Roman" w:eastAsia="仿宋_GB2312" w:hAnsi="Times New Roman"/>
          <w:color w:val="000000" w:themeColor="text1"/>
        </w:rPr>
        <w:t>检验样品、备份样品分别封样。</w:t>
      </w:r>
      <w:r>
        <w:rPr>
          <w:rFonts w:ascii="Times New Roman" w:eastAsia="仿宋_GB2312" w:hAnsi="Times New Roman"/>
          <w:color w:val="000000" w:themeColor="text1"/>
          <w:kern w:val="0"/>
        </w:rPr>
        <w:t>为保证样品的真实性，要有相应的防拆封措施，并保证封条在运输过程中不会破损。样品运输、贮存过程中应采取有效的防护措施，确保样品不被污染，不发生腐败变质，不影响后续检验。样品的运输、贮存，应符合产品明示要求或产品实际需要的条件要求。</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kern w:val="0"/>
        </w:rPr>
        <w:t>在网络食品经营平台抽样时，抽样单和封条无需被抽样单位签字、盖章。</w:t>
      </w:r>
    </w:p>
    <w:p w:rsidR="00DC21E8" w:rsidRDefault="00E111C2">
      <w:pPr>
        <w:spacing w:line="360" w:lineRule="exact"/>
        <w:ind w:firstLineChars="200" w:firstLine="422"/>
        <w:jc w:val="left"/>
        <w:rPr>
          <w:rFonts w:ascii="Times New Roman" w:eastAsia="黑体" w:hAnsi="Times New Roman"/>
          <w:b/>
          <w:bCs/>
          <w:color w:val="000000" w:themeColor="text1"/>
        </w:rPr>
      </w:pPr>
      <w:r>
        <w:rPr>
          <w:rFonts w:ascii="Times New Roman" w:eastAsia="黑体" w:hAnsi="Times New Roman"/>
          <w:b/>
          <w:bCs/>
          <w:color w:val="000000" w:themeColor="text1"/>
        </w:rPr>
        <w:t xml:space="preserve">2.5 </w:t>
      </w:r>
      <w:r>
        <w:rPr>
          <w:rFonts w:ascii="Times New Roman" w:eastAsia="黑体" w:hAnsi="Times New Roman"/>
          <w:b/>
          <w:bCs/>
          <w:color w:val="000000" w:themeColor="text1"/>
        </w:rPr>
        <w:t>检验要求</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可可制品检验项目见表</w:t>
      </w:r>
      <w:r>
        <w:rPr>
          <w:rFonts w:ascii="Times New Roman" w:eastAsia="仿宋_GB2312" w:hAnsi="Times New Roman"/>
          <w:color w:val="000000" w:themeColor="text1"/>
          <w:kern w:val="0"/>
        </w:rPr>
        <w:t>20-2</w:t>
      </w:r>
      <w:r>
        <w:rPr>
          <w:rFonts w:ascii="Times New Roman" w:eastAsia="仿宋_GB2312" w:hAnsi="Times New Roman"/>
          <w:color w:val="000000" w:themeColor="text1"/>
          <w:kern w:val="0"/>
        </w:rPr>
        <w:t>。</w:t>
      </w:r>
    </w:p>
    <w:p w:rsidR="00DC21E8" w:rsidRDefault="00E111C2" w:rsidP="00C867C2">
      <w:pPr>
        <w:pStyle w:val="a6"/>
        <w:tabs>
          <w:tab w:val="left" w:pos="859"/>
        </w:tabs>
        <w:spacing w:beforeLines="50" w:afterLines="50" w:line="360" w:lineRule="exact"/>
        <w:jc w:val="center"/>
        <w:rPr>
          <w:rFonts w:ascii="Times New Roman" w:eastAsia="黑体" w:hAnsi="Times New Roman"/>
          <w:color w:val="000000" w:themeColor="text1"/>
        </w:rPr>
      </w:pPr>
      <w:r>
        <w:rPr>
          <w:rFonts w:ascii="Times New Roman" w:eastAsia="黑体" w:hAnsi="Times New Roman"/>
          <w:color w:val="000000" w:themeColor="text1"/>
        </w:rPr>
        <w:t>表</w:t>
      </w:r>
      <w:r>
        <w:rPr>
          <w:rFonts w:ascii="Times New Roman" w:eastAsia="黑体" w:hAnsi="Times New Roman"/>
          <w:color w:val="000000" w:themeColor="text1"/>
        </w:rPr>
        <w:t xml:space="preserve">20-2 </w:t>
      </w:r>
      <w:r>
        <w:rPr>
          <w:rFonts w:ascii="Times New Roman" w:eastAsia="黑体" w:hAnsi="Times New Roman"/>
          <w:color w:val="000000" w:themeColor="text1"/>
        </w:rPr>
        <w:t>可可制品检验项目</w:t>
      </w:r>
    </w:p>
    <w:tbl>
      <w:tblPr>
        <w:tblW w:w="8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6"/>
        <w:gridCol w:w="3126"/>
        <w:gridCol w:w="2654"/>
        <w:gridCol w:w="1711"/>
      </w:tblGrid>
      <w:tr w:rsidR="00DC21E8">
        <w:trPr>
          <w:cantSplit/>
          <w:trHeight w:val="403"/>
          <w:tblHeader/>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序号</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检验项目</w:t>
            </w:r>
          </w:p>
        </w:tc>
        <w:tc>
          <w:tcPr>
            <w:tcW w:w="265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依据法律法规或标准</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检测方法</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可可脂（以干物质计）</w:t>
            </w:r>
            <w:r>
              <w:rPr>
                <w:rFonts w:ascii="Times New Roman" w:eastAsia="仿宋_GB2312" w:hAnsi="Times New Roman"/>
                <w:color w:val="000000" w:themeColor="text1"/>
                <w:vertAlign w:val="superscript"/>
              </w:rPr>
              <w:t>a</w:t>
            </w:r>
          </w:p>
        </w:tc>
        <w:tc>
          <w:tcPr>
            <w:tcW w:w="265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20705</w:t>
            </w:r>
          </w:p>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20706</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 xml:space="preserve">GB 5009.6 </w:t>
            </w:r>
            <w:r>
              <w:rPr>
                <w:rFonts w:ascii="Times New Roman" w:eastAsia="仿宋_GB2312" w:hAnsi="Times New Roman" w:hint="eastAsia"/>
                <w:color w:val="000000" w:themeColor="text1"/>
              </w:rPr>
              <w:t>第一法</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2</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铅（以</w:t>
            </w:r>
            <w:r>
              <w:rPr>
                <w:rFonts w:ascii="Times New Roman" w:eastAsia="仿宋_GB2312" w:hAnsi="Times New Roman"/>
                <w:color w:val="000000" w:themeColor="text1"/>
              </w:rPr>
              <w:t>Pb</w:t>
            </w:r>
            <w:r>
              <w:rPr>
                <w:rFonts w:ascii="Times New Roman" w:eastAsia="仿宋_GB2312" w:hAnsi="Times New Roman"/>
                <w:color w:val="000000" w:themeColor="text1"/>
              </w:rPr>
              <w:t>计）</w:t>
            </w:r>
          </w:p>
        </w:tc>
        <w:tc>
          <w:tcPr>
            <w:tcW w:w="265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2762</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5009.12</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3</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总砷（以</w:t>
            </w:r>
            <w:r>
              <w:rPr>
                <w:rFonts w:ascii="Times New Roman" w:eastAsia="仿宋_GB2312" w:hAnsi="Times New Roman"/>
                <w:color w:val="000000" w:themeColor="text1"/>
              </w:rPr>
              <w:t>As</w:t>
            </w:r>
            <w:r>
              <w:rPr>
                <w:rFonts w:ascii="Times New Roman" w:eastAsia="仿宋_GB2312" w:hAnsi="Times New Roman"/>
                <w:color w:val="000000" w:themeColor="text1"/>
              </w:rPr>
              <w:t>计）</w:t>
            </w:r>
          </w:p>
        </w:tc>
        <w:tc>
          <w:tcPr>
            <w:tcW w:w="265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2762</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5009.11</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4</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二氧化硫残留量</w:t>
            </w:r>
          </w:p>
        </w:tc>
        <w:tc>
          <w:tcPr>
            <w:tcW w:w="265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2760</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5009.34</w:t>
            </w:r>
          </w:p>
        </w:tc>
      </w:tr>
      <w:tr w:rsidR="00DC21E8">
        <w:trPr>
          <w:cantSplit/>
          <w:trHeight w:val="403"/>
          <w:jc w:val="center"/>
        </w:trPr>
        <w:tc>
          <w:tcPr>
            <w:tcW w:w="81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5</w:t>
            </w:r>
          </w:p>
        </w:tc>
        <w:tc>
          <w:tcPr>
            <w:tcW w:w="312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菌落总数</w:t>
            </w:r>
            <w:r>
              <w:rPr>
                <w:rFonts w:ascii="Times New Roman" w:eastAsia="仿宋_GB2312" w:hAnsi="Times New Roman"/>
                <w:color w:val="000000" w:themeColor="text1"/>
                <w:vertAlign w:val="superscript"/>
              </w:rPr>
              <w:t>a</w:t>
            </w:r>
          </w:p>
        </w:tc>
        <w:tc>
          <w:tcPr>
            <w:tcW w:w="265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20705</w:t>
            </w:r>
          </w:p>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20706</w:t>
            </w:r>
          </w:p>
        </w:tc>
        <w:tc>
          <w:tcPr>
            <w:tcW w:w="171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4789.2</w:t>
            </w:r>
          </w:p>
        </w:tc>
      </w:tr>
      <w:tr w:rsidR="00DC21E8">
        <w:trPr>
          <w:cantSplit/>
          <w:trHeight w:val="403"/>
          <w:jc w:val="center"/>
        </w:trPr>
        <w:tc>
          <w:tcPr>
            <w:tcW w:w="81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6</w:t>
            </w:r>
          </w:p>
        </w:tc>
        <w:tc>
          <w:tcPr>
            <w:tcW w:w="312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大肠菌群</w:t>
            </w:r>
            <w:r>
              <w:rPr>
                <w:rFonts w:ascii="Times New Roman" w:eastAsia="仿宋_GB2312" w:hAnsi="Times New Roman"/>
                <w:color w:val="000000" w:themeColor="text1"/>
                <w:vertAlign w:val="superscript"/>
              </w:rPr>
              <w:t>a</w:t>
            </w:r>
          </w:p>
        </w:tc>
        <w:tc>
          <w:tcPr>
            <w:tcW w:w="265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20705</w:t>
            </w:r>
          </w:p>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20706</w:t>
            </w:r>
          </w:p>
        </w:tc>
        <w:tc>
          <w:tcPr>
            <w:tcW w:w="171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4789.3-2003</w:t>
            </w:r>
          </w:p>
        </w:tc>
      </w:tr>
      <w:tr w:rsidR="00DC21E8">
        <w:trPr>
          <w:cantSplit/>
          <w:trHeight w:val="403"/>
          <w:jc w:val="center"/>
        </w:trPr>
        <w:tc>
          <w:tcPr>
            <w:tcW w:w="81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7</w:t>
            </w:r>
          </w:p>
        </w:tc>
        <w:tc>
          <w:tcPr>
            <w:tcW w:w="312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沙门氏菌</w:t>
            </w:r>
            <w:r>
              <w:rPr>
                <w:rFonts w:ascii="Times New Roman" w:eastAsia="仿宋_GB2312" w:hAnsi="Times New Roman"/>
                <w:color w:val="000000" w:themeColor="text1"/>
                <w:vertAlign w:val="superscript"/>
              </w:rPr>
              <w:t>b</w:t>
            </w:r>
          </w:p>
        </w:tc>
        <w:tc>
          <w:tcPr>
            <w:tcW w:w="265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29921</w:t>
            </w:r>
          </w:p>
        </w:tc>
        <w:tc>
          <w:tcPr>
            <w:tcW w:w="171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4789.4</w:t>
            </w:r>
          </w:p>
        </w:tc>
      </w:tr>
      <w:tr w:rsidR="00DC21E8">
        <w:trPr>
          <w:cantSplit/>
          <w:trHeight w:val="403"/>
          <w:jc w:val="center"/>
        </w:trPr>
        <w:tc>
          <w:tcPr>
            <w:tcW w:w="81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8</w:t>
            </w:r>
          </w:p>
        </w:tc>
        <w:tc>
          <w:tcPr>
            <w:tcW w:w="312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霉菌</w:t>
            </w:r>
            <w:r>
              <w:rPr>
                <w:rFonts w:ascii="Times New Roman" w:eastAsia="仿宋_GB2312" w:hAnsi="Times New Roman"/>
                <w:color w:val="000000" w:themeColor="text1"/>
                <w:vertAlign w:val="superscript"/>
              </w:rPr>
              <w:t>a</w:t>
            </w:r>
          </w:p>
        </w:tc>
        <w:tc>
          <w:tcPr>
            <w:tcW w:w="265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20705</w:t>
            </w:r>
          </w:p>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20706</w:t>
            </w:r>
          </w:p>
        </w:tc>
        <w:tc>
          <w:tcPr>
            <w:tcW w:w="171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4789.15</w:t>
            </w:r>
          </w:p>
        </w:tc>
      </w:tr>
      <w:tr w:rsidR="00DC21E8">
        <w:trPr>
          <w:cantSplit/>
          <w:trHeight w:val="403"/>
          <w:jc w:val="center"/>
        </w:trPr>
        <w:tc>
          <w:tcPr>
            <w:tcW w:w="81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9</w:t>
            </w:r>
          </w:p>
        </w:tc>
        <w:tc>
          <w:tcPr>
            <w:tcW w:w="312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酵母</w:t>
            </w:r>
            <w:r>
              <w:rPr>
                <w:rFonts w:ascii="Times New Roman" w:eastAsia="仿宋_GB2312" w:hAnsi="Times New Roman"/>
                <w:color w:val="000000" w:themeColor="text1"/>
                <w:vertAlign w:val="superscript"/>
              </w:rPr>
              <w:t>a</w:t>
            </w:r>
          </w:p>
        </w:tc>
        <w:tc>
          <w:tcPr>
            <w:tcW w:w="265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20705</w:t>
            </w:r>
          </w:p>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20706</w:t>
            </w:r>
          </w:p>
        </w:tc>
        <w:tc>
          <w:tcPr>
            <w:tcW w:w="171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4789.15</w:t>
            </w:r>
          </w:p>
        </w:tc>
      </w:tr>
      <w:tr w:rsidR="00DC21E8">
        <w:trPr>
          <w:cantSplit/>
          <w:trHeight w:val="403"/>
          <w:jc w:val="center"/>
        </w:trPr>
        <w:tc>
          <w:tcPr>
            <w:tcW w:w="8307" w:type="dxa"/>
            <w:gridSpan w:val="4"/>
          </w:tcPr>
          <w:p w:rsidR="00DC21E8" w:rsidRDefault="00E111C2">
            <w:pPr>
              <w:overflowPunct w:val="0"/>
              <w:topLinePunct/>
              <w:snapToGrid w:val="0"/>
              <w:spacing w:line="360" w:lineRule="exact"/>
              <w:jc w:val="left"/>
              <w:rPr>
                <w:rFonts w:ascii="Times New Roman" w:eastAsia="仿宋_GB2312" w:hAnsi="Times New Roman"/>
                <w:color w:val="000000" w:themeColor="text1"/>
              </w:rPr>
            </w:pPr>
            <w:r>
              <w:rPr>
                <w:rFonts w:ascii="Times New Roman" w:eastAsia="仿宋_GB2312" w:hAnsi="Times New Roman"/>
                <w:color w:val="000000" w:themeColor="text1"/>
              </w:rPr>
              <w:t>注：</w:t>
            </w:r>
            <w:r>
              <w:rPr>
                <w:rFonts w:ascii="Times New Roman" w:eastAsia="仿宋_GB2312" w:hAnsi="Times New Roman"/>
                <w:color w:val="000000" w:themeColor="text1"/>
              </w:rPr>
              <w:t xml:space="preserve">a. </w:t>
            </w:r>
            <w:r>
              <w:rPr>
                <w:rFonts w:ascii="Times New Roman" w:eastAsia="仿宋_GB2312" w:hAnsi="Times New Roman"/>
                <w:color w:val="000000" w:themeColor="text1"/>
              </w:rPr>
              <w:t>可可粉、可可液块及可可饼块检测。</w:t>
            </w:r>
          </w:p>
          <w:p w:rsidR="00DC21E8" w:rsidRDefault="00E111C2">
            <w:pPr>
              <w:overflowPunct w:val="0"/>
              <w:topLinePunct/>
              <w:snapToGrid w:val="0"/>
              <w:spacing w:line="360" w:lineRule="exact"/>
              <w:ind w:firstLineChars="200" w:firstLine="420"/>
              <w:jc w:val="left"/>
              <w:rPr>
                <w:rFonts w:ascii="Times New Roman" w:eastAsia="仿宋_GB2312" w:hAnsi="Times New Roman"/>
                <w:color w:val="000000" w:themeColor="text1"/>
              </w:rPr>
            </w:pPr>
            <w:r>
              <w:rPr>
                <w:rFonts w:ascii="Times New Roman" w:eastAsia="仿宋_GB2312" w:hAnsi="Times New Roman"/>
                <w:color w:val="000000" w:themeColor="text1"/>
              </w:rPr>
              <w:t xml:space="preserve">b. </w:t>
            </w:r>
            <w:r>
              <w:rPr>
                <w:rFonts w:ascii="Times New Roman" w:eastAsia="仿宋_GB2312" w:hAnsi="Times New Roman"/>
                <w:color w:val="000000" w:themeColor="text1"/>
              </w:rPr>
              <w:t>除可可脂外的预包装食品检测</w:t>
            </w:r>
            <w:r>
              <w:rPr>
                <w:rFonts w:ascii="Times New Roman" w:eastAsia="仿宋_GB2312" w:hAnsi="Times New Roman" w:hint="eastAsia"/>
                <w:color w:val="000000" w:themeColor="text1"/>
              </w:rPr>
              <w:t>。</w:t>
            </w:r>
          </w:p>
        </w:tc>
      </w:tr>
    </w:tbl>
    <w:p w:rsidR="00DC21E8" w:rsidRDefault="00E111C2" w:rsidP="00C867C2">
      <w:pPr>
        <w:overflowPunct w:val="0"/>
        <w:topLinePunct/>
        <w:adjustRightInd w:val="0"/>
        <w:snapToGrid w:val="0"/>
        <w:spacing w:beforeLines="50" w:afterLines="50" w:line="360" w:lineRule="exact"/>
        <w:ind w:firstLineChars="200" w:firstLine="422"/>
        <w:rPr>
          <w:rFonts w:ascii="Times New Roman" w:eastAsia="仿宋_GB2312" w:hAnsi="Times New Roman"/>
          <w:b/>
          <w:bCs/>
          <w:color w:val="000000" w:themeColor="text1"/>
          <w:kern w:val="0"/>
        </w:rPr>
      </w:pPr>
      <w:r>
        <w:rPr>
          <w:rFonts w:ascii="Times New Roman" w:eastAsia="仿宋_GB2312" w:hAnsi="Times New Roman" w:hint="eastAsia"/>
          <w:b/>
          <w:bCs/>
          <w:color w:val="000000" w:themeColor="text1"/>
          <w:kern w:val="0"/>
          <w:szCs w:val="21"/>
        </w:rPr>
        <w:t>2</w:t>
      </w:r>
      <w:r>
        <w:rPr>
          <w:rFonts w:ascii="Times New Roman" w:eastAsia="仿宋_GB2312" w:hAnsi="Times New Roman"/>
          <w:b/>
          <w:bCs/>
          <w:color w:val="000000" w:themeColor="text1"/>
          <w:kern w:val="0"/>
          <w:szCs w:val="21"/>
        </w:rPr>
        <w:t xml:space="preserve">.5.2 </w:t>
      </w:r>
      <w:r>
        <w:rPr>
          <w:rFonts w:ascii="Times New Roman" w:eastAsia="仿宋_GB2312" w:hAnsi="Times New Roman"/>
          <w:b/>
          <w:bCs/>
          <w:color w:val="000000" w:themeColor="text1"/>
          <w:kern w:val="0"/>
          <w:szCs w:val="21"/>
        </w:rPr>
        <w:t>抽样、检验应注意的问题</w:t>
      </w:r>
    </w:p>
    <w:p w:rsidR="00DC21E8" w:rsidRDefault="00E111C2" w:rsidP="00C867C2">
      <w:pPr>
        <w:overflowPunct w:val="0"/>
        <w:topLinePunct/>
        <w:snapToGrid w:val="0"/>
        <w:spacing w:beforeLines="50" w:afterLines="50" w:line="360" w:lineRule="exact"/>
        <w:ind w:firstLineChars="200" w:firstLine="420"/>
        <w:rPr>
          <w:rFonts w:ascii="Times New Roman" w:hAnsi="Times New Roman"/>
          <w:color w:val="000000" w:themeColor="text1"/>
        </w:rPr>
      </w:pPr>
      <w:r>
        <w:rPr>
          <w:rFonts w:ascii="Times New Roman" w:eastAsia="仿宋_GB2312" w:hAnsi="Times New Roman" w:hint="eastAsia"/>
          <w:color w:val="000000" w:themeColor="text1"/>
          <w:kern w:val="0"/>
        </w:rPr>
        <w:t>流通</w:t>
      </w:r>
      <w:r>
        <w:rPr>
          <w:rFonts w:ascii="Times New Roman" w:eastAsia="仿宋_GB2312" w:hAnsi="Times New Roman"/>
          <w:color w:val="000000" w:themeColor="text1"/>
          <w:kern w:val="0"/>
        </w:rPr>
        <w:t>环节</w:t>
      </w:r>
      <w:r>
        <w:rPr>
          <w:rFonts w:ascii="Times New Roman" w:eastAsia="仿宋_GB2312" w:hAnsi="Times New Roman" w:hint="eastAsia"/>
          <w:color w:val="000000" w:themeColor="text1"/>
          <w:kern w:val="0"/>
        </w:rPr>
        <w:t>和餐饮环节</w:t>
      </w:r>
      <w:r>
        <w:rPr>
          <w:rFonts w:ascii="Times New Roman" w:eastAsia="仿宋_GB2312" w:hAnsi="Times New Roman"/>
          <w:color w:val="000000" w:themeColor="text1"/>
          <w:kern w:val="0"/>
        </w:rPr>
        <w:t>从大包装中分装的样品不检测微生物。</w:t>
      </w:r>
    </w:p>
    <w:p w:rsidR="00DC21E8" w:rsidRDefault="00E111C2">
      <w:pPr>
        <w:spacing w:line="360" w:lineRule="exact"/>
        <w:ind w:firstLineChars="200" w:firstLine="422"/>
        <w:jc w:val="left"/>
        <w:rPr>
          <w:rFonts w:ascii="Times New Roman" w:eastAsia="黑体" w:hAnsi="Times New Roman"/>
          <w:b/>
          <w:bCs/>
          <w:color w:val="000000" w:themeColor="text1"/>
        </w:rPr>
      </w:pPr>
      <w:r>
        <w:rPr>
          <w:rFonts w:ascii="Times New Roman" w:eastAsia="黑体" w:hAnsi="Times New Roman"/>
          <w:b/>
          <w:bCs/>
          <w:color w:val="000000" w:themeColor="text1"/>
        </w:rPr>
        <w:t xml:space="preserve">2.6 </w:t>
      </w:r>
      <w:r>
        <w:rPr>
          <w:rFonts w:ascii="Times New Roman" w:eastAsia="黑体" w:hAnsi="Times New Roman"/>
          <w:b/>
          <w:bCs/>
          <w:color w:val="000000" w:themeColor="text1"/>
        </w:rPr>
        <w:t>判定原则与结论</w:t>
      </w:r>
    </w:p>
    <w:p w:rsidR="00DC21E8" w:rsidRDefault="00E111C2">
      <w:pPr>
        <w:overflowPunct w:val="0"/>
        <w:topLinePunct/>
        <w:spacing w:line="360" w:lineRule="exact"/>
        <w:ind w:firstLineChars="200" w:firstLine="420"/>
        <w:rPr>
          <w:rFonts w:ascii="Times New Roman" w:eastAsia="黑体" w:hAnsi="Times New Roman"/>
          <w:b/>
          <w:bCs/>
          <w:color w:val="000000" w:themeColor="text1"/>
        </w:rPr>
      </w:pPr>
      <w:r>
        <w:rPr>
          <w:rFonts w:ascii="Times New Roman" w:eastAsia="仿宋_GB2312" w:hAnsi="Times New Roman"/>
          <w:color w:val="000000" w:themeColor="text1"/>
          <w:kern w:val="0"/>
        </w:rPr>
        <w:lastRenderedPageBreak/>
        <w:t>原则上按照细则中检验项目依据的法律法规或标准要求判定，若被检产品明示标准和质量要求高于该要求时，应按被检产品明示标准和质量要求判定。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出具抽检检验报告，检验报告中检验结论按如下方式作出判定：</w:t>
      </w:r>
    </w:p>
    <w:p w:rsidR="00DC21E8" w:rsidRDefault="00E111C2">
      <w:pPr>
        <w:spacing w:line="360" w:lineRule="exact"/>
        <w:ind w:firstLineChars="200" w:firstLine="420"/>
        <w:jc w:val="left"/>
        <w:rPr>
          <w:rFonts w:ascii="Times New Roman" w:eastAsia="仿宋_GB2312" w:hAnsi="Times New Roman"/>
          <w:color w:val="000000" w:themeColor="text1"/>
        </w:rPr>
      </w:pPr>
      <w:r>
        <w:rPr>
          <w:rFonts w:ascii="Times New Roman" w:eastAsia="仿宋_GB2312" w:hAnsi="Times New Roman"/>
          <w:color w:val="000000" w:themeColor="text1"/>
        </w:rPr>
        <w:t xml:space="preserve">2.6.1 </w:t>
      </w:r>
      <w:r>
        <w:rPr>
          <w:rFonts w:ascii="Times New Roman" w:eastAsia="仿宋_GB2312" w:hAnsi="Times New Roman"/>
          <w:color w:val="000000" w:themeColor="text1"/>
        </w:rPr>
        <w:t>检验项目全部符合相应依据的法律法规或标准要求的，检验结论为：</w:t>
      </w:r>
      <w:r>
        <w:rPr>
          <w:rFonts w:ascii="Times New Roman" w:eastAsia="仿宋_GB2312" w:hAnsi="Times New Roman"/>
          <w:color w:val="000000" w:themeColor="text1"/>
        </w:rPr>
        <w:t>“</w:t>
      </w:r>
      <w:r>
        <w:rPr>
          <w:rFonts w:ascii="Times New Roman" w:eastAsia="仿宋_GB2312" w:hAnsi="Times New Roman"/>
          <w:color w:val="000000" w:themeColor="text1"/>
        </w:rPr>
        <w:t>经抽样检验，所检项目符合</w:t>
      </w:r>
      <w:r>
        <w:rPr>
          <w:rFonts w:ascii="Times New Roman" w:eastAsia="仿宋_GB2312" w:hAnsi="Times New Roman"/>
          <w:color w:val="000000" w:themeColor="text1"/>
        </w:rPr>
        <w:t>××××</w:t>
      </w:r>
      <w:r>
        <w:rPr>
          <w:rFonts w:ascii="Times New Roman" w:eastAsia="仿宋_GB2312" w:hAnsi="Times New Roman"/>
          <w:color w:val="000000" w:themeColor="text1"/>
        </w:rPr>
        <w:t>要求</w:t>
      </w:r>
      <w:r>
        <w:rPr>
          <w:rFonts w:ascii="Times New Roman" w:eastAsia="仿宋_GB2312" w:hAnsi="Times New Roman"/>
          <w:color w:val="000000" w:themeColor="text1"/>
        </w:rPr>
        <w:t>”</w:t>
      </w:r>
      <w:r>
        <w:rPr>
          <w:rFonts w:ascii="Times New Roman" w:eastAsia="仿宋_GB2312" w:hAnsi="Times New Roman"/>
          <w:color w:val="000000" w:themeColor="text1"/>
        </w:rPr>
        <w:t>。</w:t>
      </w:r>
    </w:p>
    <w:p w:rsidR="00DC21E8" w:rsidRDefault="00E111C2">
      <w:pPr>
        <w:spacing w:line="360" w:lineRule="exact"/>
        <w:ind w:firstLineChars="200" w:firstLine="420"/>
        <w:jc w:val="left"/>
        <w:rPr>
          <w:color w:val="000000" w:themeColor="text1"/>
        </w:rPr>
      </w:pPr>
      <w:r>
        <w:rPr>
          <w:rFonts w:ascii="Times New Roman" w:eastAsia="仿宋_GB2312" w:hAnsi="Times New Roman"/>
          <w:color w:val="000000" w:themeColor="text1"/>
        </w:rPr>
        <w:t xml:space="preserve">2.6.2 </w:t>
      </w:r>
      <w:r>
        <w:rPr>
          <w:rFonts w:ascii="Times New Roman" w:eastAsia="仿宋_GB2312" w:hAnsi="Times New Roman"/>
          <w:color w:val="000000" w:themeColor="text1"/>
        </w:rPr>
        <w:t>检验项目有不符合相应依据的法律法规或标准要求的，检验结论为：</w:t>
      </w:r>
      <w:r>
        <w:rPr>
          <w:rFonts w:ascii="Times New Roman" w:eastAsia="仿宋_GB2312" w:hAnsi="Times New Roman"/>
          <w:color w:val="000000" w:themeColor="text1"/>
        </w:rPr>
        <w:t>“</w:t>
      </w:r>
      <w:r>
        <w:rPr>
          <w:rFonts w:ascii="Times New Roman" w:eastAsia="仿宋_GB2312" w:hAnsi="Times New Roman"/>
          <w:color w:val="000000" w:themeColor="text1"/>
        </w:rPr>
        <w:t>经抽样检验，</w:t>
      </w:r>
      <w:r>
        <w:rPr>
          <w:rFonts w:ascii="Times New Roman" w:eastAsia="仿宋_GB2312" w:hAnsi="Times New Roman"/>
          <w:color w:val="000000" w:themeColor="text1"/>
        </w:rPr>
        <w:t>××</w:t>
      </w:r>
      <w:r>
        <w:rPr>
          <w:rFonts w:ascii="Times New Roman" w:eastAsia="仿宋_GB2312" w:hAnsi="Times New Roman"/>
          <w:color w:val="000000" w:themeColor="text1"/>
        </w:rPr>
        <w:t>项目不符合</w:t>
      </w:r>
      <w:r>
        <w:rPr>
          <w:rFonts w:ascii="Times New Roman" w:eastAsia="仿宋_GB2312" w:hAnsi="Times New Roman"/>
          <w:color w:val="000000" w:themeColor="text1"/>
        </w:rPr>
        <w:t>××××</w:t>
      </w:r>
      <w:r>
        <w:rPr>
          <w:rFonts w:ascii="Times New Roman" w:eastAsia="仿宋_GB2312" w:hAnsi="Times New Roman"/>
          <w:color w:val="000000" w:themeColor="text1"/>
        </w:rPr>
        <w:t>要求，检验结论为不合格</w:t>
      </w:r>
      <w:r>
        <w:rPr>
          <w:rFonts w:ascii="Times New Roman" w:eastAsia="仿宋_GB2312" w:hAnsi="Times New Roman"/>
          <w:color w:val="000000" w:themeColor="text1"/>
        </w:rPr>
        <w:t>”</w:t>
      </w:r>
      <w:r>
        <w:rPr>
          <w:rFonts w:ascii="Times New Roman" w:eastAsia="仿宋_GB2312" w:hAnsi="Times New Roman"/>
          <w:color w:val="000000" w:themeColor="text1"/>
        </w:rPr>
        <w:t>。</w:t>
      </w:r>
    </w:p>
    <w:p w:rsidR="00DC21E8" w:rsidRDefault="00E111C2">
      <w:pPr>
        <w:widowControl/>
        <w:jc w:val="left"/>
        <w:rPr>
          <w:rFonts w:ascii="Times New Roman" w:eastAsia="仿宋_GB2312" w:hAnsi="Times New Roman"/>
          <w:color w:val="000000" w:themeColor="text1"/>
        </w:rPr>
      </w:pPr>
      <w:r>
        <w:rPr>
          <w:rFonts w:ascii="Times New Roman" w:eastAsia="仿宋_GB2312" w:hAnsi="Times New Roman"/>
          <w:color w:val="000000" w:themeColor="text1"/>
        </w:rPr>
        <w:br w:type="page"/>
      </w:r>
    </w:p>
    <w:p w:rsidR="00DC21E8" w:rsidRDefault="00E111C2">
      <w:pPr>
        <w:pStyle w:val="1"/>
        <w:widowControl/>
        <w:rPr>
          <w:rFonts w:ascii="Times New Roman" w:hAnsi="Times New Roman"/>
          <w:color w:val="000000" w:themeColor="text1"/>
        </w:rPr>
      </w:pPr>
      <w:bookmarkStart w:id="426" w:name="_Toc5055"/>
      <w:bookmarkStart w:id="427" w:name="_Toc21459"/>
      <w:bookmarkStart w:id="428" w:name="_Toc412738181"/>
      <w:bookmarkStart w:id="429" w:name="_Toc11179"/>
      <w:bookmarkStart w:id="430" w:name="_Toc383786857"/>
      <w:bookmarkStart w:id="431" w:name="_Toc17126"/>
      <w:bookmarkStart w:id="432" w:name="_Toc9043"/>
      <w:bookmarkStart w:id="433" w:name="_Toc470182949"/>
      <w:r>
        <w:rPr>
          <w:rFonts w:ascii="方正小标宋简体" w:hAnsi="方正小标宋简体" w:cs="方正小标宋简体"/>
          <w:color w:val="000000" w:themeColor="text1"/>
          <w:szCs w:val="36"/>
        </w:rPr>
        <w:lastRenderedPageBreak/>
        <w:t>二十一、食糖</w:t>
      </w:r>
      <w:bookmarkEnd w:id="426"/>
      <w:bookmarkEnd w:id="427"/>
    </w:p>
    <w:p w:rsidR="00DC21E8" w:rsidRDefault="00E111C2" w:rsidP="00C867C2">
      <w:pPr>
        <w:overflowPunct w:val="0"/>
        <w:topLinePunct/>
        <w:snapToGrid w:val="0"/>
        <w:spacing w:beforeLines="50" w:afterLines="50" w:line="360" w:lineRule="exact"/>
        <w:ind w:firstLineChars="200" w:firstLine="422"/>
        <w:rPr>
          <w:rFonts w:ascii="Times New Roman" w:eastAsia="黑体" w:hAnsi="Times New Roman"/>
          <w:b/>
          <w:color w:val="000000" w:themeColor="text1"/>
          <w:szCs w:val="21"/>
        </w:rPr>
      </w:pPr>
      <w:r>
        <w:rPr>
          <w:rFonts w:ascii="Times New Roman" w:eastAsia="黑体" w:hAnsi="Times New Roman"/>
          <w:b/>
          <w:color w:val="000000" w:themeColor="text1"/>
          <w:szCs w:val="21"/>
        </w:rPr>
        <w:t xml:space="preserve">1 </w:t>
      </w:r>
      <w:r>
        <w:rPr>
          <w:rFonts w:ascii="黑体" w:eastAsia="黑体" w:hAnsi="宋体" w:cs="黑体" w:hint="eastAsia"/>
          <w:b/>
          <w:color w:val="000000" w:themeColor="text1"/>
          <w:szCs w:val="21"/>
        </w:rPr>
        <w:t>适用范围</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szCs w:val="21"/>
        </w:rPr>
      </w:pPr>
      <w:r>
        <w:rPr>
          <w:rFonts w:ascii="仿宋_GB2312" w:eastAsia="仿宋_GB2312" w:hAnsi="Times New Roman" w:cs="仿宋_GB2312"/>
          <w:color w:val="000000" w:themeColor="text1"/>
          <w:szCs w:val="21"/>
        </w:rPr>
        <w:t>本细则适用于食糖产品食品安全监督抽检。</w:t>
      </w:r>
    </w:p>
    <w:p w:rsidR="00DC21E8" w:rsidRDefault="00E111C2" w:rsidP="00C867C2">
      <w:pPr>
        <w:overflowPunct w:val="0"/>
        <w:topLinePunct/>
        <w:snapToGrid w:val="0"/>
        <w:spacing w:beforeLines="50" w:afterLines="50" w:line="360" w:lineRule="exact"/>
        <w:ind w:firstLineChars="200" w:firstLine="422"/>
        <w:rPr>
          <w:rFonts w:ascii="Times New Roman" w:eastAsia="黑体" w:hAnsi="Times New Roman"/>
          <w:b/>
          <w:color w:val="000000" w:themeColor="text1"/>
          <w:szCs w:val="21"/>
        </w:rPr>
      </w:pPr>
      <w:r>
        <w:rPr>
          <w:rFonts w:ascii="Times New Roman" w:eastAsia="黑体" w:hAnsi="Times New Roman"/>
          <w:b/>
          <w:color w:val="000000" w:themeColor="text1"/>
          <w:szCs w:val="21"/>
        </w:rPr>
        <w:t xml:space="preserve">2 </w:t>
      </w:r>
      <w:r>
        <w:rPr>
          <w:rFonts w:ascii="黑体" w:eastAsia="黑体" w:hAnsi="宋体" w:cs="黑体" w:hint="eastAsia"/>
          <w:b/>
          <w:color w:val="000000" w:themeColor="text1"/>
          <w:szCs w:val="21"/>
        </w:rPr>
        <w:t>产品种类</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szCs w:val="21"/>
        </w:rPr>
      </w:pPr>
      <w:r>
        <w:rPr>
          <w:rFonts w:ascii="仿宋_GB2312" w:eastAsia="仿宋_GB2312" w:hAnsi="Times New Roman" w:cs="仿宋_GB2312"/>
          <w:color w:val="000000" w:themeColor="text1"/>
          <w:szCs w:val="21"/>
        </w:rPr>
        <w:t>食糖包括白砂糖、绵白糖、赤砂糖、红糖、冰糖、冰片糖、方糖、其他糖产品。</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szCs w:val="21"/>
        </w:rPr>
      </w:pPr>
      <w:r>
        <w:rPr>
          <w:rFonts w:ascii="仿宋_GB2312" w:eastAsia="仿宋_GB2312" w:hAnsi="Times New Roman" w:cs="仿宋_GB2312"/>
          <w:color w:val="000000" w:themeColor="text1"/>
          <w:szCs w:val="21"/>
        </w:rPr>
        <w:t>白砂糖是指甘蔗、甜菜汁或原糖液用亚硫酸法或碳酸法等清净处理后，经浓缩、结晶、分蜜及干燥所得的洁白砂糖。精幼砂糖是白砂糖的一种特殊产品。</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szCs w:val="21"/>
        </w:rPr>
      </w:pPr>
      <w:r>
        <w:rPr>
          <w:rFonts w:ascii="仿宋_GB2312" w:eastAsia="仿宋_GB2312" w:hAnsi="Times New Roman" w:cs="仿宋_GB2312"/>
          <w:color w:val="000000" w:themeColor="text1"/>
          <w:szCs w:val="21"/>
        </w:rPr>
        <w:t>绵白糖是指将晶粒较细的白砂糖与适量的转化糖浆均匀混合而得的糖。可分为精制、优级等。</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szCs w:val="21"/>
        </w:rPr>
      </w:pPr>
      <w:r>
        <w:rPr>
          <w:rFonts w:ascii="仿宋_GB2312" w:eastAsia="仿宋_GB2312" w:hAnsi="Times New Roman" w:cs="仿宋_GB2312"/>
          <w:color w:val="000000" w:themeColor="text1"/>
          <w:szCs w:val="21"/>
        </w:rPr>
        <w:t>赤砂糖是指棕红色或黄褐色的带蜜砂糖。</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szCs w:val="21"/>
        </w:rPr>
      </w:pPr>
      <w:r>
        <w:rPr>
          <w:rFonts w:ascii="仿宋_GB2312" w:eastAsia="仿宋_GB2312" w:hAnsi="Times New Roman" w:cs="仿宋_GB2312"/>
          <w:color w:val="000000" w:themeColor="text1"/>
          <w:szCs w:val="21"/>
        </w:rPr>
        <w:t>红糖为甘蔗汁用石灰法或其它方式清净处理后，直接煮成不经分蜜的棕红色或黄褐色的糖。</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szCs w:val="21"/>
        </w:rPr>
      </w:pPr>
      <w:r>
        <w:rPr>
          <w:rFonts w:ascii="仿宋_GB2312" w:eastAsia="仿宋_GB2312" w:hAnsi="Times New Roman" w:cs="仿宋_GB2312"/>
          <w:color w:val="000000" w:themeColor="text1"/>
          <w:szCs w:val="21"/>
        </w:rPr>
        <w:t>冰糖是指砂糖经再溶、清净处理和重结晶而制得的大颗粒结晶糖，分为单晶体冰糖和多晶体冰糖两种。</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szCs w:val="21"/>
        </w:rPr>
      </w:pPr>
      <w:r>
        <w:rPr>
          <w:rFonts w:ascii="仿宋_GB2312" w:eastAsia="仿宋_GB2312" w:hAnsi="Times New Roman" w:cs="仿宋_GB2312"/>
          <w:color w:val="000000" w:themeColor="text1"/>
          <w:szCs w:val="21"/>
        </w:rPr>
        <w:t>冰片糖是指用冰糖蜜或砂糖加原糖蜜为原料，经加酸部分转化，煮成的金黄色片糖。</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szCs w:val="21"/>
        </w:rPr>
      </w:pPr>
      <w:r>
        <w:rPr>
          <w:rFonts w:ascii="仿宋_GB2312" w:eastAsia="仿宋_GB2312" w:hAnsi="Times New Roman" w:cs="仿宋_GB2312"/>
          <w:color w:val="000000" w:themeColor="text1"/>
          <w:szCs w:val="21"/>
        </w:rPr>
        <w:t>方糖是指由粒度适中的白砂糖（或精制白砂糖）加入少量水或糖浆，经压（或铸）制成小方块的糖。</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szCs w:val="21"/>
        </w:rPr>
      </w:pPr>
      <w:r>
        <w:rPr>
          <w:rFonts w:ascii="仿宋_GB2312" w:eastAsia="仿宋_GB2312" w:hAnsi="Times New Roman" w:cs="仿宋_GB2312"/>
          <w:color w:val="000000" w:themeColor="text1"/>
          <w:szCs w:val="21"/>
        </w:rPr>
        <w:t>其他糖包括糖霜、液体糖、黄砂糖、块糖、金砂糖、全糖粉、黑糖、黄方糖等等。</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szCs w:val="21"/>
        </w:rPr>
      </w:pPr>
      <w:r>
        <w:rPr>
          <w:rFonts w:ascii="仿宋_GB2312" w:eastAsia="仿宋_GB2312" w:hAnsi="Times New Roman" w:cs="仿宋_GB2312"/>
          <w:color w:val="000000" w:themeColor="text1"/>
          <w:szCs w:val="21"/>
        </w:rPr>
        <w:t>糖霜是指以白砂糖为原料，添加适量的食用淀粉或抗结剂，经磨制或粉碎等加工而成的粉末状糖霜。</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szCs w:val="21"/>
        </w:rPr>
      </w:pPr>
      <w:r>
        <w:rPr>
          <w:rFonts w:ascii="仿宋_GB2312" w:eastAsia="仿宋_GB2312" w:hAnsi="Times New Roman" w:cs="仿宋_GB2312"/>
          <w:color w:val="000000" w:themeColor="text1"/>
          <w:szCs w:val="21"/>
        </w:rPr>
        <w:t>液体糖是指以白砂糖、绵白糖、精制的糖蜜或中间制品为原料，经加工或转化工艺制炼而成的食用液体糖。</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szCs w:val="21"/>
        </w:rPr>
      </w:pPr>
      <w:r>
        <w:rPr>
          <w:rFonts w:ascii="仿宋_GB2312" w:eastAsia="仿宋_GB2312" w:hAnsi="Times New Roman" w:cs="仿宋_GB2312"/>
          <w:color w:val="000000" w:themeColor="text1"/>
          <w:szCs w:val="21"/>
        </w:rPr>
        <w:t>黄砂糖是指以甘蔗、甘蔗糖、甜菜、甜菜糖、糖蜜为原料加工生产而得的黄砂糖。</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szCs w:val="21"/>
        </w:rPr>
      </w:pPr>
      <w:r>
        <w:rPr>
          <w:rFonts w:ascii="仿宋_GB2312" w:eastAsia="仿宋_GB2312" w:hAnsi="Times New Roman" w:cs="仿宋_GB2312"/>
          <w:color w:val="000000" w:themeColor="text1"/>
          <w:szCs w:val="21"/>
        </w:rPr>
        <w:t>块糖是指以甘蔗为原料，经提汁、澄清、煮炼、成型的块状食糖，或以红糖、黑糖为原料采用二步法加工的块状食糖。</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szCs w:val="21"/>
        </w:rPr>
      </w:pPr>
      <w:r>
        <w:rPr>
          <w:rFonts w:ascii="仿宋_GB2312" w:eastAsia="仿宋_GB2312" w:hAnsi="Times New Roman" w:cs="仿宋_GB2312"/>
          <w:color w:val="000000" w:themeColor="text1"/>
          <w:szCs w:val="21"/>
        </w:rPr>
        <w:t>金砂糖是指以甘蔗、甜菜及其制品为原料加工而得的金黄色食糖。全糖粉是指以白砂糖为原料，不添加任何添加剂，经粉碎加工磨制而成的粉末状食糖。</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szCs w:val="21"/>
        </w:rPr>
      </w:pPr>
      <w:r>
        <w:rPr>
          <w:rFonts w:ascii="仿宋_GB2312" w:eastAsia="仿宋_GB2312" w:hAnsi="Times New Roman" w:cs="仿宋_GB2312"/>
          <w:color w:val="000000" w:themeColor="text1"/>
          <w:szCs w:val="21"/>
        </w:rPr>
        <w:t>黑糖是指以甘蔗、甜菜及其制品为原料加工而得的深褐色食糖。</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szCs w:val="21"/>
        </w:rPr>
      </w:pPr>
      <w:r>
        <w:rPr>
          <w:rFonts w:ascii="仿宋_GB2312" w:eastAsia="仿宋_GB2312" w:hAnsi="Times New Roman" w:cs="仿宋_GB2312"/>
          <w:color w:val="000000" w:themeColor="text1"/>
          <w:szCs w:val="21"/>
        </w:rPr>
        <w:t>黄方糖是指以甘蔗、甜菜及其制品为原料加工而得的黄色方糖。</w:t>
      </w:r>
    </w:p>
    <w:p w:rsidR="00DC21E8" w:rsidRDefault="00E111C2" w:rsidP="00C867C2">
      <w:pPr>
        <w:overflowPunct w:val="0"/>
        <w:topLinePunct/>
        <w:snapToGrid w:val="0"/>
        <w:spacing w:beforeLines="50" w:afterLines="50" w:line="360" w:lineRule="exact"/>
        <w:ind w:firstLineChars="200" w:firstLine="422"/>
        <w:rPr>
          <w:rFonts w:ascii="Times New Roman" w:eastAsia="黑体" w:hAnsi="Times New Roman"/>
          <w:b/>
          <w:color w:val="000000" w:themeColor="text1"/>
          <w:szCs w:val="21"/>
        </w:rPr>
      </w:pPr>
      <w:r>
        <w:rPr>
          <w:rFonts w:ascii="Times New Roman" w:eastAsia="黑体" w:hAnsi="Times New Roman"/>
          <w:b/>
          <w:color w:val="000000" w:themeColor="text1"/>
          <w:szCs w:val="21"/>
        </w:rPr>
        <w:t xml:space="preserve">3 </w:t>
      </w:r>
      <w:r>
        <w:rPr>
          <w:rFonts w:ascii="黑体" w:eastAsia="黑体" w:hAnsi="宋体" w:cs="黑体" w:hint="eastAsia"/>
          <w:b/>
          <w:color w:val="000000" w:themeColor="text1"/>
          <w:szCs w:val="21"/>
        </w:rPr>
        <w:t>检验依据</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szCs w:val="21"/>
        </w:rPr>
      </w:pPr>
      <w:r>
        <w:rPr>
          <w:rFonts w:ascii="仿宋_GB2312" w:eastAsia="仿宋_GB2312" w:hAnsi="Times New Roman" w:cs="仿宋_GB2312"/>
          <w:color w:val="000000" w:themeColor="text1"/>
          <w:szCs w:val="21"/>
        </w:rPr>
        <w:t>下列文件凡是注明日期的，其随后所有的修改单或修订版均不适用于本细则。凡是不注明日期的，其最新版本适用于本细则。</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szCs w:val="21"/>
        </w:rPr>
        <w:t xml:space="preserve">GB/T 317 </w:t>
      </w:r>
      <w:r>
        <w:rPr>
          <w:rFonts w:ascii="仿宋_GB2312" w:eastAsia="仿宋_GB2312" w:hAnsi="Times New Roman" w:cs="仿宋_GB2312"/>
          <w:color w:val="000000" w:themeColor="text1"/>
          <w:szCs w:val="21"/>
        </w:rPr>
        <w:t>白砂糖</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szCs w:val="21"/>
        </w:rPr>
        <w:t xml:space="preserve">GB/T 1445 </w:t>
      </w:r>
      <w:r>
        <w:rPr>
          <w:rFonts w:ascii="仿宋_GB2312" w:eastAsia="仿宋_GB2312" w:hAnsi="Times New Roman" w:cs="仿宋_GB2312"/>
          <w:color w:val="000000" w:themeColor="text1"/>
          <w:szCs w:val="21"/>
        </w:rPr>
        <w:t>绵白糖</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szCs w:val="21"/>
        </w:rPr>
        <w:t xml:space="preserve">GB 2762 </w:t>
      </w:r>
      <w:r>
        <w:rPr>
          <w:rFonts w:ascii="仿宋_GB2312" w:eastAsia="仿宋_GB2312" w:hAnsi="Times New Roman" w:cs="仿宋_GB2312" w:hint="eastAsia"/>
          <w:color w:val="000000" w:themeColor="text1"/>
          <w:szCs w:val="21"/>
        </w:rPr>
        <w:t>食品安全国家标准 食品</w:t>
      </w:r>
      <w:r>
        <w:rPr>
          <w:rFonts w:ascii="仿宋_GB2312" w:eastAsia="仿宋_GB2312" w:hAnsi="Times New Roman" w:cs="仿宋_GB2312"/>
          <w:color w:val="000000" w:themeColor="text1"/>
          <w:szCs w:val="21"/>
        </w:rPr>
        <w:t>中污染物限量</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szCs w:val="21"/>
        </w:rPr>
        <w:t xml:space="preserve">GB 5009.11 </w:t>
      </w:r>
      <w:r>
        <w:rPr>
          <w:rFonts w:ascii="仿宋_GB2312" w:eastAsia="仿宋_GB2312" w:hAnsi="Times New Roman" w:cs="仿宋_GB2312" w:hint="eastAsia"/>
          <w:color w:val="000000" w:themeColor="text1"/>
          <w:szCs w:val="21"/>
        </w:rPr>
        <w:t>食品安全国家标准 食品</w:t>
      </w:r>
      <w:r>
        <w:rPr>
          <w:rFonts w:ascii="仿宋_GB2312" w:eastAsia="仿宋_GB2312" w:hAnsi="Times New Roman" w:cs="仿宋_GB2312"/>
          <w:color w:val="000000" w:themeColor="text1"/>
          <w:szCs w:val="21"/>
        </w:rPr>
        <w:t>中总砷及无机砷的测定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szCs w:val="21"/>
        </w:rPr>
        <w:lastRenderedPageBreak/>
        <w:t xml:space="preserve">GB 5009.12 </w:t>
      </w:r>
      <w:r>
        <w:rPr>
          <w:rFonts w:ascii="仿宋_GB2312" w:eastAsia="仿宋_GB2312" w:hAnsi="Times New Roman" w:cs="仿宋_GB2312" w:hint="eastAsia"/>
          <w:color w:val="000000" w:themeColor="text1"/>
          <w:szCs w:val="21"/>
        </w:rPr>
        <w:t>食品安全国家标准 食品</w:t>
      </w:r>
      <w:r>
        <w:rPr>
          <w:rFonts w:ascii="仿宋_GB2312" w:eastAsia="仿宋_GB2312" w:hAnsi="Times New Roman" w:cs="仿宋_GB2312"/>
          <w:color w:val="000000" w:themeColor="text1"/>
          <w:szCs w:val="21"/>
        </w:rPr>
        <w:t>中铅的测定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szCs w:val="21"/>
        </w:rPr>
        <w:t xml:space="preserve">GB 13104 </w:t>
      </w:r>
      <w:r>
        <w:rPr>
          <w:rFonts w:ascii="仿宋_GB2312" w:eastAsia="仿宋_GB2312" w:hAnsi="Times New Roman" w:cs="仿宋_GB2312"/>
          <w:color w:val="000000" w:themeColor="text1"/>
          <w:szCs w:val="21"/>
        </w:rPr>
        <w:t>食品安全国家标准</w:t>
      </w:r>
      <w:r>
        <w:rPr>
          <w:rFonts w:ascii="仿宋_GB2312" w:eastAsia="仿宋_GB2312" w:hAnsi="Times New Roman" w:cs="仿宋_GB2312" w:hint="eastAsia"/>
          <w:color w:val="000000" w:themeColor="text1"/>
          <w:szCs w:val="21"/>
        </w:rPr>
        <w:t xml:space="preserve"> </w:t>
      </w:r>
      <w:r>
        <w:rPr>
          <w:rFonts w:ascii="仿宋_GB2312" w:eastAsia="仿宋_GB2312" w:hAnsi="Times New Roman" w:cs="仿宋_GB2312"/>
          <w:color w:val="000000" w:themeColor="text1"/>
          <w:szCs w:val="21"/>
        </w:rPr>
        <w:t>食糖</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szCs w:val="21"/>
        </w:rPr>
        <w:t xml:space="preserve">GB/T 15108 </w:t>
      </w:r>
      <w:r>
        <w:rPr>
          <w:rFonts w:ascii="仿宋_GB2312" w:eastAsia="仿宋_GB2312" w:hAnsi="Times New Roman" w:cs="仿宋_GB2312"/>
          <w:color w:val="000000" w:themeColor="text1"/>
          <w:szCs w:val="21"/>
        </w:rPr>
        <w:t>原糖</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szCs w:val="21"/>
        </w:rPr>
        <w:t xml:space="preserve">QB/T 1173 </w:t>
      </w:r>
      <w:r>
        <w:rPr>
          <w:rFonts w:ascii="仿宋_GB2312" w:eastAsia="仿宋_GB2312" w:hAnsi="Times New Roman" w:cs="仿宋_GB2312"/>
          <w:color w:val="000000" w:themeColor="text1"/>
          <w:szCs w:val="21"/>
        </w:rPr>
        <w:t>单晶体冰糖</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szCs w:val="21"/>
        </w:rPr>
        <w:t xml:space="preserve">QB/T 1174 </w:t>
      </w:r>
      <w:r>
        <w:rPr>
          <w:rFonts w:ascii="仿宋_GB2312" w:eastAsia="仿宋_GB2312" w:hAnsi="Times New Roman" w:cs="仿宋_GB2312"/>
          <w:color w:val="000000" w:themeColor="text1"/>
          <w:szCs w:val="21"/>
        </w:rPr>
        <w:t>多晶体冰糖</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szCs w:val="21"/>
        </w:rPr>
        <w:t xml:space="preserve">QB/T 1214 </w:t>
      </w:r>
      <w:r>
        <w:rPr>
          <w:rFonts w:ascii="仿宋_GB2312" w:eastAsia="仿宋_GB2312" w:hAnsi="Times New Roman" w:cs="仿宋_GB2312"/>
          <w:color w:val="000000" w:themeColor="text1"/>
          <w:szCs w:val="21"/>
        </w:rPr>
        <w:t>方糖</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szCs w:val="21"/>
        </w:rPr>
        <w:t xml:space="preserve">QB/T 2343.1 </w:t>
      </w:r>
      <w:r>
        <w:rPr>
          <w:rFonts w:ascii="仿宋_GB2312" w:eastAsia="仿宋_GB2312" w:hAnsi="Times New Roman" w:cs="仿宋_GB2312"/>
          <w:color w:val="000000" w:themeColor="text1"/>
          <w:szCs w:val="21"/>
        </w:rPr>
        <w:t>赤砂糖</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szCs w:val="21"/>
        </w:rPr>
        <w:t xml:space="preserve">QB/T 2343.2 </w:t>
      </w:r>
      <w:r>
        <w:rPr>
          <w:rFonts w:ascii="仿宋_GB2312" w:eastAsia="仿宋_GB2312" w:hAnsi="Times New Roman" w:cs="仿宋_GB2312"/>
          <w:color w:val="000000" w:themeColor="text1"/>
          <w:szCs w:val="21"/>
        </w:rPr>
        <w:t>赤砂糖试验方法</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szCs w:val="21"/>
        </w:rPr>
        <w:t xml:space="preserve">QB/T 2685 </w:t>
      </w:r>
      <w:r>
        <w:rPr>
          <w:rFonts w:ascii="仿宋_GB2312" w:eastAsia="仿宋_GB2312" w:hAnsi="Times New Roman" w:cs="仿宋_GB2312"/>
          <w:color w:val="000000" w:themeColor="text1"/>
          <w:szCs w:val="21"/>
        </w:rPr>
        <w:t>冰片糖</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szCs w:val="21"/>
        </w:rPr>
        <w:t xml:space="preserve">QB/T 4092 </w:t>
      </w:r>
      <w:r>
        <w:rPr>
          <w:rFonts w:ascii="仿宋_GB2312" w:eastAsia="仿宋_GB2312" w:hAnsi="Times New Roman" w:cs="仿宋_GB2312"/>
          <w:color w:val="000000" w:themeColor="text1"/>
          <w:szCs w:val="21"/>
        </w:rPr>
        <w:t>糖霜</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szCs w:val="21"/>
        </w:rPr>
        <w:t xml:space="preserve">QB/T 4093 </w:t>
      </w:r>
      <w:r>
        <w:rPr>
          <w:rFonts w:ascii="仿宋_GB2312" w:eastAsia="仿宋_GB2312" w:hAnsi="Times New Roman" w:cs="仿宋_GB2312"/>
          <w:color w:val="000000" w:themeColor="text1"/>
          <w:szCs w:val="21"/>
        </w:rPr>
        <w:t>液体糖</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szCs w:val="21"/>
        </w:rPr>
        <w:t xml:space="preserve">QB/T 4095 </w:t>
      </w:r>
      <w:r>
        <w:rPr>
          <w:rFonts w:ascii="仿宋_GB2312" w:eastAsia="仿宋_GB2312" w:hAnsi="Times New Roman" w:cs="仿宋_GB2312"/>
          <w:color w:val="000000" w:themeColor="text1"/>
          <w:szCs w:val="21"/>
        </w:rPr>
        <w:t>黄砂糖</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szCs w:val="21"/>
        </w:rPr>
        <w:t xml:space="preserve">QB/T 4561 </w:t>
      </w:r>
      <w:r>
        <w:rPr>
          <w:rFonts w:ascii="仿宋_GB2312" w:eastAsia="仿宋_GB2312" w:hAnsi="Times New Roman" w:cs="仿宋_GB2312"/>
          <w:color w:val="000000" w:themeColor="text1"/>
          <w:szCs w:val="21"/>
        </w:rPr>
        <w:t>红糖</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szCs w:val="21"/>
        </w:rPr>
        <w:t xml:space="preserve">QB/T 4562 </w:t>
      </w:r>
      <w:r>
        <w:rPr>
          <w:rFonts w:ascii="仿宋_GB2312" w:eastAsia="仿宋_GB2312" w:hAnsi="Times New Roman" w:cs="仿宋_GB2312"/>
          <w:color w:val="000000" w:themeColor="text1"/>
          <w:szCs w:val="21"/>
        </w:rPr>
        <w:t>块糖</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szCs w:val="21"/>
        </w:rPr>
        <w:t xml:space="preserve">QB/T 4563 </w:t>
      </w:r>
      <w:r>
        <w:rPr>
          <w:rFonts w:ascii="仿宋_GB2312" w:eastAsia="仿宋_GB2312" w:hAnsi="Times New Roman" w:cs="仿宋_GB2312"/>
          <w:color w:val="000000" w:themeColor="text1"/>
          <w:szCs w:val="21"/>
        </w:rPr>
        <w:t>金砂糖</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szCs w:val="21"/>
        </w:rPr>
        <w:t xml:space="preserve">QB/T 4564 </w:t>
      </w:r>
      <w:r>
        <w:rPr>
          <w:rFonts w:ascii="仿宋_GB2312" w:eastAsia="仿宋_GB2312" w:hAnsi="Times New Roman" w:cs="仿宋_GB2312"/>
          <w:color w:val="000000" w:themeColor="text1"/>
          <w:szCs w:val="21"/>
        </w:rPr>
        <w:t>精幼砂糖</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szCs w:val="21"/>
        </w:rPr>
        <w:t xml:space="preserve">QB/T 4565 </w:t>
      </w:r>
      <w:r>
        <w:rPr>
          <w:rFonts w:ascii="仿宋_GB2312" w:eastAsia="仿宋_GB2312" w:hAnsi="Times New Roman" w:cs="仿宋_GB2312"/>
          <w:color w:val="000000" w:themeColor="text1"/>
          <w:szCs w:val="21"/>
        </w:rPr>
        <w:t>全糖粉</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szCs w:val="21"/>
        </w:rPr>
        <w:t xml:space="preserve">QB/T 4566 </w:t>
      </w:r>
      <w:r>
        <w:rPr>
          <w:rFonts w:ascii="仿宋_GB2312" w:eastAsia="仿宋_GB2312" w:hAnsi="Times New Roman" w:cs="仿宋_GB2312"/>
          <w:color w:val="000000" w:themeColor="text1"/>
          <w:szCs w:val="21"/>
        </w:rPr>
        <w:t>黄方糖</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szCs w:val="21"/>
        </w:rPr>
        <w:t xml:space="preserve">QB/T 4567 </w:t>
      </w:r>
      <w:r>
        <w:rPr>
          <w:rFonts w:ascii="仿宋_GB2312" w:eastAsia="仿宋_GB2312" w:hAnsi="Times New Roman" w:cs="仿宋_GB2312"/>
          <w:color w:val="000000" w:themeColor="text1"/>
          <w:szCs w:val="21"/>
        </w:rPr>
        <w:t>黑糖</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szCs w:val="21"/>
        </w:rPr>
      </w:pPr>
      <w:r>
        <w:rPr>
          <w:rFonts w:ascii="仿宋_GB2312" w:eastAsia="仿宋_GB2312" w:hAnsi="Times New Roman" w:cs="仿宋_GB2312"/>
          <w:color w:val="000000" w:themeColor="text1"/>
          <w:szCs w:val="21"/>
        </w:rPr>
        <w:t>经备案现行有效的企业标准及产品明示质量要求</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szCs w:val="21"/>
        </w:rPr>
      </w:pPr>
      <w:r>
        <w:rPr>
          <w:rFonts w:ascii="仿宋_GB2312" w:eastAsia="仿宋_GB2312" w:hAnsi="Times New Roman" w:cs="仿宋_GB2312"/>
          <w:color w:val="000000" w:themeColor="text1"/>
          <w:szCs w:val="21"/>
        </w:rPr>
        <w:t>相关的法律法规、部门规章和规定</w:t>
      </w:r>
    </w:p>
    <w:p w:rsidR="00DC21E8" w:rsidRDefault="00E111C2" w:rsidP="00C867C2">
      <w:pPr>
        <w:overflowPunct w:val="0"/>
        <w:topLinePunct/>
        <w:snapToGrid w:val="0"/>
        <w:spacing w:beforeLines="50" w:afterLines="50" w:line="360" w:lineRule="exact"/>
        <w:ind w:firstLineChars="200" w:firstLine="422"/>
        <w:rPr>
          <w:rFonts w:ascii="Times New Roman" w:eastAsia="黑体" w:hAnsi="Times New Roman"/>
          <w:b/>
          <w:color w:val="000000" w:themeColor="text1"/>
          <w:szCs w:val="21"/>
        </w:rPr>
      </w:pPr>
      <w:r>
        <w:rPr>
          <w:rFonts w:ascii="Times New Roman" w:eastAsia="黑体" w:hAnsi="Times New Roman"/>
          <w:b/>
          <w:color w:val="000000" w:themeColor="text1"/>
          <w:szCs w:val="21"/>
        </w:rPr>
        <w:t xml:space="preserve">4 </w:t>
      </w:r>
      <w:r>
        <w:rPr>
          <w:rFonts w:ascii="黑体" w:eastAsia="黑体" w:hAnsi="宋体" w:cs="黑体" w:hint="eastAsia"/>
          <w:b/>
          <w:color w:val="000000" w:themeColor="text1"/>
          <w:szCs w:val="21"/>
        </w:rPr>
        <w:t>抽样</w:t>
      </w:r>
    </w:p>
    <w:p w:rsidR="00DC21E8" w:rsidRDefault="00E111C2">
      <w:pPr>
        <w:overflowPunct w:val="0"/>
        <w:topLinePunct/>
        <w:snapToGrid w:val="0"/>
        <w:spacing w:line="360" w:lineRule="exact"/>
        <w:ind w:firstLineChars="200" w:firstLine="422"/>
        <w:rPr>
          <w:rFonts w:ascii="Times New Roman" w:eastAsia="仿宋_GB2312" w:hAnsi="Times New Roman"/>
          <w:b/>
          <w:color w:val="000000" w:themeColor="text1"/>
          <w:szCs w:val="21"/>
        </w:rPr>
      </w:pPr>
      <w:r>
        <w:rPr>
          <w:rFonts w:ascii="Times New Roman" w:eastAsia="仿宋_GB2312" w:hAnsi="Times New Roman"/>
          <w:b/>
          <w:color w:val="000000" w:themeColor="text1"/>
          <w:szCs w:val="21"/>
        </w:rPr>
        <w:t xml:space="preserve">4.1 </w:t>
      </w:r>
      <w:r>
        <w:rPr>
          <w:rFonts w:ascii="仿宋_GB2312" w:eastAsia="仿宋_GB2312" w:hAnsi="Times New Roman" w:cs="仿宋_GB2312"/>
          <w:b/>
          <w:color w:val="000000" w:themeColor="text1"/>
          <w:szCs w:val="21"/>
        </w:rPr>
        <w:t>抽样型号或规格</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szCs w:val="21"/>
        </w:rPr>
      </w:pPr>
      <w:r>
        <w:rPr>
          <w:rFonts w:ascii="仿宋_GB2312" w:eastAsia="仿宋_GB2312" w:hAnsi="Times New Roman" w:cs="仿宋_GB2312"/>
          <w:color w:val="000000" w:themeColor="text1"/>
          <w:szCs w:val="21"/>
        </w:rPr>
        <w:t>预包装食品或非定量包装的食品、无包装食品。</w:t>
      </w:r>
    </w:p>
    <w:p w:rsidR="00DC21E8" w:rsidRDefault="00E111C2">
      <w:pPr>
        <w:overflowPunct w:val="0"/>
        <w:topLinePunct/>
        <w:snapToGrid w:val="0"/>
        <w:spacing w:line="360" w:lineRule="exact"/>
        <w:ind w:firstLineChars="200" w:firstLine="422"/>
        <w:rPr>
          <w:rFonts w:ascii="Times New Roman" w:eastAsia="仿宋_GB2312" w:hAnsi="Times New Roman"/>
          <w:b/>
          <w:color w:val="000000" w:themeColor="text1"/>
          <w:szCs w:val="21"/>
        </w:rPr>
      </w:pPr>
      <w:r>
        <w:rPr>
          <w:rFonts w:ascii="Times New Roman" w:eastAsia="仿宋_GB2312" w:hAnsi="Times New Roman"/>
          <w:b/>
          <w:color w:val="000000" w:themeColor="text1"/>
          <w:szCs w:val="21"/>
        </w:rPr>
        <w:t xml:space="preserve">4.2 </w:t>
      </w:r>
      <w:r>
        <w:rPr>
          <w:rFonts w:ascii="仿宋_GB2312" w:eastAsia="仿宋_GB2312" w:hAnsi="Times New Roman" w:cs="仿宋_GB2312"/>
          <w:b/>
          <w:color w:val="000000" w:themeColor="text1"/>
          <w:szCs w:val="21"/>
        </w:rPr>
        <w:t>抽样方法、基数及数量</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szCs w:val="21"/>
        </w:rPr>
      </w:pPr>
      <w:r>
        <w:rPr>
          <w:rFonts w:ascii="仿宋_GB2312" w:eastAsia="仿宋_GB2312" w:hAnsi="Times New Roman" w:cs="仿宋_GB2312"/>
          <w:color w:val="000000" w:themeColor="text1"/>
          <w:szCs w:val="21"/>
        </w:rPr>
        <w:t>生产环节抽样时，在企业的成品库房</w:t>
      </w:r>
      <w:r>
        <w:rPr>
          <w:rFonts w:ascii="仿宋_GB2312" w:eastAsia="仿宋_GB2312" w:hAnsi="Times New Roman" w:cs="仿宋_GB2312"/>
          <w:color w:val="000000" w:themeColor="text1"/>
          <w:kern w:val="0"/>
          <w:szCs w:val="21"/>
        </w:rPr>
        <w:t>，从同一批次样品堆的不同部位抽取相应数量的样品。</w:t>
      </w:r>
      <w:r>
        <w:rPr>
          <w:rFonts w:ascii="仿宋_GB2312" w:eastAsia="仿宋_GB2312" w:hAnsi="Times New Roman" w:cs="仿宋_GB2312"/>
          <w:color w:val="000000" w:themeColor="text1"/>
          <w:szCs w:val="21"/>
        </w:rPr>
        <w:t>抽取样品量不少于</w:t>
      </w:r>
      <w:r>
        <w:rPr>
          <w:rFonts w:ascii="Times New Roman" w:eastAsia="仿宋_GB2312" w:hAnsi="Times New Roman"/>
          <w:color w:val="000000" w:themeColor="text1"/>
          <w:szCs w:val="21"/>
        </w:rPr>
        <w:t>4</w:t>
      </w:r>
      <w:r>
        <w:rPr>
          <w:rFonts w:ascii="仿宋_GB2312" w:eastAsia="仿宋_GB2312" w:hAnsi="Times New Roman" w:cs="仿宋_GB2312"/>
          <w:color w:val="000000" w:themeColor="text1"/>
          <w:szCs w:val="21"/>
        </w:rPr>
        <w:t>个独立包装，总量不得少于</w:t>
      </w:r>
      <w:r>
        <w:rPr>
          <w:rFonts w:ascii="Times New Roman" w:eastAsia="仿宋_GB2312" w:hAnsi="Times New Roman"/>
          <w:color w:val="000000" w:themeColor="text1"/>
          <w:szCs w:val="21"/>
        </w:rPr>
        <w:t>2kg</w:t>
      </w:r>
      <w:r>
        <w:rPr>
          <w:rFonts w:ascii="仿宋_GB2312" w:eastAsia="仿宋_GB2312" w:hAnsi="Times New Roman" w:cs="仿宋_GB2312"/>
          <w:color w:val="000000" w:themeColor="text1"/>
          <w:szCs w:val="21"/>
        </w:rPr>
        <w:t>。抽取大包装食品（净含量</w:t>
      </w:r>
      <w:r>
        <w:rPr>
          <w:rFonts w:ascii="Times New Roman" w:eastAsia="仿宋_GB2312" w:hAnsi="Times New Roman"/>
          <w:color w:val="000000" w:themeColor="text1"/>
          <w:szCs w:val="21"/>
        </w:rPr>
        <w:t>≥10kg</w:t>
      </w:r>
      <w:r>
        <w:rPr>
          <w:rFonts w:ascii="仿宋_GB2312" w:eastAsia="仿宋_GB2312" w:hAnsi="Times New Roman" w:cs="仿宋_GB2312"/>
          <w:color w:val="000000" w:themeColor="text1"/>
          <w:szCs w:val="21"/>
        </w:rPr>
        <w:t>）时可进行分装取样，从同一批次的</w:t>
      </w:r>
      <w:r>
        <w:rPr>
          <w:rFonts w:ascii="Times New Roman" w:eastAsia="仿宋_GB2312" w:hAnsi="Times New Roman"/>
          <w:color w:val="000000" w:themeColor="text1"/>
          <w:szCs w:val="21"/>
        </w:rPr>
        <w:t>4</w:t>
      </w:r>
      <w:r>
        <w:rPr>
          <w:rFonts w:ascii="仿宋_GB2312" w:eastAsia="仿宋_GB2312" w:hAnsi="Times New Roman" w:cs="仿宋_GB2312"/>
          <w:color w:val="000000" w:themeColor="text1"/>
          <w:szCs w:val="21"/>
        </w:rPr>
        <w:t>个或</w:t>
      </w:r>
      <w:r>
        <w:rPr>
          <w:rFonts w:ascii="Times New Roman" w:eastAsia="仿宋_GB2312" w:hAnsi="Times New Roman"/>
          <w:color w:val="000000" w:themeColor="text1"/>
          <w:szCs w:val="21"/>
        </w:rPr>
        <w:t>4</w:t>
      </w:r>
      <w:r>
        <w:rPr>
          <w:rFonts w:ascii="仿宋_GB2312" w:eastAsia="仿宋_GB2312" w:hAnsi="Times New Roman" w:cs="仿宋_GB2312"/>
          <w:color w:val="000000" w:themeColor="text1"/>
          <w:szCs w:val="21"/>
        </w:rPr>
        <w:t>个以上的大包装食品中扦取样品，扦取的样品混合均匀，抽取样品量不少于</w:t>
      </w:r>
      <w:r>
        <w:rPr>
          <w:rFonts w:ascii="Times New Roman" w:eastAsia="仿宋_GB2312" w:hAnsi="Times New Roman"/>
          <w:color w:val="000000" w:themeColor="text1"/>
          <w:szCs w:val="21"/>
        </w:rPr>
        <w:t>2kg</w:t>
      </w:r>
      <w:r>
        <w:rPr>
          <w:rFonts w:ascii="仿宋_GB2312" w:eastAsia="仿宋_GB2312" w:hAnsi="Times New Roman" w:cs="仿宋_GB2312"/>
          <w:color w:val="000000" w:themeColor="text1"/>
          <w:szCs w:val="21"/>
        </w:rPr>
        <w:t>。</w:t>
      </w:r>
    </w:p>
    <w:p w:rsidR="00DC21E8" w:rsidRDefault="00E111C2">
      <w:pPr>
        <w:overflowPunct w:val="0"/>
        <w:topLinePunct/>
        <w:snapToGrid w:val="0"/>
        <w:spacing w:line="360" w:lineRule="exact"/>
        <w:ind w:firstLineChars="200" w:firstLine="420"/>
        <w:rPr>
          <w:rFonts w:ascii="仿宋_GB2312" w:eastAsia="仿宋_GB2312" w:hAnsi="Times New Roman" w:cs="仿宋_GB2312"/>
          <w:color w:val="000000" w:themeColor="text1"/>
          <w:szCs w:val="21"/>
        </w:rPr>
      </w:pPr>
      <w:r>
        <w:rPr>
          <w:rFonts w:ascii="仿宋_GB2312" w:eastAsia="仿宋_GB2312" w:hAnsi="Times New Roman" w:cs="仿宋_GB2312" w:hint="eastAsia"/>
          <w:color w:val="000000" w:themeColor="text1"/>
          <w:szCs w:val="21"/>
        </w:rPr>
        <w:t>流通</w:t>
      </w:r>
      <w:r>
        <w:rPr>
          <w:rFonts w:ascii="仿宋_GB2312" w:eastAsia="仿宋_GB2312" w:hAnsi="Times New Roman" w:cs="仿宋_GB2312"/>
          <w:color w:val="000000" w:themeColor="text1"/>
          <w:szCs w:val="21"/>
        </w:rPr>
        <w:t>环节抽样时，在货架、柜台、库房或网络食品经营平台抽取同一批次待销产品，抽取样品量原则上同生产环节。</w:t>
      </w:r>
    </w:p>
    <w:p w:rsidR="00DC21E8" w:rsidRDefault="00E111C2">
      <w:pPr>
        <w:overflowPunct w:val="0"/>
        <w:topLinePunct/>
        <w:snapToGrid w:val="0"/>
        <w:spacing w:line="360" w:lineRule="exact"/>
        <w:ind w:firstLineChars="200" w:firstLine="420"/>
        <w:rPr>
          <w:rFonts w:ascii="仿宋_GB2312" w:eastAsia="仿宋_GB2312" w:hAnsi="Times New Roman" w:cs="仿宋_GB2312"/>
          <w:color w:val="000000" w:themeColor="text1"/>
          <w:szCs w:val="21"/>
        </w:rPr>
      </w:pPr>
      <w:r>
        <w:rPr>
          <w:rFonts w:ascii="仿宋_GB2312" w:eastAsia="仿宋_GB2312" w:hAnsi="Times New Roman" w:cs="仿宋_GB2312"/>
          <w:color w:val="000000" w:themeColor="text1"/>
          <w:szCs w:val="21"/>
        </w:rPr>
        <w:t>餐饮环节抽样时，抽取同一批次待销或使用的产品，应抽取完整包装产品，如需从大包装中抽取样品，应从完整大包装中抽取样品，抽取样品量原则上同生产环节。</w:t>
      </w:r>
    </w:p>
    <w:p w:rsidR="00DC21E8" w:rsidRDefault="00E111C2">
      <w:pPr>
        <w:spacing w:line="360" w:lineRule="exact"/>
        <w:ind w:firstLineChars="200" w:firstLine="420"/>
        <w:rPr>
          <w:rFonts w:ascii="Times New Roman" w:eastAsia="仿宋_GB2312" w:hAnsi="Times New Roman"/>
          <w:color w:val="000000" w:themeColor="text1"/>
          <w:szCs w:val="21"/>
        </w:rPr>
      </w:pPr>
      <w:r>
        <w:rPr>
          <w:rFonts w:ascii="仿宋_GB2312" w:eastAsia="仿宋_GB2312" w:hAnsi="Times New Roman" w:cs="仿宋_GB2312"/>
          <w:color w:val="000000" w:themeColor="text1"/>
          <w:szCs w:val="21"/>
        </w:rPr>
        <w:t>抽取无包装食品时，从盛装容器不同部位采集适量样品混合成所抽取样品，样品数量不少于</w:t>
      </w:r>
      <w:r>
        <w:rPr>
          <w:rFonts w:ascii="Times New Roman" w:eastAsia="仿宋_GB2312" w:hAnsi="Times New Roman"/>
          <w:color w:val="000000" w:themeColor="text1"/>
          <w:szCs w:val="21"/>
        </w:rPr>
        <w:t>2kg</w:t>
      </w:r>
      <w:r>
        <w:rPr>
          <w:rFonts w:ascii="仿宋_GB2312" w:eastAsia="仿宋_GB2312" w:hAnsi="Times New Roman" w:cs="仿宋_GB2312"/>
          <w:color w:val="000000" w:themeColor="text1"/>
          <w:szCs w:val="21"/>
        </w:rPr>
        <w:t>。</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szCs w:val="21"/>
        </w:rPr>
      </w:pPr>
      <w:r>
        <w:rPr>
          <w:rFonts w:ascii="仿宋_GB2312" w:eastAsia="仿宋_GB2312" w:hAnsi="Times New Roman" w:cs="仿宋_GB2312"/>
          <w:color w:val="000000" w:themeColor="text1"/>
          <w:szCs w:val="21"/>
        </w:rPr>
        <w:t>所抽取样品分成</w:t>
      </w:r>
      <w:r>
        <w:rPr>
          <w:rFonts w:ascii="Times New Roman" w:eastAsia="仿宋_GB2312" w:hAnsi="Times New Roman"/>
          <w:color w:val="000000" w:themeColor="text1"/>
          <w:szCs w:val="21"/>
        </w:rPr>
        <w:t>2</w:t>
      </w:r>
      <w:r>
        <w:rPr>
          <w:rFonts w:ascii="仿宋_GB2312" w:eastAsia="仿宋_GB2312" w:hAnsi="Times New Roman" w:cs="仿宋_GB2312"/>
          <w:color w:val="000000" w:themeColor="text1"/>
          <w:szCs w:val="21"/>
        </w:rPr>
        <w:t>份，约</w:t>
      </w:r>
      <w:r>
        <w:rPr>
          <w:rFonts w:ascii="Times New Roman" w:eastAsia="仿宋_GB2312" w:hAnsi="Times New Roman"/>
          <w:color w:val="000000" w:themeColor="text1"/>
          <w:szCs w:val="21"/>
        </w:rPr>
        <w:t>3/4</w:t>
      </w:r>
      <w:r>
        <w:rPr>
          <w:rFonts w:ascii="仿宋_GB2312" w:eastAsia="仿宋_GB2312" w:hAnsi="Times New Roman" w:cs="仿宋_GB2312"/>
          <w:color w:val="000000" w:themeColor="text1"/>
          <w:szCs w:val="21"/>
        </w:rPr>
        <w:t>为检验样品，约</w:t>
      </w:r>
      <w:r>
        <w:rPr>
          <w:rFonts w:ascii="Times New Roman" w:eastAsia="仿宋_GB2312" w:hAnsi="Times New Roman"/>
          <w:color w:val="000000" w:themeColor="text1"/>
          <w:szCs w:val="21"/>
        </w:rPr>
        <w:t>1/4</w:t>
      </w:r>
      <w:r>
        <w:rPr>
          <w:rFonts w:ascii="仿宋_GB2312" w:eastAsia="仿宋_GB2312" w:hAnsi="Times New Roman" w:cs="仿宋_GB2312"/>
          <w:color w:val="000000" w:themeColor="text1"/>
          <w:szCs w:val="21"/>
        </w:rPr>
        <w:t>为复检备份样品（备份样品封存在承检机</w:t>
      </w:r>
      <w:r>
        <w:rPr>
          <w:rFonts w:ascii="仿宋_GB2312" w:eastAsia="仿宋_GB2312" w:hAnsi="Times New Roman" w:cs="仿宋_GB2312"/>
          <w:color w:val="000000" w:themeColor="text1"/>
          <w:szCs w:val="21"/>
        </w:rPr>
        <w:lastRenderedPageBreak/>
        <w:t>构）。</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szCs w:val="21"/>
        </w:rPr>
      </w:pPr>
      <w:r>
        <w:rPr>
          <w:rFonts w:ascii="仿宋_GB2312" w:eastAsia="仿宋_GB2312" w:hAnsi="Times New Roman" w:cs="仿宋_GB2312"/>
          <w:color w:val="000000" w:themeColor="text1"/>
          <w:szCs w:val="21"/>
        </w:rPr>
        <w:t>抽取样品量、检验及复检备份所需样品量可根据检验和复检需要适量调整。</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szCs w:val="21"/>
        </w:rPr>
      </w:pPr>
      <w:r>
        <w:rPr>
          <w:rFonts w:ascii="仿宋_GB2312" w:eastAsia="仿宋_GB2312" w:hAnsi="Times New Roman" w:cs="仿宋_GB2312"/>
          <w:color w:val="000000" w:themeColor="text1"/>
          <w:szCs w:val="21"/>
        </w:rPr>
        <w:t>注：在本细则的规定中，检验机构在检验过程中自行对检验结果进行复验时所采用的样品，应为抽取的检验样品，不得采用复检备份样品。</w:t>
      </w:r>
    </w:p>
    <w:p w:rsidR="00DC21E8" w:rsidRDefault="00E111C2" w:rsidP="00C867C2">
      <w:pPr>
        <w:overflowPunct w:val="0"/>
        <w:topLinePunct/>
        <w:snapToGrid w:val="0"/>
        <w:spacing w:beforeLines="50" w:afterLines="50" w:line="360" w:lineRule="exact"/>
        <w:ind w:firstLineChars="200" w:firstLine="422"/>
        <w:rPr>
          <w:rFonts w:ascii="Times New Roman" w:eastAsia="仿宋_GB2312" w:hAnsi="Times New Roman"/>
          <w:b/>
          <w:color w:val="000000" w:themeColor="text1"/>
          <w:szCs w:val="21"/>
        </w:rPr>
      </w:pPr>
      <w:r>
        <w:rPr>
          <w:rFonts w:ascii="Times New Roman" w:eastAsia="仿宋_GB2312" w:hAnsi="Times New Roman"/>
          <w:b/>
          <w:color w:val="000000" w:themeColor="text1"/>
          <w:szCs w:val="21"/>
        </w:rPr>
        <w:t xml:space="preserve">4.3 </w:t>
      </w:r>
      <w:r>
        <w:rPr>
          <w:rFonts w:ascii="仿宋_GB2312" w:eastAsia="仿宋_GB2312" w:hAnsi="Times New Roman" w:cs="仿宋_GB2312"/>
          <w:b/>
          <w:color w:val="000000" w:themeColor="text1"/>
          <w:szCs w:val="21"/>
        </w:rPr>
        <w:t>抽样单</w:t>
      </w:r>
    </w:p>
    <w:p w:rsidR="00DC21E8" w:rsidRDefault="00E111C2" w:rsidP="00C867C2">
      <w:pPr>
        <w:overflowPunct w:val="0"/>
        <w:topLinePunct/>
        <w:snapToGrid w:val="0"/>
        <w:spacing w:beforeLines="50" w:afterLines="50" w:line="360" w:lineRule="exact"/>
        <w:ind w:firstLineChars="200" w:firstLine="420"/>
        <w:rPr>
          <w:rFonts w:ascii="Times New Roman" w:eastAsia="仿宋_GB2312" w:hAnsi="Times New Roman"/>
          <w:color w:val="000000" w:themeColor="text1"/>
          <w:szCs w:val="21"/>
        </w:rPr>
      </w:pPr>
      <w:r>
        <w:rPr>
          <w:rFonts w:ascii="仿宋_GB2312" w:eastAsia="仿宋_GB2312" w:hAnsi="Times New Roman" w:cs="仿宋_GB2312"/>
          <w:color w:val="000000" w:themeColor="text1"/>
          <w:szCs w:val="21"/>
        </w:rPr>
        <w:t>应按有关规定填写抽样单，并记录所抽产品及生产经营企业相关信息。</w:t>
      </w:r>
    </w:p>
    <w:p w:rsidR="00DC21E8" w:rsidRDefault="00E111C2" w:rsidP="00C867C2">
      <w:pPr>
        <w:overflowPunct w:val="0"/>
        <w:topLinePunct/>
        <w:snapToGrid w:val="0"/>
        <w:spacing w:beforeLines="50" w:afterLines="50" w:line="360" w:lineRule="exact"/>
        <w:ind w:firstLineChars="200" w:firstLine="422"/>
        <w:rPr>
          <w:rFonts w:ascii="Times New Roman" w:eastAsia="仿宋_GB2312" w:hAnsi="Times New Roman"/>
          <w:b/>
          <w:color w:val="000000" w:themeColor="text1"/>
          <w:szCs w:val="21"/>
        </w:rPr>
      </w:pPr>
      <w:r>
        <w:rPr>
          <w:rFonts w:ascii="Times New Roman" w:eastAsia="仿宋_GB2312" w:hAnsi="Times New Roman"/>
          <w:b/>
          <w:color w:val="000000" w:themeColor="text1"/>
          <w:szCs w:val="21"/>
        </w:rPr>
        <w:t xml:space="preserve">4.4 </w:t>
      </w:r>
      <w:r>
        <w:rPr>
          <w:rFonts w:ascii="仿宋_GB2312" w:eastAsia="仿宋_GB2312" w:hAnsi="Times New Roman" w:cs="仿宋_GB2312"/>
          <w:b/>
          <w:color w:val="000000" w:themeColor="text1"/>
          <w:szCs w:val="21"/>
        </w:rPr>
        <w:t>封样和样品运输、贮存</w:t>
      </w:r>
    </w:p>
    <w:p w:rsidR="00DC21E8" w:rsidRDefault="00E111C2" w:rsidP="00C867C2">
      <w:pPr>
        <w:overflowPunct w:val="0"/>
        <w:topLinePunct/>
        <w:snapToGrid w:val="0"/>
        <w:spacing w:beforeLines="50" w:afterLines="50" w:line="360" w:lineRule="exact"/>
        <w:ind w:firstLineChars="200" w:firstLine="420"/>
        <w:rPr>
          <w:rFonts w:ascii="Times New Roman" w:eastAsia="仿宋_GB2312" w:hAnsi="Times New Roman"/>
          <w:color w:val="000000" w:themeColor="text1"/>
          <w:szCs w:val="21"/>
        </w:rPr>
      </w:pPr>
      <w:r>
        <w:rPr>
          <w:rFonts w:ascii="仿宋_GB2312" w:eastAsia="仿宋_GB2312" w:hAnsi="Times New Roman" w:cs="仿宋_GB2312"/>
          <w:color w:val="000000" w:themeColor="text1"/>
          <w:szCs w:val="21"/>
        </w:rPr>
        <w:t>抽样完成后由抽样人与被抽样单位在抽样单和封条上签字、盖章，当场封样，检验样品、备份样品分别封样。为保证样品的真实性，要有相应的防拆封措施，并保证封条在运输过程中不会破损。样品运输、贮存过程中应采取有效的防护措施，确保样品不被污染，不发生腐败变质，不影响后续检验。样品的运输、贮存，应符合产品明示要求或产品实际需要的条件要求。</w:t>
      </w:r>
    </w:p>
    <w:p w:rsidR="00DC21E8" w:rsidRDefault="00E111C2" w:rsidP="00C867C2">
      <w:pPr>
        <w:overflowPunct w:val="0"/>
        <w:topLinePunct/>
        <w:snapToGrid w:val="0"/>
        <w:spacing w:beforeLines="50" w:afterLines="50" w:line="360" w:lineRule="exact"/>
        <w:ind w:firstLineChars="200" w:firstLine="420"/>
        <w:rPr>
          <w:rFonts w:ascii="Times New Roman" w:eastAsia="仿宋_GB2312" w:hAnsi="Times New Roman"/>
          <w:color w:val="000000" w:themeColor="text1"/>
          <w:szCs w:val="21"/>
        </w:rPr>
      </w:pPr>
      <w:r>
        <w:rPr>
          <w:rFonts w:ascii="仿宋_GB2312" w:eastAsia="仿宋_GB2312" w:hAnsi="Times New Roman" w:cs="仿宋_GB2312"/>
          <w:color w:val="000000" w:themeColor="text1"/>
          <w:szCs w:val="21"/>
        </w:rPr>
        <w:t>在网络食品经营平台抽样时，抽样单和封条无需被抽样单位签字、盖章。</w:t>
      </w:r>
    </w:p>
    <w:p w:rsidR="00DC21E8" w:rsidRDefault="00E111C2" w:rsidP="00C867C2">
      <w:pPr>
        <w:overflowPunct w:val="0"/>
        <w:topLinePunct/>
        <w:snapToGrid w:val="0"/>
        <w:spacing w:beforeLines="50" w:afterLines="50" w:line="360" w:lineRule="exact"/>
        <w:ind w:firstLineChars="200" w:firstLine="422"/>
        <w:rPr>
          <w:rFonts w:ascii="Times New Roman" w:eastAsia="黑体" w:hAnsi="Times New Roman"/>
          <w:b/>
          <w:color w:val="000000" w:themeColor="text1"/>
          <w:szCs w:val="21"/>
        </w:rPr>
      </w:pPr>
      <w:r>
        <w:rPr>
          <w:rFonts w:ascii="Times New Roman" w:eastAsia="黑体" w:hAnsi="Times New Roman"/>
          <w:b/>
          <w:color w:val="000000" w:themeColor="text1"/>
          <w:szCs w:val="21"/>
        </w:rPr>
        <w:t xml:space="preserve">5 </w:t>
      </w:r>
      <w:r>
        <w:rPr>
          <w:rFonts w:ascii="黑体" w:eastAsia="黑体" w:hAnsi="宋体" w:cs="黑体" w:hint="eastAsia"/>
          <w:b/>
          <w:color w:val="000000" w:themeColor="text1"/>
          <w:szCs w:val="21"/>
        </w:rPr>
        <w:t>检验要求</w:t>
      </w:r>
    </w:p>
    <w:p w:rsidR="00DC21E8" w:rsidRDefault="00E111C2">
      <w:pPr>
        <w:overflowPunct w:val="0"/>
        <w:topLinePunct/>
        <w:snapToGrid w:val="0"/>
        <w:spacing w:line="360" w:lineRule="exact"/>
        <w:ind w:firstLineChars="200" w:firstLine="422"/>
        <w:rPr>
          <w:rFonts w:ascii="Times New Roman" w:eastAsia="仿宋_GB2312" w:hAnsi="Times New Roman"/>
          <w:b/>
          <w:color w:val="000000" w:themeColor="text1"/>
          <w:szCs w:val="21"/>
        </w:rPr>
      </w:pPr>
      <w:r>
        <w:rPr>
          <w:rFonts w:ascii="Times New Roman" w:eastAsia="仿宋_GB2312" w:hAnsi="Times New Roman"/>
          <w:b/>
          <w:color w:val="000000" w:themeColor="text1"/>
          <w:szCs w:val="21"/>
        </w:rPr>
        <w:t xml:space="preserve">5.1 </w:t>
      </w:r>
      <w:r>
        <w:rPr>
          <w:rFonts w:ascii="仿宋_GB2312" w:eastAsia="仿宋_GB2312" w:hAnsi="Times New Roman" w:cs="仿宋_GB2312"/>
          <w:b/>
          <w:color w:val="000000" w:themeColor="text1"/>
          <w:szCs w:val="21"/>
        </w:rPr>
        <w:t>检验项目</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szCs w:val="21"/>
        </w:rPr>
        <w:t xml:space="preserve">5.1.1 </w:t>
      </w:r>
      <w:r>
        <w:rPr>
          <w:rFonts w:ascii="仿宋_GB2312" w:eastAsia="仿宋_GB2312" w:hAnsi="Times New Roman" w:cs="仿宋_GB2312"/>
          <w:color w:val="000000" w:themeColor="text1"/>
          <w:szCs w:val="21"/>
        </w:rPr>
        <w:t>白砂糖、精幼砂糖检验项目见表</w:t>
      </w:r>
      <w:r>
        <w:rPr>
          <w:rFonts w:ascii="Times New Roman" w:eastAsia="仿宋_GB2312" w:hAnsi="Times New Roman"/>
          <w:color w:val="000000" w:themeColor="text1"/>
          <w:szCs w:val="21"/>
        </w:rPr>
        <w:t>21-1</w:t>
      </w:r>
      <w:r>
        <w:rPr>
          <w:rFonts w:ascii="仿宋_GB2312" w:eastAsia="仿宋_GB2312" w:hAnsi="Times New Roman" w:cs="仿宋_GB2312"/>
          <w:color w:val="000000" w:themeColor="text1"/>
          <w:szCs w:val="21"/>
        </w:rPr>
        <w:t>。</w:t>
      </w:r>
    </w:p>
    <w:p w:rsidR="00DC21E8" w:rsidRDefault="00E111C2" w:rsidP="00C867C2">
      <w:pPr>
        <w:overflowPunct w:val="0"/>
        <w:topLinePunct/>
        <w:spacing w:beforeLines="50" w:afterLines="50" w:line="360" w:lineRule="exact"/>
        <w:jc w:val="center"/>
        <w:rPr>
          <w:rFonts w:ascii="Times New Roman" w:eastAsia="黑体" w:hAnsi="Times New Roman"/>
          <w:color w:val="000000" w:themeColor="text1"/>
          <w:szCs w:val="21"/>
        </w:rPr>
      </w:pPr>
      <w:r>
        <w:rPr>
          <w:rFonts w:ascii="黑体" w:eastAsia="黑体" w:hAnsi="宋体" w:cs="黑体" w:hint="eastAsia"/>
          <w:color w:val="000000" w:themeColor="text1"/>
          <w:szCs w:val="21"/>
        </w:rPr>
        <w:t>表</w:t>
      </w:r>
      <w:r>
        <w:rPr>
          <w:rFonts w:ascii="Times New Roman" w:eastAsia="黑体" w:hAnsi="Times New Roman"/>
          <w:color w:val="000000" w:themeColor="text1"/>
          <w:szCs w:val="21"/>
        </w:rPr>
        <w:t xml:space="preserve">21-1 </w:t>
      </w:r>
      <w:r>
        <w:rPr>
          <w:rFonts w:ascii="黑体" w:eastAsia="黑体" w:hAnsi="宋体" w:cs="黑体" w:hint="eastAsia"/>
          <w:color w:val="000000" w:themeColor="text1"/>
          <w:szCs w:val="21"/>
        </w:rPr>
        <w:t>白砂糖、精幼砂糖检验项目</w:t>
      </w:r>
    </w:p>
    <w:tbl>
      <w:tblPr>
        <w:tblW w:w="8307" w:type="dxa"/>
        <w:jc w:val="center"/>
        <w:tblLayout w:type="fixed"/>
        <w:tblLook w:val="04A0"/>
      </w:tblPr>
      <w:tblGrid>
        <w:gridCol w:w="816"/>
        <w:gridCol w:w="3126"/>
        <w:gridCol w:w="2654"/>
        <w:gridCol w:w="1711"/>
      </w:tblGrid>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DC21E8" w:rsidRDefault="00E111C2">
            <w:pPr>
              <w:overflowPunct w:val="0"/>
              <w:topLinePunct/>
              <w:snapToGrid w:val="0"/>
              <w:spacing w:line="380" w:lineRule="exact"/>
              <w:jc w:val="center"/>
              <w:rPr>
                <w:rFonts w:ascii="Times New Roman" w:eastAsia="黑体" w:hAnsi="Times New Roman"/>
                <w:color w:val="000000" w:themeColor="text1"/>
                <w:szCs w:val="21"/>
              </w:rPr>
            </w:pPr>
            <w:r>
              <w:rPr>
                <w:rFonts w:ascii="Times New Roman" w:eastAsia="黑体" w:hAnsi="Times New Roman"/>
                <w:color w:val="000000" w:themeColor="text1"/>
                <w:szCs w:val="21"/>
              </w:rPr>
              <w:t>序号</w:t>
            </w:r>
          </w:p>
        </w:tc>
        <w:tc>
          <w:tcPr>
            <w:tcW w:w="3126"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napToGrid w:val="0"/>
              <w:spacing w:line="380" w:lineRule="exact"/>
              <w:jc w:val="center"/>
              <w:rPr>
                <w:rFonts w:ascii="Times New Roman" w:eastAsia="黑体" w:hAnsi="Times New Roman"/>
                <w:color w:val="000000" w:themeColor="text1"/>
                <w:szCs w:val="21"/>
              </w:rPr>
            </w:pPr>
            <w:r>
              <w:rPr>
                <w:rFonts w:ascii="Times New Roman" w:eastAsia="黑体" w:hAnsi="Times New Roman"/>
                <w:color w:val="000000" w:themeColor="text1"/>
                <w:szCs w:val="21"/>
              </w:rPr>
              <w:t>检验项目</w:t>
            </w:r>
          </w:p>
        </w:tc>
        <w:tc>
          <w:tcPr>
            <w:tcW w:w="2654"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napToGrid w:val="0"/>
              <w:spacing w:line="380" w:lineRule="exact"/>
              <w:jc w:val="center"/>
              <w:rPr>
                <w:rFonts w:ascii="Times New Roman" w:eastAsia="黑体" w:hAnsi="Times New Roman"/>
                <w:color w:val="000000" w:themeColor="text1"/>
                <w:szCs w:val="21"/>
              </w:rPr>
            </w:pPr>
            <w:r>
              <w:rPr>
                <w:rFonts w:ascii="Times New Roman" w:eastAsia="黑体" w:hAnsi="Times New Roman"/>
                <w:color w:val="000000" w:themeColor="text1"/>
                <w:szCs w:val="21"/>
              </w:rPr>
              <w:t>依据法律法规或标准</w:t>
            </w:r>
          </w:p>
        </w:tc>
        <w:tc>
          <w:tcPr>
            <w:tcW w:w="1711"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napToGrid w:val="0"/>
              <w:spacing w:line="380" w:lineRule="exact"/>
              <w:jc w:val="center"/>
              <w:rPr>
                <w:rFonts w:ascii="Times New Roman" w:eastAsia="黑体" w:hAnsi="Times New Roman"/>
                <w:color w:val="000000" w:themeColor="text1"/>
                <w:szCs w:val="21"/>
              </w:rPr>
            </w:pPr>
            <w:r>
              <w:rPr>
                <w:rFonts w:ascii="Times New Roman" w:eastAsia="黑体" w:hAnsi="Times New Roman"/>
                <w:color w:val="000000" w:themeColor="text1"/>
                <w:szCs w:val="21"/>
              </w:rPr>
              <w:t>检测方法</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DC21E8" w:rsidRDefault="00E111C2">
            <w:pPr>
              <w:snapToGrid w:val="0"/>
              <w:spacing w:line="38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1</w:t>
            </w:r>
          </w:p>
        </w:tc>
        <w:tc>
          <w:tcPr>
            <w:tcW w:w="3126" w:type="dxa"/>
            <w:tcBorders>
              <w:top w:val="single" w:sz="4" w:space="0" w:color="auto"/>
              <w:left w:val="nil"/>
              <w:bottom w:val="single" w:sz="4" w:space="0" w:color="auto"/>
              <w:right w:val="single" w:sz="4" w:space="0" w:color="auto"/>
            </w:tcBorders>
            <w:shd w:val="clear" w:color="auto" w:fill="auto"/>
            <w:vAlign w:val="center"/>
          </w:tcPr>
          <w:p w:rsidR="00DC21E8" w:rsidRDefault="00E111C2">
            <w:pPr>
              <w:snapToGrid w:val="0"/>
              <w:spacing w:line="38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蔗糖分</w:t>
            </w:r>
          </w:p>
        </w:tc>
        <w:tc>
          <w:tcPr>
            <w:tcW w:w="2654" w:type="dxa"/>
            <w:tcBorders>
              <w:top w:val="single" w:sz="4" w:space="0" w:color="auto"/>
              <w:left w:val="nil"/>
              <w:bottom w:val="single" w:sz="4" w:space="0" w:color="auto"/>
              <w:right w:val="single" w:sz="4" w:space="0" w:color="auto"/>
            </w:tcBorders>
            <w:shd w:val="clear" w:color="auto" w:fill="auto"/>
            <w:vAlign w:val="center"/>
          </w:tcPr>
          <w:p w:rsidR="00DC21E8" w:rsidRDefault="00E111C2">
            <w:pPr>
              <w:snapToGrid w:val="0"/>
              <w:spacing w:line="38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GB/T 317</w:t>
            </w:r>
          </w:p>
          <w:p w:rsidR="00DC21E8" w:rsidRDefault="00E111C2">
            <w:pPr>
              <w:snapToGrid w:val="0"/>
              <w:spacing w:line="38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QB/T 4564</w:t>
            </w:r>
          </w:p>
          <w:p w:rsidR="00DC21E8" w:rsidRDefault="00E111C2">
            <w:pPr>
              <w:snapToGrid w:val="0"/>
              <w:spacing w:line="38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产品明示标准及质量要求</w:t>
            </w:r>
          </w:p>
        </w:tc>
        <w:tc>
          <w:tcPr>
            <w:tcW w:w="1711" w:type="dxa"/>
            <w:tcBorders>
              <w:top w:val="single" w:sz="4" w:space="0" w:color="auto"/>
              <w:left w:val="nil"/>
              <w:bottom w:val="single" w:sz="4" w:space="0" w:color="auto"/>
              <w:right w:val="single" w:sz="4" w:space="0" w:color="auto"/>
            </w:tcBorders>
            <w:shd w:val="clear" w:color="auto" w:fill="auto"/>
            <w:vAlign w:val="center"/>
          </w:tcPr>
          <w:p w:rsidR="00DC21E8" w:rsidRDefault="00E111C2">
            <w:pPr>
              <w:snapToGrid w:val="0"/>
              <w:spacing w:line="38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GB/T 317</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DC21E8" w:rsidRDefault="00E111C2">
            <w:pPr>
              <w:snapToGrid w:val="0"/>
              <w:spacing w:line="38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2</w:t>
            </w:r>
          </w:p>
        </w:tc>
        <w:tc>
          <w:tcPr>
            <w:tcW w:w="3126" w:type="dxa"/>
            <w:tcBorders>
              <w:top w:val="single" w:sz="4" w:space="0" w:color="auto"/>
              <w:left w:val="nil"/>
              <w:bottom w:val="single" w:sz="4" w:space="0" w:color="auto"/>
              <w:right w:val="single" w:sz="4" w:space="0" w:color="auto"/>
            </w:tcBorders>
            <w:shd w:val="clear" w:color="auto" w:fill="auto"/>
            <w:vAlign w:val="center"/>
          </w:tcPr>
          <w:p w:rsidR="00DC21E8" w:rsidRDefault="00E111C2">
            <w:pPr>
              <w:snapToGrid w:val="0"/>
              <w:spacing w:line="38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还原糖分</w:t>
            </w:r>
          </w:p>
        </w:tc>
        <w:tc>
          <w:tcPr>
            <w:tcW w:w="2654" w:type="dxa"/>
            <w:tcBorders>
              <w:top w:val="single" w:sz="4" w:space="0" w:color="auto"/>
              <w:left w:val="nil"/>
              <w:bottom w:val="single" w:sz="4" w:space="0" w:color="auto"/>
              <w:right w:val="single" w:sz="4" w:space="0" w:color="auto"/>
            </w:tcBorders>
            <w:shd w:val="clear" w:color="auto" w:fill="auto"/>
            <w:vAlign w:val="center"/>
          </w:tcPr>
          <w:p w:rsidR="00DC21E8" w:rsidRDefault="00E111C2">
            <w:pPr>
              <w:snapToGrid w:val="0"/>
              <w:spacing w:line="38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GB/T 317</w:t>
            </w:r>
          </w:p>
          <w:p w:rsidR="00DC21E8" w:rsidRDefault="00E111C2">
            <w:pPr>
              <w:snapToGrid w:val="0"/>
              <w:spacing w:line="38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QB/T 4564</w:t>
            </w:r>
          </w:p>
          <w:p w:rsidR="00DC21E8" w:rsidRDefault="00E111C2">
            <w:pPr>
              <w:snapToGrid w:val="0"/>
              <w:spacing w:line="38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产品明示标准及质量要求</w:t>
            </w:r>
          </w:p>
        </w:tc>
        <w:tc>
          <w:tcPr>
            <w:tcW w:w="1711" w:type="dxa"/>
            <w:tcBorders>
              <w:top w:val="single" w:sz="4" w:space="0" w:color="auto"/>
              <w:left w:val="nil"/>
              <w:bottom w:val="single" w:sz="4" w:space="0" w:color="auto"/>
              <w:right w:val="single" w:sz="4" w:space="0" w:color="auto"/>
            </w:tcBorders>
            <w:shd w:val="clear" w:color="auto" w:fill="auto"/>
            <w:vAlign w:val="center"/>
          </w:tcPr>
          <w:p w:rsidR="00DC21E8" w:rsidRDefault="00E111C2">
            <w:pPr>
              <w:snapToGrid w:val="0"/>
              <w:spacing w:line="38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GB/T 317</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DC21E8" w:rsidRDefault="00E111C2">
            <w:pPr>
              <w:snapToGrid w:val="0"/>
              <w:spacing w:line="38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3</w:t>
            </w:r>
          </w:p>
        </w:tc>
        <w:tc>
          <w:tcPr>
            <w:tcW w:w="3126" w:type="dxa"/>
            <w:tcBorders>
              <w:top w:val="single" w:sz="4" w:space="0" w:color="auto"/>
              <w:left w:val="nil"/>
              <w:bottom w:val="single" w:sz="4" w:space="0" w:color="auto"/>
              <w:right w:val="single" w:sz="4" w:space="0" w:color="auto"/>
            </w:tcBorders>
            <w:shd w:val="clear" w:color="auto" w:fill="auto"/>
            <w:vAlign w:val="center"/>
          </w:tcPr>
          <w:p w:rsidR="00DC21E8" w:rsidRDefault="00E111C2">
            <w:pPr>
              <w:snapToGrid w:val="0"/>
              <w:spacing w:line="38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色值</w:t>
            </w:r>
          </w:p>
        </w:tc>
        <w:tc>
          <w:tcPr>
            <w:tcW w:w="2654" w:type="dxa"/>
            <w:tcBorders>
              <w:top w:val="single" w:sz="4" w:space="0" w:color="auto"/>
              <w:left w:val="nil"/>
              <w:bottom w:val="single" w:sz="4" w:space="0" w:color="auto"/>
              <w:right w:val="single" w:sz="4" w:space="0" w:color="auto"/>
            </w:tcBorders>
            <w:shd w:val="clear" w:color="auto" w:fill="auto"/>
            <w:vAlign w:val="center"/>
          </w:tcPr>
          <w:p w:rsidR="00DC21E8" w:rsidRDefault="00E111C2">
            <w:pPr>
              <w:snapToGrid w:val="0"/>
              <w:spacing w:line="38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GB/T 317</w:t>
            </w:r>
          </w:p>
          <w:p w:rsidR="00DC21E8" w:rsidRDefault="00E111C2">
            <w:pPr>
              <w:snapToGrid w:val="0"/>
              <w:spacing w:line="38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QB/T 4564</w:t>
            </w:r>
          </w:p>
          <w:p w:rsidR="00DC21E8" w:rsidRDefault="00E111C2">
            <w:pPr>
              <w:snapToGrid w:val="0"/>
              <w:spacing w:line="38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产品明示标准及质量要求</w:t>
            </w:r>
          </w:p>
        </w:tc>
        <w:tc>
          <w:tcPr>
            <w:tcW w:w="1711" w:type="dxa"/>
            <w:tcBorders>
              <w:top w:val="single" w:sz="4" w:space="0" w:color="auto"/>
              <w:left w:val="nil"/>
              <w:bottom w:val="single" w:sz="4" w:space="0" w:color="auto"/>
              <w:right w:val="single" w:sz="4" w:space="0" w:color="auto"/>
            </w:tcBorders>
            <w:shd w:val="clear" w:color="auto" w:fill="auto"/>
            <w:vAlign w:val="center"/>
          </w:tcPr>
          <w:p w:rsidR="00DC21E8" w:rsidRDefault="00E111C2">
            <w:pPr>
              <w:snapToGrid w:val="0"/>
              <w:spacing w:line="38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GB/T 317</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DC21E8" w:rsidRDefault="00E111C2">
            <w:pPr>
              <w:snapToGrid w:val="0"/>
              <w:spacing w:line="38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4</w:t>
            </w:r>
          </w:p>
        </w:tc>
        <w:tc>
          <w:tcPr>
            <w:tcW w:w="3126" w:type="dxa"/>
            <w:tcBorders>
              <w:top w:val="single" w:sz="4" w:space="0" w:color="auto"/>
              <w:left w:val="nil"/>
              <w:bottom w:val="single" w:sz="4" w:space="0" w:color="auto"/>
              <w:right w:val="single" w:sz="4" w:space="0" w:color="auto"/>
            </w:tcBorders>
            <w:shd w:val="clear" w:color="auto" w:fill="auto"/>
            <w:vAlign w:val="center"/>
          </w:tcPr>
          <w:p w:rsidR="00DC21E8" w:rsidRDefault="00E111C2">
            <w:pPr>
              <w:snapToGrid w:val="0"/>
              <w:spacing w:line="38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总砷（以</w:t>
            </w:r>
            <w:r>
              <w:rPr>
                <w:rFonts w:ascii="Times New Roman" w:eastAsia="仿宋_GB2312" w:hAnsi="Times New Roman"/>
                <w:color w:val="000000" w:themeColor="text1"/>
                <w:szCs w:val="21"/>
              </w:rPr>
              <w:t>As</w:t>
            </w:r>
            <w:r>
              <w:rPr>
                <w:rFonts w:ascii="仿宋_GB2312" w:eastAsia="仿宋_GB2312" w:hAnsi="Times New Roman" w:cs="仿宋_GB2312"/>
                <w:color w:val="000000" w:themeColor="text1"/>
                <w:szCs w:val="21"/>
              </w:rPr>
              <w:t>计）</w:t>
            </w:r>
          </w:p>
        </w:tc>
        <w:tc>
          <w:tcPr>
            <w:tcW w:w="2654" w:type="dxa"/>
            <w:tcBorders>
              <w:top w:val="single" w:sz="4" w:space="0" w:color="auto"/>
              <w:left w:val="nil"/>
              <w:bottom w:val="single" w:sz="4" w:space="0" w:color="auto"/>
              <w:right w:val="single" w:sz="4" w:space="0" w:color="auto"/>
            </w:tcBorders>
            <w:shd w:val="clear" w:color="auto" w:fill="auto"/>
            <w:vAlign w:val="center"/>
          </w:tcPr>
          <w:p w:rsidR="00DC21E8" w:rsidRDefault="00E111C2">
            <w:pPr>
              <w:snapToGrid w:val="0"/>
              <w:spacing w:line="38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GB 2762</w:t>
            </w:r>
          </w:p>
        </w:tc>
        <w:tc>
          <w:tcPr>
            <w:tcW w:w="1711" w:type="dxa"/>
            <w:tcBorders>
              <w:top w:val="single" w:sz="4" w:space="0" w:color="auto"/>
              <w:left w:val="nil"/>
              <w:bottom w:val="single" w:sz="4" w:space="0" w:color="auto"/>
              <w:right w:val="single" w:sz="4" w:space="0" w:color="auto"/>
            </w:tcBorders>
            <w:shd w:val="clear" w:color="auto" w:fill="auto"/>
            <w:vAlign w:val="center"/>
          </w:tcPr>
          <w:p w:rsidR="00DC21E8" w:rsidRDefault="00E111C2">
            <w:pPr>
              <w:snapToGrid w:val="0"/>
              <w:spacing w:line="38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GB 5009.11</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DC21E8" w:rsidRDefault="00E111C2">
            <w:pPr>
              <w:snapToGrid w:val="0"/>
              <w:spacing w:line="38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5</w:t>
            </w:r>
          </w:p>
        </w:tc>
        <w:tc>
          <w:tcPr>
            <w:tcW w:w="3126" w:type="dxa"/>
            <w:tcBorders>
              <w:top w:val="single" w:sz="4" w:space="0" w:color="auto"/>
              <w:left w:val="nil"/>
              <w:bottom w:val="single" w:sz="4" w:space="0" w:color="auto"/>
              <w:right w:val="single" w:sz="4" w:space="0" w:color="auto"/>
            </w:tcBorders>
            <w:shd w:val="clear" w:color="auto" w:fill="auto"/>
            <w:vAlign w:val="center"/>
          </w:tcPr>
          <w:p w:rsidR="00DC21E8" w:rsidRDefault="00E111C2">
            <w:pPr>
              <w:snapToGrid w:val="0"/>
              <w:spacing w:line="38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铅（以</w:t>
            </w:r>
            <w:r>
              <w:rPr>
                <w:rFonts w:ascii="Times New Roman" w:eastAsia="仿宋_GB2312" w:hAnsi="Times New Roman"/>
                <w:color w:val="000000" w:themeColor="text1"/>
                <w:szCs w:val="21"/>
              </w:rPr>
              <w:t>Pb</w:t>
            </w:r>
            <w:r>
              <w:rPr>
                <w:rFonts w:ascii="仿宋_GB2312" w:eastAsia="仿宋_GB2312" w:hAnsi="Times New Roman" w:cs="仿宋_GB2312"/>
                <w:color w:val="000000" w:themeColor="text1"/>
                <w:szCs w:val="21"/>
              </w:rPr>
              <w:t>计）</w:t>
            </w:r>
          </w:p>
        </w:tc>
        <w:tc>
          <w:tcPr>
            <w:tcW w:w="2654" w:type="dxa"/>
            <w:tcBorders>
              <w:top w:val="single" w:sz="4" w:space="0" w:color="auto"/>
              <w:left w:val="nil"/>
              <w:bottom w:val="single" w:sz="4" w:space="0" w:color="auto"/>
              <w:right w:val="single" w:sz="4" w:space="0" w:color="auto"/>
            </w:tcBorders>
            <w:shd w:val="clear" w:color="auto" w:fill="auto"/>
            <w:vAlign w:val="center"/>
          </w:tcPr>
          <w:p w:rsidR="00DC21E8" w:rsidRDefault="00E111C2">
            <w:pPr>
              <w:snapToGrid w:val="0"/>
              <w:spacing w:line="38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GB 2762</w:t>
            </w:r>
          </w:p>
        </w:tc>
        <w:tc>
          <w:tcPr>
            <w:tcW w:w="1711" w:type="dxa"/>
            <w:tcBorders>
              <w:top w:val="single" w:sz="4" w:space="0" w:color="auto"/>
              <w:left w:val="nil"/>
              <w:bottom w:val="single" w:sz="4" w:space="0" w:color="auto"/>
              <w:right w:val="single" w:sz="4" w:space="0" w:color="auto"/>
            </w:tcBorders>
            <w:shd w:val="clear" w:color="auto" w:fill="auto"/>
            <w:vAlign w:val="center"/>
          </w:tcPr>
          <w:p w:rsidR="00DC21E8" w:rsidRDefault="00E111C2">
            <w:pPr>
              <w:snapToGrid w:val="0"/>
              <w:spacing w:line="38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GB 5009.12</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DC21E8" w:rsidRDefault="00E111C2">
            <w:pPr>
              <w:snapToGrid w:val="0"/>
              <w:spacing w:line="38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6</w:t>
            </w:r>
          </w:p>
        </w:tc>
        <w:tc>
          <w:tcPr>
            <w:tcW w:w="3126" w:type="dxa"/>
            <w:tcBorders>
              <w:top w:val="single" w:sz="4" w:space="0" w:color="auto"/>
              <w:left w:val="nil"/>
              <w:bottom w:val="single" w:sz="4" w:space="0" w:color="auto"/>
              <w:right w:val="single" w:sz="4" w:space="0" w:color="auto"/>
            </w:tcBorders>
            <w:shd w:val="clear" w:color="auto" w:fill="auto"/>
            <w:vAlign w:val="center"/>
          </w:tcPr>
          <w:p w:rsidR="00DC21E8" w:rsidRDefault="00E111C2">
            <w:pPr>
              <w:snapToGrid w:val="0"/>
              <w:spacing w:line="38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螨</w:t>
            </w:r>
          </w:p>
        </w:tc>
        <w:tc>
          <w:tcPr>
            <w:tcW w:w="2654" w:type="dxa"/>
            <w:tcBorders>
              <w:top w:val="single" w:sz="4" w:space="0" w:color="auto"/>
              <w:left w:val="nil"/>
              <w:bottom w:val="single" w:sz="4" w:space="0" w:color="auto"/>
              <w:right w:val="single" w:sz="4" w:space="0" w:color="auto"/>
            </w:tcBorders>
            <w:shd w:val="clear" w:color="auto" w:fill="auto"/>
            <w:vAlign w:val="center"/>
          </w:tcPr>
          <w:p w:rsidR="00DC21E8" w:rsidRDefault="00E111C2">
            <w:pPr>
              <w:snapToGrid w:val="0"/>
              <w:spacing w:line="38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GB 13104</w:t>
            </w:r>
          </w:p>
        </w:tc>
        <w:tc>
          <w:tcPr>
            <w:tcW w:w="1711" w:type="dxa"/>
            <w:tcBorders>
              <w:top w:val="single" w:sz="4" w:space="0" w:color="auto"/>
              <w:left w:val="nil"/>
              <w:bottom w:val="single" w:sz="4" w:space="0" w:color="auto"/>
              <w:right w:val="single" w:sz="4" w:space="0" w:color="auto"/>
            </w:tcBorders>
            <w:shd w:val="clear" w:color="auto" w:fill="auto"/>
            <w:vAlign w:val="center"/>
          </w:tcPr>
          <w:p w:rsidR="00DC21E8" w:rsidRDefault="00E111C2">
            <w:pPr>
              <w:snapToGrid w:val="0"/>
              <w:spacing w:line="38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GB 13104</w:t>
            </w:r>
          </w:p>
        </w:tc>
      </w:tr>
    </w:tbl>
    <w:p w:rsidR="00DC21E8" w:rsidRDefault="00DC21E8">
      <w:pPr>
        <w:pStyle w:val="a8"/>
        <w:widowControl/>
        <w:rPr>
          <w:rFonts w:ascii="Times New Roman" w:hAnsi="Times New Roman"/>
          <w:color w:val="000000" w:themeColor="text1"/>
        </w:rPr>
      </w:pP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szCs w:val="21"/>
        </w:rPr>
        <w:t xml:space="preserve">5.1.2 </w:t>
      </w:r>
      <w:r>
        <w:rPr>
          <w:rFonts w:ascii="仿宋_GB2312" w:eastAsia="仿宋_GB2312" w:hAnsi="Times New Roman" w:cs="仿宋_GB2312"/>
          <w:color w:val="000000" w:themeColor="text1"/>
          <w:szCs w:val="21"/>
        </w:rPr>
        <w:t>绵白糖检验项目见表</w:t>
      </w:r>
      <w:r>
        <w:rPr>
          <w:rFonts w:ascii="Times New Roman" w:eastAsia="仿宋_GB2312" w:hAnsi="Times New Roman"/>
          <w:color w:val="000000" w:themeColor="text1"/>
          <w:szCs w:val="21"/>
        </w:rPr>
        <w:t>21-2</w:t>
      </w:r>
      <w:r>
        <w:rPr>
          <w:rFonts w:ascii="仿宋_GB2312" w:eastAsia="仿宋_GB2312" w:hAnsi="Times New Roman" w:cs="仿宋_GB2312"/>
          <w:color w:val="000000" w:themeColor="text1"/>
          <w:szCs w:val="21"/>
        </w:rPr>
        <w:t>。</w:t>
      </w:r>
    </w:p>
    <w:p w:rsidR="00DC21E8" w:rsidRDefault="00DC21E8" w:rsidP="00C867C2">
      <w:pPr>
        <w:overflowPunct w:val="0"/>
        <w:topLinePunct/>
        <w:spacing w:beforeLines="50" w:line="360" w:lineRule="exact"/>
        <w:jc w:val="center"/>
        <w:rPr>
          <w:rFonts w:ascii="黑体" w:eastAsia="黑体" w:hAnsi="宋体" w:cs="黑体"/>
          <w:color w:val="000000" w:themeColor="text1"/>
          <w:szCs w:val="21"/>
        </w:rPr>
      </w:pPr>
    </w:p>
    <w:p w:rsidR="00DC21E8" w:rsidRDefault="00E111C2" w:rsidP="00C867C2">
      <w:pPr>
        <w:overflowPunct w:val="0"/>
        <w:topLinePunct/>
        <w:spacing w:beforeLines="50" w:afterLines="50" w:line="360" w:lineRule="exact"/>
        <w:jc w:val="center"/>
        <w:rPr>
          <w:rFonts w:ascii="Times New Roman" w:eastAsia="仿宋" w:hAnsi="Times New Roman"/>
          <w:color w:val="000000" w:themeColor="text1"/>
          <w:szCs w:val="21"/>
        </w:rPr>
      </w:pPr>
      <w:r>
        <w:rPr>
          <w:rFonts w:ascii="黑体" w:eastAsia="黑体" w:hAnsi="宋体" w:cs="黑体" w:hint="eastAsia"/>
          <w:color w:val="000000" w:themeColor="text1"/>
          <w:szCs w:val="21"/>
        </w:rPr>
        <w:lastRenderedPageBreak/>
        <w:t>表</w:t>
      </w:r>
      <w:r>
        <w:rPr>
          <w:rFonts w:ascii="Times New Roman" w:eastAsia="黑体" w:hAnsi="Times New Roman"/>
          <w:color w:val="000000" w:themeColor="text1"/>
          <w:szCs w:val="21"/>
        </w:rPr>
        <w:t xml:space="preserve">21-2 </w:t>
      </w:r>
      <w:r>
        <w:rPr>
          <w:rFonts w:ascii="黑体" w:eastAsia="黑体" w:hAnsi="宋体" w:cs="黑体" w:hint="eastAsia"/>
          <w:color w:val="000000" w:themeColor="text1"/>
          <w:szCs w:val="21"/>
        </w:rPr>
        <w:t>绵白糖检验项目</w:t>
      </w:r>
    </w:p>
    <w:tbl>
      <w:tblPr>
        <w:tblW w:w="8307" w:type="dxa"/>
        <w:jc w:val="center"/>
        <w:tblLayout w:type="fixed"/>
        <w:tblLook w:val="04A0"/>
      </w:tblPr>
      <w:tblGrid>
        <w:gridCol w:w="816"/>
        <w:gridCol w:w="3126"/>
        <w:gridCol w:w="2654"/>
        <w:gridCol w:w="1711"/>
      </w:tblGrid>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szCs w:val="21"/>
              </w:rPr>
            </w:pPr>
            <w:r>
              <w:rPr>
                <w:rFonts w:ascii="Times New Roman" w:eastAsia="黑体" w:hAnsi="Times New Roman"/>
                <w:color w:val="000000" w:themeColor="text1"/>
                <w:szCs w:val="21"/>
              </w:rPr>
              <w:t>序号</w:t>
            </w:r>
          </w:p>
        </w:tc>
        <w:tc>
          <w:tcPr>
            <w:tcW w:w="3126"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szCs w:val="21"/>
              </w:rPr>
            </w:pPr>
            <w:r>
              <w:rPr>
                <w:rFonts w:ascii="Times New Roman" w:eastAsia="黑体" w:hAnsi="Times New Roman"/>
                <w:color w:val="000000" w:themeColor="text1"/>
                <w:szCs w:val="21"/>
              </w:rPr>
              <w:t>检验项目</w:t>
            </w:r>
          </w:p>
        </w:tc>
        <w:tc>
          <w:tcPr>
            <w:tcW w:w="2654"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szCs w:val="21"/>
              </w:rPr>
            </w:pPr>
            <w:r>
              <w:rPr>
                <w:rFonts w:ascii="Times New Roman" w:eastAsia="黑体" w:hAnsi="Times New Roman"/>
                <w:color w:val="000000" w:themeColor="text1"/>
                <w:szCs w:val="21"/>
              </w:rPr>
              <w:t>依据法律法规或标准</w:t>
            </w:r>
          </w:p>
        </w:tc>
        <w:tc>
          <w:tcPr>
            <w:tcW w:w="1711"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szCs w:val="21"/>
              </w:rPr>
            </w:pPr>
            <w:r>
              <w:rPr>
                <w:rFonts w:ascii="Times New Roman" w:eastAsia="黑体" w:hAnsi="Times New Roman"/>
                <w:color w:val="000000" w:themeColor="text1"/>
                <w:szCs w:val="21"/>
              </w:rPr>
              <w:t>检测方法</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DC21E8" w:rsidRDefault="00E111C2">
            <w:pPr>
              <w:snapToGrid w:val="0"/>
              <w:spacing w:line="320" w:lineRule="exact"/>
              <w:jc w:val="center"/>
              <w:rPr>
                <w:rFonts w:ascii="Times New Roman" w:eastAsia="仿宋" w:hAnsi="Times New Roman"/>
                <w:color w:val="000000" w:themeColor="text1"/>
                <w:szCs w:val="21"/>
              </w:rPr>
            </w:pPr>
            <w:r>
              <w:rPr>
                <w:rFonts w:ascii="Times New Roman" w:eastAsia="仿宋" w:hAnsi="Times New Roman"/>
                <w:color w:val="000000" w:themeColor="text1"/>
                <w:szCs w:val="21"/>
              </w:rPr>
              <w:t>1</w:t>
            </w:r>
          </w:p>
        </w:tc>
        <w:tc>
          <w:tcPr>
            <w:tcW w:w="3126" w:type="dxa"/>
            <w:tcBorders>
              <w:top w:val="single" w:sz="4" w:space="0" w:color="auto"/>
              <w:left w:val="nil"/>
              <w:bottom w:val="single" w:sz="4" w:space="0" w:color="auto"/>
              <w:right w:val="single" w:sz="4" w:space="0" w:color="auto"/>
            </w:tcBorders>
            <w:shd w:val="clear" w:color="auto" w:fill="auto"/>
            <w:vAlign w:val="center"/>
          </w:tcPr>
          <w:p w:rsidR="00DC21E8" w:rsidRDefault="00E111C2">
            <w:pPr>
              <w:snapToGrid w:val="0"/>
              <w:spacing w:line="32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总糖分</w:t>
            </w:r>
          </w:p>
        </w:tc>
        <w:tc>
          <w:tcPr>
            <w:tcW w:w="2654" w:type="dxa"/>
            <w:tcBorders>
              <w:top w:val="single" w:sz="4" w:space="0" w:color="auto"/>
              <w:left w:val="nil"/>
              <w:bottom w:val="single" w:sz="4" w:space="0" w:color="auto"/>
              <w:right w:val="single" w:sz="4" w:space="0" w:color="auto"/>
            </w:tcBorders>
            <w:shd w:val="clear" w:color="auto" w:fill="auto"/>
            <w:vAlign w:val="center"/>
          </w:tcPr>
          <w:p w:rsidR="00DC21E8" w:rsidRDefault="00E111C2">
            <w:pPr>
              <w:snapToGrid w:val="0"/>
              <w:spacing w:line="32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GB/T 1445</w:t>
            </w:r>
          </w:p>
          <w:p w:rsidR="00DC21E8" w:rsidRDefault="00E111C2">
            <w:pPr>
              <w:snapToGrid w:val="0"/>
              <w:spacing w:line="32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产品明示标准及质量要求</w:t>
            </w:r>
          </w:p>
        </w:tc>
        <w:tc>
          <w:tcPr>
            <w:tcW w:w="1711" w:type="dxa"/>
            <w:tcBorders>
              <w:top w:val="single" w:sz="4" w:space="0" w:color="auto"/>
              <w:left w:val="nil"/>
              <w:bottom w:val="single" w:sz="4" w:space="0" w:color="auto"/>
              <w:right w:val="single" w:sz="4" w:space="0" w:color="auto"/>
            </w:tcBorders>
            <w:shd w:val="clear" w:color="auto" w:fill="auto"/>
            <w:vAlign w:val="center"/>
          </w:tcPr>
          <w:p w:rsidR="00DC21E8" w:rsidRDefault="00E111C2">
            <w:pPr>
              <w:snapToGrid w:val="0"/>
              <w:spacing w:line="32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GB/T 1445</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DC21E8" w:rsidRDefault="00E111C2">
            <w:pPr>
              <w:snapToGrid w:val="0"/>
              <w:spacing w:line="320" w:lineRule="exact"/>
              <w:jc w:val="center"/>
              <w:rPr>
                <w:rFonts w:ascii="Times New Roman" w:eastAsia="仿宋" w:hAnsi="Times New Roman"/>
                <w:color w:val="000000" w:themeColor="text1"/>
                <w:szCs w:val="21"/>
              </w:rPr>
            </w:pPr>
            <w:r>
              <w:rPr>
                <w:rFonts w:ascii="Times New Roman" w:eastAsia="仿宋" w:hAnsi="Times New Roman"/>
                <w:color w:val="000000" w:themeColor="text1"/>
                <w:szCs w:val="21"/>
              </w:rPr>
              <w:t>2</w:t>
            </w:r>
          </w:p>
        </w:tc>
        <w:tc>
          <w:tcPr>
            <w:tcW w:w="3126" w:type="dxa"/>
            <w:tcBorders>
              <w:top w:val="single" w:sz="4" w:space="0" w:color="auto"/>
              <w:left w:val="nil"/>
              <w:bottom w:val="single" w:sz="4" w:space="0" w:color="auto"/>
              <w:right w:val="single" w:sz="4" w:space="0" w:color="auto"/>
            </w:tcBorders>
            <w:shd w:val="clear" w:color="auto" w:fill="auto"/>
            <w:vAlign w:val="center"/>
          </w:tcPr>
          <w:p w:rsidR="00DC21E8" w:rsidRDefault="00E111C2">
            <w:pPr>
              <w:snapToGrid w:val="0"/>
              <w:spacing w:line="32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还原糖分</w:t>
            </w:r>
          </w:p>
        </w:tc>
        <w:tc>
          <w:tcPr>
            <w:tcW w:w="2654" w:type="dxa"/>
            <w:tcBorders>
              <w:top w:val="single" w:sz="4" w:space="0" w:color="auto"/>
              <w:left w:val="nil"/>
              <w:bottom w:val="single" w:sz="4" w:space="0" w:color="auto"/>
              <w:right w:val="single" w:sz="4" w:space="0" w:color="auto"/>
            </w:tcBorders>
            <w:shd w:val="clear" w:color="auto" w:fill="auto"/>
            <w:vAlign w:val="center"/>
          </w:tcPr>
          <w:p w:rsidR="00DC21E8" w:rsidRDefault="00E111C2">
            <w:pPr>
              <w:snapToGrid w:val="0"/>
              <w:spacing w:line="32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GB/T 1445</w:t>
            </w:r>
          </w:p>
          <w:p w:rsidR="00DC21E8" w:rsidRDefault="00E111C2">
            <w:pPr>
              <w:snapToGrid w:val="0"/>
              <w:spacing w:line="32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产品明示标准及质量要求</w:t>
            </w:r>
          </w:p>
        </w:tc>
        <w:tc>
          <w:tcPr>
            <w:tcW w:w="1711" w:type="dxa"/>
            <w:tcBorders>
              <w:top w:val="single" w:sz="4" w:space="0" w:color="auto"/>
              <w:left w:val="nil"/>
              <w:bottom w:val="single" w:sz="4" w:space="0" w:color="auto"/>
              <w:right w:val="single" w:sz="4" w:space="0" w:color="auto"/>
            </w:tcBorders>
            <w:shd w:val="clear" w:color="auto" w:fill="auto"/>
            <w:vAlign w:val="center"/>
          </w:tcPr>
          <w:p w:rsidR="00DC21E8" w:rsidRDefault="00E111C2">
            <w:pPr>
              <w:snapToGrid w:val="0"/>
              <w:spacing w:line="32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GB/T 1445</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DC21E8" w:rsidRDefault="00E111C2">
            <w:pPr>
              <w:snapToGrid w:val="0"/>
              <w:spacing w:line="320" w:lineRule="exact"/>
              <w:jc w:val="center"/>
              <w:rPr>
                <w:rFonts w:ascii="Times New Roman" w:eastAsia="仿宋" w:hAnsi="Times New Roman"/>
                <w:color w:val="000000" w:themeColor="text1"/>
                <w:szCs w:val="21"/>
              </w:rPr>
            </w:pPr>
            <w:r>
              <w:rPr>
                <w:rFonts w:ascii="Times New Roman" w:eastAsia="仿宋" w:hAnsi="Times New Roman"/>
                <w:color w:val="000000" w:themeColor="text1"/>
                <w:szCs w:val="21"/>
              </w:rPr>
              <w:t>3</w:t>
            </w:r>
          </w:p>
        </w:tc>
        <w:tc>
          <w:tcPr>
            <w:tcW w:w="3126" w:type="dxa"/>
            <w:tcBorders>
              <w:top w:val="single" w:sz="4" w:space="0" w:color="auto"/>
              <w:left w:val="nil"/>
              <w:bottom w:val="single" w:sz="4" w:space="0" w:color="auto"/>
              <w:right w:val="single" w:sz="4" w:space="0" w:color="auto"/>
            </w:tcBorders>
            <w:shd w:val="clear" w:color="auto" w:fill="auto"/>
            <w:vAlign w:val="center"/>
          </w:tcPr>
          <w:p w:rsidR="00DC21E8" w:rsidRDefault="00E111C2">
            <w:pPr>
              <w:snapToGrid w:val="0"/>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色值</w:t>
            </w:r>
          </w:p>
        </w:tc>
        <w:tc>
          <w:tcPr>
            <w:tcW w:w="2654" w:type="dxa"/>
            <w:tcBorders>
              <w:top w:val="single" w:sz="4" w:space="0" w:color="auto"/>
              <w:left w:val="nil"/>
              <w:bottom w:val="single" w:sz="4" w:space="0" w:color="auto"/>
              <w:right w:val="single" w:sz="4" w:space="0" w:color="auto"/>
            </w:tcBorders>
            <w:shd w:val="clear" w:color="auto" w:fill="auto"/>
            <w:vAlign w:val="center"/>
          </w:tcPr>
          <w:p w:rsidR="00DC21E8" w:rsidRDefault="00E111C2">
            <w:pPr>
              <w:snapToGrid w:val="0"/>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GB/T 1445</w:t>
            </w:r>
          </w:p>
          <w:p w:rsidR="00DC21E8" w:rsidRDefault="00E111C2">
            <w:pPr>
              <w:snapToGrid w:val="0"/>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产品明示标准及质量要求</w:t>
            </w:r>
          </w:p>
        </w:tc>
        <w:tc>
          <w:tcPr>
            <w:tcW w:w="1711" w:type="dxa"/>
            <w:tcBorders>
              <w:top w:val="single" w:sz="4" w:space="0" w:color="auto"/>
              <w:left w:val="nil"/>
              <w:bottom w:val="single" w:sz="4" w:space="0" w:color="auto"/>
              <w:right w:val="single" w:sz="4" w:space="0" w:color="auto"/>
            </w:tcBorders>
            <w:shd w:val="clear" w:color="auto" w:fill="auto"/>
            <w:vAlign w:val="center"/>
          </w:tcPr>
          <w:p w:rsidR="00DC21E8" w:rsidRDefault="00E111C2">
            <w:pPr>
              <w:snapToGrid w:val="0"/>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GB/T 1445</w:t>
            </w:r>
          </w:p>
        </w:tc>
      </w:tr>
      <w:tr w:rsidR="00DC21E8">
        <w:trPr>
          <w:cantSplit/>
          <w:trHeight w:val="470"/>
          <w:jc w:val="center"/>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DC21E8" w:rsidRDefault="00E111C2">
            <w:pPr>
              <w:snapToGrid w:val="0"/>
              <w:spacing w:line="320" w:lineRule="exact"/>
              <w:jc w:val="center"/>
              <w:rPr>
                <w:rFonts w:ascii="Times New Roman" w:eastAsia="仿宋" w:hAnsi="Times New Roman"/>
                <w:color w:val="000000" w:themeColor="text1"/>
                <w:szCs w:val="21"/>
              </w:rPr>
            </w:pPr>
            <w:r>
              <w:rPr>
                <w:rFonts w:ascii="Times New Roman" w:eastAsia="仿宋" w:hAnsi="Times New Roman"/>
                <w:color w:val="000000" w:themeColor="text1"/>
                <w:szCs w:val="21"/>
              </w:rPr>
              <w:t>4</w:t>
            </w:r>
          </w:p>
        </w:tc>
        <w:tc>
          <w:tcPr>
            <w:tcW w:w="3126" w:type="dxa"/>
            <w:tcBorders>
              <w:top w:val="single" w:sz="4" w:space="0" w:color="auto"/>
              <w:left w:val="nil"/>
              <w:bottom w:val="single" w:sz="4" w:space="0" w:color="auto"/>
              <w:right w:val="single" w:sz="4" w:space="0" w:color="auto"/>
            </w:tcBorders>
            <w:shd w:val="clear" w:color="auto" w:fill="auto"/>
            <w:vAlign w:val="center"/>
          </w:tcPr>
          <w:p w:rsidR="00DC21E8" w:rsidRDefault="00E111C2">
            <w:pPr>
              <w:snapToGrid w:val="0"/>
              <w:spacing w:line="32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总砷（以</w:t>
            </w:r>
            <w:r>
              <w:rPr>
                <w:rFonts w:ascii="Times New Roman" w:eastAsia="仿宋_GB2312" w:hAnsi="Times New Roman"/>
                <w:color w:val="000000" w:themeColor="text1"/>
                <w:szCs w:val="21"/>
              </w:rPr>
              <w:t>As</w:t>
            </w:r>
            <w:r>
              <w:rPr>
                <w:rFonts w:ascii="Times New Roman" w:eastAsia="仿宋_GB2312" w:hAnsi="Times New Roman"/>
                <w:color w:val="000000" w:themeColor="text1"/>
                <w:szCs w:val="21"/>
              </w:rPr>
              <w:t>计）</w:t>
            </w:r>
          </w:p>
        </w:tc>
        <w:tc>
          <w:tcPr>
            <w:tcW w:w="2654" w:type="dxa"/>
            <w:tcBorders>
              <w:top w:val="single" w:sz="4" w:space="0" w:color="auto"/>
              <w:left w:val="nil"/>
              <w:bottom w:val="single" w:sz="4" w:space="0" w:color="auto"/>
              <w:right w:val="single" w:sz="4" w:space="0" w:color="auto"/>
            </w:tcBorders>
            <w:shd w:val="clear" w:color="auto" w:fill="auto"/>
            <w:vAlign w:val="center"/>
          </w:tcPr>
          <w:p w:rsidR="00DC21E8" w:rsidRDefault="00E111C2">
            <w:pPr>
              <w:snapToGrid w:val="0"/>
              <w:spacing w:line="32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GB 2762</w:t>
            </w:r>
          </w:p>
        </w:tc>
        <w:tc>
          <w:tcPr>
            <w:tcW w:w="1711" w:type="dxa"/>
            <w:tcBorders>
              <w:top w:val="single" w:sz="4" w:space="0" w:color="auto"/>
              <w:left w:val="nil"/>
              <w:bottom w:val="single" w:sz="4" w:space="0" w:color="auto"/>
              <w:right w:val="single" w:sz="4" w:space="0" w:color="auto"/>
            </w:tcBorders>
            <w:shd w:val="clear" w:color="auto" w:fill="auto"/>
            <w:vAlign w:val="center"/>
          </w:tcPr>
          <w:p w:rsidR="00DC21E8" w:rsidRDefault="00E111C2">
            <w:pPr>
              <w:snapToGrid w:val="0"/>
              <w:spacing w:line="32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GB 5009.11</w:t>
            </w:r>
          </w:p>
        </w:tc>
      </w:tr>
      <w:tr w:rsidR="00DC21E8">
        <w:trPr>
          <w:cantSplit/>
          <w:trHeight w:val="460"/>
          <w:jc w:val="center"/>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DC21E8" w:rsidRDefault="00E111C2">
            <w:pPr>
              <w:snapToGrid w:val="0"/>
              <w:spacing w:line="320" w:lineRule="exact"/>
              <w:jc w:val="center"/>
              <w:rPr>
                <w:rFonts w:ascii="Times New Roman" w:eastAsia="仿宋" w:hAnsi="Times New Roman"/>
                <w:color w:val="000000" w:themeColor="text1"/>
                <w:szCs w:val="21"/>
              </w:rPr>
            </w:pPr>
            <w:r>
              <w:rPr>
                <w:rFonts w:ascii="Times New Roman" w:eastAsia="仿宋" w:hAnsi="Times New Roman"/>
                <w:color w:val="000000" w:themeColor="text1"/>
                <w:szCs w:val="21"/>
              </w:rPr>
              <w:t>5</w:t>
            </w:r>
          </w:p>
        </w:tc>
        <w:tc>
          <w:tcPr>
            <w:tcW w:w="3126" w:type="dxa"/>
            <w:tcBorders>
              <w:top w:val="single" w:sz="4" w:space="0" w:color="auto"/>
              <w:left w:val="nil"/>
              <w:bottom w:val="single" w:sz="4" w:space="0" w:color="auto"/>
              <w:right w:val="single" w:sz="4" w:space="0" w:color="auto"/>
            </w:tcBorders>
            <w:shd w:val="clear" w:color="auto" w:fill="auto"/>
            <w:vAlign w:val="center"/>
          </w:tcPr>
          <w:p w:rsidR="00DC21E8" w:rsidRDefault="00E111C2">
            <w:pPr>
              <w:snapToGrid w:val="0"/>
              <w:spacing w:line="32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铅（以</w:t>
            </w:r>
            <w:r>
              <w:rPr>
                <w:rFonts w:ascii="Times New Roman" w:eastAsia="仿宋_GB2312" w:hAnsi="Times New Roman"/>
                <w:color w:val="000000" w:themeColor="text1"/>
                <w:szCs w:val="21"/>
              </w:rPr>
              <w:t>Pb</w:t>
            </w:r>
            <w:r>
              <w:rPr>
                <w:rFonts w:ascii="Times New Roman" w:eastAsia="仿宋_GB2312" w:hAnsi="Times New Roman"/>
                <w:color w:val="000000" w:themeColor="text1"/>
                <w:szCs w:val="21"/>
              </w:rPr>
              <w:t>计）</w:t>
            </w:r>
          </w:p>
        </w:tc>
        <w:tc>
          <w:tcPr>
            <w:tcW w:w="2654" w:type="dxa"/>
            <w:tcBorders>
              <w:top w:val="single" w:sz="4" w:space="0" w:color="auto"/>
              <w:left w:val="nil"/>
              <w:bottom w:val="single" w:sz="4" w:space="0" w:color="auto"/>
              <w:right w:val="single" w:sz="4" w:space="0" w:color="auto"/>
            </w:tcBorders>
            <w:shd w:val="clear" w:color="auto" w:fill="auto"/>
            <w:vAlign w:val="center"/>
          </w:tcPr>
          <w:p w:rsidR="00DC21E8" w:rsidRDefault="00E111C2">
            <w:pPr>
              <w:snapToGrid w:val="0"/>
              <w:spacing w:line="32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GB 2762</w:t>
            </w:r>
          </w:p>
        </w:tc>
        <w:tc>
          <w:tcPr>
            <w:tcW w:w="1711" w:type="dxa"/>
            <w:tcBorders>
              <w:top w:val="single" w:sz="4" w:space="0" w:color="auto"/>
              <w:left w:val="nil"/>
              <w:bottom w:val="single" w:sz="4" w:space="0" w:color="auto"/>
              <w:right w:val="single" w:sz="4" w:space="0" w:color="auto"/>
            </w:tcBorders>
            <w:shd w:val="clear" w:color="auto" w:fill="auto"/>
            <w:vAlign w:val="center"/>
          </w:tcPr>
          <w:p w:rsidR="00DC21E8" w:rsidRDefault="00E111C2">
            <w:pPr>
              <w:snapToGrid w:val="0"/>
              <w:spacing w:line="32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GB 5009.12</w:t>
            </w:r>
          </w:p>
        </w:tc>
      </w:tr>
      <w:tr w:rsidR="00DC21E8">
        <w:trPr>
          <w:cantSplit/>
          <w:trHeight w:val="578"/>
          <w:jc w:val="center"/>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DC21E8" w:rsidRDefault="00E111C2">
            <w:pPr>
              <w:snapToGrid w:val="0"/>
              <w:spacing w:line="320" w:lineRule="exact"/>
              <w:jc w:val="center"/>
              <w:rPr>
                <w:rFonts w:ascii="Times New Roman" w:eastAsia="仿宋" w:hAnsi="Times New Roman"/>
                <w:color w:val="000000" w:themeColor="text1"/>
                <w:szCs w:val="21"/>
              </w:rPr>
            </w:pPr>
            <w:r>
              <w:rPr>
                <w:rFonts w:ascii="Times New Roman" w:eastAsia="仿宋" w:hAnsi="Times New Roman"/>
                <w:color w:val="000000" w:themeColor="text1"/>
                <w:szCs w:val="21"/>
              </w:rPr>
              <w:t>6</w:t>
            </w:r>
          </w:p>
        </w:tc>
        <w:tc>
          <w:tcPr>
            <w:tcW w:w="3126" w:type="dxa"/>
            <w:tcBorders>
              <w:top w:val="single" w:sz="4" w:space="0" w:color="auto"/>
              <w:left w:val="nil"/>
              <w:bottom w:val="single" w:sz="4" w:space="0" w:color="auto"/>
              <w:right w:val="single" w:sz="4" w:space="0" w:color="auto"/>
            </w:tcBorders>
            <w:shd w:val="clear" w:color="auto" w:fill="auto"/>
            <w:vAlign w:val="center"/>
          </w:tcPr>
          <w:p w:rsidR="00DC21E8" w:rsidRDefault="00E111C2">
            <w:pPr>
              <w:snapToGrid w:val="0"/>
              <w:spacing w:line="32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螨</w:t>
            </w:r>
          </w:p>
        </w:tc>
        <w:tc>
          <w:tcPr>
            <w:tcW w:w="2654" w:type="dxa"/>
            <w:tcBorders>
              <w:top w:val="single" w:sz="4" w:space="0" w:color="auto"/>
              <w:left w:val="nil"/>
              <w:bottom w:val="single" w:sz="4" w:space="0" w:color="auto"/>
              <w:right w:val="single" w:sz="4" w:space="0" w:color="auto"/>
            </w:tcBorders>
            <w:shd w:val="clear" w:color="auto" w:fill="auto"/>
            <w:vAlign w:val="center"/>
          </w:tcPr>
          <w:p w:rsidR="00DC21E8" w:rsidRDefault="00E111C2">
            <w:pPr>
              <w:snapToGrid w:val="0"/>
              <w:spacing w:line="32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GB 13104</w:t>
            </w:r>
          </w:p>
        </w:tc>
        <w:tc>
          <w:tcPr>
            <w:tcW w:w="1711" w:type="dxa"/>
            <w:tcBorders>
              <w:top w:val="single" w:sz="4" w:space="0" w:color="auto"/>
              <w:left w:val="nil"/>
              <w:bottom w:val="single" w:sz="4" w:space="0" w:color="auto"/>
              <w:right w:val="single" w:sz="4" w:space="0" w:color="auto"/>
            </w:tcBorders>
            <w:shd w:val="clear" w:color="auto" w:fill="auto"/>
            <w:vAlign w:val="center"/>
          </w:tcPr>
          <w:p w:rsidR="00DC21E8" w:rsidRDefault="00E111C2">
            <w:pPr>
              <w:snapToGrid w:val="0"/>
              <w:spacing w:line="32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GB 13104</w:t>
            </w:r>
          </w:p>
        </w:tc>
      </w:tr>
    </w:tbl>
    <w:p w:rsidR="00DC21E8" w:rsidRDefault="00DC21E8">
      <w:pPr>
        <w:pStyle w:val="a8"/>
        <w:widowControl/>
        <w:rPr>
          <w:rFonts w:ascii="Times New Roman" w:hAnsi="Times New Roman"/>
          <w:color w:val="000000" w:themeColor="text1"/>
        </w:rPr>
      </w:pP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szCs w:val="21"/>
        </w:rPr>
        <w:t xml:space="preserve">5.1.3 </w:t>
      </w:r>
      <w:r>
        <w:rPr>
          <w:rFonts w:ascii="仿宋_GB2312" w:eastAsia="仿宋_GB2312" w:hAnsi="Times New Roman" w:cs="仿宋_GB2312"/>
          <w:color w:val="000000" w:themeColor="text1"/>
          <w:szCs w:val="21"/>
        </w:rPr>
        <w:t>赤砂糖检验项目见表</w:t>
      </w:r>
      <w:r>
        <w:rPr>
          <w:rFonts w:ascii="Times New Roman" w:eastAsia="仿宋_GB2312" w:hAnsi="Times New Roman"/>
          <w:color w:val="000000" w:themeColor="text1"/>
          <w:szCs w:val="21"/>
        </w:rPr>
        <w:t>21-3</w:t>
      </w:r>
      <w:r>
        <w:rPr>
          <w:rFonts w:ascii="仿宋_GB2312" w:eastAsia="仿宋_GB2312" w:hAnsi="Times New Roman" w:cs="仿宋_GB2312"/>
          <w:color w:val="000000" w:themeColor="text1"/>
          <w:szCs w:val="21"/>
        </w:rPr>
        <w:t>。</w:t>
      </w:r>
    </w:p>
    <w:p w:rsidR="00DC21E8" w:rsidRDefault="00E111C2" w:rsidP="00C867C2">
      <w:pPr>
        <w:overflowPunct w:val="0"/>
        <w:topLinePunct/>
        <w:spacing w:beforeLines="50" w:afterLines="50" w:line="360" w:lineRule="exact"/>
        <w:jc w:val="center"/>
        <w:rPr>
          <w:rFonts w:ascii="Times New Roman" w:eastAsia="仿宋" w:hAnsi="Times New Roman"/>
          <w:color w:val="000000" w:themeColor="text1"/>
          <w:szCs w:val="21"/>
        </w:rPr>
      </w:pPr>
      <w:r>
        <w:rPr>
          <w:rFonts w:ascii="黑体" w:eastAsia="黑体" w:hAnsi="宋体" w:cs="黑体" w:hint="eastAsia"/>
          <w:color w:val="000000" w:themeColor="text1"/>
          <w:szCs w:val="21"/>
        </w:rPr>
        <w:t>表</w:t>
      </w:r>
      <w:r>
        <w:rPr>
          <w:rFonts w:ascii="Times New Roman" w:eastAsia="黑体" w:hAnsi="Times New Roman"/>
          <w:color w:val="000000" w:themeColor="text1"/>
          <w:szCs w:val="21"/>
        </w:rPr>
        <w:t xml:space="preserve">21-3 </w:t>
      </w:r>
      <w:r>
        <w:rPr>
          <w:rFonts w:ascii="黑体" w:eastAsia="黑体" w:hAnsi="宋体" w:cs="黑体" w:hint="eastAsia"/>
          <w:color w:val="000000" w:themeColor="text1"/>
          <w:szCs w:val="21"/>
        </w:rPr>
        <w:t>赤砂糖检验项目</w:t>
      </w:r>
    </w:p>
    <w:tbl>
      <w:tblPr>
        <w:tblW w:w="8307" w:type="dxa"/>
        <w:jc w:val="center"/>
        <w:tblLayout w:type="fixed"/>
        <w:tblLook w:val="04A0"/>
      </w:tblPr>
      <w:tblGrid>
        <w:gridCol w:w="816"/>
        <w:gridCol w:w="3126"/>
        <w:gridCol w:w="2654"/>
        <w:gridCol w:w="1711"/>
      </w:tblGrid>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szCs w:val="21"/>
              </w:rPr>
            </w:pPr>
            <w:r>
              <w:rPr>
                <w:rFonts w:ascii="Times New Roman" w:eastAsia="黑体" w:hAnsi="Times New Roman"/>
                <w:color w:val="000000" w:themeColor="text1"/>
                <w:szCs w:val="21"/>
              </w:rPr>
              <w:t>序号</w:t>
            </w:r>
          </w:p>
        </w:tc>
        <w:tc>
          <w:tcPr>
            <w:tcW w:w="3126"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szCs w:val="21"/>
              </w:rPr>
            </w:pPr>
            <w:r>
              <w:rPr>
                <w:rFonts w:ascii="Times New Roman" w:eastAsia="黑体" w:hAnsi="Times New Roman"/>
                <w:color w:val="000000" w:themeColor="text1"/>
                <w:szCs w:val="21"/>
              </w:rPr>
              <w:t>检验项目</w:t>
            </w:r>
          </w:p>
        </w:tc>
        <w:tc>
          <w:tcPr>
            <w:tcW w:w="2654"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szCs w:val="21"/>
              </w:rPr>
            </w:pPr>
            <w:r>
              <w:rPr>
                <w:rFonts w:ascii="Times New Roman" w:eastAsia="黑体" w:hAnsi="Times New Roman"/>
                <w:color w:val="000000" w:themeColor="text1"/>
                <w:szCs w:val="21"/>
              </w:rPr>
              <w:t>依据法律法规或标准</w:t>
            </w:r>
          </w:p>
        </w:tc>
        <w:tc>
          <w:tcPr>
            <w:tcW w:w="1711"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szCs w:val="21"/>
              </w:rPr>
            </w:pPr>
            <w:r>
              <w:rPr>
                <w:rFonts w:ascii="Times New Roman" w:eastAsia="黑体" w:hAnsi="Times New Roman"/>
                <w:color w:val="000000" w:themeColor="text1"/>
                <w:szCs w:val="21"/>
              </w:rPr>
              <w:t>检测方法</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DC21E8" w:rsidRDefault="00E111C2">
            <w:pPr>
              <w:snapToGrid w:val="0"/>
              <w:spacing w:line="320" w:lineRule="exact"/>
              <w:jc w:val="center"/>
              <w:rPr>
                <w:rFonts w:ascii="Times New Roman" w:eastAsia="仿宋" w:hAnsi="Times New Roman"/>
                <w:color w:val="000000" w:themeColor="text1"/>
                <w:szCs w:val="21"/>
              </w:rPr>
            </w:pPr>
            <w:r>
              <w:rPr>
                <w:rFonts w:ascii="Times New Roman" w:eastAsia="仿宋" w:hAnsi="Times New Roman"/>
                <w:color w:val="000000" w:themeColor="text1"/>
                <w:szCs w:val="21"/>
              </w:rPr>
              <w:t>1</w:t>
            </w:r>
          </w:p>
        </w:tc>
        <w:tc>
          <w:tcPr>
            <w:tcW w:w="3126" w:type="dxa"/>
            <w:tcBorders>
              <w:top w:val="single" w:sz="4" w:space="0" w:color="auto"/>
              <w:left w:val="nil"/>
              <w:bottom w:val="single" w:sz="4" w:space="0" w:color="auto"/>
              <w:right w:val="single" w:sz="4" w:space="0" w:color="auto"/>
            </w:tcBorders>
            <w:shd w:val="clear" w:color="auto" w:fill="auto"/>
            <w:vAlign w:val="center"/>
          </w:tcPr>
          <w:p w:rsidR="00DC21E8" w:rsidRDefault="00E111C2">
            <w:pPr>
              <w:snapToGrid w:val="0"/>
              <w:spacing w:line="32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总糖分</w:t>
            </w:r>
          </w:p>
        </w:tc>
        <w:tc>
          <w:tcPr>
            <w:tcW w:w="2654" w:type="dxa"/>
            <w:tcBorders>
              <w:top w:val="single" w:sz="4" w:space="0" w:color="auto"/>
              <w:left w:val="nil"/>
              <w:bottom w:val="single" w:sz="4" w:space="0" w:color="auto"/>
              <w:right w:val="single" w:sz="4" w:space="0" w:color="auto"/>
            </w:tcBorders>
            <w:shd w:val="clear" w:color="auto" w:fill="auto"/>
            <w:vAlign w:val="center"/>
          </w:tcPr>
          <w:p w:rsidR="00DC21E8" w:rsidRDefault="00E111C2">
            <w:pPr>
              <w:snapToGrid w:val="0"/>
              <w:spacing w:line="32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QB/T 2343.1</w:t>
            </w:r>
          </w:p>
          <w:p w:rsidR="00DC21E8" w:rsidRDefault="00E111C2">
            <w:pPr>
              <w:snapToGrid w:val="0"/>
              <w:spacing w:line="32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产品明示标准及质量要求</w:t>
            </w:r>
          </w:p>
        </w:tc>
        <w:tc>
          <w:tcPr>
            <w:tcW w:w="1711" w:type="dxa"/>
            <w:tcBorders>
              <w:top w:val="single" w:sz="4" w:space="0" w:color="auto"/>
              <w:left w:val="nil"/>
              <w:bottom w:val="single" w:sz="4" w:space="0" w:color="auto"/>
              <w:right w:val="single" w:sz="4" w:space="0" w:color="auto"/>
            </w:tcBorders>
            <w:shd w:val="clear" w:color="auto" w:fill="auto"/>
            <w:vAlign w:val="center"/>
          </w:tcPr>
          <w:p w:rsidR="00DC21E8" w:rsidRDefault="00E111C2">
            <w:pPr>
              <w:snapToGrid w:val="0"/>
              <w:spacing w:line="32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QB/T 2343.2</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DC21E8" w:rsidRDefault="00E111C2">
            <w:pPr>
              <w:snapToGrid w:val="0"/>
              <w:spacing w:line="320" w:lineRule="exact"/>
              <w:jc w:val="center"/>
              <w:rPr>
                <w:rFonts w:ascii="Times New Roman" w:eastAsia="仿宋" w:hAnsi="Times New Roman"/>
                <w:color w:val="000000" w:themeColor="text1"/>
                <w:szCs w:val="21"/>
              </w:rPr>
            </w:pPr>
            <w:r>
              <w:rPr>
                <w:rFonts w:ascii="Times New Roman" w:eastAsia="仿宋" w:hAnsi="Times New Roman"/>
                <w:color w:val="000000" w:themeColor="text1"/>
                <w:szCs w:val="21"/>
              </w:rPr>
              <w:t>2</w:t>
            </w:r>
          </w:p>
        </w:tc>
        <w:tc>
          <w:tcPr>
            <w:tcW w:w="3126" w:type="dxa"/>
            <w:tcBorders>
              <w:top w:val="single" w:sz="4" w:space="0" w:color="auto"/>
              <w:left w:val="nil"/>
              <w:bottom w:val="single" w:sz="4" w:space="0" w:color="auto"/>
              <w:right w:val="single" w:sz="4" w:space="0" w:color="auto"/>
            </w:tcBorders>
            <w:shd w:val="clear" w:color="auto" w:fill="auto"/>
            <w:vAlign w:val="center"/>
          </w:tcPr>
          <w:p w:rsidR="00DC21E8" w:rsidRDefault="00E111C2">
            <w:pPr>
              <w:snapToGrid w:val="0"/>
              <w:spacing w:line="32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不溶于水杂质</w:t>
            </w:r>
          </w:p>
        </w:tc>
        <w:tc>
          <w:tcPr>
            <w:tcW w:w="2654" w:type="dxa"/>
            <w:tcBorders>
              <w:top w:val="single" w:sz="4" w:space="0" w:color="auto"/>
              <w:left w:val="nil"/>
              <w:bottom w:val="single" w:sz="4" w:space="0" w:color="auto"/>
              <w:right w:val="single" w:sz="4" w:space="0" w:color="auto"/>
            </w:tcBorders>
            <w:shd w:val="clear" w:color="auto" w:fill="auto"/>
            <w:vAlign w:val="center"/>
          </w:tcPr>
          <w:p w:rsidR="00DC21E8" w:rsidRDefault="00E111C2">
            <w:pPr>
              <w:snapToGrid w:val="0"/>
              <w:spacing w:line="32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QB/T 2343.1</w:t>
            </w:r>
          </w:p>
          <w:p w:rsidR="00DC21E8" w:rsidRDefault="00E111C2">
            <w:pPr>
              <w:snapToGrid w:val="0"/>
              <w:spacing w:line="32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产品明示标准及质量要求</w:t>
            </w:r>
          </w:p>
        </w:tc>
        <w:tc>
          <w:tcPr>
            <w:tcW w:w="1711" w:type="dxa"/>
            <w:tcBorders>
              <w:top w:val="single" w:sz="4" w:space="0" w:color="auto"/>
              <w:left w:val="nil"/>
              <w:bottom w:val="single" w:sz="4" w:space="0" w:color="auto"/>
              <w:right w:val="single" w:sz="4" w:space="0" w:color="auto"/>
            </w:tcBorders>
            <w:shd w:val="clear" w:color="auto" w:fill="auto"/>
            <w:vAlign w:val="center"/>
          </w:tcPr>
          <w:p w:rsidR="00DC21E8" w:rsidRDefault="00E111C2">
            <w:pPr>
              <w:snapToGrid w:val="0"/>
              <w:spacing w:line="32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QB/T 2343.2</w:t>
            </w:r>
          </w:p>
        </w:tc>
      </w:tr>
      <w:tr w:rsidR="00DC21E8">
        <w:trPr>
          <w:cantSplit/>
          <w:trHeight w:val="496"/>
          <w:jc w:val="center"/>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DC21E8" w:rsidRDefault="00E111C2">
            <w:pPr>
              <w:snapToGrid w:val="0"/>
              <w:spacing w:line="320" w:lineRule="exact"/>
              <w:jc w:val="center"/>
              <w:rPr>
                <w:rFonts w:ascii="Times New Roman" w:eastAsia="仿宋" w:hAnsi="Times New Roman"/>
                <w:color w:val="000000" w:themeColor="text1"/>
                <w:szCs w:val="21"/>
              </w:rPr>
            </w:pPr>
            <w:r>
              <w:rPr>
                <w:rFonts w:ascii="Times New Roman" w:eastAsia="仿宋" w:hAnsi="Times New Roman"/>
                <w:color w:val="000000" w:themeColor="text1"/>
                <w:szCs w:val="21"/>
              </w:rPr>
              <w:t>3</w:t>
            </w:r>
          </w:p>
        </w:tc>
        <w:tc>
          <w:tcPr>
            <w:tcW w:w="3126" w:type="dxa"/>
            <w:tcBorders>
              <w:top w:val="single" w:sz="4" w:space="0" w:color="auto"/>
              <w:left w:val="nil"/>
              <w:bottom w:val="single" w:sz="4" w:space="0" w:color="auto"/>
              <w:right w:val="single" w:sz="4" w:space="0" w:color="auto"/>
            </w:tcBorders>
            <w:shd w:val="clear" w:color="auto" w:fill="auto"/>
            <w:vAlign w:val="center"/>
          </w:tcPr>
          <w:p w:rsidR="00DC21E8" w:rsidRDefault="00E111C2">
            <w:pPr>
              <w:snapToGrid w:val="0"/>
              <w:spacing w:line="32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总砷（以</w:t>
            </w:r>
            <w:r>
              <w:rPr>
                <w:rFonts w:ascii="Times New Roman" w:eastAsia="仿宋_GB2312" w:hAnsi="Times New Roman"/>
                <w:color w:val="000000" w:themeColor="text1"/>
                <w:szCs w:val="21"/>
              </w:rPr>
              <w:t>As</w:t>
            </w:r>
            <w:r>
              <w:rPr>
                <w:rFonts w:ascii="Times New Roman" w:eastAsia="仿宋_GB2312" w:hAnsi="Times New Roman"/>
                <w:color w:val="000000" w:themeColor="text1"/>
                <w:szCs w:val="21"/>
              </w:rPr>
              <w:t>计）</w:t>
            </w:r>
          </w:p>
        </w:tc>
        <w:tc>
          <w:tcPr>
            <w:tcW w:w="2654" w:type="dxa"/>
            <w:tcBorders>
              <w:top w:val="single" w:sz="4" w:space="0" w:color="auto"/>
              <w:left w:val="nil"/>
              <w:bottom w:val="single" w:sz="4" w:space="0" w:color="auto"/>
              <w:right w:val="single" w:sz="4" w:space="0" w:color="auto"/>
            </w:tcBorders>
            <w:shd w:val="clear" w:color="auto" w:fill="auto"/>
            <w:vAlign w:val="center"/>
          </w:tcPr>
          <w:p w:rsidR="00DC21E8" w:rsidRDefault="00E111C2">
            <w:pPr>
              <w:snapToGrid w:val="0"/>
              <w:spacing w:line="32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GB 2762</w:t>
            </w:r>
          </w:p>
        </w:tc>
        <w:tc>
          <w:tcPr>
            <w:tcW w:w="1711" w:type="dxa"/>
            <w:tcBorders>
              <w:top w:val="single" w:sz="4" w:space="0" w:color="auto"/>
              <w:left w:val="nil"/>
              <w:bottom w:val="single" w:sz="4" w:space="0" w:color="auto"/>
              <w:right w:val="single" w:sz="4" w:space="0" w:color="auto"/>
            </w:tcBorders>
            <w:shd w:val="clear" w:color="auto" w:fill="auto"/>
            <w:vAlign w:val="center"/>
          </w:tcPr>
          <w:p w:rsidR="00DC21E8" w:rsidRDefault="00E111C2">
            <w:pPr>
              <w:snapToGrid w:val="0"/>
              <w:spacing w:line="32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GB 5009.11</w:t>
            </w:r>
          </w:p>
        </w:tc>
      </w:tr>
      <w:tr w:rsidR="00DC21E8">
        <w:trPr>
          <w:cantSplit/>
          <w:trHeight w:val="470"/>
          <w:jc w:val="center"/>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DC21E8" w:rsidRDefault="00E111C2">
            <w:pPr>
              <w:snapToGrid w:val="0"/>
              <w:spacing w:line="320" w:lineRule="exact"/>
              <w:jc w:val="center"/>
              <w:rPr>
                <w:rFonts w:ascii="Times New Roman" w:eastAsia="仿宋" w:hAnsi="Times New Roman"/>
                <w:color w:val="000000" w:themeColor="text1"/>
                <w:szCs w:val="21"/>
              </w:rPr>
            </w:pPr>
            <w:r>
              <w:rPr>
                <w:rFonts w:ascii="Times New Roman" w:eastAsia="仿宋" w:hAnsi="Times New Roman"/>
                <w:color w:val="000000" w:themeColor="text1"/>
                <w:szCs w:val="21"/>
              </w:rPr>
              <w:t>4</w:t>
            </w:r>
          </w:p>
        </w:tc>
        <w:tc>
          <w:tcPr>
            <w:tcW w:w="3126" w:type="dxa"/>
            <w:tcBorders>
              <w:top w:val="single" w:sz="4" w:space="0" w:color="auto"/>
              <w:left w:val="nil"/>
              <w:bottom w:val="single" w:sz="4" w:space="0" w:color="auto"/>
              <w:right w:val="single" w:sz="4" w:space="0" w:color="auto"/>
            </w:tcBorders>
            <w:shd w:val="clear" w:color="auto" w:fill="auto"/>
            <w:vAlign w:val="center"/>
          </w:tcPr>
          <w:p w:rsidR="00DC21E8" w:rsidRDefault="00E111C2">
            <w:pPr>
              <w:snapToGrid w:val="0"/>
              <w:spacing w:line="32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铅（以</w:t>
            </w:r>
            <w:r>
              <w:rPr>
                <w:rFonts w:ascii="Times New Roman" w:eastAsia="仿宋_GB2312" w:hAnsi="Times New Roman"/>
                <w:color w:val="000000" w:themeColor="text1"/>
                <w:szCs w:val="21"/>
              </w:rPr>
              <w:t>Pb</w:t>
            </w:r>
            <w:r>
              <w:rPr>
                <w:rFonts w:ascii="Times New Roman" w:eastAsia="仿宋_GB2312" w:hAnsi="Times New Roman"/>
                <w:color w:val="000000" w:themeColor="text1"/>
                <w:szCs w:val="21"/>
              </w:rPr>
              <w:t>计）</w:t>
            </w:r>
          </w:p>
        </w:tc>
        <w:tc>
          <w:tcPr>
            <w:tcW w:w="2654" w:type="dxa"/>
            <w:tcBorders>
              <w:top w:val="single" w:sz="4" w:space="0" w:color="auto"/>
              <w:left w:val="nil"/>
              <w:bottom w:val="single" w:sz="4" w:space="0" w:color="auto"/>
              <w:right w:val="single" w:sz="4" w:space="0" w:color="auto"/>
            </w:tcBorders>
            <w:shd w:val="clear" w:color="auto" w:fill="auto"/>
            <w:vAlign w:val="center"/>
          </w:tcPr>
          <w:p w:rsidR="00DC21E8" w:rsidRDefault="00E111C2">
            <w:pPr>
              <w:snapToGrid w:val="0"/>
              <w:spacing w:line="32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GB 2762</w:t>
            </w:r>
          </w:p>
        </w:tc>
        <w:tc>
          <w:tcPr>
            <w:tcW w:w="1711" w:type="dxa"/>
            <w:tcBorders>
              <w:top w:val="single" w:sz="4" w:space="0" w:color="auto"/>
              <w:left w:val="nil"/>
              <w:bottom w:val="single" w:sz="4" w:space="0" w:color="auto"/>
              <w:right w:val="single" w:sz="4" w:space="0" w:color="auto"/>
            </w:tcBorders>
            <w:shd w:val="clear" w:color="auto" w:fill="auto"/>
            <w:vAlign w:val="center"/>
          </w:tcPr>
          <w:p w:rsidR="00DC21E8" w:rsidRDefault="00E111C2">
            <w:pPr>
              <w:snapToGrid w:val="0"/>
              <w:spacing w:line="32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GB 5009.12</w:t>
            </w:r>
          </w:p>
        </w:tc>
      </w:tr>
      <w:tr w:rsidR="00DC21E8">
        <w:trPr>
          <w:cantSplit/>
          <w:trHeight w:val="466"/>
          <w:jc w:val="center"/>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DC21E8" w:rsidRDefault="00E111C2">
            <w:pPr>
              <w:snapToGrid w:val="0"/>
              <w:spacing w:line="320" w:lineRule="exact"/>
              <w:jc w:val="center"/>
              <w:rPr>
                <w:rFonts w:ascii="Times New Roman" w:eastAsia="仿宋" w:hAnsi="Times New Roman"/>
                <w:color w:val="000000" w:themeColor="text1"/>
                <w:szCs w:val="21"/>
              </w:rPr>
            </w:pPr>
            <w:r>
              <w:rPr>
                <w:rFonts w:ascii="Times New Roman" w:eastAsia="仿宋" w:hAnsi="Times New Roman"/>
                <w:color w:val="000000" w:themeColor="text1"/>
                <w:szCs w:val="21"/>
              </w:rPr>
              <w:t>5</w:t>
            </w:r>
          </w:p>
        </w:tc>
        <w:tc>
          <w:tcPr>
            <w:tcW w:w="3126" w:type="dxa"/>
            <w:tcBorders>
              <w:top w:val="single" w:sz="4" w:space="0" w:color="auto"/>
              <w:left w:val="nil"/>
              <w:bottom w:val="single" w:sz="4" w:space="0" w:color="auto"/>
              <w:right w:val="single" w:sz="4" w:space="0" w:color="auto"/>
            </w:tcBorders>
            <w:shd w:val="clear" w:color="auto" w:fill="auto"/>
            <w:vAlign w:val="center"/>
          </w:tcPr>
          <w:p w:rsidR="00DC21E8" w:rsidRDefault="00E111C2">
            <w:pPr>
              <w:snapToGrid w:val="0"/>
              <w:spacing w:line="32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螨</w:t>
            </w:r>
          </w:p>
        </w:tc>
        <w:tc>
          <w:tcPr>
            <w:tcW w:w="2654" w:type="dxa"/>
            <w:tcBorders>
              <w:top w:val="single" w:sz="4" w:space="0" w:color="auto"/>
              <w:left w:val="nil"/>
              <w:bottom w:val="single" w:sz="4" w:space="0" w:color="auto"/>
              <w:right w:val="single" w:sz="4" w:space="0" w:color="auto"/>
            </w:tcBorders>
            <w:shd w:val="clear" w:color="auto" w:fill="auto"/>
            <w:vAlign w:val="center"/>
          </w:tcPr>
          <w:p w:rsidR="00DC21E8" w:rsidRDefault="00E111C2">
            <w:pPr>
              <w:snapToGrid w:val="0"/>
              <w:spacing w:line="32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GB 13104</w:t>
            </w:r>
          </w:p>
        </w:tc>
        <w:tc>
          <w:tcPr>
            <w:tcW w:w="1711" w:type="dxa"/>
            <w:tcBorders>
              <w:top w:val="single" w:sz="4" w:space="0" w:color="auto"/>
              <w:left w:val="nil"/>
              <w:bottom w:val="single" w:sz="4" w:space="0" w:color="auto"/>
              <w:right w:val="single" w:sz="4" w:space="0" w:color="auto"/>
            </w:tcBorders>
            <w:shd w:val="clear" w:color="auto" w:fill="auto"/>
            <w:vAlign w:val="center"/>
          </w:tcPr>
          <w:p w:rsidR="00DC21E8" w:rsidRDefault="00E111C2">
            <w:pPr>
              <w:snapToGrid w:val="0"/>
              <w:spacing w:line="32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GB 13104</w:t>
            </w:r>
          </w:p>
        </w:tc>
      </w:tr>
    </w:tbl>
    <w:p w:rsidR="00DC21E8" w:rsidRDefault="00DC21E8">
      <w:pPr>
        <w:pStyle w:val="a8"/>
        <w:widowControl/>
        <w:rPr>
          <w:rFonts w:ascii="Times New Roman" w:hAnsi="Times New Roman"/>
          <w:color w:val="000000" w:themeColor="text1"/>
        </w:rPr>
      </w:pP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szCs w:val="21"/>
        </w:rPr>
        <w:t xml:space="preserve">5.1.4 </w:t>
      </w:r>
      <w:r>
        <w:rPr>
          <w:rFonts w:ascii="仿宋_GB2312" w:eastAsia="仿宋_GB2312" w:hAnsi="Times New Roman" w:cs="仿宋_GB2312"/>
          <w:color w:val="000000" w:themeColor="text1"/>
          <w:szCs w:val="21"/>
        </w:rPr>
        <w:t>红糖检验项目见表</w:t>
      </w:r>
      <w:r>
        <w:rPr>
          <w:rFonts w:ascii="Times New Roman" w:eastAsia="仿宋_GB2312" w:hAnsi="Times New Roman"/>
          <w:color w:val="000000" w:themeColor="text1"/>
          <w:szCs w:val="21"/>
        </w:rPr>
        <w:t>21-4</w:t>
      </w:r>
      <w:r>
        <w:rPr>
          <w:rFonts w:ascii="仿宋_GB2312" w:eastAsia="仿宋_GB2312" w:hAnsi="Times New Roman" w:cs="仿宋_GB2312"/>
          <w:color w:val="000000" w:themeColor="text1"/>
          <w:szCs w:val="21"/>
        </w:rPr>
        <w:t>。</w:t>
      </w:r>
    </w:p>
    <w:p w:rsidR="00DC21E8" w:rsidRDefault="00E111C2" w:rsidP="00C867C2">
      <w:pPr>
        <w:overflowPunct w:val="0"/>
        <w:topLinePunct/>
        <w:spacing w:beforeLines="50" w:afterLines="50" w:line="360" w:lineRule="exact"/>
        <w:jc w:val="center"/>
        <w:rPr>
          <w:rFonts w:ascii="Times New Roman" w:eastAsia="仿宋" w:hAnsi="Times New Roman"/>
          <w:color w:val="000000" w:themeColor="text1"/>
          <w:szCs w:val="21"/>
        </w:rPr>
      </w:pPr>
      <w:r>
        <w:rPr>
          <w:rFonts w:ascii="黑体" w:eastAsia="黑体" w:hAnsi="宋体" w:cs="黑体" w:hint="eastAsia"/>
          <w:color w:val="000000" w:themeColor="text1"/>
          <w:szCs w:val="21"/>
        </w:rPr>
        <w:t>表</w:t>
      </w:r>
      <w:r>
        <w:rPr>
          <w:rFonts w:ascii="Times New Roman" w:eastAsia="黑体" w:hAnsi="Times New Roman"/>
          <w:color w:val="000000" w:themeColor="text1"/>
          <w:szCs w:val="21"/>
        </w:rPr>
        <w:t xml:space="preserve">21-4 </w:t>
      </w:r>
      <w:r>
        <w:rPr>
          <w:rFonts w:ascii="黑体" w:eastAsia="黑体" w:hAnsi="宋体" w:cs="黑体" w:hint="eastAsia"/>
          <w:color w:val="000000" w:themeColor="text1"/>
          <w:szCs w:val="21"/>
        </w:rPr>
        <w:t>红糖检验项目</w:t>
      </w:r>
    </w:p>
    <w:tbl>
      <w:tblPr>
        <w:tblW w:w="8307" w:type="dxa"/>
        <w:jc w:val="center"/>
        <w:tblLayout w:type="fixed"/>
        <w:tblLook w:val="04A0"/>
      </w:tblPr>
      <w:tblGrid>
        <w:gridCol w:w="816"/>
        <w:gridCol w:w="3126"/>
        <w:gridCol w:w="2654"/>
        <w:gridCol w:w="1711"/>
      </w:tblGrid>
      <w:tr w:rsidR="00DC21E8">
        <w:trPr>
          <w:cantSplit/>
          <w:trHeight w:val="543"/>
          <w:jc w:val="center"/>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szCs w:val="21"/>
              </w:rPr>
            </w:pPr>
            <w:r>
              <w:rPr>
                <w:rFonts w:ascii="Times New Roman" w:eastAsia="黑体" w:hAnsi="Times New Roman"/>
                <w:color w:val="000000" w:themeColor="text1"/>
                <w:szCs w:val="21"/>
              </w:rPr>
              <w:t>序号</w:t>
            </w:r>
          </w:p>
        </w:tc>
        <w:tc>
          <w:tcPr>
            <w:tcW w:w="3126"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szCs w:val="21"/>
              </w:rPr>
            </w:pPr>
            <w:r>
              <w:rPr>
                <w:rFonts w:ascii="Times New Roman" w:eastAsia="黑体" w:hAnsi="Times New Roman"/>
                <w:color w:val="000000" w:themeColor="text1"/>
                <w:szCs w:val="21"/>
              </w:rPr>
              <w:t>检验项目</w:t>
            </w:r>
          </w:p>
        </w:tc>
        <w:tc>
          <w:tcPr>
            <w:tcW w:w="2654"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szCs w:val="21"/>
              </w:rPr>
            </w:pPr>
            <w:r>
              <w:rPr>
                <w:rFonts w:ascii="Times New Roman" w:eastAsia="黑体" w:hAnsi="Times New Roman"/>
                <w:color w:val="000000" w:themeColor="text1"/>
                <w:szCs w:val="21"/>
              </w:rPr>
              <w:t>依据法律法规或标准</w:t>
            </w:r>
          </w:p>
        </w:tc>
        <w:tc>
          <w:tcPr>
            <w:tcW w:w="1711"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szCs w:val="21"/>
              </w:rPr>
            </w:pPr>
            <w:r>
              <w:rPr>
                <w:rFonts w:ascii="Times New Roman" w:eastAsia="黑体" w:hAnsi="Times New Roman"/>
                <w:color w:val="000000" w:themeColor="text1"/>
                <w:szCs w:val="21"/>
              </w:rPr>
              <w:t>检测方法</w:t>
            </w:r>
          </w:p>
        </w:tc>
      </w:tr>
      <w:tr w:rsidR="00DC21E8">
        <w:trPr>
          <w:cantSplit/>
          <w:trHeight w:val="708"/>
          <w:jc w:val="center"/>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DC21E8" w:rsidRDefault="00E111C2">
            <w:pPr>
              <w:snapToGrid w:val="0"/>
              <w:spacing w:line="320" w:lineRule="exact"/>
              <w:jc w:val="center"/>
              <w:rPr>
                <w:rFonts w:ascii="Times New Roman" w:eastAsia="仿宋" w:hAnsi="Times New Roman"/>
                <w:color w:val="000000" w:themeColor="text1"/>
                <w:szCs w:val="21"/>
              </w:rPr>
            </w:pPr>
            <w:r>
              <w:rPr>
                <w:rFonts w:ascii="Times New Roman" w:eastAsia="仿宋" w:hAnsi="Times New Roman"/>
                <w:color w:val="000000" w:themeColor="text1"/>
                <w:szCs w:val="21"/>
              </w:rPr>
              <w:t>1</w:t>
            </w:r>
          </w:p>
        </w:tc>
        <w:tc>
          <w:tcPr>
            <w:tcW w:w="3126" w:type="dxa"/>
            <w:tcBorders>
              <w:top w:val="single" w:sz="4" w:space="0" w:color="auto"/>
              <w:left w:val="nil"/>
              <w:bottom w:val="single" w:sz="4" w:space="0" w:color="auto"/>
              <w:right w:val="single" w:sz="4" w:space="0" w:color="auto"/>
            </w:tcBorders>
            <w:shd w:val="clear" w:color="auto" w:fill="auto"/>
            <w:vAlign w:val="center"/>
          </w:tcPr>
          <w:p w:rsidR="00DC21E8" w:rsidRDefault="00E111C2">
            <w:pPr>
              <w:snapToGrid w:val="0"/>
              <w:spacing w:line="32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总糖分</w:t>
            </w:r>
          </w:p>
        </w:tc>
        <w:tc>
          <w:tcPr>
            <w:tcW w:w="2654" w:type="dxa"/>
            <w:tcBorders>
              <w:top w:val="single" w:sz="4" w:space="0" w:color="auto"/>
              <w:left w:val="nil"/>
              <w:bottom w:val="single" w:sz="4" w:space="0" w:color="auto"/>
              <w:right w:val="single" w:sz="4" w:space="0" w:color="auto"/>
            </w:tcBorders>
            <w:shd w:val="clear" w:color="auto" w:fill="auto"/>
            <w:vAlign w:val="center"/>
          </w:tcPr>
          <w:p w:rsidR="00DC21E8" w:rsidRDefault="00E111C2">
            <w:pPr>
              <w:snapToGrid w:val="0"/>
              <w:spacing w:line="32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QB/T 4561</w:t>
            </w:r>
          </w:p>
          <w:p w:rsidR="00DC21E8" w:rsidRDefault="00E111C2">
            <w:pPr>
              <w:snapToGrid w:val="0"/>
              <w:spacing w:line="32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产品明示标准及质量要求</w:t>
            </w:r>
          </w:p>
        </w:tc>
        <w:tc>
          <w:tcPr>
            <w:tcW w:w="1711" w:type="dxa"/>
            <w:tcBorders>
              <w:top w:val="single" w:sz="4" w:space="0" w:color="auto"/>
              <w:left w:val="nil"/>
              <w:bottom w:val="single" w:sz="4" w:space="0" w:color="auto"/>
              <w:right w:val="single" w:sz="4" w:space="0" w:color="auto"/>
            </w:tcBorders>
            <w:shd w:val="clear" w:color="auto" w:fill="auto"/>
            <w:vAlign w:val="center"/>
          </w:tcPr>
          <w:p w:rsidR="00DC21E8" w:rsidRDefault="00E111C2">
            <w:pPr>
              <w:snapToGrid w:val="0"/>
              <w:spacing w:line="32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QB/T 2343.2</w:t>
            </w:r>
          </w:p>
        </w:tc>
      </w:tr>
      <w:tr w:rsidR="00DC21E8">
        <w:trPr>
          <w:cantSplit/>
          <w:trHeight w:val="695"/>
          <w:jc w:val="center"/>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DC21E8" w:rsidRDefault="00E111C2">
            <w:pPr>
              <w:snapToGrid w:val="0"/>
              <w:spacing w:line="320" w:lineRule="exact"/>
              <w:jc w:val="center"/>
              <w:rPr>
                <w:rFonts w:ascii="Times New Roman" w:eastAsia="仿宋" w:hAnsi="Times New Roman"/>
                <w:color w:val="000000" w:themeColor="text1"/>
                <w:szCs w:val="21"/>
              </w:rPr>
            </w:pPr>
            <w:r>
              <w:rPr>
                <w:rFonts w:ascii="Times New Roman" w:eastAsia="仿宋" w:hAnsi="Times New Roman"/>
                <w:color w:val="000000" w:themeColor="text1"/>
                <w:szCs w:val="21"/>
              </w:rPr>
              <w:t>2</w:t>
            </w:r>
          </w:p>
        </w:tc>
        <w:tc>
          <w:tcPr>
            <w:tcW w:w="3126" w:type="dxa"/>
            <w:tcBorders>
              <w:top w:val="single" w:sz="4" w:space="0" w:color="auto"/>
              <w:left w:val="nil"/>
              <w:bottom w:val="single" w:sz="4" w:space="0" w:color="auto"/>
              <w:right w:val="single" w:sz="4" w:space="0" w:color="auto"/>
            </w:tcBorders>
            <w:shd w:val="clear" w:color="auto" w:fill="auto"/>
            <w:vAlign w:val="center"/>
          </w:tcPr>
          <w:p w:rsidR="00DC21E8" w:rsidRDefault="00E111C2">
            <w:pPr>
              <w:snapToGrid w:val="0"/>
              <w:spacing w:line="32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不溶于水杂质</w:t>
            </w:r>
          </w:p>
        </w:tc>
        <w:tc>
          <w:tcPr>
            <w:tcW w:w="2654" w:type="dxa"/>
            <w:tcBorders>
              <w:top w:val="single" w:sz="4" w:space="0" w:color="auto"/>
              <w:left w:val="nil"/>
              <w:bottom w:val="single" w:sz="4" w:space="0" w:color="auto"/>
              <w:right w:val="single" w:sz="4" w:space="0" w:color="auto"/>
            </w:tcBorders>
            <w:shd w:val="clear" w:color="auto" w:fill="auto"/>
            <w:vAlign w:val="center"/>
          </w:tcPr>
          <w:p w:rsidR="00DC21E8" w:rsidRDefault="00E111C2">
            <w:pPr>
              <w:snapToGrid w:val="0"/>
              <w:spacing w:line="32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QB/T 4561</w:t>
            </w:r>
          </w:p>
          <w:p w:rsidR="00DC21E8" w:rsidRDefault="00E111C2">
            <w:pPr>
              <w:snapToGrid w:val="0"/>
              <w:spacing w:line="32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产品明示标准及质量要求</w:t>
            </w:r>
          </w:p>
        </w:tc>
        <w:tc>
          <w:tcPr>
            <w:tcW w:w="1711" w:type="dxa"/>
            <w:tcBorders>
              <w:top w:val="single" w:sz="4" w:space="0" w:color="auto"/>
              <w:left w:val="nil"/>
              <w:bottom w:val="single" w:sz="4" w:space="0" w:color="auto"/>
              <w:right w:val="single" w:sz="4" w:space="0" w:color="auto"/>
            </w:tcBorders>
            <w:shd w:val="clear" w:color="auto" w:fill="auto"/>
            <w:vAlign w:val="center"/>
          </w:tcPr>
          <w:p w:rsidR="00DC21E8" w:rsidRDefault="00E111C2">
            <w:pPr>
              <w:snapToGrid w:val="0"/>
              <w:spacing w:line="32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QB/T 2343.2</w:t>
            </w:r>
          </w:p>
        </w:tc>
      </w:tr>
      <w:tr w:rsidR="00DC21E8">
        <w:trPr>
          <w:cantSplit/>
          <w:trHeight w:val="463"/>
          <w:jc w:val="center"/>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DC21E8" w:rsidRDefault="00E111C2">
            <w:pPr>
              <w:snapToGrid w:val="0"/>
              <w:spacing w:line="320" w:lineRule="exact"/>
              <w:jc w:val="center"/>
              <w:rPr>
                <w:rFonts w:ascii="Times New Roman" w:eastAsia="仿宋" w:hAnsi="Times New Roman"/>
                <w:color w:val="000000" w:themeColor="text1"/>
                <w:szCs w:val="21"/>
              </w:rPr>
            </w:pPr>
            <w:r>
              <w:rPr>
                <w:rFonts w:ascii="Times New Roman" w:eastAsia="仿宋" w:hAnsi="Times New Roman"/>
                <w:color w:val="000000" w:themeColor="text1"/>
                <w:szCs w:val="21"/>
              </w:rPr>
              <w:t>3</w:t>
            </w:r>
          </w:p>
        </w:tc>
        <w:tc>
          <w:tcPr>
            <w:tcW w:w="3126" w:type="dxa"/>
            <w:tcBorders>
              <w:top w:val="single" w:sz="4" w:space="0" w:color="auto"/>
              <w:left w:val="nil"/>
              <w:bottom w:val="single" w:sz="4" w:space="0" w:color="auto"/>
              <w:right w:val="single" w:sz="4" w:space="0" w:color="auto"/>
            </w:tcBorders>
            <w:shd w:val="clear" w:color="auto" w:fill="auto"/>
            <w:vAlign w:val="center"/>
          </w:tcPr>
          <w:p w:rsidR="00DC21E8" w:rsidRDefault="00E111C2">
            <w:pPr>
              <w:snapToGrid w:val="0"/>
              <w:spacing w:line="32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总砷（以</w:t>
            </w:r>
            <w:r>
              <w:rPr>
                <w:rFonts w:ascii="Times New Roman" w:eastAsia="仿宋_GB2312" w:hAnsi="Times New Roman"/>
                <w:color w:val="000000" w:themeColor="text1"/>
                <w:szCs w:val="21"/>
              </w:rPr>
              <w:t>As</w:t>
            </w:r>
            <w:r>
              <w:rPr>
                <w:rFonts w:ascii="Times New Roman" w:eastAsia="仿宋_GB2312" w:hAnsi="Times New Roman"/>
                <w:color w:val="000000" w:themeColor="text1"/>
                <w:szCs w:val="21"/>
              </w:rPr>
              <w:t>计）</w:t>
            </w:r>
          </w:p>
        </w:tc>
        <w:tc>
          <w:tcPr>
            <w:tcW w:w="2654" w:type="dxa"/>
            <w:tcBorders>
              <w:top w:val="single" w:sz="4" w:space="0" w:color="auto"/>
              <w:left w:val="nil"/>
              <w:bottom w:val="single" w:sz="4" w:space="0" w:color="auto"/>
              <w:right w:val="single" w:sz="4" w:space="0" w:color="auto"/>
            </w:tcBorders>
            <w:shd w:val="clear" w:color="auto" w:fill="auto"/>
            <w:vAlign w:val="center"/>
          </w:tcPr>
          <w:p w:rsidR="00DC21E8" w:rsidRDefault="00E111C2">
            <w:pPr>
              <w:snapToGrid w:val="0"/>
              <w:spacing w:line="32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GB 2762</w:t>
            </w:r>
          </w:p>
        </w:tc>
        <w:tc>
          <w:tcPr>
            <w:tcW w:w="1711" w:type="dxa"/>
            <w:tcBorders>
              <w:top w:val="single" w:sz="4" w:space="0" w:color="auto"/>
              <w:left w:val="nil"/>
              <w:bottom w:val="single" w:sz="4" w:space="0" w:color="auto"/>
              <w:right w:val="single" w:sz="4" w:space="0" w:color="auto"/>
            </w:tcBorders>
            <w:shd w:val="clear" w:color="auto" w:fill="auto"/>
            <w:vAlign w:val="center"/>
          </w:tcPr>
          <w:p w:rsidR="00DC21E8" w:rsidRDefault="00E111C2">
            <w:pPr>
              <w:snapToGrid w:val="0"/>
              <w:spacing w:line="32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GB 5009.11</w:t>
            </w:r>
          </w:p>
        </w:tc>
      </w:tr>
      <w:tr w:rsidR="00DC21E8">
        <w:trPr>
          <w:cantSplit/>
          <w:trHeight w:val="501"/>
          <w:jc w:val="center"/>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DC21E8" w:rsidRDefault="00E111C2">
            <w:pPr>
              <w:snapToGrid w:val="0"/>
              <w:spacing w:line="320" w:lineRule="exact"/>
              <w:jc w:val="center"/>
              <w:rPr>
                <w:rFonts w:ascii="Times New Roman" w:eastAsia="仿宋" w:hAnsi="Times New Roman"/>
                <w:color w:val="000000" w:themeColor="text1"/>
                <w:szCs w:val="21"/>
              </w:rPr>
            </w:pPr>
            <w:r>
              <w:rPr>
                <w:rFonts w:ascii="Times New Roman" w:eastAsia="仿宋" w:hAnsi="Times New Roman"/>
                <w:color w:val="000000" w:themeColor="text1"/>
                <w:szCs w:val="21"/>
              </w:rPr>
              <w:t>4</w:t>
            </w:r>
          </w:p>
        </w:tc>
        <w:tc>
          <w:tcPr>
            <w:tcW w:w="3126" w:type="dxa"/>
            <w:tcBorders>
              <w:top w:val="single" w:sz="4" w:space="0" w:color="auto"/>
              <w:left w:val="nil"/>
              <w:bottom w:val="single" w:sz="4" w:space="0" w:color="auto"/>
              <w:right w:val="single" w:sz="4" w:space="0" w:color="auto"/>
            </w:tcBorders>
            <w:shd w:val="clear" w:color="auto" w:fill="auto"/>
            <w:vAlign w:val="center"/>
          </w:tcPr>
          <w:p w:rsidR="00DC21E8" w:rsidRDefault="00E111C2">
            <w:pPr>
              <w:snapToGrid w:val="0"/>
              <w:spacing w:line="32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铅（以</w:t>
            </w:r>
            <w:r>
              <w:rPr>
                <w:rFonts w:ascii="Times New Roman" w:eastAsia="仿宋_GB2312" w:hAnsi="Times New Roman"/>
                <w:color w:val="000000" w:themeColor="text1"/>
                <w:szCs w:val="21"/>
              </w:rPr>
              <w:t>Pb</w:t>
            </w:r>
            <w:r>
              <w:rPr>
                <w:rFonts w:ascii="Times New Roman" w:eastAsia="仿宋_GB2312" w:hAnsi="Times New Roman"/>
                <w:color w:val="000000" w:themeColor="text1"/>
                <w:szCs w:val="21"/>
              </w:rPr>
              <w:t>计）</w:t>
            </w:r>
          </w:p>
        </w:tc>
        <w:tc>
          <w:tcPr>
            <w:tcW w:w="2654" w:type="dxa"/>
            <w:tcBorders>
              <w:top w:val="single" w:sz="4" w:space="0" w:color="auto"/>
              <w:left w:val="nil"/>
              <w:bottom w:val="single" w:sz="4" w:space="0" w:color="auto"/>
              <w:right w:val="single" w:sz="4" w:space="0" w:color="auto"/>
            </w:tcBorders>
            <w:shd w:val="clear" w:color="auto" w:fill="auto"/>
            <w:vAlign w:val="center"/>
          </w:tcPr>
          <w:p w:rsidR="00DC21E8" w:rsidRDefault="00E111C2">
            <w:pPr>
              <w:snapToGrid w:val="0"/>
              <w:spacing w:line="32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GB 2762</w:t>
            </w:r>
          </w:p>
        </w:tc>
        <w:tc>
          <w:tcPr>
            <w:tcW w:w="1711" w:type="dxa"/>
            <w:tcBorders>
              <w:top w:val="single" w:sz="4" w:space="0" w:color="auto"/>
              <w:left w:val="nil"/>
              <w:bottom w:val="single" w:sz="4" w:space="0" w:color="auto"/>
              <w:right w:val="single" w:sz="4" w:space="0" w:color="auto"/>
            </w:tcBorders>
            <w:shd w:val="clear" w:color="auto" w:fill="auto"/>
            <w:vAlign w:val="center"/>
          </w:tcPr>
          <w:p w:rsidR="00DC21E8" w:rsidRDefault="00E111C2">
            <w:pPr>
              <w:snapToGrid w:val="0"/>
              <w:spacing w:line="32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GB 5009.12</w:t>
            </w:r>
          </w:p>
        </w:tc>
      </w:tr>
      <w:tr w:rsidR="00DC21E8">
        <w:trPr>
          <w:cantSplit/>
          <w:trHeight w:val="416"/>
          <w:jc w:val="center"/>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DC21E8" w:rsidRDefault="00E111C2">
            <w:pPr>
              <w:snapToGrid w:val="0"/>
              <w:spacing w:line="320" w:lineRule="exact"/>
              <w:jc w:val="center"/>
              <w:rPr>
                <w:rFonts w:ascii="Times New Roman" w:eastAsia="仿宋" w:hAnsi="Times New Roman"/>
                <w:color w:val="000000" w:themeColor="text1"/>
                <w:szCs w:val="21"/>
              </w:rPr>
            </w:pPr>
            <w:r>
              <w:rPr>
                <w:rFonts w:ascii="Times New Roman" w:eastAsia="仿宋" w:hAnsi="Times New Roman"/>
                <w:color w:val="000000" w:themeColor="text1"/>
                <w:szCs w:val="21"/>
              </w:rPr>
              <w:lastRenderedPageBreak/>
              <w:t>5</w:t>
            </w:r>
          </w:p>
        </w:tc>
        <w:tc>
          <w:tcPr>
            <w:tcW w:w="3126" w:type="dxa"/>
            <w:tcBorders>
              <w:top w:val="single" w:sz="4" w:space="0" w:color="auto"/>
              <w:left w:val="nil"/>
              <w:bottom w:val="single" w:sz="4" w:space="0" w:color="auto"/>
              <w:right w:val="single" w:sz="4" w:space="0" w:color="auto"/>
            </w:tcBorders>
            <w:shd w:val="clear" w:color="auto" w:fill="auto"/>
            <w:vAlign w:val="center"/>
          </w:tcPr>
          <w:p w:rsidR="00DC21E8" w:rsidRDefault="00E111C2">
            <w:pPr>
              <w:snapToGrid w:val="0"/>
              <w:spacing w:line="32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螨</w:t>
            </w:r>
          </w:p>
        </w:tc>
        <w:tc>
          <w:tcPr>
            <w:tcW w:w="2654" w:type="dxa"/>
            <w:tcBorders>
              <w:top w:val="single" w:sz="4" w:space="0" w:color="auto"/>
              <w:left w:val="nil"/>
              <w:bottom w:val="single" w:sz="4" w:space="0" w:color="auto"/>
              <w:right w:val="single" w:sz="4" w:space="0" w:color="auto"/>
            </w:tcBorders>
            <w:shd w:val="clear" w:color="auto" w:fill="auto"/>
            <w:vAlign w:val="center"/>
          </w:tcPr>
          <w:p w:rsidR="00DC21E8" w:rsidRDefault="00E111C2">
            <w:pPr>
              <w:snapToGrid w:val="0"/>
              <w:spacing w:line="32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GB 13104</w:t>
            </w:r>
          </w:p>
        </w:tc>
        <w:tc>
          <w:tcPr>
            <w:tcW w:w="1711" w:type="dxa"/>
            <w:tcBorders>
              <w:top w:val="single" w:sz="4" w:space="0" w:color="auto"/>
              <w:left w:val="nil"/>
              <w:bottom w:val="single" w:sz="4" w:space="0" w:color="auto"/>
              <w:right w:val="single" w:sz="4" w:space="0" w:color="auto"/>
            </w:tcBorders>
            <w:shd w:val="clear" w:color="auto" w:fill="auto"/>
            <w:vAlign w:val="center"/>
          </w:tcPr>
          <w:p w:rsidR="00DC21E8" w:rsidRDefault="00E111C2">
            <w:pPr>
              <w:snapToGrid w:val="0"/>
              <w:spacing w:line="32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GB 13104</w:t>
            </w:r>
          </w:p>
        </w:tc>
      </w:tr>
    </w:tbl>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szCs w:val="21"/>
        </w:rPr>
        <w:t xml:space="preserve">5.1.5 </w:t>
      </w:r>
      <w:r>
        <w:rPr>
          <w:rFonts w:ascii="仿宋_GB2312" w:eastAsia="仿宋_GB2312" w:hAnsi="Times New Roman" w:cs="仿宋_GB2312"/>
          <w:color w:val="000000" w:themeColor="text1"/>
          <w:szCs w:val="21"/>
        </w:rPr>
        <w:t>冰糖检验项目见表</w:t>
      </w:r>
      <w:r>
        <w:rPr>
          <w:rFonts w:ascii="Times New Roman" w:eastAsia="仿宋_GB2312" w:hAnsi="Times New Roman"/>
          <w:color w:val="000000" w:themeColor="text1"/>
          <w:szCs w:val="21"/>
        </w:rPr>
        <w:t>21-5</w:t>
      </w:r>
      <w:r>
        <w:rPr>
          <w:rFonts w:ascii="仿宋_GB2312" w:eastAsia="仿宋_GB2312" w:hAnsi="Times New Roman" w:cs="仿宋_GB2312"/>
          <w:color w:val="000000" w:themeColor="text1"/>
          <w:szCs w:val="21"/>
        </w:rPr>
        <w:t>。</w:t>
      </w:r>
    </w:p>
    <w:p w:rsidR="00DC21E8" w:rsidRDefault="00E111C2" w:rsidP="00C867C2">
      <w:pPr>
        <w:overflowPunct w:val="0"/>
        <w:topLinePunct/>
        <w:spacing w:beforeLines="50" w:afterLines="50" w:line="360" w:lineRule="exact"/>
        <w:jc w:val="center"/>
        <w:rPr>
          <w:rFonts w:ascii="Times New Roman" w:eastAsia="仿宋" w:hAnsi="Times New Roman"/>
          <w:color w:val="000000" w:themeColor="text1"/>
          <w:szCs w:val="21"/>
        </w:rPr>
      </w:pPr>
      <w:r>
        <w:rPr>
          <w:rFonts w:ascii="黑体" w:eastAsia="黑体" w:hAnsi="宋体" w:cs="黑体" w:hint="eastAsia"/>
          <w:color w:val="000000" w:themeColor="text1"/>
          <w:szCs w:val="21"/>
        </w:rPr>
        <w:t>表</w:t>
      </w:r>
      <w:r>
        <w:rPr>
          <w:rFonts w:ascii="Times New Roman" w:eastAsia="黑体" w:hAnsi="Times New Roman"/>
          <w:color w:val="000000" w:themeColor="text1"/>
          <w:szCs w:val="21"/>
        </w:rPr>
        <w:t xml:space="preserve">21-5 </w:t>
      </w:r>
      <w:r>
        <w:rPr>
          <w:rFonts w:ascii="黑体" w:eastAsia="黑体" w:hAnsi="宋体" w:cs="黑体" w:hint="eastAsia"/>
          <w:color w:val="000000" w:themeColor="text1"/>
          <w:szCs w:val="21"/>
        </w:rPr>
        <w:t>冰糖检验项目</w:t>
      </w:r>
    </w:p>
    <w:tbl>
      <w:tblPr>
        <w:tblW w:w="8307" w:type="dxa"/>
        <w:jc w:val="center"/>
        <w:tblLayout w:type="fixed"/>
        <w:tblLook w:val="04A0"/>
      </w:tblPr>
      <w:tblGrid>
        <w:gridCol w:w="816"/>
        <w:gridCol w:w="3126"/>
        <w:gridCol w:w="2654"/>
        <w:gridCol w:w="1711"/>
      </w:tblGrid>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szCs w:val="21"/>
              </w:rPr>
            </w:pPr>
            <w:r>
              <w:rPr>
                <w:rFonts w:ascii="Times New Roman" w:eastAsia="黑体" w:hAnsi="Times New Roman"/>
                <w:color w:val="000000" w:themeColor="text1"/>
                <w:szCs w:val="21"/>
              </w:rPr>
              <w:t>序号</w:t>
            </w:r>
          </w:p>
        </w:tc>
        <w:tc>
          <w:tcPr>
            <w:tcW w:w="3126"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szCs w:val="21"/>
              </w:rPr>
            </w:pPr>
            <w:r>
              <w:rPr>
                <w:rFonts w:ascii="Times New Roman" w:eastAsia="黑体" w:hAnsi="Times New Roman"/>
                <w:color w:val="000000" w:themeColor="text1"/>
                <w:szCs w:val="21"/>
              </w:rPr>
              <w:t>检验项目</w:t>
            </w:r>
          </w:p>
        </w:tc>
        <w:tc>
          <w:tcPr>
            <w:tcW w:w="2654"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szCs w:val="21"/>
              </w:rPr>
            </w:pPr>
            <w:r>
              <w:rPr>
                <w:rFonts w:ascii="Times New Roman" w:eastAsia="黑体" w:hAnsi="Times New Roman"/>
                <w:color w:val="000000" w:themeColor="text1"/>
                <w:szCs w:val="21"/>
              </w:rPr>
              <w:t>依据法律法规或标准</w:t>
            </w:r>
          </w:p>
        </w:tc>
        <w:tc>
          <w:tcPr>
            <w:tcW w:w="1711"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szCs w:val="21"/>
              </w:rPr>
            </w:pPr>
            <w:r>
              <w:rPr>
                <w:rFonts w:ascii="Times New Roman" w:eastAsia="黑体" w:hAnsi="Times New Roman"/>
                <w:color w:val="000000" w:themeColor="text1"/>
                <w:szCs w:val="21"/>
              </w:rPr>
              <w:t>检测方法</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DC21E8" w:rsidRDefault="00E111C2">
            <w:pPr>
              <w:snapToGrid w:val="0"/>
              <w:spacing w:line="320" w:lineRule="exact"/>
              <w:jc w:val="center"/>
              <w:rPr>
                <w:rFonts w:ascii="Times New Roman" w:eastAsia="仿宋" w:hAnsi="Times New Roman"/>
                <w:color w:val="000000" w:themeColor="text1"/>
                <w:szCs w:val="21"/>
              </w:rPr>
            </w:pPr>
            <w:r>
              <w:rPr>
                <w:rFonts w:ascii="Times New Roman" w:eastAsia="仿宋" w:hAnsi="Times New Roman"/>
                <w:color w:val="000000" w:themeColor="text1"/>
                <w:szCs w:val="21"/>
              </w:rPr>
              <w:t>1</w:t>
            </w:r>
          </w:p>
        </w:tc>
        <w:tc>
          <w:tcPr>
            <w:tcW w:w="3126" w:type="dxa"/>
            <w:tcBorders>
              <w:top w:val="single" w:sz="4" w:space="0" w:color="auto"/>
              <w:left w:val="nil"/>
              <w:bottom w:val="single" w:sz="4" w:space="0" w:color="auto"/>
              <w:right w:val="single" w:sz="4" w:space="0" w:color="auto"/>
            </w:tcBorders>
            <w:shd w:val="clear" w:color="auto" w:fill="auto"/>
            <w:vAlign w:val="center"/>
          </w:tcPr>
          <w:p w:rsidR="00DC21E8" w:rsidRDefault="00E111C2">
            <w:pPr>
              <w:snapToGrid w:val="0"/>
              <w:spacing w:line="32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蔗糖分</w:t>
            </w:r>
          </w:p>
        </w:tc>
        <w:tc>
          <w:tcPr>
            <w:tcW w:w="2654" w:type="dxa"/>
            <w:tcBorders>
              <w:top w:val="single" w:sz="4" w:space="0" w:color="auto"/>
              <w:left w:val="nil"/>
              <w:bottom w:val="single" w:sz="4" w:space="0" w:color="auto"/>
              <w:right w:val="single" w:sz="4" w:space="0" w:color="auto"/>
            </w:tcBorders>
            <w:shd w:val="clear" w:color="auto" w:fill="auto"/>
            <w:vAlign w:val="center"/>
          </w:tcPr>
          <w:p w:rsidR="00DC21E8" w:rsidRDefault="00E111C2">
            <w:pPr>
              <w:snapToGrid w:val="0"/>
              <w:spacing w:line="32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QB/T 1173</w:t>
            </w:r>
          </w:p>
          <w:p w:rsidR="00DC21E8" w:rsidRDefault="00E111C2">
            <w:pPr>
              <w:snapToGrid w:val="0"/>
              <w:spacing w:line="32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QB/T 1174</w:t>
            </w:r>
          </w:p>
          <w:p w:rsidR="00DC21E8" w:rsidRDefault="00E111C2">
            <w:pPr>
              <w:snapToGrid w:val="0"/>
              <w:spacing w:line="32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产品明示标准及质量要求</w:t>
            </w:r>
          </w:p>
        </w:tc>
        <w:tc>
          <w:tcPr>
            <w:tcW w:w="1711" w:type="dxa"/>
            <w:tcBorders>
              <w:top w:val="single" w:sz="4" w:space="0" w:color="auto"/>
              <w:left w:val="nil"/>
              <w:bottom w:val="single" w:sz="4" w:space="0" w:color="auto"/>
              <w:right w:val="single" w:sz="4" w:space="0" w:color="auto"/>
            </w:tcBorders>
            <w:shd w:val="clear" w:color="auto" w:fill="auto"/>
            <w:vAlign w:val="center"/>
          </w:tcPr>
          <w:p w:rsidR="00DC21E8" w:rsidRDefault="00E111C2">
            <w:pPr>
              <w:snapToGrid w:val="0"/>
              <w:spacing w:line="32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GB/T 317</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DC21E8" w:rsidRDefault="00E111C2">
            <w:pPr>
              <w:snapToGrid w:val="0"/>
              <w:spacing w:line="320" w:lineRule="exact"/>
              <w:jc w:val="center"/>
              <w:rPr>
                <w:rFonts w:ascii="Times New Roman" w:eastAsia="仿宋" w:hAnsi="Times New Roman"/>
                <w:color w:val="000000" w:themeColor="text1"/>
                <w:szCs w:val="21"/>
              </w:rPr>
            </w:pPr>
            <w:r>
              <w:rPr>
                <w:rFonts w:ascii="Times New Roman" w:eastAsia="仿宋" w:hAnsi="Times New Roman"/>
                <w:color w:val="000000" w:themeColor="text1"/>
                <w:szCs w:val="21"/>
              </w:rPr>
              <w:t>2</w:t>
            </w:r>
          </w:p>
        </w:tc>
        <w:tc>
          <w:tcPr>
            <w:tcW w:w="3126" w:type="dxa"/>
            <w:tcBorders>
              <w:top w:val="single" w:sz="4" w:space="0" w:color="auto"/>
              <w:left w:val="nil"/>
              <w:bottom w:val="single" w:sz="4" w:space="0" w:color="auto"/>
              <w:right w:val="single" w:sz="4" w:space="0" w:color="auto"/>
            </w:tcBorders>
            <w:shd w:val="clear" w:color="auto" w:fill="auto"/>
            <w:vAlign w:val="center"/>
          </w:tcPr>
          <w:p w:rsidR="00DC21E8" w:rsidRDefault="00E111C2">
            <w:pPr>
              <w:snapToGrid w:val="0"/>
              <w:spacing w:line="32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还原糖分</w:t>
            </w:r>
          </w:p>
        </w:tc>
        <w:tc>
          <w:tcPr>
            <w:tcW w:w="2654" w:type="dxa"/>
            <w:tcBorders>
              <w:top w:val="single" w:sz="4" w:space="0" w:color="auto"/>
              <w:left w:val="nil"/>
              <w:bottom w:val="single" w:sz="4" w:space="0" w:color="auto"/>
              <w:right w:val="single" w:sz="4" w:space="0" w:color="auto"/>
            </w:tcBorders>
            <w:shd w:val="clear" w:color="auto" w:fill="auto"/>
            <w:vAlign w:val="center"/>
          </w:tcPr>
          <w:p w:rsidR="00DC21E8" w:rsidRDefault="00E111C2">
            <w:pPr>
              <w:snapToGrid w:val="0"/>
              <w:spacing w:line="32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QB/T 1173</w:t>
            </w:r>
          </w:p>
          <w:p w:rsidR="00DC21E8" w:rsidRDefault="00E111C2">
            <w:pPr>
              <w:snapToGrid w:val="0"/>
              <w:spacing w:line="32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QB/T 1174</w:t>
            </w:r>
          </w:p>
          <w:p w:rsidR="00DC21E8" w:rsidRDefault="00E111C2">
            <w:pPr>
              <w:snapToGrid w:val="0"/>
              <w:spacing w:line="32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产品明示标准及质量要求</w:t>
            </w:r>
          </w:p>
        </w:tc>
        <w:tc>
          <w:tcPr>
            <w:tcW w:w="1711" w:type="dxa"/>
            <w:tcBorders>
              <w:top w:val="single" w:sz="4" w:space="0" w:color="auto"/>
              <w:left w:val="nil"/>
              <w:bottom w:val="single" w:sz="4" w:space="0" w:color="auto"/>
              <w:right w:val="single" w:sz="4" w:space="0" w:color="auto"/>
            </w:tcBorders>
            <w:shd w:val="clear" w:color="auto" w:fill="auto"/>
            <w:vAlign w:val="center"/>
          </w:tcPr>
          <w:p w:rsidR="00DC21E8" w:rsidRDefault="00E111C2">
            <w:pPr>
              <w:snapToGrid w:val="0"/>
              <w:spacing w:line="32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GB/T 317</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DC21E8" w:rsidRDefault="00E111C2">
            <w:pPr>
              <w:snapToGrid w:val="0"/>
              <w:spacing w:line="320" w:lineRule="exact"/>
              <w:jc w:val="center"/>
              <w:rPr>
                <w:rFonts w:ascii="Times New Roman" w:eastAsia="仿宋" w:hAnsi="Times New Roman"/>
                <w:color w:val="000000" w:themeColor="text1"/>
                <w:szCs w:val="21"/>
              </w:rPr>
            </w:pPr>
            <w:r>
              <w:rPr>
                <w:rFonts w:ascii="Times New Roman" w:eastAsia="仿宋" w:hAnsi="Times New Roman"/>
                <w:color w:val="000000" w:themeColor="text1"/>
                <w:szCs w:val="21"/>
              </w:rPr>
              <w:t>3</w:t>
            </w:r>
          </w:p>
        </w:tc>
        <w:tc>
          <w:tcPr>
            <w:tcW w:w="3126" w:type="dxa"/>
            <w:tcBorders>
              <w:top w:val="single" w:sz="4" w:space="0" w:color="auto"/>
              <w:left w:val="nil"/>
              <w:bottom w:val="single" w:sz="4" w:space="0" w:color="auto"/>
              <w:right w:val="single" w:sz="4" w:space="0" w:color="auto"/>
            </w:tcBorders>
            <w:shd w:val="clear" w:color="auto" w:fill="auto"/>
            <w:vAlign w:val="center"/>
          </w:tcPr>
          <w:p w:rsidR="00DC21E8" w:rsidRDefault="00E111C2">
            <w:pPr>
              <w:snapToGrid w:val="0"/>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色值</w:t>
            </w:r>
          </w:p>
        </w:tc>
        <w:tc>
          <w:tcPr>
            <w:tcW w:w="2654" w:type="dxa"/>
            <w:tcBorders>
              <w:top w:val="single" w:sz="4" w:space="0" w:color="auto"/>
              <w:left w:val="nil"/>
              <w:bottom w:val="single" w:sz="4" w:space="0" w:color="auto"/>
              <w:right w:val="single" w:sz="4" w:space="0" w:color="auto"/>
            </w:tcBorders>
            <w:shd w:val="clear" w:color="auto" w:fill="auto"/>
            <w:vAlign w:val="center"/>
          </w:tcPr>
          <w:p w:rsidR="00DC21E8" w:rsidRDefault="00E111C2">
            <w:pPr>
              <w:snapToGrid w:val="0"/>
              <w:spacing w:line="32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QB/T 1173</w:t>
            </w:r>
          </w:p>
          <w:p w:rsidR="00DC21E8" w:rsidRDefault="00E111C2">
            <w:pPr>
              <w:snapToGrid w:val="0"/>
              <w:spacing w:line="32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QB/T 1174</w:t>
            </w:r>
          </w:p>
          <w:p w:rsidR="00DC21E8" w:rsidRDefault="00E111C2">
            <w:pPr>
              <w:snapToGrid w:val="0"/>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产品明示标准及质量要求</w:t>
            </w:r>
          </w:p>
        </w:tc>
        <w:tc>
          <w:tcPr>
            <w:tcW w:w="1711" w:type="dxa"/>
            <w:tcBorders>
              <w:top w:val="single" w:sz="4" w:space="0" w:color="auto"/>
              <w:left w:val="nil"/>
              <w:bottom w:val="single" w:sz="4" w:space="0" w:color="auto"/>
              <w:right w:val="single" w:sz="4" w:space="0" w:color="auto"/>
            </w:tcBorders>
            <w:shd w:val="clear" w:color="auto" w:fill="auto"/>
            <w:vAlign w:val="center"/>
          </w:tcPr>
          <w:p w:rsidR="00DC21E8" w:rsidRDefault="00E111C2">
            <w:pPr>
              <w:snapToGrid w:val="0"/>
              <w:spacing w:line="32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GB/T 317</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DC21E8" w:rsidRDefault="00E111C2">
            <w:pPr>
              <w:snapToGrid w:val="0"/>
              <w:spacing w:line="320" w:lineRule="exact"/>
              <w:jc w:val="center"/>
              <w:rPr>
                <w:rFonts w:ascii="Times New Roman" w:eastAsia="仿宋" w:hAnsi="Times New Roman"/>
                <w:color w:val="000000" w:themeColor="text1"/>
                <w:szCs w:val="21"/>
              </w:rPr>
            </w:pPr>
            <w:r>
              <w:rPr>
                <w:rFonts w:ascii="Times New Roman" w:eastAsia="仿宋" w:hAnsi="Times New Roman"/>
                <w:color w:val="000000" w:themeColor="text1"/>
                <w:szCs w:val="21"/>
              </w:rPr>
              <w:t>4</w:t>
            </w:r>
          </w:p>
        </w:tc>
        <w:tc>
          <w:tcPr>
            <w:tcW w:w="3126" w:type="dxa"/>
            <w:tcBorders>
              <w:top w:val="single" w:sz="4" w:space="0" w:color="auto"/>
              <w:left w:val="nil"/>
              <w:bottom w:val="single" w:sz="4" w:space="0" w:color="auto"/>
              <w:right w:val="single" w:sz="4" w:space="0" w:color="auto"/>
            </w:tcBorders>
            <w:shd w:val="clear" w:color="auto" w:fill="auto"/>
            <w:vAlign w:val="center"/>
          </w:tcPr>
          <w:p w:rsidR="00DC21E8" w:rsidRDefault="00E111C2">
            <w:pPr>
              <w:snapToGrid w:val="0"/>
              <w:spacing w:line="32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总砷（以</w:t>
            </w:r>
            <w:r>
              <w:rPr>
                <w:rFonts w:ascii="Times New Roman" w:eastAsia="仿宋_GB2312" w:hAnsi="Times New Roman"/>
                <w:color w:val="000000" w:themeColor="text1"/>
                <w:szCs w:val="21"/>
              </w:rPr>
              <w:t>As</w:t>
            </w:r>
            <w:r>
              <w:rPr>
                <w:rFonts w:ascii="Times New Roman" w:eastAsia="仿宋_GB2312" w:hAnsi="Times New Roman"/>
                <w:color w:val="000000" w:themeColor="text1"/>
                <w:szCs w:val="21"/>
              </w:rPr>
              <w:t>计）</w:t>
            </w:r>
          </w:p>
        </w:tc>
        <w:tc>
          <w:tcPr>
            <w:tcW w:w="2654" w:type="dxa"/>
            <w:tcBorders>
              <w:top w:val="single" w:sz="4" w:space="0" w:color="auto"/>
              <w:left w:val="nil"/>
              <w:bottom w:val="single" w:sz="4" w:space="0" w:color="auto"/>
              <w:right w:val="single" w:sz="4" w:space="0" w:color="auto"/>
            </w:tcBorders>
            <w:shd w:val="clear" w:color="auto" w:fill="auto"/>
            <w:vAlign w:val="center"/>
          </w:tcPr>
          <w:p w:rsidR="00DC21E8" w:rsidRDefault="00E111C2">
            <w:pPr>
              <w:snapToGrid w:val="0"/>
              <w:spacing w:line="32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GB 2762</w:t>
            </w:r>
          </w:p>
        </w:tc>
        <w:tc>
          <w:tcPr>
            <w:tcW w:w="1711" w:type="dxa"/>
            <w:tcBorders>
              <w:top w:val="single" w:sz="4" w:space="0" w:color="auto"/>
              <w:left w:val="nil"/>
              <w:bottom w:val="single" w:sz="4" w:space="0" w:color="auto"/>
              <w:right w:val="single" w:sz="4" w:space="0" w:color="auto"/>
            </w:tcBorders>
            <w:shd w:val="clear" w:color="auto" w:fill="auto"/>
            <w:vAlign w:val="center"/>
          </w:tcPr>
          <w:p w:rsidR="00DC21E8" w:rsidRDefault="00E111C2">
            <w:pPr>
              <w:snapToGrid w:val="0"/>
              <w:spacing w:line="32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GB 5009.11</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DC21E8" w:rsidRDefault="00E111C2">
            <w:pPr>
              <w:snapToGrid w:val="0"/>
              <w:spacing w:line="320" w:lineRule="exact"/>
              <w:jc w:val="center"/>
              <w:rPr>
                <w:rFonts w:ascii="Times New Roman" w:eastAsia="仿宋" w:hAnsi="Times New Roman"/>
                <w:color w:val="000000" w:themeColor="text1"/>
                <w:szCs w:val="21"/>
              </w:rPr>
            </w:pPr>
            <w:r>
              <w:rPr>
                <w:rFonts w:ascii="Times New Roman" w:eastAsia="仿宋" w:hAnsi="Times New Roman"/>
                <w:color w:val="000000" w:themeColor="text1"/>
                <w:szCs w:val="21"/>
              </w:rPr>
              <w:t>5</w:t>
            </w:r>
          </w:p>
        </w:tc>
        <w:tc>
          <w:tcPr>
            <w:tcW w:w="3126" w:type="dxa"/>
            <w:tcBorders>
              <w:top w:val="single" w:sz="4" w:space="0" w:color="auto"/>
              <w:left w:val="nil"/>
              <w:bottom w:val="single" w:sz="4" w:space="0" w:color="auto"/>
              <w:right w:val="single" w:sz="4" w:space="0" w:color="auto"/>
            </w:tcBorders>
            <w:shd w:val="clear" w:color="auto" w:fill="auto"/>
            <w:vAlign w:val="center"/>
          </w:tcPr>
          <w:p w:rsidR="00DC21E8" w:rsidRDefault="00E111C2">
            <w:pPr>
              <w:snapToGrid w:val="0"/>
              <w:spacing w:line="32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铅（以</w:t>
            </w:r>
            <w:r>
              <w:rPr>
                <w:rFonts w:ascii="Times New Roman" w:eastAsia="仿宋_GB2312" w:hAnsi="Times New Roman"/>
                <w:color w:val="000000" w:themeColor="text1"/>
                <w:szCs w:val="21"/>
              </w:rPr>
              <w:t>Pb</w:t>
            </w:r>
            <w:r>
              <w:rPr>
                <w:rFonts w:ascii="Times New Roman" w:eastAsia="仿宋_GB2312" w:hAnsi="Times New Roman"/>
                <w:color w:val="000000" w:themeColor="text1"/>
                <w:szCs w:val="21"/>
              </w:rPr>
              <w:t>计）</w:t>
            </w:r>
          </w:p>
        </w:tc>
        <w:tc>
          <w:tcPr>
            <w:tcW w:w="2654" w:type="dxa"/>
            <w:tcBorders>
              <w:top w:val="single" w:sz="4" w:space="0" w:color="auto"/>
              <w:left w:val="nil"/>
              <w:bottom w:val="single" w:sz="4" w:space="0" w:color="auto"/>
              <w:right w:val="single" w:sz="4" w:space="0" w:color="auto"/>
            </w:tcBorders>
            <w:shd w:val="clear" w:color="auto" w:fill="auto"/>
            <w:vAlign w:val="center"/>
          </w:tcPr>
          <w:p w:rsidR="00DC21E8" w:rsidRDefault="00E111C2">
            <w:pPr>
              <w:snapToGrid w:val="0"/>
              <w:spacing w:line="32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GB 2762</w:t>
            </w:r>
          </w:p>
        </w:tc>
        <w:tc>
          <w:tcPr>
            <w:tcW w:w="1711" w:type="dxa"/>
            <w:tcBorders>
              <w:top w:val="single" w:sz="4" w:space="0" w:color="auto"/>
              <w:left w:val="nil"/>
              <w:bottom w:val="single" w:sz="4" w:space="0" w:color="auto"/>
              <w:right w:val="single" w:sz="4" w:space="0" w:color="auto"/>
            </w:tcBorders>
            <w:shd w:val="clear" w:color="auto" w:fill="auto"/>
            <w:vAlign w:val="center"/>
          </w:tcPr>
          <w:p w:rsidR="00DC21E8" w:rsidRDefault="00E111C2">
            <w:pPr>
              <w:snapToGrid w:val="0"/>
              <w:spacing w:line="32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GB 5009.12</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DC21E8" w:rsidRDefault="00E111C2">
            <w:pPr>
              <w:snapToGrid w:val="0"/>
              <w:spacing w:line="320" w:lineRule="exact"/>
              <w:jc w:val="center"/>
              <w:rPr>
                <w:rFonts w:ascii="Times New Roman" w:eastAsia="仿宋" w:hAnsi="Times New Roman"/>
                <w:color w:val="000000" w:themeColor="text1"/>
                <w:szCs w:val="21"/>
              </w:rPr>
            </w:pPr>
            <w:r>
              <w:rPr>
                <w:rFonts w:ascii="Times New Roman" w:eastAsia="仿宋" w:hAnsi="Times New Roman"/>
                <w:color w:val="000000" w:themeColor="text1"/>
                <w:szCs w:val="21"/>
              </w:rPr>
              <w:t>6</w:t>
            </w:r>
          </w:p>
        </w:tc>
        <w:tc>
          <w:tcPr>
            <w:tcW w:w="3126" w:type="dxa"/>
            <w:tcBorders>
              <w:top w:val="single" w:sz="4" w:space="0" w:color="auto"/>
              <w:left w:val="nil"/>
              <w:bottom w:val="single" w:sz="4" w:space="0" w:color="auto"/>
              <w:right w:val="single" w:sz="4" w:space="0" w:color="auto"/>
            </w:tcBorders>
            <w:shd w:val="clear" w:color="auto" w:fill="auto"/>
            <w:vAlign w:val="center"/>
          </w:tcPr>
          <w:p w:rsidR="00DC21E8" w:rsidRDefault="00E111C2">
            <w:pPr>
              <w:snapToGrid w:val="0"/>
              <w:spacing w:line="32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螨</w:t>
            </w:r>
          </w:p>
        </w:tc>
        <w:tc>
          <w:tcPr>
            <w:tcW w:w="2654" w:type="dxa"/>
            <w:tcBorders>
              <w:top w:val="single" w:sz="4" w:space="0" w:color="auto"/>
              <w:left w:val="nil"/>
              <w:bottom w:val="single" w:sz="4" w:space="0" w:color="auto"/>
              <w:right w:val="single" w:sz="4" w:space="0" w:color="auto"/>
            </w:tcBorders>
            <w:shd w:val="clear" w:color="auto" w:fill="auto"/>
            <w:vAlign w:val="center"/>
          </w:tcPr>
          <w:p w:rsidR="00DC21E8" w:rsidRDefault="00E111C2">
            <w:pPr>
              <w:snapToGrid w:val="0"/>
              <w:spacing w:line="32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GB 13104</w:t>
            </w:r>
          </w:p>
        </w:tc>
        <w:tc>
          <w:tcPr>
            <w:tcW w:w="1711" w:type="dxa"/>
            <w:tcBorders>
              <w:top w:val="single" w:sz="4" w:space="0" w:color="auto"/>
              <w:left w:val="nil"/>
              <w:bottom w:val="single" w:sz="4" w:space="0" w:color="auto"/>
              <w:right w:val="single" w:sz="4" w:space="0" w:color="auto"/>
            </w:tcBorders>
            <w:shd w:val="clear" w:color="auto" w:fill="auto"/>
            <w:vAlign w:val="center"/>
          </w:tcPr>
          <w:p w:rsidR="00DC21E8" w:rsidRDefault="00E111C2">
            <w:pPr>
              <w:snapToGrid w:val="0"/>
              <w:spacing w:line="32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GB 13104</w:t>
            </w:r>
          </w:p>
        </w:tc>
      </w:tr>
    </w:tbl>
    <w:p w:rsidR="00DC21E8" w:rsidRDefault="00DC21E8">
      <w:pPr>
        <w:pStyle w:val="a8"/>
        <w:widowControl/>
        <w:rPr>
          <w:rFonts w:ascii="Times New Roman" w:hAnsi="Times New Roman"/>
          <w:color w:val="000000" w:themeColor="text1"/>
        </w:rPr>
      </w:pP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szCs w:val="21"/>
        </w:rPr>
        <w:t xml:space="preserve">5.1.6 </w:t>
      </w:r>
      <w:r>
        <w:rPr>
          <w:rFonts w:ascii="仿宋_GB2312" w:eastAsia="仿宋_GB2312" w:hAnsi="Times New Roman" w:cs="仿宋_GB2312"/>
          <w:color w:val="000000" w:themeColor="text1"/>
          <w:szCs w:val="21"/>
        </w:rPr>
        <w:t>冰片糖检验项目见表</w:t>
      </w:r>
      <w:r>
        <w:rPr>
          <w:rFonts w:ascii="Times New Roman" w:eastAsia="仿宋_GB2312" w:hAnsi="Times New Roman"/>
          <w:color w:val="000000" w:themeColor="text1"/>
          <w:szCs w:val="21"/>
        </w:rPr>
        <w:t>21-6</w:t>
      </w:r>
      <w:r>
        <w:rPr>
          <w:rFonts w:ascii="仿宋_GB2312" w:eastAsia="仿宋_GB2312" w:hAnsi="Times New Roman" w:cs="仿宋_GB2312"/>
          <w:color w:val="000000" w:themeColor="text1"/>
          <w:szCs w:val="21"/>
        </w:rPr>
        <w:t>。</w:t>
      </w:r>
    </w:p>
    <w:p w:rsidR="00DC21E8" w:rsidRDefault="00E111C2" w:rsidP="00C867C2">
      <w:pPr>
        <w:overflowPunct w:val="0"/>
        <w:topLinePunct/>
        <w:spacing w:beforeLines="50" w:afterLines="50" w:line="360" w:lineRule="exact"/>
        <w:jc w:val="center"/>
        <w:rPr>
          <w:rFonts w:ascii="Times New Roman" w:eastAsia="仿宋" w:hAnsi="Times New Roman"/>
          <w:color w:val="000000" w:themeColor="text1"/>
          <w:szCs w:val="21"/>
        </w:rPr>
      </w:pPr>
      <w:r>
        <w:rPr>
          <w:rFonts w:ascii="黑体" w:eastAsia="黑体" w:hAnsi="宋体" w:cs="黑体" w:hint="eastAsia"/>
          <w:color w:val="000000" w:themeColor="text1"/>
          <w:szCs w:val="21"/>
        </w:rPr>
        <w:t>表</w:t>
      </w:r>
      <w:r>
        <w:rPr>
          <w:rFonts w:ascii="Times New Roman" w:eastAsia="黑体" w:hAnsi="Times New Roman"/>
          <w:color w:val="000000" w:themeColor="text1"/>
          <w:szCs w:val="21"/>
        </w:rPr>
        <w:t xml:space="preserve">21-6 </w:t>
      </w:r>
      <w:r>
        <w:rPr>
          <w:rFonts w:ascii="黑体" w:eastAsia="黑体" w:hAnsi="宋体" w:cs="黑体" w:hint="eastAsia"/>
          <w:color w:val="000000" w:themeColor="text1"/>
          <w:szCs w:val="21"/>
        </w:rPr>
        <w:t>冰片糖检验项目</w:t>
      </w:r>
    </w:p>
    <w:tbl>
      <w:tblPr>
        <w:tblW w:w="8307" w:type="dxa"/>
        <w:jc w:val="center"/>
        <w:tblLayout w:type="fixed"/>
        <w:tblLook w:val="04A0"/>
      </w:tblPr>
      <w:tblGrid>
        <w:gridCol w:w="816"/>
        <w:gridCol w:w="3126"/>
        <w:gridCol w:w="2654"/>
        <w:gridCol w:w="1711"/>
      </w:tblGrid>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szCs w:val="21"/>
              </w:rPr>
            </w:pPr>
            <w:r>
              <w:rPr>
                <w:rFonts w:ascii="Times New Roman" w:eastAsia="黑体" w:hAnsi="Times New Roman"/>
                <w:color w:val="000000" w:themeColor="text1"/>
                <w:szCs w:val="21"/>
              </w:rPr>
              <w:t>序号</w:t>
            </w:r>
          </w:p>
        </w:tc>
        <w:tc>
          <w:tcPr>
            <w:tcW w:w="3126"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szCs w:val="21"/>
              </w:rPr>
            </w:pPr>
            <w:r>
              <w:rPr>
                <w:rFonts w:ascii="Times New Roman" w:eastAsia="黑体" w:hAnsi="Times New Roman"/>
                <w:color w:val="000000" w:themeColor="text1"/>
                <w:szCs w:val="21"/>
              </w:rPr>
              <w:t>检验项目</w:t>
            </w:r>
          </w:p>
        </w:tc>
        <w:tc>
          <w:tcPr>
            <w:tcW w:w="2654"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szCs w:val="21"/>
              </w:rPr>
            </w:pPr>
            <w:r>
              <w:rPr>
                <w:rFonts w:ascii="Times New Roman" w:eastAsia="黑体" w:hAnsi="Times New Roman"/>
                <w:color w:val="000000" w:themeColor="text1"/>
                <w:szCs w:val="21"/>
              </w:rPr>
              <w:t>依据法律法规或标准</w:t>
            </w:r>
          </w:p>
        </w:tc>
        <w:tc>
          <w:tcPr>
            <w:tcW w:w="1711"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szCs w:val="21"/>
              </w:rPr>
            </w:pPr>
            <w:r>
              <w:rPr>
                <w:rFonts w:ascii="Times New Roman" w:eastAsia="黑体" w:hAnsi="Times New Roman"/>
                <w:color w:val="000000" w:themeColor="text1"/>
                <w:szCs w:val="21"/>
              </w:rPr>
              <w:t>检测方法</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DC21E8" w:rsidRDefault="00E111C2">
            <w:pPr>
              <w:snapToGrid w:val="0"/>
              <w:spacing w:line="320" w:lineRule="exact"/>
              <w:jc w:val="center"/>
              <w:rPr>
                <w:rFonts w:ascii="Times New Roman" w:eastAsia="仿宋" w:hAnsi="Times New Roman"/>
                <w:color w:val="000000" w:themeColor="text1"/>
                <w:szCs w:val="21"/>
              </w:rPr>
            </w:pPr>
            <w:r>
              <w:rPr>
                <w:rFonts w:ascii="Times New Roman" w:eastAsia="仿宋" w:hAnsi="Times New Roman"/>
                <w:color w:val="000000" w:themeColor="text1"/>
                <w:szCs w:val="21"/>
              </w:rPr>
              <w:t>1</w:t>
            </w:r>
          </w:p>
        </w:tc>
        <w:tc>
          <w:tcPr>
            <w:tcW w:w="3126" w:type="dxa"/>
            <w:tcBorders>
              <w:top w:val="single" w:sz="4" w:space="0" w:color="auto"/>
              <w:left w:val="nil"/>
              <w:bottom w:val="single" w:sz="4" w:space="0" w:color="auto"/>
              <w:right w:val="single" w:sz="4" w:space="0" w:color="auto"/>
            </w:tcBorders>
            <w:shd w:val="clear" w:color="auto" w:fill="auto"/>
            <w:vAlign w:val="center"/>
          </w:tcPr>
          <w:p w:rsidR="00DC21E8" w:rsidRDefault="00E111C2">
            <w:pPr>
              <w:snapToGrid w:val="0"/>
              <w:spacing w:line="32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总糖分</w:t>
            </w:r>
          </w:p>
        </w:tc>
        <w:tc>
          <w:tcPr>
            <w:tcW w:w="2654" w:type="dxa"/>
            <w:tcBorders>
              <w:top w:val="single" w:sz="4" w:space="0" w:color="auto"/>
              <w:left w:val="nil"/>
              <w:bottom w:val="single" w:sz="4" w:space="0" w:color="auto"/>
              <w:right w:val="single" w:sz="4" w:space="0" w:color="auto"/>
            </w:tcBorders>
            <w:shd w:val="clear" w:color="auto" w:fill="auto"/>
            <w:vAlign w:val="center"/>
          </w:tcPr>
          <w:p w:rsidR="00DC21E8" w:rsidRDefault="00E111C2">
            <w:pPr>
              <w:snapToGrid w:val="0"/>
              <w:spacing w:line="32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QB/T 2685</w:t>
            </w:r>
          </w:p>
          <w:p w:rsidR="00DC21E8" w:rsidRDefault="00E111C2">
            <w:pPr>
              <w:snapToGrid w:val="0"/>
              <w:spacing w:line="32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产品明示标准及质量要求</w:t>
            </w:r>
          </w:p>
        </w:tc>
        <w:tc>
          <w:tcPr>
            <w:tcW w:w="1711" w:type="dxa"/>
            <w:tcBorders>
              <w:top w:val="single" w:sz="4" w:space="0" w:color="auto"/>
              <w:left w:val="nil"/>
              <w:bottom w:val="single" w:sz="4" w:space="0" w:color="auto"/>
              <w:right w:val="single" w:sz="4" w:space="0" w:color="auto"/>
            </w:tcBorders>
            <w:shd w:val="clear" w:color="auto" w:fill="auto"/>
            <w:vAlign w:val="center"/>
          </w:tcPr>
          <w:p w:rsidR="00DC21E8" w:rsidRDefault="00E111C2">
            <w:pPr>
              <w:snapToGrid w:val="0"/>
              <w:spacing w:line="32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QB/T 2343.2</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DC21E8" w:rsidRDefault="00E111C2">
            <w:pPr>
              <w:snapToGrid w:val="0"/>
              <w:spacing w:line="320" w:lineRule="exact"/>
              <w:jc w:val="center"/>
              <w:rPr>
                <w:rFonts w:ascii="Times New Roman" w:eastAsia="仿宋" w:hAnsi="Times New Roman"/>
                <w:color w:val="000000" w:themeColor="text1"/>
                <w:szCs w:val="21"/>
              </w:rPr>
            </w:pPr>
            <w:r>
              <w:rPr>
                <w:rFonts w:ascii="Times New Roman" w:eastAsia="仿宋" w:hAnsi="Times New Roman"/>
                <w:color w:val="000000" w:themeColor="text1"/>
                <w:szCs w:val="21"/>
              </w:rPr>
              <w:t>2</w:t>
            </w:r>
          </w:p>
        </w:tc>
        <w:tc>
          <w:tcPr>
            <w:tcW w:w="3126" w:type="dxa"/>
            <w:tcBorders>
              <w:top w:val="single" w:sz="4" w:space="0" w:color="auto"/>
              <w:left w:val="nil"/>
              <w:bottom w:val="single" w:sz="4" w:space="0" w:color="auto"/>
              <w:right w:val="single" w:sz="4" w:space="0" w:color="auto"/>
            </w:tcBorders>
            <w:shd w:val="clear" w:color="auto" w:fill="auto"/>
            <w:vAlign w:val="center"/>
          </w:tcPr>
          <w:p w:rsidR="00DC21E8" w:rsidRDefault="00E111C2">
            <w:pPr>
              <w:snapToGrid w:val="0"/>
              <w:spacing w:line="32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还原糖分</w:t>
            </w:r>
          </w:p>
        </w:tc>
        <w:tc>
          <w:tcPr>
            <w:tcW w:w="2654" w:type="dxa"/>
            <w:tcBorders>
              <w:top w:val="single" w:sz="4" w:space="0" w:color="auto"/>
              <w:left w:val="nil"/>
              <w:bottom w:val="single" w:sz="4" w:space="0" w:color="auto"/>
              <w:right w:val="single" w:sz="4" w:space="0" w:color="auto"/>
            </w:tcBorders>
            <w:shd w:val="clear" w:color="auto" w:fill="auto"/>
            <w:vAlign w:val="center"/>
          </w:tcPr>
          <w:p w:rsidR="00DC21E8" w:rsidRDefault="00E111C2">
            <w:pPr>
              <w:snapToGrid w:val="0"/>
              <w:spacing w:line="32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QB/T 2685</w:t>
            </w:r>
          </w:p>
          <w:p w:rsidR="00DC21E8" w:rsidRDefault="00E111C2">
            <w:pPr>
              <w:snapToGrid w:val="0"/>
              <w:spacing w:line="32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产品明示标准及质量要求</w:t>
            </w:r>
          </w:p>
        </w:tc>
        <w:tc>
          <w:tcPr>
            <w:tcW w:w="1711" w:type="dxa"/>
            <w:tcBorders>
              <w:top w:val="single" w:sz="4" w:space="0" w:color="auto"/>
              <w:left w:val="nil"/>
              <w:bottom w:val="single" w:sz="4" w:space="0" w:color="auto"/>
              <w:right w:val="single" w:sz="4" w:space="0" w:color="auto"/>
            </w:tcBorders>
            <w:shd w:val="clear" w:color="auto" w:fill="auto"/>
            <w:vAlign w:val="center"/>
          </w:tcPr>
          <w:p w:rsidR="00DC21E8" w:rsidRDefault="00E111C2">
            <w:pPr>
              <w:snapToGrid w:val="0"/>
              <w:spacing w:line="32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QB/T 2343.2</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DC21E8" w:rsidRDefault="00E111C2">
            <w:pPr>
              <w:snapToGrid w:val="0"/>
              <w:spacing w:line="320" w:lineRule="exact"/>
              <w:jc w:val="center"/>
              <w:rPr>
                <w:rFonts w:ascii="Times New Roman" w:eastAsia="仿宋" w:hAnsi="Times New Roman"/>
                <w:color w:val="000000" w:themeColor="text1"/>
                <w:szCs w:val="21"/>
              </w:rPr>
            </w:pPr>
            <w:r>
              <w:rPr>
                <w:rFonts w:ascii="Times New Roman" w:eastAsia="仿宋" w:hAnsi="Times New Roman"/>
                <w:color w:val="000000" w:themeColor="text1"/>
                <w:szCs w:val="21"/>
              </w:rPr>
              <w:t>3</w:t>
            </w:r>
          </w:p>
        </w:tc>
        <w:tc>
          <w:tcPr>
            <w:tcW w:w="3126" w:type="dxa"/>
            <w:tcBorders>
              <w:top w:val="single" w:sz="4" w:space="0" w:color="auto"/>
              <w:left w:val="nil"/>
              <w:bottom w:val="single" w:sz="4" w:space="0" w:color="auto"/>
              <w:right w:val="single" w:sz="4" w:space="0" w:color="auto"/>
            </w:tcBorders>
            <w:shd w:val="clear" w:color="auto" w:fill="auto"/>
            <w:vAlign w:val="center"/>
          </w:tcPr>
          <w:p w:rsidR="00DC21E8" w:rsidRDefault="00E111C2">
            <w:pPr>
              <w:snapToGrid w:val="0"/>
              <w:spacing w:line="32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总砷（以</w:t>
            </w:r>
            <w:r>
              <w:rPr>
                <w:rFonts w:ascii="Times New Roman" w:eastAsia="仿宋_GB2312" w:hAnsi="Times New Roman"/>
                <w:color w:val="000000" w:themeColor="text1"/>
                <w:szCs w:val="21"/>
              </w:rPr>
              <w:t>As</w:t>
            </w:r>
            <w:r>
              <w:rPr>
                <w:rFonts w:ascii="Times New Roman" w:eastAsia="仿宋_GB2312" w:hAnsi="Times New Roman"/>
                <w:color w:val="000000" w:themeColor="text1"/>
                <w:szCs w:val="21"/>
              </w:rPr>
              <w:t>计）</w:t>
            </w:r>
          </w:p>
        </w:tc>
        <w:tc>
          <w:tcPr>
            <w:tcW w:w="2654" w:type="dxa"/>
            <w:tcBorders>
              <w:top w:val="single" w:sz="4" w:space="0" w:color="auto"/>
              <w:left w:val="nil"/>
              <w:bottom w:val="single" w:sz="4" w:space="0" w:color="auto"/>
              <w:right w:val="single" w:sz="4" w:space="0" w:color="auto"/>
            </w:tcBorders>
            <w:shd w:val="clear" w:color="auto" w:fill="auto"/>
            <w:vAlign w:val="center"/>
          </w:tcPr>
          <w:p w:rsidR="00DC21E8" w:rsidRDefault="00E111C2">
            <w:pPr>
              <w:snapToGrid w:val="0"/>
              <w:spacing w:line="32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GB 2762</w:t>
            </w:r>
          </w:p>
        </w:tc>
        <w:tc>
          <w:tcPr>
            <w:tcW w:w="1711" w:type="dxa"/>
            <w:tcBorders>
              <w:top w:val="single" w:sz="4" w:space="0" w:color="auto"/>
              <w:left w:val="nil"/>
              <w:bottom w:val="single" w:sz="4" w:space="0" w:color="auto"/>
              <w:right w:val="single" w:sz="4" w:space="0" w:color="auto"/>
            </w:tcBorders>
            <w:shd w:val="clear" w:color="auto" w:fill="auto"/>
            <w:vAlign w:val="center"/>
          </w:tcPr>
          <w:p w:rsidR="00DC21E8" w:rsidRDefault="00E111C2">
            <w:pPr>
              <w:snapToGrid w:val="0"/>
              <w:spacing w:line="32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GB 5009.11</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DC21E8" w:rsidRDefault="00E111C2">
            <w:pPr>
              <w:snapToGrid w:val="0"/>
              <w:spacing w:line="320" w:lineRule="exact"/>
              <w:jc w:val="center"/>
              <w:rPr>
                <w:rFonts w:ascii="Times New Roman" w:eastAsia="仿宋" w:hAnsi="Times New Roman"/>
                <w:color w:val="000000" w:themeColor="text1"/>
                <w:szCs w:val="21"/>
              </w:rPr>
            </w:pPr>
            <w:r>
              <w:rPr>
                <w:rFonts w:ascii="Times New Roman" w:eastAsia="仿宋" w:hAnsi="Times New Roman"/>
                <w:color w:val="000000" w:themeColor="text1"/>
                <w:szCs w:val="21"/>
              </w:rPr>
              <w:t>4</w:t>
            </w:r>
          </w:p>
        </w:tc>
        <w:tc>
          <w:tcPr>
            <w:tcW w:w="3126" w:type="dxa"/>
            <w:tcBorders>
              <w:top w:val="single" w:sz="4" w:space="0" w:color="auto"/>
              <w:left w:val="nil"/>
              <w:bottom w:val="single" w:sz="4" w:space="0" w:color="auto"/>
              <w:right w:val="single" w:sz="4" w:space="0" w:color="auto"/>
            </w:tcBorders>
            <w:shd w:val="clear" w:color="auto" w:fill="auto"/>
            <w:vAlign w:val="center"/>
          </w:tcPr>
          <w:p w:rsidR="00DC21E8" w:rsidRDefault="00E111C2">
            <w:pPr>
              <w:snapToGrid w:val="0"/>
              <w:spacing w:line="32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铅（以</w:t>
            </w:r>
            <w:r>
              <w:rPr>
                <w:rFonts w:ascii="Times New Roman" w:eastAsia="仿宋_GB2312" w:hAnsi="Times New Roman"/>
                <w:color w:val="000000" w:themeColor="text1"/>
                <w:szCs w:val="21"/>
              </w:rPr>
              <w:t>Pb</w:t>
            </w:r>
            <w:r>
              <w:rPr>
                <w:rFonts w:ascii="Times New Roman" w:eastAsia="仿宋_GB2312" w:hAnsi="Times New Roman"/>
                <w:color w:val="000000" w:themeColor="text1"/>
                <w:szCs w:val="21"/>
              </w:rPr>
              <w:t>计）</w:t>
            </w:r>
          </w:p>
        </w:tc>
        <w:tc>
          <w:tcPr>
            <w:tcW w:w="2654" w:type="dxa"/>
            <w:tcBorders>
              <w:top w:val="single" w:sz="4" w:space="0" w:color="auto"/>
              <w:left w:val="nil"/>
              <w:bottom w:val="single" w:sz="4" w:space="0" w:color="auto"/>
              <w:right w:val="single" w:sz="4" w:space="0" w:color="auto"/>
            </w:tcBorders>
            <w:shd w:val="clear" w:color="auto" w:fill="auto"/>
            <w:vAlign w:val="center"/>
          </w:tcPr>
          <w:p w:rsidR="00DC21E8" w:rsidRDefault="00E111C2">
            <w:pPr>
              <w:snapToGrid w:val="0"/>
              <w:spacing w:line="32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GB 2762</w:t>
            </w:r>
          </w:p>
        </w:tc>
        <w:tc>
          <w:tcPr>
            <w:tcW w:w="1711" w:type="dxa"/>
            <w:tcBorders>
              <w:top w:val="single" w:sz="4" w:space="0" w:color="auto"/>
              <w:left w:val="nil"/>
              <w:bottom w:val="single" w:sz="4" w:space="0" w:color="auto"/>
              <w:right w:val="single" w:sz="4" w:space="0" w:color="auto"/>
            </w:tcBorders>
            <w:shd w:val="clear" w:color="auto" w:fill="auto"/>
            <w:vAlign w:val="center"/>
          </w:tcPr>
          <w:p w:rsidR="00DC21E8" w:rsidRDefault="00E111C2">
            <w:pPr>
              <w:snapToGrid w:val="0"/>
              <w:spacing w:line="32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GB 5009.12</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DC21E8" w:rsidRDefault="00E111C2">
            <w:pPr>
              <w:snapToGrid w:val="0"/>
              <w:spacing w:line="320" w:lineRule="exact"/>
              <w:jc w:val="center"/>
              <w:rPr>
                <w:rFonts w:ascii="Times New Roman" w:eastAsia="仿宋" w:hAnsi="Times New Roman"/>
                <w:color w:val="000000" w:themeColor="text1"/>
                <w:szCs w:val="21"/>
              </w:rPr>
            </w:pPr>
            <w:r>
              <w:rPr>
                <w:rFonts w:ascii="Times New Roman" w:eastAsia="仿宋" w:hAnsi="Times New Roman"/>
                <w:color w:val="000000" w:themeColor="text1"/>
                <w:szCs w:val="21"/>
              </w:rPr>
              <w:t>5</w:t>
            </w:r>
          </w:p>
        </w:tc>
        <w:tc>
          <w:tcPr>
            <w:tcW w:w="3126" w:type="dxa"/>
            <w:tcBorders>
              <w:top w:val="single" w:sz="4" w:space="0" w:color="auto"/>
              <w:left w:val="nil"/>
              <w:bottom w:val="single" w:sz="4" w:space="0" w:color="auto"/>
              <w:right w:val="single" w:sz="4" w:space="0" w:color="auto"/>
            </w:tcBorders>
            <w:shd w:val="clear" w:color="auto" w:fill="auto"/>
            <w:vAlign w:val="center"/>
          </w:tcPr>
          <w:p w:rsidR="00DC21E8" w:rsidRDefault="00E111C2">
            <w:pPr>
              <w:snapToGrid w:val="0"/>
              <w:spacing w:line="32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螨</w:t>
            </w:r>
          </w:p>
        </w:tc>
        <w:tc>
          <w:tcPr>
            <w:tcW w:w="2654" w:type="dxa"/>
            <w:tcBorders>
              <w:top w:val="single" w:sz="4" w:space="0" w:color="auto"/>
              <w:left w:val="nil"/>
              <w:bottom w:val="single" w:sz="4" w:space="0" w:color="auto"/>
              <w:right w:val="single" w:sz="4" w:space="0" w:color="auto"/>
            </w:tcBorders>
            <w:shd w:val="clear" w:color="auto" w:fill="auto"/>
            <w:vAlign w:val="center"/>
          </w:tcPr>
          <w:p w:rsidR="00DC21E8" w:rsidRDefault="00E111C2">
            <w:pPr>
              <w:snapToGrid w:val="0"/>
              <w:spacing w:line="32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GB 13104</w:t>
            </w:r>
          </w:p>
        </w:tc>
        <w:tc>
          <w:tcPr>
            <w:tcW w:w="1711" w:type="dxa"/>
            <w:tcBorders>
              <w:top w:val="single" w:sz="4" w:space="0" w:color="auto"/>
              <w:left w:val="nil"/>
              <w:bottom w:val="single" w:sz="4" w:space="0" w:color="auto"/>
              <w:right w:val="single" w:sz="4" w:space="0" w:color="auto"/>
            </w:tcBorders>
            <w:shd w:val="clear" w:color="auto" w:fill="auto"/>
            <w:vAlign w:val="center"/>
          </w:tcPr>
          <w:p w:rsidR="00DC21E8" w:rsidRDefault="00E111C2">
            <w:pPr>
              <w:snapToGrid w:val="0"/>
              <w:spacing w:line="32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GB 13104</w:t>
            </w:r>
          </w:p>
        </w:tc>
      </w:tr>
    </w:tbl>
    <w:p w:rsidR="00DC21E8" w:rsidRDefault="00DC21E8">
      <w:pPr>
        <w:pStyle w:val="a8"/>
        <w:widowControl/>
        <w:rPr>
          <w:rFonts w:ascii="Times New Roman" w:hAnsi="Times New Roman"/>
          <w:color w:val="000000" w:themeColor="text1"/>
        </w:rPr>
      </w:pP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szCs w:val="21"/>
        </w:rPr>
        <w:t xml:space="preserve">5.1.7 </w:t>
      </w:r>
      <w:r>
        <w:rPr>
          <w:rFonts w:ascii="仿宋_GB2312" w:eastAsia="仿宋_GB2312" w:hAnsi="Times New Roman" w:cs="仿宋_GB2312"/>
          <w:color w:val="000000" w:themeColor="text1"/>
          <w:szCs w:val="21"/>
        </w:rPr>
        <w:t>方糖检验项目见表</w:t>
      </w:r>
      <w:r>
        <w:rPr>
          <w:rFonts w:ascii="Times New Roman" w:eastAsia="仿宋_GB2312" w:hAnsi="Times New Roman"/>
          <w:color w:val="000000" w:themeColor="text1"/>
          <w:szCs w:val="21"/>
        </w:rPr>
        <w:t>21-7</w:t>
      </w:r>
      <w:r>
        <w:rPr>
          <w:rFonts w:ascii="仿宋_GB2312" w:eastAsia="仿宋_GB2312" w:hAnsi="Times New Roman" w:cs="仿宋_GB2312"/>
          <w:color w:val="000000" w:themeColor="text1"/>
          <w:szCs w:val="21"/>
        </w:rPr>
        <w:t>。</w:t>
      </w:r>
    </w:p>
    <w:p w:rsidR="00DC21E8" w:rsidRDefault="00E111C2" w:rsidP="00C867C2">
      <w:pPr>
        <w:overflowPunct w:val="0"/>
        <w:topLinePunct/>
        <w:spacing w:beforeLines="50" w:afterLines="50" w:line="360" w:lineRule="exact"/>
        <w:jc w:val="center"/>
        <w:rPr>
          <w:rFonts w:ascii="Times New Roman" w:eastAsia="仿宋" w:hAnsi="Times New Roman"/>
          <w:color w:val="000000" w:themeColor="text1"/>
          <w:szCs w:val="21"/>
        </w:rPr>
      </w:pPr>
      <w:r>
        <w:rPr>
          <w:rFonts w:ascii="黑体" w:eastAsia="黑体" w:hAnsi="宋体" w:cs="黑体" w:hint="eastAsia"/>
          <w:color w:val="000000" w:themeColor="text1"/>
          <w:szCs w:val="21"/>
        </w:rPr>
        <w:t>表</w:t>
      </w:r>
      <w:r>
        <w:rPr>
          <w:rFonts w:ascii="Times New Roman" w:eastAsia="黑体" w:hAnsi="Times New Roman"/>
          <w:color w:val="000000" w:themeColor="text1"/>
          <w:szCs w:val="21"/>
        </w:rPr>
        <w:t xml:space="preserve">21-7 </w:t>
      </w:r>
      <w:r>
        <w:rPr>
          <w:rFonts w:ascii="黑体" w:eastAsia="黑体" w:hAnsi="宋体" w:cs="黑体" w:hint="eastAsia"/>
          <w:color w:val="000000" w:themeColor="text1"/>
          <w:szCs w:val="21"/>
        </w:rPr>
        <w:t>方糖检验项目</w:t>
      </w:r>
    </w:p>
    <w:tbl>
      <w:tblPr>
        <w:tblW w:w="8307" w:type="dxa"/>
        <w:jc w:val="center"/>
        <w:tblLayout w:type="fixed"/>
        <w:tblLook w:val="04A0"/>
      </w:tblPr>
      <w:tblGrid>
        <w:gridCol w:w="816"/>
        <w:gridCol w:w="3126"/>
        <w:gridCol w:w="2654"/>
        <w:gridCol w:w="1711"/>
      </w:tblGrid>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szCs w:val="21"/>
              </w:rPr>
            </w:pPr>
            <w:r>
              <w:rPr>
                <w:rFonts w:ascii="Times New Roman" w:eastAsia="黑体" w:hAnsi="Times New Roman"/>
                <w:color w:val="000000" w:themeColor="text1"/>
                <w:szCs w:val="21"/>
              </w:rPr>
              <w:t>序号</w:t>
            </w:r>
          </w:p>
        </w:tc>
        <w:tc>
          <w:tcPr>
            <w:tcW w:w="3126"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szCs w:val="21"/>
              </w:rPr>
            </w:pPr>
            <w:r>
              <w:rPr>
                <w:rFonts w:ascii="Times New Roman" w:eastAsia="黑体" w:hAnsi="Times New Roman"/>
                <w:color w:val="000000" w:themeColor="text1"/>
                <w:szCs w:val="21"/>
              </w:rPr>
              <w:t>检验项目</w:t>
            </w:r>
          </w:p>
        </w:tc>
        <w:tc>
          <w:tcPr>
            <w:tcW w:w="2654"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szCs w:val="21"/>
              </w:rPr>
            </w:pPr>
            <w:r>
              <w:rPr>
                <w:rFonts w:ascii="Times New Roman" w:eastAsia="黑体" w:hAnsi="Times New Roman"/>
                <w:color w:val="000000" w:themeColor="text1"/>
                <w:szCs w:val="21"/>
              </w:rPr>
              <w:t>依据法律法规或标准</w:t>
            </w:r>
          </w:p>
        </w:tc>
        <w:tc>
          <w:tcPr>
            <w:tcW w:w="1711"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szCs w:val="21"/>
              </w:rPr>
            </w:pPr>
            <w:r>
              <w:rPr>
                <w:rFonts w:ascii="Times New Roman" w:eastAsia="黑体" w:hAnsi="Times New Roman"/>
                <w:color w:val="000000" w:themeColor="text1"/>
                <w:szCs w:val="21"/>
              </w:rPr>
              <w:t>检测方法</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DC21E8" w:rsidRDefault="00E111C2">
            <w:pPr>
              <w:snapToGrid w:val="0"/>
              <w:spacing w:line="320" w:lineRule="exact"/>
              <w:jc w:val="center"/>
              <w:rPr>
                <w:rFonts w:ascii="Times New Roman" w:eastAsia="仿宋" w:hAnsi="Times New Roman"/>
                <w:color w:val="000000" w:themeColor="text1"/>
                <w:szCs w:val="21"/>
              </w:rPr>
            </w:pPr>
            <w:r>
              <w:rPr>
                <w:rFonts w:ascii="Times New Roman" w:eastAsia="仿宋" w:hAnsi="Times New Roman"/>
                <w:color w:val="000000" w:themeColor="text1"/>
                <w:szCs w:val="21"/>
              </w:rPr>
              <w:t>1</w:t>
            </w:r>
          </w:p>
        </w:tc>
        <w:tc>
          <w:tcPr>
            <w:tcW w:w="3126" w:type="dxa"/>
            <w:tcBorders>
              <w:top w:val="single" w:sz="4" w:space="0" w:color="auto"/>
              <w:left w:val="nil"/>
              <w:bottom w:val="single" w:sz="4" w:space="0" w:color="auto"/>
              <w:right w:val="single" w:sz="4" w:space="0" w:color="auto"/>
            </w:tcBorders>
            <w:shd w:val="clear" w:color="auto" w:fill="auto"/>
            <w:vAlign w:val="center"/>
          </w:tcPr>
          <w:p w:rsidR="00DC21E8" w:rsidRDefault="00E111C2">
            <w:pPr>
              <w:snapToGrid w:val="0"/>
              <w:spacing w:line="32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蔗糖分</w:t>
            </w:r>
          </w:p>
        </w:tc>
        <w:tc>
          <w:tcPr>
            <w:tcW w:w="2654" w:type="dxa"/>
            <w:tcBorders>
              <w:top w:val="single" w:sz="4" w:space="0" w:color="auto"/>
              <w:left w:val="nil"/>
              <w:bottom w:val="single" w:sz="4" w:space="0" w:color="auto"/>
              <w:right w:val="single" w:sz="4" w:space="0" w:color="auto"/>
            </w:tcBorders>
            <w:shd w:val="clear" w:color="auto" w:fill="auto"/>
            <w:vAlign w:val="center"/>
          </w:tcPr>
          <w:p w:rsidR="00DC21E8" w:rsidRDefault="00E111C2">
            <w:pPr>
              <w:snapToGrid w:val="0"/>
              <w:spacing w:line="32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QB/T 1214</w:t>
            </w:r>
          </w:p>
          <w:p w:rsidR="00DC21E8" w:rsidRDefault="00E111C2">
            <w:pPr>
              <w:snapToGrid w:val="0"/>
              <w:spacing w:line="32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产品明示标准及质量要求</w:t>
            </w:r>
          </w:p>
        </w:tc>
        <w:tc>
          <w:tcPr>
            <w:tcW w:w="1711" w:type="dxa"/>
            <w:tcBorders>
              <w:top w:val="single" w:sz="4" w:space="0" w:color="auto"/>
              <w:left w:val="nil"/>
              <w:bottom w:val="single" w:sz="4" w:space="0" w:color="auto"/>
              <w:right w:val="single" w:sz="4" w:space="0" w:color="auto"/>
            </w:tcBorders>
            <w:shd w:val="clear" w:color="auto" w:fill="auto"/>
            <w:vAlign w:val="center"/>
          </w:tcPr>
          <w:p w:rsidR="00DC21E8" w:rsidRDefault="00E111C2">
            <w:pPr>
              <w:snapToGrid w:val="0"/>
              <w:spacing w:line="32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GB/T 317</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DC21E8" w:rsidRDefault="00E111C2">
            <w:pPr>
              <w:snapToGrid w:val="0"/>
              <w:spacing w:line="320" w:lineRule="exact"/>
              <w:jc w:val="center"/>
              <w:rPr>
                <w:rFonts w:ascii="Times New Roman" w:eastAsia="仿宋" w:hAnsi="Times New Roman"/>
                <w:color w:val="000000" w:themeColor="text1"/>
                <w:szCs w:val="21"/>
              </w:rPr>
            </w:pPr>
            <w:r>
              <w:rPr>
                <w:rFonts w:ascii="Times New Roman" w:eastAsia="仿宋" w:hAnsi="Times New Roman"/>
                <w:color w:val="000000" w:themeColor="text1"/>
                <w:szCs w:val="21"/>
              </w:rPr>
              <w:lastRenderedPageBreak/>
              <w:t>2</w:t>
            </w:r>
          </w:p>
        </w:tc>
        <w:tc>
          <w:tcPr>
            <w:tcW w:w="3126" w:type="dxa"/>
            <w:tcBorders>
              <w:top w:val="single" w:sz="4" w:space="0" w:color="auto"/>
              <w:left w:val="nil"/>
              <w:bottom w:val="single" w:sz="4" w:space="0" w:color="auto"/>
              <w:right w:val="single" w:sz="4" w:space="0" w:color="auto"/>
            </w:tcBorders>
            <w:shd w:val="clear" w:color="auto" w:fill="auto"/>
            <w:vAlign w:val="center"/>
          </w:tcPr>
          <w:p w:rsidR="00DC21E8" w:rsidRDefault="00E111C2">
            <w:pPr>
              <w:snapToGrid w:val="0"/>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还原糖分</w:t>
            </w:r>
          </w:p>
        </w:tc>
        <w:tc>
          <w:tcPr>
            <w:tcW w:w="2654" w:type="dxa"/>
            <w:tcBorders>
              <w:top w:val="single" w:sz="4" w:space="0" w:color="auto"/>
              <w:left w:val="nil"/>
              <w:bottom w:val="single" w:sz="4" w:space="0" w:color="auto"/>
              <w:right w:val="single" w:sz="4" w:space="0" w:color="auto"/>
            </w:tcBorders>
            <w:shd w:val="clear" w:color="auto" w:fill="auto"/>
            <w:vAlign w:val="center"/>
          </w:tcPr>
          <w:p w:rsidR="00DC21E8" w:rsidRDefault="00E111C2">
            <w:pPr>
              <w:snapToGrid w:val="0"/>
              <w:spacing w:line="32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QB/T 1214</w:t>
            </w:r>
          </w:p>
          <w:p w:rsidR="00DC21E8" w:rsidRDefault="00E111C2">
            <w:pPr>
              <w:snapToGrid w:val="0"/>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产品明示标准及质量要求</w:t>
            </w:r>
          </w:p>
        </w:tc>
        <w:tc>
          <w:tcPr>
            <w:tcW w:w="1711" w:type="dxa"/>
            <w:tcBorders>
              <w:top w:val="single" w:sz="4" w:space="0" w:color="auto"/>
              <w:left w:val="nil"/>
              <w:bottom w:val="single" w:sz="4" w:space="0" w:color="auto"/>
              <w:right w:val="single" w:sz="4" w:space="0" w:color="auto"/>
            </w:tcBorders>
            <w:shd w:val="clear" w:color="auto" w:fill="auto"/>
            <w:vAlign w:val="center"/>
          </w:tcPr>
          <w:p w:rsidR="00DC21E8" w:rsidRDefault="00E111C2">
            <w:pPr>
              <w:snapToGrid w:val="0"/>
              <w:spacing w:line="32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GB/T 317</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DC21E8" w:rsidRDefault="00E111C2">
            <w:pPr>
              <w:snapToGrid w:val="0"/>
              <w:spacing w:line="320" w:lineRule="exact"/>
              <w:jc w:val="center"/>
              <w:rPr>
                <w:rFonts w:ascii="Times New Roman" w:eastAsia="仿宋" w:hAnsi="Times New Roman"/>
                <w:color w:val="000000" w:themeColor="text1"/>
                <w:szCs w:val="21"/>
              </w:rPr>
            </w:pPr>
            <w:r>
              <w:rPr>
                <w:rFonts w:ascii="Times New Roman" w:eastAsia="仿宋" w:hAnsi="Times New Roman"/>
                <w:color w:val="000000" w:themeColor="text1"/>
                <w:szCs w:val="21"/>
              </w:rPr>
              <w:t>3</w:t>
            </w:r>
          </w:p>
        </w:tc>
        <w:tc>
          <w:tcPr>
            <w:tcW w:w="3126" w:type="dxa"/>
            <w:tcBorders>
              <w:top w:val="single" w:sz="4" w:space="0" w:color="auto"/>
              <w:left w:val="nil"/>
              <w:bottom w:val="single" w:sz="4" w:space="0" w:color="auto"/>
              <w:right w:val="single" w:sz="4" w:space="0" w:color="auto"/>
            </w:tcBorders>
            <w:shd w:val="clear" w:color="auto" w:fill="auto"/>
            <w:vAlign w:val="center"/>
          </w:tcPr>
          <w:p w:rsidR="00DC21E8" w:rsidRDefault="00E111C2">
            <w:pPr>
              <w:snapToGrid w:val="0"/>
              <w:spacing w:line="32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总砷（以</w:t>
            </w:r>
            <w:r>
              <w:rPr>
                <w:rFonts w:ascii="Times New Roman" w:eastAsia="仿宋_GB2312" w:hAnsi="Times New Roman"/>
                <w:color w:val="000000" w:themeColor="text1"/>
                <w:szCs w:val="21"/>
              </w:rPr>
              <w:t>As</w:t>
            </w:r>
            <w:r>
              <w:rPr>
                <w:rFonts w:ascii="Times New Roman" w:eastAsia="仿宋_GB2312" w:hAnsi="Times New Roman"/>
                <w:color w:val="000000" w:themeColor="text1"/>
                <w:szCs w:val="21"/>
              </w:rPr>
              <w:t>计）</w:t>
            </w:r>
          </w:p>
        </w:tc>
        <w:tc>
          <w:tcPr>
            <w:tcW w:w="2654" w:type="dxa"/>
            <w:tcBorders>
              <w:top w:val="single" w:sz="4" w:space="0" w:color="auto"/>
              <w:left w:val="nil"/>
              <w:bottom w:val="single" w:sz="4" w:space="0" w:color="auto"/>
              <w:right w:val="single" w:sz="4" w:space="0" w:color="auto"/>
            </w:tcBorders>
            <w:shd w:val="clear" w:color="auto" w:fill="auto"/>
            <w:vAlign w:val="center"/>
          </w:tcPr>
          <w:p w:rsidR="00DC21E8" w:rsidRDefault="00E111C2">
            <w:pPr>
              <w:snapToGrid w:val="0"/>
              <w:spacing w:line="32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GB 2762</w:t>
            </w:r>
          </w:p>
        </w:tc>
        <w:tc>
          <w:tcPr>
            <w:tcW w:w="1711" w:type="dxa"/>
            <w:tcBorders>
              <w:top w:val="single" w:sz="4" w:space="0" w:color="auto"/>
              <w:left w:val="nil"/>
              <w:bottom w:val="single" w:sz="4" w:space="0" w:color="auto"/>
              <w:right w:val="single" w:sz="4" w:space="0" w:color="auto"/>
            </w:tcBorders>
            <w:shd w:val="clear" w:color="auto" w:fill="auto"/>
            <w:vAlign w:val="center"/>
          </w:tcPr>
          <w:p w:rsidR="00DC21E8" w:rsidRDefault="00E111C2">
            <w:pPr>
              <w:snapToGrid w:val="0"/>
              <w:spacing w:line="32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GB 5009.11</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DC21E8" w:rsidRDefault="00E111C2">
            <w:pPr>
              <w:snapToGrid w:val="0"/>
              <w:spacing w:line="320" w:lineRule="exact"/>
              <w:jc w:val="center"/>
              <w:rPr>
                <w:rFonts w:ascii="Times New Roman" w:eastAsia="仿宋" w:hAnsi="Times New Roman"/>
                <w:color w:val="000000" w:themeColor="text1"/>
                <w:szCs w:val="21"/>
              </w:rPr>
            </w:pPr>
            <w:r>
              <w:rPr>
                <w:rFonts w:ascii="Times New Roman" w:eastAsia="仿宋" w:hAnsi="Times New Roman"/>
                <w:color w:val="000000" w:themeColor="text1"/>
                <w:szCs w:val="21"/>
              </w:rPr>
              <w:t>4</w:t>
            </w:r>
          </w:p>
        </w:tc>
        <w:tc>
          <w:tcPr>
            <w:tcW w:w="3126" w:type="dxa"/>
            <w:tcBorders>
              <w:top w:val="single" w:sz="4" w:space="0" w:color="auto"/>
              <w:left w:val="nil"/>
              <w:bottom w:val="single" w:sz="4" w:space="0" w:color="auto"/>
              <w:right w:val="single" w:sz="4" w:space="0" w:color="auto"/>
            </w:tcBorders>
            <w:shd w:val="clear" w:color="auto" w:fill="auto"/>
            <w:vAlign w:val="center"/>
          </w:tcPr>
          <w:p w:rsidR="00DC21E8" w:rsidRDefault="00E111C2">
            <w:pPr>
              <w:snapToGrid w:val="0"/>
              <w:spacing w:line="32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铅（以</w:t>
            </w:r>
            <w:r>
              <w:rPr>
                <w:rFonts w:ascii="Times New Roman" w:eastAsia="仿宋_GB2312" w:hAnsi="Times New Roman"/>
                <w:color w:val="000000" w:themeColor="text1"/>
                <w:szCs w:val="21"/>
              </w:rPr>
              <w:t>Pb</w:t>
            </w:r>
            <w:r>
              <w:rPr>
                <w:rFonts w:ascii="Times New Roman" w:eastAsia="仿宋_GB2312" w:hAnsi="Times New Roman"/>
                <w:color w:val="000000" w:themeColor="text1"/>
                <w:szCs w:val="21"/>
              </w:rPr>
              <w:t>计）</w:t>
            </w:r>
          </w:p>
        </w:tc>
        <w:tc>
          <w:tcPr>
            <w:tcW w:w="2654" w:type="dxa"/>
            <w:tcBorders>
              <w:top w:val="single" w:sz="4" w:space="0" w:color="auto"/>
              <w:left w:val="nil"/>
              <w:bottom w:val="single" w:sz="4" w:space="0" w:color="auto"/>
              <w:right w:val="single" w:sz="4" w:space="0" w:color="auto"/>
            </w:tcBorders>
            <w:shd w:val="clear" w:color="auto" w:fill="auto"/>
            <w:vAlign w:val="center"/>
          </w:tcPr>
          <w:p w:rsidR="00DC21E8" w:rsidRDefault="00E111C2">
            <w:pPr>
              <w:snapToGrid w:val="0"/>
              <w:spacing w:line="32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GB 2762</w:t>
            </w:r>
          </w:p>
        </w:tc>
        <w:tc>
          <w:tcPr>
            <w:tcW w:w="1711" w:type="dxa"/>
            <w:tcBorders>
              <w:top w:val="single" w:sz="4" w:space="0" w:color="auto"/>
              <w:left w:val="nil"/>
              <w:bottom w:val="single" w:sz="4" w:space="0" w:color="auto"/>
              <w:right w:val="single" w:sz="4" w:space="0" w:color="auto"/>
            </w:tcBorders>
            <w:shd w:val="clear" w:color="auto" w:fill="auto"/>
            <w:vAlign w:val="center"/>
          </w:tcPr>
          <w:p w:rsidR="00DC21E8" w:rsidRDefault="00E111C2">
            <w:pPr>
              <w:snapToGrid w:val="0"/>
              <w:spacing w:line="32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GB 5009.12</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szCs w:val="21"/>
              </w:rPr>
            </w:pPr>
            <w:r>
              <w:rPr>
                <w:rFonts w:ascii="Times New Roman" w:eastAsia="黑体" w:hAnsi="Times New Roman"/>
                <w:color w:val="000000" w:themeColor="text1"/>
                <w:szCs w:val="21"/>
              </w:rPr>
              <w:t>序号</w:t>
            </w:r>
          </w:p>
        </w:tc>
        <w:tc>
          <w:tcPr>
            <w:tcW w:w="3126"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szCs w:val="21"/>
              </w:rPr>
            </w:pPr>
            <w:r>
              <w:rPr>
                <w:rFonts w:ascii="Times New Roman" w:eastAsia="黑体" w:hAnsi="Times New Roman"/>
                <w:color w:val="000000" w:themeColor="text1"/>
                <w:szCs w:val="21"/>
              </w:rPr>
              <w:t>检验项目</w:t>
            </w:r>
          </w:p>
        </w:tc>
        <w:tc>
          <w:tcPr>
            <w:tcW w:w="2654"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szCs w:val="21"/>
              </w:rPr>
            </w:pPr>
            <w:r>
              <w:rPr>
                <w:rFonts w:ascii="Times New Roman" w:eastAsia="黑体" w:hAnsi="Times New Roman"/>
                <w:color w:val="000000" w:themeColor="text1"/>
                <w:szCs w:val="21"/>
              </w:rPr>
              <w:t>依据法律法规或标准</w:t>
            </w:r>
          </w:p>
        </w:tc>
        <w:tc>
          <w:tcPr>
            <w:tcW w:w="1711"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szCs w:val="21"/>
              </w:rPr>
            </w:pPr>
            <w:r>
              <w:rPr>
                <w:rFonts w:ascii="Times New Roman" w:eastAsia="黑体" w:hAnsi="Times New Roman"/>
                <w:color w:val="000000" w:themeColor="text1"/>
                <w:szCs w:val="21"/>
              </w:rPr>
              <w:t>检测方法</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DC21E8" w:rsidRDefault="00E111C2">
            <w:pPr>
              <w:snapToGrid w:val="0"/>
              <w:spacing w:line="320" w:lineRule="exact"/>
              <w:jc w:val="center"/>
              <w:rPr>
                <w:rFonts w:ascii="Times New Roman" w:eastAsia="仿宋" w:hAnsi="Times New Roman"/>
                <w:color w:val="000000" w:themeColor="text1"/>
                <w:szCs w:val="21"/>
              </w:rPr>
            </w:pPr>
            <w:r>
              <w:rPr>
                <w:rFonts w:ascii="Times New Roman" w:eastAsia="仿宋" w:hAnsi="Times New Roman"/>
                <w:color w:val="000000" w:themeColor="text1"/>
                <w:szCs w:val="21"/>
              </w:rPr>
              <w:t>5</w:t>
            </w:r>
          </w:p>
        </w:tc>
        <w:tc>
          <w:tcPr>
            <w:tcW w:w="3126" w:type="dxa"/>
            <w:tcBorders>
              <w:top w:val="single" w:sz="4" w:space="0" w:color="auto"/>
              <w:left w:val="nil"/>
              <w:bottom w:val="single" w:sz="4" w:space="0" w:color="auto"/>
              <w:right w:val="single" w:sz="4" w:space="0" w:color="auto"/>
            </w:tcBorders>
            <w:shd w:val="clear" w:color="auto" w:fill="auto"/>
            <w:vAlign w:val="center"/>
          </w:tcPr>
          <w:p w:rsidR="00DC21E8" w:rsidRDefault="00E111C2">
            <w:pPr>
              <w:snapToGrid w:val="0"/>
              <w:spacing w:line="32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螨</w:t>
            </w:r>
          </w:p>
        </w:tc>
        <w:tc>
          <w:tcPr>
            <w:tcW w:w="2654" w:type="dxa"/>
            <w:tcBorders>
              <w:top w:val="single" w:sz="4" w:space="0" w:color="auto"/>
              <w:left w:val="nil"/>
              <w:bottom w:val="single" w:sz="4" w:space="0" w:color="auto"/>
              <w:right w:val="single" w:sz="4" w:space="0" w:color="auto"/>
            </w:tcBorders>
            <w:shd w:val="clear" w:color="auto" w:fill="auto"/>
            <w:vAlign w:val="center"/>
          </w:tcPr>
          <w:p w:rsidR="00DC21E8" w:rsidRDefault="00E111C2">
            <w:pPr>
              <w:snapToGrid w:val="0"/>
              <w:spacing w:line="32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GB 13104</w:t>
            </w:r>
          </w:p>
        </w:tc>
        <w:tc>
          <w:tcPr>
            <w:tcW w:w="1711" w:type="dxa"/>
            <w:tcBorders>
              <w:top w:val="single" w:sz="4" w:space="0" w:color="auto"/>
              <w:left w:val="nil"/>
              <w:bottom w:val="single" w:sz="4" w:space="0" w:color="auto"/>
              <w:right w:val="single" w:sz="4" w:space="0" w:color="auto"/>
            </w:tcBorders>
            <w:shd w:val="clear" w:color="auto" w:fill="auto"/>
            <w:vAlign w:val="center"/>
          </w:tcPr>
          <w:p w:rsidR="00DC21E8" w:rsidRDefault="00E111C2">
            <w:pPr>
              <w:snapToGrid w:val="0"/>
              <w:spacing w:line="32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GB 13104</w:t>
            </w:r>
          </w:p>
        </w:tc>
      </w:tr>
    </w:tbl>
    <w:p w:rsidR="00DC21E8" w:rsidRDefault="00DC21E8">
      <w:pPr>
        <w:pStyle w:val="a8"/>
        <w:widowControl/>
        <w:rPr>
          <w:rFonts w:ascii="Times New Roman" w:hAnsi="Times New Roman"/>
          <w:color w:val="000000" w:themeColor="text1"/>
        </w:rPr>
      </w:pPr>
    </w:p>
    <w:p w:rsidR="00DC21E8" w:rsidRDefault="00E111C2" w:rsidP="00C867C2">
      <w:pPr>
        <w:overflowPunct w:val="0"/>
        <w:topLinePunct/>
        <w:spacing w:beforeLines="50" w:line="360" w:lineRule="exact"/>
        <w:ind w:firstLineChars="200" w:firstLine="420"/>
        <w:jc w:val="left"/>
        <w:rPr>
          <w:rFonts w:ascii="Times New Roman" w:eastAsia="黑体" w:hAnsi="Times New Roman"/>
          <w:color w:val="000000" w:themeColor="text1"/>
          <w:szCs w:val="21"/>
        </w:rPr>
      </w:pPr>
      <w:r>
        <w:rPr>
          <w:rFonts w:ascii="Times New Roman" w:eastAsia="仿宋_GB2312" w:hAnsi="Times New Roman"/>
          <w:color w:val="000000" w:themeColor="text1"/>
          <w:szCs w:val="21"/>
        </w:rPr>
        <w:t xml:space="preserve">5.1.8 </w:t>
      </w:r>
      <w:r>
        <w:rPr>
          <w:rFonts w:ascii="仿宋_GB2312" w:eastAsia="仿宋_GB2312" w:hAnsi="Times New Roman" w:cs="仿宋_GB2312"/>
          <w:color w:val="000000" w:themeColor="text1"/>
          <w:szCs w:val="21"/>
        </w:rPr>
        <w:t>其他糖检验项目见表</w:t>
      </w:r>
      <w:r>
        <w:rPr>
          <w:rFonts w:ascii="Times New Roman" w:eastAsia="仿宋_GB2312" w:hAnsi="Times New Roman"/>
          <w:color w:val="000000" w:themeColor="text1"/>
          <w:szCs w:val="21"/>
        </w:rPr>
        <w:t>21-8</w:t>
      </w:r>
      <w:r>
        <w:rPr>
          <w:rFonts w:ascii="仿宋_GB2312" w:eastAsia="仿宋_GB2312" w:hAnsi="Times New Roman" w:cs="仿宋_GB2312"/>
          <w:color w:val="000000" w:themeColor="text1"/>
          <w:szCs w:val="21"/>
        </w:rPr>
        <w:t>。</w:t>
      </w:r>
    </w:p>
    <w:p w:rsidR="00DC21E8" w:rsidRDefault="00E111C2" w:rsidP="00C867C2">
      <w:pPr>
        <w:overflowPunct w:val="0"/>
        <w:topLinePunct/>
        <w:spacing w:beforeLines="50" w:afterLines="50" w:line="360" w:lineRule="exact"/>
        <w:jc w:val="center"/>
        <w:rPr>
          <w:rFonts w:ascii="Times New Roman" w:eastAsia="仿宋" w:hAnsi="Times New Roman"/>
          <w:color w:val="000000" w:themeColor="text1"/>
          <w:szCs w:val="21"/>
        </w:rPr>
      </w:pPr>
      <w:r>
        <w:rPr>
          <w:rFonts w:ascii="黑体" w:eastAsia="黑体" w:hAnsi="宋体" w:cs="黑体" w:hint="eastAsia"/>
          <w:color w:val="000000" w:themeColor="text1"/>
          <w:szCs w:val="21"/>
        </w:rPr>
        <w:t>表</w:t>
      </w:r>
      <w:r>
        <w:rPr>
          <w:rFonts w:ascii="Times New Roman" w:eastAsia="黑体" w:hAnsi="Times New Roman"/>
          <w:color w:val="000000" w:themeColor="text1"/>
          <w:szCs w:val="21"/>
        </w:rPr>
        <w:t xml:space="preserve">21-8 </w:t>
      </w:r>
      <w:r>
        <w:rPr>
          <w:rFonts w:ascii="黑体" w:eastAsia="黑体" w:hAnsi="宋体" w:cs="黑体" w:hint="eastAsia"/>
          <w:color w:val="000000" w:themeColor="text1"/>
          <w:szCs w:val="21"/>
        </w:rPr>
        <w:t>其他糖检验项目</w:t>
      </w:r>
    </w:p>
    <w:tbl>
      <w:tblPr>
        <w:tblW w:w="8307" w:type="dxa"/>
        <w:jc w:val="center"/>
        <w:tblLayout w:type="fixed"/>
        <w:tblLook w:val="04A0"/>
      </w:tblPr>
      <w:tblGrid>
        <w:gridCol w:w="816"/>
        <w:gridCol w:w="3126"/>
        <w:gridCol w:w="2654"/>
        <w:gridCol w:w="1711"/>
      </w:tblGrid>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DC21E8" w:rsidRDefault="00E111C2">
            <w:pPr>
              <w:overflowPunct w:val="0"/>
              <w:topLinePunct/>
              <w:snapToGrid w:val="0"/>
              <w:spacing w:line="300" w:lineRule="exact"/>
              <w:jc w:val="center"/>
              <w:rPr>
                <w:rFonts w:ascii="Times New Roman" w:eastAsia="黑体" w:hAnsi="Times New Roman"/>
                <w:color w:val="000000" w:themeColor="text1"/>
                <w:szCs w:val="21"/>
              </w:rPr>
            </w:pPr>
            <w:r>
              <w:rPr>
                <w:rFonts w:ascii="Times New Roman" w:eastAsia="黑体" w:hAnsi="Times New Roman"/>
                <w:color w:val="000000" w:themeColor="text1"/>
                <w:szCs w:val="21"/>
              </w:rPr>
              <w:t>序号</w:t>
            </w:r>
          </w:p>
        </w:tc>
        <w:tc>
          <w:tcPr>
            <w:tcW w:w="3126"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napToGrid w:val="0"/>
              <w:spacing w:line="300" w:lineRule="exact"/>
              <w:jc w:val="center"/>
              <w:rPr>
                <w:rFonts w:ascii="Times New Roman" w:eastAsia="黑体" w:hAnsi="Times New Roman"/>
                <w:color w:val="000000" w:themeColor="text1"/>
                <w:szCs w:val="21"/>
              </w:rPr>
            </w:pPr>
            <w:r>
              <w:rPr>
                <w:rFonts w:ascii="Times New Roman" w:eastAsia="黑体" w:hAnsi="Times New Roman"/>
                <w:color w:val="000000" w:themeColor="text1"/>
                <w:szCs w:val="21"/>
              </w:rPr>
              <w:t>检验项目</w:t>
            </w:r>
          </w:p>
        </w:tc>
        <w:tc>
          <w:tcPr>
            <w:tcW w:w="2654"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napToGrid w:val="0"/>
              <w:spacing w:line="300" w:lineRule="exact"/>
              <w:jc w:val="center"/>
              <w:rPr>
                <w:rFonts w:ascii="Times New Roman" w:eastAsia="黑体" w:hAnsi="Times New Roman"/>
                <w:color w:val="000000" w:themeColor="text1"/>
                <w:szCs w:val="21"/>
              </w:rPr>
            </w:pPr>
            <w:r>
              <w:rPr>
                <w:rFonts w:ascii="Times New Roman" w:eastAsia="黑体" w:hAnsi="Times New Roman"/>
                <w:color w:val="000000" w:themeColor="text1"/>
                <w:szCs w:val="21"/>
              </w:rPr>
              <w:t>依据法律法规或标准</w:t>
            </w:r>
          </w:p>
        </w:tc>
        <w:tc>
          <w:tcPr>
            <w:tcW w:w="1711" w:type="dxa"/>
            <w:tcBorders>
              <w:top w:val="single" w:sz="4" w:space="0" w:color="auto"/>
              <w:left w:val="nil"/>
              <w:bottom w:val="single" w:sz="4" w:space="0" w:color="auto"/>
              <w:right w:val="single" w:sz="4" w:space="0" w:color="auto"/>
            </w:tcBorders>
            <w:shd w:val="clear" w:color="auto" w:fill="auto"/>
            <w:vAlign w:val="center"/>
          </w:tcPr>
          <w:p w:rsidR="00DC21E8" w:rsidRDefault="00E111C2">
            <w:pPr>
              <w:overflowPunct w:val="0"/>
              <w:topLinePunct/>
              <w:snapToGrid w:val="0"/>
              <w:spacing w:line="300" w:lineRule="exact"/>
              <w:jc w:val="center"/>
              <w:rPr>
                <w:rFonts w:ascii="Times New Roman" w:eastAsia="黑体" w:hAnsi="Times New Roman"/>
                <w:color w:val="000000" w:themeColor="text1"/>
                <w:szCs w:val="21"/>
              </w:rPr>
            </w:pPr>
            <w:r>
              <w:rPr>
                <w:rFonts w:ascii="Times New Roman" w:eastAsia="黑体" w:hAnsi="Times New Roman"/>
                <w:color w:val="000000" w:themeColor="text1"/>
                <w:szCs w:val="21"/>
              </w:rPr>
              <w:t>检测方法</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DC21E8" w:rsidRDefault="00E111C2">
            <w:pPr>
              <w:snapToGrid w:val="0"/>
              <w:spacing w:line="30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1</w:t>
            </w:r>
          </w:p>
        </w:tc>
        <w:tc>
          <w:tcPr>
            <w:tcW w:w="3126" w:type="dxa"/>
            <w:tcBorders>
              <w:top w:val="single" w:sz="4" w:space="0" w:color="auto"/>
              <w:left w:val="nil"/>
              <w:bottom w:val="single" w:sz="4" w:space="0" w:color="auto"/>
              <w:right w:val="single" w:sz="4" w:space="0" w:color="auto"/>
            </w:tcBorders>
            <w:shd w:val="clear" w:color="auto" w:fill="auto"/>
            <w:vAlign w:val="center"/>
          </w:tcPr>
          <w:p w:rsidR="00DC21E8" w:rsidRDefault="00E111C2">
            <w:pPr>
              <w:snapToGrid w:val="0"/>
              <w:spacing w:line="30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蔗糖分</w:t>
            </w:r>
            <w:r>
              <w:rPr>
                <w:rFonts w:ascii="Times New Roman" w:eastAsia="仿宋_GB2312" w:hAnsi="Times New Roman"/>
                <w:color w:val="000000" w:themeColor="text1"/>
                <w:szCs w:val="21"/>
                <w:vertAlign w:val="superscript"/>
              </w:rPr>
              <w:t>a</w:t>
            </w:r>
          </w:p>
        </w:tc>
        <w:tc>
          <w:tcPr>
            <w:tcW w:w="2654" w:type="dxa"/>
            <w:tcBorders>
              <w:top w:val="single" w:sz="4" w:space="0" w:color="auto"/>
              <w:left w:val="nil"/>
              <w:bottom w:val="single" w:sz="4" w:space="0" w:color="auto"/>
              <w:right w:val="single" w:sz="4" w:space="0" w:color="auto"/>
            </w:tcBorders>
            <w:shd w:val="clear" w:color="auto" w:fill="auto"/>
            <w:vAlign w:val="center"/>
          </w:tcPr>
          <w:p w:rsidR="00DC21E8" w:rsidRDefault="00E111C2">
            <w:pPr>
              <w:snapToGrid w:val="0"/>
              <w:spacing w:line="30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QB/T 4092</w:t>
            </w:r>
          </w:p>
          <w:p w:rsidR="00DC21E8" w:rsidRDefault="00E111C2">
            <w:pPr>
              <w:snapToGrid w:val="0"/>
              <w:spacing w:line="30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QB/T 4095</w:t>
            </w:r>
          </w:p>
          <w:p w:rsidR="00DC21E8" w:rsidRDefault="00E111C2">
            <w:pPr>
              <w:snapToGrid w:val="0"/>
              <w:spacing w:line="30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QB/T 4565</w:t>
            </w:r>
          </w:p>
          <w:p w:rsidR="00DC21E8" w:rsidRDefault="00E111C2">
            <w:pPr>
              <w:snapToGrid w:val="0"/>
              <w:spacing w:line="30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QB/T 4566</w:t>
            </w:r>
          </w:p>
          <w:p w:rsidR="00DC21E8" w:rsidRDefault="00E111C2">
            <w:pPr>
              <w:snapToGrid w:val="0"/>
              <w:spacing w:line="30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产品明示标准及质量要求</w:t>
            </w:r>
          </w:p>
        </w:tc>
        <w:tc>
          <w:tcPr>
            <w:tcW w:w="1711" w:type="dxa"/>
            <w:tcBorders>
              <w:top w:val="single" w:sz="4" w:space="0" w:color="auto"/>
              <w:left w:val="nil"/>
              <w:bottom w:val="single" w:sz="4" w:space="0" w:color="auto"/>
              <w:right w:val="single" w:sz="4" w:space="0" w:color="auto"/>
            </w:tcBorders>
            <w:shd w:val="clear" w:color="auto" w:fill="auto"/>
            <w:vAlign w:val="center"/>
          </w:tcPr>
          <w:p w:rsidR="00DC21E8" w:rsidRDefault="00E111C2">
            <w:pPr>
              <w:snapToGrid w:val="0"/>
              <w:spacing w:line="30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GB/T 317</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DC21E8" w:rsidRDefault="00E111C2">
            <w:pPr>
              <w:snapToGrid w:val="0"/>
              <w:spacing w:line="30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2</w:t>
            </w:r>
          </w:p>
        </w:tc>
        <w:tc>
          <w:tcPr>
            <w:tcW w:w="3126" w:type="dxa"/>
            <w:tcBorders>
              <w:top w:val="single" w:sz="4" w:space="0" w:color="auto"/>
              <w:left w:val="nil"/>
              <w:bottom w:val="single" w:sz="4" w:space="0" w:color="auto"/>
              <w:right w:val="single" w:sz="4" w:space="0" w:color="auto"/>
            </w:tcBorders>
            <w:shd w:val="clear" w:color="auto" w:fill="auto"/>
            <w:vAlign w:val="center"/>
          </w:tcPr>
          <w:p w:rsidR="00DC21E8" w:rsidRDefault="00E111C2">
            <w:pPr>
              <w:snapToGrid w:val="0"/>
              <w:spacing w:line="30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总糖分</w:t>
            </w:r>
            <w:r>
              <w:rPr>
                <w:rFonts w:ascii="Times New Roman" w:eastAsia="仿宋_GB2312" w:hAnsi="Times New Roman"/>
                <w:color w:val="000000" w:themeColor="text1"/>
                <w:szCs w:val="21"/>
                <w:vertAlign w:val="superscript"/>
              </w:rPr>
              <w:t>b</w:t>
            </w:r>
          </w:p>
        </w:tc>
        <w:tc>
          <w:tcPr>
            <w:tcW w:w="2654" w:type="dxa"/>
            <w:tcBorders>
              <w:top w:val="single" w:sz="4" w:space="0" w:color="auto"/>
              <w:left w:val="nil"/>
              <w:bottom w:val="single" w:sz="4" w:space="0" w:color="auto"/>
              <w:right w:val="single" w:sz="4" w:space="0" w:color="auto"/>
            </w:tcBorders>
            <w:shd w:val="clear" w:color="auto" w:fill="auto"/>
            <w:vAlign w:val="center"/>
          </w:tcPr>
          <w:p w:rsidR="00DC21E8" w:rsidRDefault="00E111C2">
            <w:pPr>
              <w:snapToGrid w:val="0"/>
              <w:spacing w:line="30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QB/T 4093</w:t>
            </w:r>
          </w:p>
          <w:p w:rsidR="00DC21E8" w:rsidRDefault="00E111C2">
            <w:pPr>
              <w:snapToGrid w:val="0"/>
              <w:spacing w:line="30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QB/T 4562</w:t>
            </w:r>
          </w:p>
          <w:p w:rsidR="00DC21E8" w:rsidRDefault="00E111C2">
            <w:pPr>
              <w:snapToGrid w:val="0"/>
              <w:spacing w:line="30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QB/T 4563</w:t>
            </w:r>
          </w:p>
          <w:p w:rsidR="00DC21E8" w:rsidRDefault="00E111C2">
            <w:pPr>
              <w:snapToGrid w:val="0"/>
              <w:spacing w:line="30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QB/T 4567</w:t>
            </w:r>
          </w:p>
          <w:p w:rsidR="00DC21E8" w:rsidRDefault="00E111C2">
            <w:pPr>
              <w:snapToGrid w:val="0"/>
              <w:spacing w:line="30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产品明示标准及质量要求</w:t>
            </w:r>
          </w:p>
        </w:tc>
        <w:tc>
          <w:tcPr>
            <w:tcW w:w="1711" w:type="dxa"/>
            <w:tcBorders>
              <w:top w:val="single" w:sz="4" w:space="0" w:color="auto"/>
              <w:left w:val="nil"/>
              <w:bottom w:val="single" w:sz="4" w:space="0" w:color="auto"/>
              <w:right w:val="single" w:sz="4" w:space="0" w:color="auto"/>
            </w:tcBorders>
            <w:shd w:val="clear" w:color="auto" w:fill="auto"/>
            <w:vAlign w:val="center"/>
          </w:tcPr>
          <w:p w:rsidR="00DC21E8" w:rsidRDefault="00E111C2">
            <w:pPr>
              <w:snapToGrid w:val="0"/>
              <w:spacing w:line="30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QB/T 2343.2</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DC21E8" w:rsidRDefault="00E111C2">
            <w:pPr>
              <w:snapToGrid w:val="0"/>
              <w:spacing w:line="30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3</w:t>
            </w:r>
          </w:p>
        </w:tc>
        <w:tc>
          <w:tcPr>
            <w:tcW w:w="3126" w:type="dxa"/>
            <w:tcBorders>
              <w:top w:val="single" w:sz="4" w:space="0" w:color="auto"/>
              <w:left w:val="nil"/>
              <w:bottom w:val="single" w:sz="4" w:space="0" w:color="auto"/>
              <w:right w:val="single" w:sz="4" w:space="0" w:color="auto"/>
            </w:tcBorders>
            <w:shd w:val="clear" w:color="auto" w:fill="auto"/>
            <w:vAlign w:val="center"/>
          </w:tcPr>
          <w:p w:rsidR="00DC21E8" w:rsidRDefault="00E111C2">
            <w:pPr>
              <w:snapToGrid w:val="0"/>
              <w:spacing w:line="30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色值</w:t>
            </w:r>
            <w:r>
              <w:rPr>
                <w:rFonts w:ascii="Times New Roman" w:eastAsia="仿宋_GB2312" w:hAnsi="Times New Roman"/>
                <w:color w:val="000000" w:themeColor="text1"/>
                <w:szCs w:val="21"/>
                <w:vertAlign w:val="superscript"/>
              </w:rPr>
              <w:t>c</w:t>
            </w:r>
          </w:p>
        </w:tc>
        <w:tc>
          <w:tcPr>
            <w:tcW w:w="2654" w:type="dxa"/>
            <w:tcBorders>
              <w:top w:val="single" w:sz="4" w:space="0" w:color="auto"/>
              <w:left w:val="nil"/>
              <w:bottom w:val="single" w:sz="4" w:space="0" w:color="auto"/>
              <w:right w:val="single" w:sz="4" w:space="0" w:color="auto"/>
            </w:tcBorders>
            <w:shd w:val="clear" w:color="auto" w:fill="auto"/>
            <w:vAlign w:val="center"/>
          </w:tcPr>
          <w:p w:rsidR="00DC21E8" w:rsidRDefault="00E111C2">
            <w:pPr>
              <w:snapToGrid w:val="0"/>
              <w:spacing w:line="30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QB/T 4092</w:t>
            </w:r>
          </w:p>
          <w:p w:rsidR="00DC21E8" w:rsidRDefault="00E111C2">
            <w:pPr>
              <w:snapToGrid w:val="0"/>
              <w:spacing w:line="30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QB/T 4093</w:t>
            </w:r>
          </w:p>
          <w:p w:rsidR="00DC21E8" w:rsidRDefault="00E111C2">
            <w:pPr>
              <w:snapToGrid w:val="0"/>
              <w:spacing w:line="30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QB/T 4095</w:t>
            </w:r>
          </w:p>
          <w:p w:rsidR="00DC21E8" w:rsidRDefault="00E111C2">
            <w:pPr>
              <w:snapToGrid w:val="0"/>
              <w:spacing w:line="30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QB/T 4563</w:t>
            </w:r>
          </w:p>
          <w:p w:rsidR="00DC21E8" w:rsidRDefault="00E111C2">
            <w:pPr>
              <w:snapToGrid w:val="0"/>
              <w:spacing w:line="30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QB/T 4565</w:t>
            </w:r>
          </w:p>
          <w:p w:rsidR="00DC21E8" w:rsidRDefault="00E111C2">
            <w:pPr>
              <w:snapToGrid w:val="0"/>
              <w:spacing w:line="30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QB/T 4566</w:t>
            </w:r>
          </w:p>
          <w:p w:rsidR="00DC21E8" w:rsidRDefault="00E111C2">
            <w:pPr>
              <w:snapToGrid w:val="0"/>
              <w:spacing w:line="30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产品明示标准及质量要求</w:t>
            </w:r>
          </w:p>
        </w:tc>
        <w:tc>
          <w:tcPr>
            <w:tcW w:w="1711" w:type="dxa"/>
            <w:tcBorders>
              <w:top w:val="single" w:sz="4" w:space="0" w:color="auto"/>
              <w:left w:val="nil"/>
              <w:bottom w:val="single" w:sz="4" w:space="0" w:color="auto"/>
              <w:right w:val="single" w:sz="4" w:space="0" w:color="auto"/>
            </w:tcBorders>
            <w:shd w:val="clear" w:color="auto" w:fill="auto"/>
            <w:vAlign w:val="center"/>
          </w:tcPr>
          <w:p w:rsidR="00DC21E8" w:rsidRDefault="00E111C2">
            <w:pPr>
              <w:snapToGrid w:val="0"/>
              <w:spacing w:line="30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GB/T 317</w:t>
            </w:r>
          </w:p>
          <w:p w:rsidR="00DC21E8" w:rsidRDefault="00E111C2">
            <w:pPr>
              <w:snapToGrid w:val="0"/>
              <w:spacing w:line="30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QB/T 4093</w:t>
            </w:r>
          </w:p>
          <w:p w:rsidR="00DC21E8" w:rsidRDefault="00E111C2">
            <w:pPr>
              <w:snapToGrid w:val="0"/>
              <w:spacing w:line="30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GB/T 15108</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DC21E8" w:rsidRDefault="00E111C2">
            <w:pPr>
              <w:snapToGrid w:val="0"/>
              <w:spacing w:line="30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4</w:t>
            </w:r>
          </w:p>
        </w:tc>
        <w:tc>
          <w:tcPr>
            <w:tcW w:w="3126" w:type="dxa"/>
            <w:tcBorders>
              <w:top w:val="single" w:sz="4" w:space="0" w:color="auto"/>
              <w:left w:val="nil"/>
              <w:bottom w:val="single" w:sz="4" w:space="0" w:color="auto"/>
              <w:right w:val="single" w:sz="4" w:space="0" w:color="auto"/>
            </w:tcBorders>
            <w:shd w:val="clear" w:color="auto" w:fill="auto"/>
            <w:vAlign w:val="center"/>
          </w:tcPr>
          <w:p w:rsidR="00DC21E8" w:rsidRDefault="00E111C2">
            <w:pPr>
              <w:snapToGrid w:val="0"/>
              <w:spacing w:line="30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还原糖分</w:t>
            </w:r>
            <w:r>
              <w:rPr>
                <w:rFonts w:ascii="Times New Roman" w:eastAsia="仿宋_GB2312" w:hAnsi="Times New Roman"/>
                <w:color w:val="000000" w:themeColor="text1"/>
                <w:szCs w:val="21"/>
                <w:vertAlign w:val="superscript"/>
              </w:rPr>
              <w:t>d</w:t>
            </w:r>
          </w:p>
        </w:tc>
        <w:tc>
          <w:tcPr>
            <w:tcW w:w="2654" w:type="dxa"/>
            <w:tcBorders>
              <w:top w:val="single" w:sz="4" w:space="0" w:color="auto"/>
              <w:left w:val="nil"/>
              <w:bottom w:val="single" w:sz="4" w:space="0" w:color="auto"/>
              <w:right w:val="single" w:sz="4" w:space="0" w:color="auto"/>
            </w:tcBorders>
            <w:shd w:val="clear" w:color="auto" w:fill="auto"/>
            <w:vAlign w:val="center"/>
          </w:tcPr>
          <w:p w:rsidR="00DC21E8" w:rsidRDefault="00E111C2">
            <w:pPr>
              <w:snapToGrid w:val="0"/>
              <w:spacing w:line="30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QB/T 4092</w:t>
            </w:r>
          </w:p>
          <w:p w:rsidR="00DC21E8" w:rsidRDefault="00E111C2">
            <w:pPr>
              <w:snapToGrid w:val="0"/>
              <w:spacing w:line="30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QB/T 4093</w:t>
            </w:r>
          </w:p>
          <w:p w:rsidR="00DC21E8" w:rsidRDefault="00E111C2">
            <w:pPr>
              <w:snapToGrid w:val="0"/>
              <w:spacing w:line="30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QB/T 4095</w:t>
            </w:r>
          </w:p>
          <w:p w:rsidR="00DC21E8" w:rsidRDefault="00E111C2">
            <w:pPr>
              <w:snapToGrid w:val="0"/>
              <w:spacing w:line="30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QB/T 4566</w:t>
            </w:r>
          </w:p>
          <w:p w:rsidR="00DC21E8" w:rsidRDefault="00E111C2">
            <w:pPr>
              <w:snapToGrid w:val="0"/>
              <w:spacing w:line="30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产品明示标准及质量要求</w:t>
            </w:r>
          </w:p>
        </w:tc>
        <w:tc>
          <w:tcPr>
            <w:tcW w:w="1711" w:type="dxa"/>
            <w:tcBorders>
              <w:top w:val="single" w:sz="4" w:space="0" w:color="auto"/>
              <w:left w:val="nil"/>
              <w:bottom w:val="single" w:sz="4" w:space="0" w:color="auto"/>
              <w:right w:val="single" w:sz="4" w:space="0" w:color="auto"/>
            </w:tcBorders>
            <w:shd w:val="clear" w:color="auto" w:fill="auto"/>
            <w:vAlign w:val="center"/>
          </w:tcPr>
          <w:p w:rsidR="00DC21E8" w:rsidRDefault="00E111C2">
            <w:pPr>
              <w:snapToGrid w:val="0"/>
              <w:spacing w:line="30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GB/T 317</w:t>
            </w:r>
          </w:p>
          <w:p w:rsidR="00DC21E8" w:rsidRDefault="00E111C2">
            <w:pPr>
              <w:snapToGrid w:val="0"/>
              <w:spacing w:line="30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QB/T 2343.2</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DC21E8" w:rsidRDefault="00E111C2">
            <w:pPr>
              <w:snapToGrid w:val="0"/>
              <w:spacing w:line="30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5</w:t>
            </w:r>
          </w:p>
        </w:tc>
        <w:tc>
          <w:tcPr>
            <w:tcW w:w="3126" w:type="dxa"/>
            <w:tcBorders>
              <w:top w:val="single" w:sz="4" w:space="0" w:color="auto"/>
              <w:left w:val="nil"/>
              <w:bottom w:val="single" w:sz="4" w:space="0" w:color="auto"/>
              <w:right w:val="single" w:sz="4" w:space="0" w:color="auto"/>
            </w:tcBorders>
            <w:shd w:val="clear" w:color="auto" w:fill="auto"/>
            <w:vAlign w:val="center"/>
          </w:tcPr>
          <w:p w:rsidR="00DC21E8" w:rsidRDefault="00E111C2">
            <w:pPr>
              <w:snapToGrid w:val="0"/>
              <w:spacing w:line="30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总砷（以</w:t>
            </w:r>
            <w:r>
              <w:rPr>
                <w:rFonts w:ascii="Times New Roman" w:eastAsia="仿宋_GB2312" w:hAnsi="Times New Roman"/>
                <w:color w:val="000000" w:themeColor="text1"/>
                <w:szCs w:val="21"/>
              </w:rPr>
              <w:t>As</w:t>
            </w:r>
            <w:r>
              <w:rPr>
                <w:rFonts w:ascii="仿宋_GB2312" w:eastAsia="仿宋_GB2312" w:hAnsi="Times New Roman" w:cs="仿宋_GB2312"/>
                <w:color w:val="000000" w:themeColor="text1"/>
                <w:szCs w:val="21"/>
              </w:rPr>
              <w:t>计）</w:t>
            </w:r>
          </w:p>
        </w:tc>
        <w:tc>
          <w:tcPr>
            <w:tcW w:w="2654" w:type="dxa"/>
            <w:tcBorders>
              <w:top w:val="single" w:sz="4" w:space="0" w:color="auto"/>
              <w:left w:val="nil"/>
              <w:bottom w:val="single" w:sz="4" w:space="0" w:color="auto"/>
              <w:right w:val="single" w:sz="4" w:space="0" w:color="auto"/>
            </w:tcBorders>
            <w:shd w:val="clear" w:color="auto" w:fill="auto"/>
            <w:vAlign w:val="center"/>
          </w:tcPr>
          <w:p w:rsidR="00DC21E8" w:rsidRDefault="00E111C2">
            <w:pPr>
              <w:snapToGrid w:val="0"/>
              <w:spacing w:line="30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GB 2762</w:t>
            </w:r>
          </w:p>
        </w:tc>
        <w:tc>
          <w:tcPr>
            <w:tcW w:w="1711" w:type="dxa"/>
            <w:tcBorders>
              <w:top w:val="single" w:sz="4" w:space="0" w:color="auto"/>
              <w:left w:val="nil"/>
              <w:bottom w:val="single" w:sz="4" w:space="0" w:color="auto"/>
              <w:right w:val="single" w:sz="4" w:space="0" w:color="auto"/>
            </w:tcBorders>
            <w:shd w:val="clear" w:color="auto" w:fill="auto"/>
            <w:vAlign w:val="center"/>
          </w:tcPr>
          <w:p w:rsidR="00DC21E8" w:rsidRDefault="00E111C2">
            <w:pPr>
              <w:snapToGrid w:val="0"/>
              <w:spacing w:line="30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GB 5009.11</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DC21E8" w:rsidRDefault="00E111C2">
            <w:pPr>
              <w:snapToGrid w:val="0"/>
              <w:spacing w:line="30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6</w:t>
            </w:r>
          </w:p>
        </w:tc>
        <w:tc>
          <w:tcPr>
            <w:tcW w:w="3126" w:type="dxa"/>
            <w:tcBorders>
              <w:top w:val="single" w:sz="4" w:space="0" w:color="auto"/>
              <w:left w:val="nil"/>
              <w:bottom w:val="single" w:sz="4" w:space="0" w:color="auto"/>
              <w:right w:val="single" w:sz="4" w:space="0" w:color="auto"/>
            </w:tcBorders>
            <w:shd w:val="clear" w:color="auto" w:fill="auto"/>
            <w:vAlign w:val="center"/>
          </w:tcPr>
          <w:p w:rsidR="00DC21E8" w:rsidRDefault="00E111C2">
            <w:pPr>
              <w:snapToGrid w:val="0"/>
              <w:spacing w:line="30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铅（以</w:t>
            </w:r>
            <w:r>
              <w:rPr>
                <w:rFonts w:ascii="Times New Roman" w:eastAsia="仿宋_GB2312" w:hAnsi="Times New Roman"/>
                <w:color w:val="000000" w:themeColor="text1"/>
                <w:szCs w:val="21"/>
              </w:rPr>
              <w:t>Pb</w:t>
            </w:r>
            <w:r>
              <w:rPr>
                <w:rFonts w:ascii="仿宋_GB2312" w:eastAsia="仿宋_GB2312" w:hAnsi="Times New Roman" w:cs="仿宋_GB2312"/>
                <w:color w:val="000000" w:themeColor="text1"/>
                <w:szCs w:val="21"/>
              </w:rPr>
              <w:t>计）</w:t>
            </w:r>
          </w:p>
        </w:tc>
        <w:tc>
          <w:tcPr>
            <w:tcW w:w="2654" w:type="dxa"/>
            <w:tcBorders>
              <w:top w:val="single" w:sz="4" w:space="0" w:color="auto"/>
              <w:left w:val="nil"/>
              <w:bottom w:val="single" w:sz="4" w:space="0" w:color="auto"/>
              <w:right w:val="single" w:sz="4" w:space="0" w:color="auto"/>
            </w:tcBorders>
            <w:shd w:val="clear" w:color="auto" w:fill="auto"/>
            <w:vAlign w:val="center"/>
          </w:tcPr>
          <w:p w:rsidR="00DC21E8" w:rsidRDefault="00E111C2">
            <w:pPr>
              <w:snapToGrid w:val="0"/>
              <w:spacing w:line="30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GB 2762</w:t>
            </w:r>
          </w:p>
        </w:tc>
        <w:tc>
          <w:tcPr>
            <w:tcW w:w="1711" w:type="dxa"/>
            <w:tcBorders>
              <w:top w:val="single" w:sz="4" w:space="0" w:color="auto"/>
              <w:left w:val="nil"/>
              <w:bottom w:val="single" w:sz="4" w:space="0" w:color="auto"/>
              <w:right w:val="single" w:sz="4" w:space="0" w:color="auto"/>
            </w:tcBorders>
            <w:shd w:val="clear" w:color="auto" w:fill="auto"/>
            <w:vAlign w:val="center"/>
          </w:tcPr>
          <w:p w:rsidR="00DC21E8" w:rsidRDefault="00E111C2">
            <w:pPr>
              <w:snapToGrid w:val="0"/>
              <w:spacing w:line="30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GB 5009.12</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DC21E8" w:rsidRDefault="00E111C2">
            <w:pPr>
              <w:snapToGrid w:val="0"/>
              <w:spacing w:line="30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7</w:t>
            </w:r>
          </w:p>
        </w:tc>
        <w:tc>
          <w:tcPr>
            <w:tcW w:w="3126" w:type="dxa"/>
            <w:tcBorders>
              <w:top w:val="single" w:sz="4" w:space="0" w:color="auto"/>
              <w:left w:val="nil"/>
              <w:bottom w:val="single" w:sz="4" w:space="0" w:color="auto"/>
              <w:right w:val="single" w:sz="4" w:space="0" w:color="auto"/>
            </w:tcBorders>
            <w:shd w:val="clear" w:color="auto" w:fill="auto"/>
            <w:vAlign w:val="center"/>
          </w:tcPr>
          <w:p w:rsidR="00DC21E8" w:rsidRDefault="00E111C2">
            <w:pPr>
              <w:snapToGrid w:val="0"/>
              <w:spacing w:line="30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螨</w:t>
            </w:r>
          </w:p>
        </w:tc>
        <w:tc>
          <w:tcPr>
            <w:tcW w:w="2654" w:type="dxa"/>
            <w:tcBorders>
              <w:top w:val="single" w:sz="4" w:space="0" w:color="auto"/>
              <w:left w:val="nil"/>
              <w:bottom w:val="single" w:sz="4" w:space="0" w:color="auto"/>
              <w:right w:val="single" w:sz="4" w:space="0" w:color="auto"/>
            </w:tcBorders>
            <w:shd w:val="clear" w:color="auto" w:fill="auto"/>
            <w:vAlign w:val="center"/>
          </w:tcPr>
          <w:p w:rsidR="00DC21E8" w:rsidRDefault="00E111C2">
            <w:pPr>
              <w:snapToGrid w:val="0"/>
              <w:spacing w:line="30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GB 13104</w:t>
            </w:r>
          </w:p>
        </w:tc>
        <w:tc>
          <w:tcPr>
            <w:tcW w:w="1711" w:type="dxa"/>
            <w:tcBorders>
              <w:top w:val="single" w:sz="4" w:space="0" w:color="auto"/>
              <w:left w:val="nil"/>
              <w:bottom w:val="single" w:sz="4" w:space="0" w:color="auto"/>
              <w:right w:val="single" w:sz="4" w:space="0" w:color="auto"/>
            </w:tcBorders>
            <w:shd w:val="clear" w:color="auto" w:fill="auto"/>
            <w:vAlign w:val="center"/>
          </w:tcPr>
          <w:p w:rsidR="00DC21E8" w:rsidRDefault="00E111C2">
            <w:pPr>
              <w:snapToGrid w:val="0"/>
              <w:spacing w:line="30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GB 13104</w:t>
            </w:r>
          </w:p>
        </w:tc>
      </w:tr>
      <w:tr w:rsidR="00DC21E8">
        <w:trPr>
          <w:cantSplit/>
          <w:trHeight w:val="403"/>
          <w:jc w:val="center"/>
        </w:trPr>
        <w:tc>
          <w:tcPr>
            <w:tcW w:w="830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C21E8" w:rsidRDefault="00E111C2">
            <w:pPr>
              <w:snapToGrid w:val="0"/>
              <w:spacing w:line="300" w:lineRule="exact"/>
              <w:rPr>
                <w:rFonts w:ascii="Times New Roman" w:eastAsia="仿宋_GB2312" w:hAnsi="Times New Roman"/>
                <w:color w:val="000000" w:themeColor="text1"/>
                <w:szCs w:val="21"/>
              </w:rPr>
            </w:pPr>
            <w:r>
              <w:rPr>
                <w:rFonts w:ascii="Times New Roman" w:eastAsia="仿宋_GB2312" w:hAnsi="Times New Roman"/>
                <w:color w:val="000000" w:themeColor="text1"/>
                <w:szCs w:val="21"/>
              </w:rPr>
              <w:lastRenderedPageBreak/>
              <w:t>注：</w:t>
            </w:r>
            <w:r>
              <w:rPr>
                <w:rFonts w:ascii="Times New Roman" w:eastAsia="仿宋_GB2312" w:hAnsi="Times New Roman"/>
                <w:color w:val="000000" w:themeColor="text1"/>
                <w:szCs w:val="21"/>
              </w:rPr>
              <w:t xml:space="preserve">a. </w:t>
            </w:r>
            <w:r>
              <w:rPr>
                <w:rFonts w:ascii="仿宋_GB2312" w:eastAsia="仿宋_GB2312" w:hAnsi="Times New Roman" w:cs="仿宋_GB2312"/>
                <w:color w:val="000000" w:themeColor="text1"/>
                <w:szCs w:val="21"/>
              </w:rPr>
              <w:t>仅限于糖霜、黄砂糖、全糖粉、黄方糖等产品。</w:t>
            </w:r>
          </w:p>
          <w:p w:rsidR="00DC21E8" w:rsidRDefault="00E111C2">
            <w:pPr>
              <w:snapToGrid w:val="0"/>
              <w:spacing w:line="30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szCs w:val="21"/>
              </w:rPr>
              <w:t xml:space="preserve">b. </w:t>
            </w:r>
            <w:r>
              <w:rPr>
                <w:rFonts w:ascii="仿宋_GB2312" w:eastAsia="仿宋_GB2312" w:hAnsi="Times New Roman" w:cs="仿宋_GB2312"/>
                <w:color w:val="000000" w:themeColor="text1"/>
                <w:szCs w:val="21"/>
              </w:rPr>
              <w:t>仅限于液体糖（干物质中总糖分）、块糖、金砂糖、黑糖等产品。</w:t>
            </w:r>
          </w:p>
          <w:p w:rsidR="00DC21E8" w:rsidRDefault="00E111C2">
            <w:pPr>
              <w:snapToGrid w:val="0"/>
              <w:spacing w:line="30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szCs w:val="21"/>
              </w:rPr>
              <w:t xml:space="preserve">c. </w:t>
            </w:r>
            <w:r>
              <w:rPr>
                <w:rFonts w:ascii="仿宋_GB2312" w:eastAsia="仿宋_GB2312" w:hAnsi="Times New Roman" w:cs="仿宋_GB2312"/>
                <w:color w:val="000000" w:themeColor="text1"/>
                <w:szCs w:val="21"/>
              </w:rPr>
              <w:t>块糖、黑糖不测。</w:t>
            </w:r>
          </w:p>
          <w:p w:rsidR="00DC21E8" w:rsidRDefault="00E111C2">
            <w:pPr>
              <w:snapToGrid w:val="0"/>
              <w:spacing w:line="300" w:lineRule="exact"/>
              <w:ind w:firstLineChars="200" w:firstLine="420"/>
              <w:rPr>
                <w:rFonts w:ascii="Times New Roman" w:hAnsi="Times New Roman"/>
                <w:color w:val="000000" w:themeColor="text1"/>
                <w:szCs w:val="21"/>
              </w:rPr>
            </w:pPr>
            <w:r>
              <w:rPr>
                <w:rFonts w:ascii="Times New Roman" w:eastAsia="仿宋_GB2312" w:hAnsi="Times New Roman"/>
                <w:color w:val="000000" w:themeColor="text1"/>
                <w:szCs w:val="21"/>
              </w:rPr>
              <w:t xml:space="preserve">d. </w:t>
            </w:r>
            <w:r>
              <w:rPr>
                <w:rFonts w:ascii="仿宋_GB2312" w:eastAsia="仿宋_GB2312" w:hAnsi="Times New Roman" w:cs="仿宋_GB2312"/>
                <w:color w:val="000000" w:themeColor="text1"/>
                <w:szCs w:val="21"/>
              </w:rPr>
              <w:t>仅限于糖霜、液体糖（干物质中还原糖，限转化糖浆）、黄砂糖、黄方糖等产品，检测方法根据产品明示标准选择。</w:t>
            </w:r>
          </w:p>
        </w:tc>
      </w:tr>
    </w:tbl>
    <w:p w:rsidR="00DC21E8" w:rsidRDefault="00E111C2" w:rsidP="00C867C2">
      <w:pPr>
        <w:overflowPunct w:val="0"/>
        <w:topLinePunct/>
        <w:snapToGrid w:val="0"/>
        <w:spacing w:beforeLines="50" w:afterLines="50" w:line="360" w:lineRule="exact"/>
        <w:ind w:firstLineChars="200" w:firstLine="422"/>
        <w:rPr>
          <w:rFonts w:ascii="Times New Roman" w:eastAsia="黑体" w:hAnsi="Times New Roman"/>
          <w:b/>
          <w:color w:val="000000" w:themeColor="text1"/>
          <w:szCs w:val="21"/>
        </w:rPr>
      </w:pPr>
      <w:r>
        <w:rPr>
          <w:rFonts w:ascii="Times New Roman" w:eastAsia="黑体" w:hAnsi="Times New Roman"/>
          <w:b/>
          <w:color w:val="000000" w:themeColor="text1"/>
          <w:szCs w:val="21"/>
        </w:rPr>
        <w:t xml:space="preserve">6 </w:t>
      </w:r>
      <w:r>
        <w:rPr>
          <w:rFonts w:ascii="黑体" w:eastAsia="黑体" w:hAnsi="宋体" w:cs="黑体" w:hint="eastAsia"/>
          <w:b/>
          <w:color w:val="000000" w:themeColor="text1"/>
          <w:szCs w:val="21"/>
        </w:rPr>
        <w:t>判定原则与结论</w:t>
      </w:r>
    </w:p>
    <w:p w:rsidR="00DC21E8" w:rsidRDefault="00E111C2">
      <w:pPr>
        <w:overflowPunct w:val="0"/>
        <w:topLinePunct/>
        <w:snapToGrid w:val="0"/>
        <w:spacing w:line="320" w:lineRule="exact"/>
        <w:ind w:firstLineChars="200" w:firstLine="420"/>
        <w:rPr>
          <w:rFonts w:ascii="Times New Roman" w:eastAsia="仿宋_GB2312" w:hAnsi="Times New Roman"/>
          <w:color w:val="000000" w:themeColor="text1"/>
          <w:szCs w:val="21"/>
        </w:rPr>
      </w:pPr>
      <w:r>
        <w:rPr>
          <w:rFonts w:ascii="仿宋_GB2312" w:eastAsia="仿宋_GB2312" w:hAnsi="Times New Roman" w:cs="仿宋_GB2312"/>
          <w:color w:val="000000" w:themeColor="text1"/>
          <w:szCs w:val="21"/>
        </w:rPr>
        <w:t>原则上按照细则中检验项目依据的法律法规或标准要求判定，若被检产品明示标准和质量要求高于该要求时，应按被检产品明示标准和质量要求判定。</w:t>
      </w:r>
    </w:p>
    <w:p w:rsidR="00DC21E8" w:rsidRDefault="00E111C2">
      <w:pPr>
        <w:overflowPunct w:val="0"/>
        <w:topLinePunct/>
        <w:snapToGrid w:val="0"/>
        <w:spacing w:line="320" w:lineRule="exact"/>
        <w:ind w:firstLineChars="200" w:firstLine="420"/>
        <w:rPr>
          <w:rFonts w:ascii="Times New Roman" w:eastAsia="仿宋_GB2312" w:hAnsi="Times New Roman"/>
          <w:color w:val="000000" w:themeColor="text1"/>
          <w:szCs w:val="21"/>
        </w:rPr>
      </w:pPr>
      <w:r>
        <w:rPr>
          <w:rFonts w:ascii="仿宋_GB2312" w:eastAsia="仿宋_GB2312" w:hAnsi="Times New Roman" w:cs="仿宋_GB2312"/>
          <w:color w:val="000000" w:themeColor="text1"/>
          <w:szCs w:val="21"/>
        </w:rPr>
        <w:t>出具抽检检验报告，检验报告中检验结论按如下方式做出判定：</w:t>
      </w:r>
    </w:p>
    <w:p w:rsidR="00DC21E8" w:rsidRDefault="00E111C2">
      <w:pPr>
        <w:overflowPunct w:val="0"/>
        <w:topLinePunct/>
        <w:snapToGrid w:val="0"/>
        <w:spacing w:line="32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szCs w:val="21"/>
        </w:rPr>
        <w:t xml:space="preserve">6.1 </w:t>
      </w:r>
      <w:r>
        <w:rPr>
          <w:rFonts w:ascii="仿宋_GB2312" w:eastAsia="仿宋_GB2312" w:hAnsi="Times New Roman" w:cs="仿宋_GB2312"/>
          <w:color w:val="000000" w:themeColor="text1"/>
          <w:szCs w:val="21"/>
        </w:rPr>
        <w:t>检验项目全部符合相应依据的法律法规或标准要求的，检验结论为：</w:t>
      </w:r>
      <w:r>
        <w:rPr>
          <w:rFonts w:ascii="Times New Roman" w:eastAsia="仿宋_GB2312" w:hAnsi="Times New Roman"/>
          <w:color w:val="000000" w:themeColor="text1"/>
          <w:szCs w:val="21"/>
        </w:rPr>
        <w:t>“</w:t>
      </w:r>
      <w:r>
        <w:rPr>
          <w:rFonts w:ascii="仿宋_GB2312" w:eastAsia="仿宋_GB2312" w:hAnsi="Times New Roman" w:cs="仿宋_GB2312"/>
          <w:color w:val="000000" w:themeColor="text1"/>
          <w:szCs w:val="21"/>
        </w:rPr>
        <w:t>经抽样检验，所检项目符合</w:t>
      </w:r>
      <w:r>
        <w:rPr>
          <w:rFonts w:ascii="Times New Roman" w:eastAsia="仿宋_GB2312" w:hAnsi="Times New Roman"/>
          <w:color w:val="000000" w:themeColor="text1"/>
          <w:szCs w:val="21"/>
        </w:rPr>
        <w:t>××××</w:t>
      </w:r>
      <w:r>
        <w:rPr>
          <w:rFonts w:ascii="仿宋_GB2312" w:eastAsia="仿宋_GB2312" w:hAnsi="Times New Roman" w:cs="仿宋_GB2312"/>
          <w:color w:val="000000" w:themeColor="text1"/>
          <w:szCs w:val="21"/>
        </w:rPr>
        <w:t>要求</w:t>
      </w:r>
      <w:r>
        <w:rPr>
          <w:rFonts w:ascii="Times New Roman" w:eastAsia="仿宋_GB2312" w:hAnsi="Times New Roman"/>
          <w:color w:val="000000" w:themeColor="text1"/>
          <w:szCs w:val="21"/>
        </w:rPr>
        <w:t>”</w:t>
      </w:r>
      <w:r>
        <w:rPr>
          <w:rFonts w:ascii="仿宋_GB2312" w:eastAsia="仿宋_GB2312" w:hAnsi="Times New Roman" w:cs="仿宋_GB2312"/>
          <w:color w:val="000000" w:themeColor="text1"/>
          <w:szCs w:val="21"/>
        </w:rPr>
        <w:t>。</w:t>
      </w:r>
    </w:p>
    <w:p w:rsidR="00DC21E8" w:rsidRDefault="00E111C2">
      <w:pPr>
        <w:overflowPunct w:val="0"/>
        <w:topLinePunct/>
        <w:snapToGrid w:val="0"/>
        <w:spacing w:line="320" w:lineRule="exact"/>
        <w:ind w:firstLineChars="200" w:firstLine="420"/>
        <w:rPr>
          <w:rFonts w:ascii="Times New Roman" w:hAnsi="Times New Roman"/>
          <w:color w:val="000000" w:themeColor="text1"/>
        </w:rPr>
      </w:pPr>
      <w:r>
        <w:rPr>
          <w:rFonts w:ascii="Times New Roman" w:eastAsia="仿宋_GB2312" w:hAnsi="Times New Roman"/>
          <w:color w:val="000000" w:themeColor="text1"/>
          <w:szCs w:val="21"/>
        </w:rPr>
        <w:t xml:space="preserve">6.2 </w:t>
      </w:r>
      <w:r>
        <w:rPr>
          <w:rFonts w:ascii="仿宋_GB2312" w:eastAsia="仿宋_GB2312" w:hAnsi="Times New Roman" w:cs="仿宋_GB2312"/>
          <w:color w:val="000000" w:themeColor="text1"/>
          <w:szCs w:val="21"/>
        </w:rPr>
        <w:t>检验项目有不符合相应依据的法律法规或标准要求的，检验结论为：</w:t>
      </w:r>
      <w:r>
        <w:rPr>
          <w:rFonts w:ascii="Times New Roman" w:eastAsia="仿宋_GB2312" w:hAnsi="Times New Roman"/>
          <w:color w:val="000000" w:themeColor="text1"/>
          <w:szCs w:val="21"/>
        </w:rPr>
        <w:t>“</w:t>
      </w:r>
      <w:r>
        <w:rPr>
          <w:rFonts w:ascii="仿宋_GB2312" w:eastAsia="仿宋_GB2312" w:hAnsi="Times New Roman" w:cs="仿宋_GB2312"/>
          <w:color w:val="000000" w:themeColor="text1"/>
          <w:szCs w:val="21"/>
        </w:rPr>
        <w:t>经抽样检验，</w:t>
      </w:r>
      <w:r>
        <w:rPr>
          <w:rFonts w:ascii="Times New Roman" w:eastAsia="仿宋_GB2312" w:hAnsi="Times New Roman"/>
          <w:color w:val="000000" w:themeColor="text1"/>
          <w:szCs w:val="21"/>
        </w:rPr>
        <w:t>××</w:t>
      </w:r>
      <w:r>
        <w:rPr>
          <w:rFonts w:ascii="仿宋_GB2312" w:eastAsia="仿宋_GB2312" w:hAnsi="Times New Roman" w:cs="仿宋_GB2312"/>
          <w:color w:val="000000" w:themeColor="text1"/>
          <w:szCs w:val="21"/>
        </w:rPr>
        <w:t>项目不符合</w:t>
      </w:r>
      <w:r>
        <w:rPr>
          <w:rFonts w:ascii="Times New Roman" w:eastAsia="仿宋_GB2312" w:hAnsi="Times New Roman"/>
          <w:color w:val="000000" w:themeColor="text1"/>
          <w:szCs w:val="21"/>
        </w:rPr>
        <w:t>××××</w:t>
      </w:r>
      <w:r>
        <w:rPr>
          <w:rFonts w:ascii="仿宋_GB2312" w:eastAsia="仿宋_GB2312" w:hAnsi="Times New Roman" w:cs="仿宋_GB2312"/>
          <w:color w:val="000000" w:themeColor="text1"/>
          <w:szCs w:val="21"/>
        </w:rPr>
        <w:t>要求，检验结论为不合格</w:t>
      </w:r>
      <w:r>
        <w:rPr>
          <w:rFonts w:ascii="Times New Roman" w:eastAsia="仿宋_GB2312" w:hAnsi="Times New Roman"/>
          <w:color w:val="000000" w:themeColor="text1"/>
          <w:szCs w:val="21"/>
        </w:rPr>
        <w:t>”</w:t>
      </w:r>
      <w:r>
        <w:rPr>
          <w:rFonts w:ascii="仿宋_GB2312" w:eastAsia="仿宋_GB2312" w:hAnsi="Times New Roman" w:cs="仿宋_GB2312"/>
          <w:color w:val="000000" w:themeColor="text1"/>
          <w:szCs w:val="21"/>
        </w:rPr>
        <w:t>。</w:t>
      </w:r>
      <w:bookmarkStart w:id="434" w:name="_Toc24790"/>
      <w:r>
        <w:rPr>
          <w:rFonts w:ascii="Times New Roman" w:hAnsi="Times New Roman"/>
          <w:color w:val="000000" w:themeColor="text1"/>
        </w:rPr>
        <w:br w:type="page"/>
      </w:r>
    </w:p>
    <w:p w:rsidR="00DC21E8" w:rsidRDefault="00E111C2">
      <w:pPr>
        <w:pStyle w:val="1"/>
        <w:rPr>
          <w:rFonts w:ascii="Times New Roman" w:hAnsi="Times New Roman"/>
          <w:color w:val="000000" w:themeColor="text1"/>
        </w:rPr>
      </w:pPr>
      <w:bookmarkStart w:id="435" w:name="_Toc15741"/>
      <w:r>
        <w:rPr>
          <w:rFonts w:ascii="Times New Roman" w:hAnsi="Times New Roman"/>
          <w:color w:val="000000" w:themeColor="text1"/>
        </w:rPr>
        <w:lastRenderedPageBreak/>
        <w:t>二十二、水产制品</w:t>
      </w:r>
      <w:bookmarkEnd w:id="434"/>
      <w:bookmarkEnd w:id="435"/>
    </w:p>
    <w:p w:rsidR="00DC21E8" w:rsidRDefault="00E111C2">
      <w:pPr>
        <w:overflowPunct w:val="0"/>
        <w:topLinePunct/>
        <w:snapToGrid w:val="0"/>
        <w:spacing w:before="260" w:after="260" w:line="360" w:lineRule="exact"/>
        <w:ind w:firstLineChars="200" w:firstLine="422"/>
        <w:rPr>
          <w:rFonts w:ascii="Times New Roman" w:eastAsia="黑体" w:hAnsi="Times New Roman"/>
          <w:b/>
          <w:bCs/>
          <w:color w:val="000000" w:themeColor="text1"/>
        </w:rPr>
      </w:pPr>
      <w:bookmarkStart w:id="436" w:name="_Toc5118"/>
      <w:bookmarkStart w:id="437" w:name="_Toc1078"/>
      <w:bookmarkStart w:id="438" w:name="_Toc412738110"/>
      <w:r>
        <w:rPr>
          <w:rFonts w:ascii="Times New Roman" w:eastAsia="黑体" w:hAnsi="Times New Roman"/>
          <w:b/>
          <w:bCs/>
          <w:color w:val="000000" w:themeColor="text1"/>
        </w:rPr>
        <w:t xml:space="preserve">1 </w:t>
      </w:r>
      <w:r>
        <w:rPr>
          <w:rFonts w:ascii="Times New Roman" w:eastAsia="黑体" w:hAnsi="Times New Roman"/>
          <w:b/>
          <w:bCs/>
          <w:color w:val="000000" w:themeColor="text1"/>
        </w:rPr>
        <w:t>适用范围</w:t>
      </w:r>
      <w:bookmarkEnd w:id="436"/>
      <w:bookmarkEnd w:id="437"/>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本细则适用于水产制品食品安全监督抽检。</w:t>
      </w:r>
    </w:p>
    <w:p w:rsidR="00DC21E8" w:rsidRDefault="00E111C2">
      <w:pPr>
        <w:overflowPunct w:val="0"/>
        <w:topLinePunct/>
        <w:snapToGrid w:val="0"/>
        <w:spacing w:before="260" w:after="260" w:line="360" w:lineRule="exact"/>
        <w:ind w:firstLineChars="200" w:firstLine="422"/>
        <w:rPr>
          <w:rFonts w:ascii="Times New Roman" w:eastAsia="黑体" w:hAnsi="Times New Roman"/>
          <w:b/>
          <w:bCs/>
          <w:color w:val="000000" w:themeColor="text1"/>
        </w:rPr>
      </w:pPr>
      <w:bookmarkStart w:id="439" w:name="_Toc10999"/>
      <w:bookmarkStart w:id="440" w:name="_Toc3407"/>
      <w:r>
        <w:rPr>
          <w:rFonts w:ascii="Times New Roman" w:eastAsia="黑体" w:hAnsi="Times New Roman"/>
          <w:b/>
          <w:bCs/>
          <w:color w:val="000000" w:themeColor="text1"/>
        </w:rPr>
        <w:t xml:space="preserve">2 </w:t>
      </w:r>
      <w:r>
        <w:rPr>
          <w:rFonts w:ascii="Times New Roman" w:eastAsia="黑体" w:hAnsi="Times New Roman"/>
          <w:b/>
          <w:bCs/>
          <w:color w:val="000000" w:themeColor="text1"/>
        </w:rPr>
        <w:t>产品种类</w:t>
      </w:r>
      <w:bookmarkEnd w:id="439"/>
      <w:bookmarkEnd w:id="440"/>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水产制品按其加工工艺的不同，分为干制水产品、盐渍水产品、鱼糜制品、熟制动物性水产制品、生食水产品、水生动物油脂及制品和水产深加工品。</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干制水产品是指以鲜、冻动物性水产品或海水藻类为原料，经相应工艺加工制成的产品，包括藻类干制品和预制动物性水产干制品。</w:t>
      </w:r>
    </w:p>
    <w:p w:rsidR="00DC21E8" w:rsidRDefault="00E111C2" w:rsidP="00C952F3">
      <w:pPr>
        <w:overflowPunct w:val="0"/>
        <w:topLinePunct/>
        <w:snapToGrid w:val="0"/>
        <w:spacing w:line="38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藻类干制品是指以海水藻类为原料，添加或不添加辅料，经相应工艺加工制成的干制品，包括淡干海带、盐干海带、熟干海带、调味熟干海带、紫菜、裙带菜、石花菜、麒麟菜、马尾藻和其他藻类干制品。</w:t>
      </w:r>
    </w:p>
    <w:p w:rsidR="00DC21E8" w:rsidRDefault="00E111C2" w:rsidP="00C952F3">
      <w:pPr>
        <w:overflowPunct w:val="0"/>
        <w:topLinePunct/>
        <w:snapToGrid w:val="0"/>
        <w:spacing w:line="38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预制动物性水产干制品是指以鲜、冻动物性水产品为原料，添加或不添加辅料，经干燥工艺而制成的不可直接食用的干制品。包括鱼类干制品</w:t>
      </w:r>
      <w:r>
        <w:rPr>
          <w:rFonts w:ascii="Times New Roman" w:eastAsia="仿宋_GB2312" w:hAnsi="Times New Roman"/>
          <w:color w:val="000000" w:themeColor="text1"/>
        </w:rPr>
        <w:t>[</w:t>
      </w:r>
      <w:r>
        <w:rPr>
          <w:rFonts w:ascii="Times New Roman" w:eastAsia="仿宋_GB2312" w:hAnsi="Times New Roman"/>
          <w:color w:val="000000" w:themeColor="text1"/>
        </w:rPr>
        <w:t>大黄鱼干（黄鱼鲞）、鳗鱼干、银鱼干、海蜒、青鱼干、其他鱼类干制品</w:t>
      </w:r>
      <w:r>
        <w:rPr>
          <w:rFonts w:ascii="Times New Roman" w:eastAsia="仿宋_GB2312" w:hAnsi="Times New Roman"/>
          <w:color w:val="000000" w:themeColor="text1"/>
        </w:rPr>
        <w:t>]</w:t>
      </w:r>
      <w:r>
        <w:rPr>
          <w:rFonts w:ascii="Times New Roman" w:eastAsia="仿宋_GB2312" w:hAnsi="Times New Roman"/>
          <w:color w:val="000000" w:themeColor="text1"/>
        </w:rPr>
        <w:t>、虾类干制品</w:t>
      </w:r>
      <w:r>
        <w:rPr>
          <w:rFonts w:ascii="Times New Roman" w:eastAsia="仿宋_GB2312" w:hAnsi="Times New Roman"/>
          <w:color w:val="000000" w:themeColor="text1"/>
        </w:rPr>
        <w:t>[</w:t>
      </w:r>
      <w:r>
        <w:rPr>
          <w:rFonts w:ascii="Times New Roman" w:eastAsia="仿宋_GB2312" w:hAnsi="Times New Roman"/>
          <w:color w:val="000000" w:themeColor="text1"/>
        </w:rPr>
        <w:t>虾米、虾皮、对虾干等</w:t>
      </w:r>
      <w:r>
        <w:rPr>
          <w:rFonts w:ascii="Times New Roman" w:eastAsia="仿宋_GB2312" w:hAnsi="Times New Roman"/>
          <w:color w:val="000000" w:themeColor="text1"/>
        </w:rPr>
        <w:t>]</w:t>
      </w:r>
      <w:r>
        <w:rPr>
          <w:rFonts w:ascii="Times New Roman" w:eastAsia="仿宋_GB2312" w:hAnsi="Times New Roman"/>
          <w:color w:val="000000" w:themeColor="text1"/>
        </w:rPr>
        <w:t>、贝类干制品</w:t>
      </w:r>
      <w:r>
        <w:rPr>
          <w:rFonts w:ascii="Times New Roman" w:eastAsia="仿宋_GB2312" w:hAnsi="Times New Roman"/>
          <w:color w:val="000000" w:themeColor="text1"/>
        </w:rPr>
        <w:t>[</w:t>
      </w:r>
      <w:r>
        <w:rPr>
          <w:rFonts w:ascii="Times New Roman" w:eastAsia="仿宋_GB2312" w:hAnsi="Times New Roman"/>
          <w:color w:val="000000" w:themeColor="text1"/>
        </w:rPr>
        <w:t>干贝、鲍鱼干、贻贝干（淡菜干）、蛤干、海螺干、牡蛎干、蛏干、其他贝类干制品</w:t>
      </w:r>
      <w:r>
        <w:rPr>
          <w:rFonts w:ascii="Times New Roman" w:eastAsia="仿宋_GB2312" w:hAnsi="Times New Roman"/>
          <w:color w:val="000000" w:themeColor="text1"/>
        </w:rPr>
        <w:t>]</w:t>
      </w:r>
      <w:r>
        <w:rPr>
          <w:rFonts w:ascii="Times New Roman" w:eastAsia="仿宋_GB2312" w:hAnsi="Times New Roman"/>
          <w:color w:val="000000" w:themeColor="text1"/>
        </w:rPr>
        <w:t>、其他水产干制品</w:t>
      </w:r>
      <w:r>
        <w:rPr>
          <w:rFonts w:ascii="Times New Roman" w:eastAsia="仿宋_GB2312" w:hAnsi="Times New Roman"/>
          <w:color w:val="000000" w:themeColor="text1"/>
        </w:rPr>
        <w:t>[</w:t>
      </w:r>
      <w:r>
        <w:rPr>
          <w:rFonts w:ascii="Times New Roman" w:eastAsia="仿宋_GB2312" w:hAnsi="Times New Roman"/>
          <w:color w:val="000000" w:themeColor="text1"/>
        </w:rPr>
        <w:t>梅花参、刺参、乌参、茄参、鱼翅、鱼皮、鱼唇、明骨、鱼肚、鱿鱼干、墨鱼干、章鱼干等</w:t>
      </w:r>
      <w:r>
        <w:rPr>
          <w:rFonts w:ascii="Times New Roman" w:eastAsia="仿宋_GB2312" w:hAnsi="Times New Roman"/>
          <w:color w:val="000000" w:themeColor="text1"/>
        </w:rPr>
        <w:t>]</w:t>
      </w:r>
      <w:r>
        <w:rPr>
          <w:rFonts w:ascii="Times New Roman" w:eastAsia="仿宋_GB2312" w:hAnsi="Times New Roman"/>
          <w:color w:val="000000" w:themeColor="text1"/>
        </w:rPr>
        <w:t>。</w:t>
      </w:r>
    </w:p>
    <w:p w:rsidR="00DC21E8" w:rsidRDefault="00E111C2" w:rsidP="00C952F3">
      <w:pPr>
        <w:overflowPunct w:val="0"/>
        <w:topLinePunct/>
        <w:snapToGrid w:val="0"/>
        <w:spacing w:line="38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盐渍水产品是指以新鲜海藻、水母、鲜（冻）鱼等为原料，经相应工艺加工制成的不可直接食用的产品。包括盐渍鱼（以鲜、冻鱼为原料，经盐腌加工，制成的不可直接食用的盐渍水产品，主要有碱鲅鱼、咸鳓鱼、咸黄鱼、咸鲳鱼、咸鲐鱼、咸鲑鱼、咸带鱼、咸鲢鱼、咸鳙鱼、咸鲤鱼、咸金线鱼和其他鱼类腌制品）、盐渍藻（盐渍海带、盐渍裙带菜等）和其他盐渍水产品（盐渍海蜇皮和盐渍海蜇头等）。</w:t>
      </w:r>
    </w:p>
    <w:p w:rsidR="00DC21E8" w:rsidRDefault="00E111C2" w:rsidP="00C952F3">
      <w:pPr>
        <w:overflowPunct w:val="0"/>
        <w:topLinePunct/>
        <w:snapToGrid w:val="0"/>
        <w:spacing w:line="38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预制鱼糜制品是指以鲜（冻）鱼、贝类、甲壳类、头足类等动物性水产品肉糜为主要原料，添加辅料，经相应工艺加工制成的不可直接食用的产品，包括鱼丸、虾丸、墨鱼丸和其他。</w:t>
      </w:r>
    </w:p>
    <w:p w:rsidR="00DC21E8" w:rsidRDefault="00E111C2" w:rsidP="00C952F3">
      <w:pPr>
        <w:overflowPunct w:val="0"/>
        <w:topLinePunct/>
        <w:snapToGrid w:val="0"/>
        <w:spacing w:line="38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熟制动物性水产制品是指以鲜、冻动物性水产品为原料，添加或不添加辅料，经烹调、油炸、熏烤、干制等工艺熟制而成的可直接食用的水产制品。主要包括风味熟制水产品（烤鱼片、鱿鱼丝、熏鱼、鱼松、炸鱼、即食海参、即食鲍鱼、其他）、即食动物性水产干制品、即食鱼糜制品和其他。</w:t>
      </w:r>
    </w:p>
    <w:p w:rsidR="00DC21E8" w:rsidRDefault="00E111C2" w:rsidP="00C952F3">
      <w:pPr>
        <w:overflowPunct w:val="0"/>
        <w:topLinePunct/>
        <w:snapToGrid w:val="0"/>
        <w:spacing w:line="38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生食动物性水产品是指以鲜、冻动物性水产品为原料，食用前经洁净加工而不经加热熟制即可直接食用的水产制品，包括腌制生食动物性水产品和即食生食动物性水产品。腌制生食动物性水产品以活的泥螺、贝类、淡水蟹和新鲜或冷冻海蟹、鱼籽等动物性水产品为原料，采用盐渍或糟、醉加工制成的可直接食用的腌制品，包括醉虾、醉泥螺、醉蚶等。即食生食动物性水产品以鲜、活、冷藏、冷冻的鱼类、甲壳类、贝类、头足类等动物性水产品为原料，经洁净加工而未经</w:t>
      </w:r>
      <w:r>
        <w:rPr>
          <w:rFonts w:ascii="Times New Roman" w:eastAsia="仿宋_GB2312" w:hAnsi="Times New Roman"/>
          <w:color w:val="000000" w:themeColor="text1"/>
        </w:rPr>
        <w:lastRenderedPageBreak/>
        <w:t>腌制或熟制的可直接食用的水产品，包括生鱼片、生螺片和海蜇丝等。</w:t>
      </w:r>
    </w:p>
    <w:p w:rsidR="00DC21E8" w:rsidRDefault="00E111C2" w:rsidP="00C952F3">
      <w:pPr>
        <w:overflowPunct w:val="0"/>
        <w:topLinePunct/>
        <w:snapToGrid w:val="0"/>
        <w:spacing w:line="38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水生动物油脂及制品是指以海洋动物为原料经相应工艺加工制成的油脂或油脂制品，包括鱼体油、鱼肝油和海兽油等。</w:t>
      </w:r>
    </w:p>
    <w:p w:rsidR="00DC21E8" w:rsidRDefault="00E111C2" w:rsidP="00C952F3">
      <w:pPr>
        <w:overflowPunct w:val="0"/>
        <w:topLinePunct/>
        <w:snapToGrid w:val="0"/>
        <w:spacing w:line="38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水产深加工品是指以水生动植物或水生动物的副产品为原料，经特殊工艺加工制成的产品，包括海参胶囊、牡蛎胶囊、甲壳素、海藻胶、海珍品口服液、螺旋藻和多肽类等。</w:t>
      </w:r>
    </w:p>
    <w:p w:rsidR="00DC21E8" w:rsidRDefault="00E111C2" w:rsidP="00C952F3">
      <w:pPr>
        <w:overflowPunct w:val="0"/>
        <w:topLinePunct/>
        <w:snapToGrid w:val="0"/>
        <w:spacing w:before="260" w:after="260" w:line="380" w:lineRule="exact"/>
        <w:ind w:firstLineChars="200" w:firstLine="422"/>
        <w:rPr>
          <w:rFonts w:ascii="Times New Roman" w:eastAsia="黑体" w:hAnsi="Times New Roman"/>
          <w:b/>
          <w:bCs/>
          <w:color w:val="000000" w:themeColor="text1"/>
        </w:rPr>
      </w:pPr>
      <w:bookmarkStart w:id="441" w:name="_Toc19582"/>
      <w:bookmarkStart w:id="442" w:name="_Toc26240"/>
      <w:r>
        <w:rPr>
          <w:rFonts w:ascii="Times New Roman" w:eastAsia="黑体" w:hAnsi="Times New Roman"/>
          <w:b/>
          <w:bCs/>
          <w:color w:val="000000" w:themeColor="text1"/>
        </w:rPr>
        <w:t xml:space="preserve">3 </w:t>
      </w:r>
      <w:r>
        <w:rPr>
          <w:rFonts w:ascii="Times New Roman" w:eastAsia="黑体" w:hAnsi="Times New Roman"/>
          <w:b/>
          <w:bCs/>
          <w:color w:val="000000" w:themeColor="text1"/>
        </w:rPr>
        <w:t>检验依据</w:t>
      </w:r>
      <w:bookmarkEnd w:id="441"/>
      <w:bookmarkEnd w:id="442"/>
    </w:p>
    <w:p w:rsidR="00DC21E8" w:rsidRDefault="00E111C2" w:rsidP="00C952F3">
      <w:pPr>
        <w:overflowPunct w:val="0"/>
        <w:topLinePunct/>
        <w:snapToGrid w:val="0"/>
        <w:spacing w:line="38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下列文件凡是注明日期的，其随后所有的修改单或修订版均不适用于本细则。凡是不注明日期的，其最新版本适用于本细则。</w:t>
      </w:r>
    </w:p>
    <w:p w:rsidR="00DC21E8" w:rsidRDefault="00E111C2" w:rsidP="00C952F3">
      <w:pPr>
        <w:overflowPunct w:val="0"/>
        <w:topLinePunct/>
        <w:snapToGrid w:val="0"/>
        <w:spacing w:line="38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2760 </w:t>
      </w:r>
      <w:r>
        <w:rPr>
          <w:rFonts w:ascii="Times New Roman" w:eastAsia="仿宋_GB2312" w:hAnsi="Times New Roman"/>
          <w:color w:val="000000" w:themeColor="text1"/>
        </w:rPr>
        <w:t>食品安全国家标准</w:t>
      </w:r>
      <w:r>
        <w:rPr>
          <w:rFonts w:ascii="Times New Roman" w:eastAsia="仿宋_GB2312" w:hAnsi="Times New Roman" w:hint="eastAsia"/>
          <w:color w:val="000000" w:themeColor="text1"/>
        </w:rPr>
        <w:t xml:space="preserve"> </w:t>
      </w:r>
      <w:r>
        <w:rPr>
          <w:rFonts w:ascii="Times New Roman" w:eastAsia="仿宋_GB2312" w:hAnsi="Times New Roman"/>
          <w:color w:val="000000" w:themeColor="text1"/>
        </w:rPr>
        <w:t>食品添加剂使用标准</w:t>
      </w:r>
    </w:p>
    <w:p w:rsidR="00DC21E8" w:rsidRDefault="00E111C2" w:rsidP="00C952F3">
      <w:pPr>
        <w:overflowPunct w:val="0"/>
        <w:topLinePunct/>
        <w:snapToGrid w:val="0"/>
        <w:spacing w:line="38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2762 </w:t>
      </w:r>
      <w:r>
        <w:rPr>
          <w:rFonts w:ascii="Times New Roman" w:eastAsia="仿宋_GB2312" w:hAnsi="Times New Roman"/>
          <w:color w:val="000000" w:themeColor="text1"/>
        </w:rPr>
        <w:t>食品安全国家标准</w:t>
      </w:r>
      <w:r>
        <w:rPr>
          <w:rFonts w:ascii="Times New Roman" w:eastAsia="仿宋_GB2312" w:hAnsi="Times New Roman" w:hint="eastAsia"/>
          <w:color w:val="000000" w:themeColor="text1"/>
        </w:rPr>
        <w:t xml:space="preserve"> </w:t>
      </w:r>
      <w:r>
        <w:rPr>
          <w:rFonts w:ascii="Times New Roman" w:eastAsia="仿宋_GB2312" w:hAnsi="Times New Roman"/>
          <w:color w:val="000000" w:themeColor="text1"/>
        </w:rPr>
        <w:t>食品中污染物限量</w:t>
      </w:r>
    </w:p>
    <w:p w:rsidR="00DC21E8" w:rsidRDefault="00E111C2" w:rsidP="00C952F3">
      <w:pPr>
        <w:overflowPunct w:val="0"/>
        <w:topLinePunct/>
        <w:snapToGrid w:val="0"/>
        <w:spacing w:line="38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4789.2 </w:t>
      </w:r>
      <w:r>
        <w:rPr>
          <w:rFonts w:ascii="Times New Roman" w:eastAsia="仿宋_GB2312" w:hAnsi="Times New Roman"/>
          <w:color w:val="000000" w:themeColor="text1"/>
        </w:rPr>
        <w:t>食品安全国家标准</w:t>
      </w:r>
      <w:r>
        <w:rPr>
          <w:rFonts w:ascii="Times New Roman" w:eastAsia="仿宋_GB2312" w:hAnsi="Times New Roman" w:hint="eastAsia"/>
          <w:color w:val="000000" w:themeColor="text1"/>
        </w:rPr>
        <w:t xml:space="preserve"> </w:t>
      </w:r>
      <w:r>
        <w:rPr>
          <w:rFonts w:ascii="Times New Roman" w:eastAsia="仿宋_GB2312" w:hAnsi="Times New Roman"/>
          <w:color w:val="000000" w:themeColor="text1"/>
        </w:rPr>
        <w:t>食品微生物学检验</w:t>
      </w:r>
      <w:r>
        <w:rPr>
          <w:rFonts w:ascii="Times New Roman" w:eastAsia="仿宋_GB2312" w:hAnsi="Times New Roman" w:hint="eastAsia"/>
          <w:color w:val="000000" w:themeColor="text1"/>
        </w:rPr>
        <w:t xml:space="preserve"> </w:t>
      </w:r>
      <w:r>
        <w:rPr>
          <w:rFonts w:ascii="Times New Roman" w:eastAsia="仿宋_GB2312" w:hAnsi="Times New Roman"/>
          <w:color w:val="000000" w:themeColor="text1"/>
        </w:rPr>
        <w:t>菌落总数测定</w:t>
      </w:r>
    </w:p>
    <w:p w:rsidR="00DC21E8" w:rsidRDefault="00E111C2" w:rsidP="00C952F3">
      <w:pPr>
        <w:overflowPunct w:val="0"/>
        <w:topLinePunct/>
        <w:snapToGrid w:val="0"/>
        <w:spacing w:line="38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GB/T 4789.3-2003 </w:t>
      </w:r>
      <w:r>
        <w:rPr>
          <w:rFonts w:ascii="Times New Roman" w:eastAsia="仿宋_GB2312" w:hAnsi="Times New Roman"/>
          <w:color w:val="000000" w:themeColor="text1"/>
        </w:rPr>
        <w:t>食品卫生微生物学检验</w:t>
      </w:r>
      <w:r>
        <w:rPr>
          <w:rFonts w:ascii="Times New Roman" w:eastAsia="仿宋_GB2312" w:hAnsi="Times New Roman" w:hint="eastAsia"/>
          <w:color w:val="000000" w:themeColor="text1"/>
        </w:rPr>
        <w:t xml:space="preserve"> </w:t>
      </w:r>
      <w:r>
        <w:rPr>
          <w:rFonts w:ascii="Times New Roman" w:eastAsia="仿宋_GB2312" w:hAnsi="Times New Roman"/>
          <w:color w:val="000000" w:themeColor="text1"/>
        </w:rPr>
        <w:t>大肠菌群测定</w:t>
      </w:r>
    </w:p>
    <w:p w:rsidR="00DC21E8" w:rsidRDefault="00E111C2" w:rsidP="00C952F3">
      <w:pPr>
        <w:overflowPunct w:val="0"/>
        <w:topLinePunct/>
        <w:snapToGrid w:val="0"/>
        <w:spacing w:line="38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4789.3 </w:t>
      </w:r>
      <w:r>
        <w:rPr>
          <w:rFonts w:ascii="Times New Roman" w:eastAsia="仿宋_GB2312" w:hAnsi="Times New Roman"/>
          <w:color w:val="000000" w:themeColor="text1"/>
        </w:rPr>
        <w:t>食品安全国家标准</w:t>
      </w:r>
      <w:r>
        <w:rPr>
          <w:rFonts w:ascii="Times New Roman" w:eastAsia="仿宋_GB2312" w:hAnsi="Times New Roman" w:hint="eastAsia"/>
          <w:color w:val="000000" w:themeColor="text1"/>
        </w:rPr>
        <w:t xml:space="preserve"> </w:t>
      </w:r>
      <w:r>
        <w:rPr>
          <w:rFonts w:ascii="Times New Roman" w:eastAsia="仿宋_GB2312" w:hAnsi="Times New Roman"/>
          <w:color w:val="000000" w:themeColor="text1"/>
        </w:rPr>
        <w:t>食品微生物学检验</w:t>
      </w:r>
      <w:r>
        <w:rPr>
          <w:rFonts w:ascii="Times New Roman" w:eastAsia="仿宋_GB2312" w:hAnsi="Times New Roman" w:hint="eastAsia"/>
          <w:color w:val="000000" w:themeColor="text1"/>
        </w:rPr>
        <w:t xml:space="preserve"> </w:t>
      </w:r>
      <w:r>
        <w:rPr>
          <w:rFonts w:ascii="Times New Roman" w:eastAsia="仿宋_GB2312" w:hAnsi="Times New Roman"/>
          <w:color w:val="000000" w:themeColor="text1"/>
        </w:rPr>
        <w:t>大肠菌群计数</w:t>
      </w:r>
    </w:p>
    <w:p w:rsidR="00DC21E8" w:rsidRDefault="00E111C2" w:rsidP="00C952F3">
      <w:pPr>
        <w:overflowPunct w:val="0"/>
        <w:topLinePunct/>
        <w:snapToGrid w:val="0"/>
        <w:spacing w:line="38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4789.4 </w:t>
      </w:r>
      <w:r>
        <w:rPr>
          <w:rFonts w:ascii="Times New Roman" w:eastAsia="仿宋_GB2312" w:hAnsi="Times New Roman"/>
          <w:color w:val="000000" w:themeColor="text1"/>
        </w:rPr>
        <w:t>食品安全国家标准</w:t>
      </w:r>
      <w:r>
        <w:rPr>
          <w:rFonts w:ascii="Times New Roman" w:eastAsia="仿宋_GB2312" w:hAnsi="Times New Roman" w:hint="eastAsia"/>
          <w:color w:val="000000" w:themeColor="text1"/>
        </w:rPr>
        <w:t xml:space="preserve"> </w:t>
      </w:r>
      <w:r>
        <w:rPr>
          <w:rFonts w:ascii="Times New Roman" w:eastAsia="仿宋_GB2312" w:hAnsi="Times New Roman"/>
          <w:color w:val="000000" w:themeColor="text1"/>
        </w:rPr>
        <w:t>食品微生物学检验</w:t>
      </w:r>
      <w:r>
        <w:rPr>
          <w:rFonts w:ascii="Times New Roman" w:eastAsia="仿宋_GB2312" w:hAnsi="Times New Roman" w:hint="eastAsia"/>
          <w:color w:val="000000" w:themeColor="text1"/>
        </w:rPr>
        <w:t xml:space="preserve"> </w:t>
      </w:r>
      <w:r>
        <w:rPr>
          <w:rFonts w:ascii="Times New Roman" w:eastAsia="仿宋_GB2312" w:hAnsi="Times New Roman"/>
          <w:color w:val="000000" w:themeColor="text1"/>
        </w:rPr>
        <w:t>沙门氏菌检验</w:t>
      </w:r>
    </w:p>
    <w:p w:rsidR="00DC21E8" w:rsidRDefault="00E111C2" w:rsidP="00C952F3">
      <w:pPr>
        <w:overflowPunct w:val="0"/>
        <w:topLinePunct/>
        <w:snapToGrid w:val="0"/>
        <w:spacing w:line="38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4789.7 </w:t>
      </w:r>
      <w:r>
        <w:rPr>
          <w:rFonts w:ascii="Times New Roman" w:eastAsia="仿宋_GB2312" w:hAnsi="Times New Roman"/>
          <w:color w:val="000000" w:themeColor="text1"/>
        </w:rPr>
        <w:t>食品安全国家标准</w:t>
      </w:r>
      <w:r>
        <w:rPr>
          <w:rFonts w:ascii="Times New Roman" w:eastAsia="仿宋_GB2312" w:hAnsi="Times New Roman" w:hint="eastAsia"/>
          <w:color w:val="000000" w:themeColor="text1"/>
        </w:rPr>
        <w:t xml:space="preserve"> </w:t>
      </w:r>
      <w:r>
        <w:rPr>
          <w:rFonts w:ascii="Times New Roman" w:eastAsia="仿宋_GB2312" w:hAnsi="Times New Roman"/>
          <w:color w:val="000000" w:themeColor="text1"/>
        </w:rPr>
        <w:t>食品微生物学检验</w:t>
      </w:r>
      <w:r>
        <w:rPr>
          <w:rFonts w:ascii="Times New Roman" w:eastAsia="仿宋_GB2312" w:hAnsi="Times New Roman" w:hint="eastAsia"/>
          <w:color w:val="000000" w:themeColor="text1"/>
        </w:rPr>
        <w:t xml:space="preserve"> </w:t>
      </w:r>
      <w:r>
        <w:rPr>
          <w:rFonts w:ascii="Times New Roman" w:eastAsia="仿宋_GB2312" w:hAnsi="Times New Roman"/>
          <w:color w:val="000000" w:themeColor="text1"/>
        </w:rPr>
        <w:t>副溶血性弧菌检验</w:t>
      </w:r>
    </w:p>
    <w:p w:rsidR="00DC21E8" w:rsidRDefault="00E111C2" w:rsidP="00C952F3">
      <w:pPr>
        <w:overflowPunct w:val="0"/>
        <w:topLinePunct/>
        <w:snapToGrid w:val="0"/>
        <w:spacing w:line="38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4789.10 </w:t>
      </w:r>
      <w:r>
        <w:rPr>
          <w:rFonts w:ascii="Times New Roman" w:eastAsia="仿宋_GB2312" w:hAnsi="Times New Roman"/>
          <w:color w:val="000000" w:themeColor="text1"/>
        </w:rPr>
        <w:t>食品安全国家标准</w:t>
      </w:r>
      <w:r>
        <w:rPr>
          <w:rFonts w:ascii="Times New Roman" w:eastAsia="仿宋_GB2312" w:hAnsi="Times New Roman" w:hint="eastAsia"/>
          <w:color w:val="000000" w:themeColor="text1"/>
        </w:rPr>
        <w:t xml:space="preserve"> </w:t>
      </w:r>
      <w:r>
        <w:rPr>
          <w:rFonts w:ascii="Times New Roman" w:eastAsia="仿宋_GB2312" w:hAnsi="Times New Roman"/>
          <w:color w:val="000000" w:themeColor="text1"/>
        </w:rPr>
        <w:t>食品微生物学检验</w:t>
      </w:r>
      <w:r>
        <w:rPr>
          <w:rFonts w:ascii="Times New Roman" w:eastAsia="仿宋_GB2312" w:hAnsi="Times New Roman" w:hint="eastAsia"/>
          <w:color w:val="000000" w:themeColor="text1"/>
        </w:rPr>
        <w:t xml:space="preserve"> </w:t>
      </w:r>
      <w:r>
        <w:rPr>
          <w:rFonts w:ascii="Times New Roman" w:eastAsia="仿宋_GB2312" w:hAnsi="Times New Roman"/>
          <w:color w:val="000000" w:themeColor="text1"/>
        </w:rPr>
        <w:t>金黄色葡萄球菌检验</w:t>
      </w:r>
    </w:p>
    <w:p w:rsidR="00DC21E8" w:rsidRDefault="00E111C2" w:rsidP="00C952F3">
      <w:pPr>
        <w:overflowPunct w:val="0"/>
        <w:topLinePunct/>
        <w:snapToGrid w:val="0"/>
        <w:spacing w:line="38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4789.15 </w:t>
      </w:r>
      <w:r>
        <w:rPr>
          <w:rFonts w:ascii="Times New Roman" w:eastAsia="仿宋_GB2312" w:hAnsi="Times New Roman"/>
          <w:color w:val="000000" w:themeColor="text1"/>
        </w:rPr>
        <w:t>食品安全国家标准</w:t>
      </w:r>
      <w:r>
        <w:rPr>
          <w:rFonts w:ascii="Times New Roman" w:eastAsia="仿宋_GB2312" w:hAnsi="Times New Roman" w:hint="eastAsia"/>
          <w:color w:val="000000" w:themeColor="text1"/>
        </w:rPr>
        <w:t xml:space="preserve"> </w:t>
      </w:r>
      <w:r>
        <w:rPr>
          <w:rFonts w:ascii="Times New Roman" w:eastAsia="仿宋_GB2312" w:hAnsi="Times New Roman"/>
          <w:color w:val="000000" w:themeColor="text1"/>
        </w:rPr>
        <w:t>食品微生物学检验</w:t>
      </w:r>
      <w:r>
        <w:rPr>
          <w:rFonts w:ascii="Times New Roman" w:eastAsia="仿宋_GB2312" w:hAnsi="Times New Roman" w:hint="eastAsia"/>
          <w:color w:val="000000" w:themeColor="text1"/>
        </w:rPr>
        <w:t xml:space="preserve"> </w:t>
      </w:r>
      <w:r>
        <w:rPr>
          <w:rFonts w:ascii="Times New Roman" w:eastAsia="仿宋_GB2312" w:hAnsi="Times New Roman"/>
          <w:color w:val="000000" w:themeColor="text1"/>
        </w:rPr>
        <w:t>霉菌和酵母计数</w:t>
      </w:r>
    </w:p>
    <w:p w:rsidR="00DC21E8" w:rsidRDefault="00E111C2" w:rsidP="00C952F3">
      <w:pPr>
        <w:overflowPunct w:val="0"/>
        <w:topLinePunct/>
        <w:snapToGrid w:val="0"/>
        <w:spacing w:line="38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5009.11 </w:t>
      </w:r>
      <w:r>
        <w:rPr>
          <w:rFonts w:ascii="Times New Roman" w:eastAsia="仿宋_GB2312" w:hAnsi="Times New Roman"/>
          <w:color w:val="000000" w:themeColor="text1"/>
        </w:rPr>
        <w:t>食品安全国家标准</w:t>
      </w:r>
      <w:r>
        <w:rPr>
          <w:rFonts w:ascii="Times New Roman" w:eastAsia="仿宋_GB2312" w:hAnsi="Times New Roman" w:hint="eastAsia"/>
          <w:color w:val="000000" w:themeColor="text1"/>
        </w:rPr>
        <w:t xml:space="preserve"> </w:t>
      </w:r>
      <w:r>
        <w:rPr>
          <w:rFonts w:ascii="Times New Roman" w:eastAsia="仿宋_GB2312" w:hAnsi="Times New Roman"/>
          <w:color w:val="000000" w:themeColor="text1"/>
        </w:rPr>
        <w:t>食品中总砷及无机砷的测定</w:t>
      </w:r>
    </w:p>
    <w:p w:rsidR="00DC21E8" w:rsidRDefault="00E111C2" w:rsidP="00C952F3">
      <w:pPr>
        <w:overflowPunct w:val="0"/>
        <w:topLinePunct/>
        <w:snapToGrid w:val="0"/>
        <w:spacing w:line="38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5009.12 </w:t>
      </w:r>
      <w:r>
        <w:rPr>
          <w:rFonts w:ascii="Times New Roman" w:eastAsia="仿宋_GB2312" w:hAnsi="Times New Roman"/>
          <w:color w:val="000000" w:themeColor="text1"/>
        </w:rPr>
        <w:t>食品安全国家标准</w:t>
      </w:r>
      <w:r>
        <w:rPr>
          <w:rFonts w:ascii="Times New Roman" w:eastAsia="仿宋_GB2312" w:hAnsi="Times New Roman" w:hint="eastAsia"/>
          <w:color w:val="000000" w:themeColor="text1"/>
        </w:rPr>
        <w:t xml:space="preserve"> </w:t>
      </w:r>
      <w:r>
        <w:rPr>
          <w:rFonts w:ascii="Times New Roman" w:eastAsia="仿宋_GB2312" w:hAnsi="Times New Roman"/>
          <w:color w:val="000000" w:themeColor="text1"/>
        </w:rPr>
        <w:t>食品中铅的测定</w:t>
      </w:r>
    </w:p>
    <w:p w:rsidR="00DC21E8" w:rsidRDefault="00E111C2" w:rsidP="00C952F3">
      <w:pPr>
        <w:overflowPunct w:val="0"/>
        <w:topLinePunct/>
        <w:snapToGrid w:val="0"/>
        <w:spacing w:line="38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5009.15 </w:t>
      </w:r>
      <w:r>
        <w:rPr>
          <w:rFonts w:ascii="Times New Roman" w:eastAsia="仿宋_GB2312" w:hAnsi="Times New Roman"/>
          <w:color w:val="000000" w:themeColor="text1"/>
        </w:rPr>
        <w:t>食品安全国家标准</w:t>
      </w:r>
      <w:r>
        <w:rPr>
          <w:rFonts w:ascii="Times New Roman" w:eastAsia="仿宋_GB2312" w:hAnsi="Times New Roman" w:hint="eastAsia"/>
          <w:color w:val="000000" w:themeColor="text1"/>
        </w:rPr>
        <w:t xml:space="preserve"> </w:t>
      </w:r>
      <w:r>
        <w:rPr>
          <w:rFonts w:ascii="Times New Roman" w:eastAsia="仿宋_GB2312" w:hAnsi="Times New Roman"/>
          <w:color w:val="000000" w:themeColor="text1"/>
        </w:rPr>
        <w:t>食品中镉的测定</w:t>
      </w:r>
    </w:p>
    <w:p w:rsidR="00DC21E8" w:rsidRDefault="00E111C2" w:rsidP="00C952F3">
      <w:pPr>
        <w:overflowPunct w:val="0"/>
        <w:topLinePunct/>
        <w:snapToGrid w:val="0"/>
        <w:spacing w:line="38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5009.17 </w:t>
      </w:r>
      <w:r>
        <w:rPr>
          <w:rFonts w:ascii="Times New Roman" w:eastAsia="仿宋_GB2312" w:hAnsi="Times New Roman"/>
          <w:color w:val="000000" w:themeColor="text1"/>
        </w:rPr>
        <w:t>食品安全国家标准</w:t>
      </w:r>
      <w:r>
        <w:rPr>
          <w:rFonts w:ascii="Times New Roman" w:eastAsia="仿宋_GB2312" w:hAnsi="Times New Roman" w:hint="eastAsia"/>
          <w:color w:val="000000" w:themeColor="text1"/>
        </w:rPr>
        <w:t xml:space="preserve"> </w:t>
      </w:r>
      <w:r>
        <w:rPr>
          <w:rFonts w:ascii="Times New Roman" w:eastAsia="仿宋_GB2312" w:hAnsi="Times New Roman"/>
          <w:color w:val="000000" w:themeColor="text1"/>
        </w:rPr>
        <w:t>食品中总汞及有机汞的测定</w:t>
      </w:r>
    </w:p>
    <w:p w:rsidR="00DC21E8" w:rsidRDefault="00E111C2" w:rsidP="00C952F3">
      <w:pPr>
        <w:overflowPunct w:val="0"/>
        <w:topLinePunct/>
        <w:snapToGrid w:val="0"/>
        <w:spacing w:line="38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5009.26 </w:t>
      </w:r>
      <w:r>
        <w:rPr>
          <w:rFonts w:ascii="Times New Roman" w:eastAsia="仿宋_GB2312" w:hAnsi="Times New Roman"/>
          <w:color w:val="000000" w:themeColor="text1"/>
        </w:rPr>
        <w:t>食品安全国家标准</w:t>
      </w:r>
      <w:r>
        <w:rPr>
          <w:rFonts w:ascii="Times New Roman" w:eastAsia="仿宋_GB2312" w:hAnsi="Times New Roman" w:hint="eastAsia"/>
          <w:color w:val="000000" w:themeColor="text1"/>
        </w:rPr>
        <w:t xml:space="preserve"> </w:t>
      </w:r>
      <w:r>
        <w:rPr>
          <w:rFonts w:ascii="Times New Roman" w:eastAsia="仿宋_GB2312" w:hAnsi="Times New Roman"/>
          <w:color w:val="000000" w:themeColor="text1"/>
        </w:rPr>
        <w:t>食品中</w:t>
      </w:r>
      <w:r>
        <w:rPr>
          <w:rFonts w:ascii="Times New Roman" w:eastAsia="仿宋_GB2312" w:hAnsi="Times New Roman"/>
          <w:color w:val="000000" w:themeColor="text1"/>
        </w:rPr>
        <w:t>N-</w:t>
      </w:r>
      <w:r>
        <w:rPr>
          <w:rFonts w:ascii="Times New Roman" w:eastAsia="仿宋_GB2312" w:hAnsi="Times New Roman"/>
          <w:color w:val="000000" w:themeColor="text1"/>
        </w:rPr>
        <w:t>亚硝胺类化合物的测定</w:t>
      </w:r>
    </w:p>
    <w:p w:rsidR="00DC21E8" w:rsidRDefault="00E111C2" w:rsidP="00C952F3">
      <w:pPr>
        <w:overflowPunct w:val="0"/>
        <w:topLinePunct/>
        <w:snapToGrid w:val="0"/>
        <w:spacing w:line="38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szCs w:val="21"/>
        </w:rPr>
        <w:t xml:space="preserve">GB 5009.27 </w:t>
      </w:r>
      <w:r>
        <w:rPr>
          <w:rFonts w:ascii="Times New Roman" w:eastAsia="仿宋_GB2312" w:hAnsi="Times New Roman"/>
          <w:color w:val="000000" w:themeColor="text1"/>
          <w:szCs w:val="21"/>
        </w:rPr>
        <w:t>食品安全国家标准</w:t>
      </w:r>
      <w:r>
        <w:rPr>
          <w:rFonts w:ascii="Times New Roman" w:eastAsia="仿宋_GB2312" w:hAnsi="Times New Roman" w:hint="eastAsia"/>
          <w:color w:val="000000" w:themeColor="text1"/>
          <w:szCs w:val="21"/>
        </w:rPr>
        <w:t xml:space="preserve"> </w:t>
      </w:r>
      <w:r>
        <w:rPr>
          <w:rFonts w:ascii="Times New Roman" w:eastAsia="仿宋_GB2312" w:hAnsi="Times New Roman"/>
          <w:color w:val="000000" w:themeColor="text1"/>
          <w:szCs w:val="21"/>
        </w:rPr>
        <w:t>食品中苯并（</w:t>
      </w:r>
      <w:r>
        <w:rPr>
          <w:rFonts w:ascii="Times New Roman" w:eastAsia="仿宋_GB2312" w:hAnsi="Times New Roman"/>
          <w:color w:val="000000" w:themeColor="text1"/>
          <w:szCs w:val="21"/>
        </w:rPr>
        <w:t>a</w:t>
      </w:r>
      <w:r>
        <w:rPr>
          <w:rFonts w:ascii="Times New Roman" w:eastAsia="仿宋_GB2312" w:hAnsi="Times New Roman"/>
          <w:color w:val="000000" w:themeColor="text1"/>
          <w:szCs w:val="21"/>
        </w:rPr>
        <w:t>）芘的测定</w:t>
      </w:r>
    </w:p>
    <w:p w:rsidR="00DC21E8" w:rsidRDefault="00E111C2" w:rsidP="00C952F3">
      <w:pPr>
        <w:overflowPunct w:val="0"/>
        <w:topLinePunct/>
        <w:snapToGrid w:val="0"/>
        <w:spacing w:line="38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5009.28 </w:t>
      </w:r>
      <w:r>
        <w:rPr>
          <w:rFonts w:ascii="Times New Roman" w:eastAsia="仿宋_GB2312" w:hAnsi="Times New Roman"/>
          <w:color w:val="000000" w:themeColor="text1"/>
        </w:rPr>
        <w:t>食品安全国家标准</w:t>
      </w:r>
      <w:r>
        <w:rPr>
          <w:rFonts w:ascii="Times New Roman" w:eastAsia="仿宋_GB2312" w:hAnsi="Times New Roman" w:hint="eastAsia"/>
          <w:color w:val="000000" w:themeColor="text1"/>
        </w:rPr>
        <w:t xml:space="preserve"> </w:t>
      </w:r>
      <w:r>
        <w:rPr>
          <w:rFonts w:ascii="Times New Roman" w:eastAsia="仿宋_GB2312" w:hAnsi="Times New Roman"/>
          <w:color w:val="000000" w:themeColor="text1"/>
        </w:rPr>
        <w:t>食品中苯甲酸、山梨酸和糖精钠的测定</w:t>
      </w:r>
    </w:p>
    <w:p w:rsidR="00DC21E8" w:rsidRDefault="00E111C2" w:rsidP="00C952F3">
      <w:pPr>
        <w:overflowPunct w:val="0"/>
        <w:topLinePunct/>
        <w:snapToGrid w:val="0"/>
        <w:spacing w:line="38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GB 5009.32</w:t>
      </w:r>
      <w:r>
        <w:rPr>
          <w:rFonts w:ascii="Times New Roman" w:eastAsia="仿宋_GB2312" w:hAnsi="Times New Roman"/>
          <w:color w:val="000000" w:themeColor="text1"/>
        </w:rPr>
        <w:t>食品安全国家标准</w:t>
      </w:r>
      <w:r>
        <w:rPr>
          <w:rFonts w:ascii="Times New Roman" w:eastAsia="仿宋_GB2312" w:hAnsi="Times New Roman" w:hint="eastAsia"/>
          <w:color w:val="000000" w:themeColor="text1"/>
        </w:rPr>
        <w:t xml:space="preserve"> </w:t>
      </w:r>
      <w:r>
        <w:rPr>
          <w:rFonts w:ascii="Times New Roman" w:eastAsia="仿宋_GB2312" w:hAnsi="Times New Roman"/>
          <w:color w:val="000000" w:themeColor="text1"/>
        </w:rPr>
        <w:t>食品中</w:t>
      </w:r>
      <w:r>
        <w:rPr>
          <w:rFonts w:ascii="Times New Roman" w:eastAsia="仿宋_GB2312" w:hAnsi="Times New Roman"/>
          <w:color w:val="000000" w:themeColor="text1"/>
        </w:rPr>
        <w:t>9</w:t>
      </w:r>
      <w:r>
        <w:rPr>
          <w:rFonts w:ascii="Times New Roman" w:eastAsia="仿宋_GB2312" w:hAnsi="Times New Roman"/>
          <w:color w:val="000000" w:themeColor="text1"/>
        </w:rPr>
        <w:t>种抗氧化剂的测定</w:t>
      </w:r>
    </w:p>
    <w:p w:rsidR="00DC21E8" w:rsidRDefault="00E111C2" w:rsidP="00C952F3">
      <w:pPr>
        <w:overflowPunct w:val="0"/>
        <w:topLinePunct/>
        <w:snapToGrid w:val="0"/>
        <w:spacing w:line="38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 xml:space="preserve">GB 5009.34 </w:t>
      </w:r>
      <w:r>
        <w:rPr>
          <w:rFonts w:ascii="Times New Roman" w:eastAsia="仿宋_GB2312" w:hAnsi="Times New Roman"/>
          <w:color w:val="000000" w:themeColor="text1"/>
          <w:kern w:val="0"/>
        </w:rPr>
        <w:t>食品安全国家标准</w:t>
      </w:r>
      <w:r>
        <w:rPr>
          <w:rFonts w:ascii="Times New Roman" w:eastAsia="仿宋_GB2312" w:hAnsi="Times New Roman" w:hint="eastAsia"/>
          <w:color w:val="000000" w:themeColor="text1"/>
          <w:kern w:val="0"/>
        </w:rPr>
        <w:t xml:space="preserve"> </w:t>
      </w:r>
      <w:r>
        <w:rPr>
          <w:rFonts w:ascii="Times New Roman" w:eastAsia="仿宋_GB2312" w:hAnsi="Times New Roman"/>
          <w:color w:val="000000" w:themeColor="text1"/>
          <w:kern w:val="0"/>
        </w:rPr>
        <w:t>食品中二氧化硫的测定</w:t>
      </w:r>
    </w:p>
    <w:p w:rsidR="00DC21E8" w:rsidRDefault="00E111C2" w:rsidP="00C952F3">
      <w:pPr>
        <w:overflowPunct w:val="0"/>
        <w:topLinePunct/>
        <w:snapToGrid w:val="0"/>
        <w:spacing w:line="38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5009.123 </w:t>
      </w:r>
      <w:r>
        <w:rPr>
          <w:rFonts w:ascii="Times New Roman" w:eastAsia="仿宋_GB2312" w:hAnsi="Times New Roman"/>
          <w:color w:val="000000" w:themeColor="text1"/>
        </w:rPr>
        <w:t>食品安全国家标准</w:t>
      </w:r>
      <w:r>
        <w:rPr>
          <w:rFonts w:ascii="Times New Roman" w:eastAsia="仿宋_GB2312" w:hAnsi="Times New Roman" w:hint="eastAsia"/>
          <w:color w:val="000000" w:themeColor="text1"/>
        </w:rPr>
        <w:t xml:space="preserve"> </w:t>
      </w:r>
      <w:r>
        <w:rPr>
          <w:rFonts w:ascii="Times New Roman" w:eastAsia="仿宋_GB2312" w:hAnsi="Times New Roman"/>
          <w:color w:val="000000" w:themeColor="text1"/>
        </w:rPr>
        <w:t>食品中铬的测定</w:t>
      </w:r>
    </w:p>
    <w:p w:rsidR="00DC21E8" w:rsidRDefault="00E111C2" w:rsidP="00C952F3">
      <w:pPr>
        <w:overflowPunct w:val="0"/>
        <w:topLinePunct/>
        <w:snapToGrid w:val="0"/>
        <w:spacing w:line="38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szCs w:val="21"/>
        </w:rPr>
        <w:t>GB 5009</w:t>
      </w:r>
      <w:r>
        <w:rPr>
          <w:rFonts w:ascii="Times New Roman" w:eastAsia="仿宋_GB2312" w:hAnsi="Times New Roman"/>
          <w:color w:val="000000" w:themeColor="text1"/>
        </w:rPr>
        <w:t xml:space="preserve">.182 </w:t>
      </w:r>
      <w:r>
        <w:rPr>
          <w:rFonts w:ascii="Times New Roman" w:eastAsia="仿宋_GB2312" w:hAnsi="Times New Roman"/>
          <w:color w:val="000000" w:themeColor="text1"/>
          <w:szCs w:val="21"/>
        </w:rPr>
        <w:t>食品安全国家标准</w:t>
      </w:r>
      <w:r>
        <w:rPr>
          <w:rFonts w:ascii="Times New Roman" w:eastAsia="仿宋_GB2312" w:hAnsi="Times New Roman" w:hint="eastAsia"/>
          <w:color w:val="000000" w:themeColor="text1"/>
          <w:szCs w:val="21"/>
        </w:rPr>
        <w:t xml:space="preserve"> </w:t>
      </w:r>
      <w:r>
        <w:rPr>
          <w:rFonts w:ascii="Times New Roman" w:eastAsia="仿宋_GB2312" w:hAnsi="Times New Roman"/>
          <w:color w:val="000000" w:themeColor="text1"/>
          <w:szCs w:val="21"/>
        </w:rPr>
        <w:t>食品中铝的测定</w:t>
      </w:r>
    </w:p>
    <w:p w:rsidR="00DC21E8" w:rsidRDefault="00E111C2" w:rsidP="00C952F3">
      <w:pPr>
        <w:overflowPunct w:val="0"/>
        <w:topLinePunct/>
        <w:snapToGrid w:val="0"/>
        <w:spacing w:line="38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5009.208 </w:t>
      </w:r>
      <w:r>
        <w:rPr>
          <w:rFonts w:ascii="Times New Roman" w:eastAsia="仿宋_GB2312" w:hAnsi="Times New Roman"/>
          <w:color w:val="000000" w:themeColor="text1"/>
          <w:szCs w:val="21"/>
        </w:rPr>
        <w:t>食品安全国家标准</w:t>
      </w:r>
      <w:r>
        <w:rPr>
          <w:rFonts w:ascii="Times New Roman" w:eastAsia="仿宋_GB2312" w:hAnsi="Times New Roman" w:hint="eastAsia"/>
          <w:color w:val="000000" w:themeColor="text1"/>
          <w:szCs w:val="21"/>
        </w:rPr>
        <w:t xml:space="preserve"> </w:t>
      </w:r>
      <w:r>
        <w:rPr>
          <w:rFonts w:ascii="Times New Roman" w:eastAsia="仿宋_GB2312" w:hAnsi="Times New Roman"/>
          <w:color w:val="000000" w:themeColor="text1"/>
          <w:szCs w:val="21"/>
        </w:rPr>
        <w:t>食品中生物胺的测定</w:t>
      </w:r>
    </w:p>
    <w:p w:rsidR="00DC21E8" w:rsidRDefault="00E111C2" w:rsidP="00C952F3">
      <w:pPr>
        <w:overflowPunct w:val="0"/>
        <w:topLinePunct/>
        <w:snapToGrid w:val="0"/>
        <w:spacing w:line="38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5009.227 </w:t>
      </w:r>
      <w:r>
        <w:rPr>
          <w:rFonts w:ascii="Times New Roman" w:eastAsia="仿宋_GB2312" w:hAnsi="Times New Roman"/>
          <w:color w:val="000000" w:themeColor="text1"/>
        </w:rPr>
        <w:t>食品安全国家标准</w:t>
      </w:r>
      <w:r>
        <w:rPr>
          <w:rFonts w:ascii="Times New Roman" w:eastAsia="仿宋_GB2312" w:hAnsi="Times New Roman" w:hint="eastAsia"/>
          <w:color w:val="000000" w:themeColor="text1"/>
        </w:rPr>
        <w:t xml:space="preserve"> </w:t>
      </w:r>
      <w:r>
        <w:rPr>
          <w:rFonts w:ascii="Times New Roman" w:eastAsia="仿宋_GB2312" w:hAnsi="Times New Roman"/>
          <w:color w:val="000000" w:themeColor="text1"/>
        </w:rPr>
        <w:t>食品中过氧化值的测定</w:t>
      </w:r>
    </w:p>
    <w:p w:rsidR="00DC21E8" w:rsidRDefault="00E111C2" w:rsidP="00C952F3">
      <w:pPr>
        <w:overflowPunct w:val="0"/>
        <w:topLinePunct/>
        <w:snapToGrid w:val="0"/>
        <w:spacing w:line="38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5009.228 </w:t>
      </w:r>
      <w:r>
        <w:rPr>
          <w:rFonts w:ascii="Times New Roman" w:eastAsia="仿宋_GB2312" w:hAnsi="Times New Roman"/>
          <w:color w:val="000000" w:themeColor="text1"/>
        </w:rPr>
        <w:t>食品安全国家标准</w:t>
      </w:r>
      <w:r>
        <w:rPr>
          <w:rFonts w:ascii="Times New Roman" w:eastAsia="仿宋_GB2312" w:hAnsi="Times New Roman" w:hint="eastAsia"/>
          <w:color w:val="000000" w:themeColor="text1"/>
        </w:rPr>
        <w:t xml:space="preserve"> </w:t>
      </w:r>
      <w:r>
        <w:rPr>
          <w:rFonts w:ascii="Times New Roman" w:eastAsia="仿宋_GB2312" w:hAnsi="Times New Roman"/>
          <w:color w:val="000000" w:themeColor="text1"/>
        </w:rPr>
        <w:t>食品中挥发性盐基氮的测定</w:t>
      </w:r>
    </w:p>
    <w:p w:rsidR="00DC21E8" w:rsidRDefault="00E111C2" w:rsidP="00C952F3">
      <w:pPr>
        <w:overflowPunct w:val="0"/>
        <w:topLinePunct/>
        <w:snapToGrid w:val="0"/>
        <w:spacing w:line="380" w:lineRule="exact"/>
        <w:ind w:firstLineChars="200" w:firstLine="420"/>
        <w:rPr>
          <w:rFonts w:ascii="Times New Roman" w:eastAsia="仿宋_GB2312" w:hAnsi="Times New Roman"/>
          <w:color w:val="000000" w:themeColor="text1"/>
        </w:rPr>
      </w:pPr>
      <w:r>
        <w:rPr>
          <w:rFonts w:ascii="Times New Roman" w:eastAsia="仿宋_GB2312" w:hAnsi="Times New Roman"/>
        </w:rPr>
        <w:t xml:space="preserve">GB 5009.268 </w:t>
      </w:r>
      <w:r>
        <w:rPr>
          <w:rFonts w:ascii="Times New Roman" w:eastAsia="仿宋_GB2312" w:hAnsi="Times New Roman"/>
        </w:rPr>
        <w:t>食品安全国家标准</w:t>
      </w:r>
      <w:r>
        <w:rPr>
          <w:rFonts w:ascii="Times New Roman" w:eastAsia="仿宋_GB2312" w:hAnsi="Times New Roman" w:hint="eastAsia"/>
        </w:rPr>
        <w:t xml:space="preserve"> </w:t>
      </w:r>
      <w:r>
        <w:rPr>
          <w:rFonts w:ascii="Times New Roman" w:eastAsia="仿宋_GB2312" w:hAnsi="Times New Roman"/>
        </w:rPr>
        <w:t>食品中多元素的测定</w:t>
      </w:r>
    </w:p>
    <w:p w:rsidR="00DC21E8" w:rsidRDefault="00E111C2" w:rsidP="00C952F3">
      <w:pPr>
        <w:overflowPunct w:val="0"/>
        <w:topLinePunct/>
        <w:snapToGrid w:val="0"/>
        <w:spacing w:line="38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10136 </w:t>
      </w:r>
      <w:r>
        <w:rPr>
          <w:rFonts w:ascii="Times New Roman" w:eastAsia="仿宋_GB2312" w:hAnsi="Times New Roman"/>
          <w:color w:val="000000" w:themeColor="text1"/>
        </w:rPr>
        <w:t>食品安全国家标准</w:t>
      </w:r>
      <w:r>
        <w:rPr>
          <w:rFonts w:ascii="Times New Roman" w:eastAsia="仿宋_GB2312" w:hAnsi="Times New Roman" w:hint="eastAsia"/>
          <w:color w:val="000000" w:themeColor="text1"/>
        </w:rPr>
        <w:t xml:space="preserve"> </w:t>
      </w:r>
      <w:r>
        <w:rPr>
          <w:rFonts w:ascii="Times New Roman" w:eastAsia="仿宋_GB2312" w:hAnsi="Times New Roman"/>
          <w:color w:val="000000" w:themeColor="text1"/>
        </w:rPr>
        <w:t>动物性水产制品</w:t>
      </w:r>
    </w:p>
    <w:p w:rsidR="00DC21E8" w:rsidRDefault="00E111C2" w:rsidP="00C952F3">
      <w:pPr>
        <w:tabs>
          <w:tab w:val="left" w:pos="2025"/>
        </w:tabs>
        <w:overflowPunct w:val="0"/>
        <w:topLinePunct/>
        <w:snapToGrid w:val="0"/>
        <w:spacing w:line="38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19643-2005 </w:t>
      </w:r>
      <w:r>
        <w:rPr>
          <w:rFonts w:ascii="Times New Roman" w:eastAsia="仿宋_GB2312" w:hAnsi="Times New Roman"/>
          <w:color w:val="000000" w:themeColor="text1"/>
        </w:rPr>
        <w:t>藻类制品卫生标准</w:t>
      </w:r>
    </w:p>
    <w:p w:rsidR="00DC21E8" w:rsidRDefault="00E111C2" w:rsidP="00C952F3">
      <w:pPr>
        <w:tabs>
          <w:tab w:val="left" w:pos="2025"/>
        </w:tabs>
        <w:overflowPunct w:val="0"/>
        <w:topLinePunct/>
        <w:snapToGrid w:val="0"/>
        <w:spacing w:line="38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lastRenderedPageBreak/>
        <w:t xml:space="preserve">GB 19643-2016 </w:t>
      </w:r>
      <w:r>
        <w:rPr>
          <w:rFonts w:ascii="Times New Roman" w:eastAsia="仿宋_GB2312" w:hAnsi="Times New Roman"/>
          <w:color w:val="000000" w:themeColor="text1"/>
        </w:rPr>
        <w:t>食品安全国家标准</w:t>
      </w:r>
      <w:r>
        <w:rPr>
          <w:rFonts w:ascii="Times New Roman" w:eastAsia="仿宋_GB2312" w:hAnsi="Times New Roman" w:hint="eastAsia"/>
          <w:color w:val="000000" w:themeColor="text1"/>
        </w:rPr>
        <w:t xml:space="preserve"> </w:t>
      </w:r>
      <w:r>
        <w:rPr>
          <w:rFonts w:ascii="Times New Roman" w:eastAsia="仿宋_GB2312" w:hAnsi="Times New Roman"/>
          <w:color w:val="000000" w:themeColor="text1"/>
        </w:rPr>
        <w:t>藻类及其制品</w:t>
      </w:r>
    </w:p>
    <w:p w:rsidR="00DC21E8" w:rsidRDefault="00E111C2" w:rsidP="00C952F3">
      <w:pPr>
        <w:overflowPunct w:val="0"/>
        <w:topLinePunct/>
        <w:snapToGrid w:val="0"/>
        <w:spacing w:line="38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29921 </w:t>
      </w:r>
      <w:r>
        <w:rPr>
          <w:rFonts w:ascii="Times New Roman" w:eastAsia="仿宋_GB2312" w:hAnsi="Times New Roman"/>
          <w:color w:val="000000" w:themeColor="text1"/>
        </w:rPr>
        <w:t>食品安全国家标准</w:t>
      </w:r>
      <w:r>
        <w:rPr>
          <w:rFonts w:ascii="Times New Roman" w:eastAsia="仿宋_GB2312" w:hAnsi="Times New Roman" w:hint="eastAsia"/>
          <w:color w:val="000000" w:themeColor="text1"/>
        </w:rPr>
        <w:t xml:space="preserve"> </w:t>
      </w:r>
      <w:r>
        <w:rPr>
          <w:rFonts w:ascii="Times New Roman" w:eastAsia="仿宋_GB2312" w:hAnsi="Times New Roman"/>
          <w:color w:val="000000" w:themeColor="text1"/>
        </w:rPr>
        <w:t>食品中致病菌限量</w:t>
      </w:r>
    </w:p>
    <w:p w:rsidR="00DC21E8" w:rsidRDefault="00E111C2" w:rsidP="00C952F3">
      <w:pPr>
        <w:overflowPunct w:val="0"/>
        <w:topLinePunct/>
        <w:snapToGrid w:val="0"/>
        <w:spacing w:line="38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经备案现行有效的企业标准及产品明示质量要求</w:t>
      </w:r>
    </w:p>
    <w:p w:rsidR="00DC21E8" w:rsidRDefault="00E111C2">
      <w:pPr>
        <w:overflowPunct w:val="0"/>
        <w:topLinePunct/>
        <w:snapToGrid w:val="0"/>
        <w:spacing w:line="38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相关的法律法规、部门规章和规定</w:t>
      </w:r>
    </w:p>
    <w:p w:rsidR="00DC21E8" w:rsidRDefault="00E111C2" w:rsidP="00C952F3">
      <w:pPr>
        <w:overflowPunct w:val="0"/>
        <w:topLinePunct/>
        <w:snapToGrid w:val="0"/>
        <w:spacing w:before="260" w:after="260" w:line="340" w:lineRule="exact"/>
        <w:ind w:firstLineChars="200" w:firstLine="422"/>
        <w:rPr>
          <w:rFonts w:ascii="Times New Roman" w:eastAsia="黑体" w:hAnsi="Times New Roman"/>
          <w:b/>
          <w:bCs/>
          <w:color w:val="000000" w:themeColor="text1"/>
        </w:rPr>
      </w:pPr>
      <w:bookmarkStart w:id="443" w:name="_Toc3022"/>
      <w:bookmarkStart w:id="444" w:name="_Toc29355"/>
      <w:r>
        <w:rPr>
          <w:rFonts w:ascii="Times New Roman" w:eastAsia="黑体" w:hAnsi="Times New Roman"/>
          <w:b/>
          <w:bCs/>
          <w:color w:val="000000" w:themeColor="text1"/>
        </w:rPr>
        <w:t xml:space="preserve">4 </w:t>
      </w:r>
      <w:r>
        <w:rPr>
          <w:rFonts w:ascii="Times New Roman" w:eastAsia="黑体" w:hAnsi="Times New Roman"/>
          <w:b/>
          <w:bCs/>
          <w:color w:val="000000" w:themeColor="text1"/>
        </w:rPr>
        <w:t>抽样</w:t>
      </w:r>
      <w:bookmarkEnd w:id="443"/>
      <w:bookmarkEnd w:id="444"/>
    </w:p>
    <w:p w:rsidR="00DC21E8" w:rsidRDefault="00E111C2" w:rsidP="00C867C2">
      <w:pPr>
        <w:overflowPunct w:val="0"/>
        <w:topLinePunct/>
        <w:snapToGrid w:val="0"/>
        <w:spacing w:beforeLines="50" w:afterLines="50" w:line="340" w:lineRule="exact"/>
        <w:ind w:firstLineChars="200" w:firstLine="422"/>
        <w:rPr>
          <w:rFonts w:ascii="Times New Roman" w:eastAsia="黑体" w:hAnsi="Times New Roman"/>
          <w:b/>
          <w:color w:val="000000" w:themeColor="text1"/>
        </w:rPr>
      </w:pPr>
      <w:bookmarkStart w:id="445" w:name="_Toc2230"/>
      <w:bookmarkStart w:id="446" w:name="_Toc26466"/>
      <w:r>
        <w:rPr>
          <w:rFonts w:ascii="Times New Roman" w:eastAsia="黑体" w:hAnsi="Times New Roman"/>
          <w:b/>
          <w:color w:val="000000" w:themeColor="text1"/>
        </w:rPr>
        <w:t xml:space="preserve">4.1 </w:t>
      </w:r>
      <w:r>
        <w:rPr>
          <w:rFonts w:ascii="Times New Roman" w:eastAsia="仿宋_GB2312" w:hAnsi="Times New Roman"/>
          <w:b/>
          <w:color w:val="000000" w:themeColor="text1"/>
        </w:rPr>
        <w:t>抽样型号或规格</w:t>
      </w:r>
      <w:bookmarkEnd w:id="445"/>
      <w:bookmarkEnd w:id="446"/>
    </w:p>
    <w:p w:rsidR="00DC21E8" w:rsidRDefault="00E111C2" w:rsidP="00C952F3">
      <w:pPr>
        <w:overflowPunct w:val="0"/>
        <w:topLinePunct/>
        <w:snapToGrid w:val="0"/>
        <w:spacing w:line="34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预包装食品或</w:t>
      </w:r>
      <w:r>
        <w:rPr>
          <w:rFonts w:ascii="Times New Roman" w:eastAsia="仿宋_GB2312" w:hAnsi="Times New Roman"/>
          <w:bCs/>
          <w:color w:val="000000" w:themeColor="text1"/>
        </w:rPr>
        <w:t>非定量包装的食品、无包装食品</w:t>
      </w:r>
      <w:r>
        <w:rPr>
          <w:rFonts w:ascii="Times New Roman" w:eastAsia="仿宋_GB2312" w:hAnsi="Times New Roman"/>
          <w:color w:val="000000" w:themeColor="text1"/>
        </w:rPr>
        <w:t>。</w:t>
      </w:r>
    </w:p>
    <w:p w:rsidR="00DC21E8" w:rsidRDefault="00E111C2" w:rsidP="00C867C2">
      <w:pPr>
        <w:overflowPunct w:val="0"/>
        <w:topLinePunct/>
        <w:snapToGrid w:val="0"/>
        <w:spacing w:beforeLines="50" w:afterLines="50" w:line="380" w:lineRule="exact"/>
        <w:ind w:firstLineChars="200" w:firstLine="422"/>
        <w:rPr>
          <w:rFonts w:ascii="Times New Roman" w:eastAsia="黑体" w:hAnsi="Times New Roman"/>
          <w:b/>
          <w:color w:val="000000" w:themeColor="text1"/>
        </w:rPr>
      </w:pPr>
      <w:bookmarkStart w:id="447" w:name="_Toc2026"/>
      <w:bookmarkStart w:id="448" w:name="_Toc23623"/>
      <w:r>
        <w:rPr>
          <w:rFonts w:ascii="Times New Roman" w:eastAsia="黑体" w:hAnsi="Times New Roman"/>
          <w:b/>
          <w:color w:val="000000" w:themeColor="text1"/>
        </w:rPr>
        <w:t xml:space="preserve">4.2 </w:t>
      </w:r>
      <w:r>
        <w:rPr>
          <w:rFonts w:ascii="Times New Roman" w:eastAsia="仿宋_GB2312" w:hAnsi="Times New Roman"/>
          <w:b/>
          <w:color w:val="000000" w:themeColor="text1"/>
        </w:rPr>
        <w:t>抽样方法及数量</w:t>
      </w:r>
      <w:bookmarkEnd w:id="447"/>
      <w:bookmarkEnd w:id="448"/>
    </w:p>
    <w:p w:rsidR="00DC21E8" w:rsidRDefault="00E111C2" w:rsidP="00C952F3">
      <w:pPr>
        <w:overflowPunct w:val="0"/>
        <w:topLinePunct/>
        <w:snapToGrid w:val="0"/>
        <w:spacing w:line="38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rPr>
        <w:t>生产环节抽样时，在企业的成品库房</w:t>
      </w:r>
      <w:r>
        <w:rPr>
          <w:rFonts w:ascii="Times New Roman" w:eastAsia="仿宋_GB2312" w:hAnsi="Times New Roman"/>
          <w:color w:val="000000" w:themeColor="text1"/>
          <w:kern w:val="0"/>
        </w:rPr>
        <w:t>，从同一批次样品堆的</w:t>
      </w:r>
      <w:r>
        <w:rPr>
          <w:rFonts w:ascii="Times New Roman" w:eastAsia="仿宋_GB2312" w:hAnsi="Times New Roman"/>
          <w:color w:val="000000" w:themeColor="text1"/>
          <w:kern w:val="0"/>
        </w:rPr>
        <w:t>4</w:t>
      </w:r>
      <w:r>
        <w:rPr>
          <w:rFonts w:ascii="Times New Roman" w:eastAsia="仿宋_GB2312" w:hAnsi="Times New Roman"/>
          <w:color w:val="000000" w:themeColor="text1"/>
          <w:kern w:val="0"/>
        </w:rPr>
        <w:t>个不同部位抽取相应数量的样品，即食</w:t>
      </w:r>
      <w:bookmarkStart w:id="449" w:name="OLE_LINK61"/>
      <w:bookmarkStart w:id="450" w:name="OLE_LINK62"/>
      <w:r>
        <w:rPr>
          <w:rFonts w:ascii="Times New Roman" w:eastAsia="仿宋_GB2312" w:hAnsi="Times New Roman"/>
          <w:color w:val="000000" w:themeColor="text1"/>
          <w:kern w:val="0"/>
        </w:rPr>
        <w:t>包装</w:t>
      </w:r>
      <w:bookmarkEnd w:id="449"/>
      <w:bookmarkEnd w:id="450"/>
      <w:r>
        <w:rPr>
          <w:rFonts w:ascii="Times New Roman" w:eastAsia="仿宋_GB2312" w:hAnsi="Times New Roman"/>
          <w:color w:val="000000" w:themeColor="text1"/>
          <w:kern w:val="0"/>
        </w:rPr>
        <w:t>食品抽取样品量不少于</w:t>
      </w:r>
      <w:r>
        <w:rPr>
          <w:rFonts w:ascii="Times New Roman" w:eastAsia="仿宋_GB2312" w:hAnsi="Times New Roman"/>
          <w:color w:val="000000" w:themeColor="text1"/>
          <w:kern w:val="0"/>
        </w:rPr>
        <w:t>2kg</w:t>
      </w:r>
      <w:r>
        <w:rPr>
          <w:rFonts w:ascii="Times New Roman" w:eastAsia="仿宋_GB2312" w:hAnsi="Times New Roman"/>
          <w:color w:val="000000" w:themeColor="text1"/>
          <w:kern w:val="0"/>
        </w:rPr>
        <w:t>，不少于</w:t>
      </w:r>
      <w:r>
        <w:rPr>
          <w:rFonts w:ascii="Times New Roman" w:eastAsia="仿宋_GB2312" w:hAnsi="Times New Roman"/>
          <w:color w:val="000000" w:themeColor="text1"/>
          <w:kern w:val="0"/>
        </w:rPr>
        <w:t>9</w:t>
      </w:r>
      <w:r>
        <w:rPr>
          <w:rFonts w:ascii="Times New Roman" w:eastAsia="仿宋_GB2312" w:hAnsi="Times New Roman"/>
          <w:color w:val="000000" w:themeColor="text1"/>
          <w:kern w:val="0"/>
        </w:rPr>
        <w:t>个独立包装，非即食食品抽取样品量不少于</w:t>
      </w:r>
      <w:r>
        <w:rPr>
          <w:rFonts w:ascii="Times New Roman" w:eastAsia="仿宋_GB2312" w:hAnsi="Times New Roman"/>
          <w:color w:val="000000" w:themeColor="text1"/>
          <w:kern w:val="0"/>
        </w:rPr>
        <w:t>1.5kg</w:t>
      </w:r>
      <w:r>
        <w:rPr>
          <w:rFonts w:ascii="Times New Roman" w:eastAsia="仿宋_GB2312" w:hAnsi="Times New Roman"/>
          <w:color w:val="000000" w:themeColor="text1"/>
          <w:kern w:val="0"/>
        </w:rPr>
        <w:t>，不少于</w:t>
      </w:r>
      <w:r>
        <w:rPr>
          <w:rFonts w:ascii="Times New Roman" w:eastAsia="仿宋_GB2312" w:hAnsi="Times New Roman"/>
          <w:color w:val="000000" w:themeColor="text1"/>
          <w:kern w:val="0"/>
        </w:rPr>
        <w:t>3</w:t>
      </w:r>
      <w:r>
        <w:rPr>
          <w:rFonts w:ascii="Times New Roman" w:eastAsia="仿宋_GB2312" w:hAnsi="Times New Roman"/>
          <w:color w:val="000000" w:themeColor="text1"/>
          <w:kern w:val="0"/>
        </w:rPr>
        <w:t>个独立包装。</w:t>
      </w:r>
    </w:p>
    <w:p w:rsidR="00DC21E8" w:rsidRDefault="00E111C2" w:rsidP="00C952F3">
      <w:pPr>
        <w:overflowPunct w:val="0"/>
        <w:topLinePunct/>
        <w:snapToGrid w:val="0"/>
        <w:spacing w:line="380" w:lineRule="exact"/>
        <w:ind w:firstLineChars="200" w:firstLine="420"/>
        <w:rPr>
          <w:rFonts w:ascii="Times New Roman" w:eastAsia="仿宋_GB2312" w:hAnsi="Times New Roman"/>
          <w:color w:val="000000" w:themeColor="text1"/>
        </w:rPr>
      </w:pPr>
      <w:r>
        <w:rPr>
          <w:rFonts w:ascii="Times New Roman" w:eastAsia="仿宋_GB2312" w:hAnsi="Times New Roman" w:hint="eastAsia"/>
          <w:color w:val="000000" w:themeColor="text1"/>
        </w:rPr>
        <w:t>流通环节抽样时，在货架、柜台、库房或网络食品经营平台抽取同一批次待销产品，抽取样品量原则上同生产环节。</w:t>
      </w:r>
    </w:p>
    <w:p w:rsidR="00DC21E8" w:rsidRDefault="00E111C2" w:rsidP="00C952F3">
      <w:pPr>
        <w:overflowPunct w:val="0"/>
        <w:topLinePunct/>
        <w:snapToGrid w:val="0"/>
        <w:spacing w:line="380" w:lineRule="exact"/>
        <w:ind w:firstLineChars="200" w:firstLine="420"/>
        <w:rPr>
          <w:rFonts w:ascii="Times New Roman" w:eastAsia="仿宋_GB2312" w:hAnsi="Times New Roman"/>
          <w:color w:val="000000" w:themeColor="text1"/>
        </w:rPr>
      </w:pPr>
      <w:r>
        <w:rPr>
          <w:rFonts w:ascii="Times New Roman" w:eastAsia="仿宋_GB2312" w:hAnsi="Times New Roman" w:hint="eastAsia"/>
          <w:color w:val="000000" w:themeColor="text1"/>
        </w:rPr>
        <w:t>餐饮环节抽样时，抽取同一批次待销或使用的产品，应抽取完整包装产品，如需从大包装中抽取样品，应从完整大包装中抽取样品，抽取样品量原则上同生产环节。</w:t>
      </w:r>
    </w:p>
    <w:p w:rsidR="00DC21E8" w:rsidRDefault="00E111C2" w:rsidP="00C952F3">
      <w:pPr>
        <w:spacing w:line="38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rPr>
        <w:t>抽取无包装食品时，从盛装容器不同部位采集适量样品混合成所抽取样品，样品数量不少于</w:t>
      </w:r>
      <w:r>
        <w:rPr>
          <w:rFonts w:ascii="Times New Roman" w:eastAsia="仿宋_GB2312" w:hAnsi="Times New Roman"/>
          <w:color w:val="000000" w:themeColor="text1"/>
        </w:rPr>
        <w:t>1.5kg</w:t>
      </w:r>
      <w:r>
        <w:rPr>
          <w:rFonts w:ascii="Times New Roman" w:eastAsia="仿宋_GB2312" w:hAnsi="Times New Roman"/>
          <w:color w:val="000000" w:themeColor="text1"/>
        </w:rPr>
        <w:t>。</w:t>
      </w:r>
    </w:p>
    <w:p w:rsidR="00DC21E8" w:rsidRDefault="00E111C2" w:rsidP="00C952F3">
      <w:pPr>
        <w:overflowPunct w:val="0"/>
        <w:topLinePunct/>
        <w:snapToGrid w:val="0"/>
        <w:spacing w:line="380" w:lineRule="exact"/>
        <w:ind w:firstLineChars="200" w:firstLine="420"/>
        <w:rPr>
          <w:rFonts w:ascii="Times New Roman" w:eastAsia="仿宋_GB2312" w:hAnsi="Times New Roman"/>
          <w:color w:val="000000" w:themeColor="text1"/>
          <w:kern w:val="0"/>
        </w:rPr>
      </w:pPr>
      <w:r>
        <w:rPr>
          <w:rFonts w:ascii="Times New Roman" w:eastAsia="仿宋_GB2312" w:hAnsi="Times New Roman"/>
          <w:bCs/>
          <w:color w:val="000000" w:themeColor="text1"/>
          <w:kern w:val="0"/>
        </w:rPr>
        <w:t>优先抽取近期生产的产品，</w:t>
      </w:r>
      <w:r>
        <w:rPr>
          <w:rFonts w:ascii="Times New Roman" w:eastAsia="仿宋_GB2312" w:hAnsi="Times New Roman"/>
          <w:color w:val="000000" w:themeColor="text1"/>
          <w:kern w:val="0"/>
        </w:rPr>
        <w:t>所抽取样品分为</w:t>
      </w:r>
      <w:r>
        <w:rPr>
          <w:rFonts w:ascii="Times New Roman" w:eastAsia="仿宋_GB2312" w:hAnsi="Times New Roman"/>
          <w:color w:val="000000" w:themeColor="text1"/>
          <w:kern w:val="0"/>
        </w:rPr>
        <w:t>2</w:t>
      </w:r>
      <w:r>
        <w:rPr>
          <w:rFonts w:ascii="Times New Roman" w:eastAsia="仿宋_GB2312" w:hAnsi="Times New Roman"/>
          <w:color w:val="000000" w:themeColor="text1"/>
          <w:kern w:val="0"/>
        </w:rPr>
        <w:t>份，约</w:t>
      </w:r>
      <w:r>
        <w:rPr>
          <w:rFonts w:ascii="Times New Roman" w:eastAsia="仿宋_GB2312" w:hAnsi="Times New Roman"/>
          <w:color w:val="000000" w:themeColor="text1"/>
          <w:kern w:val="0"/>
        </w:rPr>
        <w:t>2/3</w:t>
      </w:r>
      <w:r>
        <w:rPr>
          <w:rFonts w:ascii="Times New Roman" w:eastAsia="仿宋_GB2312" w:hAnsi="Times New Roman"/>
          <w:color w:val="000000" w:themeColor="text1"/>
          <w:kern w:val="0"/>
        </w:rPr>
        <w:t>为检验样品，约</w:t>
      </w:r>
      <w:r>
        <w:rPr>
          <w:rFonts w:ascii="Times New Roman" w:eastAsia="仿宋_GB2312" w:hAnsi="Times New Roman"/>
          <w:color w:val="000000" w:themeColor="text1"/>
          <w:kern w:val="0"/>
        </w:rPr>
        <w:t>1/3</w:t>
      </w:r>
      <w:r>
        <w:rPr>
          <w:rFonts w:ascii="Times New Roman" w:eastAsia="仿宋_GB2312" w:hAnsi="Times New Roman"/>
          <w:color w:val="000000" w:themeColor="text1"/>
          <w:kern w:val="0"/>
        </w:rPr>
        <w:t>为复检备份样品（备份样品封存在承检机构）。</w:t>
      </w:r>
    </w:p>
    <w:p w:rsidR="00DC21E8" w:rsidRDefault="00E111C2" w:rsidP="00C952F3">
      <w:pPr>
        <w:overflowPunct w:val="0"/>
        <w:topLinePunct/>
        <w:snapToGrid w:val="0"/>
        <w:spacing w:line="380" w:lineRule="exact"/>
        <w:ind w:firstLineChars="200" w:firstLine="420"/>
        <w:rPr>
          <w:rFonts w:ascii="Times New Roman" w:eastAsia="仿宋_GB2312" w:hAnsi="Times New Roman"/>
          <w:strike/>
          <w:color w:val="000000" w:themeColor="text1"/>
          <w:kern w:val="0"/>
        </w:rPr>
      </w:pPr>
      <w:r>
        <w:rPr>
          <w:rFonts w:ascii="Times New Roman" w:eastAsia="仿宋_GB2312" w:hAnsi="Times New Roman"/>
          <w:color w:val="000000" w:themeColor="text1"/>
        </w:rPr>
        <w:t>抽取样品量、检验及复检备份所需样品量可根据检验和复检需要适量调整。</w:t>
      </w:r>
    </w:p>
    <w:p w:rsidR="00DC21E8" w:rsidRDefault="00E111C2" w:rsidP="00C952F3">
      <w:pPr>
        <w:overflowPunct w:val="0"/>
        <w:topLinePunct/>
        <w:snapToGrid w:val="0"/>
        <w:spacing w:line="38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注：在本细则的规定中，检验机构在检验过程中自行对检验结果进行复验时所采用的样品，应为抽取的检验样品，不得采用复检备份样品。</w:t>
      </w:r>
    </w:p>
    <w:p w:rsidR="00DC21E8" w:rsidRDefault="00E111C2" w:rsidP="00C867C2">
      <w:pPr>
        <w:overflowPunct w:val="0"/>
        <w:topLinePunct/>
        <w:snapToGrid w:val="0"/>
        <w:spacing w:beforeLines="50" w:afterLines="50" w:line="380" w:lineRule="exact"/>
        <w:ind w:firstLineChars="200" w:firstLine="422"/>
        <w:rPr>
          <w:rFonts w:ascii="Times New Roman" w:eastAsia="黑体" w:hAnsi="Times New Roman"/>
          <w:b/>
          <w:color w:val="000000" w:themeColor="text1"/>
        </w:rPr>
      </w:pPr>
      <w:bookmarkStart w:id="451" w:name="_Toc30011"/>
      <w:bookmarkStart w:id="452" w:name="_Toc26734"/>
      <w:r>
        <w:rPr>
          <w:rFonts w:ascii="Times New Roman" w:eastAsia="黑体" w:hAnsi="Times New Roman"/>
          <w:b/>
          <w:color w:val="000000" w:themeColor="text1"/>
        </w:rPr>
        <w:t xml:space="preserve">4.3 </w:t>
      </w:r>
      <w:r>
        <w:rPr>
          <w:rFonts w:ascii="Times New Roman" w:eastAsia="仿宋_GB2312" w:hAnsi="Times New Roman"/>
          <w:b/>
          <w:color w:val="000000" w:themeColor="text1"/>
        </w:rPr>
        <w:t>抽样单</w:t>
      </w:r>
      <w:bookmarkEnd w:id="451"/>
      <w:bookmarkEnd w:id="452"/>
    </w:p>
    <w:p w:rsidR="00DC21E8" w:rsidRDefault="00E111C2" w:rsidP="00C952F3">
      <w:pPr>
        <w:overflowPunct w:val="0"/>
        <w:topLinePunct/>
        <w:snapToGrid w:val="0"/>
        <w:spacing w:line="38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应按有关规定填写抽样单，并记录所抽产品及</w:t>
      </w:r>
      <w:r>
        <w:rPr>
          <w:rFonts w:ascii="Times New Roman" w:eastAsia="仿宋_GB2312" w:hAnsi="Times New Roman"/>
          <w:color w:val="000000" w:themeColor="text1"/>
          <w:kern w:val="0"/>
        </w:rPr>
        <w:t>生产经营企业</w:t>
      </w:r>
      <w:r>
        <w:rPr>
          <w:rFonts w:ascii="Times New Roman" w:eastAsia="仿宋_GB2312" w:hAnsi="Times New Roman"/>
          <w:color w:val="000000" w:themeColor="text1"/>
        </w:rPr>
        <w:t>相关信息。</w:t>
      </w:r>
    </w:p>
    <w:p w:rsidR="00DC21E8" w:rsidRDefault="00E111C2" w:rsidP="00C867C2">
      <w:pPr>
        <w:overflowPunct w:val="0"/>
        <w:topLinePunct/>
        <w:snapToGrid w:val="0"/>
        <w:spacing w:beforeLines="50" w:afterLines="50" w:line="380" w:lineRule="exact"/>
        <w:ind w:firstLineChars="200" w:firstLine="422"/>
        <w:rPr>
          <w:rFonts w:ascii="Times New Roman" w:eastAsia="仿宋_GB2312" w:hAnsi="Times New Roman"/>
          <w:b/>
          <w:bCs/>
          <w:color w:val="000000" w:themeColor="text1"/>
          <w:kern w:val="0"/>
        </w:rPr>
      </w:pPr>
      <w:r>
        <w:rPr>
          <w:rFonts w:ascii="Times New Roman" w:eastAsia="仿宋_GB2312" w:hAnsi="Times New Roman"/>
          <w:b/>
          <w:bCs/>
          <w:color w:val="000000" w:themeColor="text1"/>
          <w:kern w:val="0"/>
        </w:rPr>
        <w:t xml:space="preserve">4.4 </w:t>
      </w:r>
      <w:r>
        <w:rPr>
          <w:rFonts w:ascii="Times New Roman" w:eastAsia="仿宋_GB2312" w:hAnsi="Times New Roman"/>
          <w:b/>
          <w:bCs/>
          <w:color w:val="000000" w:themeColor="text1"/>
          <w:kern w:val="0"/>
        </w:rPr>
        <w:t>封样和样品运输、贮存</w:t>
      </w:r>
    </w:p>
    <w:p w:rsidR="00DC21E8" w:rsidRDefault="00E111C2" w:rsidP="00C952F3">
      <w:pPr>
        <w:overflowPunct w:val="0"/>
        <w:topLinePunct/>
        <w:snapToGrid w:val="0"/>
        <w:spacing w:line="38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抽样完成后由抽样人与被抽样单位在抽样单和封条上签字、盖章，当场封样，</w:t>
      </w:r>
      <w:r>
        <w:rPr>
          <w:rFonts w:ascii="Times New Roman" w:eastAsia="仿宋_GB2312" w:hAnsi="Times New Roman"/>
          <w:color w:val="000000" w:themeColor="text1"/>
        </w:rPr>
        <w:t>检验样品、备份样品分别封样。</w:t>
      </w:r>
      <w:r>
        <w:rPr>
          <w:rFonts w:ascii="Times New Roman" w:eastAsia="仿宋_GB2312" w:hAnsi="Times New Roman"/>
          <w:color w:val="000000" w:themeColor="text1"/>
          <w:kern w:val="0"/>
        </w:rPr>
        <w:t>为保证样品的真实性，要有相应的防拆封措施，并保证封条在运输过程中不会破损。样品运输、贮存过程中应采取有效的防护措施，确保样品不被污染，不发生腐败变质，不影响后续检验。样品的运输、贮存，应符合产品明示要求或产品实际需要的条件要求。</w:t>
      </w:r>
    </w:p>
    <w:p w:rsidR="00DC21E8" w:rsidRDefault="00E111C2" w:rsidP="00C952F3">
      <w:pPr>
        <w:overflowPunct w:val="0"/>
        <w:topLinePunct/>
        <w:snapToGrid w:val="0"/>
        <w:spacing w:line="38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在网络食品经营平台抽样时，抽样单和封条无需被抽样单位签字、盖章。</w:t>
      </w:r>
    </w:p>
    <w:p w:rsidR="00DC21E8" w:rsidRDefault="00E111C2" w:rsidP="00C952F3">
      <w:pPr>
        <w:overflowPunct w:val="0"/>
        <w:topLinePunct/>
        <w:snapToGrid w:val="0"/>
        <w:spacing w:before="260" w:after="260" w:line="340" w:lineRule="exact"/>
        <w:ind w:firstLineChars="200" w:firstLine="422"/>
        <w:rPr>
          <w:rFonts w:ascii="Times New Roman" w:eastAsia="黑体" w:hAnsi="Times New Roman"/>
          <w:b/>
          <w:bCs/>
          <w:color w:val="000000" w:themeColor="text1"/>
        </w:rPr>
      </w:pPr>
      <w:bookmarkStart w:id="453" w:name="_Toc6051"/>
      <w:bookmarkStart w:id="454" w:name="_Toc18029"/>
      <w:r>
        <w:rPr>
          <w:rFonts w:ascii="Times New Roman" w:eastAsia="黑体" w:hAnsi="Times New Roman"/>
          <w:b/>
          <w:bCs/>
          <w:color w:val="000000" w:themeColor="text1"/>
        </w:rPr>
        <w:lastRenderedPageBreak/>
        <w:t xml:space="preserve">5 </w:t>
      </w:r>
      <w:r>
        <w:rPr>
          <w:rFonts w:ascii="Times New Roman" w:eastAsia="黑体" w:hAnsi="Times New Roman"/>
          <w:b/>
          <w:bCs/>
          <w:color w:val="000000" w:themeColor="text1"/>
        </w:rPr>
        <w:t>检验要求</w:t>
      </w:r>
      <w:bookmarkEnd w:id="453"/>
      <w:bookmarkEnd w:id="454"/>
    </w:p>
    <w:p w:rsidR="00DC21E8" w:rsidRDefault="00E111C2" w:rsidP="00C867C2">
      <w:pPr>
        <w:overflowPunct w:val="0"/>
        <w:topLinePunct/>
        <w:snapToGrid w:val="0"/>
        <w:spacing w:beforeLines="50" w:afterLines="50" w:line="340" w:lineRule="exact"/>
        <w:ind w:firstLineChars="200" w:firstLine="422"/>
        <w:rPr>
          <w:rFonts w:ascii="Times New Roman" w:eastAsia="黑体" w:hAnsi="Times New Roman"/>
          <w:b/>
          <w:color w:val="000000" w:themeColor="text1"/>
        </w:rPr>
      </w:pPr>
      <w:bookmarkStart w:id="455" w:name="_Toc4728"/>
      <w:bookmarkStart w:id="456" w:name="_Toc14739"/>
      <w:r>
        <w:rPr>
          <w:rFonts w:ascii="Times New Roman" w:eastAsia="黑体" w:hAnsi="Times New Roman"/>
          <w:b/>
          <w:color w:val="000000" w:themeColor="text1"/>
        </w:rPr>
        <w:t xml:space="preserve">5.1 </w:t>
      </w:r>
      <w:r>
        <w:rPr>
          <w:rFonts w:ascii="Times New Roman" w:eastAsia="仿宋_GB2312" w:hAnsi="Times New Roman"/>
          <w:b/>
          <w:color w:val="000000" w:themeColor="text1"/>
        </w:rPr>
        <w:t>检验项目</w:t>
      </w:r>
      <w:bookmarkEnd w:id="455"/>
      <w:bookmarkEnd w:id="456"/>
    </w:p>
    <w:p w:rsidR="00DC21E8" w:rsidRDefault="00E111C2">
      <w:pPr>
        <w:overflowPunct w:val="0"/>
        <w:topLinePunct/>
        <w:snapToGrid w:val="0"/>
        <w:spacing w:line="380" w:lineRule="exact"/>
        <w:ind w:firstLineChars="200" w:firstLine="420"/>
        <w:rPr>
          <w:rFonts w:ascii="Times New Roman" w:eastAsia="仿宋_GB2312" w:hAnsi="Times New Roman"/>
          <w:color w:val="000000" w:themeColor="text1"/>
        </w:rPr>
      </w:pPr>
      <w:r>
        <w:rPr>
          <w:rFonts w:ascii="Times New Roman" w:eastAsia="仿宋_GB2312" w:hAnsi="Times New Roman"/>
          <w:bCs/>
          <w:color w:val="000000" w:themeColor="text1"/>
        </w:rPr>
        <w:t xml:space="preserve">5.1.1 </w:t>
      </w:r>
      <w:r>
        <w:rPr>
          <w:rFonts w:ascii="Times New Roman" w:eastAsia="仿宋_GB2312" w:hAnsi="Times New Roman"/>
          <w:bCs/>
          <w:color w:val="000000" w:themeColor="text1"/>
        </w:rPr>
        <w:t>藻类干制品检验项目</w:t>
      </w:r>
      <w:r>
        <w:rPr>
          <w:rFonts w:ascii="Times New Roman" w:eastAsia="仿宋_GB2312" w:hAnsi="Times New Roman"/>
          <w:color w:val="000000" w:themeColor="text1"/>
        </w:rPr>
        <w:t>见表</w:t>
      </w:r>
      <w:r>
        <w:rPr>
          <w:rFonts w:ascii="Times New Roman" w:eastAsia="仿宋_GB2312" w:hAnsi="Times New Roman"/>
          <w:color w:val="000000" w:themeColor="text1"/>
        </w:rPr>
        <w:t>22-1</w:t>
      </w:r>
      <w:r>
        <w:rPr>
          <w:rFonts w:ascii="Times New Roman" w:eastAsia="仿宋_GB2312" w:hAnsi="Times New Roman"/>
          <w:color w:val="000000" w:themeColor="text1"/>
        </w:rPr>
        <w:t>。</w:t>
      </w:r>
    </w:p>
    <w:p w:rsidR="00DC21E8" w:rsidRDefault="00E111C2" w:rsidP="00C867C2">
      <w:pPr>
        <w:overflowPunct w:val="0"/>
        <w:topLinePunct/>
        <w:spacing w:beforeLines="50" w:afterLines="50" w:line="360" w:lineRule="exact"/>
        <w:jc w:val="center"/>
        <w:rPr>
          <w:rFonts w:ascii="Times New Roman" w:eastAsia="黑体" w:hAnsi="Times New Roman"/>
          <w:color w:val="000000" w:themeColor="text1"/>
        </w:rPr>
      </w:pPr>
      <w:r>
        <w:rPr>
          <w:rFonts w:ascii="Times New Roman" w:eastAsia="黑体" w:hAnsi="Times New Roman"/>
          <w:color w:val="000000" w:themeColor="text1"/>
        </w:rPr>
        <w:t>表</w:t>
      </w:r>
      <w:r>
        <w:rPr>
          <w:rFonts w:ascii="Times New Roman" w:eastAsia="黑体" w:hAnsi="Times New Roman"/>
          <w:color w:val="000000" w:themeColor="text1"/>
        </w:rPr>
        <w:t xml:space="preserve">22-1 </w:t>
      </w:r>
      <w:r>
        <w:rPr>
          <w:rFonts w:ascii="Times New Roman" w:eastAsia="黑体" w:hAnsi="Times New Roman"/>
          <w:color w:val="000000" w:themeColor="text1"/>
        </w:rPr>
        <w:t>藻类干制品检验项目</w:t>
      </w:r>
    </w:p>
    <w:tbl>
      <w:tblPr>
        <w:tblW w:w="8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6"/>
        <w:gridCol w:w="3126"/>
        <w:gridCol w:w="2654"/>
        <w:gridCol w:w="1711"/>
      </w:tblGrid>
      <w:tr w:rsidR="00DC21E8">
        <w:trPr>
          <w:cantSplit/>
          <w:trHeight w:val="403"/>
          <w:tblHeader/>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序号</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检验项目</w:t>
            </w:r>
          </w:p>
        </w:tc>
        <w:tc>
          <w:tcPr>
            <w:tcW w:w="265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依据法律法规或标准</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检测方法</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铅（以</w:t>
            </w:r>
            <w:r>
              <w:rPr>
                <w:rFonts w:ascii="Times New Roman" w:eastAsia="仿宋_GB2312" w:hAnsi="Times New Roman"/>
                <w:color w:val="000000" w:themeColor="text1"/>
              </w:rPr>
              <w:t>Pb</w:t>
            </w:r>
            <w:r>
              <w:rPr>
                <w:rFonts w:ascii="Times New Roman" w:eastAsia="仿宋_GB2312" w:hAnsi="Times New Roman"/>
                <w:color w:val="000000" w:themeColor="text1"/>
              </w:rPr>
              <w:t>计）</w:t>
            </w:r>
            <w:r>
              <w:rPr>
                <w:rFonts w:ascii="Times New Roman" w:eastAsia="仿宋_GB2312" w:hAnsi="Times New Roman"/>
                <w:color w:val="000000" w:themeColor="text1"/>
                <w:vertAlign w:val="superscript"/>
              </w:rPr>
              <w:t>a</w:t>
            </w:r>
          </w:p>
        </w:tc>
        <w:tc>
          <w:tcPr>
            <w:tcW w:w="265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2762</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5009.12</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2</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苯甲酸及其钠盐（以苯甲酸计）</w:t>
            </w:r>
          </w:p>
        </w:tc>
        <w:tc>
          <w:tcPr>
            <w:tcW w:w="265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2760</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5009.28</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3</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山梨酸及其钾盐（以山梨酸计）</w:t>
            </w:r>
          </w:p>
        </w:tc>
        <w:tc>
          <w:tcPr>
            <w:tcW w:w="265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2760</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5009.28</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4</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二氧化硫残留量</w:t>
            </w:r>
          </w:p>
        </w:tc>
        <w:tc>
          <w:tcPr>
            <w:tcW w:w="265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2760</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5009.34</w:t>
            </w:r>
          </w:p>
        </w:tc>
      </w:tr>
      <w:tr w:rsidR="00DC21E8">
        <w:trPr>
          <w:cantSplit/>
          <w:trHeight w:val="403"/>
          <w:jc w:val="center"/>
        </w:trPr>
        <w:tc>
          <w:tcPr>
            <w:tcW w:w="81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5</w:t>
            </w:r>
          </w:p>
        </w:tc>
        <w:tc>
          <w:tcPr>
            <w:tcW w:w="312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菌落总数</w:t>
            </w:r>
            <w:r>
              <w:rPr>
                <w:rFonts w:ascii="Times New Roman" w:eastAsia="仿宋_GB2312" w:hAnsi="Times New Roman"/>
                <w:color w:val="000000" w:themeColor="text1"/>
                <w:vertAlign w:val="superscript"/>
              </w:rPr>
              <w:t>b</w:t>
            </w:r>
          </w:p>
        </w:tc>
        <w:tc>
          <w:tcPr>
            <w:tcW w:w="2654" w:type="dxa"/>
            <w:vAlign w:val="center"/>
          </w:tcPr>
          <w:p w:rsidR="00DC21E8" w:rsidRDefault="00E111C2">
            <w:pPr>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19643</w:t>
            </w:r>
          </w:p>
          <w:p w:rsidR="00DC21E8" w:rsidRDefault="00E111C2">
            <w:pPr>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产品明示标准及质量要求</w:t>
            </w:r>
          </w:p>
        </w:tc>
        <w:tc>
          <w:tcPr>
            <w:tcW w:w="171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4789.2</w:t>
            </w:r>
          </w:p>
        </w:tc>
      </w:tr>
      <w:tr w:rsidR="00DC21E8">
        <w:trPr>
          <w:cantSplit/>
          <w:trHeight w:val="403"/>
          <w:jc w:val="center"/>
        </w:trPr>
        <w:tc>
          <w:tcPr>
            <w:tcW w:w="81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6</w:t>
            </w:r>
          </w:p>
        </w:tc>
        <w:tc>
          <w:tcPr>
            <w:tcW w:w="312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大肠菌群</w:t>
            </w:r>
            <w:r>
              <w:rPr>
                <w:rFonts w:ascii="Times New Roman" w:eastAsia="仿宋_GB2312" w:hAnsi="Times New Roman"/>
                <w:color w:val="000000" w:themeColor="text1"/>
                <w:vertAlign w:val="superscript"/>
              </w:rPr>
              <w:t>b</w:t>
            </w:r>
          </w:p>
        </w:tc>
        <w:tc>
          <w:tcPr>
            <w:tcW w:w="2654" w:type="dxa"/>
            <w:vAlign w:val="center"/>
          </w:tcPr>
          <w:p w:rsidR="00DC21E8" w:rsidRDefault="00E111C2">
            <w:pPr>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19643</w:t>
            </w:r>
          </w:p>
          <w:p w:rsidR="00DC21E8" w:rsidRDefault="00E111C2">
            <w:pPr>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产品明示标准及质量要求</w:t>
            </w:r>
          </w:p>
        </w:tc>
        <w:tc>
          <w:tcPr>
            <w:tcW w:w="171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4789.3-2003</w:t>
            </w:r>
          </w:p>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4789.3</w:t>
            </w:r>
          </w:p>
        </w:tc>
      </w:tr>
      <w:tr w:rsidR="00DC21E8">
        <w:trPr>
          <w:cantSplit/>
          <w:trHeight w:val="403"/>
          <w:jc w:val="center"/>
        </w:trPr>
        <w:tc>
          <w:tcPr>
            <w:tcW w:w="81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7</w:t>
            </w:r>
          </w:p>
        </w:tc>
        <w:tc>
          <w:tcPr>
            <w:tcW w:w="312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沙门氏菌</w:t>
            </w:r>
            <w:r>
              <w:rPr>
                <w:rFonts w:ascii="Times New Roman" w:eastAsia="仿宋_GB2312" w:hAnsi="Times New Roman"/>
                <w:color w:val="000000" w:themeColor="text1"/>
                <w:vertAlign w:val="superscript"/>
              </w:rPr>
              <w:t>c</w:t>
            </w:r>
          </w:p>
        </w:tc>
        <w:tc>
          <w:tcPr>
            <w:tcW w:w="2654" w:type="dxa"/>
            <w:vAlign w:val="center"/>
          </w:tcPr>
          <w:p w:rsidR="00DC21E8" w:rsidRDefault="00E111C2">
            <w:pPr>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29921</w:t>
            </w:r>
          </w:p>
        </w:tc>
        <w:tc>
          <w:tcPr>
            <w:tcW w:w="171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4789.4</w:t>
            </w:r>
          </w:p>
        </w:tc>
      </w:tr>
      <w:tr w:rsidR="00DC21E8">
        <w:trPr>
          <w:cantSplit/>
          <w:trHeight w:val="403"/>
          <w:jc w:val="center"/>
        </w:trPr>
        <w:tc>
          <w:tcPr>
            <w:tcW w:w="81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8</w:t>
            </w:r>
          </w:p>
        </w:tc>
        <w:tc>
          <w:tcPr>
            <w:tcW w:w="312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金黄色葡萄球菌</w:t>
            </w:r>
            <w:r>
              <w:rPr>
                <w:rFonts w:ascii="Times New Roman" w:eastAsia="仿宋_GB2312" w:hAnsi="Times New Roman"/>
                <w:color w:val="000000" w:themeColor="text1"/>
                <w:vertAlign w:val="superscript"/>
              </w:rPr>
              <w:t>c</w:t>
            </w:r>
          </w:p>
        </w:tc>
        <w:tc>
          <w:tcPr>
            <w:tcW w:w="2654" w:type="dxa"/>
            <w:vAlign w:val="center"/>
          </w:tcPr>
          <w:p w:rsidR="00DC21E8" w:rsidRDefault="00E111C2">
            <w:pPr>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29921</w:t>
            </w:r>
          </w:p>
        </w:tc>
        <w:tc>
          <w:tcPr>
            <w:tcW w:w="171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4789.10</w:t>
            </w:r>
          </w:p>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第二法</w:t>
            </w:r>
          </w:p>
        </w:tc>
      </w:tr>
      <w:tr w:rsidR="00DC21E8">
        <w:trPr>
          <w:cantSplit/>
          <w:trHeight w:val="403"/>
          <w:jc w:val="center"/>
        </w:trPr>
        <w:tc>
          <w:tcPr>
            <w:tcW w:w="81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9</w:t>
            </w:r>
          </w:p>
        </w:tc>
        <w:tc>
          <w:tcPr>
            <w:tcW w:w="312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副溶血性弧菌</w:t>
            </w:r>
            <w:r>
              <w:rPr>
                <w:rFonts w:ascii="Times New Roman" w:eastAsia="仿宋_GB2312" w:hAnsi="Times New Roman"/>
                <w:color w:val="000000" w:themeColor="text1"/>
                <w:vertAlign w:val="superscript"/>
              </w:rPr>
              <w:t>c</w:t>
            </w:r>
          </w:p>
        </w:tc>
        <w:tc>
          <w:tcPr>
            <w:tcW w:w="2654" w:type="dxa"/>
            <w:vAlign w:val="center"/>
          </w:tcPr>
          <w:p w:rsidR="00DC21E8" w:rsidRDefault="00E111C2">
            <w:pPr>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29921</w:t>
            </w:r>
          </w:p>
        </w:tc>
        <w:tc>
          <w:tcPr>
            <w:tcW w:w="171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4789.7</w:t>
            </w:r>
          </w:p>
        </w:tc>
      </w:tr>
      <w:tr w:rsidR="00DC21E8">
        <w:trPr>
          <w:cantSplit/>
          <w:trHeight w:val="403"/>
          <w:jc w:val="center"/>
        </w:trPr>
        <w:tc>
          <w:tcPr>
            <w:tcW w:w="81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10</w:t>
            </w:r>
          </w:p>
        </w:tc>
        <w:tc>
          <w:tcPr>
            <w:tcW w:w="312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霉菌</w:t>
            </w:r>
            <w:r>
              <w:rPr>
                <w:rFonts w:ascii="Times New Roman" w:eastAsia="仿宋_GB2312" w:hAnsi="Times New Roman"/>
                <w:color w:val="000000" w:themeColor="text1"/>
                <w:vertAlign w:val="superscript"/>
              </w:rPr>
              <w:t>b</w:t>
            </w:r>
          </w:p>
        </w:tc>
        <w:tc>
          <w:tcPr>
            <w:tcW w:w="2654" w:type="dxa"/>
            <w:vAlign w:val="center"/>
          </w:tcPr>
          <w:p w:rsidR="00DC21E8" w:rsidRDefault="00E111C2">
            <w:pPr>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19643</w:t>
            </w:r>
          </w:p>
          <w:p w:rsidR="00DC21E8" w:rsidRDefault="00E111C2">
            <w:pPr>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产品明示标准及质量要求</w:t>
            </w:r>
          </w:p>
        </w:tc>
        <w:tc>
          <w:tcPr>
            <w:tcW w:w="171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4789.15</w:t>
            </w:r>
          </w:p>
        </w:tc>
      </w:tr>
      <w:tr w:rsidR="00DC21E8">
        <w:trPr>
          <w:cantSplit/>
          <w:trHeight w:val="403"/>
          <w:jc w:val="center"/>
        </w:trPr>
        <w:tc>
          <w:tcPr>
            <w:tcW w:w="8307" w:type="dxa"/>
            <w:gridSpan w:val="4"/>
            <w:vAlign w:val="center"/>
          </w:tcPr>
          <w:p w:rsidR="00DC21E8" w:rsidRDefault="00E111C2">
            <w:pPr>
              <w:overflowPunct w:val="0"/>
              <w:topLinePunct/>
              <w:snapToGrid w:val="0"/>
              <w:spacing w:line="360" w:lineRule="exact"/>
              <w:jc w:val="left"/>
              <w:rPr>
                <w:rFonts w:ascii="Times New Roman" w:eastAsia="仿宋_GB2312" w:hAnsi="Times New Roman"/>
                <w:color w:val="000000" w:themeColor="text1"/>
              </w:rPr>
            </w:pPr>
            <w:r>
              <w:rPr>
                <w:rFonts w:ascii="Times New Roman" w:eastAsia="仿宋_GB2312" w:hAnsi="Times New Roman"/>
                <w:color w:val="000000" w:themeColor="text1"/>
              </w:rPr>
              <w:t>注：</w:t>
            </w:r>
            <w:r>
              <w:rPr>
                <w:rFonts w:ascii="Times New Roman" w:eastAsia="仿宋_GB2312" w:hAnsi="Times New Roman"/>
                <w:color w:val="000000" w:themeColor="text1"/>
              </w:rPr>
              <w:t xml:space="preserve">a. </w:t>
            </w:r>
            <w:r>
              <w:rPr>
                <w:rFonts w:ascii="Times New Roman" w:eastAsia="仿宋_GB2312" w:hAnsi="Times New Roman"/>
                <w:color w:val="000000" w:themeColor="text1"/>
              </w:rPr>
              <w:t>螺旋藻制品仅限生产日期在</w:t>
            </w:r>
            <w:r>
              <w:rPr>
                <w:rFonts w:ascii="Times New Roman" w:eastAsia="仿宋_GB2312" w:hAnsi="Times New Roman"/>
                <w:color w:val="000000" w:themeColor="text1"/>
              </w:rPr>
              <w:t>2017</w:t>
            </w:r>
            <w:r>
              <w:rPr>
                <w:rFonts w:ascii="Times New Roman" w:eastAsia="仿宋_GB2312" w:hAnsi="Times New Roman"/>
                <w:color w:val="000000" w:themeColor="text1"/>
              </w:rPr>
              <w:t>年</w:t>
            </w:r>
            <w:r>
              <w:rPr>
                <w:rFonts w:ascii="Times New Roman" w:eastAsia="仿宋_GB2312" w:hAnsi="Times New Roman"/>
                <w:color w:val="000000" w:themeColor="text1"/>
              </w:rPr>
              <w:t>9</w:t>
            </w:r>
            <w:r>
              <w:rPr>
                <w:rFonts w:ascii="Times New Roman" w:eastAsia="仿宋_GB2312" w:hAnsi="Times New Roman"/>
                <w:color w:val="000000" w:themeColor="text1"/>
              </w:rPr>
              <w:t>月</w:t>
            </w:r>
            <w:r>
              <w:rPr>
                <w:rFonts w:ascii="Times New Roman" w:eastAsia="仿宋_GB2312" w:hAnsi="Times New Roman"/>
                <w:color w:val="000000" w:themeColor="text1"/>
              </w:rPr>
              <w:t>17</w:t>
            </w:r>
            <w:r>
              <w:rPr>
                <w:rFonts w:ascii="Times New Roman" w:eastAsia="仿宋_GB2312" w:hAnsi="Times New Roman"/>
                <w:color w:val="000000" w:themeColor="text1"/>
              </w:rPr>
              <w:t>日（含）之后的产品检测。</w:t>
            </w:r>
          </w:p>
          <w:p w:rsidR="00DC21E8" w:rsidRDefault="00E111C2">
            <w:pPr>
              <w:overflowPunct w:val="0"/>
              <w:topLinePunct/>
              <w:snapToGrid w:val="0"/>
              <w:spacing w:line="360" w:lineRule="exact"/>
              <w:ind w:leftChars="211" w:left="443"/>
              <w:jc w:val="left"/>
              <w:rPr>
                <w:rFonts w:ascii="Times New Roman" w:eastAsia="仿宋_GB2312" w:hAnsi="Times New Roman"/>
                <w:color w:val="000000" w:themeColor="text1"/>
              </w:rPr>
            </w:pPr>
            <w:r>
              <w:rPr>
                <w:rFonts w:ascii="Times New Roman" w:eastAsia="仿宋_GB2312" w:hAnsi="Times New Roman"/>
                <w:color w:val="000000" w:themeColor="text1"/>
              </w:rPr>
              <w:t xml:space="preserve">b. </w:t>
            </w:r>
            <w:r>
              <w:rPr>
                <w:rFonts w:ascii="Times New Roman" w:eastAsia="仿宋_GB2312" w:hAnsi="Times New Roman"/>
                <w:color w:val="000000" w:themeColor="text1"/>
              </w:rPr>
              <w:t>仅限即食类产品检测。</w:t>
            </w:r>
          </w:p>
          <w:p w:rsidR="00DC21E8" w:rsidRDefault="00E111C2">
            <w:pPr>
              <w:overflowPunct w:val="0"/>
              <w:topLinePunct/>
              <w:snapToGrid w:val="0"/>
              <w:spacing w:line="360" w:lineRule="exact"/>
              <w:ind w:leftChars="211" w:left="443"/>
              <w:jc w:val="left"/>
              <w:rPr>
                <w:rFonts w:ascii="Times New Roman" w:hAnsi="Times New Roman"/>
                <w:color w:val="000000" w:themeColor="text1"/>
              </w:rPr>
            </w:pPr>
            <w:r>
              <w:rPr>
                <w:rFonts w:ascii="Times New Roman" w:eastAsia="仿宋_GB2312" w:hAnsi="Times New Roman"/>
                <w:color w:val="000000" w:themeColor="text1"/>
              </w:rPr>
              <w:t xml:space="preserve">c. </w:t>
            </w:r>
            <w:r>
              <w:rPr>
                <w:rFonts w:ascii="Times New Roman" w:eastAsia="仿宋_GB2312" w:hAnsi="Times New Roman"/>
                <w:color w:val="000000" w:themeColor="text1"/>
              </w:rPr>
              <w:t>仅限预包装即食类产品检测。</w:t>
            </w:r>
          </w:p>
        </w:tc>
      </w:tr>
    </w:tbl>
    <w:p w:rsidR="00DC21E8" w:rsidRDefault="00DC21E8">
      <w:pPr>
        <w:pStyle w:val="a8"/>
        <w:rPr>
          <w:rFonts w:ascii="Times New Roman" w:hAnsi="Times New Roman" w:cs="Times New Roman"/>
          <w:color w:val="000000" w:themeColor="text1"/>
        </w:rPr>
      </w:pP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bCs/>
          <w:color w:val="000000" w:themeColor="text1"/>
        </w:rPr>
        <w:t xml:space="preserve">5.1.2 </w:t>
      </w:r>
      <w:r>
        <w:rPr>
          <w:rFonts w:ascii="Times New Roman" w:eastAsia="仿宋_GB2312" w:hAnsi="Times New Roman"/>
          <w:bCs/>
          <w:color w:val="000000" w:themeColor="text1"/>
        </w:rPr>
        <w:t>预制动物性水产干制品检验项目</w:t>
      </w:r>
      <w:r>
        <w:rPr>
          <w:rFonts w:ascii="Times New Roman" w:eastAsia="仿宋_GB2312" w:hAnsi="Times New Roman"/>
          <w:color w:val="000000" w:themeColor="text1"/>
        </w:rPr>
        <w:t>见表</w:t>
      </w:r>
      <w:r>
        <w:rPr>
          <w:rFonts w:ascii="Times New Roman" w:eastAsia="仿宋_GB2312" w:hAnsi="Times New Roman"/>
          <w:color w:val="000000" w:themeColor="text1"/>
        </w:rPr>
        <w:t>22-2</w:t>
      </w:r>
      <w:r>
        <w:rPr>
          <w:rFonts w:ascii="Times New Roman" w:eastAsia="仿宋_GB2312" w:hAnsi="Times New Roman"/>
          <w:color w:val="000000" w:themeColor="text1"/>
        </w:rPr>
        <w:t>。</w:t>
      </w:r>
    </w:p>
    <w:p w:rsidR="00DC21E8" w:rsidRDefault="00E111C2" w:rsidP="00C867C2">
      <w:pPr>
        <w:overflowPunct w:val="0"/>
        <w:topLinePunct/>
        <w:spacing w:beforeLines="50" w:afterLines="50" w:line="360" w:lineRule="exact"/>
        <w:jc w:val="center"/>
        <w:rPr>
          <w:rFonts w:ascii="Times New Roman" w:eastAsia="黑体" w:hAnsi="Times New Roman"/>
          <w:color w:val="000000" w:themeColor="text1"/>
          <w:vertAlign w:val="superscript"/>
        </w:rPr>
      </w:pPr>
      <w:r>
        <w:rPr>
          <w:rFonts w:ascii="Times New Roman" w:eastAsia="黑体" w:hAnsi="Times New Roman"/>
          <w:color w:val="000000" w:themeColor="text1"/>
        </w:rPr>
        <w:t>表</w:t>
      </w:r>
      <w:r>
        <w:rPr>
          <w:rFonts w:ascii="Times New Roman" w:eastAsia="黑体" w:hAnsi="Times New Roman"/>
          <w:color w:val="000000" w:themeColor="text1"/>
        </w:rPr>
        <w:t xml:space="preserve">22-2 </w:t>
      </w:r>
      <w:r>
        <w:rPr>
          <w:rFonts w:ascii="Times New Roman" w:eastAsia="黑体" w:hAnsi="Times New Roman"/>
          <w:color w:val="000000" w:themeColor="text1"/>
        </w:rPr>
        <w:t>预制动物性水产干制品检验项目</w:t>
      </w:r>
    </w:p>
    <w:tbl>
      <w:tblPr>
        <w:tblW w:w="8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6"/>
        <w:gridCol w:w="3126"/>
        <w:gridCol w:w="2654"/>
        <w:gridCol w:w="1711"/>
      </w:tblGrid>
      <w:tr w:rsidR="00DC21E8">
        <w:trPr>
          <w:cantSplit/>
          <w:trHeight w:val="403"/>
          <w:tblHeader/>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序号</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检验项目</w:t>
            </w:r>
          </w:p>
        </w:tc>
        <w:tc>
          <w:tcPr>
            <w:tcW w:w="265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依据法律法规或标准</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检测方法</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铅（以</w:t>
            </w:r>
            <w:r>
              <w:rPr>
                <w:rFonts w:ascii="Times New Roman" w:eastAsia="仿宋_GB2312" w:hAnsi="Times New Roman"/>
                <w:color w:val="000000" w:themeColor="text1"/>
              </w:rPr>
              <w:t>Pb</w:t>
            </w:r>
            <w:r>
              <w:rPr>
                <w:rFonts w:ascii="Times New Roman" w:eastAsia="仿宋_GB2312" w:hAnsi="Times New Roman"/>
                <w:color w:val="000000" w:themeColor="text1"/>
              </w:rPr>
              <w:t>计）</w:t>
            </w:r>
          </w:p>
        </w:tc>
        <w:tc>
          <w:tcPr>
            <w:tcW w:w="265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2762</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5009.12</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2</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镉（以</w:t>
            </w:r>
            <w:r>
              <w:rPr>
                <w:rFonts w:ascii="Times New Roman" w:eastAsia="仿宋_GB2312" w:hAnsi="Times New Roman"/>
                <w:color w:val="000000" w:themeColor="text1"/>
              </w:rPr>
              <w:t>Cd</w:t>
            </w:r>
            <w:r>
              <w:rPr>
                <w:rFonts w:ascii="Times New Roman" w:eastAsia="仿宋_GB2312" w:hAnsi="Times New Roman"/>
                <w:color w:val="000000" w:themeColor="text1"/>
              </w:rPr>
              <w:t>计）</w:t>
            </w:r>
            <w:r>
              <w:rPr>
                <w:rFonts w:ascii="Times New Roman" w:eastAsia="仿宋_GB2312" w:hAnsi="Times New Roman"/>
                <w:color w:val="000000" w:themeColor="text1"/>
                <w:vertAlign w:val="superscript"/>
              </w:rPr>
              <w:t>a</w:t>
            </w:r>
          </w:p>
        </w:tc>
        <w:tc>
          <w:tcPr>
            <w:tcW w:w="265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2762</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5009.15</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3</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甲基汞（以</w:t>
            </w:r>
            <w:r>
              <w:rPr>
                <w:rFonts w:ascii="Times New Roman" w:eastAsia="仿宋_GB2312" w:hAnsi="Times New Roman"/>
                <w:color w:val="000000" w:themeColor="text1"/>
              </w:rPr>
              <w:t>Hg</w:t>
            </w:r>
            <w:r>
              <w:rPr>
                <w:rFonts w:ascii="Times New Roman" w:eastAsia="仿宋_GB2312" w:hAnsi="Times New Roman"/>
                <w:color w:val="000000" w:themeColor="text1"/>
              </w:rPr>
              <w:t>计）</w:t>
            </w:r>
          </w:p>
        </w:tc>
        <w:tc>
          <w:tcPr>
            <w:tcW w:w="265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2762</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5009.17</w:t>
            </w:r>
          </w:p>
        </w:tc>
      </w:tr>
      <w:tr w:rsidR="00DC21E8">
        <w:trPr>
          <w:cantSplit/>
          <w:trHeight w:val="403"/>
          <w:jc w:val="center"/>
        </w:trPr>
        <w:tc>
          <w:tcPr>
            <w:tcW w:w="81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4</w:t>
            </w:r>
          </w:p>
        </w:tc>
        <w:tc>
          <w:tcPr>
            <w:tcW w:w="312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无机砷（以</w:t>
            </w:r>
            <w:r>
              <w:rPr>
                <w:rFonts w:ascii="Times New Roman" w:eastAsia="仿宋_GB2312" w:hAnsi="Times New Roman"/>
                <w:color w:val="000000" w:themeColor="text1"/>
              </w:rPr>
              <w:t>As</w:t>
            </w:r>
            <w:r>
              <w:rPr>
                <w:rFonts w:ascii="Times New Roman" w:eastAsia="仿宋_GB2312" w:hAnsi="Times New Roman"/>
                <w:color w:val="000000" w:themeColor="text1"/>
              </w:rPr>
              <w:t>计）</w:t>
            </w:r>
          </w:p>
        </w:tc>
        <w:tc>
          <w:tcPr>
            <w:tcW w:w="265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2762</w:t>
            </w:r>
          </w:p>
        </w:tc>
        <w:tc>
          <w:tcPr>
            <w:tcW w:w="171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5009.11</w:t>
            </w:r>
          </w:p>
        </w:tc>
      </w:tr>
      <w:tr w:rsidR="00DC21E8">
        <w:trPr>
          <w:cantSplit/>
          <w:trHeight w:val="403"/>
          <w:jc w:val="center"/>
        </w:trPr>
        <w:tc>
          <w:tcPr>
            <w:tcW w:w="81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5</w:t>
            </w:r>
          </w:p>
        </w:tc>
        <w:tc>
          <w:tcPr>
            <w:tcW w:w="312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N-</w:t>
            </w:r>
            <w:r>
              <w:rPr>
                <w:rFonts w:ascii="Times New Roman" w:eastAsia="仿宋_GB2312" w:hAnsi="Times New Roman"/>
                <w:color w:val="000000" w:themeColor="text1"/>
              </w:rPr>
              <w:t>二甲基亚硝胺</w:t>
            </w:r>
          </w:p>
        </w:tc>
        <w:tc>
          <w:tcPr>
            <w:tcW w:w="265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2762</w:t>
            </w:r>
          </w:p>
        </w:tc>
        <w:tc>
          <w:tcPr>
            <w:tcW w:w="171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5009.26</w:t>
            </w:r>
          </w:p>
        </w:tc>
      </w:tr>
      <w:tr w:rsidR="00DC21E8">
        <w:trPr>
          <w:cantSplit/>
          <w:trHeight w:val="403"/>
          <w:jc w:val="center"/>
        </w:trPr>
        <w:tc>
          <w:tcPr>
            <w:tcW w:w="81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lastRenderedPageBreak/>
              <w:t>6</w:t>
            </w:r>
          </w:p>
        </w:tc>
        <w:tc>
          <w:tcPr>
            <w:tcW w:w="312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苯甲酸及其钠盐（以苯甲酸计）</w:t>
            </w:r>
          </w:p>
        </w:tc>
        <w:tc>
          <w:tcPr>
            <w:tcW w:w="265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2760</w:t>
            </w:r>
          </w:p>
        </w:tc>
        <w:tc>
          <w:tcPr>
            <w:tcW w:w="171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5009.28</w:t>
            </w:r>
          </w:p>
        </w:tc>
      </w:tr>
      <w:tr w:rsidR="00DC21E8">
        <w:trPr>
          <w:cantSplit/>
          <w:trHeight w:val="403"/>
          <w:jc w:val="center"/>
        </w:trPr>
        <w:tc>
          <w:tcPr>
            <w:tcW w:w="81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7</w:t>
            </w:r>
          </w:p>
        </w:tc>
        <w:tc>
          <w:tcPr>
            <w:tcW w:w="312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山梨酸及其钾盐（以山梨酸计）</w:t>
            </w:r>
          </w:p>
        </w:tc>
        <w:tc>
          <w:tcPr>
            <w:tcW w:w="265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2760</w:t>
            </w:r>
          </w:p>
        </w:tc>
        <w:tc>
          <w:tcPr>
            <w:tcW w:w="171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5009.28</w:t>
            </w:r>
          </w:p>
        </w:tc>
      </w:tr>
      <w:tr w:rsidR="00DC21E8">
        <w:trPr>
          <w:cantSplit/>
          <w:trHeight w:val="403"/>
          <w:jc w:val="center"/>
        </w:trPr>
        <w:tc>
          <w:tcPr>
            <w:tcW w:w="81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8</w:t>
            </w:r>
          </w:p>
        </w:tc>
        <w:tc>
          <w:tcPr>
            <w:tcW w:w="312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二氧化硫残留量</w:t>
            </w:r>
            <w:r>
              <w:rPr>
                <w:rFonts w:ascii="Times New Roman" w:eastAsia="仿宋_GB2312" w:hAnsi="Times New Roman"/>
                <w:color w:val="000000" w:themeColor="text1"/>
                <w:vertAlign w:val="superscript"/>
              </w:rPr>
              <w:t>b</w:t>
            </w:r>
          </w:p>
        </w:tc>
        <w:tc>
          <w:tcPr>
            <w:tcW w:w="265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2760</w:t>
            </w:r>
          </w:p>
        </w:tc>
        <w:tc>
          <w:tcPr>
            <w:tcW w:w="171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5009.34</w:t>
            </w:r>
          </w:p>
        </w:tc>
      </w:tr>
      <w:tr w:rsidR="00DC21E8">
        <w:trPr>
          <w:cantSplit/>
          <w:trHeight w:val="403"/>
          <w:jc w:val="center"/>
        </w:trPr>
        <w:tc>
          <w:tcPr>
            <w:tcW w:w="8307" w:type="dxa"/>
            <w:gridSpan w:val="4"/>
            <w:vAlign w:val="center"/>
          </w:tcPr>
          <w:p w:rsidR="00DC21E8" w:rsidRDefault="00E111C2">
            <w:pPr>
              <w:overflowPunct w:val="0"/>
              <w:topLinePunct/>
              <w:snapToGrid w:val="0"/>
              <w:spacing w:line="360" w:lineRule="exact"/>
              <w:jc w:val="left"/>
              <w:rPr>
                <w:rFonts w:ascii="Times New Roman" w:eastAsia="仿宋_GB2312" w:hAnsi="Times New Roman"/>
                <w:color w:val="000000" w:themeColor="text1"/>
              </w:rPr>
            </w:pPr>
            <w:r>
              <w:rPr>
                <w:rFonts w:ascii="Times New Roman" w:eastAsia="仿宋_GB2312" w:hAnsi="Times New Roman"/>
                <w:color w:val="000000" w:themeColor="text1"/>
              </w:rPr>
              <w:t>注：</w:t>
            </w:r>
            <w:r>
              <w:rPr>
                <w:rFonts w:ascii="Times New Roman" w:eastAsia="仿宋_GB2312" w:hAnsi="Times New Roman"/>
                <w:color w:val="000000" w:themeColor="text1"/>
              </w:rPr>
              <w:t>a.</w:t>
            </w:r>
            <w:r>
              <w:rPr>
                <w:rFonts w:ascii="Times New Roman" w:eastAsia="仿宋_GB2312" w:hAnsi="Times New Roman" w:hint="eastAsia"/>
                <w:color w:val="000000" w:themeColor="text1"/>
              </w:rPr>
              <w:t xml:space="preserve"> </w:t>
            </w:r>
            <w:r>
              <w:rPr>
                <w:rFonts w:ascii="Times New Roman" w:eastAsia="仿宋_GB2312" w:hAnsi="Times New Roman"/>
                <w:color w:val="000000" w:themeColor="text1"/>
              </w:rPr>
              <w:t>仅限鱼类制品检测。</w:t>
            </w:r>
          </w:p>
          <w:p w:rsidR="00DC21E8" w:rsidRDefault="00E111C2">
            <w:pPr>
              <w:overflowPunct w:val="0"/>
              <w:topLinePunct/>
              <w:snapToGrid w:val="0"/>
              <w:spacing w:line="360" w:lineRule="exact"/>
              <w:ind w:firstLineChars="200" w:firstLine="420"/>
              <w:jc w:val="left"/>
              <w:rPr>
                <w:rFonts w:ascii="Times New Roman" w:hAnsi="Times New Roman"/>
                <w:color w:val="000000" w:themeColor="text1"/>
              </w:rPr>
            </w:pPr>
            <w:r>
              <w:rPr>
                <w:rFonts w:ascii="Times New Roman" w:eastAsia="仿宋_GB2312" w:hAnsi="Times New Roman"/>
                <w:color w:val="000000" w:themeColor="text1"/>
              </w:rPr>
              <w:t xml:space="preserve">b. </w:t>
            </w:r>
            <w:r>
              <w:rPr>
                <w:rFonts w:ascii="Times New Roman" w:eastAsia="仿宋_GB2312" w:hAnsi="Times New Roman"/>
                <w:color w:val="000000" w:themeColor="text1"/>
              </w:rPr>
              <w:t>海水虾、蟹制品除外。</w:t>
            </w:r>
          </w:p>
        </w:tc>
      </w:tr>
    </w:tbl>
    <w:p w:rsidR="00DC21E8" w:rsidRDefault="00DC21E8">
      <w:pPr>
        <w:pStyle w:val="a8"/>
        <w:rPr>
          <w:rFonts w:ascii="Times New Roman" w:hAnsi="Times New Roman" w:cs="Times New Roman"/>
          <w:color w:val="000000" w:themeColor="text1"/>
        </w:rPr>
      </w:pP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bCs/>
          <w:color w:val="000000" w:themeColor="text1"/>
        </w:rPr>
        <w:t xml:space="preserve">5.1.3 </w:t>
      </w:r>
      <w:r>
        <w:rPr>
          <w:rFonts w:ascii="Times New Roman" w:eastAsia="仿宋_GB2312" w:hAnsi="Times New Roman"/>
          <w:bCs/>
          <w:color w:val="000000" w:themeColor="text1"/>
        </w:rPr>
        <w:t>盐渍鱼检验项目</w:t>
      </w:r>
      <w:r>
        <w:rPr>
          <w:rFonts w:ascii="Times New Roman" w:eastAsia="仿宋_GB2312" w:hAnsi="Times New Roman"/>
          <w:color w:val="000000" w:themeColor="text1"/>
        </w:rPr>
        <w:t>见表</w:t>
      </w:r>
      <w:r>
        <w:rPr>
          <w:rFonts w:ascii="Times New Roman" w:eastAsia="仿宋_GB2312" w:hAnsi="Times New Roman"/>
          <w:color w:val="000000" w:themeColor="text1"/>
        </w:rPr>
        <w:t>22-3</w:t>
      </w:r>
      <w:r>
        <w:rPr>
          <w:rFonts w:ascii="Times New Roman" w:eastAsia="仿宋_GB2312" w:hAnsi="Times New Roman"/>
          <w:color w:val="000000" w:themeColor="text1"/>
        </w:rPr>
        <w:t>。</w:t>
      </w:r>
    </w:p>
    <w:p w:rsidR="00DC21E8" w:rsidRDefault="00E111C2" w:rsidP="00C867C2">
      <w:pPr>
        <w:overflowPunct w:val="0"/>
        <w:topLinePunct/>
        <w:spacing w:beforeLines="50" w:afterLines="50" w:line="360" w:lineRule="exact"/>
        <w:jc w:val="center"/>
        <w:rPr>
          <w:rFonts w:ascii="Times New Roman" w:eastAsia="黑体" w:hAnsi="Times New Roman"/>
          <w:color w:val="000000" w:themeColor="text1"/>
        </w:rPr>
      </w:pPr>
      <w:r>
        <w:rPr>
          <w:rFonts w:ascii="Times New Roman" w:eastAsia="黑体" w:hAnsi="Times New Roman"/>
          <w:color w:val="000000" w:themeColor="text1"/>
        </w:rPr>
        <w:t>表</w:t>
      </w:r>
      <w:r>
        <w:rPr>
          <w:rFonts w:ascii="Times New Roman" w:eastAsia="黑体" w:hAnsi="Times New Roman"/>
          <w:color w:val="000000" w:themeColor="text1"/>
        </w:rPr>
        <w:t xml:space="preserve">22-3 </w:t>
      </w:r>
      <w:r>
        <w:rPr>
          <w:rFonts w:ascii="Times New Roman" w:eastAsia="黑体" w:hAnsi="Times New Roman"/>
          <w:color w:val="000000" w:themeColor="text1"/>
        </w:rPr>
        <w:t>盐渍鱼检验项目</w:t>
      </w:r>
    </w:p>
    <w:tbl>
      <w:tblPr>
        <w:tblW w:w="8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6"/>
        <w:gridCol w:w="3126"/>
        <w:gridCol w:w="2654"/>
        <w:gridCol w:w="1711"/>
      </w:tblGrid>
      <w:tr w:rsidR="00DC21E8">
        <w:trPr>
          <w:cantSplit/>
          <w:trHeight w:val="403"/>
          <w:tblHeader/>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黑体" w:hAnsi="Times New Roman"/>
                <w:color w:val="000000" w:themeColor="text1"/>
              </w:rPr>
            </w:pPr>
            <w:r>
              <w:rPr>
                <w:rFonts w:ascii="Times New Roman" w:eastAsia="黑体" w:hAnsi="Times New Roman"/>
                <w:color w:val="000000" w:themeColor="text1"/>
              </w:rPr>
              <w:t>序号</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黑体" w:hAnsi="Times New Roman"/>
                <w:color w:val="000000" w:themeColor="text1"/>
              </w:rPr>
            </w:pPr>
            <w:r>
              <w:rPr>
                <w:rFonts w:ascii="Times New Roman" w:eastAsia="黑体" w:hAnsi="Times New Roman"/>
                <w:color w:val="000000" w:themeColor="text1"/>
              </w:rPr>
              <w:t>检验项目</w:t>
            </w:r>
          </w:p>
        </w:tc>
        <w:tc>
          <w:tcPr>
            <w:tcW w:w="265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黑体" w:hAnsi="Times New Roman"/>
                <w:color w:val="000000" w:themeColor="text1"/>
              </w:rPr>
            </w:pPr>
            <w:r>
              <w:rPr>
                <w:rFonts w:ascii="Times New Roman" w:eastAsia="黑体" w:hAnsi="Times New Roman"/>
                <w:color w:val="000000" w:themeColor="text1"/>
              </w:rPr>
              <w:t>依据法律法规或标准</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黑体" w:hAnsi="Times New Roman"/>
                <w:color w:val="000000" w:themeColor="text1"/>
              </w:rPr>
            </w:pPr>
            <w:r>
              <w:rPr>
                <w:rFonts w:ascii="Times New Roman" w:eastAsia="黑体" w:hAnsi="Times New Roman"/>
                <w:color w:val="000000" w:themeColor="text1"/>
              </w:rPr>
              <w:t>检测方法</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过氧化值（以脂肪计）</w:t>
            </w:r>
          </w:p>
        </w:tc>
        <w:tc>
          <w:tcPr>
            <w:tcW w:w="265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10136</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5009.227</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2</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组胺</w:t>
            </w:r>
          </w:p>
        </w:tc>
        <w:tc>
          <w:tcPr>
            <w:tcW w:w="265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10136</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5009.208</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3</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铅（以</w:t>
            </w:r>
            <w:r>
              <w:rPr>
                <w:rFonts w:ascii="Times New Roman" w:eastAsia="仿宋_GB2312" w:hAnsi="Times New Roman"/>
                <w:color w:val="000000" w:themeColor="text1"/>
              </w:rPr>
              <w:t>Pb</w:t>
            </w:r>
            <w:r>
              <w:rPr>
                <w:rFonts w:ascii="Times New Roman" w:eastAsia="仿宋_GB2312" w:hAnsi="Times New Roman"/>
                <w:color w:val="000000" w:themeColor="text1"/>
              </w:rPr>
              <w:t>计）</w:t>
            </w:r>
          </w:p>
        </w:tc>
        <w:tc>
          <w:tcPr>
            <w:tcW w:w="265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2762</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5009.12</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4</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镉（以</w:t>
            </w:r>
            <w:r>
              <w:rPr>
                <w:rFonts w:ascii="Times New Roman" w:eastAsia="仿宋_GB2312" w:hAnsi="Times New Roman"/>
                <w:color w:val="000000" w:themeColor="text1"/>
              </w:rPr>
              <w:t>Cd</w:t>
            </w:r>
            <w:r>
              <w:rPr>
                <w:rFonts w:ascii="Times New Roman" w:eastAsia="仿宋_GB2312" w:hAnsi="Times New Roman"/>
                <w:color w:val="000000" w:themeColor="text1"/>
              </w:rPr>
              <w:t>计）</w:t>
            </w:r>
          </w:p>
        </w:tc>
        <w:tc>
          <w:tcPr>
            <w:tcW w:w="265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2762</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5009.15</w:t>
            </w:r>
          </w:p>
        </w:tc>
      </w:tr>
      <w:tr w:rsidR="00DC21E8">
        <w:trPr>
          <w:cantSplit/>
          <w:trHeight w:val="403"/>
          <w:jc w:val="center"/>
        </w:trPr>
        <w:tc>
          <w:tcPr>
            <w:tcW w:w="816" w:type="dxa"/>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5</w:t>
            </w:r>
          </w:p>
        </w:tc>
        <w:tc>
          <w:tcPr>
            <w:tcW w:w="3126" w:type="dxa"/>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甲基汞（以</w:t>
            </w:r>
            <w:r>
              <w:rPr>
                <w:rFonts w:ascii="Times New Roman" w:eastAsia="仿宋_GB2312" w:hAnsi="Times New Roman"/>
                <w:color w:val="000000" w:themeColor="text1"/>
              </w:rPr>
              <w:t>Hg</w:t>
            </w:r>
            <w:r>
              <w:rPr>
                <w:rFonts w:ascii="Times New Roman" w:eastAsia="仿宋_GB2312" w:hAnsi="Times New Roman"/>
                <w:color w:val="000000" w:themeColor="text1"/>
              </w:rPr>
              <w:t>计）</w:t>
            </w:r>
          </w:p>
        </w:tc>
        <w:tc>
          <w:tcPr>
            <w:tcW w:w="2654" w:type="dxa"/>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2762</w:t>
            </w:r>
          </w:p>
        </w:tc>
        <w:tc>
          <w:tcPr>
            <w:tcW w:w="1711" w:type="dxa"/>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5009.17</w:t>
            </w:r>
          </w:p>
        </w:tc>
      </w:tr>
      <w:tr w:rsidR="00DC21E8">
        <w:trPr>
          <w:cantSplit/>
          <w:trHeight w:val="403"/>
          <w:jc w:val="center"/>
        </w:trPr>
        <w:tc>
          <w:tcPr>
            <w:tcW w:w="816" w:type="dxa"/>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6</w:t>
            </w:r>
          </w:p>
        </w:tc>
        <w:tc>
          <w:tcPr>
            <w:tcW w:w="3126" w:type="dxa"/>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无机砷（以</w:t>
            </w:r>
            <w:r>
              <w:rPr>
                <w:rFonts w:ascii="Times New Roman" w:eastAsia="仿宋_GB2312" w:hAnsi="Times New Roman"/>
                <w:color w:val="000000" w:themeColor="text1"/>
              </w:rPr>
              <w:t>As</w:t>
            </w:r>
            <w:r>
              <w:rPr>
                <w:rFonts w:ascii="Times New Roman" w:eastAsia="仿宋_GB2312" w:hAnsi="Times New Roman"/>
                <w:color w:val="000000" w:themeColor="text1"/>
              </w:rPr>
              <w:t>计）</w:t>
            </w:r>
          </w:p>
        </w:tc>
        <w:tc>
          <w:tcPr>
            <w:tcW w:w="2654" w:type="dxa"/>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2762</w:t>
            </w:r>
          </w:p>
        </w:tc>
        <w:tc>
          <w:tcPr>
            <w:tcW w:w="1711" w:type="dxa"/>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5009.11</w:t>
            </w:r>
          </w:p>
        </w:tc>
      </w:tr>
      <w:tr w:rsidR="00DC21E8">
        <w:trPr>
          <w:cantSplit/>
          <w:trHeight w:val="403"/>
          <w:jc w:val="center"/>
        </w:trPr>
        <w:tc>
          <w:tcPr>
            <w:tcW w:w="816" w:type="dxa"/>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7</w:t>
            </w:r>
          </w:p>
        </w:tc>
        <w:tc>
          <w:tcPr>
            <w:tcW w:w="3126" w:type="dxa"/>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N-</w:t>
            </w:r>
            <w:r>
              <w:rPr>
                <w:rFonts w:ascii="Times New Roman" w:eastAsia="仿宋_GB2312" w:hAnsi="Times New Roman"/>
                <w:color w:val="000000" w:themeColor="text1"/>
              </w:rPr>
              <w:t>二甲基亚硝胺</w:t>
            </w:r>
          </w:p>
        </w:tc>
        <w:tc>
          <w:tcPr>
            <w:tcW w:w="2654" w:type="dxa"/>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2762</w:t>
            </w:r>
          </w:p>
        </w:tc>
        <w:tc>
          <w:tcPr>
            <w:tcW w:w="1711" w:type="dxa"/>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5009.26</w:t>
            </w:r>
          </w:p>
        </w:tc>
      </w:tr>
      <w:tr w:rsidR="00DC21E8">
        <w:trPr>
          <w:cantSplit/>
          <w:trHeight w:val="403"/>
          <w:jc w:val="center"/>
        </w:trPr>
        <w:tc>
          <w:tcPr>
            <w:tcW w:w="816" w:type="dxa"/>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8</w:t>
            </w:r>
          </w:p>
        </w:tc>
        <w:tc>
          <w:tcPr>
            <w:tcW w:w="3126" w:type="dxa"/>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苯甲酸及其钠盐（以苯甲酸计）</w:t>
            </w:r>
          </w:p>
        </w:tc>
        <w:tc>
          <w:tcPr>
            <w:tcW w:w="2654" w:type="dxa"/>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2760</w:t>
            </w:r>
          </w:p>
        </w:tc>
        <w:tc>
          <w:tcPr>
            <w:tcW w:w="1711" w:type="dxa"/>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5009.28</w:t>
            </w:r>
          </w:p>
        </w:tc>
      </w:tr>
      <w:tr w:rsidR="00DC21E8">
        <w:trPr>
          <w:cantSplit/>
          <w:trHeight w:val="403"/>
          <w:jc w:val="center"/>
        </w:trPr>
        <w:tc>
          <w:tcPr>
            <w:tcW w:w="816" w:type="dxa"/>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9</w:t>
            </w:r>
          </w:p>
        </w:tc>
        <w:tc>
          <w:tcPr>
            <w:tcW w:w="3126" w:type="dxa"/>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山梨酸及其钾盐（以山梨酸计）</w:t>
            </w:r>
          </w:p>
        </w:tc>
        <w:tc>
          <w:tcPr>
            <w:tcW w:w="2654" w:type="dxa"/>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2760</w:t>
            </w:r>
          </w:p>
        </w:tc>
        <w:tc>
          <w:tcPr>
            <w:tcW w:w="1711" w:type="dxa"/>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5009.28</w:t>
            </w:r>
          </w:p>
        </w:tc>
      </w:tr>
    </w:tbl>
    <w:p w:rsidR="00DC21E8" w:rsidRDefault="00DC21E8">
      <w:pPr>
        <w:pStyle w:val="a8"/>
        <w:rPr>
          <w:rFonts w:ascii="Times New Roman" w:hAnsi="Times New Roman" w:cs="Times New Roman"/>
          <w:color w:val="000000" w:themeColor="text1"/>
        </w:rPr>
      </w:pP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bCs/>
          <w:color w:val="000000" w:themeColor="text1"/>
        </w:rPr>
        <w:t xml:space="preserve">5.1.4 </w:t>
      </w:r>
      <w:r>
        <w:rPr>
          <w:rFonts w:ascii="Times New Roman" w:eastAsia="仿宋_GB2312" w:hAnsi="Times New Roman"/>
          <w:bCs/>
          <w:color w:val="000000" w:themeColor="text1"/>
        </w:rPr>
        <w:t>盐渍藻检验项目</w:t>
      </w:r>
      <w:r>
        <w:rPr>
          <w:rFonts w:ascii="Times New Roman" w:eastAsia="仿宋_GB2312" w:hAnsi="Times New Roman"/>
          <w:color w:val="000000" w:themeColor="text1"/>
        </w:rPr>
        <w:t>见表</w:t>
      </w:r>
      <w:r>
        <w:rPr>
          <w:rFonts w:ascii="Times New Roman" w:eastAsia="仿宋_GB2312" w:hAnsi="Times New Roman"/>
          <w:color w:val="000000" w:themeColor="text1"/>
        </w:rPr>
        <w:t>22-4</w:t>
      </w:r>
      <w:r>
        <w:rPr>
          <w:rFonts w:ascii="Times New Roman" w:eastAsia="仿宋_GB2312" w:hAnsi="Times New Roman"/>
          <w:color w:val="000000" w:themeColor="text1"/>
        </w:rPr>
        <w:t>。</w:t>
      </w:r>
    </w:p>
    <w:p w:rsidR="00DC21E8" w:rsidRDefault="00E111C2" w:rsidP="00C867C2">
      <w:pPr>
        <w:overflowPunct w:val="0"/>
        <w:topLinePunct/>
        <w:spacing w:beforeLines="50" w:afterLines="50" w:line="360" w:lineRule="exact"/>
        <w:jc w:val="center"/>
        <w:rPr>
          <w:rFonts w:ascii="Times New Roman" w:eastAsia="黑体" w:hAnsi="Times New Roman"/>
          <w:color w:val="000000" w:themeColor="text1"/>
        </w:rPr>
      </w:pPr>
      <w:r>
        <w:rPr>
          <w:rFonts w:ascii="Times New Roman" w:eastAsia="黑体" w:hAnsi="Times New Roman"/>
          <w:color w:val="000000" w:themeColor="text1"/>
        </w:rPr>
        <w:t>表</w:t>
      </w:r>
      <w:r>
        <w:rPr>
          <w:rFonts w:ascii="Times New Roman" w:eastAsia="黑体" w:hAnsi="Times New Roman"/>
          <w:color w:val="000000" w:themeColor="text1"/>
        </w:rPr>
        <w:t xml:space="preserve">22-4 </w:t>
      </w:r>
      <w:r>
        <w:rPr>
          <w:rFonts w:ascii="Times New Roman" w:eastAsia="黑体" w:hAnsi="Times New Roman"/>
          <w:color w:val="000000" w:themeColor="text1"/>
        </w:rPr>
        <w:t>盐渍藻检验项目</w:t>
      </w:r>
    </w:p>
    <w:tbl>
      <w:tblPr>
        <w:tblW w:w="8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6"/>
        <w:gridCol w:w="3126"/>
        <w:gridCol w:w="2654"/>
        <w:gridCol w:w="1711"/>
      </w:tblGrid>
      <w:tr w:rsidR="00DC21E8">
        <w:trPr>
          <w:cantSplit/>
          <w:trHeight w:val="403"/>
          <w:tblHeader/>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序号</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检验项目</w:t>
            </w:r>
          </w:p>
        </w:tc>
        <w:tc>
          <w:tcPr>
            <w:tcW w:w="265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依据法律法规或标准</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检测方法</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铅（以</w:t>
            </w:r>
            <w:r>
              <w:rPr>
                <w:rFonts w:ascii="Times New Roman" w:eastAsia="仿宋_GB2312" w:hAnsi="Times New Roman"/>
                <w:color w:val="000000" w:themeColor="text1"/>
              </w:rPr>
              <w:t>Pb</w:t>
            </w:r>
            <w:r>
              <w:rPr>
                <w:rFonts w:ascii="Times New Roman" w:eastAsia="仿宋_GB2312" w:hAnsi="Times New Roman"/>
                <w:color w:val="000000" w:themeColor="text1"/>
              </w:rPr>
              <w:t>计）</w:t>
            </w:r>
            <w:r>
              <w:rPr>
                <w:rFonts w:ascii="Times New Roman" w:eastAsia="仿宋_GB2312" w:hAnsi="Times New Roman"/>
                <w:color w:val="000000" w:themeColor="text1"/>
                <w:vertAlign w:val="superscript"/>
              </w:rPr>
              <w:t>a</w:t>
            </w:r>
          </w:p>
        </w:tc>
        <w:tc>
          <w:tcPr>
            <w:tcW w:w="265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2762</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5009.12</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2</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苯甲酸及其钠盐（以苯甲酸计）</w:t>
            </w:r>
          </w:p>
        </w:tc>
        <w:tc>
          <w:tcPr>
            <w:tcW w:w="265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2760</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5009.28</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3</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山梨酸及其钾盐（以山梨酸计）</w:t>
            </w:r>
          </w:p>
        </w:tc>
        <w:tc>
          <w:tcPr>
            <w:tcW w:w="265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2760</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5009.28</w:t>
            </w:r>
          </w:p>
        </w:tc>
      </w:tr>
      <w:tr w:rsidR="00DC21E8">
        <w:trPr>
          <w:cantSplit/>
          <w:trHeight w:val="403"/>
          <w:jc w:val="center"/>
        </w:trPr>
        <w:tc>
          <w:tcPr>
            <w:tcW w:w="8307" w:type="dxa"/>
            <w:gridSpan w:val="4"/>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left"/>
              <w:rPr>
                <w:rFonts w:ascii="Times New Roman" w:eastAsia="仿宋_GB2312" w:hAnsi="Times New Roman"/>
                <w:color w:val="000000" w:themeColor="text1"/>
              </w:rPr>
            </w:pPr>
            <w:r>
              <w:rPr>
                <w:rFonts w:ascii="Times New Roman" w:eastAsia="仿宋_GB2312" w:hAnsi="Times New Roman"/>
                <w:color w:val="000000" w:themeColor="text1"/>
              </w:rPr>
              <w:t>注：</w:t>
            </w:r>
            <w:r>
              <w:rPr>
                <w:rFonts w:ascii="Times New Roman" w:eastAsia="仿宋_GB2312" w:hAnsi="Times New Roman"/>
                <w:color w:val="000000" w:themeColor="text1"/>
              </w:rPr>
              <w:t xml:space="preserve">a. </w:t>
            </w:r>
            <w:r>
              <w:rPr>
                <w:rFonts w:ascii="Times New Roman" w:eastAsia="仿宋_GB2312" w:hAnsi="Times New Roman"/>
                <w:color w:val="000000" w:themeColor="text1"/>
              </w:rPr>
              <w:t>螺旋藻制品仅限生产日期在</w:t>
            </w:r>
            <w:r>
              <w:rPr>
                <w:rFonts w:ascii="Times New Roman" w:eastAsia="仿宋_GB2312" w:hAnsi="Times New Roman"/>
                <w:color w:val="000000" w:themeColor="text1"/>
              </w:rPr>
              <w:t>2017</w:t>
            </w:r>
            <w:r>
              <w:rPr>
                <w:rFonts w:ascii="Times New Roman" w:eastAsia="仿宋_GB2312" w:hAnsi="Times New Roman"/>
                <w:color w:val="000000" w:themeColor="text1"/>
              </w:rPr>
              <w:t>年</w:t>
            </w:r>
            <w:r>
              <w:rPr>
                <w:rFonts w:ascii="Times New Roman" w:eastAsia="仿宋_GB2312" w:hAnsi="Times New Roman"/>
                <w:color w:val="000000" w:themeColor="text1"/>
              </w:rPr>
              <w:t>9</w:t>
            </w:r>
            <w:r>
              <w:rPr>
                <w:rFonts w:ascii="Times New Roman" w:eastAsia="仿宋_GB2312" w:hAnsi="Times New Roman"/>
                <w:color w:val="000000" w:themeColor="text1"/>
              </w:rPr>
              <w:t>月</w:t>
            </w:r>
            <w:r>
              <w:rPr>
                <w:rFonts w:ascii="Times New Roman" w:eastAsia="仿宋_GB2312" w:hAnsi="Times New Roman"/>
                <w:color w:val="000000" w:themeColor="text1"/>
              </w:rPr>
              <w:t>17</w:t>
            </w:r>
            <w:r>
              <w:rPr>
                <w:rFonts w:ascii="Times New Roman" w:eastAsia="仿宋_GB2312" w:hAnsi="Times New Roman"/>
                <w:color w:val="000000" w:themeColor="text1"/>
              </w:rPr>
              <w:t>日（含）之后的产品检测。</w:t>
            </w:r>
          </w:p>
        </w:tc>
      </w:tr>
    </w:tbl>
    <w:p w:rsidR="00DC21E8" w:rsidRDefault="00DC21E8">
      <w:pPr>
        <w:pStyle w:val="a8"/>
        <w:rPr>
          <w:rFonts w:ascii="Times New Roman" w:hAnsi="Times New Roman" w:cs="Times New Roman"/>
          <w:color w:val="000000" w:themeColor="text1"/>
        </w:rPr>
      </w:pPr>
    </w:p>
    <w:p w:rsidR="00DC21E8" w:rsidRDefault="00E111C2">
      <w:pPr>
        <w:overflowPunct w:val="0"/>
        <w:topLinePunct/>
        <w:snapToGrid w:val="0"/>
        <w:spacing w:line="360" w:lineRule="exact"/>
        <w:ind w:firstLineChars="200" w:firstLine="420"/>
        <w:rPr>
          <w:rFonts w:ascii="Times New Roman" w:eastAsia="黑体" w:hAnsi="Times New Roman"/>
          <w:color w:val="000000" w:themeColor="text1"/>
        </w:rPr>
      </w:pPr>
      <w:r>
        <w:rPr>
          <w:rFonts w:ascii="Times New Roman" w:eastAsia="仿宋_GB2312" w:hAnsi="Times New Roman"/>
          <w:bCs/>
          <w:color w:val="000000" w:themeColor="text1"/>
        </w:rPr>
        <w:t xml:space="preserve">5.1.5 </w:t>
      </w:r>
      <w:r>
        <w:rPr>
          <w:rFonts w:ascii="Times New Roman" w:eastAsia="仿宋_GB2312" w:hAnsi="Times New Roman"/>
          <w:bCs/>
          <w:color w:val="000000" w:themeColor="text1"/>
        </w:rPr>
        <w:t>其他盐渍水产品检验项目</w:t>
      </w:r>
      <w:r>
        <w:rPr>
          <w:rFonts w:ascii="Times New Roman" w:eastAsia="仿宋_GB2312" w:hAnsi="Times New Roman"/>
          <w:color w:val="000000" w:themeColor="text1"/>
        </w:rPr>
        <w:t>见表</w:t>
      </w:r>
      <w:r>
        <w:rPr>
          <w:rFonts w:ascii="Times New Roman" w:eastAsia="仿宋_GB2312" w:hAnsi="Times New Roman"/>
          <w:color w:val="000000" w:themeColor="text1"/>
        </w:rPr>
        <w:t>22-5</w:t>
      </w:r>
      <w:r>
        <w:rPr>
          <w:rFonts w:ascii="Times New Roman" w:eastAsia="仿宋_GB2312" w:hAnsi="Times New Roman"/>
          <w:color w:val="000000" w:themeColor="text1"/>
        </w:rPr>
        <w:t>。</w:t>
      </w:r>
    </w:p>
    <w:p w:rsidR="00DC21E8" w:rsidRDefault="00E111C2" w:rsidP="00C867C2">
      <w:pPr>
        <w:overflowPunct w:val="0"/>
        <w:topLinePunct/>
        <w:spacing w:beforeLines="50" w:afterLines="50" w:line="360" w:lineRule="exact"/>
        <w:jc w:val="center"/>
        <w:rPr>
          <w:rFonts w:ascii="Times New Roman" w:eastAsia="黑体" w:hAnsi="Times New Roman"/>
          <w:color w:val="000000" w:themeColor="text1"/>
        </w:rPr>
      </w:pPr>
      <w:r>
        <w:rPr>
          <w:rFonts w:ascii="Times New Roman" w:eastAsia="黑体" w:hAnsi="Times New Roman"/>
          <w:color w:val="000000" w:themeColor="text1"/>
        </w:rPr>
        <w:t>表</w:t>
      </w:r>
      <w:r>
        <w:rPr>
          <w:rFonts w:ascii="Times New Roman" w:eastAsia="黑体" w:hAnsi="Times New Roman"/>
          <w:color w:val="000000" w:themeColor="text1"/>
        </w:rPr>
        <w:t xml:space="preserve">22-5 </w:t>
      </w:r>
      <w:r>
        <w:rPr>
          <w:rFonts w:ascii="Times New Roman" w:eastAsia="黑体" w:hAnsi="Times New Roman"/>
          <w:color w:val="000000" w:themeColor="text1"/>
        </w:rPr>
        <w:t>其他盐渍水产品检验项目</w:t>
      </w:r>
    </w:p>
    <w:tbl>
      <w:tblPr>
        <w:tblW w:w="8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6"/>
        <w:gridCol w:w="3126"/>
        <w:gridCol w:w="2654"/>
        <w:gridCol w:w="1711"/>
      </w:tblGrid>
      <w:tr w:rsidR="00DC21E8">
        <w:trPr>
          <w:cantSplit/>
          <w:trHeight w:val="403"/>
          <w:tblHeader/>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20" w:lineRule="exact"/>
              <w:jc w:val="center"/>
              <w:rPr>
                <w:rFonts w:ascii="Times New Roman" w:eastAsia="黑体" w:hAnsi="Times New Roman"/>
                <w:color w:val="000000" w:themeColor="text1"/>
              </w:rPr>
            </w:pPr>
            <w:r>
              <w:rPr>
                <w:rFonts w:ascii="Times New Roman" w:eastAsia="黑体" w:hAnsi="Times New Roman"/>
                <w:color w:val="000000" w:themeColor="text1"/>
              </w:rPr>
              <w:t>序号</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20" w:lineRule="exact"/>
              <w:jc w:val="center"/>
              <w:rPr>
                <w:rFonts w:ascii="Times New Roman" w:eastAsia="黑体" w:hAnsi="Times New Roman"/>
                <w:color w:val="000000" w:themeColor="text1"/>
              </w:rPr>
            </w:pPr>
            <w:r>
              <w:rPr>
                <w:rFonts w:ascii="Times New Roman" w:eastAsia="黑体" w:hAnsi="Times New Roman"/>
                <w:color w:val="000000" w:themeColor="text1"/>
              </w:rPr>
              <w:t>检验项目</w:t>
            </w:r>
          </w:p>
        </w:tc>
        <w:tc>
          <w:tcPr>
            <w:tcW w:w="265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20" w:lineRule="exact"/>
              <w:jc w:val="center"/>
              <w:rPr>
                <w:rFonts w:ascii="Times New Roman" w:eastAsia="黑体" w:hAnsi="Times New Roman"/>
                <w:color w:val="000000" w:themeColor="text1"/>
              </w:rPr>
            </w:pPr>
            <w:r>
              <w:rPr>
                <w:rFonts w:ascii="Times New Roman" w:eastAsia="黑体" w:hAnsi="Times New Roman"/>
                <w:color w:val="000000" w:themeColor="text1"/>
              </w:rPr>
              <w:t>依据法律法规或标准</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20" w:lineRule="exact"/>
              <w:jc w:val="center"/>
              <w:rPr>
                <w:rFonts w:ascii="Times New Roman" w:eastAsia="黑体" w:hAnsi="Times New Roman"/>
                <w:color w:val="000000" w:themeColor="text1"/>
              </w:rPr>
            </w:pPr>
            <w:r>
              <w:rPr>
                <w:rFonts w:ascii="Times New Roman" w:eastAsia="黑体" w:hAnsi="Times New Roman"/>
                <w:color w:val="000000" w:themeColor="text1"/>
              </w:rPr>
              <w:t>检测方法</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铅（以</w:t>
            </w:r>
            <w:r>
              <w:rPr>
                <w:rFonts w:ascii="Times New Roman" w:eastAsia="仿宋_GB2312" w:hAnsi="Times New Roman"/>
                <w:color w:val="000000" w:themeColor="text1"/>
              </w:rPr>
              <w:t>Pb</w:t>
            </w:r>
            <w:r>
              <w:rPr>
                <w:rFonts w:ascii="Times New Roman" w:eastAsia="仿宋_GB2312" w:hAnsi="Times New Roman"/>
                <w:color w:val="000000" w:themeColor="text1"/>
              </w:rPr>
              <w:t>计）</w:t>
            </w:r>
          </w:p>
        </w:tc>
        <w:tc>
          <w:tcPr>
            <w:tcW w:w="265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2762</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5009.12</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lastRenderedPageBreak/>
              <w:t>2</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甲基汞（以</w:t>
            </w:r>
            <w:r>
              <w:rPr>
                <w:rFonts w:ascii="Times New Roman" w:eastAsia="仿宋_GB2312" w:hAnsi="Times New Roman"/>
                <w:color w:val="000000" w:themeColor="text1"/>
              </w:rPr>
              <w:t>Hg</w:t>
            </w:r>
            <w:r>
              <w:rPr>
                <w:rFonts w:ascii="Times New Roman" w:eastAsia="仿宋_GB2312" w:hAnsi="Times New Roman"/>
                <w:color w:val="000000" w:themeColor="text1"/>
              </w:rPr>
              <w:t>计）</w:t>
            </w:r>
          </w:p>
        </w:tc>
        <w:tc>
          <w:tcPr>
            <w:tcW w:w="265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2762</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5009.17</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3</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无机砷（以</w:t>
            </w:r>
            <w:r>
              <w:rPr>
                <w:rFonts w:ascii="Times New Roman" w:eastAsia="仿宋_GB2312" w:hAnsi="Times New Roman"/>
                <w:color w:val="000000" w:themeColor="text1"/>
              </w:rPr>
              <w:t>As</w:t>
            </w:r>
            <w:r>
              <w:rPr>
                <w:rFonts w:ascii="Times New Roman" w:eastAsia="仿宋_GB2312" w:hAnsi="Times New Roman"/>
                <w:color w:val="000000" w:themeColor="text1"/>
              </w:rPr>
              <w:t>计）</w:t>
            </w:r>
          </w:p>
        </w:tc>
        <w:tc>
          <w:tcPr>
            <w:tcW w:w="265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2762</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5009.11</w:t>
            </w:r>
          </w:p>
        </w:tc>
      </w:tr>
      <w:tr w:rsidR="00DC21E8">
        <w:trPr>
          <w:cantSplit/>
          <w:trHeight w:val="403"/>
          <w:jc w:val="center"/>
        </w:trPr>
        <w:tc>
          <w:tcPr>
            <w:tcW w:w="816" w:type="dxa"/>
            <w:vAlign w:val="center"/>
          </w:tcPr>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4</w:t>
            </w:r>
          </w:p>
        </w:tc>
        <w:tc>
          <w:tcPr>
            <w:tcW w:w="3126" w:type="dxa"/>
            <w:vAlign w:val="center"/>
          </w:tcPr>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N-</w:t>
            </w:r>
            <w:r>
              <w:rPr>
                <w:rFonts w:ascii="Times New Roman" w:eastAsia="仿宋_GB2312" w:hAnsi="Times New Roman"/>
                <w:color w:val="000000" w:themeColor="text1"/>
              </w:rPr>
              <w:t>二甲基亚硝胺</w:t>
            </w:r>
          </w:p>
        </w:tc>
        <w:tc>
          <w:tcPr>
            <w:tcW w:w="2654" w:type="dxa"/>
            <w:vAlign w:val="center"/>
          </w:tcPr>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2762</w:t>
            </w:r>
          </w:p>
        </w:tc>
        <w:tc>
          <w:tcPr>
            <w:tcW w:w="1711" w:type="dxa"/>
            <w:vAlign w:val="center"/>
          </w:tcPr>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5009.26</w:t>
            </w:r>
          </w:p>
        </w:tc>
      </w:tr>
      <w:tr w:rsidR="00DC21E8">
        <w:trPr>
          <w:cantSplit/>
          <w:trHeight w:val="403"/>
          <w:jc w:val="center"/>
        </w:trPr>
        <w:tc>
          <w:tcPr>
            <w:tcW w:w="816" w:type="dxa"/>
            <w:vAlign w:val="center"/>
          </w:tcPr>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5</w:t>
            </w:r>
          </w:p>
        </w:tc>
        <w:tc>
          <w:tcPr>
            <w:tcW w:w="3126" w:type="dxa"/>
            <w:vAlign w:val="center"/>
          </w:tcPr>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苯甲酸及其钠盐（以苯甲酸计）</w:t>
            </w:r>
          </w:p>
        </w:tc>
        <w:tc>
          <w:tcPr>
            <w:tcW w:w="2654" w:type="dxa"/>
            <w:vAlign w:val="center"/>
          </w:tcPr>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2760</w:t>
            </w:r>
          </w:p>
        </w:tc>
        <w:tc>
          <w:tcPr>
            <w:tcW w:w="1711" w:type="dxa"/>
            <w:vAlign w:val="center"/>
          </w:tcPr>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5009.28</w:t>
            </w:r>
          </w:p>
        </w:tc>
      </w:tr>
      <w:tr w:rsidR="00DC21E8">
        <w:trPr>
          <w:cantSplit/>
          <w:trHeight w:val="403"/>
          <w:jc w:val="center"/>
        </w:trPr>
        <w:tc>
          <w:tcPr>
            <w:tcW w:w="816" w:type="dxa"/>
            <w:vAlign w:val="center"/>
          </w:tcPr>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6</w:t>
            </w:r>
          </w:p>
        </w:tc>
        <w:tc>
          <w:tcPr>
            <w:tcW w:w="3126" w:type="dxa"/>
            <w:vAlign w:val="center"/>
          </w:tcPr>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山梨酸及其钾盐（以山梨酸计）</w:t>
            </w:r>
          </w:p>
        </w:tc>
        <w:tc>
          <w:tcPr>
            <w:tcW w:w="2654" w:type="dxa"/>
            <w:vAlign w:val="center"/>
          </w:tcPr>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2760</w:t>
            </w:r>
          </w:p>
        </w:tc>
        <w:tc>
          <w:tcPr>
            <w:tcW w:w="1711" w:type="dxa"/>
            <w:vAlign w:val="center"/>
          </w:tcPr>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5009.28</w:t>
            </w:r>
          </w:p>
        </w:tc>
      </w:tr>
    </w:tbl>
    <w:p w:rsidR="00DC21E8" w:rsidRDefault="00DC21E8">
      <w:pPr>
        <w:pStyle w:val="a8"/>
        <w:rPr>
          <w:rFonts w:ascii="Times New Roman" w:hAnsi="Times New Roman" w:cs="Times New Roman"/>
          <w:color w:val="000000" w:themeColor="text1"/>
        </w:rPr>
      </w:pP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bCs/>
          <w:color w:val="000000" w:themeColor="text1"/>
        </w:rPr>
        <w:t xml:space="preserve">5.1.6 </w:t>
      </w:r>
      <w:r>
        <w:rPr>
          <w:rFonts w:ascii="Times New Roman" w:eastAsia="仿宋_GB2312" w:hAnsi="Times New Roman"/>
          <w:bCs/>
          <w:color w:val="000000" w:themeColor="text1"/>
        </w:rPr>
        <w:t>预制鱼糜制品检验项目</w:t>
      </w:r>
      <w:r>
        <w:rPr>
          <w:rFonts w:ascii="Times New Roman" w:eastAsia="仿宋_GB2312" w:hAnsi="Times New Roman"/>
          <w:color w:val="000000" w:themeColor="text1"/>
        </w:rPr>
        <w:t>见表</w:t>
      </w:r>
      <w:r>
        <w:rPr>
          <w:rFonts w:ascii="Times New Roman" w:eastAsia="仿宋_GB2312" w:hAnsi="Times New Roman"/>
          <w:color w:val="000000" w:themeColor="text1"/>
        </w:rPr>
        <w:t>22-6</w:t>
      </w:r>
      <w:r>
        <w:rPr>
          <w:rFonts w:ascii="Times New Roman" w:eastAsia="仿宋_GB2312" w:hAnsi="Times New Roman"/>
          <w:color w:val="000000" w:themeColor="text1"/>
        </w:rPr>
        <w:t>。</w:t>
      </w:r>
    </w:p>
    <w:p w:rsidR="00DC21E8" w:rsidRDefault="00E111C2" w:rsidP="00C867C2">
      <w:pPr>
        <w:overflowPunct w:val="0"/>
        <w:topLinePunct/>
        <w:spacing w:beforeLines="50" w:afterLines="50" w:line="360" w:lineRule="exact"/>
        <w:jc w:val="center"/>
        <w:rPr>
          <w:rFonts w:ascii="Times New Roman" w:eastAsia="黑体" w:hAnsi="Times New Roman"/>
          <w:color w:val="000000" w:themeColor="text1"/>
        </w:rPr>
      </w:pPr>
      <w:r>
        <w:rPr>
          <w:rFonts w:ascii="Times New Roman" w:eastAsia="黑体" w:hAnsi="Times New Roman"/>
          <w:color w:val="000000" w:themeColor="text1"/>
        </w:rPr>
        <w:t>表</w:t>
      </w:r>
      <w:r>
        <w:rPr>
          <w:rFonts w:ascii="Times New Roman" w:eastAsia="黑体" w:hAnsi="Times New Roman"/>
          <w:color w:val="000000" w:themeColor="text1"/>
        </w:rPr>
        <w:t xml:space="preserve">22-6 </w:t>
      </w:r>
      <w:r>
        <w:rPr>
          <w:rFonts w:ascii="Times New Roman" w:eastAsia="黑体" w:hAnsi="Times New Roman"/>
          <w:color w:val="000000" w:themeColor="text1"/>
        </w:rPr>
        <w:t>预制鱼糜制品检验项目</w:t>
      </w:r>
    </w:p>
    <w:tbl>
      <w:tblPr>
        <w:tblW w:w="8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6"/>
        <w:gridCol w:w="3126"/>
        <w:gridCol w:w="2654"/>
        <w:gridCol w:w="1711"/>
      </w:tblGrid>
      <w:tr w:rsidR="00DC21E8">
        <w:trPr>
          <w:cantSplit/>
          <w:trHeight w:val="403"/>
          <w:tblHeader/>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黑体" w:hAnsi="Times New Roman"/>
                <w:color w:val="000000" w:themeColor="text1"/>
              </w:rPr>
            </w:pPr>
            <w:r>
              <w:rPr>
                <w:rFonts w:ascii="Times New Roman" w:eastAsia="黑体" w:hAnsi="Times New Roman"/>
                <w:color w:val="000000" w:themeColor="text1"/>
              </w:rPr>
              <w:t>序号</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黑体" w:hAnsi="Times New Roman"/>
                <w:color w:val="000000" w:themeColor="text1"/>
              </w:rPr>
            </w:pPr>
            <w:r>
              <w:rPr>
                <w:rFonts w:ascii="Times New Roman" w:eastAsia="黑体" w:hAnsi="Times New Roman"/>
                <w:color w:val="000000" w:themeColor="text1"/>
              </w:rPr>
              <w:t>检验项目</w:t>
            </w:r>
          </w:p>
        </w:tc>
        <w:tc>
          <w:tcPr>
            <w:tcW w:w="265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黑体" w:hAnsi="Times New Roman"/>
                <w:color w:val="000000" w:themeColor="text1"/>
              </w:rPr>
            </w:pPr>
            <w:r>
              <w:rPr>
                <w:rFonts w:ascii="Times New Roman" w:eastAsia="黑体" w:hAnsi="Times New Roman"/>
                <w:color w:val="000000" w:themeColor="text1"/>
              </w:rPr>
              <w:t>依据法律法规或标准</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黑体" w:hAnsi="Times New Roman"/>
                <w:color w:val="000000" w:themeColor="text1"/>
              </w:rPr>
            </w:pPr>
            <w:r>
              <w:rPr>
                <w:rFonts w:ascii="Times New Roman" w:eastAsia="黑体" w:hAnsi="Times New Roman"/>
                <w:color w:val="000000" w:themeColor="text1"/>
              </w:rPr>
              <w:t>检测方法</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挥发性盐基氮</w:t>
            </w:r>
          </w:p>
        </w:tc>
        <w:tc>
          <w:tcPr>
            <w:tcW w:w="265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10136</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5009.228</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2</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铅（以</w:t>
            </w:r>
            <w:r>
              <w:rPr>
                <w:rFonts w:ascii="Times New Roman" w:eastAsia="仿宋_GB2312" w:hAnsi="Times New Roman"/>
                <w:color w:val="000000" w:themeColor="text1"/>
              </w:rPr>
              <w:t>Pb</w:t>
            </w:r>
            <w:r>
              <w:rPr>
                <w:rFonts w:ascii="Times New Roman" w:eastAsia="仿宋_GB2312" w:hAnsi="Times New Roman"/>
                <w:color w:val="000000" w:themeColor="text1"/>
              </w:rPr>
              <w:t>计）</w:t>
            </w:r>
          </w:p>
        </w:tc>
        <w:tc>
          <w:tcPr>
            <w:tcW w:w="265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2762</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5009.12</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3</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镉（以</w:t>
            </w:r>
            <w:r>
              <w:rPr>
                <w:rFonts w:ascii="Times New Roman" w:eastAsia="仿宋_GB2312" w:hAnsi="Times New Roman"/>
                <w:color w:val="000000" w:themeColor="text1"/>
              </w:rPr>
              <w:t>Cd</w:t>
            </w:r>
            <w:r>
              <w:rPr>
                <w:rFonts w:ascii="Times New Roman" w:eastAsia="仿宋_GB2312" w:hAnsi="Times New Roman"/>
                <w:color w:val="000000" w:themeColor="text1"/>
              </w:rPr>
              <w:t>计）</w:t>
            </w:r>
            <w:r>
              <w:rPr>
                <w:rFonts w:ascii="Times New Roman" w:eastAsia="仿宋_GB2312" w:hAnsi="Times New Roman"/>
                <w:color w:val="000000" w:themeColor="text1"/>
                <w:vertAlign w:val="superscript"/>
              </w:rPr>
              <w:t>a</w:t>
            </w:r>
          </w:p>
        </w:tc>
        <w:tc>
          <w:tcPr>
            <w:tcW w:w="265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2762</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5009.15</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4</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甲基汞（以</w:t>
            </w:r>
            <w:r>
              <w:rPr>
                <w:rFonts w:ascii="Times New Roman" w:eastAsia="仿宋_GB2312" w:hAnsi="Times New Roman"/>
                <w:color w:val="000000" w:themeColor="text1"/>
              </w:rPr>
              <w:t>Hg</w:t>
            </w:r>
            <w:r>
              <w:rPr>
                <w:rFonts w:ascii="Times New Roman" w:eastAsia="仿宋_GB2312" w:hAnsi="Times New Roman"/>
                <w:color w:val="000000" w:themeColor="text1"/>
              </w:rPr>
              <w:t>计）</w:t>
            </w:r>
          </w:p>
        </w:tc>
        <w:tc>
          <w:tcPr>
            <w:tcW w:w="265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2762</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5009.17</w:t>
            </w:r>
          </w:p>
        </w:tc>
      </w:tr>
      <w:tr w:rsidR="00DC21E8">
        <w:trPr>
          <w:cantSplit/>
          <w:trHeight w:val="403"/>
          <w:jc w:val="center"/>
        </w:trPr>
        <w:tc>
          <w:tcPr>
            <w:tcW w:w="816" w:type="dxa"/>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5</w:t>
            </w:r>
          </w:p>
        </w:tc>
        <w:tc>
          <w:tcPr>
            <w:tcW w:w="3126" w:type="dxa"/>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无机砷（以</w:t>
            </w:r>
            <w:r>
              <w:rPr>
                <w:rFonts w:ascii="Times New Roman" w:eastAsia="仿宋_GB2312" w:hAnsi="Times New Roman"/>
                <w:color w:val="000000" w:themeColor="text1"/>
              </w:rPr>
              <w:t>As</w:t>
            </w:r>
            <w:r>
              <w:rPr>
                <w:rFonts w:ascii="Times New Roman" w:eastAsia="仿宋_GB2312" w:hAnsi="Times New Roman"/>
                <w:color w:val="000000" w:themeColor="text1"/>
              </w:rPr>
              <w:t>计）</w:t>
            </w:r>
          </w:p>
        </w:tc>
        <w:tc>
          <w:tcPr>
            <w:tcW w:w="2654" w:type="dxa"/>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2762</w:t>
            </w:r>
          </w:p>
        </w:tc>
        <w:tc>
          <w:tcPr>
            <w:tcW w:w="1711" w:type="dxa"/>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5009.11</w:t>
            </w:r>
          </w:p>
        </w:tc>
      </w:tr>
      <w:tr w:rsidR="00DC21E8">
        <w:trPr>
          <w:cantSplit/>
          <w:trHeight w:val="403"/>
          <w:jc w:val="center"/>
        </w:trPr>
        <w:tc>
          <w:tcPr>
            <w:tcW w:w="816" w:type="dxa"/>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6</w:t>
            </w:r>
          </w:p>
        </w:tc>
        <w:tc>
          <w:tcPr>
            <w:tcW w:w="3126" w:type="dxa"/>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N-</w:t>
            </w:r>
            <w:r>
              <w:rPr>
                <w:rFonts w:ascii="Times New Roman" w:eastAsia="仿宋_GB2312" w:hAnsi="Times New Roman"/>
                <w:color w:val="000000" w:themeColor="text1"/>
              </w:rPr>
              <w:t>二甲基亚硝胺</w:t>
            </w:r>
          </w:p>
        </w:tc>
        <w:tc>
          <w:tcPr>
            <w:tcW w:w="2654" w:type="dxa"/>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2762</w:t>
            </w:r>
          </w:p>
        </w:tc>
        <w:tc>
          <w:tcPr>
            <w:tcW w:w="1711" w:type="dxa"/>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5009.26</w:t>
            </w:r>
          </w:p>
        </w:tc>
      </w:tr>
      <w:tr w:rsidR="00DC21E8">
        <w:trPr>
          <w:cantSplit/>
          <w:trHeight w:val="403"/>
          <w:jc w:val="center"/>
        </w:trPr>
        <w:tc>
          <w:tcPr>
            <w:tcW w:w="816" w:type="dxa"/>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7</w:t>
            </w:r>
          </w:p>
        </w:tc>
        <w:tc>
          <w:tcPr>
            <w:tcW w:w="3126" w:type="dxa"/>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苯甲酸及其钠盐（以苯甲酸计）</w:t>
            </w:r>
          </w:p>
        </w:tc>
        <w:tc>
          <w:tcPr>
            <w:tcW w:w="2654" w:type="dxa"/>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2760</w:t>
            </w:r>
          </w:p>
        </w:tc>
        <w:tc>
          <w:tcPr>
            <w:tcW w:w="1711" w:type="dxa"/>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5009.28</w:t>
            </w:r>
          </w:p>
        </w:tc>
      </w:tr>
      <w:tr w:rsidR="00DC21E8">
        <w:trPr>
          <w:cantSplit/>
          <w:trHeight w:val="403"/>
          <w:jc w:val="center"/>
        </w:trPr>
        <w:tc>
          <w:tcPr>
            <w:tcW w:w="816" w:type="dxa"/>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8</w:t>
            </w:r>
          </w:p>
        </w:tc>
        <w:tc>
          <w:tcPr>
            <w:tcW w:w="3126" w:type="dxa"/>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山梨酸及其钾盐（以山梨酸计）</w:t>
            </w:r>
          </w:p>
        </w:tc>
        <w:tc>
          <w:tcPr>
            <w:tcW w:w="2654" w:type="dxa"/>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2760</w:t>
            </w:r>
          </w:p>
        </w:tc>
        <w:tc>
          <w:tcPr>
            <w:tcW w:w="1711" w:type="dxa"/>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5009.28</w:t>
            </w:r>
          </w:p>
        </w:tc>
      </w:tr>
      <w:tr w:rsidR="00DC21E8">
        <w:trPr>
          <w:cantSplit/>
          <w:trHeight w:val="403"/>
          <w:jc w:val="center"/>
        </w:trPr>
        <w:tc>
          <w:tcPr>
            <w:tcW w:w="8307" w:type="dxa"/>
            <w:gridSpan w:val="4"/>
            <w:vAlign w:val="center"/>
          </w:tcPr>
          <w:p w:rsidR="00DC21E8" w:rsidRDefault="00E111C2">
            <w:pPr>
              <w:overflowPunct w:val="0"/>
              <w:topLinePunct/>
              <w:snapToGrid w:val="0"/>
              <w:spacing w:line="280" w:lineRule="exact"/>
              <w:jc w:val="left"/>
              <w:rPr>
                <w:rFonts w:ascii="Times New Roman" w:eastAsia="仿宋_GB2312" w:hAnsi="Times New Roman"/>
                <w:color w:val="000000" w:themeColor="text1"/>
              </w:rPr>
            </w:pPr>
            <w:r>
              <w:rPr>
                <w:rFonts w:ascii="Times New Roman" w:eastAsia="仿宋_GB2312" w:hAnsi="Times New Roman"/>
                <w:color w:val="000000" w:themeColor="text1"/>
              </w:rPr>
              <w:t>注：</w:t>
            </w:r>
            <w:r>
              <w:rPr>
                <w:rFonts w:ascii="Times New Roman" w:eastAsia="仿宋_GB2312" w:hAnsi="Times New Roman"/>
                <w:color w:val="000000" w:themeColor="text1"/>
              </w:rPr>
              <w:t xml:space="preserve">a. </w:t>
            </w:r>
            <w:r>
              <w:rPr>
                <w:rFonts w:ascii="Times New Roman" w:eastAsia="仿宋_GB2312" w:hAnsi="Times New Roman"/>
                <w:color w:val="000000" w:themeColor="text1"/>
              </w:rPr>
              <w:t>仅限鱼类制品检测。</w:t>
            </w:r>
          </w:p>
        </w:tc>
      </w:tr>
    </w:tbl>
    <w:p w:rsidR="00DC21E8" w:rsidRDefault="00DC21E8">
      <w:pPr>
        <w:pStyle w:val="a8"/>
        <w:rPr>
          <w:rFonts w:ascii="Times New Roman" w:hAnsi="Times New Roman" w:cs="Times New Roman"/>
          <w:color w:val="000000" w:themeColor="text1"/>
        </w:rPr>
      </w:pP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bCs/>
          <w:color w:val="000000" w:themeColor="text1"/>
        </w:rPr>
        <w:t xml:space="preserve">5.1.7 </w:t>
      </w:r>
      <w:r>
        <w:rPr>
          <w:rFonts w:ascii="Times New Roman" w:eastAsia="仿宋_GB2312" w:hAnsi="Times New Roman"/>
          <w:bCs/>
          <w:color w:val="000000" w:themeColor="text1"/>
        </w:rPr>
        <w:t>熟制动物性水产制品检验项目</w:t>
      </w:r>
      <w:r>
        <w:rPr>
          <w:rFonts w:ascii="Times New Roman" w:eastAsia="仿宋_GB2312" w:hAnsi="Times New Roman"/>
          <w:color w:val="000000" w:themeColor="text1"/>
        </w:rPr>
        <w:t>见表</w:t>
      </w:r>
      <w:r>
        <w:rPr>
          <w:rFonts w:ascii="Times New Roman" w:eastAsia="仿宋_GB2312" w:hAnsi="Times New Roman"/>
          <w:color w:val="000000" w:themeColor="text1"/>
        </w:rPr>
        <w:t>22-7</w:t>
      </w:r>
      <w:r>
        <w:rPr>
          <w:rFonts w:ascii="Times New Roman" w:eastAsia="仿宋_GB2312" w:hAnsi="Times New Roman"/>
          <w:color w:val="000000" w:themeColor="text1"/>
        </w:rPr>
        <w:t>。</w:t>
      </w:r>
    </w:p>
    <w:p w:rsidR="00DC21E8" w:rsidRDefault="00E111C2" w:rsidP="00C867C2">
      <w:pPr>
        <w:overflowPunct w:val="0"/>
        <w:topLinePunct/>
        <w:spacing w:beforeLines="50" w:afterLines="50" w:line="360" w:lineRule="exact"/>
        <w:jc w:val="center"/>
        <w:rPr>
          <w:rFonts w:ascii="Times New Roman" w:eastAsia="黑体" w:hAnsi="Times New Roman"/>
          <w:color w:val="000000" w:themeColor="text1"/>
        </w:rPr>
      </w:pPr>
      <w:r>
        <w:rPr>
          <w:rFonts w:ascii="Times New Roman" w:eastAsia="黑体" w:hAnsi="Times New Roman"/>
          <w:color w:val="000000" w:themeColor="text1"/>
        </w:rPr>
        <w:t>表</w:t>
      </w:r>
      <w:r>
        <w:rPr>
          <w:rFonts w:ascii="Times New Roman" w:eastAsia="黑体" w:hAnsi="Times New Roman"/>
          <w:color w:val="000000" w:themeColor="text1"/>
        </w:rPr>
        <w:t xml:space="preserve">22-7 </w:t>
      </w:r>
      <w:r>
        <w:rPr>
          <w:rFonts w:ascii="Times New Roman" w:eastAsia="黑体" w:hAnsi="Times New Roman"/>
          <w:color w:val="000000" w:themeColor="text1"/>
        </w:rPr>
        <w:t>熟制动物性水产制品检验项目</w:t>
      </w:r>
    </w:p>
    <w:tbl>
      <w:tblPr>
        <w:tblW w:w="8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6"/>
        <w:gridCol w:w="3126"/>
        <w:gridCol w:w="2654"/>
        <w:gridCol w:w="1711"/>
      </w:tblGrid>
      <w:tr w:rsidR="00DC21E8">
        <w:trPr>
          <w:cantSplit/>
          <w:trHeight w:val="403"/>
          <w:tblHeader/>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黑体" w:hAnsi="Times New Roman"/>
                <w:color w:val="000000" w:themeColor="text1"/>
              </w:rPr>
            </w:pPr>
            <w:r>
              <w:rPr>
                <w:rFonts w:ascii="Times New Roman" w:eastAsia="黑体" w:hAnsi="Times New Roman"/>
                <w:color w:val="000000" w:themeColor="text1"/>
              </w:rPr>
              <w:t>序号</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黑体" w:hAnsi="Times New Roman"/>
                <w:color w:val="000000" w:themeColor="text1"/>
              </w:rPr>
            </w:pPr>
            <w:r>
              <w:rPr>
                <w:rFonts w:ascii="Times New Roman" w:eastAsia="黑体" w:hAnsi="Times New Roman"/>
                <w:color w:val="000000" w:themeColor="text1"/>
              </w:rPr>
              <w:t>检验项目</w:t>
            </w:r>
          </w:p>
        </w:tc>
        <w:tc>
          <w:tcPr>
            <w:tcW w:w="265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黑体" w:hAnsi="Times New Roman"/>
                <w:color w:val="000000" w:themeColor="text1"/>
              </w:rPr>
            </w:pPr>
            <w:r>
              <w:rPr>
                <w:rFonts w:ascii="Times New Roman" w:eastAsia="黑体" w:hAnsi="Times New Roman"/>
                <w:color w:val="000000" w:themeColor="text1"/>
              </w:rPr>
              <w:t>依据法律法规或标准</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黑体" w:hAnsi="Times New Roman"/>
                <w:color w:val="000000" w:themeColor="text1"/>
              </w:rPr>
            </w:pPr>
            <w:r>
              <w:rPr>
                <w:rFonts w:ascii="Times New Roman" w:eastAsia="黑体" w:hAnsi="Times New Roman"/>
                <w:color w:val="000000" w:themeColor="text1"/>
              </w:rPr>
              <w:t>检测方法</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铅（以</w:t>
            </w:r>
            <w:r>
              <w:rPr>
                <w:rFonts w:ascii="Times New Roman" w:eastAsia="仿宋_GB2312" w:hAnsi="Times New Roman"/>
                <w:color w:val="000000" w:themeColor="text1"/>
              </w:rPr>
              <w:t>Pb</w:t>
            </w:r>
            <w:r>
              <w:rPr>
                <w:rFonts w:ascii="Times New Roman" w:eastAsia="仿宋_GB2312" w:hAnsi="Times New Roman"/>
                <w:color w:val="000000" w:themeColor="text1"/>
              </w:rPr>
              <w:t>计）</w:t>
            </w:r>
          </w:p>
        </w:tc>
        <w:tc>
          <w:tcPr>
            <w:tcW w:w="265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2762</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5009.12</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2</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镉（以</w:t>
            </w:r>
            <w:r>
              <w:rPr>
                <w:rFonts w:ascii="Times New Roman" w:eastAsia="仿宋_GB2312" w:hAnsi="Times New Roman"/>
                <w:color w:val="000000" w:themeColor="text1"/>
              </w:rPr>
              <w:t>Cd</w:t>
            </w:r>
            <w:r>
              <w:rPr>
                <w:rFonts w:ascii="Times New Roman" w:eastAsia="仿宋_GB2312" w:hAnsi="Times New Roman"/>
                <w:color w:val="000000" w:themeColor="text1"/>
              </w:rPr>
              <w:t>计）</w:t>
            </w:r>
            <w:r>
              <w:rPr>
                <w:rFonts w:ascii="Times New Roman" w:eastAsia="仿宋_GB2312" w:hAnsi="Times New Roman"/>
                <w:color w:val="000000" w:themeColor="text1"/>
                <w:vertAlign w:val="superscript"/>
              </w:rPr>
              <w:t>a</w:t>
            </w:r>
          </w:p>
        </w:tc>
        <w:tc>
          <w:tcPr>
            <w:tcW w:w="265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2762</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5009.15</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3</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甲基汞（以</w:t>
            </w:r>
            <w:r>
              <w:rPr>
                <w:rFonts w:ascii="Times New Roman" w:eastAsia="仿宋_GB2312" w:hAnsi="Times New Roman"/>
                <w:color w:val="000000" w:themeColor="text1"/>
              </w:rPr>
              <w:t>Hg</w:t>
            </w:r>
            <w:r>
              <w:rPr>
                <w:rFonts w:ascii="Times New Roman" w:eastAsia="仿宋_GB2312" w:hAnsi="Times New Roman"/>
                <w:color w:val="000000" w:themeColor="text1"/>
              </w:rPr>
              <w:t>计）</w:t>
            </w:r>
          </w:p>
        </w:tc>
        <w:tc>
          <w:tcPr>
            <w:tcW w:w="265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2762</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5009.17</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4</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无机砷（以</w:t>
            </w:r>
            <w:r>
              <w:rPr>
                <w:rFonts w:ascii="Times New Roman" w:eastAsia="仿宋_GB2312" w:hAnsi="Times New Roman"/>
                <w:color w:val="000000" w:themeColor="text1"/>
              </w:rPr>
              <w:t>As</w:t>
            </w:r>
            <w:r>
              <w:rPr>
                <w:rFonts w:ascii="Times New Roman" w:eastAsia="仿宋_GB2312" w:hAnsi="Times New Roman"/>
                <w:color w:val="000000" w:themeColor="text1"/>
              </w:rPr>
              <w:t>计）</w:t>
            </w:r>
          </w:p>
        </w:tc>
        <w:tc>
          <w:tcPr>
            <w:tcW w:w="265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2762</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5009.11</w:t>
            </w:r>
          </w:p>
        </w:tc>
      </w:tr>
      <w:tr w:rsidR="00DC21E8">
        <w:trPr>
          <w:cantSplit/>
          <w:trHeight w:val="403"/>
          <w:jc w:val="center"/>
        </w:trPr>
        <w:tc>
          <w:tcPr>
            <w:tcW w:w="816" w:type="dxa"/>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5</w:t>
            </w:r>
          </w:p>
        </w:tc>
        <w:tc>
          <w:tcPr>
            <w:tcW w:w="3126" w:type="dxa"/>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N-</w:t>
            </w:r>
            <w:r>
              <w:rPr>
                <w:rFonts w:ascii="Times New Roman" w:eastAsia="仿宋_GB2312" w:hAnsi="Times New Roman"/>
                <w:color w:val="000000" w:themeColor="text1"/>
              </w:rPr>
              <w:t>二甲基亚硝胺</w:t>
            </w:r>
          </w:p>
        </w:tc>
        <w:tc>
          <w:tcPr>
            <w:tcW w:w="2654" w:type="dxa"/>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2762</w:t>
            </w:r>
          </w:p>
        </w:tc>
        <w:tc>
          <w:tcPr>
            <w:tcW w:w="1711" w:type="dxa"/>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5009.26</w:t>
            </w:r>
          </w:p>
        </w:tc>
      </w:tr>
      <w:tr w:rsidR="00DC21E8">
        <w:trPr>
          <w:cantSplit/>
          <w:trHeight w:val="403"/>
          <w:jc w:val="center"/>
        </w:trPr>
        <w:tc>
          <w:tcPr>
            <w:tcW w:w="816" w:type="dxa"/>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6</w:t>
            </w:r>
          </w:p>
        </w:tc>
        <w:tc>
          <w:tcPr>
            <w:tcW w:w="3126" w:type="dxa"/>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苯并</w:t>
            </w:r>
            <w:r>
              <w:rPr>
                <w:rFonts w:ascii="Times New Roman" w:eastAsia="仿宋_GB2312" w:hAnsi="Times New Roman"/>
                <w:color w:val="000000" w:themeColor="text1"/>
              </w:rPr>
              <w:t>[a]</w:t>
            </w:r>
            <w:r>
              <w:rPr>
                <w:rFonts w:ascii="Times New Roman" w:eastAsia="仿宋_GB2312" w:hAnsi="Times New Roman"/>
                <w:color w:val="000000" w:themeColor="text1"/>
              </w:rPr>
              <w:t>芘</w:t>
            </w:r>
            <w:r>
              <w:rPr>
                <w:rFonts w:ascii="Times New Roman" w:eastAsia="仿宋_GB2312" w:hAnsi="Times New Roman"/>
                <w:color w:val="000000" w:themeColor="text1"/>
                <w:vertAlign w:val="superscript"/>
              </w:rPr>
              <w:t>b</w:t>
            </w:r>
          </w:p>
        </w:tc>
        <w:tc>
          <w:tcPr>
            <w:tcW w:w="2654" w:type="dxa"/>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2762</w:t>
            </w:r>
          </w:p>
        </w:tc>
        <w:tc>
          <w:tcPr>
            <w:tcW w:w="1711" w:type="dxa"/>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5009.27</w:t>
            </w:r>
          </w:p>
        </w:tc>
      </w:tr>
      <w:tr w:rsidR="00DC21E8">
        <w:trPr>
          <w:cantSplit/>
          <w:trHeight w:val="403"/>
          <w:jc w:val="center"/>
        </w:trPr>
        <w:tc>
          <w:tcPr>
            <w:tcW w:w="816" w:type="dxa"/>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7</w:t>
            </w:r>
          </w:p>
        </w:tc>
        <w:tc>
          <w:tcPr>
            <w:tcW w:w="3126" w:type="dxa"/>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苯甲酸及其钠盐（以苯甲酸计）</w:t>
            </w:r>
          </w:p>
        </w:tc>
        <w:tc>
          <w:tcPr>
            <w:tcW w:w="2654" w:type="dxa"/>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2760</w:t>
            </w:r>
          </w:p>
        </w:tc>
        <w:tc>
          <w:tcPr>
            <w:tcW w:w="1711" w:type="dxa"/>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5009.28</w:t>
            </w:r>
          </w:p>
        </w:tc>
      </w:tr>
      <w:tr w:rsidR="00DC21E8">
        <w:trPr>
          <w:cantSplit/>
          <w:trHeight w:val="403"/>
          <w:jc w:val="center"/>
        </w:trPr>
        <w:tc>
          <w:tcPr>
            <w:tcW w:w="816" w:type="dxa"/>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8</w:t>
            </w:r>
          </w:p>
        </w:tc>
        <w:tc>
          <w:tcPr>
            <w:tcW w:w="3126" w:type="dxa"/>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山梨酸及其钾盐（以山梨酸计）</w:t>
            </w:r>
          </w:p>
        </w:tc>
        <w:tc>
          <w:tcPr>
            <w:tcW w:w="2654" w:type="dxa"/>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2760</w:t>
            </w:r>
          </w:p>
        </w:tc>
        <w:tc>
          <w:tcPr>
            <w:tcW w:w="1711" w:type="dxa"/>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5009.28</w:t>
            </w:r>
          </w:p>
        </w:tc>
      </w:tr>
      <w:tr w:rsidR="00DC21E8">
        <w:trPr>
          <w:cantSplit/>
          <w:trHeight w:val="403"/>
          <w:jc w:val="center"/>
        </w:trPr>
        <w:tc>
          <w:tcPr>
            <w:tcW w:w="816" w:type="dxa"/>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9</w:t>
            </w:r>
          </w:p>
        </w:tc>
        <w:tc>
          <w:tcPr>
            <w:tcW w:w="3126" w:type="dxa"/>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糖精钠（以糖精计）</w:t>
            </w:r>
          </w:p>
        </w:tc>
        <w:tc>
          <w:tcPr>
            <w:tcW w:w="2654" w:type="dxa"/>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2760</w:t>
            </w:r>
          </w:p>
        </w:tc>
        <w:tc>
          <w:tcPr>
            <w:tcW w:w="1711" w:type="dxa"/>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5009.28</w:t>
            </w:r>
          </w:p>
        </w:tc>
      </w:tr>
      <w:tr w:rsidR="00DC21E8">
        <w:trPr>
          <w:cantSplit/>
          <w:trHeight w:val="403"/>
          <w:jc w:val="center"/>
        </w:trPr>
        <w:tc>
          <w:tcPr>
            <w:tcW w:w="816" w:type="dxa"/>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lastRenderedPageBreak/>
              <w:t>10</w:t>
            </w:r>
          </w:p>
        </w:tc>
        <w:tc>
          <w:tcPr>
            <w:tcW w:w="3126" w:type="dxa"/>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二氧化硫残留量</w:t>
            </w:r>
            <w:r>
              <w:rPr>
                <w:rFonts w:ascii="Times New Roman" w:eastAsia="仿宋_GB2312" w:hAnsi="Times New Roman"/>
                <w:color w:val="000000" w:themeColor="text1"/>
                <w:vertAlign w:val="superscript"/>
              </w:rPr>
              <w:t>c</w:t>
            </w:r>
          </w:p>
        </w:tc>
        <w:tc>
          <w:tcPr>
            <w:tcW w:w="2654" w:type="dxa"/>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2760</w:t>
            </w:r>
          </w:p>
        </w:tc>
        <w:tc>
          <w:tcPr>
            <w:tcW w:w="1711" w:type="dxa"/>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5009.34</w:t>
            </w:r>
          </w:p>
        </w:tc>
      </w:tr>
      <w:tr w:rsidR="00DC21E8">
        <w:trPr>
          <w:cantSplit/>
          <w:trHeight w:val="403"/>
          <w:jc w:val="center"/>
        </w:trPr>
        <w:tc>
          <w:tcPr>
            <w:tcW w:w="816" w:type="dxa"/>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11</w:t>
            </w:r>
          </w:p>
        </w:tc>
        <w:tc>
          <w:tcPr>
            <w:tcW w:w="3126" w:type="dxa"/>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沙门氏菌</w:t>
            </w:r>
            <w:r>
              <w:rPr>
                <w:rFonts w:ascii="Times New Roman" w:eastAsia="仿宋_GB2312" w:hAnsi="Times New Roman"/>
                <w:color w:val="000000" w:themeColor="text1"/>
                <w:vertAlign w:val="superscript"/>
              </w:rPr>
              <w:t>d</w:t>
            </w:r>
          </w:p>
        </w:tc>
        <w:tc>
          <w:tcPr>
            <w:tcW w:w="2654" w:type="dxa"/>
            <w:vAlign w:val="center"/>
          </w:tcPr>
          <w:p w:rsidR="00DC21E8" w:rsidRDefault="00E111C2">
            <w:pPr>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29921</w:t>
            </w:r>
          </w:p>
        </w:tc>
        <w:tc>
          <w:tcPr>
            <w:tcW w:w="1711" w:type="dxa"/>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4789.4</w:t>
            </w:r>
          </w:p>
        </w:tc>
      </w:tr>
      <w:tr w:rsidR="00DC21E8">
        <w:trPr>
          <w:cantSplit/>
          <w:trHeight w:val="403"/>
          <w:jc w:val="center"/>
        </w:trPr>
        <w:tc>
          <w:tcPr>
            <w:tcW w:w="816" w:type="dxa"/>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12</w:t>
            </w:r>
          </w:p>
        </w:tc>
        <w:tc>
          <w:tcPr>
            <w:tcW w:w="3126" w:type="dxa"/>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金黄色葡萄球菌</w:t>
            </w:r>
            <w:r>
              <w:rPr>
                <w:rFonts w:ascii="Times New Roman" w:eastAsia="仿宋_GB2312" w:hAnsi="Times New Roman"/>
                <w:color w:val="000000" w:themeColor="text1"/>
                <w:vertAlign w:val="superscript"/>
              </w:rPr>
              <w:t>d</w:t>
            </w:r>
          </w:p>
        </w:tc>
        <w:tc>
          <w:tcPr>
            <w:tcW w:w="2654" w:type="dxa"/>
            <w:vAlign w:val="center"/>
          </w:tcPr>
          <w:p w:rsidR="00DC21E8" w:rsidRDefault="00E111C2">
            <w:pPr>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29921</w:t>
            </w:r>
          </w:p>
        </w:tc>
        <w:tc>
          <w:tcPr>
            <w:tcW w:w="1711" w:type="dxa"/>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 xml:space="preserve">GB 4789.10 </w:t>
            </w:r>
          </w:p>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第二法</w:t>
            </w:r>
          </w:p>
        </w:tc>
      </w:tr>
      <w:tr w:rsidR="00DC21E8">
        <w:trPr>
          <w:cantSplit/>
          <w:trHeight w:val="403"/>
          <w:jc w:val="center"/>
        </w:trPr>
        <w:tc>
          <w:tcPr>
            <w:tcW w:w="816" w:type="dxa"/>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13</w:t>
            </w:r>
          </w:p>
        </w:tc>
        <w:tc>
          <w:tcPr>
            <w:tcW w:w="3126" w:type="dxa"/>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副溶血性弧菌</w:t>
            </w:r>
            <w:r>
              <w:rPr>
                <w:rFonts w:ascii="Times New Roman" w:eastAsia="仿宋_GB2312" w:hAnsi="Times New Roman"/>
                <w:color w:val="000000" w:themeColor="text1"/>
                <w:vertAlign w:val="superscript"/>
              </w:rPr>
              <w:t>d</w:t>
            </w:r>
          </w:p>
        </w:tc>
        <w:tc>
          <w:tcPr>
            <w:tcW w:w="2654" w:type="dxa"/>
            <w:vAlign w:val="center"/>
          </w:tcPr>
          <w:p w:rsidR="00DC21E8" w:rsidRDefault="00E111C2">
            <w:pPr>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29921</w:t>
            </w:r>
          </w:p>
        </w:tc>
        <w:tc>
          <w:tcPr>
            <w:tcW w:w="1711" w:type="dxa"/>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4789.7</w:t>
            </w:r>
          </w:p>
        </w:tc>
      </w:tr>
      <w:tr w:rsidR="00DC21E8">
        <w:trPr>
          <w:cantSplit/>
          <w:trHeight w:val="403"/>
          <w:jc w:val="center"/>
        </w:trPr>
        <w:tc>
          <w:tcPr>
            <w:tcW w:w="8307" w:type="dxa"/>
            <w:gridSpan w:val="4"/>
            <w:vAlign w:val="center"/>
          </w:tcPr>
          <w:p w:rsidR="00DC21E8" w:rsidRDefault="00E111C2">
            <w:pPr>
              <w:overflowPunct w:val="0"/>
              <w:topLinePunct/>
              <w:snapToGrid w:val="0"/>
              <w:spacing w:line="280" w:lineRule="exact"/>
              <w:jc w:val="left"/>
              <w:rPr>
                <w:rFonts w:ascii="Times New Roman" w:eastAsia="仿宋_GB2312" w:hAnsi="Times New Roman"/>
                <w:color w:val="000000" w:themeColor="text1"/>
              </w:rPr>
            </w:pPr>
            <w:r>
              <w:rPr>
                <w:rFonts w:ascii="Times New Roman" w:eastAsia="仿宋_GB2312" w:hAnsi="Times New Roman"/>
                <w:color w:val="000000" w:themeColor="text1"/>
              </w:rPr>
              <w:t>注：</w:t>
            </w:r>
            <w:r>
              <w:rPr>
                <w:rFonts w:ascii="Times New Roman" w:eastAsia="仿宋_GB2312" w:hAnsi="Times New Roman"/>
                <w:color w:val="000000" w:themeColor="text1"/>
              </w:rPr>
              <w:t xml:space="preserve">a. </w:t>
            </w:r>
            <w:r>
              <w:rPr>
                <w:rFonts w:ascii="Times New Roman" w:eastAsia="仿宋_GB2312" w:hAnsi="Times New Roman"/>
                <w:color w:val="000000" w:themeColor="text1"/>
              </w:rPr>
              <w:t>仅限鱼类制品检测。</w:t>
            </w:r>
          </w:p>
          <w:p w:rsidR="00DC21E8" w:rsidRDefault="00E111C2">
            <w:pPr>
              <w:overflowPunct w:val="0"/>
              <w:topLinePunct/>
              <w:snapToGrid w:val="0"/>
              <w:spacing w:line="280" w:lineRule="exact"/>
              <w:ind w:firstLine="420"/>
              <w:jc w:val="left"/>
              <w:rPr>
                <w:rFonts w:ascii="Times New Roman" w:eastAsia="仿宋_GB2312" w:hAnsi="Times New Roman"/>
                <w:color w:val="000000" w:themeColor="text1"/>
              </w:rPr>
            </w:pPr>
            <w:r>
              <w:rPr>
                <w:rFonts w:ascii="Times New Roman" w:eastAsia="仿宋_GB2312" w:hAnsi="Times New Roman"/>
                <w:color w:val="000000" w:themeColor="text1"/>
              </w:rPr>
              <w:t xml:space="preserve">b. </w:t>
            </w:r>
            <w:r>
              <w:rPr>
                <w:rFonts w:ascii="Times New Roman" w:eastAsia="仿宋_GB2312" w:hAnsi="Times New Roman"/>
                <w:color w:val="000000" w:themeColor="text1"/>
              </w:rPr>
              <w:t>仅熏、烤水产品检测。</w:t>
            </w:r>
          </w:p>
          <w:p w:rsidR="00DC21E8" w:rsidRDefault="00E111C2">
            <w:pPr>
              <w:overflowPunct w:val="0"/>
              <w:topLinePunct/>
              <w:snapToGrid w:val="0"/>
              <w:spacing w:line="280" w:lineRule="exact"/>
              <w:ind w:firstLine="420"/>
              <w:jc w:val="left"/>
              <w:rPr>
                <w:rFonts w:ascii="Times New Roman" w:eastAsia="仿宋_GB2312" w:hAnsi="Times New Roman"/>
                <w:color w:val="000000" w:themeColor="text1"/>
              </w:rPr>
            </w:pPr>
            <w:r>
              <w:rPr>
                <w:rFonts w:ascii="Times New Roman" w:eastAsia="仿宋_GB2312" w:hAnsi="Times New Roman"/>
                <w:color w:val="000000" w:themeColor="text1"/>
              </w:rPr>
              <w:t xml:space="preserve">c. </w:t>
            </w:r>
            <w:r>
              <w:rPr>
                <w:rFonts w:ascii="Times New Roman" w:eastAsia="仿宋_GB2312" w:hAnsi="Times New Roman"/>
                <w:color w:val="000000" w:themeColor="text1"/>
              </w:rPr>
              <w:t>海水虾、蟹制品不检测。</w:t>
            </w:r>
          </w:p>
          <w:p w:rsidR="00DC21E8" w:rsidRDefault="00E111C2">
            <w:pPr>
              <w:overflowPunct w:val="0"/>
              <w:topLinePunct/>
              <w:snapToGrid w:val="0"/>
              <w:spacing w:line="280" w:lineRule="exact"/>
              <w:ind w:firstLine="420"/>
              <w:jc w:val="left"/>
              <w:rPr>
                <w:rFonts w:ascii="Times New Roman" w:hAnsi="Times New Roman"/>
                <w:color w:val="000000" w:themeColor="text1"/>
              </w:rPr>
            </w:pPr>
            <w:r>
              <w:rPr>
                <w:rFonts w:ascii="Times New Roman" w:eastAsia="仿宋_GB2312" w:hAnsi="Times New Roman"/>
                <w:color w:val="000000" w:themeColor="text1"/>
              </w:rPr>
              <w:t xml:space="preserve">d. </w:t>
            </w:r>
            <w:r>
              <w:rPr>
                <w:rFonts w:ascii="Times New Roman" w:eastAsia="仿宋_GB2312" w:hAnsi="Times New Roman"/>
                <w:color w:val="000000" w:themeColor="text1"/>
              </w:rPr>
              <w:t>仅限预包装食品检测。</w:t>
            </w:r>
          </w:p>
        </w:tc>
      </w:tr>
    </w:tbl>
    <w:p w:rsidR="00DC21E8" w:rsidRDefault="00DC21E8">
      <w:pPr>
        <w:pStyle w:val="a8"/>
        <w:rPr>
          <w:rFonts w:ascii="Times New Roman" w:hAnsi="Times New Roman" w:cs="Times New Roman"/>
          <w:color w:val="000000" w:themeColor="text1"/>
        </w:rPr>
      </w:pP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bCs/>
          <w:color w:val="000000" w:themeColor="text1"/>
        </w:rPr>
        <w:t xml:space="preserve">5.1.8 </w:t>
      </w:r>
      <w:r>
        <w:rPr>
          <w:rFonts w:ascii="Times New Roman" w:eastAsia="仿宋_GB2312" w:hAnsi="Times New Roman"/>
          <w:bCs/>
          <w:color w:val="000000" w:themeColor="text1"/>
        </w:rPr>
        <w:t>生食动物性水产品检验项目</w:t>
      </w:r>
      <w:r>
        <w:rPr>
          <w:rFonts w:ascii="Times New Roman" w:eastAsia="仿宋_GB2312" w:hAnsi="Times New Roman"/>
          <w:color w:val="000000" w:themeColor="text1"/>
        </w:rPr>
        <w:t>见表</w:t>
      </w:r>
      <w:r>
        <w:rPr>
          <w:rFonts w:ascii="Times New Roman" w:eastAsia="仿宋_GB2312" w:hAnsi="Times New Roman"/>
          <w:color w:val="000000" w:themeColor="text1"/>
        </w:rPr>
        <w:t>22-8</w:t>
      </w:r>
      <w:r>
        <w:rPr>
          <w:rFonts w:ascii="Times New Roman" w:eastAsia="仿宋_GB2312" w:hAnsi="Times New Roman"/>
          <w:color w:val="000000" w:themeColor="text1"/>
        </w:rPr>
        <w:t>。</w:t>
      </w:r>
    </w:p>
    <w:p w:rsidR="00DC21E8" w:rsidRDefault="00E111C2" w:rsidP="00C867C2">
      <w:pPr>
        <w:overflowPunct w:val="0"/>
        <w:topLinePunct/>
        <w:spacing w:beforeLines="50" w:afterLines="50" w:line="360" w:lineRule="exact"/>
        <w:jc w:val="center"/>
        <w:rPr>
          <w:rFonts w:ascii="Times New Roman" w:eastAsia="黑体" w:hAnsi="Times New Roman"/>
          <w:color w:val="000000" w:themeColor="text1"/>
        </w:rPr>
      </w:pPr>
      <w:r>
        <w:rPr>
          <w:rFonts w:ascii="Times New Roman" w:eastAsia="黑体" w:hAnsi="Times New Roman"/>
          <w:color w:val="000000" w:themeColor="text1"/>
        </w:rPr>
        <w:t>表</w:t>
      </w:r>
      <w:r>
        <w:rPr>
          <w:rFonts w:ascii="Times New Roman" w:eastAsia="黑体" w:hAnsi="Times New Roman"/>
          <w:color w:val="000000" w:themeColor="text1"/>
        </w:rPr>
        <w:t xml:space="preserve">22-8 </w:t>
      </w:r>
      <w:r>
        <w:rPr>
          <w:rFonts w:ascii="Times New Roman" w:eastAsia="黑体" w:hAnsi="Times New Roman"/>
          <w:color w:val="000000" w:themeColor="text1"/>
        </w:rPr>
        <w:t>生食动物性水产品检验项目</w:t>
      </w:r>
    </w:p>
    <w:tbl>
      <w:tblPr>
        <w:tblW w:w="8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6"/>
        <w:gridCol w:w="3126"/>
        <w:gridCol w:w="2654"/>
        <w:gridCol w:w="1711"/>
      </w:tblGrid>
      <w:tr w:rsidR="00DC21E8">
        <w:trPr>
          <w:cantSplit/>
          <w:trHeight w:val="403"/>
          <w:tblHeader/>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黑体" w:hAnsi="Times New Roman"/>
                <w:color w:val="000000" w:themeColor="text1"/>
              </w:rPr>
            </w:pPr>
            <w:r>
              <w:rPr>
                <w:rFonts w:ascii="Times New Roman" w:eastAsia="黑体" w:hAnsi="Times New Roman"/>
                <w:color w:val="000000" w:themeColor="text1"/>
              </w:rPr>
              <w:t>序号</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黑体" w:hAnsi="Times New Roman"/>
                <w:color w:val="000000" w:themeColor="text1"/>
              </w:rPr>
            </w:pPr>
            <w:r>
              <w:rPr>
                <w:rFonts w:ascii="Times New Roman" w:eastAsia="黑体" w:hAnsi="Times New Roman"/>
                <w:color w:val="000000" w:themeColor="text1"/>
              </w:rPr>
              <w:t>检验项目</w:t>
            </w:r>
          </w:p>
        </w:tc>
        <w:tc>
          <w:tcPr>
            <w:tcW w:w="265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黑体" w:hAnsi="Times New Roman"/>
                <w:color w:val="000000" w:themeColor="text1"/>
              </w:rPr>
            </w:pPr>
            <w:r>
              <w:rPr>
                <w:rFonts w:ascii="Times New Roman" w:eastAsia="黑体" w:hAnsi="Times New Roman"/>
                <w:color w:val="000000" w:themeColor="text1"/>
              </w:rPr>
              <w:t>依据法律法规或标准</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黑体" w:hAnsi="Times New Roman"/>
                <w:color w:val="000000" w:themeColor="text1"/>
              </w:rPr>
            </w:pPr>
            <w:r>
              <w:rPr>
                <w:rFonts w:ascii="Times New Roman" w:eastAsia="黑体" w:hAnsi="Times New Roman"/>
                <w:color w:val="000000" w:themeColor="text1"/>
              </w:rPr>
              <w:t>检测方法</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挥发性盐基氮</w:t>
            </w:r>
          </w:p>
        </w:tc>
        <w:tc>
          <w:tcPr>
            <w:tcW w:w="265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10136</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5009.228</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2</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铅（以</w:t>
            </w:r>
            <w:r>
              <w:rPr>
                <w:rFonts w:ascii="Times New Roman" w:eastAsia="仿宋_GB2312" w:hAnsi="Times New Roman"/>
                <w:color w:val="000000" w:themeColor="text1"/>
              </w:rPr>
              <w:t>Pb</w:t>
            </w:r>
            <w:r>
              <w:rPr>
                <w:rFonts w:ascii="Times New Roman" w:eastAsia="仿宋_GB2312" w:hAnsi="Times New Roman"/>
                <w:color w:val="000000" w:themeColor="text1"/>
              </w:rPr>
              <w:t>计）</w:t>
            </w:r>
          </w:p>
        </w:tc>
        <w:tc>
          <w:tcPr>
            <w:tcW w:w="265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2762</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5009.12</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3</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镉（以</w:t>
            </w:r>
            <w:r>
              <w:rPr>
                <w:rFonts w:ascii="Times New Roman" w:eastAsia="仿宋_GB2312" w:hAnsi="Times New Roman"/>
                <w:color w:val="000000" w:themeColor="text1"/>
              </w:rPr>
              <w:t>Cd</w:t>
            </w:r>
            <w:r>
              <w:rPr>
                <w:rFonts w:ascii="Times New Roman" w:eastAsia="仿宋_GB2312" w:hAnsi="Times New Roman"/>
                <w:color w:val="000000" w:themeColor="text1"/>
              </w:rPr>
              <w:t>计）</w:t>
            </w:r>
            <w:r>
              <w:rPr>
                <w:rFonts w:ascii="Times New Roman" w:eastAsia="仿宋_GB2312" w:hAnsi="Times New Roman"/>
                <w:color w:val="000000" w:themeColor="text1"/>
                <w:vertAlign w:val="superscript"/>
              </w:rPr>
              <w:t>a</w:t>
            </w:r>
          </w:p>
        </w:tc>
        <w:tc>
          <w:tcPr>
            <w:tcW w:w="265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2762</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5009.15</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4</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甲基汞（以</w:t>
            </w:r>
            <w:r>
              <w:rPr>
                <w:rFonts w:ascii="Times New Roman" w:eastAsia="仿宋_GB2312" w:hAnsi="Times New Roman"/>
                <w:color w:val="000000" w:themeColor="text1"/>
              </w:rPr>
              <w:t>Hg</w:t>
            </w:r>
            <w:r>
              <w:rPr>
                <w:rFonts w:ascii="Times New Roman" w:eastAsia="仿宋_GB2312" w:hAnsi="Times New Roman"/>
                <w:color w:val="000000" w:themeColor="text1"/>
              </w:rPr>
              <w:t>计）</w:t>
            </w:r>
          </w:p>
        </w:tc>
        <w:tc>
          <w:tcPr>
            <w:tcW w:w="265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2762</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5009.17</w:t>
            </w:r>
          </w:p>
        </w:tc>
      </w:tr>
      <w:tr w:rsidR="00DC21E8">
        <w:trPr>
          <w:cantSplit/>
          <w:trHeight w:val="403"/>
          <w:jc w:val="center"/>
        </w:trPr>
        <w:tc>
          <w:tcPr>
            <w:tcW w:w="816" w:type="dxa"/>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5</w:t>
            </w:r>
          </w:p>
        </w:tc>
        <w:tc>
          <w:tcPr>
            <w:tcW w:w="3126" w:type="dxa"/>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无机砷（以</w:t>
            </w:r>
            <w:r>
              <w:rPr>
                <w:rFonts w:ascii="Times New Roman" w:eastAsia="仿宋_GB2312" w:hAnsi="Times New Roman"/>
                <w:color w:val="000000" w:themeColor="text1"/>
              </w:rPr>
              <w:t>As</w:t>
            </w:r>
            <w:r>
              <w:rPr>
                <w:rFonts w:ascii="Times New Roman" w:eastAsia="仿宋_GB2312" w:hAnsi="Times New Roman"/>
                <w:color w:val="000000" w:themeColor="text1"/>
              </w:rPr>
              <w:t>计）</w:t>
            </w:r>
          </w:p>
        </w:tc>
        <w:tc>
          <w:tcPr>
            <w:tcW w:w="2654" w:type="dxa"/>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2762</w:t>
            </w:r>
          </w:p>
        </w:tc>
        <w:tc>
          <w:tcPr>
            <w:tcW w:w="1711" w:type="dxa"/>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5009.11</w:t>
            </w:r>
          </w:p>
        </w:tc>
      </w:tr>
      <w:tr w:rsidR="00DC21E8">
        <w:trPr>
          <w:cantSplit/>
          <w:trHeight w:val="403"/>
          <w:jc w:val="center"/>
        </w:trPr>
        <w:tc>
          <w:tcPr>
            <w:tcW w:w="816" w:type="dxa"/>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6</w:t>
            </w:r>
          </w:p>
        </w:tc>
        <w:tc>
          <w:tcPr>
            <w:tcW w:w="3126" w:type="dxa"/>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N-</w:t>
            </w:r>
            <w:r>
              <w:rPr>
                <w:rFonts w:ascii="Times New Roman" w:eastAsia="仿宋_GB2312" w:hAnsi="Times New Roman"/>
                <w:color w:val="000000" w:themeColor="text1"/>
              </w:rPr>
              <w:t>二甲基亚硝胺</w:t>
            </w:r>
          </w:p>
        </w:tc>
        <w:tc>
          <w:tcPr>
            <w:tcW w:w="2654" w:type="dxa"/>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2762</w:t>
            </w:r>
          </w:p>
        </w:tc>
        <w:tc>
          <w:tcPr>
            <w:tcW w:w="1711" w:type="dxa"/>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5009.26</w:t>
            </w:r>
          </w:p>
        </w:tc>
      </w:tr>
      <w:tr w:rsidR="00DC21E8">
        <w:trPr>
          <w:cantSplit/>
          <w:trHeight w:val="403"/>
          <w:jc w:val="center"/>
        </w:trPr>
        <w:tc>
          <w:tcPr>
            <w:tcW w:w="816" w:type="dxa"/>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7</w:t>
            </w:r>
          </w:p>
        </w:tc>
        <w:tc>
          <w:tcPr>
            <w:tcW w:w="3126" w:type="dxa"/>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苯并</w:t>
            </w:r>
            <w:r>
              <w:rPr>
                <w:rFonts w:ascii="Times New Roman" w:eastAsia="仿宋_GB2312" w:hAnsi="Times New Roman"/>
                <w:color w:val="000000" w:themeColor="text1"/>
              </w:rPr>
              <w:t>[a]</w:t>
            </w:r>
            <w:r>
              <w:rPr>
                <w:rFonts w:ascii="Times New Roman" w:eastAsia="仿宋_GB2312" w:hAnsi="Times New Roman"/>
                <w:color w:val="000000" w:themeColor="text1"/>
              </w:rPr>
              <w:t>芘</w:t>
            </w:r>
            <w:r>
              <w:rPr>
                <w:rFonts w:ascii="Times New Roman" w:eastAsia="仿宋_GB2312" w:hAnsi="Times New Roman"/>
                <w:color w:val="000000" w:themeColor="text1"/>
                <w:vertAlign w:val="superscript"/>
              </w:rPr>
              <w:t>b</w:t>
            </w:r>
          </w:p>
        </w:tc>
        <w:tc>
          <w:tcPr>
            <w:tcW w:w="2654" w:type="dxa"/>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2762</w:t>
            </w:r>
          </w:p>
        </w:tc>
        <w:tc>
          <w:tcPr>
            <w:tcW w:w="1711" w:type="dxa"/>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5009.27</w:t>
            </w:r>
          </w:p>
        </w:tc>
      </w:tr>
      <w:tr w:rsidR="00DC21E8">
        <w:trPr>
          <w:cantSplit/>
          <w:trHeight w:val="403"/>
          <w:jc w:val="center"/>
        </w:trPr>
        <w:tc>
          <w:tcPr>
            <w:tcW w:w="816" w:type="dxa"/>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8</w:t>
            </w:r>
          </w:p>
        </w:tc>
        <w:tc>
          <w:tcPr>
            <w:tcW w:w="3126" w:type="dxa"/>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苯甲酸及其钠盐（以苯甲酸计）</w:t>
            </w:r>
          </w:p>
        </w:tc>
        <w:tc>
          <w:tcPr>
            <w:tcW w:w="2654" w:type="dxa"/>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2760</w:t>
            </w:r>
          </w:p>
        </w:tc>
        <w:tc>
          <w:tcPr>
            <w:tcW w:w="1711" w:type="dxa"/>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5009.28</w:t>
            </w:r>
          </w:p>
        </w:tc>
      </w:tr>
      <w:tr w:rsidR="00DC21E8">
        <w:trPr>
          <w:cantSplit/>
          <w:trHeight w:val="403"/>
          <w:jc w:val="center"/>
        </w:trPr>
        <w:tc>
          <w:tcPr>
            <w:tcW w:w="816" w:type="dxa"/>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9</w:t>
            </w:r>
          </w:p>
        </w:tc>
        <w:tc>
          <w:tcPr>
            <w:tcW w:w="3126" w:type="dxa"/>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山梨酸及其钾盐（以山梨酸计）</w:t>
            </w:r>
          </w:p>
        </w:tc>
        <w:tc>
          <w:tcPr>
            <w:tcW w:w="2654" w:type="dxa"/>
            <w:vAlign w:val="center"/>
          </w:tcPr>
          <w:p w:rsidR="00DC21E8" w:rsidRDefault="00E111C2">
            <w:pPr>
              <w:overflowPunct w:val="0"/>
              <w:topLinePunct/>
              <w:snapToGrid w:val="0"/>
              <w:spacing w:line="280" w:lineRule="exact"/>
              <w:jc w:val="center"/>
              <w:rPr>
                <w:rFonts w:ascii="Times New Roman" w:eastAsia="仿宋_GB2312" w:hAnsi="Times New Roman"/>
                <w:strike/>
                <w:color w:val="000000" w:themeColor="text1"/>
              </w:rPr>
            </w:pPr>
            <w:r>
              <w:rPr>
                <w:rFonts w:ascii="Times New Roman" w:eastAsia="仿宋_GB2312" w:hAnsi="Times New Roman"/>
                <w:color w:val="000000" w:themeColor="text1"/>
              </w:rPr>
              <w:t>GB 2760</w:t>
            </w:r>
          </w:p>
        </w:tc>
        <w:tc>
          <w:tcPr>
            <w:tcW w:w="1711" w:type="dxa"/>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5009.28</w:t>
            </w:r>
          </w:p>
        </w:tc>
      </w:tr>
      <w:tr w:rsidR="00DC21E8">
        <w:trPr>
          <w:cantSplit/>
          <w:trHeight w:val="403"/>
          <w:jc w:val="center"/>
        </w:trPr>
        <w:tc>
          <w:tcPr>
            <w:tcW w:w="816" w:type="dxa"/>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10</w:t>
            </w:r>
          </w:p>
        </w:tc>
        <w:tc>
          <w:tcPr>
            <w:tcW w:w="3126" w:type="dxa"/>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铝的残留量（以即食海蜇中</w:t>
            </w:r>
            <w:r>
              <w:rPr>
                <w:rFonts w:ascii="Times New Roman" w:eastAsia="仿宋_GB2312" w:hAnsi="Times New Roman"/>
                <w:color w:val="000000" w:themeColor="text1"/>
              </w:rPr>
              <w:t>Al</w:t>
            </w:r>
            <w:r>
              <w:rPr>
                <w:rFonts w:ascii="Times New Roman" w:eastAsia="仿宋_GB2312" w:hAnsi="Times New Roman"/>
                <w:color w:val="000000" w:themeColor="text1"/>
              </w:rPr>
              <w:t>计）</w:t>
            </w:r>
            <w:r>
              <w:rPr>
                <w:rFonts w:ascii="Times New Roman" w:eastAsia="仿宋_GB2312" w:hAnsi="Times New Roman"/>
                <w:color w:val="000000" w:themeColor="text1"/>
                <w:vertAlign w:val="superscript"/>
              </w:rPr>
              <w:t>c</w:t>
            </w:r>
          </w:p>
        </w:tc>
        <w:tc>
          <w:tcPr>
            <w:tcW w:w="2654" w:type="dxa"/>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2760</w:t>
            </w:r>
          </w:p>
        </w:tc>
        <w:tc>
          <w:tcPr>
            <w:tcW w:w="1711" w:type="dxa"/>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5009.182</w:t>
            </w:r>
          </w:p>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5009.268</w:t>
            </w:r>
          </w:p>
        </w:tc>
      </w:tr>
      <w:tr w:rsidR="00DC21E8">
        <w:trPr>
          <w:cantSplit/>
          <w:trHeight w:val="403"/>
          <w:jc w:val="center"/>
        </w:trPr>
        <w:tc>
          <w:tcPr>
            <w:tcW w:w="816" w:type="dxa"/>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11</w:t>
            </w:r>
          </w:p>
        </w:tc>
        <w:tc>
          <w:tcPr>
            <w:tcW w:w="3126" w:type="dxa"/>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菌落总数</w:t>
            </w:r>
          </w:p>
        </w:tc>
        <w:tc>
          <w:tcPr>
            <w:tcW w:w="2654" w:type="dxa"/>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10136</w:t>
            </w:r>
          </w:p>
        </w:tc>
        <w:tc>
          <w:tcPr>
            <w:tcW w:w="1711" w:type="dxa"/>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4789.2</w:t>
            </w:r>
          </w:p>
        </w:tc>
      </w:tr>
      <w:tr w:rsidR="00DC21E8">
        <w:trPr>
          <w:cantSplit/>
          <w:trHeight w:val="403"/>
          <w:jc w:val="center"/>
        </w:trPr>
        <w:tc>
          <w:tcPr>
            <w:tcW w:w="816" w:type="dxa"/>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12</w:t>
            </w:r>
          </w:p>
        </w:tc>
        <w:tc>
          <w:tcPr>
            <w:tcW w:w="3126" w:type="dxa"/>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大肠菌群</w:t>
            </w:r>
          </w:p>
        </w:tc>
        <w:tc>
          <w:tcPr>
            <w:tcW w:w="2654" w:type="dxa"/>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10136</w:t>
            </w:r>
          </w:p>
        </w:tc>
        <w:tc>
          <w:tcPr>
            <w:tcW w:w="1711" w:type="dxa"/>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4789.3</w:t>
            </w:r>
            <w:r>
              <w:rPr>
                <w:rFonts w:ascii="Times New Roman" w:eastAsia="仿宋_GB2312" w:hAnsi="Times New Roman"/>
                <w:color w:val="000000" w:themeColor="text1"/>
              </w:rPr>
              <w:t>平板计数法</w:t>
            </w:r>
          </w:p>
        </w:tc>
      </w:tr>
      <w:tr w:rsidR="00DC21E8">
        <w:trPr>
          <w:cantSplit/>
          <w:trHeight w:val="403"/>
          <w:jc w:val="center"/>
        </w:trPr>
        <w:tc>
          <w:tcPr>
            <w:tcW w:w="816" w:type="dxa"/>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13</w:t>
            </w:r>
          </w:p>
        </w:tc>
        <w:tc>
          <w:tcPr>
            <w:tcW w:w="3126" w:type="dxa"/>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沙门氏菌</w:t>
            </w:r>
            <w:r>
              <w:rPr>
                <w:rFonts w:ascii="Times New Roman" w:eastAsia="仿宋_GB2312" w:hAnsi="Times New Roman"/>
                <w:color w:val="000000" w:themeColor="text1"/>
                <w:vertAlign w:val="superscript"/>
              </w:rPr>
              <w:t>d</w:t>
            </w:r>
          </w:p>
        </w:tc>
        <w:tc>
          <w:tcPr>
            <w:tcW w:w="2654" w:type="dxa"/>
            <w:vAlign w:val="center"/>
          </w:tcPr>
          <w:p w:rsidR="00DC21E8" w:rsidRDefault="00E111C2">
            <w:pPr>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29921</w:t>
            </w:r>
          </w:p>
        </w:tc>
        <w:tc>
          <w:tcPr>
            <w:tcW w:w="1711" w:type="dxa"/>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4789.4</w:t>
            </w:r>
          </w:p>
        </w:tc>
      </w:tr>
      <w:tr w:rsidR="00DC21E8">
        <w:trPr>
          <w:cantSplit/>
          <w:trHeight w:val="403"/>
          <w:jc w:val="center"/>
        </w:trPr>
        <w:tc>
          <w:tcPr>
            <w:tcW w:w="816" w:type="dxa"/>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14</w:t>
            </w:r>
          </w:p>
        </w:tc>
        <w:tc>
          <w:tcPr>
            <w:tcW w:w="3126" w:type="dxa"/>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金黄色葡萄球菌</w:t>
            </w:r>
            <w:r>
              <w:rPr>
                <w:rFonts w:ascii="Times New Roman" w:eastAsia="仿宋_GB2312" w:hAnsi="Times New Roman"/>
                <w:color w:val="000000" w:themeColor="text1"/>
                <w:vertAlign w:val="superscript"/>
              </w:rPr>
              <w:t>d</w:t>
            </w:r>
          </w:p>
        </w:tc>
        <w:tc>
          <w:tcPr>
            <w:tcW w:w="2654" w:type="dxa"/>
            <w:vAlign w:val="center"/>
          </w:tcPr>
          <w:p w:rsidR="00DC21E8" w:rsidRDefault="00E111C2">
            <w:pPr>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29921</w:t>
            </w:r>
          </w:p>
        </w:tc>
        <w:tc>
          <w:tcPr>
            <w:tcW w:w="1711" w:type="dxa"/>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 xml:space="preserve">GB 4789.10 </w:t>
            </w:r>
          </w:p>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第二法</w:t>
            </w:r>
          </w:p>
        </w:tc>
      </w:tr>
      <w:tr w:rsidR="00DC21E8">
        <w:trPr>
          <w:cantSplit/>
          <w:trHeight w:val="403"/>
          <w:jc w:val="center"/>
        </w:trPr>
        <w:tc>
          <w:tcPr>
            <w:tcW w:w="816" w:type="dxa"/>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15</w:t>
            </w:r>
          </w:p>
        </w:tc>
        <w:tc>
          <w:tcPr>
            <w:tcW w:w="3126" w:type="dxa"/>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副溶血性弧菌</w:t>
            </w:r>
            <w:r>
              <w:rPr>
                <w:rFonts w:ascii="Times New Roman" w:eastAsia="仿宋_GB2312" w:hAnsi="Times New Roman"/>
                <w:color w:val="000000" w:themeColor="text1"/>
                <w:vertAlign w:val="superscript"/>
              </w:rPr>
              <w:t>d</w:t>
            </w:r>
          </w:p>
        </w:tc>
        <w:tc>
          <w:tcPr>
            <w:tcW w:w="2654" w:type="dxa"/>
            <w:vAlign w:val="center"/>
          </w:tcPr>
          <w:p w:rsidR="00DC21E8" w:rsidRDefault="00E111C2">
            <w:pPr>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29921</w:t>
            </w:r>
          </w:p>
        </w:tc>
        <w:tc>
          <w:tcPr>
            <w:tcW w:w="1711" w:type="dxa"/>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4789.7</w:t>
            </w:r>
          </w:p>
        </w:tc>
      </w:tr>
      <w:tr w:rsidR="00DC21E8">
        <w:trPr>
          <w:cantSplit/>
          <w:trHeight w:val="403"/>
          <w:jc w:val="center"/>
        </w:trPr>
        <w:tc>
          <w:tcPr>
            <w:tcW w:w="816" w:type="dxa"/>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16</w:t>
            </w:r>
          </w:p>
        </w:tc>
        <w:tc>
          <w:tcPr>
            <w:tcW w:w="3126" w:type="dxa"/>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吸虫囊蚴</w:t>
            </w:r>
          </w:p>
        </w:tc>
        <w:tc>
          <w:tcPr>
            <w:tcW w:w="2654" w:type="dxa"/>
            <w:vAlign w:val="center"/>
          </w:tcPr>
          <w:p w:rsidR="00DC21E8" w:rsidRDefault="00E111C2">
            <w:pPr>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10136</w:t>
            </w:r>
          </w:p>
        </w:tc>
        <w:tc>
          <w:tcPr>
            <w:tcW w:w="1711" w:type="dxa"/>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10136</w:t>
            </w:r>
          </w:p>
        </w:tc>
      </w:tr>
      <w:tr w:rsidR="00DC21E8">
        <w:trPr>
          <w:cantSplit/>
          <w:trHeight w:val="403"/>
          <w:jc w:val="center"/>
        </w:trPr>
        <w:tc>
          <w:tcPr>
            <w:tcW w:w="816" w:type="dxa"/>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17</w:t>
            </w:r>
          </w:p>
        </w:tc>
        <w:tc>
          <w:tcPr>
            <w:tcW w:w="3126" w:type="dxa"/>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线虫幼虫</w:t>
            </w:r>
          </w:p>
        </w:tc>
        <w:tc>
          <w:tcPr>
            <w:tcW w:w="2654" w:type="dxa"/>
            <w:vAlign w:val="center"/>
          </w:tcPr>
          <w:p w:rsidR="00DC21E8" w:rsidRDefault="00E111C2">
            <w:pPr>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10136</w:t>
            </w:r>
          </w:p>
        </w:tc>
        <w:tc>
          <w:tcPr>
            <w:tcW w:w="1711" w:type="dxa"/>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10136</w:t>
            </w:r>
          </w:p>
        </w:tc>
      </w:tr>
      <w:tr w:rsidR="00DC21E8">
        <w:trPr>
          <w:cantSplit/>
          <w:trHeight w:val="403"/>
          <w:jc w:val="center"/>
        </w:trPr>
        <w:tc>
          <w:tcPr>
            <w:tcW w:w="816" w:type="dxa"/>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18</w:t>
            </w:r>
          </w:p>
        </w:tc>
        <w:tc>
          <w:tcPr>
            <w:tcW w:w="3126" w:type="dxa"/>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绦虫裂头蚴</w:t>
            </w:r>
          </w:p>
        </w:tc>
        <w:tc>
          <w:tcPr>
            <w:tcW w:w="2654" w:type="dxa"/>
            <w:vAlign w:val="center"/>
          </w:tcPr>
          <w:p w:rsidR="00DC21E8" w:rsidRDefault="00E111C2">
            <w:pPr>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10136</w:t>
            </w:r>
          </w:p>
        </w:tc>
        <w:tc>
          <w:tcPr>
            <w:tcW w:w="1711" w:type="dxa"/>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10136</w:t>
            </w:r>
          </w:p>
        </w:tc>
      </w:tr>
      <w:tr w:rsidR="00DC21E8">
        <w:trPr>
          <w:cantSplit/>
          <w:trHeight w:val="403"/>
          <w:jc w:val="center"/>
        </w:trPr>
        <w:tc>
          <w:tcPr>
            <w:tcW w:w="8307" w:type="dxa"/>
            <w:gridSpan w:val="4"/>
            <w:vAlign w:val="center"/>
          </w:tcPr>
          <w:p w:rsidR="00DC21E8" w:rsidRDefault="00E111C2">
            <w:pPr>
              <w:overflowPunct w:val="0"/>
              <w:topLinePunct/>
              <w:snapToGrid w:val="0"/>
              <w:spacing w:line="280" w:lineRule="exact"/>
              <w:jc w:val="left"/>
              <w:rPr>
                <w:rFonts w:ascii="Times New Roman" w:eastAsia="仿宋_GB2312" w:hAnsi="Times New Roman"/>
                <w:color w:val="000000" w:themeColor="text1"/>
              </w:rPr>
            </w:pPr>
            <w:r>
              <w:rPr>
                <w:rFonts w:ascii="Times New Roman" w:eastAsia="仿宋_GB2312" w:hAnsi="Times New Roman"/>
                <w:color w:val="000000" w:themeColor="text1"/>
              </w:rPr>
              <w:lastRenderedPageBreak/>
              <w:t>注：</w:t>
            </w:r>
            <w:r>
              <w:rPr>
                <w:rFonts w:ascii="Times New Roman" w:eastAsia="仿宋_GB2312" w:hAnsi="Times New Roman"/>
                <w:color w:val="000000" w:themeColor="text1"/>
              </w:rPr>
              <w:t xml:space="preserve">a. </w:t>
            </w:r>
            <w:r>
              <w:rPr>
                <w:rFonts w:ascii="Times New Roman" w:eastAsia="仿宋_GB2312" w:hAnsi="Times New Roman"/>
                <w:color w:val="000000" w:themeColor="text1"/>
              </w:rPr>
              <w:t>仅限鱼类制品检测。</w:t>
            </w:r>
          </w:p>
          <w:p w:rsidR="00DC21E8" w:rsidRDefault="00E111C2">
            <w:pPr>
              <w:overflowPunct w:val="0"/>
              <w:topLinePunct/>
              <w:snapToGrid w:val="0"/>
              <w:spacing w:line="280" w:lineRule="exact"/>
              <w:ind w:firstLineChars="200" w:firstLine="420"/>
              <w:jc w:val="left"/>
              <w:rPr>
                <w:rFonts w:ascii="Times New Roman" w:eastAsia="仿宋_GB2312" w:hAnsi="Times New Roman"/>
                <w:color w:val="000000" w:themeColor="text1"/>
              </w:rPr>
            </w:pPr>
            <w:r>
              <w:rPr>
                <w:rFonts w:ascii="Times New Roman" w:eastAsia="仿宋_GB2312" w:hAnsi="Times New Roman"/>
                <w:color w:val="000000" w:themeColor="text1"/>
              </w:rPr>
              <w:t xml:space="preserve">b. </w:t>
            </w:r>
            <w:r>
              <w:rPr>
                <w:rFonts w:ascii="Times New Roman" w:eastAsia="仿宋_GB2312" w:hAnsi="Times New Roman"/>
                <w:color w:val="000000" w:themeColor="text1"/>
              </w:rPr>
              <w:t>仅熏、烤水产品检测。</w:t>
            </w:r>
          </w:p>
          <w:p w:rsidR="00DC21E8" w:rsidRDefault="00E111C2">
            <w:pPr>
              <w:overflowPunct w:val="0"/>
              <w:topLinePunct/>
              <w:snapToGrid w:val="0"/>
              <w:spacing w:line="280" w:lineRule="exact"/>
              <w:ind w:firstLineChars="200" w:firstLine="420"/>
              <w:jc w:val="left"/>
              <w:rPr>
                <w:rFonts w:ascii="Times New Roman" w:eastAsia="仿宋_GB2312" w:hAnsi="Times New Roman"/>
                <w:color w:val="000000" w:themeColor="text1"/>
              </w:rPr>
            </w:pPr>
            <w:r>
              <w:rPr>
                <w:rFonts w:ascii="Times New Roman" w:eastAsia="仿宋_GB2312" w:hAnsi="Times New Roman"/>
                <w:color w:val="000000" w:themeColor="text1"/>
              </w:rPr>
              <w:t xml:space="preserve">c. </w:t>
            </w:r>
            <w:r>
              <w:rPr>
                <w:rFonts w:ascii="Times New Roman" w:eastAsia="仿宋_GB2312" w:hAnsi="Times New Roman"/>
                <w:color w:val="000000" w:themeColor="text1"/>
              </w:rPr>
              <w:t>仅限即食海蜇检测。</w:t>
            </w:r>
          </w:p>
          <w:p w:rsidR="00DC21E8" w:rsidRDefault="00E111C2">
            <w:pPr>
              <w:overflowPunct w:val="0"/>
              <w:topLinePunct/>
              <w:snapToGrid w:val="0"/>
              <w:spacing w:line="280" w:lineRule="exact"/>
              <w:ind w:firstLineChars="200" w:firstLine="420"/>
              <w:jc w:val="left"/>
              <w:rPr>
                <w:rFonts w:ascii="Times New Roman" w:eastAsia="仿宋_GB2312" w:hAnsi="Times New Roman"/>
                <w:color w:val="000000" w:themeColor="text1"/>
              </w:rPr>
            </w:pPr>
            <w:r>
              <w:rPr>
                <w:rFonts w:ascii="Times New Roman" w:eastAsia="仿宋_GB2312" w:hAnsi="Times New Roman"/>
                <w:color w:val="000000" w:themeColor="text1"/>
              </w:rPr>
              <w:t xml:space="preserve">d. </w:t>
            </w:r>
            <w:r>
              <w:rPr>
                <w:rFonts w:ascii="Times New Roman" w:eastAsia="仿宋_GB2312" w:hAnsi="Times New Roman"/>
                <w:color w:val="000000" w:themeColor="text1"/>
              </w:rPr>
              <w:t>仅限预包装食品检测。</w:t>
            </w:r>
          </w:p>
        </w:tc>
      </w:tr>
    </w:tbl>
    <w:p w:rsidR="00DC21E8" w:rsidRDefault="00DC21E8">
      <w:pPr>
        <w:pStyle w:val="a8"/>
        <w:rPr>
          <w:rFonts w:ascii="Times New Roman" w:hAnsi="Times New Roman" w:cs="Times New Roman"/>
          <w:color w:val="000000" w:themeColor="text1"/>
        </w:rPr>
      </w:pP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bCs/>
          <w:color w:val="000000" w:themeColor="text1"/>
        </w:rPr>
        <w:t xml:space="preserve">5.1.9 </w:t>
      </w:r>
      <w:r>
        <w:rPr>
          <w:rFonts w:ascii="Times New Roman" w:eastAsia="仿宋_GB2312" w:hAnsi="Times New Roman"/>
          <w:bCs/>
          <w:color w:val="000000" w:themeColor="text1"/>
        </w:rPr>
        <w:t>水生动物油脂及制品检验项目</w:t>
      </w:r>
      <w:r>
        <w:rPr>
          <w:rFonts w:ascii="Times New Roman" w:eastAsia="仿宋_GB2312" w:hAnsi="Times New Roman"/>
          <w:color w:val="000000" w:themeColor="text1"/>
        </w:rPr>
        <w:t>见表</w:t>
      </w:r>
      <w:r>
        <w:rPr>
          <w:rFonts w:ascii="Times New Roman" w:eastAsia="仿宋_GB2312" w:hAnsi="Times New Roman"/>
          <w:color w:val="000000" w:themeColor="text1"/>
        </w:rPr>
        <w:t>22-9</w:t>
      </w:r>
      <w:r>
        <w:rPr>
          <w:rFonts w:ascii="Times New Roman" w:eastAsia="仿宋_GB2312" w:hAnsi="Times New Roman"/>
          <w:color w:val="000000" w:themeColor="text1"/>
        </w:rPr>
        <w:t>。</w:t>
      </w:r>
    </w:p>
    <w:p w:rsidR="00DC21E8" w:rsidRDefault="00DC21E8" w:rsidP="00C867C2">
      <w:pPr>
        <w:overflowPunct w:val="0"/>
        <w:topLinePunct/>
        <w:spacing w:beforeLines="50" w:afterLines="50" w:line="360" w:lineRule="exact"/>
        <w:jc w:val="center"/>
        <w:rPr>
          <w:rFonts w:ascii="Times New Roman" w:eastAsia="黑体" w:hAnsi="Times New Roman"/>
          <w:color w:val="000000" w:themeColor="text1"/>
        </w:rPr>
      </w:pPr>
    </w:p>
    <w:p w:rsidR="00DC21E8" w:rsidRDefault="00E111C2" w:rsidP="00C867C2">
      <w:pPr>
        <w:overflowPunct w:val="0"/>
        <w:topLinePunct/>
        <w:spacing w:beforeLines="50" w:afterLines="50" w:line="360" w:lineRule="exact"/>
        <w:jc w:val="center"/>
        <w:rPr>
          <w:rFonts w:ascii="Times New Roman" w:eastAsia="黑体" w:hAnsi="Times New Roman"/>
          <w:color w:val="000000" w:themeColor="text1"/>
        </w:rPr>
      </w:pPr>
      <w:r>
        <w:rPr>
          <w:rFonts w:ascii="Times New Roman" w:eastAsia="黑体" w:hAnsi="Times New Roman"/>
          <w:color w:val="000000" w:themeColor="text1"/>
        </w:rPr>
        <w:t>表</w:t>
      </w:r>
      <w:r>
        <w:rPr>
          <w:rFonts w:ascii="Times New Roman" w:eastAsia="黑体" w:hAnsi="Times New Roman"/>
          <w:color w:val="000000" w:themeColor="text1"/>
        </w:rPr>
        <w:t xml:space="preserve">22-9 </w:t>
      </w:r>
      <w:r>
        <w:rPr>
          <w:rFonts w:ascii="Times New Roman" w:eastAsia="黑体" w:hAnsi="Times New Roman"/>
          <w:color w:val="000000" w:themeColor="text1"/>
        </w:rPr>
        <w:t>水生动物油脂及制品检验项目</w:t>
      </w:r>
    </w:p>
    <w:tbl>
      <w:tblPr>
        <w:tblW w:w="8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6"/>
        <w:gridCol w:w="3126"/>
        <w:gridCol w:w="2654"/>
        <w:gridCol w:w="1711"/>
      </w:tblGrid>
      <w:tr w:rsidR="00DC21E8">
        <w:trPr>
          <w:cantSplit/>
          <w:trHeight w:val="403"/>
          <w:tblHeader/>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20" w:lineRule="exact"/>
              <w:jc w:val="center"/>
              <w:rPr>
                <w:rFonts w:ascii="Times New Roman" w:eastAsia="黑体" w:hAnsi="Times New Roman"/>
                <w:color w:val="000000" w:themeColor="text1"/>
              </w:rPr>
            </w:pPr>
            <w:r>
              <w:rPr>
                <w:rFonts w:ascii="Times New Roman" w:eastAsia="黑体" w:hAnsi="Times New Roman"/>
                <w:color w:val="000000" w:themeColor="text1"/>
              </w:rPr>
              <w:t>序号</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20" w:lineRule="exact"/>
              <w:jc w:val="center"/>
              <w:rPr>
                <w:rFonts w:ascii="Times New Roman" w:eastAsia="黑体" w:hAnsi="Times New Roman"/>
                <w:color w:val="000000" w:themeColor="text1"/>
              </w:rPr>
            </w:pPr>
            <w:r>
              <w:rPr>
                <w:rFonts w:ascii="Times New Roman" w:eastAsia="黑体" w:hAnsi="Times New Roman"/>
                <w:color w:val="000000" w:themeColor="text1"/>
              </w:rPr>
              <w:t>检验项目</w:t>
            </w:r>
          </w:p>
        </w:tc>
        <w:tc>
          <w:tcPr>
            <w:tcW w:w="265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20" w:lineRule="exact"/>
              <w:jc w:val="center"/>
              <w:rPr>
                <w:rFonts w:ascii="Times New Roman" w:eastAsia="黑体" w:hAnsi="Times New Roman"/>
                <w:color w:val="000000" w:themeColor="text1"/>
              </w:rPr>
            </w:pPr>
            <w:r>
              <w:rPr>
                <w:rFonts w:ascii="Times New Roman" w:eastAsia="黑体" w:hAnsi="Times New Roman"/>
                <w:color w:val="000000" w:themeColor="text1"/>
              </w:rPr>
              <w:t>依据法律法规或标准</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20" w:lineRule="exact"/>
              <w:jc w:val="center"/>
              <w:rPr>
                <w:rFonts w:ascii="Times New Roman" w:eastAsia="黑体" w:hAnsi="Times New Roman"/>
                <w:color w:val="000000" w:themeColor="text1"/>
              </w:rPr>
            </w:pPr>
            <w:r>
              <w:rPr>
                <w:rFonts w:ascii="Times New Roman" w:eastAsia="黑体" w:hAnsi="Times New Roman"/>
                <w:color w:val="000000" w:themeColor="text1"/>
              </w:rPr>
              <w:t>检测方法</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铅（以</w:t>
            </w:r>
            <w:r>
              <w:rPr>
                <w:rFonts w:ascii="Times New Roman" w:eastAsia="仿宋_GB2312" w:hAnsi="Times New Roman"/>
                <w:color w:val="000000" w:themeColor="text1"/>
              </w:rPr>
              <w:t>Pb</w:t>
            </w:r>
            <w:r>
              <w:rPr>
                <w:rFonts w:ascii="Times New Roman" w:eastAsia="仿宋_GB2312" w:hAnsi="Times New Roman"/>
                <w:color w:val="000000" w:themeColor="text1"/>
              </w:rPr>
              <w:t>计）</w:t>
            </w:r>
          </w:p>
        </w:tc>
        <w:tc>
          <w:tcPr>
            <w:tcW w:w="265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2762</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5009.12</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2</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总砷（以</w:t>
            </w:r>
            <w:r>
              <w:rPr>
                <w:rFonts w:ascii="Times New Roman" w:eastAsia="仿宋_GB2312" w:hAnsi="Times New Roman"/>
                <w:color w:val="000000" w:themeColor="text1"/>
              </w:rPr>
              <w:t>As</w:t>
            </w:r>
            <w:r>
              <w:rPr>
                <w:rFonts w:ascii="Times New Roman" w:eastAsia="仿宋_GB2312" w:hAnsi="Times New Roman"/>
                <w:color w:val="000000" w:themeColor="text1"/>
              </w:rPr>
              <w:t>计）</w:t>
            </w:r>
          </w:p>
        </w:tc>
        <w:tc>
          <w:tcPr>
            <w:tcW w:w="265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2762</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5009.11</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3</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丁基羟基茴香醚（</w:t>
            </w:r>
            <w:r>
              <w:rPr>
                <w:rFonts w:ascii="Times New Roman" w:eastAsia="仿宋_GB2312" w:hAnsi="Times New Roman"/>
                <w:color w:val="000000" w:themeColor="text1"/>
              </w:rPr>
              <w:t>BHA</w:t>
            </w:r>
            <w:r>
              <w:rPr>
                <w:rFonts w:ascii="Times New Roman" w:eastAsia="仿宋_GB2312" w:hAnsi="Times New Roman"/>
                <w:color w:val="000000" w:themeColor="text1"/>
              </w:rPr>
              <w:t>）（以油脂中的含量计）</w:t>
            </w:r>
          </w:p>
        </w:tc>
        <w:tc>
          <w:tcPr>
            <w:tcW w:w="265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2760</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5009.32</w:t>
            </w:r>
          </w:p>
        </w:tc>
      </w:tr>
      <w:tr w:rsidR="00DC21E8">
        <w:trPr>
          <w:cantSplit/>
          <w:trHeight w:val="403"/>
          <w:jc w:val="center"/>
        </w:trPr>
        <w:tc>
          <w:tcPr>
            <w:tcW w:w="816" w:type="dxa"/>
            <w:vAlign w:val="center"/>
          </w:tcPr>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4</w:t>
            </w:r>
          </w:p>
        </w:tc>
        <w:tc>
          <w:tcPr>
            <w:tcW w:w="3126" w:type="dxa"/>
            <w:vAlign w:val="center"/>
          </w:tcPr>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二丁基羟基甲苯（</w:t>
            </w:r>
            <w:r>
              <w:rPr>
                <w:rFonts w:ascii="Times New Roman" w:eastAsia="仿宋_GB2312" w:hAnsi="Times New Roman"/>
                <w:color w:val="000000" w:themeColor="text1"/>
              </w:rPr>
              <w:t>BHT</w:t>
            </w:r>
            <w:r>
              <w:rPr>
                <w:rFonts w:ascii="Times New Roman" w:eastAsia="仿宋_GB2312" w:hAnsi="Times New Roman"/>
                <w:color w:val="000000" w:themeColor="text1"/>
              </w:rPr>
              <w:t>）（以油脂中的含量计）</w:t>
            </w:r>
          </w:p>
        </w:tc>
        <w:tc>
          <w:tcPr>
            <w:tcW w:w="2654" w:type="dxa"/>
            <w:vAlign w:val="center"/>
          </w:tcPr>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2760</w:t>
            </w:r>
          </w:p>
        </w:tc>
        <w:tc>
          <w:tcPr>
            <w:tcW w:w="1711" w:type="dxa"/>
            <w:vAlign w:val="center"/>
          </w:tcPr>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5009.32</w:t>
            </w:r>
          </w:p>
        </w:tc>
      </w:tr>
      <w:tr w:rsidR="00DC21E8">
        <w:trPr>
          <w:cantSplit/>
          <w:trHeight w:val="403"/>
          <w:jc w:val="center"/>
        </w:trPr>
        <w:tc>
          <w:tcPr>
            <w:tcW w:w="816" w:type="dxa"/>
            <w:vAlign w:val="center"/>
          </w:tcPr>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5</w:t>
            </w:r>
          </w:p>
        </w:tc>
        <w:tc>
          <w:tcPr>
            <w:tcW w:w="3126" w:type="dxa"/>
            <w:vAlign w:val="center"/>
          </w:tcPr>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特丁基对苯二酚（</w:t>
            </w:r>
            <w:r>
              <w:rPr>
                <w:rFonts w:ascii="Times New Roman" w:eastAsia="仿宋_GB2312" w:hAnsi="Times New Roman"/>
                <w:color w:val="000000" w:themeColor="text1"/>
              </w:rPr>
              <w:t>TBHQ</w:t>
            </w:r>
            <w:r>
              <w:rPr>
                <w:rFonts w:ascii="Times New Roman" w:eastAsia="仿宋_GB2312" w:hAnsi="Times New Roman"/>
                <w:color w:val="000000" w:themeColor="text1"/>
              </w:rPr>
              <w:t>）（以油脂中的含量计）</w:t>
            </w:r>
          </w:p>
        </w:tc>
        <w:tc>
          <w:tcPr>
            <w:tcW w:w="2654" w:type="dxa"/>
            <w:vAlign w:val="center"/>
          </w:tcPr>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2760</w:t>
            </w:r>
          </w:p>
        </w:tc>
        <w:tc>
          <w:tcPr>
            <w:tcW w:w="1711" w:type="dxa"/>
            <w:vAlign w:val="center"/>
          </w:tcPr>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5009.32</w:t>
            </w:r>
          </w:p>
        </w:tc>
      </w:tr>
      <w:tr w:rsidR="00DC21E8">
        <w:trPr>
          <w:cantSplit/>
          <w:trHeight w:val="403"/>
          <w:jc w:val="center"/>
        </w:trPr>
        <w:tc>
          <w:tcPr>
            <w:tcW w:w="816" w:type="dxa"/>
            <w:vAlign w:val="center"/>
          </w:tcPr>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6</w:t>
            </w:r>
          </w:p>
        </w:tc>
        <w:tc>
          <w:tcPr>
            <w:tcW w:w="3126" w:type="dxa"/>
            <w:vAlign w:val="center"/>
          </w:tcPr>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没食子酸丙酯（</w:t>
            </w:r>
            <w:r>
              <w:rPr>
                <w:rFonts w:ascii="Times New Roman" w:eastAsia="仿宋_GB2312" w:hAnsi="Times New Roman"/>
                <w:color w:val="000000" w:themeColor="text1"/>
              </w:rPr>
              <w:t>PG</w:t>
            </w:r>
            <w:r>
              <w:rPr>
                <w:rFonts w:ascii="Times New Roman" w:eastAsia="仿宋_GB2312" w:hAnsi="Times New Roman"/>
                <w:color w:val="000000" w:themeColor="text1"/>
              </w:rPr>
              <w:t>）（以油脂中的含量计）</w:t>
            </w:r>
          </w:p>
        </w:tc>
        <w:tc>
          <w:tcPr>
            <w:tcW w:w="2654" w:type="dxa"/>
            <w:vAlign w:val="center"/>
          </w:tcPr>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2760</w:t>
            </w:r>
          </w:p>
        </w:tc>
        <w:tc>
          <w:tcPr>
            <w:tcW w:w="1711" w:type="dxa"/>
            <w:vAlign w:val="center"/>
          </w:tcPr>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5009.32</w:t>
            </w:r>
          </w:p>
        </w:tc>
      </w:tr>
    </w:tbl>
    <w:p w:rsidR="00DC21E8" w:rsidRDefault="00DC21E8">
      <w:pPr>
        <w:pStyle w:val="a8"/>
        <w:rPr>
          <w:rFonts w:ascii="Times New Roman" w:hAnsi="Times New Roman" w:cs="Times New Roman"/>
          <w:color w:val="000000" w:themeColor="text1"/>
        </w:rPr>
      </w:pP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bCs/>
          <w:color w:val="000000" w:themeColor="text1"/>
        </w:rPr>
        <w:t xml:space="preserve">5.1.10 </w:t>
      </w:r>
      <w:r>
        <w:rPr>
          <w:rFonts w:ascii="Times New Roman" w:eastAsia="仿宋_GB2312" w:hAnsi="Times New Roman"/>
          <w:bCs/>
          <w:color w:val="000000" w:themeColor="text1"/>
        </w:rPr>
        <w:t>水产深加工品检验项目</w:t>
      </w:r>
      <w:r>
        <w:rPr>
          <w:rFonts w:ascii="Times New Roman" w:eastAsia="仿宋_GB2312" w:hAnsi="Times New Roman"/>
          <w:color w:val="000000" w:themeColor="text1"/>
        </w:rPr>
        <w:t>见表</w:t>
      </w:r>
      <w:r>
        <w:rPr>
          <w:rFonts w:ascii="Times New Roman" w:eastAsia="仿宋_GB2312" w:hAnsi="Times New Roman"/>
          <w:color w:val="000000" w:themeColor="text1"/>
        </w:rPr>
        <w:t>22-10</w:t>
      </w:r>
      <w:r>
        <w:rPr>
          <w:rFonts w:ascii="Times New Roman" w:eastAsia="仿宋_GB2312" w:hAnsi="Times New Roman"/>
          <w:color w:val="000000" w:themeColor="text1"/>
        </w:rPr>
        <w:t>。</w:t>
      </w:r>
    </w:p>
    <w:p w:rsidR="00DC21E8" w:rsidRDefault="00E111C2" w:rsidP="00C867C2">
      <w:pPr>
        <w:overflowPunct w:val="0"/>
        <w:topLinePunct/>
        <w:spacing w:beforeLines="50" w:afterLines="50" w:line="360" w:lineRule="exact"/>
        <w:jc w:val="center"/>
        <w:rPr>
          <w:rFonts w:ascii="Times New Roman" w:eastAsia="黑体" w:hAnsi="Times New Roman"/>
          <w:color w:val="000000" w:themeColor="text1"/>
          <w:vertAlign w:val="superscript"/>
        </w:rPr>
      </w:pPr>
      <w:r>
        <w:rPr>
          <w:rFonts w:ascii="Times New Roman" w:eastAsia="黑体" w:hAnsi="Times New Roman"/>
          <w:color w:val="000000" w:themeColor="text1"/>
        </w:rPr>
        <w:t>表</w:t>
      </w:r>
      <w:r>
        <w:rPr>
          <w:rFonts w:ascii="Times New Roman" w:eastAsia="黑体" w:hAnsi="Times New Roman"/>
          <w:color w:val="000000" w:themeColor="text1"/>
        </w:rPr>
        <w:t xml:space="preserve">22-10 </w:t>
      </w:r>
      <w:r>
        <w:rPr>
          <w:rFonts w:ascii="Times New Roman" w:eastAsia="黑体" w:hAnsi="Times New Roman"/>
          <w:color w:val="000000" w:themeColor="text1"/>
        </w:rPr>
        <w:t>水产深加工品检验项目</w:t>
      </w:r>
    </w:p>
    <w:tbl>
      <w:tblPr>
        <w:tblW w:w="8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6"/>
        <w:gridCol w:w="3126"/>
        <w:gridCol w:w="2654"/>
        <w:gridCol w:w="1711"/>
      </w:tblGrid>
      <w:tr w:rsidR="00DC21E8">
        <w:trPr>
          <w:cantSplit/>
          <w:trHeight w:val="403"/>
          <w:tblHeader/>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黑体" w:hAnsi="Times New Roman"/>
                <w:color w:val="000000" w:themeColor="text1"/>
              </w:rPr>
            </w:pPr>
            <w:bookmarkStart w:id="457" w:name="_Toc26101"/>
            <w:bookmarkStart w:id="458" w:name="_Toc1183"/>
            <w:r>
              <w:rPr>
                <w:rFonts w:ascii="Times New Roman" w:eastAsia="黑体" w:hAnsi="Times New Roman"/>
                <w:color w:val="000000" w:themeColor="text1"/>
              </w:rPr>
              <w:t>序号</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黑体" w:hAnsi="Times New Roman"/>
                <w:color w:val="000000" w:themeColor="text1"/>
              </w:rPr>
            </w:pPr>
            <w:r>
              <w:rPr>
                <w:rFonts w:ascii="Times New Roman" w:eastAsia="黑体" w:hAnsi="Times New Roman"/>
                <w:color w:val="000000" w:themeColor="text1"/>
              </w:rPr>
              <w:t>检验项目</w:t>
            </w:r>
          </w:p>
        </w:tc>
        <w:tc>
          <w:tcPr>
            <w:tcW w:w="265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黑体" w:hAnsi="Times New Roman"/>
                <w:color w:val="000000" w:themeColor="text1"/>
              </w:rPr>
            </w:pPr>
            <w:r>
              <w:rPr>
                <w:rFonts w:ascii="Times New Roman" w:eastAsia="黑体" w:hAnsi="Times New Roman"/>
                <w:color w:val="000000" w:themeColor="text1"/>
              </w:rPr>
              <w:t>依据法律法规或标准</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黑体" w:hAnsi="Times New Roman"/>
                <w:color w:val="000000" w:themeColor="text1"/>
              </w:rPr>
            </w:pPr>
            <w:r>
              <w:rPr>
                <w:rFonts w:ascii="Times New Roman" w:eastAsia="黑体" w:hAnsi="Times New Roman"/>
                <w:color w:val="000000" w:themeColor="text1"/>
              </w:rPr>
              <w:t>检测方法</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铅（以</w:t>
            </w:r>
            <w:r>
              <w:rPr>
                <w:rFonts w:ascii="Times New Roman" w:eastAsia="仿宋_GB2312" w:hAnsi="Times New Roman"/>
                <w:color w:val="000000" w:themeColor="text1"/>
              </w:rPr>
              <w:t>Pb</w:t>
            </w:r>
            <w:r>
              <w:rPr>
                <w:rFonts w:ascii="Times New Roman" w:eastAsia="仿宋_GB2312" w:hAnsi="Times New Roman"/>
                <w:color w:val="000000" w:themeColor="text1"/>
              </w:rPr>
              <w:t>计）</w:t>
            </w:r>
            <w:r>
              <w:rPr>
                <w:rFonts w:ascii="Times New Roman" w:eastAsia="仿宋_GB2312" w:hAnsi="Times New Roman"/>
                <w:color w:val="000000" w:themeColor="text1"/>
                <w:vertAlign w:val="superscript"/>
              </w:rPr>
              <w:t>a</w:t>
            </w:r>
          </w:p>
        </w:tc>
        <w:tc>
          <w:tcPr>
            <w:tcW w:w="265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2762</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5009.12</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2</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甲基汞（以</w:t>
            </w:r>
            <w:r>
              <w:rPr>
                <w:rFonts w:ascii="Times New Roman" w:eastAsia="仿宋_GB2312" w:hAnsi="Times New Roman"/>
                <w:color w:val="000000" w:themeColor="text1"/>
              </w:rPr>
              <w:t>Hg</w:t>
            </w:r>
            <w:r>
              <w:rPr>
                <w:rFonts w:ascii="Times New Roman" w:eastAsia="仿宋_GB2312" w:hAnsi="Times New Roman"/>
                <w:color w:val="000000" w:themeColor="text1"/>
              </w:rPr>
              <w:t>计）</w:t>
            </w:r>
            <w:r>
              <w:rPr>
                <w:rFonts w:ascii="Times New Roman" w:eastAsia="仿宋_GB2312" w:hAnsi="Times New Roman"/>
                <w:color w:val="000000" w:themeColor="text1"/>
                <w:vertAlign w:val="superscript"/>
              </w:rPr>
              <w:t>b</w:t>
            </w:r>
          </w:p>
        </w:tc>
        <w:tc>
          <w:tcPr>
            <w:tcW w:w="265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2762</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5009.17</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3</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无机砷（以</w:t>
            </w:r>
            <w:r>
              <w:rPr>
                <w:rFonts w:ascii="Times New Roman" w:eastAsia="仿宋_GB2312" w:hAnsi="Times New Roman"/>
                <w:color w:val="000000" w:themeColor="text1"/>
              </w:rPr>
              <w:t>As</w:t>
            </w:r>
            <w:r>
              <w:rPr>
                <w:rFonts w:ascii="Times New Roman" w:eastAsia="仿宋_GB2312" w:hAnsi="Times New Roman"/>
                <w:color w:val="000000" w:themeColor="text1"/>
              </w:rPr>
              <w:t>计）</w:t>
            </w:r>
            <w:r>
              <w:rPr>
                <w:rFonts w:ascii="Times New Roman" w:eastAsia="仿宋_GB2312" w:hAnsi="Times New Roman"/>
                <w:color w:val="000000" w:themeColor="text1"/>
                <w:vertAlign w:val="superscript"/>
              </w:rPr>
              <w:t>b</w:t>
            </w:r>
          </w:p>
        </w:tc>
        <w:tc>
          <w:tcPr>
            <w:tcW w:w="265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2762</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5009.11</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4</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铬（以</w:t>
            </w:r>
            <w:r>
              <w:rPr>
                <w:rFonts w:ascii="Times New Roman" w:eastAsia="仿宋_GB2312" w:hAnsi="Times New Roman"/>
                <w:color w:val="000000" w:themeColor="text1"/>
              </w:rPr>
              <w:t>Cr</w:t>
            </w:r>
            <w:r>
              <w:rPr>
                <w:rFonts w:ascii="Times New Roman" w:eastAsia="仿宋_GB2312" w:hAnsi="Times New Roman"/>
                <w:color w:val="000000" w:themeColor="text1"/>
              </w:rPr>
              <w:t>计）</w:t>
            </w:r>
            <w:r>
              <w:rPr>
                <w:rFonts w:ascii="Times New Roman" w:eastAsia="仿宋_GB2312" w:hAnsi="Times New Roman"/>
                <w:color w:val="000000" w:themeColor="text1"/>
                <w:vertAlign w:val="superscript"/>
              </w:rPr>
              <w:t>b</w:t>
            </w:r>
          </w:p>
        </w:tc>
        <w:tc>
          <w:tcPr>
            <w:tcW w:w="265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2762</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5009.123</w:t>
            </w:r>
          </w:p>
        </w:tc>
      </w:tr>
      <w:tr w:rsidR="00DC21E8">
        <w:trPr>
          <w:cantSplit/>
          <w:trHeight w:val="403"/>
          <w:jc w:val="center"/>
        </w:trPr>
        <w:tc>
          <w:tcPr>
            <w:tcW w:w="816" w:type="dxa"/>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5</w:t>
            </w:r>
          </w:p>
        </w:tc>
        <w:tc>
          <w:tcPr>
            <w:tcW w:w="3126" w:type="dxa"/>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N-</w:t>
            </w:r>
            <w:r>
              <w:rPr>
                <w:rFonts w:ascii="Times New Roman" w:eastAsia="仿宋_GB2312" w:hAnsi="Times New Roman"/>
                <w:color w:val="000000" w:themeColor="text1"/>
              </w:rPr>
              <w:t>二甲基亚硝胺</w:t>
            </w:r>
            <w:r>
              <w:rPr>
                <w:rFonts w:ascii="Times New Roman" w:eastAsia="仿宋_GB2312" w:hAnsi="Times New Roman"/>
                <w:color w:val="000000" w:themeColor="text1"/>
                <w:vertAlign w:val="superscript"/>
              </w:rPr>
              <w:t>b</w:t>
            </w:r>
          </w:p>
        </w:tc>
        <w:tc>
          <w:tcPr>
            <w:tcW w:w="2654" w:type="dxa"/>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2762</w:t>
            </w:r>
          </w:p>
        </w:tc>
        <w:tc>
          <w:tcPr>
            <w:tcW w:w="1711" w:type="dxa"/>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5009.26</w:t>
            </w:r>
          </w:p>
        </w:tc>
      </w:tr>
      <w:tr w:rsidR="00DC21E8">
        <w:trPr>
          <w:cantSplit/>
          <w:trHeight w:val="403"/>
          <w:jc w:val="center"/>
        </w:trPr>
        <w:tc>
          <w:tcPr>
            <w:tcW w:w="816" w:type="dxa"/>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6</w:t>
            </w:r>
          </w:p>
        </w:tc>
        <w:tc>
          <w:tcPr>
            <w:tcW w:w="3126" w:type="dxa"/>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苯甲酸及其钠盐（以苯甲酸计）</w:t>
            </w:r>
          </w:p>
        </w:tc>
        <w:tc>
          <w:tcPr>
            <w:tcW w:w="2654" w:type="dxa"/>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2760</w:t>
            </w:r>
          </w:p>
        </w:tc>
        <w:tc>
          <w:tcPr>
            <w:tcW w:w="1711" w:type="dxa"/>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5009.28</w:t>
            </w:r>
          </w:p>
        </w:tc>
      </w:tr>
      <w:tr w:rsidR="00DC21E8">
        <w:trPr>
          <w:cantSplit/>
          <w:trHeight w:val="403"/>
          <w:jc w:val="center"/>
        </w:trPr>
        <w:tc>
          <w:tcPr>
            <w:tcW w:w="816" w:type="dxa"/>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7</w:t>
            </w:r>
          </w:p>
        </w:tc>
        <w:tc>
          <w:tcPr>
            <w:tcW w:w="3126" w:type="dxa"/>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山梨酸及其钾盐（以山梨酸计）</w:t>
            </w:r>
          </w:p>
        </w:tc>
        <w:tc>
          <w:tcPr>
            <w:tcW w:w="2654" w:type="dxa"/>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2760</w:t>
            </w:r>
          </w:p>
        </w:tc>
        <w:tc>
          <w:tcPr>
            <w:tcW w:w="1711" w:type="dxa"/>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5009.28</w:t>
            </w:r>
          </w:p>
        </w:tc>
      </w:tr>
      <w:tr w:rsidR="00DC21E8">
        <w:trPr>
          <w:cantSplit/>
          <w:trHeight w:val="403"/>
          <w:jc w:val="center"/>
        </w:trPr>
        <w:tc>
          <w:tcPr>
            <w:tcW w:w="816" w:type="dxa"/>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8</w:t>
            </w:r>
          </w:p>
        </w:tc>
        <w:tc>
          <w:tcPr>
            <w:tcW w:w="3126" w:type="dxa"/>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沙门氏菌</w:t>
            </w:r>
            <w:r>
              <w:rPr>
                <w:rFonts w:ascii="Times New Roman" w:eastAsia="仿宋_GB2312" w:hAnsi="Times New Roman"/>
                <w:color w:val="000000" w:themeColor="text1"/>
                <w:vertAlign w:val="superscript"/>
              </w:rPr>
              <w:t>c</w:t>
            </w:r>
          </w:p>
        </w:tc>
        <w:tc>
          <w:tcPr>
            <w:tcW w:w="2654" w:type="dxa"/>
            <w:vAlign w:val="center"/>
          </w:tcPr>
          <w:p w:rsidR="00DC21E8" w:rsidRDefault="00E111C2">
            <w:pPr>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29921</w:t>
            </w:r>
          </w:p>
        </w:tc>
        <w:tc>
          <w:tcPr>
            <w:tcW w:w="1711" w:type="dxa"/>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4789.4</w:t>
            </w:r>
          </w:p>
        </w:tc>
      </w:tr>
      <w:tr w:rsidR="00DC21E8">
        <w:trPr>
          <w:cantSplit/>
          <w:trHeight w:val="403"/>
          <w:jc w:val="center"/>
        </w:trPr>
        <w:tc>
          <w:tcPr>
            <w:tcW w:w="816" w:type="dxa"/>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9</w:t>
            </w:r>
          </w:p>
        </w:tc>
        <w:tc>
          <w:tcPr>
            <w:tcW w:w="3126" w:type="dxa"/>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金黄色葡萄球菌</w:t>
            </w:r>
            <w:r>
              <w:rPr>
                <w:rFonts w:ascii="Times New Roman" w:eastAsia="仿宋_GB2312" w:hAnsi="Times New Roman"/>
                <w:color w:val="000000" w:themeColor="text1"/>
                <w:vertAlign w:val="superscript"/>
              </w:rPr>
              <w:t>c</w:t>
            </w:r>
          </w:p>
        </w:tc>
        <w:tc>
          <w:tcPr>
            <w:tcW w:w="2654" w:type="dxa"/>
            <w:vAlign w:val="center"/>
          </w:tcPr>
          <w:p w:rsidR="00DC21E8" w:rsidRDefault="00E111C2">
            <w:pPr>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29921</w:t>
            </w:r>
          </w:p>
        </w:tc>
        <w:tc>
          <w:tcPr>
            <w:tcW w:w="1711" w:type="dxa"/>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 xml:space="preserve">GB 4789.10 </w:t>
            </w:r>
          </w:p>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第二法</w:t>
            </w:r>
          </w:p>
        </w:tc>
      </w:tr>
      <w:tr w:rsidR="00DC21E8">
        <w:trPr>
          <w:cantSplit/>
          <w:trHeight w:val="403"/>
          <w:jc w:val="center"/>
        </w:trPr>
        <w:tc>
          <w:tcPr>
            <w:tcW w:w="816" w:type="dxa"/>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10</w:t>
            </w:r>
          </w:p>
        </w:tc>
        <w:tc>
          <w:tcPr>
            <w:tcW w:w="3126" w:type="dxa"/>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副溶血性弧菌</w:t>
            </w:r>
            <w:r>
              <w:rPr>
                <w:rFonts w:ascii="Times New Roman" w:eastAsia="仿宋_GB2312" w:hAnsi="Times New Roman"/>
                <w:color w:val="000000" w:themeColor="text1"/>
                <w:vertAlign w:val="superscript"/>
              </w:rPr>
              <w:t>c</w:t>
            </w:r>
          </w:p>
        </w:tc>
        <w:tc>
          <w:tcPr>
            <w:tcW w:w="2654" w:type="dxa"/>
            <w:vAlign w:val="center"/>
          </w:tcPr>
          <w:p w:rsidR="00DC21E8" w:rsidRDefault="00E111C2">
            <w:pPr>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29921</w:t>
            </w:r>
          </w:p>
        </w:tc>
        <w:tc>
          <w:tcPr>
            <w:tcW w:w="1711" w:type="dxa"/>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4789.7</w:t>
            </w:r>
          </w:p>
        </w:tc>
      </w:tr>
      <w:tr w:rsidR="00DC21E8">
        <w:trPr>
          <w:cantSplit/>
          <w:trHeight w:val="403"/>
          <w:jc w:val="center"/>
        </w:trPr>
        <w:tc>
          <w:tcPr>
            <w:tcW w:w="8307" w:type="dxa"/>
            <w:gridSpan w:val="4"/>
            <w:vAlign w:val="center"/>
          </w:tcPr>
          <w:p w:rsidR="00DC21E8" w:rsidRDefault="00E111C2">
            <w:pPr>
              <w:overflowPunct w:val="0"/>
              <w:topLinePunct/>
              <w:snapToGrid w:val="0"/>
              <w:spacing w:line="280" w:lineRule="exact"/>
              <w:jc w:val="left"/>
              <w:rPr>
                <w:rFonts w:ascii="Times New Roman" w:eastAsia="仿宋_GB2312" w:hAnsi="Times New Roman"/>
                <w:color w:val="000000" w:themeColor="text1"/>
              </w:rPr>
            </w:pPr>
            <w:r>
              <w:rPr>
                <w:rFonts w:ascii="Times New Roman" w:eastAsia="仿宋_GB2312" w:hAnsi="Times New Roman"/>
                <w:color w:val="000000" w:themeColor="text1"/>
              </w:rPr>
              <w:lastRenderedPageBreak/>
              <w:t>注：</w:t>
            </w:r>
            <w:r>
              <w:rPr>
                <w:rFonts w:ascii="Times New Roman" w:eastAsia="仿宋_GB2312" w:hAnsi="Times New Roman"/>
                <w:color w:val="000000" w:themeColor="text1"/>
              </w:rPr>
              <w:t xml:space="preserve">a. </w:t>
            </w:r>
            <w:r>
              <w:rPr>
                <w:rFonts w:ascii="Times New Roman" w:eastAsia="仿宋_GB2312" w:hAnsi="Times New Roman"/>
                <w:color w:val="000000" w:themeColor="text1"/>
              </w:rPr>
              <w:t>螺旋藻制品仅限生产日期在</w:t>
            </w:r>
            <w:r>
              <w:rPr>
                <w:rFonts w:ascii="Times New Roman" w:eastAsia="仿宋_GB2312" w:hAnsi="Times New Roman"/>
                <w:color w:val="000000" w:themeColor="text1"/>
              </w:rPr>
              <w:t>2017</w:t>
            </w:r>
            <w:r>
              <w:rPr>
                <w:rFonts w:ascii="Times New Roman" w:eastAsia="仿宋_GB2312" w:hAnsi="Times New Roman"/>
                <w:color w:val="000000" w:themeColor="text1"/>
              </w:rPr>
              <w:t>年</w:t>
            </w:r>
            <w:r>
              <w:rPr>
                <w:rFonts w:ascii="Times New Roman" w:eastAsia="仿宋_GB2312" w:hAnsi="Times New Roman"/>
                <w:color w:val="000000" w:themeColor="text1"/>
              </w:rPr>
              <w:t>9</w:t>
            </w:r>
            <w:r>
              <w:rPr>
                <w:rFonts w:ascii="Times New Roman" w:eastAsia="仿宋_GB2312" w:hAnsi="Times New Roman"/>
                <w:color w:val="000000" w:themeColor="text1"/>
              </w:rPr>
              <w:t>月</w:t>
            </w:r>
            <w:r>
              <w:rPr>
                <w:rFonts w:ascii="Times New Roman" w:eastAsia="仿宋_GB2312" w:hAnsi="Times New Roman"/>
                <w:color w:val="000000" w:themeColor="text1"/>
              </w:rPr>
              <w:t>17</w:t>
            </w:r>
            <w:r>
              <w:rPr>
                <w:rFonts w:ascii="Times New Roman" w:eastAsia="仿宋_GB2312" w:hAnsi="Times New Roman"/>
                <w:color w:val="000000" w:themeColor="text1"/>
              </w:rPr>
              <w:t>日（含）之后的产品检测。</w:t>
            </w:r>
          </w:p>
          <w:p w:rsidR="00DC21E8" w:rsidRDefault="00E111C2">
            <w:pPr>
              <w:overflowPunct w:val="0"/>
              <w:topLinePunct/>
              <w:snapToGrid w:val="0"/>
              <w:spacing w:line="280" w:lineRule="exact"/>
              <w:ind w:firstLine="420"/>
              <w:jc w:val="left"/>
              <w:rPr>
                <w:rFonts w:ascii="Times New Roman" w:eastAsia="仿宋_GB2312" w:hAnsi="Times New Roman"/>
                <w:color w:val="000000" w:themeColor="text1"/>
              </w:rPr>
            </w:pPr>
            <w:r>
              <w:rPr>
                <w:rFonts w:ascii="Times New Roman" w:eastAsia="仿宋_GB2312" w:hAnsi="Times New Roman"/>
                <w:color w:val="000000" w:themeColor="text1"/>
              </w:rPr>
              <w:t xml:space="preserve">b. </w:t>
            </w:r>
            <w:r>
              <w:rPr>
                <w:rFonts w:ascii="Times New Roman" w:eastAsia="仿宋_GB2312" w:hAnsi="Times New Roman"/>
                <w:color w:val="000000" w:themeColor="text1"/>
              </w:rPr>
              <w:t>藻类制品不检测。</w:t>
            </w:r>
          </w:p>
          <w:p w:rsidR="00DC21E8" w:rsidRDefault="00E111C2">
            <w:pPr>
              <w:overflowPunct w:val="0"/>
              <w:topLinePunct/>
              <w:snapToGrid w:val="0"/>
              <w:spacing w:line="280" w:lineRule="exact"/>
              <w:ind w:firstLine="420"/>
              <w:jc w:val="left"/>
              <w:rPr>
                <w:rFonts w:ascii="Times New Roman" w:hAnsi="Times New Roman"/>
                <w:color w:val="000000" w:themeColor="text1"/>
              </w:rPr>
            </w:pPr>
            <w:r>
              <w:rPr>
                <w:rFonts w:ascii="Times New Roman" w:eastAsia="仿宋_GB2312" w:hAnsi="Times New Roman"/>
                <w:color w:val="000000" w:themeColor="text1"/>
              </w:rPr>
              <w:t xml:space="preserve">c. </w:t>
            </w:r>
            <w:r>
              <w:rPr>
                <w:rFonts w:ascii="Times New Roman" w:eastAsia="仿宋_GB2312" w:hAnsi="Times New Roman"/>
                <w:color w:val="000000" w:themeColor="text1"/>
              </w:rPr>
              <w:t>仅限预包装即食类产品检测。</w:t>
            </w:r>
          </w:p>
        </w:tc>
      </w:tr>
    </w:tbl>
    <w:p w:rsidR="00DC21E8" w:rsidRDefault="00DC21E8">
      <w:pPr>
        <w:pStyle w:val="a8"/>
        <w:rPr>
          <w:rFonts w:ascii="Times New Roman" w:hAnsi="Times New Roman" w:cs="Times New Roman"/>
          <w:color w:val="000000" w:themeColor="text1"/>
        </w:rPr>
      </w:pPr>
    </w:p>
    <w:p w:rsidR="00DC21E8" w:rsidRDefault="00E111C2" w:rsidP="00C867C2">
      <w:pPr>
        <w:overflowPunct w:val="0"/>
        <w:topLinePunct/>
        <w:snapToGrid w:val="0"/>
        <w:spacing w:beforeLines="50" w:afterLines="50" w:line="360" w:lineRule="exact"/>
        <w:ind w:firstLineChars="200" w:firstLine="422"/>
        <w:rPr>
          <w:rFonts w:ascii="Times New Roman" w:eastAsia="仿宋_GB2312" w:hAnsi="Times New Roman"/>
          <w:b/>
          <w:color w:val="000000" w:themeColor="text1"/>
        </w:rPr>
      </w:pPr>
      <w:r>
        <w:rPr>
          <w:rFonts w:ascii="Times New Roman" w:eastAsia="仿宋_GB2312" w:hAnsi="Times New Roman"/>
          <w:b/>
          <w:color w:val="000000" w:themeColor="text1"/>
        </w:rPr>
        <w:t xml:space="preserve">5.2 </w:t>
      </w:r>
      <w:r>
        <w:rPr>
          <w:rFonts w:ascii="Times New Roman" w:eastAsia="仿宋_GB2312" w:hAnsi="Times New Roman"/>
          <w:b/>
          <w:color w:val="000000" w:themeColor="text1"/>
        </w:rPr>
        <w:t>检验应注意的问题</w:t>
      </w:r>
    </w:p>
    <w:p w:rsidR="00DC21E8" w:rsidRDefault="00E111C2">
      <w:pPr>
        <w:overflowPunct w:val="0"/>
        <w:topLinePunct/>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无包装食品不检测微生物。</w:t>
      </w:r>
    </w:p>
    <w:p w:rsidR="00DC21E8" w:rsidRDefault="00E111C2">
      <w:pPr>
        <w:overflowPunct w:val="0"/>
        <w:topLinePunct/>
        <w:snapToGrid w:val="0"/>
        <w:spacing w:before="260" w:after="260" w:line="360" w:lineRule="exact"/>
        <w:ind w:firstLineChars="200" w:firstLine="422"/>
        <w:rPr>
          <w:rFonts w:ascii="Times New Roman" w:eastAsia="黑体" w:hAnsi="Times New Roman"/>
          <w:b/>
          <w:bCs/>
          <w:color w:val="000000" w:themeColor="text1"/>
        </w:rPr>
      </w:pPr>
      <w:r>
        <w:rPr>
          <w:rFonts w:ascii="Times New Roman" w:eastAsia="黑体" w:hAnsi="Times New Roman"/>
          <w:b/>
          <w:bCs/>
          <w:color w:val="000000" w:themeColor="text1"/>
        </w:rPr>
        <w:t xml:space="preserve">6 </w:t>
      </w:r>
      <w:r>
        <w:rPr>
          <w:rFonts w:ascii="Times New Roman" w:eastAsia="黑体" w:hAnsi="Times New Roman"/>
          <w:b/>
          <w:bCs/>
          <w:color w:val="000000" w:themeColor="text1"/>
        </w:rPr>
        <w:t>判定原则与结论</w:t>
      </w:r>
      <w:bookmarkEnd w:id="457"/>
      <w:bookmarkEnd w:id="458"/>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kern w:val="0"/>
        </w:rPr>
        <w:t>原则上按照细则中检验项目依据的法律法规或标准要求判定，若被检产品明示标准和质量要求高于该要求时，应按被检产品明示标准和质量要求判定</w:t>
      </w:r>
      <w:r>
        <w:rPr>
          <w:rFonts w:ascii="Times New Roman" w:eastAsia="仿宋_GB2312" w:hAnsi="Times New Roman" w:hint="eastAsia"/>
          <w:color w:val="000000" w:themeColor="text1"/>
          <w:kern w:val="0"/>
        </w:rPr>
        <w:t>。</w:t>
      </w:r>
    </w:p>
    <w:p w:rsidR="00DC21E8" w:rsidRDefault="00E111C2">
      <w:pPr>
        <w:overflowPunct w:val="0"/>
        <w:topLinePunct/>
        <w:snapToGrid w:val="0"/>
        <w:spacing w:line="360" w:lineRule="exact"/>
        <w:ind w:firstLineChars="200" w:firstLine="420"/>
        <w:jc w:val="left"/>
        <w:rPr>
          <w:rFonts w:ascii="Times New Roman" w:eastAsia="仿宋_GB2312" w:hAnsi="Times New Roman"/>
          <w:color w:val="000000" w:themeColor="text1"/>
        </w:rPr>
      </w:pPr>
      <w:r>
        <w:rPr>
          <w:rFonts w:ascii="Times New Roman" w:eastAsia="仿宋_GB2312" w:hAnsi="Times New Roman"/>
          <w:color w:val="000000" w:themeColor="text1"/>
        </w:rPr>
        <w:t>出具抽检检验报告，检验报告中检验结论按如下方式作出判定：</w:t>
      </w:r>
    </w:p>
    <w:p w:rsidR="00DC21E8" w:rsidRDefault="00E111C2">
      <w:pPr>
        <w:overflowPunct w:val="0"/>
        <w:topLinePunct/>
        <w:snapToGrid w:val="0"/>
        <w:spacing w:line="360" w:lineRule="exact"/>
        <w:ind w:firstLineChars="200" w:firstLine="420"/>
        <w:jc w:val="left"/>
        <w:rPr>
          <w:rFonts w:ascii="Times New Roman" w:eastAsia="仿宋_GB2312" w:hAnsi="Times New Roman"/>
          <w:color w:val="000000" w:themeColor="text1"/>
        </w:rPr>
      </w:pPr>
      <w:r>
        <w:rPr>
          <w:rFonts w:ascii="Times New Roman" w:eastAsia="仿宋_GB2312" w:hAnsi="Times New Roman"/>
          <w:color w:val="000000" w:themeColor="text1"/>
          <w:kern w:val="0"/>
        </w:rPr>
        <w:t xml:space="preserve">6.1 </w:t>
      </w:r>
      <w:r>
        <w:rPr>
          <w:rFonts w:ascii="Times New Roman" w:eastAsia="仿宋_GB2312" w:hAnsi="Times New Roman"/>
          <w:color w:val="000000" w:themeColor="text1"/>
        </w:rPr>
        <w:t>检验项目全部符合相应依据的法律法规或标准要求的，检验结论为：</w:t>
      </w:r>
      <w:r>
        <w:rPr>
          <w:rFonts w:ascii="Times New Roman" w:eastAsia="仿宋_GB2312" w:hAnsi="Times New Roman"/>
          <w:color w:val="000000" w:themeColor="text1"/>
        </w:rPr>
        <w:t>“</w:t>
      </w:r>
      <w:r>
        <w:rPr>
          <w:rFonts w:ascii="Times New Roman" w:eastAsia="仿宋_GB2312" w:hAnsi="Times New Roman"/>
          <w:color w:val="000000" w:themeColor="text1"/>
        </w:rPr>
        <w:t>经抽样检验，所检项目符合</w:t>
      </w:r>
      <w:r>
        <w:rPr>
          <w:rFonts w:ascii="Times New Roman" w:eastAsia="仿宋_GB2312" w:hAnsi="Times New Roman"/>
          <w:color w:val="000000" w:themeColor="text1"/>
        </w:rPr>
        <w:t>××××</w:t>
      </w:r>
      <w:r>
        <w:rPr>
          <w:rFonts w:ascii="Times New Roman" w:eastAsia="仿宋_GB2312" w:hAnsi="Times New Roman"/>
          <w:color w:val="000000" w:themeColor="text1"/>
        </w:rPr>
        <w:t>要求</w:t>
      </w:r>
      <w:r>
        <w:rPr>
          <w:rFonts w:ascii="Times New Roman" w:eastAsia="仿宋_GB2312" w:hAnsi="Times New Roman"/>
          <w:color w:val="000000" w:themeColor="text1"/>
        </w:rPr>
        <w:t>”</w:t>
      </w:r>
      <w:r>
        <w:rPr>
          <w:rFonts w:ascii="Times New Roman" w:eastAsia="仿宋_GB2312" w:hAnsi="Times New Roman"/>
          <w:color w:val="000000" w:themeColor="text1"/>
        </w:rPr>
        <w:t>。</w:t>
      </w:r>
    </w:p>
    <w:p w:rsidR="00DC21E8" w:rsidRDefault="00E111C2">
      <w:pPr>
        <w:overflowPunct w:val="0"/>
        <w:topLinePunct/>
        <w:snapToGrid w:val="0"/>
        <w:spacing w:line="360" w:lineRule="exact"/>
        <w:ind w:firstLineChars="200" w:firstLine="420"/>
        <w:jc w:val="left"/>
        <w:rPr>
          <w:rFonts w:ascii="Times New Roman" w:eastAsia="方正小标宋简体" w:hAnsi="Times New Roman"/>
          <w:bCs/>
          <w:color w:val="000000" w:themeColor="text1"/>
          <w:kern w:val="44"/>
          <w:sz w:val="36"/>
          <w:szCs w:val="44"/>
        </w:rPr>
      </w:pPr>
      <w:r>
        <w:rPr>
          <w:rFonts w:ascii="Times New Roman" w:eastAsia="仿宋_GB2312" w:hAnsi="Times New Roman"/>
          <w:color w:val="000000" w:themeColor="text1"/>
          <w:kern w:val="0"/>
        </w:rPr>
        <w:t>6.2</w:t>
      </w:r>
      <w:bookmarkEnd w:id="438"/>
      <w:r>
        <w:rPr>
          <w:rFonts w:ascii="Times New Roman" w:eastAsia="仿宋_GB2312" w:hAnsi="Times New Roman"/>
          <w:color w:val="000000" w:themeColor="text1"/>
          <w:kern w:val="0"/>
        </w:rPr>
        <w:t>检验项目有不符合相应依据的法律法规或标准要求的，检验结论为：</w:t>
      </w:r>
      <w:r>
        <w:rPr>
          <w:rFonts w:ascii="Times New Roman" w:eastAsia="仿宋_GB2312" w:hAnsi="Times New Roman"/>
          <w:color w:val="000000" w:themeColor="text1"/>
          <w:kern w:val="0"/>
        </w:rPr>
        <w:t>“</w:t>
      </w:r>
      <w:r>
        <w:rPr>
          <w:rFonts w:ascii="Times New Roman" w:eastAsia="仿宋_GB2312" w:hAnsi="Times New Roman"/>
          <w:color w:val="000000" w:themeColor="text1"/>
          <w:kern w:val="0"/>
        </w:rPr>
        <w:t>经抽样检验，</w:t>
      </w:r>
      <w:r>
        <w:rPr>
          <w:rFonts w:ascii="Times New Roman" w:eastAsia="仿宋_GB2312" w:hAnsi="Times New Roman"/>
          <w:color w:val="000000" w:themeColor="text1"/>
          <w:kern w:val="0"/>
        </w:rPr>
        <w:t>××</w:t>
      </w:r>
      <w:r>
        <w:rPr>
          <w:rFonts w:ascii="Times New Roman" w:eastAsia="仿宋_GB2312" w:hAnsi="Times New Roman"/>
          <w:color w:val="000000" w:themeColor="text1"/>
          <w:kern w:val="0"/>
        </w:rPr>
        <w:t>项目不符合</w:t>
      </w:r>
      <w:r>
        <w:rPr>
          <w:rFonts w:ascii="Times New Roman" w:eastAsia="仿宋_GB2312" w:hAnsi="Times New Roman"/>
          <w:color w:val="000000" w:themeColor="text1"/>
          <w:kern w:val="0"/>
        </w:rPr>
        <w:t>××××</w:t>
      </w:r>
      <w:r>
        <w:rPr>
          <w:rFonts w:ascii="Times New Roman" w:eastAsia="仿宋_GB2312" w:hAnsi="Times New Roman"/>
          <w:color w:val="000000" w:themeColor="text1"/>
          <w:kern w:val="0"/>
        </w:rPr>
        <w:t>要求，检验结论为不合格</w:t>
      </w:r>
      <w:r>
        <w:rPr>
          <w:rFonts w:ascii="Times New Roman" w:eastAsia="仿宋_GB2312" w:hAnsi="Times New Roman"/>
          <w:color w:val="000000" w:themeColor="text1"/>
          <w:kern w:val="0"/>
        </w:rPr>
        <w:t>”</w:t>
      </w:r>
      <w:r>
        <w:rPr>
          <w:rFonts w:ascii="Times New Roman" w:eastAsia="仿宋_GB2312" w:hAnsi="Times New Roman"/>
          <w:color w:val="000000" w:themeColor="text1"/>
          <w:kern w:val="0"/>
        </w:rPr>
        <w:t>。</w:t>
      </w:r>
      <w:bookmarkStart w:id="459" w:name="_Toc23996"/>
      <w:bookmarkStart w:id="460" w:name="_Toc7204"/>
      <w:bookmarkStart w:id="461" w:name="_Toc470182932"/>
      <w:bookmarkStart w:id="462" w:name="_Toc18976"/>
      <w:r>
        <w:rPr>
          <w:rFonts w:ascii="Times New Roman" w:eastAsia="方正小标宋简体" w:hAnsi="Times New Roman"/>
          <w:bCs/>
          <w:color w:val="000000" w:themeColor="text1"/>
          <w:kern w:val="44"/>
          <w:sz w:val="36"/>
          <w:szCs w:val="44"/>
        </w:rPr>
        <w:br w:type="page"/>
      </w:r>
    </w:p>
    <w:p w:rsidR="00DC21E8" w:rsidRDefault="00E111C2">
      <w:pPr>
        <w:pStyle w:val="1"/>
        <w:rPr>
          <w:rFonts w:ascii="Times New Roman" w:hAnsi="Times New Roman"/>
          <w:color w:val="000000" w:themeColor="text1"/>
        </w:rPr>
      </w:pPr>
      <w:bookmarkStart w:id="463" w:name="_Toc4271"/>
      <w:r>
        <w:rPr>
          <w:rFonts w:ascii="Times New Roman" w:hAnsi="Times New Roman"/>
          <w:color w:val="000000" w:themeColor="text1"/>
        </w:rPr>
        <w:lastRenderedPageBreak/>
        <w:t>二十三、淀粉及淀粉制品</w:t>
      </w:r>
      <w:bookmarkEnd w:id="459"/>
      <w:bookmarkEnd w:id="460"/>
      <w:bookmarkEnd w:id="461"/>
      <w:bookmarkEnd w:id="462"/>
      <w:bookmarkEnd w:id="463"/>
    </w:p>
    <w:p w:rsidR="00DC21E8" w:rsidRDefault="00E111C2" w:rsidP="00C867C2">
      <w:pPr>
        <w:overflowPunct w:val="0"/>
        <w:topLinePunct/>
        <w:spacing w:beforeLines="50" w:afterLines="50" w:line="360" w:lineRule="exact"/>
        <w:ind w:firstLineChars="200" w:firstLine="422"/>
        <w:rPr>
          <w:rFonts w:ascii="Times New Roman" w:eastAsia="黑体" w:hAnsi="Times New Roman"/>
          <w:b/>
          <w:bCs/>
          <w:color w:val="000000" w:themeColor="text1"/>
          <w:szCs w:val="21"/>
        </w:rPr>
      </w:pPr>
      <w:r>
        <w:rPr>
          <w:rFonts w:ascii="Times New Roman" w:eastAsia="黑体" w:hAnsi="Times New Roman"/>
          <w:b/>
          <w:bCs/>
          <w:color w:val="000000" w:themeColor="text1"/>
          <w:szCs w:val="21"/>
        </w:rPr>
        <w:t xml:space="preserve">1 </w:t>
      </w:r>
      <w:r>
        <w:rPr>
          <w:rFonts w:ascii="Times New Roman" w:eastAsia="黑体" w:hAnsi="Times New Roman"/>
          <w:b/>
          <w:bCs/>
          <w:color w:val="000000" w:themeColor="text1"/>
          <w:szCs w:val="21"/>
        </w:rPr>
        <w:t>适用范围</w:t>
      </w:r>
    </w:p>
    <w:p w:rsidR="00DC21E8" w:rsidRDefault="00E111C2">
      <w:pPr>
        <w:overflowPunct w:val="0"/>
        <w:topLinePunct/>
        <w:spacing w:line="36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szCs w:val="21"/>
        </w:rPr>
        <w:t>本细则适用于淀粉及淀粉制品食品安全监督抽检。</w:t>
      </w:r>
    </w:p>
    <w:p w:rsidR="00DC21E8" w:rsidRDefault="00E111C2" w:rsidP="00C867C2">
      <w:pPr>
        <w:overflowPunct w:val="0"/>
        <w:topLinePunct/>
        <w:spacing w:beforeLines="50" w:afterLines="50" w:line="360" w:lineRule="exact"/>
        <w:ind w:firstLineChars="200" w:firstLine="422"/>
        <w:rPr>
          <w:rFonts w:ascii="Times New Roman" w:eastAsia="黑体" w:hAnsi="Times New Roman"/>
          <w:b/>
          <w:bCs/>
          <w:color w:val="000000" w:themeColor="text1"/>
          <w:szCs w:val="21"/>
        </w:rPr>
      </w:pPr>
      <w:r>
        <w:rPr>
          <w:rFonts w:ascii="Times New Roman" w:eastAsia="黑体" w:hAnsi="Times New Roman"/>
          <w:b/>
          <w:bCs/>
          <w:color w:val="000000" w:themeColor="text1"/>
          <w:szCs w:val="21"/>
        </w:rPr>
        <w:t xml:space="preserve">2 </w:t>
      </w:r>
      <w:r>
        <w:rPr>
          <w:rFonts w:ascii="Times New Roman" w:eastAsia="黑体" w:hAnsi="Times New Roman"/>
          <w:b/>
          <w:bCs/>
          <w:color w:val="000000" w:themeColor="text1"/>
          <w:szCs w:val="21"/>
        </w:rPr>
        <w:t>产品种类</w:t>
      </w:r>
    </w:p>
    <w:p w:rsidR="00DC21E8" w:rsidRDefault="00E111C2">
      <w:pPr>
        <w:overflowPunct w:val="0"/>
        <w:topLinePunct/>
        <w:spacing w:line="36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szCs w:val="21"/>
        </w:rPr>
        <w:t>淀粉及淀粉制品包括淀粉、淀粉制品和淀粉糖。</w:t>
      </w:r>
    </w:p>
    <w:p w:rsidR="00DC21E8" w:rsidRDefault="00E111C2">
      <w:pPr>
        <w:overflowPunct w:val="0"/>
        <w:topLinePunct/>
        <w:spacing w:line="36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szCs w:val="21"/>
        </w:rPr>
        <w:t>淀粉：以谷类、薯类、豆类以及各种可食用植物为原料，通过物理方法提取且未经改性的淀粉，或者在淀粉分子上未引入新化学基团且未改变淀粉分子中的糖苷键类型的变性淀粉</w:t>
      </w:r>
      <w:r>
        <w:rPr>
          <w:rFonts w:ascii="Times New Roman" w:eastAsia="仿宋_GB2312" w:hAnsi="Times New Roman"/>
          <w:color w:val="000000" w:themeColor="text1"/>
          <w:szCs w:val="21"/>
        </w:rPr>
        <w:t>(</w:t>
      </w:r>
      <w:r>
        <w:rPr>
          <w:rFonts w:ascii="Times New Roman" w:eastAsia="仿宋_GB2312" w:hAnsi="Times New Roman"/>
          <w:color w:val="000000" w:themeColor="text1"/>
          <w:szCs w:val="21"/>
        </w:rPr>
        <w:t>包括预糊化淀粉、湿热处理淀粉、多孔淀粉和可溶性淀粉等</w:t>
      </w:r>
      <w:r>
        <w:rPr>
          <w:rFonts w:ascii="Times New Roman" w:eastAsia="仿宋_GB2312" w:hAnsi="Times New Roman"/>
          <w:color w:val="000000" w:themeColor="text1"/>
          <w:szCs w:val="21"/>
        </w:rPr>
        <w:t>)</w:t>
      </w:r>
      <w:r>
        <w:rPr>
          <w:rFonts w:ascii="Times New Roman" w:eastAsia="仿宋_GB2312" w:hAnsi="Times New Roman"/>
          <w:color w:val="000000" w:themeColor="text1"/>
          <w:szCs w:val="21"/>
        </w:rPr>
        <w:t>。包括谷类淀粉、薯类淀粉、豆类淀粉和其他类淀粉。</w:t>
      </w:r>
    </w:p>
    <w:p w:rsidR="00DC21E8" w:rsidRDefault="00E111C2">
      <w:pPr>
        <w:overflowPunct w:val="0"/>
        <w:topLinePunct/>
        <w:spacing w:line="36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szCs w:val="21"/>
        </w:rPr>
        <w:t>淀粉制品：以薯类、豆类、谷类等植物中的一种或几种制成的食用淀粉为原料，经和浆、成型、干燥（或不干燥）等工艺加工制成的产品，如粉条、粉丝、粉皮、凉粉等。</w:t>
      </w:r>
    </w:p>
    <w:p w:rsidR="00DC21E8" w:rsidRDefault="00E111C2">
      <w:pPr>
        <w:overflowPunct w:val="0"/>
        <w:topLinePunct/>
        <w:spacing w:line="36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szCs w:val="21"/>
        </w:rPr>
        <w:t>淀粉糖是以谷物、薯类等农产品为主要原料，运用生物技术经过水解、转化而生产制成的淀粉糖，包括葡萄糖、饴糖、麦芽糖和异构化糖等。</w:t>
      </w:r>
    </w:p>
    <w:p w:rsidR="00DC21E8" w:rsidRDefault="00E111C2" w:rsidP="00C867C2">
      <w:pPr>
        <w:overflowPunct w:val="0"/>
        <w:topLinePunct/>
        <w:spacing w:beforeLines="50" w:afterLines="50" w:line="360" w:lineRule="exact"/>
        <w:ind w:firstLineChars="200" w:firstLine="422"/>
        <w:rPr>
          <w:rFonts w:ascii="Times New Roman" w:eastAsia="黑体" w:hAnsi="Times New Roman"/>
          <w:b/>
          <w:bCs/>
          <w:color w:val="000000" w:themeColor="text1"/>
          <w:szCs w:val="21"/>
        </w:rPr>
      </w:pPr>
      <w:r>
        <w:rPr>
          <w:rFonts w:ascii="Times New Roman" w:eastAsia="黑体" w:hAnsi="Times New Roman"/>
          <w:b/>
          <w:bCs/>
          <w:color w:val="000000" w:themeColor="text1"/>
          <w:szCs w:val="21"/>
        </w:rPr>
        <w:t xml:space="preserve">3 </w:t>
      </w:r>
      <w:r>
        <w:rPr>
          <w:rFonts w:ascii="Times New Roman" w:eastAsia="黑体" w:hAnsi="Times New Roman"/>
          <w:b/>
          <w:bCs/>
          <w:color w:val="000000" w:themeColor="text1"/>
          <w:szCs w:val="21"/>
        </w:rPr>
        <w:t>检验依据</w:t>
      </w:r>
    </w:p>
    <w:p w:rsidR="00DC21E8" w:rsidRDefault="00E111C2">
      <w:pPr>
        <w:overflowPunct w:val="0"/>
        <w:topLinePunct/>
        <w:spacing w:line="36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szCs w:val="21"/>
        </w:rPr>
        <w:t>下列文件凡是注明日期的，其随后所有的修改单或修订版均不适用于本细则。凡是不注明日期的，其最新版本适用于本细则。</w:t>
      </w:r>
    </w:p>
    <w:p w:rsidR="00DC21E8" w:rsidRDefault="00E111C2">
      <w:pPr>
        <w:overflowPunct w:val="0"/>
        <w:topLinePunct/>
        <w:spacing w:line="36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szCs w:val="21"/>
        </w:rPr>
        <w:t xml:space="preserve">GB 2713 </w:t>
      </w:r>
      <w:r>
        <w:rPr>
          <w:rFonts w:ascii="Times New Roman" w:eastAsia="仿宋_GB2312" w:hAnsi="Times New Roman"/>
          <w:color w:val="000000" w:themeColor="text1"/>
          <w:szCs w:val="21"/>
        </w:rPr>
        <w:t>食品安全国家标准</w:t>
      </w:r>
      <w:r>
        <w:rPr>
          <w:rFonts w:ascii="Times New Roman" w:eastAsia="仿宋_GB2312" w:hAnsi="Times New Roman" w:hint="eastAsia"/>
          <w:color w:val="000000" w:themeColor="text1"/>
          <w:szCs w:val="21"/>
        </w:rPr>
        <w:t xml:space="preserve"> </w:t>
      </w:r>
      <w:r>
        <w:rPr>
          <w:rFonts w:ascii="Times New Roman" w:eastAsia="仿宋_GB2312" w:hAnsi="Times New Roman"/>
          <w:color w:val="000000" w:themeColor="text1"/>
          <w:szCs w:val="21"/>
        </w:rPr>
        <w:t>淀粉制品</w:t>
      </w:r>
    </w:p>
    <w:p w:rsidR="00DC21E8" w:rsidRDefault="00E111C2">
      <w:pPr>
        <w:overflowPunct w:val="0"/>
        <w:topLinePunct/>
        <w:spacing w:line="36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szCs w:val="21"/>
        </w:rPr>
        <w:t xml:space="preserve">GB 2760 </w:t>
      </w:r>
      <w:r>
        <w:rPr>
          <w:rFonts w:ascii="Times New Roman" w:eastAsia="仿宋_GB2312" w:hAnsi="Times New Roman" w:hint="eastAsia"/>
          <w:color w:val="000000" w:themeColor="text1"/>
          <w:szCs w:val="21"/>
        </w:rPr>
        <w:t>食品安全国家标准</w:t>
      </w:r>
      <w:r>
        <w:rPr>
          <w:rFonts w:ascii="Times New Roman" w:eastAsia="仿宋_GB2312" w:hAnsi="Times New Roman" w:hint="eastAsia"/>
          <w:color w:val="000000" w:themeColor="text1"/>
          <w:szCs w:val="21"/>
        </w:rPr>
        <w:t xml:space="preserve"> </w:t>
      </w:r>
      <w:r>
        <w:rPr>
          <w:rFonts w:ascii="Times New Roman" w:eastAsia="仿宋_GB2312" w:hAnsi="Times New Roman" w:hint="eastAsia"/>
          <w:color w:val="000000" w:themeColor="text1"/>
          <w:szCs w:val="21"/>
        </w:rPr>
        <w:t>食品</w:t>
      </w:r>
      <w:r>
        <w:rPr>
          <w:rFonts w:ascii="Times New Roman" w:eastAsia="仿宋_GB2312" w:hAnsi="Times New Roman"/>
          <w:color w:val="000000" w:themeColor="text1"/>
          <w:szCs w:val="21"/>
        </w:rPr>
        <w:t>添加剂使用标准</w:t>
      </w:r>
    </w:p>
    <w:p w:rsidR="00DC21E8" w:rsidRDefault="00E111C2">
      <w:pPr>
        <w:overflowPunct w:val="0"/>
        <w:topLinePunct/>
        <w:spacing w:line="36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szCs w:val="21"/>
        </w:rPr>
        <w:t xml:space="preserve">GB 2762 </w:t>
      </w:r>
      <w:r>
        <w:rPr>
          <w:rFonts w:ascii="Times New Roman" w:eastAsia="仿宋_GB2312" w:hAnsi="Times New Roman" w:hint="eastAsia"/>
          <w:color w:val="000000" w:themeColor="text1"/>
          <w:szCs w:val="21"/>
        </w:rPr>
        <w:t>食品安全国家标准</w:t>
      </w:r>
      <w:r>
        <w:rPr>
          <w:rFonts w:ascii="Times New Roman" w:eastAsia="仿宋_GB2312" w:hAnsi="Times New Roman" w:hint="eastAsia"/>
          <w:color w:val="000000" w:themeColor="text1"/>
          <w:szCs w:val="21"/>
        </w:rPr>
        <w:t xml:space="preserve"> </w:t>
      </w:r>
      <w:r>
        <w:rPr>
          <w:rFonts w:ascii="Times New Roman" w:eastAsia="仿宋_GB2312" w:hAnsi="Times New Roman" w:hint="eastAsia"/>
          <w:color w:val="000000" w:themeColor="text1"/>
          <w:szCs w:val="21"/>
        </w:rPr>
        <w:t>食品</w:t>
      </w:r>
      <w:r>
        <w:rPr>
          <w:rFonts w:ascii="Times New Roman" w:eastAsia="仿宋_GB2312" w:hAnsi="Times New Roman"/>
          <w:color w:val="000000" w:themeColor="text1"/>
          <w:szCs w:val="21"/>
        </w:rPr>
        <w:t>中污染物限量</w:t>
      </w:r>
    </w:p>
    <w:p w:rsidR="00DC21E8" w:rsidRDefault="00E111C2">
      <w:pPr>
        <w:overflowPunct w:val="0"/>
        <w:topLinePunct/>
        <w:spacing w:line="36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szCs w:val="21"/>
        </w:rPr>
        <w:t xml:space="preserve">GB 4789.2 </w:t>
      </w:r>
      <w:r>
        <w:rPr>
          <w:rFonts w:ascii="Times New Roman" w:eastAsia="仿宋_GB2312" w:hAnsi="Times New Roman" w:hint="eastAsia"/>
          <w:color w:val="000000" w:themeColor="text1"/>
          <w:szCs w:val="21"/>
        </w:rPr>
        <w:t>食品安全国家标准</w:t>
      </w:r>
      <w:r>
        <w:rPr>
          <w:rFonts w:ascii="Times New Roman" w:eastAsia="仿宋_GB2312" w:hAnsi="Times New Roman" w:hint="eastAsia"/>
          <w:color w:val="000000" w:themeColor="text1"/>
          <w:szCs w:val="21"/>
        </w:rPr>
        <w:t xml:space="preserve"> </w:t>
      </w:r>
      <w:r>
        <w:rPr>
          <w:rFonts w:ascii="Times New Roman" w:eastAsia="仿宋_GB2312" w:hAnsi="Times New Roman" w:hint="eastAsia"/>
          <w:color w:val="000000" w:themeColor="text1"/>
          <w:szCs w:val="21"/>
        </w:rPr>
        <w:t>食品微生物学检验</w:t>
      </w:r>
      <w:r>
        <w:rPr>
          <w:rFonts w:ascii="Times New Roman" w:eastAsia="仿宋_GB2312" w:hAnsi="Times New Roman" w:hint="eastAsia"/>
          <w:color w:val="000000" w:themeColor="text1"/>
          <w:szCs w:val="21"/>
        </w:rPr>
        <w:t xml:space="preserve"> </w:t>
      </w:r>
      <w:r>
        <w:rPr>
          <w:rFonts w:ascii="Times New Roman" w:eastAsia="仿宋_GB2312" w:hAnsi="Times New Roman" w:hint="eastAsia"/>
          <w:color w:val="000000" w:themeColor="text1"/>
          <w:szCs w:val="21"/>
        </w:rPr>
        <w:t>菌落总数测定</w:t>
      </w:r>
    </w:p>
    <w:p w:rsidR="00DC21E8" w:rsidRDefault="00E111C2">
      <w:pPr>
        <w:overflowPunct w:val="0"/>
        <w:topLinePunct/>
        <w:spacing w:line="36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szCs w:val="21"/>
        </w:rPr>
        <w:t xml:space="preserve">GB/T 4789.3-2003 </w:t>
      </w:r>
      <w:r>
        <w:rPr>
          <w:rFonts w:ascii="Times New Roman" w:eastAsia="仿宋_GB2312" w:hAnsi="Times New Roman" w:hint="eastAsia"/>
          <w:color w:val="000000" w:themeColor="text1"/>
          <w:szCs w:val="21"/>
        </w:rPr>
        <w:t>食品卫生微生物学检验</w:t>
      </w:r>
      <w:r>
        <w:rPr>
          <w:rFonts w:ascii="Times New Roman" w:eastAsia="仿宋_GB2312" w:hAnsi="Times New Roman" w:hint="eastAsia"/>
          <w:color w:val="000000" w:themeColor="text1"/>
          <w:szCs w:val="21"/>
        </w:rPr>
        <w:t xml:space="preserve"> </w:t>
      </w:r>
      <w:r>
        <w:rPr>
          <w:rFonts w:ascii="Times New Roman" w:eastAsia="仿宋_GB2312" w:hAnsi="Times New Roman" w:hint="eastAsia"/>
          <w:color w:val="000000" w:themeColor="text1"/>
          <w:szCs w:val="21"/>
        </w:rPr>
        <w:t>大肠菌群测定</w:t>
      </w:r>
    </w:p>
    <w:p w:rsidR="00DC21E8" w:rsidRDefault="00E111C2">
      <w:pPr>
        <w:overflowPunct w:val="0"/>
        <w:topLinePunct/>
        <w:spacing w:line="36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szCs w:val="21"/>
        </w:rPr>
        <w:t xml:space="preserve">GB 4789.3 </w:t>
      </w:r>
      <w:r>
        <w:rPr>
          <w:rFonts w:ascii="Times New Roman" w:eastAsia="仿宋_GB2312" w:hAnsi="Times New Roman" w:hint="eastAsia"/>
          <w:color w:val="000000" w:themeColor="text1"/>
          <w:szCs w:val="21"/>
        </w:rPr>
        <w:t>食品安全国家标准</w:t>
      </w:r>
      <w:r>
        <w:rPr>
          <w:rFonts w:ascii="Times New Roman" w:eastAsia="仿宋_GB2312" w:hAnsi="Times New Roman" w:hint="eastAsia"/>
          <w:color w:val="000000" w:themeColor="text1"/>
          <w:szCs w:val="21"/>
        </w:rPr>
        <w:t xml:space="preserve"> </w:t>
      </w:r>
      <w:r>
        <w:rPr>
          <w:rFonts w:ascii="Times New Roman" w:eastAsia="仿宋_GB2312" w:hAnsi="Times New Roman" w:hint="eastAsia"/>
          <w:color w:val="000000" w:themeColor="text1"/>
          <w:szCs w:val="21"/>
        </w:rPr>
        <w:t>食品微生物学检验</w:t>
      </w:r>
      <w:r>
        <w:rPr>
          <w:rFonts w:ascii="Times New Roman" w:eastAsia="仿宋_GB2312" w:hAnsi="Times New Roman" w:hint="eastAsia"/>
          <w:color w:val="000000" w:themeColor="text1"/>
          <w:szCs w:val="21"/>
        </w:rPr>
        <w:t xml:space="preserve"> </w:t>
      </w:r>
      <w:r>
        <w:rPr>
          <w:rFonts w:ascii="Times New Roman" w:eastAsia="仿宋_GB2312" w:hAnsi="Times New Roman" w:hint="eastAsia"/>
          <w:color w:val="000000" w:themeColor="text1"/>
          <w:szCs w:val="21"/>
        </w:rPr>
        <w:t>大肠菌群计数</w:t>
      </w:r>
    </w:p>
    <w:p w:rsidR="00DC21E8" w:rsidRDefault="00E111C2">
      <w:pPr>
        <w:overflowPunct w:val="0"/>
        <w:topLinePunct/>
        <w:spacing w:line="36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szCs w:val="21"/>
        </w:rPr>
        <w:t xml:space="preserve">GB 4789.4 </w:t>
      </w:r>
      <w:r>
        <w:rPr>
          <w:rFonts w:ascii="Times New Roman" w:eastAsia="仿宋_GB2312" w:hAnsi="Times New Roman" w:hint="eastAsia"/>
          <w:color w:val="000000" w:themeColor="text1"/>
          <w:szCs w:val="21"/>
        </w:rPr>
        <w:t>食品安全国家标准</w:t>
      </w:r>
      <w:r>
        <w:rPr>
          <w:rFonts w:ascii="Times New Roman" w:eastAsia="仿宋_GB2312" w:hAnsi="Times New Roman" w:hint="eastAsia"/>
          <w:color w:val="000000" w:themeColor="text1"/>
          <w:szCs w:val="21"/>
        </w:rPr>
        <w:t xml:space="preserve"> </w:t>
      </w:r>
      <w:r>
        <w:rPr>
          <w:rFonts w:ascii="Times New Roman" w:eastAsia="仿宋_GB2312" w:hAnsi="Times New Roman" w:hint="eastAsia"/>
          <w:color w:val="000000" w:themeColor="text1"/>
          <w:szCs w:val="21"/>
        </w:rPr>
        <w:t>食品微生物学检验</w:t>
      </w:r>
      <w:r>
        <w:rPr>
          <w:rFonts w:ascii="Times New Roman" w:eastAsia="仿宋_GB2312" w:hAnsi="Times New Roman" w:hint="eastAsia"/>
          <w:color w:val="000000" w:themeColor="text1"/>
          <w:szCs w:val="21"/>
        </w:rPr>
        <w:t xml:space="preserve"> </w:t>
      </w:r>
      <w:r>
        <w:rPr>
          <w:rFonts w:ascii="Times New Roman" w:eastAsia="仿宋_GB2312" w:hAnsi="Times New Roman" w:hint="eastAsia"/>
          <w:color w:val="000000" w:themeColor="text1"/>
          <w:szCs w:val="21"/>
        </w:rPr>
        <w:t>沙门氏菌检验</w:t>
      </w:r>
    </w:p>
    <w:p w:rsidR="00DC21E8" w:rsidRDefault="00E111C2">
      <w:pPr>
        <w:overflowPunct w:val="0"/>
        <w:topLinePunct/>
        <w:spacing w:line="36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szCs w:val="21"/>
        </w:rPr>
        <w:t xml:space="preserve">GB 4789.10 </w:t>
      </w:r>
      <w:r>
        <w:rPr>
          <w:rFonts w:ascii="Times New Roman" w:eastAsia="仿宋_GB2312" w:hAnsi="Times New Roman" w:hint="eastAsia"/>
          <w:color w:val="000000" w:themeColor="text1"/>
          <w:szCs w:val="21"/>
        </w:rPr>
        <w:t>食品安全国家标准</w:t>
      </w:r>
      <w:r>
        <w:rPr>
          <w:rFonts w:ascii="Times New Roman" w:eastAsia="仿宋_GB2312" w:hAnsi="Times New Roman" w:hint="eastAsia"/>
          <w:color w:val="000000" w:themeColor="text1"/>
          <w:szCs w:val="21"/>
        </w:rPr>
        <w:t xml:space="preserve"> </w:t>
      </w:r>
      <w:r>
        <w:rPr>
          <w:rFonts w:ascii="Times New Roman" w:eastAsia="仿宋_GB2312" w:hAnsi="Times New Roman" w:hint="eastAsia"/>
          <w:color w:val="000000" w:themeColor="text1"/>
          <w:szCs w:val="21"/>
        </w:rPr>
        <w:t>食品微生物学检验</w:t>
      </w:r>
      <w:r>
        <w:rPr>
          <w:rFonts w:ascii="Times New Roman" w:eastAsia="仿宋_GB2312" w:hAnsi="Times New Roman" w:hint="eastAsia"/>
          <w:color w:val="000000" w:themeColor="text1"/>
          <w:szCs w:val="21"/>
        </w:rPr>
        <w:t xml:space="preserve"> </w:t>
      </w:r>
      <w:r>
        <w:rPr>
          <w:rFonts w:ascii="Times New Roman" w:eastAsia="仿宋_GB2312" w:hAnsi="Times New Roman" w:hint="eastAsia"/>
          <w:color w:val="000000" w:themeColor="text1"/>
          <w:szCs w:val="21"/>
        </w:rPr>
        <w:t>金黄色葡萄球菌检验</w:t>
      </w:r>
    </w:p>
    <w:p w:rsidR="00DC21E8" w:rsidRDefault="00E111C2">
      <w:pPr>
        <w:overflowPunct w:val="0"/>
        <w:topLinePunct/>
        <w:spacing w:line="36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szCs w:val="21"/>
        </w:rPr>
        <w:t xml:space="preserve">GB 4789.15 </w:t>
      </w:r>
      <w:r>
        <w:rPr>
          <w:rFonts w:ascii="Times New Roman" w:eastAsia="仿宋_GB2312" w:hAnsi="Times New Roman" w:hint="eastAsia"/>
          <w:color w:val="000000" w:themeColor="text1"/>
          <w:szCs w:val="21"/>
        </w:rPr>
        <w:t>食品安全国家标准</w:t>
      </w:r>
      <w:r>
        <w:rPr>
          <w:rFonts w:ascii="Times New Roman" w:eastAsia="仿宋_GB2312" w:hAnsi="Times New Roman" w:hint="eastAsia"/>
          <w:color w:val="000000" w:themeColor="text1"/>
          <w:szCs w:val="21"/>
        </w:rPr>
        <w:t xml:space="preserve"> </w:t>
      </w:r>
      <w:r>
        <w:rPr>
          <w:rFonts w:ascii="Times New Roman" w:eastAsia="仿宋_GB2312" w:hAnsi="Times New Roman" w:hint="eastAsia"/>
          <w:color w:val="000000" w:themeColor="text1"/>
          <w:szCs w:val="21"/>
        </w:rPr>
        <w:t>食品微生物学检验</w:t>
      </w:r>
      <w:r>
        <w:rPr>
          <w:rFonts w:ascii="Times New Roman" w:eastAsia="仿宋_GB2312" w:hAnsi="Times New Roman" w:hint="eastAsia"/>
          <w:color w:val="000000" w:themeColor="text1"/>
          <w:szCs w:val="21"/>
        </w:rPr>
        <w:t xml:space="preserve"> </w:t>
      </w:r>
      <w:r>
        <w:rPr>
          <w:rFonts w:ascii="Times New Roman" w:eastAsia="仿宋_GB2312" w:hAnsi="Times New Roman" w:hint="eastAsia"/>
          <w:color w:val="000000" w:themeColor="text1"/>
          <w:szCs w:val="21"/>
        </w:rPr>
        <w:t>霉菌和酵母计数</w:t>
      </w:r>
    </w:p>
    <w:p w:rsidR="00DC21E8" w:rsidRDefault="00E111C2">
      <w:pPr>
        <w:overflowPunct w:val="0"/>
        <w:topLinePunct/>
        <w:spacing w:line="36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szCs w:val="21"/>
        </w:rPr>
        <w:t xml:space="preserve">GB 5009.11 </w:t>
      </w:r>
      <w:r>
        <w:rPr>
          <w:rFonts w:ascii="Times New Roman" w:eastAsia="仿宋_GB2312" w:hAnsi="Times New Roman" w:hint="eastAsia"/>
          <w:color w:val="000000" w:themeColor="text1"/>
          <w:szCs w:val="21"/>
        </w:rPr>
        <w:t>食品安全国家标准</w:t>
      </w:r>
      <w:r>
        <w:rPr>
          <w:rFonts w:ascii="Times New Roman" w:eastAsia="仿宋_GB2312" w:hAnsi="Times New Roman" w:hint="eastAsia"/>
          <w:color w:val="000000" w:themeColor="text1"/>
          <w:szCs w:val="21"/>
        </w:rPr>
        <w:t xml:space="preserve"> </w:t>
      </w:r>
      <w:r>
        <w:rPr>
          <w:rFonts w:ascii="Times New Roman" w:eastAsia="仿宋_GB2312" w:hAnsi="Times New Roman" w:hint="eastAsia"/>
          <w:color w:val="000000" w:themeColor="text1"/>
          <w:szCs w:val="21"/>
        </w:rPr>
        <w:t>食品</w:t>
      </w:r>
      <w:r>
        <w:rPr>
          <w:rFonts w:ascii="Times New Roman" w:eastAsia="仿宋_GB2312" w:hAnsi="Times New Roman"/>
          <w:color w:val="000000" w:themeColor="text1"/>
          <w:szCs w:val="21"/>
        </w:rPr>
        <w:t>中总砷及无机砷的测定</w:t>
      </w:r>
    </w:p>
    <w:p w:rsidR="00DC21E8" w:rsidRDefault="00E111C2">
      <w:pPr>
        <w:overflowPunct w:val="0"/>
        <w:topLinePunct/>
        <w:spacing w:line="36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szCs w:val="21"/>
        </w:rPr>
        <w:t xml:space="preserve">GB 5009.12 </w:t>
      </w:r>
      <w:r>
        <w:rPr>
          <w:rFonts w:ascii="Times New Roman" w:eastAsia="仿宋_GB2312" w:hAnsi="Times New Roman" w:hint="eastAsia"/>
          <w:color w:val="000000" w:themeColor="text1"/>
          <w:szCs w:val="21"/>
        </w:rPr>
        <w:t>食品安全国家标准</w:t>
      </w:r>
      <w:r>
        <w:rPr>
          <w:rFonts w:ascii="Times New Roman" w:eastAsia="仿宋_GB2312" w:hAnsi="Times New Roman" w:hint="eastAsia"/>
          <w:color w:val="000000" w:themeColor="text1"/>
          <w:szCs w:val="21"/>
        </w:rPr>
        <w:t xml:space="preserve"> </w:t>
      </w:r>
      <w:r>
        <w:rPr>
          <w:rFonts w:ascii="Times New Roman" w:eastAsia="仿宋_GB2312" w:hAnsi="Times New Roman" w:hint="eastAsia"/>
          <w:color w:val="000000" w:themeColor="text1"/>
          <w:szCs w:val="21"/>
        </w:rPr>
        <w:t>食品</w:t>
      </w:r>
      <w:r>
        <w:rPr>
          <w:rFonts w:ascii="Times New Roman" w:eastAsia="仿宋_GB2312" w:hAnsi="Times New Roman"/>
          <w:color w:val="000000" w:themeColor="text1"/>
          <w:szCs w:val="21"/>
        </w:rPr>
        <w:t>中铅的测定</w:t>
      </w:r>
    </w:p>
    <w:p w:rsidR="00DC21E8" w:rsidRDefault="00E111C2">
      <w:pPr>
        <w:overflowPunct w:val="0"/>
        <w:topLinePunct/>
        <w:spacing w:line="36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szCs w:val="21"/>
        </w:rPr>
        <w:t xml:space="preserve">GB 5009.28 </w:t>
      </w:r>
      <w:r>
        <w:rPr>
          <w:rFonts w:ascii="Times New Roman" w:eastAsia="仿宋_GB2312" w:hAnsi="Times New Roman" w:hint="eastAsia"/>
          <w:color w:val="000000" w:themeColor="text1"/>
          <w:szCs w:val="21"/>
        </w:rPr>
        <w:t>食品安全国家标准</w:t>
      </w:r>
      <w:r>
        <w:rPr>
          <w:rFonts w:ascii="Times New Roman" w:eastAsia="仿宋_GB2312" w:hAnsi="Times New Roman" w:hint="eastAsia"/>
          <w:color w:val="000000" w:themeColor="text1"/>
          <w:szCs w:val="21"/>
        </w:rPr>
        <w:t xml:space="preserve"> </w:t>
      </w:r>
      <w:r>
        <w:rPr>
          <w:rFonts w:ascii="Times New Roman" w:eastAsia="仿宋_GB2312" w:hAnsi="Times New Roman" w:hint="eastAsia"/>
          <w:color w:val="000000" w:themeColor="text1"/>
          <w:szCs w:val="21"/>
        </w:rPr>
        <w:t>食品</w:t>
      </w:r>
      <w:r>
        <w:rPr>
          <w:rFonts w:ascii="Times New Roman" w:eastAsia="仿宋_GB2312" w:hAnsi="Times New Roman"/>
          <w:color w:val="000000" w:themeColor="text1"/>
          <w:szCs w:val="21"/>
        </w:rPr>
        <w:t>中苯甲酸、山梨酸和糖精钠的测定</w:t>
      </w:r>
    </w:p>
    <w:p w:rsidR="00DC21E8" w:rsidRDefault="00E111C2">
      <w:pPr>
        <w:overflowPunct w:val="0"/>
        <w:topLinePunct/>
        <w:spacing w:line="36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szCs w:val="21"/>
        </w:rPr>
        <w:t xml:space="preserve">GB 5009.34 </w:t>
      </w:r>
      <w:r>
        <w:rPr>
          <w:rFonts w:ascii="Times New Roman" w:eastAsia="仿宋_GB2312" w:hAnsi="Times New Roman" w:hint="eastAsia"/>
          <w:color w:val="000000" w:themeColor="text1"/>
          <w:szCs w:val="21"/>
        </w:rPr>
        <w:t>食品安全国家标准</w:t>
      </w:r>
      <w:r>
        <w:rPr>
          <w:rFonts w:ascii="Times New Roman" w:eastAsia="仿宋_GB2312" w:hAnsi="Times New Roman" w:hint="eastAsia"/>
          <w:color w:val="000000" w:themeColor="text1"/>
          <w:szCs w:val="21"/>
        </w:rPr>
        <w:t xml:space="preserve"> </w:t>
      </w:r>
      <w:r>
        <w:rPr>
          <w:rFonts w:ascii="Times New Roman" w:eastAsia="仿宋_GB2312" w:hAnsi="Times New Roman" w:hint="eastAsia"/>
          <w:color w:val="000000" w:themeColor="text1"/>
          <w:szCs w:val="21"/>
        </w:rPr>
        <w:t>食品</w:t>
      </w:r>
      <w:r>
        <w:rPr>
          <w:rFonts w:ascii="Times New Roman" w:eastAsia="仿宋_GB2312" w:hAnsi="Times New Roman"/>
          <w:color w:val="000000" w:themeColor="text1"/>
          <w:szCs w:val="21"/>
        </w:rPr>
        <w:t>中二氧化硫的测定</w:t>
      </w:r>
    </w:p>
    <w:p w:rsidR="00DC21E8" w:rsidRDefault="00E111C2">
      <w:pPr>
        <w:overflowPunct w:val="0"/>
        <w:topLinePunct/>
        <w:spacing w:line="36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szCs w:val="21"/>
        </w:rPr>
        <w:t xml:space="preserve">GB 5009.36 </w:t>
      </w:r>
      <w:r>
        <w:rPr>
          <w:rFonts w:ascii="Times New Roman" w:eastAsia="仿宋_GB2312" w:hAnsi="Times New Roman" w:hint="eastAsia"/>
          <w:color w:val="000000" w:themeColor="text1"/>
          <w:szCs w:val="21"/>
        </w:rPr>
        <w:t>食品安全国家标准</w:t>
      </w:r>
      <w:r>
        <w:rPr>
          <w:rFonts w:ascii="Times New Roman" w:eastAsia="仿宋_GB2312" w:hAnsi="Times New Roman" w:hint="eastAsia"/>
          <w:color w:val="000000" w:themeColor="text1"/>
          <w:szCs w:val="21"/>
        </w:rPr>
        <w:t xml:space="preserve"> </w:t>
      </w:r>
      <w:r>
        <w:rPr>
          <w:rFonts w:ascii="Times New Roman" w:eastAsia="仿宋_GB2312" w:hAnsi="Times New Roman" w:hint="eastAsia"/>
          <w:color w:val="000000" w:themeColor="text1"/>
          <w:szCs w:val="21"/>
        </w:rPr>
        <w:t>食品</w:t>
      </w:r>
      <w:r>
        <w:rPr>
          <w:rFonts w:ascii="Times New Roman" w:eastAsia="仿宋_GB2312" w:hAnsi="Times New Roman"/>
          <w:color w:val="000000" w:themeColor="text1"/>
          <w:szCs w:val="21"/>
        </w:rPr>
        <w:t>中氰化物的测定</w:t>
      </w:r>
    </w:p>
    <w:p w:rsidR="00DC21E8" w:rsidRDefault="00E111C2">
      <w:pPr>
        <w:overflowPunct w:val="0"/>
        <w:topLinePunct/>
        <w:spacing w:line="36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szCs w:val="21"/>
        </w:rPr>
        <w:t xml:space="preserve">GB 5009.182 </w:t>
      </w:r>
      <w:r>
        <w:rPr>
          <w:rFonts w:ascii="Times New Roman" w:eastAsia="仿宋_GB2312" w:hAnsi="Times New Roman" w:hint="eastAsia"/>
          <w:color w:val="000000" w:themeColor="text1"/>
          <w:szCs w:val="21"/>
        </w:rPr>
        <w:t>食品安全国家标准</w:t>
      </w:r>
      <w:r>
        <w:rPr>
          <w:rFonts w:ascii="Times New Roman" w:eastAsia="仿宋_GB2312" w:hAnsi="Times New Roman" w:hint="eastAsia"/>
          <w:color w:val="000000" w:themeColor="text1"/>
          <w:szCs w:val="21"/>
        </w:rPr>
        <w:t xml:space="preserve"> </w:t>
      </w:r>
      <w:r>
        <w:rPr>
          <w:rFonts w:ascii="Times New Roman" w:eastAsia="仿宋_GB2312" w:hAnsi="Times New Roman" w:hint="eastAsia"/>
          <w:color w:val="000000" w:themeColor="text1"/>
          <w:szCs w:val="21"/>
        </w:rPr>
        <w:t>食品</w:t>
      </w:r>
      <w:r>
        <w:rPr>
          <w:rFonts w:ascii="Times New Roman" w:eastAsia="仿宋_GB2312" w:hAnsi="Times New Roman"/>
          <w:color w:val="000000" w:themeColor="text1"/>
          <w:szCs w:val="21"/>
        </w:rPr>
        <w:t>中铝的测定</w:t>
      </w:r>
    </w:p>
    <w:p w:rsidR="00DC21E8" w:rsidRDefault="00E111C2">
      <w:pPr>
        <w:overflowPunct w:val="0"/>
        <w:topLinePunct/>
        <w:spacing w:line="32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szCs w:val="21"/>
        </w:rPr>
        <w:t xml:space="preserve">GB 29921 </w:t>
      </w:r>
      <w:r>
        <w:rPr>
          <w:rFonts w:ascii="Times New Roman" w:eastAsia="仿宋_GB2312" w:hAnsi="Times New Roman" w:hint="eastAsia"/>
          <w:color w:val="000000" w:themeColor="text1"/>
          <w:szCs w:val="21"/>
        </w:rPr>
        <w:t>食品安全国家标准</w:t>
      </w:r>
      <w:r>
        <w:rPr>
          <w:rFonts w:ascii="Times New Roman" w:eastAsia="仿宋_GB2312" w:hAnsi="Times New Roman" w:hint="eastAsia"/>
          <w:color w:val="000000" w:themeColor="text1"/>
          <w:szCs w:val="21"/>
        </w:rPr>
        <w:t xml:space="preserve"> </w:t>
      </w:r>
      <w:r>
        <w:rPr>
          <w:rFonts w:ascii="Times New Roman" w:eastAsia="仿宋_GB2312" w:hAnsi="Times New Roman" w:hint="eastAsia"/>
          <w:color w:val="000000" w:themeColor="text1"/>
          <w:szCs w:val="21"/>
        </w:rPr>
        <w:t>食品</w:t>
      </w:r>
      <w:r>
        <w:rPr>
          <w:rFonts w:ascii="Times New Roman" w:eastAsia="仿宋_GB2312" w:hAnsi="Times New Roman"/>
          <w:color w:val="000000" w:themeColor="text1"/>
          <w:szCs w:val="21"/>
        </w:rPr>
        <w:t>中致病菌限量</w:t>
      </w:r>
    </w:p>
    <w:p w:rsidR="00DC21E8" w:rsidRDefault="00E111C2">
      <w:pPr>
        <w:overflowPunct w:val="0"/>
        <w:topLinePunct/>
        <w:spacing w:line="32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szCs w:val="21"/>
        </w:rPr>
        <w:t xml:space="preserve">GB 31637 </w:t>
      </w:r>
      <w:r>
        <w:rPr>
          <w:rFonts w:ascii="Times New Roman" w:eastAsia="仿宋_GB2312" w:hAnsi="Times New Roman"/>
          <w:color w:val="000000" w:themeColor="text1"/>
          <w:szCs w:val="21"/>
        </w:rPr>
        <w:t>食品安全国家标准</w:t>
      </w:r>
      <w:r>
        <w:rPr>
          <w:rFonts w:ascii="Times New Roman" w:eastAsia="仿宋_GB2312" w:hAnsi="Times New Roman" w:hint="eastAsia"/>
          <w:color w:val="000000" w:themeColor="text1"/>
          <w:szCs w:val="21"/>
        </w:rPr>
        <w:t xml:space="preserve"> </w:t>
      </w:r>
      <w:r>
        <w:rPr>
          <w:rFonts w:ascii="Times New Roman" w:eastAsia="仿宋_GB2312" w:hAnsi="Times New Roman"/>
          <w:color w:val="000000" w:themeColor="text1"/>
          <w:szCs w:val="21"/>
        </w:rPr>
        <w:t>食用淀粉</w:t>
      </w:r>
    </w:p>
    <w:p w:rsidR="00DC21E8" w:rsidRDefault="00E111C2">
      <w:pPr>
        <w:overflowPunct w:val="0"/>
        <w:topLinePunct/>
        <w:spacing w:line="32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szCs w:val="21"/>
        </w:rPr>
        <w:t xml:space="preserve">NY/T 875 </w:t>
      </w:r>
      <w:r>
        <w:rPr>
          <w:rFonts w:ascii="Times New Roman" w:eastAsia="仿宋_GB2312" w:hAnsi="Times New Roman"/>
          <w:color w:val="000000" w:themeColor="text1"/>
          <w:szCs w:val="21"/>
        </w:rPr>
        <w:t>食用木薯淀粉</w:t>
      </w:r>
    </w:p>
    <w:p w:rsidR="00DC21E8" w:rsidRDefault="00E111C2">
      <w:pPr>
        <w:overflowPunct w:val="0"/>
        <w:topLinePunct/>
        <w:spacing w:line="32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rPr>
        <w:lastRenderedPageBreak/>
        <w:t>经备案现行有效的企业标准及产品明示质量要求</w:t>
      </w:r>
    </w:p>
    <w:p w:rsidR="00DC21E8" w:rsidRDefault="00E111C2">
      <w:pPr>
        <w:overflowPunct w:val="0"/>
        <w:topLinePunct/>
        <w:spacing w:line="32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szCs w:val="21"/>
        </w:rPr>
        <w:t>相关的法律法规、部门规章和规定</w:t>
      </w:r>
    </w:p>
    <w:p w:rsidR="00DC21E8" w:rsidRDefault="00E111C2" w:rsidP="00C867C2">
      <w:pPr>
        <w:overflowPunct w:val="0"/>
        <w:topLinePunct/>
        <w:spacing w:beforeLines="50" w:afterLines="50" w:line="320" w:lineRule="exact"/>
        <w:ind w:firstLineChars="200" w:firstLine="422"/>
        <w:rPr>
          <w:rFonts w:ascii="Times New Roman" w:eastAsia="黑体" w:hAnsi="Times New Roman"/>
          <w:b/>
          <w:bCs/>
          <w:color w:val="000000" w:themeColor="text1"/>
          <w:szCs w:val="21"/>
        </w:rPr>
      </w:pPr>
      <w:r>
        <w:rPr>
          <w:rFonts w:ascii="Times New Roman" w:eastAsia="黑体" w:hAnsi="Times New Roman"/>
          <w:b/>
          <w:bCs/>
          <w:color w:val="000000" w:themeColor="text1"/>
          <w:szCs w:val="21"/>
        </w:rPr>
        <w:t xml:space="preserve">4 </w:t>
      </w:r>
      <w:r>
        <w:rPr>
          <w:rFonts w:ascii="Times New Roman" w:eastAsia="黑体" w:hAnsi="Times New Roman"/>
          <w:b/>
          <w:bCs/>
          <w:color w:val="000000" w:themeColor="text1"/>
          <w:szCs w:val="21"/>
        </w:rPr>
        <w:t>抽样</w:t>
      </w:r>
    </w:p>
    <w:p w:rsidR="00DC21E8" w:rsidRDefault="00E111C2" w:rsidP="00C867C2">
      <w:pPr>
        <w:overflowPunct w:val="0"/>
        <w:topLinePunct/>
        <w:spacing w:beforeLines="50" w:afterLines="50" w:line="360" w:lineRule="exact"/>
        <w:ind w:firstLineChars="200" w:firstLine="422"/>
        <w:rPr>
          <w:rFonts w:ascii="Times New Roman" w:eastAsia="仿宋_GB2312" w:hAnsi="Times New Roman"/>
          <w:b/>
          <w:color w:val="000000" w:themeColor="text1"/>
          <w:szCs w:val="21"/>
        </w:rPr>
      </w:pPr>
      <w:r>
        <w:rPr>
          <w:rFonts w:ascii="Times New Roman" w:eastAsia="仿宋_GB2312" w:hAnsi="Times New Roman"/>
          <w:b/>
          <w:color w:val="000000" w:themeColor="text1"/>
          <w:szCs w:val="21"/>
        </w:rPr>
        <w:t xml:space="preserve">4.1 </w:t>
      </w:r>
      <w:r>
        <w:rPr>
          <w:rFonts w:ascii="Times New Roman" w:eastAsia="仿宋_GB2312" w:hAnsi="Times New Roman"/>
          <w:b/>
          <w:color w:val="000000" w:themeColor="text1"/>
          <w:szCs w:val="21"/>
        </w:rPr>
        <w:t>抽样型号或规格</w:t>
      </w:r>
    </w:p>
    <w:p w:rsidR="00DC21E8" w:rsidRDefault="00E111C2">
      <w:pPr>
        <w:overflowPunct w:val="0"/>
        <w:topLinePunct/>
        <w:spacing w:line="32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szCs w:val="21"/>
        </w:rPr>
        <w:t>预包装食品或非定量包装的食品、无包装食品。</w:t>
      </w:r>
    </w:p>
    <w:p w:rsidR="00DC21E8" w:rsidRDefault="00E111C2" w:rsidP="00C867C2">
      <w:pPr>
        <w:overflowPunct w:val="0"/>
        <w:topLinePunct/>
        <w:spacing w:beforeLines="50" w:afterLines="50" w:line="360" w:lineRule="exact"/>
        <w:ind w:firstLineChars="200" w:firstLine="422"/>
        <w:rPr>
          <w:rFonts w:ascii="Times New Roman" w:eastAsia="仿宋_GB2312" w:hAnsi="Times New Roman"/>
          <w:b/>
          <w:color w:val="000000" w:themeColor="text1"/>
          <w:szCs w:val="21"/>
        </w:rPr>
      </w:pPr>
      <w:r>
        <w:rPr>
          <w:rFonts w:ascii="Times New Roman" w:eastAsia="仿宋_GB2312" w:hAnsi="Times New Roman"/>
          <w:b/>
          <w:color w:val="000000" w:themeColor="text1"/>
          <w:szCs w:val="21"/>
        </w:rPr>
        <w:t xml:space="preserve">4.2 </w:t>
      </w:r>
      <w:r>
        <w:rPr>
          <w:rFonts w:ascii="Times New Roman" w:eastAsia="仿宋_GB2312" w:hAnsi="Times New Roman"/>
          <w:b/>
          <w:color w:val="000000" w:themeColor="text1"/>
          <w:szCs w:val="21"/>
        </w:rPr>
        <w:t>抽样方法及数量</w:t>
      </w:r>
    </w:p>
    <w:p w:rsidR="00DC21E8" w:rsidRDefault="00E111C2">
      <w:pPr>
        <w:overflowPunct w:val="0"/>
        <w:topLinePunct/>
        <w:spacing w:line="32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szCs w:val="21"/>
        </w:rPr>
        <w:t>生产环节抽样时，在企业的成品库房，抽取小包装产品（净含量＜</w:t>
      </w:r>
      <w:r>
        <w:rPr>
          <w:rFonts w:ascii="Times New Roman" w:eastAsia="仿宋_GB2312" w:hAnsi="Times New Roman"/>
          <w:color w:val="000000" w:themeColor="text1"/>
          <w:szCs w:val="21"/>
        </w:rPr>
        <w:t>5kg</w:t>
      </w:r>
      <w:r>
        <w:rPr>
          <w:rFonts w:ascii="Times New Roman" w:eastAsia="仿宋_GB2312" w:hAnsi="Times New Roman"/>
          <w:color w:val="000000" w:themeColor="text1"/>
          <w:szCs w:val="21"/>
        </w:rPr>
        <w:t>）时，从同一批次样品堆的</w:t>
      </w:r>
      <w:r>
        <w:rPr>
          <w:rFonts w:ascii="Times New Roman" w:eastAsia="仿宋_GB2312" w:hAnsi="Times New Roman"/>
          <w:color w:val="000000" w:themeColor="text1"/>
          <w:szCs w:val="21"/>
        </w:rPr>
        <w:t>4</w:t>
      </w:r>
      <w:r>
        <w:rPr>
          <w:rFonts w:ascii="Times New Roman" w:eastAsia="仿宋_GB2312" w:hAnsi="Times New Roman"/>
          <w:color w:val="000000" w:themeColor="text1"/>
          <w:szCs w:val="21"/>
        </w:rPr>
        <w:t>个不同部位随机抽取相应数量的样品。抽取样品量不少于</w:t>
      </w:r>
      <w:r>
        <w:rPr>
          <w:rFonts w:ascii="Times New Roman" w:eastAsia="仿宋_GB2312" w:hAnsi="Times New Roman"/>
          <w:color w:val="000000" w:themeColor="text1"/>
          <w:szCs w:val="21"/>
        </w:rPr>
        <w:t>2kg</w:t>
      </w:r>
      <w:r>
        <w:rPr>
          <w:rFonts w:ascii="Times New Roman" w:eastAsia="仿宋_GB2312" w:hAnsi="Times New Roman"/>
          <w:color w:val="000000" w:themeColor="text1"/>
          <w:szCs w:val="21"/>
        </w:rPr>
        <w:t>，即食淀粉制品和食用淀粉不少于</w:t>
      </w:r>
      <w:r>
        <w:rPr>
          <w:rFonts w:ascii="Times New Roman" w:eastAsia="仿宋_GB2312" w:hAnsi="Times New Roman"/>
          <w:color w:val="000000" w:themeColor="text1"/>
          <w:szCs w:val="21"/>
        </w:rPr>
        <w:t>8</w:t>
      </w:r>
      <w:r>
        <w:rPr>
          <w:rFonts w:ascii="Times New Roman" w:eastAsia="仿宋_GB2312" w:hAnsi="Times New Roman"/>
          <w:color w:val="000000" w:themeColor="text1"/>
          <w:szCs w:val="21"/>
        </w:rPr>
        <w:t>个独立包装，其他产品不少于</w:t>
      </w:r>
      <w:r>
        <w:rPr>
          <w:rFonts w:ascii="Times New Roman" w:eastAsia="仿宋_GB2312" w:hAnsi="Times New Roman"/>
          <w:color w:val="000000" w:themeColor="text1"/>
          <w:szCs w:val="21"/>
        </w:rPr>
        <w:t>4</w:t>
      </w:r>
      <w:r>
        <w:rPr>
          <w:rFonts w:ascii="Times New Roman" w:eastAsia="仿宋_GB2312" w:hAnsi="Times New Roman"/>
          <w:color w:val="000000" w:themeColor="text1"/>
          <w:szCs w:val="21"/>
        </w:rPr>
        <w:t>个独立包装。抽取大包装（净含量</w:t>
      </w:r>
      <w:r>
        <w:rPr>
          <w:rFonts w:ascii="Times New Roman" w:eastAsia="仿宋_GB2312" w:hAnsi="Times New Roman"/>
          <w:color w:val="000000" w:themeColor="text1"/>
          <w:szCs w:val="21"/>
        </w:rPr>
        <w:t>≥5kg</w:t>
      </w:r>
      <w:r>
        <w:rPr>
          <w:rFonts w:ascii="Times New Roman" w:eastAsia="仿宋_GB2312" w:hAnsi="Times New Roman"/>
          <w:color w:val="000000" w:themeColor="text1"/>
          <w:szCs w:val="21"/>
        </w:rPr>
        <w:t>）即食淀粉制品和食用淀粉可进行分装取样，分装时应采取措施防止微生物污染，分装的样品盛装于被抽样单位用于销售的包装或清洁卫生的容器中，样品数量不少于</w:t>
      </w:r>
      <w:r>
        <w:rPr>
          <w:rFonts w:ascii="Times New Roman" w:eastAsia="仿宋_GB2312" w:hAnsi="Times New Roman"/>
          <w:color w:val="000000" w:themeColor="text1"/>
          <w:szCs w:val="21"/>
        </w:rPr>
        <w:t>8</w:t>
      </w:r>
      <w:r>
        <w:rPr>
          <w:rFonts w:ascii="Times New Roman" w:eastAsia="仿宋_GB2312" w:hAnsi="Times New Roman"/>
          <w:color w:val="000000" w:themeColor="text1"/>
          <w:szCs w:val="21"/>
        </w:rPr>
        <w:t>个包装，且每个包装不少于</w:t>
      </w:r>
      <w:r>
        <w:rPr>
          <w:rFonts w:ascii="Times New Roman" w:eastAsia="仿宋_GB2312" w:hAnsi="Times New Roman"/>
          <w:color w:val="000000" w:themeColor="text1"/>
          <w:szCs w:val="21"/>
        </w:rPr>
        <w:t>250g</w:t>
      </w:r>
      <w:r>
        <w:rPr>
          <w:rFonts w:ascii="Times New Roman" w:eastAsia="仿宋_GB2312" w:hAnsi="Times New Roman"/>
          <w:color w:val="000000" w:themeColor="text1"/>
          <w:szCs w:val="21"/>
        </w:rPr>
        <w:t>。其他产品样品数量不少于</w:t>
      </w:r>
      <w:r>
        <w:rPr>
          <w:rFonts w:ascii="Times New Roman" w:eastAsia="仿宋_GB2312" w:hAnsi="Times New Roman"/>
          <w:color w:val="000000" w:themeColor="text1"/>
          <w:szCs w:val="21"/>
        </w:rPr>
        <w:t>2kg</w:t>
      </w:r>
      <w:r>
        <w:rPr>
          <w:rFonts w:ascii="Times New Roman" w:eastAsia="仿宋_GB2312" w:hAnsi="Times New Roman"/>
          <w:color w:val="000000" w:themeColor="text1"/>
          <w:szCs w:val="21"/>
        </w:rPr>
        <w:t>。</w:t>
      </w:r>
    </w:p>
    <w:p w:rsidR="00DC21E8" w:rsidRDefault="00E111C2">
      <w:pPr>
        <w:overflowPunct w:val="0"/>
        <w:topLinePunct/>
        <w:spacing w:line="32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szCs w:val="21"/>
        </w:rPr>
        <w:t>淀粉制品限抽取</w:t>
      </w:r>
      <w:r>
        <w:rPr>
          <w:rFonts w:ascii="Times New Roman" w:eastAsia="仿宋_GB2312" w:hAnsi="Times New Roman"/>
          <w:color w:val="000000" w:themeColor="text1"/>
          <w:szCs w:val="21"/>
        </w:rPr>
        <w:t>2016</w:t>
      </w:r>
      <w:r>
        <w:rPr>
          <w:rFonts w:ascii="Times New Roman" w:eastAsia="仿宋_GB2312" w:hAnsi="Times New Roman"/>
          <w:color w:val="000000" w:themeColor="text1"/>
          <w:szCs w:val="21"/>
        </w:rPr>
        <w:t>年</w:t>
      </w:r>
      <w:r>
        <w:rPr>
          <w:rFonts w:ascii="Times New Roman" w:eastAsia="仿宋_GB2312" w:hAnsi="Times New Roman"/>
          <w:color w:val="000000" w:themeColor="text1"/>
          <w:szCs w:val="21"/>
        </w:rPr>
        <w:t>9</w:t>
      </w:r>
      <w:r>
        <w:rPr>
          <w:rFonts w:ascii="Times New Roman" w:eastAsia="仿宋_GB2312" w:hAnsi="Times New Roman"/>
          <w:color w:val="000000" w:themeColor="text1"/>
          <w:szCs w:val="21"/>
        </w:rPr>
        <w:t>月</w:t>
      </w:r>
      <w:r>
        <w:rPr>
          <w:rFonts w:ascii="Times New Roman" w:eastAsia="仿宋_GB2312" w:hAnsi="Times New Roman"/>
          <w:color w:val="000000" w:themeColor="text1"/>
          <w:szCs w:val="21"/>
        </w:rPr>
        <w:t>22</w:t>
      </w:r>
      <w:r>
        <w:rPr>
          <w:rFonts w:ascii="Times New Roman" w:eastAsia="仿宋_GB2312" w:hAnsi="Times New Roman"/>
          <w:color w:val="000000" w:themeColor="text1"/>
          <w:szCs w:val="21"/>
        </w:rPr>
        <w:t>日（含）以后生产的产品。</w:t>
      </w:r>
    </w:p>
    <w:p w:rsidR="00DC21E8" w:rsidRDefault="00E111C2">
      <w:pPr>
        <w:overflowPunct w:val="0"/>
        <w:topLinePunct/>
        <w:spacing w:line="320" w:lineRule="exact"/>
        <w:ind w:firstLineChars="200" w:firstLine="420"/>
        <w:rPr>
          <w:rFonts w:ascii="Times New Roman" w:eastAsia="仿宋_GB2312" w:hAnsi="Times New Roman"/>
          <w:color w:val="000000" w:themeColor="text1"/>
          <w:szCs w:val="21"/>
        </w:rPr>
      </w:pPr>
      <w:r>
        <w:rPr>
          <w:rFonts w:ascii="Times New Roman" w:eastAsia="仿宋_GB2312" w:hAnsi="Times New Roman" w:hint="eastAsia"/>
          <w:color w:val="000000" w:themeColor="text1"/>
          <w:szCs w:val="21"/>
        </w:rPr>
        <w:t>流通环节抽样时，在货架、柜台、库房或网络食品经营平台抽取同一批次待销产品，抽取样品量原则上同生产环节。</w:t>
      </w:r>
    </w:p>
    <w:p w:rsidR="00DC21E8" w:rsidRDefault="00E111C2">
      <w:pPr>
        <w:overflowPunct w:val="0"/>
        <w:topLinePunct/>
        <w:spacing w:line="320" w:lineRule="exact"/>
        <w:ind w:firstLineChars="200" w:firstLine="420"/>
        <w:rPr>
          <w:rFonts w:ascii="Times New Roman" w:eastAsia="仿宋_GB2312" w:hAnsi="Times New Roman"/>
          <w:color w:val="000000" w:themeColor="text1"/>
          <w:szCs w:val="21"/>
        </w:rPr>
      </w:pPr>
      <w:r>
        <w:rPr>
          <w:rFonts w:ascii="Times New Roman" w:eastAsia="仿宋_GB2312" w:hAnsi="Times New Roman" w:hint="eastAsia"/>
          <w:color w:val="000000" w:themeColor="text1"/>
          <w:szCs w:val="21"/>
        </w:rPr>
        <w:t>餐饮环节抽样时，抽取同一批次待销或使用的产品，应抽取完整包装产品，如需从大包装中抽取样品，应从完整大包装中抽取样品，抽取样品量原则上同生产环节。</w:t>
      </w:r>
    </w:p>
    <w:p w:rsidR="00DC21E8" w:rsidRDefault="00E111C2">
      <w:pPr>
        <w:spacing w:line="32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szCs w:val="21"/>
        </w:rPr>
        <w:t>抽取无包装食品时，从盛装容器不同部位采集适量样品混合成所抽取样品，样品数量不少于</w:t>
      </w:r>
      <w:r>
        <w:rPr>
          <w:rFonts w:ascii="Times New Roman" w:eastAsia="仿宋_GB2312" w:hAnsi="Times New Roman"/>
          <w:color w:val="000000" w:themeColor="text1"/>
          <w:szCs w:val="21"/>
        </w:rPr>
        <w:t>2kg</w:t>
      </w:r>
      <w:r>
        <w:rPr>
          <w:rFonts w:ascii="Times New Roman" w:eastAsia="仿宋_GB2312" w:hAnsi="Times New Roman"/>
          <w:color w:val="000000" w:themeColor="text1"/>
          <w:szCs w:val="21"/>
        </w:rPr>
        <w:t>。</w:t>
      </w:r>
    </w:p>
    <w:p w:rsidR="00DC21E8" w:rsidRDefault="00E111C2">
      <w:pPr>
        <w:overflowPunct w:val="0"/>
        <w:topLinePunct/>
        <w:spacing w:line="32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szCs w:val="21"/>
        </w:rPr>
        <w:t>所抽样品分成</w:t>
      </w:r>
      <w:r>
        <w:rPr>
          <w:rFonts w:ascii="Times New Roman" w:eastAsia="仿宋_GB2312" w:hAnsi="Times New Roman"/>
          <w:color w:val="000000" w:themeColor="text1"/>
          <w:szCs w:val="21"/>
        </w:rPr>
        <w:t>2</w:t>
      </w:r>
      <w:r>
        <w:rPr>
          <w:rFonts w:ascii="Times New Roman" w:eastAsia="仿宋_GB2312" w:hAnsi="Times New Roman"/>
          <w:color w:val="000000" w:themeColor="text1"/>
          <w:szCs w:val="21"/>
        </w:rPr>
        <w:t>份，约</w:t>
      </w:r>
      <w:r>
        <w:rPr>
          <w:rFonts w:ascii="Times New Roman" w:eastAsia="仿宋_GB2312" w:hAnsi="Times New Roman"/>
          <w:color w:val="000000" w:themeColor="text1"/>
          <w:szCs w:val="21"/>
        </w:rPr>
        <w:t>3/4</w:t>
      </w:r>
      <w:r>
        <w:rPr>
          <w:rFonts w:ascii="Times New Roman" w:eastAsia="仿宋_GB2312" w:hAnsi="Times New Roman"/>
          <w:color w:val="000000" w:themeColor="text1"/>
          <w:szCs w:val="21"/>
        </w:rPr>
        <w:t>为检验样品，约</w:t>
      </w:r>
      <w:r>
        <w:rPr>
          <w:rFonts w:ascii="Times New Roman" w:eastAsia="仿宋_GB2312" w:hAnsi="Times New Roman"/>
          <w:color w:val="000000" w:themeColor="text1"/>
          <w:szCs w:val="21"/>
        </w:rPr>
        <w:t>1/4</w:t>
      </w:r>
      <w:r>
        <w:rPr>
          <w:rFonts w:ascii="Times New Roman" w:eastAsia="仿宋_GB2312" w:hAnsi="Times New Roman"/>
          <w:color w:val="000000" w:themeColor="text1"/>
          <w:szCs w:val="21"/>
        </w:rPr>
        <w:t>为复检备份样品（备份样品封存在承检机构）。</w:t>
      </w:r>
    </w:p>
    <w:p w:rsidR="00DC21E8" w:rsidRDefault="00E111C2">
      <w:pPr>
        <w:overflowPunct w:val="0"/>
        <w:topLinePunct/>
        <w:spacing w:line="32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szCs w:val="21"/>
        </w:rPr>
        <w:t>抽取样品量、检验及复检备份所需样品量可根据检验和复检需要适量调整。</w:t>
      </w:r>
    </w:p>
    <w:p w:rsidR="00DC21E8" w:rsidRDefault="00E111C2">
      <w:pPr>
        <w:spacing w:line="32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szCs w:val="21"/>
        </w:rPr>
        <w:t>注：在本细则的规定中，检验机构在检验过程中自行对检验结果进行复验时所采用的样品，应为抽取的检验样品，不得采用复检备份样品。</w:t>
      </w:r>
    </w:p>
    <w:p w:rsidR="00DC21E8" w:rsidRDefault="00E111C2" w:rsidP="00C867C2">
      <w:pPr>
        <w:overflowPunct w:val="0"/>
        <w:topLinePunct/>
        <w:spacing w:beforeLines="50" w:afterLines="50" w:line="360" w:lineRule="exact"/>
        <w:ind w:firstLineChars="200" w:firstLine="422"/>
        <w:rPr>
          <w:rFonts w:ascii="Times New Roman" w:eastAsia="仿宋_GB2312" w:hAnsi="Times New Roman"/>
          <w:b/>
          <w:color w:val="000000" w:themeColor="text1"/>
          <w:szCs w:val="21"/>
        </w:rPr>
      </w:pPr>
      <w:r>
        <w:rPr>
          <w:rFonts w:ascii="Times New Roman" w:eastAsia="仿宋_GB2312" w:hAnsi="Times New Roman"/>
          <w:b/>
          <w:color w:val="000000" w:themeColor="text1"/>
          <w:szCs w:val="21"/>
        </w:rPr>
        <w:t xml:space="preserve">4.3 </w:t>
      </w:r>
      <w:r>
        <w:rPr>
          <w:rFonts w:ascii="Times New Roman" w:eastAsia="仿宋_GB2312" w:hAnsi="Times New Roman"/>
          <w:b/>
          <w:color w:val="000000" w:themeColor="text1"/>
          <w:szCs w:val="21"/>
        </w:rPr>
        <w:t>抽样单</w:t>
      </w:r>
    </w:p>
    <w:p w:rsidR="00DC21E8" w:rsidRDefault="00E111C2">
      <w:pPr>
        <w:overflowPunct w:val="0"/>
        <w:topLinePunct/>
        <w:spacing w:line="32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szCs w:val="21"/>
        </w:rPr>
        <w:t>应按有关规定填写抽样单，并记录所抽产品及生产经营企业相关信息。</w:t>
      </w:r>
    </w:p>
    <w:p w:rsidR="00DC21E8" w:rsidRDefault="00E111C2" w:rsidP="00C867C2">
      <w:pPr>
        <w:overflowPunct w:val="0"/>
        <w:topLinePunct/>
        <w:spacing w:beforeLines="50" w:afterLines="50" w:line="360" w:lineRule="exact"/>
        <w:ind w:firstLineChars="200" w:firstLine="422"/>
        <w:rPr>
          <w:rFonts w:ascii="Times New Roman" w:eastAsia="仿宋_GB2312" w:hAnsi="Times New Roman"/>
          <w:color w:val="000000" w:themeColor="text1"/>
          <w:szCs w:val="21"/>
        </w:rPr>
      </w:pPr>
      <w:r>
        <w:rPr>
          <w:rFonts w:ascii="Times New Roman" w:eastAsia="仿宋_GB2312" w:hAnsi="Times New Roman"/>
          <w:b/>
          <w:color w:val="000000" w:themeColor="text1"/>
          <w:szCs w:val="21"/>
        </w:rPr>
        <w:t xml:space="preserve">4.4 </w:t>
      </w:r>
      <w:r>
        <w:rPr>
          <w:rFonts w:ascii="Times New Roman" w:eastAsia="仿宋_GB2312" w:hAnsi="Times New Roman"/>
          <w:b/>
          <w:color w:val="000000" w:themeColor="text1"/>
          <w:szCs w:val="21"/>
        </w:rPr>
        <w:t>封样和样品运输、贮存</w:t>
      </w:r>
    </w:p>
    <w:p w:rsidR="00DC21E8" w:rsidRDefault="00E111C2">
      <w:pPr>
        <w:overflowPunct w:val="0"/>
        <w:topLinePunct/>
        <w:spacing w:line="32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szCs w:val="21"/>
        </w:rPr>
        <w:t>抽样完成后由抽样人与被抽样单位在抽样单和封条上签字、盖章，当场封样，检验样品、备份样品分别封样。为保证样品的真实性，要有相应的防拆封措施，并保证封条在运输过程中不会破损。样品运输、贮存过程中应采取有效的防护措施，确保样品不被污染，不发生腐败变质，不影响后续检验。样品的运输、贮存，应符合产品明示要求或产品实际需要的条件要求。</w:t>
      </w:r>
    </w:p>
    <w:p w:rsidR="00DC21E8" w:rsidRDefault="00E111C2">
      <w:pPr>
        <w:overflowPunct w:val="0"/>
        <w:topLinePunct/>
        <w:spacing w:line="32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szCs w:val="21"/>
        </w:rPr>
        <w:t>在网络食品经营平台抽样时，抽样单和封条无需被抽样单位签字、盖章。</w:t>
      </w:r>
    </w:p>
    <w:p w:rsidR="00DC21E8" w:rsidRDefault="00E111C2" w:rsidP="00C867C2">
      <w:pPr>
        <w:overflowPunct w:val="0"/>
        <w:topLinePunct/>
        <w:spacing w:beforeLines="50" w:afterLines="50" w:line="320" w:lineRule="exact"/>
        <w:ind w:firstLineChars="200" w:firstLine="422"/>
        <w:rPr>
          <w:rFonts w:ascii="Times New Roman" w:eastAsia="黑体" w:hAnsi="Times New Roman"/>
          <w:b/>
          <w:bCs/>
          <w:color w:val="000000" w:themeColor="text1"/>
          <w:szCs w:val="21"/>
        </w:rPr>
      </w:pPr>
      <w:r>
        <w:rPr>
          <w:rFonts w:ascii="Times New Roman" w:eastAsia="黑体" w:hAnsi="Times New Roman"/>
          <w:b/>
          <w:bCs/>
          <w:color w:val="000000" w:themeColor="text1"/>
          <w:szCs w:val="21"/>
        </w:rPr>
        <w:t xml:space="preserve">5 </w:t>
      </w:r>
      <w:r>
        <w:rPr>
          <w:rFonts w:ascii="Times New Roman" w:eastAsia="黑体" w:hAnsi="Times New Roman"/>
          <w:b/>
          <w:bCs/>
          <w:color w:val="000000" w:themeColor="text1"/>
          <w:szCs w:val="21"/>
        </w:rPr>
        <w:t>检验要求</w:t>
      </w:r>
    </w:p>
    <w:p w:rsidR="00DC21E8" w:rsidRDefault="00E111C2" w:rsidP="00C867C2">
      <w:pPr>
        <w:overflowPunct w:val="0"/>
        <w:topLinePunct/>
        <w:spacing w:beforeLines="50" w:afterLines="50" w:line="360" w:lineRule="exact"/>
        <w:ind w:firstLineChars="200" w:firstLine="422"/>
        <w:rPr>
          <w:rFonts w:ascii="Times New Roman" w:eastAsia="仿宋_GB2312" w:hAnsi="Times New Roman"/>
          <w:b/>
          <w:color w:val="000000" w:themeColor="text1"/>
          <w:szCs w:val="21"/>
        </w:rPr>
      </w:pPr>
      <w:r>
        <w:rPr>
          <w:rFonts w:ascii="Times New Roman" w:eastAsia="仿宋_GB2312" w:hAnsi="Times New Roman"/>
          <w:b/>
          <w:color w:val="000000" w:themeColor="text1"/>
          <w:szCs w:val="21"/>
        </w:rPr>
        <w:t xml:space="preserve">5.1 </w:t>
      </w:r>
      <w:r>
        <w:rPr>
          <w:rFonts w:ascii="Times New Roman" w:eastAsia="仿宋_GB2312" w:hAnsi="Times New Roman"/>
          <w:b/>
          <w:color w:val="000000" w:themeColor="text1"/>
          <w:szCs w:val="21"/>
        </w:rPr>
        <w:t>检验项目</w:t>
      </w:r>
    </w:p>
    <w:p w:rsidR="00DC21E8" w:rsidRDefault="00E111C2">
      <w:pPr>
        <w:overflowPunct w:val="0"/>
        <w:topLinePunct/>
        <w:spacing w:line="36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szCs w:val="21"/>
        </w:rPr>
        <w:t xml:space="preserve">5.1.1 </w:t>
      </w:r>
      <w:r>
        <w:rPr>
          <w:rFonts w:ascii="Times New Roman" w:eastAsia="仿宋_GB2312" w:hAnsi="Times New Roman"/>
          <w:color w:val="000000" w:themeColor="text1"/>
          <w:szCs w:val="21"/>
        </w:rPr>
        <w:t>淀粉检验项目见表</w:t>
      </w:r>
      <w:r>
        <w:rPr>
          <w:rFonts w:ascii="Times New Roman" w:eastAsia="仿宋_GB2312" w:hAnsi="Times New Roman"/>
          <w:color w:val="000000" w:themeColor="text1"/>
          <w:szCs w:val="21"/>
        </w:rPr>
        <w:t>23-1</w:t>
      </w:r>
      <w:r>
        <w:rPr>
          <w:rFonts w:ascii="Times New Roman" w:eastAsia="仿宋_GB2312" w:hAnsi="Times New Roman"/>
          <w:color w:val="000000" w:themeColor="text1"/>
          <w:szCs w:val="21"/>
        </w:rPr>
        <w:t>。</w:t>
      </w:r>
    </w:p>
    <w:p w:rsidR="00DC21E8" w:rsidRDefault="00DC21E8" w:rsidP="00C867C2">
      <w:pPr>
        <w:overflowPunct w:val="0"/>
        <w:topLinePunct/>
        <w:spacing w:beforeLines="50" w:afterLines="50" w:line="360" w:lineRule="exact"/>
        <w:jc w:val="center"/>
        <w:rPr>
          <w:rFonts w:ascii="Times New Roman" w:eastAsia="黑体" w:hAnsi="Times New Roman"/>
          <w:color w:val="000000" w:themeColor="text1"/>
          <w:szCs w:val="21"/>
        </w:rPr>
      </w:pPr>
    </w:p>
    <w:p w:rsidR="00DC21E8" w:rsidRDefault="00DC21E8" w:rsidP="00C867C2">
      <w:pPr>
        <w:overflowPunct w:val="0"/>
        <w:topLinePunct/>
        <w:spacing w:beforeLines="50" w:afterLines="50" w:line="360" w:lineRule="exact"/>
        <w:jc w:val="center"/>
        <w:rPr>
          <w:rFonts w:ascii="Times New Roman" w:eastAsia="黑体" w:hAnsi="Times New Roman"/>
          <w:color w:val="000000" w:themeColor="text1"/>
          <w:szCs w:val="21"/>
        </w:rPr>
      </w:pPr>
    </w:p>
    <w:p w:rsidR="00DC21E8" w:rsidRDefault="00E111C2" w:rsidP="00C867C2">
      <w:pPr>
        <w:overflowPunct w:val="0"/>
        <w:topLinePunct/>
        <w:spacing w:beforeLines="50" w:afterLines="50" w:line="360" w:lineRule="exact"/>
        <w:jc w:val="center"/>
        <w:rPr>
          <w:rFonts w:ascii="Times New Roman" w:eastAsia="黑体" w:hAnsi="Times New Roman"/>
          <w:color w:val="000000" w:themeColor="text1"/>
          <w:szCs w:val="21"/>
        </w:rPr>
      </w:pPr>
      <w:r>
        <w:rPr>
          <w:rFonts w:ascii="Times New Roman" w:eastAsia="黑体" w:hAnsi="Times New Roman"/>
          <w:color w:val="000000" w:themeColor="text1"/>
          <w:szCs w:val="21"/>
        </w:rPr>
        <w:t>表</w:t>
      </w:r>
      <w:r>
        <w:rPr>
          <w:rFonts w:ascii="Times New Roman" w:eastAsia="黑体" w:hAnsi="Times New Roman"/>
          <w:color w:val="000000" w:themeColor="text1"/>
          <w:szCs w:val="21"/>
        </w:rPr>
        <w:t xml:space="preserve">23-1 </w:t>
      </w:r>
      <w:r>
        <w:rPr>
          <w:rFonts w:ascii="Times New Roman" w:eastAsia="黑体" w:hAnsi="Times New Roman"/>
          <w:color w:val="000000" w:themeColor="text1"/>
          <w:szCs w:val="21"/>
        </w:rPr>
        <w:t>淀粉检验项目</w:t>
      </w:r>
    </w:p>
    <w:tbl>
      <w:tblPr>
        <w:tblW w:w="8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6"/>
        <w:gridCol w:w="3126"/>
        <w:gridCol w:w="2654"/>
        <w:gridCol w:w="1711"/>
      </w:tblGrid>
      <w:tr w:rsidR="00DC21E8">
        <w:trPr>
          <w:cantSplit/>
          <w:trHeight w:val="403"/>
          <w:tblHeader/>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260" w:lineRule="exact"/>
              <w:jc w:val="center"/>
              <w:rPr>
                <w:rFonts w:ascii="Times New Roman" w:eastAsia="黑体" w:hAnsi="Times New Roman"/>
                <w:color w:val="000000" w:themeColor="text1"/>
                <w:szCs w:val="21"/>
              </w:rPr>
            </w:pPr>
            <w:r>
              <w:rPr>
                <w:rFonts w:ascii="Times New Roman" w:eastAsia="黑体" w:hAnsi="Times New Roman"/>
                <w:color w:val="000000" w:themeColor="text1"/>
                <w:szCs w:val="21"/>
              </w:rPr>
              <w:t>序号</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260" w:lineRule="exact"/>
              <w:jc w:val="center"/>
              <w:rPr>
                <w:rFonts w:ascii="Times New Roman" w:eastAsia="黑体" w:hAnsi="Times New Roman"/>
                <w:color w:val="000000" w:themeColor="text1"/>
                <w:szCs w:val="21"/>
              </w:rPr>
            </w:pPr>
            <w:r>
              <w:rPr>
                <w:rFonts w:ascii="Times New Roman" w:eastAsia="黑体" w:hAnsi="Times New Roman"/>
                <w:color w:val="000000" w:themeColor="text1"/>
                <w:szCs w:val="21"/>
              </w:rPr>
              <w:t>检验项目</w:t>
            </w:r>
          </w:p>
        </w:tc>
        <w:tc>
          <w:tcPr>
            <w:tcW w:w="265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260" w:lineRule="exact"/>
              <w:jc w:val="center"/>
              <w:rPr>
                <w:rFonts w:ascii="Times New Roman" w:eastAsia="黑体" w:hAnsi="Times New Roman"/>
                <w:color w:val="000000" w:themeColor="text1"/>
                <w:szCs w:val="21"/>
              </w:rPr>
            </w:pPr>
            <w:r>
              <w:rPr>
                <w:rFonts w:ascii="Times New Roman" w:eastAsia="黑体" w:hAnsi="Times New Roman"/>
                <w:color w:val="000000" w:themeColor="text1"/>
                <w:szCs w:val="21"/>
              </w:rPr>
              <w:t>依据法律法规或标准</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260" w:lineRule="exact"/>
              <w:jc w:val="center"/>
              <w:rPr>
                <w:rFonts w:ascii="Times New Roman" w:eastAsia="黑体" w:hAnsi="Times New Roman"/>
                <w:color w:val="000000" w:themeColor="text1"/>
                <w:szCs w:val="21"/>
              </w:rPr>
            </w:pPr>
            <w:r>
              <w:rPr>
                <w:rFonts w:ascii="Times New Roman" w:eastAsia="黑体" w:hAnsi="Times New Roman"/>
                <w:color w:val="000000" w:themeColor="text1"/>
                <w:szCs w:val="21"/>
              </w:rPr>
              <w:t>检测方法</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spacing w:line="2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1</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spacing w:line="2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铅（以</w:t>
            </w:r>
            <w:r>
              <w:rPr>
                <w:rFonts w:ascii="Times New Roman" w:eastAsia="仿宋_GB2312" w:hAnsi="Times New Roman"/>
                <w:color w:val="000000" w:themeColor="text1"/>
                <w:szCs w:val="21"/>
              </w:rPr>
              <w:t>Pb</w:t>
            </w:r>
            <w:r>
              <w:rPr>
                <w:rFonts w:ascii="Times New Roman" w:eastAsia="仿宋_GB2312" w:hAnsi="Times New Roman"/>
                <w:color w:val="000000" w:themeColor="text1"/>
                <w:szCs w:val="21"/>
              </w:rPr>
              <w:t>计）</w:t>
            </w:r>
          </w:p>
        </w:tc>
        <w:tc>
          <w:tcPr>
            <w:tcW w:w="2654" w:type="dxa"/>
            <w:tcBorders>
              <w:top w:val="single" w:sz="4" w:space="0" w:color="auto"/>
              <w:left w:val="single" w:sz="4" w:space="0" w:color="auto"/>
              <w:bottom w:val="single" w:sz="4" w:space="0" w:color="auto"/>
              <w:right w:val="single" w:sz="4" w:space="0" w:color="auto"/>
            </w:tcBorders>
            <w:vAlign w:val="center"/>
          </w:tcPr>
          <w:p w:rsidR="00DC21E8" w:rsidRDefault="00E111C2">
            <w:pPr>
              <w:spacing w:line="2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 xml:space="preserve">GB 2762 </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spacing w:line="2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GB 5009.12</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spacing w:line="2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2</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spacing w:line="2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氢氰酸</w:t>
            </w:r>
            <w:r>
              <w:rPr>
                <w:rFonts w:ascii="Times New Roman" w:eastAsia="仿宋_GB2312" w:hAnsi="Times New Roman"/>
                <w:color w:val="000000" w:themeColor="text1"/>
                <w:szCs w:val="21"/>
                <w:vertAlign w:val="superscript"/>
              </w:rPr>
              <w:t>a</w:t>
            </w:r>
          </w:p>
        </w:tc>
        <w:tc>
          <w:tcPr>
            <w:tcW w:w="2654" w:type="dxa"/>
            <w:tcBorders>
              <w:top w:val="single" w:sz="4" w:space="0" w:color="auto"/>
              <w:left w:val="single" w:sz="4" w:space="0" w:color="auto"/>
              <w:bottom w:val="single" w:sz="4" w:space="0" w:color="auto"/>
              <w:right w:val="single" w:sz="4" w:space="0" w:color="auto"/>
            </w:tcBorders>
            <w:vAlign w:val="center"/>
          </w:tcPr>
          <w:p w:rsidR="00DC21E8" w:rsidRDefault="00E111C2">
            <w:pPr>
              <w:spacing w:line="2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NY/T 875</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spacing w:line="2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GB 5009.36</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spacing w:line="2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3</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spacing w:line="2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二氧化硫残留量</w:t>
            </w:r>
          </w:p>
        </w:tc>
        <w:tc>
          <w:tcPr>
            <w:tcW w:w="2654" w:type="dxa"/>
            <w:tcBorders>
              <w:top w:val="single" w:sz="4" w:space="0" w:color="auto"/>
              <w:left w:val="single" w:sz="4" w:space="0" w:color="auto"/>
              <w:bottom w:val="single" w:sz="4" w:space="0" w:color="auto"/>
              <w:right w:val="single" w:sz="4" w:space="0" w:color="auto"/>
            </w:tcBorders>
            <w:vAlign w:val="center"/>
          </w:tcPr>
          <w:p w:rsidR="00DC21E8" w:rsidRDefault="00E111C2">
            <w:pPr>
              <w:spacing w:line="2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GB 2760</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spacing w:line="2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GB 5009.34</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spacing w:line="2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4</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spacing w:line="2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菌落总数</w:t>
            </w:r>
            <w:r>
              <w:rPr>
                <w:rFonts w:ascii="Times New Roman" w:eastAsia="仿宋_GB2312" w:hAnsi="Times New Roman"/>
                <w:color w:val="000000" w:themeColor="text1"/>
                <w:szCs w:val="21"/>
                <w:vertAlign w:val="superscript"/>
              </w:rPr>
              <w:t>b</w:t>
            </w:r>
          </w:p>
        </w:tc>
        <w:tc>
          <w:tcPr>
            <w:tcW w:w="2654" w:type="dxa"/>
            <w:tcBorders>
              <w:top w:val="single" w:sz="4" w:space="0" w:color="auto"/>
              <w:left w:val="single" w:sz="4" w:space="0" w:color="auto"/>
              <w:bottom w:val="single" w:sz="4" w:space="0" w:color="auto"/>
              <w:right w:val="single" w:sz="4" w:space="0" w:color="auto"/>
            </w:tcBorders>
            <w:vAlign w:val="center"/>
          </w:tcPr>
          <w:p w:rsidR="00DC21E8" w:rsidRDefault="00E111C2">
            <w:pPr>
              <w:spacing w:line="2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GB 31637</w:t>
            </w:r>
          </w:p>
          <w:p w:rsidR="00DC21E8" w:rsidRDefault="00E111C2">
            <w:pPr>
              <w:spacing w:line="2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产品明示标准及质量要求</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spacing w:line="2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GB 4789.2</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spacing w:line="2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5</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spacing w:line="2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大肠菌群</w:t>
            </w:r>
            <w:r>
              <w:rPr>
                <w:rFonts w:ascii="Times New Roman" w:eastAsia="仿宋_GB2312" w:hAnsi="Times New Roman"/>
                <w:color w:val="000000" w:themeColor="text1"/>
                <w:szCs w:val="21"/>
                <w:vertAlign w:val="superscript"/>
              </w:rPr>
              <w:t>b</w:t>
            </w:r>
          </w:p>
        </w:tc>
        <w:tc>
          <w:tcPr>
            <w:tcW w:w="2654" w:type="dxa"/>
            <w:tcBorders>
              <w:top w:val="single" w:sz="4" w:space="0" w:color="auto"/>
              <w:left w:val="single" w:sz="4" w:space="0" w:color="auto"/>
              <w:bottom w:val="single" w:sz="4" w:space="0" w:color="auto"/>
              <w:right w:val="single" w:sz="4" w:space="0" w:color="auto"/>
            </w:tcBorders>
            <w:vAlign w:val="center"/>
          </w:tcPr>
          <w:p w:rsidR="00DC21E8" w:rsidRDefault="00E111C2">
            <w:pPr>
              <w:spacing w:line="2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GB 31637</w:t>
            </w:r>
          </w:p>
          <w:p w:rsidR="00DC21E8" w:rsidRDefault="00E111C2">
            <w:pPr>
              <w:spacing w:line="2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产品明示标准及质量要求</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spacing w:line="2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GB/T 4789.3-2003</w:t>
            </w:r>
          </w:p>
          <w:p w:rsidR="00DC21E8" w:rsidRDefault="00E111C2">
            <w:pPr>
              <w:spacing w:line="2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GB 4789.3</w:t>
            </w:r>
            <w:r>
              <w:rPr>
                <w:rFonts w:ascii="Times New Roman" w:eastAsia="仿宋_GB2312" w:hAnsi="Times New Roman"/>
                <w:color w:val="000000" w:themeColor="text1"/>
                <w:szCs w:val="21"/>
              </w:rPr>
              <w:t>平板计数法</w:t>
            </w:r>
          </w:p>
        </w:tc>
      </w:tr>
      <w:tr w:rsidR="00DC21E8">
        <w:trPr>
          <w:cantSplit/>
          <w:trHeight w:val="403"/>
          <w:jc w:val="center"/>
        </w:trPr>
        <w:tc>
          <w:tcPr>
            <w:tcW w:w="816" w:type="dxa"/>
            <w:vAlign w:val="center"/>
          </w:tcPr>
          <w:p w:rsidR="00DC21E8" w:rsidRDefault="00E111C2">
            <w:pPr>
              <w:spacing w:line="2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6</w:t>
            </w:r>
          </w:p>
        </w:tc>
        <w:tc>
          <w:tcPr>
            <w:tcW w:w="3126" w:type="dxa"/>
            <w:vAlign w:val="center"/>
          </w:tcPr>
          <w:p w:rsidR="00DC21E8" w:rsidRDefault="00E111C2">
            <w:pPr>
              <w:spacing w:line="2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霉菌和酵母</w:t>
            </w:r>
            <w:r>
              <w:rPr>
                <w:rFonts w:ascii="Times New Roman" w:eastAsia="仿宋_GB2312" w:hAnsi="Times New Roman"/>
                <w:color w:val="000000" w:themeColor="text1"/>
                <w:szCs w:val="21"/>
                <w:vertAlign w:val="superscript"/>
              </w:rPr>
              <w:t>b</w:t>
            </w:r>
          </w:p>
        </w:tc>
        <w:tc>
          <w:tcPr>
            <w:tcW w:w="2654" w:type="dxa"/>
            <w:vAlign w:val="center"/>
          </w:tcPr>
          <w:p w:rsidR="00DC21E8" w:rsidRDefault="00E111C2">
            <w:pPr>
              <w:spacing w:line="2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GB 31637</w:t>
            </w:r>
          </w:p>
          <w:p w:rsidR="00DC21E8" w:rsidRDefault="00E111C2">
            <w:pPr>
              <w:spacing w:line="2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产品明示标准及质量要求</w:t>
            </w:r>
          </w:p>
        </w:tc>
        <w:tc>
          <w:tcPr>
            <w:tcW w:w="1711" w:type="dxa"/>
            <w:vAlign w:val="center"/>
          </w:tcPr>
          <w:p w:rsidR="00DC21E8" w:rsidRDefault="00E111C2">
            <w:pPr>
              <w:spacing w:line="2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GB 4789.15</w:t>
            </w:r>
          </w:p>
        </w:tc>
      </w:tr>
      <w:tr w:rsidR="00DC21E8">
        <w:trPr>
          <w:cantSplit/>
          <w:trHeight w:val="403"/>
          <w:jc w:val="center"/>
        </w:trPr>
        <w:tc>
          <w:tcPr>
            <w:tcW w:w="816" w:type="dxa"/>
            <w:vAlign w:val="center"/>
          </w:tcPr>
          <w:p w:rsidR="00DC21E8" w:rsidRDefault="00E111C2">
            <w:pPr>
              <w:spacing w:line="2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7</w:t>
            </w:r>
          </w:p>
        </w:tc>
        <w:tc>
          <w:tcPr>
            <w:tcW w:w="3126" w:type="dxa"/>
            <w:vAlign w:val="center"/>
          </w:tcPr>
          <w:p w:rsidR="00DC21E8" w:rsidRDefault="00E111C2">
            <w:pPr>
              <w:spacing w:line="2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霉菌</w:t>
            </w:r>
            <w:r>
              <w:rPr>
                <w:rFonts w:ascii="Times New Roman" w:eastAsia="仿宋_GB2312" w:hAnsi="Times New Roman"/>
                <w:color w:val="000000" w:themeColor="text1"/>
                <w:szCs w:val="21"/>
                <w:vertAlign w:val="superscript"/>
              </w:rPr>
              <w:t>b</w:t>
            </w:r>
          </w:p>
        </w:tc>
        <w:tc>
          <w:tcPr>
            <w:tcW w:w="2654" w:type="dxa"/>
            <w:vAlign w:val="center"/>
          </w:tcPr>
          <w:p w:rsidR="00DC21E8" w:rsidRDefault="00E111C2">
            <w:pPr>
              <w:spacing w:line="2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产品明示标准及质量要求</w:t>
            </w:r>
          </w:p>
        </w:tc>
        <w:tc>
          <w:tcPr>
            <w:tcW w:w="1711" w:type="dxa"/>
            <w:vAlign w:val="center"/>
          </w:tcPr>
          <w:p w:rsidR="00DC21E8" w:rsidRDefault="00E111C2">
            <w:pPr>
              <w:spacing w:line="2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GB 4789.15</w:t>
            </w:r>
          </w:p>
        </w:tc>
      </w:tr>
      <w:tr w:rsidR="00DC21E8">
        <w:trPr>
          <w:cantSplit/>
          <w:trHeight w:val="403"/>
          <w:jc w:val="center"/>
        </w:trPr>
        <w:tc>
          <w:tcPr>
            <w:tcW w:w="8307" w:type="dxa"/>
            <w:gridSpan w:val="4"/>
            <w:vAlign w:val="center"/>
          </w:tcPr>
          <w:p w:rsidR="00DC21E8" w:rsidRDefault="00E111C2">
            <w:pPr>
              <w:spacing w:line="320" w:lineRule="exact"/>
              <w:rPr>
                <w:rFonts w:ascii="Times New Roman" w:eastAsia="仿宋_GB2312" w:hAnsi="Times New Roman"/>
                <w:color w:val="000000" w:themeColor="text1"/>
                <w:szCs w:val="21"/>
              </w:rPr>
            </w:pPr>
            <w:r>
              <w:rPr>
                <w:rFonts w:ascii="Times New Roman" w:eastAsia="仿宋_GB2312" w:hAnsi="Times New Roman"/>
                <w:color w:val="000000" w:themeColor="text1"/>
                <w:szCs w:val="21"/>
              </w:rPr>
              <w:t>注：</w:t>
            </w:r>
            <w:r>
              <w:rPr>
                <w:rFonts w:ascii="Times New Roman" w:eastAsia="仿宋_GB2312" w:hAnsi="Times New Roman"/>
                <w:color w:val="000000" w:themeColor="text1"/>
                <w:szCs w:val="21"/>
              </w:rPr>
              <w:t xml:space="preserve">a. </w:t>
            </w:r>
            <w:r>
              <w:rPr>
                <w:rFonts w:ascii="Times New Roman" w:eastAsia="仿宋_GB2312" w:hAnsi="Times New Roman"/>
                <w:color w:val="000000" w:themeColor="text1"/>
                <w:szCs w:val="21"/>
              </w:rPr>
              <w:t>仅木薯淀粉检测。</w:t>
            </w:r>
          </w:p>
          <w:p w:rsidR="00DC21E8" w:rsidRDefault="00E111C2">
            <w:pPr>
              <w:spacing w:line="320" w:lineRule="exact"/>
              <w:ind w:firstLineChars="200" w:firstLine="420"/>
              <w:rPr>
                <w:rFonts w:ascii="Times New Roman" w:hAnsi="Times New Roman"/>
                <w:color w:val="000000" w:themeColor="text1"/>
                <w:szCs w:val="21"/>
              </w:rPr>
            </w:pPr>
            <w:r>
              <w:rPr>
                <w:rFonts w:ascii="Times New Roman" w:eastAsia="仿宋_GB2312" w:hAnsi="Times New Roman"/>
                <w:color w:val="000000" w:themeColor="text1"/>
                <w:szCs w:val="21"/>
              </w:rPr>
              <w:t xml:space="preserve">b. </w:t>
            </w:r>
            <w:r>
              <w:rPr>
                <w:rFonts w:ascii="Times New Roman" w:eastAsia="仿宋_GB2312" w:hAnsi="Times New Roman"/>
                <w:color w:val="000000" w:themeColor="text1"/>
                <w:szCs w:val="21"/>
              </w:rPr>
              <w:t>生产日期在</w:t>
            </w:r>
            <w:r>
              <w:rPr>
                <w:rFonts w:ascii="Times New Roman" w:eastAsia="仿宋_GB2312" w:hAnsi="Times New Roman"/>
                <w:color w:val="000000" w:themeColor="text1"/>
                <w:szCs w:val="21"/>
              </w:rPr>
              <w:t>2017</w:t>
            </w:r>
            <w:r>
              <w:rPr>
                <w:rFonts w:ascii="Times New Roman" w:eastAsia="仿宋_GB2312" w:hAnsi="Times New Roman"/>
                <w:color w:val="000000" w:themeColor="text1"/>
                <w:szCs w:val="21"/>
              </w:rPr>
              <w:t>年</w:t>
            </w:r>
            <w:r>
              <w:rPr>
                <w:rFonts w:ascii="Times New Roman" w:eastAsia="仿宋_GB2312" w:hAnsi="Times New Roman"/>
                <w:color w:val="000000" w:themeColor="text1"/>
                <w:szCs w:val="21"/>
              </w:rPr>
              <w:t>6</w:t>
            </w:r>
            <w:r>
              <w:rPr>
                <w:rFonts w:ascii="Times New Roman" w:eastAsia="仿宋_GB2312" w:hAnsi="Times New Roman"/>
                <w:color w:val="000000" w:themeColor="text1"/>
                <w:szCs w:val="21"/>
              </w:rPr>
              <w:t>月</w:t>
            </w:r>
            <w:r>
              <w:rPr>
                <w:rFonts w:ascii="Times New Roman" w:eastAsia="仿宋_GB2312" w:hAnsi="Times New Roman"/>
                <w:color w:val="000000" w:themeColor="text1"/>
                <w:szCs w:val="21"/>
              </w:rPr>
              <w:t>23</w:t>
            </w:r>
            <w:r>
              <w:rPr>
                <w:rFonts w:ascii="Times New Roman" w:eastAsia="仿宋_GB2312" w:hAnsi="Times New Roman"/>
                <w:color w:val="000000" w:themeColor="text1"/>
                <w:szCs w:val="21"/>
              </w:rPr>
              <w:t>日前的食用淀粉按产品明示标准及质量要求检测微生物；生产日期在</w:t>
            </w:r>
            <w:r>
              <w:rPr>
                <w:rFonts w:ascii="Times New Roman" w:eastAsia="仿宋_GB2312" w:hAnsi="Times New Roman"/>
                <w:color w:val="000000" w:themeColor="text1"/>
                <w:szCs w:val="21"/>
              </w:rPr>
              <w:t>2017</w:t>
            </w:r>
            <w:r>
              <w:rPr>
                <w:rFonts w:ascii="Times New Roman" w:eastAsia="仿宋_GB2312" w:hAnsi="Times New Roman"/>
                <w:color w:val="000000" w:themeColor="text1"/>
                <w:szCs w:val="21"/>
              </w:rPr>
              <w:t>年</w:t>
            </w:r>
            <w:r>
              <w:rPr>
                <w:rFonts w:ascii="Times New Roman" w:eastAsia="仿宋_GB2312" w:hAnsi="Times New Roman"/>
                <w:color w:val="000000" w:themeColor="text1"/>
                <w:szCs w:val="21"/>
              </w:rPr>
              <w:t>6</w:t>
            </w:r>
            <w:r>
              <w:rPr>
                <w:rFonts w:ascii="Times New Roman" w:eastAsia="仿宋_GB2312" w:hAnsi="Times New Roman"/>
                <w:color w:val="000000" w:themeColor="text1"/>
                <w:szCs w:val="21"/>
              </w:rPr>
              <w:t>月</w:t>
            </w:r>
            <w:r>
              <w:rPr>
                <w:rFonts w:ascii="Times New Roman" w:eastAsia="仿宋_GB2312" w:hAnsi="Times New Roman"/>
                <w:color w:val="000000" w:themeColor="text1"/>
                <w:szCs w:val="21"/>
              </w:rPr>
              <w:t>23</w:t>
            </w:r>
            <w:r>
              <w:rPr>
                <w:rFonts w:ascii="Times New Roman" w:eastAsia="仿宋_GB2312" w:hAnsi="Times New Roman"/>
                <w:color w:val="000000" w:themeColor="text1"/>
                <w:szCs w:val="21"/>
              </w:rPr>
              <w:t>日（含）以后的食用淀粉按标准</w:t>
            </w:r>
            <w:r>
              <w:rPr>
                <w:rFonts w:ascii="Times New Roman" w:eastAsia="仿宋_GB2312" w:hAnsi="Times New Roman"/>
                <w:color w:val="000000" w:themeColor="text1"/>
                <w:szCs w:val="21"/>
              </w:rPr>
              <w:t>GB 31637</w:t>
            </w:r>
            <w:r>
              <w:rPr>
                <w:rFonts w:ascii="Times New Roman" w:eastAsia="仿宋_GB2312" w:hAnsi="Times New Roman"/>
                <w:color w:val="000000" w:themeColor="text1"/>
                <w:szCs w:val="21"/>
              </w:rPr>
              <w:t>要求检测菌落总数、大肠菌群、霉菌和酵母。</w:t>
            </w:r>
          </w:p>
        </w:tc>
      </w:tr>
    </w:tbl>
    <w:p w:rsidR="00DC21E8" w:rsidRDefault="00DC21E8">
      <w:pPr>
        <w:rPr>
          <w:rFonts w:ascii="Times New Roman" w:hAnsi="Times New Roman"/>
          <w:color w:val="000000" w:themeColor="text1"/>
          <w:szCs w:val="21"/>
        </w:rPr>
      </w:pPr>
    </w:p>
    <w:p w:rsidR="00DC21E8" w:rsidRDefault="00E111C2">
      <w:pPr>
        <w:overflowPunct w:val="0"/>
        <w:topLinePunct/>
        <w:spacing w:line="36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szCs w:val="21"/>
        </w:rPr>
        <w:t xml:space="preserve">5.1.2 </w:t>
      </w:r>
      <w:r>
        <w:rPr>
          <w:rFonts w:ascii="Times New Roman" w:eastAsia="仿宋_GB2312" w:hAnsi="Times New Roman"/>
          <w:color w:val="000000" w:themeColor="text1"/>
          <w:szCs w:val="21"/>
        </w:rPr>
        <w:t>淀粉制品检验项目见表</w:t>
      </w:r>
      <w:r>
        <w:rPr>
          <w:rFonts w:ascii="Times New Roman" w:eastAsia="仿宋_GB2312" w:hAnsi="Times New Roman"/>
          <w:color w:val="000000" w:themeColor="text1"/>
          <w:szCs w:val="21"/>
        </w:rPr>
        <w:t>23-2</w:t>
      </w:r>
      <w:r>
        <w:rPr>
          <w:rFonts w:ascii="Times New Roman" w:eastAsia="仿宋_GB2312" w:hAnsi="Times New Roman"/>
          <w:color w:val="000000" w:themeColor="text1"/>
          <w:szCs w:val="21"/>
        </w:rPr>
        <w:t>。</w:t>
      </w:r>
    </w:p>
    <w:p w:rsidR="00DC21E8" w:rsidRDefault="00E111C2" w:rsidP="00C867C2">
      <w:pPr>
        <w:overflowPunct w:val="0"/>
        <w:topLinePunct/>
        <w:spacing w:beforeLines="50" w:afterLines="50" w:line="360" w:lineRule="exact"/>
        <w:jc w:val="center"/>
        <w:rPr>
          <w:rFonts w:ascii="Times New Roman" w:eastAsia="黑体" w:hAnsi="Times New Roman"/>
          <w:color w:val="000000" w:themeColor="text1"/>
          <w:szCs w:val="21"/>
        </w:rPr>
      </w:pPr>
      <w:r>
        <w:rPr>
          <w:rFonts w:ascii="Times New Roman" w:eastAsia="黑体" w:hAnsi="Times New Roman"/>
          <w:color w:val="000000" w:themeColor="text1"/>
          <w:szCs w:val="21"/>
        </w:rPr>
        <w:t>表</w:t>
      </w:r>
      <w:r>
        <w:rPr>
          <w:rFonts w:ascii="Times New Roman" w:eastAsia="黑体" w:hAnsi="Times New Roman"/>
          <w:color w:val="000000" w:themeColor="text1"/>
          <w:szCs w:val="21"/>
        </w:rPr>
        <w:t xml:space="preserve">23-2 </w:t>
      </w:r>
      <w:r>
        <w:rPr>
          <w:rFonts w:ascii="Times New Roman" w:eastAsia="黑体" w:hAnsi="Times New Roman"/>
          <w:color w:val="000000" w:themeColor="text1"/>
          <w:szCs w:val="21"/>
        </w:rPr>
        <w:t>淀粉制品检验项目</w:t>
      </w:r>
    </w:p>
    <w:tbl>
      <w:tblPr>
        <w:tblW w:w="8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6"/>
        <w:gridCol w:w="3126"/>
        <w:gridCol w:w="2654"/>
        <w:gridCol w:w="1711"/>
      </w:tblGrid>
      <w:tr w:rsidR="00DC21E8">
        <w:trPr>
          <w:cantSplit/>
          <w:trHeight w:val="403"/>
          <w:tblHeader/>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280" w:lineRule="exact"/>
              <w:jc w:val="center"/>
              <w:rPr>
                <w:rFonts w:ascii="Times New Roman" w:eastAsia="黑体" w:hAnsi="Times New Roman"/>
                <w:color w:val="000000" w:themeColor="text1"/>
                <w:szCs w:val="21"/>
              </w:rPr>
            </w:pPr>
            <w:r>
              <w:rPr>
                <w:rFonts w:ascii="Times New Roman" w:eastAsia="黑体" w:hAnsi="Times New Roman"/>
                <w:color w:val="000000" w:themeColor="text1"/>
                <w:szCs w:val="21"/>
              </w:rPr>
              <w:t>序号</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280" w:lineRule="exact"/>
              <w:jc w:val="center"/>
              <w:rPr>
                <w:rFonts w:ascii="Times New Roman" w:eastAsia="黑体" w:hAnsi="Times New Roman"/>
                <w:color w:val="000000" w:themeColor="text1"/>
                <w:szCs w:val="21"/>
              </w:rPr>
            </w:pPr>
            <w:r>
              <w:rPr>
                <w:rFonts w:ascii="Times New Roman" w:eastAsia="黑体" w:hAnsi="Times New Roman"/>
                <w:color w:val="000000" w:themeColor="text1"/>
                <w:szCs w:val="21"/>
              </w:rPr>
              <w:t>检验项目</w:t>
            </w:r>
          </w:p>
        </w:tc>
        <w:tc>
          <w:tcPr>
            <w:tcW w:w="265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280" w:lineRule="exact"/>
              <w:jc w:val="center"/>
              <w:rPr>
                <w:rFonts w:ascii="Times New Roman" w:eastAsia="黑体" w:hAnsi="Times New Roman"/>
                <w:color w:val="000000" w:themeColor="text1"/>
                <w:szCs w:val="21"/>
              </w:rPr>
            </w:pPr>
            <w:r>
              <w:rPr>
                <w:rFonts w:ascii="Times New Roman" w:eastAsia="黑体" w:hAnsi="Times New Roman"/>
                <w:color w:val="000000" w:themeColor="text1"/>
                <w:szCs w:val="21"/>
              </w:rPr>
              <w:t>依据法律法规或标准</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280" w:lineRule="exact"/>
              <w:jc w:val="center"/>
              <w:rPr>
                <w:rFonts w:ascii="Times New Roman" w:eastAsia="黑体" w:hAnsi="Times New Roman"/>
                <w:color w:val="000000" w:themeColor="text1"/>
                <w:szCs w:val="21"/>
              </w:rPr>
            </w:pPr>
            <w:r>
              <w:rPr>
                <w:rFonts w:ascii="Times New Roman" w:eastAsia="黑体" w:hAnsi="Times New Roman"/>
                <w:color w:val="000000" w:themeColor="text1"/>
                <w:szCs w:val="21"/>
              </w:rPr>
              <w:t>检测方法</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spacing w:line="28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1</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spacing w:line="28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铅（以</w:t>
            </w:r>
            <w:r>
              <w:rPr>
                <w:rFonts w:ascii="Times New Roman" w:eastAsia="仿宋_GB2312" w:hAnsi="Times New Roman"/>
                <w:color w:val="000000" w:themeColor="text1"/>
                <w:szCs w:val="21"/>
              </w:rPr>
              <w:t>Pb</w:t>
            </w:r>
            <w:r>
              <w:rPr>
                <w:rFonts w:ascii="Times New Roman" w:eastAsia="仿宋_GB2312" w:hAnsi="Times New Roman"/>
                <w:color w:val="000000" w:themeColor="text1"/>
                <w:szCs w:val="21"/>
              </w:rPr>
              <w:t>计）</w:t>
            </w:r>
          </w:p>
        </w:tc>
        <w:tc>
          <w:tcPr>
            <w:tcW w:w="2654" w:type="dxa"/>
            <w:tcBorders>
              <w:top w:val="single" w:sz="4" w:space="0" w:color="auto"/>
              <w:left w:val="single" w:sz="4" w:space="0" w:color="auto"/>
              <w:bottom w:val="single" w:sz="4" w:space="0" w:color="auto"/>
              <w:right w:val="single" w:sz="4" w:space="0" w:color="auto"/>
            </w:tcBorders>
            <w:vAlign w:val="center"/>
          </w:tcPr>
          <w:p w:rsidR="00DC21E8" w:rsidRDefault="00E111C2">
            <w:pPr>
              <w:spacing w:line="28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GB 2762</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spacing w:line="28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GB 5009.12</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spacing w:line="28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2</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spacing w:line="28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铝的残留量</w:t>
            </w:r>
            <w:r>
              <w:rPr>
                <w:rFonts w:ascii="Times New Roman" w:eastAsia="仿宋_GB2312" w:hAnsi="Times New Roman"/>
                <w:color w:val="000000" w:themeColor="text1"/>
                <w:szCs w:val="21"/>
              </w:rPr>
              <w:t>(</w:t>
            </w:r>
            <w:r>
              <w:rPr>
                <w:rFonts w:ascii="Times New Roman" w:eastAsia="仿宋_GB2312" w:hAnsi="Times New Roman"/>
                <w:color w:val="000000" w:themeColor="text1"/>
                <w:szCs w:val="21"/>
              </w:rPr>
              <w:t>干样品，以</w:t>
            </w:r>
            <w:r>
              <w:rPr>
                <w:rFonts w:ascii="Times New Roman" w:eastAsia="仿宋_GB2312" w:hAnsi="Times New Roman"/>
                <w:color w:val="000000" w:themeColor="text1"/>
                <w:szCs w:val="21"/>
              </w:rPr>
              <w:t>Al</w:t>
            </w:r>
            <w:r>
              <w:rPr>
                <w:rFonts w:ascii="Times New Roman" w:eastAsia="仿宋_GB2312" w:hAnsi="Times New Roman"/>
                <w:color w:val="000000" w:themeColor="text1"/>
                <w:szCs w:val="21"/>
              </w:rPr>
              <w:t>计</w:t>
            </w:r>
            <w:r>
              <w:rPr>
                <w:rFonts w:ascii="Times New Roman" w:eastAsia="仿宋_GB2312" w:hAnsi="Times New Roman"/>
                <w:color w:val="000000" w:themeColor="text1"/>
                <w:szCs w:val="21"/>
              </w:rPr>
              <w:t>)</w:t>
            </w:r>
          </w:p>
        </w:tc>
        <w:tc>
          <w:tcPr>
            <w:tcW w:w="2654" w:type="dxa"/>
            <w:tcBorders>
              <w:top w:val="single" w:sz="4" w:space="0" w:color="auto"/>
              <w:left w:val="single" w:sz="4" w:space="0" w:color="auto"/>
              <w:bottom w:val="single" w:sz="4" w:space="0" w:color="auto"/>
              <w:right w:val="single" w:sz="4" w:space="0" w:color="auto"/>
            </w:tcBorders>
            <w:vAlign w:val="center"/>
          </w:tcPr>
          <w:p w:rsidR="00DC21E8" w:rsidRDefault="00E111C2">
            <w:pPr>
              <w:spacing w:line="28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GB 2760</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spacing w:line="28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GB 5009.182</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spacing w:line="28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3</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spacing w:line="28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二氧化硫残留量</w:t>
            </w:r>
          </w:p>
        </w:tc>
        <w:tc>
          <w:tcPr>
            <w:tcW w:w="2654" w:type="dxa"/>
            <w:tcBorders>
              <w:top w:val="single" w:sz="4" w:space="0" w:color="auto"/>
              <w:left w:val="single" w:sz="4" w:space="0" w:color="auto"/>
              <w:bottom w:val="single" w:sz="4" w:space="0" w:color="auto"/>
              <w:right w:val="single" w:sz="4" w:space="0" w:color="auto"/>
            </w:tcBorders>
            <w:vAlign w:val="center"/>
          </w:tcPr>
          <w:p w:rsidR="00DC21E8" w:rsidRDefault="00E111C2">
            <w:pPr>
              <w:spacing w:line="28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GB 2760</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spacing w:line="28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GB 5009.34</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spacing w:line="28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4</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spacing w:line="28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菌落总数</w:t>
            </w:r>
            <w:r>
              <w:rPr>
                <w:rFonts w:ascii="Times New Roman" w:eastAsia="仿宋_GB2312" w:hAnsi="Times New Roman" w:hint="eastAsia"/>
                <w:color w:val="000000" w:themeColor="text1"/>
                <w:szCs w:val="21"/>
                <w:vertAlign w:val="superscript"/>
              </w:rPr>
              <w:t>a</w:t>
            </w:r>
          </w:p>
        </w:tc>
        <w:tc>
          <w:tcPr>
            <w:tcW w:w="2654" w:type="dxa"/>
            <w:tcBorders>
              <w:top w:val="single" w:sz="4" w:space="0" w:color="auto"/>
              <w:left w:val="single" w:sz="4" w:space="0" w:color="auto"/>
              <w:bottom w:val="single" w:sz="4" w:space="0" w:color="auto"/>
              <w:right w:val="single" w:sz="4" w:space="0" w:color="auto"/>
            </w:tcBorders>
            <w:vAlign w:val="center"/>
          </w:tcPr>
          <w:p w:rsidR="00DC21E8" w:rsidRDefault="00E111C2">
            <w:pPr>
              <w:spacing w:line="28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GB 2713</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spacing w:line="28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GB 4789.2</w:t>
            </w:r>
          </w:p>
        </w:tc>
      </w:tr>
      <w:tr w:rsidR="00DC21E8">
        <w:trPr>
          <w:cantSplit/>
          <w:trHeight w:val="403"/>
          <w:jc w:val="center"/>
        </w:trPr>
        <w:tc>
          <w:tcPr>
            <w:tcW w:w="816" w:type="dxa"/>
            <w:vAlign w:val="center"/>
          </w:tcPr>
          <w:p w:rsidR="00DC21E8" w:rsidRDefault="00E111C2">
            <w:pPr>
              <w:spacing w:line="28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5</w:t>
            </w:r>
          </w:p>
        </w:tc>
        <w:tc>
          <w:tcPr>
            <w:tcW w:w="3126" w:type="dxa"/>
            <w:vAlign w:val="center"/>
          </w:tcPr>
          <w:p w:rsidR="00DC21E8" w:rsidRDefault="00E111C2">
            <w:pPr>
              <w:spacing w:line="28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大肠菌群</w:t>
            </w:r>
            <w:r>
              <w:rPr>
                <w:rFonts w:ascii="Times New Roman" w:eastAsia="仿宋_GB2312" w:hAnsi="Times New Roman" w:hint="eastAsia"/>
                <w:color w:val="000000" w:themeColor="text1"/>
                <w:szCs w:val="21"/>
                <w:vertAlign w:val="superscript"/>
              </w:rPr>
              <w:t>a</w:t>
            </w:r>
          </w:p>
        </w:tc>
        <w:tc>
          <w:tcPr>
            <w:tcW w:w="2654" w:type="dxa"/>
            <w:vAlign w:val="center"/>
          </w:tcPr>
          <w:p w:rsidR="00DC21E8" w:rsidRDefault="00E111C2">
            <w:pPr>
              <w:spacing w:line="28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GB 2713</w:t>
            </w:r>
          </w:p>
        </w:tc>
        <w:tc>
          <w:tcPr>
            <w:tcW w:w="1711" w:type="dxa"/>
            <w:vAlign w:val="center"/>
          </w:tcPr>
          <w:p w:rsidR="00DC21E8" w:rsidRDefault="00E111C2">
            <w:pPr>
              <w:spacing w:line="28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GB 4789.3</w:t>
            </w:r>
            <w:r>
              <w:rPr>
                <w:rFonts w:ascii="Times New Roman" w:eastAsia="仿宋_GB2312" w:hAnsi="Times New Roman"/>
                <w:color w:val="000000" w:themeColor="text1"/>
                <w:szCs w:val="21"/>
              </w:rPr>
              <w:t>平板计数法</w:t>
            </w:r>
          </w:p>
        </w:tc>
      </w:tr>
      <w:tr w:rsidR="00DC21E8">
        <w:trPr>
          <w:cantSplit/>
          <w:trHeight w:val="403"/>
          <w:jc w:val="center"/>
        </w:trPr>
        <w:tc>
          <w:tcPr>
            <w:tcW w:w="816" w:type="dxa"/>
            <w:vAlign w:val="center"/>
          </w:tcPr>
          <w:p w:rsidR="00DC21E8" w:rsidRDefault="00E111C2">
            <w:pPr>
              <w:spacing w:line="28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6</w:t>
            </w:r>
          </w:p>
        </w:tc>
        <w:tc>
          <w:tcPr>
            <w:tcW w:w="3126" w:type="dxa"/>
            <w:vAlign w:val="center"/>
          </w:tcPr>
          <w:p w:rsidR="00DC21E8" w:rsidRDefault="00E111C2">
            <w:pPr>
              <w:spacing w:line="28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沙门氏菌</w:t>
            </w:r>
            <w:r>
              <w:rPr>
                <w:rFonts w:ascii="Times New Roman" w:eastAsia="仿宋_GB2312" w:hAnsi="Times New Roman" w:hint="eastAsia"/>
                <w:color w:val="000000" w:themeColor="text1"/>
                <w:szCs w:val="21"/>
                <w:vertAlign w:val="superscript"/>
              </w:rPr>
              <w:t>a</w:t>
            </w:r>
          </w:p>
        </w:tc>
        <w:tc>
          <w:tcPr>
            <w:tcW w:w="2654" w:type="dxa"/>
            <w:vAlign w:val="center"/>
          </w:tcPr>
          <w:p w:rsidR="00DC21E8" w:rsidRDefault="00E111C2">
            <w:pPr>
              <w:spacing w:line="28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GB 29921</w:t>
            </w:r>
          </w:p>
        </w:tc>
        <w:tc>
          <w:tcPr>
            <w:tcW w:w="1711" w:type="dxa"/>
            <w:vAlign w:val="center"/>
          </w:tcPr>
          <w:p w:rsidR="00DC21E8" w:rsidRDefault="00E111C2">
            <w:pPr>
              <w:spacing w:line="28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GB 4789.4</w:t>
            </w:r>
          </w:p>
        </w:tc>
      </w:tr>
      <w:tr w:rsidR="00DC21E8">
        <w:trPr>
          <w:cantSplit/>
          <w:trHeight w:val="403"/>
          <w:jc w:val="center"/>
        </w:trPr>
        <w:tc>
          <w:tcPr>
            <w:tcW w:w="816" w:type="dxa"/>
            <w:vAlign w:val="center"/>
          </w:tcPr>
          <w:p w:rsidR="00DC21E8" w:rsidRDefault="00E111C2">
            <w:pPr>
              <w:spacing w:line="28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7</w:t>
            </w:r>
          </w:p>
        </w:tc>
        <w:tc>
          <w:tcPr>
            <w:tcW w:w="3126" w:type="dxa"/>
            <w:vAlign w:val="center"/>
          </w:tcPr>
          <w:p w:rsidR="00DC21E8" w:rsidRDefault="00E111C2">
            <w:pPr>
              <w:spacing w:line="28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金黄色葡萄球菌</w:t>
            </w:r>
            <w:r>
              <w:rPr>
                <w:rFonts w:ascii="Times New Roman" w:eastAsia="仿宋_GB2312" w:hAnsi="Times New Roman" w:hint="eastAsia"/>
                <w:color w:val="000000" w:themeColor="text1"/>
                <w:szCs w:val="21"/>
                <w:vertAlign w:val="superscript"/>
              </w:rPr>
              <w:t>a</w:t>
            </w:r>
          </w:p>
        </w:tc>
        <w:tc>
          <w:tcPr>
            <w:tcW w:w="2654" w:type="dxa"/>
            <w:vAlign w:val="center"/>
          </w:tcPr>
          <w:p w:rsidR="00DC21E8" w:rsidRDefault="00E111C2">
            <w:pPr>
              <w:spacing w:line="28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GB 29921</w:t>
            </w:r>
          </w:p>
        </w:tc>
        <w:tc>
          <w:tcPr>
            <w:tcW w:w="1711" w:type="dxa"/>
            <w:vAlign w:val="center"/>
          </w:tcPr>
          <w:p w:rsidR="00DC21E8" w:rsidRDefault="00E111C2">
            <w:pPr>
              <w:spacing w:line="28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GB 4789.10</w:t>
            </w:r>
            <w:r>
              <w:rPr>
                <w:rFonts w:ascii="Times New Roman" w:eastAsia="仿宋_GB2312" w:hAnsi="Times New Roman"/>
                <w:color w:val="000000" w:themeColor="text1"/>
                <w:szCs w:val="21"/>
              </w:rPr>
              <w:t>第二法</w:t>
            </w:r>
          </w:p>
        </w:tc>
      </w:tr>
      <w:tr w:rsidR="00DC21E8">
        <w:trPr>
          <w:cantSplit/>
          <w:trHeight w:val="403"/>
          <w:jc w:val="center"/>
        </w:trPr>
        <w:tc>
          <w:tcPr>
            <w:tcW w:w="8307" w:type="dxa"/>
            <w:gridSpan w:val="4"/>
            <w:vAlign w:val="center"/>
          </w:tcPr>
          <w:p w:rsidR="00DC21E8" w:rsidRDefault="00E111C2">
            <w:pPr>
              <w:spacing w:line="320" w:lineRule="exact"/>
              <w:rPr>
                <w:rFonts w:ascii="Times New Roman" w:hAnsi="Times New Roman"/>
                <w:color w:val="000000" w:themeColor="text1"/>
                <w:szCs w:val="21"/>
              </w:rPr>
            </w:pPr>
            <w:r>
              <w:rPr>
                <w:rFonts w:ascii="Times New Roman" w:eastAsia="仿宋_GB2312" w:hAnsi="Times New Roman"/>
                <w:color w:val="000000" w:themeColor="text1"/>
                <w:szCs w:val="21"/>
              </w:rPr>
              <w:t>注：</w:t>
            </w:r>
            <w:r>
              <w:rPr>
                <w:rFonts w:ascii="Times New Roman" w:eastAsia="仿宋_GB2312" w:hAnsi="Times New Roman" w:hint="eastAsia"/>
                <w:color w:val="000000" w:themeColor="text1"/>
                <w:szCs w:val="21"/>
              </w:rPr>
              <w:t>a</w:t>
            </w:r>
            <w:r>
              <w:rPr>
                <w:rFonts w:ascii="Times New Roman" w:eastAsia="仿宋_GB2312" w:hAnsi="Times New Roman"/>
                <w:color w:val="000000" w:themeColor="text1"/>
                <w:szCs w:val="21"/>
              </w:rPr>
              <w:t xml:space="preserve">. </w:t>
            </w:r>
            <w:r>
              <w:rPr>
                <w:rFonts w:ascii="Times New Roman" w:eastAsia="仿宋_GB2312" w:hAnsi="Times New Roman"/>
                <w:color w:val="000000" w:themeColor="text1"/>
                <w:szCs w:val="21"/>
              </w:rPr>
              <w:t>即食类预包装淀粉制品检测。</w:t>
            </w:r>
          </w:p>
        </w:tc>
      </w:tr>
    </w:tbl>
    <w:p w:rsidR="00DC21E8" w:rsidRDefault="00DC21E8">
      <w:pPr>
        <w:rPr>
          <w:rFonts w:ascii="Times New Roman" w:hAnsi="Times New Roman"/>
          <w:color w:val="000000" w:themeColor="text1"/>
          <w:szCs w:val="21"/>
        </w:rPr>
      </w:pPr>
    </w:p>
    <w:p w:rsidR="00DC21E8" w:rsidRDefault="00E111C2">
      <w:pPr>
        <w:overflowPunct w:val="0"/>
        <w:topLinePunct/>
        <w:spacing w:line="36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szCs w:val="21"/>
        </w:rPr>
        <w:t xml:space="preserve">5.1.3 </w:t>
      </w:r>
      <w:r>
        <w:rPr>
          <w:rFonts w:ascii="Times New Roman" w:eastAsia="仿宋_GB2312" w:hAnsi="Times New Roman"/>
          <w:color w:val="000000" w:themeColor="text1"/>
          <w:szCs w:val="21"/>
        </w:rPr>
        <w:t>淀粉糖检验项目见表</w:t>
      </w:r>
      <w:r>
        <w:rPr>
          <w:rFonts w:ascii="Times New Roman" w:eastAsia="仿宋_GB2312" w:hAnsi="Times New Roman"/>
          <w:color w:val="000000" w:themeColor="text1"/>
          <w:szCs w:val="21"/>
        </w:rPr>
        <w:t>23-3</w:t>
      </w:r>
      <w:r>
        <w:rPr>
          <w:rFonts w:ascii="Times New Roman" w:eastAsia="仿宋_GB2312" w:hAnsi="Times New Roman"/>
          <w:color w:val="000000" w:themeColor="text1"/>
          <w:szCs w:val="21"/>
        </w:rPr>
        <w:t>。</w:t>
      </w:r>
    </w:p>
    <w:p w:rsidR="00DC21E8" w:rsidRDefault="00E111C2" w:rsidP="00C867C2">
      <w:pPr>
        <w:overflowPunct w:val="0"/>
        <w:topLinePunct/>
        <w:spacing w:beforeLines="50" w:afterLines="50" w:line="360" w:lineRule="exact"/>
        <w:jc w:val="center"/>
        <w:rPr>
          <w:rFonts w:ascii="Times New Roman" w:eastAsia="黑体" w:hAnsi="Times New Roman"/>
          <w:color w:val="000000" w:themeColor="text1"/>
          <w:szCs w:val="21"/>
        </w:rPr>
      </w:pPr>
      <w:r>
        <w:rPr>
          <w:rFonts w:ascii="Times New Roman" w:eastAsia="黑体" w:hAnsi="Times New Roman"/>
          <w:color w:val="000000" w:themeColor="text1"/>
          <w:szCs w:val="21"/>
        </w:rPr>
        <w:lastRenderedPageBreak/>
        <w:t>表</w:t>
      </w:r>
      <w:r>
        <w:rPr>
          <w:rFonts w:ascii="Times New Roman" w:eastAsia="黑体" w:hAnsi="Times New Roman"/>
          <w:color w:val="000000" w:themeColor="text1"/>
          <w:szCs w:val="21"/>
        </w:rPr>
        <w:t xml:space="preserve">23-3 </w:t>
      </w:r>
      <w:r>
        <w:rPr>
          <w:rFonts w:ascii="Times New Roman" w:eastAsia="黑体" w:hAnsi="Times New Roman"/>
          <w:color w:val="000000" w:themeColor="text1"/>
          <w:szCs w:val="21"/>
        </w:rPr>
        <w:t>淀粉糖检验项目</w:t>
      </w:r>
    </w:p>
    <w:tbl>
      <w:tblPr>
        <w:tblW w:w="8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6"/>
        <w:gridCol w:w="3126"/>
        <w:gridCol w:w="2654"/>
        <w:gridCol w:w="1711"/>
      </w:tblGrid>
      <w:tr w:rsidR="00DC21E8">
        <w:trPr>
          <w:cantSplit/>
          <w:trHeight w:val="403"/>
          <w:tblHeader/>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260" w:lineRule="exact"/>
              <w:jc w:val="center"/>
              <w:rPr>
                <w:rFonts w:ascii="Times New Roman" w:eastAsia="黑体" w:hAnsi="Times New Roman"/>
                <w:color w:val="000000" w:themeColor="text1"/>
                <w:szCs w:val="21"/>
              </w:rPr>
            </w:pPr>
            <w:r>
              <w:rPr>
                <w:rFonts w:ascii="Times New Roman" w:eastAsia="黑体" w:hAnsi="Times New Roman"/>
                <w:color w:val="000000" w:themeColor="text1"/>
                <w:szCs w:val="21"/>
              </w:rPr>
              <w:t>序号</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260" w:lineRule="exact"/>
              <w:jc w:val="center"/>
              <w:rPr>
                <w:rFonts w:ascii="Times New Roman" w:eastAsia="黑体" w:hAnsi="Times New Roman"/>
                <w:color w:val="000000" w:themeColor="text1"/>
                <w:szCs w:val="21"/>
              </w:rPr>
            </w:pPr>
            <w:r>
              <w:rPr>
                <w:rFonts w:ascii="Times New Roman" w:eastAsia="黑体" w:hAnsi="Times New Roman"/>
                <w:color w:val="000000" w:themeColor="text1"/>
                <w:szCs w:val="21"/>
              </w:rPr>
              <w:t>检验项目</w:t>
            </w:r>
          </w:p>
        </w:tc>
        <w:tc>
          <w:tcPr>
            <w:tcW w:w="265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260" w:lineRule="exact"/>
              <w:jc w:val="center"/>
              <w:rPr>
                <w:rFonts w:ascii="Times New Roman" w:eastAsia="黑体" w:hAnsi="Times New Roman"/>
                <w:color w:val="000000" w:themeColor="text1"/>
                <w:szCs w:val="21"/>
              </w:rPr>
            </w:pPr>
            <w:r>
              <w:rPr>
                <w:rFonts w:ascii="Times New Roman" w:eastAsia="黑体" w:hAnsi="Times New Roman"/>
                <w:color w:val="000000" w:themeColor="text1"/>
                <w:szCs w:val="21"/>
              </w:rPr>
              <w:t>依据法律法规或标准</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260" w:lineRule="exact"/>
              <w:jc w:val="center"/>
              <w:rPr>
                <w:rFonts w:ascii="Times New Roman" w:eastAsia="黑体" w:hAnsi="Times New Roman"/>
                <w:color w:val="000000" w:themeColor="text1"/>
                <w:szCs w:val="21"/>
              </w:rPr>
            </w:pPr>
            <w:r>
              <w:rPr>
                <w:rFonts w:ascii="Times New Roman" w:eastAsia="黑体" w:hAnsi="Times New Roman"/>
                <w:color w:val="000000" w:themeColor="text1"/>
                <w:szCs w:val="21"/>
              </w:rPr>
              <w:t>检测方法</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2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1</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2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铅（以</w:t>
            </w:r>
            <w:r>
              <w:rPr>
                <w:rFonts w:ascii="Times New Roman" w:eastAsia="仿宋_GB2312" w:hAnsi="Times New Roman"/>
                <w:color w:val="000000" w:themeColor="text1"/>
                <w:szCs w:val="21"/>
              </w:rPr>
              <w:t>Pb</w:t>
            </w:r>
            <w:r>
              <w:rPr>
                <w:rFonts w:ascii="Times New Roman" w:eastAsia="仿宋_GB2312" w:hAnsi="Times New Roman"/>
                <w:color w:val="000000" w:themeColor="text1"/>
                <w:szCs w:val="21"/>
              </w:rPr>
              <w:t>计）</w:t>
            </w:r>
          </w:p>
        </w:tc>
        <w:tc>
          <w:tcPr>
            <w:tcW w:w="265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2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GB 2762</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2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GB 5009.12</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2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2</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2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总砷（以</w:t>
            </w:r>
            <w:r>
              <w:rPr>
                <w:rFonts w:ascii="Times New Roman" w:eastAsia="仿宋_GB2312" w:hAnsi="Times New Roman"/>
                <w:color w:val="000000" w:themeColor="text1"/>
                <w:szCs w:val="21"/>
              </w:rPr>
              <w:t>As</w:t>
            </w:r>
            <w:r>
              <w:rPr>
                <w:rFonts w:ascii="Times New Roman" w:eastAsia="仿宋_GB2312" w:hAnsi="Times New Roman"/>
                <w:color w:val="000000" w:themeColor="text1"/>
                <w:szCs w:val="21"/>
              </w:rPr>
              <w:t>计）</w:t>
            </w:r>
          </w:p>
        </w:tc>
        <w:tc>
          <w:tcPr>
            <w:tcW w:w="265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2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GB 2762</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2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GB 5009.11</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2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3</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2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二氧化硫残留量</w:t>
            </w:r>
          </w:p>
        </w:tc>
        <w:tc>
          <w:tcPr>
            <w:tcW w:w="265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2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GB 2760</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2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GB 5009.34</w:t>
            </w:r>
          </w:p>
        </w:tc>
      </w:tr>
      <w:tr w:rsidR="00DC21E8">
        <w:trPr>
          <w:cantSplit/>
          <w:trHeight w:val="403"/>
          <w:jc w:val="center"/>
        </w:trPr>
        <w:tc>
          <w:tcPr>
            <w:tcW w:w="816" w:type="dxa"/>
            <w:vAlign w:val="center"/>
          </w:tcPr>
          <w:p w:rsidR="00DC21E8" w:rsidRDefault="00E111C2">
            <w:pPr>
              <w:overflowPunct w:val="0"/>
              <w:topLinePunct/>
              <w:spacing w:line="2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4</w:t>
            </w:r>
          </w:p>
        </w:tc>
        <w:tc>
          <w:tcPr>
            <w:tcW w:w="3126" w:type="dxa"/>
            <w:vAlign w:val="center"/>
          </w:tcPr>
          <w:p w:rsidR="00DC21E8" w:rsidRDefault="00E111C2">
            <w:pPr>
              <w:overflowPunct w:val="0"/>
              <w:topLinePunct/>
              <w:spacing w:line="2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糖精钠（以糖精计）</w:t>
            </w:r>
          </w:p>
        </w:tc>
        <w:tc>
          <w:tcPr>
            <w:tcW w:w="2654" w:type="dxa"/>
            <w:vAlign w:val="center"/>
          </w:tcPr>
          <w:p w:rsidR="00DC21E8" w:rsidRDefault="00E111C2">
            <w:pPr>
              <w:overflowPunct w:val="0"/>
              <w:topLinePunct/>
              <w:spacing w:line="2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GB 2760</w:t>
            </w:r>
          </w:p>
        </w:tc>
        <w:tc>
          <w:tcPr>
            <w:tcW w:w="1711" w:type="dxa"/>
            <w:vAlign w:val="center"/>
          </w:tcPr>
          <w:p w:rsidR="00DC21E8" w:rsidRDefault="00E111C2">
            <w:pPr>
              <w:overflowPunct w:val="0"/>
              <w:topLinePunct/>
              <w:spacing w:line="2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GB 5009.28</w:t>
            </w:r>
          </w:p>
        </w:tc>
      </w:tr>
    </w:tbl>
    <w:p w:rsidR="00DC21E8" w:rsidRDefault="00DC21E8">
      <w:pPr>
        <w:rPr>
          <w:rFonts w:ascii="Times New Roman" w:hAnsi="Times New Roman"/>
          <w:color w:val="000000" w:themeColor="text1"/>
          <w:szCs w:val="21"/>
        </w:rPr>
      </w:pPr>
    </w:p>
    <w:p w:rsidR="00DC21E8" w:rsidRDefault="00E111C2" w:rsidP="00C867C2">
      <w:pPr>
        <w:overflowPunct w:val="0"/>
        <w:topLinePunct/>
        <w:spacing w:beforeLines="50" w:afterLines="50" w:line="360" w:lineRule="exact"/>
        <w:ind w:firstLineChars="200" w:firstLine="422"/>
        <w:rPr>
          <w:rFonts w:ascii="Times New Roman" w:eastAsia="仿宋_GB2312" w:hAnsi="Times New Roman"/>
          <w:b/>
          <w:color w:val="000000" w:themeColor="text1"/>
          <w:szCs w:val="21"/>
        </w:rPr>
      </w:pPr>
      <w:r>
        <w:rPr>
          <w:rFonts w:ascii="Times New Roman" w:eastAsia="仿宋_GB2312" w:hAnsi="Times New Roman"/>
          <w:b/>
          <w:color w:val="000000" w:themeColor="text1"/>
          <w:szCs w:val="21"/>
        </w:rPr>
        <w:t xml:space="preserve">5.2 </w:t>
      </w:r>
      <w:r>
        <w:rPr>
          <w:rFonts w:ascii="Times New Roman" w:eastAsia="仿宋_GB2312" w:hAnsi="Times New Roman"/>
          <w:b/>
          <w:color w:val="000000" w:themeColor="text1"/>
          <w:szCs w:val="21"/>
        </w:rPr>
        <w:t>检验应注意的问题</w:t>
      </w:r>
    </w:p>
    <w:p w:rsidR="00DC21E8" w:rsidRDefault="00E111C2">
      <w:pPr>
        <w:overflowPunct w:val="0"/>
        <w:topLinePunct/>
        <w:spacing w:line="36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szCs w:val="21"/>
        </w:rPr>
        <w:t>无包装食品</w:t>
      </w:r>
      <w:r>
        <w:rPr>
          <w:rFonts w:ascii="Times New Roman" w:eastAsia="仿宋_GB2312" w:hAnsi="Times New Roman" w:hint="eastAsia"/>
          <w:color w:val="000000" w:themeColor="text1"/>
          <w:szCs w:val="21"/>
        </w:rPr>
        <w:t>、流通环节和餐饮环节</w:t>
      </w:r>
      <w:r>
        <w:rPr>
          <w:rFonts w:ascii="Times New Roman" w:eastAsia="仿宋_GB2312" w:hAnsi="Times New Roman"/>
          <w:color w:val="000000" w:themeColor="text1"/>
          <w:szCs w:val="21"/>
        </w:rPr>
        <w:t>从大包装中分装的样品不检测微生物。</w:t>
      </w:r>
    </w:p>
    <w:p w:rsidR="00DC21E8" w:rsidRDefault="00E111C2" w:rsidP="00C867C2">
      <w:pPr>
        <w:overflowPunct w:val="0"/>
        <w:topLinePunct/>
        <w:spacing w:beforeLines="50" w:afterLines="50" w:line="360" w:lineRule="exact"/>
        <w:ind w:firstLineChars="200" w:firstLine="422"/>
        <w:rPr>
          <w:rFonts w:ascii="Times New Roman" w:eastAsia="黑体" w:hAnsi="Times New Roman"/>
          <w:b/>
          <w:bCs/>
          <w:color w:val="000000" w:themeColor="text1"/>
          <w:szCs w:val="21"/>
        </w:rPr>
      </w:pPr>
      <w:r>
        <w:rPr>
          <w:rFonts w:ascii="Times New Roman" w:eastAsia="黑体" w:hAnsi="Times New Roman"/>
          <w:b/>
          <w:bCs/>
          <w:color w:val="000000" w:themeColor="text1"/>
          <w:szCs w:val="21"/>
        </w:rPr>
        <w:t xml:space="preserve">6 </w:t>
      </w:r>
      <w:r>
        <w:rPr>
          <w:rFonts w:ascii="Times New Roman" w:eastAsia="黑体" w:hAnsi="Times New Roman"/>
          <w:b/>
          <w:bCs/>
          <w:color w:val="000000" w:themeColor="text1"/>
          <w:szCs w:val="21"/>
        </w:rPr>
        <w:t>判定原则与结论</w:t>
      </w:r>
    </w:p>
    <w:p w:rsidR="00DC21E8" w:rsidRDefault="00E111C2">
      <w:pPr>
        <w:overflowPunct w:val="0"/>
        <w:topLinePunct/>
        <w:spacing w:line="36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szCs w:val="21"/>
        </w:rPr>
        <w:t>原则上按照细则中检验项目依据的法律法规或标准要求判定，若被检产品明示标准和质量要求高于该要求时，应按被检产品明示标准和质量要求判定。</w:t>
      </w:r>
    </w:p>
    <w:p w:rsidR="00DC21E8" w:rsidRDefault="00E111C2">
      <w:pPr>
        <w:overflowPunct w:val="0"/>
        <w:topLinePunct/>
        <w:spacing w:line="36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szCs w:val="21"/>
        </w:rPr>
        <w:t>出具抽检检验报告，检验报告中检验结论按如下方式作出判定：</w:t>
      </w:r>
    </w:p>
    <w:p w:rsidR="00DC21E8" w:rsidRDefault="00E111C2">
      <w:pPr>
        <w:overflowPunct w:val="0"/>
        <w:topLinePunct/>
        <w:spacing w:line="36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szCs w:val="21"/>
        </w:rPr>
        <w:t xml:space="preserve">6.1 </w:t>
      </w:r>
      <w:r>
        <w:rPr>
          <w:rFonts w:ascii="Times New Roman" w:eastAsia="仿宋_GB2312" w:hAnsi="Times New Roman"/>
          <w:color w:val="000000" w:themeColor="text1"/>
          <w:szCs w:val="21"/>
        </w:rPr>
        <w:t>检验项目全部符合相应依据的法律法规或标准要求的，检验结论为：</w:t>
      </w:r>
      <w:r>
        <w:rPr>
          <w:rFonts w:ascii="Times New Roman" w:eastAsia="仿宋_GB2312" w:hAnsi="Times New Roman"/>
          <w:color w:val="000000" w:themeColor="text1"/>
          <w:szCs w:val="21"/>
        </w:rPr>
        <w:t>“</w:t>
      </w:r>
      <w:r>
        <w:rPr>
          <w:rFonts w:ascii="Times New Roman" w:eastAsia="仿宋_GB2312" w:hAnsi="Times New Roman"/>
          <w:color w:val="000000" w:themeColor="text1"/>
          <w:szCs w:val="21"/>
        </w:rPr>
        <w:t>经抽样检验，所检项目符合</w:t>
      </w:r>
      <w:r>
        <w:rPr>
          <w:rFonts w:ascii="Times New Roman" w:eastAsia="仿宋_GB2312" w:hAnsi="Times New Roman"/>
          <w:color w:val="000000" w:themeColor="text1"/>
          <w:szCs w:val="21"/>
        </w:rPr>
        <w:t>××××</w:t>
      </w:r>
      <w:r>
        <w:rPr>
          <w:rFonts w:ascii="Times New Roman" w:eastAsia="仿宋_GB2312" w:hAnsi="Times New Roman"/>
          <w:color w:val="000000" w:themeColor="text1"/>
          <w:szCs w:val="21"/>
        </w:rPr>
        <w:t>要求</w:t>
      </w:r>
      <w:r>
        <w:rPr>
          <w:rFonts w:ascii="Times New Roman" w:eastAsia="仿宋_GB2312" w:hAnsi="Times New Roman"/>
          <w:color w:val="000000" w:themeColor="text1"/>
          <w:szCs w:val="21"/>
        </w:rPr>
        <w:t>”</w:t>
      </w:r>
      <w:r>
        <w:rPr>
          <w:rFonts w:ascii="Times New Roman" w:eastAsia="仿宋_GB2312" w:hAnsi="Times New Roman"/>
          <w:color w:val="000000" w:themeColor="text1"/>
          <w:szCs w:val="21"/>
        </w:rPr>
        <w:t>。</w:t>
      </w:r>
    </w:p>
    <w:p w:rsidR="00DC21E8" w:rsidRDefault="00E111C2">
      <w:pPr>
        <w:overflowPunct w:val="0"/>
        <w:topLinePunct/>
        <w:spacing w:line="360" w:lineRule="exact"/>
        <w:ind w:firstLineChars="200" w:firstLine="420"/>
        <w:rPr>
          <w:rFonts w:ascii="Times New Roman" w:hAnsi="Times New Roman"/>
          <w:color w:val="000000" w:themeColor="text1"/>
        </w:rPr>
      </w:pPr>
      <w:r>
        <w:rPr>
          <w:rFonts w:ascii="Times New Roman" w:eastAsia="仿宋_GB2312" w:hAnsi="Times New Roman"/>
          <w:color w:val="000000" w:themeColor="text1"/>
          <w:szCs w:val="21"/>
        </w:rPr>
        <w:t xml:space="preserve">6.2 </w:t>
      </w:r>
      <w:r>
        <w:rPr>
          <w:rFonts w:ascii="Times New Roman" w:eastAsia="仿宋_GB2312" w:hAnsi="Times New Roman"/>
          <w:color w:val="000000" w:themeColor="text1"/>
          <w:szCs w:val="21"/>
        </w:rPr>
        <w:t>检验项目有不符合相应依据的法律法规或标准要求的，检验结论为：</w:t>
      </w:r>
      <w:r>
        <w:rPr>
          <w:rFonts w:ascii="Times New Roman" w:eastAsia="仿宋_GB2312" w:hAnsi="Times New Roman"/>
          <w:color w:val="000000" w:themeColor="text1"/>
          <w:szCs w:val="21"/>
        </w:rPr>
        <w:t>“</w:t>
      </w:r>
      <w:r>
        <w:rPr>
          <w:rFonts w:ascii="Times New Roman" w:eastAsia="仿宋_GB2312" w:hAnsi="Times New Roman"/>
          <w:color w:val="000000" w:themeColor="text1"/>
          <w:szCs w:val="21"/>
        </w:rPr>
        <w:t>经抽样检验，</w:t>
      </w:r>
      <w:r>
        <w:rPr>
          <w:rFonts w:ascii="Times New Roman" w:eastAsia="仿宋_GB2312" w:hAnsi="Times New Roman"/>
          <w:color w:val="000000" w:themeColor="text1"/>
          <w:szCs w:val="21"/>
        </w:rPr>
        <w:t>××</w:t>
      </w:r>
      <w:r>
        <w:rPr>
          <w:rFonts w:ascii="Times New Roman" w:eastAsia="仿宋_GB2312" w:hAnsi="Times New Roman"/>
          <w:color w:val="000000" w:themeColor="text1"/>
          <w:szCs w:val="21"/>
        </w:rPr>
        <w:t>项目不符合</w:t>
      </w:r>
      <w:r>
        <w:rPr>
          <w:rFonts w:ascii="Times New Roman" w:eastAsia="仿宋_GB2312" w:hAnsi="Times New Roman"/>
          <w:color w:val="000000" w:themeColor="text1"/>
          <w:szCs w:val="21"/>
        </w:rPr>
        <w:t>××××</w:t>
      </w:r>
      <w:r>
        <w:rPr>
          <w:rFonts w:ascii="Times New Roman" w:eastAsia="仿宋_GB2312" w:hAnsi="Times New Roman"/>
          <w:color w:val="000000" w:themeColor="text1"/>
          <w:szCs w:val="21"/>
        </w:rPr>
        <w:t>要求，检验结论为不合格</w:t>
      </w:r>
      <w:r>
        <w:rPr>
          <w:rFonts w:ascii="Times New Roman" w:eastAsia="仿宋_GB2312" w:hAnsi="Times New Roman"/>
          <w:color w:val="000000" w:themeColor="text1"/>
          <w:szCs w:val="21"/>
        </w:rPr>
        <w:t>”</w:t>
      </w:r>
      <w:r>
        <w:rPr>
          <w:rFonts w:ascii="Times New Roman" w:eastAsia="仿宋_GB2312" w:hAnsi="Times New Roman"/>
          <w:color w:val="000000" w:themeColor="text1"/>
          <w:szCs w:val="21"/>
        </w:rPr>
        <w:t>。</w:t>
      </w:r>
      <w:bookmarkStart w:id="464" w:name="_Toc4758"/>
      <w:bookmarkStart w:id="465" w:name="_Toc421"/>
      <w:bookmarkStart w:id="466" w:name="_Toc3836"/>
      <w:bookmarkStart w:id="467" w:name="_Toc470182933"/>
      <w:r>
        <w:rPr>
          <w:rFonts w:ascii="Times New Roman" w:hAnsi="Times New Roman"/>
          <w:color w:val="000000" w:themeColor="text1"/>
        </w:rPr>
        <w:br w:type="page"/>
      </w:r>
    </w:p>
    <w:p w:rsidR="00DC21E8" w:rsidRDefault="00E111C2">
      <w:pPr>
        <w:pStyle w:val="1"/>
        <w:rPr>
          <w:rFonts w:ascii="Times New Roman" w:hAnsi="Times New Roman"/>
          <w:color w:val="000000" w:themeColor="text1"/>
        </w:rPr>
      </w:pPr>
      <w:bookmarkStart w:id="468" w:name="_Toc31929"/>
      <w:r>
        <w:rPr>
          <w:rFonts w:ascii="Times New Roman" w:hAnsi="Times New Roman"/>
          <w:color w:val="000000" w:themeColor="text1"/>
        </w:rPr>
        <w:lastRenderedPageBreak/>
        <w:t>二十四、糕点</w:t>
      </w:r>
      <w:bookmarkEnd w:id="464"/>
      <w:bookmarkEnd w:id="465"/>
      <w:bookmarkEnd w:id="466"/>
      <w:bookmarkEnd w:id="467"/>
      <w:bookmarkEnd w:id="468"/>
    </w:p>
    <w:p w:rsidR="00DC21E8" w:rsidRDefault="00E111C2">
      <w:pPr>
        <w:pStyle w:val="2"/>
        <w:rPr>
          <w:b/>
          <w:color w:val="000000" w:themeColor="text1"/>
        </w:rPr>
      </w:pPr>
      <w:bookmarkStart w:id="469" w:name="_Toc11865"/>
      <w:bookmarkStart w:id="470" w:name="_Toc470612447"/>
      <w:bookmarkStart w:id="471" w:name="_Toc470182934"/>
      <w:bookmarkStart w:id="472" w:name="_Toc17944"/>
      <w:bookmarkStart w:id="473" w:name="_Toc1322"/>
      <w:r>
        <w:rPr>
          <w:color w:val="000000" w:themeColor="text1"/>
        </w:rPr>
        <w:t xml:space="preserve">1 </w:t>
      </w:r>
      <w:r>
        <w:rPr>
          <w:color w:val="000000" w:themeColor="text1"/>
        </w:rPr>
        <w:t>糕点</w:t>
      </w:r>
      <w:bookmarkEnd w:id="469"/>
      <w:bookmarkEnd w:id="470"/>
      <w:bookmarkEnd w:id="471"/>
      <w:bookmarkEnd w:id="472"/>
      <w:bookmarkEnd w:id="473"/>
    </w:p>
    <w:p w:rsidR="00DC21E8" w:rsidRDefault="00E111C2" w:rsidP="00C867C2">
      <w:pPr>
        <w:overflowPunct w:val="0"/>
        <w:topLinePunct/>
        <w:snapToGrid w:val="0"/>
        <w:spacing w:beforeLines="50" w:afterLines="50" w:line="360" w:lineRule="exact"/>
        <w:ind w:firstLineChars="200" w:firstLine="422"/>
        <w:rPr>
          <w:rFonts w:ascii="Times New Roman" w:eastAsia="黑体" w:hAnsi="Times New Roman"/>
          <w:b/>
          <w:bCs/>
          <w:color w:val="000000" w:themeColor="text1"/>
        </w:rPr>
      </w:pPr>
      <w:r>
        <w:rPr>
          <w:rFonts w:ascii="Times New Roman" w:eastAsia="黑体" w:hAnsi="Times New Roman"/>
          <w:b/>
          <w:bCs/>
          <w:color w:val="000000" w:themeColor="text1"/>
        </w:rPr>
        <w:t xml:space="preserve">1.1 </w:t>
      </w:r>
      <w:r>
        <w:rPr>
          <w:rFonts w:ascii="Times New Roman" w:eastAsia="黑体" w:hAnsi="Times New Roman"/>
          <w:b/>
          <w:bCs/>
          <w:color w:val="000000" w:themeColor="text1"/>
        </w:rPr>
        <w:t>适用范围</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本细则适用于糕点食品安全监督抽检。</w:t>
      </w:r>
    </w:p>
    <w:p w:rsidR="00DC21E8" w:rsidRDefault="00E111C2" w:rsidP="00C867C2">
      <w:pPr>
        <w:overflowPunct w:val="0"/>
        <w:topLinePunct/>
        <w:snapToGrid w:val="0"/>
        <w:spacing w:beforeLines="50" w:afterLines="50" w:line="360" w:lineRule="exact"/>
        <w:ind w:firstLineChars="200" w:firstLine="422"/>
        <w:rPr>
          <w:rFonts w:ascii="Times New Roman" w:eastAsia="黑体" w:hAnsi="Times New Roman"/>
          <w:b/>
          <w:bCs/>
          <w:color w:val="000000" w:themeColor="text1"/>
        </w:rPr>
      </w:pPr>
      <w:r>
        <w:rPr>
          <w:rFonts w:ascii="Times New Roman" w:eastAsia="黑体" w:hAnsi="Times New Roman"/>
          <w:b/>
          <w:bCs/>
          <w:color w:val="000000" w:themeColor="text1"/>
        </w:rPr>
        <w:t xml:space="preserve">1.2 </w:t>
      </w:r>
      <w:r>
        <w:rPr>
          <w:rFonts w:ascii="Times New Roman" w:eastAsia="黑体" w:hAnsi="Times New Roman"/>
          <w:b/>
          <w:bCs/>
          <w:color w:val="000000" w:themeColor="text1"/>
        </w:rPr>
        <w:t>产品种类</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包括糕点（不包括月饼、粽子）和面包。</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糕点包括烘烤糕点、油炸糕点、水蒸糕点、熟粉糕点、冷调韧糕类糕点、冷调松糕类糕点、蛋糕类糕点、油炸上糖浆类糕点、萨其玛类糕点、其他类糕点。</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面包包括软式面包、硬式面包、起酥面包、调理面包、其他面包。</w:t>
      </w:r>
    </w:p>
    <w:p w:rsidR="00DC21E8" w:rsidRDefault="00E111C2" w:rsidP="00C867C2">
      <w:pPr>
        <w:overflowPunct w:val="0"/>
        <w:topLinePunct/>
        <w:snapToGrid w:val="0"/>
        <w:spacing w:beforeLines="50" w:afterLines="50" w:line="360" w:lineRule="exact"/>
        <w:ind w:firstLineChars="200" w:firstLine="422"/>
        <w:rPr>
          <w:rFonts w:ascii="Times New Roman" w:eastAsia="黑体" w:hAnsi="Times New Roman"/>
          <w:b/>
          <w:bCs/>
          <w:color w:val="000000" w:themeColor="text1"/>
        </w:rPr>
      </w:pPr>
      <w:r>
        <w:rPr>
          <w:rFonts w:ascii="Times New Roman" w:eastAsia="黑体" w:hAnsi="Times New Roman"/>
          <w:b/>
          <w:bCs/>
          <w:color w:val="000000" w:themeColor="text1"/>
        </w:rPr>
        <w:t xml:space="preserve">1.3 </w:t>
      </w:r>
      <w:r>
        <w:rPr>
          <w:rFonts w:ascii="Times New Roman" w:eastAsia="黑体" w:hAnsi="Times New Roman"/>
          <w:b/>
          <w:bCs/>
          <w:color w:val="000000" w:themeColor="text1"/>
        </w:rPr>
        <w:t>检验依据</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rPr>
        <w:t>下列文件凡是注明日期的，其随后所有的修改单或修订版均不适用于本细则。凡是不注明日期的，其最新版本适用于本细则。</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 xml:space="preserve">GB 2760 </w:t>
      </w:r>
      <w:r>
        <w:rPr>
          <w:rFonts w:ascii="Times New Roman" w:eastAsia="仿宋_GB2312" w:hAnsi="Times New Roman" w:hint="eastAsia"/>
          <w:color w:val="000000" w:themeColor="text1"/>
          <w:kern w:val="0"/>
        </w:rPr>
        <w:t>食品安全国家标准</w:t>
      </w:r>
      <w:r>
        <w:rPr>
          <w:rFonts w:ascii="Times New Roman" w:eastAsia="仿宋_GB2312" w:hAnsi="Times New Roman" w:hint="eastAsia"/>
          <w:color w:val="000000" w:themeColor="text1"/>
          <w:kern w:val="0"/>
        </w:rPr>
        <w:t xml:space="preserve"> </w:t>
      </w:r>
      <w:r>
        <w:rPr>
          <w:rFonts w:ascii="Times New Roman" w:eastAsia="仿宋_GB2312" w:hAnsi="Times New Roman" w:hint="eastAsia"/>
          <w:color w:val="000000" w:themeColor="text1"/>
          <w:kern w:val="0"/>
        </w:rPr>
        <w:t>食品</w:t>
      </w:r>
      <w:r>
        <w:rPr>
          <w:rFonts w:ascii="Times New Roman" w:eastAsia="仿宋_GB2312" w:hAnsi="Times New Roman"/>
          <w:color w:val="000000" w:themeColor="text1"/>
          <w:kern w:val="0"/>
        </w:rPr>
        <w:t>添加剂使用标准</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 xml:space="preserve">GB 2762 </w:t>
      </w:r>
      <w:r>
        <w:rPr>
          <w:rFonts w:ascii="Times New Roman" w:eastAsia="仿宋_GB2312" w:hAnsi="Times New Roman" w:hint="eastAsia"/>
          <w:color w:val="000000" w:themeColor="text1"/>
          <w:kern w:val="0"/>
        </w:rPr>
        <w:t>食品安全国家标准</w:t>
      </w:r>
      <w:r>
        <w:rPr>
          <w:rFonts w:ascii="Times New Roman" w:eastAsia="仿宋_GB2312" w:hAnsi="Times New Roman" w:hint="eastAsia"/>
          <w:color w:val="000000" w:themeColor="text1"/>
          <w:kern w:val="0"/>
        </w:rPr>
        <w:t xml:space="preserve"> </w:t>
      </w:r>
      <w:r>
        <w:rPr>
          <w:rFonts w:ascii="Times New Roman" w:eastAsia="仿宋_GB2312" w:hAnsi="Times New Roman" w:hint="eastAsia"/>
          <w:color w:val="000000" w:themeColor="text1"/>
          <w:kern w:val="0"/>
        </w:rPr>
        <w:t>食品</w:t>
      </w:r>
      <w:r>
        <w:rPr>
          <w:rFonts w:ascii="Times New Roman" w:eastAsia="仿宋_GB2312" w:hAnsi="Times New Roman"/>
          <w:color w:val="000000" w:themeColor="text1"/>
          <w:kern w:val="0"/>
        </w:rPr>
        <w:t>中污染物限量</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 xml:space="preserve">GB 4789.2 </w:t>
      </w:r>
      <w:r>
        <w:rPr>
          <w:rFonts w:ascii="Times New Roman" w:eastAsia="仿宋_GB2312" w:hAnsi="Times New Roman" w:hint="eastAsia"/>
          <w:color w:val="000000" w:themeColor="text1"/>
          <w:kern w:val="0"/>
        </w:rPr>
        <w:t>食品安全国家标准</w:t>
      </w:r>
      <w:r>
        <w:rPr>
          <w:rFonts w:ascii="Times New Roman" w:eastAsia="仿宋_GB2312" w:hAnsi="Times New Roman" w:hint="eastAsia"/>
          <w:color w:val="000000" w:themeColor="text1"/>
          <w:kern w:val="0"/>
        </w:rPr>
        <w:t xml:space="preserve"> </w:t>
      </w:r>
      <w:r>
        <w:rPr>
          <w:rFonts w:ascii="Times New Roman" w:eastAsia="仿宋_GB2312" w:hAnsi="Times New Roman" w:hint="eastAsia"/>
          <w:color w:val="000000" w:themeColor="text1"/>
          <w:kern w:val="0"/>
        </w:rPr>
        <w:t>食品微生物学检验</w:t>
      </w:r>
      <w:r>
        <w:rPr>
          <w:rFonts w:ascii="Times New Roman" w:eastAsia="仿宋_GB2312" w:hAnsi="Times New Roman" w:hint="eastAsia"/>
          <w:color w:val="000000" w:themeColor="text1"/>
          <w:kern w:val="0"/>
        </w:rPr>
        <w:t xml:space="preserve"> </w:t>
      </w:r>
      <w:r>
        <w:rPr>
          <w:rFonts w:ascii="Times New Roman" w:eastAsia="仿宋_GB2312" w:hAnsi="Times New Roman" w:hint="eastAsia"/>
          <w:color w:val="000000" w:themeColor="text1"/>
          <w:kern w:val="0"/>
        </w:rPr>
        <w:t>菌落总数测定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 xml:space="preserve">GB 4789.3 </w:t>
      </w:r>
      <w:r>
        <w:rPr>
          <w:rFonts w:ascii="Times New Roman" w:eastAsia="仿宋_GB2312" w:hAnsi="Times New Roman" w:hint="eastAsia"/>
          <w:color w:val="000000" w:themeColor="text1"/>
          <w:kern w:val="0"/>
        </w:rPr>
        <w:t>食品安全国家标准</w:t>
      </w:r>
      <w:r>
        <w:rPr>
          <w:rFonts w:ascii="Times New Roman" w:eastAsia="仿宋_GB2312" w:hAnsi="Times New Roman" w:hint="eastAsia"/>
          <w:color w:val="000000" w:themeColor="text1"/>
          <w:kern w:val="0"/>
        </w:rPr>
        <w:t xml:space="preserve"> </w:t>
      </w:r>
      <w:r>
        <w:rPr>
          <w:rFonts w:ascii="Times New Roman" w:eastAsia="仿宋_GB2312" w:hAnsi="Times New Roman" w:hint="eastAsia"/>
          <w:color w:val="000000" w:themeColor="text1"/>
          <w:kern w:val="0"/>
        </w:rPr>
        <w:t>食品微生物学检验</w:t>
      </w:r>
      <w:r>
        <w:rPr>
          <w:rFonts w:ascii="Times New Roman" w:eastAsia="仿宋_GB2312" w:hAnsi="Times New Roman" w:hint="eastAsia"/>
          <w:color w:val="000000" w:themeColor="text1"/>
          <w:kern w:val="0"/>
        </w:rPr>
        <w:t xml:space="preserve"> </w:t>
      </w:r>
      <w:r>
        <w:rPr>
          <w:rFonts w:ascii="Times New Roman" w:eastAsia="仿宋_GB2312" w:hAnsi="Times New Roman" w:hint="eastAsia"/>
          <w:color w:val="000000" w:themeColor="text1"/>
          <w:kern w:val="0"/>
        </w:rPr>
        <w:t>大肠菌群计数</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 xml:space="preserve">GB 4789.4 </w:t>
      </w:r>
      <w:r>
        <w:rPr>
          <w:rFonts w:ascii="Times New Roman" w:eastAsia="仿宋_GB2312" w:hAnsi="Times New Roman" w:hint="eastAsia"/>
          <w:color w:val="000000" w:themeColor="text1"/>
          <w:kern w:val="0"/>
        </w:rPr>
        <w:t>食品安全国家标准</w:t>
      </w:r>
      <w:r>
        <w:rPr>
          <w:rFonts w:ascii="Times New Roman" w:eastAsia="仿宋_GB2312" w:hAnsi="Times New Roman" w:hint="eastAsia"/>
          <w:color w:val="000000" w:themeColor="text1"/>
          <w:kern w:val="0"/>
        </w:rPr>
        <w:t xml:space="preserve"> </w:t>
      </w:r>
      <w:r>
        <w:rPr>
          <w:rFonts w:ascii="Times New Roman" w:eastAsia="仿宋_GB2312" w:hAnsi="Times New Roman" w:hint="eastAsia"/>
          <w:color w:val="000000" w:themeColor="text1"/>
          <w:kern w:val="0"/>
        </w:rPr>
        <w:t>食品微生物学检验</w:t>
      </w:r>
      <w:r>
        <w:rPr>
          <w:rFonts w:ascii="Times New Roman" w:eastAsia="仿宋_GB2312" w:hAnsi="Times New Roman" w:hint="eastAsia"/>
          <w:color w:val="000000" w:themeColor="text1"/>
          <w:kern w:val="0"/>
        </w:rPr>
        <w:t xml:space="preserve"> </w:t>
      </w:r>
      <w:r>
        <w:rPr>
          <w:rFonts w:ascii="Times New Roman" w:eastAsia="仿宋_GB2312" w:hAnsi="Times New Roman" w:hint="eastAsia"/>
          <w:color w:val="000000" w:themeColor="text1"/>
          <w:kern w:val="0"/>
        </w:rPr>
        <w:t>沙门氏菌检验</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 xml:space="preserve">GB 4789.10 </w:t>
      </w:r>
      <w:r>
        <w:rPr>
          <w:rFonts w:ascii="Times New Roman" w:eastAsia="仿宋_GB2312" w:hAnsi="Times New Roman" w:hint="eastAsia"/>
          <w:color w:val="000000" w:themeColor="text1"/>
          <w:kern w:val="0"/>
        </w:rPr>
        <w:t>食品安全国家标准</w:t>
      </w:r>
      <w:r>
        <w:rPr>
          <w:rFonts w:ascii="Times New Roman" w:eastAsia="仿宋_GB2312" w:hAnsi="Times New Roman" w:hint="eastAsia"/>
          <w:color w:val="000000" w:themeColor="text1"/>
          <w:kern w:val="0"/>
        </w:rPr>
        <w:t xml:space="preserve"> </w:t>
      </w:r>
      <w:r>
        <w:rPr>
          <w:rFonts w:ascii="Times New Roman" w:eastAsia="仿宋_GB2312" w:hAnsi="Times New Roman" w:hint="eastAsia"/>
          <w:color w:val="000000" w:themeColor="text1"/>
          <w:kern w:val="0"/>
        </w:rPr>
        <w:t>食品微生物学检验</w:t>
      </w:r>
      <w:r>
        <w:rPr>
          <w:rFonts w:ascii="Times New Roman" w:eastAsia="仿宋_GB2312" w:hAnsi="Times New Roman" w:hint="eastAsia"/>
          <w:color w:val="000000" w:themeColor="text1"/>
          <w:kern w:val="0"/>
        </w:rPr>
        <w:t xml:space="preserve"> </w:t>
      </w:r>
      <w:r>
        <w:rPr>
          <w:rFonts w:ascii="Times New Roman" w:eastAsia="仿宋_GB2312" w:hAnsi="Times New Roman" w:hint="eastAsia"/>
          <w:color w:val="000000" w:themeColor="text1"/>
          <w:kern w:val="0"/>
        </w:rPr>
        <w:t>金黄色葡萄球菌检验</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 xml:space="preserve">GB 4789.15 </w:t>
      </w:r>
      <w:r>
        <w:rPr>
          <w:rFonts w:ascii="Times New Roman" w:eastAsia="仿宋_GB2312" w:hAnsi="Times New Roman" w:hint="eastAsia"/>
          <w:color w:val="000000" w:themeColor="text1"/>
          <w:kern w:val="0"/>
        </w:rPr>
        <w:t>食品安全国家标准</w:t>
      </w:r>
      <w:r>
        <w:rPr>
          <w:rFonts w:ascii="Times New Roman" w:eastAsia="仿宋_GB2312" w:hAnsi="Times New Roman" w:hint="eastAsia"/>
          <w:color w:val="000000" w:themeColor="text1"/>
          <w:kern w:val="0"/>
        </w:rPr>
        <w:t xml:space="preserve"> </w:t>
      </w:r>
      <w:r>
        <w:rPr>
          <w:rFonts w:ascii="Times New Roman" w:eastAsia="仿宋_GB2312" w:hAnsi="Times New Roman" w:hint="eastAsia"/>
          <w:color w:val="000000" w:themeColor="text1"/>
          <w:kern w:val="0"/>
        </w:rPr>
        <w:t>食品微生物学检验</w:t>
      </w:r>
      <w:r>
        <w:rPr>
          <w:rFonts w:ascii="Times New Roman" w:eastAsia="仿宋_GB2312" w:hAnsi="Times New Roman" w:hint="eastAsia"/>
          <w:color w:val="000000" w:themeColor="text1"/>
          <w:kern w:val="0"/>
        </w:rPr>
        <w:t xml:space="preserve"> </w:t>
      </w:r>
      <w:r>
        <w:rPr>
          <w:rFonts w:ascii="Times New Roman" w:eastAsia="仿宋_GB2312" w:hAnsi="Times New Roman" w:hint="eastAsia"/>
          <w:color w:val="000000" w:themeColor="text1"/>
          <w:kern w:val="0"/>
        </w:rPr>
        <w:t>霉菌和酵母计数</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 xml:space="preserve">GB 5009.12 </w:t>
      </w:r>
      <w:r>
        <w:rPr>
          <w:rFonts w:ascii="Times New Roman" w:eastAsia="仿宋_GB2312" w:hAnsi="Times New Roman" w:hint="eastAsia"/>
          <w:color w:val="000000" w:themeColor="text1"/>
          <w:kern w:val="0"/>
        </w:rPr>
        <w:t>食品安全国家标准</w:t>
      </w:r>
      <w:r>
        <w:rPr>
          <w:rFonts w:ascii="Times New Roman" w:eastAsia="仿宋_GB2312" w:hAnsi="Times New Roman" w:hint="eastAsia"/>
          <w:color w:val="000000" w:themeColor="text1"/>
          <w:kern w:val="0"/>
        </w:rPr>
        <w:t xml:space="preserve"> </w:t>
      </w:r>
      <w:r>
        <w:rPr>
          <w:rFonts w:ascii="Times New Roman" w:eastAsia="仿宋_GB2312" w:hAnsi="Times New Roman" w:hint="eastAsia"/>
          <w:color w:val="000000" w:themeColor="text1"/>
          <w:kern w:val="0"/>
        </w:rPr>
        <w:t>食品</w:t>
      </w:r>
      <w:r>
        <w:rPr>
          <w:rFonts w:ascii="Times New Roman" w:eastAsia="仿宋_GB2312" w:hAnsi="Times New Roman"/>
          <w:color w:val="000000" w:themeColor="text1"/>
          <w:kern w:val="0"/>
        </w:rPr>
        <w:t>中铅的测定</w:t>
      </w:r>
    </w:p>
    <w:p w:rsidR="00DC21E8" w:rsidRDefault="00E111C2">
      <w:pPr>
        <w:overflowPunct w:val="0"/>
        <w:topLinePunct/>
        <w:snapToGrid w:val="0"/>
        <w:spacing w:line="34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 xml:space="preserve">GB 5009.28 </w:t>
      </w:r>
      <w:r>
        <w:rPr>
          <w:rFonts w:ascii="Times New Roman" w:eastAsia="仿宋_GB2312" w:hAnsi="Times New Roman"/>
          <w:color w:val="000000" w:themeColor="text1"/>
          <w:kern w:val="0"/>
        </w:rPr>
        <w:t>食品安全国家标准</w:t>
      </w:r>
      <w:r>
        <w:rPr>
          <w:rFonts w:ascii="Times New Roman" w:eastAsia="仿宋_GB2312" w:hAnsi="Times New Roman"/>
          <w:color w:val="000000" w:themeColor="text1"/>
          <w:kern w:val="0"/>
        </w:rPr>
        <w:t> </w:t>
      </w:r>
      <w:r>
        <w:rPr>
          <w:rFonts w:ascii="Times New Roman" w:eastAsia="仿宋_GB2312" w:hAnsi="Times New Roman"/>
          <w:color w:val="000000" w:themeColor="text1"/>
          <w:kern w:val="0"/>
        </w:rPr>
        <w:t>食品中苯甲酸、山梨酸和糖精钠的测定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 xml:space="preserve">GB 5009.97 </w:t>
      </w:r>
      <w:r>
        <w:rPr>
          <w:rFonts w:ascii="Times New Roman" w:eastAsia="仿宋_GB2312" w:hAnsi="Times New Roman" w:hint="eastAsia"/>
          <w:color w:val="000000" w:themeColor="text1"/>
          <w:kern w:val="0"/>
        </w:rPr>
        <w:t>食品安全国家标准</w:t>
      </w:r>
      <w:r>
        <w:rPr>
          <w:rFonts w:ascii="Times New Roman" w:eastAsia="仿宋_GB2312" w:hAnsi="Times New Roman" w:hint="eastAsia"/>
          <w:color w:val="000000" w:themeColor="text1"/>
          <w:kern w:val="0"/>
        </w:rPr>
        <w:t xml:space="preserve"> </w:t>
      </w:r>
      <w:r>
        <w:rPr>
          <w:rFonts w:ascii="Times New Roman" w:eastAsia="仿宋_GB2312" w:hAnsi="Times New Roman" w:hint="eastAsia"/>
          <w:color w:val="000000" w:themeColor="text1"/>
          <w:kern w:val="0"/>
        </w:rPr>
        <w:t>食品</w:t>
      </w:r>
      <w:r>
        <w:rPr>
          <w:rFonts w:ascii="Times New Roman" w:eastAsia="仿宋_GB2312" w:hAnsi="Times New Roman"/>
          <w:color w:val="000000" w:themeColor="text1"/>
          <w:kern w:val="0"/>
        </w:rPr>
        <w:t>中环己基氨基磺酸钠的测定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 xml:space="preserve">GB 5009.120 </w:t>
      </w:r>
      <w:r>
        <w:rPr>
          <w:rFonts w:ascii="Times New Roman" w:eastAsia="仿宋_GB2312" w:hAnsi="Times New Roman" w:hint="eastAsia"/>
          <w:color w:val="000000" w:themeColor="text1"/>
          <w:kern w:val="0"/>
        </w:rPr>
        <w:t>食品安全国家标准</w:t>
      </w:r>
      <w:r>
        <w:rPr>
          <w:rFonts w:ascii="Times New Roman" w:eastAsia="仿宋_GB2312" w:hAnsi="Times New Roman" w:hint="eastAsia"/>
          <w:color w:val="000000" w:themeColor="text1"/>
          <w:kern w:val="0"/>
        </w:rPr>
        <w:t xml:space="preserve"> </w:t>
      </w:r>
      <w:r>
        <w:rPr>
          <w:rFonts w:ascii="Times New Roman" w:eastAsia="仿宋_GB2312" w:hAnsi="Times New Roman" w:hint="eastAsia"/>
          <w:color w:val="000000" w:themeColor="text1"/>
          <w:kern w:val="0"/>
        </w:rPr>
        <w:t>食品</w:t>
      </w:r>
      <w:r>
        <w:rPr>
          <w:rFonts w:ascii="Times New Roman" w:eastAsia="仿宋_GB2312" w:hAnsi="Times New Roman"/>
          <w:color w:val="000000" w:themeColor="text1"/>
          <w:kern w:val="0"/>
        </w:rPr>
        <w:t>中丙酸钠、丙酸钙的测定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 xml:space="preserve">GB 5009.121 </w:t>
      </w:r>
      <w:r>
        <w:rPr>
          <w:rFonts w:ascii="Times New Roman" w:eastAsia="仿宋_GB2312" w:hAnsi="Times New Roman" w:hint="eastAsia"/>
          <w:color w:val="000000" w:themeColor="text1"/>
          <w:kern w:val="0"/>
        </w:rPr>
        <w:t>食品安全国家标准</w:t>
      </w:r>
      <w:r>
        <w:rPr>
          <w:rFonts w:ascii="Times New Roman" w:eastAsia="仿宋_GB2312" w:hAnsi="Times New Roman" w:hint="eastAsia"/>
          <w:color w:val="000000" w:themeColor="text1"/>
          <w:kern w:val="0"/>
        </w:rPr>
        <w:t xml:space="preserve"> </w:t>
      </w:r>
      <w:r>
        <w:rPr>
          <w:rFonts w:ascii="Times New Roman" w:eastAsia="仿宋_GB2312" w:hAnsi="Times New Roman" w:hint="eastAsia"/>
          <w:color w:val="000000" w:themeColor="text1"/>
          <w:kern w:val="0"/>
        </w:rPr>
        <w:t>食品</w:t>
      </w:r>
      <w:r>
        <w:rPr>
          <w:rFonts w:ascii="Times New Roman" w:eastAsia="仿宋_GB2312" w:hAnsi="Times New Roman"/>
          <w:color w:val="000000" w:themeColor="text1"/>
          <w:kern w:val="0"/>
        </w:rPr>
        <w:t>中脱氢乙酸的测定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 xml:space="preserve">GB 5009.182 </w:t>
      </w:r>
      <w:r>
        <w:rPr>
          <w:rFonts w:ascii="Times New Roman" w:eastAsia="仿宋_GB2312" w:hAnsi="Times New Roman" w:hint="eastAsia"/>
          <w:color w:val="000000" w:themeColor="text1"/>
          <w:kern w:val="0"/>
        </w:rPr>
        <w:t>食品安全国家标准</w:t>
      </w:r>
      <w:r>
        <w:rPr>
          <w:rFonts w:ascii="Times New Roman" w:eastAsia="仿宋_GB2312" w:hAnsi="Times New Roman" w:hint="eastAsia"/>
          <w:color w:val="000000" w:themeColor="text1"/>
          <w:kern w:val="0"/>
        </w:rPr>
        <w:t xml:space="preserve"> </w:t>
      </w:r>
      <w:r>
        <w:rPr>
          <w:rFonts w:ascii="Times New Roman" w:eastAsia="仿宋_GB2312" w:hAnsi="Times New Roman" w:hint="eastAsia"/>
          <w:color w:val="000000" w:themeColor="text1"/>
          <w:kern w:val="0"/>
        </w:rPr>
        <w:t>食品</w:t>
      </w:r>
      <w:r>
        <w:rPr>
          <w:rFonts w:ascii="Times New Roman" w:eastAsia="仿宋_GB2312" w:hAnsi="Times New Roman"/>
          <w:color w:val="000000" w:themeColor="text1"/>
          <w:kern w:val="0"/>
        </w:rPr>
        <w:t>中铝的测定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 xml:space="preserve">GB 5009.227 </w:t>
      </w:r>
      <w:r>
        <w:rPr>
          <w:rFonts w:ascii="Times New Roman" w:eastAsia="仿宋_GB2312" w:hAnsi="Times New Roman" w:hint="eastAsia"/>
          <w:color w:val="000000" w:themeColor="text1"/>
          <w:kern w:val="0"/>
        </w:rPr>
        <w:t>食品安全国家标准</w:t>
      </w:r>
      <w:r>
        <w:rPr>
          <w:rFonts w:ascii="Times New Roman" w:eastAsia="仿宋_GB2312" w:hAnsi="Times New Roman" w:hint="eastAsia"/>
          <w:color w:val="000000" w:themeColor="text1"/>
          <w:kern w:val="0"/>
        </w:rPr>
        <w:t xml:space="preserve"> </w:t>
      </w:r>
      <w:r>
        <w:rPr>
          <w:rFonts w:ascii="Times New Roman" w:eastAsia="仿宋_GB2312" w:hAnsi="Times New Roman" w:hint="eastAsia"/>
          <w:color w:val="000000" w:themeColor="text1"/>
          <w:kern w:val="0"/>
        </w:rPr>
        <w:t>食品</w:t>
      </w:r>
      <w:r>
        <w:rPr>
          <w:rFonts w:ascii="Times New Roman" w:eastAsia="仿宋_GB2312" w:hAnsi="Times New Roman"/>
          <w:color w:val="000000" w:themeColor="text1"/>
          <w:kern w:val="0"/>
        </w:rPr>
        <w:t>中过氧化值的测定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 xml:space="preserve">GB 5009.229 </w:t>
      </w:r>
      <w:r>
        <w:rPr>
          <w:rFonts w:ascii="Times New Roman" w:eastAsia="仿宋_GB2312" w:hAnsi="Times New Roman" w:hint="eastAsia"/>
          <w:color w:val="000000" w:themeColor="text1"/>
          <w:kern w:val="0"/>
        </w:rPr>
        <w:t>食品安全国家标准</w:t>
      </w:r>
      <w:r>
        <w:rPr>
          <w:rFonts w:ascii="Times New Roman" w:eastAsia="仿宋_GB2312" w:hAnsi="Times New Roman" w:hint="eastAsia"/>
          <w:color w:val="000000" w:themeColor="text1"/>
          <w:kern w:val="0"/>
        </w:rPr>
        <w:t xml:space="preserve"> </w:t>
      </w:r>
      <w:r>
        <w:rPr>
          <w:rFonts w:ascii="Times New Roman" w:eastAsia="仿宋_GB2312" w:hAnsi="Times New Roman" w:hint="eastAsia"/>
          <w:color w:val="000000" w:themeColor="text1"/>
          <w:kern w:val="0"/>
        </w:rPr>
        <w:t>食品</w:t>
      </w:r>
      <w:r>
        <w:rPr>
          <w:rFonts w:ascii="Times New Roman" w:eastAsia="仿宋_GB2312" w:hAnsi="Times New Roman"/>
          <w:color w:val="000000" w:themeColor="text1"/>
          <w:kern w:val="0"/>
        </w:rPr>
        <w:t>中酸价的测定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GB 7099</w:t>
      </w:r>
      <w:r>
        <w:rPr>
          <w:rFonts w:ascii="Times New Roman" w:eastAsia="仿宋_GB2312" w:hAnsi="Times New Roman"/>
          <w:color w:val="000000" w:themeColor="text1"/>
          <w:kern w:val="0"/>
        </w:rPr>
        <w:t>食品安全国家标准</w:t>
      </w:r>
      <w:r>
        <w:rPr>
          <w:rFonts w:ascii="Times New Roman" w:eastAsia="仿宋_GB2312" w:hAnsi="Times New Roman" w:hint="eastAsia"/>
          <w:color w:val="000000" w:themeColor="text1"/>
          <w:kern w:val="0"/>
        </w:rPr>
        <w:t xml:space="preserve"> </w:t>
      </w:r>
      <w:r>
        <w:rPr>
          <w:rFonts w:ascii="Times New Roman" w:eastAsia="仿宋_GB2312" w:hAnsi="Times New Roman"/>
          <w:color w:val="000000" w:themeColor="text1"/>
          <w:kern w:val="0"/>
        </w:rPr>
        <w:t>糕点、面包</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 xml:space="preserve">GB/T 19681 </w:t>
      </w:r>
      <w:r>
        <w:rPr>
          <w:rFonts w:ascii="Times New Roman" w:eastAsia="仿宋_GB2312" w:hAnsi="Times New Roman" w:hint="eastAsia"/>
          <w:color w:val="000000" w:themeColor="text1"/>
          <w:kern w:val="0"/>
        </w:rPr>
        <w:t>食品中苏丹红染料的检测方法</w:t>
      </w:r>
      <w:r>
        <w:rPr>
          <w:rFonts w:ascii="Times New Roman" w:eastAsia="仿宋_GB2312" w:hAnsi="Times New Roman" w:hint="eastAsia"/>
          <w:color w:val="000000" w:themeColor="text1"/>
          <w:kern w:val="0"/>
        </w:rPr>
        <w:t xml:space="preserve"> </w:t>
      </w:r>
      <w:r>
        <w:rPr>
          <w:rFonts w:ascii="Times New Roman" w:eastAsia="仿宋_GB2312" w:hAnsi="Times New Roman" w:hint="eastAsia"/>
          <w:color w:val="000000" w:themeColor="text1"/>
          <w:kern w:val="0"/>
        </w:rPr>
        <w:t>高效液相色谱法</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 xml:space="preserve">GB/T 21915 </w:t>
      </w:r>
      <w:r>
        <w:rPr>
          <w:rFonts w:ascii="Times New Roman" w:eastAsia="仿宋_GB2312" w:hAnsi="Times New Roman"/>
          <w:color w:val="000000" w:themeColor="text1"/>
          <w:kern w:val="0"/>
        </w:rPr>
        <w:t>食品中纳他霉素的测定</w:t>
      </w:r>
      <w:r>
        <w:rPr>
          <w:rFonts w:ascii="Times New Roman" w:eastAsia="仿宋_GB2312" w:hAnsi="Times New Roman" w:hint="eastAsia"/>
          <w:color w:val="000000" w:themeColor="text1"/>
          <w:kern w:val="0"/>
        </w:rPr>
        <w:t xml:space="preserve"> </w:t>
      </w:r>
      <w:r>
        <w:rPr>
          <w:rFonts w:ascii="Times New Roman" w:eastAsia="仿宋_GB2312" w:hAnsi="Times New Roman"/>
          <w:color w:val="000000" w:themeColor="text1"/>
          <w:kern w:val="0"/>
        </w:rPr>
        <w:t>液相色谱法</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 xml:space="preserve">GB 22255 </w:t>
      </w:r>
      <w:r>
        <w:rPr>
          <w:rFonts w:ascii="Times New Roman" w:eastAsia="仿宋_GB2312" w:hAnsi="Times New Roman" w:hint="eastAsia"/>
          <w:color w:val="000000" w:themeColor="text1"/>
          <w:kern w:val="0"/>
        </w:rPr>
        <w:t>食品安全国家标准</w:t>
      </w:r>
      <w:r>
        <w:rPr>
          <w:rFonts w:ascii="Times New Roman" w:eastAsia="仿宋_GB2312" w:hAnsi="Times New Roman" w:hint="eastAsia"/>
          <w:color w:val="000000" w:themeColor="text1"/>
          <w:kern w:val="0"/>
        </w:rPr>
        <w:t xml:space="preserve"> </w:t>
      </w:r>
      <w:r>
        <w:rPr>
          <w:rFonts w:ascii="Times New Roman" w:eastAsia="仿宋_GB2312" w:hAnsi="Times New Roman" w:hint="eastAsia"/>
          <w:color w:val="000000" w:themeColor="text1"/>
          <w:kern w:val="0"/>
        </w:rPr>
        <w:t>食品</w:t>
      </w:r>
      <w:r>
        <w:rPr>
          <w:rFonts w:ascii="Times New Roman" w:eastAsia="仿宋_GB2312" w:hAnsi="Times New Roman"/>
          <w:color w:val="000000" w:themeColor="text1"/>
          <w:kern w:val="0"/>
        </w:rPr>
        <w:t>中三氯蔗糖（蔗糖素）的测定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 xml:space="preserve">GB 29921 </w:t>
      </w:r>
      <w:r>
        <w:rPr>
          <w:rFonts w:ascii="Times New Roman" w:eastAsia="仿宋_GB2312" w:hAnsi="Times New Roman" w:hint="eastAsia"/>
          <w:color w:val="000000" w:themeColor="text1"/>
          <w:kern w:val="0"/>
        </w:rPr>
        <w:t>食品安全国家标准</w:t>
      </w:r>
      <w:r>
        <w:rPr>
          <w:rFonts w:ascii="Times New Roman" w:eastAsia="仿宋_GB2312" w:hAnsi="Times New Roman" w:hint="eastAsia"/>
          <w:color w:val="000000" w:themeColor="text1"/>
          <w:kern w:val="0"/>
        </w:rPr>
        <w:t xml:space="preserve"> </w:t>
      </w:r>
      <w:r>
        <w:rPr>
          <w:rFonts w:ascii="Times New Roman" w:eastAsia="仿宋_GB2312" w:hAnsi="Times New Roman" w:hint="eastAsia"/>
          <w:color w:val="000000" w:themeColor="text1"/>
          <w:kern w:val="0"/>
        </w:rPr>
        <w:t>食品</w:t>
      </w:r>
      <w:r>
        <w:rPr>
          <w:rFonts w:ascii="Times New Roman" w:eastAsia="仿宋_GB2312" w:hAnsi="Times New Roman"/>
          <w:color w:val="000000" w:themeColor="text1"/>
          <w:kern w:val="0"/>
        </w:rPr>
        <w:t>中致病菌限量</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 xml:space="preserve">NY/T 1723 </w:t>
      </w:r>
      <w:r>
        <w:rPr>
          <w:rFonts w:ascii="Times New Roman" w:eastAsia="仿宋_GB2312" w:hAnsi="Times New Roman"/>
          <w:color w:val="000000" w:themeColor="text1"/>
          <w:kern w:val="0"/>
        </w:rPr>
        <w:t>食品中富马酸二甲酯的测定</w:t>
      </w:r>
      <w:r>
        <w:rPr>
          <w:rFonts w:ascii="Times New Roman" w:eastAsia="仿宋_GB2312" w:hAnsi="Times New Roman" w:hint="eastAsia"/>
          <w:color w:val="000000" w:themeColor="text1"/>
          <w:kern w:val="0"/>
        </w:rPr>
        <w:t xml:space="preserve"> </w:t>
      </w:r>
      <w:r>
        <w:rPr>
          <w:rFonts w:ascii="Times New Roman" w:eastAsia="仿宋_GB2312" w:hAnsi="Times New Roman"/>
          <w:color w:val="000000" w:themeColor="text1"/>
          <w:kern w:val="0"/>
        </w:rPr>
        <w:t>高效液相色谱法</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lastRenderedPageBreak/>
        <w:t xml:space="preserve">SN/T 3538 </w:t>
      </w:r>
      <w:r>
        <w:rPr>
          <w:rFonts w:ascii="Times New Roman" w:eastAsia="仿宋_GB2312" w:hAnsi="Times New Roman"/>
          <w:color w:val="000000" w:themeColor="text1"/>
          <w:kern w:val="0"/>
        </w:rPr>
        <w:t>出口食品中六种合成甜味剂的检测方法</w:t>
      </w:r>
      <w:r>
        <w:rPr>
          <w:rFonts w:ascii="Times New Roman" w:eastAsia="仿宋_GB2312" w:hAnsi="Times New Roman" w:hint="eastAsia"/>
          <w:color w:val="000000" w:themeColor="text1"/>
          <w:kern w:val="0"/>
        </w:rPr>
        <w:t xml:space="preserve"> </w:t>
      </w:r>
      <w:r>
        <w:rPr>
          <w:rFonts w:ascii="Times New Roman" w:eastAsia="仿宋_GB2312" w:hAnsi="Times New Roman"/>
          <w:color w:val="000000" w:themeColor="text1"/>
          <w:kern w:val="0"/>
        </w:rPr>
        <w:t>液相色谱</w:t>
      </w:r>
      <w:r>
        <w:rPr>
          <w:rFonts w:ascii="Times New Roman" w:eastAsia="仿宋_GB2312" w:hAnsi="Times New Roman"/>
          <w:color w:val="000000" w:themeColor="text1"/>
          <w:kern w:val="0"/>
        </w:rPr>
        <w:t>-</w:t>
      </w:r>
      <w:r>
        <w:rPr>
          <w:rFonts w:ascii="Times New Roman" w:eastAsia="仿宋_GB2312" w:hAnsi="Times New Roman"/>
          <w:color w:val="000000" w:themeColor="text1"/>
          <w:kern w:val="0"/>
        </w:rPr>
        <w:t>质谱</w:t>
      </w:r>
      <w:r>
        <w:rPr>
          <w:rFonts w:ascii="Times New Roman" w:eastAsia="仿宋_GB2312" w:hAnsi="Times New Roman"/>
          <w:color w:val="000000" w:themeColor="text1"/>
          <w:kern w:val="0"/>
        </w:rPr>
        <w:t>/</w:t>
      </w:r>
      <w:r>
        <w:rPr>
          <w:rFonts w:ascii="Times New Roman" w:eastAsia="仿宋_GB2312" w:hAnsi="Times New Roman"/>
          <w:color w:val="000000" w:themeColor="text1"/>
          <w:kern w:val="0"/>
        </w:rPr>
        <w:t>质谱法</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食品整治办〔</w:t>
      </w:r>
      <w:r>
        <w:rPr>
          <w:rFonts w:ascii="Times New Roman" w:eastAsia="仿宋_GB2312" w:hAnsi="Times New Roman"/>
          <w:color w:val="000000" w:themeColor="text1"/>
        </w:rPr>
        <w:t>2009</w:t>
      </w:r>
      <w:r>
        <w:rPr>
          <w:rFonts w:ascii="Times New Roman" w:eastAsia="仿宋_GB2312" w:hAnsi="Times New Roman"/>
          <w:color w:val="000000" w:themeColor="text1"/>
        </w:rPr>
        <w:t>〕</w:t>
      </w:r>
      <w:r>
        <w:rPr>
          <w:rFonts w:ascii="Times New Roman" w:eastAsia="仿宋_GB2312" w:hAnsi="Times New Roman"/>
          <w:color w:val="000000" w:themeColor="text1"/>
        </w:rPr>
        <w:t>5</w:t>
      </w:r>
      <w:r>
        <w:rPr>
          <w:rFonts w:ascii="Times New Roman" w:eastAsia="仿宋_GB2312" w:hAnsi="Times New Roman"/>
          <w:color w:val="000000" w:themeColor="text1"/>
        </w:rPr>
        <w:t>号</w:t>
      </w:r>
      <w:r>
        <w:rPr>
          <w:rFonts w:ascii="Times New Roman" w:eastAsia="仿宋_GB2312" w:hAnsi="Times New Roman" w:hint="eastAsia"/>
          <w:color w:val="000000" w:themeColor="text1"/>
        </w:rPr>
        <w:t xml:space="preserve"> </w:t>
      </w:r>
      <w:r>
        <w:rPr>
          <w:rFonts w:ascii="Times New Roman" w:eastAsia="仿宋_GB2312" w:hAnsi="Times New Roman"/>
          <w:color w:val="000000" w:themeColor="text1"/>
        </w:rPr>
        <w:t>全国打击违法添加非食用物质和滥用食品添加剂专项整治领导小组关于印发《食品中可能违法添加的非食用物质名单（第二批）》的通知</w:t>
      </w:r>
    </w:p>
    <w:p w:rsidR="00DC21E8" w:rsidRDefault="00E111C2">
      <w:pPr>
        <w:overflowPunct w:val="0"/>
        <w:topLinePunct/>
        <w:snapToGrid w:val="0"/>
        <w:spacing w:line="360" w:lineRule="exact"/>
        <w:ind w:firstLineChars="200" w:firstLine="420"/>
        <w:rPr>
          <w:rFonts w:ascii="Times New Roman" w:eastAsia="仿宋_GB2312" w:hAnsi="Times New Roman"/>
          <w:bCs/>
          <w:color w:val="000000" w:themeColor="text1"/>
        </w:rPr>
      </w:pPr>
      <w:r>
        <w:rPr>
          <w:rFonts w:ascii="Times New Roman" w:eastAsia="仿宋_GB2312" w:hAnsi="Times New Roman" w:hint="eastAsia"/>
          <w:bCs/>
          <w:color w:val="000000" w:themeColor="text1"/>
        </w:rPr>
        <w:t>整顿办函〔</w:t>
      </w:r>
      <w:r>
        <w:rPr>
          <w:rFonts w:ascii="Times New Roman" w:eastAsia="仿宋_GB2312" w:hAnsi="Times New Roman" w:hint="eastAsia"/>
          <w:bCs/>
          <w:color w:val="000000" w:themeColor="text1"/>
        </w:rPr>
        <w:t>2011</w:t>
      </w:r>
      <w:r>
        <w:rPr>
          <w:rFonts w:ascii="Times New Roman" w:eastAsia="仿宋_GB2312" w:hAnsi="Times New Roman" w:hint="eastAsia"/>
          <w:bCs/>
          <w:color w:val="000000" w:themeColor="text1"/>
        </w:rPr>
        <w:t>〕</w:t>
      </w:r>
      <w:r>
        <w:rPr>
          <w:rFonts w:ascii="Times New Roman" w:eastAsia="仿宋_GB2312" w:hAnsi="Times New Roman" w:hint="eastAsia"/>
          <w:bCs/>
          <w:color w:val="000000" w:themeColor="text1"/>
        </w:rPr>
        <w:t>1</w:t>
      </w:r>
      <w:r>
        <w:rPr>
          <w:rFonts w:ascii="Times New Roman" w:eastAsia="仿宋_GB2312" w:hAnsi="Times New Roman" w:hint="eastAsia"/>
          <w:bCs/>
          <w:color w:val="000000" w:themeColor="text1"/>
        </w:rPr>
        <w:t>号</w:t>
      </w:r>
      <w:r>
        <w:rPr>
          <w:rFonts w:ascii="Times New Roman" w:eastAsia="仿宋_GB2312" w:hAnsi="Times New Roman" w:hint="eastAsia"/>
          <w:bCs/>
          <w:color w:val="000000" w:themeColor="text1"/>
        </w:rPr>
        <w:t xml:space="preserve"> </w:t>
      </w:r>
      <w:r>
        <w:rPr>
          <w:rFonts w:ascii="Times New Roman" w:eastAsia="仿宋_GB2312" w:hAnsi="Times New Roman" w:hint="eastAsia"/>
          <w:bCs/>
          <w:color w:val="000000" w:themeColor="text1"/>
        </w:rPr>
        <w:t>全国食品安全整顿工作办公室关于印发《食品中可能违法添加的非食用物质和易滥用的食品添加剂品种名单（第五批）》的通知</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经备案现行有效的企业标准及产品明示质量要求</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相关的法律法规、部门规章和规定</w:t>
      </w:r>
    </w:p>
    <w:p w:rsidR="00DC21E8" w:rsidRDefault="00E111C2" w:rsidP="00C867C2">
      <w:pPr>
        <w:overflowPunct w:val="0"/>
        <w:topLinePunct/>
        <w:snapToGrid w:val="0"/>
        <w:spacing w:beforeLines="50" w:afterLines="50" w:line="360" w:lineRule="exact"/>
        <w:ind w:firstLineChars="200" w:firstLine="422"/>
        <w:rPr>
          <w:rFonts w:ascii="Times New Roman" w:eastAsia="黑体" w:hAnsi="Times New Roman"/>
          <w:b/>
          <w:bCs/>
          <w:color w:val="000000" w:themeColor="text1"/>
        </w:rPr>
      </w:pPr>
      <w:r>
        <w:rPr>
          <w:rFonts w:ascii="Times New Roman" w:eastAsia="黑体" w:hAnsi="Times New Roman"/>
          <w:b/>
          <w:bCs/>
          <w:color w:val="000000" w:themeColor="text1"/>
        </w:rPr>
        <w:t xml:space="preserve">1.4 </w:t>
      </w:r>
      <w:r>
        <w:rPr>
          <w:rFonts w:ascii="Times New Roman" w:eastAsia="黑体" w:hAnsi="Times New Roman"/>
          <w:b/>
          <w:bCs/>
          <w:color w:val="000000" w:themeColor="text1"/>
        </w:rPr>
        <w:t>抽样</w:t>
      </w:r>
    </w:p>
    <w:p w:rsidR="00DC21E8" w:rsidRDefault="00E111C2">
      <w:pPr>
        <w:overflowPunct w:val="0"/>
        <w:topLinePunct/>
        <w:snapToGrid w:val="0"/>
        <w:spacing w:line="360" w:lineRule="exact"/>
        <w:ind w:firstLineChars="200" w:firstLine="422"/>
        <w:rPr>
          <w:rFonts w:ascii="Times New Roman" w:eastAsia="仿宋_GB2312" w:hAnsi="Times New Roman"/>
          <w:b/>
          <w:bCs/>
          <w:color w:val="000000" w:themeColor="text1"/>
          <w:kern w:val="0"/>
        </w:rPr>
      </w:pPr>
      <w:r>
        <w:rPr>
          <w:rFonts w:ascii="Times New Roman" w:eastAsia="仿宋_GB2312" w:hAnsi="Times New Roman"/>
          <w:b/>
          <w:bCs/>
          <w:color w:val="000000" w:themeColor="text1"/>
          <w:kern w:val="0"/>
        </w:rPr>
        <w:t xml:space="preserve">1.4.1 </w:t>
      </w:r>
      <w:r>
        <w:rPr>
          <w:rFonts w:ascii="Times New Roman" w:eastAsia="仿宋_GB2312" w:hAnsi="Times New Roman"/>
          <w:b/>
          <w:bCs/>
          <w:color w:val="000000" w:themeColor="text1"/>
          <w:kern w:val="0"/>
        </w:rPr>
        <w:t>抽样型号或规格</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预包装食品或非定量包装的食品。</w:t>
      </w:r>
    </w:p>
    <w:p w:rsidR="00DC21E8" w:rsidRDefault="00E111C2">
      <w:pPr>
        <w:overflowPunct w:val="0"/>
        <w:topLinePunct/>
        <w:snapToGrid w:val="0"/>
        <w:spacing w:line="360" w:lineRule="exact"/>
        <w:ind w:firstLineChars="200" w:firstLine="422"/>
        <w:rPr>
          <w:rFonts w:ascii="Times New Roman" w:eastAsia="仿宋_GB2312" w:hAnsi="Times New Roman"/>
          <w:b/>
          <w:bCs/>
          <w:color w:val="000000" w:themeColor="text1"/>
          <w:kern w:val="0"/>
        </w:rPr>
      </w:pPr>
      <w:r>
        <w:rPr>
          <w:rFonts w:ascii="Times New Roman" w:eastAsia="仿宋_GB2312" w:hAnsi="Times New Roman"/>
          <w:b/>
          <w:bCs/>
          <w:color w:val="000000" w:themeColor="text1"/>
          <w:kern w:val="0"/>
        </w:rPr>
        <w:t xml:space="preserve">1.4.2 </w:t>
      </w:r>
      <w:r>
        <w:rPr>
          <w:rFonts w:ascii="Times New Roman" w:eastAsia="仿宋_GB2312" w:hAnsi="Times New Roman"/>
          <w:b/>
          <w:bCs/>
          <w:color w:val="000000" w:themeColor="text1"/>
          <w:kern w:val="0"/>
        </w:rPr>
        <w:t>抽样方法及数量</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rPr>
        <w:t>生产环节抽样时，在企业的成品库房</w:t>
      </w:r>
      <w:r>
        <w:rPr>
          <w:rFonts w:ascii="Times New Roman" w:eastAsia="仿宋_GB2312" w:hAnsi="Times New Roman"/>
          <w:color w:val="000000" w:themeColor="text1"/>
          <w:kern w:val="0"/>
        </w:rPr>
        <w:t>，从同一批次样品堆的</w:t>
      </w:r>
      <w:r>
        <w:rPr>
          <w:rFonts w:ascii="Times New Roman" w:eastAsia="仿宋_GB2312" w:hAnsi="Times New Roman"/>
          <w:color w:val="000000" w:themeColor="text1"/>
          <w:kern w:val="0"/>
        </w:rPr>
        <w:t>4</w:t>
      </w:r>
      <w:r>
        <w:rPr>
          <w:rFonts w:ascii="Times New Roman" w:eastAsia="仿宋_GB2312" w:hAnsi="Times New Roman"/>
          <w:color w:val="000000" w:themeColor="text1"/>
          <w:kern w:val="0"/>
        </w:rPr>
        <w:t>个不同部位抽取相应数量的样品。抽取样品量不少于</w:t>
      </w:r>
      <w:r>
        <w:rPr>
          <w:rFonts w:ascii="Times New Roman" w:eastAsia="仿宋_GB2312" w:hAnsi="Times New Roman"/>
          <w:color w:val="000000" w:themeColor="text1"/>
          <w:kern w:val="0"/>
        </w:rPr>
        <w:t>2kg</w:t>
      </w:r>
      <w:r>
        <w:rPr>
          <w:rFonts w:ascii="Times New Roman" w:eastAsia="仿宋_GB2312" w:hAnsi="Times New Roman"/>
          <w:color w:val="000000" w:themeColor="text1"/>
          <w:kern w:val="0"/>
        </w:rPr>
        <w:t>，不少于</w:t>
      </w:r>
      <w:r>
        <w:rPr>
          <w:rFonts w:ascii="Times New Roman" w:eastAsia="仿宋_GB2312" w:hAnsi="Times New Roman"/>
          <w:color w:val="000000" w:themeColor="text1"/>
          <w:kern w:val="0"/>
        </w:rPr>
        <w:t>8</w:t>
      </w:r>
      <w:r>
        <w:rPr>
          <w:rFonts w:ascii="Times New Roman" w:eastAsia="仿宋_GB2312" w:hAnsi="Times New Roman"/>
          <w:color w:val="000000" w:themeColor="text1"/>
          <w:kern w:val="0"/>
        </w:rPr>
        <w:t>个独立包装。</w:t>
      </w:r>
      <w:r>
        <w:rPr>
          <w:rFonts w:ascii="Times New Roman" w:eastAsia="仿宋_GB2312" w:hAnsi="Times New Roman"/>
          <w:color w:val="000000" w:themeColor="text1"/>
        </w:rPr>
        <w:t>大包装食品（</w:t>
      </w:r>
      <w:r>
        <w:rPr>
          <w:rFonts w:ascii="Times New Roman" w:eastAsia="仿宋_GB2312" w:hAnsi="Times New Roman"/>
          <w:color w:val="000000" w:themeColor="text1"/>
        </w:rPr>
        <w:t>≥5kg</w:t>
      </w:r>
      <w:r>
        <w:rPr>
          <w:rFonts w:ascii="Times New Roman" w:eastAsia="仿宋_GB2312" w:hAnsi="Times New Roman"/>
          <w:color w:val="000000" w:themeColor="text1"/>
        </w:rPr>
        <w:t>）可进行分装取样，分装时应采取措施防止微生物污染，分装的样品盛装于被抽样单位用于销售的包装或清洁卫生的容器中，抽取样品数量不少于</w:t>
      </w:r>
      <w:r>
        <w:rPr>
          <w:rFonts w:ascii="Times New Roman" w:eastAsia="仿宋_GB2312" w:hAnsi="Times New Roman"/>
          <w:color w:val="000000" w:themeColor="text1"/>
        </w:rPr>
        <w:t>8</w:t>
      </w:r>
      <w:r>
        <w:rPr>
          <w:rFonts w:ascii="Times New Roman" w:eastAsia="仿宋_GB2312" w:hAnsi="Times New Roman"/>
          <w:color w:val="000000" w:themeColor="text1"/>
        </w:rPr>
        <w:t>个包装，且每个包装不少于</w:t>
      </w:r>
      <w:r>
        <w:rPr>
          <w:rFonts w:ascii="Times New Roman" w:eastAsia="仿宋_GB2312" w:hAnsi="Times New Roman"/>
          <w:color w:val="000000" w:themeColor="text1"/>
        </w:rPr>
        <w:t>250g</w:t>
      </w:r>
      <w:r>
        <w:rPr>
          <w:rFonts w:ascii="Times New Roman" w:eastAsia="仿宋_GB2312" w:hAnsi="Times New Roman"/>
          <w:color w:val="000000" w:themeColor="text1"/>
        </w:rPr>
        <w:t>。</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hint="eastAsia"/>
          <w:color w:val="000000" w:themeColor="text1"/>
        </w:rPr>
        <w:t>流通</w:t>
      </w:r>
      <w:r>
        <w:rPr>
          <w:rFonts w:ascii="Times New Roman" w:eastAsia="仿宋_GB2312" w:hAnsi="Times New Roman"/>
          <w:color w:val="000000" w:themeColor="text1"/>
        </w:rPr>
        <w:t>环节抽样时，在货架、柜台、库房或网络食品经营平台抽取同一批次待销产品，抽取样品量原则上同生产环节</w:t>
      </w:r>
      <w:r>
        <w:rPr>
          <w:rFonts w:ascii="Times New Roman" w:eastAsia="仿宋_GB2312" w:hAnsi="Times New Roman"/>
          <w:color w:val="000000" w:themeColor="text1"/>
          <w:kern w:val="0"/>
        </w:rPr>
        <w:t>。</w:t>
      </w:r>
    </w:p>
    <w:p w:rsidR="00DC21E8" w:rsidRDefault="00E111C2">
      <w:pPr>
        <w:overflowPunct w:val="0"/>
        <w:topLinePunct/>
        <w:snapToGrid w:val="0"/>
        <w:spacing w:line="340" w:lineRule="exact"/>
        <w:ind w:firstLineChars="200" w:firstLine="420"/>
        <w:rPr>
          <w:rFonts w:ascii="Times New Roman" w:eastAsia="仿宋_GB2312" w:hAnsi="Times New Roman"/>
          <w:color w:val="000000" w:themeColor="text1"/>
          <w:kern w:val="0"/>
        </w:rPr>
      </w:pPr>
      <w:r>
        <w:rPr>
          <w:rFonts w:ascii="Times New Roman" w:eastAsia="仿宋_GB2312" w:hAnsi="Times New Roman" w:hint="eastAsia"/>
          <w:color w:val="000000" w:themeColor="text1"/>
          <w:kern w:val="0"/>
        </w:rPr>
        <w:t>餐饮环节抽样时，抽取同一批次待销或使用的产品，应抽取完整包装产品，如需从大包装中抽取样品，应从完整大包装中抽取样品，抽取样品量原则上同生产环节。</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所抽取样品分为</w:t>
      </w:r>
      <w:r>
        <w:rPr>
          <w:rFonts w:ascii="Times New Roman" w:eastAsia="仿宋_GB2312" w:hAnsi="Times New Roman"/>
          <w:color w:val="000000" w:themeColor="text1"/>
          <w:kern w:val="0"/>
        </w:rPr>
        <w:t>2</w:t>
      </w:r>
      <w:r>
        <w:rPr>
          <w:rFonts w:ascii="Times New Roman" w:eastAsia="仿宋_GB2312" w:hAnsi="Times New Roman"/>
          <w:color w:val="000000" w:themeColor="text1"/>
          <w:kern w:val="0"/>
        </w:rPr>
        <w:t>份，约</w:t>
      </w:r>
      <w:r>
        <w:rPr>
          <w:rFonts w:ascii="Times New Roman" w:eastAsia="仿宋_GB2312" w:hAnsi="Times New Roman"/>
          <w:color w:val="000000" w:themeColor="text1"/>
          <w:kern w:val="0"/>
        </w:rPr>
        <w:t>3/4</w:t>
      </w:r>
      <w:r>
        <w:rPr>
          <w:rFonts w:ascii="Times New Roman" w:eastAsia="仿宋_GB2312" w:hAnsi="Times New Roman"/>
          <w:color w:val="000000" w:themeColor="text1"/>
          <w:kern w:val="0"/>
        </w:rPr>
        <w:t>为检验样品，约</w:t>
      </w:r>
      <w:r>
        <w:rPr>
          <w:rFonts w:ascii="Times New Roman" w:eastAsia="仿宋_GB2312" w:hAnsi="Times New Roman"/>
          <w:color w:val="000000" w:themeColor="text1"/>
          <w:kern w:val="0"/>
        </w:rPr>
        <w:t>1/4</w:t>
      </w:r>
      <w:r>
        <w:rPr>
          <w:rFonts w:ascii="Times New Roman" w:eastAsia="仿宋_GB2312" w:hAnsi="Times New Roman"/>
          <w:color w:val="000000" w:themeColor="text1"/>
          <w:kern w:val="0"/>
        </w:rPr>
        <w:t>为复检备份样品（备份样品封存在承检机构）。</w:t>
      </w:r>
    </w:p>
    <w:p w:rsidR="00DC21E8" w:rsidRDefault="00E111C2">
      <w:pPr>
        <w:overflowPunct w:val="0"/>
        <w:topLinePunct/>
        <w:snapToGrid w:val="0"/>
        <w:spacing w:line="360" w:lineRule="exact"/>
        <w:ind w:firstLineChars="200" w:firstLine="420"/>
        <w:rPr>
          <w:rFonts w:ascii="Times New Roman" w:eastAsia="仿宋_GB2312" w:hAnsi="Times New Roman"/>
          <w:strike/>
          <w:color w:val="000000" w:themeColor="text1"/>
          <w:kern w:val="0"/>
        </w:rPr>
      </w:pPr>
      <w:r>
        <w:rPr>
          <w:rFonts w:ascii="Times New Roman" w:eastAsia="仿宋_GB2312" w:hAnsi="Times New Roman"/>
          <w:color w:val="000000" w:themeColor="text1"/>
        </w:rPr>
        <w:t>抽取样品量、检验及复检备份所需样品量可根据检验和复检需要适量调整。</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注：</w:t>
      </w:r>
      <w:r>
        <w:rPr>
          <w:rFonts w:ascii="Times New Roman" w:eastAsia="仿宋_GB2312" w:hAnsi="Times New Roman"/>
          <w:color w:val="000000" w:themeColor="text1"/>
        </w:rPr>
        <w:t>在本细则的规定中，检验机构在检验过程中自行对检验结果进行复验时所采用的样品，应为抽取的检验样品，不得采用复检备份样品。</w:t>
      </w:r>
    </w:p>
    <w:p w:rsidR="00DC21E8" w:rsidRDefault="00E111C2">
      <w:pPr>
        <w:overflowPunct w:val="0"/>
        <w:topLinePunct/>
        <w:snapToGrid w:val="0"/>
        <w:spacing w:line="360" w:lineRule="exact"/>
        <w:ind w:firstLineChars="200" w:firstLine="422"/>
        <w:rPr>
          <w:rFonts w:ascii="Times New Roman" w:eastAsia="仿宋_GB2312" w:hAnsi="Times New Roman"/>
          <w:b/>
          <w:bCs/>
          <w:color w:val="000000" w:themeColor="text1"/>
          <w:kern w:val="0"/>
        </w:rPr>
      </w:pPr>
      <w:r>
        <w:rPr>
          <w:rFonts w:ascii="Times New Roman" w:eastAsia="仿宋_GB2312" w:hAnsi="Times New Roman"/>
          <w:b/>
          <w:bCs/>
          <w:color w:val="000000" w:themeColor="text1"/>
          <w:kern w:val="0"/>
        </w:rPr>
        <w:t xml:space="preserve">1.4.3 </w:t>
      </w:r>
      <w:r>
        <w:rPr>
          <w:rFonts w:ascii="Times New Roman" w:eastAsia="仿宋_GB2312" w:hAnsi="Times New Roman"/>
          <w:b/>
          <w:bCs/>
          <w:color w:val="000000" w:themeColor="text1"/>
          <w:kern w:val="0"/>
        </w:rPr>
        <w:t>抽样单</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应按有关规定填写抽样单，并记录所抽产品及生产经营企业相关信息。</w:t>
      </w:r>
    </w:p>
    <w:p w:rsidR="00DC21E8" w:rsidRDefault="00E111C2">
      <w:pPr>
        <w:overflowPunct w:val="0"/>
        <w:topLinePunct/>
        <w:snapToGrid w:val="0"/>
        <w:spacing w:line="360" w:lineRule="exact"/>
        <w:ind w:firstLineChars="200" w:firstLine="422"/>
        <w:rPr>
          <w:rFonts w:ascii="Times New Roman" w:eastAsia="仿宋_GB2312" w:hAnsi="Times New Roman"/>
          <w:b/>
          <w:bCs/>
          <w:color w:val="000000" w:themeColor="text1"/>
          <w:kern w:val="0"/>
        </w:rPr>
      </w:pPr>
      <w:r>
        <w:rPr>
          <w:rFonts w:ascii="Times New Roman" w:eastAsia="仿宋_GB2312" w:hAnsi="Times New Roman"/>
          <w:b/>
          <w:bCs/>
          <w:color w:val="000000" w:themeColor="text1"/>
          <w:kern w:val="0"/>
        </w:rPr>
        <w:t xml:space="preserve">1.4.4 </w:t>
      </w:r>
      <w:r>
        <w:rPr>
          <w:rFonts w:ascii="Times New Roman" w:eastAsia="仿宋_GB2312" w:hAnsi="Times New Roman"/>
          <w:b/>
          <w:bCs/>
          <w:color w:val="000000" w:themeColor="text1"/>
          <w:kern w:val="0"/>
        </w:rPr>
        <w:t>封样和样品运输、贮存</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抽样完成后由抽样人与被抽样单位在抽样单和封条上签字、盖章，当场封样，</w:t>
      </w:r>
      <w:r>
        <w:rPr>
          <w:rFonts w:ascii="Times New Roman" w:eastAsia="仿宋_GB2312" w:hAnsi="Times New Roman"/>
          <w:color w:val="000000" w:themeColor="text1"/>
        </w:rPr>
        <w:t>检验样品、备份样品分别封样。</w:t>
      </w:r>
      <w:r>
        <w:rPr>
          <w:rFonts w:ascii="Times New Roman" w:eastAsia="仿宋_GB2312" w:hAnsi="Times New Roman"/>
          <w:color w:val="000000" w:themeColor="text1"/>
          <w:kern w:val="0"/>
        </w:rPr>
        <w:t>为保证样品的真实性，要有相应的防拆封措施，并保证封条在运输过程中不会破损。样品运输、贮存过程中应采取有效的防护措施，确保样品不被污染，不发生腐败变质，不影响后续检验。样品的运输、贮存，应符合产品明示要求或产品实际需要的条件要求。</w:t>
      </w:r>
    </w:p>
    <w:p w:rsidR="00DC21E8" w:rsidRDefault="00E111C2">
      <w:pPr>
        <w:overflowPunct w:val="0"/>
        <w:topLinePunct/>
        <w:snapToGrid w:val="0"/>
        <w:spacing w:line="360" w:lineRule="exact"/>
        <w:ind w:firstLineChars="200" w:firstLine="420"/>
        <w:rPr>
          <w:rFonts w:ascii="Times New Roman" w:eastAsia="仿宋_GB2312" w:hAnsi="Times New Roman"/>
          <w:b/>
          <w:bCs/>
          <w:color w:val="000000" w:themeColor="text1"/>
          <w:kern w:val="0"/>
        </w:rPr>
      </w:pPr>
      <w:r>
        <w:rPr>
          <w:rFonts w:ascii="Times New Roman" w:eastAsia="仿宋_GB2312" w:hAnsi="Times New Roman"/>
          <w:color w:val="000000" w:themeColor="text1"/>
          <w:kern w:val="0"/>
        </w:rPr>
        <w:t>在网络食品经营平台抽样时，抽样单和封条无需被抽样单位签字、盖章。</w:t>
      </w:r>
    </w:p>
    <w:p w:rsidR="00DC21E8" w:rsidRDefault="00E111C2" w:rsidP="00C867C2">
      <w:pPr>
        <w:overflowPunct w:val="0"/>
        <w:topLinePunct/>
        <w:snapToGrid w:val="0"/>
        <w:spacing w:beforeLines="50" w:afterLines="50" w:line="360" w:lineRule="exact"/>
        <w:ind w:firstLineChars="200" w:firstLine="422"/>
        <w:rPr>
          <w:rFonts w:ascii="Times New Roman" w:eastAsia="黑体" w:hAnsi="Times New Roman"/>
          <w:b/>
          <w:bCs/>
          <w:color w:val="000000" w:themeColor="text1"/>
        </w:rPr>
      </w:pPr>
      <w:r>
        <w:rPr>
          <w:rFonts w:ascii="Times New Roman" w:eastAsia="黑体" w:hAnsi="Times New Roman"/>
          <w:b/>
          <w:bCs/>
          <w:color w:val="000000" w:themeColor="text1"/>
        </w:rPr>
        <w:t xml:space="preserve">1.5 </w:t>
      </w:r>
      <w:r>
        <w:rPr>
          <w:rFonts w:ascii="Times New Roman" w:eastAsia="黑体" w:hAnsi="Times New Roman"/>
          <w:b/>
          <w:bCs/>
          <w:color w:val="000000" w:themeColor="text1"/>
        </w:rPr>
        <w:t>检验要求</w:t>
      </w:r>
    </w:p>
    <w:p w:rsidR="00DC21E8" w:rsidRDefault="00E111C2">
      <w:pPr>
        <w:overflowPunct w:val="0"/>
        <w:topLinePunct/>
        <w:snapToGrid w:val="0"/>
        <w:spacing w:line="360" w:lineRule="exact"/>
        <w:ind w:firstLineChars="200" w:firstLine="422"/>
        <w:rPr>
          <w:rFonts w:ascii="Times New Roman" w:eastAsia="仿宋_GB2312" w:hAnsi="Times New Roman"/>
          <w:b/>
          <w:bCs/>
          <w:color w:val="000000" w:themeColor="text1"/>
          <w:kern w:val="0"/>
        </w:rPr>
      </w:pPr>
      <w:r>
        <w:rPr>
          <w:rFonts w:ascii="Times New Roman" w:eastAsia="仿宋_GB2312" w:hAnsi="Times New Roman"/>
          <w:b/>
          <w:bCs/>
          <w:color w:val="000000" w:themeColor="text1"/>
          <w:kern w:val="0"/>
        </w:rPr>
        <w:t xml:space="preserve">1.5.1 </w:t>
      </w:r>
      <w:r>
        <w:rPr>
          <w:rFonts w:ascii="Times New Roman" w:eastAsia="仿宋_GB2312" w:hAnsi="Times New Roman"/>
          <w:b/>
          <w:bCs/>
          <w:color w:val="000000" w:themeColor="text1"/>
          <w:kern w:val="0"/>
        </w:rPr>
        <w:t>检验项目</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kern w:val="0"/>
        </w:rPr>
        <w:t>检验项目见表</w:t>
      </w:r>
      <w:r>
        <w:rPr>
          <w:rFonts w:ascii="Times New Roman" w:eastAsia="仿宋_GB2312" w:hAnsi="Times New Roman"/>
          <w:color w:val="000000" w:themeColor="text1"/>
          <w:kern w:val="0"/>
        </w:rPr>
        <w:t>24-1</w:t>
      </w:r>
      <w:r>
        <w:rPr>
          <w:rFonts w:ascii="Times New Roman" w:eastAsia="仿宋_GB2312" w:hAnsi="Times New Roman"/>
          <w:color w:val="000000" w:themeColor="text1"/>
          <w:kern w:val="0"/>
        </w:rPr>
        <w:t>。</w:t>
      </w:r>
    </w:p>
    <w:p w:rsidR="00DC21E8" w:rsidRDefault="00E111C2" w:rsidP="00C867C2">
      <w:pPr>
        <w:overflowPunct w:val="0"/>
        <w:topLinePunct/>
        <w:spacing w:beforeLines="50" w:afterLines="50" w:line="360" w:lineRule="exact"/>
        <w:jc w:val="center"/>
        <w:rPr>
          <w:rFonts w:ascii="Times New Roman" w:eastAsia="黑体" w:hAnsi="Times New Roman"/>
          <w:color w:val="000000" w:themeColor="text1"/>
          <w:vertAlign w:val="superscript"/>
        </w:rPr>
      </w:pPr>
      <w:r>
        <w:rPr>
          <w:rFonts w:ascii="Times New Roman" w:eastAsia="黑体" w:hAnsi="Times New Roman"/>
          <w:color w:val="000000" w:themeColor="text1"/>
        </w:rPr>
        <w:lastRenderedPageBreak/>
        <w:t>表</w:t>
      </w:r>
      <w:r>
        <w:rPr>
          <w:rFonts w:ascii="Times New Roman" w:eastAsia="黑体" w:hAnsi="Times New Roman"/>
          <w:color w:val="000000" w:themeColor="text1"/>
        </w:rPr>
        <w:t xml:space="preserve">24-1 </w:t>
      </w:r>
      <w:r>
        <w:rPr>
          <w:rFonts w:ascii="Times New Roman" w:eastAsia="黑体" w:hAnsi="Times New Roman"/>
          <w:color w:val="000000" w:themeColor="text1"/>
        </w:rPr>
        <w:t>糕点产品检验项目</w:t>
      </w:r>
    </w:p>
    <w:tbl>
      <w:tblPr>
        <w:tblW w:w="8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6"/>
        <w:gridCol w:w="3126"/>
        <w:gridCol w:w="2654"/>
        <w:gridCol w:w="1711"/>
      </w:tblGrid>
      <w:tr w:rsidR="00DC21E8">
        <w:trPr>
          <w:cantSplit/>
          <w:trHeight w:val="403"/>
          <w:tblHeader/>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60" w:lineRule="exact"/>
              <w:jc w:val="center"/>
              <w:rPr>
                <w:rFonts w:ascii="Times New Roman" w:eastAsia="黑体" w:hAnsi="Times New Roman"/>
                <w:color w:val="000000" w:themeColor="text1"/>
              </w:rPr>
            </w:pPr>
            <w:r>
              <w:rPr>
                <w:rFonts w:ascii="Times New Roman" w:eastAsia="黑体" w:hAnsi="Times New Roman"/>
                <w:color w:val="000000" w:themeColor="text1"/>
              </w:rPr>
              <w:t>序号</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60" w:lineRule="exact"/>
              <w:jc w:val="center"/>
              <w:rPr>
                <w:rFonts w:ascii="Times New Roman" w:eastAsia="黑体" w:hAnsi="Times New Roman"/>
                <w:color w:val="000000" w:themeColor="text1"/>
              </w:rPr>
            </w:pPr>
            <w:r>
              <w:rPr>
                <w:rFonts w:ascii="Times New Roman" w:eastAsia="黑体" w:hAnsi="Times New Roman"/>
                <w:color w:val="000000" w:themeColor="text1"/>
              </w:rPr>
              <w:t>检验项目</w:t>
            </w:r>
          </w:p>
        </w:tc>
        <w:tc>
          <w:tcPr>
            <w:tcW w:w="265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60" w:lineRule="exact"/>
              <w:jc w:val="center"/>
              <w:rPr>
                <w:rFonts w:ascii="Times New Roman" w:eastAsia="黑体" w:hAnsi="Times New Roman"/>
                <w:color w:val="000000" w:themeColor="text1"/>
              </w:rPr>
            </w:pPr>
            <w:r>
              <w:rPr>
                <w:rFonts w:ascii="Times New Roman" w:eastAsia="黑体" w:hAnsi="Times New Roman"/>
                <w:color w:val="000000" w:themeColor="text1"/>
              </w:rPr>
              <w:t>依据法律法规或标准</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60" w:lineRule="exact"/>
              <w:jc w:val="center"/>
              <w:rPr>
                <w:rFonts w:ascii="Times New Roman" w:eastAsia="黑体" w:hAnsi="Times New Roman"/>
                <w:color w:val="000000" w:themeColor="text1"/>
              </w:rPr>
            </w:pPr>
            <w:r>
              <w:rPr>
                <w:rFonts w:ascii="Times New Roman" w:eastAsia="黑体" w:hAnsi="Times New Roman"/>
                <w:color w:val="000000" w:themeColor="text1"/>
              </w:rPr>
              <w:t>检测方法</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2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2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酸价（以脂肪计）</w:t>
            </w:r>
            <w:r>
              <w:rPr>
                <w:rFonts w:ascii="Times New Roman" w:eastAsia="仿宋_GB2312" w:hAnsi="Times New Roman"/>
                <w:color w:val="000000" w:themeColor="text1"/>
                <w:vertAlign w:val="superscript"/>
              </w:rPr>
              <w:t>a</w:t>
            </w:r>
          </w:p>
        </w:tc>
        <w:tc>
          <w:tcPr>
            <w:tcW w:w="2654" w:type="dxa"/>
            <w:tcBorders>
              <w:top w:val="single" w:sz="4" w:space="0" w:color="auto"/>
              <w:left w:val="single" w:sz="4" w:space="0" w:color="auto"/>
              <w:bottom w:val="single" w:sz="4" w:space="0" w:color="auto"/>
              <w:right w:val="single" w:sz="4" w:space="0" w:color="auto"/>
            </w:tcBorders>
            <w:vAlign w:val="center"/>
          </w:tcPr>
          <w:p w:rsidR="00DC21E8" w:rsidRDefault="00E111C2">
            <w:pPr>
              <w:spacing w:line="2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7099</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2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5009.229</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2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2</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2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过氧化值（以脂肪计）</w:t>
            </w:r>
            <w:r>
              <w:rPr>
                <w:rFonts w:ascii="Times New Roman" w:eastAsia="仿宋_GB2312" w:hAnsi="Times New Roman"/>
                <w:color w:val="000000" w:themeColor="text1"/>
                <w:vertAlign w:val="superscript"/>
              </w:rPr>
              <w:t>a</w:t>
            </w:r>
          </w:p>
        </w:tc>
        <w:tc>
          <w:tcPr>
            <w:tcW w:w="2654" w:type="dxa"/>
            <w:tcBorders>
              <w:top w:val="single" w:sz="4" w:space="0" w:color="auto"/>
              <w:left w:val="single" w:sz="4" w:space="0" w:color="auto"/>
              <w:bottom w:val="single" w:sz="4" w:space="0" w:color="auto"/>
              <w:right w:val="single" w:sz="4" w:space="0" w:color="auto"/>
            </w:tcBorders>
            <w:vAlign w:val="center"/>
          </w:tcPr>
          <w:p w:rsidR="00DC21E8" w:rsidRDefault="00E111C2">
            <w:pPr>
              <w:spacing w:line="2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7099</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2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5009.227</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2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3</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2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铅（以</w:t>
            </w:r>
            <w:r>
              <w:rPr>
                <w:rFonts w:ascii="Times New Roman" w:eastAsia="仿宋_GB2312" w:hAnsi="Times New Roman"/>
                <w:color w:val="000000" w:themeColor="text1"/>
              </w:rPr>
              <w:t>Pb</w:t>
            </w:r>
            <w:r>
              <w:rPr>
                <w:rFonts w:ascii="Times New Roman" w:eastAsia="仿宋_GB2312" w:hAnsi="Times New Roman"/>
                <w:color w:val="000000" w:themeColor="text1"/>
              </w:rPr>
              <w:t>计）</w:t>
            </w:r>
          </w:p>
        </w:tc>
        <w:tc>
          <w:tcPr>
            <w:tcW w:w="265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2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2762</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2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5009.12</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2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4</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2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富马酸二甲酯</w:t>
            </w:r>
          </w:p>
        </w:tc>
        <w:tc>
          <w:tcPr>
            <w:tcW w:w="265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2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食品整治办〔</w:t>
            </w:r>
            <w:r>
              <w:rPr>
                <w:rFonts w:ascii="Times New Roman" w:eastAsia="仿宋_GB2312" w:hAnsi="Times New Roman"/>
                <w:color w:val="000000" w:themeColor="text1"/>
              </w:rPr>
              <w:t>2009</w:t>
            </w:r>
            <w:r>
              <w:rPr>
                <w:rFonts w:ascii="Times New Roman" w:eastAsia="仿宋_GB2312" w:hAnsi="Times New Roman"/>
                <w:color w:val="000000" w:themeColor="text1"/>
              </w:rPr>
              <w:t>〕</w:t>
            </w:r>
            <w:r>
              <w:rPr>
                <w:rFonts w:ascii="Times New Roman" w:eastAsia="仿宋_GB2312" w:hAnsi="Times New Roman"/>
                <w:color w:val="000000" w:themeColor="text1"/>
              </w:rPr>
              <w:t>5</w:t>
            </w:r>
            <w:r>
              <w:rPr>
                <w:rFonts w:ascii="Times New Roman" w:eastAsia="仿宋_GB2312" w:hAnsi="Times New Roman"/>
                <w:color w:val="000000" w:themeColor="text1"/>
              </w:rPr>
              <w:t>号</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2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NY/T 1723</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2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5</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260" w:lineRule="exact"/>
              <w:jc w:val="center"/>
              <w:rPr>
                <w:rFonts w:ascii="Times New Roman" w:eastAsia="仿宋_GB2312" w:hAnsi="Times New Roman"/>
                <w:color w:val="000000" w:themeColor="text1"/>
              </w:rPr>
            </w:pPr>
            <w:r>
              <w:rPr>
                <w:rFonts w:ascii="仿宋_GB2312" w:eastAsia="仿宋_GB2312" w:hAnsi="Times New Roman" w:hint="eastAsia"/>
                <w:color w:val="000000" w:themeColor="text1"/>
                <w:szCs w:val="21"/>
              </w:rPr>
              <w:t>苏丹红</w:t>
            </w:r>
            <w:r>
              <w:rPr>
                <w:rFonts w:ascii="仿宋_GB2312" w:eastAsia="仿宋_GB2312" w:hAnsi="宋体" w:cs="宋体" w:hint="eastAsia"/>
                <w:color w:val="000000" w:themeColor="text1"/>
                <w:szCs w:val="21"/>
              </w:rPr>
              <w:t>Ⅰ</w:t>
            </w:r>
            <w:r>
              <w:rPr>
                <w:rFonts w:ascii="仿宋_GB2312" w:eastAsia="仿宋_GB2312" w:hAnsi="Times New Roman" w:hint="eastAsia"/>
                <w:color w:val="000000" w:themeColor="text1"/>
                <w:szCs w:val="21"/>
              </w:rPr>
              <w:t>、苏丹红</w:t>
            </w:r>
            <w:r>
              <w:rPr>
                <w:rFonts w:ascii="仿宋_GB2312" w:eastAsia="仿宋_GB2312" w:hAnsi="宋体" w:cs="宋体" w:hint="eastAsia"/>
                <w:color w:val="000000" w:themeColor="text1"/>
                <w:szCs w:val="21"/>
              </w:rPr>
              <w:t>Ⅱ</w:t>
            </w:r>
            <w:r>
              <w:rPr>
                <w:rFonts w:ascii="仿宋_GB2312" w:eastAsia="仿宋_GB2312" w:hAnsi="Times New Roman" w:hint="eastAsia"/>
                <w:color w:val="000000" w:themeColor="text1"/>
                <w:szCs w:val="21"/>
              </w:rPr>
              <w:t>、苏丹红</w:t>
            </w:r>
            <w:r>
              <w:rPr>
                <w:rFonts w:ascii="仿宋_GB2312" w:eastAsia="仿宋_GB2312" w:hAnsi="宋体" w:cs="宋体" w:hint="eastAsia"/>
                <w:color w:val="000000" w:themeColor="text1"/>
                <w:szCs w:val="21"/>
              </w:rPr>
              <w:t>Ⅲ</w:t>
            </w:r>
            <w:r>
              <w:rPr>
                <w:rFonts w:ascii="仿宋_GB2312" w:eastAsia="仿宋_GB2312" w:hAnsi="Times New Roman" w:hint="eastAsia"/>
                <w:color w:val="000000" w:themeColor="text1"/>
                <w:szCs w:val="21"/>
              </w:rPr>
              <w:t>、苏丹红</w:t>
            </w:r>
            <w:r>
              <w:rPr>
                <w:rFonts w:ascii="仿宋_GB2312" w:eastAsia="仿宋_GB2312" w:hAnsi="宋体" w:cs="宋体" w:hint="eastAsia"/>
                <w:color w:val="000000" w:themeColor="text1"/>
                <w:szCs w:val="21"/>
              </w:rPr>
              <w:t>Ⅳ</w:t>
            </w:r>
            <w:r>
              <w:rPr>
                <w:rFonts w:ascii="Times New Roman" w:eastAsia="仿宋_GB2312" w:hAnsi="Times New Roman"/>
                <w:color w:val="000000" w:themeColor="text1"/>
                <w:vertAlign w:val="superscript"/>
              </w:rPr>
              <w:t>b</w:t>
            </w:r>
          </w:p>
        </w:tc>
        <w:tc>
          <w:tcPr>
            <w:tcW w:w="265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2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整顿办函〔</w:t>
            </w:r>
            <w:r>
              <w:rPr>
                <w:rFonts w:ascii="Times New Roman" w:eastAsia="仿宋_GB2312" w:hAnsi="Times New Roman"/>
                <w:color w:val="000000" w:themeColor="text1"/>
              </w:rPr>
              <w:t>2011</w:t>
            </w:r>
            <w:r>
              <w:rPr>
                <w:rFonts w:ascii="Times New Roman" w:eastAsia="仿宋_GB2312" w:hAnsi="Times New Roman"/>
                <w:color w:val="000000" w:themeColor="text1"/>
              </w:rPr>
              <w:t>〕</w:t>
            </w:r>
            <w:r>
              <w:rPr>
                <w:rFonts w:ascii="Times New Roman" w:eastAsia="仿宋_GB2312" w:hAnsi="Times New Roman"/>
                <w:color w:val="000000" w:themeColor="text1"/>
              </w:rPr>
              <w:t>1</w:t>
            </w:r>
            <w:r>
              <w:rPr>
                <w:rFonts w:ascii="Times New Roman" w:eastAsia="仿宋_GB2312" w:hAnsi="Times New Roman"/>
                <w:color w:val="000000" w:themeColor="text1"/>
              </w:rPr>
              <w:t>号</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2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19681</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2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6</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2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苯甲酸及其钠盐（以苯甲酸计）</w:t>
            </w:r>
          </w:p>
        </w:tc>
        <w:tc>
          <w:tcPr>
            <w:tcW w:w="265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2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2760</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2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5009.28</w:t>
            </w:r>
          </w:p>
        </w:tc>
      </w:tr>
      <w:tr w:rsidR="00DC21E8">
        <w:trPr>
          <w:cantSplit/>
          <w:trHeight w:val="403"/>
          <w:jc w:val="center"/>
        </w:trPr>
        <w:tc>
          <w:tcPr>
            <w:tcW w:w="816" w:type="dxa"/>
            <w:vAlign w:val="center"/>
          </w:tcPr>
          <w:p w:rsidR="00DC21E8" w:rsidRDefault="00E111C2">
            <w:pPr>
              <w:overflowPunct w:val="0"/>
              <w:topLinePunct/>
              <w:spacing w:line="2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7</w:t>
            </w:r>
          </w:p>
        </w:tc>
        <w:tc>
          <w:tcPr>
            <w:tcW w:w="3126" w:type="dxa"/>
            <w:vAlign w:val="center"/>
          </w:tcPr>
          <w:p w:rsidR="00DC21E8" w:rsidRDefault="00E111C2">
            <w:pPr>
              <w:overflowPunct w:val="0"/>
              <w:topLinePunct/>
              <w:spacing w:line="2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山梨酸及其钾盐（以山梨酸计）</w:t>
            </w:r>
          </w:p>
        </w:tc>
        <w:tc>
          <w:tcPr>
            <w:tcW w:w="2654" w:type="dxa"/>
            <w:vAlign w:val="center"/>
          </w:tcPr>
          <w:p w:rsidR="00DC21E8" w:rsidRDefault="00E111C2">
            <w:pPr>
              <w:overflowPunct w:val="0"/>
              <w:topLinePunct/>
              <w:spacing w:line="2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2760</w:t>
            </w:r>
          </w:p>
        </w:tc>
        <w:tc>
          <w:tcPr>
            <w:tcW w:w="1711" w:type="dxa"/>
            <w:vAlign w:val="center"/>
          </w:tcPr>
          <w:p w:rsidR="00DC21E8" w:rsidRDefault="00E111C2">
            <w:pPr>
              <w:overflowPunct w:val="0"/>
              <w:topLinePunct/>
              <w:spacing w:line="2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5009.28</w:t>
            </w:r>
          </w:p>
        </w:tc>
      </w:tr>
      <w:tr w:rsidR="00DC21E8">
        <w:trPr>
          <w:cantSplit/>
          <w:trHeight w:val="403"/>
          <w:jc w:val="center"/>
        </w:trPr>
        <w:tc>
          <w:tcPr>
            <w:tcW w:w="816" w:type="dxa"/>
            <w:vAlign w:val="center"/>
          </w:tcPr>
          <w:p w:rsidR="00DC21E8" w:rsidRDefault="00E111C2">
            <w:pPr>
              <w:overflowPunct w:val="0"/>
              <w:topLinePunct/>
              <w:spacing w:line="2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8</w:t>
            </w:r>
          </w:p>
        </w:tc>
        <w:tc>
          <w:tcPr>
            <w:tcW w:w="3126" w:type="dxa"/>
            <w:vAlign w:val="center"/>
          </w:tcPr>
          <w:p w:rsidR="00DC21E8" w:rsidRDefault="00E111C2">
            <w:pPr>
              <w:overflowPunct w:val="0"/>
              <w:topLinePunct/>
              <w:spacing w:line="2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糖精钠（以糖精计）</w:t>
            </w:r>
          </w:p>
        </w:tc>
        <w:tc>
          <w:tcPr>
            <w:tcW w:w="2654" w:type="dxa"/>
            <w:vAlign w:val="center"/>
          </w:tcPr>
          <w:p w:rsidR="00DC21E8" w:rsidRDefault="00E111C2">
            <w:pPr>
              <w:overflowPunct w:val="0"/>
              <w:topLinePunct/>
              <w:spacing w:line="2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2760</w:t>
            </w:r>
          </w:p>
        </w:tc>
        <w:tc>
          <w:tcPr>
            <w:tcW w:w="1711" w:type="dxa"/>
            <w:vAlign w:val="center"/>
          </w:tcPr>
          <w:p w:rsidR="00DC21E8" w:rsidRDefault="00E111C2">
            <w:pPr>
              <w:overflowPunct w:val="0"/>
              <w:topLinePunct/>
              <w:spacing w:line="2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5009.28</w:t>
            </w:r>
          </w:p>
        </w:tc>
      </w:tr>
      <w:tr w:rsidR="00DC21E8">
        <w:trPr>
          <w:cantSplit/>
          <w:trHeight w:val="403"/>
          <w:jc w:val="center"/>
        </w:trPr>
        <w:tc>
          <w:tcPr>
            <w:tcW w:w="816" w:type="dxa"/>
            <w:vAlign w:val="center"/>
          </w:tcPr>
          <w:p w:rsidR="00DC21E8" w:rsidRDefault="00E111C2">
            <w:pPr>
              <w:overflowPunct w:val="0"/>
              <w:topLinePunct/>
              <w:spacing w:line="2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9</w:t>
            </w:r>
          </w:p>
        </w:tc>
        <w:tc>
          <w:tcPr>
            <w:tcW w:w="3126" w:type="dxa"/>
            <w:vAlign w:val="center"/>
          </w:tcPr>
          <w:p w:rsidR="00DC21E8" w:rsidRDefault="00E111C2">
            <w:pPr>
              <w:overflowPunct w:val="0"/>
              <w:topLinePunct/>
              <w:spacing w:line="2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甜蜜素（以环己基氨基磺酸计）</w:t>
            </w:r>
          </w:p>
        </w:tc>
        <w:tc>
          <w:tcPr>
            <w:tcW w:w="2654" w:type="dxa"/>
            <w:vAlign w:val="center"/>
          </w:tcPr>
          <w:p w:rsidR="00DC21E8" w:rsidRDefault="00E111C2">
            <w:pPr>
              <w:overflowPunct w:val="0"/>
              <w:topLinePunct/>
              <w:spacing w:line="2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2760</w:t>
            </w:r>
          </w:p>
        </w:tc>
        <w:tc>
          <w:tcPr>
            <w:tcW w:w="1711" w:type="dxa"/>
            <w:vAlign w:val="center"/>
          </w:tcPr>
          <w:p w:rsidR="00DC21E8" w:rsidRDefault="00E111C2">
            <w:pPr>
              <w:overflowPunct w:val="0"/>
              <w:topLinePunct/>
              <w:spacing w:line="2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5009.97</w:t>
            </w:r>
          </w:p>
        </w:tc>
      </w:tr>
      <w:tr w:rsidR="00DC21E8">
        <w:trPr>
          <w:cantSplit/>
          <w:trHeight w:val="403"/>
          <w:jc w:val="center"/>
        </w:trPr>
        <w:tc>
          <w:tcPr>
            <w:tcW w:w="816" w:type="dxa"/>
            <w:vAlign w:val="center"/>
          </w:tcPr>
          <w:p w:rsidR="00DC21E8" w:rsidRDefault="00E111C2">
            <w:pPr>
              <w:overflowPunct w:val="0"/>
              <w:topLinePunct/>
              <w:spacing w:line="2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10</w:t>
            </w:r>
          </w:p>
        </w:tc>
        <w:tc>
          <w:tcPr>
            <w:tcW w:w="3126" w:type="dxa"/>
            <w:vAlign w:val="center"/>
          </w:tcPr>
          <w:p w:rsidR="00DC21E8" w:rsidRDefault="00E111C2">
            <w:pPr>
              <w:overflowPunct w:val="0"/>
              <w:topLinePunct/>
              <w:spacing w:line="2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安赛蜜</w:t>
            </w:r>
          </w:p>
        </w:tc>
        <w:tc>
          <w:tcPr>
            <w:tcW w:w="2654" w:type="dxa"/>
            <w:vAlign w:val="center"/>
          </w:tcPr>
          <w:p w:rsidR="00DC21E8" w:rsidRDefault="00E111C2">
            <w:pPr>
              <w:overflowPunct w:val="0"/>
              <w:topLinePunct/>
              <w:spacing w:line="2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2760</w:t>
            </w:r>
          </w:p>
        </w:tc>
        <w:tc>
          <w:tcPr>
            <w:tcW w:w="1711" w:type="dxa"/>
            <w:vAlign w:val="center"/>
          </w:tcPr>
          <w:p w:rsidR="00DC21E8" w:rsidRDefault="00E111C2">
            <w:pPr>
              <w:overflowPunct w:val="0"/>
              <w:topLinePunct/>
              <w:spacing w:line="2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SN/T 3538</w:t>
            </w:r>
          </w:p>
        </w:tc>
      </w:tr>
      <w:tr w:rsidR="00DC21E8">
        <w:trPr>
          <w:cantSplit/>
          <w:trHeight w:val="403"/>
          <w:jc w:val="center"/>
        </w:trPr>
        <w:tc>
          <w:tcPr>
            <w:tcW w:w="816" w:type="dxa"/>
            <w:vAlign w:val="center"/>
          </w:tcPr>
          <w:p w:rsidR="00DC21E8" w:rsidRDefault="00E111C2">
            <w:pPr>
              <w:overflowPunct w:val="0"/>
              <w:topLinePunct/>
              <w:spacing w:line="2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11</w:t>
            </w:r>
          </w:p>
        </w:tc>
        <w:tc>
          <w:tcPr>
            <w:tcW w:w="3126" w:type="dxa"/>
            <w:vAlign w:val="center"/>
          </w:tcPr>
          <w:p w:rsidR="00DC21E8" w:rsidRDefault="00E111C2">
            <w:pPr>
              <w:overflowPunct w:val="0"/>
              <w:topLinePunct/>
              <w:spacing w:line="260" w:lineRule="exact"/>
              <w:jc w:val="center"/>
              <w:rPr>
                <w:rFonts w:ascii="Times New Roman" w:eastAsia="仿宋_GB2312" w:hAnsi="Times New Roman"/>
                <w:color w:val="000000" w:themeColor="text1"/>
                <w:spacing w:val="-8"/>
              </w:rPr>
            </w:pPr>
            <w:r>
              <w:rPr>
                <w:rFonts w:ascii="Times New Roman" w:eastAsia="仿宋_GB2312" w:hAnsi="Times New Roman"/>
                <w:color w:val="000000" w:themeColor="text1"/>
                <w:spacing w:val="-8"/>
              </w:rPr>
              <w:t>铝的残留量（干样品，以</w:t>
            </w:r>
            <w:r>
              <w:rPr>
                <w:rFonts w:ascii="Times New Roman" w:eastAsia="仿宋_GB2312" w:hAnsi="Times New Roman"/>
                <w:color w:val="000000" w:themeColor="text1"/>
                <w:spacing w:val="-8"/>
              </w:rPr>
              <w:t>Al</w:t>
            </w:r>
            <w:r>
              <w:rPr>
                <w:rFonts w:ascii="Times New Roman" w:eastAsia="仿宋_GB2312" w:hAnsi="Times New Roman"/>
                <w:color w:val="000000" w:themeColor="text1"/>
                <w:spacing w:val="-8"/>
              </w:rPr>
              <w:t>计）</w:t>
            </w:r>
          </w:p>
        </w:tc>
        <w:tc>
          <w:tcPr>
            <w:tcW w:w="2654" w:type="dxa"/>
            <w:vAlign w:val="center"/>
          </w:tcPr>
          <w:p w:rsidR="00DC21E8" w:rsidRDefault="00E111C2">
            <w:pPr>
              <w:overflowPunct w:val="0"/>
              <w:topLinePunct/>
              <w:spacing w:line="2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2760</w:t>
            </w:r>
          </w:p>
        </w:tc>
        <w:tc>
          <w:tcPr>
            <w:tcW w:w="1711" w:type="dxa"/>
            <w:vAlign w:val="center"/>
          </w:tcPr>
          <w:p w:rsidR="00DC21E8" w:rsidRDefault="00E111C2">
            <w:pPr>
              <w:overflowPunct w:val="0"/>
              <w:topLinePunct/>
              <w:spacing w:line="2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5009.182</w:t>
            </w:r>
          </w:p>
        </w:tc>
      </w:tr>
      <w:tr w:rsidR="00DC21E8">
        <w:trPr>
          <w:cantSplit/>
          <w:trHeight w:val="403"/>
          <w:jc w:val="center"/>
        </w:trPr>
        <w:tc>
          <w:tcPr>
            <w:tcW w:w="816" w:type="dxa"/>
            <w:shd w:val="clear" w:color="auto" w:fill="auto"/>
            <w:vAlign w:val="center"/>
          </w:tcPr>
          <w:p w:rsidR="00DC21E8" w:rsidRDefault="00E111C2">
            <w:pPr>
              <w:overflowPunct w:val="0"/>
              <w:topLinePunct/>
              <w:spacing w:line="2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12</w:t>
            </w:r>
          </w:p>
        </w:tc>
        <w:tc>
          <w:tcPr>
            <w:tcW w:w="3126" w:type="dxa"/>
            <w:shd w:val="clear" w:color="auto" w:fill="FFFFFF"/>
            <w:vAlign w:val="center"/>
          </w:tcPr>
          <w:p w:rsidR="00DC21E8" w:rsidRDefault="00E111C2">
            <w:pPr>
              <w:overflowPunct w:val="0"/>
              <w:topLinePunct/>
              <w:spacing w:line="2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丙酸及其钠盐、钙盐（以丙酸计）</w:t>
            </w:r>
          </w:p>
        </w:tc>
        <w:tc>
          <w:tcPr>
            <w:tcW w:w="2654" w:type="dxa"/>
            <w:vAlign w:val="center"/>
          </w:tcPr>
          <w:p w:rsidR="00DC21E8" w:rsidRDefault="00E111C2">
            <w:pPr>
              <w:overflowPunct w:val="0"/>
              <w:topLinePunct/>
              <w:spacing w:line="2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2760</w:t>
            </w:r>
          </w:p>
        </w:tc>
        <w:tc>
          <w:tcPr>
            <w:tcW w:w="1711" w:type="dxa"/>
            <w:vAlign w:val="center"/>
          </w:tcPr>
          <w:p w:rsidR="00DC21E8" w:rsidRDefault="00E111C2">
            <w:pPr>
              <w:overflowPunct w:val="0"/>
              <w:topLinePunct/>
              <w:spacing w:line="2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5009.120</w:t>
            </w:r>
          </w:p>
        </w:tc>
      </w:tr>
      <w:tr w:rsidR="00DC21E8">
        <w:trPr>
          <w:cantSplit/>
          <w:trHeight w:val="403"/>
          <w:jc w:val="center"/>
        </w:trPr>
        <w:tc>
          <w:tcPr>
            <w:tcW w:w="816" w:type="dxa"/>
            <w:vAlign w:val="center"/>
          </w:tcPr>
          <w:p w:rsidR="00DC21E8" w:rsidRDefault="00E111C2">
            <w:pPr>
              <w:overflowPunct w:val="0"/>
              <w:topLinePunct/>
              <w:spacing w:line="2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13</w:t>
            </w:r>
          </w:p>
        </w:tc>
        <w:tc>
          <w:tcPr>
            <w:tcW w:w="3126" w:type="dxa"/>
            <w:vAlign w:val="center"/>
          </w:tcPr>
          <w:p w:rsidR="00DC21E8" w:rsidRDefault="00E111C2">
            <w:pPr>
              <w:overflowPunct w:val="0"/>
              <w:topLinePunct/>
              <w:spacing w:line="2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脱氢乙酸及其钠盐（以脱氢乙酸计）</w:t>
            </w:r>
          </w:p>
        </w:tc>
        <w:tc>
          <w:tcPr>
            <w:tcW w:w="2654" w:type="dxa"/>
            <w:vAlign w:val="center"/>
          </w:tcPr>
          <w:p w:rsidR="00DC21E8" w:rsidRDefault="00E111C2">
            <w:pPr>
              <w:overflowPunct w:val="0"/>
              <w:topLinePunct/>
              <w:spacing w:line="2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2760</w:t>
            </w:r>
          </w:p>
        </w:tc>
        <w:tc>
          <w:tcPr>
            <w:tcW w:w="1711" w:type="dxa"/>
            <w:vAlign w:val="center"/>
          </w:tcPr>
          <w:p w:rsidR="00DC21E8" w:rsidRDefault="00E111C2">
            <w:pPr>
              <w:overflowPunct w:val="0"/>
              <w:topLinePunct/>
              <w:spacing w:line="2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5009.121</w:t>
            </w:r>
          </w:p>
        </w:tc>
      </w:tr>
      <w:tr w:rsidR="00DC21E8">
        <w:trPr>
          <w:cantSplit/>
          <w:trHeight w:val="403"/>
          <w:jc w:val="center"/>
        </w:trPr>
        <w:tc>
          <w:tcPr>
            <w:tcW w:w="816" w:type="dxa"/>
            <w:vAlign w:val="center"/>
          </w:tcPr>
          <w:p w:rsidR="00DC21E8" w:rsidRDefault="00E111C2">
            <w:pPr>
              <w:overflowPunct w:val="0"/>
              <w:topLinePunct/>
              <w:spacing w:line="2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14</w:t>
            </w:r>
          </w:p>
        </w:tc>
        <w:tc>
          <w:tcPr>
            <w:tcW w:w="3126" w:type="dxa"/>
            <w:vAlign w:val="center"/>
          </w:tcPr>
          <w:p w:rsidR="00DC21E8" w:rsidRDefault="00E111C2">
            <w:pPr>
              <w:overflowPunct w:val="0"/>
              <w:topLinePunct/>
              <w:spacing w:line="2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纳他霉素</w:t>
            </w:r>
          </w:p>
        </w:tc>
        <w:tc>
          <w:tcPr>
            <w:tcW w:w="2654" w:type="dxa"/>
            <w:vAlign w:val="center"/>
          </w:tcPr>
          <w:p w:rsidR="00DC21E8" w:rsidRDefault="00E111C2">
            <w:pPr>
              <w:overflowPunct w:val="0"/>
              <w:topLinePunct/>
              <w:spacing w:line="2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2760</w:t>
            </w:r>
          </w:p>
        </w:tc>
        <w:tc>
          <w:tcPr>
            <w:tcW w:w="1711" w:type="dxa"/>
            <w:vAlign w:val="center"/>
          </w:tcPr>
          <w:p w:rsidR="00DC21E8" w:rsidRDefault="00E111C2">
            <w:pPr>
              <w:overflowPunct w:val="0"/>
              <w:topLinePunct/>
              <w:spacing w:line="2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21915</w:t>
            </w:r>
          </w:p>
        </w:tc>
      </w:tr>
      <w:tr w:rsidR="00DC21E8">
        <w:trPr>
          <w:cantSplit/>
          <w:trHeight w:val="403"/>
          <w:jc w:val="center"/>
        </w:trPr>
        <w:tc>
          <w:tcPr>
            <w:tcW w:w="816" w:type="dxa"/>
            <w:vAlign w:val="center"/>
          </w:tcPr>
          <w:p w:rsidR="00DC21E8" w:rsidRDefault="00E111C2">
            <w:pPr>
              <w:overflowPunct w:val="0"/>
              <w:topLinePunct/>
              <w:spacing w:line="2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15</w:t>
            </w:r>
          </w:p>
        </w:tc>
        <w:tc>
          <w:tcPr>
            <w:tcW w:w="3126" w:type="dxa"/>
            <w:vAlign w:val="center"/>
          </w:tcPr>
          <w:p w:rsidR="00DC21E8" w:rsidRDefault="00E111C2">
            <w:pPr>
              <w:overflowPunct w:val="0"/>
              <w:topLinePunct/>
              <w:spacing w:line="2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三氯蔗糖</w:t>
            </w:r>
          </w:p>
        </w:tc>
        <w:tc>
          <w:tcPr>
            <w:tcW w:w="2654" w:type="dxa"/>
            <w:vAlign w:val="center"/>
          </w:tcPr>
          <w:p w:rsidR="00DC21E8" w:rsidRDefault="00E111C2">
            <w:pPr>
              <w:overflowPunct w:val="0"/>
              <w:topLinePunct/>
              <w:spacing w:line="2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2760</w:t>
            </w:r>
          </w:p>
        </w:tc>
        <w:tc>
          <w:tcPr>
            <w:tcW w:w="1711" w:type="dxa"/>
            <w:vAlign w:val="center"/>
          </w:tcPr>
          <w:p w:rsidR="00DC21E8" w:rsidRDefault="00E111C2">
            <w:pPr>
              <w:overflowPunct w:val="0"/>
              <w:topLinePunct/>
              <w:spacing w:line="2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22255</w:t>
            </w:r>
          </w:p>
        </w:tc>
      </w:tr>
      <w:tr w:rsidR="00DC21E8">
        <w:trPr>
          <w:cantSplit/>
          <w:trHeight w:val="403"/>
          <w:jc w:val="center"/>
        </w:trPr>
        <w:tc>
          <w:tcPr>
            <w:tcW w:w="816" w:type="dxa"/>
            <w:vAlign w:val="center"/>
          </w:tcPr>
          <w:p w:rsidR="00DC21E8" w:rsidRDefault="00E111C2">
            <w:pPr>
              <w:overflowPunct w:val="0"/>
              <w:topLinePunct/>
              <w:spacing w:line="2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16</w:t>
            </w:r>
          </w:p>
        </w:tc>
        <w:tc>
          <w:tcPr>
            <w:tcW w:w="3126" w:type="dxa"/>
            <w:vAlign w:val="center"/>
          </w:tcPr>
          <w:p w:rsidR="00DC21E8" w:rsidRDefault="00E111C2">
            <w:pPr>
              <w:overflowPunct w:val="0"/>
              <w:topLinePunct/>
              <w:spacing w:line="2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防腐剂混合使用时各自用量占其最大使用量的比例之和</w:t>
            </w:r>
          </w:p>
        </w:tc>
        <w:tc>
          <w:tcPr>
            <w:tcW w:w="2654" w:type="dxa"/>
            <w:vAlign w:val="center"/>
          </w:tcPr>
          <w:p w:rsidR="00DC21E8" w:rsidRDefault="00E111C2">
            <w:pPr>
              <w:overflowPunct w:val="0"/>
              <w:topLinePunct/>
              <w:spacing w:line="2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2760</w:t>
            </w:r>
          </w:p>
        </w:tc>
        <w:tc>
          <w:tcPr>
            <w:tcW w:w="1711" w:type="dxa"/>
            <w:vAlign w:val="center"/>
          </w:tcPr>
          <w:p w:rsidR="00DC21E8" w:rsidRDefault="00E111C2">
            <w:pPr>
              <w:overflowPunct w:val="0"/>
              <w:topLinePunct/>
              <w:spacing w:line="2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w:t>
            </w:r>
          </w:p>
        </w:tc>
      </w:tr>
      <w:tr w:rsidR="00DC21E8">
        <w:trPr>
          <w:cantSplit/>
          <w:trHeight w:val="403"/>
          <w:jc w:val="center"/>
        </w:trPr>
        <w:tc>
          <w:tcPr>
            <w:tcW w:w="816" w:type="dxa"/>
            <w:vAlign w:val="center"/>
          </w:tcPr>
          <w:p w:rsidR="00DC21E8" w:rsidRDefault="00E111C2">
            <w:pPr>
              <w:overflowPunct w:val="0"/>
              <w:topLinePunct/>
              <w:spacing w:line="2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17</w:t>
            </w:r>
          </w:p>
        </w:tc>
        <w:tc>
          <w:tcPr>
            <w:tcW w:w="3126" w:type="dxa"/>
            <w:vAlign w:val="center"/>
          </w:tcPr>
          <w:p w:rsidR="00DC21E8" w:rsidRDefault="00E111C2">
            <w:pPr>
              <w:overflowPunct w:val="0"/>
              <w:topLinePunct/>
              <w:spacing w:line="2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菌落总数</w:t>
            </w:r>
            <w:r>
              <w:rPr>
                <w:rFonts w:ascii="Times New Roman" w:eastAsia="仿宋_GB2312" w:hAnsi="Times New Roman"/>
                <w:color w:val="000000" w:themeColor="text1"/>
                <w:vertAlign w:val="superscript"/>
              </w:rPr>
              <w:t>c</w:t>
            </w:r>
          </w:p>
        </w:tc>
        <w:tc>
          <w:tcPr>
            <w:tcW w:w="2654" w:type="dxa"/>
            <w:vAlign w:val="center"/>
          </w:tcPr>
          <w:p w:rsidR="00DC21E8" w:rsidRDefault="00E111C2">
            <w:pPr>
              <w:spacing w:line="2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7099</w:t>
            </w:r>
          </w:p>
        </w:tc>
        <w:tc>
          <w:tcPr>
            <w:tcW w:w="1711" w:type="dxa"/>
            <w:vAlign w:val="center"/>
          </w:tcPr>
          <w:p w:rsidR="00DC21E8" w:rsidRDefault="00E111C2">
            <w:pPr>
              <w:overflowPunct w:val="0"/>
              <w:topLinePunct/>
              <w:spacing w:line="2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4789.2</w:t>
            </w:r>
          </w:p>
        </w:tc>
      </w:tr>
      <w:tr w:rsidR="00DC21E8">
        <w:trPr>
          <w:cantSplit/>
          <w:trHeight w:val="403"/>
          <w:jc w:val="center"/>
        </w:trPr>
        <w:tc>
          <w:tcPr>
            <w:tcW w:w="816" w:type="dxa"/>
            <w:vAlign w:val="center"/>
          </w:tcPr>
          <w:p w:rsidR="00DC21E8" w:rsidRDefault="00E111C2">
            <w:pPr>
              <w:overflowPunct w:val="0"/>
              <w:topLinePunct/>
              <w:spacing w:line="2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18</w:t>
            </w:r>
          </w:p>
        </w:tc>
        <w:tc>
          <w:tcPr>
            <w:tcW w:w="3126" w:type="dxa"/>
            <w:vAlign w:val="center"/>
          </w:tcPr>
          <w:p w:rsidR="00DC21E8" w:rsidRDefault="00E111C2">
            <w:pPr>
              <w:overflowPunct w:val="0"/>
              <w:topLinePunct/>
              <w:spacing w:line="2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大肠菌群</w:t>
            </w:r>
            <w:r>
              <w:rPr>
                <w:rFonts w:ascii="Times New Roman" w:eastAsia="仿宋_GB2312" w:hAnsi="Times New Roman"/>
                <w:color w:val="000000" w:themeColor="text1"/>
                <w:vertAlign w:val="superscript"/>
              </w:rPr>
              <w:t>c</w:t>
            </w:r>
          </w:p>
        </w:tc>
        <w:tc>
          <w:tcPr>
            <w:tcW w:w="2654" w:type="dxa"/>
            <w:vAlign w:val="center"/>
          </w:tcPr>
          <w:p w:rsidR="00DC21E8" w:rsidRDefault="00E111C2">
            <w:pPr>
              <w:spacing w:line="2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7099</w:t>
            </w:r>
          </w:p>
        </w:tc>
        <w:tc>
          <w:tcPr>
            <w:tcW w:w="1711" w:type="dxa"/>
            <w:vAlign w:val="center"/>
          </w:tcPr>
          <w:p w:rsidR="00DC21E8" w:rsidRDefault="00E111C2">
            <w:pPr>
              <w:overflowPunct w:val="0"/>
              <w:topLinePunct/>
              <w:spacing w:line="2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4789.3</w:t>
            </w:r>
            <w:r>
              <w:rPr>
                <w:rFonts w:ascii="Times New Roman" w:eastAsia="仿宋_GB2312" w:hAnsi="Times New Roman"/>
                <w:color w:val="000000" w:themeColor="text1"/>
              </w:rPr>
              <w:t>第二法</w:t>
            </w:r>
          </w:p>
        </w:tc>
      </w:tr>
      <w:tr w:rsidR="00DC21E8">
        <w:trPr>
          <w:cantSplit/>
          <w:trHeight w:val="403"/>
          <w:jc w:val="center"/>
        </w:trPr>
        <w:tc>
          <w:tcPr>
            <w:tcW w:w="816" w:type="dxa"/>
            <w:vAlign w:val="center"/>
          </w:tcPr>
          <w:p w:rsidR="00DC21E8" w:rsidRDefault="00E111C2">
            <w:pPr>
              <w:overflowPunct w:val="0"/>
              <w:topLinePunct/>
              <w:spacing w:line="2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19</w:t>
            </w:r>
          </w:p>
        </w:tc>
        <w:tc>
          <w:tcPr>
            <w:tcW w:w="3126" w:type="dxa"/>
            <w:vAlign w:val="center"/>
          </w:tcPr>
          <w:p w:rsidR="00DC21E8" w:rsidRDefault="00E111C2">
            <w:pPr>
              <w:overflowPunct w:val="0"/>
              <w:topLinePunct/>
              <w:spacing w:line="260" w:lineRule="exact"/>
              <w:jc w:val="center"/>
              <w:rPr>
                <w:rFonts w:ascii="Times New Roman" w:eastAsia="仿宋_GB2312" w:hAnsi="Times New Roman"/>
                <w:color w:val="000000" w:themeColor="text1"/>
                <w:vertAlign w:val="superscript"/>
              </w:rPr>
            </w:pPr>
            <w:r>
              <w:rPr>
                <w:rFonts w:ascii="Times New Roman" w:eastAsia="仿宋_GB2312" w:hAnsi="Times New Roman"/>
                <w:color w:val="000000" w:themeColor="text1"/>
              </w:rPr>
              <w:t>金黄色葡萄球菌</w:t>
            </w:r>
            <w:r>
              <w:rPr>
                <w:rFonts w:ascii="Times New Roman" w:eastAsia="仿宋_GB2312" w:hAnsi="Times New Roman"/>
                <w:color w:val="000000" w:themeColor="text1"/>
                <w:vertAlign w:val="superscript"/>
              </w:rPr>
              <w:t>d</w:t>
            </w:r>
          </w:p>
        </w:tc>
        <w:tc>
          <w:tcPr>
            <w:tcW w:w="2654" w:type="dxa"/>
            <w:vAlign w:val="center"/>
          </w:tcPr>
          <w:p w:rsidR="00DC21E8" w:rsidRDefault="00E111C2">
            <w:pPr>
              <w:overflowPunct w:val="0"/>
              <w:topLinePunct/>
              <w:spacing w:line="2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29921</w:t>
            </w:r>
          </w:p>
        </w:tc>
        <w:tc>
          <w:tcPr>
            <w:tcW w:w="1711" w:type="dxa"/>
            <w:vAlign w:val="center"/>
          </w:tcPr>
          <w:p w:rsidR="00DC21E8" w:rsidRDefault="00E111C2">
            <w:pPr>
              <w:overflowPunct w:val="0"/>
              <w:topLinePunct/>
              <w:spacing w:line="260" w:lineRule="exact"/>
              <w:ind w:firstLine="210"/>
              <w:jc w:val="center"/>
              <w:rPr>
                <w:rFonts w:ascii="Times New Roman" w:eastAsia="仿宋_GB2312" w:hAnsi="Times New Roman"/>
                <w:color w:val="000000" w:themeColor="text1"/>
                <w:lang w:val="de-DE"/>
              </w:rPr>
            </w:pPr>
            <w:r>
              <w:rPr>
                <w:rFonts w:ascii="Times New Roman" w:eastAsia="仿宋_GB2312" w:hAnsi="Times New Roman"/>
                <w:color w:val="000000" w:themeColor="text1"/>
                <w:lang w:val="de-DE"/>
              </w:rPr>
              <w:t xml:space="preserve">GB 4789.10 </w:t>
            </w:r>
            <w:r>
              <w:rPr>
                <w:rFonts w:ascii="Times New Roman" w:eastAsia="仿宋_GB2312" w:hAnsi="Times New Roman"/>
                <w:color w:val="000000" w:themeColor="text1"/>
              </w:rPr>
              <w:t>第二法</w:t>
            </w:r>
          </w:p>
        </w:tc>
      </w:tr>
      <w:tr w:rsidR="00DC21E8">
        <w:trPr>
          <w:cantSplit/>
          <w:trHeight w:val="403"/>
          <w:jc w:val="center"/>
        </w:trPr>
        <w:tc>
          <w:tcPr>
            <w:tcW w:w="816" w:type="dxa"/>
            <w:vAlign w:val="center"/>
          </w:tcPr>
          <w:p w:rsidR="00DC21E8" w:rsidRDefault="00E111C2">
            <w:pPr>
              <w:overflowPunct w:val="0"/>
              <w:topLinePunct/>
              <w:spacing w:line="2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20</w:t>
            </w:r>
          </w:p>
        </w:tc>
        <w:tc>
          <w:tcPr>
            <w:tcW w:w="3126" w:type="dxa"/>
            <w:vAlign w:val="center"/>
          </w:tcPr>
          <w:p w:rsidR="00DC21E8" w:rsidRDefault="00E111C2">
            <w:pPr>
              <w:overflowPunct w:val="0"/>
              <w:topLinePunct/>
              <w:spacing w:line="2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沙门氏菌</w:t>
            </w:r>
            <w:r>
              <w:rPr>
                <w:rFonts w:ascii="Times New Roman" w:eastAsia="仿宋_GB2312" w:hAnsi="Times New Roman"/>
                <w:color w:val="000000" w:themeColor="text1"/>
                <w:vertAlign w:val="superscript"/>
              </w:rPr>
              <w:t>d</w:t>
            </w:r>
          </w:p>
        </w:tc>
        <w:tc>
          <w:tcPr>
            <w:tcW w:w="2654" w:type="dxa"/>
            <w:vAlign w:val="center"/>
          </w:tcPr>
          <w:p w:rsidR="00DC21E8" w:rsidRDefault="00E111C2">
            <w:pPr>
              <w:overflowPunct w:val="0"/>
              <w:topLinePunct/>
              <w:spacing w:line="2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29921</w:t>
            </w:r>
          </w:p>
        </w:tc>
        <w:tc>
          <w:tcPr>
            <w:tcW w:w="1711" w:type="dxa"/>
            <w:vAlign w:val="center"/>
          </w:tcPr>
          <w:p w:rsidR="00DC21E8" w:rsidRDefault="00E111C2">
            <w:pPr>
              <w:overflowPunct w:val="0"/>
              <w:topLinePunct/>
              <w:spacing w:line="260" w:lineRule="exact"/>
              <w:ind w:firstLine="210"/>
              <w:jc w:val="center"/>
              <w:rPr>
                <w:rFonts w:ascii="Times New Roman" w:eastAsia="仿宋_GB2312" w:hAnsi="Times New Roman"/>
                <w:color w:val="000000" w:themeColor="text1"/>
                <w:lang w:val="de-DE"/>
              </w:rPr>
            </w:pPr>
            <w:r>
              <w:rPr>
                <w:rFonts w:ascii="Times New Roman" w:eastAsia="仿宋_GB2312" w:hAnsi="Times New Roman"/>
                <w:color w:val="000000" w:themeColor="text1"/>
                <w:lang w:val="de-DE"/>
              </w:rPr>
              <w:t>GB 4789.4</w:t>
            </w:r>
          </w:p>
        </w:tc>
      </w:tr>
      <w:tr w:rsidR="00DC21E8">
        <w:trPr>
          <w:cantSplit/>
          <w:trHeight w:val="403"/>
          <w:jc w:val="center"/>
        </w:trPr>
        <w:tc>
          <w:tcPr>
            <w:tcW w:w="816" w:type="dxa"/>
            <w:vAlign w:val="center"/>
          </w:tcPr>
          <w:p w:rsidR="00DC21E8" w:rsidRDefault="00E111C2">
            <w:pPr>
              <w:overflowPunct w:val="0"/>
              <w:topLinePunct/>
              <w:spacing w:line="2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21</w:t>
            </w:r>
          </w:p>
        </w:tc>
        <w:tc>
          <w:tcPr>
            <w:tcW w:w="3126" w:type="dxa"/>
            <w:vAlign w:val="center"/>
          </w:tcPr>
          <w:p w:rsidR="00DC21E8" w:rsidRDefault="00E111C2">
            <w:pPr>
              <w:overflowPunct w:val="0"/>
              <w:topLinePunct/>
              <w:spacing w:line="2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霉菌</w:t>
            </w:r>
            <w:r>
              <w:rPr>
                <w:rFonts w:ascii="Times New Roman" w:eastAsia="仿宋_GB2312" w:hAnsi="Times New Roman"/>
                <w:color w:val="000000" w:themeColor="text1"/>
                <w:vertAlign w:val="superscript"/>
              </w:rPr>
              <w:t>e</w:t>
            </w:r>
          </w:p>
        </w:tc>
        <w:tc>
          <w:tcPr>
            <w:tcW w:w="2654" w:type="dxa"/>
            <w:vAlign w:val="center"/>
          </w:tcPr>
          <w:p w:rsidR="00DC21E8" w:rsidRDefault="00E111C2">
            <w:pPr>
              <w:spacing w:line="2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7099</w:t>
            </w:r>
          </w:p>
        </w:tc>
        <w:tc>
          <w:tcPr>
            <w:tcW w:w="1711" w:type="dxa"/>
            <w:vAlign w:val="center"/>
          </w:tcPr>
          <w:p w:rsidR="00DC21E8" w:rsidRDefault="00E111C2">
            <w:pPr>
              <w:overflowPunct w:val="0"/>
              <w:topLinePunct/>
              <w:spacing w:line="2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4789.15</w:t>
            </w:r>
          </w:p>
        </w:tc>
      </w:tr>
      <w:tr w:rsidR="00DC21E8">
        <w:trPr>
          <w:cantSplit/>
          <w:trHeight w:val="403"/>
          <w:jc w:val="center"/>
        </w:trPr>
        <w:tc>
          <w:tcPr>
            <w:tcW w:w="8307" w:type="dxa"/>
            <w:gridSpan w:val="4"/>
            <w:vAlign w:val="center"/>
          </w:tcPr>
          <w:p w:rsidR="00DC21E8" w:rsidRDefault="00E111C2">
            <w:pPr>
              <w:overflowPunct w:val="0"/>
              <w:topLinePunct/>
              <w:spacing w:line="320" w:lineRule="exact"/>
              <w:rPr>
                <w:rFonts w:ascii="Times New Roman" w:eastAsia="仿宋_GB2312" w:hAnsi="Times New Roman"/>
                <w:color w:val="000000" w:themeColor="text1"/>
              </w:rPr>
            </w:pPr>
            <w:r>
              <w:rPr>
                <w:rFonts w:ascii="Times New Roman" w:eastAsia="仿宋_GB2312" w:hAnsi="Times New Roman"/>
                <w:color w:val="000000" w:themeColor="text1"/>
              </w:rPr>
              <w:t>注：</w:t>
            </w:r>
            <w:r>
              <w:rPr>
                <w:rFonts w:ascii="Times New Roman" w:eastAsia="仿宋_GB2312" w:hAnsi="Times New Roman"/>
                <w:color w:val="000000" w:themeColor="text1"/>
              </w:rPr>
              <w:t xml:space="preserve">a. </w:t>
            </w:r>
            <w:r>
              <w:rPr>
                <w:rFonts w:ascii="Times New Roman" w:eastAsia="仿宋_GB2312" w:hAnsi="Times New Roman"/>
                <w:color w:val="000000" w:themeColor="text1"/>
              </w:rPr>
              <w:t>限配料中添加油脂的食品检测。</w:t>
            </w:r>
          </w:p>
          <w:p w:rsidR="00DC21E8" w:rsidRDefault="00E111C2">
            <w:pPr>
              <w:overflowPunct w:val="0"/>
              <w:topLinePunct/>
              <w:spacing w:line="320" w:lineRule="exact"/>
              <w:ind w:firstLineChars="200" w:firstLine="420"/>
              <w:rPr>
                <w:rFonts w:ascii="Times New Roman" w:eastAsia="仿宋_GB2312" w:hAnsi="Times New Roman"/>
                <w:color w:val="000000" w:themeColor="text1"/>
              </w:rPr>
            </w:pPr>
            <w:r>
              <w:rPr>
                <w:rFonts w:ascii="Times New Roman" w:eastAsia="仿宋_GB2312" w:hAnsi="Times New Roman" w:hint="eastAsia"/>
                <w:color w:val="000000" w:themeColor="text1"/>
              </w:rPr>
              <w:t>b</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仅适用含蛋黄的</w:t>
            </w:r>
            <w:r>
              <w:rPr>
                <w:rFonts w:ascii="Times New Roman" w:eastAsia="仿宋_GB2312" w:hAnsi="Times New Roman" w:hint="eastAsia"/>
                <w:color w:val="000000" w:themeColor="text1"/>
              </w:rPr>
              <w:t>食品</w:t>
            </w:r>
            <w:r>
              <w:rPr>
                <w:rFonts w:ascii="Times New Roman" w:eastAsia="仿宋_GB2312" w:hAnsi="Times New Roman"/>
                <w:color w:val="000000" w:themeColor="text1"/>
              </w:rPr>
              <w:t>。</w:t>
            </w:r>
          </w:p>
          <w:p w:rsidR="00DC21E8" w:rsidRDefault="00E111C2">
            <w:pPr>
              <w:overflowPunct w:val="0"/>
              <w:topLinePunct/>
              <w:spacing w:line="32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c. </w:t>
            </w:r>
            <w:r>
              <w:rPr>
                <w:rFonts w:ascii="Times New Roman" w:eastAsia="仿宋_GB2312" w:hAnsi="Times New Roman"/>
                <w:color w:val="000000" w:themeColor="text1"/>
              </w:rPr>
              <w:t>不适用于含有未熟制的发酵配料或新鲜水果蔬菜的食品。</w:t>
            </w:r>
          </w:p>
          <w:p w:rsidR="00DC21E8" w:rsidRDefault="00E111C2">
            <w:pPr>
              <w:overflowPunct w:val="0"/>
              <w:topLinePunct/>
              <w:spacing w:line="32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d. </w:t>
            </w:r>
            <w:r>
              <w:rPr>
                <w:rFonts w:ascii="Times New Roman" w:eastAsia="仿宋_GB2312" w:hAnsi="Times New Roman"/>
                <w:color w:val="000000" w:themeColor="text1"/>
              </w:rPr>
              <w:t>仅适用于预包装食品。</w:t>
            </w:r>
          </w:p>
          <w:p w:rsidR="00DC21E8" w:rsidRDefault="00E111C2">
            <w:pPr>
              <w:overflowPunct w:val="0"/>
              <w:topLinePunct/>
              <w:spacing w:line="320" w:lineRule="exact"/>
              <w:ind w:leftChars="200" w:left="420"/>
              <w:rPr>
                <w:rFonts w:ascii="Times New Roman" w:eastAsia="仿宋_GB2312" w:hAnsi="Times New Roman"/>
                <w:color w:val="000000" w:themeColor="text1"/>
              </w:rPr>
            </w:pPr>
            <w:r>
              <w:rPr>
                <w:rFonts w:ascii="Times New Roman" w:eastAsia="仿宋_GB2312" w:hAnsi="Times New Roman"/>
                <w:color w:val="000000" w:themeColor="text1"/>
              </w:rPr>
              <w:t xml:space="preserve">e. </w:t>
            </w:r>
            <w:r>
              <w:rPr>
                <w:rFonts w:ascii="Times New Roman" w:eastAsia="仿宋_GB2312" w:hAnsi="Times New Roman"/>
                <w:color w:val="000000" w:themeColor="text1"/>
              </w:rPr>
              <w:t>不适用于添加了霉菌成熟干酪的食品。</w:t>
            </w:r>
          </w:p>
        </w:tc>
      </w:tr>
    </w:tbl>
    <w:p w:rsidR="00DC21E8" w:rsidRDefault="00DC21E8">
      <w:pPr>
        <w:pStyle w:val="a8"/>
        <w:rPr>
          <w:rFonts w:ascii="Times New Roman" w:hAnsi="Times New Roman" w:cs="Times New Roman"/>
          <w:color w:val="000000" w:themeColor="text1"/>
        </w:rPr>
      </w:pPr>
    </w:p>
    <w:p w:rsidR="00DC21E8" w:rsidRDefault="00E111C2">
      <w:pPr>
        <w:overflowPunct w:val="0"/>
        <w:topLinePunct/>
        <w:snapToGrid w:val="0"/>
        <w:spacing w:line="360" w:lineRule="exact"/>
        <w:ind w:firstLineChars="200" w:firstLine="422"/>
        <w:rPr>
          <w:rFonts w:ascii="Times New Roman" w:eastAsia="仿宋_GB2312" w:hAnsi="Times New Roman"/>
          <w:color w:val="000000" w:themeColor="text1"/>
          <w:kern w:val="0"/>
        </w:rPr>
      </w:pPr>
      <w:r>
        <w:rPr>
          <w:rFonts w:ascii="Times New Roman" w:eastAsia="仿宋_GB2312" w:hAnsi="Times New Roman"/>
          <w:b/>
          <w:bCs/>
          <w:color w:val="000000" w:themeColor="text1"/>
          <w:kern w:val="0"/>
        </w:rPr>
        <w:t xml:space="preserve">1.5.2 </w:t>
      </w:r>
      <w:r>
        <w:rPr>
          <w:rFonts w:ascii="Times New Roman" w:eastAsia="仿宋_GB2312" w:hAnsi="Times New Roman"/>
          <w:b/>
          <w:bCs/>
          <w:color w:val="000000" w:themeColor="text1"/>
          <w:kern w:val="0"/>
        </w:rPr>
        <w:t>检验应注意的问题</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5.2.1</w:t>
      </w:r>
      <w:r>
        <w:rPr>
          <w:rFonts w:ascii="Times New Roman" w:eastAsia="仿宋_GB2312" w:hAnsi="Times New Roman" w:hint="eastAsia"/>
          <w:color w:val="000000" w:themeColor="text1"/>
        </w:rPr>
        <w:t xml:space="preserve"> </w:t>
      </w:r>
      <w:r>
        <w:rPr>
          <w:rFonts w:ascii="Times New Roman" w:eastAsia="仿宋_GB2312" w:hAnsi="Times New Roman" w:hint="eastAsia"/>
          <w:color w:val="000000" w:themeColor="text1"/>
        </w:rPr>
        <w:t>流通环节和餐饮环节</w:t>
      </w:r>
      <w:r>
        <w:rPr>
          <w:rFonts w:ascii="Times New Roman" w:eastAsia="仿宋_GB2312" w:hAnsi="Times New Roman"/>
          <w:color w:val="000000" w:themeColor="text1"/>
        </w:rPr>
        <w:t>从大包装中分装的样品不检测微生物。</w:t>
      </w:r>
    </w:p>
    <w:p w:rsidR="00DC21E8" w:rsidRDefault="00E111C2">
      <w:pPr>
        <w:overflowPunct w:val="0"/>
        <w:topLinePunct/>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rPr>
        <w:t xml:space="preserve">5.2.2 </w:t>
      </w:r>
      <w:r>
        <w:rPr>
          <w:rFonts w:ascii="Times New Roman" w:eastAsia="仿宋_GB2312" w:hAnsi="Times New Roman"/>
          <w:color w:val="000000" w:themeColor="text1"/>
          <w:kern w:val="0"/>
        </w:rPr>
        <w:t>检验项目</w:t>
      </w:r>
      <w:r>
        <w:rPr>
          <w:rFonts w:ascii="Times New Roman" w:eastAsia="仿宋_GB2312" w:hAnsi="Times New Roman"/>
          <w:color w:val="000000" w:themeColor="text1"/>
          <w:kern w:val="0"/>
        </w:rPr>
        <w:t>“</w:t>
      </w:r>
      <w:r>
        <w:rPr>
          <w:rFonts w:ascii="Times New Roman" w:eastAsia="仿宋_GB2312" w:hAnsi="Times New Roman"/>
          <w:color w:val="000000" w:themeColor="text1"/>
          <w:kern w:val="0"/>
        </w:rPr>
        <w:t>防腐剂混合使用时各自用量占其最大使用量的比例之和</w:t>
      </w:r>
      <w:r>
        <w:rPr>
          <w:rFonts w:ascii="Times New Roman" w:eastAsia="仿宋_GB2312" w:hAnsi="Times New Roman"/>
          <w:color w:val="000000" w:themeColor="text1"/>
          <w:kern w:val="0"/>
        </w:rPr>
        <w:t xml:space="preserve">” </w:t>
      </w:r>
      <w:r>
        <w:rPr>
          <w:rFonts w:ascii="Times New Roman" w:eastAsia="仿宋_GB2312" w:hAnsi="Times New Roman"/>
          <w:color w:val="000000" w:themeColor="text1"/>
          <w:kern w:val="0"/>
        </w:rPr>
        <w:t>结果超过</w:t>
      </w:r>
      <w:r>
        <w:rPr>
          <w:rFonts w:ascii="Times New Roman" w:eastAsia="仿宋_GB2312" w:hAnsi="Times New Roman"/>
          <w:color w:val="000000" w:themeColor="text1"/>
          <w:kern w:val="0"/>
        </w:rPr>
        <w:t>1</w:t>
      </w:r>
      <w:r>
        <w:rPr>
          <w:rFonts w:ascii="Times New Roman" w:eastAsia="仿宋_GB2312" w:hAnsi="Times New Roman"/>
          <w:color w:val="000000" w:themeColor="text1"/>
          <w:kern w:val="0"/>
        </w:rPr>
        <w:t>的，在</w:t>
      </w:r>
      <w:r>
        <w:rPr>
          <w:rFonts w:ascii="Times New Roman" w:eastAsia="仿宋_GB2312" w:hAnsi="Times New Roman"/>
          <w:color w:val="000000" w:themeColor="text1"/>
          <w:kern w:val="0"/>
        </w:rPr>
        <w:lastRenderedPageBreak/>
        <w:t>检验报告中出具该项目并判定，结果未超过</w:t>
      </w:r>
      <w:r>
        <w:rPr>
          <w:rFonts w:ascii="Times New Roman" w:eastAsia="仿宋_GB2312" w:hAnsi="Times New Roman"/>
          <w:color w:val="000000" w:themeColor="text1"/>
          <w:kern w:val="0"/>
        </w:rPr>
        <w:t>1</w:t>
      </w:r>
      <w:r>
        <w:rPr>
          <w:rFonts w:ascii="Times New Roman" w:eastAsia="仿宋_GB2312" w:hAnsi="Times New Roman"/>
          <w:color w:val="000000" w:themeColor="text1"/>
          <w:kern w:val="0"/>
        </w:rPr>
        <w:t>的，不在检验报告中出具该项目。</w:t>
      </w:r>
    </w:p>
    <w:p w:rsidR="00DC21E8" w:rsidRDefault="00E111C2" w:rsidP="00C867C2">
      <w:pPr>
        <w:overflowPunct w:val="0"/>
        <w:topLinePunct/>
        <w:snapToGrid w:val="0"/>
        <w:spacing w:beforeLines="50" w:afterLines="50" w:line="360" w:lineRule="exact"/>
        <w:ind w:firstLineChars="200" w:firstLine="422"/>
        <w:rPr>
          <w:rFonts w:ascii="Times New Roman" w:eastAsia="黑体" w:hAnsi="Times New Roman"/>
          <w:b/>
          <w:bCs/>
          <w:color w:val="000000" w:themeColor="text1"/>
        </w:rPr>
      </w:pPr>
      <w:r>
        <w:rPr>
          <w:rFonts w:ascii="Times New Roman" w:eastAsia="黑体" w:hAnsi="Times New Roman"/>
          <w:b/>
          <w:bCs/>
          <w:color w:val="000000" w:themeColor="text1"/>
        </w:rPr>
        <w:t xml:space="preserve">1.6 </w:t>
      </w:r>
      <w:r>
        <w:rPr>
          <w:rFonts w:ascii="Times New Roman" w:eastAsia="黑体" w:hAnsi="Times New Roman"/>
          <w:b/>
          <w:bCs/>
          <w:color w:val="000000" w:themeColor="text1"/>
        </w:rPr>
        <w:t>判定原则与结论</w:t>
      </w:r>
    </w:p>
    <w:p w:rsidR="00DC21E8" w:rsidRDefault="00E111C2">
      <w:pPr>
        <w:overflowPunct w:val="0"/>
        <w:topLinePunct/>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原则上按照细则中检验项目依据的法律法规或标准要求判定，若被检产品明示标准和质量要求高于该要求时，应按被检产品明示标准和质量要求判定。</w:t>
      </w:r>
    </w:p>
    <w:p w:rsidR="00DC21E8" w:rsidRDefault="00E111C2">
      <w:pPr>
        <w:overflowPunct w:val="0"/>
        <w:topLinePunct/>
        <w:spacing w:line="360" w:lineRule="exact"/>
        <w:ind w:firstLineChars="200" w:firstLine="420"/>
        <w:rPr>
          <w:rFonts w:ascii="Times New Roman" w:eastAsia="Times New Roman" w:hAnsi="Times New Roman"/>
          <w:color w:val="000000" w:themeColor="text1"/>
          <w:kern w:val="0"/>
        </w:rPr>
      </w:pPr>
      <w:r>
        <w:rPr>
          <w:rFonts w:ascii="Times New Roman" w:eastAsia="仿宋_GB2312" w:hAnsi="Times New Roman"/>
          <w:color w:val="000000" w:themeColor="text1"/>
          <w:kern w:val="0"/>
        </w:rPr>
        <w:t>出具抽检检验报告，检验报告中检验结论按如下方式作出判定：</w:t>
      </w:r>
    </w:p>
    <w:p w:rsidR="00DC21E8" w:rsidRDefault="00E111C2">
      <w:pPr>
        <w:overflowPunct w:val="0"/>
        <w:topLinePunct/>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 xml:space="preserve">1.6.1 </w:t>
      </w:r>
      <w:r>
        <w:rPr>
          <w:rFonts w:ascii="Times New Roman" w:eastAsia="仿宋_GB2312" w:hAnsi="Times New Roman"/>
          <w:color w:val="000000" w:themeColor="text1"/>
          <w:kern w:val="0"/>
        </w:rPr>
        <w:t>检验项目全部符合相应依据的法律法规或标准要求的，检验结论为：</w:t>
      </w:r>
      <w:r>
        <w:rPr>
          <w:rFonts w:ascii="Times New Roman" w:eastAsia="仿宋_GB2312" w:hAnsi="Times New Roman"/>
          <w:color w:val="000000" w:themeColor="text1"/>
          <w:kern w:val="0"/>
        </w:rPr>
        <w:t>“</w:t>
      </w:r>
      <w:r>
        <w:rPr>
          <w:rFonts w:ascii="Times New Roman" w:eastAsia="仿宋_GB2312" w:hAnsi="Times New Roman"/>
          <w:color w:val="000000" w:themeColor="text1"/>
          <w:kern w:val="0"/>
        </w:rPr>
        <w:t>经抽样检验，所检项目符合</w:t>
      </w:r>
      <w:r>
        <w:rPr>
          <w:rFonts w:ascii="Times New Roman" w:eastAsia="仿宋_GB2312" w:hAnsi="Times New Roman"/>
          <w:color w:val="000000" w:themeColor="text1"/>
          <w:kern w:val="0"/>
        </w:rPr>
        <w:t>××××</w:t>
      </w:r>
      <w:r>
        <w:rPr>
          <w:rFonts w:ascii="Times New Roman" w:eastAsia="仿宋_GB2312" w:hAnsi="Times New Roman"/>
          <w:color w:val="000000" w:themeColor="text1"/>
          <w:kern w:val="0"/>
        </w:rPr>
        <w:t>要求</w:t>
      </w:r>
      <w:r>
        <w:rPr>
          <w:rFonts w:ascii="Times New Roman" w:eastAsia="仿宋_GB2312" w:hAnsi="Times New Roman"/>
          <w:color w:val="000000" w:themeColor="text1"/>
          <w:kern w:val="0"/>
        </w:rPr>
        <w:t>”</w:t>
      </w:r>
      <w:r>
        <w:rPr>
          <w:rFonts w:ascii="Times New Roman" w:eastAsia="仿宋_GB2312" w:hAnsi="Times New Roman"/>
          <w:color w:val="000000" w:themeColor="text1"/>
          <w:kern w:val="0"/>
        </w:rPr>
        <w:t>。</w:t>
      </w:r>
    </w:p>
    <w:p w:rsidR="00DC21E8" w:rsidRDefault="00E111C2">
      <w:pPr>
        <w:overflowPunct w:val="0"/>
        <w:topLinePunct/>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 xml:space="preserve">1.6.2 </w:t>
      </w:r>
      <w:r>
        <w:rPr>
          <w:rFonts w:ascii="Times New Roman" w:eastAsia="仿宋_GB2312" w:hAnsi="Times New Roman"/>
          <w:color w:val="000000" w:themeColor="text1"/>
          <w:kern w:val="0"/>
        </w:rPr>
        <w:t>检验项目有不符合相应依据的法律法规或标准要求的，检验结论为：</w:t>
      </w:r>
      <w:r>
        <w:rPr>
          <w:rFonts w:ascii="Times New Roman" w:eastAsia="仿宋_GB2312" w:hAnsi="Times New Roman"/>
          <w:color w:val="000000" w:themeColor="text1"/>
          <w:kern w:val="0"/>
        </w:rPr>
        <w:t>“</w:t>
      </w:r>
      <w:r>
        <w:rPr>
          <w:rFonts w:ascii="Times New Roman" w:eastAsia="仿宋_GB2312" w:hAnsi="Times New Roman"/>
          <w:color w:val="000000" w:themeColor="text1"/>
          <w:kern w:val="0"/>
        </w:rPr>
        <w:t>经抽样检验，</w:t>
      </w:r>
      <w:r>
        <w:rPr>
          <w:rFonts w:ascii="Times New Roman" w:eastAsia="仿宋_GB2312" w:hAnsi="Times New Roman"/>
          <w:color w:val="000000" w:themeColor="text1"/>
          <w:kern w:val="0"/>
        </w:rPr>
        <w:t>××</w:t>
      </w:r>
      <w:r>
        <w:rPr>
          <w:rFonts w:ascii="Times New Roman" w:eastAsia="仿宋_GB2312" w:hAnsi="Times New Roman"/>
          <w:color w:val="000000" w:themeColor="text1"/>
          <w:kern w:val="0"/>
        </w:rPr>
        <w:t>项目不符合</w:t>
      </w:r>
      <w:r>
        <w:rPr>
          <w:rFonts w:ascii="Times New Roman" w:eastAsia="仿宋_GB2312" w:hAnsi="Times New Roman"/>
          <w:color w:val="000000" w:themeColor="text1"/>
          <w:kern w:val="0"/>
        </w:rPr>
        <w:t>××××</w:t>
      </w:r>
      <w:r>
        <w:rPr>
          <w:rFonts w:ascii="Times New Roman" w:eastAsia="仿宋_GB2312" w:hAnsi="Times New Roman"/>
          <w:color w:val="000000" w:themeColor="text1"/>
          <w:kern w:val="0"/>
        </w:rPr>
        <w:t>要求，检验结论为不合格</w:t>
      </w:r>
      <w:r>
        <w:rPr>
          <w:rFonts w:ascii="Times New Roman" w:eastAsia="仿宋_GB2312" w:hAnsi="Times New Roman"/>
          <w:color w:val="000000" w:themeColor="text1"/>
          <w:kern w:val="0"/>
        </w:rPr>
        <w:t>”</w:t>
      </w:r>
      <w:r>
        <w:rPr>
          <w:rFonts w:ascii="Times New Roman" w:eastAsia="仿宋_GB2312" w:hAnsi="Times New Roman"/>
          <w:color w:val="000000" w:themeColor="text1"/>
          <w:kern w:val="0"/>
        </w:rPr>
        <w:t>。</w:t>
      </w:r>
    </w:p>
    <w:p w:rsidR="00DC21E8" w:rsidRDefault="00E111C2">
      <w:pPr>
        <w:pStyle w:val="2"/>
        <w:rPr>
          <w:b/>
          <w:color w:val="000000" w:themeColor="text1"/>
        </w:rPr>
      </w:pPr>
      <w:bookmarkStart w:id="474" w:name="_Toc19931"/>
      <w:bookmarkStart w:id="475" w:name="_Toc14363"/>
      <w:bookmarkStart w:id="476" w:name="_Toc470182935"/>
      <w:bookmarkStart w:id="477" w:name="_Toc470612448"/>
      <w:bookmarkStart w:id="478" w:name="_Toc1897"/>
      <w:r>
        <w:rPr>
          <w:color w:val="000000" w:themeColor="text1"/>
        </w:rPr>
        <w:t xml:space="preserve">2 </w:t>
      </w:r>
      <w:r>
        <w:rPr>
          <w:color w:val="000000" w:themeColor="text1"/>
        </w:rPr>
        <w:t>月饼</w:t>
      </w:r>
      <w:bookmarkEnd w:id="474"/>
      <w:bookmarkEnd w:id="475"/>
      <w:bookmarkEnd w:id="476"/>
      <w:bookmarkEnd w:id="477"/>
      <w:bookmarkEnd w:id="478"/>
    </w:p>
    <w:p w:rsidR="00DC21E8" w:rsidRDefault="00E111C2" w:rsidP="00C867C2">
      <w:pPr>
        <w:overflowPunct w:val="0"/>
        <w:topLinePunct/>
        <w:snapToGrid w:val="0"/>
        <w:spacing w:beforeLines="50" w:afterLines="50" w:line="360" w:lineRule="exact"/>
        <w:ind w:firstLineChars="200" w:firstLine="422"/>
        <w:rPr>
          <w:rFonts w:ascii="Times New Roman" w:eastAsia="黑体" w:hAnsi="Times New Roman"/>
          <w:b/>
          <w:bCs/>
          <w:color w:val="000000" w:themeColor="text1"/>
        </w:rPr>
      </w:pPr>
      <w:r>
        <w:rPr>
          <w:rFonts w:ascii="Times New Roman" w:eastAsia="黑体" w:hAnsi="Times New Roman"/>
          <w:b/>
          <w:bCs/>
          <w:color w:val="000000" w:themeColor="text1"/>
        </w:rPr>
        <w:t xml:space="preserve">2.1 </w:t>
      </w:r>
      <w:r>
        <w:rPr>
          <w:rFonts w:ascii="Times New Roman" w:eastAsia="黑体" w:hAnsi="Times New Roman"/>
          <w:b/>
          <w:bCs/>
          <w:color w:val="000000" w:themeColor="text1"/>
        </w:rPr>
        <w:t>适用范围</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本细则适用于月饼食品安全监督抽检。</w:t>
      </w:r>
    </w:p>
    <w:p w:rsidR="00DC21E8" w:rsidRDefault="00E111C2" w:rsidP="00C867C2">
      <w:pPr>
        <w:overflowPunct w:val="0"/>
        <w:topLinePunct/>
        <w:snapToGrid w:val="0"/>
        <w:spacing w:beforeLines="50" w:afterLines="50" w:line="360" w:lineRule="exact"/>
        <w:ind w:firstLineChars="200" w:firstLine="422"/>
        <w:rPr>
          <w:rFonts w:ascii="Times New Roman" w:eastAsia="黑体" w:hAnsi="Times New Roman"/>
          <w:b/>
          <w:bCs/>
          <w:color w:val="000000" w:themeColor="text1"/>
        </w:rPr>
      </w:pPr>
      <w:r>
        <w:rPr>
          <w:rFonts w:ascii="Times New Roman" w:eastAsia="黑体" w:hAnsi="Times New Roman"/>
          <w:b/>
          <w:bCs/>
          <w:color w:val="000000" w:themeColor="text1"/>
        </w:rPr>
        <w:t xml:space="preserve">2.2 </w:t>
      </w:r>
      <w:r>
        <w:rPr>
          <w:rFonts w:ascii="Times New Roman" w:eastAsia="黑体" w:hAnsi="Times New Roman"/>
          <w:b/>
          <w:bCs/>
          <w:color w:val="000000" w:themeColor="text1"/>
        </w:rPr>
        <w:t>产品种类</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月饼按地方派式特色可分为：广式月饼、京式月饼、苏式月饼、潮式月饼、滇式月饼、晋式月饼、琼式月饼、台式月饼、哈式月饼及其他类月饼。</w:t>
      </w:r>
    </w:p>
    <w:p w:rsidR="00DC21E8" w:rsidRDefault="00E111C2" w:rsidP="00C867C2">
      <w:pPr>
        <w:overflowPunct w:val="0"/>
        <w:topLinePunct/>
        <w:snapToGrid w:val="0"/>
        <w:spacing w:beforeLines="50" w:afterLines="50" w:line="360" w:lineRule="exact"/>
        <w:ind w:firstLineChars="200" w:firstLine="422"/>
        <w:rPr>
          <w:rFonts w:ascii="Times New Roman" w:eastAsia="黑体" w:hAnsi="Times New Roman"/>
          <w:b/>
          <w:bCs/>
          <w:color w:val="000000" w:themeColor="text1"/>
        </w:rPr>
      </w:pPr>
      <w:r>
        <w:rPr>
          <w:rFonts w:ascii="Times New Roman" w:eastAsia="黑体" w:hAnsi="Times New Roman"/>
          <w:b/>
          <w:bCs/>
          <w:color w:val="000000" w:themeColor="text1"/>
        </w:rPr>
        <w:t xml:space="preserve">2.3 </w:t>
      </w:r>
      <w:r>
        <w:rPr>
          <w:rFonts w:ascii="Times New Roman" w:eastAsia="黑体" w:hAnsi="Times New Roman"/>
          <w:b/>
          <w:bCs/>
          <w:color w:val="000000" w:themeColor="text1"/>
        </w:rPr>
        <w:t>检验依据</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rPr>
        <w:t>下列文件凡是注明日期的，其随后所有的修改单或修订版均不适用于本细则。凡是不注明日期的，其最新版本适用于本细则。</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 xml:space="preserve">GB 2760 </w:t>
      </w:r>
      <w:r>
        <w:rPr>
          <w:rFonts w:ascii="Times New Roman" w:eastAsia="仿宋_GB2312" w:hAnsi="Times New Roman" w:hint="eastAsia"/>
          <w:color w:val="000000" w:themeColor="text1"/>
          <w:kern w:val="0"/>
        </w:rPr>
        <w:t>食品安全国家标准</w:t>
      </w:r>
      <w:r>
        <w:rPr>
          <w:rFonts w:ascii="Times New Roman" w:eastAsia="仿宋_GB2312" w:hAnsi="Times New Roman" w:hint="eastAsia"/>
          <w:color w:val="000000" w:themeColor="text1"/>
          <w:kern w:val="0"/>
        </w:rPr>
        <w:t xml:space="preserve"> </w:t>
      </w:r>
      <w:r>
        <w:rPr>
          <w:rFonts w:ascii="Times New Roman" w:eastAsia="仿宋_GB2312" w:hAnsi="Times New Roman" w:hint="eastAsia"/>
          <w:color w:val="000000" w:themeColor="text1"/>
          <w:kern w:val="0"/>
        </w:rPr>
        <w:t>食品</w:t>
      </w:r>
      <w:r>
        <w:rPr>
          <w:rFonts w:ascii="Times New Roman" w:eastAsia="仿宋_GB2312" w:hAnsi="Times New Roman"/>
          <w:color w:val="000000" w:themeColor="text1"/>
          <w:kern w:val="0"/>
        </w:rPr>
        <w:t>添加剂使用标准</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 xml:space="preserve">GB 2762 </w:t>
      </w:r>
      <w:r>
        <w:rPr>
          <w:rFonts w:ascii="Times New Roman" w:eastAsia="仿宋_GB2312" w:hAnsi="Times New Roman" w:hint="eastAsia"/>
          <w:color w:val="000000" w:themeColor="text1"/>
          <w:kern w:val="0"/>
        </w:rPr>
        <w:t>食品安全国家标准</w:t>
      </w:r>
      <w:r>
        <w:rPr>
          <w:rFonts w:ascii="Times New Roman" w:eastAsia="仿宋_GB2312" w:hAnsi="Times New Roman" w:hint="eastAsia"/>
          <w:color w:val="000000" w:themeColor="text1"/>
          <w:kern w:val="0"/>
        </w:rPr>
        <w:t xml:space="preserve"> </w:t>
      </w:r>
      <w:r>
        <w:rPr>
          <w:rFonts w:ascii="Times New Roman" w:eastAsia="仿宋_GB2312" w:hAnsi="Times New Roman" w:hint="eastAsia"/>
          <w:color w:val="000000" w:themeColor="text1"/>
          <w:kern w:val="0"/>
        </w:rPr>
        <w:t>食品</w:t>
      </w:r>
      <w:r>
        <w:rPr>
          <w:rFonts w:ascii="Times New Roman" w:eastAsia="仿宋_GB2312" w:hAnsi="Times New Roman"/>
          <w:color w:val="000000" w:themeColor="text1"/>
          <w:kern w:val="0"/>
        </w:rPr>
        <w:t>中污染物限量</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 xml:space="preserve">GB 4789.2 </w:t>
      </w:r>
      <w:r>
        <w:rPr>
          <w:rFonts w:ascii="Times New Roman" w:eastAsia="仿宋_GB2312" w:hAnsi="Times New Roman" w:hint="eastAsia"/>
          <w:color w:val="000000" w:themeColor="text1"/>
          <w:kern w:val="0"/>
        </w:rPr>
        <w:t>食品安全国家标准</w:t>
      </w:r>
      <w:r>
        <w:rPr>
          <w:rFonts w:ascii="Times New Roman" w:eastAsia="仿宋_GB2312" w:hAnsi="Times New Roman" w:hint="eastAsia"/>
          <w:color w:val="000000" w:themeColor="text1"/>
          <w:kern w:val="0"/>
        </w:rPr>
        <w:t xml:space="preserve"> </w:t>
      </w:r>
      <w:r>
        <w:rPr>
          <w:rFonts w:ascii="Times New Roman" w:eastAsia="仿宋_GB2312" w:hAnsi="Times New Roman" w:hint="eastAsia"/>
          <w:color w:val="000000" w:themeColor="text1"/>
          <w:kern w:val="0"/>
        </w:rPr>
        <w:t>食品微生物学检验</w:t>
      </w:r>
      <w:r>
        <w:rPr>
          <w:rFonts w:ascii="Times New Roman" w:eastAsia="仿宋_GB2312" w:hAnsi="Times New Roman" w:hint="eastAsia"/>
          <w:color w:val="000000" w:themeColor="text1"/>
          <w:kern w:val="0"/>
        </w:rPr>
        <w:t xml:space="preserve"> </w:t>
      </w:r>
      <w:r>
        <w:rPr>
          <w:rFonts w:ascii="Times New Roman" w:eastAsia="仿宋_GB2312" w:hAnsi="Times New Roman" w:hint="eastAsia"/>
          <w:color w:val="000000" w:themeColor="text1"/>
          <w:kern w:val="0"/>
        </w:rPr>
        <w:t>菌落总数测定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 xml:space="preserve">GB 4789.3 </w:t>
      </w:r>
      <w:r>
        <w:rPr>
          <w:rFonts w:ascii="Times New Roman" w:eastAsia="仿宋_GB2312" w:hAnsi="Times New Roman" w:hint="eastAsia"/>
          <w:color w:val="000000" w:themeColor="text1"/>
          <w:kern w:val="0"/>
        </w:rPr>
        <w:t>食品安全国家标准</w:t>
      </w:r>
      <w:r>
        <w:rPr>
          <w:rFonts w:ascii="Times New Roman" w:eastAsia="仿宋_GB2312" w:hAnsi="Times New Roman" w:hint="eastAsia"/>
          <w:color w:val="000000" w:themeColor="text1"/>
          <w:kern w:val="0"/>
        </w:rPr>
        <w:t xml:space="preserve"> </w:t>
      </w:r>
      <w:r>
        <w:rPr>
          <w:rFonts w:ascii="Times New Roman" w:eastAsia="仿宋_GB2312" w:hAnsi="Times New Roman" w:hint="eastAsia"/>
          <w:color w:val="000000" w:themeColor="text1"/>
          <w:kern w:val="0"/>
        </w:rPr>
        <w:t>食品微生物学检验</w:t>
      </w:r>
      <w:r>
        <w:rPr>
          <w:rFonts w:ascii="Times New Roman" w:eastAsia="仿宋_GB2312" w:hAnsi="Times New Roman" w:hint="eastAsia"/>
          <w:color w:val="000000" w:themeColor="text1"/>
          <w:kern w:val="0"/>
        </w:rPr>
        <w:t xml:space="preserve"> </w:t>
      </w:r>
      <w:r>
        <w:rPr>
          <w:rFonts w:ascii="Times New Roman" w:eastAsia="仿宋_GB2312" w:hAnsi="Times New Roman" w:hint="eastAsia"/>
          <w:color w:val="000000" w:themeColor="text1"/>
          <w:kern w:val="0"/>
        </w:rPr>
        <w:t>大肠菌群计数</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 xml:space="preserve">GB 4789.4 </w:t>
      </w:r>
      <w:r>
        <w:rPr>
          <w:rFonts w:ascii="Times New Roman" w:eastAsia="仿宋_GB2312" w:hAnsi="Times New Roman" w:hint="eastAsia"/>
          <w:color w:val="000000" w:themeColor="text1"/>
          <w:kern w:val="0"/>
        </w:rPr>
        <w:t>食品安全国家标准</w:t>
      </w:r>
      <w:r>
        <w:rPr>
          <w:rFonts w:ascii="Times New Roman" w:eastAsia="仿宋_GB2312" w:hAnsi="Times New Roman" w:hint="eastAsia"/>
          <w:color w:val="000000" w:themeColor="text1"/>
          <w:kern w:val="0"/>
        </w:rPr>
        <w:t xml:space="preserve"> </w:t>
      </w:r>
      <w:r>
        <w:rPr>
          <w:rFonts w:ascii="Times New Roman" w:eastAsia="仿宋_GB2312" w:hAnsi="Times New Roman" w:hint="eastAsia"/>
          <w:color w:val="000000" w:themeColor="text1"/>
          <w:kern w:val="0"/>
        </w:rPr>
        <w:t>食品微生物学检验</w:t>
      </w:r>
      <w:r>
        <w:rPr>
          <w:rFonts w:ascii="Times New Roman" w:eastAsia="仿宋_GB2312" w:hAnsi="Times New Roman" w:hint="eastAsia"/>
          <w:color w:val="000000" w:themeColor="text1"/>
          <w:kern w:val="0"/>
        </w:rPr>
        <w:t xml:space="preserve"> </w:t>
      </w:r>
      <w:r>
        <w:rPr>
          <w:rFonts w:ascii="Times New Roman" w:eastAsia="仿宋_GB2312" w:hAnsi="Times New Roman" w:hint="eastAsia"/>
          <w:color w:val="000000" w:themeColor="text1"/>
          <w:kern w:val="0"/>
        </w:rPr>
        <w:t>沙门氏菌检验</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 xml:space="preserve">GB 4789.10 </w:t>
      </w:r>
      <w:r>
        <w:rPr>
          <w:rFonts w:ascii="Times New Roman" w:eastAsia="仿宋_GB2312" w:hAnsi="Times New Roman" w:hint="eastAsia"/>
          <w:color w:val="000000" w:themeColor="text1"/>
          <w:kern w:val="0"/>
        </w:rPr>
        <w:t>食品安全国家标准</w:t>
      </w:r>
      <w:r>
        <w:rPr>
          <w:rFonts w:ascii="Times New Roman" w:eastAsia="仿宋_GB2312" w:hAnsi="Times New Roman" w:hint="eastAsia"/>
          <w:color w:val="000000" w:themeColor="text1"/>
          <w:kern w:val="0"/>
        </w:rPr>
        <w:t xml:space="preserve"> </w:t>
      </w:r>
      <w:r>
        <w:rPr>
          <w:rFonts w:ascii="Times New Roman" w:eastAsia="仿宋_GB2312" w:hAnsi="Times New Roman" w:hint="eastAsia"/>
          <w:color w:val="000000" w:themeColor="text1"/>
          <w:kern w:val="0"/>
        </w:rPr>
        <w:t>食品微生物学检验</w:t>
      </w:r>
      <w:r>
        <w:rPr>
          <w:rFonts w:ascii="Times New Roman" w:eastAsia="仿宋_GB2312" w:hAnsi="Times New Roman" w:hint="eastAsia"/>
          <w:color w:val="000000" w:themeColor="text1"/>
          <w:kern w:val="0"/>
        </w:rPr>
        <w:t xml:space="preserve"> </w:t>
      </w:r>
      <w:r>
        <w:rPr>
          <w:rFonts w:ascii="Times New Roman" w:eastAsia="仿宋_GB2312" w:hAnsi="Times New Roman" w:hint="eastAsia"/>
          <w:color w:val="000000" w:themeColor="text1"/>
          <w:kern w:val="0"/>
        </w:rPr>
        <w:t>金黄色葡萄球菌检验</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 xml:space="preserve">GB 4789.15 </w:t>
      </w:r>
      <w:r>
        <w:rPr>
          <w:rFonts w:ascii="Times New Roman" w:eastAsia="仿宋_GB2312" w:hAnsi="Times New Roman" w:hint="eastAsia"/>
          <w:color w:val="000000" w:themeColor="text1"/>
          <w:kern w:val="0"/>
        </w:rPr>
        <w:t>食品安全国家标准</w:t>
      </w:r>
      <w:r>
        <w:rPr>
          <w:rFonts w:ascii="Times New Roman" w:eastAsia="仿宋_GB2312" w:hAnsi="Times New Roman" w:hint="eastAsia"/>
          <w:color w:val="000000" w:themeColor="text1"/>
          <w:kern w:val="0"/>
        </w:rPr>
        <w:t xml:space="preserve"> </w:t>
      </w:r>
      <w:r>
        <w:rPr>
          <w:rFonts w:ascii="Times New Roman" w:eastAsia="仿宋_GB2312" w:hAnsi="Times New Roman" w:hint="eastAsia"/>
          <w:color w:val="000000" w:themeColor="text1"/>
          <w:kern w:val="0"/>
        </w:rPr>
        <w:t>食品微生物学检验</w:t>
      </w:r>
      <w:r>
        <w:rPr>
          <w:rFonts w:ascii="Times New Roman" w:eastAsia="仿宋_GB2312" w:hAnsi="Times New Roman" w:hint="eastAsia"/>
          <w:color w:val="000000" w:themeColor="text1"/>
          <w:kern w:val="0"/>
        </w:rPr>
        <w:t xml:space="preserve"> </w:t>
      </w:r>
      <w:r>
        <w:rPr>
          <w:rFonts w:ascii="Times New Roman" w:eastAsia="仿宋_GB2312" w:hAnsi="Times New Roman" w:hint="eastAsia"/>
          <w:color w:val="000000" w:themeColor="text1"/>
          <w:kern w:val="0"/>
        </w:rPr>
        <w:t>霉菌和酵母计数</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 xml:space="preserve">GB 5009.12 </w:t>
      </w:r>
      <w:r>
        <w:rPr>
          <w:rFonts w:ascii="Times New Roman" w:eastAsia="仿宋_GB2312" w:hAnsi="Times New Roman" w:hint="eastAsia"/>
          <w:color w:val="000000" w:themeColor="text1"/>
          <w:kern w:val="0"/>
        </w:rPr>
        <w:t>食品安全国家标准</w:t>
      </w:r>
      <w:r>
        <w:rPr>
          <w:rFonts w:ascii="Times New Roman" w:eastAsia="仿宋_GB2312" w:hAnsi="Times New Roman" w:hint="eastAsia"/>
          <w:color w:val="000000" w:themeColor="text1"/>
          <w:kern w:val="0"/>
        </w:rPr>
        <w:t xml:space="preserve"> </w:t>
      </w:r>
      <w:r>
        <w:rPr>
          <w:rFonts w:ascii="Times New Roman" w:eastAsia="仿宋_GB2312" w:hAnsi="Times New Roman" w:hint="eastAsia"/>
          <w:color w:val="000000" w:themeColor="text1"/>
          <w:kern w:val="0"/>
        </w:rPr>
        <w:t>食品</w:t>
      </w:r>
      <w:r>
        <w:rPr>
          <w:rFonts w:ascii="Times New Roman" w:eastAsia="仿宋_GB2312" w:hAnsi="Times New Roman"/>
          <w:color w:val="000000" w:themeColor="text1"/>
          <w:kern w:val="0"/>
        </w:rPr>
        <w:t>中铅的测定</w:t>
      </w:r>
    </w:p>
    <w:p w:rsidR="00DC21E8" w:rsidRDefault="00E111C2">
      <w:pPr>
        <w:overflowPunct w:val="0"/>
        <w:topLinePunct/>
        <w:snapToGrid w:val="0"/>
        <w:spacing w:line="34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 xml:space="preserve">GB 5009.28 </w:t>
      </w:r>
      <w:r>
        <w:rPr>
          <w:rFonts w:ascii="Times New Roman" w:eastAsia="仿宋_GB2312" w:hAnsi="Times New Roman"/>
          <w:color w:val="000000" w:themeColor="text1"/>
          <w:kern w:val="0"/>
        </w:rPr>
        <w:t>食品安全国家标准</w:t>
      </w:r>
      <w:r>
        <w:rPr>
          <w:rFonts w:ascii="Times New Roman" w:eastAsia="仿宋_GB2312" w:hAnsi="Times New Roman"/>
          <w:color w:val="000000" w:themeColor="text1"/>
          <w:kern w:val="0"/>
        </w:rPr>
        <w:t> </w:t>
      </w:r>
      <w:r>
        <w:rPr>
          <w:rFonts w:ascii="Times New Roman" w:eastAsia="仿宋_GB2312" w:hAnsi="Times New Roman"/>
          <w:color w:val="000000" w:themeColor="text1"/>
          <w:kern w:val="0"/>
        </w:rPr>
        <w:t>食品中苯甲酸、山梨酸和糖精钠的测定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 xml:space="preserve">GB 5009.120 </w:t>
      </w:r>
      <w:r>
        <w:rPr>
          <w:rFonts w:ascii="Times New Roman" w:eastAsia="仿宋_GB2312" w:hAnsi="Times New Roman" w:hint="eastAsia"/>
          <w:color w:val="000000" w:themeColor="text1"/>
          <w:kern w:val="0"/>
        </w:rPr>
        <w:t>食品安全国家标准</w:t>
      </w:r>
      <w:r>
        <w:rPr>
          <w:rFonts w:ascii="Times New Roman" w:eastAsia="仿宋_GB2312" w:hAnsi="Times New Roman" w:hint="eastAsia"/>
          <w:color w:val="000000" w:themeColor="text1"/>
          <w:kern w:val="0"/>
        </w:rPr>
        <w:t xml:space="preserve"> </w:t>
      </w:r>
      <w:r>
        <w:rPr>
          <w:rFonts w:ascii="Times New Roman" w:eastAsia="仿宋_GB2312" w:hAnsi="Times New Roman" w:hint="eastAsia"/>
          <w:color w:val="000000" w:themeColor="text1"/>
          <w:kern w:val="0"/>
        </w:rPr>
        <w:t>食品</w:t>
      </w:r>
      <w:r>
        <w:rPr>
          <w:rFonts w:ascii="Times New Roman" w:eastAsia="仿宋_GB2312" w:hAnsi="Times New Roman"/>
          <w:color w:val="000000" w:themeColor="text1"/>
          <w:kern w:val="0"/>
        </w:rPr>
        <w:t>中丙酸钠、丙酸钙的测定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 xml:space="preserve">GB 5009.121 </w:t>
      </w:r>
      <w:r>
        <w:rPr>
          <w:rFonts w:ascii="Times New Roman" w:eastAsia="仿宋_GB2312" w:hAnsi="Times New Roman" w:hint="eastAsia"/>
          <w:color w:val="000000" w:themeColor="text1"/>
          <w:kern w:val="0"/>
        </w:rPr>
        <w:t>食品安全国家标准</w:t>
      </w:r>
      <w:r>
        <w:rPr>
          <w:rFonts w:ascii="Times New Roman" w:eastAsia="仿宋_GB2312" w:hAnsi="Times New Roman" w:hint="eastAsia"/>
          <w:color w:val="000000" w:themeColor="text1"/>
          <w:kern w:val="0"/>
        </w:rPr>
        <w:t xml:space="preserve"> </w:t>
      </w:r>
      <w:r>
        <w:rPr>
          <w:rFonts w:ascii="Times New Roman" w:eastAsia="仿宋_GB2312" w:hAnsi="Times New Roman" w:hint="eastAsia"/>
          <w:color w:val="000000" w:themeColor="text1"/>
          <w:kern w:val="0"/>
        </w:rPr>
        <w:t>食品</w:t>
      </w:r>
      <w:r>
        <w:rPr>
          <w:rFonts w:ascii="Times New Roman" w:eastAsia="仿宋_GB2312" w:hAnsi="Times New Roman"/>
          <w:color w:val="000000" w:themeColor="text1"/>
          <w:kern w:val="0"/>
        </w:rPr>
        <w:t>中脱氢乙酸的测定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 xml:space="preserve">GB 5009.182 </w:t>
      </w:r>
      <w:r>
        <w:rPr>
          <w:rFonts w:ascii="Times New Roman" w:eastAsia="仿宋_GB2312" w:hAnsi="Times New Roman" w:hint="eastAsia"/>
          <w:color w:val="000000" w:themeColor="text1"/>
          <w:kern w:val="0"/>
        </w:rPr>
        <w:t>食品安全国家标准</w:t>
      </w:r>
      <w:r>
        <w:rPr>
          <w:rFonts w:ascii="Times New Roman" w:eastAsia="仿宋_GB2312" w:hAnsi="Times New Roman" w:hint="eastAsia"/>
          <w:color w:val="000000" w:themeColor="text1"/>
          <w:kern w:val="0"/>
        </w:rPr>
        <w:t xml:space="preserve"> </w:t>
      </w:r>
      <w:r>
        <w:rPr>
          <w:rFonts w:ascii="Times New Roman" w:eastAsia="仿宋_GB2312" w:hAnsi="Times New Roman" w:hint="eastAsia"/>
          <w:color w:val="000000" w:themeColor="text1"/>
          <w:kern w:val="0"/>
        </w:rPr>
        <w:t>食品</w:t>
      </w:r>
      <w:r>
        <w:rPr>
          <w:rFonts w:ascii="Times New Roman" w:eastAsia="仿宋_GB2312" w:hAnsi="Times New Roman"/>
          <w:color w:val="000000" w:themeColor="text1"/>
          <w:kern w:val="0"/>
        </w:rPr>
        <w:t>中铝的测定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 xml:space="preserve">GB 5009.227 </w:t>
      </w:r>
      <w:r>
        <w:rPr>
          <w:rFonts w:ascii="Times New Roman" w:eastAsia="仿宋_GB2312" w:hAnsi="Times New Roman" w:hint="eastAsia"/>
          <w:color w:val="000000" w:themeColor="text1"/>
          <w:kern w:val="0"/>
        </w:rPr>
        <w:t>食品安全国家标准</w:t>
      </w:r>
      <w:r>
        <w:rPr>
          <w:rFonts w:ascii="Times New Roman" w:eastAsia="仿宋_GB2312" w:hAnsi="Times New Roman" w:hint="eastAsia"/>
          <w:color w:val="000000" w:themeColor="text1"/>
          <w:kern w:val="0"/>
        </w:rPr>
        <w:t xml:space="preserve"> </w:t>
      </w:r>
      <w:r>
        <w:rPr>
          <w:rFonts w:ascii="Times New Roman" w:eastAsia="仿宋_GB2312" w:hAnsi="Times New Roman" w:hint="eastAsia"/>
          <w:color w:val="000000" w:themeColor="text1"/>
          <w:kern w:val="0"/>
        </w:rPr>
        <w:t>食品</w:t>
      </w:r>
      <w:r>
        <w:rPr>
          <w:rFonts w:ascii="Times New Roman" w:eastAsia="仿宋_GB2312" w:hAnsi="Times New Roman"/>
          <w:color w:val="000000" w:themeColor="text1"/>
          <w:kern w:val="0"/>
        </w:rPr>
        <w:t>中过氧化值的测定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 xml:space="preserve">GB 5009.229 </w:t>
      </w:r>
      <w:r>
        <w:rPr>
          <w:rFonts w:ascii="Times New Roman" w:eastAsia="仿宋_GB2312" w:hAnsi="Times New Roman" w:hint="eastAsia"/>
          <w:color w:val="000000" w:themeColor="text1"/>
          <w:kern w:val="0"/>
        </w:rPr>
        <w:t>食品安全国家标准</w:t>
      </w:r>
      <w:r>
        <w:rPr>
          <w:rFonts w:ascii="Times New Roman" w:eastAsia="仿宋_GB2312" w:hAnsi="Times New Roman" w:hint="eastAsia"/>
          <w:color w:val="000000" w:themeColor="text1"/>
          <w:kern w:val="0"/>
        </w:rPr>
        <w:t xml:space="preserve"> </w:t>
      </w:r>
      <w:r>
        <w:rPr>
          <w:rFonts w:ascii="Times New Roman" w:eastAsia="仿宋_GB2312" w:hAnsi="Times New Roman" w:hint="eastAsia"/>
          <w:color w:val="000000" w:themeColor="text1"/>
          <w:kern w:val="0"/>
        </w:rPr>
        <w:t>食品</w:t>
      </w:r>
      <w:r>
        <w:rPr>
          <w:rFonts w:ascii="Times New Roman" w:eastAsia="仿宋_GB2312" w:hAnsi="Times New Roman"/>
          <w:color w:val="000000" w:themeColor="text1"/>
          <w:kern w:val="0"/>
        </w:rPr>
        <w:t>中酸价的测定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lastRenderedPageBreak/>
        <w:t xml:space="preserve">GB 7099 </w:t>
      </w:r>
      <w:r>
        <w:rPr>
          <w:rFonts w:ascii="Times New Roman" w:eastAsia="仿宋_GB2312" w:hAnsi="Times New Roman"/>
          <w:color w:val="000000" w:themeColor="text1"/>
          <w:kern w:val="0"/>
        </w:rPr>
        <w:t>食品安全国家标准</w:t>
      </w:r>
      <w:r>
        <w:rPr>
          <w:rFonts w:ascii="Times New Roman" w:eastAsia="仿宋_GB2312" w:hAnsi="Times New Roman" w:hint="eastAsia"/>
          <w:color w:val="000000" w:themeColor="text1"/>
          <w:kern w:val="0"/>
        </w:rPr>
        <w:t xml:space="preserve"> </w:t>
      </w:r>
      <w:r>
        <w:rPr>
          <w:rFonts w:ascii="Times New Roman" w:eastAsia="仿宋_GB2312" w:hAnsi="Times New Roman"/>
          <w:color w:val="000000" w:themeColor="text1"/>
          <w:kern w:val="0"/>
        </w:rPr>
        <w:t>糕点、面包</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 xml:space="preserve">GB/T 19681 </w:t>
      </w:r>
      <w:r>
        <w:rPr>
          <w:rFonts w:ascii="Times New Roman" w:eastAsia="仿宋_GB2312" w:hAnsi="Times New Roman" w:hint="eastAsia"/>
          <w:color w:val="000000" w:themeColor="text1"/>
          <w:kern w:val="0"/>
        </w:rPr>
        <w:t>食品中苏丹红染料的检测方法</w:t>
      </w:r>
      <w:r>
        <w:rPr>
          <w:rFonts w:ascii="Times New Roman" w:eastAsia="仿宋_GB2312" w:hAnsi="Times New Roman" w:hint="eastAsia"/>
          <w:color w:val="000000" w:themeColor="text1"/>
          <w:kern w:val="0"/>
        </w:rPr>
        <w:t xml:space="preserve"> </w:t>
      </w:r>
      <w:r>
        <w:rPr>
          <w:rFonts w:ascii="Times New Roman" w:eastAsia="仿宋_GB2312" w:hAnsi="Times New Roman" w:hint="eastAsia"/>
          <w:color w:val="000000" w:themeColor="text1"/>
          <w:kern w:val="0"/>
        </w:rPr>
        <w:t>高效液相色谱法</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 xml:space="preserve">GB/T 21915 </w:t>
      </w:r>
      <w:r>
        <w:rPr>
          <w:rFonts w:ascii="Times New Roman" w:eastAsia="仿宋_GB2312" w:hAnsi="Times New Roman"/>
          <w:color w:val="000000" w:themeColor="text1"/>
          <w:kern w:val="0"/>
        </w:rPr>
        <w:t>食品中纳他霉素的测定</w:t>
      </w:r>
      <w:r>
        <w:rPr>
          <w:rFonts w:ascii="Times New Roman" w:eastAsia="仿宋_GB2312" w:hAnsi="Times New Roman" w:hint="eastAsia"/>
          <w:color w:val="000000" w:themeColor="text1"/>
          <w:kern w:val="0"/>
        </w:rPr>
        <w:t xml:space="preserve"> </w:t>
      </w:r>
      <w:r>
        <w:rPr>
          <w:rFonts w:ascii="Times New Roman" w:eastAsia="仿宋_GB2312" w:hAnsi="Times New Roman"/>
          <w:color w:val="000000" w:themeColor="text1"/>
          <w:kern w:val="0"/>
        </w:rPr>
        <w:t>液相色谱法</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 xml:space="preserve">GB 22255 </w:t>
      </w:r>
      <w:r>
        <w:rPr>
          <w:rFonts w:ascii="Times New Roman" w:eastAsia="仿宋_GB2312" w:hAnsi="Times New Roman" w:hint="eastAsia"/>
          <w:color w:val="000000" w:themeColor="text1"/>
          <w:kern w:val="0"/>
        </w:rPr>
        <w:t>食品安全国家标准</w:t>
      </w:r>
      <w:r>
        <w:rPr>
          <w:rFonts w:ascii="Times New Roman" w:eastAsia="仿宋_GB2312" w:hAnsi="Times New Roman" w:hint="eastAsia"/>
          <w:color w:val="000000" w:themeColor="text1"/>
          <w:kern w:val="0"/>
        </w:rPr>
        <w:t xml:space="preserve"> </w:t>
      </w:r>
      <w:r>
        <w:rPr>
          <w:rFonts w:ascii="Times New Roman" w:eastAsia="仿宋_GB2312" w:hAnsi="Times New Roman" w:hint="eastAsia"/>
          <w:color w:val="000000" w:themeColor="text1"/>
          <w:kern w:val="0"/>
        </w:rPr>
        <w:t>食品</w:t>
      </w:r>
      <w:r>
        <w:rPr>
          <w:rFonts w:ascii="Times New Roman" w:eastAsia="仿宋_GB2312" w:hAnsi="Times New Roman"/>
          <w:color w:val="000000" w:themeColor="text1"/>
          <w:kern w:val="0"/>
        </w:rPr>
        <w:t>中三氯蔗糖（蔗糖素）的测定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 xml:space="preserve">GB 29921 </w:t>
      </w:r>
      <w:r>
        <w:rPr>
          <w:rFonts w:ascii="Times New Roman" w:eastAsia="仿宋_GB2312" w:hAnsi="Times New Roman" w:hint="eastAsia"/>
          <w:color w:val="000000" w:themeColor="text1"/>
          <w:kern w:val="0"/>
        </w:rPr>
        <w:t>食品安全国家标准</w:t>
      </w:r>
      <w:r>
        <w:rPr>
          <w:rFonts w:ascii="Times New Roman" w:eastAsia="仿宋_GB2312" w:hAnsi="Times New Roman" w:hint="eastAsia"/>
          <w:color w:val="000000" w:themeColor="text1"/>
          <w:kern w:val="0"/>
        </w:rPr>
        <w:t xml:space="preserve"> </w:t>
      </w:r>
      <w:r>
        <w:rPr>
          <w:rFonts w:ascii="Times New Roman" w:eastAsia="仿宋_GB2312" w:hAnsi="Times New Roman" w:hint="eastAsia"/>
          <w:color w:val="000000" w:themeColor="text1"/>
          <w:kern w:val="0"/>
        </w:rPr>
        <w:t>食品</w:t>
      </w:r>
      <w:r>
        <w:rPr>
          <w:rFonts w:ascii="Times New Roman" w:eastAsia="仿宋_GB2312" w:hAnsi="Times New Roman"/>
          <w:color w:val="000000" w:themeColor="text1"/>
          <w:kern w:val="0"/>
        </w:rPr>
        <w:t>中致病菌限量</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 xml:space="preserve">NY/T 1723 </w:t>
      </w:r>
      <w:r>
        <w:rPr>
          <w:rFonts w:ascii="Times New Roman" w:eastAsia="仿宋_GB2312" w:hAnsi="Times New Roman"/>
          <w:color w:val="000000" w:themeColor="text1"/>
          <w:kern w:val="0"/>
        </w:rPr>
        <w:t>食品中富马酸二甲酯的测定</w:t>
      </w:r>
      <w:r>
        <w:rPr>
          <w:rFonts w:ascii="Times New Roman" w:eastAsia="仿宋_GB2312" w:hAnsi="Times New Roman" w:hint="eastAsia"/>
          <w:color w:val="000000" w:themeColor="text1"/>
          <w:kern w:val="0"/>
        </w:rPr>
        <w:t xml:space="preserve"> </w:t>
      </w:r>
      <w:r>
        <w:rPr>
          <w:rFonts w:ascii="Times New Roman" w:eastAsia="仿宋_GB2312" w:hAnsi="Times New Roman"/>
          <w:color w:val="000000" w:themeColor="text1"/>
          <w:kern w:val="0"/>
        </w:rPr>
        <w:t>高效液相色谱法</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食品整治办〔</w:t>
      </w:r>
      <w:r>
        <w:rPr>
          <w:rFonts w:ascii="Times New Roman" w:eastAsia="仿宋_GB2312" w:hAnsi="Times New Roman"/>
          <w:color w:val="000000" w:themeColor="text1"/>
        </w:rPr>
        <w:t>2009</w:t>
      </w:r>
      <w:r>
        <w:rPr>
          <w:rFonts w:ascii="Times New Roman" w:eastAsia="仿宋_GB2312" w:hAnsi="Times New Roman"/>
          <w:color w:val="000000" w:themeColor="text1"/>
        </w:rPr>
        <w:t>〕</w:t>
      </w:r>
      <w:r>
        <w:rPr>
          <w:rFonts w:ascii="Times New Roman" w:eastAsia="仿宋_GB2312" w:hAnsi="Times New Roman"/>
          <w:color w:val="000000" w:themeColor="text1"/>
        </w:rPr>
        <w:t>5</w:t>
      </w:r>
      <w:r>
        <w:rPr>
          <w:rFonts w:ascii="Times New Roman" w:eastAsia="仿宋_GB2312" w:hAnsi="Times New Roman"/>
          <w:color w:val="000000" w:themeColor="text1"/>
        </w:rPr>
        <w:t>号</w:t>
      </w:r>
      <w:r>
        <w:rPr>
          <w:rFonts w:ascii="Times New Roman" w:eastAsia="仿宋_GB2312" w:hAnsi="Times New Roman" w:hint="eastAsia"/>
          <w:color w:val="000000" w:themeColor="text1"/>
        </w:rPr>
        <w:t xml:space="preserve"> </w:t>
      </w:r>
      <w:r>
        <w:rPr>
          <w:rFonts w:ascii="Times New Roman" w:eastAsia="仿宋_GB2312" w:hAnsi="Times New Roman"/>
          <w:color w:val="000000" w:themeColor="text1"/>
        </w:rPr>
        <w:t>全国打击违法添加非食用物质和滥用食品添加剂专项整治领导小组关于印发《食品中可能违法添加的非食用物质名单（第二批）》的通知</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hint="eastAsia"/>
          <w:color w:val="000000" w:themeColor="text1"/>
        </w:rPr>
        <w:t>整顿办函〔</w:t>
      </w:r>
      <w:r>
        <w:rPr>
          <w:rFonts w:ascii="Times New Roman" w:eastAsia="仿宋_GB2312" w:hAnsi="Times New Roman" w:hint="eastAsia"/>
          <w:color w:val="000000" w:themeColor="text1"/>
        </w:rPr>
        <w:t>2011</w:t>
      </w:r>
      <w:r>
        <w:rPr>
          <w:rFonts w:ascii="Times New Roman" w:eastAsia="仿宋_GB2312" w:hAnsi="Times New Roman" w:hint="eastAsia"/>
          <w:color w:val="000000" w:themeColor="text1"/>
        </w:rPr>
        <w:t>〕</w:t>
      </w:r>
      <w:r>
        <w:rPr>
          <w:rFonts w:ascii="Times New Roman" w:eastAsia="仿宋_GB2312" w:hAnsi="Times New Roman" w:hint="eastAsia"/>
          <w:color w:val="000000" w:themeColor="text1"/>
        </w:rPr>
        <w:t>1</w:t>
      </w:r>
      <w:r>
        <w:rPr>
          <w:rFonts w:ascii="Times New Roman" w:eastAsia="仿宋_GB2312" w:hAnsi="Times New Roman" w:hint="eastAsia"/>
          <w:color w:val="000000" w:themeColor="text1"/>
        </w:rPr>
        <w:t>号</w:t>
      </w:r>
      <w:r>
        <w:rPr>
          <w:rFonts w:ascii="Times New Roman" w:eastAsia="仿宋_GB2312" w:hAnsi="Times New Roman" w:hint="eastAsia"/>
          <w:color w:val="000000" w:themeColor="text1"/>
        </w:rPr>
        <w:t xml:space="preserve"> </w:t>
      </w:r>
      <w:r>
        <w:rPr>
          <w:rFonts w:ascii="Times New Roman" w:eastAsia="仿宋_GB2312" w:hAnsi="Times New Roman" w:hint="eastAsia"/>
          <w:color w:val="000000" w:themeColor="text1"/>
        </w:rPr>
        <w:t>全国食品安全整顿工作办公室关于印发《食品中可能违法添加的非食用物质和易滥用的食品添加剂品种名单（第五批）》的通知</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rPr>
        <w:t>经备案现行有效的企业标准及产品明示质量要求</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相关的法律法规、部门规章和规定</w:t>
      </w:r>
    </w:p>
    <w:p w:rsidR="00DC21E8" w:rsidRDefault="00E111C2" w:rsidP="00C867C2">
      <w:pPr>
        <w:overflowPunct w:val="0"/>
        <w:topLinePunct/>
        <w:snapToGrid w:val="0"/>
        <w:spacing w:beforeLines="50" w:afterLines="50" w:line="360" w:lineRule="exact"/>
        <w:ind w:firstLineChars="200" w:firstLine="422"/>
        <w:rPr>
          <w:rFonts w:ascii="Times New Roman" w:eastAsia="黑体" w:hAnsi="Times New Roman"/>
          <w:b/>
          <w:bCs/>
          <w:color w:val="000000" w:themeColor="text1"/>
        </w:rPr>
      </w:pPr>
      <w:r>
        <w:rPr>
          <w:rFonts w:ascii="Times New Roman" w:eastAsia="黑体" w:hAnsi="Times New Roman"/>
          <w:b/>
          <w:bCs/>
          <w:color w:val="000000" w:themeColor="text1"/>
        </w:rPr>
        <w:t xml:space="preserve">2.4 </w:t>
      </w:r>
      <w:r>
        <w:rPr>
          <w:rFonts w:ascii="Times New Roman" w:eastAsia="黑体" w:hAnsi="Times New Roman"/>
          <w:b/>
          <w:bCs/>
          <w:color w:val="000000" w:themeColor="text1"/>
        </w:rPr>
        <w:t>抽样</w:t>
      </w:r>
    </w:p>
    <w:p w:rsidR="00DC21E8" w:rsidRDefault="00E111C2">
      <w:pPr>
        <w:overflowPunct w:val="0"/>
        <w:topLinePunct/>
        <w:snapToGrid w:val="0"/>
        <w:spacing w:line="360" w:lineRule="exact"/>
        <w:ind w:firstLineChars="200" w:firstLine="422"/>
        <w:rPr>
          <w:rFonts w:ascii="Times New Roman" w:eastAsia="仿宋_GB2312" w:hAnsi="Times New Roman"/>
          <w:b/>
          <w:bCs/>
          <w:color w:val="000000" w:themeColor="text1"/>
          <w:kern w:val="0"/>
        </w:rPr>
      </w:pPr>
      <w:r>
        <w:rPr>
          <w:rFonts w:ascii="Times New Roman" w:eastAsia="仿宋_GB2312" w:hAnsi="Times New Roman"/>
          <w:b/>
          <w:bCs/>
          <w:color w:val="000000" w:themeColor="text1"/>
          <w:kern w:val="0"/>
        </w:rPr>
        <w:t xml:space="preserve">2.4.1 </w:t>
      </w:r>
      <w:r>
        <w:rPr>
          <w:rFonts w:ascii="Times New Roman" w:eastAsia="仿宋_GB2312" w:hAnsi="Times New Roman"/>
          <w:b/>
          <w:bCs/>
          <w:color w:val="000000" w:themeColor="text1"/>
          <w:kern w:val="0"/>
        </w:rPr>
        <w:t>抽样型号或规格</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预包装食品或非定量包装的食品</w:t>
      </w:r>
      <w:r>
        <w:rPr>
          <w:rFonts w:ascii="Times New Roman" w:eastAsia="仿宋_GB2312" w:hAnsi="Times New Roman" w:hint="eastAsia"/>
          <w:color w:val="000000" w:themeColor="text1"/>
          <w:kern w:val="0"/>
        </w:rPr>
        <w:t>、</w:t>
      </w:r>
      <w:r>
        <w:rPr>
          <w:rFonts w:ascii="Times New Roman" w:eastAsia="仿宋_GB2312" w:hAnsi="Times New Roman"/>
          <w:color w:val="000000" w:themeColor="text1"/>
        </w:rPr>
        <w:t>无包装食品</w:t>
      </w:r>
      <w:r>
        <w:rPr>
          <w:rFonts w:ascii="Times New Roman" w:eastAsia="仿宋_GB2312" w:hAnsi="Times New Roman"/>
          <w:color w:val="000000" w:themeColor="text1"/>
          <w:kern w:val="0"/>
        </w:rPr>
        <w:t>。</w:t>
      </w:r>
    </w:p>
    <w:p w:rsidR="00DC21E8" w:rsidRDefault="00E111C2">
      <w:pPr>
        <w:overflowPunct w:val="0"/>
        <w:topLinePunct/>
        <w:snapToGrid w:val="0"/>
        <w:spacing w:line="360" w:lineRule="exact"/>
        <w:ind w:firstLineChars="200" w:firstLine="422"/>
        <w:rPr>
          <w:rFonts w:ascii="Times New Roman" w:eastAsia="仿宋_GB2312" w:hAnsi="Times New Roman"/>
          <w:b/>
          <w:bCs/>
          <w:color w:val="000000" w:themeColor="text1"/>
          <w:kern w:val="0"/>
        </w:rPr>
      </w:pPr>
      <w:r>
        <w:rPr>
          <w:rFonts w:ascii="Times New Roman" w:eastAsia="仿宋_GB2312" w:hAnsi="Times New Roman"/>
          <w:b/>
          <w:bCs/>
          <w:color w:val="000000" w:themeColor="text1"/>
          <w:kern w:val="0"/>
        </w:rPr>
        <w:t xml:space="preserve">2.4.2 </w:t>
      </w:r>
      <w:r>
        <w:rPr>
          <w:rFonts w:ascii="Times New Roman" w:eastAsia="仿宋_GB2312" w:hAnsi="Times New Roman"/>
          <w:b/>
          <w:bCs/>
          <w:color w:val="000000" w:themeColor="text1"/>
          <w:kern w:val="0"/>
        </w:rPr>
        <w:t>抽样方法及数量</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rPr>
        <w:t>生产环节抽样时，在企业的成品库房</w:t>
      </w:r>
      <w:r>
        <w:rPr>
          <w:rFonts w:ascii="Times New Roman" w:eastAsia="仿宋_GB2312" w:hAnsi="Times New Roman"/>
          <w:color w:val="000000" w:themeColor="text1"/>
          <w:kern w:val="0"/>
        </w:rPr>
        <w:t>，从同一批次样品堆的</w:t>
      </w:r>
      <w:r>
        <w:rPr>
          <w:rFonts w:ascii="Times New Roman" w:eastAsia="仿宋_GB2312" w:hAnsi="Times New Roman"/>
          <w:color w:val="000000" w:themeColor="text1"/>
          <w:kern w:val="0"/>
        </w:rPr>
        <w:t>4</w:t>
      </w:r>
      <w:r>
        <w:rPr>
          <w:rFonts w:ascii="Times New Roman" w:eastAsia="仿宋_GB2312" w:hAnsi="Times New Roman"/>
          <w:color w:val="000000" w:themeColor="text1"/>
          <w:kern w:val="0"/>
        </w:rPr>
        <w:t>个不同部位抽取相应数量的样品。抽取样品量不少于</w:t>
      </w:r>
      <w:r>
        <w:rPr>
          <w:rFonts w:ascii="Times New Roman" w:eastAsia="仿宋_GB2312" w:hAnsi="Times New Roman"/>
          <w:color w:val="000000" w:themeColor="text1"/>
          <w:kern w:val="0"/>
        </w:rPr>
        <w:t>2kg</w:t>
      </w:r>
      <w:r>
        <w:rPr>
          <w:rFonts w:ascii="Times New Roman" w:eastAsia="仿宋_GB2312" w:hAnsi="Times New Roman"/>
          <w:color w:val="000000" w:themeColor="text1"/>
          <w:kern w:val="0"/>
        </w:rPr>
        <w:t>，不少于</w:t>
      </w:r>
      <w:r>
        <w:rPr>
          <w:rFonts w:ascii="Times New Roman" w:eastAsia="仿宋_GB2312" w:hAnsi="Times New Roman"/>
          <w:color w:val="000000" w:themeColor="text1"/>
          <w:kern w:val="0"/>
        </w:rPr>
        <w:t>8</w:t>
      </w:r>
      <w:r>
        <w:rPr>
          <w:rFonts w:ascii="Times New Roman" w:eastAsia="仿宋_GB2312" w:hAnsi="Times New Roman"/>
          <w:color w:val="000000" w:themeColor="text1"/>
          <w:kern w:val="0"/>
        </w:rPr>
        <w:t>个独立包装。</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hint="eastAsia"/>
          <w:color w:val="000000" w:themeColor="text1"/>
        </w:rPr>
        <w:t>流通</w:t>
      </w:r>
      <w:r>
        <w:rPr>
          <w:rFonts w:ascii="Times New Roman" w:eastAsia="仿宋_GB2312" w:hAnsi="Times New Roman"/>
          <w:color w:val="000000" w:themeColor="text1"/>
        </w:rPr>
        <w:t>环节抽样时，在货架、柜台、库房或网络食品经营平台抽取同一批次待销产品，抽取样品量原则上同生产环节</w:t>
      </w:r>
      <w:r>
        <w:rPr>
          <w:rFonts w:ascii="Times New Roman" w:eastAsia="仿宋_GB2312" w:hAnsi="Times New Roman"/>
          <w:color w:val="000000" w:themeColor="text1"/>
          <w:kern w:val="0"/>
        </w:rPr>
        <w:t>。</w:t>
      </w:r>
    </w:p>
    <w:p w:rsidR="00DC21E8" w:rsidRDefault="00E111C2">
      <w:pPr>
        <w:overflowPunct w:val="0"/>
        <w:topLinePunct/>
        <w:snapToGrid w:val="0"/>
        <w:spacing w:line="340" w:lineRule="exact"/>
        <w:ind w:firstLineChars="200" w:firstLine="420"/>
        <w:rPr>
          <w:rFonts w:ascii="Times New Roman" w:eastAsia="仿宋_GB2312" w:hAnsi="Times New Roman"/>
          <w:color w:val="000000" w:themeColor="text1"/>
          <w:kern w:val="0"/>
        </w:rPr>
      </w:pPr>
      <w:r>
        <w:rPr>
          <w:rFonts w:ascii="Times New Roman" w:eastAsia="仿宋_GB2312" w:hAnsi="Times New Roman" w:hint="eastAsia"/>
          <w:color w:val="000000" w:themeColor="text1"/>
          <w:kern w:val="0"/>
        </w:rPr>
        <w:t>餐饮环节抽样时，抽取同一批次待销或使用的产品，应抽取完整包装产品，如需从大包装中抽取样品，应从完整大包装中抽取样品，抽取样品量原则上同生产环节。</w:t>
      </w:r>
    </w:p>
    <w:p w:rsidR="00DC21E8" w:rsidRDefault="00E111C2">
      <w:pPr>
        <w:overflowPunct w:val="0"/>
        <w:topLinePunct/>
        <w:snapToGrid w:val="0"/>
        <w:spacing w:line="34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rPr>
        <w:t>抽取无包装食品时，从盛装容器不同部位采集适量样品混合成所抽取样品，样品数量不少于</w:t>
      </w:r>
      <w:r>
        <w:rPr>
          <w:rFonts w:ascii="Times New Roman" w:eastAsia="仿宋_GB2312" w:hAnsi="Times New Roman" w:hint="eastAsia"/>
          <w:color w:val="000000" w:themeColor="text1"/>
        </w:rPr>
        <w:t>2</w:t>
      </w:r>
      <w:r>
        <w:rPr>
          <w:rFonts w:ascii="Times New Roman" w:eastAsia="仿宋_GB2312" w:hAnsi="Times New Roman"/>
          <w:color w:val="000000" w:themeColor="text1"/>
        </w:rPr>
        <w:t>kg</w:t>
      </w:r>
      <w:r>
        <w:rPr>
          <w:rFonts w:ascii="Times New Roman" w:eastAsia="仿宋_GB2312" w:hAnsi="Times New Roman"/>
          <w:color w:val="000000" w:themeColor="text1"/>
        </w:rPr>
        <w:t>。</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所抽取样品分为</w:t>
      </w:r>
      <w:r>
        <w:rPr>
          <w:rFonts w:ascii="Times New Roman" w:eastAsia="仿宋_GB2312" w:hAnsi="Times New Roman"/>
          <w:color w:val="000000" w:themeColor="text1"/>
          <w:kern w:val="0"/>
        </w:rPr>
        <w:t>2</w:t>
      </w:r>
      <w:r>
        <w:rPr>
          <w:rFonts w:ascii="Times New Roman" w:eastAsia="仿宋_GB2312" w:hAnsi="Times New Roman"/>
          <w:color w:val="000000" w:themeColor="text1"/>
          <w:kern w:val="0"/>
        </w:rPr>
        <w:t>份，约</w:t>
      </w:r>
      <w:r>
        <w:rPr>
          <w:rFonts w:ascii="Times New Roman" w:eastAsia="仿宋_GB2312" w:hAnsi="Times New Roman"/>
          <w:color w:val="000000" w:themeColor="text1"/>
          <w:kern w:val="0"/>
        </w:rPr>
        <w:t>3/4</w:t>
      </w:r>
      <w:r>
        <w:rPr>
          <w:rFonts w:ascii="Times New Roman" w:eastAsia="仿宋_GB2312" w:hAnsi="Times New Roman"/>
          <w:color w:val="000000" w:themeColor="text1"/>
          <w:kern w:val="0"/>
        </w:rPr>
        <w:t>为检验样品，约</w:t>
      </w:r>
      <w:r>
        <w:rPr>
          <w:rFonts w:ascii="Times New Roman" w:eastAsia="仿宋_GB2312" w:hAnsi="Times New Roman"/>
          <w:color w:val="000000" w:themeColor="text1"/>
          <w:kern w:val="0"/>
        </w:rPr>
        <w:t>1/4</w:t>
      </w:r>
      <w:r>
        <w:rPr>
          <w:rFonts w:ascii="Times New Roman" w:eastAsia="仿宋_GB2312" w:hAnsi="Times New Roman"/>
          <w:color w:val="000000" w:themeColor="text1"/>
          <w:kern w:val="0"/>
        </w:rPr>
        <w:t>为复检备份样品（备份样品封存在承检机构）。</w:t>
      </w:r>
    </w:p>
    <w:p w:rsidR="00DC21E8" w:rsidRDefault="00E111C2">
      <w:pPr>
        <w:overflowPunct w:val="0"/>
        <w:topLinePunct/>
        <w:snapToGrid w:val="0"/>
        <w:spacing w:line="360" w:lineRule="exact"/>
        <w:ind w:firstLineChars="200" w:firstLine="420"/>
        <w:rPr>
          <w:rFonts w:ascii="Times New Roman" w:eastAsia="仿宋_GB2312" w:hAnsi="Times New Roman"/>
          <w:strike/>
          <w:color w:val="000000" w:themeColor="text1"/>
          <w:kern w:val="0"/>
        </w:rPr>
      </w:pPr>
      <w:r>
        <w:rPr>
          <w:rFonts w:ascii="Times New Roman" w:eastAsia="仿宋_GB2312" w:hAnsi="Times New Roman"/>
          <w:color w:val="000000" w:themeColor="text1"/>
        </w:rPr>
        <w:t>抽取样品量、检验及复检备份所需样品量可根据检验和复检需要适量调整。</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注：</w:t>
      </w:r>
      <w:r>
        <w:rPr>
          <w:rFonts w:ascii="Times New Roman" w:eastAsia="仿宋_GB2312" w:hAnsi="Times New Roman"/>
          <w:color w:val="000000" w:themeColor="text1"/>
        </w:rPr>
        <w:t>在本细则的规定中，检验机构在检验过程中自行对检验结果进行复验时所采用的样品，应为抽取的检验样品，不得采用复检备份样品。</w:t>
      </w:r>
    </w:p>
    <w:p w:rsidR="00DC21E8" w:rsidRDefault="00E111C2">
      <w:pPr>
        <w:overflowPunct w:val="0"/>
        <w:topLinePunct/>
        <w:snapToGrid w:val="0"/>
        <w:spacing w:line="360" w:lineRule="exact"/>
        <w:ind w:firstLineChars="200" w:firstLine="422"/>
        <w:rPr>
          <w:rFonts w:ascii="Times New Roman" w:eastAsia="仿宋_GB2312" w:hAnsi="Times New Roman"/>
          <w:b/>
          <w:bCs/>
          <w:color w:val="000000" w:themeColor="text1"/>
          <w:kern w:val="0"/>
        </w:rPr>
      </w:pPr>
      <w:r>
        <w:rPr>
          <w:rFonts w:ascii="Times New Roman" w:eastAsia="仿宋_GB2312" w:hAnsi="Times New Roman"/>
          <w:b/>
          <w:bCs/>
          <w:color w:val="000000" w:themeColor="text1"/>
          <w:kern w:val="0"/>
        </w:rPr>
        <w:t xml:space="preserve">2.4.3 </w:t>
      </w:r>
      <w:r>
        <w:rPr>
          <w:rFonts w:ascii="Times New Roman" w:eastAsia="仿宋_GB2312" w:hAnsi="Times New Roman"/>
          <w:b/>
          <w:bCs/>
          <w:color w:val="000000" w:themeColor="text1"/>
          <w:kern w:val="0"/>
        </w:rPr>
        <w:t>抽样单</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应按有关规定填写抽样单，并记录所抽产品及生产经营企业相关信息。</w:t>
      </w:r>
    </w:p>
    <w:p w:rsidR="00DC21E8" w:rsidRDefault="00E111C2">
      <w:pPr>
        <w:overflowPunct w:val="0"/>
        <w:topLinePunct/>
        <w:snapToGrid w:val="0"/>
        <w:spacing w:line="360" w:lineRule="exact"/>
        <w:ind w:firstLineChars="200" w:firstLine="422"/>
        <w:rPr>
          <w:rFonts w:ascii="Times New Roman" w:eastAsia="仿宋_GB2312" w:hAnsi="Times New Roman"/>
          <w:color w:val="000000" w:themeColor="text1"/>
          <w:kern w:val="0"/>
        </w:rPr>
      </w:pPr>
      <w:r>
        <w:rPr>
          <w:rFonts w:ascii="Times New Roman" w:eastAsia="仿宋_GB2312" w:hAnsi="Times New Roman"/>
          <w:b/>
          <w:bCs/>
          <w:color w:val="000000" w:themeColor="text1"/>
          <w:kern w:val="0"/>
        </w:rPr>
        <w:t xml:space="preserve">2.4.4 </w:t>
      </w:r>
      <w:r>
        <w:rPr>
          <w:rFonts w:ascii="Times New Roman" w:eastAsia="仿宋_GB2312" w:hAnsi="Times New Roman"/>
          <w:b/>
          <w:bCs/>
          <w:color w:val="000000" w:themeColor="text1"/>
          <w:kern w:val="0"/>
        </w:rPr>
        <w:t>封样和样品运输、贮存</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抽样完成后由抽样人与被抽样单位在抽样单和封条上签字、盖章，当场封样，</w:t>
      </w:r>
      <w:r>
        <w:rPr>
          <w:rFonts w:ascii="Times New Roman" w:eastAsia="仿宋_GB2312" w:hAnsi="Times New Roman"/>
          <w:color w:val="000000" w:themeColor="text1"/>
        </w:rPr>
        <w:t>检验样品、备份样品分别封样。</w:t>
      </w:r>
      <w:r>
        <w:rPr>
          <w:rFonts w:ascii="Times New Roman" w:eastAsia="仿宋_GB2312" w:hAnsi="Times New Roman"/>
          <w:color w:val="000000" w:themeColor="text1"/>
          <w:kern w:val="0"/>
        </w:rPr>
        <w:t>为保证样品的真实性，要有相应的防拆封措施，并保证封条在运输过程中不会破损。样品运输、贮存过程中应采取有效的防护措施，确保样品不被污染，不发生腐败变质，不影响后续检验。样品的运输、贮存，应符合产品明示要求或产品实际需要的条件要求。</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lastRenderedPageBreak/>
        <w:t>在网络食品经营平台抽样时，抽样单和封条无需被抽样单位签字、盖章。</w:t>
      </w:r>
    </w:p>
    <w:p w:rsidR="00DC21E8" w:rsidRDefault="00E111C2" w:rsidP="00C867C2">
      <w:pPr>
        <w:overflowPunct w:val="0"/>
        <w:topLinePunct/>
        <w:snapToGrid w:val="0"/>
        <w:spacing w:beforeLines="50" w:afterLines="50" w:line="360" w:lineRule="exact"/>
        <w:ind w:firstLineChars="200" w:firstLine="422"/>
        <w:rPr>
          <w:rFonts w:ascii="Times New Roman" w:eastAsia="黑体" w:hAnsi="Times New Roman"/>
          <w:b/>
          <w:bCs/>
          <w:color w:val="000000" w:themeColor="text1"/>
        </w:rPr>
      </w:pPr>
      <w:r>
        <w:rPr>
          <w:rFonts w:ascii="Times New Roman" w:eastAsia="黑体" w:hAnsi="Times New Roman"/>
          <w:b/>
          <w:bCs/>
          <w:color w:val="000000" w:themeColor="text1"/>
        </w:rPr>
        <w:t xml:space="preserve">2.5 </w:t>
      </w:r>
      <w:r>
        <w:rPr>
          <w:rFonts w:ascii="Times New Roman" w:eastAsia="黑体" w:hAnsi="Times New Roman"/>
          <w:b/>
          <w:bCs/>
          <w:color w:val="000000" w:themeColor="text1"/>
        </w:rPr>
        <w:t>检验要求</w:t>
      </w:r>
    </w:p>
    <w:p w:rsidR="00DC21E8" w:rsidRDefault="00E111C2">
      <w:pPr>
        <w:overflowPunct w:val="0"/>
        <w:topLinePunct/>
        <w:snapToGrid w:val="0"/>
        <w:spacing w:line="360" w:lineRule="exact"/>
        <w:ind w:firstLineChars="200" w:firstLine="422"/>
        <w:rPr>
          <w:rFonts w:ascii="Times New Roman" w:eastAsia="仿宋_GB2312" w:hAnsi="Times New Roman"/>
          <w:b/>
          <w:bCs/>
          <w:color w:val="000000" w:themeColor="text1"/>
          <w:kern w:val="0"/>
        </w:rPr>
      </w:pPr>
      <w:r>
        <w:rPr>
          <w:rFonts w:ascii="Times New Roman" w:eastAsia="仿宋_GB2312" w:hAnsi="Times New Roman"/>
          <w:b/>
          <w:bCs/>
          <w:color w:val="000000" w:themeColor="text1"/>
          <w:kern w:val="0"/>
        </w:rPr>
        <w:t xml:space="preserve">2.5.1 </w:t>
      </w:r>
      <w:r>
        <w:rPr>
          <w:rFonts w:ascii="Times New Roman" w:eastAsia="仿宋_GB2312" w:hAnsi="Times New Roman"/>
          <w:b/>
          <w:bCs/>
          <w:color w:val="000000" w:themeColor="text1"/>
          <w:kern w:val="0"/>
        </w:rPr>
        <w:t>检验项目</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检验项目见表</w:t>
      </w:r>
      <w:r>
        <w:rPr>
          <w:rFonts w:ascii="Times New Roman" w:eastAsia="仿宋_GB2312" w:hAnsi="Times New Roman"/>
          <w:color w:val="000000" w:themeColor="text1"/>
          <w:kern w:val="0"/>
        </w:rPr>
        <w:t>24-2</w:t>
      </w:r>
      <w:r>
        <w:rPr>
          <w:rFonts w:ascii="Times New Roman" w:eastAsia="仿宋_GB2312" w:hAnsi="Times New Roman"/>
          <w:color w:val="000000" w:themeColor="text1"/>
          <w:kern w:val="0"/>
        </w:rPr>
        <w:t>。</w:t>
      </w:r>
    </w:p>
    <w:p w:rsidR="00DC21E8" w:rsidRDefault="00E111C2" w:rsidP="00C867C2">
      <w:pPr>
        <w:overflowPunct w:val="0"/>
        <w:topLinePunct/>
        <w:spacing w:beforeLines="50" w:afterLines="50" w:line="360" w:lineRule="exact"/>
        <w:jc w:val="center"/>
        <w:rPr>
          <w:rFonts w:ascii="Times New Roman" w:eastAsia="黑体" w:hAnsi="Times New Roman"/>
          <w:color w:val="000000" w:themeColor="text1"/>
        </w:rPr>
      </w:pPr>
      <w:r>
        <w:rPr>
          <w:rFonts w:ascii="Times New Roman" w:eastAsia="黑体" w:hAnsi="Times New Roman"/>
          <w:color w:val="000000" w:themeColor="text1"/>
        </w:rPr>
        <w:t>表</w:t>
      </w:r>
      <w:r>
        <w:rPr>
          <w:rFonts w:ascii="Times New Roman" w:eastAsia="黑体" w:hAnsi="Times New Roman"/>
          <w:color w:val="000000" w:themeColor="text1"/>
        </w:rPr>
        <w:t xml:space="preserve">24-2 </w:t>
      </w:r>
      <w:r>
        <w:rPr>
          <w:rFonts w:ascii="Times New Roman" w:eastAsia="黑体" w:hAnsi="Times New Roman"/>
          <w:color w:val="000000" w:themeColor="text1"/>
        </w:rPr>
        <w:t>月饼产品检验项目</w:t>
      </w:r>
    </w:p>
    <w:tbl>
      <w:tblPr>
        <w:tblW w:w="8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6"/>
        <w:gridCol w:w="3126"/>
        <w:gridCol w:w="2654"/>
        <w:gridCol w:w="1711"/>
      </w:tblGrid>
      <w:tr w:rsidR="00DC21E8">
        <w:trPr>
          <w:cantSplit/>
          <w:trHeight w:val="403"/>
          <w:tblHeader/>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60" w:lineRule="exact"/>
              <w:jc w:val="center"/>
              <w:rPr>
                <w:rFonts w:ascii="Times New Roman" w:eastAsia="黑体" w:hAnsi="Times New Roman"/>
                <w:color w:val="000000" w:themeColor="text1"/>
              </w:rPr>
            </w:pPr>
            <w:r>
              <w:rPr>
                <w:rFonts w:ascii="Times New Roman" w:eastAsia="黑体" w:hAnsi="Times New Roman"/>
                <w:color w:val="000000" w:themeColor="text1"/>
              </w:rPr>
              <w:t>序号</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60" w:lineRule="exact"/>
              <w:jc w:val="center"/>
              <w:rPr>
                <w:rFonts w:ascii="Times New Roman" w:eastAsia="黑体" w:hAnsi="Times New Roman"/>
                <w:color w:val="000000" w:themeColor="text1"/>
              </w:rPr>
            </w:pPr>
            <w:r>
              <w:rPr>
                <w:rFonts w:ascii="Times New Roman" w:eastAsia="黑体" w:hAnsi="Times New Roman"/>
                <w:color w:val="000000" w:themeColor="text1"/>
              </w:rPr>
              <w:t>检验项目</w:t>
            </w:r>
          </w:p>
        </w:tc>
        <w:tc>
          <w:tcPr>
            <w:tcW w:w="265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60" w:lineRule="exact"/>
              <w:jc w:val="center"/>
              <w:rPr>
                <w:rFonts w:ascii="Times New Roman" w:eastAsia="黑体" w:hAnsi="Times New Roman"/>
                <w:color w:val="000000" w:themeColor="text1"/>
              </w:rPr>
            </w:pPr>
            <w:r>
              <w:rPr>
                <w:rFonts w:ascii="Times New Roman" w:eastAsia="黑体" w:hAnsi="Times New Roman"/>
                <w:color w:val="000000" w:themeColor="text1"/>
              </w:rPr>
              <w:t>依据法律法规或标准</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60" w:lineRule="exact"/>
              <w:jc w:val="center"/>
              <w:rPr>
                <w:rFonts w:ascii="Times New Roman" w:eastAsia="黑体" w:hAnsi="Times New Roman"/>
                <w:color w:val="000000" w:themeColor="text1"/>
              </w:rPr>
            </w:pPr>
            <w:r>
              <w:rPr>
                <w:rFonts w:ascii="Times New Roman" w:eastAsia="黑体" w:hAnsi="Times New Roman"/>
                <w:color w:val="000000" w:themeColor="text1"/>
              </w:rPr>
              <w:t>检测方法</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2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2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酸价（以脂肪计）</w:t>
            </w:r>
            <w:r>
              <w:rPr>
                <w:rFonts w:ascii="Times New Roman" w:eastAsia="仿宋_GB2312" w:hAnsi="Times New Roman"/>
                <w:color w:val="000000" w:themeColor="text1"/>
                <w:vertAlign w:val="superscript"/>
              </w:rPr>
              <w:t>a</w:t>
            </w:r>
          </w:p>
        </w:tc>
        <w:tc>
          <w:tcPr>
            <w:tcW w:w="2654" w:type="dxa"/>
            <w:tcBorders>
              <w:top w:val="single" w:sz="4" w:space="0" w:color="auto"/>
              <w:left w:val="single" w:sz="4" w:space="0" w:color="auto"/>
              <w:bottom w:val="single" w:sz="4" w:space="0" w:color="auto"/>
              <w:right w:val="single" w:sz="4" w:space="0" w:color="auto"/>
            </w:tcBorders>
            <w:vAlign w:val="center"/>
          </w:tcPr>
          <w:p w:rsidR="00DC21E8" w:rsidRDefault="00E111C2">
            <w:pPr>
              <w:spacing w:line="2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7099</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2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5009.229</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2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2</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2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过氧化值（以脂肪计）</w:t>
            </w:r>
            <w:r>
              <w:rPr>
                <w:rFonts w:ascii="Times New Roman" w:eastAsia="仿宋_GB2312" w:hAnsi="Times New Roman"/>
                <w:color w:val="000000" w:themeColor="text1"/>
                <w:vertAlign w:val="superscript"/>
              </w:rPr>
              <w:t>a</w:t>
            </w:r>
          </w:p>
        </w:tc>
        <w:tc>
          <w:tcPr>
            <w:tcW w:w="2654" w:type="dxa"/>
            <w:tcBorders>
              <w:top w:val="single" w:sz="4" w:space="0" w:color="auto"/>
              <w:left w:val="single" w:sz="4" w:space="0" w:color="auto"/>
              <w:bottom w:val="single" w:sz="4" w:space="0" w:color="auto"/>
              <w:right w:val="single" w:sz="4" w:space="0" w:color="auto"/>
            </w:tcBorders>
            <w:vAlign w:val="center"/>
          </w:tcPr>
          <w:p w:rsidR="00DC21E8" w:rsidRDefault="00E111C2">
            <w:pPr>
              <w:spacing w:line="2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7099</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2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5009.227</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2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3</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2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铅（以</w:t>
            </w:r>
            <w:r>
              <w:rPr>
                <w:rFonts w:ascii="Times New Roman" w:eastAsia="仿宋_GB2312" w:hAnsi="Times New Roman"/>
                <w:color w:val="000000" w:themeColor="text1"/>
              </w:rPr>
              <w:t>Pb</w:t>
            </w:r>
            <w:r>
              <w:rPr>
                <w:rFonts w:ascii="Times New Roman" w:eastAsia="仿宋_GB2312" w:hAnsi="Times New Roman"/>
                <w:color w:val="000000" w:themeColor="text1"/>
              </w:rPr>
              <w:t>计）</w:t>
            </w:r>
          </w:p>
        </w:tc>
        <w:tc>
          <w:tcPr>
            <w:tcW w:w="265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2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2762</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2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5009.12</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2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4</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2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富马酸二甲酯</w:t>
            </w:r>
          </w:p>
        </w:tc>
        <w:tc>
          <w:tcPr>
            <w:tcW w:w="265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2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食品整治办〔</w:t>
            </w:r>
            <w:r>
              <w:rPr>
                <w:rFonts w:ascii="Times New Roman" w:eastAsia="仿宋_GB2312" w:hAnsi="Times New Roman"/>
                <w:color w:val="000000" w:themeColor="text1"/>
              </w:rPr>
              <w:t>2009</w:t>
            </w:r>
            <w:r>
              <w:rPr>
                <w:rFonts w:ascii="Times New Roman" w:eastAsia="仿宋_GB2312" w:hAnsi="Times New Roman"/>
                <w:color w:val="000000" w:themeColor="text1"/>
              </w:rPr>
              <w:t>〕</w:t>
            </w:r>
            <w:r>
              <w:rPr>
                <w:rFonts w:ascii="Times New Roman" w:eastAsia="仿宋_GB2312" w:hAnsi="Times New Roman"/>
                <w:color w:val="000000" w:themeColor="text1"/>
              </w:rPr>
              <w:t>5</w:t>
            </w:r>
            <w:r>
              <w:rPr>
                <w:rFonts w:ascii="Times New Roman" w:eastAsia="仿宋_GB2312" w:hAnsi="Times New Roman"/>
                <w:color w:val="000000" w:themeColor="text1"/>
              </w:rPr>
              <w:t>号</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2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NY/T 1723</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2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5</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2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苏丹红</w:t>
            </w:r>
            <w:r>
              <w:rPr>
                <w:rFonts w:ascii="Times New Roman" w:hAnsi="Times New Roman"/>
                <w:color w:val="000000" w:themeColor="text1"/>
              </w:rPr>
              <w:t>I</w:t>
            </w:r>
            <w:r>
              <w:rPr>
                <w:rFonts w:ascii="Times New Roman" w:eastAsia="仿宋_GB2312" w:hAnsi="Times New Roman"/>
                <w:color w:val="000000" w:themeColor="text1"/>
              </w:rPr>
              <w:t>、苏丹红</w:t>
            </w:r>
            <w:r>
              <w:rPr>
                <w:rFonts w:ascii="Times New Roman" w:hAnsi="Times New Roman"/>
                <w:color w:val="000000" w:themeColor="text1"/>
              </w:rPr>
              <w:t>II</w:t>
            </w:r>
            <w:r>
              <w:rPr>
                <w:rFonts w:ascii="Times New Roman" w:eastAsia="仿宋_GB2312" w:hAnsi="Times New Roman"/>
                <w:color w:val="000000" w:themeColor="text1"/>
              </w:rPr>
              <w:t>、苏丹红</w:t>
            </w:r>
            <w:r>
              <w:rPr>
                <w:rFonts w:ascii="Times New Roman" w:hAnsi="Times New Roman"/>
                <w:color w:val="000000" w:themeColor="text1"/>
              </w:rPr>
              <w:t>III</w:t>
            </w:r>
            <w:r>
              <w:rPr>
                <w:rFonts w:ascii="Times New Roman" w:eastAsia="仿宋_GB2312" w:hAnsi="Times New Roman"/>
                <w:color w:val="000000" w:themeColor="text1"/>
              </w:rPr>
              <w:t>、苏丹红</w:t>
            </w:r>
            <w:r>
              <w:rPr>
                <w:rFonts w:ascii="Times New Roman" w:hAnsi="Times New Roman"/>
                <w:color w:val="000000" w:themeColor="text1"/>
              </w:rPr>
              <w:t>IV</w:t>
            </w:r>
            <w:r>
              <w:rPr>
                <w:rFonts w:ascii="Times New Roman" w:eastAsia="仿宋_GB2312" w:hAnsi="Times New Roman"/>
                <w:color w:val="000000" w:themeColor="text1"/>
                <w:vertAlign w:val="superscript"/>
              </w:rPr>
              <w:t>b</w:t>
            </w:r>
          </w:p>
        </w:tc>
        <w:tc>
          <w:tcPr>
            <w:tcW w:w="265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2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整顿办函〔</w:t>
            </w:r>
            <w:r>
              <w:rPr>
                <w:rFonts w:ascii="Times New Roman" w:eastAsia="仿宋_GB2312" w:hAnsi="Times New Roman"/>
                <w:color w:val="000000" w:themeColor="text1"/>
              </w:rPr>
              <w:t>2011</w:t>
            </w:r>
            <w:r>
              <w:rPr>
                <w:rFonts w:ascii="Times New Roman" w:eastAsia="仿宋_GB2312" w:hAnsi="Times New Roman"/>
                <w:color w:val="000000" w:themeColor="text1"/>
              </w:rPr>
              <w:t>〕</w:t>
            </w:r>
            <w:r>
              <w:rPr>
                <w:rFonts w:ascii="Times New Roman" w:eastAsia="仿宋_GB2312" w:hAnsi="Times New Roman"/>
                <w:color w:val="000000" w:themeColor="text1"/>
              </w:rPr>
              <w:t>1</w:t>
            </w:r>
            <w:r>
              <w:rPr>
                <w:rFonts w:ascii="Times New Roman" w:eastAsia="仿宋_GB2312" w:hAnsi="Times New Roman"/>
                <w:color w:val="000000" w:themeColor="text1"/>
              </w:rPr>
              <w:t>号</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2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19681</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2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6</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2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苯甲酸及其钠盐（以苯甲酸计）</w:t>
            </w:r>
          </w:p>
        </w:tc>
        <w:tc>
          <w:tcPr>
            <w:tcW w:w="265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2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2760</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2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5009.28</w:t>
            </w:r>
          </w:p>
        </w:tc>
      </w:tr>
      <w:tr w:rsidR="00DC21E8">
        <w:trPr>
          <w:cantSplit/>
          <w:trHeight w:val="403"/>
          <w:jc w:val="center"/>
        </w:trPr>
        <w:tc>
          <w:tcPr>
            <w:tcW w:w="816" w:type="dxa"/>
            <w:vAlign w:val="center"/>
          </w:tcPr>
          <w:p w:rsidR="00DC21E8" w:rsidRDefault="00E111C2">
            <w:pPr>
              <w:overflowPunct w:val="0"/>
              <w:topLinePunct/>
              <w:spacing w:line="2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7</w:t>
            </w:r>
          </w:p>
        </w:tc>
        <w:tc>
          <w:tcPr>
            <w:tcW w:w="3126" w:type="dxa"/>
            <w:vAlign w:val="center"/>
          </w:tcPr>
          <w:p w:rsidR="00DC21E8" w:rsidRDefault="00E111C2">
            <w:pPr>
              <w:overflowPunct w:val="0"/>
              <w:topLinePunct/>
              <w:spacing w:line="2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山梨酸及其钾盐（以山梨酸计）</w:t>
            </w:r>
          </w:p>
        </w:tc>
        <w:tc>
          <w:tcPr>
            <w:tcW w:w="2654" w:type="dxa"/>
            <w:vAlign w:val="center"/>
          </w:tcPr>
          <w:p w:rsidR="00DC21E8" w:rsidRDefault="00E111C2">
            <w:pPr>
              <w:overflowPunct w:val="0"/>
              <w:topLinePunct/>
              <w:spacing w:line="2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2760</w:t>
            </w:r>
          </w:p>
        </w:tc>
        <w:tc>
          <w:tcPr>
            <w:tcW w:w="1711" w:type="dxa"/>
            <w:vAlign w:val="center"/>
          </w:tcPr>
          <w:p w:rsidR="00DC21E8" w:rsidRDefault="00E111C2">
            <w:pPr>
              <w:overflowPunct w:val="0"/>
              <w:topLinePunct/>
              <w:spacing w:line="2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5009.28</w:t>
            </w:r>
          </w:p>
        </w:tc>
      </w:tr>
      <w:tr w:rsidR="00DC21E8">
        <w:trPr>
          <w:cantSplit/>
          <w:trHeight w:val="403"/>
          <w:jc w:val="center"/>
        </w:trPr>
        <w:tc>
          <w:tcPr>
            <w:tcW w:w="816" w:type="dxa"/>
            <w:vAlign w:val="center"/>
          </w:tcPr>
          <w:p w:rsidR="00DC21E8" w:rsidRDefault="00E111C2">
            <w:pPr>
              <w:overflowPunct w:val="0"/>
              <w:topLinePunct/>
              <w:spacing w:line="2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8</w:t>
            </w:r>
          </w:p>
        </w:tc>
        <w:tc>
          <w:tcPr>
            <w:tcW w:w="3126" w:type="dxa"/>
            <w:vAlign w:val="center"/>
          </w:tcPr>
          <w:p w:rsidR="00DC21E8" w:rsidRDefault="00E111C2">
            <w:pPr>
              <w:overflowPunct w:val="0"/>
              <w:topLinePunct/>
              <w:spacing w:line="2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糖精钠（以糖精计）</w:t>
            </w:r>
          </w:p>
        </w:tc>
        <w:tc>
          <w:tcPr>
            <w:tcW w:w="2654" w:type="dxa"/>
            <w:vAlign w:val="center"/>
          </w:tcPr>
          <w:p w:rsidR="00DC21E8" w:rsidRDefault="00E111C2">
            <w:pPr>
              <w:overflowPunct w:val="0"/>
              <w:topLinePunct/>
              <w:spacing w:line="2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2760</w:t>
            </w:r>
          </w:p>
        </w:tc>
        <w:tc>
          <w:tcPr>
            <w:tcW w:w="1711" w:type="dxa"/>
            <w:vAlign w:val="center"/>
          </w:tcPr>
          <w:p w:rsidR="00DC21E8" w:rsidRDefault="00E111C2">
            <w:pPr>
              <w:overflowPunct w:val="0"/>
              <w:topLinePunct/>
              <w:spacing w:line="2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5009.28</w:t>
            </w:r>
          </w:p>
        </w:tc>
      </w:tr>
      <w:tr w:rsidR="00DC21E8">
        <w:trPr>
          <w:cantSplit/>
          <w:trHeight w:val="403"/>
          <w:jc w:val="center"/>
        </w:trPr>
        <w:tc>
          <w:tcPr>
            <w:tcW w:w="816" w:type="dxa"/>
            <w:vAlign w:val="center"/>
          </w:tcPr>
          <w:p w:rsidR="00DC21E8" w:rsidRDefault="00E111C2">
            <w:pPr>
              <w:overflowPunct w:val="0"/>
              <w:topLinePunct/>
              <w:spacing w:line="2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9</w:t>
            </w:r>
          </w:p>
        </w:tc>
        <w:tc>
          <w:tcPr>
            <w:tcW w:w="3126" w:type="dxa"/>
            <w:vAlign w:val="center"/>
          </w:tcPr>
          <w:p w:rsidR="00DC21E8" w:rsidRDefault="00E111C2">
            <w:pPr>
              <w:overflowPunct w:val="0"/>
              <w:topLinePunct/>
              <w:spacing w:line="2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铝的残留量（干样品，以</w:t>
            </w:r>
            <w:r>
              <w:rPr>
                <w:rFonts w:ascii="Times New Roman" w:eastAsia="仿宋_GB2312" w:hAnsi="Times New Roman"/>
                <w:color w:val="000000" w:themeColor="text1"/>
              </w:rPr>
              <w:t>Al</w:t>
            </w:r>
            <w:r>
              <w:rPr>
                <w:rFonts w:ascii="Times New Roman" w:eastAsia="仿宋_GB2312" w:hAnsi="Times New Roman"/>
                <w:color w:val="000000" w:themeColor="text1"/>
              </w:rPr>
              <w:t>计）</w:t>
            </w:r>
          </w:p>
        </w:tc>
        <w:tc>
          <w:tcPr>
            <w:tcW w:w="2654" w:type="dxa"/>
            <w:vAlign w:val="center"/>
          </w:tcPr>
          <w:p w:rsidR="00DC21E8" w:rsidRDefault="00E111C2">
            <w:pPr>
              <w:overflowPunct w:val="0"/>
              <w:topLinePunct/>
              <w:spacing w:line="2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2760</w:t>
            </w:r>
          </w:p>
        </w:tc>
        <w:tc>
          <w:tcPr>
            <w:tcW w:w="1711" w:type="dxa"/>
            <w:vAlign w:val="center"/>
          </w:tcPr>
          <w:p w:rsidR="00DC21E8" w:rsidRDefault="00E111C2">
            <w:pPr>
              <w:overflowPunct w:val="0"/>
              <w:topLinePunct/>
              <w:spacing w:line="260" w:lineRule="exact"/>
              <w:jc w:val="center"/>
              <w:rPr>
                <w:rFonts w:ascii="Times New Roman" w:eastAsia="仿宋_GB2312" w:hAnsi="Times New Roman"/>
                <w:color w:val="000000" w:themeColor="text1"/>
              </w:rPr>
            </w:pPr>
            <w:r>
              <w:rPr>
                <w:rFonts w:ascii="Times New Roman" w:eastAsia="仿宋_GB2312" w:hAnsi="Times New Roman"/>
                <w:color w:val="000000" w:themeColor="text1"/>
                <w:kern w:val="0"/>
              </w:rPr>
              <w:t>GB 5009.182</w:t>
            </w:r>
          </w:p>
        </w:tc>
      </w:tr>
      <w:tr w:rsidR="00DC21E8">
        <w:trPr>
          <w:cantSplit/>
          <w:trHeight w:val="403"/>
          <w:jc w:val="center"/>
        </w:trPr>
        <w:tc>
          <w:tcPr>
            <w:tcW w:w="816" w:type="dxa"/>
            <w:vAlign w:val="center"/>
          </w:tcPr>
          <w:p w:rsidR="00DC21E8" w:rsidRDefault="00E111C2">
            <w:pPr>
              <w:overflowPunct w:val="0"/>
              <w:topLinePunct/>
              <w:spacing w:line="2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10</w:t>
            </w:r>
          </w:p>
        </w:tc>
        <w:tc>
          <w:tcPr>
            <w:tcW w:w="3126" w:type="dxa"/>
            <w:vAlign w:val="center"/>
          </w:tcPr>
          <w:p w:rsidR="00DC21E8" w:rsidRDefault="00E111C2">
            <w:pPr>
              <w:overflowPunct w:val="0"/>
              <w:topLinePunct/>
              <w:spacing w:line="2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丙酸及其钠盐、钙盐（以丙酸计）</w:t>
            </w:r>
          </w:p>
        </w:tc>
        <w:tc>
          <w:tcPr>
            <w:tcW w:w="2654" w:type="dxa"/>
            <w:vAlign w:val="center"/>
          </w:tcPr>
          <w:p w:rsidR="00DC21E8" w:rsidRDefault="00E111C2">
            <w:pPr>
              <w:overflowPunct w:val="0"/>
              <w:topLinePunct/>
              <w:spacing w:line="2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2760</w:t>
            </w:r>
          </w:p>
        </w:tc>
        <w:tc>
          <w:tcPr>
            <w:tcW w:w="1711" w:type="dxa"/>
            <w:vAlign w:val="center"/>
          </w:tcPr>
          <w:p w:rsidR="00DC21E8" w:rsidRDefault="00E111C2">
            <w:pPr>
              <w:overflowPunct w:val="0"/>
              <w:topLinePunct/>
              <w:spacing w:line="2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5009.120</w:t>
            </w:r>
          </w:p>
        </w:tc>
      </w:tr>
      <w:tr w:rsidR="00DC21E8">
        <w:trPr>
          <w:cantSplit/>
          <w:trHeight w:val="403"/>
          <w:jc w:val="center"/>
        </w:trPr>
        <w:tc>
          <w:tcPr>
            <w:tcW w:w="816" w:type="dxa"/>
            <w:vAlign w:val="center"/>
          </w:tcPr>
          <w:p w:rsidR="00DC21E8" w:rsidRDefault="00E111C2">
            <w:pPr>
              <w:overflowPunct w:val="0"/>
              <w:topLinePunct/>
              <w:spacing w:line="2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11</w:t>
            </w:r>
          </w:p>
        </w:tc>
        <w:tc>
          <w:tcPr>
            <w:tcW w:w="3126" w:type="dxa"/>
            <w:vAlign w:val="center"/>
          </w:tcPr>
          <w:p w:rsidR="00DC21E8" w:rsidRDefault="00E111C2">
            <w:pPr>
              <w:overflowPunct w:val="0"/>
              <w:topLinePunct/>
              <w:spacing w:line="2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脱氢乙酸及其钠盐（以脱氢乙酸计）</w:t>
            </w:r>
          </w:p>
        </w:tc>
        <w:tc>
          <w:tcPr>
            <w:tcW w:w="2654" w:type="dxa"/>
            <w:vAlign w:val="center"/>
          </w:tcPr>
          <w:p w:rsidR="00DC21E8" w:rsidRDefault="00E111C2">
            <w:pPr>
              <w:overflowPunct w:val="0"/>
              <w:topLinePunct/>
              <w:spacing w:line="2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2760</w:t>
            </w:r>
          </w:p>
        </w:tc>
        <w:tc>
          <w:tcPr>
            <w:tcW w:w="1711" w:type="dxa"/>
            <w:vAlign w:val="center"/>
          </w:tcPr>
          <w:p w:rsidR="00DC21E8" w:rsidRDefault="00E111C2">
            <w:pPr>
              <w:overflowPunct w:val="0"/>
              <w:topLinePunct/>
              <w:spacing w:line="2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5009.121</w:t>
            </w:r>
          </w:p>
        </w:tc>
      </w:tr>
      <w:tr w:rsidR="00DC21E8">
        <w:trPr>
          <w:cantSplit/>
          <w:trHeight w:val="403"/>
          <w:jc w:val="center"/>
        </w:trPr>
        <w:tc>
          <w:tcPr>
            <w:tcW w:w="816" w:type="dxa"/>
            <w:vAlign w:val="center"/>
          </w:tcPr>
          <w:p w:rsidR="00DC21E8" w:rsidRDefault="00E111C2">
            <w:pPr>
              <w:overflowPunct w:val="0"/>
              <w:topLinePunct/>
              <w:snapToGrid w:val="0"/>
              <w:spacing w:line="2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12</w:t>
            </w:r>
          </w:p>
        </w:tc>
        <w:tc>
          <w:tcPr>
            <w:tcW w:w="3126" w:type="dxa"/>
            <w:vAlign w:val="center"/>
          </w:tcPr>
          <w:p w:rsidR="00DC21E8" w:rsidRDefault="00E111C2">
            <w:pPr>
              <w:overflowPunct w:val="0"/>
              <w:topLinePunct/>
              <w:spacing w:line="260" w:lineRule="exact"/>
              <w:jc w:val="center"/>
              <w:rPr>
                <w:rFonts w:ascii="Times New Roman" w:eastAsia="仿宋_GB2312" w:hAnsi="Times New Roman"/>
                <w:color w:val="000000" w:themeColor="text1"/>
                <w:vertAlign w:val="superscript"/>
              </w:rPr>
            </w:pPr>
            <w:r>
              <w:rPr>
                <w:rFonts w:ascii="Times New Roman" w:eastAsia="仿宋_GB2312" w:hAnsi="Times New Roman"/>
                <w:color w:val="000000" w:themeColor="text1"/>
              </w:rPr>
              <w:t>纳他霉素</w:t>
            </w:r>
            <w:r>
              <w:rPr>
                <w:rFonts w:ascii="Times New Roman" w:eastAsia="仿宋_GB2312" w:hAnsi="Times New Roman"/>
                <w:color w:val="000000" w:themeColor="text1"/>
                <w:vertAlign w:val="superscript"/>
              </w:rPr>
              <w:t>c</w:t>
            </w:r>
          </w:p>
        </w:tc>
        <w:tc>
          <w:tcPr>
            <w:tcW w:w="2654" w:type="dxa"/>
            <w:vAlign w:val="center"/>
          </w:tcPr>
          <w:p w:rsidR="00DC21E8" w:rsidRDefault="00E111C2">
            <w:pPr>
              <w:overflowPunct w:val="0"/>
              <w:topLinePunct/>
              <w:spacing w:line="2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2760</w:t>
            </w:r>
          </w:p>
        </w:tc>
        <w:tc>
          <w:tcPr>
            <w:tcW w:w="1711" w:type="dxa"/>
            <w:vAlign w:val="center"/>
          </w:tcPr>
          <w:p w:rsidR="00DC21E8" w:rsidRDefault="00E111C2">
            <w:pPr>
              <w:overflowPunct w:val="0"/>
              <w:topLinePunct/>
              <w:spacing w:line="2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21915</w:t>
            </w:r>
          </w:p>
        </w:tc>
      </w:tr>
      <w:tr w:rsidR="00DC21E8">
        <w:trPr>
          <w:cantSplit/>
          <w:trHeight w:val="403"/>
          <w:jc w:val="center"/>
        </w:trPr>
        <w:tc>
          <w:tcPr>
            <w:tcW w:w="816" w:type="dxa"/>
            <w:vAlign w:val="center"/>
          </w:tcPr>
          <w:p w:rsidR="00DC21E8" w:rsidRDefault="00E111C2">
            <w:pPr>
              <w:overflowPunct w:val="0"/>
              <w:topLinePunct/>
              <w:snapToGrid w:val="0"/>
              <w:spacing w:line="2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13</w:t>
            </w:r>
          </w:p>
        </w:tc>
        <w:tc>
          <w:tcPr>
            <w:tcW w:w="3126" w:type="dxa"/>
            <w:vAlign w:val="center"/>
          </w:tcPr>
          <w:p w:rsidR="00DC21E8" w:rsidRDefault="00E111C2">
            <w:pPr>
              <w:overflowPunct w:val="0"/>
              <w:topLinePunct/>
              <w:spacing w:line="2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三氯蔗糖</w:t>
            </w:r>
          </w:p>
        </w:tc>
        <w:tc>
          <w:tcPr>
            <w:tcW w:w="2654" w:type="dxa"/>
            <w:vAlign w:val="center"/>
          </w:tcPr>
          <w:p w:rsidR="00DC21E8" w:rsidRDefault="00E111C2">
            <w:pPr>
              <w:overflowPunct w:val="0"/>
              <w:topLinePunct/>
              <w:spacing w:line="2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2760</w:t>
            </w:r>
          </w:p>
        </w:tc>
        <w:tc>
          <w:tcPr>
            <w:tcW w:w="1711" w:type="dxa"/>
            <w:vAlign w:val="center"/>
          </w:tcPr>
          <w:p w:rsidR="00DC21E8" w:rsidRDefault="00E111C2">
            <w:pPr>
              <w:overflowPunct w:val="0"/>
              <w:topLinePunct/>
              <w:spacing w:line="2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22255</w:t>
            </w:r>
          </w:p>
        </w:tc>
      </w:tr>
      <w:tr w:rsidR="00DC21E8">
        <w:trPr>
          <w:cantSplit/>
          <w:trHeight w:val="403"/>
          <w:jc w:val="center"/>
        </w:trPr>
        <w:tc>
          <w:tcPr>
            <w:tcW w:w="816" w:type="dxa"/>
            <w:vAlign w:val="center"/>
          </w:tcPr>
          <w:p w:rsidR="00DC21E8" w:rsidRDefault="00E111C2">
            <w:pPr>
              <w:overflowPunct w:val="0"/>
              <w:topLinePunct/>
              <w:spacing w:line="2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14</w:t>
            </w:r>
          </w:p>
        </w:tc>
        <w:tc>
          <w:tcPr>
            <w:tcW w:w="3126" w:type="dxa"/>
            <w:vAlign w:val="center"/>
          </w:tcPr>
          <w:p w:rsidR="00DC21E8" w:rsidRDefault="00E111C2">
            <w:pPr>
              <w:overflowPunct w:val="0"/>
              <w:topLinePunct/>
              <w:spacing w:line="2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防腐剂混合使用时各自用量占其最大使用量的比例之和</w:t>
            </w:r>
          </w:p>
        </w:tc>
        <w:tc>
          <w:tcPr>
            <w:tcW w:w="2654" w:type="dxa"/>
            <w:vAlign w:val="center"/>
          </w:tcPr>
          <w:p w:rsidR="00DC21E8" w:rsidRDefault="00E111C2">
            <w:pPr>
              <w:overflowPunct w:val="0"/>
              <w:topLinePunct/>
              <w:spacing w:line="2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2760</w:t>
            </w:r>
          </w:p>
        </w:tc>
        <w:tc>
          <w:tcPr>
            <w:tcW w:w="1711" w:type="dxa"/>
            <w:vAlign w:val="center"/>
          </w:tcPr>
          <w:p w:rsidR="00DC21E8" w:rsidRDefault="00E111C2">
            <w:pPr>
              <w:overflowPunct w:val="0"/>
              <w:topLinePunct/>
              <w:spacing w:line="2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w:t>
            </w:r>
          </w:p>
        </w:tc>
      </w:tr>
      <w:tr w:rsidR="00DC21E8">
        <w:trPr>
          <w:cantSplit/>
          <w:trHeight w:val="403"/>
          <w:jc w:val="center"/>
        </w:trPr>
        <w:tc>
          <w:tcPr>
            <w:tcW w:w="816" w:type="dxa"/>
            <w:vAlign w:val="center"/>
          </w:tcPr>
          <w:p w:rsidR="00DC21E8" w:rsidRDefault="00E111C2">
            <w:pPr>
              <w:overflowPunct w:val="0"/>
              <w:topLinePunct/>
              <w:spacing w:line="2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15</w:t>
            </w:r>
          </w:p>
        </w:tc>
        <w:tc>
          <w:tcPr>
            <w:tcW w:w="3126" w:type="dxa"/>
            <w:vAlign w:val="center"/>
          </w:tcPr>
          <w:p w:rsidR="00DC21E8" w:rsidRDefault="00E111C2">
            <w:pPr>
              <w:overflowPunct w:val="0"/>
              <w:topLinePunct/>
              <w:spacing w:line="2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菌落总数</w:t>
            </w:r>
          </w:p>
        </w:tc>
        <w:tc>
          <w:tcPr>
            <w:tcW w:w="2654" w:type="dxa"/>
            <w:vAlign w:val="center"/>
          </w:tcPr>
          <w:p w:rsidR="00DC21E8" w:rsidRDefault="00E111C2">
            <w:pPr>
              <w:spacing w:line="2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7099</w:t>
            </w:r>
          </w:p>
        </w:tc>
        <w:tc>
          <w:tcPr>
            <w:tcW w:w="1711" w:type="dxa"/>
            <w:vAlign w:val="center"/>
          </w:tcPr>
          <w:p w:rsidR="00DC21E8" w:rsidRDefault="00E111C2">
            <w:pPr>
              <w:overflowPunct w:val="0"/>
              <w:topLinePunct/>
              <w:spacing w:line="2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4789.2</w:t>
            </w:r>
          </w:p>
        </w:tc>
      </w:tr>
      <w:tr w:rsidR="00DC21E8">
        <w:trPr>
          <w:cantSplit/>
          <w:trHeight w:val="403"/>
          <w:jc w:val="center"/>
        </w:trPr>
        <w:tc>
          <w:tcPr>
            <w:tcW w:w="816" w:type="dxa"/>
            <w:vAlign w:val="center"/>
          </w:tcPr>
          <w:p w:rsidR="00DC21E8" w:rsidRDefault="00E111C2">
            <w:pPr>
              <w:overflowPunct w:val="0"/>
              <w:topLinePunct/>
              <w:spacing w:line="2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16</w:t>
            </w:r>
          </w:p>
        </w:tc>
        <w:tc>
          <w:tcPr>
            <w:tcW w:w="3126" w:type="dxa"/>
            <w:vAlign w:val="center"/>
          </w:tcPr>
          <w:p w:rsidR="00DC21E8" w:rsidRDefault="00E111C2">
            <w:pPr>
              <w:overflowPunct w:val="0"/>
              <w:topLinePunct/>
              <w:spacing w:line="2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大肠菌群</w:t>
            </w:r>
          </w:p>
        </w:tc>
        <w:tc>
          <w:tcPr>
            <w:tcW w:w="2654" w:type="dxa"/>
            <w:vAlign w:val="center"/>
          </w:tcPr>
          <w:p w:rsidR="00DC21E8" w:rsidRDefault="00E111C2">
            <w:pPr>
              <w:spacing w:line="2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7099</w:t>
            </w:r>
          </w:p>
        </w:tc>
        <w:tc>
          <w:tcPr>
            <w:tcW w:w="1711" w:type="dxa"/>
            <w:vAlign w:val="center"/>
          </w:tcPr>
          <w:p w:rsidR="00DC21E8" w:rsidRDefault="00E111C2">
            <w:pPr>
              <w:overflowPunct w:val="0"/>
              <w:topLinePunct/>
              <w:spacing w:line="2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 xml:space="preserve">GB 4789.3 </w:t>
            </w:r>
            <w:r>
              <w:rPr>
                <w:rFonts w:ascii="Times New Roman" w:eastAsia="仿宋_GB2312" w:hAnsi="Times New Roman"/>
                <w:color w:val="000000" w:themeColor="text1"/>
              </w:rPr>
              <w:t>第二法</w:t>
            </w:r>
          </w:p>
        </w:tc>
      </w:tr>
      <w:tr w:rsidR="00DC21E8">
        <w:trPr>
          <w:cantSplit/>
          <w:trHeight w:val="403"/>
          <w:jc w:val="center"/>
        </w:trPr>
        <w:tc>
          <w:tcPr>
            <w:tcW w:w="816" w:type="dxa"/>
            <w:vAlign w:val="center"/>
          </w:tcPr>
          <w:p w:rsidR="00DC21E8" w:rsidRDefault="00E111C2">
            <w:pPr>
              <w:overflowPunct w:val="0"/>
              <w:topLinePunct/>
              <w:spacing w:line="2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17</w:t>
            </w:r>
          </w:p>
        </w:tc>
        <w:tc>
          <w:tcPr>
            <w:tcW w:w="3126" w:type="dxa"/>
            <w:vAlign w:val="center"/>
          </w:tcPr>
          <w:p w:rsidR="00DC21E8" w:rsidRDefault="00E111C2">
            <w:pPr>
              <w:overflowPunct w:val="0"/>
              <w:topLinePunct/>
              <w:spacing w:line="260" w:lineRule="exact"/>
              <w:jc w:val="center"/>
              <w:rPr>
                <w:rFonts w:ascii="Times New Roman" w:eastAsia="仿宋_GB2312" w:hAnsi="Times New Roman"/>
                <w:color w:val="000000" w:themeColor="text1"/>
                <w:vertAlign w:val="superscript"/>
              </w:rPr>
            </w:pPr>
            <w:r>
              <w:rPr>
                <w:rFonts w:ascii="Times New Roman" w:eastAsia="仿宋_GB2312" w:hAnsi="Times New Roman"/>
                <w:color w:val="000000" w:themeColor="text1"/>
              </w:rPr>
              <w:t>金黄色葡萄球菌</w:t>
            </w:r>
            <w:r>
              <w:rPr>
                <w:rFonts w:ascii="Times New Roman" w:eastAsia="仿宋_GB2312" w:hAnsi="Times New Roman"/>
                <w:color w:val="000000" w:themeColor="text1"/>
                <w:vertAlign w:val="superscript"/>
              </w:rPr>
              <w:t>d</w:t>
            </w:r>
          </w:p>
        </w:tc>
        <w:tc>
          <w:tcPr>
            <w:tcW w:w="2654" w:type="dxa"/>
            <w:vAlign w:val="center"/>
          </w:tcPr>
          <w:p w:rsidR="00DC21E8" w:rsidRDefault="00E111C2">
            <w:pPr>
              <w:overflowPunct w:val="0"/>
              <w:topLinePunct/>
              <w:spacing w:line="2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 xml:space="preserve">GB 29921 </w:t>
            </w:r>
          </w:p>
        </w:tc>
        <w:tc>
          <w:tcPr>
            <w:tcW w:w="1711" w:type="dxa"/>
            <w:vAlign w:val="center"/>
          </w:tcPr>
          <w:p w:rsidR="00DC21E8" w:rsidRDefault="00E111C2">
            <w:pPr>
              <w:overflowPunct w:val="0"/>
              <w:topLinePunct/>
              <w:spacing w:line="260" w:lineRule="exact"/>
              <w:ind w:firstLine="210"/>
              <w:jc w:val="center"/>
              <w:rPr>
                <w:rFonts w:ascii="Times New Roman" w:eastAsia="仿宋_GB2312" w:hAnsi="Times New Roman"/>
                <w:color w:val="000000" w:themeColor="text1"/>
                <w:lang w:val="de-DE"/>
              </w:rPr>
            </w:pPr>
            <w:r>
              <w:rPr>
                <w:rFonts w:ascii="Times New Roman" w:eastAsia="仿宋_GB2312" w:hAnsi="Times New Roman" w:hint="eastAsia"/>
                <w:color w:val="000000" w:themeColor="text1"/>
                <w:lang w:val="de-DE"/>
              </w:rPr>
              <w:t>GB 4789</w:t>
            </w:r>
            <w:r>
              <w:rPr>
                <w:rFonts w:ascii="Times New Roman" w:eastAsia="仿宋_GB2312" w:hAnsi="Times New Roman"/>
                <w:color w:val="000000" w:themeColor="text1"/>
                <w:lang w:val="de-DE"/>
              </w:rPr>
              <w:t xml:space="preserve">.10 </w:t>
            </w:r>
            <w:r>
              <w:rPr>
                <w:rFonts w:ascii="Times New Roman" w:eastAsia="仿宋_GB2312" w:hAnsi="Times New Roman"/>
                <w:color w:val="000000" w:themeColor="text1"/>
              </w:rPr>
              <w:t>第二法</w:t>
            </w:r>
          </w:p>
        </w:tc>
      </w:tr>
      <w:tr w:rsidR="00DC21E8">
        <w:trPr>
          <w:cantSplit/>
          <w:trHeight w:val="403"/>
          <w:jc w:val="center"/>
        </w:trPr>
        <w:tc>
          <w:tcPr>
            <w:tcW w:w="816" w:type="dxa"/>
            <w:vAlign w:val="center"/>
          </w:tcPr>
          <w:p w:rsidR="00DC21E8" w:rsidRDefault="00E111C2">
            <w:pPr>
              <w:overflowPunct w:val="0"/>
              <w:topLinePunct/>
              <w:spacing w:line="2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18</w:t>
            </w:r>
          </w:p>
        </w:tc>
        <w:tc>
          <w:tcPr>
            <w:tcW w:w="3126" w:type="dxa"/>
            <w:vAlign w:val="center"/>
          </w:tcPr>
          <w:p w:rsidR="00DC21E8" w:rsidRDefault="00E111C2">
            <w:pPr>
              <w:overflowPunct w:val="0"/>
              <w:topLinePunct/>
              <w:spacing w:line="2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沙门氏菌</w:t>
            </w:r>
            <w:r>
              <w:rPr>
                <w:rFonts w:ascii="Times New Roman" w:eastAsia="仿宋_GB2312" w:hAnsi="Times New Roman"/>
                <w:color w:val="000000" w:themeColor="text1"/>
                <w:vertAlign w:val="superscript"/>
              </w:rPr>
              <w:t>d</w:t>
            </w:r>
          </w:p>
        </w:tc>
        <w:tc>
          <w:tcPr>
            <w:tcW w:w="2654" w:type="dxa"/>
            <w:vAlign w:val="center"/>
          </w:tcPr>
          <w:p w:rsidR="00DC21E8" w:rsidRDefault="00E111C2">
            <w:pPr>
              <w:overflowPunct w:val="0"/>
              <w:topLinePunct/>
              <w:spacing w:line="2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 xml:space="preserve">GB 29921 </w:t>
            </w:r>
          </w:p>
        </w:tc>
        <w:tc>
          <w:tcPr>
            <w:tcW w:w="1711" w:type="dxa"/>
            <w:vAlign w:val="center"/>
          </w:tcPr>
          <w:p w:rsidR="00DC21E8" w:rsidRDefault="00E111C2">
            <w:pPr>
              <w:overflowPunct w:val="0"/>
              <w:topLinePunct/>
              <w:spacing w:line="260" w:lineRule="exact"/>
              <w:ind w:firstLine="210"/>
              <w:jc w:val="center"/>
              <w:rPr>
                <w:rFonts w:ascii="Times New Roman" w:eastAsia="仿宋_GB2312" w:hAnsi="Times New Roman"/>
                <w:color w:val="000000" w:themeColor="text1"/>
                <w:lang w:val="de-DE"/>
              </w:rPr>
            </w:pPr>
            <w:r>
              <w:rPr>
                <w:rFonts w:ascii="Times New Roman" w:eastAsia="仿宋_GB2312" w:hAnsi="Times New Roman" w:hint="eastAsia"/>
                <w:color w:val="000000" w:themeColor="text1"/>
                <w:lang w:val="de-DE"/>
              </w:rPr>
              <w:t>GB 4789</w:t>
            </w:r>
            <w:r>
              <w:rPr>
                <w:rFonts w:ascii="Times New Roman" w:eastAsia="仿宋_GB2312" w:hAnsi="Times New Roman"/>
                <w:color w:val="000000" w:themeColor="text1"/>
                <w:lang w:val="de-DE"/>
              </w:rPr>
              <w:t>.4</w:t>
            </w:r>
          </w:p>
        </w:tc>
      </w:tr>
      <w:tr w:rsidR="00DC21E8">
        <w:trPr>
          <w:cantSplit/>
          <w:trHeight w:val="403"/>
          <w:jc w:val="center"/>
        </w:trPr>
        <w:tc>
          <w:tcPr>
            <w:tcW w:w="816" w:type="dxa"/>
            <w:vAlign w:val="center"/>
          </w:tcPr>
          <w:p w:rsidR="00DC21E8" w:rsidRDefault="00E111C2">
            <w:pPr>
              <w:overflowPunct w:val="0"/>
              <w:topLinePunct/>
              <w:spacing w:line="2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19</w:t>
            </w:r>
          </w:p>
        </w:tc>
        <w:tc>
          <w:tcPr>
            <w:tcW w:w="3126" w:type="dxa"/>
            <w:vAlign w:val="center"/>
          </w:tcPr>
          <w:p w:rsidR="00DC21E8" w:rsidRDefault="00E111C2">
            <w:pPr>
              <w:overflowPunct w:val="0"/>
              <w:topLinePunct/>
              <w:spacing w:line="2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霉菌</w:t>
            </w:r>
          </w:p>
        </w:tc>
        <w:tc>
          <w:tcPr>
            <w:tcW w:w="2654" w:type="dxa"/>
            <w:vAlign w:val="center"/>
          </w:tcPr>
          <w:p w:rsidR="00DC21E8" w:rsidRDefault="00E111C2">
            <w:pPr>
              <w:spacing w:line="2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7099</w:t>
            </w:r>
          </w:p>
        </w:tc>
        <w:tc>
          <w:tcPr>
            <w:tcW w:w="1711" w:type="dxa"/>
            <w:vAlign w:val="center"/>
          </w:tcPr>
          <w:p w:rsidR="00DC21E8" w:rsidRDefault="00E111C2">
            <w:pPr>
              <w:overflowPunct w:val="0"/>
              <w:topLinePunct/>
              <w:spacing w:line="2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4789.15</w:t>
            </w:r>
          </w:p>
        </w:tc>
      </w:tr>
      <w:tr w:rsidR="00DC21E8">
        <w:trPr>
          <w:cantSplit/>
          <w:trHeight w:val="403"/>
          <w:jc w:val="center"/>
        </w:trPr>
        <w:tc>
          <w:tcPr>
            <w:tcW w:w="8307" w:type="dxa"/>
            <w:gridSpan w:val="4"/>
            <w:vAlign w:val="center"/>
          </w:tcPr>
          <w:p w:rsidR="00DC21E8" w:rsidRDefault="00E111C2">
            <w:pPr>
              <w:spacing w:line="320" w:lineRule="exact"/>
              <w:rPr>
                <w:rFonts w:ascii="Times New Roman" w:eastAsia="仿宋_GB2312" w:hAnsi="Times New Roman"/>
                <w:color w:val="000000" w:themeColor="text1"/>
              </w:rPr>
            </w:pPr>
            <w:r>
              <w:rPr>
                <w:rFonts w:ascii="Times New Roman" w:eastAsia="仿宋_GB2312" w:hAnsi="Times New Roman"/>
                <w:color w:val="000000" w:themeColor="text1"/>
              </w:rPr>
              <w:t>注：</w:t>
            </w:r>
            <w:r>
              <w:rPr>
                <w:rFonts w:ascii="Times New Roman" w:eastAsia="仿宋_GB2312" w:hAnsi="Times New Roman"/>
                <w:color w:val="000000" w:themeColor="text1"/>
              </w:rPr>
              <w:t>a.</w:t>
            </w:r>
            <w:r>
              <w:rPr>
                <w:rFonts w:ascii="Times New Roman" w:eastAsia="仿宋_GB2312" w:hAnsi="Times New Roman"/>
                <w:color w:val="000000" w:themeColor="text1"/>
              </w:rPr>
              <w:t>仅适用于配料中添加油脂的产品。</w:t>
            </w:r>
          </w:p>
          <w:p w:rsidR="00DC21E8" w:rsidRDefault="00E111C2">
            <w:pPr>
              <w:spacing w:line="320" w:lineRule="exact"/>
              <w:ind w:firstLineChars="200" w:firstLine="420"/>
              <w:rPr>
                <w:rFonts w:ascii="Times New Roman" w:eastAsia="仿宋_GB2312" w:hAnsi="Times New Roman"/>
                <w:color w:val="000000" w:themeColor="text1"/>
              </w:rPr>
            </w:pPr>
            <w:r>
              <w:rPr>
                <w:rFonts w:ascii="Times New Roman" w:eastAsia="仿宋_GB2312" w:hAnsi="Times New Roman" w:hint="eastAsia"/>
                <w:color w:val="000000" w:themeColor="text1"/>
              </w:rPr>
              <w:t>b</w:t>
            </w:r>
            <w:r>
              <w:rPr>
                <w:rFonts w:ascii="Times New Roman" w:eastAsia="仿宋_GB2312" w:hAnsi="Times New Roman"/>
                <w:color w:val="000000" w:themeColor="text1"/>
              </w:rPr>
              <w:t>.</w:t>
            </w:r>
            <w:r>
              <w:rPr>
                <w:rFonts w:ascii="Times New Roman" w:eastAsia="仿宋_GB2312" w:hAnsi="Times New Roman"/>
                <w:color w:val="000000" w:themeColor="text1"/>
              </w:rPr>
              <w:t>仅适用含蛋黄的</w:t>
            </w:r>
            <w:r>
              <w:rPr>
                <w:rFonts w:ascii="Times New Roman" w:eastAsia="仿宋_GB2312" w:hAnsi="Times New Roman" w:hint="eastAsia"/>
                <w:color w:val="000000" w:themeColor="text1"/>
              </w:rPr>
              <w:t>食品</w:t>
            </w:r>
            <w:r>
              <w:rPr>
                <w:rFonts w:ascii="Times New Roman" w:eastAsia="仿宋_GB2312" w:hAnsi="Times New Roman"/>
                <w:color w:val="000000" w:themeColor="text1"/>
              </w:rPr>
              <w:t>。</w:t>
            </w:r>
          </w:p>
          <w:p w:rsidR="00DC21E8" w:rsidRDefault="00E111C2">
            <w:pPr>
              <w:spacing w:line="32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c.</w:t>
            </w:r>
            <w:r>
              <w:rPr>
                <w:rFonts w:ascii="Times New Roman" w:eastAsia="仿宋_GB2312" w:hAnsi="Times New Roman"/>
                <w:color w:val="000000" w:themeColor="text1"/>
              </w:rPr>
              <w:t>仅检饼皮。</w:t>
            </w:r>
          </w:p>
          <w:p w:rsidR="00DC21E8" w:rsidRDefault="00E111C2">
            <w:pPr>
              <w:spacing w:line="32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d.</w:t>
            </w:r>
            <w:r>
              <w:rPr>
                <w:rFonts w:ascii="Times New Roman" w:eastAsia="仿宋_GB2312" w:hAnsi="Times New Roman"/>
                <w:color w:val="000000" w:themeColor="text1"/>
              </w:rPr>
              <w:t>仅适用于预包装食品。</w:t>
            </w:r>
          </w:p>
        </w:tc>
      </w:tr>
    </w:tbl>
    <w:p w:rsidR="00DC21E8" w:rsidRDefault="00DC21E8">
      <w:pPr>
        <w:pStyle w:val="a8"/>
        <w:rPr>
          <w:rFonts w:ascii="Times New Roman" w:hAnsi="Times New Roman" w:cs="Times New Roman"/>
          <w:color w:val="000000" w:themeColor="text1"/>
        </w:rPr>
      </w:pPr>
    </w:p>
    <w:p w:rsidR="00DC21E8" w:rsidRDefault="00E111C2">
      <w:pPr>
        <w:overflowPunct w:val="0"/>
        <w:topLinePunct/>
        <w:snapToGrid w:val="0"/>
        <w:spacing w:line="320" w:lineRule="exact"/>
        <w:ind w:firstLineChars="200" w:firstLine="422"/>
        <w:rPr>
          <w:rFonts w:ascii="Times New Roman" w:eastAsia="仿宋_GB2312" w:hAnsi="Times New Roman"/>
          <w:color w:val="000000" w:themeColor="text1"/>
          <w:kern w:val="0"/>
        </w:rPr>
      </w:pPr>
      <w:r>
        <w:rPr>
          <w:rFonts w:ascii="Times New Roman" w:eastAsia="仿宋_GB2312" w:hAnsi="Times New Roman"/>
          <w:b/>
          <w:bCs/>
          <w:color w:val="000000" w:themeColor="text1"/>
          <w:kern w:val="0"/>
        </w:rPr>
        <w:t xml:space="preserve">2.5.2 </w:t>
      </w:r>
      <w:r>
        <w:rPr>
          <w:rFonts w:ascii="Times New Roman" w:eastAsia="仿宋_GB2312" w:hAnsi="Times New Roman"/>
          <w:b/>
          <w:bCs/>
          <w:color w:val="000000" w:themeColor="text1"/>
          <w:kern w:val="0"/>
        </w:rPr>
        <w:t>检验应注意的问题</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lastRenderedPageBreak/>
        <w:t>2.5.2.1</w:t>
      </w:r>
      <w:r>
        <w:rPr>
          <w:rFonts w:ascii="Times New Roman" w:eastAsia="仿宋_GB2312" w:hAnsi="Times New Roman" w:hint="eastAsia"/>
          <w:color w:val="000000" w:themeColor="text1"/>
        </w:rPr>
        <w:t>流通环节和餐饮环节</w:t>
      </w:r>
      <w:r>
        <w:rPr>
          <w:rFonts w:ascii="Times New Roman" w:eastAsia="仿宋_GB2312" w:hAnsi="Times New Roman"/>
          <w:color w:val="000000" w:themeColor="text1"/>
        </w:rPr>
        <w:t>从大包装中分装的样品</w:t>
      </w:r>
      <w:r>
        <w:rPr>
          <w:rFonts w:ascii="Times New Roman" w:eastAsia="仿宋_GB2312" w:hAnsi="Times New Roman" w:hint="eastAsia"/>
          <w:color w:val="000000" w:themeColor="text1"/>
        </w:rPr>
        <w:t>及</w:t>
      </w:r>
      <w:r>
        <w:rPr>
          <w:rFonts w:ascii="Times New Roman" w:eastAsia="仿宋_GB2312" w:hAnsi="Times New Roman"/>
          <w:color w:val="000000" w:themeColor="text1"/>
          <w:kern w:val="0"/>
        </w:rPr>
        <w:t>无包装食品不检测微生物。</w:t>
      </w:r>
    </w:p>
    <w:p w:rsidR="00DC21E8" w:rsidRDefault="00E111C2">
      <w:pPr>
        <w:overflowPunct w:val="0"/>
        <w:topLinePunct/>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rPr>
        <w:t xml:space="preserve">2.5.2.2 </w:t>
      </w:r>
      <w:r>
        <w:rPr>
          <w:rFonts w:ascii="Times New Roman" w:eastAsia="仿宋_GB2312" w:hAnsi="Times New Roman"/>
          <w:color w:val="000000" w:themeColor="text1"/>
          <w:kern w:val="0"/>
        </w:rPr>
        <w:t>检验项目</w:t>
      </w:r>
      <w:r>
        <w:rPr>
          <w:rFonts w:ascii="Times New Roman" w:eastAsia="仿宋_GB2312" w:hAnsi="Times New Roman"/>
          <w:color w:val="000000" w:themeColor="text1"/>
          <w:kern w:val="0"/>
        </w:rPr>
        <w:t>“</w:t>
      </w:r>
      <w:r>
        <w:rPr>
          <w:rFonts w:ascii="Times New Roman" w:eastAsia="仿宋_GB2312" w:hAnsi="Times New Roman"/>
          <w:color w:val="000000" w:themeColor="text1"/>
          <w:kern w:val="0"/>
        </w:rPr>
        <w:t>防腐剂混合使用时各自用量占其最大使用量的比例之和</w:t>
      </w:r>
      <w:r>
        <w:rPr>
          <w:rFonts w:ascii="Times New Roman" w:eastAsia="仿宋_GB2312" w:hAnsi="Times New Roman"/>
          <w:color w:val="000000" w:themeColor="text1"/>
          <w:kern w:val="0"/>
        </w:rPr>
        <w:t xml:space="preserve">” </w:t>
      </w:r>
      <w:r>
        <w:rPr>
          <w:rFonts w:ascii="Times New Roman" w:eastAsia="仿宋_GB2312" w:hAnsi="Times New Roman"/>
          <w:color w:val="000000" w:themeColor="text1"/>
          <w:kern w:val="0"/>
        </w:rPr>
        <w:t>结果超过</w:t>
      </w:r>
      <w:r>
        <w:rPr>
          <w:rFonts w:ascii="Times New Roman" w:eastAsia="仿宋_GB2312" w:hAnsi="Times New Roman"/>
          <w:color w:val="000000" w:themeColor="text1"/>
          <w:kern w:val="0"/>
        </w:rPr>
        <w:t>1</w:t>
      </w:r>
      <w:r>
        <w:rPr>
          <w:rFonts w:ascii="Times New Roman" w:eastAsia="仿宋_GB2312" w:hAnsi="Times New Roman"/>
          <w:color w:val="000000" w:themeColor="text1"/>
          <w:kern w:val="0"/>
        </w:rPr>
        <w:t>的，在检验报告中出具该项目并判定，结果未超过</w:t>
      </w:r>
      <w:r>
        <w:rPr>
          <w:rFonts w:ascii="Times New Roman" w:eastAsia="仿宋_GB2312" w:hAnsi="Times New Roman"/>
          <w:color w:val="000000" w:themeColor="text1"/>
          <w:kern w:val="0"/>
        </w:rPr>
        <w:t>1</w:t>
      </w:r>
      <w:r>
        <w:rPr>
          <w:rFonts w:ascii="Times New Roman" w:eastAsia="仿宋_GB2312" w:hAnsi="Times New Roman"/>
          <w:color w:val="000000" w:themeColor="text1"/>
          <w:kern w:val="0"/>
        </w:rPr>
        <w:t>的，不在检验报告中出具该项目。</w:t>
      </w:r>
    </w:p>
    <w:p w:rsidR="00DC21E8" w:rsidRDefault="00E111C2" w:rsidP="00C867C2">
      <w:pPr>
        <w:overflowPunct w:val="0"/>
        <w:topLinePunct/>
        <w:snapToGrid w:val="0"/>
        <w:spacing w:beforeLines="50" w:afterLines="50" w:line="320" w:lineRule="exact"/>
        <w:ind w:firstLineChars="200" w:firstLine="422"/>
        <w:rPr>
          <w:rFonts w:ascii="Times New Roman" w:eastAsia="黑体" w:hAnsi="Times New Roman"/>
          <w:b/>
          <w:bCs/>
          <w:color w:val="000000" w:themeColor="text1"/>
        </w:rPr>
      </w:pPr>
      <w:r>
        <w:rPr>
          <w:rFonts w:ascii="Times New Roman" w:eastAsia="黑体" w:hAnsi="Times New Roman"/>
          <w:b/>
          <w:bCs/>
          <w:color w:val="000000" w:themeColor="text1"/>
        </w:rPr>
        <w:t xml:space="preserve">2.6 </w:t>
      </w:r>
      <w:r>
        <w:rPr>
          <w:rFonts w:ascii="Times New Roman" w:eastAsia="黑体" w:hAnsi="Times New Roman"/>
          <w:b/>
          <w:bCs/>
          <w:color w:val="000000" w:themeColor="text1"/>
        </w:rPr>
        <w:t>判定原则与结论</w:t>
      </w:r>
    </w:p>
    <w:p w:rsidR="00DC21E8" w:rsidRDefault="00E111C2">
      <w:pPr>
        <w:overflowPunct w:val="0"/>
        <w:topLinePunct/>
        <w:spacing w:line="32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原则上按照细则中检验项目依据的法律法规或标准要求判定，若被检产品明示标准和质量要求高于该要求时，应按被检产品明示标准和质量要求判定。</w:t>
      </w:r>
    </w:p>
    <w:p w:rsidR="00DC21E8" w:rsidRDefault="00E111C2">
      <w:pPr>
        <w:overflowPunct w:val="0"/>
        <w:topLinePunct/>
        <w:spacing w:line="32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出具抽检检验报告，检验报告中检验结论按如下方式作出判定：</w:t>
      </w:r>
    </w:p>
    <w:p w:rsidR="00DC21E8" w:rsidRDefault="00E111C2">
      <w:pPr>
        <w:overflowPunct w:val="0"/>
        <w:topLinePunct/>
        <w:spacing w:line="32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 xml:space="preserve">2.6.1 </w:t>
      </w:r>
      <w:r>
        <w:rPr>
          <w:rFonts w:ascii="Times New Roman" w:eastAsia="仿宋_GB2312" w:hAnsi="Times New Roman"/>
          <w:color w:val="000000" w:themeColor="text1"/>
          <w:kern w:val="0"/>
        </w:rPr>
        <w:t>检验项目全部符合相应依据的法律法规或标准要求的，检验结论为：</w:t>
      </w:r>
      <w:r>
        <w:rPr>
          <w:rFonts w:ascii="Times New Roman" w:eastAsia="仿宋_GB2312" w:hAnsi="Times New Roman"/>
          <w:color w:val="000000" w:themeColor="text1"/>
          <w:kern w:val="0"/>
        </w:rPr>
        <w:t>“</w:t>
      </w:r>
      <w:r>
        <w:rPr>
          <w:rFonts w:ascii="Times New Roman" w:eastAsia="仿宋_GB2312" w:hAnsi="Times New Roman"/>
          <w:color w:val="000000" w:themeColor="text1"/>
          <w:kern w:val="0"/>
        </w:rPr>
        <w:t>经抽样检验，所检项目符合</w:t>
      </w:r>
      <w:r>
        <w:rPr>
          <w:rFonts w:ascii="Times New Roman" w:eastAsia="仿宋_GB2312" w:hAnsi="Times New Roman"/>
          <w:color w:val="000000" w:themeColor="text1"/>
          <w:kern w:val="0"/>
        </w:rPr>
        <w:t>××××</w:t>
      </w:r>
      <w:r>
        <w:rPr>
          <w:rFonts w:ascii="Times New Roman" w:eastAsia="仿宋_GB2312" w:hAnsi="Times New Roman"/>
          <w:color w:val="000000" w:themeColor="text1"/>
          <w:kern w:val="0"/>
        </w:rPr>
        <w:t>要求</w:t>
      </w:r>
      <w:r>
        <w:rPr>
          <w:rFonts w:ascii="Times New Roman" w:eastAsia="仿宋_GB2312" w:hAnsi="Times New Roman"/>
          <w:color w:val="000000" w:themeColor="text1"/>
          <w:kern w:val="0"/>
        </w:rPr>
        <w:t>”</w:t>
      </w:r>
      <w:r>
        <w:rPr>
          <w:rFonts w:ascii="Times New Roman" w:eastAsia="仿宋_GB2312" w:hAnsi="Times New Roman"/>
          <w:color w:val="000000" w:themeColor="text1"/>
          <w:kern w:val="0"/>
        </w:rPr>
        <w:t>。</w:t>
      </w:r>
    </w:p>
    <w:p w:rsidR="00DC21E8" w:rsidRDefault="00E111C2">
      <w:pPr>
        <w:spacing w:line="320" w:lineRule="exact"/>
        <w:ind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 xml:space="preserve">2.6.2 </w:t>
      </w:r>
      <w:r>
        <w:rPr>
          <w:rFonts w:ascii="Times New Roman" w:eastAsia="仿宋_GB2312" w:hAnsi="Times New Roman"/>
          <w:color w:val="000000" w:themeColor="text1"/>
          <w:kern w:val="0"/>
        </w:rPr>
        <w:t>检验项目有不符合相应依据的法律法规或标准要求的，检验结论为：</w:t>
      </w:r>
      <w:r>
        <w:rPr>
          <w:rFonts w:ascii="Times New Roman" w:eastAsia="仿宋_GB2312" w:hAnsi="Times New Roman"/>
          <w:color w:val="000000" w:themeColor="text1"/>
          <w:kern w:val="0"/>
        </w:rPr>
        <w:t>“</w:t>
      </w:r>
      <w:r>
        <w:rPr>
          <w:rFonts w:ascii="Times New Roman" w:eastAsia="仿宋_GB2312" w:hAnsi="Times New Roman"/>
          <w:color w:val="000000" w:themeColor="text1"/>
          <w:kern w:val="0"/>
        </w:rPr>
        <w:t>经抽样检验，</w:t>
      </w:r>
      <w:r>
        <w:rPr>
          <w:rFonts w:ascii="Times New Roman" w:eastAsia="仿宋_GB2312" w:hAnsi="Times New Roman"/>
          <w:color w:val="000000" w:themeColor="text1"/>
          <w:kern w:val="0"/>
        </w:rPr>
        <w:t>××</w:t>
      </w:r>
      <w:r>
        <w:rPr>
          <w:rFonts w:ascii="Times New Roman" w:eastAsia="仿宋_GB2312" w:hAnsi="Times New Roman"/>
          <w:color w:val="000000" w:themeColor="text1"/>
          <w:kern w:val="0"/>
        </w:rPr>
        <w:t>项目不符合</w:t>
      </w:r>
      <w:r>
        <w:rPr>
          <w:rFonts w:ascii="Times New Roman" w:eastAsia="仿宋_GB2312" w:hAnsi="Times New Roman"/>
          <w:color w:val="000000" w:themeColor="text1"/>
          <w:kern w:val="0"/>
        </w:rPr>
        <w:t>××××</w:t>
      </w:r>
      <w:r>
        <w:rPr>
          <w:rFonts w:ascii="Times New Roman" w:eastAsia="仿宋_GB2312" w:hAnsi="Times New Roman"/>
          <w:color w:val="000000" w:themeColor="text1"/>
          <w:kern w:val="0"/>
        </w:rPr>
        <w:t>要求，检验结论为不合格</w:t>
      </w:r>
      <w:r>
        <w:rPr>
          <w:rFonts w:ascii="Times New Roman" w:eastAsia="仿宋_GB2312" w:hAnsi="Times New Roman"/>
          <w:color w:val="000000" w:themeColor="text1"/>
          <w:kern w:val="0"/>
        </w:rPr>
        <w:t>”</w:t>
      </w:r>
      <w:r>
        <w:rPr>
          <w:rFonts w:ascii="Times New Roman" w:eastAsia="仿宋_GB2312" w:hAnsi="Times New Roman"/>
          <w:color w:val="000000" w:themeColor="text1"/>
          <w:kern w:val="0"/>
        </w:rPr>
        <w:t>。</w:t>
      </w:r>
    </w:p>
    <w:p w:rsidR="00DC21E8" w:rsidRDefault="00E111C2">
      <w:pPr>
        <w:pStyle w:val="2"/>
        <w:spacing w:line="320" w:lineRule="exact"/>
        <w:rPr>
          <w:b/>
          <w:color w:val="000000" w:themeColor="text1"/>
        </w:rPr>
      </w:pPr>
      <w:bookmarkStart w:id="479" w:name="_Toc29754"/>
      <w:bookmarkStart w:id="480" w:name="_Toc470612449"/>
      <w:bookmarkStart w:id="481" w:name="_Toc470182936"/>
      <w:bookmarkStart w:id="482" w:name="_Toc13991"/>
      <w:bookmarkStart w:id="483" w:name="_Toc5094"/>
      <w:r>
        <w:rPr>
          <w:color w:val="000000" w:themeColor="text1"/>
        </w:rPr>
        <w:t xml:space="preserve">3 </w:t>
      </w:r>
      <w:r>
        <w:rPr>
          <w:color w:val="000000" w:themeColor="text1"/>
        </w:rPr>
        <w:t>粽子</w:t>
      </w:r>
      <w:bookmarkEnd w:id="479"/>
      <w:bookmarkEnd w:id="480"/>
      <w:bookmarkEnd w:id="481"/>
      <w:bookmarkEnd w:id="482"/>
      <w:bookmarkEnd w:id="483"/>
    </w:p>
    <w:p w:rsidR="00DC21E8" w:rsidRDefault="00E111C2" w:rsidP="00C867C2">
      <w:pPr>
        <w:overflowPunct w:val="0"/>
        <w:topLinePunct/>
        <w:snapToGrid w:val="0"/>
        <w:spacing w:beforeLines="50" w:afterLines="50" w:line="320" w:lineRule="exact"/>
        <w:ind w:firstLineChars="200" w:firstLine="422"/>
        <w:rPr>
          <w:rFonts w:ascii="Times New Roman" w:eastAsia="黑体" w:hAnsi="Times New Roman"/>
          <w:b/>
          <w:bCs/>
          <w:color w:val="000000" w:themeColor="text1"/>
        </w:rPr>
      </w:pPr>
      <w:r>
        <w:rPr>
          <w:rFonts w:ascii="Times New Roman" w:eastAsia="黑体" w:hAnsi="Times New Roman"/>
          <w:b/>
          <w:bCs/>
          <w:color w:val="000000" w:themeColor="text1"/>
        </w:rPr>
        <w:t xml:space="preserve">3.1 </w:t>
      </w:r>
      <w:r>
        <w:rPr>
          <w:rFonts w:ascii="Times New Roman" w:eastAsia="黑体" w:hAnsi="Times New Roman"/>
          <w:b/>
          <w:bCs/>
          <w:color w:val="000000" w:themeColor="text1"/>
        </w:rPr>
        <w:t>适用范围</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本细则适用于粽子产品食品安全监督抽检。</w:t>
      </w:r>
    </w:p>
    <w:p w:rsidR="00DC21E8" w:rsidRDefault="00E111C2" w:rsidP="00C867C2">
      <w:pPr>
        <w:overflowPunct w:val="0"/>
        <w:topLinePunct/>
        <w:snapToGrid w:val="0"/>
        <w:spacing w:beforeLines="50" w:afterLines="50" w:line="360" w:lineRule="exact"/>
        <w:ind w:firstLineChars="200" w:firstLine="422"/>
        <w:rPr>
          <w:rFonts w:ascii="Times New Roman" w:eastAsia="黑体" w:hAnsi="Times New Roman"/>
          <w:b/>
          <w:bCs/>
          <w:color w:val="000000" w:themeColor="text1"/>
        </w:rPr>
      </w:pPr>
      <w:r>
        <w:rPr>
          <w:rFonts w:ascii="Times New Roman" w:eastAsia="黑体" w:hAnsi="Times New Roman"/>
          <w:b/>
          <w:bCs/>
          <w:color w:val="000000" w:themeColor="text1"/>
        </w:rPr>
        <w:t xml:space="preserve">3.2 </w:t>
      </w:r>
      <w:r>
        <w:rPr>
          <w:rFonts w:ascii="Times New Roman" w:eastAsia="黑体" w:hAnsi="Times New Roman"/>
          <w:b/>
          <w:bCs/>
          <w:color w:val="000000" w:themeColor="text1"/>
        </w:rPr>
        <w:t>产品种类</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粽子包括新鲜类粽子、速冻类粽子、真空包装类粽子。</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新鲜类粽子是指煮后未经速冻、真空包装等方式处理，在常温下贮存和销售的粽子。</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速冻类粽子是指煮后经速冻工艺处理并在</w:t>
      </w:r>
      <w:r>
        <w:rPr>
          <w:rFonts w:ascii="Times New Roman" w:eastAsia="仿宋_GB2312" w:hAnsi="Times New Roman"/>
          <w:color w:val="000000" w:themeColor="text1"/>
        </w:rPr>
        <w:t>-18</w:t>
      </w:r>
      <w:r>
        <w:rPr>
          <w:rFonts w:ascii="宋体" w:hAnsi="宋体" w:cs="宋体" w:hint="eastAsia"/>
          <w:color w:val="000000" w:themeColor="text1"/>
        </w:rPr>
        <w:t>℃</w:t>
      </w:r>
      <w:r>
        <w:rPr>
          <w:rFonts w:ascii="Times New Roman" w:eastAsia="仿宋_GB2312" w:hAnsi="Times New Roman"/>
          <w:color w:val="000000" w:themeColor="text1"/>
        </w:rPr>
        <w:t>条件下冷冻和销售的粽子。</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真空包装类粽子是指经真空包装和灭菌工艺处理并以真空包装方式贮存和销售的粽子。</w:t>
      </w:r>
    </w:p>
    <w:p w:rsidR="00DC21E8" w:rsidRDefault="00E111C2" w:rsidP="00C867C2">
      <w:pPr>
        <w:overflowPunct w:val="0"/>
        <w:topLinePunct/>
        <w:snapToGrid w:val="0"/>
        <w:spacing w:beforeLines="50" w:afterLines="50" w:line="360" w:lineRule="exact"/>
        <w:ind w:firstLineChars="200" w:firstLine="422"/>
        <w:rPr>
          <w:rFonts w:ascii="Times New Roman" w:eastAsia="黑体" w:hAnsi="Times New Roman"/>
          <w:b/>
          <w:bCs/>
          <w:color w:val="000000" w:themeColor="text1"/>
        </w:rPr>
      </w:pPr>
      <w:r>
        <w:rPr>
          <w:rFonts w:ascii="Times New Roman" w:eastAsia="黑体" w:hAnsi="Times New Roman"/>
          <w:b/>
          <w:bCs/>
          <w:color w:val="000000" w:themeColor="text1"/>
        </w:rPr>
        <w:t xml:space="preserve">3.3 </w:t>
      </w:r>
      <w:r>
        <w:rPr>
          <w:rFonts w:ascii="Times New Roman" w:eastAsia="黑体" w:hAnsi="Times New Roman"/>
          <w:b/>
          <w:bCs/>
          <w:color w:val="000000" w:themeColor="text1"/>
        </w:rPr>
        <w:t>检验依据</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rPr>
        <w:t>下列文件凡是注明日期的，其随后所有的修改单或修订版均不适用于本细则。凡是不注明日期的，其最新版本适用于本细则。</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 xml:space="preserve">GB 2760 </w:t>
      </w:r>
      <w:r>
        <w:rPr>
          <w:rFonts w:ascii="Times New Roman" w:eastAsia="仿宋_GB2312" w:hAnsi="Times New Roman" w:hint="eastAsia"/>
          <w:color w:val="000000" w:themeColor="text1"/>
          <w:kern w:val="0"/>
        </w:rPr>
        <w:t>食品安全国家标准</w:t>
      </w:r>
      <w:r>
        <w:rPr>
          <w:rFonts w:ascii="Times New Roman" w:eastAsia="仿宋_GB2312" w:hAnsi="Times New Roman" w:hint="eastAsia"/>
          <w:color w:val="000000" w:themeColor="text1"/>
          <w:kern w:val="0"/>
        </w:rPr>
        <w:t xml:space="preserve"> </w:t>
      </w:r>
      <w:r>
        <w:rPr>
          <w:rFonts w:ascii="Times New Roman" w:eastAsia="仿宋_GB2312" w:hAnsi="Times New Roman" w:hint="eastAsia"/>
          <w:color w:val="000000" w:themeColor="text1"/>
          <w:kern w:val="0"/>
        </w:rPr>
        <w:t>食品</w:t>
      </w:r>
      <w:r>
        <w:rPr>
          <w:rFonts w:ascii="Times New Roman" w:eastAsia="仿宋_GB2312" w:hAnsi="Times New Roman"/>
          <w:color w:val="000000" w:themeColor="text1"/>
          <w:kern w:val="0"/>
        </w:rPr>
        <w:t>添加剂使用标准</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 xml:space="preserve">GB 2762 </w:t>
      </w:r>
      <w:r>
        <w:rPr>
          <w:rFonts w:ascii="Times New Roman" w:eastAsia="仿宋_GB2312" w:hAnsi="Times New Roman" w:hint="eastAsia"/>
          <w:color w:val="000000" w:themeColor="text1"/>
          <w:kern w:val="0"/>
        </w:rPr>
        <w:t>食品安全国家标准</w:t>
      </w:r>
      <w:r>
        <w:rPr>
          <w:rFonts w:ascii="Times New Roman" w:eastAsia="仿宋_GB2312" w:hAnsi="Times New Roman" w:hint="eastAsia"/>
          <w:color w:val="000000" w:themeColor="text1"/>
          <w:kern w:val="0"/>
        </w:rPr>
        <w:t xml:space="preserve"> </w:t>
      </w:r>
      <w:r>
        <w:rPr>
          <w:rFonts w:ascii="Times New Roman" w:eastAsia="仿宋_GB2312" w:hAnsi="Times New Roman" w:hint="eastAsia"/>
          <w:color w:val="000000" w:themeColor="text1"/>
          <w:kern w:val="0"/>
        </w:rPr>
        <w:t>食品</w:t>
      </w:r>
      <w:r>
        <w:rPr>
          <w:rFonts w:ascii="Times New Roman" w:eastAsia="仿宋_GB2312" w:hAnsi="Times New Roman"/>
          <w:color w:val="000000" w:themeColor="text1"/>
          <w:kern w:val="0"/>
        </w:rPr>
        <w:t>中污染物限量</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 xml:space="preserve">GB 4789.2 </w:t>
      </w:r>
      <w:r>
        <w:rPr>
          <w:rFonts w:ascii="Times New Roman" w:eastAsia="仿宋_GB2312" w:hAnsi="Times New Roman" w:hint="eastAsia"/>
          <w:color w:val="000000" w:themeColor="text1"/>
          <w:kern w:val="0"/>
        </w:rPr>
        <w:t>食品安全国家标准</w:t>
      </w:r>
      <w:r>
        <w:rPr>
          <w:rFonts w:ascii="Times New Roman" w:eastAsia="仿宋_GB2312" w:hAnsi="Times New Roman" w:hint="eastAsia"/>
          <w:color w:val="000000" w:themeColor="text1"/>
          <w:kern w:val="0"/>
        </w:rPr>
        <w:t xml:space="preserve"> </w:t>
      </w:r>
      <w:r>
        <w:rPr>
          <w:rFonts w:ascii="Times New Roman" w:eastAsia="仿宋_GB2312" w:hAnsi="Times New Roman" w:hint="eastAsia"/>
          <w:color w:val="000000" w:themeColor="text1"/>
          <w:kern w:val="0"/>
        </w:rPr>
        <w:t>食品微生物学检验</w:t>
      </w:r>
      <w:r>
        <w:rPr>
          <w:rFonts w:ascii="Times New Roman" w:eastAsia="仿宋_GB2312" w:hAnsi="Times New Roman" w:hint="eastAsia"/>
          <w:color w:val="000000" w:themeColor="text1"/>
          <w:kern w:val="0"/>
        </w:rPr>
        <w:t xml:space="preserve"> </w:t>
      </w:r>
      <w:r>
        <w:rPr>
          <w:rFonts w:ascii="Times New Roman" w:eastAsia="仿宋_GB2312" w:hAnsi="Times New Roman" w:hint="eastAsia"/>
          <w:color w:val="000000" w:themeColor="text1"/>
          <w:kern w:val="0"/>
        </w:rPr>
        <w:t>菌落总数测定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 xml:space="preserve">GB 4789.3 </w:t>
      </w:r>
      <w:r>
        <w:rPr>
          <w:rFonts w:ascii="Times New Roman" w:eastAsia="仿宋_GB2312" w:hAnsi="Times New Roman" w:hint="eastAsia"/>
          <w:color w:val="000000" w:themeColor="text1"/>
          <w:kern w:val="0"/>
        </w:rPr>
        <w:t>食品安全国家标准</w:t>
      </w:r>
      <w:r>
        <w:rPr>
          <w:rFonts w:ascii="Times New Roman" w:eastAsia="仿宋_GB2312" w:hAnsi="Times New Roman" w:hint="eastAsia"/>
          <w:color w:val="000000" w:themeColor="text1"/>
          <w:kern w:val="0"/>
        </w:rPr>
        <w:t xml:space="preserve"> </w:t>
      </w:r>
      <w:r>
        <w:rPr>
          <w:rFonts w:ascii="Times New Roman" w:eastAsia="仿宋_GB2312" w:hAnsi="Times New Roman" w:hint="eastAsia"/>
          <w:color w:val="000000" w:themeColor="text1"/>
          <w:kern w:val="0"/>
        </w:rPr>
        <w:t>食品微生物学检验</w:t>
      </w:r>
      <w:r>
        <w:rPr>
          <w:rFonts w:ascii="Times New Roman" w:eastAsia="仿宋_GB2312" w:hAnsi="Times New Roman" w:hint="eastAsia"/>
          <w:color w:val="000000" w:themeColor="text1"/>
          <w:kern w:val="0"/>
        </w:rPr>
        <w:t xml:space="preserve"> </w:t>
      </w:r>
      <w:r>
        <w:rPr>
          <w:rFonts w:ascii="Times New Roman" w:eastAsia="仿宋_GB2312" w:hAnsi="Times New Roman" w:hint="eastAsia"/>
          <w:color w:val="000000" w:themeColor="text1"/>
          <w:kern w:val="0"/>
        </w:rPr>
        <w:t>大肠菌群计数</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 xml:space="preserve">GB 4789.4 </w:t>
      </w:r>
      <w:r>
        <w:rPr>
          <w:rFonts w:ascii="Times New Roman" w:eastAsia="仿宋_GB2312" w:hAnsi="Times New Roman" w:hint="eastAsia"/>
          <w:color w:val="000000" w:themeColor="text1"/>
          <w:kern w:val="0"/>
        </w:rPr>
        <w:t>食品安全国家标准</w:t>
      </w:r>
      <w:r>
        <w:rPr>
          <w:rFonts w:ascii="Times New Roman" w:eastAsia="仿宋_GB2312" w:hAnsi="Times New Roman" w:hint="eastAsia"/>
          <w:color w:val="000000" w:themeColor="text1"/>
          <w:kern w:val="0"/>
        </w:rPr>
        <w:t xml:space="preserve"> </w:t>
      </w:r>
      <w:r>
        <w:rPr>
          <w:rFonts w:ascii="Times New Roman" w:eastAsia="仿宋_GB2312" w:hAnsi="Times New Roman" w:hint="eastAsia"/>
          <w:color w:val="000000" w:themeColor="text1"/>
          <w:kern w:val="0"/>
        </w:rPr>
        <w:t>食品微生物学检验</w:t>
      </w:r>
      <w:r>
        <w:rPr>
          <w:rFonts w:ascii="Times New Roman" w:eastAsia="仿宋_GB2312" w:hAnsi="Times New Roman" w:hint="eastAsia"/>
          <w:color w:val="000000" w:themeColor="text1"/>
          <w:kern w:val="0"/>
        </w:rPr>
        <w:t xml:space="preserve"> </w:t>
      </w:r>
      <w:r>
        <w:rPr>
          <w:rFonts w:ascii="Times New Roman" w:eastAsia="仿宋_GB2312" w:hAnsi="Times New Roman" w:hint="eastAsia"/>
          <w:color w:val="000000" w:themeColor="text1"/>
          <w:kern w:val="0"/>
        </w:rPr>
        <w:t>沙门氏菌检验</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 xml:space="preserve">GB 4789.10 </w:t>
      </w:r>
      <w:r>
        <w:rPr>
          <w:rFonts w:ascii="Times New Roman" w:eastAsia="仿宋_GB2312" w:hAnsi="Times New Roman" w:hint="eastAsia"/>
          <w:color w:val="000000" w:themeColor="text1"/>
          <w:kern w:val="0"/>
        </w:rPr>
        <w:t>食品安全国家标准</w:t>
      </w:r>
      <w:r>
        <w:rPr>
          <w:rFonts w:ascii="Times New Roman" w:eastAsia="仿宋_GB2312" w:hAnsi="Times New Roman" w:hint="eastAsia"/>
          <w:color w:val="000000" w:themeColor="text1"/>
          <w:kern w:val="0"/>
        </w:rPr>
        <w:t xml:space="preserve"> </w:t>
      </w:r>
      <w:r>
        <w:rPr>
          <w:rFonts w:ascii="Times New Roman" w:eastAsia="仿宋_GB2312" w:hAnsi="Times New Roman" w:hint="eastAsia"/>
          <w:color w:val="000000" w:themeColor="text1"/>
          <w:kern w:val="0"/>
        </w:rPr>
        <w:t>食品微生物学检验</w:t>
      </w:r>
      <w:r>
        <w:rPr>
          <w:rFonts w:ascii="Times New Roman" w:eastAsia="仿宋_GB2312" w:hAnsi="Times New Roman" w:hint="eastAsia"/>
          <w:color w:val="000000" w:themeColor="text1"/>
          <w:kern w:val="0"/>
        </w:rPr>
        <w:t xml:space="preserve"> </w:t>
      </w:r>
      <w:r>
        <w:rPr>
          <w:rFonts w:ascii="Times New Roman" w:eastAsia="仿宋_GB2312" w:hAnsi="Times New Roman" w:hint="eastAsia"/>
          <w:color w:val="000000" w:themeColor="text1"/>
          <w:kern w:val="0"/>
        </w:rPr>
        <w:t>金黄色葡萄球菌检验</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 xml:space="preserve">GB 4789.15 </w:t>
      </w:r>
      <w:r>
        <w:rPr>
          <w:rFonts w:ascii="Times New Roman" w:eastAsia="仿宋_GB2312" w:hAnsi="Times New Roman" w:hint="eastAsia"/>
          <w:color w:val="000000" w:themeColor="text1"/>
          <w:kern w:val="0"/>
        </w:rPr>
        <w:t>食品安全国家标准</w:t>
      </w:r>
      <w:r>
        <w:rPr>
          <w:rFonts w:ascii="Times New Roman" w:eastAsia="仿宋_GB2312" w:hAnsi="Times New Roman" w:hint="eastAsia"/>
          <w:color w:val="000000" w:themeColor="text1"/>
          <w:kern w:val="0"/>
        </w:rPr>
        <w:t xml:space="preserve"> </w:t>
      </w:r>
      <w:r>
        <w:rPr>
          <w:rFonts w:ascii="Times New Roman" w:eastAsia="仿宋_GB2312" w:hAnsi="Times New Roman" w:hint="eastAsia"/>
          <w:color w:val="000000" w:themeColor="text1"/>
          <w:kern w:val="0"/>
        </w:rPr>
        <w:t>食品微生物学检验</w:t>
      </w:r>
      <w:r>
        <w:rPr>
          <w:rFonts w:ascii="Times New Roman" w:eastAsia="仿宋_GB2312" w:hAnsi="Times New Roman" w:hint="eastAsia"/>
          <w:color w:val="000000" w:themeColor="text1"/>
          <w:kern w:val="0"/>
        </w:rPr>
        <w:t xml:space="preserve"> </w:t>
      </w:r>
      <w:r>
        <w:rPr>
          <w:rFonts w:ascii="Times New Roman" w:eastAsia="仿宋_GB2312" w:hAnsi="Times New Roman" w:hint="eastAsia"/>
          <w:color w:val="000000" w:themeColor="text1"/>
          <w:kern w:val="0"/>
        </w:rPr>
        <w:t>霉菌和酵母计数</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 xml:space="preserve">GB 4789.26 </w:t>
      </w:r>
      <w:r>
        <w:rPr>
          <w:rFonts w:ascii="Times New Roman" w:eastAsia="仿宋_GB2312" w:hAnsi="Times New Roman" w:hint="eastAsia"/>
          <w:color w:val="000000" w:themeColor="text1"/>
          <w:kern w:val="0"/>
        </w:rPr>
        <w:t>食品安全国家标准</w:t>
      </w:r>
      <w:r>
        <w:rPr>
          <w:rFonts w:ascii="Times New Roman" w:eastAsia="仿宋_GB2312" w:hAnsi="Times New Roman" w:hint="eastAsia"/>
          <w:color w:val="000000" w:themeColor="text1"/>
          <w:kern w:val="0"/>
        </w:rPr>
        <w:t xml:space="preserve"> </w:t>
      </w:r>
      <w:r>
        <w:rPr>
          <w:rFonts w:ascii="Times New Roman" w:eastAsia="仿宋_GB2312" w:hAnsi="Times New Roman" w:hint="eastAsia"/>
          <w:color w:val="000000" w:themeColor="text1"/>
          <w:kern w:val="0"/>
        </w:rPr>
        <w:t>食品微生物学检验</w:t>
      </w:r>
      <w:r>
        <w:rPr>
          <w:rFonts w:ascii="Times New Roman" w:eastAsia="仿宋_GB2312" w:hAnsi="Times New Roman" w:hint="eastAsia"/>
          <w:color w:val="000000" w:themeColor="text1"/>
          <w:kern w:val="0"/>
        </w:rPr>
        <w:t xml:space="preserve"> </w:t>
      </w:r>
      <w:r>
        <w:rPr>
          <w:rFonts w:ascii="Times New Roman" w:eastAsia="仿宋_GB2312" w:hAnsi="Times New Roman" w:hint="eastAsia"/>
          <w:color w:val="000000" w:themeColor="text1"/>
          <w:kern w:val="0"/>
        </w:rPr>
        <w:t>商业无菌检验</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 xml:space="preserve">GB 5009.12 </w:t>
      </w:r>
      <w:r>
        <w:rPr>
          <w:rFonts w:ascii="Times New Roman" w:eastAsia="仿宋_GB2312" w:hAnsi="Times New Roman" w:hint="eastAsia"/>
          <w:color w:val="000000" w:themeColor="text1"/>
          <w:kern w:val="0"/>
        </w:rPr>
        <w:t>食品安全国家标准</w:t>
      </w:r>
      <w:r>
        <w:rPr>
          <w:rFonts w:ascii="Times New Roman" w:eastAsia="仿宋_GB2312" w:hAnsi="Times New Roman" w:hint="eastAsia"/>
          <w:color w:val="000000" w:themeColor="text1"/>
          <w:kern w:val="0"/>
        </w:rPr>
        <w:t xml:space="preserve"> </w:t>
      </w:r>
      <w:r>
        <w:rPr>
          <w:rFonts w:ascii="Times New Roman" w:eastAsia="仿宋_GB2312" w:hAnsi="Times New Roman" w:hint="eastAsia"/>
          <w:color w:val="000000" w:themeColor="text1"/>
          <w:kern w:val="0"/>
        </w:rPr>
        <w:t>食品</w:t>
      </w:r>
      <w:r>
        <w:rPr>
          <w:rFonts w:ascii="Times New Roman" w:eastAsia="仿宋_GB2312" w:hAnsi="Times New Roman"/>
          <w:color w:val="000000" w:themeColor="text1"/>
          <w:kern w:val="0"/>
        </w:rPr>
        <w:t>中铅的测定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 xml:space="preserve">GB 5009.28 </w:t>
      </w:r>
      <w:r>
        <w:rPr>
          <w:rFonts w:ascii="Times New Roman" w:eastAsia="仿宋_GB2312" w:hAnsi="Times New Roman"/>
          <w:color w:val="000000" w:themeColor="text1"/>
          <w:kern w:val="0"/>
        </w:rPr>
        <w:t>食品安全国家标准</w:t>
      </w:r>
      <w:r>
        <w:rPr>
          <w:rFonts w:ascii="Times New Roman" w:eastAsia="仿宋_GB2312" w:hAnsi="Times New Roman"/>
          <w:color w:val="000000" w:themeColor="text1"/>
          <w:kern w:val="0"/>
        </w:rPr>
        <w:t> </w:t>
      </w:r>
      <w:r>
        <w:rPr>
          <w:rFonts w:ascii="Times New Roman" w:eastAsia="仿宋_GB2312" w:hAnsi="Times New Roman"/>
          <w:color w:val="000000" w:themeColor="text1"/>
          <w:kern w:val="0"/>
        </w:rPr>
        <w:t>食品中苯甲酸、山梨酸和糖精钠的测定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 xml:space="preserve">GB 5009.97 </w:t>
      </w:r>
      <w:r>
        <w:rPr>
          <w:rFonts w:ascii="Times New Roman" w:eastAsia="仿宋_GB2312" w:hAnsi="Times New Roman" w:hint="eastAsia"/>
          <w:color w:val="000000" w:themeColor="text1"/>
          <w:kern w:val="0"/>
        </w:rPr>
        <w:t>食品安全国家标准</w:t>
      </w:r>
      <w:r>
        <w:rPr>
          <w:rFonts w:ascii="Times New Roman" w:eastAsia="仿宋_GB2312" w:hAnsi="Times New Roman" w:hint="eastAsia"/>
          <w:color w:val="000000" w:themeColor="text1"/>
          <w:kern w:val="0"/>
        </w:rPr>
        <w:t xml:space="preserve"> </w:t>
      </w:r>
      <w:r>
        <w:rPr>
          <w:rFonts w:ascii="Times New Roman" w:eastAsia="仿宋_GB2312" w:hAnsi="Times New Roman" w:hint="eastAsia"/>
          <w:color w:val="000000" w:themeColor="text1"/>
          <w:kern w:val="0"/>
        </w:rPr>
        <w:t>食品</w:t>
      </w:r>
      <w:r>
        <w:rPr>
          <w:rFonts w:ascii="Times New Roman" w:eastAsia="仿宋_GB2312" w:hAnsi="Times New Roman"/>
          <w:color w:val="000000" w:themeColor="text1"/>
          <w:kern w:val="0"/>
        </w:rPr>
        <w:t>中环己基氨基磺酸钠的测定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lastRenderedPageBreak/>
        <w:t xml:space="preserve">GB 5009.121 </w:t>
      </w:r>
      <w:r>
        <w:rPr>
          <w:rFonts w:ascii="Times New Roman" w:eastAsia="仿宋_GB2312" w:hAnsi="Times New Roman" w:hint="eastAsia"/>
          <w:color w:val="000000" w:themeColor="text1"/>
          <w:kern w:val="0"/>
        </w:rPr>
        <w:t>食品安全国家标准</w:t>
      </w:r>
      <w:r>
        <w:rPr>
          <w:rFonts w:ascii="Times New Roman" w:eastAsia="仿宋_GB2312" w:hAnsi="Times New Roman" w:hint="eastAsia"/>
          <w:color w:val="000000" w:themeColor="text1"/>
          <w:kern w:val="0"/>
        </w:rPr>
        <w:t xml:space="preserve"> </w:t>
      </w:r>
      <w:r>
        <w:rPr>
          <w:rFonts w:ascii="Times New Roman" w:eastAsia="仿宋_GB2312" w:hAnsi="Times New Roman" w:hint="eastAsia"/>
          <w:color w:val="000000" w:themeColor="text1"/>
          <w:kern w:val="0"/>
        </w:rPr>
        <w:t>食品</w:t>
      </w:r>
      <w:r>
        <w:rPr>
          <w:rFonts w:ascii="Times New Roman" w:eastAsia="仿宋_GB2312" w:hAnsi="Times New Roman"/>
          <w:color w:val="000000" w:themeColor="text1"/>
          <w:kern w:val="0"/>
        </w:rPr>
        <w:t>中脱氢乙酸的测定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 xml:space="preserve">GB 5009.182 </w:t>
      </w:r>
      <w:r>
        <w:rPr>
          <w:rFonts w:ascii="Times New Roman" w:eastAsia="仿宋_GB2312" w:hAnsi="Times New Roman" w:hint="eastAsia"/>
          <w:color w:val="000000" w:themeColor="text1"/>
          <w:kern w:val="0"/>
        </w:rPr>
        <w:t>食品安全国家标准</w:t>
      </w:r>
      <w:r>
        <w:rPr>
          <w:rFonts w:ascii="Times New Roman" w:eastAsia="仿宋_GB2312" w:hAnsi="Times New Roman" w:hint="eastAsia"/>
          <w:color w:val="000000" w:themeColor="text1"/>
          <w:kern w:val="0"/>
        </w:rPr>
        <w:t xml:space="preserve"> </w:t>
      </w:r>
      <w:r>
        <w:rPr>
          <w:rFonts w:ascii="Times New Roman" w:eastAsia="仿宋_GB2312" w:hAnsi="Times New Roman" w:hint="eastAsia"/>
          <w:color w:val="000000" w:themeColor="text1"/>
          <w:kern w:val="0"/>
        </w:rPr>
        <w:t>食品</w:t>
      </w:r>
      <w:r>
        <w:rPr>
          <w:rFonts w:ascii="Times New Roman" w:eastAsia="仿宋_GB2312" w:hAnsi="Times New Roman"/>
          <w:color w:val="000000" w:themeColor="text1"/>
          <w:kern w:val="0"/>
        </w:rPr>
        <w:t>中铝的测定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 xml:space="preserve">GB 5009.227 </w:t>
      </w:r>
      <w:r>
        <w:rPr>
          <w:rFonts w:ascii="Times New Roman" w:eastAsia="仿宋_GB2312" w:hAnsi="Times New Roman" w:hint="eastAsia"/>
          <w:color w:val="000000" w:themeColor="text1"/>
          <w:kern w:val="0"/>
        </w:rPr>
        <w:t>食品安全国家标准</w:t>
      </w:r>
      <w:r>
        <w:rPr>
          <w:rFonts w:ascii="Times New Roman" w:eastAsia="仿宋_GB2312" w:hAnsi="Times New Roman" w:hint="eastAsia"/>
          <w:color w:val="000000" w:themeColor="text1"/>
          <w:kern w:val="0"/>
        </w:rPr>
        <w:t xml:space="preserve"> </w:t>
      </w:r>
      <w:r>
        <w:rPr>
          <w:rFonts w:ascii="Times New Roman" w:eastAsia="仿宋_GB2312" w:hAnsi="Times New Roman" w:hint="eastAsia"/>
          <w:color w:val="000000" w:themeColor="text1"/>
          <w:kern w:val="0"/>
        </w:rPr>
        <w:t>食品</w:t>
      </w:r>
      <w:r>
        <w:rPr>
          <w:rFonts w:ascii="Times New Roman" w:eastAsia="仿宋_GB2312" w:hAnsi="Times New Roman"/>
          <w:color w:val="000000" w:themeColor="text1"/>
          <w:kern w:val="0"/>
        </w:rPr>
        <w:t>中过氧化值的测定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 xml:space="preserve">GB 19295 </w:t>
      </w:r>
      <w:r>
        <w:rPr>
          <w:rFonts w:ascii="Times New Roman" w:eastAsia="仿宋_GB2312" w:hAnsi="Times New Roman"/>
          <w:color w:val="000000" w:themeColor="text1"/>
          <w:kern w:val="0"/>
        </w:rPr>
        <w:t>食品安全国家标准</w:t>
      </w:r>
      <w:r>
        <w:rPr>
          <w:rFonts w:ascii="Times New Roman" w:eastAsia="仿宋_GB2312" w:hAnsi="Times New Roman" w:hint="eastAsia"/>
          <w:color w:val="000000" w:themeColor="text1"/>
          <w:kern w:val="0"/>
        </w:rPr>
        <w:t xml:space="preserve"> </w:t>
      </w:r>
      <w:r>
        <w:rPr>
          <w:rFonts w:ascii="Times New Roman" w:eastAsia="仿宋_GB2312" w:hAnsi="Times New Roman"/>
          <w:color w:val="000000" w:themeColor="text1"/>
          <w:kern w:val="0"/>
        </w:rPr>
        <w:t>速冻面米制品</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 xml:space="preserve">GB/T 19681 </w:t>
      </w:r>
      <w:r>
        <w:rPr>
          <w:rFonts w:ascii="Times New Roman" w:eastAsia="仿宋_GB2312" w:hAnsi="Times New Roman" w:hint="eastAsia"/>
          <w:color w:val="000000" w:themeColor="text1"/>
          <w:kern w:val="0"/>
        </w:rPr>
        <w:t>食品中苏丹红染料的检测方法</w:t>
      </w:r>
      <w:r>
        <w:rPr>
          <w:rFonts w:ascii="Times New Roman" w:eastAsia="仿宋_GB2312" w:hAnsi="Times New Roman" w:hint="eastAsia"/>
          <w:color w:val="000000" w:themeColor="text1"/>
          <w:kern w:val="0"/>
        </w:rPr>
        <w:t xml:space="preserve"> </w:t>
      </w:r>
      <w:r>
        <w:rPr>
          <w:rFonts w:ascii="Times New Roman" w:eastAsia="仿宋_GB2312" w:hAnsi="Times New Roman" w:hint="eastAsia"/>
          <w:color w:val="000000" w:themeColor="text1"/>
          <w:kern w:val="0"/>
        </w:rPr>
        <w:t>高效液相色谱法</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29921 </w:t>
      </w:r>
      <w:r>
        <w:rPr>
          <w:rFonts w:ascii="Times New Roman" w:eastAsia="仿宋_GB2312" w:hAnsi="Times New Roman" w:hint="eastAsia"/>
          <w:color w:val="000000" w:themeColor="text1"/>
        </w:rPr>
        <w:t>食品安全国家标准</w:t>
      </w:r>
      <w:r>
        <w:rPr>
          <w:rFonts w:ascii="Times New Roman" w:eastAsia="仿宋_GB2312" w:hAnsi="Times New Roman" w:hint="eastAsia"/>
          <w:color w:val="000000" w:themeColor="text1"/>
        </w:rPr>
        <w:t xml:space="preserve"> </w:t>
      </w:r>
      <w:r>
        <w:rPr>
          <w:rFonts w:ascii="Times New Roman" w:eastAsia="仿宋_GB2312" w:hAnsi="Times New Roman" w:hint="eastAsia"/>
          <w:color w:val="000000" w:themeColor="text1"/>
        </w:rPr>
        <w:t>食品</w:t>
      </w:r>
      <w:r>
        <w:rPr>
          <w:rFonts w:ascii="Times New Roman" w:eastAsia="仿宋_GB2312" w:hAnsi="Times New Roman"/>
          <w:color w:val="000000" w:themeColor="text1"/>
        </w:rPr>
        <w:t>中致病菌限量</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 xml:space="preserve">SN/T 3538 </w:t>
      </w:r>
      <w:r>
        <w:rPr>
          <w:rFonts w:ascii="Times New Roman" w:eastAsia="仿宋_GB2312" w:hAnsi="Times New Roman"/>
          <w:color w:val="000000" w:themeColor="text1"/>
          <w:kern w:val="0"/>
        </w:rPr>
        <w:t>出口食品中六种合成甜味剂的检测方法</w:t>
      </w:r>
      <w:r>
        <w:rPr>
          <w:rFonts w:ascii="Times New Roman" w:eastAsia="仿宋_GB2312" w:hAnsi="Times New Roman" w:hint="eastAsia"/>
          <w:color w:val="000000" w:themeColor="text1"/>
          <w:kern w:val="0"/>
        </w:rPr>
        <w:t xml:space="preserve"> </w:t>
      </w:r>
      <w:r>
        <w:rPr>
          <w:rFonts w:ascii="Times New Roman" w:eastAsia="仿宋_GB2312" w:hAnsi="Times New Roman"/>
          <w:color w:val="000000" w:themeColor="text1"/>
          <w:kern w:val="0"/>
        </w:rPr>
        <w:t>液相色谱</w:t>
      </w:r>
      <w:r>
        <w:rPr>
          <w:rFonts w:ascii="Times New Roman" w:eastAsia="仿宋_GB2312" w:hAnsi="Times New Roman"/>
          <w:color w:val="000000" w:themeColor="text1"/>
          <w:kern w:val="0"/>
        </w:rPr>
        <w:t>-</w:t>
      </w:r>
      <w:r>
        <w:rPr>
          <w:rFonts w:ascii="Times New Roman" w:eastAsia="仿宋_GB2312" w:hAnsi="Times New Roman"/>
          <w:color w:val="000000" w:themeColor="text1"/>
          <w:kern w:val="0"/>
        </w:rPr>
        <w:t>质谱</w:t>
      </w:r>
      <w:r>
        <w:rPr>
          <w:rFonts w:ascii="Times New Roman" w:eastAsia="仿宋_GB2312" w:hAnsi="Times New Roman"/>
          <w:color w:val="000000" w:themeColor="text1"/>
          <w:kern w:val="0"/>
        </w:rPr>
        <w:t>/</w:t>
      </w:r>
      <w:r>
        <w:rPr>
          <w:rFonts w:ascii="Times New Roman" w:eastAsia="仿宋_GB2312" w:hAnsi="Times New Roman"/>
          <w:color w:val="000000" w:themeColor="text1"/>
          <w:kern w:val="0"/>
        </w:rPr>
        <w:t>质谱法</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rPr>
        <w:t xml:space="preserve">SB/T 10377 </w:t>
      </w:r>
      <w:r>
        <w:rPr>
          <w:rFonts w:ascii="Times New Roman" w:eastAsia="仿宋_GB2312" w:hAnsi="Times New Roman"/>
          <w:color w:val="000000" w:themeColor="text1"/>
        </w:rPr>
        <w:t>粽子</w:t>
      </w:r>
    </w:p>
    <w:p w:rsidR="00DC21E8" w:rsidRDefault="00E111C2">
      <w:pPr>
        <w:overflowPunct w:val="0"/>
        <w:topLinePunct/>
        <w:snapToGrid w:val="0"/>
        <w:spacing w:line="360" w:lineRule="exact"/>
        <w:ind w:firstLineChars="200" w:firstLine="420"/>
        <w:rPr>
          <w:rFonts w:ascii="Times New Roman" w:eastAsia="仿宋_GB2312" w:hAnsi="Times New Roman"/>
          <w:bCs/>
          <w:color w:val="000000" w:themeColor="text1"/>
        </w:rPr>
      </w:pPr>
      <w:r>
        <w:rPr>
          <w:rFonts w:ascii="Times New Roman" w:eastAsia="仿宋_GB2312" w:hAnsi="Times New Roman" w:hint="eastAsia"/>
          <w:bCs/>
          <w:color w:val="000000" w:themeColor="text1"/>
        </w:rPr>
        <w:t>整顿办函〔</w:t>
      </w:r>
      <w:r>
        <w:rPr>
          <w:rFonts w:ascii="Times New Roman" w:eastAsia="仿宋_GB2312" w:hAnsi="Times New Roman" w:hint="eastAsia"/>
          <w:bCs/>
          <w:color w:val="000000" w:themeColor="text1"/>
        </w:rPr>
        <w:t>2011</w:t>
      </w:r>
      <w:r>
        <w:rPr>
          <w:rFonts w:ascii="Times New Roman" w:eastAsia="仿宋_GB2312" w:hAnsi="Times New Roman" w:hint="eastAsia"/>
          <w:bCs/>
          <w:color w:val="000000" w:themeColor="text1"/>
        </w:rPr>
        <w:t>〕</w:t>
      </w:r>
      <w:r>
        <w:rPr>
          <w:rFonts w:ascii="Times New Roman" w:eastAsia="仿宋_GB2312" w:hAnsi="Times New Roman" w:hint="eastAsia"/>
          <w:bCs/>
          <w:color w:val="000000" w:themeColor="text1"/>
        </w:rPr>
        <w:t>1</w:t>
      </w:r>
      <w:r>
        <w:rPr>
          <w:rFonts w:ascii="Times New Roman" w:eastAsia="仿宋_GB2312" w:hAnsi="Times New Roman" w:hint="eastAsia"/>
          <w:bCs/>
          <w:color w:val="000000" w:themeColor="text1"/>
        </w:rPr>
        <w:t>号</w:t>
      </w:r>
      <w:r>
        <w:rPr>
          <w:rFonts w:ascii="Times New Roman" w:eastAsia="仿宋_GB2312" w:hAnsi="Times New Roman" w:hint="eastAsia"/>
          <w:bCs/>
          <w:color w:val="000000" w:themeColor="text1"/>
        </w:rPr>
        <w:t xml:space="preserve"> </w:t>
      </w:r>
      <w:r>
        <w:rPr>
          <w:rFonts w:ascii="Times New Roman" w:eastAsia="仿宋_GB2312" w:hAnsi="Times New Roman" w:hint="eastAsia"/>
          <w:bCs/>
          <w:color w:val="000000" w:themeColor="text1"/>
        </w:rPr>
        <w:t>全国食品安全整顿工作办公室关于印发《食品中可能违法添加的非食用物质和易滥用的食品添加剂品种名单（第五批）》的通知</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rPr>
        <w:t>经备案现行有效的企业标准及产品明示质量要求</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相关的法律法规、部门规章和规定</w:t>
      </w:r>
    </w:p>
    <w:p w:rsidR="00DC21E8" w:rsidRDefault="00E111C2" w:rsidP="00C867C2">
      <w:pPr>
        <w:overflowPunct w:val="0"/>
        <w:topLinePunct/>
        <w:snapToGrid w:val="0"/>
        <w:spacing w:beforeLines="50" w:afterLines="50" w:line="360" w:lineRule="exact"/>
        <w:ind w:firstLineChars="200" w:firstLine="422"/>
        <w:rPr>
          <w:rFonts w:ascii="Times New Roman" w:eastAsia="黑体" w:hAnsi="Times New Roman"/>
          <w:b/>
          <w:bCs/>
          <w:color w:val="000000" w:themeColor="text1"/>
        </w:rPr>
      </w:pPr>
      <w:r>
        <w:rPr>
          <w:rFonts w:ascii="Times New Roman" w:eastAsia="黑体" w:hAnsi="Times New Roman"/>
          <w:b/>
          <w:bCs/>
          <w:color w:val="000000" w:themeColor="text1"/>
        </w:rPr>
        <w:t xml:space="preserve">3.4 </w:t>
      </w:r>
      <w:r>
        <w:rPr>
          <w:rFonts w:ascii="Times New Roman" w:eastAsia="黑体" w:hAnsi="Times New Roman"/>
          <w:b/>
          <w:bCs/>
          <w:color w:val="000000" w:themeColor="text1"/>
        </w:rPr>
        <w:t>抽样</w:t>
      </w:r>
    </w:p>
    <w:p w:rsidR="00DC21E8" w:rsidRDefault="00E111C2">
      <w:pPr>
        <w:overflowPunct w:val="0"/>
        <w:topLinePunct/>
        <w:snapToGrid w:val="0"/>
        <w:spacing w:line="360" w:lineRule="exact"/>
        <w:ind w:firstLineChars="200" w:firstLine="422"/>
        <w:rPr>
          <w:rFonts w:ascii="Times New Roman" w:eastAsia="仿宋_GB2312" w:hAnsi="Times New Roman"/>
          <w:b/>
          <w:bCs/>
          <w:color w:val="000000" w:themeColor="text1"/>
          <w:kern w:val="0"/>
        </w:rPr>
      </w:pPr>
      <w:r>
        <w:rPr>
          <w:rFonts w:ascii="Times New Roman" w:eastAsia="仿宋_GB2312" w:hAnsi="Times New Roman"/>
          <w:b/>
          <w:bCs/>
          <w:color w:val="000000" w:themeColor="text1"/>
          <w:kern w:val="0"/>
        </w:rPr>
        <w:t xml:space="preserve">3.4.1 </w:t>
      </w:r>
      <w:r>
        <w:rPr>
          <w:rFonts w:ascii="Times New Roman" w:eastAsia="仿宋_GB2312" w:hAnsi="Times New Roman"/>
          <w:b/>
          <w:bCs/>
          <w:color w:val="000000" w:themeColor="text1"/>
          <w:kern w:val="0"/>
        </w:rPr>
        <w:t>抽样型号或规格</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hint="eastAsia"/>
          <w:color w:val="000000" w:themeColor="text1"/>
          <w:kern w:val="0"/>
        </w:rPr>
        <w:t>预包装食品或非定量包装的食品、</w:t>
      </w:r>
      <w:r>
        <w:rPr>
          <w:rFonts w:ascii="Times New Roman" w:eastAsia="仿宋_GB2312" w:hAnsi="Times New Roman"/>
          <w:color w:val="000000" w:themeColor="text1"/>
        </w:rPr>
        <w:t>无包装食品</w:t>
      </w:r>
      <w:r>
        <w:rPr>
          <w:rFonts w:ascii="Times New Roman" w:eastAsia="仿宋_GB2312" w:hAnsi="Times New Roman" w:hint="eastAsia"/>
          <w:color w:val="000000" w:themeColor="text1"/>
          <w:kern w:val="0"/>
        </w:rPr>
        <w:t>。</w:t>
      </w:r>
    </w:p>
    <w:p w:rsidR="00DC21E8" w:rsidRDefault="00E111C2">
      <w:pPr>
        <w:overflowPunct w:val="0"/>
        <w:topLinePunct/>
        <w:snapToGrid w:val="0"/>
        <w:spacing w:line="360" w:lineRule="exact"/>
        <w:ind w:firstLineChars="200" w:firstLine="422"/>
        <w:rPr>
          <w:rFonts w:ascii="Times New Roman" w:eastAsia="仿宋_GB2312" w:hAnsi="Times New Roman"/>
          <w:b/>
          <w:bCs/>
          <w:color w:val="000000" w:themeColor="text1"/>
          <w:kern w:val="0"/>
        </w:rPr>
      </w:pPr>
      <w:r>
        <w:rPr>
          <w:rFonts w:ascii="Times New Roman" w:eastAsia="仿宋_GB2312" w:hAnsi="Times New Roman"/>
          <w:b/>
          <w:bCs/>
          <w:color w:val="000000" w:themeColor="text1"/>
          <w:kern w:val="0"/>
        </w:rPr>
        <w:t xml:space="preserve">3.4.2 </w:t>
      </w:r>
      <w:r>
        <w:rPr>
          <w:rFonts w:ascii="Times New Roman" w:eastAsia="仿宋_GB2312" w:hAnsi="Times New Roman"/>
          <w:b/>
          <w:bCs/>
          <w:color w:val="000000" w:themeColor="text1"/>
          <w:kern w:val="0"/>
        </w:rPr>
        <w:t>抽样方法及数量</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rPr>
        <w:t>生产环节抽样时，在企业的成品库房</w:t>
      </w:r>
      <w:r>
        <w:rPr>
          <w:rFonts w:ascii="Times New Roman" w:eastAsia="仿宋_GB2312" w:hAnsi="Times New Roman"/>
          <w:color w:val="000000" w:themeColor="text1"/>
          <w:kern w:val="0"/>
        </w:rPr>
        <w:t>，从同一批次样品堆的</w:t>
      </w:r>
      <w:r>
        <w:rPr>
          <w:rFonts w:ascii="Times New Roman" w:eastAsia="仿宋_GB2312" w:hAnsi="Times New Roman"/>
          <w:color w:val="000000" w:themeColor="text1"/>
          <w:kern w:val="0"/>
        </w:rPr>
        <w:t>4</w:t>
      </w:r>
      <w:r>
        <w:rPr>
          <w:rFonts w:ascii="Times New Roman" w:eastAsia="仿宋_GB2312" w:hAnsi="Times New Roman"/>
          <w:color w:val="000000" w:themeColor="text1"/>
          <w:kern w:val="0"/>
        </w:rPr>
        <w:t>个不同部位抽取相应数量的样品。抽取样品量不少于</w:t>
      </w:r>
      <w:r>
        <w:rPr>
          <w:rFonts w:ascii="Times New Roman" w:eastAsia="仿宋_GB2312" w:hAnsi="Times New Roman"/>
          <w:color w:val="000000" w:themeColor="text1"/>
          <w:kern w:val="0"/>
        </w:rPr>
        <w:t>2kg</w:t>
      </w:r>
      <w:r>
        <w:rPr>
          <w:rFonts w:ascii="Times New Roman" w:eastAsia="仿宋_GB2312" w:hAnsi="Times New Roman"/>
          <w:color w:val="000000" w:themeColor="text1"/>
          <w:kern w:val="0"/>
        </w:rPr>
        <w:t>，不少于</w:t>
      </w:r>
      <w:r>
        <w:rPr>
          <w:rFonts w:ascii="Times New Roman" w:eastAsia="仿宋_GB2312" w:hAnsi="Times New Roman"/>
          <w:color w:val="000000" w:themeColor="text1"/>
          <w:kern w:val="0"/>
        </w:rPr>
        <w:t>8</w:t>
      </w:r>
      <w:r>
        <w:rPr>
          <w:rFonts w:ascii="Times New Roman" w:eastAsia="仿宋_GB2312" w:hAnsi="Times New Roman"/>
          <w:color w:val="000000" w:themeColor="text1"/>
          <w:kern w:val="0"/>
        </w:rPr>
        <w:t>个独立包装。</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hint="eastAsia"/>
          <w:color w:val="000000" w:themeColor="text1"/>
        </w:rPr>
        <w:t>流通</w:t>
      </w:r>
      <w:r>
        <w:rPr>
          <w:rFonts w:ascii="Times New Roman" w:eastAsia="仿宋_GB2312" w:hAnsi="Times New Roman"/>
          <w:color w:val="000000" w:themeColor="text1"/>
        </w:rPr>
        <w:t>环节抽样时，在货架、柜台、库房或网络食品经营平台抽取同一批次待销产品，抽取样品量原则上同生产环节</w:t>
      </w:r>
      <w:r>
        <w:rPr>
          <w:rFonts w:ascii="Times New Roman" w:eastAsia="仿宋_GB2312" w:hAnsi="Times New Roman"/>
          <w:color w:val="000000" w:themeColor="text1"/>
          <w:kern w:val="0"/>
        </w:rPr>
        <w:t>。</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hint="eastAsia"/>
          <w:color w:val="000000" w:themeColor="text1"/>
          <w:kern w:val="0"/>
        </w:rPr>
        <w:t>餐饮环节抽样时，抽取同一批次待销或使用的产品，应抽取完整包装产品，如需从大包装中抽取样品，应从完整大包装中抽取样品，抽取样品量原则上同生产环节。</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rPr>
        <w:t>抽取无包装食品时，从盛装容器不同部位采集适量样品混合成所抽取样品，样品数量不少于</w:t>
      </w:r>
      <w:r>
        <w:rPr>
          <w:rFonts w:ascii="Times New Roman" w:eastAsia="仿宋_GB2312" w:hAnsi="Times New Roman" w:hint="eastAsia"/>
          <w:color w:val="000000" w:themeColor="text1"/>
        </w:rPr>
        <w:t>2</w:t>
      </w:r>
      <w:r>
        <w:rPr>
          <w:rFonts w:ascii="Times New Roman" w:eastAsia="仿宋_GB2312" w:hAnsi="Times New Roman"/>
          <w:color w:val="000000" w:themeColor="text1"/>
        </w:rPr>
        <w:t>kg</w:t>
      </w:r>
      <w:r>
        <w:rPr>
          <w:rFonts w:ascii="Times New Roman" w:eastAsia="仿宋_GB2312" w:hAnsi="Times New Roman"/>
          <w:color w:val="000000" w:themeColor="text1"/>
        </w:rPr>
        <w:t>。</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所抽取样品分为</w:t>
      </w:r>
      <w:r>
        <w:rPr>
          <w:rFonts w:ascii="Times New Roman" w:eastAsia="仿宋_GB2312" w:hAnsi="Times New Roman"/>
          <w:color w:val="000000" w:themeColor="text1"/>
          <w:kern w:val="0"/>
        </w:rPr>
        <w:t>2</w:t>
      </w:r>
      <w:r>
        <w:rPr>
          <w:rFonts w:ascii="Times New Roman" w:eastAsia="仿宋_GB2312" w:hAnsi="Times New Roman"/>
          <w:color w:val="000000" w:themeColor="text1"/>
          <w:kern w:val="0"/>
        </w:rPr>
        <w:t>份，约</w:t>
      </w:r>
      <w:r>
        <w:rPr>
          <w:rFonts w:ascii="Times New Roman" w:eastAsia="仿宋_GB2312" w:hAnsi="Times New Roman"/>
          <w:color w:val="000000" w:themeColor="text1"/>
          <w:kern w:val="0"/>
        </w:rPr>
        <w:t>3/4</w:t>
      </w:r>
      <w:r>
        <w:rPr>
          <w:rFonts w:ascii="Times New Roman" w:eastAsia="仿宋_GB2312" w:hAnsi="Times New Roman"/>
          <w:color w:val="000000" w:themeColor="text1"/>
          <w:kern w:val="0"/>
        </w:rPr>
        <w:t>为检验样品，约</w:t>
      </w:r>
      <w:r>
        <w:rPr>
          <w:rFonts w:ascii="Times New Roman" w:eastAsia="仿宋_GB2312" w:hAnsi="Times New Roman"/>
          <w:color w:val="000000" w:themeColor="text1"/>
          <w:kern w:val="0"/>
        </w:rPr>
        <w:t>1/4</w:t>
      </w:r>
      <w:r>
        <w:rPr>
          <w:rFonts w:ascii="Times New Roman" w:eastAsia="仿宋_GB2312" w:hAnsi="Times New Roman"/>
          <w:color w:val="000000" w:themeColor="text1"/>
          <w:kern w:val="0"/>
        </w:rPr>
        <w:t>为复检备份样品（备份样品封存在承检机构）。</w:t>
      </w:r>
    </w:p>
    <w:p w:rsidR="00DC21E8" w:rsidRDefault="00E111C2">
      <w:pPr>
        <w:overflowPunct w:val="0"/>
        <w:topLinePunct/>
        <w:snapToGrid w:val="0"/>
        <w:spacing w:line="360" w:lineRule="exact"/>
        <w:ind w:firstLineChars="200" w:firstLine="420"/>
        <w:rPr>
          <w:rFonts w:ascii="Times New Roman" w:eastAsia="仿宋_GB2312" w:hAnsi="Times New Roman"/>
          <w:strike/>
          <w:color w:val="000000" w:themeColor="text1"/>
          <w:kern w:val="0"/>
        </w:rPr>
      </w:pPr>
      <w:r>
        <w:rPr>
          <w:rFonts w:ascii="Times New Roman" w:eastAsia="仿宋_GB2312" w:hAnsi="Times New Roman"/>
          <w:color w:val="000000" w:themeColor="text1"/>
        </w:rPr>
        <w:t>抽取样品量、检验及复检备份所需样品量可根据检验和复检需要适量调整。</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注：在本细则的规定中，检验机构在检验过程中自行对检验结果进行复</w:t>
      </w:r>
      <w:r>
        <w:rPr>
          <w:rFonts w:ascii="Times New Roman" w:eastAsia="仿宋_GB2312" w:hAnsi="Times New Roman"/>
          <w:color w:val="000000" w:themeColor="text1"/>
        </w:rPr>
        <w:t>验时所采用的样品，应为抽取的检验样品，不得采用复检备份样品。</w:t>
      </w:r>
    </w:p>
    <w:p w:rsidR="00DC21E8" w:rsidRDefault="00E111C2">
      <w:pPr>
        <w:overflowPunct w:val="0"/>
        <w:topLinePunct/>
        <w:snapToGrid w:val="0"/>
        <w:spacing w:line="360" w:lineRule="exact"/>
        <w:ind w:firstLineChars="200" w:firstLine="422"/>
        <w:rPr>
          <w:rFonts w:ascii="Times New Roman" w:eastAsia="仿宋_GB2312" w:hAnsi="Times New Roman"/>
          <w:b/>
          <w:bCs/>
          <w:color w:val="000000" w:themeColor="text1"/>
          <w:kern w:val="0"/>
        </w:rPr>
      </w:pPr>
      <w:r>
        <w:rPr>
          <w:rFonts w:ascii="Times New Roman" w:eastAsia="仿宋_GB2312" w:hAnsi="Times New Roman"/>
          <w:b/>
          <w:bCs/>
          <w:color w:val="000000" w:themeColor="text1"/>
          <w:kern w:val="0"/>
        </w:rPr>
        <w:t xml:space="preserve">3.4.3 </w:t>
      </w:r>
      <w:r>
        <w:rPr>
          <w:rFonts w:ascii="Times New Roman" w:eastAsia="仿宋_GB2312" w:hAnsi="Times New Roman"/>
          <w:b/>
          <w:bCs/>
          <w:color w:val="000000" w:themeColor="text1"/>
          <w:kern w:val="0"/>
        </w:rPr>
        <w:t>抽样单</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应按有关规定填写抽样单，并记录所抽产品及生产经营企业相关信息。</w:t>
      </w:r>
    </w:p>
    <w:p w:rsidR="00DC21E8" w:rsidRDefault="00E111C2">
      <w:pPr>
        <w:overflowPunct w:val="0"/>
        <w:topLinePunct/>
        <w:snapToGrid w:val="0"/>
        <w:spacing w:line="360" w:lineRule="exact"/>
        <w:ind w:firstLineChars="200" w:firstLine="422"/>
        <w:rPr>
          <w:rFonts w:ascii="Times New Roman" w:eastAsia="仿宋_GB2312" w:hAnsi="Times New Roman"/>
          <w:color w:val="000000" w:themeColor="text1"/>
          <w:kern w:val="0"/>
        </w:rPr>
      </w:pPr>
      <w:r>
        <w:rPr>
          <w:rFonts w:ascii="Times New Roman" w:eastAsia="仿宋_GB2312" w:hAnsi="Times New Roman"/>
          <w:b/>
          <w:bCs/>
          <w:color w:val="000000" w:themeColor="text1"/>
          <w:kern w:val="0"/>
        </w:rPr>
        <w:t xml:space="preserve">3.4.4 </w:t>
      </w:r>
      <w:r>
        <w:rPr>
          <w:rFonts w:ascii="Times New Roman" w:eastAsia="仿宋_GB2312" w:hAnsi="Times New Roman"/>
          <w:b/>
          <w:bCs/>
          <w:color w:val="000000" w:themeColor="text1"/>
          <w:kern w:val="0"/>
        </w:rPr>
        <w:t>封样和样品运输、贮存</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抽样完成后由抽样人与被抽样单位在抽样单和封条上签字、盖章，当场封样，</w:t>
      </w:r>
      <w:r>
        <w:rPr>
          <w:rFonts w:ascii="Times New Roman" w:eastAsia="仿宋_GB2312" w:hAnsi="Times New Roman"/>
          <w:color w:val="000000" w:themeColor="text1"/>
        </w:rPr>
        <w:t>检验样品、备份样品分别封样。</w:t>
      </w:r>
      <w:r>
        <w:rPr>
          <w:rFonts w:ascii="Times New Roman" w:eastAsia="仿宋_GB2312" w:hAnsi="Times New Roman"/>
          <w:color w:val="000000" w:themeColor="text1"/>
          <w:kern w:val="0"/>
        </w:rPr>
        <w:t>为保证样品的真实性，要有相应的防拆封措施，并保证封条在运输过程中不会破损。样品运输、贮存过程中应采取有效的防护措施，确保样品不被污染，不发生腐败变质，不影响后续检验。样品的运输、贮存，应符合产品明示要求或产品实际需要的条件要求。</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lastRenderedPageBreak/>
        <w:t>在网络食品经营平台抽样时，抽样单和封条无需被抽样单位签字、盖章。</w:t>
      </w:r>
    </w:p>
    <w:p w:rsidR="00DC21E8" w:rsidRDefault="00E111C2" w:rsidP="00C867C2">
      <w:pPr>
        <w:overflowPunct w:val="0"/>
        <w:topLinePunct/>
        <w:snapToGrid w:val="0"/>
        <w:spacing w:beforeLines="50" w:afterLines="50" w:line="360" w:lineRule="exact"/>
        <w:ind w:firstLineChars="200" w:firstLine="422"/>
        <w:rPr>
          <w:rFonts w:ascii="Times New Roman" w:eastAsia="黑体" w:hAnsi="Times New Roman"/>
          <w:b/>
          <w:bCs/>
          <w:color w:val="000000" w:themeColor="text1"/>
        </w:rPr>
      </w:pPr>
      <w:r>
        <w:rPr>
          <w:rFonts w:ascii="Times New Roman" w:eastAsia="黑体" w:hAnsi="Times New Roman"/>
          <w:b/>
          <w:bCs/>
          <w:color w:val="000000" w:themeColor="text1"/>
        </w:rPr>
        <w:t xml:space="preserve">3.5 </w:t>
      </w:r>
      <w:r>
        <w:rPr>
          <w:rFonts w:ascii="Times New Roman" w:eastAsia="黑体" w:hAnsi="Times New Roman"/>
          <w:b/>
          <w:bCs/>
          <w:color w:val="000000" w:themeColor="text1"/>
        </w:rPr>
        <w:t>检验要求</w:t>
      </w:r>
    </w:p>
    <w:p w:rsidR="00DC21E8" w:rsidRDefault="00E111C2">
      <w:pPr>
        <w:overflowPunct w:val="0"/>
        <w:topLinePunct/>
        <w:snapToGrid w:val="0"/>
        <w:spacing w:line="360" w:lineRule="exact"/>
        <w:ind w:firstLineChars="200" w:firstLine="422"/>
        <w:rPr>
          <w:rFonts w:ascii="Times New Roman" w:eastAsia="仿宋_GB2312" w:hAnsi="Times New Roman"/>
          <w:b/>
          <w:bCs/>
          <w:color w:val="000000" w:themeColor="text1"/>
          <w:kern w:val="0"/>
        </w:rPr>
      </w:pPr>
      <w:r>
        <w:rPr>
          <w:rFonts w:ascii="Times New Roman" w:eastAsia="仿宋_GB2312" w:hAnsi="Times New Roman"/>
          <w:b/>
          <w:bCs/>
          <w:color w:val="000000" w:themeColor="text1"/>
          <w:kern w:val="0"/>
        </w:rPr>
        <w:t xml:space="preserve">3.5.1 </w:t>
      </w:r>
      <w:r>
        <w:rPr>
          <w:rFonts w:ascii="Times New Roman" w:eastAsia="仿宋_GB2312" w:hAnsi="Times New Roman"/>
          <w:b/>
          <w:bCs/>
          <w:color w:val="000000" w:themeColor="text1"/>
          <w:kern w:val="0"/>
        </w:rPr>
        <w:t>检验项目</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检验项目见表</w:t>
      </w:r>
      <w:r>
        <w:rPr>
          <w:rFonts w:ascii="Times New Roman" w:eastAsia="仿宋_GB2312" w:hAnsi="Times New Roman"/>
          <w:color w:val="000000" w:themeColor="text1"/>
          <w:kern w:val="0"/>
        </w:rPr>
        <w:t>24-3</w:t>
      </w:r>
      <w:r>
        <w:rPr>
          <w:rFonts w:ascii="Times New Roman" w:eastAsia="仿宋_GB2312" w:hAnsi="Times New Roman"/>
          <w:color w:val="000000" w:themeColor="text1"/>
          <w:kern w:val="0"/>
        </w:rPr>
        <w:t>。</w:t>
      </w:r>
    </w:p>
    <w:p w:rsidR="00DC21E8" w:rsidRDefault="00DC21E8" w:rsidP="00C867C2">
      <w:pPr>
        <w:overflowPunct w:val="0"/>
        <w:topLinePunct/>
        <w:spacing w:beforeLines="50" w:afterLines="50" w:line="360" w:lineRule="exact"/>
        <w:jc w:val="center"/>
        <w:rPr>
          <w:rFonts w:ascii="Times New Roman" w:eastAsia="黑体" w:hAnsi="Times New Roman"/>
          <w:color w:val="000000" w:themeColor="text1"/>
        </w:rPr>
      </w:pPr>
    </w:p>
    <w:p w:rsidR="00DC21E8" w:rsidRDefault="00E111C2" w:rsidP="00C867C2">
      <w:pPr>
        <w:overflowPunct w:val="0"/>
        <w:topLinePunct/>
        <w:spacing w:beforeLines="50" w:afterLines="50" w:line="360" w:lineRule="exact"/>
        <w:jc w:val="center"/>
        <w:rPr>
          <w:rFonts w:ascii="Times New Roman" w:eastAsia="黑体" w:hAnsi="Times New Roman"/>
          <w:color w:val="000000" w:themeColor="text1"/>
        </w:rPr>
      </w:pPr>
      <w:r>
        <w:rPr>
          <w:rFonts w:ascii="Times New Roman" w:eastAsia="黑体" w:hAnsi="Times New Roman"/>
          <w:color w:val="000000" w:themeColor="text1"/>
        </w:rPr>
        <w:t>表</w:t>
      </w:r>
      <w:r>
        <w:rPr>
          <w:rFonts w:ascii="Times New Roman" w:eastAsia="黑体" w:hAnsi="Times New Roman"/>
          <w:color w:val="000000" w:themeColor="text1"/>
        </w:rPr>
        <w:t xml:space="preserve">24-3 </w:t>
      </w:r>
      <w:r>
        <w:rPr>
          <w:rFonts w:ascii="Times New Roman" w:eastAsia="黑体" w:hAnsi="Times New Roman"/>
          <w:color w:val="000000" w:themeColor="text1"/>
        </w:rPr>
        <w:t>粽子产品检验项目</w:t>
      </w:r>
    </w:p>
    <w:tbl>
      <w:tblPr>
        <w:tblW w:w="8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6"/>
        <w:gridCol w:w="3126"/>
        <w:gridCol w:w="2654"/>
        <w:gridCol w:w="1711"/>
      </w:tblGrid>
      <w:tr w:rsidR="00DC21E8">
        <w:trPr>
          <w:cantSplit/>
          <w:trHeight w:val="403"/>
          <w:tblHeader/>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黑体" w:hAnsi="Times New Roman"/>
                <w:color w:val="000000" w:themeColor="text1"/>
              </w:rPr>
            </w:pPr>
            <w:r>
              <w:rPr>
                <w:rFonts w:ascii="Times New Roman" w:eastAsia="黑体" w:hAnsi="Times New Roman"/>
                <w:color w:val="000000" w:themeColor="text1"/>
              </w:rPr>
              <w:t>序号</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黑体" w:hAnsi="Times New Roman"/>
                <w:color w:val="000000" w:themeColor="text1"/>
              </w:rPr>
            </w:pPr>
            <w:r>
              <w:rPr>
                <w:rFonts w:ascii="Times New Roman" w:eastAsia="黑体" w:hAnsi="Times New Roman"/>
                <w:color w:val="000000" w:themeColor="text1"/>
              </w:rPr>
              <w:t>检验项目</w:t>
            </w:r>
          </w:p>
        </w:tc>
        <w:tc>
          <w:tcPr>
            <w:tcW w:w="265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黑体" w:hAnsi="Times New Roman"/>
                <w:color w:val="000000" w:themeColor="text1"/>
              </w:rPr>
            </w:pPr>
            <w:r>
              <w:rPr>
                <w:rFonts w:ascii="Times New Roman" w:eastAsia="黑体" w:hAnsi="Times New Roman"/>
                <w:color w:val="000000" w:themeColor="text1"/>
              </w:rPr>
              <w:t>依据法律法规或标准</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黑体" w:hAnsi="Times New Roman"/>
                <w:color w:val="000000" w:themeColor="text1"/>
              </w:rPr>
            </w:pPr>
            <w:r>
              <w:rPr>
                <w:rFonts w:ascii="Times New Roman" w:eastAsia="黑体" w:hAnsi="Times New Roman"/>
                <w:color w:val="000000" w:themeColor="text1"/>
              </w:rPr>
              <w:t>检测方法</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过氧化值（以脂肪计）</w:t>
            </w:r>
            <w:r>
              <w:rPr>
                <w:rFonts w:ascii="Times New Roman" w:eastAsia="仿宋_GB2312" w:hAnsi="Times New Roman"/>
                <w:color w:val="000000" w:themeColor="text1"/>
                <w:vertAlign w:val="superscript"/>
              </w:rPr>
              <w:t>a</w:t>
            </w:r>
          </w:p>
        </w:tc>
        <w:tc>
          <w:tcPr>
            <w:tcW w:w="265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19295</w:t>
            </w:r>
          </w:p>
          <w:p w:rsidR="00DC21E8" w:rsidRDefault="00E111C2">
            <w:pPr>
              <w:overflowPunct w:val="0"/>
              <w:topLinePunct/>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SB/T 10377</w:t>
            </w:r>
          </w:p>
          <w:p w:rsidR="00DC21E8" w:rsidRDefault="00E111C2">
            <w:pPr>
              <w:overflowPunct w:val="0"/>
              <w:topLinePunct/>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产品明示标准及质量要求</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5009.227</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2</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铅（以</w:t>
            </w:r>
            <w:r>
              <w:rPr>
                <w:rFonts w:ascii="Times New Roman" w:eastAsia="仿宋_GB2312" w:hAnsi="Times New Roman"/>
                <w:color w:val="000000" w:themeColor="text1"/>
              </w:rPr>
              <w:t>Pb</w:t>
            </w:r>
            <w:r>
              <w:rPr>
                <w:rFonts w:ascii="Times New Roman" w:eastAsia="仿宋_GB2312" w:hAnsi="Times New Roman"/>
                <w:color w:val="000000" w:themeColor="text1"/>
              </w:rPr>
              <w:t>计）</w:t>
            </w:r>
          </w:p>
        </w:tc>
        <w:tc>
          <w:tcPr>
            <w:tcW w:w="265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2762</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5009.12</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3</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苏丹红</w:t>
            </w:r>
            <w:r>
              <w:rPr>
                <w:rFonts w:ascii="Times New Roman" w:hAnsi="Times New Roman"/>
                <w:color w:val="000000" w:themeColor="text1"/>
              </w:rPr>
              <w:t>I</w:t>
            </w:r>
            <w:r>
              <w:rPr>
                <w:rFonts w:ascii="Times New Roman" w:eastAsia="仿宋_GB2312" w:hAnsi="Times New Roman"/>
                <w:color w:val="000000" w:themeColor="text1"/>
              </w:rPr>
              <w:t>、苏丹红</w:t>
            </w:r>
            <w:r>
              <w:rPr>
                <w:rFonts w:ascii="Times New Roman" w:hAnsi="Times New Roman"/>
                <w:color w:val="000000" w:themeColor="text1"/>
              </w:rPr>
              <w:t>II</w:t>
            </w:r>
            <w:r>
              <w:rPr>
                <w:rFonts w:ascii="Times New Roman" w:eastAsia="仿宋_GB2312" w:hAnsi="Times New Roman"/>
                <w:color w:val="000000" w:themeColor="text1"/>
              </w:rPr>
              <w:t>、苏丹红</w:t>
            </w:r>
            <w:r>
              <w:rPr>
                <w:rFonts w:ascii="Times New Roman" w:hAnsi="Times New Roman"/>
                <w:color w:val="000000" w:themeColor="text1"/>
              </w:rPr>
              <w:t>III</w:t>
            </w:r>
            <w:r>
              <w:rPr>
                <w:rFonts w:ascii="Times New Roman" w:eastAsia="仿宋_GB2312" w:hAnsi="Times New Roman"/>
                <w:color w:val="000000" w:themeColor="text1"/>
              </w:rPr>
              <w:t>、苏丹红</w:t>
            </w:r>
            <w:r>
              <w:rPr>
                <w:rFonts w:ascii="Times New Roman" w:hAnsi="Times New Roman"/>
                <w:color w:val="000000" w:themeColor="text1"/>
              </w:rPr>
              <w:t>IV</w:t>
            </w:r>
            <w:r>
              <w:rPr>
                <w:rFonts w:ascii="Times New Roman" w:eastAsia="仿宋_GB2312" w:hAnsi="Times New Roman"/>
                <w:color w:val="000000" w:themeColor="text1"/>
                <w:vertAlign w:val="superscript"/>
              </w:rPr>
              <w:t>b</w:t>
            </w:r>
          </w:p>
        </w:tc>
        <w:tc>
          <w:tcPr>
            <w:tcW w:w="265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整顿办函〔</w:t>
            </w:r>
            <w:r>
              <w:rPr>
                <w:rFonts w:ascii="Times New Roman" w:eastAsia="仿宋_GB2312" w:hAnsi="Times New Roman"/>
                <w:color w:val="000000" w:themeColor="text1"/>
              </w:rPr>
              <w:t>2011</w:t>
            </w:r>
            <w:r>
              <w:rPr>
                <w:rFonts w:ascii="Times New Roman" w:eastAsia="仿宋_GB2312" w:hAnsi="Times New Roman"/>
                <w:color w:val="000000" w:themeColor="text1"/>
              </w:rPr>
              <w:t>〕</w:t>
            </w:r>
            <w:r>
              <w:rPr>
                <w:rFonts w:ascii="Times New Roman" w:eastAsia="仿宋_GB2312" w:hAnsi="Times New Roman"/>
                <w:color w:val="000000" w:themeColor="text1"/>
              </w:rPr>
              <w:t>1</w:t>
            </w:r>
            <w:r>
              <w:rPr>
                <w:rFonts w:ascii="Times New Roman" w:eastAsia="仿宋_GB2312" w:hAnsi="Times New Roman"/>
                <w:color w:val="000000" w:themeColor="text1"/>
              </w:rPr>
              <w:t>号</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19681</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4</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苯甲酸及其钠盐（以苯甲酸计）</w:t>
            </w:r>
          </w:p>
        </w:tc>
        <w:tc>
          <w:tcPr>
            <w:tcW w:w="265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2760</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5009.28</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5</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山梨酸及其钾盐（以山梨酸计）</w:t>
            </w:r>
          </w:p>
        </w:tc>
        <w:tc>
          <w:tcPr>
            <w:tcW w:w="265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2760</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5009.28</w:t>
            </w:r>
          </w:p>
        </w:tc>
      </w:tr>
      <w:tr w:rsidR="00DC21E8">
        <w:trPr>
          <w:cantSplit/>
          <w:trHeight w:val="403"/>
          <w:jc w:val="center"/>
        </w:trPr>
        <w:tc>
          <w:tcPr>
            <w:tcW w:w="816" w:type="dxa"/>
            <w:vAlign w:val="center"/>
          </w:tcPr>
          <w:p w:rsidR="00DC21E8" w:rsidRDefault="00E111C2">
            <w:pPr>
              <w:overflowPunct w:val="0"/>
              <w:topLinePunct/>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6</w:t>
            </w:r>
          </w:p>
        </w:tc>
        <w:tc>
          <w:tcPr>
            <w:tcW w:w="3126" w:type="dxa"/>
            <w:vAlign w:val="center"/>
          </w:tcPr>
          <w:p w:rsidR="00DC21E8" w:rsidRDefault="00E111C2">
            <w:pPr>
              <w:overflowPunct w:val="0"/>
              <w:topLinePunct/>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糖精钠（以糖精计）</w:t>
            </w:r>
          </w:p>
        </w:tc>
        <w:tc>
          <w:tcPr>
            <w:tcW w:w="2654" w:type="dxa"/>
            <w:vAlign w:val="center"/>
          </w:tcPr>
          <w:p w:rsidR="00DC21E8" w:rsidRDefault="00E111C2">
            <w:pPr>
              <w:overflowPunct w:val="0"/>
              <w:topLinePunct/>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2760</w:t>
            </w:r>
          </w:p>
        </w:tc>
        <w:tc>
          <w:tcPr>
            <w:tcW w:w="1711" w:type="dxa"/>
            <w:vAlign w:val="center"/>
          </w:tcPr>
          <w:p w:rsidR="00DC21E8" w:rsidRDefault="00E111C2">
            <w:pPr>
              <w:overflowPunct w:val="0"/>
              <w:topLinePunct/>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5009.28</w:t>
            </w:r>
          </w:p>
        </w:tc>
      </w:tr>
      <w:tr w:rsidR="00DC21E8">
        <w:trPr>
          <w:cantSplit/>
          <w:trHeight w:val="403"/>
          <w:jc w:val="center"/>
        </w:trPr>
        <w:tc>
          <w:tcPr>
            <w:tcW w:w="816" w:type="dxa"/>
            <w:vAlign w:val="center"/>
          </w:tcPr>
          <w:p w:rsidR="00DC21E8" w:rsidRDefault="00E111C2">
            <w:pPr>
              <w:overflowPunct w:val="0"/>
              <w:topLinePunct/>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7</w:t>
            </w:r>
          </w:p>
        </w:tc>
        <w:tc>
          <w:tcPr>
            <w:tcW w:w="3126" w:type="dxa"/>
            <w:vAlign w:val="center"/>
          </w:tcPr>
          <w:p w:rsidR="00DC21E8" w:rsidRDefault="00E111C2">
            <w:pPr>
              <w:overflowPunct w:val="0"/>
              <w:topLinePunct/>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甜蜜素（以环己基氨基磺酸计）</w:t>
            </w:r>
          </w:p>
        </w:tc>
        <w:tc>
          <w:tcPr>
            <w:tcW w:w="2654" w:type="dxa"/>
            <w:vAlign w:val="center"/>
          </w:tcPr>
          <w:p w:rsidR="00DC21E8" w:rsidRDefault="00E111C2">
            <w:pPr>
              <w:overflowPunct w:val="0"/>
              <w:topLinePunct/>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2760</w:t>
            </w:r>
          </w:p>
        </w:tc>
        <w:tc>
          <w:tcPr>
            <w:tcW w:w="1711" w:type="dxa"/>
            <w:vAlign w:val="center"/>
          </w:tcPr>
          <w:p w:rsidR="00DC21E8" w:rsidRDefault="00E111C2">
            <w:pPr>
              <w:overflowPunct w:val="0"/>
              <w:topLinePunct/>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5009.97</w:t>
            </w:r>
          </w:p>
        </w:tc>
      </w:tr>
      <w:tr w:rsidR="00DC21E8">
        <w:trPr>
          <w:cantSplit/>
          <w:trHeight w:val="403"/>
          <w:jc w:val="center"/>
        </w:trPr>
        <w:tc>
          <w:tcPr>
            <w:tcW w:w="816" w:type="dxa"/>
            <w:vAlign w:val="center"/>
          </w:tcPr>
          <w:p w:rsidR="00DC21E8" w:rsidRDefault="00E111C2">
            <w:pPr>
              <w:overflowPunct w:val="0"/>
              <w:topLinePunct/>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8</w:t>
            </w:r>
          </w:p>
        </w:tc>
        <w:tc>
          <w:tcPr>
            <w:tcW w:w="3126" w:type="dxa"/>
            <w:vAlign w:val="center"/>
          </w:tcPr>
          <w:p w:rsidR="00DC21E8" w:rsidRDefault="00E111C2">
            <w:pPr>
              <w:overflowPunct w:val="0"/>
              <w:topLinePunct/>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安赛蜜</w:t>
            </w:r>
          </w:p>
        </w:tc>
        <w:tc>
          <w:tcPr>
            <w:tcW w:w="2654" w:type="dxa"/>
            <w:vAlign w:val="center"/>
          </w:tcPr>
          <w:p w:rsidR="00DC21E8" w:rsidRDefault="00E111C2">
            <w:pPr>
              <w:overflowPunct w:val="0"/>
              <w:topLinePunct/>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2760</w:t>
            </w:r>
          </w:p>
        </w:tc>
        <w:tc>
          <w:tcPr>
            <w:tcW w:w="1711" w:type="dxa"/>
            <w:vAlign w:val="center"/>
          </w:tcPr>
          <w:p w:rsidR="00DC21E8" w:rsidRDefault="00E111C2">
            <w:pPr>
              <w:overflowPunct w:val="0"/>
              <w:topLinePunct/>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SN/T 3538</w:t>
            </w:r>
          </w:p>
        </w:tc>
      </w:tr>
      <w:tr w:rsidR="00DC21E8">
        <w:trPr>
          <w:cantSplit/>
          <w:trHeight w:val="403"/>
          <w:jc w:val="center"/>
        </w:trPr>
        <w:tc>
          <w:tcPr>
            <w:tcW w:w="816" w:type="dxa"/>
            <w:vAlign w:val="center"/>
          </w:tcPr>
          <w:p w:rsidR="00DC21E8" w:rsidRDefault="00E111C2">
            <w:pPr>
              <w:overflowPunct w:val="0"/>
              <w:topLinePunct/>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9</w:t>
            </w:r>
          </w:p>
        </w:tc>
        <w:tc>
          <w:tcPr>
            <w:tcW w:w="3126" w:type="dxa"/>
            <w:vAlign w:val="center"/>
          </w:tcPr>
          <w:p w:rsidR="00DC21E8" w:rsidRDefault="00E111C2">
            <w:pPr>
              <w:overflowPunct w:val="0"/>
              <w:topLinePunct/>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铝的残留量（干样品，以</w:t>
            </w:r>
            <w:r>
              <w:rPr>
                <w:rFonts w:ascii="Times New Roman" w:eastAsia="仿宋_GB2312" w:hAnsi="Times New Roman"/>
                <w:color w:val="000000" w:themeColor="text1"/>
              </w:rPr>
              <w:t>Al</w:t>
            </w:r>
            <w:r>
              <w:rPr>
                <w:rFonts w:ascii="Times New Roman" w:eastAsia="仿宋_GB2312" w:hAnsi="Times New Roman"/>
                <w:color w:val="000000" w:themeColor="text1"/>
              </w:rPr>
              <w:t>计）</w:t>
            </w:r>
          </w:p>
        </w:tc>
        <w:tc>
          <w:tcPr>
            <w:tcW w:w="2654" w:type="dxa"/>
            <w:vAlign w:val="center"/>
          </w:tcPr>
          <w:p w:rsidR="00DC21E8" w:rsidRDefault="00E111C2">
            <w:pPr>
              <w:overflowPunct w:val="0"/>
              <w:topLinePunct/>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2760</w:t>
            </w:r>
          </w:p>
        </w:tc>
        <w:tc>
          <w:tcPr>
            <w:tcW w:w="1711" w:type="dxa"/>
            <w:vAlign w:val="center"/>
          </w:tcPr>
          <w:p w:rsidR="00DC21E8" w:rsidRDefault="00E111C2">
            <w:pPr>
              <w:overflowPunct w:val="0"/>
              <w:topLinePunct/>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kern w:val="0"/>
              </w:rPr>
              <w:t>GB 5009.182</w:t>
            </w:r>
          </w:p>
        </w:tc>
      </w:tr>
      <w:tr w:rsidR="00DC21E8">
        <w:trPr>
          <w:cantSplit/>
          <w:trHeight w:val="403"/>
          <w:jc w:val="center"/>
        </w:trPr>
        <w:tc>
          <w:tcPr>
            <w:tcW w:w="816" w:type="dxa"/>
            <w:vAlign w:val="center"/>
          </w:tcPr>
          <w:p w:rsidR="00DC21E8" w:rsidRDefault="00E111C2">
            <w:pPr>
              <w:overflowPunct w:val="0"/>
              <w:topLinePunct/>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10</w:t>
            </w:r>
          </w:p>
        </w:tc>
        <w:tc>
          <w:tcPr>
            <w:tcW w:w="3126" w:type="dxa"/>
            <w:vAlign w:val="center"/>
          </w:tcPr>
          <w:p w:rsidR="00DC21E8" w:rsidRDefault="00E111C2">
            <w:pPr>
              <w:overflowPunct w:val="0"/>
              <w:topLinePunct/>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脱氢乙酸及其钠盐（以脱氢乙酸计）</w:t>
            </w:r>
          </w:p>
        </w:tc>
        <w:tc>
          <w:tcPr>
            <w:tcW w:w="2654" w:type="dxa"/>
            <w:vAlign w:val="center"/>
          </w:tcPr>
          <w:p w:rsidR="00DC21E8" w:rsidRDefault="00E111C2">
            <w:pPr>
              <w:overflowPunct w:val="0"/>
              <w:topLinePunct/>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2760</w:t>
            </w:r>
          </w:p>
        </w:tc>
        <w:tc>
          <w:tcPr>
            <w:tcW w:w="1711" w:type="dxa"/>
            <w:vAlign w:val="center"/>
          </w:tcPr>
          <w:p w:rsidR="00DC21E8" w:rsidRDefault="00E111C2">
            <w:pPr>
              <w:overflowPunct w:val="0"/>
              <w:topLinePunct/>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5009.121</w:t>
            </w:r>
          </w:p>
        </w:tc>
      </w:tr>
      <w:tr w:rsidR="00DC21E8">
        <w:trPr>
          <w:cantSplit/>
          <w:trHeight w:val="403"/>
          <w:jc w:val="center"/>
        </w:trPr>
        <w:tc>
          <w:tcPr>
            <w:tcW w:w="816" w:type="dxa"/>
            <w:vAlign w:val="center"/>
          </w:tcPr>
          <w:p w:rsidR="00DC21E8" w:rsidRDefault="00E111C2">
            <w:pPr>
              <w:overflowPunct w:val="0"/>
              <w:topLinePunct/>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11</w:t>
            </w:r>
          </w:p>
        </w:tc>
        <w:tc>
          <w:tcPr>
            <w:tcW w:w="3126" w:type="dxa"/>
            <w:vAlign w:val="center"/>
          </w:tcPr>
          <w:p w:rsidR="00DC21E8" w:rsidRDefault="00E111C2">
            <w:pPr>
              <w:overflowPunct w:val="0"/>
              <w:topLinePunct/>
              <w:spacing w:line="280" w:lineRule="exact"/>
              <w:jc w:val="center"/>
              <w:rPr>
                <w:rFonts w:ascii="Times New Roman" w:eastAsia="仿宋_GB2312" w:hAnsi="Times New Roman"/>
                <w:color w:val="000000" w:themeColor="text1"/>
                <w:vertAlign w:val="superscript"/>
              </w:rPr>
            </w:pPr>
            <w:r>
              <w:rPr>
                <w:rFonts w:ascii="Times New Roman" w:eastAsia="仿宋_GB2312" w:hAnsi="Times New Roman"/>
                <w:color w:val="000000" w:themeColor="text1"/>
              </w:rPr>
              <w:t>菌落总数</w:t>
            </w:r>
          </w:p>
        </w:tc>
        <w:tc>
          <w:tcPr>
            <w:tcW w:w="2654" w:type="dxa"/>
            <w:vAlign w:val="center"/>
          </w:tcPr>
          <w:p w:rsidR="00DC21E8" w:rsidRDefault="00E111C2">
            <w:pPr>
              <w:overflowPunct w:val="0"/>
              <w:topLinePunct/>
              <w:spacing w:line="280" w:lineRule="exact"/>
              <w:jc w:val="center"/>
              <w:rPr>
                <w:rFonts w:ascii="Times New Roman" w:hAnsi="Times New Roman"/>
                <w:color w:val="000000" w:themeColor="text1"/>
              </w:rPr>
            </w:pPr>
            <w:r>
              <w:rPr>
                <w:rFonts w:ascii="Times New Roman" w:eastAsia="仿宋_GB2312" w:hAnsi="Times New Roman"/>
                <w:color w:val="000000" w:themeColor="text1"/>
              </w:rPr>
              <w:t>GB 19295</w:t>
            </w:r>
          </w:p>
          <w:p w:rsidR="00DC21E8" w:rsidRDefault="00E111C2">
            <w:pPr>
              <w:overflowPunct w:val="0"/>
              <w:topLinePunct/>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产品明示标准及质量要求</w:t>
            </w:r>
          </w:p>
        </w:tc>
        <w:tc>
          <w:tcPr>
            <w:tcW w:w="1711" w:type="dxa"/>
            <w:vAlign w:val="center"/>
          </w:tcPr>
          <w:p w:rsidR="00DC21E8" w:rsidRDefault="00E111C2">
            <w:pPr>
              <w:overflowPunct w:val="0"/>
              <w:topLinePunct/>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4789.2</w:t>
            </w:r>
          </w:p>
        </w:tc>
      </w:tr>
      <w:tr w:rsidR="00DC21E8">
        <w:trPr>
          <w:cantSplit/>
          <w:trHeight w:val="403"/>
          <w:jc w:val="center"/>
        </w:trPr>
        <w:tc>
          <w:tcPr>
            <w:tcW w:w="816" w:type="dxa"/>
            <w:vAlign w:val="center"/>
          </w:tcPr>
          <w:p w:rsidR="00DC21E8" w:rsidRDefault="00E111C2">
            <w:pPr>
              <w:overflowPunct w:val="0"/>
              <w:topLinePunct/>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12</w:t>
            </w:r>
          </w:p>
        </w:tc>
        <w:tc>
          <w:tcPr>
            <w:tcW w:w="3126" w:type="dxa"/>
            <w:vAlign w:val="center"/>
          </w:tcPr>
          <w:p w:rsidR="00DC21E8" w:rsidRDefault="00E111C2">
            <w:pPr>
              <w:overflowPunct w:val="0"/>
              <w:topLinePunct/>
              <w:spacing w:line="280" w:lineRule="exact"/>
              <w:jc w:val="center"/>
              <w:rPr>
                <w:rFonts w:ascii="Times New Roman" w:eastAsia="仿宋_GB2312" w:hAnsi="Times New Roman"/>
                <w:color w:val="000000" w:themeColor="text1"/>
                <w:vertAlign w:val="superscript"/>
              </w:rPr>
            </w:pPr>
            <w:r>
              <w:rPr>
                <w:rFonts w:ascii="Times New Roman" w:eastAsia="仿宋_GB2312" w:hAnsi="Times New Roman"/>
                <w:color w:val="000000" w:themeColor="text1"/>
              </w:rPr>
              <w:t>大肠菌群</w:t>
            </w:r>
          </w:p>
        </w:tc>
        <w:tc>
          <w:tcPr>
            <w:tcW w:w="2654" w:type="dxa"/>
            <w:vAlign w:val="center"/>
          </w:tcPr>
          <w:p w:rsidR="00DC21E8" w:rsidRDefault="00E111C2">
            <w:pPr>
              <w:overflowPunct w:val="0"/>
              <w:topLinePunct/>
              <w:spacing w:line="280" w:lineRule="exact"/>
              <w:jc w:val="center"/>
              <w:rPr>
                <w:rFonts w:ascii="Times New Roman" w:hAnsi="Times New Roman"/>
                <w:color w:val="000000" w:themeColor="text1"/>
              </w:rPr>
            </w:pPr>
            <w:r>
              <w:rPr>
                <w:rFonts w:ascii="Times New Roman" w:eastAsia="仿宋_GB2312" w:hAnsi="Times New Roman"/>
                <w:color w:val="000000" w:themeColor="text1"/>
              </w:rPr>
              <w:t>GB 19295</w:t>
            </w:r>
          </w:p>
          <w:p w:rsidR="00DC21E8" w:rsidRDefault="00E111C2">
            <w:pPr>
              <w:overflowPunct w:val="0"/>
              <w:topLinePunct/>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产品明示标准及质量要求</w:t>
            </w:r>
          </w:p>
        </w:tc>
        <w:tc>
          <w:tcPr>
            <w:tcW w:w="1711" w:type="dxa"/>
            <w:vAlign w:val="center"/>
          </w:tcPr>
          <w:p w:rsidR="00DC21E8" w:rsidRDefault="00E111C2">
            <w:pPr>
              <w:overflowPunct w:val="0"/>
              <w:topLinePunct/>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4789.3</w:t>
            </w:r>
            <w:r>
              <w:rPr>
                <w:rFonts w:ascii="Times New Roman" w:eastAsia="仿宋_GB2312" w:hAnsi="Times New Roman"/>
                <w:color w:val="000000" w:themeColor="text1"/>
              </w:rPr>
              <w:t>第二法</w:t>
            </w:r>
          </w:p>
        </w:tc>
      </w:tr>
      <w:tr w:rsidR="00DC21E8">
        <w:trPr>
          <w:cantSplit/>
          <w:trHeight w:val="403"/>
          <w:jc w:val="center"/>
        </w:trPr>
        <w:tc>
          <w:tcPr>
            <w:tcW w:w="816" w:type="dxa"/>
            <w:vAlign w:val="center"/>
          </w:tcPr>
          <w:p w:rsidR="00DC21E8" w:rsidRDefault="00E111C2">
            <w:pPr>
              <w:overflowPunct w:val="0"/>
              <w:topLinePunct/>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13</w:t>
            </w:r>
          </w:p>
        </w:tc>
        <w:tc>
          <w:tcPr>
            <w:tcW w:w="3126" w:type="dxa"/>
            <w:vAlign w:val="center"/>
          </w:tcPr>
          <w:p w:rsidR="00DC21E8" w:rsidRDefault="00E111C2">
            <w:pPr>
              <w:overflowPunct w:val="0"/>
              <w:topLinePunct/>
              <w:spacing w:line="280" w:lineRule="exact"/>
              <w:jc w:val="center"/>
              <w:rPr>
                <w:rFonts w:ascii="Times New Roman" w:eastAsia="仿宋_GB2312" w:hAnsi="Times New Roman"/>
                <w:color w:val="000000" w:themeColor="text1"/>
                <w:vertAlign w:val="superscript"/>
              </w:rPr>
            </w:pPr>
            <w:r>
              <w:rPr>
                <w:rFonts w:ascii="Times New Roman" w:eastAsia="仿宋_GB2312" w:hAnsi="Times New Roman"/>
                <w:color w:val="000000" w:themeColor="text1"/>
              </w:rPr>
              <w:t>金黄色葡萄球菌</w:t>
            </w:r>
            <w:r>
              <w:rPr>
                <w:rFonts w:ascii="Times New Roman" w:eastAsia="仿宋_GB2312" w:hAnsi="Times New Roman"/>
                <w:color w:val="000000" w:themeColor="text1"/>
                <w:vertAlign w:val="superscript"/>
              </w:rPr>
              <w:t>c</w:t>
            </w:r>
          </w:p>
        </w:tc>
        <w:tc>
          <w:tcPr>
            <w:tcW w:w="2654" w:type="dxa"/>
            <w:vAlign w:val="center"/>
          </w:tcPr>
          <w:p w:rsidR="00DC21E8" w:rsidRDefault="00DC21E8">
            <w:pPr>
              <w:spacing w:line="280" w:lineRule="exact"/>
              <w:rPr>
                <w:rFonts w:ascii="Times New Roman" w:hAnsi="Times New Roman"/>
                <w:color w:val="000000" w:themeColor="text1"/>
              </w:rPr>
            </w:pPr>
          </w:p>
          <w:p w:rsidR="00DC21E8" w:rsidRDefault="00E111C2">
            <w:pPr>
              <w:spacing w:line="280" w:lineRule="exact"/>
              <w:jc w:val="center"/>
              <w:rPr>
                <w:rFonts w:ascii="Times New Roman" w:hAnsi="Times New Roman"/>
                <w:color w:val="000000" w:themeColor="text1"/>
              </w:rPr>
            </w:pPr>
            <w:r>
              <w:rPr>
                <w:rFonts w:ascii="Times New Roman" w:eastAsia="仿宋_GB2312" w:hAnsi="Times New Roman"/>
                <w:color w:val="000000" w:themeColor="text1"/>
              </w:rPr>
              <w:t>GB 29921</w:t>
            </w:r>
          </w:p>
          <w:p w:rsidR="00DC21E8" w:rsidRDefault="00DC21E8">
            <w:pPr>
              <w:overflowPunct w:val="0"/>
              <w:topLinePunct/>
              <w:spacing w:line="280" w:lineRule="exact"/>
              <w:jc w:val="center"/>
              <w:rPr>
                <w:rFonts w:ascii="Times New Roman" w:eastAsia="仿宋_GB2312" w:hAnsi="Times New Roman"/>
                <w:color w:val="000000" w:themeColor="text1"/>
              </w:rPr>
            </w:pPr>
          </w:p>
        </w:tc>
        <w:tc>
          <w:tcPr>
            <w:tcW w:w="1711" w:type="dxa"/>
            <w:vAlign w:val="center"/>
          </w:tcPr>
          <w:p w:rsidR="00DC21E8" w:rsidRDefault="00E111C2">
            <w:pPr>
              <w:overflowPunct w:val="0"/>
              <w:topLinePunct/>
              <w:spacing w:line="280" w:lineRule="exact"/>
              <w:ind w:firstLine="210"/>
              <w:jc w:val="center"/>
              <w:rPr>
                <w:rFonts w:ascii="Times New Roman" w:eastAsia="仿宋_GB2312" w:hAnsi="Times New Roman"/>
                <w:strike/>
                <w:color w:val="000000" w:themeColor="text1"/>
              </w:rPr>
            </w:pPr>
            <w:r>
              <w:rPr>
                <w:rFonts w:ascii="Times New Roman" w:eastAsia="仿宋_GB2312" w:hAnsi="Times New Roman"/>
                <w:color w:val="000000" w:themeColor="text1"/>
                <w:lang w:val="de-DE"/>
              </w:rPr>
              <w:t xml:space="preserve">GB 4789.10 </w:t>
            </w:r>
            <w:r>
              <w:rPr>
                <w:rFonts w:ascii="Times New Roman" w:eastAsia="仿宋_GB2312" w:hAnsi="Times New Roman"/>
                <w:color w:val="000000" w:themeColor="text1"/>
              </w:rPr>
              <w:t>第二法</w:t>
            </w:r>
          </w:p>
        </w:tc>
      </w:tr>
      <w:tr w:rsidR="00DC21E8">
        <w:trPr>
          <w:cantSplit/>
          <w:trHeight w:val="403"/>
          <w:jc w:val="center"/>
        </w:trPr>
        <w:tc>
          <w:tcPr>
            <w:tcW w:w="816" w:type="dxa"/>
            <w:vAlign w:val="center"/>
          </w:tcPr>
          <w:p w:rsidR="00DC21E8" w:rsidRDefault="00E111C2">
            <w:pPr>
              <w:overflowPunct w:val="0"/>
              <w:topLinePunct/>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14</w:t>
            </w:r>
          </w:p>
        </w:tc>
        <w:tc>
          <w:tcPr>
            <w:tcW w:w="3126" w:type="dxa"/>
            <w:vAlign w:val="center"/>
          </w:tcPr>
          <w:p w:rsidR="00DC21E8" w:rsidRDefault="00E111C2">
            <w:pPr>
              <w:overflowPunct w:val="0"/>
              <w:topLinePunct/>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沙门氏菌</w:t>
            </w:r>
            <w:r>
              <w:rPr>
                <w:rFonts w:ascii="Times New Roman" w:eastAsia="仿宋_GB2312" w:hAnsi="Times New Roman"/>
                <w:color w:val="000000" w:themeColor="text1"/>
                <w:vertAlign w:val="superscript"/>
              </w:rPr>
              <w:t>c</w:t>
            </w:r>
          </w:p>
        </w:tc>
        <w:tc>
          <w:tcPr>
            <w:tcW w:w="2654" w:type="dxa"/>
            <w:vAlign w:val="center"/>
          </w:tcPr>
          <w:p w:rsidR="00DC21E8" w:rsidRDefault="00E111C2">
            <w:pPr>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29921</w:t>
            </w:r>
          </w:p>
        </w:tc>
        <w:tc>
          <w:tcPr>
            <w:tcW w:w="1711" w:type="dxa"/>
            <w:vAlign w:val="center"/>
          </w:tcPr>
          <w:p w:rsidR="00DC21E8" w:rsidRDefault="00E111C2">
            <w:pPr>
              <w:overflowPunct w:val="0"/>
              <w:topLinePunct/>
              <w:spacing w:line="280" w:lineRule="exact"/>
              <w:jc w:val="center"/>
              <w:rPr>
                <w:rFonts w:ascii="Times New Roman" w:eastAsia="仿宋_GB2312" w:hAnsi="Times New Roman"/>
                <w:color w:val="000000" w:themeColor="text1"/>
                <w:lang w:val="de-DE"/>
              </w:rPr>
            </w:pPr>
            <w:r>
              <w:rPr>
                <w:rFonts w:ascii="Times New Roman" w:eastAsia="仿宋_GB2312" w:hAnsi="Times New Roman"/>
                <w:color w:val="000000" w:themeColor="text1"/>
                <w:lang w:val="de-DE"/>
              </w:rPr>
              <w:t>GB 4789.4</w:t>
            </w:r>
          </w:p>
        </w:tc>
      </w:tr>
      <w:tr w:rsidR="00DC21E8">
        <w:trPr>
          <w:cantSplit/>
          <w:trHeight w:val="403"/>
          <w:jc w:val="center"/>
        </w:trPr>
        <w:tc>
          <w:tcPr>
            <w:tcW w:w="816" w:type="dxa"/>
            <w:vAlign w:val="center"/>
          </w:tcPr>
          <w:p w:rsidR="00DC21E8" w:rsidRDefault="00E111C2">
            <w:pPr>
              <w:overflowPunct w:val="0"/>
              <w:topLinePunct/>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15</w:t>
            </w:r>
          </w:p>
        </w:tc>
        <w:tc>
          <w:tcPr>
            <w:tcW w:w="3126" w:type="dxa"/>
            <w:vAlign w:val="center"/>
          </w:tcPr>
          <w:p w:rsidR="00DC21E8" w:rsidRDefault="00E111C2">
            <w:pPr>
              <w:overflowPunct w:val="0"/>
              <w:topLinePunct/>
              <w:spacing w:line="280" w:lineRule="exact"/>
              <w:jc w:val="center"/>
              <w:rPr>
                <w:rFonts w:ascii="Times New Roman" w:eastAsia="仿宋_GB2312" w:hAnsi="Times New Roman"/>
                <w:color w:val="000000" w:themeColor="text1"/>
                <w:vertAlign w:val="superscript"/>
              </w:rPr>
            </w:pPr>
            <w:r>
              <w:rPr>
                <w:rFonts w:ascii="Times New Roman" w:eastAsia="仿宋_GB2312" w:hAnsi="Times New Roman"/>
                <w:color w:val="000000" w:themeColor="text1"/>
              </w:rPr>
              <w:t>霉菌</w:t>
            </w:r>
          </w:p>
        </w:tc>
        <w:tc>
          <w:tcPr>
            <w:tcW w:w="2654" w:type="dxa"/>
            <w:vAlign w:val="center"/>
          </w:tcPr>
          <w:p w:rsidR="00DC21E8" w:rsidRDefault="00E111C2">
            <w:pPr>
              <w:overflowPunct w:val="0"/>
              <w:topLinePunct/>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产品明示标准及质量要求</w:t>
            </w:r>
          </w:p>
        </w:tc>
        <w:tc>
          <w:tcPr>
            <w:tcW w:w="1711" w:type="dxa"/>
            <w:vAlign w:val="center"/>
          </w:tcPr>
          <w:p w:rsidR="00DC21E8" w:rsidRDefault="00E111C2">
            <w:pPr>
              <w:overflowPunct w:val="0"/>
              <w:topLinePunct/>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4789.15</w:t>
            </w:r>
          </w:p>
        </w:tc>
      </w:tr>
      <w:tr w:rsidR="00DC21E8">
        <w:trPr>
          <w:cantSplit/>
          <w:trHeight w:val="403"/>
          <w:jc w:val="center"/>
        </w:trPr>
        <w:tc>
          <w:tcPr>
            <w:tcW w:w="816" w:type="dxa"/>
            <w:vAlign w:val="center"/>
          </w:tcPr>
          <w:p w:rsidR="00DC21E8" w:rsidRDefault="00E111C2">
            <w:pPr>
              <w:overflowPunct w:val="0"/>
              <w:topLinePunct/>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16</w:t>
            </w:r>
          </w:p>
        </w:tc>
        <w:tc>
          <w:tcPr>
            <w:tcW w:w="3126" w:type="dxa"/>
            <w:vAlign w:val="center"/>
          </w:tcPr>
          <w:p w:rsidR="00DC21E8" w:rsidRDefault="00E111C2">
            <w:pPr>
              <w:overflowPunct w:val="0"/>
              <w:topLinePunct/>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商业无菌</w:t>
            </w:r>
            <w:r>
              <w:rPr>
                <w:rFonts w:ascii="Times New Roman" w:eastAsia="仿宋_GB2312" w:hAnsi="Times New Roman"/>
                <w:color w:val="000000" w:themeColor="text1"/>
                <w:vertAlign w:val="superscript"/>
              </w:rPr>
              <w:t>d</w:t>
            </w:r>
          </w:p>
        </w:tc>
        <w:tc>
          <w:tcPr>
            <w:tcW w:w="2654" w:type="dxa"/>
            <w:vAlign w:val="center"/>
          </w:tcPr>
          <w:p w:rsidR="00DC21E8" w:rsidRDefault="00E111C2">
            <w:pPr>
              <w:overflowPunct w:val="0"/>
              <w:topLinePunct/>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SB/T 10377</w:t>
            </w:r>
          </w:p>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产品明示标准及质量要求</w:t>
            </w:r>
          </w:p>
        </w:tc>
        <w:tc>
          <w:tcPr>
            <w:tcW w:w="1711" w:type="dxa"/>
            <w:vAlign w:val="center"/>
          </w:tcPr>
          <w:p w:rsidR="00DC21E8" w:rsidRDefault="00E111C2">
            <w:pPr>
              <w:overflowPunct w:val="0"/>
              <w:topLinePunct/>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4789.26</w:t>
            </w:r>
          </w:p>
        </w:tc>
      </w:tr>
      <w:tr w:rsidR="00DC21E8">
        <w:trPr>
          <w:cantSplit/>
          <w:trHeight w:val="403"/>
          <w:jc w:val="center"/>
        </w:trPr>
        <w:tc>
          <w:tcPr>
            <w:tcW w:w="8307" w:type="dxa"/>
            <w:gridSpan w:val="4"/>
            <w:vAlign w:val="center"/>
          </w:tcPr>
          <w:p w:rsidR="00DC21E8" w:rsidRDefault="00E111C2">
            <w:pPr>
              <w:overflowPunct w:val="0"/>
              <w:topLinePunct/>
              <w:spacing w:line="320" w:lineRule="exact"/>
              <w:rPr>
                <w:rFonts w:ascii="Times New Roman" w:eastAsia="仿宋_GB2312" w:hAnsi="Times New Roman"/>
                <w:color w:val="000000" w:themeColor="text1"/>
              </w:rPr>
            </w:pPr>
            <w:r>
              <w:rPr>
                <w:rFonts w:ascii="Times New Roman" w:eastAsia="仿宋_GB2312" w:hAnsi="Times New Roman"/>
                <w:color w:val="000000" w:themeColor="text1"/>
              </w:rPr>
              <w:t>注：</w:t>
            </w:r>
            <w:r>
              <w:rPr>
                <w:rFonts w:ascii="Times New Roman" w:eastAsia="仿宋_GB2312" w:hAnsi="Times New Roman"/>
                <w:color w:val="000000" w:themeColor="text1"/>
              </w:rPr>
              <w:t xml:space="preserve">a. </w:t>
            </w:r>
            <w:r>
              <w:rPr>
                <w:rFonts w:ascii="Times New Roman" w:eastAsia="仿宋_GB2312" w:hAnsi="Times New Roman"/>
                <w:color w:val="000000" w:themeColor="text1"/>
              </w:rPr>
              <w:t>仅适用于以动物性食品或坚果类为主要原料馅料的产品检测。</w:t>
            </w:r>
          </w:p>
          <w:p w:rsidR="00DC21E8" w:rsidRDefault="00E111C2">
            <w:pPr>
              <w:overflowPunct w:val="0"/>
              <w:topLinePunct/>
              <w:spacing w:line="32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b. </w:t>
            </w:r>
            <w:r>
              <w:rPr>
                <w:rFonts w:ascii="Times New Roman" w:eastAsia="仿宋_GB2312" w:hAnsi="Times New Roman"/>
                <w:color w:val="000000" w:themeColor="text1"/>
              </w:rPr>
              <w:t>仅适用含蛋黄的</w:t>
            </w:r>
            <w:r>
              <w:rPr>
                <w:rFonts w:ascii="Times New Roman" w:eastAsia="仿宋_GB2312" w:hAnsi="Times New Roman" w:hint="eastAsia"/>
                <w:color w:val="000000" w:themeColor="text1"/>
              </w:rPr>
              <w:t>食品</w:t>
            </w:r>
            <w:r>
              <w:rPr>
                <w:rFonts w:ascii="Times New Roman" w:eastAsia="仿宋_GB2312" w:hAnsi="Times New Roman"/>
                <w:color w:val="000000" w:themeColor="text1"/>
              </w:rPr>
              <w:t>。</w:t>
            </w:r>
          </w:p>
          <w:p w:rsidR="00DC21E8" w:rsidRDefault="00E111C2">
            <w:pPr>
              <w:overflowPunct w:val="0"/>
              <w:topLinePunct/>
              <w:spacing w:line="32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c. </w:t>
            </w:r>
            <w:r>
              <w:rPr>
                <w:rFonts w:ascii="Times New Roman" w:eastAsia="仿宋_GB2312" w:hAnsi="Times New Roman"/>
                <w:color w:val="000000" w:themeColor="text1"/>
              </w:rPr>
              <w:t>限预包装食品检测。</w:t>
            </w:r>
          </w:p>
          <w:p w:rsidR="00DC21E8" w:rsidRDefault="00E111C2">
            <w:pPr>
              <w:overflowPunct w:val="0"/>
              <w:topLinePunct/>
              <w:spacing w:line="320" w:lineRule="exact"/>
              <w:ind w:firstLineChars="200" w:firstLine="420"/>
              <w:rPr>
                <w:rFonts w:ascii="Times New Roman" w:hAnsi="Times New Roman"/>
                <w:color w:val="000000" w:themeColor="text1"/>
              </w:rPr>
            </w:pPr>
            <w:r>
              <w:rPr>
                <w:rFonts w:ascii="Times New Roman" w:eastAsia="仿宋_GB2312" w:hAnsi="Times New Roman"/>
                <w:color w:val="000000" w:themeColor="text1"/>
              </w:rPr>
              <w:t xml:space="preserve">d. </w:t>
            </w:r>
            <w:r>
              <w:rPr>
                <w:rFonts w:ascii="Times New Roman" w:eastAsia="仿宋_GB2312" w:hAnsi="Times New Roman"/>
                <w:color w:val="000000" w:themeColor="text1"/>
              </w:rPr>
              <w:t>限真空包装类粽子检测。</w:t>
            </w:r>
          </w:p>
        </w:tc>
      </w:tr>
    </w:tbl>
    <w:p w:rsidR="00DC21E8" w:rsidRDefault="00DC21E8">
      <w:pPr>
        <w:overflowPunct w:val="0"/>
        <w:topLinePunct/>
        <w:snapToGrid w:val="0"/>
        <w:spacing w:line="360" w:lineRule="exact"/>
        <w:ind w:firstLineChars="200" w:firstLine="422"/>
        <w:rPr>
          <w:rFonts w:ascii="Times New Roman" w:eastAsia="仿宋_GB2312" w:hAnsi="Times New Roman"/>
          <w:b/>
          <w:bCs/>
          <w:color w:val="000000" w:themeColor="text1"/>
          <w:kern w:val="0"/>
        </w:rPr>
      </w:pPr>
    </w:p>
    <w:p w:rsidR="00DC21E8" w:rsidRDefault="00E111C2">
      <w:pPr>
        <w:overflowPunct w:val="0"/>
        <w:topLinePunct/>
        <w:snapToGrid w:val="0"/>
        <w:spacing w:line="360" w:lineRule="exact"/>
        <w:ind w:firstLineChars="200" w:firstLine="422"/>
        <w:rPr>
          <w:rFonts w:ascii="Times New Roman" w:eastAsia="仿宋_GB2312" w:hAnsi="Times New Roman"/>
          <w:color w:val="000000" w:themeColor="text1"/>
          <w:kern w:val="0"/>
        </w:rPr>
      </w:pPr>
      <w:r>
        <w:rPr>
          <w:rFonts w:ascii="Times New Roman" w:eastAsia="仿宋_GB2312" w:hAnsi="Times New Roman"/>
          <w:b/>
          <w:bCs/>
          <w:color w:val="000000" w:themeColor="text1"/>
          <w:kern w:val="0"/>
        </w:rPr>
        <w:lastRenderedPageBreak/>
        <w:t xml:space="preserve">3.5.2 </w:t>
      </w:r>
      <w:r>
        <w:rPr>
          <w:rFonts w:ascii="Times New Roman" w:eastAsia="仿宋_GB2312" w:hAnsi="Times New Roman"/>
          <w:b/>
          <w:bCs/>
          <w:color w:val="000000" w:themeColor="text1"/>
          <w:kern w:val="0"/>
        </w:rPr>
        <w:t>检验应注意的问题</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hint="eastAsia"/>
          <w:color w:val="000000" w:themeColor="text1"/>
        </w:rPr>
        <w:t>流通环节和餐饮环节</w:t>
      </w:r>
      <w:r>
        <w:rPr>
          <w:rFonts w:ascii="Times New Roman" w:eastAsia="仿宋_GB2312" w:hAnsi="Times New Roman"/>
          <w:color w:val="000000" w:themeColor="text1"/>
        </w:rPr>
        <w:t>从大包装中分装的样品</w:t>
      </w:r>
      <w:r>
        <w:rPr>
          <w:rFonts w:ascii="Times New Roman" w:eastAsia="仿宋_GB2312" w:hAnsi="Times New Roman" w:hint="eastAsia"/>
          <w:color w:val="000000" w:themeColor="text1"/>
        </w:rPr>
        <w:t>及</w:t>
      </w:r>
      <w:r>
        <w:rPr>
          <w:rFonts w:ascii="Times New Roman" w:eastAsia="仿宋_GB2312" w:hAnsi="Times New Roman"/>
          <w:color w:val="000000" w:themeColor="text1"/>
          <w:kern w:val="0"/>
        </w:rPr>
        <w:t>无包装食品不检测微生物。</w:t>
      </w:r>
    </w:p>
    <w:p w:rsidR="00DC21E8" w:rsidRDefault="00E111C2" w:rsidP="00C867C2">
      <w:pPr>
        <w:overflowPunct w:val="0"/>
        <w:topLinePunct/>
        <w:snapToGrid w:val="0"/>
        <w:spacing w:beforeLines="50" w:afterLines="50" w:line="360" w:lineRule="exact"/>
        <w:ind w:firstLineChars="200" w:firstLine="422"/>
        <w:rPr>
          <w:rFonts w:ascii="Times New Roman" w:eastAsia="黑体" w:hAnsi="Times New Roman"/>
          <w:b/>
          <w:bCs/>
          <w:color w:val="000000" w:themeColor="text1"/>
        </w:rPr>
      </w:pPr>
      <w:r>
        <w:rPr>
          <w:rFonts w:ascii="Times New Roman" w:eastAsia="黑体" w:hAnsi="Times New Roman"/>
          <w:b/>
          <w:bCs/>
          <w:color w:val="000000" w:themeColor="text1"/>
        </w:rPr>
        <w:t xml:space="preserve">3.6 </w:t>
      </w:r>
      <w:r>
        <w:rPr>
          <w:rFonts w:ascii="Times New Roman" w:eastAsia="黑体" w:hAnsi="Times New Roman"/>
          <w:b/>
          <w:bCs/>
          <w:color w:val="000000" w:themeColor="text1"/>
        </w:rPr>
        <w:t>判定原则与结论</w:t>
      </w:r>
    </w:p>
    <w:p w:rsidR="00DC21E8" w:rsidRDefault="00E111C2">
      <w:pPr>
        <w:overflowPunct w:val="0"/>
        <w:topLinePunct/>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原则上按照细则中检验项目依据的法律法规或标准要求判定，若被检产品明示标准和质量要求高于该要求时，应按被检产品明示标准和质量要求判定。</w:t>
      </w:r>
    </w:p>
    <w:p w:rsidR="00DC21E8" w:rsidRDefault="00E111C2">
      <w:pPr>
        <w:overflowPunct w:val="0"/>
        <w:topLinePunct/>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出具抽检检验报告，检验报告中检验结论按如下方式作出判定：</w:t>
      </w:r>
    </w:p>
    <w:p w:rsidR="00DC21E8" w:rsidRDefault="00E111C2">
      <w:pPr>
        <w:overflowPunct w:val="0"/>
        <w:topLinePunct/>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 xml:space="preserve">3.6.1 </w:t>
      </w:r>
      <w:r>
        <w:rPr>
          <w:rFonts w:ascii="Times New Roman" w:eastAsia="仿宋_GB2312" w:hAnsi="Times New Roman"/>
          <w:color w:val="000000" w:themeColor="text1"/>
          <w:kern w:val="0"/>
        </w:rPr>
        <w:t>检验项目全部符合相应依据的法律法规或标准要求的，检验结论为：</w:t>
      </w:r>
      <w:r>
        <w:rPr>
          <w:rFonts w:ascii="Times New Roman" w:eastAsia="仿宋_GB2312" w:hAnsi="Times New Roman"/>
          <w:color w:val="000000" w:themeColor="text1"/>
          <w:kern w:val="0"/>
        </w:rPr>
        <w:t>“</w:t>
      </w:r>
      <w:r>
        <w:rPr>
          <w:rFonts w:ascii="Times New Roman" w:eastAsia="仿宋_GB2312" w:hAnsi="Times New Roman"/>
          <w:color w:val="000000" w:themeColor="text1"/>
          <w:kern w:val="0"/>
        </w:rPr>
        <w:t>经抽样检验，所检项目符合</w:t>
      </w:r>
      <w:r>
        <w:rPr>
          <w:rFonts w:ascii="Times New Roman" w:eastAsia="仿宋_GB2312" w:hAnsi="Times New Roman"/>
          <w:color w:val="000000" w:themeColor="text1"/>
          <w:kern w:val="0"/>
        </w:rPr>
        <w:t>××××</w:t>
      </w:r>
      <w:r>
        <w:rPr>
          <w:rFonts w:ascii="Times New Roman" w:eastAsia="仿宋_GB2312" w:hAnsi="Times New Roman"/>
          <w:color w:val="000000" w:themeColor="text1"/>
          <w:kern w:val="0"/>
        </w:rPr>
        <w:t>要求</w:t>
      </w:r>
      <w:r>
        <w:rPr>
          <w:rFonts w:ascii="Times New Roman" w:eastAsia="仿宋_GB2312" w:hAnsi="Times New Roman"/>
          <w:color w:val="000000" w:themeColor="text1"/>
          <w:kern w:val="0"/>
        </w:rPr>
        <w:t>”</w:t>
      </w:r>
      <w:r>
        <w:rPr>
          <w:rFonts w:ascii="Times New Roman" w:eastAsia="仿宋_GB2312" w:hAnsi="Times New Roman"/>
          <w:color w:val="000000" w:themeColor="text1"/>
          <w:kern w:val="0"/>
        </w:rPr>
        <w:t>。</w:t>
      </w:r>
    </w:p>
    <w:p w:rsidR="00DC21E8" w:rsidRDefault="00E111C2">
      <w:pPr>
        <w:ind w:firstLine="420"/>
        <w:rPr>
          <w:rFonts w:ascii="Times New Roman" w:hAnsi="Times New Roman"/>
          <w:b/>
          <w:color w:val="000000" w:themeColor="text1"/>
          <w:sz w:val="36"/>
          <w:szCs w:val="36"/>
        </w:rPr>
      </w:pPr>
      <w:r>
        <w:rPr>
          <w:rFonts w:ascii="Times New Roman" w:eastAsia="仿宋_GB2312" w:hAnsi="Times New Roman"/>
          <w:color w:val="000000" w:themeColor="text1"/>
          <w:kern w:val="0"/>
        </w:rPr>
        <w:t xml:space="preserve">3.6.2 </w:t>
      </w:r>
      <w:r>
        <w:rPr>
          <w:rFonts w:ascii="Times New Roman" w:eastAsia="仿宋_GB2312" w:hAnsi="Times New Roman"/>
          <w:color w:val="000000" w:themeColor="text1"/>
          <w:kern w:val="0"/>
        </w:rPr>
        <w:t>检验项目有不符合相应依据的法律法规或标准要求的，检验结论为：</w:t>
      </w:r>
      <w:r>
        <w:rPr>
          <w:rFonts w:ascii="Times New Roman" w:eastAsia="仿宋_GB2312" w:hAnsi="Times New Roman"/>
          <w:color w:val="000000" w:themeColor="text1"/>
          <w:kern w:val="0"/>
        </w:rPr>
        <w:t>“</w:t>
      </w:r>
      <w:r>
        <w:rPr>
          <w:rFonts w:ascii="Times New Roman" w:eastAsia="仿宋_GB2312" w:hAnsi="Times New Roman"/>
          <w:color w:val="000000" w:themeColor="text1"/>
          <w:kern w:val="0"/>
        </w:rPr>
        <w:t>经抽样检验，</w:t>
      </w:r>
      <w:r>
        <w:rPr>
          <w:rFonts w:ascii="Times New Roman" w:eastAsia="仿宋_GB2312" w:hAnsi="Times New Roman"/>
          <w:color w:val="000000" w:themeColor="text1"/>
          <w:kern w:val="0"/>
        </w:rPr>
        <w:t>××</w:t>
      </w:r>
      <w:r>
        <w:rPr>
          <w:rFonts w:ascii="Times New Roman" w:eastAsia="仿宋_GB2312" w:hAnsi="Times New Roman"/>
          <w:color w:val="000000" w:themeColor="text1"/>
          <w:kern w:val="0"/>
        </w:rPr>
        <w:t>项目不符合</w:t>
      </w:r>
      <w:r>
        <w:rPr>
          <w:rFonts w:ascii="Times New Roman" w:eastAsia="仿宋_GB2312" w:hAnsi="Times New Roman"/>
          <w:color w:val="000000" w:themeColor="text1"/>
          <w:kern w:val="0"/>
        </w:rPr>
        <w:t>××××</w:t>
      </w:r>
      <w:r>
        <w:rPr>
          <w:rFonts w:ascii="Times New Roman" w:eastAsia="仿宋_GB2312" w:hAnsi="Times New Roman"/>
          <w:color w:val="000000" w:themeColor="text1"/>
          <w:kern w:val="0"/>
        </w:rPr>
        <w:t>要求，检验结论为不合格</w:t>
      </w:r>
      <w:r>
        <w:rPr>
          <w:rFonts w:ascii="Times New Roman" w:eastAsia="仿宋_GB2312" w:hAnsi="Times New Roman"/>
          <w:color w:val="000000" w:themeColor="text1"/>
          <w:kern w:val="0"/>
        </w:rPr>
        <w:t>”</w:t>
      </w:r>
      <w:r>
        <w:rPr>
          <w:rFonts w:ascii="Times New Roman" w:eastAsia="仿宋_GB2312" w:hAnsi="Times New Roman"/>
          <w:color w:val="000000" w:themeColor="text1"/>
          <w:kern w:val="0"/>
        </w:rPr>
        <w:t>。</w:t>
      </w:r>
      <w:bookmarkStart w:id="484" w:name="_Toc16600"/>
      <w:r>
        <w:rPr>
          <w:rFonts w:ascii="Times New Roman" w:hAnsi="Times New Roman"/>
          <w:b/>
          <w:color w:val="000000" w:themeColor="text1"/>
          <w:sz w:val="36"/>
          <w:szCs w:val="36"/>
        </w:rPr>
        <w:br w:type="page"/>
      </w:r>
    </w:p>
    <w:p w:rsidR="00DC21E8" w:rsidRDefault="00E111C2">
      <w:pPr>
        <w:spacing w:before="340" w:after="330" w:line="360" w:lineRule="exact"/>
        <w:ind w:rightChars="-171" w:right="-359"/>
        <w:jc w:val="center"/>
        <w:outlineLvl w:val="0"/>
        <w:rPr>
          <w:rFonts w:ascii="Times New Roman" w:eastAsia="方正小标宋简体" w:hAnsi="Times New Roman"/>
          <w:b/>
          <w:color w:val="000000" w:themeColor="text1"/>
          <w:sz w:val="36"/>
          <w:szCs w:val="36"/>
        </w:rPr>
      </w:pPr>
      <w:bookmarkStart w:id="485" w:name="_Toc14549"/>
      <w:r>
        <w:rPr>
          <w:rFonts w:ascii="Times New Roman" w:hAnsi="Times New Roman"/>
          <w:b/>
          <w:color w:val="000000" w:themeColor="text1"/>
          <w:sz w:val="36"/>
          <w:szCs w:val="36"/>
        </w:rPr>
        <w:lastRenderedPageBreak/>
        <w:t>二十五、豆制品</w:t>
      </w:r>
      <w:bookmarkEnd w:id="484"/>
      <w:bookmarkEnd w:id="485"/>
    </w:p>
    <w:p w:rsidR="00DC21E8" w:rsidRDefault="00E111C2" w:rsidP="00C867C2">
      <w:pPr>
        <w:overflowPunct w:val="0"/>
        <w:topLinePunct/>
        <w:snapToGrid w:val="0"/>
        <w:spacing w:beforeLines="50" w:afterLines="50" w:line="360" w:lineRule="exact"/>
        <w:ind w:firstLineChars="200" w:firstLine="422"/>
        <w:rPr>
          <w:rFonts w:ascii="Times New Roman" w:eastAsia="黑体" w:hAnsi="Times New Roman"/>
          <w:b/>
          <w:bCs/>
          <w:color w:val="000000" w:themeColor="text1"/>
        </w:rPr>
      </w:pPr>
      <w:r>
        <w:rPr>
          <w:rFonts w:ascii="Times New Roman" w:eastAsia="黑体" w:hAnsi="Times New Roman"/>
          <w:b/>
          <w:bCs/>
          <w:color w:val="000000" w:themeColor="text1"/>
        </w:rPr>
        <w:t xml:space="preserve">1 </w:t>
      </w:r>
      <w:r>
        <w:rPr>
          <w:rFonts w:ascii="Times New Roman" w:eastAsia="黑体" w:hAnsi="Times New Roman"/>
          <w:b/>
          <w:bCs/>
          <w:color w:val="000000" w:themeColor="text1"/>
        </w:rPr>
        <w:t>适用范围</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本细则适用于豆制品食品安全监督抽检</w:t>
      </w:r>
      <w:r>
        <w:rPr>
          <w:rFonts w:ascii="Times New Roman" w:hAnsi="Times New Roman"/>
          <w:color w:val="000000" w:themeColor="text1"/>
        </w:rPr>
        <w:t>。</w:t>
      </w:r>
    </w:p>
    <w:p w:rsidR="00DC21E8" w:rsidRDefault="00E111C2" w:rsidP="00C867C2">
      <w:pPr>
        <w:overflowPunct w:val="0"/>
        <w:topLinePunct/>
        <w:snapToGrid w:val="0"/>
        <w:spacing w:beforeLines="50" w:afterLines="50" w:line="360" w:lineRule="exact"/>
        <w:ind w:firstLineChars="200" w:firstLine="422"/>
        <w:rPr>
          <w:rFonts w:ascii="Times New Roman" w:eastAsia="黑体" w:hAnsi="Times New Roman"/>
          <w:b/>
          <w:bCs/>
          <w:color w:val="000000" w:themeColor="text1"/>
        </w:rPr>
      </w:pPr>
      <w:r>
        <w:rPr>
          <w:rFonts w:ascii="Times New Roman" w:eastAsia="黑体" w:hAnsi="Times New Roman"/>
          <w:b/>
          <w:bCs/>
          <w:color w:val="000000" w:themeColor="text1"/>
        </w:rPr>
        <w:t xml:space="preserve">2 </w:t>
      </w:r>
      <w:r>
        <w:rPr>
          <w:rFonts w:ascii="Times New Roman" w:eastAsia="黑体" w:hAnsi="Times New Roman"/>
          <w:b/>
          <w:bCs/>
          <w:color w:val="000000" w:themeColor="text1"/>
        </w:rPr>
        <w:t>产品种类</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豆制品包括发酵性豆制品、非发酵性豆制品和其他豆制品</w:t>
      </w:r>
      <w:r>
        <w:rPr>
          <w:rFonts w:ascii="Times New Roman" w:hAnsi="Times New Roman"/>
          <w:color w:val="000000" w:themeColor="text1"/>
        </w:rPr>
        <w:t>。</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发酵性豆制品包括腐乳、豆豉、纳豆等</w:t>
      </w:r>
      <w:r>
        <w:rPr>
          <w:rFonts w:ascii="Times New Roman" w:hAnsi="Times New Roman"/>
          <w:color w:val="000000" w:themeColor="text1"/>
        </w:rPr>
        <w:t>。</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非发酵性豆制品是指以大豆或杂豆为主要原料，经制浆工艺生产的非发酵性豆制品，包括豆腐类、豆腐干类、豆浆类、腐竹类等</w:t>
      </w:r>
      <w:r>
        <w:rPr>
          <w:rFonts w:ascii="Times New Roman" w:hAnsi="Times New Roman"/>
          <w:color w:val="000000" w:themeColor="text1"/>
        </w:rPr>
        <w:t>。</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其他豆制品包括大豆蛋白类制品等</w:t>
      </w:r>
      <w:r>
        <w:rPr>
          <w:rFonts w:ascii="Times New Roman" w:hAnsi="Times New Roman"/>
          <w:color w:val="000000" w:themeColor="text1"/>
        </w:rPr>
        <w:t>。</w:t>
      </w:r>
    </w:p>
    <w:p w:rsidR="00DC21E8" w:rsidRDefault="00E111C2" w:rsidP="00C867C2">
      <w:pPr>
        <w:overflowPunct w:val="0"/>
        <w:topLinePunct/>
        <w:snapToGrid w:val="0"/>
        <w:spacing w:beforeLines="50" w:afterLines="50" w:line="360" w:lineRule="exact"/>
        <w:ind w:firstLineChars="200" w:firstLine="422"/>
        <w:rPr>
          <w:rFonts w:ascii="Times New Roman" w:eastAsia="黑体" w:hAnsi="Times New Roman"/>
          <w:b/>
          <w:bCs/>
          <w:color w:val="000000" w:themeColor="text1"/>
        </w:rPr>
      </w:pPr>
      <w:r>
        <w:rPr>
          <w:rFonts w:ascii="Times New Roman" w:eastAsia="黑体" w:hAnsi="Times New Roman"/>
          <w:b/>
          <w:bCs/>
          <w:color w:val="000000" w:themeColor="text1"/>
        </w:rPr>
        <w:t xml:space="preserve">3 </w:t>
      </w:r>
      <w:r>
        <w:rPr>
          <w:rFonts w:ascii="Times New Roman" w:eastAsia="黑体" w:hAnsi="Times New Roman"/>
          <w:b/>
          <w:bCs/>
          <w:color w:val="000000" w:themeColor="text1"/>
        </w:rPr>
        <w:t>检验依据</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rPr>
        <w:t>下列文件凡是注明日期的，其随后所有的修改单或修订版均不适用于本细则。凡是不注明日期的，其最新版本适用于本细则</w:t>
      </w:r>
      <w:r>
        <w:rPr>
          <w:rFonts w:ascii="Times New Roman" w:hAnsi="Times New Roman"/>
          <w:color w:val="000000" w:themeColor="text1"/>
        </w:rPr>
        <w:t>。</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2712 </w:t>
      </w:r>
      <w:r>
        <w:rPr>
          <w:rFonts w:ascii="Times New Roman" w:eastAsia="仿宋_GB2312" w:hAnsi="Times New Roman"/>
          <w:color w:val="000000" w:themeColor="text1"/>
        </w:rPr>
        <w:t>食品安全国家标准</w:t>
      </w:r>
      <w:r>
        <w:rPr>
          <w:rFonts w:ascii="Times New Roman" w:eastAsia="仿宋_GB2312" w:hAnsi="Times New Roman" w:hint="eastAsia"/>
          <w:color w:val="000000" w:themeColor="text1"/>
        </w:rPr>
        <w:t xml:space="preserve"> </w:t>
      </w:r>
      <w:r>
        <w:rPr>
          <w:rFonts w:ascii="Times New Roman" w:eastAsia="仿宋_GB2312" w:hAnsi="Times New Roman"/>
          <w:color w:val="000000" w:themeColor="text1"/>
        </w:rPr>
        <w:t>豆制品</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2760 </w:t>
      </w:r>
      <w:r>
        <w:rPr>
          <w:rFonts w:ascii="Times New Roman" w:eastAsia="仿宋_GB2312" w:hAnsi="Times New Roman" w:hint="eastAsia"/>
          <w:color w:val="000000" w:themeColor="text1"/>
        </w:rPr>
        <w:t>食品安全国家标准</w:t>
      </w:r>
      <w:r>
        <w:rPr>
          <w:rFonts w:ascii="Times New Roman" w:eastAsia="仿宋_GB2312" w:hAnsi="Times New Roman" w:hint="eastAsia"/>
          <w:color w:val="000000" w:themeColor="text1"/>
        </w:rPr>
        <w:t xml:space="preserve"> </w:t>
      </w:r>
      <w:r>
        <w:rPr>
          <w:rFonts w:ascii="Times New Roman" w:eastAsia="仿宋_GB2312" w:hAnsi="Times New Roman" w:hint="eastAsia"/>
          <w:color w:val="000000" w:themeColor="text1"/>
        </w:rPr>
        <w:t>食品</w:t>
      </w:r>
      <w:r>
        <w:rPr>
          <w:rFonts w:ascii="Times New Roman" w:eastAsia="仿宋_GB2312" w:hAnsi="Times New Roman"/>
          <w:color w:val="000000" w:themeColor="text1"/>
        </w:rPr>
        <w:t>添加剂使用标准</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2761 </w:t>
      </w:r>
      <w:r>
        <w:rPr>
          <w:rFonts w:ascii="Times New Roman" w:eastAsia="仿宋_GB2312" w:hAnsi="Times New Roman" w:hint="eastAsia"/>
          <w:color w:val="000000" w:themeColor="text1"/>
        </w:rPr>
        <w:t>食品安全国家标准</w:t>
      </w:r>
      <w:r>
        <w:rPr>
          <w:rFonts w:ascii="Times New Roman" w:eastAsia="仿宋_GB2312" w:hAnsi="Times New Roman" w:hint="eastAsia"/>
          <w:color w:val="000000" w:themeColor="text1"/>
        </w:rPr>
        <w:t xml:space="preserve"> </w:t>
      </w:r>
      <w:r>
        <w:rPr>
          <w:rFonts w:ascii="Times New Roman" w:eastAsia="仿宋_GB2312" w:hAnsi="Times New Roman" w:hint="eastAsia"/>
          <w:color w:val="000000" w:themeColor="text1"/>
        </w:rPr>
        <w:t>食品</w:t>
      </w:r>
      <w:r>
        <w:rPr>
          <w:rFonts w:ascii="Times New Roman" w:eastAsia="仿宋_GB2312" w:hAnsi="Times New Roman"/>
          <w:color w:val="000000" w:themeColor="text1"/>
        </w:rPr>
        <w:t>中真菌毒素限量</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2762 </w:t>
      </w:r>
      <w:r>
        <w:rPr>
          <w:rFonts w:ascii="Times New Roman" w:eastAsia="仿宋_GB2312" w:hAnsi="Times New Roman" w:hint="eastAsia"/>
          <w:color w:val="000000" w:themeColor="text1"/>
        </w:rPr>
        <w:t>食品安全国家标准</w:t>
      </w:r>
      <w:r>
        <w:rPr>
          <w:rFonts w:ascii="Times New Roman" w:eastAsia="仿宋_GB2312" w:hAnsi="Times New Roman" w:hint="eastAsia"/>
          <w:color w:val="000000" w:themeColor="text1"/>
        </w:rPr>
        <w:t xml:space="preserve"> </w:t>
      </w:r>
      <w:r>
        <w:rPr>
          <w:rFonts w:ascii="Times New Roman" w:eastAsia="仿宋_GB2312" w:hAnsi="Times New Roman" w:hint="eastAsia"/>
          <w:color w:val="000000" w:themeColor="text1"/>
        </w:rPr>
        <w:t>食品</w:t>
      </w:r>
      <w:r>
        <w:rPr>
          <w:rFonts w:ascii="Times New Roman" w:eastAsia="仿宋_GB2312" w:hAnsi="Times New Roman"/>
          <w:color w:val="000000" w:themeColor="text1"/>
        </w:rPr>
        <w:t>中污染物限量</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4789.3 </w:t>
      </w:r>
      <w:r>
        <w:rPr>
          <w:rFonts w:ascii="Times New Roman" w:eastAsia="仿宋_GB2312" w:hAnsi="Times New Roman" w:hint="eastAsia"/>
          <w:color w:val="000000" w:themeColor="text1"/>
        </w:rPr>
        <w:t>食品安全国家标准</w:t>
      </w:r>
      <w:r>
        <w:rPr>
          <w:rFonts w:ascii="Times New Roman" w:eastAsia="仿宋_GB2312" w:hAnsi="Times New Roman" w:hint="eastAsia"/>
          <w:color w:val="000000" w:themeColor="text1"/>
        </w:rPr>
        <w:t xml:space="preserve"> </w:t>
      </w:r>
      <w:r>
        <w:rPr>
          <w:rFonts w:ascii="Times New Roman" w:eastAsia="仿宋_GB2312" w:hAnsi="Times New Roman" w:hint="eastAsia"/>
          <w:color w:val="000000" w:themeColor="text1"/>
        </w:rPr>
        <w:t>食品微生物学检验</w:t>
      </w:r>
      <w:r>
        <w:rPr>
          <w:rFonts w:ascii="Times New Roman" w:eastAsia="仿宋_GB2312" w:hAnsi="Times New Roman" w:hint="eastAsia"/>
          <w:color w:val="000000" w:themeColor="text1"/>
        </w:rPr>
        <w:t xml:space="preserve"> </w:t>
      </w:r>
      <w:r>
        <w:rPr>
          <w:rFonts w:ascii="Times New Roman" w:eastAsia="仿宋_GB2312" w:hAnsi="Times New Roman" w:hint="eastAsia"/>
          <w:color w:val="000000" w:themeColor="text1"/>
        </w:rPr>
        <w:t>大肠菌群计数</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4789.4 </w:t>
      </w:r>
      <w:r>
        <w:rPr>
          <w:rFonts w:ascii="Times New Roman" w:eastAsia="仿宋_GB2312" w:hAnsi="Times New Roman" w:hint="eastAsia"/>
          <w:color w:val="000000" w:themeColor="text1"/>
        </w:rPr>
        <w:t>食品安全国家标准</w:t>
      </w:r>
      <w:r>
        <w:rPr>
          <w:rFonts w:ascii="Times New Roman" w:eastAsia="仿宋_GB2312" w:hAnsi="Times New Roman" w:hint="eastAsia"/>
          <w:color w:val="000000" w:themeColor="text1"/>
        </w:rPr>
        <w:t xml:space="preserve"> </w:t>
      </w:r>
      <w:r>
        <w:rPr>
          <w:rFonts w:ascii="Times New Roman" w:eastAsia="仿宋_GB2312" w:hAnsi="Times New Roman" w:hint="eastAsia"/>
          <w:color w:val="000000" w:themeColor="text1"/>
        </w:rPr>
        <w:t>食品微生物学检验</w:t>
      </w:r>
      <w:r>
        <w:rPr>
          <w:rFonts w:ascii="Times New Roman" w:eastAsia="仿宋_GB2312" w:hAnsi="Times New Roman" w:hint="eastAsia"/>
          <w:color w:val="000000" w:themeColor="text1"/>
        </w:rPr>
        <w:t xml:space="preserve"> </w:t>
      </w:r>
      <w:r>
        <w:rPr>
          <w:rFonts w:ascii="Times New Roman" w:eastAsia="仿宋_GB2312" w:hAnsi="Times New Roman" w:hint="eastAsia"/>
          <w:color w:val="000000" w:themeColor="text1"/>
        </w:rPr>
        <w:t>沙门氏菌检验</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4789.10 </w:t>
      </w:r>
      <w:r>
        <w:rPr>
          <w:rFonts w:ascii="Times New Roman" w:eastAsia="仿宋_GB2312" w:hAnsi="Times New Roman" w:hint="eastAsia"/>
          <w:color w:val="000000" w:themeColor="text1"/>
        </w:rPr>
        <w:t>食品安全国家标准</w:t>
      </w:r>
      <w:r>
        <w:rPr>
          <w:rFonts w:ascii="Times New Roman" w:eastAsia="仿宋_GB2312" w:hAnsi="Times New Roman" w:hint="eastAsia"/>
          <w:color w:val="000000" w:themeColor="text1"/>
        </w:rPr>
        <w:t xml:space="preserve"> </w:t>
      </w:r>
      <w:r>
        <w:rPr>
          <w:rFonts w:ascii="Times New Roman" w:eastAsia="仿宋_GB2312" w:hAnsi="Times New Roman" w:hint="eastAsia"/>
          <w:color w:val="000000" w:themeColor="text1"/>
        </w:rPr>
        <w:t>食品微生物学检验</w:t>
      </w:r>
      <w:r>
        <w:rPr>
          <w:rFonts w:ascii="Times New Roman" w:eastAsia="仿宋_GB2312" w:hAnsi="Times New Roman" w:hint="eastAsia"/>
          <w:color w:val="000000" w:themeColor="text1"/>
        </w:rPr>
        <w:t xml:space="preserve"> </w:t>
      </w:r>
      <w:r>
        <w:rPr>
          <w:rFonts w:ascii="Times New Roman" w:eastAsia="仿宋_GB2312" w:hAnsi="Times New Roman" w:hint="eastAsia"/>
          <w:color w:val="000000" w:themeColor="text1"/>
        </w:rPr>
        <w:t>金黄色葡萄球菌检验</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5009.12 </w:t>
      </w:r>
      <w:r>
        <w:rPr>
          <w:rFonts w:ascii="Times New Roman" w:eastAsia="仿宋_GB2312" w:hAnsi="Times New Roman" w:hint="eastAsia"/>
          <w:color w:val="000000" w:themeColor="text1"/>
        </w:rPr>
        <w:t>食品安全国家标准</w:t>
      </w:r>
      <w:r>
        <w:rPr>
          <w:rFonts w:ascii="Times New Roman" w:eastAsia="仿宋_GB2312" w:hAnsi="Times New Roman" w:hint="eastAsia"/>
          <w:color w:val="000000" w:themeColor="text1"/>
        </w:rPr>
        <w:t xml:space="preserve"> </w:t>
      </w:r>
      <w:r>
        <w:rPr>
          <w:rFonts w:ascii="Times New Roman" w:eastAsia="仿宋_GB2312" w:hAnsi="Times New Roman" w:hint="eastAsia"/>
          <w:color w:val="000000" w:themeColor="text1"/>
        </w:rPr>
        <w:t>食品</w:t>
      </w:r>
      <w:r>
        <w:rPr>
          <w:rFonts w:ascii="Times New Roman" w:eastAsia="仿宋_GB2312" w:hAnsi="Times New Roman"/>
          <w:color w:val="000000" w:themeColor="text1"/>
        </w:rPr>
        <w:t>中铅的测定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5009.22 </w:t>
      </w:r>
      <w:r>
        <w:rPr>
          <w:rFonts w:ascii="Times New Roman" w:eastAsia="仿宋_GB2312" w:hAnsi="Times New Roman" w:hint="eastAsia"/>
          <w:color w:val="000000" w:themeColor="text1"/>
        </w:rPr>
        <w:t>食品安全国家标准</w:t>
      </w:r>
      <w:r>
        <w:rPr>
          <w:rFonts w:ascii="Times New Roman" w:eastAsia="仿宋_GB2312" w:hAnsi="Times New Roman" w:hint="eastAsia"/>
          <w:color w:val="000000" w:themeColor="text1"/>
        </w:rPr>
        <w:t xml:space="preserve"> </w:t>
      </w:r>
      <w:r>
        <w:rPr>
          <w:rFonts w:ascii="Times New Roman" w:eastAsia="仿宋_GB2312" w:hAnsi="Times New Roman" w:hint="eastAsia"/>
          <w:color w:val="000000" w:themeColor="text1"/>
        </w:rPr>
        <w:t>食品</w:t>
      </w:r>
      <w:r>
        <w:rPr>
          <w:rFonts w:ascii="Times New Roman" w:eastAsia="仿宋_GB2312" w:hAnsi="Times New Roman"/>
          <w:color w:val="000000" w:themeColor="text1"/>
        </w:rPr>
        <w:t>中黄曲霉毒素</w:t>
      </w:r>
      <w:r>
        <w:rPr>
          <w:rFonts w:ascii="Times New Roman" w:eastAsia="仿宋_GB2312" w:hAnsi="Times New Roman"/>
          <w:color w:val="000000" w:themeColor="text1"/>
        </w:rPr>
        <w:t>B</w:t>
      </w:r>
      <w:r>
        <w:rPr>
          <w:rFonts w:ascii="Times New Roman" w:eastAsia="仿宋_GB2312" w:hAnsi="Times New Roman"/>
          <w:color w:val="000000" w:themeColor="text1"/>
        </w:rPr>
        <w:t>族和</w:t>
      </w:r>
      <w:r>
        <w:rPr>
          <w:rFonts w:ascii="Times New Roman" w:eastAsia="仿宋_GB2312" w:hAnsi="Times New Roman"/>
          <w:color w:val="000000" w:themeColor="text1"/>
        </w:rPr>
        <w:t>G</w:t>
      </w:r>
      <w:r>
        <w:rPr>
          <w:rFonts w:ascii="Times New Roman" w:eastAsia="仿宋_GB2312" w:hAnsi="Times New Roman"/>
          <w:color w:val="000000" w:themeColor="text1"/>
        </w:rPr>
        <w:t>族的测定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5009.28 </w:t>
      </w:r>
      <w:r>
        <w:rPr>
          <w:rFonts w:ascii="Times New Roman" w:eastAsia="仿宋_GB2312" w:hAnsi="Times New Roman" w:hint="eastAsia"/>
          <w:color w:val="000000" w:themeColor="text1"/>
        </w:rPr>
        <w:t>食品安全国家标准</w:t>
      </w:r>
      <w:r>
        <w:rPr>
          <w:rFonts w:ascii="Times New Roman" w:eastAsia="仿宋_GB2312" w:hAnsi="Times New Roman" w:hint="eastAsia"/>
          <w:color w:val="000000" w:themeColor="text1"/>
        </w:rPr>
        <w:t xml:space="preserve"> </w:t>
      </w:r>
      <w:r>
        <w:rPr>
          <w:rFonts w:ascii="Times New Roman" w:eastAsia="仿宋_GB2312" w:hAnsi="Times New Roman" w:hint="eastAsia"/>
          <w:color w:val="000000" w:themeColor="text1"/>
        </w:rPr>
        <w:t>食品</w:t>
      </w:r>
      <w:r>
        <w:rPr>
          <w:rFonts w:ascii="Times New Roman" w:eastAsia="仿宋_GB2312" w:hAnsi="Times New Roman"/>
          <w:color w:val="000000" w:themeColor="text1"/>
        </w:rPr>
        <w:t>中苯甲酸、山梨酸和糖精钠的测定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5009.34 </w:t>
      </w:r>
      <w:r>
        <w:rPr>
          <w:rFonts w:ascii="Times New Roman" w:eastAsia="仿宋_GB2312" w:hAnsi="Times New Roman" w:hint="eastAsia"/>
          <w:color w:val="000000" w:themeColor="text1"/>
        </w:rPr>
        <w:t>食品安全国家标准</w:t>
      </w:r>
      <w:r>
        <w:rPr>
          <w:rFonts w:ascii="Times New Roman" w:eastAsia="仿宋_GB2312" w:hAnsi="Times New Roman" w:hint="eastAsia"/>
          <w:color w:val="000000" w:themeColor="text1"/>
        </w:rPr>
        <w:t xml:space="preserve"> </w:t>
      </w:r>
      <w:r>
        <w:rPr>
          <w:rFonts w:ascii="Times New Roman" w:eastAsia="仿宋_GB2312" w:hAnsi="Times New Roman" w:hint="eastAsia"/>
          <w:color w:val="000000" w:themeColor="text1"/>
        </w:rPr>
        <w:t>食品</w:t>
      </w:r>
      <w:r>
        <w:rPr>
          <w:rFonts w:ascii="Times New Roman" w:eastAsia="仿宋_GB2312" w:hAnsi="Times New Roman"/>
          <w:color w:val="000000" w:themeColor="text1"/>
        </w:rPr>
        <w:t>中二氧化硫的测定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5009.97 </w:t>
      </w:r>
      <w:r>
        <w:rPr>
          <w:rFonts w:ascii="Times New Roman" w:eastAsia="仿宋_GB2312" w:hAnsi="Times New Roman" w:hint="eastAsia"/>
          <w:color w:val="000000" w:themeColor="text1"/>
        </w:rPr>
        <w:t>食品安全国家标准</w:t>
      </w:r>
      <w:r>
        <w:rPr>
          <w:rFonts w:ascii="Times New Roman" w:eastAsia="仿宋_GB2312" w:hAnsi="Times New Roman" w:hint="eastAsia"/>
          <w:color w:val="000000" w:themeColor="text1"/>
        </w:rPr>
        <w:t xml:space="preserve"> </w:t>
      </w:r>
      <w:r>
        <w:rPr>
          <w:rFonts w:ascii="Times New Roman" w:eastAsia="仿宋_GB2312" w:hAnsi="Times New Roman" w:hint="eastAsia"/>
          <w:color w:val="000000" w:themeColor="text1"/>
        </w:rPr>
        <w:t>食品</w:t>
      </w:r>
      <w:r>
        <w:rPr>
          <w:rFonts w:ascii="Times New Roman" w:eastAsia="仿宋_GB2312" w:hAnsi="Times New Roman"/>
          <w:color w:val="000000" w:themeColor="text1"/>
        </w:rPr>
        <w:t>中环己基氨基磺酸钠的测定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5009.120 </w:t>
      </w:r>
      <w:r>
        <w:rPr>
          <w:rFonts w:ascii="Times New Roman" w:eastAsia="仿宋_GB2312" w:hAnsi="Times New Roman" w:hint="eastAsia"/>
          <w:color w:val="000000" w:themeColor="text1"/>
        </w:rPr>
        <w:t>食品安全国家标准</w:t>
      </w:r>
      <w:r>
        <w:rPr>
          <w:rFonts w:ascii="Times New Roman" w:eastAsia="仿宋_GB2312" w:hAnsi="Times New Roman" w:hint="eastAsia"/>
          <w:color w:val="000000" w:themeColor="text1"/>
        </w:rPr>
        <w:t xml:space="preserve"> </w:t>
      </w:r>
      <w:r>
        <w:rPr>
          <w:rFonts w:ascii="Times New Roman" w:eastAsia="仿宋_GB2312" w:hAnsi="Times New Roman" w:hint="eastAsia"/>
          <w:color w:val="000000" w:themeColor="text1"/>
        </w:rPr>
        <w:t>食品</w:t>
      </w:r>
      <w:r>
        <w:rPr>
          <w:rFonts w:ascii="Times New Roman" w:eastAsia="仿宋_GB2312" w:hAnsi="Times New Roman"/>
          <w:color w:val="000000" w:themeColor="text1"/>
        </w:rPr>
        <w:t>中丙酸钠、丙酸钙的测定</w:t>
      </w:r>
    </w:p>
    <w:p w:rsidR="00DC21E8" w:rsidRDefault="00E111C2">
      <w:pPr>
        <w:overflowPunct w:val="0"/>
        <w:topLinePunct/>
        <w:snapToGrid w:val="0"/>
        <w:spacing w:line="360" w:lineRule="exact"/>
        <w:ind w:firstLineChars="200" w:firstLine="420"/>
        <w:rPr>
          <w:rFonts w:ascii="Times New Roman" w:hAnsi="Times New Roman"/>
          <w:color w:val="000000" w:themeColor="text1"/>
        </w:rPr>
      </w:pPr>
      <w:r>
        <w:rPr>
          <w:rFonts w:ascii="Times New Roman" w:eastAsia="仿宋_GB2312" w:hAnsi="Times New Roman"/>
          <w:color w:val="000000" w:themeColor="text1"/>
        </w:rPr>
        <w:t xml:space="preserve">GB 5009.121 </w:t>
      </w:r>
      <w:r>
        <w:rPr>
          <w:rFonts w:ascii="Times New Roman" w:eastAsia="仿宋_GB2312" w:hAnsi="Times New Roman" w:hint="eastAsia"/>
          <w:color w:val="000000" w:themeColor="text1"/>
        </w:rPr>
        <w:t>食品安全国家标准</w:t>
      </w:r>
      <w:r>
        <w:rPr>
          <w:rFonts w:ascii="Times New Roman" w:eastAsia="仿宋_GB2312" w:hAnsi="Times New Roman" w:hint="eastAsia"/>
          <w:color w:val="000000" w:themeColor="text1"/>
        </w:rPr>
        <w:t xml:space="preserve"> </w:t>
      </w:r>
      <w:r>
        <w:rPr>
          <w:rFonts w:ascii="Times New Roman" w:eastAsia="仿宋_GB2312" w:hAnsi="Times New Roman" w:hint="eastAsia"/>
          <w:color w:val="000000" w:themeColor="text1"/>
        </w:rPr>
        <w:t>食品</w:t>
      </w:r>
      <w:r>
        <w:rPr>
          <w:rFonts w:ascii="Times New Roman" w:eastAsia="仿宋_GB2312" w:hAnsi="Times New Roman"/>
          <w:color w:val="000000" w:themeColor="text1"/>
        </w:rPr>
        <w:t>中脱氢乙酸的测定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5009.182 </w:t>
      </w:r>
      <w:r>
        <w:rPr>
          <w:rFonts w:ascii="Times New Roman" w:eastAsia="仿宋_GB2312" w:hAnsi="Times New Roman" w:hint="eastAsia"/>
          <w:color w:val="000000" w:themeColor="text1"/>
        </w:rPr>
        <w:t>食品安全国家标准</w:t>
      </w:r>
      <w:r>
        <w:rPr>
          <w:rFonts w:ascii="Times New Roman" w:eastAsia="仿宋_GB2312" w:hAnsi="Times New Roman" w:hint="eastAsia"/>
          <w:color w:val="000000" w:themeColor="text1"/>
        </w:rPr>
        <w:t xml:space="preserve"> </w:t>
      </w:r>
      <w:r>
        <w:rPr>
          <w:rFonts w:ascii="Times New Roman" w:eastAsia="仿宋_GB2312" w:hAnsi="Times New Roman" w:hint="eastAsia"/>
          <w:color w:val="000000" w:themeColor="text1"/>
        </w:rPr>
        <w:t>食品</w:t>
      </w:r>
      <w:r>
        <w:rPr>
          <w:rFonts w:ascii="Times New Roman" w:eastAsia="仿宋_GB2312" w:hAnsi="Times New Roman"/>
          <w:color w:val="000000" w:themeColor="text1"/>
        </w:rPr>
        <w:t>中铝的测定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GB/T 5009.183 </w:t>
      </w:r>
      <w:r>
        <w:rPr>
          <w:rFonts w:ascii="Times New Roman" w:eastAsia="仿宋_GB2312" w:hAnsi="Times New Roman"/>
          <w:color w:val="000000" w:themeColor="text1"/>
        </w:rPr>
        <w:t>植物蛋白饮料中脲酶的定性测定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GB/T 21915 </w:t>
      </w:r>
      <w:r>
        <w:rPr>
          <w:rFonts w:ascii="Times New Roman" w:eastAsia="仿宋_GB2312" w:hAnsi="Times New Roman" w:hint="eastAsia"/>
          <w:color w:val="000000" w:themeColor="text1"/>
        </w:rPr>
        <w:t>食品中纳他霉素的测定</w:t>
      </w:r>
      <w:r>
        <w:rPr>
          <w:rFonts w:ascii="Times New Roman" w:eastAsia="仿宋_GB2312" w:hAnsi="Times New Roman" w:hint="eastAsia"/>
          <w:color w:val="000000" w:themeColor="text1"/>
        </w:rPr>
        <w:t xml:space="preserve"> </w:t>
      </w:r>
      <w:r>
        <w:rPr>
          <w:rFonts w:ascii="Times New Roman" w:eastAsia="仿宋_GB2312" w:hAnsi="Times New Roman" w:hint="eastAsia"/>
          <w:color w:val="000000" w:themeColor="text1"/>
        </w:rPr>
        <w:t>液相色谱法</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22255 </w:t>
      </w:r>
      <w:r>
        <w:rPr>
          <w:rFonts w:ascii="Times New Roman" w:eastAsia="仿宋_GB2312" w:hAnsi="Times New Roman" w:hint="eastAsia"/>
          <w:color w:val="000000" w:themeColor="text1"/>
        </w:rPr>
        <w:t>食品安全国家标准</w:t>
      </w:r>
      <w:r>
        <w:rPr>
          <w:rFonts w:ascii="Times New Roman" w:eastAsia="仿宋_GB2312" w:hAnsi="Times New Roman" w:hint="eastAsia"/>
          <w:color w:val="000000" w:themeColor="text1"/>
        </w:rPr>
        <w:t xml:space="preserve"> </w:t>
      </w:r>
      <w:r>
        <w:rPr>
          <w:rFonts w:ascii="Times New Roman" w:eastAsia="仿宋_GB2312" w:hAnsi="Times New Roman" w:hint="eastAsia"/>
          <w:color w:val="000000" w:themeColor="text1"/>
        </w:rPr>
        <w:t>食品</w:t>
      </w:r>
      <w:r>
        <w:rPr>
          <w:rFonts w:ascii="Times New Roman" w:eastAsia="仿宋_GB2312" w:hAnsi="Times New Roman"/>
          <w:color w:val="000000" w:themeColor="text1"/>
        </w:rPr>
        <w:t>中三氯蔗糖（蔗糖素）的测定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29921 </w:t>
      </w:r>
      <w:r>
        <w:rPr>
          <w:rFonts w:ascii="Times New Roman" w:eastAsia="仿宋_GB2312" w:hAnsi="Times New Roman" w:hint="eastAsia"/>
          <w:color w:val="000000" w:themeColor="text1"/>
        </w:rPr>
        <w:t>食品安全国家标准</w:t>
      </w:r>
      <w:r>
        <w:rPr>
          <w:rFonts w:ascii="Times New Roman" w:eastAsia="仿宋_GB2312" w:hAnsi="Times New Roman" w:hint="eastAsia"/>
          <w:color w:val="000000" w:themeColor="text1"/>
        </w:rPr>
        <w:t xml:space="preserve"> </w:t>
      </w:r>
      <w:r>
        <w:rPr>
          <w:rFonts w:ascii="Times New Roman" w:eastAsia="仿宋_GB2312" w:hAnsi="Times New Roman" w:hint="eastAsia"/>
          <w:color w:val="000000" w:themeColor="text1"/>
        </w:rPr>
        <w:t>食品</w:t>
      </w:r>
      <w:r>
        <w:rPr>
          <w:rFonts w:ascii="Times New Roman" w:eastAsia="仿宋_GB2312" w:hAnsi="Times New Roman"/>
          <w:color w:val="000000" w:themeColor="text1"/>
        </w:rPr>
        <w:t>中致病菌限量</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经备案现行有效的企业标准及产品明示质量要求</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相关的法律法规、部门规章和规定</w:t>
      </w:r>
    </w:p>
    <w:p w:rsidR="00DC21E8" w:rsidRDefault="00E111C2" w:rsidP="00C867C2">
      <w:pPr>
        <w:overflowPunct w:val="0"/>
        <w:topLinePunct/>
        <w:snapToGrid w:val="0"/>
        <w:spacing w:beforeLines="50" w:afterLines="50" w:line="360" w:lineRule="exact"/>
        <w:ind w:firstLineChars="200" w:firstLine="422"/>
        <w:rPr>
          <w:rFonts w:ascii="Times New Roman" w:eastAsia="黑体" w:hAnsi="Times New Roman"/>
          <w:b/>
          <w:bCs/>
          <w:color w:val="000000" w:themeColor="text1"/>
        </w:rPr>
      </w:pPr>
      <w:r>
        <w:rPr>
          <w:rFonts w:ascii="Times New Roman" w:eastAsia="黑体" w:hAnsi="Times New Roman"/>
          <w:b/>
          <w:bCs/>
          <w:color w:val="000000" w:themeColor="text1"/>
        </w:rPr>
        <w:lastRenderedPageBreak/>
        <w:t xml:space="preserve">4 </w:t>
      </w:r>
      <w:r>
        <w:rPr>
          <w:rFonts w:ascii="Times New Roman" w:eastAsia="黑体" w:hAnsi="Times New Roman"/>
          <w:b/>
          <w:bCs/>
          <w:color w:val="000000" w:themeColor="text1"/>
        </w:rPr>
        <w:t>抽样</w:t>
      </w:r>
    </w:p>
    <w:p w:rsidR="00DC21E8" w:rsidRDefault="00E111C2" w:rsidP="00C867C2">
      <w:pPr>
        <w:overflowPunct w:val="0"/>
        <w:topLinePunct/>
        <w:snapToGrid w:val="0"/>
        <w:spacing w:beforeLines="50" w:afterLines="50" w:line="360" w:lineRule="exact"/>
        <w:ind w:firstLineChars="200" w:firstLine="422"/>
        <w:rPr>
          <w:rFonts w:ascii="Times New Roman" w:eastAsia="仿宋_GB2312" w:hAnsi="Times New Roman"/>
          <w:b/>
          <w:bCs/>
          <w:color w:val="000000" w:themeColor="text1"/>
          <w:kern w:val="0"/>
        </w:rPr>
      </w:pPr>
      <w:r>
        <w:rPr>
          <w:rFonts w:ascii="Times New Roman" w:eastAsia="仿宋_GB2312" w:hAnsi="Times New Roman"/>
          <w:b/>
          <w:bCs/>
          <w:color w:val="000000" w:themeColor="text1"/>
          <w:kern w:val="0"/>
        </w:rPr>
        <w:t xml:space="preserve">4.1 </w:t>
      </w:r>
      <w:r>
        <w:rPr>
          <w:rFonts w:ascii="Times New Roman" w:eastAsia="仿宋_GB2312" w:hAnsi="Times New Roman"/>
          <w:b/>
          <w:bCs/>
          <w:color w:val="000000" w:themeColor="text1"/>
          <w:kern w:val="0"/>
        </w:rPr>
        <w:t>抽样型号或规</w:t>
      </w:r>
      <w:r>
        <w:rPr>
          <w:rFonts w:ascii="Times New Roman" w:hAnsi="Times New Roman"/>
          <w:b/>
          <w:bCs/>
          <w:color w:val="000000" w:themeColor="text1"/>
          <w:kern w:val="0"/>
        </w:rPr>
        <w:t>格</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预包装食品或非定量包装的食品</w:t>
      </w:r>
      <w:r>
        <w:rPr>
          <w:rFonts w:ascii="Times New Roman" w:hAnsi="Times New Roman"/>
          <w:color w:val="000000" w:themeColor="text1"/>
          <w:kern w:val="0"/>
        </w:rPr>
        <w:t>。</w:t>
      </w:r>
    </w:p>
    <w:p w:rsidR="00DC21E8" w:rsidRDefault="00E111C2" w:rsidP="00C867C2">
      <w:pPr>
        <w:overflowPunct w:val="0"/>
        <w:topLinePunct/>
        <w:snapToGrid w:val="0"/>
        <w:spacing w:beforeLines="50" w:afterLines="50" w:line="360" w:lineRule="exact"/>
        <w:ind w:firstLineChars="200" w:firstLine="422"/>
        <w:rPr>
          <w:rFonts w:ascii="Times New Roman" w:eastAsia="仿宋_GB2312" w:hAnsi="Times New Roman"/>
          <w:b/>
          <w:bCs/>
          <w:color w:val="000000" w:themeColor="text1"/>
          <w:kern w:val="0"/>
        </w:rPr>
      </w:pPr>
      <w:r>
        <w:rPr>
          <w:rFonts w:ascii="Times New Roman" w:eastAsia="仿宋_GB2312" w:hAnsi="Times New Roman"/>
          <w:b/>
          <w:bCs/>
          <w:color w:val="000000" w:themeColor="text1"/>
          <w:kern w:val="0"/>
        </w:rPr>
        <w:t xml:space="preserve">4.2 </w:t>
      </w:r>
      <w:r>
        <w:rPr>
          <w:rFonts w:ascii="Times New Roman" w:eastAsia="仿宋_GB2312" w:hAnsi="Times New Roman"/>
          <w:b/>
          <w:bCs/>
          <w:color w:val="000000" w:themeColor="text1"/>
          <w:kern w:val="0"/>
        </w:rPr>
        <w:t>抽样方法及数</w:t>
      </w:r>
      <w:r>
        <w:rPr>
          <w:rFonts w:ascii="Times New Roman" w:hAnsi="Times New Roman"/>
          <w:b/>
          <w:bCs/>
          <w:color w:val="000000" w:themeColor="text1"/>
          <w:kern w:val="0"/>
        </w:rPr>
        <w:t>量</w:t>
      </w:r>
    </w:p>
    <w:p w:rsidR="00DC21E8" w:rsidRDefault="00E111C2">
      <w:pPr>
        <w:overflowPunct w:val="0"/>
        <w:topLinePunct/>
        <w:snapToGrid w:val="0"/>
        <w:spacing w:line="360" w:lineRule="exact"/>
        <w:ind w:firstLineChars="200" w:firstLine="420"/>
        <w:rPr>
          <w:rFonts w:ascii="Times New Roman" w:hAnsi="Times New Roman"/>
          <w:color w:val="000000" w:themeColor="text1"/>
          <w:kern w:val="0"/>
        </w:rPr>
      </w:pPr>
      <w:r>
        <w:rPr>
          <w:rFonts w:ascii="Times New Roman" w:eastAsia="仿宋_GB2312" w:hAnsi="Times New Roman"/>
          <w:color w:val="000000" w:themeColor="text1"/>
          <w:kern w:val="0"/>
        </w:rPr>
        <w:t>生产环节抽样时，在企业的成品库房，从同一批次样品堆的</w:t>
      </w:r>
      <w:r>
        <w:rPr>
          <w:rFonts w:ascii="Times New Roman" w:eastAsia="仿宋_GB2312" w:hAnsi="Times New Roman"/>
          <w:color w:val="000000" w:themeColor="text1"/>
          <w:kern w:val="0"/>
        </w:rPr>
        <w:t>4</w:t>
      </w:r>
      <w:r>
        <w:rPr>
          <w:rFonts w:ascii="Times New Roman" w:eastAsia="仿宋_GB2312" w:hAnsi="Times New Roman"/>
          <w:color w:val="000000" w:themeColor="text1"/>
          <w:kern w:val="0"/>
        </w:rPr>
        <w:t>个不同部位随机抽取相应数量的样品。</w:t>
      </w:r>
      <w:r>
        <w:rPr>
          <w:rFonts w:ascii="Times New Roman" w:eastAsia="仿宋_GB2312" w:hAnsi="Times New Roman" w:hint="eastAsia"/>
          <w:color w:val="000000" w:themeColor="text1"/>
          <w:kern w:val="0"/>
        </w:rPr>
        <w:t>发酵性豆制品</w:t>
      </w:r>
      <w:r>
        <w:rPr>
          <w:rFonts w:ascii="Times New Roman" w:eastAsia="仿宋_GB2312" w:hAnsi="Times New Roman"/>
          <w:color w:val="000000" w:themeColor="text1"/>
          <w:kern w:val="0"/>
        </w:rPr>
        <w:t>抽取样品量不少于</w:t>
      </w:r>
      <w:r>
        <w:rPr>
          <w:rFonts w:ascii="Times New Roman" w:eastAsia="仿宋_GB2312" w:hAnsi="Times New Roman"/>
          <w:color w:val="000000" w:themeColor="text1"/>
          <w:kern w:val="0"/>
        </w:rPr>
        <w:t>2.5kg</w:t>
      </w:r>
      <w:r>
        <w:rPr>
          <w:rFonts w:ascii="Times New Roman" w:eastAsia="仿宋_GB2312" w:hAnsi="Times New Roman"/>
          <w:color w:val="000000" w:themeColor="text1"/>
          <w:kern w:val="0"/>
        </w:rPr>
        <w:t>，即食的预包装食品不少于</w:t>
      </w:r>
      <w:r>
        <w:rPr>
          <w:rFonts w:ascii="Times New Roman" w:eastAsia="仿宋_GB2312" w:hAnsi="Times New Roman" w:hint="eastAsia"/>
          <w:color w:val="000000" w:themeColor="text1"/>
          <w:kern w:val="0"/>
        </w:rPr>
        <w:t>11</w:t>
      </w:r>
      <w:r>
        <w:rPr>
          <w:rFonts w:ascii="Times New Roman" w:eastAsia="仿宋_GB2312" w:hAnsi="Times New Roman"/>
          <w:color w:val="000000" w:themeColor="text1"/>
          <w:kern w:val="0"/>
        </w:rPr>
        <w:t>个独立包装</w:t>
      </w:r>
      <w:r>
        <w:rPr>
          <w:rFonts w:ascii="Times New Roman" w:eastAsia="仿宋_GB2312" w:hAnsi="Times New Roman" w:hint="eastAsia"/>
          <w:color w:val="000000" w:themeColor="text1"/>
          <w:kern w:val="0"/>
        </w:rPr>
        <w:t>，其他不少于</w:t>
      </w:r>
      <w:r>
        <w:rPr>
          <w:rFonts w:ascii="Times New Roman" w:eastAsia="仿宋_GB2312" w:hAnsi="Times New Roman" w:hint="eastAsia"/>
          <w:color w:val="000000" w:themeColor="text1"/>
          <w:kern w:val="0"/>
        </w:rPr>
        <w:t>6</w:t>
      </w:r>
      <w:r>
        <w:rPr>
          <w:rFonts w:ascii="Times New Roman" w:eastAsia="仿宋_GB2312" w:hAnsi="Times New Roman" w:hint="eastAsia"/>
          <w:color w:val="000000" w:themeColor="text1"/>
          <w:kern w:val="0"/>
        </w:rPr>
        <w:t>个独立包装；除发酵性豆制品以外的类别</w:t>
      </w:r>
      <w:r>
        <w:rPr>
          <w:rFonts w:ascii="Times New Roman" w:eastAsia="仿宋_GB2312" w:hAnsi="Times New Roman"/>
          <w:color w:val="000000" w:themeColor="text1"/>
          <w:kern w:val="0"/>
        </w:rPr>
        <w:t>抽取样品量不少于</w:t>
      </w:r>
      <w:r>
        <w:rPr>
          <w:rFonts w:ascii="Times New Roman" w:eastAsia="仿宋_GB2312" w:hAnsi="Times New Roman"/>
          <w:color w:val="000000" w:themeColor="text1"/>
          <w:kern w:val="0"/>
        </w:rPr>
        <w:t>2.</w:t>
      </w:r>
      <w:r>
        <w:rPr>
          <w:rFonts w:ascii="Times New Roman" w:eastAsia="仿宋_GB2312" w:hAnsi="Times New Roman" w:hint="eastAsia"/>
          <w:color w:val="000000" w:themeColor="text1"/>
          <w:kern w:val="0"/>
        </w:rPr>
        <w:t>0</w:t>
      </w:r>
      <w:r>
        <w:rPr>
          <w:rFonts w:ascii="Times New Roman" w:eastAsia="仿宋_GB2312" w:hAnsi="Times New Roman"/>
          <w:color w:val="000000" w:themeColor="text1"/>
          <w:kern w:val="0"/>
        </w:rPr>
        <w:t>kg</w:t>
      </w:r>
      <w:r>
        <w:rPr>
          <w:rFonts w:ascii="Times New Roman" w:eastAsia="仿宋_GB2312" w:hAnsi="Times New Roman"/>
          <w:color w:val="000000" w:themeColor="text1"/>
          <w:kern w:val="0"/>
        </w:rPr>
        <w:t>，即食的预包装食品不少于</w:t>
      </w:r>
      <w:r>
        <w:rPr>
          <w:rFonts w:ascii="Times New Roman" w:eastAsia="仿宋_GB2312" w:hAnsi="Times New Roman"/>
          <w:color w:val="000000" w:themeColor="text1"/>
          <w:kern w:val="0"/>
        </w:rPr>
        <w:t>8</w:t>
      </w:r>
      <w:r>
        <w:rPr>
          <w:rFonts w:ascii="Times New Roman" w:eastAsia="仿宋_GB2312" w:hAnsi="Times New Roman"/>
          <w:color w:val="000000" w:themeColor="text1"/>
          <w:kern w:val="0"/>
        </w:rPr>
        <w:t>个独立包装</w:t>
      </w:r>
      <w:r>
        <w:rPr>
          <w:rFonts w:ascii="Times New Roman" w:eastAsia="仿宋_GB2312" w:hAnsi="Times New Roman" w:hint="eastAsia"/>
          <w:color w:val="000000" w:themeColor="text1"/>
          <w:kern w:val="0"/>
        </w:rPr>
        <w:t>，其他</w:t>
      </w:r>
      <w:r>
        <w:rPr>
          <w:rFonts w:ascii="Times New Roman" w:eastAsia="仿宋_GB2312" w:hAnsi="Times New Roman"/>
          <w:color w:val="000000" w:themeColor="text1"/>
          <w:kern w:val="0"/>
        </w:rPr>
        <w:t>不少于</w:t>
      </w:r>
      <w:r>
        <w:rPr>
          <w:rFonts w:ascii="Times New Roman" w:eastAsia="仿宋_GB2312" w:hAnsi="Times New Roman"/>
          <w:color w:val="000000" w:themeColor="text1"/>
          <w:kern w:val="0"/>
        </w:rPr>
        <w:t>4</w:t>
      </w:r>
      <w:r>
        <w:rPr>
          <w:rFonts w:ascii="Times New Roman" w:eastAsia="仿宋_GB2312" w:hAnsi="Times New Roman"/>
          <w:color w:val="000000" w:themeColor="text1"/>
          <w:kern w:val="0"/>
        </w:rPr>
        <w:t>个独立包装</w:t>
      </w:r>
      <w:r>
        <w:rPr>
          <w:rFonts w:ascii="Times New Roman" w:hAnsi="Times New Roman"/>
          <w:color w:val="000000" w:themeColor="text1"/>
          <w:kern w:val="0"/>
        </w:rPr>
        <w:t>。</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流通</w:t>
      </w:r>
      <w:r>
        <w:rPr>
          <w:rFonts w:ascii="Times New Roman" w:eastAsia="仿宋_GB2312" w:hAnsi="Times New Roman"/>
          <w:color w:val="000000" w:themeColor="text1"/>
        </w:rPr>
        <w:t>环节抽样时，在货架、柜台、库房或网络食品经营平台抽取同一批次待销产品，抽取样品量原则上同生产环节</w:t>
      </w:r>
      <w:r>
        <w:rPr>
          <w:rFonts w:ascii="Times New Roman" w:eastAsia="仿宋_GB2312" w:hAnsi="Times New Roman"/>
          <w:color w:val="000000" w:themeColor="text1"/>
          <w:kern w:val="0"/>
        </w:rPr>
        <w:t>。</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kern w:val="0"/>
        </w:rPr>
        <w:t>餐饮环节抽样时，抽取同一批次待销或使用的产品，</w:t>
      </w:r>
      <w:r>
        <w:rPr>
          <w:rFonts w:ascii="Times New Roman" w:eastAsia="仿宋_GB2312" w:hAnsi="Times New Roman"/>
          <w:color w:val="000000" w:themeColor="text1"/>
        </w:rPr>
        <w:t>应抽取完整包装产品，如需从大包装中抽取样品，应从完整大包装中抽取样品，抽取样品量原则上同生产环节</w:t>
      </w:r>
      <w:r>
        <w:rPr>
          <w:rFonts w:ascii="Times New Roman" w:eastAsia="仿宋_GB2312" w:hAnsi="Times New Roman"/>
          <w:color w:val="000000" w:themeColor="text1"/>
          <w:kern w:val="0"/>
        </w:rPr>
        <w:t>。</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rPr>
        <w:t>抽取无包装食品时，从盛装容器不同部位采集适量样品混合成所抽取样品，样品数量原则上同生产环节。</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所抽取样品分为</w:t>
      </w:r>
      <w:r>
        <w:rPr>
          <w:rFonts w:ascii="Times New Roman" w:eastAsia="仿宋_GB2312" w:hAnsi="Times New Roman"/>
          <w:color w:val="000000" w:themeColor="text1"/>
          <w:kern w:val="0"/>
        </w:rPr>
        <w:t>2</w:t>
      </w:r>
      <w:r>
        <w:rPr>
          <w:rFonts w:ascii="Times New Roman" w:eastAsia="仿宋_GB2312" w:hAnsi="Times New Roman"/>
          <w:color w:val="000000" w:themeColor="text1"/>
          <w:kern w:val="0"/>
        </w:rPr>
        <w:t>份，</w:t>
      </w:r>
      <w:r>
        <w:rPr>
          <w:rFonts w:ascii="Times New Roman" w:eastAsia="仿宋_GB2312" w:hAnsi="Times New Roman" w:hint="eastAsia"/>
          <w:color w:val="000000" w:themeColor="text1"/>
          <w:kern w:val="0"/>
        </w:rPr>
        <w:t>发酵性豆制品</w:t>
      </w:r>
      <w:r>
        <w:rPr>
          <w:rFonts w:ascii="Times New Roman" w:eastAsia="仿宋_GB2312" w:hAnsi="Times New Roman"/>
          <w:color w:val="000000" w:themeColor="text1"/>
          <w:kern w:val="0"/>
        </w:rPr>
        <w:t>约</w:t>
      </w:r>
      <w:r>
        <w:rPr>
          <w:rFonts w:ascii="Times New Roman" w:eastAsia="仿宋_GB2312" w:hAnsi="Times New Roman" w:hint="eastAsia"/>
          <w:color w:val="000000" w:themeColor="text1"/>
          <w:kern w:val="0"/>
        </w:rPr>
        <w:t>1.5kg</w:t>
      </w:r>
      <w:r>
        <w:rPr>
          <w:rFonts w:ascii="Times New Roman" w:eastAsia="仿宋_GB2312" w:hAnsi="Times New Roman" w:hint="eastAsia"/>
          <w:color w:val="000000" w:themeColor="text1"/>
          <w:kern w:val="0"/>
        </w:rPr>
        <w:t>（</w:t>
      </w:r>
      <w:r>
        <w:rPr>
          <w:rFonts w:ascii="Times New Roman" w:eastAsia="仿宋_GB2312" w:hAnsi="Times New Roman"/>
          <w:color w:val="000000" w:themeColor="text1"/>
          <w:kern w:val="0"/>
        </w:rPr>
        <w:t>即食的预包装食品不少于</w:t>
      </w:r>
      <w:r>
        <w:rPr>
          <w:rFonts w:ascii="Times New Roman" w:eastAsia="仿宋_GB2312" w:hAnsi="Times New Roman" w:hint="eastAsia"/>
          <w:color w:val="000000" w:themeColor="text1"/>
          <w:kern w:val="0"/>
        </w:rPr>
        <w:t>8</w:t>
      </w:r>
      <w:r>
        <w:rPr>
          <w:rFonts w:ascii="Times New Roman" w:eastAsia="仿宋_GB2312" w:hAnsi="Times New Roman"/>
          <w:color w:val="000000" w:themeColor="text1"/>
          <w:kern w:val="0"/>
        </w:rPr>
        <w:t>个独立包装</w:t>
      </w:r>
      <w:r>
        <w:rPr>
          <w:rFonts w:ascii="Times New Roman" w:eastAsia="仿宋_GB2312" w:hAnsi="Times New Roman" w:hint="eastAsia"/>
          <w:color w:val="000000" w:themeColor="text1"/>
          <w:kern w:val="0"/>
        </w:rPr>
        <w:t>，其他不少于</w:t>
      </w:r>
      <w:r>
        <w:rPr>
          <w:rFonts w:ascii="Times New Roman" w:eastAsia="仿宋_GB2312" w:hAnsi="Times New Roman" w:hint="eastAsia"/>
          <w:color w:val="000000" w:themeColor="text1"/>
          <w:kern w:val="0"/>
        </w:rPr>
        <w:t>3</w:t>
      </w:r>
      <w:r>
        <w:rPr>
          <w:rFonts w:ascii="Times New Roman" w:eastAsia="仿宋_GB2312" w:hAnsi="Times New Roman" w:hint="eastAsia"/>
          <w:color w:val="000000" w:themeColor="text1"/>
          <w:kern w:val="0"/>
        </w:rPr>
        <w:t>个独立包装）</w:t>
      </w:r>
      <w:r>
        <w:rPr>
          <w:rFonts w:ascii="Times New Roman" w:eastAsia="仿宋_GB2312" w:hAnsi="Times New Roman"/>
          <w:color w:val="000000" w:themeColor="text1"/>
          <w:kern w:val="0"/>
        </w:rPr>
        <w:t>为检验样品，约</w:t>
      </w:r>
      <w:r>
        <w:rPr>
          <w:rFonts w:ascii="Times New Roman" w:eastAsia="仿宋_GB2312" w:hAnsi="Times New Roman" w:hint="eastAsia"/>
          <w:color w:val="000000" w:themeColor="text1"/>
          <w:kern w:val="0"/>
        </w:rPr>
        <w:t>1kg</w:t>
      </w:r>
      <w:r>
        <w:rPr>
          <w:rFonts w:ascii="Times New Roman" w:eastAsia="仿宋_GB2312" w:hAnsi="Times New Roman" w:hint="eastAsia"/>
          <w:color w:val="000000" w:themeColor="text1"/>
          <w:kern w:val="0"/>
        </w:rPr>
        <w:t>（不少于</w:t>
      </w:r>
      <w:r>
        <w:rPr>
          <w:rFonts w:ascii="Times New Roman" w:eastAsia="仿宋_GB2312" w:hAnsi="Times New Roman" w:hint="eastAsia"/>
          <w:color w:val="000000" w:themeColor="text1"/>
          <w:kern w:val="0"/>
        </w:rPr>
        <w:t>3</w:t>
      </w:r>
      <w:r>
        <w:rPr>
          <w:rFonts w:ascii="Times New Roman" w:eastAsia="仿宋_GB2312" w:hAnsi="Times New Roman" w:hint="eastAsia"/>
          <w:color w:val="000000" w:themeColor="text1"/>
          <w:kern w:val="0"/>
        </w:rPr>
        <w:t>个独立包装）</w:t>
      </w:r>
      <w:r>
        <w:rPr>
          <w:rFonts w:ascii="Times New Roman" w:eastAsia="仿宋_GB2312" w:hAnsi="Times New Roman"/>
          <w:color w:val="000000" w:themeColor="text1"/>
          <w:kern w:val="0"/>
        </w:rPr>
        <w:t>为复检备份样品</w:t>
      </w:r>
      <w:r>
        <w:rPr>
          <w:rFonts w:ascii="Times New Roman" w:eastAsia="仿宋_GB2312" w:hAnsi="Times New Roman" w:hint="eastAsia"/>
          <w:color w:val="000000" w:themeColor="text1"/>
          <w:kern w:val="0"/>
        </w:rPr>
        <w:t>；除发酵性豆制品以外的类别</w:t>
      </w:r>
      <w:r>
        <w:rPr>
          <w:rFonts w:ascii="Times New Roman" w:eastAsia="仿宋_GB2312" w:hAnsi="Times New Roman"/>
          <w:color w:val="000000" w:themeColor="text1"/>
          <w:kern w:val="0"/>
        </w:rPr>
        <w:t>约</w:t>
      </w:r>
      <w:r>
        <w:rPr>
          <w:rFonts w:ascii="Times New Roman" w:eastAsia="仿宋_GB2312" w:hAnsi="Times New Roman" w:hint="eastAsia"/>
          <w:color w:val="000000" w:themeColor="text1"/>
          <w:kern w:val="0"/>
        </w:rPr>
        <w:t>3/4</w:t>
      </w:r>
      <w:r>
        <w:rPr>
          <w:rFonts w:ascii="Times New Roman" w:eastAsia="仿宋_GB2312" w:hAnsi="Times New Roman"/>
          <w:color w:val="000000" w:themeColor="text1"/>
          <w:kern w:val="0"/>
        </w:rPr>
        <w:t>为检验样品，约</w:t>
      </w:r>
      <w:r>
        <w:rPr>
          <w:rFonts w:ascii="Times New Roman" w:eastAsia="仿宋_GB2312" w:hAnsi="Times New Roman" w:hint="eastAsia"/>
          <w:color w:val="000000" w:themeColor="text1"/>
          <w:kern w:val="0"/>
        </w:rPr>
        <w:t>1/4</w:t>
      </w:r>
      <w:r>
        <w:rPr>
          <w:rFonts w:ascii="Times New Roman" w:eastAsia="仿宋_GB2312" w:hAnsi="Times New Roman"/>
          <w:color w:val="000000" w:themeColor="text1"/>
          <w:kern w:val="0"/>
        </w:rPr>
        <w:t>为复检备份样品</w:t>
      </w:r>
      <w:r>
        <w:rPr>
          <w:rFonts w:ascii="Times New Roman" w:eastAsia="仿宋_GB2312" w:hAnsi="Times New Roman" w:hint="eastAsia"/>
          <w:color w:val="000000" w:themeColor="text1"/>
          <w:kern w:val="0"/>
        </w:rPr>
        <w:t>。</w:t>
      </w:r>
      <w:r>
        <w:rPr>
          <w:rFonts w:ascii="Times New Roman" w:eastAsia="仿宋_GB2312" w:hAnsi="Times New Roman"/>
          <w:color w:val="000000" w:themeColor="text1"/>
          <w:kern w:val="0"/>
        </w:rPr>
        <w:t>（备份样品封存在承检机构）</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rPr>
        <w:t>抽取样品量、检验及复检备份所需样品量可根据检验和复检需要适量调整</w:t>
      </w:r>
      <w:r>
        <w:rPr>
          <w:rFonts w:ascii="Times New Roman" w:hAnsi="Times New Roman"/>
          <w:color w:val="000000" w:themeColor="text1"/>
        </w:rPr>
        <w:t>。</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kern w:val="0"/>
        </w:rPr>
        <w:t>注：</w:t>
      </w:r>
      <w:r>
        <w:rPr>
          <w:rFonts w:ascii="Times New Roman" w:eastAsia="仿宋_GB2312" w:hAnsi="Times New Roman"/>
          <w:color w:val="000000" w:themeColor="text1"/>
        </w:rPr>
        <w:t>在本细则的规定中，检验机构在检验过程中自行对检验结果进行复验时所采用的样品，应为抽取的检验样品，不得采用复检备份样品</w:t>
      </w:r>
      <w:r>
        <w:rPr>
          <w:rFonts w:ascii="Times New Roman" w:hAnsi="Times New Roman"/>
          <w:color w:val="000000" w:themeColor="text1"/>
        </w:rPr>
        <w:t>。</w:t>
      </w:r>
    </w:p>
    <w:p w:rsidR="00DC21E8" w:rsidRDefault="00E111C2" w:rsidP="00C867C2">
      <w:pPr>
        <w:overflowPunct w:val="0"/>
        <w:topLinePunct/>
        <w:snapToGrid w:val="0"/>
        <w:spacing w:beforeLines="50" w:afterLines="50" w:line="360" w:lineRule="exact"/>
        <w:ind w:firstLineChars="200" w:firstLine="422"/>
        <w:rPr>
          <w:rFonts w:ascii="Times New Roman" w:eastAsia="仿宋_GB2312" w:hAnsi="Times New Roman"/>
          <w:b/>
          <w:bCs/>
          <w:color w:val="000000" w:themeColor="text1"/>
          <w:kern w:val="0"/>
        </w:rPr>
      </w:pPr>
      <w:r>
        <w:rPr>
          <w:rFonts w:ascii="Times New Roman" w:eastAsia="仿宋_GB2312" w:hAnsi="Times New Roman"/>
          <w:b/>
          <w:bCs/>
          <w:color w:val="000000" w:themeColor="text1"/>
          <w:kern w:val="0"/>
        </w:rPr>
        <w:t xml:space="preserve">4.3 </w:t>
      </w:r>
      <w:r>
        <w:rPr>
          <w:rFonts w:ascii="Times New Roman" w:eastAsia="仿宋_GB2312" w:hAnsi="Times New Roman"/>
          <w:b/>
          <w:bCs/>
          <w:color w:val="000000" w:themeColor="text1"/>
          <w:kern w:val="0"/>
        </w:rPr>
        <w:t>抽样</w:t>
      </w:r>
      <w:r>
        <w:rPr>
          <w:rFonts w:ascii="Times New Roman" w:hAnsi="Times New Roman"/>
          <w:b/>
          <w:bCs/>
          <w:color w:val="000000" w:themeColor="text1"/>
          <w:kern w:val="0"/>
        </w:rPr>
        <w:t>单</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应按有关规定填写抽样单，并记录所抽产品及生产经营企业相关信息</w:t>
      </w:r>
      <w:r>
        <w:rPr>
          <w:rFonts w:ascii="Times New Roman" w:hAnsi="Times New Roman"/>
          <w:color w:val="000000" w:themeColor="text1"/>
          <w:kern w:val="0"/>
        </w:rPr>
        <w:t>。</w:t>
      </w:r>
    </w:p>
    <w:p w:rsidR="00DC21E8" w:rsidRDefault="00E111C2" w:rsidP="00C867C2">
      <w:pPr>
        <w:overflowPunct w:val="0"/>
        <w:topLinePunct/>
        <w:snapToGrid w:val="0"/>
        <w:spacing w:beforeLines="50" w:afterLines="50" w:line="360" w:lineRule="exact"/>
        <w:ind w:firstLineChars="200" w:firstLine="422"/>
        <w:rPr>
          <w:rFonts w:ascii="Times New Roman" w:eastAsia="仿宋_GB2312" w:hAnsi="Times New Roman"/>
          <w:b/>
          <w:bCs/>
          <w:color w:val="000000" w:themeColor="text1"/>
          <w:kern w:val="0"/>
        </w:rPr>
      </w:pPr>
      <w:r>
        <w:rPr>
          <w:rFonts w:ascii="Times New Roman" w:eastAsia="仿宋_GB2312" w:hAnsi="Times New Roman"/>
          <w:b/>
          <w:bCs/>
          <w:color w:val="000000" w:themeColor="text1"/>
          <w:kern w:val="0"/>
        </w:rPr>
        <w:t xml:space="preserve">4.4 </w:t>
      </w:r>
      <w:r>
        <w:rPr>
          <w:rFonts w:ascii="Times New Roman" w:eastAsia="仿宋_GB2312" w:hAnsi="Times New Roman"/>
          <w:b/>
          <w:bCs/>
          <w:color w:val="000000" w:themeColor="text1"/>
          <w:kern w:val="0"/>
        </w:rPr>
        <w:t>封样和样品运输、贮</w:t>
      </w:r>
      <w:r>
        <w:rPr>
          <w:rFonts w:ascii="Times New Roman" w:hAnsi="Times New Roman"/>
          <w:b/>
          <w:bCs/>
          <w:color w:val="000000" w:themeColor="text1"/>
          <w:kern w:val="0"/>
        </w:rPr>
        <w:t>存</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抽样完成后由抽样人与被抽样单位在抽样单和封条上签字、盖章，当场封样，</w:t>
      </w:r>
      <w:r>
        <w:rPr>
          <w:rFonts w:ascii="Times New Roman" w:eastAsia="仿宋_GB2312" w:hAnsi="Times New Roman"/>
          <w:color w:val="000000" w:themeColor="text1"/>
        </w:rPr>
        <w:t>检验样品、备份样品分别封样。</w:t>
      </w:r>
      <w:r>
        <w:rPr>
          <w:rFonts w:ascii="Times New Roman" w:eastAsia="仿宋_GB2312" w:hAnsi="Times New Roman"/>
          <w:color w:val="000000" w:themeColor="text1"/>
          <w:kern w:val="0"/>
        </w:rPr>
        <w:t>为保证样品的真实性，要有相应的防拆封措施，并保证封条在运输过程中不会破损。样品运输、贮存过程中应采取有效的防护措施，确保样品不被污染，不发生腐败变质，不影响后续检验。样品的运输、贮存，应符合产品明示要求或产品实际需要的条件要求</w:t>
      </w:r>
      <w:r>
        <w:rPr>
          <w:rFonts w:ascii="Times New Roman" w:hAnsi="Times New Roman"/>
          <w:color w:val="000000" w:themeColor="text1"/>
          <w:kern w:val="0"/>
        </w:rPr>
        <w:t>。</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在网络食品经营平台抽样时，抽样单和封条无需被抽样单位签字、盖章</w:t>
      </w:r>
      <w:r>
        <w:rPr>
          <w:rFonts w:ascii="Times New Roman" w:hAnsi="Times New Roman"/>
          <w:color w:val="000000" w:themeColor="text1"/>
          <w:kern w:val="0"/>
        </w:rPr>
        <w:t>。</w:t>
      </w:r>
    </w:p>
    <w:p w:rsidR="00DC21E8" w:rsidRDefault="00E111C2" w:rsidP="00C867C2">
      <w:pPr>
        <w:overflowPunct w:val="0"/>
        <w:topLinePunct/>
        <w:snapToGrid w:val="0"/>
        <w:spacing w:beforeLines="50" w:afterLines="50" w:line="360" w:lineRule="exact"/>
        <w:ind w:firstLineChars="200" w:firstLine="422"/>
        <w:rPr>
          <w:rFonts w:ascii="Times New Roman" w:eastAsia="黑体" w:hAnsi="Times New Roman"/>
          <w:b/>
          <w:bCs/>
          <w:color w:val="000000" w:themeColor="text1"/>
        </w:rPr>
      </w:pPr>
      <w:r>
        <w:rPr>
          <w:rFonts w:ascii="Times New Roman" w:eastAsia="黑体" w:hAnsi="Times New Roman"/>
          <w:b/>
          <w:bCs/>
          <w:color w:val="000000" w:themeColor="text1"/>
        </w:rPr>
        <w:t xml:space="preserve">5 </w:t>
      </w:r>
      <w:r>
        <w:rPr>
          <w:rFonts w:ascii="Times New Roman" w:eastAsia="黑体" w:hAnsi="Times New Roman"/>
          <w:b/>
          <w:bCs/>
          <w:color w:val="000000" w:themeColor="text1"/>
        </w:rPr>
        <w:t>检验要求</w:t>
      </w:r>
    </w:p>
    <w:p w:rsidR="00DC21E8" w:rsidRDefault="00E111C2" w:rsidP="00C867C2">
      <w:pPr>
        <w:overflowPunct w:val="0"/>
        <w:topLinePunct/>
        <w:snapToGrid w:val="0"/>
        <w:spacing w:beforeLines="50" w:afterLines="50" w:line="360" w:lineRule="exact"/>
        <w:ind w:firstLineChars="200" w:firstLine="422"/>
        <w:rPr>
          <w:rFonts w:ascii="Times New Roman" w:eastAsia="仿宋_GB2312" w:hAnsi="Times New Roman"/>
          <w:b/>
          <w:bCs/>
          <w:color w:val="000000" w:themeColor="text1"/>
          <w:kern w:val="0"/>
        </w:rPr>
      </w:pPr>
      <w:r>
        <w:rPr>
          <w:rFonts w:ascii="Times New Roman" w:eastAsia="仿宋_GB2312" w:hAnsi="Times New Roman"/>
          <w:b/>
          <w:bCs/>
          <w:color w:val="000000" w:themeColor="text1"/>
          <w:kern w:val="0"/>
        </w:rPr>
        <w:t xml:space="preserve">5.1 </w:t>
      </w:r>
      <w:r>
        <w:rPr>
          <w:rFonts w:ascii="Times New Roman" w:eastAsia="仿宋_GB2312" w:hAnsi="Times New Roman"/>
          <w:b/>
          <w:bCs/>
          <w:color w:val="000000" w:themeColor="text1"/>
          <w:kern w:val="0"/>
        </w:rPr>
        <w:t>检验项</w:t>
      </w:r>
      <w:r>
        <w:rPr>
          <w:rFonts w:ascii="Times New Roman" w:hAnsi="Times New Roman"/>
          <w:b/>
          <w:bCs/>
          <w:color w:val="000000" w:themeColor="text1"/>
          <w:kern w:val="0"/>
        </w:rPr>
        <w:t>目</w:t>
      </w:r>
    </w:p>
    <w:p w:rsidR="00DC21E8" w:rsidRDefault="00E111C2" w:rsidP="00C867C2">
      <w:pPr>
        <w:overflowPunct w:val="0"/>
        <w:topLinePunct/>
        <w:snapToGrid w:val="0"/>
        <w:spacing w:beforeLines="50" w:line="360" w:lineRule="exact"/>
        <w:ind w:firstLineChars="200" w:firstLine="420"/>
        <w:rPr>
          <w:rFonts w:ascii="Times New Roman" w:eastAsia="方正仿宋简体" w:hAnsi="Times New Roman"/>
          <w:color w:val="000000" w:themeColor="text1"/>
          <w:kern w:val="0"/>
        </w:rPr>
      </w:pPr>
      <w:r>
        <w:rPr>
          <w:rFonts w:ascii="Times New Roman" w:eastAsia="仿宋_GB2312" w:hAnsi="Times New Roman"/>
          <w:color w:val="000000" w:themeColor="text1"/>
          <w:kern w:val="0"/>
        </w:rPr>
        <w:t xml:space="preserve">5.1.1 </w:t>
      </w:r>
      <w:r>
        <w:rPr>
          <w:rFonts w:ascii="Times New Roman" w:eastAsia="仿宋_GB2312" w:hAnsi="Times New Roman"/>
          <w:color w:val="000000" w:themeColor="text1"/>
          <w:kern w:val="0"/>
        </w:rPr>
        <w:t>发酵性豆制品检验项目见表</w:t>
      </w:r>
      <w:r>
        <w:rPr>
          <w:rFonts w:ascii="Times New Roman" w:eastAsia="仿宋_GB2312" w:hAnsi="Times New Roman"/>
          <w:color w:val="000000" w:themeColor="text1"/>
          <w:kern w:val="0"/>
        </w:rPr>
        <w:t>25-</w:t>
      </w:r>
      <w:r>
        <w:rPr>
          <w:rFonts w:ascii="Times New Roman" w:eastAsia="黑体" w:hAnsi="Times New Roman"/>
          <w:color w:val="000000" w:themeColor="text1"/>
        </w:rPr>
        <w:t>1</w:t>
      </w:r>
      <w:r>
        <w:rPr>
          <w:rFonts w:ascii="Times New Roman" w:hAnsi="Times New Roman"/>
          <w:color w:val="000000" w:themeColor="text1"/>
          <w:kern w:val="0"/>
        </w:rPr>
        <w:t>。</w:t>
      </w:r>
    </w:p>
    <w:p w:rsidR="00DC21E8" w:rsidRDefault="00DC21E8" w:rsidP="00C867C2">
      <w:pPr>
        <w:overflowPunct w:val="0"/>
        <w:topLinePunct/>
        <w:spacing w:beforeLines="50" w:afterLines="50" w:line="360" w:lineRule="exact"/>
        <w:jc w:val="center"/>
        <w:rPr>
          <w:rFonts w:ascii="Times New Roman" w:eastAsia="黑体" w:hAnsi="Times New Roman"/>
          <w:color w:val="000000" w:themeColor="text1"/>
        </w:rPr>
      </w:pPr>
    </w:p>
    <w:p w:rsidR="00DC21E8" w:rsidRDefault="00E111C2" w:rsidP="00C867C2">
      <w:pPr>
        <w:overflowPunct w:val="0"/>
        <w:topLinePunct/>
        <w:spacing w:beforeLines="50" w:afterLines="50" w:line="360" w:lineRule="exact"/>
        <w:jc w:val="center"/>
        <w:rPr>
          <w:rFonts w:ascii="Times New Roman" w:eastAsia="黑体" w:hAnsi="Times New Roman"/>
          <w:color w:val="000000" w:themeColor="text1"/>
        </w:rPr>
      </w:pPr>
      <w:r>
        <w:rPr>
          <w:rFonts w:ascii="Times New Roman" w:eastAsia="黑体" w:hAnsi="Times New Roman"/>
          <w:color w:val="000000" w:themeColor="text1"/>
        </w:rPr>
        <w:lastRenderedPageBreak/>
        <w:t>表</w:t>
      </w:r>
      <w:r>
        <w:rPr>
          <w:rFonts w:ascii="Times New Roman" w:eastAsia="黑体" w:hAnsi="Times New Roman"/>
          <w:color w:val="000000" w:themeColor="text1"/>
        </w:rPr>
        <w:t xml:space="preserve">25-1 </w:t>
      </w:r>
      <w:r>
        <w:rPr>
          <w:rFonts w:ascii="Times New Roman" w:eastAsia="黑体" w:hAnsi="Times New Roman"/>
          <w:color w:val="000000" w:themeColor="text1"/>
        </w:rPr>
        <w:t>发酵性豆制品检验项目</w:t>
      </w:r>
    </w:p>
    <w:tbl>
      <w:tblPr>
        <w:tblW w:w="8307" w:type="dxa"/>
        <w:jc w:val="center"/>
        <w:tblLayout w:type="fixed"/>
        <w:tblLook w:val="04A0"/>
      </w:tblPr>
      <w:tblGrid>
        <w:gridCol w:w="816"/>
        <w:gridCol w:w="3261"/>
        <w:gridCol w:w="2519"/>
        <w:gridCol w:w="1711"/>
      </w:tblGrid>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黑体" w:hAnsi="Times New Roman"/>
                <w:color w:val="000000" w:themeColor="text1"/>
              </w:rPr>
            </w:pPr>
            <w:r>
              <w:rPr>
                <w:rFonts w:ascii="Times New Roman" w:eastAsia="黑体" w:hAnsi="Times New Roman"/>
                <w:color w:val="000000" w:themeColor="text1"/>
              </w:rPr>
              <w:t>序号</w:t>
            </w:r>
          </w:p>
        </w:tc>
        <w:tc>
          <w:tcPr>
            <w:tcW w:w="3261" w:type="dxa"/>
            <w:tcBorders>
              <w:top w:val="single" w:sz="4" w:space="0" w:color="auto"/>
              <w:left w:val="nil"/>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黑体" w:hAnsi="Times New Roman"/>
                <w:color w:val="000000" w:themeColor="text1"/>
              </w:rPr>
            </w:pPr>
            <w:r>
              <w:rPr>
                <w:rFonts w:ascii="Times New Roman" w:eastAsia="黑体" w:hAnsi="Times New Roman"/>
                <w:color w:val="000000" w:themeColor="text1"/>
              </w:rPr>
              <w:t>检验项目</w:t>
            </w:r>
          </w:p>
        </w:tc>
        <w:tc>
          <w:tcPr>
            <w:tcW w:w="2519" w:type="dxa"/>
            <w:tcBorders>
              <w:top w:val="single" w:sz="4" w:space="0" w:color="auto"/>
              <w:left w:val="nil"/>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黑体" w:hAnsi="Times New Roman"/>
                <w:color w:val="000000" w:themeColor="text1"/>
              </w:rPr>
            </w:pPr>
            <w:r>
              <w:rPr>
                <w:rFonts w:ascii="Times New Roman" w:eastAsia="黑体" w:hAnsi="Times New Roman"/>
                <w:color w:val="000000" w:themeColor="text1"/>
              </w:rPr>
              <w:t>依据法律法规或标准</w:t>
            </w:r>
          </w:p>
        </w:tc>
        <w:tc>
          <w:tcPr>
            <w:tcW w:w="1711" w:type="dxa"/>
            <w:tcBorders>
              <w:top w:val="single" w:sz="4" w:space="0" w:color="auto"/>
              <w:left w:val="nil"/>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黑体" w:hAnsi="Times New Roman"/>
                <w:color w:val="000000" w:themeColor="text1"/>
              </w:rPr>
            </w:pPr>
            <w:r>
              <w:rPr>
                <w:rFonts w:ascii="Times New Roman" w:eastAsia="黑体" w:hAnsi="Times New Roman"/>
                <w:color w:val="000000" w:themeColor="text1"/>
              </w:rPr>
              <w:t>检测方法</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280" w:lineRule="exact"/>
              <w:jc w:val="center"/>
              <w:rPr>
                <w:rFonts w:ascii="Times New Roman" w:eastAsia="方正仿宋简体" w:hAnsi="Times New Roman"/>
                <w:color w:val="000000" w:themeColor="text1"/>
              </w:rPr>
            </w:pPr>
            <w:r>
              <w:rPr>
                <w:rFonts w:ascii="Times New Roman" w:eastAsia="方正仿宋简体" w:hAnsi="Times New Roman"/>
                <w:color w:val="000000" w:themeColor="text1"/>
              </w:rPr>
              <w:t>1</w:t>
            </w:r>
          </w:p>
        </w:tc>
        <w:tc>
          <w:tcPr>
            <w:tcW w:w="3261" w:type="dxa"/>
            <w:tcBorders>
              <w:top w:val="single" w:sz="4" w:space="0" w:color="auto"/>
              <w:left w:val="nil"/>
              <w:bottom w:val="single" w:sz="4" w:space="0" w:color="auto"/>
              <w:right w:val="single" w:sz="4" w:space="0" w:color="auto"/>
            </w:tcBorders>
            <w:vAlign w:val="center"/>
          </w:tcPr>
          <w:p w:rsidR="00DC21E8" w:rsidRDefault="00E111C2">
            <w:pPr>
              <w:overflowPunct w:val="0"/>
              <w:topLinePunct/>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铅（以</w:t>
            </w:r>
            <w:r>
              <w:rPr>
                <w:rFonts w:ascii="Times New Roman" w:eastAsia="仿宋_GB2312" w:hAnsi="Times New Roman"/>
                <w:color w:val="000000" w:themeColor="text1"/>
              </w:rPr>
              <w:t>Pb</w:t>
            </w:r>
            <w:r>
              <w:rPr>
                <w:rFonts w:ascii="Times New Roman" w:eastAsia="仿宋_GB2312" w:hAnsi="Times New Roman"/>
                <w:color w:val="000000" w:themeColor="text1"/>
              </w:rPr>
              <w:t>计</w:t>
            </w:r>
            <w:r>
              <w:rPr>
                <w:rFonts w:ascii="Times New Roman" w:hAnsi="Times New Roman"/>
                <w:color w:val="000000" w:themeColor="text1"/>
              </w:rPr>
              <w:t>）</w:t>
            </w:r>
          </w:p>
        </w:tc>
        <w:tc>
          <w:tcPr>
            <w:tcW w:w="2519" w:type="dxa"/>
            <w:tcBorders>
              <w:top w:val="single" w:sz="4" w:space="0" w:color="auto"/>
              <w:left w:val="nil"/>
              <w:bottom w:val="single" w:sz="4" w:space="0" w:color="auto"/>
              <w:right w:val="single" w:sz="4" w:space="0" w:color="auto"/>
            </w:tcBorders>
            <w:vAlign w:val="center"/>
          </w:tcPr>
          <w:p w:rsidR="00DC21E8" w:rsidRDefault="00E111C2">
            <w:pPr>
              <w:overflowPunct w:val="0"/>
              <w:topLinePunct/>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2762</w:t>
            </w:r>
          </w:p>
        </w:tc>
        <w:tc>
          <w:tcPr>
            <w:tcW w:w="1711" w:type="dxa"/>
            <w:tcBorders>
              <w:top w:val="single" w:sz="4" w:space="0" w:color="auto"/>
              <w:left w:val="nil"/>
              <w:bottom w:val="single" w:sz="4" w:space="0" w:color="auto"/>
              <w:right w:val="single" w:sz="4" w:space="0" w:color="auto"/>
            </w:tcBorders>
            <w:vAlign w:val="center"/>
          </w:tcPr>
          <w:p w:rsidR="00DC21E8" w:rsidRDefault="00E111C2">
            <w:pPr>
              <w:overflowPunct w:val="0"/>
              <w:topLinePunct/>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5009.12</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280" w:lineRule="exact"/>
              <w:jc w:val="center"/>
              <w:rPr>
                <w:rFonts w:ascii="Times New Roman" w:eastAsia="方正仿宋简体" w:hAnsi="Times New Roman"/>
                <w:color w:val="000000" w:themeColor="text1"/>
              </w:rPr>
            </w:pPr>
            <w:r>
              <w:rPr>
                <w:rFonts w:ascii="Times New Roman" w:eastAsia="方正仿宋简体" w:hAnsi="Times New Roman"/>
                <w:color w:val="000000" w:themeColor="text1"/>
              </w:rPr>
              <w:t>2</w:t>
            </w:r>
          </w:p>
        </w:tc>
        <w:tc>
          <w:tcPr>
            <w:tcW w:w="3261" w:type="dxa"/>
            <w:tcBorders>
              <w:top w:val="single" w:sz="4" w:space="0" w:color="auto"/>
              <w:left w:val="nil"/>
              <w:bottom w:val="single" w:sz="4" w:space="0" w:color="auto"/>
              <w:right w:val="single" w:sz="4" w:space="0" w:color="auto"/>
            </w:tcBorders>
            <w:vAlign w:val="center"/>
          </w:tcPr>
          <w:p w:rsidR="00DC21E8" w:rsidRDefault="00E111C2">
            <w:pPr>
              <w:overflowPunct w:val="0"/>
              <w:topLinePunct/>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黄曲霉毒素</w:t>
            </w:r>
            <w:r>
              <w:rPr>
                <w:rFonts w:ascii="Times New Roman" w:eastAsia="仿宋_GB2312" w:hAnsi="Times New Roman"/>
                <w:color w:val="000000" w:themeColor="text1"/>
              </w:rPr>
              <w:t>B</w:t>
            </w:r>
            <w:r>
              <w:rPr>
                <w:rFonts w:ascii="Times New Roman" w:eastAsia="仿宋_GB2312" w:hAnsi="Times New Roman"/>
                <w:color w:val="000000" w:themeColor="text1"/>
                <w:vertAlign w:val="subscript"/>
              </w:rPr>
              <w:t>1</w:t>
            </w:r>
          </w:p>
        </w:tc>
        <w:tc>
          <w:tcPr>
            <w:tcW w:w="2519" w:type="dxa"/>
            <w:tcBorders>
              <w:top w:val="single" w:sz="4" w:space="0" w:color="auto"/>
              <w:left w:val="nil"/>
              <w:bottom w:val="single" w:sz="4" w:space="0" w:color="auto"/>
              <w:right w:val="single" w:sz="4" w:space="0" w:color="auto"/>
            </w:tcBorders>
            <w:vAlign w:val="center"/>
          </w:tcPr>
          <w:p w:rsidR="00DC21E8" w:rsidRDefault="00E111C2">
            <w:pPr>
              <w:overflowPunct w:val="0"/>
              <w:topLinePunct/>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2761</w:t>
            </w:r>
          </w:p>
        </w:tc>
        <w:tc>
          <w:tcPr>
            <w:tcW w:w="1711" w:type="dxa"/>
            <w:tcBorders>
              <w:top w:val="single" w:sz="4" w:space="0" w:color="auto"/>
              <w:left w:val="nil"/>
              <w:bottom w:val="single" w:sz="4" w:space="0" w:color="auto"/>
              <w:right w:val="single" w:sz="4" w:space="0" w:color="auto"/>
            </w:tcBorders>
            <w:vAlign w:val="center"/>
          </w:tcPr>
          <w:p w:rsidR="00DC21E8" w:rsidRDefault="00E111C2">
            <w:pPr>
              <w:overflowPunct w:val="0"/>
              <w:topLinePunct/>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5009.22</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280" w:lineRule="exact"/>
              <w:jc w:val="center"/>
              <w:rPr>
                <w:rFonts w:ascii="Times New Roman" w:eastAsia="方正仿宋简体" w:hAnsi="Times New Roman"/>
                <w:color w:val="000000" w:themeColor="text1"/>
              </w:rPr>
            </w:pPr>
            <w:r>
              <w:rPr>
                <w:rFonts w:ascii="Times New Roman" w:eastAsia="方正仿宋简体" w:hAnsi="Times New Roman"/>
                <w:color w:val="000000" w:themeColor="text1"/>
              </w:rPr>
              <w:t>3</w:t>
            </w:r>
          </w:p>
        </w:tc>
        <w:tc>
          <w:tcPr>
            <w:tcW w:w="3261" w:type="dxa"/>
            <w:tcBorders>
              <w:top w:val="single" w:sz="4" w:space="0" w:color="auto"/>
              <w:left w:val="nil"/>
              <w:bottom w:val="single" w:sz="4" w:space="0" w:color="auto"/>
              <w:right w:val="single" w:sz="4" w:space="0" w:color="auto"/>
            </w:tcBorders>
            <w:vAlign w:val="center"/>
          </w:tcPr>
          <w:p w:rsidR="00DC21E8" w:rsidRDefault="00E111C2">
            <w:pPr>
              <w:overflowPunct w:val="0"/>
              <w:topLinePunct/>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苯甲酸及其钠盐（以苯甲酸计</w:t>
            </w:r>
            <w:r>
              <w:rPr>
                <w:rFonts w:ascii="Times New Roman" w:hAnsi="Times New Roman"/>
                <w:color w:val="000000" w:themeColor="text1"/>
              </w:rPr>
              <w:t>）</w:t>
            </w:r>
          </w:p>
        </w:tc>
        <w:tc>
          <w:tcPr>
            <w:tcW w:w="2519" w:type="dxa"/>
            <w:tcBorders>
              <w:top w:val="single" w:sz="4" w:space="0" w:color="auto"/>
              <w:left w:val="nil"/>
              <w:bottom w:val="single" w:sz="4" w:space="0" w:color="auto"/>
              <w:right w:val="single" w:sz="4" w:space="0" w:color="auto"/>
            </w:tcBorders>
            <w:vAlign w:val="center"/>
          </w:tcPr>
          <w:p w:rsidR="00DC21E8" w:rsidRDefault="00E111C2">
            <w:pPr>
              <w:overflowPunct w:val="0"/>
              <w:topLinePunct/>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2760</w:t>
            </w:r>
          </w:p>
        </w:tc>
        <w:tc>
          <w:tcPr>
            <w:tcW w:w="1711" w:type="dxa"/>
            <w:tcBorders>
              <w:top w:val="single" w:sz="4" w:space="0" w:color="auto"/>
              <w:left w:val="nil"/>
              <w:bottom w:val="single" w:sz="4" w:space="0" w:color="auto"/>
              <w:right w:val="single" w:sz="4" w:space="0" w:color="auto"/>
            </w:tcBorders>
            <w:vAlign w:val="center"/>
          </w:tcPr>
          <w:p w:rsidR="00DC21E8" w:rsidRDefault="00E111C2">
            <w:pPr>
              <w:overflowPunct w:val="0"/>
              <w:topLinePunct/>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5009.28</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280" w:lineRule="exact"/>
              <w:jc w:val="center"/>
              <w:rPr>
                <w:rFonts w:ascii="Times New Roman" w:eastAsia="方正仿宋简体" w:hAnsi="Times New Roman"/>
                <w:color w:val="000000" w:themeColor="text1"/>
              </w:rPr>
            </w:pPr>
            <w:r>
              <w:rPr>
                <w:rFonts w:ascii="Times New Roman" w:eastAsia="方正仿宋简体" w:hAnsi="Times New Roman"/>
                <w:color w:val="000000" w:themeColor="text1"/>
              </w:rPr>
              <w:t>4</w:t>
            </w:r>
          </w:p>
        </w:tc>
        <w:tc>
          <w:tcPr>
            <w:tcW w:w="3261" w:type="dxa"/>
            <w:tcBorders>
              <w:top w:val="single" w:sz="4" w:space="0" w:color="auto"/>
              <w:left w:val="nil"/>
              <w:bottom w:val="single" w:sz="4" w:space="0" w:color="auto"/>
              <w:right w:val="single" w:sz="4" w:space="0" w:color="auto"/>
            </w:tcBorders>
            <w:vAlign w:val="center"/>
          </w:tcPr>
          <w:p w:rsidR="00DC21E8" w:rsidRDefault="00E111C2">
            <w:pPr>
              <w:overflowPunct w:val="0"/>
              <w:topLinePunct/>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山梨酸及其钾盐（以山梨酸计</w:t>
            </w:r>
            <w:r>
              <w:rPr>
                <w:rFonts w:ascii="Times New Roman" w:hAnsi="Times New Roman"/>
                <w:color w:val="000000" w:themeColor="text1"/>
              </w:rPr>
              <w:t>）</w:t>
            </w:r>
          </w:p>
        </w:tc>
        <w:tc>
          <w:tcPr>
            <w:tcW w:w="2519" w:type="dxa"/>
            <w:tcBorders>
              <w:top w:val="single" w:sz="4" w:space="0" w:color="auto"/>
              <w:left w:val="nil"/>
              <w:bottom w:val="single" w:sz="4" w:space="0" w:color="auto"/>
              <w:right w:val="single" w:sz="4" w:space="0" w:color="auto"/>
            </w:tcBorders>
            <w:vAlign w:val="center"/>
          </w:tcPr>
          <w:p w:rsidR="00DC21E8" w:rsidRDefault="00E111C2">
            <w:pPr>
              <w:overflowPunct w:val="0"/>
              <w:topLinePunct/>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2760</w:t>
            </w:r>
          </w:p>
        </w:tc>
        <w:tc>
          <w:tcPr>
            <w:tcW w:w="1711" w:type="dxa"/>
            <w:tcBorders>
              <w:top w:val="single" w:sz="4" w:space="0" w:color="auto"/>
              <w:left w:val="nil"/>
              <w:bottom w:val="single" w:sz="4" w:space="0" w:color="auto"/>
              <w:right w:val="single" w:sz="4" w:space="0" w:color="auto"/>
            </w:tcBorders>
            <w:vAlign w:val="center"/>
          </w:tcPr>
          <w:p w:rsidR="00DC21E8" w:rsidRDefault="00E111C2">
            <w:pPr>
              <w:overflowPunct w:val="0"/>
              <w:topLinePunct/>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5009.28</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280" w:lineRule="exact"/>
              <w:jc w:val="center"/>
              <w:rPr>
                <w:rFonts w:ascii="Times New Roman" w:eastAsia="方正仿宋简体" w:hAnsi="Times New Roman"/>
                <w:color w:val="000000" w:themeColor="text1"/>
              </w:rPr>
            </w:pPr>
            <w:r>
              <w:rPr>
                <w:rFonts w:ascii="Times New Roman" w:eastAsia="方正仿宋简体" w:hAnsi="Times New Roman"/>
                <w:color w:val="000000" w:themeColor="text1"/>
              </w:rPr>
              <w:t>5</w:t>
            </w:r>
          </w:p>
        </w:tc>
        <w:tc>
          <w:tcPr>
            <w:tcW w:w="3261" w:type="dxa"/>
            <w:tcBorders>
              <w:top w:val="single" w:sz="4" w:space="0" w:color="auto"/>
              <w:left w:val="nil"/>
              <w:bottom w:val="single" w:sz="4" w:space="0" w:color="auto"/>
              <w:right w:val="single" w:sz="4" w:space="0" w:color="auto"/>
            </w:tcBorders>
            <w:vAlign w:val="center"/>
          </w:tcPr>
          <w:p w:rsidR="00DC21E8" w:rsidRDefault="00E111C2">
            <w:pPr>
              <w:overflowPunct w:val="0"/>
              <w:topLinePunct/>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脱氢乙酸及其钠盐（以脱氢乙酸计</w:t>
            </w:r>
            <w:r>
              <w:rPr>
                <w:rFonts w:ascii="Times New Roman" w:hAnsi="Times New Roman"/>
                <w:color w:val="000000" w:themeColor="text1"/>
              </w:rPr>
              <w:t>）</w:t>
            </w:r>
          </w:p>
        </w:tc>
        <w:tc>
          <w:tcPr>
            <w:tcW w:w="2519" w:type="dxa"/>
            <w:tcBorders>
              <w:top w:val="single" w:sz="4" w:space="0" w:color="auto"/>
              <w:left w:val="nil"/>
              <w:bottom w:val="single" w:sz="4" w:space="0" w:color="auto"/>
              <w:right w:val="single" w:sz="4" w:space="0" w:color="auto"/>
            </w:tcBorders>
            <w:vAlign w:val="center"/>
          </w:tcPr>
          <w:p w:rsidR="00DC21E8" w:rsidRDefault="00E111C2">
            <w:pPr>
              <w:overflowPunct w:val="0"/>
              <w:topLinePunct/>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2760</w:t>
            </w:r>
          </w:p>
        </w:tc>
        <w:tc>
          <w:tcPr>
            <w:tcW w:w="1711" w:type="dxa"/>
            <w:tcBorders>
              <w:top w:val="single" w:sz="4" w:space="0" w:color="auto"/>
              <w:left w:val="nil"/>
              <w:bottom w:val="single" w:sz="4" w:space="0" w:color="auto"/>
              <w:right w:val="single" w:sz="4" w:space="0" w:color="auto"/>
            </w:tcBorders>
            <w:vAlign w:val="center"/>
          </w:tcPr>
          <w:p w:rsidR="00DC21E8" w:rsidRDefault="00E111C2">
            <w:pPr>
              <w:overflowPunct w:val="0"/>
              <w:topLinePunct/>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5009.121</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280" w:lineRule="exact"/>
              <w:jc w:val="center"/>
              <w:rPr>
                <w:rFonts w:ascii="Times New Roman" w:eastAsia="方正仿宋简体" w:hAnsi="Times New Roman"/>
                <w:color w:val="000000" w:themeColor="text1"/>
              </w:rPr>
            </w:pPr>
            <w:r>
              <w:rPr>
                <w:rFonts w:ascii="Times New Roman" w:eastAsia="方正仿宋简体" w:hAnsi="Times New Roman"/>
                <w:color w:val="000000" w:themeColor="text1"/>
              </w:rPr>
              <w:t>6</w:t>
            </w:r>
          </w:p>
        </w:tc>
        <w:tc>
          <w:tcPr>
            <w:tcW w:w="3261" w:type="dxa"/>
            <w:tcBorders>
              <w:top w:val="single" w:sz="4" w:space="0" w:color="auto"/>
              <w:left w:val="nil"/>
              <w:bottom w:val="single" w:sz="4" w:space="0" w:color="auto"/>
              <w:right w:val="single" w:sz="4" w:space="0" w:color="auto"/>
            </w:tcBorders>
            <w:vAlign w:val="center"/>
          </w:tcPr>
          <w:p w:rsidR="00DC21E8" w:rsidRDefault="00E111C2">
            <w:pPr>
              <w:overflowPunct w:val="0"/>
              <w:topLinePunct/>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丙酸及其钠盐、钙盐（以丙酸计</w:t>
            </w:r>
            <w:r>
              <w:rPr>
                <w:rFonts w:ascii="Times New Roman" w:hAnsi="Times New Roman"/>
                <w:color w:val="000000" w:themeColor="text1"/>
              </w:rPr>
              <w:t>）</w:t>
            </w:r>
          </w:p>
        </w:tc>
        <w:tc>
          <w:tcPr>
            <w:tcW w:w="2519" w:type="dxa"/>
            <w:tcBorders>
              <w:top w:val="single" w:sz="4" w:space="0" w:color="auto"/>
              <w:left w:val="nil"/>
              <w:bottom w:val="single" w:sz="4" w:space="0" w:color="auto"/>
              <w:right w:val="single" w:sz="4" w:space="0" w:color="auto"/>
            </w:tcBorders>
            <w:vAlign w:val="center"/>
          </w:tcPr>
          <w:p w:rsidR="00DC21E8" w:rsidRDefault="00E111C2">
            <w:pPr>
              <w:overflowPunct w:val="0"/>
              <w:topLinePunct/>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2760</w:t>
            </w:r>
          </w:p>
        </w:tc>
        <w:tc>
          <w:tcPr>
            <w:tcW w:w="1711" w:type="dxa"/>
            <w:tcBorders>
              <w:top w:val="single" w:sz="4" w:space="0" w:color="auto"/>
              <w:left w:val="nil"/>
              <w:bottom w:val="single" w:sz="4" w:space="0" w:color="auto"/>
              <w:right w:val="single" w:sz="4" w:space="0" w:color="auto"/>
            </w:tcBorders>
            <w:vAlign w:val="center"/>
          </w:tcPr>
          <w:p w:rsidR="00DC21E8" w:rsidRDefault="00E111C2">
            <w:pPr>
              <w:overflowPunct w:val="0"/>
              <w:topLinePunct/>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5009.120</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280" w:lineRule="exact"/>
              <w:jc w:val="center"/>
              <w:rPr>
                <w:rFonts w:ascii="Times New Roman" w:eastAsia="方正仿宋简体" w:hAnsi="Times New Roman"/>
                <w:color w:val="000000" w:themeColor="text1"/>
              </w:rPr>
            </w:pPr>
            <w:r>
              <w:rPr>
                <w:rFonts w:ascii="Times New Roman" w:eastAsia="方正仿宋简体" w:hAnsi="Times New Roman"/>
                <w:color w:val="000000" w:themeColor="text1"/>
              </w:rPr>
              <w:t>7</w:t>
            </w:r>
          </w:p>
        </w:tc>
        <w:tc>
          <w:tcPr>
            <w:tcW w:w="3261" w:type="dxa"/>
            <w:tcBorders>
              <w:top w:val="single" w:sz="4" w:space="0" w:color="auto"/>
              <w:left w:val="nil"/>
              <w:bottom w:val="single" w:sz="4" w:space="0" w:color="auto"/>
              <w:right w:val="single" w:sz="4" w:space="0" w:color="auto"/>
            </w:tcBorders>
            <w:vAlign w:val="center"/>
          </w:tcPr>
          <w:p w:rsidR="00DC21E8" w:rsidRDefault="00E111C2">
            <w:pPr>
              <w:overflowPunct w:val="0"/>
              <w:topLinePunct/>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糖精钠（以糖精计</w:t>
            </w:r>
            <w:r>
              <w:rPr>
                <w:rFonts w:ascii="Times New Roman" w:hAnsi="Times New Roman"/>
                <w:color w:val="000000" w:themeColor="text1"/>
              </w:rPr>
              <w:t>）</w:t>
            </w:r>
          </w:p>
        </w:tc>
        <w:tc>
          <w:tcPr>
            <w:tcW w:w="2519" w:type="dxa"/>
            <w:tcBorders>
              <w:top w:val="single" w:sz="4" w:space="0" w:color="auto"/>
              <w:left w:val="nil"/>
              <w:bottom w:val="single" w:sz="4" w:space="0" w:color="auto"/>
              <w:right w:val="single" w:sz="4" w:space="0" w:color="auto"/>
            </w:tcBorders>
            <w:vAlign w:val="center"/>
          </w:tcPr>
          <w:p w:rsidR="00DC21E8" w:rsidRDefault="00E111C2">
            <w:pPr>
              <w:overflowPunct w:val="0"/>
              <w:topLinePunct/>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2760</w:t>
            </w:r>
          </w:p>
        </w:tc>
        <w:tc>
          <w:tcPr>
            <w:tcW w:w="1711" w:type="dxa"/>
            <w:tcBorders>
              <w:top w:val="single" w:sz="4" w:space="0" w:color="auto"/>
              <w:left w:val="nil"/>
              <w:bottom w:val="single" w:sz="4" w:space="0" w:color="auto"/>
              <w:right w:val="single" w:sz="4" w:space="0" w:color="auto"/>
            </w:tcBorders>
            <w:vAlign w:val="center"/>
          </w:tcPr>
          <w:p w:rsidR="00DC21E8" w:rsidRDefault="00E111C2">
            <w:pPr>
              <w:overflowPunct w:val="0"/>
              <w:topLinePunct/>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5009.28</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280" w:lineRule="exact"/>
              <w:jc w:val="center"/>
              <w:rPr>
                <w:rFonts w:ascii="Times New Roman" w:eastAsia="方正仿宋简体" w:hAnsi="Times New Roman"/>
                <w:color w:val="000000" w:themeColor="text1"/>
              </w:rPr>
            </w:pPr>
            <w:r>
              <w:rPr>
                <w:rFonts w:ascii="Times New Roman" w:eastAsia="方正仿宋简体" w:hAnsi="Times New Roman"/>
                <w:color w:val="000000" w:themeColor="text1"/>
              </w:rPr>
              <w:t>8</w:t>
            </w:r>
          </w:p>
        </w:tc>
        <w:tc>
          <w:tcPr>
            <w:tcW w:w="3261" w:type="dxa"/>
            <w:tcBorders>
              <w:top w:val="single" w:sz="4" w:space="0" w:color="auto"/>
              <w:left w:val="nil"/>
              <w:bottom w:val="single" w:sz="4" w:space="0" w:color="auto"/>
              <w:right w:val="single" w:sz="4" w:space="0" w:color="auto"/>
            </w:tcBorders>
            <w:vAlign w:val="center"/>
          </w:tcPr>
          <w:p w:rsidR="00DC21E8" w:rsidRDefault="00E111C2">
            <w:pPr>
              <w:overflowPunct w:val="0"/>
              <w:topLinePunct/>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甜蜜素（以环己基氨基磺酸计）</w:t>
            </w:r>
            <w:r>
              <w:rPr>
                <w:rFonts w:ascii="Times New Roman" w:eastAsia="仿宋_GB2312" w:hAnsi="Times New Roman"/>
                <w:color w:val="000000" w:themeColor="text1"/>
                <w:vertAlign w:val="superscript"/>
              </w:rPr>
              <w:t>a</w:t>
            </w:r>
          </w:p>
        </w:tc>
        <w:tc>
          <w:tcPr>
            <w:tcW w:w="2519" w:type="dxa"/>
            <w:tcBorders>
              <w:top w:val="single" w:sz="4" w:space="0" w:color="auto"/>
              <w:left w:val="nil"/>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2760</w:t>
            </w:r>
          </w:p>
        </w:tc>
        <w:tc>
          <w:tcPr>
            <w:tcW w:w="1711" w:type="dxa"/>
            <w:tcBorders>
              <w:top w:val="single" w:sz="4" w:space="0" w:color="auto"/>
              <w:left w:val="nil"/>
              <w:bottom w:val="single" w:sz="4" w:space="0" w:color="auto"/>
              <w:right w:val="single" w:sz="4" w:space="0" w:color="auto"/>
            </w:tcBorders>
            <w:vAlign w:val="center"/>
          </w:tcPr>
          <w:p w:rsidR="00DC21E8" w:rsidRDefault="00E111C2">
            <w:pPr>
              <w:overflowPunct w:val="0"/>
              <w:topLinePunct/>
              <w:snapToGrid w:val="0"/>
              <w:spacing w:line="280" w:lineRule="exact"/>
              <w:ind w:firstLineChars="50" w:firstLine="105"/>
              <w:jc w:val="center"/>
              <w:rPr>
                <w:rFonts w:ascii="Times New Roman" w:eastAsia="仿宋_GB2312" w:hAnsi="Times New Roman"/>
                <w:color w:val="000000" w:themeColor="text1"/>
                <w:kern w:val="0"/>
              </w:rPr>
            </w:pPr>
            <w:r>
              <w:rPr>
                <w:rFonts w:ascii="Times New Roman" w:eastAsia="仿宋_GB2312" w:hAnsi="Times New Roman"/>
                <w:color w:val="000000" w:themeColor="text1"/>
                <w:kern w:val="0"/>
              </w:rPr>
              <w:t>GB 5009.97</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280" w:lineRule="exact"/>
              <w:jc w:val="center"/>
              <w:rPr>
                <w:rFonts w:ascii="Times New Roman" w:eastAsia="方正仿宋简体" w:hAnsi="Times New Roman"/>
                <w:color w:val="000000" w:themeColor="text1"/>
              </w:rPr>
            </w:pPr>
            <w:r>
              <w:rPr>
                <w:rFonts w:ascii="Times New Roman" w:eastAsia="方正仿宋简体" w:hAnsi="Times New Roman"/>
                <w:color w:val="000000" w:themeColor="text1"/>
              </w:rPr>
              <w:t>9</w:t>
            </w:r>
          </w:p>
        </w:tc>
        <w:tc>
          <w:tcPr>
            <w:tcW w:w="3261" w:type="dxa"/>
            <w:tcBorders>
              <w:top w:val="single" w:sz="4" w:space="0" w:color="auto"/>
              <w:left w:val="nil"/>
              <w:bottom w:val="single" w:sz="4" w:space="0" w:color="auto"/>
              <w:right w:val="single" w:sz="4" w:space="0" w:color="auto"/>
            </w:tcBorders>
            <w:vAlign w:val="center"/>
          </w:tcPr>
          <w:p w:rsidR="00DC21E8" w:rsidRDefault="00E111C2">
            <w:pPr>
              <w:overflowPunct w:val="0"/>
              <w:topLinePunct/>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三氯蔗糖</w:t>
            </w:r>
          </w:p>
        </w:tc>
        <w:tc>
          <w:tcPr>
            <w:tcW w:w="2519" w:type="dxa"/>
            <w:tcBorders>
              <w:top w:val="single" w:sz="4" w:space="0" w:color="auto"/>
              <w:left w:val="nil"/>
              <w:bottom w:val="single" w:sz="4" w:space="0" w:color="auto"/>
              <w:right w:val="single" w:sz="4" w:space="0" w:color="auto"/>
            </w:tcBorders>
            <w:vAlign w:val="center"/>
          </w:tcPr>
          <w:p w:rsidR="00DC21E8" w:rsidRDefault="00E111C2">
            <w:pPr>
              <w:overflowPunct w:val="0"/>
              <w:topLinePunct/>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2760</w:t>
            </w:r>
          </w:p>
        </w:tc>
        <w:tc>
          <w:tcPr>
            <w:tcW w:w="1711" w:type="dxa"/>
            <w:tcBorders>
              <w:top w:val="single" w:sz="4" w:space="0" w:color="auto"/>
              <w:left w:val="nil"/>
              <w:bottom w:val="single" w:sz="4" w:space="0" w:color="auto"/>
              <w:right w:val="single" w:sz="4" w:space="0" w:color="auto"/>
            </w:tcBorders>
            <w:vAlign w:val="center"/>
          </w:tcPr>
          <w:p w:rsidR="00DC21E8" w:rsidRDefault="00E111C2">
            <w:pPr>
              <w:overflowPunct w:val="0"/>
              <w:topLinePunct/>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22255</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hAnsi="Times New Roman"/>
                <w:color w:val="000000" w:themeColor="text1"/>
              </w:rPr>
            </w:pPr>
            <w:r>
              <w:rPr>
                <w:rFonts w:ascii="Times New Roman" w:hAnsi="Times New Roman"/>
                <w:color w:val="000000" w:themeColor="text1"/>
              </w:rPr>
              <w:t>10</w:t>
            </w:r>
          </w:p>
        </w:tc>
        <w:tc>
          <w:tcPr>
            <w:tcW w:w="3261" w:type="dxa"/>
            <w:tcBorders>
              <w:top w:val="single" w:sz="4" w:space="0" w:color="auto"/>
              <w:left w:val="nil"/>
              <w:bottom w:val="single" w:sz="4" w:space="0" w:color="auto"/>
              <w:right w:val="single" w:sz="4" w:space="0" w:color="auto"/>
            </w:tcBorders>
            <w:vAlign w:val="center"/>
          </w:tcPr>
          <w:p w:rsidR="00DC21E8" w:rsidRDefault="00E111C2">
            <w:pPr>
              <w:overflowPunct w:val="0"/>
              <w:topLinePunct/>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铝的残留量（干样品</w:t>
            </w:r>
            <w:r>
              <w:rPr>
                <w:rFonts w:ascii="Times New Roman" w:eastAsia="仿宋_GB2312" w:hAnsi="Times New Roman"/>
                <w:color w:val="000000" w:themeColor="text1"/>
              </w:rPr>
              <w:t>,</w:t>
            </w:r>
            <w:r>
              <w:rPr>
                <w:rFonts w:ascii="Times New Roman" w:eastAsia="仿宋_GB2312" w:hAnsi="Times New Roman"/>
                <w:color w:val="000000" w:themeColor="text1"/>
              </w:rPr>
              <w:t>以</w:t>
            </w:r>
            <w:r>
              <w:rPr>
                <w:rFonts w:ascii="Times New Roman" w:eastAsia="仿宋_GB2312" w:hAnsi="Times New Roman"/>
                <w:color w:val="000000" w:themeColor="text1"/>
              </w:rPr>
              <w:t>Al</w:t>
            </w:r>
            <w:r>
              <w:rPr>
                <w:rFonts w:ascii="Times New Roman" w:eastAsia="仿宋_GB2312" w:hAnsi="Times New Roman"/>
                <w:color w:val="000000" w:themeColor="text1"/>
              </w:rPr>
              <w:t>计）</w:t>
            </w:r>
          </w:p>
        </w:tc>
        <w:tc>
          <w:tcPr>
            <w:tcW w:w="2519" w:type="dxa"/>
            <w:tcBorders>
              <w:top w:val="single" w:sz="4" w:space="0" w:color="auto"/>
              <w:left w:val="nil"/>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2760</w:t>
            </w:r>
          </w:p>
        </w:tc>
        <w:tc>
          <w:tcPr>
            <w:tcW w:w="1711" w:type="dxa"/>
            <w:tcBorders>
              <w:top w:val="single" w:sz="4" w:space="0" w:color="auto"/>
              <w:left w:val="nil"/>
              <w:bottom w:val="single" w:sz="4" w:space="0" w:color="auto"/>
              <w:right w:val="single" w:sz="4" w:space="0" w:color="auto"/>
            </w:tcBorders>
            <w:vAlign w:val="center"/>
          </w:tcPr>
          <w:p w:rsidR="00DC21E8" w:rsidRDefault="00E111C2">
            <w:pPr>
              <w:spacing w:line="280" w:lineRule="exact"/>
              <w:jc w:val="center"/>
              <w:rPr>
                <w:rFonts w:ascii="Times New Roman" w:hAnsi="Times New Roman"/>
                <w:color w:val="000000" w:themeColor="text1"/>
                <w:sz w:val="20"/>
                <w:szCs w:val="20"/>
              </w:rPr>
            </w:pPr>
            <w:r>
              <w:rPr>
                <w:rFonts w:ascii="Times New Roman" w:eastAsia="仿宋_GB2312" w:hAnsi="Times New Roman"/>
                <w:color w:val="000000" w:themeColor="text1"/>
              </w:rPr>
              <w:t>GB 5009.182</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方正仿宋简体" w:hAnsi="Times New Roman"/>
                <w:color w:val="000000" w:themeColor="text1"/>
              </w:rPr>
            </w:pPr>
            <w:r>
              <w:rPr>
                <w:rFonts w:ascii="Times New Roman" w:hAnsi="Times New Roman"/>
                <w:color w:val="000000" w:themeColor="text1"/>
              </w:rPr>
              <w:t>11</w:t>
            </w:r>
          </w:p>
        </w:tc>
        <w:tc>
          <w:tcPr>
            <w:tcW w:w="3261" w:type="dxa"/>
            <w:tcBorders>
              <w:top w:val="single" w:sz="4" w:space="0" w:color="auto"/>
              <w:left w:val="nil"/>
              <w:bottom w:val="single" w:sz="4" w:space="0" w:color="auto"/>
              <w:right w:val="single" w:sz="4" w:space="0" w:color="auto"/>
            </w:tcBorders>
            <w:vAlign w:val="center"/>
          </w:tcPr>
          <w:p w:rsidR="00DC21E8" w:rsidRDefault="00E111C2">
            <w:pPr>
              <w:overflowPunct w:val="0"/>
              <w:topLinePunct/>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大肠菌群</w:t>
            </w:r>
            <w:r>
              <w:rPr>
                <w:rFonts w:ascii="Times New Roman" w:eastAsia="仿宋_GB2312" w:hAnsi="Times New Roman"/>
                <w:color w:val="000000" w:themeColor="text1"/>
                <w:vertAlign w:val="superscript"/>
              </w:rPr>
              <w:t>b</w:t>
            </w:r>
          </w:p>
        </w:tc>
        <w:tc>
          <w:tcPr>
            <w:tcW w:w="2519" w:type="dxa"/>
            <w:tcBorders>
              <w:top w:val="single" w:sz="4" w:space="0" w:color="auto"/>
              <w:left w:val="nil"/>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2712</w:t>
            </w:r>
          </w:p>
        </w:tc>
        <w:tc>
          <w:tcPr>
            <w:tcW w:w="1711" w:type="dxa"/>
            <w:tcBorders>
              <w:top w:val="single" w:sz="4" w:space="0" w:color="auto"/>
              <w:left w:val="nil"/>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4789.3</w:t>
            </w:r>
          </w:p>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平板计数法</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方正仿宋简体" w:hAnsi="Times New Roman"/>
                <w:color w:val="000000" w:themeColor="text1"/>
              </w:rPr>
            </w:pPr>
            <w:r>
              <w:rPr>
                <w:rFonts w:ascii="Times New Roman" w:hAnsi="Times New Roman"/>
                <w:color w:val="000000" w:themeColor="text1"/>
              </w:rPr>
              <w:t>12</w:t>
            </w:r>
          </w:p>
        </w:tc>
        <w:tc>
          <w:tcPr>
            <w:tcW w:w="3261" w:type="dxa"/>
            <w:tcBorders>
              <w:top w:val="single" w:sz="4" w:space="0" w:color="auto"/>
              <w:left w:val="nil"/>
              <w:bottom w:val="single" w:sz="4" w:space="0" w:color="auto"/>
              <w:right w:val="single" w:sz="4" w:space="0" w:color="auto"/>
            </w:tcBorders>
            <w:vAlign w:val="center"/>
          </w:tcPr>
          <w:p w:rsidR="00DC21E8" w:rsidRDefault="00E111C2">
            <w:pPr>
              <w:overflowPunct w:val="0"/>
              <w:topLinePunct/>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沙门氏菌</w:t>
            </w:r>
            <w:r>
              <w:rPr>
                <w:rFonts w:ascii="Times New Roman" w:eastAsia="仿宋_GB2312" w:hAnsi="Times New Roman"/>
                <w:color w:val="000000" w:themeColor="text1"/>
                <w:vertAlign w:val="superscript"/>
              </w:rPr>
              <w:t>b</w:t>
            </w:r>
          </w:p>
        </w:tc>
        <w:tc>
          <w:tcPr>
            <w:tcW w:w="2519" w:type="dxa"/>
            <w:tcBorders>
              <w:top w:val="single" w:sz="4" w:space="0" w:color="auto"/>
              <w:left w:val="nil"/>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29921</w:t>
            </w:r>
          </w:p>
        </w:tc>
        <w:tc>
          <w:tcPr>
            <w:tcW w:w="1711" w:type="dxa"/>
            <w:tcBorders>
              <w:top w:val="single" w:sz="4" w:space="0" w:color="auto"/>
              <w:left w:val="nil"/>
              <w:bottom w:val="single" w:sz="4" w:space="0" w:color="auto"/>
              <w:right w:val="single" w:sz="4" w:space="0" w:color="auto"/>
            </w:tcBorders>
            <w:vAlign w:val="center"/>
          </w:tcPr>
          <w:p w:rsidR="00DC21E8" w:rsidRDefault="00E111C2">
            <w:pPr>
              <w:overflowPunct w:val="0"/>
              <w:topLinePunct/>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4789.4</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方正仿宋简体" w:hAnsi="Times New Roman"/>
                <w:color w:val="000000" w:themeColor="text1"/>
              </w:rPr>
            </w:pPr>
            <w:r>
              <w:rPr>
                <w:rFonts w:ascii="Times New Roman" w:hAnsi="Times New Roman"/>
                <w:color w:val="000000" w:themeColor="text1"/>
              </w:rPr>
              <w:t>13</w:t>
            </w:r>
          </w:p>
        </w:tc>
        <w:tc>
          <w:tcPr>
            <w:tcW w:w="3261" w:type="dxa"/>
            <w:tcBorders>
              <w:top w:val="single" w:sz="4" w:space="0" w:color="auto"/>
              <w:left w:val="nil"/>
              <w:bottom w:val="single" w:sz="4" w:space="0" w:color="auto"/>
              <w:right w:val="single" w:sz="4" w:space="0" w:color="auto"/>
            </w:tcBorders>
            <w:vAlign w:val="center"/>
          </w:tcPr>
          <w:p w:rsidR="00DC21E8" w:rsidRDefault="00E111C2">
            <w:pPr>
              <w:overflowPunct w:val="0"/>
              <w:topLinePunct/>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金黄色葡萄球菌</w:t>
            </w:r>
            <w:r>
              <w:rPr>
                <w:rFonts w:ascii="Times New Roman" w:eastAsia="仿宋_GB2312" w:hAnsi="Times New Roman"/>
                <w:color w:val="000000" w:themeColor="text1"/>
                <w:vertAlign w:val="superscript"/>
              </w:rPr>
              <w:t>b</w:t>
            </w:r>
          </w:p>
        </w:tc>
        <w:tc>
          <w:tcPr>
            <w:tcW w:w="2519" w:type="dxa"/>
            <w:tcBorders>
              <w:top w:val="single" w:sz="4" w:space="0" w:color="auto"/>
              <w:left w:val="nil"/>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29921</w:t>
            </w:r>
          </w:p>
        </w:tc>
        <w:tc>
          <w:tcPr>
            <w:tcW w:w="1711" w:type="dxa"/>
            <w:tcBorders>
              <w:top w:val="single" w:sz="4" w:space="0" w:color="auto"/>
              <w:left w:val="nil"/>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4789.10</w:t>
            </w:r>
          </w:p>
          <w:p w:rsidR="00DC21E8" w:rsidRDefault="00E111C2">
            <w:pPr>
              <w:overflowPunct w:val="0"/>
              <w:topLinePunct/>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第二法</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方正仿宋简体" w:hAnsi="Times New Roman"/>
                <w:color w:val="000000" w:themeColor="text1"/>
              </w:rPr>
            </w:pPr>
            <w:r>
              <w:rPr>
                <w:rFonts w:ascii="Times New Roman" w:hAnsi="Times New Roman"/>
                <w:color w:val="000000" w:themeColor="text1"/>
              </w:rPr>
              <w:t>14</w:t>
            </w:r>
          </w:p>
        </w:tc>
        <w:tc>
          <w:tcPr>
            <w:tcW w:w="3261" w:type="dxa"/>
            <w:tcBorders>
              <w:top w:val="single" w:sz="4" w:space="0" w:color="auto"/>
              <w:left w:val="nil"/>
              <w:bottom w:val="single" w:sz="4" w:space="0" w:color="auto"/>
              <w:right w:val="single" w:sz="4" w:space="0" w:color="auto"/>
            </w:tcBorders>
            <w:vAlign w:val="center"/>
          </w:tcPr>
          <w:p w:rsidR="00DC21E8" w:rsidRDefault="00E111C2">
            <w:pPr>
              <w:overflowPunct w:val="0"/>
              <w:topLinePunct/>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防腐剂混合使用时各自用量占其最大使用量的比例之和</w:t>
            </w:r>
          </w:p>
        </w:tc>
        <w:tc>
          <w:tcPr>
            <w:tcW w:w="2519" w:type="dxa"/>
            <w:tcBorders>
              <w:top w:val="single" w:sz="4" w:space="0" w:color="auto"/>
              <w:left w:val="nil"/>
              <w:bottom w:val="single" w:sz="4" w:space="0" w:color="auto"/>
              <w:right w:val="single" w:sz="4" w:space="0" w:color="auto"/>
            </w:tcBorders>
            <w:vAlign w:val="center"/>
          </w:tcPr>
          <w:p w:rsidR="00DC21E8" w:rsidRDefault="00E111C2">
            <w:pPr>
              <w:overflowPunct w:val="0"/>
              <w:topLinePunct/>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2760</w:t>
            </w:r>
          </w:p>
        </w:tc>
        <w:tc>
          <w:tcPr>
            <w:tcW w:w="1711" w:type="dxa"/>
            <w:tcBorders>
              <w:top w:val="single" w:sz="4" w:space="0" w:color="auto"/>
              <w:left w:val="nil"/>
              <w:bottom w:val="single" w:sz="4" w:space="0" w:color="auto"/>
              <w:right w:val="single" w:sz="4" w:space="0" w:color="auto"/>
            </w:tcBorders>
            <w:vAlign w:val="center"/>
          </w:tcPr>
          <w:p w:rsidR="00DC21E8" w:rsidRDefault="00E111C2">
            <w:pPr>
              <w:overflowPunct w:val="0"/>
              <w:topLinePunct/>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w:t>
            </w:r>
          </w:p>
        </w:tc>
      </w:tr>
      <w:tr w:rsidR="00DC21E8">
        <w:trPr>
          <w:cantSplit/>
          <w:trHeight w:val="403"/>
          <w:jc w:val="center"/>
        </w:trPr>
        <w:tc>
          <w:tcPr>
            <w:tcW w:w="8307" w:type="dxa"/>
            <w:gridSpan w:val="4"/>
            <w:tcBorders>
              <w:top w:val="single" w:sz="4" w:space="0" w:color="auto"/>
              <w:left w:val="single" w:sz="4" w:space="0" w:color="auto"/>
              <w:bottom w:val="single" w:sz="4" w:space="0" w:color="auto"/>
              <w:right w:val="single" w:sz="4" w:space="0" w:color="auto"/>
            </w:tcBorders>
            <w:vAlign w:val="center"/>
          </w:tcPr>
          <w:p w:rsidR="00DC21E8" w:rsidRDefault="00E111C2">
            <w:pPr>
              <w:spacing w:line="280" w:lineRule="exact"/>
              <w:rPr>
                <w:rFonts w:ascii="Times New Roman" w:eastAsia="仿宋_GB2312" w:hAnsi="Times New Roman"/>
                <w:color w:val="000000" w:themeColor="text1"/>
              </w:rPr>
            </w:pPr>
            <w:r>
              <w:rPr>
                <w:rFonts w:ascii="Times New Roman" w:eastAsia="仿宋_GB2312" w:hAnsi="Times New Roman"/>
                <w:color w:val="000000" w:themeColor="text1"/>
              </w:rPr>
              <w:t>注：</w:t>
            </w:r>
            <w:r>
              <w:rPr>
                <w:rFonts w:ascii="Times New Roman" w:eastAsia="仿宋_GB2312" w:hAnsi="Times New Roman"/>
                <w:color w:val="000000" w:themeColor="text1"/>
              </w:rPr>
              <w:t xml:space="preserve">a. </w:t>
            </w:r>
            <w:r>
              <w:rPr>
                <w:rFonts w:ascii="Times New Roman" w:eastAsia="仿宋_GB2312" w:hAnsi="Times New Roman"/>
                <w:color w:val="000000" w:themeColor="text1"/>
              </w:rPr>
              <w:t>限腐乳类产品</w:t>
            </w:r>
            <w:r>
              <w:rPr>
                <w:rFonts w:ascii="Times New Roman" w:hAnsi="Times New Roman"/>
                <w:color w:val="000000" w:themeColor="text1"/>
              </w:rPr>
              <w:t>。</w:t>
            </w:r>
          </w:p>
          <w:p w:rsidR="00DC21E8" w:rsidRDefault="00E111C2">
            <w:pPr>
              <w:overflowPunct w:val="0"/>
              <w:topLinePunct/>
              <w:spacing w:line="280" w:lineRule="exact"/>
              <w:ind w:firstLine="405"/>
              <w:rPr>
                <w:rFonts w:ascii="Times New Roman" w:eastAsia="仿宋_GB2312" w:hAnsi="Times New Roman"/>
                <w:color w:val="000000" w:themeColor="text1"/>
              </w:rPr>
            </w:pPr>
            <w:r>
              <w:rPr>
                <w:rFonts w:ascii="Times New Roman" w:eastAsia="仿宋_GB2312" w:hAnsi="Times New Roman"/>
                <w:color w:val="000000" w:themeColor="text1"/>
              </w:rPr>
              <w:t xml:space="preserve">b. </w:t>
            </w:r>
            <w:r>
              <w:rPr>
                <w:rFonts w:ascii="Times New Roman" w:eastAsia="仿宋_GB2312" w:hAnsi="Times New Roman"/>
                <w:color w:val="000000" w:themeColor="text1"/>
              </w:rPr>
              <w:t>即食预包装食品检测</w:t>
            </w:r>
            <w:r>
              <w:rPr>
                <w:rFonts w:ascii="Times New Roman" w:hAnsi="Times New Roman"/>
                <w:color w:val="000000" w:themeColor="text1"/>
              </w:rPr>
              <w:t>。</w:t>
            </w:r>
          </w:p>
        </w:tc>
      </w:tr>
    </w:tbl>
    <w:p w:rsidR="00DC21E8" w:rsidRDefault="00DC21E8">
      <w:pPr>
        <w:pStyle w:val="a8"/>
        <w:rPr>
          <w:rFonts w:ascii="Times New Roman" w:hAnsi="Times New Roman" w:cs="Times New Roman"/>
          <w:color w:val="000000" w:themeColor="text1"/>
        </w:rPr>
      </w:pPr>
    </w:p>
    <w:p w:rsidR="00DC21E8" w:rsidRDefault="00E111C2" w:rsidP="00C867C2">
      <w:pPr>
        <w:overflowPunct w:val="0"/>
        <w:topLinePunct/>
        <w:snapToGrid w:val="0"/>
        <w:spacing w:beforeLines="50" w:line="360" w:lineRule="exact"/>
        <w:ind w:firstLineChars="200" w:firstLine="420"/>
        <w:rPr>
          <w:rFonts w:ascii="Times New Roman" w:eastAsia="方正仿宋简体" w:hAnsi="Times New Roman"/>
          <w:color w:val="000000" w:themeColor="text1"/>
          <w:kern w:val="0"/>
        </w:rPr>
      </w:pPr>
      <w:r>
        <w:rPr>
          <w:rFonts w:ascii="Times New Roman" w:eastAsia="仿宋_GB2312" w:hAnsi="Times New Roman"/>
          <w:color w:val="000000" w:themeColor="text1"/>
          <w:kern w:val="0"/>
        </w:rPr>
        <w:t xml:space="preserve">5.1.2 </w:t>
      </w:r>
      <w:r>
        <w:rPr>
          <w:rFonts w:ascii="Times New Roman" w:eastAsia="仿宋_GB2312" w:hAnsi="Times New Roman"/>
          <w:color w:val="000000" w:themeColor="text1"/>
          <w:kern w:val="0"/>
        </w:rPr>
        <w:t>非发酵性豆制品检验项目见表</w:t>
      </w:r>
      <w:r>
        <w:rPr>
          <w:rFonts w:ascii="Times New Roman" w:eastAsia="仿宋_GB2312" w:hAnsi="Times New Roman"/>
          <w:color w:val="000000" w:themeColor="text1"/>
          <w:kern w:val="0"/>
        </w:rPr>
        <w:t>25-</w:t>
      </w:r>
      <w:r>
        <w:rPr>
          <w:rFonts w:ascii="Times New Roman" w:eastAsia="黑体" w:hAnsi="Times New Roman"/>
          <w:color w:val="000000" w:themeColor="text1"/>
        </w:rPr>
        <w:t>2</w:t>
      </w:r>
      <w:r>
        <w:rPr>
          <w:rFonts w:ascii="Times New Roman" w:hAnsi="Times New Roman"/>
          <w:color w:val="000000" w:themeColor="text1"/>
          <w:kern w:val="0"/>
        </w:rPr>
        <w:t>。</w:t>
      </w:r>
    </w:p>
    <w:p w:rsidR="00DC21E8" w:rsidRDefault="00E111C2" w:rsidP="00C867C2">
      <w:pPr>
        <w:overflowPunct w:val="0"/>
        <w:topLinePunct/>
        <w:spacing w:beforeLines="50" w:afterLines="50" w:line="360" w:lineRule="exact"/>
        <w:jc w:val="center"/>
        <w:rPr>
          <w:rFonts w:ascii="Times New Roman" w:eastAsia="黑体" w:hAnsi="Times New Roman"/>
          <w:color w:val="000000" w:themeColor="text1"/>
        </w:rPr>
      </w:pPr>
      <w:r>
        <w:rPr>
          <w:rFonts w:ascii="Times New Roman" w:eastAsia="黑体" w:hAnsi="Times New Roman"/>
          <w:color w:val="000000" w:themeColor="text1"/>
        </w:rPr>
        <w:t>表</w:t>
      </w:r>
      <w:r>
        <w:rPr>
          <w:rFonts w:ascii="Times New Roman" w:eastAsia="黑体" w:hAnsi="Times New Roman"/>
          <w:color w:val="000000" w:themeColor="text1"/>
        </w:rPr>
        <w:t xml:space="preserve">25-2 </w:t>
      </w:r>
      <w:r>
        <w:rPr>
          <w:rFonts w:ascii="Times New Roman" w:eastAsia="黑体" w:hAnsi="Times New Roman"/>
          <w:color w:val="000000" w:themeColor="text1"/>
        </w:rPr>
        <w:t>非发酵性豆制品检验项目</w:t>
      </w:r>
    </w:p>
    <w:tbl>
      <w:tblPr>
        <w:tblW w:w="8307" w:type="dxa"/>
        <w:jc w:val="center"/>
        <w:tblLayout w:type="fixed"/>
        <w:tblLook w:val="04A0"/>
      </w:tblPr>
      <w:tblGrid>
        <w:gridCol w:w="816"/>
        <w:gridCol w:w="3126"/>
        <w:gridCol w:w="2654"/>
        <w:gridCol w:w="1711"/>
      </w:tblGrid>
      <w:tr w:rsidR="00DC21E8">
        <w:trPr>
          <w:cantSplit/>
          <w:trHeight w:val="403"/>
          <w:tblHeader/>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黑体" w:hAnsi="Times New Roman"/>
                <w:color w:val="000000" w:themeColor="text1"/>
              </w:rPr>
            </w:pPr>
            <w:r>
              <w:rPr>
                <w:rFonts w:ascii="Times New Roman" w:eastAsia="黑体" w:hAnsi="Times New Roman"/>
                <w:color w:val="000000" w:themeColor="text1"/>
              </w:rPr>
              <w:t>序号</w:t>
            </w:r>
          </w:p>
        </w:tc>
        <w:tc>
          <w:tcPr>
            <w:tcW w:w="3126" w:type="dxa"/>
            <w:tcBorders>
              <w:top w:val="single" w:sz="4" w:space="0" w:color="auto"/>
              <w:left w:val="nil"/>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黑体" w:hAnsi="Times New Roman"/>
                <w:color w:val="000000" w:themeColor="text1"/>
              </w:rPr>
            </w:pPr>
            <w:r>
              <w:rPr>
                <w:rFonts w:ascii="Times New Roman" w:eastAsia="黑体" w:hAnsi="Times New Roman"/>
                <w:color w:val="000000" w:themeColor="text1"/>
              </w:rPr>
              <w:t>检验项目</w:t>
            </w:r>
          </w:p>
        </w:tc>
        <w:tc>
          <w:tcPr>
            <w:tcW w:w="2654" w:type="dxa"/>
            <w:tcBorders>
              <w:top w:val="single" w:sz="4" w:space="0" w:color="auto"/>
              <w:left w:val="nil"/>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黑体" w:hAnsi="Times New Roman"/>
                <w:color w:val="000000" w:themeColor="text1"/>
              </w:rPr>
            </w:pPr>
            <w:r>
              <w:rPr>
                <w:rFonts w:ascii="Times New Roman" w:eastAsia="黑体" w:hAnsi="Times New Roman"/>
                <w:color w:val="000000" w:themeColor="text1"/>
              </w:rPr>
              <w:t>依据法律法规或标准</w:t>
            </w:r>
          </w:p>
        </w:tc>
        <w:tc>
          <w:tcPr>
            <w:tcW w:w="1711" w:type="dxa"/>
            <w:tcBorders>
              <w:top w:val="single" w:sz="4" w:space="0" w:color="auto"/>
              <w:left w:val="nil"/>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黑体" w:hAnsi="Times New Roman"/>
                <w:color w:val="000000" w:themeColor="text1"/>
              </w:rPr>
            </w:pPr>
            <w:r>
              <w:rPr>
                <w:rFonts w:ascii="Times New Roman" w:eastAsia="黑体" w:hAnsi="Times New Roman"/>
                <w:color w:val="000000" w:themeColor="text1"/>
              </w:rPr>
              <w:t>检测方法</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280" w:lineRule="exact"/>
              <w:jc w:val="center"/>
              <w:rPr>
                <w:rFonts w:ascii="Times New Roman" w:eastAsia="方正仿宋简体" w:hAnsi="Times New Roman"/>
                <w:color w:val="000000" w:themeColor="text1"/>
              </w:rPr>
            </w:pPr>
            <w:r>
              <w:rPr>
                <w:rFonts w:ascii="Times New Roman" w:eastAsia="方正仿宋简体" w:hAnsi="Times New Roman"/>
                <w:color w:val="000000" w:themeColor="text1"/>
              </w:rPr>
              <w:t>1</w:t>
            </w:r>
          </w:p>
        </w:tc>
        <w:tc>
          <w:tcPr>
            <w:tcW w:w="3126" w:type="dxa"/>
            <w:tcBorders>
              <w:top w:val="single" w:sz="4" w:space="0" w:color="auto"/>
              <w:left w:val="nil"/>
              <w:bottom w:val="single" w:sz="4" w:space="0" w:color="auto"/>
              <w:right w:val="single" w:sz="4" w:space="0" w:color="auto"/>
            </w:tcBorders>
            <w:vAlign w:val="center"/>
          </w:tcPr>
          <w:p w:rsidR="00DC21E8" w:rsidRDefault="00E111C2">
            <w:pPr>
              <w:overflowPunct w:val="0"/>
              <w:topLinePunct/>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铅（以</w:t>
            </w:r>
            <w:r>
              <w:rPr>
                <w:rFonts w:ascii="Times New Roman" w:eastAsia="仿宋_GB2312" w:hAnsi="Times New Roman"/>
                <w:color w:val="000000" w:themeColor="text1"/>
              </w:rPr>
              <w:t>Pb</w:t>
            </w:r>
            <w:r>
              <w:rPr>
                <w:rFonts w:ascii="Times New Roman" w:eastAsia="仿宋_GB2312" w:hAnsi="Times New Roman"/>
                <w:color w:val="000000" w:themeColor="text1"/>
              </w:rPr>
              <w:t>计</w:t>
            </w:r>
            <w:r>
              <w:rPr>
                <w:rFonts w:ascii="Times New Roman" w:hAnsi="Times New Roman"/>
                <w:color w:val="000000" w:themeColor="text1"/>
              </w:rPr>
              <w:t>）</w:t>
            </w:r>
          </w:p>
        </w:tc>
        <w:tc>
          <w:tcPr>
            <w:tcW w:w="2654" w:type="dxa"/>
            <w:tcBorders>
              <w:top w:val="single" w:sz="4" w:space="0" w:color="auto"/>
              <w:left w:val="nil"/>
              <w:bottom w:val="single" w:sz="4" w:space="0" w:color="auto"/>
              <w:right w:val="single" w:sz="4" w:space="0" w:color="auto"/>
            </w:tcBorders>
            <w:vAlign w:val="center"/>
          </w:tcPr>
          <w:p w:rsidR="00DC21E8" w:rsidRDefault="00E111C2">
            <w:pPr>
              <w:overflowPunct w:val="0"/>
              <w:topLinePunct/>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2762</w:t>
            </w:r>
          </w:p>
        </w:tc>
        <w:tc>
          <w:tcPr>
            <w:tcW w:w="1711" w:type="dxa"/>
            <w:tcBorders>
              <w:top w:val="single" w:sz="4" w:space="0" w:color="auto"/>
              <w:left w:val="nil"/>
              <w:bottom w:val="single" w:sz="4" w:space="0" w:color="auto"/>
              <w:right w:val="single" w:sz="4" w:space="0" w:color="auto"/>
            </w:tcBorders>
            <w:vAlign w:val="center"/>
          </w:tcPr>
          <w:p w:rsidR="00DC21E8" w:rsidRDefault="00E111C2">
            <w:pPr>
              <w:overflowPunct w:val="0"/>
              <w:topLinePunct/>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5009.12</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280" w:lineRule="exact"/>
              <w:jc w:val="center"/>
              <w:rPr>
                <w:rFonts w:ascii="Times New Roman" w:eastAsia="方正仿宋简体" w:hAnsi="Times New Roman"/>
                <w:color w:val="000000" w:themeColor="text1"/>
              </w:rPr>
            </w:pPr>
            <w:r>
              <w:rPr>
                <w:rFonts w:ascii="Times New Roman" w:eastAsia="方正仿宋简体" w:hAnsi="Times New Roman"/>
                <w:color w:val="000000" w:themeColor="text1"/>
              </w:rPr>
              <w:t>2</w:t>
            </w:r>
          </w:p>
        </w:tc>
        <w:tc>
          <w:tcPr>
            <w:tcW w:w="3126" w:type="dxa"/>
            <w:tcBorders>
              <w:top w:val="single" w:sz="4" w:space="0" w:color="auto"/>
              <w:left w:val="nil"/>
              <w:bottom w:val="single" w:sz="4" w:space="0" w:color="auto"/>
              <w:right w:val="single" w:sz="4" w:space="0" w:color="auto"/>
            </w:tcBorders>
            <w:vAlign w:val="center"/>
          </w:tcPr>
          <w:p w:rsidR="00DC21E8" w:rsidRDefault="00E111C2">
            <w:pPr>
              <w:overflowPunct w:val="0"/>
              <w:topLinePunct/>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苯甲酸及其钠盐（以苯甲酸计</w:t>
            </w:r>
            <w:r>
              <w:rPr>
                <w:rFonts w:ascii="Times New Roman" w:hAnsi="Times New Roman"/>
                <w:color w:val="000000" w:themeColor="text1"/>
              </w:rPr>
              <w:t>）</w:t>
            </w:r>
          </w:p>
        </w:tc>
        <w:tc>
          <w:tcPr>
            <w:tcW w:w="2654" w:type="dxa"/>
            <w:tcBorders>
              <w:top w:val="single" w:sz="4" w:space="0" w:color="auto"/>
              <w:left w:val="nil"/>
              <w:bottom w:val="single" w:sz="4" w:space="0" w:color="auto"/>
              <w:right w:val="single" w:sz="4" w:space="0" w:color="auto"/>
            </w:tcBorders>
            <w:vAlign w:val="center"/>
          </w:tcPr>
          <w:p w:rsidR="00DC21E8" w:rsidRDefault="00E111C2">
            <w:pPr>
              <w:overflowPunct w:val="0"/>
              <w:topLinePunct/>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2760</w:t>
            </w:r>
          </w:p>
        </w:tc>
        <w:tc>
          <w:tcPr>
            <w:tcW w:w="1711" w:type="dxa"/>
            <w:tcBorders>
              <w:top w:val="single" w:sz="4" w:space="0" w:color="auto"/>
              <w:left w:val="nil"/>
              <w:bottom w:val="single" w:sz="4" w:space="0" w:color="auto"/>
              <w:right w:val="single" w:sz="4" w:space="0" w:color="auto"/>
            </w:tcBorders>
            <w:vAlign w:val="center"/>
          </w:tcPr>
          <w:p w:rsidR="00DC21E8" w:rsidRDefault="00E111C2">
            <w:pPr>
              <w:overflowPunct w:val="0"/>
              <w:topLinePunct/>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5009.28</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280" w:lineRule="exact"/>
              <w:jc w:val="center"/>
              <w:rPr>
                <w:rFonts w:ascii="Times New Roman" w:eastAsia="方正仿宋简体" w:hAnsi="Times New Roman"/>
                <w:color w:val="000000" w:themeColor="text1"/>
              </w:rPr>
            </w:pPr>
            <w:r>
              <w:rPr>
                <w:rFonts w:ascii="Times New Roman" w:eastAsia="方正仿宋简体" w:hAnsi="Times New Roman"/>
                <w:color w:val="000000" w:themeColor="text1"/>
              </w:rPr>
              <w:t>3</w:t>
            </w:r>
          </w:p>
        </w:tc>
        <w:tc>
          <w:tcPr>
            <w:tcW w:w="3126" w:type="dxa"/>
            <w:tcBorders>
              <w:top w:val="single" w:sz="4" w:space="0" w:color="auto"/>
              <w:left w:val="nil"/>
              <w:bottom w:val="single" w:sz="4" w:space="0" w:color="auto"/>
              <w:right w:val="single" w:sz="4" w:space="0" w:color="auto"/>
            </w:tcBorders>
            <w:vAlign w:val="center"/>
          </w:tcPr>
          <w:p w:rsidR="00DC21E8" w:rsidRDefault="00E111C2">
            <w:pPr>
              <w:overflowPunct w:val="0"/>
              <w:topLinePunct/>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山梨酸及其钾盐（以山梨酸计</w:t>
            </w:r>
            <w:r>
              <w:rPr>
                <w:rFonts w:ascii="Times New Roman" w:hAnsi="Times New Roman"/>
                <w:color w:val="000000" w:themeColor="text1"/>
              </w:rPr>
              <w:t>）</w:t>
            </w:r>
          </w:p>
        </w:tc>
        <w:tc>
          <w:tcPr>
            <w:tcW w:w="2654" w:type="dxa"/>
            <w:tcBorders>
              <w:top w:val="single" w:sz="4" w:space="0" w:color="auto"/>
              <w:left w:val="nil"/>
              <w:bottom w:val="single" w:sz="4" w:space="0" w:color="auto"/>
              <w:right w:val="single" w:sz="4" w:space="0" w:color="auto"/>
            </w:tcBorders>
            <w:vAlign w:val="center"/>
          </w:tcPr>
          <w:p w:rsidR="00DC21E8" w:rsidRDefault="00E111C2">
            <w:pPr>
              <w:overflowPunct w:val="0"/>
              <w:topLinePunct/>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2760</w:t>
            </w:r>
          </w:p>
        </w:tc>
        <w:tc>
          <w:tcPr>
            <w:tcW w:w="1711" w:type="dxa"/>
            <w:tcBorders>
              <w:top w:val="single" w:sz="4" w:space="0" w:color="auto"/>
              <w:left w:val="nil"/>
              <w:bottom w:val="single" w:sz="4" w:space="0" w:color="auto"/>
              <w:right w:val="single" w:sz="4" w:space="0" w:color="auto"/>
            </w:tcBorders>
            <w:vAlign w:val="center"/>
          </w:tcPr>
          <w:p w:rsidR="00DC21E8" w:rsidRDefault="00E111C2">
            <w:pPr>
              <w:overflowPunct w:val="0"/>
              <w:topLinePunct/>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5009.28</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280" w:lineRule="exact"/>
              <w:jc w:val="center"/>
              <w:rPr>
                <w:rFonts w:ascii="Times New Roman" w:eastAsia="方正仿宋简体" w:hAnsi="Times New Roman"/>
                <w:color w:val="000000" w:themeColor="text1"/>
              </w:rPr>
            </w:pPr>
            <w:r>
              <w:rPr>
                <w:rFonts w:ascii="Times New Roman" w:eastAsia="方正仿宋简体" w:hAnsi="Times New Roman"/>
                <w:color w:val="000000" w:themeColor="text1"/>
              </w:rPr>
              <w:t>4</w:t>
            </w:r>
          </w:p>
        </w:tc>
        <w:tc>
          <w:tcPr>
            <w:tcW w:w="3126" w:type="dxa"/>
            <w:tcBorders>
              <w:top w:val="single" w:sz="4" w:space="0" w:color="auto"/>
              <w:left w:val="nil"/>
              <w:bottom w:val="single" w:sz="4" w:space="0" w:color="auto"/>
              <w:right w:val="single" w:sz="4" w:space="0" w:color="auto"/>
            </w:tcBorders>
            <w:vAlign w:val="center"/>
          </w:tcPr>
          <w:p w:rsidR="00DC21E8" w:rsidRDefault="00E111C2">
            <w:pPr>
              <w:overflowPunct w:val="0"/>
              <w:topLinePunct/>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脱氢乙酸及其钠盐（以脱氢乙酸计</w:t>
            </w:r>
            <w:r>
              <w:rPr>
                <w:rFonts w:ascii="Times New Roman" w:hAnsi="Times New Roman"/>
                <w:color w:val="000000" w:themeColor="text1"/>
              </w:rPr>
              <w:t>）</w:t>
            </w:r>
          </w:p>
        </w:tc>
        <w:tc>
          <w:tcPr>
            <w:tcW w:w="2654" w:type="dxa"/>
            <w:tcBorders>
              <w:top w:val="single" w:sz="4" w:space="0" w:color="auto"/>
              <w:left w:val="nil"/>
              <w:bottom w:val="single" w:sz="4" w:space="0" w:color="auto"/>
              <w:right w:val="single" w:sz="4" w:space="0" w:color="auto"/>
            </w:tcBorders>
            <w:vAlign w:val="center"/>
          </w:tcPr>
          <w:p w:rsidR="00DC21E8" w:rsidRDefault="00E111C2">
            <w:pPr>
              <w:overflowPunct w:val="0"/>
              <w:topLinePunct/>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2760</w:t>
            </w:r>
          </w:p>
        </w:tc>
        <w:tc>
          <w:tcPr>
            <w:tcW w:w="1711" w:type="dxa"/>
            <w:tcBorders>
              <w:top w:val="single" w:sz="4" w:space="0" w:color="auto"/>
              <w:left w:val="nil"/>
              <w:bottom w:val="single" w:sz="4" w:space="0" w:color="auto"/>
              <w:right w:val="single" w:sz="4" w:space="0" w:color="auto"/>
            </w:tcBorders>
            <w:vAlign w:val="center"/>
          </w:tcPr>
          <w:p w:rsidR="00DC21E8" w:rsidRDefault="00E111C2">
            <w:pPr>
              <w:overflowPunct w:val="0"/>
              <w:topLinePunct/>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5009.121</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280" w:lineRule="exact"/>
              <w:jc w:val="center"/>
              <w:rPr>
                <w:rFonts w:ascii="Times New Roman" w:eastAsia="方正仿宋简体" w:hAnsi="Times New Roman"/>
                <w:color w:val="000000" w:themeColor="text1"/>
              </w:rPr>
            </w:pPr>
            <w:r>
              <w:rPr>
                <w:rFonts w:ascii="Times New Roman" w:eastAsia="方正仿宋简体" w:hAnsi="Times New Roman"/>
                <w:color w:val="000000" w:themeColor="text1"/>
              </w:rPr>
              <w:t>5</w:t>
            </w:r>
          </w:p>
        </w:tc>
        <w:tc>
          <w:tcPr>
            <w:tcW w:w="3126" w:type="dxa"/>
            <w:tcBorders>
              <w:top w:val="single" w:sz="4" w:space="0" w:color="auto"/>
              <w:left w:val="nil"/>
              <w:bottom w:val="single" w:sz="4" w:space="0" w:color="auto"/>
              <w:right w:val="single" w:sz="4" w:space="0" w:color="auto"/>
            </w:tcBorders>
            <w:vAlign w:val="center"/>
          </w:tcPr>
          <w:p w:rsidR="00DC21E8" w:rsidRDefault="00E111C2">
            <w:pPr>
              <w:overflowPunct w:val="0"/>
              <w:topLinePunct/>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丙酸及其钠盐、钙盐（以丙酸计</w:t>
            </w:r>
            <w:r>
              <w:rPr>
                <w:rFonts w:ascii="Times New Roman" w:hAnsi="Times New Roman"/>
                <w:color w:val="000000" w:themeColor="text1"/>
              </w:rPr>
              <w:t>）</w:t>
            </w:r>
          </w:p>
        </w:tc>
        <w:tc>
          <w:tcPr>
            <w:tcW w:w="2654" w:type="dxa"/>
            <w:tcBorders>
              <w:top w:val="single" w:sz="4" w:space="0" w:color="auto"/>
              <w:left w:val="nil"/>
              <w:bottom w:val="single" w:sz="4" w:space="0" w:color="auto"/>
              <w:right w:val="single" w:sz="4" w:space="0" w:color="auto"/>
            </w:tcBorders>
            <w:vAlign w:val="center"/>
          </w:tcPr>
          <w:p w:rsidR="00DC21E8" w:rsidRDefault="00E111C2">
            <w:pPr>
              <w:overflowPunct w:val="0"/>
              <w:topLinePunct/>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2760</w:t>
            </w:r>
          </w:p>
        </w:tc>
        <w:tc>
          <w:tcPr>
            <w:tcW w:w="1711" w:type="dxa"/>
            <w:tcBorders>
              <w:top w:val="single" w:sz="4" w:space="0" w:color="auto"/>
              <w:left w:val="nil"/>
              <w:bottom w:val="single" w:sz="4" w:space="0" w:color="auto"/>
              <w:right w:val="single" w:sz="4" w:space="0" w:color="auto"/>
            </w:tcBorders>
            <w:vAlign w:val="center"/>
          </w:tcPr>
          <w:p w:rsidR="00DC21E8" w:rsidRDefault="00E111C2">
            <w:pPr>
              <w:overflowPunct w:val="0"/>
              <w:topLinePunct/>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5009.120</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280" w:lineRule="exact"/>
              <w:jc w:val="center"/>
              <w:rPr>
                <w:rFonts w:ascii="Times New Roman" w:eastAsia="方正仿宋简体" w:hAnsi="Times New Roman"/>
                <w:color w:val="000000" w:themeColor="text1"/>
              </w:rPr>
            </w:pPr>
            <w:r>
              <w:rPr>
                <w:rFonts w:ascii="Times New Roman" w:eastAsia="方正仿宋简体" w:hAnsi="Times New Roman"/>
                <w:color w:val="000000" w:themeColor="text1"/>
              </w:rPr>
              <w:t>6</w:t>
            </w:r>
          </w:p>
        </w:tc>
        <w:tc>
          <w:tcPr>
            <w:tcW w:w="3126" w:type="dxa"/>
            <w:tcBorders>
              <w:top w:val="single" w:sz="4" w:space="0" w:color="auto"/>
              <w:left w:val="nil"/>
              <w:bottom w:val="single" w:sz="4" w:space="0" w:color="auto"/>
              <w:right w:val="single" w:sz="4" w:space="0" w:color="auto"/>
            </w:tcBorders>
            <w:vAlign w:val="center"/>
          </w:tcPr>
          <w:p w:rsidR="00DC21E8" w:rsidRDefault="00E111C2">
            <w:pPr>
              <w:overflowPunct w:val="0"/>
              <w:topLinePunct/>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糖精钠（以糖精计</w:t>
            </w:r>
            <w:r>
              <w:rPr>
                <w:rFonts w:ascii="Times New Roman" w:hAnsi="Times New Roman"/>
                <w:color w:val="000000" w:themeColor="text1"/>
              </w:rPr>
              <w:t>）</w:t>
            </w:r>
          </w:p>
        </w:tc>
        <w:tc>
          <w:tcPr>
            <w:tcW w:w="2654" w:type="dxa"/>
            <w:tcBorders>
              <w:top w:val="single" w:sz="4" w:space="0" w:color="auto"/>
              <w:left w:val="nil"/>
              <w:bottom w:val="single" w:sz="4" w:space="0" w:color="auto"/>
              <w:right w:val="single" w:sz="4" w:space="0" w:color="auto"/>
            </w:tcBorders>
            <w:vAlign w:val="center"/>
          </w:tcPr>
          <w:p w:rsidR="00DC21E8" w:rsidRDefault="00E111C2">
            <w:pPr>
              <w:overflowPunct w:val="0"/>
              <w:topLinePunct/>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2760</w:t>
            </w:r>
          </w:p>
        </w:tc>
        <w:tc>
          <w:tcPr>
            <w:tcW w:w="1711" w:type="dxa"/>
            <w:tcBorders>
              <w:top w:val="single" w:sz="4" w:space="0" w:color="auto"/>
              <w:left w:val="nil"/>
              <w:bottom w:val="single" w:sz="4" w:space="0" w:color="auto"/>
              <w:right w:val="single" w:sz="4" w:space="0" w:color="auto"/>
            </w:tcBorders>
            <w:vAlign w:val="center"/>
          </w:tcPr>
          <w:p w:rsidR="00DC21E8" w:rsidRDefault="00E111C2">
            <w:pPr>
              <w:overflowPunct w:val="0"/>
              <w:topLinePunct/>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5009.28</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280" w:lineRule="exact"/>
              <w:jc w:val="center"/>
              <w:rPr>
                <w:rFonts w:ascii="Times New Roman" w:eastAsia="方正仿宋简体" w:hAnsi="Times New Roman"/>
                <w:color w:val="000000" w:themeColor="text1"/>
              </w:rPr>
            </w:pPr>
            <w:r>
              <w:rPr>
                <w:rFonts w:ascii="Times New Roman" w:eastAsia="方正仿宋简体" w:hAnsi="Times New Roman"/>
                <w:color w:val="000000" w:themeColor="text1"/>
              </w:rPr>
              <w:t>7</w:t>
            </w:r>
          </w:p>
        </w:tc>
        <w:tc>
          <w:tcPr>
            <w:tcW w:w="3126" w:type="dxa"/>
            <w:tcBorders>
              <w:top w:val="single" w:sz="4" w:space="0" w:color="auto"/>
              <w:left w:val="nil"/>
              <w:bottom w:val="single" w:sz="4" w:space="0" w:color="auto"/>
              <w:right w:val="single" w:sz="4" w:space="0" w:color="auto"/>
            </w:tcBorders>
            <w:vAlign w:val="center"/>
          </w:tcPr>
          <w:p w:rsidR="00DC21E8" w:rsidRDefault="00E111C2">
            <w:pPr>
              <w:overflowPunct w:val="0"/>
              <w:topLinePunct/>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三氯蔗糖</w:t>
            </w:r>
            <w:r>
              <w:rPr>
                <w:rFonts w:ascii="Times New Roman" w:eastAsia="仿宋_GB2312" w:hAnsi="Times New Roman"/>
                <w:color w:val="000000" w:themeColor="text1"/>
                <w:vertAlign w:val="superscript"/>
              </w:rPr>
              <w:t>a</w:t>
            </w:r>
          </w:p>
        </w:tc>
        <w:tc>
          <w:tcPr>
            <w:tcW w:w="2654" w:type="dxa"/>
            <w:tcBorders>
              <w:top w:val="single" w:sz="4" w:space="0" w:color="auto"/>
              <w:left w:val="nil"/>
              <w:bottom w:val="single" w:sz="4" w:space="0" w:color="auto"/>
              <w:right w:val="single" w:sz="4" w:space="0" w:color="auto"/>
            </w:tcBorders>
            <w:vAlign w:val="center"/>
          </w:tcPr>
          <w:p w:rsidR="00DC21E8" w:rsidRDefault="00E111C2">
            <w:pPr>
              <w:overflowPunct w:val="0"/>
              <w:topLinePunct/>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2760</w:t>
            </w:r>
          </w:p>
        </w:tc>
        <w:tc>
          <w:tcPr>
            <w:tcW w:w="1711" w:type="dxa"/>
            <w:tcBorders>
              <w:top w:val="single" w:sz="4" w:space="0" w:color="auto"/>
              <w:left w:val="nil"/>
              <w:bottom w:val="single" w:sz="4" w:space="0" w:color="auto"/>
              <w:right w:val="single" w:sz="4" w:space="0" w:color="auto"/>
            </w:tcBorders>
            <w:vAlign w:val="center"/>
          </w:tcPr>
          <w:p w:rsidR="00DC21E8" w:rsidRDefault="00E111C2">
            <w:pPr>
              <w:overflowPunct w:val="0"/>
              <w:topLinePunct/>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22255</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方正仿宋简体" w:hAnsi="Times New Roman"/>
                <w:color w:val="000000" w:themeColor="text1"/>
              </w:rPr>
            </w:pPr>
            <w:r>
              <w:rPr>
                <w:rFonts w:ascii="Times New Roman" w:eastAsia="方正仿宋简体" w:hAnsi="Times New Roman"/>
                <w:color w:val="000000" w:themeColor="text1"/>
              </w:rPr>
              <w:t>8</w:t>
            </w:r>
          </w:p>
        </w:tc>
        <w:tc>
          <w:tcPr>
            <w:tcW w:w="3126" w:type="dxa"/>
            <w:tcBorders>
              <w:top w:val="single" w:sz="4" w:space="0" w:color="auto"/>
              <w:left w:val="nil"/>
              <w:bottom w:val="single" w:sz="4" w:space="0" w:color="auto"/>
              <w:right w:val="single" w:sz="4" w:space="0" w:color="auto"/>
            </w:tcBorders>
            <w:vAlign w:val="center"/>
          </w:tcPr>
          <w:p w:rsidR="00DC21E8" w:rsidRDefault="00E111C2">
            <w:pPr>
              <w:overflowPunct w:val="0"/>
              <w:topLinePunct/>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二氧化硫残留量</w:t>
            </w:r>
            <w:r>
              <w:rPr>
                <w:rFonts w:ascii="Times New Roman" w:eastAsia="仿宋_GB2312" w:hAnsi="Times New Roman"/>
                <w:color w:val="000000" w:themeColor="text1"/>
                <w:vertAlign w:val="superscript"/>
              </w:rPr>
              <w:t>b</w:t>
            </w:r>
          </w:p>
        </w:tc>
        <w:tc>
          <w:tcPr>
            <w:tcW w:w="2654" w:type="dxa"/>
            <w:tcBorders>
              <w:top w:val="single" w:sz="4" w:space="0" w:color="auto"/>
              <w:left w:val="nil"/>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2760</w:t>
            </w:r>
          </w:p>
        </w:tc>
        <w:tc>
          <w:tcPr>
            <w:tcW w:w="1711" w:type="dxa"/>
            <w:tcBorders>
              <w:top w:val="single" w:sz="4" w:space="0" w:color="auto"/>
              <w:left w:val="nil"/>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5009.34</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hAnsi="Times New Roman"/>
                <w:color w:val="000000" w:themeColor="text1"/>
              </w:rPr>
            </w:pPr>
            <w:r>
              <w:rPr>
                <w:rFonts w:ascii="Times New Roman" w:hAnsi="Times New Roman"/>
                <w:color w:val="000000" w:themeColor="text1"/>
              </w:rPr>
              <w:lastRenderedPageBreak/>
              <w:t>9</w:t>
            </w:r>
          </w:p>
        </w:tc>
        <w:tc>
          <w:tcPr>
            <w:tcW w:w="3126" w:type="dxa"/>
            <w:tcBorders>
              <w:top w:val="single" w:sz="4" w:space="0" w:color="auto"/>
              <w:left w:val="nil"/>
              <w:bottom w:val="single" w:sz="4" w:space="0" w:color="auto"/>
              <w:right w:val="single" w:sz="4" w:space="0" w:color="auto"/>
            </w:tcBorders>
            <w:vAlign w:val="center"/>
          </w:tcPr>
          <w:p w:rsidR="00DC21E8" w:rsidRDefault="00E111C2">
            <w:pPr>
              <w:overflowPunct w:val="0"/>
              <w:topLinePunct/>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铝的残留量（干样品</w:t>
            </w:r>
            <w:r>
              <w:rPr>
                <w:rFonts w:ascii="Times New Roman" w:eastAsia="仿宋_GB2312" w:hAnsi="Times New Roman"/>
                <w:color w:val="000000" w:themeColor="text1"/>
              </w:rPr>
              <w:t>,</w:t>
            </w:r>
            <w:r>
              <w:rPr>
                <w:rFonts w:ascii="Times New Roman" w:eastAsia="仿宋_GB2312" w:hAnsi="Times New Roman"/>
                <w:color w:val="000000" w:themeColor="text1"/>
              </w:rPr>
              <w:t>以</w:t>
            </w:r>
            <w:r>
              <w:rPr>
                <w:rFonts w:ascii="Times New Roman" w:eastAsia="仿宋_GB2312" w:hAnsi="Times New Roman"/>
                <w:color w:val="000000" w:themeColor="text1"/>
              </w:rPr>
              <w:t>Al</w:t>
            </w:r>
            <w:r>
              <w:rPr>
                <w:rFonts w:ascii="Times New Roman" w:eastAsia="仿宋_GB2312" w:hAnsi="Times New Roman"/>
                <w:color w:val="000000" w:themeColor="text1"/>
              </w:rPr>
              <w:t>计）</w:t>
            </w:r>
          </w:p>
        </w:tc>
        <w:tc>
          <w:tcPr>
            <w:tcW w:w="2654" w:type="dxa"/>
            <w:tcBorders>
              <w:top w:val="single" w:sz="4" w:space="0" w:color="auto"/>
              <w:left w:val="nil"/>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2760</w:t>
            </w:r>
          </w:p>
        </w:tc>
        <w:tc>
          <w:tcPr>
            <w:tcW w:w="1711" w:type="dxa"/>
            <w:tcBorders>
              <w:top w:val="single" w:sz="4" w:space="0" w:color="auto"/>
              <w:left w:val="nil"/>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5009.182</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hAnsi="Times New Roman"/>
                <w:color w:val="000000" w:themeColor="text1"/>
              </w:rPr>
            </w:pPr>
            <w:r>
              <w:rPr>
                <w:rFonts w:ascii="Times New Roman" w:hAnsi="Times New Roman"/>
                <w:color w:val="000000" w:themeColor="text1"/>
              </w:rPr>
              <w:t>10</w:t>
            </w:r>
          </w:p>
        </w:tc>
        <w:tc>
          <w:tcPr>
            <w:tcW w:w="3126" w:type="dxa"/>
            <w:tcBorders>
              <w:top w:val="single" w:sz="4" w:space="0" w:color="auto"/>
              <w:left w:val="nil"/>
              <w:bottom w:val="single" w:sz="4" w:space="0" w:color="auto"/>
              <w:right w:val="single" w:sz="4" w:space="0" w:color="auto"/>
            </w:tcBorders>
            <w:vAlign w:val="center"/>
          </w:tcPr>
          <w:p w:rsidR="00DC21E8" w:rsidRDefault="00E111C2">
            <w:pPr>
              <w:overflowPunct w:val="0"/>
              <w:topLinePunct/>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纳他霉素</w:t>
            </w:r>
            <w:r>
              <w:rPr>
                <w:rFonts w:ascii="Times New Roman" w:eastAsia="仿宋_GB2312" w:hAnsi="Times New Roman"/>
                <w:color w:val="000000" w:themeColor="text1"/>
                <w:vertAlign w:val="superscript"/>
              </w:rPr>
              <w:t>a</w:t>
            </w:r>
          </w:p>
        </w:tc>
        <w:tc>
          <w:tcPr>
            <w:tcW w:w="2654" w:type="dxa"/>
            <w:tcBorders>
              <w:top w:val="single" w:sz="4" w:space="0" w:color="auto"/>
              <w:left w:val="nil"/>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2760</w:t>
            </w:r>
          </w:p>
        </w:tc>
        <w:tc>
          <w:tcPr>
            <w:tcW w:w="1711" w:type="dxa"/>
            <w:tcBorders>
              <w:top w:val="single" w:sz="4" w:space="0" w:color="auto"/>
              <w:left w:val="nil"/>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w:t>
            </w:r>
            <w:r>
              <w:rPr>
                <w:rFonts w:ascii="Times New Roman" w:eastAsia="仿宋_GB2312" w:hAnsi="Times New Roman" w:hint="eastAsia"/>
                <w:color w:val="000000" w:themeColor="text1"/>
              </w:rPr>
              <w:t xml:space="preserve"> </w:t>
            </w:r>
            <w:r>
              <w:rPr>
                <w:rFonts w:ascii="Times New Roman" w:eastAsia="仿宋_GB2312" w:hAnsi="Times New Roman"/>
                <w:color w:val="000000" w:themeColor="text1"/>
              </w:rPr>
              <w:t>21915</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方正仿宋简体" w:hAnsi="Times New Roman"/>
                <w:color w:val="000000" w:themeColor="text1"/>
              </w:rPr>
            </w:pPr>
            <w:r>
              <w:rPr>
                <w:rFonts w:ascii="Times New Roman" w:hAnsi="Times New Roman"/>
                <w:color w:val="000000" w:themeColor="text1"/>
              </w:rPr>
              <w:t>11</w:t>
            </w:r>
          </w:p>
        </w:tc>
        <w:tc>
          <w:tcPr>
            <w:tcW w:w="3126" w:type="dxa"/>
            <w:tcBorders>
              <w:top w:val="single" w:sz="4" w:space="0" w:color="auto"/>
              <w:left w:val="nil"/>
              <w:bottom w:val="single" w:sz="4" w:space="0" w:color="auto"/>
              <w:right w:val="single" w:sz="4" w:space="0" w:color="auto"/>
            </w:tcBorders>
            <w:vAlign w:val="center"/>
          </w:tcPr>
          <w:p w:rsidR="00DC21E8" w:rsidRDefault="00E111C2">
            <w:pPr>
              <w:overflowPunct w:val="0"/>
              <w:topLinePunct/>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脲酶试验</w:t>
            </w:r>
            <w:r>
              <w:rPr>
                <w:rFonts w:ascii="Times New Roman" w:eastAsia="仿宋_GB2312" w:hAnsi="Times New Roman"/>
                <w:color w:val="000000" w:themeColor="text1"/>
                <w:vertAlign w:val="superscript"/>
              </w:rPr>
              <w:t>c</w:t>
            </w:r>
          </w:p>
        </w:tc>
        <w:tc>
          <w:tcPr>
            <w:tcW w:w="2654" w:type="dxa"/>
            <w:tcBorders>
              <w:top w:val="single" w:sz="4" w:space="0" w:color="auto"/>
              <w:left w:val="nil"/>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2712</w:t>
            </w:r>
          </w:p>
        </w:tc>
        <w:tc>
          <w:tcPr>
            <w:tcW w:w="1711" w:type="dxa"/>
            <w:tcBorders>
              <w:top w:val="single" w:sz="4" w:space="0" w:color="auto"/>
              <w:left w:val="nil"/>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5009.183</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方正仿宋简体" w:hAnsi="Times New Roman"/>
                <w:color w:val="000000" w:themeColor="text1"/>
              </w:rPr>
            </w:pPr>
            <w:r>
              <w:rPr>
                <w:rFonts w:ascii="Times New Roman" w:hAnsi="Times New Roman"/>
                <w:color w:val="000000" w:themeColor="text1"/>
              </w:rPr>
              <w:t>12</w:t>
            </w:r>
          </w:p>
        </w:tc>
        <w:tc>
          <w:tcPr>
            <w:tcW w:w="3126" w:type="dxa"/>
            <w:tcBorders>
              <w:top w:val="single" w:sz="4" w:space="0" w:color="auto"/>
              <w:left w:val="nil"/>
              <w:bottom w:val="single" w:sz="4" w:space="0" w:color="auto"/>
              <w:right w:val="single" w:sz="4" w:space="0" w:color="auto"/>
            </w:tcBorders>
            <w:vAlign w:val="center"/>
          </w:tcPr>
          <w:p w:rsidR="00DC21E8" w:rsidRDefault="00E111C2">
            <w:pPr>
              <w:overflowPunct w:val="0"/>
              <w:topLinePunct/>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大肠菌群</w:t>
            </w:r>
            <w:r>
              <w:rPr>
                <w:rFonts w:ascii="Times New Roman" w:eastAsia="仿宋_GB2312" w:hAnsi="Times New Roman"/>
                <w:color w:val="000000" w:themeColor="text1"/>
                <w:vertAlign w:val="superscript"/>
              </w:rPr>
              <w:t>d</w:t>
            </w:r>
          </w:p>
        </w:tc>
        <w:tc>
          <w:tcPr>
            <w:tcW w:w="2654" w:type="dxa"/>
            <w:tcBorders>
              <w:top w:val="single" w:sz="4" w:space="0" w:color="auto"/>
              <w:left w:val="nil"/>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2712</w:t>
            </w:r>
          </w:p>
        </w:tc>
        <w:tc>
          <w:tcPr>
            <w:tcW w:w="1711" w:type="dxa"/>
            <w:tcBorders>
              <w:top w:val="single" w:sz="4" w:space="0" w:color="auto"/>
              <w:left w:val="nil"/>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4789.3</w:t>
            </w:r>
          </w:p>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平板计数法</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方正仿宋简体" w:hAnsi="Times New Roman"/>
                <w:color w:val="000000" w:themeColor="text1"/>
              </w:rPr>
            </w:pPr>
            <w:r>
              <w:rPr>
                <w:rFonts w:ascii="Times New Roman" w:hAnsi="Times New Roman"/>
                <w:color w:val="000000" w:themeColor="text1"/>
              </w:rPr>
              <w:t>13</w:t>
            </w:r>
          </w:p>
        </w:tc>
        <w:tc>
          <w:tcPr>
            <w:tcW w:w="3126" w:type="dxa"/>
            <w:tcBorders>
              <w:top w:val="single" w:sz="4" w:space="0" w:color="auto"/>
              <w:left w:val="nil"/>
              <w:bottom w:val="single" w:sz="4" w:space="0" w:color="auto"/>
              <w:right w:val="single" w:sz="4" w:space="0" w:color="auto"/>
            </w:tcBorders>
            <w:vAlign w:val="center"/>
          </w:tcPr>
          <w:p w:rsidR="00DC21E8" w:rsidRDefault="00E111C2">
            <w:pPr>
              <w:overflowPunct w:val="0"/>
              <w:topLinePunct/>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沙门氏菌</w:t>
            </w:r>
            <w:r>
              <w:rPr>
                <w:rFonts w:ascii="Times New Roman" w:eastAsia="仿宋_GB2312" w:hAnsi="Times New Roman"/>
                <w:color w:val="000000" w:themeColor="text1"/>
                <w:vertAlign w:val="superscript"/>
              </w:rPr>
              <w:t>d</w:t>
            </w:r>
          </w:p>
        </w:tc>
        <w:tc>
          <w:tcPr>
            <w:tcW w:w="2654" w:type="dxa"/>
            <w:tcBorders>
              <w:top w:val="single" w:sz="4" w:space="0" w:color="auto"/>
              <w:left w:val="nil"/>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29921</w:t>
            </w:r>
          </w:p>
        </w:tc>
        <w:tc>
          <w:tcPr>
            <w:tcW w:w="1711" w:type="dxa"/>
            <w:tcBorders>
              <w:top w:val="single" w:sz="4" w:space="0" w:color="auto"/>
              <w:left w:val="nil"/>
              <w:bottom w:val="single" w:sz="4" w:space="0" w:color="auto"/>
              <w:right w:val="single" w:sz="4" w:space="0" w:color="auto"/>
            </w:tcBorders>
            <w:vAlign w:val="center"/>
          </w:tcPr>
          <w:p w:rsidR="00DC21E8" w:rsidRDefault="00E111C2">
            <w:pPr>
              <w:overflowPunct w:val="0"/>
              <w:topLinePunct/>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4789.4</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方正仿宋简体" w:hAnsi="Times New Roman"/>
                <w:color w:val="000000" w:themeColor="text1"/>
              </w:rPr>
            </w:pPr>
            <w:r>
              <w:rPr>
                <w:rFonts w:ascii="Times New Roman" w:hAnsi="Times New Roman"/>
                <w:color w:val="000000" w:themeColor="text1"/>
              </w:rPr>
              <w:t>14</w:t>
            </w:r>
          </w:p>
        </w:tc>
        <w:tc>
          <w:tcPr>
            <w:tcW w:w="3126" w:type="dxa"/>
            <w:tcBorders>
              <w:top w:val="single" w:sz="4" w:space="0" w:color="auto"/>
              <w:left w:val="nil"/>
              <w:bottom w:val="single" w:sz="4" w:space="0" w:color="auto"/>
              <w:right w:val="single" w:sz="4" w:space="0" w:color="auto"/>
            </w:tcBorders>
            <w:vAlign w:val="center"/>
          </w:tcPr>
          <w:p w:rsidR="00DC21E8" w:rsidRDefault="00E111C2">
            <w:pPr>
              <w:overflowPunct w:val="0"/>
              <w:topLinePunct/>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金黄色葡萄球菌</w:t>
            </w:r>
            <w:r>
              <w:rPr>
                <w:rFonts w:ascii="Times New Roman" w:eastAsia="仿宋_GB2312" w:hAnsi="Times New Roman"/>
                <w:color w:val="000000" w:themeColor="text1"/>
                <w:vertAlign w:val="superscript"/>
              </w:rPr>
              <w:t>d</w:t>
            </w:r>
          </w:p>
        </w:tc>
        <w:tc>
          <w:tcPr>
            <w:tcW w:w="2654" w:type="dxa"/>
            <w:tcBorders>
              <w:top w:val="single" w:sz="4" w:space="0" w:color="auto"/>
              <w:left w:val="nil"/>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29921</w:t>
            </w:r>
          </w:p>
        </w:tc>
        <w:tc>
          <w:tcPr>
            <w:tcW w:w="1711" w:type="dxa"/>
            <w:tcBorders>
              <w:top w:val="single" w:sz="4" w:space="0" w:color="auto"/>
              <w:left w:val="nil"/>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4789.10</w:t>
            </w:r>
          </w:p>
          <w:p w:rsidR="00DC21E8" w:rsidRDefault="00E111C2">
            <w:pPr>
              <w:overflowPunct w:val="0"/>
              <w:topLinePunct/>
              <w:snapToGrid w:val="0"/>
              <w:spacing w:line="280" w:lineRule="exact"/>
              <w:jc w:val="center"/>
              <w:rPr>
                <w:rFonts w:ascii="Times New Roman" w:hAnsi="Times New Roman"/>
                <w:color w:val="000000" w:themeColor="text1"/>
                <w:sz w:val="20"/>
                <w:szCs w:val="20"/>
              </w:rPr>
            </w:pPr>
            <w:r>
              <w:rPr>
                <w:rFonts w:ascii="Times New Roman" w:eastAsia="仿宋_GB2312" w:hAnsi="Times New Roman"/>
                <w:color w:val="000000" w:themeColor="text1"/>
              </w:rPr>
              <w:t>第二法</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方正仿宋简体" w:hAnsi="Times New Roman"/>
                <w:color w:val="000000" w:themeColor="text1"/>
              </w:rPr>
            </w:pPr>
            <w:r>
              <w:rPr>
                <w:rFonts w:ascii="Times New Roman" w:hAnsi="Times New Roman"/>
                <w:color w:val="000000" w:themeColor="text1"/>
              </w:rPr>
              <w:t>15</w:t>
            </w:r>
          </w:p>
        </w:tc>
        <w:tc>
          <w:tcPr>
            <w:tcW w:w="3126" w:type="dxa"/>
            <w:tcBorders>
              <w:top w:val="single" w:sz="4" w:space="0" w:color="auto"/>
              <w:left w:val="nil"/>
              <w:bottom w:val="single" w:sz="4" w:space="0" w:color="auto"/>
              <w:right w:val="single" w:sz="4" w:space="0" w:color="auto"/>
            </w:tcBorders>
            <w:vAlign w:val="center"/>
          </w:tcPr>
          <w:p w:rsidR="00DC21E8" w:rsidRDefault="00E111C2">
            <w:pPr>
              <w:overflowPunct w:val="0"/>
              <w:topLinePunct/>
              <w:spacing w:line="280" w:lineRule="exact"/>
              <w:jc w:val="center"/>
              <w:rPr>
                <w:rFonts w:ascii="Times New Roman" w:eastAsia="仿宋_GB2312" w:hAnsi="Times New Roman"/>
                <w:color w:val="000000" w:themeColor="text1"/>
                <w:kern w:val="0"/>
              </w:rPr>
            </w:pPr>
            <w:r>
              <w:rPr>
                <w:rFonts w:ascii="Times New Roman" w:eastAsia="仿宋_GB2312" w:hAnsi="Times New Roman"/>
                <w:color w:val="000000" w:themeColor="text1"/>
              </w:rPr>
              <w:t>防腐剂混合使用时各自用量占其最大使用量的比例之和</w:t>
            </w:r>
          </w:p>
        </w:tc>
        <w:tc>
          <w:tcPr>
            <w:tcW w:w="2654" w:type="dxa"/>
            <w:tcBorders>
              <w:top w:val="single" w:sz="4" w:space="0" w:color="auto"/>
              <w:left w:val="nil"/>
              <w:bottom w:val="single" w:sz="4" w:space="0" w:color="auto"/>
              <w:right w:val="single" w:sz="4" w:space="0" w:color="auto"/>
            </w:tcBorders>
            <w:vAlign w:val="center"/>
          </w:tcPr>
          <w:p w:rsidR="00DC21E8" w:rsidRDefault="00E111C2">
            <w:pPr>
              <w:overflowPunct w:val="0"/>
              <w:topLinePunct/>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2760</w:t>
            </w:r>
          </w:p>
        </w:tc>
        <w:tc>
          <w:tcPr>
            <w:tcW w:w="1711" w:type="dxa"/>
            <w:tcBorders>
              <w:top w:val="single" w:sz="4" w:space="0" w:color="auto"/>
              <w:left w:val="nil"/>
              <w:bottom w:val="single" w:sz="4" w:space="0" w:color="auto"/>
              <w:right w:val="single" w:sz="4" w:space="0" w:color="auto"/>
            </w:tcBorders>
            <w:vAlign w:val="center"/>
          </w:tcPr>
          <w:p w:rsidR="00DC21E8" w:rsidRDefault="00E111C2">
            <w:pPr>
              <w:overflowPunct w:val="0"/>
              <w:topLinePunct/>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w:t>
            </w:r>
          </w:p>
        </w:tc>
      </w:tr>
      <w:tr w:rsidR="00DC21E8">
        <w:trPr>
          <w:cantSplit/>
          <w:trHeight w:val="403"/>
          <w:jc w:val="center"/>
        </w:trPr>
        <w:tc>
          <w:tcPr>
            <w:tcW w:w="8307" w:type="dxa"/>
            <w:gridSpan w:val="4"/>
            <w:tcBorders>
              <w:top w:val="single" w:sz="4" w:space="0" w:color="auto"/>
              <w:left w:val="single" w:sz="4" w:space="0" w:color="auto"/>
              <w:bottom w:val="single" w:sz="4" w:space="0" w:color="auto"/>
              <w:right w:val="single" w:sz="4" w:space="0" w:color="auto"/>
            </w:tcBorders>
            <w:vAlign w:val="center"/>
          </w:tcPr>
          <w:p w:rsidR="00DC21E8" w:rsidRDefault="00E111C2">
            <w:pPr>
              <w:spacing w:line="280" w:lineRule="exact"/>
              <w:rPr>
                <w:rFonts w:ascii="Times New Roman" w:eastAsia="仿宋_GB2312" w:hAnsi="Times New Roman"/>
                <w:color w:val="000000" w:themeColor="text1"/>
              </w:rPr>
            </w:pPr>
            <w:r>
              <w:rPr>
                <w:rFonts w:ascii="Times New Roman" w:eastAsia="仿宋_GB2312" w:hAnsi="Times New Roman"/>
                <w:color w:val="000000" w:themeColor="text1"/>
              </w:rPr>
              <w:t>注：</w:t>
            </w:r>
            <w:r>
              <w:rPr>
                <w:rFonts w:ascii="Times New Roman" w:eastAsia="仿宋_GB2312" w:hAnsi="Times New Roman"/>
                <w:color w:val="000000" w:themeColor="text1"/>
              </w:rPr>
              <w:t xml:space="preserve">a. </w:t>
            </w:r>
            <w:r>
              <w:rPr>
                <w:rFonts w:ascii="Times New Roman" w:eastAsia="仿宋_GB2312" w:hAnsi="Times New Roman"/>
                <w:color w:val="000000" w:themeColor="text1"/>
              </w:rPr>
              <w:t>腐竹类（包括腐竹、油皮）不检测</w:t>
            </w:r>
            <w:r>
              <w:rPr>
                <w:rFonts w:ascii="Times New Roman" w:hAnsi="Times New Roman"/>
                <w:color w:val="000000" w:themeColor="text1"/>
              </w:rPr>
              <w:t>。</w:t>
            </w:r>
          </w:p>
          <w:p w:rsidR="00DC21E8" w:rsidRDefault="00E111C2">
            <w:pPr>
              <w:overflowPunct w:val="0"/>
              <w:topLinePunct/>
              <w:spacing w:line="28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b. </w:t>
            </w:r>
            <w:r>
              <w:rPr>
                <w:rFonts w:ascii="Times New Roman" w:eastAsia="仿宋_GB2312" w:hAnsi="Times New Roman"/>
                <w:color w:val="000000" w:themeColor="text1"/>
              </w:rPr>
              <w:t>仅限腐竹类（包括腐竹、油皮）检测</w:t>
            </w:r>
            <w:r>
              <w:rPr>
                <w:rFonts w:ascii="Times New Roman" w:hAnsi="Times New Roman"/>
                <w:color w:val="000000" w:themeColor="text1"/>
              </w:rPr>
              <w:t>。</w:t>
            </w:r>
          </w:p>
          <w:p w:rsidR="00DC21E8" w:rsidRDefault="00E111C2">
            <w:pPr>
              <w:overflowPunct w:val="0"/>
              <w:topLinePunct/>
              <w:spacing w:line="280" w:lineRule="exact"/>
              <w:ind w:firstLine="405"/>
              <w:rPr>
                <w:rFonts w:ascii="Times New Roman" w:eastAsia="仿宋_GB2312" w:hAnsi="Times New Roman"/>
                <w:color w:val="000000" w:themeColor="text1"/>
              </w:rPr>
            </w:pPr>
            <w:r>
              <w:rPr>
                <w:rFonts w:ascii="Times New Roman" w:eastAsia="仿宋_GB2312" w:hAnsi="Times New Roman"/>
                <w:color w:val="000000" w:themeColor="text1"/>
              </w:rPr>
              <w:t xml:space="preserve">c. </w:t>
            </w:r>
            <w:r>
              <w:rPr>
                <w:rFonts w:ascii="Times New Roman" w:eastAsia="仿宋_GB2312" w:hAnsi="Times New Roman"/>
                <w:color w:val="000000" w:themeColor="text1"/>
              </w:rPr>
              <w:t>仅限豆浆检测</w:t>
            </w:r>
            <w:r>
              <w:rPr>
                <w:rFonts w:ascii="Times New Roman" w:hAnsi="Times New Roman"/>
                <w:color w:val="000000" w:themeColor="text1"/>
              </w:rPr>
              <w:t>。</w:t>
            </w:r>
          </w:p>
          <w:p w:rsidR="00DC21E8" w:rsidRDefault="00E111C2">
            <w:pPr>
              <w:overflowPunct w:val="0"/>
              <w:topLinePunct/>
              <w:spacing w:line="280" w:lineRule="exact"/>
              <w:ind w:firstLine="405"/>
              <w:rPr>
                <w:rFonts w:ascii="Times New Roman" w:hAnsi="Times New Roman"/>
                <w:color w:val="000000" w:themeColor="text1"/>
              </w:rPr>
            </w:pPr>
            <w:r>
              <w:rPr>
                <w:rFonts w:ascii="Times New Roman" w:eastAsia="仿宋_GB2312" w:hAnsi="Times New Roman"/>
                <w:color w:val="000000" w:themeColor="text1"/>
              </w:rPr>
              <w:t xml:space="preserve">d. </w:t>
            </w:r>
            <w:r>
              <w:rPr>
                <w:rFonts w:ascii="Times New Roman" w:eastAsia="仿宋_GB2312" w:hAnsi="Times New Roman"/>
                <w:color w:val="000000" w:themeColor="text1"/>
              </w:rPr>
              <w:t>即食预包装食品检测</w:t>
            </w:r>
            <w:r>
              <w:rPr>
                <w:rFonts w:ascii="Times New Roman" w:hAnsi="Times New Roman"/>
                <w:color w:val="000000" w:themeColor="text1"/>
              </w:rPr>
              <w:t>。</w:t>
            </w:r>
          </w:p>
        </w:tc>
      </w:tr>
    </w:tbl>
    <w:p w:rsidR="00DC21E8" w:rsidRDefault="00DC21E8">
      <w:pPr>
        <w:pStyle w:val="a8"/>
        <w:rPr>
          <w:rFonts w:ascii="Times New Roman" w:hAnsi="Times New Roman" w:cs="Times New Roman"/>
          <w:color w:val="000000" w:themeColor="text1"/>
        </w:rPr>
      </w:pPr>
    </w:p>
    <w:p w:rsidR="00DC21E8" w:rsidRDefault="00E111C2" w:rsidP="00C867C2">
      <w:pPr>
        <w:overflowPunct w:val="0"/>
        <w:topLinePunct/>
        <w:snapToGrid w:val="0"/>
        <w:spacing w:beforeLines="50" w:line="360" w:lineRule="exact"/>
        <w:ind w:firstLineChars="200" w:firstLine="420"/>
        <w:rPr>
          <w:rFonts w:ascii="Times New Roman" w:eastAsia="方正仿宋简体" w:hAnsi="Times New Roman"/>
          <w:color w:val="000000" w:themeColor="text1"/>
          <w:kern w:val="0"/>
        </w:rPr>
      </w:pPr>
      <w:r>
        <w:rPr>
          <w:rFonts w:ascii="Times New Roman" w:eastAsia="仿宋_GB2312" w:hAnsi="Times New Roman"/>
          <w:color w:val="000000" w:themeColor="text1"/>
          <w:kern w:val="0"/>
        </w:rPr>
        <w:t xml:space="preserve">5.1.3 </w:t>
      </w:r>
      <w:r>
        <w:rPr>
          <w:rFonts w:ascii="Times New Roman" w:eastAsia="仿宋_GB2312" w:hAnsi="Times New Roman"/>
          <w:color w:val="000000" w:themeColor="text1"/>
          <w:kern w:val="0"/>
        </w:rPr>
        <w:t>其他豆制品检验项目见表</w:t>
      </w:r>
      <w:r>
        <w:rPr>
          <w:rFonts w:ascii="Times New Roman" w:eastAsia="仿宋_GB2312" w:hAnsi="Times New Roman"/>
          <w:color w:val="000000" w:themeColor="text1"/>
          <w:kern w:val="0"/>
        </w:rPr>
        <w:t>25-</w:t>
      </w:r>
      <w:r>
        <w:rPr>
          <w:rFonts w:ascii="Times New Roman" w:eastAsia="黑体" w:hAnsi="Times New Roman"/>
          <w:color w:val="000000" w:themeColor="text1"/>
        </w:rPr>
        <w:t>3</w:t>
      </w:r>
      <w:r>
        <w:rPr>
          <w:rFonts w:ascii="Times New Roman" w:hAnsi="Times New Roman"/>
          <w:color w:val="000000" w:themeColor="text1"/>
          <w:kern w:val="0"/>
        </w:rPr>
        <w:t>。</w:t>
      </w:r>
    </w:p>
    <w:p w:rsidR="00DC21E8" w:rsidRDefault="00E111C2" w:rsidP="00C867C2">
      <w:pPr>
        <w:overflowPunct w:val="0"/>
        <w:topLinePunct/>
        <w:spacing w:beforeLines="50" w:afterLines="50" w:line="360" w:lineRule="exact"/>
        <w:jc w:val="center"/>
        <w:rPr>
          <w:rFonts w:ascii="Times New Roman" w:eastAsia="黑体" w:hAnsi="Times New Roman"/>
          <w:color w:val="000000" w:themeColor="text1"/>
        </w:rPr>
      </w:pPr>
      <w:r>
        <w:rPr>
          <w:rFonts w:ascii="Times New Roman" w:eastAsia="黑体" w:hAnsi="Times New Roman"/>
          <w:color w:val="000000" w:themeColor="text1"/>
        </w:rPr>
        <w:t>表</w:t>
      </w:r>
      <w:r>
        <w:rPr>
          <w:rFonts w:ascii="Times New Roman" w:eastAsia="黑体" w:hAnsi="Times New Roman"/>
          <w:color w:val="000000" w:themeColor="text1"/>
        </w:rPr>
        <w:t xml:space="preserve">25-3 </w:t>
      </w:r>
      <w:r>
        <w:rPr>
          <w:rFonts w:ascii="Times New Roman" w:eastAsia="黑体" w:hAnsi="Times New Roman"/>
          <w:color w:val="000000" w:themeColor="text1"/>
        </w:rPr>
        <w:t>其他豆制品检验项目</w:t>
      </w:r>
    </w:p>
    <w:tbl>
      <w:tblPr>
        <w:tblW w:w="8307" w:type="dxa"/>
        <w:jc w:val="center"/>
        <w:tblLayout w:type="fixed"/>
        <w:tblLook w:val="04A0"/>
      </w:tblPr>
      <w:tblGrid>
        <w:gridCol w:w="816"/>
        <w:gridCol w:w="3126"/>
        <w:gridCol w:w="2654"/>
        <w:gridCol w:w="1711"/>
      </w:tblGrid>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黑体" w:hAnsi="Times New Roman"/>
                <w:color w:val="000000" w:themeColor="text1"/>
              </w:rPr>
            </w:pPr>
            <w:r>
              <w:rPr>
                <w:rFonts w:ascii="Times New Roman" w:eastAsia="黑体" w:hAnsi="Times New Roman"/>
                <w:color w:val="000000" w:themeColor="text1"/>
              </w:rPr>
              <w:t>序号</w:t>
            </w:r>
          </w:p>
        </w:tc>
        <w:tc>
          <w:tcPr>
            <w:tcW w:w="3126" w:type="dxa"/>
            <w:tcBorders>
              <w:top w:val="single" w:sz="4" w:space="0" w:color="auto"/>
              <w:left w:val="nil"/>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黑体" w:hAnsi="Times New Roman"/>
                <w:color w:val="000000" w:themeColor="text1"/>
              </w:rPr>
            </w:pPr>
            <w:r>
              <w:rPr>
                <w:rFonts w:ascii="Times New Roman" w:eastAsia="黑体" w:hAnsi="Times New Roman"/>
                <w:color w:val="000000" w:themeColor="text1"/>
              </w:rPr>
              <w:t>检验项目</w:t>
            </w:r>
          </w:p>
        </w:tc>
        <w:tc>
          <w:tcPr>
            <w:tcW w:w="2654" w:type="dxa"/>
            <w:tcBorders>
              <w:top w:val="single" w:sz="4" w:space="0" w:color="auto"/>
              <w:left w:val="nil"/>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黑体" w:hAnsi="Times New Roman"/>
                <w:color w:val="000000" w:themeColor="text1"/>
              </w:rPr>
            </w:pPr>
            <w:r>
              <w:rPr>
                <w:rFonts w:ascii="Times New Roman" w:eastAsia="黑体" w:hAnsi="Times New Roman"/>
                <w:color w:val="000000" w:themeColor="text1"/>
              </w:rPr>
              <w:t>依据法律法规或标准</w:t>
            </w:r>
          </w:p>
        </w:tc>
        <w:tc>
          <w:tcPr>
            <w:tcW w:w="1711" w:type="dxa"/>
            <w:tcBorders>
              <w:top w:val="single" w:sz="4" w:space="0" w:color="auto"/>
              <w:left w:val="nil"/>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黑体" w:hAnsi="Times New Roman"/>
                <w:color w:val="000000" w:themeColor="text1"/>
              </w:rPr>
            </w:pPr>
            <w:r>
              <w:rPr>
                <w:rFonts w:ascii="Times New Roman" w:eastAsia="黑体" w:hAnsi="Times New Roman"/>
                <w:color w:val="000000" w:themeColor="text1"/>
              </w:rPr>
              <w:t>检测方法</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280" w:lineRule="exact"/>
              <w:jc w:val="center"/>
              <w:rPr>
                <w:rFonts w:ascii="Times New Roman" w:eastAsia="方正仿宋简体" w:hAnsi="Times New Roman"/>
                <w:color w:val="000000" w:themeColor="text1"/>
              </w:rPr>
            </w:pPr>
            <w:r>
              <w:rPr>
                <w:rFonts w:ascii="Times New Roman" w:eastAsia="方正仿宋简体" w:hAnsi="Times New Roman"/>
                <w:color w:val="000000" w:themeColor="text1"/>
              </w:rPr>
              <w:t>1</w:t>
            </w:r>
          </w:p>
        </w:tc>
        <w:tc>
          <w:tcPr>
            <w:tcW w:w="3126" w:type="dxa"/>
            <w:tcBorders>
              <w:top w:val="single" w:sz="4" w:space="0" w:color="auto"/>
              <w:left w:val="nil"/>
              <w:bottom w:val="single" w:sz="4" w:space="0" w:color="auto"/>
              <w:right w:val="single" w:sz="4" w:space="0" w:color="auto"/>
            </w:tcBorders>
            <w:vAlign w:val="center"/>
          </w:tcPr>
          <w:p w:rsidR="00DC21E8" w:rsidRDefault="00E111C2">
            <w:pPr>
              <w:overflowPunct w:val="0"/>
              <w:topLinePunct/>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铅（以</w:t>
            </w:r>
            <w:r>
              <w:rPr>
                <w:rFonts w:ascii="Times New Roman" w:eastAsia="仿宋_GB2312" w:hAnsi="Times New Roman"/>
                <w:color w:val="000000" w:themeColor="text1"/>
              </w:rPr>
              <w:t>Pb</w:t>
            </w:r>
            <w:r>
              <w:rPr>
                <w:rFonts w:ascii="Times New Roman" w:eastAsia="仿宋_GB2312" w:hAnsi="Times New Roman"/>
                <w:color w:val="000000" w:themeColor="text1"/>
              </w:rPr>
              <w:t>计</w:t>
            </w:r>
            <w:r>
              <w:rPr>
                <w:rFonts w:ascii="Times New Roman" w:hAnsi="Times New Roman"/>
                <w:color w:val="000000" w:themeColor="text1"/>
              </w:rPr>
              <w:t>）</w:t>
            </w:r>
          </w:p>
        </w:tc>
        <w:tc>
          <w:tcPr>
            <w:tcW w:w="2654" w:type="dxa"/>
            <w:tcBorders>
              <w:top w:val="single" w:sz="4" w:space="0" w:color="auto"/>
              <w:left w:val="nil"/>
              <w:bottom w:val="single" w:sz="4" w:space="0" w:color="auto"/>
              <w:right w:val="single" w:sz="4" w:space="0" w:color="auto"/>
            </w:tcBorders>
            <w:vAlign w:val="center"/>
          </w:tcPr>
          <w:p w:rsidR="00DC21E8" w:rsidRDefault="00E111C2">
            <w:pPr>
              <w:overflowPunct w:val="0"/>
              <w:topLinePunct/>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2762</w:t>
            </w:r>
          </w:p>
        </w:tc>
        <w:tc>
          <w:tcPr>
            <w:tcW w:w="1711" w:type="dxa"/>
            <w:tcBorders>
              <w:top w:val="single" w:sz="4" w:space="0" w:color="auto"/>
              <w:left w:val="nil"/>
              <w:bottom w:val="single" w:sz="4" w:space="0" w:color="auto"/>
              <w:right w:val="single" w:sz="4" w:space="0" w:color="auto"/>
            </w:tcBorders>
            <w:vAlign w:val="center"/>
          </w:tcPr>
          <w:p w:rsidR="00DC21E8" w:rsidRDefault="00E111C2">
            <w:pPr>
              <w:overflowPunct w:val="0"/>
              <w:topLinePunct/>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5009.12</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280" w:lineRule="exact"/>
              <w:jc w:val="center"/>
              <w:rPr>
                <w:rFonts w:ascii="Times New Roman" w:eastAsia="方正仿宋简体" w:hAnsi="Times New Roman"/>
                <w:color w:val="000000" w:themeColor="text1"/>
              </w:rPr>
            </w:pPr>
            <w:r>
              <w:rPr>
                <w:rFonts w:ascii="Times New Roman" w:eastAsia="方正仿宋简体" w:hAnsi="Times New Roman"/>
                <w:color w:val="000000" w:themeColor="text1"/>
              </w:rPr>
              <w:t>2</w:t>
            </w:r>
          </w:p>
        </w:tc>
        <w:tc>
          <w:tcPr>
            <w:tcW w:w="3126" w:type="dxa"/>
            <w:tcBorders>
              <w:top w:val="single" w:sz="4" w:space="0" w:color="auto"/>
              <w:left w:val="nil"/>
              <w:bottom w:val="single" w:sz="4" w:space="0" w:color="auto"/>
              <w:right w:val="single" w:sz="4" w:space="0" w:color="auto"/>
            </w:tcBorders>
            <w:vAlign w:val="center"/>
          </w:tcPr>
          <w:p w:rsidR="00DC21E8" w:rsidRDefault="00E111C2">
            <w:pPr>
              <w:overflowPunct w:val="0"/>
              <w:topLinePunct/>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苯甲酸及其钠盐（以苯甲酸计</w:t>
            </w:r>
            <w:r>
              <w:rPr>
                <w:rFonts w:ascii="Times New Roman" w:hAnsi="Times New Roman"/>
                <w:color w:val="000000" w:themeColor="text1"/>
              </w:rPr>
              <w:t>）</w:t>
            </w:r>
          </w:p>
        </w:tc>
        <w:tc>
          <w:tcPr>
            <w:tcW w:w="2654" w:type="dxa"/>
            <w:tcBorders>
              <w:top w:val="single" w:sz="4" w:space="0" w:color="auto"/>
              <w:left w:val="nil"/>
              <w:bottom w:val="single" w:sz="4" w:space="0" w:color="auto"/>
              <w:right w:val="single" w:sz="4" w:space="0" w:color="auto"/>
            </w:tcBorders>
            <w:vAlign w:val="center"/>
          </w:tcPr>
          <w:p w:rsidR="00DC21E8" w:rsidRDefault="00E111C2">
            <w:pPr>
              <w:overflowPunct w:val="0"/>
              <w:topLinePunct/>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2760</w:t>
            </w:r>
          </w:p>
        </w:tc>
        <w:tc>
          <w:tcPr>
            <w:tcW w:w="1711" w:type="dxa"/>
            <w:tcBorders>
              <w:top w:val="single" w:sz="4" w:space="0" w:color="auto"/>
              <w:left w:val="nil"/>
              <w:bottom w:val="single" w:sz="4" w:space="0" w:color="auto"/>
              <w:right w:val="single" w:sz="4" w:space="0" w:color="auto"/>
            </w:tcBorders>
            <w:vAlign w:val="center"/>
          </w:tcPr>
          <w:p w:rsidR="00DC21E8" w:rsidRDefault="00E111C2">
            <w:pPr>
              <w:overflowPunct w:val="0"/>
              <w:topLinePunct/>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5009.28</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280" w:lineRule="exact"/>
              <w:jc w:val="center"/>
              <w:rPr>
                <w:rFonts w:ascii="Times New Roman" w:eastAsia="方正仿宋简体" w:hAnsi="Times New Roman"/>
                <w:color w:val="000000" w:themeColor="text1"/>
              </w:rPr>
            </w:pPr>
            <w:r>
              <w:rPr>
                <w:rFonts w:ascii="Times New Roman" w:eastAsia="方正仿宋简体" w:hAnsi="Times New Roman"/>
                <w:color w:val="000000" w:themeColor="text1"/>
              </w:rPr>
              <w:t>3</w:t>
            </w:r>
          </w:p>
        </w:tc>
        <w:tc>
          <w:tcPr>
            <w:tcW w:w="3126" w:type="dxa"/>
            <w:tcBorders>
              <w:top w:val="single" w:sz="4" w:space="0" w:color="auto"/>
              <w:left w:val="nil"/>
              <w:bottom w:val="single" w:sz="4" w:space="0" w:color="auto"/>
              <w:right w:val="single" w:sz="4" w:space="0" w:color="auto"/>
            </w:tcBorders>
            <w:vAlign w:val="center"/>
          </w:tcPr>
          <w:p w:rsidR="00DC21E8" w:rsidRDefault="00E111C2">
            <w:pPr>
              <w:overflowPunct w:val="0"/>
              <w:topLinePunct/>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山梨酸及其钾盐（以山梨酸计</w:t>
            </w:r>
            <w:r>
              <w:rPr>
                <w:rFonts w:ascii="Times New Roman" w:hAnsi="Times New Roman"/>
                <w:color w:val="000000" w:themeColor="text1"/>
              </w:rPr>
              <w:t>）</w:t>
            </w:r>
          </w:p>
        </w:tc>
        <w:tc>
          <w:tcPr>
            <w:tcW w:w="2654" w:type="dxa"/>
            <w:tcBorders>
              <w:top w:val="single" w:sz="4" w:space="0" w:color="auto"/>
              <w:left w:val="nil"/>
              <w:bottom w:val="single" w:sz="4" w:space="0" w:color="auto"/>
              <w:right w:val="single" w:sz="4" w:space="0" w:color="auto"/>
            </w:tcBorders>
            <w:vAlign w:val="center"/>
          </w:tcPr>
          <w:p w:rsidR="00DC21E8" w:rsidRDefault="00E111C2">
            <w:pPr>
              <w:overflowPunct w:val="0"/>
              <w:topLinePunct/>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2760</w:t>
            </w:r>
          </w:p>
        </w:tc>
        <w:tc>
          <w:tcPr>
            <w:tcW w:w="1711" w:type="dxa"/>
            <w:tcBorders>
              <w:top w:val="single" w:sz="4" w:space="0" w:color="auto"/>
              <w:left w:val="nil"/>
              <w:bottom w:val="single" w:sz="4" w:space="0" w:color="auto"/>
              <w:right w:val="single" w:sz="4" w:space="0" w:color="auto"/>
            </w:tcBorders>
            <w:vAlign w:val="center"/>
          </w:tcPr>
          <w:p w:rsidR="00DC21E8" w:rsidRDefault="00E111C2">
            <w:pPr>
              <w:overflowPunct w:val="0"/>
              <w:topLinePunct/>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5009.28</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280" w:lineRule="exact"/>
              <w:jc w:val="center"/>
              <w:rPr>
                <w:rFonts w:ascii="Times New Roman" w:eastAsia="方正仿宋简体" w:hAnsi="Times New Roman"/>
                <w:color w:val="000000" w:themeColor="text1"/>
              </w:rPr>
            </w:pPr>
            <w:r>
              <w:rPr>
                <w:rFonts w:ascii="Times New Roman" w:eastAsia="方正仿宋简体" w:hAnsi="Times New Roman"/>
                <w:color w:val="000000" w:themeColor="text1"/>
              </w:rPr>
              <w:t>4</w:t>
            </w:r>
          </w:p>
        </w:tc>
        <w:tc>
          <w:tcPr>
            <w:tcW w:w="3126" w:type="dxa"/>
            <w:tcBorders>
              <w:top w:val="single" w:sz="4" w:space="0" w:color="auto"/>
              <w:left w:val="nil"/>
              <w:bottom w:val="single" w:sz="4" w:space="0" w:color="auto"/>
              <w:right w:val="single" w:sz="4" w:space="0" w:color="auto"/>
            </w:tcBorders>
            <w:vAlign w:val="center"/>
          </w:tcPr>
          <w:p w:rsidR="00DC21E8" w:rsidRDefault="00E111C2">
            <w:pPr>
              <w:overflowPunct w:val="0"/>
              <w:topLinePunct/>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脱氢乙酸及其钠盐（以脱氢乙酸计</w:t>
            </w:r>
            <w:r>
              <w:rPr>
                <w:rFonts w:ascii="Times New Roman" w:hAnsi="Times New Roman"/>
                <w:color w:val="000000" w:themeColor="text1"/>
              </w:rPr>
              <w:t>）</w:t>
            </w:r>
          </w:p>
        </w:tc>
        <w:tc>
          <w:tcPr>
            <w:tcW w:w="2654" w:type="dxa"/>
            <w:tcBorders>
              <w:top w:val="single" w:sz="4" w:space="0" w:color="auto"/>
              <w:left w:val="nil"/>
              <w:bottom w:val="single" w:sz="4" w:space="0" w:color="auto"/>
              <w:right w:val="single" w:sz="4" w:space="0" w:color="auto"/>
            </w:tcBorders>
            <w:vAlign w:val="center"/>
          </w:tcPr>
          <w:p w:rsidR="00DC21E8" w:rsidRDefault="00E111C2">
            <w:pPr>
              <w:overflowPunct w:val="0"/>
              <w:topLinePunct/>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2760</w:t>
            </w:r>
          </w:p>
        </w:tc>
        <w:tc>
          <w:tcPr>
            <w:tcW w:w="1711" w:type="dxa"/>
            <w:tcBorders>
              <w:top w:val="single" w:sz="4" w:space="0" w:color="auto"/>
              <w:left w:val="nil"/>
              <w:bottom w:val="single" w:sz="4" w:space="0" w:color="auto"/>
              <w:right w:val="single" w:sz="4" w:space="0" w:color="auto"/>
            </w:tcBorders>
            <w:vAlign w:val="center"/>
          </w:tcPr>
          <w:p w:rsidR="00DC21E8" w:rsidRDefault="00E111C2">
            <w:pPr>
              <w:overflowPunct w:val="0"/>
              <w:topLinePunct/>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5009.121</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280" w:lineRule="exact"/>
              <w:jc w:val="center"/>
              <w:rPr>
                <w:rFonts w:ascii="Times New Roman" w:eastAsia="方正仿宋简体" w:hAnsi="Times New Roman"/>
                <w:color w:val="000000" w:themeColor="text1"/>
              </w:rPr>
            </w:pPr>
            <w:r>
              <w:rPr>
                <w:rFonts w:ascii="Times New Roman" w:eastAsia="方正仿宋简体" w:hAnsi="Times New Roman"/>
                <w:color w:val="000000" w:themeColor="text1"/>
              </w:rPr>
              <w:t>5</w:t>
            </w:r>
          </w:p>
        </w:tc>
        <w:tc>
          <w:tcPr>
            <w:tcW w:w="3126" w:type="dxa"/>
            <w:tcBorders>
              <w:top w:val="single" w:sz="4" w:space="0" w:color="auto"/>
              <w:left w:val="nil"/>
              <w:bottom w:val="single" w:sz="4" w:space="0" w:color="auto"/>
              <w:right w:val="single" w:sz="4" w:space="0" w:color="auto"/>
            </w:tcBorders>
            <w:vAlign w:val="center"/>
          </w:tcPr>
          <w:p w:rsidR="00DC21E8" w:rsidRDefault="00E111C2">
            <w:pPr>
              <w:overflowPunct w:val="0"/>
              <w:topLinePunct/>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丙酸及其钠盐、钙盐（以丙酸计</w:t>
            </w:r>
            <w:r>
              <w:rPr>
                <w:rFonts w:ascii="Times New Roman" w:hAnsi="Times New Roman"/>
                <w:color w:val="000000" w:themeColor="text1"/>
              </w:rPr>
              <w:t>）</w:t>
            </w:r>
          </w:p>
        </w:tc>
        <w:tc>
          <w:tcPr>
            <w:tcW w:w="2654" w:type="dxa"/>
            <w:tcBorders>
              <w:top w:val="single" w:sz="4" w:space="0" w:color="auto"/>
              <w:left w:val="nil"/>
              <w:bottom w:val="single" w:sz="4" w:space="0" w:color="auto"/>
              <w:right w:val="single" w:sz="4" w:space="0" w:color="auto"/>
            </w:tcBorders>
            <w:vAlign w:val="center"/>
          </w:tcPr>
          <w:p w:rsidR="00DC21E8" w:rsidRDefault="00E111C2">
            <w:pPr>
              <w:overflowPunct w:val="0"/>
              <w:topLinePunct/>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2760</w:t>
            </w:r>
          </w:p>
        </w:tc>
        <w:tc>
          <w:tcPr>
            <w:tcW w:w="1711" w:type="dxa"/>
            <w:tcBorders>
              <w:top w:val="single" w:sz="4" w:space="0" w:color="auto"/>
              <w:left w:val="nil"/>
              <w:bottom w:val="single" w:sz="4" w:space="0" w:color="auto"/>
              <w:right w:val="single" w:sz="4" w:space="0" w:color="auto"/>
            </w:tcBorders>
            <w:vAlign w:val="center"/>
          </w:tcPr>
          <w:p w:rsidR="00DC21E8" w:rsidRDefault="00E111C2">
            <w:pPr>
              <w:overflowPunct w:val="0"/>
              <w:topLinePunct/>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5009.120</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280" w:lineRule="exact"/>
              <w:jc w:val="center"/>
              <w:rPr>
                <w:rFonts w:ascii="Times New Roman" w:eastAsia="方正仿宋简体" w:hAnsi="Times New Roman"/>
                <w:color w:val="000000" w:themeColor="text1"/>
              </w:rPr>
            </w:pPr>
            <w:r>
              <w:rPr>
                <w:rFonts w:ascii="Times New Roman" w:eastAsia="方正仿宋简体" w:hAnsi="Times New Roman"/>
                <w:color w:val="000000" w:themeColor="text1"/>
              </w:rPr>
              <w:t>6</w:t>
            </w:r>
          </w:p>
        </w:tc>
        <w:tc>
          <w:tcPr>
            <w:tcW w:w="3126" w:type="dxa"/>
            <w:tcBorders>
              <w:top w:val="single" w:sz="4" w:space="0" w:color="auto"/>
              <w:left w:val="nil"/>
              <w:bottom w:val="single" w:sz="4" w:space="0" w:color="auto"/>
              <w:right w:val="single" w:sz="4" w:space="0" w:color="auto"/>
            </w:tcBorders>
            <w:vAlign w:val="center"/>
          </w:tcPr>
          <w:p w:rsidR="00DC21E8" w:rsidRDefault="00E111C2">
            <w:pPr>
              <w:overflowPunct w:val="0"/>
              <w:topLinePunct/>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糖精钠（以糖精计</w:t>
            </w:r>
            <w:r>
              <w:rPr>
                <w:rFonts w:ascii="Times New Roman" w:hAnsi="Times New Roman"/>
                <w:color w:val="000000" w:themeColor="text1"/>
              </w:rPr>
              <w:t>）</w:t>
            </w:r>
          </w:p>
        </w:tc>
        <w:tc>
          <w:tcPr>
            <w:tcW w:w="2654" w:type="dxa"/>
            <w:tcBorders>
              <w:top w:val="single" w:sz="4" w:space="0" w:color="auto"/>
              <w:left w:val="nil"/>
              <w:bottom w:val="single" w:sz="4" w:space="0" w:color="auto"/>
              <w:right w:val="single" w:sz="4" w:space="0" w:color="auto"/>
            </w:tcBorders>
            <w:vAlign w:val="center"/>
          </w:tcPr>
          <w:p w:rsidR="00DC21E8" w:rsidRDefault="00E111C2">
            <w:pPr>
              <w:overflowPunct w:val="0"/>
              <w:topLinePunct/>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2760</w:t>
            </w:r>
          </w:p>
        </w:tc>
        <w:tc>
          <w:tcPr>
            <w:tcW w:w="1711" w:type="dxa"/>
            <w:tcBorders>
              <w:top w:val="single" w:sz="4" w:space="0" w:color="auto"/>
              <w:left w:val="nil"/>
              <w:bottom w:val="single" w:sz="4" w:space="0" w:color="auto"/>
              <w:right w:val="single" w:sz="4" w:space="0" w:color="auto"/>
            </w:tcBorders>
            <w:vAlign w:val="center"/>
          </w:tcPr>
          <w:p w:rsidR="00DC21E8" w:rsidRDefault="00E111C2">
            <w:pPr>
              <w:overflowPunct w:val="0"/>
              <w:topLinePunct/>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5009.28</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280" w:lineRule="exact"/>
              <w:jc w:val="center"/>
              <w:rPr>
                <w:rFonts w:ascii="Times New Roman" w:eastAsia="方正仿宋简体" w:hAnsi="Times New Roman"/>
                <w:color w:val="000000" w:themeColor="text1"/>
              </w:rPr>
            </w:pPr>
            <w:r>
              <w:rPr>
                <w:rFonts w:ascii="Times New Roman" w:eastAsia="方正仿宋简体" w:hAnsi="Times New Roman"/>
                <w:color w:val="000000" w:themeColor="text1"/>
              </w:rPr>
              <w:t>7</w:t>
            </w:r>
          </w:p>
        </w:tc>
        <w:tc>
          <w:tcPr>
            <w:tcW w:w="3126" w:type="dxa"/>
            <w:tcBorders>
              <w:top w:val="single" w:sz="4" w:space="0" w:color="auto"/>
              <w:left w:val="nil"/>
              <w:bottom w:val="single" w:sz="4" w:space="0" w:color="auto"/>
              <w:right w:val="single" w:sz="4" w:space="0" w:color="auto"/>
            </w:tcBorders>
            <w:vAlign w:val="center"/>
          </w:tcPr>
          <w:p w:rsidR="00DC21E8" w:rsidRDefault="00E111C2">
            <w:pPr>
              <w:overflowPunct w:val="0"/>
              <w:topLinePunct/>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三氯蔗糖</w:t>
            </w:r>
          </w:p>
        </w:tc>
        <w:tc>
          <w:tcPr>
            <w:tcW w:w="2654" w:type="dxa"/>
            <w:tcBorders>
              <w:top w:val="single" w:sz="4" w:space="0" w:color="auto"/>
              <w:left w:val="nil"/>
              <w:bottom w:val="single" w:sz="4" w:space="0" w:color="auto"/>
              <w:right w:val="single" w:sz="4" w:space="0" w:color="auto"/>
            </w:tcBorders>
            <w:vAlign w:val="center"/>
          </w:tcPr>
          <w:p w:rsidR="00DC21E8" w:rsidRDefault="00E111C2">
            <w:pPr>
              <w:overflowPunct w:val="0"/>
              <w:topLinePunct/>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2760</w:t>
            </w:r>
          </w:p>
        </w:tc>
        <w:tc>
          <w:tcPr>
            <w:tcW w:w="1711" w:type="dxa"/>
            <w:tcBorders>
              <w:top w:val="single" w:sz="4" w:space="0" w:color="auto"/>
              <w:left w:val="nil"/>
              <w:bottom w:val="single" w:sz="4" w:space="0" w:color="auto"/>
              <w:right w:val="single" w:sz="4" w:space="0" w:color="auto"/>
            </w:tcBorders>
            <w:vAlign w:val="center"/>
          </w:tcPr>
          <w:p w:rsidR="00DC21E8" w:rsidRDefault="00E111C2">
            <w:pPr>
              <w:overflowPunct w:val="0"/>
              <w:topLinePunct/>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22255</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280" w:lineRule="exact"/>
              <w:jc w:val="center"/>
              <w:rPr>
                <w:rFonts w:ascii="Times New Roman" w:hAnsi="Times New Roman"/>
                <w:color w:val="000000" w:themeColor="text1"/>
              </w:rPr>
            </w:pPr>
            <w:r>
              <w:rPr>
                <w:rFonts w:ascii="Times New Roman" w:hAnsi="Times New Roman"/>
                <w:color w:val="000000" w:themeColor="text1"/>
              </w:rPr>
              <w:t>8</w:t>
            </w:r>
          </w:p>
        </w:tc>
        <w:tc>
          <w:tcPr>
            <w:tcW w:w="3126" w:type="dxa"/>
            <w:tcBorders>
              <w:top w:val="single" w:sz="4" w:space="0" w:color="auto"/>
              <w:left w:val="nil"/>
              <w:bottom w:val="single" w:sz="4" w:space="0" w:color="auto"/>
              <w:right w:val="single" w:sz="4" w:space="0" w:color="auto"/>
            </w:tcBorders>
            <w:vAlign w:val="center"/>
          </w:tcPr>
          <w:p w:rsidR="00DC21E8" w:rsidRDefault="00E111C2">
            <w:pPr>
              <w:overflowPunct w:val="0"/>
              <w:topLinePunct/>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铝的残留量（干样品</w:t>
            </w:r>
            <w:r>
              <w:rPr>
                <w:rFonts w:ascii="Times New Roman" w:eastAsia="仿宋_GB2312" w:hAnsi="Times New Roman"/>
                <w:color w:val="000000" w:themeColor="text1"/>
              </w:rPr>
              <w:t>,</w:t>
            </w:r>
            <w:r>
              <w:rPr>
                <w:rFonts w:ascii="Times New Roman" w:eastAsia="仿宋_GB2312" w:hAnsi="Times New Roman"/>
                <w:color w:val="000000" w:themeColor="text1"/>
              </w:rPr>
              <w:t>以</w:t>
            </w:r>
            <w:r>
              <w:rPr>
                <w:rFonts w:ascii="Times New Roman" w:eastAsia="仿宋_GB2312" w:hAnsi="Times New Roman"/>
                <w:color w:val="000000" w:themeColor="text1"/>
              </w:rPr>
              <w:t>Al</w:t>
            </w:r>
            <w:r>
              <w:rPr>
                <w:rFonts w:ascii="Times New Roman" w:eastAsia="仿宋_GB2312" w:hAnsi="Times New Roman"/>
                <w:color w:val="000000" w:themeColor="text1"/>
              </w:rPr>
              <w:t>计）</w:t>
            </w:r>
          </w:p>
        </w:tc>
        <w:tc>
          <w:tcPr>
            <w:tcW w:w="2654" w:type="dxa"/>
            <w:tcBorders>
              <w:top w:val="single" w:sz="4" w:space="0" w:color="auto"/>
              <w:left w:val="nil"/>
              <w:bottom w:val="single" w:sz="4" w:space="0" w:color="auto"/>
              <w:right w:val="single" w:sz="4" w:space="0" w:color="auto"/>
            </w:tcBorders>
            <w:vAlign w:val="center"/>
          </w:tcPr>
          <w:p w:rsidR="00DC21E8" w:rsidRDefault="00E111C2">
            <w:pPr>
              <w:overflowPunct w:val="0"/>
              <w:topLinePunct/>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2760</w:t>
            </w:r>
          </w:p>
        </w:tc>
        <w:tc>
          <w:tcPr>
            <w:tcW w:w="1711" w:type="dxa"/>
            <w:tcBorders>
              <w:top w:val="single" w:sz="4" w:space="0" w:color="auto"/>
              <w:left w:val="nil"/>
              <w:bottom w:val="single" w:sz="4" w:space="0" w:color="auto"/>
              <w:right w:val="single" w:sz="4" w:space="0" w:color="auto"/>
            </w:tcBorders>
            <w:vAlign w:val="center"/>
          </w:tcPr>
          <w:p w:rsidR="00DC21E8" w:rsidRDefault="00E111C2">
            <w:pPr>
              <w:overflowPunct w:val="0"/>
              <w:topLinePunct/>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5009.182</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方正仿宋简体" w:hAnsi="Times New Roman"/>
                <w:color w:val="000000" w:themeColor="text1"/>
              </w:rPr>
            </w:pPr>
            <w:r>
              <w:rPr>
                <w:rFonts w:ascii="Times New Roman" w:hAnsi="Times New Roman"/>
                <w:color w:val="000000" w:themeColor="text1"/>
              </w:rPr>
              <w:t>9</w:t>
            </w:r>
          </w:p>
        </w:tc>
        <w:tc>
          <w:tcPr>
            <w:tcW w:w="3126" w:type="dxa"/>
            <w:tcBorders>
              <w:top w:val="single" w:sz="4" w:space="0" w:color="auto"/>
              <w:left w:val="nil"/>
              <w:bottom w:val="single" w:sz="4" w:space="0" w:color="auto"/>
              <w:right w:val="single" w:sz="4" w:space="0" w:color="auto"/>
            </w:tcBorders>
            <w:vAlign w:val="center"/>
          </w:tcPr>
          <w:p w:rsidR="00DC21E8" w:rsidRDefault="00E111C2">
            <w:pPr>
              <w:overflowPunct w:val="0"/>
              <w:topLinePunct/>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大肠菌群</w:t>
            </w:r>
            <w:r>
              <w:rPr>
                <w:rFonts w:ascii="Times New Roman" w:eastAsia="仿宋_GB2312" w:hAnsi="Times New Roman"/>
                <w:color w:val="000000" w:themeColor="text1"/>
                <w:vertAlign w:val="superscript"/>
              </w:rPr>
              <w:t>a</w:t>
            </w:r>
          </w:p>
        </w:tc>
        <w:tc>
          <w:tcPr>
            <w:tcW w:w="2654" w:type="dxa"/>
            <w:tcBorders>
              <w:top w:val="single" w:sz="4" w:space="0" w:color="auto"/>
              <w:left w:val="nil"/>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2712</w:t>
            </w:r>
          </w:p>
        </w:tc>
        <w:tc>
          <w:tcPr>
            <w:tcW w:w="1711" w:type="dxa"/>
            <w:tcBorders>
              <w:top w:val="single" w:sz="4" w:space="0" w:color="auto"/>
              <w:left w:val="nil"/>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4789.3</w:t>
            </w:r>
          </w:p>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平板计数法</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方正仿宋简体" w:hAnsi="Times New Roman"/>
                <w:color w:val="000000" w:themeColor="text1"/>
              </w:rPr>
            </w:pPr>
            <w:r>
              <w:rPr>
                <w:rFonts w:ascii="Times New Roman" w:hAnsi="Times New Roman"/>
                <w:color w:val="000000" w:themeColor="text1"/>
              </w:rPr>
              <w:t>10</w:t>
            </w:r>
          </w:p>
        </w:tc>
        <w:tc>
          <w:tcPr>
            <w:tcW w:w="3126" w:type="dxa"/>
            <w:tcBorders>
              <w:top w:val="single" w:sz="4" w:space="0" w:color="auto"/>
              <w:left w:val="nil"/>
              <w:bottom w:val="single" w:sz="4" w:space="0" w:color="auto"/>
              <w:right w:val="single" w:sz="4" w:space="0" w:color="auto"/>
            </w:tcBorders>
            <w:vAlign w:val="center"/>
          </w:tcPr>
          <w:p w:rsidR="00DC21E8" w:rsidRDefault="00E111C2">
            <w:pPr>
              <w:overflowPunct w:val="0"/>
              <w:topLinePunct/>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沙门氏菌</w:t>
            </w:r>
            <w:r>
              <w:rPr>
                <w:rFonts w:ascii="Times New Roman" w:eastAsia="仿宋_GB2312" w:hAnsi="Times New Roman"/>
                <w:color w:val="000000" w:themeColor="text1"/>
                <w:vertAlign w:val="superscript"/>
              </w:rPr>
              <w:t>a</w:t>
            </w:r>
          </w:p>
        </w:tc>
        <w:tc>
          <w:tcPr>
            <w:tcW w:w="2654" w:type="dxa"/>
            <w:tcBorders>
              <w:top w:val="single" w:sz="4" w:space="0" w:color="auto"/>
              <w:left w:val="nil"/>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29921</w:t>
            </w:r>
          </w:p>
        </w:tc>
        <w:tc>
          <w:tcPr>
            <w:tcW w:w="1711" w:type="dxa"/>
            <w:tcBorders>
              <w:top w:val="single" w:sz="4" w:space="0" w:color="auto"/>
              <w:left w:val="nil"/>
              <w:bottom w:val="single" w:sz="4" w:space="0" w:color="auto"/>
              <w:right w:val="single" w:sz="4" w:space="0" w:color="auto"/>
            </w:tcBorders>
            <w:vAlign w:val="center"/>
          </w:tcPr>
          <w:p w:rsidR="00DC21E8" w:rsidRDefault="00E111C2">
            <w:pPr>
              <w:overflowPunct w:val="0"/>
              <w:topLinePunct/>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4789.4</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方正仿宋简体" w:hAnsi="Times New Roman"/>
                <w:color w:val="000000" w:themeColor="text1"/>
              </w:rPr>
            </w:pPr>
            <w:r>
              <w:rPr>
                <w:rFonts w:ascii="Times New Roman" w:hAnsi="Times New Roman"/>
                <w:color w:val="000000" w:themeColor="text1"/>
              </w:rPr>
              <w:t>11</w:t>
            </w:r>
          </w:p>
        </w:tc>
        <w:tc>
          <w:tcPr>
            <w:tcW w:w="3126" w:type="dxa"/>
            <w:tcBorders>
              <w:top w:val="single" w:sz="4" w:space="0" w:color="auto"/>
              <w:left w:val="nil"/>
              <w:bottom w:val="single" w:sz="4" w:space="0" w:color="auto"/>
              <w:right w:val="single" w:sz="4" w:space="0" w:color="auto"/>
            </w:tcBorders>
            <w:vAlign w:val="center"/>
          </w:tcPr>
          <w:p w:rsidR="00DC21E8" w:rsidRDefault="00E111C2">
            <w:pPr>
              <w:overflowPunct w:val="0"/>
              <w:topLinePunct/>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金黄色葡萄球菌</w:t>
            </w:r>
            <w:r>
              <w:rPr>
                <w:rFonts w:ascii="Times New Roman" w:eastAsia="仿宋_GB2312" w:hAnsi="Times New Roman"/>
                <w:color w:val="000000" w:themeColor="text1"/>
                <w:vertAlign w:val="superscript"/>
              </w:rPr>
              <w:t>a</w:t>
            </w:r>
          </w:p>
        </w:tc>
        <w:tc>
          <w:tcPr>
            <w:tcW w:w="2654" w:type="dxa"/>
            <w:tcBorders>
              <w:top w:val="single" w:sz="4" w:space="0" w:color="auto"/>
              <w:left w:val="nil"/>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29921</w:t>
            </w:r>
          </w:p>
        </w:tc>
        <w:tc>
          <w:tcPr>
            <w:tcW w:w="1711" w:type="dxa"/>
            <w:tcBorders>
              <w:top w:val="single" w:sz="4" w:space="0" w:color="auto"/>
              <w:left w:val="nil"/>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4789.10</w:t>
            </w:r>
          </w:p>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第二法</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方正仿宋简体" w:hAnsi="Times New Roman"/>
                <w:color w:val="000000" w:themeColor="text1"/>
              </w:rPr>
            </w:pPr>
            <w:r>
              <w:rPr>
                <w:rFonts w:ascii="Times New Roman" w:eastAsia="方正仿宋简体" w:hAnsi="Times New Roman"/>
                <w:color w:val="000000" w:themeColor="text1"/>
              </w:rPr>
              <w:t>12</w:t>
            </w:r>
          </w:p>
        </w:tc>
        <w:tc>
          <w:tcPr>
            <w:tcW w:w="3126" w:type="dxa"/>
            <w:tcBorders>
              <w:top w:val="single" w:sz="4" w:space="0" w:color="auto"/>
              <w:left w:val="nil"/>
              <w:bottom w:val="single" w:sz="4" w:space="0" w:color="auto"/>
              <w:right w:val="single" w:sz="4" w:space="0" w:color="auto"/>
            </w:tcBorders>
            <w:vAlign w:val="center"/>
          </w:tcPr>
          <w:p w:rsidR="00DC21E8" w:rsidRDefault="00E111C2">
            <w:pPr>
              <w:overflowPunct w:val="0"/>
              <w:topLinePunct/>
              <w:spacing w:line="280" w:lineRule="exact"/>
              <w:jc w:val="center"/>
              <w:rPr>
                <w:rFonts w:ascii="Times New Roman" w:eastAsia="仿宋_GB2312" w:hAnsi="Times New Roman"/>
                <w:color w:val="000000" w:themeColor="text1"/>
                <w:kern w:val="0"/>
              </w:rPr>
            </w:pPr>
            <w:r>
              <w:rPr>
                <w:rFonts w:ascii="Times New Roman" w:eastAsia="仿宋_GB2312" w:hAnsi="Times New Roman"/>
                <w:color w:val="000000" w:themeColor="text1"/>
              </w:rPr>
              <w:t>防腐剂混合使用时各自用量占其最大使用量的比例之和</w:t>
            </w:r>
          </w:p>
        </w:tc>
        <w:tc>
          <w:tcPr>
            <w:tcW w:w="2654" w:type="dxa"/>
            <w:tcBorders>
              <w:top w:val="single" w:sz="4" w:space="0" w:color="auto"/>
              <w:left w:val="nil"/>
              <w:bottom w:val="single" w:sz="4" w:space="0" w:color="auto"/>
              <w:right w:val="single" w:sz="4" w:space="0" w:color="auto"/>
            </w:tcBorders>
            <w:vAlign w:val="center"/>
          </w:tcPr>
          <w:p w:rsidR="00DC21E8" w:rsidRDefault="00E111C2">
            <w:pPr>
              <w:overflowPunct w:val="0"/>
              <w:topLinePunct/>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2760</w:t>
            </w:r>
          </w:p>
        </w:tc>
        <w:tc>
          <w:tcPr>
            <w:tcW w:w="1711" w:type="dxa"/>
            <w:tcBorders>
              <w:top w:val="single" w:sz="4" w:space="0" w:color="auto"/>
              <w:left w:val="nil"/>
              <w:bottom w:val="single" w:sz="4" w:space="0" w:color="auto"/>
              <w:right w:val="single" w:sz="4" w:space="0" w:color="auto"/>
            </w:tcBorders>
            <w:vAlign w:val="center"/>
          </w:tcPr>
          <w:p w:rsidR="00DC21E8" w:rsidRDefault="00E111C2">
            <w:pPr>
              <w:overflowPunct w:val="0"/>
              <w:topLinePunct/>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w:t>
            </w:r>
          </w:p>
        </w:tc>
      </w:tr>
      <w:tr w:rsidR="00DC21E8">
        <w:trPr>
          <w:cantSplit/>
          <w:trHeight w:val="403"/>
          <w:jc w:val="center"/>
        </w:trPr>
        <w:tc>
          <w:tcPr>
            <w:tcW w:w="8307" w:type="dxa"/>
            <w:gridSpan w:val="4"/>
            <w:tcBorders>
              <w:top w:val="single" w:sz="4" w:space="0" w:color="auto"/>
              <w:left w:val="single" w:sz="4" w:space="0" w:color="auto"/>
              <w:bottom w:val="single" w:sz="4" w:space="0" w:color="auto"/>
              <w:right w:val="single" w:sz="4" w:space="0" w:color="auto"/>
            </w:tcBorders>
            <w:vAlign w:val="center"/>
          </w:tcPr>
          <w:p w:rsidR="00DC21E8" w:rsidRDefault="00E111C2">
            <w:pPr>
              <w:spacing w:line="280" w:lineRule="exact"/>
              <w:rPr>
                <w:rFonts w:ascii="Times New Roman" w:hAnsi="Times New Roman"/>
                <w:color w:val="000000" w:themeColor="text1"/>
              </w:rPr>
            </w:pPr>
            <w:r>
              <w:rPr>
                <w:rFonts w:ascii="Times New Roman" w:eastAsia="仿宋_GB2312" w:hAnsi="Times New Roman"/>
                <w:color w:val="000000" w:themeColor="text1"/>
              </w:rPr>
              <w:t>注：</w:t>
            </w:r>
            <w:r>
              <w:rPr>
                <w:rFonts w:ascii="Times New Roman" w:eastAsia="仿宋_GB2312" w:hAnsi="Times New Roman"/>
                <w:color w:val="000000" w:themeColor="text1"/>
              </w:rPr>
              <w:t xml:space="preserve">a. </w:t>
            </w:r>
            <w:r>
              <w:rPr>
                <w:rFonts w:ascii="Times New Roman" w:eastAsia="仿宋_GB2312" w:hAnsi="Times New Roman"/>
                <w:color w:val="000000" w:themeColor="text1"/>
              </w:rPr>
              <w:t>即食预包装食品检测</w:t>
            </w:r>
            <w:r>
              <w:rPr>
                <w:rFonts w:ascii="Times New Roman" w:hAnsi="Times New Roman"/>
                <w:color w:val="000000" w:themeColor="text1"/>
              </w:rPr>
              <w:t>。</w:t>
            </w:r>
          </w:p>
        </w:tc>
      </w:tr>
    </w:tbl>
    <w:p w:rsidR="00DC21E8" w:rsidRDefault="00DC21E8">
      <w:pPr>
        <w:pStyle w:val="a8"/>
        <w:rPr>
          <w:rFonts w:ascii="Times New Roman" w:hAnsi="Times New Roman" w:cs="Times New Roman"/>
          <w:color w:val="000000" w:themeColor="text1"/>
        </w:rPr>
      </w:pPr>
    </w:p>
    <w:p w:rsidR="00DC21E8" w:rsidRDefault="00E111C2">
      <w:pPr>
        <w:overflowPunct w:val="0"/>
        <w:topLinePunct/>
        <w:snapToGrid w:val="0"/>
        <w:spacing w:line="360" w:lineRule="exact"/>
        <w:ind w:firstLineChars="200" w:firstLine="422"/>
        <w:rPr>
          <w:rFonts w:ascii="Times New Roman" w:eastAsia="仿宋_GB2312" w:hAnsi="Times New Roman"/>
          <w:color w:val="000000" w:themeColor="text1"/>
          <w:kern w:val="0"/>
        </w:rPr>
      </w:pPr>
      <w:r>
        <w:rPr>
          <w:rFonts w:ascii="Times New Roman" w:eastAsia="仿宋_GB2312" w:hAnsi="Times New Roman"/>
          <w:b/>
          <w:bCs/>
          <w:color w:val="000000" w:themeColor="text1"/>
          <w:kern w:val="0"/>
        </w:rPr>
        <w:lastRenderedPageBreak/>
        <w:t xml:space="preserve">5.2 </w:t>
      </w:r>
      <w:r>
        <w:rPr>
          <w:rFonts w:ascii="Times New Roman" w:eastAsia="仿宋_GB2312" w:hAnsi="Times New Roman"/>
          <w:b/>
          <w:bCs/>
          <w:color w:val="000000" w:themeColor="text1"/>
          <w:kern w:val="0"/>
        </w:rPr>
        <w:t>检验应注意的问</w:t>
      </w:r>
      <w:r>
        <w:rPr>
          <w:rFonts w:ascii="Times New Roman" w:hAnsi="Times New Roman"/>
          <w:b/>
          <w:bCs/>
          <w:color w:val="000000" w:themeColor="text1"/>
          <w:kern w:val="0"/>
        </w:rPr>
        <w:t>题</w:t>
      </w:r>
    </w:p>
    <w:p w:rsidR="00DC21E8" w:rsidRDefault="00E111C2" w:rsidP="00C867C2">
      <w:pPr>
        <w:overflowPunct w:val="0"/>
        <w:topLinePunct/>
        <w:snapToGrid w:val="0"/>
        <w:spacing w:beforeLines="50" w:afterLines="50"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rPr>
        <w:t>5.2.1</w:t>
      </w:r>
      <w:r>
        <w:rPr>
          <w:rFonts w:ascii="Times New Roman" w:eastAsia="仿宋_GB2312" w:hAnsi="Times New Roman"/>
          <w:color w:val="000000" w:themeColor="text1"/>
        </w:rPr>
        <w:t>检验项目</w:t>
      </w:r>
      <w:r>
        <w:rPr>
          <w:rFonts w:ascii="Times New Roman" w:eastAsia="仿宋_GB2312" w:hAnsi="Times New Roman"/>
          <w:color w:val="000000" w:themeColor="text1"/>
        </w:rPr>
        <w:t>“</w:t>
      </w:r>
      <w:r>
        <w:rPr>
          <w:rFonts w:ascii="Times New Roman" w:eastAsia="仿宋_GB2312" w:hAnsi="Times New Roman"/>
          <w:color w:val="000000" w:themeColor="text1"/>
        </w:rPr>
        <w:t>防腐剂混合使用时各自用量占其最大使用量的比例之和</w:t>
      </w:r>
      <w:r>
        <w:rPr>
          <w:rFonts w:ascii="Times New Roman" w:eastAsia="仿宋_GB2312" w:hAnsi="Times New Roman"/>
          <w:color w:val="000000" w:themeColor="text1"/>
        </w:rPr>
        <w:t>”</w:t>
      </w:r>
      <w:bookmarkStart w:id="486" w:name="_GoBack"/>
      <w:r>
        <w:rPr>
          <w:rFonts w:ascii="Times New Roman" w:eastAsia="仿宋_GB2312" w:hAnsi="Times New Roman"/>
          <w:color w:val="000000" w:themeColor="text1"/>
          <w:kern w:val="0"/>
        </w:rPr>
        <w:t>结果超过</w:t>
      </w:r>
      <w:r>
        <w:rPr>
          <w:rFonts w:ascii="Times New Roman" w:eastAsia="仿宋_GB2312" w:hAnsi="Times New Roman"/>
          <w:color w:val="000000" w:themeColor="text1"/>
          <w:kern w:val="0"/>
        </w:rPr>
        <w:t>1</w:t>
      </w:r>
      <w:r>
        <w:rPr>
          <w:rFonts w:ascii="Times New Roman" w:eastAsia="仿宋_GB2312" w:hAnsi="Times New Roman"/>
          <w:color w:val="000000" w:themeColor="text1"/>
          <w:kern w:val="0"/>
        </w:rPr>
        <w:t>的，</w:t>
      </w:r>
      <w:bookmarkEnd w:id="486"/>
      <w:r>
        <w:rPr>
          <w:rFonts w:ascii="Times New Roman" w:eastAsia="仿宋_GB2312" w:hAnsi="Times New Roman"/>
          <w:color w:val="000000" w:themeColor="text1"/>
          <w:kern w:val="0"/>
        </w:rPr>
        <w:t>在检验报告中出具该项目并判定，结果未超过</w:t>
      </w:r>
      <w:r>
        <w:rPr>
          <w:rFonts w:ascii="Times New Roman" w:eastAsia="仿宋_GB2312" w:hAnsi="Times New Roman"/>
          <w:color w:val="000000" w:themeColor="text1"/>
          <w:kern w:val="0"/>
        </w:rPr>
        <w:t>1</w:t>
      </w:r>
      <w:r>
        <w:rPr>
          <w:rFonts w:ascii="Times New Roman" w:eastAsia="仿宋_GB2312" w:hAnsi="Times New Roman"/>
          <w:color w:val="000000" w:themeColor="text1"/>
          <w:kern w:val="0"/>
        </w:rPr>
        <w:t>的，不在检验报告中出具该项目。</w:t>
      </w:r>
    </w:p>
    <w:p w:rsidR="00DC21E8" w:rsidRDefault="00E111C2" w:rsidP="00C867C2">
      <w:pPr>
        <w:overflowPunct w:val="0"/>
        <w:topLinePunct/>
        <w:snapToGrid w:val="0"/>
        <w:spacing w:beforeLines="50" w:afterLines="50"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rPr>
        <w:t>5</w:t>
      </w:r>
      <w:r>
        <w:rPr>
          <w:rFonts w:ascii="Times New Roman" w:eastAsia="仿宋_GB2312" w:hAnsi="Times New Roman"/>
          <w:color w:val="000000" w:themeColor="text1"/>
          <w:kern w:val="0"/>
        </w:rPr>
        <w:t>.2.2</w:t>
      </w:r>
      <w:r>
        <w:rPr>
          <w:rFonts w:ascii="Times New Roman" w:eastAsia="仿宋_GB2312" w:hAnsi="Times New Roman"/>
          <w:color w:val="000000" w:themeColor="text1"/>
          <w:kern w:val="0"/>
        </w:rPr>
        <w:t>流通环节和餐饮环节从大包装中分装的样品不检测微生物。</w:t>
      </w:r>
    </w:p>
    <w:p w:rsidR="00DC21E8" w:rsidRDefault="00E111C2" w:rsidP="00C867C2">
      <w:pPr>
        <w:overflowPunct w:val="0"/>
        <w:topLinePunct/>
        <w:snapToGrid w:val="0"/>
        <w:spacing w:beforeLines="50" w:afterLines="50" w:line="360" w:lineRule="exact"/>
        <w:ind w:firstLineChars="200" w:firstLine="422"/>
        <w:rPr>
          <w:rFonts w:ascii="Times New Roman" w:eastAsia="黑体" w:hAnsi="Times New Roman"/>
          <w:b/>
          <w:bCs/>
          <w:color w:val="000000" w:themeColor="text1"/>
        </w:rPr>
      </w:pPr>
      <w:r>
        <w:rPr>
          <w:rFonts w:ascii="Times New Roman" w:eastAsia="黑体" w:hAnsi="Times New Roman"/>
          <w:b/>
          <w:bCs/>
          <w:color w:val="000000" w:themeColor="text1"/>
        </w:rPr>
        <w:t xml:space="preserve">6 </w:t>
      </w:r>
      <w:r>
        <w:rPr>
          <w:rFonts w:ascii="Times New Roman" w:eastAsia="黑体" w:hAnsi="Times New Roman"/>
          <w:b/>
          <w:bCs/>
          <w:color w:val="000000" w:themeColor="text1"/>
        </w:rPr>
        <w:t>判定原则与结论</w:t>
      </w:r>
    </w:p>
    <w:p w:rsidR="00DC21E8" w:rsidRDefault="00E111C2">
      <w:pPr>
        <w:overflowPunct w:val="0"/>
        <w:topLinePunct/>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原则上按照细则中检验项目依据的法律法规或标准要求判定，若被检产品明示标准和质量要求高于该要求时，应按被检产品明示标准和质量要求判定</w:t>
      </w:r>
      <w:r>
        <w:rPr>
          <w:rFonts w:ascii="Times New Roman" w:hAnsi="Times New Roman"/>
          <w:color w:val="000000" w:themeColor="text1"/>
          <w:kern w:val="0"/>
        </w:rPr>
        <w:t>。</w:t>
      </w:r>
    </w:p>
    <w:p w:rsidR="00DC21E8" w:rsidRDefault="00E111C2">
      <w:pPr>
        <w:overflowPunct w:val="0"/>
        <w:topLinePunct/>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出具抽检检验报告，检验报告中检验结论按如下方式作出判定</w:t>
      </w:r>
      <w:r>
        <w:rPr>
          <w:rFonts w:ascii="Times New Roman" w:hAnsi="Times New Roman"/>
          <w:color w:val="000000" w:themeColor="text1"/>
          <w:kern w:val="0"/>
        </w:rPr>
        <w:t>：</w:t>
      </w:r>
    </w:p>
    <w:p w:rsidR="00DC21E8" w:rsidRDefault="00E111C2">
      <w:pPr>
        <w:overflowPunct w:val="0"/>
        <w:topLinePunct/>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 xml:space="preserve">6.1 </w:t>
      </w:r>
      <w:r>
        <w:rPr>
          <w:rFonts w:ascii="Times New Roman" w:eastAsia="仿宋_GB2312" w:hAnsi="Times New Roman"/>
          <w:color w:val="000000" w:themeColor="text1"/>
          <w:kern w:val="0"/>
        </w:rPr>
        <w:t>检验项目全部符合相应依据的法律法规或标准要求的，检验结论为：</w:t>
      </w:r>
      <w:r>
        <w:rPr>
          <w:rFonts w:ascii="Times New Roman" w:eastAsia="仿宋_GB2312" w:hAnsi="Times New Roman"/>
          <w:color w:val="000000" w:themeColor="text1"/>
          <w:kern w:val="0"/>
        </w:rPr>
        <w:t>“</w:t>
      </w:r>
      <w:r>
        <w:rPr>
          <w:rFonts w:ascii="Times New Roman" w:eastAsia="仿宋_GB2312" w:hAnsi="Times New Roman"/>
          <w:color w:val="000000" w:themeColor="text1"/>
          <w:kern w:val="0"/>
        </w:rPr>
        <w:t>经抽样检验，所检项目符合</w:t>
      </w:r>
      <w:r>
        <w:rPr>
          <w:rFonts w:ascii="Times New Roman" w:eastAsia="仿宋_GB2312" w:hAnsi="Times New Roman"/>
          <w:color w:val="000000" w:themeColor="text1"/>
          <w:kern w:val="0"/>
        </w:rPr>
        <w:t>××××</w:t>
      </w:r>
      <w:r>
        <w:rPr>
          <w:rFonts w:ascii="Times New Roman" w:eastAsia="仿宋_GB2312" w:hAnsi="Times New Roman"/>
          <w:color w:val="000000" w:themeColor="text1"/>
          <w:kern w:val="0"/>
        </w:rPr>
        <w:t>要求</w:t>
      </w:r>
      <w:r>
        <w:rPr>
          <w:rFonts w:ascii="Times New Roman" w:eastAsia="仿宋_GB2312" w:hAnsi="Times New Roman"/>
          <w:color w:val="000000" w:themeColor="text1"/>
          <w:kern w:val="0"/>
        </w:rPr>
        <w:t>”</w:t>
      </w:r>
      <w:r>
        <w:rPr>
          <w:rFonts w:ascii="Times New Roman" w:hAnsi="Times New Roman"/>
          <w:color w:val="000000" w:themeColor="text1"/>
          <w:kern w:val="0"/>
        </w:rPr>
        <w:t>。</w:t>
      </w:r>
    </w:p>
    <w:p w:rsidR="00DC21E8" w:rsidRDefault="00E111C2">
      <w:pPr>
        <w:overflowPunct w:val="0"/>
        <w:topLinePunct/>
        <w:spacing w:line="360" w:lineRule="exact"/>
        <w:ind w:firstLineChars="200" w:firstLine="420"/>
        <w:rPr>
          <w:rFonts w:ascii="Times New Roman" w:hAnsi="Times New Roman"/>
          <w:color w:val="000000" w:themeColor="text1"/>
        </w:rPr>
      </w:pPr>
      <w:r>
        <w:rPr>
          <w:rFonts w:ascii="Times New Roman" w:eastAsia="仿宋_GB2312" w:hAnsi="Times New Roman"/>
          <w:color w:val="000000" w:themeColor="text1"/>
          <w:kern w:val="0"/>
        </w:rPr>
        <w:t xml:space="preserve">6.2 </w:t>
      </w:r>
      <w:r>
        <w:rPr>
          <w:rFonts w:ascii="Times New Roman" w:eastAsia="仿宋_GB2312" w:hAnsi="Times New Roman"/>
          <w:color w:val="000000" w:themeColor="text1"/>
        </w:rPr>
        <w:t>检验项目有不符合相应依据的法律法规或标准要求的，检验结论为：</w:t>
      </w:r>
      <w:r>
        <w:rPr>
          <w:rFonts w:ascii="Times New Roman" w:eastAsia="仿宋_GB2312" w:hAnsi="Times New Roman"/>
          <w:color w:val="000000" w:themeColor="text1"/>
        </w:rPr>
        <w:t>“</w:t>
      </w:r>
      <w:r>
        <w:rPr>
          <w:rFonts w:ascii="Times New Roman" w:eastAsia="仿宋_GB2312" w:hAnsi="Times New Roman"/>
          <w:color w:val="000000" w:themeColor="text1"/>
        </w:rPr>
        <w:t>经抽样检验，</w:t>
      </w:r>
      <w:r>
        <w:rPr>
          <w:rFonts w:ascii="Times New Roman" w:eastAsia="仿宋_GB2312" w:hAnsi="Times New Roman"/>
          <w:color w:val="000000" w:themeColor="text1"/>
        </w:rPr>
        <w:t>××</w:t>
      </w:r>
      <w:r>
        <w:rPr>
          <w:rFonts w:ascii="Times New Roman" w:eastAsia="仿宋_GB2312" w:hAnsi="Times New Roman"/>
          <w:color w:val="000000" w:themeColor="text1"/>
        </w:rPr>
        <w:t>项目不符合</w:t>
      </w:r>
      <w:r>
        <w:rPr>
          <w:rFonts w:ascii="Times New Roman" w:eastAsia="仿宋_GB2312" w:hAnsi="Times New Roman"/>
          <w:color w:val="000000" w:themeColor="text1"/>
        </w:rPr>
        <w:t>××××</w:t>
      </w:r>
      <w:r>
        <w:rPr>
          <w:rFonts w:ascii="Times New Roman" w:eastAsia="仿宋_GB2312" w:hAnsi="Times New Roman"/>
          <w:color w:val="000000" w:themeColor="text1"/>
        </w:rPr>
        <w:t>要求，检验结论为不合格</w:t>
      </w:r>
      <w:r>
        <w:rPr>
          <w:rFonts w:ascii="Times New Roman" w:eastAsia="仿宋_GB2312" w:hAnsi="Times New Roman"/>
          <w:color w:val="000000" w:themeColor="text1"/>
        </w:rPr>
        <w:t>”</w:t>
      </w:r>
      <w:r>
        <w:rPr>
          <w:rFonts w:ascii="Times New Roman" w:hAnsi="Times New Roman"/>
          <w:color w:val="000000" w:themeColor="text1"/>
        </w:rPr>
        <w:t>。</w:t>
      </w:r>
      <w:bookmarkStart w:id="487" w:name="_Toc29117"/>
      <w:r>
        <w:rPr>
          <w:rFonts w:ascii="Times New Roman" w:hAnsi="Times New Roman"/>
          <w:color w:val="000000" w:themeColor="text1"/>
        </w:rPr>
        <w:br w:type="page"/>
      </w:r>
    </w:p>
    <w:p w:rsidR="00DC21E8" w:rsidRDefault="00E111C2">
      <w:pPr>
        <w:pStyle w:val="1"/>
        <w:rPr>
          <w:rFonts w:ascii="Times New Roman" w:hAnsi="Times New Roman"/>
          <w:color w:val="000000" w:themeColor="text1"/>
        </w:rPr>
      </w:pPr>
      <w:bookmarkStart w:id="488" w:name="_Toc11528"/>
      <w:r>
        <w:rPr>
          <w:rFonts w:ascii="Times New Roman" w:hAnsi="Times New Roman"/>
          <w:color w:val="000000" w:themeColor="text1"/>
        </w:rPr>
        <w:lastRenderedPageBreak/>
        <w:t>二十六、蜂产品</w:t>
      </w:r>
      <w:bookmarkEnd w:id="487"/>
      <w:bookmarkEnd w:id="488"/>
    </w:p>
    <w:p w:rsidR="00DC21E8" w:rsidRDefault="00E111C2">
      <w:pPr>
        <w:pStyle w:val="2"/>
        <w:spacing w:line="340" w:lineRule="exact"/>
        <w:rPr>
          <w:b/>
          <w:color w:val="000000" w:themeColor="text1"/>
        </w:rPr>
      </w:pPr>
      <w:bookmarkStart w:id="489" w:name="_Toc1801"/>
      <w:bookmarkStart w:id="490" w:name="_Toc3820"/>
      <w:bookmarkStart w:id="491" w:name="_Toc25769"/>
      <w:bookmarkStart w:id="492" w:name="_Toc20684"/>
      <w:bookmarkStart w:id="493" w:name="_Toc1998"/>
      <w:bookmarkStart w:id="494" w:name="_Toc3518"/>
      <w:bookmarkStart w:id="495" w:name="_Toc19252"/>
      <w:bookmarkStart w:id="496" w:name="_Toc470182939"/>
      <w:r>
        <w:rPr>
          <w:color w:val="000000" w:themeColor="text1"/>
        </w:rPr>
        <w:t xml:space="preserve">1 </w:t>
      </w:r>
      <w:r>
        <w:rPr>
          <w:color w:val="000000" w:themeColor="text1"/>
        </w:rPr>
        <w:t>蜂蜜</w:t>
      </w:r>
      <w:bookmarkEnd w:id="489"/>
      <w:bookmarkEnd w:id="490"/>
      <w:bookmarkEnd w:id="491"/>
      <w:bookmarkEnd w:id="492"/>
      <w:bookmarkEnd w:id="493"/>
      <w:bookmarkEnd w:id="494"/>
      <w:bookmarkEnd w:id="495"/>
      <w:bookmarkEnd w:id="496"/>
    </w:p>
    <w:p w:rsidR="00DC21E8" w:rsidRDefault="00E111C2" w:rsidP="00C867C2">
      <w:pPr>
        <w:overflowPunct w:val="0"/>
        <w:topLinePunct/>
        <w:snapToGrid w:val="0"/>
        <w:spacing w:beforeLines="50" w:afterLines="50" w:line="340" w:lineRule="exact"/>
        <w:ind w:firstLineChars="200" w:firstLine="422"/>
        <w:rPr>
          <w:rFonts w:ascii="Times New Roman" w:eastAsia="黑体" w:hAnsi="Times New Roman"/>
          <w:b/>
          <w:color w:val="000000" w:themeColor="text1"/>
        </w:rPr>
      </w:pPr>
      <w:r>
        <w:rPr>
          <w:rFonts w:ascii="Times New Roman" w:eastAsia="黑体" w:hAnsi="Times New Roman"/>
          <w:b/>
          <w:color w:val="000000" w:themeColor="text1"/>
        </w:rPr>
        <w:t xml:space="preserve">1.1 </w:t>
      </w:r>
      <w:r>
        <w:rPr>
          <w:rFonts w:ascii="Times New Roman" w:eastAsia="黑体" w:hAnsi="Times New Roman"/>
          <w:b/>
          <w:color w:val="000000" w:themeColor="text1"/>
        </w:rPr>
        <w:t>适用范围</w:t>
      </w:r>
    </w:p>
    <w:p w:rsidR="00DC21E8" w:rsidRDefault="00E111C2">
      <w:pPr>
        <w:overflowPunct w:val="0"/>
        <w:topLinePunct/>
        <w:snapToGrid w:val="0"/>
        <w:spacing w:line="34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本细则适用于蜂蜜食品安全监督抽检。</w:t>
      </w:r>
    </w:p>
    <w:p w:rsidR="00DC21E8" w:rsidRDefault="00E111C2" w:rsidP="00C867C2">
      <w:pPr>
        <w:overflowPunct w:val="0"/>
        <w:topLinePunct/>
        <w:snapToGrid w:val="0"/>
        <w:spacing w:beforeLines="50" w:afterLines="50" w:line="340" w:lineRule="exact"/>
        <w:ind w:firstLineChars="200" w:firstLine="422"/>
        <w:rPr>
          <w:rFonts w:ascii="Times New Roman" w:eastAsia="黑体" w:hAnsi="Times New Roman"/>
          <w:b/>
          <w:color w:val="000000" w:themeColor="text1"/>
        </w:rPr>
      </w:pPr>
      <w:r>
        <w:rPr>
          <w:rFonts w:ascii="Times New Roman" w:eastAsia="黑体" w:hAnsi="Times New Roman"/>
          <w:b/>
          <w:color w:val="000000" w:themeColor="text1"/>
        </w:rPr>
        <w:t xml:space="preserve">1.2 </w:t>
      </w:r>
      <w:r>
        <w:rPr>
          <w:rFonts w:ascii="Times New Roman" w:eastAsia="黑体" w:hAnsi="Times New Roman"/>
          <w:b/>
          <w:color w:val="000000" w:themeColor="text1"/>
        </w:rPr>
        <w:t>产品种类</w:t>
      </w:r>
    </w:p>
    <w:p w:rsidR="00DC21E8" w:rsidRDefault="00E111C2">
      <w:pPr>
        <w:overflowPunct w:val="0"/>
        <w:topLinePunct/>
        <w:snapToGrid w:val="0"/>
        <w:spacing w:line="34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蜂蜜：蜜蜂采集植物的花蜜、分泌物或蜜露，与自身分泌物混合后，经充分酿造而成的天然甜物质。包括不同种类的蜂蜜，根据蜜源植物分为单花蜜和杂花蜜（百花蜜）。</w:t>
      </w:r>
    </w:p>
    <w:p w:rsidR="00DC21E8" w:rsidRDefault="00E111C2" w:rsidP="00C867C2">
      <w:pPr>
        <w:overflowPunct w:val="0"/>
        <w:topLinePunct/>
        <w:snapToGrid w:val="0"/>
        <w:spacing w:beforeLines="50" w:afterLines="50" w:line="340" w:lineRule="exact"/>
        <w:ind w:firstLineChars="200" w:firstLine="422"/>
        <w:rPr>
          <w:rFonts w:ascii="Times New Roman" w:eastAsia="黑体" w:hAnsi="Times New Roman"/>
          <w:b/>
          <w:color w:val="000000" w:themeColor="text1"/>
        </w:rPr>
      </w:pPr>
      <w:r>
        <w:rPr>
          <w:rFonts w:ascii="Times New Roman" w:eastAsia="黑体" w:hAnsi="Times New Roman"/>
          <w:b/>
          <w:color w:val="000000" w:themeColor="text1"/>
        </w:rPr>
        <w:t xml:space="preserve">1.3 </w:t>
      </w:r>
      <w:r>
        <w:rPr>
          <w:rFonts w:ascii="Times New Roman" w:eastAsia="黑体" w:hAnsi="Times New Roman"/>
          <w:b/>
          <w:color w:val="000000" w:themeColor="text1"/>
        </w:rPr>
        <w:t>检验依据</w:t>
      </w:r>
    </w:p>
    <w:p w:rsidR="00DC21E8" w:rsidRDefault="00E111C2">
      <w:pPr>
        <w:overflowPunct w:val="0"/>
        <w:topLinePunct/>
        <w:snapToGrid w:val="0"/>
        <w:spacing w:line="34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下列文件凡是注明日期的，其随后所有的修改单或修订版均不适用于本细则。凡是不注明日期的，其最新版本适用于本细则。</w:t>
      </w:r>
    </w:p>
    <w:p w:rsidR="00DC21E8" w:rsidRDefault="00E111C2">
      <w:pPr>
        <w:overflowPunct w:val="0"/>
        <w:topLinePunct/>
        <w:snapToGrid w:val="0"/>
        <w:spacing w:line="34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2760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食品添加剂使用标准</w:t>
      </w:r>
    </w:p>
    <w:p w:rsidR="00DC21E8" w:rsidRDefault="00E111C2">
      <w:pPr>
        <w:overflowPunct w:val="0"/>
        <w:topLinePunct/>
        <w:snapToGrid w:val="0"/>
        <w:spacing w:line="34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2762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食品中污染物限量</w:t>
      </w:r>
    </w:p>
    <w:p w:rsidR="00DC21E8" w:rsidRDefault="00E111C2">
      <w:pPr>
        <w:overflowPunct w:val="0"/>
        <w:topLinePunct/>
        <w:snapToGrid w:val="0"/>
        <w:spacing w:line="34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4789.2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食品微生物学检验</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菌落总数测定</w:t>
      </w:r>
    </w:p>
    <w:p w:rsidR="00DC21E8" w:rsidRDefault="00E111C2">
      <w:pPr>
        <w:overflowPunct w:val="0"/>
        <w:topLinePunct/>
        <w:snapToGrid w:val="0"/>
        <w:spacing w:line="34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4789.3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食品微生物学检验</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大肠菌群测定</w:t>
      </w:r>
    </w:p>
    <w:p w:rsidR="00DC21E8" w:rsidRDefault="00E111C2">
      <w:pPr>
        <w:overflowPunct w:val="0"/>
        <w:topLinePunct/>
        <w:snapToGrid w:val="0"/>
        <w:spacing w:line="34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4789.15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食品微生物学检验</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霉菌和酵母计数</w:t>
      </w:r>
    </w:p>
    <w:p w:rsidR="00DC21E8" w:rsidRDefault="00E111C2">
      <w:pPr>
        <w:overflowPunct w:val="0"/>
        <w:topLinePunct/>
        <w:snapToGrid w:val="0"/>
        <w:spacing w:line="34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5009.8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食品中果糖、葡萄糖、蔗糖、麦芽糖、乳糖的测定</w:t>
      </w:r>
    </w:p>
    <w:p w:rsidR="00DC21E8" w:rsidRDefault="00E111C2">
      <w:pPr>
        <w:overflowPunct w:val="0"/>
        <w:topLinePunct/>
        <w:snapToGrid w:val="0"/>
        <w:spacing w:line="34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5009.12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食品中铅的测定</w:t>
      </w:r>
    </w:p>
    <w:p w:rsidR="00DC21E8" w:rsidRDefault="00E111C2">
      <w:pPr>
        <w:overflowPunct w:val="0"/>
        <w:topLinePunct/>
        <w:snapToGrid w:val="0"/>
        <w:spacing w:line="34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5009.28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食品中苯甲酸、山梨酸和糖精钠的测定</w:t>
      </w:r>
    </w:p>
    <w:p w:rsidR="00DC21E8" w:rsidRDefault="00E111C2">
      <w:pPr>
        <w:overflowPunct w:val="0"/>
        <w:topLinePunct/>
        <w:snapToGrid w:val="0"/>
        <w:spacing w:line="34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14963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蜂蜜</w:t>
      </w:r>
    </w:p>
    <w:p w:rsidR="00DC21E8" w:rsidRDefault="00E111C2">
      <w:pPr>
        <w:overflowPunct w:val="0"/>
        <w:topLinePunct/>
        <w:snapToGrid w:val="0"/>
        <w:spacing w:line="34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GB/T 18932.19 </w:t>
      </w:r>
      <w:r>
        <w:rPr>
          <w:rFonts w:ascii="Times New Roman" w:eastAsia="仿宋_GB2312" w:hAnsi="Times New Roman"/>
          <w:color w:val="000000" w:themeColor="text1"/>
        </w:rPr>
        <w:t>蜂蜜中氯霉素残留量的测定方法</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液相色谱</w:t>
      </w:r>
      <w:r>
        <w:rPr>
          <w:rFonts w:ascii="Times New Roman" w:eastAsia="仿宋_GB2312" w:hAnsi="Times New Roman"/>
          <w:color w:val="000000" w:themeColor="text1"/>
        </w:rPr>
        <w:t>-</w:t>
      </w:r>
      <w:r>
        <w:rPr>
          <w:rFonts w:ascii="Times New Roman" w:eastAsia="仿宋_GB2312" w:hAnsi="Times New Roman"/>
          <w:color w:val="000000" w:themeColor="text1"/>
        </w:rPr>
        <w:t>串联质谱法</w:t>
      </w:r>
    </w:p>
    <w:p w:rsidR="00DC21E8" w:rsidRDefault="00E111C2">
      <w:pPr>
        <w:overflowPunct w:val="0"/>
        <w:topLinePunct/>
        <w:snapToGrid w:val="0"/>
        <w:spacing w:line="34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23200.95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蜂产品中氟胺氰菊酯残留量的检测方法</w:t>
      </w:r>
    </w:p>
    <w:p w:rsidR="00DC21E8" w:rsidRDefault="00E111C2">
      <w:pPr>
        <w:overflowPunct w:val="0"/>
        <w:topLinePunct/>
        <w:snapToGrid w:val="0"/>
        <w:spacing w:line="34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农业部</w:t>
      </w:r>
      <w:r>
        <w:rPr>
          <w:rFonts w:ascii="Times New Roman" w:eastAsia="仿宋_GB2312" w:hAnsi="Times New Roman"/>
          <w:color w:val="000000" w:themeColor="text1"/>
        </w:rPr>
        <w:t>781</w:t>
      </w:r>
      <w:r>
        <w:rPr>
          <w:rFonts w:ascii="Times New Roman" w:eastAsia="仿宋_GB2312" w:hAnsi="Times New Roman"/>
          <w:color w:val="000000" w:themeColor="text1"/>
        </w:rPr>
        <w:t>号公告</w:t>
      </w:r>
      <w:r>
        <w:rPr>
          <w:rFonts w:ascii="Times New Roman" w:eastAsia="仿宋_GB2312" w:hAnsi="Times New Roman"/>
          <w:color w:val="000000" w:themeColor="text1"/>
        </w:rPr>
        <w:t xml:space="preserve">-8 </w:t>
      </w:r>
      <w:r>
        <w:rPr>
          <w:rFonts w:ascii="Times New Roman" w:eastAsia="仿宋_GB2312" w:hAnsi="Times New Roman"/>
          <w:color w:val="000000" w:themeColor="text1"/>
        </w:rPr>
        <w:t>蜂蜜中双甲脒残留量的测定</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气相色谱</w:t>
      </w:r>
      <w:r>
        <w:rPr>
          <w:rFonts w:ascii="Times New Roman" w:eastAsia="仿宋_GB2312" w:hAnsi="Times New Roman"/>
          <w:color w:val="000000" w:themeColor="text1"/>
        </w:rPr>
        <w:t>-</w:t>
      </w:r>
      <w:r>
        <w:rPr>
          <w:rFonts w:ascii="Times New Roman" w:eastAsia="仿宋_GB2312" w:hAnsi="Times New Roman"/>
          <w:color w:val="000000" w:themeColor="text1"/>
        </w:rPr>
        <w:t>质谱法</w:t>
      </w:r>
    </w:p>
    <w:p w:rsidR="00DC21E8" w:rsidRDefault="00E111C2">
      <w:pPr>
        <w:overflowPunct w:val="0"/>
        <w:topLinePunct/>
        <w:snapToGrid w:val="0"/>
        <w:spacing w:line="34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农业部</w:t>
      </w:r>
      <w:r>
        <w:rPr>
          <w:rFonts w:ascii="Times New Roman" w:eastAsia="仿宋_GB2312" w:hAnsi="Times New Roman"/>
          <w:color w:val="000000" w:themeColor="text1"/>
        </w:rPr>
        <w:t>781</w:t>
      </w:r>
      <w:r>
        <w:rPr>
          <w:rFonts w:ascii="Times New Roman" w:eastAsia="仿宋_GB2312" w:hAnsi="Times New Roman"/>
          <w:color w:val="000000" w:themeColor="text1"/>
        </w:rPr>
        <w:t>号公告</w:t>
      </w:r>
      <w:r>
        <w:rPr>
          <w:rFonts w:ascii="Times New Roman" w:eastAsia="仿宋_GB2312" w:hAnsi="Times New Roman"/>
          <w:color w:val="000000" w:themeColor="text1"/>
        </w:rPr>
        <w:t xml:space="preserve">-9 </w:t>
      </w:r>
      <w:r>
        <w:rPr>
          <w:rFonts w:ascii="Times New Roman" w:eastAsia="仿宋_GB2312" w:hAnsi="Times New Roman"/>
          <w:color w:val="000000" w:themeColor="text1"/>
        </w:rPr>
        <w:t>蜂蜜中氟胺氰菊酯残留量的测定</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气相色谱法</w:t>
      </w:r>
    </w:p>
    <w:p w:rsidR="00DC21E8" w:rsidRDefault="00E111C2">
      <w:pPr>
        <w:overflowPunct w:val="0"/>
        <w:topLinePunct/>
        <w:snapToGrid w:val="0"/>
        <w:spacing w:line="34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235</w:t>
      </w:r>
      <w:r>
        <w:rPr>
          <w:rFonts w:ascii="Times New Roman" w:eastAsia="仿宋_GB2312" w:hAnsi="Times New Roman"/>
          <w:color w:val="000000" w:themeColor="text1"/>
        </w:rPr>
        <w:t>号</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动物性食品中兽药最高残留限量</w:t>
      </w:r>
    </w:p>
    <w:p w:rsidR="00DC21E8" w:rsidRDefault="00E111C2">
      <w:pPr>
        <w:overflowPunct w:val="0"/>
        <w:topLinePunct/>
        <w:snapToGrid w:val="0"/>
        <w:spacing w:line="34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经备案现行有效的企业标准及产品明示质量要求</w:t>
      </w:r>
    </w:p>
    <w:p w:rsidR="00DC21E8" w:rsidRDefault="00E111C2">
      <w:pPr>
        <w:overflowPunct w:val="0"/>
        <w:topLinePunct/>
        <w:snapToGrid w:val="0"/>
        <w:spacing w:line="34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相关的法律法规、部门规章和规定</w:t>
      </w:r>
    </w:p>
    <w:p w:rsidR="00DC21E8" w:rsidRDefault="00E111C2" w:rsidP="00C867C2">
      <w:pPr>
        <w:overflowPunct w:val="0"/>
        <w:topLinePunct/>
        <w:snapToGrid w:val="0"/>
        <w:spacing w:beforeLines="50" w:afterLines="50" w:line="360" w:lineRule="exact"/>
        <w:ind w:firstLineChars="200" w:firstLine="422"/>
        <w:rPr>
          <w:rFonts w:ascii="Times New Roman" w:eastAsia="黑体" w:hAnsi="Times New Roman"/>
          <w:b/>
          <w:color w:val="000000" w:themeColor="text1"/>
        </w:rPr>
      </w:pPr>
      <w:r>
        <w:rPr>
          <w:rFonts w:ascii="Times New Roman" w:eastAsia="黑体" w:hAnsi="Times New Roman"/>
          <w:b/>
          <w:color w:val="000000" w:themeColor="text1"/>
        </w:rPr>
        <w:t xml:space="preserve">1.4 </w:t>
      </w:r>
      <w:r>
        <w:rPr>
          <w:rFonts w:ascii="Times New Roman" w:eastAsia="黑体" w:hAnsi="Times New Roman"/>
          <w:b/>
          <w:color w:val="000000" w:themeColor="text1"/>
        </w:rPr>
        <w:t>抽样</w:t>
      </w:r>
    </w:p>
    <w:p w:rsidR="00DC21E8" w:rsidRDefault="00E111C2">
      <w:pPr>
        <w:overflowPunct w:val="0"/>
        <w:topLinePunct/>
        <w:snapToGrid w:val="0"/>
        <w:spacing w:line="360" w:lineRule="exact"/>
        <w:ind w:firstLineChars="200" w:firstLine="422"/>
        <w:rPr>
          <w:rFonts w:ascii="Times New Roman" w:eastAsia="仿宋_GB2312" w:hAnsi="Times New Roman"/>
          <w:b/>
          <w:color w:val="000000" w:themeColor="text1"/>
        </w:rPr>
      </w:pPr>
      <w:r>
        <w:rPr>
          <w:rFonts w:ascii="Times New Roman" w:eastAsia="仿宋_GB2312" w:hAnsi="Times New Roman"/>
          <w:b/>
          <w:color w:val="000000" w:themeColor="text1"/>
        </w:rPr>
        <w:t xml:space="preserve">1.4.1 </w:t>
      </w:r>
      <w:r>
        <w:rPr>
          <w:rFonts w:ascii="Times New Roman" w:eastAsia="仿宋_GB2312" w:hAnsi="Times New Roman"/>
          <w:b/>
          <w:color w:val="000000" w:themeColor="text1"/>
        </w:rPr>
        <w:t>抽样型号或规格</w:t>
      </w:r>
    </w:p>
    <w:p w:rsidR="00DC21E8" w:rsidRDefault="00E111C2">
      <w:pPr>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预包装食品。</w:t>
      </w:r>
    </w:p>
    <w:p w:rsidR="00DC21E8" w:rsidRDefault="00E111C2">
      <w:pPr>
        <w:overflowPunct w:val="0"/>
        <w:topLinePunct/>
        <w:snapToGrid w:val="0"/>
        <w:spacing w:line="360" w:lineRule="exact"/>
        <w:ind w:firstLineChars="200" w:firstLine="422"/>
        <w:rPr>
          <w:rFonts w:ascii="Times New Roman" w:eastAsia="仿宋_GB2312" w:hAnsi="Times New Roman"/>
          <w:b/>
          <w:color w:val="000000" w:themeColor="text1"/>
        </w:rPr>
      </w:pPr>
      <w:r>
        <w:rPr>
          <w:rFonts w:ascii="Times New Roman" w:eastAsia="仿宋_GB2312" w:hAnsi="Times New Roman"/>
          <w:b/>
          <w:color w:val="000000" w:themeColor="text1"/>
        </w:rPr>
        <w:t xml:space="preserve">1.4.2 </w:t>
      </w:r>
      <w:r>
        <w:rPr>
          <w:rFonts w:ascii="Times New Roman" w:eastAsia="仿宋_GB2312" w:hAnsi="Times New Roman"/>
          <w:b/>
          <w:color w:val="000000" w:themeColor="text1"/>
        </w:rPr>
        <w:t>抽样方法及数量</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生产环节抽样时，在企业的成品库房，从同一批次样品堆的</w:t>
      </w:r>
      <w:r>
        <w:rPr>
          <w:rFonts w:ascii="Times New Roman" w:eastAsia="仿宋_GB2312" w:hAnsi="Times New Roman"/>
          <w:color w:val="000000" w:themeColor="text1"/>
        </w:rPr>
        <w:t>4</w:t>
      </w:r>
      <w:r>
        <w:rPr>
          <w:rFonts w:ascii="Times New Roman" w:eastAsia="仿宋_GB2312" w:hAnsi="Times New Roman"/>
          <w:color w:val="000000" w:themeColor="text1"/>
        </w:rPr>
        <w:t>个不同部位抽取相应数量的样品。抽取样品量不少于</w:t>
      </w:r>
      <w:r>
        <w:rPr>
          <w:rFonts w:ascii="Times New Roman" w:eastAsia="仿宋_GB2312" w:hAnsi="Times New Roman"/>
          <w:color w:val="000000" w:themeColor="text1"/>
        </w:rPr>
        <w:t>2kg</w:t>
      </w:r>
      <w:r>
        <w:rPr>
          <w:rFonts w:ascii="Times New Roman" w:eastAsia="仿宋_GB2312" w:hAnsi="Times New Roman"/>
          <w:color w:val="000000" w:themeColor="text1"/>
        </w:rPr>
        <w:t>，不少于</w:t>
      </w:r>
      <w:r>
        <w:rPr>
          <w:rFonts w:ascii="Times New Roman" w:eastAsia="仿宋_GB2312" w:hAnsi="Times New Roman"/>
          <w:color w:val="000000" w:themeColor="text1"/>
        </w:rPr>
        <w:t>4</w:t>
      </w:r>
      <w:r>
        <w:rPr>
          <w:rFonts w:ascii="Times New Roman" w:eastAsia="仿宋_GB2312" w:hAnsi="Times New Roman"/>
          <w:color w:val="000000" w:themeColor="text1"/>
        </w:rPr>
        <w:t>个独立包装。</w:t>
      </w:r>
    </w:p>
    <w:p w:rsidR="00DC21E8" w:rsidRDefault="00E111C2">
      <w:pPr>
        <w:overflowPunct w:val="0"/>
        <w:topLinePunct/>
        <w:snapToGrid w:val="0"/>
        <w:spacing w:line="350" w:lineRule="exact"/>
        <w:ind w:firstLineChars="200" w:firstLine="420"/>
        <w:rPr>
          <w:rFonts w:ascii="Times New Roman" w:eastAsia="仿宋_GB2312" w:hAnsi="Times New Roman"/>
          <w:color w:val="000000" w:themeColor="text1"/>
        </w:rPr>
      </w:pPr>
      <w:r>
        <w:rPr>
          <w:rFonts w:ascii="Times New Roman" w:eastAsia="仿宋_GB2312" w:hAnsi="Times New Roman" w:hint="eastAsia"/>
          <w:color w:val="000000" w:themeColor="text1"/>
        </w:rPr>
        <w:t>流通</w:t>
      </w:r>
      <w:r>
        <w:rPr>
          <w:rFonts w:ascii="Times New Roman" w:eastAsia="仿宋_GB2312" w:hAnsi="Times New Roman"/>
          <w:color w:val="000000" w:themeColor="text1"/>
        </w:rPr>
        <w:t>环节抽样时，在货架、柜台、库房或网络食品经营平台抽取同一批次待销产品，抽取样品量原则上同生产环节</w:t>
      </w:r>
      <w:r>
        <w:rPr>
          <w:rFonts w:ascii="Times New Roman" w:eastAsia="仿宋_GB2312" w:hAnsi="Times New Roman" w:hint="eastAsia"/>
          <w:color w:val="000000" w:themeColor="text1"/>
        </w:rPr>
        <w:t>。</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hint="eastAsia"/>
          <w:color w:val="000000" w:themeColor="text1"/>
        </w:rPr>
        <w:lastRenderedPageBreak/>
        <w:t>餐饮环节抽样时，抽取同一批次待销或使用的产品，</w:t>
      </w:r>
      <w:r>
        <w:rPr>
          <w:rFonts w:ascii="Times New Roman" w:eastAsia="仿宋_GB2312" w:hAnsi="Times New Roman"/>
          <w:color w:val="000000" w:themeColor="text1"/>
        </w:rPr>
        <w:t>应抽取完整包装产品，抽取样品量原则上同生产环节</w:t>
      </w:r>
      <w:r>
        <w:rPr>
          <w:rFonts w:ascii="Times New Roman" w:eastAsia="仿宋_GB2312" w:hAnsi="Times New Roman" w:hint="eastAsia"/>
          <w:color w:val="000000" w:themeColor="text1"/>
        </w:rPr>
        <w:t>。</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所抽取样品分为</w:t>
      </w:r>
      <w:r>
        <w:rPr>
          <w:rFonts w:ascii="Times New Roman" w:eastAsia="仿宋_GB2312" w:hAnsi="Times New Roman"/>
          <w:color w:val="000000" w:themeColor="text1"/>
        </w:rPr>
        <w:t>2</w:t>
      </w:r>
      <w:r>
        <w:rPr>
          <w:rFonts w:ascii="Times New Roman" w:eastAsia="仿宋_GB2312" w:hAnsi="Times New Roman"/>
          <w:color w:val="000000" w:themeColor="text1"/>
          <w:kern w:val="0"/>
        </w:rPr>
        <w:t>份，</w:t>
      </w:r>
      <w:r>
        <w:rPr>
          <w:rFonts w:ascii="Times New Roman" w:eastAsia="仿宋_GB2312" w:hAnsi="Times New Roman"/>
          <w:color w:val="000000" w:themeColor="text1"/>
        </w:rPr>
        <w:t>约</w:t>
      </w:r>
      <w:r>
        <w:rPr>
          <w:rFonts w:ascii="Times New Roman" w:eastAsia="仿宋_GB2312" w:hAnsi="Times New Roman"/>
          <w:color w:val="000000" w:themeColor="text1"/>
        </w:rPr>
        <w:t>3/4</w:t>
      </w:r>
      <w:r>
        <w:rPr>
          <w:rFonts w:ascii="Times New Roman" w:eastAsia="仿宋_GB2312" w:hAnsi="Times New Roman"/>
          <w:color w:val="000000" w:themeColor="text1"/>
          <w:kern w:val="0"/>
        </w:rPr>
        <w:t>为检验样品，</w:t>
      </w:r>
      <w:r>
        <w:rPr>
          <w:rFonts w:ascii="Times New Roman" w:eastAsia="仿宋_GB2312" w:hAnsi="Times New Roman"/>
          <w:color w:val="000000" w:themeColor="text1"/>
        </w:rPr>
        <w:t>约</w:t>
      </w:r>
      <w:r>
        <w:rPr>
          <w:rFonts w:ascii="Times New Roman" w:eastAsia="仿宋_GB2312" w:hAnsi="Times New Roman"/>
          <w:color w:val="000000" w:themeColor="text1"/>
        </w:rPr>
        <w:t>1/4</w:t>
      </w:r>
      <w:r>
        <w:rPr>
          <w:rFonts w:ascii="Times New Roman" w:eastAsia="仿宋_GB2312" w:hAnsi="Times New Roman"/>
          <w:color w:val="000000" w:themeColor="text1"/>
          <w:kern w:val="0"/>
        </w:rPr>
        <w:t>为复检备份样品（备份样品封存在承检机构）。</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抽取样品量、检验及复检备份所需样品量可根据检验和复检需要适量调整。</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注：在本细则的规定中，检验机构在检验过程中自行对检验结果进行复验时所采用的样品，应为抽取的检验样品，不得采用复检备份样品。</w:t>
      </w:r>
    </w:p>
    <w:p w:rsidR="00DC21E8" w:rsidRDefault="00E111C2">
      <w:pPr>
        <w:overflowPunct w:val="0"/>
        <w:topLinePunct/>
        <w:snapToGrid w:val="0"/>
        <w:spacing w:line="360" w:lineRule="exact"/>
        <w:ind w:firstLineChars="200" w:firstLine="422"/>
        <w:rPr>
          <w:rFonts w:ascii="Times New Roman" w:eastAsia="仿宋_GB2312" w:hAnsi="Times New Roman"/>
          <w:b/>
          <w:color w:val="000000" w:themeColor="text1"/>
        </w:rPr>
      </w:pPr>
      <w:r>
        <w:rPr>
          <w:rFonts w:ascii="Times New Roman" w:eastAsia="仿宋_GB2312" w:hAnsi="Times New Roman"/>
          <w:b/>
          <w:color w:val="000000" w:themeColor="text1"/>
        </w:rPr>
        <w:t xml:space="preserve">1.4.3 </w:t>
      </w:r>
      <w:r>
        <w:rPr>
          <w:rFonts w:ascii="Times New Roman" w:eastAsia="仿宋_GB2312" w:hAnsi="Times New Roman"/>
          <w:b/>
          <w:color w:val="000000" w:themeColor="text1"/>
        </w:rPr>
        <w:t>抽样单</w:t>
      </w:r>
    </w:p>
    <w:p w:rsidR="00DC21E8" w:rsidRDefault="00E111C2">
      <w:pPr>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rPr>
        <w:t>应按有关规定填写抽样单，并记录</w:t>
      </w:r>
      <w:r>
        <w:rPr>
          <w:rFonts w:ascii="Times New Roman" w:eastAsia="仿宋_GB2312" w:hAnsi="Times New Roman"/>
          <w:color w:val="000000" w:themeColor="text1"/>
          <w:kern w:val="0"/>
        </w:rPr>
        <w:t>所抽产品及生产经营企业相关信息。</w:t>
      </w:r>
    </w:p>
    <w:p w:rsidR="00DC21E8" w:rsidRDefault="00E111C2">
      <w:pPr>
        <w:spacing w:line="360" w:lineRule="exact"/>
        <w:ind w:firstLineChars="200" w:firstLine="422"/>
        <w:rPr>
          <w:rFonts w:ascii="Times New Roman" w:eastAsia="仿宋_GB2312" w:hAnsi="Times New Roman"/>
          <w:b/>
          <w:color w:val="000000" w:themeColor="text1"/>
        </w:rPr>
      </w:pPr>
      <w:r>
        <w:rPr>
          <w:rFonts w:ascii="Times New Roman" w:eastAsia="仿宋_GB2312" w:hAnsi="Times New Roman"/>
          <w:b/>
          <w:color w:val="000000" w:themeColor="text1"/>
        </w:rPr>
        <w:t xml:space="preserve">1.4.4 </w:t>
      </w:r>
      <w:r>
        <w:rPr>
          <w:rFonts w:ascii="Times New Roman" w:eastAsia="仿宋_GB2312" w:hAnsi="Times New Roman"/>
          <w:b/>
          <w:bCs/>
          <w:color w:val="000000" w:themeColor="text1"/>
          <w:kern w:val="0"/>
        </w:rPr>
        <w:t>封样和样品运输、贮存</w:t>
      </w:r>
    </w:p>
    <w:p w:rsidR="00DC21E8" w:rsidRDefault="00E111C2">
      <w:pPr>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抽样完成后由抽样人与被抽样单位在抽样单和封条上签字、盖章，当场封样，</w:t>
      </w:r>
      <w:r>
        <w:rPr>
          <w:rFonts w:ascii="Times New Roman" w:eastAsia="仿宋_GB2312" w:hAnsi="Times New Roman"/>
          <w:color w:val="000000" w:themeColor="text1"/>
        </w:rPr>
        <w:t>检验样品、备份样品分别封样。</w:t>
      </w:r>
      <w:r>
        <w:rPr>
          <w:rFonts w:ascii="Times New Roman" w:eastAsia="仿宋_GB2312" w:hAnsi="Times New Roman"/>
          <w:color w:val="000000" w:themeColor="text1"/>
          <w:kern w:val="0"/>
        </w:rPr>
        <w:t>为保证样品的真实性，要有相应的防拆封措施，并保证封条在运输过程中不会破损。样品运输、贮存过程中应采取有效的防护措施，确保样品不被污染，不发生腐败变质，不影响后续检验。样品的运输、贮存，应符合产品明示要求或产品实际需要的条件要求。</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在网络食品经营平台抽样时，抽样单和封条无需被抽样单位签字、盖章。</w:t>
      </w:r>
    </w:p>
    <w:p w:rsidR="00DC21E8" w:rsidRDefault="00E111C2" w:rsidP="00C867C2">
      <w:pPr>
        <w:overflowPunct w:val="0"/>
        <w:topLinePunct/>
        <w:snapToGrid w:val="0"/>
        <w:spacing w:beforeLines="50" w:afterLines="50" w:line="360" w:lineRule="exact"/>
        <w:ind w:firstLineChars="200" w:firstLine="422"/>
        <w:rPr>
          <w:rFonts w:ascii="Times New Roman" w:eastAsia="黑体" w:hAnsi="Times New Roman"/>
          <w:b/>
          <w:color w:val="000000" w:themeColor="text1"/>
        </w:rPr>
      </w:pPr>
      <w:r>
        <w:rPr>
          <w:rFonts w:ascii="Times New Roman" w:eastAsia="黑体" w:hAnsi="Times New Roman"/>
          <w:b/>
          <w:color w:val="000000" w:themeColor="text1"/>
        </w:rPr>
        <w:t xml:space="preserve">1.5 </w:t>
      </w:r>
      <w:r>
        <w:rPr>
          <w:rFonts w:ascii="Times New Roman" w:eastAsia="黑体" w:hAnsi="Times New Roman"/>
          <w:b/>
          <w:color w:val="000000" w:themeColor="text1"/>
        </w:rPr>
        <w:t>检验要求</w:t>
      </w:r>
    </w:p>
    <w:p w:rsidR="00DC21E8" w:rsidRDefault="00E111C2">
      <w:pPr>
        <w:overflowPunct w:val="0"/>
        <w:topLinePunct/>
        <w:snapToGrid w:val="0"/>
        <w:spacing w:line="360" w:lineRule="exact"/>
        <w:ind w:firstLineChars="200" w:firstLine="422"/>
        <w:rPr>
          <w:rFonts w:ascii="Times New Roman" w:eastAsia="仿宋_GB2312" w:hAnsi="Times New Roman"/>
          <w:b/>
          <w:color w:val="000000" w:themeColor="text1"/>
        </w:rPr>
      </w:pPr>
      <w:r>
        <w:rPr>
          <w:rFonts w:ascii="Times New Roman" w:eastAsia="仿宋_GB2312" w:hAnsi="Times New Roman"/>
          <w:b/>
          <w:color w:val="000000" w:themeColor="text1"/>
        </w:rPr>
        <w:t xml:space="preserve">1.5.1 </w:t>
      </w:r>
      <w:r>
        <w:rPr>
          <w:rFonts w:ascii="Times New Roman" w:eastAsia="仿宋_GB2312" w:hAnsi="Times New Roman"/>
          <w:b/>
          <w:color w:val="000000" w:themeColor="text1"/>
        </w:rPr>
        <w:t>检验项目</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检验项目见表</w:t>
      </w:r>
      <w:r>
        <w:rPr>
          <w:rFonts w:ascii="Times New Roman" w:eastAsia="仿宋_GB2312" w:hAnsi="Times New Roman"/>
          <w:color w:val="000000" w:themeColor="text1"/>
        </w:rPr>
        <w:t>26-1</w:t>
      </w:r>
      <w:r>
        <w:rPr>
          <w:rFonts w:ascii="Times New Roman" w:eastAsia="仿宋_GB2312" w:hAnsi="Times New Roman"/>
          <w:color w:val="000000" w:themeColor="text1"/>
        </w:rPr>
        <w:t>。</w:t>
      </w:r>
    </w:p>
    <w:p w:rsidR="00DC21E8" w:rsidRDefault="00E111C2" w:rsidP="00C867C2">
      <w:pPr>
        <w:overflowPunct w:val="0"/>
        <w:topLinePunct/>
        <w:spacing w:beforeLines="50" w:afterLines="50" w:line="360" w:lineRule="exact"/>
        <w:jc w:val="center"/>
        <w:rPr>
          <w:rFonts w:ascii="Times New Roman" w:eastAsia="黑体" w:hAnsi="Times New Roman"/>
          <w:color w:val="000000" w:themeColor="text1"/>
        </w:rPr>
      </w:pPr>
      <w:r>
        <w:rPr>
          <w:rFonts w:ascii="Times New Roman" w:eastAsia="黑体" w:hAnsi="Times New Roman"/>
          <w:color w:val="000000" w:themeColor="text1"/>
        </w:rPr>
        <w:t>表</w:t>
      </w:r>
      <w:r>
        <w:rPr>
          <w:rFonts w:ascii="Times New Roman" w:eastAsia="黑体" w:hAnsi="Times New Roman"/>
          <w:color w:val="000000" w:themeColor="text1"/>
        </w:rPr>
        <w:t xml:space="preserve">26-1 </w:t>
      </w:r>
      <w:r>
        <w:rPr>
          <w:rFonts w:ascii="Times New Roman" w:eastAsia="黑体" w:hAnsi="Times New Roman"/>
          <w:color w:val="000000" w:themeColor="text1"/>
        </w:rPr>
        <w:t>蜂蜜检验项目</w:t>
      </w:r>
    </w:p>
    <w:tbl>
      <w:tblPr>
        <w:tblW w:w="8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6"/>
        <w:gridCol w:w="3126"/>
        <w:gridCol w:w="2654"/>
        <w:gridCol w:w="1711"/>
      </w:tblGrid>
      <w:tr w:rsidR="00DC21E8">
        <w:trPr>
          <w:cantSplit/>
          <w:trHeight w:val="403"/>
          <w:tblHeader/>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40" w:lineRule="exact"/>
              <w:jc w:val="center"/>
              <w:rPr>
                <w:rFonts w:ascii="Times New Roman" w:eastAsia="黑体" w:hAnsi="Times New Roman"/>
                <w:color w:val="000000" w:themeColor="text1"/>
              </w:rPr>
            </w:pPr>
            <w:r>
              <w:rPr>
                <w:rFonts w:ascii="Times New Roman" w:eastAsia="黑体" w:hAnsi="Times New Roman"/>
                <w:color w:val="000000" w:themeColor="text1"/>
              </w:rPr>
              <w:t>序号</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40" w:lineRule="exact"/>
              <w:jc w:val="center"/>
              <w:rPr>
                <w:rFonts w:ascii="Times New Roman" w:eastAsia="黑体" w:hAnsi="Times New Roman"/>
                <w:color w:val="000000" w:themeColor="text1"/>
              </w:rPr>
            </w:pPr>
            <w:r>
              <w:rPr>
                <w:rFonts w:ascii="Times New Roman" w:eastAsia="黑体" w:hAnsi="Times New Roman"/>
                <w:color w:val="000000" w:themeColor="text1"/>
              </w:rPr>
              <w:t>检验项目</w:t>
            </w:r>
          </w:p>
        </w:tc>
        <w:tc>
          <w:tcPr>
            <w:tcW w:w="265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40" w:lineRule="exact"/>
              <w:jc w:val="center"/>
              <w:rPr>
                <w:rFonts w:ascii="Times New Roman" w:eastAsia="黑体" w:hAnsi="Times New Roman"/>
                <w:color w:val="000000" w:themeColor="text1"/>
              </w:rPr>
            </w:pPr>
            <w:r>
              <w:rPr>
                <w:rFonts w:ascii="Times New Roman" w:eastAsia="黑体" w:hAnsi="Times New Roman"/>
                <w:color w:val="000000" w:themeColor="text1"/>
              </w:rPr>
              <w:t>依据法律法规或标准</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40" w:lineRule="exact"/>
              <w:jc w:val="center"/>
              <w:rPr>
                <w:rFonts w:ascii="Times New Roman" w:eastAsia="黑体" w:hAnsi="Times New Roman"/>
                <w:color w:val="000000" w:themeColor="text1"/>
              </w:rPr>
            </w:pPr>
            <w:r>
              <w:rPr>
                <w:rFonts w:ascii="Times New Roman" w:eastAsia="黑体" w:hAnsi="Times New Roman"/>
                <w:color w:val="000000" w:themeColor="text1"/>
              </w:rPr>
              <w:t>检测方法</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4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4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铅（以</w:t>
            </w:r>
            <w:r>
              <w:rPr>
                <w:rFonts w:ascii="Times New Roman" w:eastAsia="仿宋_GB2312" w:hAnsi="Times New Roman"/>
                <w:color w:val="000000" w:themeColor="text1"/>
              </w:rPr>
              <w:t>Pb</w:t>
            </w:r>
            <w:r>
              <w:rPr>
                <w:rFonts w:ascii="Times New Roman" w:eastAsia="仿宋_GB2312" w:hAnsi="Times New Roman"/>
                <w:color w:val="000000" w:themeColor="text1"/>
              </w:rPr>
              <w:t>计）</w:t>
            </w:r>
          </w:p>
        </w:tc>
        <w:tc>
          <w:tcPr>
            <w:tcW w:w="265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4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2762</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4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5009.12</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4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2</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4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果糖和葡萄糖</w:t>
            </w:r>
          </w:p>
        </w:tc>
        <w:tc>
          <w:tcPr>
            <w:tcW w:w="265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4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14963</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4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5009.8</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4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3</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4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蔗糖</w:t>
            </w:r>
          </w:p>
        </w:tc>
        <w:tc>
          <w:tcPr>
            <w:tcW w:w="265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4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14963</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4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5009.8</w:t>
            </w:r>
          </w:p>
        </w:tc>
      </w:tr>
      <w:tr w:rsidR="00DC21E8">
        <w:trPr>
          <w:cantSplit/>
          <w:trHeight w:val="403"/>
          <w:jc w:val="center"/>
        </w:trPr>
        <w:tc>
          <w:tcPr>
            <w:tcW w:w="816" w:type="dxa"/>
            <w:vAlign w:val="center"/>
          </w:tcPr>
          <w:p w:rsidR="00DC21E8" w:rsidRDefault="00E111C2">
            <w:pPr>
              <w:overflowPunct w:val="0"/>
              <w:topLinePunct/>
              <w:snapToGrid w:val="0"/>
              <w:spacing w:line="24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4</w:t>
            </w:r>
          </w:p>
        </w:tc>
        <w:tc>
          <w:tcPr>
            <w:tcW w:w="3126" w:type="dxa"/>
            <w:vAlign w:val="center"/>
          </w:tcPr>
          <w:p w:rsidR="00DC21E8" w:rsidRDefault="00E111C2">
            <w:pPr>
              <w:overflowPunct w:val="0"/>
              <w:topLinePunct/>
              <w:snapToGrid w:val="0"/>
              <w:spacing w:line="24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山梨酸及其钾盐（以山梨酸计）</w:t>
            </w:r>
          </w:p>
        </w:tc>
        <w:tc>
          <w:tcPr>
            <w:tcW w:w="2654" w:type="dxa"/>
            <w:vAlign w:val="center"/>
          </w:tcPr>
          <w:p w:rsidR="00DC21E8" w:rsidRDefault="00E111C2">
            <w:pPr>
              <w:overflowPunct w:val="0"/>
              <w:topLinePunct/>
              <w:snapToGrid w:val="0"/>
              <w:spacing w:line="24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2760</w:t>
            </w:r>
          </w:p>
        </w:tc>
        <w:tc>
          <w:tcPr>
            <w:tcW w:w="1711" w:type="dxa"/>
            <w:vAlign w:val="center"/>
          </w:tcPr>
          <w:p w:rsidR="00DC21E8" w:rsidRDefault="00E111C2">
            <w:pPr>
              <w:overflowPunct w:val="0"/>
              <w:topLinePunct/>
              <w:snapToGrid w:val="0"/>
              <w:spacing w:line="24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5009.28</w:t>
            </w:r>
          </w:p>
        </w:tc>
      </w:tr>
      <w:tr w:rsidR="00DC21E8">
        <w:trPr>
          <w:cantSplit/>
          <w:trHeight w:val="403"/>
          <w:jc w:val="center"/>
        </w:trPr>
        <w:tc>
          <w:tcPr>
            <w:tcW w:w="816" w:type="dxa"/>
            <w:vAlign w:val="center"/>
          </w:tcPr>
          <w:p w:rsidR="00DC21E8" w:rsidRDefault="00E111C2">
            <w:pPr>
              <w:overflowPunct w:val="0"/>
              <w:topLinePunct/>
              <w:snapToGrid w:val="0"/>
              <w:spacing w:line="24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5</w:t>
            </w:r>
          </w:p>
        </w:tc>
        <w:tc>
          <w:tcPr>
            <w:tcW w:w="3126" w:type="dxa"/>
            <w:vAlign w:val="center"/>
          </w:tcPr>
          <w:p w:rsidR="00DC21E8" w:rsidRDefault="00E111C2">
            <w:pPr>
              <w:overflowPunct w:val="0"/>
              <w:topLinePunct/>
              <w:snapToGrid w:val="0"/>
              <w:spacing w:line="24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糖精钠（以糖精计）</w:t>
            </w:r>
          </w:p>
        </w:tc>
        <w:tc>
          <w:tcPr>
            <w:tcW w:w="2654" w:type="dxa"/>
            <w:vAlign w:val="center"/>
          </w:tcPr>
          <w:p w:rsidR="00DC21E8" w:rsidRDefault="00E111C2">
            <w:pPr>
              <w:overflowPunct w:val="0"/>
              <w:topLinePunct/>
              <w:snapToGrid w:val="0"/>
              <w:spacing w:line="24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2760</w:t>
            </w:r>
          </w:p>
        </w:tc>
        <w:tc>
          <w:tcPr>
            <w:tcW w:w="1711" w:type="dxa"/>
            <w:vAlign w:val="center"/>
          </w:tcPr>
          <w:p w:rsidR="00DC21E8" w:rsidRDefault="00E111C2">
            <w:pPr>
              <w:overflowPunct w:val="0"/>
              <w:topLinePunct/>
              <w:snapToGrid w:val="0"/>
              <w:spacing w:line="24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5009.28</w:t>
            </w:r>
          </w:p>
        </w:tc>
      </w:tr>
      <w:tr w:rsidR="00DC21E8">
        <w:trPr>
          <w:cantSplit/>
          <w:trHeight w:val="403"/>
          <w:jc w:val="center"/>
        </w:trPr>
        <w:tc>
          <w:tcPr>
            <w:tcW w:w="816" w:type="dxa"/>
            <w:vAlign w:val="center"/>
          </w:tcPr>
          <w:p w:rsidR="00DC21E8" w:rsidRDefault="00E111C2">
            <w:pPr>
              <w:overflowPunct w:val="0"/>
              <w:topLinePunct/>
              <w:snapToGrid w:val="0"/>
              <w:spacing w:line="24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6</w:t>
            </w:r>
          </w:p>
        </w:tc>
        <w:tc>
          <w:tcPr>
            <w:tcW w:w="3126" w:type="dxa"/>
            <w:vAlign w:val="center"/>
          </w:tcPr>
          <w:p w:rsidR="00DC21E8" w:rsidRDefault="00E111C2">
            <w:pPr>
              <w:overflowPunct w:val="0"/>
              <w:topLinePunct/>
              <w:snapToGrid w:val="0"/>
              <w:spacing w:line="24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菌落总数</w:t>
            </w:r>
          </w:p>
        </w:tc>
        <w:tc>
          <w:tcPr>
            <w:tcW w:w="2654" w:type="dxa"/>
            <w:vAlign w:val="center"/>
          </w:tcPr>
          <w:p w:rsidR="00DC21E8" w:rsidRDefault="00E111C2">
            <w:pPr>
              <w:overflowPunct w:val="0"/>
              <w:topLinePunct/>
              <w:snapToGrid w:val="0"/>
              <w:spacing w:line="24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14963</w:t>
            </w:r>
          </w:p>
        </w:tc>
        <w:tc>
          <w:tcPr>
            <w:tcW w:w="1711" w:type="dxa"/>
            <w:vAlign w:val="center"/>
          </w:tcPr>
          <w:p w:rsidR="00DC21E8" w:rsidRDefault="00E111C2">
            <w:pPr>
              <w:overflowPunct w:val="0"/>
              <w:topLinePunct/>
              <w:snapToGrid w:val="0"/>
              <w:spacing w:line="24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4789.2</w:t>
            </w:r>
          </w:p>
        </w:tc>
      </w:tr>
      <w:tr w:rsidR="00DC21E8">
        <w:trPr>
          <w:cantSplit/>
          <w:trHeight w:val="403"/>
          <w:jc w:val="center"/>
        </w:trPr>
        <w:tc>
          <w:tcPr>
            <w:tcW w:w="816" w:type="dxa"/>
            <w:vAlign w:val="center"/>
          </w:tcPr>
          <w:p w:rsidR="00DC21E8" w:rsidRDefault="00E111C2">
            <w:pPr>
              <w:overflowPunct w:val="0"/>
              <w:topLinePunct/>
              <w:snapToGrid w:val="0"/>
              <w:spacing w:line="24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7</w:t>
            </w:r>
          </w:p>
        </w:tc>
        <w:tc>
          <w:tcPr>
            <w:tcW w:w="3126" w:type="dxa"/>
            <w:vAlign w:val="center"/>
          </w:tcPr>
          <w:p w:rsidR="00DC21E8" w:rsidRDefault="00E111C2">
            <w:pPr>
              <w:overflowPunct w:val="0"/>
              <w:topLinePunct/>
              <w:snapToGrid w:val="0"/>
              <w:spacing w:line="24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大肠菌群</w:t>
            </w:r>
          </w:p>
        </w:tc>
        <w:tc>
          <w:tcPr>
            <w:tcW w:w="2654" w:type="dxa"/>
            <w:vAlign w:val="center"/>
          </w:tcPr>
          <w:p w:rsidR="00DC21E8" w:rsidRDefault="00E111C2">
            <w:pPr>
              <w:overflowPunct w:val="0"/>
              <w:topLinePunct/>
              <w:snapToGrid w:val="0"/>
              <w:spacing w:line="24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14963</w:t>
            </w:r>
          </w:p>
        </w:tc>
        <w:tc>
          <w:tcPr>
            <w:tcW w:w="1711" w:type="dxa"/>
            <w:vAlign w:val="center"/>
          </w:tcPr>
          <w:p w:rsidR="00DC21E8" w:rsidRDefault="00E111C2">
            <w:pPr>
              <w:overflowPunct w:val="0"/>
              <w:topLinePunct/>
              <w:snapToGrid w:val="0"/>
              <w:spacing w:line="24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4789.3</w:t>
            </w:r>
          </w:p>
        </w:tc>
      </w:tr>
      <w:tr w:rsidR="00DC21E8">
        <w:trPr>
          <w:cantSplit/>
          <w:trHeight w:val="403"/>
          <w:jc w:val="center"/>
        </w:trPr>
        <w:tc>
          <w:tcPr>
            <w:tcW w:w="816" w:type="dxa"/>
            <w:vAlign w:val="center"/>
          </w:tcPr>
          <w:p w:rsidR="00DC21E8" w:rsidRDefault="00E111C2">
            <w:pPr>
              <w:overflowPunct w:val="0"/>
              <w:topLinePunct/>
              <w:snapToGrid w:val="0"/>
              <w:spacing w:line="24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8</w:t>
            </w:r>
          </w:p>
        </w:tc>
        <w:tc>
          <w:tcPr>
            <w:tcW w:w="3126" w:type="dxa"/>
            <w:vAlign w:val="center"/>
          </w:tcPr>
          <w:p w:rsidR="00DC21E8" w:rsidRDefault="00E111C2">
            <w:pPr>
              <w:overflowPunct w:val="0"/>
              <w:topLinePunct/>
              <w:snapToGrid w:val="0"/>
              <w:spacing w:line="24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霉菌计数</w:t>
            </w:r>
          </w:p>
        </w:tc>
        <w:tc>
          <w:tcPr>
            <w:tcW w:w="2654" w:type="dxa"/>
            <w:vAlign w:val="center"/>
          </w:tcPr>
          <w:p w:rsidR="00DC21E8" w:rsidRDefault="00E111C2">
            <w:pPr>
              <w:overflowPunct w:val="0"/>
              <w:topLinePunct/>
              <w:snapToGrid w:val="0"/>
              <w:spacing w:line="24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14963</w:t>
            </w:r>
          </w:p>
        </w:tc>
        <w:tc>
          <w:tcPr>
            <w:tcW w:w="1711" w:type="dxa"/>
            <w:vAlign w:val="center"/>
          </w:tcPr>
          <w:p w:rsidR="00DC21E8" w:rsidRDefault="00E111C2">
            <w:pPr>
              <w:overflowPunct w:val="0"/>
              <w:topLinePunct/>
              <w:snapToGrid w:val="0"/>
              <w:spacing w:line="24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4789.15</w:t>
            </w:r>
          </w:p>
        </w:tc>
      </w:tr>
      <w:tr w:rsidR="00DC21E8">
        <w:trPr>
          <w:cantSplit/>
          <w:trHeight w:val="403"/>
          <w:jc w:val="center"/>
        </w:trPr>
        <w:tc>
          <w:tcPr>
            <w:tcW w:w="816" w:type="dxa"/>
            <w:vAlign w:val="center"/>
          </w:tcPr>
          <w:p w:rsidR="00DC21E8" w:rsidRDefault="00E111C2">
            <w:pPr>
              <w:overflowPunct w:val="0"/>
              <w:topLinePunct/>
              <w:snapToGrid w:val="0"/>
              <w:spacing w:line="24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9</w:t>
            </w:r>
          </w:p>
        </w:tc>
        <w:tc>
          <w:tcPr>
            <w:tcW w:w="3126" w:type="dxa"/>
            <w:vAlign w:val="center"/>
          </w:tcPr>
          <w:p w:rsidR="00DC21E8" w:rsidRDefault="00E111C2">
            <w:pPr>
              <w:overflowPunct w:val="0"/>
              <w:topLinePunct/>
              <w:snapToGrid w:val="0"/>
              <w:spacing w:line="24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嗜渗酵母计数</w:t>
            </w:r>
          </w:p>
        </w:tc>
        <w:tc>
          <w:tcPr>
            <w:tcW w:w="2654" w:type="dxa"/>
            <w:vAlign w:val="center"/>
          </w:tcPr>
          <w:p w:rsidR="00DC21E8" w:rsidRDefault="00E111C2">
            <w:pPr>
              <w:overflowPunct w:val="0"/>
              <w:topLinePunct/>
              <w:snapToGrid w:val="0"/>
              <w:spacing w:line="24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14963</w:t>
            </w:r>
          </w:p>
        </w:tc>
        <w:tc>
          <w:tcPr>
            <w:tcW w:w="1711" w:type="dxa"/>
            <w:vAlign w:val="center"/>
          </w:tcPr>
          <w:p w:rsidR="00DC21E8" w:rsidRDefault="00E111C2">
            <w:pPr>
              <w:overflowPunct w:val="0"/>
              <w:topLinePunct/>
              <w:snapToGrid w:val="0"/>
              <w:spacing w:line="24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 xml:space="preserve">GB 14963 </w:t>
            </w:r>
            <w:r>
              <w:rPr>
                <w:rFonts w:ascii="Times New Roman" w:eastAsia="仿宋_GB2312" w:hAnsi="Times New Roman"/>
                <w:color w:val="000000" w:themeColor="text1"/>
              </w:rPr>
              <w:t>附录</w:t>
            </w:r>
            <w:r>
              <w:rPr>
                <w:rFonts w:ascii="Times New Roman" w:eastAsia="仿宋_GB2312" w:hAnsi="Times New Roman"/>
                <w:color w:val="000000" w:themeColor="text1"/>
              </w:rPr>
              <w:t>A</w:t>
            </w:r>
          </w:p>
        </w:tc>
      </w:tr>
      <w:tr w:rsidR="00DC21E8">
        <w:trPr>
          <w:cantSplit/>
          <w:trHeight w:val="403"/>
          <w:jc w:val="center"/>
        </w:trPr>
        <w:tc>
          <w:tcPr>
            <w:tcW w:w="816" w:type="dxa"/>
            <w:vAlign w:val="center"/>
          </w:tcPr>
          <w:p w:rsidR="00DC21E8" w:rsidRDefault="00E111C2">
            <w:pPr>
              <w:overflowPunct w:val="0"/>
              <w:topLinePunct/>
              <w:snapToGrid w:val="0"/>
              <w:spacing w:line="24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10</w:t>
            </w:r>
          </w:p>
        </w:tc>
        <w:tc>
          <w:tcPr>
            <w:tcW w:w="3126" w:type="dxa"/>
            <w:vAlign w:val="center"/>
          </w:tcPr>
          <w:p w:rsidR="00DC21E8" w:rsidRDefault="00E111C2">
            <w:pPr>
              <w:overflowPunct w:val="0"/>
              <w:topLinePunct/>
              <w:snapToGrid w:val="0"/>
              <w:spacing w:line="24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氯霉素</w:t>
            </w:r>
          </w:p>
        </w:tc>
        <w:tc>
          <w:tcPr>
            <w:tcW w:w="2654" w:type="dxa"/>
            <w:vAlign w:val="center"/>
          </w:tcPr>
          <w:p w:rsidR="00DC21E8" w:rsidRDefault="00E111C2">
            <w:pPr>
              <w:spacing w:line="24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235</w:t>
            </w:r>
            <w:r>
              <w:rPr>
                <w:rFonts w:ascii="Times New Roman" w:eastAsia="仿宋_GB2312" w:hAnsi="Times New Roman"/>
                <w:color w:val="000000" w:themeColor="text1"/>
              </w:rPr>
              <w:t>号</w:t>
            </w:r>
          </w:p>
        </w:tc>
        <w:tc>
          <w:tcPr>
            <w:tcW w:w="1711" w:type="dxa"/>
            <w:vAlign w:val="center"/>
          </w:tcPr>
          <w:p w:rsidR="00DC21E8" w:rsidRDefault="00E111C2">
            <w:pPr>
              <w:spacing w:line="24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18932.19</w:t>
            </w:r>
          </w:p>
        </w:tc>
      </w:tr>
      <w:tr w:rsidR="00DC21E8">
        <w:trPr>
          <w:cantSplit/>
          <w:trHeight w:val="403"/>
          <w:jc w:val="center"/>
        </w:trPr>
        <w:tc>
          <w:tcPr>
            <w:tcW w:w="816" w:type="dxa"/>
            <w:vAlign w:val="center"/>
          </w:tcPr>
          <w:p w:rsidR="00DC21E8" w:rsidRDefault="00E111C2">
            <w:pPr>
              <w:overflowPunct w:val="0"/>
              <w:topLinePunct/>
              <w:snapToGrid w:val="0"/>
              <w:spacing w:line="24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11</w:t>
            </w:r>
          </w:p>
        </w:tc>
        <w:tc>
          <w:tcPr>
            <w:tcW w:w="3126" w:type="dxa"/>
            <w:vAlign w:val="center"/>
          </w:tcPr>
          <w:p w:rsidR="00DC21E8" w:rsidRDefault="00E111C2">
            <w:pPr>
              <w:overflowPunct w:val="0"/>
              <w:topLinePunct/>
              <w:snapToGrid w:val="0"/>
              <w:spacing w:line="24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双甲脒</w:t>
            </w:r>
          </w:p>
        </w:tc>
        <w:tc>
          <w:tcPr>
            <w:tcW w:w="2654" w:type="dxa"/>
            <w:vAlign w:val="center"/>
          </w:tcPr>
          <w:p w:rsidR="00DC21E8" w:rsidRDefault="00E111C2">
            <w:pPr>
              <w:overflowPunct w:val="0"/>
              <w:topLinePunct/>
              <w:snapToGrid w:val="0"/>
              <w:spacing w:line="24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235</w:t>
            </w:r>
            <w:r>
              <w:rPr>
                <w:rFonts w:ascii="Times New Roman" w:eastAsia="仿宋_GB2312" w:hAnsi="Times New Roman"/>
                <w:color w:val="000000" w:themeColor="text1"/>
              </w:rPr>
              <w:t>号</w:t>
            </w:r>
          </w:p>
        </w:tc>
        <w:tc>
          <w:tcPr>
            <w:tcW w:w="1711" w:type="dxa"/>
            <w:vAlign w:val="center"/>
          </w:tcPr>
          <w:p w:rsidR="00DC21E8" w:rsidRDefault="00E111C2">
            <w:pPr>
              <w:overflowPunct w:val="0"/>
              <w:topLinePunct/>
              <w:snapToGrid w:val="0"/>
              <w:spacing w:line="24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w:t>
            </w:r>
            <w:r>
              <w:rPr>
                <w:rFonts w:ascii="Times New Roman" w:eastAsia="仿宋_GB2312" w:hAnsi="Times New Roman"/>
                <w:color w:val="000000" w:themeColor="text1"/>
              </w:rPr>
              <w:t>781</w:t>
            </w:r>
            <w:r>
              <w:rPr>
                <w:rFonts w:ascii="Times New Roman" w:eastAsia="仿宋_GB2312" w:hAnsi="Times New Roman"/>
                <w:color w:val="000000" w:themeColor="text1"/>
              </w:rPr>
              <w:t>号公告</w:t>
            </w:r>
            <w:r>
              <w:rPr>
                <w:rFonts w:ascii="Times New Roman" w:eastAsia="仿宋_GB2312" w:hAnsi="Times New Roman"/>
                <w:color w:val="000000" w:themeColor="text1"/>
              </w:rPr>
              <w:t>-8</w:t>
            </w:r>
          </w:p>
        </w:tc>
      </w:tr>
      <w:tr w:rsidR="00DC21E8">
        <w:trPr>
          <w:cantSplit/>
          <w:trHeight w:val="403"/>
          <w:jc w:val="center"/>
        </w:trPr>
        <w:tc>
          <w:tcPr>
            <w:tcW w:w="816" w:type="dxa"/>
            <w:vAlign w:val="center"/>
          </w:tcPr>
          <w:p w:rsidR="00DC21E8" w:rsidRDefault="00E111C2">
            <w:pPr>
              <w:overflowPunct w:val="0"/>
              <w:topLinePunct/>
              <w:snapToGrid w:val="0"/>
              <w:spacing w:line="24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12</w:t>
            </w:r>
          </w:p>
        </w:tc>
        <w:tc>
          <w:tcPr>
            <w:tcW w:w="3126" w:type="dxa"/>
            <w:vAlign w:val="center"/>
          </w:tcPr>
          <w:p w:rsidR="00DC21E8" w:rsidRDefault="00E111C2">
            <w:pPr>
              <w:overflowPunct w:val="0"/>
              <w:topLinePunct/>
              <w:snapToGrid w:val="0"/>
              <w:spacing w:line="24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氟胺氰菊酯</w:t>
            </w:r>
          </w:p>
        </w:tc>
        <w:tc>
          <w:tcPr>
            <w:tcW w:w="2654" w:type="dxa"/>
            <w:vAlign w:val="center"/>
          </w:tcPr>
          <w:p w:rsidR="00DC21E8" w:rsidRDefault="00E111C2">
            <w:pPr>
              <w:overflowPunct w:val="0"/>
              <w:topLinePunct/>
              <w:snapToGrid w:val="0"/>
              <w:spacing w:line="24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235</w:t>
            </w:r>
            <w:r>
              <w:rPr>
                <w:rFonts w:ascii="Times New Roman" w:eastAsia="仿宋_GB2312" w:hAnsi="Times New Roman"/>
                <w:color w:val="000000" w:themeColor="text1"/>
              </w:rPr>
              <w:t>号</w:t>
            </w:r>
          </w:p>
        </w:tc>
        <w:tc>
          <w:tcPr>
            <w:tcW w:w="1711" w:type="dxa"/>
            <w:vAlign w:val="center"/>
          </w:tcPr>
          <w:p w:rsidR="00DC21E8" w:rsidRDefault="00E111C2">
            <w:pPr>
              <w:overflowPunct w:val="0"/>
              <w:topLinePunct/>
              <w:snapToGrid w:val="0"/>
              <w:spacing w:line="24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w:t>
            </w:r>
            <w:r>
              <w:rPr>
                <w:rFonts w:ascii="Times New Roman" w:eastAsia="仿宋_GB2312" w:hAnsi="Times New Roman"/>
                <w:color w:val="000000" w:themeColor="text1"/>
              </w:rPr>
              <w:t>781</w:t>
            </w:r>
            <w:r>
              <w:rPr>
                <w:rFonts w:ascii="Times New Roman" w:eastAsia="仿宋_GB2312" w:hAnsi="Times New Roman"/>
                <w:color w:val="000000" w:themeColor="text1"/>
              </w:rPr>
              <w:t>号公告</w:t>
            </w:r>
            <w:r>
              <w:rPr>
                <w:rFonts w:ascii="Times New Roman" w:eastAsia="仿宋_GB2312" w:hAnsi="Times New Roman"/>
                <w:color w:val="000000" w:themeColor="text1"/>
              </w:rPr>
              <w:t>-9</w:t>
            </w:r>
          </w:p>
          <w:p w:rsidR="00DC21E8" w:rsidRDefault="00E111C2">
            <w:pPr>
              <w:overflowPunct w:val="0"/>
              <w:topLinePunct/>
              <w:snapToGrid w:val="0"/>
              <w:spacing w:line="24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23200.95</w:t>
            </w:r>
          </w:p>
        </w:tc>
      </w:tr>
    </w:tbl>
    <w:p w:rsidR="00DC21E8" w:rsidRDefault="00DC21E8">
      <w:pPr>
        <w:pStyle w:val="a8"/>
        <w:rPr>
          <w:rFonts w:ascii="Times New Roman" w:hAnsi="Times New Roman" w:cs="Times New Roman"/>
          <w:color w:val="000000" w:themeColor="text1"/>
        </w:rPr>
      </w:pPr>
    </w:p>
    <w:p w:rsidR="00DC21E8" w:rsidRDefault="00E111C2" w:rsidP="00C867C2">
      <w:pPr>
        <w:pStyle w:val="p0"/>
        <w:topLinePunct/>
        <w:spacing w:beforeLines="50" w:afterLines="50" w:line="360" w:lineRule="exact"/>
        <w:ind w:firstLineChars="200" w:firstLine="422"/>
        <w:rPr>
          <w:rFonts w:ascii="Times New Roman" w:eastAsia="黑体" w:hAnsi="Times New Roman" w:cs="Times New Roman"/>
          <w:b/>
          <w:bCs/>
          <w:color w:val="000000" w:themeColor="text1"/>
        </w:rPr>
      </w:pPr>
      <w:r>
        <w:rPr>
          <w:rFonts w:ascii="Times New Roman" w:eastAsia="黑体" w:hAnsi="Times New Roman" w:cs="Times New Roman"/>
          <w:b/>
          <w:bCs/>
          <w:color w:val="000000" w:themeColor="text1"/>
        </w:rPr>
        <w:t xml:space="preserve">1.6 </w:t>
      </w:r>
      <w:r>
        <w:rPr>
          <w:rFonts w:ascii="Times New Roman" w:eastAsia="黑体" w:hAnsi="Times New Roman" w:cs="Times New Roman"/>
          <w:b/>
          <w:bCs/>
          <w:color w:val="000000" w:themeColor="text1"/>
        </w:rPr>
        <w:t>判定原则与结论</w:t>
      </w:r>
    </w:p>
    <w:p w:rsidR="00DC21E8" w:rsidRDefault="00E111C2">
      <w:pPr>
        <w:pStyle w:val="p0"/>
        <w:topLinePunct/>
        <w:spacing w:line="340" w:lineRule="exact"/>
        <w:ind w:firstLineChars="200" w:firstLine="420"/>
        <w:rPr>
          <w:rFonts w:ascii="Times New Roman" w:eastAsia="黑体" w:hAnsi="Times New Roman" w:cs="Times New Roman"/>
          <w:b/>
          <w:bCs/>
          <w:color w:val="000000" w:themeColor="text1"/>
        </w:rPr>
      </w:pPr>
      <w:r>
        <w:rPr>
          <w:rFonts w:ascii="Times New Roman" w:eastAsia="仿宋_GB2312" w:hAnsi="Times New Roman" w:cs="Times New Roman"/>
          <w:color w:val="000000" w:themeColor="text1"/>
        </w:rPr>
        <w:t>原则上按照细则中检验项目依据的法律法规或标准要求判定，若被检产品明示标准和质量要求高于该要求时，应按被检产品明示标准和质量要求判定。</w:t>
      </w:r>
    </w:p>
    <w:p w:rsidR="00DC21E8" w:rsidRDefault="00E111C2">
      <w:pPr>
        <w:pStyle w:val="p0"/>
        <w:topLinePunct/>
        <w:spacing w:line="340" w:lineRule="exact"/>
        <w:ind w:firstLineChars="200" w:firstLine="420"/>
        <w:rPr>
          <w:rFonts w:ascii="Times New Roman" w:hAnsi="Times New Roman" w:cs="Times New Roman"/>
          <w:color w:val="000000" w:themeColor="text1"/>
        </w:rPr>
      </w:pPr>
      <w:r>
        <w:rPr>
          <w:rFonts w:ascii="Times New Roman" w:eastAsia="仿宋_GB2312" w:hAnsi="Times New Roman" w:cs="Times New Roman"/>
          <w:color w:val="000000" w:themeColor="text1"/>
          <w:kern w:val="2"/>
          <w:szCs w:val="24"/>
        </w:rPr>
        <w:t>出具抽检检验报告，检验报告中检验结论按如下方式作出判定：</w:t>
      </w:r>
    </w:p>
    <w:p w:rsidR="00DC21E8" w:rsidRDefault="00E111C2">
      <w:pPr>
        <w:pStyle w:val="p0"/>
        <w:topLinePunct/>
        <w:spacing w:line="340" w:lineRule="exact"/>
        <w:ind w:firstLineChars="200" w:firstLine="420"/>
        <w:rPr>
          <w:rFonts w:ascii="Times New Roman" w:eastAsia="仿宋_GB2312" w:hAnsi="Times New Roman" w:cs="Times New Roman"/>
          <w:color w:val="000000" w:themeColor="text1"/>
        </w:rPr>
      </w:pPr>
      <w:r>
        <w:rPr>
          <w:rFonts w:ascii="Times New Roman" w:eastAsia="仿宋_GB2312" w:hAnsi="Times New Roman" w:cs="Times New Roman"/>
          <w:color w:val="000000" w:themeColor="text1"/>
        </w:rPr>
        <w:t xml:space="preserve">1.6.1 </w:t>
      </w:r>
      <w:r>
        <w:rPr>
          <w:rFonts w:ascii="Times New Roman" w:eastAsia="仿宋_GB2312" w:hAnsi="Times New Roman" w:cs="Times New Roman"/>
          <w:color w:val="000000" w:themeColor="text1"/>
        </w:rPr>
        <w:t>检验项目全部符合相应依据的法律法规或标准要求的，检验结论为：</w:t>
      </w:r>
      <w:r>
        <w:rPr>
          <w:rFonts w:ascii="Times New Roman" w:eastAsia="仿宋_GB2312" w:hAnsi="Times New Roman" w:cs="Times New Roman"/>
          <w:color w:val="000000" w:themeColor="text1"/>
        </w:rPr>
        <w:t>“</w:t>
      </w:r>
      <w:r>
        <w:rPr>
          <w:rFonts w:ascii="Times New Roman" w:eastAsia="仿宋_GB2312" w:hAnsi="Times New Roman" w:cs="Times New Roman"/>
          <w:color w:val="000000" w:themeColor="text1"/>
        </w:rPr>
        <w:t>经抽样检验，所检项目符合</w:t>
      </w:r>
      <w:r>
        <w:rPr>
          <w:rFonts w:ascii="Times New Roman" w:eastAsia="仿宋_GB2312" w:hAnsi="Times New Roman" w:cs="Times New Roman"/>
          <w:color w:val="000000" w:themeColor="text1"/>
        </w:rPr>
        <w:t>××××</w:t>
      </w:r>
      <w:r>
        <w:rPr>
          <w:rFonts w:ascii="Times New Roman" w:eastAsia="仿宋_GB2312" w:hAnsi="Times New Roman" w:cs="Times New Roman"/>
          <w:color w:val="000000" w:themeColor="text1"/>
        </w:rPr>
        <w:t>要求</w:t>
      </w:r>
      <w:r>
        <w:rPr>
          <w:rFonts w:ascii="Times New Roman" w:eastAsia="仿宋_GB2312" w:hAnsi="Times New Roman" w:cs="Times New Roman"/>
          <w:color w:val="000000" w:themeColor="text1"/>
        </w:rPr>
        <w:t>”</w:t>
      </w:r>
      <w:r>
        <w:rPr>
          <w:rFonts w:ascii="Times New Roman" w:eastAsia="仿宋_GB2312" w:hAnsi="Times New Roman" w:cs="Times New Roman"/>
          <w:color w:val="000000" w:themeColor="text1"/>
        </w:rPr>
        <w:t>。</w:t>
      </w:r>
    </w:p>
    <w:p w:rsidR="00DC21E8" w:rsidRDefault="00E111C2">
      <w:pPr>
        <w:pStyle w:val="p0"/>
        <w:topLinePunct/>
        <w:spacing w:line="340" w:lineRule="exact"/>
        <w:ind w:firstLineChars="200" w:firstLine="420"/>
        <w:rPr>
          <w:rFonts w:ascii="Times New Roman" w:eastAsia="仿宋_GB2312" w:hAnsi="Times New Roman" w:cs="Times New Roman"/>
          <w:color w:val="000000" w:themeColor="text1"/>
        </w:rPr>
      </w:pPr>
      <w:r>
        <w:rPr>
          <w:rFonts w:ascii="Times New Roman" w:eastAsia="仿宋_GB2312" w:hAnsi="Times New Roman" w:cs="Times New Roman"/>
          <w:color w:val="000000" w:themeColor="text1"/>
        </w:rPr>
        <w:t xml:space="preserve">1.6.2 </w:t>
      </w:r>
      <w:r>
        <w:rPr>
          <w:rFonts w:ascii="Times New Roman" w:eastAsia="仿宋_GB2312" w:hAnsi="Times New Roman" w:cs="Times New Roman"/>
          <w:color w:val="000000" w:themeColor="text1"/>
        </w:rPr>
        <w:t>检验项目有不符合相应依据的法律法规或标准要求的，检验结论为：</w:t>
      </w:r>
      <w:r>
        <w:rPr>
          <w:rFonts w:ascii="Times New Roman" w:eastAsia="仿宋_GB2312" w:hAnsi="Times New Roman" w:cs="Times New Roman"/>
          <w:color w:val="000000" w:themeColor="text1"/>
        </w:rPr>
        <w:t>“</w:t>
      </w:r>
      <w:r>
        <w:rPr>
          <w:rFonts w:ascii="Times New Roman" w:eastAsia="仿宋_GB2312" w:hAnsi="Times New Roman" w:cs="Times New Roman"/>
          <w:color w:val="000000" w:themeColor="text1"/>
        </w:rPr>
        <w:t>经抽样检验，</w:t>
      </w:r>
      <w:r>
        <w:rPr>
          <w:rFonts w:ascii="Times New Roman" w:eastAsia="仿宋_GB2312" w:hAnsi="Times New Roman" w:cs="Times New Roman"/>
          <w:color w:val="000000" w:themeColor="text1"/>
        </w:rPr>
        <w:t>××</w:t>
      </w:r>
      <w:r>
        <w:rPr>
          <w:rFonts w:ascii="Times New Roman" w:eastAsia="仿宋_GB2312" w:hAnsi="Times New Roman" w:cs="Times New Roman"/>
          <w:color w:val="000000" w:themeColor="text1"/>
        </w:rPr>
        <w:t>项目不符合</w:t>
      </w:r>
      <w:r>
        <w:rPr>
          <w:rFonts w:ascii="Times New Roman" w:eastAsia="仿宋_GB2312" w:hAnsi="Times New Roman" w:cs="Times New Roman"/>
          <w:color w:val="000000" w:themeColor="text1"/>
        </w:rPr>
        <w:t>××××</w:t>
      </w:r>
      <w:r>
        <w:rPr>
          <w:rFonts w:ascii="Times New Roman" w:eastAsia="仿宋_GB2312" w:hAnsi="Times New Roman" w:cs="Times New Roman"/>
          <w:color w:val="000000" w:themeColor="text1"/>
        </w:rPr>
        <w:t>要求，检验结论为不合格</w:t>
      </w:r>
      <w:r>
        <w:rPr>
          <w:rFonts w:ascii="Times New Roman" w:eastAsia="仿宋_GB2312" w:hAnsi="Times New Roman" w:cs="Times New Roman"/>
          <w:color w:val="000000" w:themeColor="text1"/>
        </w:rPr>
        <w:t>”</w:t>
      </w:r>
      <w:r>
        <w:rPr>
          <w:rFonts w:ascii="Times New Roman" w:eastAsia="仿宋_GB2312" w:hAnsi="Times New Roman" w:cs="Times New Roman"/>
          <w:color w:val="000000" w:themeColor="text1"/>
        </w:rPr>
        <w:t>。</w:t>
      </w:r>
    </w:p>
    <w:p w:rsidR="00DC21E8" w:rsidRDefault="00E111C2">
      <w:pPr>
        <w:pStyle w:val="2"/>
        <w:spacing w:line="340" w:lineRule="exact"/>
        <w:rPr>
          <w:b/>
          <w:color w:val="000000" w:themeColor="text1"/>
        </w:rPr>
      </w:pPr>
      <w:bookmarkStart w:id="497" w:name="_Toc3575"/>
      <w:bookmarkStart w:id="498" w:name="_Toc16506"/>
      <w:bookmarkStart w:id="499" w:name="_Toc5339"/>
      <w:bookmarkStart w:id="500" w:name="_Toc22441"/>
      <w:bookmarkStart w:id="501" w:name="_Toc25018"/>
      <w:bookmarkStart w:id="502" w:name="_Toc470182940"/>
      <w:bookmarkStart w:id="503" w:name="_Toc15367"/>
      <w:bookmarkStart w:id="504" w:name="_Toc13072"/>
      <w:r>
        <w:rPr>
          <w:color w:val="000000" w:themeColor="text1"/>
        </w:rPr>
        <w:t xml:space="preserve">2 </w:t>
      </w:r>
      <w:r>
        <w:rPr>
          <w:color w:val="000000" w:themeColor="text1"/>
        </w:rPr>
        <w:t>蜂王浆</w:t>
      </w:r>
      <w:bookmarkEnd w:id="497"/>
      <w:bookmarkEnd w:id="498"/>
      <w:bookmarkEnd w:id="499"/>
      <w:bookmarkEnd w:id="500"/>
      <w:bookmarkEnd w:id="501"/>
      <w:bookmarkEnd w:id="502"/>
      <w:bookmarkEnd w:id="503"/>
      <w:bookmarkEnd w:id="504"/>
    </w:p>
    <w:p w:rsidR="00DC21E8" w:rsidRDefault="00E111C2" w:rsidP="00C867C2">
      <w:pPr>
        <w:overflowPunct w:val="0"/>
        <w:topLinePunct/>
        <w:snapToGrid w:val="0"/>
        <w:spacing w:beforeLines="50" w:afterLines="50" w:line="360" w:lineRule="exact"/>
        <w:ind w:firstLineChars="200" w:firstLine="422"/>
        <w:rPr>
          <w:rFonts w:ascii="Times New Roman" w:eastAsia="黑体" w:hAnsi="Times New Roman"/>
          <w:b/>
          <w:bCs/>
          <w:color w:val="000000" w:themeColor="text1"/>
        </w:rPr>
      </w:pPr>
      <w:r>
        <w:rPr>
          <w:rFonts w:ascii="Times New Roman" w:eastAsia="黑体" w:hAnsi="Times New Roman"/>
          <w:b/>
          <w:bCs/>
          <w:color w:val="000000" w:themeColor="text1"/>
        </w:rPr>
        <w:t xml:space="preserve">2.1 </w:t>
      </w:r>
      <w:r>
        <w:rPr>
          <w:rFonts w:ascii="Times New Roman" w:eastAsia="黑体" w:hAnsi="Times New Roman"/>
          <w:b/>
          <w:bCs/>
          <w:color w:val="000000" w:themeColor="text1"/>
        </w:rPr>
        <w:t>适用范围</w:t>
      </w:r>
    </w:p>
    <w:p w:rsidR="00DC21E8" w:rsidRDefault="00E111C2">
      <w:pPr>
        <w:spacing w:line="34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本细则适用于蜂王浆食品安全监督抽检。</w:t>
      </w:r>
    </w:p>
    <w:p w:rsidR="00DC21E8" w:rsidRDefault="00E111C2" w:rsidP="00C867C2">
      <w:pPr>
        <w:overflowPunct w:val="0"/>
        <w:topLinePunct/>
        <w:snapToGrid w:val="0"/>
        <w:spacing w:beforeLines="50" w:afterLines="50" w:line="360" w:lineRule="exact"/>
        <w:ind w:firstLineChars="200" w:firstLine="422"/>
        <w:rPr>
          <w:rFonts w:ascii="Times New Roman" w:eastAsia="黑体" w:hAnsi="Times New Roman"/>
          <w:b/>
          <w:color w:val="000000" w:themeColor="text1"/>
        </w:rPr>
      </w:pPr>
      <w:r>
        <w:rPr>
          <w:rFonts w:ascii="Times New Roman" w:eastAsia="黑体" w:hAnsi="Times New Roman"/>
          <w:b/>
          <w:color w:val="000000" w:themeColor="text1"/>
        </w:rPr>
        <w:t xml:space="preserve">2.2 </w:t>
      </w:r>
      <w:r>
        <w:rPr>
          <w:rFonts w:ascii="Times New Roman" w:eastAsia="黑体" w:hAnsi="Times New Roman"/>
          <w:b/>
          <w:color w:val="000000" w:themeColor="text1"/>
        </w:rPr>
        <w:t>产品种类</w:t>
      </w:r>
    </w:p>
    <w:p w:rsidR="00DC21E8" w:rsidRDefault="00E111C2">
      <w:pPr>
        <w:spacing w:line="34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蜂王浆产品包括蜂王浆和蜂王浆冻干粉。</w:t>
      </w:r>
    </w:p>
    <w:p w:rsidR="00DC21E8" w:rsidRDefault="00E111C2">
      <w:pPr>
        <w:spacing w:line="34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蜂王浆：工蜂咽下腺和上颚腺分泌的，主要用于饲喂蜂王和蜂幼虫的乳白色、淡黄色或浅橙色浆状物质。</w:t>
      </w:r>
    </w:p>
    <w:p w:rsidR="00DC21E8" w:rsidRDefault="00E111C2">
      <w:pPr>
        <w:spacing w:line="34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蜂王浆冻干粉：通过真空冷冻干燥方法加工制成的脱水蜂王浆粉末。</w:t>
      </w:r>
    </w:p>
    <w:p w:rsidR="00DC21E8" w:rsidRDefault="00E111C2" w:rsidP="00C867C2">
      <w:pPr>
        <w:overflowPunct w:val="0"/>
        <w:topLinePunct/>
        <w:snapToGrid w:val="0"/>
        <w:spacing w:beforeLines="50" w:afterLines="50" w:line="340" w:lineRule="exact"/>
        <w:ind w:firstLineChars="200" w:firstLine="422"/>
        <w:rPr>
          <w:rFonts w:ascii="Times New Roman" w:eastAsia="黑体" w:hAnsi="Times New Roman"/>
          <w:b/>
          <w:color w:val="000000" w:themeColor="text1"/>
        </w:rPr>
      </w:pPr>
      <w:r>
        <w:rPr>
          <w:rFonts w:ascii="Times New Roman" w:eastAsia="黑体" w:hAnsi="Times New Roman"/>
          <w:b/>
          <w:color w:val="000000" w:themeColor="text1"/>
        </w:rPr>
        <w:t xml:space="preserve">2.3 </w:t>
      </w:r>
      <w:r>
        <w:rPr>
          <w:rFonts w:ascii="Times New Roman" w:eastAsia="黑体" w:hAnsi="Times New Roman"/>
          <w:b/>
          <w:color w:val="000000" w:themeColor="text1"/>
        </w:rPr>
        <w:t>检验依据</w:t>
      </w:r>
    </w:p>
    <w:p w:rsidR="00DC21E8" w:rsidRDefault="00E111C2">
      <w:pPr>
        <w:spacing w:line="34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下列文件凡是注明日期的，其随后所有的修改单或修订版均不适用于本细则。凡是不注明日期的，其最新版本适用于本细则。</w:t>
      </w:r>
    </w:p>
    <w:p w:rsidR="00DC21E8" w:rsidRDefault="00E111C2">
      <w:pPr>
        <w:overflowPunct w:val="0"/>
        <w:topLinePunct/>
        <w:snapToGrid w:val="0"/>
        <w:spacing w:line="34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2760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食品添加剂使用标准</w:t>
      </w:r>
    </w:p>
    <w:p w:rsidR="00DC21E8" w:rsidRDefault="00E111C2">
      <w:pPr>
        <w:spacing w:line="34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5009.28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食品中苯甲酸、山梨酸和糖精钠的测定</w:t>
      </w:r>
    </w:p>
    <w:p w:rsidR="00DC21E8" w:rsidRDefault="00E111C2">
      <w:pPr>
        <w:spacing w:line="34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9697 </w:t>
      </w:r>
      <w:r>
        <w:rPr>
          <w:rFonts w:ascii="Times New Roman" w:eastAsia="仿宋_GB2312" w:hAnsi="Times New Roman"/>
          <w:color w:val="000000" w:themeColor="text1"/>
        </w:rPr>
        <w:t>蜂王浆</w:t>
      </w:r>
      <w:r>
        <w:rPr>
          <w:rFonts w:ascii="Times New Roman" w:eastAsia="仿宋_GB2312" w:hAnsi="Times New Roman"/>
          <w:color w:val="000000" w:themeColor="text1"/>
        </w:rPr>
        <w:t xml:space="preserve"> </w:t>
      </w:r>
    </w:p>
    <w:p w:rsidR="00DC21E8" w:rsidRDefault="00E111C2">
      <w:pPr>
        <w:spacing w:line="34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GB/T 21532 </w:t>
      </w:r>
      <w:r>
        <w:rPr>
          <w:rFonts w:ascii="Times New Roman" w:eastAsia="仿宋_GB2312" w:hAnsi="Times New Roman"/>
          <w:color w:val="000000" w:themeColor="text1"/>
        </w:rPr>
        <w:t>蜂王浆冻干粉</w:t>
      </w:r>
    </w:p>
    <w:p w:rsidR="00DC21E8" w:rsidRDefault="00E111C2">
      <w:pPr>
        <w:spacing w:line="34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经备案现行有效的企业标准及产品明示质量要求</w:t>
      </w:r>
    </w:p>
    <w:p w:rsidR="00DC21E8" w:rsidRDefault="00E111C2">
      <w:pPr>
        <w:spacing w:line="34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相关的法律法规、部门规章和规定</w:t>
      </w:r>
    </w:p>
    <w:p w:rsidR="00DC21E8" w:rsidRDefault="00E111C2" w:rsidP="00C867C2">
      <w:pPr>
        <w:overflowPunct w:val="0"/>
        <w:topLinePunct/>
        <w:snapToGrid w:val="0"/>
        <w:spacing w:beforeLines="50" w:afterLines="50" w:line="340" w:lineRule="exact"/>
        <w:ind w:firstLineChars="200" w:firstLine="422"/>
        <w:rPr>
          <w:rFonts w:ascii="Times New Roman" w:eastAsia="黑体" w:hAnsi="Times New Roman"/>
          <w:b/>
          <w:color w:val="000000" w:themeColor="text1"/>
        </w:rPr>
      </w:pPr>
      <w:r>
        <w:rPr>
          <w:rFonts w:ascii="Times New Roman" w:eastAsia="黑体" w:hAnsi="Times New Roman"/>
          <w:b/>
          <w:color w:val="000000" w:themeColor="text1"/>
        </w:rPr>
        <w:t xml:space="preserve">2.4 </w:t>
      </w:r>
      <w:r>
        <w:rPr>
          <w:rFonts w:ascii="Times New Roman" w:eastAsia="黑体" w:hAnsi="Times New Roman"/>
          <w:b/>
          <w:color w:val="000000" w:themeColor="text1"/>
        </w:rPr>
        <w:t>抽样</w:t>
      </w:r>
    </w:p>
    <w:p w:rsidR="00DC21E8" w:rsidRDefault="00E111C2">
      <w:pPr>
        <w:overflowPunct w:val="0"/>
        <w:topLinePunct/>
        <w:snapToGrid w:val="0"/>
        <w:spacing w:line="340" w:lineRule="exact"/>
        <w:ind w:firstLineChars="200" w:firstLine="422"/>
        <w:rPr>
          <w:rFonts w:ascii="Times New Roman" w:eastAsia="仿宋_GB2312" w:hAnsi="Times New Roman"/>
          <w:b/>
          <w:color w:val="000000" w:themeColor="text1"/>
        </w:rPr>
      </w:pPr>
      <w:r>
        <w:rPr>
          <w:rFonts w:ascii="Times New Roman" w:eastAsia="仿宋_GB2312" w:hAnsi="Times New Roman"/>
          <w:b/>
          <w:color w:val="000000" w:themeColor="text1"/>
        </w:rPr>
        <w:t xml:space="preserve">2.4.1 </w:t>
      </w:r>
      <w:r>
        <w:rPr>
          <w:rFonts w:ascii="Times New Roman" w:eastAsia="仿宋_GB2312" w:hAnsi="Times New Roman"/>
          <w:b/>
          <w:color w:val="000000" w:themeColor="text1"/>
        </w:rPr>
        <w:t>抽样型号或规格</w:t>
      </w:r>
    </w:p>
    <w:p w:rsidR="00DC21E8" w:rsidRDefault="00E111C2">
      <w:pPr>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预包装食品。</w:t>
      </w:r>
    </w:p>
    <w:p w:rsidR="00DC21E8" w:rsidRDefault="00E111C2">
      <w:pPr>
        <w:overflowPunct w:val="0"/>
        <w:topLinePunct/>
        <w:snapToGrid w:val="0"/>
        <w:spacing w:line="360" w:lineRule="exact"/>
        <w:ind w:firstLineChars="200" w:firstLine="422"/>
        <w:rPr>
          <w:rFonts w:ascii="Times New Roman" w:eastAsia="仿宋_GB2312" w:hAnsi="Times New Roman"/>
          <w:b/>
          <w:color w:val="000000" w:themeColor="text1"/>
        </w:rPr>
      </w:pPr>
      <w:r>
        <w:rPr>
          <w:rFonts w:ascii="Times New Roman" w:eastAsia="仿宋_GB2312" w:hAnsi="Times New Roman"/>
          <w:b/>
          <w:color w:val="000000" w:themeColor="text1"/>
        </w:rPr>
        <w:t xml:space="preserve">2.4.2 </w:t>
      </w:r>
      <w:r>
        <w:rPr>
          <w:rFonts w:ascii="Times New Roman" w:eastAsia="仿宋_GB2312" w:hAnsi="Times New Roman"/>
          <w:b/>
          <w:color w:val="000000" w:themeColor="text1"/>
        </w:rPr>
        <w:t>抽样方法及数量</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生产环节抽样时，在企业的成品库房，从同一批次样品堆的</w:t>
      </w:r>
      <w:r>
        <w:rPr>
          <w:rFonts w:ascii="Times New Roman" w:eastAsia="仿宋_GB2312" w:hAnsi="Times New Roman"/>
          <w:color w:val="000000" w:themeColor="text1"/>
        </w:rPr>
        <w:t>4</w:t>
      </w:r>
      <w:r>
        <w:rPr>
          <w:rFonts w:ascii="Times New Roman" w:eastAsia="仿宋_GB2312" w:hAnsi="Times New Roman"/>
          <w:color w:val="000000" w:themeColor="text1"/>
        </w:rPr>
        <w:t>个不同部位抽取相应数量的样品。抽取样品量不少于</w:t>
      </w:r>
      <w:r>
        <w:rPr>
          <w:rFonts w:ascii="Times New Roman" w:eastAsia="仿宋_GB2312" w:hAnsi="Times New Roman"/>
          <w:color w:val="000000" w:themeColor="text1"/>
        </w:rPr>
        <w:t>600g</w:t>
      </w:r>
      <w:r>
        <w:rPr>
          <w:rFonts w:ascii="Times New Roman" w:eastAsia="仿宋_GB2312" w:hAnsi="Times New Roman"/>
          <w:color w:val="000000" w:themeColor="text1"/>
        </w:rPr>
        <w:t>，不少于</w:t>
      </w:r>
      <w:r>
        <w:rPr>
          <w:rFonts w:ascii="Times New Roman" w:eastAsia="仿宋_GB2312" w:hAnsi="Times New Roman"/>
          <w:color w:val="000000" w:themeColor="text1"/>
        </w:rPr>
        <w:t>3</w:t>
      </w:r>
      <w:r>
        <w:rPr>
          <w:rFonts w:ascii="Times New Roman" w:eastAsia="仿宋_GB2312" w:hAnsi="Times New Roman"/>
          <w:color w:val="000000" w:themeColor="text1"/>
        </w:rPr>
        <w:t>个独立包装。</w:t>
      </w:r>
    </w:p>
    <w:p w:rsidR="00DC21E8" w:rsidRDefault="00E111C2">
      <w:pPr>
        <w:overflowPunct w:val="0"/>
        <w:topLinePunct/>
        <w:snapToGrid w:val="0"/>
        <w:spacing w:line="350" w:lineRule="exact"/>
        <w:ind w:firstLineChars="200" w:firstLine="420"/>
        <w:rPr>
          <w:rFonts w:ascii="Times New Roman" w:eastAsia="仿宋_GB2312" w:hAnsi="Times New Roman"/>
          <w:color w:val="000000" w:themeColor="text1"/>
        </w:rPr>
      </w:pPr>
      <w:r>
        <w:rPr>
          <w:rFonts w:ascii="Times New Roman" w:eastAsia="仿宋_GB2312" w:hAnsi="Times New Roman" w:hint="eastAsia"/>
          <w:color w:val="000000" w:themeColor="text1"/>
        </w:rPr>
        <w:t>流通</w:t>
      </w:r>
      <w:r>
        <w:rPr>
          <w:rFonts w:ascii="Times New Roman" w:eastAsia="仿宋_GB2312" w:hAnsi="Times New Roman"/>
          <w:color w:val="000000" w:themeColor="text1"/>
        </w:rPr>
        <w:t>环节抽样时，在货架、柜台、库房或网络食品经营平台抽取同一批次待销产品，抽取样</w:t>
      </w:r>
      <w:r>
        <w:rPr>
          <w:rFonts w:ascii="Times New Roman" w:eastAsia="仿宋_GB2312" w:hAnsi="Times New Roman"/>
          <w:color w:val="000000" w:themeColor="text1"/>
        </w:rPr>
        <w:lastRenderedPageBreak/>
        <w:t>品量原则上同生产环节</w:t>
      </w:r>
      <w:r>
        <w:rPr>
          <w:rFonts w:ascii="Times New Roman" w:eastAsia="仿宋_GB2312" w:hAnsi="Times New Roman" w:hint="eastAsia"/>
          <w:color w:val="000000" w:themeColor="text1"/>
        </w:rPr>
        <w:t>。</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hint="eastAsia"/>
          <w:color w:val="000000" w:themeColor="text1"/>
        </w:rPr>
        <w:t>餐饮环节抽样时，抽取同一批次待销的产品，</w:t>
      </w:r>
      <w:r>
        <w:rPr>
          <w:rFonts w:ascii="Times New Roman" w:eastAsia="仿宋_GB2312" w:hAnsi="Times New Roman"/>
          <w:color w:val="000000" w:themeColor="text1"/>
        </w:rPr>
        <w:t>应抽取完整包装产品，抽取样品量原则上同生产环节</w:t>
      </w:r>
      <w:r>
        <w:rPr>
          <w:rFonts w:ascii="Times New Roman" w:eastAsia="仿宋_GB2312" w:hAnsi="Times New Roman" w:hint="eastAsia"/>
          <w:color w:val="000000" w:themeColor="text1"/>
        </w:rPr>
        <w:t>。</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所抽取样品分为</w:t>
      </w:r>
      <w:r>
        <w:rPr>
          <w:rFonts w:ascii="Times New Roman" w:eastAsia="仿宋_GB2312" w:hAnsi="Times New Roman"/>
          <w:color w:val="000000" w:themeColor="text1"/>
        </w:rPr>
        <w:t>2</w:t>
      </w:r>
      <w:r>
        <w:rPr>
          <w:rFonts w:ascii="Times New Roman" w:eastAsia="仿宋_GB2312" w:hAnsi="Times New Roman"/>
          <w:color w:val="000000" w:themeColor="text1"/>
          <w:kern w:val="0"/>
        </w:rPr>
        <w:t>份，</w:t>
      </w:r>
      <w:r>
        <w:rPr>
          <w:rFonts w:ascii="Times New Roman" w:eastAsia="仿宋_GB2312" w:hAnsi="Times New Roman"/>
          <w:color w:val="000000" w:themeColor="text1"/>
        </w:rPr>
        <w:t>约</w:t>
      </w:r>
      <w:r>
        <w:rPr>
          <w:rFonts w:ascii="Times New Roman" w:eastAsia="仿宋_GB2312" w:hAnsi="Times New Roman"/>
          <w:color w:val="000000" w:themeColor="text1"/>
        </w:rPr>
        <w:t>2/3</w:t>
      </w:r>
      <w:r>
        <w:rPr>
          <w:rFonts w:ascii="Times New Roman" w:eastAsia="仿宋_GB2312" w:hAnsi="Times New Roman"/>
          <w:color w:val="000000" w:themeColor="text1"/>
          <w:kern w:val="0"/>
        </w:rPr>
        <w:t>为检验样品，</w:t>
      </w:r>
      <w:r>
        <w:rPr>
          <w:rFonts w:ascii="Times New Roman" w:eastAsia="仿宋_GB2312" w:hAnsi="Times New Roman"/>
          <w:color w:val="000000" w:themeColor="text1"/>
        </w:rPr>
        <w:t>约</w:t>
      </w:r>
      <w:r>
        <w:rPr>
          <w:rFonts w:ascii="Times New Roman" w:eastAsia="仿宋_GB2312" w:hAnsi="Times New Roman"/>
          <w:color w:val="000000" w:themeColor="text1"/>
        </w:rPr>
        <w:t>1/3</w:t>
      </w:r>
      <w:r>
        <w:rPr>
          <w:rFonts w:ascii="Times New Roman" w:eastAsia="仿宋_GB2312" w:hAnsi="Times New Roman"/>
          <w:color w:val="000000" w:themeColor="text1"/>
          <w:kern w:val="0"/>
        </w:rPr>
        <w:t>为复检备份样品（备份样品封存在承检机构）。</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抽取样品量、检验及复检备份所需样品量可根据检验和复检需要适量调整。</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注：在本细则的规定中，检验机构在检验过程中自行对检验结果进行复验时所采用的样品，应为抽取的检验样品，不得采用复检备份样品。</w:t>
      </w:r>
    </w:p>
    <w:p w:rsidR="00DC21E8" w:rsidRDefault="00E111C2">
      <w:pPr>
        <w:overflowPunct w:val="0"/>
        <w:topLinePunct/>
        <w:snapToGrid w:val="0"/>
        <w:spacing w:line="360" w:lineRule="exact"/>
        <w:ind w:firstLineChars="200" w:firstLine="422"/>
        <w:rPr>
          <w:rFonts w:ascii="Times New Roman" w:eastAsia="仿宋_GB2312" w:hAnsi="Times New Roman"/>
          <w:b/>
          <w:color w:val="000000" w:themeColor="text1"/>
        </w:rPr>
      </w:pPr>
      <w:r>
        <w:rPr>
          <w:rFonts w:ascii="Times New Roman" w:eastAsia="仿宋_GB2312" w:hAnsi="Times New Roman"/>
          <w:b/>
          <w:color w:val="000000" w:themeColor="text1"/>
        </w:rPr>
        <w:t xml:space="preserve">2.4.3 </w:t>
      </w:r>
      <w:r>
        <w:rPr>
          <w:rFonts w:ascii="Times New Roman" w:eastAsia="仿宋_GB2312" w:hAnsi="Times New Roman"/>
          <w:b/>
          <w:color w:val="000000" w:themeColor="text1"/>
        </w:rPr>
        <w:t>抽样单</w:t>
      </w:r>
    </w:p>
    <w:p w:rsidR="00DC21E8" w:rsidRDefault="00E111C2">
      <w:pPr>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应按有关规定填写抽样单，并记录</w:t>
      </w:r>
      <w:r>
        <w:rPr>
          <w:rFonts w:ascii="Times New Roman" w:eastAsia="仿宋_GB2312" w:hAnsi="Times New Roman"/>
          <w:color w:val="000000" w:themeColor="text1"/>
          <w:kern w:val="0"/>
        </w:rPr>
        <w:t>所抽产品及生产经营企业相关信息</w:t>
      </w:r>
      <w:r>
        <w:rPr>
          <w:rFonts w:ascii="Times New Roman" w:eastAsia="仿宋_GB2312" w:hAnsi="Times New Roman"/>
          <w:color w:val="000000" w:themeColor="text1"/>
        </w:rPr>
        <w:t>。</w:t>
      </w:r>
    </w:p>
    <w:p w:rsidR="00DC21E8" w:rsidRDefault="00E111C2">
      <w:pPr>
        <w:overflowPunct w:val="0"/>
        <w:topLinePunct/>
        <w:snapToGrid w:val="0"/>
        <w:spacing w:line="360" w:lineRule="exact"/>
        <w:ind w:firstLineChars="200" w:firstLine="422"/>
        <w:rPr>
          <w:rFonts w:ascii="Times New Roman" w:eastAsia="仿宋_GB2312" w:hAnsi="Times New Roman"/>
          <w:b/>
          <w:bCs/>
          <w:color w:val="000000" w:themeColor="text1"/>
          <w:kern w:val="0"/>
        </w:rPr>
      </w:pPr>
      <w:r>
        <w:rPr>
          <w:rFonts w:ascii="Times New Roman" w:eastAsia="仿宋_GB2312" w:hAnsi="Times New Roman"/>
          <w:b/>
          <w:bCs/>
          <w:color w:val="000000" w:themeColor="text1"/>
          <w:kern w:val="0"/>
        </w:rPr>
        <w:t xml:space="preserve">2.4.4 </w:t>
      </w:r>
      <w:r>
        <w:rPr>
          <w:rFonts w:ascii="Times New Roman" w:eastAsia="仿宋_GB2312" w:hAnsi="Times New Roman"/>
          <w:b/>
          <w:bCs/>
          <w:color w:val="000000" w:themeColor="text1"/>
          <w:kern w:val="0"/>
        </w:rPr>
        <w:t>封样和样品运输、贮存</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抽样完成后由抽样人与被抽查企业在抽样单和封条上签字、盖章，当场封样，检验样品、备份样品分别封样。为保证样品的真实性，要有相应的防拆封措施，并保证封条在运输过程中不会破损。样品运输、贮存过程中应采取有效的防护措施，确保样品不被污染，不发生腐败变质，不影响后续检验。样品的运输、贮存，应符合产品明示要求或产品实际需要的条件要求。</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kern w:val="0"/>
        </w:rPr>
        <w:t>在网络食品经营平台抽样时，抽样单和封条无需被抽样单位签字、盖章。</w:t>
      </w:r>
    </w:p>
    <w:p w:rsidR="00DC21E8" w:rsidRDefault="00E111C2" w:rsidP="00C867C2">
      <w:pPr>
        <w:spacing w:beforeLines="50" w:afterLines="50" w:line="360" w:lineRule="exact"/>
        <w:ind w:firstLineChars="200" w:firstLine="422"/>
        <w:rPr>
          <w:rFonts w:ascii="Times New Roman" w:eastAsia="黑体" w:hAnsi="Times New Roman"/>
          <w:b/>
          <w:bCs/>
          <w:color w:val="000000" w:themeColor="text1"/>
        </w:rPr>
      </w:pPr>
      <w:r>
        <w:rPr>
          <w:rFonts w:ascii="Times New Roman" w:eastAsia="黑体" w:hAnsi="Times New Roman"/>
          <w:b/>
          <w:bCs/>
          <w:color w:val="000000" w:themeColor="text1"/>
        </w:rPr>
        <w:t xml:space="preserve">2.5 </w:t>
      </w:r>
      <w:r>
        <w:rPr>
          <w:rFonts w:ascii="Times New Roman" w:eastAsia="黑体" w:hAnsi="Times New Roman"/>
          <w:b/>
          <w:bCs/>
          <w:color w:val="000000" w:themeColor="text1"/>
        </w:rPr>
        <w:t>检验要求</w:t>
      </w:r>
    </w:p>
    <w:p w:rsidR="00DC21E8" w:rsidRDefault="00E111C2">
      <w:pPr>
        <w:spacing w:line="360" w:lineRule="exact"/>
        <w:ind w:firstLineChars="200" w:firstLine="422"/>
        <w:rPr>
          <w:rFonts w:ascii="Times New Roman" w:eastAsia="仿宋_GB2312" w:hAnsi="Times New Roman"/>
          <w:b/>
          <w:color w:val="000000" w:themeColor="text1"/>
        </w:rPr>
      </w:pPr>
      <w:r>
        <w:rPr>
          <w:rFonts w:ascii="Times New Roman" w:eastAsia="仿宋_GB2312" w:hAnsi="Times New Roman"/>
          <w:b/>
          <w:color w:val="000000" w:themeColor="text1"/>
        </w:rPr>
        <w:t xml:space="preserve">2.5.1 </w:t>
      </w:r>
      <w:r>
        <w:rPr>
          <w:rFonts w:ascii="Times New Roman" w:eastAsia="仿宋_GB2312" w:hAnsi="Times New Roman"/>
          <w:b/>
          <w:color w:val="000000" w:themeColor="text1"/>
        </w:rPr>
        <w:t>检验项目</w:t>
      </w:r>
    </w:p>
    <w:p w:rsidR="00DC21E8" w:rsidRDefault="00E111C2">
      <w:pPr>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检验项目见表</w:t>
      </w:r>
      <w:r>
        <w:rPr>
          <w:rFonts w:ascii="Times New Roman" w:eastAsia="仿宋_GB2312" w:hAnsi="Times New Roman"/>
          <w:color w:val="000000" w:themeColor="text1"/>
        </w:rPr>
        <w:t>26-2</w:t>
      </w:r>
      <w:r>
        <w:rPr>
          <w:rFonts w:ascii="Times New Roman" w:eastAsia="仿宋_GB2312" w:hAnsi="Times New Roman"/>
          <w:color w:val="000000" w:themeColor="text1"/>
        </w:rPr>
        <w:t>。</w:t>
      </w:r>
    </w:p>
    <w:p w:rsidR="00DC21E8" w:rsidRDefault="00E111C2" w:rsidP="00C867C2">
      <w:pPr>
        <w:overflowPunct w:val="0"/>
        <w:topLinePunct/>
        <w:spacing w:beforeLines="50" w:afterLines="50" w:line="360" w:lineRule="exact"/>
        <w:jc w:val="center"/>
        <w:rPr>
          <w:rFonts w:ascii="Times New Roman" w:eastAsia="黑体" w:hAnsi="Times New Roman"/>
          <w:color w:val="000000" w:themeColor="text1"/>
        </w:rPr>
      </w:pPr>
      <w:r>
        <w:rPr>
          <w:rFonts w:ascii="Times New Roman" w:eastAsia="黑体" w:hAnsi="Times New Roman"/>
          <w:color w:val="000000" w:themeColor="text1"/>
        </w:rPr>
        <w:t>表</w:t>
      </w:r>
      <w:r>
        <w:rPr>
          <w:rFonts w:ascii="Times New Roman" w:eastAsia="黑体" w:hAnsi="Times New Roman"/>
          <w:color w:val="000000" w:themeColor="text1"/>
        </w:rPr>
        <w:t xml:space="preserve">26-2 </w:t>
      </w:r>
      <w:r>
        <w:rPr>
          <w:rFonts w:ascii="Times New Roman" w:eastAsia="黑体" w:hAnsi="Times New Roman"/>
          <w:color w:val="000000" w:themeColor="text1"/>
        </w:rPr>
        <w:t>蜂王浆检验项目</w:t>
      </w:r>
    </w:p>
    <w:tbl>
      <w:tblPr>
        <w:tblW w:w="8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6"/>
        <w:gridCol w:w="3126"/>
        <w:gridCol w:w="2654"/>
        <w:gridCol w:w="1711"/>
      </w:tblGrid>
      <w:tr w:rsidR="00DC21E8">
        <w:trPr>
          <w:cantSplit/>
          <w:trHeight w:val="403"/>
          <w:tblHeader/>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序号</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检验项目</w:t>
            </w:r>
          </w:p>
        </w:tc>
        <w:tc>
          <w:tcPr>
            <w:tcW w:w="265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依据法律法规或标准</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检测方法</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10-</w:t>
            </w:r>
            <w:r>
              <w:rPr>
                <w:rFonts w:ascii="Times New Roman" w:eastAsia="仿宋_GB2312" w:hAnsi="Times New Roman"/>
                <w:color w:val="000000" w:themeColor="text1"/>
              </w:rPr>
              <w:t>羟基</w:t>
            </w:r>
            <w:r>
              <w:rPr>
                <w:rFonts w:ascii="Times New Roman" w:eastAsia="仿宋_GB2312" w:hAnsi="Times New Roman"/>
                <w:color w:val="000000" w:themeColor="text1"/>
              </w:rPr>
              <w:t>-2-</w:t>
            </w:r>
            <w:r>
              <w:rPr>
                <w:rFonts w:ascii="Times New Roman" w:eastAsia="仿宋_GB2312" w:hAnsi="Times New Roman"/>
                <w:color w:val="000000" w:themeColor="text1"/>
              </w:rPr>
              <w:t>癸烯酸</w:t>
            </w:r>
          </w:p>
        </w:tc>
        <w:tc>
          <w:tcPr>
            <w:tcW w:w="265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9697</w:t>
            </w:r>
          </w:p>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21532</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9697</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2</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蛋白质</w:t>
            </w:r>
          </w:p>
        </w:tc>
        <w:tc>
          <w:tcPr>
            <w:tcW w:w="265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9697</w:t>
            </w:r>
          </w:p>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21532</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9697</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3</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总糖</w:t>
            </w:r>
          </w:p>
        </w:tc>
        <w:tc>
          <w:tcPr>
            <w:tcW w:w="265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9697</w:t>
            </w:r>
          </w:p>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21532</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9697</w:t>
            </w:r>
          </w:p>
        </w:tc>
      </w:tr>
      <w:tr w:rsidR="00DC21E8">
        <w:trPr>
          <w:cantSplit/>
          <w:trHeight w:val="403"/>
          <w:jc w:val="center"/>
        </w:trPr>
        <w:tc>
          <w:tcPr>
            <w:tcW w:w="81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4</w:t>
            </w:r>
          </w:p>
        </w:tc>
        <w:tc>
          <w:tcPr>
            <w:tcW w:w="312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淀粉</w:t>
            </w:r>
          </w:p>
        </w:tc>
        <w:tc>
          <w:tcPr>
            <w:tcW w:w="265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9697</w:t>
            </w:r>
          </w:p>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21532</w:t>
            </w:r>
          </w:p>
        </w:tc>
        <w:tc>
          <w:tcPr>
            <w:tcW w:w="171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9697</w:t>
            </w:r>
          </w:p>
        </w:tc>
      </w:tr>
      <w:tr w:rsidR="00DC21E8">
        <w:trPr>
          <w:cantSplit/>
          <w:trHeight w:val="403"/>
          <w:jc w:val="center"/>
        </w:trPr>
        <w:tc>
          <w:tcPr>
            <w:tcW w:w="81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5</w:t>
            </w:r>
          </w:p>
        </w:tc>
        <w:tc>
          <w:tcPr>
            <w:tcW w:w="312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灰分</w:t>
            </w:r>
          </w:p>
        </w:tc>
        <w:tc>
          <w:tcPr>
            <w:tcW w:w="265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9697</w:t>
            </w:r>
          </w:p>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21532</w:t>
            </w:r>
          </w:p>
        </w:tc>
        <w:tc>
          <w:tcPr>
            <w:tcW w:w="171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9697</w:t>
            </w:r>
          </w:p>
        </w:tc>
      </w:tr>
      <w:tr w:rsidR="00DC21E8">
        <w:trPr>
          <w:cantSplit/>
          <w:trHeight w:val="403"/>
          <w:jc w:val="center"/>
        </w:trPr>
        <w:tc>
          <w:tcPr>
            <w:tcW w:w="81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6</w:t>
            </w:r>
          </w:p>
        </w:tc>
        <w:tc>
          <w:tcPr>
            <w:tcW w:w="312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酸度</w:t>
            </w:r>
          </w:p>
        </w:tc>
        <w:tc>
          <w:tcPr>
            <w:tcW w:w="265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9697</w:t>
            </w:r>
          </w:p>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21532</w:t>
            </w:r>
          </w:p>
        </w:tc>
        <w:tc>
          <w:tcPr>
            <w:tcW w:w="171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9697</w:t>
            </w:r>
          </w:p>
        </w:tc>
      </w:tr>
      <w:tr w:rsidR="00DC21E8">
        <w:trPr>
          <w:cantSplit/>
          <w:trHeight w:val="403"/>
          <w:jc w:val="center"/>
        </w:trPr>
        <w:tc>
          <w:tcPr>
            <w:tcW w:w="81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7</w:t>
            </w:r>
          </w:p>
        </w:tc>
        <w:tc>
          <w:tcPr>
            <w:tcW w:w="312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山梨酸及其钾盐（以山梨酸计）</w:t>
            </w:r>
          </w:p>
        </w:tc>
        <w:tc>
          <w:tcPr>
            <w:tcW w:w="265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2760</w:t>
            </w:r>
          </w:p>
        </w:tc>
        <w:tc>
          <w:tcPr>
            <w:tcW w:w="171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5009.28</w:t>
            </w:r>
          </w:p>
        </w:tc>
      </w:tr>
    </w:tbl>
    <w:p w:rsidR="00DC21E8" w:rsidRDefault="00DC21E8">
      <w:pPr>
        <w:pStyle w:val="a8"/>
        <w:rPr>
          <w:rFonts w:ascii="Times New Roman" w:hAnsi="Times New Roman" w:cs="Times New Roman"/>
          <w:color w:val="000000" w:themeColor="text1"/>
        </w:rPr>
      </w:pPr>
    </w:p>
    <w:p w:rsidR="00DC21E8" w:rsidRDefault="00E111C2">
      <w:pPr>
        <w:pStyle w:val="p0"/>
        <w:topLinePunct/>
        <w:spacing w:line="360" w:lineRule="exact"/>
        <w:ind w:firstLineChars="200" w:firstLine="422"/>
        <w:rPr>
          <w:rFonts w:ascii="Times New Roman" w:eastAsia="黑体" w:hAnsi="Times New Roman" w:cs="Times New Roman"/>
          <w:b/>
          <w:bCs/>
          <w:color w:val="000000" w:themeColor="text1"/>
        </w:rPr>
      </w:pPr>
      <w:r>
        <w:rPr>
          <w:rFonts w:ascii="Times New Roman" w:eastAsia="黑体" w:hAnsi="Times New Roman" w:cs="Times New Roman"/>
          <w:b/>
          <w:bCs/>
          <w:color w:val="000000" w:themeColor="text1"/>
        </w:rPr>
        <w:lastRenderedPageBreak/>
        <w:t xml:space="preserve">2.6 </w:t>
      </w:r>
      <w:r>
        <w:rPr>
          <w:rFonts w:ascii="Times New Roman" w:eastAsia="黑体" w:hAnsi="Times New Roman" w:cs="Times New Roman"/>
          <w:b/>
          <w:bCs/>
          <w:color w:val="000000" w:themeColor="text1"/>
        </w:rPr>
        <w:t>判定原则与结论</w:t>
      </w:r>
    </w:p>
    <w:p w:rsidR="00DC21E8" w:rsidRDefault="00E111C2">
      <w:pPr>
        <w:pStyle w:val="p0"/>
        <w:topLinePunct/>
        <w:spacing w:line="360" w:lineRule="exact"/>
        <w:ind w:firstLineChars="200" w:firstLine="420"/>
        <w:rPr>
          <w:rFonts w:ascii="Times New Roman" w:eastAsia="黑体" w:hAnsi="Times New Roman" w:cs="Times New Roman"/>
          <w:b/>
          <w:bCs/>
          <w:color w:val="000000" w:themeColor="text1"/>
        </w:rPr>
      </w:pPr>
      <w:r>
        <w:rPr>
          <w:rFonts w:ascii="Times New Roman" w:eastAsia="仿宋_GB2312" w:hAnsi="Times New Roman" w:cs="Times New Roman"/>
          <w:color w:val="000000" w:themeColor="text1"/>
        </w:rPr>
        <w:t>原则上按照细则中检验项目依据的法律法规或标准要求判定，若被检产品明示标准和质量要求高于该要求时，应按被检产品明示标准和质量要求判定。</w:t>
      </w:r>
    </w:p>
    <w:p w:rsidR="00DC21E8" w:rsidRDefault="00E111C2" w:rsidP="00C952F3">
      <w:pPr>
        <w:pStyle w:val="p0"/>
        <w:topLinePunct/>
        <w:spacing w:line="380" w:lineRule="exact"/>
        <w:ind w:firstLineChars="200" w:firstLine="420"/>
        <w:rPr>
          <w:rFonts w:ascii="Times New Roman" w:hAnsi="Times New Roman" w:cs="Times New Roman"/>
          <w:color w:val="000000" w:themeColor="text1"/>
        </w:rPr>
      </w:pPr>
      <w:r>
        <w:rPr>
          <w:rFonts w:ascii="Times New Roman" w:eastAsia="仿宋_GB2312" w:hAnsi="Times New Roman" w:cs="Times New Roman"/>
          <w:color w:val="000000" w:themeColor="text1"/>
          <w:kern w:val="2"/>
          <w:szCs w:val="24"/>
        </w:rPr>
        <w:t>出具抽检检验报告，检验报告中检验结论按如下方式作出判定：</w:t>
      </w:r>
    </w:p>
    <w:p w:rsidR="00DC21E8" w:rsidRDefault="00E111C2" w:rsidP="00C952F3">
      <w:pPr>
        <w:pStyle w:val="p0"/>
        <w:topLinePunct/>
        <w:spacing w:line="380" w:lineRule="exact"/>
        <w:ind w:firstLineChars="200" w:firstLine="420"/>
        <w:rPr>
          <w:rFonts w:ascii="Times New Roman" w:eastAsia="仿宋_GB2312" w:hAnsi="Times New Roman" w:cs="Times New Roman"/>
          <w:color w:val="000000" w:themeColor="text1"/>
        </w:rPr>
      </w:pPr>
      <w:r>
        <w:rPr>
          <w:rFonts w:ascii="Times New Roman" w:eastAsia="仿宋_GB2312" w:hAnsi="Times New Roman" w:cs="Times New Roman"/>
          <w:color w:val="000000" w:themeColor="text1"/>
        </w:rPr>
        <w:t xml:space="preserve">2.6.1 </w:t>
      </w:r>
      <w:r>
        <w:rPr>
          <w:rFonts w:ascii="Times New Roman" w:eastAsia="仿宋_GB2312" w:hAnsi="Times New Roman" w:cs="Times New Roman"/>
          <w:color w:val="000000" w:themeColor="text1"/>
        </w:rPr>
        <w:t>检验项目全部符合相应依据的法律法规或标准要求的，检验结论为：</w:t>
      </w:r>
      <w:r>
        <w:rPr>
          <w:rFonts w:ascii="Times New Roman" w:eastAsia="仿宋_GB2312" w:hAnsi="Times New Roman" w:cs="Times New Roman"/>
          <w:color w:val="000000" w:themeColor="text1"/>
        </w:rPr>
        <w:t>“</w:t>
      </w:r>
      <w:r>
        <w:rPr>
          <w:rFonts w:ascii="Times New Roman" w:eastAsia="仿宋_GB2312" w:hAnsi="Times New Roman" w:cs="Times New Roman"/>
          <w:color w:val="000000" w:themeColor="text1"/>
        </w:rPr>
        <w:t>经抽样检验，所检项目符合</w:t>
      </w:r>
      <w:r>
        <w:rPr>
          <w:rFonts w:ascii="Times New Roman" w:eastAsia="仿宋_GB2312" w:hAnsi="Times New Roman" w:cs="Times New Roman"/>
          <w:color w:val="000000" w:themeColor="text1"/>
        </w:rPr>
        <w:t>××××</w:t>
      </w:r>
      <w:r>
        <w:rPr>
          <w:rFonts w:ascii="Times New Roman" w:eastAsia="仿宋_GB2312" w:hAnsi="Times New Roman" w:cs="Times New Roman"/>
          <w:color w:val="000000" w:themeColor="text1"/>
        </w:rPr>
        <w:t>要求</w:t>
      </w:r>
      <w:r>
        <w:rPr>
          <w:rFonts w:ascii="Times New Roman" w:eastAsia="仿宋_GB2312" w:hAnsi="Times New Roman" w:cs="Times New Roman"/>
          <w:color w:val="000000" w:themeColor="text1"/>
        </w:rPr>
        <w:t>”</w:t>
      </w:r>
      <w:r>
        <w:rPr>
          <w:rFonts w:ascii="Times New Roman" w:eastAsia="仿宋_GB2312" w:hAnsi="Times New Roman" w:cs="Times New Roman"/>
          <w:color w:val="000000" w:themeColor="text1"/>
        </w:rPr>
        <w:t>。</w:t>
      </w:r>
    </w:p>
    <w:p w:rsidR="00DC21E8" w:rsidRDefault="00E111C2" w:rsidP="00C952F3">
      <w:pPr>
        <w:pStyle w:val="p0"/>
        <w:topLinePunct/>
        <w:spacing w:line="380" w:lineRule="exact"/>
        <w:ind w:firstLineChars="200" w:firstLine="420"/>
        <w:rPr>
          <w:rFonts w:ascii="Times New Roman" w:eastAsia="仿宋_GB2312" w:hAnsi="Times New Roman" w:cs="Times New Roman"/>
          <w:color w:val="000000" w:themeColor="text1"/>
        </w:rPr>
      </w:pPr>
      <w:r>
        <w:rPr>
          <w:rFonts w:ascii="Times New Roman" w:eastAsia="仿宋_GB2312" w:hAnsi="Times New Roman" w:cs="Times New Roman"/>
          <w:color w:val="000000" w:themeColor="text1"/>
        </w:rPr>
        <w:t xml:space="preserve">2.6.2 </w:t>
      </w:r>
      <w:r>
        <w:rPr>
          <w:rFonts w:ascii="Times New Roman" w:eastAsia="仿宋_GB2312" w:hAnsi="Times New Roman" w:cs="Times New Roman"/>
          <w:color w:val="000000" w:themeColor="text1"/>
        </w:rPr>
        <w:t>检验项目有不符合相应依据的法律法规或标准要求的，检验结论为：</w:t>
      </w:r>
      <w:r>
        <w:rPr>
          <w:rFonts w:ascii="Times New Roman" w:eastAsia="仿宋_GB2312" w:hAnsi="Times New Roman" w:cs="Times New Roman"/>
          <w:color w:val="000000" w:themeColor="text1"/>
        </w:rPr>
        <w:t>“</w:t>
      </w:r>
      <w:r>
        <w:rPr>
          <w:rFonts w:ascii="Times New Roman" w:eastAsia="仿宋_GB2312" w:hAnsi="Times New Roman" w:cs="Times New Roman"/>
          <w:color w:val="000000" w:themeColor="text1"/>
        </w:rPr>
        <w:t>经抽样检验，</w:t>
      </w:r>
      <w:r>
        <w:rPr>
          <w:rFonts w:ascii="Times New Roman" w:eastAsia="仿宋_GB2312" w:hAnsi="Times New Roman" w:cs="Times New Roman"/>
          <w:color w:val="000000" w:themeColor="text1"/>
        </w:rPr>
        <w:t>××</w:t>
      </w:r>
      <w:r>
        <w:rPr>
          <w:rFonts w:ascii="Times New Roman" w:eastAsia="仿宋_GB2312" w:hAnsi="Times New Roman" w:cs="Times New Roman"/>
          <w:color w:val="000000" w:themeColor="text1"/>
        </w:rPr>
        <w:t>项目不符合</w:t>
      </w:r>
      <w:r>
        <w:rPr>
          <w:rFonts w:ascii="Times New Roman" w:eastAsia="仿宋_GB2312" w:hAnsi="Times New Roman" w:cs="Times New Roman"/>
          <w:color w:val="000000" w:themeColor="text1"/>
        </w:rPr>
        <w:t>××××</w:t>
      </w:r>
      <w:r>
        <w:rPr>
          <w:rFonts w:ascii="Times New Roman" w:eastAsia="仿宋_GB2312" w:hAnsi="Times New Roman" w:cs="Times New Roman"/>
          <w:color w:val="000000" w:themeColor="text1"/>
        </w:rPr>
        <w:t>要求，检验结论为不合格</w:t>
      </w:r>
      <w:r>
        <w:rPr>
          <w:rFonts w:ascii="Times New Roman" w:eastAsia="仿宋_GB2312" w:hAnsi="Times New Roman" w:cs="Times New Roman"/>
          <w:color w:val="000000" w:themeColor="text1"/>
        </w:rPr>
        <w:t>”</w:t>
      </w:r>
      <w:r>
        <w:rPr>
          <w:rFonts w:ascii="Times New Roman" w:eastAsia="仿宋_GB2312" w:hAnsi="Times New Roman" w:cs="Times New Roman"/>
          <w:color w:val="000000" w:themeColor="text1"/>
        </w:rPr>
        <w:t>。</w:t>
      </w:r>
    </w:p>
    <w:p w:rsidR="00DC21E8" w:rsidRDefault="00E111C2" w:rsidP="00C952F3">
      <w:pPr>
        <w:pStyle w:val="2"/>
        <w:spacing w:line="380" w:lineRule="exact"/>
        <w:rPr>
          <w:b/>
          <w:color w:val="000000" w:themeColor="text1"/>
        </w:rPr>
      </w:pPr>
      <w:bookmarkStart w:id="505" w:name="_Toc6330"/>
      <w:bookmarkStart w:id="506" w:name="_Toc17460"/>
      <w:bookmarkStart w:id="507" w:name="_Toc470182941"/>
      <w:bookmarkStart w:id="508" w:name="_Toc29870"/>
      <w:bookmarkStart w:id="509" w:name="_Toc276"/>
      <w:bookmarkStart w:id="510" w:name="_Toc30870"/>
      <w:bookmarkStart w:id="511" w:name="_Toc27766"/>
      <w:bookmarkStart w:id="512" w:name="_Toc9230"/>
      <w:r>
        <w:rPr>
          <w:color w:val="000000" w:themeColor="text1"/>
        </w:rPr>
        <w:t xml:space="preserve">3 </w:t>
      </w:r>
      <w:r>
        <w:rPr>
          <w:color w:val="000000" w:themeColor="text1"/>
        </w:rPr>
        <w:t>蜂花粉</w:t>
      </w:r>
      <w:bookmarkEnd w:id="505"/>
      <w:bookmarkEnd w:id="506"/>
      <w:bookmarkEnd w:id="507"/>
      <w:bookmarkEnd w:id="508"/>
      <w:bookmarkEnd w:id="509"/>
      <w:bookmarkEnd w:id="510"/>
      <w:bookmarkEnd w:id="511"/>
      <w:bookmarkEnd w:id="512"/>
    </w:p>
    <w:p w:rsidR="00DC21E8" w:rsidRDefault="00E111C2" w:rsidP="00C867C2">
      <w:pPr>
        <w:overflowPunct w:val="0"/>
        <w:topLinePunct/>
        <w:snapToGrid w:val="0"/>
        <w:spacing w:beforeLines="50" w:afterLines="50" w:line="380" w:lineRule="exact"/>
        <w:ind w:firstLineChars="200" w:firstLine="422"/>
        <w:rPr>
          <w:rFonts w:ascii="Times New Roman" w:eastAsia="黑体" w:hAnsi="Times New Roman"/>
          <w:b/>
          <w:color w:val="000000" w:themeColor="text1"/>
        </w:rPr>
      </w:pPr>
      <w:r>
        <w:rPr>
          <w:rFonts w:ascii="Times New Roman" w:eastAsia="黑体" w:hAnsi="Times New Roman"/>
          <w:b/>
          <w:color w:val="000000" w:themeColor="text1"/>
        </w:rPr>
        <w:t xml:space="preserve">3.1 </w:t>
      </w:r>
      <w:r>
        <w:rPr>
          <w:rFonts w:ascii="Times New Roman" w:eastAsia="黑体" w:hAnsi="Times New Roman"/>
          <w:b/>
          <w:color w:val="000000" w:themeColor="text1"/>
        </w:rPr>
        <w:t>适用范围</w:t>
      </w:r>
    </w:p>
    <w:p w:rsidR="00DC21E8" w:rsidRDefault="00E111C2" w:rsidP="00C952F3">
      <w:pPr>
        <w:spacing w:line="38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本细则适用于蜂花粉食品安全监督抽检。</w:t>
      </w:r>
    </w:p>
    <w:p w:rsidR="00DC21E8" w:rsidRDefault="00E111C2" w:rsidP="00C867C2">
      <w:pPr>
        <w:overflowPunct w:val="0"/>
        <w:topLinePunct/>
        <w:snapToGrid w:val="0"/>
        <w:spacing w:beforeLines="50" w:afterLines="50" w:line="380" w:lineRule="exact"/>
        <w:ind w:firstLineChars="200" w:firstLine="422"/>
        <w:rPr>
          <w:rFonts w:ascii="Times New Roman" w:eastAsia="黑体" w:hAnsi="Times New Roman"/>
          <w:b/>
          <w:bCs/>
          <w:color w:val="000000" w:themeColor="text1"/>
        </w:rPr>
      </w:pPr>
      <w:r>
        <w:rPr>
          <w:rFonts w:ascii="Times New Roman" w:eastAsia="黑体" w:hAnsi="Times New Roman"/>
          <w:b/>
          <w:bCs/>
          <w:color w:val="000000" w:themeColor="text1"/>
        </w:rPr>
        <w:t xml:space="preserve">3.2 </w:t>
      </w:r>
      <w:r>
        <w:rPr>
          <w:rFonts w:ascii="Times New Roman" w:eastAsia="黑体" w:hAnsi="Times New Roman"/>
          <w:b/>
          <w:bCs/>
          <w:color w:val="000000" w:themeColor="text1"/>
        </w:rPr>
        <w:t>产品种类</w:t>
      </w:r>
    </w:p>
    <w:p w:rsidR="00DC21E8" w:rsidRDefault="00E111C2" w:rsidP="00C952F3">
      <w:pPr>
        <w:spacing w:line="38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蜂花粉：工蜂采集的花粉。</w:t>
      </w:r>
    </w:p>
    <w:p w:rsidR="00DC21E8" w:rsidRDefault="00E111C2" w:rsidP="00C952F3">
      <w:pPr>
        <w:spacing w:line="38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单一品种蜂花粉：工蜂采集一种植物的花粉形成的蜂花粉。</w:t>
      </w:r>
    </w:p>
    <w:p w:rsidR="00DC21E8" w:rsidRDefault="00E111C2" w:rsidP="00C952F3">
      <w:pPr>
        <w:spacing w:line="38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杂花粉：工蜂采集两种或两种以上植物的花粉形成的蜂花粉，或两种及两种以上单一品种蜂花粉的混合物。</w:t>
      </w:r>
    </w:p>
    <w:p w:rsidR="00DC21E8" w:rsidRDefault="00E111C2" w:rsidP="00C952F3">
      <w:pPr>
        <w:spacing w:line="38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碎蜂花粉：蜂花粉团粒破碎后形成的粉末。</w:t>
      </w:r>
    </w:p>
    <w:p w:rsidR="00DC21E8" w:rsidRDefault="00E111C2" w:rsidP="00C867C2">
      <w:pPr>
        <w:overflowPunct w:val="0"/>
        <w:topLinePunct/>
        <w:snapToGrid w:val="0"/>
        <w:spacing w:beforeLines="50" w:afterLines="50" w:line="380" w:lineRule="exact"/>
        <w:ind w:firstLineChars="200" w:firstLine="422"/>
        <w:rPr>
          <w:rFonts w:ascii="Times New Roman" w:eastAsia="黑体" w:hAnsi="Times New Roman"/>
          <w:b/>
          <w:bCs/>
          <w:color w:val="000000" w:themeColor="text1"/>
        </w:rPr>
      </w:pPr>
      <w:r>
        <w:rPr>
          <w:rFonts w:ascii="Times New Roman" w:eastAsia="黑体" w:hAnsi="Times New Roman"/>
          <w:b/>
          <w:bCs/>
          <w:color w:val="000000" w:themeColor="text1"/>
        </w:rPr>
        <w:t xml:space="preserve">3.3 </w:t>
      </w:r>
      <w:r>
        <w:rPr>
          <w:rFonts w:ascii="Times New Roman" w:eastAsia="黑体" w:hAnsi="Times New Roman"/>
          <w:b/>
          <w:bCs/>
          <w:color w:val="000000" w:themeColor="text1"/>
        </w:rPr>
        <w:t>检验依据</w:t>
      </w:r>
    </w:p>
    <w:p w:rsidR="00DC21E8" w:rsidRDefault="00E111C2" w:rsidP="00C952F3">
      <w:pPr>
        <w:spacing w:line="38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下列文件凡是注明日期的，其随后所有的修改单或修订版均不适用于本细则。凡是不注明日期的，其最新版本适用于本细则。</w:t>
      </w:r>
    </w:p>
    <w:p w:rsidR="00DC21E8" w:rsidRDefault="00E111C2" w:rsidP="00C952F3">
      <w:pPr>
        <w:spacing w:line="38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2762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食品中污染物限量</w:t>
      </w:r>
    </w:p>
    <w:p w:rsidR="00DC21E8" w:rsidRDefault="00E111C2" w:rsidP="00C952F3">
      <w:pPr>
        <w:spacing w:line="38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4789.2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食品微生物学检验</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菌落总数测定</w:t>
      </w:r>
      <w:r>
        <w:rPr>
          <w:rFonts w:ascii="Times New Roman" w:eastAsia="仿宋_GB2312" w:hAnsi="Times New Roman"/>
          <w:color w:val="000000" w:themeColor="text1"/>
        </w:rPr>
        <w:t xml:space="preserve"> </w:t>
      </w:r>
    </w:p>
    <w:p w:rsidR="00DC21E8" w:rsidRDefault="00E111C2" w:rsidP="00C952F3">
      <w:pPr>
        <w:spacing w:line="38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4789.3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食品微生物学检验</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大肠菌群计数</w:t>
      </w:r>
      <w:r>
        <w:rPr>
          <w:rFonts w:ascii="Times New Roman" w:eastAsia="仿宋_GB2312" w:hAnsi="Times New Roman"/>
          <w:color w:val="000000" w:themeColor="text1"/>
        </w:rPr>
        <w:t xml:space="preserve"> </w:t>
      </w:r>
    </w:p>
    <w:p w:rsidR="00DC21E8" w:rsidRDefault="00E111C2" w:rsidP="00C952F3">
      <w:pPr>
        <w:spacing w:line="38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4789.15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食品微生物学检验</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霉菌和酵母计数</w:t>
      </w:r>
      <w:r>
        <w:rPr>
          <w:rFonts w:ascii="Times New Roman" w:eastAsia="仿宋_GB2312" w:hAnsi="Times New Roman"/>
          <w:color w:val="000000" w:themeColor="text1"/>
        </w:rPr>
        <w:t xml:space="preserve"> </w:t>
      </w:r>
    </w:p>
    <w:p w:rsidR="00DC21E8" w:rsidRDefault="00E111C2" w:rsidP="00C952F3">
      <w:pPr>
        <w:spacing w:line="38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5009.3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食品中水分的测定</w:t>
      </w:r>
    </w:p>
    <w:p w:rsidR="00DC21E8" w:rsidRDefault="00E111C2" w:rsidP="00C952F3">
      <w:pPr>
        <w:spacing w:line="38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5009.5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食品中蛋白质的测定</w:t>
      </w:r>
    </w:p>
    <w:p w:rsidR="00DC21E8" w:rsidRDefault="00E111C2" w:rsidP="00C952F3">
      <w:pPr>
        <w:spacing w:line="38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5009.12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食品中铅的测定</w:t>
      </w:r>
      <w:r>
        <w:rPr>
          <w:rFonts w:ascii="Times New Roman" w:eastAsia="仿宋_GB2312" w:hAnsi="Times New Roman"/>
          <w:color w:val="000000" w:themeColor="text1"/>
        </w:rPr>
        <w:t xml:space="preserve"> </w:t>
      </w:r>
    </w:p>
    <w:p w:rsidR="00DC21E8" w:rsidRDefault="00E111C2" w:rsidP="00C952F3">
      <w:pPr>
        <w:spacing w:line="38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GB/T 30359 </w:t>
      </w:r>
      <w:r>
        <w:rPr>
          <w:rFonts w:ascii="Times New Roman" w:eastAsia="仿宋_GB2312" w:hAnsi="Times New Roman"/>
          <w:color w:val="000000" w:themeColor="text1"/>
        </w:rPr>
        <w:t>蜂花粉</w:t>
      </w:r>
    </w:p>
    <w:p w:rsidR="00DC21E8" w:rsidRDefault="00E111C2" w:rsidP="00C952F3">
      <w:pPr>
        <w:spacing w:line="38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31636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花粉</w:t>
      </w:r>
    </w:p>
    <w:p w:rsidR="00DC21E8" w:rsidRDefault="00E111C2" w:rsidP="00C952F3">
      <w:pPr>
        <w:spacing w:line="38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GH/T 1014 </w:t>
      </w:r>
      <w:r>
        <w:rPr>
          <w:rFonts w:ascii="Times New Roman" w:eastAsia="仿宋_GB2312" w:hAnsi="Times New Roman"/>
          <w:color w:val="000000" w:themeColor="text1"/>
        </w:rPr>
        <w:t>蜂花粉</w:t>
      </w:r>
    </w:p>
    <w:p w:rsidR="00DC21E8" w:rsidRDefault="00E111C2" w:rsidP="00C952F3">
      <w:pPr>
        <w:spacing w:line="38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经备案现行有效的企业标准及产品明示质量要求</w:t>
      </w:r>
    </w:p>
    <w:p w:rsidR="00DC21E8" w:rsidRDefault="00E111C2" w:rsidP="00C952F3">
      <w:pPr>
        <w:spacing w:line="38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相关的法律法规、部门规章和规定</w:t>
      </w:r>
    </w:p>
    <w:p w:rsidR="00DC21E8" w:rsidRDefault="00E111C2" w:rsidP="00C867C2">
      <w:pPr>
        <w:overflowPunct w:val="0"/>
        <w:topLinePunct/>
        <w:snapToGrid w:val="0"/>
        <w:spacing w:beforeLines="50" w:afterLines="50" w:line="360" w:lineRule="exact"/>
        <w:ind w:firstLineChars="200" w:firstLine="422"/>
        <w:rPr>
          <w:rFonts w:ascii="Times New Roman" w:eastAsia="黑体" w:hAnsi="Times New Roman"/>
          <w:b/>
          <w:color w:val="000000" w:themeColor="text1"/>
        </w:rPr>
      </w:pPr>
      <w:r>
        <w:rPr>
          <w:rFonts w:ascii="Times New Roman" w:eastAsia="黑体" w:hAnsi="Times New Roman"/>
          <w:b/>
          <w:color w:val="000000" w:themeColor="text1"/>
        </w:rPr>
        <w:lastRenderedPageBreak/>
        <w:t xml:space="preserve">3.4 </w:t>
      </w:r>
      <w:r>
        <w:rPr>
          <w:rFonts w:ascii="Times New Roman" w:eastAsia="黑体" w:hAnsi="Times New Roman"/>
          <w:b/>
          <w:color w:val="000000" w:themeColor="text1"/>
        </w:rPr>
        <w:t>抽样</w:t>
      </w:r>
    </w:p>
    <w:p w:rsidR="00DC21E8" w:rsidRDefault="00E111C2">
      <w:pPr>
        <w:overflowPunct w:val="0"/>
        <w:topLinePunct/>
        <w:snapToGrid w:val="0"/>
        <w:spacing w:line="360" w:lineRule="exact"/>
        <w:ind w:firstLineChars="200" w:firstLine="422"/>
        <w:rPr>
          <w:rFonts w:ascii="Times New Roman" w:eastAsia="仿宋_GB2312" w:hAnsi="Times New Roman"/>
          <w:b/>
          <w:color w:val="000000" w:themeColor="text1"/>
        </w:rPr>
      </w:pPr>
      <w:r>
        <w:rPr>
          <w:rFonts w:ascii="Times New Roman" w:eastAsia="仿宋_GB2312" w:hAnsi="Times New Roman"/>
          <w:b/>
          <w:color w:val="000000" w:themeColor="text1"/>
        </w:rPr>
        <w:t xml:space="preserve">3.4.1 </w:t>
      </w:r>
      <w:r>
        <w:rPr>
          <w:rFonts w:ascii="Times New Roman" w:eastAsia="仿宋_GB2312" w:hAnsi="Times New Roman"/>
          <w:b/>
          <w:color w:val="000000" w:themeColor="text1"/>
        </w:rPr>
        <w:t>抽样型号或规格</w:t>
      </w:r>
    </w:p>
    <w:p w:rsidR="00DC21E8" w:rsidRDefault="00E111C2">
      <w:pPr>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预包装食品。</w:t>
      </w:r>
    </w:p>
    <w:p w:rsidR="00DC21E8" w:rsidRDefault="00E111C2">
      <w:pPr>
        <w:overflowPunct w:val="0"/>
        <w:topLinePunct/>
        <w:snapToGrid w:val="0"/>
        <w:spacing w:line="360" w:lineRule="exact"/>
        <w:ind w:firstLineChars="200" w:firstLine="422"/>
        <w:rPr>
          <w:rFonts w:ascii="Times New Roman" w:eastAsia="仿宋_GB2312" w:hAnsi="Times New Roman"/>
          <w:b/>
          <w:color w:val="000000" w:themeColor="text1"/>
        </w:rPr>
      </w:pPr>
      <w:r>
        <w:rPr>
          <w:rFonts w:ascii="Times New Roman" w:eastAsia="仿宋_GB2312" w:hAnsi="Times New Roman"/>
          <w:b/>
          <w:color w:val="000000" w:themeColor="text1"/>
        </w:rPr>
        <w:t xml:space="preserve">3.4.2 </w:t>
      </w:r>
      <w:r>
        <w:rPr>
          <w:rFonts w:ascii="Times New Roman" w:eastAsia="仿宋_GB2312" w:hAnsi="Times New Roman"/>
          <w:b/>
          <w:color w:val="000000" w:themeColor="text1"/>
        </w:rPr>
        <w:t>抽样方法及数量</w:t>
      </w:r>
    </w:p>
    <w:p w:rsidR="00DC21E8" w:rsidRDefault="00E111C2">
      <w:pPr>
        <w:pStyle w:val="p0"/>
        <w:overflowPunct w:val="0"/>
        <w:topLinePunct/>
        <w:snapToGrid w:val="0"/>
        <w:spacing w:line="360" w:lineRule="exact"/>
        <w:ind w:firstLineChars="200" w:firstLine="420"/>
        <w:rPr>
          <w:rFonts w:ascii="Times New Roman" w:eastAsia="仿宋_GB2312" w:hAnsi="Times New Roman" w:cs="Times New Roman"/>
          <w:color w:val="000000" w:themeColor="text1"/>
        </w:rPr>
      </w:pPr>
      <w:r>
        <w:rPr>
          <w:rFonts w:ascii="Times New Roman" w:eastAsia="仿宋_GB2312" w:hAnsi="Times New Roman" w:cs="Times New Roman"/>
          <w:color w:val="000000" w:themeColor="text1"/>
        </w:rPr>
        <w:t>生产环节抽样时，在企业的成品库房，从同一批次样品堆的</w:t>
      </w:r>
      <w:r>
        <w:rPr>
          <w:rFonts w:ascii="Times New Roman" w:eastAsia="仿宋_GB2312" w:hAnsi="Times New Roman" w:cs="Times New Roman"/>
          <w:color w:val="000000" w:themeColor="text1"/>
        </w:rPr>
        <w:t>4</w:t>
      </w:r>
      <w:r>
        <w:rPr>
          <w:rFonts w:ascii="Times New Roman" w:eastAsia="仿宋_GB2312" w:hAnsi="Times New Roman" w:cs="Times New Roman"/>
          <w:color w:val="000000" w:themeColor="text1"/>
        </w:rPr>
        <w:t>个不同部位抽取相应数量的样品。</w:t>
      </w:r>
      <w:r>
        <w:rPr>
          <w:rFonts w:ascii="Times New Roman" w:eastAsia="仿宋_GB2312" w:hAnsi="Times New Roman" w:cs="Times New Roman"/>
          <w:color w:val="000000" w:themeColor="text1"/>
          <w:kern w:val="2"/>
        </w:rPr>
        <w:t>生产日期在</w:t>
      </w:r>
      <w:r>
        <w:rPr>
          <w:rFonts w:ascii="Times New Roman" w:eastAsia="仿宋_GB2312" w:hAnsi="Times New Roman" w:cs="Times New Roman"/>
          <w:color w:val="000000" w:themeColor="text1"/>
          <w:kern w:val="2"/>
        </w:rPr>
        <w:t>2017</w:t>
      </w:r>
      <w:r>
        <w:rPr>
          <w:rFonts w:ascii="Times New Roman" w:eastAsia="仿宋_GB2312" w:hAnsi="Times New Roman" w:cs="Times New Roman"/>
          <w:color w:val="000000" w:themeColor="text1"/>
          <w:kern w:val="2"/>
        </w:rPr>
        <w:t>年</w:t>
      </w:r>
      <w:r>
        <w:rPr>
          <w:rFonts w:ascii="Times New Roman" w:eastAsia="仿宋_GB2312" w:hAnsi="Times New Roman" w:cs="Times New Roman"/>
          <w:color w:val="000000" w:themeColor="text1"/>
          <w:kern w:val="2"/>
        </w:rPr>
        <w:t>6</w:t>
      </w:r>
      <w:r>
        <w:rPr>
          <w:rFonts w:ascii="Times New Roman" w:eastAsia="仿宋_GB2312" w:hAnsi="Times New Roman" w:cs="Times New Roman"/>
          <w:color w:val="000000" w:themeColor="text1"/>
          <w:kern w:val="2"/>
        </w:rPr>
        <w:t>月</w:t>
      </w:r>
      <w:r>
        <w:rPr>
          <w:rFonts w:ascii="Times New Roman" w:eastAsia="仿宋_GB2312" w:hAnsi="Times New Roman" w:cs="Times New Roman"/>
          <w:color w:val="000000" w:themeColor="text1"/>
          <w:kern w:val="2"/>
        </w:rPr>
        <w:t>23</w:t>
      </w:r>
      <w:r>
        <w:rPr>
          <w:rFonts w:ascii="Times New Roman" w:eastAsia="仿宋_GB2312" w:hAnsi="Times New Roman" w:cs="Times New Roman"/>
          <w:color w:val="000000" w:themeColor="text1"/>
          <w:kern w:val="2"/>
        </w:rPr>
        <w:t>日前的蜂花粉</w:t>
      </w:r>
      <w:r>
        <w:rPr>
          <w:rFonts w:ascii="Times New Roman" w:eastAsia="仿宋_GB2312" w:hAnsi="Times New Roman" w:cs="Times New Roman"/>
          <w:color w:val="000000" w:themeColor="text1"/>
        </w:rPr>
        <w:t>抽取样品量不少于</w:t>
      </w:r>
      <w:r>
        <w:rPr>
          <w:rFonts w:ascii="Times New Roman" w:eastAsia="仿宋_GB2312" w:hAnsi="Times New Roman" w:cs="Times New Roman"/>
          <w:color w:val="000000" w:themeColor="text1"/>
        </w:rPr>
        <w:t>600g</w:t>
      </w:r>
      <w:r>
        <w:rPr>
          <w:rFonts w:ascii="Times New Roman" w:eastAsia="仿宋_GB2312" w:hAnsi="Times New Roman" w:cs="Times New Roman"/>
          <w:color w:val="000000" w:themeColor="text1"/>
        </w:rPr>
        <w:t>，不少于</w:t>
      </w:r>
      <w:r>
        <w:rPr>
          <w:rFonts w:ascii="Times New Roman" w:eastAsia="仿宋_GB2312" w:hAnsi="Times New Roman" w:cs="Times New Roman"/>
          <w:color w:val="000000" w:themeColor="text1"/>
        </w:rPr>
        <w:t>4</w:t>
      </w:r>
      <w:r>
        <w:rPr>
          <w:rFonts w:ascii="Times New Roman" w:eastAsia="仿宋_GB2312" w:hAnsi="Times New Roman" w:cs="Times New Roman"/>
          <w:color w:val="000000" w:themeColor="text1"/>
        </w:rPr>
        <w:t>个独立包装，</w:t>
      </w:r>
      <w:r>
        <w:rPr>
          <w:rFonts w:ascii="Times New Roman" w:eastAsia="仿宋_GB2312" w:hAnsi="Times New Roman" w:cs="Times New Roman"/>
          <w:color w:val="000000" w:themeColor="text1"/>
          <w:kern w:val="2"/>
        </w:rPr>
        <w:t>生产日期在</w:t>
      </w:r>
      <w:r>
        <w:rPr>
          <w:rFonts w:ascii="Times New Roman" w:eastAsia="仿宋_GB2312" w:hAnsi="Times New Roman" w:cs="Times New Roman"/>
          <w:color w:val="000000" w:themeColor="text1"/>
          <w:kern w:val="2"/>
        </w:rPr>
        <w:t>2017</w:t>
      </w:r>
      <w:r>
        <w:rPr>
          <w:rFonts w:ascii="Times New Roman" w:eastAsia="仿宋_GB2312" w:hAnsi="Times New Roman" w:cs="Times New Roman"/>
          <w:color w:val="000000" w:themeColor="text1"/>
          <w:kern w:val="2"/>
        </w:rPr>
        <w:t>年</w:t>
      </w:r>
      <w:r>
        <w:rPr>
          <w:rFonts w:ascii="Times New Roman" w:eastAsia="仿宋_GB2312" w:hAnsi="Times New Roman" w:cs="Times New Roman"/>
          <w:color w:val="000000" w:themeColor="text1"/>
          <w:kern w:val="2"/>
        </w:rPr>
        <w:t>6</w:t>
      </w:r>
      <w:r>
        <w:rPr>
          <w:rFonts w:ascii="Times New Roman" w:eastAsia="仿宋_GB2312" w:hAnsi="Times New Roman" w:cs="Times New Roman"/>
          <w:color w:val="000000" w:themeColor="text1"/>
          <w:kern w:val="2"/>
        </w:rPr>
        <w:t>月</w:t>
      </w:r>
      <w:r>
        <w:rPr>
          <w:rFonts w:ascii="Times New Roman" w:eastAsia="仿宋_GB2312" w:hAnsi="Times New Roman" w:cs="Times New Roman"/>
          <w:color w:val="000000" w:themeColor="text1"/>
          <w:kern w:val="2"/>
        </w:rPr>
        <w:t>23</w:t>
      </w:r>
      <w:r>
        <w:rPr>
          <w:rFonts w:ascii="Times New Roman" w:eastAsia="仿宋_GB2312" w:hAnsi="Times New Roman" w:cs="Times New Roman"/>
          <w:color w:val="000000" w:themeColor="text1"/>
          <w:kern w:val="2"/>
        </w:rPr>
        <w:t>日（含）以后的蜂花粉抽取样品不少于</w:t>
      </w:r>
      <w:r>
        <w:rPr>
          <w:rFonts w:ascii="Times New Roman" w:eastAsia="仿宋_GB2312" w:hAnsi="Times New Roman" w:cs="Times New Roman"/>
          <w:color w:val="000000" w:themeColor="text1"/>
          <w:kern w:val="2"/>
        </w:rPr>
        <w:t>1kg</w:t>
      </w:r>
      <w:r>
        <w:rPr>
          <w:rFonts w:ascii="Times New Roman" w:eastAsia="仿宋_GB2312" w:hAnsi="Times New Roman" w:cs="Times New Roman"/>
          <w:color w:val="000000" w:themeColor="text1"/>
          <w:kern w:val="2"/>
        </w:rPr>
        <w:t>，</w:t>
      </w:r>
      <w:r>
        <w:rPr>
          <w:rFonts w:ascii="Times New Roman" w:eastAsia="仿宋_GB2312" w:hAnsi="Times New Roman" w:cs="Times New Roman"/>
          <w:color w:val="000000" w:themeColor="text1"/>
        </w:rPr>
        <w:t>不少于</w:t>
      </w:r>
      <w:r>
        <w:rPr>
          <w:rFonts w:ascii="Times New Roman" w:eastAsia="仿宋_GB2312" w:hAnsi="Times New Roman" w:cs="Times New Roman"/>
          <w:color w:val="000000" w:themeColor="text1"/>
        </w:rPr>
        <w:t>8</w:t>
      </w:r>
      <w:r>
        <w:rPr>
          <w:rFonts w:ascii="Times New Roman" w:eastAsia="仿宋_GB2312" w:hAnsi="Times New Roman" w:cs="Times New Roman"/>
          <w:color w:val="000000" w:themeColor="text1"/>
        </w:rPr>
        <w:t>个独立包装。</w:t>
      </w:r>
    </w:p>
    <w:p w:rsidR="00DC21E8" w:rsidRDefault="00E111C2">
      <w:pPr>
        <w:overflowPunct w:val="0"/>
        <w:topLinePunct/>
        <w:snapToGrid w:val="0"/>
        <w:spacing w:line="350" w:lineRule="exact"/>
        <w:ind w:firstLineChars="200" w:firstLine="420"/>
        <w:rPr>
          <w:rFonts w:ascii="Times New Roman" w:eastAsia="仿宋_GB2312" w:hAnsi="Times New Roman"/>
          <w:color w:val="000000" w:themeColor="text1"/>
        </w:rPr>
      </w:pPr>
      <w:r>
        <w:rPr>
          <w:rFonts w:ascii="Times New Roman" w:eastAsia="仿宋_GB2312" w:hAnsi="Times New Roman" w:hint="eastAsia"/>
          <w:color w:val="000000" w:themeColor="text1"/>
        </w:rPr>
        <w:t>流通</w:t>
      </w:r>
      <w:r>
        <w:rPr>
          <w:rFonts w:ascii="Times New Roman" w:eastAsia="仿宋_GB2312" w:hAnsi="Times New Roman"/>
          <w:color w:val="000000" w:themeColor="text1"/>
        </w:rPr>
        <w:t>环节抽样时，在货架、柜台、库房或网络食品经营平台抽取同一批次待销产品，抽取样品量原则上同生产环节</w:t>
      </w:r>
      <w:r>
        <w:rPr>
          <w:rFonts w:ascii="Times New Roman" w:eastAsia="仿宋_GB2312" w:hAnsi="Times New Roman" w:hint="eastAsia"/>
          <w:color w:val="000000" w:themeColor="text1"/>
        </w:rPr>
        <w:t>。</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hint="eastAsia"/>
          <w:color w:val="000000" w:themeColor="text1"/>
        </w:rPr>
        <w:t>餐饮环节抽样时，抽取同一批次待销的产品，</w:t>
      </w:r>
      <w:r>
        <w:rPr>
          <w:rFonts w:ascii="Times New Roman" w:eastAsia="仿宋_GB2312" w:hAnsi="Times New Roman"/>
          <w:color w:val="000000" w:themeColor="text1"/>
        </w:rPr>
        <w:t>应抽取完整包装产品，抽取样品量原则上同生产环节</w:t>
      </w:r>
      <w:r>
        <w:rPr>
          <w:rFonts w:ascii="Times New Roman" w:eastAsia="仿宋_GB2312" w:hAnsi="Times New Roman" w:hint="eastAsia"/>
          <w:color w:val="000000" w:themeColor="text1"/>
        </w:rPr>
        <w:t>。</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所抽取样品分为</w:t>
      </w:r>
      <w:r>
        <w:rPr>
          <w:rFonts w:ascii="Times New Roman" w:eastAsia="仿宋_GB2312" w:hAnsi="Times New Roman"/>
          <w:color w:val="000000" w:themeColor="text1"/>
        </w:rPr>
        <w:t>2</w:t>
      </w:r>
      <w:r>
        <w:rPr>
          <w:rFonts w:ascii="Times New Roman" w:eastAsia="仿宋_GB2312" w:hAnsi="Times New Roman"/>
          <w:color w:val="000000" w:themeColor="text1"/>
          <w:kern w:val="0"/>
        </w:rPr>
        <w:t>份，</w:t>
      </w:r>
      <w:r>
        <w:rPr>
          <w:rFonts w:ascii="Times New Roman" w:eastAsia="仿宋_GB2312" w:hAnsi="Times New Roman"/>
          <w:color w:val="000000" w:themeColor="text1"/>
        </w:rPr>
        <w:t>约</w:t>
      </w:r>
      <w:r>
        <w:rPr>
          <w:rFonts w:ascii="Times New Roman" w:eastAsia="仿宋_GB2312" w:hAnsi="Times New Roman"/>
          <w:color w:val="000000" w:themeColor="text1"/>
        </w:rPr>
        <w:t>3/4</w:t>
      </w:r>
      <w:r>
        <w:rPr>
          <w:rFonts w:ascii="Times New Roman" w:eastAsia="仿宋_GB2312" w:hAnsi="Times New Roman"/>
          <w:color w:val="000000" w:themeColor="text1"/>
          <w:kern w:val="0"/>
        </w:rPr>
        <w:t>为检验样品，</w:t>
      </w:r>
      <w:r>
        <w:rPr>
          <w:rFonts w:ascii="Times New Roman" w:eastAsia="仿宋_GB2312" w:hAnsi="Times New Roman"/>
          <w:color w:val="000000" w:themeColor="text1"/>
        </w:rPr>
        <w:t>约</w:t>
      </w:r>
      <w:r>
        <w:rPr>
          <w:rFonts w:ascii="Times New Roman" w:eastAsia="仿宋_GB2312" w:hAnsi="Times New Roman"/>
          <w:color w:val="000000" w:themeColor="text1"/>
        </w:rPr>
        <w:t>1/4</w:t>
      </w:r>
      <w:r>
        <w:rPr>
          <w:rFonts w:ascii="Times New Roman" w:eastAsia="仿宋_GB2312" w:hAnsi="Times New Roman"/>
          <w:color w:val="000000" w:themeColor="text1"/>
          <w:kern w:val="0"/>
        </w:rPr>
        <w:t>为复检备份样品（备份样品封存在承检机构）。</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抽取样品量、检验及复检备份所需样品量可根据检验和复检需要适量调整。</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注：在本细则的规定中，检验机构在检验过程中自行对检验结果进行复验时所采用的样品，应为抽取的检验样品，不得采用复检备份样品。</w:t>
      </w:r>
    </w:p>
    <w:p w:rsidR="00DC21E8" w:rsidRDefault="00E111C2">
      <w:pPr>
        <w:overflowPunct w:val="0"/>
        <w:topLinePunct/>
        <w:snapToGrid w:val="0"/>
        <w:spacing w:line="360" w:lineRule="exact"/>
        <w:ind w:firstLineChars="200" w:firstLine="422"/>
        <w:rPr>
          <w:rFonts w:ascii="Times New Roman" w:eastAsia="仿宋_GB2312" w:hAnsi="Times New Roman"/>
          <w:b/>
          <w:color w:val="000000" w:themeColor="text1"/>
        </w:rPr>
      </w:pPr>
      <w:r>
        <w:rPr>
          <w:rFonts w:ascii="Times New Roman" w:eastAsia="仿宋_GB2312" w:hAnsi="Times New Roman"/>
          <w:b/>
          <w:color w:val="000000" w:themeColor="text1"/>
        </w:rPr>
        <w:t xml:space="preserve">3.4.3 </w:t>
      </w:r>
      <w:r>
        <w:rPr>
          <w:rFonts w:ascii="Times New Roman" w:eastAsia="仿宋_GB2312" w:hAnsi="Times New Roman"/>
          <w:b/>
          <w:color w:val="000000" w:themeColor="text1"/>
        </w:rPr>
        <w:t>抽样单</w:t>
      </w:r>
    </w:p>
    <w:p w:rsidR="00DC21E8" w:rsidRDefault="00E111C2">
      <w:pPr>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应按有关规定填写抽样单，并记录</w:t>
      </w:r>
      <w:r>
        <w:rPr>
          <w:rFonts w:ascii="Times New Roman" w:eastAsia="仿宋_GB2312" w:hAnsi="Times New Roman"/>
          <w:color w:val="000000" w:themeColor="text1"/>
          <w:kern w:val="0"/>
        </w:rPr>
        <w:t>所抽产品及生产经营企业相关信息</w:t>
      </w:r>
      <w:r>
        <w:rPr>
          <w:rFonts w:ascii="Times New Roman" w:eastAsia="仿宋_GB2312" w:hAnsi="Times New Roman"/>
          <w:color w:val="000000" w:themeColor="text1"/>
        </w:rPr>
        <w:t>。</w:t>
      </w:r>
    </w:p>
    <w:p w:rsidR="00DC21E8" w:rsidRDefault="00E111C2">
      <w:pPr>
        <w:overflowPunct w:val="0"/>
        <w:topLinePunct/>
        <w:snapToGrid w:val="0"/>
        <w:spacing w:line="360" w:lineRule="exact"/>
        <w:ind w:firstLineChars="200" w:firstLine="422"/>
        <w:rPr>
          <w:rFonts w:ascii="Times New Roman" w:eastAsia="仿宋_GB2312" w:hAnsi="Times New Roman"/>
          <w:b/>
          <w:color w:val="000000" w:themeColor="text1"/>
        </w:rPr>
      </w:pPr>
      <w:r>
        <w:rPr>
          <w:rFonts w:ascii="Times New Roman" w:eastAsia="仿宋_GB2312" w:hAnsi="Times New Roman"/>
          <w:b/>
          <w:color w:val="000000" w:themeColor="text1"/>
        </w:rPr>
        <w:t xml:space="preserve">3.4.4 </w:t>
      </w:r>
      <w:r>
        <w:rPr>
          <w:rFonts w:ascii="Times New Roman" w:eastAsia="仿宋_GB2312" w:hAnsi="Times New Roman"/>
          <w:b/>
          <w:color w:val="000000" w:themeColor="text1"/>
        </w:rPr>
        <w:t>封样和样品运输、贮存</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抽样完成后由抽样人与被抽查企业在抽样单和封条上签字、盖章，当场封样，检验样品、备份样品分别封样。为保证样品的真实性，要有相应的防拆封措施，并保证封条在运输过程中不会破损。样品运输、贮存过程中应采取有效的防护措施，确保样品不被污染，不发生腐败变质，不影响后续检验。样品的运输、贮存，应符合产品明示要求或产品实际需要的条件要求。</w:t>
      </w:r>
    </w:p>
    <w:p w:rsidR="00DC21E8" w:rsidRDefault="00E111C2">
      <w:pPr>
        <w:overflowPunct w:val="0"/>
        <w:topLinePunct/>
        <w:snapToGrid w:val="0"/>
        <w:spacing w:line="360" w:lineRule="exact"/>
        <w:ind w:firstLineChars="200" w:firstLine="420"/>
        <w:rPr>
          <w:rFonts w:ascii="Times New Roman" w:eastAsia="黑体" w:hAnsi="Times New Roman"/>
          <w:b/>
          <w:bCs/>
          <w:color w:val="000000" w:themeColor="text1"/>
        </w:rPr>
      </w:pPr>
      <w:r>
        <w:rPr>
          <w:rFonts w:ascii="Times New Roman" w:eastAsia="仿宋_GB2312" w:hAnsi="Times New Roman"/>
          <w:color w:val="000000" w:themeColor="text1"/>
          <w:kern w:val="0"/>
        </w:rPr>
        <w:t>在网络食品经营平台抽样时，抽样单和封条无需被抽样单位签字、盖章。</w:t>
      </w:r>
    </w:p>
    <w:p w:rsidR="00DC21E8" w:rsidRDefault="00E111C2" w:rsidP="00C867C2">
      <w:pPr>
        <w:overflowPunct w:val="0"/>
        <w:topLinePunct/>
        <w:snapToGrid w:val="0"/>
        <w:spacing w:beforeLines="50" w:afterLines="50" w:line="360" w:lineRule="exact"/>
        <w:ind w:firstLineChars="200" w:firstLine="422"/>
        <w:rPr>
          <w:rFonts w:ascii="Times New Roman" w:eastAsia="黑体" w:hAnsi="Times New Roman"/>
          <w:b/>
          <w:bCs/>
          <w:color w:val="000000" w:themeColor="text1"/>
        </w:rPr>
      </w:pPr>
      <w:r>
        <w:rPr>
          <w:rFonts w:ascii="Times New Roman" w:eastAsia="黑体" w:hAnsi="Times New Roman"/>
          <w:b/>
          <w:bCs/>
          <w:color w:val="000000" w:themeColor="text1"/>
        </w:rPr>
        <w:t xml:space="preserve">3.5 </w:t>
      </w:r>
      <w:r>
        <w:rPr>
          <w:rFonts w:ascii="Times New Roman" w:eastAsia="黑体" w:hAnsi="Times New Roman"/>
          <w:b/>
          <w:bCs/>
          <w:color w:val="000000" w:themeColor="text1"/>
        </w:rPr>
        <w:t>检验要求</w:t>
      </w:r>
    </w:p>
    <w:p w:rsidR="00DC21E8" w:rsidRDefault="00E111C2">
      <w:pPr>
        <w:overflowPunct w:val="0"/>
        <w:topLinePunct/>
        <w:snapToGrid w:val="0"/>
        <w:spacing w:line="360" w:lineRule="exact"/>
        <w:ind w:firstLineChars="200" w:firstLine="422"/>
        <w:rPr>
          <w:rFonts w:ascii="Times New Roman" w:eastAsia="仿宋_GB2312" w:hAnsi="Times New Roman"/>
          <w:b/>
          <w:color w:val="000000" w:themeColor="text1"/>
        </w:rPr>
      </w:pPr>
      <w:r>
        <w:rPr>
          <w:rFonts w:ascii="Times New Roman" w:eastAsia="仿宋_GB2312" w:hAnsi="Times New Roman"/>
          <w:b/>
          <w:color w:val="000000" w:themeColor="text1"/>
        </w:rPr>
        <w:t xml:space="preserve">3.5.1 </w:t>
      </w:r>
      <w:r>
        <w:rPr>
          <w:rFonts w:ascii="Times New Roman" w:eastAsia="仿宋_GB2312" w:hAnsi="Times New Roman"/>
          <w:b/>
          <w:color w:val="000000" w:themeColor="text1"/>
        </w:rPr>
        <w:t>检验项目</w:t>
      </w:r>
    </w:p>
    <w:p w:rsidR="00DC21E8" w:rsidRDefault="00E111C2">
      <w:pPr>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检验项目见表</w:t>
      </w:r>
      <w:r>
        <w:rPr>
          <w:rFonts w:ascii="Times New Roman" w:eastAsia="仿宋_GB2312" w:hAnsi="Times New Roman"/>
          <w:color w:val="000000" w:themeColor="text1"/>
        </w:rPr>
        <w:t>26-3</w:t>
      </w:r>
      <w:r>
        <w:rPr>
          <w:rFonts w:ascii="Times New Roman" w:eastAsia="仿宋_GB2312" w:hAnsi="Times New Roman"/>
          <w:color w:val="000000" w:themeColor="text1"/>
        </w:rPr>
        <w:t>。</w:t>
      </w:r>
    </w:p>
    <w:p w:rsidR="00DC21E8" w:rsidRDefault="00E111C2" w:rsidP="00C867C2">
      <w:pPr>
        <w:overflowPunct w:val="0"/>
        <w:topLinePunct/>
        <w:spacing w:beforeLines="50" w:afterLines="50" w:line="360" w:lineRule="exact"/>
        <w:jc w:val="center"/>
        <w:rPr>
          <w:rFonts w:ascii="Times New Roman" w:eastAsia="黑体" w:hAnsi="Times New Roman"/>
          <w:color w:val="000000" w:themeColor="text1"/>
        </w:rPr>
      </w:pPr>
      <w:r>
        <w:rPr>
          <w:rFonts w:ascii="Times New Roman" w:eastAsia="黑体" w:hAnsi="Times New Roman"/>
          <w:color w:val="000000" w:themeColor="text1"/>
        </w:rPr>
        <w:t>表</w:t>
      </w:r>
      <w:r>
        <w:rPr>
          <w:rFonts w:ascii="Times New Roman" w:eastAsia="黑体" w:hAnsi="Times New Roman"/>
          <w:color w:val="000000" w:themeColor="text1"/>
        </w:rPr>
        <w:t xml:space="preserve">26-3 </w:t>
      </w:r>
      <w:r>
        <w:rPr>
          <w:rFonts w:ascii="Times New Roman" w:eastAsia="黑体" w:hAnsi="Times New Roman"/>
          <w:color w:val="000000" w:themeColor="text1"/>
        </w:rPr>
        <w:t>蜂花粉检验项目</w:t>
      </w:r>
    </w:p>
    <w:tbl>
      <w:tblPr>
        <w:tblW w:w="8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6"/>
        <w:gridCol w:w="3126"/>
        <w:gridCol w:w="2654"/>
        <w:gridCol w:w="1711"/>
      </w:tblGrid>
      <w:tr w:rsidR="00DC21E8">
        <w:trPr>
          <w:cantSplit/>
          <w:trHeight w:val="403"/>
          <w:tblHeader/>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黑体" w:hAnsi="Times New Roman"/>
                <w:color w:val="000000" w:themeColor="text1"/>
              </w:rPr>
            </w:pPr>
            <w:r>
              <w:rPr>
                <w:rFonts w:ascii="Times New Roman" w:eastAsia="黑体" w:hAnsi="Times New Roman"/>
                <w:color w:val="000000" w:themeColor="text1"/>
              </w:rPr>
              <w:t>序号</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黑体" w:hAnsi="Times New Roman"/>
                <w:color w:val="000000" w:themeColor="text1"/>
              </w:rPr>
            </w:pPr>
            <w:r>
              <w:rPr>
                <w:rFonts w:ascii="Times New Roman" w:eastAsia="黑体" w:hAnsi="Times New Roman"/>
                <w:color w:val="000000" w:themeColor="text1"/>
              </w:rPr>
              <w:t>检验项目</w:t>
            </w:r>
          </w:p>
        </w:tc>
        <w:tc>
          <w:tcPr>
            <w:tcW w:w="265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黑体" w:hAnsi="Times New Roman"/>
                <w:color w:val="000000" w:themeColor="text1"/>
              </w:rPr>
            </w:pPr>
            <w:r>
              <w:rPr>
                <w:rFonts w:ascii="Times New Roman" w:eastAsia="黑体" w:hAnsi="Times New Roman"/>
                <w:color w:val="000000" w:themeColor="text1"/>
              </w:rPr>
              <w:t>依据法律法规或标准</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黑体" w:hAnsi="Times New Roman"/>
                <w:color w:val="000000" w:themeColor="text1"/>
              </w:rPr>
            </w:pPr>
            <w:r>
              <w:rPr>
                <w:rFonts w:ascii="Times New Roman" w:eastAsia="黑体" w:hAnsi="Times New Roman"/>
                <w:color w:val="000000" w:themeColor="text1"/>
              </w:rPr>
              <w:t>检测方法</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铅（以</w:t>
            </w:r>
            <w:r>
              <w:rPr>
                <w:rFonts w:ascii="Times New Roman" w:eastAsia="仿宋_GB2312" w:hAnsi="Times New Roman"/>
                <w:color w:val="000000" w:themeColor="text1"/>
              </w:rPr>
              <w:t>Pb</w:t>
            </w:r>
            <w:r>
              <w:rPr>
                <w:rFonts w:ascii="Times New Roman" w:eastAsia="仿宋_GB2312" w:hAnsi="Times New Roman"/>
                <w:color w:val="000000" w:themeColor="text1"/>
              </w:rPr>
              <w:t>计）</w:t>
            </w:r>
          </w:p>
        </w:tc>
        <w:tc>
          <w:tcPr>
            <w:tcW w:w="265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2762</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5009.12</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2</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蛋白质</w:t>
            </w:r>
          </w:p>
        </w:tc>
        <w:tc>
          <w:tcPr>
            <w:tcW w:w="265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31636</w:t>
            </w:r>
          </w:p>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产品明示标准及质量要求</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 xml:space="preserve">GB 5009.5 </w:t>
            </w:r>
            <w:r>
              <w:rPr>
                <w:rFonts w:ascii="Times New Roman" w:eastAsia="仿宋_GB2312" w:hAnsi="Times New Roman"/>
                <w:color w:val="000000" w:themeColor="text1"/>
              </w:rPr>
              <w:t>第一法</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3</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水分</w:t>
            </w:r>
          </w:p>
        </w:tc>
        <w:tc>
          <w:tcPr>
            <w:tcW w:w="265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31636</w:t>
            </w:r>
          </w:p>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产品明示标准及质量要求</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 xml:space="preserve">GB 5009.3 </w:t>
            </w:r>
            <w:r>
              <w:rPr>
                <w:rFonts w:ascii="Times New Roman" w:eastAsia="仿宋_GB2312" w:hAnsi="Times New Roman"/>
                <w:color w:val="000000" w:themeColor="text1"/>
              </w:rPr>
              <w:t>第二法</w:t>
            </w:r>
          </w:p>
        </w:tc>
      </w:tr>
      <w:tr w:rsidR="00DC21E8">
        <w:trPr>
          <w:cantSplit/>
          <w:trHeight w:val="403"/>
          <w:jc w:val="center"/>
        </w:trPr>
        <w:tc>
          <w:tcPr>
            <w:tcW w:w="816" w:type="dxa"/>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4</w:t>
            </w:r>
          </w:p>
        </w:tc>
        <w:tc>
          <w:tcPr>
            <w:tcW w:w="3126" w:type="dxa"/>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菌落总数</w:t>
            </w:r>
          </w:p>
        </w:tc>
        <w:tc>
          <w:tcPr>
            <w:tcW w:w="2654" w:type="dxa"/>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31636</w:t>
            </w:r>
          </w:p>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产品明示标准及质量要求</w:t>
            </w:r>
          </w:p>
        </w:tc>
        <w:tc>
          <w:tcPr>
            <w:tcW w:w="1711" w:type="dxa"/>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4789.2</w:t>
            </w:r>
          </w:p>
        </w:tc>
      </w:tr>
      <w:tr w:rsidR="00DC21E8">
        <w:trPr>
          <w:cantSplit/>
          <w:trHeight w:val="403"/>
          <w:jc w:val="center"/>
        </w:trPr>
        <w:tc>
          <w:tcPr>
            <w:tcW w:w="816" w:type="dxa"/>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lastRenderedPageBreak/>
              <w:t>5</w:t>
            </w:r>
          </w:p>
        </w:tc>
        <w:tc>
          <w:tcPr>
            <w:tcW w:w="3126" w:type="dxa"/>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大肠菌群</w:t>
            </w:r>
          </w:p>
        </w:tc>
        <w:tc>
          <w:tcPr>
            <w:tcW w:w="2654" w:type="dxa"/>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31636</w:t>
            </w:r>
          </w:p>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产品明示标准及质量要求</w:t>
            </w:r>
          </w:p>
        </w:tc>
        <w:tc>
          <w:tcPr>
            <w:tcW w:w="1711" w:type="dxa"/>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4789.3</w:t>
            </w:r>
          </w:p>
        </w:tc>
      </w:tr>
      <w:tr w:rsidR="00DC21E8">
        <w:trPr>
          <w:cantSplit/>
          <w:trHeight w:val="403"/>
          <w:jc w:val="center"/>
        </w:trPr>
        <w:tc>
          <w:tcPr>
            <w:tcW w:w="816" w:type="dxa"/>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6</w:t>
            </w:r>
          </w:p>
        </w:tc>
        <w:tc>
          <w:tcPr>
            <w:tcW w:w="3126" w:type="dxa"/>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霉菌</w:t>
            </w:r>
          </w:p>
        </w:tc>
        <w:tc>
          <w:tcPr>
            <w:tcW w:w="2654" w:type="dxa"/>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31636</w:t>
            </w:r>
          </w:p>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产品明示标准及质量要求</w:t>
            </w:r>
          </w:p>
        </w:tc>
        <w:tc>
          <w:tcPr>
            <w:tcW w:w="1711" w:type="dxa"/>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4789.15</w:t>
            </w:r>
          </w:p>
        </w:tc>
      </w:tr>
      <w:tr w:rsidR="00DC21E8">
        <w:trPr>
          <w:cantSplit/>
          <w:trHeight w:val="403"/>
          <w:jc w:val="center"/>
        </w:trPr>
        <w:tc>
          <w:tcPr>
            <w:tcW w:w="8307" w:type="dxa"/>
            <w:gridSpan w:val="4"/>
            <w:vAlign w:val="center"/>
          </w:tcPr>
          <w:p w:rsidR="00DC21E8" w:rsidRDefault="00E111C2">
            <w:pPr>
              <w:overflowPunct w:val="0"/>
              <w:topLinePunct/>
              <w:snapToGrid w:val="0"/>
              <w:spacing w:line="320" w:lineRule="exact"/>
              <w:jc w:val="left"/>
              <w:rPr>
                <w:rFonts w:ascii="Times New Roman" w:eastAsia="仿宋_GB2312" w:hAnsi="Times New Roman"/>
                <w:color w:val="000000" w:themeColor="text1"/>
              </w:rPr>
            </w:pPr>
            <w:r>
              <w:rPr>
                <w:rFonts w:ascii="Times New Roman" w:eastAsia="仿宋_GB2312" w:hAnsi="Times New Roman"/>
                <w:color w:val="000000" w:themeColor="text1"/>
              </w:rPr>
              <w:t>注：序号</w:t>
            </w:r>
            <w:r>
              <w:rPr>
                <w:rFonts w:ascii="Times New Roman" w:eastAsia="仿宋_GB2312" w:hAnsi="Times New Roman"/>
                <w:color w:val="000000" w:themeColor="text1"/>
              </w:rPr>
              <w:t>2-6</w:t>
            </w:r>
            <w:r>
              <w:rPr>
                <w:rFonts w:ascii="Times New Roman" w:eastAsia="仿宋_GB2312" w:hAnsi="Times New Roman"/>
                <w:color w:val="000000" w:themeColor="text1"/>
              </w:rPr>
              <w:t>，</w:t>
            </w:r>
            <w:r>
              <w:rPr>
                <w:rFonts w:ascii="Times New Roman" w:eastAsia="仿宋_GB2312" w:hAnsi="Times New Roman"/>
                <w:color w:val="000000" w:themeColor="text1"/>
              </w:rPr>
              <w:t>2017</w:t>
            </w:r>
            <w:r>
              <w:rPr>
                <w:rFonts w:ascii="Times New Roman" w:eastAsia="仿宋_GB2312" w:hAnsi="Times New Roman"/>
                <w:color w:val="000000" w:themeColor="text1"/>
              </w:rPr>
              <w:t>年</w:t>
            </w:r>
            <w:r>
              <w:rPr>
                <w:rFonts w:ascii="Times New Roman" w:eastAsia="仿宋_GB2312" w:hAnsi="Times New Roman"/>
                <w:color w:val="000000" w:themeColor="text1"/>
              </w:rPr>
              <w:t>6</w:t>
            </w:r>
            <w:r>
              <w:rPr>
                <w:rFonts w:ascii="Times New Roman" w:eastAsia="仿宋_GB2312" w:hAnsi="Times New Roman"/>
                <w:color w:val="000000" w:themeColor="text1"/>
              </w:rPr>
              <w:t>月</w:t>
            </w:r>
            <w:r>
              <w:rPr>
                <w:rFonts w:ascii="Times New Roman" w:eastAsia="仿宋_GB2312" w:hAnsi="Times New Roman"/>
                <w:color w:val="000000" w:themeColor="text1"/>
              </w:rPr>
              <w:t>23</w:t>
            </w:r>
            <w:r>
              <w:rPr>
                <w:rFonts w:ascii="Times New Roman" w:eastAsia="仿宋_GB2312" w:hAnsi="Times New Roman"/>
                <w:color w:val="000000" w:themeColor="text1"/>
              </w:rPr>
              <w:t>日之前生产的产品，执行产品明示标准及质量要求，</w:t>
            </w:r>
            <w:r>
              <w:rPr>
                <w:rFonts w:ascii="Times New Roman" w:eastAsia="仿宋_GB2312" w:hAnsi="Times New Roman"/>
                <w:color w:val="000000" w:themeColor="text1"/>
              </w:rPr>
              <w:t>2017</w:t>
            </w:r>
            <w:r>
              <w:rPr>
                <w:rFonts w:ascii="Times New Roman" w:eastAsia="仿宋_GB2312" w:hAnsi="Times New Roman"/>
                <w:color w:val="000000" w:themeColor="text1"/>
              </w:rPr>
              <w:t>年</w:t>
            </w:r>
            <w:r>
              <w:rPr>
                <w:rFonts w:ascii="Times New Roman" w:eastAsia="仿宋_GB2312" w:hAnsi="Times New Roman"/>
                <w:color w:val="000000" w:themeColor="text1"/>
              </w:rPr>
              <w:t>6</w:t>
            </w:r>
            <w:r>
              <w:rPr>
                <w:rFonts w:ascii="Times New Roman" w:eastAsia="仿宋_GB2312" w:hAnsi="Times New Roman"/>
                <w:color w:val="000000" w:themeColor="text1"/>
              </w:rPr>
              <w:t>月</w:t>
            </w:r>
            <w:r>
              <w:rPr>
                <w:rFonts w:ascii="Times New Roman" w:eastAsia="仿宋_GB2312" w:hAnsi="Times New Roman"/>
                <w:color w:val="000000" w:themeColor="text1"/>
              </w:rPr>
              <w:t>23</w:t>
            </w:r>
            <w:r>
              <w:rPr>
                <w:rFonts w:ascii="Times New Roman" w:eastAsia="仿宋_GB2312" w:hAnsi="Times New Roman"/>
                <w:color w:val="000000" w:themeColor="text1"/>
              </w:rPr>
              <w:t>日之后生产的产品，执行</w:t>
            </w:r>
            <w:r>
              <w:rPr>
                <w:rFonts w:ascii="Times New Roman" w:eastAsia="仿宋_GB2312" w:hAnsi="Times New Roman"/>
                <w:color w:val="000000" w:themeColor="text1"/>
              </w:rPr>
              <w:t>GB 31636</w:t>
            </w:r>
            <w:r>
              <w:rPr>
                <w:rFonts w:ascii="Times New Roman" w:eastAsia="仿宋_GB2312" w:hAnsi="Times New Roman"/>
                <w:color w:val="000000" w:themeColor="text1"/>
              </w:rPr>
              <w:t>。</w:t>
            </w:r>
          </w:p>
        </w:tc>
      </w:tr>
    </w:tbl>
    <w:p w:rsidR="00DC21E8" w:rsidRDefault="00DC21E8">
      <w:pPr>
        <w:pStyle w:val="p0"/>
        <w:topLinePunct/>
        <w:spacing w:line="360" w:lineRule="exact"/>
        <w:ind w:firstLineChars="200" w:firstLine="422"/>
        <w:rPr>
          <w:rFonts w:ascii="Times New Roman" w:eastAsia="黑体" w:hAnsi="Times New Roman" w:cs="Times New Roman"/>
          <w:b/>
          <w:bCs/>
          <w:color w:val="000000" w:themeColor="text1"/>
        </w:rPr>
      </w:pPr>
    </w:p>
    <w:p w:rsidR="00DC21E8" w:rsidRDefault="00E111C2" w:rsidP="00C867C2">
      <w:pPr>
        <w:pStyle w:val="p0"/>
        <w:topLinePunct/>
        <w:spacing w:afterLines="50" w:line="360" w:lineRule="exact"/>
        <w:ind w:firstLineChars="200" w:firstLine="422"/>
        <w:rPr>
          <w:rFonts w:ascii="Times New Roman" w:eastAsia="黑体" w:hAnsi="Times New Roman" w:cs="Times New Roman"/>
          <w:b/>
          <w:bCs/>
          <w:color w:val="000000" w:themeColor="text1"/>
        </w:rPr>
      </w:pPr>
      <w:r>
        <w:rPr>
          <w:rFonts w:ascii="Times New Roman" w:eastAsia="黑体" w:hAnsi="Times New Roman" w:cs="Times New Roman"/>
          <w:b/>
          <w:bCs/>
          <w:color w:val="000000" w:themeColor="text1"/>
        </w:rPr>
        <w:t xml:space="preserve">3.6 </w:t>
      </w:r>
      <w:r>
        <w:rPr>
          <w:rFonts w:ascii="Times New Roman" w:eastAsia="黑体" w:hAnsi="Times New Roman" w:cs="Times New Roman"/>
          <w:b/>
          <w:bCs/>
          <w:color w:val="000000" w:themeColor="text1"/>
        </w:rPr>
        <w:t>判定原则与结论</w:t>
      </w:r>
    </w:p>
    <w:p w:rsidR="00DC21E8" w:rsidRDefault="00E111C2">
      <w:pPr>
        <w:pStyle w:val="p0"/>
        <w:topLinePunct/>
        <w:spacing w:line="360" w:lineRule="exact"/>
        <w:ind w:firstLineChars="200" w:firstLine="420"/>
        <w:rPr>
          <w:rFonts w:ascii="Times New Roman" w:eastAsia="黑体" w:hAnsi="Times New Roman" w:cs="Times New Roman"/>
          <w:b/>
          <w:bCs/>
          <w:color w:val="000000" w:themeColor="text1"/>
        </w:rPr>
      </w:pPr>
      <w:r>
        <w:rPr>
          <w:rFonts w:ascii="Times New Roman" w:eastAsia="仿宋_GB2312" w:hAnsi="Times New Roman" w:cs="Times New Roman"/>
          <w:color w:val="000000" w:themeColor="text1"/>
        </w:rPr>
        <w:t>原则上按照细则中检验项目依据的法律法规或标准要求判定，若被检产品明示标准和质量要求高于该要求时，应按被检产品明示标准和质量要求判定。</w:t>
      </w:r>
    </w:p>
    <w:p w:rsidR="00DC21E8" w:rsidRDefault="00E111C2">
      <w:pPr>
        <w:pStyle w:val="p0"/>
        <w:topLinePunct/>
        <w:spacing w:line="360" w:lineRule="exact"/>
        <w:ind w:firstLineChars="200" w:firstLine="420"/>
        <w:rPr>
          <w:rFonts w:ascii="Times New Roman" w:hAnsi="Times New Roman" w:cs="Times New Roman"/>
          <w:color w:val="000000" w:themeColor="text1"/>
        </w:rPr>
      </w:pPr>
      <w:r>
        <w:rPr>
          <w:rFonts w:ascii="Times New Roman" w:eastAsia="仿宋_GB2312" w:hAnsi="Times New Roman" w:cs="Times New Roman"/>
          <w:color w:val="000000" w:themeColor="text1"/>
          <w:kern w:val="2"/>
          <w:szCs w:val="24"/>
        </w:rPr>
        <w:t>出具抽检检验报告，检验报告中检验结论按如下方式作出判定：</w:t>
      </w:r>
    </w:p>
    <w:p w:rsidR="00DC21E8" w:rsidRDefault="00E111C2">
      <w:pPr>
        <w:pStyle w:val="p0"/>
        <w:topLinePunct/>
        <w:spacing w:line="360" w:lineRule="exact"/>
        <w:ind w:firstLineChars="200" w:firstLine="420"/>
        <w:rPr>
          <w:rFonts w:ascii="Times New Roman" w:eastAsia="仿宋_GB2312" w:hAnsi="Times New Roman" w:cs="Times New Roman"/>
          <w:color w:val="000000" w:themeColor="text1"/>
        </w:rPr>
      </w:pPr>
      <w:r>
        <w:rPr>
          <w:rFonts w:ascii="Times New Roman" w:eastAsia="仿宋_GB2312" w:hAnsi="Times New Roman" w:cs="Times New Roman"/>
          <w:color w:val="000000" w:themeColor="text1"/>
        </w:rPr>
        <w:t xml:space="preserve">3.6.1 </w:t>
      </w:r>
      <w:r>
        <w:rPr>
          <w:rFonts w:ascii="Times New Roman" w:eastAsia="仿宋_GB2312" w:hAnsi="Times New Roman" w:cs="Times New Roman"/>
          <w:color w:val="000000" w:themeColor="text1"/>
        </w:rPr>
        <w:t>检验项目全部符合相应依据的法律法规或标准要求的，检验结论为：</w:t>
      </w:r>
      <w:r>
        <w:rPr>
          <w:rFonts w:ascii="Times New Roman" w:eastAsia="仿宋_GB2312" w:hAnsi="Times New Roman" w:cs="Times New Roman"/>
          <w:color w:val="000000" w:themeColor="text1"/>
        </w:rPr>
        <w:t>“</w:t>
      </w:r>
      <w:r>
        <w:rPr>
          <w:rFonts w:ascii="Times New Roman" w:eastAsia="仿宋_GB2312" w:hAnsi="Times New Roman" w:cs="Times New Roman"/>
          <w:color w:val="000000" w:themeColor="text1"/>
        </w:rPr>
        <w:t>经抽样检验，所检项目符合</w:t>
      </w:r>
      <w:r>
        <w:rPr>
          <w:rFonts w:ascii="Times New Roman" w:eastAsia="仿宋_GB2312" w:hAnsi="Times New Roman" w:cs="Times New Roman"/>
          <w:color w:val="000000" w:themeColor="text1"/>
        </w:rPr>
        <w:t>××××</w:t>
      </w:r>
      <w:r>
        <w:rPr>
          <w:rFonts w:ascii="Times New Roman" w:eastAsia="仿宋_GB2312" w:hAnsi="Times New Roman" w:cs="Times New Roman"/>
          <w:color w:val="000000" w:themeColor="text1"/>
        </w:rPr>
        <w:t>要求</w:t>
      </w:r>
      <w:r>
        <w:rPr>
          <w:rFonts w:ascii="Times New Roman" w:eastAsia="仿宋_GB2312" w:hAnsi="Times New Roman" w:cs="Times New Roman"/>
          <w:color w:val="000000" w:themeColor="text1"/>
        </w:rPr>
        <w:t>”</w:t>
      </w:r>
      <w:r>
        <w:rPr>
          <w:rFonts w:ascii="Times New Roman" w:eastAsia="仿宋_GB2312" w:hAnsi="Times New Roman" w:cs="Times New Roman"/>
          <w:color w:val="000000" w:themeColor="text1"/>
        </w:rPr>
        <w:t>。</w:t>
      </w:r>
    </w:p>
    <w:p w:rsidR="00DC21E8" w:rsidRDefault="00E111C2">
      <w:pPr>
        <w:pStyle w:val="p0"/>
        <w:topLinePunct/>
        <w:spacing w:line="360" w:lineRule="exact"/>
        <w:ind w:firstLineChars="200" w:firstLine="420"/>
        <w:rPr>
          <w:rFonts w:ascii="Times New Roman" w:eastAsia="仿宋_GB2312" w:hAnsi="Times New Roman" w:cs="Times New Roman"/>
          <w:color w:val="000000" w:themeColor="text1"/>
        </w:rPr>
      </w:pPr>
      <w:r>
        <w:rPr>
          <w:rFonts w:ascii="Times New Roman" w:eastAsia="仿宋_GB2312" w:hAnsi="Times New Roman" w:cs="Times New Roman"/>
          <w:color w:val="000000" w:themeColor="text1"/>
        </w:rPr>
        <w:t xml:space="preserve">3.6.2 </w:t>
      </w:r>
      <w:r>
        <w:rPr>
          <w:rFonts w:ascii="Times New Roman" w:eastAsia="仿宋_GB2312" w:hAnsi="Times New Roman" w:cs="Times New Roman"/>
          <w:color w:val="000000" w:themeColor="text1"/>
        </w:rPr>
        <w:t>检验项目有不符合相应依据的法律法规或标准要求的，检验结论为：</w:t>
      </w:r>
      <w:r>
        <w:rPr>
          <w:rFonts w:ascii="Times New Roman" w:eastAsia="仿宋_GB2312" w:hAnsi="Times New Roman" w:cs="Times New Roman"/>
          <w:color w:val="000000" w:themeColor="text1"/>
        </w:rPr>
        <w:t>“</w:t>
      </w:r>
      <w:r>
        <w:rPr>
          <w:rFonts w:ascii="Times New Roman" w:eastAsia="仿宋_GB2312" w:hAnsi="Times New Roman" w:cs="Times New Roman"/>
          <w:color w:val="000000" w:themeColor="text1"/>
        </w:rPr>
        <w:t>经抽样检验，</w:t>
      </w:r>
      <w:r>
        <w:rPr>
          <w:rFonts w:ascii="Times New Roman" w:eastAsia="仿宋_GB2312" w:hAnsi="Times New Roman" w:cs="Times New Roman"/>
          <w:color w:val="000000" w:themeColor="text1"/>
        </w:rPr>
        <w:t>××</w:t>
      </w:r>
      <w:r>
        <w:rPr>
          <w:rFonts w:ascii="Times New Roman" w:eastAsia="仿宋_GB2312" w:hAnsi="Times New Roman" w:cs="Times New Roman"/>
          <w:color w:val="000000" w:themeColor="text1"/>
        </w:rPr>
        <w:t>项目不符合</w:t>
      </w:r>
      <w:r>
        <w:rPr>
          <w:rFonts w:ascii="Times New Roman" w:eastAsia="仿宋_GB2312" w:hAnsi="Times New Roman" w:cs="Times New Roman"/>
          <w:color w:val="000000" w:themeColor="text1"/>
        </w:rPr>
        <w:t>××××</w:t>
      </w:r>
      <w:r>
        <w:rPr>
          <w:rFonts w:ascii="Times New Roman" w:eastAsia="仿宋_GB2312" w:hAnsi="Times New Roman" w:cs="Times New Roman"/>
          <w:color w:val="000000" w:themeColor="text1"/>
        </w:rPr>
        <w:t>要求，检验结论为不合格</w:t>
      </w:r>
      <w:r>
        <w:rPr>
          <w:rFonts w:ascii="Times New Roman" w:eastAsia="仿宋_GB2312" w:hAnsi="Times New Roman" w:cs="Times New Roman"/>
          <w:color w:val="000000" w:themeColor="text1"/>
        </w:rPr>
        <w:t>”</w:t>
      </w:r>
      <w:r>
        <w:rPr>
          <w:rFonts w:ascii="Times New Roman" w:eastAsia="仿宋_GB2312" w:hAnsi="Times New Roman" w:cs="Times New Roman"/>
          <w:color w:val="000000" w:themeColor="text1"/>
        </w:rPr>
        <w:t>。</w:t>
      </w:r>
    </w:p>
    <w:p w:rsidR="00DC21E8" w:rsidRDefault="00E111C2">
      <w:pPr>
        <w:pStyle w:val="2"/>
        <w:rPr>
          <w:b/>
          <w:color w:val="000000" w:themeColor="text1"/>
        </w:rPr>
      </w:pPr>
      <w:bookmarkStart w:id="513" w:name="_Toc72"/>
      <w:bookmarkStart w:id="514" w:name="_Toc11112"/>
      <w:bookmarkStart w:id="515" w:name="_Toc26397"/>
      <w:bookmarkStart w:id="516" w:name="_Toc23144"/>
      <w:bookmarkStart w:id="517" w:name="_Toc14724"/>
      <w:bookmarkStart w:id="518" w:name="_Toc496"/>
      <w:bookmarkStart w:id="519" w:name="_Toc738"/>
      <w:bookmarkStart w:id="520" w:name="_Toc470182942"/>
      <w:r>
        <w:rPr>
          <w:color w:val="000000" w:themeColor="text1"/>
        </w:rPr>
        <w:t xml:space="preserve">4 </w:t>
      </w:r>
      <w:r>
        <w:rPr>
          <w:color w:val="000000" w:themeColor="text1"/>
        </w:rPr>
        <w:t>蜂产品制品</w:t>
      </w:r>
      <w:bookmarkEnd w:id="513"/>
      <w:bookmarkEnd w:id="514"/>
      <w:bookmarkEnd w:id="515"/>
      <w:bookmarkEnd w:id="516"/>
      <w:bookmarkEnd w:id="517"/>
      <w:bookmarkEnd w:id="518"/>
      <w:bookmarkEnd w:id="519"/>
      <w:bookmarkEnd w:id="520"/>
    </w:p>
    <w:p w:rsidR="00DC21E8" w:rsidRDefault="00E111C2" w:rsidP="00C867C2">
      <w:pPr>
        <w:overflowPunct w:val="0"/>
        <w:topLinePunct/>
        <w:snapToGrid w:val="0"/>
        <w:spacing w:beforeLines="50" w:afterLines="50" w:line="360" w:lineRule="exact"/>
        <w:ind w:firstLineChars="200" w:firstLine="422"/>
        <w:rPr>
          <w:rFonts w:ascii="Times New Roman" w:eastAsia="黑体" w:hAnsi="Times New Roman"/>
          <w:b/>
          <w:bCs/>
          <w:color w:val="000000" w:themeColor="text1"/>
        </w:rPr>
      </w:pPr>
      <w:r>
        <w:rPr>
          <w:rFonts w:ascii="Times New Roman" w:eastAsia="黑体" w:hAnsi="Times New Roman"/>
          <w:b/>
          <w:bCs/>
          <w:color w:val="000000" w:themeColor="text1"/>
        </w:rPr>
        <w:t xml:space="preserve">4.1 </w:t>
      </w:r>
      <w:r>
        <w:rPr>
          <w:rFonts w:ascii="Times New Roman" w:eastAsia="黑体" w:hAnsi="Times New Roman"/>
          <w:b/>
          <w:bCs/>
          <w:color w:val="000000" w:themeColor="text1"/>
        </w:rPr>
        <w:t>适用范围</w:t>
      </w:r>
    </w:p>
    <w:p w:rsidR="00DC21E8" w:rsidRDefault="00E111C2">
      <w:pPr>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本细则适用于蜂产品制品食品安全监督抽检。</w:t>
      </w:r>
    </w:p>
    <w:p w:rsidR="00DC21E8" w:rsidRDefault="00E111C2" w:rsidP="00C867C2">
      <w:pPr>
        <w:overflowPunct w:val="0"/>
        <w:topLinePunct/>
        <w:snapToGrid w:val="0"/>
        <w:spacing w:beforeLines="50" w:afterLines="50" w:line="360" w:lineRule="exact"/>
        <w:ind w:firstLineChars="200" w:firstLine="422"/>
        <w:rPr>
          <w:rFonts w:ascii="Times New Roman" w:eastAsia="黑体" w:hAnsi="Times New Roman"/>
          <w:color w:val="000000" w:themeColor="text1"/>
        </w:rPr>
      </w:pPr>
      <w:r>
        <w:rPr>
          <w:rFonts w:ascii="Times New Roman" w:eastAsia="黑体" w:hAnsi="Times New Roman"/>
          <w:b/>
          <w:bCs/>
          <w:color w:val="000000" w:themeColor="text1"/>
        </w:rPr>
        <w:t xml:space="preserve">4.2 </w:t>
      </w:r>
      <w:r>
        <w:rPr>
          <w:rFonts w:ascii="Times New Roman" w:eastAsia="黑体" w:hAnsi="Times New Roman"/>
          <w:b/>
          <w:bCs/>
          <w:color w:val="000000" w:themeColor="text1"/>
        </w:rPr>
        <w:t>产品种类</w:t>
      </w:r>
    </w:p>
    <w:p w:rsidR="00DC21E8" w:rsidRDefault="00E111C2">
      <w:pPr>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蜂产品制品指蜂蜜、蜂王浆（含蜂王浆冻干粉）、蜂花粉的提取物、混合物，或以蜂蜜、蜂王浆（含蜂王浆冻干粉）、蜂花粉为主要原料添加其他物质（如食品添加剂、营养强化剂、植物提取物、其他食品等），经科学加工而制成的具有蜂产品基本特性的产品。蜂产品制品包括蜂蜜膏、王浆膏、蜂花粉片等相关产品。</w:t>
      </w:r>
    </w:p>
    <w:p w:rsidR="00DC21E8" w:rsidRDefault="00E111C2" w:rsidP="00C867C2">
      <w:pPr>
        <w:overflowPunct w:val="0"/>
        <w:topLinePunct/>
        <w:snapToGrid w:val="0"/>
        <w:spacing w:beforeLines="50" w:afterLines="50" w:line="360" w:lineRule="exact"/>
        <w:ind w:firstLineChars="200" w:firstLine="422"/>
        <w:rPr>
          <w:rFonts w:ascii="Times New Roman" w:eastAsia="黑体" w:hAnsi="Times New Roman"/>
          <w:b/>
          <w:bCs/>
          <w:color w:val="000000" w:themeColor="text1"/>
        </w:rPr>
      </w:pPr>
      <w:r>
        <w:rPr>
          <w:rFonts w:ascii="Times New Roman" w:eastAsia="黑体" w:hAnsi="Times New Roman"/>
          <w:b/>
          <w:bCs/>
          <w:color w:val="000000" w:themeColor="text1"/>
        </w:rPr>
        <w:t xml:space="preserve">4.3 </w:t>
      </w:r>
      <w:r>
        <w:rPr>
          <w:rFonts w:ascii="Times New Roman" w:eastAsia="黑体" w:hAnsi="Times New Roman"/>
          <w:b/>
          <w:bCs/>
          <w:color w:val="000000" w:themeColor="text1"/>
        </w:rPr>
        <w:t>检验依据</w:t>
      </w:r>
    </w:p>
    <w:p w:rsidR="00DC21E8" w:rsidRDefault="00E111C2">
      <w:pPr>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下列文件凡是注明日期的，其随后所有的修改单或修订版均不适用于本细则。凡是不注明日期的，其最新版本适用于本细则。</w:t>
      </w:r>
    </w:p>
    <w:p w:rsidR="00DC21E8" w:rsidRDefault="00E111C2">
      <w:pPr>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2760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食品添加剂使用标准</w:t>
      </w:r>
    </w:p>
    <w:p w:rsidR="00DC21E8" w:rsidRDefault="00E111C2">
      <w:pPr>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4789.2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食品微生物学检验</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菌落总数测定</w:t>
      </w:r>
      <w:r>
        <w:rPr>
          <w:rFonts w:ascii="Times New Roman" w:eastAsia="仿宋_GB2312" w:hAnsi="Times New Roman"/>
          <w:color w:val="000000" w:themeColor="text1"/>
        </w:rPr>
        <w:t xml:space="preserve"> </w:t>
      </w:r>
    </w:p>
    <w:p w:rsidR="00DC21E8" w:rsidRDefault="00E111C2">
      <w:pPr>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4789.3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食品微生物学检验</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大肠菌群计数</w:t>
      </w:r>
      <w:r>
        <w:rPr>
          <w:rFonts w:ascii="Times New Roman" w:eastAsia="仿宋_GB2312" w:hAnsi="Times New Roman"/>
          <w:color w:val="000000" w:themeColor="text1"/>
        </w:rPr>
        <w:t xml:space="preserve"> </w:t>
      </w:r>
    </w:p>
    <w:p w:rsidR="00DC21E8" w:rsidRDefault="00E111C2">
      <w:pPr>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4789.15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食品微生物学检验</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霉菌和酵母计数</w:t>
      </w:r>
    </w:p>
    <w:p w:rsidR="00DC21E8" w:rsidRDefault="00E111C2">
      <w:pPr>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5009.12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食品中铅的测定</w:t>
      </w:r>
    </w:p>
    <w:p w:rsidR="00DC21E8" w:rsidRDefault="00E111C2">
      <w:pPr>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5009.28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食品中苯甲酸、山梨酸和糖精钠的测定</w:t>
      </w:r>
    </w:p>
    <w:p w:rsidR="00DC21E8" w:rsidRDefault="00E111C2">
      <w:pPr>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经备案现行有效的企业标准及产品明示质量要求</w:t>
      </w:r>
    </w:p>
    <w:p w:rsidR="00DC21E8" w:rsidRDefault="00E111C2">
      <w:pPr>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lastRenderedPageBreak/>
        <w:t>相关的法律法规、部门规章和规定</w:t>
      </w:r>
    </w:p>
    <w:p w:rsidR="00DC21E8" w:rsidRDefault="00E111C2" w:rsidP="00C867C2">
      <w:pPr>
        <w:overflowPunct w:val="0"/>
        <w:topLinePunct/>
        <w:snapToGrid w:val="0"/>
        <w:spacing w:beforeLines="50" w:afterLines="50" w:line="360" w:lineRule="exact"/>
        <w:ind w:firstLineChars="200" w:firstLine="422"/>
        <w:rPr>
          <w:rFonts w:ascii="Times New Roman" w:eastAsia="黑体" w:hAnsi="Times New Roman"/>
          <w:b/>
          <w:color w:val="000000" w:themeColor="text1"/>
        </w:rPr>
      </w:pPr>
      <w:r>
        <w:rPr>
          <w:rFonts w:ascii="Times New Roman" w:eastAsia="黑体" w:hAnsi="Times New Roman"/>
          <w:b/>
          <w:color w:val="000000" w:themeColor="text1"/>
        </w:rPr>
        <w:t xml:space="preserve">4.4 </w:t>
      </w:r>
      <w:r>
        <w:rPr>
          <w:rFonts w:ascii="Times New Roman" w:eastAsia="黑体" w:hAnsi="Times New Roman"/>
          <w:b/>
          <w:color w:val="000000" w:themeColor="text1"/>
        </w:rPr>
        <w:t>抽样</w:t>
      </w:r>
    </w:p>
    <w:p w:rsidR="00DC21E8" w:rsidRDefault="00E111C2">
      <w:pPr>
        <w:overflowPunct w:val="0"/>
        <w:topLinePunct/>
        <w:snapToGrid w:val="0"/>
        <w:spacing w:line="360" w:lineRule="exact"/>
        <w:ind w:firstLineChars="200" w:firstLine="422"/>
        <w:rPr>
          <w:rFonts w:ascii="Times New Roman" w:eastAsia="仿宋_GB2312" w:hAnsi="Times New Roman"/>
          <w:b/>
          <w:color w:val="000000" w:themeColor="text1"/>
        </w:rPr>
      </w:pPr>
      <w:r>
        <w:rPr>
          <w:rFonts w:ascii="Times New Roman" w:eastAsia="仿宋_GB2312" w:hAnsi="Times New Roman"/>
          <w:b/>
          <w:color w:val="000000" w:themeColor="text1"/>
        </w:rPr>
        <w:t xml:space="preserve">4.4.1 </w:t>
      </w:r>
      <w:r>
        <w:rPr>
          <w:rFonts w:ascii="Times New Roman" w:eastAsia="仿宋_GB2312" w:hAnsi="Times New Roman"/>
          <w:b/>
          <w:color w:val="000000" w:themeColor="text1"/>
        </w:rPr>
        <w:t>抽样型号或规格</w:t>
      </w:r>
    </w:p>
    <w:p w:rsidR="00DC21E8" w:rsidRDefault="00E111C2">
      <w:pPr>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预包装食品。</w:t>
      </w:r>
    </w:p>
    <w:p w:rsidR="00DC21E8" w:rsidRDefault="00E111C2">
      <w:pPr>
        <w:overflowPunct w:val="0"/>
        <w:topLinePunct/>
        <w:snapToGrid w:val="0"/>
        <w:spacing w:line="360" w:lineRule="exact"/>
        <w:ind w:firstLineChars="200" w:firstLine="422"/>
        <w:rPr>
          <w:rFonts w:ascii="Times New Roman" w:eastAsia="仿宋_GB2312" w:hAnsi="Times New Roman"/>
          <w:b/>
          <w:color w:val="000000" w:themeColor="text1"/>
        </w:rPr>
      </w:pPr>
      <w:r>
        <w:rPr>
          <w:rFonts w:ascii="Times New Roman" w:eastAsia="仿宋_GB2312" w:hAnsi="Times New Roman"/>
          <w:b/>
          <w:color w:val="000000" w:themeColor="text1"/>
        </w:rPr>
        <w:t xml:space="preserve">4.4.2 </w:t>
      </w:r>
      <w:r>
        <w:rPr>
          <w:rFonts w:ascii="Times New Roman" w:eastAsia="仿宋_GB2312" w:hAnsi="Times New Roman"/>
          <w:b/>
          <w:color w:val="000000" w:themeColor="text1"/>
        </w:rPr>
        <w:t>抽样方法及数量</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生产环节抽样时，在企业的成品库房，从同一批次样品堆的</w:t>
      </w:r>
      <w:r>
        <w:rPr>
          <w:rFonts w:ascii="Times New Roman" w:eastAsia="仿宋_GB2312" w:hAnsi="Times New Roman"/>
          <w:color w:val="000000" w:themeColor="text1"/>
        </w:rPr>
        <w:t>4</w:t>
      </w:r>
      <w:r>
        <w:rPr>
          <w:rFonts w:ascii="Times New Roman" w:eastAsia="仿宋_GB2312" w:hAnsi="Times New Roman"/>
          <w:color w:val="000000" w:themeColor="text1"/>
        </w:rPr>
        <w:t>个不同部位抽取相应数量的样品。抽取样品量不少于</w:t>
      </w:r>
      <w:r>
        <w:rPr>
          <w:rFonts w:ascii="Times New Roman" w:eastAsia="仿宋_GB2312" w:hAnsi="Times New Roman"/>
          <w:color w:val="000000" w:themeColor="text1"/>
        </w:rPr>
        <w:t>1kg</w:t>
      </w:r>
      <w:r>
        <w:rPr>
          <w:rFonts w:ascii="Times New Roman" w:eastAsia="仿宋_GB2312" w:hAnsi="Times New Roman"/>
          <w:color w:val="000000" w:themeColor="text1"/>
        </w:rPr>
        <w:t>，不少于</w:t>
      </w:r>
      <w:r>
        <w:rPr>
          <w:rFonts w:ascii="Times New Roman" w:eastAsia="仿宋_GB2312" w:hAnsi="Times New Roman"/>
          <w:color w:val="000000" w:themeColor="text1"/>
        </w:rPr>
        <w:t>3</w:t>
      </w:r>
      <w:r>
        <w:rPr>
          <w:rFonts w:ascii="Times New Roman" w:eastAsia="仿宋_GB2312" w:hAnsi="Times New Roman"/>
          <w:color w:val="000000" w:themeColor="text1"/>
        </w:rPr>
        <w:t>个独立包装。</w:t>
      </w:r>
    </w:p>
    <w:p w:rsidR="00DC21E8" w:rsidRDefault="00E111C2">
      <w:pPr>
        <w:overflowPunct w:val="0"/>
        <w:topLinePunct/>
        <w:snapToGrid w:val="0"/>
        <w:spacing w:line="350" w:lineRule="exact"/>
        <w:ind w:firstLineChars="200" w:firstLine="420"/>
        <w:rPr>
          <w:rFonts w:ascii="Times New Roman" w:eastAsia="仿宋_GB2312" w:hAnsi="Times New Roman"/>
          <w:color w:val="000000" w:themeColor="text1"/>
        </w:rPr>
      </w:pPr>
      <w:r>
        <w:rPr>
          <w:rFonts w:ascii="Times New Roman" w:eastAsia="仿宋_GB2312" w:hAnsi="Times New Roman" w:hint="eastAsia"/>
          <w:color w:val="000000" w:themeColor="text1"/>
        </w:rPr>
        <w:t>流通</w:t>
      </w:r>
      <w:r>
        <w:rPr>
          <w:rFonts w:ascii="Times New Roman" w:eastAsia="仿宋_GB2312" w:hAnsi="Times New Roman"/>
          <w:color w:val="000000" w:themeColor="text1"/>
        </w:rPr>
        <w:t>环节抽样时，在货架、柜台、库房或网络食品经营平台抽取同一批次待销产品，抽取样品量原则上同生产环节</w:t>
      </w:r>
      <w:r>
        <w:rPr>
          <w:rFonts w:ascii="Times New Roman" w:eastAsia="仿宋_GB2312" w:hAnsi="Times New Roman" w:hint="eastAsia"/>
          <w:color w:val="000000" w:themeColor="text1"/>
        </w:rPr>
        <w:t>。</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hint="eastAsia"/>
          <w:color w:val="000000" w:themeColor="text1"/>
        </w:rPr>
        <w:t>餐饮环节抽样时，抽取同一批次待销或使用的产品，</w:t>
      </w:r>
      <w:r>
        <w:rPr>
          <w:rFonts w:ascii="Times New Roman" w:eastAsia="仿宋_GB2312" w:hAnsi="Times New Roman"/>
          <w:color w:val="000000" w:themeColor="text1"/>
        </w:rPr>
        <w:t>应抽取完整包装产品，抽取样品量原则上同生产环节</w:t>
      </w:r>
      <w:r>
        <w:rPr>
          <w:rFonts w:ascii="Times New Roman" w:eastAsia="仿宋_GB2312" w:hAnsi="Times New Roman" w:hint="eastAsia"/>
          <w:color w:val="000000" w:themeColor="text1"/>
        </w:rPr>
        <w:t>。</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所抽取样品分为</w:t>
      </w:r>
      <w:r>
        <w:rPr>
          <w:rFonts w:ascii="Times New Roman" w:eastAsia="仿宋_GB2312" w:hAnsi="Times New Roman"/>
          <w:color w:val="000000" w:themeColor="text1"/>
        </w:rPr>
        <w:t>2</w:t>
      </w:r>
      <w:r>
        <w:rPr>
          <w:rFonts w:ascii="Times New Roman" w:eastAsia="仿宋_GB2312" w:hAnsi="Times New Roman"/>
          <w:color w:val="000000" w:themeColor="text1"/>
          <w:kern w:val="0"/>
        </w:rPr>
        <w:t>份，</w:t>
      </w:r>
      <w:r>
        <w:rPr>
          <w:rFonts w:ascii="Times New Roman" w:eastAsia="仿宋_GB2312" w:hAnsi="Times New Roman"/>
          <w:color w:val="000000" w:themeColor="text1"/>
        </w:rPr>
        <w:t>约</w:t>
      </w:r>
      <w:r>
        <w:rPr>
          <w:rFonts w:ascii="Times New Roman" w:eastAsia="仿宋_GB2312" w:hAnsi="Times New Roman"/>
          <w:color w:val="000000" w:themeColor="text1"/>
        </w:rPr>
        <w:t>2/3</w:t>
      </w:r>
      <w:r>
        <w:rPr>
          <w:rFonts w:ascii="Times New Roman" w:eastAsia="仿宋_GB2312" w:hAnsi="Times New Roman"/>
          <w:color w:val="000000" w:themeColor="text1"/>
          <w:kern w:val="0"/>
        </w:rPr>
        <w:t>为检验样品</w:t>
      </w:r>
      <w:r>
        <w:rPr>
          <w:rFonts w:ascii="Times New Roman" w:eastAsia="仿宋_GB2312" w:hAnsi="Times New Roman"/>
          <w:color w:val="000000" w:themeColor="text1"/>
        </w:rPr>
        <w:t>，约</w:t>
      </w:r>
      <w:r>
        <w:rPr>
          <w:rFonts w:ascii="Times New Roman" w:eastAsia="仿宋_GB2312" w:hAnsi="Times New Roman"/>
          <w:color w:val="000000" w:themeColor="text1"/>
        </w:rPr>
        <w:t>1/3</w:t>
      </w:r>
      <w:r>
        <w:rPr>
          <w:rFonts w:ascii="Times New Roman" w:eastAsia="仿宋_GB2312" w:hAnsi="Times New Roman"/>
          <w:color w:val="000000" w:themeColor="text1"/>
          <w:kern w:val="0"/>
        </w:rPr>
        <w:t>为</w:t>
      </w:r>
      <w:r>
        <w:rPr>
          <w:rFonts w:ascii="Times New Roman" w:eastAsia="仿宋_GB2312" w:hAnsi="Times New Roman"/>
          <w:color w:val="000000" w:themeColor="text1"/>
        </w:rPr>
        <w:t>复检</w:t>
      </w:r>
      <w:r>
        <w:rPr>
          <w:rFonts w:ascii="Times New Roman" w:eastAsia="仿宋_GB2312" w:hAnsi="Times New Roman"/>
          <w:color w:val="000000" w:themeColor="text1"/>
          <w:kern w:val="0"/>
        </w:rPr>
        <w:t>备份样品（备份样品封存在承检机构）。</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抽取样品量、检验及复检备份所需样品量可根据检验和复检需要适量调整。</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注：在本细则的规定中，检验机构在检验过程中自行对检验结果进行复验时所采用的样品，应为抽取的检验样品，不得采用复检备份样品。</w:t>
      </w:r>
    </w:p>
    <w:p w:rsidR="00DC21E8" w:rsidRDefault="00E111C2">
      <w:pPr>
        <w:overflowPunct w:val="0"/>
        <w:topLinePunct/>
        <w:snapToGrid w:val="0"/>
        <w:spacing w:line="360" w:lineRule="exact"/>
        <w:ind w:firstLineChars="200" w:firstLine="422"/>
        <w:rPr>
          <w:rFonts w:ascii="Times New Roman" w:eastAsia="仿宋_GB2312" w:hAnsi="Times New Roman"/>
          <w:b/>
          <w:color w:val="000000" w:themeColor="text1"/>
        </w:rPr>
      </w:pPr>
      <w:r>
        <w:rPr>
          <w:rFonts w:ascii="Times New Roman" w:eastAsia="仿宋_GB2312" w:hAnsi="Times New Roman"/>
          <w:b/>
          <w:color w:val="000000" w:themeColor="text1"/>
        </w:rPr>
        <w:t xml:space="preserve">4.4.3 </w:t>
      </w:r>
      <w:r>
        <w:rPr>
          <w:rFonts w:ascii="Times New Roman" w:eastAsia="仿宋_GB2312" w:hAnsi="Times New Roman"/>
          <w:b/>
          <w:color w:val="000000" w:themeColor="text1"/>
        </w:rPr>
        <w:t>抽样单</w:t>
      </w:r>
    </w:p>
    <w:p w:rsidR="00DC21E8" w:rsidRDefault="00E111C2">
      <w:pPr>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应按有关规定填写抽样单，并记录</w:t>
      </w:r>
      <w:r>
        <w:rPr>
          <w:rFonts w:ascii="Times New Roman" w:eastAsia="仿宋_GB2312" w:hAnsi="Times New Roman"/>
          <w:color w:val="000000" w:themeColor="text1"/>
          <w:kern w:val="0"/>
        </w:rPr>
        <w:t>所抽产品及生产经营企业相关信息</w:t>
      </w:r>
      <w:r>
        <w:rPr>
          <w:rFonts w:ascii="Times New Roman" w:eastAsia="仿宋_GB2312" w:hAnsi="Times New Roman"/>
          <w:color w:val="000000" w:themeColor="text1"/>
        </w:rPr>
        <w:t>。</w:t>
      </w:r>
    </w:p>
    <w:p w:rsidR="00DC21E8" w:rsidRDefault="00E111C2">
      <w:pPr>
        <w:overflowPunct w:val="0"/>
        <w:topLinePunct/>
        <w:snapToGrid w:val="0"/>
        <w:spacing w:line="360" w:lineRule="exact"/>
        <w:ind w:firstLineChars="200" w:firstLine="422"/>
        <w:rPr>
          <w:rFonts w:ascii="Times New Roman" w:eastAsia="仿宋_GB2312" w:hAnsi="Times New Roman"/>
          <w:b/>
          <w:bCs/>
          <w:color w:val="000000" w:themeColor="text1"/>
          <w:kern w:val="0"/>
        </w:rPr>
      </w:pPr>
      <w:r>
        <w:rPr>
          <w:rFonts w:ascii="Times New Roman" w:eastAsia="仿宋_GB2312" w:hAnsi="Times New Roman"/>
          <w:b/>
          <w:bCs/>
          <w:color w:val="000000" w:themeColor="text1"/>
          <w:kern w:val="0"/>
        </w:rPr>
        <w:t xml:space="preserve">4.4.4 </w:t>
      </w:r>
      <w:r>
        <w:rPr>
          <w:rFonts w:ascii="Times New Roman" w:eastAsia="仿宋_GB2312" w:hAnsi="Times New Roman"/>
          <w:b/>
          <w:bCs/>
          <w:color w:val="000000" w:themeColor="text1"/>
          <w:kern w:val="0"/>
        </w:rPr>
        <w:t>封样和样品运输、贮存</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抽样完成后由抽样人与被抽查企业在抽样单和封条上签字、盖章，当场封样，检验样品、备份样品分别封样。为保证样品的真实性，要有相应的防拆封措施，并保证封条在运输过程中不会破损。样品运输、贮存过程中应采取有效的防护措施，确保样品不被污染，不发生腐败变质，不影响后续检验。样品的运输、贮存，应符合产品明示要求或产品实际需要的条件要求。</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kern w:val="0"/>
        </w:rPr>
        <w:t>在网络食品经营平台抽样时，抽样单和封条无需被抽样单位签字、盖章。</w:t>
      </w:r>
    </w:p>
    <w:p w:rsidR="00DC21E8" w:rsidRDefault="00E111C2" w:rsidP="00C867C2">
      <w:pPr>
        <w:overflowPunct w:val="0"/>
        <w:topLinePunct/>
        <w:snapToGrid w:val="0"/>
        <w:spacing w:beforeLines="50" w:afterLines="50" w:line="360" w:lineRule="exact"/>
        <w:ind w:firstLineChars="200" w:firstLine="422"/>
        <w:rPr>
          <w:rFonts w:ascii="Times New Roman" w:eastAsia="黑体" w:hAnsi="Times New Roman"/>
          <w:b/>
          <w:bCs/>
          <w:color w:val="000000" w:themeColor="text1"/>
        </w:rPr>
      </w:pPr>
      <w:r>
        <w:rPr>
          <w:rFonts w:ascii="Times New Roman" w:eastAsia="黑体" w:hAnsi="Times New Roman"/>
          <w:b/>
          <w:bCs/>
          <w:color w:val="000000" w:themeColor="text1"/>
        </w:rPr>
        <w:t xml:space="preserve">4.5 </w:t>
      </w:r>
      <w:r>
        <w:rPr>
          <w:rFonts w:ascii="Times New Roman" w:eastAsia="黑体" w:hAnsi="Times New Roman"/>
          <w:b/>
          <w:bCs/>
          <w:color w:val="000000" w:themeColor="text1"/>
        </w:rPr>
        <w:t>检验要求</w:t>
      </w:r>
    </w:p>
    <w:p w:rsidR="00DC21E8" w:rsidRDefault="00E111C2">
      <w:pPr>
        <w:spacing w:line="360" w:lineRule="exact"/>
        <w:ind w:firstLineChars="200" w:firstLine="422"/>
        <w:rPr>
          <w:rFonts w:ascii="Times New Roman" w:eastAsia="仿宋_GB2312" w:hAnsi="Times New Roman"/>
          <w:b/>
          <w:color w:val="000000" w:themeColor="text1"/>
        </w:rPr>
      </w:pPr>
      <w:r>
        <w:rPr>
          <w:rFonts w:ascii="Times New Roman" w:eastAsia="仿宋_GB2312" w:hAnsi="Times New Roman"/>
          <w:b/>
          <w:color w:val="000000" w:themeColor="text1"/>
        </w:rPr>
        <w:t xml:space="preserve">4.5.1 </w:t>
      </w:r>
      <w:r>
        <w:rPr>
          <w:rFonts w:ascii="Times New Roman" w:eastAsia="仿宋_GB2312" w:hAnsi="Times New Roman"/>
          <w:b/>
          <w:color w:val="000000" w:themeColor="text1"/>
        </w:rPr>
        <w:t>检验项目</w:t>
      </w:r>
    </w:p>
    <w:p w:rsidR="00DC21E8" w:rsidRDefault="00E111C2">
      <w:pPr>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检验项目见表</w:t>
      </w:r>
      <w:r>
        <w:rPr>
          <w:rFonts w:ascii="Times New Roman" w:eastAsia="仿宋_GB2312" w:hAnsi="Times New Roman"/>
          <w:color w:val="000000" w:themeColor="text1"/>
        </w:rPr>
        <w:t>26-4</w:t>
      </w:r>
      <w:r>
        <w:rPr>
          <w:rFonts w:ascii="Times New Roman" w:eastAsia="仿宋_GB2312" w:hAnsi="Times New Roman"/>
          <w:color w:val="000000" w:themeColor="text1"/>
        </w:rPr>
        <w:t>。</w:t>
      </w:r>
    </w:p>
    <w:p w:rsidR="00DC21E8" w:rsidRDefault="00E111C2" w:rsidP="00C867C2">
      <w:pPr>
        <w:overflowPunct w:val="0"/>
        <w:topLinePunct/>
        <w:spacing w:beforeLines="50" w:afterLines="50" w:line="360" w:lineRule="exact"/>
        <w:jc w:val="center"/>
        <w:rPr>
          <w:rFonts w:ascii="Times New Roman" w:eastAsia="黑体" w:hAnsi="Times New Roman"/>
          <w:color w:val="000000" w:themeColor="text1"/>
        </w:rPr>
      </w:pPr>
      <w:r>
        <w:rPr>
          <w:rFonts w:ascii="Times New Roman" w:eastAsia="黑体" w:hAnsi="Times New Roman"/>
          <w:color w:val="000000" w:themeColor="text1"/>
        </w:rPr>
        <w:t>表</w:t>
      </w:r>
      <w:r>
        <w:rPr>
          <w:rFonts w:ascii="Times New Roman" w:eastAsia="黑体" w:hAnsi="Times New Roman"/>
          <w:color w:val="000000" w:themeColor="text1"/>
        </w:rPr>
        <w:t xml:space="preserve">26-4 </w:t>
      </w:r>
      <w:r>
        <w:rPr>
          <w:rFonts w:ascii="Times New Roman" w:eastAsia="黑体" w:hAnsi="Times New Roman"/>
          <w:color w:val="000000" w:themeColor="text1"/>
        </w:rPr>
        <w:t>蜂产品制品检验项目</w:t>
      </w:r>
    </w:p>
    <w:tbl>
      <w:tblPr>
        <w:tblW w:w="8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6"/>
        <w:gridCol w:w="3126"/>
        <w:gridCol w:w="2654"/>
        <w:gridCol w:w="1711"/>
      </w:tblGrid>
      <w:tr w:rsidR="00DC21E8">
        <w:trPr>
          <w:cantSplit/>
          <w:trHeight w:val="403"/>
          <w:tblHeader/>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序号</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检验项目</w:t>
            </w:r>
          </w:p>
        </w:tc>
        <w:tc>
          <w:tcPr>
            <w:tcW w:w="265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依据法律法规或标准</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检测方法</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铅（以</w:t>
            </w:r>
            <w:r>
              <w:rPr>
                <w:rFonts w:ascii="Times New Roman" w:eastAsia="仿宋_GB2312" w:hAnsi="Times New Roman"/>
                <w:color w:val="000000" w:themeColor="text1"/>
              </w:rPr>
              <w:t>Pb</w:t>
            </w:r>
            <w:r>
              <w:rPr>
                <w:rFonts w:ascii="Times New Roman" w:eastAsia="仿宋_GB2312" w:hAnsi="Times New Roman"/>
                <w:color w:val="000000" w:themeColor="text1"/>
              </w:rPr>
              <w:t>计）</w:t>
            </w:r>
          </w:p>
        </w:tc>
        <w:tc>
          <w:tcPr>
            <w:tcW w:w="265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产品明示标准及质量要求</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5009.12</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2</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糖精钠（以糖精计）</w:t>
            </w:r>
          </w:p>
        </w:tc>
        <w:tc>
          <w:tcPr>
            <w:tcW w:w="2654" w:type="dxa"/>
            <w:tcBorders>
              <w:top w:val="single" w:sz="4" w:space="0" w:color="auto"/>
              <w:left w:val="single" w:sz="4" w:space="0" w:color="auto"/>
              <w:bottom w:val="single" w:sz="4" w:space="0" w:color="auto"/>
              <w:right w:val="single" w:sz="4" w:space="0" w:color="auto"/>
            </w:tcBorders>
            <w:vAlign w:val="center"/>
          </w:tcPr>
          <w:p w:rsidR="00DC21E8" w:rsidRDefault="00E111C2">
            <w:pPr>
              <w:jc w:val="center"/>
              <w:rPr>
                <w:rFonts w:ascii="Times New Roman" w:eastAsia="仿宋_GB2312" w:hAnsi="Times New Roman"/>
                <w:color w:val="000000" w:themeColor="text1"/>
              </w:rPr>
            </w:pPr>
            <w:r>
              <w:rPr>
                <w:rFonts w:ascii="Times New Roman" w:eastAsia="仿宋_GB2312" w:hAnsi="Times New Roman"/>
                <w:color w:val="000000" w:themeColor="text1"/>
              </w:rPr>
              <w:t>GB 2760</w:t>
            </w:r>
          </w:p>
          <w:p w:rsidR="00DC21E8" w:rsidRDefault="00E111C2">
            <w:pPr>
              <w:jc w:val="center"/>
              <w:rPr>
                <w:rFonts w:ascii="Times New Roman" w:eastAsia="仿宋_GB2312" w:hAnsi="Times New Roman"/>
                <w:color w:val="000000" w:themeColor="text1"/>
              </w:rPr>
            </w:pPr>
            <w:r>
              <w:rPr>
                <w:rFonts w:ascii="Times New Roman" w:eastAsia="仿宋_GB2312" w:hAnsi="Times New Roman"/>
                <w:color w:val="000000" w:themeColor="text1"/>
              </w:rPr>
              <w:t>产品明示标准及质量要求</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5009.28</w:t>
            </w:r>
          </w:p>
        </w:tc>
      </w:tr>
      <w:tr w:rsidR="00DC21E8">
        <w:trPr>
          <w:cantSplit/>
          <w:trHeight w:val="403"/>
          <w:jc w:val="center"/>
        </w:trPr>
        <w:tc>
          <w:tcPr>
            <w:tcW w:w="81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3</w:t>
            </w:r>
          </w:p>
        </w:tc>
        <w:tc>
          <w:tcPr>
            <w:tcW w:w="312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苯甲酸及其钠盐（以苯甲酸计）</w:t>
            </w:r>
          </w:p>
        </w:tc>
        <w:tc>
          <w:tcPr>
            <w:tcW w:w="2654" w:type="dxa"/>
            <w:vAlign w:val="center"/>
          </w:tcPr>
          <w:p w:rsidR="00DC21E8" w:rsidRDefault="00E111C2">
            <w:pPr>
              <w:jc w:val="center"/>
              <w:rPr>
                <w:rFonts w:ascii="Times New Roman" w:eastAsia="仿宋_GB2312" w:hAnsi="Times New Roman"/>
                <w:color w:val="000000" w:themeColor="text1"/>
              </w:rPr>
            </w:pPr>
            <w:r>
              <w:rPr>
                <w:rFonts w:ascii="Times New Roman" w:eastAsia="仿宋_GB2312" w:hAnsi="Times New Roman"/>
                <w:color w:val="000000" w:themeColor="text1"/>
              </w:rPr>
              <w:t>GB 2760</w:t>
            </w:r>
          </w:p>
          <w:p w:rsidR="00DC21E8" w:rsidRDefault="00E111C2">
            <w:pPr>
              <w:jc w:val="center"/>
              <w:rPr>
                <w:rFonts w:ascii="Times New Roman" w:eastAsia="仿宋_GB2312" w:hAnsi="Times New Roman"/>
                <w:color w:val="000000" w:themeColor="text1"/>
              </w:rPr>
            </w:pPr>
            <w:r>
              <w:rPr>
                <w:rFonts w:ascii="Times New Roman" w:eastAsia="仿宋_GB2312" w:hAnsi="Times New Roman"/>
                <w:color w:val="000000" w:themeColor="text1"/>
              </w:rPr>
              <w:t>产品明示标准及质量要求</w:t>
            </w:r>
          </w:p>
        </w:tc>
        <w:tc>
          <w:tcPr>
            <w:tcW w:w="171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5009.28</w:t>
            </w:r>
          </w:p>
        </w:tc>
      </w:tr>
      <w:tr w:rsidR="00DC21E8">
        <w:trPr>
          <w:cantSplit/>
          <w:trHeight w:val="403"/>
          <w:jc w:val="center"/>
        </w:trPr>
        <w:tc>
          <w:tcPr>
            <w:tcW w:w="81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lastRenderedPageBreak/>
              <w:t>4</w:t>
            </w:r>
          </w:p>
        </w:tc>
        <w:tc>
          <w:tcPr>
            <w:tcW w:w="312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山梨酸及其钾盐（以山梨酸计）</w:t>
            </w:r>
          </w:p>
        </w:tc>
        <w:tc>
          <w:tcPr>
            <w:tcW w:w="2654" w:type="dxa"/>
            <w:vAlign w:val="center"/>
          </w:tcPr>
          <w:p w:rsidR="00DC21E8" w:rsidRDefault="00E111C2">
            <w:pPr>
              <w:jc w:val="center"/>
              <w:rPr>
                <w:rFonts w:ascii="Times New Roman" w:eastAsia="仿宋_GB2312" w:hAnsi="Times New Roman"/>
                <w:color w:val="000000" w:themeColor="text1"/>
              </w:rPr>
            </w:pPr>
            <w:r>
              <w:rPr>
                <w:rFonts w:ascii="Times New Roman" w:eastAsia="仿宋_GB2312" w:hAnsi="Times New Roman"/>
                <w:color w:val="000000" w:themeColor="text1"/>
              </w:rPr>
              <w:t>GB 2760</w:t>
            </w:r>
          </w:p>
          <w:p w:rsidR="00DC21E8" w:rsidRDefault="00E111C2">
            <w:pPr>
              <w:jc w:val="center"/>
              <w:rPr>
                <w:rFonts w:ascii="Times New Roman" w:eastAsia="仿宋_GB2312" w:hAnsi="Times New Roman"/>
                <w:color w:val="000000" w:themeColor="text1"/>
              </w:rPr>
            </w:pPr>
            <w:r>
              <w:rPr>
                <w:rFonts w:ascii="Times New Roman" w:eastAsia="仿宋_GB2312" w:hAnsi="Times New Roman"/>
                <w:color w:val="000000" w:themeColor="text1"/>
              </w:rPr>
              <w:t>产品明示标准及质量要求</w:t>
            </w:r>
          </w:p>
        </w:tc>
        <w:tc>
          <w:tcPr>
            <w:tcW w:w="171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5009.28</w:t>
            </w:r>
          </w:p>
        </w:tc>
      </w:tr>
      <w:tr w:rsidR="00DC21E8">
        <w:trPr>
          <w:cantSplit/>
          <w:trHeight w:val="403"/>
          <w:jc w:val="center"/>
        </w:trPr>
        <w:tc>
          <w:tcPr>
            <w:tcW w:w="81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5</w:t>
            </w:r>
          </w:p>
        </w:tc>
        <w:tc>
          <w:tcPr>
            <w:tcW w:w="312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菌落总数</w:t>
            </w:r>
          </w:p>
        </w:tc>
        <w:tc>
          <w:tcPr>
            <w:tcW w:w="265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产品明示标准及质量要求</w:t>
            </w:r>
          </w:p>
        </w:tc>
        <w:tc>
          <w:tcPr>
            <w:tcW w:w="171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4789.2</w:t>
            </w:r>
          </w:p>
        </w:tc>
      </w:tr>
      <w:tr w:rsidR="00DC21E8">
        <w:trPr>
          <w:cantSplit/>
          <w:trHeight w:val="403"/>
          <w:jc w:val="center"/>
        </w:trPr>
        <w:tc>
          <w:tcPr>
            <w:tcW w:w="81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6</w:t>
            </w:r>
          </w:p>
        </w:tc>
        <w:tc>
          <w:tcPr>
            <w:tcW w:w="312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大肠菌群</w:t>
            </w:r>
          </w:p>
        </w:tc>
        <w:tc>
          <w:tcPr>
            <w:tcW w:w="265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产品明示标准及质量要求</w:t>
            </w:r>
          </w:p>
        </w:tc>
        <w:tc>
          <w:tcPr>
            <w:tcW w:w="171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4789.3</w:t>
            </w:r>
          </w:p>
        </w:tc>
      </w:tr>
      <w:tr w:rsidR="00DC21E8">
        <w:trPr>
          <w:cantSplit/>
          <w:trHeight w:val="403"/>
          <w:jc w:val="center"/>
        </w:trPr>
        <w:tc>
          <w:tcPr>
            <w:tcW w:w="81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7</w:t>
            </w:r>
          </w:p>
        </w:tc>
        <w:tc>
          <w:tcPr>
            <w:tcW w:w="312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霉菌计数</w:t>
            </w:r>
          </w:p>
        </w:tc>
        <w:tc>
          <w:tcPr>
            <w:tcW w:w="265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产品明示标准及质量要求</w:t>
            </w:r>
          </w:p>
        </w:tc>
        <w:tc>
          <w:tcPr>
            <w:tcW w:w="171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4789.15</w:t>
            </w:r>
          </w:p>
        </w:tc>
      </w:tr>
      <w:tr w:rsidR="00DC21E8">
        <w:trPr>
          <w:cantSplit/>
          <w:trHeight w:val="403"/>
          <w:jc w:val="center"/>
        </w:trPr>
        <w:tc>
          <w:tcPr>
            <w:tcW w:w="81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8</w:t>
            </w:r>
          </w:p>
        </w:tc>
        <w:tc>
          <w:tcPr>
            <w:tcW w:w="312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酵母计数</w:t>
            </w:r>
          </w:p>
        </w:tc>
        <w:tc>
          <w:tcPr>
            <w:tcW w:w="265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产品明示标准及质量要求</w:t>
            </w:r>
          </w:p>
        </w:tc>
        <w:tc>
          <w:tcPr>
            <w:tcW w:w="171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4789.15</w:t>
            </w:r>
          </w:p>
        </w:tc>
      </w:tr>
    </w:tbl>
    <w:p w:rsidR="00DC21E8" w:rsidRDefault="00DC21E8">
      <w:pPr>
        <w:pStyle w:val="a8"/>
        <w:rPr>
          <w:rFonts w:ascii="Times New Roman" w:hAnsi="Times New Roman" w:cs="Times New Roman"/>
          <w:color w:val="000000" w:themeColor="text1"/>
        </w:rPr>
      </w:pPr>
    </w:p>
    <w:p w:rsidR="00DC21E8" w:rsidRDefault="00E111C2" w:rsidP="00C867C2">
      <w:pPr>
        <w:pStyle w:val="p0"/>
        <w:topLinePunct/>
        <w:spacing w:afterLines="50" w:line="360" w:lineRule="exact"/>
        <w:ind w:firstLineChars="200" w:firstLine="422"/>
        <w:rPr>
          <w:rFonts w:ascii="Times New Roman" w:eastAsia="黑体" w:hAnsi="Times New Roman" w:cs="Times New Roman"/>
          <w:b/>
          <w:bCs/>
          <w:color w:val="000000" w:themeColor="text1"/>
        </w:rPr>
      </w:pPr>
      <w:r>
        <w:rPr>
          <w:rFonts w:ascii="Times New Roman" w:eastAsia="黑体" w:hAnsi="Times New Roman" w:cs="Times New Roman"/>
          <w:b/>
          <w:bCs/>
          <w:color w:val="000000" w:themeColor="text1"/>
        </w:rPr>
        <w:t xml:space="preserve">4.6 </w:t>
      </w:r>
      <w:r>
        <w:rPr>
          <w:rFonts w:ascii="Times New Roman" w:eastAsia="黑体" w:hAnsi="Times New Roman" w:cs="Times New Roman"/>
          <w:b/>
          <w:bCs/>
          <w:color w:val="000000" w:themeColor="text1"/>
        </w:rPr>
        <w:t>判定原则与结论</w:t>
      </w:r>
    </w:p>
    <w:p w:rsidR="00DC21E8" w:rsidRDefault="00E111C2">
      <w:pPr>
        <w:pStyle w:val="p0"/>
        <w:topLinePunct/>
        <w:spacing w:line="360" w:lineRule="exact"/>
        <w:ind w:firstLineChars="200" w:firstLine="420"/>
        <w:rPr>
          <w:rFonts w:ascii="Times New Roman" w:eastAsia="黑体" w:hAnsi="Times New Roman" w:cs="Times New Roman"/>
          <w:b/>
          <w:bCs/>
          <w:color w:val="000000" w:themeColor="text1"/>
        </w:rPr>
      </w:pPr>
      <w:r>
        <w:rPr>
          <w:rFonts w:ascii="Times New Roman" w:eastAsia="仿宋_GB2312" w:hAnsi="Times New Roman" w:cs="Times New Roman"/>
          <w:color w:val="000000" w:themeColor="text1"/>
        </w:rPr>
        <w:t>原则上按照细则中检验项目依据的法律法规或标准要求判定，若被检产品明示标准和质量要求高于该要求时，应按被检产品明示标准和质量要求判定。</w:t>
      </w:r>
    </w:p>
    <w:p w:rsidR="00DC21E8" w:rsidRDefault="00E111C2">
      <w:pPr>
        <w:pStyle w:val="p0"/>
        <w:topLinePunct/>
        <w:spacing w:line="360" w:lineRule="exact"/>
        <w:ind w:firstLineChars="200" w:firstLine="420"/>
        <w:rPr>
          <w:rFonts w:ascii="Times New Roman" w:hAnsi="Times New Roman" w:cs="Times New Roman"/>
          <w:color w:val="000000" w:themeColor="text1"/>
        </w:rPr>
      </w:pPr>
      <w:r>
        <w:rPr>
          <w:rFonts w:ascii="Times New Roman" w:eastAsia="仿宋_GB2312" w:hAnsi="Times New Roman" w:cs="Times New Roman"/>
          <w:color w:val="000000" w:themeColor="text1"/>
          <w:kern w:val="2"/>
          <w:szCs w:val="24"/>
        </w:rPr>
        <w:t>出具抽检检验报告，检验报告中检验结论按如下方式作出判定：</w:t>
      </w:r>
    </w:p>
    <w:p w:rsidR="00DC21E8" w:rsidRDefault="00E111C2">
      <w:pPr>
        <w:pStyle w:val="p0"/>
        <w:topLinePunct/>
        <w:spacing w:line="360" w:lineRule="exact"/>
        <w:ind w:firstLineChars="200" w:firstLine="420"/>
        <w:rPr>
          <w:rFonts w:ascii="Times New Roman" w:eastAsia="仿宋_GB2312" w:hAnsi="Times New Roman" w:cs="Times New Roman"/>
          <w:color w:val="000000" w:themeColor="text1"/>
        </w:rPr>
      </w:pPr>
      <w:r>
        <w:rPr>
          <w:rFonts w:ascii="Times New Roman" w:eastAsia="仿宋_GB2312" w:hAnsi="Times New Roman" w:cs="Times New Roman"/>
          <w:color w:val="000000" w:themeColor="text1"/>
        </w:rPr>
        <w:t xml:space="preserve">4.6.1 </w:t>
      </w:r>
      <w:r>
        <w:rPr>
          <w:rFonts w:ascii="Times New Roman" w:eastAsia="仿宋_GB2312" w:hAnsi="Times New Roman" w:cs="Times New Roman"/>
          <w:color w:val="000000" w:themeColor="text1"/>
        </w:rPr>
        <w:t>检验项目全部符合相应依据的法律法规或标准要求的，检验结论为：</w:t>
      </w:r>
      <w:r>
        <w:rPr>
          <w:rFonts w:ascii="Times New Roman" w:eastAsia="仿宋_GB2312" w:hAnsi="Times New Roman" w:cs="Times New Roman"/>
          <w:color w:val="000000" w:themeColor="text1"/>
        </w:rPr>
        <w:t>“</w:t>
      </w:r>
      <w:r>
        <w:rPr>
          <w:rFonts w:ascii="Times New Roman" w:eastAsia="仿宋_GB2312" w:hAnsi="Times New Roman" w:cs="Times New Roman"/>
          <w:color w:val="000000" w:themeColor="text1"/>
        </w:rPr>
        <w:t>经抽样检验，所检项目符合</w:t>
      </w:r>
      <w:r>
        <w:rPr>
          <w:rFonts w:ascii="Times New Roman" w:eastAsia="仿宋_GB2312" w:hAnsi="Times New Roman" w:cs="Times New Roman"/>
          <w:color w:val="000000" w:themeColor="text1"/>
        </w:rPr>
        <w:t>××××</w:t>
      </w:r>
      <w:r>
        <w:rPr>
          <w:rFonts w:ascii="Times New Roman" w:eastAsia="仿宋_GB2312" w:hAnsi="Times New Roman" w:cs="Times New Roman"/>
          <w:color w:val="000000" w:themeColor="text1"/>
        </w:rPr>
        <w:t>要求</w:t>
      </w:r>
      <w:r>
        <w:rPr>
          <w:rFonts w:ascii="Times New Roman" w:eastAsia="仿宋_GB2312" w:hAnsi="Times New Roman" w:cs="Times New Roman"/>
          <w:color w:val="000000" w:themeColor="text1"/>
        </w:rPr>
        <w:t>”</w:t>
      </w:r>
      <w:r>
        <w:rPr>
          <w:rFonts w:ascii="Times New Roman" w:eastAsia="仿宋_GB2312" w:hAnsi="Times New Roman" w:cs="Times New Roman"/>
          <w:color w:val="000000" w:themeColor="text1"/>
        </w:rPr>
        <w:t>。</w:t>
      </w:r>
    </w:p>
    <w:p w:rsidR="00DC21E8" w:rsidRDefault="00E111C2">
      <w:pPr>
        <w:pStyle w:val="p0"/>
        <w:topLinePunct/>
        <w:spacing w:line="360" w:lineRule="exact"/>
        <w:ind w:firstLineChars="200" w:firstLine="420"/>
        <w:rPr>
          <w:rFonts w:ascii="Times New Roman" w:hAnsi="Times New Roman"/>
          <w:color w:val="000000" w:themeColor="text1"/>
        </w:rPr>
      </w:pPr>
      <w:r>
        <w:rPr>
          <w:rFonts w:ascii="Times New Roman" w:eastAsia="仿宋_GB2312" w:hAnsi="Times New Roman" w:cs="Times New Roman"/>
          <w:color w:val="000000" w:themeColor="text1"/>
        </w:rPr>
        <w:t xml:space="preserve">4.6.2 </w:t>
      </w:r>
      <w:r>
        <w:rPr>
          <w:rFonts w:ascii="Times New Roman" w:eastAsia="仿宋_GB2312" w:hAnsi="Times New Roman" w:cs="Times New Roman"/>
          <w:color w:val="000000" w:themeColor="text1"/>
        </w:rPr>
        <w:t>检验项目有不符合相应依据的法律法规或标准要求的，检验结论为：</w:t>
      </w:r>
      <w:r>
        <w:rPr>
          <w:rFonts w:ascii="Times New Roman" w:eastAsia="仿宋_GB2312" w:hAnsi="Times New Roman" w:cs="Times New Roman"/>
          <w:color w:val="000000" w:themeColor="text1"/>
        </w:rPr>
        <w:t>“</w:t>
      </w:r>
      <w:r>
        <w:rPr>
          <w:rFonts w:ascii="Times New Roman" w:eastAsia="仿宋_GB2312" w:hAnsi="Times New Roman" w:cs="Times New Roman"/>
          <w:color w:val="000000" w:themeColor="text1"/>
        </w:rPr>
        <w:t>经抽样检验，</w:t>
      </w:r>
      <w:r>
        <w:rPr>
          <w:rFonts w:ascii="Times New Roman" w:eastAsia="仿宋_GB2312" w:hAnsi="Times New Roman" w:cs="Times New Roman"/>
          <w:color w:val="000000" w:themeColor="text1"/>
        </w:rPr>
        <w:t>××</w:t>
      </w:r>
      <w:r>
        <w:rPr>
          <w:rFonts w:ascii="Times New Roman" w:eastAsia="仿宋_GB2312" w:hAnsi="Times New Roman" w:cs="Times New Roman"/>
          <w:color w:val="000000" w:themeColor="text1"/>
        </w:rPr>
        <w:t>项目不符合</w:t>
      </w:r>
      <w:r>
        <w:rPr>
          <w:rFonts w:ascii="Times New Roman" w:eastAsia="仿宋_GB2312" w:hAnsi="Times New Roman" w:cs="Times New Roman"/>
          <w:color w:val="000000" w:themeColor="text1"/>
        </w:rPr>
        <w:t>××××</w:t>
      </w:r>
      <w:r>
        <w:rPr>
          <w:rFonts w:ascii="Times New Roman" w:eastAsia="仿宋_GB2312" w:hAnsi="Times New Roman" w:cs="Times New Roman"/>
          <w:color w:val="000000" w:themeColor="text1"/>
        </w:rPr>
        <w:t>要求，检验结论为不合格</w:t>
      </w:r>
      <w:r>
        <w:rPr>
          <w:rFonts w:ascii="Times New Roman" w:eastAsia="仿宋_GB2312" w:hAnsi="Times New Roman" w:cs="Times New Roman"/>
          <w:color w:val="000000" w:themeColor="text1"/>
        </w:rPr>
        <w:t>”</w:t>
      </w:r>
      <w:r>
        <w:rPr>
          <w:rFonts w:ascii="Times New Roman" w:eastAsia="仿宋_GB2312" w:hAnsi="Times New Roman" w:cs="Times New Roman"/>
          <w:color w:val="000000" w:themeColor="text1"/>
        </w:rPr>
        <w:t>。</w:t>
      </w:r>
      <w:bookmarkStart w:id="521" w:name="_Toc8561"/>
      <w:r>
        <w:rPr>
          <w:rFonts w:ascii="Times New Roman" w:hAnsi="Times New Roman"/>
          <w:color w:val="000000" w:themeColor="text1"/>
        </w:rPr>
        <w:br w:type="page"/>
      </w:r>
    </w:p>
    <w:p w:rsidR="00DC21E8" w:rsidRDefault="00E111C2">
      <w:pPr>
        <w:pStyle w:val="1"/>
        <w:rPr>
          <w:rFonts w:ascii="Times New Roman" w:hAnsi="Times New Roman"/>
          <w:color w:val="000000" w:themeColor="text1"/>
        </w:rPr>
      </w:pPr>
      <w:bookmarkStart w:id="522" w:name="_Toc18346"/>
      <w:r>
        <w:rPr>
          <w:rFonts w:ascii="Times New Roman" w:hAnsi="Times New Roman"/>
          <w:color w:val="000000" w:themeColor="text1"/>
        </w:rPr>
        <w:lastRenderedPageBreak/>
        <w:t>二十七、保健食品</w:t>
      </w:r>
      <w:bookmarkEnd w:id="521"/>
      <w:bookmarkEnd w:id="522"/>
    </w:p>
    <w:p w:rsidR="00DC21E8" w:rsidRDefault="00E111C2" w:rsidP="00C867C2">
      <w:pPr>
        <w:overflowPunct w:val="0"/>
        <w:topLinePunct/>
        <w:snapToGrid w:val="0"/>
        <w:spacing w:beforeLines="50" w:afterLines="50" w:line="340" w:lineRule="exact"/>
        <w:ind w:firstLineChars="200" w:firstLine="422"/>
        <w:rPr>
          <w:rFonts w:ascii="Times New Roman" w:eastAsia="黑体" w:hAnsi="Times New Roman"/>
          <w:b/>
          <w:color w:val="000000" w:themeColor="text1"/>
          <w:szCs w:val="32"/>
        </w:rPr>
      </w:pPr>
      <w:r>
        <w:rPr>
          <w:rFonts w:ascii="Times New Roman" w:eastAsia="黑体" w:hAnsi="Times New Roman"/>
          <w:b/>
          <w:color w:val="000000" w:themeColor="text1"/>
          <w:szCs w:val="32"/>
        </w:rPr>
        <w:t xml:space="preserve">1 </w:t>
      </w:r>
      <w:r>
        <w:rPr>
          <w:rFonts w:ascii="Times New Roman" w:eastAsia="黑体" w:hAnsi="Times New Roman"/>
          <w:b/>
          <w:color w:val="000000" w:themeColor="text1"/>
          <w:szCs w:val="32"/>
        </w:rPr>
        <w:t>适用范围</w:t>
      </w:r>
    </w:p>
    <w:p w:rsidR="00DC21E8" w:rsidRDefault="00E111C2">
      <w:pPr>
        <w:overflowPunct w:val="0"/>
        <w:topLinePunct/>
        <w:snapToGrid w:val="0"/>
        <w:spacing w:line="34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本细则适用于保健食品的食品安全监督抽检，产品范围为获得国家批准文号的保健食品。</w:t>
      </w:r>
    </w:p>
    <w:p w:rsidR="00DC21E8" w:rsidRDefault="00E111C2" w:rsidP="00C867C2">
      <w:pPr>
        <w:overflowPunct w:val="0"/>
        <w:topLinePunct/>
        <w:snapToGrid w:val="0"/>
        <w:spacing w:beforeLines="50" w:afterLines="50" w:line="340" w:lineRule="exact"/>
        <w:ind w:firstLineChars="200" w:firstLine="422"/>
        <w:rPr>
          <w:rFonts w:ascii="Times New Roman" w:eastAsia="黑体" w:hAnsi="Times New Roman"/>
          <w:b/>
          <w:color w:val="000000" w:themeColor="text1"/>
          <w:szCs w:val="32"/>
        </w:rPr>
      </w:pPr>
      <w:r>
        <w:rPr>
          <w:rFonts w:ascii="Times New Roman" w:eastAsia="黑体" w:hAnsi="Times New Roman"/>
          <w:b/>
          <w:color w:val="000000" w:themeColor="text1"/>
          <w:szCs w:val="32"/>
        </w:rPr>
        <w:t xml:space="preserve">2 </w:t>
      </w:r>
      <w:r>
        <w:rPr>
          <w:rFonts w:ascii="Times New Roman" w:eastAsia="黑体" w:hAnsi="Times New Roman"/>
          <w:b/>
          <w:color w:val="000000" w:themeColor="text1"/>
          <w:szCs w:val="32"/>
        </w:rPr>
        <w:t>产品种类</w:t>
      </w:r>
    </w:p>
    <w:p w:rsidR="00DC21E8" w:rsidRDefault="00E111C2">
      <w:pPr>
        <w:overflowPunct w:val="0"/>
        <w:topLinePunct/>
        <w:snapToGrid w:val="0"/>
        <w:spacing w:line="34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保健食品分为增强免疫力、辅助降血脂、辅助降血糖、抗氧化、辅助改善记忆、缓解视疲劳、促进排铅、清咽等功能类别保健食品和营养素补充剂。</w:t>
      </w:r>
    </w:p>
    <w:p w:rsidR="00DC21E8" w:rsidRDefault="00E111C2" w:rsidP="00C867C2">
      <w:pPr>
        <w:overflowPunct w:val="0"/>
        <w:topLinePunct/>
        <w:snapToGrid w:val="0"/>
        <w:spacing w:beforeLines="50" w:afterLines="50" w:line="340" w:lineRule="exact"/>
        <w:ind w:firstLineChars="200" w:firstLine="422"/>
        <w:rPr>
          <w:rFonts w:ascii="Times New Roman" w:eastAsia="黑体" w:hAnsi="Times New Roman"/>
          <w:b/>
          <w:color w:val="000000" w:themeColor="text1"/>
          <w:szCs w:val="32"/>
        </w:rPr>
      </w:pPr>
      <w:r>
        <w:rPr>
          <w:rFonts w:ascii="Times New Roman" w:eastAsia="黑体" w:hAnsi="Times New Roman"/>
          <w:b/>
          <w:color w:val="000000" w:themeColor="text1"/>
          <w:szCs w:val="32"/>
        </w:rPr>
        <w:t xml:space="preserve">3 </w:t>
      </w:r>
      <w:r>
        <w:rPr>
          <w:rFonts w:ascii="Times New Roman" w:eastAsia="黑体" w:hAnsi="Times New Roman"/>
          <w:b/>
          <w:color w:val="000000" w:themeColor="text1"/>
          <w:szCs w:val="32"/>
        </w:rPr>
        <w:t>检验依据</w:t>
      </w:r>
    </w:p>
    <w:p w:rsidR="00DC21E8" w:rsidRDefault="00E111C2">
      <w:pPr>
        <w:overflowPunct w:val="0"/>
        <w:topLinePunct/>
        <w:snapToGrid w:val="0"/>
        <w:spacing w:line="34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下列文件凡是注明日期的，其随后所有的修改单或修订版均不适用于本细则。凡是不注明日期的，其最新版本适用于本细则。</w:t>
      </w:r>
    </w:p>
    <w:p w:rsidR="00DC21E8" w:rsidRDefault="00E111C2">
      <w:pPr>
        <w:overflowPunct w:val="0"/>
        <w:topLinePunct/>
        <w:snapToGrid w:val="0"/>
        <w:spacing w:line="34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2762 </w:t>
      </w:r>
      <w:r>
        <w:rPr>
          <w:rFonts w:ascii="Times New Roman" w:eastAsia="仿宋_GB2312" w:hAnsi="Times New Roman" w:hint="eastAsia"/>
          <w:color w:val="000000" w:themeColor="text1"/>
        </w:rPr>
        <w:t>食品安全国家标准</w:t>
      </w:r>
      <w:r>
        <w:rPr>
          <w:rFonts w:ascii="Times New Roman" w:eastAsia="仿宋_GB2312" w:hAnsi="Times New Roman" w:hint="eastAsia"/>
          <w:color w:val="000000" w:themeColor="text1"/>
        </w:rPr>
        <w:t xml:space="preserve"> </w:t>
      </w:r>
      <w:r>
        <w:rPr>
          <w:rFonts w:ascii="Times New Roman" w:eastAsia="仿宋_GB2312" w:hAnsi="Times New Roman" w:hint="eastAsia"/>
          <w:color w:val="000000" w:themeColor="text1"/>
        </w:rPr>
        <w:t>食品</w:t>
      </w:r>
      <w:r>
        <w:rPr>
          <w:rFonts w:ascii="Times New Roman" w:eastAsia="仿宋_GB2312" w:hAnsi="Times New Roman"/>
          <w:color w:val="000000" w:themeColor="text1"/>
        </w:rPr>
        <w:t>中污染物限量</w:t>
      </w:r>
    </w:p>
    <w:p w:rsidR="00DC21E8" w:rsidRDefault="00E111C2">
      <w:pPr>
        <w:overflowPunct w:val="0"/>
        <w:topLinePunct/>
        <w:snapToGrid w:val="0"/>
        <w:spacing w:line="34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4789.2 </w:t>
      </w:r>
      <w:r>
        <w:rPr>
          <w:rFonts w:ascii="Times New Roman" w:eastAsia="仿宋_GB2312" w:hAnsi="Times New Roman" w:hint="eastAsia"/>
          <w:color w:val="000000" w:themeColor="text1"/>
        </w:rPr>
        <w:t>食品安全国家标准</w:t>
      </w:r>
      <w:r>
        <w:rPr>
          <w:rFonts w:ascii="Times New Roman" w:eastAsia="仿宋_GB2312" w:hAnsi="Times New Roman" w:hint="eastAsia"/>
          <w:color w:val="000000" w:themeColor="text1"/>
        </w:rPr>
        <w:t xml:space="preserve"> </w:t>
      </w:r>
      <w:r>
        <w:rPr>
          <w:rFonts w:ascii="Times New Roman" w:eastAsia="仿宋_GB2312" w:hAnsi="Times New Roman" w:hint="eastAsia"/>
          <w:color w:val="000000" w:themeColor="text1"/>
        </w:rPr>
        <w:t>食品微生物学检验</w:t>
      </w:r>
      <w:r>
        <w:rPr>
          <w:rFonts w:ascii="Times New Roman" w:eastAsia="仿宋_GB2312" w:hAnsi="Times New Roman" w:hint="eastAsia"/>
          <w:color w:val="000000" w:themeColor="text1"/>
        </w:rPr>
        <w:t xml:space="preserve"> </w:t>
      </w:r>
      <w:r>
        <w:rPr>
          <w:rFonts w:ascii="Times New Roman" w:eastAsia="仿宋_GB2312" w:hAnsi="Times New Roman" w:hint="eastAsia"/>
          <w:color w:val="000000" w:themeColor="text1"/>
        </w:rPr>
        <w:t>菌落总数测定</w:t>
      </w:r>
    </w:p>
    <w:p w:rsidR="00DC21E8" w:rsidRDefault="00E111C2">
      <w:pPr>
        <w:overflowPunct w:val="0"/>
        <w:topLinePunct/>
        <w:snapToGrid w:val="0"/>
        <w:spacing w:line="34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4789.3 </w:t>
      </w:r>
      <w:r>
        <w:rPr>
          <w:rFonts w:ascii="Times New Roman" w:eastAsia="仿宋_GB2312" w:hAnsi="Times New Roman" w:hint="eastAsia"/>
          <w:color w:val="000000" w:themeColor="text1"/>
        </w:rPr>
        <w:t>食品安全国家标准</w:t>
      </w:r>
      <w:r>
        <w:rPr>
          <w:rFonts w:ascii="Times New Roman" w:eastAsia="仿宋_GB2312" w:hAnsi="Times New Roman" w:hint="eastAsia"/>
          <w:color w:val="000000" w:themeColor="text1"/>
        </w:rPr>
        <w:t xml:space="preserve"> </w:t>
      </w:r>
      <w:r>
        <w:rPr>
          <w:rFonts w:ascii="Times New Roman" w:eastAsia="仿宋_GB2312" w:hAnsi="Times New Roman" w:hint="eastAsia"/>
          <w:color w:val="000000" w:themeColor="text1"/>
        </w:rPr>
        <w:t>食品微生物学检验</w:t>
      </w:r>
      <w:r>
        <w:rPr>
          <w:rFonts w:ascii="Times New Roman" w:eastAsia="仿宋_GB2312" w:hAnsi="Times New Roman" w:hint="eastAsia"/>
          <w:color w:val="000000" w:themeColor="text1"/>
        </w:rPr>
        <w:t xml:space="preserve"> </w:t>
      </w:r>
      <w:r>
        <w:rPr>
          <w:rFonts w:ascii="Times New Roman" w:eastAsia="仿宋_GB2312" w:hAnsi="Times New Roman" w:hint="eastAsia"/>
          <w:color w:val="000000" w:themeColor="text1"/>
        </w:rPr>
        <w:t>大肠菌群计数</w:t>
      </w:r>
    </w:p>
    <w:p w:rsidR="00DC21E8" w:rsidRDefault="00E111C2">
      <w:pPr>
        <w:overflowPunct w:val="0"/>
        <w:topLinePunct/>
        <w:snapToGrid w:val="0"/>
        <w:spacing w:line="34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4789.4 </w:t>
      </w:r>
      <w:r>
        <w:rPr>
          <w:rFonts w:ascii="Times New Roman" w:eastAsia="仿宋_GB2312" w:hAnsi="Times New Roman" w:hint="eastAsia"/>
          <w:color w:val="000000" w:themeColor="text1"/>
        </w:rPr>
        <w:t>食品安全国家标准</w:t>
      </w:r>
      <w:r>
        <w:rPr>
          <w:rFonts w:ascii="Times New Roman" w:eastAsia="仿宋_GB2312" w:hAnsi="Times New Roman" w:hint="eastAsia"/>
          <w:color w:val="000000" w:themeColor="text1"/>
        </w:rPr>
        <w:t xml:space="preserve"> </w:t>
      </w:r>
      <w:r>
        <w:rPr>
          <w:rFonts w:ascii="Times New Roman" w:eastAsia="仿宋_GB2312" w:hAnsi="Times New Roman" w:hint="eastAsia"/>
          <w:color w:val="000000" w:themeColor="text1"/>
        </w:rPr>
        <w:t>食品微生物学检验</w:t>
      </w:r>
      <w:r>
        <w:rPr>
          <w:rFonts w:ascii="Times New Roman" w:eastAsia="仿宋_GB2312" w:hAnsi="Times New Roman" w:hint="eastAsia"/>
          <w:color w:val="000000" w:themeColor="text1"/>
        </w:rPr>
        <w:t xml:space="preserve"> </w:t>
      </w:r>
      <w:r>
        <w:rPr>
          <w:rFonts w:ascii="Times New Roman" w:eastAsia="仿宋_GB2312" w:hAnsi="Times New Roman" w:hint="eastAsia"/>
          <w:color w:val="000000" w:themeColor="text1"/>
        </w:rPr>
        <w:t>沙门氏菌检验</w:t>
      </w:r>
    </w:p>
    <w:p w:rsidR="00DC21E8" w:rsidRDefault="00E111C2">
      <w:pPr>
        <w:overflowPunct w:val="0"/>
        <w:topLinePunct/>
        <w:snapToGrid w:val="0"/>
        <w:spacing w:line="34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4789.10 </w:t>
      </w:r>
      <w:r>
        <w:rPr>
          <w:rFonts w:ascii="Times New Roman" w:eastAsia="仿宋_GB2312" w:hAnsi="Times New Roman" w:hint="eastAsia"/>
          <w:color w:val="000000" w:themeColor="text1"/>
        </w:rPr>
        <w:t>食品安全国家标准</w:t>
      </w:r>
      <w:r>
        <w:rPr>
          <w:rFonts w:ascii="Times New Roman" w:eastAsia="仿宋_GB2312" w:hAnsi="Times New Roman" w:hint="eastAsia"/>
          <w:color w:val="000000" w:themeColor="text1"/>
        </w:rPr>
        <w:t xml:space="preserve"> </w:t>
      </w:r>
      <w:r>
        <w:rPr>
          <w:rFonts w:ascii="Times New Roman" w:eastAsia="仿宋_GB2312" w:hAnsi="Times New Roman" w:hint="eastAsia"/>
          <w:color w:val="000000" w:themeColor="text1"/>
        </w:rPr>
        <w:t>食品微生物学检验</w:t>
      </w:r>
      <w:r>
        <w:rPr>
          <w:rFonts w:ascii="Times New Roman" w:eastAsia="仿宋_GB2312" w:hAnsi="Times New Roman" w:hint="eastAsia"/>
          <w:color w:val="000000" w:themeColor="text1"/>
        </w:rPr>
        <w:t xml:space="preserve"> </w:t>
      </w:r>
      <w:r>
        <w:rPr>
          <w:rFonts w:ascii="Times New Roman" w:eastAsia="仿宋_GB2312" w:hAnsi="Times New Roman" w:hint="eastAsia"/>
          <w:color w:val="000000" w:themeColor="text1"/>
        </w:rPr>
        <w:t>金黄色葡萄球菌检验</w:t>
      </w:r>
    </w:p>
    <w:p w:rsidR="00DC21E8" w:rsidRDefault="00E111C2">
      <w:pPr>
        <w:overflowPunct w:val="0"/>
        <w:topLinePunct/>
        <w:snapToGrid w:val="0"/>
        <w:spacing w:line="34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4789.15 </w:t>
      </w:r>
      <w:r>
        <w:rPr>
          <w:rFonts w:ascii="Times New Roman" w:eastAsia="仿宋_GB2312" w:hAnsi="Times New Roman" w:hint="eastAsia"/>
          <w:color w:val="000000" w:themeColor="text1"/>
        </w:rPr>
        <w:t>食品安全国家标准</w:t>
      </w:r>
      <w:r>
        <w:rPr>
          <w:rFonts w:ascii="Times New Roman" w:eastAsia="仿宋_GB2312" w:hAnsi="Times New Roman" w:hint="eastAsia"/>
          <w:color w:val="000000" w:themeColor="text1"/>
        </w:rPr>
        <w:t xml:space="preserve"> </w:t>
      </w:r>
      <w:r>
        <w:rPr>
          <w:rFonts w:ascii="Times New Roman" w:eastAsia="仿宋_GB2312" w:hAnsi="Times New Roman" w:hint="eastAsia"/>
          <w:color w:val="000000" w:themeColor="text1"/>
        </w:rPr>
        <w:t>食品微生物学检验</w:t>
      </w:r>
      <w:r>
        <w:rPr>
          <w:rFonts w:ascii="Times New Roman" w:eastAsia="仿宋_GB2312" w:hAnsi="Times New Roman" w:hint="eastAsia"/>
          <w:color w:val="000000" w:themeColor="text1"/>
        </w:rPr>
        <w:t xml:space="preserve"> </w:t>
      </w:r>
      <w:r>
        <w:rPr>
          <w:rFonts w:ascii="Times New Roman" w:eastAsia="仿宋_GB2312" w:hAnsi="Times New Roman" w:hint="eastAsia"/>
          <w:color w:val="000000" w:themeColor="text1"/>
        </w:rPr>
        <w:t>霉菌和酵母计数</w:t>
      </w:r>
    </w:p>
    <w:p w:rsidR="00DC21E8" w:rsidRDefault="00E111C2">
      <w:pPr>
        <w:overflowPunct w:val="0"/>
        <w:topLinePunct/>
        <w:snapToGrid w:val="0"/>
        <w:spacing w:line="34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5009.11 </w:t>
      </w:r>
      <w:r>
        <w:rPr>
          <w:rFonts w:ascii="Times New Roman" w:eastAsia="仿宋_GB2312" w:hAnsi="Times New Roman" w:hint="eastAsia"/>
          <w:color w:val="000000" w:themeColor="text1"/>
        </w:rPr>
        <w:t>食品安全国家标准</w:t>
      </w:r>
      <w:r>
        <w:rPr>
          <w:rFonts w:ascii="Times New Roman" w:eastAsia="仿宋_GB2312" w:hAnsi="Times New Roman" w:hint="eastAsia"/>
          <w:color w:val="000000" w:themeColor="text1"/>
        </w:rPr>
        <w:t xml:space="preserve"> </w:t>
      </w:r>
      <w:r>
        <w:rPr>
          <w:rFonts w:ascii="Times New Roman" w:eastAsia="仿宋_GB2312" w:hAnsi="Times New Roman" w:hint="eastAsia"/>
          <w:color w:val="000000" w:themeColor="text1"/>
        </w:rPr>
        <w:t>食品</w:t>
      </w:r>
      <w:r>
        <w:rPr>
          <w:rFonts w:ascii="Times New Roman" w:eastAsia="仿宋_GB2312" w:hAnsi="Times New Roman"/>
          <w:color w:val="000000" w:themeColor="text1"/>
        </w:rPr>
        <w:t>中总砷及无机砷的测定</w:t>
      </w:r>
    </w:p>
    <w:p w:rsidR="00DC21E8" w:rsidRDefault="00E111C2">
      <w:pPr>
        <w:overflowPunct w:val="0"/>
        <w:topLinePunct/>
        <w:snapToGrid w:val="0"/>
        <w:spacing w:line="34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5009.12 </w:t>
      </w:r>
      <w:r>
        <w:rPr>
          <w:rFonts w:ascii="Times New Roman" w:eastAsia="仿宋_GB2312" w:hAnsi="Times New Roman" w:hint="eastAsia"/>
          <w:color w:val="000000" w:themeColor="text1"/>
        </w:rPr>
        <w:t>食品安全国家标准</w:t>
      </w:r>
      <w:r>
        <w:rPr>
          <w:rFonts w:ascii="Times New Roman" w:eastAsia="仿宋_GB2312" w:hAnsi="Times New Roman" w:hint="eastAsia"/>
          <w:color w:val="000000" w:themeColor="text1"/>
        </w:rPr>
        <w:t xml:space="preserve"> </w:t>
      </w:r>
      <w:r>
        <w:rPr>
          <w:rFonts w:ascii="Times New Roman" w:eastAsia="仿宋_GB2312" w:hAnsi="Times New Roman" w:hint="eastAsia"/>
          <w:color w:val="000000" w:themeColor="text1"/>
        </w:rPr>
        <w:t>食品</w:t>
      </w:r>
      <w:r>
        <w:rPr>
          <w:rFonts w:ascii="Times New Roman" w:eastAsia="仿宋_GB2312" w:hAnsi="Times New Roman"/>
          <w:color w:val="000000" w:themeColor="text1"/>
        </w:rPr>
        <w:t>中铅的测定</w:t>
      </w:r>
    </w:p>
    <w:p w:rsidR="00DC21E8" w:rsidRDefault="00E111C2">
      <w:pPr>
        <w:overflowPunct w:val="0"/>
        <w:topLinePunct/>
        <w:snapToGrid w:val="0"/>
        <w:spacing w:line="34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5009.17 </w:t>
      </w:r>
      <w:r>
        <w:rPr>
          <w:rFonts w:ascii="Times New Roman" w:eastAsia="仿宋_GB2312" w:hAnsi="Times New Roman" w:hint="eastAsia"/>
          <w:color w:val="000000" w:themeColor="text1"/>
        </w:rPr>
        <w:t>食品安全国家标准</w:t>
      </w:r>
      <w:r>
        <w:rPr>
          <w:rFonts w:ascii="Times New Roman" w:eastAsia="仿宋_GB2312" w:hAnsi="Times New Roman" w:hint="eastAsia"/>
          <w:color w:val="000000" w:themeColor="text1"/>
        </w:rPr>
        <w:t xml:space="preserve"> </w:t>
      </w:r>
      <w:r>
        <w:rPr>
          <w:rFonts w:ascii="Times New Roman" w:eastAsia="仿宋_GB2312" w:hAnsi="Times New Roman" w:hint="eastAsia"/>
          <w:color w:val="000000" w:themeColor="text1"/>
        </w:rPr>
        <w:t>食品</w:t>
      </w:r>
      <w:r>
        <w:rPr>
          <w:rFonts w:ascii="Times New Roman" w:eastAsia="仿宋_GB2312" w:hAnsi="Times New Roman"/>
          <w:color w:val="000000" w:themeColor="text1"/>
        </w:rPr>
        <w:t>中总汞及有机汞的测定</w:t>
      </w:r>
    </w:p>
    <w:p w:rsidR="00DC21E8" w:rsidRDefault="00E111C2">
      <w:pPr>
        <w:overflowPunct w:val="0"/>
        <w:topLinePunct/>
        <w:snapToGrid w:val="0"/>
        <w:spacing w:line="34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GB 16740</w:t>
      </w:r>
      <w:r>
        <w:rPr>
          <w:rFonts w:ascii="Times New Roman" w:eastAsia="仿宋_GB2312" w:hAnsi="Times New Roman" w:hint="eastAsia"/>
          <w:color w:val="000000" w:themeColor="text1"/>
        </w:rPr>
        <w:t xml:space="preserve"> </w:t>
      </w:r>
      <w:r>
        <w:rPr>
          <w:rFonts w:ascii="Times New Roman" w:eastAsia="仿宋_GB2312" w:hAnsi="Times New Roman"/>
          <w:color w:val="000000" w:themeColor="text1"/>
        </w:rPr>
        <w:t>食品安全国家标准</w:t>
      </w:r>
      <w:r>
        <w:rPr>
          <w:rFonts w:ascii="Times New Roman" w:eastAsia="仿宋_GB2312" w:hAnsi="Times New Roman" w:hint="eastAsia"/>
          <w:color w:val="000000" w:themeColor="text1"/>
        </w:rPr>
        <w:t xml:space="preserve"> </w:t>
      </w:r>
      <w:r>
        <w:rPr>
          <w:rFonts w:ascii="Times New Roman" w:eastAsia="仿宋_GB2312" w:hAnsi="Times New Roman"/>
          <w:color w:val="000000" w:themeColor="text1"/>
        </w:rPr>
        <w:t>保健食品</w:t>
      </w:r>
    </w:p>
    <w:p w:rsidR="00DC21E8" w:rsidRDefault="00E111C2">
      <w:pPr>
        <w:overflowPunct w:val="0"/>
        <w:topLinePunct/>
        <w:snapToGrid w:val="0"/>
        <w:spacing w:line="34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29921 </w:t>
      </w:r>
      <w:r>
        <w:rPr>
          <w:rFonts w:ascii="Times New Roman" w:eastAsia="仿宋_GB2312" w:hAnsi="Times New Roman" w:hint="eastAsia"/>
          <w:color w:val="000000" w:themeColor="text1"/>
        </w:rPr>
        <w:t>食品安全国家标准</w:t>
      </w:r>
      <w:r>
        <w:rPr>
          <w:rFonts w:ascii="Times New Roman" w:eastAsia="仿宋_GB2312" w:hAnsi="Times New Roman" w:hint="eastAsia"/>
          <w:color w:val="000000" w:themeColor="text1"/>
        </w:rPr>
        <w:t xml:space="preserve"> </w:t>
      </w:r>
      <w:r>
        <w:rPr>
          <w:rFonts w:ascii="Times New Roman" w:eastAsia="仿宋_GB2312" w:hAnsi="Times New Roman" w:hint="eastAsia"/>
          <w:color w:val="000000" w:themeColor="text1"/>
        </w:rPr>
        <w:t>食品</w:t>
      </w:r>
      <w:r>
        <w:rPr>
          <w:rFonts w:ascii="Times New Roman" w:eastAsia="仿宋_GB2312" w:hAnsi="Times New Roman"/>
          <w:color w:val="000000" w:themeColor="text1"/>
        </w:rPr>
        <w:t>中致病菌限量</w:t>
      </w:r>
    </w:p>
    <w:p w:rsidR="00DC21E8" w:rsidRDefault="00E111C2">
      <w:pPr>
        <w:overflowPunct w:val="0"/>
        <w:topLinePunct/>
        <w:snapToGrid w:val="0"/>
        <w:spacing w:line="34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《中国药典》</w:t>
      </w:r>
      <w:r>
        <w:rPr>
          <w:rFonts w:ascii="Times New Roman" w:eastAsia="仿宋_GB2312" w:hAnsi="Times New Roman"/>
          <w:color w:val="000000" w:themeColor="text1"/>
        </w:rPr>
        <w:t>2015</w:t>
      </w:r>
      <w:r>
        <w:rPr>
          <w:rFonts w:ascii="Times New Roman" w:eastAsia="仿宋_GB2312" w:hAnsi="Times New Roman"/>
          <w:color w:val="000000" w:themeColor="text1"/>
        </w:rPr>
        <w:t>年版</w:t>
      </w:r>
    </w:p>
    <w:p w:rsidR="00DC21E8" w:rsidRDefault="00E111C2">
      <w:pPr>
        <w:overflowPunct w:val="0"/>
        <w:topLinePunct/>
        <w:snapToGrid w:val="0"/>
        <w:spacing w:line="34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国家食品药品监督管理总局药品检验补充检验方法和检验项目批准件</w:t>
      </w:r>
    </w:p>
    <w:p w:rsidR="00DC21E8" w:rsidRDefault="00E111C2">
      <w:pPr>
        <w:overflowPunct w:val="0"/>
        <w:topLinePunct/>
        <w:snapToGrid w:val="0"/>
        <w:spacing w:line="34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经备案现行有效的企业标准及产品明示质量要求</w:t>
      </w:r>
    </w:p>
    <w:p w:rsidR="00DC21E8" w:rsidRDefault="00E111C2">
      <w:pPr>
        <w:overflowPunct w:val="0"/>
        <w:topLinePunct/>
        <w:snapToGrid w:val="0"/>
        <w:spacing w:line="34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相关的法律法规、部门规章和规定</w:t>
      </w:r>
    </w:p>
    <w:p w:rsidR="00DC21E8" w:rsidRDefault="00E111C2" w:rsidP="00C867C2">
      <w:pPr>
        <w:overflowPunct w:val="0"/>
        <w:topLinePunct/>
        <w:snapToGrid w:val="0"/>
        <w:spacing w:beforeLines="50" w:afterLines="50" w:line="340" w:lineRule="exact"/>
        <w:ind w:firstLineChars="200" w:firstLine="422"/>
        <w:rPr>
          <w:rFonts w:ascii="Times New Roman" w:eastAsia="黑体" w:hAnsi="Times New Roman"/>
          <w:b/>
          <w:color w:val="000000" w:themeColor="text1"/>
          <w:szCs w:val="32"/>
        </w:rPr>
      </w:pPr>
      <w:r>
        <w:rPr>
          <w:rFonts w:ascii="Times New Roman" w:eastAsia="黑体" w:hAnsi="Times New Roman"/>
          <w:b/>
          <w:color w:val="000000" w:themeColor="text1"/>
          <w:szCs w:val="32"/>
        </w:rPr>
        <w:t xml:space="preserve">4 </w:t>
      </w:r>
      <w:r>
        <w:rPr>
          <w:rFonts w:ascii="Times New Roman" w:eastAsia="黑体" w:hAnsi="Times New Roman"/>
          <w:b/>
          <w:color w:val="000000" w:themeColor="text1"/>
          <w:szCs w:val="32"/>
        </w:rPr>
        <w:t>抽样</w:t>
      </w:r>
    </w:p>
    <w:p w:rsidR="00DC21E8" w:rsidRDefault="00E111C2" w:rsidP="00C867C2">
      <w:pPr>
        <w:overflowPunct w:val="0"/>
        <w:topLinePunct/>
        <w:snapToGrid w:val="0"/>
        <w:spacing w:beforeLines="50" w:afterLines="50" w:line="360" w:lineRule="exact"/>
        <w:ind w:firstLineChars="200" w:firstLine="422"/>
        <w:rPr>
          <w:rFonts w:ascii="Times New Roman" w:eastAsia="仿宋_GB2312" w:hAnsi="Times New Roman"/>
          <w:b/>
          <w:color w:val="000000" w:themeColor="text1"/>
        </w:rPr>
      </w:pPr>
      <w:r>
        <w:rPr>
          <w:rFonts w:ascii="Times New Roman" w:eastAsia="仿宋_GB2312" w:hAnsi="Times New Roman"/>
          <w:b/>
          <w:color w:val="000000" w:themeColor="text1"/>
        </w:rPr>
        <w:t xml:space="preserve">4.1 </w:t>
      </w:r>
      <w:r>
        <w:rPr>
          <w:rFonts w:ascii="Times New Roman" w:eastAsia="仿宋_GB2312" w:hAnsi="Times New Roman"/>
          <w:b/>
          <w:color w:val="000000" w:themeColor="text1"/>
        </w:rPr>
        <w:t>抽样型号或规格</w:t>
      </w:r>
    </w:p>
    <w:p w:rsidR="00DC21E8" w:rsidRDefault="00E111C2">
      <w:pPr>
        <w:overflowPunct w:val="0"/>
        <w:topLinePunct/>
        <w:snapToGrid w:val="0"/>
        <w:spacing w:line="34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预包装食品。</w:t>
      </w:r>
    </w:p>
    <w:p w:rsidR="00DC21E8" w:rsidRDefault="00E111C2" w:rsidP="00C867C2">
      <w:pPr>
        <w:overflowPunct w:val="0"/>
        <w:topLinePunct/>
        <w:snapToGrid w:val="0"/>
        <w:spacing w:beforeLines="50" w:afterLines="50" w:line="360" w:lineRule="exact"/>
        <w:ind w:firstLineChars="200" w:firstLine="422"/>
        <w:rPr>
          <w:rFonts w:ascii="Times New Roman" w:eastAsia="仿宋_GB2312" w:hAnsi="Times New Roman"/>
          <w:b/>
          <w:color w:val="000000" w:themeColor="text1"/>
        </w:rPr>
      </w:pPr>
      <w:r>
        <w:rPr>
          <w:rFonts w:ascii="Times New Roman" w:eastAsia="仿宋_GB2312" w:hAnsi="Times New Roman"/>
          <w:b/>
          <w:color w:val="000000" w:themeColor="text1"/>
        </w:rPr>
        <w:t xml:space="preserve">4.2 </w:t>
      </w:r>
      <w:r>
        <w:rPr>
          <w:rFonts w:ascii="Times New Roman" w:eastAsia="仿宋_GB2312" w:hAnsi="Times New Roman"/>
          <w:b/>
          <w:color w:val="000000" w:themeColor="text1"/>
        </w:rPr>
        <w:t>抽样方法及数量</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生产环节抽样时，原则上每批次抽样量为不少于</w:t>
      </w:r>
      <w:r>
        <w:rPr>
          <w:rFonts w:ascii="Times New Roman" w:eastAsia="仿宋_GB2312" w:hAnsi="Times New Roman"/>
          <w:color w:val="000000" w:themeColor="text1"/>
        </w:rPr>
        <w:t>6</w:t>
      </w:r>
      <w:r>
        <w:rPr>
          <w:rFonts w:ascii="Times New Roman" w:eastAsia="仿宋_GB2312" w:hAnsi="Times New Roman"/>
          <w:color w:val="000000" w:themeColor="text1"/>
        </w:rPr>
        <w:t>个最小独立包装且总量</w:t>
      </w:r>
      <w:r>
        <w:rPr>
          <w:rFonts w:ascii="Times New Roman" w:eastAsia="仿宋_GB2312" w:hAnsi="Times New Roman"/>
          <w:color w:val="000000" w:themeColor="text1"/>
        </w:rPr>
        <w:t>≥300g</w:t>
      </w:r>
      <w:r>
        <w:rPr>
          <w:rFonts w:ascii="Times New Roman" w:eastAsia="仿宋_GB2312" w:hAnsi="Times New Roman"/>
          <w:color w:val="000000" w:themeColor="text1"/>
        </w:rPr>
        <w:t>或</w:t>
      </w:r>
      <w:r>
        <w:rPr>
          <w:rFonts w:ascii="Times New Roman" w:eastAsia="仿宋_GB2312" w:hAnsi="Times New Roman"/>
          <w:color w:val="000000" w:themeColor="text1"/>
        </w:rPr>
        <w:t>300mL</w:t>
      </w:r>
      <w:r>
        <w:rPr>
          <w:rFonts w:ascii="Times New Roman" w:eastAsia="仿宋_GB2312" w:hAnsi="Times New Roman"/>
          <w:color w:val="000000" w:themeColor="text1"/>
        </w:rPr>
        <w:t>。对于微生物要求二级或三级采样方案的产品，如饮料、乳制品、饼干等，抽样量不少于</w:t>
      </w:r>
      <w:r>
        <w:rPr>
          <w:rFonts w:ascii="Times New Roman" w:eastAsia="仿宋_GB2312" w:hAnsi="Times New Roman"/>
          <w:color w:val="000000" w:themeColor="text1"/>
        </w:rPr>
        <w:t>9</w:t>
      </w:r>
      <w:r>
        <w:rPr>
          <w:rFonts w:ascii="Times New Roman" w:eastAsia="仿宋_GB2312" w:hAnsi="Times New Roman"/>
          <w:color w:val="000000" w:themeColor="text1"/>
        </w:rPr>
        <w:t>个最小独立包装且总量</w:t>
      </w:r>
      <w:r>
        <w:rPr>
          <w:rFonts w:ascii="Times New Roman" w:eastAsia="仿宋_GB2312" w:hAnsi="Times New Roman"/>
          <w:color w:val="000000" w:themeColor="text1"/>
        </w:rPr>
        <w:t>≥900g</w:t>
      </w:r>
      <w:r>
        <w:rPr>
          <w:rFonts w:ascii="Times New Roman" w:eastAsia="仿宋_GB2312" w:hAnsi="Times New Roman"/>
          <w:color w:val="000000" w:themeColor="text1"/>
        </w:rPr>
        <w:t>或</w:t>
      </w:r>
      <w:r>
        <w:rPr>
          <w:rFonts w:ascii="Times New Roman" w:eastAsia="仿宋_GB2312" w:hAnsi="Times New Roman"/>
          <w:color w:val="000000" w:themeColor="text1"/>
        </w:rPr>
        <w:t>900mL</w:t>
      </w:r>
      <w:r>
        <w:rPr>
          <w:rFonts w:ascii="Times New Roman" w:eastAsia="仿宋_GB2312" w:hAnsi="Times New Roman"/>
          <w:color w:val="000000" w:themeColor="text1"/>
        </w:rPr>
        <w:t>。</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hint="eastAsia"/>
          <w:color w:val="000000" w:themeColor="text1"/>
        </w:rPr>
        <w:t>流通</w:t>
      </w:r>
      <w:r>
        <w:rPr>
          <w:rFonts w:ascii="Times New Roman" w:eastAsia="仿宋_GB2312" w:hAnsi="Times New Roman"/>
          <w:color w:val="000000" w:themeColor="text1"/>
        </w:rPr>
        <w:t>环节（包括商场、超市、药店、专卖店、个体经营和批发市场等）抽样时，在货架、柜台、库房或网络食品经营平台抽取同一批次待销产品，抽取样品量原则上同生产环节</w:t>
      </w:r>
      <w:r>
        <w:rPr>
          <w:rFonts w:ascii="Times New Roman" w:eastAsia="仿宋_GB2312" w:hAnsi="Times New Roman"/>
          <w:color w:val="000000" w:themeColor="text1"/>
          <w:kern w:val="0"/>
        </w:rPr>
        <w:t>。</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lastRenderedPageBreak/>
        <w:t>抽取的样品中约</w:t>
      </w:r>
      <w:r>
        <w:rPr>
          <w:rFonts w:ascii="Times New Roman" w:eastAsia="仿宋_GB2312" w:hAnsi="Times New Roman"/>
          <w:color w:val="000000" w:themeColor="text1"/>
        </w:rPr>
        <w:t>2/3</w:t>
      </w:r>
      <w:r>
        <w:rPr>
          <w:rFonts w:ascii="Times New Roman" w:eastAsia="仿宋_GB2312" w:hAnsi="Times New Roman"/>
          <w:color w:val="000000" w:themeColor="text1"/>
        </w:rPr>
        <w:t>为检验样品，约</w:t>
      </w:r>
      <w:r>
        <w:rPr>
          <w:rFonts w:ascii="Times New Roman" w:eastAsia="仿宋_GB2312" w:hAnsi="Times New Roman"/>
          <w:color w:val="000000" w:themeColor="text1"/>
        </w:rPr>
        <w:t>1/3</w:t>
      </w:r>
      <w:r>
        <w:rPr>
          <w:rFonts w:ascii="Times New Roman" w:eastAsia="仿宋_GB2312" w:hAnsi="Times New Roman"/>
          <w:color w:val="000000" w:themeColor="text1"/>
        </w:rPr>
        <w:t>为复检备份样品（备份样品封存在承检机构）。</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抽取样品量、检验及复检备份所需样品量可根据检验和复检需要适量调整。</w:t>
      </w:r>
      <w:r>
        <w:rPr>
          <w:rFonts w:ascii="Times New Roman" w:eastAsia="仿宋_GB2312" w:hAnsi="Times New Roman" w:hint="eastAsia"/>
          <w:color w:val="000000" w:themeColor="text1"/>
        </w:rPr>
        <w:t>抽样人员应向被抽样单位索取所抽样品的备案企业标准（网络抽样除外）。</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注：在本细则的规定中，检验机构在检验过程中自行对检验结果进行复验时所采用的样品，应为抽取的检验样品，不得采用复检备份样品。</w:t>
      </w:r>
    </w:p>
    <w:p w:rsidR="00DC21E8" w:rsidRDefault="00E111C2" w:rsidP="00C867C2">
      <w:pPr>
        <w:overflowPunct w:val="0"/>
        <w:topLinePunct/>
        <w:snapToGrid w:val="0"/>
        <w:spacing w:beforeLines="50" w:afterLines="50" w:line="360" w:lineRule="exact"/>
        <w:ind w:firstLineChars="200" w:firstLine="422"/>
        <w:rPr>
          <w:rFonts w:ascii="Times New Roman" w:eastAsia="仿宋_GB2312" w:hAnsi="Times New Roman"/>
          <w:b/>
          <w:color w:val="000000" w:themeColor="text1"/>
        </w:rPr>
      </w:pPr>
      <w:r>
        <w:rPr>
          <w:rFonts w:ascii="Times New Roman" w:eastAsia="仿宋_GB2312" w:hAnsi="Times New Roman"/>
          <w:b/>
          <w:color w:val="000000" w:themeColor="text1"/>
        </w:rPr>
        <w:t xml:space="preserve">4.3 </w:t>
      </w:r>
      <w:r>
        <w:rPr>
          <w:rFonts w:ascii="Times New Roman" w:eastAsia="仿宋_GB2312" w:hAnsi="Times New Roman"/>
          <w:b/>
          <w:color w:val="000000" w:themeColor="text1"/>
        </w:rPr>
        <w:t>抽样单</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应按有关规定填写抽样单，并记录所抽产品及生产经营企业相关信息。　</w:t>
      </w:r>
    </w:p>
    <w:p w:rsidR="00DC21E8" w:rsidRDefault="00E111C2" w:rsidP="00C867C2">
      <w:pPr>
        <w:overflowPunct w:val="0"/>
        <w:topLinePunct/>
        <w:snapToGrid w:val="0"/>
        <w:spacing w:beforeLines="50" w:afterLines="50" w:line="360" w:lineRule="exact"/>
        <w:ind w:firstLineChars="200" w:firstLine="422"/>
        <w:rPr>
          <w:rFonts w:ascii="Times New Roman" w:eastAsia="仿宋_GB2312" w:hAnsi="Times New Roman"/>
          <w:b/>
          <w:bCs/>
          <w:color w:val="000000" w:themeColor="text1"/>
          <w:kern w:val="0"/>
        </w:rPr>
      </w:pPr>
      <w:r>
        <w:rPr>
          <w:rFonts w:ascii="Times New Roman" w:eastAsia="仿宋_GB2312" w:hAnsi="Times New Roman"/>
          <w:b/>
          <w:bCs/>
          <w:color w:val="000000" w:themeColor="text1"/>
          <w:kern w:val="0"/>
        </w:rPr>
        <w:t xml:space="preserve">4.4 </w:t>
      </w:r>
      <w:r>
        <w:rPr>
          <w:rFonts w:ascii="Times New Roman" w:eastAsia="仿宋_GB2312" w:hAnsi="Times New Roman"/>
          <w:b/>
          <w:bCs/>
          <w:color w:val="000000" w:themeColor="text1"/>
          <w:kern w:val="0"/>
        </w:rPr>
        <w:t>封样和样品运输、贮存</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抽样完成后由抽样人与被抽样单位在抽样单和封条上签字、盖章，当场封样，检验样品、备份样品分别封样</w:t>
      </w:r>
      <w:r>
        <w:rPr>
          <w:rFonts w:ascii="Times New Roman" w:eastAsia="仿宋_GB2312" w:hAnsi="Times New Roman"/>
          <w:color w:val="000000" w:themeColor="text1"/>
        </w:rPr>
        <w:t>。</w:t>
      </w:r>
      <w:r>
        <w:rPr>
          <w:rFonts w:ascii="Times New Roman" w:eastAsia="仿宋_GB2312" w:hAnsi="Times New Roman"/>
          <w:color w:val="000000" w:themeColor="text1"/>
          <w:kern w:val="0"/>
        </w:rPr>
        <w:t>为保证样品的真实性，要有相应的防拆封措施，并保证封条在运输过程中不会破损。样品运输、贮存过程中应采取有效的防护措施，确保样品不被污染，不发生腐败变质，不影响后续检验。样品的运输、贮存，应符合产品明示要求或产品实际需要的条件要求。</w:t>
      </w:r>
    </w:p>
    <w:p w:rsidR="00DC21E8" w:rsidRDefault="00E111C2" w:rsidP="00C867C2">
      <w:pPr>
        <w:overflowPunct w:val="0"/>
        <w:topLinePunct/>
        <w:snapToGrid w:val="0"/>
        <w:spacing w:beforeLines="50" w:afterLines="50" w:line="360" w:lineRule="exact"/>
        <w:ind w:firstLineChars="200" w:firstLine="420"/>
        <w:rPr>
          <w:rFonts w:ascii="Times New Roman" w:eastAsia="黑体" w:hAnsi="Times New Roman"/>
          <w:b/>
          <w:color w:val="000000" w:themeColor="text1"/>
          <w:szCs w:val="32"/>
        </w:rPr>
      </w:pPr>
      <w:r>
        <w:rPr>
          <w:rFonts w:ascii="Times New Roman" w:eastAsia="仿宋_GB2312" w:hAnsi="Times New Roman"/>
          <w:color w:val="000000" w:themeColor="text1"/>
          <w:kern w:val="0"/>
        </w:rPr>
        <w:t>在网络食品经营平台抽样时，抽样单和封条无需被抽样单位签字、盖章。</w:t>
      </w:r>
    </w:p>
    <w:p w:rsidR="00DC21E8" w:rsidRDefault="00E111C2" w:rsidP="00C867C2">
      <w:pPr>
        <w:overflowPunct w:val="0"/>
        <w:topLinePunct/>
        <w:snapToGrid w:val="0"/>
        <w:spacing w:beforeLines="50" w:afterLines="50" w:line="360" w:lineRule="exact"/>
        <w:ind w:firstLineChars="200" w:firstLine="422"/>
        <w:rPr>
          <w:rFonts w:ascii="Times New Roman" w:eastAsia="黑体" w:hAnsi="Times New Roman"/>
          <w:b/>
          <w:color w:val="000000" w:themeColor="text1"/>
          <w:szCs w:val="32"/>
        </w:rPr>
      </w:pPr>
      <w:r>
        <w:rPr>
          <w:rFonts w:ascii="Times New Roman" w:eastAsia="黑体" w:hAnsi="Times New Roman"/>
          <w:b/>
          <w:color w:val="000000" w:themeColor="text1"/>
          <w:szCs w:val="32"/>
        </w:rPr>
        <w:t xml:space="preserve">5 </w:t>
      </w:r>
      <w:r>
        <w:rPr>
          <w:rFonts w:ascii="Times New Roman" w:eastAsia="黑体" w:hAnsi="Times New Roman"/>
          <w:b/>
          <w:color w:val="000000" w:themeColor="text1"/>
          <w:szCs w:val="32"/>
        </w:rPr>
        <w:t>检验要求</w:t>
      </w:r>
    </w:p>
    <w:p w:rsidR="00DC21E8" w:rsidRDefault="00E111C2" w:rsidP="00C867C2">
      <w:pPr>
        <w:overflowPunct w:val="0"/>
        <w:topLinePunct/>
        <w:snapToGrid w:val="0"/>
        <w:spacing w:beforeLines="50" w:afterLines="50" w:line="360" w:lineRule="exact"/>
        <w:ind w:firstLineChars="200" w:firstLine="422"/>
        <w:rPr>
          <w:rFonts w:ascii="Times New Roman" w:eastAsia="仿宋_GB2312" w:hAnsi="Times New Roman"/>
          <w:b/>
          <w:color w:val="000000" w:themeColor="text1"/>
        </w:rPr>
      </w:pPr>
      <w:r>
        <w:rPr>
          <w:rFonts w:ascii="Times New Roman" w:eastAsia="仿宋_GB2312" w:hAnsi="Times New Roman"/>
          <w:b/>
          <w:color w:val="000000" w:themeColor="text1"/>
        </w:rPr>
        <w:t xml:space="preserve">5.1 </w:t>
      </w:r>
      <w:r>
        <w:rPr>
          <w:rFonts w:ascii="Times New Roman" w:eastAsia="仿宋_GB2312" w:hAnsi="Times New Roman"/>
          <w:b/>
          <w:color w:val="000000" w:themeColor="text1"/>
        </w:rPr>
        <w:t>检验项目</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检验项目见表</w:t>
      </w:r>
      <w:r>
        <w:rPr>
          <w:rFonts w:ascii="Times New Roman" w:eastAsia="仿宋_GB2312" w:hAnsi="Times New Roman"/>
          <w:color w:val="000000" w:themeColor="text1"/>
        </w:rPr>
        <w:t>27-1</w:t>
      </w:r>
      <w:r>
        <w:rPr>
          <w:rFonts w:ascii="Times New Roman" w:eastAsia="仿宋_GB2312" w:hAnsi="Times New Roman"/>
          <w:color w:val="000000" w:themeColor="text1"/>
        </w:rPr>
        <w:t>。</w:t>
      </w:r>
    </w:p>
    <w:p w:rsidR="00DC21E8" w:rsidRDefault="00E111C2" w:rsidP="00C867C2">
      <w:pPr>
        <w:overflowPunct w:val="0"/>
        <w:topLinePunct/>
        <w:spacing w:beforeLines="50" w:afterLines="50" w:line="360" w:lineRule="exact"/>
        <w:jc w:val="center"/>
        <w:rPr>
          <w:rFonts w:ascii="Times New Roman" w:eastAsia="黑体" w:hAnsi="Times New Roman"/>
          <w:color w:val="000000" w:themeColor="text1"/>
        </w:rPr>
      </w:pPr>
      <w:r>
        <w:rPr>
          <w:rFonts w:ascii="Times New Roman" w:eastAsia="黑体" w:hAnsi="Times New Roman"/>
          <w:color w:val="000000" w:themeColor="text1"/>
        </w:rPr>
        <w:t>表</w:t>
      </w:r>
      <w:r>
        <w:rPr>
          <w:rFonts w:ascii="Times New Roman" w:eastAsia="黑体" w:hAnsi="Times New Roman"/>
          <w:color w:val="000000" w:themeColor="text1"/>
        </w:rPr>
        <w:t xml:space="preserve">27-1 </w:t>
      </w:r>
      <w:r>
        <w:rPr>
          <w:rFonts w:ascii="Times New Roman" w:eastAsia="黑体" w:hAnsi="Times New Roman"/>
          <w:color w:val="000000" w:themeColor="text1"/>
        </w:rPr>
        <w:t>保健食品检验项目</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83"/>
        <w:gridCol w:w="1224"/>
        <w:gridCol w:w="2851"/>
        <w:gridCol w:w="1502"/>
        <w:gridCol w:w="2162"/>
      </w:tblGrid>
      <w:tr w:rsidR="00DC21E8" w:rsidTr="00C952F3">
        <w:trPr>
          <w:cantSplit/>
          <w:trHeight w:val="403"/>
          <w:tblHeader/>
          <w:jc w:val="center"/>
        </w:trPr>
        <w:tc>
          <w:tcPr>
            <w:tcW w:w="783"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黑体" w:hAnsi="Times New Roman"/>
                <w:color w:val="000000" w:themeColor="text1"/>
              </w:rPr>
            </w:pPr>
            <w:r>
              <w:rPr>
                <w:rFonts w:ascii="Times New Roman" w:eastAsia="黑体" w:hAnsi="Times New Roman"/>
                <w:color w:val="000000" w:themeColor="text1"/>
              </w:rPr>
              <w:t>序号</w:t>
            </w:r>
          </w:p>
        </w:tc>
        <w:tc>
          <w:tcPr>
            <w:tcW w:w="122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黑体" w:hAnsi="Times New Roman"/>
                <w:color w:val="000000" w:themeColor="text1"/>
              </w:rPr>
            </w:pPr>
            <w:r>
              <w:rPr>
                <w:rFonts w:ascii="Times New Roman" w:eastAsia="黑体" w:hAnsi="Times New Roman"/>
                <w:color w:val="000000" w:themeColor="text1"/>
              </w:rPr>
              <w:t>类别</w:t>
            </w:r>
          </w:p>
        </w:tc>
        <w:tc>
          <w:tcPr>
            <w:tcW w:w="285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黑体" w:hAnsi="Times New Roman"/>
                <w:color w:val="000000" w:themeColor="text1"/>
              </w:rPr>
            </w:pPr>
            <w:r>
              <w:rPr>
                <w:rFonts w:ascii="Times New Roman" w:eastAsia="黑体" w:hAnsi="Times New Roman"/>
                <w:color w:val="000000" w:themeColor="text1"/>
              </w:rPr>
              <w:t>检验项目（检测成分）</w:t>
            </w:r>
          </w:p>
        </w:tc>
        <w:tc>
          <w:tcPr>
            <w:tcW w:w="1502"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黑体" w:hAnsi="Times New Roman"/>
                <w:color w:val="000000" w:themeColor="text1"/>
              </w:rPr>
            </w:pPr>
            <w:r>
              <w:rPr>
                <w:rFonts w:ascii="Times New Roman" w:eastAsia="黑体" w:hAnsi="Times New Roman"/>
                <w:color w:val="000000" w:themeColor="text1"/>
              </w:rPr>
              <w:t>依据法律法规或标准</w:t>
            </w:r>
          </w:p>
        </w:tc>
        <w:tc>
          <w:tcPr>
            <w:tcW w:w="2162"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黑体" w:hAnsi="Times New Roman"/>
                <w:color w:val="000000" w:themeColor="text1"/>
              </w:rPr>
            </w:pPr>
            <w:r>
              <w:rPr>
                <w:rFonts w:ascii="Times New Roman" w:eastAsia="黑体" w:hAnsi="Times New Roman"/>
                <w:color w:val="000000" w:themeColor="text1"/>
              </w:rPr>
              <w:t>检测方法</w:t>
            </w:r>
          </w:p>
        </w:tc>
      </w:tr>
      <w:tr w:rsidR="00DC21E8" w:rsidTr="00C952F3">
        <w:trPr>
          <w:cantSplit/>
          <w:trHeight w:val="2379"/>
          <w:jc w:val="center"/>
        </w:trPr>
        <w:tc>
          <w:tcPr>
            <w:tcW w:w="783"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w:t>
            </w:r>
          </w:p>
        </w:tc>
        <w:tc>
          <w:tcPr>
            <w:tcW w:w="122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减肥类样品</w:t>
            </w:r>
          </w:p>
        </w:tc>
        <w:tc>
          <w:tcPr>
            <w:tcW w:w="285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西布曲明、</w:t>
            </w:r>
            <w:r>
              <w:rPr>
                <w:rFonts w:ascii="Times New Roman" w:eastAsia="仿宋_GB2312" w:hAnsi="Times New Roman"/>
                <w:color w:val="000000" w:themeColor="text1"/>
              </w:rPr>
              <w:t>N-</w:t>
            </w:r>
            <w:r>
              <w:rPr>
                <w:rFonts w:ascii="Times New Roman" w:eastAsia="仿宋_GB2312" w:hAnsi="Times New Roman"/>
                <w:color w:val="000000" w:themeColor="text1"/>
              </w:rPr>
              <w:t>单去甲基西布曲明、</w:t>
            </w:r>
            <w:r>
              <w:rPr>
                <w:rFonts w:ascii="Times New Roman" w:eastAsia="仿宋_GB2312" w:hAnsi="Times New Roman"/>
                <w:color w:val="000000" w:themeColor="text1"/>
              </w:rPr>
              <w:t>N</w:t>
            </w:r>
            <w:r>
              <w:rPr>
                <w:rFonts w:ascii="Times New Roman" w:eastAsia="仿宋_GB2312" w:hAnsi="Times New Roman"/>
                <w:color w:val="000000" w:themeColor="text1"/>
              </w:rPr>
              <w:t>，</w:t>
            </w:r>
            <w:r>
              <w:rPr>
                <w:rFonts w:ascii="Times New Roman" w:eastAsia="仿宋_GB2312" w:hAnsi="Times New Roman"/>
                <w:color w:val="000000" w:themeColor="text1"/>
              </w:rPr>
              <w:t>N-</w:t>
            </w:r>
            <w:r>
              <w:rPr>
                <w:rFonts w:ascii="Times New Roman" w:eastAsia="仿宋_GB2312" w:hAnsi="Times New Roman"/>
                <w:color w:val="000000" w:themeColor="text1"/>
              </w:rPr>
              <w:t>双去甲基西布曲明、芬氟拉明、麻黄碱、酚酞、呋塞米</w:t>
            </w:r>
          </w:p>
        </w:tc>
        <w:tc>
          <w:tcPr>
            <w:tcW w:w="1502"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同检测方法</w:t>
            </w:r>
          </w:p>
        </w:tc>
        <w:tc>
          <w:tcPr>
            <w:tcW w:w="2162"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国家食品药品监督管理局药品检验补充检验方法和检验项目批准件</w:t>
            </w:r>
            <w:r>
              <w:rPr>
                <w:rFonts w:ascii="Times New Roman" w:eastAsia="仿宋_GB2312" w:hAnsi="Times New Roman"/>
                <w:color w:val="000000" w:themeColor="text1"/>
              </w:rPr>
              <w:t>2006004</w:t>
            </w:r>
            <w:r>
              <w:rPr>
                <w:rFonts w:ascii="Times New Roman" w:eastAsia="仿宋_GB2312" w:hAnsi="Times New Roman"/>
                <w:color w:val="000000" w:themeColor="text1"/>
              </w:rPr>
              <w:t>、</w:t>
            </w:r>
            <w:r>
              <w:rPr>
                <w:rFonts w:ascii="Times New Roman" w:eastAsia="仿宋_GB2312" w:hAnsi="Times New Roman"/>
                <w:color w:val="000000" w:themeColor="text1"/>
              </w:rPr>
              <w:t>2012005</w:t>
            </w:r>
            <w:r>
              <w:rPr>
                <w:rFonts w:ascii="Times New Roman" w:eastAsia="仿宋_GB2312" w:hAnsi="Times New Roman"/>
                <w:color w:val="000000" w:themeColor="text1"/>
              </w:rPr>
              <w:t>、食药监办许</w:t>
            </w:r>
            <w:r>
              <w:rPr>
                <w:rFonts w:ascii="Times New Roman" w:eastAsia="仿宋_GB2312" w:hAnsi="Times New Roman"/>
                <w:color w:val="000000" w:themeColor="text1"/>
              </w:rPr>
              <w:t>[2010]114</w:t>
            </w:r>
          </w:p>
        </w:tc>
      </w:tr>
      <w:tr w:rsidR="00DC21E8" w:rsidTr="00C952F3">
        <w:trPr>
          <w:cantSplit/>
          <w:trHeight w:val="2277"/>
          <w:jc w:val="center"/>
        </w:trPr>
        <w:tc>
          <w:tcPr>
            <w:tcW w:w="783"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2</w:t>
            </w:r>
          </w:p>
        </w:tc>
        <w:tc>
          <w:tcPr>
            <w:tcW w:w="122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辅助降血糖类样品</w:t>
            </w:r>
          </w:p>
        </w:tc>
        <w:tc>
          <w:tcPr>
            <w:tcW w:w="285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甲苯磺丁脲、格列本脲、格列齐特、格列吡嗪、格列喹酮、格列美脲、马来酸罗格列酮、瑞格列奈、盐酸吡格列酮、盐酸二甲双胍、盐酸苯乙双胍、盐酸丁二胍、格列波脲</w:t>
            </w:r>
          </w:p>
        </w:tc>
        <w:tc>
          <w:tcPr>
            <w:tcW w:w="1502" w:type="dxa"/>
            <w:tcBorders>
              <w:top w:val="single" w:sz="4" w:space="0" w:color="auto"/>
              <w:left w:val="single" w:sz="4" w:space="0" w:color="auto"/>
              <w:bottom w:val="single" w:sz="4" w:space="0" w:color="auto"/>
              <w:right w:val="single" w:sz="4" w:space="0" w:color="auto"/>
            </w:tcBorders>
            <w:vAlign w:val="center"/>
          </w:tcPr>
          <w:p w:rsidR="00DC21E8" w:rsidRDefault="00E111C2">
            <w:pPr>
              <w:widowControl/>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同检测方法</w:t>
            </w:r>
          </w:p>
        </w:tc>
        <w:tc>
          <w:tcPr>
            <w:tcW w:w="2162"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国家食品药品监督管理局药品检验补充检验方法和检验项目批准件</w:t>
            </w:r>
            <w:r>
              <w:rPr>
                <w:rFonts w:ascii="Times New Roman" w:eastAsia="仿宋_GB2312" w:hAnsi="Times New Roman"/>
                <w:color w:val="000000" w:themeColor="text1"/>
              </w:rPr>
              <w:t>2009029</w:t>
            </w:r>
            <w:r>
              <w:rPr>
                <w:rFonts w:ascii="Times New Roman" w:eastAsia="仿宋_GB2312" w:hAnsi="Times New Roman"/>
                <w:color w:val="000000" w:themeColor="text1"/>
              </w:rPr>
              <w:t>、</w:t>
            </w:r>
            <w:r>
              <w:rPr>
                <w:rFonts w:ascii="Times New Roman" w:eastAsia="仿宋_GB2312" w:hAnsi="Times New Roman"/>
                <w:color w:val="000000" w:themeColor="text1"/>
              </w:rPr>
              <w:t>2011008</w:t>
            </w:r>
            <w:r>
              <w:rPr>
                <w:rFonts w:ascii="Times New Roman" w:eastAsia="仿宋_GB2312" w:hAnsi="Times New Roman"/>
                <w:color w:val="000000" w:themeColor="text1"/>
              </w:rPr>
              <w:t>、</w:t>
            </w:r>
            <w:r>
              <w:rPr>
                <w:rFonts w:ascii="Times New Roman" w:eastAsia="仿宋_GB2312" w:hAnsi="Times New Roman"/>
                <w:color w:val="000000" w:themeColor="text1"/>
              </w:rPr>
              <w:t>2013001</w:t>
            </w:r>
          </w:p>
        </w:tc>
      </w:tr>
      <w:tr w:rsidR="00DC21E8" w:rsidTr="00C952F3">
        <w:trPr>
          <w:cantSplit/>
          <w:trHeight w:val="403"/>
          <w:jc w:val="center"/>
        </w:trPr>
        <w:tc>
          <w:tcPr>
            <w:tcW w:w="783"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lastRenderedPageBreak/>
              <w:t>3</w:t>
            </w:r>
          </w:p>
        </w:tc>
        <w:tc>
          <w:tcPr>
            <w:tcW w:w="122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改善睡眠类样品</w:t>
            </w:r>
          </w:p>
        </w:tc>
        <w:tc>
          <w:tcPr>
            <w:tcW w:w="285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氯氮卓、马来酸咪达唑仑、硝西泮、艾司唑仑、奥沙西泮、阿普唑仑、劳拉西泮、氯硝西泮、三唑仑、地西泮、巴比妥、苯巴比妥、司可巴比妥、异戊巴比妥、氯美扎酮、佐匹克隆、氯苯那敏、扎来普隆、文拉法辛、青藤碱、罗通定</w:t>
            </w:r>
          </w:p>
        </w:tc>
        <w:tc>
          <w:tcPr>
            <w:tcW w:w="1502"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同检测方法</w:t>
            </w:r>
          </w:p>
        </w:tc>
        <w:tc>
          <w:tcPr>
            <w:tcW w:w="2162"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国家食品药品监督管理局药品检验补充检验方法和检验项目批准件</w:t>
            </w:r>
            <w:r>
              <w:rPr>
                <w:rFonts w:ascii="Times New Roman" w:eastAsia="仿宋_GB2312" w:hAnsi="Times New Roman"/>
                <w:color w:val="000000" w:themeColor="text1"/>
              </w:rPr>
              <w:t>2012004</w:t>
            </w:r>
            <w:r>
              <w:rPr>
                <w:rFonts w:ascii="Times New Roman" w:eastAsia="仿宋_GB2312" w:hAnsi="Times New Roman"/>
                <w:color w:val="000000" w:themeColor="text1"/>
              </w:rPr>
              <w:t>、</w:t>
            </w:r>
            <w:r>
              <w:rPr>
                <w:rFonts w:ascii="Times New Roman" w:eastAsia="仿宋_GB2312" w:hAnsi="Times New Roman"/>
                <w:color w:val="000000" w:themeColor="text1"/>
              </w:rPr>
              <w:t>2009024</w:t>
            </w:r>
            <w:r>
              <w:rPr>
                <w:rFonts w:ascii="Times New Roman" w:eastAsia="仿宋_GB2312" w:hAnsi="Times New Roman"/>
                <w:color w:val="000000" w:themeColor="text1"/>
              </w:rPr>
              <w:t>、</w:t>
            </w:r>
            <w:r>
              <w:rPr>
                <w:rFonts w:ascii="Times New Roman" w:eastAsia="仿宋_GB2312" w:hAnsi="Times New Roman"/>
                <w:color w:val="000000" w:themeColor="text1"/>
              </w:rPr>
              <w:t>2013002</w:t>
            </w:r>
          </w:p>
        </w:tc>
      </w:tr>
      <w:tr w:rsidR="00DC21E8" w:rsidTr="00C952F3">
        <w:trPr>
          <w:cantSplit/>
          <w:trHeight w:val="403"/>
          <w:jc w:val="center"/>
        </w:trPr>
        <w:tc>
          <w:tcPr>
            <w:tcW w:w="783"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4</w:t>
            </w:r>
          </w:p>
        </w:tc>
        <w:tc>
          <w:tcPr>
            <w:tcW w:w="122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缓解体力疲劳类</w:t>
            </w:r>
            <w:r>
              <w:rPr>
                <w:rFonts w:ascii="Times New Roman" w:eastAsia="仿宋_GB2312" w:hAnsi="Times New Roman"/>
                <w:color w:val="000000" w:themeColor="text1"/>
              </w:rPr>
              <w:t>/</w:t>
            </w:r>
            <w:r>
              <w:rPr>
                <w:rFonts w:ascii="Times New Roman" w:eastAsia="仿宋_GB2312" w:hAnsi="Times New Roman"/>
                <w:color w:val="000000" w:themeColor="text1"/>
              </w:rPr>
              <w:t>提高免疫力类样品</w:t>
            </w:r>
          </w:p>
        </w:tc>
        <w:tc>
          <w:tcPr>
            <w:tcW w:w="285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那红地那非、红地那非、伐地那非、羟基豪莫西地那非、西地那非、豪莫西地那非、氨基他达拉非、他达拉非、硫代艾地那非、伪伐地那非、那莫西地那非</w:t>
            </w:r>
          </w:p>
        </w:tc>
        <w:tc>
          <w:tcPr>
            <w:tcW w:w="1502"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同检测方法</w:t>
            </w:r>
          </w:p>
        </w:tc>
        <w:tc>
          <w:tcPr>
            <w:tcW w:w="2162"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国家食品药品监督管理局药品检验补充检验方法和检验项目批准件</w:t>
            </w:r>
            <w:r>
              <w:rPr>
                <w:rFonts w:ascii="Times New Roman" w:eastAsia="仿宋_GB2312" w:hAnsi="Times New Roman"/>
                <w:color w:val="000000" w:themeColor="text1"/>
              </w:rPr>
              <w:t>2009030</w:t>
            </w:r>
          </w:p>
        </w:tc>
      </w:tr>
      <w:tr w:rsidR="00DC21E8" w:rsidTr="00C952F3">
        <w:trPr>
          <w:cantSplit/>
          <w:trHeight w:val="403"/>
          <w:jc w:val="center"/>
        </w:trPr>
        <w:tc>
          <w:tcPr>
            <w:tcW w:w="783"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5</w:t>
            </w:r>
          </w:p>
        </w:tc>
        <w:tc>
          <w:tcPr>
            <w:tcW w:w="122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辅助降血压类</w:t>
            </w:r>
          </w:p>
        </w:tc>
        <w:tc>
          <w:tcPr>
            <w:tcW w:w="285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阿替洛尔、盐酸可乐定、氢氯噻嗪、卡托普利、哌唑嗪、利血平、硝苯地平、氨氯地平、尼群地平、尼莫地平、尼索地平、非洛地平</w:t>
            </w:r>
          </w:p>
        </w:tc>
        <w:tc>
          <w:tcPr>
            <w:tcW w:w="1502"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同检测方法</w:t>
            </w:r>
          </w:p>
        </w:tc>
        <w:tc>
          <w:tcPr>
            <w:tcW w:w="2162"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国家食品药品监督管理局药品检验补充检验方法和检验项目批准件</w:t>
            </w:r>
            <w:r>
              <w:rPr>
                <w:rFonts w:ascii="Times New Roman" w:eastAsia="仿宋_GB2312" w:hAnsi="Times New Roman"/>
                <w:color w:val="000000" w:themeColor="text1"/>
              </w:rPr>
              <w:t>2009032</w:t>
            </w:r>
            <w:r>
              <w:rPr>
                <w:rFonts w:ascii="Times New Roman" w:eastAsia="仿宋_GB2312" w:hAnsi="Times New Roman"/>
                <w:color w:val="000000" w:themeColor="text1"/>
              </w:rPr>
              <w:t>、</w:t>
            </w:r>
            <w:r>
              <w:rPr>
                <w:rFonts w:ascii="Times New Roman" w:eastAsia="仿宋_GB2312" w:hAnsi="Times New Roman"/>
                <w:color w:val="000000" w:themeColor="text1"/>
              </w:rPr>
              <w:t>2014008</w:t>
            </w:r>
          </w:p>
        </w:tc>
      </w:tr>
      <w:tr w:rsidR="00DC21E8" w:rsidTr="00C952F3">
        <w:trPr>
          <w:cantSplit/>
          <w:trHeight w:val="403"/>
          <w:jc w:val="center"/>
        </w:trPr>
        <w:tc>
          <w:tcPr>
            <w:tcW w:w="783" w:type="dxa"/>
            <w:tcBorders>
              <w:top w:val="single" w:sz="4" w:space="0" w:color="auto"/>
              <w:left w:val="single" w:sz="4" w:space="0" w:color="auto"/>
              <w:bottom w:val="single" w:sz="4" w:space="0" w:color="auto"/>
              <w:right w:val="single" w:sz="4" w:space="0" w:color="auto"/>
            </w:tcBorders>
            <w:vAlign w:val="center"/>
          </w:tcPr>
          <w:p w:rsidR="00DC21E8" w:rsidRDefault="00E111C2">
            <w:pPr>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6</w:t>
            </w:r>
          </w:p>
        </w:tc>
        <w:tc>
          <w:tcPr>
            <w:tcW w:w="122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辅助降血脂类样品</w:t>
            </w:r>
          </w:p>
        </w:tc>
        <w:tc>
          <w:tcPr>
            <w:tcW w:w="285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洛伐他汀、辛伐他汀、烟酸</w:t>
            </w:r>
          </w:p>
        </w:tc>
        <w:tc>
          <w:tcPr>
            <w:tcW w:w="1502"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同检测方法</w:t>
            </w:r>
          </w:p>
        </w:tc>
        <w:tc>
          <w:tcPr>
            <w:tcW w:w="2162"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食药监办许</w:t>
            </w:r>
            <w:r>
              <w:rPr>
                <w:rFonts w:ascii="Times New Roman" w:eastAsia="仿宋_GB2312" w:hAnsi="Times New Roman"/>
                <w:color w:val="000000" w:themeColor="text1"/>
              </w:rPr>
              <w:t>[2010]114</w:t>
            </w:r>
            <w:r>
              <w:rPr>
                <w:rFonts w:ascii="Times New Roman" w:eastAsia="仿宋_GB2312" w:hAnsi="Times New Roman"/>
                <w:color w:val="000000" w:themeColor="text1"/>
              </w:rPr>
              <w:t>号</w:t>
            </w:r>
          </w:p>
        </w:tc>
      </w:tr>
      <w:tr w:rsidR="00DC21E8" w:rsidTr="00C952F3">
        <w:trPr>
          <w:cantSplit/>
          <w:trHeight w:val="403"/>
          <w:jc w:val="center"/>
        </w:trPr>
        <w:tc>
          <w:tcPr>
            <w:tcW w:w="783" w:type="dxa"/>
            <w:tcBorders>
              <w:top w:val="single" w:sz="4" w:space="0" w:color="auto"/>
              <w:left w:val="single" w:sz="4" w:space="0" w:color="auto"/>
              <w:bottom w:val="single" w:sz="4" w:space="0" w:color="auto"/>
              <w:right w:val="single" w:sz="4" w:space="0" w:color="auto"/>
            </w:tcBorders>
            <w:vAlign w:val="center"/>
          </w:tcPr>
          <w:p w:rsidR="00DC21E8" w:rsidRDefault="00E111C2">
            <w:pPr>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7</w:t>
            </w:r>
          </w:p>
        </w:tc>
        <w:tc>
          <w:tcPr>
            <w:tcW w:w="1224" w:type="dxa"/>
            <w:vMerge w:val="restart"/>
            <w:tcBorders>
              <w:top w:val="single" w:sz="4" w:space="0" w:color="auto"/>
              <w:left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所有样品</w:t>
            </w:r>
          </w:p>
        </w:tc>
        <w:tc>
          <w:tcPr>
            <w:tcW w:w="285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铅（</w:t>
            </w:r>
            <w:r>
              <w:rPr>
                <w:rFonts w:ascii="Times New Roman" w:eastAsia="仿宋_GB2312" w:hAnsi="Times New Roman"/>
                <w:color w:val="000000" w:themeColor="text1"/>
              </w:rPr>
              <w:t>Pb</w:t>
            </w:r>
            <w:r>
              <w:rPr>
                <w:rFonts w:ascii="Times New Roman" w:eastAsia="仿宋_GB2312" w:hAnsi="Times New Roman"/>
                <w:color w:val="000000" w:themeColor="text1"/>
              </w:rPr>
              <w:t>）</w:t>
            </w:r>
            <w:r>
              <w:rPr>
                <w:rFonts w:ascii="Times New Roman" w:eastAsia="仿宋_GB2312" w:hAnsi="Times New Roman"/>
                <w:color w:val="000000" w:themeColor="text1"/>
                <w:vertAlign w:val="superscript"/>
              </w:rPr>
              <w:t>a</w:t>
            </w:r>
          </w:p>
        </w:tc>
        <w:tc>
          <w:tcPr>
            <w:tcW w:w="1502"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16740</w:t>
            </w:r>
          </w:p>
        </w:tc>
        <w:tc>
          <w:tcPr>
            <w:tcW w:w="2162"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5009.12</w:t>
            </w:r>
          </w:p>
        </w:tc>
      </w:tr>
      <w:tr w:rsidR="00DC21E8" w:rsidTr="00C952F3">
        <w:trPr>
          <w:cantSplit/>
          <w:trHeight w:val="411"/>
          <w:jc w:val="center"/>
        </w:trPr>
        <w:tc>
          <w:tcPr>
            <w:tcW w:w="783" w:type="dxa"/>
            <w:tcBorders>
              <w:top w:val="single" w:sz="4" w:space="0" w:color="auto"/>
              <w:left w:val="single" w:sz="4" w:space="0" w:color="auto"/>
              <w:bottom w:val="single" w:sz="4" w:space="0" w:color="auto"/>
              <w:right w:val="single" w:sz="4" w:space="0" w:color="auto"/>
            </w:tcBorders>
            <w:vAlign w:val="center"/>
          </w:tcPr>
          <w:p w:rsidR="00DC21E8" w:rsidRDefault="00E111C2">
            <w:pPr>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8</w:t>
            </w:r>
          </w:p>
        </w:tc>
        <w:tc>
          <w:tcPr>
            <w:tcW w:w="1224" w:type="dxa"/>
            <w:vMerge/>
            <w:tcBorders>
              <w:left w:val="single" w:sz="4" w:space="0" w:color="auto"/>
              <w:right w:val="single" w:sz="4" w:space="0" w:color="auto"/>
            </w:tcBorders>
            <w:vAlign w:val="center"/>
          </w:tcPr>
          <w:p w:rsidR="00DC21E8" w:rsidRDefault="00DC21E8">
            <w:pPr>
              <w:spacing w:line="280" w:lineRule="exact"/>
              <w:jc w:val="center"/>
              <w:rPr>
                <w:rFonts w:ascii="Times New Roman" w:eastAsia="仿宋_GB2312" w:hAnsi="Times New Roman"/>
                <w:color w:val="000000" w:themeColor="text1"/>
              </w:rPr>
            </w:pPr>
          </w:p>
        </w:tc>
        <w:tc>
          <w:tcPr>
            <w:tcW w:w="2851" w:type="dxa"/>
            <w:tcBorders>
              <w:top w:val="single" w:sz="4" w:space="0" w:color="auto"/>
              <w:left w:val="single" w:sz="4" w:space="0" w:color="auto"/>
              <w:bottom w:val="single" w:sz="4" w:space="0" w:color="auto"/>
              <w:right w:val="single" w:sz="4" w:space="0" w:color="auto"/>
            </w:tcBorders>
            <w:vAlign w:val="center"/>
          </w:tcPr>
          <w:p w:rsidR="00DC21E8" w:rsidRDefault="00E111C2">
            <w:pPr>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总砷（</w:t>
            </w:r>
            <w:r>
              <w:rPr>
                <w:rFonts w:ascii="Times New Roman" w:eastAsia="仿宋_GB2312" w:hAnsi="Times New Roman"/>
                <w:color w:val="000000" w:themeColor="text1"/>
              </w:rPr>
              <w:t>As</w:t>
            </w:r>
            <w:r>
              <w:rPr>
                <w:rFonts w:ascii="Times New Roman" w:eastAsia="仿宋_GB2312" w:hAnsi="Times New Roman"/>
                <w:color w:val="000000" w:themeColor="text1"/>
              </w:rPr>
              <w:t>）</w:t>
            </w:r>
            <w:r>
              <w:rPr>
                <w:rFonts w:ascii="Times New Roman" w:eastAsia="仿宋_GB2312" w:hAnsi="Times New Roman"/>
                <w:color w:val="000000" w:themeColor="text1"/>
                <w:vertAlign w:val="superscript"/>
              </w:rPr>
              <w:t>a</w:t>
            </w:r>
          </w:p>
        </w:tc>
        <w:tc>
          <w:tcPr>
            <w:tcW w:w="1502" w:type="dxa"/>
            <w:tcBorders>
              <w:top w:val="single" w:sz="4" w:space="0" w:color="auto"/>
              <w:left w:val="single" w:sz="4" w:space="0" w:color="auto"/>
              <w:bottom w:val="single" w:sz="4" w:space="0" w:color="auto"/>
              <w:right w:val="single" w:sz="4" w:space="0" w:color="auto"/>
            </w:tcBorders>
            <w:vAlign w:val="center"/>
          </w:tcPr>
          <w:p w:rsidR="00DC21E8" w:rsidRDefault="00E111C2">
            <w:pPr>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16740</w:t>
            </w:r>
          </w:p>
        </w:tc>
        <w:tc>
          <w:tcPr>
            <w:tcW w:w="2162" w:type="dxa"/>
            <w:tcBorders>
              <w:top w:val="single" w:sz="4" w:space="0" w:color="auto"/>
              <w:left w:val="single" w:sz="4" w:space="0" w:color="auto"/>
              <w:bottom w:val="single" w:sz="4" w:space="0" w:color="auto"/>
              <w:right w:val="single" w:sz="4" w:space="0" w:color="auto"/>
            </w:tcBorders>
            <w:vAlign w:val="center"/>
          </w:tcPr>
          <w:p w:rsidR="00DC21E8" w:rsidRDefault="00E111C2">
            <w:pPr>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5009.11</w:t>
            </w:r>
          </w:p>
        </w:tc>
      </w:tr>
      <w:tr w:rsidR="00DC21E8" w:rsidTr="00C952F3">
        <w:trPr>
          <w:cantSplit/>
          <w:trHeight w:val="403"/>
          <w:jc w:val="center"/>
        </w:trPr>
        <w:tc>
          <w:tcPr>
            <w:tcW w:w="783" w:type="dxa"/>
            <w:tcBorders>
              <w:top w:val="single" w:sz="4" w:space="0" w:color="auto"/>
              <w:left w:val="single" w:sz="4" w:space="0" w:color="auto"/>
              <w:bottom w:val="single" w:sz="4" w:space="0" w:color="auto"/>
              <w:right w:val="single" w:sz="4" w:space="0" w:color="auto"/>
            </w:tcBorders>
            <w:vAlign w:val="center"/>
          </w:tcPr>
          <w:p w:rsidR="00DC21E8" w:rsidRDefault="00E111C2">
            <w:pPr>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9</w:t>
            </w:r>
          </w:p>
        </w:tc>
        <w:tc>
          <w:tcPr>
            <w:tcW w:w="1224" w:type="dxa"/>
            <w:vMerge/>
            <w:tcBorders>
              <w:left w:val="single" w:sz="4" w:space="0" w:color="auto"/>
              <w:right w:val="single" w:sz="4" w:space="0" w:color="auto"/>
            </w:tcBorders>
            <w:vAlign w:val="center"/>
          </w:tcPr>
          <w:p w:rsidR="00DC21E8" w:rsidRDefault="00DC21E8">
            <w:pPr>
              <w:spacing w:line="280" w:lineRule="exact"/>
              <w:jc w:val="center"/>
              <w:rPr>
                <w:rFonts w:ascii="Times New Roman" w:eastAsia="仿宋_GB2312" w:hAnsi="Times New Roman"/>
                <w:color w:val="000000" w:themeColor="text1"/>
              </w:rPr>
            </w:pPr>
          </w:p>
        </w:tc>
        <w:tc>
          <w:tcPr>
            <w:tcW w:w="2851" w:type="dxa"/>
            <w:tcBorders>
              <w:top w:val="single" w:sz="4" w:space="0" w:color="auto"/>
              <w:left w:val="single" w:sz="4" w:space="0" w:color="auto"/>
              <w:bottom w:val="single" w:sz="4" w:space="0" w:color="auto"/>
              <w:right w:val="single" w:sz="4" w:space="0" w:color="auto"/>
            </w:tcBorders>
            <w:vAlign w:val="center"/>
          </w:tcPr>
          <w:p w:rsidR="00DC21E8" w:rsidRDefault="00E111C2">
            <w:pPr>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总汞（</w:t>
            </w:r>
            <w:r>
              <w:rPr>
                <w:rFonts w:ascii="Times New Roman" w:eastAsia="仿宋_GB2312" w:hAnsi="Times New Roman"/>
                <w:color w:val="000000" w:themeColor="text1"/>
              </w:rPr>
              <w:t>Hg</w:t>
            </w:r>
            <w:r>
              <w:rPr>
                <w:rFonts w:ascii="Times New Roman" w:eastAsia="仿宋_GB2312" w:hAnsi="Times New Roman"/>
                <w:color w:val="000000" w:themeColor="text1"/>
              </w:rPr>
              <w:t>）</w:t>
            </w:r>
            <w:r>
              <w:rPr>
                <w:rFonts w:ascii="Times New Roman" w:eastAsia="仿宋_GB2312" w:hAnsi="Times New Roman"/>
                <w:color w:val="000000" w:themeColor="text1"/>
                <w:vertAlign w:val="superscript"/>
              </w:rPr>
              <w:t>a,d</w:t>
            </w:r>
          </w:p>
        </w:tc>
        <w:tc>
          <w:tcPr>
            <w:tcW w:w="1502" w:type="dxa"/>
            <w:tcBorders>
              <w:top w:val="single" w:sz="4" w:space="0" w:color="auto"/>
              <w:left w:val="single" w:sz="4" w:space="0" w:color="auto"/>
              <w:bottom w:val="single" w:sz="4" w:space="0" w:color="auto"/>
              <w:right w:val="single" w:sz="4" w:space="0" w:color="auto"/>
            </w:tcBorders>
            <w:vAlign w:val="center"/>
          </w:tcPr>
          <w:p w:rsidR="00DC21E8" w:rsidRDefault="00E111C2">
            <w:pPr>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16740</w:t>
            </w:r>
          </w:p>
        </w:tc>
        <w:tc>
          <w:tcPr>
            <w:tcW w:w="2162" w:type="dxa"/>
            <w:tcBorders>
              <w:top w:val="single" w:sz="4" w:space="0" w:color="auto"/>
              <w:left w:val="single" w:sz="4" w:space="0" w:color="auto"/>
              <w:bottom w:val="single" w:sz="4" w:space="0" w:color="auto"/>
              <w:right w:val="single" w:sz="4" w:space="0" w:color="auto"/>
            </w:tcBorders>
            <w:vAlign w:val="center"/>
          </w:tcPr>
          <w:p w:rsidR="00DC21E8" w:rsidRDefault="00E111C2">
            <w:pPr>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5009.17</w:t>
            </w:r>
          </w:p>
        </w:tc>
      </w:tr>
      <w:tr w:rsidR="00DC21E8" w:rsidTr="00C952F3">
        <w:trPr>
          <w:cantSplit/>
          <w:trHeight w:val="403"/>
          <w:jc w:val="center"/>
        </w:trPr>
        <w:tc>
          <w:tcPr>
            <w:tcW w:w="783" w:type="dxa"/>
            <w:tcBorders>
              <w:top w:val="single" w:sz="4" w:space="0" w:color="auto"/>
              <w:left w:val="single" w:sz="4" w:space="0" w:color="auto"/>
              <w:bottom w:val="single" w:sz="4" w:space="0" w:color="auto"/>
              <w:right w:val="single" w:sz="4" w:space="0" w:color="auto"/>
            </w:tcBorders>
            <w:vAlign w:val="center"/>
          </w:tcPr>
          <w:p w:rsidR="00DC21E8" w:rsidRDefault="00E111C2">
            <w:pPr>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10</w:t>
            </w:r>
          </w:p>
        </w:tc>
        <w:tc>
          <w:tcPr>
            <w:tcW w:w="1224" w:type="dxa"/>
            <w:vMerge/>
            <w:tcBorders>
              <w:left w:val="single" w:sz="4" w:space="0" w:color="auto"/>
              <w:right w:val="single" w:sz="4" w:space="0" w:color="auto"/>
            </w:tcBorders>
            <w:vAlign w:val="center"/>
          </w:tcPr>
          <w:p w:rsidR="00DC21E8" w:rsidRDefault="00DC21E8">
            <w:pPr>
              <w:spacing w:line="280" w:lineRule="exact"/>
              <w:jc w:val="center"/>
              <w:rPr>
                <w:rFonts w:ascii="Times New Roman" w:eastAsia="仿宋_GB2312" w:hAnsi="Times New Roman"/>
                <w:color w:val="000000" w:themeColor="text1"/>
              </w:rPr>
            </w:pPr>
          </w:p>
        </w:tc>
        <w:tc>
          <w:tcPr>
            <w:tcW w:w="2851" w:type="dxa"/>
            <w:tcBorders>
              <w:top w:val="single" w:sz="4" w:space="0" w:color="auto"/>
              <w:left w:val="single" w:sz="4" w:space="0" w:color="auto"/>
              <w:bottom w:val="single" w:sz="4" w:space="0" w:color="auto"/>
              <w:right w:val="single" w:sz="4" w:space="0" w:color="auto"/>
            </w:tcBorders>
            <w:vAlign w:val="center"/>
          </w:tcPr>
          <w:p w:rsidR="00DC21E8" w:rsidRDefault="00E111C2">
            <w:pPr>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菌落总数</w:t>
            </w:r>
            <w:r>
              <w:rPr>
                <w:rFonts w:ascii="Times New Roman" w:eastAsia="仿宋_GB2312" w:hAnsi="Times New Roman"/>
                <w:color w:val="000000" w:themeColor="text1"/>
                <w:vertAlign w:val="superscript"/>
              </w:rPr>
              <w:t>b</w:t>
            </w:r>
          </w:p>
        </w:tc>
        <w:tc>
          <w:tcPr>
            <w:tcW w:w="1502" w:type="dxa"/>
            <w:tcBorders>
              <w:top w:val="single" w:sz="4" w:space="0" w:color="auto"/>
              <w:left w:val="single" w:sz="4" w:space="0" w:color="auto"/>
              <w:bottom w:val="single" w:sz="4" w:space="0" w:color="auto"/>
              <w:right w:val="single" w:sz="4" w:space="0" w:color="auto"/>
            </w:tcBorders>
            <w:vAlign w:val="center"/>
          </w:tcPr>
          <w:p w:rsidR="00DC21E8" w:rsidRDefault="00E111C2">
            <w:pPr>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16740</w:t>
            </w:r>
          </w:p>
        </w:tc>
        <w:tc>
          <w:tcPr>
            <w:tcW w:w="2162" w:type="dxa"/>
            <w:tcBorders>
              <w:top w:val="single" w:sz="4" w:space="0" w:color="auto"/>
              <w:left w:val="single" w:sz="4" w:space="0" w:color="auto"/>
              <w:bottom w:val="single" w:sz="4" w:space="0" w:color="auto"/>
              <w:right w:val="single" w:sz="4" w:space="0" w:color="auto"/>
            </w:tcBorders>
            <w:vAlign w:val="center"/>
          </w:tcPr>
          <w:p w:rsidR="00DC21E8" w:rsidRDefault="00E111C2">
            <w:pPr>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4789.2</w:t>
            </w:r>
          </w:p>
        </w:tc>
      </w:tr>
      <w:tr w:rsidR="00DC21E8" w:rsidTr="00C952F3">
        <w:trPr>
          <w:cantSplit/>
          <w:trHeight w:val="403"/>
          <w:jc w:val="center"/>
        </w:trPr>
        <w:tc>
          <w:tcPr>
            <w:tcW w:w="783" w:type="dxa"/>
            <w:tcBorders>
              <w:top w:val="single" w:sz="4" w:space="0" w:color="auto"/>
              <w:left w:val="single" w:sz="4" w:space="0" w:color="auto"/>
              <w:bottom w:val="single" w:sz="4" w:space="0" w:color="auto"/>
              <w:right w:val="single" w:sz="4" w:space="0" w:color="auto"/>
            </w:tcBorders>
            <w:vAlign w:val="center"/>
          </w:tcPr>
          <w:p w:rsidR="00DC21E8" w:rsidRDefault="00E111C2">
            <w:pPr>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11</w:t>
            </w:r>
          </w:p>
        </w:tc>
        <w:tc>
          <w:tcPr>
            <w:tcW w:w="1224" w:type="dxa"/>
            <w:vMerge/>
            <w:tcBorders>
              <w:left w:val="single" w:sz="4" w:space="0" w:color="auto"/>
              <w:right w:val="single" w:sz="4" w:space="0" w:color="auto"/>
            </w:tcBorders>
            <w:vAlign w:val="center"/>
          </w:tcPr>
          <w:p w:rsidR="00DC21E8" w:rsidRDefault="00DC21E8">
            <w:pPr>
              <w:spacing w:line="280" w:lineRule="exact"/>
              <w:jc w:val="center"/>
              <w:rPr>
                <w:rFonts w:ascii="Times New Roman" w:eastAsia="仿宋_GB2312" w:hAnsi="Times New Roman"/>
                <w:color w:val="000000" w:themeColor="text1"/>
              </w:rPr>
            </w:pPr>
          </w:p>
        </w:tc>
        <w:tc>
          <w:tcPr>
            <w:tcW w:w="2851" w:type="dxa"/>
            <w:tcBorders>
              <w:top w:val="single" w:sz="4" w:space="0" w:color="auto"/>
              <w:left w:val="single" w:sz="4" w:space="0" w:color="auto"/>
              <w:bottom w:val="single" w:sz="4" w:space="0" w:color="auto"/>
              <w:right w:val="single" w:sz="4" w:space="0" w:color="auto"/>
            </w:tcBorders>
            <w:vAlign w:val="center"/>
          </w:tcPr>
          <w:p w:rsidR="00DC21E8" w:rsidRDefault="00E111C2">
            <w:pPr>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大肠菌群</w:t>
            </w:r>
            <w:r>
              <w:rPr>
                <w:rFonts w:ascii="Times New Roman" w:eastAsia="仿宋_GB2312" w:hAnsi="Times New Roman"/>
                <w:color w:val="000000" w:themeColor="text1"/>
                <w:vertAlign w:val="superscript"/>
              </w:rPr>
              <w:t>b</w:t>
            </w:r>
          </w:p>
        </w:tc>
        <w:tc>
          <w:tcPr>
            <w:tcW w:w="1502" w:type="dxa"/>
            <w:tcBorders>
              <w:top w:val="single" w:sz="4" w:space="0" w:color="auto"/>
              <w:left w:val="single" w:sz="4" w:space="0" w:color="auto"/>
              <w:bottom w:val="single" w:sz="4" w:space="0" w:color="auto"/>
              <w:right w:val="single" w:sz="4" w:space="0" w:color="auto"/>
            </w:tcBorders>
            <w:vAlign w:val="center"/>
          </w:tcPr>
          <w:p w:rsidR="00DC21E8" w:rsidRDefault="00E111C2">
            <w:pPr>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16740</w:t>
            </w:r>
          </w:p>
        </w:tc>
        <w:tc>
          <w:tcPr>
            <w:tcW w:w="2162" w:type="dxa"/>
            <w:tcBorders>
              <w:top w:val="single" w:sz="4" w:space="0" w:color="auto"/>
              <w:left w:val="single" w:sz="4" w:space="0" w:color="auto"/>
              <w:bottom w:val="single" w:sz="4" w:space="0" w:color="auto"/>
              <w:right w:val="single" w:sz="4" w:space="0" w:color="auto"/>
            </w:tcBorders>
            <w:vAlign w:val="center"/>
          </w:tcPr>
          <w:p w:rsidR="00DC21E8" w:rsidRDefault="00E111C2">
            <w:pPr>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4789.3 MPN</w:t>
            </w:r>
            <w:r>
              <w:rPr>
                <w:rFonts w:ascii="Times New Roman" w:eastAsia="仿宋_GB2312" w:hAnsi="Times New Roman"/>
                <w:color w:val="000000" w:themeColor="text1"/>
              </w:rPr>
              <w:t>计数法</w:t>
            </w:r>
          </w:p>
        </w:tc>
      </w:tr>
      <w:tr w:rsidR="00DC21E8" w:rsidTr="00C952F3">
        <w:trPr>
          <w:cantSplit/>
          <w:trHeight w:val="480"/>
          <w:jc w:val="center"/>
        </w:trPr>
        <w:tc>
          <w:tcPr>
            <w:tcW w:w="783" w:type="dxa"/>
            <w:tcBorders>
              <w:top w:val="single" w:sz="4" w:space="0" w:color="auto"/>
              <w:left w:val="single" w:sz="4" w:space="0" w:color="auto"/>
              <w:bottom w:val="single" w:sz="4" w:space="0" w:color="auto"/>
              <w:right w:val="single" w:sz="4" w:space="0" w:color="auto"/>
            </w:tcBorders>
            <w:vAlign w:val="center"/>
          </w:tcPr>
          <w:p w:rsidR="00DC21E8" w:rsidRDefault="00E111C2">
            <w:pPr>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12</w:t>
            </w:r>
          </w:p>
        </w:tc>
        <w:tc>
          <w:tcPr>
            <w:tcW w:w="1224" w:type="dxa"/>
            <w:vMerge/>
            <w:tcBorders>
              <w:left w:val="single" w:sz="4" w:space="0" w:color="auto"/>
              <w:right w:val="single" w:sz="4" w:space="0" w:color="auto"/>
            </w:tcBorders>
            <w:vAlign w:val="center"/>
          </w:tcPr>
          <w:p w:rsidR="00DC21E8" w:rsidRDefault="00DC21E8">
            <w:pPr>
              <w:spacing w:line="280" w:lineRule="exact"/>
              <w:jc w:val="center"/>
              <w:rPr>
                <w:rFonts w:ascii="Times New Roman" w:eastAsia="仿宋_GB2312" w:hAnsi="Times New Roman"/>
                <w:color w:val="000000" w:themeColor="text1"/>
              </w:rPr>
            </w:pPr>
          </w:p>
        </w:tc>
        <w:tc>
          <w:tcPr>
            <w:tcW w:w="2851" w:type="dxa"/>
            <w:tcBorders>
              <w:top w:val="single" w:sz="4" w:space="0" w:color="auto"/>
              <w:left w:val="single" w:sz="4" w:space="0" w:color="auto"/>
              <w:bottom w:val="single" w:sz="4" w:space="0" w:color="auto"/>
              <w:right w:val="single" w:sz="4" w:space="0" w:color="auto"/>
            </w:tcBorders>
            <w:vAlign w:val="center"/>
          </w:tcPr>
          <w:p w:rsidR="00DC21E8" w:rsidRDefault="00E111C2">
            <w:pPr>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霉菌和酵母</w:t>
            </w:r>
            <w:r>
              <w:rPr>
                <w:rFonts w:ascii="Times New Roman" w:eastAsia="仿宋_GB2312" w:hAnsi="Times New Roman"/>
                <w:color w:val="000000" w:themeColor="text1"/>
                <w:vertAlign w:val="superscript"/>
              </w:rPr>
              <w:t>b</w:t>
            </w:r>
          </w:p>
        </w:tc>
        <w:tc>
          <w:tcPr>
            <w:tcW w:w="1502" w:type="dxa"/>
            <w:tcBorders>
              <w:top w:val="single" w:sz="4" w:space="0" w:color="auto"/>
              <w:left w:val="single" w:sz="4" w:space="0" w:color="auto"/>
              <w:bottom w:val="single" w:sz="4" w:space="0" w:color="auto"/>
              <w:right w:val="single" w:sz="4" w:space="0" w:color="auto"/>
            </w:tcBorders>
            <w:vAlign w:val="center"/>
          </w:tcPr>
          <w:p w:rsidR="00DC21E8" w:rsidRDefault="00E111C2">
            <w:pPr>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16740</w:t>
            </w:r>
          </w:p>
        </w:tc>
        <w:tc>
          <w:tcPr>
            <w:tcW w:w="2162" w:type="dxa"/>
            <w:tcBorders>
              <w:top w:val="single" w:sz="4" w:space="0" w:color="auto"/>
              <w:left w:val="single" w:sz="4" w:space="0" w:color="auto"/>
              <w:bottom w:val="single" w:sz="4" w:space="0" w:color="auto"/>
              <w:right w:val="single" w:sz="4" w:space="0" w:color="auto"/>
            </w:tcBorders>
            <w:vAlign w:val="center"/>
          </w:tcPr>
          <w:p w:rsidR="00DC21E8" w:rsidRDefault="00E111C2">
            <w:pPr>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4789.15</w:t>
            </w:r>
          </w:p>
        </w:tc>
      </w:tr>
      <w:tr w:rsidR="00DC21E8" w:rsidTr="00C952F3">
        <w:trPr>
          <w:cantSplit/>
          <w:trHeight w:val="418"/>
          <w:jc w:val="center"/>
        </w:trPr>
        <w:tc>
          <w:tcPr>
            <w:tcW w:w="783" w:type="dxa"/>
            <w:tcBorders>
              <w:top w:val="single" w:sz="4" w:space="0" w:color="auto"/>
              <w:left w:val="single" w:sz="4" w:space="0" w:color="auto"/>
              <w:bottom w:val="single" w:sz="4" w:space="0" w:color="auto"/>
              <w:right w:val="single" w:sz="4" w:space="0" w:color="auto"/>
            </w:tcBorders>
            <w:vAlign w:val="center"/>
          </w:tcPr>
          <w:p w:rsidR="00DC21E8" w:rsidRDefault="00E111C2">
            <w:pPr>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13</w:t>
            </w:r>
          </w:p>
        </w:tc>
        <w:tc>
          <w:tcPr>
            <w:tcW w:w="1224" w:type="dxa"/>
            <w:vMerge/>
            <w:tcBorders>
              <w:left w:val="single" w:sz="4" w:space="0" w:color="auto"/>
              <w:right w:val="single" w:sz="4" w:space="0" w:color="auto"/>
            </w:tcBorders>
            <w:vAlign w:val="center"/>
          </w:tcPr>
          <w:p w:rsidR="00DC21E8" w:rsidRDefault="00DC21E8">
            <w:pPr>
              <w:spacing w:line="280" w:lineRule="exact"/>
              <w:jc w:val="center"/>
              <w:rPr>
                <w:rFonts w:ascii="Times New Roman" w:eastAsia="仿宋_GB2312" w:hAnsi="Times New Roman"/>
                <w:color w:val="000000" w:themeColor="text1"/>
              </w:rPr>
            </w:pPr>
          </w:p>
        </w:tc>
        <w:tc>
          <w:tcPr>
            <w:tcW w:w="2851" w:type="dxa"/>
            <w:tcBorders>
              <w:top w:val="single" w:sz="4" w:space="0" w:color="auto"/>
              <w:left w:val="single" w:sz="4" w:space="0" w:color="auto"/>
              <w:bottom w:val="single" w:sz="4" w:space="0" w:color="auto"/>
              <w:right w:val="single" w:sz="4" w:space="0" w:color="auto"/>
            </w:tcBorders>
            <w:vAlign w:val="center"/>
          </w:tcPr>
          <w:p w:rsidR="00DC21E8" w:rsidRDefault="00E111C2">
            <w:pPr>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金黄色葡萄球菌</w:t>
            </w:r>
            <w:r>
              <w:rPr>
                <w:rFonts w:ascii="Times New Roman" w:eastAsia="仿宋_GB2312" w:hAnsi="Times New Roman"/>
                <w:color w:val="000000" w:themeColor="text1"/>
                <w:vertAlign w:val="superscript"/>
              </w:rPr>
              <w:t>b</w:t>
            </w:r>
          </w:p>
        </w:tc>
        <w:tc>
          <w:tcPr>
            <w:tcW w:w="1502" w:type="dxa"/>
            <w:tcBorders>
              <w:top w:val="single" w:sz="4" w:space="0" w:color="auto"/>
              <w:left w:val="single" w:sz="4" w:space="0" w:color="auto"/>
              <w:bottom w:val="single" w:sz="4" w:space="0" w:color="auto"/>
              <w:right w:val="single" w:sz="4" w:space="0" w:color="auto"/>
            </w:tcBorders>
            <w:vAlign w:val="center"/>
          </w:tcPr>
          <w:p w:rsidR="00DC21E8" w:rsidRDefault="00E111C2">
            <w:pPr>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16740</w:t>
            </w:r>
          </w:p>
        </w:tc>
        <w:tc>
          <w:tcPr>
            <w:tcW w:w="2162" w:type="dxa"/>
            <w:tcBorders>
              <w:top w:val="single" w:sz="4" w:space="0" w:color="auto"/>
              <w:left w:val="single" w:sz="4" w:space="0" w:color="auto"/>
              <w:bottom w:val="single" w:sz="4" w:space="0" w:color="auto"/>
              <w:right w:val="single" w:sz="4" w:space="0" w:color="auto"/>
            </w:tcBorders>
            <w:vAlign w:val="center"/>
          </w:tcPr>
          <w:p w:rsidR="00DC21E8" w:rsidRDefault="00E111C2">
            <w:pPr>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4789.10</w:t>
            </w:r>
          </w:p>
        </w:tc>
      </w:tr>
      <w:tr w:rsidR="00DC21E8" w:rsidTr="00C952F3">
        <w:trPr>
          <w:cantSplit/>
          <w:trHeight w:val="455"/>
          <w:jc w:val="center"/>
        </w:trPr>
        <w:tc>
          <w:tcPr>
            <w:tcW w:w="783" w:type="dxa"/>
            <w:tcBorders>
              <w:top w:val="single" w:sz="4" w:space="0" w:color="auto"/>
              <w:left w:val="single" w:sz="4" w:space="0" w:color="auto"/>
              <w:bottom w:val="single" w:sz="4" w:space="0" w:color="auto"/>
              <w:right w:val="single" w:sz="4" w:space="0" w:color="auto"/>
            </w:tcBorders>
            <w:vAlign w:val="center"/>
          </w:tcPr>
          <w:p w:rsidR="00DC21E8" w:rsidRDefault="00E111C2">
            <w:pPr>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14</w:t>
            </w:r>
          </w:p>
        </w:tc>
        <w:tc>
          <w:tcPr>
            <w:tcW w:w="1224" w:type="dxa"/>
            <w:vMerge/>
            <w:tcBorders>
              <w:left w:val="single" w:sz="4" w:space="0" w:color="auto"/>
              <w:bottom w:val="single" w:sz="4" w:space="0" w:color="auto"/>
              <w:right w:val="single" w:sz="4" w:space="0" w:color="auto"/>
            </w:tcBorders>
            <w:vAlign w:val="center"/>
          </w:tcPr>
          <w:p w:rsidR="00DC21E8" w:rsidRDefault="00DC21E8">
            <w:pPr>
              <w:spacing w:line="280" w:lineRule="exact"/>
              <w:jc w:val="center"/>
              <w:rPr>
                <w:rFonts w:ascii="Times New Roman" w:eastAsia="仿宋_GB2312" w:hAnsi="Times New Roman"/>
                <w:color w:val="000000" w:themeColor="text1"/>
              </w:rPr>
            </w:pPr>
          </w:p>
        </w:tc>
        <w:tc>
          <w:tcPr>
            <w:tcW w:w="2851" w:type="dxa"/>
            <w:tcBorders>
              <w:top w:val="single" w:sz="4" w:space="0" w:color="auto"/>
              <w:left w:val="single" w:sz="4" w:space="0" w:color="auto"/>
              <w:bottom w:val="single" w:sz="4" w:space="0" w:color="auto"/>
              <w:right w:val="single" w:sz="4" w:space="0" w:color="auto"/>
            </w:tcBorders>
            <w:vAlign w:val="center"/>
          </w:tcPr>
          <w:p w:rsidR="00DC21E8" w:rsidRDefault="00E111C2">
            <w:pPr>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沙门氏菌</w:t>
            </w:r>
            <w:r>
              <w:rPr>
                <w:rFonts w:ascii="Times New Roman" w:eastAsia="仿宋_GB2312" w:hAnsi="Times New Roman"/>
                <w:color w:val="000000" w:themeColor="text1"/>
                <w:vertAlign w:val="superscript"/>
              </w:rPr>
              <w:t>b</w:t>
            </w:r>
          </w:p>
        </w:tc>
        <w:tc>
          <w:tcPr>
            <w:tcW w:w="1502" w:type="dxa"/>
            <w:tcBorders>
              <w:top w:val="single" w:sz="4" w:space="0" w:color="auto"/>
              <w:left w:val="single" w:sz="4" w:space="0" w:color="auto"/>
              <w:bottom w:val="single" w:sz="4" w:space="0" w:color="auto"/>
              <w:right w:val="single" w:sz="4" w:space="0" w:color="auto"/>
            </w:tcBorders>
            <w:vAlign w:val="center"/>
          </w:tcPr>
          <w:p w:rsidR="00DC21E8" w:rsidRDefault="00E111C2">
            <w:pPr>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16740</w:t>
            </w:r>
          </w:p>
        </w:tc>
        <w:tc>
          <w:tcPr>
            <w:tcW w:w="2162" w:type="dxa"/>
            <w:tcBorders>
              <w:top w:val="single" w:sz="4" w:space="0" w:color="auto"/>
              <w:left w:val="single" w:sz="4" w:space="0" w:color="auto"/>
              <w:bottom w:val="single" w:sz="4" w:space="0" w:color="auto"/>
              <w:right w:val="single" w:sz="4" w:space="0" w:color="auto"/>
            </w:tcBorders>
            <w:vAlign w:val="center"/>
          </w:tcPr>
          <w:p w:rsidR="00DC21E8" w:rsidRDefault="00E111C2">
            <w:pPr>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4789.4</w:t>
            </w:r>
          </w:p>
        </w:tc>
      </w:tr>
      <w:tr w:rsidR="00DC21E8" w:rsidTr="00C952F3">
        <w:trPr>
          <w:cantSplit/>
          <w:trHeight w:val="403"/>
          <w:jc w:val="center"/>
        </w:trPr>
        <w:tc>
          <w:tcPr>
            <w:tcW w:w="783" w:type="dxa"/>
            <w:tcBorders>
              <w:top w:val="single" w:sz="4" w:space="0" w:color="auto"/>
              <w:left w:val="single" w:sz="4" w:space="0" w:color="auto"/>
              <w:bottom w:val="single" w:sz="4" w:space="0" w:color="auto"/>
              <w:right w:val="single" w:sz="4" w:space="0" w:color="auto"/>
            </w:tcBorders>
            <w:vAlign w:val="center"/>
          </w:tcPr>
          <w:p w:rsidR="00DC21E8" w:rsidRDefault="00E111C2">
            <w:pPr>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15</w:t>
            </w:r>
          </w:p>
        </w:tc>
        <w:tc>
          <w:tcPr>
            <w:tcW w:w="1224" w:type="dxa"/>
            <w:tcBorders>
              <w:top w:val="single" w:sz="4" w:space="0" w:color="auto"/>
              <w:left w:val="single" w:sz="4" w:space="0" w:color="auto"/>
              <w:bottom w:val="single" w:sz="4" w:space="0" w:color="auto"/>
              <w:right w:val="single" w:sz="4" w:space="0" w:color="auto"/>
            </w:tcBorders>
            <w:vAlign w:val="center"/>
          </w:tcPr>
          <w:p w:rsidR="00DC21E8" w:rsidRDefault="00E111C2">
            <w:pPr>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硬胶囊样品</w:t>
            </w:r>
          </w:p>
        </w:tc>
        <w:tc>
          <w:tcPr>
            <w:tcW w:w="2851" w:type="dxa"/>
            <w:tcBorders>
              <w:top w:val="single" w:sz="4" w:space="0" w:color="auto"/>
              <w:left w:val="single" w:sz="4" w:space="0" w:color="auto"/>
              <w:bottom w:val="single" w:sz="4" w:space="0" w:color="auto"/>
              <w:right w:val="single" w:sz="4" w:space="0" w:color="auto"/>
            </w:tcBorders>
            <w:vAlign w:val="center"/>
          </w:tcPr>
          <w:p w:rsidR="00DC21E8" w:rsidRDefault="00E111C2">
            <w:pPr>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胶囊壳中的铬</w:t>
            </w:r>
            <w:r>
              <w:rPr>
                <w:rFonts w:ascii="Times New Roman" w:eastAsia="仿宋_GB2312" w:hAnsi="Times New Roman"/>
                <w:color w:val="000000" w:themeColor="text1"/>
                <w:vertAlign w:val="superscript"/>
              </w:rPr>
              <w:t>c</w:t>
            </w:r>
          </w:p>
        </w:tc>
        <w:tc>
          <w:tcPr>
            <w:tcW w:w="1502" w:type="dxa"/>
            <w:tcBorders>
              <w:top w:val="single" w:sz="4" w:space="0" w:color="auto"/>
              <w:left w:val="single" w:sz="4" w:space="0" w:color="auto"/>
              <w:bottom w:val="single" w:sz="4" w:space="0" w:color="auto"/>
              <w:right w:val="single" w:sz="4" w:space="0" w:color="auto"/>
            </w:tcBorders>
            <w:vAlign w:val="center"/>
          </w:tcPr>
          <w:p w:rsidR="00DC21E8" w:rsidRDefault="00E111C2">
            <w:pPr>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《中国药典》</w:t>
            </w:r>
            <w:r>
              <w:rPr>
                <w:rFonts w:ascii="Times New Roman" w:eastAsia="仿宋_GB2312" w:hAnsi="Times New Roman"/>
                <w:color w:val="000000" w:themeColor="text1"/>
              </w:rPr>
              <w:t>2015</w:t>
            </w:r>
            <w:r>
              <w:rPr>
                <w:rFonts w:ascii="Times New Roman" w:eastAsia="仿宋_GB2312" w:hAnsi="Times New Roman"/>
                <w:color w:val="000000" w:themeColor="text1"/>
              </w:rPr>
              <w:t>年版</w:t>
            </w:r>
          </w:p>
        </w:tc>
        <w:tc>
          <w:tcPr>
            <w:tcW w:w="2162" w:type="dxa"/>
            <w:tcBorders>
              <w:top w:val="single" w:sz="4" w:space="0" w:color="auto"/>
              <w:left w:val="single" w:sz="4" w:space="0" w:color="auto"/>
              <w:bottom w:val="single" w:sz="4" w:space="0" w:color="auto"/>
              <w:right w:val="single" w:sz="4" w:space="0" w:color="auto"/>
            </w:tcBorders>
            <w:vAlign w:val="center"/>
          </w:tcPr>
          <w:p w:rsidR="00DC21E8" w:rsidRDefault="00E111C2">
            <w:pPr>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《中国药典》</w:t>
            </w:r>
            <w:r>
              <w:rPr>
                <w:rFonts w:ascii="Times New Roman" w:eastAsia="仿宋_GB2312" w:hAnsi="Times New Roman"/>
                <w:color w:val="000000" w:themeColor="text1"/>
              </w:rPr>
              <w:t>2015</w:t>
            </w:r>
            <w:r>
              <w:rPr>
                <w:rFonts w:ascii="Times New Roman" w:eastAsia="仿宋_GB2312" w:hAnsi="Times New Roman"/>
                <w:color w:val="000000" w:themeColor="text1"/>
              </w:rPr>
              <w:t>年版</w:t>
            </w:r>
          </w:p>
        </w:tc>
      </w:tr>
      <w:tr w:rsidR="00DC21E8" w:rsidTr="00C952F3">
        <w:trPr>
          <w:cantSplit/>
          <w:trHeight w:val="403"/>
          <w:jc w:val="center"/>
        </w:trPr>
        <w:tc>
          <w:tcPr>
            <w:tcW w:w="783" w:type="dxa"/>
            <w:tcBorders>
              <w:top w:val="single" w:sz="4" w:space="0" w:color="auto"/>
              <w:left w:val="single" w:sz="4" w:space="0" w:color="auto"/>
              <w:bottom w:val="single" w:sz="4" w:space="0" w:color="auto"/>
              <w:right w:val="single" w:sz="4" w:space="0" w:color="auto"/>
            </w:tcBorders>
            <w:vAlign w:val="center"/>
          </w:tcPr>
          <w:p w:rsidR="00DC21E8" w:rsidRDefault="00E111C2">
            <w:pPr>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16</w:t>
            </w:r>
          </w:p>
        </w:tc>
        <w:tc>
          <w:tcPr>
            <w:tcW w:w="1224" w:type="dxa"/>
            <w:tcBorders>
              <w:top w:val="single" w:sz="4" w:space="0" w:color="auto"/>
              <w:left w:val="single" w:sz="4" w:space="0" w:color="auto"/>
              <w:bottom w:val="single" w:sz="4" w:space="0" w:color="auto"/>
              <w:right w:val="single" w:sz="4" w:space="0" w:color="auto"/>
            </w:tcBorders>
            <w:vAlign w:val="center"/>
          </w:tcPr>
          <w:p w:rsidR="00DC21E8" w:rsidRDefault="00E111C2">
            <w:pPr>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所有样品</w:t>
            </w:r>
          </w:p>
        </w:tc>
        <w:tc>
          <w:tcPr>
            <w:tcW w:w="2851" w:type="dxa"/>
            <w:tcBorders>
              <w:top w:val="single" w:sz="4" w:space="0" w:color="auto"/>
              <w:left w:val="single" w:sz="4" w:space="0" w:color="auto"/>
              <w:bottom w:val="single" w:sz="4" w:space="0" w:color="auto"/>
              <w:right w:val="single" w:sz="4" w:space="0" w:color="auto"/>
            </w:tcBorders>
            <w:vAlign w:val="center"/>
          </w:tcPr>
          <w:p w:rsidR="00DC21E8" w:rsidRDefault="00E111C2">
            <w:pPr>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功效</w:t>
            </w:r>
            <w:r>
              <w:rPr>
                <w:rFonts w:ascii="Times New Roman" w:eastAsia="仿宋_GB2312" w:hAnsi="Times New Roman"/>
                <w:color w:val="000000" w:themeColor="text1"/>
              </w:rPr>
              <w:t>/</w:t>
            </w:r>
            <w:r>
              <w:rPr>
                <w:rFonts w:ascii="Times New Roman" w:eastAsia="仿宋_GB2312" w:hAnsi="Times New Roman"/>
                <w:color w:val="000000" w:themeColor="text1"/>
              </w:rPr>
              <w:t>标志性成分</w:t>
            </w:r>
          </w:p>
        </w:tc>
        <w:tc>
          <w:tcPr>
            <w:tcW w:w="1502" w:type="dxa"/>
            <w:tcBorders>
              <w:top w:val="single" w:sz="4" w:space="0" w:color="auto"/>
              <w:left w:val="single" w:sz="4" w:space="0" w:color="auto"/>
              <w:bottom w:val="single" w:sz="4" w:space="0" w:color="auto"/>
              <w:right w:val="single" w:sz="4" w:space="0" w:color="auto"/>
            </w:tcBorders>
            <w:vAlign w:val="center"/>
          </w:tcPr>
          <w:p w:rsidR="00DC21E8" w:rsidRDefault="00E111C2">
            <w:pPr>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企业标准</w:t>
            </w:r>
          </w:p>
        </w:tc>
        <w:tc>
          <w:tcPr>
            <w:tcW w:w="2162" w:type="dxa"/>
            <w:tcBorders>
              <w:top w:val="single" w:sz="4" w:space="0" w:color="auto"/>
              <w:left w:val="single" w:sz="4" w:space="0" w:color="auto"/>
              <w:bottom w:val="single" w:sz="4" w:space="0" w:color="auto"/>
              <w:right w:val="single" w:sz="4" w:space="0" w:color="auto"/>
            </w:tcBorders>
            <w:vAlign w:val="center"/>
          </w:tcPr>
          <w:p w:rsidR="00DC21E8" w:rsidRDefault="00E111C2">
            <w:pPr>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企业标准</w:t>
            </w:r>
          </w:p>
        </w:tc>
      </w:tr>
      <w:tr w:rsidR="00DC21E8" w:rsidTr="00C952F3">
        <w:trPr>
          <w:cantSplit/>
          <w:trHeight w:val="403"/>
          <w:jc w:val="center"/>
        </w:trPr>
        <w:tc>
          <w:tcPr>
            <w:tcW w:w="783" w:type="dxa"/>
            <w:tcBorders>
              <w:top w:val="single" w:sz="4" w:space="0" w:color="auto"/>
              <w:left w:val="single" w:sz="4" w:space="0" w:color="auto"/>
              <w:bottom w:val="single" w:sz="4" w:space="0" w:color="auto"/>
              <w:right w:val="single" w:sz="4" w:space="0" w:color="auto"/>
            </w:tcBorders>
            <w:vAlign w:val="center"/>
          </w:tcPr>
          <w:p w:rsidR="00DC21E8" w:rsidRDefault="00E111C2">
            <w:pPr>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17</w:t>
            </w:r>
          </w:p>
        </w:tc>
        <w:tc>
          <w:tcPr>
            <w:tcW w:w="1224" w:type="dxa"/>
            <w:tcBorders>
              <w:top w:val="single" w:sz="4" w:space="0" w:color="auto"/>
              <w:left w:val="single" w:sz="4" w:space="0" w:color="auto"/>
              <w:bottom w:val="single" w:sz="4" w:space="0" w:color="auto"/>
              <w:right w:val="single" w:sz="4" w:space="0" w:color="auto"/>
            </w:tcBorders>
            <w:vAlign w:val="center"/>
          </w:tcPr>
          <w:p w:rsidR="00DC21E8" w:rsidRDefault="00E111C2">
            <w:pPr>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硬胶囊剂和茶剂样品</w:t>
            </w:r>
          </w:p>
        </w:tc>
        <w:tc>
          <w:tcPr>
            <w:tcW w:w="2851" w:type="dxa"/>
            <w:tcBorders>
              <w:top w:val="single" w:sz="4" w:space="0" w:color="auto"/>
              <w:left w:val="single" w:sz="4" w:space="0" w:color="auto"/>
              <w:bottom w:val="single" w:sz="4" w:space="0" w:color="auto"/>
              <w:right w:val="single" w:sz="4" w:space="0" w:color="auto"/>
            </w:tcBorders>
            <w:vAlign w:val="center"/>
          </w:tcPr>
          <w:p w:rsidR="00DC21E8" w:rsidRDefault="00E111C2">
            <w:pPr>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水分</w:t>
            </w:r>
          </w:p>
        </w:tc>
        <w:tc>
          <w:tcPr>
            <w:tcW w:w="1502" w:type="dxa"/>
            <w:tcBorders>
              <w:top w:val="single" w:sz="4" w:space="0" w:color="auto"/>
              <w:left w:val="single" w:sz="4" w:space="0" w:color="auto"/>
              <w:bottom w:val="single" w:sz="4" w:space="0" w:color="auto"/>
              <w:right w:val="single" w:sz="4" w:space="0" w:color="auto"/>
            </w:tcBorders>
            <w:vAlign w:val="center"/>
          </w:tcPr>
          <w:p w:rsidR="00DC21E8" w:rsidRDefault="00E111C2">
            <w:pPr>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企业标准</w:t>
            </w:r>
          </w:p>
        </w:tc>
        <w:tc>
          <w:tcPr>
            <w:tcW w:w="2162" w:type="dxa"/>
            <w:tcBorders>
              <w:top w:val="single" w:sz="4" w:space="0" w:color="auto"/>
              <w:left w:val="single" w:sz="4" w:space="0" w:color="auto"/>
              <w:bottom w:val="single" w:sz="4" w:space="0" w:color="auto"/>
              <w:right w:val="single" w:sz="4" w:space="0" w:color="auto"/>
            </w:tcBorders>
            <w:vAlign w:val="center"/>
          </w:tcPr>
          <w:p w:rsidR="00DC21E8" w:rsidRDefault="00E111C2">
            <w:pPr>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企业标准</w:t>
            </w:r>
          </w:p>
        </w:tc>
      </w:tr>
      <w:tr w:rsidR="00DC21E8" w:rsidTr="00C952F3">
        <w:trPr>
          <w:cantSplit/>
          <w:trHeight w:val="403"/>
          <w:jc w:val="center"/>
        </w:trPr>
        <w:tc>
          <w:tcPr>
            <w:tcW w:w="783" w:type="dxa"/>
            <w:tcBorders>
              <w:top w:val="single" w:sz="4" w:space="0" w:color="auto"/>
              <w:left w:val="single" w:sz="4" w:space="0" w:color="auto"/>
              <w:bottom w:val="single" w:sz="4" w:space="0" w:color="auto"/>
              <w:right w:val="single" w:sz="4" w:space="0" w:color="auto"/>
            </w:tcBorders>
            <w:vAlign w:val="center"/>
          </w:tcPr>
          <w:p w:rsidR="00DC21E8" w:rsidRDefault="00E111C2">
            <w:pPr>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18</w:t>
            </w:r>
          </w:p>
        </w:tc>
        <w:tc>
          <w:tcPr>
            <w:tcW w:w="1224" w:type="dxa"/>
            <w:tcBorders>
              <w:top w:val="single" w:sz="4" w:space="0" w:color="auto"/>
              <w:left w:val="single" w:sz="4" w:space="0" w:color="auto"/>
              <w:bottom w:val="single" w:sz="4" w:space="0" w:color="auto"/>
              <w:right w:val="single" w:sz="4" w:space="0" w:color="auto"/>
            </w:tcBorders>
            <w:vAlign w:val="center"/>
          </w:tcPr>
          <w:p w:rsidR="00DC21E8" w:rsidRDefault="00E111C2">
            <w:pPr>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口服液样品</w:t>
            </w:r>
          </w:p>
        </w:tc>
        <w:tc>
          <w:tcPr>
            <w:tcW w:w="2851" w:type="dxa"/>
            <w:tcBorders>
              <w:top w:val="single" w:sz="4" w:space="0" w:color="auto"/>
              <w:left w:val="single" w:sz="4" w:space="0" w:color="auto"/>
              <w:bottom w:val="single" w:sz="4" w:space="0" w:color="auto"/>
              <w:right w:val="single" w:sz="4" w:space="0" w:color="auto"/>
            </w:tcBorders>
            <w:vAlign w:val="center"/>
          </w:tcPr>
          <w:p w:rsidR="00DC21E8" w:rsidRDefault="00E111C2">
            <w:pPr>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可溶性固形物</w:t>
            </w:r>
          </w:p>
        </w:tc>
        <w:tc>
          <w:tcPr>
            <w:tcW w:w="1502" w:type="dxa"/>
            <w:tcBorders>
              <w:top w:val="single" w:sz="4" w:space="0" w:color="auto"/>
              <w:left w:val="single" w:sz="4" w:space="0" w:color="auto"/>
              <w:bottom w:val="single" w:sz="4" w:space="0" w:color="auto"/>
              <w:right w:val="single" w:sz="4" w:space="0" w:color="auto"/>
            </w:tcBorders>
            <w:vAlign w:val="center"/>
          </w:tcPr>
          <w:p w:rsidR="00DC21E8" w:rsidRDefault="00E111C2">
            <w:pPr>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企业标准</w:t>
            </w:r>
          </w:p>
        </w:tc>
        <w:tc>
          <w:tcPr>
            <w:tcW w:w="2162" w:type="dxa"/>
            <w:tcBorders>
              <w:top w:val="single" w:sz="4" w:space="0" w:color="auto"/>
              <w:left w:val="single" w:sz="4" w:space="0" w:color="auto"/>
              <w:bottom w:val="single" w:sz="4" w:space="0" w:color="auto"/>
              <w:right w:val="single" w:sz="4" w:space="0" w:color="auto"/>
            </w:tcBorders>
            <w:vAlign w:val="center"/>
          </w:tcPr>
          <w:p w:rsidR="00DC21E8" w:rsidRDefault="00E111C2">
            <w:pPr>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企业标准</w:t>
            </w:r>
          </w:p>
        </w:tc>
      </w:tr>
      <w:tr w:rsidR="00DC21E8" w:rsidTr="00C952F3">
        <w:trPr>
          <w:cantSplit/>
          <w:trHeight w:val="403"/>
          <w:jc w:val="center"/>
        </w:trPr>
        <w:tc>
          <w:tcPr>
            <w:tcW w:w="783" w:type="dxa"/>
            <w:tcBorders>
              <w:top w:val="single" w:sz="4" w:space="0" w:color="auto"/>
              <w:left w:val="single" w:sz="4" w:space="0" w:color="auto"/>
              <w:bottom w:val="single" w:sz="4" w:space="0" w:color="auto"/>
              <w:right w:val="single" w:sz="4" w:space="0" w:color="auto"/>
            </w:tcBorders>
            <w:vAlign w:val="center"/>
          </w:tcPr>
          <w:p w:rsidR="00DC21E8" w:rsidRDefault="00E111C2">
            <w:pPr>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19</w:t>
            </w:r>
          </w:p>
        </w:tc>
        <w:tc>
          <w:tcPr>
            <w:tcW w:w="1224" w:type="dxa"/>
            <w:tcBorders>
              <w:top w:val="single" w:sz="4" w:space="0" w:color="auto"/>
              <w:left w:val="single" w:sz="4" w:space="0" w:color="auto"/>
              <w:bottom w:val="single" w:sz="4" w:space="0" w:color="auto"/>
              <w:right w:val="single" w:sz="4" w:space="0" w:color="auto"/>
            </w:tcBorders>
            <w:vAlign w:val="center"/>
          </w:tcPr>
          <w:p w:rsidR="00DC21E8" w:rsidRDefault="00E111C2">
            <w:pPr>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鱼油类软胶囊样品</w:t>
            </w:r>
          </w:p>
        </w:tc>
        <w:tc>
          <w:tcPr>
            <w:tcW w:w="2851" w:type="dxa"/>
            <w:tcBorders>
              <w:top w:val="single" w:sz="4" w:space="0" w:color="auto"/>
              <w:left w:val="single" w:sz="4" w:space="0" w:color="auto"/>
              <w:bottom w:val="single" w:sz="4" w:space="0" w:color="auto"/>
              <w:right w:val="single" w:sz="4" w:space="0" w:color="auto"/>
            </w:tcBorders>
            <w:vAlign w:val="center"/>
          </w:tcPr>
          <w:p w:rsidR="00DC21E8" w:rsidRDefault="00E111C2">
            <w:pPr>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酸价、过氧化值</w:t>
            </w:r>
          </w:p>
        </w:tc>
        <w:tc>
          <w:tcPr>
            <w:tcW w:w="1502" w:type="dxa"/>
            <w:tcBorders>
              <w:top w:val="single" w:sz="4" w:space="0" w:color="auto"/>
              <w:left w:val="single" w:sz="4" w:space="0" w:color="auto"/>
              <w:bottom w:val="single" w:sz="4" w:space="0" w:color="auto"/>
              <w:right w:val="single" w:sz="4" w:space="0" w:color="auto"/>
            </w:tcBorders>
            <w:vAlign w:val="center"/>
          </w:tcPr>
          <w:p w:rsidR="00DC21E8" w:rsidRDefault="00E111C2">
            <w:pPr>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企业标准</w:t>
            </w:r>
          </w:p>
        </w:tc>
        <w:tc>
          <w:tcPr>
            <w:tcW w:w="2162" w:type="dxa"/>
            <w:tcBorders>
              <w:top w:val="single" w:sz="4" w:space="0" w:color="auto"/>
              <w:left w:val="single" w:sz="4" w:space="0" w:color="auto"/>
              <w:bottom w:val="single" w:sz="4" w:space="0" w:color="auto"/>
              <w:right w:val="single" w:sz="4" w:space="0" w:color="auto"/>
            </w:tcBorders>
            <w:vAlign w:val="center"/>
          </w:tcPr>
          <w:p w:rsidR="00DC21E8" w:rsidRDefault="00E111C2">
            <w:pPr>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企业标准</w:t>
            </w:r>
          </w:p>
        </w:tc>
      </w:tr>
      <w:tr w:rsidR="00DC21E8" w:rsidTr="00C952F3">
        <w:trPr>
          <w:cantSplit/>
          <w:trHeight w:val="403"/>
          <w:jc w:val="center"/>
        </w:trPr>
        <w:tc>
          <w:tcPr>
            <w:tcW w:w="783" w:type="dxa"/>
            <w:tcBorders>
              <w:top w:val="single" w:sz="4" w:space="0" w:color="auto"/>
              <w:left w:val="single" w:sz="4" w:space="0" w:color="auto"/>
              <w:bottom w:val="single" w:sz="4" w:space="0" w:color="auto"/>
              <w:right w:val="single" w:sz="4" w:space="0" w:color="auto"/>
            </w:tcBorders>
            <w:vAlign w:val="center"/>
          </w:tcPr>
          <w:p w:rsidR="00DC21E8" w:rsidRDefault="00E111C2">
            <w:pPr>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lastRenderedPageBreak/>
              <w:t>20</w:t>
            </w:r>
          </w:p>
        </w:tc>
        <w:tc>
          <w:tcPr>
            <w:tcW w:w="1224" w:type="dxa"/>
            <w:tcBorders>
              <w:top w:val="single" w:sz="4" w:space="0" w:color="auto"/>
              <w:left w:val="single" w:sz="4" w:space="0" w:color="auto"/>
              <w:bottom w:val="single" w:sz="4" w:space="0" w:color="auto"/>
              <w:right w:val="single" w:sz="4" w:space="0" w:color="auto"/>
            </w:tcBorders>
            <w:vAlign w:val="center"/>
          </w:tcPr>
          <w:p w:rsidR="00DC21E8" w:rsidRDefault="00E111C2">
            <w:pPr>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以藻类、水产品及其提取物为原料的样品</w:t>
            </w:r>
          </w:p>
        </w:tc>
        <w:tc>
          <w:tcPr>
            <w:tcW w:w="2851" w:type="dxa"/>
            <w:tcBorders>
              <w:top w:val="single" w:sz="4" w:space="0" w:color="auto"/>
              <w:left w:val="single" w:sz="4" w:space="0" w:color="auto"/>
              <w:bottom w:val="single" w:sz="4" w:space="0" w:color="auto"/>
              <w:right w:val="single" w:sz="4" w:space="0" w:color="auto"/>
            </w:tcBorders>
            <w:vAlign w:val="center"/>
          </w:tcPr>
          <w:p w:rsidR="00DC21E8" w:rsidRDefault="00E111C2">
            <w:pPr>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镉</w:t>
            </w:r>
            <w:r>
              <w:rPr>
                <w:rFonts w:ascii="Times New Roman" w:eastAsia="仿宋_GB2312" w:hAnsi="Times New Roman"/>
                <w:color w:val="000000" w:themeColor="text1"/>
              </w:rPr>
              <w:t>(</w:t>
            </w:r>
            <w:r>
              <w:rPr>
                <w:rFonts w:ascii="Times New Roman" w:eastAsia="仿宋_GB2312" w:hAnsi="Times New Roman"/>
                <w:color w:val="000000" w:themeColor="text1"/>
              </w:rPr>
              <w:t>以</w:t>
            </w:r>
            <w:r>
              <w:rPr>
                <w:rFonts w:ascii="Times New Roman" w:eastAsia="仿宋_GB2312" w:hAnsi="Times New Roman"/>
                <w:color w:val="000000" w:themeColor="text1"/>
              </w:rPr>
              <w:t>Cd</w:t>
            </w:r>
            <w:r>
              <w:rPr>
                <w:rFonts w:ascii="Times New Roman" w:eastAsia="仿宋_GB2312" w:hAnsi="Times New Roman"/>
                <w:color w:val="000000" w:themeColor="text1"/>
              </w:rPr>
              <w:t>计）</w:t>
            </w:r>
          </w:p>
        </w:tc>
        <w:tc>
          <w:tcPr>
            <w:tcW w:w="1502" w:type="dxa"/>
            <w:tcBorders>
              <w:top w:val="single" w:sz="4" w:space="0" w:color="auto"/>
              <w:left w:val="single" w:sz="4" w:space="0" w:color="auto"/>
              <w:bottom w:val="single" w:sz="4" w:space="0" w:color="auto"/>
              <w:right w:val="single" w:sz="4" w:space="0" w:color="auto"/>
            </w:tcBorders>
            <w:vAlign w:val="center"/>
          </w:tcPr>
          <w:p w:rsidR="00DC21E8" w:rsidRDefault="00E111C2">
            <w:pPr>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企业标准</w:t>
            </w:r>
          </w:p>
        </w:tc>
        <w:tc>
          <w:tcPr>
            <w:tcW w:w="2162" w:type="dxa"/>
            <w:tcBorders>
              <w:top w:val="single" w:sz="4" w:space="0" w:color="auto"/>
              <w:left w:val="single" w:sz="4" w:space="0" w:color="auto"/>
              <w:bottom w:val="single" w:sz="4" w:space="0" w:color="auto"/>
              <w:right w:val="single" w:sz="4" w:space="0" w:color="auto"/>
            </w:tcBorders>
            <w:vAlign w:val="center"/>
          </w:tcPr>
          <w:p w:rsidR="00DC21E8" w:rsidRDefault="00E111C2">
            <w:pPr>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企业标准</w:t>
            </w:r>
          </w:p>
        </w:tc>
      </w:tr>
      <w:tr w:rsidR="00DC21E8">
        <w:trPr>
          <w:cantSplit/>
          <w:trHeight w:val="403"/>
          <w:jc w:val="center"/>
        </w:trPr>
        <w:tc>
          <w:tcPr>
            <w:tcW w:w="8522" w:type="dxa"/>
            <w:gridSpan w:val="5"/>
            <w:tcBorders>
              <w:top w:val="single" w:sz="4" w:space="0" w:color="auto"/>
              <w:left w:val="single" w:sz="4" w:space="0" w:color="auto"/>
              <w:bottom w:val="single" w:sz="4" w:space="0" w:color="auto"/>
              <w:right w:val="single" w:sz="4" w:space="0" w:color="auto"/>
            </w:tcBorders>
            <w:vAlign w:val="center"/>
          </w:tcPr>
          <w:p w:rsidR="00DC21E8" w:rsidRDefault="00E111C2">
            <w:pPr>
              <w:spacing w:line="320" w:lineRule="exact"/>
              <w:jc w:val="left"/>
              <w:rPr>
                <w:rFonts w:ascii="Times New Roman" w:eastAsia="仿宋_GB2312" w:hAnsi="Times New Roman"/>
                <w:color w:val="000000" w:themeColor="text1"/>
              </w:rPr>
            </w:pPr>
            <w:r>
              <w:rPr>
                <w:rFonts w:ascii="Times New Roman" w:eastAsia="仿宋_GB2312" w:hAnsi="Times New Roman"/>
                <w:color w:val="000000" w:themeColor="text1"/>
              </w:rPr>
              <w:t>注：</w:t>
            </w:r>
            <w:r>
              <w:rPr>
                <w:rFonts w:ascii="Times New Roman" w:eastAsia="仿宋_GB2312" w:hAnsi="Times New Roman"/>
                <w:color w:val="000000" w:themeColor="text1"/>
              </w:rPr>
              <w:t xml:space="preserve">a. </w:t>
            </w:r>
            <w:r>
              <w:rPr>
                <w:rFonts w:ascii="Times New Roman" w:eastAsia="仿宋_GB2312" w:hAnsi="Times New Roman"/>
                <w:color w:val="000000" w:themeColor="text1"/>
              </w:rPr>
              <w:t>应符合</w:t>
            </w:r>
            <w:r>
              <w:rPr>
                <w:rFonts w:ascii="Times New Roman" w:eastAsia="仿宋_GB2312" w:hAnsi="Times New Roman"/>
                <w:color w:val="000000" w:themeColor="text1"/>
              </w:rPr>
              <w:t>GB 2762</w:t>
            </w:r>
            <w:r>
              <w:rPr>
                <w:rFonts w:ascii="Times New Roman" w:eastAsia="仿宋_GB2312" w:hAnsi="Times New Roman"/>
                <w:color w:val="000000" w:themeColor="text1"/>
              </w:rPr>
              <w:t>中相应类属食品的规定，无相应类属食品的应符合</w:t>
            </w:r>
            <w:r>
              <w:rPr>
                <w:rFonts w:ascii="Times New Roman" w:eastAsia="仿宋_GB2312" w:hAnsi="Times New Roman"/>
                <w:color w:val="000000" w:themeColor="text1"/>
              </w:rPr>
              <w:t>GB 16740</w:t>
            </w:r>
            <w:r>
              <w:rPr>
                <w:rFonts w:ascii="Times New Roman" w:eastAsia="仿宋_GB2312" w:hAnsi="Times New Roman"/>
                <w:color w:val="000000" w:themeColor="text1"/>
              </w:rPr>
              <w:t>表</w:t>
            </w:r>
            <w:r>
              <w:rPr>
                <w:rFonts w:ascii="Times New Roman" w:eastAsia="仿宋_GB2312" w:hAnsi="Times New Roman"/>
                <w:color w:val="000000" w:themeColor="text1"/>
              </w:rPr>
              <w:t>2</w:t>
            </w:r>
            <w:r>
              <w:rPr>
                <w:rFonts w:ascii="Times New Roman" w:eastAsia="仿宋_GB2312" w:hAnsi="Times New Roman"/>
                <w:color w:val="000000" w:themeColor="text1"/>
              </w:rPr>
              <w:t>的规定。</w:t>
            </w:r>
          </w:p>
          <w:p w:rsidR="00DC21E8" w:rsidRDefault="00E111C2">
            <w:pPr>
              <w:spacing w:line="320" w:lineRule="exact"/>
              <w:ind w:firstLineChars="200" w:firstLine="420"/>
              <w:jc w:val="left"/>
              <w:rPr>
                <w:rFonts w:ascii="Times New Roman" w:eastAsia="仿宋_GB2312" w:hAnsi="Times New Roman"/>
                <w:color w:val="000000" w:themeColor="text1"/>
              </w:rPr>
            </w:pPr>
            <w:r>
              <w:rPr>
                <w:rFonts w:ascii="Times New Roman" w:eastAsia="仿宋_GB2312" w:hAnsi="Times New Roman"/>
                <w:color w:val="000000" w:themeColor="text1"/>
              </w:rPr>
              <w:t xml:space="preserve">b. </w:t>
            </w:r>
            <w:r>
              <w:rPr>
                <w:rFonts w:ascii="Times New Roman" w:eastAsia="仿宋_GB2312" w:hAnsi="Times New Roman"/>
                <w:color w:val="000000" w:themeColor="text1"/>
              </w:rPr>
              <w:t>微生物限量应符合</w:t>
            </w:r>
            <w:r>
              <w:rPr>
                <w:rFonts w:ascii="Times New Roman" w:eastAsia="仿宋_GB2312" w:hAnsi="Times New Roman"/>
                <w:color w:val="000000" w:themeColor="text1"/>
              </w:rPr>
              <w:t>GB 29921</w:t>
            </w:r>
            <w:r>
              <w:rPr>
                <w:rFonts w:ascii="Times New Roman" w:eastAsia="仿宋_GB2312" w:hAnsi="Times New Roman"/>
                <w:color w:val="000000" w:themeColor="text1"/>
              </w:rPr>
              <w:t>中相应类属食品和相应类属食品的食品安全国家标准的规定，无相应类属食品规定的应符合</w:t>
            </w:r>
            <w:r>
              <w:rPr>
                <w:rFonts w:ascii="Times New Roman" w:eastAsia="仿宋_GB2312" w:hAnsi="Times New Roman"/>
                <w:color w:val="000000" w:themeColor="text1"/>
              </w:rPr>
              <w:t>GB 16740</w:t>
            </w:r>
            <w:r>
              <w:rPr>
                <w:rFonts w:ascii="Times New Roman" w:eastAsia="仿宋_GB2312" w:hAnsi="Times New Roman"/>
                <w:color w:val="000000" w:themeColor="text1"/>
              </w:rPr>
              <w:t>表</w:t>
            </w:r>
            <w:r>
              <w:rPr>
                <w:rFonts w:ascii="Times New Roman" w:eastAsia="仿宋_GB2312" w:hAnsi="Times New Roman"/>
                <w:color w:val="000000" w:themeColor="text1"/>
              </w:rPr>
              <w:t>3</w:t>
            </w:r>
            <w:r>
              <w:rPr>
                <w:rFonts w:ascii="Times New Roman" w:eastAsia="仿宋_GB2312" w:hAnsi="Times New Roman"/>
                <w:color w:val="000000" w:themeColor="text1"/>
              </w:rPr>
              <w:t>的规定。</w:t>
            </w:r>
          </w:p>
          <w:p w:rsidR="00DC21E8" w:rsidRDefault="00E111C2">
            <w:pPr>
              <w:spacing w:line="320" w:lineRule="exact"/>
              <w:ind w:firstLineChars="200" w:firstLine="420"/>
              <w:jc w:val="left"/>
              <w:rPr>
                <w:rFonts w:ascii="Times New Roman" w:eastAsia="仿宋_GB2312" w:hAnsi="Times New Roman"/>
                <w:color w:val="000000" w:themeColor="text1"/>
              </w:rPr>
            </w:pPr>
            <w:r>
              <w:rPr>
                <w:rFonts w:ascii="Times New Roman" w:eastAsia="仿宋_GB2312" w:hAnsi="Times New Roman"/>
                <w:color w:val="000000" w:themeColor="text1"/>
              </w:rPr>
              <w:t xml:space="preserve">c. </w:t>
            </w:r>
            <w:r>
              <w:rPr>
                <w:rFonts w:ascii="Times New Roman" w:eastAsia="仿宋_GB2312" w:hAnsi="Times New Roman"/>
                <w:color w:val="000000" w:themeColor="text1"/>
              </w:rPr>
              <w:t>限明胶空心胶囊检测。</w:t>
            </w:r>
          </w:p>
          <w:p w:rsidR="00DC21E8" w:rsidRDefault="00E111C2">
            <w:pPr>
              <w:spacing w:line="320" w:lineRule="exact"/>
              <w:ind w:firstLineChars="200" w:firstLine="420"/>
              <w:jc w:val="left"/>
              <w:rPr>
                <w:rFonts w:ascii="Times New Roman" w:eastAsia="仿宋_GB2312" w:hAnsi="Times New Roman"/>
                <w:color w:val="000000" w:themeColor="text1"/>
              </w:rPr>
            </w:pPr>
            <w:r>
              <w:rPr>
                <w:rFonts w:ascii="Times New Roman" w:eastAsia="仿宋_GB2312" w:hAnsi="Times New Roman"/>
                <w:color w:val="000000" w:themeColor="text1"/>
              </w:rPr>
              <w:t xml:space="preserve">d. </w:t>
            </w:r>
            <w:r>
              <w:rPr>
                <w:rFonts w:ascii="Times New Roman" w:eastAsia="仿宋_GB2312" w:hAnsi="Times New Roman"/>
                <w:color w:val="000000" w:themeColor="text1"/>
              </w:rPr>
              <w:t>液态产品（婴幼儿保健食品除外）不测总汞</w:t>
            </w:r>
          </w:p>
        </w:tc>
      </w:tr>
    </w:tbl>
    <w:p w:rsidR="00DC21E8" w:rsidRDefault="00DC21E8">
      <w:pPr>
        <w:pStyle w:val="a8"/>
        <w:rPr>
          <w:rFonts w:ascii="Times New Roman" w:hAnsi="Times New Roman" w:cs="Times New Roman"/>
          <w:color w:val="000000" w:themeColor="text1"/>
        </w:rPr>
      </w:pPr>
    </w:p>
    <w:p w:rsidR="00DC21E8" w:rsidRDefault="00E111C2" w:rsidP="00C867C2">
      <w:pPr>
        <w:overflowPunct w:val="0"/>
        <w:topLinePunct/>
        <w:snapToGrid w:val="0"/>
        <w:spacing w:beforeLines="50" w:afterLines="50" w:line="360" w:lineRule="exact"/>
        <w:ind w:firstLineChars="200" w:firstLine="422"/>
        <w:rPr>
          <w:rFonts w:ascii="Times New Roman" w:eastAsia="仿宋_GB2312" w:hAnsi="Times New Roman"/>
          <w:b/>
          <w:color w:val="000000" w:themeColor="text1"/>
        </w:rPr>
      </w:pPr>
      <w:r>
        <w:rPr>
          <w:rFonts w:ascii="Times New Roman" w:eastAsia="仿宋_GB2312" w:hAnsi="Times New Roman"/>
          <w:b/>
          <w:color w:val="000000" w:themeColor="text1"/>
        </w:rPr>
        <w:t xml:space="preserve">5.2 </w:t>
      </w:r>
      <w:r>
        <w:rPr>
          <w:rFonts w:ascii="Times New Roman" w:eastAsia="仿宋_GB2312" w:hAnsi="Times New Roman"/>
          <w:b/>
          <w:color w:val="000000" w:themeColor="text1"/>
        </w:rPr>
        <w:t>检验应注意的问题</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5.2.1 </w:t>
      </w:r>
      <w:r>
        <w:rPr>
          <w:rFonts w:ascii="Times New Roman" w:eastAsia="仿宋_GB2312" w:hAnsi="Times New Roman"/>
          <w:color w:val="000000" w:themeColor="text1"/>
        </w:rPr>
        <w:t>序号为</w:t>
      </w:r>
      <w:r>
        <w:rPr>
          <w:rFonts w:ascii="Times New Roman" w:eastAsia="仿宋_GB2312" w:hAnsi="Times New Roman"/>
          <w:color w:val="000000" w:themeColor="text1"/>
        </w:rPr>
        <w:t>16~20</w:t>
      </w:r>
      <w:r>
        <w:rPr>
          <w:rFonts w:ascii="Times New Roman" w:eastAsia="仿宋_GB2312" w:hAnsi="Times New Roman"/>
          <w:color w:val="000000" w:themeColor="text1"/>
        </w:rPr>
        <w:t>的检验项目，经备案现行有效的企业标准中有相应检验项目时才进行检验。</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5.2.2 </w:t>
      </w:r>
      <w:r>
        <w:rPr>
          <w:rFonts w:ascii="Times New Roman" w:eastAsia="仿宋_GB2312" w:hAnsi="Times New Roman"/>
          <w:color w:val="000000" w:themeColor="text1"/>
        </w:rPr>
        <w:t>如序号为</w:t>
      </w:r>
      <w:r>
        <w:rPr>
          <w:rFonts w:ascii="Times New Roman" w:eastAsia="仿宋_GB2312" w:hAnsi="Times New Roman"/>
          <w:color w:val="000000" w:themeColor="text1"/>
        </w:rPr>
        <w:t>16~20</w:t>
      </w:r>
      <w:r>
        <w:rPr>
          <w:rFonts w:ascii="Times New Roman" w:eastAsia="仿宋_GB2312" w:hAnsi="Times New Roman"/>
          <w:color w:val="000000" w:themeColor="text1"/>
        </w:rPr>
        <w:t>的检验项目承检机构无检验资质，可出具风险监测报告。</w:t>
      </w:r>
    </w:p>
    <w:p w:rsidR="00DC21E8" w:rsidRDefault="00E111C2" w:rsidP="00C867C2">
      <w:pPr>
        <w:overflowPunct w:val="0"/>
        <w:topLinePunct/>
        <w:snapToGrid w:val="0"/>
        <w:spacing w:beforeLines="50" w:afterLines="50" w:line="360" w:lineRule="exact"/>
        <w:ind w:firstLineChars="200" w:firstLine="422"/>
        <w:rPr>
          <w:rFonts w:ascii="Times New Roman" w:eastAsia="黑体" w:hAnsi="Times New Roman"/>
          <w:b/>
          <w:color w:val="000000" w:themeColor="text1"/>
          <w:szCs w:val="32"/>
        </w:rPr>
      </w:pPr>
      <w:r>
        <w:rPr>
          <w:rFonts w:ascii="Times New Roman" w:eastAsia="黑体" w:hAnsi="Times New Roman"/>
          <w:b/>
          <w:color w:val="000000" w:themeColor="text1"/>
          <w:szCs w:val="32"/>
        </w:rPr>
        <w:t xml:space="preserve">6 </w:t>
      </w:r>
      <w:r>
        <w:rPr>
          <w:rFonts w:ascii="Times New Roman" w:eastAsia="黑体" w:hAnsi="Times New Roman"/>
          <w:b/>
          <w:color w:val="000000" w:themeColor="text1"/>
          <w:szCs w:val="32"/>
        </w:rPr>
        <w:t>判定原则与结论</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kern w:val="0"/>
        </w:rPr>
        <w:t>原则上按照细则中检验项目依据的法律法规或标准要求判定，若被检产品明示标准和质量要求高于该要求时，应按被检产品明示标准和质量要求判定。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szCs w:val="24"/>
        </w:rPr>
        <w:t>出具抽检检验报告</w:t>
      </w:r>
      <w:r>
        <w:rPr>
          <w:rFonts w:ascii="Times New Roman" w:eastAsia="仿宋_GB2312" w:hAnsi="Times New Roman"/>
          <w:color w:val="000000" w:themeColor="text1"/>
        </w:rPr>
        <w:t>，检验报告中检验结论按如下方式作出判定：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6.1 </w:t>
      </w:r>
      <w:r>
        <w:rPr>
          <w:rFonts w:ascii="Times New Roman" w:eastAsia="仿宋_GB2312" w:hAnsi="Times New Roman"/>
          <w:color w:val="000000" w:themeColor="text1"/>
        </w:rPr>
        <w:t>检验项目全部符合相应依据的法律法规或标准要求的，检验结论为：</w:t>
      </w:r>
      <w:r>
        <w:rPr>
          <w:rFonts w:ascii="Times New Roman" w:eastAsia="仿宋_GB2312" w:hAnsi="Times New Roman"/>
          <w:color w:val="000000" w:themeColor="text1"/>
        </w:rPr>
        <w:t>“</w:t>
      </w:r>
      <w:r>
        <w:rPr>
          <w:rFonts w:ascii="Times New Roman" w:eastAsia="仿宋_GB2312" w:hAnsi="Times New Roman"/>
          <w:color w:val="000000" w:themeColor="text1"/>
        </w:rPr>
        <w:t>经抽样检验，所检项目符合</w:t>
      </w:r>
      <w:r>
        <w:rPr>
          <w:rFonts w:ascii="Times New Roman" w:eastAsia="仿宋_GB2312" w:hAnsi="Times New Roman"/>
          <w:color w:val="000000" w:themeColor="text1"/>
        </w:rPr>
        <w:t>××××</w:t>
      </w:r>
      <w:r>
        <w:rPr>
          <w:rFonts w:ascii="Times New Roman" w:eastAsia="仿宋_GB2312" w:hAnsi="Times New Roman"/>
          <w:color w:val="000000" w:themeColor="text1"/>
        </w:rPr>
        <w:t>要求</w:t>
      </w:r>
      <w:r>
        <w:rPr>
          <w:rFonts w:ascii="Times New Roman" w:eastAsia="仿宋_GB2312" w:hAnsi="Times New Roman"/>
          <w:color w:val="000000" w:themeColor="text1"/>
        </w:rPr>
        <w:t>”</w:t>
      </w:r>
      <w:r>
        <w:rPr>
          <w:rFonts w:ascii="Times New Roman" w:eastAsia="仿宋_GB2312" w:hAnsi="Times New Roman"/>
          <w:color w:val="000000" w:themeColor="text1"/>
        </w:rPr>
        <w:t>。</w:t>
      </w:r>
    </w:p>
    <w:p w:rsidR="00DC21E8" w:rsidRDefault="00E111C2">
      <w:pPr>
        <w:overflowPunct w:val="0"/>
        <w:topLinePunct/>
        <w:snapToGrid w:val="0"/>
        <w:spacing w:line="360" w:lineRule="exact"/>
        <w:ind w:firstLineChars="200" w:firstLine="420"/>
        <w:rPr>
          <w:rFonts w:ascii="Times New Roman" w:hAnsi="Times New Roman"/>
          <w:color w:val="000000" w:themeColor="text1"/>
        </w:rPr>
      </w:pPr>
      <w:r>
        <w:rPr>
          <w:rFonts w:ascii="Times New Roman" w:eastAsia="仿宋_GB2312" w:hAnsi="Times New Roman"/>
          <w:color w:val="000000" w:themeColor="text1"/>
        </w:rPr>
        <w:t xml:space="preserve">6.2 </w:t>
      </w:r>
      <w:r>
        <w:rPr>
          <w:rFonts w:ascii="Times New Roman" w:eastAsia="仿宋_GB2312" w:hAnsi="Times New Roman"/>
          <w:color w:val="000000" w:themeColor="text1"/>
        </w:rPr>
        <w:t>检验项目有不符合相应依据的法律法规或标准要求的，检验结论为：</w:t>
      </w:r>
      <w:r>
        <w:rPr>
          <w:rFonts w:ascii="Times New Roman" w:eastAsia="仿宋_GB2312" w:hAnsi="Times New Roman"/>
          <w:color w:val="000000" w:themeColor="text1"/>
        </w:rPr>
        <w:t>“</w:t>
      </w:r>
      <w:r>
        <w:rPr>
          <w:rFonts w:ascii="Times New Roman" w:eastAsia="仿宋_GB2312" w:hAnsi="Times New Roman"/>
          <w:color w:val="000000" w:themeColor="text1"/>
        </w:rPr>
        <w:t>经抽样检验，</w:t>
      </w:r>
      <w:r>
        <w:rPr>
          <w:rFonts w:ascii="Times New Roman" w:eastAsia="仿宋_GB2312" w:hAnsi="Times New Roman"/>
          <w:color w:val="000000" w:themeColor="text1"/>
        </w:rPr>
        <w:t>××</w:t>
      </w:r>
      <w:r>
        <w:rPr>
          <w:rFonts w:ascii="Times New Roman" w:eastAsia="仿宋_GB2312" w:hAnsi="Times New Roman"/>
          <w:color w:val="000000" w:themeColor="text1"/>
        </w:rPr>
        <w:t>项目不符合</w:t>
      </w:r>
      <w:r>
        <w:rPr>
          <w:rFonts w:ascii="Times New Roman" w:eastAsia="仿宋_GB2312" w:hAnsi="Times New Roman"/>
          <w:color w:val="000000" w:themeColor="text1"/>
        </w:rPr>
        <w:t>××××</w:t>
      </w:r>
      <w:r>
        <w:rPr>
          <w:rFonts w:ascii="Times New Roman" w:eastAsia="仿宋_GB2312" w:hAnsi="Times New Roman"/>
          <w:color w:val="000000" w:themeColor="text1"/>
        </w:rPr>
        <w:t>要求，检验结论为不合格</w:t>
      </w:r>
      <w:r>
        <w:rPr>
          <w:rFonts w:ascii="Times New Roman" w:eastAsia="仿宋_GB2312" w:hAnsi="Times New Roman"/>
          <w:color w:val="000000" w:themeColor="text1"/>
        </w:rPr>
        <w:t>”</w:t>
      </w:r>
      <w:r>
        <w:rPr>
          <w:rFonts w:ascii="Times New Roman" w:eastAsia="仿宋_GB2312" w:hAnsi="Times New Roman"/>
          <w:color w:val="000000" w:themeColor="text1"/>
        </w:rPr>
        <w:t>。</w:t>
      </w:r>
    </w:p>
    <w:p w:rsidR="00DC21E8" w:rsidRDefault="00E111C2">
      <w:pPr>
        <w:rPr>
          <w:color w:val="000000" w:themeColor="text1"/>
        </w:rPr>
      </w:pPr>
      <w:r>
        <w:rPr>
          <w:rFonts w:ascii="Times New Roman" w:hAnsi="Times New Roman"/>
          <w:color w:val="000000" w:themeColor="text1"/>
        </w:rPr>
        <w:br w:type="page"/>
      </w:r>
    </w:p>
    <w:p w:rsidR="00DC21E8" w:rsidRDefault="00E111C2">
      <w:pPr>
        <w:pStyle w:val="1"/>
        <w:rPr>
          <w:rFonts w:ascii="Times New Roman" w:hAnsi="Times New Roman"/>
          <w:color w:val="000000" w:themeColor="text1"/>
        </w:rPr>
      </w:pPr>
      <w:bookmarkStart w:id="523" w:name="_Toc19525"/>
      <w:bookmarkStart w:id="524" w:name="_Toc13209"/>
      <w:r>
        <w:rPr>
          <w:rFonts w:ascii="Times New Roman" w:hAnsi="Times New Roman"/>
          <w:color w:val="000000" w:themeColor="text1"/>
        </w:rPr>
        <w:lastRenderedPageBreak/>
        <w:t>二十八、特殊膳食食品</w:t>
      </w:r>
      <w:bookmarkEnd w:id="523"/>
      <w:bookmarkEnd w:id="524"/>
    </w:p>
    <w:p w:rsidR="00DC21E8" w:rsidRDefault="00E111C2">
      <w:pPr>
        <w:pStyle w:val="2"/>
        <w:rPr>
          <w:b/>
          <w:color w:val="000000" w:themeColor="text1"/>
        </w:rPr>
      </w:pPr>
      <w:bookmarkStart w:id="525" w:name="_Toc10989"/>
      <w:bookmarkStart w:id="526" w:name="_Toc275"/>
      <w:bookmarkStart w:id="527" w:name="_Toc23222"/>
      <w:bookmarkStart w:id="528" w:name="_Toc24263"/>
      <w:bookmarkStart w:id="529" w:name="_Toc8540"/>
      <w:bookmarkStart w:id="530" w:name="_Toc470182945"/>
      <w:bookmarkStart w:id="531" w:name="_Toc21177"/>
      <w:r>
        <w:rPr>
          <w:color w:val="000000" w:themeColor="text1"/>
        </w:rPr>
        <w:t>1</w:t>
      </w:r>
      <w:bookmarkStart w:id="532" w:name="_Toc412738182"/>
      <w:bookmarkStart w:id="533" w:name="_Toc383786858"/>
      <w:r>
        <w:rPr>
          <w:color w:val="000000" w:themeColor="text1"/>
        </w:rPr>
        <w:t xml:space="preserve"> </w:t>
      </w:r>
      <w:r>
        <w:rPr>
          <w:color w:val="000000" w:themeColor="text1"/>
        </w:rPr>
        <w:t>婴幼儿谷类辅助食品</w:t>
      </w:r>
      <w:bookmarkEnd w:id="525"/>
      <w:bookmarkEnd w:id="526"/>
      <w:bookmarkEnd w:id="527"/>
      <w:bookmarkEnd w:id="528"/>
      <w:bookmarkEnd w:id="529"/>
      <w:bookmarkEnd w:id="530"/>
      <w:bookmarkEnd w:id="531"/>
      <w:bookmarkEnd w:id="532"/>
      <w:bookmarkEnd w:id="533"/>
    </w:p>
    <w:p w:rsidR="00DC21E8" w:rsidRDefault="00E111C2" w:rsidP="00C867C2">
      <w:pPr>
        <w:overflowPunct w:val="0"/>
        <w:topLinePunct/>
        <w:snapToGrid w:val="0"/>
        <w:spacing w:beforeLines="50" w:afterLines="50" w:line="360" w:lineRule="exact"/>
        <w:ind w:firstLineChars="200" w:firstLine="422"/>
        <w:rPr>
          <w:rFonts w:ascii="Times New Roman" w:eastAsia="黑体" w:hAnsi="Times New Roman"/>
          <w:b/>
          <w:color w:val="000000" w:themeColor="text1"/>
        </w:rPr>
      </w:pPr>
      <w:r>
        <w:rPr>
          <w:rFonts w:ascii="Times New Roman" w:eastAsia="黑体" w:hAnsi="Times New Roman"/>
          <w:b/>
          <w:color w:val="000000" w:themeColor="text1"/>
        </w:rPr>
        <w:t xml:space="preserve">1.1 </w:t>
      </w:r>
      <w:r>
        <w:rPr>
          <w:rFonts w:ascii="Times New Roman" w:eastAsia="黑体" w:hAnsi="Times New Roman"/>
          <w:b/>
          <w:color w:val="000000" w:themeColor="text1"/>
        </w:rPr>
        <w:t>适用范围</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本细则适用于婴幼儿谷类辅助食品食品安全监督抽检。</w:t>
      </w:r>
    </w:p>
    <w:p w:rsidR="00DC21E8" w:rsidRDefault="00E111C2" w:rsidP="00C867C2">
      <w:pPr>
        <w:overflowPunct w:val="0"/>
        <w:topLinePunct/>
        <w:snapToGrid w:val="0"/>
        <w:spacing w:beforeLines="50" w:afterLines="50" w:line="360" w:lineRule="exact"/>
        <w:ind w:firstLineChars="200" w:firstLine="422"/>
        <w:rPr>
          <w:rFonts w:ascii="Times New Roman" w:eastAsia="黑体" w:hAnsi="Times New Roman"/>
          <w:b/>
          <w:color w:val="000000" w:themeColor="text1"/>
        </w:rPr>
      </w:pPr>
      <w:r>
        <w:rPr>
          <w:rFonts w:ascii="Times New Roman" w:eastAsia="黑体" w:hAnsi="Times New Roman"/>
          <w:b/>
          <w:color w:val="000000" w:themeColor="text1"/>
        </w:rPr>
        <w:t xml:space="preserve">1.2 </w:t>
      </w:r>
      <w:r>
        <w:rPr>
          <w:rFonts w:ascii="Times New Roman" w:eastAsia="黑体" w:hAnsi="Times New Roman"/>
          <w:b/>
          <w:color w:val="000000" w:themeColor="text1"/>
        </w:rPr>
        <w:t>产品种类</w:t>
      </w:r>
    </w:p>
    <w:p w:rsidR="00DC21E8" w:rsidRDefault="00E111C2">
      <w:pPr>
        <w:overflowPunct w:val="0"/>
        <w:topLinePunct/>
        <w:snapToGrid w:val="0"/>
        <w:spacing w:line="360" w:lineRule="exact"/>
        <w:ind w:firstLine="420"/>
        <w:rPr>
          <w:rFonts w:ascii="Times New Roman" w:eastAsia="仿宋_GB2312" w:hAnsi="Times New Roman"/>
          <w:color w:val="000000" w:themeColor="text1"/>
        </w:rPr>
      </w:pPr>
      <w:r>
        <w:rPr>
          <w:rFonts w:ascii="Times New Roman" w:eastAsia="仿宋_GB2312" w:hAnsi="Times New Roman"/>
          <w:color w:val="000000" w:themeColor="text1"/>
        </w:rPr>
        <w:t>婴幼儿谷类辅助食品是以一种或多种谷物（如：小麦、大米、大麦、燕麦、黑麦、玉米等）为主要原料，且谷物占干物质组成的</w:t>
      </w:r>
      <w:r>
        <w:rPr>
          <w:rFonts w:ascii="Times New Roman" w:eastAsia="仿宋_GB2312" w:hAnsi="Times New Roman"/>
          <w:color w:val="000000" w:themeColor="text1"/>
        </w:rPr>
        <w:t>25</w:t>
      </w:r>
      <w:r>
        <w:rPr>
          <w:rFonts w:ascii="Times New Roman" w:eastAsia="仿宋_GB2312" w:hAnsi="Times New Roman"/>
          <w:color w:val="000000" w:themeColor="text1"/>
        </w:rPr>
        <w:t>％以上，添加适量的营养强化剂和（或）其他辅料，经加工制成的适于</w:t>
      </w:r>
      <w:r>
        <w:rPr>
          <w:rFonts w:ascii="Times New Roman" w:eastAsia="仿宋_GB2312" w:hAnsi="Times New Roman"/>
          <w:color w:val="000000" w:themeColor="text1"/>
        </w:rPr>
        <w:t>6</w:t>
      </w:r>
      <w:r>
        <w:rPr>
          <w:rFonts w:ascii="Times New Roman" w:eastAsia="仿宋_GB2312" w:hAnsi="Times New Roman"/>
          <w:color w:val="000000" w:themeColor="text1"/>
        </w:rPr>
        <w:t>月龄以上婴儿和幼儿食用的辅助食品。</w:t>
      </w:r>
    </w:p>
    <w:p w:rsidR="00DC21E8" w:rsidRDefault="00E111C2">
      <w:pPr>
        <w:overflowPunct w:val="0"/>
        <w:topLinePunct/>
        <w:snapToGrid w:val="0"/>
        <w:spacing w:line="360" w:lineRule="exact"/>
        <w:ind w:firstLine="422"/>
        <w:rPr>
          <w:rFonts w:ascii="Times New Roman" w:eastAsia="仿宋_GB2312" w:hAnsi="Times New Roman"/>
          <w:b/>
          <w:color w:val="000000" w:themeColor="text1"/>
        </w:rPr>
      </w:pPr>
      <w:r>
        <w:rPr>
          <w:rFonts w:ascii="Times New Roman" w:eastAsia="仿宋_GB2312" w:hAnsi="Times New Roman"/>
          <w:b/>
          <w:color w:val="000000" w:themeColor="text1"/>
        </w:rPr>
        <w:t xml:space="preserve">1.2.1 </w:t>
      </w:r>
      <w:r>
        <w:rPr>
          <w:rFonts w:ascii="Times New Roman" w:eastAsia="仿宋_GB2312" w:hAnsi="Times New Roman"/>
          <w:b/>
          <w:color w:val="000000" w:themeColor="text1"/>
        </w:rPr>
        <w:t>婴幼儿谷物辅助食品</w:t>
      </w:r>
    </w:p>
    <w:p w:rsidR="00DC21E8" w:rsidRDefault="00E111C2">
      <w:pPr>
        <w:overflowPunct w:val="0"/>
        <w:topLinePunct/>
        <w:snapToGrid w:val="0"/>
        <w:spacing w:line="360" w:lineRule="exact"/>
        <w:ind w:firstLine="420"/>
        <w:rPr>
          <w:rFonts w:ascii="Times New Roman" w:eastAsia="仿宋_GB2312" w:hAnsi="Times New Roman"/>
          <w:bCs/>
          <w:color w:val="000000" w:themeColor="text1"/>
        </w:rPr>
      </w:pPr>
      <w:r>
        <w:rPr>
          <w:rFonts w:ascii="Times New Roman" w:eastAsia="仿宋_GB2312" w:hAnsi="Times New Roman"/>
          <w:bCs/>
          <w:color w:val="000000" w:themeColor="text1"/>
        </w:rPr>
        <w:t>用牛奶或其他含蛋白质的适宜液体冲调后食用的婴幼儿谷类辅助食品。</w:t>
      </w:r>
    </w:p>
    <w:p w:rsidR="00DC21E8" w:rsidRDefault="00E111C2">
      <w:pPr>
        <w:overflowPunct w:val="0"/>
        <w:topLinePunct/>
        <w:snapToGrid w:val="0"/>
        <w:spacing w:line="360" w:lineRule="exact"/>
        <w:ind w:firstLine="422"/>
        <w:rPr>
          <w:rFonts w:ascii="Times New Roman" w:eastAsia="仿宋_GB2312" w:hAnsi="Times New Roman"/>
          <w:b/>
          <w:color w:val="000000" w:themeColor="text1"/>
        </w:rPr>
      </w:pPr>
      <w:r>
        <w:rPr>
          <w:rFonts w:ascii="Times New Roman" w:eastAsia="仿宋_GB2312" w:hAnsi="Times New Roman"/>
          <w:b/>
          <w:color w:val="000000" w:themeColor="text1"/>
        </w:rPr>
        <w:t xml:space="preserve">1.2.2 </w:t>
      </w:r>
      <w:r>
        <w:rPr>
          <w:rFonts w:ascii="Times New Roman" w:eastAsia="仿宋_GB2312" w:hAnsi="Times New Roman"/>
          <w:b/>
          <w:color w:val="000000" w:themeColor="text1"/>
        </w:rPr>
        <w:t>婴幼儿高蛋白谷物辅助食品</w:t>
      </w:r>
    </w:p>
    <w:p w:rsidR="00DC21E8" w:rsidRDefault="00E111C2">
      <w:pPr>
        <w:overflowPunct w:val="0"/>
        <w:topLinePunct/>
        <w:snapToGrid w:val="0"/>
        <w:spacing w:line="360" w:lineRule="exact"/>
        <w:ind w:firstLine="420"/>
        <w:rPr>
          <w:rFonts w:ascii="Times New Roman" w:eastAsia="仿宋_GB2312" w:hAnsi="Times New Roman"/>
          <w:bCs/>
          <w:color w:val="000000" w:themeColor="text1"/>
        </w:rPr>
      </w:pPr>
      <w:r>
        <w:rPr>
          <w:rFonts w:ascii="Times New Roman" w:eastAsia="仿宋_GB2312" w:hAnsi="Times New Roman"/>
          <w:bCs/>
          <w:color w:val="000000" w:themeColor="text1"/>
        </w:rPr>
        <w:t>添加了高蛋白质原料，用水或其他不含蛋白质的适宜液体冲调后食用的婴幼儿谷类辅助食品。</w:t>
      </w:r>
    </w:p>
    <w:p w:rsidR="00DC21E8" w:rsidRDefault="00E111C2">
      <w:pPr>
        <w:overflowPunct w:val="0"/>
        <w:topLinePunct/>
        <w:snapToGrid w:val="0"/>
        <w:spacing w:line="360" w:lineRule="exact"/>
        <w:ind w:firstLine="422"/>
        <w:rPr>
          <w:rFonts w:ascii="Times New Roman" w:eastAsia="仿宋_GB2312" w:hAnsi="Times New Roman"/>
          <w:b/>
          <w:color w:val="000000" w:themeColor="text1"/>
        </w:rPr>
      </w:pPr>
      <w:r>
        <w:rPr>
          <w:rFonts w:ascii="Times New Roman" w:eastAsia="仿宋_GB2312" w:hAnsi="Times New Roman"/>
          <w:b/>
          <w:color w:val="000000" w:themeColor="text1"/>
        </w:rPr>
        <w:t xml:space="preserve">1.2.3 </w:t>
      </w:r>
      <w:r>
        <w:rPr>
          <w:rFonts w:ascii="Times New Roman" w:eastAsia="仿宋_GB2312" w:hAnsi="Times New Roman"/>
          <w:b/>
          <w:color w:val="000000" w:themeColor="text1"/>
        </w:rPr>
        <w:t>婴幼儿生制类谷物辅助食品</w:t>
      </w:r>
    </w:p>
    <w:p w:rsidR="00DC21E8" w:rsidRDefault="00E111C2">
      <w:pPr>
        <w:overflowPunct w:val="0"/>
        <w:topLinePunct/>
        <w:snapToGrid w:val="0"/>
        <w:spacing w:line="360" w:lineRule="exact"/>
        <w:ind w:firstLine="420"/>
        <w:rPr>
          <w:rFonts w:ascii="Times New Roman" w:eastAsia="仿宋_GB2312" w:hAnsi="Times New Roman"/>
          <w:bCs/>
          <w:color w:val="000000" w:themeColor="text1"/>
        </w:rPr>
      </w:pPr>
      <w:r>
        <w:rPr>
          <w:rFonts w:ascii="Times New Roman" w:eastAsia="仿宋_GB2312" w:hAnsi="Times New Roman"/>
          <w:bCs/>
          <w:color w:val="000000" w:themeColor="text1"/>
        </w:rPr>
        <w:t>煮熟后方可食用的婴幼儿谷类辅助食品。</w:t>
      </w:r>
    </w:p>
    <w:p w:rsidR="00DC21E8" w:rsidRDefault="00E111C2">
      <w:pPr>
        <w:overflowPunct w:val="0"/>
        <w:topLinePunct/>
        <w:snapToGrid w:val="0"/>
        <w:spacing w:line="360" w:lineRule="exact"/>
        <w:ind w:firstLine="422"/>
        <w:rPr>
          <w:rFonts w:ascii="Times New Roman" w:eastAsia="仿宋_GB2312" w:hAnsi="Times New Roman"/>
          <w:bCs/>
          <w:color w:val="000000" w:themeColor="text1"/>
        </w:rPr>
      </w:pPr>
      <w:r>
        <w:rPr>
          <w:rFonts w:ascii="Times New Roman" w:eastAsia="仿宋_GB2312" w:hAnsi="Times New Roman"/>
          <w:b/>
          <w:color w:val="000000" w:themeColor="text1"/>
        </w:rPr>
        <w:t xml:space="preserve">1.2.4 </w:t>
      </w:r>
      <w:r>
        <w:rPr>
          <w:rFonts w:ascii="Times New Roman" w:eastAsia="仿宋_GB2312" w:hAnsi="Times New Roman"/>
          <w:b/>
          <w:color w:val="000000" w:themeColor="text1"/>
        </w:rPr>
        <w:t>婴幼儿饼干或其他婴幼儿谷物辅助食品</w:t>
      </w:r>
    </w:p>
    <w:p w:rsidR="00DC21E8" w:rsidRDefault="00E111C2">
      <w:pPr>
        <w:overflowPunct w:val="0"/>
        <w:topLinePunct/>
        <w:snapToGrid w:val="0"/>
        <w:spacing w:line="360" w:lineRule="exact"/>
        <w:ind w:firstLineChars="200" w:firstLine="420"/>
        <w:rPr>
          <w:rFonts w:ascii="Times New Roman" w:eastAsia="仿宋_GB2312" w:hAnsi="Times New Roman"/>
          <w:bCs/>
          <w:color w:val="000000" w:themeColor="text1"/>
        </w:rPr>
      </w:pPr>
      <w:r>
        <w:rPr>
          <w:rFonts w:ascii="Times New Roman" w:eastAsia="仿宋_GB2312" w:hAnsi="Times New Roman"/>
          <w:bCs/>
          <w:color w:val="000000" w:themeColor="text1"/>
        </w:rPr>
        <w:t>可直接食用或粉碎后加水、牛奶或其他适宜液体冲调后食用的婴幼儿谷类辅助食品。</w:t>
      </w:r>
    </w:p>
    <w:p w:rsidR="00DC21E8" w:rsidRDefault="00E111C2" w:rsidP="00C867C2">
      <w:pPr>
        <w:overflowPunct w:val="0"/>
        <w:topLinePunct/>
        <w:snapToGrid w:val="0"/>
        <w:spacing w:beforeLines="50" w:afterLines="50" w:line="360" w:lineRule="exact"/>
        <w:ind w:firstLineChars="200" w:firstLine="422"/>
        <w:rPr>
          <w:rFonts w:ascii="Times New Roman" w:eastAsia="黑体" w:hAnsi="Times New Roman"/>
          <w:b/>
          <w:color w:val="000000" w:themeColor="text1"/>
        </w:rPr>
      </w:pPr>
      <w:r>
        <w:rPr>
          <w:rFonts w:ascii="Times New Roman" w:eastAsia="黑体" w:hAnsi="Times New Roman"/>
          <w:b/>
          <w:color w:val="000000" w:themeColor="text1"/>
        </w:rPr>
        <w:t xml:space="preserve">1.3 </w:t>
      </w:r>
      <w:r>
        <w:rPr>
          <w:rFonts w:ascii="Times New Roman" w:eastAsia="黑体" w:hAnsi="Times New Roman"/>
          <w:b/>
          <w:color w:val="000000" w:themeColor="text1"/>
        </w:rPr>
        <w:t>检验依据</w:t>
      </w:r>
    </w:p>
    <w:p w:rsidR="00DC21E8" w:rsidRDefault="00E111C2">
      <w:pPr>
        <w:overflowPunct w:val="0"/>
        <w:topLinePunct/>
        <w:snapToGrid w:val="0"/>
        <w:spacing w:line="360" w:lineRule="exact"/>
        <w:ind w:firstLine="420"/>
        <w:rPr>
          <w:rFonts w:ascii="Times New Roman" w:eastAsia="仿宋_GB2312" w:hAnsi="Times New Roman"/>
          <w:color w:val="000000" w:themeColor="text1"/>
        </w:rPr>
      </w:pPr>
      <w:r>
        <w:rPr>
          <w:rFonts w:ascii="Times New Roman" w:eastAsia="仿宋_GB2312" w:hAnsi="Times New Roman"/>
          <w:color w:val="000000" w:themeColor="text1"/>
        </w:rPr>
        <w:t>下列文件凡是注明日期的，其随后所有的修改单或修订版均不适用于本细则。凡是不注明日期的，其最新版本适用于本细则。</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2761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食品中真菌毒素限量</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2762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食品中污染物限量</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4789.2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食品微生物学检验</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菌落总数测定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4789.3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食品微生物学检验</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大肠菌群计数</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4789.4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食品微生物学检验</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沙门氏菌检验</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5009.3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食品中水分的测定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5009.5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食品中蛋白质的测定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5009.6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食品中脂肪的测定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5009.11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食品中总砷及无机砷的测定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5009.12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食品中铅的测定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5009.14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食品中锌的测定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5009.16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食品中锡的测定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5009.22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食品中黄曲霉毒素</w:t>
      </w:r>
      <w:r>
        <w:rPr>
          <w:rFonts w:ascii="Times New Roman" w:eastAsia="仿宋_GB2312" w:hAnsi="Times New Roman"/>
          <w:color w:val="000000" w:themeColor="text1"/>
        </w:rPr>
        <w:t>B</w:t>
      </w:r>
      <w:r>
        <w:rPr>
          <w:rFonts w:ascii="Times New Roman" w:eastAsia="仿宋_GB2312" w:hAnsi="Times New Roman"/>
          <w:color w:val="000000" w:themeColor="text1"/>
        </w:rPr>
        <w:t>族和</w:t>
      </w:r>
      <w:r>
        <w:rPr>
          <w:rFonts w:ascii="Times New Roman" w:eastAsia="仿宋_GB2312" w:hAnsi="Times New Roman"/>
          <w:color w:val="000000" w:themeColor="text1"/>
        </w:rPr>
        <w:t>G</w:t>
      </w:r>
      <w:r>
        <w:rPr>
          <w:rFonts w:ascii="Times New Roman" w:eastAsia="仿宋_GB2312" w:hAnsi="Times New Roman"/>
          <w:color w:val="000000" w:themeColor="text1"/>
        </w:rPr>
        <w:t>族的测定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5009.33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食品中亚硝酸盐与硝酸盐的测定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lastRenderedPageBreak/>
        <w:t xml:space="preserve">GB 5009.82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食品中维生素</w:t>
      </w:r>
      <w:r>
        <w:rPr>
          <w:rFonts w:ascii="Times New Roman" w:eastAsia="仿宋_GB2312" w:hAnsi="Times New Roman"/>
          <w:color w:val="000000" w:themeColor="text1"/>
        </w:rPr>
        <w:t>A</w:t>
      </w:r>
      <w:r>
        <w:rPr>
          <w:rFonts w:ascii="Times New Roman" w:eastAsia="仿宋_GB2312" w:hAnsi="Times New Roman"/>
          <w:color w:val="000000" w:themeColor="text1"/>
        </w:rPr>
        <w:t>、</w:t>
      </w:r>
      <w:r>
        <w:rPr>
          <w:rFonts w:ascii="Times New Roman" w:eastAsia="仿宋_GB2312" w:hAnsi="Times New Roman"/>
          <w:color w:val="000000" w:themeColor="text1"/>
        </w:rPr>
        <w:t>D</w:t>
      </w:r>
      <w:r>
        <w:rPr>
          <w:rFonts w:ascii="Times New Roman" w:eastAsia="仿宋_GB2312" w:hAnsi="Times New Roman"/>
          <w:color w:val="000000" w:themeColor="text1"/>
        </w:rPr>
        <w:t>、</w:t>
      </w:r>
      <w:r>
        <w:rPr>
          <w:rFonts w:ascii="Times New Roman" w:eastAsia="仿宋_GB2312" w:hAnsi="Times New Roman"/>
          <w:color w:val="000000" w:themeColor="text1"/>
        </w:rPr>
        <w:t>E</w:t>
      </w:r>
      <w:r>
        <w:rPr>
          <w:rFonts w:ascii="Times New Roman" w:eastAsia="仿宋_GB2312" w:hAnsi="Times New Roman"/>
          <w:color w:val="000000" w:themeColor="text1"/>
        </w:rPr>
        <w:t>的测定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5009.84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食品中维生素</w:t>
      </w:r>
      <w:r>
        <w:rPr>
          <w:rFonts w:ascii="Times New Roman" w:eastAsia="仿宋_GB2312" w:hAnsi="Times New Roman"/>
          <w:color w:val="000000" w:themeColor="text1"/>
        </w:rPr>
        <w:t>B</w:t>
      </w:r>
      <w:r>
        <w:rPr>
          <w:rFonts w:ascii="Times New Roman" w:eastAsia="仿宋_GB2312" w:hAnsi="Times New Roman"/>
          <w:color w:val="000000" w:themeColor="text1"/>
          <w:vertAlign w:val="subscript"/>
        </w:rPr>
        <w:t>1</w:t>
      </w:r>
      <w:r>
        <w:rPr>
          <w:rFonts w:ascii="Times New Roman" w:eastAsia="仿宋_GB2312" w:hAnsi="Times New Roman"/>
          <w:color w:val="000000" w:themeColor="text1"/>
        </w:rPr>
        <w:t>的测定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5009.85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食品中维生素</w:t>
      </w:r>
      <w:r>
        <w:rPr>
          <w:rFonts w:ascii="Times New Roman" w:eastAsia="仿宋_GB2312" w:hAnsi="Times New Roman"/>
          <w:color w:val="000000" w:themeColor="text1"/>
        </w:rPr>
        <w:t>B</w:t>
      </w:r>
      <w:r>
        <w:rPr>
          <w:rFonts w:ascii="Times New Roman" w:eastAsia="仿宋_GB2312" w:hAnsi="Times New Roman"/>
          <w:color w:val="000000" w:themeColor="text1"/>
          <w:vertAlign w:val="subscript"/>
        </w:rPr>
        <w:t>2</w:t>
      </w:r>
      <w:r>
        <w:rPr>
          <w:rFonts w:ascii="Times New Roman" w:eastAsia="仿宋_GB2312" w:hAnsi="Times New Roman"/>
          <w:color w:val="000000" w:themeColor="text1"/>
        </w:rPr>
        <w:t>的测定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5009.87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食品中磷的测定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5009.89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食品中烟酸和烟酰胺的测定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5009.90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食品中铁的测定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5009.91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食品中钾、钠的测定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5009.92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食品中钙的测定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5009.154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食品中维生素</w:t>
      </w:r>
      <w:r>
        <w:rPr>
          <w:rFonts w:ascii="Times New Roman" w:eastAsia="仿宋_GB2312" w:hAnsi="Times New Roman"/>
          <w:color w:val="000000" w:themeColor="text1"/>
        </w:rPr>
        <w:t>B</w:t>
      </w:r>
      <w:r>
        <w:rPr>
          <w:rFonts w:ascii="Times New Roman" w:eastAsia="仿宋_GB2312" w:hAnsi="Times New Roman"/>
          <w:color w:val="000000" w:themeColor="text1"/>
          <w:vertAlign w:val="subscript"/>
        </w:rPr>
        <w:t>6</w:t>
      </w:r>
      <w:r>
        <w:rPr>
          <w:rFonts w:ascii="Times New Roman" w:eastAsia="仿宋_GB2312" w:hAnsi="Times New Roman"/>
          <w:color w:val="000000" w:themeColor="text1"/>
        </w:rPr>
        <w:t>的测定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5009.168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食品中脂肪酸的测定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5009.259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食品中生物素的测定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5009.267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食品中碘的测定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5413.6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婴幼儿食品和乳品中不溶性膳食纤维的测定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5413.14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婴幼儿食品和乳品中维生素</w:t>
      </w:r>
      <w:r>
        <w:rPr>
          <w:rFonts w:ascii="Times New Roman" w:eastAsia="仿宋_GB2312" w:hAnsi="Times New Roman"/>
          <w:color w:val="000000" w:themeColor="text1"/>
        </w:rPr>
        <w:t>B</w:t>
      </w:r>
      <w:r>
        <w:rPr>
          <w:rFonts w:ascii="Times New Roman" w:eastAsia="仿宋_GB2312" w:hAnsi="Times New Roman"/>
          <w:color w:val="000000" w:themeColor="text1"/>
          <w:vertAlign w:val="subscript"/>
        </w:rPr>
        <w:t>12</w:t>
      </w:r>
      <w:r>
        <w:rPr>
          <w:rFonts w:ascii="Times New Roman" w:eastAsia="仿宋_GB2312" w:hAnsi="Times New Roman"/>
          <w:color w:val="000000" w:themeColor="text1"/>
        </w:rPr>
        <w:t>的测定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5413.16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婴幼儿食品和乳品中叶酸（叶酸盐活性）的测定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5413.17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婴幼儿食品和乳品中泛酸的测定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5413.18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婴幼儿食品和乳品中维生素</w:t>
      </w:r>
      <w:r>
        <w:rPr>
          <w:rFonts w:ascii="Times New Roman" w:eastAsia="仿宋_GB2312" w:hAnsi="Times New Roman"/>
          <w:color w:val="000000" w:themeColor="text1"/>
        </w:rPr>
        <w:t>C</w:t>
      </w:r>
      <w:r>
        <w:rPr>
          <w:rFonts w:ascii="Times New Roman" w:eastAsia="仿宋_GB2312" w:hAnsi="Times New Roman"/>
          <w:color w:val="000000" w:themeColor="text1"/>
        </w:rPr>
        <w:t>的测定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5413.31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婴幼儿食品和乳品中脲酶的测定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10769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婴幼儿谷类辅助食品</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13432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预包装特殊膳食用食品标签</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经备案现行有效的企业标准及产品明示质量要求</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相关的法律法规、部门规章和规定</w:t>
      </w:r>
    </w:p>
    <w:p w:rsidR="00DC21E8" w:rsidRDefault="00E111C2" w:rsidP="00C867C2">
      <w:pPr>
        <w:overflowPunct w:val="0"/>
        <w:topLinePunct/>
        <w:snapToGrid w:val="0"/>
        <w:spacing w:beforeLines="50" w:afterLines="50" w:line="360" w:lineRule="exact"/>
        <w:ind w:firstLineChars="200" w:firstLine="422"/>
        <w:rPr>
          <w:rFonts w:ascii="Times New Roman" w:eastAsia="黑体" w:hAnsi="Times New Roman"/>
          <w:b/>
          <w:color w:val="000000" w:themeColor="text1"/>
        </w:rPr>
      </w:pPr>
      <w:r>
        <w:rPr>
          <w:rFonts w:ascii="Times New Roman" w:eastAsia="黑体" w:hAnsi="Times New Roman"/>
          <w:b/>
          <w:color w:val="000000" w:themeColor="text1"/>
        </w:rPr>
        <w:t xml:space="preserve">1.4 </w:t>
      </w:r>
      <w:r>
        <w:rPr>
          <w:rFonts w:ascii="Times New Roman" w:eastAsia="黑体" w:hAnsi="Times New Roman"/>
          <w:b/>
          <w:color w:val="000000" w:themeColor="text1"/>
        </w:rPr>
        <w:t>抽样</w:t>
      </w:r>
    </w:p>
    <w:p w:rsidR="00DC21E8" w:rsidRDefault="00E111C2">
      <w:pPr>
        <w:overflowPunct w:val="0"/>
        <w:topLinePunct/>
        <w:snapToGrid w:val="0"/>
        <w:spacing w:line="360" w:lineRule="exact"/>
        <w:ind w:firstLineChars="200" w:firstLine="422"/>
        <w:rPr>
          <w:rFonts w:ascii="Times New Roman" w:eastAsia="仿宋_GB2312" w:hAnsi="Times New Roman"/>
          <w:b/>
          <w:bCs/>
          <w:color w:val="000000" w:themeColor="text1"/>
          <w:kern w:val="0"/>
        </w:rPr>
      </w:pPr>
      <w:r>
        <w:rPr>
          <w:rFonts w:ascii="Times New Roman" w:eastAsia="仿宋_GB2312" w:hAnsi="Times New Roman"/>
          <w:b/>
          <w:bCs/>
          <w:color w:val="000000" w:themeColor="text1"/>
          <w:kern w:val="0"/>
        </w:rPr>
        <w:t xml:space="preserve">1.4.1 </w:t>
      </w:r>
      <w:r>
        <w:rPr>
          <w:rFonts w:ascii="Times New Roman" w:eastAsia="仿宋_GB2312" w:hAnsi="Times New Roman"/>
          <w:b/>
          <w:bCs/>
          <w:color w:val="000000" w:themeColor="text1"/>
          <w:kern w:val="0"/>
        </w:rPr>
        <w:t>抽样型号或规格</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预包装食品。</w:t>
      </w:r>
    </w:p>
    <w:p w:rsidR="00DC21E8" w:rsidRDefault="00E111C2">
      <w:pPr>
        <w:overflowPunct w:val="0"/>
        <w:topLinePunct/>
        <w:snapToGrid w:val="0"/>
        <w:spacing w:line="360" w:lineRule="exact"/>
        <w:ind w:firstLineChars="200" w:firstLine="422"/>
        <w:rPr>
          <w:rFonts w:ascii="Times New Roman" w:eastAsia="仿宋_GB2312" w:hAnsi="Times New Roman"/>
          <w:b/>
          <w:bCs/>
          <w:color w:val="000000" w:themeColor="text1"/>
          <w:kern w:val="0"/>
        </w:rPr>
      </w:pPr>
      <w:r>
        <w:rPr>
          <w:rFonts w:ascii="Times New Roman" w:eastAsia="仿宋_GB2312" w:hAnsi="Times New Roman"/>
          <w:b/>
          <w:bCs/>
          <w:color w:val="000000" w:themeColor="text1"/>
          <w:kern w:val="0"/>
        </w:rPr>
        <w:t xml:space="preserve">1.4.2 </w:t>
      </w:r>
      <w:r>
        <w:rPr>
          <w:rFonts w:ascii="Times New Roman" w:eastAsia="仿宋_GB2312" w:hAnsi="Times New Roman"/>
          <w:b/>
          <w:bCs/>
          <w:color w:val="000000" w:themeColor="text1"/>
          <w:kern w:val="0"/>
        </w:rPr>
        <w:t>抽样方法及数量</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生产环节抽样时，在企业的成品库房</w:t>
      </w:r>
      <w:r>
        <w:rPr>
          <w:rFonts w:ascii="Times New Roman" w:eastAsia="仿宋_GB2312" w:hAnsi="Times New Roman"/>
          <w:color w:val="000000" w:themeColor="text1"/>
          <w:kern w:val="0"/>
        </w:rPr>
        <w:t>，从同一批次样品堆的</w:t>
      </w:r>
      <w:r>
        <w:rPr>
          <w:rFonts w:ascii="Times New Roman" w:eastAsia="仿宋_GB2312" w:hAnsi="Times New Roman"/>
          <w:color w:val="000000" w:themeColor="text1"/>
          <w:kern w:val="0"/>
        </w:rPr>
        <w:t>4</w:t>
      </w:r>
      <w:r>
        <w:rPr>
          <w:rFonts w:ascii="Times New Roman" w:eastAsia="仿宋_GB2312" w:hAnsi="Times New Roman"/>
          <w:color w:val="000000" w:themeColor="text1"/>
          <w:kern w:val="0"/>
        </w:rPr>
        <w:t>个不同部位抽取相应数量的样品。</w:t>
      </w:r>
      <w:r>
        <w:rPr>
          <w:rFonts w:ascii="Times New Roman" w:eastAsia="仿宋_GB2312" w:hAnsi="Times New Roman"/>
          <w:color w:val="000000" w:themeColor="text1"/>
        </w:rPr>
        <w:t>抽取样品量不少于</w:t>
      </w:r>
      <w:r>
        <w:rPr>
          <w:rFonts w:ascii="Times New Roman" w:eastAsia="仿宋_GB2312" w:hAnsi="Times New Roman" w:hint="eastAsia"/>
          <w:color w:val="000000" w:themeColor="text1"/>
        </w:rPr>
        <w:t>2.5</w:t>
      </w:r>
      <w:r>
        <w:rPr>
          <w:rFonts w:ascii="Times New Roman" w:eastAsia="仿宋_GB2312" w:hAnsi="Times New Roman"/>
          <w:color w:val="000000" w:themeColor="text1"/>
        </w:rPr>
        <w:t>kg</w:t>
      </w:r>
      <w:r>
        <w:rPr>
          <w:rFonts w:ascii="Times New Roman" w:eastAsia="仿宋_GB2312" w:hAnsi="Times New Roman"/>
          <w:color w:val="000000" w:themeColor="text1"/>
        </w:rPr>
        <w:t>，不少于</w:t>
      </w:r>
      <w:r>
        <w:rPr>
          <w:rFonts w:ascii="Times New Roman" w:eastAsia="仿宋_GB2312" w:hAnsi="Times New Roman" w:hint="eastAsia"/>
          <w:color w:val="000000" w:themeColor="text1"/>
        </w:rPr>
        <w:t>10</w:t>
      </w:r>
      <w:r>
        <w:rPr>
          <w:rFonts w:ascii="Times New Roman" w:eastAsia="仿宋_GB2312" w:hAnsi="Times New Roman"/>
          <w:color w:val="000000" w:themeColor="text1"/>
        </w:rPr>
        <w:t>个独立包装。</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hint="eastAsia"/>
          <w:color w:val="000000" w:themeColor="text1"/>
        </w:rPr>
        <w:t>流通</w:t>
      </w:r>
      <w:r>
        <w:rPr>
          <w:rFonts w:ascii="Times New Roman" w:eastAsia="仿宋_GB2312" w:hAnsi="Times New Roman"/>
          <w:color w:val="000000" w:themeColor="text1"/>
        </w:rPr>
        <w:t>环节抽样时，在货架、柜台、库房或网络食品经营平台抽取同一批次待销产品，抽取样品量原则上同生产环节</w:t>
      </w:r>
      <w:r>
        <w:rPr>
          <w:rFonts w:ascii="Times New Roman" w:eastAsia="仿宋_GB2312" w:hAnsi="Times New Roman" w:hint="eastAsia"/>
          <w:color w:val="000000" w:themeColor="text1"/>
        </w:rPr>
        <w:t>。</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所抽取样品分成</w:t>
      </w:r>
      <w:r>
        <w:rPr>
          <w:rFonts w:ascii="Times New Roman" w:eastAsia="仿宋_GB2312" w:hAnsi="Times New Roman"/>
          <w:color w:val="000000" w:themeColor="text1"/>
        </w:rPr>
        <w:t>2</w:t>
      </w:r>
      <w:r>
        <w:rPr>
          <w:rFonts w:ascii="Times New Roman" w:eastAsia="仿宋_GB2312" w:hAnsi="Times New Roman"/>
          <w:color w:val="000000" w:themeColor="text1"/>
        </w:rPr>
        <w:t>份，其中</w:t>
      </w:r>
      <w:r>
        <w:rPr>
          <w:rFonts w:ascii="Times New Roman" w:eastAsia="仿宋_GB2312" w:hAnsi="Times New Roman"/>
          <w:color w:val="000000" w:themeColor="text1"/>
        </w:rPr>
        <w:t>7</w:t>
      </w:r>
      <w:r>
        <w:rPr>
          <w:rFonts w:ascii="Times New Roman" w:eastAsia="仿宋_GB2312" w:hAnsi="Times New Roman"/>
          <w:color w:val="000000" w:themeColor="text1"/>
        </w:rPr>
        <w:t>个包装为检验样品，</w:t>
      </w:r>
      <w:r>
        <w:rPr>
          <w:rFonts w:ascii="Times New Roman" w:eastAsia="仿宋_GB2312" w:hAnsi="Times New Roman" w:hint="eastAsia"/>
          <w:color w:val="000000" w:themeColor="text1"/>
        </w:rPr>
        <w:t>3</w:t>
      </w:r>
      <w:r>
        <w:rPr>
          <w:rFonts w:ascii="Times New Roman" w:eastAsia="仿宋_GB2312" w:hAnsi="Times New Roman"/>
          <w:color w:val="000000" w:themeColor="text1"/>
        </w:rPr>
        <w:t>个包装为复检的备份样品（备份样品</w:t>
      </w:r>
      <w:r>
        <w:rPr>
          <w:rFonts w:ascii="Times New Roman" w:eastAsia="仿宋_GB2312" w:hAnsi="Times New Roman" w:hint="eastAsia"/>
          <w:color w:val="000000" w:themeColor="text1"/>
        </w:rPr>
        <w:t>不少于</w:t>
      </w:r>
      <w:r>
        <w:rPr>
          <w:rFonts w:ascii="Times New Roman" w:eastAsia="仿宋_GB2312" w:hAnsi="Times New Roman" w:hint="eastAsia"/>
          <w:color w:val="000000" w:themeColor="text1"/>
        </w:rPr>
        <w:t>1kg</w:t>
      </w:r>
      <w:r>
        <w:rPr>
          <w:rFonts w:ascii="Times New Roman" w:eastAsia="仿宋_GB2312" w:hAnsi="Times New Roman" w:hint="eastAsia"/>
          <w:color w:val="000000" w:themeColor="text1"/>
        </w:rPr>
        <w:t>，</w:t>
      </w:r>
      <w:r>
        <w:rPr>
          <w:rFonts w:ascii="Times New Roman" w:eastAsia="仿宋_GB2312" w:hAnsi="Times New Roman"/>
          <w:color w:val="000000" w:themeColor="text1"/>
        </w:rPr>
        <w:t>封存在承检机构）。</w:t>
      </w:r>
    </w:p>
    <w:p w:rsidR="00DC21E8" w:rsidRDefault="00E111C2">
      <w:pPr>
        <w:overflowPunct w:val="0"/>
        <w:topLinePunct/>
        <w:snapToGrid w:val="0"/>
        <w:spacing w:line="360" w:lineRule="exact"/>
        <w:ind w:firstLineChars="200" w:firstLine="420"/>
        <w:rPr>
          <w:rFonts w:ascii="Times New Roman" w:eastAsia="仿宋_GB2312" w:hAnsi="Times New Roman"/>
          <w:strike/>
          <w:color w:val="000000" w:themeColor="text1"/>
          <w:kern w:val="0"/>
        </w:rPr>
      </w:pPr>
      <w:r>
        <w:rPr>
          <w:rFonts w:ascii="Times New Roman" w:eastAsia="仿宋_GB2312" w:hAnsi="Times New Roman"/>
          <w:color w:val="000000" w:themeColor="text1"/>
        </w:rPr>
        <w:t>抽取样品量、检验及复检备份所需样品量可根据检验和复检需要适量调整。</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注：</w:t>
      </w:r>
      <w:r>
        <w:rPr>
          <w:rFonts w:ascii="Times New Roman" w:eastAsia="仿宋_GB2312" w:hAnsi="Times New Roman"/>
          <w:color w:val="000000" w:themeColor="text1"/>
        </w:rPr>
        <w:t>在本细则的规定中，检验机构在检验过程中自行对检验结果进行复验时所采用的样品，应为抽取的检验样品，不得采用复检备份样品。</w:t>
      </w:r>
    </w:p>
    <w:p w:rsidR="00DC21E8" w:rsidRDefault="00E111C2">
      <w:pPr>
        <w:overflowPunct w:val="0"/>
        <w:topLinePunct/>
        <w:snapToGrid w:val="0"/>
        <w:spacing w:line="360" w:lineRule="exact"/>
        <w:ind w:firstLineChars="200" w:firstLine="422"/>
        <w:rPr>
          <w:rFonts w:ascii="Times New Roman" w:eastAsia="仿宋_GB2312" w:hAnsi="Times New Roman"/>
          <w:color w:val="000000" w:themeColor="text1"/>
          <w:kern w:val="0"/>
        </w:rPr>
      </w:pPr>
      <w:r>
        <w:rPr>
          <w:rFonts w:ascii="Times New Roman" w:eastAsia="仿宋_GB2312" w:hAnsi="Times New Roman"/>
          <w:b/>
          <w:bCs/>
          <w:color w:val="000000" w:themeColor="text1"/>
          <w:kern w:val="0"/>
        </w:rPr>
        <w:t xml:space="preserve">1.4.3 </w:t>
      </w:r>
      <w:r>
        <w:rPr>
          <w:rFonts w:ascii="Times New Roman" w:eastAsia="仿宋_GB2312" w:hAnsi="Times New Roman"/>
          <w:b/>
          <w:bCs/>
          <w:color w:val="000000" w:themeColor="text1"/>
          <w:kern w:val="0"/>
        </w:rPr>
        <w:t>抽样单</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lastRenderedPageBreak/>
        <w:t>应按有关规定填写抽样单，并记录所抽产品及生产经营企业相关信息。</w:t>
      </w:r>
    </w:p>
    <w:p w:rsidR="00DC21E8" w:rsidRDefault="00E111C2">
      <w:pPr>
        <w:overflowPunct w:val="0"/>
        <w:topLinePunct/>
        <w:snapToGrid w:val="0"/>
        <w:spacing w:line="360" w:lineRule="exact"/>
        <w:ind w:firstLineChars="200" w:firstLine="422"/>
        <w:rPr>
          <w:rFonts w:ascii="Times New Roman" w:eastAsia="仿宋_GB2312" w:hAnsi="Times New Roman"/>
          <w:b/>
          <w:bCs/>
          <w:color w:val="000000" w:themeColor="text1"/>
          <w:kern w:val="0"/>
        </w:rPr>
      </w:pPr>
      <w:r>
        <w:rPr>
          <w:rFonts w:ascii="Times New Roman" w:eastAsia="仿宋_GB2312" w:hAnsi="Times New Roman"/>
          <w:b/>
          <w:bCs/>
          <w:color w:val="000000" w:themeColor="text1"/>
          <w:kern w:val="0"/>
        </w:rPr>
        <w:t xml:space="preserve">1.4.4 </w:t>
      </w:r>
      <w:r>
        <w:rPr>
          <w:rFonts w:ascii="Times New Roman" w:eastAsia="仿宋_GB2312" w:hAnsi="Times New Roman"/>
          <w:b/>
          <w:bCs/>
          <w:color w:val="000000" w:themeColor="text1"/>
          <w:kern w:val="0"/>
        </w:rPr>
        <w:t>封样和样品运输、贮存</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抽样完成后由抽样人与被抽样单位在抽样单和封条上签字、盖章，当场封样，检验样品、备份样品分别封样。为保证样品的真实性，要有相应的防拆封措施，并保证封条在运输过程中不会破损。样品运输、贮存过程中应采取有效的防护措施，确保样品不被污染，不发生腐败变质，不影响后续检验。样品的运输、贮存，应符合产品明示要求或产品实际需要的条件要求。</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在网络食品经营平台抽样时，抽样单和封条无需被抽样单位签字、盖章。</w:t>
      </w:r>
    </w:p>
    <w:p w:rsidR="00DC21E8" w:rsidRDefault="00E111C2" w:rsidP="00C867C2">
      <w:pPr>
        <w:overflowPunct w:val="0"/>
        <w:topLinePunct/>
        <w:snapToGrid w:val="0"/>
        <w:spacing w:beforeLines="50" w:afterLines="50" w:line="360" w:lineRule="exact"/>
        <w:ind w:firstLineChars="200" w:firstLine="422"/>
        <w:rPr>
          <w:rFonts w:ascii="Times New Roman" w:eastAsia="黑体" w:hAnsi="Times New Roman"/>
          <w:b/>
          <w:color w:val="000000" w:themeColor="text1"/>
        </w:rPr>
      </w:pPr>
      <w:r>
        <w:rPr>
          <w:rFonts w:ascii="Times New Roman" w:eastAsia="黑体" w:hAnsi="Times New Roman"/>
          <w:b/>
          <w:color w:val="000000" w:themeColor="text1"/>
        </w:rPr>
        <w:t xml:space="preserve">1.5 </w:t>
      </w:r>
      <w:r>
        <w:rPr>
          <w:rFonts w:ascii="Times New Roman" w:eastAsia="黑体" w:hAnsi="Times New Roman"/>
          <w:b/>
          <w:color w:val="000000" w:themeColor="text1"/>
        </w:rPr>
        <w:t>检验要求</w:t>
      </w:r>
    </w:p>
    <w:p w:rsidR="00DC21E8" w:rsidRDefault="00E111C2">
      <w:pPr>
        <w:overflowPunct w:val="0"/>
        <w:topLinePunct/>
        <w:snapToGrid w:val="0"/>
        <w:spacing w:line="360" w:lineRule="exact"/>
        <w:ind w:firstLineChars="200" w:firstLine="422"/>
        <w:rPr>
          <w:rFonts w:ascii="Times New Roman" w:eastAsia="仿宋_GB2312" w:hAnsi="Times New Roman"/>
          <w:b/>
          <w:bCs/>
          <w:color w:val="000000" w:themeColor="text1"/>
          <w:kern w:val="0"/>
        </w:rPr>
      </w:pPr>
      <w:r>
        <w:rPr>
          <w:rFonts w:ascii="Times New Roman" w:eastAsia="仿宋_GB2312" w:hAnsi="Times New Roman"/>
          <w:b/>
          <w:bCs/>
          <w:color w:val="000000" w:themeColor="text1"/>
          <w:kern w:val="0"/>
        </w:rPr>
        <w:t xml:space="preserve">1.5.1 </w:t>
      </w:r>
      <w:r>
        <w:rPr>
          <w:rFonts w:ascii="Times New Roman" w:eastAsia="仿宋_GB2312" w:hAnsi="Times New Roman"/>
          <w:b/>
          <w:bCs/>
          <w:color w:val="000000" w:themeColor="text1"/>
          <w:kern w:val="0"/>
        </w:rPr>
        <w:t>检验项目</w:t>
      </w:r>
    </w:p>
    <w:p w:rsidR="00DC21E8" w:rsidRDefault="00E111C2">
      <w:pPr>
        <w:overflowPunct w:val="0"/>
        <w:topLinePunct/>
        <w:snapToGrid w:val="0"/>
        <w:spacing w:line="360" w:lineRule="exact"/>
        <w:ind w:firstLineChars="200" w:firstLine="420"/>
        <w:rPr>
          <w:rFonts w:ascii="Times New Roman" w:eastAsia="方正仿宋简体" w:hAnsi="Times New Roman"/>
          <w:color w:val="000000" w:themeColor="text1"/>
          <w:kern w:val="0"/>
        </w:rPr>
      </w:pPr>
      <w:r>
        <w:rPr>
          <w:rFonts w:ascii="Times New Roman" w:eastAsia="仿宋_GB2312" w:hAnsi="Times New Roman"/>
          <w:color w:val="000000" w:themeColor="text1"/>
          <w:kern w:val="0"/>
        </w:rPr>
        <w:t>检验项目见表</w:t>
      </w:r>
      <w:r>
        <w:rPr>
          <w:rFonts w:ascii="Times New Roman" w:eastAsia="仿宋_GB2312" w:hAnsi="Times New Roman"/>
          <w:color w:val="000000" w:themeColor="text1"/>
          <w:kern w:val="0"/>
        </w:rPr>
        <w:t>28-</w:t>
      </w:r>
      <w:r>
        <w:rPr>
          <w:rFonts w:ascii="Times New Roman" w:eastAsia="仿宋_GB2312" w:hAnsi="Times New Roman"/>
          <w:color w:val="000000" w:themeColor="text1"/>
        </w:rPr>
        <w:t>1</w:t>
      </w:r>
      <w:r>
        <w:rPr>
          <w:rFonts w:ascii="Times New Roman" w:eastAsia="仿宋_GB2312" w:hAnsi="Times New Roman"/>
          <w:color w:val="000000" w:themeColor="text1"/>
          <w:kern w:val="0"/>
        </w:rPr>
        <w:t>。</w:t>
      </w:r>
    </w:p>
    <w:p w:rsidR="00DC21E8" w:rsidRDefault="00E111C2" w:rsidP="00C867C2">
      <w:pPr>
        <w:overflowPunct w:val="0"/>
        <w:topLinePunct/>
        <w:spacing w:beforeLines="50" w:afterLines="50" w:line="360" w:lineRule="exact"/>
        <w:jc w:val="center"/>
        <w:rPr>
          <w:rFonts w:ascii="Times New Roman" w:eastAsia="黑体" w:hAnsi="Times New Roman"/>
          <w:color w:val="000000" w:themeColor="text1"/>
        </w:rPr>
      </w:pPr>
      <w:r>
        <w:rPr>
          <w:rFonts w:ascii="Times New Roman" w:eastAsia="黑体" w:hAnsi="Times New Roman"/>
          <w:color w:val="000000" w:themeColor="text1"/>
        </w:rPr>
        <w:t>表</w:t>
      </w:r>
      <w:r>
        <w:rPr>
          <w:rFonts w:ascii="Times New Roman" w:eastAsia="黑体" w:hAnsi="Times New Roman"/>
          <w:color w:val="000000" w:themeColor="text1"/>
        </w:rPr>
        <w:t xml:space="preserve">28-1 </w:t>
      </w:r>
      <w:r>
        <w:rPr>
          <w:rFonts w:ascii="Times New Roman" w:eastAsia="黑体" w:hAnsi="Times New Roman"/>
          <w:color w:val="000000" w:themeColor="text1"/>
        </w:rPr>
        <w:t>婴幼儿谷类辅助食品检验项目</w:t>
      </w:r>
    </w:p>
    <w:tbl>
      <w:tblPr>
        <w:tblW w:w="8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6"/>
        <w:gridCol w:w="3126"/>
        <w:gridCol w:w="2654"/>
        <w:gridCol w:w="1711"/>
      </w:tblGrid>
      <w:tr w:rsidR="00DC21E8">
        <w:trPr>
          <w:cantSplit/>
          <w:trHeight w:val="403"/>
          <w:tblHeader/>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黑体" w:hAnsi="Times New Roman"/>
                <w:color w:val="000000" w:themeColor="text1"/>
              </w:rPr>
            </w:pPr>
            <w:r>
              <w:rPr>
                <w:rFonts w:ascii="Times New Roman" w:eastAsia="黑体" w:hAnsi="Times New Roman"/>
                <w:color w:val="000000" w:themeColor="text1"/>
              </w:rPr>
              <w:t>序号</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黑体" w:hAnsi="Times New Roman"/>
                <w:color w:val="000000" w:themeColor="text1"/>
              </w:rPr>
            </w:pPr>
            <w:r>
              <w:rPr>
                <w:rFonts w:ascii="Times New Roman" w:eastAsia="黑体" w:hAnsi="Times New Roman"/>
                <w:color w:val="000000" w:themeColor="text1"/>
              </w:rPr>
              <w:t>检验项目</w:t>
            </w:r>
          </w:p>
        </w:tc>
        <w:tc>
          <w:tcPr>
            <w:tcW w:w="265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黑体" w:hAnsi="Times New Roman"/>
                <w:color w:val="000000" w:themeColor="text1"/>
              </w:rPr>
            </w:pPr>
            <w:r>
              <w:rPr>
                <w:rFonts w:ascii="Times New Roman" w:eastAsia="黑体" w:hAnsi="Times New Roman"/>
                <w:color w:val="000000" w:themeColor="text1"/>
              </w:rPr>
              <w:t>依据法律法规或标准</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黑体" w:hAnsi="Times New Roman"/>
                <w:color w:val="000000" w:themeColor="text1"/>
              </w:rPr>
            </w:pPr>
            <w:r>
              <w:rPr>
                <w:rFonts w:ascii="Times New Roman" w:eastAsia="黑体" w:hAnsi="Times New Roman"/>
                <w:color w:val="000000" w:themeColor="text1"/>
              </w:rPr>
              <w:t>检测方法</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widowControl/>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能量</w:t>
            </w:r>
          </w:p>
        </w:tc>
        <w:tc>
          <w:tcPr>
            <w:tcW w:w="265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10769</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10769</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2</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widowControl/>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蛋白质</w:t>
            </w:r>
          </w:p>
        </w:tc>
        <w:tc>
          <w:tcPr>
            <w:tcW w:w="265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10769</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5009.5</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3</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widowControl/>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脂肪</w:t>
            </w:r>
          </w:p>
        </w:tc>
        <w:tc>
          <w:tcPr>
            <w:tcW w:w="265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10769</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5009.6</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4</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widowControl/>
              <w:overflowPunct w:val="0"/>
              <w:topLinePunct/>
              <w:snapToGrid w:val="0"/>
              <w:spacing w:line="280" w:lineRule="exact"/>
              <w:jc w:val="center"/>
              <w:rPr>
                <w:rFonts w:ascii="Times New Roman" w:hAnsi="Times New Roman"/>
                <w:color w:val="000000" w:themeColor="text1"/>
              </w:rPr>
            </w:pPr>
            <w:r>
              <w:rPr>
                <w:rFonts w:ascii="Times New Roman" w:eastAsia="仿宋_GB2312" w:hAnsi="Times New Roman"/>
                <w:color w:val="000000" w:themeColor="text1"/>
              </w:rPr>
              <w:t>亚油酸</w:t>
            </w:r>
            <w:r>
              <w:rPr>
                <w:rFonts w:ascii="Times New Roman" w:eastAsia="仿宋_GB2312" w:hAnsi="Times New Roman"/>
                <w:color w:val="000000" w:themeColor="text1"/>
                <w:vertAlign w:val="superscript"/>
              </w:rPr>
              <w:t>a</w:t>
            </w:r>
          </w:p>
        </w:tc>
        <w:tc>
          <w:tcPr>
            <w:tcW w:w="265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hAnsi="Times New Roman"/>
                <w:color w:val="000000" w:themeColor="text1"/>
              </w:rPr>
            </w:pPr>
            <w:r>
              <w:rPr>
                <w:rFonts w:ascii="Times New Roman" w:eastAsia="仿宋_GB2312" w:hAnsi="Times New Roman"/>
                <w:color w:val="000000" w:themeColor="text1"/>
              </w:rPr>
              <w:t>GB 10769</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hAnsi="Times New Roman"/>
                <w:color w:val="000000" w:themeColor="text1"/>
              </w:rPr>
            </w:pPr>
            <w:r>
              <w:rPr>
                <w:rFonts w:ascii="Times New Roman" w:eastAsia="仿宋_GB2312" w:hAnsi="Times New Roman"/>
                <w:color w:val="000000" w:themeColor="text1"/>
              </w:rPr>
              <w:t>GB 5009.168</w:t>
            </w:r>
          </w:p>
        </w:tc>
      </w:tr>
      <w:tr w:rsidR="00DC21E8">
        <w:trPr>
          <w:cantSplit/>
          <w:trHeight w:val="403"/>
          <w:jc w:val="center"/>
        </w:trPr>
        <w:tc>
          <w:tcPr>
            <w:tcW w:w="816" w:type="dxa"/>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5</w:t>
            </w:r>
          </w:p>
        </w:tc>
        <w:tc>
          <w:tcPr>
            <w:tcW w:w="3126" w:type="dxa"/>
            <w:vAlign w:val="center"/>
          </w:tcPr>
          <w:p w:rsidR="00DC21E8" w:rsidRDefault="00E111C2">
            <w:pPr>
              <w:widowControl/>
              <w:overflowPunct w:val="0"/>
              <w:topLinePunct/>
              <w:snapToGrid w:val="0"/>
              <w:spacing w:line="280" w:lineRule="exact"/>
              <w:jc w:val="center"/>
              <w:rPr>
                <w:rFonts w:ascii="Times New Roman" w:hAnsi="Times New Roman"/>
                <w:color w:val="000000" w:themeColor="text1"/>
              </w:rPr>
            </w:pPr>
            <w:r>
              <w:rPr>
                <w:rFonts w:ascii="Times New Roman" w:eastAsia="仿宋_GB2312" w:hAnsi="Times New Roman"/>
                <w:color w:val="000000" w:themeColor="text1"/>
              </w:rPr>
              <w:t>月桂酸占总脂肪的比值</w:t>
            </w:r>
            <w:r>
              <w:rPr>
                <w:rFonts w:ascii="Times New Roman" w:eastAsia="仿宋_GB2312" w:hAnsi="Times New Roman"/>
                <w:color w:val="000000" w:themeColor="text1"/>
                <w:vertAlign w:val="superscript"/>
              </w:rPr>
              <w:t>a</w:t>
            </w:r>
          </w:p>
        </w:tc>
        <w:tc>
          <w:tcPr>
            <w:tcW w:w="2654" w:type="dxa"/>
            <w:vAlign w:val="center"/>
          </w:tcPr>
          <w:p w:rsidR="00DC21E8" w:rsidRDefault="00E111C2">
            <w:pPr>
              <w:overflowPunct w:val="0"/>
              <w:topLinePunct/>
              <w:snapToGrid w:val="0"/>
              <w:spacing w:line="280" w:lineRule="exact"/>
              <w:jc w:val="center"/>
              <w:rPr>
                <w:rFonts w:ascii="Times New Roman" w:hAnsi="Times New Roman"/>
                <w:color w:val="000000" w:themeColor="text1"/>
              </w:rPr>
            </w:pPr>
            <w:r>
              <w:rPr>
                <w:rFonts w:ascii="Times New Roman" w:eastAsia="仿宋_GB2312" w:hAnsi="Times New Roman"/>
                <w:color w:val="000000" w:themeColor="text1"/>
              </w:rPr>
              <w:t>GB 10769</w:t>
            </w:r>
          </w:p>
        </w:tc>
        <w:tc>
          <w:tcPr>
            <w:tcW w:w="1711" w:type="dxa"/>
            <w:vAlign w:val="center"/>
          </w:tcPr>
          <w:p w:rsidR="00DC21E8" w:rsidRDefault="00E111C2">
            <w:pPr>
              <w:overflowPunct w:val="0"/>
              <w:topLinePunct/>
              <w:snapToGrid w:val="0"/>
              <w:spacing w:line="280" w:lineRule="exact"/>
              <w:jc w:val="center"/>
              <w:rPr>
                <w:rFonts w:ascii="Times New Roman" w:hAnsi="Times New Roman"/>
                <w:color w:val="000000" w:themeColor="text1"/>
              </w:rPr>
            </w:pPr>
            <w:r>
              <w:rPr>
                <w:rFonts w:ascii="Times New Roman" w:eastAsia="仿宋_GB2312" w:hAnsi="Times New Roman"/>
                <w:color w:val="000000" w:themeColor="text1"/>
              </w:rPr>
              <w:t>GB 5009.168</w:t>
            </w:r>
          </w:p>
        </w:tc>
      </w:tr>
      <w:tr w:rsidR="00DC21E8">
        <w:trPr>
          <w:cantSplit/>
          <w:trHeight w:val="403"/>
          <w:jc w:val="center"/>
        </w:trPr>
        <w:tc>
          <w:tcPr>
            <w:tcW w:w="816" w:type="dxa"/>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6</w:t>
            </w:r>
          </w:p>
        </w:tc>
        <w:tc>
          <w:tcPr>
            <w:tcW w:w="3126" w:type="dxa"/>
            <w:vAlign w:val="center"/>
          </w:tcPr>
          <w:p w:rsidR="00DC21E8" w:rsidRDefault="00E111C2">
            <w:pPr>
              <w:widowControl/>
              <w:overflowPunct w:val="0"/>
              <w:topLinePunct/>
              <w:snapToGrid w:val="0"/>
              <w:spacing w:line="280" w:lineRule="exact"/>
              <w:jc w:val="center"/>
              <w:rPr>
                <w:rFonts w:ascii="Times New Roman" w:hAnsi="Times New Roman"/>
                <w:color w:val="000000" w:themeColor="text1"/>
              </w:rPr>
            </w:pPr>
            <w:r>
              <w:rPr>
                <w:rFonts w:ascii="Times New Roman" w:eastAsia="仿宋_GB2312" w:hAnsi="Times New Roman"/>
                <w:color w:val="000000" w:themeColor="text1"/>
              </w:rPr>
              <w:t>肉豆蔻酸占总脂肪的比值</w:t>
            </w:r>
            <w:r>
              <w:rPr>
                <w:rFonts w:ascii="Times New Roman" w:eastAsia="仿宋_GB2312" w:hAnsi="Times New Roman"/>
                <w:color w:val="000000" w:themeColor="text1"/>
                <w:vertAlign w:val="superscript"/>
              </w:rPr>
              <w:t>a</w:t>
            </w:r>
          </w:p>
        </w:tc>
        <w:tc>
          <w:tcPr>
            <w:tcW w:w="2654" w:type="dxa"/>
            <w:vAlign w:val="center"/>
          </w:tcPr>
          <w:p w:rsidR="00DC21E8" w:rsidRDefault="00E111C2">
            <w:pPr>
              <w:overflowPunct w:val="0"/>
              <w:topLinePunct/>
              <w:snapToGrid w:val="0"/>
              <w:spacing w:line="280" w:lineRule="exact"/>
              <w:jc w:val="center"/>
              <w:rPr>
                <w:rFonts w:ascii="Times New Roman" w:hAnsi="Times New Roman"/>
                <w:color w:val="000000" w:themeColor="text1"/>
              </w:rPr>
            </w:pPr>
            <w:r>
              <w:rPr>
                <w:rFonts w:ascii="Times New Roman" w:eastAsia="仿宋_GB2312" w:hAnsi="Times New Roman"/>
                <w:color w:val="000000" w:themeColor="text1"/>
              </w:rPr>
              <w:t>GB 10769</w:t>
            </w:r>
          </w:p>
        </w:tc>
        <w:tc>
          <w:tcPr>
            <w:tcW w:w="1711" w:type="dxa"/>
            <w:vAlign w:val="center"/>
          </w:tcPr>
          <w:p w:rsidR="00DC21E8" w:rsidRDefault="00E111C2">
            <w:pPr>
              <w:overflowPunct w:val="0"/>
              <w:topLinePunct/>
              <w:snapToGrid w:val="0"/>
              <w:spacing w:line="280" w:lineRule="exact"/>
              <w:jc w:val="center"/>
              <w:rPr>
                <w:rFonts w:ascii="Times New Roman" w:hAnsi="Times New Roman"/>
                <w:color w:val="000000" w:themeColor="text1"/>
              </w:rPr>
            </w:pPr>
            <w:r>
              <w:rPr>
                <w:rFonts w:ascii="Times New Roman" w:eastAsia="仿宋_GB2312" w:hAnsi="Times New Roman"/>
                <w:color w:val="000000" w:themeColor="text1"/>
              </w:rPr>
              <w:t>GB 5009.168</w:t>
            </w:r>
          </w:p>
        </w:tc>
      </w:tr>
      <w:tr w:rsidR="00DC21E8">
        <w:trPr>
          <w:cantSplit/>
          <w:trHeight w:val="403"/>
          <w:jc w:val="center"/>
        </w:trPr>
        <w:tc>
          <w:tcPr>
            <w:tcW w:w="816" w:type="dxa"/>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7</w:t>
            </w:r>
          </w:p>
        </w:tc>
        <w:tc>
          <w:tcPr>
            <w:tcW w:w="3126" w:type="dxa"/>
            <w:vAlign w:val="center"/>
          </w:tcPr>
          <w:p w:rsidR="00DC21E8" w:rsidRDefault="00E111C2">
            <w:pPr>
              <w:widowControl/>
              <w:overflowPunct w:val="0"/>
              <w:topLinePunct/>
              <w:snapToGrid w:val="0"/>
              <w:spacing w:line="280" w:lineRule="exact"/>
              <w:jc w:val="center"/>
              <w:rPr>
                <w:rFonts w:ascii="Times New Roman" w:hAnsi="Times New Roman"/>
                <w:color w:val="000000" w:themeColor="text1"/>
              </w:rPr>
            </w:pPr>
            <w:r>
              <w:rPr>
                <w:rFonts w:ascii="Times New Roman" w:eastAsia="仿宋_GB2312" w:hAnsi="Times New Roman"/>
                <w:color w:val="000000" w:themeColor="text1"/>
              </w:rPr>
              <w:t>维生素</w:t>
            </w:r>
            <w:r>
              <w:rPr>
                <w:rFonts w:ascii="Times New Roman" w:eastAsia="仿宋_GB2312" w:hAnsi="Times New Roman"/>
                <w:color w:val="000000" w:themeColor="text1"/>
              </w:rPr>
              <w:t>A</w:t>
            </w:r>
            <w:r>
              <w:rPr>
                <w:rFonts w:ascii="Times New Roman" w:eastAsia="仿宋_GB2312" w:hAnsi="Times New Roman"/>
                <w:color w:val="000000" w:themeColor="text1"/>
                <w:vertAlign w:val="superscript"/>
              </w:rPr>
              <w:t>b</w:t>
            </w:r>
          </w:p>
        </w:tc>
        <w:tc>
          <w:tcPr>
            <w:tcW w:w="2654" w:type="dxa"/>
            <w:vAlign w:val="center"/>
          </w:tcPr>
          <w:p w:rsidR="00DC21E8" w:rsidRDefault="00E111C2">
            <w:pPr>
              <w:overflowPunct w:val="0"/>
              <w:topLinePunct/>
              <w:snapToGrid w:val="0"/>
              <w:spacing w:line="280" w:lineRule="exact"/>
              <w:jc w:val="center"/>
              <w:rPr>
                <w:rFonts w:ascii="Times New Roman" w:hAnsi="Times New Roman"/>
                <w:color w:val="000000" w:themeColor="text1"/>
              </w:rPr>
            </w:pPr>
            <w:r>
              <w:rPr>
                <w:rFonts w:ascii="Times New Roman" w:eastAsia="仿宋_GB2312" w:hAnsi="Times New Roman"/>
                <w:color w:val="000000" w:themeColor="text1"/>
              </w:rPr>
              <w:t>GB 10769</w:t>
            </w:r>
          </w:p>
        </w:tc>
        <w:tc>
          <w:tcPr>
            <w:tcW w:w="1711" w:type="dxa"/>
            <w:vAlign w:val="center"/>
          </w:tcPr>
          <w:p w:rsidR="00DC21E8" w:rsidRDefault="00E111C2">
            <w:pPr>
              <w:overflowPunct w:val="0"/>
              <w:topLinePunct/>
              <w:snapToGrid w:val="0"/>
              <w:spacing w:line="280" w:lineRule="exact"/>
              <w:jc w:val="center"/>
              <w:rPr>
                <w:rFonts w:ascii="Times New Roman" w:hAnsi="Times New Roman"/>
                <w:color w:val="000000" w:themeColor="text1"/>
              </w:rPr>
            </w:pPr>
            <w:r>
              <w:rPr>
                <w:rFonts w:ascii="Times New Roman" w:eastAsia="仿宋_GB2312" w:hAnsi="Times New Roman"/>
                <w:color w:val="000000" w:themeColor="text1"/>
              </w:rPr>
              <w:t>GB 5009.82</w:t>
            </w:r>
          </w:p>
        </w:tc>
      </w:tr>
      <w:tr w:rsidR="00DC21E8">
        <w:trPr>
          <w:cantSplit/>
          <w:trHeight w:val="403"/>
          <w:jc w:val="center"/>
        </w:trPr>
        <w:tc>
          <w:tcPr>
            <w:tcW w:w="816" w:type="dxa"/>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8</w:t>
            </w:r>
          </w:p>
        </w:tc>
        <w:tc>
          <w:tcPr>
            <w:tcW w:w="3126" w:type="dxa"/>
            <w:vAlign w:val="center"/>
          </w:tcPr>
          <w:p w:rsidR="00DC21E8" w:rsidRDefault="00E111C2">
            <w:pPr>
              <w:widowControl/>
              <w:overflowPunct w:val="0"/>
              <w:topLinePunct/>
              <w:snapToGrid w:val="0"/>
              <w:spacing w:line="280" w:lineRule="exact"/>
              <w:jc w:val="center"/>
              <w:rPr>
                <w:rFonts w:ascii="Times New Roman" w:hAnsi="Times New Roman"/>
                <w:color w:val="000000" w:themeColor="text1"/>
              </w:rPr>
            </w:pPr>
            <w:r>
              <w:rPr>
                <w:rFonts w:ascii="Times New Roman" w:eastAsia="仿宋_GB2312" w:hAnsi="Times New Roman"/>
                <w:color w:val="000000" w:themeColor="text1"/>
              </w:rPr>
              <w:t>维生素</w:t>
            </w:r>
            <w:r>
              <w:rPr>
                <w:rFonts w:ascii="Times New Roman" w:eastAsia="仿宋_GB2312" w:hAnsi="Times New Roman"/>
                <w:color w:val="000000" w:themeColor="text1"/>
              </w:rPr>
              <w:t>D</w:t>
            </w:r>
            <w:r>
              <w:rPr>
                <w:rFonts w:ascii="Times New Roman" w:eastAsia="仿宋_GB2312" w:hAnsi="Times New Roman"/>
                <w:color w:val="000000" w:themeColor="text1"/>
                <w:vertAlign w:val="superscript"/>
              </w:rPr>
              <w:t>b</w:t>
            </w:r>
          </w:p>
        </w:tc>
        <w:tc>
          <w:tcPr>
            <w:tcW w:w="2654" w:type="dxa"/>
            <w:vAlign w:val="center"/>
          </w:tcPr>
          <w:p w:rsidR="00DC21E8" w:rsidRDefault="00E111C2">
            <w:pPr>
              <w:overflowPunct w:val="0"/>
              <w:topLinePunct/>
              <w:snapToGrid w:val="0"/>
              <w:spacing w:line="280" w:lineRule="exact"/>
              <w:jc w:val="center"/>
              <w:rPr>
                <w:rFonts w:ascii="Times New Roman" w:hAnsi="Times New Roman"/>
                <w:color w:val="000000" w:themeColor="text1"/>
              </w:rPr>
            </w:pPr>
            <w:r>
              <w:rPr>
                <w:rFonts w:ascii="Times New Roman" w:eastAsia="仿宋_GB2312" w:hAnsi="Times New Roman"/>
                <w:color w:val="000000" w:themeColor="text1"/>
              </w:rPr>
              <w:t>GB 10769</w:t>
            </w:r>
          </w:p>
        </w:tc>
        <w:tc>
          <w:tcPr>
            <w:tcW w:w="1711" w:type="dxa"/>
            <w:vAlign w:val="center"/>
          </w:tcPr>
          <w:p w:rsidR="00DC21E8" w:rsidRDefault="00E111C2">
            <w:pPr>
              <w:overflowPunct w:val="0"/>
              <w:topLinePunct/>
              <w:snapToGrid w:val="0"/>
              <w:spacing w:line="280" w:lineRule="exact"/>
              <w:jc w:val="center"/>
              <w:rPr>
                <w:rFonts w:ascii="Times New Roman" w:hAnsi="Times New Roman"/>
                <w:color w:val="000000" w:themeColor="text1"/>
              </w:rPr>
            </w:pPr>
            <w:r>
              <w:rPr>
                <w:rFonts w:ascii="Times New Roman" w:eastAsia="仿宋_GB2312" w:hAnsi="Times New Roman"/>
                <w:color w:val="000000" w:themeColor="text1"/>
              </w:rPr>
              <w:t>GB 5009.82</w:t>
            </w:r>
          </w:p>
        </w:tc>
      </w:tr>
      <w:tr w:rsidR="00DC21E8">
        <w:trPr>
          <w:cantSplit/>
          <w:trHeight w:val="403"/>
          <w:jc w:val="center"/>
        </w:trPr>
        <w:tc>
          <w:tcPr>
            <w:tcW w:w="816" w:type="dxa"/>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9</w:t>
            </w:r>
          </w:p>
        </w:tc>
        <w:tc>
          <w:tcPr>
            <w:tcW w:w="3126" w:type="dxa"/>
            <w:vAlign w:val="center"/>
          </w:tcPr>
          <w:p w:rsidR="00DC21E8" w:rsidRDefault="00E111C2">
            <w:pPr>
              <w:widowControl/>
              <w:overflowPunct w:val="0"/>
              <w:topLinePunct/>
              <w:snapToGrid w:val="0"/>
              <w:spacing w:line="280" w:lineRule="exact"/>
              <w:jc w:val="center"/>
              <w:rPr>
                <w:rFonts w:ascii="Times New Roman" w:hAnsi="Times New Roman"/>
                <w:color w:val="000000" w:themeColor="text1"/>
              </w:rPr>
            </w:pPr>
            <w:r>
              <w:rPr>
                <w:rFonts w:ascii="Times New Roman" w:eastAsia="仿宋_GB2312" w:hAnsi="Times New Roman"/>
                <w:color w:val="000000" w:themeColor="text1"/>
              </w:rPr>
              <w:t>维生素</w:t>
            </w:r>
            <w:r>
              <w:rPr>
                <w:rFonts w:ascii="Times New Roman" w:eastAsia="仿宋_GB2312" w:hAnsi="Times New Roman"/>
                <w:color w:val="000000" w:themeColor="text1"/>
              </w:rPr>
              <w:t>B</w:t>
            </w:r>
            <w:r>
              <w:rPr>
                <w:rFonts w:ascii="Times New Roman" w:eastAsia="仿宋_GB2312" w:hAnsi="Times New Roman"/>
                <w:color w:val="000000" w:themeColor="text1"/>
                <w:vertAlign w:val="subscript"/>
              </w:rPr>
              <w:t>1</w:t>
            </w:r>
          </w:p>
        </w:tc>
        <w:tc>
          <w:tcPr>
            <w:tcW w:w="2654" w:type="dxa"/>
            <w:vAlign w:val="center"/>
          </w:tcPr>
          <w:p w:rsidR="00DC21E8" w:rsidRDefault="00E111C2">
            <w:pPr>
              <w:overflowPunct w:val="0"/>
              <w:topLinePunct/>
              <w:snapToGrid w:val="0"/>
              <w:spacing w:line="280" w:lineRule="exact"/>
              <w:jc w:val="center"/>
              <w:rPr>
                <w:rFonts w:ascii="Times New Roman" w:hAnsi="Times New Roman"/>
                <w:color w:val="000000" w:themeColor="text1"/>
              </w:rPr>
            </w:pPr>
            <w:r>
              <w:rPr>
                <w:rFonts w:ascii="Times New Roman" w:eastAsia="仿宋_GB2312" w:hAnsi="Times New Roman"/>
                <w:color w:val="000000" w:themeColor="text1"/>
              </w:rPr>
              <w:t>GB 10769</w:t>
            </w:r>
          </w:p>
        </w:tc>
        <w:tc>
          <w:tcPr>
            <w:tcW w:w="1711" w:type="dxa"/>
            <w:vAlign w:val="center"/>
          </w:tcPr>
          <w:p w:rsidR="00DC21E8" w:rsidRDefault="00E111C2">
            <w:pPr>
              <w:overflowPunct w:val="0"/>
              <w:topLinePunct/>
              <w:snapToGrid w:val="0"/>
              <w:spacing w:line="280" w:lineRule="exact"/>
              <w:jc w:val="center"/>
              <w:rPr>
                <w:rFonts w:ascii="Times New Roman" w:hAnsi="Times New Roman"/>
                <w:color w:val="000000" w:themeColor="text1"/>
              </w:rPr>
            </w:pPr>
            <w:r>
              <w:rPr>
                <w:rFonts w:ascii="Times New Roman" w:eastAsia="仿宋_GB2312" w:hAnsi="Times New Roman"/>
                <w:color w:val="000000" w:themeColor="text1"/>
              </w:rPr>
              <w:t>GB 5009.84</w:t>
            </w:r>
          </w:p>
        </w:tc>
      </w:tr>
      <w:tr w:rsidR="00DC21E8">
        <w:trPr>
          <w:cantSplit/>
          <w:trHeight w:val="403"/>
          <w:jc w:val="center"/>
        </w:trPr>
        <w:tc>
          <w:tcPr>
            <w:tcW w:w="816" w:type="dxa"/>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10</w:t>
            </w:r>
          </w:p>
        </w:tc>
        <w:tc>
          <w:tcPr>
            <w:tcW w:w="3126" w:type="dxa"/>
            <w:vAlign w:val="center"/>
          </w:tcPr>
          <w:p w:rsidR="00DC21E8" w:rsidRDefault="00E111C2">
            <w:pPr>
              <w:widowControl/>
              <w:overflowPunct w:val="0"/>
              <w:topLinePunct/>
              <w:snapToGrid w:val="0"/>
              <w:spacing w:line="280" w:lineRule="exact"/>
              <w:jc w:val="center"/>
              <w:rPr>
                <w:rFonts w:ascii="Times New Roman" w:hAnsi="Times New Roman"/>
                <w:color w:val="000000" w:themeColor="text1"/>
              </w:rPr>
            </w:pPr>
            <w:r>
              <w:rPr>
                <w:rFonts w:ascii="Times New Roman" w:eastAsia="仿宋_GB2312" w:hAnsi="Times New Roman"/>
                <w:color w:val="000000" w:themeColor="text1"/>
              </w:rPr>
              <w:t>钙</w:t>
            </w:r>
          </w:p>
        </w:tc>
        <w:tc>
          <w:tcPr>
            <w:tcW w:w="2654" w:type="dxa"/>
            <w:vAlign w:val="center"/>
          </w:tcPr>
          <w:p w:rsidR="00DC21E8" w:rsidRDefault="00E111C2">
            <w:pPr>
              <w:overflowPunct w:val="0"/>
              <w:topLinePunct/>
              <w:snapToGrid w:val="0"/>
              <w:spacing w:line="280" w:lineRule="exact"/>
              <w:jc w:val="center"/>
              <w:rPr>
                <w:rFonts w:ascii="Times New Roman" w:hAnsi="Times New Roman"/>
                <w:color w:val="000000" w:themeColor="text1"/>
              </w:rPr>
            </w:pPr>
            <w:r>
              <w:rPr>
                <w:rFonts w:ascii="Times New Roman" w:eastAsia="仿宋_GB2312" w:hAnsi="Times New Roman"/>
                <w:color w:val="000000" w:themeColor="text1"/>
              </w:rPr>
              <w:t>GB 10769</w:t>
            </w:r>
          </w:p>
        </w:tc>
        <w:tc>
          <w:tcPr>
            <w:tcW w:w="1711" w:type="dxa"/>
            <w:vAlign w:val="center"/>
          </w:tcPr>
          <w:p w:rsidR="00DC21E8" w:rsidRDefault="00E111C2">
            <w:pPr>
              <w:overflowPunct w:val="0"/>
              <w:topLinePunct/>
              <w:snapToGrid w:val="0"/>
              <w:spacing w:line="280" w:lineRule="exact"/>
              <w:jc w:val="center"/>
              <w:rPr>
                <w:rFonts w:ascii="Times New Roman" w:hAnsi="Times New Roman"/>
                <w:color w:val="000000" w:themeColor="text1"/>
              </w:rPr>
            </w:pPr>
            <w:r>
              <w:rPr>
                <w:rFonts w:ascii="Times New Roman" w:eastAsia="仿宋_GB2312" w:hAnsi="Times New Roman"/>
                <w:color w:val="000000" w:themeColor="text1"/>
              </w:rPr>
              <w:t>GB 5009.92</w:t>
            </w:r>
          </w:p>
        </w:tc>
      </w:tr>
      <w:tr w:rsidR="00DC21E8">
        <w:trPr>
          <w:cantSplit/>
          <w:trHeight w:val="403"/>
          <w:jc w:val="center"/>
        </w:trPr>
        <w:tc>
          <w:tcPr>
            <w:tcW w:w="816" w:type="dxa"/>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11</w:t>
            </w:r>
          </w:p>
        </w:tc>
        <w:tc>
          <w:tcPr>
            <w:tcW w:w="3126" w:type="dxa"/>
            <w:vAlign w:val="center"/>
          </w:tcPr>
          <w:p w:rsidR="00DC21E8" w:rsidRDefault="00E111C2">
            <w:pPr>
              <w:widowControl/>
              <w:overflowPunct w:val="0"/>
              <w:topLinePunct/>
              <w:snapToGrid w:val="0"/>
              <w:spacing w:line="280" w:lineRule="exact"/>
              <w:jc w:val="center"/>
              <w:rPr>
                <w:rFonts w:ascii="Times New Roman" w:hAnsi="Times New Roman"/>
                <w:color w:val="000000" w:themeColor="text1"/>
              </w:rPr>
            </w:pPr>
            <w:r>
              <w:rPr>
                <w:rFonts w:ascii="Times New Roman" w:eastAsia="仿宋_GB2312" w:hAnsi="Times New Roman"/>
                <w:color w:val="000000" w:themeColor="text1"/>
              </w:rPr>
              <w:t>铁</w:t>
            </w:r>
            <w:r>
              <w:rPr>
                <w:rFonts w:ascii="Times New Roman" w:eastAsia="仿宋_GB2312" w:hAnsi="Times New Roman"/>
                <w:color w:val="000000" w:themeColor="text1"/>
                <w:vertAlign w:val="superscript"/>
              </w:rPr>
              <w:t>b</w:t>
            </w:r>
          </w:p>
        </w:tc>
        <w:tc>
          <w:tcPr>
            <w:tcW w:w="2654" w:type="dxa"/>
            <w:vAlign w:val="center"/>
          </w:tcPr>
          <w:p w:rsidR="00DC21E8" w:rsidRDefault="00E111C2">
            <w:pPr>
              <w:overflowPunct w:val="0"/>
              <w:topLinePunct/>
              <w:snapToGrid w:val="0"/>
              <w:spacing w:line="280" w:lineRule="exact"/>
              <w:jc w:val="center"/>
              <w:rPr>
                <w:rFonts w:ascii="Times New Roman" w:hAnsi="Times New Roman"/>
                <w:color w:val="000000" w:themeColor="text1"/>
              </w:rPr>
            </w:pPr>
            <w:r>
              <w:rPr>
                <w:rFonts w:ascii="Times New Roman" w:eastAsia="仿宋_GB2312" w:hAnsi="Times New Roman"/>
                <w:color w:val="000000" w:themeColor="text1"/>
              </w:rPr>
              <w:t>GB 10769</w:t>
            </w:r>
          </w:p>
        </w:tc>
        <w:tc>
          <w:tcPr>
            <w:tcW w:w="1711" w:type="dxa"/>
            <w:vAlign w:val="center"/>
          </w:tcPr>
          <w:p w:rsidR="00DC21E8" w:rsidRDefault="00E111C2">
            <w:pPr>
              <w:overflowPunct w:val="0"/>
              <w:topLinePunct/>
              <w:snapToGrid w:val="0"/>
              <w:spacing w:line="280" w:lineRule="exact"/>
              <w:jc w:val="center"/>
              <w:rPr>
                <w:rFonts w:ascii="Times New Roman" w:hAnsi="Times New Roman"/>
                <w:color w:val="000000" w:themeColor="text1"/>
              </w:rPr>
            </w:pPr>
            <w:r>
              <w:rPr>
                <w:rFonts w:ascii="Times New Roman" w:eastAsia="仿宋_GB2312" w:hAnsi="Times New Roman"/>
                <w:color w:val="000000" w:themeColor="text1"/>
              </w:rPr>
              <w:t>GB 5009.90</w:t>
            </w:r>
          </w:p>
        </w:tc>
      </w:tr>
      <w:tr w:rsidR="00DC21E8">
        <w:trPr>
          <w:cantSplit/>
          <w:trHeight w:val="403"/>
          <w:jc w:val="center"/>
        </w:trPr>
        <w:tc>
          <w:tcPr>
            <w:tcW w:w="816" w:type="dxa"/>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12</w:t>
            </w:r>
          </w:p>
        </w:tc>
        <w:tc>
          <w:tcPr>
            <w:tcW w:w="3126" w:type="dxa"/>
            <w:vAlign w:val="center"/>
          </w:tcPr>
          <w:p w:rsidR="00DC21E8" w:rsidRDefault="00E111C2">
            <w:pPr>
              <w:widowControl/>
              <w:overflowPunct w:val="0"/>
              <w:topLinePunct/>
              <w:snapToGrid w:val="0"/>
              <w:spacing w:line="280" w:lineRule="exact"/>
              <w:jc w:val="center"/>
              <w:rPr>
                <w:rFonts w:ascii="Times New Roman" w:hAnsi="Times New Roman"/>
                <w:color w:val="000000" w:themeColor="text1"/>
              </w:rPr>
            </w:pPr>
            <w:r>
              <w:rPr>
                <w:rFonts w:ascii="Times New Roman" w:eastAsia="仿宋_GB2312" w:hAnsi="Times New Roman"/>
                <w:color w:val="000000" w:themeColor="text1"/>
              </w:rPr>
              <w:t>锌</w:t>
            </w:r>
            <w:r>
              <w:rPr>
                <w:rFonts w:ascii="Times New Roman" w:eastAsia="仿宋_GB2312" w:hAnsi="Times New Roman"/>
                <w:color w:val="000000" w:themeColor="text1"/>
                <w:vertAlign w:val="superscript"/>
              </w:rPr>
              <w:t>b</w:t>
            </w:r>
          </w:p>
        </w:tc>
        <w:tc>
          <w:tcPr>
            <w:tcW w:w="2654" w:type="dxa"/>
            <w:vAlign w:val="center"/>
          </w:tcPr>
          <w:p w:rsidR="00DC21E8" w:rsidRDefault="00E111C2">
            <w:pPr>
              <w:overflowPunct w:val="0"/>
              <w:topLinePunct/>
              <w:snapToGrid w:val="0"/>
              <w:spacing w:line="280" w:lineRule="exact"/>
              <w:jc w:val="center"/>
              <w:rPr>
                <w:rFonts w:ascii="Times New Roman" w:hAnsi="Times New Roman"/>
                <w:color w:val="000000" w:themeColor="text1"/>
              </w:rPr>
            </w:pPr>
            <w:r>
              <w:rPr>
                <w:rFonts w:ascii="Times New Roman" w:eastAsia="仿宋_GB2312" w:hAnsi="Times New Roman"/>
                <w:color w:val="000000" w:themeColor="text1"/>
              </w:rPr>
              <w:t>GB 10769</w:t>
            </w:r>
          </w:p>
        </w:tc>
        <w:tc>
          <w:tcPr>
            <w:tcW w:w="1711" w:type="dxa"/>
            <w:vAlign w:val="center"/>
          </w:tcPr>
          <w:p w:rsidR="00DC21E8" w:rsidRDefault="00E111C2">
            <w:pPr>
              <w:overflowPunct w:val="0"/>
              <w:topLinePunct/>
              <w:snapToGrid w:val="0"/>
              <w:spacing w:line="280" w:lineRule="exact"/>
              <w:jc w:val="center"/>
              <w:rPr>
                <w:rFonts w:ascii="Times New Roman" w:hAnsi="Times New Roman"/>
                <w:color w:val="000000" w:themeColor="text1"/>
              </w:rPr>
            </w:pPr>
            <w:r>
              <w:rPr>
                <w:rFonts w:ascii="Times New Roman" w:eastAsia="仿宋_GB2312" w:hAnsi="Times New Roman"/>
                <w:color w:val="000000" w:themeColor="text1"/>
              </w:rPr>
              <w:t>GB 5009.14</w:t>
            </w:r>
          </w:p>
        </w:tc>
      </w:tr>
      <w:tr w:rsidR="00DC21E8">
        <w:trPr>
          <w:cantSplit/>
          <w:trHeight w:val="403"/>
          <w:jc w:val="center"/>
        </w:trPr>
        <w:tc>
          <w:tcPr>
            <w:tcW w:w="816" w:type="dxa"/>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13</w:t>
            </w:r>
          </w:p>
        </w:tc>
        <w:tc>
          <w:tcPr>
            <w:tcW w:w="3126" w:type="dxa"/>
            <w:vAlign w:val="center"/>
          </w:tcPr>
          <w:p w:rsidR="00DC21E8" w:rsidRDefault="00E111C2">
            <w:pPr>
              <w:widowControl/>
              <w:overflowPunct w:val="0"/>
              <w:topLinePunct/>
              <w:snapToGrid w:val="0"/>
              <w:spacing w:line="280" w:lineRule="exact"/>
              <w:jc w:val="center"/>
              <w:rPr>
                <w:rFonts w:ascii="Times New Roman" w:hAnsi="Times New Roman"/>
                <w:color w:val="000000" w:themeColor="text1"/>
              </w:rPr>
            </w:pPr>
            <w:r>
              <w:rPr>
                <w:rFonts w:ascii="Times New Roman" w:eastAsia="仿宋_GB2312" w:hAnsi="Times New Roman"/>
                <w:color w:val="000000" w:themeColor="text1"/>
              </w:rPr>
              <w:t>钠</w:t>
            </w:r>
          </w:p>
        </w:tc>
        <w:tc>
          <w:tcPr>
            <w:tcW w:w="2654" w:type="dxa"/>
            <w:vAlign w:val="center"/>
          </w:tcPr>
          <w:p w:rsidR="00DC21E8" w:rsidRDefault="00E111C2">
            <w:pPr>
              <w:overflowPunct w:val="0"/>
              <w:topLinePunct/>
              <w:snapToGrid w:val="0"/>
              <w:spacing w:line="280" w:lineRule="exact"/>
              <w:jc w:val="center"/>
              <w:rPr>
                <w:rFonts w:ascii="Times New Roman" w:hAnsi="Times New Roman"/>
                <w:color w:val="000000" w:themeColor="text1"/>
              </w:rPr>
            </w:pPr>
            <w:r>
              <w:rPr>
                <w:rFonts w:ascii="Times New Roman" w:eastAsia="仿宋_GB2312" w:hAnsi="Times New Roman"/>
                <w:color w:val="000000" w:themeColor="text1"/>
              </w:rPr>
              <w:t>GB 10769</w:t>
            </w:r>
          </w:p>
        </w:tc>
        <w:tc>
          <w:tcPr>
            <w:tcW w:w="1711" w:type="dxa"/>
            <w:vAlign w:val="center"/>
          </w:tcPr>
          <w:p w:rsidR="00DC21E8" w:rsidRDefault="00E111C2">
            <w:pPr>
              <w:overflowPunct w:val="0"/>
              <w:topLinePunct/>
              <w:snapToGrid w:val="0"/>
              <w:spacing w:line="280" w:lineRule="exact"/>
              <w:jc w:val="center"/>
              <w:rPr>
                <w:rFonts w:ascii="Times New Roman" w:hAnsi="Times New Roman"/>
                <w:color w:val="000000" w:themeColor="text1"/>
              </w:rPr>
            </w:pPr>
            <w:r>
              <w:rPr>
                <w:rFonts w:ascii="Times New Roman" w:eastAsia="仿宋_GB2312" w:hAnsi="Times New Roman"/>
                <w:color w:val="000000" w:themeColor="text1"/>
              </w:rPr>
              <w:t>GB 5009.91</w:t>
            </w:r>
          </w:p>
        </w:tc>
      </w:tr>
      <w:tr w:rsidR="00DC21E8">
        <w:trPr>
          <w:cantSplit/>
          <w:trHeight w:val="403"/>
          <w:jc w:val="center"/>
        </w:trPr>
        <w:tc>
          <w:tcPr>
            <w:tcW w:w="816" w:type="dxa"/>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14</w:t>
            </w:r>
          </w:p>
        </w:tc>
        <w:tc>
          <w:tcPr>
            <w:tcW w:w="3126" w:type="dxa"/>
            <w:vAlign w:val="center"/>
          </w:tcPr>
          <w:p w:rsidR="00DC21E8" w:rsidRDefault="00E111C2">
            <w:pPr>
              <w:widowControl/>
              <w:overflowPunct w:val="0"/>
              <w:topLinePunct/>
              <w:snapToGrid w:val="0"/>
              <w:spacing w:line="280" w:lineRule="exact"/>
              <w:jc w:val="center"/>
              <w:rPr>
                <w:rFonts w:ascii="Times New Roman" w:hAnsi="Times New Roman"/>
                <w:color w:val="000000" w:themeColor="text1"/>
              </w:rPr>
            </w:pPr>
            <w:r>
              <w:rPr>
                <w:rFonts w:ascii="Times New Roman" w:eastAsia="仿宋_GB2312" w:hAnsi="Times New Roman"/>
                <w:color w:val="000000" w:themeColor="text1"/>
              </w:rPr>
              <w:t>维生素</w:t>
            </w:r>
            <w:r>
              <w:rPr>
                <w:rFonts w:ascii="Times New Roman" w:eastAsia="仿宋_GB2312" w:hAnsi="Times New Roman"/>
                <w:color w:val="000000" w:themeColor="text1"/>
              </w:rPr>
              <w:t>E</w:t>
            </w:r>
            <w:r>
              <w:rPr>
                <w:rFonts w:ascii="Times New Roman" w:eastAsia="仿宋_GB2312" w:hAnsi="Times New Roman"/>
                <w:color w:val="000000" w:themeColor="text1"/>
                <w:vertAlign w:val="superscript"/>
              </w:rPr>
              <w:t>c</w:t>
            </w:r>
          </w:p>
        </w:tc>
        <w:tc>
          <w:tcPr>
            <w:tcW w:w="2654" w:type="dxa"/>
            <w:vAlign w:val="center"/>
          </w:tcPr>
          <w:p w:rsidR="00DC21E8" w:rsidRDefault="00E111C2">
            <w:pPr>
              <w:overflowPunct w:val="0"/>
              <w:topLinePunct/>
              <w:snapToGrid w:val="0"/>
              <w:spacing w:line="280" w:lineRule="exact"/>
              <w:jc w:val="center"/>
              <w:rPr>
                <w:rFonts w:ascii="Times New Roman" w:hAnsi="Times New Roman"/>
                <w:color w:val="000000" w:themeColor="text1"/>
              </w:rPr>
            </w:pPr>
            <w:r>
              <w:rPr>
                <w:rFonts w:ascii="Times New Roman" w:eastAsia="仿宋_GB2312" w:hAnsi="Times New Roman"/>
                <w:color w:val="000000" w:themeColor="text1"/>
              </w:rPr>
              <w:t>GB 10769</w:t>
            </w:r>
          </w:p>
        </w:tc>
        <w:tc>
          <w:tcPr>
            <w:tcW w:w="1711" w:type="dxa"/>
            <w:vAlign w:val="center"/>
          </w:tcPr>
          <w:p w:rsidR="00DC21E8" w:rsidRDefault="00E111C2">
            <w:pPr>
              <w:overflowPunct w:val="0"/>
              <w:topLinePunct/>
              <w:snapToGrid w:val="0"/>
              <w:spacing w:line="280" w:lineRule="exact"/>
              <w:jc w:val="center"/>
              <w:rPr>
                <w:rFonts w:ascii="Times New Roman" w:hAnsi="Times New Roman"/>
                <w:color w:val="000000" w:themeColor="text1"/>
              </w:rPr>
            </w:pPr>
            <w:r>
              <w:rPr>
                <w:rFonts w:ascii="Times New Roman" w:eastAsia="仿宋_GB2312" w:hAnsi="Times New Roman"/>
                <w:color w:val="000000" w:themeColor="text1"/>
              </w:rPr>
              <w:t>GB 5009.82</w:t>
            </w:r>
          </w:p>
        </w:tc>
      </w:tr>
      <w:tr w:rsidR="00DC21E8">
        <w:trPr>
          <w:cantSplit/>
          <w:trHeight w:val="403"/>
          <w:jc w:val="center"/>
        </w:trPr>
        <w:tc>
          <w:tcPr>
            <w:tcW w:w="816" w:type="dxa"/>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15</w:t>
            </w:r>
          </w:p>
        </w:tc>
        <w:tc>
          <w:tcPr>
            <w:tcW w:w="3126" w:type="dxa"/>
            <w:vAlign w:val="center"/>
          </w:tcPr>
          <w:p w:rsidR="00DC21E8" w:rsidRDefault="00E111C2">
            <w:pPr>
              <w:widowControl/>
              <w:overflowPunct w:val="0"/>
              <w:topLinePunct/>
              <w:snapToGrid w:val="0"/>
              <w:spacing w:line="280" w:lineRule="exact"/>
              <w:jc w:val="center"/>
              <w:rPr>
                <w:rFonts w:ascii="Times New Roman" w:hAnsi="Times New Roman"/>
                <w:color w:val="000000" w:themeColor="text1"/>
              </w:rPr>
            </w:pPr>
            <w:r>
              <w:rPr>
                <w:rFonts w:ascii="Times New Roman" w:eastAsia="仿宋_GB2312" w:hAnsi="Times New Roman"/>
                <w:color w:val="000000" w:themeColor="text1"/>
              </w:rPr>
              <w:t>维生素</w:t>
            </w:r>
            <w:r>
              <w:rPr>
                <w:rFonts w:ascii="Times New Roman" w:eastAsia="仿宋_GB2312" w:hAnsi="Times New Roman"/>
                <w:color w:val="000000" w:themeColor="text1"/>
              </w:rPr>
              <w:t>B</w:t>
            </w:r>
            <w:r>
              <w:rPr>
                <w:rFonts w:ascii="Times New Roman" w:eastAsia="仿宋_GB2312" w:hAnsi="Times New Roman"/>
                <w:color w:val="000000" w:themeColor="text1"/>
                <w:vertAlign w:val="subscript"/>
              </w:rPr>
              <w:t>2</w:t>
            </w:r>
            <w:r>
              <w:rPr>
                <w:rFonts w:ascii="Times New Roman" w:eastAsia="仿宋_GB2312" w:hAnsi="Times New Roman"/>
                <w:color w:val="000000" w:themeColor="text1"/>
                <w:vertAlign w:val="superscript"/>
              </w:rPr>
              <w:t>c</w:t>
            </w:r>
          </w:p>
        </w:tc>
        <w:tc>
          <w:tcPr>
            <w:tcW w:w="2654" w:type="dxa"/>
            <w:vAlign w:val="center"/>
          </w:tcPr>
          <w:p w:rsidR="00DC21E8" w:rsidRDefault="00E111C2">
            <w:pPr>
              <w:overflowPunct w:val="0"/>
              <w:topLinePunct/>
              <w:snapToGrid w:val="0"/>
              <w:spacing w:line="280" w:lineRule="exact"/>
              <w:jc w:val="center"/>
              <w:rPr>
                <w:rFonts w:ascii="Times New Roman" w:hAnsi="Times New Roman"/>
                <w:color w:val="000000" w:themeColor="text1"/>
              </w:rPr>
            </w:pPr>
            <w:r>
              <w:rPr>
                <w:rFonts w:ascii="Times New Roman" w:eastAsia="仿宋_GB2312" w:hAnsi="Times New Roman"/>
                <w:color w:val="000000" w:themeColor="text1"/>
              </w:rPr>
              <w:t>GB 10769</w:t>
            </w:r>
          </w:p>
        </w:tc>
        <w:tc>
          <w:tcPr>
            <w:tcW w:w="1711" w:type="dxa"/>
            <w:vAlign w:val="center"/>
          </w:tcPr>
          <w:p w:rsidR="00DC21E8" w:rsidRDefault="00E111C2">
            <w:pPr>
              <w:overflowPunct w:val="0"/>
              <w:topLinePunct/>
              <w:snapToGrid w:val="0"/>
              <w:spacing w:line="280" w:lineRule="exact"/>
              <w:jc w:val="center"/>
              <w:rPr>
                <w:rFonts w:ascii="Times New Roman" w:hAnsi="Times New Roman"/>
                <w:color w:val="000000" w:themeColor="text1"/>
              </w:rPr>
            </w:pPr>
            <w:r>
              <w:rPr>
                <w:rFonts w:ascii="Times New Roman" w:eastAsia="仿宋_GB2312" w:hAnsi="Times New Roman"/>
                <w:color w:val="000000" w:themeColor="text1"/>
              </w:rPr>
              <w:t>GB 5009.85</w:t>
            </w:r>
          </w:p>
        </w:tc>
      </w:tr>
      <w:tr w:rsidR="00DC21E8">
        <w:trPr>
          <w:cantSplit/>
          <w:trHeight w:val="403"/>
          <w:jc w:val="center"/>
        </w:trPr>
        <w:tc>
          <w:tcPr>
            <w:tcW w:w="816" w:type="dxa"/>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16</w:t>
            </w:r>
          </w:p>
        </w:tc>
        <w:tc>
          <w:tcPr>
            <w:tcW w:w="3126" w:type="dxa"/>
            <w:vAlign w:val="center"/>
          </w:tcPr>
          <w:p w:rsidR="00DC21E8" w:rsidRDefault="00E111C2">
            <w:pPr>
              <w:widowControl/>
              <w:overflowPunct w:val="0"/>
              <w:topLinePunct/>
              <w:snapToGrid w:val="0"/>
              <w:spacing w:line="280" w:lineRule="exact"/>
              <w:jc w:val="center"/>
              <w:rPr>
                <w:rFonts w:ascii="Times New Roman" w:hAnsi="Times New Roman"/>
                <w:color w:val="000000" w:themeColor="text1"/>
              </w:rPr>
            </w:pPr>
            <w:r>
              <w:rPr>
                <w:rFonts w:ascii="Times New Roman" w:eastAsia="仿宋_GB2312" w:hAnsi="Times New Roman"/>
                <w:color w:val="000000" w:themeColor="text1"/>
              </w:rPr>
              <w:t>维生素</w:t>
            </w:r>
            <w:r>
              <w:rPr>
                <w:rFonts w:ascii="Times New Roman" w:eastAsia="仿宋_GB2312" w:hAnsi="Times New Roman"/>
                <w:color w:val="000000" w:themeColor="text1"/>
              </w:rPr>
              <w:t>B</w:t>
            </w:r>
            <w:r>
              <w:rPr>
                <w:rFonts w:ascii="Times New Roman" w:eastAsia="仿宋_GB2312" w:hAnsi="Times New Roman"/>
                <w:color w:val="000000" w:themeColor="text1"/>
                <w:vertAlign w:val="subscript"/>
              </w:rPr>
              <w:t>6</w:t>
            </w:r>
            <w:r>
              <w:rPr>
                <w:rFonts w:ascii="Times New Roman" w:eastAsia="仿宋_GB2312" w:hAnsi="Times New Roman"/>
                <w:color w:val="000000" w:themeColor="text1"/>
                <w:vertAlign w:val="superscript"/>
              </w:rPr>
              <w:t>c</w:t>
            </w:r>
          </w:p>
        </w:tc>
        <w:tc>
          <w:tcPr>
            <w:tcW w:w="2654" w:type="dxa"/>
            <w:vAlign w:val="center"/>
          </w:tcPr>
          <w:p w:rsidR="00DC21E8" w:rsidRDefault="00E111C2">
            <w:pPr>
              <w:overflowPunct w:val="0"/>
              <w:topLinePunct/>
              <w:snapToGrid w:val="0"/>
              <w:spacing w:line="280" w:lineRule="exact"/>
              <w:jc w:val="center"/>
              <w:rPr>
                <w:rFonts w:ascii="Times New Roman" w:hAnsi="Times New Roman"/>
                <w:color w:val="000000" w:themeColor="text1"/>
              </w:rPr>
            </w:pPr>
            <w:r>
              <w:rPr>
                <w:rFonts w:ascii="Times New Roman" w:eastAsia="仿宋_GB2312" w:hAnsi="Times New Roman"/>
                <w:color w:val="000000" w:themeColor="text1"/>
              </w:rPr>
              <w:t>GB 10769</w:t>
            </w:r>
          </w:p>
        </w:tc>
        <w:tc>
          <w:tcPr>
            <w:tcW w:w="1711" w:type="dxa"/>
            <w:vAlign w:val="center"/>
          </w:tcPr>
          <w:p w:rsidR="00DC21E8" w:rsidRDefault="00E111C2">
            <w:pPr>
              <w:overflowPunct w:val="0"/>
              <w:topLinePunct/>
              <w:snapToGrid w:val="0"/>
              <w:spacing w:line="280" w:lineRule="exact"/>
              <w:jc w:val="center"/>
              <w:rPr>
                <w:rFonts w:ascii="Times New Roman" w:hAnsi="Times New Roman"/>
                <w:color w:val="000000" w:themeColor="text1"/>
              </w:rPr>
            </w:pPr>
            <w:r>
              <w:rPr>
                <w:rFonts w:ascii="Times New Roman" w:eastAsia="仿宋_GB2312" w:hAnsi="Times New Roman"/>
                <w:color w:val="000000" w:themeColor="text1"/>
              </w:rPr>
              <w:t>GB 5009.154</w:t>
            </w:r>
          </w:p>
        </w:tc>
      </w:tr>
      <w:tr w:rsidR="00DC21E8">
        <w:trPr>
          <w:cantSplit/>
          <w:trHeight w:val="403"/>
          <w:jc w:val="center"/>
        </w:trPr>
        <w:tc>
          <w:tcPr>
            <w:tcW w:w="816" w:type="dxa"/>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17</w:t>
            </w:r>
          </w:p>
        </w:tc>
        <w:tc>
          <w:tcPr>
            <w:tcW w:w="3126" w:type="dxa"/>
            <w:vAlign w:val="center"/>
          </w:tcPr>
          <w:p w:rsidR="00DC21E8" w:rsidRDefault="00E111C2">
            <w:pPr>
              <w:widowControl/>
              <w:overflowPunct w:val="0"/>
              <w:topLinePunct/>
              <w:snapToGrid w:val="0"/>
              <w:spacing w:line="280" w:lineRule="exact"/>
              <w:jc w:val="center"/>
              <w:rPr>
                <w:rFonts w:ascii="Times New Roman" w:hAnsi="Times New Roman"/>
                <w:color w:val="000000" w:themeColor="text1"/>
              </w:rPr>
            </w:pPr>
            <w:r>
              <w:rPr>
                <w:rFonts w:ascii="Times New Roman" w:eastAsia="仿宋_GB2312" w:hAnsi="Times New Roman"/>
                <w:color w:val="000000" w:themeColor="text1"/>
              </w:rPr>
              <w:t>维生素</w:t>
            </w:r>
            <w:r>
              <w:rPr>
                <w:rFonts w:ascii="Times New Roman" w:eastAsia="仿宋_GB2312" w:hAnsi="Times New Roman"/>
                <w:color w:val="000000" w:themeColor="text1"/>
              </w:rPr>
              <w:t>B</w:t>
            </w:r>
            <w:r>
              <w:rPr>
                <w:rFonts w:ascii="Times New Roman" w:eastAsia="仿宋_GB2312" w:hAnsi="Times New Roman"/>
                <w:color w:val="000000" w:themeColor="text1"/>
                <w:vertAlign w:val="subscript"/>
              </w:rPr>
              <w:t>12</w:t>
            </w:r>
            <w:r>
              <w:rPr>
                <w:rFonts w:ascii="Times New Roman" w:eastAsia="仿宋_GB2312" w:hAnsi="Times New Roman"/>
                <w:color w:val="000000" w:themeColor="text1"/>
                <w:vertAlign w:val="superscript"/>
              </w:rPr>
              <w:t>c</w:t>
            </w:r>
          </w:p>
        </w:tc>
        <w:tc>
          <w:tcPr>
            <w:tcW w:w="2654" w:type="dxa"/>
            <w:vAlign w:val="center"/>
          </w:tcPr>
          <w:p w:rsidR="00DC21E8" w:rsidRDefault="00E111C2">
            <w:pPr>
              <w:overflowPunct w:val="0"/>
              <w:topLinePunct/>
              <w:snapToGrid w:val="0"/>
              <w:spacing w:line="280" w:lineRule="exact"/>
              <w:jc w:val="center"/>
              <w:rPr>
                <w:rFonts w:ascii="Times New Roman" w:hAnsi="Times New Roman"/>
                <w:color w:val="000000" w:themeColor="text1"/>
              </w:rPr>
            </w:pPr>
            <w:r>
              <w:rPr>
                <w:rFonts w:ascii="Times New Roman" w:eastAsia="仿宋_GB2312" w:hAnsi="Times New Roman"/>
                <w:color w:val="000000" w:themeColor="text1"/>
              </w:rPr>
              <w:t>GB 10769</w:t>
            </w:r>
          </w:p>
        </w:tc>
        <w:tc>
          <w:tcPr>
            <w:tcW w:w="1711" w:type="dxa"/>
            <w:vAlign w:val="center"/>
          </w:tcPr>
          <w:p w:rsidR="00DC21E8" w:rsidRDefault="00E111C2">
            <w:pPr>
              <w:overflowPunct w:val="0"/>
              <w:topLinePunct/>
              <w:snapToGrid w:val="0"/>
              <w:spacing w:line="280" w:lineRule="exact"/>
              <w:jc w:val="center"/>
              <w:rPr>
                <w:rFonts w:ascii="Times New Roman" w:hAnsi="Times New Roman"/>
                <w:color w:val="000000" w:themeColor="text1"/>
              </w:rPr>
            </w:pPr>
            <w:r>
              <w:rPr>
                <w:rFonts w:ascii="Times New Roman" w:eastAsia="仿宋_GB2312" w:hAnsi="Times New Roman"/>
                <w:color w:val="000000" w:themeColor="text1"/>
              </w:rPr>
              <w:t>GB 5413.14</w:t>
            </w:r>
          </w:p>
        </w:tc>
      </w:tr>
      <w:tr w:rsidR="00DC21E8">
        <w:trPr>
          <w:cantSplit/>
          <w:trHeight w:val="403"/>
          <w:jc w:val="center"/>
        </w:trPr>
        <w:tc>
          <w:tcPr>
            <w:tcW w:w="816" w:type="dxa"/>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18</w:t>
            </w:r>
          </w:p>
        </w:tc>
        <w:tc>
          <w:tcPr>
            <w:tcW w:w="3126" w:type="dxa"/>
            <w:vAlign w:val="center"/>
          </w:tcPr>
          <w:p w:rsidR="00DC21E8" w:rsidRDefault="00E111C2">
            <w:pPr>
              <w:widowControl/>
              <w:overflowPunct w:val="0"/>
              <w:topLinePunct/>
              <w:snapToGrid w:val="0"/>
              <w:spacing w:line="280" w:lineRule="exact"/>
              <w:jc w:val="center"/>
              <w:rPr>
                <w:rFonts w:ascii="Times New Roman" w:eastAsia="仿宋_GB2312" w:hAnsi="Times New Roman"/>
                <w:color w:val="000000" w:themeColor="text1"/>
                <w:vertAlign w:val="superscript"/>
              </w:rPr>
            </w:pPr>
            <w:r>
              <w:rPr>
                <w:rFonts w:ascii="Times New Roman" w:eastAsia="仿宋_GB2312" w:hAnsi="Times New Roman"/>
                <w:color w:val="000000" w:themeColor="text1"/>
              </w:rPr>
              <w:t>烟酸</w:t>
            </w:r>
            <w:r>
              <w:rPr>
                <w:rFonts w:ascii="Times New Roman" w:eastAsia="仿宋_GB2312" w:hAnsi="Times New Roman"/>
                <w:color w:val="000000" w:themeColor="text1"/>
                <w:vertAlign w:val="superscript"/>
              </w:rPr>
              <w:t>c</w:t>
            </w:r>
          </w:p>
        </w:tc>
        <w:tc>
          <w:tcPr>
            <w:tcW w:w="2654" w:type="dxa"/>
            <w:vAlign w:val="center"/>
          </w:tcPr>
          <w:p w:rsidR="00DC21E8" w:rsidRDefault="00E111C2">
            <w:pPr>
              <w:overflowPunct w:val="0"/>
              <w:topLinePunct/>
              <w:snapToGrid w:val="0"/>
              <w:spacing w:line="280" w:lineRule="exact"/>
              <w:jc w:val="center"/>
              <w:rPr>
                <w:rFonts w:ascii="Times New Roman" w:hAnsi="Times New Roman"/>
                <w:color w:val="000000" w:themeColor="text1"/>
              </w:rPr>
            </w:pPr>
            <w:r>
              <w:rPr>
                <w:rFonts w:ascii="Times New Roman" w:eastAsia="仿宋_GB2312" w:hAnsi="Times New Roman"/>
                <w:color w:val="000000" w:themeColor="text1"/>
              </w:rPr>
              <w:t>GB 10769</w:t>
            </w:r>
          </w:p>
        </w:tc>
        <w:tc>
          <w:tcPr>
            <w:tcW w:w="1711" w:type="dxa"/>
            <w:vAlign w:val="center"/>
          </w:tcPr>
          <w:p w:rsidR="00DC21E8" w:rsidRDefault="00E111C2">
            <w:pPr>
              <w:overflowPunct w:val="0"/>
              <w:topLinePunct/>
              <w:snapToGrid w:val="0"/>
              <w:spacing w:line="280" w:lineRule="exact"/>
              <w:jc w:val="center"/>
              <w:rPr>
                <w:rFonts w:ascii="Times New Roman" w:hAnsi="Times New Roman"/>
                <w:color w:val="000000" w:themeColor="text1"/>
              </w:rPr>
            </w:pPr>
            <w:r>
              <w:rPr>
                <w:rFonts w:ascii="Times New Roman" w:eastAsia="仿宋_GB2312" w:hAnsi="Times New Roman"/>
                <w:color w:val="000000" w:themeColor="text1"/>
              </w:rPr>
              <w:t>GB 5009.89</w:t>
            </w:r>
          </w:p>
        </w:tc>
      </w:tr>
      <w:tr w:rsidR="00DC21E8">
        <w:trPr>
          <w:cantSplit/>
          <w:trHeight w:val="403"/>
          <w:jc w:val="center"/>
        </w:trPr>
        <w:tc>
          <w:tcPr>
            <w:tcW w:w="816" w:type="dxa"/>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19</w:t>
            </w:r>
          </w:p>
        </w:tc>
        <w:tc>
          <w:tcPr>
            <w:tcW w:w="3126" w:type="dxa"/>
            <w:vAlign w:val="center"/>
          </w:tcPr>
          <w:p w:rsidR="00DC21E8" w:rsidRDefault="00E111C2">
            <w:pPr>
              <w:widowControl/>
              <w:overflowPunct w:val="0"/>
              <w:topLinePunct/>
              <w:snapToGrid w:val="0"/>
              <w:spacing w:line="280" w:lineRule="exact"/>
              <w:jc w:val="center"/>
              <w:rPr>
                <w:rFonts w:ascii="Times New Roman" w:hAnsi="Times New Roman"/>
                <w:color w:val="000000" w:themeColor="text1"/>
              </w:rPr>
            </w:pPr>
            <w:r>
              <w:rPr>
                <w:rFonts w:ascii="Times New Roman" w:eastAsia="仿宋_GB2312" w:hAnsi="Times New Roman"/>
                <w:color w:val="000000" w:themeColor="text1"/>
              </w:rPr>
              <w:t>叶酸</w:t>
            </w:r>
            <w:r>
              <w:rPr>
                <w:rFonts w:ascii="Times New Roman" w:eastAsia="仿宋_GB2312" w:hAnsi="Times New Roman"/>
                <w:color w:val="000000" w:themeColor="text1"/>
                <w:vertAlign w:val="superscript"/>
              </w:rPr>
              <w:t>c</w:t>
            </w:r>
          </w:p>
        </w:tc>
        <w:tc>
          <w:tcPr>
            <w:tcW w:w="2654" w:type="dxa"/>
            <w:vAlign w:val="center"/>
          </w:tcPr>
          <w:p w:rsidR="00DC21E8" w:rsidRDefault="00E111C2">
            <w:pPr>
              <w:overflowPunct w:val="0"/>
              <w:topLinePunct/>
              <w:snapToGrid w:val="0"/>
              <w:spacing w:line="280" w:lineRule="exact"/>
              <w:jc w:val="center"/>
              <w:rPr>
                <w:rFonts w:ascii="Times New Roman" w:hAnsi="Times New Roman"/>
                <w:color w:val="000000" w:themeColor="text1"/>
              </w:rPr>
            </w:pPr>
            <w:r>
              <w:rPr>
                <w:rFonts w:ascii="Times New Roman" w:eastAsia="仿宋_GB2312" w:hAnsi="Times New Roman"/>
                <w:color w:val="000000" w:themeColor="text1"/>
              </w:rPr>
              <w:t>GB 10769</w:t>
            </w:r>
          </w:p>
        </w:tc>
        <w:tc>
          <w:tcPr>
            <w:tcW w:w="1711" w:type="dxa"/>
            <w:vAlign w:val="center"/>
          </w:tcPr>
          <w:p w:rsidR="00DC21E8" w:rsidRDefault="00E111C2">
            <w:pPr>
              <w:overflowPunct w:val="0"/>
              <w:topLinePunct/>
              <w:snapToGrid w:val="0"/>
              <w:spacing w:line="280" w:lineRule="exact"/>
              <w:jc w:val="center"/>
              <w:rPr>
                <w:rFonts w:ascii="Times New Roman" w:hAnsi="Times New Roman"/>
                <w:color w:val="000000" w:themeColor="text1"/>
              </w:rPr>
            </w:pPr>
            <w:r>
              <w:rPr>
                <w:rFonts w:ascii="Times New Roman" w:eastAsia="仿宋_GB2312" w:hAnsi="Times New Roman"/>
                <w:color w:val="000000" w:themeColor="text1"/>
              </w:rPr>
              <w:t>GB 5413.16</w:t>
            </w:r>
          </w:p>
        </w:tc>
      </w:tr>
      <w:tr w:rsidR="00DC21E8">
        <w:trPr>
          <w:cantSplit/>
          <w:trHeight w:val="403"/>
          <w:jc w:val="center"/>
        </w:trPr>
        <w:tc>
          <w:tcPr>
            <w:tcW w:w="816" w:type="dxa"/>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20</w:t>
            </w:r>
          </w:p>
        </w:tc>
        <w:tc>
          <w:tcPr>
            <w:tcW w:w="3126" w:type="dxa"/>
            <w:vAlign w:val="center"/>
          </w:tcPr>
          <w:p w:rsidR="00DC21E8" w:rsidRDefault="00E111C2">
            <w:pPr>
              <w:widowControl/>
              <w:overflowPunct w:val="0"/>
              <w:topLinePunct/>
              <w:snapToGrid w:val="0"/>
              <w:spacing w:line="280" w:lineRule="exact"/>
              <w:jc w:val="center"/>
              <w:rPr>
                <w:rFonts w:ascii="Times New Roman" w:hAnsi="Times New Roman"/>
                <w:color w:val="000000" w:themeColor="text1"/>
              </w:rPr>
            </w:pPr>
            <w:r>
              <w:rPr>
                <w:rFonts w:ascii="Times New Roman" w:eastAsia="仿宋_GB2312" w:hAnsi="Times New Roman"/>
                <w:color w:val="000000" w:themeColor="text1"/>
              </w:rPr>
              <w:t>泛酸</w:t>
            </w:r>
            <w:r>
              <w:rPr>
                <w:rFonts w:ascii="Times New Roman" w:eastAsia="仿宋_GB2312" w:hAnsi="Times New Roman"/>
                <w:color w:val="000000" w:themeColor="text1"/>
                <w:vertAlign w:val="superscript"/>
              </w:rPr>
              <w:t>c</w:t>
            </w:r>
          </w:p>
        </w:tc>
        <w:tc>
          <w:tcPr>
            <w:tcW w:w="2654" w:type="dxa"/>
            <w:vAlign w:val="center"/>
          </w:tcPr>
          <w:p w:rsidR="00DC21E8" w:rsidRDefault="00E111C2">
            <w:pPr>
              <w:overflowPunct w:val="0"/>
              <w:topLinePunct/>
              <w:snapToGrid w:val="0"/>
              <w:spacing w:line="280" w:lineRule="exact"/>
              <w:jc w:val="center"/>
              <w:rPr>
                <w:rFonts w:ascii="Times New Roman" w:hAnsi="Times New Roman"/>
                <w:color w:val="000000" w:themeColor="text1"/>
              </w:rPr>
            </w:pPr>
            <w:r>
              <w:rPr>
                <w:rFonts w:ascii="Times New Roman" w:eastAsia="仿宋_GB2312" w:hAnsi="Times New Roman"/>
                <w:color w:val="000000" w:themeColor="text1"/>
              </w:rPr>
              <w:t>GB 10769</w:t>
            </w:r>
          </w:p>
        </w:tc>
        <w:tc>
          <w:tcPr>
            <w:tcW w:w="1711" w:type="dxa"/>
            <w:vAlign w:val="center"/>
          </w:tcPr>
          <w:p w:rsidR="00DC21E8" w:rsidRDefault="00E111C2">
            <w:pPr>
              <w:overflowPunct w:val="0"/>
              <w:topLinePunct/>
              <w:snapToGrid w:val="0"/>
              <w:spacing w:line="280" w:lineRule="exact"/>
              <w:jc w:val="center"/>
              <w:rPr>
                <w:rFonts w:ascii="Times New Roman" w:hAnsi="Times New Roman"/>
                <w:color w:val="000000" w:themeColor="text1"/>
              </w:rPr>
            </w:pPr>
            <w:r>
              <w:rPr>
                <w:rFonts w:ascii="Times New Roman" w:eastAsia="仿宋_GB2312" w:hAnsi="Times New Roman"/>
                <w:color w:val="000000" w:themeColor="text1"/>
              </w:rPr>
              <w:t>GB 5413.17</w:t>
            </w:r>
          </w:p>
        </w:tc>
      </w:tr>
      <w:tr w:rsidR="00DC21E8">
        <w:trPr>
          <w:cantSplit/>
          <w:trHeight w:val="403"/>
          <w:jc w:val="center"/>
        </w:trPr>
        <w:tc>
          <w:tcPr>
            <w:tcW w:w="816" w:type="dxa"/>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lastRenderedPageBreak/>
              <w:t>21</w:t>
            </w:r>
          </w:p>
        </w:tc>
        <w:tc>
          <w:tcPr>
            <w:tcW w:w="3126" w:type="dxa"/>
            <w:vAlign w:val="center"/>
          </w:tcPr>
          <w:p w:rsidR="00DC21E8" w:rsidRDefault="00E111C2">
            <w:pPr>
              <w:widowControl/>
              <w:overflowPunct w:val="0"/>
              <w:topLinePunct/>
              <w:snapToGrid w:val="0"/>
              <w:spacing w:line="280" w:lineRule="exact"/>
              <w:jc w:val="center"/>
              <w:rPr>
                <w:rFonts w:ascii="Times New Roman" w:hAnsi="Times New Roman"/>
                <w:color w:val="000000" w:themeColor="text1"/>
              </w:rPr>
            </w:pPr>
            <w:r>
              <w:rPr>
                <w:rFonts w:ascii="Times New Roman" w:eastAsia="仿宋_GB2312" w:hAnsi="Times New Roman"/>
                <w:color w:val="000000" w:themeColor="text1"/>
              </w:rPr>
              <w:t>维生素</w:t>
            </w:r>
            <w:r>
              <w:rPr>
                <w:rFonts w:ascii="Times New Roman" w:eastAsia="仿宋_GB2312" w:hAnsi="Times New Roman"/>
                <w:color w:val="000000" w:themeColor="text1"/>
              </w:rPr>
              <w:t>C</w:t>
            </w:r>
            <w:r>
              <w:rPr>
                <w:rFonts w:ascii="Times New Roman" w:eastAsia="仿宋_GB2312" w:hAnsi="Times New Roman"/>
                <w:color w:val="000000" w:themeColor="text1"/>
                <w:vertAlign w:val="superscript"/>
              </w:rPr>
              <w:t>c</w:t>
            </w:r>
          </w:p>
        </w:tc>
        <w:tc>
          <w:tcPr>
            <w:tcW w:w="2654" w:type="dxa"/>
            <w:vAlign w:val="center"/>
          </w:tcPr>
          <w:p w:rsidR="00DC21E8" w:rsidRDefault="00E111C2">
            <w:pPr>
              <w:overflowPunct w:val="0"/>
              <w:topLinePunct/>
              <w:snapToGrid w:val="0"/>
              <w:spacing w:line="280" w:lineRule="exact"/>
              <w:jc w:val="center"/>
              <w:rPr>
                <w:rFonts w:ascii="Times New Roman" w:hAnsi="Times New Roman"/>
                <w:color w:val="000000" w:themeColor="text1"/>
              </w:rPr>
            </w:pPr>
            <w:r>
              <w:rPr>
                <w:rFonts w:ascii="Times New Roman" w:eastAsia="仿宋_GB2312" w:hAnsi="Times New Roman"/>
                <w:color w:val="000000" w:themeColor="text1"/>
              </w:rPr>
              <w:t>GB 10769</w:t>
            </w:r>
          </w:p>
        </w:tc>
        <w:tc>
          <w:tcPr>
            <w:tcW w:w="1711" w:type="dxa"/>
            <w:vAlign w:val="center"/>
          </w:tcPr>
          <w:p w:rsidR="00DC21E8" w:rsidRDefault="00E111C2">
            <w:pPr>
              <w:overflowPunct w:val="0"/>
              <w:topLinePunct/>
              <w:snapToGrid w:val="0"/>
              <w:spacing w:line="280" w:lineRule="exact"/>
              <w:jc w:val="center"/>
              <w:rPr>
                <w:rFonts w:ascii="Times New Roman" w:hAnsi="Times New Roman"/>
                <w:color w:val="000000" w:themeColor="text1"/>
              </w:rPr>
            </w:pPr>
            <w:r>
              <w:rPr>
                <w:rFonts w:ascii="Times New Roman" w:eastAsia="仿宋_GB2312" w:hAnsi="Times New Roman"/>
                <w:color w:val="000000" w:themeColor="text1"/>
              </w:rPr>
              <w:t>GB 5413.18</w:t>
            </w:r>
          </w:p>
        </w:tc>
      </w:tr>
      <w:tr w:rsidR="00DC21E8">
        <w:trPr>
          <w:cantSplit/>
          <w:trHeight w:val="403"/>
          <w:jc w:val="center"/>
        </w:trPr>
        <w:tc>
          <w:tcPr>
            <w:tcW w:w="816" w:type="dxa"/>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22</w:t>
            </w:r>
          </w:p>
        </w:tc>
        <w:tc>
          <w:tcPr>
            <w:tcW w:w="3126" w:type="dxa"/>
            <w:vAlign w:val="center"/>
          </w:tcPr>
          <w:p w:rsidR="00DC21E8" w:rsidRDefault="00E111C2">
            <w:pPr>
              <w:widowControl/>
              <w:overflowPunct w:val="0"/>
              <w:topLinePunct/>
              <w:snapToGrid w:val="0"/>
              <w:spacing w:line="280" w:lineRule="exact"/>
              <w:jc w:val="center"/>
              <w:rPr>
                <w:rFonts w:ascii="Times New Roman" w:hAnsi="Times New Roman"/>
                <w:color w:val="000000" w:themeColor="text1"/>
              </w:rPr>
            </w:pPr>
            <w:r>
              <w:rPr>
                <w:rFonts w:ascii="Times New Roman" w:eastAsia="仿宋_GB2312" w:hAnsi="Times New Roman"/>
                <w:color w:val="000000" w:themeColor="text1"/>
              </w:rPr>
              <w:t>生物素</w:t>
            </w:r>
            <w:r>
              <w:rPr>
                <w:rFonts w:ascii="Times New Roman" w:eastAsia="仿宋_GB2312" w:hAnsi="Times New Roman"/>
                <w:color w:val="000000" w:themeColor="text1"/>
                <w:vertAlign w:val="superscript"/>
              </w:rPr>
              <w:t>c</w:t>
            </w:r>
          </w:p>
        </w:tc>
        <w:tc>
          <w:tcPr>
            <w:tcW w:w="2654" w:type="dxa"/>
            <w:vAlign w:val="center"/>
          </w:tcPr>
          <w:p w:rsidR="00DC21E8" w:rsidRDefault="00E111C2">
            <w:pPr>
              <w:overflowPunct w:val="0"/>
              <w:topLinePunct/>
              <w:snapToGrid w:val="0"/>
              <w:spacing w:line="280" w:lineRule="exact"/>
              <w:jc w:val="center"/>
              <w:rPr>
                <w:rFonts w:ascii="Times New Roman" w:hAnsi="Times New Roman"/>
                <w:color w:val="000000" w:themeColor="text1"/>
              </w:rPr>
            </w:pPr>
            <w:r>
              <w:rPr>
                <w:rFonts w:ascii="Times New Roman" w:eastAsia="仿宋_GB2312" w:hAnsi="Times New Roman"/>
                <w:color w:val="000000" w:themeColor="text1"/>
              </w:rPr>
              <w:t>GB 10769</w:t>
            </w:r>
          </w:p>
        </w:tc>
        <w:tc>
          <w:tcPr>
            <w:tcW w:w="1711" w:type="dxa"/>
            <w:vAlign w:val="center"/>
          </w:tcPr>
          <w:p w:rsidR="00DC21E8" w:rsidRDefault="00E111C2">
            <w:pPr>
              <w:overflowPunct w:val="0"/>
              <w:topLinePunct/>
              <w:snapToGrid w:val="0"/>
              <w:spacing w:line="280" w:lineRule="exact"/>
              <w:jc w:val="center"/>
              <w:rPr>
                <w:rFonts w:ascii="Times New Roman" w:hAnsi="Times New Roman"/>
                <w:color w:val="000000" w:themeColor="text1"/>
              </w:rPr>
            </w:pPr>
            <w:r>
              <w:rPr>
                <w:rFonts w:ascii="Times New Roman" w:eastAsia="仿宋_GB2312" w:hAnsi="Times New Roman"/>
                <w:color w:val="000000" w:themeColor="text1"/>
              </w:rPr>
              <w:t>GB 5009.259</w:t>
            </w:r>
          </w:p>
        </w:tc>
      </w:tr>
      <w:tr w:rsidR="00DC21E8">
        <w:trPr>
          <w:cantSplit/>
          <w:trHeight w:val="403"/>
          <w:jc w:val="center"/>
        </w:trPr>
        <w:tc>
          <w:tcPr>
            <w:tcW w:w="816" w:type="dxa"/>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23</w:t>
            </w:r>
          </w:p>
        </w:tc>
        <w:tc>
          <w:tcPr>
            <w:tcW w:w="3126" w:type="dxa"/>
            <w:vAlign w:val="center"/>
          </w:tcPr>
          <w:p w:rsidR="00DC21E8" w:rsidRDefault="00E111C2">
            <w:pPr>
              <w:widowControl/>
              <w:overflowPunct w:val="0"/>
              <w:topLinePunct/>
              <w:snapToGrid w:val="0"/>
              <w:spacing w:line="280" w:lineRule="exact"/>
              <w:jc w:val="center"/>
              <w:rPr>
                <w:rFonts w:ascii="Times New Roman" w:hAnsi="Times New Roman"/>
                <w:color w:val="000000" w:themeColor="text1"/>
              </w:rPr>
            </w:pPr>
            <w:r>
              <w:rPr>
                <w:rFonts w:ascii="Times New Roman" w:eastAsia="仿宋_GB2312" w:hAnsi="Times New Roman"/>
                <w:color w:val="000000" w:themeColor="text1"/>
              </w:rPr>
              <w:t>磷</w:t>
            </w:r>
            <w:r>
              <w:rPr>
                <w:rFonts w:ascii="Times New Roman" w:eastAsia="仿宋_GB2312" w:hAnsi="Times New Roman"/>
                <w:color w:val="000000" w:themeColor="text1"/>
                <w:vertAlign w:val="superscript"/>
              </w:rPr>
              <w:t>c</w:t>
            </w:r>
          </w:p>
        </w:tc>
        <w:tc>
          <w:tcPr>
            <w:tcW w:w="2654" w:type="dxa"/>
            <w:vAlign w:val="center"/>
          </w:tcPr>
          <w:p w:rsidR="00DC21E8" w:rsidRDefault="00E111C2">
            <w:pPr>
              <w:overflowPunct w:val="0"/>
              <w:topLinePunct/>
              <w:snapToGrid w:val="0"/>
              <w:spacing w:line="280" w:lineRule="exact"/>
              <w:jc w:val="center"/>
              <w:rPr>
                <w:rFonts w:ascii="Times New Roman" w:hAnsi="Times New Roman"/>
                <w:color w:val="000000" w:themeColor="text1"/>
              </w:rPr>
            </w:pPr>
            <w:r>
              <w:rPr>
                <w:rFonts w:ascii="Times New Roman" w:eastAsia="仿宋_GB2312" w:hAnsi="Times New Roman"/>
                <w:color w:val="000000" w:themeColor="text1"/>
              </w:rPr>
              <w:t>GB 10769</w:t>
            </w:r>
          </w:p>
        </w:tc>
        <w:tc>
          <w:tcPr>
            <w:tcW w:w="1711" w:type="dxa"/>
            <w:vAlign w:val="center"/>
          </w:tcPr>
          <w:p w:rsidR="00DC21E8" w:rsidRDefault="00E111C2">
            <w:pPr>
              <w:overflowPunct w:val="0"/>
              <w:topLinePunct/>
              <w:snapToGrid w:val="0"/>
              <w:spacing w:line="280" w:lineRule="exact"/>
              <w:jc w:val="center"/>
              <w:rPr>
                <w:rFonts w:ascii="Times New Roman" w:hAnsi="Times New Roman"/>
                <w:color w:val="000000" w:themeColor="text1"/>
              </w:rPr>
            </w:pPr>
            <w:r>
              <w:rPr>
                <w:rFonts w:ascii="Times New Roman" w:eastAsia="仿宋_GB2312" w:hAnsi="Times New Roman"/>
                <w:color w:val="000000" w:themeColor="text1"/>
              </w:rPr>
              <w:t>GB 5009.87</w:t>
            </w:r>
          </w:p>
        </w:tc>
      </w:tr>
      <w:tr w:rsidR="00DC21E8">
        <w:trPr>
          <w:cantSplit/>
          <w:trHeight w:val="403"/>
          <w:jc w:val="center"/>
        </w:trPr>
        <w:tc>
          <w:tcPr>
            <w:tcW w:w="816" w:type="dxa"/>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24</w:t>
            </w:r>
          </w:p>
        </w:tc>
        <w:tc>
          <w:tcPr>
            <w:tcW w:w="3126" w:type="dxa"/>
            <w:vAlign w:val="center"/>
          </w:tcPr>
          <w:p w:rsidR="00DC21E8" w:rsidRDefault="00E111C2">
            <w:pPr>
              <w:widowControl/>
              <w:overflowPunct w:val="0"/>
              <w:topLinePunct/>
              <w:snapToGrid w:val="0"/>
              <w:spacing w:line="280" w:lineRule="exact"/>
              <w:jc w:val="center"/>
              <w:rPr>
                <w:rFonts w:ascii="Times New Roman" w:hAnsi="Times New Roman"/>
                <w:color w:val="000000" w:themeColor="text1"/>
              </w:rPr>
            </w:pPr>
            <w:r>
              <w:rPr>
                <w:rFonts w:ascii="Times New Roman" w:eastAsia="仿宋_GB2312" w:hAnsi="Times New Roman"/>
                <w:color w:val="000000" w:themeColor="text1"/>
              </w:rPr>
              <w:t>碘</w:t>
            </w:r>
            <w:r>
              <w:rPr>
                <w:rFonts w:ascii="Times New Roman" w:eastAsia="仿宋_GB2312" w:hAnsi="Times New Roman"/>
                <w:color w:val="000000" w:themeColor="text1"/>
                <w:vertAlign w:val="superscript"/>
              </w:rPr>
              <w:t>c</w:t>
            </w:r>
          </w:p>
        </w:tc>
        <w:tc>
          <w:tcPr>
            <w:tcW w:w="2654" w:type="dxa"/>
            <w:vAlign w:val="center"/>
          </w:tcPr>
          <w:p w:rsidR="00DC21E8" w:rsidRDefault="00E111C2">
            <w:pPr>
              <w:overflowPunct w:val="0"/>
              <w:topLinePunct/>
              <w:snapToGrid w:val="0"/>
              <w:spacing w:line="280" w:lineRule="exact"/>
              <w:jc w:val="center"/>
              <w:rPr>
                <w:rFonts w:ascii="Times New Roman" w:hAnsi="Times New Roman"/>
                <w:color w:val="000000" w:themeColor="text1"/>
              </w:rPr>
            </w:pPr>
            <w:r>
              <w:rPr>
                <w:rFonts w:ascii="Times New Roman" w:eastAsia="仿宋_GB2312" w:hAnsi="Times New Roman"/>
                <w:color w:val="000000" w:themeColor="text1"/>
              </w:rPr>
              <w:t>GB 10769</w:t>
            </w:r>
          </w:p>
        </w:tc>
        <w:tc>
          <w:tcPr>
            <w:tcW w:w="1711" w:type="dxa"/>
            <w:vAlign w:val="center"/>
          </w:tcPr>
          <w:p w:rsidR="00DC21E8" w:rsidRDefault="00E111C2">
            <w:pPr>
              <w:overflowPunct w:val="0"/>
              <w:topLinePunct/>
              <w:snapToGrid w:val="0"/>
              <w:spacing w:line="280" w:lineRule="exact"/>
              <w:jc w:val="center"/>
              <w:rPr>
                <w:rFonts w:ascii="Times New Roman" w:hAnsi="Times New Roman"/>
                <w:color w:val="000000" w:themeColor="text1"/>
              </w:rPr>
            </w:pPr>
            <w:r>
              <w:rPr>
                <w:rFonts w:ascii="Times New Roman" w:eastAsia="仿宋_GB2312" w:hAnsi="Times New Roman"/>
                <w:color w:val="000000" w:themeColor="text1"/>
              </w:rPr>
              <w:t>GB 5009.267</w:t>
            </w:r>
          </w:p>
        </w:tc>
      </w:tr>
      <w:tr w:rsidR="00DC21E8">
        <w:trPr>
          <w:cantSplit/>
          <w:trHeight w:val="403"/>
          <w:jc w:val="center"/>
        </w:trPr>
        <w:tc>
          <w:tcPr>
            <w:tcW w:w="816" w:type="dxa"/>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25</w:t>
            </w:r>
          </w:p>
        </w:tc>
        <w:tc>
          <w:tcPr>
            <w:tcW w:w="3126" w:type="dxa"/>
            <w:vAlign w:val="center"/>
          </w:tcPr>
          <w:p w:rsidR="00DC21E8" w:rsidRDefault="00E111C2">
            <w:pPr>
              <w:widowControl/>
              <w:overflowPunct w:val="0"/>
              <w:topLinePunct/>
              <w:snapToGrid w:val="0"/>
              <w:spacing w:line="280" w:lineRule="exact"/>
              <w:jc w:val="center"/>
              <w:rPr>
                <w:rFonts w:ascii="Times New Roman" w:hAnsi="Times New Roman"/>
                <w:color w:val="000000" w:themeColor="text1"/>
              </w:rPr>
            </w:pPr>
            <w:r>
              <w:rPr>
                <w:rFonts w:ascii="Times New Roman" w:eastAsia="仿宋_GB2312" w:hAnsi="Times New Roman"/>
                <w:color w:val="000000" w:themeColor="text1"/>
              </w:rPr>
              <w:t>钾</w:t>
            </w:r>
            <w:r>
              <w:rPr>
                <w:rFonts w:ascii="Times New Roman" w:eastAsia="仿宋_GB2312" w:hAnsi="Times New Roman"/>
                <w:color w:val="000000" w:themeColor="text1"/>
                <w:vertAlign w:val="superscript"/>
              </w:rPr>
              <w:t>c</w:t>
            </w:r>
          </w:p>
        </w:tc>
        <w:tc>
          <w:tcPr>
            <w:tcW w:w="2654" w:type="dxa"/>
            <w:vAlign w:val="center"/>
          </w:tcPr>
          <w:p w:rsidR="00DC21E8" w:rsidRDefault="00E111C2">
            <w:pPr>
              <w:overflowPunct w:val="0"/>
              <w:topLinePunct/>
              <w:snapToGrid w:val="0"/>
              <w:spacing w:line="280" w:lineRule="exact"/>
              <w:jc w:val="center"/>
              <w:rPr>
                <w:rFonts w:ascii="Times New Roman" w:hAnsi="Times New Roman"/>
                <w:color w:val="000000" w:themeColor="text1"/>
              </w:rPr>
            </w:pPr>
            <w:r>
              <w:rPr>
                <w:rFonts w:ascii="Times New Roman" w:eastAsia="仿宋_GB2312" w:hAnsi="Times New Roman"/>
                <w:color w:val="000000" w:themeColor="text1"/>
              </w:rPr>
              <w:t>GB 10769</w:t>
            </w:r>
          </w:p>
        </w:tc>
        <w:tc>
          <w:tcPr>
            <w:tcW w:w="1711" w:type="dxa"/>
            <w:vAlign w:val="center"/>
          </w:tcPr>
          <w:p w:rsidR="00DC21E8" w:rsidRDefault="00E111C2">
            <w:pPr>
              <w:overflowPunct w:val="0"/>
              <w:topLinePunct/>
              <w:snapToGrid w:val="0"/>
              <w:spacing w:line="280" w:lineRule="exact"/>
              <w:jc w:val="center"/>
              <w:rPr>
                <w:rFonts w:ascii="Times New Roman" w:hAnsi="Times New Roman"/>
                <w:color w:val="000000" w:themeColor="text1"/>
              </w:rPr>
            </w:pPr>
            <w:r>
              <w:rPr>
                <w:rFonts w:ascii="Times New Roman" w:eastAsia="仿宋_GB2312" w:hAnsi="Times New Roman"/>
                <w:color w:val="000000" w:themeColor="text1"/>
              </w:rPr>
              <w:t>GB 5009.91</w:t>
            </w:r>
          </w:p>
        </w:tc>
      </w:tr>
      <w:tr w:rsidR="00DC21E8">
        <w:trPr>
          <w:cantSplit/>
          <w:trHeight w:val="403"/>
          <w:jc w:val="center"/>
        </w:trPr>
        <w:tc>
          <w:tcPr>
            <w:tcW w:w="816" w:type="dxa"/>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26</w:t>
            </w:r>
          </w:p>
        </w:tc>
        <w:tc>
          <w:tcPr>
            <w:tcW w:w="3126" w:type="dxa"/>
            <w:vAlign w:val="center"/>
          </w:tcPr>
          <w:p w:rsidR="00DC21E8" w:rsidRDefault="00E111C2">
            <w:pPr>
              <w:widowControl/>
              <w:overflowPunct w:val="0"/>
              <w:topLinePunct/>
              <w:snapToGrid w:val="0"/>
              <w:spacing w:line="280" w:lineRule="exact"/>
              <w:jc w:val="center"/>
              <w:rPr>
                <w:rFonts w:ascii="Times New Roman" w:hAnsi="Times New Roman"/>
                <w:color w:val="000000" w:themeColor="text1"/>
              </w:rPr>
            </w:pPr>
            <w:r>
              <w:rPr>
                <w:rFonts w:ascii="Times New Roman" w:eastAsia="仿宋_GB2312" w:hAnsi="Times New Roman"/>
                <w:color w:val="000000" w:themeColor="text1"/>
              </w:rPr>
              <w:t>水分</w:t>
            </w:r>
            <w:r>
              <w:rPr>
                <w:rFonts w:ascii="Times New Roman" w:eastAsia="仿宋_GB2312" w:hAnsi="Times New Roman"/>
                <w:color w:val="000000" w:themeColor="text1"/>
                <w:vertAlign w:val="superscript"/>
              </w:rPr>
              <w:t>d</w:t>
            </w:r>
          </w:p>
        </w:tc>
        <w:tc>
          <w:tcPr>
            <w:tcW w:w="2654" w:type="dxa"/>
            <w:vAlign w:val="center"/>
          </w:tcPr>
          <w:p w:rsidR="00DC21E8" w:rsidRDefault="00E111C2">
            <w:pPr>
              <w:overflowPunct w:val="0"/>
              <w:topLinePunct/>
              <w:snapToGrid w:val="0"/>
              <w:spacing w:line="280" w:lineRule="exact"/>
              <w:jc w:val="center"/>
              <w:rPr>
                <w:rFonts w:ascii="Times New Roman" w:hAnsi="Times New Roman"/>
                <w:color w:val="000000" w:themeColor="text1"/>
              </w:rPr>
            </w:pPr>
            <w:r>
              <w:rPr>
                <w:rFonts w:ascii="Times New Roman" w:eastAsia="仿宋_GB2312" w:hAnsi="Times New Roman"/>
                <w:color w:val="000000" w:themeColor="text1"/>
              </w:rPr>
              <w:t>GB 10769</w:t>
            </w:r>
          </w:p>
        </w:tc>
        <w:tc>
          <w:tcPr>
            <w:tcW w:w="1711" w:type="dxa"/>
            <w:vAlign w:val="center"/>
          </w:tcPr>
          <w:p w:rsidR="00DC21E8" w:rsidRDefault="00E111C2">
            <w:pPr>
              <w:overflowPunct w:val="0"/>
              <w:topLinePunct/>
              <w:snapToGrid w:val="0"/>
              <w:spacing w:line="280" w:lineRule="exact"/>
              <w:jc w:val="center"/>
              <w:rPr>
                <w:rFonts w:ascii="Times New Roman" w:hAnsi="Times New Roman"/>
                <w:color w:val="000000" w:themeColor="text1"/>
              </w:rPr>
            </w:pPr>
            <w:r>
              <w:rPr>
                <w:rFonts w:ascii="Times New Roman" w:eastAsia="仿宋_GB2312" w:hAnsi="Times New Roman"/>
                <w:color w:val="000000" w:themeColor="text1"/>
              </w:rPr>
              <w:t>GB 5009.3</w:t>
            </w:r>
          </w:p>
        </w:tc>
      </w:tr>
      <w:tr w:rsidR="00DC21E8">
        <w:trPr>
          <w:cantSplit/>
          <w:trHeight w:val="403"/>
          <w:jc w:val="center"/>
        </w:trPr>
        <w:tc>
          <w:tcPr>
            <w:tcW w:w="816" w:type="dxa"/>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27</w:t>
            </w:r>
          </w:p>
        </w:tc>
        <w:tc>
          <w:tcPr>
            <w:tcW w:w="3126" w:type="dxa"/>
            <w:vAlign w:val="center"/>
          </w:tcPr>
          <w:p w:rsidR="00DC21E8" w:rsidRDefault="00E111C2">
            <w:pPr>
              <w:widowControl/>
              <w:overflowPunct w:val="0"/>
              <w:topLinePunct/>
              <w:snapToGrid w:val="0"/>
              <w:spacing w:line="280" w:lineRule="exact"/>
              <w:jc w:val="center"/>
              <w:rPr>
                <w:rFonts w:ascii="Times New Roman" w:hAnsi="Times New Roman"/>
                <w:color w:val="000000" w:themeColor="text1"/>
              </w:rPr>
            </w:pPr>
            <w:r>
              <w:rPr>
                <w:rFonts w:ascii="Times New Roman" w:eastAsia="仿宋_GB2312" w:hAnsi="Times New Roman"/>
                <w:color w:val="000000" w:themeColor="text1"/>
              </w:rPr>
              <w:t>不溶性膳食纤维</w:t>
            </w:r>
          </w:p>
        </w:tc>
        <w:tc>
          <w:tcPr>
            <w:tcW w:w="2654" w:type="dxa"/>
            <w:vAlign w:val="center"/>
          </w:tcPr>
          <w:p w:rsidR="00DC21E8" w:rsidRDefault="00E111C2">
            <w:pPr>
              <w:overflowPunct w:val="0"/>
              <w:topLinePunct/>
              <w:snapToGrid w:val="0"/>
              <w:spacing w:line="280" w:lineRule="exact"/>
              <w:jc w:val="center"/>
              <w:rPr>
                <w:rFonts w:ascii="Times New Roman" w:hAnsi="Times New Roman"/>
                <w:color w:val="000000" w:themeColor="text1"/>
              </w:rPr>
            </w:pPr>
            <w:r>
              <w:rPr>
                <w:rFonts w:ascii="Times New Roman" w:eastAsia="仿宋_GB2312" w:hAnsi="Times New Roman"/>
                <w:color w:val="000000" w:themeColor="text1"/>
              </w:rPr>
              <w:t>GB 10769</w:t>
            </w:r>
          </w:p>
        </w:tc>
        <w:tc>
          <w:tcPr>
            <w:tcW w:w="1711" w:type="dxa"/>
            <w:vAlign w:val="center"/>
          </w:tcPr>
          <w:p w:rsidR="00DC21E8" w:rsidRDefault="00E111C2">
            <w:pPr>
              <w:overflowPunct w:val="0"/>
              <w:topLinePunct/>
              <w:snapToGrid w:val="0"/>
              <w:spacing w:line="280" w:lineRule="exact"/>
              <w:jc w:val="center"/>
              <w:rPr>
                <w:rFonts w:ascii="Times New Roman" w:hAnsi="Times New Roman"/>
                <w:color w:val="000000" w:themeColor="text1"/>
              </w:rPr>
            </w:pPr>
            <w:r>
              <w:rPr>
                <w:rFonts w:ascii="Times New Roman" w:eastAsia="仿宋_GB2312" w:hAnsi="Times New Roman"/>
                <w:color w:val="000000" w:themeColor="text1"/>
              </w:rPr>
              <w:t>GB 5413.6</w:t>
            </w:r>
          </w:p>
        </w:tc>
      </w:tr>
      <w:tr w:rsidR="00DC21E8">
        <w:trPr>
          <w:cantSplit/>
          <w:trHeight w:val="403"/>
          <w:jc w:val="center"/>
        </w:trPr>
        <w:tc>
          <w:tcPr>
            <w:tcW w:w="816" w:type="dxa"/>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28</w:t>
            </w:r>
          </w:p>
        </w:tc>
        <w:tc>
          <w:tcPr>
            <w:tcW w:w="3126" w:type="dxa"/>
            <w:vAlign w:val="center"/>
          </w:tcPr>
          <w:p w:rsidR="00DC21E8" w:rsidRDefault="00E111C2">
            <w:pPr>
              <w:widowControl/>
              <w:overflowPunct w:val="0"/>
              <w:topLinePunct/>
              <w:snapToGrid w:val="0"/>
              <w:spacing w:line="280" w:lineRule="exact"/>
              <w:jc w:val="center"/>
              <w:rPr>
                <w:rFonts w:ascii="Times New Roman" w:hAnsi="Times New Roman"/>
                <w:color w:val="000000" w:themeColor="text1"/>
              </w:rPr>
            </w:pPr>
            <w:r>
              <w:rPr>
                <w:rFonts w:ascii="Times New Roman" w:eastAsia="仿宋_GB2312" w:hAnsi="Times New Roman"/>
                <w:color w:val="000000" w:themeColor="text1"/>
              </w:rPr>
              <w:t>黄曲霉毒素</w:t>
            </w:r>
            <w:r>
              <w:rPr>
                <w:rFonts w:ascii="Times New Roman" w:eastAsia="仿宋_GB2312" w:hAnsi="Times New Roman"/>
                <w:color w:val="000000" w:themeColor="text1"/>
              </w:rPr>
              <w:t>B</w:t>
            </w:r>
            <w:r>
              <w:rPr>
                <w:rFonts w:ascii="Times New Roman" w:eastAsia="仿宋_GB2312" w:hAnsi="Times New Roman"/>
                <w:color w:val="000000" w:themeColor="text1"/>
                <w:vertAlign w:val="subscript"/>
              </w:rPr>
              <w:t>1</w:t>
            </w:r>
          </w:p>
        </w:tc>
        <w:tc>
          <w:tcPr>
            <w:tcW w:w="2654" w:type="dxa"/>
            <w:vAlign w:val="center"/>
          </w:tcPr>
          <w:p w:rsidR="00DC21E8" w:rsidRDefault="00E111C2">
            <w:pPr>
              <w:overflowPunct w:val="0"/>
              <w:topLinePunct/>
              <w:snapToGrid w:val="0"/>
              <w:spacing w:line="280" w:lineRule="exact"/>
              <w:jc w:val="center"/>
              <w:rPr>
                <w:rFonts w:ascii="Times New Roman" w:hAnsi="Times New Roman"/>
                <w:color w:val="000000" w:themeColor="text1"/>
              </w:rPr>
            </w:pPr>
            <w:r>
              <w:rPr>
                <w:rFonts w:ascii="Times New Roman" w:eastAsia="仿宋_GB2312" w:hAnsi="Times New Roman"/>
                <w:color w:val="000000" w:themeColor="text1"/>
              </w:rPr>
              <w:t>GB 2761</w:t>
            </w:r>
          </w:p>
        </w:tc>
        <w:tc>
          <w:tcPr>
            <w:tcW w:w="1711" w:type="dxa"/>
            <w:vAlign w:val="center"/>
          </w:tcPr>
          <w:p w:rsidR="00DC21E8" w:rsidRDefault="00E111C2">
            <w:pPr>
              <w:overflowPunct w:val="0"/>
              <w:topLinePunct/>
              <w:snapToGrid w:val="0"/>
              <w:spacing w:line="280" w:lineRule="exact"/>
              <w:jc w:val="center"/>
              <w:rPr>
                <w:rFonts w:ascii="Times New Roman" w:hAnsi="Times New Roman"/>
                <w:color w:val="000000" w:themeColor="text1"/>
              </w:rPr>
            </w:pPr>
            <w:r>
              <w:rPr>
                <w:rFonts w:ascii="Times New Roman" w:eastAsia="仿宋_GB2312" w:hAnsi="Times New Roman"/>
                <w:color w:val="000000" w:themeColor="text1"/>
              </w:rPr>
              <w:t>GB 5009.22</w:t>
            </w:r>
          </w:p>
        </w:tc>
      </w:tr>
      <w:tr w:rsidR="00DC21E8">
        <w:trPr>
          <w:cantSplit/>
          <w:trHeight w:val="403"/>
          <w:jc w:val="center"/>
        </w:trPr>
        <w:tc>
          <w:tcPr>
            <w:tcW w:w="816" w:type="dxa"/>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29</w:t>
            </w:r>
          </w:p>
        </w:tc>
        <w:tc>
          <w:tcPr>
            <w:tcW w:w="3126" w:type="dxa"/>
            <w:vAlign w:val="center"/>
          </w:tcPr>
          <w:p w:rsidR="00DC21E8" w:rsidRDefault="00E111C2">
            <w:pPr>
              <w:widowControl/>
              <w:overflowPunct w:val="0"/>
              <w:topLinePunct/>
              <w:snapToGrid w:val="0"/>
              <w:spacing w:line="280" w:lineRule="exact"/>
              <w:jc w:val="center"/>
              <w:rPr>
                <w:rFonts w:ascii="Times New Roman" w:hAnsi="Times New Roman"/>
                <w:color w:val="000000" w:themeColor="text1"/>
              </w:rPr>
            </w:pPr>
            <w:r>
              <w:rPr>
                <w:rFonts w:ascii="Times New Roman" w:eastAsia="仿宋_GB2312" w:hAnsi="Times New Roman"/>
                <w:color w:val="000000" w:themeColor="text1"/>
              </w:rPr>
              <w:t>铅（以</w:t>
            </w:r>
            <w:r>
              <w:rPr>
                <w:rFonts w:ascii="Times New Roman" w:eastAsia="仿宋_GB2312" w:hAnsi="Times New Roman"/>
                <w:color w:val="000000" w:themeColor="text1"/>
              </w:rPr>
              <w:t>Pb</w:t>
            </w:r>
            <w:r>
              <w:rPr>
                <w:rFonts w:ascii="Times New Roman" w:eastAsia="仿宋_GB2312" w:hAnsi="Times New Roman"/>
                <w:color w:val="000000" w:themeColor="text1"/>
              </w:rPr>
              <w:t>计）</w:t>
            </w:r>
          </w:p>
        </w:tc>
        <w:tc>
          <w:tcPr>
            <w:tcW w:w="2654" w:type="dxa"/>
            <w:vAlign w:val="center"/>
          </w:tcPr>
          <w:p w:rsidR="00DC21E8" w:rsidRDefault="00E111C2">
            <w:pPr>
              <w:overflowPunct w:val="0"/>
              <w:topLinePunct/>
              <w:snapToGrid w:val="0"/>
              <w:spacing w:line="280" w:lineRule="exact"/>
              <w:jc w:val="center"/>
              <w:rPr>
                <w:rFonts w:ascii="Times New Roman" w:hAnsi="Times New Roman"/>
                <w:color w:val="000000" w:themeColor="text1"/>
              </w:rPr>
            </w:pPr>
            <w:r>
              <w:rPr>
                <w:rFonts w:ascii="Times New Roman" w:eastAsia="仿宋_GB2312" w:hAnsi="Times New Roman"/>
                <w:color w:val="000000" w:themeColor="text1"/>
              </w:rPr>
              <w:t>GB 2762</w:t>
            </w:r>
          </w:p>
        </w:tc>
        <w:tc>
          <w:tcPr>
            <w:tcW w:w="1711" w:type="dxa"/>
            <w:vAlign w:val="center"/>
          </w:tcPr>
          <w:p w:rsidR="00DC21E8" w:rsidRDefault="00E111C2">
            <w:pPr>
              <w:overflowPunct w:val="0"/>
              <w:topLinePunct/>
              <w:snapToGrid w:val="0"/>
              <w:spacing w:line="280" w:lineRule="exact"/>
              <w:jc w:val="center"/>
              <w:rPr>
                <w:rFonts w:ascii="Times New Roman" w:hAnsi="Times New Roman"/>
                <w:color w:val="000000" w:themeColor="text1"/>
              </w:rPr>
            </w:pPr>
            <w:r>
              <w:rPr>
                <w:rFonts w:ascii="Times New Roman" w:eastAsia="仿宋_GB2312" w:hAnsi="Times New Roman"/>
                <w:color w:val="000000" w:themeColor="text1"/>
              </w:rPr>
              <w:t>GB 5009.12</w:t>
            </w:r>
          </w:p>
        </w:tc>
      </w:tr>
      <w:tr w:rsidR="00DC21E8">
        <w:trPr>
          <w:cantSplit/>
          <w:trHeight w:val="403"/>
          <w:jc w:val="center"/>
        </w:trPr>
        <w:tc>
          <w:tcPr>
            <w:tcW w:w="816" w:type="dxa"/>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30</w:t>
            </w:r>
          </w:p>
        </w:tc>
        <w:tc>
          <w:tcPr>
            <w:tcW w:w="3126" w:type="dxa"/>
            <w:vAlign w:val="center"/>
          </w:tcPr>
          <w:p w:rsidR="00DC21E8" w:rsidRDefault="00E111C2">
            <w:pPr>
              <w:widowControl/>
              <w:overflowPunct w:val="0"/>
              <w:topLinePunct/>
              <w:snapToGrid w:val="0"/>
              <w:spacing w:line="280" w:lineRule="exact"/>
              <w:jc w:val="center"/>
              <w:rPr>
                <w:rFonts w:ascii="Times New Roman" w:hAnsi="Times New Roman"/>
                <w:color w:val="000000" w:themeColor="text1"/>
              </w:rPr>
            </w:pPr>
            <w:r>
              <w:rPr>
                <w:rFonts w:ascii="Times New Roman" w:eastAsia="仿宋_GB2312" w:hAnsi="Times New Roman"/>
                <w:color w:val="000000" w:themeColor="text1"/>
              </w:rPr>
              <w:t>无机砷（以</w:t>
            </w:r>
            <w:r>
              <w:rPr>
                <w:rFonts w:ascii="Times New Roman" w:eastAsia="仿宋_GB2312" w:hAnsi="Times New Roman"/>
                <w:color w:val="000000" w:themeColor="text1"/>
              </w:rPr>
              <w:t>As</w:t>
            </w:r>
            <w:r>
              <w:rPr>
                <w:rFonts w:ascii="Times New Roman" w:eastAsia="仿宋_GB2312" w:hAnsi="Times New Roman"/>
                <w:color w:val="000000" w:themeColor="text1"/>
              </w:rPr>
              <w:t>计）</w:t>
            </w:r>
          </w:p>
        </w:tc>
        <w:tc>
          <w:tcPr>
            <w:tcW w:w="2654" w:type="dxa"/>
            <w:vAlign w:val="center"/>
          </w:tcPr>
          <w:p w:rsidR="00DC21E8" w:rsidRDefault="00E111C2">
            <w:pPr>
              <w:overflowPunct w:val="0"/>
              <w:topLinePunct/>
              <w:snapToGrid w:val="0"/>
              <w:spacing w:line="280" w:lineRule="exact"/>
              <w:jc w:val="center"/>
              <w:rPr>
                <w:rFonts w:ascii="Times New Roman" w:hAnsi="Times New Roman"/>
                <w:color w:val="000000" w:themeColor="text1"/>
              </w:rPr>
            </w:pPr>
            <w:r>
              <w:rPr>
                <w:rFonts w:ascii="Times New Roman" w:eastAsia="仿宋_GB2312" w:hAnsi="Times New Roman"/>
                <w:color w:val="000000" w:themeColor="text1"/>
              </w:rPr>
              <w:t>GB 2762</w:t>
            </w:r>
          </w:p>
        </w:tc>
        <w:tc>
          <w:tcPr>
            <w:tcW w:w="1711" w:type="dxa"/>
            <w:vAlign w:val="center"/>
          </w:tcPr>
          <w:p w:rsidR="00DC21E8" w:rsidRDefault="00E111C2">
            <w:pPr>
              <w:overflowPunct w:val="0"/>
              <w:topLinePunct/>
              <w:snapToGrid w:val="0"/>
              <w:spacing w:line="280" w:lineRule="exact"/>
              <w:jc w:val="center"/>
              <w:rPr>
                <w:rFonts w:ascii="Times New Roman" w:hAnsi="Times New Roman"/>
                <w:color w:val="000000" w:themeColor="text1"/>
              </w:rPr>
            </w:pPr>
            <w:r>
              <w:rPr>
                <w:rFonts w:ascii="Times New Roman" w:eastAsia="仿宋_GB2312" w:hAnsi="Times New Roman"/>
                <w:color w:val="000000" w:themeColor="text1"/>
              </w:rPr>
              <w:t>GB 5009.11</w:t>
            </w:r>
          </w:p>
        </w:tc>
      </w:tr>
      <w:tr w:rsidR="00DC21E8">
        <w:trPr>
          <w:cantSplit/>
          <w:trHeight w:val="403"/>
          <w:jc w:val="center"/>
        </w:trPr>
        <w:tc>
          <w:tcPr>
            <w:tcW w:w="816" w:type="dxa"/>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31</w:t>
            </w:r>
          </w:p>
        </w:tc>
        <w:tc>
          <w:tcPr>
            <w:tcW w:w="3126" w:type="dxa"/>
            <w:vAlign w:val="center"/>
          </w:tcPr>
          <w:p w:rsidR="00DC21E8" w:rsidRDefault="00E111C2">
            <w:pPr>
              <w:overflowPunct w:val="0"/>
              <w:topLinePunct/>
              <w:snapToGrid w:val="0"/>
              <w:spacing w:line="280" w:lineRule="exact"/>
              <w:jc w:val="center"/>
              <w:rPr>
                <w:rFonts w:ascii="Times New Roman" w:hAnsi="Times New Roman"/>
                <w:color w:val="000000" w:themeColor="text1"/>
              </w:rPr>
            </w:pPr>
            <w:r>
              <w:rPr>
                <w:rFonts w:ascii="Times New Roman" w:eastAsia="仿宋_GB2312" w:hAnsi="Times New Roman"/>
                <w:color w:val="000000" w:themeColor="text1"/>
              </w:rPr>
              <w:t>锡（以</w:t>
            </w:r>
            <w:r>
              <w:rPr>
                <w:rFonts w:ascii="Times New Roman" w:eastAsia="仿宋_GB2312" w:hAnsi="Times New Roman"/>
                <w:color w:val="000000" w:themeColor="text1"/>
              </w:rPr>
              <w:t>Sn</w:t>
            </w:r>
            <w:r>
              <w:rPr>
                <w:rFonts w:ascii="Times New Roman" w:eastAsia="仿宋_GB2312" w:hAnsi="Times New Roman"/>
                <w:color w:val="000000" w:themeColor="text1"/>
              </w:rPr>
              <w:t>计）</w:t>
            </w:r>
            <w:r>
              <w:rPr>
                <w:rFonts w:ascii="Times New Roman" w:eastAsia="仿宋_GB2312" w:hAnsi="Times New Roman"/>
                <w:color w:val="000000" w:themeColor="text1"/>
                <w:vertAlign w:val="superscript"/>
              </w:rPr>
              <w:t>e</w:t>
            </w:r>
          </w:p>
        </w:tc>
        <w:tc>
          <w:tcPr>
            <w:tcW w:w="2654" w:type="dxa"/>
            <w:vAlign w:val="center"/>
          </w:tcPr>
          <w:p w:rsidR="00DC21E8" w:rsidRDefault="00E111C2">
            <w:pPr>
              <w:overflowPunct w:val="0"/>
              <w:topLinePunct/>
              <w:snapToGrid w:val="0"/>
              <w:spacing w:line="280" w:lineRule="exact"/>
              <w:jc w:val="center"/>
              <w:rPr>
                <w:rFonts w:ascii="Times New Roman" w:hAnsi="Times New Roman"/>
                <w:color w:val="000000" w:themeColor="text1"/>
              </w:rPr>
            </w:pPr>
            <w:r>
              <w:rPr>
                <w:rFonts w:ascii="Times New Roman" w:eastAsia="仿宋_GB2312" w:hAnsi="Times New Roman"/>
                <w:color w:val="000000" w:themeColor="text1"/>
              </w:rPr>
              <w:t>GB 2762</w:t>
            </w:r>
          </w:p>
        </w:tc>
        <w:tc>
          <w:tcPr>
            <w:tcW w:w="1711" w:type="dxa"/>
            <w:vAlign w:val="center"/>
          </w:tcPr>
          <w:p w:rsidR="00DC21E8" w:rsidRDefault="00E111C2">
            <w:pPr>
              <w:overflowPunct w:val="0"/>
              <w:topLinePunct/>
              <w:snapToGrid w:val="0"/>
              <w:spacing w:line="280" w:lineRule="exact"/>
              <w:jc w:val="center"/>
              <w:rPr>
                <w:rFonts w:ascii="Times New Roman" w:hAnsi="Times New Roman"/>
                <w:color w:val="000000" w:themeColor="text1"/>
              </w:rPr>
            </w:pPr>
            <w:r>
              <w:rPr>
                <w:rFonts w:ascii="Times New Roman" w:eastAsia="仿宋_GB2312" w:hAnsi="Times New Roman"/>
                <w:color w:val="000000" w:themeColor="text1"/>
              </w:rPr>
              <w:t>GB 5009.16</w:t>
            </w:r>
          </w:p>
        </w:tc>
      </w:tr>
      <w:tr w:rsidR="00DC21E8">
        <w:trPr>
          <w:cantSplit/>
          <w:trHeight w:val="403"/>
          <w:jc w:val="center"/>
        </w:trPr>
        <w:tc>
          <w:tcPr>
            <w:tcW w:w="816" w:type="dxa"/>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32</w:t>
            </w:r>
          </w:p>
        </w:tc>
        <w:tc>
          <w:tcPr>
            <w:tcW w:w="3126" w:type="dxa"/>
            <w:vAlign w:val="center"/>
          </w:tcPr>
          <w:p w:rsidR="00DC21E8" w:rsidRDefault="00E111C2">
            <w:pPr>
              <w:overflowPunct w:val="0"/>
              <w:topLinePunct/>
              <w:snapToGrid w:val="0"/>
              <w:spacing w:line="280" w:lineRule="exact"/>
              <w:jc w:val="center"/>
              <w:rPr>
                <w:rFonts w:ascii="Times New Roman" w:hAnsi="Times New Roman"/>
                <w:color w:val="000000" w:themeColor="text1"/>
              </w:rPr>
            </w:pPr>
            <w:r>
              <w:rPr>
                <w:rFonts w:ascii="Times New Roman" w:eastAsia="仿宋_GB2312" w:hAnsi="Times New Roman"/>
                <w:color w:val="000000" w:themeColor="text1"/>
              </w:rPr>
              <w:t>硝酸盐（以</w:t>
            </w:r>
            <w:r>
              <w:rPr>
                <w:rFonts w:ascii="Times New Roman" w:eastAsia="仿宋_GB2312" w:hAnsi="Times New Roman"/>
                <w:color w:val="000000" w:themeColor="text1"/>
              </w:rPr>
              <w:t>NaNO</w:t>
            </w:r>
            <w:r>
              <w:rPr>
                <w:rFonts w:ascii="Times New Roman" w:eastAsia="仿宋_GB2312" w:hAnsi="Times New Roman"/>
                <w:color w:val="000000" w:themeColor="text1"/>
                <w:vertAlign w:val="subscript"/>
              </w:rPr>
              <w:t>3</w:t>
            </w:r>
            <w:r>
              <w:rPr>
                <w:rFonts w:ascii="Times New Roman" w:eastAsia="仿宋_GB2312" w:hAnsi="Times New Roman"/>
                <w:color w:val="000000" w:themeColor="text1"/>
              </w:rPr>
              <w:t>计）</w:t>
            </w:r>
            <w:r>
              <w:rPr>
                <w:rFonts w:ascii="Times New Roman" w:eastAsia="仿宋_GB2312" w:hAnsi="Times New Roman"/>
                <w:color w:val="000000" w:themeColor="text1"/>
                <w:vertAlign w:val="superscript"/>
              </w:rPr>
              <w:t>f</w:t>
            </w:r>
          </w:p>
        </w:tc>
        <w:tc>
          <w:tcPr>
            <w:tcW w:w="2654" w:type="dxa"/>
            <w:vAlign w:val="center"/>
          </w:tcPr>
          <w:p w:rsidR="00DC21E8" w:rsidRDefault="00E111C2">
            <w:pPr>
              <w:overflowPunct w:val="0"/>
              <w:topLinePunct/>
              <w:snapToGrid w:val="0"/>
              <w:spacing w:line="280" w:lineRule="exact"/>
              <w:jc w:val="center"/>
              <w:rPr>
                <w:rFonts w:ascii="Times New Roman" w:hAnsi="Times New Roman"/>
                <w:color w:val="000000" w:themeColor="text1"/>
              </w:rPr>
            </w:pPr>
            <w:r>
              <w:rPr>
                <w:rFonts w:ascii="Times New Roman" w:eastAsia="仿宋_GB2312" w:hAnsi="Times New Roman"/>
                <w:color w:val="000000" w:themeColor="text1"/>
              </w:rPr>
              <w:t>GB 2762</w:t>
            </w:r>
          </w:p>
        </w:tc>
        <w:tc>
          <w:tcPr>
            <w:tcW w:w="1711" w:type="dxa"/>
            <w:vAlign w:val="center"/>
          </w:tcPr>
          <w:p w:rsidR="00DC21E8" w:rsidRDefault="00E111C2">
            <w:pPr>
              <w:overflowPunct w:val="0"/>
              <w:topLinePunct/>
              <w:snapToGrid w:val="0"/>
              <w:spacing w:line="280" w:lineRule="exact"/>
              <w:jc w:val="center"/>
              <w:rPr>
                <w:rFonts w:ascii="Times New Roman" w:hAnsi="Times New Roman"/>
                <w:color w:val="000000" w:themeColor="text1"/>
              </w:rPr>
            </w:pPr>
            <w:r>
              <w:rPr>
                <w:rFonts w:ascii="Times New Roman" w:eastAsia="仿宋_GB2312" w:hAnsi="Times New Roman"/>
                <w:color w:val="000000" w:themeColor="text1"/>
              </w:rPr>
              <w:t>GB 5009.33</w:t>
            </w:r>
          </w:p>
        </w:tc>
      </w:tr>
      <w:tr w:rsidR="00DC21E8">
        <w:trPr>
          <w:cantSplit/>
          <w:trHeight w:val="403"/>
          <w:jc w:val="center"/>
        </w:trPr>
        <w:tc>
          <w:tcPr>
            <w:tcW w:w="816" w:type="dxa"/>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33</w:t>
            </w:r>
          </w:p>
        </w:tc>
        <w:tc>
          <w:tcPr>
            <w:tcW w:w="3126" w:type="dxa"/>
            <w:vAlign w:val="center"/>
          </w:tcPr>
          <w:p w:rsidR="00DC21E8" w:rsidRDefault="00E111C2">
            <w:pPr>
              <w:overflowPunct w:val="0"/>
              <w:topLinePunct/>
              <w:snapToGrid w:val="0"/>
              <w:spacing w:line="280" w:lineRule="exact"/>
              <w:jc w:val="center"/>
              <w:rPr>
                <w:rFonts w:ascii="Times New Roman" w:hAnsi="Times New Roman"/>
                <w:color w:val="000000" w:themeColor="text1"/>
              </w:rPr>
            </w:pPr>
            <w:r>
              <w:rPr>
                <w:rFonts w:ascii="Times New Roman" w:eastAsia="仿宋_GB2312" w:hAnsi="Times New Roman"/>
                <w:color w:val="000000" w:themeColor="text1"/>
              </w:rPr>
              <w:t>亚硝酸盐（以</w:t>
            </w:r>
            <w:r>
              <w:rPr>
                <w:rFonts w:ascii="Times New Roman" w:eastAsia="仿宋_GB2312" w:hAnsi="Times New Roman"/>
                <w:color w:val="000000" w:themeColor="text1"/>
              </w:rPr>
              <w:t>NaNO</w:t>
            </w:r>
            <w:r>
              <w:rPr>
                <w:rFonts w:ascii="Times New Roman" w:eastAsia="仿宋_GB2312" w:hAnsi="Times New Roman"/>
                <w:color w:val="000000" w:themeColor="text1"/>
                <w:vertAlign w:val="subscript"/>
              </w:rPr>
              <w:t>2</w:t>
            </w:r>
            <w:r>
              <w:rPr>
                <w:rFonts w:ascii="Times New Roman" w:eastAsia="仿宋_GB2312" w:hAnsi="Times New Roman"/>
                <w:color w:val="000000" w:themeColor="text1"/>
              </w:rPr>
              <w:t>计）</w:t>
            </w:r>
            <w:r>
              <w:rPr>
                <w:rFonts w:ascii="Times New Roman" w:eastAsia="仿宋_GB2312" w:hAnsi="Times New Roman"/>
                <w:color w:val="000000" w:themeColor="text1"/>
                <w:vertAlign w:val="superscript"/>
              </w:rPr>
              <w:t>g</w:t>
            </w:r>
          </w:p>
        </w:tc>
        <w:tc>
          <w:tcPr>
            <w:tcW w:w="2654" w:type="dxa"/>
            <w:vAlign w:val="center"/>
          </w:tcPr>
          <w:p w:rsidR="00DC21E8" w:rsidRDefault="00E111C2">
            <w:pPr>
              <w:overflowPunct w:val="0"/>
              <w:topLinePunct/>
              <w:snapToGrid w:val="0"/>
              <w:spacing w:line="280" w:lineRule="exact"/>
              <w:jc w:val="center"/>
              <w:rPr>
                <w:rFonts w:ascii="Times New Roman" w:hAnsi="Times New Roman"/>
                <w:color w:val="000000" w:themeColor="text1"/>
              </w:rPr>
            </w:pPr>
            <w:r>
              <w:rPr>
                <w:rFonts w:ascii="Times New Roman" w:eastAsia="仿宋_GB2312" w:hAnsi="Times New Roman"/>
                <w:color w:val="000000" w:themeColor="text1"/>
              </w:rPr>
              <w:t>GB 2762</w:t>
            </w:r>
          </w:p>
        </w:tc>
        <w:tc>
          <w:tcPr>
            <w:tcW w:w="1711" w:type="dxa"/>
            <w:vAlign w:val="center"/>
          </w:tcPr>
          <w:p w:rsidR="00DC21E8" w:rsidRDefault="00E111C2">
            <w:pPr>
              <w:overflowPunct w:val="0"/>
              <w:topLinePunct/>
              <w:snapToGrid w:val="0"/>
              <w:spacing w:line="280" w:lineRule="exact"/>
              <w:jc w:val="center"/>
              <w:rPr>
                <w:rFonts w:ascii="Times New Roman" w:hAnsi="Times New Roman"/>
                <w:color w:val="000000" w:themeColor="text1"/>
              </w:rPr>
            </w:pPr>
            <w:r>
              <w:rPr>
                <w:rFonts w:ascii="Times New Roman" w:eastAsia="仿宋_GB2312" w:hAnsi="Times New Roman"/>
                <w:color w:val="000000" w:themeColor="text1"/>
              </w:rPr>
              <w:t>GB 5009.33</w:t>
            </w:r>
          </w:p>
        </w:tc>
      </w:tr>
      <w:tr w:rsidR="00DC21E8">
        <w:trPr>
          <w:cantSplit/>
          <w:trHeight w:val="403"/>
          <w:jc w:val="center"/>
        </w:trPr>
        <w:tc>
          <w:tcPr>
            <w:tcW w:w="816" w:type="dxa"/>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34</w:t>
            </w:r>
          </w:p>
        </w:tc>
        <w:tc>
          <w:tcPr>
            <w:tcW w:w="3126" w:type="dxa"/>
            <w:vAlign w:val="center"/>
          </w:tcPr>
          <w:p w:rsidR="00DC21E8" w:rsidRDefault="00E111C2">
            <w:pPr>
              <w:widowControl/>
              <w:overflowPunct w:val="0"/>
              <w:topLinePunct/>
              <w:snapToGrid w:val="0"/>
              <w:spacing w:line="280" w:lineRule="exact"/>
              <w:jc w:val="center"/>
              <w:rPr>
                <w:rFonts w:ascii="Times New Roman" w:hAnsi="Times New Roman"/>
                <w:color w:val="000000" w:themeColor="text1"/>
              </w:rPr>
            </w:pPr>
            <w:r>
              <w:rPr>
                <w:rFonts w:ascii="Times New Roman" w:eastAsia="仿宋_GB2312" w:hAnsi="Times New Roman"/>
                <w:color w:val="000000" w:themeColor="text1"/>
              </w:rPr>
              <w:t>脲酶活性定性测定</w:t>
            </w:r>
            <w:r>
              <w:rPr>
                <w:rFonts w:ascii="Times New Roman" w:eastAsia="仿宋_GB2312" w:hAnsi="Times New Roman"/>
                <w:color w:val="000000" w:themeColor="text1"/>
                <w:vertAlign w:val="superscript"/>
              </w:rPr>
              <w:t>h</w:t>
            </w:r>
          </w:p>
        </w:tc>
        <w:tc>
          <w:tcPr>
            <w:tcW w:w="2654" w:type="dxa"/>
            <w:vAlign w:val="center"/>
          </w:tcPr>
          <w:p w:rsidR="00DC21E8" w:rsidRDefault="00E111C2">
            <w:pPr>
              <w:overflowPunct w:val="0"/>
              <w:topLinePunct/>
              <w:snapToGrid w:val="0"/>
              <w:spacing w:line="280" w:lineRule="exact"/>
              <w:jc w:val="center"/>
              <w:rPr>
                <w:rFonts w:ascii="Times New Roman" w:hAnsi="Times New Roman"/>
                <w:color w:val="000000" w:themeColor="text1"/>
              </w:rPr>
            </w:pPr>
            <w:r>
              <w:rPr>
                <w:rFonts w:ascii="Times New Roman" w:eastAsia="仿宋_GB2312" w:hAnsi="Times New Roman"/>
                <w:color w:val="000000" w:themeColor="text1"/>
              </w:rPr>
              <w:t>GB 10769</w:t>
            </w:r>
          </w:p>
        </w:tc>
        <w:tc>
          <w:tcPr>
            <w:tcW w:w="1711" w:type="dxa"/>
            <w:vAlign w:val="center"/>
          </w:tcPr>
          <w:p w:rsidR="00DC21E8" w:rsidRDefault="00E111C2">
            <w:pPr>
              <w:overflowPunct w:val="0"/>
              <w:topLinePunct/>
              <w:snapToGrid w:val="0"/>
              <w:spacing w:line="280" w:lineRule="exact"/>
              <w:jc w:val="center"/>
              <w:rPr>
                <w:rFonts w:ascii="Times New Roman" w:hAnsi="Times New Roman"/>
                <w:color w:val="000000" w:themeColor="text1"/>
              </w:rPr>
            </w:pPr>
            <w:r>
              <w:rPr>
                <w:rFonts w:ascii="Times New Roman" w:eastAsia="仿宋_GB2312" w:hAnsi="Times New Roman"/>
                <w:color w:val="000000" w:themeColor="text1"/>
              </w:rPr>
              <w:t>GB 5413.31</w:t>
            </w:r>
          </w:p>
        </w:tc>
      </w:tr>
      <w:tr w:rsidR="00DC21E8">
        <w:trPr>
          <w:cantSplit/>
          <w:trHeight w:val="403"/>
          <w:jc w:val="center"/>
        </w:trPr>
        <w:tc>
          <w:tcPr>
            <w:tcW w:w="816" w:type="dxa"/>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35</w:t>
            </w:r>
          </w:p>
        </w:tc>
        <w:tc>
          <w:tcPr>
            <w:tcW w:w="3126" w:type="dxa"/>
            <w:vAlign w:val="center"/>
          </w:tcPr>
          <w:p w:rsidR="00DC21E8" w:rsidRDefault="00E111C2">
            <w:pPr>
              <w:widowControl/>
              <w:overflowPunct w:val="0"/>
              <w:topLinePunct/>
              <w:snapToGrid w:val="0"/>
              <w:spacing w:line="280" w:lineRule="exact"/>
              <w:jc w:val="center"/>
              <w:rPr>
                <w:rFonts w:ascii="Times New Roman" w:hAnsi="Times New Roman"/>
                <w:color w:val="000000" w:themeColor="text1"/>
              </w:rPr>
            </w:pPr>
            <w:r>
              <w:rPr>
                <w:rFonts w:ascii="Times New Roman" w:eastAsia="仿宋_GB2312" w:hAnsi="Times New Roman"/>
                <w:color w:val="000000" w:themeColor="text1"/>
              </w:rPr>
              <w:t>菌落总数</w:t>
            </w:r>
            <w:r>
              <w:rPr>
                <w:rFonts w:ascii="Times New Roman" w:eastAsia="仿宋_GB2312" w:hAnsi="Times New Roman"/>
                <w:color w:val="000000" w:themeColor="text1"/>
                <w:vertAlign w:val="superscript"/>
              </w:rPr>
              <w:t>i</w:t>
            </w:r>
          </w:p>
        </w:tc>
        <w:tc>
          <w:tcPr>
            <w:tcW w:w="2654" w:type="dxa"/>
            <w:vAlign w:val="center"/>
          </w:tcPr>
          <w:p w:rsidR="00DC21E8" w:rsidRDefault="00E111C2">
            <w:pPr>
              <w:overflowPunct w:val="0"/>
              <w:topLinePunct/>
              <w:snapToGrid w:val="0"/>
              <w:spacing w:line="280" w:lineRule="exact"/>
              <w:jc w:val="center"/>
              <w:rPr>
                <w:rFonts w:ascii="Times New Roman" w:hAnsi="Times New Roman"/>
                <w:color w:val="000000" w:themeColor="text1"/>
              </w:rPr>
            </w:pPr>
            <w:r>
              <w:rPr>
                <w:rFonts w:ascii="Times New Roman" w:eastAsia="仿宋_GB2312" w:hAnsi="Times New Roman"/>
                <w:color w:val="000000" w:themeColor="text1"/>
              </w:rPr>
              <w:t>GB 10769</w:t>
            </w:r>
          </w:p>
        </w:tc>
        <w:tc>
          <w:tcPr>
            <w:tcW w:w="1711" w:type="dxa"/>
            <w:vAlign w:val="center"/>
          </w:tcPr>
          <w:p w:rsidR="00DC21E8" w:rsidRDefault="00E111C2">
            <w:pPr>
              <w:overflowPunct w:val="0"/>
              <w:topLinePunct/>
              <w:snapToGrid w:val="0"/>
              <w:spacing w:line="280" w:lineRule="exact"/>
              <w:jc w:val="center"/>
              <w:rPr>
                <w:rFonts w:ascii="Times New Roman" w:hAnsi="Times New Roman"/>
                <w:color w:val="000000" w:themeColor="text1"/>
              </w:rPr>
            </w:pPr>
            <w:r>
              <w:rPr>
                <w:rFonts w:ascii="Times New Roman" w:eastAsia="仿宋_GB2312" w:hAnsi="Times New Roman"/>
                <w:color w:val="000000" w:themeColor="text1"/>
              </w:rPr>
              <w:t>GB 4789.2</w:t>
            </w:r>
          </w:p>
        </w:tc>
      </w:tr>
      <w:tr w:rsidR="00DC21E8">
        <w:trPr>
          <w:cantSplit/>
          <w:trHeight w:val="403"/>
          <w:jc w:val="center"/>
        </w:trPr>
        <w:tc>
          <w:tcPr>
            <w:tcW w:w="816" w:type="dxa"/>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36</w:t>
            </w:r>
          </w:p>
        </w:tc>
        <w:tc>
          <w:tcPr>
            <w:tcW w:w="3126" w:type="dxa"/>
            <w:vAlign w:val="center"/>
          </w:tcPr>
          <w:p w:rsidR="00DC21E8" w:rsidRDefault="00E111C2">
            <w:pPr>
              <w:widowControl/>
              <w:overflowPunct w:val="0"/>
              <w:topLinePunct/>
              <w:snapToGrid w:val="0"/>
              <w:spacing w:line="280" w:lineRule="exact"/>
              <w:jc w:val="center"/>
              <w:rPr>
                <w:rFonts w:ascii="Times New Roman" w:hAnsi="Times New Roman"/>
                <w:color w:val="000000" w:themeColor="text1"/>
              </w:rPr>
            </w:pPr>
            <w:r>
              <w:rPr>
                <w:rFonts w:ascii="Times New Roman" w:eastAsia="仿宋_GB2312" w:hAnsi="Times New Roman"/>
                <w:color w:val="000000" w:themeColor="text1"/>
              </w:rPr>
              <w:t>大肠菌群</w:t>
            </w:r>
          </w:p>
        </w:tc>
        <w:tc>
          <w:tcPr>
            <w:tcW w:w="2654" w:type="dxa"/>
            <w:vAlign w:val="center"/>
          </w:tcPr>
          <w:p w:rsidR="00DC21E8" w:rsidRDefault="00E111C2">
            <w:pPr>
              <w:overflowPunct w:val="0"/>
              <w:topLinePunct/>
              <w:snapToGrid w:val="0"/>
              <w:spacing w:line="280" w:lineRule="exact"/>
              <w:jc w:val="center"/>
              <w:rPr>
                <w:rFonts w:ascii="Times New Roman" w:hAnsi="Times New Roman"/>
                <w:color w:val="000000" w:themeColor="text1"/>
              </w:rPr>
            </w:pPr>
            <w:r>
              <w:rPr>
                <w:rFonts w:ascii="Times New Roman" w:eastAsia="仿宋_GB2312" w:hAnsi="Times New Roman"/>
                <w:color w:val="000000" w:themeColor="text1"/>
              </w:rPr>
              <w:t>GB 10769</w:t>
            </w:r>
          </w:p>
        </w:tc>
        <w:tc>
          <w:tcPr>
            <w:tcW w:w="1711" w:type="dxa"/>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4789.3</w:t>
            </w:r>
          </w:p>
          <w:p w:rsidR="00DC21E8" w:rsidRDefault="00E111C2">
            <w:pPr>
              <w:overflowPunct w:val="0"/>
              <w:topLinePunct/>
              <w:snapToGrid w:val="0"/>
              <w:spacing w:line="280" w:lineRule="exact"/>
              <w:jc w:val="center"/>
              <w:rPr>
                <w:rFonts w:ascii="Times New Roman" w:hAnsi="Times New Roman"/>
                <w:color w:val="000000" w:themeColor="text1"/>
              </w:rPr>
            </w:pPr>
            <w:r>
              <w:rPr>
                <w:rFonts w:ascii="Times New Roman" w:eastAsia="仿宋_GB2312" w:hAnsi="Times New Roman"/>
                <w:color w:val="000000" w:themeColor="text1"/>
              </w:rPr>
              <w:t>平板计数法</w:t>
            </w:r>
          </w:p>
        </w:tc>
      </w:tr>
      <w:tr w:rsidR="00DC21E8">
        <w:trPr>
          <w:cantSplit/>
          <w:trHeight w:val="403"/>
          <w:jc w:val="center"/>
        </w:trPr>
        <w:tc>
          <w:tcPr>
            <w:tcW w:w="816" w:type="dxa"/>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37</w:t>
            </w:r>
          </w:p>
        </w:tc>
        <w:tc>
          <w:tcPr>
            <w:tcW w:w="3126" w:type="dxa"/>
            <w:vAlign w:val="center"/>
          </w:tcPr>
          <w:p w:rsidR="00DC21E8" w:rsidRDefault="00E111C2">
            <w:pPr>
              <w:widowControl/>
              <w:overflowPunct w:val="0"/>
              <w:topLinePunct/>
              <w:snapToGrid w:val="0"/>
              <w:spacing w:line="280" w:lineRule="exact"/>
              <w:jc w:val="center"/>
              <w:rPr>
                <w:rFonts w:ascii="Times New Roman" w:hAnsi="Times New Roman"/>
                <w:color w:val="000000" w:themeColor="text1"/>
              </w:rPr>
            </w:pPr>
            <w:r>
              <w:rPr>
                <w:rFonts w:ascii="Times New Roman" w:eastAsia="仿宋_GB2312" w:hAnsi="Times New Roman"/>
                <w:color w:val="000000" w:themeColor="text1"/>
              </w:rPr>
              <w:t>沙门氏菌</w:t>
            </w:r>
          </w:p>
        </w:tc>
        <w:tc>
          <w:tcPr>
            <w:tcW w:w="2654" w:type="dxa"/>
            <w:vAlign w:val="center"/>
          </w:tcPr>
          <w:p w:rsidR="00DC21E8" w:rsidRDefault="00E111C2">
            <w:pPr>
              <w:overflowPunct w:val="0"/>
              <w:topLinePunct/>
              <w:snapToGrid w:val="0"/>
              <w:spacing w:line="280" w:lineRule="exact"/>
              <w:jc w:val="center"/>
              <w:rPr>
                <w:rFonts w:ascii="Times New Roman" w:hAnsi="Times New Roman"/>
                <w:color w:val="000000" w:themeColor="text1"/>
              </w:rPr>
            </w:pPr>
            <w:r>
              <w:rPr>
                <w:rFonts w:ascii="Times New Roman" w:eastAsia="仿宋_GB2312" w:hAnsi="Times New Roman"/>
                <w:color w:val="000000" w:themeColor="text1"/>
              </w:rPr>
              <w:t>GB 10769</w:t>
            </w:r>
          </w:p>
        </w:tc>
        <w:tc>
          <w:tcPr>
            <w:tcW w:w="1711" w:type="dxa"/>
            <w:vAlign w:val="center"/>
          </w:tcPr>
          <w:p w:rsidR="00DC21E8" w:rsidRDefault="00E111C2">
            <w:pPr>
              <w:overflowPunct w:val="0"/>
              <w:topLinePunct/>
              <w:snapToGrid w:val="0"/>
              <w:spacing w:line="280" w:lineRule="exact"/>
              <w:jc w:val="center"/>
              <w:rPr>
                <w:rFonts w:ascii="Times New Roman" w:hAnsi="Times New Roman"/>
                <w:color w:val="000000" w:themeColor="text1"/>
              </w:rPr>
            </w:pPr>
            <w:r>
              <w:rPr>
                <w:rFonts w:ascii="Times New Roman" w:eastAsia="仿宋_GB2312" w:hAnsi="Times New Roman"/>
                <w:color w:val="000000" w:themeColor="text1"/>
              </w:rPr>
              <w:t>GB 4789.4</w:t>
            </w:r>
          </w:p>
        </w:tc>
      </w:tr>
      <w:tr w:rsidR="00DC21E8">
        <w:trPr>
          <w:cantSplit/>
          <w:trHeight w:val="403"/>
          <w:jc w:val="center"/>
        </w:trPr>
        <w:tc>
          <w:tcPr>
            <w:tcW w:w="8307" w:type="dxa"/>
            <w:gridSpan w:val="4"/>
            <w:vAlign w:val="center"/>
          </w:tcPr>
          <w:p w:rsidR="00DC21E8" w:rsidRDefault="00E111C2">
            <w:pPr>
              <w:overflowPunct w:val="0"/>
              <w:topLinePunct/>
              <w:snapToGrid w:val="0"/>
              <w:spacing w:line="320" w:lineRule="exact"/>
              <w:jc w:val="left"/>
              <w:rPr>
                <w:rFonts w:ascii="Times New Roman" w:eastAsia="仿宋_GB2312" w:hAnsi="Times New Roman"/>
                <w:color w:val="000000" w:themeColor="text1"/>
              </w:rPr>
            </w:pPr>
            <w:r>
              <w:rPr>
                <w:rFonts w:ascii="Times New Roman" w:eastAsia="仿宋_GB2312" w:hAnsi="Times New Roman"/>
                <w:color w:val="000000" w:themeColor="text1"/>
              </w:rPr>
              <w:t>注：</w:t>
            </w:r>
            <w:r>
              <w:rPr>
                <w:rFonts w:ascii="Times New Roman" w:eastAsia="仿宋_GB2312" w:hAnsi="Times New Roman"/>
                <w:color w:val="000000" w:themeColor="text1"/>
              </w:rPr>
              <w:t xml:space="preserve">a. </w:t>
            </w:r>
            <w:r>
              <w:rPr>
                <w:rFonts w:ascii="Times New Roman" w:eastAsia="仿宋_GB2312" w:hAnsi="Times New Roman"/>
                <w:color w:val="000000" w:themeColor="text1"/>
              </w:rPr>
              <w:t>仅适用于脂肪含量</w:t>
            </w:r>
            <w:r>
              <w:rPr>
                <w:rFonts w:ascii="Times New Roman" w:eastAsia="仿宋_GB2312" w:hAnsi="Times New Roman"/>
                <w:color w:val="000000" w:themeColor="text1"/>
              </w:rPr>
              <w:t>≥0.8g/100kJ</w:t>
            </w:r>
            <w:r>
              <w:rPr>
                <w:rFonts w:ascii="Times New Roman" w:eastAsia="仿宋_GB2312" w:hAnsi="Times New Roman"/>
                <w:color w:val="000000" w:themeColor="text1"/>
              </w:rPr>
              <w:t>的婴幼儿高蛋白谷物辅助食品。</w:t>
            </w:r>
          </w:p>
          <w:p w:rsidR="00DC21E8" w:rsidRDefault="00E111C2">
            <w:pPr>
              <w:overflowPunct w:val="0"/>
              <w:topLinePunct/>
              <w:snapToGrid w:val="0"/>
              <w:spacing w:line="320" w:lineRule="exact"/>
              <w:ind w:firstLineChars="200" w:firstLine="420"/>
              <w:jc w:val="left"/>
              <w:rPr>
                <w:rFonts w:ascii="Times New Roman" w:hAnsi="Times New Roman"/>
                <w:color w:val="000000" w:themeColor="text1"/>
              </w:rPr>
            </w:pPr>
            <w:r>
              <w:rPr>
                <w:rFonts w:ascii="Times New Roman" w:eastAsia="仿宋_GB2312" w:hAnsi="Times New Roman"/>
                <w:color w:val="000000" w:themeColor="text1"/>
              </w:rPr>
              <w:t xml:space="preserve">b. </w:t>
            </w:r>
            <w:r>
              <w:rPr>
                <w:rFonts w:ascii="Times New Roman" w:eastAsia="仿宋_GB2312" w:hAnsi="Times New Roman"/>
                <w:color w:val="000000" w:themeColor="text1"/>
              </w:rPr>
              <w:t>婴幼儿谷物辅助食品、婴幼儿高蛋白谷物辅助食品、婴幼儿生制类谷物辅助食品必检项目；婴幼儿饼干或其他婴幼儿谷物辅助食品如果选择添加，应检测该项目。</w:t>
            </w:r>
          </w:p>
          <w:p w:rsidR="00DC21E8" w:rsidRDefault="00E111C2">
            <w:pPr>
              <w:overflowPunct w:val="0"/>
              <w:topLinePunct/>
              <w:snapToGrid w:val="0"/>
              <w:spacing w:line="320" w:lineRule="exact"/>
              <w:ind w:firstLineChars="200" w:firstLine="420"/>
              <w:jc w:val="left"/>
              <w:rPr>
                <w:rFonts w:ascii="Times New Roman" w:eastAsia="仿宋_GB2312" w:hAnsi="Times New Roman"/>
                <w:color w:val="000000" w:themeColor="text1"/>
              </w:rPr>
            </w:pPr>
            <w:r>
              <w:rPr>
                <w:rFonts w:ascii="Times New Roman" w:eastAsia="仿宋_GB2312" w:hAnsi="Times New Roman"/>
                <w:color w:val="000000" w:themeColor="text1"/>
              </w:rPr>
              <w:t xml:space="preserve">c. </w:t>
            </w:r>
            <w:r>
              <w:rPr>
                <w:rFonts w:ascii="Times New Roman" w:eastAsia="仿宋_GB2312" w:hAnsi="Times New Roman"/>
                <w:color w:val="000000" w:themeColor="text1"/>
              </w:rPr>
              <w:t>在产品中选择添加或标签中标示含有一种或多种成分含量时，应检测该项目。</w:t>
            </w:r>
          </w:p>
          <w:p w:rsidR="00DC21E8" w:rsidRDefault="00E111C2">
            <w:pPr>
              <w:overflowPunct w:val="0"/>
              <w:topLinePunct/>
              <w:snapToGrid w:val="0"/>
              <w:spacing w:line="320" w:lineRule="exact"/>
              <w:ind w:firstLineChars="200" w:firstLine="420"/>
              <w:jc w:val="left"/>
              <w:rPr>
                <w:rFonts w:ascii="Times New Roman" w:eastAsia="仿宋_GB2312" w:hAnsi="Times New Roman"/>
                <w:color w:val="000000" w:themeColor="text1"/>
              </w:rPr>
            </w:pPr>
            <w:r>
              <w:rPr>
                <w:rFonts w:ascii="Times New Roman" w:eastAsia="仿宋_GB2312" w:hAnsi="Times New Roman"/>
                <w:color w:val="000000" w:themeColor="text1"/>
              </w:rPr>
              <w:t xml:space="preserve">d. </w:t>
            </w:r>
            <w:r>
              <w:rPr>
                <w:rFonts w:ascii="Times New Roman" w:eastAsia="仿宋_GB2312" w:hAnsi="Times New Roman"/>
                <w:color w:val="000000" w:themeColor="text1"/>
              </w:rPr>
              <w:t>水分指标不包括其他婴幼儿谷物辅助食品。</w:t>
            </w:r>
          </w:p>
          <w:p w:rsidR="00DC21E8" w:rsidRDefault="00E111C2">
            <w:pPr>
              <w:overflowPunct w:val="0"/>
              <w:topLinePunct/>
              <w:snapToGrid w:val="0"/>
              <w:spacing w:line="320" w:lineRule="exact"/>
              <w:ind w:firstLineChars="200" w:firstLine="420"/>
              <w:jc w:val="left"/>
              <w:rPr>
                <w:rFonts w:ascii="Times New Roman" w:eastAsia="仿宋_GB2312" w:hAnsi="Times New Roman"/>
                <w:color w:val="000000" w:themeColor="text1"/>
              </w:rPr>
            </w:pPr>
            <w:r>
              <w:rPr>
                <w:rFonts w:ascii="Times New Roman" w:eastAsia="仿宋_GB2312" w:hAnsi="Times New Roman"/>
                <w:color w:val="000000" w:themeColor="text1"/>
              </w:rPr>
              <w:t xml:space="preserve">e. </w:t>
            </w:r>
            <w:r>
              <w:rPr>
                <w:rFonts w:ascii="Times New Roman" w:eastAsia="仿宋_GB2312" w:hAnsi="Times New Roman"/>
                <w:color w:val="000000" w:themeColor="text1"/>
              </w:rPr>
              <w:t>仅限于采用镀锡薄板容器包装的食品。</w:t>
            </w:r>
          </w:p>
          <w:p w:rsidR="00DC21E8" w:rsidRDefault="00E111C2">
            <w:pPr>
              <w:overflowPunct w:val="0"/>
              <w:topLinePunct/>
              <w:snapToGrid w:val="0"/>
              <w:spacing w:line="320" w:lineRule="exact"/>
              <w:ind w:firstLineChars="200" w:firstLine="420"/>
              <w:jc w:val="left"/>
              <w:rPr>
                <w:rFonts w:ascii="Times New Roman" w:eastAsia="仿宋_GB2312" w:hAnsi="Times New Roman"/>
                <w:color w:val="000000" w:themeColor="text1"/>
              </w:rPr>
            </w:pPr>
            <w:r>
              <w:rPr>
                <w:rFonts w:ascii="Times New Roman" w:eastAsia="仿宋_GB2312" w:hAnsi="Times New Roman"/>
                <w:color w:val="000000" w:themeColor="text1"/>
              </w:rPr>
              <w:t xml:space="preserve">f. </w:t>
            </w:r>
            <w:r>
              <w:rPr>
                <w:rFonts w:ascii="Times New Roman" w:eastAsia="仿宋_GB2312" w:hAnsi="Times New Roman"/>
                <w:color w:val="000000" w:themeColor="text1"/>
              </w:rPr>
              <w:t>不适用于添加蔬菜和水果的产品。</w:t>
            </w:r>
          </w:p>
          <w:p w:rsidR="00DC21E8" w:rsidRDefault="00E111C2">
            <w:pPr>
              <w:overflowPunct w:val="0"/>
              <w:topLinePunct/>
              <w:snapToGrid w:val="0"/>
              <w:spacing w:line="320" w:lineRule="exact"/>
              <w:ind w:firstLineChars="200" w:firstLine="420"/>
              <w:jc w:val="left"/>
              <w:rPr>
                <w:rFonts w:ascii="Times New Roman" w:eastAsia="仿宋_GB2312" w:hAnsi="Times New Roman"/>
                <w:color w:val="000000" w:themeColor="text1"/>
              </w:rPr>
            </w:pPr>
            <w:r>
              <w:rPr>
                <w:rFonts w:ascii="Times New Roman" w:eastAsia="仿宋_GB2312" w:hAnsi="Times New Roman"/>
                <w:color w:val="000000" w:themeColor="text1"/>
              </w:rPr>
              <w:t xml:space="preserve">g. </w:t>
            </w:r>
            <w:r>
              <w:rPr>
                <w:rFonts w:ascii="Times New Roman" w:eastAsia="仿宋_GB2312" w:hAnsi="Times New Roman"/>
                <w:color w:val="000000" w:themeColor="text1"/>
              </w:rPr>
              <w:t>不适用于添加豆类的产品。</w:t>
            </w:r>
          </w:p>
          <w:p w:rsidR="00DC21E8" w:rsidRDefault="00E111C2">
            <w:pPr>
              <w:overflowPunct w:val="0"/>
              <w:topLinePunct/>
              <w:snapToGrid w:val="0"/>
              <w:spacing w:line="320" w:lineRule="exact"/>
              <w:ind w:firstLineChars="200" w:firstLine="420"/>
              <w:jc w:val="left"/>
              <w:rPr>
                <w:rFonts w:ascii="Times New Roman" w:eastAsia="仿宋_GB2312" w:hAnsi="Times New Roman"/>
                <w:color w:val="000000" w:themeColor="text1"/>
              </w:rPr>
            </w:pPr>
            <w:r>
              <w:rPr>
                <w:rFonts w:ascii="Times New Roman" w:eastAsia="仿宋_GB2312" w:hAnsi="Times New Roman"/>
                <w:color w:val="000000" w:themeColor="text1"/>
              </w:rPr>
              <w:t xml:space="preserve">h. </w:t>
            </w:r>
            <w:r>
              <w:rPr>
                <w:rFonts w:ascii="Times New Roman" w:eastAsia="仿宋_GB2312" w:hAnsi="Times New Roman"/>
                <w:color w:val="000000" w:themeColor="text1"/>
              </w:rPr>
              <w:t>仅适用于含有大豆成分的产品。</w:t>
            </w:r>
          </w:p>
          <w:p w:rsidR="00DC21E8" w:rsidRDefault="00E111C2">
            <w:pPr>
              <w:overflowPunct w:val="0"/>
              <w:topLinePunct/>
              <w:snapToGrid w:val="0"/>
              <w:spacing w:line="320" w:lineRule="exact"/>
              <w:ind w:firstLineChars="200" w:firstLine="420"/>
              <w:jc w:val="left"/>
              <w:rPr>
                <w:rFonts w:ascii="Times New Roman" w:eastAsia="仿宋_GB2312" w:hAnsi="Times New Roman"/>
                <w:color w:val="000000" w:themeColor="text1"/>
              </w:rPr>
            </w:pPr>
            <w:r>
              <w:rPr>
                <w:rFonts w:ascii="Times New Roman" w:eastAsia="仿宋_GB2312" w:hAnsi="Times New Roman"/>
                <w:color w:val="000000" w:themeColor="text1"/>
              </w:rPr>
              <w:t xml:space="preserve">i. </w:t>
            </w:r>
            <w:r>
              <w:rPr>
                <w:rFonts w:ascii="Times New Roman" w:eastAsia="仿宋_GB2312" w:hAnsi="Times New Roman"/>
                <w:color w:val="000000" w:themeColor="text1"/>
              </w:rPr>
              <w:t>不适用于婴幼儿生制类谷物辅助食品和添加活性菌种（好氧和兼性厌氧益生菌）的产品。</w:t>
            </w:r>
          </w:p>
        </w:tc>
      </w:tr>
    </w:tbl>
    <w:p w:rsidR="00DC21E8" w:rsidRDefault="00E111C2" w:rsidP="00C867C2">
      <w:pPr>
        <w:overflowPunct w:val="0"/>
        <w:topLinePunct/>
        <w:snapToGrid w:val="0"/>
        <w:spacing w:beforeLines="50" w:afterLines="50" w:line="360" w:lineRule="exact"/>
        <w:ind w:firstLineChars="200" w:firstLine="422"/>
        <w:rPr>
          <w:rFonts w:ascii="Times New Roman" w:eastAsia="黑体" w:hAnsi="Times New Roman"/>
          <w:b/>
          <w:color w:val="000000" w:themeColor="text1"/>
        </w:rPr>
      </w:pPr>
      <w:r>
        <w:rPr>
          <w:rFonts w:ascii="Times New Roman" w:eastAsia="黑体" w:hAnsi="Times New Roman"/>
          <w:b/>
          <w:color w:val="000000" w:themeColor="text1"/>
        </w:rPr>
        <w:t xml:space="preserve">1.6 </w:t>
      </w:r>
      <w:r>
        <w:rPr>
          <w:rFonts w:ascii="Times New Roman" w:eastAsia="黑体" w:hAnsi="Times New Roman"/>
          <w:b/>
          <w:color w:val="000000" w:themeColor="text1"/>
        </w:rPr>
        <w:t>判定原则与结论</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原则上按照细则中检验项目依据的法律法规或标准要求判定，若被检产品明示标准或营养成分表要求高于该要求时，应结合食品安全国家标准、产品明示标准、营养成分表的要求从严判定。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出具抽检检验报告，检验报告中检验结论按如下方式作出判定：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1.6.1 </w:t>
      </w:r>
      <w:r>
        <w:rPr>
          <w:rFonts w:ascii="Times New Roman" w:eastAsia="仿宋_GB2312" w:hAnsi="Times New Roman"/>
          <w:color w:val="000000" w:themeColor="text1"/>
        </w:rPr>
        <w:t>检验项目全部符合相应依据的法律法规或标准要求的，检验结论为：</w:t>
      </w:r>
      <w:r>
        <w:rPr>
          <w:rFonts w:ascii="Times New Roman" w:eastAsia="仿宋_GB2312" w:hAnsi="Times New Roman"/>
          <w:color w:val="000000" w:themeColor="text1"/>
        </w:rPr>
        <w:t>“</w:t>
      </w:r>
      <w:r>
        <w:rPr>
          <w:rFonts w:ascii="Times New Roman" w:eastAsia="仿宋_GB2312" w:hAnsi="Times New Roman"/>
          <w:color w:val="000000" w:themeColor="text1"/>
        </w:rPr>
        <w:t>经抽样检验，所</w:t>
      </w:r>
      <w:r>
        <w:rPr>
          <w:rFonts w:ascii="Times New Roman" w:eastAsia="仿宋_GB2312" w:hAnsi="Times New Roman"/>
          <w:color w:val="000000" w:themeColor="text1"/>
        </w:rPr>
        <w:lastRenderedPageBreak/>
        <w:t>检项目符合</w:t>
      </w:r>
      <w:r>
        <w:rPr>
          <w:rFonts w:ascii="Times New Roman" w:eastAsia="仿宋_GB2312" w:hAnsi="Times New Roman"/>
          <w:color w:val="000000" w:themeColor="text1"/>
        </w:rPr>
        <w:t>××××</w:t>
      </w:r>
      <w:r>
        <w:rPr>
          <w:rFonts w:ascii="Times New Roman" w:eastAsia="仿宋_GB2312" w:hAnsi="Times New Roman"/>
          <w:color w:val="000000" w:themeColor="text1"/>
        </w:rPr>
        <w:t>要求</w:t>
      </w:r>
      <w:r>
        <w:rPr>
          <w:rFonts w:ascii="Times New Roman" w:eastAsia="仿宋_GB2312" w:hAnsi="Times New Roman"/>
          <w:color w:val="000000" w:themeColor="text1"/>
        </w:rPr>
        <w:t>”</w:t>
      </w:r>
      <w:r>
        <w:rPr>
          <w:rFonts w:ascii="Times New Roman" w:eastAsia="仿宋_GB2312" w:hAnsi="Times New Roman"/>
          <w:color w:val="000000" w:themeColor="text1"/>
        </w:rPr>
        <w:t>。</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1.6.2 </w:t>
      </w:r>
      <w:r>
        <w:rPr>
          <w:rFonts w:ascii="Times New Roman" w:eastAsia="仿宋_GB2312" w:hAnsi="Times New Roman"/>
          <w:color w:val="000000" w:themeColor="text1"/>
        </w:rPr>
        <w:t>检验项目有不符合相应依据的法律法规或标准要求的，检验结论为：</w:t>
      </w:r>
      <w:r>
        <w:rPr>
          <w:rFonts w:ascii="Times New Roman" w:eastAsia="仿宋_GB2312" w:hAnsi="Times New Roman"/>
          <w:color w:val="000000" w:themeColor="text1"/>
        </w:rPr>
        <w:t>“</w:t>
      </w:r>
      <w:r>
        <w:rPr>
          <w:rFonts w:ascii="Times New Roman" w:eastAsia="仿宋_GB2312" w:hAnsi="Times New Roman"/>
          <w:color w:val="000000" w:themeColor="text1"/>
        </w:rPr>
        <w:t>经抽样检验，</w:t>
      </w:r>
      <w:r>
        <w:rPr>
          <w:rFonts w:ascii="Times New Roman" w:eastAsia="仿宋_GB2312" w:hAnsi="Times New Roman"/>
          <w:color w:val="000000" w:themeColor="text1"/>
        </w:rPr>
        <w:t>××</w:t>
      </w:r>
      <w:r>
        <w:rPr>
          <w:rFonts w:ascii="Times New Roman" w:eastAsia="仿宋_GB2312" w:hAnsi="Times New Roman"/>
          <w:color w:val="000000" w:themeColor="text1"/>
        </w:rPr>
        <w:t>项目不符合</w:t>
      </w:r>
      <w:r>
        <w:rPr>
          <w:rFonts w:ascii="Times New Roman" w:eastAsia="仿宋_GB2312" w:hAnsi="Times New Roman"/>
          <w:color w:val="000000" w:themeColor="text1"/>
        </w:rPr>
        <w:t>××××</w:t>
      </w:r>
      <w:r>
        <w:rPr>
          <w:rFonts w:ascii="Times New Roman" w:eastAsia="仿宋_GB2312" w:hAnsi="Times New Roman"/>
          <w:color w:val="000000" w:themeColor="text1"/>
        </w:rPr>
        <w:t>要求，检验结论为不合格</w:t>
      </w:r>
      <w:r>
        <w:rPr>
          <w:rFonts w:ascii="Times New Roman" w:eastAsia="仿宋_GB2312" w:hAnsi="Times New Roman"/>
          <w:color w:val="000000" w:themeColor="text1"/>
        </w:rPr>
        <w:t>”</w:t>
      </w:r>
      <w:r>
        <w:rPr>
          <w:rFonts w:ascii="Times New Roman" w:eastAsia="仿宋_GB2312" w:hAnsi="Times New Roman"/>
          <w:color w:val="000000" w:themeColor="text1"/>
        </w:rPr>
        <w:t>。</w:t>
      </w:r>
    </w:p>
    <w:p w:rsidR="00DC21E8" w:rsidRDefault="00E111C2">
      <w:pPr>
        <w:pStyle w:val="2"/>
        <w:rPr>
          <w:b/>
          <w:color w:val="000000" w:themeColor="text1"/>
        </w:rPr>
      </w:pPr>
      <w:bookmarkStart w:id="534" w:name="_Toc25727"/>
      <w:bookmarkStart w:id="535" w:name="_Toc24529"/>
      <w:bookmarkStart w:id="536" w:name="_Toc13402"/>
      <w:bookmarkStart w:id="537" w:name="_Toc12885"/>
      <w:bookmarkStart w:id="538" w:name="_Toc470182946"/>
      <w:bookmarkStart w:id="539" w:name="_Toc88"/>
      <w:bookmarkStart w:id="540" w:name="_Toc23802"/>
      <w:r>
        <w:rPr>
          <w:color w:val="000000" w:themeColor="text1"/>
        </w:rPr>
        <w:t xml:space="preserve">2 </w:t>
      </w:r>
      <w:r>
        <w:rPr>
          <w:color w:val="000000" w:themeColor="text1"/>
        </w:rPr>
        <w:t>婴幼儿罐装辅助食品</w:t>
      </w:r>
      <w:bookmarkEnd w:id="534"/>
      <w:bookmarkEnd w:id="535"/>
      <w:bookmarkEnd w:id="536"/>
      <w:bookmarkEnd w:id="537"/>
      <w:bookmarkEnd w:id="538"/>
      <w:bookmarkEnd w:id="539"/>
      <w:bookmarkEnd w:id="540"/>
    </w:p>
    <w:p w:rsidR="00DC21E8" w:rsidRDefault="00E111C2" w:rsidP="00C867C2">
      <w:pPr>
        <w:overflowPunct w:val="0"/>
        <w:topLinePunct/>
        <w:snapToGrid w:val="0"/>
        <w:spacing w:beforeLines="50" w:afterLines="50" w:line="360" w:lineRule="exact"/>
        <w:ind w:firstLineChars="200" w:firstLine="422"/>
        <w:rPr>
          <w:rFonts w:ascii="Times New Roman" w:eastAsia="黑体" w:hAnsi="Times New Roman"/>
          <w:b/>
          <w:bCs/>
          <w:color w:val="000000" w:themeColor="text1"/>
        </w:rPr>
      </w:pPr>
      <w:r>
        <w:rPr>
          <w:rFonts w:ascii="Times New Roman" w:eastAsia="黑体" w:hAnsi="Times New Roman"/>
          <w:b/>
          <w:color w:val="000000" w:themeColor="text1"/>
        </w:rPr>
        <w:t xml:space="preserve">2.1 </w:t>
      </w:r>
      <w:r>
        <w:rPr>
          <w:rFonts w:ascii="Times New Roman" w:eastAsia="黑体" w:hAnsi="Times New Roman"/>
          <w:b/>
          <w:color w:val="000000" w:themeColor="text1"/>
        </w:rPr>
        <w:t>适用范围</w:t>
      </w:r>
    </w:p>
    <w:p w:rsidR="00DC21E8" w:rsidRDefault="00E111C2" w:rsidP="00C867C2">
      <w:pPr>
        <w:overflowPunct w:val="0"/>
        <w:topLinePunct/>
        <w:snapToGrid w:val="0"/>
        <w:spacing w:beforeLines="50" w:afterLines="50"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本细则适用于婴幼儿罐装辅助食品食品安全监督抽检。</w:t>
      </w:r>
    </w:p>
    <w:p w:rsidR="00DC21E8" w:rsidRDefault="00E111C2" w:rsidP="00C867C2">
      <w:pPr>
        <w:overflowPunct w:val="0"/>
        <w:topLinePunct/>
        <w:snapToGrid w:val="0"/>
        <w:spacing w:beforeLines="50" w:afterLines="50" w:line="360" w:lineRule="exact"/>
        <w:ind w:firstLineChars="200" w:firstLine="422"/>
        <w:rPr>
          <w:rFonts w:ascii="Times New Roman" w:eastAsia="黑体" w:hAnsi="Times New Roman"/>
          <w:b/>
          <w:color w:val="000000" w:themeColor="text1"/>
        </w:rPr>
      </w:pPr>
      <w:r>
        <w:rPr>
          <w:rFonts w:ascii="Times New Roman" w:eastAsia="黑体" w:hAnsi="Times New Roman"/>
          <w:b/>
          <w:color w:val="000000" w:themeColor="text1"/>
        </w:rPr>
        <w:t xml:space="preserve">2.2 </w:t>
      </w:r>
      <w:r>
        <w:rPr>
          <w:rFonts w:ascii="Times New Roman" w:eastAsia="黑体" w:hAnsi="Times New Roman"/>
          <w:b/>
          <w:color w:val="000000" w:themeColor="text1"/>
        </w:rPr>
        <w:t>产品种类</w:t>
      </w:r>
    </w:p>
    <w:p w:rsidR="00DC21E8" w:rsidRDefault="00E111C2">
      <w:pPr>
        <w:overflowPunct w:val="0"/>
        <w:topLinePunct/>
        <w:snapToGrid w:val="0"/>
        <w:spacing w:line="360" w:lineRule="exact"/>
        <w:ind w:firstLine="420"/>
        <w:rPr>
          <w:rFonts w:ascii="Times New Roman" w:eastAsia="仿宋_GB2312" w:hAnsi="Times New Roman"/>
          <w:color w:val="000000" w:themeColor="text1"/>
        </w:rPr>
      </w:pPr>
      <w:r>
        <w:rPr>
          <w:rFonts w:ascii="Times New Roman" w:eastAsia="仿宋_GB2312" w:hAnsi="Times New Roman"/>
          <w:color w:val="000000" w:themeColor="text1"/>
        </w:rPr>
        <w:t>婴幼儿罐装辅助食品是指食品原料经处理、灌装、密封、杀菌或无菌灌装后达到商业无菌，可在常温下保存的适于</w:t>
      </w:r>
      <w:r>
        <w:rPr>
          <w:rFonts w:ascii="Times New Roman" w:eastAsia="仿宋_GB2312" w:hAnsi="Times New Roman"/>
          <w:color w:val="000000" w:themeColor="text1"/>
        </w:rPr>
        <w:t>6</w:t>
      </w:r>
      <w:r>
        <w:rPr>
          <w:rFonts w:ascii="Times New Roman" w:eastAsia="仿宋_GB2312" w:hAnsi="Times New Roman"/>
          <w:color w:val="000000" w:themeColor="text1"/>
        </w:rPr>
        <w:t>月龄以上婴幼儿食用的食品。</w:t>
      </w:r>
    </w:p>
    <w:p w:rsidR="00DC21E8" w:rsidRDefault="00E111C2">
      <w:pPr>
        <w:overflowPunct w:val="0"/>
        <w:topLinePunct/>
        <w:snapToGrid w:val="0"/>
        <w:spacing w:line="360" w:lineRule="exact"/>
        <w:ind w:firstLine="422"/>
        <w:rPr>
          <w:rFonts w:ascii="Times New Roman" w:eastAsia="仿宋_GB2312" w:hAnsi="Times New Roman"/>
          <w:b/>
          <w:color w:val="000000" w:themeColor="text1"/>
        </w:rPr>
      </w:pPr>
      <w:r>
        <w:rPr>
          <w:rFonts w:ascii="Times New Roman" w:eastAsia="仿宋_GB2312" w:hAnsi="Times New Roman"/>
          <w:b/>
          <w:color w:val="000000" w:themeColor="text1"/>
        </w:rPr>
        <w:t xml:space="preserve">2.2.1 </w:t>
      </w:r>
      <w:r>
        <w:rPr>
          <w:rFonts w:ascii="Times New Roman" w:eastAsia="仿宋_GB2312" w:hAnsi="Times New Roman"/>
          <w:b/>
          <w:color w:val="000000" w:themeColor="text1"/>
        </w:rPr>
        <w:t>泥（糊）状罐装食品</w:t>
      </w:r>
    </w:p>
    <w:p w:rsidR="00DC21E8" w:rsidRDefault="00E111C2">
      <w:pPr>
        <w:overflowPunct w:val="0"/>
        <w:topLinePunct/>
        <w:snapToGrid w:val="0"/>
        <w:spacing w:line="360" w:lineRule="exact"/>
        <w:ind w:firstLine="420"/>
        <w:rPr>
          <w:rFonts w:ascii="Times New Roman" w:eastAsia="仿宋_GB2312" w:hAnsi="Times New Roman"/>
          <w:color w:val="000000" w:themeColor="text1"/>
        </w:rPr>
      </w:pPr>
      <w:r>
        <w:rPr>
          <w:rFonts w:ascii="Times New Roman" w:eastAsia="仿宋_GB2312" w:hAnsi="Times New Roman"/>
          <w:color w:val="000000" w:themeColor="text1"/>
        </w:rPr>
        <w:t>吞咽前不需咀嚼的泥（糊）状婴幼儿罐装食品。</w:t>
      </w:r>
    </w:p>
    <w:p w:rsidR="00DC21E8" w:rsidRDefault="00E111C2">
      <w:pPr>
        <w:overflowPunct w:val="0"/>
        <w:topLinePunct/>
        <w:snapToGrid w:val="0"/>
        <w:spacing w:line="360" w:lineRule="exact"/>
        <w:ind w:firstLine="422"/>
        <w:rPr>
          <w:rFonts w:ascii="Times New Roman" w:eastAsia="仿宋_GB2312" w:hAnsi="Times New Roman"/>
          <w:b/>
          <w:color w:val="000000" w:themeColor="text1"/>
        </w:rPr>
      </w:pPr>
      <w:r>
        <w:rPr>
          <w:rFonts w:ascii="Times New Roman" w:eastAsia="仿宋_GB2312" w:hAnsi="Times New Roman"/>
          <w:b/>
          <w:color w:val="000000" w:themeColor="text1"/>
        </w:rPr>
        <w:t xml:space="preserve">2.2.2 </w:t>
      </w:r>
      <w:r>
        <w:rPr>
          <w:rFonts w:ascii="Times New Roman" w:eastAsia="仿宋_GB2312" w:hAnsi="Times New Roman"/>
          <w:b/>
          <w:color w:val="000000" w:themeColor="text1"/>
        </w:rPr>
        <w:t>颗粒状罐装食品</w:t>
      </w:r>
    </w:p>
    <w:p w:rsidR="00DC21E8" w:rsidRDefault="00E111C2">
      <w:pPr>
        <w:overflowPunct w:val="0"/>
        <w:topLinePunct/>
        <w:snapToGrid w:val="0"/>
        <w:spacing w:line="360" w:lineRule="exact"/>
        <w:ind w:firstLine="420"/>
        <w:rPr>
          <w:rFonts w:ascii="Times New Roman" w:eastAsia="仿宋_GB2312" w:hAnsi="Times New Roman"/>
          <w:color w:val="000000" w:themeColor="text1"/>
        </w:rPr>
      </w:pPr>
      <w:r>
        <w:rPr>
          <w:rFonts w:ascii="Times New Roman" w:eastAsia="仿宋_GB2312" w:hAnsi="Times New Roman"/>
          <w:color w:val="000000" w:themeColor="text1"/>
        </w:rPr>
        <w:t>含有</w:t>
      </w:r>
      <w:r>
        <w:rPr>
          <w:rFonts w:ascii="Times New Roman" w:eastAsia="仿宋_GB2312" w:hAnsi="Times New Roman"/>
          <w:color w:val="000000" w:themeColor="text1"/>
        </w:rPr>
        <w:t>5mm</w:t>
      </w:r>
      <w:r>
        <w:rPr>
          <w:rFonts w:ascii="Times New Roman" w:eastAsia="仿宋_GB2312" w:hAnsi="Times New Roman"/>
          <w:color w:val="000000" w:themeColor="text1"/>
        </w:rPr>
        <w:t>以下的碎块，颗粒大小应保障不会引起婴幼儿吞咽困难、稀稠适中的婴幼儿罐装食品。</w:t>
      </w:r>
    </w:p>
    <w:p w:rsidR="00DC21E8" w:rsidRDefault="00E111C2">
      <w:pPr>
        <w:overflowPunct w:val="0"/>
        <w:topLinePunct/>
        <w:snapToGrid w:val="0"/>
        <w:spacing w:line="360" w:lineRule="exact"/>
        <w:ind w:firstLine="422"/>
        <w:rPr>
          <w:rFonts w:ascii="Times New Roman" w:eastAsia="仿宋_GB2312" w:hAnsi="Times New Roman"/>
          <w:bCs/>
          <w:color w:val="000000" w:themeColor="text1"/>
        </w:rPr>
      </w:pPr>
      <w:r>
        <w:rPr>
          <w:rFonts w:ascii="Times New Roman" w:eastAsia="仿宋_GB2312" w:hAnsi="Times New Roman"/>
          <w:b/>
          <w:color w:val="000000" w:themeColor="text1"/>
        </w:rPr>
        <w:t xml:space="preserve">2.2.3 </w:t>
      </w:r>
      <w:r>
        <w:rPr>
          <w:rFonts w:ascii="Times New Roman" w:eastAsia="仿宋_GB2312" w:hAnsi="Times New Roman"/>
          <w:b/>
          <w:color w:val="000000" w:themeColor="text1"/>
        </w:rPr>
        <w:t>汁类罐装食品</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呈液体状态的婴幼儿罐装食品。</w:t>
      </w:r>
    </w:p>
    <w:p w:rsidR="00DC21E8" w:rsidRDefault="00E111C2" w:rsidP="00C867C2">
      <w:pPr>
        <w:overflowPunct w:val="0"/>
        <w:topLinePunct/>
        <w:snapToGrid w:val="0"/>
        <w:spacing w:beforeLines="50" w:afterLines="50" w:line="360" w:lineRule="exact"/>
        <w:ind w:firstLineChars="200" w:firstLine="422"/>
        <w:rPr>
          <w:rFonts w:ascii="Times New Roman" w:eastAsia="黑体" w:hAnsi="Times New Roman"/>
          <w:b/>
          <w:color w:val="000000" w:themeColor="text1"/>
        </w:rPr>
      </w:pPr>
      <w:r>
        <w:rPr>
          <w:rFonts w:ascii="Times New Roman" w:eastAsia="黑体" w:hAnsi="Times New Roman"/>
          <w:b/>
          <w:color w:val="000000" w:themeColor="text1"/>
        </w:rPr>
        <w:t xml:space="preserve">2.3 </w:t>
      </w:r>
      <w:r>
        <w:rPr>
          <w:rFonts w:ascii="Times New Roman" w:eastAsia="黑体" w:hAnsi="Times New Roman"/>
          <w:b/>
          <w:color w:val="000000" w:themeColor="text1"/>
        </w:rPr>
        <w:t>检验依据</w:t>
      </w:r>
    </w:p>
    <w:p w:rsidR="00DC21E8" w:rsidRDefault="00E111C2">
      <w:pPr>
        <w:overflowPunct w:val="0"/>
        <w:topLinePunct/>
        <w:spacing w:line="360" w:lineRule="exact"/>
        <w:ind w:firstLine="420"/>
        <w:rPr>
          <w:rFonts w:ascii="Times New Roman" w:eastAsia="仿宋_GB2312" w:hAnsi="Times New Roman"/>
          <w:color w:val="000000" w:themeColor="text1"/>
        </w:rPr>
      </w:pPr>
      <w:r>
        <w:rPr>
          <w:rFonts w:ascii="Times New Roman" w:eastAsia="仿宋_GB2312" w:hAnsi="Times New Roman"/>
          <w:color w:val="000000" w:themeColor="text1"/>
        </w:rPr>
        <w:t>下列文件凡是注明日期的，其随后所有的修改单或修订版均不适用于本细则。凡是不注明日期的，其最新版本适用于本细则。</w:t>
      </w:r>
    </w:p>
    <w:p w:rsidR="00DC21E8" w:rsidRDefault="00E111C2">
      <w:pPr>
        <w:overflowPunct w:val="0"/>
        <w:topLinePunct/>
        <w:snapToGrid w:val="0"/>
        <w:spacing w:line="360" w:lineRule="exact"/>
        <w:ind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2762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食品中污染物限量</w:t>
      </w:r>
    </w:p>
    <w:p w:rsidR="00DC21E8" w:rsidRDefault="00E111C2">
      <w:pPr>
        <w:overflowPunct w:val="0"/>
        <w:topLinePunct/>
        <w:snapToGrid w:val="0"/>
        <w:spacing w:line="360" w:lineRule="exact"/>
        <w:ind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4789.15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食品微生物学检验</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霉菌和酵母计数</w:t>
      </w:r>
    </w:p>
    <w:p w:rsidR="00DC21E8" w:rsidRDefault="00E111C2">
      <w:pPr>
        <w:overflowPunct w:val="0"/>
        <w:topLinePunct/>
        <w:snapToGrid w:val="0"/>
        <w:spacing w:line="360" w:lineRule="exact"/>
        <w:ind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4789.26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食品微生物学检验</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商业无菌检验</w:t>
      </w:r>
    </w:p>
    <w:p w:rsidR="00DC21E8" w:rsidRDefault="00E111C2">
      <w:pPr>
        <w:overflowPunct w:val="0"/>
        <w:topLinePunct/>
        <w:snapToGrid w:val="0"/>
        <w:spacing w:line="360" w:lineRule="exact"/>
        <w:ind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5009.5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食品中蛋白质的测定</w:t>
      </w:r>
    </w:p>
    <w:p w:rsidR="00DC21E8" w:rsidRDefault="00E111C2">
      <w:pPr>
        <w:overflowPunct w:val="0"/>
        <w:topLinePunct/>
        <w:snapToGrid w:val="0"/>
        <w:spacing w:line="360" w:lineRule="exact"/>
        <w:ind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5009.6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食品中脂肪的测定</w:t>
      </w:r>
    </w:p>
    <w:p w:rsidR="00DC21E8" w:rsidRDefault="00E111C2">
      <w:pPr>
        <w:overflowPunct w:val="0"/>
        <w:topLinePunct/>
        <w:snapToGrid w:val="0"/>
        <w:spacing w:line="360" w:lineRule="exact"/>
        <w:ind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5009.11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食品中总砷及无机砷的测定</w:t>
      </w:r>
    </w:p>
    <w:p w:rsidR="00DC21E8" w:rsidRDefault="00E111C2">
      <w:pPr>
        <w:overflowPunct w:val="0"/>
        <w:topLinePunct/>
        <w:snapToGrid w:val="0"/>
        <w:spacing w:line="360" w:lineRule="exact"/>
        <w:ind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5009.12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食品中铅的测定</w:t>
      </w:r>
    </w:p>
    <w:p w:rsidR="00DC21E8" w:rsidRDefault="00E111C2">
      <w:pPr>
        <w:overflowPunct w:val="0"/>
        <w:topLinePunct/>
        <w:snapToGrid w:val="0"/>
        <w:spacing w:line="360" w:lineRule="exact"/>
        <w:ind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5009.16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食品中锡的测定</w:t>
      </w:r>
    </w:p>
    <w:p w:rsidR="00DC21E8" w:rsidRDefault="00E111C2">
      <w:pPr>
        <w:overflowPunct w:val="0"/>
        <w:topLinePunct/>
        <w:snapToGrid w:val="0"/>
        <w:spacing w:line="380" w:lineRule="exact"/>
        <w:ind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5009.17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食品中总汞及有机汞的测定</w:t>
      </w:r>
    </w:p>
    <w:p w:rsidR="00DC21E8" w:rsidRDefault="00E111C2">
      <w:pPr>
        <w:overflowPunct w:val="0"/>
        <w:topLinePunct/>
        <w:snapToGrid w:val="0"/>
        <w:spacing w:line="380" w:lineRule="exact"/>
        <w:ind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5009.33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食品中亚硝酸盐与硝酸盐的测定</w:t>
      </w:r>
    </w:p>
    <w:p w:rsidR="00DC21E8" w:rsidRDefault="00E111C2">
      <w:pPr>
        <w:overflowPunct w:val="0"/>
        <w:topLinePunct/>
        <w:snapToGrid w:val="0"/>
        <w:spacing w:line="360" w:lineRule="exact"/>
        <w:ind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5009.91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食品中钾、钠的测定</w:t>
      </w:r>
    </w:p>
    <w:p w:rsidR="00DC21E8" w:rsidRDefault="00E111C2">
      <w:pPr>
        <w:overflowPunct w:val="0"/>
        <w:topLinePunct/>
        <w:snapToGrid w:val="0"/>
        <w:spacing w:line="380" w:lineRule="exact"/>
        <w:ind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10770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婴幼儿罐装辅助食品</w:t>
      </w:r>
    </w:p>
    <w:p w:rsidR="00DC21E8" w:rsidRDefault="00E111C2">
      <w:pPr>
        <w:overflowPunct w:val="0"/>
        <w:topLinePunct/>
        <w:snapToGrid w:val="0"/>
        <w:spacing w:line="38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13432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预包装特殊膳食用食品标签</w:t>
      </w:r>
    </w:p>
    <w:p w:rsidR="00DC21E8" w:rsidRDefault="00E111C2">
      <w:pPr>
        <w:overflowPunct w:val="0"/>
        <w:topLinePunct/>
        <w:snapToGrid w:val="0"/>
        <w:spacing w:line="380" w:lineRule="exact"/>
        <w:ind w:firstLine="420"/>
        <w:rPr>
          <w:rFonts w:ascii="Times New Roman" w:eastAsia="仿宋_GB2312" w:hAnsi="Times New Roman"/>
          <w:color w:val="000000" w:themeColor="text1"/>
        </w:rPr>
      </w:pPr>
      <w:r>
        <w:rPr>
          <w:rFonts w:ascii="Times New Roman" w:eastAsia="仿宋_GB2312" w:hAnsi="Times New Roman"/>
          <w:color w:val="000000" w:themeColor="text1"/>
        </w:rPr>
        <w:t>经备案现行有效的企业标准及产品明示质量要求</w:t>
      </w:r>
    </w:p>
    <w:p w:rsidR="00DC21E8" w:rsidRDefault="00E111C2">
      <w:pPr>
        <w:overflowPunct w:val="0"/>
        <w:topLinePunct/>
        <w:snapToGrid w:val="0"/>
        <w:spacing w:line="380" w:lineRule="exact"/>
        <w:ind w:firstLine="420"/>
        <w:rPr>
          <w:rFonts w:ascii="Times New Roman" w:eastAsia="仿宋_GB2312" w:hAnsi="Times New Roman"/>
          <w:color w:val="000000" w:themeColor="text1"/>
        </w:rPr>
      </w:pPr>
      <w:r>
        <w:rPr>
          <w:rFonts w:ascii="Times New Roman" w:eastAsia="仿宋_GB2312" w:hAnsi="Times New Roman"/>
          <w:color w:val="000000" w:themeColor="text1"/>
        </w:rPr>
        <w:lastRenderedPageBreak/>
        <w:t>相关的法律法规、部门规章和规定</w:t>
      </w:r>
    </w:p>
    <w:p w:rsidR="00DC21E8" w:rsidRDefault="00E111C2" w:rsidP="00C867C2">
      <w:pPr>
        <w:overflowPunct w:val="0"/>
        <w:topLinePunct/>
        <w:snapToGrid w:val="0"/>
        <w:spacing w:beforeLines="50" w:afterLines="50" w:line="380" w:lineRule="exact"/>
        <w:ind w:firstLineChars="200" w:firstLine="422"/>
        <w:rPr>
          <w:rFonts w:ascii="Times New Roman" w:eastAsia="黑体" w:hAnsi="Times New Roman"/>
          <w:b/>
          <w:color w:val="000000" w:themeColor="text1"/>
        </w:rPr>
      </w:pPr>
      <w:r>
        <w:rPr>
          <w:rFonts w:ascii="Times New Roman" w:eastAsia="黑体" w:hAnsi="Times New Roman"/>
          <w:b/>
          <w:color w:val="000000" w:themeColor="text1"/>
        </w:rPr>
        <w:t xml:space="preserve">2.4 </w:t>
      </w:r>
      <w:r>
        <w:rPr>
          <w:rFonts w:ascii="Times New Roman" w:eastAsia="黑体" w:hAnsi="Times New Roman"/>
          <w:b/>
          <w:color w:val="000000" w:themeColor="text1"/>
        </w:rPr>
        <w:t>抽样</w:t>
      </w:r>
    </w:p>
    <w:p w:rsidR="00DC21E8" w:rsidRDefault="00E111C2">
      <w:pPr>
        <w:overflowPunct w:val="0"/>
        <w:topLinePunct/>
        <w:snapToGrid w:val="0"/>
        <w:spacing w:line="380" w:lineRule="exact"/>
        <w:ind w:firstLineChars="200" w:firstLine="422"/>
        <w:rPr>
          <w:rFonts w:ascii="Times New Roman" w:eastAsia="仿宋_GB2312" w:hAnsi="Times New Roman"/>
          <w:color w:val="000000" w:themeColor="text1"/>
          <w:kern w:val="0"/>
        </w:rPr>
      </w:pPr>
      <w:r>
        <w:rPr>
          <w:rFonts w:ascii="Times New Roman" w:eastAsia="仿宋_GB2312" w:hAnsi="Times New Roman"/>
          <w:b/>
          <w:bCs/>
          <w:color w:val="000000" w:themeColor="text1"/>
          <w:kern w:val="0"/>
        </w:rPr>
        <w:t xml:space="preserve">2.4.1 </w:t>
      </w:r>
      <w:r>
        <w:rPr>
          <w:rFonts w:ascii="Times New Roman" w:eastAsia="仿宋_GB2312" w:hAnsi="Times New Roman"/>
          <w:b/>
          <w:bCs/>
          <w:color w:val="000000" w:themeColor="text1"/>
          <w:kern w:val="0"/>
        </w:rPr>
        <w:t>抽样型号或规格</w:t>
      </w:r>
    </w:p>
    <w:p w:rsidR="00DC21E8" w:rsidRDefault="00E111C2">
      <w:pPr>
        <w:overflowPunct w:val="0"/>
        <w:topLinePunct/>
        <w:snapToGrid w:val="0"/>
        <w:spacing w:line="38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预包装食品。</w:t>
      </w:r>
    </w:p>
    <w:p w:rsidR="00DC21E8" w:rsidRDefault="00E111C2">
      <w:pPr>
        <w:overflowPunct w:val="0"/>
        <w:topLinePunct/>
        <w:snapToGrid w:val="0"/>
        <w:spacing w:line="380" w:lineRule="exact"/>
        <w:ind w:firstLineChars="200" w:firstLine="422"/>
        <w:rPr>
          <w:rFonts w:ascii="Times New Roman" w:eastAsia="仿宋_GB2312" w:hAnsi="Times New Roman"/>
          <w:b/>
          <w:bCs/>
          <w:color w:val="000000" w:themeColor="text1"/>
          <w:kern w:val="0"/>
        </w:rPr>
      </w:pPr>
      <w:r>
        <w:rPr>
          <w:rFonts w:ascii="Times New Roman" w:eastAsia="仿宋_GB2312" w:hAnsi="Times New Roman"/>
          <w:b/>
          <w:bCs/>
          <w:color w:val="000000" w:themeColor="text1"/>
          <w:kern w:val="0"/>
        </w:rPr>
        <w:t xml:space="preserve">2.4.2 </w:t>
      </w:r>
      <w:r>
        <w:rPr>
          <w:rFonts w:ascii="Times New Roman" w:eastAsia="仿宋_GB2312" w:hAnsi="Times New Roman"/>
          <w:b/>
          <w:bCs/>
          <w:color w:val="000000" w:themeColor="text1"/>
          <w:kern w:val="0"/>
        </w:rPr>
        <w:t>抽样方法及数量</w:t>
      </w:r>
    </w:p>
    <w:p w:rsidR="00DC21E8" w:rsidRDefault="00E111C2">
      <w:pPr>
        <w:overflowPunct w:val="0"/>
        <w:topLinePunct/>
        <w:snapToGrid w:val="0"/>
        <w:spacing w:line="38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生产环节抽样时，在企业的成品库房</w:t>
      </w:r>
      <w:r>
        <w:rPr>
          <w:rFonts w:ascii="Times New Roman" w:eastAsia="仿宋_GB2312" w:hAnsi="Times New Roman"/>
          <w:color w:val="000000" w:themeColor="text1"/>
          <w:kern w:val="0"/>
        </w:rPr>
        <w:t>，从同一批次样品堆的</w:t>
      </w:r>
      <w:r>
        <w:rPr>
          <w:rFonts w:ascii="Times New Roman" w:eastAsia="仿宋_GB2312" w:hAnsi="Times New Roman"/>
          <w:color w:val="000000" w:themeColor="text1"/>
          <w:kern w:val="0"/>
        </w:rPr>
        <w:t>4</w:t>
      </w:r>
      <w:r>
        <w:rPr>
          <w:rFonts w:ascii="Times New Roman" w:eastAsia="仿宋_GB2312" w:hAnsi="Times New Roman"/>
          <w:color w:val="000000" w:themeColor="text1"/>
          <w:kern w:val="0"/>
        </w:rPr>
        <w:t>个不同部位抽取相应数量的样品。</w:t>
      </w:r>
      <w:r>
        <w:rPr>
          <w:rFonts w:ascii="Times New Roman" w:eastAsia="仿宋_GB2312" w:hAnsi="Times New Roman"/>
          <w:color w:val="000000" w:themeColor="text1"/>
        </w:rPr>
        <w:t>抽取样品量不少于</w:t>
      </w:r>
      <w:r>
        <w:rPr>
          <w:rFonts w:ascii="Times New Roman" w:eastAsia="仿宋_GB2312" w:hAnsi="Times New Roman"/>
          <w:color w:val="000000" w:themeColor="text1"/>
        </w:rPr>
        <w:t>2kg</w:t>
      </w:r>
      <w:r>
        <w:rPr>
          <w:rFonts w:ascii="Times New Roman" w:eastAsia="仿宋_GB2312" w:hAnsi="Times New Roman"/>
          <w:color w:val="000000" w:themeColor="text1"/>
        </w:rPr>
        <w:t>，不少于</w:t>
      </w:r>
      <w:r>
        <w:rPr>
          <w:rFonts w:ascii="Times New Roman" w:eastAsia="仿宋_GB2312" w:hAnsi="Times New Roman"/>
          <w:color w:val="000000" w:themeColor="text1"/>
        </w:rPr>
        <w:t>8</w:t>
      </w:r>
      <w:r>
        <w:rPr>
          <w:rFonts w:ascii="Times New Roman" w:eastAsia="仿宋_GB2312" w:hAnsi="Times New Roman"/>
          <w:color w:val="000000" w:themeColor="text1"/>
        </w:rPr>
        <w:t>个独立包装。</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hint="eastAsia"/>
          <w:color w:val="000000" w:themeColor="text1"/>
        </w:rPr>
        <w:t>流通</w:t>
      </w:r>
      <w:r>
        <w:rPr>
          <w:rFonts w:ascii="Times New Roman" w:eastAsia="仿宋_GB2312" w:hAnsi="Times New Roman"/>
          <w:color w:val="000000" w:themeColor="text1"/>
        </w:rPr>
        <w:t>环节抽样时，在货架、柜台、库房或网络食品经营平台抽取同一批次待销产品，抽取样品量原则上同生产环节</w:t>
      </w:r>
      <w:r>
        <w:rPr>
          <w:rFonts w:ascii="Times New Roman" w:eastAsia="仿宋_GB2312" w:hAnsi="Times New Roman" w:hint="eastAsia"/>
          <w:color w:val="000000" w:themeColor="text1"/>
        </w:rPr>
        <w:t>。</w:t>
      </w:r>
    </w:p>
    <w:p w:rsidR="00DC21E8" w:rsidRDefault="00E111C2">
      <w:pPr>
        <w:overflowPunct w:val="0"/>
        <w:topLinePunct/>
        <w:snapToGrid w:val="0"/>
        <w:spacing w:line="38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所抽取样品分成</w:t>
      </w:r>
      <w:r>
        <w:rPr>
          <w:rFonts w:ascii="Times New Roman" w:eastAsia="仿宋_GB2312" w:hAnsi="Times New Roman"/>
          <w:color w:val="000000" w:themeColor="text1"/>
        </w:rPr>
        <w:t>2</w:t>
      </w:r>
      <w:r>
        <w:rPr>
          <w:rFonts w:ascii="Times New Roman" w:eastAsia="仿宋_GB2312" w:hAnsi="Times New Roman"/>
          <w:color w:val="000000" w:themeColor="text1"/>
        </w:rPr>
        <w:t>份，其中</w:t>
      </w:r>
      <w:r>
        <w:rPr>
          <w:rFonts w:ascii="Times New Roman" w:eastAsia="仿宋_GB2312" w:hAnsi="Times New Roman"/>
          <w:color w:val="000000" w:themeColor="text1"/>
        </w:rPr>
        <w:t>7</w:t>
      </w:r>
      <w:r>
        <w:rPr>
          <w:rFonts w:ascii="Times New Roman" w:eastAsia="仿宋_GB2312" w:hAnsi="Times New Roman"/>
          <w:color w:val="000000" w:themeColor="text1"/>
        </w:rPr>
        <w:t>个包装为检验样品，</w:t>
      </w:r>
      <w:r>
        <w:rPr>
          <w:rFonts w:ascii="Times New Roman" w:eastAsia="仿宋_GB2312" w:hAnsi="Times New Roman"/>
          <w:color w:val="000000" w:themeColor="text1"/>
        </w:rPr>
        <w:t>1</w:t>
      </w:r>
      <w:r>
        <w:rPr>
          <w:rFonts w:ascii="Times New Roman" w:eastAsia="仿宋_GB2312" w:hAnsi="Times New Roman"/>
          <w:color w:val="000000" w:themeColor="text1"/>
        </w:rPr>
        <w:t>个包装为复检的备份样品（备份样品封存在承检机构）。</w:t>
      </w:r>
    </w:p>
    <w:p w:rsidR="00DC21E8" w:rsidRDefault="00E111C2">
      <w:pPr>
        <w:overflowPunct w:val="0"/>
        <w:topLinePunct/>
        <w:snapToGrid w:val="0"/>
        <w:spacing w:line="38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抽取样品量、检验及复检备份所需样品量可根据检验和复检需要适量调整。</w:t>
      </w:r>
    </w:p>
    <w:p w:rsidR="00DC21E8" w:rsidRDefault="00E111C2">
      <w:pPr>
        <w:overflowPunct w:val="0"/>
        <w:topLinePunct/>
        <w:snapToGrid w:val="0"/>
        <w:spacing w:line="38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kern w:val="0"/>
        </w:rPr>
        <w:t>注：</w:t>
      </w:r>
      <w:r>
        <w:rPr>
          <w:rFonts w:ascii="Times New Roman" w:eastAsia="仿宋_GB2312" w:hAnsi="Times New Roman"/>
          <w:color w:val="000000" w:themeColor="text1"/>
        </w:rPr>
        <w:t>在本细则的规定中，检验机构在检验过程中自行对检验结果进行复验时所采用的样品，应为抽取的检验样品，不得采用复检备份样品。</w:t>
      </w:r>
    </w:p>
    <w:p w:rsidR="00DC21E8" w:rsidRDefault="00E111C2">
      <w:pPr>
        <w:overflowPunct w:val="0"/>
        <w:topLinePunct/>
        <w:snapToGrid w:val="0"/>
        <w:spacing w:line="380" w:lineRule="exact"/>
        <w:ind w:firstLineChars="200" w:firstLine="422"/>
        <w:rPr>
          <w:rFonts w:ascii="Times New Roman" w:eastAsia="仿宋_GB2312" w:hAnsi="Times New Roman"/>
          <w:color w:val="000000" w:themeColor="text1"/>
          <w:kern w:val="0"/>
        </w:rPr>
      </w:pPr>
      <w:r>
        <w:rPr>
          <w:rFonts w:ascii="Times New Roman" w:eastAsia="仿宋_GB2312" w:hAnsi="Times New Roman"/>
          <w:b/>
          <w:bCs/>
          <w:color w:val="000000" w:themeColor="text1"/>
          <w:kern w:val="0"/>
        </w:rPr>
        <w:t xml:space="preserve">2.4.3 </w:t>
      </w:r>
      <w:r>
        <w:rPr>
          <w:rFonts w:ascii="Times New Roman" w:eastAsia="仿宋_GB2312" w:hAnsi="Times New Roman"/>
          <w:b/>
          <w:bCs/>
          <w:color w:val="000000" w:themeColor="text1"/>
          <w:kern w:val="0"/>
        </w:rPr>
        <w:t>抽样单</w:t>
      </w:r>
    </w:p>
    <w:p w:rsidR="00DC21E8" w:rsidRDefault="00E111C2">
      <w:pPr>
        <w:overflowPunct w:val="0"/>
        <w:topLinePunct/>
        <w:snapToGrid w:val="0"/>
        <w:spacing w:line="38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应按有关规定填写抽样单，并记录所抽产品及生产经营企业相关信息。</w:t>
      </w:r>
    </w:p>
    <w:p w:rsidR="00DC21E8" w:rsidRDefault="00E111C2">
      <w:pPr>
        <w:overflowPunct w:val="0"/>
        <w:topLinePunct/>
        <w:snapToGrid w:val="0"/>
        <w:spacing w:line="380" w:lineRule="exact"/>
        <w:ind w:firstLineChars="200" w:firstLine="422"/>
        <w:rPr>
          <w:rFonts w:ascii="Times New Roman" w:eastAsia="仿宋_GB2312" w:hAnsi="Times New Roman"/>
          <w:b/>
          <w:bCs/>
          <w:color w:val="000000" w:themeColor="text1"/>
          <w:kern w:val="0"/>
        </w:rPr>
      </w:pPr>
      <w:r>
        <w:rPr>
          <w:rFonts w:ascii="Times New Roman" w:eastAsia="仿宋_GB2312" w:hAnsi="Times New Roman"/>
          <w:b/>
          <w:bCs/>
          <w:color w:val="000000" w:themeColor="text1"/>
          <w:kern w:val="0"/>
        </w:rPr>
        <w:t xml:space="preserve">2.4.4 </w:t>
      </w:r>
      <w:r>
        <w:rPr>
          <w:rFonts w:ascii="Times New Roman" w:eastAsia="仿宋_GB2312" w:hAnsi="Times New Roman"/>
          <w:b/>
          <w:bCs/>
          <w:color w:val="000000" w:themeColor="text1"/>
          <w:kern w:val="0"/>
        </w:rPr>
        <w:t>封样和样品运输、贮存</w:t>
      </w:r>
    </w:p>
    <w:p w:rsidR="00DC21E8" w:rsidRDefault="00E111C2">
      <w:pPr>
        <w:overflowPunct w:val="0"/>
        <w:topLinePunct/>
        <w:snapToGrid w:val="0"/>
        <w:spacing w:line="38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抽样完成后由抽样人与被抽样单位在抽样单和封条上签字、盖章，当场封样，检验样品、备份样品分别封样。为保证样品的真实性，要有相应的防拆封措施，并保证封条在运输过程中不会破损。样品运输、贮存过程中应采取有效的防护措施，确保样品不被污染，不发生腐败变质，不影响后续检验。样品的运输、贮存，应符合产品明示要求或产品实际需要的条件要求。</w:t>
      </w:r>
    </w:p>
    <w:p w:rsidR="00DC21E8" w:rsidRDefault="00E111C2">
      <w:pPr>
        <w:overflowPunct w:val="0"/>
        <w:topLinePunct/>
        <w:snapToGrid w:val="0"/>
        <w:spacing w:line="38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在网络食品经营平台抽样时，抽样单和封条无需被抽样单位签字、盖章。</w:t>
      </w:r>
    </w:p>
    <w:p w:rsidR="00DC21E8" w:rsidRDefault="00E111C2" w:rsidP="00C867C2">
      <w:pPr>
        <w:overflowPunct w:val="0"/>
        <w:topLinePunct/>
        <w:snapToGrid w:val="0"/>
        <w:spacing w:beforeLines="50" w:afterLines="50" w:line="380" w:lineRule="exact"/>
        <w:ind w:firstLineChars="200" w:firstLine="422"/>
        <w:rPr>
          <w:rFonts w:ascii="Times New Roman" w:eastAsia="黑体" w:hAnsi="Times New Roman"/>
          <w:b/>
          <w:color w:val="000000" w:themeColor="text1"/>
        </w:rPr>
      </w:pPr>
      <w:r>
        <w:rPr>
          <w:rFonts w:ascii="Times New Roman" w:eastAsia="黑体" w:hAnsi="Times New Roman"/>
          <w:b/>
          <w:color w:val="000000" w:themeColor="text1"/>
        </w:rPr>
        <w:t xml:space="preserve">2.5 </w:t>
      </w:r>
      <w:r>
        <w:rPr>
          <w:rFonts w:ascii="Times New Roman" w:eastAsia="黑体" w:hAnsi="Times New Roman"/>
          <w:b/>
          <w:color w:val="000000" w:themeColor="text1"/>
        </w:rPr>
        <w:t>检验要求</w:t>
      </w:r>
    </w:p>
    <w:p w:rsidR="00DC21E8" w:rsidRDefault="00E111C2">
      <w:pPr>
        <w:overflowPunct w:val="0"/>
        <w:topLinePunct/>
        <w:snapToGrid w:val="0"/>
        <w:spacing w:line="380" w:lineRule="exact"/>
        <w:ind w:firstLineChars="200" w:firstLine="422"/>
        <w:rPr>
          <w:rFonts w:ascii="Times New Roman" w:eastAsia="仿宋_GB2312" w:hAnsi="Times New Roman"/>
          <w:color w:val="000000" w:themeColor="text1"/>
          <w:kern w:val="0"/>
        </w:rPr>
      </w:pPr>
      <w:r>
        <w:rPr>
          <w:rFonts w:ascii="Times New Roman" w:eastAsia="仿宋_GB2312" w:hAnsi="Times New Roman"/>
          <w:b/>
          <w:color w:val="000000" w:themeColor="text1"/>
          <w:kern w:val="0"/>
        </w:rPr>
        <w:t>2.5.1</w:t>
      </w:r>
      <w:r>
        <w:rPr>
          <w:rFonts w:ascii="Times New Roman" w:eastAsia="仿宋_GB2312" w:hAnsi="Times New Roman"/>
          <w:color w:val="000000" w:themeColor="text1"/>
          <w:kern w:val="0"/>
        </w:rPr>
        <w:t xml:space="preserve"> </w:t>
      </w:r>
      <w:r>
        <w:rPr>
          <w:rFonts w:ascii="Times New Roman" w:eastAsia="仿宋_GB2312" w:hAnsi="Times New Roman"/>
          <w:color w:val="000000" w:themeColor="text1"/>
          <w:kern w:val="0"/>
        </w:rPr>
        <w:t>检验项目</w:t>
      </w:r>
    </w:p>
    <w:p w:rsidR="00DC21E8" w:rsidRDefault="00E111C2">
      <w:pPr>
        <w:overflowPunct w:val="0"/>
        <w:topLinePunct/>
        <w:snapToGrid w:val="0"/>
        <w:spacing w:line="380" w:lineRule="exact"/>
        <w:ind w:firstLineChars="200" w:firstLine="420"/>
        <w:rPr>
          <w:rFonts w:ascii="Times New Roman" w:eastAsia="方正仿宋简体" w:hAnsi="Times New Roman"/>
          <w:color w:val="000000" w:themeColor="text1"/>
          <w:kern w:val="0"/>
        </w:rPr>
      </w:pPr>
      <w:r>
        <w:rPr>
          <w:rFonts w:ascii="Times New Roman" w:eastAsia="仿宋_GB2312" w:hAnsi="Times New Roman"/>
          <w:color w:val="000000" w:themeColor="text1"/>
          <w:kern w:val="0"/>
        </w:rPr>
        <w:t>检验项目见表</w:t>
      </w:r>
      <w:r>
        <w:rPr>
          <w:rFonts w:ascii="Times New Roman" w:eastAsia="仿宋_GB2312" w:hAnsi="Times New Roman"/>
          <w:color w:val="000000" w:themeColor="text1"/>
          <w:kern w:val="0"/>
        </w:rPr>
        <w:t>28</w:t>
      </w:r>
      <w:r>
        <w:rPr>
          <w:rFonts w:ascii="Times New Roman" w:eastAsia="仿宋_GB2312" w:hAnsi="Times New Roman"/>
          <w:color w:val="000000" w:themeColor="text1"/>
        </w:rPr>
        <w:t>-2</w:t>
      </w:r>
      <w:r>
        <w:rPr>
          <w:rFonts w:ascii="Times New Roman" w:eastAsia="仿宋_GB2312" w:hAnsi="Times New Roman"/>
          <w:color w:val="000000" w:themeColor="text1"/>
          <w:kern w:val="0"/>
        </w:rPr>
        <w:t>。</w:t>
      </w:r>
    </w:p>
    <w:p w:rsidR="00DC21E8" w:rsidRDefault="00E111C2" w:rsidP="00C867C2">
      <w:pPr>
        <w:overflowPunct w:val="0"/>
        <w:topLinePunct/>
        <w:spacing w:beforeLines="50" w:afterLines="50" w:line="360" w:lineRule="exact"/>
        <w:jc w:val="center"/>
        <w:rPr>
          <w:rFonts w:ascii="Times New Roman" w:eastAsia="黑体" w:hAnsi="Times New Roman"/>
          <w:color w:val="000000" w:themeColor="text1"/>
        </w:rPr>
      </w:pPr>
      <w:r>
        <w:rPr>
          <w:rFonts w:ascii="Times New Roman" w:eastAsia="黑体" w:hAnsi="Times New Roman"/>
          <w:color w:val="000000" w:themeColor="text1"/>
        </w:rPr>
        <w:t>表</w:t>
      </w:r>
      <w:r>
        <w:rPr>
          <w:rFonts w:ascii="Times New Roman" w:eastAsia="黑体" w:hAnsi="Times New Roman"/>
          <w:color w:val="000000" w:themeColor="text1"/>
        </w:rPr>
        <w:t xml:space="preserve">28-2 </w:t>
      </w:r>
      <w:r>
        <w:rPr>
          <w:rFonts w:ascii="Times New Roman" w:eastAsia="黑体" w:hAnsi="Times New Roman"/>
          <w:color w:val="000000" w:themeColor="text1"/>
        </w:rPr>
        <w:t>婴幼儿罐装辅助食品检验项目</w:t>
      </w:r>
    </w:p>
    <w:tbl>
      <w:tblPr>
        <w:tblW w:w="8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6"/>
        <w:gridCol w:w="3126"/>
        <w:gridCol w:w="2654"/>
        <w:gridCol w:w="1711"/>
      </w:tblGrid>
      <w:tr w:rsidR="00DC21E8">
        <w:trPr>
          <w:cantSplit/>
          <w:trHeight w:val="403"/>
          <w:tblHeader/>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黑体" w:hAnsi="Times New Roman"/>
                <w:color w:val="000000" w:themeColor="text1"/>
              </w:rPr>
            </w:pPr>
            <w:r>
              <w:rPr>
                <w:rFonts w:ascii="Times New Roman" w:eastAsia="黑体" w:hAnsi="Times New Roman"/>
                <w:color w:val="000000" w:themeColor="text1"/>
              </w:rPr>
              <w:t>序号</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黑体" w:hAnsi="Times New Roman"/>
                <w:color w:val="000000" w:themeColor="text1"/>
              </w:rPr>
            </w:pPr>
            <w:r>
              <w:rPr>
                <w:rFonts w:ascii="Times New Roman" w:eastAsia="黑体" w:hAnsi="Times New Roman"/>
                <w:color w:val="000000" w:themeColor="text1"/>
              </w:rPr>
              <w:t>检验项目</w:t>
            </w:r>
          </w:p>
        </w:tc>
        <w:tc>
          <w:tcPr>
            <w:tcW w:w="265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黑体" w:hAnsi="Times New Roman"/>
                <w:color w:val="000000" w:themeColor="text1"/>
              </w:rPr>
            </w:pPr>
            <w:r>
              <w:rPr>
                <w:rFonts w:ascii="Times New Roman" w:eastAsia="黑体" w:hAnsi="Times New Roman"/>
                <w:color w:val="000000" w:themeColor="text1"/>
              </w:rPr>
              <w:t>依据法律法规或标准</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黑体" w:hAnsi="Times New Roman"/>
                <w:color w:val="000000" w:themeColor="text1"/>
              </w:rPr>
            </w:pPr>
            <w:r>
              <w:rPr>
                <w:rFonts w:ascii="Times New Roman" w:eastAsia="黑体" w:hAnsi="Times New Roman"/>
                <w:color w:val="000000" w:themeColor="text1"/>
              </w:rPr>
              <w:t>检测方法</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widowControl/>
              <w:overflowPunct w:val="0"/>
              <w:topLinePunct/>
              <w:snapToGrid w:val="0"/>
              <w:spacing w:line="280" w:lineRule="exact"/>
              <w:jc w:val="center"/>
              <w:rPr>
                <w:rFonts w:ascii="Times New Roman" w:eastAsia="仿宋_GB2312" w:hAnsi="Times New Roman"/>
                <w:color w:val="000000" w:themeColor="text1"/>
                <w:vertAlign w:val="superscript"/>
              </w:rPr>
            </w:pPr>
            <w:r>
              <w:rPr>
                <w:rFonts w:ascii="Times New Roman" w:eastAsia="仿宋_GB2312" w:hAnsi="Times New Roman"/>
                <w:color w:val="000000" w:themeColor="text1"/>
              </w:rPr>
              <w:t>蛋白质</w:t>
            </w:r>
            <w:r>
              <w:rPr>
                <w:rFonts w:ascii="Times New Roman" w:eastAsia="仿宋_GB2312" w:hAnsi="Times New Roman"/>
                <w:color w:val="000000" w:themeColor="text1"/>
                <w:vertAlign w:val="superscript"/>
              </w:rPr>
              <w:t>a</w:t>
            </w:r>
          </w:p>
        </w:tc>
        <w:tc>
          <w:tcPr>
            <w:tcW w:w="2654" w:type="dxa"/>
            <w:tcBorders>
              <w:top w:val="single" w:sz="4" w:space="0" w:color="auto"/>
              <w:left w:val="single" w:sz="4" w:space="0" w:color="auto"/>
              <w:bottom w:val="single" w:sz="4" w:space="0" w:color="auto"/>
              <w:right w:val="single" w:sz="4" w:space="0" w:color="auto"/>
            </w:tcBorders>
            <w:vAlign w:val="center"/>
          </w:tcPr>
          <w:p w:rsidR="00DC21E8" w:rsidRDefault="00E111C2">
            <w:pPr>
              <w:widowControl/>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10770</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widowControl/>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5009.5</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2</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widowControl/>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脂肪</w:t>
            </w:r>
            <w:r>
              <w:rPr>
                <w:rFonts w:ascii="Times New Roman" w:eastAsia="仿宋_GB2312" w:hAnsi="Times New Roman"/>
                <w:color w:val="000000" w:themeColor="text1"/>
                <w:vertAlign w:val="superscript"/>
              </w:rPr>
              <w:t>a</w:t>
            </w:r>
          </w:p>
        </w:tc>
        <w:tc>
          <w:tcPr>
            <w:tcW w:w="2654" w:type="dxa"/>
            <w:tcBorders>
              <w:top w:val="single" w:sz="4" w:space="0" w:color="auto"/>
              <w:left w:val="single" w:sz="4" w:space="0" w:color="auto"/>
              <w:bottom w:val="single" w:sz="4" w:space="0" w:color="auto"/>
              <w:right w:val="single" w:sz="4" w:space="0" w:color="auto"/>
            </w:tcBorders>
            <w:vAlign w:val="center"/>
          </w:tcPr>
          <w:p w:rsidR="00DC21E8" w:rsidRDefault="00E111C2">
            <w:pPr>
              <w:widowControl/>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10770</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widowControl/>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5009.6</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3</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widowControl/>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总钠</w:t>
            </w:r>
          </w:p>
        </w:tc>
        <w:tc>
          <w:tcPr>
            <w:tcW w:w="2654" w:type="dxa"/>
            <w:tcBorders>
              <w:top w:val="single" w:sz="4" w:space="0" w:color="auto"/>
              <w:left w:val="single" w:sz="4" w:space="0" w:color="auto"/>
              <w:bottom w:val="single" w:sz="4" w:space="0" w:color="auto"/>
              <w:right w:val="single" w:sz="4" w:space="0" w:color="auto"/>
            </w:tcBorders>
            <w:vAlign w:val="center"/>
          </w:tcPr>
          <w:p w:rsidR="00DC21E8" w:rsidRDefault="00E111C2">
            <w:pPr>
              <w:widowControl/>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10770</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widowControl/>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5009.91</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4</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widowControl/>
              <w:overflowPunct w:val="0"/>
              <w:topLinePunct/>
              <w:snapToGrid w:val="0"/>
              <w:spacing w:line="280" w:lineRule="exact"/>
              <w:jc w:val="center"/>
              <w:rPr>
                <w:rFonts w:ascii="Times New Roman" w:hAnsi="Times New Roman"/>
                <w:color w:val="000000" w:themeColor="text1"/>
              </w:rPr>
            </w:pPr>
            <w:r>
              <w:rPr>
                <w:rFonts w:ascii="Times New Roman" w:eastAsia="仿宋_GB2312" w:hAnsi="Times New Roman"/>
                <w:color w:val="000000" w:themeColor="text1"/>
              </w:rPr>
              <w:t>铅（以</w:t>
            </w:r>
            <w:r>
              <w:rPr>
                <w:rFonts w:ascii="Times New Roman" w:eastAsia="仿宋_GB2312" w:hAnsi="Times New Roman"/>
                <w:color w:val="000000" w:themeColor="text1"/>
              </w:rPr>
              <w:t>Pb</w:t>
            </w:r>
            <w:r>
              <w:rPr>
                <w:rFonts w:ascii="Times New Roman" w:eastAsia="仿宋_GB2312" w:hAnsi="Times New Roman"/>
                <w:color w:val="000000" w:themeColor="text1"/>
              </w:rPr>
              <w:t>计）</w:t>
            </w:r>
          </w:p>
        </w:tc>
        <w:tc>
          <w:tcPr>
            <w:tcW w:w="2654" w:type="dxa"/>
            <w:tcBorders>
              <w:top w:val="single" w:sz="4" w:space="0" w:color="auto"/>
              <w:left w:val="single" w:sz="4" w:space="0" w:color="auto"/>
              <w:bottom w:val="single" w:sz="4" w:space="0" w:color="auto"/>
              <w:right w:val="single" w:sz="4" w:space="0" w:color="auto"/>
            </w:tcBorders>
            <w:vAlign w:val="center"/>
          </w:tcPr>
          <w:p w:rsidR="00DC21E8" w:rsidRDefault="00E111C2">
            <w:pPr>
              <w:widowControl/>
              <w:overflowPunct w:val="0"/>
              <w:topLinePunct/>
              <w:snapToGrid w:val="0"/>
              <w:spacing w:line="280" w:lineRule="exact"/>
              <w:jc w:val="center"/>
              <w:rPr>
                <w:rFonts w:ascii="Times New Roman" w:hAnsi="Times New Roman"/>
                <w:color w:val="000000" w:themeColor="text1"/>
              </w:rPr>
            </w:pPr>
            <w:r>
              <w:rPr>
                <w:rFonts w:ascii="Times New Roman" w:eastAsia="仿宋_GB2312" w:hAnsi="Times New Roman"/>
                <w:color w:val="000000" w:themeColor="text1"/>
              </w:rPr>
              <w:t>GB 2762</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widowControl/>
              <w:overflowPunct w:val="0"/>
              <w:topLinePunct/>
              <w:snapToGrid w:val="0"/>
              <w:spacing w:line="280" w:lineRule="exact"/>
              <w:jc w:val="center"/>
              <w:rPr>
                <w:rFonts w:ascii="Times New Roman" w:hAnsi="Times New Roman"/>
                <w:color w:val="000000" w:themeColor="text1"/>
              </w:rPr>
            </w:pPr>
            <w:r>
              <w:rPr>
                <w:rFonts w:ascii="Times New Roman" w:eastAsia="仿宋_GB2312" w:hAnsi="Times New Roman"/>
                <w:color w:val="000000" w:themeColor="text1"/>
              </w:rPr>
              <w:t>GB 5009.12</w:t>
            </w:r>
          </w:p>
        </w:tc>
      </w:tr>
      <w:tr w:rsidR="00DC21E8">
        <w:trPr>
          <w:cantSplit/>
          <w:trHeight w:val="403"/>
          <w:jc w:val="center"/>
        </w:trPr>
        <w:tc>
          <w:tcPr>
            <w:tcW w:w="816" w:type="dxa"/>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5</w:t>
            </w:r>
          </w:p>
        </w:tc>
        <w:tc>
          <w:tcPr>
            <w:tcW w:w="3126" w:type="dxa"/>
            <w:vAlign w:val="center"/>
          </w:tcPr>
          <w:p w:rsidR="00DC21E8" w:rsidRDefault="00E111C2">
            <w:pPr>
              <w:widowControl/>
              <w:overflowPunct w:val="0"/>
              <w:topLinePunct/>
              <w:snapToGrid w:val="0"/>
              <w:spacing w:line="280" w:lineRule="exact"/>
              <w:jc w:val="center"/>
              <w:rPr>
                <w:rFonts w:ascii="Times New Roman" w:hAnsi="Times New Roman"/>
                <w:color w:val="000000" w:themeColor="text1"/>
              </w:rPr>
            </w:pPr>
            <w:r>
              <w:rPr>
                <w:rFonts w:ascii="Times New Roman" w:eastAsia="仿宋_GB2312" w:hAnsi="Times New Roman"/>
                <w:color w:val="000000" w:themeColor="text1"/>
              </w:rPr>
              <w:t>无机砷（以</w:t>
            </w:r>
            <w:r>
              <w:rPr>
                <w:rFonts w:ascii="Times New Roman" w:eastAsia="仿宋_GB2312" w:hAnsi="Times New Roman"/>
                <w:color w:val="000000" w:themeColor="text1"/>
              </w:rPr>
              <w:t>As</w:t>
            </w:r>
            <w:r>
              <w:rPr>
                <w:rFonts w:ascii="Times New Roman" w:eastAsia="仿宋_GB2312" w:hAnsi="Times New Roman"/>
                <w:color w:val="000000" w:themeColor="text1"/>
              </w:rPr>
              <w:t>计）</w:t>
            </w:r>
          </w:p>
        </w:tc>
        <w:tc>
          <w:tcPr>
            <w:tcW w:w="2654" w:type="dxa"/>
            <w:vAlign w:val="center"/>
          </w:tcPr>
          <w:p w:rsidR="00DC21E8" w:rsidRDefault="00E111C2">
            <w:pPr>
              <w:widowControl/>
              <w:overflowPunct w:val="0"/>
              <w:topLinePunct/>
              <w:snapToGrid w:val="0"/>
              <w:spacing w:line="280" w:lineRule="exact"/>
              <w:jc w:val="center"/>
              <w:rPr>
                <w:rFonts w:ascii="Times New Roman" w:hAnsi="Times New Roman"/>
                <w:color w:val="000000" w:themeColor="text1"/>
              </w:rPr>
            </w:pPr>
            <w:r>
              <w:rPr>
                <w:rFonts w:ascii="Times New Roman" w:eastAsia="仿宋_GB2312" w:hAnsi="Times New Roman"/>
                <w:color w:val="000000" w:themeColor="text1"/>
              </w:rPr>
              <w:t>GB 2762</w:t>
            </w:r>
          </w:p>
        </w:tc>
        <w:tc>
          <w:tcPr>
            <w:tcW w:w="1711" w:type="dxa"/>
            <w:vAlign w:val="center"/>
          </w:tcPr>
          <w:p w:rsidR="00DC21E8" w:rsidRDefault="00E111C2">
            <w:pPr>
              <w:widowControl/>
              <w:overflowPunct w:val="0"/>
              <w:topLinePunct/>
              <w:snapToGrid w:val="0"/>
              <w:spacing w:line="280" w:lineRule="exact"/>
              <w:jc w:val="center"/>
              <w:rPr>
                <w:rFonts w:ascii="Times New Roman" w:hAnsi="Times New Roman"/>
                <w:color w:val="000000" w:themeColor="text1"/>
              </w:rPr>
            </w:pPr>
            <w:r>
              <w:rPr>
                <w:rFonts w:ascii="Times New Roman" w:eastAsia="仿宋_GB2312" w:hAnsi="Times New Roman"/>
                <w:color w:val="000000" w:themeColor="text1"/>
              </w:rPr>
              <w:t>GB 5009.11</w:t>
            </w:r>
          </w:p>
        </w:tc>
      </w:tr>
      <w:tr w:rsidR="00DC21E8">
        <w:trPr>
          <w:cantSplit/>
          <w:trHeight w:val="403"/>
          <w:jc w:val="center"/>
        </w:trPr>
        <w:tc>
          <w:tcPr>
            <w:tcW w:w="816" w:type="dxa"/>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lastRenderedPageBreak/>
              <w:t>6</w:t>
            </w:r>
          </w:p>
        </w:tc>
        <w:tc>
          <w:tcPr>
            <w:tcW w:w="3126" w:type="dxa"/>
            <w:vAlign w:val="center"/>
          </w:tcPr>
          <w:p w:rsidR="00DC21E8" w:rsidRDefault="00E111C2">
            <w:pPr>
              <w:widowControl/>
              <w:overflowPunct w:val="0"/>
              <w:topLinePunct/>
              <w:snapToGrid w:val="0"/>
              <w:spacing w:line="280" w:lineRule="exact"/>
              <w:jc w:val="center"/>
              <w:rPr>
                <w:rFonts w:ascii="Times New Roman" w:hAnsi="Times New Roman"/>
                <w:color w:val="000000" w:themeColor="text1"/>
              </w:rPr>
            </w:pPr>
            <w:r>
              <w:rPr>
                <w:rFonts w:ascii="Times New Roman" w:eastAsia="仿宋_GB2312" w:hAnsi="Times New Roman"/>
                <w:color w:val="000000" w:themeColor="text1"/>
              </w:rPr>
              <w:t>总汞（以</w:t>
            </w:r>
            <w:r>
              <w:rPr>
                <w:rFonts w:ascii="Times New Roman" w:eastAsia="仿宋_GB2312" w:hAnsi="Times New Roman"/>
                <w:color w:val="000000" w:themeColor="text1"/>
              </w:rPr>
              <w:t>Hg</w:t>
            </w:r>
            <w:r>
              <w:rPr>
                <w:rFonts w:ascii="Times New Roman" w:eastAsia="仿宋_GB2312" w:hAnsi="Times New Roman"/>
                <w:color w:val="000000" w:themeColor="text1"/>
              </w:rPr>
              <w:t>计）</w:t>
            </w:r>
          </w:p>
        </w:tc>
        <w:tc>
          <w:tcPr>
            <w:tcW w:w="2654" w:type="dxa"/>
            <w:vAlign w:val="center"/>
          </w:tcPr>
          <w:p w:rsidR="00DC21E8" w:rsidRDefault="00E111C2">
            <w:pPr>
              <w:widowControl/>
              <w:overflowPunct w:val="0"/>
              <w:topLinePunct/>
              <w:snapToGrid w:val="0"/>
              <w:spacing w:line="280" w:lineRule="exact"/>
              <w:jc w:val="center"/>
              <w:rPr>
                <w:rFonts w:ascii="Times New Roman" w:hAnsi="Times New Roman"/>
                <w:color w:val="000000" w:themeColor="text1"/>
              </w:rPr>
            </w:pPr>
            <w:r>
              <w:rPr>
                <w:rFonts w:ascii="Times New Roman" w:eastAsia="仿宋_GB2312" w:hAnsi="Times New Roman"/>
                <w:color w:val="000000" w:themeColor="text1"/>
              </w:rPr>
              <w:t>GB 2762</w:t>
            </w:r>
          </w:p>
        </w:tc>
        <w:tc>
          <w:tcPr>
            <w:tcW w:w="1711" w:type="dxa"/>
            <w:vAlign w:val="center"/>
          </w:tcPr>
          <w:p w:rsidR="00DC21E8" w:rsidRDefault="00E111C2">
            <w:pPr>
              <w:widowControl/>
              <w:overflowPunct w:val="0"/>
              <w:topLinePunct/>
              <w:snapToGrid w:val="0"/>
              <w:spacing w:line="280" w:lineRule="exact"/>
              <w:jc w:val="center"/>
              <w:rPr>
                <w:rFonts w:ascii="Times New Roman" w:hAnsi="Times New Roman"/>
                <w:color w:val="000000" w:themeColor="text1"/>
              </w:rPr>
            </w:pPr>
            <w:r>
              <w:rPr>
                <w:rFonts w:ascii="Times New Roman" w:eastAsia="仿宋_GB2312" w:hAnsi="Times New Roman"/>
                <w:color w:val="000000" w:themeColor="text1"/>
              </w:rPr>
              <w:t>GB 5009.17</w:t>
            </w:r>
          </w:p>
        </w:tc>
      </w:tr>
      <w:tr w:rsidR="00DC21E8">
        <w:trPr>
          <w:cantSplit/>
          <w:trHeight w:val="403"/>
          <w:jc w:val="center"/>
        </w:trPr>
        <w:tc>
          <w:tcPr>
            <w:tcW w:w="816" w:type="dxa"/>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7</w:t>
            </w:r>
          </w:p>
        </w:tc>
        <w:tc>
          <w:tcPr>
            <w:tcW w:w="3126" w:type="dxa"/>
            <w:vAlign w:val="center"/>
          </w:tcPr>
          <w:p w:rsidR="00DC21E8" w:rsidRDefault="00E111C2">
            <w:pPr>
              <w:widowControl/>
              <w:overflowPunct w:val="0"/>
              <w:topLinePunct/>
              <w:snapToGrid w:val="0"/>
              <w:spacing w:line="280" w:lineRule="exact"/>
              <w:jc w:val="center"/>
              <w:rPr>
                <w:rFonts w:ascii="Times New Roman" w:hAnsi="Times New Roman"/>
                <w:color w:val="000000" w:themeColor="text1"/>
              </w:rPr>
            </w:pPr>
            <w:r>
              <w:rPr>
                <w:rFonts w:ascii="Times New Roman" w:eastAsia="仿宋_GB2312" w:hAnsi="Times New Roman"/>
                <w:color w:val="000000" w:themeColor="text1"/>
              </w:rPr>
              <w:t>锡（以</w:t>
            </w:r>
            <w:r>
              <w:rPr>
                <w:rFonts w:ascii="Times New Roman" w:eastAsia="仿宋_GB2312" w:hAnsi="Times New Roman"/>
                <w:color w:val="000000" w:themeColor="text1"/>
              </w:rPr>
              <w:t>Sn</w:t>
            </w:r>
            <w:r>
              <w:rPr>
                <w:rFonts w:ascii="Times New Roman" w:eastAsia="仿宋_GB2312" w:hAnsi="Times New Roman"/>
                <w:color w:val="000000" w:themeColor="text1"/>
              </w:rPr>
              <w:t>计）</w:t>
            </w:r>
            <w:r>
              <w:rPr>
                <w:rFonts w:ascii="Times New Roman" w:eastAsia="仿宋_GB2312" w:hAnsi="Times New Roman"/>
                <w:color w:val="000000" w:themeColor="text1"/>
                <w:vertAlign w:val="superscript"/>
              </w:rPr>
              <w:t>b</w:t>
            </w:r>
          </w:p>
        </w:tc>
        <w:tc>
          <w:tcPr>
            <w:tcW w:w="2654" w:type="dxa"/>
            <w:vAlign w:val="center"/>
          </w:tcPr>
          <w:p w:rsidR="00DC21E8" w:rsidRDefault="00E111C2">
            <w:pPr>
              <w:widowControl/>
              <w:overflowPunct w:val="0"/>
              <w:topLinePunct/>
              <w:snapToGrid w:val="0"/>
              <w:spacing w:line="280" w:lineRule="exact"/>
              <w:jc w:val="center"/>
              <w:rPr>
                <w:rFonts w:ascii="Times New Roman" w:hAnsi="Times New Roman"/>
                <w:color w:val="000000" w:themeColor="text1"/>
              </w:rPr>
            </w:pPr>
            <w:r>
              <w:rPr>
                <w:rFonts w:ascii="Times New Roman" w:eastAsia="仿宋_GB2312" w:hAnsi="Times New Roman"/>
                <w:color w:val="000000" w:themeColor="text1"/>
              </w:rPr>
              <w:t>GB 2762</w:t>
            </w:r>
          </w:p>
        </w:tc>
        <w:tc>
          <w:tcPr>
            <w:tcW w:w="1711" w:type="dxa"/>
            <w:vAlign w:val="center"/>
          </w:tcPr>
          <w:p w:rsidR="00DC21E8" w:rsidRDefault="00E111C2">
            <w:pPr>
              <w:widowControl/>
              <w:overflowPunct w:val="0"/>
              <w:topLinePunct/>
              <w:snapToGrid w:val="0"/>
              <w:spacing w:line="280" w:lineRule="exact"/>
              <w:jc w:val="center"/>
              <w:rPr>
                <w:rFonts w:ascii="Times New Roman" w:hAnsi="Times New Roman"/>
                <w:color w:val="000000" w:themeColor="text1"/>
              </w:rPr>
            </w:pPr>
            <w:r>
              <w:rPr>
                <w:rFonts w:ascii="Times New Roman" w:eastAsia="仿宋_GB2312" w:hAnsi="Times New Roman"/>
                <w:color w:val="000000" w:themeColor="text1"/>
              </w:rPr>
              <w:t>GB 5009.16</w:t>
            </w:r>
          </w:p>
        </w:tc>
      </w:tr>
      <w:tr w:rsidR="00DC21E8">
        <w:trPr>
          <w:cantSplit/>
          <w:trHeight w:val="403"/>
          <w:jc w:val="center"/>
        </w:trPr>
        <w:tc>
          <w:tcPr>
            <w:tcW w:w="816" w:type="dxa"/>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8</w:t>
            </w:r>
          </w:p>
        </w:tc>
        <w:tc>
          <w:tcPr>
            <w:tcW w:w="3126" w:type="dxa"/>
            <w:vAlign w:val="center"/>
          </w:tcPr>
          <w:p w:rsidR="00DC21E8" w:rsidRDefault="00E111C2">
            <w:pPr>
              <w:widowControl/>
              <w:overflowPunct w:val="0"/>
              <w:topLinePunct/>
              <w:snapToGrid w:val="0"/>
              <w:spacing w:line="280" w:lineRule="exact"/>
              <w:jc w:val="center"/>
              <w:rPr>
                <w:rFonts w:ascii="Times New Roman" w:hAnsi="Times New Roman"/>
                <w:color w:val="000000" w:themeColor="text1"/>
              </w:rPr>
            </w:pPr>
            <w:r>
              <w:rPr>
                <w:rFonts w:ascii="Times New Roman" w:eastAsia="仿宋_GB2312" w:hAnsi="Times New Roman"/>
                <w:color w:val="000000" w:themeColor="text1"/>
              </w:rPr>
              <w:t>硝酸盐（以</w:t>
            </w:r>
            <w:r>
              <w:rPr>
                <w:rFonts w:ascii="Times New Roman" w:eastAsia="仿宋_GB2312" w:hAnsi="Times New Roman"/>
                <w:color w:val="000000" w:themeColor="text1"/>
              </w:rPr>
              <w:t>NaNO</w:t>
            </w:r>
            <w:r>
              <w:rPr>
                <w:rFonts w:ascii="Times New Roman" w:eastAsia="仿宋_GB2312" w:hAnsi="Times New Roman"/>
                <w:color w:val="000000" w:themeColor="text1"/>
                <w:vertAlign w:val="subscript"/>
              </w:rPr>
              <w:t>3</w:t>
            </w:r>
            <w:r>
              <w:rPr>
                <w:rFonts w:ascii="Times New Roman" w:eastAsia="仿宋_GB2312" w:hAnsi="Times New Roman"/>
                <w:color w:val="000000" w:themeColor="text1"/>
              </w:rPr>
              <w:t>计）</w:t>
            </w:r>
            <w:r>
              <w:rPr>
                <w:rFonts w:ascii="Times New Roman" w:eastAsia="仿宋_GB2312" w:hAnsi="Times New Roman"/>
                <w:color w:val="000000" w:themeColor="text1"/>
                <w:vertAlign w:val="superscript"/>
              </w:rPr>
              <w:t>c</w:t>
            </w:r>
          </w:p>
        </w:tc>
        <w:tc>
          <w:tcPr>
            <w:tcW w:w="2654" w:type="dxa"/>
            <w:vAlign w:val="center"/>
          </w:tcPr>
          <w:p w:rsidR="00DC21E8" w:rsidRDefault="00E111C2">
            <w:pPr>
              <w:widowControl/>
              <w:overflowPunct w:val="0"/>
              <w:topLinePunct/>
              <w:snapToGrid w:val="0"/>
              <w:spacing w:line="280" w:lineRule="exact"/>
              <w:jc w:val="center"/>
              <w:rPr>
                <w:rFonts w:ascii="Times New Roman" w:hAnsi="Times New Roman"/>
                <w:color w:val="000000" w:themeColor="text1"/>
              </w:rPr>
            </w:pPr>
            <w:r>
              <w:rPr>
                <w:rFonts w:ascii="Times New Roman" w:eastAsia="仿宋_GB2312" w:hAnsi="Times New Roman"/>
                <w:color w:val="000000" w:themeColor="text1"/>
              </w:rPr>
              <w:t>GB 2762</w:t>
            </w:r>
          </w:p>
        </w:tc>
        <w:tc>
          <w:tcPr>
            <w:tcW w:w="1711" w:type="dxa"/>
            <w:vAlign w:val="center"/>
          </w:tcPr>
          <w:p w:rsidR="00DC21E8" w:rsidRDefault="00E111C2">
            <w:pPr>
              <w:widowControl/>
              <w:overflowPunct w:val="0"/>
              <w:topLinePunct/>
              <w:snapToGrid w:val="0"/>
              <w:spacing w:line="280" w:lineRule="exact"/>
              <w:jc w:val="center"/>
              <w:rPr>
                <w:rFonts w:ascii="Times New Roman" w:hAnsi="Times New Roman"/>
                <w:color w:val="000000" w:themeColor="text1"/>
              </w:rPr>
            </w:pPr>
            <w:r>
              <w:rPr>
                <w:rFonts w:ascii="Times New Roman" w:eastAsia="仿宋_GB2312" w:hAnsi="Times New Roman"/>
                <w:color w:val="000000" w:themeColor="text1"/>
              </w:rPr>
              <w:t>GB 5009.33</w:t>
            </w:r>
          </w:p>
        </w:tc>
      </w:tr>
      <w:tr w:rsidR="00DC21E8">
        <w:trPr>
          <w:cantSplit/>
          <w:trHeight w:val="403"/>
          <w:jc w:val="center"/>
        </w:trPr>
        <w:tc>
          <w:tcPr>
            <w:tcW w:w="816" w:type="dxa"/>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9</w:t>
            </w:r>
          </w:p>
        </w:tc>
        <w:tc>
          <w:tcPr>
            <w:tcW w:w="3126" w:type="dxa"/>
            <w:vAlign w:val="center"/>
          </w:tcPr>
          <w:p w:rsidR="00DC21E8" w:rsidRDefault="00E111C2">
            <w:pPr>
              <w:widowControl/>
              <w:overflowPunct w:val="0"/>
              <w:topLinePunct/>
              <w:snapToGrid w:val="0"/>
              <w:spacing w:line="280" w:lineRule="exact"/>
              <w:jc w:val="center"/>
              <w:rPr>
                <w:rFonts w:ascii="Times New Roman" w:hAnsi="Times New Roman"/>
                <w:color w:val="000000" w:themeColor="text1"/>
              </w:rPr>
            </w:pPr>
            <w:r>
              <w:rPr>
                <w:rFonts w:ascii="Times New Roman" w:eastAsia="仿宋_GB2312" w:hAnsi="Times New Roman"/>
                <w:color w:val="000000" w:themeColor="text1"/>
              </w:rPr>
              <w:t>亚硝酸盐（以</w:t>
            </w:r>
            <w:r>
              <w:rPr>
                <w:rFonts w:ascii="Times New Roman" w:eastAsia="仿宋_GB2312" w:hAnsi="Times New Roman"/>
                <w:color w:val="000000" w:themeColor="text1"/>
              </w:rPr>
              <w:t>NaNO</w:t>
            </w:r>
            <w:r>
              <w:rPr>
                <w:rFonts w:ascii="Times New Roman" w:eastAsia="仿宋_GB2312" w:hAnsi="Times New Roman"/>
                <w:color w:val="000000" w:themeColor="text1"/>
                <w:vertAlign w:val="subscript"/>
              </w:rPr>
              <w:t>2</w:t>
            </w:r>
            <w:r>
              <w:rPr>
                <w:rFonts w:ascii="Times New Roman" w:eastAsia="仿宋_GB2312" w:hAnsi="Times New Roman"/>
                <w:color w:val="000000" w:themeColor="text1"/>
              </w:rPr>
              <w:t>计）</w:t>
            </w:r>
            <w:r>
              <w:rPr>
                <w:rFonts w:ascii="Times New Roman" w:eastAsia="仿宋_GB2312" w:hAnsi="Times New Roman"/>
                <w:color w:val="000000" w:themeColor="text1"/>
                <w:vertAlign w:val="superscript"/>
              </w:rPr>
              <w:t>d</w:t>
            </w:r>
          </w:p>
        </w:tc>
        <w:tc>
          <w:tcPr>
            <w:tcW w:w="2654" w:type="dxa"/>
            <w:vAlign w:val="center"/>
          </w:tcPr>
          <w:p w:rsidR="00DC21E8" w:rsidRDefault="00E111C2">
            <w:pPr>
              <w:widowControl/>
              <w:overflowPunct w:val="0"/>
              <w:topLinePunct/>
              <w:snapToGrid w:val="0"/>
              <w:spacing w:line="280" w:lineRule="exact"/>
              <w:jc w:val="center"/>
              <w:rPr>
                <w:rFonts w:ascii="Times New Roman" w:hAnsi="Times New Roman"/>
                <w:color w:val="000000" w:themeColor="text1"/>
              </w:rPr>
            </w:pPr>
            <w:r>
              <w:rPr>
                <w:rFonts w:ascii="Times New Roman" w:eastAsia="仿宋_GB2312" w:hAnsi="Times New Roman"/>
                <w:color w:val="000000" w:themeColor="text1"/>
              </w:rPr>
              <w:t>GB 2762</w:t>
            </w:r>
          </w:p>
        </w:tc>
        <w:tc>
          <w:tcPr>
            <w:tcW w:w="1711" w:type="dxa"/>
            <w:vAlign w:val="center"/>
          </w:tcPr>
          <w:p w:rsidR="00DC21E8" w:rsidRDefault="00E111C2">
            <w:pPr>
              <w:widowControl/>
              <w:overflowPunct w:val="0"/>
              <w:topLinePunct/>
              <w:snapToGrid w:val="0"/>
              <w:spacing w:line="280" w:lineRule="exact"/>
              <w:jc w:val="center"/>
              <w:rPr>
                <w:rFonts w:ascii="Times New Roman" w:hAnsi="Times New Roman"/>
                <w:color w:val="000000" w:themeColor="text1"/>
              </w:rPr>
            </w:pPr>
            <w:r>
              <w:rPr>
                <w:rFonts w:ascii="Times New Roman" w:eastAsia="仿宋_GB2312" w:hAnsi="Times New Roman"/>
                <w:color w:val="000000" w:themeColor="text1"/>
              </w:rPr>
              <w:t>GB 5009.33</w:t>
            </w:r>
          </w:p>
        </w:tc>
      </w:tr>
      <w:tr w:rsidR="00DC21E8">
        <w:trPr>
          <w:cantSplit/>
          <w:trHeight w:val="403"/>
          <w:jc w:val="center"/>
        </w:trPr>
        <w:tc>
          <w:tcPr>
            <w:tcW w:w="816" w:type="dxa"/>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10</w:t>
            </w:r>
          </w:p>
        </w:tc>
        <w:tc>
          <w:tcPr>
            <w:tcW w:w="3126" w:type="dxa"/>
            <w:vAlign w:val="center"/>
          </w:tcPr>
          <w:p w:rsidR="00DC21E8" w:rsidRDefault="00E111C2">
            <w:pPr>
              <w:widowControl/>
              <w:overflowPunct w:val="0"/>
              <w:topLinePunct/>
              <w:snapToGrid w:val="0"/>
              <w:spacing w:line="280" w:lineRule="exact"/>
              <w:jc w:val="center"/>
              <w:rPr>
                <w:rFonts w:ascii="Times New Roman" w:hAnsi="Times New Roman"/>
                <w:color w:val="000000" w:themeColor="text1"/>
              </w:rPr>
            </w:pPr>
            <w:r>
              <w:rPr>
                <w:rFonts w:ascii="Times New Roman" w:eastAsia="仿宋_GB2312" w:hAnsi="Times New Roman"/>
                <w:color w:val="000000" w:themeColor="text1"/>
              </w:rPr>
              <w:t>商业无菌</w:t>
            </w:r>
          </w:p>
        </w:tc>
        <w:tc>
          <w:tcPr>
            <w:tcW w:w="2654" w:type="dxa"/>
            <w:vAlign w:val="center"/>
          </w:tcPr>
          <w:p w:rsidR="00DC21E8" w:rsidRDefault="00E111C2">
            <w:pPr>
              <w:widowControl/>
              <w:overflowPunct w:val="0"/>
              <w:topLinePunct/>
              <w:snapToGrid w:val="0"/>
              <w:spacing w:line="280" w:lineRule="exact"/>
              <w:jc w:val="center"/>
              <w:rPr>
                <w:rFonts w:ascii="Times New Roman" w:hAnsi="Times New Roman"/>
                <w:color w:val="000000" w:themeColor="text1"/>
              </w:rPr>
            </w:pPr>
            <w:r>
              <w:rPr>
                <w:rFonts w:ascii="Times New Roman" w:eastAsia="仿宋_GB2312" w:hAnsi="Times New Roman"/>
                <w:color w:val="000000" w:themeColor="text1"/>
              </w:rPr>
              <w:t>GB 10770</w:t>
            </w:r>
          </w:p>
        </w:tc>
        <w:tc>
          <w:tcPr>
            <w:tcW w:w="1711" w:type="dxa"/>
            <w:vAlign w:val="center"/>
          </w:tcPr>
          <w:p w:rsidR="00DC21E8" w:rsidRDefault="00E111C2">
            <w:pPr>
              <w:widowControl/>
              <w:overflowPunct w:val="0"/>
              <w:topLinePunct/>
              <w:snapToGrid w:val="0"/>
              <w:spacing w:line="280" w:lineRule="exact"/>
              <w:jc w:val="center"/>
              <w:rPr>
                <w:rFonts w:ascii="Times New Roman" w:hAnsi="Times New Roman"/>
                <w:color w:val="000000" w:themeColor="text1"/>
              </w:rPr>
            </w:pPr>
            <w:r>
              <w:rPr>
                <w:rFonts w:ascii="Times New Roman" w:eastAsia="仿宋_GB2312" w:hAnsi="Times New Roman"/>
                <w:color w:val="000000" w:themeColor="text1"/>
              </w:rPr>
              <w:t>GB 4789.26</w:t>
            </w:r>
          </w:p>
        </w:tc>
      </w:tr>
      <w:tr w:rsidR="00DC21E8">
        <w:trPr>
          <w:cantSplit/>
          <w:trHeight w:val="403"/>
          <w:jc w:val="center"/>
        </w:trPr>
        <w:tc>
          <w:tcPr>
            <w:tcW w:w="816" w:type="dxa"/>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11</w:t>
            </w:r>
          </w:p>
        </w:tc>
        <w:tc>
          <w:tcPr>
            <w:tcW w:w="3126" w:type="dxa"/>
            <w:vAlign w:val="center"/>
          </w:tcPr>
          <w:p w:rsidR="00DC21E8" w:rsidRDefault="00E111C2">
            <w:pPr>
              <w:widowControl/>
              <w:overflowPunct w:val="0"/>
              <w:topLinePunct/>
              <w:snapToGrid w:val="0"/>
              <w:spacing w:line="280" w:lineRule="exact"/>
              <w:jc w:val="center"/>
              <w:rPr>
                <w:rFonts w:ascii="Times New Roman" w:hAnsi="Times New Roman"/>
                <w:color w:val="000000" w:themeColor="text1"/>
              </w:rPr>
            </w:pPr>
            <w:r>
              <w:rPr>
                <w:rFonts w:ascii="Times New Roman" w:eastAsia="仿宋_GB2312" w:hAnsi="Times New Roman"/>
                <w:color w:val="000000" w:themeColor="text1"/>
              </w:rPr>
              <w:t>霉菌</w:t>
            </w:r>
            <w:r>
              <w:rPr>
                <w:rFonts w:ascii="Times New Roman" w:eastAsia="仿宋_GB2312" w:hAnsi="Times New Roman"/>
                <w:color w:val="000000" w:themeColor="text1"/>
                <w:vertAlign w:val="superscript"/>
              </w:rPr>
              <w:t>e</w:t>
            </w:r>
          </w:p>
        </w:tc>
        <w:tc>
          <w:tcPr>
            <w:tcW w:w="2654" w:type="dxa"/>
            <w:vAlign w:val="center"/>
          </w:tcPr>
          <w:p w:rsidR="00DC21E8" w:rsidRDefault="00E111C2">
            <w:pPr>
              <w:widowControl/>
              <w:overflowPunct w:val="0"/>
              <w:topLinePunct/>
              <w:snapToGrid w:val="0"/>
              <w:spacing w:line="280" w:lineRule="exact"/>
              <w:jc w:val="center"/>
              <w:rPr>
                <w:rFonts w:ascii="Times New Roman" w:hAnsi="Times New Roman"/>
                <w:color w:val="000000" w:themeColor="text1"/>
              </w:rPr>
            </w:pPr>
            <w:r>
              <w:rPr>
                <w:rFonts w:ascii="Times New Roman" w:eastAsia="仿宋_GB2312" w:hAnsi="Times New Roman"/>
                <w:color w:val="000000" w:themeColor="text1"/>
              </w:rPr>
              <w:t>GB 10770</w:t>
            </w:r>
          </w:p>
        </w:tc>
        <w:tc>
          <w:tcPr>
            <w:tcW w:w="1711" w:type="dxa"/>
            <w:vAlign w:val="center"/>
          </w:tcPr>
          <w:p w:rsidR="00DC21E8" w:rsidRDefault="00E111C2">
            <w:pPr>
              <w:widowControl/>
              <w:overflowPunct w:val="0"/>
              <w:topLinePunct/>
              <w:snapToGrid w:val="0"/>
              <w:spacing w:line="280" w:lineRule="exact"/>
              <w:jc w:val="center"/>
              <w:rPr>
                <w:rFonts w:ascii="Times New Roman" w:hAnsi="Times New Roman"/>
                <w:color w:val="000000" w:themeColor="text1"/>
              </w:rPr>
            </w:pPr>
            <w:r>
              <w:rPr>
                <w:rFonts w:ascii="Times New Roman" w:eastAsia="仿宋_GB2312" w:hAnsi="Times New Roman"/>
                <w:color w:val="000000" w:themeColor="text1"/>
              </w:rPr>
              <w:t>GB 4789.15</w:t>
            </w:r>
          </w:p>
        </w:tc>
      </w:tr>
      <w:tr w:rsidR="00DC21E8">
        <w:trPr>
          <w:cantSplit/>
          <w:trHeight w:val="403"/>
          <w:jc w:val="center"/>
        </w:trPr>
        <w:tc>
          <w:tcPr>
            <w:tcW w:w="8307" w:type="dxa"/>
            <w:gridSpan w:val="4"/>
            <w:vAlign w:val="center"/>
          </w:tcPr>
          <w:p w:rsidR="00DC21E8" w:rsidRDefault="00E111C2">
            <w:pPr>
              <w:spacing w:line="320" w:lineRule="exact"/>
              <w:rPr>
                <w:rFonts w:ascii="Times New Roman" w:eastAsia="仿宋_GB2312" w:hAnsi="Times New Roman"/>
                <w:color w:val="000000" w:themeColor="text1"/>
              </w:rPr>
            </w:pPr>
            <w:r>
              <w:rPr>
                <w:rFonts w:ascii="Times New Roman" w:eastAsia="仿宋_GB2312" w:hAnsi="Times New Roman"/>
                <w:color w:val="000000" w:themeColor="text1"/>
              </w:rPr>
              <w:t>注：</w:t>
            </w:r>
            <w:r>
              <w:rPr>
                <w:rFonts w:ascii="Times New Roman" w:eastAsia="仿宋_GB2312" w:hAnsi="Times New Roman"/>
                <w:color w:val="000000" w:themeColor="text1"/>
              </w:rPr>
              <w:t xml:space="preserve">a. </w:t>
            </w:r>
            <w:r>
              <w:rPr>
                <w:rFonts w:ascii="Times New Roman" w:eastAsia="仿宋_GB2312" w:hAnsi="Times New Roman"/>
                <w:color w:val="000000" w:themeColor="text1"/>
              </w:rPr>
              <w:t>仅适用于畜肉、禽肉、鱼肉或动物内脏是产品中除水以外的唯一配料或唯一蛋白质来源的产品，不包括汁类产品；畜肉、禽肉、鱼肉或动物内脏等分别（或组合）与水果或蔬菜混合制作的产品，不包括汁类产品。</w:t>
            </w:r>
          </w:p>
          <w:p w:rsidR="00DC21E8" w:rsidRDefault="00E111C2">
            <w:pPr>
              <w:spacing w:line="32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b. </w:t>
            </w:r>
            <w:r>
              <w:rPr>
                <w:rFonts w:ascii="Times New Roman" w:eastAsia="仿宋_GB2312" w:hAnsi="Times New Roman"/>
                <w:color w:val="000000" w:themeColor="text1"/>
              </w:rPr>
              <w:t>仅限于采用镀锡薄板容器包装的食品。</w:t>
            </w:r>
          </w:p>
          <w:p w:rsidR="00DC21E8" w:rsidRDefault="00E111C2">
            <w:pPr>
              <w:spacing w:line="32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c. </w:t>
            </w:r>
            <w:r>
              <w:rPr>
                <w:rFonts w:ascii="Times New Roman" w:eastAsia="仿宋_GB2312" w:hAnsi="Times New Roman"/>
                <w:color w:val="000000" w:themeColor="text1"/>
              </w:rPr>
              <w:t>不适用于添加蔬菜和水果的产品。</w:t>
            </w:r>
          </w:p>
          <w:p w:rsidR="00DC21E8" w:rsidRDefault="00E111C2">
            <w:pPr>
              <w:spacing w:line="32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d. </w:t>
            </w:r>
            <w:r>
              <w:rPr>
                <w:rFonts w:ascii="Times New Roman" w:eastAsia="仿宋_GB2312" w:hAnsi="Times New Roman"/>
                <w:color w:val="000000" w:themeColor="text1"/>
              </w:rPr>
              <w:t>不适用于添加豆类的产品。</w:t>
            </w:r>
          </w:p>
          <w:p w:rsidR="00DC21E8" w:rsidRDefault="00E111C2">
            <w:pPr>
              <w:spacing w:line="320" w:lineRule="exact"/>
              <w:ind w:firstLineChars="200" w:firstLine="420"/>
              <w:rPr>
                <w:rFonts w:ascii="Times New Roman" w:hAnsi="Times New Roman"/>
                <w:color w:val="000000" w:themeColor="text1"/>
              </w:rPr>
            </w:pPr>
            <w:r>
              <w:rPr>
                <w:rFonts w:ascii="Times New Roman" w:eastAsia="仿宋_GB2312" w:hAnsi="Times New Roman"/>
                <w:color w:val="000000" w:themeColor="text1"/>
              </w:rPr>
              <w:t xml:space="preserve">e. </w:t>
            </w:r>
            <w:r>
              <w:rPr>
                <w:rFonts w:ascii="Times New Roman" w:eastAsia="仿宋_GB2312" w:hAnsi="Times New Roman"/>
                <w:color w:val="000000" w:themeColor="text1"/>
              </w:rPr>
              <w:t>仅限于番茄酱与番茄汁产品。</w:t>
            </w:r>
            <w:r>
              <w:rPr>
                <w:rFonts w:ascii="Times New Roman" w:eastAsia="仿宋_GB2312" w:hAnsi="Times New Roman"/>
                <w:color w:val="000000" w:themeColor="text1"/>
              </w:rPr>
              <w:t xml:space="preserve"> </w:t>
            </w:r>
          </w:p>
        </w:tc>
      </w:tr>
    </w:tbl>
    <w:p w:rsidR="00DC21E8" w:rsidRDefault="00E111C2" w:rsidP="00C867C2">
      <w:pPr>
        <w:overflowPunct w:val="0"/>
        <w:topLinePunct/>
        <w:snapToGrid w:val="0"/>
        <w:spacing w:beforeLines="50" w:afterLines="50" w:line="340" w:lineRule="exact"/>
        <w:ind w:firstLineChars="200" w:firstLine="422"/>
        <w:rPr>
          <w:rFonts w:ascii="Times New Roman" w:eastAsia="黑体" w:hAnsi="Times New Roman"/>
          <w:b/>
          <w:color w:val="000000" w:themeColor="text1"/>
        </w:rPr>
      </w:pPr>
      <w:r>
        <w:rPr>
          <w:rFonts w:ascii="Times New Roman" w:eastAsia="黑体" w:hAnsi="Times New Roman"/>
          <w:b/>
          <w:color w:val="000000" w:themeColor="text1"/>
        </w:rPr>
        <w:t xml:space="preserve">2.6 </w:t>
      </w:r>
      <w:r>
        <w:rPr>
          <w:rFonts w:ascii="Times New Roman" w:eastAsia="黑体" w:hAnsi="Times New Roman"/>
          <w:b/>
          <w:color w:val="000000" w:themeColor="text1"/>
        </w:rPr>
        <w:t>判定原则与结论</w:t>
      </w:r>
    </w:p>
    <w:p w:rsidR="00DC21E8" w:rsidRDefault="00E111C2">
      <w:pPr>
        <w:overflowPunct w:val="0"/>
        <w:topLinePunct/>
        <w:snapToGrid w:val="0"/>
        <w:spacing w:line="34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原则上按照细则中检验项目依据的法律法规或标准要求判定，若被检产品明示标准或营养成分表要求高于该要求时，应结合食品安全国家标准、产品明示标准、营养成分表的要求从严判定。</w:t>
      </w:r>
    </w:p>
    <w:p w:rsidR="00DC21E8" w:rsidRDefault="00E111C2">
      <w:pPr>
        <w:overflowPunct w:val="0"/>
        <w:topLinePunct/>
        <w:snapToGrid w:val="0"/>
        <w:spacing w:line="34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出具抽检检验报告，检验报告中检验结论按如下方式作出判定：</w:t>
      </w:r>
    </w:p>
    <w:p w:rsidR="00DC21E8" w:rsidRDefault="00E111C2">
      <w:pPr>
        <w:overflowPunct w:val="0"/>
        <w:topLinePunct/>
        <w:snapToGrid w:val="0"/>
        <w:spacing w:line="34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2.6.1 </w:t>
      </w:r>
      <w:r>
        <w:rPr>
          <w:rFonts w:ascii="Times New Roman" w:eastAsia="仿宋_GB2312" w:hAnsi="Times New Roman"/>
          <w:color w:val="000000" w:themeColor="text1"/>
        </w:rPr>
        <w:t>检验项目全部符合相应依据的法律法规或标准要求的，检验结论为：</w:t>
      </w:r>
      <w:r>
        <w:rPr>
          <w:rFonts w:ascii="Times New Roman" w:eastAsia="仿宋_GB2312" w:hAnsi="Times New Roman"/>
          <w:color w:val="000000" w:themeColor="text1"/>
        </w:rPr>
        <w:t>“</w:t>
      </w:r>
      <w:r>
        <w:rPr>
          <w:rFonts w:ascii="Times New Roman" w:eastAsia="仿宋_GB2312" w:hAnsi="Times New Roman"/>
          <w:color w:val="000000" w:themeColor="text1"/>
        </w:rPr>
        <w:t>经抽样检验，所检项目符合</w:t>
      </w:r>
      <w:r>
        <w:rPr>
          <w:rFonts w:ascii="Times New Roman" w:eastAsia="仿宋_GB2312" w:hAnsi="Times New Roman"/>
          <w:color w:val="000000" w:themeColor="text1"/>
        </w:rPr>
        <w:t>××××</w:t>
      </w:r>
      <w:r>
        <w:rPr>
          <w:rFonts w:ascii="Times New Roman" w:eastAsia="仿宋_GB2312" w:hAnsi="Times New Roman"/>
          <w:color w:val="000000" w:themeColor="text1"/>
        </w:rPr>
        <w:t>要求</w:t>
      </w:r>
      <w:r>
        <w:rPr>
          <w:rFonts w:ascii="Times New Roman" w:eastAsia="仿宋_GB2312" w:hAnsi="Times New Roman"/>
          <w:color w:val="000000" w:themeColor="text1"/>
        </w:rPr>
        <w:t>”</w:t>
      </w:r>
      <w:r>
        <w:rPr>
          <w:rFonts w:ascii="Times New Roman" w:eastAsia="仿宋_GB2312" w:hAnsi="Times New Roman"/>
          <w:color w:val="000000" w:themeColor="text1"/>
        </w:rPr>
        <w:t>。</w:t>
      </w:r>
    </w:p>
    <w:p w:rsidR="00DC21E8" w:rsidRDefault="00E111C2">
      <w:pPr>
        <w:overflowPunct w:val="0"/>
        <w:topLinePunct/>
        <w:snapToGrid w:val="0"/>
        <w:spacing w:line="34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2.6.2 </w:t>
      </w:r>
      <w:r>
        <w:rPr>
          <w:rFonts w:ascii="Times New Roman" w:eastAsia="仿宋_GB2312" w:hAnsi="Times New Roman"/>
          <w:color w:val="000000" w:themeColor="text1"/>
        </w:rPr>
        <w:t>检验项目有不符合相应依据的法律法规或标准要求的，检验结论为：</w:t>
      </w:r>
      <w:r>
        <w:rPr>
          <w:rFonts w:ascii="Times New Roman" w:eastAsia="仿宋_GB2312" w:hAnsi="Times New Roman"/>
          <w:color w:val="000000" w:themeColor="text1"/>
        </w:rPr>
        <w:t>“</w:t>
      </w:r>
      <w:r>
        <w:rPr>
          <w:rFonts w:ascii="Times New Roman" w:eastAsia="仿宋_GB2312" w:hAnsi="Times New Roman"/>
          <w:color w:val="000000" w:themeColor="text1"/>
        </w:rPr>
        <w:t>经抽样检验，</w:t>
      </w:r>
      <w:r>
        <w:rPr>
          <w:rFonts w:ascii="Times New Roman" w:eastAsia="仿宋_GB2312" w:hAnsi="Times New Roman"/>
          <w:color w:val="000000" w:themeColor="text1"/>
        </w:rPr>
        <w:t>××</w:t>
      </w:r>
      <w:r>
        <w:rPr>
          <w:rFonts w:ascii="Times New Roman" w:eastAsia="仿宋_GB2312" w:hAnsi="Times New Roman"/>
          <w:color w:val="000000" w:themeColor="text1"/>
        </w:rPr>
        <w:t>项目不符合</w:t>
      </w:r>
      <w:r>
        <w:rPr>
          <w:rFonts w:ascii="Times New Roman" w:eastAsia="仿宋_GB2312" w:hAnsi="Times New Roman"/>
          <w:color w:val="000000" w:themeColor="text1"/>
        </w:rPr>
        <w:t>××××</w:t>
      </w:r>
      <w:r>
        <w:rPr>
          <w:rFonts w:ascii="Times New Roman" w:eastAsia="仿宋_GB2312" w:hAnsi="Times New Roman"/>
          <w:color w:val="000000" w:themeColor="text1"/>
        </w:rPr>
        <w:t>要求，检验结论为不合格</w:t>
      </w:r>
      <w:r>
        <w:rPr>
          <w:rFonts w:ascii="Times New Roman" w:eastAsia="仿宋_GB2312" w:hAnsi="Times New Roman"/>
          <w:color w:val="000000" w:themeColor="text1"/>
        </w:rPr>
        <w:t>”</w:t>
      </w:r>
      <w:r>
        <w:rPr>
          <w:rFonts w:ascii="Times New Roman" w:eastAsia="仿宋_GB2312" w:hAnsi="Times New Roman"/>
          <w:color w:val="000000" w:themeColor="text1"/>
        </w:rPr>
        <w:t>。</w:t>
      </w:r>
    </w:p>
    <w:p w:rsidR="00DC21E8" w:rsidRDefault="00E111C2">
      <w:pPr>
        <w:pStyle w:val="2"/>
        <w:spacing w:line="340" w:lineRule="exact"/>
        <w:rPr>
          <w:b/>
          <w:color w:val="000000" w:themeColor="text1"/>
        </w:rPr>
      </w:pPr>
      <w:bookmarkStart w:id="541" w:name="_Toc21411"/>
      <w:bookmarkStart w:id="542" w:name="_Toc21005"/>
      <w:bookmarkStart w:id="543" w:name="_Toc470182947"/>
      <w:bookmarkStart w:id="544" w:name="_Toc6789"/>
      <w:bookmarkStart w:id="545" w:name="_Toc3999"/>
      <w:bookmarkStart w:id="546" w:name="_Toc11717"/>
      <w:bookmarkStart w:id="547" w:name="_Toc30704"/>
      <w:r>
        <w:rPr>
          <w:color w:val="000000" w:themeColor="text1"/>
        </w:rPr>
        <w:t xml:space="preserve">3 </w:t>
      </w:r>
      <w:r>
        <w:rPr>
          <w:color w:val="000000" w:themeColor="text1"/>
        </w:rPr>
        <w:t>辅食营养补充品</w:t>
      </w:r>
      <w:bookmarkEnd w:id="541"/>
      <w:bookmarkEnd w:id="542"/>
      <w:bookmarkEnd w:id="543"/>
      <w:bookmarkEnd w:id="544"/>
      <w:bookmarkEnd w:id="545"/>
      <w:bookmarkEnd w:id="546"/>
      <w:bookmarkEnd w:id="547"/>
    </w:p>
    <w:p w:rsidR="00DC21E8" w:rsidRDefault="00E111C2" w:rsidP="00C867C2">
      <w:pPr>
        <w:overflowPunct w:val="0"/>
        <w:topLinePunct/>
        <w:snapToGrid w:val="0"/>
        <w:spacing w:beforeLines="50" w:afterLines="50" w:line="340" w:lineRule="exact"/>
        <w:ind w:firstLineChars="200" w:firstLine="422"/>
        <w:rPr>
          <w:rFonts w:ascii="Times New Roman" w:eastAsia="黑体" w:hAnsi="Times New Roman"/>
          <w:b/>
          <w:color w:val="000000" w:themeColor="text1"/>
        </w:rPr>
      </w:pPr>
      <w:r>
        <w:rPr>
          <w:rFonts w:ascii="Times New Roman" w:eastAsia="黑体" w:hAnsi="Times New Roman"/>
          <w:b/>
          <w:color w:val="000000" w:themeColor="text1"/>
        </w:rPr>
        <w:t xml:space="preserve">3.1 </w:t>
      </w:r>
      <w:r>
        <w:rPr>
          <w:rFonts w:ascii="Times New Roman" w:eastAsia="黑体" w:hAnsi="Times New Roman"/>
          <w:b/>
          <w:color w:val="000000" w:themeColor="text1"/>
        </w:rPr>
        <w:t>适用范围</w:t>
      </w:r>
    </w:p>
    <w:p w:rsidR="00DC21E8" w:rsidRDefault="00E111C2">
      <w:pPr>
        <w:overflowPunct w:val="0"/>
        <w:topLinePunct/>
        <w:snapToGrid w:val="0"/>
        <w:spacing w:line="34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本细则适用于辅食营养补充品食品安全监督抽检。</w:t>
      </w:r>
    </w:p>
    <w:p w:rsidR="00DC21E8" w:rsidRDefault="00E111C2" w:rsidP="00C867C2">
      <w:pPr>
        <w:overflowPunct w:val="0"/>
        <w:topLinePunct/>
        <w:snapToGrid w:val="0"/>
        <w:spacing w:beforeLines="50" w:afterLines="50" w:line="340" w:lineRule="exact"/>
        <w:ind w:firstLineChars="200" w:firstLine="422"/>
        <w:rPr>
          <w:rFonts w:ascii="Times New Roman" w:eastAsia="黑体" w:hAnsi="Times New Roman"/>
          <w:b/>
          <w:color w:val="000000" w:themeColor="text1"/>
        </w:rPr>
      </w:pPr>
      <w:r>
        <w:rPr>
          <w:rFonts w:ascii="Times New Roman" w:eastAsia="黑体" w:hAnsi="Times New Roman"/>
          <w:b/>
          <w:color w:val="000000" w:themeColor="text1"/>
        </w:rPr>
        <w:t xml:space="preserve">3.2 </w:t>
      </w:r>
      <w:r>
        <w:rPr>
          <w:rFonts w:ascii="Times New Roman" w:eastAsia="黑体" w:hAnsi="Times New Roman"/>
          <w:b/>
          <w:color w:val="000000" w:themeColor="text1"/>
        </w:rPr>
        <w:t>产品种类</w:t>
      </w:r>
    </w:p>
    <w:p w:rsidR="00DC21E8" w:rsidRDefault="00E111C2">
      <w:pPr>
        <w:overflowPunct w:val="0"/>
        <w:topLinePunct/>
        <w:snapToGrid w:val="0"/>
        <w:spacing w:line="360" w:lineRule="exact"/>
        <w:ind w:firstLine="420"/>
        <w:rPr>
          <w:rFonts w:ascii="Times New Roman" w:eastAsia="仿宋_GB2312" w:hAnsi="Times New Roman"/>
          <w:color w:val="000000" w:themeColor="text1"/>
        </w:rPr>
      </w:pPr>
      <w:r>
        <w:rPr>
          <w:rFonts w:ascii="Times New Roman" w:eastAsia="仿宋_GB2312" w:hAnsi="Times New Roman"/>
          <w:color w:val="000000" w:themeColor="text1"/>
        </w:rPr>
        <w:t>辅食营养补充品是一种含多种微量营养素（维生素和矿物质等）的补充品，其中含或不含食物基质和其他辅料，添加在</w:t>
      </w:r>
      <w:r>
        <w:rPr>
          <w:rFonts w:ascii="Times New Roman" w:eastAsia="仿宋_GB2312" w:hAnsi="Times New Roman"/>
          <w:color w:val="000000" w:themeColor="text1"/>
        </w:rPr>
        <w:t>6</w:t>
      </w:r>
      <w:r>
        <w:rPr>
          <w:rFonts w:ascii="Times New Roman" w:eastAsia="仿宋_GB2312" w:hAnsi="Times New Roman"/>
          <w:color w:val="000000" w:themeColor="text1"/>
        </w:rPr>
        <w:t>月～</w:t>
      </w:r>
      <w:r>
        <w:rPr>
          <w:rFonts w:ascii="Times New Roman" w:eastAsia="仿宋_GB2312" w:hAnsi="Times New Roman"/>
          <w:color w:val="000000" w:themeColor="text1"/>
        </w:rPr>
        <w:t>36</w:t>
      </w:r>
      <w:r>
        <w:rPr>
          <w:rFonts w:ascii="Times New Roman" w:eastAsia="仿宋_GB2312" w:hAnsi="Times New Roman"/>
          <w:color w:val="000000" w:themeColor="text1"/>
        </w:rPr>
        <w:t>月龄婴幼儿即食辅食中食用，也可用于</w:t>
      </w:r>
      <w:r>
        <w:rPr>
          <w:rFonts w:ascii="Times New Roman" w:eastAsia="仿宋_GB2312" w:hAnsi="Times New Roman"/>
          <w:color w:val="000000" w:themeColor="text1"/>
        </w:rPr>
        <w:t>37</w:t>
      </w:r>
      <w:r>
        <w:rPr>
          <w:rFonts w:ascii="Times New Roman" w:eastAsia="仿宋_GB2312" w:hAnsi="Times New Roman"/>
          <w:color w:val="000000" w:themeColor="text1"/>
        </w:rPr>
        <w:t>月～</w:t>
      </w:r>
      <w:r>
        <w:rPr>
          <w:rFonts w:ascii="Times New Roman" w:eastAsia="仿宋_GB2312" w:hAnsi="Times New Roman"/>
          <w:color w:val="000000" w:themeColor="text1"/>
        </w:rPr>
        <w:t>60</w:t>
      </w:r>
      <w:r>
        <w:rPr>
          <w:rFonts w:ascii="Times New Roman" w:eastAsia="仿宋_GB2312" w:hAnsi="Times New Roman"/>
          <w:color w:val="000000" w:themeColor="text1"/>
        </w:rPr>
        <w:t>月龄儿童。</w:t>
      </w:r>
    </w:p>
    <w:p w:rsidR="00DC21E8" w:rsidRDefault="00E111C2">
      <w:pPr>
        <w:overflowPunct w:val="0"/>
        <w:topLinePunct/>
        <w:snapToGrid w:val="0"/>
        <w:spacing w:line="360" w:lineRule="exact"/>
        <w:ind w:firstLine="422"/>
        <w:rPr>
          <w:rFonts w:ascii="Times New Roman" w:eastAsia="仿宋_GB2312" w:hAnsi="Times New Roman"/>
          <w:color w:val="000000" w:themeColor="text1"/>
        </w:rPr>
      </w:pPr>
      <w:r>
        <w:rPr>
          <w:rFonts w:ascii="Times New Roman" w:eastAsia="仿宋_GB2312" w:hAnsi="Times New Roman"/>
          <w:b/>
          <w:bCs/>
          <w:color w:val="000000" w:themeColor="text1"/>
        </w:rPr>
        <w:t xml:space="preserve">3.2.1 </w:t>
      </w:r>
      <w:r>
        <w:rPr>
          <w:rFonts w:ascii="Times New Roman" w:eastAsia="仿宋_GB2312" w:hAnsi="Times New Roman"/>
          <w:b/>
          <w:bCs/>
          <w:color w:val="000000" w:themeColor="text1"/>
        </w:rPr>
        <w:t>辅食营养素补充食品</w:t>
      </w:r>
    </w:p>
    <w:p w:rsidR="00DC21E8" w:rsidRDefault="00E111C2">
      <w:pPr>
        <w:overflowPunct w:val="0"/>
        <w:topLinePunct/>
        <w:snapToGrid w:val="0"/>
        <w:spacing w:line="360" w:lineRule="exact"/>
        <w:ind w:firstLine="420"/>
        <w:rPr>
          <w:rFonts w:ascii="Times New Roman" w:eastAsia="仿宋_GB2312" w:hAnsi="Times New Roman"/>
          <w:color w:val="000000" w:themeColor="text1"/>
        </w:rPr>
      </w:pPr>
      <w:r>
        <w:rPr>
          <w:rFonts w:ascii="Times New Roman" w:eastAsia="仿宋_GB2312" w:hAnsi="Times New Roman"/>
          <w:color w:val="000000" w:themeColor="text1"/>
        </w:rPr>
        <w:t>以大豆、大豆蛋白制品、乳类、乳蛋白制品中的一种或以上为食物基质，添加多种微量营养素和（或）其他辅料制成的辅食营养补充品。食物形态可以是粉状或颗粒状或半固态等，且食物基质可提供部分优质蛋白质。</w:t>
      </w:r>
      <w:r>
        <w:rPr>
          <w:rFonts w:ascii="Times New Roman" w:eastAsia="仿宋_GB2312" w:hAnsi="Times New Roman"/>
          <w:color w:val="000000" w:themeColor="text1"/>
        </w:rPr>
        <w:t xml:space="preserve"> </w:t>
      </w:r>
    </w:p>
    <w:p w:rsidR="00DC21E8" w:rsidRDefault="00E111C2">
      <w:pPr>
        <w:overflowPunct w:val="0"/>
        <w:topLinePunct/>
        <w:snapToGrid w:val="0"/>
        <w:spacing w:line="360" w:lineRule="exact"/>
        <w:ind w:firstLine="422"/>
        <w:rPr>
          <w:rFonts w:ascii="Times New Roman" w:eastAsia="仿宋_GB2312" w:hAnsi="Times New Roman"/>
          <w:color w:val="000000" w:themeColor="text1"/>
        </w:rPr>
      </w:pPr>
      <w:r>
        <w:rPr>
          <w:rFonts w:ascii="Times New Roman" w:eastAsia="仿宋_GB2312" w:hAnsi="Times New Roman"/>
          <w:b/>
          <w:bCs/>
          <w:color w:val="000000" w:themeColor="text1"/>
        </w:rPr>
        <w:t xml:space="preserve">3.2.2 </w:t>
      </w:r>
      <w:r>
        <w:rPr>
          <w:rFonts w:ascii="Times New Roman" w:eastAsia="仿宋_GB2312" w:hAnsi="Times New Roman"/>
          <w:b/>
          <w:bCs/>
          <w:color w:val="000000" w:themeColor="text1"/>
        </w:rPr>
        <w:t>辅食营养素补充片</w:t>
      </w:r>
    </w:p>
    <w:p w:rsidR="00DC21E8" w:rsidRDefault="00E111C2">
      <w:pPr>
        <w:overflowPunct w:val="0"/>
        <w:topLinePunct/>
        <w:snapToGrid w:val="0"/>
        <w:spacing w:line="360" w:lineRule="exact"/>
        <w:ind w:firstLine="420"/>
        <w:rPr>
          <w:rFonts w:ascii="Times New Roman" w:eastAsia="仿宋_GB2312" w:hAnsi="Times New Roman"/>
          <w:color w:val="000000" w:themeColor="text1"/>
        </w:rPr>
      </w:pPr>
      <w:r>
        <w:rPr>
          <w:rFonts w:ascii="Times New Roman" w:eastAsia="仿宋_GB2312" w:hAnsi="Times New Roman"/>
          <w:color w:val="000000" w:themeColor="text1"/>
        </w:rPr>
        <w:t>以大豆、大豆蛋白制品、乳类、乳蛋白制品中的一种或以上为食物基质，添加多种微量营养</w:t>
      </w:r>
      <w:r>
        <w:rPr>
          <w:rFonts w:ascii="Times New Roman" w:eastAsia="仿宋_GB2312" w:hAnsi="Times New Roman"/>
          <w:color w:val="000000" w:themeColor="text1"/>
        </w:rPr>
        <w:lastRenderedPageBreak/>
        <w:t>素和（或）其他辅料制成的片状辅食营养补充品，易碎或易分散。</w:t>
      </w:r>
      <w:r>
        <w:rPr>
          <w:rFonts w:ascii="Times New Roman" w:eastAsia="仿宋_GB2312" w:hAnsi="Times New Roman"/>
          <w:color w:val="000000" w:themeColor="text1"/>
        </w:rPr>
        <w:t xml:space="preserve"> </w:t>
      </w:r>
    </w:p>
    <w:p w:rsidR="00DC21E8" w:rsidRDefault="00E111C2">
      <w:pPr>
        <w:overflowPunct w:val="0"/>
        <w:topLinePunct/>
        <w:snapToGrid w:val="0"/>
        <w:spacing w:line="360" w:lineRule="exact"/>
        <w:ind w:firstLine="422"/>
        <w:rPr>
          <w:rFonts w:ascii="Times New Roman" w:eastAsia="仿宋_GB2312" w:hAnsi="Times New Roman"/>
          <w:color w:val="000000" w:themeColor="text1"/>
        </w:rPr>
      </w:pPr>
      <w:r>
        <w:rPr>
          <w:rFonts w:ascii="Times New Roman" w:eastAsia="仿宋_GB2312" w:hAnsi="Times New Roman"/>
          <w:b/>
          <w:bCs/>
          <w:color w:val="000000" w:themeColor="text1"/>
        </w:rPr>
        <w:t xml:space="preserve">3.2.3 </w:t>
      </w:r>
      <w:r>
        <w:rPr>
          <w:rFonts w:ascii="Times New Roman" w:eastAsia="仿宋_GB2312" w:hAnsi="Times New Roman"/>
          <w:b/>
          <w:bCs/>
          <w:color w:val="000000" w:themeColor="text1"/>
        </w:rPr>
        <w:t>辅食营养素撒剂</w:t>
      </w:r>
    </w:p>
    <w:p w:rsidR="00DC21E8" w:rsidRDefault="00E111C2">
      <w:pPr>
        <w:overflowPunct w:val="0"/>
        <w:topLinePunct/>
        <w:snapToGrid w:val="0"/>
        <w:spacing w:line="360" w:lineRule="exact"/>
        <w:ind w:firstLine="420"/>
        <w:rPr>
          <w:rFonts w:ascii="Times New Roman" w:eastAsia="仿宋_GB2312" w:hAnsi="Times New Roman"/>
          <w:color w:val="000000" w:themeColor="text1"/>
        </w:rPr>
      </w:pPr>
      <w:r>
        <w:rPr>
          <w:rFonts w:ascii="Times New Roman" w:eastAsia="仿宋_GB2312" w:hAnsi="Times New Roman"/>
          <w:color w:val="000000" w:themeColor="text1"/>
        </w:rPr>
        <w:t>由多种微量营养素混合成的粉状或颗粒状辅食营养补充品，可不含食物基质。</w:t>
      </w:r>
    </w:p>
    <w:p w:rsidR="00DC21E8" w:rsidRDefault="00E111C2" w:rsidP="00C867C2">
      <w:pPr>
        <w:overflowPunct w:val="0"/>
        <w:topLinePunct/>
        <w:snapToGrid w:val="0"/>
        <w:spacing w:beforeLines="50" w:afterLines="50" w:line="360" w:lineRule="exact"/>
        <w:ind w:firstLineChars="200" w:firstLine="422"/>
        <w:rPr>
          <w:rFonts w:ascii="Times New Roman" w:eastAsia="黑体" w:hAnsi="Times New Roman"/>
          <w:b/>
          <w:color w:val="000000" w:themeColor="text1"/>
        </w:rPr>
      </w:pPr>
      <w:r>
        <w:rPr>
          <w:rFonts w:ascii="Times New Roman" w:eastAsia="黑体" w:hAnsi="Times New Roman"/>
          <w:b/>
          <w:color w:val="000000" w:themeColor="text1"/>
        </w:rPr>
        <w:t xml:space="preserve">3.3 </w:t>
      </w:r>
      <w:r>
        <w:rPr>
          <w:rFonts w:ascii="Times New Roman" w:eastAsia="黑体" w:hAnsi="Times New Roman"/>
          <w:b/>
          <w:color w:val="000000" w:themeColor="text1"/>
        </w:rPr>
        <w:t>检验依据</w:t>
      </w:r>
    </w:p>
    <w:p w:rsidR="00DC21E8" w:rsidRDefault="00E111C2">
      <w:pPr>
        <w:overflowPunct w:val="0"/>
        <w:topLinePunct/>
        <w:snapToGrid w:val="0"/>
        <w:spacing w:line="360" w:lineRule="exact"/>
        <w:ind w:firstLine="420"/>
        <w:rPr>
          <w:rFonts w:ascii="Times New Roman" w:eastAsia="仿宋_GB2312" w:hAnsi="Times New Roman"/>
          <w:color w:val="000000" w:themeColor="text1"/>
        </w:rPr>
      </w:pPr>
      <w:r>
        <w:rPr>
          <w:rFonts w:ascii="Times New Roman" w:eastAsia="仿宋_GB2312" w:hAnsi="Times New Roman"/>
          <w:color w:val="000000" w:themeColor="text1"/>
        </w:rPr>
        <w:t>下列文件凡是注明日期的，其随后所有的修改单或修订版均不适用于本细则。凡是不注明日期的，其最新版本适用于本细则。</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2761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食品中真菌毒素限量</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2762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食品中污染物限量</w:t>
      </w:r>
    </w:p>
    <w:p w:rsidR="00DC21E8" w:rsidRDefault="00E111C2">
      <w:pPr>
        <w:overflowPunct w:val="0"/>
        <w:topLinePunct/>
        <w:snapToGrid w:val="0"/>
        <w:spacing w:line="360" w:lineRule="exact"/>
        <w:ind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4789.2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食品微生物学检验</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菌落总数测定</w:t>
      </w:r>
    </w:p>
    <w:p w:rsidR="00DC21E8" w:rsidRDefault="00E111C2">
      <w:pPr>
        <w:overflowPunct w:val="0"/>
        <w:topLinePunct/>
        <w:snapToGrid w:val="0"/>
        <w:spacing w:line="360" w:lineRule="exact"/>
        <w:ind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4789.3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食品微生物学检验</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大肠菌群计数</w:t>
      </w:r>
    </w:p>
    <w:p w:rsidR="00DC21E8" w:rsidRDefault="00E111C2">
      <w:pPr>
        <w:overflowPunct w:val="0"/>
        <w:topLinePunct/>
        <w:snapToGrid w:val="0"/>
        <w:spacing w:line="360" w:lineRule="exact"/>
        <w:ind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4789.4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食品微生物学检验</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沙门氏菌检验</w:t>
      </w:r>
    </w:p>
    <w:p w:rsidR="00DC21E8" w:rsidRDefault="00E111C2">
      <w:pPr>
        <w:overflowPunct w:val="0"/>
        <w:topLinePunct/>
        <w:snapToGrid w:val="0"/>
        <w:spacing w:line="360" w:lineRule="exact"/>
        <w:ind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5009.5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食品中蛋白质的测定</w:t>
      </w:r>
    </w:p>
    <w:p w:rsidR="00DC21E8" w:rsidRDefault="00E111C2">
      <w:pPr>
        <w:overflowPunct w:val="0"/>
        <w:topLinePunct/>
        <w:snapToGrid w:val="0"/>
        <w:spacing w:line="360" w:lineRule="exact"/>
        <w:ind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5009.11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食品中总砷及无机砷的测定</w:t>
      </w:r>
    </w:p>
    <w:p w:rsidR="00DC21E8" w:rsidRDefault="00E111C2">
      <w:pPr>
        <w:overflowPunct w:val="0"/>
        <w:topLinePunct/>
        <w:snapToGrid w:val="0"/>
        <w:spacing w:line="360" w:lineRule="exact"/>
        <w:ind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5009.12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食品中铅的测定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5009.14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食品中锌的测定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5009.22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食品中黄曲霉毒素</w:t>
      </w:r>
      <w:r>
        <w:rPr>
          <w:rFonts w:ascii="Times New Roman" w:eastAsia="仿宋_GB2312" w:hAnsi="Times New Roman"/>
          <w:color w:val="000000" w:themeColor="text1"/>
        </w:rPr>
        <w:t>B</w:t>
      </w:r>
      <w:r>
        <w:rPr>
          <w:rFonts w:ascii="Times New Roman" w:eastAsia="仿宋_GB2312" w:hAnsi="Times New Roman"/>
          <w:color w:val="000000" w:themeColor="text1"/>
        </w:rPr>
        <w:t>族和</w:t>
      </w:r>
      <w:r>
        <w:rPr>
          <w:rFonts w:ascii="Times New Roman" w:eastAsia="仿宋_GB2312" w:hAnsi="Times New Roman"/>
          <w:color w:val="000000" w:themeColor="text1"/>
        </w:rPr>
        <w:t>G</w:t>
      </w:r>
      <w:r>
        <w:rPr>
          <w:rFonts w:ascii="Times New Roman" w:eastAsia="仿宋_GB2312" w:hAnsi="Times New Roman"/>
          <w:color w:val="000000" w:themeColor="text1"/>
        </w:rPr>
        <w:t>族的测定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5009.24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食品中黄曲霉毒素</w:t>
      </w:r>
      <w:r>
        <w:rPr>
          <w:rFonts w:ascii="Times New Roman" w:eastAsia="仿宋_GB2312" w:hAnsi="Times New Roman"/>
          <w:color w:val="000000" w:themeColor="text1"/>
        </w:rPr>
        <w:t>M</w:t>
      </w:r>
      <w:r>
        <w:rPr>
          <w:rFonts w:ascii="Times New Roman" w:eastAsia="仿宋_GB2312" w:hAnsi="Times New Roman"/>
          <w:color w:val="000000" w:themeColor="text1"/>
        </w:rPr>
        <w:t>族的测定</w:t>
      </w:r>
    </w:p>
    <w:p w:rsidR="00DC21E8" w:rsidRDefault="00E111C2">
      <w:pPr>
        <w:overflowPunct w:val="0"/>
        <w:topLinePunct/>
        <w:snapToGrid w:val="0"/>
        <w:spacing w:line="360" w:lineRule="exact"/>
        <w:ind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5009.33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食品中亚硝酸盐与硝酸盐的测定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5009.82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食品中维生素</w:t>
      </w:r>
      <w:r>
        <w:rPr>
          <w:rFonts w:ascii="Times New Roman" w:eastAsia="仿宋_GB2312" w:hAnsi="Times New Roman"/>
          <w:color w:val="000000" w:themeColor="text1"/>
        </w:rPr>
        <w:t>A</w:t>
      </w:r>
      <w:r>
        <w:rPr>
          <w:rFonts w:ascii="Times New Roman" w:eastAsia="仿宋_GB2312" w:hAnsi="Times New Roman"/>
          <w:color w:val="000000" w:themeColor="text1"/>
        </w:rPr>
        <w:t>、</w:t>
      </w:r>
      <w:r>
        <w:rPr>
          <w:rFonts w:ascii="Times New Roman" w:eastAsia="仿宋_GB2312" w:hAnsi="Times New Roman"/>
          <w:color w:val="000000" w:themeColor="text1"/>
        </w:rPr>
        <w:t>D</w:t>
      </w:r>
      <w:r>
        <w:rPr>
          <w:rFonts w:ascii="Times New Roman" w:eastAsia="仿宋_GB2312" w:hAnsi="Times New Roman"/>
          <w:color w:val="000000" w:themeColor="text1"/>
        </w:rPr>
        <w:t>、</w:t>
      </w:r>
      <w:r>
        <w:rPr>
          <w:rFonts w:ascii="Times New Roman" w:eastAsia="仿宋_GB2312" w:hAnsi="Times New Roman"/>
          <w:color w:val="000000" w:themeColor="text1"/>
        </w:rPr>
        <w:t>E</w:t>
      </w:r>
      <w:r>
        <w:rPr>
          <w:rFonts w:ascii="Times New Roman" w:eastAsia="仿宋_GB2312" w:hAnsi="Times New Roman"/>
          <w:color w:val="000000" w:themeColor="text1"/>
        </w:rPr>
        <w:t>的测定</w:t>
      </w:r>
    </w:p>
    <w:p w:rsidR="00DC21E8" w:rsidRDefault="00E111C2">
      <w:pPr>
        <w:overflowPunct w:val="0"/>
        <w:topLinePunct/>
        <w:snapToGrid w:val="0"/>
        <w:spacing w:line="360" w:lineRule="exact"/>
        <w:ind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5009.84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食品中维生素</w:t>
      </w:r>
      <w:r>
        <w:rPr>
          <w:rFonts w:ascii="Times New Roman" w:eastAsia="仿宋_GB2312" w:hAnsi="Times New Roman"/>
          <w:color w:val="000000" w:themeColor="text1"/>
        </w:rPr>
        <w:t>B</w:t>
      </w:r>
      <w:r>
        <w:rPr>
          <w:rFonts w:ascii="Times New Roman" w:eastAsia="仿宋_GB2312" w:hAnsi="Times New Roman"/>
          <w:color w:val="000000" w:themeColor="text1"/>
          <w:vertAlign w:val="subscript"/>
        </w:rPr>
        <w:t>1</w:t>
      </w:r>
      <w:r>
        <w:rPr>
          <w:rFonts w:ascii="Times New Roman" w:eastAsia="仿宋_GB2312" w:hAnsi="Times New Roman"/>
          <w:color w:val="000000" w:themeColor="text1"/>
        </w:rPr>
        <w:t>的测定</w:t>
      </w:r>
    </w:p>
    <w:p w:rsidR="00DC21E8" w:rsidRDefault="00E111C2">
      <w:pPr>
        <w:overflowPunct w:val="0"/>
        <w:topLinePunct/>
        <w:snapToGrid w:val="0"/>
        <w:spacing w:line="360" w:lineRule="exact"/>
        <w:ind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5009.85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食品中维生素</w:t>
      </w:r>
      <w:r>
        <w:rPr>
          <w:rFonts w:ascii="Times New Roman" w:eastAsia="仿宋_GB2312" w:hAnsi="Times New Roman"/>
          <w:color w:val="000000" w:themeColor="text1"/>
        </w:rPr>
        <w:t>B</w:t>
      </w:r>
      <w:r>
        <w:rPr>
          <w:rFonts w:ascii="Times New Roman" w:eastAsia="仿宋_GB2312" w:hAnsi="Times New Roman"/>
          <w:color w:val="000000" w:themeColor="text1"/>
          <w:vertAlign w:val="subscript"/>
        </w:rPr>
        <w:t>2</w:t>
      </w:r>
      <w:r>
        <w:rPr>
          <w:rFonts w:ascii="Times New Roman" w:eastAsia="仿宋_GB2312" w:hAnsi="Times New Roman"/>
          <w:color w:val="000000" w:themeColor="text1"/>
        </w:rPr>
        <w:t>的测定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5009.89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食品中烟酸和烟酰胺的测定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5009.90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食品中铁的测定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5009.92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食品中钙的测定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5009.154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食品中维生素</w:t>
      </w:r>
      <w:r>
        <w:rPr>
          <w:rFonts w:ascii="Times New Roman" w:eastAsia="仿宋_GB2312" w:hAnsi="Times New Roman"/>
          <w:color w:val="000000" w:themeColor="text1"/>
        </w:rPr>
        <w:t>B</w:t>
      </w:r>
      <w:r>
        <w:rPr>
          <w:rFonts w:ascii="Times New Roman" w:eastAsia="仿宋_GB2312" w:hAnsi="Times New Roman"/>
          <w:color w:val="000000" w:themeColor="text1"/>
          <w:vertAlign w:val="subscript"/>
        </w:rPr>
        <w:t>6</w:t>
      </w:r>
      <w:r>
        <w:rPr>
          <w:rFonts w:ascii="Times New Roman" w:eastAsia="仿宋_GB2312" w:hAnsi="Times New Roman"/>
          <w:color w:val="000000" w:themeColor="text1"/>
        </w:rPr>
        <w:t>的测定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5009.158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食品中维生素</w:t>
      </w:r>
      <w:r>
        <w:rPr>
          <w:rFonts w:ascii="Times New Roman" w:eastAsia="仿宋_GB2312" w:hAnsi="Times New Roman"/>
          <w:color w:val="000000" w:themeColor="text1"/>
        </w:rPr>
        <w:t>K</w:t>
      </w:r>
      <w:r>
        <w:rPr>
          <w:rFonts w:ascii="Times New Roman" w:eastAsia="仿宋_GB2312" w:hAnsi="Times New Roman"/>
          <w:color w:val="000000" w:themeColor="text1"/>
          <w:vertAlign w:val="subscript"/>
        </w:rPr>
        <w:t>1</w:t>
      </w:r>
      <w:r>
        <w:rPr>
          <w:rFonts w:ascii="Times New Roman" w:eastAsia="仿宋_GB2312" w:hAnsi="Times New Roman"/>
          <w:color w:val="000000" w:themeColor="text1"/>
        </w:rPr>
        <w:t>的测定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5009.168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食品中脂肪酸的测定</w:t>
      </w:r>
    </w:p>
    <w:p w:rsidR="00DC21E8" w:rsidRDefault="00E111C2">
      <w:pPr>
        <w:overflowPunct w:val="0"/>
        <w:topLinePunct/>
        <w:snapToGrid w:val="0"/>
        <w:spacing w:line="360" w:lineRule="exact"/>
        <w:ind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5009.259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食品中生物素的测定</w:t>
      </w:r>
      <w:r>
        <w:rPr>
          <w:rFonts w:ascii="Times New Roman" w:eastAsia="仿宋_GB2312" w:hAnsi="Times New Roman"/>
          <w:color w:val="000000" w:themeColor="text1"/>
        </w:rPr>
        <w:t xml:space="preserve"> </w:t>
      </w:r>
    </w:p>
    <w:p w:rsidR="00DC21E8" w:rsidRDefault="00E111C2">
      <w:pPr>
        <w:overflowPunct w:val="0"/>
        <w:topLinePunct/>
        <w:snapToGrid w:val="0"/>
        <w:spacing w:line="360" w:lineRule="exact"/>
        <w:ind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5413.14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婴幼儿食品和乳品中维生素</w:t>
      </w:r>
      <w:r>
        <w:rPr>
          <w:rFonts w:ascii="Times New Roman" w:eastAsia="仿宋_GB2312" w:hAnsi="Times New Roman"/>
          <w:color w:val="000000" w:themeColor="text1"/>
        </w:rPr>
        <w:t>B</w:t>
      </w:r>
      <w:r>
        <w:rPr>
          <w:rFonts w:ascii="Times New Roman" w:eastAsia="仿宋_GB2312" w:hAnsi="Times New Roman"/>
          <w:color w:val="000000" w:themeColor="text1"/>
          <w:vertAlign w:val="subscript"/>
        </w:rPr>
        <w:t>12</w:t>
      </w:r>
      <w:r>
        <w:rPr>
          <w:rFonts w:ascii="Times New Roman" w:eastAsia="仿宋_GB2312" w:hAnsi="Times New Roman"/>
          <w:color w:val="000000" w:themeColor="text1"/>
        </w:rPr>
        <w:t>的测定</w:t>
      </w:r>
    </w:p>
    <w:p w:rsidR="00DC21E8" w:rsidRDefault="00E111C2">
      <w:pPr>
        <w:overflowPunct w:val="0"/>
        <w:topLinePunct/>
        <w:snapToGrid w:val="0"/>
        <w:spacing w:line="360" w:lineRule="exact"/>
        <w:ind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5413.16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婴幼儿食品和乳品中叶酸（叶酸盐活性）的测定</w:t>
      </w:r>
    </w:p>
    <w:p w:rsidR="00DC21E8" w:rsidRDefault="00E111C2">
      <w:pPr>
        <w:overflowPunct w:val="0"/>
        <w:topLinePunct/>
        <w:snapToGrid w:val="0"/>
        <w:spacing w:line="360" w:lineRule="exact"/>
        <w:ind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5413.17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婴幼儿食品和乳品中泛酸的测定</w:t>
      </w:r>
    </w:p>
    <w:p w:rsidR="00DC21E8" w:rsidRDefault="00E111C2">
      <w:pPr>
        <w:overflowPunct w:val="0"/>
        <w:topLinePunct/>
        <w:snapToGrid w:val="0"/>
        <w:spacing w:line="360" w:lineRule="exact"/>
        <w:ind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5413.18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婴幼儿食品和乳品中维生素</w:t>
      </w:r>
      <w:r>
        <w:rPr>
          <w:rFonts w:ascii="Times New Roman" w:eastAsia="仿宋_GB2312" w:hAnsi="Times New Roman"/>
          <w:color w:val="000000" w:themeColor="text1"/>
        </w:rPr>
        <w:t>C</w:t>
      </w:r>
      <w:r>
        <w:rPr>
          <w:rFonts w:ascii="Times New Roman" w:eastAsia="仿宋_GB2312" w:hAnsi="Times New Roman"/>
          <w:color w:val="000000" w:themeColor="text1"/>
        </w:rPr>
        <w:t>的测定</w:t>
      </w:r>
      <w:r>
        <w:rPr>
          <w:rFonts w:ascii="Times New Roman" w:eastAsia="仿宋_GB2312" w:hAnsi="Times New Roman"/>
          <w:color w:val="000000" w:themeColor="text1"/>
        </w:rPr>
        <w:tab/>
      </w:r>
    </w:p>
    <w:p w:rsidR="00DC21E8" w:rsidRDefault="00E111C2">
      <w:pPr>
        <w:overflowPunct w:val="0"/>
        <w:topLinePunct/>
        <w:snapToGrid w:val="0"/>
        <w:spacing w:line="360" w:lineRule="exact"/>
        <w:ind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5413.20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婴幼儿食品和乳品中胆碱的测定</w:t>
      </w:r>
      <w:r>
        <w:rPr>
          <w:rFonts w:ascii="Times New Roman" w:eastAsia="仿宋_GB2312" w:hAnsi="Times New Roman"/>
          <w:color w:val="000000" w:themeColor="text1"/>
        </w:rPr>
        <w:tab/>
      </w:r>
    </w:p>
    <w:p w:rsidR="00DC21E8" w:rsidRDefault="00E111C2">
      <w:pPr>
        <w:overflowPunct w:val="0"/>
        <w:topLinePunct/>
        <w:snapToGrid w:val="0"/>
        <w:spacing w:line="380" w:lineRule="exact"/>
        <w:ind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5413.31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婴幼儿食品和乳品中脲酶的测定</w:t>
      </w:r>
    </w:p>
    <w:p w:rsidR="00DC21E8" w:rsidRDefault="00E111C2">
      <w:pPr>
        <w:overflowPunct w:val="0"/>
        <w:topLinePunct/>
        <w:snapToGrid w:val="0"/>
        <w:spacing w:line="38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13432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预包装特殊膳食用食品标签</w:t>
      </w:r>
    </w:p>
    <w:p w:rsidR="00DC21E8" w:rsidRDefault="00E111C2">
      <w:pPr>
        <w:overflowPunct w:val="0"/>
        <w:topLinePunct/>
        <w:snapToGrid w:val="0"/>
        <w:spacing w:line="380" w:lineRule="exact"/>
        <w:ind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22570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辅食营养补充品</w:t>
      </w:r>
    </w:p>
    <w:p w:rsidR="00DC21E8" w:rsidRDefault="00E111C2">
      <w:pPr>
        <w:overflowPunct w:val="0"/>
        <w:topLinePunct/>
        <w:snapToGrid w:val="0"/>
        <w:spacing w:line="380" w:lineRule="exact"/>
        <w:ind w:firstLine="420"/>
        <w:rPr>
          <w:rFonts w:ascii="Times New Roman" w:eastAsia="仿宋_GB2312" w:hAnsi="Times New Roman"/>
          <w:color w:val="000000" w:themeColor="text1"/>
        </w:rPr>
      </w:pPr>
      <w:r>
        <w:rPr>
          <w:rFonts w:ascii="Times New Roman" w:eastAsia="仿宋_GB2312" w:hAnsi="Times New Roman"/>
          <w:color w:val="000000" w:themeColor="text1"/>
        </w:rPr>
        <w:lastRenderedPageBreak/>
        <w:t>经备案现行有效的企业标准及产品明示质量要求。</w:t>
      </w:r>
    </w:p>
    <w:p w:rsidR="00DC21E8" w:rsidRDefault="00E111C2">
      <w:pPr>
        <w:overflowPunct w:val="0"/>
        <w:topLinePunct/>
        <w:snapToGrid w:val="0"/>
        <w:spacing w:line="380" w:lineRule="exact"/>
        <w:ind w:firstLine="420"/>
        <w:rPr>
          <w:rFonts w:ascii="Times New Roman" w:eastAsia="仿宋_GB2312" w:hAnsi="Times New Roman"/>
          <w:color w:val="000000" w:themeColor="text1"/>
        </w:rPr>
      </w:pPr>
      <w:r>
        <w:rPr>
          <w:rFonts w:ascii="Times New Roman" w:eastAsia="仿宋_GB2312" w:hAnsi="Times New Roman"/>
          <w:color w:val="000000" w:themeColor="text1"/>
        </w:rPr>
        <w:t>相关的法律法规、部门规章和规定</w:t>
      </w:r>
    </w:p>
    <w:p w:rsidR="00DC21E8" w:rsidRDefault="00E111C2" w:rsidP="00C867C2">
      <w:pPr>
        <w:overflowPunct w:val="0"/>
        <w:topLinePunct/>
        <w:snapToGrid w:val="0"/>
        <w:spacing w:beforeLines="50" w:afterLines="50" w:line="380" w:lineRule="exact"/>
        <w:ind w:firstLineChars="200" w:firstLine="422"/>
        <w:rPr>
          <w:rFonts w:ascii="Times New Roman" w:eastAsia="黑体" w:hAnsi="Times New Roman"/>
          <w:b/>
          <w:color w:val="000000" w:themeColor="text1"/>
        </w:rPr>
      </w:pPr>
      <w:r>
        <w:rPr>
          <w:rFonts w:ascii="Times New Roman" w:eastAsia="黑体" w:hAnsi="Times New Roman"/>
          <w:b/>
          <w:color w:val="000000" w:themeColor="text1"/>
        </w:rPr>
        <w:t xml:space="preserve">3.4 </w:t>
      </w:r>
      <w:r>
        <w:rPr>
          <w:rFonts w:ascii="Times New Roman" w:eastAsia="黑体" w:hAnsi="Times New Roman"/>
          <w:b/>
          <w:color w:val="000000" w:themeColor="text1"/>
        </w:rPr>
        <w:t>抽样</w:t>
      </w:r>
    </w:p>
    <w:p w:rsidR="00DC21E8" w:rsidRDefault="00E111C2">
      <w:pPr>
        <w:overflowPunct w:val="0"/>
        <w:topLinePunct/>
        <w:snapToGrid w:val="0"/>
        <w:spacing w:line="380" w:lineRule="exact"/>
        <w:ind w:firstLineChars="200" w:firstLine="422"/>
        <w:rPr>
          <w:rFonts w:ascii="Times New Roman" w:eastAsia="仿宋_GB2312" w:hAnsi="Times New Roman"/>
          <w:b/>
          <w:bCs/>
          <w:color w:val="000000" w:themeColor="text1"/>
          <w:kern w:val="0"/>
        </w:rPr>
      </w:pPr>
      <w:r>
        <w:rPr>
          <w:rFonts w:ascii="Times New Roman" w:eastAsia="仿宋_GB2312" w:hAnsi="Times New Roman"/>
          <w:b/>
          <w:bCs/>
          <w:color w:val="000000" w:themeColor="text1"/>
          <w:kern w:val="0"/>
        </w:rPr>
        <w:t xml:space="preserve">3.4.1 </w:t>
      </w:r>
      <w:r>
        <w:rPr>
          <w:rFonts w:ascii="Times New Roman" w:eastAsia="仿宋_GB2312" w:hAnsi="Times New Roman"/>
          <w:b/>
          <w:bCs/>
          <w:color w:val="000000" w:themeColor="text1"/>
          <w:kern w:val="0"/>
        </w:rPr>
        <w:t>抽样型号或规格</w:t>
      </w:r>
    </w:p>
    <w:p w:rsidR="00DC21E8" w:rsidRDefault="00E111C2">
      <w:pPr>
        <w:overflowPunct w:val="0"/>
        <w:topLinePunct/>
        <w:snapToGrid w:val="0"/>
        <w:spacing w:line="38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预包装食品。</w:t>
      </w:r>
    </w:p>
    <w:p w:rsidR="00DC21E8" w:rsidRDefault="00E111C2">
      <w:pPr>
        <w:overflowPunct w:val="0"/>
        <w:topLinePunct/>
        <w:snapToGrid w:val="0"/>
        <w:spacing w:line="380" w:lineRule="exact"/>
        <w:ind w:firstLineChars="200" w:firstLine="422"/>
        <w:rPr>
          <w:rFonts w:ascii="Times New Roman" w:eastAsia="仿宋_GB2312" w:hAnsi="Times New Roman"/>
          <w:color w:val="000000" w:themeColor="text1"/>
          <w:kern w:val="0"/>
        </w:rPr>
      </w:pPr>
      <w:r>
        <w:rPr>
          <w:rFonts w:ascii="Times New Roman" w:eastAsia="仿宋_GB2312" w:hAnsi="Times New Roman"/>
          <w:b/>
          <w:bCs/>
          <w:color w:val="000000" w:themeColor="text1"/>
          <w:kern w:val="0"/>
        </w:rPr>
        <w:t xml:space="preserve">3.4.2 </w:t>
      </w:r>
      <w:r>
        <w:rPr>
          <w:rFonts w:ascii="Times New Roman" w:eastAsia="仿宋_GB2312" w:hAnsi="Times New Roman"/>
          <w:b/>
          <w:bCs/>
          <w:color w:val="000000" w:themeColor="text1"/>
          <w:kern w:val="0"/>
        </w:rPr>
        <w:t>抽样方法及数量</w:t>
      </w:r>
    </w:p>
    <w:p w:rsidR="00DC21E8" w:rsidRDefault="00E111C2">
      <w:pPr>
        <w:overflowPunct w:val="0"/>
        <w:topLinePunct/>
        <w:snapToGrid w:val="0"/>
        <w:spacing w:line="38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生产环节抽样时，在企业的成品库房</w:t>
      </w:r>
      <w:r>
        <w:rPr>
          <w:rFonts w:ascii="Times New Roman" w:eastAsia="仿宋_GB2312" w:hAnsi="Times New Roman"/>
          <w:color w:val="000000" w:themeColor="text1"/>
          <w:kern w:val="0"/>
        </w:rPr>
        <w:t>，从同一批次样品堆的</w:t>
      </w:r>
      <w:r>
        <w:rPr>
          <w:rFonts w:ascii="Times New Roman" w:eastAsia="仿宋_GB2312" w:hAnsi="Times New Roman"/>
          <w:color w:val="000000" w:themeColor="text1"/>
          <w:kern w:val="0"/>
        </w:rPr>
        <w:t>4</w:t>
      </w:r>
      <w:r>
        <w:rPr>
          <w:rFonts w:ascii="Times New Roman" w:eastAsia="仿宋_GB2312" w:hAnsi="Times New Roman"/>
          <w:color w:val="000000" w:themeColor="text1"/>
          <w:kern w:val="0"/>
        </w:rPr>
        <w:t>个不同部位抽取相应数量的样品。</w:t>
      </w:r>
      <w:r>
        <w:rPr>
          <w:rFonts w:ascii="Times New Roman" w:eastAsia="仿宋_GB2312" w:hAnsi="Times New Roman"/>
          <w:color w:val="000000" w:themeColor="text1"/>
        </w:rPr>
        <w:t>抽取样品量不少于</w:t>
      </w:r>
      <w:r>
        <w:rPr>
          <w:rFonts w:ascii="Times New Roman" w:eastAsia="仿宋_GB2312" w:hAnsi="Times New Roman" w:hint="eastAsia"/>
          <w:color w:val="000000" w:themeColor="text1"/>
        </w:rPr>
        <w:t>2.5</w:t>
      </w:r>
      <w:r>
        <w:rPr>
          <w:rFonts w:ascii="Times New Roman" w:eastAsia="仿宋_GB2312" w:hAnsi="Times New Roman"/>
          <w:color w:val="000000" w:themeColor="text1"/>
        </w:rPr>
        <w:t>kg</w:t>
      </w:r>
      <w:r>
        <w:rPr>
          <w:rFonts w:ascii="Times New Roman" w:eastAsia="仿宋_GB2312" w:hAnsi="Times New Roman"/>
          <w:color w:val="000000" w:themeColor="text1"/>
        </w:rPr>
        <w:t>，不少于</w:t>
      </w:r>
      <w:r>
        <w:rPr>
          <w:rFonts w:ascii="Times New Roman" w:eastAsia="仿宋_GB2312" w:hAnsi="Times New Roman" w:hint="eastAsia"/>
          <w:color w:val="000000" w:themeColor="text1"/>
        </w:rPr>
        <w:t>10</w:t>
      </w:r>
      <w:r>
        <w:rPr>
          <w:rFonts w:ascii="Times New Roman" w:eastAsia="仿宋_GB2312" w:hAnsi="Times New Roman"/>
          <w:color w:val="000000" w:themeColor="text1"/>
        </w:rPr>
        <w:t>个独立包装。</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hint="eastAsia"/>
          <w:color w:val="000000" w:themeColor="text1"/>
        </w:rPr>
        <w:t>流通</w:t>
      </w:r>
      <w:r>
        <w:rPr>
          <w:rFonts w:ascii="Times New Roman" w:eastAsia="仿宋_GB2312" w:hAnsi="Times New Roman"/>
          <w:color w:val="000000" w:themeColor="text1"/>
        </w:rPr>
        <w:t>环节抽样时，在货架、柜台、库房或网络食品经营平台抽取同一批次待销产品，抽取样品量原则上同生产环节</w:t>
      </w:r>
      <w:r>
        <w:rPr>
          <w:rFonts w:ascii="Times New Roman" w:eastAsia="仿宋_GB2312" w:hAnsi="Times New Roman" w:hint="eastAsia"/>
          <w:color w:val="000000" w:themeColor="text1"/>
        </w:rPr>
        <w:t>。</w:t>
      </w:r>
    </w:p>
    <w:p w:rsidR="00DC21E8" w:rsidRDefault="00E111C2">
      <w:pPr>
        <w:overflowPunct w:val="0"/>
        <w:topLinePunct/>
        <w:snapToGrid w:val="0"/>
        <w:spacing w:line="38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所抽取样品分成</w:t>
      </w:r>
      <w:r>
        <w:rPr>
          <w:rFonts w:ascii="Times New Roman" w:eastAsia="仿宋_GB2312" w:hAnsi="Times New Roman"/>
          <w:color w:val="000000" w:themeColor="text1"/>
        </w:rPr>
        <w:t>2</w:t>
      </w:r>
      <w:r>
        <w:rPr>
          <w:rFonts w:ascii="Times New Roman" w:eastAsia="仿宋_GB2312" w:hAnsi="Times New Roman"/>
          <w:color w:val="000000" w:themeColor="text1"/>
        </w:rPr>
        <w:t>份，其中</w:t>
      </w:r>
      <w:r>
        <w:rPr>
          <w:rFonts w:ascii="Times New Roman" w:eastAsia="仿宋_GB2312" w:hAnsi="Times New Roman"/>
          <w:color w:val="000000" w:themeColor="text1"/>
        </w:rPr>
        <w:t>7</w:t>
      </w:r>
      <w:r>
        <w:rPr>
          <w:rFonts w:ascii="Times New Roman" w:eastAsia="仿宋_GB2312" w:hAnsi="Times New Roman"/>
          <w:color w:val="000000" w:themeColor="text1"/>
        </w:rPr>
        <w:t>个包装为检验样品，</w:t>
      </w:r>
      <w:r>
        <w:rPr>
          <w:rFonts w:ascii="Times New Roman" w:eastAsia="仿宋_GB2312" w:hAnsi="Times New Roman" w:hint="eastAsia"/>
          <w:color w:val="000000" w:themeColor="text1"/>
        </w:rPr>
        <w:t>3</w:t>
      </w:r>
      <w:r>
        <w:rPr>
          <w:rFonts w:ascii="Times New Roman" w:eastAsia="仿宋_GB2312" w:hAnsi="Times New Roman"/>
          <w:color w:val="000000" w:themeColor="text1"/>
        </w:rPr>
        <w:t>个包装为复检的备份样品（备份样品</w:t>
      </w:r>
      <w:r>
        <w:rPr>
          <w:rFonts w:ascii="Times New Roman" w:eastAsia="仿宋_GB2312" w:hAnsi="Times New Roman" w:hint="eastAsia"/>
          <w:color w:val="000000" w:themeColor="text1"/>
        </w:rPr>
        <w:t>不少于</w:t>
      </w:r>
      <w:r>
        <w:rPr>
          <w:rFonts w:ascii="Times New Roman" w:eastAsia="仿宋_GB2312" w:hAnsi="Times New Roman" w:hint="eastAsia"/>
          <w:color w:val="000000" w:themeColor="text1"/>
        </w:rPr>
        <w:t>1kg</w:t>
      </w:r>
      <w:r>
        <w:rPr>
          <w:rFonts w:ascii="Times New Roman" w:eastAsia="仿宋_GB2312" w:hAnsi="Times New Roman" w:hint="eastAsia"/>
          <w:color w:val="000000" w:themeColor="text1"/>
        </w:rPr>
        <w:t>，</w:t>
      </w:r>
      <w:r>
        <w:rPr>
          <w:rFonts w:ascii="Times New Roman" w:eastAsia="仿宋_GB2312" w:hAnsi="Times New Roman"/>
          <w:color w:val="000000" w:themeColor="text1"/>
        </w:rPr>
        <w:t>封存在承检机构）。</w:t>
      </w:r>
    </w:p>
    <w:p w:rsidR="00DC21E8" w:rsidRDefault="00E111C2">
      <w:pPr>
        <w:overflowPunct w:val="0"/>
        <w:topLinePunct/>
        <w:snapToGrid w:val="0"/>
        <w:spacing w:line="38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抽取样品量、检验及复检备份所需样品量可根据检验和复检需要适量调整。</w:t>
      </w:r>
    </w:p>
    <w:p w:rsidR="00DC21E8" w:rsidRDefault="00E111C2">
      <w:pPr>
        <w:overflowPunct w:val="0"/>
        <w:topLinePunct/>
        <w:snapToGrid w:val="0"/>
        <w:spacing w:line="38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kern w:val="0"/>
        </w:rPr>
        <w:t>注：</w:t>
      </w:r>
      <w:r>
        <w:rPr>
          <w:rFonts w:ascii="Times New Roman" w:eastAsia="仿宋_GB2312" w:hAnsi="Times New Roman"/>
          <w:color w:val="000000" w:themeColor="text1"/>
        </w:rPr>
        <w:t>在本细则的规定中，检验机构在检验过程中自行对检验结果进行复验时所采用的样品，应为抽取的检验样品，不得采用复检备份样品。</w:t>
      </w:r>
    </w:p>
    <w:p w:rsidR="00DC21E8" w:rsidRDefault="00E111C2">
      <w:pPr>
        <w:overflowPunct w:val="0"/>
        <w:topLinePunct/>
        <w:snapToGrid w:val="0"/>
        <w:spacing w:line="380" w:lineRule="exact"/>
        <w:ind w:firstLineChars="200" w:firstLine="422"/>
        <w:rPr>
          <w:rFonts w:ascii="Times New Roman" w:eastAsia="仿宋_GB2312" w:hAnsi="Times New Roman"/>
          <w:b/>
          <w:bCs/>
          <w:color w:val="000000" w:themeColor="text1"/>
          <w:kern w:val="0"/>
        </w:rPr>
      </w:pPr>
      <w:r>
        <w:rPr>
          <w:rFonts w:ascii="Times New Roman" w:eastAsia="仿宋_GB2312" w:hAnsi="Times New Roman"/>
          <w:b/>
          <w:bCs/>
          <w:color w:val="000000" w:themeColor="text1"/>
          <w:kern w:val="0"/>
        </w:rPr>
        <w:t xml:space="preserve">3.4.3 </w:t>
      </w:r>
      <w:r>
        <w:rPr>
          <w:rFonts w:ascii="Times New Roman" w:eastAsia="仿宋_GB2312" w:hAnsi="Times New Roman"/>
          <w:b/>
          <w:bCs/>
          <w:color w:val="000000" w:themeColor="text1"/>
          <w:kern w:val="0"/>
        </w:rPr>
        <w:t>抽样单</w:t>
      </w:r>
    </w:p>
    <w:p w:rsidR="00DC21E8" w:rsidRDefault="00E111C2">
      <w:pPr>
        <w:overflowPunct w:val="0"/>
        <w:topLinePunct/>
        <w:snapToGrid w:val="0"/>
        <w:spacing w:line="38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应按有关规定填写抽样单，并记录所抽产品及生产经营企业相关信息。</w:t>
      </w:r>
    </w:p>
    <w:p w:rsidR="00DC21E8" w:rsidRDefault="00E111C2">
      <w:pPr>
        <w:overflowPunct w:val="0"/>
        <w:topLinePunct/>
        <w:snapToGrid w:val="0"/>
        <w:spacing w:line="380" w:lineRule="exact"/>
        <w:ind w:firstLineChars="200" w:firstLine="422"/>
        <w:rPr>
          <w:rFonts w:ascii="Times New Roman" w:eastAsia="仿宋_GB2312" w:hAnsi="Times New Roman"/>
          <w:b/>
          <w:bCs/>
          <w:color w:val="000000" w:themeColor="text1"/>
          <w:kern w:val="0"/>
        </w:rPr>
      </w:pPr>
      <w:r>
        <w:rPr>
          <w:rFonts w:ascii="Times New Roman" w:eastAsia="仿宋_GB2312" w:hAnsi="Times New Roman"/>
          <w:b/>
          <w:bCs/>
          <w:color w:val="000000" w:themeColor="text1"/>
          <w:kern w:val="0"/>
        </w:rPr>
        <w:t xml:space="preserve">3.4.4 </w:t>
      </w:r>
      <w:r>
        <w:rPr>
          <w:rFonts w:ascii="Times New Roman" w:eastAsia="仿宋_GB2312" w:hAnsi="Times New Roman"/>
          <w:b/>
          <w:bCs/>
          <w:color w:val="000000" w:themeColor="text1"/>
          <w:kern w:val="0"/>
        </w:rPr>
        <w:t>封样和样品运输、贮存</w:t>
      </w:r>
    </w:p>
    <w:p w:rsidR="00DC21E8" w:rsidRDefault="00E111C2">
      <w:pPr>
        <w:overflowPunct w:val="0"/>
        <w:topLinePunct/>
        <w:snapToGrid w:val="0"/>
        <w:spacing w:line="38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抽样完成后由抽样人与被抽样单位在抽样单和封条上签字、盖章，当场封样，检验样品、备份样品分别封样。为保证样品的真实性，要有相应的防拆封措施，并保证封条在运输过程中不会破损。样品运输、贮存过程中应采取有效的防护措施，确保样品不被污染，不发生腐败变质，不影响后续检验。样品的运输、贮存，应符合产品明示要求或产品实际需要的条件要求。</w:t>
      </w:r>
    </w:p>
    <w:p w:rsidR="00DC21E8" w:rsidRDefault="00E111C2">
      <w:pPr>
        <w:overflowPunct w:val="0"/>
        <w:topLinePunct/>
        <w:snapToGrid w:val="0"/>
        <w:spacing w:line="38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在网络食品经营平台抽样时，抽样单和封条无需被抽样单位签字、盖章。</w:t>
      </w:r>
    </w:p>
    <w:p w:rsidR="00DC21E8" w:rsidRDefault="00E111C2" w:rsidP="00C867C2">
      <w:pPr>
        <w:overflowPunct w:val="0"/>
        <w:topLinePunct/>
        <w:snapToGrid w:val="0"/>
        <w:spacing w:beforeLines="50" w:afterLines="50" w:line="380" w:lineRule="exact"/>
        <w:ind w:firstLineChars="200" w:firstLine="422"/>
        <w:rPr>
          <w:rFonts w:ascii="Times New Roman" w:eastAsia="黑体" w:hAnsi="Times New Roman"/>
          <w:b/>
          <w:color w:val="000000" w:themeColor="text1"/>
        </w:rPr>
      </w:pPr>
      <w:r>
        <w:rPr>
          <w:rFonts w:ascii="Times New Roman" w:eastAsia="黑体" w:hAnsi="Times New Roman"/>
          <w:b/>
          <w:color w:val="000000" w:themeColor="text1"/>
        </w:rPr>
        <w:t xml:space="preserve">3.5 </w:t>
      </w:r>
      <w:r>
        <w:rPr>
          <w:rFonts w:ascii="Times New Roman" w:eastAsia="黑体" w:hAnsi="Times New Roman"/>
          <w:b/>
          <w:color w:val="000000" w:themeColor="text1"/>
        </w:rPr>
        <w:t>检验要求</w:t>
      </w:r>
    </w:p>
    <w:p w:rsidR="00DC21E8" w:rsidRDefault="00E111C2">
      <w:pPr>
        <w:overflowPunct w:val="0"/>
        <w:topLinePunct/>
        <w:snapToGrid w:val="0"/>
        <w:spacing w:line="380" w:lineRule="exact"/>
        <w:ind w:firstLineChars="200" w:firstLine="422"/>
        <w:rPr>
          <w:rFonts w:ascii="Times New Roman" w:eastAsia="仿宋_GB2312" w:hAnsi="Times New Roman"/>
          <w:color w:val="000000" w:themeColor="text1"/>
          <w:kern w:val="0"/>
        </w:rPr>
      </w:pPr>
      <w:r>
        <w:rPr>
          <w:rFonts w:ascii="Times New Roman" w:eastAsia="仿宋_GB2312" w:hAnsi="Times New Roman"/>
          <w:b/>
          <w:color w:val="000000" w:themeColor="text1"/>
          <w:kern w:val="0"/>
        </w:rPr>
        <w:t>3.5.1</w:t>
      </w:r>
      <w:r>
        <w:rPr>
          <w:rFonts w:ascii="Times New Roman" w:eastAsia="仿宋_GB2312" w:hAnsi="Times New Roman"/>
          <w:color w:val="000000" w:themeColor="text1"/>
          <w:kern w:val="0"/>
        </w:rPr>
        <w:t xml:space="preserve"> </w:t>
      </w:r>
      <w:r>
        <w:rPr>
          <w:rFonts w:ascii="Times New Roman" w:eastAsia="仿宋_GB2312" w:hAnsi="Times New Roman"/>
          <w:color w:val="000000" w:themeColor="text1"/>
          <w:kern w:val="0"/>
        </w:rPr>
        <w:t>检验项目</w:t>
      </w:r>
    </w:p>
    <w:p w:rsidR="00DC21E8" w:rsidRDefault="00E111C2">
      <w:pPr>
        <w:overflowPunct w:val="0"/>
        <w:topLinePunct/>
        <w:snapToGrid w:val="0"/>
        <w:spacing w:line="38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检验项目见表</w:t>
      </w:r>
      <w:r>
        <w:rPr>
          <w:rFonts w:ascii="Times New Roman" w:eastAsia="仿宋_GB2312" w:hAnsi="Times New Roman"/>
          <w:color w:val="000000" w:themeColor="text1"/>
          <w:kern w:val="0"/>
        </w:rPr>
        <w:t>28-3</w:t>
      </w:r>
      <w:r>
        <w:rPr>
          <w:rFonts w:ascii="Times New Roman" w:eastAsia="仿宋_GB2312" w:hAnsi="Times New Roman"/>
          <w:color w:val="000000" w:themeColor="text1"/>
          <w:kern w:val="0"/>
        </w:rPr>
        <w:t>。</w:t>
      </w:r>
    </w:p>
    <w:p w:rsidR="00DC21E8" w:rsidRDefault="00E111C2" w:rsidP="00C867C2">
      <w:pPr>
        <w:overflowPunct w:val="0"/>
        <w:topLinePunct/>
        <w:spacing w:beforeLines="50" w:afterLines="50" w:line="360" w:lineRule="exact"/>
        <w:jc w:val="center"/>
        <w:rPr>
          <w:rFonts w:ascii="Times New Roman" w:eastAsia="黑体" w:hAnsi="Times New Roman"/>
          <w:color w:val="000000" w:themeColor="text1"/>
        </w:rPr>
      </w:pPr>
      <w:r>
        <w:rPr>
          <w:rFonts w:ascii="Times New Roman" w:eastAsia="黑体" w:hAnsi="Times New Roman"/>
          <w:color w:val="000000" w:themeColor="text1"/>
        </w:rPr>
        <w:t>表</w:t>
      </w:r>
      <w:r>
        <w:rPr>
          <w:rFonts w:ascii="Times New Roman" w:eastAsia="黑体" w:hAnsi="Times New Roman"/>
          <w:color w:val="000000" w:themeColor="text1"/>
        </w:rPr>
        <w:t xml:space="preserve">28-3 </w:t>
      </w:r>
      <w:r>
        <w:rPr>
          <w:rFonts w:ascii="Times New Roman" w:eastAsia="黑体" w:hAnsi="Times New Roman"/>
          <w:color w:val="000000" w:themeColor="text1"/>
        </w:rPr>
        <w:t>辅食营养补充品检验项目</w:t>
      </w:r>
    </w:p>
    <w:tbl>
      <w:tblPr>
        <w:tblW w:w="8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6"/>
        <w:gridCol w:w="3126"/>
        <w:gridCol w:w="2654"/>
        <w:gridCol w:w="1711"/>
      </w:tblGrid>
      <w:tr w:rsidR="00DC21E8">
        <w:trPr>
          <w:cantSplit/>
          <w:trHeight w:val="403"/>
          <w:tblHeader/>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黑体" w:hAnsi="Times New Roman"/>
                <w:color w:val="000000" w:themeColor="text1"/>
              </w:rPr>
            </w:pPr>
            <w:r>
              <w:rPr>
                <w:rFonts w:ascii="Times New Roman" w:eastAsia="黑体" w:hAnsi="Times New Roman"/>
                <w:color w:val="000000" w:themeColor="text1"/>
              </w:rPr>
              <w:t>序号</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黑体" w:hAnsi="Times New Roman"/>
                <w:color w:val="000000" w:themeColor="text1"/>
              </w:rPr>
            </w:pPr>
            <w:r>
              <w:rPr>
                <w:rFonts w:ascii="Times New Roman" w:eastAsia="黑体" w:hAnsi="Times New Roman"/>
                <w:color w:val="000000" w:themeColor="text1"/>
              </w:rPr>
              <w:t>检验项目</w:t>
            </w:r>
          </w:p>
        </w:tc>
        <w:tc>
          <w:tcPr>
            <w:tcW w:w="265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黑体" w:hAnsi="Times New Roman"/>
                <w:color w:val="000000" w:themeColor="text1"/>
              </w:rPr>
            </w:pPr>
            <w:r>
              <w:rPr>
                <w:rFonts w:ascii="Times New Roman" w:eastAsia="黑体" w:hAnsi="Times New Roman"/>
                <w:color w:val="000000" w:themeColor="text1"/>
              </w:rPr>
              <w:t>依据法律法规或标准</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黑体" w:hAnsi="Times New Roman"/>
                <w:color w:val="000000" w:themeColor="text1"/>
              </w:rPr>
            </w:pPr>
            <w:r>
              <w:rPr>
                <w:rFonts w:ascii="Times New Roman" w:eastAsia="黑体" w:hAnsi="Times New Roman"/>
                <w:color w:val="000000" w:themeColor="text1"/>
              </w:rPr>
              <w:t>检测方法</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spacing w:line="280" w:lineRule="exact"/>
              <w:jc w:val="center"/>
              <w:rPr>
                <w:rFonts w:ascii="Times New Roman" w:eastAsia="仿宋_GB2312" w:hAnsi="Times New Roman"/>
                <w:color w:val="000000" w:themeColor="text1"/>
              </w:rPr>
            </w:pPr>
            <w:r>
              <w:rPr>
                <w:rFonts w:ascii="Times New Roman" w:eastAsia="方正仿宋简体" w:hAnsi="Times New Roman"/>
                <w:color w:val="000000" w:themeColor="text1"/>
              </w:rPr>
              <w:t>1</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蛋白质</w:t>
            </w:r>
            <w:r>
              <w:rPr>
                <w:rFonts w:ascii="Times New Roman" w:eastAsia="仿宋_GB2312" w:hAnsi="Times New Roman"/>
                <w:color w:val="000000" w:themeColor="text1"/>
                <w:vertAlign w:val="superscript"/>
              </w:rPr>
              <w:t>a</w:t>
            </w:r>
          </w:p>
        </w:tc>
        <w:tc>
          <w:tcPr>
            <w:tcW w:w="2654" w:type="dxa"/>
            <w:tcBorders>
              <w:top w:val="single" w:sz="4" w:space="0" w:color="auto"/>
              <w:left w:val="single" w:sz="4" w:space="0" w:color="auto"/>
              <w:bottom w:val="single" w:sz="4" w:space="0" w:color="auto"/>
              <w:right w:val="single" w:sz="4" w:space="0" w:color="auto"/>
            </w:tcBorders>
            <w:vAlign w:val="center"/>
          </w:tcPr>
          <w:p w:rsidR="00DC21E8" w:rsidRDefault="00E111C2">
            <w:pPr>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22570</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5009.5</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spacing w:line="280" w:lineRule="exact"/>
              <w:jc w:val="center"/>
              <w:rPr>
                <w:rFonts w:ascii="Times New Roman" w:eastAsia="仿宋_GB2312" w:hAnsi="Times New Roman"/>
                <w:color w:val="000000" w:themeColor="text1"/>
              </w:rPr>
            </w:pPr>
            <w:r>
              <w:rPr>
                <w:rFonts w:ascii="Times New Roman" w:eastAsia="方正仿宋简体" w:hAnsi="Times New Roman"/>
                <w:color w:val="000000" w:themeColor="text1"/>
              </w:rPr>
              <w:t>2</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钙</w:t>
            </w:r>
            <w:r>
              <w:rPr>
                <w:rFonts w:ascii="Times New Roman" w:eastAsia="仿宋_GB2312" w:hAnsi="Times New Roman"/>
                <w:color w:val="000000" w:themeColor="text1"/>
                <w:vertAlign w:val="superscript"/>
              </w:rPr>
              <w:t>a</w:t>
            </w:r>
          </w:p>
        </w:tc>
        <w:tc>
          <w:tcPr>
            <w:tcW w:w="2654" w:type="dxa"/>
            <w:tcBorders>
              <w:top w:val="single" w:sz="4" w:space="0" w:color="auto"/>
              <w:left w:val="single" w:sz="4" w:space="0" w:color="auto"/>
              <w:bottom w:val="single" w:sz="4" w:space="0" w:color="auto"/>
              <w:right w:val="single" w:sz="4" w:space="0" w:color="auto"/>
            </w:tcBorders>
            <w:vAlign w:val="center"/>
          </w:tcPr>
          <w:p w:rsidR="00DC21E8" w:rsidRDefault="00E111C2">
            <w:pPr>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22570</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5009.92</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spacing w:line="280" w:lineRule="exact"/>
              <w:jc w:val="center"/>
              <w:rPr>
                <w:rFonts w:ascii="Times New Roman" w:eastAsia="仿宋_GB2312" w:hAnsi="Times New Roman"/>
                <w:color w:val="000000" w:themeColor="text1"/>
              </w:rPr>
            </w:pPr>
            <w:r>
              <w:rPr>
                <w:rFonts w:ascii="Times New Roman" w:eastAsia="方正仿宋简体" w:hAnsi="Times New Roman"/>
                <w:color w:val="000000" w:themeColor="text1"/>
              </w:rPr>
              <w:t>3</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铁</w:t>
            </w:r>
          </w:p>
        </w:tc>
        <w:tc>
          <w:tcPr>
            <w:tcW w:w="2654" w:type="dxa"/>
            <w:tcBorders>
              <w:top w:val="single" w:sz="4" w:space="0" w:color="auto"/>
              <w:left w:val="single" w:sz="4" w:space="0" w:color="auto"/>
              <w:bottom w:val="single" w:sz="4" w:space="0" w:color="auto"/>
              <w:right w:val="single" w:sz="4" w:space="0" w:color="auto"/>
            </w:tcBorders>
            <w:vAlign w:val="center"/>
          </w:tcPr>
          <w:p w:rsidR="00DC21E8" w:rsidRDefault="00E111C2">
            <w:pPr>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22570</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5009.90</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spacing w:line="280" w:lineRule="exact"/>
              <w:jc w:val="center"/>
              <w:rPr>
                <w:rFonts w:ascii="Times New Roman" w:eastAsia="仿宋_GB2312" w:hAnsi="Times New Roman"/>
                <w:color w:val="000000" w:themeColor="text1"/>
              </w:rPr>
            </w:pPr>
            <w:r>
              <w:rPr>
                <w:rFonts w:ascii="Times New Roman" w:eastAsia="方正仿宋简体" w:hAnsi="Times New Roman"/>
                <w:color w:val="000000" w:themeColor="text1"/>
              </w:rPr>
              <w:t>4</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spacing w:line="280" w:lineRule="exact"/>
              <w:jc w:val="center"/>
              <w:rPr>
                <w:rFonts w:ascii="Times New Roman" w:hAnsi="Times New Roman"/>
                <w:color w:val="000000" w:themeColor="text1"/>
              </w:rPr>
            </w:pPr>
            <w:r>
              <w:rPr>
                <w:rFonts w:ascii="Times New Roman" w:eastAsia="仿宋_GB2312" w:hAnsi="Times New Roman"/>
                <w:color w:val="000000" w:themeColor="text1"/>
              </w:rPr>
              <w:t>锌</w:t>
            </w:r>
          </w:p>
        </w:tc>
        <w:tc>
          <w:tcPr>
            <w:tcW w:w="2654" w:type="dxa"/>
            <w:tcBorders>
              <w:top w:val="single" w:sz="4" w:space="0" w:color="auto"/>
              <w:left w:val="single" w:sz="4" w:space="0" w:color="auto"/>
              <w:bottom w:val="single" w:sz="4" w:space="0" w:color="auto"/>
              <w:right w:val="single" w:sz="4" w:space="0" w:color="auto"/>
            </w:tcBorders>
            <w:vAlign w:val="center"/>
          </w:tcPr>
          <w:p w:rsidR="00DC21E8" w:rsidRDefault="00E111C2">
            <w:pPr>
              <w:spacing w:line="280" w:lineRule="exact"/>
              <w:jc w:val="center"/>
              <w:rPr>
                <w:rFonts w:ascii="Times New Roman" w:hAnsi="Times New Roman"/>
                <w:color w:val="000000" w:themeColor="text1"/>
              </w:rPr>
            </w:pPr>
            <w:r>
              <w:rPr>
                <w:rFonts w:ascii="Times New Roman" w:eastAsia="仿宋_GB2312" w:hAnsi="Times New Roman"/>
                <w:color w:val="000000" w:themeColor="text1"/>
              </w:rPr>
              <w:t>GB 22570</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spacing w:line="280" w:lineRule="exact"/>
              <w:jc w:val="center"/>
              <w:rPr>
                <w:rFonts w:ascii="Times New Roman" w:hAnsi="Times New Roman"/>
                <w:color w:val="000000" w:themeColor="text1"/>
              </w:rPr>
            </w:pPr>
            <w:r>
              <w:rPr>
                <w:rFonts w:ascii="Times New Roman" w:eastAsia="仿宋_GB2312" w:hAnsi="Times New Roman"/>
                <w:color w:val="000000" w:themeColor="text1"/>
              </w:rPr>
              <w:t>GB 5009.14</w:t>
            </w:r>
          </w:p>
        </w:tc>
      </w:tr>
      <w:tr w:rsidR="00DC21E8">
        <w:trPr>
          <w:cantSplit/>
          <w:trHeight w:val="403"/>
          <w:jc w:val="center"/>
        </w:trPr>
        <w:tc>
          <w:tcPr>
            <w:tcW w:w="816" w:type="dxa"/>
            <w:vAlign w:val="center"/>
          </w:tcPr>
          <w:p w:rsidR="00DC21E8" w:rsidRDefault="00E111C2">
            <w:pPr>
              <w:spacing w:line="280" w:lineRule="exact"/>
              <w:jc w:val="center"/>
              <w:rPr>
                <w:rFonts w:ascii="Times New Roman" w:eastAsia="仿宋_GB2312" w:hAnsi="Times New Roman"/>
                <w:color w:val="000000" w:themeColor="text1"/>
              </w:rPr>
            </w:pPr>
            <w:r>
              <w:rPr>
                <w:rFonts w:ascii="Times New Roman" w:eastAsia="方正仿宋简体" w:hAnsi="Times New Roman"/>
                <w:color w:val="000000" w:themeColor="text1"/>
              </w:rPr>
              <w:lastRenderedPageBreak/>
              <w:t>5</w:t>
            </w:r>
          </w:p>
        </w:tc>
        <w:tc>
          <w:tcPr>
            <w:tcW w:w="3126" w:type="dxa"/>
            <w:vAlign w:val="center"/>
          </w:tcPr>
          <w:p w:rsidR="00DC21E8" w:rsidRDefault="00E111C2">
            <w:pPr>
              <w:spacing w:line="280" w:lineRule="exact"/>
              <w:jc w:val="center"/>
              <w:rPr>
                <w:rFonts w:ascii="Times New Roman" w:hAnsi="Times New Roman"/>
                <w:color w:val="000000" w:themeColor="text1"/>
              </w:rPr>
            </w:pPr>
            <w:r>
              <w:rPr>
                <w:rFonts w:ascii="Times New Roman" w:eastAsia="仿宋_GB2312" w:hAnsi="Times New Roman"/>
                <w:color w:val="000000" w:themeColor="text1"/>
              </w:rPr>
              <w:t>维生素</w:t>
            </w:r>
            <w:r>
              <w:rPr>
                <w:rFonts w:ascii="Times New Roman" w:eastAsia="仿宋_GB2312" w:hAnsi="Times New Roman"/>
                <w:color w:val="000000" w:themeColor="text1"/>
              </w:rPr>
              <w:t>A</w:t>
            </w:r>
          </w:p>
        </w:tc>
        <w:tc>
          <w:tcPr>
            <w:tcW w:w="2654" w:type="dxa"/>
            <w:vAlign w:val="center"/>
          </w:tcPr>
          <w:p w:rsidR="00DC21E8" w:rsidRDefault="00E111C2">
            <w:pPr>
              <w:spacing w:line="280" w:lineRule="exact"/>
              <w:jc w:val="center"/>
              <w:rPr>
                <w:rFonts w:ascii="Times New Roman" w:hAnsi="Times New Roman"/>
                <w:color w:val="000000" w:themeColor="text1"/>
              </w:rPr>
            </w:pPr>
            <w:r>
              <w:rPr>
                <w:rFonts w:ascii="Times New Roman" w:eastAsia="仿宋_GB2312" w:hAnsi="Times New Roman"/>
                <w:color w:val="000000" w:themeColor="text1"/>
              </w:rPr>
              <w:t>GB 22570</w:t>
            </w:r>
          </w:p>
        </w:tc>
        <w:tc>
          <w:tcPr>
            <w:tcW w:w="1711" w:type="dxa"/>
            <w:vAlign w:val="center"/>
          </w:tcPr>
          <w:p w:rsidR="00DC21E8" w:rsidRDefault="00E111C2">
            <w:pPr>
              <w:spacing w:line="280" w:lineRule="exact"/>
              <w:jc w:val="center"/>
              <w:rPr>
                <w:rFonts w:ascii="Times New Roman" w:hAnsi="Times New Roman"/>
                <w:color w:val="000000" w:themeColor="text1"/>
              </w:rPr>
            </w:pPr>
            <w:r>
              <w:rPr>
                <w:rFonts w:ascii="Times New Roman" w:eastAsia="仿宋_GB2312" w:hAnsi="Times New Roman"/>
                <w:color w:val="000000" w:themeColor="text1"/>
              </w:rPr>
              <w:t>GB 5009.82</w:t>
            </w:r>
          </w:p>
        </w:tc>
      </w:tr>
      <w:tr w:rsidR="00DC21E8">
        <w:trPr>
          <w:cantSplit/>
          <w:trHeight w:val="403"/>
          <w:jc w:val="center"/>
        </w:trPr>
        <w:tc>
          <w:tcPr>
            <w:tcW w:w="816" w:type="dxa"/>
            <w:vAlign w:val="center"/>
          </w:tcPr>
          <w:p w:rsidR="00DC21E8" w:rsidRDefault="00E111C2">
            <w:pPr>
              <w:spacing w:line="280" w:lineRule="exact"/>
              <w:jc w:val="center"/>
              <w:rPr>
                <w:rFonts w:ascii="Times New Roman" w:eastAsia="仿宋_GB2312" w:hAnsi="Times New Roman"/>
                <w:color w:val="000000" w:themeColor="text1"/>
              </w:rPr>
            </w:pPr>
            <w:r>
              <w:rPr>
                <w:rFonts w:ascii="Times New Roman" w:eastAsia="方正仿宋简体" w:hAnsi="Times New Roman"/>
                <w:color w:val="000000" w:themeColor="text1"/>
              </w:rPr>
              <w:t>6</w:t>
            </w:r>
          </w:p>
        </w:tc>
        <w:tc>
          <w:tcPr>
            <w:tcW w:w="3126" w:type="dxa"/>
            <w:vAlign w:val="center"/>
          </w:tcPr>
          <w:p w:rsidR="00DC21E8" w:rsidRDefault="00E111C2">
            <w:pPr>
              <w:spacing w:line="280" w:lineRule="exact"/>
              <w:jc w:val="center"/>
              <w:rPr>
                <w:rFonts w:ascii="Times New Roman" w:hAnsi="Times New Roman"/>
                <w:color w:val="000000" w:themeColor="text1"/>
              </w:rPr>
            </w:pPr>
            <w:r>
              <w:rPr>
                <w:rFonts w:ascii="Times New Roman" w:eastAsia="仿宋_GB2312" w:hAnsi="Times New Roman"/>
                <w:color w:val="000000" w:themeColor="text1"/>
              </w:rPr>
              <w:t>维生素</w:t>
            </w:r>
            <w:r>
              <w:rPr>
                <w:rFonts w:ascii="Times New Roman" w:eastAsia="仿宋_GB2312" w:hAnsi="Times New Roman"/>
                <w:color w:val="000000" w:themeColor="text1"/>
              </w:rPr>
              <w:t>D</w:t>
            </w:r>
          </w:p>
        </w:tc>
        <w:tc>
          <w:tcPr>
            <w:tcW w:w="2654" w:type="dxa"/>
            <w:vAlign w:val="center"/>
          </w:tcPr>
          <w:p w:rsidR="00DC21E8" w:rsidRDefault="00E111C2">
            <w:pPr>
              <w:spacing w:line="280" w:lineRule="exact"/>
              <w:jc w:val="center"/>
              <w:rPr>
                <w:rFonts w:ascii="Times New Roman" w:hAnsi="Times New Roman"/>
                <w:color w:val="000000" w:themeColor="text1"/>
              </w:rPr>
            </w:pPr>
            <w:r>
              <w:rPr>
                <w:rFonts w:ascii="Times New Roman" w:eastAsia="仿宋_GB2312" w:hAnsi="Times New Roman"/>
                <w:color w:val="000000" w:themeColor="text1"/>
              </w:rPr>
              <w:t>GB 22570</w:t>
            </w:r>
          </w:p>
        </w:tc>
        <w:tc>
          <w:tcPr>
            <w:tcW w:w="1711" w:type="dxa"/>
            <w:vAlign w:val="center"/>
          </w:tcPr>
          <w:p w:rsidR="00DC21E8" w:rsidRDefault="00E111C2">
            <w:pPr>
              <w:spacing w:line="280" w:lineRule="exact"/>
              <w:jc w:val="center"/>
              <w:rPr>
                <w:rFonts w:ascii="Times New Roman" w:hAnsi="Times New Roman"/>
                <w:color w:val="000000" w:themeColor="text1"/>
              </w:rPr>
            </w:pPr>
            <w:r>
              <w:rPr>
                <w:rFonts w:ascii="Times New Roman" w:eastAsia="仿宋_GB2312" w:hAnsi="Times New Roman"/>
                <w:color w:val="000000" w:themeColor="text1"/>
              </w:rPr>
              <w:t>GB 5009.82</w:t>
            </w:r>
          </w:p>
        </w:tc>
      </w:tr>
      <w:tr w:rsidR="00DC21E8">
        <w:trPr>
          <w:cantSplit/>
          <w:trHeight w:val="403"/>
          <w:jc w:val="center"/>
        </w:trPr>
        <w:tc>
          <w:tcPr>
            <w:tcW w:w="816" w:type="dxa"/>
            <w:vAlign w:val="center"/>
          </w:tcPr>
          <w:p w:rsidR="00DC21E8" w:rsidRDefault="00E111C2">
            <w:pPr>
              <w:spacing w:line="280" w:lineRule="exact"/>
              <w:jc w:val="center"/>
              <w:rPr>
                <w:rFonts w:ascii="Times New Roman" w:eastAsia="仿宋_GB2312" w:hAnsi="Times New Roman"/>
                <w:color w:val="000000" w:themeColor="text1"/>
              </w:rPr>
            </w:pPr>
            <w:r>
              <w:rPr>
                <w:rFonts w:ascii="Times New Roman" w:eastAsia="方正仿宋简体" w:hAnsi="Times New Roman"/>
                <w:color w:val="000000" w:themeColor="text1"/>
              </w:rPr>
              <w:t>7</w:t>
            </w:r>
          </w:p>
        </w:tc>
        <w:tc>
          <w:tcPr>
            <w:tcW w:w="3126" w:type="dxa"/>
            <w:vAlign w:val="center"/>
          </w:tcPr>
          <w:p w:rsidR="00DC21E8" w:rsidRDefault="00E111C2">
            <w:pPr>
              <w:spacing w:line="280" w:lineRule="exact"/>
              <w:jc w:val="center"/>
              <w:rPr>
                <w:rFonts w:ascii="Times New Roman" w:hAnsi="Times New Roman"/>
                <w:color w:val="000000" w:themeColor="text1"/>
              </w:rPr>
            </w:pPr>
            <w:r>
              <w:rPr>
                <w:rFonts w:ascii="Times New Roman" w:eastAsia="仿宋_GB2312" w:hAnsi="Times New Roman"/>
                <w:color w:val="000000" w:themeColor="text1"/>
              </w:rPr>
              <w:t>维生素</w:t>
            </w:r>
            <w:r>
              <w:rPr>
                <w:rFonts w:ascii="Times New Roman" w:eastAsia="仿宋_GB2312" w:hAnsi="Times New Roman"/>
                <w:color w:val="000000" w:themeColor="text1"/>
              </w:rPr>
              <w:t>B</w:t>
            </w:r>
            <w:r>
              <w:rPr>
                <w:rFonts w:ascii="Times New Roman" w:eastAsia="仿宋_GB2312" w:hAnsi="Times New Roman"/>
                <w:color w:val="000000" w:themeColor="text1"/>
                <w:vertAlign w:val="subscript"/>
              </w:rPr>
              <w:t>1</w:t>
            </w:r>
          </w:p>
        </w:tc>
        <w:tc>
          <w:tcPr>
            <w:tcW w:w="2654" w:type="dxa"/>
            <w:vAlign w:val="center"/>
          </w:tcPr>
          <w:p w:rsidR="00DC21E8" w:rsidRDefault="00E111C2">
            <w:pPr>
              <w:spacing w:line="280" w:lineRule="exact"/>
              <w:jc w:val="center"/>
              <w:rPr>
                <w:rFonts w:ascii="Times New Roman" w:hAnsi="Times New Roman"/>
                <w:color w:val="000000" w:themeColor="text1"/>
              </w:rPr>
            </w:pPr>
            <w:r>
              <w:rPr>
                <w:rFonts w:ascii="Times New Roman" w:eastAsia="仿宋_GB2312" w:hAnsi="Times New Roman"/>
                <w:color w:val="000000" w:themeColor="text1"/>
              </w:rPr>
              <w:t>GB 22570</w:t>
            </w:r>
          </w:p>
        </w:tc>
        <w:tc>
          <w:tcPr>
            <w:tcW w:w="1711" w:type="dxa"/>
            <w:vAlign w:val="center"/>
          </w:tcPr>
          <w:p w:rsidR="00DC21E8" w:rsidRDefault="00E111C2">
            <w:pPr>
              <w:spacing w:line="280" w:lineRule="exact"/>
              <w:jc w:val="center"/>
              <w:rPr>
                <w:rFonts w:ascii="Times New Roman" w:hAnsi="Times New Roman"/>
                <w:color w:val="000000" w:themeColor="text1"/>
              </w:rPr>
            </w:pPr>
            <w:r>
              <w:rPr>
                <w:rFonts w:ascii="Times New Roman" w:eastAsia="仿宋_GB2312" w:hAnsi="Times New Roman"/>
                <w:color w:val="000000" w:themeColor="text1"/>
              </w:rPr>
              <w:t>GB 5009.84</w:t>
            </w:r>
          </w:p>
        </w:tc>
      </w:tr>
      <w:tr w:rsidR="00DC21E8">
        <w:trPr>
          <w:cantSplit/>
          <w:trHeight w:val="403"/>
          <w:jc w:val="center"/>
        </w:trPr>
        <w:tc>
          <w:tcPr>
            <w:tcW w:w="816" w:type="dxa"/>
            <w:vAlign w:val="center"/>
          </w:tcPr>
          <w:p w:rsidR="00DC21E8" w:rsidRDefault="00E111C2">
            <w:pPr>
              <w:spacing w:line="280" w:lineRule="exact"/>
              <w:jc w:val="center"/>
              <w:rPr>
                <w:rFonts w:ascii="Times New Roman" w:eastAsia="仿宋_GB2312" w:hAnsi="Times New Roman"/>
                <w:color w:val="000000" w:themeColor="text1"/>
              </w:rPr>
            </w:pPr>
            <w:r>
              <w:rPr>
                <w:rFonts w:ascii="Times New Roman" w:eastAsia="方正仿宋简体" w:hAnsi="Times New Roman"/>
                <w:color w:val="000000" w:themeColor="text1"/>
              </w:rPr>
              <w:t>8</w:t>
            </w:r>
          </w:p>
        </w:tc>
        <w:tc>
          <w:tcPr>
            <w:tcW w:w="3126" w:type="dxa"/>
            <w:vAlign w:val="center"/>
          </w:tcPr>
          <w:p w:rsidR="00DC21E8" w:rsidRDefault="00E111C2">
            <w:pPr>
              <w:spacing w:line="280" w:lineRule="exact"/>
              <w:jc w:val="center"/>
              <w:rPr>
                <w:rFonts w:ascii="Times New Roman" w:hAnsi="Times New Roman"/>
                <w:color w:val="000000" w:themeColor="text1"/>
              </w:rPr>
            </w:pPr>
            <w:r>
              <w:rPr>
                <w:rFonts w:ascii="Times New Roman" w:eastAsia="仿宋_GB2312" w:hAnsi="Times New Roman"/>
                <w:color w:val="000000" w:themeColor="text1"/>
              </w:rPr>
              <w:t>维生素</w:t>
            </w:r>
            <w:r>
              <w:rPr>
                <w:rFonts w:ascii="Times New Roman" w:eastAsia="仿宋_GB2312" w:hAnsi="Times New Roman"/>
                <w:color w:val="000000" w:themeColor="text1"/>
              </w:rPr>
              <w:t>B</w:t>
            </w:r>
            <w:r>
              <w:rPr>
                <w:rFonts w:ascii="Times New Roman" w:eastAsia="仿宋_GB2312" w:hAnsi="Times New Roman"/>
                <w:color w:val="000000" w:themeColor="text1"/>
                <w:vertAlign w:val="subscript"/>
              </w:rPr>
              <w:t>2</w:t>
            </w:r>
          </w:p>
        </w:tc>
        <w:tc>
          <w:tcPr>
            <w:tcW w:w="2654" w:type="dxa"/>
            <w:vAlign w:val="center"/>
          </w:tcPr>
          <w:p w:rsidR="00DC21E8" w:rsidRDefault="00E111C2">
            <w:pPr>
              <w:spacing w:line="280" w:lineRule="exact"/>
              <w:jc w:val="center"/>
              <w:rPr>
                <w:rFonts w:ascii="Times New Roman" w:hAnsi="Times New Roman"/>
                <w:color w:val="000000" w:themeColor="text1"/>
              </w:rPr>
            </w:pPr>
            <w:r>
              <w:rPr>
                <w:rFonts w:ascii="Times New Roman" w:eastAsia="仿宋_GB2312" w:hAnsi="Times New Roman"/>
                <w:color w:val="000000" w:themeColor="text1"/>
              </w:rPr>
              <w:t>GB 22570</w:t>
            </w:r>
          </w:p>
        </w:tc>
        <w:tc>
          <w:tcPr>
            <w:tcW w:w="1711" w:type="dxa"/>
            <w:vAlign w:val="center"/>
          </w:tcPr>
          <w:p w:rsidR="00DC21E8" w:rsidRDefault="00E111C2">
            <w:pPr>
              <w:spacing w:line="280" w:lineRule="exact"/>
              <w:jc w:val="center"/>
              <w:rPr>
                <w:rFonts w:ascii="Times New Roman" w:hAnsi="Times New Roman"/>
                <w:color w:val="000000" w:themeColor="text1"/>
              </w:rPr>
            </w:pPr>
            <w:r>
              <w:rPr>
                <w:rFonts w:ascii="Times New Roman" w:eastAsia="仿宋_GB2312" w:hAnsi="Times New Roman"/>
                <w:color w:val="000000" w:themeColor="text1"/>
              </w:rPr>
              <w:t>GB 5009.85</w:t>
            </w:r>
          </w:p>
        </w:tc>
      </w:tr>
      <w:tr w:rsidR="00DC21E8">
        <w:trPr>
          <w:cantSplit/>
          <w:trHeight w:val="403"/>
          <w:jc w:val="center"/>
        </w:trPr>
        <w:tc>
          <w:tcPr>
            <w:tcW w:w="816" w:type="dxa"/>
            <w:vAlign w:val="center"/>
          </w:tcPr>
          <w:p w:rsidR="00DC21E8" w:rsidRDefault="00E111C2">
            <w:pPr>
              <w:spacing w:line="280" w:lineRule="exact"/>
              <w:jc w:val="center"/>
              <w:rPr>
                <w:rFonts w:ascii="Times New Roman" w:eastAsia="仿宋_GB2312" w:hAnsi="Times New Roman"/>
                <w:color w:val="000000" w:themeColor="text1"/>
              </w:rPr>
            </w:pPr>
            <w:r>
              <w:rPr>
                <w:rFonts w:ascii="Times New Roman" w:eastAsia="方正仿宋简体" w:hAnsi="Times New Roman"/>
                <w:color w:val="000000" w:themeColor="text1"/>
              </w:rPr>
              <w:t>9</w:t>
            </w:r>
          </w:p>
        </w:tc>
        <w:tc>
          <w:tcPr>
            <w:tcW w:w="3126" w:type="dxa"/>
            <w:vAlign w:val="center"/>
          </w:tcPr>
          <w:p w:rsidR="00DC21E8" w:rsidRDefault="00E111C2">
            <w:pPr>
              <w:spacing w:line="280" w:lineRule="exact"/>
              <w:jc w:val="center"/>
              <w:rPr>
                <w:rFonts w:ascii="Times New Roman" w:hAnsi="Times New Roman"/>
                <w:color w:val="000000" w:themeColor="text1"/>
              </w:rPr>
            </w:pPr>
            <w:r>
              <w:rPr>
                <w:rFonts w:ascii="Times New Roman" w:eastAsia="仿宋_GB2312" w:hAnsi="Times New Roman"/>
                <w:color w:val="000000" w:themeColor="text1"/>
              </w:rPr>
              <w:t>钙</w:t>
            </w:r>
            <w:r>
              <w:rPr>
                <w:rFonts w:ascii="Times New Roman" w:eastAsia="仿宋_GB2312" w:hAnsi="Times New Roman"/>
                <w:color w:val="000000" w:themeColor="text1"/>
                <w:vertAlign w:val="superscript"/>
              </w:rPr>
              <w:t>bc</w:t>
            </w:r>
          </w:p>
        </w:tc>
        <w:tc>
          <w:tcPr>
            <w:tcW w:w="2654" w:type="dxa"/>
            <w:vAlign w:val="center"/>
          </w:tcPr>
          <w:p w:rsidR="00DC21E8" w:rsidRDefault="00E111C2">
            <w:pPr>
              <w:spacing w:line="280" w:lineRule="exact"/>
              <w:jc w:val="center"/>
              <w:rPr>
                <w:rFonts w:ascii="Times New Roman" w:hAnsi="Times New Roman"/>
                <w:color w:val="000000" w:themeColor="text1"/>
              </w:rPr>
            </w:pPr>
            <w:r>
              <w:rPr>
                <w:rFonts w:ascii="Times New Roman" w:eastAsia="仿宋_GB2312" w:hAnsi="Times New Roman"/>
                <w:color w:val="000000" w:themeColor="text1"/>
              </w:rPr>
              <w:t>GB 22570</w:t>
            </w:r>
          </w:p>
        </w:tc>
        <w:tc>
          <w:tcPr>
            <w:tcW w:w="1711" w:type="dxa"/>
            <w:vAlign w:val="center"/>
          </w:tcPr>
          <w:p w:rsidR="00DC21E8" w:rsidRDefault="00E111C2">
            <w:pPr>
              <w:spacing w:line="280" w:lineRule="exact"/>
              <w:jc w:val="center"/>
              <w:rPr>
                <w:rFonts w:ascii="Times New Roman" w:hAnsi="Times New Roman"/>
                <w:color w:val="000000" w:themeColor="text1"/>
              </w:rPr>
            </w:pPr>
            <w:r>
              <w:rPr>
                <w:rFonts w:ascii="Times New Roman" w:eastAsia="仿宋_GB2312" w:hAnsi="Times New Roman"/>
                <w:color w:val="000000" w:themeColor="text1"/>
              </w:rPr>
              <w:t>GB 5009.92</w:t>
            </w:r>
          </w:p>
        </w:tc>
      </w:tr>
      <w:tr w:rsidR="00DC21E8">
        <w:trPr>
          <w:cantSplit/>
          <w:trHeight w:val="403"/>
          <w:jc w:val="center"/>
        </w:trPr>
        <w:tc>
          <w:tcPr>
            <w:tcW w:w="816" w:type="dxa"/>
            <w:vAlign w:val="center"/>
          </w:tcPr>
          <w:p w:rsidR="00DC21E8" w:rsidRDefault="00E111C2">
            <w:pPr>
              <w:spacing w:line="280" w:lineRule="exact"/>
              <w:jc w:val="center"/>
              <w:rPr>
                <w:rFonts w:ascii="Times New Roman" w:eastAsia="仿宋_GB2312" w:hAnsi="Times New Roman"/>
                <w:color w:val="000000" w:themeColor="text1"/>
              </w:rPr>
            </w:pPr>
            <w:r>
              <w:rPr>
                <w:rFonts w:ascii="Times New Roman" w:eastAsia="方正仿宋简体" w:hAnsi="Times New Roman"/>
                <w:color w:val="000000" w:themeColor="text1"/>
              </w:rPr>
              <w:t>10</w:t>
            </w:r>
          </w:p>
        </w:tc>
        <w:tc>
          <w:tcPr>
            <w:tcW w:w="3126" w:type="dxa"/>
            <w:vAlign w:val="center"/>
          </w:tcPr>
          <w:p w:rsidR="00DC21E8" w:rsidRDefault="00E111C2">
            <w:pPr>
              <w:spacing w:line="280" w:lineRule="exact"/>
              <w:jc w:val="center"/>
              <w:rPr>
                <w:rFonts w:ascii="Times New Roman" w:hAnsi="Times New Roman"/>
                <w:color w:val="000000" w:themeColor="text1"/>
              </w:rPr>
            </w:pPr>
            <w:r>
              <w:rPr>
                <w:rFonts w:ascii="Times New Roman" w:eastAsia="仿宋_GB2312" w:hAnsi="Times New Roman"/>
                <w:color w:val="000000" w:themeColor="text1"/>
              </w:rPr>
              <w:t>维生素</w:t>
            </w:r>
            <w:r>
              <w:rPr>
                <w:rFonts w:ascii="Times New Roman" w:eastAsia="仿宋_GB2312" w:hAnsi="Times New Roman"/>
                <w:color w:val="000000" w:themeColor="text1"/>
              </w:rPr>
              <w:t>K</w:t>
            </w:r>
            <w:r>
              <w:rPr>
                <w:rFonts w:ascii="Times New Roman" w:eastAsia="仿宋_GB2312" w:hAnsi="Times New Roman"/>
                <w:color w:val="000000" w:themeColor="text1"/>
                <w:vertAlign w:val="subscript"/>
              </w:rPr>
              <w:t>1</w:t>
            </w:r>
            <w:r>
              <w:rPr>
                <w:rFonts w:ascii="Times New Roman" w:eastAsia="仿宋_GB2312" w:hAnsi="Times New Roman"/>
                <w:color w:val="000000" w:themeColor="text1"/>
                <w:vertAlign w:val="superscript"/>
              </w:rPr>
              <w:t>c</w:t>
            </w:r>
          </w:p>
        </w:tc>
        <w:tc>
          <w:tcPr>
            <w:tcW w:w="2654" w:type="dxa"/>
            <w:vAlign w:val="center"/>
          </w:tcPr>
          <w:p w:rsidR="00DC21E8" w:rsidRDefault="00E111C2">
            <w:pPr>
              <w:spacing w:line="280" w:lineRule="exact"/>
              <w:jc w:val="center"/>
              <w:rPr>
                <w:rFonts w:ascii="Times New Roman" w:hAnsi="Times New Roman"/>
                <w:color w:val="000000" w:themeColor="text1"/>
              </w:rPr>
            </w:pPr>
            <w:r>
              <w:rPr>
                <w:rFonts w:ascii="Times New Roman" w:eastAsia="仿宋_GB2312" w:hAnsi="Times New Roman"/>
                <w:color w:val="000000" w:themeColor="text1"/>
              </w:rPr>
              <w:t>GB 22570</w:t>
            </w:r>
          </w:p>
        </w:tc>
        <w:tc>
          <w:tcPr>
            <w:tcW w:w="1711" w:type="dxa"/>
            <w:vAlign w:val="center"/>
          </w:tcPr>
          <w:p w:rsidR="00DC21E8" w:rsidRDefault="00E111C2">
            <w:pPr>
              <w:spacing w:line="280" w:lineRule="exact"/>
              <w:jc w:val="center"/>
              <w:rPr>
                <w:rFonts w:ascii="Times New Roman" w:hAnsi="Times New Roman"/>
                <w:color w:val="000000" w:themeColor="text1"/>
              </w:rPr>
            </w:pPr>
            <w:r>
              <w:rPr>
                <w:rFonts w:ascii="Times New Roman" w:eastAsia="仿宋_GB2312" w:hAnsi="Times New Roman"/>
                <w:color w:val="000000" w:themeColor="text1"/>
              </w:rPr>
              <w:t>GB 5009.158</w:t>
            </w:r>
          </w:p>
        </w:tc>
      </w:tr>
      <w:tr w:rsidR="00DC21E8">
        <w:trPr>
          <w:cantSplit/>
          <w:trHeight w:val="403"/>
          <w:jc w:val="center"/>
        </w:trPr>
        <w:tc>
          <w:tcPr>
            <w:tcW w:w="816" w:type="dxa"/>
            <w:vAlign w:val="center"/>
          </w:tcPr>
          <w:p w:rsidR="00DC21E8" w:rsidRDefault="00E111C2">
            <w:pPr>
              <w:spacing w:line="280" w:lineRule="exact"/>
              <w:jc w:val="center"/>
              <w:rPr>
                <w:rFonts w:ascii="Times New Roman" w:eastAsia="仿宋_GB2312" w:hAnsi="Times New Roman"/>
                <w:color w:val="000000" w:themeColor="text1"/>
              </w:rPr>
            </w:pPr>
            <w:r>
              <w:rPr>
                <w:rFonts w:ascii="Times New Roman" w:eastAsia="方正仿宋简体" w:hAnsi="Times New Roman"/>
                <w:color w:val="000000" w:themeColor="text1"/>
              </w:rPr>
              <w:t>11</w:t>
            </w:r>
          </w:p>
        </w:tc>
        <w:tc>
          <w:tcPr>
            <w:tcW w:w="3126" w:type="dxa"/>
            <w:vAlign w:val="center"/>
          </w:tcPr>
          <w:p w:rsidR="00DC21E8" w:rsidRDefault="00E111C2">
            <w:pPr>
              <w:spacing w:line="280" w:lineRule="exact"/>
              <w:jc w:val="center"/>
              <w:rPr>
                <w:rFonts w:ascii="Times New Roman" w:hAnsi="Times New Roman"/>
                <w:color w:val="000000" w:themeColor="text1"/>
              </w:rPr>
            </w:pPr>
            <w:r>
              <w:rPr>
                <w:rFonts w:ascii="Times New Roman" w:eastAsia="仿宋_GB2312" w:hAnsi="Times New Roman"/>
                <w:color w:val="000000" w:themeColor="text1"/>
              </w:rPr>
              <w:t>烟酸（烟酰胺）</w:t>
            </w:r>
            <w:r>
              <w:rPr>
                <w:rFonts w:ascii="Times New Roman" w:eastAsia="仿宋_GB2312" w:hAnsi="Times New Roman"/>
                <w:color w:val="000000" w:themeColor="text1"/>
                <w:vertAlign w:val="superscript"/>
              </w:rPr>
              <w:t>c</w:t>
            </w:r>
          </w:p>
        </w:tc>
        <w:tc>
          <w:tcPr>
            <w:tcW w:w="2654" w:type="dxa"/>
            <w:vAlign w:val="center"/>
          </w:tcPr>
          <w:p w:rsidR="00DC21E8" w:rsidRDefault="00E111C2">
            <w:pPr>
              <w:spacing w:line="280" w:lineRule="exact"/>
              <w:jc w:val="center"/>
              <w:rPr>
                <w:rFonts w:ascii="Times New Roman" w:hAnsi="Times New Roman"/>
                <w:color w:val="000000" w:themeColor="text1"/>
              </w:rPr>
            </w:pPr>
            <w:r>
              <w:rPr>
                <w:rFonts w:ascii="Times New Roman" w:eastAsia="仿宋_GB2312" w:hAnsi="Times New Roman"/>
                <w:color w:val="000000" w:themeColor="text1"/>
              </w:rPr>
              <w:t>GB 22570</w:t>
            </w:r>
          </w:p>
        </w:tc>
        <w:tc>
          <w:tcPr>
            <w:tcW w:w="1711" w:type="dxa"/>
            <w:vAlign w:val="center"/>
          </w:tcPr>
          <w:p w:rsidR="00DC21E8" w:rsidRDefault="00E111C2">
            <w:pPr>
              <w:spacing w:line="280" w:lineRule="exact"/>
              <w:jc w:val="center"/>
              <w:rPr>
                <w:rFonts w:ascii="Times New Roman" w:hAnsi="Times New Roman"/>
                <w:color w:val="000000" w:themeColor="text1"/>
              </w:rPr>
            </w:pPr>
            <w:r>
              <w:rPr>
                <w:rFonts w:ascii="Times New Roman" w:eastAsia="仿宋_GB2312" w:hAnsi="Times New Roman"/>
                <w:color w:val="000000" w:themeColor="text1"/>
              </w:rPr>
              <w:t>GB 5009.89</w:t>
            </w:r>
          </w:p>
        </w:tc>
      </w:tr>
      <w:tr w:rsidR="00DC21E8">
        <w:trPr>
          <w:cantSplit/>
          <w:trHeight w:val="403"/>
          <w:jc w:val="center"/>
        </w:trPr>
        <w:tc>
          <w:tcPr>
            <w:tcW w:w="816" w:type="dxa"/>
            <w:vAlign w:val="center"/>
          </w:tcPr>
          <w:p w:rsidR="00DC21E8" w:rsidRDefault="00E111C2">
            <w:pPr>
              <w:spacing w:line="280" w:lineRule="exact"/>
              <w:jc w:val="center"/>
              <w:rPr>
                <w:rFonts w:ascii="Times New Roman" w:eastAsia="仿宋_GB2312" w:hAnsi="Times New Roman"/>
                <w:color w:val="000000" w:themeColor="text1"/>
              </w:rPr>
            </w:pPr>
            <w:r>
              <w:rPr>
                <w:rFonts w:ascii="Times New Roman" w:eastAsia="方正仿宋简体" w:hAnsi="Times New Roman"/>
                <w:color w:val="000000" w:themeColor="text1"/>
              </w:rPr>
              <w:t>12</w:t>
            </w:r>
          </w:p>
        </w:tc>
        <w:tc>
          <w:tcPr>
            <w:tcW w:w="3126" w:type="dxa"/>
            <w:vAlign w:val="center"/>
          </w:tcPr>
          <w:p w:rsidR="00DC21E8" w:rsidRDefault="00E111C2">
            <w:pPr>
              <w:spacing w:line="280" w:lineRule="exact"/>
              <w:jc w:val="center"/>
              <w:rPr>
                <w:rFonts w:ascii="Times New Roman" w:hAnsi="Times New Roman"/>
                <w:color w:val="000000" w:themeColor="text1"/>
              </w:rPr>
            </w:pPr>
            <w:r>
              <w:rPr>
                <w:rFonts w:ascii="Times New Roman" w:eastAsia="仿宋_GB2312" w:hAnsi="Times New Roman"/>
                <w:color w:val="000000" w:themeColor="text1"/>
              </w:rPr>
              <w:t>维生素</w:t>
            </w:r>
            <w:r>
              <w:rPr>
                <w:rFonts w:ascii="Times New Roman" w:eastAsia="仿宋_GB2312" w:hAnsi="Times New Roman"/>
                <w:color w:val="000000" w:themeColor="text1"/>
              </w:rPr>
              <w:t>B</w:t>
            </w:r>
            <w:r>
              <w:rPr>
                <w:rFonts w:ascii="Times New Roman" w:eastAsia="仿宋_GB2312" w:hAnsi="Times New Roman"/>
                <w:color w:val="000000" w:themeColor="text1"/>
                <w:vertAlign w:val="subscript"/>
              </w:rPr>
              <w:t>6</w:t>
            </w:r>
            <w:r>
              <w:rPr>
                <w:rFonts w:ascii="Times New Roman" w:eastAsia="仿宋_GB2312" w:hAnsi="Times New Roman"/>
                <w:color w:val="000000" w:themeColor="text1"/>
                <w:vertAlign w:val="superscript"/>
              </w:rPr>
              <w:t>c</w:t>
            </w:r>
          </w:p>
        </w:tc>
        <w:tc>
          <w:tcPr>
            <w:tcW w:w="2654" w:type="dxa"/>
            <w:vAlign w:val="center"/>
          </w:tcPr>
          <w:p w:rsidR="00DC21E8" w:rsidRDefault="00E111C2">
            <w:pPr>
              <w:spacing w:line="280" w:lineRule="exact"/>
              <w:jc w:val="center"/>
              <w:rPr>
                <w:rFonts w:ascii="Times New Roman" w:hAnsi="Times New Roman"/>
                <w:color w:val="000000" w:themeColor="text1"/>
              </w:rPr>
            </w:pPr>
            <w:r>
              <w:rPr>
                <w:rFonts w:ascii="Times New Roman" w:eastAsia="仿宋_GB2312" w:hAnsi="Times New Roman"/>
                <w:color w:val="000000" w:themeColor="text1"/>
              </w:rPr>
              <w:t>GB 22570</w:t>
            </w:r>
          </w:p>
        </w:tc>
        <w:tc>
          <w:tcPr>
            <w:tcW w:w="1711" w:type="dxa"/>
            <w:vAlign w:val="center"/>
          </w:tcPr>
          <w:p w:rsidR="00DC21E8" w:rsidRDefault="00E111C2">
            <w:pPr>
              <w:spacing w:line="280" w:lineRule="exact"/>
              <w:jc w:val="center"/>
              <w:rPr>
                <w:rFonts w:ascii="Times New Roman" w:hAnsi="Times New Roman"/>
                <w:color w:val="000000" w:themeColor="text1"/>
              </w:rPr>
            </w:pPr>
            <w:r>
              <w:rPr>
                <w:rFonts w:ascii="Times New Roman" w:eastAsia="仿宋_GB2312" w:hAnsi="Times New Roman"/>
                <w:color w:val="000000" w:themeColor="text1"/>
              </w:rPr>
              <w:t>GB 5009.154</w:t>
            </w:r>
          </w:p>
        </w:tc>
      </w:tr>
      <w:tr w:rsidR="00DC21E8">
        <w:trPr>
          <w:cantSplit/>
          <w:trHeight w:val="403"/>
          <w:jc w:val="center"/>
        </w:trPr>
        <w:tc>
          <w:tcPr>
            <w:tcW w:w="816" w:type="dxa"/>
            <w:vAlign w:val="center"/>
          </w:tcPr>
          <w:p w:rsidR="00DC21E8" w:rsidRDefault="00E111C2">
            <w:pPr>
              <w:spacing w:line="280" w:lineRule="exact"/>
              <w:jc w:val="center"/>
              <w:rPr>
                <w:rFonts w:ascii="Times New Roman" w:eastAsia="仿宋_GB2312" w:hAnsi="Times New Roman"/>
                <w:color w:val="000000" w:themeColor="text1"/>
              </w:rPr>
            </w:pPr>
            <w:r>
              <w:rPr>
                <w:rFonts w:ascii="Times New Roman" w:eastAsia="方正仿宋简体" w:hAnsi="Times New Roman"/>
                <w:color w:val="000000" w:themeColor="text1"/>
              </w:rPr>
              <w:t>13</w:t>
            </w:r>
          </w:p>
        </w:tc>
        <w:tc>
          <w:tcPr>
            <w:tcW w:w="3126" w:type="dxa"/>
            <w:vAlign w:val="center"/>
          </w:tcPr>
          <w:p w:rsidR="00DC21E8" w:rsidRDefault="00E111C2">
            <w:pPr>
              <w:spacing w:line="280" w:lineRule="exact"/>
              <w:jc w:val="center"/>
              <w:rPr>
                <w:rFonts w:ascii="Times New Roman" w:hAnsi="Times New Roman"/>
                <w:color w:val="000000" w:themeColor="text1"/>
              </w:rPr>
            </w:pPr>
            <w:r>
              <w:rPr>
                <w:rFonts w:ascii="Times New Roman" w:eastAsia="仿宋_GB2312" w:hAnsi="Times New Roman"/>
                <w:color w:val="000000" w:themeColor="text1"/>
              </w:rPr>
              <w:t>叶酸</w:t>
            </w:r>
            <w:r>
              <w:rPr>
                <w:rFonts w:ascii="Times New Roman" w:eastAsia="仿宋_GB2312" w:hAnsi="Times New Roman"/>
                <w:color w:val="000000" w:themeColor="text1"/>
                <w:vertAlign w:val="superscript"/>
              </w:rPr>
              <w:t>c</w:t>
            </w:r>
          </w:p>
        </w:tc>
        <w:tc>
          <w:tcPr>
            <w:tcW w:w="2654" w:type="dxa"/>
            <w:vAlign w:val="center"/>
          </w:tcPr>
          <w:p w:rsidR="00DC21E8" w:rsidRDefault="00E111C2">
            <w:pPr>
              <w:spacing w:line="280" w:lineRule="exact"/>
              <w:jc w:val="center"/>
              <w:rPr>
                <w:rFonts w:ascii="Times New Roman" w:hAnsi="Times New Roman"/>
                <w:color w:val="000000" w:themeColor="text1"/>
              </w:rPr>
            </w:pPr>
            <w:r>
              <w:rPr>
                <w:rFonts w:ascii="Times New Roman" w:eastAsia="仿宋_GB2312" w:hAnsi="Times New Roman"/>
                <w:color w:val="000000" w:themeColor="text1"/>
              </w:rPr>
              <w:t>GB 22570</w:t>
            </w:r>
          </w:p>
        </w:tc>
        <w:tc>
          <w:tcPr>
            <w:tcW w:w="1711" w:type="dxa"/>
            <w:vAlign w:val="center"/>
          </w:tcPr>
          <w:p w:rsidR="00DC21E8" w:rsidRDefault="00E111C2">
            <w:pPr>
              <w:spacing w:line="280" w:lineRule="exact"/>
              <w:jc w:val="center"/>
              <w:rPr>
                <w:rFonts w:ascii="Times New Roman" w:hAnsi="Times New Roman"/>
                <w:color w:val="000000" w:themeColor="text1"/>
              </w:rPr>
            </w:pPr>
            <w:r>
              <w:rPr>
                <w:rFonts w:ascii="Times New Roman" w:eastAsia="仿宋_GB2312" w:hAnsi="Times New Roman"/>
                <w:color w:val="000000" w:themeColor="text1"/>
              </w:rPr>
              <w:t>GB 5413.16</w:t>
            </w:r>
          </w:p>
        </w:tc>
      </w:tr>
      <w:tr w:rsidR="00DC21E8">
        <w:trPr>
          <w:cantSplit/>
          <w:trHeight w:val="403"/>
          <w:jc w:val="center"/>
        </w:trPr>
        <w:tc>
          <w:tcPr>
            <w:tcW w:w="816" w:type="dxa"/>
            <w:vAlign w:val="center"/>
          </w:tcPr>
          <w:p w:rsidR="00DC21E8" w:rsidRDefault="00E111C2">
            <w:pPr>
              <w:spacing w:line="280" w:lineRule="exact"/>
              <w:jc w:val="center"/>
              <w:rPr>
                <w:rFonts w:ascii="Times New Roman" w:eastAsia="仿宋_GB2312" w:hAnsi="Times New Roman"/>
                <w:color w:val="000000" w:themeColor="text1"/>
              </w:rPr>
            </w:pPr>
            <w:r>
              <w:rPr>
                <w:rFonts w:ascii="Times New Roman" w:eastAsia="方正仿宋简体" w:hAnsi="Times New Roman"/>
                <w:color w:val="000000" w:themeColor="text1"/>
              </w:rPr>
              <w:t>14</w:t>
            </w:r>
          </w:p>
        </w:tc>
        <w:tc>
          <w:tcPr>
            <w:tcW w:w="3126" w:type="dxa"/>
            <w:vAlign w:val="center"/>
          </w:tcPr>
          <w:p w:rsidR="00DC21E8" w:rsidRDefault="00E111C2">
            <w:pPr>
              <w:spacing w:line="280" w:lineRule="exact"/>
              <w:jc w:val="center"/>
              <w:rPr>
                <w:rFonts w:ascii="Times New Roman" w:hAnsi="Times New Roman"/>
                <w:color w:val="000000" w:themeColor="text1"/>
              </w:rPr>
            </w:pPr>
            <w:r>
              <w:rPr>
                <w:rFonts w:ascii="Times New Roman" w:eastAsia="仿宋_GB2312" w:hAnsi="Times New Roman"/>
                <w:color w:val="000000" w:themeColor="text1"/>
              </w:rPr>
              <w:t>维生素</w:t>
            </w:r>
            <w:r>
              <w:rPr>
                <w:rFonts w:ascii="Times New Roman" w:eastAsia="仿宋_GB2312" w:hAnsi="Times New Roman"/>
                <w:color w:val="000000" w:themeColor="text1"/>
              </w:rPr>
              <w:t>B</w:t>
            </w:r>
            <w:r>
              <w:rPr>
                <w:rFonts w:ascii="Times New Roman" w:eastAsia="仿宋_GB2312" w:hAnsi="Times New Roman"/>
                <w:color w:val="000000" w:themeColor="text1"/>
                <w:vertAlign w:val="subscript"/>
              </w:rPr>
              <w:t xml:space="preserve">12 </w:t>
            </w:r>
            <w:r>
              <w:rPr>
                <w:rFonts w:ascii="Times New Roman" w:eastAsia="仿宋_GB2312" w:hAnsi="Times New Roman"/>
                <w:color w:val="000000" w:themeColor="text1"/>
                <w:vertAlign w:val="superscript"/>
              </w:rPr>
              <w:t>c</w:t>
            </w:r>
          </w:p>
        </w:tc>
        <w:tc>
          <w:tcPr>
            <w:tcW w:w="2654" w:type="dxa"/>
            <w:vAlign w:val="center"/>
          </w:tcPr>
          <w:p w:rsidR="00DC21E8" w:rsidRDefault="00E111C2">
            <w:pPr>
              <w:spacing w:line="280" w:lineRule="exact"/>
              <w:jc w:val="center"/>
              <w:rPr>
                <w:rFonts w:ascii="Times New Roman" w:hAnsi="Times New Roman"/>
                <w:color w:val="000000" w:themeColor="text1"/>
              </w:rPr>
            </w:pPr>
            <w:r>
              <w:rPr>
                <w:rFonts w:ascii="Times New Roman" w:eastAsia="仿宋_GB2312" w:hAnsi="Times New Roman"/>
                <w:color w:val="000000" w:themeColor="text1"/>
              </w:rPr>
              <w:t>GB 22570</w:t>
            </w:r>
          </w:p>
        </w:tc>
        <w:tc>
          <w:tcPr>
            <w:tcW w:w="1711" w:type="dxa"/>
            <w:vAlign w:val="center"/>
          </w:tcPr>
          <w:p w:rsidR="00DC21E8" w:rsidRDefault="00E111C2">
            <w:pPr>
              <w:spacing w:line="280" w:lineRule="exact"/>
              <w:jc w:val="center"/>
              <w:rPr>
                <w:rFonts w:ascii="Times New Roman" w:hAnsi="Times New Roman"/>
                <w:color w:val="000000" w:themeColor="text1"/>
              </w:rPr>
            </w:pPr>
            <w:r>
              <w:rPr>
                <w:rFonts w:ascii="Times New Roman" w:eastAsia="仿宋_GB2312" w:hAnsi="Times New Roman"/>
                <w:color w:val="000000" w:themeColor="text1"/>
              </w:rPr>
              <w:t>GB 5413.14</w:t>
            </w:r>
          </w:p>
        </w:tc>
      </w:tr>
      <w:tr w:rsidR="00DC21E8">
        <w:trPr>
          <w:cantSplit/>
          <w:trHeight w:val="403"/>
          <w:jc w:val="center"/>
        </w:trPr>
        <w:tc>
          <w:tcPr>
            <w:tcW w:w="816" w:type="dxa"/>
            <w:vAlign w:val="center"/>
          </w:tcPr>
          <w:p w:rsidR="00DC21E8" w:rsidRDefault="00E111C2">
            <w:pPr>
              <w:spacing w:line="280" w:lineRule="exact"/>
              <w:jc w:val="center"/>
              <w:rPr>
                <w:rFonts w:ascii="Times New Roman" w:eastAsia="仿宋_GB2312" w:hAnsi="Times New Roman"/>
                <w:color w:val="000000" w:themeColor="text1"/>
              </w:rPr>
            </w:pPr>
            <w:r>
              <w:rPr>
                <w:rFonts w:ascii="Times New Roman" w:eastAsia="方正仿宋简体" w:hAnsi="Times New Roman"/>
                <w:color w:val="000000" w:themeColor="text1"/>
              </w:rPr>
              <w:t>15</w:t>
            </w:r>
          </w:p>
        </w:tc>
        <w:tc>
          <w:tcPr>
            <w:tcW w:w="3126" w:type="dxa"/>
            <w:vAlign w:val="center"/>
          </w:tcPr>
          <w:p w:rsidR="00DC21E8" w:rsidRDefault="00E111C2">
            <w:pPr>
              <w:spacing w:line="280" w:lineRule="exact"/>
              <w:jc w:val="center"/>
              <w:rPr>
                <w:rFonts w:ascii="Times New Roman" w:hAnsi="Times New Roman"/>
                <w:color w:val="000000" w:themeColor="text1"/>
              </w:rPr>
            </w:pPr>
            <w:r>
              <w:rPr>
                <w:rFonts w:ascii="Times New Roman" w:eastAsia="仿宋_GB2312" w:hAnsi="Times New Roman"/>
                <w:color w:val="000000" w:themeColor="text1"/>
              </w:rPr>
              <w:t>泛酸</w:t>
            </w:r>
            <w:r>
              <w:rPr>
                <w:rFonts w:ascii="Times New Roman" w:eastAsia="仿宋_GB2312" w:hAnsi="Times New Roman"/>
                <w:color w:val="000000" w:themeColor="text1"/>
                <w:vertAlign w:val="superscript"/>
              </w:rPr>
              <w:t>c</w:t>
            </w:r>
          </w:p>
        </w:tc>
        <w:tc>
          <w:tcPr>
            <w:tcW w:w="2654" w:type="dxa"/>
            <w:vAlign w:val="center"/>
          </w:tcPr>
          <w:p w:rsidR="00DC21E8" w:rsidRDefault="00E111C2">
            <w:pPr>
              <w:spacing w:line="280" w:lineRule="exact"/>
              <w:jc w:val="center"/>
              <w:rPr>
                <w:rFonts w:ascii="Times New Roman" w:hAnsi="Times New Roman"/>
                <w:color w:val="000000" w:themeColor="text1"/>
              </w:rPr>
            </w:pPr>
            <w:r>
              <w:rPr>
                <w:rFonts w:ascii="Times New Roman" w:eastAsia="仿宋_GB2312" w:hAnsi="Times New Roman"/>
                <w:color w:val="000000" w:themeColor="text1"/>
              </w:rPr>
              <w:t>GB 22570</w:t>
            </w:r>
          </w:p>
        </w:tc>
        <w:tc>
          <w:tcPr>
            <w:tcW w:w="1711" w:type="dxa"/>
            <w:vAlign w:val="center"/>
          </w:tcPr>
          <w:p w:rsidR="00DC21E8" w:rsidRDefault="00E111C2">
            <w:pPr>
              <w:spacing w:line="280" w:lineRule="exact"/>
              <w:jc w:val="center"/>
              <w:rPr>
                <w:rFonts w:ascii="Times New Roman" w:hAnsi="Times New Roman"/>
                <w:color w:val="000000" w:themeColor="text1"/>
              </w:rPr>
            </w:pPr>
            <w:r>
              <w:rPr>
                <w:rFonts w:ascii="Times New Roman" w:eastAsia="仿宋_GB2312" w:hAnsi="Times New Roman"/>
                <w:color w:val="000000" w:themeColor="text1"/>
              </w:rPr>
              <w:t>GB 5413.17</w:t>
            </w:r>
          </w:p>
        </w:tc>
      </w:tr>
      <w:tr w:rsidR="00DC21E8">
        <w:trPr>
          <w:cantSplit/>
          <w:trHeight w:val="403"/>
          <w:jc w:val="center"/>
        </w:trPr>
        <w:tc>
          <w:tcPr>
            <w:tcW w:w="816" w:type="dxa"/>
            <w:vAlign w:val="center"/>
          </w:tcPr>
          <w:p w:rsidR="00DC21E8" w:rsidRDefault="00E111C2">
            <w:pPr>
              <w:spacing w:line="280" w:lineRule="exact"/>
              <w:jc w:val="center"/>
              <w:rPr>
                <w:rFonts w:ascii="Times New Roman" w:eastAsia="仿宋_GB2312" w:hAnsi="Times New Roman"/>
                <w:color w:val="000000" w:themeColor="text1"/>
              </w:rPr>
            </w:pPr>
            <w:r>
              <w:rPr>
                <w:rFonts w:ascii="Times New Roman" w:eastAsia="方正仿宋简体" w:hAnsi="Times New Roman"/>
                <w:color w:val="000000" w:themeColor="text1"/>
              </w:rPr>
              <w:t>16</w:t>
            </w:r>
          </w:p>
        </w:tc>
        <w:tc>
          <w:tcPr>
            <w:tcW w:w="3126" w:type="dxa"/>
            <w:vAlign w:val="center"/>
          </w:tcPr>
          <w:p w:rsidR="00DC21E8" w:rsidRDefault="00E111C2">
            <w:pPr>
              <w:spacing w:line="280" w:lineRule="exact"/>
              <w:jc w:val="center"/>
              <w:rPr>
                <w:rFonts w:ascii="Times New Roman" w:hAnsi="Times New Roman"/>
                <w:color w:val="000000" w:themeColor="text1"/>
              </w:rPr>
            </w:pPr>
            <w:r>
              <w:rPr>
                <w:rFonts w:ascii="Times New Roman" w:eastAsia="仿宋_GB2312" w:hAnsi="Times New Roman"/>
                <w:color w:val="000000" w:themeColor="text1"/>
              </w:rPr>
              <w:t>胆碱</w:t>
            </w:r>
            <w:r>
              <w:rPr>
                <w:rFonts w:ascii="Times New Roman" w:eastAsia="仿宋_GB2312" w:hAnsi="Times New Roman"/>
                <w:color w:val="000000" w:themeColor="text1"/>
                <w:vertAlign w:val="superscript"/>
              </w:rPr>
              <w:t>c</w:t>
            </w:r>
          </w:p>
        </w:tc>
        <w:tc>
          <w:tcPr>
            <w:tcW w:w="2654" w:type="dxa"/>
            <w:vAlign w:val="center"/>
          </w:tcPr>
          <w:p w:rsidR="00DC21E8" w:rsidRDefault="00E111C2">
            <w:pPr>
              <w:spacing w:line="280" w:lineRule="exact"/>
              <w:jc w:val="center"/>
              <w:rPr>
                <w:rFonts w:ascii="Times New Roman" w:hAnsi="Times New Roman"/>
                <w:color w:val="000000" w:themeColor="text1"/>
              </w:rPr>
            </w:pPr>
            <w:r>
              <w:rPr>
                <w:rFonts w:ascii="Times New Roman" w:eastAsia="仿宋_GB2312" w:hAnsi="Times New Roman"/>
                <w:color w:val="000000" w:themeColor="text1"/>
              </w:rPr>
              <w:t>GB 22570</w:t>
            </w:r>
          </w:p>
        </w:tc>
        <w:tc>
          <w:tcPr>
            <w:tcW w:w="1711" w:type="dxa"/>
            <w:vAlign w:val="center"/>
          </w:tcPr>
          <w:p w:rsidR="00DC21E8" w:rsidRDefault="00E111C2">
            <w:pPr>
              <w:spacing w:line="280" w:lineRule="exact"/>
              <w:jc w:val="center"/>
              <w:rPr>
                <w:rFonts w:ascii="Times New Roman" w:hAnsi="Times New Roman"/>
                <w:color w:val="000000" w:themeColor="text1"/>
              </w:rPr>
            </w:pPr>
            <w:r>
              <w:rPr>
                <w:rFonts w:ascii="Times New Roman" w:eastAsia="仿宋_GB2312" w:hAnsi="Times New Roman"/>
                <w:color w:val="000000" w:themeColor="text1"/>
              </w:rPr>
              <w:t>GB 5413.20</w:t>
            </w:r>
          </w:p>
        </w:tc>
      </w:tr>
      <w:tr w:rsidR="00DC21E8">
        <w:trPr>
          <w:cantSplit/>
          <w:trHeight w:val="403"/>
          <w:jc w:val="center"/>
        </w:trPr>
        <w:tc>
          <w:tcPr>
            <w:tcW w:w="816" w:type="dxa"/>
            <w:vAlign w:val="center"/>
          </w:tcPr>
          <w:p w:rsidR="00DC21E8" w:rsidRDefault="00E111C2">
            <w:pPr>
              <w:spacing w:line="280" w:lineRule="exact"/>
              <w:jc w:val="center"/>
              <w:rPr>
                <w:rFonts w:ascii="Times New Roman" w:eastAsia="仿宋_GB2312" w:hAnsi="Times New Roman"/>
                <w:color w:val="000000" w:themeColor="text1"/>
              </w:rPr>
            </w:pPr>
            <w:r>
              <w:rPr>
                <w:rFonts w:ascii="Times New Roman" w:eastAsia="方正仿宋简体" w:hAnsi="Times New Roman"/>
                <w:color w:val="000000" w:themeColor="text1"/>
              </w:rPr>
              <w:t>17</w:t>
            </w:r>
          </w:p>
        </w:tc>
        <w:tc>
          <w:tcPr>
            <w:tcW w:w="3126" w:type="dxa"/>
            <w:vAlign w:val="center"/>
          </w:tcPr>
          <w:p w:rsidR="00DC21E8" w:rsidRDefault="00E111C2">
            <w:pPr>
              <w:spacing w:line="280" w:lineRule="exact"/>
              <w:jc w:val="center"/>
              <w:rPr>
                <w:rFonts w:ascii="Times New Roman" w:hAnsi="Times New Roman"/>
                <w:color w:val="000000" w:themeColor="text1"/>
              </w:rPr>
            </w:pPr>
            <w:r>
              <w:rPr>
                <w:rFonts w:ascii="Times New Roman" w:eastAsia="仿宋_GB2312" w:hAnsi="Times New Roman"/>
                <w:color w:val="000000" w:themeColor="text1"/>
              </w:rPr>
              <w:t>生物素</w:t>
            </w:r>
            <w:r>
              <w:rPr>
                <w:rFonts w:ascii="Times New Roman" w:eastAsia="仿宋_GB2312" w:hAnsi="Times New Roman"/>
                <w:color w:val="000000" w:themeColor="text1"/>
                <w:vertAlign w:val="superscript"/>
              </w:rPr>
              <w:t>c</w:t>
            </w:r>
          </w:p>
        </w:tc>
        <w:tc>
          <w:tcPr>
            <w:tcW w:w="2654" w:type="dxa"/>
            <w:vAlign w:val="center"/>
          </w:tcPr>
          <w:p w:rsidR="00DC21E8" w:rsidRDefault="00E111C2">
            <w:pPr>
              <w:spacing w:line="280" w:lineRule="exact"/>
              <w:jc w:val="center"/>
              <w:rPr>
                <w:rFonts w:ascii="Times New Roman" w:hAnsi="Times New Roman"/>
                <w:color w:val="000000" w:themeColor="text1"/>
              </w:rPr>
            </w:pPr>
            <w:r>
              <w:rPr>
                <w:rFonts w:ascii="Times New Roman" w:eastAsia="仿宋_GB2312" w:hAnsi="Times New Roman"/>
                <w:color w:val="000000" w:themeColor="text1"/>
              </w:rPr>
              <w:t>GB 22570</w:t>
            </w:r>
          </w:p>
        </w:tc>
        <w:tc>
          <w:tcPr>
            <w:tcW w:w="1711" w:type="dxa"/>
            <w:vAlign w:val="center"/>
          </w:tcPr>
          <w:p w:rsidR="00DC21E8" w:rsidRDefault="00E111C2">
            <w:pPr>
              <w:spacing w:line="280" w:lineRule="exact"/>
              <w:jc w:val="center"/>
              <w:rPr>
                <w:rFonts w:ascii="Times New Roman" w:hAnsi="Times New Roman"/>
                <w:color w:val="000000" w:themeColor="text1"/>
              </w:rPr>
            </w:pPr>
            <w:r>
              <w:rPr>
                <w:rFonts w:ascii="Times New Roman" w:eastAsia="仿宋_GB2312" w:hAnsi="Times New Roman"/>
                <w:color w:val="000000" w:themeColor="text1"/>
              </w:rPr>
              <w:t>GB 5009.259</w:t>
            </w:r>
          </w:p>
        </w:tc>
      </w:tr>
      <w:tr w:rsidR="00DC21E8">
        <w:trPr>
          <w:cantSplit/>
          <w:trHeight w:val="403"/>
          <w:jc w:val="center"/>
        </w:trPr>
        <w:tc>
          <w:tcPr>
            <w:tcW w:w="816" w:type="dxa"/>
            <w:vAlign w:val="center"/>
          </w:tcPr>
          <w:p w:rsidR="00DC21E8" w:rsidRDefault="00E111C2">
            <w:pPr>
              <w:spacing w:line="280" w:lineRule="exact"/>
              <w:jc w:val="center"/>
              <w:rPr>
                <w:rFonts w:ascii="Times New Roman" w:eastAsia="仿宋_GB2312" w:hAnsi="Times New Roman"/>
                <w:color w:val="000000" w:themeColor="text1"/>
              </w:rPr>
            </w:pPr>
            <w:r>
              <w:rPr>
                <w:rFonts w:ascii="Times New Roman" w:eastAsia="方正仿宋简体" w:hAnsi="Times New Roman"/>
                <w:color w:val="000000" w:themeColor="text1"/>
              </w:rPr>
              <w:t>18</w:t>
            </w:r>
          </w:p>
        </w:tc>
        <w:tc>
          <w:tcPr>
            <w:tcW w:w="3126" w:type="dxa"/>
            <w:vAlign w:val="center"/>
          </w:tcPr>
          <w:p w:rsidR="00DC21E8" w:rsidRDefault="00E111C2">
            <w:pPr>
              <w:spacing w:line="280" w:lineRule="exact"/>
              <w:jc w:val="center"/>
              <w:rPr>
                <w:rFonts w:ascii="Times New Roman" w:hAnsi="Times New Roman"/>
                <w:color w:val="000000" w:themeColor="text1"/>
              </w:rPr>
            </w:pPr>
            <w:r>
              <w:rPr>
                <w:rFonts w:ascii="Times New Roman" w:eastAsia="仿宋_GB2312" w:hAnsi="Times New Roman"/>
                <w:color w:val="000000" w:themeColor="text1"/>
              </w:rPr>
              <w:t>维生素</w:t>
            </w:r>
            <w:r>
              <w:rPr>
                <w:rFonts w:ascii="Times New Roman" w:eastAsia="仿宋_GB2312" w:hAnsi="Times New Roman"/>
                <w:color w:val="000000" w:themeColor="text1"/>
              </w:rPr>
              <w:t>C</w:t>
            </w:r>
            <w:r>
              <w:rPr>
                <w:rFonts w:ascii="Times New Roman" w:eastAsia="仿宋_GB2312" w:hAnsi="Times New Roman"/>
                <w:color w:val="000000" w:themeColor="text1"/>
                <w:vertAlign w:val="superscript"/>
              </w:rPr>
              <w:t>c</w:t>
            </w:r>
          </w:p>
        </w:tc>
        <w:tc>
          <w:tcPr>
            <w:tcW w:w="2654" w:type="dxa"/>
            <w:vAlign w:val="center"/>
          </w:tcPr>
          <w:p w:rsidR="00DC21E8" w:rsidRDefault="00E111C2">
            <w:pPr>
              <w:spacing w:line="280" w:lineRule="exact"/>
              <w:jc w:val="center"/>
              <w:rPr>
                <w:rFonts w:ascii="Times New Roman" w:hAnsi="Times New Roman"/>
                <w:color w:val="000000" w:themeColor="text1"/>
              </w:rPr>
            </w:pPr>
            <w:r>
              <w:rPr>
                <w:rFonts w:ascii="Times New Roman" w:eastAsia="仿宋_GB2312" w:hAnsi="Times New Roman"/>
                <w:color w:val="000000" w:themeColor="text1"/>
              </w:rPr>
              <w:t>GB 22570</w:t>
            </w:r>
          </w:p>
        </w:tc>
        <w:tc>
          <w:tcPr>
            <w:tcW w:w="1711" w:type="dxa"/>
            <w:vAlign w:val="center"/>
          </w:tcPr>
          <w:p w:rsidR="00DC21E8" w:rsidRDefault="00E111C2">
            <w:pPr>
              <w:spacing w:line="280" w:lineRule="exact"/>
              <w:jc w:val="center"/>
              <w:rPr>
                <w:rFonts w:ascii="Times New Roman" w:hAnsi="Times New Roman"/>
                <w:color w:val="000000" w:themeColor="text1"/>
              </w:rPr>
            </w:pPr>
            <w:r>
              <w:rPr>
                <w:rFonts w:ascii="Times New Roman" w:eastAsia="仿宋_GB2312" w:hAnsi="Times New Roman"/>
                <w:color w:val="000000" w:themeColor="text1"/>
              </w:rPr>
              <w:t>GB 5413.18</w:t>
            </w:r>
          </w:p>
        </w:tc>
      </w:tr>
      <w:tr w:rsidR="00DC21E8">
        <w:trPr>
          <w:cantSplit/>
          <w:trHeight w:val="403"/>
          <w:jc w:val="center"/>
        </w:trPr>
        <w:tc>
          <w:tcPr>
            <w:tcW w:w="816" w:type="dxa"/>
            <w:vAlign w:val="center"/>
          </w:tcPr>
          <w:p w:rsidR="00DC21E8" w:rsidRDefault="00E111C2">
            <w:pPr>
              <w:spacing w:line="280" w:lineRule="exact"/>
              <w:jc w:val="center"/>
              <w:rPr>
                <w:rFonts w:ascii="Times New Roman" w:eastAsia="仿宋_GB2312" w:hAnsi="Times New Roman"/>
                <w:color w:val="000000" w:themeColor="text1"/>
              </w:rPr>
            </w:pPr>
            <w:r>
              <w:rPr>
                <w:rFonts w:ascii="Times New Roman" w:eastAsia="方正仿宋简体" w:hAnsi="Times New Roman"/>
                <w:color w:val="000000" w:themeColor="text1"/>
              </w:rPr>
              <w:t>19</w:t>
            </w:r>
          </w:p>
        </w:tc>
        <w:tc>
          <w:tcPr>
            <w:tcW w:w="3126" w:type="dxa"/>
            <w:vAlign w:val="center"/>
          </w:tcPr>
          <w:p w:rsidR="00DC21E8" w:rsidRDefault="00E111C2">
            <w:pPr>
              <w:spacing w:line="280" w:lineRule="exact"/>
              <w:jc w:val="center"/>
              <w:rPr>
                <w:rFonts w:ascii="Times New Roman" w:hAnsi="Times New Roman"/>
                <w:color w:val="000000" w:themeColor="text1"/>
              </w:rPr>
            </w:pPr>
            <w:r>
              <w:rPr>
                <w:rFonts w:ascii="Times New Roman" w:eastAsia="仿宋_GB2312" w:hAnsi="Times New Roman"/>
                <w:color w:val="000000" w:themeColor="text1"/>
              </w:rPr>
              <w:t>二十二碳六烯酸</w:t>
            </w:r>
            <w:r>
              <w:rPr>
                <w:rFonts w:ascii="Times New Roman" w:eastAsia="仿宋_GB2312" w:hAnsi="Times New Roman"/>
                <w:color w:val="000000" w:themeColor="text1"/>
                <w:vertAlign w:val="superscript"/>
              </w:rPr>
              <w:t>c</w:t>
            </w:r>
          </w:p>
        </w:tc>
        <w:tc>
          <w:tcPr>
            <w:tcW w:w="2654" w:type="dxa"/>
            <w:vAlign w:val="center"/>
          </w:tcPr>
          <w:p w:rsidR="00DC21E8" w:rsidRDefault="00E111C2">
            <w:pPr>
              <w:spacing w:line="280" w:lineRule="exact"/>
              <w:jc w:val="center"/>
              <w:rPr>
                <w:rFonts w:ascii="Times New Roman" w:hAnsi="Times New Roman"/>
                <w:color w:val="000000" w:themeColor="text1"/>
              </w:rPr>
            </w:pPr>
            <w:r>
              <w:rPr>
                <w:rFonts w:ascii="Times New Roman" w:eastAsia="仿宋_GB2312" w:hAnsi="Times New Roman"/>
                <w:color w:val="000000" w:themeColor="text1"/>
              </w:rPr>
              <w:t>GB 22570</w:t>
            </w:r>
          </w:p>
        </w:tc>
        <w:tc>
          <w:tcPr>
            <w:tcW w:w="1711" w:type="dxa"/>
            <w:vAlign w:val="center"/>
          </w:tcPr>
          <w:p w:rsidR="00DC21E8" w:rsidRDefault="00E111C2">
            <w:pPr>
              <w:spacing w:line="280" w:lineRule="exact"/>
              <w:jc w:val="center"/>
              <w:rPr>
                <w:rFonts w:ascii="Times New Roman" w:hAnsi="Times New Roman"/>
                <w:color w:val="000000" w:themeColor="text1"/>
              </w:rPr>
            </w:pPr>
            <w:r>
              <w:rPr>
                <w:rFonts w:ascii="Times New Roman" w:eastAsia="仿宋_GB2312" w:hAnsi="Times New Roman"/>
                <w:color w:val="000000" w:themeColor="text1"/>
              </w:rPr>
              <w:t>GB 5009.168</w:t>
            </w:r>
          </w:p>
        </w:tc>
      </w:tr>
      <w:tr w:rsidR="00DC21E8">
        <w:trPr>
          <w:cantSplit/>
          <w:trHeight w:val="403"/>
          <w:jc w:val="center"/>
        </w:trPr>
        <w:tc>
          <w:tcPr>
            <w:tcW w:w="816" w:type="dxa"/>
            <w:vAlign w:val="center"/>
          </w:tcPr>
          <w:p w:rsidR="00DC21E8" w:rsidRDefault="00E111C2">
            <w:pPr>
              <w:spacing w:line="280" w:lineRule="exact"/>
              <w:jc w:val="center"/>
              <w:rPr>
                <w:rFonts w:ascii="Times New Roman" w:eastAsia="仿宋_GB2312" w:hAnsi="Times New Roman"/>
                <w:color w:val="000000" w:themeColor="text1"/>
              </w:rPr>
            </w:pPr>
            <w:r>
              <w:rPr>
                <w:rFonts w:ascii="Times New Roman" w:eastAsia="方正仿宋简体" w:hAnsi="Times New Roman"/>
                <w:color w:val="000000" w:themeColor="text1"/>
              </w:rPr>
              <w:t>20</w:t>
            </w:r>
          </w:p>
        </w:tc>
        <w:tc>
          <w:tcPr>
            <w:tcW w:w="3126" w:type="dxa"/>
            <w:vAlign w:val="center"/>
          </w:tcPr>
          <w:p w:rsidR="00DC21E8" w:rsidRDefault="00E111C2">
            <w:pPr>
              <w:spacing w:line="280" w:lineRule="exact"/>
              <w:jc w:val="center"/>
              <w:rPr>
                <w:rFonts w:ascii="Times New Roman" w:hAnsi="Times New Roman"/>
                <w:color w:val="000000" w:themeColor="text1"/>
              </w:rPr>
            </w:pPr>
            <w:r>
              <w:rPr>
                <w:rFonts w:ascii="Times New Roman" w:eastAsia="仿宋_GB2312" w:hAnsi="Times New Roman"/>
                <w:color w:val="000000" w:themeColor="text1"/>
              </w:rPr>
              <w:t>黄曲霉毒素</w:t>
            </w:r>
            <w:r>
              <w:rPr>
                <w:rFonts w:ascii="Times New Roman" w:eastAsia="仿宋_GB2312" w:hAnsi="Times New Roman"/>
                <w:color w:val="000000" w:themeColor="text1"/>
              </w:rPr>
              <w:t>M</w:t>
            </w:r>
            <w:r>
              <w:rPr>
                <w:rFonts w:ascii="Times New Roman" w:eastAsia="仿宋_GB2312" w:hAnsi="Times New Roman"/>
                <w:color w:val="000000" w:themeColor="text1"/>
                <w:vertAlign w:val="subscript"/>
              </w:rPr>
              <w:t>1</w:t>
            </w:r>
            <w:r>
              <w:rPr>
                <w:rFonts w:ascii="Times New Roman" w:eastAsia="仿宋_GB2312" w:hAnsi="Times New Roman"/>
                <w:color w:val="000000" w:themeColor="text1"/>
                <w:vertAlign w:val="superscript"/>
              </w:rPr>
              <w:t>d</w:t>
            </w:r>
          </w:p>
        </w:tc>
        <w:tc>
          <w:tcPr>
            <w:tcW w:w="2654" w:type="dxa"/>
            <w:vAlign w:val="center"/>
          </w:tcPr>
          <w:p w:rsidR="00DC21E8" w:rsidRDefault="00E111C2">
            <w:pPr>
              <w:spacing w:line="280" w:lineRule="exact"/>
              <w:jc w:val="center"/>
              <w:rPr>
                <w:rFonts w:ascii="Times New Roman" w:hAnsi="Times New Roman"/>
                <w:color w:val="000000" w:themeColor="text1"/>
              </w:rPr>
            </w:pPr>
            <w:r>
              <w:rPr>
                <w:rFonts w:ascii="Times New Roman" w:eastAsia="仿宋_GB2312" w:hAnsi="Times New Roman"/>
                <w:color w:val="000000" w:themeColor="text1"/>
              </w:rPr>
              <w:t>GB 2761</w:t>
            </w:r>
          </w:p>
        </w:tc>
        <w:tc>
          <w:tcPr>
            <w:tcW w:w="1711" w:type="dxa"/>
            <w:vAlign w:val="center"/>
          </w:tcPr>
          <w:p w:rsidR="00DC21E8" w:rsidRDefault="00E111C2">
            <w:pPr>
              <w:spacing w:line="280" w:lineRule="exact"/>
              <w:jc w:val="center"/>
              <w:rPr>
                <w:rFonts w:ascii="Times New Roman" w:hAnsi="Times New Roman"/>
                <w:color w:val="000000" w:themeColor="text1"/>
              </w:rPr>
            </w:pPr>
            <w:r>
              <w:rPr>
                <w:rFonts w:ascii="Times New Roman" w:eastAsia="仿宋_GB2312" w:hAnsi="Times New Roman"/>
                <w:color w:val="000000" w:themeColor="text1"/>
              </w:rPr>
              <w:t>GB 5009.24</w:t>
            </w:r>
          </w:p>
        </w:tc>
      </w:tr>
      <w:tr w:rsidR="00DC21E8">
        <w:trPr>
          <w:cantSplit/>
          <w:trHeight w:val="403"/>
          <w:jc w:val="center"/>
        </w:trPr>
        <w:tc>
          <w:tcPr>
            <w:tcW w:w="816" w:type="dxa"/>
            <w:vAlign w:val="center"/>
          </w:tcPr>
          <w:p w:rsidR="00DC21E8" w:rsidRDefault="00E111C2">
            <w:pPr>
              <w:spacing w:line="280" w:lineRule="exact"/>
              <w:jc w:val="center"/>
              <w:rPr>
                <w:rFonts w:ascii="Times New Roman" w:eastAsia="仿宋_GB2312" w:hAnsi="Times New Roman"/>
                <w:color w:val="000000" w:themeColor="text1"/>
              </w:rPr>
            </w:pPr>
            <w:r>
              <w:rPr>
                <w:rFonts w:ascii="Times New Roman" w:eastAsia="方正仿宋简体" w:hAnsi="Times New Roman"/>
                <w:color w:val="000000" w:themeColor="text1"/>
              </w:rPr>
              <w:t>21</w:t>
            </w:r>
          </w:p>
        </w:tc>
        <w:tc>
          <w:tcPr>
            <w:tcW w:w="3126" w:type="dxa"/>
            <w:vAlign w:val="center"/>
          </w:tcPr>
          <w:p w:rsidR="00DC21E8" w:rsidRDefault="00E111C2">
            <w:pPr>
              <w:spacing w:line="280" w:lineRule="exact"/>
              <w:jc w:val="center"/>
              <w:rPr>
                <w:rFonts w:ascii="Times New Roman" w:hAnsi="Times New Roman"/>
                <w:color w:val="000000" w:themeColor="text1"/>
              </w:rPr>
            </w:pPr>
            <w:r>
              <w:rPr>
                <w:rFonts w:ascii="Times New Roman" w:eastAsia="仿宋_GB2312" w:hAnsi="Times New Roman"/>
                <w:color w:val="000000" w:themeColor="text1"/>
              </w:rPr>
              <w:t>黄曲霉毒素</w:t>
            </w:r>
            <w:r>
              <w:rPr>
                <w:rFonts w:ascii="Times New Roman" w:eastAsia="仿宋_GB2312" w:hAnsi="Times New Roman"/>
                <w:color w:val="000000" w:themeColor="text1"/>
              </w:rPr>
              <w:t>B</w:t>
            </w:r>
            <w:r>
              <w:rPr>
                <w:rFonts w:ascii="Times New Roman" w:eastAsia="仿宋_GB2312" w:hAnsi="Times New Roman"/>
                <w:color w:val="000000" w:themeColor="text1"/>
                <w:vertAlign w:val="subscript"/>
              </w:rPr>
              <w:t xml:space="preserve">1 </w:t>
            </w:r>
            <w:r>
              <w:rPr>
                <w:rFonts w:ascii="Times New Roman" w:eastAsia="仿宋_GB2312" w:hAnsi="Times New Roman"/>
                <w:color w:val="000000" w:themeColor="text1"/>
                <w:vertAlign w:val="superscript"/>
              </w:rPr>
              <w:t>e</w:t>
            </w:r>
          </w:p>
        </w:tc>
        <w:tc>
          <w:tcPr>
            <w:tcW w:w="2654" w:type="dxa"/>
            <w:vAlign w:val="center"/>
          </w:tcPr>
          <w:p w:rsidR="00DC21E8" w:rsidRDefault="00E111C2">
            <w:pPr>
              <w:spacing w:line="280" w:lineRule="exact"/>
              <w:jc w:val="center"/>
              <w:rPr>
                <w:rFonts w:ascii="Times New Roman" w:hAnsi="Times New Roman"/>
                <w:color w:val="000000" w:themeColor="text1"/>
              </w:rPr>
            </w:pPr>
            <w:r>
              <w:rPr>
                <w:rFonts w:ascii="Times New Roman" w:eastAsia="仿宋_GB2312" w:hAnsi="Times New Roman"/>
                <w:color w:val="000000" w:themeColor="text1"/>
              </w:rPr>
              <w:t>GB 2761</w:t>
            </w:r>
          </w:p>
        </w:tc>
        <w:tc>
          <w:tcPr>
            <w:tcW w:w="1711" w:type="dxa"/>
            <w:vAlign w:val="center"/>
          </w:tcPr>
          <w:p w:rsidR="00DC21E8" w:rsidRDefault="00E111C2">
            <w:pPr>
              <w:spacing w:line="280" w:lineRule="exact"/>
              <w:jc w:val="center"/>
              <w:rPr>
                <w:rFonts w:ascii="Times New Roman" w:hAnsi="Times New Roman"/>
                <w:color w:val="000000" w:themeColor="text1"/>
              </w:rPr>
            </w:pPr>
            <w:r>
              <w:rPr>
                <w:rFonts w:ascii="Times New Roman" w:eastAsia="仿宋_GB2312" w:hAnsi="Times New Roman"/>
                <w:color w:val="000000" w:themeColor="text1"/>
              </w:rPr>
              <w:t>GB 5009.22</w:t>
            </w:r>
          </w:p>
        </w:tc>
      </w:tr>
      <w:tr w:rsidR="00DC21E8">
        <w:trPr>
          <w:cantSplit/>
          <w:trHeight w:val="403"/>
          <w:jc w:val="center"/>
        </w:trPr>
        <w:tc>
          <w:tcPr>
            <w:tcW w:w="816" w:type="dxa"/>
            <w:vAlign w:val="center"/>
          </w:tcPr>
          <w:p w:rsidR="00DC21E8" w:rsidRDefault="00E111C2">
            <w:pPr>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22</w:t>
            </w:r>
          </w:p>
        </w:tc>
        <w:tc>
          <w:tcPr>
            <w:tcW w:w="3126" w:type="dxa"/>
            <w:vAlign w:val="center"/>
          </w:tcPr>
          <w:p w:rsidR="00DC21E8" w:rsidRDefault="00E111C2">
            <w:pPr>
              <w:spacing w:line="280" w:lineRule="exact"/>
              <w:jc w:val="center"/>
              <w:rPr>
                <w:rFonts w:ascii="Times New Roman" w:hAnsi="Times New Roman"/>
                <w:color w:val="000000" w:themeColor="text1"/>
              </w:rPr>
            </w:pPr>
            <w:r>
              <w:rPr>
                <w:rFonts w:ascii="Times New Roman" w:eastAsia="仿宋_GB2312" w:hAnsi="Times New Roman"/>
                <w:color w:val="000000" w:themeColor="text1"/>
              </w:rPr>
              <w:t>铅（以</w:t>
            </w:r>
            <w:r>
              <w:rPr>
                <w:rFonts w:ascii="Times New Roman" w:eastAsia="仿宋_GB2312" w:hAnsi="Times New Roman"/>
                <w:color w:val="000000" w:themeColor="text1"/>
              </w:rPr>
              <w:t>Pb</w:t>
            </w:r>
            <w:r>
              <w:rPr>
                <w:rFonts w:ascii="Times New Roman" w:eastAsia="仿宋_GB2312" w:hAnsi="Times New Roman"/>
                <w:color w:val="000000" w:themeColor="text1"/>
              </w:rPr>
              <w:t>计）</w:t>
            </w:r>
          </w:p>
        </w:tc>
        <w:tc>
          <w:tcPr>
            <w:tcW w:w="2654" w:type="dxa"/>
            <w:vAlign w:val="center"/>
          </w:tcPr>
          <w:p w:rsidR="00DC21E8" w:rsidRDefault="00E111C2">
            <w:pPr>
              <w:spacing w:line="280" w:lineRule="exact"/>
              <w:jc w:val="center"/>
              <w:rPr>
                <w:rFonts w:ascii="Times New Roman" w:hAnsi="Times New Roman"/>
                <w:color w:val="000000" w:themeColor="text1"/>
              </w:rPr>
            </w:pPr>
            <w:r>
              <w:rPr>
                <w:rFonts w:ascii="Times New Roman" w:eastAsia="仿宋_GB2312" w:hAnsi="Times New Roman"/>
                <w:color w:val="000000" w:themeColor="text1"/>
              </w:rPr>
              <w:t>GB 2762</w:t>
            </w:r>
          </w:p>
        </w:tc>
        <w:tc>
          <w:tcPr>
            <w:tcW w:w="1711" w:type="dxa"/>
            <w:vAlign w:val="center"/>
          </w:tcPr>
          <w:p w:rsidR="00DC21E8" w:rsidRDefault="00E111C2">
            <w:pPr>
              <w:spacing w:line="280" w:lineRule="exact"/>
              <w:jc w:val="center"/>
              <w:rPr>
                <w:rFonts w:ascii="Times New Roman" w:hAnsi="Times New Roman"/>
                <w:color w:val="000000" w:themeColor="text1"/>
              </w:rPr>
            </w:pPr>
            <w:r>
              <w:rPr>
                <w:rFonts w:ascii="Times New Roman" w:eastAsia="仿宋_GB2312" w:hAnsi="Times New Roman"/>
                <w:color w:val="000000" w:themeColor="text1"/>
              </w:rPr>
              <w:t>GB 5009.12</w:t>
            </w:r>
          </w:p>
        </w:tc>
      </w:tr>
      <w:tr w:rsidR="00DC21E8">
        <w:trPr>
          <w:cantSplit/>
          <w:trHeight w:val="403"/>
          <w:jc w:val="center"/>
        </w:trPr>
        <w:tc>
          <w:tcPr>
            <w:tcW w:w="816" w:type="dxa"/>
            <w:vAlign w:val="center"/>
          </w:tcPr>
          <w:p w:rsidR="00DC21E8" w:rsidRDefault="00E111C2">
            <w:pPr>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23</w:t>
            </w:r>
          </w:p>
        </w:tc>
        <w:tc>
          <w:tcPr>
            <w:tcW w:w="3126" w:type="dxa"/>
            <w:vAlign w:val="center"/>
          </w:tcPr>
          <w:p w:rsidR="00DC21E8" w:rsidRDefault="00E111C2">
            <w:pPr>
              <w:spacing w:line="280" w:lineRule="exact"/>
              <w:jc w:val="center"/>
              <w:rPr>
                <w:rFonts w:ascii="Times New Roman" w:hAnsi="Times New Roman"/>
                <w:color w:val="000000" w:themeColor="text1"/>
              </w:rPr>
            </w:pPr>
            <w:r>
              <w:rPr>
                <w:rFonts w:ascii="Times New Roman" w:eastAsia="仿宋_GB2312" w:hAnsi="Times New Roman"/>
                <w:color w:val="000000" w:themeColor="text1"/>
              </w:rPr>
              <w:t>总砷（以</w:t>
            </w:r>
            <w:r>
              <w:rPr>
                <w:rFonts w:ascii="Times New Roman" w:eastAsia="仿宋_GB2312" w:hAnsi="Times New Roman"/>
                <w:color w:val="000000" w:themeColor="text1"/>
              </w:rPr>
              <w:t>As</w:t>
            </w:r>
            <w:r>
              <w:rPr>
                <w:rFonts w:ascii="Times New Roman" w:eastAsia="仿宋_GB2312" w:hAnsi="Times New Roman"/>
                <w:color w:val="000000" w:themeColor="text1"/>
              </w:rPr>
              <w:t>计）</w:t>
            </w:r>
          </w:p>
        </w:tc>
        <w:tc>
          <w:tcPr>
            <w:tcW w:w="2654" w:type="dxa"/>
            <w:vAlign w:val="center"/>
          </w:tcPr>
          <w:p w:rsidR="00DC21E8" w:rsidRDefault="00E111C2">
            <w:pPr>
              <w:spacing w:line="280" w:lineRule="exact"/>
              <w:jc w:val="center"/>
              <w:rPr>
                <w:rFonts w:ascii="Times New Roman" w:hAnsi="Times New Roman"/>
                <w:color w:val="000000" w:themeColor="text1"/>
              </w:rPr>
            </w:pPr>
            <w:r>
              <w:rPr>
                <w:rFonts w:ascii="Times New Roman" w:eastAsia="仿宋_GB2312" w:hAnsi="Times New Roman"/>
                <w:color w:val="000000" w:themeColor="text1"/>
              </w:rPr>
              <w:t>GB 2762</w:t>
            </w:r>
          </w:p>
        </w:tc>
        <w:tc>
          <w:tcPr>
            <w:tcW w:w="1711" w:type="dxa"/>
            <w:vAlign w:val="center"/>
          </w:tcPr>
          <w:p w:rsidR="00DC21E8" w:rsidRDefault="00E111C2">
            <w:pPr>
              <w:spacing w:line="280" w:lineRule="exact"/>
              <w:jc w:val="center"/>
              <w:rPr>
                <w:rStyle w:val="af2"/>
                <w:color w:val="000000" w:themeColor="text1"/>
              </w:rPr>
            </w:pPr>
            <w:r>
              <w:rPr>
                <w:rFonts w:ascii="Times New Roman" w:eastAsia="仿宋_GB2312" w:hAnsi="Times New Roman"/>
                <w:color w:val="000000" w:themeColor="text1"/>
              </w:rPr>
              <w:t>GB 5009.11</w:t>
            </w:r>
          </w:p>
        </w:tc>
      </w:tr>
      <w:tr w:rsidR="00DC21E8">
        <w:trPr>
          <w:cantSplit/>
          <w:trHeight w:val="403"/>
          <w:jc w:val="center"/>
        </w:trPr>
        <w:tc>
          <w:tcPr>
            <w:tcW w:w="816" w:type="dxa"/>
            <w:vAlign w:val="center"/>
          </w:tcPr>
          <w:p w:rsidR="00DC21E8" w:rsidRDefault="00E111C2">
            <w:pPr>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24</w:t>
            </w:r>
          </w:p>
        </w:tc>
        <w:tc>
          <w:tcPr>
            <w:tcW w:w="3126" w:type="dxa"/>
            <w:vAlign w:val="center"/>
          </w:tcPr>
          <w:p w:rsidR="00DC21E8" w:rsidRDefault="00E111C2">
            <w:pPr>
              <w:spacing w:line="280" w:lineRule="exact"/>
              <w:jc w:val="center"/>
              <w:rPr>
                <w:rFonts w:ascii="Times New Roman" w:hAnsi="Times New Roman"/>
                <w:color w:val="000000" w:themeColor="text1"/>
              </w:rPr>
            </w:pPr>
            <w:r>
              <w:rPr>
                <w:rFonts w:ascii="Times New Roman" w:eastAsia="仿宋_GB2312" w:hAnsi="Times New Roman"/>
                <w:color w:val="000000" w:themeColor="text1"/>
              </w:rPr>
              <w:t>硝酸盐（以</w:t>
            </w:r>
            <w:r>
              <w:rPr>
                <w:rFonts w:ascii="Times New Roman" w:eastAsia="仿宋_GB2312" w:hAnsi="Times New Roman"/>
                <w:color w:val="000000" w:themeColor="text1"/>
              </w:rPr>
              <w:t>NaNO</w:t>
            </w:r>
            <w:r>
              <w:rPr>
                <w:rFonts w:ascii="Times New Roman" w:eastAsia="仿宋_GB2312" w:hAnsi="Times New Roman"/>
                <w:color w:val="000000" w:themeColor="text1"/>
                <w:vertAlign w:val="subscript"/>
              </w:rPr>
              <w:t>3</w:t>
            </w:r>
            <w:r>
              <w:rPr>
                <w:rFonts w:ascii="Times New Roman" w:eastAsia="仿宋_GB2312" w:hAnsi="Times New Roman"/>
                <w:color w:val="000000" w:themeColor="text1"/>
              </w:rPr>
              <w:t>计）</w:t>
            </w:r>
            <w:r>
              <w:rPr>
                <w:rFonts w:ascii="Times New Roman" w:eastAsia="仿宋_GB2312" w:hAnsi="Times New Roman"/>
                <w:color w:val="000000" w:themeColor="text1"/>
                <w:vertAlign w:val="superscript"/>
              </w:rPr>
              <w:t>f</w:t>
            </w:r>
          </w:p>
        </w:tc>
        <w:tc>
          <w:tcPr>
            <w:tcW w:w="2654" w:type="dxa"/>
            <w:vAlign w:val="center"/>
          </w:tcPr>
          <w:p w:rsidR="00DC21E8" w:rsidRDefault="00E111C2">
            <w:pPr>
              <w:spacing w:line="280" w:lineRule="exact"/>
              <w:jc w:val="center"/>
              <w:rPr>
                <w:rFonts w:ascii="Times New Roman" w:hAnsi="Times New Roman"/>
                <w:color w:val="000000" w:themeColor="text1"/>
              </w:rPr>
            </w:pPr>
            <w:r>
              <w:rPr>
                <w:rFonts w:ascii="Times New Roman" w:eastAsia="仿宋_GB2312" w:hAnsi="Times New Roman"/>
                <w:color w:val="000000" w:themeColor="text1"/>
              </w:rPr>
              <w:t>GB 2762</w:t>
            </w:r>
          </w:p>
        </w:tc>
        <w:tc>
          <w:tcPr>
            <w:tcW w:w="1711" w:type="dxa"/>
            <w:vAlign w:val="center"/>
          </w:tcPr>
          <w:p w:rsidR="00DC21E8" w:rsidRDefault="00E111C2">
            <w:pPr>
              <w:spacing w:line="280" w:lineRule="exact"/>
              <w:jc w:val="center"/>
              <w:rPr>
                <w:rFonts w:ascii="Times New Roman" w:hAnsi="Times New Roman"/>
                <w:color w:val="000000" w:themeColor="text1"/>
              </w:rPr>
            </w:pPr>
            <w:r>
              <w:rPr>
                <w:rFonts w:ascii="Times New Roman" w:eastAsia="仿宋_GB2312" w:hAnsi="Times New Roman"/>
                <w:color w:val="000000" w:themeColor="text1"/>
              </w:rPr>
              <w:t>GB 5009.33</w:t>
            </w:r>
          </w:p>
        </w:tc>
      </w:tr>
      <w:tr w:rsidR="00DC21E8">
        <w:trPr>
          <w:cantSplit/>
          <w:trHeight w:val="403"/>
          <w:jc w:val="center"/>
        </w:trPr>
        <w:tc>
          <w:tcPr>
            <w:tcW w:w="816" w:type="dxa"/>
            <w:vAlign w:val="center"/>
          </w:tcPr>
          <w:p w:rsidR="00DC21E8" w:rsidRDefault="00E111C2">
            <w:pPr>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25</w:t>
            </w:r>
          </w:p>
        </w:tc>
        <w:tc>
          <w:tcPr>
            <w:tcW w:w="3126" w:type="dxa"/>
            <w:vAlign w:val="center"/>
          </w:tcPr>
          <w:p w:rsidR="00DC21E8" w:rsidRDefault="00E111C2">
            <w:pPr>
              <w:spacing w:line="280" w:lineRule="exact"/>
              <w:jc w:val="center"/>
              <w:rPr>
                <w:rFonts w:ascii="Times New Roman" w:hAnsi="Times New Roman"/>
                <w:color w:val="000000" w:themeColor="text1"/>
              </w:rPr>
            </w:pPr>
            <w:r>
              <w:rPr>
                <w:rFonts w:ascii="Times New Roman" w:eastAsia="仿宋_GB2312" w:hAnsi="Times New Roman"/>
                <w:color w:val="000000" w:themeColor="text1"/>
              </w:rPr>
              <w:t>亚硝酸盐（以</w:t>
            </w:r>
            <w:r>
              <w:rPr>
                <w:rFonts w:ascii="Times New Roman" w:eastAsia="仿宋_GB2312" w:hAnsi="Times New Roman"/>
                <w:color w:val="000000" w:themeColor="text1"/>
              </w:rPr>
              <w:t>NaNO</w:t>
            </w:r>
            <w:r>
              <w:rPr>
                <w:rFonts w:ascii="Times New Roman" w:eastAsia="仿宋_GB2312" w:hAnsi="Times New Roman"/>
                <w:color w:val="000000" w:themeColor="text1"/>
                <w:vertAlign w:val="subscript"/>
              </w:rPr>
              <w:t>2</w:t>
            </w:r>
            <w:r>
              <w:rPr>
                <w:rFonts w:ascii="Times New Roman" w:eastAsia="仿宋_GB2312" w:hAnsi="Times New Roman"/>
                <w:color w:val="000000" w:themeColor="text1"/>
              </w:rPr>
              <w:t>计）</w:t>
            </w:r>
            <w:r>
              <w:rPr>
                <w:rFonts w:ascii="Times New Roman" w:eastAsia="仿宋_GB2312" w:hAnsi="Times New Roman"/>
                <w:color w:val="000000" w:themeColor="text1"/>
                <w:vertAlign w:val="superscript"/>
              </w:rPr>
              <w:t>g</w:t>
            </w:r>
          </w:p>
        </w:tc>
        <w:tc>
          <w:tcPr>
            <w:tcW w:w="2654" w:type="dxa"/>
            <w:vAlign w:val="center"/>
          </w:tcPr>
          <w:p w:rsidR="00DC21E8" w:rsidRDefault="00E111C2">
            <w:pPr>
              <w:spacing w:line="280" w:lineRule="exact"/>
              <w:jc w:val="center"/>
              <w:rPr>
                <w:rFonts w:ascii="Times New Roman" w:hAnsi="Times New Roman"/>
                <w:color w:val="000000" w:themeColor="text1"/>
              </w:rPr>
            </w:pPr>
            <w:r>
              <w:rPr>
                <w:rFonts w:ascii="Times New Roman" w:eastAsia="仿宋_GB2312" w:hAnsi="Times New Roman"/>
                <w:color w:val="000000" w:themeColor="text1"/>
              </w:rPr>
              <w:t>GB 2762</w:t>
            </w:r>
          </w:p>
        </w:tc>
        <w:tc>
          <w:tcPr>
            <w:tcW w:w="1711" w:type="dxa"/>
            <w:vAlign w:val="center"/>
          </w:tcPr>
          <w:p w:rsidR="00DC21E8" w:rsidRDefault="00E111C2">
            <w:pPr>
              <w:spacing w:line="280" w:lineRule="exact"/>
              <w:jc w:val="center"/>
              <w:rPr>
                <w:rFonts w:ascii="Times New Roman" w:hAnsi="Times New Roman"/>
                <w:color w:val="000000" w:themeColor="text1"/>
              </w:rPr>
            </w:pPr>
            <w:r>
              <w:rPr>
                <w:rFonts w:ascii="Times New Roman" w:eastAsia="仿宋_GB2312" w:hAnsi="Times New Roman"/>
                <w:color w:val="000000" w:themeColor="text1"/>
              </w:rPr>
              <w:t>GB 5009.33</w:t>
            </w:r>
          </w:p>
        </w:tc>
      </w:tr>
      <w:tr w:rsidR="00DC21E8">
        <w:trPr>
          <w:cantSplit/>
          <w:trHeight w:val="403"/>
          <w:jc w:val="center"/>
        </w:trPr>
        <w:tc>
          <w:tcPr>
            <w:tcW w:w="816" w:type="dxa"/>
            <w:vAlign w:val="center"/>
          </w:tcPr>
          <w:p w:rsidR="00DC21E8" w:rsidRDefault="00E111C2">
            <w:pPr>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26</w:t>
            </w:r>
          </w:p>
        </w:tc>
        <w:tc>
          <w:tcPr>
            <w:tcW w:w="3126" w:type="dxa"/>
            <w:vAlign w:val="center"/>
          </w:tcPr>
          <w:p w:rsidR="00DC21E8" w:rsidRDefault="00E111C2">
            <w:pPr>
              <w:spacing w:line="280" w:lineRule="exact"/>
              <w:jc w:val="center"/>
              <w:rPr>
                <w:rFonts w:ascii="Times New Roman" w:hAnsi="Times New Roman"/>
                <w:color w:val="000000" w:themeColor="text1"/>
              </w:rPr>
            </w:pPr>
            <w:r>
              <w:rPr>
                <w:rFonts w:ascii="Times New Roman" w:eastAsia="仿宋_GB2312" w:hAnsi="Times New Roman"/>
                <w:color w:val="000000" w:themeColor="text1"/>
              </w:rPr>
              <w:t>脲酶活性定性</w:t>
            </w:r>
            <w:r>
              <w:rPr>
                <w:rFonts w:ascii="Times New Roman" w:eastAsia="仿宋_GB2312" w:hAnsi="Times New Roman"/>
                <w:color w:val="000000" w:themeColor="text1"/>
                <w:vertAlign w:val="superscript"/>
              </w:rPr>
              <w:t>h</w:t>
            </w:r>
          </w:p>
        </w:tc>
        <w:tc>
          <w:tcPr>
            <w:tcW w:w="2654" w:type="dxa"/>
            <w:vAlign w:val="center"/>
          </w:tcPr>
          <w:p w:rsidR="00DC21E8" w:rsidRDefault="00E111C2">
            <w:pPr>
              <w:spacing w:line="280" w:lineRule="exact"/>
              <w:jc w:val="center"/>
              <w:rPr>
                <w:rFonts w:ascii="Times New Roman" w:hAnsi="Times New Roman"/>
                <w:color w:val="000000" w:themeColor="text1"/>
              </w:rPr>
            </w:pPr>
            <w:r>
              <w:rPr>
                <w:rFonts w:ascii="Times New Roman" w:eastAsia="仿宋_GB2312" w:hAnsi="Times New Roman"/>
                <w:color w:val="000000" w:themeColor="text1"/>
              </w:rPr>
              <w:t>GB 22570</w:t>
            </w:r>
          </w:p>
        </w:tc>
        <w:tc>
          <w:tcPr>
            <w:tcW w:w="1711" w:type="dxa"/>
            <w:vAlign w:val="center"/>
          </w:tcPr>
          <w:p w:rsidR="00DC21E8" w:rsidRDefault="00E111C2">
            <w:pPr>
              <w:spacing w:line="280" w:lineRule="exact"/>
              <w:jc w:val="center"/>
              <w:rPr>
                <w:rFonts w:ascii="Times New Roman" w:hAnsi="Times New Roman"/>
                <w:color w:val="000000" w:themeColor="text1"/>
              </w:rPr>
            </w:pPr>
            <w:r>
              <w:rPr>
                <w:rFonts w:ascii="Times New Roman" w:eastAsia="仿宋_GB2312" w:hAnsi="Times New Roman"/>
                <w:color w:val="000000" w:themeColor="text1"/>
              </w:rPr>
              <w:t>GB 5413.31</w:t>
            </w:r>
          </w:p>
        </w:tc>
      </w:tr>
      <w:tr w:rsidR="00DC21E8">
        <w:trPr>
          <w:cantSplit/>
          <w:trHeight w:val="403"/>
          <w:jc w:val="center"/>
        </w:trPr>
        <w:tc>
          <w:tcPr>
            <w:tcW w:w="816" w:type="dxa"/>
            <w:vAlign w:val="center"/>
          </w:tcPr>
          <w:p w:rsidR="00DC21E8" w:rsidRDefault="00E111C2">
            <w:pPr>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27</w:t>
            </w:r>
          </w:p>
        </w:tc>
        <w:tc>
          <w:tcPr>
            <w:tcW w:w="3126" w:type="dxa"/>
            <w:vAlign w:val="center"/>
          </w:tcPr>
          <w:p w:rsidR="00DC21E8" w:rsidRDefault="00E111C2">
            <w:pPr>
              <w:spacing w:line="280" w:lineRule="exact"/>
              <w:jc w:val="center"/>
              <w:rPr>
                <w:rFonts w:ascii="Times New Roman" w:hAnsi="Times New Roman"/>
                <w:color w:val="000000" w:themeColor="text1"/>
              </w:rPr>
            </w:pPr>
            <w:r>
              <w:rPr>
                <w:rFonts w:ascii="Times New Roman" w:eastAsia="仿宋_GB2312" w:hAnsi="Times New Roman"/>
                <w:color w:val="000000" w:themeColor="text1"/>
              </w:rPr>
              <w:t>菌落总数</w:t>
            </w:r>
          </w:p>
        </w:tc>
        <w:tc>
          <w:tcPr>
            <w:tcW w:w="2654" w:type="dxa"/>
            <w:vAlign w:val="center"/>
          </w:tcPr>
          <w:p w:rsidR="00DC21E8" w:rsidRDefault="00E111C2">
            <w:pPr>
              <w:spacing w:line="280" w:lineRule="exact"/>
              <w:jc w:val="center"/>
              <w:rPr>
                <w:rFonts w:ascii="Times New Roman" w:hAnsi="Times New Roman"/>
                <w:color w:val="000000" w:themeColor="text1"/>
              </w:rPr>
            </w:pPr>
            <w:r>
              <w:rPr>
                <w:rFonts w:ascii="Times New Roman" w:eastAsia="仿宋_GB2312" w:hAnsi="Times New Roman"/>
                <w:color w:val="000000" w:themeColor="text1"/>
              </w:rPr>
              <w:t>GB 22570</w:t>
            </w:r>
          </w:p>
        </w:tc>
        <w:tc>
          <w:tcPr>
            <w:tcW w:w="1711" w:type="dxa"/>
            <w:vAlign w:val="center"/>
          </w:tcPr>
          <w:p w:rsidR="00DC21E8" w:rsidRDefault="00E111C2">
            <w:pPr>
              <w:spacing w:line="280" w:lineRule="exact"/>
              <w:jc w:val="center"/>
              <w:rPr>
                <w:rFonts w:ascii="Times New Roman" w:hAnsi="Times New Roman"/>
                <w:color w:val="000000" w:themeColor="text1"/>
              </w:rPr>
            </w:pPr>
            <w:r>
              <w:rPr>
                <w:rFonts w:ascii="Times New Roman" w:eastAsia="仿宋_GB2312" w:hAnsi="Times New Roman"/>
                <w:color w:val="000000" w:themeColor="text1"/>
              </w:rPr>
              <w:t>GB 4789.2</w:t>
            </w:r>
          </w:p>
        </w:tc>
      </w:tr>
      <w:tr w:rsidR="00DC21E8">
        <w:trPr>
          <w:cantSplit/>
          <w:trHeight w:val="403"/>
          <w:jc w:val="center"/>
        </w:trPr>
        <w:tc>
          <w:tcPr>
            <w:tcW w:w="816" w:type="dxa"/>
            <w:vAlign w:val="center"/>
          </w:tcPr>
          <w:p w:rsidR="00DC21E8" w:rsidRDefault="00E111C2">
            <w:pPr>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28</w:t>
            </w:r>
          </w:p>
        </w:tc>
        <w:tc>
          <w:tcPr>
            <w:tcW w:w="3126" w:type="dxa"/>
            <w:vAlign w:val="center"/>
          </w:tcPr>
          <w:p w:rsidR="00DC21E8" w:rsidRDefault="00E111C2">
            <w:pPr>
              <w:spacing w:line="280" w:lineRule="exact"/>
              <w:jc w:val="center"/>
              <w:rPr>
                <w:rFonts w:ascii="Times New Roman" w:hAnsi="Times New Roman"/>
                <w:color w:val="000000" w:themeColor="text1"/>
              </w:rPr>
            </w:pPr>
            <w:r>
              <w:rPr>
                <w:rFonts w:ascii="Times New Roman" w:eastAsia="仿宋_GB2312" w:hAnsi="Times New Roman"/>
                <w:color w:val="000000" w:themeColor="text1"/>
              </w:rPr>
              <w:t>大肠菌群</w:t>
            </w:r>
          </w:p>
        </w:tc>
        <w:tc>
          <w:tcPr>
            <w:tcW w:w="2654" w:type="dxa"/>
            <w:vAlign w:val="center"/>
          </w:tcPr>
          <w:p w:rsidR="00DC21E8" w:rsidRDefault="00E111C2">
            <w:pPr>
              <w:spacing w:line="280" w:lineRule="exact"/>
              <w:jc w:val="center"/>
              <w:rPr>
                <w:rFonts w:ascii="Times New Roman" w:hAnsi="Times New Roman"/>
                <w:color w:val="000000" w:themeColor="text1"/>
              </w:rPr>
            </w:pPr>
            <w:r>
              <w:rPr>
                <w:rFonts w:ascii="Times New Roman" w:eastAsia="仿宋_GB2312" w:hAnsi="Times New Roman"/>
                <w:color w:val="000000" w:themeColor="text1"/>
              </w:rPr>
              <w:t>GB 22570</w:t>
            </w:r>
          </w:p>
        </w:tc>
        <w:tc>
          <w:tcPr>
            <w:tcW w:w="1711" w:type="dxa"/>
            <w:vAlign w:val="center"/>
          </w:tcPr>
          <w:p w:rsidR="00DC21E8" w:rsidRDefault="00E111C2">
            <w:pPr>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4789.3</w:t>
            </w:r>
          </w:p>
          <w:p w:rsidR="00DC21E8" w:rsidRDefault="00E111C2">
            <w:pPr>
              <w:spacing w:line="280" w:lineRule="exact"/>
              <w:jc w:val="center"/>
              <w:rPr>
                <w:rFonts w:ascii="Times New Roman" w:hAnsi="Times New Roman"/>
                <w:color w:val="000000" w:themeColor="text1"/>
              </w:rPr>
            </w:pPr>
            <w:r>
              <w:rPr>
                <w:rFonts w:ascii="Times New Roman" w:eastAsia="仿宋_GB2312" w:hAnsi="Times New Roman"/>
                <w:color w:val="000000" w:themeColor="text1"/>
              </w:rPr>
              <w:t>平板计数法</w:t>
            </w:r>
          </w:p>
        </w:tc>
      </w:tr>
      <w:tr w:rsidR="00DC21E8">
        <w:trPr>
          <w:cantSplit/>
          <w:trHeight w:val="403"/>
          <w:jc w:val="center"/>
        </w:trPr>
        <w:tc>
          <w:tcPr>
            <w:tcW w:w="816" w:type="dxa"/>
            <w:vAlign w:val="center"/>
          </w:tcPr>
          <w:p w:rsidR="00DC21E8" w:rsidRDefault="00E111C2">
            <w:pPr>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29</w:t>
            </w:r>
          </w:p>
        </w:tc>
        <w:tc>
          <w:tcPr>
            <w:tcW w:w="3126" w:type="dxa"/>
            <w:vAlign w:val="center"/>
          </w:tcPr>
          <w:p w:rsidR="00DC21E8" w:rsidRDefault="00E111C2">
            <w:pPr>
              <w:spacing w:line="280" w:lineRule="exact"/>
              <w:jc w:val="center"/>
              <w:rPr>
                <w:rFonts w:ascii="Times New Roman" w:hAnsi="Times New Roman"/>
                <w:color w:val="000000" w:themeColor="text1"/>
              </w:rPr>
            </w:pPr>
            <w:r>
              <w:rPr>
                <w:rFonts w:ascii="Times New Roman" w:eastAsia="仿宋_GB2312" w:hAnsi="Times New Roman"/>
                <w:color w:val="000000" w:themeColor="text1"/>
              </w:rPr>
              <w:t>沙门氏菌</w:t>
            </w:r>
          </w:p>
        </w:tc>
        <w:tc>
          <w:tcPr>
            <w:tcW w:w="2654" w:type="dxa"/>
            <w:vAlign w:val="center"/>
          </w:tcPr>
          <w:p w:rsidR="00DC21E8" w:rsidRDefault="00E111C2">
            <w:pPr>
              <w:spacing w:line="280" w:lineRule="exact"/>
              <w:jc w:val="center"/>
              <w:rPr>
                <w:rFonts w:ascii="Times New Roman" w:hAnsi="Times New Roman"/>
                <w:color w:val="000000" w:themeColor="text1"/>
              </w:rPr>
            </w:pPr>
            <w:r>
              <w:rPr>
                <w:rFonts w:ascii="Times New Roman" w:eastAsia="仿宋_GB2312" w:hAnsi="Times New Roman"/>
                <w:color w:val="000000" w:themeColor="text1"/>
              </w:rPr>
              <w:t>GB 22570</w:t>
            </w:r>
          </w:p>
        </w:tc>
        <w:tc>
          <w:tcPr>
            <w:tcW w:w="1711" w:type="dxa"/>
            <w:vAlign w:val="center"/>
          </w:tcPr>
          <w:p w:rsidR="00DC21E8" w:rsidRDefault="00E111C2">
            <w:pPr>
              <w:spacing w:line="280" w:lineRule="exact"/>
              <w:jc w:val="center"/>
              <w:rPr>
                <w:rFonts w:ascii="Times New Roman" w:hAnsi="Times New Roman"/>
                <w:color w:val="000000" w:themeColor="text1"/>
              </w:rPr>
            </w:pPr>
            <w:r>
              <w:rPr>
                <w:rFonts w:ascii="Times New Roman" w:eastAsia="仿宋_GB2312" w:hAnsi="Times New Roman"/>
                <w:color w:val="000000" w:themeColor="text1"/>
              </w:rPr>
              <w:t>GB 4789.4</w:t>
            </w:r>
          </w:p>
        </w:tc>
      </w:tr>
      <w:tr w:rsidR="00DC21E8">
        <w:trPr>
          <w:cantSplit/>
          <w:trHeight w:val="2256"/>
          <w:jc w:val="center"/>
        </w:trPr>
        <w:tc>
          <w:tcPr>
            <w:tcW w:w="8307" w:type="dxa"/>
            <w:gridSpan w:val="4"/>
            <w:vAlign w:val="center"/>
          </w:tcPr>
          <w:p w:rsidR="00DC21E8" w:rsidRDefault="00E111C2">
            <w:pPr>
              <w:autoSpaceDE w:val="0"/>
              <w:autoSpaceDN w:val="0"/>
              <w:adjustRightInd w:val="0"/>
              <w:spacing w:line="320" w:lineRule="exact"/>
              <w:jc w:val="left"/>
              <w:rPr>
                <w:rFonts w:ascii="Times New Roman" w:eastAsia="仿宋_GB2312" w:hAnsi="Times New Roman"/>
                <w:color w:val="000000" w:themeColor="text1"/>
              </w:rPr>
            </w:pPr>
            <w:r>
              <w:rPr>
                <w:rFonts w:ascii="Times New Roman" w:eastAsia="仿宋_GB2312" w:hAnsi="Times New Roman"/>
                <w:color w:val="000000" w:themeColor="text1"/>
              </w:rPr>
              <w:t>注：</w:t>
            </w:r>
            <w:r>
              <w:rPr>
                <w:rFonts w:ascii="Times New Roman" w:eastAsia="仿宋_GB2312" w:hAnsi="Times New Roman"/>
                <w:color w:val="000000" w:themeColor="text1"/>
              </w:rPr>
              <w:t xml:space="preserve">a. </w:t>
            </w:r>
            <w:r>
              <w:rPr>
                <w:rFonts w:ascii="Times New Roman" w:eastAsia="仿宋_GB2312" w:hAnsi="Times New Roman"/>
                <w:color w:val="000000" w:themeColor="text1"/>
              </w:rPr>
              <w:t>仅适用于辅食营养素补充食品。</w:t>
            </w:r>
          </w:p>
          <w:p w:rsidR="00DC21E8" w:rsidRDefault="00E111C2">
            <w:pPr>
              <w:autoSpaceDE w:val="0"/>
              <w:autoSpaceDN w:val="0"/>
              <w:adjustRightInd w:val="0"/>
              <w:spacing w:line="320" w:lineRule="exact"/>
              <w:ind w:firstLineChars="200" w:firstLine="420"/>
              <w:jc w:val="left"/>
              <w:rPr>
                <w:rFonts w:ascii="Times New Roman" w:eastAsia="仿宋_GB2312" w:hAnsi="Times New Roman"/>
                <w:color w:val="000000" w:themeColor="text1"/>
              </w:rPr>
            </w:pPr>
            <w:r>
              <w:rPr>
                <w:rFonts w:ascii="Times New Roman" w:eastAsia="仿宋_GB2312" w:hAnsi="Times New Roman"/>
                <w:color w:val="000000" w:themeColor="text1"/>
              </w:rPr>
              <w:t xml:space="preserve">b. </w:t>
            </w:r>
            <w:r>
              <w:rPr>
                <w:rFonts w:ascii="Times New Roman" w:eastAsia="仿宋_GB2312" w:hAnsi="Times New Roman"/>
                <w:color w:val="000000" w:themeColor="text1"/>
              </w:rPr>
              <w:t>适用于辅食营养素撒剂和辅食营养素补充片。</w:t>
            </w:r>
          </w:p>
          <w:p w:rsidR="00DC21E8" w:rsidRDefault="00E111C2">
            <w:pPr>
              <w:autoSpaceDE w:val="0"/>
              <w:autoSpaceDN w:val="0"/>
              <w:adjustRightInd w:val="0"/>
              <w:spacing w:line="320" w:lineRule="exact"/>
              <w:ind w:leftChars="200" w:left="630" w:hangingChars="100" w:hanging="210"/>
              <w:jc w:val="left"/>
              <w:rPr>
                <w:rFonts w:ascii="Times New Roman" w:eastAsia="仿宋_GB2312" w:hAnsi="Times New Roman"/>
                <w:color w:val="000000" w:themeColor="text1"/>
              </w:rPr>
            </w:pPr>
            <w:r>
              <w:rPr>
                <w:rFonts w:ascii="Times New Roman" w:eastAsia="仿宋_GB2312" w:hAnsi="Times New Roman"/>
                <w:color w:val="000000" w:themeColor="text1"/>
              </w:rPr>
              <w:t xml:space="preserve">c. </w:t>
            </w:r>
            <w:r>
              <w:rPr>
                <w:rFonts w:ascii="Times New Roman" w:eastAsia="仿宋_GB2312" w:hAnsi="Times New Roman"/>
                <w:color w:val="000000" w:themeColor="text1"/>
              </w:rPr>
              <w:t>在产品中选择添加或标签中标示含有一种或多种成分含量时，应检测该项目。</w:t>
            </w:r>
          </w:p>
          <w:p w:rsidR="00DC21E8" w:rsidRDefault="00E111C2">
            <w:pPr>
              <w:autoSpaceDE w:val="0"/>
              <w:autoSpaceDN w:val="0"/>
              <w:adjustRightInd w:val="0"/>
              <w:spacing w:line="320" w:lineRule="exact"/>
              <w:ind w:firstLine="420"/>
              <w:jc w:val="left"/>
              <w:rPr>
                <w:rFonts w:ascii="Times New Roman" w:eastAsia="仿宋_GB2312" w:hAnsi="Times New Roman"/>
                <w:color w:val="000000" w:themeColor="text1"/>
              </w:rPr>
            </w:pPr>
            <w:r>
              <w:rPr>
                <w:rFonts w:ascii="Times New Roman" w:eastAsia="仿宋_GB2312" w:hAnsi="Times New Roman"/>
                <w:color w:val="000000" w:themeColor="text1"/>
              </w:rPr>
              <w:t xml:space="preserve">d. </w:t>
            </w:r>
            <w:r>
              <w:rPr>
                <w:rFonts w:ascii="Times New Roman" w:eastAsia="仿宋_GB2312" w:hAnsi="Times New Roman"/>
                <w:color w:val="000000" w:themeColor="text1"/>
              </w:rPr>
              <w:t>黄曲霉毒素</w:t>
            </w:r>
            <w:r>
              <w:rPr>
                <w:rFonts w:ascii="Times New Roman" w:eastAsia="仿宋_GB2312" w:hAnsi="Times New Roman"/>
                <w:color w:val="000000" w:themeColor="text1"/>
              </w:rPr>
              <w:t>M</w:t>
            </w:r>
            <w:r>
              <w:rPr>
                <w:rFonts w:ascii="Times New Roman" w:eastAsia="仿宋_GB2312" w:hAnsi="Times New Roman"/>
                <w:color w:val="000000" w:themeColor="text1"/>
                <w:vertAlign w:val="subscript"/>
              </w:rPr>
              <w:t>1</w:t>
            </w:r>
            <w:r>
              <w:rPr>
                <w:rFonts w:ascii="Times New Roman" w:eastAsia="仿宋_GB2312" w:hAnsi="Times New Roman"/>
                <w:color w:val="000000" w:themeColor="text1"/>
              </w:rPr>
              <w:t>只限于含乳类的产品。</w:t>
            </w:r>
          </w:p>
          <w:p w:rsidR="00DC21E8" w:rsidRDefault="00E111C2">
            <w:pPr>
              <w:autoSpaceDE w:val="0"/>
              <w:autoSpaceDN w:val="0"/>
              <w:adjustRightInd w:val="0"/>
              <w:spacing w:line="320" w:lineRule="exact"/>
              <w:ind w:firstLine="420"/>
              <w:jc w:val="left"/>
              <w:rPr>
                <w:rFonts w:ascii="Times New Roman" w:eastAsia="仿宋_GB2312" w:hAnsi="Times New Roman"/>
                <w:color w:val="000000" w:themeColor="text1"/>
              </w:rPr>
            </w:pPr>
            <w:r>
              <w:rPr>
                <w:rFonts w:ascii="Times New Roman" w:eastAsia="仿宋_GB2312" w:hAnsi="Times New Roman"/>
                <w:color w:val="000000" w:themeColor="text1"/>
              </w:rPr>
              <w:t xml:space="preserve">e. </w:t>
            </w:r>
            <w:r>
              <w:rPr>
                <w:rFonts w:ascii="Times New Roman" w:eastAsia="仿宋_GB2312" w:hAnsi="Times New Roman"/>
                <w:color w:val="000000" w:themeColor="text1"/>
              </w:rPr>
              <w:t>黄曲霉毒素</w:t>
            </w:r>
            <w:r>
              <w:rPr>
                <w:rFonts w:ascii="Times New Roman" w:eastAsia="仿宋_GB2312" w:hAnsi="Times New Roman"/>
                <w:color w:val="000000" w:themeColor="text1"/>
              </w:rPr>
              <w:t>B</w:t>
            </w:r>
            <w:r>
              <w:rPr>
                <w:rFonts w:ascii="Times New Roman" w:eastAsia="仿宋_GB2312" w:hAnsi="Times New Roman"/>
                <w:color w:val="000000" w:themeColor="text1"/>
                <w:vertAlign w:val="subscript"/>
              </w:rPr>
              <w:t>1</w:t>
            </w:r>
            <w:r>
              <w:rPr>
                <w:rFonts w:ascii="Times New Roman" w:eastAsia="仿宋_GB2312" w:hAnsi="Times New Roman"/>
                <w:color w:val="000000" w:themeColor="text1"/>
              </w:rPr>
              <w:t>只限于含谷类、坚果和豆类的产品。</w:t>
            </w:r>
          </w:p>
          <w:p w:rsidR="00DC21E8" w:rsidRDefault="00E111C2">
            <w:pPr>
              <w:autoSpaceDE w:val="0"/>
              <w:autoSpaceDN w:val="0"/>
              <w:adjustRightInd w:val="0"/>
              <w:spacing w:line="320" w:lineRule="exact"/>
              <w:ind w:firstLine="420"/>
              <w:jc w:val="left"/>
              <w:rPr>
                <w:rFonts w:ascii="Times New Roman" w:eastAsia="仿宋_GB2312" w:hAnsi="Times New Roman"/>
                <w:color w:val="000000" w:themeColor="text1"/>
              </w:rPr>
            </w:pPr>
            <w:r>
              <w:rPr>
                <w:rFonts w:ascii="Times New Roman" w:eastAsia="仿宋_GB2312" w:hAnsi="Times New Roman"/>
                <w:color w:val="000000" w:themeColor="text1"/>
              </w:rPr>
              <w:t xml:space="preserve">f. </w:t>
            </w:r>
            <w:r>
              <w:rPr>
                <w:rFonts w:ascii="Times New Roman" w:eastAsia="仿宋_GB2312" w:hAnsi="Times New Roman"/>
                <w:color w:val="000000" w:themeColor="text1"/>
              </w:rPr>
              <w:t>不适用于添加蔬菜和水果的产品。</w:t>
            </w:r>
          </w:p>
          <w:p w:rsidR="00DC21E8" w:rsidRDefault="00E111C2">
            <w:pPr>
              <w:autoSpaceDE w:val="0"/>
              <w:autoSpaceDN w:val="0"/>
              <w:adjustRightInd w:val="0"/>
              <w:spacing w:line="320" w:lineRule="exact"/>
              <w:ind w:firstLine="420"/>
              <w:jc w:val="left"/>
              <w:rPr>
                <w:rFonts w:ascii="Times New Roman" w:eastAsia="仿宋_GB2312" w:hAnsi="Times New Roman"/>
                <w:color w:val="000000" w:themeColor="text1"/>
              </w:rPr>
            </w:pPr>
            <w:r>
              <w:rPr>
                <w:rFonts w:ascii="Times New Roman" w:eastAsia="仿宋_GB2312" w:hAnsi="Times New Roman"/>
                <w:color w:val="000000" w:themeColor="text1"/>
              </w:rPr>
              <w:t xml:space="preserve">g. </w:t>
            </w:r>
            <w:r>
              <w:rPr>
                <w:rFonts w:ascii="Times New Roman" w:eastAsia="仿宋_GB2312" w:hAnsi="Times New Roman"/>
                <w:color w:val="000000" w:themeColor="text1"/>
              </w:rPr>
              <w:t>仅适用于乳基产品。</w:t>
            </w:r>
          </w:p>
          <w:p w:rsidR="00DC21E8" w:rsidRDefault="00E111C2">
            <w:pPr>
              <w:overflowPunct w:val="0"/>
              <w:topLinePunct/>
              <w:spacing w:line="320" w:lineRule="exact"/>
              <w:ind w:firstLineChars="200" w:firstLine="420"/>
              <w:jc w:val="left"/>
              <w:rPr>
                <w:rFonts w:ascii="Times New Roman" w:hAnsi="Times New Roman"/>
                <w:color w:val="000000" w:themeColor="text1"/>
              </w:rPr>
            </w:pPr>
            <w:r>
              <w:rPr>
                <w:rFonts w:ascii="Times New Roman" w:eastAsia="仿宋_GB2312" w:hAnsi="Times New Roman"/>
                <w:color w:val="000000" w:themeColor="text1"/>
              </w:rPr>
              <w:t xml:space="preserve">h. </w:t>
            </w:r>
            <w:r>
              <w:rPr>
                <w:rFonts w:ascii="Times New Roman" w:eastAsia="仿宋_GB2312" w:hAnsi="Times New Roman"/>
                <w:color w:val="000000" w:themeColor="text1"/>
              </w:rPr>
              <w:t>仅适用于含有大豆成分的产品。</w:t>
            </w:r>
          </w:p>
        </w:tc>
      </w:tr>
    </w:tbl>
    <w:p w:rsidR="00DC21E8" w:rsidRDefault="00E111C2" w:rsidP="00C867C2">
      <w:pPr>
        <w:overflowPunct w:val="0"/>
        <w:topLinePunct/>
        <w:snapToGrid w:val="0"/>
        <w:spacing w:beforeLines="50" w:afterLines="50" w:line="360" w:lineRule="exact"/>
        <w:ind w:firstLineChars="200" w:firstLine="422"/>
        <w:rPr>
          <w:rFonts w:ascii="Times New Roman" w:eastAsia="黑体" w:hAnsi="Times New Roman"/>
          <w:b/>
          <w:color w:val="000000" w:themeColor="text1"/>
        </w:rPr>
      </w:pPr>
      <w:r>
        <w:rPr>
          <w:rFonts w:ascii="Times New Roman" w:eastAsia="黑体" w:hAnsi="Times New Roman"/>
          <w:b/>
          <w:color w:val="000000" w:themeColor="text1"/>
        </w:rPr>
        <w:lastRenderedPageBreak/>
        <w:t xml:space="preserve">3.6 </w:t>
      </w:r>
      <w:r>
        <w:rPr>
          <w:rFonts w:ascii="Times New Roman" w:eastAsia="黑体" w:hAnsi="Times New Roman"/>
          <w:b/>
          <w:color w:val="000000" w:themeColor="text1"/>
        </w:rPr>
        <w:t>判定原则与结论</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原则上按照细则中检验项目依据的法律法规或标准要求判定，若被检产品明示标准或营养成分表要求高于该要求时，应结合食品安全国家标准、产品明示标准、营养成分表的要求从严判定。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出具抽检检验报告，检验报告中检验结论按如下方式作出判定：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3.6.1 </w:t>
      </w:r>
      <w:r>
        <w:rPr>
          <w:rFonts w:ascii="Times New Roman" w:eastAsia="仿宋_GB2312" w:hAnsi="Times New Roman"/>
          <w:color w:val="000000" w:themeColor="text1"/>
        </w:rPr>
        <w:t>检验项目全部符合相应依据的法律法规或标准要求的，检验结论为：</w:t>
      </w:r>
      <w:r>
        <w:rPr>
          <w:rFonts w:ascii="Times New Roman" w:eastAsia="仿宋_GB2312" w:hAnsi="Times New Roman"/>
          <w:color w:val="000000" w:themeColor="text1"/>
        </w:rPr>
        <w:t>“</w:t>
      </w:r>
      <w:r>
        <w:rPr>
          <w:rFonts w:ascii="Times New Roman" w:eastAsia="仿宋_GB2312" w:hAnsi="Times New Roman"/>
          <w:color w:val="000000" w:themeColor="text1"/>
        </w:rPr>
        <w:t>经抽样检验，所检项目符合</w:t>
      </w:r>
      <w:r>
        <w:rPr>
          <w:rFonts w:ascii="Times New Roman" w:eastAsia="仿宋_GB2312" w:hAnsi="Times New Roman"/>
          <w:color w:val="000000" w:themeColor="text1"/>
        </w:rPr>
        <w:t>××××</w:t>
      </w:r>
      <w:r>
        <w:rPr>
          <w:rFonts w:ascii="Times New Roman" w:eastAsia="仿宋_GB2312" w:hAnsi="Times New Roman"/>
          <w:color w:val="000000" w:themeColor="text1"/>
        </w:rPr>
        <w:t>要求</w:t>
      </w:r>
      <w:r>
        <w:rPr>
          <w:rFonts w:ascii="Times New Roman" w:eastAsia="仿宋_GB2312" w:hAnsi="Times New Roman"/>
          <w:color w:val="000000" w:themeColor="text1"/>
        </w:rPr>
        <w:t>”</w:t>
      </w:r>
      <w:r>
        <w:rPr>
          <w:rFonts w:ascii="Times New Roman" w:eastAsia="仿宋_GB2312" w:hAnsi="Times New Roman"/>
          <w:color w:val="000000" w:themeColor="text1"/>
        </w:rPr>
        <w:t>。</w:t>
      </w:r>
    </w:p>
    <w:p w:rsidR="00DC21E8" w:rsidRDefault="00E111C2">
      <w:pPr>
        <w:overflowPunct w:val="0"/>
        <w:topLinePunct/>
        <w:snapToGrid w:val="0"/>
        <w:spacing w:line="360" w:lineRule="exact"/>
        <w:ind w:firstLineChars="200" w:firstLine="420"/>
        <w:rPr>
          <w:rFonts w:ascii="Times New Roman" w:hAnsi="Times New Roman"/>
          <w:color w:val="000000" w:themeColor="text1"/>
        </w:rPr>
      </w:pPr>
      <w:r>
        <w:rPr>
          <w:rFonts w:ascii="Times New Roman" w:eastAsia="仿宋_GB2312" w:hAnsi="Times New Roman"/>
          <w:color w:val="000000" w:themeColor="text1"/>
        </w:rPr>
        <w:t xml:space="preserve">3.6.2 </w:t>
      </w:r>
      <w:r>
        <w:rPr>
          <w:rFonts w:ascii="Times New Roman" w:eastAsia="仿宋_GB2312" w:hAnsi="Times New Roman"/>
          <w:color w:val="000000" w:themeColor="text1"/>
        </w:rPr>
        <w:t>检验项目有不符合相应依据的法律法规或标准要求的，检验结论为：</w:t>
      </w:r>
      <w:r>
        <w:rPr>
          <w:rFonts w:ascii="Times New Roman" w:eastAsia="仿宋_GB2312" w:hAnsi="Times New Roman"/>
          <w:color w:val="000000" w:themeColor="text1"/>
        </w:rPr>
        <w:t>“</w:t>
      </w:r>
      <w:r>
        <w:rPr>
          <w:rFonts w:ascii="Times New Roman" w:eastAsia="仿宋_GB2312" w:hAnsi="Times New Roman"/>
          <w:color w:val="000000" w:themeColor="text1"/>
        </w:rPr>
        <w:t>经抽样检验，</w:t>
      </w:r>
      <w:r>
        <w:rPr>
          <w:rFonts w:ascii="Times New Roman" w:eastAsia="仿宋_GB2312" w:hAnsi="Times New Roman"/>
          <w:color w:val="000000" w:themeColor="text1"/>
        </w:rPr>
        <w:t>××</w:t>
      </w:r>
      <w:r>
        <w:rPr>
          <w:rFonts w:ascii="Times New Roman" w:eastAsia="仿宋_GB2312" w:hAnsi="Times New Roman"/>
          <w:color w:val="000000" w:themeColor="text1"/>
        </w:rPr>
        <w:t>项目不符合</w:t>
      </w:r>
      <w:r>
        <w:rPr>
          <w:rFonts w:ascii="Times New Roman" w:eastAsia="仿宋_GB2312" w:hAnsi="Times New Roman"/>
          <w:color w:val="000000" w:themeColor="text1"/>
        </w:rPr>
        <w:t>××××</w:t>
      </w:r>
      <w:r>
        <w:rPr>
          <w:rFonts w:ascii="Times New Roman" w:eastAsia="仿宋_GB2312" w:hAnsi="Times New Roman"/>
          <w:color w:val="000000" w:themeColor="text1"/>
        </w:rPr>
        <w:t>要求，检验结论为不合格</w:t>
      </w:r>
      <w:r>
        <w:rPr>
          <w:rFonts w:ascii="Times New Roman" w:eastAsia="仿宋_GB2312" w:hAnsi="Times New Roman"/>
          <w:color w:val="000000" w:themeColor="text1"/>
        </w:rPr>
        <w:t>”</w:t>
      </w:r>
      <w:r>
        <w:rPr>
          <w:rFonts w:ascii="Times New Roman" w:eastAsia="仿宋_GB2312" w:hAnsi="Times New Roman"/>
          <w:color w:val="000000" w:themeColor="text1"/>
        </w:rPr>
        <w:t>。</w:t>
      </w:r>
    </w:p>
    <w:p w:rsidR="00DC21E8" w:rsidRDefault="00E111C2">
      <w:pPr>
        <w:pStyle w:val="a8"/>
        <w:rPr>
          <w:rFonts w:ascii="Times New Roman" w:hAnsi="Times New Roman" w:cs="Times New Roman"/>
          <w:color w:val="000000" w:themeColor="text1"/>
        </w:rPr>
      </w:pPr>
      <w:r>
        <w:rPr>
          <w:rFonts w:ascii="Times New Roman" w:hAnsi="Times New Roman" w:cs="Times New Roman"/>
          <w:color w:val="000000" w:themeColor="text1"/>
        </w:rPr>
        <w:br w:type="page"/>
      </w:r>
      <w:bookmarkStart w:id="548" w:name="_Toc12820"/>
      <w:bookmarkStart w:id="549" w:name="_Toc27343"/>
      <w:bookmarkStart w:id="550" w:name="_Toc412738184"/>
      <w:bookmarkStart w:id="551" w:name="_Toc470182948"/>
      <w:bookmarkStart w:id="552" w:name="_Toc4115"/>
      <w:bookmarkStart w:id="553" w:name="_Toc28443"/>
    </w:p>
    <w:p w:rsidR="00DC21E8" w:rsidRDefault="00E111C2">
      <w:pPr>
        <w:pStyle w:val="1"/>
        <w:rPr>
          <w:rFonts w:ascii="Times New Roman" w:hAnsi="Times New Roman"/>
          <w:color w:val="000000" w:themeColor="text1"/>
        </w:rPr>
      </w:pPr>
      <w:bookmarkStart w:id="554" w:name="_Toc20234"/>
      <w:bookmarkStart w:id="555" w:name="_Toc9030"/>
      <w:r>
        <w:rPr>
          <w:rFonts w:ascii="Times New Roman" w:hAnsi="Times New Roman"/>
          <w:color w:val="000000" w:themeColor="text1"/>
        </w:rPr>
        <w:lastRenderedPageBreak/>
        <w:t>二十九、特殊医学用途配方食品</w:t>
      </w:r>
      <w:bookmarkEnd w:id="548"/>
      <w:bookmarkEnd w:id="549"/>
      <w:bookmarkEnd w:id="550"/>
      <w:bookmarkEnd w:id="551"/>
      <w:bookmarkEnd w:id="552"/>
      <w:bookmarkEnd w:id="553"/>
      <w:bookmarkEnd w:id="554"/>
      <w:bookmarkEnd w:id="555"/>
    </w:p>
    <w:p w:rsidR="00DC21E8" w:rsidRDefault="00E111C2" w:rsidP="00C867C2">
      <w:pPr>
        <w:spacing w:beforeLines="50" w:afterLines="50" w:line="360" w:lineRule="exact"/>
        <w:ind w:firstLineChars="200" w:firstLine="422"/>
        <w:rPr>
          <w:rFonts w:ascii="Times New Roman" w:eastAsia="黑体" w:hAnsi="Times New Roman"/>
          <w:b/>
          <w:color w:val="000000" w:themeColor="text1"/>
        </w:rPr>
      </w:pPr>
      <w:r>
        <w:rPr>
          <w:rFonts w:ascii="Times New Roman" w:eastAsia="黑体" w:hAnsi="Times New Roman"/>
          <w:b/>
          <w:color w:val="000000" w:themeColor="text1"/>
        </w:rPr>
        <w:t xml:space="preserve">1 </w:t>
      </w:r>
      <w:r>
        <w:rPr>
          <w:rFonts w:ascii="Times New Roman" w:eastAsia="黑体" w:hAnsi="Times New Roman"/>
          <w:b/>
          <w:color w:val="000000" w:themeColor="text1"/>
        </w:rPr>
        <w:t>适用范围</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本细则适用于特殊医学用途配方食品食品安全监督抽检。</w:t>
      </w:r>
    </w:p>
    <w:p w:rsidR="00DC21E8" w:rsidRDefault="00E111C2" w:rsidP="00C867C2">
      <w:pPr>
        <w:spacing w:beforeLines="50" w:afterLines="50" w:line="360" w:lineRule="exact"/>
        <w:ind w:firstLineChars="200" w:firstLine="422"/>
        <w:rPr>
          <w:rFonts w:ascii="Times New Roman" w:eastAsia="黑体" w:hAnsi="Times New Roman"/>
          <w:b/>
          <w:color w:val="000000" w:themeColor="text1"/>
        </w:rPr>
      </w:pPr>
      <w:r>
        <w:rPr>
          <w:rFonts w:ascii="Times New Roman" w:eastAsia="黑体" w:hAnsi="Times New Roman"/>
          <w:b/>
          <w:color w:val="000000" w:themeColor="text1"/>
        </w:rPr>
        <w:t xml:space="preserve">2 </w:t>
      </w:r>
      <w:r>
        <w:rPr>
          <w:rFonts w:ascii="Times New Roman" w:eastAsia="黑体" w:hAnsi="Times New Roman"/>
          <w:b/>
          <w:color w:val="000000" w:themeColor="text1"/>
        </w:rPr>
        <w:t>产品种类</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特殊医学用途配方食品分为特殊医学用途婴儿配方食品、特殊医学用途配方食品。</w:t>
      </w:r>
    </w:p>
    <w:p w:rsidR="00DC21E8" w:rsidRDefault="00E111C2" w:rsidP="00C867C2">
      <w:pPr>
        <w:spacing w:beforeLines="50" w:afterLines="50" w:line="360" w:lineRule="exact"/>
        <w:ind w:firstLineChars="200" w:firstLine="422"/>
        <w:rPr>
          <w:rFonts w:ascii="Times New Roman" w:eastAsia="仿宋_GB2312" w:hAnsi="Times New Roman"/>
          <w:b/>
          <w:color w:val="000000" w:themeColor="text1"/>
        </w:rPr>
      </w:pPr>
      <w:r>
        <w:rPr>
          <w:rFonts w:ascii="Times New Roman" w:eastAsia="仿宋_GB2312" w:hAnsi="Times New Roman"/>
          <w:b/>
          <w:color w:val="000000" w:themeColor="text1"/>
        </w:rPr>
        <w:t xml:space="preserve">2.1 </w:t>
      </w:r>
      <w:r>
        <w:rPr>
          <w:rFonts w:ascii="Times New Roman" w:eastAsia="仿宋_GB2312" w:hAnsi="Times New Roman"/>
          <w:b/>
          <w:color w:val="000000" w:themeColor="text1"/>
        </w:rPr>
        <w:t>特殊医学用途婴儿配方食品</w:t>
      </w:r>
    </w:p>
    <w:p w:rsidR="00DC21E8" w:rsidRDefault="00E111C2">
      <w:pPr>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指针对患有特殊紊乱、疾病或医疗状况等特殊医学状况婴儿的营养需求而设计制成的粉状或液态配方食品。在医生或临床营养师的指导下，单独食用或与其他食物配合食用时，其能量和营养成分能够满足</w:t>
      </w:r>
      <w:r>
        <w:rPr>
          <w:rFonts w:ascii="Times New Roman" w:eastAsia="仿宋_GB2312" w:hAnsi="Times New Roman"/>
          <w:color w:val="000000" w:themeColor="text1"/>
        </w:rPr>
        <w:t>0</w:t>
      </w:r>
      <w:r>
        <w:rPr>
          <w:rFonts w:ascii="Times New Roman" w:eastAsia="仿宋_GB2312" w:hAnsi="Times New Roman"/>
          <w:color w:val="000000" w:themeColor="text1"/>
        </w:rPr>
        <w:t>月龄～</w:t>
      </w:r>
      <w:r>
        <w:rPr>
          <w:rFonts w:ascii="Times New Roman" w:eastAsia="仿宋_GB2312" w:hAnsi="Times New Roman"/>
          <w:color w:val="000000" w:themeColor="text1"/>
        </w:rPr>
        <w:t>6</w:t>
      </w:r>
      <w:r>
        <w:rPr>
          <w:rFonts w:ascii="Times New Roman" w:eastAsia="仿宋_GB2312" w:hAnsi="Times New Roman"/>
          <w:color w:val="000000" w:themeColor="text1"/>
        </w:rPr>
        <w:t>月龄特殊医学状况婴儿的生长发育需求。适用于</w:t>
      </w:r>
      <w:r>
        <w:rPr>
          <w:rFonts w:ascii="Times New Roman" w:eastAsia="仿宋_GB2312" w:hAnsi="Times New Roman"/>
          <w:color w:val="000000" w:themeColor="text1"/>
        </w:rPr>
        <w:t>0</w:t>
      </w:r>
      <w:r>
        <w:rPr>
          <w:rFonts w:ascii="Times New Roman" w:eastAsia="仿宋_GB2312" w:hAnsi="Times New Roman"/>
          <w:color w:val="000000" w:themeColor="text1"/>
        </w:rPr>
        <w:t>月龄至</w:t>
      </w:r>
      <w:r>
        <w:rPr>
          <w:rFonts w:ascii="Times New Roman" w:eastAsia="仿宋_GB2312" w:hAnsi="Times New Roman"/>
          <w:color w:val="000000" w:themeColor="text1"/>
        </w:rPr>
        <w:t>12</w:t>
      </w:r>
      <w:r>
        <w:rPr>
          <w:rFonts w:ascii="Times New Roman" w:eastAsia="仿宋_GB2312" w:hAnsi="Times New Roman"/>
          <w:color w:val="000000" w:themeColor="text1"/>
        </w:rPr>
        <w:t>月龄的人。</w:t>
      </w:r>
    </w:p>
    <w:p w:rsidR="00DC21E8" w:rsidRDefault="00E111C2">
      <w:pPr>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特殊医学用途婴儿配方食品产品分类有：无乳糖配方或低乳糖、乳蛋白部分水解配方、乳蛋白深度水解配方或氨基酸配方、早产</w:t>
      </w:r>
      <w:r>
        <w:rPr>
          <w:rFonts w:ascii="Times New Roman" w:eastAsia="仿宋_GB2312" w:hAnsi="Times New Roman"/>
          <w:color w:val="000000" w:themeColor="text1"/>
        </w:rPr>
        <w:t>/</w:t>
      </w:r>
      <w:r>
        <w:rPr>
          <w:rFonts w:ascii="Times New Roman" w:eastAsia="仿宋_GB2312" w:hAnsi="Times New Roman"/>
          <w:color w:val="000000" w:themeColor="text1"/>
        </w:rPr>
        <w:t>低出生体重婴儿配方、母乳营养补充剂、氨基酸代谢障碍配方。</w:t>
      </w:r>
    </w:p>
    <w:p w:rsidR="00DC21E8" w:rsidRDefault="00E111C2" w:rsidP="00C867C2">
      <w:pPr>
        <w:spacing w:beforeLines="50" w:afterLines="50" w:line="360" w:lineRule="exact"/>
        <w:ind w:firstLineChars="200" w:firstLine="422"/>
        <w:rPr>
          <w:rFonts w:ascii="Times New Roman" w:eastAsia="仿宋_GB2312" w:hAnsi="Times New Roman"/>
          <w:b/>
          <w:color w:val="000000" w:themeColor="text1"/>
        </w:rPr>
      </w:pPr>
      <w:r>
        <w:rPr>
          <w:rFonts w:ascii="Times New Roman" w:eastAsia="仿宋_GB2312" w:hAnsi="Times New Roman"/>
          <w:b/>
          <w:color w:val="000000" w:themeColor="text1"/>
        </w:rPr>
        <w:t xml:space="preserve">2.2 </w:t>
      </w:r>
      <w:r>
        <w:rPr>
          <w:rFonts w:ascii="Times New Roman" w:eastAsia="仿宋_GB2312" w:hAnsi="Times New Roman"/>
          <w:b/>
          <w:color w:val="000000" w:themeColor="text1"/>
        </w:rPr>
        <w:t>特殊医学用途配方食品</w:t>
      </w:r>
    </w:p>
    <w:p w:rsidR="00DC21E8" w:rsidRDefault="00E111C2">
      <w:pPr>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为了满足进食受限、消化吸收障碍、代谢紊乱或特定疾病状态人群对营养素或膳食的特殊需要，专门加工配制而成的配方食品。该类产品必须在医生或临床营养师指导下，单独食用或与其他食品配合食用。适用于</w:t>
      </w:r>
      <w:r>
        <w:rPr>
          <w:rFonts w:ascii="Times New Roman" w:eastAsia="仿宋_GB2312" w:hAnsi="Times New Roman"/>
          <w:color w:val="000000" w:themeColor="text1"/>
        </w:rPr>
        <w:t>1</w:t>
      </w:r>
      <w:r>
        <w:rPr>
          <w:rFonts w:ascii="Times New Roman" w:eastAsia="仿宋_GB2312" w:hAnsi="Times New Roman"/>
          <w:color w:val="000000" w:themeColor="text1"/>
        </w:rPr>
        <w:t>岁以上人群。</w:t>
      </w:r>
    </w:p>
    <w:p w:rsidR="00DC21E8" w:rsidRDefault="00E111C2">
      <w:pPr>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根据不同临床需求和适用人群，特殊医学用途配方食品产品分类为三类，即全营养配方食品、特定全营养配方食品和非全营养配方食品。</w:t>
      </w:r>
      <w:r>
        <w:rPr>
          <w:rFonts w:ascii="Times New Roman" w:eastAsia="仿宋_GB2312" w:hAnsi="Times New Roman"/>
          <w:color w:val="000000" w:themeColor="text1"/>
        </w:rPr>
        <w:t> </w:t>
      </w:r>
    </w:p>
    <w:p w:rsidR="00DC21E8" w:rsidRDefault="00E111C2">
      <w:pPr>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13</w:t>
      </w:r>
      <w:r>
        <w:rPr>
          <w:rFonts w:ascii="Times New Roman" w:eastAsia="仿宋_GB2312" w:hAnsi="Times New Roman"/>
          <w:color w:val="000000" w:themeColor="text1"/>
        </w:rPr>
        <w:t>种特定全营养配方食品，包括糖尿病病人用全营养配方食品；慢性阻塞性肺疾病（</w:t>
      </w:r>
      <w:r>
        <w:rPr>
          <w:rFonts w:ascii="Times New Roman" w:eastAsia="仿宋_GB2312" w:hAnsi="Times New Roman"/>
          <w:color w:val="000000" w:themeColor="text1"/>
        </w:rPr>
        <w:t>COPD</w:t>
      </w:r>
      <w:r>
        <w:rPr>
          <w:rFonts w:ascii="Times New Roman" w:eastAsia="仿宋_GB2312" w:hAnsi="Times New Roman"/>
          <w:color w:val="000000" w:themeColor="text1"/>
        </w:rPr>
        <w:t>）病人用全营养配方食品；肾病病人用全营养配方食品；恶性肿瘤（恶病质状态）病人用全营养配方食品；炎性肠病病人用全营养配方食品；食物蛋白过敏病人用全营养配方食品；难治性癫痫病人用全营养配方食品；肥胖和减脂手术病人用全营养配方食品；肝病病人用全营养配方食品；肌肉衰减综合症病人用全营养配方食品；创伤、感染、手术及其他应激状态病人用全营养配方食品；胃肠道吸收障碍、胰腺炎病人用全营养配方食品和脂肪酸代谢异常病人用全营养配方食品。</w:t>
      </w:r>
    </w:p>
    <w:p w:rsidR="00DC21E8" w:rsidRDefault="00E111C2" w:rsidP="00C867C2">
      <w:pPr>
        <w:spacing w:beforeLines="50" w:afterLines="50" w:line="360" w:lineRule="exact"/>
        <w:ind w:firstLineChars="200" w:firstLine="422"/>
        <w:rPr>
          <w:rFonts w:ascii="Times New Roman" w:eastAsia="黑体" w:hAnsi="Times New Roman"/>
          <w:b/>
          <w:color w:val="000000" w:themeColor="text1"/>
        </w:rPr>
      </w:pPr>
      <w:r>
        <w:rPr>
          <w:rFonts w:ascii="Times New Roman" w:eastAsia="黑体" w:hAnsi="Times New Roman"/>
          <w:b/>
          <w:color w:val="000000" w:themeColor="text1"/>
        </w:rPr>
        <w:t xml:space="preserve">3 </w:t>
      </w:r>
      <w:r>
        <w:rPr>
          <w:rFonts w:ascii="Times New Roman" w:eastAsia="黑体" w:hAnsi="Times New Roman"/>
          <w:b/>
          <w:color w:val="000000" w:themeColor="text1"/>
        </w:rPr>
        <w:t>检验依据</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rPr>
        <w:t>下列文件凡是注明日期的，其随后所有的修改单或修订版均不适用于本细则。凡是不注明日期的，其最新版本适用于本细则。</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2761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食品中真菌毒素限量</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2762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食品中污染物限量</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4789.1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食品微生物学检验</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总则</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4789.2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食品微生物学检验</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菌落总数测定</w:t>
      </w:r>
    </w:p>
    <w:p w:rsidR="00DC21E8" w:rsidRDefault="00E111C2">
      <w:pPr>
        <w:overflowPunct w:val="0"/>
        <w:topLinePunct/>
        <w:snapToGrid w:val="0"/>
        <w:spacing w:line="35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4789.3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食品微生物学检验</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大肠菌群计数</w:t>
      </w:r>
    </w:p>
    <w:p w:rsidR="00DC21E8" w:rsidRDefault="00E111C2">
      <w:pPr>
        <w:overflowPunct w:val="0"/>
        <w:topLinePunct/>
        <w:snapToGrid w:val="0"/>
        <w:spacing w:line="35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lastRenderedPageBreak/>
        <w:t xml:space="preserve">GB 4789.4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食品微生物学检验</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沙门氏菌检验</w:t>
      </w:r>
    </w:p>
    <w:p w:rsidR="00DC21E8" w:rsidRDefault="00E111C2">
      <w:pPr>
        <w:overflowPunct w:val="0"/>
        <w:topLinePunct/>
        <w:snapToGrid w:val="0"/>
        <w:spacing w:line="35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4789.10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食品微生物学检验</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金黄色葡萄球菌检验</w:t>
      </w:r>
    </w:p>
    <w:p w:rsidR="00DC21E8" w:rsidRDefault="00E111C2">
      <w:pPr>
        <w:overflowPunct w:val="0"/>
        <w:topLinePunct/>
        <w:snapToGrid w:val="0"/>
        <w:spacing w:line="35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4789.26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食品微生物学检验</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商业无菌检验</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4789.40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食品微生物学检验</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克罗诺杆菌属（阪崎肠杆菌）检验</w:t>
      </w:r>
    </w:p>
    <w:p w:rsidR="00DC21E8" w:rsidRDefault="00E111C2">
      <w:pPr>
        <w:overflowPunct w:val="0"/>
        <w:topLinePunct/>
        <w:snapToGrid w:val="0"/>
        <w:spacing w:line="35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5009.3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食品中水分的测定</w:t>
      </w:r>
    </w:p>
    <w:p w:rsidR="00DC21E8" w:rsidRDefault="00E111C2">
      <w:pPr>
        <w:overflowPunct w:val="0"/>
        <w:topLinePunct/>
        <w:snapToGrid w:val="0"/>
        <w:spacing w:line="35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5009.4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食品中灰分的测定</w:t>
      </w:r>
    </w:p>
    <w:p w:rsidR="00DC21E8" w:rsidRDefault="00E111C2">
      <w:pPr>
        <w:overflowPunct w:val="0"/>
        <w:topLinePunct/>
        <w:snapToGrid w:val="0"/>
        <w:spacing w:line="35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5009.5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食品中蛋白质的测定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5009.6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食品中脂肪的测定</w:t>
      </w:r>
    </w:p>
    <w:p w:rsidR="00DC21E8" w:rsidRDefault="00E111C2">
      <w:pPr>
        <w:overflowPunct w:val="0"/>
        <w:topLinePunct/>
        <w:snapToGrid w:val="0"/>
        <w:spacing w:line="35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5009.12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食品中铅的测定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5009.13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食品中铜的测定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5009.14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食品中锌的测定</w:t>
      </w:r>
    </w:p>
    <w:p w:rsidR="00DC21E8" w:rsidRDefault="00E111C2">
      <w:pPr>
        <w:overflowPunct w:val="0"/>
        <w:topLinePunct/>
        <w:snapToGrid w:val="0"/>
        <w:spacing w:line="35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GB/T 5009.18 </w:t>
      </w:r>
      <w:r>
        <w:rPr>
          <w:rFonts w:ascii="Times New Roman" w:eastAsia="仿宋_GB2312" w:hAnsi="Times New Roman"/>
          <w:color w:val="000000" w:themeColor="text1"/>
        </w:rPr>
        <w:t>食品中氟的测定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5009.22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食品中黄曲霉毒素</w:t>
      </w:r>
      <w:r>
        <w:rPr>
          <w:rFonts w:ascii="Times New Roman" w:eastAsia="仿宋_GB2312" w:hAnsi="Times New Roman"/>
          <w:color w:val="000000" w:themeColor="text1"/>
        </w:rPr>
        <w:t>B</w:t>
      </w:r>
      <w:r>
        <w:rPr>
          <w:rFonts w:ascii="Times New Roman" w:eastAsia="仿宋_GB2312" w:hAnsi="Times New Roman"/>
          <w:color w:val="000000" w:themeColor="text1"/>
        </w:rPr>
        <w:t>族和</w:t>
      </w:r>
      <w:r>
        <w:rPr>
          <w:rFonts w:ascii="Times New Roman" w:eastAsia="仿宋_GB2312" w:hAnsi="Times New Roman"/>
          <w:color w:val="000000" w:themeColor="text1"/>
        </w:rPr>
        <w:t>G</w:t>
      </w:r>
      <w:r>
        <w:rPr>
          <w:rFonts w:ascii="Times New Roman" w:eastAsia="仿宋_GB2312" w:hAnsi="Times New Roman"/>
          <w:color w:val="000000" w:themeColor="text1"/>
        </w:rPr>
        <w:t>族的测定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5009.24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食品中黄曲霉毒素</w:t>
      </w:r>
      <w:r>
        <w:rPr>
          <w:rFonts w:ascii="Times New Roman" w:eastAsia="仿宋_GB2312" w:hAnsi="Times New Roman"/>
          <w:color w:val="000000" w:themeColor="text1"/>
        </w:rPr>
        <w:t>M</w:t>
      </w:r>
      <w:r>
        <w:rPr>
          <w:rFonts w:ascii="Times New Roman" w:eastAsia="仿宋_GB2312" w:hAnsi="Times New Roman"/>
          <w:color w:val="000000" w:themeColor="text1"/>
        </w:rPr>
        <w:t>族的测定</w:t>
      </w:r>
    </w:p>
    <w:p w:rsidR="00DC21E8" w:rsidRDefault="00E111C2">
      <w:pPr>
        <w:overflowPunct w:val="0"/>
        <w:topLinePunct/>
        <w:snapToGrid w:val="0"/>
        <w:spacing w:line="35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5009.33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食品中亚硝酸盐与硝酸盐的测定</w:t>
      </w:r>
    </w:p>
    <w:p w:rsidR="00DC21E8" w:rsidRDefault="00E111C2">
      <w:pPr>
        <w:overflowPunct w:val="0"/>
        <w:topLinePunct/>
        <w:snapToGrid w:val="0"/>
        <w:spacing w:line="35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5009.44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食品中氯化物的测定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5009.82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食品中维生素</w:t>
      </w:r>
      <w:r>
        <w:rPr>
          <w:rFonts w:ascii="Times New Roman" w:eastAsia="仿宋_GB2312" w:hAnsi="Times New Roman"/>
          <w:color w:val="000000" w:themeColor="text1"/>
        </w:rPr>
        <w:t>A</w:t>
      </w:r>
      <w:r>
        <w:rPr>
          <w:rFonts w:ascii="Times New Roman" w:eastAsia="仿宋_GB2312" w:hAnsi="Times New Roman"/>
          <w:color w:val="000000" w:themeColor="text1"/>
        </w:rPr>
        <w:t>、</w:t>
      </w:r>
      <w:r>
        <w:rPr>
          <w:rFonts w:ascii="Times New Roman" w:eastAsia="仿宋_GB2312" w:hAnsi="Times New Roman"/>
          <w:color w:val="000000" w:themeColor="text1"/>
        </w:rPr>
        <w:t>D</w:t>
      </w:r>
      <w:r>
        <w:rPr>
          <w:rFonts w:ascii="Times New Roman" w:eastAsia="仿宋_GB2312" w:hAnsi="Times New Roman"/>
          <w:color w:val="000000" w:themeColor="text1"/>
        </w:rPr>
        <w:t>、</w:t>
      </w:r>
      <w:r>
        <w:rPr>
          <w:rFonts w:ascii="Times New Roman" w:eastAsia="仿宋_GB2312" w:hAnsi="Times New Roman"/>
          <w:color w:val="000000" w:themeColor="text1"/>
        </w:rPr>
        <w:t>E</w:t>
      </w:r>
      <w:r>
        <w:rPr>
          <w:rFonts w:ascii="Times New Roman" w:eastAsia="仿宋_GB2312" w:hAnsi="Times New Roman"/>
          <w:color w:val="000000" w:themeColor="text1"/>
        </w:rPr>
        <w:t>的测定</w:t>
      </w:r>
    </w:p>
    <w:p w:rsidR="00DC21E8" w:rsidRDefault="00E111C2">
      <w:pPr>
        <w:overflowPunct w:val="0"/>
        <w:topLinePunct/>
        <w:snapToGrid w:val="0"/>
        <w:spacing w:line="350" w:lineRule="exact"/>
        <w:ind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5009.84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食品中维生素</w:t>
      </w:r>
      <w:r>
        <w:rPr>
          <w:rFonts w:ascii="Times New Roman" w:eastAsia="仿宋_GB2312" w:hAnsi="Times New Roman"/>
          <w:color w:val="000000" w:themeColor="text1"/>
        </w:rPr>
        <w:t>B</w:t>
      </w:r>
      <w:r>
        <w:rPr>
          <w:rFonts w:ascii="Times New Roman" w:eastAsia="仿宋_GB2312" w:hAnsi="Times New Roman"/>
          <w:color w:val="000000" w:themeColor="text1"/>
          <w:vertAlign w:val="subscript"/>
        </w:rPr>
        <w:t>1</w:t>
      </w:r>
      <w:r>
        <w:rPr>
          <w:rFonts w:ascii="Times New Roman" w:eastAsia="仿宋_GB2312" w:hAnsi="Times New Roman"/>
          <w:color w:val="000000" w:themeColor="text1"/>
        </w:rPr>
        <w:t>的测定</w:t>
      </w:r>
    </w:p>
    <w:p w:rsidR="00DC21E8" w:rsidRDefault="00E111C2">
      <w:pPr>
        <w:overflowPunct w:val="0"/>
        <w:topLinePunct/>
        <w:snapToGrid w:val="0"/>
        <w:spacing w:line="360" w:lineRule="exact"/>
        <w:ind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5009.85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食品中维生素</w:t>
      </w:r>
      <w:r>
        <w:rPr>
          <w:rFonts w:ascii="Times New Roman" w:eastAsia="仿宋_GB2312" w:hAnsi="Times New Roman"/>
          <w:color w:val="000000" w:themeColor="text1"/>
        </w:rPr>
        <w:t>B</w:t>
      </w:r>
      <w:r>
        <w:rPr>
          <w:rFonts w:ascii="Times New Roman" w:eastAsia="仿宋_GB2312" w:hAnsi="Times New Roman"/>
          <w:color w:val="000000" w:themeColor="text1"/>
          <w:vertAlign w:val="subscript"/>
        </w:rPr>
        <w:t>2</w:t>
      </w:r>
      <w:r>
        <w:rPr>
          <w:rFonts w:ascii="Times New Roman" w:eastAsia="仿宋_GB2312" w:hAnsi="Times New Roman"/>
          <w:color w:val="000000" w:themeColor="text1"/>
        </w:rPr>
        <w:t>的测定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5009.87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食品中磷的测定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5009.89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食品中烟酸和烟酰胺的测定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5009.90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食品中铁的测定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5009.91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食品钾、钠的测定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5009.92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食品中钙的测定</w:t>
      </w:r>
    </w:p>
    <w:p w:rsidR="00DC21E8" w:rsidRDefault="00E111C2">
      <w:pPr>
        <w:overflowPunct w:val="0"/>
        <w:topLinePunct/>
        <w:snapToGrid w:val="0"/>
        <w:spacing w:line="35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5009.93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食品中硒的测定</w:t>
      </w:r>
    </w:p>
    <w:p w:rsidR="00DC21E8" w:rsidRDefault="00E111C2">
      <w:pPr>
        <w:overflowPunct w:val="0"/>
        <w:topLinePunct/>
        <w:snapToGrid w:val="0"/>
        <w:spacing w:line="35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5009.123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食品中铬的测定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5009.154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食品中维生素</w:t>
      </w:r>
      <w:r>
        <w:rPr>
          <w:rFonts w:ascii="Times New Roman" w:eastAsia="仿宋_GB2312" w:hAnsi="Times New Roman"/>
          <w:color w:val="000000" w:themeColor="text1"/>
        </w:rPr>
        <w:t>B</w:t>
      </w:r>
      <w:r>
        <w:rPr>
          <w:rFonts w:ascii="Times New Roman" w:eastAsia="仿宋_GB2312" w:hAnsi="Times New Roman"/>
          <w:color w:val="000000" w:themeColor="text1"/>
          <w:vertAlign w:val="subscript"/>
        </w:rPr>
        <w:t>6</w:t>
      </w:r>
      <w:r>
        <w:rPr>
          <w:rFonts w:ascii="Times New Roman" w:eastAsia="仿宋_GB2312" w:hAnsi="Times New Roman"/>
          <w:color w:val="000000" w:themeColor="text1"/>
        </w:rPr>
        <w:t>的测定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5009.158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食品中维生素</w:t>
      </w:r>
      <w:r>
        <w:rPr>
          <w:rFonts w:ascii="Times New Roman" w:eastAsia="仿宋_GB2312" w:hAnsi="Times New Roman"/>
          <w:color w:val="000000" w:themeColor="text1"/>
        </w:rPr>
        <w:t>K</w:t>
      </w:r>
      <w:r>
        <w:rPr>
          <w:rFonts w:ascii="Times New Roman" w:eastAsia="仿宋_GB2312" w:hAnsi="Times New Roman"/>
          <w:color w:val="000000" w:themeColor="text1"/>
          <w:vertAlign w:val="subscript"/>
        </w:rPr>
        <w:t>1</w:t>
      </w:r>
      <w:r>
        <w:rPr>
          <w:rFonts w:ascii="Times New Roman" w:eastAsia="仿宋_GB2312" w:hAnsi="Times New Roman"/>
          <w:color w:val="000000" w:themeColor="text1"/>
        </w:rPr>
        <w:t>的测定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5009.168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食品中脂肪酸的测定</w:t>
      </w:r>
    </w:p>
    <w:p w:rsidR="00DC21E8" w:rsidRDefault="00E111C2">
      <w:pPr>
        <w:overflowPunct w:val="0"/>
        <w:topLinePunct/>
        <w:snapToGrid w:val="0"/>
        <w:spacing w:line="35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5009.169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食品中牛磺酸的测定</w:t>
      </w:r>
    </w:p>
    <w:p w:rsidR="00DC21E8" w:rsidRDefault="00E111C2">
      <w:pPr>
        <w:overflowPunct w:val="0"/>
        <w:topLinePunct/>
        <w:snapToGrid w:val="0"/>
        <w:spacing w:line="35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5009.210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食品中泛酸的测定</w:t>
      </w:r>
    </w:p>
    <w:p w:rsidR="00DC21E8" w:rsidRDefault="00E111C2">
      <w:pPr>
        <w:overflowPunct w:val="0"/>
        <w:topLinePunct/>
        <w:snapToGrid w:val="0"/>
        <w:spacing w:line="35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5009.211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食品中叶酸的测定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5009.241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食品中镁的测定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5009.242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食品中锰的测定</w:t>
      </w:r>
    </w:p>
    <w:p w:rsidR="00DC21E8" w:rsidRDefault="00E111C2">
      <w:pPr>
        <w:overflowPunct w:val="0"/>
        <w:topLinePunct/>
        <w:snapToGrid w:val="0"/>
        <w:spacing w:line="35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5009.248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食品中叶黄素的测定</w:t>
      </w:r>
    </w:p>
    <w:p w:rsidR="00DC21E8" w:rsidRDefault="00E111C2">
      <w:pPr>
        <w:overflowPunct w:val="0"/>
        <w:topLinePunct/>
        <w:snapToGrid w:val="0"/>
        <w:spacing w:line="35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5009.259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食品中生物素的测定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5009.267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食品中碘的测定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lastRenderedPageBreak/>
        <w:t xml:space="preserve">GB 5009.270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食品中肌醇的测定</w:t>
      </w:r>
    </w:p>
    <w:p w:rsidR="00DC21E8" w:rsidRDefault="00E111C2">
      <w:pPr>
        <w:overflowPunct w:val="0"/>
        <w:topLinePunct/>
        <w:snapToGrid w:val="0"/>
        <w:spacing w:line="35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5413.14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婴幼儿食品和乳品中维生素</w:t>
      </w:r>
      <w:r>
        <w:rPr>
          <w:rFonts w:ascii="Times New Roman" w:eastAsia="仿宋_GB2312" w:hAnsi="Times New Roman"/>
          <w:color w:val="000000" w:themeColor="text1"/>
        </w:rPr>
        <w:t>B</w:t>
      </w:r>
      <w:r>
        <w:rPr>
          <w:rFonts w:ascii="Times New Roman" w:eastAsia="仿宋_GB2312" w:hAnsi="Times New Roman"/>
          <w:color w:val="000000" w:themeColor="text1"/>
          <w:vertAlign w:val="subscript"/>
        </w:rPr>
        <w:t>12</w:t>
      </w:r>
      <w:r>
        <w:rPr>
          <w:rFonts w:ascii="Times New Roman" w:eastAsia="仿宋_GB2312" w:hAnsi="Times New Roman"/>
          <w:color w:val="000000" w:themeColor="text1"/>
        </w:rPr>
        <w:t>的测定</w:t>
      </w:r>
    </w:p>
    <w:p w:rsidR="00DC21E8" w:rsidRDefault="00E111C2">
      <w:pPr>
        <w:overflowPunct w:val="0"/>
        <w:topLinePunct/>
        <w:snapToGrid w:val="0"/>
        <w:spacing w:line="35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5413.16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婴幼儿食品和乳品中叶酸（叶酸盐活性）的测定</w:t>
      </w:r>
    </w:p>
    <w:p w:rsidR="00DC21E8" w:rsidRDefault="00E111C2">
      <w:pPr>
        <w:overflowPunct w:val="0"/>
        <w:topLinePunct/>
        <w:snapToGrid w:val="0"/>
        <w:spacing w:line="35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5413.17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婴幼儿食品和乳品中泛酸的测定</w:t>
      </w:r>
    </w:p>
    <w:p w:rsidR="00DC21E8" w:rsidRDefault="00E111C2">
      <w:pPr>
        <w:overflowPunct w:val="0"/>
        <w:topLinePunct/>
        <w:snapToGrid w:val="0"/>
        <w:spacing w:line="35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5413.18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婴幼儿食品和乳品中维生素</w:t>
      </w:r>
      <w:r>
        <w:rPr>
          <w:rFonts w:ascii="Times New Roman" w:eastAsia="仿宋_GB2312" w:hAnsi="Times New Roman"/>
          <w:color w:val="000000" w:themeColor="text1"/>
        </w:rPr>
        <w:t>C</w:t>
      </w:r>
      <w:r>
        <w:rPr>
          <w:rFonts w:ascii="Times New Roman" w:eastAsia="仿宋_GB2312" w:hAnsi="Times New Roman"/>
          <w:color w:val="000000" w:themeColor="text1"/>
        </w:rPr>
        <w:t>的测定</w:t>
      </w:r>
    </w:p>
    <w:p w:rsidR="00DC21E8" w:rsidRDefault="00E111C2">
      <w:pPr>
        <w:overflowPunct w:val="0"/>
        <w:topLinePunct/>
        <w:snapToGrid w:val="0"/>
        <w:spacing w:line="35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5413.20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婴幼儿食品和乳品中胆碱的测定</w:t>
      </w:r>
    </w:p>
    <w:p w:rsidR="00DC21E8" w:rsidRDefault="00E111C2">
      <w:pPr>
        <w:overflowPunct w:val="0"/>
        <w:topLinePunct/>
        <w:snapToGrid w:val="0"/>
        <w:spacing w:line="35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5413.30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乳和乳制品杂质度的测定</w:t>
      </w:r>
    </w:p>
    <w:p w:rsidR="00DC21E8" w:rsidRDefault="00E111C2">
      <w:pPr>
        <w:overflowPunct w:val="0"/>
        <w:topLinePunct/>
        <w:snapToGrid w:val="0"/>
        <w:spacing w:line="35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5413.31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婴幼儿食品和乳品中脲酶的测定</w:t>
      </w:r>
    </w:p>
    <w:p w:rsidR="00DC21E8" w:rsidRDefault="00E111C2">
      <w:pPr>
        <w:overflowPunct w:val="0"/>
        <w:topLinePunct/>
        <w:snapToGrid w:val="0"/>
        <w:spacing w:line="35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5413.36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婴幼儿食品和乳品中反式脂肪酸的测定</w:t>
      </w:r>
    </w:p>
    <w:p w:rsidR="00DC21E8" w:rsidRDefault="00E111C2">
      <w:pPr>
        <w:overflowPunct w:val="0"/>
        <w:topLinePunct/>
        <w:snapToGrid w:val="0"/>
        <w:spacing w:line="35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5413.40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婴幼儿食品和乳品中核苷酸的测定</w:t>
      </w:r>
    </w:p>
    <w:p w:rsidR="00DC21E8" w:rsidRDefault="00E111C2">
      <w:pPr>
        <w:overflowPunct w:val="0"/>
        <w:topLinePunct/>
        <w:snapToGrid w:val="0"/>
        <w:spacing w:line="35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13432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预包装特殊膳食用食品标签</w:t>
      </w:r>
    </w:p>
    <w:p w:rsidR="00DC21E8" w:rsidRDefault="00E111C2">
      <w:pPr>
        <w:overflowPunct w:val="0"/>
        <w:topLinePunct/>
        <w:snapToGrid w:val="0"/>
        <w:spacing w:line="35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GB/T 22388 </w:t>
      </w:r>
      <w:r>
        <w:rPr>
          <w:rFonts w:ascii="Times New Roman" w:eastAsia="仿宋_GB2312" w:hAnsi="Times New Roman"/>
          <w:color w:val="000000" w:themeColor="text1"/>
        </w:rPr>
        <w:t>原料乳与乳制品中三聚氰胺检测方法</w:t>
      </w:r>
    </w:p>
    <w:p w:rsidR="00DC21E8" w:rsidRDefault="00E111C2">
      <w:pPr>
        <w:overflowPunct w:val="0"/>
        <w:topLinePunct/>
        <w:snapToGrid w:val="0"/>
        <w:spacing w:line="35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25596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特殊医学用途婴儿配方食品通则</w:t>
      </w:r>
    </w:p>
    <w:p w:rsidR="00DC21E8" w:rsidRDefault="00E111C2">
      <w:pPr>
        <w:overflowPunct w:val="0"/>
        <w:topLinePunct/>
        <w:snapToGrid w:val="0"/>
        <w:spacing w:line="35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29922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特殊医学用途配方食品通则</w:t>
      </w:r>
    </w:p>
    <w:p w:rsidR="00DC21E8" w:rsidRDefault="00E111C2">
      <w:pPr>
        <w:overflowPunct w:val="0"/>
        <w:topLinePunct/>
        <w:snapToGrid w:val="0"/>
        <w:spacing w:line="35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29989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婴幼儿食品和乳品中左旋肉碱的测定</w:t>
      </w:r>
    </w:p>
    <w:p w:rsidR="00DC21E8" w:rsidRDefault="00E111C2">
      <w:pPr>
        <w:overflowPunct w:val="0"/>
        <w:topLinePunct/>
        <w:snapToGrid w:val="0"/>
        <w:spacing w:line="35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卫生部、工业和信息化部、农业部、工商总局、质检总局公告</w:t>
      </w:r>
      <w:r>
        <w:rPr>
          <w:rFonts w:ascii="Times New Roman" w:eastAsia="仿宋_GB2312" w:hAnsi="Times New Roman"/>
          <w:color w:val="000000" w:themeColor="text1"/>
        </w:rPr>
        <w:t>2011</w:t>
      </w:r>
      <w:r>
        <w:rPr>
          <w:rFonts w:ascii="Times New Roman" w:eastAsia="仿宋_GB2312" w:hAnsi="Times New Roman"/>
          <w:color w:val="000000" w:themeColor="text1"/>
        </w:rPr>
        <w:t>年第</w:t>
      </w:r>
      <w:r>
        <w:rPr>
          <w:rFonts w:ascii="Times New Roman" w:eastAsia="仿宋_GB2312" w:hAnsi="Times New Roman"/>
          <w:color w:val="000000" w:themeColor="text1"/>
        </w:rPr>
        <w:t>10</w:t>
      </w:r>
      <w:r>
        <w:rPr>
          <w:rFonts w:ascii="Times New Roman" w:eastAsia="仿宋_GB2312" w:hAnsi="Times New Roman"/>
          <w:color w:val="000000" w:themeColor="text1"/>
        </w:rPr>
        <w:t>号</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关于三聚氰胺在食品中的限量值的公告</w:t>
      </w:r>
    </w:p>
    <w:p w:rsidR="00DC21E8" w:rsidRDefault="00E111C2">
      <w:pPr>
        <w:overflowPunct w:val="0"/>
        <w:topLinePunct/>
        <w:snapToGrid w:val="0"/>
        <w:spacing w:line="35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经备案现行有效的企业标准及产品明示质量要求</w:t>
      </w:r>
    </w:p>
    <w:p w:rsidR="00DC21E8" w:rsidRDefault="00E111C2">
      <w:pPr>
        <w:overflowPunct w:val="0"/>
        <w:topLinePunct/>
        <w:snapToGrid w:val="0"/>
        <w:spacing w:line="35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相关的法律法规、部门规章和规定</w:t>
      </w:r>
    </w:p>
    <w:p w:rsidR="00DC21E8" w:rsidRDefault="00E111C2" w:rsidP="00C867C2">
      <w:pPr>
        <w:spacing w:beforeLines="50" w:afterLines="50" w:line="350" w:lineRule="exact"/>
        <w:ind w:firstLineChars="200" w:firstLine="422"/>
        <w:rPr>
          <w:rFonts w:ascii="Times New Roman" w:eastAsia="黑体" w:hAnsi="Times New Roman"/>
          <w:b/>
          <w:color w:val="000000" w:themeColor="text1"/>
        </w:rPr>
      </w:pPr>
      <w:r>
        <w:rPr>
          <w:rFonts w:ascii="Times New Roman" w:eastAsia="黑体" w:hAnsi="Times New Roman"/>
          <w:b/>
          <w:color w:val="000000" w:themeColor="text1"/>
        </w:rPr>
        <w:t xml:space="preserve">4 </w:t>
      </w:r>
      <w:r>
        <w:rPr>
          <w:rFonts w:ascii="Times New Roman" w:eastAsia="黑体" w:hAnsi="Times New Roman"/>
          <w:b/>
          <w:color w:val="000000" w:themeColor="text1"/>
        </w:rPr>
        <w:t>抽样</w:t>
      </w:r>
    </w:p>
    <w:p w:rsidR="00DC21E8" w:rsidRDefault="00E111C2" w:rsidP="00C867C2">
      <w:pPr>
        <w:overflowPunct w:val="0"/>
        <w:topLinePunct/>
        <w:spacing w:beforeLines="50" w:afterLines="50" w:line="360" w:lineRule="exact"/>
        <w:ind w:firstLineChars="200" w:firstLine="422"/>
        <w:rPr>
          <w:rFonts w:ascii="Times New Roman" w:eastAsia="仿宋_GB2312" w:hAnsi="Times New Roman"/>
          <w:b/>
          <w:bCs/>
          <w:color w:val="000000" w:themeColor="text1"/>
          <w:kern w:val="0"/>
        </w:rPr>
      </w:pPr>
      <w:r>
        <w:rPr>
          <w:rFonts w:ascii="Times New Roman" w:eastAsia="仿宋_GB2312" w:hAnsi="Times New Roman"/>
          <w:b/>
          <w:bCs/>
          <w:color w:val="000000" w:themeColor="text1"/>
          <w:kern w:val="0"/>
        </w:rPr>
        <w:t xml:space="preserve">4.1 </w:t>
      </w:r>
      <w:r>
        <w:rPr>
          <w:rFonts w:ascii="Times New Roman" w:eastAsia="仿宋_GB2312" w:hAnsi="Times New Roman"/>
          <w:b/>
          <w:bCs/>
          <w:color w:val="000000" w:themeColor="text1"/>
          <w:kern w:val="0"/>
        </w:rPr>
        <w:t>抽样型号或规格</w:t>
      </w:r>
    </w:p>
    <w:p w:rsidR="00DC21E8" w:rsidRDefault="00E111C2">
      <w:pPr>
        <w:overflowPunct w:val="0"/>
        <w:topLinePunct/>
        <w:snapToGrid w:val="0"/>
        <w:spacing w:line="350" w:lineRule="exact"/>
        <w:ind w:firstLineChars="200" w:firstLine="420"/>
        <w:rPr>
          <w:rFonts w:ascii="Times New Roman" w:eastAsia="仿宋_GB2312" w:hAnsi="Times New Roman"/>
          <w:b/>
          <w:bCs/>
          <w:color w:val="000000" w:themeColor="text1"/>
          <w:kern w:val="0"/>
        </w:rPr>
      </w:pPr>
      <w:r>
        <w:rPr>
          <w:rFonts w:ascii="Times New Roman" w:eastAsia="仿宋_GB2312" w:hAnsi="Times New Roman"/>
          <w:color w:val="000000" w:themeColor="text1"/>
          <w:kern w:val="0"/>
        </w:rPr>
        <w:t>预包装食品。</w:t>
      </w:r>
    </w:p>
    <w:p w:rsidR="00DC21E8" w:rsidRDefault="00E111C2" w:rsidP="00C867C2">
      <w:pPr>
        <w:overflowPunct w:val="0"/>
        <w:topLinePunct/>
        <w:spacing w:beforeLines="50" w:afterLines="50" w:line="360" w:lineRule="exact"/>
        <w:ind w:firstLineChars="200" w:firstLine="422"/>
        <w:rPr>
          <w:rFonts w:ascii="Times New Roman" w:eastAsia="仿宋_GB2312" w:hAnsi="Times New Roman"/>
          <w:b/>
          <w:bCs/>
          <w:color w:val="000000" w:themeColor="text1"/>
          <w:kern w:val="0"/>
        </w:rPr>
      </w:pPr>
      <w:r>
        <w:rPr>
          <w:rFonts w:ascii="Times New Roman" w:eastAsia="仿宋_GB2312" w:hAnsi="Times New Roman"/>
          <w:b/>
          <w:bCs/>
          <w:color w:val="000000" w:themeColor="text1"/>
          <w:kern w:val="0"/>
        </w:rPr>
        <w:t xml:space="preserve">4.2 </w:t>
      </w:r>
      <w:r>
        <w:rPr>
          <w:rFonts w:ascii="Times New Roman" w:eastAsia="仿宋_GB2312" w:hAnsi="Times New Roman"/>
          <w:b/>
          <w:bCs/>
          <w:color w:val="000000" w:themeColor="text1"/>
          <w:kern w:val="0"/>
        </w:rPr>
        <w:t>抽样方法及数量</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生产环节抽样时，在企业的成品库房</w:t>
      </w:r>
      <w:r>
        <w:rPr>
          <w:rFonts w:ascii="Times New Roman" w:eastAsia="仿宋_GB2312" w:hAnsi="Times New Roman"/>
          <w:color w:val="000000" w:themeColor="text1"/>
          <w:kern w:val="0"/>
        </w:rPr>
        <w:t>，从同一批次样品堆的</w:t>
      </w:r>
      <w:r>
        <w:rPr>
          <w:rFonts w:ascii="Times New Roman" w:eastAsia="仿宋_GB2312" w:hAnsi="Times New Roman"/>
          <w:color w:val="000000" w:themeColor="text1"/>
          <w:kern w:val="0"/>
        </w:rPr>
        <w:t>4</w:t>
      </w:r>
      <w:r>
        <w:rPr>
          <w:rFonts w:ascii="Times New Roman" w:eastAsia="仿宋_GB2312" w:hAnsi="Times New Roman"/>
          <w:color w:val="000000" w:themeColor="text1"/>
          <w:kern w:val="0"/>
        </w:rPr>
        <w:t>个不同部位抽取相应数量的样品。抽取样品量</w:t>
      </w:r>
      <w:r>
        <w:rPr>
          <w:rFonts w:ascii="Times New Roman" w:eastAsia="仿宋_GB2312" w:hAnsi="Times New Roman"/>
          <w:color w:val="000000" w:themeColor="text1"/>
        </w:rPr>
        <w:t>不少于</w:t>
      </w:r>
      <w:r>
        <w:rPr>
          <w:rFonts w:ascii="Times New Roman" w:eastAsia="仿宋_GB2312" w:hAnsi="Times New Roman" w:hint="eastAsia"/>
          <w:color w:val="000000" w:themeColor="text1"/>
        </w:rPr>
        <w:t>10</w:t>
      </w:r>
      <w:r>
        <w:rPr>
          <w:rFonts w:ascii="Times New Roman" w:eastAsia="仿宋_GB2312" w:hAnsi="Times New Roman"/>
          <w:color w:val="000000" w:themeColor="text1"/>
        </w:rPr>
        <w:t>个独立包装，总量不得少于</w:t>
      </w:r>
      <w:r>
        <w:rPr>
          <w:rFonts w:ascii="Times New Roman" w:eastAsia="仿宋_GB2312" w:hAnsi="Times New Roman" w:hint="eastAsia"/>
          <w:color w:val="000000" w:themeColor="text1"/>
        </w:rPr>
        <w:t>2.5</w:t>
      </w:r>
      <w:r>
        <w:rPr>
          <w:rFonts w:ascii="Times New Roman" w:eastAsia="仿宋_GB2312" w:hAnsi="Times New Roman"/>
          <w:color w:val="000000" w:themeColor="text1"/>
        </w:rPr>
        <w:t>kg</w:t>
      </w:r>
      <w:r>
        <w:rPr>
          <w:rFonts w:ascii="Times New Roman" w:eastAsia="仿宋_GB2312" w:hAnsi="Times New Roman"/>
          <w:color w:val="000000" w:themeColor="text1"/>
        </w:rPr>
        <w:t>（</w:t>
      </w:r>
      <w:r>
        <w:rPr>
          <w:rFonts w:ascii="Times New Roman" w:eastAsia="仿宋_GB2312" w:hAnsi="Times New Roman"/>
          <w:color w:val="000000" w:themeColor="text1"/>
        </w:rPr>
        <w:t>L</w:t>
      </w:r>
      <w:r>
        <w:rPr>
          <w:rFonts w:ascii="Times New Roman" w:eastAsia="仿宋_GB2312" w:hAnsi="Times New Roman"/>
          <w:color w:val="000000" w:themeColor="text1"/>
        </w:rPr>
        <w:t>）。</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hint="eastAsia"/>
          <w:color w:val="000000" w:themeColor="text1"/>
        </w:rPr>
        <w:t>流通</w:t>
      </w:r>
      <w:r>
        <w:rPr>
          <w:rFonts w:ascii="Times New Roman" w:eastAsia="仿宋_GB2312" w:hAnsi="Times New Roman"/>
          <w:color w:val="000000" w:themeColor="text1"/>
        </w:rPr>
        <w:t>环节抽样时，在货架、柜台、库房或网络食品经营平台抽取同一批次待销产品，抽取样品量原则上同生产环节</w:t>
      </w:r>
      <w:r>
        <w:rPr>
          <w:rFonts w:ascii="Times New Roman" w:eastAsia="仿宋_GB2312" w:hAnsi="Times New Roman" w:hint="eastAsia"/>
          <w:color w:val="000000" w:themeColor="text1"/>
        </w:rPr>
        <w:t>。</w:t>
      </w:r>
    </w:p>
    <w:p w:rsidR="00DC21E8" w:rsidRDefault="00E111C2">
      <w:pPr>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所抽取样品分成</w:t>
      </w:r>
      <w:r>
        <w:rPr>
          <w:rFonts w:ascii="Times New Roman" w:eastAsia="仿宋_GB2312" w:hAnsi="Times New Roman"/>
          <w:color w:val="000000" w:themeColor="text1"/>
        </w:rPr>
        <w:t>2</w:t>
      </w:r>
      <w:r>
        <w:rPr>
          <w:rFonts w:ascii="Times New Roman" w:eastAsia="仿宋_GB2312" w:hAnsi="Times New Roman"/>
          <w:color w:val="000000" w:themeColor="text1"/>
        </w:rPr>
        <w:t>份，其中</w:t>
      </w:r>
      <w:r>
        <w:rPr>
          <w:rFonts w:ascii="Times New Roman" w:eastAsia="仿宋_GB2312" w:hAnsi="Times New Roman"/>
          <w:color w:val="000000" w:themeColor="text1"/>
        </w:rPr>
        <w:t>7</w:t>
      </w:r>
      <w:r>
        <w:rPr>
          <w:rFonts w:ascii="Times New Roman" w:eastAsia="仿宋_GB2312" w:hAnsi="Times New Roman"/>
          <w:color w:val="000000" w:themeColor="text1"/>
        </w:rPr>
        <w:t>个包装为检验样品，</w:t>
      </w:r>
      <w:r>
        <w:rPr>
          <w:rFonts w:ascii="Times New Roman" w:eastAsia="仿宋_GB2312" w:hAnsi="Times New Roman" w:hint="eastAsia"/>
          <w:color w:val="000000" w:themeColor="text1"/>
        </w:rPr>
        <w:t>3</w:t>
      </w:r>
      <w:r>
        <w:rPr>
          <w:rFonts w:ascii="Times New Roman" w:eastAsia="仿宋_GB2312" w:hAnsi="Times New Roman"/>
          <w:color w:val="000000" w:themeColor="text1"/>
        </w:rPr>
        <w:t>个包装为复检的备份样品（备份样品</w:t>
      </w:r>
      <w:r>
        <w:rPr>
          <w:rFonts w:ascii="Times New Roman" w:eastAsia="仿宋_GB2312" w:hAnsi="Times New Roman" w:hint="eastAsia"/>
          <w:color w:val="000000" w:themeColor="text1"/>
        </w:rPr>
        <w:t>不少于</w:t>
      </w:r>
      <w:r>
        <w:rPr>
          <w:rFonts w:ascii="Times New Roman" w:eastAsia="仿宋_GB2312" w:hAnsi="Times New Roman" w:hint="eastAsia"/>
          <w:color w:val="000000" w:themeColor="text1"/>
        </w:rPr>
        <w:t>1kg</w:t>
      </w:r>
      <w:r>
        <w:rPr>
          <w:rFonts w:ascii="Times New Roman" w:eastAsia="仿宋_GB2312" w:hAnsi="Times New Roman" w:hint="eastAsia"/>
          <w:color w:val="000000" w:themeColor="text1"/>
        </w:rPr>
        <w:t>（</w:t>
      </w:r>
      <w:r>
        <w:rPr>
          <w:rFonts w:ascii="Times New Roman" w:eastAsia="仿宋_GB2312" w:hAnsi="Times New Roman" w:hint="eastAsia"/>
          <w:color w:val="000000" w:themeColor="text1"/>
        </w:rPr>
        <w:t>L</w:t>
      </w:r>
      <w:r>
        <w:rPr>
          <w:rFonts w:ascii="Times New Roman" w:eastAsia="仿宋_GB2312" w:hAnsi="Times New Roman" w:hint="eastAsia"/>
          <w:color w:val="000000" w:themeColor="text1"/>
        </w:rPr>
        <w:t>），液体样品不少于</w:t>
      </w:r>
      <w:r>
        <w:rPr>
          <w:rFonts w:ascii="Times New Roman" w:eastAsia="仿宋_GB2312" w:hAnsi="Times New Roman" w:hint="eastAsia"/>
          <w:color w:val="000000" w:themeColor="text1"/>
        </w:rPr>
        <w:t>3</w:t>
      </w:r>
      <w:r>
        <w:rPr>
          <w:rFonts w:ascii="Times New Roman" w:eastAsia="仿宋_GB2312" w:hAnsi="Times New Roman" w:hint="eastAsia"/>
          <w:color w:val="000000" w:themeColor="text1"/>
        </w:rPr>
        <w:t>个独立包装，</w:t>
      </w:r>
      <w:r>
        <w:rPr>
          <w:rFonts w:ascii="Times New Roman" w:eastAsia="仿宋_GB2312" w:hAnsi="Times New Roman"/>
          <w:color w:val="000000" w:themeColor="text1"/>
        </w:rPr>
        <w:t>封存在承检机构）。</w:t>
      </w:r>
    </w:p>
    <w:p w:rsidR="00DC21E8" w:rsidRDefault="00E111C2">
      <w:pPr>
        <w:overflowPunct w:val="0"/>
        <w:topLinePunct/>
        <w:snapToGrid w:val="0"/>
        <w:spacing w:line="360" w:lineRule="exact"/>
        <w:ind w:firstLineChars="200" w:firstLine="420"/>
        <w:rPr>
          <w:rFonts w:ascii="Times New Roman" w:eastAsia="仿宋_GB2312" w:hAnsi="Times New Roman"/>
          <w:strike/>
          <w:color w:val="000000" w:themeColor="text1"/>
          <w:kern w:val="0"/>
        </w:rPr>
      </w:pPr>
      <w:r>
        <w:rPr>
          <w:rFonts w:ascii="Times New Roman" w:eastAsia="仿宋_GB2312" w:hAnsi="Times New Roman"/>
          <w:color w:val="000000" w:themeColor="text1"/>
        </w:rPr>
        <w:t>抽取样品量、检验及复检备份所需样品量可根据检验和复检需要适量调整。</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注：</w:t>
      </w:r>
      <w:r>
        <w:rPr>
          <w:rFonts w:ascii="Times New Roman" w:eastAsia="仿宋_GB2312" w:hAnsi="Times New Roman"/>
          <w:color w:val="000000" w:themeColor="text1"/>
        </w:rPr>
        <w:t>在本细则的规定中，检验机构在检验过程中自行对检验结果进行复验时所采用的样品，应为抽取的检验样品，不得采用复检备份样品。</w:t>
      </w:r>
    </w:p>
    <w:p w:rsidR="00DC21E8" w:rsidRDefault="00E111C2" w:rsidP="00C867C2">
      <w:pPr>
        <w:overflowPunct w:val="0"/>
        <w:topLinePunct/>
        <w:spacing w:beforeLines="50" w:afterLines="50" w:line="360" w:lineRule="exact"/>
        <w:ind w:firstLineChars="200" w:firstLine="422"/>
        <w:rPr>
          <w:rFonts w:ascii="Times New Roman" w:eastAsia="仿宋_GB2312" w:hAnsi="Times New Roman"/>
          <w:b/>
          <w:bCs/>
          <w:color w:val="000000" w:themeColor="text1"/>
          <w:kern w:val="0"/>
        </w:rPr>
      </w:pPr>
      <w:r>
        <w:rPr>
          <w:rFonts w:ascii="Times New Roman" w:eastAsia="仿宋_GB2312" w:hAnsi="Times New Roman"/>
          <w:b/>
          <w:bCs/>
          <w:color w:val="000000" w:themeColor="text1"/>
          <w:kern w:val="0"/>
        </w:rPr>
        <w:t xml:space="preserve">4.3 </w:t>
      </w:r>
      <w:r>
        <w:rPr>
          <w:rFonts w:ascii="Times New Roman" w:eastAsia="仿宋_GB2312" w:hAnsi="Times New Roman"/>
          <w:b/>
          <w:bCs/>
          <w:color w:val="000000" w:themeColor="text1"/>
          <w:kern w:val="0"/>
        </w:rPr>
        <w:t>抽样单</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应按有关规定填写抽样单，并记录所抽产品及生产经营企业相关信息。</w:t>
      </w:r>
    </w:p>
    <w:p w:rsidR="00DC21E8" w:rsidRDefault="00E111C2" w:rsidP="00C867C2">
      <w:pPr>
        <w:overflowPunct w:val="0"/>
        <w:topLinePunct/>
        <w:spacing w:beforeLines="50" w:afterLines="50" w:line="360" w:lineRule="exact"/>
        <w:ind w:firstLineChars="200" w:firstLine="422"/>
        <w:rPr>
          <w:rFonts w:ascii="Times New Roman" w:eastAsia="仿宋_GB2312" w:hAnsi="Times New Roman"/>
          <w:b/>
          <w:bCs/>
          <w:color w:val="000000" w:themeColor="text1"/>
          <w:kern w:val="0"/>
        </w:rPr>
      </w:pPr>
      <w:r>
        <w:rPr>
          <w:rFonts w:ascii="Times New Roman" w:eastAsia="仿宋_GB2312" w:hAnsi="Times New Roman"/>
          <w:b/>
          <w:bCs/>
          <w:color w:val="000000" w:themeColor="text1"/>
          <w:kern w:val="0"/>
        </w:rPr>
        <w:lastRenderedPageBreak/>
        <w:t xml:space="preserve">4.4 </w:t>
      </w:r>
      <w:r>
        <w:rPr>
          <w:rFonts w:ascii="Times New Roman" w:eastAsia="仿宋_GB2312" w:hAnsi="Times New Roman"/>
          <w:b/>
          <w:bCs/>
          <w:color w:val="000000" w:themeColor="text1"/>
          <w:kern w:val="0"/>
        </w:rPr>
        <w:t>封样和样品运输、贮存</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抽样完成后由抽样人与被抽样单位在抽样单和封条上签字、盖章，当场封样，检验样品、备份样品分别封样。为保证样品的真实性，要有相应的防拆封措施，并保证封条在运输过程中不会破损。样品运输、贮存过程中应采取有效的防护措施，确保样品不被污染，不发生腐败变质，不影响后续检验。样品的运输、贮存，应符合产品明示要求或产品实际需要的条件要求。</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在网络食品经营平台抽样时，抽样单和封条无需被抽样单位签字、盖章。</w:t>
      </w:r>
    </w:p>
    <w:p w:rsidR="00DC21E8" w:rsidRDefault="00E111C2" w:rsidP="00C867C2">
      <w:pPr>
        <w:spacing w:beforeLines="50" w:afterLines="50" w:line="360" w:lineRule="exact"/>
        <w:ind w:firstLineChars="200" w:firstLine="422"/>
        <w:rPr>
          <w:rFonts w:ascii="Times New Roman" w:eastAsia="黑体" w:hAnsi="Times New Roman"/>
          <w:b/>
          <w:color w:val="000000" w:themeColor="text1"/>
        </w:rPr>
      </w:pPr>
      <w:r>
        <w:rPr>
          <w:rFonts w:ascii="Times New Roman" w:eastAsia="黑体" w:hAnsi="Times New Roman"/>
          <w:b/>
          <w:color w:val="000000" w:themeColor="text1"/>
        </w:rPr>
        <w:t xml:space="preserve">5 </w:t>
      </w:r>
      <w:r>
        <w:rPr>
          <w:rFonts w:ascii="Times New Roman" w:eastAsia="黑体" w:hAnsi="Times New Roman"/>
          <w:b/>
          <w:color w:val="000000" w:themeColor="text1"/>
        </w:rPr>
        <w:t>检验要求</w:t>
      </w:r>
    </w:p>
    <w:p w:rsidR="00DC21E8" w:rsidRDefault="00E111C2">
      <w:pPr>
        <w:overflowPunct w:val="0"/>
        <w:topLinePunct/>
        <w:snapToGrid w:val="0"/>
        <w:spacing w:line="360" w:lineRule="exact"/>
        <w:ind w:firstLineChars="200" w:firstLine="422"/>
        <w:rPr>
          <w:rFonts w:ascii="Times New Roman" w:eastAsia="仿宋_GB2312" w:hAnsi="Times New Roman"/>
          <w:b/>
          <w:bCs/>
          <w:color w:val="000000" w:themeColor="text1"/>
          <w:kern w:val="0"/>
        </w:rPr>
      </w:pPr>
      <w:r>
        <w:rPr>
          <w:rFonts w:ascii="Times New Roman" w:eastAsia="仿宋_GB2312" w:hAnsi="Times New Roman"/>
          <w:b/>
          <w:bCs/>
          <w:color w:val="000000" w:themeColor="text1"/>
          <w:kern w:val="0"/>
        </w:rPr>
        <w:t xml:space="preserve">5.1 </w:t>
      </w:r>
      <w:r>
        <w:rPr>
          <w:rFonts w:ascii="Times New Roman" w:eastAsia="仿宋_GB2312" w:hAnsi="Times New Roman"/>
          <w:b/>
          <w:bCs/>
          <w:color w:val="000000" w:themeColor="text1"/>
          <w:kern w:val="0"/>
        </w:rPr>
        <w:t>检验项目</w:t>
      </w:r>
    </w:p>
    <w:p w:rsidR="00DC21E8" w:rsidRDefault="00E111C2">
      <w:pPr>
        <w:overflowPunct w:val="0"/>
        <w:topLinePunct/>
        <w:snapToGrid w:val="0"/>
        <w:spacing w:line="360" w:lineRule="exact"/>
        <w:ind w:firstLineChars="200" w:firstLine="420"/>
        <w:rPr>
          <w:rFonts w:ascii="Times New Roman" w:eastAsia="方正仿宋简体" w:hAnsi="Times New Roman"/>
          <w:color w:val="000000" w:themeColor="text1"/>
          <w:kern w:val="0"/>
        </w:rPr>
      </w:pPr>
      <w:r>
        <w:rPr>
          <w:rFonts w:ascii="Times New Roman" w:eastAsia="仿宋_GB2312" w:hAnsi="Times New Roman"/>
          <w:color w:val="000000" w:themeColor="text1"/>
          <w:kern w:val="0"/>
        </w:rPr>
        <w:t>检验项目见表</w:t>
      </w:r>
      <w:r>
        <w:rPr>
          <w:rFonts w:ascii="Times New Roman" w:eastAsia="仿宋_GB2312" w:hAnsi="Times New Roman"/>
          <w:color w:val="000000" w:themeColor="text1"/>
          <w:kern w:val="0"/>
        </w:rPr>
        <w:t>29-</w:t>
      </w:r>
      <w:r>
        <w:rPr>
          <w:rFonts w:ascii="Times New Roman" w:eastAsia="黑体" w:hAnsi="Times New Roman"/>
          <w:color w:val="000000" w:themeColor="text1"/>
        </w:rPr>
        <w:t>1</w:t>
      </w:r>
      <w:r>
        <w:rPr>
          <w:rFonts w:ascii="Times New Roman" w:eastAsia="黑体" w:hAnsi="Times New Roman"/>
          <w:color w:val="000000" w:themeColor="text1"/>
        </w:rPr>
        <w:t>、</w:t>
      </w:r>
      <w:r>
        <w:rPr>
          <w:rFonts w:ascii="Times New Roman" w:eastAsia="黑体" w:hAnsi="Times New Roman"/>
          <w:color w:val="000000" w:themeColor="text1"/>
        </w:rPr>
        <w:t>29-2</w:t>
      </w:r>
      <w:r>
        <w:rPr>
          <w:rFonts w:ascii="Times New Roman" w:eastAsia="仿宋_GB2312" w:hAnsi="Times New Roman"/>
          <w:color w:val="000000" w:themeColor="text1"/>
          <w:kern w:val="0"/>
        </w:rPr>
        <w:t>。</w:t>
      </w:r>
    </w:p>
    <w:p w:rsidR="00DC21E8" w:rsidRDefault="00E111C2" w:rsidP="00C867C2">
      <w:pPr>
        <w:overflowPunct w:val="0"/>
        <w:topLinePunct/>
        <w:spacing w:beforeLines="50" w:afterLines="50" w:line="360" w:lineRule="exact"/>
        <w:jc w:val="center"/>
        <w:rPr>
          <w:rFonts w:ascii="Times New Roman" w:eastAsia="黑体" w:hAnsi="Times New Roman"/>
          <w:color w:val="000000" w:themeColor="text1"/>
        </w:rPr>
      </w:pPr>
      <w:r>
        <w:rPr>
          <w:rFonts w:ascii="Times New Roman" w:eastAsia="黑体" w:hAnsi="Times New Roman"/>
          <w:color w:val="000000" w:themeColor="text1"/>
        </w:rPr>
        <w:t>表</w:t>
      </w:r>
      <w:r>
        <w:rPr>
          <w:rFonts w:ascii="Times New Roman" w:eastAsia="黑体" w:hAnsi="Times New Roman"/>
          <w:color w:val="000000" w:themeColor="text1"/>
        </w:rPr>
        <w:t xml:space="preserve">29-1 </w:t>
      </w:r>
      <w:r>
        <w:rPr>
          <w:rFonts w:ascii="Times New Roman" w:eastAsia="黑体" w:hAnsi="Times New Roman"/>
          <w:color w:val="000000" w:themeColor="text1"/>
        </w:rPr>
        <w:t>特殊医学用途婴儿配方食品检验项目</w:t>
      </w:r>
    </w:p>
    <w:tbl>
      <w:tblPr>
        <w:tblW w:w="8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6"/>
        <w:gridCol w:w="3126"/>
        <w:gridCol w:w="2654"/>
        <w:gridCol w:w="1711"/>
      </w:tblGrid>
      <w:tr w:rsidR="00DC21E8">
        <w:trPr>
          <w:cantSplit/>
          <w:trHeight w:val="403"/>
          <w:tblHeader/>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序号</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检验项目</w:t>
            </w:r>
          </w:p>
        </w:tc>
        <w:tc>
          <w:tcPr>
            <w:tcW w:w="265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依据法律法规或标准</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检测方法</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方正仿宋简体" w:hAnsi="Times New Roman"/>
                <w:color w:val="000000" w:themeColor="text1"/>
              </w:rPr>
              <w:t>1</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蛋白质</w:t>
            </w:r>
          </w:p>
        </w:tc>
        <w:tc>
          <w:tcPr>
            <w:tcW w:w="2654" w:type="dxa"/>
            <w:tcBorders>
              <w:top w:val="single" w:sz="4" w:space="0" w:color="auto"/>
              <w:left w:val="single" w:sz="4" w:space="0" w:color="auto"/>
              <w:bottom w:val="single" w:sz="4" w:space="0" w:color="auto"/>
              <w:right w:val="single" w:sz="4" w:space="0" w:color="auto"/>
            </w:tcBorders>
            <w:vAlign w:val="center"/>
          </w:tcPr>
          <w:p w:rsidR="00DC21E8" w:rsidRDefault="00E111C2">
            <w:pPr>
              <w:widowControl/>
              <w:overflowPunct w:val="0"/>
              <w:topLinePunct/>
              <w:snapToGrid w:val="0"/>
              <w:spacing w:line="360" w:lineRule="exact"/>
              <w:ind w:leftChars="-12" w:hangingChars="12" w:hanging="25"/>
              <w:jc w:val="center"/>
              <w:rPr>
                <w:rFonts w:ascii="Times New Roman" w:eastAsia="仿宋_GB2312" w:hAnsi="Times New Roman"/>
                <w:color w:val="000000" w:themeColor="text1"/>
              </w:rPr>
            </w:pPr>
            <w:r>
              <w:rPr>
                <w:rFonts w:ascii="Times New Roman" w:eastAsia="仿宋_GB2312" w:hAnsi="Times New Roman"/>
                <w:color w:val="000000" w:themeColor="text1"/>
              </w:rPr>
              <w:t>GB 25596</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widowControl/>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5009.5</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方正仿宋简体" w:hAnsi="Times New Roman"/>
                <w:color w:val="000000" w:themeColor="text1"/>
              </w:rPr>
              <w:t>2</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widowControl/>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脂肪</w:t>
            </w:r>
          </w:p>
        </w:tc>
        <w:tc>
          <w:tcPr>
            <w:tcW w:w="2654" w:type="dxa"/>
            <w:tcBorders>
              <w:top w:val="single" w:sz="4" w:space="0" w:color="auto"/>
              <w:left w:val="single" w:sz="4" w:space="0" w:color="auto"/>
              <w:bottom w:val="single" w:sz="4" w:space="0" w:color="auto"/>
              <w:right w:val="single" w:sz="4" w:space="0" w:color="auto"/>
            </w:tcBorders>
            <w:vAlign w:val="center"/>
          </w:tcPr>
          <w:p w:rsidR="00DC21E8" w:rsidRDefault="00E111C2">
            <w:pPr>
              <w:widowControl/>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25596</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widowControl/>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5009.6</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方正仿宋简体" w:hAnsi="Times New Roman"/>
                <w:color w:val="000000" w:themeColor="text1"/>
              </w:rPr>
              <w:t>3</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亚油酸</w:t>
            </w:r>
          </w:p>
        </w:tc>
        <w:tc>
          <w:tcPr>
            <w:tcW w:w="265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25596</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5009.168</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方正仿宋简体" w:hAnsi="Times New Roman"/>
                <w:color w:val="000000" w:themeColor="text1"/>
              </w:rPr>
              <w:t>4</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widowControl/>
              <w:overflowPunct w:val="0"/>
              <w:topLinePunct/>
              <w:snapToGrid w:val="0"/>
              <w:spacing w:line="360" w:lineRule="exact"/>
              <w:jc w:val="center"/>
              <w:rPr>
                <w:rFonts w:ascii="Times New Roman" w:hAnsi="Times New Roman"/>
                <w:color w:val="000000" w:themeColor="text1"/>
              </w:rPr>
            </w:pPr>
            <w:r>
              <w:rPr>
                <w:rFonts w:ascii="Times New Roman" w:eastAsia="仿宋_GB2312" w:hAnsi="Times New Roman"/>
                <w:color w:val="000000" w:themeColor="text1"/>
              </w:rPr>
              <w:t>α-</w:t>
            </w:r>
            <w:r>
              <w:rPr>
                <w:rFonts w:ascii="Times New Roman" w:eastAsia="仿宋_GB2312" w:hAnsi="Times New Roman"/>
                <w:color w:val="000000" w:themeColor="text1"/>
              </w:rPr>
              <w:t>亚麻酸</w:t>
            </w:r>
          </w:p>
        </w:tc>
        <w:tc>
          <w:tcPr>
            <w:tcW w:w="2654" w:type="dxa"/>
            <w:tcBorders>
              <w:top w:val="single" w:sz="4" w:space="0" w:color="auto"/>
              <w:left w:val="single" w:sz="4" w:space="0" w:color="auto"/>
              <w:bottom w:val="single" w:sz="4" w:space="0" w:color="auto"/>
              <w:right w:val="single" w:sz="4" w:space="0" w:color="auto"/>
            </w:tcBorders>
            <w:vAlign w:val="center"/>
          </w:tcPr>
          <w:p w:rsidR="00DC21E8" w:rsidRDefault="00E111C2">
            <w:pPr>
              <w:widowControl/>
              <w:overflowPunct w:val="0"/>
              <w:topLinePunct/>
              <w:snapToGrid w:val="0"/>
              <w:spacing w:line="360" w:lineRule="exact"/>
              <w:jc w:val="center"/>
              <w:rPr>
                <w:rFonts w:ascii="Times New Roman" w:hAnsi="Times New Roman"/>
                <w:color w:val="000000" w:themeColor="text1"/>
              </w:rPr>
            </w:pPr>
            <w:r>
              <w:rPr>
                <w:rFonts w:ascii="Times New Roman" w:eastAsia="仿宋_GB2312" w:hAnsi="Times New Roman"/>
                <w:color w:val="000000" w:themeColor="text1"/>
              </w:rPr>
              <w:t>GB 25596</w:t>
            </w:r>
          </w:p>
        </w:tc>
        <w:tc>
          <w:tcPr>
            <w:tcW w:w="1711" w:type="dxa"/>
            <w:tcBorders>
              <w:top w:val="single" w:sz="4" w:space="0" w:color="auto"/>
              <w:left w:val="single" w:sz="4" w:space="0" w:color="auto"/>
              <w:bottom w:val="single" w:sz="4" w:space="0" w:color="auto"/>
              <w:right w:val="single" w:sz="4" w:space="0" w:color="auto"/>
            </w:tcBorders>
            <w:vAlign w:val="center"/>
          </w:tcPr>
          <w:p w:rsidR="00DC21E8" w:rsidRDefault="00E111C2">
            <w:pPr>
              <w:widowControl/>
              <w:overflowPunct w:val="0"/>
              <w:topLinePunct/>
              <w:snapToGrid w:val="0"/>
              <w:spacing w:line="360" w:lineRule="exact"/>
              <w:jc w:val="center"/>
              <w:rPr>
                <w:rFonts w:ascii="Times New Roman" w:hAnsi="Times New Roman"/>
                <w:color w:val="000000" w:themeColor="text1"/>
              </w:rPr>
            </w:pPr>
            <w:r>
              <w:rPr>
                <w:rFonts w:ascii="Times New Roman" w:eastAsia="仿宋_GB2312" w:hAnsi="Times New Roman"/>
                <w:color w:val="000000" w:themeColor="text1"/>
              </w:rPr>
              <w:t>GB 5009.168</w:t>
            </w:r>
          </w:p>
        </w:tc>
      </w:tr>
      <w:tr w:rsidR="00DC21E8">
        <w:trPr>
          <w:cantSplit/>
          <w:trHeight w:val="403"/>
          <w:jc w:val="center"/>
        </w:trPr>
        <w:tc>
          <w:tcPr>
            <w:tcW w:w="816"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方正仿宋简体" w:hAnsi="Times New Roman"/>
                <w:color w:val="000000" w:themeColor="text1"/>
              </w:rPr>
              <w:t>5</w:t>
            </w:r>
          </w:p>
        </w:tc>
        <w:tc>
          <w:tcPr>
            <w:tcW w:w="3126" w:type="dxa"/>
            <w:vAlign w:val="center"/>
          </w:tcPr>
          <w:p w:rsidR="00DC21E8" w:rsidRDefault="00E111C2">
            <w:pPr>
              <w:widowControl/>
              <w:overflowPunct w:val="0"/>
              <w:topLinePunct/>
              <w:snapToGrid w:val="0"/>
              <w:spacing w:line="360" w:lineRule="exact"/>
              <w:jc w:val="center"/>
              <w:rPr>
                <w:rFonts w:ascii="Times New Roman" w:hAnsi="Times New Roman"/>
                <w:color w:val="000000" w:themeColor="text1"/>
              </w:rPr>
            </w:pPr>
            <w:r>
              <w:rPr>
                <w:rFonts w:ascii="Times New Roman" w:eastAsia="仿宋_GB2312" w:hAnsi="Times New Roman"/>
                <w:color w:val="000000" w:themeColor="text1"/>
              </w:rPr>
              <w:t>亚油酸与</w:t>
            </w:r>
            <w:r>
              <w:rPr>
                <w:rFonts w:ascii="Times New Roman" w:eastAsia="仿宋_GB2312" w:hAnsi="Times New Roman"/>
                <w:color w:val="000000" w:themeColor="text1"/>
              </w:rPr>
              <w:t>α-</w:t>
            </w:r>
            <w:r>
              <w:rPr>
                <w:rFonts w:ascii="Times New Roman" w:eastAsia="仿宋_GB2312" w:hAnsi="Times New Roman"/>
                <w:color w:val="000000" w:themeColor="text1"/>
              </w:rPr>
              <w:t>亚麻酸比值</w:t>
            </w:r>
          </w:p>
        </w:tc>
        <w:tc>
          <w:tcPr>
            <w:tcW w:w="2654" w:type="dxa"/>
            <w:vAlign w:val="center"/>
          </w:tcPr>
          <w:p w:rsidR="00DC21E8" w:rsidRDefault="00E111C2">
            <w:pPr>
              <w:widowControl/>
              <w:overflowPunct w:val="0"/>
              <w:topLinePunct/>
              <w:snapToGrid w:val="0"/>
              <w:spacing w:line="360" w:lineRule="exact"/>
              <w:jc w:val="center"/>
              <w:rPr>
                <w:rFonts w:ascii="Times New Roman" w:hAnsi="Times New Roman"/>
                <w:color w:val="000000" w:themeColor="text1"/>
              </w:rPr>
            </w:pPr>
            <w:r>
              <w:rPr>
                <w:rFonts w:ascii="Times New Roman" w:eastAsia="仿宋_GB2312" w:hAnsi="Times New Roman"/>
                <w:color w:val="000000" w:themeColor="text1"/>
              </w:rPr>
              <w:t>GB 25596</w:t>
            </w:r>
          </w:p>
        </w:tc>
        <w:tc>
          <w:tcPr>
            <w:tcW w:w="1711" w:type="dxa"/>
            <w:vAlign w:val="center"/>
          </w:tcPr>
          <w:p w:rsidR="00DC21E8" w:rsidRDefault="00E111C2">
            <w:pPr>
              <w:widowControl/>
              <w:overflowPunct w:val="0"/>
              <w:topLinePunct/>
              <w:snapToGrid w:val="0"/>
              <w:spacing w:line="360" w:lineRule="exact"/>
              <w:jc w:val="center"/>
              <w:rPr>
                <w:rFonts w:ascii="Times New Roman" w:hAnsi="Times New Roman"/>
                <w:color w:val="000000" w:themeColor="text1"/>
              </w:rPr>
            </w:pPr>
            <w:r>
              <w:rPr>
                <w:rFonts w:ascii="Times New Roman" w:eastAsia="仿宋_GB2312" w:hAnsi="Times New Roman"/>
                <w:color w:val="000000" w:themeColor="text1"/>
              </w:rPr>
              <w:t>/</w:t>
            </w:r>
          </w:p>
        </w:tc>
      </w:tr>
      <w:tr w:rsidR="00DC21E8">
        <w:trPr>
          <w:cantSplit/>
          <w:trHeight w:val="403"/>
          <w:jc w:val="center"/>
        </w:trPr>
        <w:tc>
          <w:tcPr>
            <w:tcW w:w="816"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方正仿宋简体" w:hAnsi="Times New Roman"/>
                <w:color w:val="000000" w:themeColor="text1"/>
              </w:rPr>
              <w:t>6</w:t>
            </w:r>
          </w:p>
        </w:tc>
        <w:tc>
          <w:tcPr>
            <w:tcW w:w="3126" w:type="dxa"/>
            <w:vAlign w:val="center"/>
          </w:tcPr>
          <w:p w:rsidR="00DC21E8" w:rsidRDefault="00E111C2">
            <w:pPr>
              <w:widowControl/>
              <w:overflowPunct w:val="0"/>
              <w:topLinePunct/>
              <w:snapToGrid w:val="0"/>
              <w:spacing w:line="360" w:lineRule="exact"/>
              <w:jc w:val="center"/>
              <w:rPr>
                <w:rFonts w:ascii="Times New Roman" w:hAnsi="Times New Roman"/>
                <w:color w:val="000000" w:themeColor="text1"/>
              </w:rPr>
            </w:pPr>
            <w:r>
              <w:rPr>
                <w:rFonts w:ascii="Times New Roman" w:eastAsia="仿宋_GB2312" w:hAnsi="Times New Roman"/>
                <w:color w:val="000000" w:themeColor="text1"/>
              </w:rPr>
              <w:t>终产品脂肪中月桂酸和肉豆蔻酸（十四烷酸）总量与总脂肪酸的比值</w:t>
            </w:r>
          </w:p>
        </w:tc>
        <w:tc>
          <w:tcPr>
            <w:tcW w:w="2654" w:type="dxa"/>
            <w:vAlign w:val="center"/>
          </w:tcPr>
          <w:p w:rsidR="00DC21E8" w:rsidRDefault="00E111C2">
            <w:pPr>
              <w:widowControl/>
              <w:overflowPunct w:val="0"/>
              <w:topLinePunct/>
              <w:snapToGrid w:val="0"/>
              <w:spacing w:line="360" w:lineRule="exact"/>
              <w:jc w:val="center"/>
              <w:rPr>
                <w:rFonts w:ascii="Times New Roman" w:hAnsi="Times New Roman"/>
                <w:color w:val="000000" w:themeColor="text1"/>
              </w:rPr>
            </w:pPr>
            <w:r>
              <w:rPr>
                <w:rFonts w:ascii="Times New Roman" w:eastAsia="仿宋_GB2312" w:hAnsi="Times New Roman"/>
                <w:color w:val="000000" w:themeColor="text1"/>
              </w:rPr>
              <w:t>GB 25596</w:t>
            </w:r>
          </w:p>
        </w:tc>
        <w:tc>
          <w:tcPr>
            <w:tcW w:w="1711" w:type="dxa"/>
            <w:vAlign w:val="center"/>
          </w:tcPr>
          <w:p w:rsidR="00DC21E8" w:rsidRDefault="00E111C2">
            <w:pPr>
              <w:widowControl/>
              <w:overflowPunct w:val="0"/>
              <w:topLinePunct/>
              <w:snapToGrid w:val="0"/>
              <w:spacing w:line="360" w:lineRule="exact"/>
              <w:jc w:val="center"/>
              <w:rPr>
                <w:rFonts w:ascii="Times New Roman" w:hAnsi="Times New Roman"/>
                <w:color w:val="000000" w:themeColor="text1"/>
              </w:rPr>
            </w:pPr>
            <w:r>
              <w:rPr>
                <w:rFonts w:ascii="Times New Roman" w:eastAsia="仿宋_GB2312" w:hAnsi="Times New Roman"/>
                <w:color w:val="000000" w:themeColor="text1"/>
              </w:rPr>
              <w:t>GB 5009.168</w:t>
            </w:r>
          </w:p>
        </w:tc>
      </w:tr>
      <w:tr w:rsidR="00DC21E8">
        <w:trPr>
          <w:cantSplit/>
          <w:trHeight w:val="403"/>
          <w:jc w:val="center"/>
        </w:trPr>
        <w:tc>
          <w:tcPr>
            <w:tcW w:w="816"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方正仿宋简体" w:hAnsi="Times New Roman"/>
                <w:color w:val="000000" w:themeColor="text1"/>
              </w:rPr>
              <w:t>7</w:t>
            </w:r>
          </w:p>
        </w:tc>
        <w:tc>
          <w:tcPr>
            <w:tcW w:w="3126" w:type="dxa"/>
            <w:vAlign w:val="center"/>
          </w:tcPr>
          <w:p w:rsidR="00DC21E8" w:rsidRDefault="00E111C2">
            <w:pPr>
              <w:widowControl/>
              <w:overflowPunct w:val="0"/>
              <w:topLinePunct/>
              <w:snapToGrid w:val="0"/>
              <w:spacing w:line="360" w:lineRule="exact"/>
              <w:jc w:val="center"/>
              <w:rPr>
                <w:rFonts w:ascii="Times New Roman" w:hAnsi="Times New Roman"/>
                <w:color w:val="000000" w:themeColor="text1"/>
              </w:rPr>
            </w:pPr>
            <w:r>
              <w:rPr>
                <w:rFonts w:ascii="Times New Roman" w:eastAsia="仿宋_GB2312" w:hAnsi="Times New Roman"/>
                <w:color w:val="000000" w:themeColor="text1"/>
              </w:rPr>
              <w:t>芥酸与总脂肪酸比值</w:t>
            </w:r>
          </w:p>
        </w:tc>
        <w:tc>
          <w:tcPr>
            <w:tcW w:w="2654" w:type="dxa"/>
            <w:vAlign w:val="center"/>
          </w:tcPr>
          <w:p w:rsidR="00DC21E8" w:rsidRDefault="00E111C2">
            <w:pPr>
              <w:widowControl/>
              <w:overflowPunct w:val="0"/>
              <w:topLinePunct/>
              <w:snapToGrid w:val="0"/>
              <w:spacing w:line="360" w:lineRule="exact"/>
              <w:jc w:val="center"/>
              <w:rPr>
                <w:rFonts w:ascii="Times New Roman" w:hAnsi="Times New Roman"/>
                <w:color w:val="000000" w:themeColor="text1"/>
              </w:rPr>
            </w:pPr>
            <w:r>
              <w:rPr>
                <w:rFonts w:ascii="Times New Roman" w:eastAsia="仿宋_GB2312" w:hAnsi="Times New Roman"/>
                <w:color w:val="000000" w:themeColor="text1"/>
              </w:rPr>
              <w:t>GB 25596</w:t>
            </w:r>
          </w:p>
        </w:tc>
        <w:tc>
          <w:tcPr>
            <w:tcW w:w="1711" w:type="dxa"/>
            <w:vAlign w:val="center"/>
          </w:tcPr>
          <w:p w:rsidR="00DC21E8" w:rsidRDefault="00E111C2">
            <w:pPr>
              <w:widowControl/>
              <w:overflowPunct w:val="0"/>
              <w:topLinePunct/>
              <w:snapToGrid w:val="0"/>
              <w:spacing w:line="360" w:lineRule="exact"/>
              <w:jc w:val="center"/>
              <w:rPr>
                <w:rFonts w:ascii="Times New Roman" w:hAnsi="Times New Roman"/>
                <w:color w:val="000000" w:themeColor="text1"/>
              </w:rPr>
            </w:pPr>
            <w:r>
              <w:rPr>
                <w:rFonts w:ascii="Times New Roman" w:eastAsia="仿宋_GB2312" w:hAnsi="Times New Roman"/>
                <w:color w:val="000000" w:themeColor="text1"/>
              </w:rPr>
              <w:t>GB 5009.168</w:t>
            </w:r>
          </w:p>
        </w:tc>
      </w:tr>
      <w:tr w:rsidR="00DC21E8">
        <w:trPr>
          <w:cantSplit/>
          <w:trHeight w:val="403"/>
          <w:jc w:val="center"/>
        </w:trPr>
        <w:tc>
          <w:tcPr>
            <w:tcW w:w="816"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方正仿宋简体" w:hAnsi="Times New Roman"/>
                <w:color w:val="000000" w:themeColor="text1"/>
              </w:rPr>
              <w:t>8</w:t>
            </w:r>
          </w:p>
        </w:tc>
        <w:tc>
          <w:tcPr>
            <w:tcW w:w="3126" w:type="dxa"/>
            <w:vAlign w:val="center"/>
          </w:tcPr>
          <w:p w:rsidR="00DC21E8" w:rsidRDefault="00E111C2">
            <w:pPr>
              <w:widowControl/>
              <w:overflowPunct w:val="0"/>
              <w:topLinePunct/>
              <w:snapToGrid w:val="0"/>
              <w:spacing w:line="360" w:lineRule="exact"/>
              <w:jc w:val="center"/>
              <w:rPr>
                <w:rFonts w:ascii="Times New Roman" w:hAnsi="Times New Roman"/>
                <w:color w:val="000000" w:themeColor="text1"/>
              </w:rPr>
            </w:pPr>
            <w:r>
              <w:rPr>
                <w:rFonts w:ascii="Times New Roman" w:eastAsia="仿宋_GB2312" w:hAnsi="Times New Roman"/>
                <w:color w:val="000000" w:themeColor="text1"/>
              </w:rPr>
              <w:t>反式脂肪酸最高含量与总脂肪酸比值</w:t>
            </w:r>
          </w:p>
        </w:tc>
        <w:tc>
          <w:tcPr>
            <w:tcW w:w="2654" w:type="dxa"/>
            <w:vAlign w:val="center"/>
          </w:tcPr>
          <w:p w:rsidR="00DC21E8" w:rsidRDefault="00E111C2">
            <w:pPr>
              <w:widowControl/>
              <w:overflowPunct w:val="0"/>
              <w:topLinePunct/>
              <w:snapToGrid w:val="0"/>
              <w:spacing w:line="360" w:lineRule="exact"/>
              <w:jc w:val="center"/>
              <w:rPr>
                <w:rFonts w:ascii="Times New Roman" w:hAnsi="Times New Roman"/>
                <w:color w:val="000000" w:themeColor="text1"/>
              </w:rPr>
            </w:pPr>
            <w:r>
              <w:rPr>
                <w:rFonts w:ascii="Times New Roman" w:eastAsia="仿宋_GB2312" w:hAnsi="Times New Roman"/>
                <w:color w:val="000000" w:themeColor="text1"/>
              </w:rPr>
              <w:t>GB 25596</w:t>
            </w:r>
          </w:p>
        </w:tc>
        <w:tc>
          <w:tcPr>
            <w:tcW w:w="1711" w:type="dxa"/>
            <w:vAlign w:val="center"/>
          </w:tcPr>
          <w:p w:rsidR="00DC21E8" w:rsidRDefault="00E111C2">
            <w:pPr>
              <w:ind w:firstLineChars="100" w:firstLine="210"/>
              <w:rPr>
                <w:rFonts w:ascii="Times New Roman" w:hAnsi="Times New Roman"/>
                <w:color w:val="000000" w:themeColor="text1"/>
              </w:rPr>
            </w:pPr>
            <w:r>
              <w:rPr>
                <w:rFonts w:ascii="Times New Roman" w:eastAsia="仿宋_GB2312" w:hAnsi="Times New Roman"/>
                <w:color w:val="000000" w:themeColor="text1"/>
              </w:rPr>
              <w:t>GB 5009.168</w:t>
            </w:r>
          </w:p>
          <w:p w:rsidR="00DC21E8" w:rsidRDefault="00E111C2">
            <w:pPr>
              <w:widowControl/>
              <w:overflowPunct w:val="0"/>
              <w:topLinePunct/>
              <w:snapToGrid w:val="0"/>
              <w:spacing w:line="360" w:lineRule="exact"/>
              <w:jc w:val="center"/>
              <w:rPr>
                <w:rFonts w:ascii="Times New Roman" w:hAnsi="Times New Roman"/>
                <w:color w:val="000000" w:themeColor="text1"/>
              </w:rPr>
            </w:pPr>
            <w:r>
              <w:rPr>
                <w:rFonts w:ascii="Times New Roman" w:eastAsia="仿宋_GB2312" w:hAnsi="Times New Roman"/>
                <w:color w:val="000000" w:themeColor="text1"/>
              </w:rPr>
              <w:t>GB 5413.36</w:t>
            </w:r>
          </w:p>
        </w:tc>
      </w:tr>
      <w:tr w:rsidR="00DC21E8">
        <w:trPr>
          <w:cantSplit/>
          <w:trHeight w:val="403"/>
          <w:jc w:val="center"/>
        </w:trPr>
        <w:tc>
          <w:tcPr>
            <w:tcW w:w="816"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方正仿宋简体" w:hAnsi="Times New Roman"/>
                <w:color w:val="000000" w:themeColor="text1"/>
              </w:rPr>
              <w:t>9</w:t>
            </w:r>
          </w:p>
        </w:tc>
        <w:tc>
          <w:tcPr>
            <w:tcW w:w="3126" w:type="dxa"/>
            <w:vAlign w:val="center"/>
          </w:tcPr>
          <w:p w:rsidR="00DC21E8" w:rsidRDefault="00E111C2">
            <w:pPr>
              <w:widowControl/>
              <w:overflowPunct w:val="0"/>
              <w:topLinePunct/>
              <w:snapToGrid w:val="0"/>
              <w:spacing w:line="360" w:lineRule="exact"/>
              <w:jc w:val="center"/>
              <w:rPr>
                <w:rFonts w:ascii="Times New Roman" w:hAnsi="Times New Roman"/>
                <w:color w:val="000000" w:themeColor="text1"/>
              </w:rPr>
            </w:pPr>
            <w:r>
              <w:rPr>
                <w:rFonts w:ascii="Times New Roman" w:eastAsia="仿宋_GB2312" w:hAnsi="Times New Roman"/>
                <w:color w:val="000000" w:themeColor="text1"/>
              </w:rPr>
              <w:t>碳水化合物</w:t>
            </w:r>
          </w:p>
        </w:tc>
        <w:tc>
          <w:tcPr>
            <w:tcW w:w="2654" w:type="dxa"/>
            <w:vAlign w:val="center"/>
          </w:tcPr>
          <w:p w:rsidR="00DC21E8" w:rsidRDefault="00E111C2">
            <w:pPr>
              <w:widowControl/>
              <w:overflowPunct w:val="0"/>
              <w:topLinePunct/>
              <w:snapToGrid w:val="0"/>
              <w:spacing w:line="360" w:lineRule="exact"/>
              <w:jc w:val="center"/>
              <w:rPr>
                <w:rFonts w:ascii="Times New Roman" w:hAnsi="Times New Roman"/>
                <w:color w:val="000000" w:themeColor="text1"/>
              </w:rPr>
            </w:pPr>
            <w:r>
              <w:rPr>
                <w:rFonts w:ascii="Times New Roman" w:eastAsia="仿宋_GB2312" w:hAnsi="Times New Roman"/>
                <w:color w:val="000000" w:themeColor="text1"/>
              </w:rPr>
              <w:t>GB 25596</w:t>
            </w:r>
          </w:p>
        </w:tc>
        <w:tc>
          <w:tcPr>
            <w:tcW w:w="1711" w:type="dxa"/>
            <w:vAlign w:val="center"/>
          </w:tcPr>
          <w:p w:rsidR="00DC21E8" w:rsidRDefault="00E111C2">
            <w:pPr>
              <w:widowControl/>
              <w:overflowPunct w:val="0"/>
              <w:topLinePunct/>
              <w:snapToGrid w:val="0"/>
              <w:spacing w:line="360" w:lineRule="exact"/>
              <w:jc w:val="center"/>
              <w:rPr>
                <w:rFonts w:ascii="Times New Roman" w:hAnsi="Times New Roman"/>
                <w:color w:val="000000" w:themeColor="text1"/>
              </w:rPr>
            </w:pPr>
            <w:r>
              <w:rPr>
                <w:rFonts w:ascii="Times New Roman" w:eastAsia="仿宋_GB2312" w:hAnsi="Times New Roman"/>
                <w:color w:val="000000" w:themeColor="text1"/>
              </w:rPr>
              <w:t>GB 25596</w:t>
            </w:r>
          </w:p>
        </w:tc>
      </w:tr>
      <w:tr w:rsidR="00DC21E8">
        <w:trPr>
          <w:cantSplit/>
          <w:trHeight w:val="403"/>
          <w:jc w:val="center"/>
        </w:trPr>
        <w:tc>
          <w:tcPr>
            <w:tcW w:w="81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方正仿宋简体" w:hAnsi="Times New Roman"/>
                <w:color w:val="000000" w:themeColor="text1"/>
              </w:rPr>
              <w:t>10</w:t>
            </w:r>
          </w:p>
        </w:tc>
        <w:tc>
          <w:tcPr>
            <w:tcW w:w="3126" w:type="dxa"/>
            <w:vAlign w:val="center"/>
          </w:tcPr>
          <w:p w:rsidR="00DC21E8" w:rsidRDefault="00E111C2">
            <w:pPr>
              <w:widowControl/>
              <w:overflowPunct w:val="0"/>
              <w:topLinePunct/>
              <w:snapToGrid w:val="0"/>
              <w:spacing w:line="360" w:lineRule="exact"/>
              <w:jc w:val="center"/>
              <w:rPr>
                <w:rFonts w:ascii="Times New Roman" w:hAnsi="Times New Roman"/>
                <w:color w:val="000000" w:themeColor="text1"/>
              </w:rPr>
            </w:pPr>
            <w:r>
              <w:rPr>
                <w:rFonts w:ascii="Times New Roman" w:eastAsia="仿宋_GB2312" w:hAnsi="Times New Roman"/>
                <w:color w:val="000000" w:themeColor="text1"/>
              </w:rPr>
              <w:t>维生素</w:t>
            </w:r>
            <w:r>
              <w:rPr>
                <w:rFonts w:ascii="Times New Roman" w:eastAsia="仿宋_GB2312" w:hAnsi="Times New Roman"/>
                <w:color w:val="000000" w:themeColor="text1"/>
              </w:rPr>
              <w:t>A</w:t>
            </w:r>
          </w:p>
        </w:tc>
        <w:tc>
          <w:tcPr>
            <w:tcW w:w="2654" w:type="dxa"/>
            <w:vAlign w:val="center"/>
          </w:tcPr>
          <w:p w:rsidR="00DC21E8" w:rsidRDefault="00E111C2">
            <w:pPr>
              <w:widowControl/>
              <w:overflowPunct w:val="0"/>
              <w:topLinePunct/>
              <w:snapToGrid w:val="0"/>
              <w:spacing w:line="360" w:lineRule="exact"/>
              <w:jc w:val="center"/>
              <w:rPr>
                <w:rFonts w:ascii="Times New Roman" w:hAnsi="Times New Roman"/>
                <w:color w:val="000000" w:themeColor="text1"/>
              </w:rPr>
            </w:pPr>
            <w:r>
              <w:rPr>
                <w:rFonts w:ascii="Times New Roman" w:eastAsia="仿宋_GB2312" w:hAnsi="Times New Roman"/>
                <w:color w:val="000000" w:themeColor="text1"/>
              </w:rPr>
              <w:t>GB 25596</w:t>
            </w:r>
          </w:p>
        </w:tc>
        <w:tc>
          <w:tcPr>
            <w:tcW w:w="1711" w:type="dxa"/>
            <w:vAlign w:val="center"/>
          </w:tcPr>
          <w:p w:rsidR="00DC21E8" w:rsidRDefault="00E111C2">
            <w:pPr>
              <w:widowControl/>
              <w:overflowPunct w:val="0"/>
              <w:topLinePunct/>
              <w:snapToGrid w:val="0"/>
              <w:spacing w:line="360" w:lineRule="exact"/>
              <w:jc w:val="center"/>
              <w:rPr>
                <w:rFonts w:ascii="Times New Roman" w:hAnsi="Times New Roman"/>
                <w:color w:val="000000" w:themeColor="text1"/>
              </w:rPr>
            </w:pPr>
            <w:r>
              <w:rPr>
                <w:rFonts w:ascii="Times New Roman" w:eastAsia="仿宋_GB2312" w:hAnsi="Times New Roman"/>
                <w:color w:val="000000" w:themeColor="text1"/>
              </w:rPr>
              <w:t>GB 5009.82</w:t>
            </w:r>
          </w:p>
        </w:tc>
      </w:tr>
      <w:tr w:rsidR="00DC21E8">
        <w:trPr>
          <w:cantSplit/>
          <w:trHeight w:val="403"/>
          <w:jc w:val="center"/>
        </w:trPr>
        <w:tc>
          <w:tcPr>
            <w:tcW w:w="81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方正仿宋简体" w:hAnsi="Times New Roman"/>
                <w:color w:val="000000" w:themeColor="text1"/>
              </w:rPr>
              <w:t>11</w:t>
            </w:r>
          </w:p>
        </w:tc>
        <w:tc>
          <w:tcPr>
            <w:tcW w:w="3126" w:type="dxa"/>
            <w:vAlign w:val="center"/>
          </w:tcPr>
          <w:p w:rsidR="00DC21E8" w:rsidRDefault="00E111C2">
            <w:pPr>
              <w:widowControl/>
              <w:overflowPunct w:val="0"/>
              <w:topLinePunct/>
              <w:snapToGrid w:val="0"/>
              <w:spacing w:line="360" w:lineRule="exact"/>
              <w:jc w:val="center"/>
              <w:rPr>
                <w:rFonts w:ascii="Times New Roman" w:hAnsi="Times New Roman"/>
                <w:color w:val="000000" w:themeColor="text1"/>
              </w:rPr>
            </w:pPr>
            <w:r>
              <w:rPr>
                <w:rFonts w:ascii="Times New Roman" w:eastAsia="仿宋_GB2312" w:hAnsi="Times New Roman"/>
                <w:color w:val="000000" w:themeColor="text1"/>
              </w:rPr>
              <w:t>维生素</w:t>
            </w:r>
            <w:r>
              <w:rPr>
                <w:rFonts w:ascii="Times New Roman" w:eastAsia="仿宋_GB2312" w:hAnsi="Times New Roman"/>
                <w:color w:val="000000" w:themeColor="text1"/>
              </w:rPr>
              <w:t>D</w:t>
            </w:r>
          </w:p>
        </w:tc>
        <w:tc>
          <w:tcPr>
            <w:tcW w:w="2654" w:type="dxa"/>
            <w:vAlign w:val="center"/>
          </w:tcPr>
          <w:p w:rsidR="00DC21E8" w:rsidRDefault="00E111C2">
            <w:pPr>
              <w:widowControl/>
              <w:overflowPunct w:val="0"/>
              <w:topLinePunct/>
              <w:snapToGrid w:val="0"/>
              <w:spacing w:line="360" w:lineRule="exact"/>
              <w:jc w:val="center"/>
              <w:rPr>
                <w:rFonts w:ascii="Times New Roman" w:hAnsi="Times New Roman"/>
                <w:color w:val="000000" w:themeColor="text1"/>
              </w:rPr>
            </w:pPr>
            <w:r>
              <w:rPr>
                <w:rFonts w:ascii="Times New Roman" w:eastAsia="仿宋_GB2312" w:hAnsi="Times New Roman"/>
                <w:color w:val="000000" w:themeColor="text1"/>
              </w:rPr>
              <w:t>GB 25596</w:t>
            </w:r>
          </w:p>
        </w:tc>
        <w:tc>
          <w:tcPr>
            <w:tcW w:w="1711" w:type="dxa"/>
            <w:vAlign w:val="center"/>
          </w:tcPr>
          <w:p w:rsidR="00DC21E8" w:rsidRDefault="00E111C2">
            <w:pPr>
              <w:widowControl/>
              <w:overflowPunct w:val="0"/>
              <w:topLinePunct/>
              <w:snapToGrid w:val="0"/>
              <w:spacing w:line="360" w:lineRule="exact"/>
              <w:jc w:val="center"/>
              <w:rPr>
                <w:rFonts w:ascii="Times New Roman" w:hAnsi="Times New Roman"/>
                <w:color w:val="000000" w:themeColor="text1"/>
              </w:rPr>
            </w:pPr>
            <w:r>
              <w:rPr>
                <w:rFonts w:ascii="Times New Roman" w:eastAsia="仿宋_GB2312" w:hAnsi="Times New Roman"/>
                <w:color w:val="000000" w:themeColor="text1"/>
              </w:rPr>
              <w:t>GB 5009.82</w:t>
            </w:r>
          </w:p>
        </w:tc>
      </w:tr>
      <w:tr w:rsidR="00DC21E8">
        <w:trPr>
          <w:cantSplit/>
          <w:trHeight w:val="403"/>
          <w:jc w:val="center"/>
        </w:trPr>
        <w:tc>
          <w:tcPr>
            <w:tcW w:w="81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方正仿宋简体" w:hAnsi="Times New Roman"/>
                <w:color w:val="000000" w:themeColor="text1"/>
              </w:rPr>
              <w:t>12</w:t>
            </w:r>
          </w:p>
        </w:tc>
        <w:tc>
          <w:tcPr>
            <w:tcW w:w="3126" w:type="dxa"/>
            <w:vAlign w:val="center"/>
          </w:tcPr>
          <w:p w:rsidR="00DC21E8" w:rsidRDefault="00E111C2">
            <w:pPr>
              <w:widowControl/>
              <w:overflowPunct w:val="0"/>
              <w:topLinePunct/>
              <w:snapToGrid w:val="0"/>
              <w:spacing w:line="360" w:lineRule="exact"/>
              <w:jc w:val="center"/>
              <w:rPr>
                <w:rFonts w:ascii="Times New Roman" w:hAnsi="Times New Roman"/>
                <w:color w:val="000000" w:themeColor="text1"/>
              </w:rPr>
            </w:pPr>
            <w:r>
              <w:rPr>
                <w:rFonts w:ascii="Times New Roman" w:eastAsia="仿宋_GB2312" w:hAnsi="Times New Roman"/>
                <w:color w:val="000000" w:themeColor="text1"/>
              </w:rPr>
              <w:t>维生素</w:t>
            </w:r>
            <w:r>
              <w:rPr>
                <w:rFonts w:ascii="Times New Roman" w:eastAsia="仿宋_GB2312" w:hAnsi="Times New Roman"/>
                <w:color w:val="000000" w:themeColor="text1"/>
              </w:rPr>
              <w:t>E</w:t>
            </w:r>
          </w:p>
        </w:tc>
        <w:tc>
          <w:tcPr>
            <w:tcW w:w="2654" w:type="dxa"/>
            <w:vAlign w:val="center"/>
          </w:tcPr>
          <w:p w:rsidR="00DC21E8" w:rsidRDefault="00E111C2">
            <w:pPr>
              <w:widowControl/>
              <w:overflowPunct w:val="0"/>
              <w:topLinePunct/>
              <w:snapToGrid w:val="0"/>
              <w:spacing w:line="360" w:lineRule="exact"/>
              <w:jc w:val="center"/>
              <w:rPr>
                <w:rFonts w:ascii="Times New Roman" w:hAnsi="Times New Roman"/>
                <w:color w:val="000000" w:themeColor="text1"/>
              </w:rPr>
            </w:pPr>
            <w:r>
              <w:rPr>
                <w:rFonts w:ascii="Times New Roman" w:eastAsia="仿宋_GB2312" w:hAnsi="Times New Roman"/>
                <w:color w:val="000000" w:themeColor="text1"/>
              </w:rPr>
              <w:t>GB 25596</w:t>
            </w:r>
          </w:p>
        </w:tc>
        <w:tc>
          <w:tcPr>
            <w:tcW w:w="1711" w:type="dxa"/>
            <w:vAlign w:val="center"/>
          </w:tcPr>
          <w:p w:rsidR="00DC21E8" w:rsidRDefault="00E111C2">
            <w:pPr>
              <w:widowControl/>
              <w:overflowPunct w:val="0"/>
              <w:topLinePunct/>
              <w:snapToGrid w:val="0"/>
              <w:spacing w:line="360" w:lineRule="exact"/>
              <w:jc w:val="center"/>
              <w:rPr>
                <w:rFonts w:ascii="Times New Roman" w:hAnsi="Times New Roman"/>
                <w:color w:val="000000" w:themeColor="text1"/>
              </w:rPr>
            </w:pPr>
            <w:r>
              <w:rPr>
                <w:rFonts w:ascii="Times New Roman" w:eastAsia="仿宋_GB2312" w:hAnsi="Times New Roman"/>
                <w:color w:val="000000" w:themeColor="text1"/>
              </w:rPr>
              <w:t>GB 5009.82</w:t>
            </w:r>
          </w:p>
        </w:tc>
      </w:tr>
      <w:tr w:rsidR="00DC21E8">
        <w:trPr>
          <w:cantSplit/>
          <w:trHeight w:val="403"/>
          <w:jc w:val="center"/>
        </w:trPr>
        <w:tc>
          <w:tcPr>
            <w:tcW w:w="81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方正仿宋简体" w:hAnsi="Times New Roman"/>
                <w:color w:val="000000" w:themeColor="text1"/>
              </w:rPr>
              <w:t>13</w:t>
            </w:r>
          </w:p>
        </w:tc>
        <w:tc>
          <w:tcPr>
            <w:tcW w:w="3126" w:type="dxa"/>
            <w:vAlign w:val="center"/>
          </w:tcPr>
          <w:p w:rsidR="00DC21E8" w:rsidRDefault="00E111C2">
            <w:pPr>
              <w:widowControl/>
              <w:overflowPunct w:val="0"/>
              <w:topLinePunct/>
              <w:snapToGrid w:val="0"/>
              <w:spacing w:line="360" w:lineRule="exact"/>
              <w:jc w:val="center"/>
              <w:rPr>
                <w:rFonts w:ascii="Times New Roman" w:hAnsi="Times New Roman"/>
                <w:color w:val="000000" w:themeColor="text1"/>
              </w:rPr>
            </w:pPr>
            <w:r>
              <w:rPr>
                <w:rFonts w:ascii="Times New Roman" w:eastAsia="仿宋_GB2312" w:hAnsi="Times New Roman"/>
                <w:color w:val="000000" w:themeColor="text1"/>
              </w:rPr>
              <w:t>维生素</w:t>
            </w:r>
            <w:r>
              <w:rPr>
                <w:rFonts w:ascii="Times New Roman" w:eastAsia="仿宋_GB2312" w:hAnsi="Times New Roman"/>
                <w:color w:val="000000" w:themeColor="text1"/>
              </w:rPr>
              <w:t>K</w:t>
            </w:r>
            <w:r>
              <w:rPr>
                <w:rFonts w:ascii="Times New Roman" w:eastAsia="仿宋_GB2312" w:hAnsi="Times New Roman"/>
                <w:color w:val="000000" w:themeColor="text1"/>
                <w:vertAlign w:val="subscript"/>
              </w:rPr>
              <w:t>1</w:t>
            </w:r>
          </w:p>
        </w:tc>
        <w:tc>
          <w:tcPr>
            <w:tcW w:w="2654" w:type="dxa"/>
            <w:vAlign w:val="center"/>
          </w:tcPr>
          <w:p w:rsidR="00DC21E8" w:rsidRDefault="00E111C2">
            <w:pPr>
              <w:widowControl/>
              <w:overflowPunct w:val="0"/>
              <w:topLinePunct/>
              <w:snapToGrid w:val="0"/>
              <w:spacing w:line="360" w:lineRule="exact"/>
              <w:jc w:val="center"/>
              <w:rPr>
                <w:rFonts w:ascii="Times New Roman" w:hAnsi="Times New Roman"/>
                <w:color w:val="000000" w:themeColor="text1"/>
              </w:rPr>
            </w:pPr>
            <w:r>
              <w:rPr>
                <w:rFonts w:ascii="Times New Roman" w:eastAsia="仿宋_GB2312" w:hAnsi="Times New Roman"/>
                <w:color w:val="000000" w:themeColor="text1"/>
              </w:rPr>
              <w:t>GB 25596</w:t>
            </w:r>
          </w:p>
        </w:tc>
        <w:tc>
          <w:tcPr>
            <w:tcW w:w="1711" w:type="dxa"/>
            <w:vAlign w:val="center"/>
          </w:tcPr>
          <w:p w:rsidR="00DC21E8" w:rsidRDefault="00E111C2">
            <w:pPr>
              <w:widowControl/>
              <w:overflowPunct w:val="0"/>
              <w:topLinePunct/>
              <w:snapToGrid w:val="0"/>
              <w:spacing w:line="360" w:lineRule="exact"/>
              <w:jc w:val="center"/>
              <w:rPr>
                <w:rFonts w:ascii="Times New Roman" w:hAnsi="Times New Roman"/>
                <w:color w:val="000000" w:themeColor="text1"/>
              </w:rPr>
            </w:pPr>
            <w:r>
              <w:rPr>
                <w:rFonts w:ascii="Times New Roman" w:eastAsia="仿宋_GB2312" w:hAnsi="Times New Roman"/>
                <w:color w:val="000000" w:themeColor="text1"/>
              </w:rPr>
              <w:t>GB 5009.158</w:t>
            </w:r>
          </w:p>
        </w:tc>
      </w:tr>
      <w:tr w:rsidR="00DC21E8">
        <w:trPr>
          <w:cantSplit/>
          <w:trHeight w:val="403"/>
          <w:jc w:val="center"/>
        </w:trPr>
        <w:tc>
          <w:tcPr>
            <w:tcW w:w="81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方正仿宋简体" w:hAnsi="Times New Roman"/>
                <w:color w:val="000000" w:themeColor="text1"/>
              </w:rPr>
              <w:t>14</w:t>
            </w:r>
          </w:p>
        </w:tc>
        <w:tc>
          <w:tcPr>
            <w:tcW w:w="3126" w:type="dxa"/>
            <w:vAlign w:val="center"/>
          </w:tcPr>
          <w:p w:rsidR="00DC21E8" w:rsidRDefault="00E111C2">
            <w:pPr>
              <w:widowControl/>
              <w:overflowPunct w:val="0"/>
              <w:topLinePunct/>
              <w:snapToGrid w:val="0"/>
              <w:spacing w:line="360" w:lineRule="exact"/>
              <w:jc w:val="center"/>
              <w:rPr>
                <w:rFonts w:ascii="Times New Roman" w:hAnsi="Times New Roman"/>
                <w:color w:val="000000" w:themeColor="text1"/>
              </w:rPr>
            </w:pPr>
            <w:r>
              <w:rPr>
                <w:rFonts w:ascii="Times New Roman" w:eastAsia="仿宋_GB2312" w:hAnsi="Times New Roman"/>
                <w:color w:val="000000" w:themeColor="text1"/>
              </w:rPr>
              <w:t>维生素</w:t>
            </w:r>
            <w:r>
              <w:rPr>
                <w:rFonts w:ascii="Times New Roman" w:eastAsia="仿宋_GB2312" w:hAnsi="Times New Roman"/>
                <w:color w:val="000000" w:themeColor="text1"/>
              </w:rPr>
              <w:t>B</w:t>
            </w:r>
            <w:r>
              <w:rPr>
                <w:rFonts w:ascii="Times New Roman" w:eastAsia="仿宋_GB2312" w:hAnsi="Times New Roman"/>
                <w:color w:val="000000" w:themeColor="text1"/>
                <w:vertAlign w:val="subscript"/>
              </w:rPr>
              <w:t>1</w:t>
            </w:r>
          </w:p>
        </w:tc>
        <w:tc>
          <w:tcPr>
            <w:tcW w:w="2654" w:type="dxa"/>
            <w:vAlign w:val="center"/>
          </w:tcPr>
          <w:p w:rsidR="00DC21E8" w:rsidRDefault="00E111C2">
            <w:pPr>
              <w:widowControl/>
              <w:overflowPunct w:val="0"/>
              <w:topLinePunct/>
              <w:snapToGrid w:val="0"/>
              <w:spacing w:line="360" w:lineRule="exact"/>
              <w:jc w:val="center"/>
              <w:rPr>
                <w:rFonts w:ascii="Times New Roman" w:hAnsi="Times New Roman"/>
                <w:color w:val="000000" w:themeColor="text1"/>
              </w:rPr>
            </w:pPr>
            <w:r>
              <w:rPr>
                <w:rFonts w:ascii="Times New Roman" w:eastAsia="仿宋_GB2312" w:hAnsi="Times New Roman"/>
                <w:color w:val="000000" w:themeColor="text1"/>
              </w:rPr>
              <w:t>GB 25596</w:t>
            </w:r>
          </w:p>
        </w:tc>
        <w:tc>
          <w:tcPr>
            <w:tcW w:w="1711" w:type="dxa"/>
            <w:vAlign w:val="center"/>
          </w:tcPr>
          <w:p w:rsidR="00DC21E8" w:rsidRDefault="00E111C2">
            <w:pPr>
              <w:widowControl/>
              <w:overflowPunct w:val="0"/>
              <w:topLinePunct/>
              <w:snapToGrid w:val="0"/>
              <w:spacing w:line="360" w:lineRule="exact"/>
              <w:jc w:val="center"/>
              <w:rPr>
                <w:rFonts w:ascii="Times New Roman" w:hAnsi="Times New Roman"/>
                <w:color w:val="000000" w:themeColor="text1"/>
              </w:rPr>
            </w:pPr>
            <w:r>
              <w:rPr>
                <w:rFonts w:ascii="Times New Roman" w:eastAsia="仿宋_GB2312" w:hAnsi="Times New Roman"/>
                <w:color w:val="000000" w:themeColor="text1"/>
              </w:rPr>
              <w:t>GB 5009.84</w:t>
            </w:r>
          </w:p>
        </w:tc>
      </w:tr>
      <w:tr w:rsidR="00DC21E8">
        <w:trPr>
          <w:cantSplit/>
          <w:trHeight w:val="403"/>
          <w:jc w:val="center"/>
        </w:trPr>
        <w:tc>
          <w:tcPr>
            <w:tcW w:w="81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方正仿宋简体" w:hAnsi="Times New Roman"/>
                <w:color w:val="000000" w:themeColor="text1"/>
              </w:rPr>
              <w:t>15</w:t>
            </w:r>
          </w:p>
        </w:tc>
        <w:tc>
          <w:tcPr>
            <w:tcW w:w="3126" w:type="dxa"/>
            <w:vAlign w:val="center"/>
          </w:tcPr>
          <w:p w:rsidR="00DC21E8" w:rsidRDefault="00E111C2">
            <w:pPr>
              <w:widowControl/>
              <w:overflowPunct w:val="0"/>
              <w:topLinePunct/>
              <w:snapToGrid w:val="0"/>
              <w:spacing w:line="360" w:lineRule="exact"/>
              <w:jc w:val="center"/>
              <w:rPr>
                <w:rFonts w:ascii="Times New Roman" w:hAnsi="Times New Roman"/>
                <w:color w:val="000000" w:themeColor="text1"/>
              </w:rPr>
            </w:pPr>
            <w:r>
              <w:rPr>
                <w:rFonts w:ascii="Times New Roman" w:eastAsia="仿宋_GB2312" w:hAnsi="Times New Roman"/>
                <w:color w:val="000000" w:themeColor="text1"/>
              </w:rPr>
              <w:t>维生素</w:t>
            </w:r>
            <w:r>
              <w:rPr>
                <w:rFonts w:ascii="Times New Roman" w:eastAsia="仿宋_GB2312" w:hAnsi="Times New Roman"/>
                <w:color w:val="000000" w:themeColor="text1"/>
              </w:rPr>
              <w:t>B</w:t>
            </w:r>
            <w:r>
              <w:rPr>
                <w:rFonts w:ascii="Times New Roman" w:eastAsia="仿宋_GB2312" w:hAnsi="Times New Roman"/>
                <w:color w:val="000000" w:themeColor="text1"/>
                <w:vertAlign w:val="subscript"/>
              </w:rPr>
              <w:t>2</w:t>
            </w:r>
          </w:p>
        </w:tc>
        <w:tc>
          <w:tcPr>
            <w:tcW w:w="2654" w:type="dxa"/>
            <w:vAlign w:val="center"/>
          </w:tcPr>
          <w:p w:rsidR="00DC21E8" w:rsidRDefault="00E111C2">
            <w:pPr>
              <w:widowControl/>
              <w:overflowPunct w:val="0"/>
              <w:topLinePunct/>
              <w:snapToGrid w:val="0"/>
              <w:spacing w:line="360" w:lineRule="exact"/>
              <w:jc w:val="center"/>
              <w:rPr>
                <w:rFonts w:ascii="Times New Roman" w:hAnsi="Times New Roman"/>
                <w:color w:val="000000" w:themeColor="text1"/>
              </w:rPr>
            </w:pPr>
            <w:r>
              <w:rPr>
                <w:rFonts w:ascii="Times New Roman" w:eastAsia="仿宋_GB2312" w:hAnsi="Times New Roman"/>
                <w:color w:val="000000" w:themeColor="text1"/>
              </w:rPr>
              <w:t>GB 25596</w:t>
            </w:r>
          </w:p>
        </w:tc>
        <w:tc>
          <w:tcPr>
            <w:tcW w:w="1711" w:type="dxa"/>
            <w:vAlign w:val="center"/>
          </w:tcPr>
          <w:p w:rsidR="00DC21E8" w:rsidRDefault="00E111C2">
            <w:pPr>
              <w:widowControl/>
              <w:overflowPunct w:val="0"/>
              <w:topLinePunct/>
              <w:snapToGrid w:val="0"/>
              <w:spacing w:line="360" w:lineRule="exact"/>
              <w:jc w:val="center"/>
              <w:rPr>
                <w:rFonts w:ascii="Times New Roman" w:hAnsi="Times New Roman"/>
                <w:color w:val="000000" w:themeColor="text1"/>
              </w:rPr>
            </w:pPr>
            <w:r>
              <w:rPr>
                <w:rFonts w:ascii="Times New Roman" w:eastAsia="仿宋_GB2312" w:hAnsi="Times New Roman"/>
                <w:color w:val="000000" w:themeColor="text1"/>
              </w:rPr>
              <w:t>GB 5009.85</w:t>
            </w:r>
          </w:p>
        </w:tc>
      </w:tr>
      <w:tr w:rsidR="00DC21E8">
        <w:trPr>
          <w:cantSplit/>
          <w:trHeight w:val="403"/>
          <w:jc w:val="center"/>
        </w:trPr>
        <w:tc>
          <w:tcPr>
            <w:tcW w:w="81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方正仿宋简体" w:hAnsi="Times New Roman"/>
                <w:color w:val="000000" w:themeColor="text1"/>
              </w:rPr>
              <w:t>16</w:t>
            </w:r>
          </w:p>
        </w:tc>
        <w:tc>
          <w:tcPr>
            <w:tcW w:w="3126" w:type="dxa"/>
            <w:vAlign w:val="center"/>
          </w:tcPr>
          <w:p w:rsidR="00DC21E8" w:rsidRDefault="00E111C2">
            <w:pPr>
              <w:widowControl/>
              <w:overflowPunct w:val="0"/>
              <w:topLinePunct/>
              <w:snapToGrid w:val="0"/>
              <w:spacing w:line="360" w:lineRule="exact"/>
              <w:jc w:val="center"/>
              <w:rPr>
                <w:rFonts w:ascii="Times New Roman" w:hAnsi="Times New Roman"/>
                <w:color w:val="000000" w:themeColor="text1"/>
              </w:rPr>
            </w:pPr>
            <w:r>
              <w:rPr>
                <w:rFonts w:ascii="Times New Roman" w:eastAsia="仿宋_GB2312" w:hAnsi="Times New Roman"/>
                <w:color w:val="000000" w:themeColor="text1"/>
              </w:rPr>
              <w:t>维生素</w:t>
            </w:r>
            <w:r>
              <w:rPr>
                <w:rFonts w:ascii="Times New Roman" w:eastAsia="仿宋_GB2312" w:hAnsi="Times New Roman"/>
                <w:color w:val="000000" w:themeColor="text1"/>
              </w:rPr>
              <w:t>B</w:t>
            </w:r>
            <w:r>
              <w:rPr>
                <w:rFonts w:ascii="Times New Roman" w:eastAsia="仿宋_GB2312" w:hAnsi="Times New Roman"/>
                <w:color w:val="000000" w:themeColor="text1"/>
                <w:vertAlign w:val="subscript"/>
              </w:rPr>
              <w:t>6</w:t>
            </w:r>
          </w:p>
        </w:tc>
        <w:tc>
          <w:tcPr>
            <w:tcW w:w="2654" w:type="dxa"/>
            <w:vAlign w:val="center"/>
          </w:tcPr>
          <w:p w:rsidR="00DC21E8" w:rsidRDefault="00E111C2">
            <w:pPr>
              <w:widowControl/>
              <w:overflowPunct w:val="0"/>
              <w:topLinePunct/>
              <w:snapToGrid w:val="0"/>
              <w:spacing w:line="360" w:lineRule="exact"/>
              <w:jc w:val="center"/>
              <w:rPr>
                <w:rFonts w:ascii="Times New Roman" w:hAnsi="Times New Roman"/>
                <w:color w:val="000000" w:themeColor="text1"/>
              </w:rPr>
            </w:pPr>
            <w:r>
              <w:rPr>
                <w:rFonts w:ascii="Times New Roman" w:eastAsia="仿宋_GB2312" w:hAnsi="Times New Roman"/>
                <w:color w:val="000000" w:themeColor="text1"/>
              </w:rPr>
              <w:t>GB 25596</w:t>
            </w:r>
          </w:p>
        </w:tc>
        <w:tc>
          <w:tcPr>
            <w:tcW w:w="1711" w:type="dxa"/>
            <w:vAlign w:val="center"/>
          </w:tcPr>
          <w:p w:rsidR="00DC21E8" w:rsidRDefault="00E111C2">
            <w:pPr>
              <w:widowControl/>
              <w:overflowPunct w:val="0"/>
              <w:topLinePunct/>
              <w:snapToGrid w:val="0"/>
              <w:spacing w:line="360" w:lineRule="exact"/>
              <w:jc w:val="center"/>
              <w:rPr>
                <w:rFonts w:ascii="Times New Roman" w:hAnsi="Times New Roman"/>
                <w:color w:val="000000" w:themeColor="text1"/>
              </w:rPr>
            </w:pPr>
            <w:r>
              <w:rPr>
                <w:rFonts w:ascii="Times New Roman" w:eastAsia="仿宋_GB2312" w:hAnsi="Times New Roman"/>
                <w:color w:val="000000" w:themeColor="text1"/>
              </w:rPr>
              <w:t>GB 5009.154</w:t>
            </w:r>
          </w:p>
        </w:tc>
      </w:tr>
      <w:tr w:rsidR="00DC21E8">
        <w:trPr>
          <w:cantSplit/>
          <w:trHeight w:val="403"/>
          <w:jc w:val="center"/>
        </w:trPr>
        <w:tc>
          <w:tcPr>
            <w:tcW w:w="816"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方正仿宋简体" w:hAnsi="Times New Roman"/>
                <w:color w:val="000000" w:themeColor="text1"/>
              </w:rPr>
              <w:t>17</w:t>
            </w:r>
          </w:p>
        </w:tc>
        <w:tc>
          <w:tcPr>
            <w:tcW w:w="3126" w:type="dxa"/>
            <w:vAlign w:val="center"/>
          </w:tcPr>
          <w:p w:rsidR="00DC21E8" w:rsidRDefault="00E111C2">
            <w:pPr>
              <w:widowControl/>
              <w:overflowPunct w:val="0"/>
              <w:topLinePunct/>
              <w:snapToGrid w:val="0"/>
              <w:spacing w:line="360" w:lineRule="exact"/>
              <w:jc w:val="center"/>
              <w:rPr>
                <w:rFonts w:ascii="Times New Roman" w:hAnsi="Times New Roman"/>
                <w:color w:val="000000" w:themeColor="text1"/>
              </w:rPr>
            </w:pPr>
            <w:r>
              <w:rPr>
                <w:rFonts w:ascii="Times New Roman" w:eastAsia="仿宋_GB2312" w:hAnsi="Times New Roman"/>
                <w:color w:val="000000" w:themeColor="text1"/>
              </w:rPr>
              <w:t>维生素</w:t>
            </w:r>
            <w:r>
              <w:rPr>
                <w:rFonts w:ascii="Times New Roman" w:eastAsia="仿宋_GB2312" w:hAnsi="Times New Roman"/>
                <w:color w:val="000000" w:themeColor="text1"/>
              </w:rPr>
              <w:t>B</w:t>
            </w:r>
            <w:r>
              <w:rPr>
                <w:rFonts w:ascii="Times New Roman" w:eastAsia="仿宋_GB2312" w:hAnsi="Times New Roman"/>
                <w:color w:val="000000" w:themeColor="text1"/>
                <w:vertAlign w:val="subscript"/>
              </w:rPr>
              <w:t>12</w:t>
            </w:r>
          </w:p>
        </w:tc>
        <w:tc>
          <w:tcPr>
            <w:tcW w:w="2654" w:type="dxa"/>
            <w:vAlign w:val="center"/>
          </w:tcPr>
          <w:p w:rsidR="00DC21E8" w:rsidRDefault="00E111C2">
            <w:pPr>
              <w:widowControl/>
              <w:overflowPunct w:val="0"/>
              <w:topLinePunct/>
              <w:snapToGrid w:val="0"/>
              <w:spacing w:line="360" w:lineRule="exact"/>
              <w:jc w:val="center"/>
              <w:rPr>
                <w:rFonts w:ascii="Times New Roman" w:hAnsi="Times New Roman"/>
                <w:color w:val="000000" w:themeColor="text1"/>
              </w:rPr>
            </w:pPr>
            <w:r>
              <w:rPr>
                <w:rFonts w:ascii="Times New Roman" w:eastAsia="仿宋_GB2312" w:hAnsi="Times New Roman"/>
                <w:color w:val="000000" w:themeColor="text1"/>
              </w:rPr>
              <w:t>GB 25596</w:t>
            </w:r>
          </w:p>
        </w:tc>
        <w:tc>
          <w:tcPr>
            <w:tcW w:w="1711" w:type="dxa"/>
            <w:vAlign w:val="center"/>
          </w:tcPr>
          <w:p w:rsidR="00DC21E8" w:rsidRDefault="00E111C2">
            <w:pPr>
              <w:widowControl/>
              <w:overflowPunct w:val="0"/>
              <w:topLinePunct/>
              <w:snapToGrid w:val="0"/>
              <w:spacing w:line="360" w:lineRule="exact"/>
              <w:jc w:val="center"/>
              <w:rPr>
                <w:rFonts w:ascii="Times New Roman" w:hAnsi="Times New Roman"/>
                <w:color w:val="000000" w:themeColor="text1"/>
              </w:rPr>
            </w:pPr>
            <w:r>
              <w:rPr>
                <w:rFonts w:ascii="Times New Roman" w:eastAsia="仿宋_GB2312" w:hAnsi="Times New Roman"/>
                <w:color w:val="000000" w:themeColor="text1"/>
              </w:rPr>
              <w:t>GB 5413.14</w:t>
            </w:r>
          </w:p>
        </w:tc>
      </w:tr>
      <w:tr w:rsidR="00DC21E8">
        <w:trPr>
          <w:cantSplit/>
          <w:trHeight w:val="403"/>
          <w:jc w:val="center"/>
        </w:trPr>
        <w:tc>
          <w:tcPr>
            <w:tcW w:w="816"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方正仿宋简体" w:hAnsi="Times New Roman"/>
                <w:color w:val="000000" w:themeColor="text1"/>
              </w:rPr>
              <w:t>18</w:t>
            </w:r>
          </w:p>
        </w:tc>
        <w:tc>
          <w:tcPr>
            <w:tcW w:w="3126" w:type="dxa"/>
            <w:vAlign w:val="center"/>
          </w:tcPr>
          <w:p w:rsidR="00DC21E8" w:rsidRDefault="00E111C2">
            <w:pPr>
              <w:widowControl/>
              <w:overflowPunct w:val="0"/>
              <w:topLinePunct/>
              <w:snapToGrid w:val="0"/>
              <w:spacing w:line="360" w:lineRule="exact"/>
              <w:jc w:val="center"/>
              <w:rPr>
                <w:rFonts w:ascii="Times New Roman" w:hAnsi="Times New Roman"/>
                <w:color w:val="000000" w:themeColor="text1"/>
              </w:rPr>
            </w:pPr>
            <w:r>
              <w:rPr>
                <w:rFonts w:ascii="Times New Roman" w:eastAsia="仿宋_GB2312" w:hAnsi="Times New Roman"/>
                <w:color w:val="000000" w:themeColor="text1"/>
              </w:rPr>
              <w:t>烟酸（烟酰胺）</w:t>
            </w:r>
          </w:p>
        </w:tc>
        <w:tc>
          <w:tcPr>
            <w:tcW w:w="2654" w:type="dxa"/>
            <w:vAlign w:val="center"/>
          </w:tcPr>
          <w:p w:rsidR="00DC21E8" w:rsidRDefault="00E111C2">
            <w:pPr>
              <w:widowControl/>
              <w:overflowPunct w:val="0"/>
              <w:topLinePunct/>
              <w:snapToGrid w:val="0"/>
              <w:spacing w:line="360" w:lineRule="exact"/>
              <w:jc w:val="center"/>
              <w:rPr>
                <w:rFonts w:ascii="Times New Roman" w:hAnsi="Times New Roman"/>
                <w:color w:val="000000" w:themeColor="text1"/>
              </w:rPr>
            </w:pPr>
            <w:r>
              <w:rPr>
                <w:rFonts w:ascii="Times New Roman" w:eastAsia="仿宋_GB2312" w:hAnsi="Times New Roman"/>
                <w:color w:val="000000" w:themeColor="text1"/>
              </w:rPr>
              <w:t>GB 25596</w:t>
            </w:r>
          </w:p>
        </w:tc>
        <w:tc>
          <w:tcPr>
            <w:tcW w:w="1711" w:type="dxa"/>
            <w:vAlign w:val="center"/>
          </w:tcPr>
          <w:p w:rsidR="00DC21E8" w:rsidRDefault="00E111C2">
            <w:pPr>
              <w:widowControl/>
              <w:overflowPunct w:val="0"/>
              <w:topLinePunct/>
              <w:snapToGrid w:val="0"/>
              <w:spacing w:line="360" w:lineRule="exact"/>
              <w:jc w:val="center"/>
              <w:rPr>
                <w:rFonts w:ascii="Times New Roman" w:hAnsi="Times New Roman"/>
                <w:color w:val="000000" w:themeColor="text1"/>
              </w:rPr>
            </w:pPr>
            <w:r>
              <w:rPr>
                <w:rFonts w:ascii="Times New Roman" w:eastAsia="仿宋_GB2312" w:hAnsi="Times New Roman"/>
                <w:color w:val="000000" w:themeColor="text1"/>
              </w:rPr>
              <w:t>GB 5009.89</w:t>
            </w:r>
          </w:p>
        </w:tc>
      </w:tr>
      <w:tr w:rsidR="00DC21E8">
        <w:trPr>
          <w:cantSplit/>
          <w:trHeight w:val="403"/>
          <w:jc w:val="center"/>
        </w:trPr>
        <w:tc>
          <w:tcPr>
            <w:tcW w:w="816"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方正仿宋简体" w:hAnsi="Times New Roman"/>
                <w:color w:val="000000" w:themeColor="text1"/>
              </w:rPr>
              <w:lastRenderedPageBreak/>
              <w:t>19</w:t>
            </w:r>
          </w:p>
        </w:tc>
        <w:tc>
          <w:tcPr>
            <w:tcW w:w="3126" w:type="dxa"/>
            <w:vAlign w:val="center"/>
          </w:tcPr>
          <w:p w:rsidR="00DC21E8" w:rsidRDefault="00E111C2">
            <w:pPr>
              <w:widowControl/>
              <w:overflowPunct w:val="0"/>
              <w:topLinePunct/>
              <w:snapToGrid w:val="0"/>
              <w:spacing w:line="360" w:lineRule="exact"/>
              <w:jc w:val="center"/>
              <w:rPr>
                <w:rFonts w:ascii="Times New Roman" w:hAnsi="Times New Roman"/>
                <w:color w:val="000000" w:themeColor="text1"/>
              </w:rPr>
            </w:pPr>
            <w:r>
              <w:rPr>
                <w:rFonts w:ascii="Times New Roman" w:eastAsia="仿宋_GB2312" w:hAnsi="Times New Roman"/>
                <w:color w:val="000000" w:themeColor="text1"/>
              </w:rPr>
              <w:t>叶酸</w:t>
            </w:r>
          </w:p>
        </w:tc>
        <w:tc>
          <w:tcPr>
            <w:tcW w:w="2654" w:type="dxa"/>
            <w:vAlign w:val="center"/>
          </w:tcPr>
          <w:p w:rsidR="00DC21E8" w:rsidRDefault="00E111C2">
            <w:pPr>
              <w:widowControl/>
              <w:overflowPunct w:val="0"/>
              <w:topLinePunct/>
              <w:snapToGrid w:val="0"/>
              <w:spacing w:line="360" w:lineRule="exact"/>
              <w:jc w:val="center"/>
              <w:rPr>
                <w:rFonts w:ascii="Times New Roman" w:hAnsi="Times New Roman"/>
                <w:color w:val="000000" w:themeColor="text1"/>
              </w:rPr>
            </w:pPr>
            <w:r>
              <w:rPr>
                <w:rFonts w:ascii="Times New Roman" w:eastAsia="仿宋_GB2312" w:hAnsi="Times New Roman"/>
                <w:color w:val="000000" w:themeColor="text1"/>
              </w:rPr>
              <w:t>GB 25596</w:t>
            </w:r>
          </w:p>
        </w:tc>
        <w:tc>
          <w:tcPr>
            <w:tcW w:w="1711" w:type="dxa"/>
            <w:vAlign w:val="center"/>
          </w:tcPr>
          <w:p w:rsidR="00DC21E8" w:rsidRDefault="00E111C2">
            <w:pPr>
              <w:widowControl/>
              <w:overflowPunct w:val="0"/>
              <w:topLinePunct/>
              <w:snapToGrid w:val="0"/>
              <w:spacing w:line="360" w:lineRule="exact"/>
              <w:jc w:val="center"/>
              <w:rPr>
                <w:rFonts w:ascii="Times New Roman" w:hAnsi="Times New Roman"/>
                <w:color w:val="000000" w:themeColor="text1"/>
              </w:rPr>
            </w:pPr>
            <w:r>
              <w:rPr>
                <w:rFonts w:ascii="Times New Roman" w:eastAsia="仿宋_GB2312" w:hAnsi="Times New Roman"/>
                <w:color w:val="000000" w:themeColor="text1"/>
              </w:rPr>
              <w:t>GB 5413.16</w:t>
            </w:r>
          </w:p>
        </w:tc>
      </w:tr>
      <w:tr w:rsidR="00DC21E8">
        <w:trPr>
          <w:cantSplit/>
          <w:trHeight w:val="403"/>
          <w:jc w:val="center"/>
        </w:trPr>
        <w:tc>
          <w:tcPr>
            <w:tcW w:w="816"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方正仿宋简体" w:hAnsi="Times New Roman"/>
                <w:color w:val="000000" w:themeColor="text1"/>
              </w:rPr>
              <w:t>20</w:t>
            </w:r>
          </w:p>
        </w:tc>
        <w:tc>
          <w:tcPr>
            <w:tcW w:w="3126" w:type="dxa"/>
            <w:vAlign w:val="center"/>
          </w:tcPr>
          <w:p w:rsidR="00DC21E8" w:rsidRDefault="00E111C2">
            <w:pPr>
              <w:widowControl/>
              <w:overflowPunct w:val="0"/>
              <w:topLinePunct/>
              <w:snapToGrid w:val="0"/>
              <w:spacing w:line="360" w:lineRule="exact"/>
              <w:jc w:val="center"/>
              <w:rPr>
                <w:rFonts w:ascii="Times New Roman" w:hAnsi="Times New Roman"/>
                <w:color w:val="000000" w:themeColor="text1"/>
              </w:rPr>
            </w:pPr>
            <w:r>
              <w:rPr>
                <w:rFonts w:ascii="Times New Roman" w:eastAsia="仿宋_GB2312" w:hAnsi="Times New Roman"/>
                <w:color w:val="000000" w:themeColor="text1"/>
              </w:rPr>
              <w:t>泛酸</w:t>
            </w:r>
          </w:p>
        </w:tc>
        <w:tc>
          <w:tcPr>
            <w:tcW w:w="2654" w:type="dxa"/>
            <w:vAlign w:val="center"/>
          </w:tcPr>
          <w:p w:rsidR="00DC21E8" w:rsidRDefault="00E111C2">
            <w:pPr>
              <w:widowControl/>
              <w:overflowPunct w:val="0"/>
              <w:topLinePunct/>
              <w:snapToGrid w:val="0"/>
              <w:spacing w:line="360" w:lineRule="exact"/>
              <w:jc w:val="center"/>
              <w:rPr>
                <w:rFonts w:ascii="Times New Roman" w:hAnsi="Times New Roman"/>
                <w:color w:val="000000" w:themeColor="text1"/>
              </w:rPr>
            </w:pPr>
            <w:r>
              <w:rPr>
                <w:rFonts w:ascii="Times New Roman" w:eastAsia="仿宋_GB2312" w:hAnsi="Times New Roman"/>
                <w:color w:val="000000" w:themeColor="text1"/>
              </w:rPr>
              <w:t>GB 25596</w:t>
            </w:r>
          </w:p>
        </w:tc>
        <w:tc>
          <w:tcPr>
            <w:tcW w:w="1711" w:type="dxa"/>
            <w:vAlign w:val="center"/>
          </w:tcPr>
          <w:p w:rsidR="00DC21E8" w:rsidRDefault="00E111C2">
            <w:pPr>
              <w:widowControl/>
              <w:overflowPunct w:val="0"/>
              <w:topLinePunct/>
              <w:snapToGrid w:val="0"/>
              <w:spacing w:line="360" w:lineRule="exact"/>
              <w:jc w:val="center"/>
              <w:rPr>
                <w:rFonts w:ascii="Times New Roman" w:hAnsi="Times New Roman"/>
                <w:color w:val="000000" w:themeColor="text1"/>
              </w:rPr>
            </w:pPr>
            <w:r>
              <w:rPr>
                <w:rFonts w:ascii="Times New Roman" w:eastAsia="仿宋_GB2312" w:hAnsi="Times New Roman"/>
                <w:color w:val="000000" w:themeColor="text1"/>
              </w:rPr>
              <w:t>GB 5413.17</w:t>
            </w:r>
          </w:p>
        </w:tc>
      </w:tr>
      <w:tr w:rsidR="00DC21E8">
        <w:trPr>
          <w:cantSplit/>
          <w:trHeight w:val="403"/>
          <w:jc w:val="center"/>
        </w:trPr>
        <w:tc>
          <w:tcPr>
            <w:tcW w:w="816"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方正仿宋简体" w:hAnsi="Times New Roman"/>
                <w:color w:val="000000" w:themeColor="text1"/>
              </w:rPr>
              <w:t>21</w:t>
            </w:r>
          </w:p>
        </w:tc>
        <w:tc>
          <w:tcPr>
            <w:tcW w:w="3126" w:type="dxa"/>
            <w:vAlign w:val="center"/>
          </w:tcPr>
          <w:p w:rsidR="00DC21E8" w:rsidRDefault="00E111C2">
            <w:pPr>
              <w:widowControl/>
              <w:overflowPunct w:val="0"/>
              <w:topLinePunct/>
              <w:snapToGrid w:val="0"/>
              <w:spacing w:line="360" w:lineRule="exact"/>
              <w:jc w:val="center"/>
              <w:rPr>
                <w:rFonts w:ascii="Times New Roman" w:hAnsi="Times New Roman"/>
                <w:color w:val="000000" w:themeColor="text1"/>
              </w:rPr>
            </w:pPr>
            <w:r>
              <w:rPr>
                <w:rFonts w:ascii="Times New Roman" w:eastAsia="仿宋_GB2312" w:hAnsi="Times New Roman"/>
                <w:color w:val="000000" w:themeColor="text1"/>
              </w:rPr>
              <w:t>维生素</w:t>
            </w:r>
            <w:r>
              <w:rPr>
                <w:rFonts w:ascii="Times New Roman" w:eastAsia="仿宋_GB2312" w:hAnsi="Times New Roman"/>
                <w:color w:val="000000" w:themeColor="text1"/>
              </w:rPr>
              <w:t>C</w:t>
            </w:r>
          </w:p>
        </w:tc>
        <w:tc>
          <w:tcPr>
            <w:tcW w:w="2654" w:type="dxa"/>
            <w:vAlign w:val="center"/>
          </w:tcPr>
          <w:p w:rsidR="00DC21E8" w:rsidRDefault="00E111C2">
            <w:pPr>
              <w:widowControl/>
              <w:overflowPunct w:val="0"/>
              <w:topLinePunct/>
              <w:snapToGrid w:val="0"/>
              <w:spacing w:line="360" w:lineRule="exact"/>
              <w:jc w:val="center"/>
              <w:rPr>
                <w:rFonts w:ascii="Times New Roman" w:hAnsi="Times New Roman"/>
                <w:color w:val="000000" w:themeColor="text1"/>
              </w:rPr>
            </w:pPr>
            <w:r>
              <w:rPr>
                <w:rFonts w:ascii="Times New Roman" w:eastAsia="仿宋_GB2312" w:hAnsi="Times New Roman"/>
                <w:color w:val="000000" w:themeColor="text1"/>
              </w:rPr>
              <w:t>GB 25596</w:t>
            </w:r>
          </w:p>
        </w:tc>
        <w:tc>
          <w:tcPr>
            <w:tcW w:w="1711" w:type="dxa"/>
            <w:vAlign w:val="center"/>
          </w:tcPr>
          <w:p w:rsidR="00DC21E8" w:rsidRDefault="00E111C2">
            <w:pPr>
              <w:widowControl/>
              <w:overflowPunct w:val="0"/>
              <w:topLinePunct/>
              <w:snapToGrid w:val="0"/>
              <w:spacing w:line="360" w:lineRule="exact"/>
              <w:jc w:val="center"/>
              <w:rPr>
                <w:rFonts w:ascii="Times New Roman" w:hAnsi="Times New Roman"/>
                <w:color w:val="000000" w:themeColor="text1"/>
              </w:rPr>
            </w:pPr>
            <w:r>
              <w:rPr>
                <w:rFonts w:ascii="Times New Roman" w:eastAsia="仿宋_GB2312" w:hAnsi="Times New Roman"/>
                <w:color w:val="000000" w:themeColor="text1"/>
              </w:rPr>
              <w:t>GB 5413.18</w:t>
            </w:r>
          </w:p>
        </w:tc>
      </w:tr>
      <w:tr w:rsidR="00DC21E8">
        <w:trPr>
          <w:cantSplit/>
          <w:trHeight w:val="403"/>
          <w:jc w:val="center"/>
        </w:trPr>
        <w:tc>
          <w:tcPr>
            <w:tcW w:w="816"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方正仿宋简体" w:hAnsi="Times New Roman"/>
                <w:color w:val="000000" w:themeColor="text1"/>
              </w:rPr>
              <w:t>22</w:t>
            </w:r>
          </w:p>
        </w:tc>
        <w:tc>
          <w:tcPr>
            <w:tcW w:w="3126" w:type="dxa"/>
            <w:vAlign w:val="center"/>
          </w:tcPr>
          <w:p w:rsidR="00DC21E8" w:rsidRDefault="00E111C2">
            <w:pPr>
              <w:widowControl/>
              <w:overflowPunct w:val="0"/>
              <w:topLinePunct/>
              <w:snapToGrid w:val="0"/>
              <w:spacing w:line="360" w:lineRule="exact"/>
              <w:jc w:val="center"/>
              <w:rPr>
                <w:rFonts w:ascii="Times New Roman" w:hAnsi="Times New Roman"/>
                <w:color w:val="000000" w:themeColor="text1"/>
              </w:rPr>
            </w:pPr>
            <w:r>
              <w:rPr>
                <w:rFonts w:ascii="Times New Roman" w:eastAsia="仿宋_GB2312" w:hAnsi="Times New Roman"/>
                <w:color w:val="000000" w:themeColor="text1"/>
              </w:rPr>
              <w:t>生物素</w:t>
            </w:r>
          </w:p>
        </w:tc>
        <w:tc>
          <w:tcPr>
            <w:tcW w:w="2654" w:type="dxa"/>
            <w:vAlign w:val="center"/>
          </w:tcPr>
          <w:p w:rsidR="00DC21E8" w:rsidRDefault="00E111C2">
            <w:pPr>
              <w:widowControl/>
              <w:overflowPunct w:val="0"/>
              <w:topLinePunct/>
              <w:snapToGrid w:val="0"/>
              <w:spacing w:line="360" w:lineRule="exact"/>
              <w:jc w:val="center"/>
              <w:rPr>
                <w:rFonts w:ascii="Times New Roman" w:hAnsi="Times New Roman"/>
                <w:color w:val="000000" w:themeColor="text1"/>
              </w:rPr>
            </w:pPr>
            <w:r>
              <w:rPr>
                <w:rFonts w:ascii="Times New Roman" w:eastAsia="仿宋_GB2312" w:hAnsi="Times New Roman"/>
                <w:color w:val="000000" w:themeColor="text1"/>
              </w:rPr>
              <w:t>GB 25596</w:t>
            </w:r>
          </w:p>
        </w:tc>
        <w:tc>
          <w:tcPr>
            <w:tcW w:w="1711" w:type="dxa"/>
            <w:vAlign w:val="center"/>
          </w:tcPr>
          <w:p w:rsidR="00DC21E8" w:rsidRDefault="00E111C2">
            <w:pPr>
              <w:widowControl/>
              <w:overflowPunct w:val="0"/>
              <w:topLinePunct/>
              <w:snapToGrid w:val="0"/>
              <w:spacing w:line="360" w:lineRule="exact"/>
              <w:jc w:val="center"/>
              <w:rPr>
                <w:rFonts w:ascii="Times New Roman" w:hAnsi="Times New Roman"/>
                <w:color w:val="000000" w:themeColor="text1"/>
              </w:rPr>
            </w:pPr>
            <w:r>
              <w:rPr>
                <w:rFonts w:ascii="Times New Roman" w:eastAsia="仿宋_GB2312" w:hAnsi="Times New Roman"/>
                <w:color w:val="000000" w:themeColor="text1"/>
              </w:rPr>
              <w:t>GB 5009.259</w:t>
            </w:r>
          </w:p>
        </w:tc>
      </w:tr>
      <w:tr w:rsidR="00DC21E8">
        <w:trPr>
          <w:cantSplit/>
          <w:trHeight w:val="403"/>
          <w:jc w:val="center"/>
        </w:trPr>
        <w:tc>
          <w:tcPr>
            <w:tcW w:w="816" w:type="dxa"/>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方正仿宋简体" w:hAnsi="Times New Roman"/>
                <w:color w:val="000000" w:themeColor="text1"/>
              </w:rPr>
              <w:t>23</w:t>
            </w:r>
          </w:p>
        </w:tc>
        <w:tc>
          <w:tcPr>
            <w:tcW w:w="3126" w:type="dxa"/>
            <w:vAlign w:val="center"/>
          </w:tcPr>
          <w:p w:rsidR="00DC21E8" w:rsidRDefault="00E111C2">
            <w:pPr>
              <w:widowControl/>
              <w:overflowPunct w:val="0"/>
              <w:topLinePunct/>
              <w:snapToGrid w:val="0"/>
              <w:spacing w:line="360" w:lineRule="exact"/>
              <w:jc w:val="center"/>
              <w:rPr>
                <w:rFonts w:ascii="Times New Roman" w:hAnsi="Times New Roman"/>
                <w:color w:val="000000" w:themeColor="text1"/>
              </w:rPr>
            </w:pPr>
            <w:r>
              <w:rPr>
                <w:rFonts w:ascii="Times New Roman" w:eastAsia="仿宋_GB2312" w:hAnsi="Times New Roman"/>
                <w:color w:val="000000" w:themeColor="text1"/>
              </w:rPr>
              <w:t>钠</w:t>
            </w:r>
          </w:p>
        </w:tc>
        <w:tc>
          <w:tcPr>
            <w:tcW w:w="2654" w:type="dxa"/>
            <w:vAlign w:val="center"/>
          </w:tcPr>
          <w:p w:rsidR="00DC21E8" w:rsidRDefault="00E111C2">
            <w:pPr>
              <w:widowControl/>
              <w:overflowPunct w:val="0"/>
              <w:topLinePunct/>
              <w:snapToGrid w:val="0"/>
              <w:spacing w:line="360" w:lineRule="exact"/>
              <w:jc w:val="center"/>
              <w:rPr>
                <w:rFonts w:ascii="Times New Roman" w:hAnsi="Times New Roman"/>
                <w:color w:val="000000" w:themeColor="text1"/>
              </w:rPr>
            </w:pPr>
            <w:r>
              <w:rPr>
                <w:rFonts w:ascii="Times New Roman" w:eastAsia="仿宋_GB2312" w:hAnsi="Times New Roman"/>
                <w:color w:val="000000" w:themeColor="text1"/>
              </w:rPr>
              <w:t>GB 25596</w:t>
            </w:r>
          </w:p>
        </w:tc>
        <w:tc>
          <w:tcPr>
            <w:tcW w:w="1711" w:type="dxa"/>
            <w:vAlign w:val="center"/>
          </w:tcPr>
          <w:p w:rsidR="00DC21E8" w:rsidRDefault="00E111C2">
            <w:pPr>
              <w:widowControl/>
              <w:overflowPunct w:val="0"/>
              <w:topLinePunct/>
              <w:snapToGrid w:val="0"/>
              <w:spacing w:line="360" w:lineRule="exact"/>
              <w:jc w:val="center"/>
              <w:rPr>
                <w:rFonts w:ascii="Times New Roman" w:hAnsi="Times New Roman"/>
                <w:color w:val="000000" w:themeColor="text1"/>
              </w:rPr>
            </w:pPr>
            <w:r>
              <w:rPr>
                <w:rFonts w:ascii="Times New Roman" w:eastAsia="仿宋_GB2312" w:hAnsi="Times New Roman"/>
                <w:color w:val="000000" w:themeColor="text1"/>
              </w:rPr>
              <w:t>GB 5009.91</w:t>
            </w:r>
          </w:p>
        </w:tc>
      </w:tr>
      <w:tr w:rsidR="00DC21E8">
        <w:trPr>
          <w:cantSplit/>
          <w:trHeight w:val="403"/>
          <w:jc w:val="center"/>
        </w:trPr>
        <w:tc>
          <w:tcPr>
            <w:tcW w:w="816" w:type="dxa"/>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方正仿宋简体" w:hAnsi="Times New Roman"/>
                <w:color w:val="000000" w:themeColor="text1"/>
              </w:rPr>
              <w:t>24</w:t>
            </w:r>
          </w:p>
        </w:tc>
        <w:tc>
          <w:tcPr>
            <w:tcW w:w="3126" w:type="dxa"/>
            <w:vAlign w:val="center"/>
          </w:tcPr>
          <w:p w:rsidR="00DC21E8" w:rsidRDefault="00E111C2">
            <w:pPr>
              <w:widowControl/>
              <w:overflowPunct w:val="0"/>
              <w:topLinePunct/>
              <w:snapToGrid w:val="0"/>
              <w:spacing w:line="360" w:lineRule="exact"/>
              <w:jc w:val="center"/>
              <w:rPr>
                <w:rFonts w:ascii="Times New Roman" w:hAnsi="Times New Roman"/>
                <w:color w:val="000000" w:themeColor="text1"/>
              </w:rPr>
            </w:pPr>
            <w:r>
              <w:rPr>
                <w:rFonts w:ascii="Times New Roman" w:eastAsia="仿宋_GB2312" w:hAnsi="Times New Roman"/>
                <w:color w:val="000000" w:themeColor="text1"/>
              </w:rPr>
              <w:t>钾</w:t>
            </w:r>
          </w:p>
        </w:tc>
        <w:tc>
          <w:tcPr>
            <w:tcW w:w="2654" w:type="dxa"/>
            <w:vAlign w:val="center"/>
          </w:tcPr>
          <w:p w:rsidR="00DC21E8" w:rsidRDefault="00E111C2">
            <w:pPr>
              <w:widowControl/>
              <w:overflowPunct w:val="0"/>
              <w:topLinePunct/>
              <w:snapToGrid w:val="0"/>
              <w:spacing w:line="360" w:lineRule="exact"/>
              <w:jc w:val="center"/>
              <w:rPr>
                <w:rFonts w:ascii="Times New Roman" w:hAnsi="Times New Roman"/>
                <w:color w:val="000000" w:themeColor="text1"/>
              </w:rPr>
            </w:pPr>
            <w:r>
              <w:rPr>
                <w:rFonts w:ascii="Times New Roman" w:eastAsia="仿宋_GB2312" w:hAnsi="Times New Roman"/>
                <w:color w:val="000000" w:themeColor="text1"/>
              </w:rPr>
              <w:t>GB 25596</w:t>
            </w:r>
          </w:p>
        </w:tc>
        <w:tc>
          <w:tcPr>
            <w:tcW w:w="1711" w:type="dxa"/>
            <w:vAlign w:val="center"/>
          </w:tcPr>
          <w:p w:rsidR="00DC21E8" w:rsidRDefault="00E111C2">
            <w:pPr>
              <w:widowControl/>
              <w:overflowPunct w:val="0"/>
              <w:topLinePunct/>
              <w:snapToGrid w:val="0"/>
              <w:spacing w:line="360" w:lineRule="exact"/>
              <w:jc w:val="center"/>
              <w:rPr>
                <w:rFonts w:ascii="Times New Roman" w:hAnsi="Times New Roman"/>
                <w:color w:val="000000" w:themeColor="text1"/>
              </w:rPr>
            </w:pPr>
            <w:r>
              <w:rPr>
                <w:rFonts w:ascii="Times New Roman" w:eastAsia="仿宋_GB2312" w:hAnsi="Times New Roman"/>
                <w:color w:val="000000" w:themeColor="text1"/>
              </w:rPr>
              <w:t>GB 5009.91</w:t>
            </w:r>
          </w:p>
        </w:tc>
      </w:tr>
      <w:tr w:rsidR="00DC21E8">
        <w:trPr>
          <w:cantSplit/>
          <w:trHeight w:val="403"/>
          <w:jc w:val="center"/>
        </w:trPr>
        <w:tc>
          <w:tcPr>
            <w:tcW w:w="816" w:type="dxa"/>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方正仿宋简体" w:hAnsi="Times New Roman"/>
                <w:color w:val="000000" w:themeColor="text1"/>
              </w:rPr>
              <w:t>25</w:t>
            </w:r>
          </w:p>
        </w:tc>
        <w:tc>
          <w:tcPr>
            <w:tcW w:w="3126" w:type="dxa"/>
            <w:vAlign w:val="center"/>
          </w:tcPr>
          <w:p w:rsidR="00DC21E8" w:rsidRDefault="00E111C2">
            <w:pPr>
              <w:widowControl/>
              <w:overflowPunct w:val="0"/>
              <w:topLinePunct/>
              <w:snapToGrid w:val="0"/>
              <w:spacing w:line="360" w:lineRule="exact"/>
              <w:jc w:val="center"/>
              <w:rPr>
                <w:rFonts w:ascii="Times New Roman" w:hAnsi="Times New Roman"/>
                <w:color w:val="000000" w:themeColor="text1"/>
              </w:rPr>
            </w:pPr>
            <w:r>
              <w:rPr>
                <w:rFonts w:ascii="Times New Roman" w:eastAsia="仿宋_GB2312" w:hAnsi="Times New Roman"/>
                <w:color w:val="000000" w:themeColor="text1"/>
              </w:rPr>
              <w:t>铜</w:t>
            </w:r>
          </w:p>
        </w:tc>
        <w:tc>
          <w:tcPr>
            <w:tcW w:w="2654" w:type="dxa"/>
            <w:vAlign w:val="center"/>
          </w:tcPr>
          <w:p w:rsidR="00DC21E8" w:rsidRDefault="00E111C2">
            <w:pPr>
              <w:widowControl/>
              <w:overflowPunct w:val="0"/>
              <w:topLinePunct/>
              <w:snapToGrid w:val="0"/>
              <w:spacing w:line="360" w:lineRule="exact"/>
              <w:jc w:val="center"/>
              <w:rPr>
                <w:rFonts w:ascii="Times New Roman" w:hAnsi="Times New Roman"/>
                <w:color w:val="000000" w:themeColor="text1"/>
              </w:rPr>
            </w:pPr>
            <w:r>
              <w:rPr>
                <w:rFonts w:ascii="Times New Roman" w:eastAsia="仿宋_GB2312" w:hAnsi="Times New Roman"/>
                <w:color w:val="000000" w:themeColor="text1"/>
              </w:rPr>
              <w:t>GB 25596</w:t>
            </w:r>
          </w:p>
        </w:tc>
        <w:tc>
          <w:tcPr>
            <w:tcW w:w="1711" w:type="dxa"/>
            <w:vAlign w:val="center"/>
          </w:tcPr>
          <w:p w:rsidR="00DC21E8" w:rsidRDefault="00E111C2">
            <w:pPr>
              <w:widowControl/>
              <w:overflowPunct w:val="0"/>
              <w:topLinePunct/>
              <w:snapToGrid w:val="0"/>
              <w:spacing w:line="360" w:lineRule="exact"/>
              <w:jc w:val="center"/>
              <w:rPr>
                <w:rFonts w:ascii="Times New Roman" w:hAnsi="Times New Roman"/>
                <w:color w:val="000000" w:themeColor="text1"/>
              </w:rPr>
            </w:pPr>
            <w:r>
              <w:rPr>
                <w:rFonts w:ascii="Times New Roman" w:eastAsia="仿宋_GB2312" w:hAnsi="Times New Roman"/>
                <w:color w:val="000000" w:themeColor="text1"/>
              </w:rPr>
              <w:t>GB 5009.13</w:t>
            </w:r>
          </w:p>
        </w:tc>
      </w:tr>
      <w:tr w:rsidR="00DC21E8">
        <w:trPr>
          <w:cantSplit/>
          <w:trHeight w:val="403"/>
          <w:jc w:val="center"/>
        </w:trPr>
        <w:tc>
          <w:tcPr>
            <w:tcW w:w="816" w:type="dxa"/>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方正仿宋简体" w:hAnsi="Times New Roman"/>
                <w:color w:val="000000" w:themeColor="text1"/>
              </w:rPr>
              <w:t>26</w:t>
            </w:r>
          </w:p>
        </w:tc>
        <w:tc>
          <w:tcPr>
            <w:tcW w:w="3126" w:type="dxa"/>
            <w:vAlign w:val="center"/>
          </w:tcPr>
          <w:p w:rsidR="00DC21E8" w:rsidRDefault="00E111C2">
            <w:pPr>
              <w:widowControl/>
              <w:overflowPunct w:val="0"/>
              <w:topLinePunct/>
              <w:snapToGrid w:val="0"/>
              <w:spacing w:line="360" w:lineRule="exact"/>
              <w:jc w:val="center"/>
              <w:rPr>
                <w:rFonts w:ascii="Times New Roman" w:hAnsi="Times New Roman"/>
                <w:color w:val="000000" w:themeColor="text1"/>
              </w:rPr>
            </w:pPr>
            <w:r>
              <w:rPr>
                <w:rFonts w:ascii="Times New Roman" w:eastAsia="仿宋_GB2312" w:hAnsi="Times New Roman"/>
                <w:color w:val="000000" w:themeColor="text1"/>
              </w:rPr>
              <w:t>镁</w:t>
            </w:r>
          </w:p>
        </w:tc>
        <w:tc>
          <w:tcPr>
            <w:tcW w:w="2654" w:type="dxa"/>
            <w:vAlign w:val="center"/>
          </w:tcPr>
          <w:p w:rsidR="00DC21E8" w:rsidRDefault="00E111C2">
            <w:pPr>
              <w:widowControl/>
              <w:overflowPunct w:val="0"/>
              <w:topLinePunct/>
              <w:snapToGrid w:val="0"/>
              <w:spacing w:line="360" w:lineRule="exact"/>
              <w:jc w:val="center"/>
              <w:rPr>
                <w:rFonts w:ascii="Times New Roman" w:hAnsi="Times New Roman"/>
                <w:color w:val="000000" w:themeColor="text1"/>
              </w:rPr>
            </w:pPr>
            <w:r>
              <w:rPr>
                <w:rFonts w:ascii="Times New Roman" w:eastAsia="仿宋_GB2312" w:hAnsi="Times New Roman"/>
                <w:color w:val="000000" w:themeColor="text1"/>
              </w:rPr>
              <w:t>GB 25596</w:t>
            </w:r>
          </w:p>
        </w:tc>
        <w:tc>
          <w:tcPr>
            <w:tcW w:w="1711" w:type="dxa"/>
            <w:vAlign w:val="center"/>
          </w:tcPr>
          <w:p w:rsidR="00DC21E8" w:rsidRDefault="00E111C2">
            <w:pPr>
              <w:widowControl/>
              <w:overflowPunct w:val="0"/>
              <w:topLinePunct/>
              <w:snapToGrid w:val="0"/>
              <w:spacing w:line="360" w:lineRule="exact"/>
              <w:jc w:val="center"/>
              <w:rPr>
                <w:rFonts w:ascii="Times New Roman" w:hAnsi="Times New Roman"/>
                <w:color w:val="000000" w:themeColor="text1"/>
              </w:rPr>
            </w:pPr>
            <w:r>
              <w:rPr>
                <w:rFonts w:ascii="Times New Roman" w:eastAsia="仿宋_GB2312" w:hAnsi="Times New Roman"/>
                <w:color w:val="000000" w:themeColor="text1"/>
              </w:rPr>
              <w:t>GB 5009.241</w:t>
            </w:r>
          </w:p>
        </w:tc>
      </w:tr>
      <w:tr w:rsidR="00DC21E8">
        <w:trPr>
          <w:cantSplit/>
          <w:trHeight w:val="403"/>
          <w:jc w:val="center"/>
        </w:trPr>
        <w:tc>
          <w:tcPr>
            <w:tcW w:w="816" w:type="dxa"/>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方正仿宋简体" w:hAnsi="Times New Roman"/>
                <w:color w:val="000000" w:themeColor="text1"/>
              </w:rPr>
              <w:t>27</w:t>
            </w:r>
          </w:p>
        </w:tc>
        <w:tc>
          <w:tcPr>
            <w:tcW w:w="3126" w:type="dxa"/>
            <w:vAlign w:val="center"/>
          </w:tcPr>
          <w:p w:rsidR="00DC21E8" w:rsidRDefault="00E111C2">
            <w:pPr>
              <w:widowControl/>
              <w:overflowPunct w:val="0"/>
              <w:topLinePunct/>
              <w:snapToGrid w:val="0"/>
              <w:spacing w:line="360" w:lineRule="exact"/>
              <w:jc w:val="center"/>
              <w:rPr>
                <w:rFonts w:ascii="Times New Roman" w:hAnsi="Times New Roman"/>
                <w:color w:val="000000" w:themeColor="text1"/>
              </w:rPr>
            </w:pPr>
            <w:r>
              <w:rPr>
                <w:rFonts w:ascii="Times New Roman" w:eastAsia="仿宋_GB2312" w:hAnsi="Times New Roman"/>
                <w:color w:val="000000" w:themeColor="text1"/>
              </w:rPr>
              <w:t>铁</w:t>
            </w:r>
          </w:p>
        </w:tc>
        <w:tc>
          <w:tcPr>
            <w:tcW w:w="2654" w:type="dxa"/>
            <w:vAlign w:val="center"/>
          </w:tcPr>
          <w:p w:rsidR="00DC21E8" w:rsidRDefault="00E111C2">
            <w:pPr>
              <w:widowControl/>
              <w:overflowPunct w:val="0"/>
              <w:topLinePunct/>
              <w:snapToGrid w:val="0"/>
              <w:spacing w:line="360" w:lineRule="exact"/>
              <w:jc w:val="center"/>
              <w:rPr>
                <w:rFonts w:ascii="Times New Roman" w:hAnsi="Times New Roman"/>
                <w:color w:val="000000" w:themeColor="text1"/>
              </w:rPr>
            </w:pPr>
            <w:r>
              <w:rPr>
                <w:rFonts w:ascii="Times New Roman" w:eastAsia="仿宋_GB2312" w:hAnsi="Times New Roman"/>
                <w:color w:val="000000" w:themeColor="text1"/>
              </w:rPr>
              <w:t>GB 25596</w:t>
            </w:r>
          </w:p>
        </w:tc>
        <w:tc>
          <w:tcPr>
            <w:tcW w:w="1711" w:type="dxa"/>
            <w:vAlign w:val="center"/>
          </w:tcPr>
          <w:p w:rsidR="00DC21E8" w:rsidRDefault="00E111C2">
            <w:pPr>
              <w:widowControl/>
              <w:overflowPunct w:val="0"/>
              <w:topLinePunct/>
              <w:snapToGrid w:val="0"/>
              <w:spacing w:line="360" w:lineRule="exact"/>
              <w:jc w:val="center"/>
              <w:rPr>
                <w:rFonts w:ascii="Times New Roman" w:hAnsi="Times New Roman"/>
                <w:color w:val="000000" w:themeColor="text1"/>
              </w:rPr>
            </w:pPr>
            <w:r>
              <w:rPr>
                <w:rFonts w:ascii="Times New Roman" w:eastAsia="仿宋_GB2312" w:hAnsi="Times New Roman"/>
                <w:color w:val="000000" w:themeColor="text1"/>
              </w:rPr>
              <w:t>GB 5009.90</w:t>
            </w:r>
          </w:p>
        </w:tc>
      </w:tr>
      <w:tr w:rsidR="00DC21E8">
        <w:trPr>
          <w:cantSplit/>
          <w:trHeight w:val="403"/>
          <w:jc w:val="center"/>
        </w:trPr>
        <w:tc>
          <w:tcPr>
            <w:tcW w:w="816" w:type="dxa"/>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方正仿宋简体" w:hAnsi="Times New Roman"/>
                <w:color w:val="000000" w:themeColor="text1"/>
              </w:rPr>
              <w:t>28</w:t>
            </w:r>
          </w:p>
        </w:tc>
        <w:tc>
          <w:tcPr>
            <w:tcW w:w="3126" w:type="dxa"/>
            <w:vAlign w:val="center"/>
          </w:tcPr>
          <w:p w:rsidR="00DC21E8" w:rsidRDefault="00E111C2">
            <w:pPr>
              <w:widowControl/>
              <w:overflowPunct w:val="0"/>
              <w:topLinePunct/>
              <w:snapToGrid w:val="0"/>
              <w:spacing w:line="360" w:lineRule="exact"/>
              <w:jc w:val="center"/>
              <w:rPr>
                <w:rFonts w:ascii="Times New Roman" w:hAnsi="Times New Roman"/>
                <w:color w:val="000000" w:themeColor="text1"/>
              </w:rPr>
            </w:pPr>
            <w:r>
              <w:rPr>
                <w:rFonts w:ascii="Times New Roman" w:eastAsia="仿宋_GB2312" w:hAnsi="Times New Roman"/>
                <w:color w:val="000000" w:themeColor="text1"/>
              </w:rPr>
              <w:t>锌</w:t>
            </w:r>
          </w:p>
        </w:tc>
        <w:tc>
          <w:tcPr>
            <w:tcW w:w="2654" w:type="dxa"/>
            <w:vAlign w:val="center"/>
          </w:tcPr>
          <w:p w:rsidR="00DC21E8" w:rsidRDefault="00E111C2">
            <w:pPr>
              <w:widowControl/>
              <w:overflowPunct w:val="0"/>
              <w:topLinePunct/>
              <w:snapToGrid w:val="0"/>
              <w:spacing w:line="360" w:lineRule="exact"/>
              <w:jc w:val="center"/>
              <w:rPr>
                <w:rFonts w:ascii="Times New Roman" w:hAnsi="Times New Roman"/>
                <w:color w:val="000000" w:themeColor="text1"/>
              </w:rPr>
            </w:pPr>
            <w:r>
              <w:rPr>
                <w:rFonts w:ascii="Times New Roman" w:eastAsia="仿宋_GB2312" w:hAnsi="Times New Roman"/>
                <w:color w:val="000000" w:themeColor="text1"/>
              </w:rPr>
              <w:t>GB 25596</w:t>
            </w:r>
          </w:p>
        </w:tc>
        <w:tc>
          <w:tcPr>
            <w:tcW w:w="1711" w:type="dxa"/>
            <w:vAlign w:val="center"/>
          </w:tcPr>
          <w:p w:rsidR="00DC21E8" w:rsidRDefault="00E111C2">
            <w:pPr>
              <w:widowControl/>
              <w:overflowPunct w:val="0"/>
              <w:topLinePunct/>
              <w:snapToGrid w:val="0"/>
              <w:spacing w:line="360" w:lineRule="exact"/>
              <w:jc w:val="center"/>
              <w:rPr>
                <w:rFonts w:ascii="Times New Roman" w:hAnsi="Times New Roman"/>
                <w:color w:val="000000" w:themeColor="text1"/>
              </w:rPr>
            </w:pPr>
            <w:r>
              <w:rPr>
                <w:rFonts w:ascii="Times New Roman" w:eastAsia="仿宋_GB2312" w:hAnsi="Times New Roman"/>
                <w:color w:val="000000" w:themeColor="text1"/>
              </w:rPr>
              <w:t>GB 5009.14</w:t>
            </w:r>
          </w:p>
        </w:tc>
      </w:tr>
      <w:tr w:rsidR="00DC21E8">
        <w:trPr>
          <w:cantSplit/>
          <w:trHeight w:val="403"/>
          <w:jc w:val="center"/>
        </w:trPr>
        <w:tc>
          <w:tcPr>
            <w:tcW w:w="816" w:type="dxa"/>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方正仿宋简体" w:hAnsi="Times New Roman"/>
                <w:color w:val="000000" w:themeColor="text1"/>
              </w:rPr>
              <w:t>29</w:t>
            </w:r>
          </w:p>
        </w:tc>
        <w:tc>
          <w:tcPr>
            <w:tcW w:w="3126" w:type="dxa"/>
            <w:vAlign w:val="center"/>
          </w:tcPr>
          <w:p w:rsidR="00DC21E8" w:rsidRDefault="00E111C2">
            <w:pPr>
              <w:widowControl/>
              <w:overflowPunct w:val="0"/>
              <w:topLinePunct/>
              <w:snapToGrid w:val="0"/>
              <w:spacing w:line="360" w:lineRule="exact"/>
              <w:jc w:val="center"/>
              <w:rPr>
                <w:rFonts w:ascii="Times New Roman" w:hAnsi="Times New Roman"/>
                <w:color w:val="000000" w:themeColor="text1"/>
              </w:rPr>
            </w:pPr>
            <w:r>
              <w:rPr>
                <w:rFonts w:ascii="Times New Roman" w:eastAsia="仿宋_GB2312" w:hAnsi="Times New Roman"/>
                <w:color w:val="000000" w:themeColor="text1"/>
              </w:rPr>
              <w:t>锰</w:t>
            </w:r>
          </w:p>
        </w:tc>
        <w:tc>
          <w:tcPr>
            <w:tcW w:w="2654" w:type="dxa"/>
            <w:vAlign w:val="center"/>
          </w:tcPr>
          <w:p w:rsidR="00DC21E8" w:rsidRDefault="00E111C2">
            <w:pPr>
              <w:widowControl/>
              <w:overflowPunct w:val="0"/>
              <w:topLinePunct/>
              <w:snapToGrid w:val="0"/>
              <w:spacing w:line="360" w:lineRule="exact"/>
              <w:jc w:val="center"/>
              <w:rPr>
                <w:rFonts w:ascii="Times New Roman" w:hAnsi="Times New Roman"/>
                <w:color w:val="000000" w:themeColor="text1"/>
              </w:rPr>
            </w:pPr>
            <w:r>
              <w:rPr>
                <w:rFonts w:ascii="Times New Roman" w:eastAsia="仿宋_GB2312" w:hAnsi="Times New Roman"/>
                <w:color w:val="000000" w:themeColor="text1"/>
              </w:rPr>
              <w:t>GB 25596</w:t>
            </w:r>
          </w:p>
        </w:tc>
        <w:tc>
          <w:tcPr>
            <w:tcW w:w="1711" w:type="dxa"/>
            <w:vAlign w:val="center"/>
          </w:tcPr>
          <w:p w:rsidR="00DC21E8" w:rsidRDefault="00E111C2">
            <w:pPr>
              <w:widowControl/>
              <w:overflowPunct w:val="0"/>
              <w:topLinePunct/>
              <w:snapToGrid w:val="0"/>
              <w:spacing w:line="360" w:lineRule="exact"/>
              <w:jc w:val="center"/>
              <w:rPr>
                <w:rFonts w:ascii="Times New Roman" w:hAnsi="Times New Roman"/>
                <w:color w:val="000000" w:themeColor="text1"/>
              </w:rPr>
            </w:pPr>
            <w:r>
              <w:rPr>
                <w:rFonts w:ascii="Times New Roman" w:eastAsia="仿宋_GB2312" w:hAnsi="Times New Roman"/>
                <w:color w:val="000000" w:themeColor="text1"/>
              </w:rPr>
              <w:t>GB 5009.242</w:t>
            </w:r>
          </w:p>
        </w:tc>
      </w:tr>
      <w:tr w:rsidR="00DC21E8">
        <w:trPr>
          <w:cantSplit/>
          <w:trHeight w:val="403"/>
          <w:jc w:val="center"/>
        </w:trPr>
        <w:tc>
          <w:tcPr>
            <w:tcW w:w="816" w:type="dxa"/>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方正仿宋简体" w:hAnsi="Times New Roman"/>
                <w:color w:val="000000" w:themeColor="text1"/>
              </w:rPr>
              <w:t>30</w:t>
            </w:r>
          </w:p>
        </w:tc>
        <w:tc>
          <w:tcPr>
            <w:tcW w:w="3126" w:type="dxa"/>
            <w:vAlign w:val="center"/>
          </w:tcPr>
          <w:p w:rsidR="00DC21E8" w:rsidRDefault="00E111C2">
            <w:pPr>
              <w:widowControl/>
              <w:overflowPunct w:val="0"/>
              <w:topLinePunct/>
              <w:snapToGrid w:val="0"/>
              <w:spacing w:line="360" w:lineRule="exact"/>
              <w:jc w:val="center"/>
              <w:rPr>
                <w:rFonts w:ascii="Times New Roman" w:hAnsi="Times New Roman"/>
                <w:color w:val="000000" w:themeColor="text1"/>
              </w:rPr>
            </w:pPr>
            <w:r>
              <w:rPr>
                <w:rFonts w:ascii="Times New Roman" w:eastAsia="仿宋_GB2312" w:hAnsi="Times New Roman"/>
                <w:color w:val="000000" w:themeColor="text1"/>
              </w:rPr>
              <w:t>钙</w:t>
            </w:r>
          </w:p>
        </w:tc>
        <w:tc>
          <w:tcPr>
            <w:tcW w:w="2654" w:type="dxa"/>
            <w:vAlign w:val="center"/>
          </w:tcPr>
          <w:p w:rsidR="00DC21E8" w:rsidRDefault="00E111C2">
            <w:pPr>
              <w:widowControl/>
              <w:overflowPunct w:val="0"/>
              <w:topLinePunct/>
              <w:snapToGrid w:val="0"/>
              <w:spacing w:line="360" w:lineRule="exact"/>
              <w:jc w:val="center"/>
              <w:rPr>
                <w:rFonts w:ascii="Times New Roman" w:hAnsi="Times New Roman"/>
                <w:color w:val="000000" w:themeColor="text1"/>
              </w:rPr>
            </w:pPr>
            <w:r>
              <w:rPr>
                <w:rFonts w:ascii="Times New Roman" w:eastAsia="仿宋_GB2312" w:hAnsi="Times New Roman"/>
                <w:color w:val="000000" w:themeColor="text1"/>
              </w:rPr>
              <w:t>GB 25596</w:t>
            </w:r>
          </w:p>
        </w:tc>
        <w:tc>
          <w:tcPr>
            <w:tcW w:w="1711" w:type="dxa"/>
            <w:vAlign w:val="center"/>
          </w:tcPr>
          <w:p w:rsidR="00DC21E8" w:rsidRDefault="00E111C2">
            <w:pPr>
              <w:widowControl/>
              <w:overflowPunct w:val="0"/>
              <w:topLinePunct/>
              <w:snapToGrid w:val="0"/>
              <w:spacing w:line="360" w:lineRule="exact"/>
              <w:jc w:val="center"/>
              <w:rPr>
                <w:rFonts w:ascii="Times New Roman" w:hAnsi="Times New Roman"/>
                <w:color w:val="000000" w:themeColor="text1"/>
              </w:rPr>
            </w:pPr>
            <w:r>
              <w:rPr>
                <w:rFonts w:ascii="Times New Roman" w:eastAsia="仿宋_GB2312" w:hAnsi="Times New Roman"/>
                <w:color w:val="000000" w:themeColor="text1"/>
              </w:rPr>
              <w:t>GB 5009.92</w:t>
            </w:r>
          </w:p>
        </w:tc>
      </w:tr>
      <w:tr w:rsidR="00DC21E8">
        <w:trPr>
          <w:cantSplit/>
          <w:trHeight w:val="403"/>
          <w:jc w:val="center"/>
        </w:trPr>
        <w:tc>
          <w:tcPr>
            <w:tcW w:w="816" w:type="dxa"/>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方正仿宋简体" w:hAnsi="Times New Roman"/>
                <w:color w:val="000000" w:themeColor="text1"/>
              </w:rPr>
              <w:t>31</w:t>
            </w:r>
          </w:p>
        </w:tc>
        <w:tc>
          <w:tcPr>
            <w:tcW w:w="3126" w:type="dxa"/>
            <w:vAlign w:val="center"/>
          </w:tcPr>
          <w:p w:rsidR="00DC21E8" w:rsidRDefault="00E111C2">
            <w:pPr>
              <w:widowControl/>
              <w:overflowPunct w:val="0"/>
              <w:topLinePunct/>
              <w:snapToGrid w:val="0"/>
              <w:spacing w:line="360" w:lineRule="exact"/>
              <w:jc w:val="center"/>
              <w:rPr>
                <w:rFonts w:ascii="Times New Roman" w:hAnsi="Times New Roman"/>
                <w:color w:val="000000" w:themeColor="text1"/>
              </w:rPr>
            </w:pPr>
            <w:r>
              <w:rPr>
                <w:rFonts w:ascii="Times New Roman" w:eastAsia="仿宋_GB2312" w:hAnsi="Times New Roman"/>
                <w:color w:val="000000" w:themeColor="text1"/>
              </w:rPr>
              <w:t>磷</w:t>
            </w:r>
          </w:p>
        </w:tc>
        <w:tc>
          <w:tcPr>
            <w:tcW w:w="2654" w:type="dxa"/>
            <w:vAlign w:val="center"/>
          </w:tcPr>
          <w:p w:rsidR="00DC21E8" w:rsidRDefault="00E111C2">
            <w:pPr>
              <w:widowControl/>
              <w:overflowPunct w:val="0"/>
              <w:topLinePunct/>
              <w:snapToGrid w:val="0"/>
              <w:spacing w:line="360" w:lineRule="exact"/>
              <w:jc w:val="center"/>
              <w:rPr>
                <w:rFonts w:ascii="Times New Roman" w:hAnsi="Times New Roman"/>
                <w:color w:val="000000" w:themeColor="text1"/>
              </w:rPr>
            </w:pPr>
            <w:r>
              <w:rPr>
                <w:rFonts w:ascii="Times New Roman" w:eastAsia="仿宋_GB2312" w:hAnsi="Times New Roman"/>
                <w:color w:val="000000" w:themeColor="text1"/>
              </w:rPr>
              <w:t>GB 25596</w:t>
            </w:r>
          </w:p>
        </w:tc>
        <w:tc>
          <w:tcPr>
            <w:tcW w:w="1711" w:type="dxa"/>
            <w:vAlign w:val="center"/>
          </w:tcPr>
          <w:p w:rsidR="00DC21E8" w:rsidRDefault="00E111C2">
            <w:pPr>
              <w:widowControl/>
              <w:overflowPunct w:val="0"/>
              <w:topLinePunct/>
              <w:snapToGrid w:val="0"/>
              <w:spacing w:line="360" w:lineRule="exact"/>
              <w:jc w:val="center"/>
              <w:rPr>
                <w:rFonts w:ascii="Times New Roman" w:hAnsi="Times New Roman"/>
                <w:color w:val="000000" w:themeColor="text1"/>
              </w:rPr>
            </w:pPr>
            <w:r>
              <w:rPr>
                <w:rFonts w:ascii="Times New Roman" w:eastAsia="仿宋_GB2312" w:hAnsi="Times New Roman"/>
                <w:color w:val="000000" w:themeColor="text1"/>
              </w:rPr>
              <w:t>GB 5009.87</w:t>
            </w:r>
          </w:p>
        </w:tc>
      </w:tr>
      <w:tr w:rsidR="00DC21E8">
        <w:trPr>
          <w:cantSplit/>
          <w:trHeight w:val="403"/>
          <w:jc w:val="center"/>
        </w:trPr>
        <w:tc>
          <w:tcPr>
            <w:tcW w:w="816" w:type="dxa"/>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方正仿宋简体" w:hAnsi="Times New Roman"/>
                <w:color w:val="000000" w:themeColor="text1"/>
              </w:rPr>
              <w:t>32</w:t>
            </w:r>
          </w:p>
        </w:tc>
        <w:tc>
          <w:tcPr>
            <w:tcW w:w="3126" w:type="dxa"/>
            <w:vAlign w:val="center"/>
          </w:tcPr>
          <w:p w:rsidR="00DC21E8" w:rsidRDefault="00E111C2">
            <w:pPr>
              <w:widowControl/>
              <w:overflowPunct w:val="0"/>
              <w:topLinePunct/>
              <w:snapToGrid w:val="0"/>
              <w:spacing w:line="360" w:lineRule="exact"/>
              <w:jc w:val="center"/>
              <w:rPr>
                <w:rFonts w:ascii="Times New Roman" w:hAnsi="Times New Roman"/>
                <w:color w:val="000000" w:themeColor="text1"/>
              </w:rPr>
            </w:pPr>
            <w:r>
              <w:rPr>
                <w:rFonts w:ascii="Times New Roman" w:eastAsia="仿宋_GB2312" w:hAnsi="Times New Roman"/>
                <w:color w:val="000000" w:themeColor="text1"/>
              </w:rPr>
              <w:t>钙磷比值</w:t>
            </w:r>
          </w:p>
        </w:tc>
        <w:tc>
          <w:tcPr>
            <w:tcW w:w="2654" w:type="dxa"/>
            <w:vAlign w:val="center"/>
          </w:tcPr>
          <w:p w:rsidR="00DC21E8" w:rsidRDefault="00E111C2">
            <w:pPr>
              <w:widowControl/>
              <w:overflowPunct w:val="0"/>
              <w:topLinePunct/>
              <w:snapToGrid w:val="0"/>
              <w:spacing w:line="360" w:lineRule="exact"/>
              <w:jc w:val="center"/>
              <w:rPr>
                <w:rFonts w:ascii="Times New Roman" w:hAnsi="Times New Roman"/>
                <w:color w:val="000000" w:themeColor="text1"/>
              </w:rPr>
            </w:pPr>
            <w:r>
              <w:rPr>
                <w:rFonts w:ascii="Times New Roman" w:eastAsia="仿宋_GB2312" w:hAnsi="Times New Roman"/>
                <w:color w:val="000000" w:themeColor="text1"/>
              </w:rPr>
              <w:t>GB 25596</w:t>
            </w:r>
          </w:p>
        </w:tc>
        <w:tc>
          <w:tcPr>
            <w:tcW w:w="1711" w:type="dxa"/>
            <w:vAlign w:val="center"/>
          </w:tcPr>
          <w:p w:rsidR="00DC21E8" w:rsidRDefault="00E111C2">
            <w:pPr>
              <w:widowControl/>
              <w:overflowPunct w:val="0"/>
              <w:topLinePunct/>
              <w:snapToGrid w:val="0"/>
              <w:spacing w:line="360" w:lineRule="exact"/>
              <w:jc w:val="center"/>
              <w:rPr>
                <w:rFonts w:ascii="Times New Roman" w:hAnsi="Times New Roman"/>
                <w:color w:val="000000" w:themeColor="text1"/>
              </w:rPr>
            </w:pPr>
            <w:r>
              <w:rPr>
                <w:rFonts w:ascii="Times New Roman" w:eastAsia="仿宋_GB2312" w:hAnsi="Times New Roman"/>
                <w:color w:val="000000" w:themeColor="text1"/>
              </w:rPr>
              <w:t>/</w:t>
            </w:r>
          </w:p>
        </w:tc>
      </w:tr>
      <w:tr w:rsidR="00DC21E8">
        <w:trPr>
          <w:cantSplit/>
          <w:trHeight w:val="403"/>
          <w:jc w:val="center"/>
        </w:trPr>
        <w:tc>
          <w:tcPr>
            <w:tcW w:w="816" w:type="dxa"/>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方正仿宋简体" w:hAnsi="Times New Roman"/>
                <w:color w:val="000000" w:themeColor="text1"/>
              </w:rPr>
              <w:t>33</w:t>
            </w:r>
          </w:p>
        </w:tc>
        <w:tc>
          <w:tcPr>
            <w:tcW w:w="3126" w:type="dxa"/>
            <w:vAlign w:val="center"/>
          </w:tcPr>
          <w:p w:rsidR="00DC21E8" w:rsidRDefault="00E111C2">
            <w:pPr>
              <w:widowControl/>
              <w:overflowPunct w:val="0"/>
              <w:topLinePunct/>
              <w:snapToGrid w:val="0"/>
              <w:spacing w:line="360" w:lineRule="exact"/>
              <w:jc w:val="center"/>
              <w:rPr>
                <w:rFonts w:ascii="Times New Roman" w:hAnsi="Times New Roman"/>
                <w:color w:val="000000" w:themeColor="text1"/>
              </w:rPr>
            </w:pPr>
            <w:r>
              <w:rPr>
                <w:rFonts w:ascii="Times New Roman" w:eastAsia="仿宋_GB2312" w:hAnsi="Times New Roman"/>
                <w:color w:val="000000" w:themeColor="text1"/>
              </w:rPr>
              <w:t>碘</w:t>
            </w:r>
          </w:p>
        </w:tc>
        <w:tc>
          <w:tcPr>
            <w:tcW w:w="2654" w:type="dxa"/>
            <w:vAlign w:val="center"/>
          </w:tcPr>
          <w:p w:rsidR="00DC21E8" w:rsidRDefault="00E111C2">
            <w:pPr>
              <w:widowControl/>
              <w:overflowPunct w:val="0"/>
              <w:topLinePunct/>
              <w:snapToGrid w:val="0"/>
              <w:spacing w:line="360" w:lineRule="exact"/>
              <w:jc w:val="center"/>
              <w:rPr>
                <w:rFonts w:ascii="Times New Roman" w:hAnsi="Times New Roman"/>
                <w:color w:val="000000" w:themeColor="text1"/>
              </w:rPr>
            </w:pPr>
            <w:r>
              <w:rPr>
                <w:rFonts w:ascii="Times New Roman" w:eastAsia="仿宋_GB2312" w:hAnsi="Times New Roman"/>
                <w:color w:val="000000" w:themeColor="text1"/>
              </w:rPr>
              <w:t>GB 25596</w:t>
            </w:r>
          </w:p>
        </w:tc>
        <w:tc>
          <w:tcPr>
            <w:tcW w:w="1711" w:type="dxa"/>
            <w:vAlign w:val="center"/>
          </w:tcPr>
          <w:p w:rsidR="00DC21E8" w:rsidRDefault="00E111C2">
            <w:pPr>
              <w:widowControl/>
              <w:overflowPunct w:val="0"/>
              <w:topLinePunct/>
              <w:snapToGrid w:val="0"/>
              <w:spacing w:line="360" w:lineRule="exact"/>
              <w:jc w:val="center"/>
              <w:rPr>
                <w:rFonts w:ascii="Times New Roman" w:hAnsi="Times New Roman"/>
                <w:color w:val="000000" w:themeColor="text1"/>
              </w:rPr>
            </w:pPr>
            <w:r>
              <w:rPr>
                <w:rFonts w:ascii="Times New Roman" w:eastAsia="仿宋_GB2312" w:hAnsi="Times New Roman"/>
                <w:color w:val="000000" w:themeColor="text1"/>
              </w:rPr>
              <w:t>GB 5009.267</w:t>
            </w:r>
          </w:p>
        </w:tc>
      </w:tr>
      <w:tr w:rsidR="00DC21E8">
        <w:trPr>
          <w:cantSplit/>
          <w:trHeight w:val="403"/>
          <w:jc w:val="center"/>
        </w:trPr>
        <w:tc>
          <w:tcPr>
            <w:tcW w:w="816"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方正仿宋简体" w:hAnsi="Times New Roman"/>
                <w:color w:val="000000" w:themeColor="text1"/>
              </w:rPr>
              <w:t>34</w:t>
            </w:r>
          </w:p>
        </w:tc>
        <w:tc>
          <w:tcPr>
            <w:tcW w:w="3126" w:type="dxa"/>
            <w:vAlign w:val="center"/>
          </w:tcPr>
          <w:p w:rsidR="00DC21E8" w:rsidRDefault="00E111C2">
            <w:pPr>
              <w:widowControl/>
              <w:overflowPunct w:val="0"/>
              <w:topLinePunct/>
              <w:snapToGrid w:val="0"/>
              <w:spacing w:line="360" w:lineRule="exact"/>
              <w:jc w:val="center"/>
              <w:rPr>
                <w:rFonts w:ascii="Times New Roman" w:hAnsi="Times New Roman"/>
                <w:color w:val="000000" w:themeColor="text1"/>
              </w:rPr>
            </w:pPr>
            <w:r>
              <w:rPr>
                <w:rFonts w:ascii="Times New Roman" w:eastAsia="仿宋_GB2312" w:hAnsi="Times New Roman"/>
                <w:color w:val="000000" w:themeColor="text1"/>
              </w:rPr>
              <w:t>氯</w:t>
            </w:r>
          </w:p>
        </w:tc>
        <w:tc>
          <w:tcPr>
            <w:tcW w:w="2654" w:type="dxa"/>
            <w:vAlign w:val="center"/>
          </w:tcPr>
          <w:p w:rsidR="00DC21E8" w:rsidRDefault="00E111C2">
            <w:pPr>
              <w:widowControl/>
              <w:overflowPunct w:val="0"/>
              <w:topLinePunct/>
              <w:snapToGrid w:val="0"/>
              <w:spacing w:line="360" w:lineRule="exact"/>
              <w:jc w:val="center"/>
              <w:rPr>
                <w:rFonts w:ascii="Times New Roman" w:hAnsi="Times New Roman"/>
                <w:color w:val="000000" w:themeColor="text1"/>
              </w:rPr>
            </w:pPr>
            <w:r>
              <w:rPr>
                <w:rFonts w:ascii="Times New Roman" w:eastAsia="仿宋_GB2312" w:hAnsi="Times New Roman"/>
                <w:color w:val="000000" w:themeColor="text1"/>
              </w:rPr>
              <w:t>GB 25596</w:t>
            </w:r>
          </w:p>
        </w:tc>
        <w:tc>
          <w:tcPr>
            <w:tcW w:w="1711" w:type="dxa"/>
            <w:vAlign w:val="center"/>
          </w:tcPr>
          <w:p w:rsidR="00DC21E8" w:rsidRDefault="00E111C2">
            <w:pPr>
              <w:widowControl/>
              <w:overflowPunct w:val="0"/>
              <w:topLinePunct/>
              <w:snapToGrid w:val="0"/>
              <w:spacing w:line="360" w:lineRule="exact"/>
              <w:jc w:val="center"/>
              <w:rPr>
                <w:rFonts w:ascii="Times New Roman" w:hAnsi="Times New Roman"/>
                <w:color w:val="000000" w:themeColor="text1"/>
              </w:rPr>
            </w:pPr>
            <w:r>
              <w:rPr>
                <w:rFonts w:ascii="Times New Roman" w:eastAsia="仿宋_GB2312" w:hAnsi="Times New Roman"/>
                <w:color w:val="000000" w:themeColor="text1"/>
              </w:rPr>
              <w:t>GB 5009.44</w:t>
            </w:r>
          </w:p>
        </w:tc>
      </w:tr>
      <w:tr w:rsidR="00DC21E8">
        <w:trPr>
          <w:cantSplit/>
          <w:trHeight w:val="403"/>
          <w:jc w:val="center"/>
        </w:trPr>
        <w:tc>
          <w:tcPr>
            <w:tcW w:w="816" w:type="dxa"/>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方正仿宋简体" w:hAnsi="Times New Roman"/>
                <w:color w:val="000000" w:themeColor="text1"/>
              </w:rPr>
              <w:t>35</w:t>
            </w:r>
          </w:p>
        </w:tc>
        <w:tc>
          <w:tcPr>
            <w:tcW w:w="3126" w:type="dxa"/>
            <w:vAlign w:val="center"/>
          </w:tcPr>
          <w:p w:rsidR="00DC21E8" w:rsidRDefault="00E111C2">
            <w:pPr>
              <w:widowControl/>
              <w:overflowPunct w:val="0"/>
              <w:topLinePunct/>
              <w:snapToGrid w:val="0"/>
              <w:spacing w:line="360" w:lineRule="exact"/>
              <w:jc w:val="center"/>
              <w:rPr>
                <w:rFonts w:ascii="Times New Roman" w:hAnsi="Times New Roman"/>
                <w:color w:val="000000" w:themeColor="text1"/>
              </w:rPr>
            </w:pPr>
            <w:r>
              <w:rPr>
                <w:rFonts w:ascii="Times New Roman" w:eastAsia="仿宋_GB2312" w:hAnsi="Times New Roman"/>
                <w:color w:val="000000" w:themeColor="text1"/>
              </w:rPr>
              <w:t>硒</w:t>
            </w:r>
          </w:p>
        </w:tc>
        <w:tc>
          <w:tcPr>
            <w:tcW w:w="2654" w:type="dxa"/>
            <w:vAlign w:val="center"/>
          </w:tcPr>
          <w:p w:rsidR="00DC21E8" w:rsidRDefault="00E111C2">
            <w:pPr>
              <w:widowControl/>
              <w:overflowPunct w:val="0"/>
              <w:topLinePunct/>
              <w:snapToGrid w:val="0"/>
              <w:spacing w:line="360" w:lineRule="exact"/>
              <w:jc w:val="center"/>
              <w:rPr>
                <w:rFonts w:ascii="Times New Roman" w:hAnsi="Times New Roman"/>
                <w:color w:val="000000" w:themeColor="text1"/>
              </w:rPr>
            </w:pPr>
            <w:r>
              <w:rPr>
                <w:rFonts w:ascii="Times New Roman" w:eastAsia="仿宋_GB2312" w:hAnsi="Times New Roman"/>
                <w:color w:val="000000" w:themeColor="text1"/>
              </w:rPr>
              <w:t>GB 25596</w:t>
            </w:r>
          </w:p>
        </w:tc>
        <w:tc>
          <w:tcPr>
            <w:tcW w:w="1711" w:type="dxa"/>
            <w:vAlign w:val="center"/>
          </w:tcPr>
          <w:p w:rsidR="00DC21E8" w:rsidRDefault="00E111C2">
            <w:pPr>
              <w:widowControl/>
              <w:overflowPunct w:val="0"/>
              <w:topLinePunct/>
              <w:snapToGrid w:val="0"/>
              <w:spacing w:line="360" w:lineRule="exact"/>
              <w:jc w:val="center"/>
              <w:rPr>
                <w:rFonts w:ascii="Times New Roman" w:hAnsi="Times New Roman"/>
                <w:color w:val="000000" w:themeColor="text1"/>
              </w:rPr>
            </w:pPr>
            <w:r>
              <w:rPr>
                <w:rFonts w:ascii="Times New Roman" w:eastAsia="仿宋_GB2312" w:hAnsi="Times New Roman"/>
                <w:color w:val="000000" w:themeColor="text1"/>
              </w:rPr>
              <w:t>GB 5009.93</w:t>
            </w:r>
          </w:p>
        </w:tc>
      </w:tr>
      <w:tr w:rsidR="00DC21E8">
        <w:trPr>
          <w:cantSplit/>
          <w:trHeight w:val="403"/>
          <w:jc w:val="center"/>
        </w:trPr>
        <w:tc>
          <w:tcPr>
            <w:tcW w:w="816" w:type="dxa"/>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方正仿宋简体" w:hAnsi="Times New Roman"/>
                <w:color w:val="000000" w:themeColor="text1"/>
              </w:rPr>
              <w:t>36</w:t>
            </w:r>
          </w:p>
        </w:tc>
        <w:tc>
          <w:tcPr>
            <w:tcW w:w="3126" w:type="dxa"/>
            <w:vAlign w:val="center"/>
          </w:tcPr>
          <w:p w:rsidR="00DC21E8" w:rsidRDefault="00E111C2">
            <w:pPr>
              <w:widowControl/>
              <w:overflowPunct w:val="0"/>
              <w:topLinePunct/>
              <w:snapToGrid w:val="0"/>
              <w:spacing w:line="360" w:lineRule="exact"/>
              <w:jc w:val="center"/>
              <w:rPr>
                <w:rFonts w:ascii="Times New Roman" w:hAnsi="Times New Roman"/>
                <w:color w:val="000000" w:themeColor="text1"/>
              </w:rPr>
            </w:pPr>
            <w:r>
              <w:rPr>
                <w:rFonts w:ascii="Times New Roman" w:eastAsia="仿宋_GB2312" w:hAnsi="Times New Roman"/>
                <w:color w:val="000000" w:themeColor="text1"/>
              </w:rPr>
              <w:t>铬</w:t>
            </w:r>
            <w:r>
              <w:rPr>
                <w:rFonts w:ascii="Times New Roman" w:eastAsia="仿宋_GB2312" w:hAnsi="Times New Roman"/>
                <w:color w:val="000000" w:themeColor="text1"/>
                <w:vertAlign w:val="superscript"/>
              </w:rPr>
              <w:t>a</w:t>
            </w:r>
          </w:p>
        </w:tc>
        <w:tc>
          <w:tcPr>
            <w:tcW w:w="2654" w:type="dxa"/>
            <w:vAlign w:val="center"/>
          </w:tcPr>
          <w:p w:rsidR="00DC21E8" w:rsidRDefault="00E111C2">
            <w:pPr>
              <w:widowControl/>
              <w:overflowPunct w:val="0"/>
              <w:topLinePunct/>
              <w:snapToGrid w:val="0"/>
              <w:spacing w:line="360" w:lineRule="exact"/>
              <w:jc w:val="center"/>
              <w:rPr>
                <w:rFonts w:ascii="Times New Roman" w:hAnsi="Times New Roman"/>
                <w:color w:val="000000" w:themeColor="text1"/>
              </w:rPr>
            </w:pPr>
            <w:r>
              <w:rPr>
                <w:rFonts w:ascii="Times New Roman" w:eastAsia="仿宋_GB2312" w:hAnsi="Times New Roman"/>
                <w:color w:val="000000" w:themeColor="text1"/>
              </w:rPr>
              <w:t>GB 25596</w:t>
            </w:r>
          </w:p>
        </w:tc>
        <w:tc>
          <w:tcPr>
            <w:tcW w:w="1711" w:type="dxa"/>
            <w:vAlign w:val="center"/>
          </w:tcPr>
          <w:p w:rsidR="00DC21E8" w:rsidRDefault="00E111C2">
            <w:pPr>
              <w:widowControl/>
              <w:overflowPunct w:val="0"/>
              <w:topLinePunct/>
              <w:snapToGrid w:val="0"/>
              <w:spacing w:line="360" w:lineRule="exact"/>
              <w:jc w:val="center"/>
              <w:rPr>
                <w:rFonts w:ascii="Times New Roman" w:hAnsi="Times New Roman"/>
                <w:color w:val="000000" w:themeColor="text1"/>
              </w:rPr>
            </w:pPr>
            <w:r>
              <w:rPr>
                <w:rFonts w:ascii="Times New Roman" w:eastAsia="仿宋_GB2312" w:hAnsi="Times New Roman"/>
                <w:color w:val="000000" w:themeColor="text1"/>
              </w:rPr>
              <w:t>GB 5009.123</w:t>
            </w:r>
          </w:p>
        </w:tc>
      </w:tr>
      <w:tr w:rsidR="00DC21E8">
        <w:trPr>
          <w:cantSplit/>
          <w:trHeight w:val="403"/>
          <w:jc w:val="center"/>
        </w:trPr>
        <w:tc>
          <w:tcPr>
            <w:tcW w:w="816" w:type="dxa"/>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方正仿宋简体" w:hAnsi="Times New Roman"/>
                <w:color w:val="000000" w:themeColor="text1"/>
              </w:rPr>
              <w:t>37</w:t>
            </w:r>
          </w:p>
        </w:tc>
        <w:tc>
          <w:tcPr>
            <w:tcW w:w="3126" w:type="dxa"/>
            <w:vAlign w:val="center"/>
          </w:tcPr>
          <w:p w:rsidR="00DC21E8" w:rsidRDefault="00E111C2">
            <w:pPr>
              <w:widowControl/>
              <w:overflowPunct w:val="0"/>
              <w:topLinePunct/>
              <w:snapToGrid w:val="0"/>
              <w:spacing w:line="360" w:lineRule="exact"/>
              <w:jc w:val="center"/>
              <w:rPr>
                <w:rFonts w:ascii="Times New Roman" w:hAnsi="Times New Roman"/>
                <w:color w:val="000000" w:themeColor="text1"/>
              </w:rPr>
            </w:pPr>
            <w:r>
              <w:rPr>
                <w:rFonts w:ascii="Times New Roman" w:eastAsia="仿宋_GB2312" w:hAnsi="Times New Roman"/>
                <w:color w:val="000000" w:themeColor="text1"/>
              </w:rPr>
              <w:t>胆碱</w:t>
            </w:r>
            <w:r>
              <w:rPr>
                <w:rFonts w:ascii="Times New Roman" w:eastAsia="仿宋_GB2312" w:hAnsi="Times New Roman"/>
                <w:color w:val="000000" w:themeColor="text1"/>
                <w:vertAlign w:val="superscript"/>
              </w:rPr>
              <w:t>a</w:t>
            </w:r>
          </w:p>
        </w:tc>
        <w:tc>
          <w:tcPr>
            <w:tcW w:w="2654" w:type="dxa"/>
            <w:vAlign w:val="center"/>
          </w:tcPr>
          <w:p w:rsidR="00DC21E8" w:rsidRDefault="00E111C2">
            <w:pPr>
              <w:widowControl/>
              <w:overflowPunct w:val="0"/>
              <w:topLinePunct/>
              <w:snapToGrid w:val="0"/>
              <w:spacing w:line="360" w:lineRule="exact"/>
              <w:jc w:val="center"/>
              <w:rPr>
                <w:rFonts w:ascii="Times New Roman" w:hAnsi="Times New Roman"/>
                <w:color w:val="000000" w:themeColor="text1"/>
              </w:rPr>
            </w:pPr>
            <w:r>
              <w:rPr>
                <w:rFonts w:ascii="Times New Roman" w:eastAsia="仿宋_GB2312" w:hAnsi="Times New Roman"/>
                <w:color w:val="000000" w:themeColor="text1"/>
              </w:rPr>
              <w:t>GB 25596</w:t>
            </w:r>
          </w:p>
        </w:tc>
        <w:tc>
          <w:tcPr>
            <w:tcW w:w="1711" w:type="dxa"/>
            <w:vAlign w:val="center"/>
          </w:tcPr>
          <w:p w:rsidR="00DC21E8" w:rsidRDefault="00E111C2">
            <w:pPr>
              <w:widowControl/>
              <w:overflowPunct w:val="0"/>
              <w:topLinePunct/>
              <w:snapToGrid w:val="0"/>
              <w:spacing w:line="360" w:lineRule="exact"/>
              <w:jc w:val="center"/>
              <w:rPr>
                <w:rFonts w:ascii="Times New Roman" w:hAnsi="Times New Roman"/>
                <w:color w:val="000000" w:themeColor="text1"/>
              </w:rPr>
            </w:pPr>
            <w:r>
              <w:rPr>
                <w:rFonts w:ascii="Times New Roman" w:eastAsia="仿宋_GB2312" w:hAnsi="Times New Roman"/>
                <w:color w:val="000000" w:themeColor="text1"/>
              </w:rPr>
              <w:t>GB 5413.20</w:t>
            </w:r>
          </w:p>
        </w:tc>
      </w:tr>
      <w:tr w:rsidR="00DC21E8">
        <w:trPr>
          <w:cantSplit/>
          <w:trHeight w:val="403"/>
          <w:jc w:val="center"/>
        </w:trPr>
        <w:tc>
          <w:tcPr>
            <w:tcW w:w="816" w:type="dxa"/>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方正仿宋简体" w:hAnsi="Times New Roman"/>
                <w:color w:val="000000" w:themeColor="text1"/>
              </w:rPr>
              <w:t>38</w:t>
            </w:r>
          </w:p>
        </w:tc>
        <w:tc>
          <w:tcPr>
            <w:tcW w:w="3126" w:type="dxa"/>
            <w:vAlign w:val="center"/>
          </w:tcPr>
          <w:p w:rsidR="00DC21E8" w:rsidRDefault="00E111C2">
            <w:pPr>
              <w:widowControl/>
              <w:overflowPunct w:val="0"/>
              <w:topLinePunct/>
              <w:snapToGrid w:val="0"/>
              <w:spacing w:line="360" w:lineRule="exact"/>
              <w:jc w:val="center"/>
              <w:rPr>
                <w:rFonts w:ascii="Times New Roman" w:hAnsi="Times New Roman"/>
                <w:color w:val="000000" w:themeColor="text1"/>
              </w:rPr>
            </w:pPr>
            <w:r>
              <w:rPr>
                <w:rFonts w:ascii="Times New Roman" w:eastAsia="仿宋_GB2312" w:hAnsi="Times New Roman"/>
                <w:color w:val="000000" w:themeColor="text1"/>
              </w:rPr>
              <w:t>肌醇</w:t>
            </w:r>
            <w:r>
              <w:rPr>
                <w:rFonts w:ascii="Times New Roman" w:eastAsia="仿宋_GB2312" w:hAnsi="Times New Roman"/>
                <w:color w:val="000000" w:themeColor="text1"/>
                <w:vertAlign w:val="superscript"/>
              </w:rPr>
              <w:t>a</w:t>
            </w:r>
          </w:p>
        </w:tc>
        <w:tc>
          <w:tcPr>
            <w:tcW w:w="2654" w:type="dxa"/>
            <w:vAlign w:val="center"/>
          </w:tcPr>
          <w:p w:rsidR="00DC21E8" w:rsidRDefault="00E111C2">
            <w:pPr>
              <w:widowControl/>
              <w:overflowPunct w:val="0"/>
              <w:topLinePunct/>
              <w:snapToGrid w:val="0"/>
              <w:spacing w:line="360" w:lineRule="exact"/>
              <w:jc w:val="center"/>
              <w:rPr>
                <w:rFonts w:ascii="Times New Roman" w:hAnsi="Times New Roman"/>
                <w:color w:val="000000" w:themeColor="text1"/>
              </w:rPr>
            </w:pPr>
            <w:r>
              <w:rPr>
                <w:rFonts w:ascii="Times New Roman" w:eastAsia="仿宋_GB2312" w:hAnsi="Times New Roman"/>
                <w:color w:val="000000" w:themeColor="text1"/>
              </w:rPr>
              <w:t>GB 25596</w:t>
            </w:r>
          </w:p>
        </w:tc>
        <w:tc>
          <w:tcPr>
            <w:tcW w:w="1711" w:type="dxa"/>
            <w:vAlign w:val="center"/>
          </w:tcPr>
          <w:p w:rsidR="00DC21E8" w:rsidRDefault="00E111C2">
            <w:pPr>
              <w:widowControl/>
              <w:overflowPunct w:val="0"/>
              <w:topLinePunct/>
              <w:snapToGrid w:val="0"/>
              <w:spacing w:line="360" w:lineRule="exact"/>
              <w:jc w:val="center"/>
              <w:rPr>
                <w:rFonts w:ascii="Times New Roman" w:hAnsi="Times New Roman"/>
                <w:color w:val="000000" w:themeColor="text1"/>
              </w:rPr>
            </w:pPr>
            <w:r>
              <w:rPr>
                <w:rFonts w:ascii="Times New Roman" w:eastAsia="仿宋_GB2312" w:hAnsi="Times New Roman"/>
                <w:color w:val="000000" w:themeColor="text1"/>
              </w:rPr>
              <w:t>GB 5009.270</w:t>
            </w:r>
          </w:p>
        </w:tc>
      </w:tr>
      <w:tr w:rsidR="00DC21E8">
        <w:trPr>
          <w:cantSplit/>
          <w:trHeight w:val="403"/>
          <w:jc w:val="center"/>
        </w:trPr>
        <w:tc>
          <w:tcPr>
            <w:tcW w:w="816"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方正仿宋简体" w:hAnsi="Times New Roman"/>
                <w:color w:val="000000" w:themeColor="text1"/>
              </w:rPr>
              <w:t>39</w:t>
            </w:r>
          </w:p>
        </w:tc>
        <w:tc>
          <w:tcPr>
            <w:tcW w:w="3126" w:type="dxa"/>
            <w:vAlign w:val="center"/>
          </w:tcPr>
          <w:p w:rsidR="00DC21E8" w:rsidRDefault="00E111C2">
            <w:pPr>
              <w:widowControl/>
              <w:overflowPunct w:val="0"/>
              <w:topLinePunct/>
              <w:snapToGrid w:val="0"/>
              <w:spacing w:line="360" w:lineRule="exact"/>
              <w:jc w:val="center"/>
              <w:rPr>
                <w:rFonts w:ascii="Times New Roman" w:hAnsi="Times New Roman"/>
                <w:color w:val="000000" w:themeColor="text1"/>
              </w:rPr>
            </w:pPr>
            <w:r>
              <w:rPr>
                <w:rFonts w:ascii="Times New Roman" w:eastAsia="仿宋_GB2312" w:hAnsi="Times New Roman"/>
                <w:color w:val="000000" w:themeColor="text1"/>
              </w:rPr>
              <w:t>牛磺酸</w:t>
            </w:r>
            <w:r>
              <w:rPr>
                <w:rFonts w:ascii="Times New Roman" w:eastAsia="仿宋_GB2312" w:hAnsi="Times New Roman"/>
                <w:color w:val="000000" w:themeColor="text1"/>
                <w:vertAlign w:val="superscript"/>
              </w:rPr>
              <w:t>a</w:t>
            </w:r>
          </w:p>
        </w:tc>
        <w:tc>
          <w:tcPr>
            <w:tcW w:w="2654" w:type="dxa"/>
            <w:vAlign w:val="center"/>
          </w:tcPr>
          <w:p w:rsidR="00DC21E8" w:rsidRDefault="00E111C2">
            <w:pPr>
              <w:widowControl/>
              <w:overflowPunct w:val="0"/>
              <w:topLinePunct/>
              <w:snapToGrid w:val="0"/>
              <w:spacing w:line="360" w:lineRule="exact"/>
              <w:jc w:val="center"/>
              <w:rPr>
                <w:rFonts w:ascii="Times New Roman" w:hAnsi="Times New Roman"/>
                <w:color w:val="000000" w:themeColor="text1"/>
              </w:rPr>
            </w:pPr>
            <w:r>
              <w:rPr>
                <w:rFonts w:ascii="Times New Roman" w:eastAsia="仿宋_GB2312" w:hAnsi="Times New Roman"/>
                <w:color w:val="000000" w:themeColor="text1"/>
              </w:rPr>
              <w:t>GB 25596</w:t>
            </w:r>
          </w:p>
        </w:tc>
        <w:tc>
          <w:tcPr>
            <w:tcW w:w="1711" w:type="dxa"/>
            <w:vAlign w:val="center"/>
          </w:tcPr>
          <w:p w:rsidR="00DC21E8" w:rsidRDefault="00E111C2">
            <w:pPr>
              <w:widowControl/>
              <w:overflowPunct w:val="0"/>
              <w:topLinePunct/>
              <w:snapToGrid w:val="0"/>
              <w:spacing w:line="360" w:lineRule="exact"/>
              <w:jc w:val="center"/>
              <w:rPr>
                <w:rFonts w:ascii="Times New Roman" w:hAnsi="Times New Roman"/>
                <w:color w:val="000000" w:themeColor="text1"/>
              </w:rPr>
            </w:pPr>
            <w:r>
              <w:rPr>
                <w:rFonts w:ascii="Times New Roman" w:eastAsia="仿宋_GB2312" w:hAnsi="Times New Roman"/>
                <w:color w:val="000000" w:themeColor="text1"/>
              </w:rPr>
              <w:t>GB 5009.169</w:t>
            </w:r>
          </w:p>
        </w:tc>
      </w:tr>
      <w:tr w:rsidR="00DC21E8">
        <w:trPr>
          <w:cantSplit/>
          <w:trHeight w:val="403"/>
          <w:jc w:val="center"/>
        </w:trPr>
        <w:tc>
          <w:tcPr>
            <w:tcW w:w="816"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方正仿宋简体" w:hAnsi="Times New Roman"/>
                <w:color w:val="000000" w:themeColor="text1"/>
              </w:rPr>
              <w:t>40</w:t>
            </w:r>
          </w:p>
        </w:tc>
        <w:tc>
          <w:tcPr>
            <w:tcW w:w="3126" w:type="dxa"/>
            <w:vAlign w:val="center"/>
          </w:tcPr>
          <w:p w:rsidR="00DC21E8" w:rsidRDefault="00E111C2">
            <w:pPr>
              <w:widowControl/>
              <w:overflowPunct w:val="0"/>
              <w:topLinePunct/>
              <w:snapToGrid w:val="0"/>
              <w:spacing w:line="360" w:lineRule="exact"/>
              <w:jc w:val="center"/>
              <w:rPr>
                <w:rFonts w:ascii="Times New Roman" w:hAnsi="Times New Roman"/>
                <w:color w:val="000000" w:themeColor="text1"/>
              </w:rPr>
            </w:pPr>
            <w:r>
              <w:rPr>
                <w:rFonts w:ascii="Times New Roman" w:eastAsia="仿宋_GB2312" w:hAnsi="Times New Roman"/>
                <w:color w:val="000000" w:themeColor="text1"/>
              </w:rPr>
              <w:t>左旋肉碱</w:t>
            </w:r>
            <w:r>
              <w:rPr>
                <w:rFonts w:ascii="Times New Roman" w:eastAsia="仿宋_GB2312" w:hAnsi="Times New Roman"/>
                <w:color w:val="000000" w:themeColor="text1"/>
                <w:vertAlign w:val="superscript"/>
              </w:rPr>
              <w:t>a</w:t>
            </w:r>
          </w:p>
        </w:tc>
        <w:tc>
          <w:tcPr>
            <w:tcW w:w="2654" w:type="dxa"/>
            <w:vAlign w:val="center"/>
          </w:tcPr>
          <w:p w:rsidR="00DC21E8" w:rsidRDefault="00E111C2">
            <w:pPr>
              <w:widowControl/>
              <w:overflowPunct w:val="0"/>
              <w:topLinePunct/>
              <w:snapToGrid w:val="0"/>
              <w:spacing w:line="360" w:lineRule="exact"/>
              <w:jc w:val="center"/>
              <w:rPr>
                <w:rFonts w:ascii="Times New Roman" w:hAnsi="Times New Roman"/>
                <w:color w:val="000000" w:themeColor="text1"/>
              </w:rPr>
            </w:pPr>
            <w:r>
              <w:rPr>
                <w:rFonts w:ascii="Times New Roman" w:eastAsia="仿宋_GB2312" w:hAnsi="Times New Roman"/>
                <w:color w:val="000000" w:themeColor="text1"/>
              </w:rPr>
              <w:t>GB 25596</w:t>
            </w:r>
          </w:p>
        </w:tc>
        <w:tc>
          <w:tcPr>
            <w:tcW w:w="1711" w:type="dxa"/>
            <w:vAlign w:val="center"/>
          </w:tcPr>
          <w:p w:rsidR="00DC21E8" w:rsidRDefault="00E111C2">
            <w:pPr>
              <w:widowControl/>
              <w:overflowPunct w:val="0"/>
              <w:topLinePunct/>
              <w:snapToGrid w:val="0"/>
              <w:spacing w:line="360" w:lineRule="exact"/>
              <w:jc w:val="center"/>
              <w:rPr>
                <w:rFonts w:ascii="Times New Roman" w:hAnsi="Times New Roman"/>
                <w:color w:val="000000" w:themeColor="text1"/>
              </w:rPr>
            </w:pPr>
            <w:r>
              <w:rPr>
                <w:rFonts w:ascii="Times New Roman" w:eastAsia="仿宋_GB2312" w:hAnsi="Times New Roman"/>
                <w:color w:val="000000" w:themeColor="text1"/>
              </w:rPr>
              <w:t>GB 29989</w:t>
            </w:r>
          </w:p>
        </w:tc>
      </w:tr>
      <w:tr w:rsidR="00DC21E8">
        <w:trPr>
          <w:cantSplit/>
          <w:trHeight w:val="403"/>
          <w:jc w:val="center"/>
        </w:trPr>
        <w:tc>
          <w:tcPr>
            <w:tcW w:w="816" w:type="dxa"/>
            <w:vAlign w:val="center"/>
          </w:tcPr>
          <w:p w:rsidR="00DC21E8" w:rsidRDefault="00E111C2">
            <w:pPr>
              <w:overflowPunct w:val="0"/>
              <w:topLinePunct/>
              <w:spacing w:line="360" w:lineRule="exact"/>
              <w:jc w:val="center"/>
              <w:rPr>
                <w:rFonts w:ascii="Times New Roman" w:eastAsia="方正仿宋简体" w:hAnsi="Times New Roman"/>
                <w:color w:val="000000" w:themeColor="text1"/>
              </w:rPr>
            </w:pPr>
            <w:r>
              <w:rPr>
                <w:rFonts w:ascii="Times New Roman" w:eastAsia="方正仿宋简体" w:hAnsi="Times New Roman"/>
                <w:color w:val="000000" w:themeColor="text1"/>
              </w:rPr>
              <w:t>41</w:t>
            </w:r>
          </w:p>
        </w:tc>
        <w:tc>
          <w:tcPr>
            <w:tcW w:w="3126" w:type="dxa"/>
            <w:vAlign w:val="center"/>
          </w:tcPr>
          <w:p w:rsidR="00DC21E8" w:rsidRDefault="00E111C2">
            <w:pPr>
              <w:widowControl/>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二十二碳六烯酸</w:t>
            </w:r>
            <w:r>
              <w:rPr>
                <w:rFonts w:ascii="Times New Roman" w:eastAsia="仿宋_GB2312" w:hAnsi="Times New Roman"/>
                <w:color w:val="000000" w:themeColor="text1"/>
                <w:vertAlign w:val="superscript"/>
              </w:rPr>
              <w:t>a</w:t>
            </w:r>
          </w:p>
        </w:tc>
        <w:tc>
          <w:tcPr>
            <w:tcW w:w="2654" w:type="dxa"/>
            <w:vAlign w:val="center"/>
          </w:tcPr>
          <w:p w:rsidR="00DC21E8" w:rsidRDefault="00E111C2">
            <w:pPr>
              <w:widowControl/>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产品明示标准及质量要求</w:t>
            </w:r>
          </w:p>
        </w:tc>
        <w:tc>
          <w:tcPr>
            <w:tcW w:w="1711" w:type="dxa"/>
            <w:vAlign w:val="center"/>
          </w:tcPr>
          <w:p w:rsidR="00DC21E8" w:rsidRDefault="00E111C2">
            <w:pPr>
              <w:widowControl/>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5009.168</w:t>
            </w:r>
          </w:p>
        </w:tc>
      </w:tr>
      <w:tr w:rsidR="00DC21E8">
        <w:trPr>
          <w:cantSplit/>
          <w:trHeight w:val="403"/>
          <w:jc w:val="center"/>
        </w:trPr>
        <w:tc>
          <w:tcPr>
            <w:tcW w:w="816"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方正仿宋简体" w:hAnsi="Times New Roman"/>
                <w:color w:val="000000" w:themeColor="text1"/>
              </w:rPr>
              <w:t>42</w:t>
            </w:r>
          </w:p>
        </w:tc>
        <w:tc>
          <w:tcPr>
            <w:tcW w:w="3126" w:type="dxa"/>
            <w:vAlign w:val="center"/>
          </w:tcPr>
          <w:p w:rsidR="00DC21E8" w:rsidRDefault="00E111C2">
            <w:pPr>
              <w:widowControl/>
              <w:overflowPunct w:val="0"/>
              <w:topLinePunct/>
              <w:snapToGrid w:val="0"/>
              <w:spacing w:line="360" w:lineRule="exact"/>
              <w:jc w:val="center"/>
              <w:rPr>
                <w:rFonts w:ascii="Times New Roman" w:hAnsi="Times New Roman"/>
                <w:color w:val="000000" w:themeColor="text1"/>
              </w:rPr>
            </w:pPr>
            <w:r>
              <w:rPr>
                <w:rFonts w:ascii="Times New Roman" w:eastAsia="仿宋_GB2312" w:hAnsi="Times New Roman"/>
                <w:color w:val="000000" w:themeColor="text1"/>
              </w:rPr>
              <w:t>二十二碳六烯酸与总脂肪酸比</w:t>
            </w:r>
            <w:r>
              <w:rPr>
                <w:rFonts w:ascii="Times New Roman" w:eastAsia="仿宋_GB2312" w:hAnsi="Times New Roman"/>
                <w:color w:val="000000" w:themeColor="text1"/>
                <w:vertAlign w:val="superscript"/>
              </w:rPr>
              <w:t>a</w:t>
            </w:r>
          </w:p>
        </w:tc>
        <w:tc>
          <w:tcPr>
            <w:tcW w:w="2654" w:type="dxa"/>
            <w:vAlign w:val="center"/>
          </w:tcPr>
          <w:p w:rsidR="00DC21E8" w:rsidRDefault="00E111C2">
            <w:pPr>
              <w:widowControl/>
              <w:overflowPunct w:val="0"/>
              <w:topLinePunct/>
              <w:snapToGrid w:val="0"/>
              <w:spacing w:line="360" w:lineRule="exact"/>
              <w:jc w:val="center"/>
              <w:rPr>
                <w:rFonts w:ascii="Times New Roman" w:hAnsi="Times New Roman"/>
                <w:color w:val="000000" w:themeColor="text1"/>
              </w:rPr>
            </w:pPr>
            <w:r>
              <w:rPr>
                <w:rFonts w:ascii="Times New Roman" w:eastAsia="仿宋_GB2312" w:hAnsi="Times New Roman"/>
                <w:color w:val="000000" w:themeColor="text1"/>
              </w:rPr>
              <w:t>GB 25596</w:t>
            </w:r>
          </w:p>
        </w:tc>
        <w:tc>
          <w:tcPr>
            <w:tcW w:w="1711" w:type="dxa"/>
            <w:vAlign w:val="center"/>
          </w:tcPr>
          <w:p w:rsidR="00DC21E8" w:rsidRDefault="00E111C2">
            <w:pPr>
              <w:widowControl/>
              <w:overflowPunct w:val="0"/>
              <w:topLinePunct/>
              <w:snapToGrid w:val="0"/>
              <w:spacing w:line="360" w:lineRule="exact"/>
              <w:jc w:val="center"/>
              <w:rPr>
                <w:rFonts w:ascii="Times New Roman" w:hAnsi="Times New Roman"/>
                <w:color w:val="000000" w:themeColor="text1"/>
              </w:rPr>
            </w:pPr>
            <w:r>
              <w:rPr>
                <w:rFonts w:ascii="Times New Roman" w:eastAsia="仿宋_GB2312" w:hAnsi="Times New Roman"/>
                <w:color w:val="000000" w:themeColor="text1"/>
              </w:rPr>
              <w:t>GB 5009.168</w:t>
            </w:r>
          </w:p>
        </w:tc>
      </w:tr>
      <w:tr w:rsidR="00DC21E8">
        <w:trPr>
          <w:cantSplit/>
          <w:trHeight w:val="403"/>
          <w:jc w:val="center"/>
        </w:trPr>
        <w:tc>
          <w:tcPr>
            <w:tcW w:w="816" w:type="dxa"/>
            <w:vAlign w:val="center"/>
          </w:tcPr>
          <w:p w:rsidR="00DC21E8" w:rsidRDefault="00E111C2">
            <w:pPr>
              <w:overflowPunct w:val="0"/>
              <w:topLinePunct/>
              <w:spacing w:line="360" w:lineRule="exact"/>
              <w:jc w:val="center"/>
              <w:rPr>
                <w:rFonts w:ascii="Times New Roman" w:eastAsia="方正仿宋简体" w:hAnsi="Times New Roman"/>
                <w:color w:val="000000" w:themeColor="text1"/>
              </w:rPr>
            </w:pPr>
            <w:r>
              <w:rPr>
                <w:rFonts w:ascii="Times New Roman" w:eastAsia="方正仿宋简体" w:hAnsi="Times New Roman"/>
                <w:color w:val="000000" w:themeColor="text1"/>
              </w:rPr>
              <w:t>43</w:t>
            </w:r>
          </w:p>
        </w:tc>
        <w:tc>
          <w:tcPr>
            <w:tcW w:w="3126" w:type="dxa"/>
            <w:vAlign w:val="center"/>
          </w:tcPr>
          <w:p w:rsidR="00DC21E8" w:rsidRDefault="00E111C2">
            <w:pPr>
              <w:widowControl/>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二十碳四烯酸</w:t>
            </w:r>
            <w:r>
              <w:rPr>
                <w:rFonts w:ascii="Times New Roman" w:eastAsia="仿宋_GB2312" w:hAnsi="Times New Roman"/>
                <w:color w:val="000000" w:themeColor="text1"/>
                <w:vertAlign w:val="superscript"/>
              </w:rPr>
              <w:t>a</w:t>
            </w:r>
          </w:p>
        </w:tc>
        <w:tc>
          <w:tcPr>
            <w:tcW w:w="2654" w:type="dxa"/>
            <w:vAlign w:val="center"/>
          </w:tcPr>
          <w:p w:rsidR="00DC21E8" w:rsidRDefault="00E111C2">
            <w:pPr>
              <w:widowControl/>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产品明示标准及质量要求</w:t>
            </w:r>
          </w:p>
        </w:tc>
        <w:tc>
          <w:tcPr>
            <w:tcW w:w="1711" w:type="dxa"/>
            <w:vAlign w:val="center"/>
          </w:tcPr>
          <w:p w:rsidR="00DC21E8" w:rsidRDefault="00E111C2">
            <w:pPr>
              <w:widowControl/>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5009.168</w:t>
            </w:r>
          </w:p>
        </w:tc>
      </w:tr>
      <w:tr w:rsidR="00DC21E8">
        <w:trPr>
          <w:cantSplit/>
          <w:trHeight w:val="403"/>
          <w:jc w:val="center"/>
        </w:trPr>
        <w:tc>
          <w:tcPr>
            <w:tcW w:w="816"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方正仿宋简体" w:hAnsi="Times New Roman"/>
                <w:color w:val="000000" w:themeColor="text1"/>
              </w:rPr>
              <w:t>44</w:t>
            </w:r>
          </w:p>
        </w:tc>
        <w:tc>
          <w:tcPr>
            <w:tcW w:w="3126" w:type="dxa"/>
            <w:vAlign w:val="center"/>
          </w:tcPr>
          <w:p w:rsidR="00DC21E8" w:rsidRDefault="00E111C2">
            <w:pPr>
              <w:widowControl/>
              <w:overflowPunct w:val="0"/>
              <w:topLinePunct/>
              <w:snapToGrid w:val="0"/>
              <w:spacing w:line="360" w:lineRule="exact"/>
              <w:jc w:val="center"/>
              <w:rPr>
                <w:rFonts w:ascii="Times New Roman" w:hAnsi="Times New Roman"/>
                <w:color w:val="000000" w:themeColor="text1"/>
              </w:rPr>
            </w:pPr>
            <w:r>
              <w:rPr>
                <w:rFonts w:ascii="Times New Roman" w:eastAsia="仿宋_GB2312" w:hAnsi="Times New Roman"/>
                <w:color w:val="000000" w:themeColor="text1"/>
              </w:rPr>
              <w:t>二十碳四烯酸与总脂肪酸比</w:t>
            </w:r>
            <w:r>
              <w:rPr>
                <w:rFonts w:ascii="Times New Roman" w:eastAsia="仿宋_GB2312" w:hAnsi="Times New Roman"/>
                <w:color w:val="000000" w:themeColor="text1"/>
                <w:vertAlign w:val="superscript"/>
              </w:rPr>
              <w:t>a</w:t>
            </w:r>
          </w:p>
        </w:tc>
        <w:tc>
          <w:tcPr>
            <w:tcW w:w="2654" w:type="dxa"/>
            <w:vAlign w:val="center"/>
          </w:tcPr>
          <w:p w:rsidR="00DC21E8" w:rsidRDefault="00E111C2">
            <w:pPr>
              <w:widowControl/>
              <w:overflowPunct w:val="0"/>
              <w:topLinePunct/>
              <w:snapToGrid w:val="0"/>
              <w:spacing w:line="360" w:lineRule="exact"/>
              <w:jc w:val="center"/>
              <w:rPr>
                <w:rFonts w:ascii="Times New Roman" w:hAnsi="Times New Roman"/>
                <w:color w:val="000000" w:themeColor="text1"/>
              </w:rPr>
            </w:pPr>
            <w:r>
              <w:rPr>
                <w:rFonts w:ascii="Times New Roman" w:eastAsia="仿宋_GB2312" w:hAnsi="Times New Roman"/>
                <w:color w:val="000000" w:themeColor="text1"/>
              </w:rPr>
              <w:t>GB 25596</w:t>
            </w:r>
          </w:p>
        </w:tc>
        <w:tc>
          <w:tcPr>
            <w:tcW w:w="1711" w:type="dxa"/>
            <w:vAlign w:val="center"/>
          </w:tcPr>
          <w:p w:rsidR="00DC21E8" w:rsidRDefault="00E111C2">
            <w:pPr>
              <w:widowControl/>
              <w:overflowPunct w:val="0"/>
              <w:topLinePunct/>
              <w:snapToGrid w:val="0"/>
              <w:spacing w:line="360" w:lineRule="exact"/>
              <w:jc w:val="center"/>
              <w:rPr>
                <w:rFonts w:ascii="Times New Roman" w:hAnsi="Times New Roman"/>
                <w:color w:val="000000" w:themeColor="text1"/>
              </w:rPr>
            </w:pPr>
            <w:r>
              <w:rPr>
                <w:rFonts w:ascii="Times New Roman" w:eastAsia="仿宋_GB2312" w:hAnsi="Times New Roman"/>
                <w:color w:val="000000" w:themeColor="text1"/>
              </w:rPr>
              <w:t>GB 5009.168</w:t>
            </w:r>
          </w:p>
        </w:tc>
      </w:tr>
      <w:tr w:rsidR="00DC21E8">
        <w:trPr>
          <w:cantSplit/>
          <w:trHeight w:val="403"/>
          <w:jc w:val="center"/>
        </w:trPr>
        <w:tc>
          <w:tcPr>
            <w:tcW w:w="816"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方正仿宋简体" w:hAnsi="Times New Roman"/>
                <w:color w:val="000000" w:themeColor="text1"/>
              </w:rPr>
              <w:t>45</w:t>
            </w:r>
          </w:p>
        </w:tc>
        <w:tc>
          <w:tcPr>
            <w:tcW w:w="3126" w:type="dxa"/>
            <w:vAlign w:val="center"/>
          </w:tcPr>
          <w:p w:rsidR="00DC21E8" w:rsidRDefault="00E111C2">
            <w:pPr>
              <w:widowControl/>
              <w:overflowPunct w:val="0"/>
              <w:topLinePunct/>
              <w:snapToGrid w:val="0"/>
              <w:spacing w:line="360" w:lineRule="exact"/>
              <w:jc w:val="center"/>
              <w:rPr>
                <w:rFonts w:ascii="Times New Roman" w:hAnsi="Times New Roman"/>
                <w:color w:val="000000" w:themeColor="text1"/>
              </w:rPr>
            </w:pPr>
            <w:r>
              <w:rPr>
                <w:rFonts w:ascii="Times New Roman" w:eastAsia="仿宋_GB2312" w:hAnsi="Times New Roman"/>
                <w:color w:val="000000" w:themeColor="text1"/>
              </w:rPr>
              <w:t>二十二碳六烯酸（</w:t>
            </w:r>
            <w:r>
              <w:rPr>
                <w:rFonts w:ascii="Times New Roman" w:eastAsia="仿宋_GB2312" w:hAnsi="Times New Roman"/>
                <w:color w:val="000000" w:themeColor="text1"/>
              </w:rPr>
              <w:t>22:6 n-3</w:t>
            </w:r>
            <w:r>
              <w:rPr>
                <w:rFonts w:ascii="Times New Roman" w:eastAsia="仿宋_GB2312" w:hAnsi="Times New Roman"/>
                <w:color w:val="000000" w:themeColor="text1"/>
              </w:rPr>
              <w:t>）与二十碳四烯酸（</w:t>
            </w:r>
            <w:r>
              <w:rPr>
                <w:rFonts w:ascii="Times New Roman" w:eastAsia="仿宋_GB2312" w:hAnsi="Times New Roman"/>
                <w:color w:val="000000" w:themeColor="text1"/>
              </w:rPr>
              <w:t>20:4 n-6</w:t>
            </w:r>
            <w:r>
              <w:rPr>
                <w:rFonts w:ascii="Times New Roman" w:eastAsia="仿宋_GB2312" w:hAnsi="Times New Roman"/>
                <w:color w:val="000000" w:themeColor="text1"/>
              </w:rPr>
              <w:t>）的比</w:t>
            </w:r>
            <w:r>
              <w:rPr>
                <w:rFonts w:ascii="Times New Roman" w:eastAsia="仿宋_GB2312" w:hAnsi="Times New Roman"/>
                <w:color w:val="000000" w:themeColor="text1"/>
                <w:vertAlign w:val="superscript"/>
              </w:rPr>
              <w:t>a</w:t>
            </w:r>
          </w:p>
        </w:tc>
        <w:tc>
          <w:tcPr>
            <w:tcW w:w="2654" w:type="dxa"/>
            <w:vAlign w:val="center"/>
          </w:tcPr>
          <w:p w:rsidR="00DC21E8" w:rsidRDefault="00E111C2">
            <w:pPr>
              <w:widowControl/>
              <w:overflowPunct w:val="0"/>
              <w:topLinePunct/>
              <w:snapToGrid w:val="0"/>
              <w:spacing w:line="360" w:lineRule="exact"/>
              <w:jc w:val="center"/>
              <w:rPr>
                <w:rFonts w:ascii="Times New Roman" w:hAnsi="Times New Roman"/>
                <w:color w:val="000000" w:themeColor="text1"/>
              </w:rPr>
            </w:pPr>
            <w:r>
              <w:rPr>
                <w:rFonts w:ascii="Times New Roman" w:eastAsia="仿宋_GB2312" w:hAnsi="Times New Roman"/>
                <w:color w:val="000000" w:themeColor="text1"/>
              </w:rPr>
              <w:t>GB 25596</w:t>
            </w:r>
          </w:p>
        </w:tc>
        <w:tc>
          <w:tcPr>
            <w:tcW w:w="1711" w:type="dxa"/>
            <w:vAlign w:val="center"/>
          </w:tcPr>
          <w:p w:rsidR="00DC21E8" w:rsidRDefault="00E111C2">
            <w:pPr>
              <w:widowControl/>
              <w:overflowPunct w:val="0"/>
              <w:topLinePunct/>
              <w:snapToGrid w:val="0"/>
              <w:spacing w:line="360" w:lineRule="exact"/>
              <w:jc w:val="center"/>
              <w:rPr>
                <w:rFonts w:ascii="Times New Roman" w:hAnsi="Times New Roman"/>
                <w:color w:val="000000" w:themeColor="text1"/>
              </w:rPr>
            </w:pPr>
            <w:r>
              <w:rPr>
                <w:rFonts w:ascii="Times New Roman" w:eastAsia="仿宋_GB2312" w:hAnsi="Times New Roman"/>
                <w:color w:val="000000" w:themeColor="text1"/>
              </w:rPr>
              <w:t>GB 5009.168</w:t>
            </w:r>
          </w:p>
        </w:tc>
      </w:tr>
      <w:tr w:rsidR="00DC21E8">
        <w:trPr>
          <w:cantSplit/>
          <w:trHeight w:val="403"/>
          <w:jc w:val="center"/>
        </w:trPr>
        <w:tc>
          <w:tcPr>
            <w:tcW w:w="816"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方正仿宋简体" w:hAnsi="Times New Roman"/>
                <w:color w:val="000000" w:themeColor="text1"/>
              </w:rPr>
              <w:t>46</w:t>
            </w:r>
          </w:p>
        </w:tc>
        <w:tc>
          <w:tcPr>
            <w:tcW w:w="3126" w:type="dxa"/>
            <w:vAlign w:val="center"/>
          </w:tcPr>
          <w:p w:rsidR="00DC21E8" w:rsidRDefault="00E111C2">
            <w:pPr>
              <w:widowControl/>
              <w:overflowPunct w:val="0"/>
              <w:topLinePunct/>
              <w:snapToGrid w:val="0"/>
              <w:spacing w:line="360" w:lineRule="exact"/>
              <w:jc w:val="center"/>
              <w:rPr>
                <w:rFonts w:ascii="Times New Roman" w:hAnsi="Times New Roman"/>
                <w:color w:val="000000" w:themeColor="text1"/>
              </w:rPr>
            </w:pPr>
            <w:r>
              <w:rPr>
                <w:rFonts w:ascii="Times New Roman" w:eastAsia="仿宋_GB2312" w:hAnsi="Times New Roman"/>
                <w:color w:val="000000" w:themeColor="text1"/>
              </w:rPr>
              <w:t>长链不饱和脂肪酸中二十碳五烯酸（</w:t>
            </w:r>
            <w:r>
              <w:rPr>
                <w:rFonts w:ascii="Times New Roman" w:eastAsia="仿宋_GB2312" w:hAnsi="Times New Roman"/>
                <w:color w:val="000000" w:themeColor="text1"/>
              </w:rPr>
              <w:t>20:5 n-3</w:t>
            </w:r>
            <w:r>
              <w:rPr>
                <w:rFonts w:ascii="Times New Roman" w:eastAsia="仿宋_GB2312" w:hAnsi="Times New Roman"/>
                <w:color w:val="000000" w:themeColor="text1"/>
              </w:rPr>
              <w:t>）的量与二十二碳六烯酸的量的比</w:t>
            </w:r>
            <w:r>
              <w:rPr>
                <w:rFonts w:ascii="Times New Roman" w:eastAsia="仿宋_GB2312" w:hAnsi="Times New Roman"/>
                <w:color w:val="000000" w:themeColor="text1"/>
                <w:vertAlign w:val="superscript"/>
              </w:rPr>
              <w:t>a</w:t>
            </w:r>
          </w:p>
        </w:tc>
        <w:tc>
          <w:tcPr>
            <w:tcW w:w="2654" w:type="dxa"/>
            <w:vAlign w:val="center"/>
          </w:tcPr>
          <w:p w:rsidR="00DC21E8" w:rsidRDefault="00E111C2">
            <w:pPr>
              <w:widowControl/>
              <w:overflowPunct w:val="0"/>
              <w:topLinePunct/>
              <w:snapToGrid w:val="0"/>
              <w:spacing w:line="360" w:lineRule="exact"/>
              <w:jc w:val="center"/>
              <w:rPr>
                <w:rFonts w:ascii="Times New Roman" w:hAnsi="Times New Roman"/>
                <w:color w:val="000000" w:themeColor="text1"/>
              </w:rPr>
            </w:pPr>
            <w:r>
              <w:rPr>
                <w:rFonts w:ascii="Times New Roman" w:eastAsia="仿宋_GB2312" w:hAnsi="Times New Roman"/>
                <w:color w:val="000000" w:themeColor="text1"/>
              </w:rPr>
              <w:t>GB 25596</w:t>
            </w:r>
          </w:p>
        </w:tc>
        <w:tc>
          <w:tcPr>
            <w:tcW w:w="1711" w:type="dxa"/>
            <w:vAlign w:val="center"/>
          </w:tcPr>
          <w:p w:rsidR="00DC21E8" w:rsidRDefault="00E111C2">
            <w:pPr>
              <w:widowControl/>
              <w:overflowPunct w:val="0"/>
              <w:topLinePunct/>
              <w:snapToGrid w:val="0"/>
              <w:spacing w:line="360" w:lineRule="exact"/>
              <w:jc w:val="center"/>
              <w:rPr>
                <w:rFonts w:ascii="Times New Roman" w:hAnsi="Times New Roman"/>
                <w:color w:val="000000" w:themeColor="text1"/>
              </w:rPr>
            </w:pPr>
            <w:r>
              <w:rPr>
                <w:rFonts w:ascii="Times New Roman" w:eastAsia="仿宋_GB2312" w:hAnsi="Times New Roman"/>
                <w:color w:val="000000" w:themeColor="text1"/>
              </w:rPr>
              <w:t>GB 5009.168</w:t>
            </w:r>
          </w:p>
        </w:tc>
      </w:tr>
      <w:tr w:rsidR="00DC21E8">
        <w:trPr>
          <w:cantSplit/>
          <w:trHeight w:val="403"/>
          <w:jc w:val="center"/>
        </w:trPr>
        <w:tc>
          <w:tcPr>
            <w:tcW w:w="816"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方正仿宋简体" w:hAnsi="Times New Roman"/>
                <w:color w:val="000000" w:themeColor="text1"/>
              </w:rPr>
              <w:t>47</w:t>
            </w:r>
          </w:p>
        </w:tc>
        <w:tc>
          <w:tcPr>
            <w:tcW w:w="3126" w:type="dxa"/>
            <w:vAlign w:val="center"/>
          </w:tcPr>
          <w:p w:rsidR="00DC21E8" w:rsidRDefault="00E111C2">
            <w:pPr>
              <w:widowControl/>
              <w:overflowPunct w:val="0"/>
              <w:topLinePunct/>
              <w:snapToGrid w:val="0"/>
              <w:spacing w:line="360" w:lineRule="exact"/>
              <w:jc w:val="center"/>
              <w:rPr>
                <w:rFonts w:ascii="Times New Roman" w:hAnsi="Times New Roman"/>
                <w:color w:val="000000" w:themeColor="text1"/>
              </w:rPr>
            </w:pPr>
            <w:r>
              <w:rPr>
                <w:rFonts w:ascii="Times New Roman" w:eastAsia="仿宋_GB2312" w:hAnsi="Times New Roman"/>
                <w:color w:val="000000" w:themeColor="text1"/>
              </w:rPr>
              <w:t>水分</w:t>
            </w:r>
            <w:r>
              <w:rPr>
                <w:rFonts w:ascii="Times New Roman" w:eastAsia="仿宋_GB2312" w:hAnsi="Times New Roman"/>
                <w:color w:val="000000" w:themeColor="text1"/>
                <w:vertAlign w:val="superscript"/>
              </w:rPr>
              <w:t>b</w:t>
            </w:r>
          </w:p>
        </w:tc>
        <w:tc>
          <w:tcPr>
            <w:tcW w:w="2654" w:type="dxa"/>
            <w:vAlign w:val="center"/>
          </w:tcPr>
          <w:p w:rsidR="00DC21E8" w:rsidRDefault="00E111C2">
            <w:pPr>
              <w:widowControl/>
              <w:overflowPunct w:val="0"/>
              <w:topLinePunct/>
              <w:snapToGrid w:val="0"/>
              <w:spacing w:line="360" w:lineRule="exact"/>
              <w:jc w:val="center"/>
              <w:rPr>
                <w:rFonts w:ascii="Times New Roman" w:hAnsi="Times New Roman"/>
                <w:color w:val="000000" w:themeColor="text1"/>
              </w:rPr>
            </w:pPr>
            <w:r>
              <w:rPr>
                <w:rFonts w:ascii="Times New Roman" w:eastAsia="仿宋_GB2312" w:hAnsi="Times New Roman"/>
                <w:color w:val="000000" w:themeColor="text1"/>
              </w:rPr>
              <w:t>GB 25596</w:t>
            </w:r>
          </w:p>
        </w:tc>
        <w:tc>
          <w:tcPr>
            <w:tcW w:w="1711" w:type="dxa"/>
            <w:vAlign w:val="center"/>
          </w:tcPr>
          <w:p w:rsidR="00DC21E8" w:rsidRDefault="00E111C2">
            <w:pPr>
              <w:widowControl/>
              <w:overflowPunct w:val="0"/>
              <w:topLinePunct/>
              <w:snapToGrid w:val="0"/>
              <w:spacing w:line="360" w:lineRule="exact"/>
              <w:jc w:val="center"/>
              <w:rPr>
                <w:rFonts w:ascii="Times New Roman" w:hAnsi="Times New Roman"/>
                <w:color w:val="000000" w:themeColor="text1"/>
              </w:rPr>
            </w:pPr>
            <w:r>
              <w:rPr>
                <w:rFonts w:ascii="Times New Roman" w:eastAsia="仿宋_GB2312" w:hAnsi="Times New Roman"/>
                <w:color w:val="000000" w:themeColor="text1"/>
              </w:rPr>
              <w:t>GB 5009.3</w:t>
            </w:r>
          </w:p>
        </w:tc>
      </w:tr>
      <w:tr w:rsidR="00DC21E8">
        <w:trPr>
          <w:cantSplit/>
          <w:trHeight w:val="403"/>
          <w:jc w:val="center"/>
        </w:trPr>
        <w:tc>
          <w:tcPr>
            <w:tcW w:w="816"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方正仿宋简体" w:hAnsi="Times New Roman"/>
                <w:color w:val="000000" w:themeColor="text1"/>
              </w:rPr>
              <w:lastRenderedPageBreak/>
              <w:t>48</w:t>
            </w:r>
          </w:p>
        </w:tc>
        <w:tc>
          <w:tcPr>
            <w:tcW w:w="3126" w:type="dxa"/>
            <w:vAlign w:val="center"/>
          </w:tcPr>
          <w:p w:rsidR="00DC21E8" w:rsidRDefault="00E111C2">
            <w:pPr>
              <w:widowControl/>
              <w:overflowPunct w:val="0"/>
              <w:topLinePunct/>
              <w:snapToGrid w:val="0"/>
              <w:spacing w:line="360" w:lineRule="exact"/>
              <w:jc w:val="center"/>
              <w:rPr>
                <w:rFonts w:ascii="Times New Roman" w:hAnsi="Times New Roman"/>
                <w:color w:val="000000" w:themeColor="text1"/>
              </w:rPr>
            </w:pPr>
            <w:r>
              <w:rPr>
                <w:rFonts w:ascii="Times New Roman" w:eastAsia="仿宋_GB2312" w:hAnsi="Times New Roman"/>
                <w:color w:val="000000" w:themeColor="text1"/>
              </w:rPr>
              <w:t>灰分</w:t>
            </w:r>
          </w:p>
        </w:tc>
        <w:tc>
          <w:tcPr>
            <w:tcW w:w="2654" w:type="dxa"/>
            <w:vAlign w:val="center"/>
          </w:tcPr>
          <w:p w:rsidR="00DC21E8" w:rsidRDefault="00E111C2">
            <w:pPr>
              <w:widowControl/>
              <w:overflowPunct w:val="0"/>
              <w:topLinePunct/>
              <w:snapToGrid w:val="0"/>
              <w:spacing w:line="360" w:lineRule="exact"/>
              <w:jc w:val="center"/>
              <w:rPr>
                <w:rFonts w:ascii="Times New Roman" w:hAnsi="Times New Roman"/>
                <w:color w:val="000000" w:themeColor="text1"/>
              </w:rPr>
            </w:pPr>
            <w:r>
              <w:rPr>
                <w:rFonts w:ascii="Times New Roman" w:eastAsia="仿宋_GB2312" w:hAnsi="Times New Roman"/>
                <w:color w:val="000000" w:themeColor="text1"/>
              </w:rPr>
              <w:t>GB 25596</w:t>
            </w:r>
          </w:p>
        </w:tc>
        <w:tc>
          <w:tcPr>
            <w:tcW w:w="1711" w:type="dxa"/>
            <w:vAlign w:val="center"/>
          </w:tcPr>
          <w:p w:rsidR="00DC21E8" w:rsidRDefault="00E111C2">
            <w:pPr>
              <w:widowControl/>
              <w:overflowPunct w:val="0"/>
              <w:topLinePunct/>
              <w:snapToGrid w:val="0"/>
              <w:spacing w:line="360" w:lineRule="exact"/>
              <w:jc w:val="center"/>
              <w:rPr>
                <w:rFonts w:ascii="Times New Roman" w:hAnsi="Times New Roman"/>
                <w:color w:val="000000" w:themeColor="text1"/>
              </w:rPr>
            </w:pPr>
            <w:r>
              <w:rPr>
                <w:rFonts w:ascii="Times New Roman" w:eastAsia="仿宋_GB2312" w:hAnsi="Times New Roman"/>
                <w:color w:val="000000" w:themeColor="text1"/>
              </w:rPr>
              <w:t>GB 5009.4</w:t>
            </w:r>
          </w:p>
        </w:tc>
      </w:tr>
      <w:tr w:rsidR="00DC21E8">
        <w:trPr>
          <w:cantSplit/>
          <w:trHeight w:val="403"/>
          <w:jc w:val="center"/>
        </w:trPr>
        <w:tc>
          <w:tcPr>
            <w:tcW w:w="816"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方正仿宋简体" w:hAnsi="Times New Roman"/>
                <w:color w:val="000000" w:themeColor="text1"/>
              </w:rPr>
              <w:t>49</w:t>
            </w:r>
          </w:p>
        </w:tc>
        <w:tc>
          <w:tcPr>
            <w:tcW w:w="3126" w:type="dxa"/>
            <w:vAlign w:val="center"/>
          </w:tcPr>
          <w:p w:rsidR="00DC21E8" w:rsidRDefault="00E111C2">
            <w:pPr>
              <w:widowControl/>
              <w:overflowPunct w:val="0"/>
              <w:topLinePunct/>
              <w:snapToGrid w:val="0"/>
              <w:spacing w:line="360" w:lineRule="exact"/>
              <w:jc w:val="center"/>
              <w:rPr>
                <w:rFonts w:ascii="Times New Roman" w:hAnsi="Times New Roman"/>
                <w:color w:val="000000" w:themeColor="text1"/>
              </w:rPr>
            </w:pPr>
            <w:r>
              <w:rPr>
                <w:rFonts w:ascii="Times New Roman" w:eastAsia="仿宋_GB2312" w:hAnsi="Times New Roman"/>
                <w:color w:val="000000" w:themeColor="text1"/>
              </w:rPr>
              <w:t>杂质度</w:t>
            </w:r>
          </w:p>
        </w:tc>
        <w:tc>
          <w:tcPr>
            <w:tcW w:w="2654" w:type="dxa"/>
            <w:vAlign w:val="center"/>
          </w:tcPr>
          <w:p w:rsidR="00DC21E8" w:rsidRDefault="00E111C2">
            <w:pPr>
              <w:widowControl/>
              <w:overflowPunct w:val="0"/>
              <w:topLinePunct/>
              <w:snapToGrid w:val="0"/>
              <w:spacing w:line="360" w:lineRule="exact"/>
              <w:jc w:val="center"/>
              <w:rPr>
                <w:rFonts w:ascii="Times New Roman" w:hAnsi="Times New Roman"/>
                <w:color w:val="000000" w:themeColor="text1"/>
              </w:rPr>
            </w:pPr>
            <w:r>
              <w:rPr>
                <w:rFonts w:ascii="Times New Roman" w:eastAsia="仿宋_GB2312" w:hAnsi="Times New Roman"/>
                <w:color w:val="000000" w:themeColor="text1"/>
              </w:rPr>
              <w:t>GB 25596</w:t>
            </w:r>
          </w:p>
        </w:tc>
        <w:tc>
          <w:tcPr>
            <w:tcW w:w="1711" w:type="dxa"/>
            <w:vAlign w:val="center"/>
          </w:tcPr>
          <w:p w:rsidR="00DC21E8" w:rsidRDefault="00E111C2">
            <w:pPr>
              <w:widowControl/>
              <w:overflowPunct w:val="0"/>
              <w:topLinePunct/>
              <w:snapToGrid w:val="0"/>
              <w:spacing w:line="360" w:lineRule="exact"/>
              <w:jc w:val="center"/>
              <w:rPr>
                <w:rFonts w:ascii="Times New Roman" w:hAnsi="Times New Roman"/>
                <w:color w:val="000000" w:themeColor="text1"/>
              </w:rPr>
            </w:pPr>
            <w:r>
              <w:rPr>
                <w:rFonts w:ascii="Times New Roman" w:eastAsia="仿宋_GB2312" w:hAnsi="Times New Roman"/>
                <w:color w:val="000000" w:themeColor="text1"/>
              </w:rPr>
              <w:t>GB 5413.30</w:t>
            </w:r>
          </w:p>
        </w:tc>
      </w:tr>
      <w:tr w:rsidR="00DC21E8">
        <w:trPr>
          <w:cantSplit/>
          <w:trHeight w:val="403"/>
          <w:jc w:val="center"/>
        </w:trPr>
        <w:tc>
          <w:tcPr>
            <w:tcW w:w="816"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方正仿宋简体" w:hAnsi="Times New Roman"/>
                <w:color w:val="000000" w:themeColor="text1"/>
              </w:rPr>
              <w:t>50</w:t>
            </w:r>
          </w:p>
        </w:tc>
        <w:tc>
          <w:tcPr>
            <w:tcW w:w="3126" w:type="dxa"/>
            <w:vAlign w:val="center"/>
          </w:tcPr>
          <w:p w:rsidR="00DC21E8" w:rsidRDefault="00E111C2">
            <w:pPr>
              <w:widowControl/>
              <w:overflowPunct w:val="0"/>
              <w:topLinePunct/>
              <w:snapToGrid w:val="0"/>
              <w:spacing w:line="360" w:lineRule="exact"/>
              <w:jc w:val="center"/>
              <w:rPr>
                <w:rFonts w:ascii="Times New Roman" w:hAnsi="Times New Roman"/>
                <w:color w:val="000000" w:themeColor="text1"/>
              </w:rPr>
            </w:pPr>
            <w:r>
              <w:rPr>
                <w:rFonts w:ascii="Times New Roman" w:eastAsia="仿宋_GB2312" w:hAnsi="Times New Roman"/>
                <w:color w:val="000000" w:themeColor="text1"/>
              </w:rPr>
              <w:t>铅（以</w:t>
            </w:r>
            <w:r>
              <w:rPr>
                <w:rFonts w:ascii="Times New Roman" w:eastAsia="仿宋_GB2312" w:hAnsi="Times New Roman"/>
                <w:color w:val="000000" w:themeColor="text1"/>
              </w:rPr>
              <w:t>Pb</w:t>
            </w:r>
            <w:r>
              <w:rPr>
                <w:rFonts w:ascii="Times New Roman" w:eastAsia="仿宋_GB2312" w:hAnsi="Times New Roman"/>
                <w:color w:val="000000" w:themeColor="text1"/>
              </w:rPr>
              <w:t>计）</w:t>
            </w:r>
          </w:p>
        </w:tc>
        <w:tc>
          <w:tcPr>
            <w:tcW w:w="2654" w:type="dxa"/>
            <w:vAlign w:val="center"/>
          </w:tcPr>
          <w:p w:rsidR="00DC21E8" w:rsidRDefault="00E111C2">
            <w:pPr>
              <w:widowControl/>
              <w:overflowPunct w:val="0"/>
              <w:topLinePunct/>
              <w:snapToGrid w:val="0"/>
              <w:spacing w:line="360" w:lineRule="exact"/>
              <w:jc w:val="center"/>
              <w:rPr>
                <w:rFonts w:ascii="Times New Roman" w:hAnsi="Times New Roman"/>
                <w:color w:val="000000" w:themeColor="text1"/>
              </w:rPr>
            </w:pPr>
            <w:r>
              <w:rPr>
                <w:rFonts w:ascii="Times New Roman" w:eastAsia="仿宋_GB2312" w:hAnsi="Times New Roman"/>
                <w:color w:val="000000" w:themeColor="text1"/>
              </w:rPr>
              <w:t>GB 2762</w:t>
            </w:r>
          </w:p>
        </w:tc>
        <w:tc>
          <w:tcPr>
            <w:tcW w:w="1711" w:type="dxa"/>
            <w:vAlign w:val="center"/>
          </w:tcPr>
          <w:p w:rsidR="00DC21E8" w:rsidRDefault="00E111C2">
            <w:pPr>
              <w:widowControl/>
              <w:overflowPunct w:val="0"/>
              <w:topLinePunct/>
              <w:snapToGrid w:val="0"/>
              <w:spacing w:line="360" w:lineRule="exact"/>
              <w:jc w:val="center"/>
              <w:rPr>
                <w:rFonts w:ascii="Times New Roman" w:hAnsi="Times New Roman"/>
                <w:color w:val="000000" w:themeColor="text1"/>
              </w:rPr>
            </w:pPr>
            <w:r>
              <w:rPr>
                <w:rFonts w:ascii="Times New Roman" w:eastAsia="仿宋_GB2312" w:hAnsi="Times New Roman"/>
                <w:color w:val="000000" w:themeColor="text1"/>
              </w:rPr>
              <w:t>GB 5009.12</w:t>
            </w:r>
          </w:p>
        </w:tc>
      </w:tr>
      <w:tr w:rsidR="00DC21E8">
        <w:trPr>
          <w:cantSplit/>
          <w:trHeight w:val="403"/>
          <w:jc w:val="center"/>
        </w:trPr>
        <w:tc>
          <w:tcPr>
            <w:tcW w:w="816"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方正仿宋简体" w:hAnsi="Times New Roman"/>
                <w:color w:val="000000" w:themeColor="text1"/>
              </w:rPr>
              <w:t>51</w:t>
            </w:r>
          </w:p>
        </w:tc>
        <w:tc>
          <w:tcPr>
            <w:tcW w:w="3126" w:type="dxa"/>
            <w:vAlign w:val="center"/>
          </w:tcPr>
          <w:p w:rsidR="00DC21E8" w:rsidRDefault="00E111C2">
            <w:pPr>
              <w:widowControl/>
              <w:overflowPunct w:val="0"/>
              <w:topLinePunct/>
              <w:snapToGrid w:val="0"/>
              <w:spacing w:line="360" w:lineRule="exact"/>
              <w:jc w:val="center"/>
              <w:rPr>
                <w:rFonts w:ascii="Times New Roman" w:hAnsi="Times New Roman"/>
                <w:color w:val="000000" w:themeColor="text1"/>
              </w:rPr>
            </w:pPr>
            <w:r>
              <w:rPr>
                <w:rFonts w:ascii="Times New Roman" w:eastAsia="仿宋_GB2312" w:hAnsi="Times New Roman"/>
                <w:color w:val="000000" w:themeColor="text1"/>
              </w:rPr>
              <w:t>硝酸盐（以</w:t>
            </w:r>
            <w:r>
              <w:rPr>
                <w:rFonts w:ascii="Times New Roman" w:eastAsia="仿宋_GB2312" w:hAnsi="Times New Roman"/>
                <w:color w:val="000000" w:themeColor="text1"/>
              </w:rPr>
              <w:t>NaNO</w:t>
            </w:r>
            <w:r>
              <w:rPr>
                <w:rFonts w:ascii="Times New Roman" w:eastAsia="仿宋_GB2312" w:hAnsi="Times New Roman"/>
                <w:color w:val="000000" w:themeColor="text1"/>
                <w:vertAlign w:val="subscript"/>
              </w:rPr>
              <w:t>3</w:t>
            </w:r>
            <w:r>
              <w:rPr>
                <w:rFonts w:ascii="Times New Roman" w:eastAsia="仿宋_GB2312" w:hAnsi="Times New Roman"/>
                <w:color w:val="000000" w:themeColor="text1"/>
              </w:rPr>
              <w:t>计）</w:t>
            </w:r>
          </w:p>
        </w:tc>
        <w:tc>
          <w:tcPr>
            <w:tcW w:w="2654" w:type="dxa"/>
            <w:vAlign w:val="center"/>
          </w:tcPr>
          <w:p w:rsidR="00DC21E8" w:rsidRDefault="00E111C2">
            <w:pPr>
              <w:widowControl/>
              <w:overflowPunct w:val="0"/>
              <w:topLinePunct/>
              <w:snapToGrid w:val="0"/>
              <w:spacing w:line="360" w:lineRule="exact"/>
              <w:jc w:val="center"/>
              <w:rPr>
                <w:rFonts w:ascii="Times New Roman" w:hAnsi="Times New Roman"/>
                <w:color w:val="000000" w:themeColor="text1"/>
              </w:rPr>
            </w:pPr>
            <w:r>
              <w:rPr>
                <w:rFonts w:ascii="Times New Roman" w:eastAsia="仿宋_GB2312" w:hAnsi="Times New Roman"/>
                <w:color w:val="000000" w:themeColor="text1"/>
              </w:rPr>
              <w:t>GB 2762</w:t>
            </w:r>
          </w:p>
        </w:tc>
        <w:tc>
          <w:tcPr>
            <w:tcW w:w="1711" w:type="dxa"/>
            <w:vAlign w:val="center"/>
          </w:tcPr>
          <w:p w:rsidR="00DC21E8" w:rsidRDefault="00E111C2">
            <w:pPr>
              <w:widowControl/>
              <w:overflowPunct w:val="0"/>
              <w:topLinePunct/>
              <w:snapToGrid w:val="0"/>
              <w:spacing w:line="360" w:lineRule="exact"/>
              <w:jc w:val="center"/>
              <w:rPr>
                <w:rFonts w:ascii="Times New Roman" w:hAnsi="Times New Roman"/>
                <w:color w:val="000000" w:themeColor="text1"/>
              </w:rPr>
            </w:pPr>
            <w:r>
              <w:rPr>
                <w:rFonts w:ascii="Times New Roman" w:eastAsia="仿宋_GB2312" w:hAnsi="Times New Roman"/>
                <w:color w:val="000000" w:themeColor="text1"/>
              </w:rPr>
              <w:t>GB 5009.33</w:t>
            </w:r>
          </w:p>
        </w:tc>
      </w:tr>
      <w:tr w:rsidR="00DC21E8">
        <w:trPr>
          <w:cantSplit/>
          <w:trHeight w:val="403"/>
          <w:jc w:val="center"/>
        </w:trPr>
        <w:tc>
          <w:tcPr>
            <w:tcW w:w="816"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方正仿宋简体" w:hAnsi="Times New Roman"/>
                <w:color w:val="000000" w:themeColor="text1"/>
              </w:rPr>
              <w:t>52</w:t>
            </w:r>
          </w:p>
        </w:tc>
        <w:tc>
          <w:tcPr>
            <w:tcW w:w="3126" w:type="dxa"/>
            <w:vAlign w:val="center"/>
          </w:tcPr>
          <w:p w:rsidR="00DC21E8" w:rsidRDefault="00E111C2">
            <w:pPr>
              <w:widowControl/>
              <w:overflowPunct w:val="0"/>
              <w:topLinePunct/>
              <w:snapToGrid w:val="0"/>
              <w:spacing w:line="360" w:lineRule="exact"/>
              <w:jc w:val="center"/>
              <w:rPr>
                <w:rFonts w:ascii="Times New Roman" w:hAnsi="Times New Roman"/>
                <w:color w:val="000000" w:themeColor="text1"/>
              </w:rPr>
            </w:pPr>
            <w:r>
              <w:rPr>
                <w:rFonts w:ascii="Times New Roman" w:eastAsia="仿宋_GB2312" w:hAnsi="Times New Roman"/>
                <w:color w:val="000000" w:themeColor="text1"/>
              </w:rPr>
              <w:t>亚硝酸盐（以</w:t>
            </w:r>
            <w:r>
              <w:rPr>
                <w:rFonts w:ascii="Times New Roman" w:eastAsia="仿宋_GB2312" w:hAnsi="Times New Roman"/>
                <w:color w:val="000000" w:themeColor="text1"/>
              </w:rPr>
              <w:t>NaNO</w:t>
            </w:r>
            <w:r>
              <w:rPr>
                <w:rFonts w:ascii="Times New Roman" w:eastAsia="仿宋_GB2312" w:hAnsi="Times New Roman"/>
                <w:color w:val="000000" w:themeColor="text1"/>
                <w:vertAlign w:val="subscript"/>
              </w:rPr>
              <w:t>2</w:t>
            </w:r>
            <w:r>
              <w:rPr>
                <w:rFonts w:ascii="Times New Roman" w:eastAsia="仿宋_GB2312" w:hAnsi="Times New Roman"/>
                <w:color w:val="000000" w:themeColor="text1"/>
              </w:rPr>
              <w:t>计）</w:t>
            </w:r>
          </w:p>
        </w:tc>
        <w:tc>
          <w:tcPr>
            <w:tcW w:w="2654" w:type="dxa"/>
            <w:vAlign w:val="center"/>
          </w:tcPr>
          <w:p w:rsidR="00DC21E8" w:rsidRDefault="00E111C2">
            <w:pPr>
              <w:widowControl/>
              <w:overflowPunct w:val="0"/>
              <w:topLinePunct/>
              <w:snapToGrid w:val="0"/>
              <w:spacing w:line="360" w:lineRule="exact"/>
              <w:jc w:val="center"/>
              <w:rPr>
                <w:rFonts w:ascii="Times New Roman" w:hAnsi="Times New Roman"/>
                <w:color w:val="000000" w:themeColor="text1"/>
              </w:rPr>
            </w:pPr>
            <w:r>
              <w:rPr>
                <w:rFonts w:ascii="Times New Roman" w:eastAsia="仿宋_GB2312" w:hAnsi="Times New Roman"/>
                <w:color w:val="000000" w:themeColor="text1"/>
              </w:rPr>
              <w:t>GB 2762</w:t>
            </w:r>
          </w:p>
        </w:tc>
        <w:tc>
          <w:tcPr>
            <w:tcW w:w="1711" w:type="dxa"/>
            <w:vAlign w:val="center"/>
          </w:tcPr>
          <w:p w:rsidR="00DC21E8" w:rsidRDefault="00E111C2">
            <w:pPr>
              <w:widowControl/>
              <w:overflowPunct w:val="0"/>
              <w:topLinePunct/>
              <w:snapToGrid w:val="0"/>
              <w:spacing w:line="360" w:lineRule="exact"/>
              <w:jc w:val="center"/>
              <w:rPr>
                <w:rFonts w:ascii="Times New Roman" w:hAnsi="Times New Roman"/>
                <w:color w:val="000000" w:themeColor="text1"/>
              </w:rPr>
            </w:pPr>
            <w:r>
              <w:rPr>
                <w:rFonts w:ascii="Times New Roman" w:eastAsia="仿宋_GB2312" w:hAnsi="Times New Roman"/>
                <w:color w:val="000000" w:themeColor="text1"/>
              </w:rPr>
              <w:t>GB 5009.33</w:t>
            </w:r>
          </w:p>
        </w:tc>
      </w:tr>
      <w:tr w:rsidR="00DC21E8">
        <w:trPr>
          <w:cantSplit/>
          <w:trHeight w:val="403"/>
          <w:jc w:val="center"/>
        </w:trPr>
        <w:tc>
          <w:tcPr>
            <w:tcW w:w="816"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方正仿宋简体" w:hAnsi="Times New Roman"/>
                <w:color w:val="000000" w:themeColor="text1"/>
              </w:rPr>
              <w:t>53</w:t>
            </w:r>
          </w:p>
        </w:tc>
        <w:tc>
          <w:tcPr>
            <w:tcW w:w="3126" w:type="dxa"/>
            <w:vAlign w:val="center"/>
          </w:tcPr>
          <w:p w:rsidR="00DC21E8" w:rsidRDefault="00E111C2">
            <w:pPr>
              <w:widowControl/>
              <w:overflowPunct w:val="0"/>
              <w:topLinePunct/>
              <w:snapToGrid w:val="0"/>
              <w:spacing w:line="360" w:lineRule="exact"/>
              <w:jc w:val="center"/>
              <w:rPr>
                <w:rFonts w:ascii="Times New Roman" w:hAnsi="Times New Roman"/>
                <w:color w:val="000000" w:themeColor="text1"/>
              </w:rPr>
            </w:pPr>
            <w:r>
              <w:rPr>
                <w:rFonts w:ascii="Times New Roman" w:eastAsia="仿宋_GB2312" w:hAnsi="Times New Roman"/>
                <w:color w:val="000000" w:themeColor="text1"/>
              </w:rPr>
              <w:t>黄曲霉毒素</w:t>
            </w:r>
            <w:r>
              <w:rPr>
                <w:rFonts w:ascii="Times New Roman" w:eastAsia="仿宋_GB2312" w:hAnsi="Times New Roman"/>
                <w:color w:val="000000" w:themeColor="text1"/>
              </w:rPr>
              <w:t>M</w:t>
            </w:r>
            <w:r>
              <w:rPr>
                <w:rFonts w:ascii="Times New Roman" w:eastAsia="仿宋_GB2312" w:hAnsi="Times New Roman"/>
                <w:color w:val="000000" w:themeColor="text1"/>
                <w:vertAlign w:val="subscript"/>
              </w:rPr>
              <w:t>1</w:t>
            </w:r>
          </w:p>
        </w:tc>
        <w:tc>
          <w:tcPr>
            <w:tcW w:w="2654" w:type="dxa"/>
            <w:vAlign w:val="center"/>
          </w:tcPr>
          <w:p w:rsidR="00DC21E8" w:rsidRDefault="00E111C2">
            <w:pPr>
              <w:widowControl/>
              <w:overflowPunct w:val="0"/>
              <w:topLinePunct/>
              <w:snapToGrid w:val="0"/>
              <w:spacing w:line="360" w:lineRule="exact"/>
              <w:jc w:val="center"/>
              <w:rPr>
                <w:rFonts w:ascii="Times New Roman" w:hAnsi="Times New Roman"/>
                <w:color w:val="000000" w:themeColor="text1"/>
              </w:rPr>
            </w:pPr>
            <w:r>
              <w:rPr>
                <w:rFonts w:ascii="Times New Roman" w:eastAsia="仿宋_GB2312" w:hAnsi="Times New Roman"/>
                <w:color w:val="000000" w:themeColor="text1"/>
              </w:rPr>
              <w:t>GB 2761</w:t>
            </w:r>
          </w:p>
        </w:tc>
        <w:tc>
          <w:tcPr>
            <w:tcW w:w="1711" w:type="dxa"/>
            <w:vAlign w:val="center"/>
          </w:tcPr>
          <w:p w:rsidR="00DC21E8" w:rsidRDefault="00E111C2">
            <w:pPr>
              <w:widowControl/>
              <w:overflowPunct w:val="0"/>
              <w:topLinePunct/>
              <w:snapToGrid w:val="0"/>
              <w:spacing w:line="360" w:lineRule="exact"/>
              <w:jc w:val="center"/>
              <w:rPr>
                <w:rFonts w:ascii="Times New Roman" w:hAnsi="Times New Roman"/>
                <w:color w:val="000000" w:themeColor="text1"/>
              </w:rPr>
            </w:pPr>
            <w:r>
              <w:rPr>
                <w:rFonts w:ascii="Times New Roman" w:eastAsia="仿宋_GB2312" w:hAnsi="Times New Roman"/>
                <w:color w:val="000000" w:themeColor="text1"/>
              </w:rPr>
              <w:t>GB 5009.24</w:t>
            </w:r>
          </w:p>
        </w:tc>
      </w:tr>
      <w:tr w:rsidR="00DC21E8">
        <w:trPr>
          <w:cantSplit/>
          <w:trHeight w:val="403"/>
          <w:jc w:val="center"/>
        </w:trPr>
        <w:tc>
          <w:tcPr>
            <w:tcW w:w="816"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方正仿宋简体" w:hAnsi="Times New Roman"/>
                <w:color w:val="000000" w:themeColor="text1"/>
              </w:rPr>
              <w:t>54</w:t>
            </w:r>
          </w:p>
        </w:tc>
        <w:tc>
          <w:tcPr>
            <w:tcW w:w="3126" w:type="dxa"/>
            <w:vAlign w:val="center"/>
          </w:tcPr>
          <w:p w:rsidR="00DC21E8" w:rsidRDefault="00E111C2">
            <w:pPr>
              <w:widowControl/>
              <w:overflowPunct w:val="0"/>
              <w:topLinePunct/>
              <w:snapToGrid w:val="0"/>
              <w:spacing w:line="360" w:lineRule="exact"/>
              <w:jc w:val="center"/>
              <w:rPr>
                <w:rFonts w:ascii="Times New Roman" w:hAnsi="Times New Roman"/>
                <w:color w:val="000000" w:themeColor="text1"/>
              </w:rPr>
            </w:pPr>
            <w:r>
              <w:rPr>
                <w:rFonts w:ascii="Times New Roman" w:eastAsia="仿宋_GB2312" w:hAnsi="Times New Roman"/>
                <w:color w:val="000000" w:themeColor="text1"/>
              </w:rPr>
              <w:t>黄曲霉毒素</w:t>
            </w:r>
            <w:r>
              <w:rPr>
                <w:rFonts w:ascii="Times New Roman" w:eastAsia="仿宋_GB2312" w:hAnsi="Times New Roman"/>
                <w:color w:val="000000" w:themeColor="text1"/>
              </w:rPr>
              <w:t>B</w:t>
            </w:r>
            <w:r>
              <w:rPr>
                <w:rFonts w:ascii="Times New Roman" w:eastAsia="仿宋_GB2312" w:hAnsi="Times New Roman"/>
                <w:color w:val="000000" w:themeColor="text1"/>
                <w:vertAlign w:val="subscript"/>
              </w:rPr>
              <w:t>1</w:t>
            </w:r>
          </w:p>
        </w:tc>
        <w:tc>
          <w:tcPr>
            <w:tcW w:w="2654" w:type="dxa"/>
            <w:vAlign w:val="center"/>
          </w:tcPr>
          <w:p w:rsidR="00DC21E8" w:rsidRDefault="00E111C2">
            <w:pPr>
              <w:widowControl/>
              <w:overflowPunct w:val="0"/>
              <w:topLinePunct/>
              <w:snapToGrid w:val="0"/>
              <w:spacing w:line="360" w:lineRule="exact"/>
              <w:jc w:val="center"/>
              <w:rPr>
                <w:rFonts w:ascii="Times New Roman" w:hAnsi="Times New Roman"/>
                <w:color w:val="000000" w:themeColor="text1"/>
              </w:rPr>
            </w:pPr>
            <w:r>
              <w:rPr>
                <w:rFonts w:ascii="Times New Roman" w:eastAsia="仿宋_GB2312" w:hAnsi="Times New Roman"/>
                <w:color w:val="000000" w:themeColor="text1"/>
              </w:rPr>
              <w:t>GB 2761</w:t>
            </w:r>
          </w:p>
        </w:tc>
        <w:tc>
          <w:tcPr>
            <w:tcW w:w="1711" w:type="dxa"/>
            <w:vAlign w:val="center"/>
          </w:tcPr>
          <w:p w:rsidR="00DC21E8" w:rsidRDefault="00E111C2">
            <w:pPr>
              <w:widowControl/>
              <w:overflowPunct w:val="0"/>
              <w:topLinePunct/>
              <w:snapToGrid w:val="0"/>
              <w:spacing w:line="360" w:lineRule="exact"/>
              <w:jc w:val="center"/>
              <w:rPr>
                <w:rFonts w:ascii="Times New Roman" w:hAnsi="Times New Roman"/>
                <w:color w:val="000000" w:themeColor="text1"/>
              </w:rPr>
            </w:pPr>
            <w:r>
              <w:rPr>
                <w:rFonts w:ascii="Times New Roman" w:eastAsia="仿宋_GB2312" w:hAnsi="Times New Roman"/>
                <w:color w:val="000000" w:themeColor="text1"/>
              </w:rPr>
              <w:t>GB 5009.22</w:t>
            </w:r>
          </w:p>
        </w:tc>
      </w:tr>
      <w:tr w:rsidR="00DC21E8">
        <w:trPr>
          <w:cantSplit/>
          <w:trHeight w:val="403"/>
          <w:jc w:val="center"/>
        </w:trPr>
        <w:tc>
          <w:tcPr>
            <w:tcW w:w="816"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方正仿宋简体" w:hAnsi="Times New Roman"/>
                <w:color w:val="000000" w:themeColor="text1"/>
              </w:rPr>
              <w:t>55</w:t>
            </w:r>
          </w:p>
        </w:tc>
        <w:tc>
          <w:tcPr>
            <w:tcW w:w="3126" w:type="dxa"/>
            <w:vAlign w:val="center"/>
          </w:tcPr>
          <w:p w:rsidR="00DC21E8" w:rsidRDefault="00E111C2">
            <w:pPr>
              <w:widowControl/>
              <w:overflowPunct w:val="0"/>
              <w:topLinePunct/>
              <w:snapToGrid w:val="0"/>
              <w:spacing w:line="360" w:lineRule="exact"/>
              <w:jc w:val="center"/>
              <w:rPr>
                <w:rFonts w:ascii="Times New Roman" w:hAnsi="Times New Roman"/>
                <w:color w:val="000000" w:themeColor="text1"/>
              </w:rPr>
            </w:pPr>
            <w:r>
              <w:rPr>
                <w:rFonts w:ascii="Times New Roman" w:eastAsia="仿宋_GB2312" w:hAnsi="Times New Roman"/>
                <w:color w:val="000000" w:themeColor="text1"/>
              </w:rPr>
              <w:t>菌落总数</w:t>
            </w:r>
            <w:r>
              <w:rPr>
                <w:rFonts w:ascii="Times New Roman" w:eastAsia="仿宋_GB2312" w:hAnsi="Times New Roman"/>
                <w:color w:val="000000" w:themeColor="text1"/>
                <w:vertAlign w:val="superscript"/>
              </w:rPr>
              <w:t>bc</w:t>
            </w:r>
          </w:p>
        </w:tc>
        <w:tc>
          <w:tcPr>
            <w:tcW w:w="2654" w:type="dxa"/>
            <w:vAlign w:val="center"/>
          </w:tcPr>
          <w:p w:rsidR="00DC21E8" w:rsidRDefault="00E111C2">
            <w:pPr>
              <w:widowControl/>
              <w:overflowPunct w:val="0"/>
              <w:topLinePunct/>
              <w:snapToGrid w:val="0"/>
              <w:spacing w:line="360" w:lineRule="exact"/>
              <w:jc w:val="center"/>
              <w:rPr>
                <w:rFonts w:ascii="Times New Roman" w:hAnsi="Times New Roman"/>
                <w:color w:val="000000" w:themeColor="text1"/>
              </w:rPr>
            </w:pPr>
            <w:r>
              <w:rPr>
                <w:rFonts w:ascii="Times New Roman" w:eastAsia="仿宋_GB2312" w:hAnsi="Times New Roman"/>
                <w:color w:val="000000" w:themeColor="text1"/>
              </w:rPr>
              <w:t>GB 25596</w:t>
            </w:r>
          </w:p>
        </w:tc>
        <w:tc>
          <w:tcPr>
            <w:tcW w:w="1711" w:type="dxa"/>
            <w:vAlign w:val="center"/>
          </w:tcPr>
          <w:p w:rsidR="00DC21E8" w:rsidRDefault="00E111C2">
            <w:pPr>
              <w:widowControl/>
              <w:overflowPunct w:val="0"/>
              <w:topLinePunct/>
              <w:snapToGrid w:val="0"/>
              <w:spacing w:line="360" w:lineRule="exact"/>
              <w:jc w:val="center"/>
              <w:rPr>
                <w:rFonts w:ascii="Times New Roman" w:hAnsi="Times New Roman"/>
                <w:color w:val="000000" w:themeColor="text1"/>
              </w:rPr>
            </w:pPr>
            <w:r>
              <w:rPr>
                <w:rFonts w:ascii="Times New Roman" w:eastAsia="仿宋_GB2312" w:hAnsi="Times New Roman"/>
                <w:color w:val="000000" w:themeColor="text1"/>
              </w:rPr>
              <w:t>GB 4789.2</w:t>
            </w:r>
          </w:p>
        </w:tc>
      </w:tr>
      <w:tr w:rsidR="00DC21E8">
        <w:trPr>
          <w:cantSplit/>
          <w:trHeight w:val="403"/>
          <w:jc w:val="center"/>
        </w:trPr>
        <w:tc>
          <w:tcPr>
            <w:tcW w:w="816"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方正仿宋简体" w:hAnsi="Times New Roman"/>
                <w:color w:val="000000" w:themeColor="text1"/>
              </w:rPr>
              <w:t>56</w:t>
            </w:r>
          </w:p>
        </w:tc>
        <w:tc>
          <w:tcPr>
            <w:tcW w:w="3126" w:type="dxa"/>
            <w:vAlign w:val="center"/>
          </w:tcPr>
          <w:p w:rsidR="00DC21E8" w:rsidRDefault="00E111C2">
            <w:pPr>
              <w:widowControl/>
              <w:overflowPunct w:val="0"/>
              <w:topLinePunct/>
              <w:snapToGrid w:val="0"/>
              <w:spacing w:line="360" w:lineRule="exact"/>
              <w:jc w:val="center"/>
              <w:rPr>
                <w:rFonts w:ascii="Times New Roman" w:hAnsi="Times New Roman"/>
                <w:color w:val="000000" w:themeColor="text1"/>
              </w:rPr>
            </w:pPr>
            <w:r>
              <w:rPr>
                <w:rFonts w:ascii="Times New Roman" w:eastAsia="仿宋_GB2312" w:hAnsi="Times New Roman"/>
                <w:color w:val="000000" w:themeColor="text1"/>
              </w:rPr>
              <w:t>大肠菌群</w:t>
            </w:r>
            <w:r>
              <w:rPr>
                <w:rFonts w:ascii="Times New Roman" w:eastAsia="仿宋_GB2312" w:hAnsi="Times New Roman"/>
                <w:color w:val="000000" w:themeColor="text1"/>
                <w:vertAlign w:val="superscript"/>
              </w:rPr>
              <w:t>b</w:t>
            </w:r>
          </w:p>
        </w:tc>
        <w:tc>
          <w:tcPr>
            <w:tcW w:w="2654" w:type="dxa"/>
            <w:vAlign w:val="center"/>
          </w:tcPr>
          <w:p w:rsidR="00DC21E8" w:rsidRDefault="00E111C2">
            <w:pPr>
              <w:widowControl/>
              <w:overflowPunct w:val="0"/>
              <w:topLinePunct/>
              <w:snapToGrid w:val="0"/>
              <w:spacing w:line="360" w:lineRule="exact"/>
              <w:jc w:val="center"/>
              <w:rPr>
                <w:rFonts w:ascii="Times New Roman" w:hAnsi="Times New Roman"/>
                <w:color w:val="000000" w:themeColor="text1"/>
              </w:rPr>
            </w:pPr>
            <w:r>
              <w:rPr>
                <w:rFonts w:ascii="Times New Roman" w:eastAsia="仿宋_GB2312" w:hAnsi="Times New Roman"/>
                <w:color w:val="000000" w:themeColor="text1"/>
              </w:rPr>
              <w:t>GB 25596</w:t>
            </w:r>
          </w:p>
        </w:tc>
        <w:tc>
          <w:tcPr>
            <w:tcW w:w="1711" w:type="dxa"/>
            <w:vAlign w:val="center"/>
          </w:tcPr>
          <w:p w:rsidR="00DC21E8" w:rsidRDefault="00E111C2">
            <w:pPr>
              <w:widowControl/>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4789.3</w:t>
            </w:r>
          </w:p>
          <w:p w:rsidR="00DC21E8" w:rsidRDefault="00E111C2">
            <w:pPr>
              <w:widowControl/>
              <w:overflowPunct w:val="0"/>
              <w:topLinePunct/>
              <w:snapToGrid w:val="0"/>
              <w:spacing w:line="360" w:lineRule="exact"/>
              <w:jc w:val="center"/>
              <w:rPr>
                <w:rFonts w:ascii="Times New Roman" w:hAnsi="Times New Roman"/>
                <w:color w:val="000000" w:themeColor="text1"/>
              </w:rPr>
            </w:pPr>
            <w:r>
              <w:rPr>
                <w:rFonts w:ascii="Times New Roman" w:eastAsia="仿宋_GB2312" w:hAnsi="Times New Roman"/>
                <w:color w:val="000000" w:themeColor="text1"/>
              </w:rPr>
              <w:t>平板计数法</w:t>
            </w:r>
          </w:p>
        </w:tc>
      </w:tr>
      <w:tr w:rsidR="00DC21E8">
        <w:trPr>
          <w:cantSplit/>
          <w:trHeight w:val="403"/>
          <w:jc w:val="center"/>
        </w:trPr>
        <w:tc>
          <w:tcPr>
            <w:tcW w:w="816"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方正仿宋简体" w:hAnsi="Times New Roman"/>
                <w:color w:val="000000" w:themeColor="text1"/>
              </w:rPr>
              <w:t>57</w:t>
            </w:r>
          </w:p>
        </w:tc>
        <w:tc>
          <w:tcPr>
            <w:tcW w:w="3126" w:type="dxa"/>
            <w:vAlign w:val="center"/>
          </w:tcPr>
          <w:p w:rsidR="00DC21E8" w:rsidRDefault="00E111C2">
            <w:pPr>
              <w:widowControl/>
              <w:overflowPunct w:val="0"/>
              <w:topLinePunct/>
              <w:snapToGrid w:val="0"/>
              <w:spacing w:line="360" w:lineRule="exact"/>
              <w:jc w:val="center"/>
              <w:rPr>
                <w:rFonts w:ascii="Times New Roman" w:hAnsi="Times New Roman"/>
                <w:color w:val="000000" w:themeColor="text1"/>
              </w:rPr>
            </w:pPr>
            <w:r>
              <w:rPr>
                <w:rFonts w:ascii="Times New Roman" w:eastAsia="仿宋_GB2312" w:hAnsi="Times New Roman"/>
                <w:color w:val="000000" w:themeColor="text1"/>
              </w:rPr>
              <w:t>金黄色葡萄球菌</w:t>
            </w:r>
            <w:r>
              <w:rPr>
                <w:rFonts w:ascii="Times New Roman" w:eastAsia="仿宋_GB2312" w:hAnsi="Times New Roman"/>
                <w:color w:val="000000" w:themeColor="text1"/>
                <w:vertAlign w:val="superscript"/>
              </w:rPr>
              <w:t>b</w:t>
            </w:r>
          </w:p>
        </w:tc>
        <w:tc>
          <w:tcPr>
            <w:tcW w:w="2654" w:type="dxa"/>
            <w:vAlign w:val="center"/>
          </w:tcPr>
          <w:p w:rsidR="00DC21E8" w:rsidRDefault="00E111C2">
            <w:pPr>
              <w:widowControl/>
              <w:overflowPunct w:val="0"/>
              <w:topLinePunct/>
              <w:snapToGrid w:val="0"/>
              <w:spacing w:line="360" w:lineRule="exact"/>
              <w:jc w:val="center"/>
              <w:rPr>
                <w:rFonts w:ascii="Times New Roman" w:hAnsi="Times New Roman"/>
                <w:color w:val="000000" w:themeColor="text1"/>
              </w:rPr>
            </w:pPr>
            <w:r>
              <w:rPr>
                <w:rFonts w:ascii="Times New Roman" w:eastAsia="仿宋_GB2312" w:hAnsi="Times New Roman"/>
                <w:color w:val="000000" w:themeColor="text1"/>
              </w:rPr>
              <w:t>GB 25596</w:t>
            </w:r>
          </w:p>
        </w:tc>
        <w:tc>
          <w:tcPr>
            <w:tcW w:w="1711" w:type="dxa"/>
            <w:vAlign w:val="center"/>
          </w:tcPr>
          <w:p w:rsidR="00DC21E8" w:rsidRDefault="00E111C2">
            <w:pPr>
              <w:widowControl/>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4789.10</w:t>
            </w:r>
          </w:p>
          <w:p w:rsidR="00DC21E8" w:rsidRDefault="00E111C2">
            <w:pPr>
              <w:widowControl/>
              <w:overflowPunct w:val="0"/>
              <w:topLinePunct/>
              <w:snapToGrid w:val="0"/>
              <w:spacing w:line="360" w:lineRule="exact"/>
              <w:jc w:val="center"/>
              <w:rPr>
                <w:rFonts w:ascii="Times New Roman" w:hAnsi="Times New Roman"/>
                <w:color w:val="000000" w:themeColor="text1"/>
              </w:rPr>
            </w:pPr>
            <w:r>
              <w:rPr>
                <w:rFonts w:ascii="Times New Roman" w:eastAsia="仿宋_GB2312" w:hAnsi="Times New Roman"/>
                <w:color w:val="000000" w:themeColor="text1"/>
              </w:rPr>
              <w:t>平板计数法</w:t>
            </w:r>
          </w:p>
        </w:tc>
      </w:tr>
      <w:tr w:rsidR="00DC21E8">
        <w:trPr>
          <w:cantSplit/>
          <w:trHeight w:val="403"/>
          <w:jc w:val="center"/>
        </w:trPr>
        <w:tc>
          <w:tcPr>
            <w:tcW w:w="816"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方正仿宋简体" w:hAnsi="Times New Roman"/>
                <w:color w:val="000000" w:themeColor="text1"/>
              </w:rPr>
              <w:t>58</w:t>
            </w:r>
          </w:p>
        </w:tc>
        <w:tc>
          <w:tcPr>
            <w:tcW w:w="3126" w:type="dxa"/>
            <w:vAlign w:val="center"/>
          </w:tcPr>
          <w:p w:rsidR="00DC21E8" w:rsidRDefault="00E111C2">
            <w:pPr>
              <w:widowControl/>
              <w:overflowPunct w:val="0"/>
              <w:topLinePunct/>
              <w:snapToGrid w:val="0"/>
              <w:spacing w:line="360" w:lineRule="exact"/>
              <w:jc w:val="center"/>
              <w:rPr>
                <w:rFonts w:ascii="Times New Roman" w:hAnsi="Times New Roman"/>
                <w:color w:val="000000" w:themeColor="text1"/>
              </w:rPr>
            </w:pPr>
            <w:r>
              <w:rPr>
                <w:rFonts w:ascii="Times New Roman" w:eastAsia="仿宋_GB2312" w:hAnsi="Times New Roman"/>
                <w:color w:val="000000" w:themeColor="text1"/>
              </w:rPr>
              <w:t>沙门氏菌</w:t>
            </w:r>
            <w:r>
              <w:rPr>
                <w:rFonts w:ascii="Times New Roman" w:eastAsia="仿宋_GB2312" w:hAnsi="Times New Roman"/>
                <w:color w:val="000000" w:themeColor="text1"/>
                <w:vertAlign w:val="superscript"/>
              </w:rPr>
              <w:t>b</w:t>
            </w:r>
          </w:p>
        </w:tc>
        <w:tc>
          <w:tcPr>
            <w:tcW w:w="2654" w:type="dxa"/>
            <w:vAlign w:val="center"/>
          </w:tcPr>
          <w:p w:rsidR="00DC21E8" w:rsidRDefault="00E111C2">
            <w:pPr>
              <w:widowControl/>
              <w:overflowPunct w:val="0"/>
              <w:topLinePunct/>
              <w:snapToGrid w:val="0"/>
              <w:spacing w:line="360" w:lineRule="exact"/>
              <w:jc w:val="center"/>
              <w:rPr>
                <w:rFonts w:ascii="Times New Roman" w:hAnsi="Times New Roman"/>
                <w:color w:val="000000" w:themeColor="text1"/>
              </w:rPr>
            </w:pPr>
            <w:r>
              <w:rPr>
                <w:rFonts w:ascii="Times New Roman" w:eastAsia="仿宋_GB2312" w:hAnsi="Times New Roman"/>
                <w:color w:val="000000" w:themeColor="text1"/>
              </w:rPr>
              <w:t>GB 25596</w:t>
            </w:r>
          </w:p>
        </w:tc>
        <w:tc>
          <w:tcPr>
            <w:tcW w:w="1711" w:type="dxa"/>
            <w:vAlign w:val="center"/>
          </w:tcPr>
          <w:p w:rsidR="00DC21E8" w:rsidRDefault="00E111C2">
            <w:pPr>
              <w:widowControl/>
              <w:overflowPunct w:val="0"/>
              <w:topLinePunct/>
              <w:snapToGrid w:val="0"/>
              <w:spacing w:line="360" w:lineRule="exact"/>
              <w:jc w:val="center"/>
              <w:rPr>
                <w:rFonts w:ascii="Times New Roman" w:hAnsi="Times New Roman"/>
                <w:color w:val="000000" w:themeColor="text1"/>
              </w:rPr>
            </w:pPr>
            <w:r>
              <w:rPr>
                <w:rFonts w:ascii="Times New Roman" w:eastAsia="仿宋_GB2312" w:hAnsi="Times New Roman"/>
                <w:color w:val="000000" w:themeColor="text1"/>
              </w:rPr>
              <w:t>GB 4789.4</w:t>
            </w:r>
          </w:p>
        </w:tc>
      </w:tr>
      <w:tr w:rsidR="00DC21E8">
        <w:trPr>
          <w:cantSplit/>
          <w:trHeight w:val="403"/>
          <w:jc w:val="center"/>
        </w:trPr>
        <w:tc>
          <w:tcPr>
            <w:tcW w:w="816"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方正仿宋简体" w:hAnsi="Times New Roman"/>
                <w:color w:val="000000" w:themeColor="text1"/>
              </w:rPr>
              <w:t>59</w:t>
            </w:r>
          </w:p>
        </w:tc>
        <w:tc>
          <w:tcPr>
            <w:tcW w:w="3126" w:type="dxa"/>
            <w:vAlign w:val="center"/>
          </w:tcPr>
          <w:p w:rsidR="00DC21E8" w:rsidRDefault="00E111C2">
            <w:pPr>
              <w:widowControl/>
              <w:overflowPunct w:val="0"/>
              <w:topLinePunct/>
              <w:snapToGrid w:val="0"/>
              <w:spacing w:line="360" w:lineRule="exact"/>
              <w:jc w:val="center"/>
              <w:rPr>
                <w:rFonts w:ascii="Times New Roman" w:hAnsi="Times New Roman"/>
                <w:color w:val="000000" w:themeColor="text1"/>
              </w:rPr>
            </w:pPr>
            <w:r>
              <w:rPr>
                <w:rFonts w:ascii="Times New Roman" w:eastAsia="仿宋_GB2312" w:hAnsi="Times New Roman"/>
                <w:color w:val="000000" w:themeColor="text1"/>
              </w:rPr>
              <w:t>阪崎肠杆菌</w:t>
            </w:r>
            <w:r>
              <w:rPr>
                <w:rFonts w:ascii="Times New Roman" w:eastAsia="仿宋_GB2312" w:hAnsi="Times New Roman"/>
                <w:color w:val="000000" w:themeColor="text1"/>
                <w:vertAlign w:val="superscript"/>
              </w:rPr>
              <w:t>b</w:t>
            </w:r>
          </w:p>
        </w:tc>
        <w:tc>
          <w:tcPr>
            <w:tcW w:w="2654" w:type="dxa"/>
            <w:vAlign w:val="center"/>
          </w:tcPr>
          <w:p w:rsidR="00DC21E8" w:rsidRDefault="00E111C2">
            <w:pPr>
              <w:widowControl/>
              <w:overflowPunct w:val="0"/>
              <w:topLinePunct/>
              <w:snapToGrid w:val="0"/>
              <w:spacing w:line="360" w:lineRule="exact"/>
              <w:jc w:val="center"/>
              <w:rPr>
                <w:rFonts w:ascii="Times New Roman" w:hAnsi="Times New Roman"/>
                <w:color w:val="000000" w:themeColor="text1"/>
              </w:rPr>
            </w:pPr>
            <w:r>
              <w:rPr>
                <w:rFonts w:ascii="Times New Roman" w:eastAsia="仿宋_GB2312" w:hAnsi="Times New Roman"/>
                <w:color w:val="000000" w:themeColor="text1"/>
              </w:rPr>
              <w:t>GB 25596</w:t>
            </w:r>
          </w:p>
        </w:tc>
        <w:tc>
          <w:tcPr>
            <w:tcW w:w="1711" w:type="dxa"/>
            <w:vAlign w:val="center"/>
          </w:tcPr>
          <w:p w:rsidR="00DC21E8" w:rsidRDefault="00E111C2">
            <w:pPr>
              <w:widowControl/>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4789.40</w:t>
            </w:r>
          </w:p>
          <w:p w:rsidR="00DC21E8" w:rsidRDefault="00E111C2">
            <w:pPr>
              <w:widowControl/>
              <w:overflowPunct w:val="0"/>
              <w:topLinePunct/>
              <w:snapToGrid w:val="0"/>
              <w:spacing w:line="360" w:lineRule="exact"/>
              <w:jc w:val="center"/>
              <w:rPr>
                <w:rFonts w:ascii="Times New Roman" w:hAnsi="Times New Roman"/>
                <w:color w:val="000000" w:themeColor="text1"/>
              </w:rPr>
            </w:pPr>
            <w:r>
              <w:rPr>
                <w:rFonts w:ascii="Times New Roman" w:eastAsia="仿宋_GB2312" w:hAnsi="Times New Roman"/>
                <w:color w:val="000000" w:themeColor="text1"/>
              </w:rPr>
              <w:t>第一法</w:t>
            </w:r>
          </w:p>
        </w:tc>
      </w:tr>
      <w:tr w:rsidR="00DC21E8">
        <w:trPr>
          <w:cantSplit/>
          <w:trHeight w:val="403"/>
          <w:jc w:val="center"/>
        </w:trPr>
        <w:tc>
          <w:tcPr>
            <w:tcW w:w="816"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方正仿宋简体" w:hAnsi="Times New Roman"/>
                <w:color w:val="000000" w:themeColor="text1"/>
              </w:rPr>
              <w:t>60</w:t>
            </w:r>
          </w:p>
        </w:tc>
        <w:tc>
          <w:tcPr>
            <w:tcW w:w="3126" w:type="dxa"/>
            <w:vAlign w:val="center"/>
          </w:tcPr>
          <w:p w:rsidR="00DC21E8" w:rsidRDefault="00E111C2">
            <w:pPr>
              <w:widowControl/>
              <w:overflowPunct w:val="0"/>
              <w:topLinePunct/>
              <w:snapToGrid w:val="0"/>
              <w:spacing w:line="360" w:lineRule="exact"/>
              <w:jc w:val="center"/>
              <w:rPr>
                <w:rFonts w:ascii="Times New Roman" w:hAnsi="Times New Roman"/>
                <w:color w:val="000000" w:themeColor="text1"/>
              </w:rPr>
            </w:pPr>
            <w:r>
              <w:rPr>
                <w:rFonts w:ascii="Times New Roman" w:eastAsia="仿宋_GB2312" w:hAnsi="Times New Roman"/>
                <w:color w:val="000000" w:themeColor="text1"/>
              </w:rPr>
              <w:t>商业无菌</w:t>
            </w:r>
            <w:r>
              <w:rPr>
                <w:rFonts w:ascii="Times New Roman" w:eastAsia="仿宋_GB2312" w:hAnsi="Times New Roman"/>
                <w:color w:val="000000" w:themeColor="text1"/>
                <w:vertAlign w:val="superscript"/>
              </w:rPr>
              <w:t>d</w:t>
            </w:r>
          </w:p>
        </w:tc>
        <w:tc>
          <w:tcPr>
            <w:tcW w:w="2654" w:type="dxa"/>
            <w:vAlign w:val="center"/>
          </w:tcPr>
          <w:p w:rsidR="00DC21E8" w:rsidRDefault="00E111C2">
            <w:pPr>
              <w:widowControl/>
              <w:overflowPunct w:val="0"/>
              <w:topLinePunct/>
              <w:snapToGrid w:val="0"/>
              <w:spacing w:line="360" w:lineRule="exact"/>
              <w:jc w:val="center"/>
              <w:rPr>
                <w:rFonts w:ascii="Times New Roman" w:hAnsi="Times New Roman"/>
                <w:color w:val="000000" w:themeColor="text1"/>
              </w:rPr>
            </w:pPr>
            <w:r>
              <w:rPr>
                <w:rFonts w:ascii="Times New Roman" w:eastAsia="仿宋_GB2312" w:hAnsi="Times New Roman"/>
                <w:color w:val="000000" w:themeColor="text1"/>
              </w:rPr>
              <w:t>GB 25596</w:t>
            </w:r>
          </w:p>
        </w:tc>
        <w:tc>
          <w:tcPr>
            <w:tcW w:w="1711" w:type="dxa"/>
            <w:vAlign w:val="center"/>
          </w:tcPr>
          <w:p w:rsidR="00DC21E8" w:rsidRDefault="00E111C2">
            <w:pPr>
              <w:widowControl/>
              <w:overflowPunct w:val="0"/>
              <w:topLinePunct/>
              <w:snapToGrid w:val="0"/>
              <w:spacing w:line="360" w:lineRule="exact"/>
              <w:jc w:val="center"/>
              <w:rPr>
                <w:rFonts w:ascii="Times New Roman" w:hAnsi="Times New Roman"/>
                <w:color w:val="000000" w:themeColor="text1"/>
              </w:rPr>
            </w:pPr>
            <w:r>
              <w:rPr>
                <w:rFonts w:ascii="Times New Roman" w:eastAsia="仿宋_GB2312" w:hAnsi="Times New Roman"/>
                <w:color w:val="000000" w:themeColor="text1"/>
              </w:rPr>
              <w:t>GB 4789.26</w:t>
            </w:r>
          </w:p>
        </w:tc>
      </w:tr>
      <w:tr w:rsidR="00DC21E8">
        <w:trPr>
          <w:cantSplit/>
          <w:trHeight w:val="403"/>
          <w:jc w:val="center"/>
        </w:trPr>
        <w:tc>
          <w:tcPr>
            <w:tcW w:w="816"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方正仿宋简体" w:hAnsi="Times New Roman"/>
                <w:color w:val="000000" w:themeColor="text1"/>
              </w:rPr>
              <w:t>61</w:t>
            </w:r>
          </w:p>
        </w:tc>
        <w:tc>
          <w:tcPr>
            <w:tcW w:w="3126" w:type="dxa"/>
            <w:vAlign w:val="center"/>
          </w:tcPr>
          <w:p w:rsidR="00DC21E8" w:rsidRDefault="00E111C2">
            <w:pPr>
              <w:widowControl/>
              <w:overflowPunct w:val="0"/>
              <w:topLinePunct/>
              <w:snapToGrid w:val="0"/>
              <w:spacing w:line="360" w:lineRule="exact"/>
              <w:jc w:val="center"/>
              <w:rPr>
                <w:rFonts w:ascii="Times New Roman" w:hAnsi="Times New Roman"/>
                <w:color w:val="000000" w:themeColor="text1"/>
              </w:rPr>
            </w:pPr>
            <w:r>
              <w:rPr>
                <w:rFonts w:ascii="Times New Roman" w:eastAsia="仿宋_GB2312" w:hAnsi="Times New Roman"/>
                <w:color w:val="000000" w:themeColor="text1"/>
              </w:rPr>
              <w:t>脲酶活性定性测定</w:t>
            </w:r>
            <w:r>
              <w:rPr>
                <w:rFonts w:ascii="Times New Roman" w:eastAsia="仿宋_GB2312" w:hAnsi="Times New Roman"/>
                <w:color w:val="000000" w:themeColor="text1"/>
                <w:vertAlign w:val="superscript"/>
              </w:rPr>
              <w:t>e</w:t>
            </w:r>
          </w:p>
        </w:tc>
        <w:tc>
          <w:tcPr>
            <w:tcW w:w="2654" w:type="dxa"/>
            <w:vAlign w:val="center"/>
          </w:tcPr>
          <w:p w:rsidR="00DC21E8" w:rsidRDefault="00E111C2">
            <w:pPr>
              <w:widowControl/>
              <w:overflowPunct w:val="0"/>
              <w:topLinePunct/>
              <w:snapToGrid w:val="0"/>
              <w:spacing w:line="360" w:lineRule="exact"/>
              <w:jc w:val="center"/>
              <w:rPr>
                <w:rFonts w:ascii="Times New Roman" w:hAnsi="Times New Roman"/>
                <w:color w:val="000000" w:themeColor="text1"/>
              </w:rPr>
            </w:pPr>
            <w:r>
              <w:rPr>
                <w:rFonts w:ascii="Times New Roman" w:eastAsia="仿宋_GB2312" w:hAnsi="Times New Roman"/>
                <w:color w:val="000000" w:themeColor="text1"/>
              </w:rPr>
              <w:t>GB 25596</w:t>
            </w:r>
          </w:p>
        </w:tc>
        <w:tc>
          <w:tcPr>
            <w:tcW w:w="1711" w:type="dxa"/>
            <w:vAlign w:val="center"/>
          </w:tcPr>
          <w:p w:rsidR="00DC21E8" w:rsidRDefault="00E111C2">
            <w:pPr>
              <w:widowControl/>
              <w:overflowPunct w:val="0"/>
              <w:topLinePunct/>
              <w:snapToGrid w:val="0"/>
              <w:spacing w:line="360" w:lineRule="exact"/>
              <w:jc w:val="center"/>
              <w:rPr>
                <w:rFonts w:ascii="Times New Roman" w:hAnsi="Times New Roman"/>
                <w:color w:val="000000" w:themeColor="text1"/>
              </w:rPr>
            </w:pPr>
            <w:r>
              <w:rPr>
                <w:rFonts w:ascii="Times New Roman" w:eastAsia="仿宋_GB2312" w:hAnsi="Times New Roman"/>
                <w:color w:val="000000" w:themeColor="text1"/>
              </w:rPr>
              <w:t>GB 5413.31</w:t>
            </w:r>
          </w:p>
        </w:tc>
      </w:tr>
      <w:tr w:rsidR="00DC21E8">
        <w:trPr>
          <w:cantSplit/>
          <w:trHeight w:val="403"/>
          <w:jc w:val="center"/>
        </w:trPr>
        <w:tc>
          <w:tcPr>
            <w:tcW w:w="816" w:type="dxa"/>
            <w:vAlign w:val="center"/>
          </w:tcPr>
          <w:p w:rsidR="00DC21E8" w:rsidRDefault="00E111C2">
            <w:pPr>
              <w:overflowPunct w:val="0"/>
              <w:topLinePunct/>
              <w:spacing w:line="360" w:lineRule="exact"/>
              <w:jc w:val="center"/>
              <w:rPr>
                <w:rFonts w:ascii="Times New Roman" w:eastAsia="方正仿宋简体" w:hAnsi="Times New Roman"/>
                <w:color w:val="000000" w:themeColor="text1"/>
              </w:rPr>
            </w:pPr>
            <w:r>
              <w:rPr>
                <w:rFonts w:ascii="Times New Roman" w:eastAsia="方正仿宋简体" w:hAnsi="Times New Roman"/>
                <w:color w:val="000000" w:themeColor="text1"/>
              </w:rPr>
              <w:t>62</w:t>
            </w:r>
          </w:p>
        </w:tc>
        <w:tc>
          <w:tcPr>
            <w:tcW w:w="3126" w:type="dxa"/>
            <w:vAlign w:val="center"/>
          </w:tcPr>
          <w:p w:rsidR="00DC21E8" w:rsidRDefault="00E111C2">
            <w:pPr>
              <w:widowControl/>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核苷酸</w:t>
            </w:r>
            <w:r>
              <w:rPr>
                <w:rFonts w:ascii="Times New Roman" w:eastAsia="仿宋_GB2312" w:hAnsi="Times New Roman"/>
                <w:color w:val="000000" w:themeColor="text1"/>
                <w:vertAlign w:val="superscript"/>
              </w:rPr>
              <w:t>a</w:t>
            </w:r>
          </w:p>
        </w:tc>
        <w:tc>
          <w:tcPr>
            <w:tcW w:w="2654" w:type="dxa"/>
            <w:vAlign w:val="center"/>
          </w:tcPr>
          <w:p w:rsidR="00DC21E8" w:rsidRDefault="00E111C2">
            <w:pPr>
              <w:widowControl/>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产品明示标准及质量要求</w:t>
            </w:r>
          </w:p>
        </w:tc>
        <w:tc>
          <w:tcPr>
            <w:tcW w:w="1711" w:type="dxa"/>
            <w:vAlign w:val="center"/>
          </w:tcPr>
          <w:p w:rsidR="00DC21E8" w:rsidRDefault="00E111C2">
            <w:pPr>
              <w:widowControl/>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5413.40</w:t>
            </w:r>
          </w:p>
        </w:tc>
      </w:tr>
      <w:tr w:rsidR="00DC21E8">
        <w:trPr>
          <w:cantSplit/>
          <w:trHeight w:val="403"/>
          <w:jc w:val="center"/>
        </w:trPr>
        <w:tc>
          <w:tcPr>
            <w:tcW w:w="816" w:type="dxa"/>
            <w:vAlign w:val="center"/>
          </w:tcPr>
          <w:p w:rsidR="00DC21E8" w:rsidRDefault="00E111C2">
            <w:pPr>
              <w:overflowPunct w:val="0"/>
              <w:topLinePunct/>
              <w:spacing w:line="360" w:lineRule="exact"/>
              <w:jc w:val="center"/>
              <w:rPr>
                <w:rFonts w:ascii="Times New Roman" w:eastAsia="方正仿宋简体" w:hAnsi="Times New Roman"/>
                <w:color w:val="000000" w:themeColor="text1"/>
              </w:rPr>
            </w:pPr>
            <w:r>
              <w:rPr>
                <w:rFonts w:ascii="Times New Roman" w:eastAsia="方正仿宋简体" w:hAnsi="Times New Roman"/>
                <w:color w:val="000000" w:themeColor="text1"/>
              </w:rPr>
              <w:t>63</w:t>
            </w:r>
          </w:p>
        </w:tc>
        <w:tc>
          <w:tcPr>
            <w:tcW w:w="3126" w:type="dxa"/>
            <w:vAlign w:val="center"/>
          </w:tcPr>
          <w:p w:rsidR="00DC21E8" w:rsidRDefault="00E111C2">
            <w:pPr>
              <w:widowControl/>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叶黄素</w:t>
            </w:r>
            <w:r>
              <w:rPr>
                <w:rFonts w:ascii="Times New Roman" w:eastAsia="仿宋_GB2312" w:hAnsi="Times New Roman"/>
                <w:color w:val="000000" w:themeColor="text1"/>
                <w:vertAlign w:val="superscript"/>
              </w:rPr>
              <w:t>a</w:t>
            </w:r>
          </w:p>
        </w:tc>
        <w:tc>
          <w:tcPr>
            <w:tcW w:w="2654" w:type="dxa"/>
            <w:vAlign w:val="center"/>
          </w:tcPr>
          <w:p w:rsidR="00DC21E8" w:rsidRDefault="00E111C2">
            <w:pPr>
              <w:widowControl/>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产品明示标准及质量要求</w:t>
            </w:r>
          </w:p>
        </w:tc>
        <w:tc>
          <w:tcPr>
            <w:tcW w:w="1711" w:type="dxa"/>
            <w:vAlign w:val="center"/>
          </w:tcPr>
          <w:p w:rsidR="00DC21E8" w:rsidRDefault="00E111C2">
            <w:pPr>
              <w:widowControl/>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5009.248</w:t>
            </w:r>
          </w:p>
        </w:tc>
      </w:tr>
      <w:tr w:rsidR="00DC21E8">
        <w:trPr>
          <w:cantSplit/>
          <w:trHeight w:val="403"/>
          <w:jc w:val="center"/>
        </w:trPr>
        <w:tc>
          <w:tcPr>
            <w:tcW w:w="816"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方正仿宋简体" w:hAnsi="Times New Roman"/>
                <w:color w:val="000000" w:themeColor="text1"/>
              </w:rPr>
              <w:t>64</w:t>
            </w:r>
          </w:p>
        </w:tc>
        <w:tc>
          <w:tcPr>
            <w:tcW w:w="3126" w:type="dxa"/>
            <w:vAlign w:val="center"/>
          </w:tcPr>
          <w:p w:rsidR="00DC21E8" w:rsidRDefault="00E111C2">
            <w:pPr>
              <w:widowControl/>
              <w:overflowPunct w:val="0"/>
              <w:topLinePunct/>
              <w:snapToGrid w:val="0"/>
              <w:spacing w:line="360" w:lineRule="exact"/>
              <w:jc w:val="center"/>
              <w:rPr>
                <w:rFonts w:ascii="Times New Roman" w:hAnsi="Times New Roman"/>
                <w:color w:val="000000" w:themeColor="text1"/>
              </w:rPr>
            </w:pPr>
            <w:r>
              <w:rPr>
                <w:rFonts w:ascii="Times New Roman" w:eastAsia="仿宋_GB2312" w:hAnsi="Times New Roman"/>
                <w:color w:val="000000" w:themeColor="text1"/>
              </w:rPr>
              <w:t>三聚氰胺</w:t>
            </w:r>
          </w:p>
        </w:tc>
        <w:tc>
          <w:tcPr>
            <w:tcW w:w="2654" w:type="dxa"/>
            <w:vAlign w:val="center"/>
          </w:tcPr>
          <w:p w:rsidR="00DC21E8" w:rsidRDefault="00E111C2">
            <w:pPr>
              <w:widowControl/>
              <w:overflowPunct w:val="0"/>
              <w:topLinePunct/>
              <w:snapToGrid w:val="0"/>
              <w:spacing w:line="360" w:lineRule="exact"/>
              <w:jc w:val="center"/>
              <w:rPr>
                <w:rFonts w:ascii="Times New Roman" w:hAnsi="Times New Roman"/>
                <w:color w:val="000000" w:themeColor="text1"/>
              </w:rPr>
            </w:pPr>
            <w:r>
              <w:rPr>
                <w:rFonts w:ascii="Times New Roman" w:eastAsia="仿宋_GB2312" w:hAnsi="Times New Roman"/>
                <w:color w:val="000000" w:themeColor="text1"/>
              </w:rPr>
              <w:t>卫生部、工业和信息化部、农业部、工商总局、质检总局公告</w:t>
            </w:r>
            <w:r>
              <w:rPr>
                <w:rFonts w:ascii="Times New Roman" w:eastAsia="仿宋_GB2312" w:hAnsi="Times New Roman"/>
                <w:color w:val="000000" w:themeColor="text1"/>
              </w:rPr>
              <w:t>2011</w:t>
            </w:r>
            <w:r>
              <w:rPr>
                <w:rFonts w:ascii="Times New Roman" w:eastAsia="仿宋_GB2312" w:hAnsi="Times New Roman"/>
                <w:color w:val="000000" w:themeColor="text1"/>
              </w:rPr>
              <w:t>年第</w:t>
            </w:r>
            <w:r>
              <w:rPr>
                <w:rFonts w:ascii="Times New Roman" w:eastAsia="仿宋_GB2312" w:hAnsi="Times New Roman"/>
                <w:color w:val="000000" w:themeColor="text1"/>
              </w:rPr>
              <w:t>10</w:t>
            </w:r>
            <w:r>
              <w:rPr>
                <w:rFonts w:ascii="Times New Roman" w:eastAsia="仿宋_GB2312" w:hAnsi="Times New Roman"/>
                <w:color w:val="000000" w:themeColor="text1"/>
              </w:rPr>
              <w:t>号</w:t>
            </w:r>
          </w:p>
        </w:tc>
        <w:tc>
          <w:tcPr>
            <w:tcW w:w="1711" w:type="dxa"/>
            <w:vAlign w:val="center"/>
          </w:tcPr>
          <w:p w:rsidR="00DC21E8" w:rsidRDefault="00E111C2">
            <w:pPr>
              <w:widowControl/>
              <w:overflowPunct w:val="0"/>
              <w:topLinePunct/>
              <w:snapToGrid w:val="0"/>
              <w:spacing w:line="360" w:lineRule="exact"/>
              <w:jc w:val="center"/>
              <w:rPr>
                <w:rFonts w:ascii="Times New Roman" w:hAnsi="Times New Roman"/>
                <w:color w:val="000000" w:themeColor="text1"/>
              </w:rPr>
            </w:pPr>
            <w:r>
              <w:rPr>
                <w:rFonts w:ascii="Times New Roman" w:eastAsia="仿宋_GB2312" w:hAnsi="Times New Roman"/>
                <w:color w:val="000000" w:themeColor="text1"/>
              </w:rPr>
              <w:t>GB/T 22388</w:t>
            </w:r>
          </w:p>
        </w:tc>
      </w:tr>
      <w:tr w:rsidR="00DC21E8">
        <w:trPr>
          <w:cantSplit/>
          <w:trHeight w:val="403"/>
          <w:jc w:val="center"/>
        </w:trPr>
        <w:tc>
          <w:tcPr>
            <w:tcW w:w="8307" w:type="dxa"/>
            <w:gridSpan w:val="4"/>
            <w:vAlign w:val="center"/>
          </w:tcPr>
          <w:p w:rsidR="00DC21E8" w:rsidRDefault="00E111C2">
            <w:pPr>
              <w:overflowPunct w:val="0"/>
              <w:topLinePunct/>
              <w:snapToGrid w:val="0"/>
              <w:spacing w:line="320" w:lineRule="exact"/>
              <w:rPr>
                <w:rFonts w:ascii="Times New Roman" w:eastAsia="仿宋_GB2312" w:hAnsi="Times New Roman"/>
                <w:color w:val="000000" w:themeColor="text1"/>
              </w:rPr>
            </w:pPr>
            <w:r>
              <w:rPr>
                <w:rFonts w:ascii="Times New Roman" w:eastAsia="仿宋_GB2312" w:hAnsi="Times New Roman"/>
                <w:color w:val="000000" w:themeColor="text1"/>
              </w:rPr>
              <w:t>注：</w:t>
            </w:r>
            <w:r>
              <w:rPr>
                <w:rFonts w:ascii="Times New Roman" w:eastAsia="仿宋_GB2312" w:hAnsi="Times New Roman"/>
                <w:color w:val="000000" w:themeColor="text1"/>
              </w:rPr>
              <w:t xml:space="preserve">a. </w:t>
            </w:r>
            <w:r>
              <w:rPr>
                <w:rFonts w:ascii="Times New Roman" w:eastAsia="仿宋_GB2312" w:hAnsi="Times New Roman"/>
                <w:color w:val="000000" w:themeColor="text1"/>
              </w:rPr>
              <w:t>在产品中选择添加或标签中标示含有一种或多种成分含量时，应检测该项目。</w:t>
            </w:r>
          </w:p>
          <w:p w:rsidR="00DC21E8" w:rsidRDefault="00E111C2">
            <w:pPr>
              <w:overflowPunct w:val="0"/>
              <w:topLinePunct/>
              <w:snapToGrid w:val="0"/>
              <w:spacing w:line="320" w:lineRule="exact"/>
              <w:ind w:left="420"/>
              <w:rPr>
                <w:rFonts w:ascii="Times New Roman" w:eastAsia="仿宋_GB2312" w:hAnsi="Times New Roman"/>
                <w:color w:val="000000" w:themeColor="text1"/>
              </w:rPr>
            </w:pPr>
            <w:r>
              <w:rPr>
                <w:rFonts w:ascii="Times New Roman" w:eastAsia="仿宋_GB2312" w:hAnsi="Times New Roman"/>
                <w:color w:val="000000" w:themeColor="text1"/>
              </w:rPr>
              <w:t xml:space="preserve">b. </w:t>
            </w:r>
            <w:r>
              <w:rPr>
                <w:rFonts w:ascii="Times New Roman" w:eastAsia="仿宋_GB2312" w:hAnsi="Times New Roman"/>
                <w:color w:val="000000" w:themeColor="text1"/>
              </w:rPr>
              <w:t>仅限于粉状特殊医学用途婴儿配方食品。</w:t>
            </w:r>
          </w:p>
          <w:p w:rsidR="00DC21E8" w:rsidRDefault="00E111C2">
            <w:pPr>
              <w:overflowPunct w:val="0"/>
              <w:topLinePunct/>
              <w:snapToGrid w:val="0"/>
              <w:spacing w:line="320" w:lineRule="exact"/>
              <w:ind w:left="420"/>
              <w:rPr>
                <w:rFonts w:ascii="Times New Roman" w:eastAsia="仿宋_GB2312" w:hAnsi="Times New Roman"/>
                <w:color w:val="000000" w:themeColor="text1"/>
              </w:rPr>
            </w:pPr>
            <w:r>
              <w:rPr>
                <w:rFonts w:ascii="Times New Roman" w:eastAsia="仿宋_GB2312" w:hAnsi="Times New Roman"/>
                <w:color w:val="000000" w:themeColor="text1"/>
              </w:rPr>
              <w:t xml:space="preserve">c. </w:t>
            </w:r>
            <w:r>
              <w:rPr>
                <w:rFonts w:ascii="Times New Roman" w:eastAsia="仿宋_GB2312" w:hAnsi="Times New Roman"/>
                <w:color w:val="000000" w:themeColor="text1"/>
              </w:rPr>
              <w:t>不适用于添加活性菌种（好氧或兼性厌氧益生菌）的产品。</w:t>
            </w:r>
          </w:p>
          <w:p w:rsidR="00DC21E8" w:rsidRDefault="00E111C2">
            <w:pPr>
              <w:overflowPunct w:val="0"/>
              <w:topLinePunct/>
              <w:snapToGrid w:val="0"/>
              <w:spacing w:line="320" w:lineRule="exact"/>
              <w:ind w:left="420"/>
              <w:rPr>
                <w:rFonts w:ascii="Times New Roman" w:eastAsia="仿宋_GB2312" w:hAnsi="Times New Roman"/>
                <w:color w:val="000000" w:themeColor="text1"/>
              </w:rPr>
            </w:pPr>
            <w:r>
              <w:rPr>
                <w:rFonts w:ascii="Times New Roman" w:eastAsia="仿宋_GB2312" w:hAnsi="Times New Roman"/>
                <w:color w:val="000000" w:themeColor="text1"/>
              </w:rPr>
              <w:t xml:space="preserve">d. </w:t>
            </w:r>
            <w:r>
              <w:rPr>
                <w:rFonts w:ascii="Times New Roman" w:eastAsia="仿宋_GB2312" w:hAnsi="Times New Roman"/>
                <w:color w:val="000000" w:themeColor="text1"/>
              </w:rPr>
              <w:t>仅限于液态特殊医学用途婴儿配方食品。</w:t>
            </w:r>
          </w:p>
          <w:p w:rsidR="00DC21E8" w:rsidRDefault="00E111C2">
            <w:pPr>
              <w:overflowPunct w:val="0"/>
              <w:topLinePunct/>
              <w:snapToGrid w:val="0"/>
              <w:spacing w:line="320" w:lineRule="exact"/>
              <w:ind w:left="420"/>
              <w:rPr>
                <w:rFonts w:ascii="Times New Roman" w:eastAsia="仿宋_GB2312" w:hAnsi="Times New Roman"/>
                <w:color w:val="000000" w:themeColor="text1"/>
              </w:rPr>
            </w:pPr>
            <w:r>
              <w:rPr>
                <w:rFonts w:ascii="Times New Roman" w:eastAsia="仿宋_GB2312" w:hAnsi="Times New Roman"/>
                <w:color w:val="000000" w:themeColor="text1"/>
              </w:rPr>
              <w:t xml:space="preserve">e. </w:t>
            </w:r>
            <w:r>
              <w:rPr>
                <w:rFonts w:ascii="Times New Roman" w:eastAsia="仿宋_GB2312" w:hAnsi="Times New Roman"/>
                <w:color w:val="000000" w:themeColor="text1"/>
              </w:rPr>
              <w:t>适用于含有大豆成分的产品。</w:t>
            </w:r>
          </w:p>
        </w:tc>
      </w:tr>
    </w:tbl>
    <w:p w:rsidR="00DC21E8" w:rsidRDefault="00E111C2" w:rsidP="00C867C2">
      <w:pPr>
        <w:overflowPunct w:val="0"/>
        <w:topLinePunct/>
        <w:spacing w:beforeLines="50" w:afterLines="50" w:line="360" w:lineRule="exact"/>
        <w:jc w:val="center"/>
        <w:rPr>
          <w:rFonts w:ascii="Times New Roman" w:eastAsia="黑体" w:hAnsi="Times New Roman"/>
          <w:color w:val="000000" w:themeColor="text1"/>
        </w:rPr>
      </w:pPr>
      <w:r>
        <w:rPr>
          <w:rFonts w:ascii="Times New Roman" w:eastAsia="黑体" w:hAnsi="Times New Roman"/>
          <w:color w:val="000000" w:themeColor="text1"/>
        </w:rPr>
        <w:t>表</w:t>
      </w:r>
      <w:r>
        <w:rPr>
          <w:rFonts w:ascii="Times New Roman" w:eastAsia="黑体" w:hAnsi="Times New Roman"/>
          <w:color w:val="000000" w:themeColor="text1"/>
        </w:rPr>
        <w:t xml:space="preserve">29-2 </w:t>
      </w:r>
      <w:r>
        <w:rPr>
          <w:rFonts w:ascii="Times New Roman" w:eastAsia="黑体" w:hAnsi="Times New Roman"/>
          <w:color w:val="000000" w:themeColor="text1"/>
        </w:rPr>
        <w:t>特殊医学用途配方食品检验项目</w:t>
      </w:r>
    </w:p>
    <w:tbl>
      <w:tblPr>
        <w:tblW w:w="8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6"/>
        <w:gridCol w:w="3199"/>
        <w:gridCol w:w="2185"/>
        <w:gridCol w:w="2107"/>
      </w:tblGrid>
      <w:tr w:rsidR="00DC21E8">
        <w:trPr>
          <w:cantSplit/>
          <w:trHeight w:val="403"/>
          <w:tblHeader/>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序号</w:t>
            </w:r>
          </w:p>
        </w:tc>
        <w:tc>
          <w:tcPr>
            <w:tcW w:w="3199"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检验项目</w:t>
            </w:r>
          </w:p>
        </w:tc>
        <w:tc>
          <w:tcPr>
            <w:tcW w:w="2185"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依据法律法规或标准</w:t>
            </w:r>
          </w:p>
        </w:tc>
        <w:tc>
          <w:tcPr>
            <w:tcW w:w="2107"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检测方法</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w:t>
            </w:r>
          </w:p>
        </w:tc>
        <w:tc>
          <w:tcPr>
            <w:tcW w:w="3199"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蛋白质</w:t>
            </w:r>
          </w:p>
        </w:tc>
        <w:tc>
          <w:tcPr>
            <w:tcW w:w="2185" w:type="dxa"/>
            <w:tcBorders>
              <w:top w:val="single" w:sz="4" w:space="0" w:color="auto"/>
              <w:left w:val="single" w:sz="4" w:space="0" w:color="auto"/>
              <w:bottom w:val="single" w:sz="4" w:space="0" w:color="auto"/>
              <w:right w:val="single" w:sz="4" w:space="0" w:color="auto"/>
            </w:tcBorders>
            <w:vAlign w:val="center"/>
          </w:tcPr>
          <w:p w:rsidR="00DC21E8" w:rsidRDefault="00E111C2">
            <w:pPr>
              <w:widowControl/>
              <w:overflowPunct w:val="0"/>
              <w:topLinePunct/>
              <w:snapToGrid w:val="0"/>
              <w:spacing w:line="360" w:lineRule="exact"/>
              <w:ind w:leftChars="-12" w:hangingChars="12" w:hanging="25"/>
              <w:jc w:val="center"/>
              <w:rPr>
                <w:rFonts w:ascii="Times New Roman" w:eastAsia="仿宋_GB2312" w:hAnsi="Times New Roman"/>
                <w:color w:val="000000" w:themeColor="text1"/>
              </w:rPr>
            </w:pPr>
            <w:r>
              <w:rPr>
                <w:rFonts w:ascii="Times New Roman" w:eastAsia="仿宋_GB2312" w:hAnsi="Times New Roman"/>
                <w:color w:val="000000" w:themeColor="text1"/>
              </w:rPr>
              <w:t>GB 29922</w:t>
            </w:r>
          </w:p>
        </w:tc>
        <w:tc>
          <w:tcPr>
            <w:tcW w:w="2107" w:type="dxa"/>
            <w:tcBorders>
              <w:top w:val="single" w:sz="4" w:space="0" w:color="auto"/>
              <w:left w:val="single" w:sz="4" w:space="0" w:color="auto"/>
              <w:bottom w:val="single" w:sz="4" w:space="0" w:color="auto"/>
              <w:right w:val="single" w:sz="4" w:space="0" w:color="auto"/>
            </w:tcBorders>
            <w:vAlign w:val="center"/>
          </w:tcPr>
          <w:p w:rsidR="00DC21E8" w:rsidRDefault="00E111C2">
            <w:pPr>
              <w:widowControl/>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5009.5</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2</w:t>
            </w:r>
          </w:p>
        </w:tc>
        <w:tc>
          <w:tcPr>
            <w:tcW w:w="3199"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亚油酸供能比</w:t>
            </w:r>
          </w:p>
        </w:tc>
        <w:tc>
          <w:tcPr>
            <w:tcW w:w="2185"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29922</w:t>
            </w:r>
          </w:p>
        </w:tc>
        <w:tc>
          <w:tcPr>
            <w:tcW w:w="2107"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5009.168</w:t>
            </w:r>
          </w:p>
        </w:tc>
      </w:tr>
      <w:tr w:rsidR="00DC21E8">
        <w:trPr>
          <w:cantSplit/>
          <w:trHeight w:val="403"/>
          <w:jc w:val="center"/>
        </w:trPr>
        <w:tc>
          <w:tcPr>
            <w:tcW w:w="81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3</w:t>
            </w:r>
          </w:p>
        </w:tc>
        <w:tc>
          <w:tcPr>
            <w:tcW w:w="3199" w:type="dxa"/>
            <w:vAlign w:val="center"/>
          </w:tcPr>
          <w:p w:rsidR="00DC21E8" w:rsidRDefault="00E111C2">
            <w:pPr>
              <w:widowControl/>
              <w:overflowPunct w:val="0"/>
              <w:topLinePunct/>
              <w:snapToGrid w:val="0"/>
              <w:spacing w:line="360" w:lineRule="exact"/>
              <w:jc w:val="center"/>
              <w:rPr>
                <w:rFonts w:ascii="Times New Roman" w:hAnsi="Times New Roman"/>
                <w:color w:val="000000" w:themeColor="text1"/>
              </w:rPr>
            </w:pPr>
            <w:r>
              <w:rPr>
                <w:rFonts w:ascii="Times New Roman" w:eastAsia="仿宋_GB2312" w:hAnsi="Times New Roman"/>
                <w:color w:val="000000" w:themeColor="text1"/>
              </w:rPr>
              <w:t>α-</w:t>
            </w:r>
            <w:r>
              <w:rPr>
                <w:rFonts w:ascii="Times New Roman" w:eastAsia="仿宋_GB2312" w:hAnsi="Times New Roman"/>
                <w:color w:val="000000" w:themeColor="text1"/>
              </w:rPr>
              <w:t>亚麻酸供能比</w:t>
            </w:r>
          </w:p>
        </w:tc>
        <w:tc>
          <w:tcPr>
            <w:tcW w:w="2185" w:type="dxa"/>
            <w:vAlign w:val="center"/>
          </w:tcPr>
          <w:p w:rsidR="00DC21E8" w:rsidRDefault="00E111C2">
            <w:pPr>
              <w:widowControl/>
              <w:overflowPunct w:val="0"/>
              <w:topLinePunct/>
              <w:snapToGrid w:val="0"/>
              <w:spacing w:line="360" w:lineRule="exact"/>
              <w:jc w:val="center"/>
              <w:rPr>
                <w:rFonts w:ascii="Times New Roman" w:hAnsi="Times New Roman"/>
                <w:color w:val="000000" w:themeColor="text1"/>
              </w:rPr>
            </w:pPr>
            <w:r>
              <w:rPr>
                <w:rFonts w:ascii="Times New Roman" w:eastAsia="仿宋_GB2312" w:hAnsi="Times New Roman"/>
                <w:color w:val="000000" w:themeColor="text1"/>
              </w:rPr>
              <w:t>GB 29922</w:t>
            </w:r>
          </w:p>
        </w:tc>
        <w:tc>
          <w:tcPr>
            <w:tcW w:w="2107" w:type="dxa"/>
            <w:vAlign w:val="center"/>
          </w:tcPr>
          <w:p w:rsidR="00DC21E8" w:rsidRDefault="00E111C2">
            <w:pPr>
              <w:widowControl/>
              <w:overflowPunct w:val="0"/>
              <w:topLinePunct/>
              <w:snapToGrid w:val="0"/>
              <w:spacing w:line="360" w:lineRule="exact"/>
              <w:jc w:val="center"/>
              <w:rPr>
                <w:rFonts w:ascii="Times New Roman" w:hAnsi="Times New Roman"/>
                <w:color w:val="000000" w:themeColor="text1"/>
              </w:rPr>
            </w:pPr>
            <w:r>
              <w:rPr>
                <w:rFonts w:ascii="Times New Roman" w:eastAsia="仿宋_GB2312" w:hAnsi="Times New Roman"/>
                <w:color w:val="000000" w:themeColor="text1"/>
              </w:rPr>
              <w:t>GB 5009.168</w:t>
            </w:r>
          </w:p>
        </w:tc>
      </w:tr>
      <w:tr w:rsidR="00DC21E8">
        <w:trPr>
          <w:cantSplit/>
          <w:trHeight w:val="403"/>
          <w:jc w:val="center"/>
        </w:trPr>
        <w:tc>
          <w:tcPr>
            <w:tcW w:w="81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4</w:t>
            </w:r>
          </w:p>
        </w:tc>
        <w:tc>
          <w:tcPr>
            <w:tcW w:w="3199" w:type="dxa"/>
            <w:vAlign w:val="center"/>
          </w:tcPr>
          <w:p w:rsidR="00DC21E8" w:rsidRDefault="00E111C2">
            <w:pPr>
              <w:widowControl/>
              <w:overflowPunct w:val="0"/>
              <w:topLinePunct/>
              <w:snapToGrid w:val="0"/>
              <w:spacing w:line="360" w:lineRule="exact"/>
              <w:jc w:val="center"/>
              <w:rPr>
                <w:rFonts w:ascii="Times New Roman" w:hAnsi="Times New Roman"/>
                <w:color w:val="000000" w:themeColor="text1"/>
              </w:rPr>
            </w:pPr>
            <w:r>
              <w:rPr>
                <w:rFonts w:ascii="Times New Roman" w:eastAsia="仿宋_GB2312" w:hAnsi="Times New Roman"/>
                <w:color w:val="000000" w:themeColor="text1"/>
              </w:rPr>
              <w:t>维生素</w:t>
            </w:r>
            <w:r>
              <w:rPr>
                <w:rFonts w:ascii="Times New Roman" w:eastAsia="仿宋_GB2312" w:hAnsi="Times New Roman"/>
                <w:color w:val="000000" w:themeColor="text1"/>
              </w:rPr>
              <w:t>A</w:t>
            </w:r>
          </w:p>
        </w:tc>
        <w:tc>
          <w:tcPr>
            <w:tcW w:w="2185" w:type="dxa"/>
            <w:vAlign w:val="center"/>
          </w:tcPr>
          <w:p w:rsidR="00DC21E8" w:rsidRDefault="00E111C2">
            <w:pPr>
              <w:widowControl/>
              <w:overflowPunct w:val="0"/>
              <w:topLinePunct/>
              <w:snapToGrid w:val="0"/>
              <w:spacing w:line="360" w:lineRule="exact"/>
              <w:jc w:val="center"/>
              <w:rPr>
                <w:rFonts w:ascii="Times New Roman" w:hAnsi="Times New Roman"/>
                <w:color w:val="000000" w:themeColor="text1"/>
              </w:rPr>
            </w:pPr>
            <w:r>
              <w:rPr>
                <w:rFonts w:ascii="Times New Roman" w:eastAsia="仿宋_GB2312" w:hAnsi="Times New Roman"/>
                <w:color w:val="000000" w:themeColor="text1"/>
              </w:rPr>
              <w:t>GB 29922</w:t>
            </w:r>
          </w:p>
        </w:tc>
        <w:tc>
          <w:tcPr>
            <w:tcW w:w="2107" w:type="dxa"/>
            <w:vAlign w:val="center"/>
          </w:tcPr>
          <w:p w:rsidR="00DC21E8" w:rsidRDefault="00E111C2">
            <w:pPr>
              <w:ind w:firstLineChars="200" w:firstLine="420"/>
              <w:rPr>
                <w:rFonts w:ascii="Times New Roman" w:hAnsi="Times New Roman"/>
                <w:color w:val="000000" w:themeColor="text1"/>
              </w:rPr>
            </w:pPr>
            <w:r>
              <w:rPr>
                <w:rFonts w:ascii="Times New Roman" w:eastAsia="仿宋_GB2312" w:hAnsi="Times New Roman"/>
                <w:color w:val="000000" w:themeColor="text1"/>
              </w:rPr>
              <w:t>GB 5009.82</w:t>
            </w:r>
          </w:p>
        </w:tc>
      </w:tr>
      <w:tr w:rsidR="00DC21E8">
        <w:trPr>
          <w:cantSplit/>
          <w:trHeight w:val="403"/>
          <w:jc w:val="center"/>
        </w:trPr>
        <w:tc>
          <w:tcPr>
            <w:tcW w:w="81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lastRenderedPageBreak/>
              <w:t>5</w:t>
            </w:r>
          </w:p>
        </w:tc>
        <w:tc>
          <w:tcPr>
            <w:tcW w:w="3199" w:type="dxa"/>
            <w:vAlign w:val="center"/>
          </w:tcPr>
          <w:p w:rsidR="00DC21E8" w:rsidRDefault="00E111C2">
            <w:pPr>
              <w:widowControl/>
              <w:overflowPunct w:val="0"/>
              <w:topLinePunct/>
              <w:snapToGrid w:val="0"/>
              <w:spacing w:line="360" w:lineRule="exact"/>
              <w:jc w:val="center"/>
              <w:rPr>
                <w:rFonts w:ascii="Times New Roman" w:hAnsi="Times New Roman"/>
                <w:color w:val="000000" w:themeColor="text1"/>
              </w:rPr>
            </w:pPr>
            <w:r>
              <w:rPr>
                <w:rFonts w:ascii="Times New Roman" w:eastAsia="仿宋_GB2312" w:hAnsi="Times New Roman"/>
                <w:color w:val="000000" w:themeColor="text1"/>
              </w:rPr>
              <w:t>维生素</w:t>
            </w:r>
            <w:r>
              <w:rPr>
                <w:rFonts w:ascii="Times New Roman" w:eastAsia="仿宋_GB2312" w:hAnsi="Times New Roman"/>
                <w:color w:val="000000" w:themeColor="text1"/>
              </w:rPr>
              <w:t>D</w:t>
            </w:r>
          </w:p>
        </w:tc>
        <w:tc>
          <w:tcPr>
            <w:tcW w:w="2185" w:type="dxa"/>
            <w:vAlign w:val="center"/>
          </w:tcPr>
          <w:p w:rsidR="00DC21E8" w:rsidRDefault="00E111C2">
            <w:pPr>
              <w:widowControl/>
              <w:overflowPunct w:val="0"/>
              <w:topLinePunct/>
              <w:snapToGrid w:val="0"/>
              <w:spacing w:line="360" w:lineRule="exact"/>
              <w:jc w:val="center"/>
              <w:rPr>
                <w:rFonts w:ascii="Times New Roman" w:hAnsi="Times New Roman"/>
                <w:color w:val="000000" w:themeColor="text1"/>
              </w:rPr>
            </w:pPr>
            <w:r>
              <w:rPr>
                <w:rFonts w:ascii="Times New Roman" w:eastAsia="仿宋_GB2312" w:hAnsi="Times New Roman"/>
                <w:color w:val="000000" w:themeColor="text1"/>
              </w:rPr>
              <w:t>GB 29922</w:t>
            </w:r>
          </w:p>
        </w:tc>
        <w:tc>
          <w:tcPr>
            <w:tcW w:w="2107" w:type="dxa"/>
            <w:vAlign w:val="center"/>
          </w:tcPr>
          <w:p w:rsidR="00DC21E8" w:rsidRDefault="00E111C2">
            <w:pPr>
              <w:widowControl/>
              <w:overflowPunct w:val="0"/>
              <w:topLinePunct/>
              <w:snapToGrid w:val="0"/>
              <w:spacing w:line="360" w:lineRule="exact"/>
              <w:jc w:val="center"/>
              <w:rPr>
                <w:rFonts w:ascii="Times New Roman" w:hAnsi="Times New Roman"/>
                <w:color w:val="000000" w:themeColor="text1"/>
              </w:rPr>
            </w:pPr>
            <w:r>
              <w:rPr>
                <w:rFonts w:ascii="Times New Roman" w:eastAsia="仿宋_GB2312" w:hAnsi="Times New Roman"/>
                <w:color w:val="000000" w:themeColor="text1"/>
              </w:rPr>
              <w:t>GB 5009.82</w:t>
            </w:r>
          </w:p>
        </w:tc>
      </w:tr>
      <w:tr w:rsidR="00DC21E8">
        <w:trPr>
          <w:cantSplit/>
          <w:trHeight w:val="403"/>
          <w:jc w:val="center"/>
        </w:trPr>
        <w:tc>
          <w:tcPr>
            <w:tcW w:w="81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6</w:t>
            </w:r>
          </w:p>
        </w:tc>
        <w:tc>
          <w:tcPr>
            <w:tcW w:w="3199" w:type="dxa"/>
            <w:vAlign w:val="center"/>
          </w:tcPr>
          <w:p w:rsidR="00DC21E8" w:rsidRDefault="00E111C2">
            <w:pPr>
              <w:widowControl/>
              <w:overflowPunct w:val="0"/>
              <w:topLinePunct/>
              <w:snapToGrid w:val="0"/>
              <w:spacing w:line="360" w:lineRule="exact"/>
              <w:jc w:val="center"/>
              <w:rPr>
                <w:rFonts w:ascii="Times New Roman" w:hAnsi="Times New Roman"/>
                <w:color w:val="000000" w:themeColor="text1"/>
              </w:rPr>
            </w:pPr>
            <w:r>
              <w:rPr>
                <w:rFonts w:ascii="Times New Roman" w:eastAsia="仿宋_GB2312" w:hAnsi="Times New Roman"/>
                <w:color w:val="000000" w:themeColor="text1"/>
              </w:rPr>
              <w:t>维生素</w:t>
            </w:r>
            <w:r>
              <w:rPr>
                <w:rFonts w:ascii="Times New Roman" w:eastAsia="仿宋_GB2312" w:hAnsi="Times New Roman"/>
                <w:color w:val="000000" w:themeColor="text1"/>
              </w:rPr>
              <w:t>E</w:t>
            </w:r>
          </w:p>
        </w:tc>
        <w:tc>
          <w:tcPr>
            <w:tcW w:w="2185" w:type="dxa"/>
            <w:vAlign w:val="center"/>
          </w:tcPr>
          <w:p w:rsidR="00DC21E8" w:rsidRDefault="00E111C2">
            <w:pPr>
              <w:widowControl/>
              <w:overflowPunct w:val="0"/>
              <w:topLinePunct/>
              <w:snapToGrid w:val="0"/>
              <w:spacing w:line="360" w:lineRule="exact"/>
              <w:jc w:val="center"/>
              <w:rPr>
                <w:rFonts w:ascii="Times New Roman" w:hAnsi="Times New Roman"/>
                <w:color w:val="000000" w:themeColor="text1"/>
              </w:rPr>
            </w:pPr>
            <w:r>
              <w:rPr>
                <w:rFonts w:ascii="Times New Roman" w:eastAsia="仿宋_GB2312" w:hAnsi="Times New Roman"/>
                <w:color w:val="000000" w:themeColor="text1"/>
              </w:rPr>
              <w:t>GB 29922</w:t>
            </w:r>
          </w:p>
        </w:tc>
        <w:tc>
          <w:tcPr>
            <w:tcW w:w="2107" w:type="dxa"/>
            <w:vAlign w:val="center"/>
          </w:tcPr>
          <w:p w:rsidR="00DC21E8" w:rsidRDefault="00E111C2">
            <w:pPr>
              <w:ind w:firstLineChars="200" w:firstLine="420"/>
              <w:rPr>
                <w:rFonts w:ascii="Times New Roman" w:hAnsi="Times New Roman"/>
                <w:color w:val="000000" w:themeColor="text1"/>
              </w:rPr>
            </w:pPr>
            <w:r>
              <w:rPr>
                <w:rFonts w:ascii="Times New Roman" w:eastAsia="仿宋_GB2312" w:hAnsi="Times New Roman"/>
                <w:color w:val="000000" w:themeColor="text1"/>
              </w:rPr>
              <w:t>GB 5009.82</w:t>
            </w:r>
          </w:p>
        </w:tc>
      </w:tr>
      <w:tr w:rsidR="00DC21E8">
        <w:trPr>
          <w:cantSplit/>
          <w:trHeight w:val="403"/>
          <w:jc w:val="center"/>
        </w:trPr>
        <w:tc>
          <w:tcPr>
            <w:tcW w:w="81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7</w:t>
            </w:r>
          </w:p>
        </w:tc>
        <w:tc>
          <w:tcPr>
            <w:tcW w:w="3199" w:type="dxa"/>
            <w:vAlign w:val="center"/>
          </w:tcPr>
          <w:p w:rsidR="00DC21E8" w:rsidRDefault="00E111C2">
            <w:pPr>
              <w:widowControl/>
              <w:overflowPunct w:val="0"/>
              <w:topLinePunct/>
              <w:snapToGrid w:val="0"/>
              <w:spacing w:line="360" w:lineRule="exact"/>
              <w:jc w:val="center"/>
              <w:rPr>
                <w:rFonts w:ascii="Times New Roman" w:hAnsi="Times New Roman"/>
                <w:color w:val="000000" w:themeColor="text1"/>
              </w:rPr>
            </w:pPr>
            <w:r>
              <w:rPr>
                <w:rFonts w:ascii="Times New Roman" w:eastAsia="仿宋_GB2312" w:hAnsi="Times New Roman"/>
                <w:color w:val="000000" w:themeColor="text1"/>
              </w:rPr>
              <w:t>维生素</w:t>
            </w:r>
            <w:r>
              <w:rPr>
                <w:rFonts w:ascii="Times New Roman" w:eastAsia="仿宋_GB2312" w:hAnsi="Times New Roman"/>
                <w:color w:val="000000" w:themeColor="text1"/>
              </w:rPr>
              <w:t>K</w:t>
            </w:r>
            <w:r>
              <w:rPr>
                <w:rFonts w:ascii="Times New Roman" w:eastAsia="仿宋_GB2312" w:hAnsi="Times New Roman"/>
                <w:color w:val="000000" w:themeColor="text1"/>
                <w:vertAlign w:val="subscript"/>
              </w:rPr>
              <w:t>1</w:t>
            </w:r>
          </w:p>
        </w:tc>
        <w:tc>
          <w:tcPr>
            <w:tcW w:w="2185" w:type="dxa"/>
            <w:vAlign w:val="center"/>
          </w:tcPr>
          <w:p w:rsidR="00DC21E8" w:rsidRDefault="00E111C2">
            <w:pPr>
              <w:widowControl/>
              <w:overflowPunct w:val="0"/>
              <w:topLinePunct/>
              <w:snapToGrid w:val="0"/>
              <w:spacing w:line="360" w:lineRule="exact"/>
              <w:jc w:val="center"/>
              <w:rPr>
                <w:rFonts w:ascii="Times New Roman" w:hAnsi="Times New Roman"/>
                <w:color w:val="000000" w:themeColor="text1"/>
              </w:rPr>
            </w:pPr>
            <w:r>
              <w:rPr>
                <w:rFonts w:ascii="Times New Roman" w:eastAsia="仿宋_GB2312" w:hAnsi="Times New Roman"/>
                <w:color w:val="000000" w:themeColor="text1"/>
              </w:rPr>
              <w:t>GB 29922</w:t>
            </w:r>
          </w:p>
        </w:tc>
        <w:tc>
          <w:tcPr>
            <w:tcW w:w="2107" w:type="dxa"/>
            <w:vAlign w:val="center"/>
          </w:tcPr>
          <w:p w:rsidR="00DC21E8" w:rsidRDefault="00E111C2">
            <w:pPr>
              <w:ind w:firstLineChars="200" w:firstLine="420"/>
              <w:rPr>
                <w:rFonts w:ascii="Times New Roman" w:hAnsi="Times New Roman"/>
                <w:color w:val="000000" w:themeColor="text1"/>
              </w:rPr>
            </w:pPr>
            <w:r>
              <w:rPr>
                <w:rFonts w:ascii="Times New Roman" w:eastAsia="仿宋_GB2312" w:hAnsi="Times New Roman"/>
                <w:color w:val="000000" w:themeColor="text1"/>
              </w:rPr>
              <w:t>GB 5009.158</w:t>
            </w:r>
          </w:p>
        </w:tc>
      </w:tr>
      <w:tr w:rsidR="00DC21E8">
        <w:trPr>
          <w:cantSplit/>
          <w:trHeight w:val="403"/>
          <w:jc w:val="center"/>
        </w:trPr>
        <w:tc>
          <w:tcPr>
            <w:tcW w:w="81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8</w:t>
            </w:r>
          </w:p>
        </w:tc>
        <w:tc>
          <w:tcPr>
            <w:tcW w:w="3199" w:type="dxa"/>
            <w:vAlign w:val="center"/>
          </w:tcPr>
          <w:p w:rsidR="00DC21E8" w:rsidRDefault="00E111C2">
            <w:pPr>
              <w:widowControl/>
              <w:overflowPunct w:val="0"/>
              <w:topLinePunct/>
              <w:snapToGrid w:val="0"/>
              <w:spacing w:line="360" w:lineRule="exact"/>
              <w:jc w:val="center"/>
              <w:rPr>
                <w:rFonts w:ascii="Times New Roman" w:hAnsi="Times New Roman"/>
                <w:color w:val="000000" w:themeColor="text1"/>
              </w:rPr>
            </w:pPr>
            <w:r>
              <w:rPr>
                <w:rFonts w:ascii="Times New Roman" w:eastAsia="仿宋_GB2312" w:hAnsi="Times New Roman"/>
                <w:color w:val="000000" w:themeColor="text1"/>
              </w:rPr>
              <w:t>维生素</w:t>
            </w:r>
            <w:r>
              <w:rPr>
                <w:rFonts w:ascii="Times New Roman" w:eastAsia="仿宋_GB2312" w:hAnsi="Times New Roman"/>
                <w:color w:val="000000" w:themeColor="text1"/>
              </w:rPr>
              <w:t>B</w:t>
            </w:r>
            <w:r>
              <w:rPr>
                <w:rFonts w:ascii="Times New Roman" w:eastAsia="仿宋_GB2312" w:hAnsi="Times New Roman"/>
                <w:color w:val="000000" w:themeColor="text1"/>
                <w:vertAlign w:val="subscript"/>
              </w:rPr>
              <w:t>1</w:t>
            </w:r>
          </w:p>
        </w:tc>
        <w:tc>
          <w:tcPr>
            <w:tcW w:w="2185" w:type="dxa"/>
            <w:vAlign w:val="center"/>
          </w:tcPr>
          <w:p w:rsidR="00DC21E8" w:rsidRDefault="00E111C2">
            <w:pPr>
              <w:widowControl/>
              <w:overflowPunct w:val="0"/>
              <w:topLinePunct/>
              <w:snapToGrid w:val="0"/>
              <w:spacing w:line="360" w:lineRule="exact"/>
              <w:jc w:val="center"/>
              <w:rPr>
                <w:rFonts w:ascii="Times New Roman" w:hAnsi="Times New Roman"/>
                <w:color w:val="000000" w:themeColor="text1"/>
              </w:rPr>
            </w:pPr>
            <w:r>
              <w:rPr>
                <w:rFonts w:ascii="Times New Roman" w:eastAsia="仿宋_GB2312" w:hAnsi="Times New Roman"/>
                <w:color w:val="000000" w:themeColor="text1"/>
              </w:rPr>
              <w:t>GB 29922</w:t>
            </w:r>
          </w:p>
        </w:tc>
        <w:tc>
          <w:tcPr>
            <w:tcW w:w="2107" w:type="dxa"/>
            <w:vAlign w:val="center"/>
          </w:tcPr>
          <w:p w:rsidR="00DC21E8" w:rsidRDefault="00E111C2">
            <w:pPr>
              <w:widowControl/>
              <w:overflowPunct w:val="0"/>
              <w:topLinePunct/>
              <w:snapToGrid w:val="0"/>
              <w:spacing w:line="360" w:lineRule="exact"/>
              <w:jc w:val="center"/>
              <w:rPr>
                <w:rFonts w:ascii="Times New Roman" w:hAnsi="Times New Roman"/>
                <w:color w:val="000000" w:themeColor="text1"/>
              </w:rPr>
            </w:pPr>
            <w:r>
              <w:rPr>
                <w:rFonts w:ascii="Times New Roman" w:eastAsia="仿宋_GB2312" w:hAnsi="Times New Roman"/>
                <w:color w:val="000000" w:themeColor="text1"/>
              </w:rPr>
              <w:t>GB 5009.84</w:t>
            </w:r>
          </w:p>
        </w:tc>
      </w:tr>
      <w:tr w:rsidR="00DC21E8">
        <w:trPr>
          <w:cantSplit/>
          <w:trHeight w:val="403"/>
          <w:jc w:val="center"/>
        </w:trPr>
        <w:tc>
          <w:tcPr>
            <w:tcW w:w="81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9</w:t>
            </w:r>
          </w:p>
        </w:tc>
        <w:tc>
          <w:tcPr>
            <w:tcW w:w="3199" w:type="dxa"/>
            <w:vAlign w:val="center"/>
          </w:tcPr>
          <w:p w:rsidR="00DC21E8" w:rsidRDefault="00E111C2">
            <w:pPr>
              <w:widowControl/>
              <w:overflowPunct w:val="0"/>
              <w:topLinePunct/>
              <w:snapToGrid w:val="0"/>
              <w:spacing w:line="360" w:lineRule="exact"/>
              <w:jc w:val="center"/>
              <w:rPr>
                <w:rFonts w:ascii="Times New Roman" w:hAnsi="Times New Roman"/>
                <w:color w:val="000000" w:themeColor="text1"/>
              </w:rPr>
            </w:pPr>
            <w:r>
              <w:rPr>
                <w:rFonts w:ascii="Times New Roman" w:eastAsia="仿宋_GB2312" w:hAnsi="Times New Roman"/>
                <w:color w:val="000000" w:themeColor="text1"/>
              </w:rPr>
              <w:t>维生素</w:t>
            </w:r>
            <w:r>
              <w:rPr>
                <w:rFonts w:ascii="Times New Roman" w:eastAsia="仿宋_GB2312" w:hAnsi="Times New Roman"/>
                <w:color w:val="000000" w:themeColor="text1"/>
              </w:rPr>
              <w:t>B</w:t>
            </w:r>
            <w:r>
              <w:rPr>
                <w:rFonts w:ascii="Times New Roman" w:eastAsia="仿宋_GB2312" w:hAnsi="Times New Roman"/>
                <w:color w:val="000000" w:themeColor="text1"/>
                <w:vertAlign w:val="subscript"/>
              </w:rPr>
              <w:t>2</w:t>
            </w:r>
          </w:p>
        </w:tc>
        <w:tc>
          <w:tcPr>
            <w:tcW w:w="2185" w:type="dxa"/>
            <w:vAlign w:val="center"/>
          </w:tcPr>
          <w:p w:rsidR="00DC21E8" w:rsidRDefault="00E111C2">
            <w:pPr>
              <w:widowControl/>
              <w:overflowPunct w:val="0"/>
              <w:topLinePunct/>
              <w:snapToGrid w:val="0"/>
              <w:spacing w:line="360" w:lineRule="exact"/>
              <w:jc w:val="center"/>
              <w:rPr>
                <w:rFonts w:ascii="Times New Roman" w:hAnsi="Times New Roman"/>
                <w:color w:val="000000" w:themeColor="text1"/>
              </w:rPr>
            </w:pPr>
            <w:r>
              <w:rPr>
                <w:rFonts w:ascii="Times New Roman" w:eastAsia="仿宋_GB2312" w:hAnsi="Times New Roman"/>
                <w:color w:val="000000" w:themeColor="text1"/>
              </w:rPr>
              <w:t>GB 29922</w:t>
            </w:r>
          </w:p>
        </w:tc>
        <w:tc>
          <w:tcPr>
            <w:tcW w:w="2107" w:type="dxa"/>
            <w:vAlign w:val="center"/>
          </w:tcPr>
          <w:p w:rsidR="00DC21E8" w:rsidRDefault="00E111C2">
            <w:pPr>
              <w:widowControl/>
              <w:overflowPunct w:val="0"/>
              <w:topLinePunct/>
              <w:snapToGrid w:val="0"/>
              <w:spacing w:line="360" w:lineRule="exact"/>
              <w:jc w:val="center"/>
              <w:rPr>
                <w:rFonts w:ascii="Times New Roman" w:hAnsi="Times New Roman"/>
                <w:color w:val="000000" w:themeColor="text1"/>
              </w:rPr>
            </w:pPr>
            <w:r>
              <w:rPr>
                <w:rFonts w:ascii="Times New Roman" w:eastAsia="仿宋_GB2312" w:hAnsi="Times New Roman"/>
                <w:color w:val="000000" w:themeColor="text1"/>
              </w:rPr>
              <w:t>GB 5009.85</w:t>
            </w:r>
          </w:p>
        </w:tc>
      </w:tr>
      <w:tr w:rsidR="00DC21E8">
        <w:trPr>
          <w:cantSplit/>
          <w:trHeight w:val="403"/>
          <w:jc w:val="center"/>
        </w:trPr>
        <w:tc>
          <w:tcPr>
            <w:tcW w:w="81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10</w:t>
            </w:r>
          </w:p>
        </w:tc>
        <w:tc>
          <w:tcPr>
            <w:tcW w:w="3199" w:type="dxa"/>
            <w:vAlign w:val="center"/>
          </w:tcPr>
          <w:p w:rsidR="00DC21E8" w:rsidRDefault="00E111C2">
            <w:pPr>
              <w:widowControl/>
              <w:overflowPunct w:val="0"/>
              <w:topLinePunct/>
              <w:snapToGrid w:val="0"/>
              <w:spacing w:line="360" w:lineRule="exact"/>
              <w:jc w:val="center"/>
              <w:rPr>
                <w:rFonts w:ascii="Times New Roman" w:hAnsi="Times New Roman"/>
                <w:color w:val="000000" w:themeColor="text1"/>
              </w:rPr>
            </w:pPr>
            <w:r>
              <w:rPr>
                <w:rFonts w:ascii="Times New Roman" w:eastAsia="仿宋_GB2312" w:hAnsi="Times New Roman"/>
                <w:color w:val="000000" w:themeColor="text1"/>
              </w:rPr>
              <w:t>维生素</w:t>
            </w:r>
            <w:r>
              <w:rPr>
                <w:rFonts w:ascii="Times New Roman" w:eastAsia="仿宋_GB2312" w:hAnsi="Times New Roman"/>
                <w:color w:val="000000" w:themeColor="text1"/>
              </w:rPr>
              <w:t>B</w:t>
            </w:r>
            <w:r>
              <w:rPr>
                <w:rFonts w:ascii="Times New Roman" w:eastAsia="仿宋_GB2312" w:hAnsi="Times New Roman"/>
                <w:color w:val="000000" w:themeColor="text1"/>
                <w:vertAlign w:val="subscript"/>
              </w:rPr>
              <w:t>6</w:t>
            </w:r>
          </w:p>
        </w:tc>
        <w:tc>
          <w:tcPr>
            <w:tcW w:w="2185" w:type="dxa"/>
            <w:vAlign w:val="center"/>
          </w:tcPr>
          <w:p w:rsidR="00DC21E8" w:rsidRDefault="00E111C2">
            <w:pPr>
              <w:widowControl/>
              <w:overflowPunct w:val="0"/>
              <w:topLinePunct/>
              <w:snapToGrid w:val="0"/>
              <w:spacing w:line="360" w:lineRule="exact"/>
              <w:jc w:val="center"/>
              <w:rPr>
                <w:rFonts w:ascii="Times New Roman" w:hAnsi="Times New Roman"/>
                <w:color w:val="000000" w:themeColor="text1"/>
              </w:rPr>
            </w:pPr>
            <w:r>
              <w:rPr>
                <w:rFonts w:ascii="Times New Roman" w:eastAsia="仿宋_GB2312" w:hAnsi="Times New Roman"/>
                <w:color w:val="000000" w:themeColor="text1"/>
              </w:rPr>
              <w:t>GB 29922</w:t>
            </w:r>
          </w:p>
        </w:tc>
        <w:tc>
          <w:tcPr>
            <w:tcW w:w="2107" w:type="dxa"/>
            <w:vAlign w:val="center"/>
          </w:tcPr>
          <w:p w:rsidR="00DC21E8" w:rsidRDefault="00E111C2">
            <w:pPr>
              <w:ind w:firstLineChars="200" w:firstLine="420"/>
              <w:rPr>
                <w:rFonts w:ascii="Times New Roman" w:hAnsi="Times New Roman"/>
                <w:color w:val="000000" w:themeColor="text1"/>
              </w:rPr>
            </w:pPr>
            <w:r>
              <w:rPr>
                <w:rFonts w:ascii="Times New Roman" w:eastAsia="仿宋_GB2312" w:hAnsi="Times New Roman"/>
                <w:color w:val="000000" w:themeColor="text1"/>
              </w:rPr>
              <w:t>GB 5009.154</w:t>
            </w:r>
          </w:p>
        </w:tc>
      </w:tr>
      <w:tr w:rsidR="00DC21E8">
        <w:trPr>
          <w:cantSplit/>
          <w:trHeight w:val="403"/>
          <w:jc w:val="center"/>
        </w:trPr>
        <w:tc>
          <w:tcPr>
            <w:tcW w:w="81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11</w:t>
            </w:r>
          </w:p>
        </w:tc>
        <w:tc>
          <w:tcPr>
            <w:tcW w:w="3199" w:type="dxa"/>
            <w:vAlign w:val="center"/>
          </w:tcPr>
          <w:p w:rsidR="00DC21E8" w:rsidRDefault="00E111C2">
            <w:pPr>
              <w:widowControl/>
              <w:overflowPunct w:val="0"/>
              <w:topLinePunct/>
              <w:snapToGrid w:val="0"/>
              <w:spacing w:line="360" w:lineRule="exact"/>
              <w:jc w:val="center"/>
              <w:rPr>
                <w:rFonts w:ascii="Times New Roman" w:hAnsi="Times New Roman"/>
                <w:color w:val="000000" w:themeColor="text1"/>
              </w:rPr>
            </w:pPr>
            <w:r>
              <w:rPr>
                <w:rFonts w:ascii="Times New Roman" w:eastAsia="仿宋_GB2312" w:hAnsi="Times New Roman"/>
                <w:color w:val="000000" w:themeColor="text1"/>
              </w:rPr>
              <w:t>维生素</w:t>
            </w:r>
            <w:r>
              <w:rPr>
                <w:rFonts w:ascii="Times New Roman" w:eastAsia="仿宋_GB2312" w:hAnsi="Times New Roman"/>
                <w:color w:val="000000" w:themeColor="text1"/>
              </w:rPr>
              <w:t>B</w:t>
            </w:r>
            <w:r>
              <w:rPr>
                <w:rFonts w:ascii="Times New Roman" w:eastAsia="仿宋_GB2312" w:hAnsi="Times New Roman"/>
                <w:color w:val="000000" w:themeColor="text1"/>
                <w:vertAlign w:val="subscript"/>
              </w:rPr>
              <w:t>12</w:t>
            </w:r>
          </w:p>
        </w:tc>
        <w:tc>
          <w:tcPr>
            <w:tcW w:w="2185" w:type="dxa"/>
            <w:vAlign w:val="center"/>
          </w:tcPr>
          <w:p w:rsidR="00DC21E8" w:rsidRDefault="00E111C2">
            <w:pPr>
              <w:widowControl/>
              <w:overflowPunct w:val="0"/>
              <w:topLinePunct/>
              <w:snapToGrid w:val="0"/>
              <w:spacing w:line="360" w:lineRule="exact"/>
              <w:jc w:val="center"/>
              <w:rPr>
                <w:rFonts w:ascii="Times New Roman" w:hAnsi="Times New Roman"/>
                <w:color w:val="000000" w:themeColor="text1"/>
              </w:rPr>
            </w:pPr>
            <w:r>
              <w:rPr>
                <w:rFonts w:ascii="Times New Roman" w:eastAsia="仿宋_GB2312" w:hAnsi="Times New Roman"/>
                <w:color w:val="000000" w:themeColor="text1"/>
              </w:rPr>
              <w:t>GB 29922</w:t>
            </w:r>
          </w:p>
        </w:tc>
        <w:tc>
          <w:tcPr>
            <w:tcW w:w="2107" w:type="dxa"/>
            <w:vAlign w:val="center"/>
          </w:tcPr>
          <w:p w:rsidR="00DC21E8" w:rsidRDefault="00E111C2">
            <w:pPr>
              <w:widowControl/>
              <w:overflowPunct w:val="0"/>
              <w:topLinePunct/>
              <w:snapToGrid w:val="0"/>
              <w:spacing w:line="360" w:lineRule="exact"/>
              <w:jc w:val="center"/>
              <w:rPr>
                <w:rFonts w:ascii="Times New Roman" w:hAnsi="Times New Roman"/>
                <w:color w:val="000000" w:themeColor="text1"/>
              </w:rPr>
            </w:pPr>
            <w:r>
              <w:rPr>
                <w:rFonts w:ascii="Times New Roman" w:eastAsia="仿宋_GB2312" w:hAnsi="Times New Roman"/>
                <w:color w:val="000000" w:themeColor="text1"/>
              </w:rPr>
              <w:t>GB 5413.14</w:t>
            </w:r>
          </w:p>
        </w:tc>
      </w:tr>
      <w:tr w:rsidR="00DC21E8">
        <w:trPr>
          <w:cantSplit/>
          <w:trHeight w:val="403"/>
          <w:jc w:val="center"/>
        </w:trPr>
        <w:tc>
          <w:tcPr>
            <w:tcW w:w="81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12</w:t>
            </w:r>
          </w:p>
        </w:tc>
        <w:tc>
          <w:tcPr>
            <w:tcW w:w="3199" w:type="dxa"/>
            <w:vAlign w:val="center"/>
          </w:tcPr>
          <w:p w:rsidR="00DC21E8" w:rsidRDefault="00E111C2">
            <w:pPr>
              <w:widowControl/>
              <w:overflowPunct w:val="0"/>
              <w:topLinePunct/>
              <w:snapToGrid w:val="0"/>
              <w:spacing w:line="360" w:lineRule="exact"/>
              <w:jc w:val="center"/>
              <w:rPr>
                <w:rFonts w:ascii="Times New Roman" w:hAnsi="Times New Roman"/>
                <w:color w:val="000000" w:themeColor="text1"/>
              </w:rPr>
            </w:pPr>
            <w:r>
              <w:rPr>
                <w:rFonts w:ascii="Times New Roman" w:eastAsia="仿宋_GB2312" w:hAnsi="Times New Roman"/>
                <w:color w:val="000000" w:themeColor="text1"/>
              </w:rPr>
              <w:t>烟酸（烟酰胺）</w:t>
            </w:r>
          </w:p>
        </w:tc>
        <w:tc>
          <w:tcPr>
            <w:tcW w:w="2185" w:type="dxa"/>
            <w:vAlign w:val="center"/>
          </w:tcPr>
          <w:p w:rsidR="00DC21E8" w:rsidRDefault="00E111C2">
            <w:pPr>
              <w:widowControl/>
              <w:overflowPunct w:val="0"/>
              <w:topLinePunct/>
              <w:snapToGrid w:val="0"/>
              <w:spacing w:line="360" w:lineRule="exact"/>
              <w:jc w:val="center"/>
              <w:rPr>
                <w:rFonts w:ascii="Times New Roman" w:hAnsi="Times New Roman"/>
                <w:color w:val="000000" w:themeColor="text1"/>
              </w:rPr>
            </w:pPr>
            <w:r>
              <w:rPr>
                <w:rFonts w:ascii="Times New Roman" w:eastAsia="仿宋_GB2312" w:hAnsi="Times New Roman"/>
                <w:color w:val="000000" w:themeColor="text1"/>
              </w:rPr>
              <w:t>GB 29922</w:t>
            </w:r>
          </w:p>
        </w:tc>
        <w:tc>
          <w:tcPr>
            <w:tcW w:w="2107" w:type="dxa"/>
            <w:vAlign w:val="center"/>
          </w:tcPr>
          <w:p w:rsidR="00DC21E8" w:rsidRDefault="00E111C2">
            <w:pPr>
              <w:ind w:firstLineChars="200" w:firstLine="420"/>
              <w:rPr>
                <w:rFonts w:ascii="Times New Roman" w:hAnsi="Times New Roman"/>
                <w:color w:val="000000" w:themeColor="text1"/>
              </w:rPr>
            </w:pPr>
            <w:r>
              <w:rPr>
                <w:rFonts w:ascii="Times New Roman" w:eastAsia="仿宋_GB2312" w:hAnsi="Times New Roman"/>
                <w:color w:val="000000" w:themeColor="text1"/>
              </w:rPr>
              <w:t>GB 5009.89</w:t>
            </w:r>
          </w:p>
        </w:tc>
      </w:tr>
      <w:tr w:rsidR="00DC21E8">
        <w:trPr>
          <w:cantSplit/>
          <w:trHeight w:val="403"/>
          <w:jc w:val="center"/>
        </w:trPr>
        <w:tc>
          <w:tcPr>
            <w:tcW w:w="81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13</w:t>
            </w:r>
          </w:p>
        </w:tc>
        <w:tc>
          <w:tcPr>
            <w:tcW w:w="3199" w:type="dxa"/>
            <w:vAlign w:val="center"/>
          </w:tcPr>
          <w:p w:rsidR="00DC21E8" w:rsidRDefault="00E111C2">
            <w:pPr>
              <w:widowControl/>
              <w:overflowPunct w:val="0"/>
              <w:topLinePunct/>
              <w:snapToGrid w:val="0"/>
              <w:spacing w:line="360" w:lineRule="exact"/>
              <w:jc w:val="center"/>
              <w:rPr>
                <w:rFonts w:ascii="Times New Roman" w:hAnsi="Times New Roman"/>
                <w:color w:val="000000" w:themeColor="text1"/>
              </w:rPr>
            </w:pPr>
            <w:r>
              <w:rPr>
                <w:rFonts w:ascii="Times New Roman" w:eastAsia="仿宋_GB2312" w:hAnsi="Times New Roman"/>
                <w:color w:val="000000" w:themeColor="text1"/>
              </w:rPr>
              <w:t>叶酸</w:t>
            </w:r>
          </w:p>
        </w:tc>
        <w:tc>
          <w:tcPr>
            <w:tcW w:w="2185" w:type="dxa"/>
            <w:vAlign w:val="center"/>
          </w:tcPr>
          <w:p w:rsidR="00DC21E8" w:rsidRDefault="00E111C2">
            <w:pPr>
              <w:widowControl/>
              <w:overflowPunct w:val="0"/>
              <w:topLinePunct/>
              <w:snapToGrid w:val="0"/>
              <w:spacing w:line="360" w:lineRule="exact"/>
              <w:jc w:val="center"/>
              <w:rPr>
                <w:rFonts w:ascii="Times New Roman" w:hAnsi="Times New Roman"/>
                <w:color w:val="000000" w:themeColor="text1"/>
              </w:rPr>
            </w:pPr>
            <w:r>
              <w:rPr>
                <w:rFonts w:ascii="Times New Roman" w:eastAsia="仿宋_GB2312" w:hAnsi="Times New Roman"/>
                <w:color w:val="000000" w:themeColor="text1"/>
              </w:rPr>
              <w:t>GB 29922</w:t>
            </w:r>
          </w:p>
        </w:tc>
        <w:tc>
          <w:tcPr>
            <w:tcW w:w="2107" w:type="dxa"/>
            <w:vAlign w:val="center"/>
          </w:tcPr>
          <w:p w:rsidR="00DC21E8" w:rsidRDefault="00E111C2">
            <w:pPr>
              <w:widowControl/>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5413.16</w:t>
            </w:r>
          </w:p>
          <w:p w:rsidR="00DC21E8" w:rsidRDefault="00E111C2">
            <w:pPr>
              <w:widowControl/>
              <w:overflowPunct w:val="0"/>
              <w:topLinePunct/>
              <w:snapToGrid w:val="0"/>
              <w:spacing w:line="360" w:lineRule="exact"/>
              <w:jc w:val="center"/>
              <w:rPr>
                <w:rFonts w:ascii="Times New Roman" w:hAnsi="Times New Roman"/>
                <w:color w:val="000000" w:themeColor="text1"/>
              </w:rPr>
            </w:pPr>
            <w:r>
              <w:rPr>
                <w:rFonts w:ascii="Times New Roman" w:eastAsia="仿宋_GB2312" w:hAnsi="Times New Roman"/>
                <w:color w:val="000000" w:themeColor="text1"/>
              </w:rPr>
              <w:t>GB 5009.211</w:t>
            </w:r>
          </w:p>
        </w:tc>
      </w:tr>
      <w:tr w:rsidR="00DC21E8">
        <w:trPr>
          <w:cantSplit/>
          <w:trHeight w:val="403"/>
          <w:jc w:val="center"/>
        </w:trPr>
        <w:tc>
          <w:tcPr>
            <w:tcW w:w="81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14</w:t>
            </w:r>
          </w:p>
        </w:tc>
        <w:tc>
          <w:tcPr>
            <w:tcW w:w="3199" w:type="dxa"/>
            <w:vAlign w:val="center"/>
          </w:tcPr>
          <w:p w:rsidR="00DC21E8" w:rsidRDefault="00E111C2">
            <w:pPr>
              <w:widowControl/>
              <w:overflowPunct w:val="0"/>
              <w:topLinePunct/>
              <w:snapToGrid w:val="0"/>
              <w:spacing w:line="360" w:lineRule="exact"/>
              <w:jc w:val="center"/>
              <w:rPr>
                <w:rFonts w:ascii="Times New Roman" w:hAnsi="Times New Roman"/>
                <w:color w:val="000000" w:themeColor="text1"/>
              </w:rPr>
            </w:pPr>
            <w:r>
              <w:rPr>
                <w:rFonts w:ascii="Times New Roman" w:eastAsia="仿宋_GB2312" w:hAnsi="Times New Roman"/>
                <w:color w:val="000000" w:themeColor="text1"/>
              </w:rPr>
              <w:t>泛酸</w:t>
            </w:r>
          </w:p>
        </w:tc>
        <w:tc>
          <w:tcPr>
            <w:tcW w:w="2185" w:type="dxa"/>
            <w:vAlign w:val="center"/>
          </w:tcPr>
          <w:p w:rsidR="00DC21E8" w:rsidRDefault="00E111C2">
            <w:pPr>
              <w:widowControl/>
              <w:overflowPunct w:val="0"/>
              <w:topLinePunct/>
              <w:snapToGrid w:val="0"/>
              <w:spacing w:line="360" w:lineRule="exact"/>
              <w:jc w:val="center"/>
              <w:rPr>
                <w:rFonts w:ascii="Times New Roman" w:hAnsi="Times New Roman"/>
                <w:color w:val="000000" w:themeColor="text1"/>
              </w:rPr>
            </w:pPr>
            <w:r>
              <w:rPr>
                <w:rFonts w:ascii="Times New Roman" w:eastAsia="仿宋_GB2312" w:hAnsi="Times New Roman"/>
                <w:color w:val="000000" w:themeColor="text1"/>
              </w:rPr>
              <w:t>GB 29922</w:t>
            </w:r>
          </w:p>
        </w:tc>
        <w:tc>
          <w:tcPr>
            <w:tcW w:w="2107" w:type="dxa"/>
            <w:vAlign w:val="center"/>
          </w:tcPr>
          <w:p w:rsidR="00DC21E8" w:rsidRDefault="00E111C2">
            <w:pPr>
              <w:widowControl/>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5413.17</w:t>
            </w:r>
          </w:p>
          <w:p w:rsidR="00DC21E8" w:rsidRDefault="00E111C2">
            <w:pPr>
              <w:widowControl/>
              <w:overflowPunct w:val="0"/>
              <w:topLinePunct/>
              <w:snapToGrid w:val="0"/>
              <w:spacing w:line="360" w:lineRule="exact"/>
              <w:jc w:val="center"/>
              <w:rPr>
                <w:rFonts w:ascii="Times New Roman" w:hAnsi="Times New Roman"/>
                <w:color w:val="000000" w:themeColor="text1"/>
              </w:rPr>
            </w:pPr>
            <w:r>
              <w:rPr>
                <w:rFonts w:ascii="Times New Roman" w:eastAsia="仿宋_GB2312" w:hAnsi="Times New Roman"/>
                <w:color w:val="000000" w:themeColor="text1"/>
              </w:rPr>
              <w:t>GB 5009.210</w:t>
            </w:r>
          </w:p>
        </w:tc>
      </w:tr>
      <w:tr w:rsidR="00DC21E8">
        <w:trPr>
          <w:cantSplit/>
          <w:trHeight w:val="403"/>
          <w:jc w:val="center"/>
        </w:trPr>
        <w:tc>
          <w:tcPr>
            <w:tcW w:w="81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15</w:t>
            </w:r>
          </w:p>
        </w:tc>
        <w:tc>
          <w:tcPr>
            <w:tcW w:w="3199" w:type="dxa"/>
            <w:vAlign w:val="center"/>
          </w:tcPr>
          <w:p w:rsidR="00DC21E8" w:rsidRDefault="00E111C2">
            <w:pPr>
              <w:widowControl/>
              <w:overflowPunct w:val="0"/>
              <w:topLinePunct/>
              <w:snapToGrid w:val="0"/>
              <w:spacing w:line="360" w:lineRule="exact"/>
              <w:jc w:val="center"/>
              <w:rPr>
                <w:rFonts w:ascii="Times New Roman" w:hAnsi="Times New Roman"/>
                <w:color w:val="000000" w:themeColor="text1"/>
              </w:rPr>
            </w:pPr>
            <w:r>
              <w:rPr>
                <w:rFonts w:ascii="Times New Roman" w:eastAsia="仿宋_GB2312" w:hAnsi="Times New Roman"/>
                <w:color w:val="000000" w:themeColor="text1"/>
              </w:rPr>
              <w:t>维生素</w:t>
            </w:r>
            <w:r>
              <w:rPr>
                <w:rFonts w:ascii="Times New Roman" w:eastAsia="仿宋_GB2312" w:hAnsi="Times New Roman"/>
                <w:color w:val="000000" w:themeColor="text1"/>
              </w:rPr>
              <w:t>C</w:t>
            </w:r>
          </w:p>
        </w:tc>
        <w:tc>
          <w:tcPr>
            <w:tcW w:w="2185" w:type="dxa"/>
            <w:vAlign w:val="center"/>
          </w:tcPr>
          <w:p w:rsidR="00DC21E8" w:rsidRDefault="00E111C2">
            <w:pPr>
              <w:widowControl/>
              <w:overflowPunct w:val="0"/>
              <w:topLinePunct/>
              <w:snapToGrid w:val="0"/>
              <w:spacing w:line="360" w:lineRule="exact"/>
              <w:jc w:val="center"/>
              <w:rPr>
                <w:rFonts w:ascii="Times New Roman" w:hAnsi="Times New Roman"/>
                <w:color w:val="000000" w:themeColor="text1"/>
              </w:rPr>
            </w:pPr>
            <w:r>
              <w:rPr>
                <w:rFonts w:ascii="Times New Roman" w:eastAsia="仿宋_GB2312" w:hAnsi="Times New Roman"/>
                <w:color w:val="000000" w:themeColor="text1"/>
              </w:rPr>
              <w:t>GB 29922</w:t>
            </w:r>
          </w:p>
        </w:tc>
        <w:tc>
          <w:tcPr>
            <w:tcW w:w="2107" w:type="dxa"/>
            <w:vAlign w:val="center"/>
          </w:tcPr>
          <w:p w:rsidR="00DC21E8" w:rsidRDefault="00E111C2">
            <w:pPr>
              <w:widowControl/>
              <w:overflowPunct w:val="0"/>
              <w:topLinePunct/>
              <w:snapToGrid w:val="0"/>
              <w:spacing w:line="360" w:lineRule="exact"/>
              <w:jc w:val="center"/>
              <w:rPr>
                <w:rFonts w:ascii="Times New Roman" w:hAnsi="Times New Roman"/>
                <w:color w:val="000000" w:themeColor="text1"/>
              </w:rPr>
            </w:pPr>
            <w:r>
              <w:rPr>
                <w:rFonts w:ascii="Times New Roman" w:eastAsia="仿宋_GB2312" w:hAnsi="Times New Roman"/>
                <w:color w:val="000000" w:themeColor="text1"/>
              </w:rPr>
              <w:t>GB 5413.18</w:t>
            </w:r>
          </w:p>
        </w:tc>
      </w:tr>
      <w:tr w:rsidR="00DC21E8">
        <w:trPr>
          <w:cantSplit/>
          <w:trHeight w:val="403"/>
          <w:jc w:val="center"/>
        </w:trPr>
        <w:tc>
          <w:tcPr>
            <w:tcW w:w="81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16</w:t>
            </w:r>
          </w:p>
        </w:tc>
        <w:tc>
          <w:tcPr>
            <w:tcW w:w="3199" w:type="dxa"/>
            <w:vAlign w:val="center"/>
          </w:tcPr>
          <w:p w:rsidR="00DC21E8" w:rsidRDefault="00E111C2">
            <w:pPr>
              <w:widowControl/>
              <w:overflowPunct w:val="0"/>
              <w:topLinePunct/>
              <w:snapToGrid w:val="0"/>
              <w:spacing w:line="360" w:lineRule="exact"/>
              <w:jc w:val="center"/>
              <w:rPr>
                <w:rFonts w:ascii="Times New Roman" w:hAnsi="Times New Roman"/>
                <w:color w:val="000000" w:themeColor="text1"/>
              </w:rPr>
            </w:pPr>
            <w:r>
              <w:rPr>
                <w:rFonts w:ascii="Times New Roman" w:eastAsia="仿宋_GB2312" w:hAnsi="Times New Roman"/>
                <w:color w:val="000000" w:themeColor="text1"/>
              </w:rPr>
              <w:t>生物素</w:t>
            </w:r>
          </w:p>
        </w:tc>
        <w:tc>
          <w:tcPr>
            <w:tcW w:w="2185" w:type="dxa"/>
            <w:vAlign w:val="center"/>
          </w:tcPr>
          <w:p w:rsidR="00DC21E8" w:rsidRDefault="00E111C2">
            <w:pPr>
              <w:widowControl/>
              <w:overflowPunct w:val="0"/>
              <w:topLinePunct/>
              <w:snapToGrid w:val="0"/>
              <w:spacing w:line="360" w:lineRule="exact"/>
              <w:jc w:val="center"/>
              <w:rPr>
                <w:rFonts w:ascii="Times New Roman" w:hAnsi="Times New Roman"/>
                <w:color w:val="000000" w:themeColor="text1"/>
              </w:rPr>
            </w:pPr>
            <w:r>
              <w:rPr>
                <w:rFonts w:ascii="Times New Roman" w:eastAsia="仿宋_GB2312" w:hAnsi="Times New Roman"/>
                <w:color w:val="000000" w:themeColor="text1"/>
              </w:rPr>
              <w:t>GB 29922</w:t>
            </w:r>
          </w:p>
        </w:tc>
        <w:tc>
          <w:tcPr>
            <w:tcW w:w="2107" w:type="dxa"/>
            <w:vAlign w:val="center"/>
          </w:tcPr>
          <w:p w:rsidR="00DC21E8" w:rsidRDefault="00E111C2">
            <w:pPr>
              <w:widowControl/>
              <w:overflowPunct w:val="0"/>
              <w:topLinePunct/>
              <w:snapToGrid w:val="0"/>
              <w:spacing w:line="360" w:lineRule="exact"/>
              <w:jc w:val="center"/>
              <w:rPr>
                <w:rFonts w:ascii="Times New Roman" w:hAnsi="Times New Roman"/>
                <w:color w:val="000000" w:themeColor="text1"/>
              </w:rPr>
            </w:pPr>
            <w:r>
              <w:rPr>
                <w:rFonts w:ascii="Times New Roman" w:eastAsia="仿宋_GB2312" w:hAnsi="Times New Roman"/>
                <w:color w:val="000000" w:themeColor="text1"/>
              </w:rPr>
              <w:t>GB 5009.259</w:t>
            </w:r>
          </w:p>
        </w:tc>
      </w:tr>
      <w:tr w:rsidR="00DC21E8">
        <w:trPr>
          <w:cantSplit/>
          <w:trHeight w:val="403"/>
          <w:jc w:val="center"/>
        </w:trPr>
        <w:tc>
          <w:tcPr>
            <w:tcW w:w="81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17</w:t>
            </w:r>
          </w:p>
        </w:tc>
        <w:tc>
          <w:tcPr>
            <w:tcW w:w="3199" w:type="dxa"/>
            <w:vAlign w:val="center"/>
          </w:tcPr>
          <w:p w:rsidR="00DC21E8" w:rsidRDefault="00E111C2">
            <w:pPr>
              <w:widowControl/>
              <w:overflowPunct w:val="0"/>
              <w:topLinePunct/>
              <w:snapToGrid w:val="0"/>
              <w:spacing w:line="360" w:lineRule="exact"/>
              <w:jc w:val="center"/>
              <w:rPr>
                <w:rFonts w:ascii="Times New Roman" w:hAnsi="Times New Roman"/>
                <w:color w:val="000000" w:themeColor="text1"/>
              </w:rPr>
            </w:pPr>
            <w:r>
              <w:rPr>
                <w:rFonts w:ascii="Times New Roman" w:eastAsia="仿宋_GB2312" w:hAnsi="Times New Roman"/>
                <w:color w:val="000000" w:themeColor="text1"/>
              </w:rPr>
              <w:t>钠</w:t>
            </w:r>
          </w:p>
        </w:tc>
        <w:tc>
          <w:tcPr>
            <w:tcW w:w="2185" w:type="dxa"/>
            <w:vAlign w:val="center"/>
          </w:tcPr>
          <w:p w:rsidR="00DC21E8" w:rsidRDefault="00E111C2">
            <w:pPr>
              <w:widowControl/>
              <w:overflowPunct w:val="0"/>
              <w:topLinePunct/>
              <w:snapToGrid w:val="0"/>
              <w:spacing w:line="360" w:lineRule="exact"/>
              <w:jc w:val="center"/>
              <w:rPr>
                <w:rFonts w:ascii="Times New Roman" w:hAnsi="Times New Roman"/>
                <w:color w:val="000000" w:themeColor="text1"/>
              </w:rPr>
            </w:pPr>
            <w:r>
              <w:rPr>
                <w:rFonts w:ascii="Times New Roman" w:eastAsia="仿宋_GB2312" w:hAnsi="Times New Roman"/>
                <w:color w:val="000000" w:themeColor="text1"/>
              </w:rPr>
              <w:t>GB 29922</w:t>
            </w:r>
          </w:p>
        </w:tc>
        <w:tc>
          <w:tcPr>
            <w:tcW w:w="2107" w:type="dxa"/>
            <w:vAlign w:val="center"/>
          </w:tcPr>
          <w:p w:rsidR="00DC21E8" w:rsidRDefault="00E111C2">
            <w:pPr>
              <w:widowControl/>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5009.91</w:t>
            </w:r>
          </w:p>
        </w:tc>
      </w:tr>
      <w:tr w:rsidR="00DC21E8">
        <w:trPr>
          <w:cantSplit/>
          <w:trHeight w:val="403"/>
          <w:jc w:val="center"/>
        </w:trPr>
        <w:tc>
          <w:tcPr>
            <w:tcW w:w="81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方正仿宋简体" w:hAnsi="Times New Roman"/>
                <w:color w:val="000000" w:themeColor="text1"/>
              </w:rPr>
              <w:t>18</w:t>
            </w:r>
          </w:p>
        </w:tc>
        <w:tc>
          <w:tcPr>
            <w:tcW w:w="3199" w:type="dxa"/>
            <w:vAlign w:val="center"/>
          </w:tcPr>
          <w:p w:rsidR="00DC21E8" w:rsidRDefault="00E111C2">
            <w:pPr>
              <w:widowControl/>
              <w:overflowPunct w:val="0"/>
              <w:topLinePunct/>
              <w:snapToGrid w:val="0"/>
              <w:spacing w:line="360" w:lineRule="exact"/>
              <w:jc w:val="center"/>
              <w:rPr>
                <w:rFonts w:ascii="Times New Roman" w:hAnsi="Times New Roman"/>
                <w:color w:val="000000" w:themeColor="text1"/>
              </w:rPr>
            </w:pPr>
            <w:r>
              <w:rPr>
                <w:rFonts w:ascii="Times New Roman" w:eastAsia="仿宋_GB2312" w:hAnsi="Times New Roman"/>
                <w:color w:val="000000" w:themeColor="text1"/>
              </w:rPr>
              <w:t>钾</w:t>
            </w:r>
          </w:p>
        </w:tc>
        <w:tc>
          <w:tcPr>
            <w:tcW w:w="2185" w:type="dxa"/>
            <w:vAlign w:val="center"/>
          </w:tcPr>
          <w:p w:rsidR="00DC21E8" w:rsidRDefault="00E111C2">
            <w:pPr>
              <w:widowControl/>
              <w:overflowPunct w:val="0"/>
              <w:topLinePunct/>
              <w:snapToGrid w:val="0"/>
              <w:spacing w:line="360" w:lineRule="exact"/>
              <w:jc w:val="center"/>
              <w:rPr>
                <w:rFonts w:ascii="Times New Roman" w:hAnsi="Times New Roman"/>
                <w:color w:val="000000" w:themeColor="text1"/>
              </w:rPr>
            </w:pPr>
            <w:r>
              <w:rPr>
                <w:rFonts w:ascii="Times New Roman" w:eastAsia="仿宋_GB2312" w:hAnsi="Times New Roman"/>
                <w:color w:val="000000" w:themeColor="text1"/>
              </w:rPr>
              <w:t>GB 29922</w:t>
            </w:r>
          </w:p>
        </w:tc>
        <w:tc>
          <w:tcPr>
            <w:tcW w:w="2107" w:type="dxa"/>
            <w:vAlign w:val="center"/>
          </w:tcPr>
          <w:p w:rsidR="00DC21E8" w:rsidRDefault="00E111C2">
            <w:pPr>
              <w:ind w:firstLineChars="200" w:firstLine="420"/>
              <w:rPr>
                <w:rFonts w:ascii="Times New Roman" w:hAnsi="Times New Roman"/>
                <w:color w:val="000000" w:themeColor="text1"/>
              </w:rPr>
            </w:pPr>
            <w:r>
              <w:rPr>
                <w:rFonts w:ascii="Times New Roman" w:eastAsia="仿宋_GB2312" w:hAnsi="Times New Roman"/>
                <w:color w:val="000000" w:themeColor="text1"/>
              </w:rPr>
              <w:t>GB 5009.91</w:t>
            </w:r>
          </w:p>
        </w:tc>
      </w:tr>
      <w:tr w:rsidR="00DC21E8">
        <w:trPr>
          <w:cantSplit/>
          <w:trHeight w:val="403"/>
          <w:jc w:val="center"/>
        </w:trPr>
        <w:tc>
          <w:tcPr>
            <w:tcW w:w="81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19</w:t>
            </w:r>
          </w:p>
        </w:tc>
        <w:tc>
          <w:tcPr>
            <w:tcW w:w="3199" w:type="dxa"/>
            <w:vAlign w:val="center"/>
          </w:tcPr>
          <w:p w:rsidR="00DC21E8" w:rsidRDefault="00E111C2">
            <w:pPr>
              <w:widowControl/>
              <w:overflowPunct w:val="0"/>
              <w:topLinePunct/>
              <w:snapToGrid w:val="0"/>
              <w:spacing w:line="360" w:lineRule="exact"/>
              <w:jc w:val="center"/>
              <w:rPr>
                <w:rFonts w:ascii="Times New Roman" w:hAnsi="Times New Roman"/>
                <w:color w:val="000000" w:themeColor="text1"/>
              </w:rPr>
            </w:pPr>
            <w:r>
              <w:rPr>
                <w:rFonts w:ascii="Times New Roman" w:eastAsia="仿宋_GB2312" w:hAnsi="Times New Roman"/>
                <w:color w:val="000000" w:themeColor="text1"/>
              </w:rPr>
              <w:t>铜</w:t>
            </w:r>
          </w:p>
        </w:tc>
        <w:tc>
          <w:tcPr>
            <w:tcW w:w="2185" w:type="dxa"/>
            <w:vAlign w:val="center"/>
          </w:tcPr>
          <w:p w:rsidR="00DC21E8" w:rsidRDefault="00E111C2">
            <w:pPr>
              <w:widowControl/>
              <w:overflowPunct w:val="0"/>
              <w:topLinePunct/>
              <w:snapToGrid w:val="0"/>
              <w:spacing w:line="360" w:lineRule="exact"/>
              <w:jc w:val="center"/>
              <w:rPr>
                <w:rFonts w:ascii="Times New Roman" w:hAnsi="Times New Roman"/>
                <w:color w:val="000000" w:themeColor="text1"/>
              </w:rPr>
            </w:pPr>
            <w:r>
              <w:rPr>
                <w:rFonts w:ascii="Times New Roman" w:eastAsia="仿宋_GB2312" w:hAnsi="Times New Roman"/>
                <w:color w:val="000000" w:themeColor="text1"/>
              </w:rPr>
              <w:t>GB 29922</w:t>
            </w:r>
          </w:p>
        </w:tc>
        <w:tc>
          <w:tcPr>
            <w:tcW w:w="2107" w:type="dxa"/>
            <w:vAlign w:val="center"/>
          </w:tcPr>
          <w:p w:rsidR="00DC21E8" w:rsidRDefault="00E111C2">
            <w:pPr>
              <w:ind w:firstLineChars="200" w:firstLine="420"/>
              <w:rPr>
                <w:rFonts w:ascii="Times New Roman" w:hAnsi="Times New Roman"/>
                <w:color w:val="000000" w:themeColor="text1"/>
              </w:rPr>
            </w:pPr>
            <w:r>
              <w:rPr>
                <w:rFonts w:ascii="Times New Roman" w:eastAsia="仿宋_GB2312" w:hAnsi="Times New Roman"/>
                <w:color w:val="000000" w:themeColor="text1"/>
              </w:rPr>
              <w:t>GB 5009.13</w:t>
            </w:r>
          </w:p>
        </w:tc>
      </w:tr>
      <w:tr w:rsidR="00DC21E8">
        <w:trPr>
          <w:cantSplit/>
          <w:trHeight w:val="403"/>
          <w:jc w:val="center"/>
        </w:trPr>
        <w:tc>
          <w:tcPr>
            <w:tcW w:w="81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20</w:t>
            </w:r>
          </w:p>
        </w:tc>
        <w:tc>
          <w:tcPr>
            <w:tcW w:w="3199" w:type="dxa"/>
            <w:vAlign w:val="center"/>
          </w:tcPr>
          <w:p w:rsidR="00DC21E8" w:rsidRDefault="00E111C2">
            <w:pPr>
              <w:widowControl/>
              <w:overflowPunct w:val="0"/>
              <w:topLinePunct/>
              <w:snapToGrid w:val="0"/>
              <w:spacing w:line="360" w:lineRule="exact"/>
              <w:jc w:val="center"/>
              <w:rPr>
                <w:rFonts w:ascii="Times New Roman" w:hAnsi="Times New Roman"/>
                <w:color w:val="000000" w:themeColor="text1"/>
              </w:rPr>
            </w:pPr>
            <w:r>
              <w:rPr>
                <w:rFonts w:ascii="Times New Roman" w:eastAsia="仿宋_GB2312" w:hAnsi="Times New Roman"/>
                <w:color w:val="000000" w:themeColor="text1"/>
              </w:rPr>
              <w:t>镁</w:t>
            </w:r>
          </w:p>
        </w:tc>
        <w:tc>
          <w:tcPr>
            <w:tcW w:w="2185" w:type="dxa"/>
            <w:vAlign w:val="center"/>
          </w:tcPr>
          <w:p w:rsidR="00DC21E8" w:rsidRDefault="00E111C2">
            <w:pPr>
              <w:widowControl/>
              <w:overflowPunct w:val="0"/>
              <w:topLinePunct/>
              <w:snapToGrid w:val="0"/>
              <w:spacing w:line="360" w:lineRule="exact"/>
              <w:jc w:val="center"/>
              <w:rPr>
                <w:rFonts w:ascii="Times New Roman" w:hAnsi="Times New Roman"/>
                <w:color w:val="000000" w:themeColor="text1"/>
              </w:rPr>
            </w:pPr>
            <w:r>
              <w:rPr>
                <w:rFonts w:ascii="Times New Roman" w:eastAsia="仿宋_GB2312" w:hAnsi="Times New Roman"/>
                <w:color w:val="000000" w:themeColor="text1"/>
              </w:rPr>
              <w:t>GB 29922</w:t>
            </w:r>
          </w:p>
        </w:tc>
        <w:tc>
          <w:tcPr>
            <w:tcW w:w="2107" w:type="dxa"/>
            <w:vAlign w:val="center"/>
          </w:tcPr>
          <w:p w:rsidR="00DC21E8" w:rsidRDefault="00E111C2">
            <w:pPr>
              <w:ind w:firstLineChars="200" w:firstLine="420"/>
              <w:rPr>
                <w:rFonts w:ascii="Times New Roman" w:hAnsi="Times New Roman"/>
                <w:color w:val="000000" w:themeColor="text1"/>
              </w:rPr>
            </w:pPr>
            <w:r>
              <w:rPr>
                <w:rFonts w:ascii="Times New Roman" w:eastAsia="仿宋_GB2312" w:hAnsi="Times New Roman"/>
                <w:color w:val="000000" w:themeColor="text1"/>
              </w:rPr>
              <w:t>GB 5009.241</w:t>
            </w:r>
          </w:p>
        </w:tc>
      </w:tr>
      <w:tr w:rsidR="00DC21E8">
        <w:trPr>
          <w:cantSplit/>
          <w:trHeight w:val="403"/>
          <w:jc w:val="center"/>
        </w:trPr>
        <w:tc>
          <w:tcPr>
            <w:tcW w:w="81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21</w:t>
            </w:r>
          </w:p>
        </w:tc>
        <w:tc>
          <w:tcPr>
            <w:tcW w:w="3199" w:type="dxa"/>
            <w:vAlign w:val="center"/>
          </w:tcPr>
          <w:p w:rsidR="00DC21E8" w:rsidRDefault="00E111C2">
            <w:pPr>
              <w:widowControl/>
              <w:overflowPunct w:val="0"/>
              <w:topLinePunct/>
              <w:snapToGrid w:val="0"/>
              <w:spacing w:line="360" w:lineRule="exact"/>
              <w:jc w:val="center"/>
              <w:rPr>
                <w:rFonts w:ascii="Times New Roman" w:hAnsi="Times New Roman"/>
                <w:color w:val="000000" w:themeColor="text1"/>
              </w:rPr>
            </w:pPr>
            <w:r>
              <w:rPr>
                <w:rFonts w:ascii="Times New Roman" w:eastAsia="仿宋_GB2312" w:hAnsi="Times New Roman"/>
                <w:color w:val="000000" w:themeColor="text1"/>
              </w:rPr>
              <w:t>铁</w:t>
            </w:r>
          </w:p>
        </w:tc>
        <w:tc>
          <w:tcPr>
            <w:tcW w:w="2185" w:type="dxa"/>
            <w:vAlign w:val="center"/>
          </w:tcPr>
          <w:p w:rsidR="00DC21E8" w:rsidRDefault="00E111C2">
            <w:pPr>
              <w:widowControl/>
              <w:overflowPunct w:val="0"/>
              <w:topLinePunct/>
              <w:snapToGrid w:val="0"/>
              <w:spacing w:line="360" w:lineRule="exact"/>
              <w:jc w:val="center"/>
              <w:rPr>
                <w:rFonts w:ascii="Times New Roman" w:hAnsi="Times New Roman"/>
                <w:color w:val="000000" w:themeColor="text1"/>
              </w:rPr>
            </w:pPr>
            <w:r>
              <w:rPr>
                <w:rFonts w:ascii="Times New Roman" w:eastAsia="仿宋_GB2312" w:hAnsi="Times New Roman"/>
                <w:color w:val="000000" w:themeColor="text1"/>
              </w:rPr>
              <w:t>GB 29922</w:t>
            </w:r>
          </w:p>
        </w:tc>
        <w:tc>
          <w:tcPr>
            <w:tcW w:w="2107" w:type="dxa"/>
            <w:vAlign w:val="center"/>
          </w:tcPr>
          <w:p w:rsidR="00DC21E8" w:rsidRDefault="00E111C2">
            <w:pPr>
              <w:ind w:firstLineChars="200" w:firstLine="420"/>
              <w:rPr>
                <w:rFonts w:ascii="Times New Roman" w:hAnsi="Times New Roman"/>
                <w:color w:val="000000" w:themeColor="text1"/>
              </w:rPr>
            </w:pPr>
            <w:r>
              <w:rPr>
                <w:rFonts w:ascii="Times New Roman" w:eastAsia="仿宋_GB2312" w:hAnsi="Times New Roman"/>
                <w:color w:val="000000" w:themeColor="text1"/>
              </w:rPr>
              <w:t>GB 5009.90</w:t>
            </w:r>
          </w:p>
        </w:tc>
      </w:tr>
      <w:tr w:rsidR="00DC21E8">
        <w:trPr>
          <w:cantSplit/>
          <w:trHeight w:val="403"/>
          <w:jc w:val="center"/>
        </w:trPr>
        <w:tc>
          <w:tcPr>
            <w:tcW w:w="81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22</w:t>
            </w:r>
          </w:p>
        </w:tc>
        <w:tc>
          <w:tcPr>
            <w:tcW w:w="3199" w:type="dxa"/>
            <w:vAlign w:val="center"/>
          </w:tcPr>
          <w:p w:rsidR="00DC21E8" w:rsidRDefault="00E111C2">
            <w:pPr>
              <w:widowControl/>
              <w:overflowPunct w:val="0"/>
              <w:topLinePunct/>
              <w:snapToGrid w:val="0"/>
              <w:spacing w:line="360" w:lineRule="exact"/>
              <w:jc w:val="center"/>
              <w:rPr>
                <w:rFonts w:ascii="Times New Roman" w:hAnsi="Times New Roman"/>
                <w:color w:val="000000" w:themeColor="text1"/>
              </w:rPr>
            </w:pPr>
            <w:r>
              <w:rPr>
                <w:rFonts w:ascii="Times New Roman" w:eastAsia="仿宋_GB2312" w:hAnsi="Times New Roman"/>
                <w:color w:val="000000" w:themeColor="text1"/>
              </w:rPr>
              <w:t>锌</w:t>
            </w:r>
          </w:p>
        </w:tc>
        <w:tc>
          <w:tcPr>
            <w:tcW w:w="2185" w:type="dxa"/>
            <w:vAlign w:val="center"/>
          </w:tcPr>
          <w:p w:rsidR="00DC21E8" w:rsidRDefault="00E111C2">
            <w:pPr>
              <w:widowControl/>
              <w:overflowPunct w:val="0"/>
              <w:topLinePunct/>
              <w:snapToGrid w:val="0"/>
              <w:spacing w:line="360" w:lineRule="exact"/>
              <w:jc w:val="center"/>
              <w:rPr>
                <w:rFonts w:ascii="Times New Roman" w:hAnsi="Times New Roman"/>
                <w:color w:val="000000" w:themeColor="text1"/>
              </w:rPr>
            </w:pPr>
            <w:r>
              <w:rPr>
                <w:rFonts w:ascii="Times New Roman" w:eastAsia="仿宋_GB2312" w:hAnsi="Times New Roman"/>
                <w:color w:val="000000" w:themeColor="text1"/>
              </w:rPr>
              <w:t>GB 29922</w:t>
            </w:r>
          </w:p>
        </w:tc>
        <w:tc>
          <w:tcPr>
            <w:tcW w:w="2107" w:type="dxa"/>
            <w:vAlign w:val="center"/>
          </w:tcPr>
          <w:p w:rsidR="00DC21E8" w:rsidRDefault="00E111C2">
            <w:pPr>
              <w:ind w:firstLineChars="200" w:firstLine="420"/>
              <w:rPr>
                <w:rFonts w:ascii="Times New Roman" w:hAnsi="Times New Roman"/>
                <w:color w:val="000000" w:themeColor="text1"/>
              </w:rPr>
            </w:pPr>
            <w:r>
              <w:rPr>
                <w:rFonts w:ascii="Times New Roman" w:eastAsia="仿宋_GB2312" w:hAnsi="Times New Roman"/>
                <w:color w:val="000000" w:themeColor="text1"/>
              </w:rPr>
              <w:t>GB 5009.14</w:t>
            </w:r>
          </w:p>
        </w:tc>
      </w:tr>
      <w:tr w:rsidR="00DC21E8">
        <w:trPr>
          <w:cantSplit/>
          <w:trHeight w:val="403"/>
          <w:jc w:val="center"/>
        </w:trPr>
        <w:tc>
          <w:tcPr>
            <w:tcW w:w="81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23</w:t>
            </w:r>
          </w:p>
        </w:tc>
        <w:tc>
          <w:tcPr>
            <w:tcW w:w="3199" w:type="dxa"/>
            <w:vAlign w:val="center"/>
          </w:tcPr>
          <w:p w:rsidR="00DC21E8" w:rsidRDefault="00E111C2">
            <w:pPr>
              <w:widowControl/>
              <w:overflowPunct w:val="0"/>
              <w:topLinePunct/>
              <w:snapToGrid w:val="0"/>
              <w:spacing w:line="360" w:lineRule="exact"/>
              <w:jc w:val="center"/>
              <w:rPr>
                <w:rFonts w:ascii="Times New Roman" w:hAnsi="Times New Roman"/>
                <w:color w:val="000000" w:themeColor="text1"/>
              </w:rPr>
            </w:pPr>
            <w:r>
              <w:rPr>
                <w:rFonts w:ascii="Times New Roman" w:eastAsia="仿宋_GB2312" w:hAnsi="Times New Roman"/>
                <w:color w:val="000000" w:themeColor="text1"/>
              </w:rPr>
              <w:t>锰</w:t>
            </w:r>
          </w:p>
        </w:tc>
        <w:tc>
          <w:tcPr>
            <w:tcW w:w="2185" w:type="dxa"/>
            <w:vAlign w:val="center"/>
          </w:tcPr>
          <w:p w:rsidR="00DC21E8" w:rsidRDefault="00E111C2">
            <w:pPr>
              <w:widowControl/>
              <w:overflowPunct w:val="0"/>
              <w:topLinePunct/>
              <w:snapToGrid w:val="0"/>
              <w:spacing w:line="360" w:lineRule="exact"/>
              <w:jc w:val="center"/>
              <w:rPr>
                <w:rFonts w:ascii="Times New Roman" w:hAnsi="Times New Roman"/>
                <w:color w:val="000000" w:themeColor="text1"/>
              </w:rPr>
            </w:pPr>
            <w:r>
              <w:rPr>
                <w:rFonts w:ascii="Times New Roman" w:eastAsia="仿宋_GB2312" w:hAnsi="Times New Roman"/>
                <w:color w:val="000000" w:themeColor="text1"/>
              </w:rPr>
              <w:t>GB 29922</w:t>
            </w:r>
          </w:p>
        </w:tc>
        <w:tc>
          <w:tcPr>
            <w:tcW w:w="2107" w:type="dxa"/>
            <w:vAlign w:val="center"/>
          </w:tcPr>
          <w:p w:rsidR="00DC21E8" w:rsidRDefault="00E111C2">
            <w:pPr>
              <w:ind w:firstLineChars="200" w:firstLine="420"/>
              <w:rPr>
                <w:rFonts w:ascii="Times New Roman" w:hAnsi="Times New Roman"/>
                <w:color w:val="000000" w:themeColor="text1"/>
              </w:rPr>
            </w:pPr>
            <w:r>
              <w:rPr>
                <w:rFonts w:ascii="Times New Roman" w:eastAsia="仿宋_GB2312" w:hAnsi="Times New Roman"/>
                <w:color w:val="000000" w:themeColor="text1"/>
              </w:rPr>
              <w:t>GB 5009.242</w:t>
            </w:r>
          </w:p>
        </w:tc>
      </w:tr>
      <w:tr w:rsidR="00DC21E8">
        <w:trPr>
          <w:cantSplit/>
          <w:trHeight w:val="403"/>
          <w:jc w:val="center"/>
        </w:trPr>
        <w:tc>
          <w:tcPr>
            <w:tcW w:w="81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24</w:t>
            </w:r>
          </w:p>
        </w:tc>
        <w:tc>
          <w:tcPr>
            <w:tcW w:w="3199" w:type="dxa"/>
            <w:vAlign w:val="center"/>
          </w:tcPr>
          <w:p w:rsidR="00DC21E8" w:rsidRDefault="00E111C2">
            <w:pPr>
              <w:widowControl/>
              <w:overflowPunct w:val="0"/>
              <w:topLinePunct/>
              <w:snapToGrid w:val="0"/>
              <w:spacing w:line="360" w:lineRule="exact"/>
              <w:jc w:val="center"/>
              <w:rPr>
                <w:rFonts w:ascii="Times New Roman" w:hAnsi="Times New Roman"/>
                <w:color w:val="000000" w:themeColor="text1"/>
              </w:rPr>
            </w:pPr>
            <w:r>
              <w:rPr>
                <w:rFonts w:ascii="Times New Roman" w:eastAsia="仿宋_GB2312" w:hAnsi="Times New Roman"/>
                <w:color w:val="000000" w:themeColor="text1"/>
              </w:rPr>
              <w:t>钙</w:t>
            </w:r>
          </w:p>
        </w:tc>
        <w:tc>
          <w:tcPr>
            <w:tcW w:w="2185" w:type="dxa"/>
            <w:vAlign w:val="center"/>
          </w:tcPr>
          <w:p w:rsidR="00DC21E8" w:rsidRDefault="00E111C2">
            <w:pPr>
              <w:widowControl/>
              <w:overflowPunct w:val="0"/>
              <w:topLinePunct/>
              <w:snapToGrid w:val="0"/>
              <w:spacing w:line="360" w:lineRule="exact"/>
              <w:jc w:val="center"/>
              <w:rPr>
                <w:rFonts w:ascii="Times New Roman" w:hAnsi="Times New Roman"/>
                <w:color w:val="000000" w:themeColor="text1"/>
              </w:rPr>
            </w:pPr>
            <w:r>
              <w:rPr>
                <w:rFonts w:ascii="Times New Roman" w:eastAsia="仿宋_GB2312" w:hAnsi="Times New Roman"/>
                <w:color w:val="000000" w:themeColor="text1"/>
              </w:rPr>
              <w:t>GB 29922</w:t>
            </w:r>
          </w:p>
        </w:tc>
        <w:tc>
          <w:tcPr>
            <w:tcW w:w="2107" w:type="dxa"/>
            <w:vAlign w:val="center"/>
          </w:tcPr>
          <w:p w:rsidR="00DC21E8" w:rsidRDefault="00E111C2">
            <w:pPr>
              <w:ind w:firstLineChars="200" w:firstLine="420"/>
              <w:rPr>
                <w:rFonts w:ascii="Times New Roman" w:hAnsi="Times New Roman"/>
                <w:color w:val="000000" w:themeColor="text1"/>
              </w:rPr>
            </w:pPr>
            <w:r>
              <w:rPr>
                <w:rFonts w:ascii="Times New Roman" w:eastAsia="仿宋_GB2312" w:hAnsi="Times New Roman"/>
                <w:color w:val="000000" w:themeColor="text1"/>
              </w:rPr>
              <w:t>GB 5009.92</w:t>
            </w:r>
          </w:p>
        </w:tc>
      </w:tr>
      <w:tr w:rsidR="00DC21E8">
        <w:trPr>
          <w:cantSplit/>
          <w:trHeight w:val="403"/>
          <w:jc w:val="center"/>
        </w:trPr>
        <w:tc>
          <w:tcPr>
            <w:tcW w:w="81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25</w:t>
            </w:r>
          </w:p>
        </w:tc>
        <w:tc>
          <w:tcPr>
            <w:tcW w:w="3199" w:type="dxa"/>
            <w:vAlign w:val="center"/>
          </w:tcPr>
          <w:p w:rsidR="00DC21E8" w:rsidRDefault="00E111C2">
            <w:pPr>
              <w:widowControl/>
              <w:overflowPunct w:val="0"/>
              <w:topLinePunct/>
              <w:snapToGrid w:val="0"/>
              <w:spacing w:line="360" w:lineRule="exact"/>
              <w:jc w:val="center"/>
              <w:rPr>
                <w:rFonts w:ascii="Times New Roman" w:hAnsi="Times New Roman"/>
                <w:color w:val="000000" w:themeColor="text1"/>
              </w:rPr>
            </w:pPr>
            <w:r>
              <w:rPr>
                <w:rFonts w:ascii="Times New Roman" w:eastAsia="仿宋_GB2312" w:hAnsi="Times New Roman"/>
                <w:color w:val="000000" w:themeColor="text1"/>
              </w:rPr>
              <w:t>磷</w:t>
            </w:r>
          </w:p>
        </w:tc>
        <w:tc>
          <w:tcPr>
            <w:tcW w:w="2185" w:type="dxa"/>
            <w:vAlign w:val="center"/>
          </w:tcPr>
          <w:p w:rsidR="00DC21E8" w:rsidRDefault="00E111C2">
            <w:pPr>
              <w:widowControl/>
              <w:overflowPunct w:val="0"/>
              <w:topLinePunct/>
              <w:snapToGrid w:val="0"/>
              <w:spacing w:line="360" w:lineRule="exact"/>
              <w:jc w:val="center"/>
              <w:rPr>
                <w:rFonts w:ascii="Times New Roman" w:hAnsi="Times New Roman"/>
                <w:color w:val="000000" w:themeColor="text1"/>
              </w:rPr>
            </w:pPr>
            <w:r>
              <w:rPr>
                <w:rFonts w:ascii="Times New Roman" w:eastAsia="仿宋_GB2312" w:hAnsi="Times New Roman"/>
                <w:color w:val="000000" w:themeColor="text1"/>
              </w:rPr>
              <w:t>GB 29922</w:t>
            </w:r>
          </w:p>
        </w:tc>
        <w:tc>
          <w:tcPr>
            <w:tcW w:w="2107" w:type="dxa"/>
            <w:vAlign w:val="center"/>
          </w:tcPr>
          <w:p w:rsidR="00DC21E8" w:rsidRDefault="00E111C2">
            <w:pPr>
              <w:ind w:firstLineChars="200" w:firstLine="420"/>
              <w:rPr>
                <w:rFonts w:ascii="Times New Roman" w:hAnsi="Times New Roman"/>
                <w:color w:val="000000" w:themeColor="text1"/>
              </w:rPr>
            </w:pPr>
            <w:r>
              <w:rPr>
                <w:rFonts w:ascii="Times New Roman" w:eastAsia="仿宋_GB2312" w:hAnsi="Times New Roman"/>
                <w:color w:val="000000" w:themeColor="text1"/>
              </w:rPr>
              <w:t>GB 5009.87</w:t>
            </w:r>
          </w:p>
        </w:tc>
      </w:tr>
      <w:tr w:rsidR="00DC21E8">
        <w:trPr>
          <w:cantSplit/>
          <w:trHeight w:val="403"/>
          <w:jc w:val="center"/>
        </w:trPr>
        <w:tc>
          <w:tcPr>
            <w:tcW w:w="81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26</w:t>
            </w:r>
          </w:p>
        </w:tc>
        <w:tc>
          <w:tcPr>
            <w:tcW w:w="3199" w:type="dxa"/>
            <w:vAlign w:val="center"/>
          </w:tcPr>
          <w:p w:rsidR="00DC21E8" w:rsidRDefault="00E111C2">
            <w:pPr>
              <w:widowControl/>
              <w:overflowPunct w:val="0"/>
              <w:topLinePunct/>
              <w:snapToGrid w:val="0"/>
              <w:spacing w:line="360" w:lineRule="exact"/>
              <w:jc w:val="center"/>
              <w:rPr>
                <w:rFonts w:ascii="Times New Roman" w:hAnsi="Times New Roman"/>
                <w:color w:val="000000" w:themeColor="text1"/>
              </w:rPr>
            </w:pPr>
            <w:r>
              <w:rPr>
                <w:rFonts w:ascii="Times New Roman" w:eastAsia="仿宋_GB2312" w:hAnsi="Times New Roman"/>
                <w:color w:val="000000" w:themeColor="text1"/>
              </w:rPr>
              <w:t>碘</w:t>
            </w:r>
          </w:p>
        </w:tc>
        <w:tc>
          <w:tcPr>
            <w:tcW w:w="2185" w:type="dxa"/>
            <w:vAlign w:val="center"/>
          </w:tcPr>
          <w:p w:rsidR="00DC21E8" w:rsidRDefault="00E111C2">
            <w:pPr>
              <w:widowControl/>
              <w:overflowPunct w:val="0"/>
              <w:topLinePunct/>
              <w:snapToGrid w:val="0"/>
              <w:spacing w:line="360" w:lineRule="exact"/>
              <w:jc w:val="center"/>
              <w:rPr>
                <w:rFonts w:ascii="Times New Roman" w:hAnsi="Times New Roman"/>
                <w:color w:val="000000" w:themeColor="text1"/>
              </w:rPr>
            </w:pPr>
            <w:r>
              <w:rPr>
                <w:rFonts w:ascii="Times New Roman" w:eastAsia="仿宋_GB2312" w:hAnsi="Times New Roman"/>
                <w:color w:val="000000" w:themeColor="text1"/>
              </w:rPr>
              <w:t>GB 29922</w:t>
            </w:r>
          </w:p>
        </w:tc>
        <w:tc>
          <w:tcPr>
            <w:tcW w:w="2107" w:type="dxa"/>
            <w:vAlign w:val="center"/>
          </w:tcPr>
          <w:p w:rsidR="00DC21E8" w:rsidRDefault="00E111C2">
            <w:pPr>
              <w:widowControl/>
              <w:overflowPunct w:val="0"/>
              <w:topLinePunct/>
              <w:snapToGrid w:val="0"/>
              <w:spacing w:line="360" w:lineRule="exact"/>
              <w:jc w:val="center"/>
              <w:rPr>
                <w:rFonts w:ascii="Times New Roman" w:hAnsi="Times New Roman"/>
                <w:color w:val="000000" w:themeColor="text1"/>
              </w:rPr>
            </w:pPr>
            <w:r>
              <w:rPr>
                <w:rFonts w:ascii="Times New Roman" w:eastAsia="仿宋_GB2312" w:hAnsi="Times New Roman"/>
                <w:color w:val="000000" w:themeColor="text1"/>
              </w:rPr>
              <w:t>GB 5009.267</w:t>
            </w:r>
          </w:p>
        </w:tc>
      </w:tr>
      <w:tr w:rsidR="00DC21E8">
        <w:trPr>
          <w:cantSplit/>
          <w:trHeight w:val="403"/>
          <w:jc w:val="center"/>
        </w:trPr>
        <w:tc>
          <w:tcPr>
            <w:tcW w:w="81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27</w:t>
            </w:r>
          </w:p>
        </w:tc>
        <w:tc>
          <w:tcPr>
            <w:tcW w:w="3199" w:type="dxa"/>
            <w:vAlign w:val="center"/>
          </w:tcPr>
          <w:p w:rsidR="00DC21E8" w:rsidRDefault="00E111C2">
            <w:pPr>
              <w:widowControl/>
              <w:overflowPunct w:val="0"/>
              <w:topLinePunct/>
              <w:snapToGrid w:val="0"/>
              <w:spacing w:line="360" w:lineRule="exact"/>
              <w:jc w:val="center"/>
              <w:rPr>
                <w:rFonts w:ascii="Times New Roman" w:hAnsi="Times New Roman"/>
                <w:color w:val="000000" w:themeColor="text1"/>
              </w:rPr>
            </w:pPr>
            <w:r>
              <w:rPr>
                <w:rFonts w:ascii="Times New Roman" w:eastAsia="仿宋_GB2312" w:hAnsi="Times New Roman"/>
                <w:color w:val="000000" w:themeColor="text1"/>
              </w:rPr>
              <w:t>氯</w:t>
            </w:r>
          </w:p>
        </w:tc>
        <w:tc>
          <w:tcPr>
            <w:tcW w:w="2185" w:type="dxa"/>
            <w:vAlign w:val="center"/>
          </w:tcPr>
          <w:p w:rsidR="00DC21E8" w:rsidRDefault="00E111C2">
            <w:pPr>
              <w:widowControl/>
              <w:overflowPunct w:val="0"/>
              <w:topLinePunct/>
              <w:snapToGrid w:val="0"/>
              <w:spacing w:line="360" w:lineRule="exact"/>
              <w:jc w:val="center"/>
              <w:rPr>
                <w:rFonts w:ascii="Times New Roman" w:hAnsi="Times New Roman"/>
                <w:color w:val="000000" w:themeColor="text1"/>
              </w:rPr>
            </w:pPr>
            <w:r>
              <w:rPr>
                <w:rFonts w:ascii="Times New Roman" w:eastAsia="仿宋_GB2312" w:hAnsi="Times New Roman"/>
                <w:color w:val="000000" w:themeColor="text1"/>
              </w:rPr>
              <w:t>GB 29922</w:t>
            </w:r>
          </w:p>
        </w:tc>
        <w:tc>
          <w:tcPr>
            <w:tcW w:w="2107" w:type="dxa"/>
            <w:vAlign w:val="center"/>
          </w:tcPr>
          <w:p w:rsidR="00DC21E8" w:rsidRDefault="00E111C2">
            <w:pPr>
              <w:widowControl/>
              <w:overflowPunct w:val="0"/>
              <w:topLinePunct/>
              <w:snapToGrid w:val="0"/>
              <w:spacing w:line="360" w:lineRule="exact"/>
              <w:jc w:val="center"/>
              <w:rPr>
                <w:rFonts w:ascii="Times New Roman" w:hAnsi="Times New Roman"/>
                <w:color w:val="000000" w:themeColor="text1"/>
              </w:rPr>
            </w:pPr>
            <w:r>
              <w:rPr>
                <w:rFonts w:ascii="Times New Roman" w:eastAsia="仿宋_GB2312" w:hAnsi="Times New Roman"/>
                <w:color w:val="000000" w:themeColor="text1"/>
              </w:rPr>
              <w:t>GB 5009.44</w:t>
            </w:r>
          </w:p>
        </w:tc>
      </w:tr>
      <w:tr w:rsidR="00DC21E8">
        <w:trPr>
          <w:cantSplit/>
          <w:trHeight w:val="403"/>
          <w:jc w:val="center"/>
        </w:trPr>
        <w:tc>
          <w:tcPr>
            <w:tcW w:w="81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28</w:t>
            </w:r>
          </w:p>
        </w:tc>
        <w:tc>
          <w:tcPr>
            <w:tcW w:w="3199" w:type="dxa"/>
            <w:vAlign w:val="center"/>
          </w:tcPr>
          <w:p w:rsidR="00DC21E8" w:rsidRDefault="00E111C2">
            <w:pPr>
              <w:widowControl/>
              <w:overflowPunct w:val="0"/>
              <w:topLinePunct/>
              <w:snapToGrid w:val="0"/>
              <w:spacing w:line="360" w:lineRule="exact"/>
              <w:jc w:val="center"/>
              <w:rPr>
                <w:rFonts w:ascii="Times New Roman" w:hAnsi="Times New Roman"/>
                <w:color w:val="000000" w:themeColor="text1"/>
              </w:rPr>
            </w:pPr>
            <w:r>
              <w:rPr>
                <w:rFonts w:ascii="Times New Roman" w:eastAsia="仿宋_GB2312" w:hAnsi="Times New Roman"/>
                <w:color w:val="000000" w:themeColor="text1"/>
              </w:rPr>
              <w:t>硒</w:t>
            </w:r>
          </w:p>
        </w:tc>
        <w:tc>
          <w:tcPr>
            <w:tcW w:w="2185" w:type="dxa"/>
            <w:vAlign w:val="center"/>
          </w:tcPr>
          <w:p w:rsidR="00DC21E8" w:rsidRDefault="00E111C2">
            <w:pPr>
              <w:widowControl/>
              <w:overflowPunct w:val="0"/>
              <w:topLinePunct/>
              <w:snapToGrid w:val="0"/>
              <w:spacing w:line="360" w:lineRule="exact"/>
              <w:jc w:val="center"/>
              <w:rPr>
                <w:rFonts w:ascii="Times New Roman" w:hAnsi="Times New Roman"/>
                <w:color w:val="000000" w:themeColor="text1"/>
              </w:rPr>
            </w:pPr>
            <w:r>
              <w:rPr>
                <w:rFonts w:ascii="Times New Roman" w:eastAsia="仿宋_GB2312" w:hAnsi="Times New Roman"/>
                <w:color w:val="000000" w:themeColor="text1"/>
              </w:rPr>
              <w:t>GB 29922</w:t>
            </w:r>
          </w:p>
        </w:tc>
        <w:tc>
          <w:tcPr>
            <w:tcW w:w="2107" w:type="dxa"/>
            <w:vAlign w:val="center"/>
          </w:tcPr>
          <w:p w:rsidR="00DC21E8" w:rsidRDefault="00E111C2">
            <w:pPr>
              <w:widowControl/>
              <w:overflowPunct w:val="0"/>
              <w:topLinePunct/>
              <w:snapToGrid w:val="0"/>
              <w:spacing w:line="360" w:lineRule="exact"/>
              <w:jc w:val="center"/>
              <w:rPr>
                <w:rFonts w:ascii="Times New Roman" w:hAnsi="Times New Roman"/>
                <w:color w:val="000000" w:themeColor="text1"/>
              </w:rPr>
            </w:pPr>
            <w:r>
              <w:rPr>
                <w:rFonts w:ascii="Times New Roman" w:eastAsia="仿宋_GB2312" w:hAnsi="Times New Roman"/>
                <w:color w:val="000000" w:themeColor="text1"/>
              </w:rPr>
              <w:t>GB 5009.93</w:t>
            </w:r>
          </w:p>
        </w:tc>
      </w:tr>
      <w:tr w:rsidR="00DC21E8">
        <w:trPr>
          <w:cantSplit/>
          <w:trHeight w:val="403"/>
          <w:jc w:val="center"/>
        </w:trPr>
        <w:tc>
          <w:tcPr>
            <w:tcW w:w="81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29</w:t>
            </w:r>
          </w:p>
        </w:tc>
        <w:tc>
          <w:tcPr>
            <w:tcW w:w="3199" w:type="dxa"/>
            <w:vAlign w:val="center"/>
          </w:tcPr>
          <w:p w:rsidR="00DC21E8" w:rsidRDefault="00E111C2">
            <w:pPr>
              <w:widowControl/>
              <w:overflowPunct w:val="0"/>
              <w:topLinePunct/>
              <w:snapToGrid w:val="0"/>
              <w:spacing w:line="360" w:lineRule="exact"/>
              <w:jc w:val="center"/>
              <w:rPr>
                <w:rFonts w:ascii="Times New Roman" w:hAnsi="Times New Roman"/>
                <w:color w:val="000000" w:themeColor="text1"/>
              </w:rPr>
            </w:pPr>
            <w:r>
              <w:rPr>
                <w:rFonts w:ascii="Times New Roman" w:eastAsia="仿宋_GB2312" w:hAnsi="Times New Roman"/>
                <w:color w:val="000000" w:themeColor="text1"/>
              </w:rPr>
              <w:t>铬</w:t>
            </w:r>
            <w:r>
              <w:rPr>
                <w:rFonts w:ascii="Times New Roman" w:eastAsia="仿宋_GB2312" w:hAnsi="Times New Roman"/>
                <w:color w:val="000000" w:themeColor="text1"/>
                <w:vertAlign w:val="superscript"/>
              </w:rPr>
              <w:t>a</w:t>
            </w:r>
          </w:p>
        </w:tc>
        <w:tc>
          <w:tcPr>
            <w:tcW w:w="2185" w:type="dxa"/>
            <w:vAlign w:val="center"/>
          </w:tcPr>
          <w:p w:rsidR="00DC21E8" w:rsidRDefault="00E111C2">
            <w:pPr>
              <w:widowControl/>
              <w:overflowPunct w:val="0"/>
              <w:topLinePunct/>
              <w:snapToGrid w:val="0"/>
              <w:spacing w:line="360" w:lineRule="exact"/>
              <w:jc w:val="center"/>
              <w:rPr>
                <w:rFonts w:ascii="Times New Roman" w:hAnsi="Times New Roman"/>
                <w:color w:val="000000" w:themeColor="text1"/>
              </w:rPr>
            </w:pPr>
            <w:r>
              <w:rPr>
                <w:rFonts w:ascii="Times New Roman" w:eastAsia="仿宋_GB2312" w:hAnsi="Times New Roman"/>
                <w:color w:val="000000" w:themeColor="text1"/>
              </w:rPr>
              <w:t>GB 29922</w:t>
            </w:r>
          </w:p>
        </w:tc>
        <w:tc>
          <w:tcPr>
            <w:tcW w:w="2107" w:type="dxa"/>
            <w:vAlign w:val="center"/>
          </w:tcPr>
          <w:p w:rsidR="00DC21E8" w:rsidRDefault="00E111C2">
            <w:pPr>
              <w:widowControl/>
              <w:overflowPunct w:val="0"/>
              <w:topLinePunct/>
              <w:snapToGrid w:val="0"/>
              <w:spacing w:line="360" w:lineRule="exact"/>
              <w:jc w:val="center"/>
              <w:rPr>
                <w:rFonts w:ascii="Times New Roman" w:hAnsi="Times New Roman"/>
                <w:color w:val="000000" w:themeColor="text1"/>
              </w:rPr>
            </w:pPr>
            <w:r>
              <w:rPr>
                <w:rFonts w:ascii="Times New Roman" w:eastAsia="仿宋_GB2312" w:hAnsi="Times New Roman"/>
                <w:color w:val="000000" w:themeColor="text1"/>
              </w:rPr>
              <w:t>GB 5009.123</w:t>
            </w:r>
          </w:p>
        </w:tc>
      </w:tr>
      <w:tr w:rsidR="00DC21E8">
        <w:trPr>
          <w:cantSplit/>
          <w:trHeight w:val="403"/>
          <w:jc w:val="center"/>
        </w:trPr>
        <w:tc>
          <w:tcPr>
            <w:tcW w:w="81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30</w:t>
            </w:r>
          </w:p>
        </w:tc>
        <w:tc>
          <w:tcPr>
            <w:tcW w:w="3199" w:type="dxa"/>
            <w:vAlign w:val="center"/>
          </w:tcPr>
          <w:p w:rsidR="00DC21E8" w:rsidRDefault="00E111C2">
            <w:pPr>
              <w:widowControl/>
              <w:overflowPunct w:val="0"/>
              <w:topLinePunct/>
              <w:snapToGrid w:val="0"/>
              <w:spacing w:line="360" w:lineRule="exact"/>
              <w:jc w:val="center"/>
              <w:rPr>
                <w:rFonts w:ascii="Times New Roman" w:hAnsi="Times New Roman"/>
                <w:color w:val="000000" w:themeColor="text1"/>
              </w:rPr>
            </w:pPr>
            <w:r>
              <w:rPr>
                <w:rFonts w:ascii="Times New Roman" w:eastAsia="仿宋_GB2312" w:hAnsi="Times New Roman"/>
                <w:color w:val="000000" w:themeColor="text1"/>
              </w:rPr>
              <w:t>氟</w:t>
            </w:r>
            <w:r>
              <w:rPr>
                <w:rFonts w:ascii="Times New Roman" w:eastAsia="仿宋_GB2312" w:hAnsi="Times New Roman"/>
                <w:color w:val="000000" w:themeColor="text1"/>
                <w:vertAlign w:val="superscript"/>
              </w:rPr>
              <w:t>a</w:t>
            </w:r>
          </w:p>
        </w:tc>
        <w:tc>
          <w:tcPr>
            <w:tcW w:w="2185" w:type="dxa"/>
            <w:vAlign w:val="center"/>
          </w:tcPr>
          <w:p w:rsidR="00DC21E8" w:rsidRDefault="00E111C2">
            <w:pPr>
              <w:widowControl/>
              <w:overflowPunct w:val="0"/>
              <w:topLinePunct/>
              <w:snapToGrid w:val="0"/>
              <w:spacing w:line="360" w:lineRule="exact"/>
              <w:jc w:val="center"/>
              <w:rPr>
                <w:rFonts w:ascii="Times New Roman" w:hAnsi="Times New Roman"/>
                <w:color w:val="000000" w:themeColor="text1"/>
              </w:rPr>
            </w:pPr>
            <w:r>
              <w:rPr>
                <w:rFonts w:ascii="Times New Roman" w:eastAsia="仿宋_GB2312" w:hAnsi="Times New Roman"/>
                <w:color w:val="000000" w:themeColor="text1"/>
              </w:rPr>
              <w:t>GB 29922</w:t>
            </w:r>
          </w:p>
        </w:tc>
        <w:tc>
          <w:tcPr>
            <w:tcW w:w="2107" w:type="dxa"/>
            <w:vAlign w:val="center"/>
          </w:tcPr>
          <w:p w:rsidR="00DC21E8" w:rsidRDefault="00E111C2">
            <w:pPr>
              <w:widowControl/>
              <w:overflowPunct w:val="0"/>
              <w:topLinePunct/>
              <w:snapToGrid w:val="0"/>
              <w:spacing w:line="360" w:lineRule="exact"/>
              <w:jc w:val="center"/>
              <w:rPr>
                <w:rFonts w:ascii="Times New Roman" w:hAnsi="Times New Roman"/>
                <w:color w:val="000000" w:themeColor="text1"/>
              </w:rPr>
            </w:pPr>
            <w:r>
              <w:rPr>
                <w:rFonts w:ascii="Times New Roman" w:eastAsia="仿宋_GB2312" w:hAnsi="Times New Roman"/>
                <w:color w:val="000000" w:themeColor="text1"/>
              </w:rPr>
              <w:t>GB/T 5009.18</w:t>
            </w:r>
          </w:p>
        </w:tc>
      </w:tr>
      <w:tr w:rsidR="00DC21E8">
        <w:trPr>
          <w:cantSplit/>
          <w:trHeight w:val="403"/>
          <w:jc w:val="center"/>
        </w:trPr>
        <w:tc>
          <w:tcPr>
            <w:tcW w:w="81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31</w:t>
            </w:r>
          </w:p>
        </w:tc>
        <w:tc>
          <w:tcPr>
            <w:tcW w:w="3199" w:type="dxa"/>
            <w:vAlign w:val="center"/>
          </w:tcPr>
          <w:p w:rsidR="00DC21E8" w:rsidRDefault="00E111C2">
            <w:pPr>
              <w:widowControl/>
              <w:overflowPunct w:val="0"/>
              <w:topLinePunct/>
              <w:snapToGrid w:val="0"/>
              <w:spacing w:line="360" w:lineRule="exact"/>
              <w:jc w:val="center"/>
              <w:rPr>
                <w:rFonts w:ascii="Times New Roman" w:hAnsi="Times New Roman"/>
                <w:color w:val="000000" w:themeColor="text1"/>
              </w:rPr>
            </w:pPr>
            <w:r>
              <w:rPr>
                <w:rFonts w:ascii="Times New Roman" w:eastAsia="仿宋_GB2312" w:hAnsi="Times New Roman"/>
                <w:color w:val="000000" w:themeColor="text1"/>
              </w:rPr>
              <w:t>胆碱</w:t>
            </w:r>
            <w:r>
              <w:rPr>
                <w:rFonts w:ascii="Times New Roman" w:eastAsia="仿宋_GB2312" w:hAnsi="Times New Roman"/>
                <w:color w:val="000000" w:themeColor="text1"/>
                <w:vertAlign w:val="superscript"/>
              </w:rPr>
              <w:t>a</w:t>
            </w:r>
          </w:p>
        </w:tc>
        <w:tc>
          <w:tcPr>
            <w:tcW w:w="2185" w:type="dxa"/>
            <w:vAlign w:val="center"/>
          </w:tcPr>
          <w:p w:rsidR="00DC21E8" w:rsidRDefault="00E111C2">
            <w:pPr>
              <w:widowControl/>
              <w:overflowPunct w:val="0"/>
              <w:topLinePunct/>
              <w:snapToGrid w:val="0"/>
              <w:spacing w:line="360" w:lineRule="exact"/>
              <w:jc w:val="center"/>
              <w:rPr>
                <w:rFonts w:ascii="Times New Roman" w:hAnsi="Times New Roman"/>
                <w:color w:val="000000" w:themeColor="text1"/>
              </w:rPr>
            </w:pPr>
            <w:r>
              <w:rPr>
                <w:rFonts w:ascii="Times New Roman" w:eastAsia="仿宋_GB2312" w:hAnsi="Times New Roman"/>
                <w:color w:val="000000" w:themeColor="text1"/>
              </w:rPr>
              <w:t>GB 29922</w:t>
            </w:r>
          </w:p>
        </w:tc>
        <w:tc>
          <w:tcPr>
            <w:tcW w:w="2107" w:type="dxa"/>
            <w:vAlign w:val="center"/>
          </w:tcPr>
          <w:p w:rsidR="00DC21E8" w:rsidRDefault="00E111C2">
            <w:pPr>
              <w:widowControl/>
              <w:overflowPunct w:val="0"/>
              <w:topLinePunct/>
              <w:snapToGrid w:val="0"/>
              <w:spacing w:line="360" w:lineRule="exact"/>
              <w:jc w:val="center"/>
              <w:rPr>
                <w:rFonts w:ascii="Times New Roman" w:hAnsi="Times New Roman"/>
                <w:color w:val="000000" w:themeColor="text1"/>
              </w:rPr>
            </w:pPr>
            <w:r>
              <w:rPr>
                <w:rFonts w:ascii="Times New Roman" w:eastAsia="仿宋_GB2312" w:hAnsi="Times New Roman"/>
                <w:color w:val="000000" w:themeColor="text1"/>
              </w:rPr>
              <w:t>GB 5413.20</w:t>
            </w:r>
          </w:p>
        </w:tc>
      </w:tr>
      <w:tr w:rsidR="00DC21E8">
        <w:trPr>
          <w:cantSplit/>
          <w:trHeight w:val="403"/>
          <w:jc w:val="center"/>
        </w:trPr>
        <w:tc>
          <w:tcPr>
            <w:tcW w:w="81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32</w:t>
            </w:r>
          </w:p>
        </w:tc>
        <w:tc>
          <w:tcPr>
            <w:tcW w:w="3199" w:type="dxa"/>
            <w:vAlign w:val="center"/>
          </w:tcPr>
          <w:p w:rsidR="00DC21E8" w:rsidRDefault="00E111C2">
            <w:pPr>
              <w:widowControl/>
              <w:overflowPunct w:val="0"/>
              <w:topLinePunct/>
              <w:snapToGrid w:val="0"/>
              <w:spacing w:line="360" w:lineRule="exact"/>
              <w:jc w:val="center"/>
              <w:rPr>
                <w:rFonts w:ascii="Times New Roman" w:hAnsi="Times New Roman"/>
                <w:color w:val="000000" w:themeColor="text1"/>
              </w:rPr>
            </w:pPr>
            <w:r>
              <w:rPr>
                <w:rFonts w:ascii="Times New Roman" w:eastAsia="仿宋_GB2312" w:hAnsi="Times New Roman"/>
                <w:color w:val="000000" w:themeColor="text1"/>
              </w:rPr>
              <w:t>肌醇</w:t>
            </w:r>
            <w:r>
              <w:rPr>
                <w:rFonts w:ascii="Times New Roman" w:eastAsia="仿宋_GB2312" w:hAnsi="Times New Roman"/>
                <w:color w:val="000000" w:themeColor="text1"/>
                <w:vertAlign w:val="superscript"/>
              </w:rPr>
              <w:t>a</w:t>
            </w:r>
          </w:p>
        </w:tc>
        <w:tc>
          <w:tcPr>
            <w:tcW w:w="2185" w:type="dxa"/>
            <w:vAlign w:val="center"/>
          </w:tcPr>
          <w:p w:rsidR="00DC21E8" w:rsidRDefault="00E111C2">
            <w:pPr>
              <w:widowControl/>
              <w:overflowPunct w:val="0"/>
              <w:topLinePunct/>
              <w:snapToGrid w:val="0"/>
              <w:spacing w:line="360" w:lineRule="exact"/>
              <w:jc w:val="center"/>
              <w:rPr>
                <w:rFonts w:ascii="Times New Roman" w:hAnsi="Times New Roman"/>
                <w:color w:val="000000" w:themeColor="text1"/>
              </w:rPr>
            </w:pPr>
            <w:r>
              <w:rPr>
                <w:rFonts w:ascii="Times New Roman" w:eastAsia="仿宋_GB2312" w:hAnsi="Times New Roman"/>
                <w:color w:val="000000" w:themeColor="text1"/>
              </w:rPr>
              <w:t>GB 29922</w:t>
            </w:r>
          </w:p>
        </w:tc>
        <w:tc>
          <w:tcPr>
            <w:tcW w:w="2107" w:type="dxa"/>
            <w:vAlign w:val="center"/>
          </w:tcPr>
          <w:p w:rsidR="00DC21E8" w:rsidRDefault="00E111C2">
            <w:pPr>
              <w:widowControl/>
              <w:overflowPunct w:val="0"/>
              <w:topLinePunct/>
              <w:snapToGrid w:val="0"/>
              <w:spacing w:line="360" w:lineRule="exact"/>
              <w:jc w:val="center"/>
              <w:rPr>
                <w:rFonts w:ascii="Times New Roman" w:hAnsi="Times New Roman"/>
                <w:color w:val="000000" w:themeColor="text1"/>
              </w:rPr>
            </w:pPr>
            <w:r>
              <w:rPr>
                <w:rFonts w:ascii="Times New Roman" w:eastAsia="仿宋_GB2312" w:hAnsi="Times New Roman"/>
                <w:color w:val="000000" w:themeColor="text1"/>
              </w:rPr>
              <w:t>GB 5009.270</w:t>
            </w:r>
          </w:p>
        </w:tc>
      </w:tr>
      <w:tr w:rsidR="00DC21E8">
        <w:trPr>
          <w:cantSplit/>
          <w:trHeight w:val="403"/>
          <w:jc w:val="center"/>
        </w:trPr>
        <w:tc>
          <w:tcPr>
            <w:tcW w:w="81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33</w:t>
            </w:r>
          </w:p>
        </w:tc>
        <w:tc>
          <w:tcPr>
            <w:tcW w:w="3199" w:type="dxa"/>
            <w:vAlign w:val="center"/>
          </w:tcPr>
          <w:p w:rsidR="00DC21E8" w:rsidRDefault="00E111C2">
            <w:pPr>
              <w:widowControl/>
              <w:overflowPunct w:val="0"/>
              <w:topLinePunct/>
              <w:snapToGrid w:val="0"/>
              <w:spacing w:line="360" w:lineRule="exact"/>
              <w:jc w:val="center"/>
              <w:rPr>
                <w:rFonts w:ascii="Times New Roman" w:hAnsi="Times New Roman"/>
                <w:color w:val="000000" w:themeColor="text1"/>
              </w:rPr>
            </w:pPr>
            <w:r>
              <w:rPr>
                <w:rFonts w:ascii="Times New Roman" w:eastAsia="仿宋_GB2312" w:hAnsi="Times New Roman"/>
                <w:color w:val="000000" w:themeColor="text1"/>
              </w:rPr>
              <w:t>牛磺酸</w:t>
            </w:r>
            <w:r>
              <w:rPr>
                <w:rFonts w:ascii="Times New Roman" w:eastAsia="仿宋_GB2312" w:hAnsi="Times New Roman"/>
                <w:color w:val="000000" w:themeColor="text1"/>
                <w:vertAlign w:val="superscript"/>
              </w:rPr>
              <w:t>a</w:t>
            </w:r>
          </w:p>
        </w:tc>
        <w:tc>
          <w:tcPr>
            <w:tcW w:w="2185" w:type="dxa"/>
            <w:vAlign w:val="center"/>
          </w:tcPr>
          <w:p w:rsidR="00DC21E8" w:rsidRDefault="00E111C2">
            <w:pPr>
              <w:widowControl/>
              <w:overflowPunct w:val="0"/>
              <w:topLinePunct/>
              <w:snapToGrid w:val="0"/>
              <w:spacing w:line="360" w:lineRule="exact"/>
              <w:jc w:val="center"/>
              <w:rPr>
                <w:rFonts w:ascii="Times New Roman" w:hAnsi="Times New Roman"/>
                <w:color w:val="000000" w:themeColor="text1"/>
              </w:rPr>
            </w:pPr>
            <w:r>
              <w:rPr>
                <w:rFonts w:ascii="Times New Roman" w:eastAsia="仿宋_GB2312" w:hAnsi="Times New Roman"/>
                <w:color w:val="000000" w:themeColor="text1"/>
              </w:rPr>
              <w:t>GB 29922</w:t>
            </w:r>
          </w:p>
        </w:tc>
        <w:tc>
          <w:tcPr>
            <w:tcW w:w="2107" w:type="dxa"/>
            <w:vAlign w:val="center"/>
          </w:tcPr>
          <w:p w:rsidR="00DC21E8" w:rsidRDefault="00E111C2">
            <w:pPr>
              <w:ind w:firstLineChars="200" w:firstLine="420"/>
              <w:rPr>
                <w:rFonts w:ascii="Times New Roman" w:hAnsi="Times New Roman"/>
                <w:color w:val="000000" w:themeColor="text1"/>
              </w:rPr>
            </w:pPr>
            <w:r>
              <w:rPr>
                <w:rFonts w:ascii="Times New Roman" w:eastAsia="仿宋_GB2312" w:hAnsi="Times New Roman"/>
                <w:color w:val="000000" w:themeColor="text1"/>
              </w:rPr>
              <w:t>GB 5009.169</w:t>
            </w:r>
          </w:p>
        </w:tc>
      </w:tr>
      <w:tr w:rsidR="00DC21E8">
        <w:trPr>
          <w:cantSplit/>
          <w:trHeight w:val="403"/>
          <w:jc w:val="center"/>
        </w:trPr>
        <w:tc>
          <w:tcPr>
            <w:tcW w:w="81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34</w:t>
            </w:r>
          </w:p>
        </w:tc>
        <w:tc>
          <w:tcPr>
            <w:tcW w:w="3199" w:type="dxa"/>
            <w:vAlign w:val="center"/>
          </w:tcPr>
          <w:p w:rsidR="00DC21E8" w:rsidRDefault="00E111C2">
            <w:pPr>
              <w:widowControl/>
              <w:overflowPunct w:val="0"/>
              <w:topLinePunct/>
              <w:snapToGrid w:val="0"/>
              <w:spacing w:line="360" w:lineRule="exact"/>
              <w:jc w:val="center"/>
              <w:rPr>
                <w:rFonts w:ascii="Times New Roman" w:hAnsi="Times New Roman"/>
                <w:color w:val="000000" w:themeColor="text1"/>
              </w:rPr>
            </w:pPr>
            <w:r>
              <w:rPr>
                <w:rFonts w:ascii="Times New Roman" w:eastAsia="仿宋_GB2312" w:hAnsi="Times New Roman"/>
                <w:color w:val="000000" w:themeColor="text1"/>
              </w:rPr>
              <w:t>左旋肉碱</w:t>
            </w:r>
            <w:r>
              <w:rPr>
                <w:rFonts w:ascii="Times New Roman" w:eastAsia="仿宋_GB2312" w:hAnsi="Times New Roman"/>
                <w:color w:val="000000" w:themeColor="text1"/>
                <w:vertAlign w:val="superscript"/>
              </w:rPr>
              <w:t>a</w:t>
            </w:r>
          </w:p>
        </w:tc>
        <w:tc>
          <w:tcPr>
            <w:tcW w:w="2185" w:type="dxa"/>
            <w:vAlign w:val="center"/>
          </w:tcPr>
          <w:p w:rsidR="00DC21E8" w:rsidRDefault="00E111C2">
            <w:pPr>
              <w:widowControl/>
              <w:overflowPunct w:val="0"/>
              <w:topLinePunct/>
              <w:snapToGrid w:val="0"/>
              <w:spacing w:line="360" w:lineRule="exact"/>
              <w:jc w:val="center"/>
              <w:rPr>
                <w:rFonts w:ascii="Times New Roman" w:hAnsi="Times New Roman"/>
                <w:color w:val="000000" w:themeColor="text1"/>
              </w:rPr>
            </w:pPr>
            <w:r>
              <w:rPr>
                <w:rFonts w:ascii="Times New Roman" w:eastAsia="仿宋_GB2312" w:hAnsi="Times New Roman"/>
                <w:color w:val="000000" w:themeColor="text1"/>
              </w:rPr>
              <w:t>GB 29922</w:t>
            </w:r>
          </w:p>
        </w:tc>
        <w:tc>
          <w:tcPr>
            <w:tcW w:w="2107" w:type="dxa"/>
            <w:vAlign w:val="center"/>
          </w:tcPr>
          <w:p w:rsidR="00DC21E8" w:rsidRDefault="00E111C2">
            <w:pPr>
              <w:widowControl/>
              <w:overflowPunct w:val="0"/>
              <w:topLinePunct/>
              <w:snapToGrid w:val="0"/>
              <w:spacing w:line="360" w:lineRule="exact"/>
              <w:jc w:val="center"/>
              <w:rPr>
                <w:rFonts w:ascii="Times New Roman" w:hAnsi="Times New Roman"/>
                <w:color w:val="000000" w:themeColor="text1"/>
              </w:rPr>
            </w:pPr>
            <w:r>
              <w:rPr>
                <w:rFonts w:ascii="Times New Roman" w:eastAsia="仿宋_GB2312" w:hAnsi="Times New Roman"/>
                <w:color w:val="000000" w:themeColor="text1"/>
              </w:rPr>
              <w:t>GB 29989</w:t>
            </w:r>
          </w:p>
        </w:tc>
      </w:tr>
      <w:tr w:rsidR="00DC21E8">
        <w:trPr>
          <w:cantSplit/>
          <w:trHeight w:val="403"/>
          <w:jc w:val="center"/>
        </w:trPr>
        <w:tc>
          <w:tcPr>
            <w:tcW w:w="81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lastRenderedPageBreak/>
              <w:t>35</w:t>
            </w:r>
          </w:p>
        </w:tc>
        <w:tc>
          <w:tcPr>
            <w:tcW w:w="3199" w:type="dxa"/>
            <w:vAlign w:val="center"/>
          </w:tcPr>
          <w:p w:rsidR="00DC21E8" w:rsidRDefault="00E111C2">
            <w:pPr>
              <w:widowControl/>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二十二碳六烯酸</w:t>
            </w:r>
            <w:r>
              <w:rPr>
                <w:rFonts w:ascii="Times New Roman" w:eastAsia="仿宋_GB2312" w:hAnsi="Times New Roman"/>
                <w:color w:val="000000" w:themeColor="text1"/>
                <w:vertAlign w:val="superscript"/>
              </w:rPr>
              <w:t>a</w:t>
            </w:r>
          </w:p>
        </w:tc>
        <w:tc>
          <w:tcPr>
            <w:tcW w:w="2185" w:type="dxa"/>
            <w:vAlign w:val="center"/>
          </w:tcPr>
          <w:p w:rsidR="00DC21E8" w:rsidRDefault="00E111C2">
            <w:pPr>
              <w:widowControl/>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产品明示标准及质量要求</w:t>
            </w:r>
          </w:p>
        </w:tc>
        <w:tc>
          <w:tcPr>
            <w:tcW w:w="2107" w:type="dxa"/>
            <w:vAlign w:val="center"/>
          </w:tcPr>
          <w:p w:rsidR="00DC21E8" w:rsidRDefault="00E111C2">
            <w:pPr>
              <w:widowControl/>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5009.168</w:t>
            </w:r>
          </w:p>
        </w:tc>
      </w:tr>
      <w:tr w:rsidR="00DC21E8">
        <w:trPr>
          <w:cantSplit/>
          <w:trHeight w:val="403"/>
          <w:jc w:val="center"/>
        </w:trPr>
        <w:tc>
          <w:tcPr>
            <w:tcW w:w="81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36</w:t>
            </w:r>
          </w:p>
        </w:tc>
        <w:tc>
          <w:tcPr>
            <w:tcW w:w="3199" w:type="dxa"/>
            <w:vAlign w:val="center"/>
          </w:tcPr>
          <w:p w:rsidR="00DC21E8" w:rsidRDefault="00E111C2">
            <w:pPr>
              <w:widowControl/>
              <w:overflowPunct w:val="0"/>
              <w:topLinePunct/>
              <w:snapToGrid w:val="0"/>
              <w:spacing w:line="360" w:lineRule="exact"/>
              <w:jc w:val="center"/>
              <w:rPr>
                <w:rFonts w:ascii="Times New Roman" w:hAnsi="Times New Roman"/>
                <w:color w:val="000000" w:themeColor="text1"/>
              </w:rPr>
            </w:pPr>
            <w:r>
              <w:rPr>
                <w:rFonts w:ascii="Times New Roman" w:eastAsia="仿宋_GB2312" w:hAnsi="Times New Roman"/>
                <w:color w:val="000000" w:themeColor="text1"/>
              </w:rPr>
              <w:t>二十二碳六烯酸与总脂肪酸比</w:t>
            </w:r>
            <w:r>
              <w:rPr>
                <w:rFonts w:ascii="Times New Roman" w:eastAsia="仿宋_GB2312" w:hAnsi="Times New Roman"/>
                <w:color w:val="000000" w:themeColor="text1"/>
                <w:vertAlign w:val="superscript"/>
              </w:rPr>
              <w:t>ab</w:t>
            </w:r>
          </w:p>
        </w:tc>
        <w:tc>
          <w:tcPr>
            <w:tcW w:w="2185" w:type="dxa"/>
            <w:vAlign w:val="center"/>
          </w:tcPr>
          <w:p w:rsidR="00DC21E8" w:rsidRDefault="00E111C2">
            <w:pPr>
              <w:widowControl/>
              <w:overflowPunct w:val="0"/>
              <w:topLinePunct/>
              <w:snapToGrid w:val="0"/>
              <w:spacing w:line="360" w:lineRule="exact"/>
              <w:jc w:val="center"/>
              <w:rPr>
                <w:rFonts w:ascii="Times New Roman" w:hAnsi="Times New Roman"/>
                <w:color w:val="000000" w:themeColor="text1"/>
              </w:rPr>
            </w:pPr>
            <w:r>
              <w:rPr>
                <w:rFonts w:ascii="Times New Roman" w:eastAsia="仿宋_GB2312" w:hAnsi="Times New Roman"/>
                <w:color w:val="000000" w:themeColor="text1"/>
              </w:rPr>
              <w:t>GB 29922</w:t>
            </w:r>
          </w:p>
        </w:tc>
        <w:tc>
          <w:tcPr>
            <w:tcW w:w="2107" w:type="dxa"/>
            <w:vAlign w:val="center"/>
          </w:tcPr>
          <w:p w:rsidR="00DC21E8" w:rsidRDefault="00E111C2">
            <w:pPr>
              <w:ind w:firstLineChars="200" w:firstLine="420"/>
              <w:rPr>
                <w:rFonts w:ascii="Times New Roman" w:hAnsi="Times New Roman"/>
                <w:color w:val="000000" w:themeColor="text1"/>
              </w:rPr>
            </w:pPr>
            <w:r>
              <w:rPr>
                <w:rFonts w:ascii="Times New Roman" w:eastAsia="仿宋_GB2312" w:hAnsi="Times New Roman"/>
                <w:color w:val="000000" w:themeColor="text1"/>
              </w:rPr>
              <w:t>GB 5009.168</w:t>
            </w:r>
          </w:p>
        </w:tc>
      </w:tr>
      <w:tr w:rsidR="00DC21E8">
        <w:trPr>
          <w:cantSplit/>
          <w:trHeight w:val="403"/>
          <w:jc w:val="center"/>
        </w:trPr>
        <w:tc>
          <w:tcPr>
            <w:tcW w:w="81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37</w:t>
            </w:r>
          </w:p>
        </w:tc>
        <w:tc>
          <w:tcPr>
            <w:tcW w:w="3199" w:type="dxa"/>
            <w:vAlign w:val="center"/>
          </w:tcPr>
          <w:p w:rsidR="00DC21E8" w:rsidRDefault="00E111C2">
            <w:pPr>
              <w:widowControl/>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二十碳四烯酸</w:t>
            </w:r>
            <w:r>
              <w:rPr>
                <w:rFonts w:ascii="Times New Roman" w:eastAsia="仿宋_GB2312" w:hAnsi="Times New Roman"/>
                <w:color w:val="000000" w:themeColor="text1"/>
                <w:vertAlign w:val="superscript"/>
              </w:rPr>
              <w:t>a</w:t>
            </w:r>
          </w:p>
        </w:tc>
        <w:tc>
          <w:tcPr>
            <w:tcW w:w="2185" w:type="dxa"/>
            <w:vAlign w:val="center"/>
          </w:tcPr>
          <w:p w:rsidR="00DC21E8" w:rsidRDefault="00E111C2">
            <w:pPr>
              <w:widowControl/>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产品明示标准及质量要求</w:t>
            </w:r>
          </w:p>
        </w:tc>
        <w:tc>
          <w:tcPr>
            <w:tcW w:w="2107" w:type="dxa"/>
            <w:vAlign w:val="center"/>
          </w:tcPr>
          <w:p w:rsidR="00DC21E8" w:rsidRDefault="00E111C2">
            <w:pPr>
              <w:widowControl/>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5009.168</w:t>
            </w:r>
          </w:p>
        </w:tc>
      </w:tr>
      <w:tr w:rsidR="00DC21E8">
        <w:trPr>
          <w:cantSplit/>
          <w:trHeight w:val="403"/>
          <w:jc w:val="center"/>
        </w:trPr>
        <w:tc>
          <w:tcPr>
            <w:tcW w:w="81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38</w:t>
            </w:r>
          </w:p>
        </w:tc>
        <w:tc>
          <w:tcPr>
            <w:tcW w:w="3199" w:type="dxa"/>
            <w:vAlign w:val="center"/>
          </w:tcPr>
          <w:p w:rsidR="00DC21E8" w:rsidRDefault="00E111C2">
            <w:pPr>
              <w:widowControl/>
              <w:overflowPunct w:val="0"/>
              <w:topLinePunct/>
              <w:snapToGrid w:val="0"/>
              <w:spacing w:line="360" w:lineRule="exact"/>
              <w:jc w:val="center"/>
              <w:rPr>
                <w:rFonts w:ascii="Times New Roman" w:hAnsi="Times New Roman"/>
                <w:color w:val="000000" w:themeColor="text1"/>
              </w:rPr>
            </w:pPr>
            <w:r>
              <w:rPr>
                <w:rFonts w:ascii="Times New Roman" w:eastAsia="仿宋_GB2312" w:hAnsi="Times New Roman"/>
                <w:color w:val="000000" w:themeColor="text1"/>
              </w:rPr>
              <w:t>二十碳四烯酸与总脂肪酸比</w:t>
            </w:r>
            <w:r>
              <w:rPr>
                <w:rFonts w:ascii="Times New Roman" w:eastAsia="仿宋_GB2312" w:hAnsi="Times New Roman"/>
                <w:color w:val="000000" w:themeColor="text1"/>
                <w:vertAlign w:val="superscript"/>
              </w:rPr>
              <w:t>ab</w:t>
            </w:r>
          </w:p>
        </w:tc>
        <w:tc>
          <w:tcPr>
            <w:tcW w:w="2185" w:type="dxa"/>
            <w:vAlign w:val="center"/>
          </w:tcPr>
          <w:p w:rsidR="00DC21E8" w:rsidRDefault="00E111C2">
            <w:pPr>
              <w:widowControl/>
              <w:overflowPunct w:val="0"/>
              <w:topLinePunct/>
              <w:snapToGrid w:val="0"/>
              <w:spacing w:line="360" w:lineRule="exact"/>
              <w:jc w:val="center"/>
              <w:rPr>
                <w:rFonts w:ascii="Times New Roman" w:hAnsi="Times New Roman"/>
                <w:color w:val="000000" w:themeColor="text1"/>
              </w:rPr>
            </w:pPr>
            <w:r>
              <w:rPr>
                <w:rFonts w:ascii="Times New Roman" w:eastAsia="仿宋_GB2312" w:hAnsi="Times New Roman"/>
                <w:color w:val="000000" w:themeColor="text1"/>
              </w:rPr>
              <w:t>GB 29922</w:t>
            </w:r>
          </w:p>
        </w:tc>
        <w:tc>
          <w:tcPr>
            <w:tcW w:w="2107" w:type="dxa"/>
            <w:vAlign w:val="center"/>
          </w:tcPr>
          <w:p w:rsidR="00DC21E8" w:rsidRDefault="00E111C2">
            <w:pPr>
              <w:widowControl/>
              <w:overflowPunct w:val="0"/>
              <w:topLinePunct/>
              <w:snapToGrid w:val="0"/>
              <w:spacing w:line="360" w:lineRule="exact"/>
              <w:jc w:val="center"/>
              <w:rPr>
                <w:rFonts w:ascii="Times New Roman" w:hAnsi="Times New Roman"/>
                <w:color w:val="000000" w:themeColor="text1"/>
              </w:rPr>
            </w:pPr>
            <w:r>
              <w:rPr>
                <w:rFonts w:ascii="Times New Roman" w:eastAsia="仿宋_GB2312" w:hAnsi="Times New Roman"/>
                <w:color w:val="000000" w:themeColor="text1"/>
              </w:rPr>
              <w:t>GB 5009.168</w:t>
            </w:r>
          </w:p>
        </w:tc>
      </w:tr>
      <w:tr w:rsidR="00DC21E8">
        <w:trPr>
          <w:cantSplit/>
          <w:trHeight w:val="403"/>
          <w:jc w:val="center"/>
        </w:trPr>
        <w:tc>
          <w:tcPr>
            <w:tcW w:w="81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39</w:t>
            </w:r>
          </w:p>
        </w:tc>
        <w:tc>
          <w:tcPr>
            <w:tcW w:w="3199" w:type="dxa"/>
            <w:vAlign w:val="center"/>
          </w:tcPr>
          <w:p w:rsidR="00DC21E8" w:rsidRDefault="00E111C2">
            <w:pPr>
              <w:widowControl/>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核苷酸</w:t>
            </w:r>
            <w:r>
              <w:rPr>
                <w:rFonts w:ascii="Times New Roman" w:eastAsia="仿宋_GB2312" w:hAnsi="Times New Roman"/>
                <w:color w:val="000000" w:themeColor="text1"/>
                <w:vertAlign w:val="superscript"/>
              </w:rPr>
              <w:t>a</w:t>
            </w:r>
          </w:p>
        </w:tc>
        <w:tc>
          <w:tcPr>
            <w:tcW w:w="2185" w:type="dxa"/>
            <w:vAlign w:val="center"/>
          </w:tcPr>
          <w:p w:rsidR="00DC21E8" w:rsidRDefault="00E111C2">
            <w:pPr>
              <w:widowControl/>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29922</w:t>
            </w:r>
          </w:p>
        </w:tc>
        <w:tc>
          <w:tcPr>
            <w:tcW w:w="2107" w:type="dxa"/>
            <w:vAlign w:val="center"/>
          </w:tcPr>
          <w:p w:rsidR="00DC21E8" w:rsidRDefault="00E111C2">
            <w:pPr>
              <w:widowControl/>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5413.40</w:t>
            </w:r>
          </w:p>
        </w:tc>
      </w:tr>
      <w:tr w:rsidR="00DC21E8">
        <w:trPr>
          <w:cantSplit/>
          <w:trHeight w:val="403"/>
          <w:jc w:val="center"/>
        </w:trPr>
        <w:tc>
          <w:tcPr>
            <w:tcW w:w="81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40</w:t>
            </w:r>
          </w:p>
        </w:tc>
        <w:tc>
          <w:tcPr>
            <w:tcW w:w="3199" w:type="dxa"/>
            <w:vAlign w:val="center"/>
          </w:tcPr>
          <w:p w:rsidR="00DC21E8" w:rsidRDefault="00E111C2">
            <w:pPr>
              <w:widowControl/>
              <w:overflowPunct w:val="0"/>
              <w:topLinePunct/>
              <w:snapToGrid w:val="0"/>
              <w:spacing w:line="360" w:lineRule="exact"/>
              <w:jc w:val="center"/>
              <w:rPr>
                <w:rFonts w:ascii="Times New Roman" w:hAnsi="Times New Roman"/>
                <w:color w:val="000000" w:themeColor="text1"/>
              </w:rPr>
            </w:pPr>
            <w:r>
              <w:rPr>
                <w:rFonts w:ascii="Times New Roman" w:eastAsia="仿宋_GB2312" w:hAnsi="Times New Roman"/>
                <w:color w:val="000000" w:themeColor="text1"/>
              </w:rPr>
              <w:t>铅（以</w:t>
            </w:r>
            <w:r>
              <w:rPr>
                <w:rFonts w:ascii="Times New Roman" w:eastAsia="仿宋_GB2312" w:hAnsi="Times New Roman"/>
                <w:color w:val="000000" w:themeColor="text1"/>
              </w:rPr>
              <w:t>Pb</w:t>
            </w:r>
            <w:r>
              <w:rPr>
                <w:rFonts w:ascii="Times New Roman" w:eastAsia="仿宋_GB2312" w:hAnsi="Times New Roman"/>
                <w:color w:val="000000" w:themeColor="text1"/>
              </w:rPr>
              <w:t>计）</w:t>
            </w:r>
            <w:r>
              <w:rPr>
                <w:rFonts w:ascii="Times New Roman" w:eastAsia="仿宋_GB2312" w:hAnsi="Times New Roman"/>
                <w:color w:val="000000" w:themeColor="text1"/>
                <w:vertAlign w:val="superscript"/>
              </w:rPr>
              <w:t>i</w:t>
            </w:r>
          </w:p>
        </w:tc>
        <w:tc>
          <w:tcPr>
            <w:tcW w:w="2185" w:type="dxa"/>
            <w:vAlign w:val="center"/>
          </w:tcPr>
          <w:p w:rsidR="00DC21E8" w:rsidRDefault="00E111C2">
            <w:pPr>
              <w:widowControl/>
              <w:overflowPunct w:val="0"/>
              <w:topLinePunct/>
              <w:snapToGrid w:val="0"/>
              <w:spacing w:line="360" w:lineRule="exact"/>
              <w:jc w:val="center"/>
              <w:rPr>
                <w:rFonts w:ascii="Times New Roman" w:hAnsi="Times New Roman"/>
                <w:color w:val="000000" w:themeColor="text1"/>
              </w:rPr>
            </w:pPr>
            <w:r>
              <w:rPr>
                <w:rFonts w:ascii="Times New Roman" w:eastAsia="仿宋_GB2312" w:hAnsi="Times New Roman"/>
                <w:color w:val="000000" w:themeColor="text1"/>
              </w:rPr>
              <w:t>GB 2762</w:t>
            </w:r>
          </w:p>
        </w:tc>
        <w:tc>
          <w:tcPr>
            <w:tcW w:w="2107" w:type="dxa"/>
            <w:vAlign w:val="center"/>
          </w:tcPr>
          <w:p w:rsidR="00DC21E8" w:rsidRDefault="00E111C2">
            <w:pPr>
              <w:widowControl/>
              <w:overflowPunct w:val="0"/>
              <w:topLinePunct/>
              <w:snapToGrid w:val="0"/>
              <w:spacing w:line="360" w:lineRule="exact"/>
              <w:jc w:val="center"/>
              <w:rPr>
                <w:rFonts w:ascii="Times New Roman" w:hAnsi="Times New Roman"/>
                <w:color w:val="000000" w:themeColor="text1"/>
              </w:rPr>
            </w:pPr>
            <w:r>
              <w:rPr>
                <w:rFonts w:ascii="Times New Roman" w:eastAsia="仿宋_GB2312" w:hAnsi="Times New Roman"/>
                <w:color w:val="000000" w:themeColor="text1"/>
              </w:rPr>
              <w:t>GB 5009.12</w:t>
            </w:r>
          </w:p>
        </w:tc>
      </w:tr>
      <w:tr w:rsidR="00DC21E8">
        <w:trPr>
          <w:cantSplit/>
          <w:trHeight w:val="403"/>
          <w:jc w:val="center"/>
        </w:trPr>
        <w:tc>
          <w:tcPr>
            <w:tcW w:w="81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41</w:t>
            </w:r>
          </w:p>
        </w:tc>
        <w:tc>
          <w:tcPr>
            <w:tcW w:w="3199" w:type="dxa"/>
            <w:vAlign w:val="center"/>
          </w:tcPr>
          <w:p w:rsidR="00DC21E8" w:rsidRDefault="00E111C2">
            <w:pPr>
              <w:widowControl/>
              <w:overflowPunct w:val="0"/>
              <w:topLinePunct/>
              <w:snapToGrid w:val="0"/>
              <w:spacing w:line="360" w:lineRule="exact"/>
              <w:jc w:val="center"/>
              <w:rPr>
                <w:rFonts w:ascii="Times New Roman" w:hAnsi="Times New Roman"/>
                <w:color w:val="000000" w:themeColor="text1"/>
              </w:rPr>
            </w:pPr>
            <w:r>
              <w:rPr>
                <w:rFonts w:ascii="Times New Roman" w:eastAsia="仿宋_GB2312" w:hAnsi="Times New Roman"/>
                <w:color w:val="000000" w:themeColor="text1"/>
              </w:rPr>
              <w:t>硝酸盐（以</w:t>
            </w:r>
            <w:r>
              <w:rPr>
                <w:rFonts w:ascii="Times New Roman" w:eastAsia="仿宋_GB2312" w:hAnsi="Times New Roman"/>
                <w:color w:val="000000" w:themeColor="text1"/>
              </w:rPr>
              <w:t>NaNO</w:t>
            </w:r>
            <w:r>
              <w:rPr>
                <w:rFonts w:ascii="Times New Roman" w:eastAsia="仿宋_GB2312" w:hAnsi="Times New Roman"/>
                <w:color w:val="000000" w:themeColor="text1"/>
                <w:vertAlign w:val="subscript"/>
              </w:rPr>
              <w:t>3</w:t>
            </w:r>
            <w:r>
              <w:rPr>
                <w:rFonts w:ascii="Times New Roman" w:eastAsia="仿宋_GB2312" w:hAnsi="Times New Roman"/>
                <w:color w:val="000000" w:themeColor="text1"/>
              </w:rPr>
              <w:t>计）</w:t>
            </w:r>
            <w:r>
              <w:rPr>
                <w:rFonts w:ascii="Times New Roman" w:eastAsia="仿宋_GB2312" w:hAnsi="Times New Roman"/>
                <w:color w:val="000000" w:themeColor="text1"/>
                <w:vertAlign w:val="superscript"/>
              </w:rPr>
              <w:t>ci</w:t>
            </w:r>
          </w:p>
        </w:tc>
        <w:tc>
          <w:tcPr>
            <w:tcW w:w="2185" w:type="dxa"/>
            <w:vAlign w:val="center"/>
          </w:tcPr>
          <w:p w:rsidR="00DC21E8" w:rsidRDefault="00E111C2">
            <w:pPr>
              <w:widowControl/>
              <w:overflowPunct w:val="0"/>
              <w:topLinePunct/>
              <w:snapToGrid w:val="0"/>
              <w:spacing w:line="360" w:lineRule="exact"/>
              <w:jc w:val="center"/>
              <w:rPr>
                <w:rFonts w:ascii="Times New Roman" w:hAnsi="Times New Roman"/>
                <w:color w:val="000000" w:themeColor="text1"/>
              </w:rPr>
            </w:pPr>
            <w:r>
              <w:rPr>
                <w:rFonts w:ascii="Times New Roman" w:eastAsia="仿宋_GB2312" w:hAnsi="Times New Roman"/>
                <w:color w:val="000000" w:themeColor="text1"/>
              </w:rPr>
              <w:t>GB 2762</w:t>
            </w:r>
          </w:p>
        </w:tc>
        <w:tc>
          <w:tcPr>
            <w:tcW w:w="2107" w:type="dxa"/>
            <w:vAlign w:val="center"/>
          </w:tcPr>
          <w:p w:rsidR="00DC21E8" w:rsidRDefault="00E111C2">
            <w:pPr>
              <w:widowControl/>
              <w:overflowPunct w:val="0"/>
              <w:topLinePunct/>
              <w:snapToGrid w:val="0"/>
              <w:spacing w:line="360" w:lineRule="exact"/>
              <w:jc w:val="center"/>
              <w:rPr>
                <w:rFonts w:ascii="Times New Roman" w:hAnsi="Times New Roman"/>
                <w:color w:val="000000" w:themeColor="text1"/>
              </w:rPr>
            </w:pPr>
            <w:r>
              <w:rPr>
                <w:rFonts w:ascii="Times New Roman" w:eastAsia="仿宋_GB2312" w:hAnsi="Times New Roman"/>
                <w:color w:val="000000" w:themeColor="text1"/>
              </w:rPr>
              <w:t>GB 5009.33</w:t>
            </w:r>
          </w:p>
        </w:tc>
      </w:tr>
      <w:tr w:rsidR="00DC21E8">
        <w:trPr>
          <w:cantSplit/>
          <w:trHeight w:val="403"/>
          <w:jc w:val="center"/>
        </w:trPr>
        <w:tc>
          <w:tcPr>
            <w:tcW w:w="81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42</w:t>
            </w:r>
          </w:p>
        </w:tc>
        <w:tc>
          <w:tcPr>
            <w:tcW w:w="3199" w:type="dxa"/>
            <w:vAlign w:val="center"/>
          </w:tcPr>
          <w:p w:rsidR="00DC21E8" w:rsidRDefault="00E111C2">
            <w:pPr>
              <w:widowControl/>
              <w:overflowPunct w:val="0"/>
              <w:topLinePunct/>
              <w:snapToGrid w:val="0"/>
              <w:spacing w:line="360" w:lineRule="exact"/>
              <w:jc w:val="center"/>
              <w:rPr>
                <w:rFonts w:ascii="Times New Roman" w:hAnsi="Times New Roman"/>
                <w:color w:val="000000" w:themeColor="text1"/>
              </w:rPr>
            </w:pPr>
            <w:r>
              <w:rPr>
                <w:rFonts w:ascii="Times New Roman" w:eastAsia="仿宋_GB2312" w:hAnsi="Times New Roman"/>
                <w:color w:val="000000" w:themeColor="text1"/>
              </w:rPr>
              <w:t>亚硝酸盐（以</w:t>
            </w:r>
            <w:r>
              <w:rPr>
                <w:rFonts w:ascii="Times New Roman" w:eastAsia="仿宋_GB2312" w:hAnsi="Times New Roman"/>
                <w:color w:val="000000" w:themeColor="text1"/>
              </w:rPr>
              <w:t>NaNO</w:t>
            </w:r>
            <w:r>
              <w:rPr>
                <w:rFonts w:ascii="Times New Roman" w:eastAsia="仿宋_GB2312" w:hAnsi="Times New Roman"/>
                <w:color w:val="000000" w:themeColor="text1"/>
                <w:vertAlign w:val="subscript"/>
              </w:rPr>
              <w:t>2</w:t>
            </w:r>
            <w:r>
              <w:rPr>
                <w:rFonts w:ascii="Times New Roman" w:eastAsia="仿宋_GB2312" w:hAnsi="Times New Roman"/>
                <w:color w:val="000000" w:themeColor="text1"/>
              </w:rPr>
              <w:t>计）</w:t>
            </w:r>
            <w:r>
              <w:rPr>
                <w:rFonts w:ascii="Times New Roman" w:eastAsia="仿宋_GB2312" w:hAnsi="Times New Roman"/>
                <w:color w:val="000000" w:themeColor="text1"/>
                <w:vertAlign w:val="superscript"/>
              </w:rPr>
              <w:t>di</w:t>
            </w:r>
          </w:p>
        </w:tc>
        <w:tc>
          <w:tcPr>
            <w:tcW w:w="2185" w:type="dxa"/>
            <w:vAlign w:val="center"/>
          </w:tcPr>
          <w:p w:rsidR="00DC21E8" w:rsidRDefault="00E111C2">
            <w:pPr>
              <w:widowControl/>
              <w:overflowPunct w:val="0"/>
              <w:topLinePunct/>
              <w:snapToGrid w:val="0"/>
              <w:spacing w:line="360" w:lineRule="exact"/>
              <w:jc w:val="center"/>
              <w:rPr>
                <w:rFonts w:ascii="Times New Roman" w:hAnsi="Times New Roman"/>
                <w:color w:val="000000" w:themeColor="text1"/>
              </w:rPr>
            </w:pPr>
            <w:r>
              <w:rPr>
                <w:rFonts w:ascii="Times New Roman" w:eastAsia="仿宋_GB2312" w:hAnsi="Times New Roman"/>
                <w:color w:val="000000" w:themeColor="text1"/>
              </w:rPr>
              <w:t>GB 2762</w:t>
            </w:r>
          </w:p>
        </w:tc>
        <w:tc>
          <w:tcPr>
            <w:tcW w:w="2107" w:type="dxa"/>
            <w:vAlign w:val="center"/>
          </w:tcPr>
          <w:p w:rsidR="00DC21E8" w:rsidRDefault="00E111C2">
            <w:pPr>
              <w:widowControl/>
              <w:overflowPunct w:val="0"/>
              <w:topLinePunct/>
              <w:snapToGrid w:val="0"/>
              <w:spacing w:line="360" w:lineRule="exact"/>
              <w:jc w:val="center"/>
              <w:rPr>
                <w:rFonts w:ascii="Times New Roman" w:hAnsi="Times New Roman"/>
                <w:color w:val="000000" w:themeColor="text1"/>
              </w:rPr>
            </w:pPr>
            <w:r>
              <w:rPr>
                <w:rFonts w:ascii="Times New Roman" w:eastAsia="仿宋_GB2312" w:hAnsi="Times New Roman"/>
                <w:color w:val="000000" w:themeColor="text1"/>
              </w:rPr>
              <w:t>GB 5009.33</w:t>
            </w:r>
          </w:p>
        </w:tc>
      </w:tr>
      <w:tr w:rsidR="00DC21E8">
        <w:trPr>
          <w:cantSplit/>
          <w:trHeight w:val="403"/>
          <w:jc w:val="center"/>
        </w:trPr>
        <w:tc>
          <w:tcPr>
            <w:tcW w:w="81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43</w:t>
            </w:r>
          </w:p>
        </w:tc>
        <w:tc>
          <w:tcPr>
            <w:tcW w:w="3199" w:type="dxa"/>
            <w:vAlign w:val="center"/>
          </w:tcPr>
          <w:p w:rsidR="00DC21E8" w:rsidRDefault="00E111C2">
            <w:pPr>
              <w:widowControl/>
              <w:overflowPunct w:val="0"/>
              <w:topLinePunct/>
              <w:snapToGrid w:val="0"/>
              <w:spacing w:line="360" w:lineRule="exact"/>
              <w:jc w:val="center"/>
              <w:rPr>
                <w:rFonts w:ascii="Times New Roman" w:hAnsi="Times New Roman"/>
                <w:color w:val="000000" w:themeColor="text1"/>
              </w:rPr>
            </w:pPr>
            <w:r>
              <w:rPr>
                <w:rFonts w:ascii="Times New Roman" w:eastAsia="仿宋_GB2312" w:hAnsi="Times New Roman"/>
                <w:color w:val="000000" w:themeColor="text1"/>
              </w:rPr>
              <w:t>黄曲霉毒素</w:t>
            </w:r>
            <w:r>
              <w:rPr>
                <w:rFonts w:ascii="Times New Roman" w:eastAsia="仿宋_GB2312" w:hAnsi="Times New Roman"/>
                <w:color w:val="000000" w:themeColor="text1"/>
              </w:rPr>
              <w:t>M</w:t>
            </w:r>
            <w:r>
              <w:rPr>
                <w:rFonts w:ascii="Times New Roman" w:eastAsia="仿宋_GB2312" w:hAnsi="Times New Roman"/>
                <w:color w:val="000000" w:themeColor="text1"/>
                <w:vertAlign w:val="subscript"/>
              </w:rPr>
              <w:t>1</w:t>
            </w:r>
            <w:r>
              <w:rPr>
                <w:rFonts w:ascii="Times New Roman" w:eastAsia="仿宋_GB2312" w:hAnsi="Times New Roman"/>
                <w:color w:val="000000" w:themeColor="text1"/>
              </w:rPr>
              <w:t>或黄曲霉毒素</w:t>
            </w:r>
            <w:r>
              <w:rPr>
                <w:rFonts w:ascii="Times New Roman" w:eastAsia="仿宋_GB2312" w:hAnsi="Times New Roman"/>
                <w:color w:val="000000" w:themeColor="text1"/>
              </w:rPr>
              <w:t>B</w:t>
            </w:r>
            <w:r>
              <w:rPr>
                <w:rFonts w:ascii="Times New Roman" w:eastAsia="仿宋_GB2312" w:hAnsi="Times New Roman"/>
                <w:color w:val="000000" w:themeColor="text1"/>
                <w:vertAlign w:val="subscript"/>
              </w:rPr>
              <w:t>1</w:t>
            </w:r>
            <w:r>
              <w:rPr>
                <w:rFonts w:ascii="Times New Roman" w:eastAsia="仿宋_GB2312" w:hAnsi="Times New Roman"/>
                <w:color w:val="000000" w:themeColor="text1"/>
                <w:vertAlign w:val="superscript"/>
              </w:rPr>
              <w:t>ei</w:t>
            </w:r>
          </w:p>
        </w:tc>
        <w:tc>
          <w:tcPr>
            <w:tcW w:w="2185" w:type="dxa"/>
            <w:vAlign w:val="center"/>
          </w:tcPr>
          <w:p w:rsidR="00DC21E8" w:rsidRDefault="00E111C2">
            <w:pPr>
              <w:widowControl/>
              <w:overflowPunct w:val="0"/>
              <w:topLinePunct/>
              <w:snapToGrid w:val="0"/>
              <w:spacing w:line="360" w:lineRule="exact"/>
              <w:jc w:val="center"/>
              <w:rPr>
                <w:rFonts w:ascii="Times New Roman" w:hAnsi="Times New Roman"/>
                <w:color w:val="000000" w:themeColor="text1"/>
              </w:rPr>
            </w:pPr>
            <w:r>
              <w:rPr>
                <w:rFonts w:ascii="Times New Roman" w:eastAsia="仿宋_GB2312" w:hAnsi="Times New Roman"/>
                <w:color w:val="000000" w:themeColor="text1"/>
              </w:rPr>
              <w:t>GB 2761</w:t>
            </w:r>
          </w:p>
        </w:tc>
        <w:tc>
          <w:tcPr>
            <w:tcW w:w="2107" w:type="dxa"/>
            <w:vAlign w:val="center"/>
          </w:tcPr>
          <w:p w:rsidR="00DC21E8" w:rsidRDefault="00E111C2">
            <w:pPr>
              <w:widowControl/>
              <w:overflowPunct w:val="0"/>
              <w:topLinePunct/>
              <w:snapToGrid w:val="0"/>
              <w:spacing w:line="360" w:lineRule="exact"/>
              <w:jc w:val="center"/>
              <w:rPr>
                <w:rFonts w:ascii="Times New Roman" w:hAnsi="Times New Roman"/>
                <w:color w:val="000000" w:themeColor="text1"/>
              </w:rPr>
            </w:pPr>
            <w:r>
              <w:rPr>
                <w:rFonts w:ascii="Times New Roman" w:eastAsia="仿宋_GB2312" w:hAnsi="Times New Roman"/>
                <w:color w:val="000000" w:themeColor="text1"/>
              </w:rPr>
              <w:t>GB 5009.24</w:t>
            </w:r>
            <w:r>
              <w:rPr>
                <w:rFonts w:ascii="Times New Roman" w:eastAsia="仿宋_GB2312" w:hAnsi="Times New Roman"/>
                <w:color w:val="000000" w:themeColor="text1"/>
              </w:rPr>
              <w:t>或</w:t>
            </w:r>
            <w:r>
              <w:rPr>
                <w:rFonts w:ascii="Times New Roman" w:eastAsia="仿宋_GB2312" w:hAnsi="Times New Roman"/>
                <w:color w:val="000000" w:themeColor="text1"/>
              </w:rPr>
              <w:t>GB 5009.22</w:t>
            </w:r>
          </w:p>
        </w:tc>
      </w:tr>
      <w:tr w:rsidR="00DC21E8">
        <w:trPr>
          <w:cantSplit/>
          <w:trHeight w:val="403"/>
          <w:jc w:val="center"/>
        </w:trPr>
        <w:tc>
          <w:tcPr>
            <w:tcW w:w="81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44</w:t>
            </w:r>
          </w:p>
        </w:tc>
        <w:tc>
          <w:tcPr>
            <w:tcW w:w="3199" w:type="dxa"/>
            <w:vAlign w:val="center"/>
          </w:tcPr>
          <w:p w:rsidR="00DC21E8" w:rsidRDefault="00E111C2">
            <w:pPr>
              <w:widowControl/>
              <w:overflowPunct w:val="0"/>
              <w:topLinePunct/>
              <w:snapToGrid w:val="0"/>
              <w:spacing w:line="360" w:lineRule="exact"/>
              <w:jc w:val="center"/>
              <w:rPr>
                <w:rFonts w:ascii="Times New Roman" w:hAnsi="Times New Roman"/>
                <w:color w:val="000000" w:themeColor="text1"/>
              </w:rPr>
            </w:pPr>
            <w:r>
              <w:rPr>
                <w:rFonts w:ascii="Times New Roman" w:eastAsia="仿宋_GB2312" w:hAnsi="Times New Roman"/>
                <w:color w:val="000000" w:themeColor="text1"/>
              </w:rPr>
              <w:t>菌落总数</w:t>
            </w:r>
            <w:r>
              <w:rPr>
                <w:rFonts w:ascii="Times New Roman" w:eastAsia="仿宋_GB2312" w:hAnsi="Times New Roman"/>
                <w:color w:val="000000" w:themeColor="text1"/>
                <w:vertAlign w:val="superscript"/>
              </w:rPr>
              <w:t>fg</w:t>
            </w:r>
          </w:p>
        </w:tc>
        <w:tc>
          <w:tcPr>
            <w:tcW w:w="2185" w:type="dxa"/>
            <w:vAlign w:val="center"/>
          </w:tcPr>
          <w:p w:rsidR="00DC21E8" w:rsidRDefault="00E111C2">
            <w:pPr>
              <w:widowControl/>
              <w:overflowPunct w:val="0"/>
              <w:topLinePunct/>
              <w:snapToGrid w:val="0"/>
              <w:spacing w:line="360" w:lineRule="exact"/>
              <w:jc w:val="center"/>
              <w:rPr>
                <w:rFonts w:ascii="Times New Roman" w:hAnsi="Times New Roman"/>
                <w:color w:val="000000" w:themeColor="text1"/>
              </w:rPr>
            </w:pPr>
            <w:r>
              <w:rPr>
                <w:rFonts w:ascii="Times New Roman" w:eastAsia="仿宋_GB2312" w:hAnsi="Times New Roman"/>
                <w:color w:val="000000" w:themeColor="text1"/>
              </w:rPr>
              <w:t>GB 29922</w:t>
            </w:r>
          </w:p>
        </w:tc>
        <w:tc>
          <w:tcPr>
            <w:tcW w:w="2107" w:type="dxa"/>
            <w:vAlign w:val="center"/>
          </w:tcPr>
          <w:p w:rsidR="00DC21E8" w:rsidRDefault="00E111C2">
            <w:pPr>
              <w:widowControl/>
              <w:overflowPunct w:val="0"/>
              <w:topLinePunct/>
              <w:snapToGrid w:val="0"/>
              <w:spacing w:line="360" w:lineRule="exact"/>
              <w:jc w:val="center"/>
              <w:rPr>
                <w:rFonts w:ascii="Times New Roman" w:hAnsi="Times New Roman"/>
                <w:color w:val="000000" w:themeColor="text1"/>
              </w:rPr>
            </w:pPr>
            <w:r>
              <w:rPr>
                <w:rFonts w:ascii="Times New Roman" w:eastAsia="仿宋_GB2312" w:hAnsi="Times New Roman"/>
                <w:color w:val="000000" w:themeColor="text1"/>
              </w:rPr>
              <w:t>GB 4789.2</w:t>
            </w:r>
          </w:p>
        </w:tc>
      </w:tr>
      <w:tr w:rsidR="00DC21E8">
        <w:trPr>
          <w:cantSplit/>
          <w:trHeight w:val="403"/>
          <w:jc w:val="center"/>
        </w:trPr>
        <w:tc>
          <w:tcPr>
            <w:tcW w:w="81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45</w:t>
            </w:r>
          </w:p>
        </w:tc>
        <w:tc>
          <w:tcPr>
            <w:tcW w:w="3199" w:type="dxa"/>
            <w:vAlign w:val="center"/>
          </w:tcPr>
          <w:p w:rsidR="00DC21E8" w:rsidRDefault="00E111C2">
            <w:pPr>
              <w:widowControl/>
              <w:overflowPunct w:val="0"/>
              <w:topLinePunct/>
              <w:snapToGrid w:val="0"/>
              <w:spacing w:line="360" w:lineRule="exact"/>
              <w:jc w:val="center"/>
              <w:rPr>
                <w:rFonts w:ascii="Times New Roman" w:hAnsi="Times New Roman"/>
                <w:color w:val="000000" w:themeColor="text1"/>
              </w:rPr>
            </w:pPr>
            <w:r>
              <w:rPr>
                <w:rFonts w:ascii="Times New Roman" w:eastAsia="仿宋_GB2312" w:hAnsi="Times New Roman"/>
                <w:color w:val="000000" w:themeColor="text1"/>
              </w:rPr>
              <w:t>大肠菌群</w:t>
            </w:r>
            <w:r>
              <w:rPr>
                <w:rFonts w:ascii="Times New Roman" w:eastAsia="仿宋_GB2312" w:hAnsi="Times New Roman"/>
                <w:color w:val="000000" w:themeColor="text1"/>
                <w:vertAlign w:val="superscript"/>
              </w:rPr>
              <w:t>g</w:t>
            </w:r>
          </w:p>
        </w:tc>
        <w:tc>
          <w:tcPr>
            <w:tcW w:w="2185" w:type="dxa"/>
            <w:vAlign w:val="center"/>
          </w:tcPr>
          <w:p w:rsidR="00DC21E8" w:rsidRDefault="00E111C2">
            <w:pPr>
              <w:widowControl/>
              <w:overflowPunct w:val="0"/>
              <w:topLinePunct/>
              <w:snapToGrid w:val="0"/>
              <w:spacing w:line="360" w:lineRule="exact"/>
              <w:jc w:val="center"/>
              <w:rPr>
                <w:rFonts w:ascii="Times New Roman" w:hAnsi="Times New Roman"/>
                <w:color w:val="000000" w:themeColor="text1"/>
              </w:rPr>
            </w:pPr>
            <w:r>
              <w:rPr>
                <w:rFonts w:ascii="Times New Roman" w:eastAsia="仿宋_GB2312" w:hAnsi="Times New Roman"/>
                <w:color w:val="000000" w:themeColor="text1"/>
              </w:rPr>
              <w:t>GB 29922</w:t>
            </w:r>
          </w:p>
        </w:tc>
        <w:tc>
          <w:tcPr>
            <w:tcW w:w="2107" w:type="dxa"/>
            <w:vAlign w:val="center"/>
          </w:tcPr>
          <w:p w:rsidR="00DC21E8" w:rsidRDefault="00E111C2">
            <w:pPr>
              <w:widowControl/>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4789.3</w:t>
            </w:r>
          </w:p>
          <w:p w:rsidR="00DC21E8" w:rsidRDefault="00E111C2">
            <w:pPr>
              <w:widowControl/>
              <w:overflowPunct w:val="0"/>
              <w:topLinePunct/>
              <w:snapToGrid w:val="0"/>
              <w:spacing w:line="360" w:lineRule="exact"/>
              <w:jc w:val="center"/>
              <w:rPr>
                <w:rFonts w:ascii="Times New Roman" w:hAnsi="Times New Roman"/>
                <w:color w:val="000000" w:themeColor="text1"/>
              </w:rPr>
            </w:pPr>
            <w:r>
              <w:rPr>
                <w:rFonts w:ascii="Times New Roman" w:eastAsia="仿宋_GB2312" w:hAnsi="Times New Roman"/>
                <w:color w:val="000000" w:themeColor="text1"/>
              </w:rPr>
              <w:t>平板计数法</w:t>
            </w:r>
          </w:p>
        </w:tc>
      </w:tr>
      <w:tr w:rsidR="00DC21E8">
        <w:trPr>
          <w:cantSplit/>
          <w:trHeight w:val="403"/>
          <w:jc w:val="center"/>
        </w:trPr>
        <w:tc>
          <w:tcPr>
            <w:tcW w:w="81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46</w:t>
            </w:r>
          </w:p>
        </w:tc>
        <w:tc>
          <w:tcPr>
            <w:tcW w:w="3199" w:type="dxa"/>
            <w:vAlign w:val="center"/>
          </w:tcPr>
          <w:p w:rsidR="00DC21E8" w:rsidRDefault="00E111C2">
            <w:pPr>
              <w:widowControl/>
              <w:overflowPunct w:val="0"/>
              <w:topLinePunct/>
              <w:snapToGrid w:val="0"/>
              <w:spacing w:line="360" w:lineRule="exact"/>
              <w:jc w:val="center"/>
              <w:rPr>
                <w:rFonts w:ascii="Times New Roman" w:hAnsi="Times New Roman"/>
                <w:color w:val="000000" w:themeColor="text1"/>
              </w:rPr>
            </w:pPr>
            <w:r>
              <w:rPr>
                <w:rFonts w:ascii="Times New Roman" w:eastAsia="仿宋_GB2312" w:hAnsi="Times New Roman"/>
                <w:color w:val="000000" w:themeColor="text1"/>
              </w:rPr>
              <w:t>沙门氏菌</w:t>
            </w:r>
            <w:r>
              <w:rPr>
                <w:rFonts w:ascii="Times New Roman" w:eastAsia="仿宋_GB2312" w:hAnsi="Times New Roman"/>
                <w:color w:val="000000" w:themeColor="text1"/>
                <w:vertAlign w:val="superscript"/>
              </w:rPr>
              <w:t>g</w:t>
            </w:r>
          </w:p>
        </w:tc>
        <w:tc>
          <w:tcPr>
            <w:tcW w:w="2185" w:type="dxa"/>
            <w:vAlign w:val="center"/>
          </w:tcPr>
          <w:p w:rsidR="00DC21E8" w:rsidRDefault="00E111C2">
            <w:pPr>
              <w:widowControl/>
              <w:overflowPunct w:val="0"/>
              <w:topLinePunct/>
              <w:snapToGrid w:val="0"/>
              <w:spacing w:line="360" w:lineRule="exact"/>
              <w:jc w:val="center"/>
              <w:rPr>
                <w:rFonts w:ascii="Times New Roman" w:hAnsi="Times New Roman"/>
                <w:color w:val="000000" w:themeColor="text1"/>
              </w:rPr>
            </w:pPr>
            <w:r>
              <w:rPr>
                <w:rFonts w:ascii="Times New Roman" w:eastAsia="仿宋_GB2312" w:hAnsi="Times New Roman"/>
                <w:color w:val="000000" w:themeColor="text1"/>
              </w:rPr>
              <w:t>GB 29922</w:t>
            </w:r>
          </w:p>
        </w:tc>
        <w:tc>
          <w:tcPr>
            <w:tcW w:w="2107" w:type="dxa"/>
            <w:vAlign w:val="center"/>
          </w:tcPr>
          <w:p w:rsidR="00DC21E8" w:rsidRDefault="00E111C2">
            <w:pPr>
              <w:widowControl/>
              <w:overflowPunct w:val="0"/>
              <w:topLinePunct/>
              <w:snapToGrid w:val="0"/>
              <w:spacing w:line="360" w:lineRule="exact"/>
              <w:jc w:val="center"/>
              <w:rPr>
                <w:rFonts w:ascii="Times New Roman" w:hAnsi="Times New Roman"/>
                <w:color w:val="000000" w:themeColor="text1"/>
              </w:rPr>
            </w:pPr>
            <w:r>
              <w:rPr>
                <w:rFonts w:ascii="Times New Roman" w:eastAsia="仿宋_GB2312" w:hAnsi="Times New Roman"/>
                <w:color w:val="000000" w:themeColor="text1"/>
              </w:rPr>
              <w:t>GB 4789.4</w:t>
            </w:r>
          </w:p>
        </w:tc>
      </w:tr>
      <w:tr w:rsidR="00DC21E8">
        <w:trPr>
          <w:cantSplit/>
          <w:trHeight w:val="403"/>
          <w:jc w:val="center"/>
        </w:trPr>
        <w:tc>
          <w:tcPr>
            <w:tcW w:w="81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47</w:t>
            </w:r>
          </w:p>
        </w:tc>
        <w:tc>
          <w:tcPr>
            <w:tcW w:w="3199" w:type="dxa"/>
            <w:vAlign w:val="center"/>
          </w:tcPr>
          <w:p w:rsidR="00DC21E8" w:rsidRDefault="00E111C2">
            <w:pPr>
              <w:widowControl/>
              <w:overflowPunct w:val="0"/>
              <w:topLinePunct/>
              <w:snapToGrid w:val="0"/>
              <w:spacing w:line="360" w:lineRule="exact"/>
              <w:jc w:val="center"/>
              <w:rPr>
                <w:rFonts w:ascii="Times New Roman" w:hAnsi="Times New Roman"/>
                <w:color w:val="000000" w:themeColor="text1"/>
              </w:rPr>
            </w:pPr>
            <w:r>
              <w:rPr>
                <w:rFonts w:ascii="Times New Roman" w:eastAsia="仿宋_GB2312" w:hAnsi="Times New Roman"/>
                <w:color w:val="000000" w:themeColor="text1"/>
              </w:rPr>
              <w:t>金黄色葡萄球菌</w:t>
            </w:r>
            <w:r>
              <w:rPr>
                <w:rFonts w:ascii="Times New Roman" w:eastAsia="仿宋_GB2312" w:hAnsi="Times New Roman"/>
                <w:color w:val="000000" w:themeColor="text1"/>
                <w:vertAlign w:val="superscript"/>
              </w:rPr>
              <w:t>g</w:t>
            </w:r>
          </w:p>
        </w:tc>
        <w:tc>
          <w:tcPr>
            <w:tcW w:w="2185" w:type="dxa"/>
            <w:vAlign w:val="center"/>
          </w:tcPr>
          <w:p w:rsidR="00DC21E8" w:rsidRDefault="00E111C2">
            <w:pPr>
              <w:widowControl/>
              <w:overflowPunct w:val="0"/>
              <w:topLinePunct/>
              <w:snapToGrid w:val="0"/>
              <w:spacing w:line="360" w:lineRule="exact"/>
              <w:jc w:val="center"/>
              <w:rPr>
                <w:rFonts w:ascii="Times New Roman" w:hAnsi="Times New Roman"/>
                <w:color w:val="000000" w:themeColor="text1"/>
              </w:rPr>
            </w:pPr>
            <w:r>
              <w:rPr>
                <w:rFonts w:ascii="Times New Roman" w:eastAsia="仿宋_GB2312" w:hAnsi="Times New Roman"/>
                <w:color w:val="000000" w:themeColor="text1"/>
              </w:rPr>
              <w:t>GB 29922</w:t>
            </w:r>
          </w:p>
        </w:tc>
        <w:tc>
          <w:tcPr>
            <w:tcW w:w="2107" w:type="dxa"/>
            <w:vAlign w:val="center"/>
          </w:tcPr>
          <w:p w:rsidR="00DC21E8" w:rsidRDefault="00E111C2">
            <w:pPr>
              <w:widowControl/>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4789.10</w:t>
            </w:r>
          </w:p>
          <w:p w:rsidR="00DC21E8" w:rsidRDefault="00E111C2">
            <w:pPr>
              <w:widowControl/>
              <w:overflowPunct w:val="0"/>
              <w:topLinePunct/>
              <w:snapToGrid w:val="0"/>
              <w:spacing w:line="360" w:lineRule="exact"/>
              <w:jc w:val="center"/>
              <w:rPr>
                <w:rFonts w:ascii="Times New Roman" w:hAnsi="Times New Roman"/>
                <w:color w:val="000000" w:themeColor="text1"/>
              </w:rPr>
            </w:pPr>
            <w:r>
              <w:rPr>
                <w:rFonts w:ascii="Times New Roman" w:eastAsia="仿宋_GB2312" w:hAnsi="Times New Roman"/>
                <w:color w:val="000000" w:themeColor="text1"/>
              </w:rPr>
              <w:t>平板计数法</w:t>
            </w:r>
          </w:p>
        </w:tc>
      </w:tr>
      <w:tr w:rsidR="00DC21E8">
        <w:trPr>
          <w:cantSplit/>
          <w:trHeight w:val="403"/>
          <w:jc w:val="center"/>
        </w:trPr>
        <w:tc>
          <w:tcPr>
            <w:tcW w:w="81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48</w:t>
            </w:r>
          </w:p>
        </w:tc>
        <w:tc>
          <w:tcPr>
            <w:tcW w:w="3199" w:type="dxa"/>
            <w:vAlign w:val="center"/>
          </w:tcPr>
          <w:p w:rsidR="00DC21E8" w:rsidRDefault="00E111C2">
            <w:pPr>
              <w:widowControl/>
              <w:overflowPunct w:val="0"/>
              <w:topLinePunct/>
              <w:snapToGrid w:val="0"/>
              <w:spacing w:line="360" w:lineRule="exact"/>
              <w:jc w:val="center"/>
              <w:rPr>
                <w:rFonts w:ascii="Times New Roman" w:hAnsi="Times New Roman"/>
                <w:color w:val="000000" w:themeColor="text1"/>
              </w:rPr>
            </w:pPr>
            <w:r>
              <w:rPr>
                <w:rFonts w:ascii="Times New Roman" w:eastAsia="仿宋_GB2312" w:hAnsi="Times New Roman"/>
                <w:color w:val="000000" w:themeColor="text1"/>
              </w:rPr>
              <w:t>商业无菌</w:t>
            </w:r>
            <w:r>
              <w:rPr>
                <w:rFonts w:ascii="Times New Roman" w:eastAsia="仿宋_GB2312" w:hAnsi="Times New Roman"/>
                <w:color w:val="000000" w:themeColor="text1"/>
                <w:vertAlign w:val="superscript"/>
              </w:rPr>
              <w:t>h</w:t>
            </w:r>
          </w:p>
        </w:tc>
        <w:tc>
          <w:tcPr>
            <w:tcW w:w="2185" w:type="dxa"/>
            <w:vAlign w:val="center"/>
          </w:tcPr>
          <w:p w:rsidR="00DC21E8" w:rsidRDefault="00E111C2">
            <w:pPr>
              <w:widowControl/>
              <w:overflowPunct w:val="0"/>
              <w:topLinePunct/>
              <w:snapToGrid w:val="0"/>
              <w:spacing w:line="360" w:lineRule="exact"/>
              <w:jc w:val="center"/>
              <w:rPr>
                <w:rFonts w:ascii="Times New Roman" w:hAnsi="Times New Roman"/>
                <w:color w:val="000000" w:themeColor="text1"/>
              </w:rPr>
            </w:pPr>
            <w:r>
              <w:rPr>
                <w:rFonts w:ascii="Times New Roman" w:eastAsia="仿宋_GB2312" w:hAnsi="Times New Roman"/>
                <w:color w:val="000000" w:themeColor="text1"/>
              </w:rPr>
              <w:t>GB 29922</w:t>
            </w:r>
          </w:p>
        </w:tc>
        <w:tc>
          <w:tcPr>
            <w:tcW w:w="2107" w:type="dxa"/>
            <w:vAlign w:val="center"/>
          </w:tcPr>
          <w:p w:rsidR="00DC21E8" w:rsidRDefault="00E111C2">
            <w:pPr>
              <w:widowControl/>
              <w:overflowPunct w:val="0"/>
              <w:topLinePunct/>
              <w:snapToGrid w:val="0"/>
              <w:spacing w:line="360" w:lineRule="exact"/>
              <w:jc w:val="center"/>
              <w:rPr>
                <w:rFonts w:ascii="Times New Roman" w:hAnsi="Times New Roman"/>
                <w:color w:val="000000" w:themeColor="text1"/>
              </w:rPr>
            </w:pPr>
            <w:r>
              <w:rPr>
                <w:rFonts w:ascii="Times New Roman" w:eastAsia="仿宋_GB2312" w:hAnsi="Times New Roman"/>
                <w:color w:val="000000" w:themeColor="text1"/>
              </w:rPr>
              <w:t>GB 4789.26</w:t>
            </w:r>
          </w:p>
        </w:tc>
      </w:tr>
      <w:tr w:rsidR="00DC21E8">
        <w:trPr>
          <w:cantSplit/>
          <w:trHeight w:val="403"/>
          <w:jc w:val="center"/>
        </w:trPr>
        <w:tc>
          <w:tcPr>
            <w:tcW w:w="81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49</w:t>
            </w:r>
          </w:p>
        </w:tc>
        <w:tc>
          <w:tcPr>
            <w:tcW w:w="3199" w:type="dxa"/>
            <w:vAlign w:val="center"/>
          </w:tcPr>
          <w:p w:rsidR="00DC21E8" w:rsidRDefault="00E111C2">
            <w:pPr>
              <w:widowControl/>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叶黄素</w:t>
            </w:r>
            <w:r>
              <w:rPr>
                <w:rFonts w:ascii="Times New Roman" w:eastAsia="仿宋_GB2312" w:hAnsi="Times New Roman"/>
                <w:color w:val="000000" w:themeColor="text1"/>
                <w:vertAlign w:val="superscript"/>
              </w:rPr>
              <w:t>a</w:t>
            </w:r>
          </w:p>
        </w:tc>
        <w:tc>
          <w:tcPr>
            <w:tcW w:w="2185" w:type="dxa"/>
            <w:vAlign w:val="center"/>
          </w:tcPr>
          <w:p w:rsidR="00DC21E8" w:rsidRDefault="00E111C2">
            <w:pPr>
              <w:widowControl/>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产品明示标准及质量要求</w:t>
            </w:r>
          </w:p>
        </w:tc>
        <w:tc>
          <w:tcPr>
            <w:tcW w:w="2107" w:type="dxa"/>
            <w:vAlign w:val="center"/>
          </w:tcPr>
          <w:p w:rsidR="00DC21E8" w:rsidRDefault="00E111C2">
            <w:pPr>
              <w:widowControl/>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5009.248</w:t>
            </w:r>
          </w:p>
        </w:tc>
      </w:tr>
      <w:tr w:rsidR="00DC21E8">
        <w:trPr>
          <w:cantSplit/>
          <w:trHeight w:val="403"/>
          <w:jc w:val="center"/>
        </w:trPr>
        <w:tc>
          <w:tcPr>
            <w:tcW w:w="816" w:type="dxa"/>
            <w:vAlign w:val="center"/>
          </w:tcPr>
          <w:p w:rsidR="00DC21E8" w:rsidRDefault="00E111C2">
            <w:pPr>
              <w:overflowPunct w:val="0"/>
              <w:topLinePunct/>
              <w:snapToGrid w:val="0"/>
              <w:spacing w:line="360" w:lineRule="exact"/>
              <w:jc w:val="center"/>
              <w:rPr>
                <w:rFonts w:ascii="Times New Roman" w:hAnsi="Times New Roman"/>
                <w:color w:val="000000" w:themeColor="text1"/>
              </w:rPr>
            </w:pPr>
            <w:r>
              <w:rPr>
                <w:rFonts w:ascii="Times New Roman" w:eastAsia="仿宋_GB2312" w:hAnsi="Times New Roman"/>
                <w:color w:val="000000" w:themeColor="text1"/>
              </w:rPr>
              <w:t>50</w:t>
            </w:r>
          </w:p>
        </w:tc>
        <w:tc>
          <w:tcPr>
            <w:tcW w:w="3199" w:type="dxa"/>
            <w:vAlign w:val="center"/>
          </w:tcPr>
          <w:p w:rsidR="00DC21E8" w:rsidRDefault="00E111C2">
            <w:pPr>
              <w:widowControl/>
              <w:overflowPunct w:val="0"/>
              <w:topLinePunct/>
              <w:snapToGrid w:val="0"/>
              <w:spacing w:line="360" w:lineRule="exact"/>
              <w:jc w:val="center"/>
              <w:rPr>
                <w:rFonts w:ascii="Times New Roman" w:hAnsi="Times New Roman"/>
                <w:color w:val="000000" w:themeColor="text1"/>
              </w:rPr>
            </w:pPr>
            <w:r>
              <w:rPr>
                <w:rFonts w:ascii="Times New Roman" w:eastAsia="仿宋_GB2312" w:hAnsi="Times New Roman"/>
                <w:color w:val="000000" w:themeColor="text1"/>
              </w:rPr>
              <w:t>三聚氰胺</w:t>
            </w:r>
          </w:p>
        </w:tc>
        <w:tc>
          <w:tcPr>
            <w:tcW w:w="2185" w:type="dxa"/>
            <w:vAlign w:val="center"/>
          </w:tcPr>
          <w:p w:rsidR="00DC21E8" w:rsidRDefault="00E111C2">
            <w:pPr>
              <w:widowControl/>
              <w:overflowPunct w:val="0"/>
              <w:topLinePunct/>
              <w:snapToGrid w:val="0"/>
              <w:spacing w:line="360" w:lineRule="exact"/>
              <w:jc w:val="center"/>
              <w:rPr>
                <w:rFonts w:ascii="Times New Roman" w:hAnsi="Times New Roman"/>
                <w:color w:val="000000" w:themeColor="text1"/>
              </w:rPr>
            </w:pPr>
            <w:r>
              <w:rPr>
                <w:rFonts w:ascii="Times New Roman" w:eastAsia="仿宋_GB2312" w:hAnsi="Times New Roman"/>
                <w:color w:val="000000" w:themeColor="text1"/>
              </w:rPr>
              <w:t>卫生部、工业和信息化部、农业部、工商总局、质检总局公告</w:t>
            </w:r>
            <w:r>
              <w:rPr>
                <w:rFonts w:ascii="Times New Roman" w:eastAsia="仿宋_GB2312" w:hAnsi="Times New Roman"/>
                <w:color w:val="000000" w:themeColor="text1"/>
              </w:rPr>
              <w:t>2011</w:t>
            </w:r>
            <w:r>
              <w:rPr>
                <w:rFonts w:ascii="Times New Roman" w:eastAsia="仿宋_GB2312" w:hAnsi="Times New Roman"/>
                <w:color w:val="000000" w:themeColor="text1"/>
              </w:rPr>
              <w:t>年第</w:t>
            </w:r>
            <w:r>
              <w:rPr>
                <w:rFonts w:ascii="Times New Roman" w:eastAsia="仿宋_GB2312" w:hAnsi="Times New Roman"/>
                <w:color w:val="000000" w:themeColor="text1"/>
              </w:rPr>
              <w:t>10</w:t>
            </w:r>
            <w:r>
              <w:rPr>
                <w:rFonts w:ascii="Times New Roman" w:eastAsia="仿宋_GB2312" w:hAnsi="Times New Roman"/>
                <w:color w:val="000000" w:themeColor="text1"/>
              </w:rPr>
              <w:t>号</w:t>
            </w:r>
          </w:p>
        </w:tc>
        <w:tc>
          <w:tcPr>
            <w:tcW w:w="2107" w:type="dxa"/>
            <w:vAlign w:val="center"/>
          </w:tcPr>
          <w:p w:rsidR="00DC21E8" w:rsidRDefault="00E111C2">
            <w:pPr>
              <w:widowControl/>
              <w:overflowPunct w:val="0"/>
              <w:topLinePunct/>
              <w:snapToGrid w:val="0"/>
              <w:spacing w:line="360" w:lineRule="exact"/>
              <w:jc w:val="center"/>
              <w:rPr>
                <w:rFonts w:ascii="Times New Roman" w:hAnsi="Times New Roman"/>
                <w:color w:val="000000" w:themeColor="text1"/>
              </w:rPr>
            </w:pPr>
            <w:r>
              <w:rPr>
                <w:rFonts w:ascii="Times New Roman" w:eastAsia="仿宋_GB2312" w:hAnsi="Times New Roman"/>
                <w:color w:val="000000" w:themeColor="text1"/>
              </w:rPr>
              <w:t>GB/T 22388</w:t>
            </w:r>
          </w:p>
        </w:tc>
      </w:tr>
      <w:tr w:rsidR="00DC21E8">
        <w:trPr>
          <w:cantSplit/>
          <w:trHeight w:val="403"/>
          <w:jc w:val="center"/>
        </w:trPr>
        <w:tc>
          <w:tcPr>
            <w:tcW w:w="8307" w:type="dxa"/>
            <w:gridSpan w:val="4"/>
            <w:vAlign w:val="center"/>
          </w:tcPr>
          <w:p w:rsidR="00DC21E8" w:rsidRDefault="00E111C2">
            <w:pPr>
              <w:spacing w:line="320" w:lineRule="exact"/>
              <w:rPr>
                <w:rFonts w:ascii="Times New Roman" w:eastAsia="仿宋_GB2312" w:hAnsi="Times New Roman"/>
                <w:color w:val="000000" w:themeColor="text1"/>
              </w:rPr>
            </w:pPr>
            <w:r>
              <w:rPr>
                <w:rFonts w:ascii="Times New Roman" w:eastAsia="仿宋_GB2312" w:hAnsi="Times New Roman"/>
                <w:color w:val="000000" w:themeColor="text1"/>
              </w:rPr>
              <w:lastRenderedPageBreak/>
              <w:t>注：</w:t>
            </w:r>
            <w:r>
              <w:rPr>
                <w:rFonts w:ascii="Times New Roman" w:eastAsia="仿宋_GB2312" w:hAnsi="Times New Roman"/>
                <w:color w:val="000000" w:themeColor="text1"/>
              </w:rPr>
              <w:t xml:space="preserve">a. </w:t>
            </w:r>
            <w:r>
              <w:rPr>
                <w:rFonts w:ascii="Times New Roman" w:eastAsia="仿宋_GB2312" w:hAnsi="Times New Roman"/>
                <w:color w:val="000000" w:themeColor="text1"/>
              </w:rPr>
              <w:t>在产品中选择添加或标签中标示含有一种或多种成分含量时，应检测该项目。</w:t>
            </w:r>
          </w:p>
          <w:p w:rsidR="00DC21E8" w:rsidRDefault="00E111C2">
            <w:pPr>
              <w:spacing w:line="32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b. </w:t>
            </w:r>
            <w:r>
              <w:rPr>
                <w:rFonts w:ascii="Times New Roman" w:eastAsia="仿宋_GB2312" w:hAnsi="Times New Roman"/>
                <w:color w:val="000000" w:themeColor="text1"/>
              </w:rPr>
              <w:t>仅限于</w:t>
            </w:r>
            <w:r>
              <w:rPr>
                <w:rFonts w:ascii="Times New Roman" w:eastAsia="仿宋_GB2312" w:hAnsi="Times New Roman"/>
                <w:color w:val="000000" w:themeColor="text1"/>
              </w:rPr>
              <w:t>1</w:t>
            </w:r>
            <w:r>
              <w:rPr>
                <w:rFonts w:ascii="Times New Roman" w:eastAsia="仿宋_GB2312" w:hAnsi="Times New Roman"/>
                <w:color w:val="000000" w:themeColor="text1"/>
              </w:rPr>
              <w:t>～</w:t>
            </w:r>
            <w:r>
              <w:rPr>
                <w:rFonts w:ascii="Times New Roman" w:eastAsia="仿宋_GB2312" w:hAnsi="Times New Roman"/>
                <w:color w:val="000000" w:themeColor="text1"/>
              </w:rPr>
              <w:t>10</w:t>
            </w:r>
            <w:r>
              <w:rPr>
                <w:rFonts w:ascii="Times New Roman" w:eastAsia="仿宋_GB2312" w:hAnsi="Times New Roman"/>
                <w:color w:val="000000" w:themeColor="text1"/>
              </w:rPr>
              <w:t>岁人群的产品。</w:t>
            </w:r>
          </w:p>
          <w:p w:rsidR="00DC21E8" w:rsidRDefault="00E111C2">
            <w:pPr>
              <w:spacing w:line="32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c. </w:t>
            </w:r>
            <w:r>
              <w:rPr>
                <w:rFonts w:ascii="Times New Roman" w:eastAsia="仿宋_GB2312" w:hAnsi="Times New Roman"/>
                <w:color w:val="000000" w:themeColor="text1"/>
              </w:rPr>
              <w:t>不适用于添加蔬菜和水果的产品。</w:t>
            </w:r>
          </w:p>
          <w:p w:rsidR="00DC21E8" w:rsidRDefault="00E111C2">
            <w:pPr>
              <w:spacing w:line="32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d. </w:t>
            </w:r>
            <w:r>
              <w:rPr>
                <w:rFonts w:ascii="Times New Roman" w:eastAsia="仿宋_GB2312" w:hAnsi="Times New Roman"/>
                <w:color w:val="000000" w:themeColor="text1"/>
              </w:rPr>
              <w:t>仅适用于乳基产品（不含豆类成分）。</w:t>
            </w:r>
          </w:p>
          <w:p w:rsidR="00DC21E8" w:rsidRDefault="00E111C2">
            <w:pPr>
              <w:spacing w:line="32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e. </w:t>
            </w:r>
            <w:r>
              <w:rPr>
                <w:rFonts w:ascii="Times New Roman" w:eastAsia="仿宋_GB2312" w:hAnsi="Times New Roman"/>
                <w:color w:val="000000" w:themeColor="text1"/>
              </w:rPr>
              <w:t>黄曲霉毒素</w:t>
            </w:r>
            <w:r>
              <w:rPr>
                <w:rFonts w:ascii="Times New Roman" w:eastAsia="仿宋_GB2312" w:hAnsi="Times New Roman"/>
                <w:color w:val="000000" w:themeColor="text1"/>
              </w:rPr>
              <w:t>M</w:t>
            </w:r>
            <w:r>
              <w:rPr>
                <w:rFonts w:ascii="Times New Roman" w:eastAsia="仿宋_GB2312" w:hAnsi="Times New Roman"/>
                <w:color w:val="000000" w:themeColor="text1"/>
                <w:vertAlign w:val="subscript"/>
              </w:rPr>
              <w:t>1</w:t>
            </w:r>
            <w:r>
              <w:rPr>
                <w:rFonts w:ascii="Times New Roman" w:eastAsia="仿宋_GB2312" w:hAnsi="Times New Roman"/>
                <w:color w:val="000000" w:themeColor="text1"/>
              </w:rPr>
              <w:t>仅适用于以乳类及乳蛋白制品为主要原料的产品，黄曲霉毒素</w:t>
            </w:r>
            <w:r>
              <w:rPr>
                <w:rFonts w:ascii="Times New Roman" w:eastAsia="仿宋_GB2312" w:hAnsi="Times New Roman"/>
                <w:color w:val="000000" w:themeColor="text1"/>
              </w:rPr>
              <w:t>B</w:t>
            </w:r>
            <w:r>
              <w:rPr>
                <w:rFonts w:ascii="Times New Roman" w:eastAsia="仿宋_GB2312" w:hAnsi="Times New Roman"/>
                <w:color w:val="000000" w:themeColor="text1"/>
                <w:vertAlign w:val="subscript"/>
              </w:rPr>
              <w:t>1</w:t>
            </w:r>
            <w:r>
              <w:rPr>
                <w:rFonts w:ascii="Times New Roman" w:eastAsia="仿宋_GB2312" w:hAnsi="Times New Roman"/>
                <w:color w:val="000000" w:themeColor="text1"/>
              </w:rPr>
              <w:t>仅适用于以豆类及大豆蛋白制品为主要原料的产品。</w:t>
            </w:r>
          </w:p>
          <w:p w:rsidR="00DC21E8" w:rsidRDefault="00E111C2">
            <w:pPr>
              <w:spacing w:line="32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f. </w:t>
            </w:r>
            <w:r>
              <w:rPr>
                <w:rFonts w:ascii="Times New Roman" w:eastAsia="仿宋_GB2312" w:hAnsi="Times New Roman"/>
                <w:color w:val="000000" w:themeColor="text1"/>
              </w:rPr>
              <w:t>不适用于添加活性菌种（好氧和兼性厌氧益生菌）的产品，仅适用于</w:t>
            </w:r>
            <w:r>
              <w:rPr>
                <w:rFonts w:ascii="Times New Roman" w:eastAsia="仿宋_GB2312" w:hAnsi="Times New Roman"/>
                <w:color w:val="000000" w:themeColor="text1"/>
              </w:rPr>
              <w:t>1</w:t>
            </w:r>
            <w:r>
              <w:rPr>
                <w:rFonts w:ascii="Times New Roman" w:eastAsia="仿宋_GB2312" w:hAnsi="Times New Roman"/>
                <w:color w:val="000000" w:themeColor="text1"/>
              </w:rPr>
              <w:t>～</w:t>
            </w:r>
            <w:r>
              <w:rPr>
                <w:rFonts w:ascii="Times New Roman" w:eastAsia="仿宋_GB2312" w:hAnsi="Times New Roman"/>
                <w:color w:val="000000" w:themeColor="text1"/>
              </w:rPr>
              <w:t>10</w:t>
            </w:r>
            <w:r>
              <w:rPr>
                <w:rFonts w:ascii="Times New Roman" w:eastAsia="仿宋_GB2312" w:hAnsi="Times New Roman"/>
                <w:color w:val="000000" w:themeColor="text1"/>
              </w:rPr>
              <w:t>岁人群的产品。</w:t>
            </w:r>
          </w:p>
          <w:p w:rsidR="00DC21E8" w:rsidRDefault="00E111C2">
            <w:pPr>
              <w:spacing w:line="32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 </w:t>
            </w:r>
            <w:r>
              <w:rPr>
                <w:rFonts w:ascii="Times New Roman" w:eastAsia="仿宋_GB2312" w:hAnsi="Times New Roman"/>
                <w:color w:val="000000" w:themeColor="text1"/>
              </w:rPr>
              <w:t>仅限于固态特殊医学用途配方食品。</w:t>
            </w:r>
          </w:p>
          <w:p w:rsidR="00DC21E8" w:rsidRDefault="00E111C2">
            <w:pPr>
              <w:spacing w:line="32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h. </w:t>
            </w:r>
            <w:r>
              <w:rPr>
                <w:rFonts w:ascii="Times New Roman" w:eastAsia="仿宋_GB2312" w:hAnsi="Times New Roman"/>
                <w:color w:val="000000" w:themeColor="text1"/>
              </w:rPr>
              <w:t>仅限于液态特殊医学用途配方食品。</w:t>
            </w:r>
          </w:p>
          <w:p w:rsidR="00DC21E8" w:rsidRDefault="00E111C2">
            <w:pPr>
              <w:spacing w:line="32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i. </w:t>
            </w:r>
            <w:r>
              <w:rPr>
                <w:rFonts w:ascii="Times New Roman" w:eastAsia="仿宋_GB2312" w:hAnsi="Times New Roman"/>
                <w:color w:val="000000" w:themeColor="text1"/>
              </w:rPr>
              <w:t>以固态产品计。</w:t>
            </w:r>
          </w:p>
        </w:tc>
      </w:tr>
    </w:tbl>
    <w:p w:rsidR="00DC21E8" w:rsidRDefault="00E111C2" w:rsidP="00C867C2">
      <w:pPr>
        <w:spacing w:beforeLines="50" w:afterLines="50" w:line="360" w:lineRule="exact"/>
        <w:ind w:firstLineChars="200" w:firstLine="422"/>
        <w:rPr>
          <w:rFonts w:ascii="Times New Roman" w:eastAsia="黑体" w:hAnsi="Times New Roman"/>
          <w:b/>
          <w:color w:val="000000" w:themeColor="text1"/>
        </w:rPr>
      </w:pPr>
      <w:r>
        <w:rPr>
          <w:rFonts w:ascii="Times New Roman" w:eastAsia="黑体" w:hAnsi="Times New Roman"/>
          <w:b/>
          <w:color w:val="000000" w:themeColor="text1"/>
        </w:rPr>
        <w:t xml:space="preserve">6 </w:t>
      </w:r>
      <w:r>
        <w:rPr>
          <w:rFonts w:ascii="Times New Roman" w:eastAsia="黑体" w:hAnsi="Times New Roman"/>
          <w:b/>
          <w:color w:val="000000" w:themeColor="text1"/>
        </w:rPr>
        <w:t>判定原则与结论</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原则上按照细则中检验项目依据的法律法规或标准要求判定，若被检产品明示标准或营养成分表要求高于该要求时，应结合食品安全国家标准、产品明示标准、营养成分表的要求从严判定。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出具抽检检验报告，检验报告中检验结论按如下方式作出判定：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6.1 </w:t>
      </w:r>
      <w:r>
        <w:rPr>
          <w:rFonts w:ascii="Times New Roman" w:eastAsia="仿宋_GB2312" w:hAnsi="Times New Roman"/>
          <w:color w:val="000000" w:themeColor="text1"/>
        </w:rPr>
        <w:t>检验项目全部符合相应依据的法律法规或标准要求的，检验结论为：</w:t>
      </w:r>
      <w:r>
        <w:rPr>
          <w:rFonts w:ascii="Times New Roman" w:eastAsia="仿宋_GB2312" w:hAnsi="Times New Roman"/>
          <w:color w:val="000000" w:themeColor="text1"/>
        </w:rPr>
        <w:t>“</w:t>
      </w:r>
      <w:r>
        <w:rPr>
          <w:rFonts w:ascii="Times New Roman" w:eastAsia="仿宋_GB2312" w:hAnsi="Times New Roman"/>
          <w:color w:val="000000" w:themeColor="text1"/>
        </w:rPr>
        <w:t>经抽样检验，所检项目符合</w:t>
      </w:r>
      <w:r>
        <w:rPr>
          <w:rFonts w:ascii="Times New Roman" w:eastAsia="仿宋_GB2312" w:hAnsi="Times New Roman"/>
          <w:color w:val="000000" w:themeColor="text1"/>
        </w:rPr>
        <w:t>××××</w:t>
      </w:r>
      <w:r>
        <w:rPr>
          <w:rFonts w:ascii="Times New Roman" w:eastAsia="仿宋_GB2312" w:hAnsi="Times New Roman"/>
          <w:color w:val="000000" w:themeColor="text1"/>
        </w:rPr>
        <w:t>要求</w:t>
      </w:r>
      <w:r>
        <w:rPr>
          <w:rFonts w:ascii="Times New Roman" w:eastAsia="仿宋_GB2312" w:hAnsi="Times New Roman"/>
          <w:color w:val="000000" w:themeColor="text1"/>
        </w:rPr>
        <w:t>”</w:t>
      </w:r>
      <w:r>
        <w:rPr>
          <w:rFonts w:ascii="Times New Roman" w:eastAsia="仿宋_GB2312" w:hAnsi="Times New Roman"/>
          <w:color w:val="000000" w:themeColor="text1"/>
        </w:rPr>
        <w:t>。</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6.2 </w:t>
      </w:r>
      <w:r>
        <w:rPr>
          <w:rFonts w:ascii="Times New Roman" w:eastAsia="仿宋_GB2312" w:hAnsi="Times New Roman"/>
          <w:color w:val="000000" w:themeColor="text1"/>
        </w:rPr>
        <w:t>检验项目有不符合相应依据的法律法规或标准要求的，检验结论为：</w:t>
      </w:r>
      <w:r>
        <w:rPr>
          <w:rFonts w:ascii="Times New Roman" w:eastAsia="仿宋_GB2312" w:hAnsi="Times New Roman"/>
          <w:color w:val="000000" w:themeColor="text1"/>
        </w:rPr>
        <w:t>“</w:t>
      </w:r>
      <w:r>
        <w:rPr>
          <w:rFonts w:ascii="Times New Roman" w:eastAsia="仿宋_GB2312" w:hAnsi="Times New Roman"/>
          <w:color w:val="000000" w:themeColor="text1"/>
        </w:rPr>
        <w:t>经抽样检验，</w:t>
      </w:r>
      <w:r>
        <w:rPr>
          <w:rFonts w:ascii="Times New Roman" w:eastAsia="仿宋_GB2312" w:hAnsi="Times New Roman"/>
          <w:color w:val="000000" w:themeColor="text1"/>
        </w:rPr>
        <w:t>××</w:t>
      </w:r>
      <w:r>
        <w:rPr>
          <w:rFonts w:ascii="Times New Roman" w:eastAsia="仿宋_GB2312" w:hAnsi="Times New Roman"/>
          <w:color w:val="000000" w:themeColor="text1"/>
        </w:rPr>
        <w:t>项目不符合</w:t>
      </w:r>
      <w:r>
        <w:rPr>
          <w:rFonts w:ascii="Times New Roman" w:eastAsia="仿宋_GB2312" w:hAnsi="Times New Roman"/>
          <w:color w:val="000000" w:themeColor="text1"/>
        </w:rPr>
        <w:t>××××</w:t>
      </w:r>
      <w:r>
        <w:rPr>
          <w:rFonts w:ascii="Times New Roman" w:eastAsia="仿宋_GB2312" w:hAnsi="Times New Roman"/>
          <w:color w:val="000000" w:themeColor="text1"/>
        </w:rPr>
        <w:t>要求，检验结论为不合格</w:t>
      </w:r>
      <w:r>
        <w:rPr>
          <w:rFonts w:ascii="Times New Roman" w:eastAsia="仿宋_GB2312" w:hAnsi="Times New Roman"/>
          <w:color w:val="000000" w:themeColor="text1"/>
        </w:rPr>
        <w:t>”</w:t>
      </w:r>
      <w:r>
        <w:rPr>
          <w:rFonts w:ascii="Times New Roman" w:eastAsia="仿宋_GB2312" w:hAnsi="Times New Roman"/>
          <w:color w:val="000000" w:themeColor="text1"/>
        </w:rPr>
        <w:t>。</w:t>
      </w:r>
      <w:bookmarkStart w:id="556" w:name="_Toc10672"/>
      <w:r>
        <w:rPr>
          <w:rFonts w:ascii="Times New Roman" w:eastAsia="仿宋_GB2312" w:hAnsi="Times New Roman"/>
          <w:color w:val="000000" w:themeColor="text1"/>
        </w:rPr>
        <w:br w:type="page"/>
      </w:r>
    </w:p>
    <w:p w:rsidR="00DC21E8" w:rsidRDefault="00E111C2">
      <w:pPr>
        <w:pStyle w:val="1"/>
        <w:rPr>
          <w:rFonts w:ascii="Times New Roman" w:hAnsi="Times New Roman"/>
          <w:color w:val="000000" w:themeColor="text1"/>
        </w:rPr>
      </w:pPr>
      <w:bookmarkStart w:id="557" w:name="_Toc23944"/>
      <w:r>
        <w:rPr>
          <w:rFonts w:ascii="Times New Roman" w:hAnsi="Times New Roman"/>
          <w:color w:val="000000" w:themeColor="text1"/>
        </w:rPr>
        <w:lastRenderedPageBreak/>
        <w:t>三十、婴幼儿配方食品</w:t>
      </w:r>
      <w:bookmarkEnd w:id="428"/>
      <w:bookmarkEnd w:id="429"/>
      <w:bookmarkEnd w:id="430"/>
      <w:bookmarkEnd w:id="431"/>
      <w:bookmarkEnd w:id="432"/>
      <w:bookmarkEnd w:id="433"/>
      <w:bookmarkEnd w:id="556"/>
      <w:bookmarkEnd w:id="557"/>
    </w:p>
    <w:p w:rsidR="00DC21E8" w:rsidRDefault="00E111C2" w:rsidP="00C867C2">
      <w:pPr>
        <w:pStyle w:val="31"/>
        <w:overflowPunct w:val="0"/>
        <w:topLinePunct/>
        <w:snapToGrid w:val="0"/>
        <w:spacing w:beforeLines="50" w:afterLines="50" w:line="360" w:lineRule="exact"/>
        <w:ind w:firstLine="422"/>
        <w:rPr>
          <w:rFonts w:ascii="Times New Roman" w:eastAsia="黑体" w:hAnsi="Times New Roman"/>
          <w:b/>
          <w:bCs/>
          <w:color w:val="000000" w:themeColor="text1"/>
          <w:szCs w:val="21"/>
        </w:rPr>
      </w:pPr>
      <w:r>
        <w:rPr>
          <w:rFonts w:ascii="Times New Roman" w:eastAsia="黑体" w:hAnsi="Times New Roman"/>
          <w:b/>
          <w:bCs/>
          <w:color w:val="000000" w:themeColor="text1"/>
          <w:szCs w:val="21"/>
        </w:rPr>
        <w:t xml:space="preserve">1 </w:t>
      </w:r>
      <w:r>
        <w:rPr>
          <w:rFonts w:ascii="Times New Roman" w:eastAsia="黑体" w:hAnsi="Times New Roman"/>
          <w:b/>
          <w:bCs/>
          <w:color w:val="000000" w:themeColor="text1"/>
          <w:szCs w:val="21"/>
        </w:rPr>
        <w:t>适用范围</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本细则适用于婴幼儿配方食品食品安全监督抽检。</w:t>
      </w:r>
    </w:p>
    <w:p w:rsidR="00DC21E8" w:rsidRDefault="00E111C2" w:rsidP="00C867C2">
      <w:pPr>
        <w:pStyle w:val="31"/>
        <w:overflowPunct w:val="0"/>
        <w:topLinePunct/>
        <w:snapToGrid w:val="0"/>
        <w:spacing w:beforeLines="50" w:afterLines="50" w:line="360" w:lineRule="exact"/>
        <w:ind w:firstLine="422"/>
        <w:rPr>
          <w:rFonts w:ascii="Times New Roman" w:eastAsia="黑体" w:hAnsi="Times New Roman"/>
          <w:b/>
          <w:bCs/>
          <w:color w:val="000000" w:themeColor="text1"/>
          <w:szCs w:val="21"/>
        </w:rPr>
      </w:pPr>
      <w:r>
        <w:rPr>
          <w:rFonts w:ascii="Times New Roman" w:eastAsia="黑体" w:hAnsi="Times New Roman"/>
          <w:b/>
          <w:bCs/>
          <w:color w:val="000000" w:themeColor="text1"/>
          <w:szCs w:val="21"/>
        </w:rPr>
        <w:t xml:space="preserve">2 </w:t>
      </w:r>
      <w:r>
        <w:rPr>
          <w:rFonts w:ascii="Times New Roman" w:eastAsia="黑体" w:hAnsi="Times New Roman"/>
          <w:b/>
          <w:bCs/>
          <w:color w:val="000000" w:themeColor="text1"/>
          <w:szCs w:val="21"/>
        </w:rPr>
        <w:t>产品种类</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婴幼儿配方食品分为婴儿配方食品、较大婴儿和幼儿配方食品。</w:t>
      </w:r>
    </w:p>
    <w:p w:rsidR="00DC21E8" w:rsidRDefault="00E111C2" w:rsidP="00C867C2">
      <w:pPr>
        <w:overflowPunct w:val="0"/>
        <w:topLinePunct/>
        <w:snapToGrid w:val="0"/>
        <w:spacing w:beforeLines="50" w:afterLines="50" w:line="360" w:lineRule="exact"/>
        <w:ind w:firstLineChars="200" w:firstLine="422"/>
        <w:rPr>
          <w:rFonts w:ascii="Times New Roman" w:eastAsia="仿宋_GB2312" w:hAnsi="Times New Roman"/>
          <w:b/>
          <w:color w:val="000000" w:themeColor="text1"/>
        </w:rPr>
      </w:pPr>
      <w:r>
        <w:rPr>
          <w:rFonts w:ascii="Times New Roman" w:eastAsia="仿宋_GB2312" w:hAnsi="Times New Roman"/>
          <w:b/>
          <w:color w:val="000000" w:themeColor="text1"/>
        </w:rPr>
        <w:t xml:space="preserve">2.1 </w:t>
      </w:r>
      <w:r>
        <w:rPr>
          <w:rFonts w:ascii="Times New Roman" w:eastAsia="仿宋_GB2312" w:hAnsi="Times New Roman"/>
          <w:b/>
          <w:color w:val="000000" w:themeColor="text1"/>
        </w:rPr>
        <w:t>婴儿配方食品</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包括乳基婴儿配方食品和豆基婴儿配方食品。</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乳基婴儿配方食品：指以乳类及乳蛋白制品为主要原料，加入适量的维生素、矿物质和</w:t>
      </w:r>
      <w:r>
        <w:rPr>
          <w:rFonts w:ascii="Times New Roman" w:eastAsia="仿宋_GB2312" w:hAnsi="Times New Roman"/>
          <w:color w:val="000000" w:themeColor="text1"/>
        </w:rPr>
        <w:t>/</w:t>
      </w:r>
      <w:r>
        <w:rPr>
          <w:rFonts w:ascii="Times New Roman" w:eastAsia="仿宋_GB2312" w:hAnsi="Times New Roman"/>
          <w:color w:val="000000" w:themeColor="text1"/>
        </w:rPr>
        <w:t>或其他成分，仅用物理方法生产加工制成的粉状产品。适于正常婴儿食用，其能量和营养成分能够满足</w:t>
      </w:r>
      <w:r>
        <w:rPr>
          <w:rFonts w:ascii="Times New Roman" w:eastAsia="仿宋_GB2312" w:hAnsi="Times New Roman"/>
          <w:color w:val="000000" w:themeColor="text1"/>
        </w:rPr>
        <w:t>0</w:t>
      </w:r>
      <w:r>
        <w:rPr>
          <w:rFonts w:ascii="Times New Roman" w:eastAsia="仿宋_GB2312" w:hAnsi="Times New Roman"/>
          <w:color w:val="000000" w:themeColor="text1"/>
          <w:szCs w:val="20"/>
        </w:rPr>
        <w:t>-</w:t>
      </w:r>
      <w:r>
        <w:rPr>
          <w:rFonts w:ascii="Times New Roman" w:eastAsia="仿宋_GB2312" w:hAnsi="Times New Roman"/>
          <w:color w:val="000000" w:themeColor="text1"/>
        </w:rPr>
        <w:t>6</w:t>
      </w:r>
      <w:r>
        <w:rPr>
          <w:rFonts w:ascii="Times New Roman" w:eastAsia="仿宋_GB2312" w:hAnsi="Times New Roman"/>
          <w:color w:val="000000" w:themeColor="text1"/>
        </w:rPr>
        <w:t>月龄婴儿的正常营养需要。</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豆基婴儿配方食品：指以大豆及大豆蛋白制品为主要原料，加入适量的维生素、矿物质和</w:t>
      </w:r>
      <w:r>
        <w:rPr>
          <w:rFonts w:ascii="Times New Roman" w:eastAsia="仿宋_GB2312" w:hAnsi="Times New Roman"/>
          <w:color w:val="000000" w:themeColor="text1"/>
        </w:rPr>
        <w:t>/</w:t>
      </w:r>
      <w:r>
        <w:rPr>
          <w:rFonts w:ascii="Times New Roman" w:eastAsia="仿宋_GB2312" w:hAnsi="Times New Roman"/>
          <w:color w:val="000000" w:themeColor="text1"/>
        </w:rPr>
        <w:t>或其他成分，仅用物理方法生产加工制成的粉状产品。适于正常婴儿食用，其能量和营养成分能够满足</w:t>
      </w:r>
      <w:r>
        <w:rPr>
          <w:rFonts w:ascii="Times New Roman" w:eastAsia="仿宋_GB2312" w:hAnsi="Times New Roman"/>
          <w:color w:val="000000" w:themeColor="text1"/>
        </w:rPr>
        <w:t>0</w:t>
      </w:r>
      <w:r>
        <w:rPr>
          <w:rFonts w:ascii="Times New Roman" w:eastAsia="仿宋_GB2312" w:hAnsi="Times New Roman"/>
          <w:color w:val="000000" w:themeColor="text1"/>
          <w:szCs w:val="20"/>
        </w:rPr>
        <w:t>-</w:t>
      </w:r>
      <w:r>
        <w:rPr>
          <w:rFonts w:ascii="Times New Roman" w:eastAsia="仿宋_GB2312" w:hAnsi="Times New Roman"/>
          <w:color w:val="000000" w:themeColor="text1"/>
        </w:rPr>
        <w:t>6</w:t>
      </w:r>
      <w:r>
        <w:rPr>
          <w:rFonts w:ascii="Times New Roman" w:eastAsia="仿宋_GB2312" w:hAnsi="Times New Roman"/>
          <w:color w:val="000000" w:themeColor="text1"/>
        </w:rPr>
        <w:t>月龄婴儿的正常营养需要。</w:t>
      </w:r>
    </w:p>
    <w:p w:rsidR="00DC21E8" w:rsidRDefault="00E111C2" w:rsidP="00C867C2">
      <w:pPr>
        <w:overflowPunct w:val="0"/>
        <w:topLinePunct/>
        <w:snapToGrid w:val="0"/>
        <w:spacing w:beforeLines="50" w:afterLines="50" w:line="360" w:lineRule="exact"/>
        <w:ind w:firstLineChars="200" w:firstLine="422"/>
        <w:rPr>
          <w:rFonts w:ascii="Times New Roman" w:eastAsia="仿宋_GB2312" w:hAnsi="Times New Roman"/>
          <w:b/>
          <w:color w:val="000000" w:themeColor="text1"/>
        </w:rPr>
      </w:pPr>
      <w:r>
        <w:rPr>
          <w:rFonts w:ascii="Times New Roman" w:eastAsia="仿宋_GB2312" w:hAnsi="Times New Roman"/>
          <w:b/>
          <w:color w:val="000000" w:themeColor="text1"/>
        </w:rPr>
        <w:t xml:space="preserve">2.2 </w:t>
      </w:r>
      <w:r>
        <w:rPr>
          <w:rFonts w:ascii="Times New Roman" w:eastAsia="仿宋_GB2312" w:hAnsi="Times New Roman"/>
          <w:b/>
          <w:color w:val="000000" w:themeColor="text1"/>
        </w:rPr>
        <w:t>较大婴儿和幼儿配方食品</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以乳类及乳蛋白制品和</w:t>
      </w:r>
      <w:r>
        <w:rPr>
          <w:rFonts w:ascii="Times New Roman" w:eastAsia="仿宋_GB2312" w:hAnsi="Times New Roman"/>
          <w:color w:val="000000" w:themeColor="text1"/>
        </w:rPr>
        <w:t>/</w:t>
      </w:r>
      <w:r>
        <w:rPr>
          <w:rFonts w:ascii="Times New Roman" w:eastAsia="仿宋_GB2312" w:hAnsi="Times New Roman"/>
          <w:color w:val="000000" w:themeColor="text1"/>
        </w:rPr>
        <w:t>或大豆及大豆蛋白制品为主要原料，加入适量的维生素、矿物质和（或）其他辅料，仅用物理方法生产加工制成的粉状产品，适用于较大婴儿和幼儿食用，其营养成分能满足正常较大婴儿和幼儿的部分营养需要。</w:t>
      </w:r>
    </w:p>
    <w:p w:rsidR="00DC21E8" w:rsidRDefault="00E111C2" w:rsidP="00C867C2">
      <w:pPr>
        <w:pStyle w:val="31"/>
        <w:overflowPunct w:val="0"/>
        <w:topLinePunct/>
        <w:snapToGrid w:val="0"/>
        <w:spacing w:beforeLines="50" w:afterLines="50" w:line="360" w:lineRule="exact"/>
        <w:ind w:firstLine="422"/>
        <w:rPr>
          <w:rFonts w:ascii="Times New Roman" w:eastAsia="黑体" w:hAnsi="Times New Roman"/>
          <w:b/>
          <w:bCs/>
          <w:color w:val="000000" w:themeColor="text1"/>
          <w:szCs w:val="21"/>
        </w:rPr>
      </w:pPr>
      <w:r>
        <w:rPr>
          <w:rFonts w:ascii="Times New Roman" w:eastAsia="黑体" w:hAnsi="Times New Roman"/>
          <w:b/>
          <w:bCs/>
          <w:color w:val="000000" w:themeColor="text1"/>
          <w:szCs w:val="21"/>
        </w:rPr>
        <w:t xml:space="preserve">3 </w:t>
      </w:r>
      <w:r>
        <w:rPr>
          <w:rFonts w:ascii="Times New Roman" w:eastAsia="黑体" w:hAnsi="Times New Roman"/>
          <w:b/>
          <w:bCs/>
          <w:color w:val="000000" w:themeColor="text1"/>
          <w:szCs w:val="21"/>
        </w:rPr>
        <w:t>检验依据</w:t>
      </w:r>
    </w:p>
    <w:p w:rsidR="00DC21E8" w:rsidRDefault="00E111C2">
      <w:pPr>
        <w:overflowPunct w:val="0"/>
        <w:topLinePunct/>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下列文件凡是注明日期的，其随后所有的修改单或修订版均不适用于本细则。凡是不注明日期的，其最新版本适用于本细则。</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2761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食品中真菌毒素限量</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2762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食品中污染物限量</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4789.2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食品微生物学检验</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菌落总数测定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4789.3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食品微生物学检验</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大肠菌群计数</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4789.4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食品微生物学检验</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沙门氏菌检验</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4789.10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食品微生物学检验</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金黄色葡萄球菌检验</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4789.40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食品微生物学检验</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克罗诺杆菌属（阪崎肠杆菌）检验</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5009.3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食品中水分的测定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5009.4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食品中灰分的测定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5009.5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食品中蛋白质的测定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5009.6 </w:t>
      </w:r>
      <w:r>
        <w:rPr>
          <w:rFonts w:ascii="Times New Roman" w:eastAsia="仿宋_GB2312" w:hAnsi="Times New Roman" w:hint="eastAsia"/>
          <w:color w:val="000000" w:themeColor="text1"/>
        </w:rPr>
        <w:t>食品安全国家标准</w:t>
      </w:r>
      <w:r>
        <w:rPr>
          <w:rFonts w:ascii="Times New Roman" w:eastAsia="仿宋_GB2312" w:hAnsi="Times New Roman" w:hint="eastAsia"/>
          <w:color w:val="000000" w:themeColor="text1"/>
        </w:rPr>
        <w:t xml:space="preserve"> </w:t>
      </w:r>
      <w:r>
        <w:rPr>
          <w:rFonts w:ascii="Times New Roman" w:eastAsia="仿宋_GB2312" w:hAnsi="Times New Roman" w:hint="eastAsia"/>
          <w:color w:val="000000" w:themeColor="text1"/>
        </w:rPr>
        <w:t>食品</w:t>
      </w:r>
      <w:r>
        <w:rPr>
          <w:rFonts w:ascii="Times New Roman" w:eastAsia="仿宋_GB2312" w:hAnsi="Times New Roman"/>
          <w:color w:val="000000" w:themeColor="text1"/>
        </w:rPr>
        <w:t>中脂肪的测定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5009.12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食品中铅的测定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lastRenderedPageBreak/>
        <w:t xml:space="preserve">GB 5009.13 </w:t>
      </w:r>
      <w:r>
        <w:rPr>
          <w:rFonts w:ascii="Times New Roman" w:eastAsia="仿宋_GB2312" w:hAnsi="Times New Roman" w:hint="eastAsia"/>
          <w:color w:val="000000" w:themeColor="text1"/>
        </w:rPr>
        <w:t>食品安全国家标准</w:t>
      </w:r>
      <w:r>
        <w:rPr>
          <w:rFonts w:ascii="Times New Roman" w:eastAsia="仿宋_GB2312" w:hAnsi="Times New Roman" w:hint="eastAsia"/>
          <w:color w:val="000000" w:themeColor="text1"/>
        </w:rPr>
        <w:t xml:space="preserve"> </w:t>
      </w:r>
      <w:r>
        <w:rPr>
          <w:rFonts w:ascii="Times New Roman" w:eastAsia="仿宋_GB2312" w:hAnsi="Times New Roman" w:hint="eastAsia"/>
          <w:color w:val="000000" w:themeColor="text1"/>
        </w:rPr>
        <w:t>食品</w:t>
      </w:r>
      <w:r>
        <w:rPr>
          <w:rFonts w:ascii="Times New Roman" w:eastAsia="仿宋_GB2312" w:hAnsi="Times New Roman"/>
          <w:color w:val="000000" w:themeColor="text1"/>
        </w:rPr>
        <w:t>中铜的测定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5009.14 </w:t>
      </w:r>
      <w:r>
        <w:rPr>
          <w:rFonts w:ascii="Times New Roman" w:eastAsia="仿宋_GB2312" w:hAnsi="Times New Roman" w:hint="eastAsia"/>
          <w:color w:val="000000" w:themeColor="text1"/>
        </w:rPr>
        <w:t>食品安全国家标准</w:t>
      </w:r>
      <w:r>
        <w:rPr>
          <w:rFonts w:ascii="Times New Roman" w:eastAsia="仿宋_GB2312" w:hAnsi="Times New Roman" w:hint="eastAsia"/>
          <w:color w:val="000000" w:themeColor="text1"/>
        </w:rPr>
        <w:t xml:space="preserve"> </w:t>
      </w:r>
      <w:r>
        <w:rPr>
          <w:rFonts w:ascii="Times New Roman" w:eastAsia="仿宋_GB2312" w:hAnsi="Times New Roman" w:hint="eastAsia"/>
          <w:color w:val="000000" w:themeColor="text1"/>
        </w:rPr>
        <w:t>食品</w:t>
      </w:r>
      <w:r>
        <w:rPr>
          <w:rFonts w:ascii="Times New Roman" w:eastAsia="仿宋_GB2312" w:hAnsi="Times New Roman"/>
          <w:color w:val="000000" w:themeColor="text1"/>
        </w:rPr>
        <w:t>中锌的测定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5009.22 </w:t>
      </w:r>
      <w:r>
        <w:rPr>
          <w:rFonts w:ascii="Times New Roman" w:eastAsia="仿宋_GB2312" w:hAnsi="Times New Roman" w:hint="eastAsia"/>
          <w:color w:val="000000" w:themeColor="text1"/>
        </w:rPr>
        <w:t>食品安全国家标准</w:t>
      </w:r>
      <w:r>
        <w:rPr>
          <w:rFonts w:ascii="Times New Roman" w:eastAsia="仿宋_GB2312" w:hAnsi="Times New Roman" w:hint="eastAsia"/>
          <w:color w:val="000000" w:themeColor="text1"/>
        </w:rPr>
        <w:t xml:space="preserve"> </w:t>
      </w:r>
      <w:r>
        <w:rPr>
          <w:rFonts w:ascii="Times New Roman" w:eastAsia="仿宋_GB2312" w:hAnsi="Times New Roman" w:hint="eastAsia"/>
          <w:color w:val="000000" w:themeColor="text1"/>
        </w:rPr>
        <w:t>食品</w:t>
      </w:r>
      <w:r>
        <w:rPr>
          <w:rFonts w:ascii="Times New Roman" w:eastAsia="仿宋_GB2312" w:hAnsi="Times New Roman"/>
          <w:color w:val="000000" w:themeColor="text1"/>
        </w:rPr>
        <w:t>中黄曲霉毒素</w:t>
      </w:r>
      <w:r>
        <w:rPr>
          <w:rFonts w:ascii="Times New Roman" w:eastAsia="仿宋_GB2312" w:hAnsi="Times New Roman"/>
          <w:color w:val="000000" w:themeColor="text1"/>
        </w:rPr>
        <w:t>B</w:t>
      </w:r>
      <w:r>
        <w:rPr>
          <w:rFonts w:ascii="Times New Roman" w:eastAsia="仿宋_GB2312" w:hAnsi="Times New Roman"/>
          <w:color w:val="000000" w:themeColor="text1"/>
        </w:rPr>
        <w:t>族和</w:t>
      </w:r>
      <w:r>
        <w:rPr>
          <w:rFonts w:ascii="Times New Roman" w:eastAsia="仿宋_GB2312" w:hAnsi="Times New Roman"/>
          <w:color w:val="000000" w:themeColor="text1"/>
        </w:rPr>
        <w:t>G</w:t>
      </w:r>
      <w:r>
        <w:rPr>
          <w:rFonts w:ascii="Times New Roman" w:eastAsia="仿宋_GB2312" w:hAnsi="Times New Roman"/>
          <w:color w:val="000000" w:themeColor="text1"/>
        </w:rPr>
        <w:t>族的测定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5009.24 </w:t>
      </w:r>
      <w:r>
        <w:rPr>
          <w:rFonts w:ascii="Times New Roman" w:eastAsia="仿宋_GB2312" w:hAnsi="Times New Roman" w:hint="eastAsia"/>
          <w:color w:val="000000" w:themeColor="text1"/>
        </w:rPr>
        <w:t>食品安全国家标准</w:t>
      </w:r>
      <w:r>
        <w:rPr>
          <w:rFonts w:ascii="Times New Roman" w:eastAsia="仿宋_GB2312" w:hAnsi="Times New Roman" w:hint="eastAsia"/>
          <w:color w:val="000000" w:themeColor="text1"/>
        </w:rPr>
        <w:t xml:space="preserve"> </w:t>
      </w:r>
      <w:r>
        <w:rPr>
          <w:rFonts w:ascii="Times New Roman" w:eastAsia="仿宋_GB2312" w:hAnsi="Times New Roman" w:hint="eastAsia"/>
          <w:color w:val="000000" w:themeColor="text1"/>
        </w:rPr>
        <w:t>食品</w:t>
      </w:r>
      <w:r>
        <w:rPr>
          <w:rFonts w:ascii="Times New Roman" w:eastAsia="仿宋_GB2312" w:hAnsi="Times New Roman"/>
          <w:color w:val="000000" w:themeColor="text1"/>
        </w:rPr>
        <w:t>中黄曲霉毒素</w:t>
      </w:r>
      <w:r>
        <w:rPr>
          <w:rFonts w:ascii="Times New Roman" w:eastAsia="仿宋_GB2312" w:hAnsi="Times New Roman"/>
          <w:color w:val="000000" w:themeColor="text1"/>
        </w:rPr>
        <w:t>M</w:t>
      </w:r>
      <w:r>
        <w:rPr>
          <w:rFonts w:ascii="Times New Roman" w:eastAsia="仿宋_GB2312" w:hAnsi="Times New Roman"/>
          <w:color w:val="000000" w:themeColor="text1"/>
        </w:rPr>
        <w:t>族的测定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5009.33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食品中亚硝酸盐与硝酸盐的测定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5009.44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食品中氯化物的测定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5009.82 </w:t>
      </w:r>
      <w:r>
        <w:rPr>
          <w:rFonts w:ascii="Times New Roman" w:eastAsia="仿宋_GB2312" w:hAnsi="Times New Roman" w:hint="eastAsia"/>
          <w:color w:val="000000" w:themeColor="text1"/>
        </w:rPr>
        <w:t>食品安全国家标准</w:t>
      </w:r>
      <w:r>
        <w:rPr>
          <w:rFonts w:ascii="Times New Roman" w:eastAsia="仿宋_GB2312" w:hAnsi="Times New Roman" w:hint="eastAsia"/>
          <w:color w:val="000000" w:themeColor="text1"/>
        </w:rPr>
        <w:t xml:space="preserve"> </w:t>
      </w:r>
      <w:r>
        <w:rPr>
          <w:rFonts w:ascii="Times New Roman" w:eastAsia="仿宋_GB2312" w:hAnsi="Times New Roman" w:hint="eastAsia"/>
          <w:color w:val="000000" w:themeColor="text1"/>
        </w:rPr>
        <w:t>食品</w:t>
      </w:r>
      <w:r>
        <w:rPr>
          <w:rFonts w:ascii="Times New Roman" w:eastAsia="仿宋_GB2312" w:hAnsi="Times New Roman"/>
          <w:color w:val="000000" w:themeColor="text1"/>
        </w:rPr>
        <w:t>中维生素</w:t>
      </w:r>
      <w:r>
        <w:rPr>
          <w:rFonts w:ascii="Times New Roman" w:eastAsia="仿宋_GB2312" w:hAnsi="Times New Roman"/>
          <w:color w:val="000000" w:themeColor="text1"/>
        </w:rPr>
        <w:t>A</w:t>
      </w:r>
      <w:r>
        <w:rPr>
          <w:rFonts w:ascii="Times New Roman" w:eastAsia="仿宋_GB2312" w:hAnsi="Times New Roman"/>
          <w:color w:val="000000" w:themeColor="text1"/>
        </w:rPr>
        <w:t>、</w:t>
      </w:r>
      <w:r>
        <w:rPr>
          <w:rFonts w:ascii="Times New Roman" w:eastAsia="仿宋_GB2312" w:hAnsi="Times New Roman"/>
          <w:color w:val="000000" w:themeColor="text1"/>
        </w:rPr>
        <w:t>D</w:t>
      </w:r>
      <w:r>
        <w:rPr>
          <w:rFonts w:ascii="Times New Roman" w:eastAsia="仿宋_GB2312" w:hAnsi="Times New Roman"/>
          <w:color w:val="000000" w:themeColor="text1"/>
        </w:rPr>
        <w:t>、</w:t>
      </w:r>
      <w:r>
        <w:rPr>
          <w:rFonts w:ascii="Times New Roman" w:eastAsia="仿宋_GB2312" w:hAnsi="Times New Roman"/>
          <w:color w:val="000000" w:themeColor="text1"/>
        </w:rPr>
        <w:t>E</w:t>
      </w:r>
      <w:r>
        <w:rPr>
          <w:rFonts w:ascii="Times New Roman" w:eastAsia="仿宋_GB2312" w:hAnsi="Times New Roman"/>
          <w:color w:val="000000" w:themeColor="text1"/>
        </w:rPr>
        <w:t>的测定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5009.84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食品中维生素</w:t>
      </w:r>
      <w:r>
        <w:rPr>
          <w:rFonts w:ascii="Times New Roman" w:eastAsia="仿宋_GB2312" w:hAnsi="Times New Roman"/>
          <w:color w:val="000000" w:themeColor="text1"/>
        </w:rPr>
        <w:t>B</w:t>
      </w:r>
      <w:r>
        <w:rPr>
          <w:rFonts w:ascii="Times New Roman" w:eastAsia="仿宋_GB2312" w:hAnsi="Times New Roman"/>
          <w:color w:val="000000" w:themeColor="text1"/>
          <w:vertAlign w:val="subscript"/>
        </w:rPr>
        <w:t>1</w:t>
      </w:r>
      <w:r>
        <w:rPr>
          <w:rFonts w:ascii="Times New Roman" w:eastAsia="仿宋_GB2312" w:hAnsi="Times New Roman"/>
          <w:color w:val="000000" w:themeColor="text1"/>
        </w:rPr>
        <w:t>的测定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5009.85 </w:t>
      </w:r>
      <w:r>
        <w:rPr>
          <w:rFonts w:ascii="Times New Roman" w:eastAsia="仿宋_GB2312" w:hAnsi="Times New Roman" w:hint="eastAsia"/>
          <w:color w:val="000000" w:themeColor="text1"/>
        </w:rPr>
        <w:t>食品安全国家标准</w:t>
      </w:r>
      <w:r>
        <w:rPr>
          <w:rFonts w:ascii="Times New Roman" w:eastAsia="仿宋_GB2312" w:hAnsi="Times New Roman" w:hint="eastAsia"/>
          <w:color w:val="000000" w:themeColor="text1"/>
        </w:rPr>
        <w:t xml:space="preserve"> </w:t>
      </w:r>
      <w:r>
        <w:rPr>
          <w:rFonts w:ascii="Times New Roman" w:eastAsia="仿宋_GB2312" w:hAnsi="Times New Roman" w:hint="eastAsia"/>
          <w:color w:val="000000" w:themeColor="text1"/>
        </w:rPr>
        <w:t>食品</w:t>
      </w:r>
      <w:r>
        <w:rPr>
          <w:rFonts w:ascii="Times New Roman" w:eastAsia="仿宋_GB2312" w:hAnsi="Times New Roman"/>
          <w:color w:val="000000" w:themeColor="text1"/>
        </w:rPr>
        <w:t>中维生素</w:t>
      </w:r>
      <w:r>
        <w:rPr>
          <w:rFonts w:ascii="Times New Roman" w:eastAsia="仿宋_GB2312" w:hAnsi="Times New Roman"/>
          <w:color w:val="000000" w:themeColor="text1"/>
        </w:rPr>
        <w:t>B</w:t>
      </w:r>
      <w:r>
        <w:rPr>
          <w:rFonts w:ascii="Times New Roman" w:eastAsia="仿宋_GB2312" w:hAnsi="Times New Roman"/>
          <w:color w:val="000000" w:themeColor="text1"/>
          <w:vertAlign w:val="subscript"/>
        </w:rPr>
        <w:t>2</w:t>
      </w:r>
      <w:r>
        <w:rPr>
          <w:rFonts w:ascii="Times New Roman" w:eastAsia="仿宋_GB2312" w:hAnsi="Times New Roman"/>
          <w:color w:val="000000" w:themeColor="text1"/>
        </w:rPr>
        <w:t>的测定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5009.87 </w:t>
      </w:r>
      <w:r>
        <w:rPr>
          <w:rFonts w:ascii="Times New Roman" w:eastAsia="仿宋_GB2312" w:hAnsi="Times New Roman" w:hint="eastAsia"/>
          <w:color w:val="000000" w:themeColor="text1"/>
        </w:rPr>
        <w:t>食品安全国家标准</w:t>
      </w:r>
      <w:r>
        <w:rPr>
          <w:rFonts w:ascii="Times New Roman" w:eastAsia="仿宋_GB2312" w:hAnsi="Times New Roman" w:hint="eastAsia"/>
          <w:color w:val="000000" w:themeColor="text1"/>
        </w:rPr>
        <w:t xml:space="preserve"> </w:t>
      </w:r>
      <w:r>
        <w:rPr>
          <w:rFonts w:ascii="Times New Roman" w:eastAsia="仿宋_GB2312" w:hAnsi="Times New Roman" w:hint="eastAsia"/>
          <w:color w:val="000000" w:themeColor="text1"/>
        </w:rPr>
        <w:t>食品</w:t>
      </w:r>
      <w:r>
        <w:rPr>
          <w:rFonts w:ascii="Times New Roman" w:eastAsia="仿宋_GB2312" w:hAnsi="Times New Roman"/>
          <w:color w:val="000000" w:themeColor="text1"/>
        </w:rPr>
        <w:t>中磷的测定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5009.89 </w:t>
      </w:r>
      <w:r>
        <w:rPr>
          <w:rFonts w:ascii="Times New Roman" w:eastAsia="仿宋_GB2312" w:hAnsi="Times New Roman" w:hint="eastAsia"/>
          <w:color w:val="000000" w:themeColor="text1"/>
        </w:rPr>
        <w:t>食品安全国家标准</w:t>
      </w:r>
      <w:r>
        <w:rPr>
          <w:rFonts w:ascii="Times New Roman" w:eastAsia="仿宋_GB2312" w:hAnsi="Times New Roman" w:hint="eastAsia"/>
          <w:color w:val="000000" w:themeColor="text1"/>
        </w:rPr>
        <w:t xml:space="preserve"> </w:t>
      </w:r>
      <w:r>
        <w:rPr>
          <w:rFonts w:ascii="Times New Roman" w:eastAsia="仿宋_GB2312" w:hAnsi="Times New Roman" w:hint="eastAsia"/>
          <w:color w:val="000000" w:themeColor="text1"/>
        </w:rPr>
        <w:t>食品</w:t>
      </w:r>
      <w:r>
        <w:rPr>
          <w:rFonts w:ascii="Times New Roman" w:eastAsia="仿宋_GB2312" w:hAnsi="Times New Roman"/>
          <w:color w:val="000000" w:themeColor="text1"/>
        </w:rPr>
        <w:t>中烟酸和烟酰胺的测定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5009.90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食品中铁的测定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5009.91 </w:t>
      </w:r>
      <w:r>
        <w:rPr>
          <w:rFonts w:ascii="Times New Roman" w:eastAsia="仿宋_GB2312" w:hAnsi="Times New Roman" w:hint="eastAsia"/>
          <w:color w:val="000000" w:themeColor="text1"/>
        </w:rPr>
        <w:t>食品安全国家标准</w:t>
      </w:r>
      <w:r>
        <w:rPr>
          <w:rFonts w:ascii="Times New Roman" w:eastAsia="仿宋_GB2312" w:hAnsi="Times New Roman" w:hint="eastAsia"/>
          <w:color w:val="000000" w:themeColor="text1"/>
        </w:rPr>
        <w:t xml:space="preserve"> </w:t>
      </w:r>
      <w:r>
        <w:rPr>
          <w:rFonts w:ascii="Times New Roman" w:eastAsia="仿宋_GB2312" w:hAnsi="Times New Roman" w:hint="eastAsia"/>
          <w:color w:val="000000" w:themeColor="text1"/>
        </w:rPr>
        <w:t>食品</w:t>
      </w:r>
      <w:r>
        <w:rPr>
          <w:rFonts w:ascii="Times New Roman" w:eastAsia="仿宋_GB2312" w:hAnsi="Times New Roman"/>
          <w:color w:val="000000" w:themeColor="text1"/>
        </w:rPr>
        <w:t>中钾、钠的测定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5009.92 </w:t>
      </w:r>
      <w:r>
        <w:rPr>
          <w:rFonts w:ascii="Times New Roman" w:eastAsia="仿宋_GB2312" w:hAnsi="Times New Roman" w:hint="eastAsia"/>
          <w:color w:val="000000" w:themeColor="text1"/>
        </w:rPr>
        <w:t>食品安全国家标准</w:t>
      </w:r>
      <w:r>
        <w:rPr>
          <w:rFonts w:ascii="Times New Roman" w:eastAsia="仿宋_GB2312" w:hAnsi="Times New Roman" w:hint="eastAsia"/>
          <w:color w:val="000000" w:themeColor="text1"/>
        </w:rPr>
        <w:t xml:space="preserve"> </w:t>
      </w:r>
      <w:r>
        <w:rPr>
          <w:rFonts w:ascii="Times New Roman" w:eastAsia="仿宋_GB2312" w:hAnsi="Times New Roman" w:hint="eastAsia"/>
          <w:color w:val="000000" w:themeColor="text1"/>
        </w:rPr>
        <w:t>食品</w:t>
      </w:r>
      <w:r>
        <w:rPr>
          <w:rFonts w:ascii="Times New Roman" w:eastAsia="仿宋_GB2312" w:hAnsi="Times New Roman"/>
          <w:color w:val="000000" w:themeColor="text1"/>
        </w:rPr>
        <w:t>中钙的测定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5009.93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食品中硒的测定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5009.154 </w:t>
      </w:r>
      <w:r>
        <w:rPr>
          <w:rFonts w:ascii="Times New Roman" w:eastAsia="仿宋_GB2312" w:hAnsi="Times New Roman" w:hint="eastAsia"/>
          <w:color w:val="000000" w:themeColor="text1"/>
        </w:rPr>
        <w:t>食品安全国家标准</w:t>
      </w:r>
      <w:r>
        <w:rPr>
          <w:rFonts w:ascii="Times New Roman" w:eastAsia="仿宋_GB2312" w:hAnsi="Times New Roman" w:hint="eastAsia"/>
          <w:color w:val="000000" w:themeColor="text1"/>
        </w:rPr>
        <w:t xml:space="preserve"> </w:t>
      </w:r>
      <w:r>
        <w:rPr>
          <w:rFonts w:ascii="Times New Roman" w:eastAsia="仿宋_GB2312" w:hAnsi="Times New Roman" w:hint="eastAsia"/>
          <w:color w:val="000000" w:themeColor="text1"/>
        </w:rPr>
        <w:t>食品</w:t>
      </w:r>
      <w:r>
        <w:rPr>
          <w:rFonts w:ascii="Times New Roman" w:eastAsia="仿宋_GB2312" w:hAnsi="Times New Roman"/>
          <w:color w:val="000000" w:themeColor="text1"/>
        </w:rPr>
        <w:t>中维生素</w:t>
      </w:r>
      <w:r>
        <w:rPr>
          <w:rFonts w:ascii="Times New Roman" w:eastAsia="仿宋_GB2312" w:hAnsi="Times New Roman"/>
          <w:color w:val="000000" w:themeColor="text1"/>
        </w:rPr>
        <w:t>B</w:t>
      </w:r>
      <w:r>
        <w:rPr>
          <w:rFonts w:ascii="Times New Roman" w:eastAsia="仿宋_GB2312" w:hAnsi="Times New Roman"/>
          <w:color w:val="000000" w:themeColor="text1"/>
          <w:vertAlign w:val="subscript"/>
        </w:rPr>
        <w:t>6</w:t>
      </w:r>
      <w:r>
        <w:rPr>
          <w:rFonts w:ascii="Times New Roman" w:eastAsia="仿宋_GB2312" w:hAnsi="Times New Roman"/>
          <w:color w:val="000000" w:themeColor="text1"/>
        </w:rPr>
        <w:t>的测定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5009.158 </w:t>
      </w:r>
      <w:r>
        <w:rPr>
          <w:rFonts w:ascii="Times New Roman" w:eastAsia="仿宋_GB2312" w:hAnsi="Times New Roman" w:hint="eastAsia"/>
          <w:color w:val="000000" w:themeColor="text1"/>
        </w:rPr>
        <w:t>食品安全国家标准</w:t>
      </w:r>
      <w:r>
        <w:rPr>
          <w:rFonts w:ascii="Times New Roman" w:eastAsia="仿宋_GB2312" w:hAnsi="Times New Roman" w:hint="eastAsia"/>
          <w:color w:val="000000" w:themeColor="text1"/>
        </w:rPr>
        <w:t xml:space="preserve"> </w:t>
      </w:r>
      <w:r>
        <w:rPr>
          <w:rFonts w:ascii="Times New Roman" w:eastAsia="仿宋_GB2312" w:hAnsi="Times New Roman" w:hint="eastAsia"/>
          <w:color w:val="000000" w:themeColor="text1"/>
        </w:rPr>
        <w:t>食品</w:t>
      </w:r>
      <w:r>
        <w:rPr>
          <w:rFonts w:ascii="Times New Roman" w:eastAsia="仿宋_GB2312" w:hAnsi="Times New Roman"/>
          <w:color w:val="000000" w:themeColor="text1"/>
        </w:rPr>
        <w:t>中维生素</w:t>
      </w:r>
      <w:r>
        <w:rPr>
          <w:rFonts w:ascii="Times New Roman" w:eastAsia="仿宋_GB2312" w:hAnsi="Times New Roman"/>
          <w:color w:val="000000" w:themeColor="text1"/>
        </w:rPr>
        <w:t>K</w:t>
      </w:r>
      <w:r>
        <w:rPr>
          <w:rFonts w:ascii="Times New Roman" w:eastAsia="仿宋_GB2312" w:hAnsi="Times New Roman"/>
          <w:color w:val="000000" w:themeColor="text1"/>
          <w:vertAlign w:val="subscript"/>
        </w:rPr>
        <w:t>1</w:t>
      </w:r>
      <w:r>
        <w:rPr>
          <w:rFonts w:ascii="Times New Roman" w:eastAsia="仿宋_GB2312" w:hAnsi="Times New Roman"/>
          <w:color w:val="000000" w:themeColor="text1"/>
        </w:rPr>
        <w:t>的测定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5009.168 </w:t>
      </w:r>
      <w:r>
        <w:rPr>
          <w:rFonts w:ascii="Times New Roman" w:eastAsia="仿宋_GB2312" w:hAnsi="Times New Roman" w:hint="eastAsia"/>
          <w:color w:val="000000" w:themeColor="text1"/>
        </w:rPr>
        <w:t>食品安全国家标准</w:t>
      </w:r>
      <w:r>
        <w:rPr>
          <w:rFonts w:ascii="Times New Roman" w:eastAsia="仿宋_GB2312" w:hAnsi="Times New Roman" w:hint="eastAsia"/>
          <w:color w:val="000000" w:themeColor="text1"/>
        </w:rPr>
        <w:t xml:space="preserve"> </w:t>
      </w:r>
      <w:r>
        <w:rPr>
          <w:rFonts w:ascii="Times New Roman" w:eastAsia="仿宋_GB2312" w:hAnsi="Times New Roman" w:hint="eastAsia"/>
          <w:color w:val="000000" w:themeColor="text1"/>
        </w:rPr>
        <w:t>食品</w:t>
      </w:r>
      <w:r>
        <w:rPr>
          <w:rFonts w:ascii="Times New Roman" w:eastAsia="仿宋_GB2312" w:hAnsi="Times New Roman"/>
          <w:color w:val="000000" w:themeColor="text1"/>
        </w:rPr>
        <w:t>中脂肪酸的测定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5009.169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食品中牛磺酸的测定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5009.241 </w:t>
      </w:r>
      <w:r>
        <w:rPr>
          <w:rFonts w:ascii="Times New Roman" w:eastAsia="仿宋_GB2312" w:hAnsi="Times New Roman" w:hint="eastAsia"/>
          <w:color w:val="000000" w:themeColor="text1"/>
        </w:rPr>
        <w:t>食品安全国家标准</w:t>
      </w:r>
      <w:r>
        <w:rPr>
          <w:rFonts w:ascii="Times New Roman" w:eastAsia="仿宋_GB2312" w:hAnsi="Times New Roman" w:hint="eastAsia"/>
          <w:color w:val="000000" w:themeColor="text1"/>
        </w:rPr>
        <w:t xml:space="preserve"> </w:t>
      </w:r>
      <w:r>
        <w:rPr>
          <w:rFonts w:ascii="Times New Roman" w:eastAsia="仿宋_GB2312" w:hAnsi="Times New Roman" w:hint="eastAsia"/>
          <w:color w:val="000000" w:themeColor="text1"/>
        </w:rPr>
        <w:t>食品</w:t>
      </w:r>
      <w:r>
        <w:rPr>
          <w:rFonts w:ascii="Times New Roman" w:eastAsia="仿宋_GB2312" w:hAnsi="Times New Roman"/>
          <w:color w:val="000000" w:themeColor="text1"/>
        </w:rPr>
        <w:t>中镁的测定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5009.242 </w:t>
      </w:r>
      <w:r>
        <w:rPr>
          <w:rFonts w:ascii="Times New Roman" w:eastAsia="仿宋_GB2312" w:hAnsi="Times New Roman" w:hint="eastAsia"/>
          <w:color w:val="000000" w:themeColor="text1"/>
        </w:rPr>
        <w:t>食品安全国家标准</w:t>
      </w:r>
      <w:r>
        <w:rPr>
          <w:rFonts w:ascii="Times New Roman" w:eastAsia="仿宋_GB2312" w:hAnsi="Times New Roman" w:hint="eastAsia"/>
          <w:color w:val="000000" w:themeColor="text1"/>
        </w:rPr>
        <w:t xml:space="preserve"> </w:t>
      </w:r>
      <w:r>
        <w:rPr>
          <w:rFonts w:ascii="Times New Roman" w:eastAsia="仿宋_GB2312" w:hAnsi="Times New Roman" w:hint="eastAsia"/>
          <w:color w:val="000000" w:themeColor="text1"/>
        </w:rPr>
        <w:t>食品</w:t>
      </w:r>
      <w:r>
        <w:rPr>
          <w:rFonts w:ascii="Times New Roman" w:eastAsia="仿宋_GB2312" w:hAnsi="Times New Roman"/>
          <w:color w:val="000000" w:themeColor="text1"/>
        </w:rPr>
        <w:t>中锰的测定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5009.248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食品中叶黄素的测定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5009.259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食品中生物素的测定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5009.267 </w:t>
      </w:r>
      <w:r>
        <w:rPr>
          <w:rFonts w:ascii="Times New Roman" w:eastAsia="仿宋_GB2312" w:hAnsi="Times New Roman" w:hint="eastAsia"/>
          <w:color w:val="000000" w:themeColor="text1"/>
        </w:rPr>
        <w:t>食品安全国家标准</w:t>
      </w:r>
      <w:r>
        <w:rPr>
          <w:rFonts w:ascii="Times New Roman" w:eastAsia="仿宋_GB2312" w:hAnsi="Times New Roman" w:hint="eastAsia"/>
          <w:color w:val="000000" w:themeColor="text1"/>
        </w:rPr>
        <w:t xml:space="preserve"> </w:t>
      </w:r>
      <w:r>
        <w:rPr>
          <w:rFonts w:ascii="Times New Roman" w:eastAsia="仿宋_GB2312" w:hAnsi="Times New Roman" w:hint="eastAsia"/>
          <w:color w:val="000000" w:themeColor="text1"/>
        </w:rPr>
        <w:t>食品</w:t>
      </w:r>
      <w:r>
        <w:rPr>
          <w:rFonts w:ascii="Times New Roman" w:eastAsia="仿宋_GB2312" w:hAnsi="Times New Roman"/>
          <w:color w:val="000000" w:themeColor="text1"/>
        </w:rPr>
        <w:t>中碘的测定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5009.270 </w:t>
      </w:r>
      <w:r>
        <w:rPr>
          <w:rFonts w:ascii="Times New Roman" w:eastAsia="仿宋_GB2312" w:hAnsi="Times New Roman" w:hint="eastAsia"/>
          <w:color w:val="000000" w:themeColor="text1"/>
        </w:rPr>
        <w:t>食品安全国家标准</w:t>
      </w:r>
      <w:r>
        <w:rPr>
          <w:rFonts w:ascii="Times New Roman" w:eastAsia="仿宋_GB2312" w:hAnsi="Times New Roman" w:hint="eastAsia"/>
          <w:color w:val="000000" w:themeColor="text1"/>
        </w:rPr>
        <w:t xml:space="preserve"> </w:t>
      </w:r>
      <w:r>
        <w:rPr>
          <w:rFonts w:ascii="Times New Roman" w:eastAsia="仿宋_GB2312" w:hAnsi="Times New Roman" w:hint="eastAsia"/>
          <w:color w:val="000000" w:themeColor="text1"/>
        </w:rPr>
        <w:t>食品</w:t>
      </w:r>
      <w:r>
        <w:rPr>
          <w:rFonts w:ascii="Times New Roman" w:eastAsia="仿宋_GB2312" w:hAnsi="Times New Roman"/>
          <w:color w:val="000000" w:themeColor="text1"/>
        </w:rPr>
        <w:t>中肌醇的测定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5413.5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婴幼儿食品和乳品中乳糖、蔗糖的测定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5413.14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婴幼儿食品和乳品中维生素</w:t>
      </w:r>
      <w:r>
        <w:rPr>
          <w:rFonts w:ascii="Times New Roman" w:eastAsia="仿宋_GB2312" w:hAnsi="Times New Roman"/>
          <w:color w:val="000000" w:themeColor="text1"/>
        </w:rPr>
        <w:t>B</w:t>
      </w:r>
      <w:r>
        <w:rPr>
          <w:rFonts w:ascii="Times New Roman" w:eastAsia="仿宋_GB2312" w:hAnsi="Times New Roman"/>
          <w:color w:val="000000" w:themeColor="text1"/>
          <w:vertAlign w:val="subscript"/>
        </w:rPr>
        <w:t>12</w:t>
      </w:r>
      <w:r>
        <w:rPr>
          <w:rFonts w:ascii="Times New Roman" w:eastAsia="仿宋_GB2312" w:hAnsi="Times New Roman"/>
          <w:color w:val="000000" w:themeColor="text1"/>
        </w:rPr>
        <w:t>的测定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5413.16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婴幼儿食品和乳品中叶酸（叶酸盐活性）的测定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5413.17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婴幼儿食品和乳品中泛酸的测定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5413.18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婴幼儿食品和乳品中维生素</w:t>
      </w:r>
      <w:r>
        <w:rPr>
          <w:rFonts w:ascii="Times New Roman" w:eastAsia="仿宋_GB2312" w:hAnsi="Times New Roman"/>
          <w:color w:val="000000" w:themeColor="text1"/>
        </w:rPr>
        <w:t>C</w:t>
      </w:r>
      <w:r>
        <w:rPr>
          <w:rFonts w:ascii="Times New Roman" w:eastAsia="仿宋_GB2312" w:hAnsi="Times New Roman"/>
          <w:color w:val="000000" w:themeColor="text1"/>
        </w:rPr>
        <w:t>的测定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5413.20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婴幼儿食品和乳品中胆碱的测定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5413.30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乳和乳制品杂质度的测定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5413.31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婴幼儿食品和乳品中脲酶的测定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5413.36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婴幼儿食品和乳品中反式脂肪酸的测定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5413.40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婴幼儿食品和乳品中核苷酸的测定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10765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婴儿配方食品</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10767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较大婴儿和幼儿配方食品</w:t>
      </w:r>
    </w:p>
    <w:p w:rsidR="00DC21E8" w:rsidRDefault="00E111C2">
      <w:pPr>
        <w:overflowPunct w:val="0"/>
        <w:topLinePunct/>
        <w:snapToGrid w:val="0"/>
        <w:spacing w:line="38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lastRenderedPageBreak/>
        <w:t xml:space="preserve">GB 13432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预包装特殊膳食用食品标签</w:t>
      </w:r>
    </w:p>
    <w:p w:rsidR="00DC21E8" w:rsidRDefault="00E111C2">
      <w:pPr>
        <w:overflowPunct w:val="0"/>
        <w:topLinePunct/>
        <w:snapToGrid w:val="0"/>
        <w:spacing w:line="38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GB/T 22388 </w:t>
      </w:r>
      <w:r>
        <w:rPr>
          <w:rFonts w:ascii="Times New Roman" w:eastAsia="仿宋_GB2312" w:hAnsi="Times New Roman"/>
          <w:color w:val="000000" w:themeColor="text1"/>
        </w:rPr>
        <w:t>原料乳与乳制品中三聚氰胺检测方法</w:t>
      </w:r>
    </w:p>
    <w:p w:rsidR="00DC21E8" w:rsidRDefault="00E111C2">
      <w:pPr>
        <w:overflowPunct w:val="0"/>
        <w:topLinePunct/>
        <w:snapToGrid w:val="0"/>
        <w:spacing w:line="38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29989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婴幼儿食品和乳品中左旋肉碱的测定</w:t>
      </w:r>
    </w:p>
    <w:p w:rsidR="00DC21E8" w:rsidRDefault="00E111C2">
      <w:pPr>
        <w:overflowPunct w:val="0"/>
        <w:topLinePunct/>
        <w:snapToGrid w:val="0"/>
        <w:spacing w:line="38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卫生部、工业和信息化部、农业部、工商总局、质检总局公告</w:t>
      </w:r>
      <w:r>
        <w:rPr>
          <w:rFonts w:ascii="Times New Roman" w:eastAsia="仿宋_GB2312" w:hAnsi="Times New Roman"/>
          <w:color w:val="000000" w:themeColor="text1"/>
        </w:rPr>
        <w:t>2011</w:t>
      </w:r>
      <w:r>
        <w:rPr>
          <w:rFonts w:ascii="Times New Roman" w:eastAsia="仿宋_GB2312" w:hAnsi="Times New Roman"/>
          <w:color w:val="000000" w:themeColor="text1"/>
        </w:rPr>
        <w:t>年第</w:t>
      </w:r>
      <w:r>
        <w:rPr>
          <w:rFonts w:ascii="Times New Roman" w:eastAsia="仿宋_GB2312" w:hAnsi="Times New Roman"/>
          <w:color w:val="000000" w:themeColor="text1"/>
        </w:rPr>
        <w:t>10</w:t>
      </w:r>
      <w:r>
        <w:rPr>
          <w:rFonts w:ascii="Times New Roman" w:eastAsia="仿宋_GB2312" w:hAnsi="Times New Roman"/>
          <w:color w:val="000000" w:themeColor="text1"/>
        </w:rPr>
        <w:t>号</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关于三聚氰胺在食品中的限量值的公告</w:t>
      </w:r>
    </w:p>
    <w:p w:rsidR="00DC21E8" w:rsidRDefault="00E111C2">
      <w:pPr>
        <w:spacing w:line="38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经备案现行有效的企业标准及产品明示质量要求</w:t>
      </w:r>
    </w:p>
    <w:p w:rsidR="00DC21E8" w:rsidRDefault="00E111C2">
      <w:pPr>
        <w:spacing w:line="38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相关的法律法规、部门规章和规定</w:t>
      </w:r>
    </w:p>
    <w:p w:rsidR="00DC21E8" w:rsidRDefault="00E111C2" w:rsidP="00C867C2">
      <w:pPr>
        <w:pStyle w:val="31"/>
        <w:overflowPunct w:val="0"/>
        <w:topLinePunct/>
        <w:snapToGrid w:val="0"/>
        <w:spacing w:beforeLines="50" w:afterLines="50" w:line="380" w:lineRule="exact"/>
        <w:ind w:firstLine="422"/>
        <w:rPr>
          <w:rFonts w:ascii="Times New Roman" w:eastAsia="黑体" w:hAnsi="Times New Roman"/>
          <w:b/>
          <w:bCs/>
          <w:color w:val="000000" w:themeColor="text1"/>
          <w:szCs w:val="21"/>
        </w:rPr>
      </w:pPr>
      <w:r>
        <w:rPr>
          <w:rFonts w:ascii="Times New Roman" w:eastAsia="黑体" w:hAnsi="Times New Roman"/>
          <w:b/>
          <w:bCs/>
          <w:color w:val="000000" w:themeColor="text1"/>
          <w:szCs w:val="21"/>
        </w:rPr>
        <w:t xml:space="preserve">4 </w:t>
      </w:r>
      <w:r>
        <w:rPr>
          <w:rFonts w:ascii="Times New Roman" w:eastAsia="黑体" w:hAnsi="Times New Roman"/>
          <w:b/>
          <w:bCs/>
          <w:color w:val="000000" w:themeColor="text1"/>
          <w:szCs w:val="21"/>
        </w:rPr>
        <w:t>抽样</w:t>
      </w:r>
    </w:p>
    <w:p w:rsidR="00DC21E8" w:rsidRDefault="00E111C2" w:rsidP="00C867C2">
      <w:pPr>
        <w:spacing w:beforeLines="50" w:afterLines="50" w:line="360" w:lineRule="exact"/>
        <w:ind w:firstLineChars="200" w:firstLine="422"/>
        <w:rPr>
          <w:rFonts w:ascii="Times New Roman" w:eastAsia="仿宋_GB2312" w:hAnsi="Times New Roman"/>
          <w:b/>
          <w:color w:val="000000" w:themeColor="text1"/>
        </w:rPr>
      </w:pPr>
      <w:r>
        <w:rPr>
          <w:rFonts w:ascii="Times New Roman" w:eastAsia="仿宋_GB2312" w:hAnsi="Times New Roman"/>
          <w:b/>
          <w:color w:val="000000" w:themeColor="text1"/>
        </w:rPr>
        <w:t xml:space="preserve">4.1 </w:t>
      </w:r>
      <w:r>
        <w:rPr>
          <w:rFonts w:ascii="Times New Roman" w:eastAsia="仿宋_GB2312" w:hAnsi="Times New Roman"/>
          <w:b/>
          <w:color w:val="000000" w:themeColor="text1"/>
        </w:rPr>
        <w:t>抽样型号或规格</w:t>
      </w:r>
    </w:p>
    <w:p w:rsidR="00DC21E8" w:rsidRDefault="00E111C2">
      <w:pPr>
        <w:spacing w:line="38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预包装食品。</w:t>
      </w:r>
    </w:p>
    <w:p w:rsidR="00DC21E8" w:rsidRDefault="00E111C2" w:rsidP="00C867C2">
      <w:pPr>
        <w:spacing w:beforeLines="50" w:afterLines="50" w:line="360" w:lineRule="exact"/>
        <w:ind w:firstLineChars="200" w:firstLine="422"/>
        <w:rPr>
          <w:rFonts w:ascii="Times New Roman" w:eastAsia="仿宋_GB2312" w:hAnsi="Times New Roman"/>
          <w:b/>
          <w:color w:val="000000" w:themeColor="text1"/>
        </w:rPr>
      </w:pPr>
      <w:r>
        <w:rPr>
          <w:rFonts w:ascii="Times New Roman" w:eastAsia="仿宋_GB2312" w:hAnsi="Times New Roman"/>
          <w:b/>
          <w:color w:val="000000" w:themeColor="text1"/>
        </w:rPr>
        <w:t xml:space="preserve">4.2 </w:t>
      </w:r>
      <w:r>
        <w:rPr>
          <w:rFonts w:ascii="Times New Roman" w:eastAsia="仿宋_GB2312" w:hAnsi="Times New Roman"/>
          <w:b/>
          <w:color w:val="000000" w:themeColor="text1"/>
        </w:rPr>
        <w:t>抽样方法及数量</w:t>
      </w:r>
    </w:p>
    <w:p w:rsidR="00DC21E8" w:rsidRDefault="00E111C2">
      <w:pPr>
        <w:spacing w:line="38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生产环节抽样时，在企业的成品库房</w:t>
      </w:r>
      <w:r>
        <w:rPr>
          <w:rFonts w:ascii="Times New Roman" w:eastAsia="仿宋_GB2312" w:hAnsi="Times New Roman"/>
          <w:color w:val="000000" w:themeColor="text1"/>
          <w:kern w:val="0"/>
        </w:rPr>
        <w:t>，从同一批次样品堆的</w:t>
      </w:r>
      <w:r>
        <w:rPr>
          <w:rFonts w:ascii="Times New Roman" w:eastAsia="仿宋_GB2312" w:hAnsi="Times New Roman"/>
          <w:color w:val="000000" w:themeColor="text1"/>
          <w:kern w:val="0"/>
        </w:rPr>
        <w:t>4</w:t>
      </w:r>
      <w:r>
        <w:rPr>
          <w:rFonts w:ascii="Times New Roman" w:eastAsia="仿宋_GB2312" w:hAnsi="Times New Roman"/>
          <w:color w:val="000000" w:themeColor="text1"/>
          <w:kern w:val="0"/>
        </w:rPr>
        <w:t>个不同部位抽取相应数量的样品</w:t>
      </w:r>
      <w:r>
        <w:rPr>
          <w:rFonts w:ascii="Times New Roman" w:eastAsia="仿宋_GB2312" w:hAnsi="Times New Roman"/>
          <w:color w:val="000000" w:themeColor="text1"/>
        </w:rPr>
        <w:t>。</w:t>
      </w:r>
      <w:r>
        <w:rPr>
          <w:rFonts w:ascii="Times New Roman" w:eastAsia="仿宋_GB2312" w:hAnsi="Times New Roman" w:hint="eastAsia"/>
          <w:color w:val="000000" w:themeColor="text1"/>
        </w:rPr>
        <w:t>乳基婴幼儿配方食品</w:t>
      </w:r>
      <w:r>
        <w:rPr>
          <w:rFonts w:ascii="Times New Roman" w:eastAsia="仿宋_GB2312" w:hAnsi="Times New Roman"/>
          <w:color w:val="000000" w:themeColor="text1"/>
        </w:rPr>
        <w:t>抽取样品量不少于</w:t>
      </w:r>
      <w:r>
        <w:rPr>
          <w:rFonts w:ascii="Times New Roman" w:eastAsia="仿宋_GB2312" w:hAnsi="Times New Roman"/>
          <w:color w:val="000000" w:themeColor="text1"/>
        </w:rPr>
        <w:t>2kg</w:t>
      </w:r>
      <w:r>
        <w:rPr>
          <w:rFonts w:ascii="Times New Roman" w:eastAsia="仿宋_GB2312" w:hAnsi="Times New Roman"/>
          <w:color w:val="000000" w:themeColor="text1"/>
        </w:rPr>
        <w:t>，不少于</w:t>
      </w:r>
      <w:r>
        <w:rPr>
          <w:rFonts w:ascii="Times New Roman" w:eastAsia="仿宋_GB2312" w:hAnsi="Times New Roman"/>
          <w:color w:val="000000" w:themeColor="text1"/>
        </w:rPr>
        <w:t>8</w:t>
      </w:r>
      <w:r>
        <w:rPr>
          <w:rFonts w:ascii="Times New Roman" w:eastAsia="仿宋_GB2312" w:hAnsi="Times New Roman"/>
          <w:color w:val="000000" w:themeColor="text1"/>
        </w:rPr>
        <w:t>个独立包装</w:t>
      </w:r>
      <w:r>
        <w:rPr>
          <w:rFonts w:ascii="Times New Roman" w:eastAsia="仿宋_GB2312" w:hAnsi="Times New Roman" w:hint="eastAsia"/>
          <w:color w:val="000000" w:themeColor="text1"/>
        </w:rPr>
        <w:t>；豆基婴幼儿配方食品抽取样品量不少于</w:t>
      </w:r>
      <w:r>
        <w:rPr>
          <w:rFonts w:ascii="Times New Roman" w:eastAsia="仿宋_GB2312" w:hAnsi="Times New Roman" w:hint="eastAsia"/>
          <w:color w:val="000000" w:themeColor="text1"/>
        </w:rPr>
        <w:t>3kg</w:t>
      </w:r>
      <w:r>
        <w:rPr>
          <w:rFonts w:ascii="Times New Roman" w:eastAsia="仿宋_GB2312" w:hAnsi="Times New Roman" w:hint="eastAsia"/>
          <w:color w:val="000000" w:themeColor="text1"/>
        </w:rPr>
        <w:t>，不少于</w:t>
      </w:r>
      <w:r>
        <w:rPr>
          <w:rFonts w:ascii="Times New Roman" w:eastAsia="仿宋_GB2312" w:hAnsi="Times New Roman" w:hint="eastAsia"/>
          <w:color w:val="000000" w:themeColor="text1"/>
        </w:rPr>
        <w:t>10</w:t>
      </w:r>
      <w:r>
        <w:rPr>
          <w:rFonts w:ascii="Times New Roman" w:eastAsia="仿宋_GB2312" w:hAnsi="Times New Roman" w:hint="eastAsia"/>
          <w:color w:val="000000" w:themeColor="text1"/>
        </w:rPr>
        <w:t>个独立包装。</w:t>
      </w:r>
    </w:p>
    <w:p w:rsidR="00DC21E8" w:rsidRDefault="00E111C2">
      <w:pPr>
        <w:spacing w:line="380" w:lineRule="exact"/>
        <w:ind w:firstLineChars="200" w:firstLine="420"/>
        <w:rPr>
          <w:rFonts w:ascii="Times New Roman" w:eastAsia="仿宋_GB2312" w:hAnsi="Times New Roman"/>
          <w:color w:val="000000" w:themeColor="text1"/>
        </w:rPr>
      </w:pPr>
      <w:r>
        <w:rPr>
          <w:rFonts w:ascii="Times New Roman" w:eastAsia="仿宋_GB2312" w:hAnsi="Times New Roman" w:hint="eastAsia"/>
          <w:color w:val="000000" w:themeColor="text1"/>
        </w:rPr>
        <w:t>流通</w:t>
      </w:r>
      <w:r>
        <w:rPr>
          <w:rFonts w:ascii="Times New Roman" w:eastAsia="仿宋_GB2312" w:hAnsi="Times New Roman"/>
          <w:color w:val="000000" w:themeColor="text1"/>
        </w:rPr>
        <w:t>环节抽样时，在货架、柜台、库房或网络食品经营平台抽取同一批次待销产品；抽取样品量原则上同生产环节。</w:t>
      </w:r>
    </w:p>
    <w:p w:rsidR="00DC21E8" w:rsidRDefault="00E111C2">
      <w:pPr>
        <w:spacing w:line="380" w:lineRule="exact"/>
        <w:ind w:firstLineChars="200" w:firstLine="420"/>
        <w:rPr>
          <w:rFonts w:ascii="Times New Roman" w:eastAsia="仿宋_GB2312" w:hAnsi="Times New Roman"/>
          <w:color w:val="000000" w:themeColor="text1"/>
        </w:rPr>
      </w:pPr>
      <w:r>
        <w:rPr>
          <w:rFonts w:ascii="Times New Roman" w:eastAsia="仿宋_GB2312" w:hAnsi="Times New Roman" w:hint="eastAsia"/>
          <w:color w:val="000000" w:themeColor="text1"/>
        </w:rPr>
        <w:t>乳基婴幼儿配方食品</w:t>
      </w:r>
      <w:r>
        <w:rPr>
          <w:rFonts w:ascii="Times New Roman" w:eastAsia="仿宋_GB2312" w:hAnsi="Times New Roman"/>
          <w:color w:val="000000" w:themeColor="text1"/>
        </w:rPr>
        <w:t>所抽取样品分成</w:t>
      </w:r>
      <w:r>
        <w:rPr>
          <w:rFonts w:ascii="Times New Roman" w:eastAsia="仿宋_GB2312" w:hAnsi="Times New Roman"/>
          <w:color w:val="000000" w:themeColor="text1"/>
        </w:rPr>
        <w:t>2</w:t>
      </w:r>
      <w:r>
        <w:rPr>
          <w:rFonts w:ascii="Times New Roman" w:eastAsia="仿宋_GB2312" w:hAnsi="Times New Roman"/>
          <w:color w:val="000000" w:themeColor="text1"/>
        </w:rPr>
        <w:t>份，其中</w:t>
      </w:r>
      <w:r>
        <w:rPr>
          <w:rFonts w:ascii="Times New Roman" w:eastAsia="仿宋_GB2312" w:hAnsi="Times New Roman"/>
          <w:color w:val="000000" w:themeColor="text1"/>
        </w:rPr>
        <w:t>7</w:t>
      </w:r>
      <w:r>
        <w:rPr>
          <w:rFonts w:ascii="Times New Roman" w:eastAsia="仿宋_GB2312" w:hAnsi="Times New Roman"/>
          <w:color w:val="000000" w:themeColor="text1"/>
        </w:rPr>
        <w:t>个包装为检验样品，</w:t>
      </w:r>
      <w:r>
        <w:rPr>
          <w:rFonts w:ascii="Times New Roman" w:eastAsia="仿宋_GB2312" w:hAnsi="Times New Roman"/>
          <w:color w:val="000000" w:themeColor="text1"/>
        </w:rPr>
        <w:t>1</w:t>
      </w:r>
      <w:r>
        <w:rPr>
          <w:rFonts w:ascii="Times New Roman" w:eastAsia="仿宋_GB2312" w:hAnsi="Times New Roman"/>
          <w:color w:val="000000" w:themeColor="text1"/>
        </w:rPr>
        <w:t>个包装为复检的备份样品（备份样品封存在承检机构）。</w:t>
      </w:r>
    </w:p>
    <w:p w:rsidR="00DC21E8" w:rsidRDefault="00E111C2">
      <w:pPr>
        <w:spacing w:line="380" w:lineRule="exact"/>
        <w:ind w:firstLineChars="200" w:firstLine="420"/>
        <w:rPr>
          <w:rFonts w:ascii="Times New Roman" w:eastAsia="仿宋_GB2312" w:hAnsi="Times New Roman"/>
          <w:color w:val="000000" w:themeColor="text1"/>
        </w:rPr>
      </w:pPr>
      <w:r>
        <w:rPr>
          <w:rFonts w:ascii="Times New Roman" w:eastAsia="仿宋_GB2312" w:hAnsi="Times New Roman" w:hint="eastAsia"/>
          <w:color w:val="000000" w:themeColor="text1"/>
        </w:rPr>
        <w:t>豆基婴幼儿配方食品</w:t>
      </w:r>
      <w:r>
        <w:rPr>
          <w:rFonts w:ascii="Times New Roman" w:eastAsia="仿宋_GB2312" w:hAnsi="Times New Roman"/>
          <w:color w:val="000000" w:themeColor="text1"/>
        </w:rPr>
        <w:t>所抽取样品分成</w:t>
      </w:r>
      <w:r>
        <w:rPr>
          <w:rFonts w:ascii="Times New Roman" w:eastAsia="仿宋_GB2312" w:hAnsi="Times New Roman"/>
          <w:color w:val="000000" w:themeColor="text1"/>
        </w:rPr>
        <w:t>2</w:t>
      </w:r>
      <w:r>
        <w:rPr>
          <w:rFonts w:ascii="Times New Roman" w:eastAsia="仿宋_GB2312" w:hAnsi="Times New Roman"/>
          <w:color w:val="000000" w:themeColor="text1"/>
        </w:rPr>
        <w:t>份，其中</w:t>
      </w:r>
      <w:r>
        <w:rPr>
          <w:rFonts w:ascii="Times New Roman" w:eastAsia="仿宋_GB2312" w:hAnsi="Times New Roman"/>
          <w:color w:val="000000" w:themeColor="text1"/>
        </w:rPr>
        <w:t>7</w:t>
      </w:r>
      <w:r>
        <w:rPr>
          <w:rFonts w:ascii="Times New Roman" w:eastAsia="仿宋_GB2312" w:hAnsi="Times New Roman"/>
          <w:color w:val="000000" w:themeColor="text1"/>
        </w:rPr>
        <w:t>个包装为检验样品，</w:t>
      </w:r>
      <w:r>
        <w:rPr>
          <w:rFonts w:ascii="Times New Roman" w:eastAsia="仿宋_GB2312" w:hAnsi="Times New Roman" w:hint="eastAsia"/>
          <w:color w:val="000000" w:themeColor="text1"/>
        </w:rPr>
        <w:t>3</w:t>
      </w:r>
      <w:r>
        <w:rPr>
          <w:rFonts w:ascii="Times New Roman" w:eastAsia="仿宋_GB2312" w:hAnsi="Times New Roman"/>
          <w:color w:val="000000" w:themeColor="text1"/>
        </w:rPr>
        <w:t>个包装为复检的备份样品（备份样品</w:t>
      </w:r>
      <w:r>
        <w:rPr>
          <w:rFonts w:ascii="Times New Roman" w:eastAsia="仿宋_GB2312" w:hAnsi="Times New Roman" w:hint="eastAsia"/>
          <w:color w:val="000000" w:themeColor="text1"/>
        </w:rPr>
        <w:t>不少于</w:t>
      </w:r>
      <w:r>
        <w:rPr>
          <w:rFonts w:ascii="Times New Roman" w:eastAsia="仿宋_GB2312" w:hAnsi="Times New Roman" w:hint="eastAsia"/>
          <w:color w:val="000000" w:themeColor="text1"/>
        </w:rPr>
        <w:t>1kg</w:t>
      </w:r>
      <w:r>
        <w:rPr>
          <w:rFonts w:ascii="Times New Roman" w:eastAsia="仿宋_GB2312" w:hAnsi="Times New Roman" w:hint="eastAsia"/>
          <w:color w:val="000000" w:themeColor="text1"/>
        </w:rPr>
        <w:t>，</w:t>
      </w:r>
      <w:r>
        <w:rPr>
          <w:rFonts w:ascii="Times New Roman" w:eastAsia="仿宋_GB2312" w:hAnsi="Times New Roman"/>
          <w:color w:val="000000" w:themeColor="text1"/>
        </w:rPr>
        <w:t>封存在承检机构）。</w:t>
      </w:r>
    </w:p>
    <w:p w:rsidR="00DC21E8" w:rsidRDefault="00E111C2">
      <w:pPr>
        <w:spacing w:line="38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抽取样品量、检验及复检备份所需样品量可根据检验和复检需要适量调整。</w:t>
      </w:r>
    </w:p>
    <w:p w:rsidR="00DC21E8" w:rsidRDefault="00E111C2">
      <w:pPr>
        <w:overflowPunct w:val="0"/>
        <w:topLinePunct/>
        <w:snapToGrid w:val="0"/>
        <w:spacing w:line="38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注：在本细则的规定中，检验机构在检验过程中自行对检验结果进行复验时所采用的样品，应为抽取的检验样品，不得采用复检备份样品。</w:t>
      </w:r>
    </w:p>
    <w:p w:rsidR="00DC21E8" w:rsidRDefault="00E111C2" w:rsidP="00C867C2">
      <w:pPr>
        <w:spacing w:beforeLines="50" w:afterLines="50" w:line="360" w:lineRule="exact"/>
        <w:ind w:firstLineChars="200" w:firstLine="422"/>
        <w:rPr>
          <w:rFonts w:ascii="Times New Roman" w:eastAsia="仿宋_GB2312" w:hAnsi="Times New Roman"/>
          <w:b/>
          <w:color w:val="000000" w:themeColor="text1"/>
        </w:rPr>
      </w:pPr>
      <w:r>
        <w:rPr>
          <w:rFonts w:ascii="Times New Roman" w:eastAsia="仿宋_GB2312" w:hAnsi="Times New Roman"/>
          <w:b/>
          <w:color w:val="000000" w:themeColor="text1"/>
        </w:rPr>
        <w:t xml:space="preserve">4.3 </w:t>
      </w:r>
      <w:r>
        <w:rPr>
          <w:rFonts w:ascii="Times New Roman" w:eastAsia="仿宋_GB2312" w:hAnsi="Times New Roman"/>
          <w:b/>
          <w:color w:val="000000" w:themeColor="text1"/>
        </w:rPr>
        <w:t>抽样单</w:t>
      </w:r>
    </w:p>
    <w:p w:rsidR="00DC21E8" w:rsidRDefault="00E111C2">
      <w:pPr>
        <w:spacing w:line="38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应按有关规定填写抽样单，</w:t>
      </w:r>
      <w:r>
        <w:rPr>
          <w:rFonts w:ascii="Times New Roman" w:eastAsia="仿宋_GB2312" w:hAnsi="Times New Roman"/>
          <w:color w:val="000000" w:themeColor="text1"/>
          <w:kern w:val="0"/>
        </w:rPr>
        <w:t>并记录所抽产品及生产经营企业相关信息</w:t>
      </w:r>
      <w:r>
        <w:rPr>
          <w:rFonts w:ascii="Times New Roman" w:eastAsia="仿宋_GB2312" w:hAnsi="Times New Roman"/>
          <w:color w:val="000000" w:themeColor="text1"/>
        </w:rPr>
        <w:t>。</w:t>
      </w:r>
    </w:p>
    <w:p w:rsidR="00DC21E8" w:rsidRDefault="00E111C2" w:rsidP="00C867C2">
      <w:pPr>
        <w:overflowPunct w:val="0"/>
        <w:topLinePunct/>
        <w:adjustRightInd w:val="0"/>
        <w:snapToGrid w:val="0"/>
        <w:spacing w:beforeLines="50" w:afterLines="50" w:line="360" w:lineRule="exact"/>
        <w:ind w:firstLineChars="200" w:firstLine="422"/>
        <w:rPr>
          <w:rFonts w:ascii="Times New Roman" w:eastAsia="仿宋_GB2312" w:hAnsi="Times New Roman"/>
          <w:b/>
          <w:color w:val="000000" w:themeColor="text1"/>
        </w:rPr>
      </w:pPr>
      <w:r>
        <w:rPr>
          <w:rFonts w:ascii="Times New Roman" w:eastAsia="仿宋_GB2312" w:hAnsi="Times New Roman"/>
          <w:b/>
          <w:color w:val="000000" w:themeColor="text1"/>
        </w:rPr>
        <w:t xml:space="preserve">4.4 </w:t>
      </w:r>
      <w:r>
        <w:rPr>
          <w:rFonts w:ascii="Times New Roman" w:eastAsia="仿宋_GB2312" w:hAnsi="Times New Roman"/>
          <w:b/>
          <w:color w:val="000000" w:themeColor="text1"/>
        </w:rPr>
        <w:t>封样和样品运输、贮存</w:t>
      </w:r>
    </w:p>
    <w:p w:rsidR="00DC21E8" w:rsidRDefault="00E111C2">
      <w:pPr>
        <w:overflowPunct w:val="0"/>
        <w:topLinePunct/>
        <w:snapToGrid w:val="0"/>
        <w:spacing w:line="38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抽样完成后由抽样人与被抽样单位在抽样单和封条上签字、盖章，当场封样，检验样品、备份样品分别封样。为保证样品的真实性，要有相应的防拆封措施，并保证封条在运输过程中不会破损。样品运输、贮存过程中应采取有效的防护措施，确保样品不被污染，不发生腐败变质，不影响后续检验。样品的运输、贮存，应符合产品明示要求或产品实际需要的条件要求。</w:t>
      </w:r>
    </w:p>
    <w:p w:rsidR="00DC21E8" w:rsidRDefault="00E111C2">
      <w:pPr>
        <w:overflowPunct w:val="0"/>
        <w:topLinePunct/>
        <w:snapToGrid w:val="0"/>
        <w:spacing w:line="38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在网络食品经营平台抽样时，抽样单和封条无需被抽样单位签字、盖章。</w:t>
      </w:r>
    </w:p>
    <w:p w:rsidR="00DC21E8" w:rsidRDefault="00E111C2" w:rsidP="00C867C2">
      <w:pPr>
        <w:pStyle w:val="31"/>
        <w:overflowPunct w:val="0"/>
        <w:topLinePunct/>
        <w:snapToGrid w:val="0"/>
        <w:spacing w:beforeLines="50" w:afterLines="50" w:line="380" w:lineRule="exact"/>
        <w:ind w:firstLine="422"/>
        <w:rPr>
          <w:rFonts w:ascii="Times New Roman" w:eastAsia="黑体" w:hAnsi="Times New Roman"/>
          <w:b/>
          <w:bCs/>
          <w:color w:val="000000" w:themeColor="text1"/>
          <w:szCs w:val="21"/>
        </w:rPr>
      </w:pPr>
      <w:r>
        <w:rPr>
          <w:rFonts w:ascii="Times New Roman" w:eastAsia="黑体" w:hAnsi="Times New Roman"/>
          <w:b/>
          <w:bCs/>
          <w:color w:val="000000" w:themeColor="text1"/>
          <w:szCs w:val="21"/>
        </w:rPr>
        <w:lastRenderedPageBreak/>
        <w:t xml:space="preserve">5 </w:t>
      </w:r>
      <w:r>
        <w:rPr>
          <w:rFonts w:ascii="Times New Roman" w:eastAsia="黑体" w:hAnsi="Times New Roman"/>
          <w:b/>
          <w:bCs/>
          <w:color w:val="000000" w:themeColor="text1"/>
          <w:szCs w:val="21"/>
        </w:rPr>
        <w:t>检验要求</w:t>
      </w:r>
    </w:p>
    <w:p w:rsidR="00DC21E8" w:rsidRDefault="00E111C2">
      <w:pPr>
        <w:overflowPunct w:val="0"/>
        <w:topLinePunct/>
        <w:snapToGrid w:val="0"/>
        <w:spacing w:line="380" w:lineRule="exact"/>
        <w:ind w:firstLineChars="200" w:firstLine="422"/>
        <w:rPr>
          <w:rFonts w:ascii="Times New Roman" w:eastAsia="仿宋_GB2312" w:hAnsi="Times New Roman"/>
          <w:b/>
          <w:color w:val="000000" w:themeColor="text1"/>
        </w:rPr>
      </w:pPr>
      <w:r>
        <w:rPr>
          <w:rFonts w:ascii="Times New Roman" w:eastAsia="仿宋_GB2312" w:hAnsi="Times New Roman"/>
          <w:b/>
          <w:color w:val="000000" w:themeColor="text1"/>
        </w:rPr>
        <w:t xml:space="preserve">5.1 </w:t>
      </w:r>
      <w:r>
        <w:rPr>
          <w:rFonts w:ascii="Times New Roman" w:eastAsia="仿宋_GB2312" w:hAnsi="Times New Roman"/>
          <w:b/>
          <w:color w:val="000000" w:themeColor="text1"/>
        </w:rPr>
        <w:t>检验项目</w:t>
      </w:r>
    </w:p>
    <w:p w:rsidR="00DC21E8" w:rsidRDefault="00E111C2">
      <w:pPr>
        <w:overflowPunct w:val="0"/>
        <w:topLinePunct/>
        <w:snapToGrid w:val="0"/>
        <w:spacing w:line="38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检验项目见表</w:t>
      </w:r>
      <w:r>
        <w:rPr>
          <w:rFonts w:ascii="Times New Roman" w:eastAsia="仿宋_GB2312" w:hAnsi="Times New Roman"/>
          <w:color w:val="000000" w:themeColor="text1"/>
        </w:rPr>
        <w:t>30-1</w:t>
      </w:r>
      <w:r>
        <w:rPr>
          <w:rFonts w:ascii="Times New Roman" w:eastAsia="仿宋_GB2312" w:hAnsi="Times New Roman"/>
          <w:color w:val="000000" w:themeColor="text1"/>
        </w:rPr>
        <w:t>和表</w:t>
      </w:r>
      <w:r>
        <w:rPr>
          <w:rFonts w:ascii="Times New Roman" w:eastAsia="仿宋_GB2312" w:hAnsi="Times New Roman"/>
          <w:color w:val="000000" w:themeColor="text1"/>
        </w:rPr>
        <w:t>30-2</w:t>
      </w:r>
      <w:r>
        <w:rPr>
          <w:rFonts w:ascii="Times New Roman" w:eastAsia="仿宋_GB2312" w:hAnsi="Times New Roman"/>
          <w:color w:val="000000" w:themeColor="text1"/>
        </w:rPr>
        <w:t>。</w:t>
      </w:r>
    </w:p>
    <w:p w:rsidR="00DC21E8" w:rsidRDefault="00E111C2" w:rsidP="00C867C2">
      <w:pPr>
        <w:overflowPunct w:val="0"/>
        <w:topLinePunct/>
        <w:spacing w:beforeLines="50" w:afterLines="50" w:line="360" w:lineRule="exact"/>
        <w:jc w:val="center"/>
        <w:rPr>
          <w:rFonts w:ascii="Times New Roman" w:eastAsia="黑体" w:hAnsi="Times New Roman"/>
          <w:color w:val="000000" w:themeColor="text1"/>
        </w:rPr>
      </w:pPr>
      <w:r>
        <w:rPr>
          <w:rFonts w:ascii="Times New Roman" w:eastAsia="黑体" w:hAnsi="Times New Roman"/>
          <w:color w:val="000000" w:themeColor="text1"/>
        </w:rPr>
        <w:t>表</w:t>
      </w:r>
      <w:r>
        <w:rPr>
          <w:rFonts w:ascii="Times New Roman" w:eastAsia="黑体" w:hAnsi="Times New Roman"/>
          <w:color w:val="000000" w:themeColor="text1"/>
        </w:rPr>
        <w:t xml:space="preserve">30-1 </w:t>
      </w:r>
      <w:r>
        <w:rPr>
          <w:rFonts w:ascii="Times New Roman" w:eastAsia="黑体" w:hAnsi="Times New Roman"/>
          <w:color w:val="000000" w:themeColor="text1"/>
        </w:rPr>
        <w:t>婴儿配方食品检验项目</w:t>
      </w:r>
    </w:p>
    <w:tbl>
      <w:tblPr>
        <w:tblW w:w="85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6"/>
        <w:gridCol w:w="3126"/>
        <w:gridCol w:w="2545"/>
        <w:gridCol w:w="2034"/>
      </w:tblGrid>
      <w:tr w:rsidR="00DC21E8" w:rsidTr="00C952F3">
        <w:trPr>
          <w:cantSplit/>
          <w:trHeight w:val="403"/>
          <w:tblHeader/>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序号</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检验项目</w:t>
            </w:r>
          </w:p>
        </w:tc>
        <w:tc>
          <w:tcPr>
            <w:tcW w:w="2545"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依据法律法规或标准</w:t>
            </w:r>
          </w:p>
        </w:tc>
        <w:tc>
          <w:tcPr>
            <w:tcW w:w="203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检测方法</w:t>
            </w:r>
          </w:p>
        </w:tc>
      </w:tr>
      <w:tr w:rsidR="00DC21E8" w:rsidTr="00C952F3">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jc w:val="center"/>
              <w:rPr>
                <w:rFonts w:ascii="Times New Roman" w:eastAsia="仿宋_GB2312" w:hAnsi="Times New Roman"/>
                <w:color w:val="000000" w:themeColor="text1"/>
              </w:rPr>
            </w:pPr>
            <w:r>
              <w:rPr>
                <w:rFonts w:ascii="Times New Roman" w:eastAsia="仿宋_GB2312" w:hAnsi="Times New Roman"/>
                <w:color w:val="000000" w:themeColor="text1"/>
              </w:rPr>
              <w:t>1</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jc w:val="center"/>
              <w:rPr>
                <w:rFonts w:ascii="Times New Roman" w:eastAsia="仿宋_GB2312" w:hAnsi="Times New Roman"/>
                <w:color w:val="000000" w:themeColor="text1"/>
              </w:rPr>
            </w:pPr>
            <w:r>
              <w:rPr>
                <w:rFonts w:ascii="Times New Roman" w:eastAsia="仿宋_GB2312" w:hAnsi="Times New Roman"/>
                <w:color w:val="000000" w:themeColor="text1"/>
              </w:rPr>
              <w:t>蛋白质</w:t>
            </w:r>
          </w:p>
        </w:tc>
        <w:tc>
          <w:tcPr>
            <w:tcW w:w="2545" w:type="dxa"/>
            <w:tcBorders>
              <w:top w:val="single" w:sz="4" w:space="0" w:color="auto"/>
              <w:left w:val="single" w:sz="4" w:space="0" w:color="auto"/>
              <w:bottom w:val="single" w:sz="4" w:space="0" w:color="auto"/>
              <w:right w:val="single" w:sz="4" w:space="0" w:color="auto"/>
            </w:tcBorders>
            <w:vAlign w:val="center"/>
          </w:tcPr>
          <w:p w:rsidR="00DC21E8" w:rsidRDefault="00E111C2">
            <w:pPr>
              <w:widowControl/>
              <w:overflowPunct w:val="0"/>
              <w:topLinePunct/>
              <w:snapToGrid w:val="0"/>
              <w:jc w:val="center"/>
              <w:rPr>
                <w:rFonts w:ascii="Times New Roman" w:eastAsia="仿宋_GB2312" w:hAnsi="Times New Roman"/>
                <w:color w:val="000000" w:themeColor="text1"/>
              </w:rPr>
            </w:pPr>
            <w:r>
              <w:rPr>
                <w:rFonts w:ascii="Times New Roman" w:eastAsia="仿宋_GB2312" w:hAnsi="Times New Roman"/>
                <w:color w:val="000000" w:themeColor="text1"/>
              </w:rPr>
              <w:t>GB 10765</w:t>
            </w:r>
          </w:p>
        </w:tc>
        <w:tc>
          <w:tcPr>
            <w:tcW w:w="2034" w:type="dxa"/>
            <w:tcBorders>
              <w:top w:val="single" w:sz="4" w:space="0" w:color="auto"/>
              <w:left w:val="single" w:sz="4" w:space="0" w:color="auto"/>
              <w:bottom w:val="single" w:sz="4" w:space="0" w:color="auto"/>
              <w:right w:val="single" w:sz="4" w:space="0" w:color="auto"/>
            </w:tcBorders>
            <w:vAlign w:val="center"/>
          </w:tcPr>
          <w:p w:rsidR="00DC21E8" w:rsidRDefault="00E111C2">
            <w:pPr>
              <w:widowControl/>
              <w:overflowPunct w:val="0"/>
              <w:topLinePunct/>
              <w:snapToGrid w:val="0"/>
              <w:jc w:val="center"/>
              <w:rPr>
                <w:rFonts w:ascii="Times New Roman" w:eastAsia="仿宋_GB2312" w:hAnsi="Times New Roman"/>
                <w:color w:val="000000" w:themeColor="text1"/>
              </w:rPr>
            </w:pPr>
            <w:r>
              <w:rPr>
                <w:rFonts w:ascii="Times New Roman" w:eastAsia="仿宋_GB2312" w:hAnsi="Times New Roman"/>
                <w:color w:val="000000" w:themeColor="text1"/>
              </w:rPr>
              <w:t>GB 5009.5</w:t>
            </w:r>
            <w:r>
              <w:rPr>
                <w:rFonts w:ascii="Times New Roman" w:eastAsia="仿宋_GB2312" w:hAnsi="Times New Roman" w:hint="eastAsia"/>
                <w:color w:val="000000" w:themeColor="text1"/>
              </w:rPr>
              <w:t>第一法</w:t>
            </w:r>
          </w:p>
        </w:tc>
      </w:tr>
      <w:tr w:rsidR="00DC21E8" w:rsidTr="00C952F3">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jc w:val="center"/>
              <w:rPr>
                <w:rFonts w:ascii="Times New Roman" w:eastAsia="仿宋_GB2312" w:hAnsi="Times New Roman"/>
                <w:color w:val="000000" w:themeColor="text1"/>
              </w:rPr>
            </w:pPr>
            <w:r>
              <w:rPr>
                <w:rFonts w:ascii="Times New Roman" w:eastAsia="仿宋_GB2312" w:hAnsi="Times New Roman"/>
                <w:color w:val="000000" w:themeColor="text1"/>
              </w:rPr>
              <w:t>2</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widowControl/>
              <w:overflowPunct w:val="0"/>
              <w:topLinePunct/>
              <w:snapToGrid w:val="0"/>
              <w:jc w:val="center"/>
              <w:rPr>
                <w:rFonts w:ascii="Times New Roman" w:eastAsia="仿宋_GB2312" w:hAnsi="Times New Roman"/>
                <w:color w:val="000000" w:themeColor="text1"/>
              </w:rPr>
            </w:pPr>
            <w:r>
              <w:rPr>
                <w:rFonts w:ascii="Times New Roman" w:eastAsia="仿宋_GB2312" w:hAnsi="Times New Roman"/>
                <w:color w:val="000000" w:themeColor="text1"/>
              </w:rPr>
              <w:t>脂肪</w:t>
            </w:r>
          </w:p>
        </w:tc>
        <w:tc>
          <w:tcPr>
            <w:tcW w:w="2545" w:type="dxa"/>
            <w:tcBorders>
              <w:top w:val="single" w:sz="4" w:space="0" w:color="auto"/>
              <w:left w:val="single" w:sz="4" w:space="0" w:color="auto"/>
              <w:bottom w:val="single" w:sz="4" w:space="0" w:color="auto"/>
              <w:right w:val="single" w:sz="4" w:space="0" w:color="auto"/>
            </w:tcBorders>
            <w:vAlign w:val="center"/>
          </w:tcPr>
          <w:p w:rsidR="00DC21E8" w:rsidRDefault="00E111C2">
            <w:pPr>
              <w:widowControl/>
              <w:overflowPunct w:val="0"/>
              <w:topLinePunct/>
              <w:snapToGrid w:val="0"/>
              <w:jc w:val="center"/>
              <w:rPr>
                <w:rFonts w:ascii="Times New Roman" w:eastAsia="仿宋_GB2312" w:hAnsi="Times New Roman"/>
                <w:color w:val="000000" w:themeColor="text1"/>
              </w:rPr>
            </w:pPr>
            <w:r>
              <w:rPr>
                <w:rFonts w:ascii="Times New Roman" w:eastAsia="仿宋_GB2312" w:hAnsi="Times New Roman"/>
                <w:color w:val="000000" w:themeColor="text1"/>
              </w:rPr>
              <w:t>GB 10765</w:t>
            </w:r>
          </w:p>
        </w:tc>
        <w:tc>
          <w:tcPr>
            <w:tcW w:w="2034" w:type="dxa"/>
            <w:tcBorders>
              <w:top w:val="single" w:sz="4" w:space="0" w:color="auto"/>
              <w:left w:val="single" w:sz="4" w:space="0" w:color="auto"/>
              <w:bottom w:val="single" w:sz="4" w:space="0" w:color="auto"/>
              <w:right w:val="single" w:sz="4" w:space="0" w:color="auto"/>
            </w:tcBorders>
            <w:vAlign w:val="center"/>
          </w:tcPr>
          <w:p w:rsidR="00DC21E8" w:rsidRDefault="00E111C2">
            <w:pPr>
              <w:widowControl/>
              <w:overflowPunct w:val="0"/>
              <w:topLinePunct/>
              <w:snapToGrid w:val="0"/>
              <w:jc w:val="center"/>
              <w:rPr>
                <w:rFonts w:ascii="Times New Roman" w:eastAsia="仿宋_GB2312" w:hAnsi="Times New Roman"/>
                <w:color w:val="000000" w:themeColor="text1"/>
              </w:rPr>
            </w:pPr>
            <w:r>
              <w:rPr>
                <w:rFonts w:ascii="Times New Roman" w:eastAsia="仿宋_GB2312" w:hAnsi="Times New Roman"/>
                <w:color w:val="000000" w:themeColor="text1"/>
              </w:rPr>
              <w:t>GB 5009.6</w:t>
            </w:r>
            <w:r>
              <w:rPr>
                <w:rFonts w:ascii="Times New Roman" w:eastAsia="仿宋_GB2312" w:hAnsi="Times New Roman" w:hint="eastAsia"/>
                <w:color w:val="000000" w:themeColor="text1"/>
              </w:rPr>
              <w:t>第三法</w:t>
            </w:r>
          </w:p>
        </w:tc>
      </w:tr>
      <w:tr w:rsidR="00DC21E8" w:rsidTr="00C952F3">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jc w:val="center"/>
              <w:rPr>
                <w:rFonts w:ascii="Times New Roman" w:eastAsia="仿宋_GB2312" w:hAnsi="Times New Roman"/>
                <w:color w:val="000000" w:themeColor="text1"/>
              </w:rPr>
            </w:pPr>
            <w:r>
              <w:rPr>
                <w:rFonts w:ascii="Times New Roman" w:eastAsia="仿宋_GB2312" w:hAnsi="Times New Roman"/>
                <w:color w:val="000000" w:themeColor="text1"/>
              </w:rPr>
              <w:t>3</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widowControl/>
              <w:overflowPunct w:val="0"/>
              <w:topLinePunct/>
              <w:snapToGrid w:val="0"/>
              <w:jc w:val="center"/>
              <w:rPr>
                <w:rFonts w:ascii="Times New Roman" w:eastAsia="仿宋_GB2312" w:hAnsi="Times New Roman"/>
                <w:color w:val="000000" w:themeColor="text1"/>
              </w:rPr>
            </w:pPr>
            <w:r>
              <w:rPr>
                <w:rFonts w:ascii="Times New Roman" w:eastAsia="仿宋_GB2312" w:hAnsi="Times New Roman"/>
                <w:color w:val="000000" w:themeColor="text1"/>
              </w:rPr>
              <w:t>碳水化合物</w:t>
            </w:r>
          </w:p>
        </w:tc>
        <w:tc>
          <w:tcPr>
            <w:tcW w:w="2545" w:type="dxa"/>
            <w:tcBorders>
              <w:top w:val="single" w:sz="4" w:space="0" w:color="auto"/>
              <w:left w:val="single" w:sz="4" w:space="0" w:color="auto"/>
              <w:bottom w:val="single" w:sz="4" w:space="0" w:color="auto"/>
              <w:right w:val="single" w:sz="4" w:space="0" w:color="auto"/>
            </w:tcBorders>
            <w:vAlign w:val="center"/>
          </w:tcPr>
          <w:p w:rsidR="00DC21E8" w:rsidRDefault="00E111C2">
            <w:pPr>
              <w:widowControl/>
              <w:overflowPunct w:val="0"/>
              <w:topLinePunct/>
              <w:snapToGrid w:val="0"/>
              <w:jc w:val="center"/>
              <w:rPr>
                <w:rFonts w:ascii="Times New Roman" w:eastAsia="仿宋_GB2312" w:hAnsi="Times New Roman"/>
                <w:color w:val="000000" w:themeColor="text1"/>
              </w:rPr>
            </w:pPr>
            <w:r>
              <w:rPr>
                <w:rFonts w:ascii="Times New Roman" w:eastAsia="仿宋_GB2312" w:hAnsi="Times New Roman"/>
                <w:color w:val="000000" w:themeColor="text1"/>
              </w:rPr>
              <w:t>GB 10765</w:t>
            </w:r>
          </w:p>
        </w:tc>
        <w:tc>
          <w:tcPr>
            <w:tcW w:w="2034" w:type="dxa"/>
            <w:tcBorders>
              <w:top w:val="single" w:sz="4" w:space="0" w:color="auto"/>
              <w:left w:val="single" w:sz="4" w:space="0" w:color="auto"/>
              <w:bottom w:val="single" w:sz="4" w:space="0" w:color="auto"/>
              <w:right w:val="single" w:sz="4" w:space="0" w:color="auto"/>
            </w:tcBorders>
            <w:vAlign w:val="center"/>
          </w:tcPr>
          <w:p w:rsidR="00DC21E8" w:rsidRDefault="00E111C2">
            <w:pPr>
              <w:widowControl/>
              <w:overflowPunct w:val="0"/>
              <w:topLinePunct/>
              <w:snapToGrid w:val="0"/>
              <w:jc w:val="center"/>
              <w:rPr>
                <w:rFonts w:ascii="Times New Roman" w:eastAsia="仿宋_GB2312" w:hAnsi="Times New Roman"/>
                <w:color w:val="000000" w:themeColor="text1"/>
              </w:rPr>
            </w:pPr>
            <w:r>
              <w:rPr>
                <w:rFonts w:ascii="Times New Roman" w:eastAsia="仿宋_GB2312" w:hAnsi="Times New Roman"/>
                <w:color w:val="000000" w:themeColor="text1"/>
              </w:rPr>
              <w:t>GB 10765</w:t>
            </w:r>
          </w:p>
        </w:tc>
      </w:tr>
      <w:tr w:rsidR="00DC21E8" w:rsidTr="00C952F3">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jc w:val="center"/>
              <w:rPr>
                <w:rFonts w:ascii="Times New Roman" w:eastAsia="仿宋_GB2312" w:hAnsi="Times New Roman"/>
                <w:color w:val="000000" w:themeColor="text1"/>
              </w:rPr>
            </w:pPr>
            <w:r>
              <w:rPr>
                <w:rFonts w:ascii="Times New Roman" w:eastAsia="仿宋_GB2312" w:hAnsi="Times New Roman"/>
                <w:color w:val="000000" w:themeColor="text1"/>
              </w:rPr>
              <w:t>4</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jc w:val="center"/>
              <w:rPr>
                <w:rFonts w:ascii="Times New Roman" w:hAnsi="Times New Roman"/>
                <w:color w:val="000000" w:themeColor="text1"/>
              </w:rPr>
            </w:pPr>
            <w:r>
              <w:rPr>
                <w:rFonts w:ascii="Times New Roman" w:eastAsia="仿宋_GB2312" w:hAnsi="Times New Roman"/>
                <w:color w:val="000000" w:themeColor="text1"/>
              </w:rPr>
              <w:t>乳糖占碳水化合物总量</w:t>
            </w:r>
            <w:r>
              <w:rPr>
                <w:rFonts w:ascii="Times New Roman" w:eastAsia="仿宋_GB2312" w:hAnsi="Times New Roman"/>
                <w:color w:val="000000" w:themeColor="text1"/>
                <w:vertAlign w:val="superscript"/>
              </w:rPr>
              <w:t>a</w:t>
            </w:r>
          </w:p>
        </w:tc>
        <w:tc>
          <w:tcPr>
            <w:tcW w:w="2545"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jc w:val="center"/>
              <w:rPr>
                <w:rFonts w:ascii="Times New Roman" w:hAnsi="Times New Roman"/>
                <w:color w:val="000000" w:themeColor="text1"/>
              </w:rPr>
            </w:pPr>
            <w:r>
              <w:rPr>
                <w:rFonts w:ascii="Times New Roman" w:eastAsia="仿宋_GB2312" w:hAnsi="Times New Roman"/>
                <w:color w:val="000000" w:themeColor="text1"/>
              </w:rPr>
              <w:t>GB 10765</w:t>
            </w:r>
          </w:p>
        </w:tc>
        <w:tc>
          <w:tcPr>
            <w:tcW w:w="203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jc w:val="center"/>
              <w:rPr>
                <w:rFonts w:ascii="Times New Roman" w:hAnsi="Times New Roman"/>
                <w:color w:val="000000" w:themeColor="text1"/>
              </w:rPr>
            </w:pPr>
            <w:r>
              <w:rPr>
                <w:rFonts w:ascii="Times New Roman" w:eastAsia="仿宋_GB2312" w:hAnsi="Times New Roman"/>
                <w:color w:val="000000" w:themeColor="text1"/>
              </w:rPr>
              <w:t>GB 5413.5</w:t>
            </w:r>
            <w:r>
              <w:rPr>
                <w:rFonts w:ascii="Times New Roman" w:eastAsia="仿宋_GB2312" w:hAnsi="Times New Roman" w:hint="eastAsia"/>
                <w:color w:val="000000" w:themeColor="text1"/>
              </w:rPr>
              <w:t>第一法</w:t>
            </w:r>
          </w:p>
        </w:tc>
      </w:tr>
      <w:tr w:rsidR="00DC21E8" w:rsidTr="00C952F3">
        <w:trPr>
          <w:cantSplit/>
          <w:trHeight w:val="403"/>
          <w:jc w:val="center"/>
        </w:trPr>
        <w:tc>
          <w:tcPr>
            <w:tcW w:w="816" w:type="dxa"/>
            <w:vAlign w:val="center"/>
          </w:tcPr>
          <w:p w:rsidR="00DC21E8" w:rsidRDefault="00E111C2">
            <w:pPr>
              <w:overflowPunct w:val="0"/>
              <w:topLinePunct/>
              <w:snapToGrid w:val="0"/>
              <w:jc w:val="center"/>
              <w:rPr>
                <w:rFonts w:ascii="Times New Roman" w:eastAsia="仿宋_GB2312" w:hAnsi="Times New Roman"/>
                <w:color w:val="000000" w:themeColor="text1"/>
              </w:rPr>
            </w:pPr>
            <w:r>
              <w:rPr>
                <w:rFonts w:ascii="Times New Roman" w:eastAsia="仿宋_GB2312" w:hAnsi="Times New Roman"/>
                <w:color w:val="000000" w:themeColor="text1"/>
              </w:rPr>
              <w:t>5</w:t>
            </w:r>
          </w:p>
        </w:tc>
        <w:tc>
          <w:tcPr>
            <w:tcW w:w="3126" w:type="dxa"/>
            <w:vAlign w:val="center"/>
          </w:tcPr>
          <w:p w:rsidR="00DC21E8" w:rsidRDefault="00E111C2">
            <w:pPr>
              <w:overflowPunct w:val="0"/>
              <w:topLinePunct/>
              <w:snapToGrid w:val="0"/>
              <w:jc w:val="center"/>
              <w:rPr>
                <w:rFonts w:ascii="Times New Roman" w:hAnsi="Times New Roman"/>
                <w:color w:val="000000" w:themeColor="text1"/>
              </w:rPr>
            </w:pPr>
            <w:r>
              <w:rPr>
                <w:rFonts w:ascii="Times New Roman" w:eastAsia="仿宋_GB2312" w:hAnsi="Times New Roman"/>
                <w:color w:val="000000" w:themeColor="text1"/>
              </w:rPr>
              <w:t>亚油酸</w:t>
            </w:r>
          </w:p>
        </w:tc>
        <w:tc>
          <w:tcPr>
            <w:tcW w:w="2545" w:type="dxa"/>
            <w:vAlign w:val="center"/>
          </w:tcPr>
          <w:p w:rsidR="00DC21E8" w:rsidRDefault="00E111C2">
            <w:pPr>
              <w:overflowPunct w:val="0"/>
              <w:topLinePunct/>
              <w:snapToGrid w:val="0"/>
              <w:jc w:val="center"/>
              <w:rPr>
                <w:rFonts w:ascii="Times New Roman" w:hAnsi="Times New Roman"/>
                <w:color w:val="000000" w:themeColor="text1"/>
              </w:rPr>
            </w:pPr>
            <w:r>
              <w:rPr>
                <w:rFonts w:ascii="Times New Roman" w:eastAsia="仿宋_GB2312" w:hAnsi="Times New Roman"/>
                <w:color w:val="000000" w:themeColor="text1"/>
              </w:rPr>
              <w:t>GB 10765</w:t>
            </w:r>
          </w:p>
        </w:tc>
        <w:tc>
          <w:tcPr>
            <w:tcW w:w="2034" w:type="dxa"/>
            <w:vAlign w:val="center"/>
          </w:tcPr>
          <w:p w:rsidR="00DC21E8" w:rsidRDefault="00E111C2">
            <w:pPr>
              <w:overflowPunct w:val="0"/>
              <w:topLinePunct/>
              <w:snapToGrid w:val="0"/>
              <w:jc w:val="center"/>
              <w:rPr>
                <w:rFonts w:ascii="Times New Roman" w:hAnsi="Times New Roman"/>
                <w:color w:val="000000" w:themeColor="text1"/>
              </w:rPr>
            </w:pPr>
            <w:r>
              <w:rPr>
                <w:rFonts w:ascii="Times New Roman" w:eastAsia="仿宋_GB2312" w:hAnsi="Times New Roman"/>
                <w:color w:val="000000" w:themeColor="text1"/>
              </w:rPr>
              <w:t>GB 5009.168</w:t>
            </w:r>
            <w:r>
              <w:rPr>
                <w:rFonts w:ascii="Times New Roman" w:eastAsia="仿宋_GB2312" w:hAnsi="Times New Roman" w:hint="eastAsia"/>
                <w:color w:val="000000" w:themeColor="text1"/>
              </w:rPr>
              <w:t>第二法</w:t>
            </w:r>
          </w:p>
        </w:tc>
      </w:tr>
      <w:tr w:rsidR="00DC21E8" w:rsidTr="00C952F3">
        <w:trPr>
          <w:cantSplit/>
          <w:trHeight w:val="403"/>
          <w:jc w:val="center"/>
        </w:trPr>
        <w:tc>
          <w:tcPr>
            <w:tcW w:w="816" w:type="dxa"/>
            <w:vAlign w:val="center"/>
          </w:tcPr>
          <w:p w:rsidR="00DC21E8" w:rsidRDefault="00E111C2">
            <w:pPr>
              <w:overflowPunct w:val="0"/>
              <w:topLinePunct/>
              <w:snapToGrid w:val="0"/>
              <w:jc w:val="center"/>
              <w:rPr>
                <w:rFonts w:ascii="Times New Roman" w:eastAsia="仿宋_GB2312" w:hAnsi="Times New Roman"/>
                <w:color w:val="000000" w:themeColor="text1"/>
              </w:rPr>
            </w:pPr>
            <w:r>
              <w:rPr>
                <w:rFonts w:ascii="Times New Roman" w:eastAsia="仿宋_GB2312" w:hAnsi="Times New Roman"/>
                <w:color w:val="000000" w:themeColor="text1"/>
              </w:rPr>
              <w:t>6</w:t>
            </w:r>
          </w:p>
        </w:tc>
        <w:tc>
          <w:tcPr>
            <w:tcW w:w="3126" w:type="dxa"/>
            <w:vAlign w:val="center"/>
          </w:tcPr>
          <w:p w:rsidR="00DC21E8" w:rsidRDefault="00E111C2">
            <w:pPr>
              <w:widowControl/>
              <w:overflowPunct w:val="0"/>
              <w:topLinePunct/>
              <w:snapToGrid w:val="0"/>
              <w:jc w:val="center"/>
              <w:rPr>
                <w:rFonts w:ascii="Times New Roman" w:hAnsi="Times New Roman"/>
                <w:color w:val="000000" w:themeColor="text1"/>
              </w:rPr>
            </w:pPr>
            <w:r>
              <w:rPr>
                <w:rFonts w:ascii="Times New Roman" w:eastAsia="仿宋_GB2312" w:hAnsi="Times New Roman"/>
                <w:color w:val="000000" w:themeColor="text1"/>
              </w:rPr>
              <w:t>α-</w:t>
            </w:r>
            <w:r>
              <w:rPr>
                <w:rFonts w:ascii="Times New Roman" w:eastAsia="仿宋_GB2312" w:hAnsi="Times New Roman"/>
                <w:color w:val="000000" w:themeColor="text1"/>
              </w:rPr>
              <w:t>亚麻酸</w:t>
            </w:r>
          </w:p>
        </w:tc>
        <w:tc>
          <w:tcPr>
            <w:tcW w:w="2545" w:type="dxa"/>
            <w:vAlign w:val="center"/>
          </w:tcPr>
          <w:p w:rsidR="00DC21E8" w:rsidRDefault="00E111C2">
            <w:pPr>
              <w:widowControl/>
              <w:overflowPunct w:val="0"/>
              <w:topLinePunct/>
              <w:snapToGrid w:val="0"/>
              <w:jc w:val="center"/>
              <w:rPr>
                <w:rFonts w:ascii="Times New Roman" w:hAnsi="Times New Roman"/>
                <w:color w:val="000000" w:themeColor="text1"/>
              </w:rPr>
            </w:pPr>
            <w:r>
              <w:rPr>
                <w:rFonts w:ascii="Times New Roman" w:eastAsia="仿宋_GB2312" w:hAnsi="Times New Roman"/>
                <w:color w:val="000000" w:themeColor="text1"/>
              </w:rPr>
              <w:t>GB 10765</w:t>
            </w:r>
          </w:p>
        </w:tc>
        <w:tc>
          <w:tcPr>
            <w:tcW w:w="2034" w:type="dxa"/>
            <w:vAlign w:val="center"/>
          </w:tcPr>
          <w:p w:rsidR="00DC21E8" w:rsidRDefault="00E111C2">
            <w:pPr>
              <w:widowControl/>
              <w:overflowPunct w:val="0"/>
              <w:topLinePunct/>
              <w:snapToGrid w:val="0"/>
              <w:jc w:val="center"/>
              <w:rPr>
                <w:rFonts w:ascii="Times New Roman" w:hAnsi="Times New Roman"/>
                <w:color w:val="000000" w:themeColor="text1"/>
              </w:rPr>
            </w:pPr>
            <w:r>
              <w:rPr>
                <w:rFonts w:ascii="Times New Roman" w:eastAsia="仿宋_GB2312" w:hAnsi="Times New Roman"/>
                <w:color w:val="000000" w:themeColor="text1"/>
              </w:rPr>
              <w:t>GB 5009.168</w:t>
            </w:r>
            <w:r>
              <w:rPr>
                <w:rFonts w:ascii="Times New Roman" w:eastAsia="仿宋_GB2312" w:hAnsi="Times New Roman" w:hint="eastAsia"/>
                <w:color w:val="000000" w:themeColor="text1"/>
              </w:rPr>
              <w:t>第二法</w:t>
            </w:r>
          </w:p>
        </w:tc>
      </w:tr>
      <w:tr w:rsidR="00DC21E8" w:rsidTr="00C952F3">
        <w:trPr>
          <w:cantSplit/>
          <w:trHeight w:val="403"/>
          <w:jc w:val="center"/>
        </w:trPr>
        <w:tc>
          <w:tcPr>
            <w:tcW w:w="816" w:type="dxa"/>
            <w:vAlign w:val="center"/>
          </w:tcPr>
          <w:p w:rsidR="00DC21E8" w:rsidRDefault="00E111C2">
            <w:pPr>
              <w:overflowPunct w:val="0"/>
              <w:topLinePunct/>
              <w:snapToGrid w:val="0"/>
              <w:jc w:val="center"/>
              <w:rPr>
                <w:rFonts w:ascii="Times New Roman" w:eastAsia="仿宋_GB2312" w:hAnsi="Times New Roman"/>
                <w:color w:val="000000" w:themeColor="text1"/>
              </w:rPr>
            </w:pPr>
            <w:r>
              <w:rPr>
                <w:rFonts w:ascii="Times New Roman" w:eastAsia="仿宋_GB2312" w:hAnsi="Times New Roman"/>
                <w:color w:val="000000" w:themeColor="text1"/>
              </w:rPr>
              <w:t>7</w:t>
            </w:r>
          </w:p>
        </w:tc>
        <w:tc>
          <w:tcPr>
            <w:tcW w:w="3126" w:type="dxa"/>
            <w:vAlign w:val="center"/>
          </w:tcPr>
          <w:p w:rsidR="00DC21E8" w:rsidRDefault="00E111C2">
            <w:pPr>
              <w:widowControl/>
              <w:overflowPunct w:val="0"/>
              <w:topLinePunct/>
              <w:snapToGrid w:val="0"/>
              <w:jc w:val="center"/>
              <w:rPr>
                <w:rFonts w:ascii="Times New Roman" w:hAnsi="Times New Roman"/>
                <w:color w:val="000000" w:themeColor="text1"/>
              </w:rPr>
            </w:pPr>
            <w:r>
              <w:rPr>
                <w:rFonts w:ascii="Times New Roman" w:eastAsia="仿宋_GB2312" w:hAnsi="Times New Roman"/>
                <w:color w:val="000000" w:themeColor="text1"/>
              </w:rPr>
              <w:t>亚油酸与</w:t>
            </w:r>
            <w:r>
              <w:rPr>
                <w:rFonts w:ascii="Times New Roman" w:eastAsia="仿宋_GB2312" w:hAnsi="Times New Roman"/>
                <w:color w:val="000000" w:themeColor="text1"/>
              </w:rPr>
              <w:t>α-</w:t>
            </w:r>
            <w:r>
              <w:rPr>
                <w:rFonts w:ascii="Times New Roman" w:eastAsia="仿宋_GB2312" w:hAnsi="Times New Roman"/>
                <w:color w:val="000000" w:themeColor="text1"/>
              </w:rPr>
              <w:t>亚麻酸比值</w:t>
            </w:r>
          </w:p>
        </w:tc>
        <w:tc>
          <w:tcPr>
            <w:tcW w:w="2545" w:type="dxa"/>
            <w:vAlign w:val="center"/>
          </w:tcPr>
          <w:p w:rsidR="00DC21E8" w:rsidRDefault="00E111C2">
            <w:pPr>
              <w:widowControl/>
              <w:overflowPunct w:val="0"/>
              <w:topLinePunct/>
              <w:snapToGrid w:val="0"/>
              <w:jc w:val="center"/>
              <w:rPr>
                <w:rFonts w:ascii="Times New Roman" w:hAnsi="Times New Roman"/>
                <w:color w:val="000000" w:themeColor="text1"/>
              </w:rPr>
            </w:pPr>
            <w:r>
              <w:rPr>
                <w:rFonts w:ascii="Times New Roman" w:eastAsia="仿宋_GB2312" w:hAnsi="Times New Roman"/>
                <w:color w:val="000000" w:themeColor="text1"/>
              </w:rPr>
              <w:t>GB 10765</w:t>
            </w:r>
          </w:p>
        </w:tc>
        <w:tc>
          <w:tcPr>
            <w:tcW w:w="2034" w:type="dxa"/>
            <w:vAlign w:val="center"/>
          </w:tcPr>
          <w:p w:rsidR="00DC21E8" w:rsidRDefault="00E111C2">
            <w:pPr>
              <w:widowControl/>
              <w:overflowPunct w:val="0"/>
              <w:topLinePunct/>
              <w:snapToGrid w:val="0"/>
              <w:jc w:val="center"/>
              <w:rPr>
                <w:rFonts w:ascii="Times New Roman" w:hAnsi="Times New Roman"/>
                <w:color w:val="000000" w:themeColor="text1"/>
              </w:rPr>
            </w:pPr>
            <w:r>
              <w:rPr>
                <w:rFonts w:ascii="Times New Roman" w:eastAsia="仿宋_GB2312" w:hAnsi="Times New Roman"/>
                <w:color w:val="000000" w:themeColor="text1"/>
              </w:rPr>
              <w:t>/</w:t>
            </w:r>
          </w:p>
        </w:tc>
      </w:tr>
      <w:tr w:rsidR="00DC21E8" w:rsidTr="00C952F3">
        <w:trPr>
          <w:cantSplit/>
          <w:trHeight w:val="403"/>
          <w:jc w:val="center"/>
        </w:trPr>
        <w:tc>
          <w:tcPr>
            <w:tcW w:w="816" w:type="dxa"/>
            <w:vAlign w:val="center"/>
          </w:tcPr>
          <w:p w:rsidR="00DC21E8" w:rsidRDefault="00E111C2">
            <w:pPr>
              <w:overflowPunct w:val="0"/>
              <w:topLinePunct/>
              <w:snapToGrid w:val="0"/>
              <w:jc w:val="center"/>
              <w:rPr>
                <w:rFonts w:ascii="Times New Roman" w:eastAsia="仿宋_GB2312" w:hAnsi="Times New Roman"/>
                <w:color w:val="000000" w:themeColor="text1"/>
              </w:rPr>
            </w:pPr>
            <w:r>
              <w:rPr>
                <w:rFonts w:ascii="Times New Roman" w:eastAsia="仿宋_GB2312" w:hAnsi="Times New Roman"/>
                <w:color w:val="000000" w:themeColor="text1"/>
              </w:rPr>
              <w:t>8</w:t>
            </w:r>
          </w:p>
        </w:tc>
        <w:tc>
          <w:tcPr>
            <w:tcW w:w="3126" w:type="dxa"/>
            <w:vAlign w:val="center"/>
          </w:tcPr>
          <w:p w:rsidR="00DC21E8" w:rsidRDefault="00E111C2">
            <w:pPr>
              <w:widowControl/>
              <w:overflowPunct w:val="0"/>
              <w:topLinePunct/>
              <w:snapToGrid w:val="0"/>
              <w:jc w:val="center"/>
              <w:rPr>
                <w:rFonts w:ascii="Times New Roman" w:hAnsi="Times New Roman"/>
                <w:color w:val="000000" w:themeColor="text1"/>
              </w:rPr>
            </w:pPr>
            <w:r>
              <w:rPr>
                <w:rFonts w:ascii="Times New Roman" w:eastAsia="仿宋_GB2312" w:hAnsi="Times New Roman"/>
                <w:color w:val="000000" w:themeColor="text1"/>
              </w:rPr>
              <w:t>终产品脂肪中月桂酸和肉豆蔻酸（十四烷酸）总量占总脂肪酸的比值</w:t>
            </w:r>
          </w:p>
        </w:tc>
        <w:tc>
          <w:tcPr>
            <w:tcW w:w="2545" w:type="dxa"/>
            <w:vAlign w:val="center"/>
          </w:tcPr>
          <w:p w:rsidR="00DC21E8" w:rsidRDefault="00E111C2">
            <w:pPr>
              <w:widowControl/>
              <w:overflowPunct w:val="0"/>
              <w:topLinePunct/>
              <w:snapToGrid w:val="0"/>
              <w:jc w:val="center"/>
              <w:rPr>
                <w:rFonts w:ascii="Times New Roman" w:hAnsi="Times New Roman"/>
                <w:color w:val="000000" w:themeColor="text1"/>
              </w:rPr>
            </w:pPr>
            <w:r>
              <w:rPr>
                <w:rFonts w:ascii="Times New Roman" w:eastAsia="仿宋_GB2312" w:hAnsi="Times New Roman"/>
                <w:color w:val="000000" w:themeColor="text1"/>
              </w:rPr>
              <w:t>GB 10765</w:t>
            </w:r>
          </w:p>
        </w:tc>
        <w:tc>
          <w:tcPr>
            <w:tcW w:w="2034" w:type="dxa"/>
            <w:vAlign w:val="center"/>
          </w:tcPr>
          <w:p w:rsidR="00DC21E8" w:rsidRDefault="00E111C2">
            <w:pPr>
              <w:widowControl/>
              <w:overflowPunct w:val="0"/>
              <w:topLinePunct/>
              <w:snapToGrid w:val="0"/>
              <w:jc w:val="center"/>
              <w:rPr>
                <w:rFonts w:ascii="Times New Roman" w:hAnsi="Times New Roman"/>
                <w:color w:val="000000" w:themeColor="text1"/>
              </w:rPr>
            </w:pPr>
            <w:r>
              <w:rPr>
                <w:rFonts w:ascii="Times New Roman" w:eastAsia="仿宋_GB2312" w:hAnsi="Times New Roman"/>
                <w:color w:val="000000" w:themeColor="text1"/>
              </w:rPr>
              <w:t>GB 5009.168</w:t>
            </w:r>
            <w:r>
              <w:rPr>
                <w:rFonts w:ascii="Times New Roman" w:eastAsia="仿宋_GB2312" w:hAnsi="Times New Roman" w:hint="eastAsia"/>
                <w:color w:val="000000" w:themeColor="text1"/>
              </w:rPr>
              <w:t>第二法</w:t>
            </w:r>
          </w:p>
        </w:tc>
      </w:tr>
      <w:tr w:rsidR="00DC21E8" w:rsidTr="00C952F3">
        <w:trPr>
          <w:cantSplit/>
          <w:trHeight w:val="403"/>
          <w:jc w:val="center"/>
        </w:trPr>
        <w:tc>
          <w:tcPr>
            <w:tcW w:w="816" w:type="dxa"/>
            <w:vAlign w:val="center"/>
          </w:tcPr>
          <w:p w:rsidR="00DC21E8" w:rsidRDefault="00E111C2">
            <w:pPr>
              <w:overflowPunct w:val="0"/>
              <w:topLinePunct/>
              <w:snapToGrid w:val="0"/>
              <w:jc w:val="center"/>
              <w:rPr>
                <w:rFonts w:ascii="Times New Roman" w:eastAsia="仿宋_GB2312" w:hAnsi="Times New Roman"/>
                <w:color w:val="000000" w:themeColor="text1"/>
              </w:rPr>
            </w:pPr>
            <w:r>
              <w:rPr>
                <w:rFonts w:ascii="Times New Roman" w:eastAsia="仿宋_GB2312" w:hAnsi="Times New Roman"/>
                <w:color w:val="000000" w:themeColor="text1"/>
              </w:rPr>
              <w:t>9</w:t>
            </w:r>
          </w:p>
        </w:tc>
        <w:tc>
          <w:tcPr>
            <w:tcW w:w="3126" w:type="dxa"/>
            <w:vAlign w:val="center"/>
          </w:tcPr>
          <w:p w:rsidR="00DC21E8" w:rsidRDefault="00E111C2">
            <w:pPr>
              <w:widowControl/>
              <w:overflowPunct w:val="0"/>
              <w:topLinePunct/>
              <w:snapToGrid w:val="0"/>
              <w:jc w:val="center"/>
              <w:rPr>
                <w:rFonts w:ascii="Times New Roman" w:hAnsi="Times New Roman"/>
                <w:color w:val="000000" w:themeColor="text1"/>
              </w:rPr>
            </w:pPr>
            <w:r>
              <w:rPr>
                <w:rFonts w:ascii="Times New Roman" w:eastAsia="仿宋_GB2312" w:hAnsi="Times New Roman"/>
                <w:color w:val="000000" w:themeColor="text1"/>
              </w:rPr>
              <w:t>芥酸与总脂肪酸比值</w:t>
            </w:r>
          </w:p>
        </w:tc>
        <w:tc>
          <w:tcPr>
            <w:tcW w:w="2545" w:type="dxa"/>
            <w:vAlign w:val="center"/>
          </w:tcPr>
          <w:p w:rsidR="00DC21E8" w:rsidRDefault="00E111C2">
            <w:pPr>
              <w:widowControl/>
              <w:overflowPunct w:val="0"/>
              <w:topLinePunct/>
              <w:snapToGrid w:val="0"/>
              <w:jc w:val="center"/>
              <w:rPr>
                <w:rFonts w:ascii="Times New Roman" w:hAnsi="Times New Roman"/>
                <w:color w:val="000000" w:themeColor="text1"/>
              </w:rPr>
            </w:pPr>
            <w:r>
              <w:rPr>
                <w:rFonts w:ascii="Times New Roman" w:eastAsia="仿宋_GB2312" w:hAnsi="Times New Roman"/>
                <w:color w:val="000000" w:themeColor="text1"/>
              </w:rPr>
              <w:t>GB 10765</w:t>
            </w:r>
          </w:p>
        </w:tc>
        <w:tc>
          <w:tcPr>
            <w:tcW w:w="2034" w:type="dxa"/>
            <w:vAlign w:val="center"/>
          </w:tcPr>
          <w:p w:rsidR="00DC21E8" w:rsidRDefault="00E111C2">
            <w:pPr>
              <w:widowControl/>
              <w:overflowPunct w:val="0"/>
              <w:topLinePunct/>
              <w:snapToGrid w:val="0"/>
              <w:jc w:val="center"/>
              <w:rPr>
                <w:rFonts w:ascii="Times New Roman" w:hAnsi="Times New Roman"/>
                <w:color w:val="000000" w:themeColor="text1"/>
              </w:rPr>
            </w:pPr>
            <w:r>
              <w:rPr>
                <w:rFonts w:ascii="Times New Roman" w:eastAsia="仿宋_GB2312" w:hAnsi="Times New Roman"/>
                <w:color w:val="000000" w:themeColor="text1"/>
              </w:rPr>
              <w:t>GB 5009.168</w:t>
            </w:r>
            <w:r>
              <w:rPr>
                <w:rFonts w:ascii="Times New Roman" w:eastAsia="仿宋_GB2312" w:hAnsi="Times New Roman" w:hint="eastAsia"/>
                <w:color w:val="000000" w:themeColor="text1"/>
              </w:rPr>
              <w:t>第二法</w:t>
            </w:r>
          </w:p>
        </w:tc>
      </w:tr>
      <w:tr w:rsidR="00DC21E8" w:rsidTr="00C952F3">
        <w:trPr>
          <w:cantSplit/>
          <w:trHeight w:val="403"/>
          <w:jc w:val="center"/>
        </w:trPr>
        <w:tc>
          <w:tcPr>
            <w:tcW w:w="816" w:type="dxa"/>
            <w:vAlign w:val="center"/>
          </w:tcPr>
          <w:p w:rsidR="00DC21E8" w:rsidRDefault="00E111C2">
            <w:pPr>
              <w:overflowPunct w:val="0"/>
              <w:topLinePunct/>
              <w:snapToGrid w:val="0"/>
              <w:jc w:val="center"/>
              <w:rPr>
                <w:rFonts w:ascii="Times New Roman" w:eastAsia="仿宋_GB2312" w:hAnsi="Times New Roman"/>
                <w:color w:val="000000" w:themeColor="text1"/>
              </w:rPr>
            </w:pPr>
            <w:r>
              <w:rPr>
                <w:rFonts w:ascii="Times New Roman" w:eastAsia="仿宋_GB2312" w:hAnsi="Times New Roman"/>
                <w:color w:val="000000" w:themeColor="text1"/>
              </w:rPr>
              <w:t>10</w:t>
            </w:r>
          </w:p>
        </w:tc>
        <w:tc>
          <w:tcPr>
            <w:tcW w:w="3126" w:type="dxa"/>
            <w:vAlign w:val="center"/>
          </w:tcPr>
          <w:p w:rsidR="00DC21E8" w:rsidRDefault="00E111C2">
            <w:pPr>
              <w:widowControl/>
              <w:overflowPunct w:val="0"/>
              <w:topLinePunct/>
              <w:snapToGrid w:val="0"/>
              <w:jc w:val="center"/>
              <w:rPr>
                <w:rFonts w:ascii="Times New Roman" w:hAnsi="Times New Roman"/>
                <w:color w:val="000000" w:themeColor="text1"/>
              </w:rPr>
            </w:pPr>
            <w:r>
              <w:rPr>
                <w:rFonts w:ascii="Times New Roman" w:eastAsia="仿宋_GB2312" w:hAnsi="Times New Roman"/>
                <w:color w:val="000000" w:themeColor="text1"/>
              </w:rPr>
              <w:t>反式脂肪酸与总脂肪酸比值</w:t>
            </w:r>
          </w:p>
        </w:tc>
        <w:tc>
          <w:tcPr>
            <w:tcW w:w="2545" w:type="dxa"/>
            <w:vAlign w:val="center"/>
          </w:tcPr>
          <w:p w:rsidR="00DC21E8" w:rsidRDefault="00E111C2">
            <w:pPr>
              <w:widowControl/>
              <w:overflowPunct w:val="0"/>
              <w:topLinePunct/>
              <w:snapToGrid w:val="0"/>
              <w:jc w:val="center"/>
              <w:rPr>
                <w:rFonts w:ascii="Times New Roman" w:hAnsi="Times New Roman"/>
                <w:color w:val="000000" w:themeColor="text1"/>
              </w:rPr>
            </w:pPr>
            <w:r>
              <w:rPr>
                <w:rFonts w:ascii="Times New Roman" w:eastAsia="仿宋_GB2312" w:hAnsi="Times New Roman"/>
                <w:color w:val="000000" w:themeColor="text1"/>
              </w:rPr>
              <w:t>GB 10765</w:t>
            </w:r>
          </w:p>
        </w:tc>
        <w:tc>
          <w:tcPr>
            <w:tcW w:w="2034" w:type="dxa"/>
            <w:vAlign w:val="center"/>
          </w:tcPr>
          <w:p w:rsidR="00DC21E8" w:rsidRDefault="00E111C2">
            <w:pPr>
              <w:widowControl/>
              <w:overflowPunct w:val="0"/>
              <w:topLinePunct/>
              <w:snapToGrid w:val="0"/>
              <w:jc w:val="center"/>
              <w:rPr>
                <w:rFonts w:ascii="Times New Roman" w:eastAsia="仿宋_GB2312" w:hAnsi="Times New Roman"/>
                <w:color w:val="000000" w:themeColor="text1"/>
              </w:rPr>
            </w:pPr>
            <w:r>
              <w:rPr>
                <w:rFonts w:ascii="Times New Roman" w:eastAsia="仿宋_GB2312" w:hAnsi="Times New Roman"/>
                <w:color w:val="000000" w:themeColor="text1"/>
              </w:rPr>
              <w:t>GB 5413.36</w:t>
            </w:r>
          </w:p>
          <w:p w:rsidR="00DC21E8" w:rsidRDefault="00E111C2">
            <w:pPr>
              <w:widowControl/>
              <w:overflowPunct w:val="0"/>
              <w:topLinePunct/>
              <w:snapToGrid w:val="0"/>
              <w:jc w:val="center"/>
              <w:rPr>
                <w:rFonts w:ascii="Times New Roman" w:hAnsi="Times New Roman"/>
                <w:color w:val="000000" w:themeColor="text1"/>
              </w:rPr>
            </w:pPr>
            <w:r>
              <w:rPr>
                <w:rFonts w:ascii="Times New Roman" w:eastAsia="仿宋_GB2312" w:hAnsi="Times New Roman"/>
                <w:color w:val="000000" w:themeColor="text1"/>
              </w:rPr>
              <w:t>GB 5009.168</w:t>
            </w:r>
            <w:r>
              <w:rPr>
                <w:rFonts w:ascii="Times New Roman" w:eastAsia="仿宋_GB2312" w:hAnsi="Times New Roman" w:hint="eastAsia"/>
                <w:color w:val="000000" w:themeColor="text1"/>
              </w:rPr>
              <w:t>第二法</w:t>
            </w:r>
          </w:p>
        </w:tc>
      </w:tr>
      <w:tr w:rsidR="00DC21E8" w:rsidTr="00C952F3">
        <w:trPr>
          <w:cantSplit/>
          <w:trHeight w:val="403"/>
          <w:jc w:val="center"/>
        </w:trPr>
        <w:tc>
          <w:tcPr>
            <w:tcW w:w="816" w:type="dxa"/>
            <w:vAlign w:val="center"/>
          </w:tcPr>
          <w:p w:rsidR="00DC21E8" w:rsidRDefault="00E111C2">
            <w:pPr>
              <w:overflowPunct w:val="0"/>
              <w:topLinePunct/>
              <w:snapToGrid w:val="0"/>
              <w:jc w:val="center"/>
              <w:rPr>
                <w:rFonts w:ascii="Times New Roman" w:eastAsia="仿宋_GB2312" w:hAnsi="Times New Roman"/>
                <w:color w:val="000000" w:themeColor="text1"/>
              </w:rPr>
            </w:pPr>
            <w:r>
              <w:rPr>
                <w:rFonts w:ascii="Times New Roman" w:eastAsia="仿宋_GB2312" w:hAnsi="Times New Roman"/>
                <w:color w:val="000000" w:themeColor="text1"/>
              </w:rPr>
              <w:t>11</w:t>
            </w:r>
          </w:p>
        </w:tc>
        <w:tc>
          <w:tcPr>
            <w:tcW w:w="3126" w:type="dxa"/>
            <w:vAlign w:val="center"/>
          </w:tcPr>
          <w:p w:rsidR="00DC21E8" w:rsidRDefault="00E111C2">
            <w:pPr>
              <w:widowControl/>
              <w:overflowPunct w:val="0"/>
              <w:topLinePunct/>
              <w:snapToGrid w:val="0"/>
              <w:jc w:val="center"/>
              <w:rPr>
                <w:rFonts w:ascii="Times New Roman" w:hAnsi="Times New Roman"/>
                <w:color w:val="000000" w:themeColor="text1"/>
              </w:rPr>
            </w:pPr>
            <w:r>
              <w:rPr>
                <w:rFonts w:ascii="Times New Roman" w:eastAsia="仿宋_GB2312" w:hAnsi="Times New Roman"/>
                <w:color w:val="000000" w:themeColor="text1"/>
              </w:rPr>
              <w:t>维生素</w:t>
            </w:r>
            <w:r>
              <w:rPr>
                <w:rFonts w:ascii="Times New Roman" w:eastAsia="仿宋_GB2312" w:hAnsi="Times New Roman"/>
                <w:color w:val="000000" w:themeColor="text1"/>
              </w:rPr>
              <w:t>A</w:t>
            </w:r>
          </w:p>
        </w:tc>
        <w:tc>
          <w:tcPr>
            <w:tcW w:w="2545" w:type="dxa"/>
            <w:vAlign w:val="center"/>
          </w:tcPr>
          <w:p w:rsidR="00DC21E8" w:rsidRDefault="00E111C2">
            <w:pPr>
              <w:widowControl/>
              <w:overflowPunct w:val="0"/>
              <w:topLinePunct/>
              <w:snapToGrid w:val="0"/>
              <w:jc w:val="center"/>
              <w:rPr>
                <w:rFonts w:ascii="Times New Roman" w:hAnsi="Times New Roman"/>
                <w:color w:val="000000" w:themeColor="text1"/>
              </w:rPr>
            </w:pPr>
            <w:r>
              <w:rPr>
                <w:rFonts w:ascii="Times New Roman" w:eastAsia="仿宋_GB2312" w:hAnsi="Times New Roman"/>
                <w:color w:val="000000" w:themeColor="text1"/>
              </w:rPr>
              <w:t>GB 10765</w:t>
            </w:r>
          </w:p>
        </w:tc>
        <w:tc>
          <w:tcPr>
            <w:tcW w:w="2034" w:type="dxa"/>
            <w:vAlign w:val="center"/>
          </w:tcPr>
          <w:p w:rsidR="00DC21E8" w:rsidRDefault="00E111C2">
            <w:pPr>
              <w:widowControl/>
              <w:overflowPunct w:val="0"/>
              <w:topLinePunct/>
              <w:snapToGrid w:val="0"/>
              <w:jc w:val="center"/>
              <w:rPr>
                <w:rFonts w:ascii="Times New Roman" w:hAnsi="Times New Roman"/>
                <w:color w:val="000000" w:themeColor="text1"/>
              </w:rPr>
            </w:pPr>
            <w:r>
              <w:rPr>
                <w:rFonts w:ascii="Times New Roman" w:eastAsia="仿宋_GB2312" w:hAnsi="Times New Roman"/>
                <w:color w:val="000000" w:themeColor="text1"/>
              </w:rPr>
              <w:t>GB 5009.82</w:t>
            </w:r>
            <w:r>
              <w:rPr>
                <w:rFonts w:ascii="Times New Roman" w:eastAsia="仿宋_GB2312" w:hAnsi="Times New Roman" w:hint="eastAsia"/>
                <w:color w:val="000000" w:themeColor="text1"/>
              </w:rPr>
              <w:t>第一法</w:t>
            </w:r>
          </w:p>
        </w:tc>
      </w:tr>
      <w:tr w:rsidR="00DC21E8" w:rsidTr="00C952F3">
        <w:trPr>
          <w:cantSplit/>
          <w:trHeight w:val="403"/>
          <w:jc w:val="center"/>
        </w:trPr>
        <w:tc>
          <w:tcPr>
            <w:tcW w:w="816" w:type="dxa"/>
            <w:vAlign w:val="center"/>
          </w:tcPr>
          <w:p w:rsidR="00DC21E8" w:rsidRDefault="00E111C2">
            <w:pPr>
              <w:overflowPunct w:val="0"/>
              <w:topLinePunct/>
              <w:snapToGrid w:val="0"/>
              <w:jc w:val="center"/>
              <w:rPr>
                <w:rFonts w:ascii="Times New Roman" w:eastAsia="仿宋_GB2312" w:hAnsi="Times New Roman"/>
                <w:color w:val="000000" w:themeColor="text1"/>
              </w:rPr>
            </w:pPr>
            <w:r>
              <w:rPr>
                <w:rFonts w:ascii="Times New Roman" w:eastAsia="仿宋_GB2312" w:hAnsi="Times New Roman"/>
                <w:color w:val="000000" w:themeColor="text1"/>
              </w:rPr>
              <w:t>12</w:t>
            </w:r>
          </w:p>
        </w:tc>
        <w:tc>
          <w:tcPr>
            <w:tcW w:w="3126" w:type="dxa"/>
            <w:vAlign w:val="center"/>
          </w:tcPr>
          <w:p w:rsidR="00DC21E8" w:rsidRDefault="00E111C2">
            <w:pPr>
              <w:widowControl/>
              <w:overflowPunct w:val="0"/>
              <w:topLinePunct/>
              <w:snapToGrid w:val="0"/>
              <w:jc w:val="center"/>
              <w:rPr>
                <w:rFonts w:ascii="Times New Roman" w:hAnsi="Times New Roman"/>
                <w:color w:val="000000" w:themeColor="text1"/>
              </w:rPr>
            </w:pPr>
            <w:r>
              <w:rPr>
                <w:rFonts w:ascii="Times New Roman" w:eastAsia="仿宋_GB2312" w:hAnsi="Times New Roman"/>
                <w:color w:val="000000" w:themeColor="text1"/>
              </w:rPr>
              <w:t>维生素</w:t>
            </w:r>
            <w:r>
              <w:rPr>
                <w:rFonts w:ascii="Times New Roman" w:eastAsia="仿宋_GB2312" w:hAnsi="Times New Roman"/>
                <w:color w:val="000000" w:themeColor="text1"/>
              </w:rPr>
              <w:t>D</w:t>
            </w:r>
          </w:p>
        </w:tc>
        <w:tc>
          <w:tcPr>
            <w:tcW w:w="2545" w:type="dxa"/>
            <w:vAlign w:val="center"/>
          </w:tcPr>
          <w:p w:rsidR="00DC21E8" w:rsidRDefault="00E111C2">
            <w:pPr>
              <w:widowControl/>
              <w:overflowPunct w:val="0"/>
              <w:topLinePunct/>
              <w:snapToGrid w:val="0"/>
              <w:jc w:val="center"/>
              <w:rPr>
                <w:rFonts w:ascii="Times New Roman" w:hAnsi="Times New Roman"/>
                <w:color w:val="000000" w:themeColor="text1"/>
              </w:rPr>
            </w:pPr>
            <w:r>
              <w:rPr>
                <w:rFonts w:ascii="Times New Roman" w:eastAsia="仿宋_GB2312" w:hAnsi="Times New Roman"/>
                <w:color w:val="000000" w:themeColor="text1"/>
              </w:rPr>
              <w:t>GB 10765</w:t>
            </w:r>
          </w:p>
        </w:tc>
        <w:tc>
          <w:tcPr>
            <w:tcW w:w="2034" w:type="dxa"/>
            <w:vAlign w:val="center"/>
          </w:tcPr>
          <w:p w:rsidR="00DC21E8" w:rsidRDefault="00E111C2">
            <w:pPr>
              <w:widowControl/>
              <w:overflowPunct w:val="0"/>
              <w:topLinePunct/>
              <w:snapToGrid w:val="0"/>
              <w:jc w:val="center"/>
              <w:rPr>
                <w:rFonts w:ascii="Times New Roman" w:hAnsi="Times New Roman"/>
                <w:color w:val="000000" w:themeColor="text1"/>
              </w:rPr>
            </w:pPr>
            <w:r>
              <w:rPr>
                <w:rFonts w:ascii="Times New Roman" w:eastAsia="仿宋_GB2312" w:hAnsi="Times New Roman"/>
                <w:color w:val="000000" w:themeColor="text1"/>
              </w:rPr>
              <w:t>GB 5009.82</w:t>
            </w:r>
            <w:r>
              <w:rPr>
                <w:rFonts w:ascii="Times New Roman" w:eastAsia="仿宋_GB2312" w:hAnsi="Times New Roman" w:hint="eastAsia"/>
                <w:color w:val="000000" w:themeColor="text1"/>
              </w:rPr>
              <w:t>第四法</w:t>
            </w:r>
          </w:p>
        </w:tc>
      </w:tr>
      <w:tr w:rsidR="00DC21E8" w:rsidTr="00C952F3">
        <w:trPr>
          <w:cantSplit/>
          <w:trHeight w:val="403"/>
          <w:jc w:val="center"/>
        </w:trPr>
        <w:tc>
          <w:tcPr>
            <w:tcW w:w="816" w:type="dxa"/>
            <w:vAlign w:val="center"/>
          </w:tcPr>
          <w:p w:rsidR="00DC21E8" w:rsidRDefault="00E111C2">
            <w:pPr>
              <w:overflowPunct w:val="0"/>
              <w:topLinePunct/>
              <w:snapToGrid w:val="0"/>
              <w:jc w:val="center"/>
              <w:rPr>
                <w:rFonts w:ascii="Times New Roman" w:eastAsia="仿宋_GB2312" w:hAnsi="Times New Roman"/>
                <w:color w:val="000000" w:themeColor="text1"/>
              </w:rPr>
            </w:pPr>
            <w:r>
              <w:rPr>
                <w:rFonts w:ascii="Times New Roman" w:eastAsia="仿宋_GB2312" w:hAnsi="Times New Roman"/>
                <w:color w:val="000000" w:themeColor="text1"/>
              </w:rPr>
              <w:t>13</w:t>
            </w:r>
          </w:p>
        </w:tc>
        <w:tc>
          <w:tcPr>
            <w:tcW w:w="3126" w:type="dxa"/>
            <w:vAlign w:val="center"/>
          </w:tcPr>
          <w:p w:rsidR="00DC21E8" w:rsidRDefault="00E111C2">
            <w:pPr>
              <w:widowControl/>
              <w:overflowPunct w:val="0"/>
              <w:topLinePunct/>
              <w:snapToGrid w:val="0"/>
              <w:jc w:val="center"/>
              <w:rPr>
                <w:rFonts w:ascii="Times New Roman" w:hAnsi="Times New Roman"/>
                <w:color w:val="000000" w:themeColor="text1"/>
              </w:rPr>
            </w:pPr>
            <w:r>
              <w:rPr>
                <w:rFonts w:ascii="Times New Roman" w:eastAsia="仿宋_GB2312" w:hAnsi="Times New Roman"/>
                <w:color w:val="000000" w:themeColor="text1"/>
              </w:rPr>
              <w:t>维生素</w:t>
            </w:r>
            <w:r>
              <w:rPr>
                <w:rFonts w:ascii="Times New Roman" w:eastAsia="仿宋_GB2312" w:hAnsi="Times New Roman"/>
                <w:color w:val="000000" w:themeColor="text1"/>
              </w:rPr>
              <w:t>E</w:t>
            </w:r>
          </w:p>
        </w:tc>
        <w:tc>
          <w:tcPr>
            <w:tcW w:w="2545" w:type="dxa"/>
            <w:vAlign w:val="center"/>
          </w:tcPr>
          <w:p w:rsidR="00DC21E8" w:rsidRDefault="00E111C2">
            <w:pPr>
              <w:widowControl/>
              <w:overflowPunct w:val="0"/>
              <w:topLinePunct/>
              <w:snapToGrid w:val="0"/>
              <w:jc w:val="center"/>
              <w:rPr>
                <w:rFonts w:ascii="Times New Roman" w:hAnsi="Times New Roman"/>
                <w:color w:val="000000" w:themeColor="text1"/>
              </w:rPr>
            </w:pPr>
            <w:r>
              <w:rPr>
                <w:rFonts w:ascii="Times New Roman" w:eastAsia="仿宋_GB2312" w:hAnsi="Times New Roman"/>
                <w:color w:val="000000" w:themeColor="text1"/>
              </w:rPr>
              <w:t>GB 10765</w:t>
            </w:r>
          </w:p>
        </w:tc>
        <w:tc>
          <w:tcPr>
            <w:tcW w:w="2034" w:type="dxa"/>
            <w:vAlign w:val="center"/>
          </w:tcPr>
          <w:p w:rsidR="00DC21E8" w:rsidRDefault="00E111C2">
            <w:pPr>
              <w:widowControl/>
              <w:overflowPunct w:val="0"/>
              <w:topLinePunct/>
              <w:snapToGrid w:val="0"/>
              <w:jc w:val="center"/>
              <w:rPr>
                <w:rFonts w:ascii="Times New Roman" w:hAnsi="Times New Roman"/>
                <w:color w:val="000000" w:themeColor="text1"/>
              </w:rPr>
            </w:pPr>
            <w:r>
              <w:rPr>
                <w:rFonts w:ascii="Times New Roman" w:eastAsia="仿宋_GB2312" w:hAnsi="Times New Roman"/>
                <w:color w:val="000000" w:themeColor="text1"/>
              </w:rPr>
              <w:t>GB 5009.82</w:t>
            </w:r>
            <w:r>
              <w:rPr>
                <w:rFonts w:ascii="Times New Roman" w:eastAsia="仿宋_GB2312" w:hAnsi="Times New Roman" w:hint="eastAsia"/>
                <w:color w:val="000000" w:themeColor="text1"/>
              </w:rPr>
              <w:t>第一法</w:t>
            </w:r>
          </w:p>
        </w:tc>
      </w:tr>
      <w:tr w:rsidR="00DC21E8" w:rsidTr="00C952F3">
        <w:trPr>
          <w:cantSplit/>
          <w:trHeight w:val="403"/>
          <w:jc w:val="center"/>
        </w:trPr>
        <w:tc>
          <w:tcPr>
            <w:tcW w:w="816" w:type="dxa"/>
            <w:vAlign w:val="center"/>
          </w:tcPr>
          <w:p w:rsidR="00DC21E8" w:rsidRDefault="00E111C2">
            <w:pPr>
              <w:overflowPunct w:val="0"/>
              <w:topLinePunct/>
              <w:snapToGrid w:val="0"/>
              <w:jc w:val="center"/>
              <w:rPr>
                <w:rFonts w:ascii="Times New Roman" w:eastAsia="仿宋_GB2312" w:hAnsi="Times New Roman"/>
                <w:color w:val="000000" w:themeColor="text1"/>
              </w:rPr>
            </w:pPr>
            <w:r>
              <w:rPr>
                <w:rFonts w:ascii="Times New Roman" w:eastAsia="仿宋_GB2312" w:hAnsi="Times New Roman"/>
                <w:color w:val="000000" w:themeColor="text1"/>
              </w:rPr>
              <w:t>14</w:t>
            </w:r>
          </w:p>
        </w:tc>
        <w:tc>
          <w:tcPr>
            <w:tcW w:w="3126" w:type="dxa"/>
            <w:vAlign w:val="center"/>
          </w:tcPr>
          <w:p w:rsidR="00DC21E8" w:rsidRDefault="00E111C2">
            <w:pPr>
              <w:widowControl/>
              <w:overflowPunct w:val="0"/>
              <w:topLinePunct/>
              <w:snapToGrid w:val="0"/>
              <w:jc w:val="center"/>
              <w:rPr>
                <w:rFonts w:ascii="Times New Roman" w:hAnsi="Times New Roman"/>
                <w:color w:val="000000" w:themeColor="text1"/>
              </w:rPr>
            </w:pPr>
            <w:r>
              <w:rPr>
                <w:rFonts w:ascii="Times New Roman" w:eastAsia="仿宋_GB2312" w:hAnsi="Times New Roman"/>
                <w:color w:val="000000" w:themeColor="text1"/>
              </w:rPr>
              <w:t>维生素</w:t>
            </w:r>
            <w:r>
              <w:rPr>
                <w:rFonts w:ascii="Times New Roman" w:eastAsia="仿宋_GB2312" w:hAnsi="Times New Roman"/>
                <w:color w:val="000000" w:themeColor="text1"/>
              </w:rPr>
              <w:t>K</w:t>
            </w:r>
            <w:r>
              <w:rPr>
                <w:rFonts w:ascii="Times New Roman" w:eastAsia="仿宋_GB2312" w:hAnsi="Times New Roman"/>
                <w:color w:val="000000" w:themeColor="text1"/>
                <w:vertAlign w:val="subscript"/>
              </w:rPr>
              <w:t>1</w:t>
            </w:r>
          </w:p>
        </w:tc>
        <w:tc>
          <w:tcPr>
            <w:tcW w:w="2545" w:type="dxa"/>
            <w:vAlign w:val="center"/>
          </w:tcPr>
          <w:p w:rsidR="00DC21E8" w:rsidRDefault="00E111C2">
            <w:pPr>
              <w:widowControl/>
              <w:overflowPunct w:val="0"/>
              <w:topLinePunct/>
              <w:snapToGrid w:val="0"/>
              <w:jc w:val="center"/>
              <w:rPr>
                <w:rFonts w:ascii="Times New Roman" w:hAnsi="Times New Roman"/>
                <w:color w:val="000000" w:themeColor="text1"/>
              </w:rPr>
            </w:pPr>
            <w:r>
              <w:rPr>
                <w:rFonts w:ascii="Times New Roman" w:eastAsia="仿宋_GB2312" w:hAnsi="Times New Roman"/>
                <w:color w:val="000000" w:themeColor="text1"/>
              </w:rPr>
              <w:t>GB 10765</w:t>
            </w:r>
          </w:p>
        </w:tc>
        <w:tc>
          <w:tcPr>
            <w:tcW w:w="2034" w:type="dxa"/>
            <w:vAlign w:val="center"/>
          </w:tcPr>
          <w:p w:rsidR="00DC21E8" w:rsidRDefault="00E111C2">
            <w:pPr>
              <w:widowControl/>
              <w:overflowPunct w:val="0"/>
              <w:topLinePunct/>
              <w:snapToGrid w:val="0"/>
              <w:jc w:val="center"/>
              <w:rPr>
                <w:rFonts w:ascii="Times New Roman" w:hAnsi="Times New Roman"/>
                <w:color w:val="000000" w:themeColor="text1"/>
              </w:rPr>
            </w:pPr>
            <w:r>
              <w:rPr>
                <w:rFonts w:ascii="Times New Roman" w:eastAsia="仿宋_GB2312" w:hAnsi="Times New Roman"/>
                <w:color w:val="000000" w:themeColor="text1"/>
              </w:rPr>
              <w:t>GB 5009.158</w:t>
            </w:r>
            <w:r>
              <w:rPr>
                <w:rFonts w:ascii="Times New Roman" w:eastAsia="仿宋_GB2312" w:hAnsi="Times New Roman" w:hint="eastAsia"/>
                <w:color w:val="000000" w:themeColor="text1"/>
              </w:rPr>
              <w:t>第一法</w:t>
            </w:r>
          </w:p>
        </w:tc>
      </w:tr>
      <w:tr w:rsidR="00DC21E8" w:rsidTr="00C952F3">
        <w:trPr>
          <w:cantSplit/>
          <w:trHeight w:val="403"/>
          <w:jc w:val="center"/>
        </w:trPr>
        <w:tc>
          <w:tcPr>
            <w:tcW w:w="816" w:type="dxa"/>
            <w:vAlign w:val="center"/>
          </w:tcPr>
          <w:p w:rsidR="00DC21E8" w:rsidRDefault="00E111C2">
            <w:pPr>
              <w:overflowPunct w:val="0"/>
              <w:topLinePunct/>
              <w:snapToGrid w:val="0"/>
              <w:jc w:val="center"/>
              <w:rPr>
                <w:rFonts w:ascii="Times New Roman" w:eastAsia="仿宋_GB2312" w:hAnsi="Times New Roman"/>
                <w:color w:val="000000" w:themeColor="text1"/>
              </w:rPr>
            </w:pPr>
            <w:r>
              <w:rPr>
                <w:rFonts w:ascii="Times New Roman" w:eastAsia="仿宋_GB2312" w:hAnsi="Times New Roman"/>
                <w:color w:val="000000" w:themeColor="text1"/>
              </w:rPr>
              <w:t>15</w:t>
            </w:r>
          </w:p>
        </w:tc>
        <w:tc>
          <w:tcPr>
            <w:tcW w:w="3126" w:type="dxa"/>
            <w:vAlign w:val="center"/>
          </w:tcPr>
          <w:p w:rsidR="00DC21E8" w:rsidRDefault="00E111C2">
            <w:pPr>
              <w:widowControl/>
              <w:overflowPunct w:val="0"/>
              <w:topLinePunct/>
              <w:snapToGrid w:val="0"/>
              <w:jc w:val="center"/>
              <w:rPr>
                <w:rFonts w:ascii="Times New Roman" w:hAnsi="Times New Roman"/>
                <w:color w:val="000000" w:themeColor="text1"/>
              </w:rPr>
            </w:pPr>
            <w:r>
              <w:rPr>
                <w:rFonts w:ascii="Times New Roman" w:eastAsia="仿宋_GB2312" w:hAnsi="Times New Roman"/>
                <w:color w:val="000000" w:themeColor="text1"/>
              </w:rPr>
              <w:t>维生素</w:t>
            </w:r>
            <w:r>
              <w:rPr>
                <w:rFonts w:ascii="Times New Roman" w:eastAsia="仿宋_GB2312" w:hAnsi="Times New Roman"/>
                <w:color w:val="000000" w:themeColor="text1"/>
              </w:rPr>
              <w:t>B</w:t>
            </w:r>
            <w:r>
              <w:rPr>
                <w:rFonts w:ascii="Times New Roman" w:eastAsia="仿宋_GB2312" w:hAnsi="Times New Roman"/>
                <w:color w:val="000000" w:themeColor="text1"/>
                <w:vertAlign w:val="subscript"/>
              </w:rPr>
              <w:t>1</w:t>
            </w:r>
          </w:p>
        </w:tc>
        <w:tc>
          <w:tcPr>
            <w:tcW w:w="2545" w:type="dxa"/>
            <w:vAlign w:val="center"/>
          </w:tcPr>
          <w:p w:rsidR="00DC21E8" w:rsidRDefault="00E111C2">
            <w:pPr>
              <w:widowControl/>
              <w:overflowPunct w:val="0"/>
              <w:topLinePunct/>
              <w:snapToGrid w:val="0"/>
              <w:jc w:val="center"/>
              <w:rPr>
                <w:rFonts w:ascii="Times New Roman" w:hAnsi="Times New Roman"/>
                <w:color w:val="000000" w:themeColor="text1"/>
              </w:rPr>
            </w:pPr>
            <w:r>
              <w:rPr>
                <w:rFonts w:ascii="Times New Roman" w:eastAsia="仿宋_GB2312" w:hAnsi="Times New Roman"/>
                <w:color w:val="000000" w:themeColor="text1"/>
              </w:rPr>
              <w:t>GB 10765</w:t>
            </w:r>
          </w:p>
        </w:tc>
        <w:tc>
          <w:tcPr>
            <w:tcW w:w="2034" w:type="dxa"/>
            <w:vAlign w:val="center"/>
          </w:tcPr>
          <w:p w:rsidR="00DC21E8" w:rsidRDefault="00E111C2">
            <w:pPr>
              <w:widowControl/>
              <w:overflowPunct w:val="0"/>
              <w:topLinePunct/>
              <w:snapToGrid w:val="0"/>
              <w:jc w:val="center"/>
              <w:rPr>
                <w:rFonts w:ascii="Times New Roman" w:hAnsi="Times New Roman"/>
                <w:color w:val="000000" w:themeColor="text1"/>
              </w:rPr>
            </w:pPr>
            <w:r>
              <w:rPr>
                <w:rFonts w:ascii="Times New Roman" w:eastAsia="仿宋_GB2312" w:hAnsi="Times New Roman"/>
                <w:color w:val="000000" w:themeColor="text1"/>
              </w:rPr>
              <w:t>GB 5009.84</w:t>
            </w:r>
            <w:r>
              <w:rPr>
                <w:rFonts w:ascii="Times New Roman" w:eastAsia="仿宋_GB2312" w:hAnsi="Times New Roman" w:hint="eastAsia"/>
                <w:color w:val="000000" w:themeColor="text1"/>
              </w:rPr>
              <w:t>第一法</w:t>
            </w:r>
          </w:p>
        </w:tc>
      </w:tr>
      <w:tr w:rsidR="00DC21E8" w:rsidTr="00C952F3">
        <w:trPr>
          <w:cantSplit/>
          <w:trHeight w:val="403"/>
          <w:jc w:val="center"/>
        </w:trPr>
        <w:tc>
          <w:tcPr>
            <w:tcW w:w="816" w:type="dxa"/>
            <w:vAlign w:val="center"/>
          </w:tcPr>
          <w:p w:rsidR="00DC21E8" w:rsidRDefault="00E111C2">
            <w:pPr>
              <w:overflowPunct w:val="0"/>
              <w:topLinePunct/>
              <w:snapToGrid w:val="0"/>
              <w:jc w:val="center"/>
              <w:rPr>
                <w:rFonts w:ascii="Times New Roman" w:eastAsia="仿宋_GB2312" w:hAnsi="Times New Roman"/>
                <w:color w:val="000000" w:themeColor="text1"/>
              </w:rPr>
            </w:pPr>
            <w:r>
              <w:rPr>
                <w:rFonts w:ascii="Times New Roman" w:eastAsia="仿宋_GB2312" w:hAnsi="Times New Roman"/>
                <w:color w:val="000000" w:themeColor="text1"/>
              </w:rPr>
              <w:t>16</w:t>
            </w:r>
          </w:p>
        </w:tc>
        <w:tc>
          <w:tcPr>
            <w:tcW w:w="3126" w:type="dxa"/>
            <w:vAlign w:val="center"/>
          </w:tcPr>
          <w:p w:rsidR="00DC21E8" w:rsidRDefault="00E111C2">
            <w:pPr>
              <w:widowControl/>
              <w:overflowPunct w:val="0"/>
              <w:topLinePunct/>
              <w:snapToGrid w:val="0"/>
              <w:jc w:val="center"/>
              <w:rPr>
                <w:rFonts w:ascii="Times New Roman" w:hAnsi="Times New Roman"/>
                <w:color w:val="000000" w:themeColor="text1"/>
              </w:rPr>
            </w:pPr>
            <w:r>
              <w:rPr>
                <w:rFonts w:ascii="Times New Roman" w:eastAsia="仿宋_GB2312" w:hAnsi="Times New Roman"/>
                <w:color w:val="000000" w:themeColor="text1"/>
              </w:rPr>
              <w:t>维生素</w:t>
            </w:r>
            <w:r>
              <w:rPr>
                <w:rFonts w:ascii="Times New Roman" w:eastAsia="仿宋_GB2312" w:hAnsi="Times New Roman"/>
                <w:color w:val="000000" w:themeColor="text1"/>
              </w:rPr>
              <w:t>B</w:t>
            </w:r>
            <w:r>
              <w:rPr>
                <w:rFonts w:ascii="Times New Roman" w:eastAsia="仿宋_GB2312" w:hAnsi="Times New Roman"/>
                <w:color w:val="000000" w:themeColor="text1"/>
                <w:vertAlign w:val="subscript"/>
              </w:rPr>
              <w:t>2</w:t>
            </w:r>
          </w:p>
        </w:tc>
        <w:tc>
          <w:tcPr>
            <w:tcW w:w="2545" w:type="dxa"/>
            <w:vAlign w:val="center"/>
          </w:tcPr>
          <w:p w:rsidR="00DC21E8" w:rsidRDefault="00E111C2">
            <w:pPr>
              <w:widowControl/>
              <w:overflowPunct w:val="0"/>
              <w:topLinePunct/>
              <w:snapToGrid w:val="0"/>
              <w:jc w:val="center"/>
              <w:rPr>
                <w:rFonts w:ascii="Times New Roman" w:hAnsi="Times New Roman"/>
                <w:color w:val="000000" w:themeColor="text1"/>
              </w:rPr>
            </w:pPr>
            <w:r>
              <w:rPr>
                <w:rFonts w:ascii="Times New Roman" w:eastAsia="仿宋_GB2312" w:hAnsi="Times New Roman"/>
                <w:color w:val="000000" w:themeColor="text1"/>
              </w:rPr>
              <w:t>GB 10765</w:t>
            </w:r>
          </w:p>
        </w:tc>
        <w:tc>
          <w:tcPr>
            <w:tcW w:w="2034" w:type="dxa"/>
            <w:vAlign w:val="center"/>
          </w:tcPr>
          <w:p w:rsidR="00DC21E8" w:rsidRDefault="00E111C2">
            <w:pPr>
              <w:widowControl/>
              <w:overflowPunct w:val="0"/>
              <w:topLinePunct/>
              <w:snapToGrid w:val="0"/>
              <w:jc w:val="center"/>
              <w:rPr>
                <w:rFonts w:ascii="Times New Roman" w:hAnsi="Times New Roman"/>
                <w:color w:val="000000" w:themeColor="text1"/>
              </w:rPr>
            </w:pPr>
            <w:r>
              <w:rPr>
                <w:rFonts w:ascii="Times New Roman" w:eastAsia="仿宋_GB2312" w:hAnsi="Times New Roman"/>
                <w:color w:val="000000" w:themeColor="text1"/>
              </w:rPr>
              <w:t>GB 5009.85</w:t>
            </w:r>
            <w:r>
              <w:rPr>
                <w:rFonts w:ascii="Times New Roman" w:eastAsia="仿宋_GB2312" w:hAnsi="Times New Roman" w:hint="eastAsia"/>
                <w:color w:val="000000" w:themeColor="text1"/>
              </w:rPr>
              <w:t>第一法</w:t>
            </w:r>
          </w:p>
        </w:tc>
      </w:tr>
      <w:tr w:rsidR="00DC21E8" w:rsidTr="00C952F3">
        <w:trPr>
          <w:cantSplit/>
          <w:trHeight w:val="403"/>
          <w:jc w:val="center"/>
        </w:trPr>
        <w:tc>
          <w:tcPr>
            <w:tcW w:w="816" w:type="dxa"/>
            <w:vAlign w:val="center"/>
          </w:tcPr>
          <w:p w:rsidR="00DC21E8" w:rsidRDefault="00E111C2">
            <w:pPr>
              <w:overflowPunct w:val="0"/>
              <w:topLinePunct/>
              <w:snapToGrid w:val="0"/>
              <w:jc w:val="center"/>
              <w:rPr>
                <w:rFonts w:ascii="Times New Roman" w:eastAsia="仿宋_GB2312" w:hAnsi="Times New Roman"/>
                <w:color w:val="000000" w:themeColor="text1"/>
              </w:rPr>
            </w:pPr>
            <w:r>
              <w:rPr>
                <w:rFonts w:ascii="Times New Roman" w:eastAsia="仿宋_GB2312" w:hAnsi="Times New Roman"/>
                <w:color w:val="000000" w:themeColor="text1"/>
              </w:rPr>
              <w:t>17</w:t>
            </w:r>
          </w:p>
        </w:tc>
        <w:tc>
          <w:tcPr>
            <w:tcW w:w="3126" w:type="dxa"/>
            <w:vAlign w:val="center"/>
          </w:tcPr>
          <w:p w:rsidR="00DC21E8" w:rsidRDefault="00E111C2">
            <w:pPr>
              <w:widowControl/>
              <w:overflowPunct w:val="0"/>
              <w:topLinePunct/>
              <w:snapToGrid w:val="0"/>
              <w:jc w:val="center"/>
              <w:rPr>
                <w:rFonts w:ascii="Times New Roman" w:hAnsi="Times New Roman"/>
                <w:color w:val="000000" w:themeColor="text1"/>
              </w:rPr>
            </w:pPr>
            <w:r>
              <w:rPr>
                <w:rFonts w:ascii="Times New Roman" w:eastAsia="仿宋_GB2312" w:hAnsi="Times New Roman"/>
                <w:color w:val="000000" w:themeColor="text1"/>
              </w:rPr>
              <w:t>维生素</w:t>
            </w:r>
            <w:r>
              <w:rPr>
                <w:rFonts w:ascii="Times New Roman" w:eastAsia="仿宋_GB2312" w:hAnsi="Times New Roman"/>
                <w:color w:val="000000" w:themeColor="text1"/>
              </w:rPr>
              <w:t>B</w:t>
            </w:r>
            <w:r>
              <w:rPr>
                <w:rFonts w:ascii="Times New Roman" w:eastAsia="仿宋_GB2312" w:hAnsi="Times New Roman"/>
                <w:color w:val="000000" w:themeColor="text1"/>
                <w:vertAlign w:val="subscript"/>
              </w:rPr>
              <w:t>6</w:t>
            </w:r>
          </w:p>
        </w:tc>
        <w:tc>
          <w:tcPr>
            <w:tcW w:w="2545" w:type="dxa"/>
            <w:vAlign w:val="center"/>
          </w:tcPr>
          <w:p w:rsidR="00DC21E8" w:rsidRDefault="00E111C2">
            <w:pPr>
              <w:widowControl/>
              <w:overflowPunct w:val="0"/>
              <w:topLinePunct/>
              <w:snapToGrid w:val="0"/>
              <w:jc w:val="center"/>
              <w:rPr>
                <w:rFonts w:ascii="Times New Roman" w:hAnsi="Times New Roman"/>
                <w:color w:val="000000" w:themeColor="text1"/>
              </w:rPr>
            </w:pPr>
            <w:r>
              <w:rPr>
                <w:rFonts w:ascii="Times New Roman" w:eastAsia="仿宋_GB2312" w:hAnsi="Times New Roman"/>
                <w:color w:val="000000" w:themeColor="text1"/>
              </w:rPr>
              <w:t>GB 10765</w:t>
            </w:r>
          </w:p>
        </w:tc>
        <w:tc>
          <w:tcPr>
            <w:tcW w:w="2034" w:type="dxa"/>
            <w:vAlign w:val="center"/>
          </w:tcPr>
          <w:p w:rsidR="00DC21E8" w:rsidRDefault="00E111C2">
            <w:pPr>
              <w:widowControl/>
              <w:overflowPunct w:val="0"/>
              <w:topLinePunct/>
              <w:snapToGrid w:val="0"/>
              <w:jc w:val="center"/>
              <w:rPr>
                <w:rFonts w:ascii="Times New Roman" w:hAnsi="Times New Roman"/>
                <w:color w:val="000000" w:themeColor="text1"/>
              </w:rPr>
            </w:pPr>
            <w:r>
              <w:rPr>
                <w:rFonts w:ascii="Times New Roman" w:eastAsia="仿宋_GB2312" w:hAnsi="Times New Roman"/>
                <w:color w:val="000000" w:themeColor="text1"/>
              </w:rPr>
              <w:t>GB 5009.154</w:t>
            </w:r>
            <w:r>
              <w:rPr>
                <w:rFonts w:ascii="Times New Roman" w:eastAsia="仿宋_GB2312" w:hAnsi="Times New Roman" w:hint="eastAsia"/>
                <w:color w:val="000000" w:themeColor="text1"/>
              </w:rPr>
              <w:t>第一法</w:t>
            </w:r>
          </w:p>
        </w:tc>
      </w:tr>
      <w:tr w:rsidR="00DC21E8" w:rsidTr="00C952F3">
        <w:trPr>
          <w:cantSplit/>
          <w:trHeight w:val="403"/>
          <w:jc w:val="center"/>
        </w:trPr>
        <w:tc>
          <w:tcPr>
            <w:tcW w:w="816" w:type="dxa"/>
            <w:vAlign w:val="center"/>
          </w:tcPr>
          <w:p w:rsidR="00DC21E8" w:rsidRDefault="00E111C2">
            <w:pPr>
              <w:overflowPunct w:val="0"/>
              <w:topLinePunct/>
              <w:snapToGrid w:val="0"/>
              <w:jc w:val="center"/>
              <w:rPr>
                <w:rFonts w:ascii="Times New Roman" w:eastAsia="仿宋_GB2312" w:hAnsi="Times New Roman"/>
                <w:color w:val="000000" w:themeColor="text1"/>
              </w:rPr>
            </w:pPr>
            <w:r>
              <w:rPr>
                <w:rFonts w:ascii="Times New Roman" w:eastAsia="仿宋_GB2312" w:hAnsi="Times New Roman"/>
                <w:color w:val="000000" w:themeColor="text1"/>
              </w:rPr>
              <w:t>18</w:t>
            </w:r>
          </w:p>
        </w:tc>
        <w:tc>
          <w:tcPr>
            <w:tcW w:w="3126" w:type="dxa"/>
            <w:vAlign w:val="center"/>
          </w:tcPr>
          <w:p w:rsidR="00DC21E8" w:rsidRDefault="00E111C2">
            <w:pPr>
              <w:widowControl/>
              <w:overflowPunct w:val="0"/>
              <w:topLinePunct/>
              <w:snapToGrid w:val="0"/>
              <w:jc w:val="center"/>
              <w:rPr>
                <w:rFonts w:ascii="Times New Roman" w:hAnsi="Times New Roman"/>
                <w:color w:val="000000" w:themeColor="text1"/>
              </w:rPr>
            </w:pPr>
            <w:r>
              <w:rPr>
                <w:rFonts w:ascii="Times New Roman" w:eastAsia="仿宋_GB2312" w:hAnsi="Times New Roman"/>
                <w:color w:val="000000" w:themeColor="text1"/>
              </w:rPr>
              <w:t>维生素</w:t>
            </w:r>
            <w:r>
              <w:rPr>
                <w:rFonts w:ascii="Times New Roman" w:eastAsia="仿宋_GB2312" w:hAnsi="Times New Roman"/>
                <w:color w:val="000000" w:themeColor="text1"/>
              </w:rPr>
              <w:t>B</w:t>
            </w:r>
            <w:r>
              <w:rPr>
                <w:rFonts w:ascii="Times New Roman" w:eastAsia="仿宋_GB2312" w:hAnsi="Times New Roman"/>
                <w:color w:val="000000" w:themeColor="text1"/>
                <w:vertAlign w:val="subscript"/>
              </w:rPr>
              <w:t>12</w:t>
            </w:r>
          </w:p>
        </w:tc>
        <w:tc>
          <w:tcPr>
            <w:tcW w:w="2545" w:type="dxa"/>
            <w:vAlign w:val="center"/>
          </w:tcPr>
          <w:p w:rsidR="00DC21E8" w:rsidRDefault="00E111C2">
            <w:pPr>
              <w:widowControl/>
              <w:overflowPunct w:val="0"/>
              <w:topLinePunct/>
              <w:snapToGrid w:val="0"/>
              <w:jc w:val="center"/>
              <w:rPr>
                <w:rFonts w:ascii="Times New Roman" w:hAnsi="Times New Roman"/>
                <w:color w:val="000000" w:themeColor="text1"/>
              </w:rPr>
            </w:pPr>
            <w:r>
              <w:rPr>
                <w:rFonts w:ascii="Times New Roman" w:eastAsia="仿宋_GB2312" w:hAnsi="Times New Roman"/>
                <w:color w:val="000000" w:themeColor="text1"/>
              </w:rPr>
              <w:t>GB 10765</w:t>
            </w:r>
          </w:p>
        </w:tc>
        <w:tc>
          <w:tcPr>
            <w:tcW w:w="2034" w:type="dxa"/>
            <w:vAlign w:val="center"/>
          </w:tcPr>
          <w:p w:rsidR="00DC21E8" w:rsidRDefault="00E111C2">
            <w:pPr>
              <w:widowControl/>
              <w:overflowPunct w:val="0"/>
              <w:topLinePunct/>
              <w:snapToGrid w:val="0"/>
              <w:jc w:val="center"/>
              <w:rPr>
                <w:rFonts w:ascii="Times New Roman" w:hAnsi="Times New Roman"/>
                <w:color w:val="000000" w:themeColor="text1"/>
              </w:rPr>
            </w:pPr>
            <w:r>
              <w:rPr>
                <w:rFonts w:ascii="Times New Roman" w:eastAsia="仿宋_GB2312" w:hAnsi="Times New Roman"/>
                <w:color w:val="000000" w:themeColor="text1"/>
              </w:rPr>
              <w:t>GB 5413.14</w:t>
            </w:r>
          </w:p>
        </w:tc>
      </w:tr>
      <w:tr w:rsidR="00DC21E8" w:rsidTr="00C952F3">
        <w:trPr>
          <w:cantSplit/>
          <w:trHeight w:val="403"/>
          <w:jc w:val="center"/>
        </w:trPr>
        <w:tc>
          <w:tcPr>
            <w:tcW w:w="816" w:type="dxa"/>
            <w:vAlign w:val="center"/>
          </w:tcPr>
          <w:p w:rsidR="00DC21E8" w:rsidRDefault="00E111C2">
            <w:pPr>
              <w:overflowPunct w:val="0"/>
              <w:topLinePunct/>
              <w:snapToGrid w:val="0"/>
              <w:jc w:val="center"/>
              <w:rPr>
                <w:rFonts w:ascii="Times New Roman" w:eastAsia="仿宋_GB2312" w:hAnsi="Times New Roman"/>
                <w:color w:val="000000" w:themeColor="text1"/>
              </w:rPr>
            </w:pPr>
            <w:r>
              <w:rPr>
                <w:rFonts w:ascii="Times New Roman" w:eastAsia="仿宋_GB2312" w:hAnsi="Times New Roman"/>
                <w:color w:val="000000" w:themeColor="text1"/>
              </w:rPr>
              <w:t>19</w:t>
            </w:r>
          </w:p>
        </w:tc>
        <w:tc>
          <w:tcPr>
            <w:tcW w:w="3126" w:type="dxa"/>
            <w:vAlign w:val="center"/>
          </w:tcPr>
          <w:p w:rsidR="00DC21E8" w:rsidRDefault="00E111C2">
            <w:pPr>
              <w:widowControl/>
              <w:overflowPunct w:val="0"/>
              <w:topLinePunct/>
              <w:snapToGrid w:val="0"/>
              <w:jc w:val="center"/>
              <w:rPr>
                <w:rFonts w:ascii="Times New Roman" w:hAnsi="Times New Roman"/>
                <w:color w:val="000000" w:themeColor="text1"/>
              </w:rPr>
            </w:pPr>
            <w:r>
              <w:rPr>
                <w:rFonts w:ascii="Times New Roman" w:eastAsia="仿宋_GB2312" w:hAnsi="Times New Roman"/>
                <w:color w:val="000000" w:themeColor="text1"/>
              </w:rPr>
              <w:t>烟酸（烟酰胺）</w:t>
            </w:r>
          </w:p>
        </w:tc>
        <w:tc>
          <w:tcPr>
            <w:tcW w:w="2545" w:type="dxa"/>
            <w:vAlign w:val="center"/>
          </w:tcPr>
          <w:p w:rsidR="00DC21E8" w:rsidRDefault="00E111C2">
            <w:pPr>
              <w:widowControl/>
              <w:overflowPunct w:val="0"/>
              <w:topLinePunct/>
              <w:snapToGrid w:val="0"/>
              <w:jc w:val="center"/>
              <w:rPr>
                <w:rFonts w:ascii="Times New Roman" w:hAnsi="Times New Roman"/>
                <w:color w:val="000000" w:themeColor="text1"/>
              </w:rPr>
            </w:pPr>
            <w:r>
              <w:rPr>
                <w:rFonts w:ascii="Times New Roman" w:eastAsia="仿宋_GB2312" w:hAnsi="Times New Roman"/>
                <w:color w:val="000000" w:themeColor="text1"/>
              </w:rPr>
              <w:t>GB 10765</w:t>
            </w:r>
          </w:p>
        </w:tc>
        <w:tc>
          <w:tcPr>
            <w:tcW w:w="2034" w:type="dxa"/>
            <w:vAlign w:val="center"/>
          </w:tcPr>
          <w:p w:rsidR="00DC21E8" w:rsidRDefault="00E111C2">
            <w:pPr>
              <w:widowControl/>
              <w:overflowPunct w:val="0"/>
              <w:topLinePunct/>
              <w:snapToGrid w:val="0"/>
              <w:jc w:val="center"/>
              <w:rPr>
                <w:rFonts w:ascii="Times New Roman" w:hAnsi="Times New Roman"/>
                <w:color w:val="000000" w:themeColor="text1"/>
              </w:rPr>
            </w:pPr>
            <w:r>
              <w:rPr>
                <w:rFonts w:ascii="Times New Roman" w:eastAsia="仿宋_GB2312" w:hAnsi="Times New Roman"/>
                <w:color w:val="000000" w:themeColor="text1"/>
              </w:rPr>
              <w:t>GB 5009.89</w:t>
            </w:r>
            <w:r>
              <w:rPr>
                <w:rFonts w:ascii="Times New Roman" w:eastAsia="仿宋_GB2312" w:hAnsi="Times New Roman" w:hint="eastAsia"/>
                <w:color w:val="000000" w:themeColor="text1"/>
              </w:rPr>
              <w:t>第二法</w:t>
            </w:r>
          </w:p>
        </w:tc>
      </w:tr>
      <w:tr w:rsidR="00DC21E8" w:rsidTr="00C952F3">
        <w:trPr>
          <w:cantSplit/>
          <w:trHeight w:val="403"/>
          <w:jc w:val="center"/>
        </w:trPr>
        <w:tc>
          <w:tcPr>
            <w:tcW w:w="816" w:type="dxa"/>
            <w:vAlign w:val="center"/>
          </w:tcPr>
          <w:p w:rsidR="00DC21E8" w:rsidRDefault="00E111C2">
            <w:pPr>
              <w:overflowPunct w:val="0"/>
              <w:topLinePunct/>
              <w:snapToGrid w:val="0"/>
              <w:jc w:val="center"/>
              <w:rPr>
                <w:rFonts w:ascii="Times New Roman" w:eastAsia="仿宋_GB2312" w:hAnsi="Times New Roman"/>
                <w:color w:val="000000" w:themeColor="text1"/>
              </w:rPr>
            </w:pPr>
            <w:r>
              <w:rPr>
                <w:rFonts w:ascii="Times New Roman" w:eastAsia="仿宋_GB2312" w:hAnsi="Times New Roman"/>
                <w:color w:val="000000" w:themeColor="text1"/>
              </w:rPr>
              <w:t>20</w:t>
            </w:r>
          </w:p>
        </w:tc>
        <w:tc>
          <w:tcPr>
            <w:tcW w:w="3126" w:type="dxa"/>
            <w:vAlign w:val="center"/>
          </w:tcPr>
          <w:p w:rsidR="00DC21E8" w:rsidRDefault="00E111C2">
            <w:pPr>
              <w:widowControl/>
              <w:overflowPunct w:val="0"/>
              <w:topLinePunct/>
              <w:snapToGrid w:val="0"/>
              <w:jc w:val="center"/>
              <w:rPr>
                <w:rFonts w:ascii="Times New Roman" w:hAnsi="Times New Roman"/>
                <w:color w:val="000000" w:themeColor="text1"/>
              </w:rPr>
            </w:pPr>
            <w:r>
              <w:rPr>
                <w:rFonts w:ascii="Times New Roman" w:eastAsia="仿宋_GB2312" w:hAnsi="Times New Roman"/>
                <w:color w:val="000000" w:themeColor="text1"/>
              </w:rPr>
              <w:t>叶酸</w:t>
            </w:r>
          </w:p>
        </w:tc>
        <w:tc>
          <w:tcPr>
            <w:tcW w:w="2545" w:type="dxa"/>
            <w:vAlign w:val="center"/>
          </w:tcPr>
          <w:p w:rsidR="00DC21E8" w:rsidRDefault="00E111C2">
            <w:pPr>
              <w:widowControl/>
              <w:overflowPunct w:val="0"/>
              <w:topLinePunct/>
              <w:snapToGrid w:val="0"/>
              <w:jc w:val="center"/>
              <w:rPr>
                <w:rFonts w:ascii="Times New Roman" w:hAnsi="Times New Roman"/>
                <w:color w:val="000000" w:themeColor="text1"/>
              </w:rPr>
            </w:pPr>
            <w:r>
              <w:rPr>
                <w:rFonts w:ascii="Times New Roman" w:eastAsia="仿宋_GB2312" w:hAnsi="Times New Roman"/>
                <w:color w:val="000000" w:themeColor="text1"/>
              </w:rPr>
              <w:t>GB 10765</w:t>
            </w:r>
          </w:p>
        </w:tc>
        <w:tc>
          <w:tcPr>
            <w:tcW w:w="2034" w:type="dxa"/>
            <w:vAlign w:val="center"/>
          </w:tcPr>
          <w:p w:rsidR="00DC21E8" w:rsidRDefault="00E111C2">
            <w:pPr>
              <w:widowControl/>
              <w:overflowPunct w:val="0"/>
              <w:topLinePunct/>
              <w:snapToGrid w:val="0"/>
              <w:jc w:val="center"/>
              <w:rPr>
                <w:rFonts w:ascii="Times New Roman" w:hAnsi="Times New Roman"/>
                <w:color w:val="000000" w:themeColor="text1"/>
              </w:rPr>
            </w:pPr>
            <w:r>
              <w:rPr>
                <w:rFonts w:ascii="Times New Roman" w:eastAsia="仿宋_GB2312" w:hAnsi="Times New Roman"/>
                <w:color w:val="000000" w:themeColor="text1"/>
              </w:rPr>
              <w:t>GB 5413.16</w:t>
            </w:r>
          </w:p>
        </w:tc>
      </w:tr>
      <w:tr w:rsidR="00DC21E8" w:rsidTr="00C952F3">
        <w:trPr>
          <w:cantSplit/>
          <w:trHeight w:val="403"/>
          <w:jc w:val="center"/>
        </w:trPr>
        <w:tc>
          <w:tcPr>
            <w:tcW w:w="816" w:type="dxa"/>
            <w:vAlign w:val="center"/>
          </w:tcPr>
          <w:p w:rsidR="00DC21E8" w:rsidRDefault="00E111C2">
            <w:pPr>
              <w:overflowPunct w:val="0"/>
              <w:topLinePunct/>
              <w:snapToGrid w:val="0"/>
              <w:jc w:val="center"/>
              <w:rPr>
                <w:rFonts w:ascii="Times New Roman" w:eastAsia="仿宋_GB2312" w:hAnsi="Times New Roman"/>
                <w:color w:val="000000" w:themeColor="text1"/>
              </w:rPr>
            </w:pPr>
            <w:r>
              <w:rPr>
                <w:rFonts w:ascii="Times New Roman" w:eastAsia="仿宋_GB2312" w:hAnsi="Times New Roman"/>
                <w:color w:val="000000" w:themeColor="text1"/>
              </w:rPr>
              <w:t>21</w:t>
            </w:r>
          </w:p>
        </w:tc>
        <w:tc>
          <w:tcPr>
            <w:tcW w:w="3126" w:type="dxa"/>
            <w:vAlign w:val="center"/>
          </w:tcPr>
          <w:p w:rsidR="00DC21E8" w:rsidRDefault="00E111C2">
            <w:pPr>
              <w:widowControl/>
              <w:overflowPunct w:val="0"/>
              <w:topLinePunct/>
              <w:snapToGrid w:val="0"/>
              <w:jc w:val="center"/>
              <w:rPr>
                <w:rFonts w:ascii="Times New Roman" w:hAnsi="Times New Roman"/>
                <w:color w:val="000000" w:themeColor="text1"/>
              </w:rPr>
            </w:pPr>
            <w:r>
              <w:rPr>
                <w:rFonts w:ascii="Times New Roman" w:eastAsia="仿宋_GB2312" w:hAnsi="Times New Roman"/>
                <w:color w:val="000000" w:themeColor="text1"/>
              </w:rPr>
              <w:t>泛酸</w:t>
            </w:r>
          </w:p>
        </w:tc>
        <w:tc>
          <w:tcPr>
            <w:tcW w:w="2545" w:type="dxa"/>
            <w:vAlign w:val="center"/>
          </w:tcPr>
          <w:p w:rsidR="00DC21E8" w:rsidRDefault="00E111C2">
            <w:pPr>
              <w:widowControl/>
              <w:overflowPunct w:val="0"/>
              <w:topLinePunct/>
              <w:snapToGrid w:val="0"/>
              <w:jc w:val="center"/>
              <w:rPr>
                <w:rFonts w:ascii="Times New Roman" w:hAnsi="Times New Roman"/>
                <w:color w:val="000000" w:themeColor="text1"/>
              </w:rPr>
            </w:pPr>
            <w:r>
              <w:rPr>
                <w:rFonts w:ascii="Times New Roman" w:eastAsia="仿宋_GB2312" w:hAnsi="Times New Roman"/>
                <w:color w:val="000000" w:themeColor="text1"/>
              </w:rPr>
              <w:t>GB 10765</w:t>
            </w:r>
          </w:p>
        </w:tc>
        <w:tc>
          <w:tcPr>
            <w:tcW w:w="2034" w:type="dxa"/>
            <w:vAlign w:val="center"/>
          </w:tcPr>
          <w:p w:rsidR="00DC21E8" w:rsidRDefault="00E111C2">
            <w:pPr>
              <w:widowControl/>
              <w:overflowPunct w:val="0"/>
              <w:topLinePunct/>
              <w:snapToGrid w:val="0"/>
              <w:jc w:val="center"/>
              <w:rPr>
                <w:rFonts w:ascii="Times New Roman" w:hAnsi="Times New Roman"/>
                <w:color w:val="000000" w:themeColor="text1"/>
              </w:rPr>
            </w:pPr>
            <w:r>
              <w:rPr>
                <w:rFonts w:ascii="Times New Roman" w:eastAsia="仿宋_GB2312" w:hAnsi="Times New Roman"/>
                <w:color w:val="000000" w:themeColor="text1"/>
              </w:rPr>
              <w:t>GB 5413.17</w:t>
            </w:r>
            <w:r>
              <w:rPr>
                <w:rFonts w:ascii="Times New Roman" w:eastAsia="仿宋_GB2312" w:hAnsi="Times New Roman" w:hint="eastAsia"/>
                <w:color w:val="000000" w:themeColor="text1"/>
              </w:rPr>
              <w:t>第一法</w:t>
            </w:r>
          </w:p>
        </w:tc>
      </w:tr>
      <w:tr w:rsidR="00DC21E8" w:rsidTr="00C952F3">
        <w:trPr>
          <w:cantSplit/>
          <w:trHeight w:val="403"/>
          <w:jc w:val="center"/>
        </w:trPr>
        <w:tc>
          <w:tcPr>
            <w:tcW w:w="816" w:type="dxa"/>
            <w:vAlign w:val="center"/>
          </w:tcPr>
          <w:p w:rsidR="00DC21E8" w:rsidRDefault="00E111C2">
            <w:pPr>
              <w:overflowPunct w:val="0"/>
              <w:topLinePunct/>
              <w:snapToGrid w:val="0"/>
              <w:jc w:val="center"/>
              <w:rPr>
                <w:rFonts w:ascii="Times New Roman" w:eastAsia="仿宋_GB2312" w:hAnsi="Times New Roman"/>
                <w:color w:val="000000" w:themeColor="text1"/>
              </w:rPr>
            </w:pPr>
            <w:r>
              <w:rPr>
                <w:rFonts w:ascii="Times New Roman" w:eastAsia="仿宋_GB2312" w:hAnsi="Times New Roman"/>
                <w:color w:val="000000" w:themeColor="text1"/>
              </w:rPr>
              <w:t>22</w:t>
            </w:r>
          </w:p>
        </w:tc>
        <w:tc>
          <w:tcPr>
            <w:tcW w:w="3126" w:type="dxa"/>
            <w:vAlign w:val="center"/>
          </w:tcPr>
          <w:p w:rsidR="00DC21E8" w:rsidRDefault="00E111C2">
            <w:pPr>
              <w:widowControl/>
              <w:overflowPunct w:val="0"/>
              <w:topLinePunct/>
              <w:snapToGrid w:val="0"/>
              <w:jc w:val="center"/>
              <w:rPr>
                <w:rFonts w:ascii="Times New Roman" w:hAnsi="Times New Roman"/>
                <w:color w:val="000000" w:themeColor="text1"/>
              </w:rPr>
            </w:pPr>
            <w:r>
              <w:rPr>
                <w:rFonts w:ascii="Times New Roman" w:eastAsia="仿宋_GB2312" w:hAnsi="Times New Roman"/>
                <w:color w:val="000000" w:themeColor="text1"/>
              </w:rPr>
              <w:t>维生素</w:t>
            </w:r>
            <w:r>
              <w:rPr>
                <w:rFonts w:ascii="Times New Roman" w:eastAsia="仿宋_GB2312" w:hAnsi="Times New Roman"/>
                <w:color w:val="000000" w:themeColor="text1"/>
              </w:rPr>
              <w:t>C</w:t>
            </w:r>
          </w:p>
        </w:tc>
        <w:tc>
          <w:tcPr>
            <w:tcW w:w="2545" w:type="dxa"/>
            <w:vAlign w:val="center"/>
          </w:tcPr>
          <w:p w:rsidR="00DC21E8" w:rsidRDefault="00E111C2">
            <w:pPr>
              <w:widowControl/>
              <w:overflowPunct w:val="0"/>
              <w:topLinePunct/>
              <w:snapToGrid w:val="0"/>
              <w:jc w:val="center"/>
              <w:rPr>
                <w:rFonts w:ascii="Times New Roman" w:hAnsi="Times New Roman"/>
                <w:color w:val="000000" w:themeColor="text1"/>
              </w:rPr>
            </w:pPr>
            <w:r>
              <w:rPr>
                <w:rFonts w:ascii="Times New Roman" w:eastAsia="仿宋_GB2312" w:hAnsi="Times New Roman"/>
                <w:color w:val="000000" w:themeColor="text1"/>
              </w:rPr>
              <w:t>GB 10765</w:t>
            </w:r>
          </w:p>
        </w:tc>
        <w:tc>
          <w:tcPr>
            <w:tcW w:w="2034" w:type="dxa"/>
            <w:vAlign w:val="center"/>
          </w:tcPr>
          <w:p w:rsidR="00DC21E8" w:rsidRDefault="00E111C2">
            <w:pPr>
              <w:widowControl/>
              <w:overflowPunct w:val="0"/>
              <w:topLinePunct/>
              <w:snapToGrid w:val="0"/>
              <w:jc w:val="center"/>
              <w:rPr>
                <w:rFonts w:ascii="Times New Roman" w:hAnsi="Times New Roman"/>
                <w:color w:val="000000" w:themeColor="text1"/>
              </w:rPr>
            </w:pPr>
            <w:r>
              <w:rPr>
                <w:rFonts w:ascii="Times New Roman" w:eastAsia="仿宋_GB2312" w:hAnsi="Times New Roman"/>
                <w:color w:val="000000" w:themeColor="text1"/>
              </w:rPr>
              <w:t>GB 5413.18</w:t>
            </w:r>
          </w:p>
        </w:tc>
      </w:tr>
      <w:tr w:rsidR="00DC21E8" w:rsidTr="00C952F3">
        <w:trPr>
          <w:cantSplit/>
          <w:trHeight w:val="403"/>
          <w:jc w:val="center"/>
        </w:trPr>
        <w:tc>
          <w:tcPr>
            <w:tcW w:w="816" w:type="dxa"/>
            <w:vAlign w:val="center"/>
          </w:tcPr>
          <w:p w:rsidR="00DC21E8" w:rsidRDefault="00E111C2">
            <w:pPr>
              <w:overflowPunct w:val="0"/>
              <w:topLinePunct/>
              <w:snapToGrid w:val="0"/>
              <w:jc w:val="center"/>
              <w:rPr>
                <w:rFonts w:ascii="Times New Roman" w:eastAsia="仿宋_GB2312" w:hAnsi="Times New Roman"/>
                <w:color w:val="000000" w:themeColor="text1"/>
              </w:rPr>
            </w:pPr>
            <w:r>
              <w:rPr>
                <w:rFonts w:ascii="Times New Roman" w:eastAsia="仿宋_GB2312" w:hAnsi="Times New Roman"/>
                <w:color w:val="000000" w:themeColor="text1"/>
              </w:rPr>
              <w:t>23</w:t>
            </w:r>
          </w:p>
        </w:tc>
        <w:tc>
          <w:tcPr>
            <w:tcW w:w="3126" w:type="dxa"/>
            <w:vAlign w:val="center"/>
          </w:tcPr>
          <w:p w:rsidR="00DC21E8" w:rsidRDefault="00E111C2">
            <w:pPr>
              <w:widowControl/>
              <w:overflowPunct w:val="0"/>
              <w:topLinePunct/>
              <w:snapToGrid w:val="0"/>
              <w:jc w:val="center"/>
              <w:rPr>
                <w:rFonts w:ascii="Times New Roman" w:hAnsi="Times New Roman"/>
                <w:color w:val="000000" w:themeColor="text1"/>
              </w:rPr>
            </w:pPr>
            <w:r>
              <w:rPr>
                <w:rFonts w:ascii="Times New Roman" w:eastAsia="仿宋_GB2312" w:hAnsi="Times New Roman"/>
                <w:color w:val="000000" w:themeColor="text1"/>
              </w:rPr>
              <w:t>生物素</w:t>
            </w:r>
          </w:p>
        </w:tc>
        <w:tc>
          <w:tcPr>
            <w:tcW w:w="2545" w:type="dxa"/>
            <w:vAlign w:val="center"/>
          </w:tcPr>
          <w:p w:rsidR="00DC21E8" w:rsidRDefault="00E111C2">
            <w:pPr>
              <w:widowControl/>
              <w:overflowPunct w:val="0"/>
              <w:topLinePunct/>
              <w:snapToGrid w:val="0"/>
              <w:jc w:val="center"/>
              <w:rPr>
                <w:rFonts w:ascii="Times New Roman" w:hAnsi="Times New Roman"/>
                <w:color w:val="000000" w:themeColor="text1"/>
              </w:rPr>
            </w:pPr>
            <w:r>
              <w:rPr>
                <w:rFonts w:ascii="Times New Roman" w:eastAsia="仿宋_GB2312" w:hAnsi="Times New Roman"/>
                <w:color w:val="000000" w:themeColor="text1"/>
              </w:rPr>
              <w:t>GB 10765</w:t>
            </w:r>
          </w:p>
        </w:tc>
        <w:tc>
          <w:tcPr>
            <w:tcW w:w="2034" w:type="dxa"/>
            <w:vAlign w:val="center"/>
          </w:tcPr>
          <w:p w:rsidR="00DC21E8" w:rsidRDefault="00E111C2">
            <w:pPr>
              <w:widowControl/>
              <w:overflowPunct w:val="0"/>
              <w:topLinePunct/>
              <w:snapToGrid w:val="0"/>
              <w:jc w:val="center"/>
              <w:rPr>
                <w:rFonts w:ascii="Times New Roman" w:hAnsi="Times New Roman"/>
                <w:color w:val="000000" w:themeColor="text1"/>
              </w:rPr>
            </w:pPr>
            <w:r>
              <w:rPr>
                <w:rFonts w:ascii="Times New Roman" w:eastAsia="仿宋_GB2312" w:hAnsi="Times New Roman"/>
                <w:color w:val="000000" w:themeColor="text1"/>
              </w:rPr>
              <w:t>GB 5009.259</w:t>
            </w:r>
          </w:p>
        </w:tc>
      </w:tr>
      <w:tr w:rsidR="00DC21E8" w:rsidTr="00C952F3">
        <w:trPr>
          <w:cantSplit/>
          <w:trHeight w:val="403"/>
          <w:jc w:val="center"/>
        </w:trPr>
        <w:tc>
          <w:tcPr>
            <w:tcW w:w="816" w:type="dxa"/>
            <w:vAlign w:val="center"/>
          </w:tcPr>
          <w:p w:rsidR="00DC21E8" w:rsidRDefault="00E111C2">
            <w:pPr>
              <w:overflowPunct w:val="0"/>
              <w:topLinePunct/>
              <w:snapToGrid w:val="0"/>
              <w:jc w:val="center"/>
              <w:rPr>
                <w:rFonts w:ascii="Times New Roman" w:eastAsia="仿宋_GB2312" w:hAnsi="Times New Roman"/>
                <w:color w:val="000000" w:themeColor="text1"/>
              </w:rPr>
            </w:pPr>
            <w:r>
              <w:rPr>
                <w:rFonts w:ascii="Times New Roman" w:eastAsia="仿宋_GB2312" w:hAnsi="Times New Roman"/>
                <w:color w:val="000000" w:themeColor="text1"/>
              </w:rPr>
              <w:t>24</w:t>
            </w:r>
          </w:p>
        </w:tc>
        <w:tc>
          <w:tcPr>
            <w:tcW w:w="3126" w:type="dxa"/>
            <w:vAlign w:val="center"/>
          </w:tcPr>
          <w:p w:rsidR="00DC21E8" w:rsidRDefault="00E111C2">
            <w:pPr>
              <w:widowControl/>
              <w:overflowPunct w:val="0"/>
              <w:topLinePunct/>
              <w:snapToGrid w:val="0"/>
              <w:jc w:val="center"/>
              <w:rPr>
                <w:rFonts w:ascii="Times New Roman" w:hAnsi="Times New Roman"/>
                <w:color w:val="000000" w:themeColor="text1"/>
              </w:rPr>
            </w:pPr>
            <w:r>
              <w:rPr>
                <w:rFonts w:ascii="Times New Roman" w:eastAsia="仿宋_GB2312" w:hAnsi="Times New Roman"/>
                <w:color w:val="000000" w:themeColor="text1"/>
              </w:rPr>
              <w:t>钠</w:t>
            </w:r>
          </w:p>
        </w:tc>
        <w:tc>
          <w:tcPr>
            <w:tcW w:w="2545" w:type="dxa"/>
            <w:vAlign w:val="center"/>
          </w:tcPr>
          <w:p w:rsidR="00DC21E8" w:rsidRDefault="00E111C2">
            <w:pPr>
              <w:widowControl/>
              <w:overflowPunct w:val="0"/>
              <w:topLinePunct/>
              <w:snapToGrid w:val="0"/>
              <w:jc w:val="center"/>
              <w:rPr>
                <w:rFonts w:ascii="Times New Roman" w:hAnsi="Times New Roman"/>
                <w:color w:val="000000" w:themeColor="text1"/>
              </w:rPr>
            </w:pPr>
            <w:r>
              <w:rPr>
                <w:rFonts w:ascii="Times New Roman" w:eastAsia="仿宋_GB2312" w:hAnsi="Times New Roman"/>
                <w:color w:val="000000" w:themeColor="text1"/>
              </w:rPr>
              <w:t>GB 10765</w:t>
            </w:r>
          </w:p>
        </w:tc>
        <w:tc>
          <w:tcPr>
            <w:tcW w:w="2034" w:type="dxa"/>
            <w:vAlign w:val="center"/>
          </w:tcPr>
          <w:p w:rsidR="00DC21E8" w:rsidRDefault="00E111C2">
            <w:pPr>
              <w:widowControl/>
              <w:overflowPunct w:val="0"/>
              <w:topLinePunct/>
              <w:snapToGrid w:val="0"/>
              <w:jc w:val="center"/>
              <w:rPr>
                <w:rFonts w:ascii="Times New Roman" w:hAnsi="Times New Roman"/>
                <w:color w:val="000000" w:themeColor="text1"/>
              </w:rPr>
            </w:pPr>
            <w:r>
              <w:rPr>
                <w:rFonts w:ascii="Times New Roman" w:eastAsia="仿宋_GB2312" w:hAnsi="Times New Roman"/>
                <w:color w:val="000000" w:themeColor="text1"/>
              </w:rPr>
              <w:t>GB 5009.91</w:t>
            </w:r>
            <w:r>
              <w:rPr>
                <w:rFonts w:ascii="Times New Roman" w:eastAsia="仿宋_GB2312" w:hAnsi="Times New Roman" w:hint="eastAsia"/>
                <w:color w:val="000000" w:themeColor="text1"/>
              </w:rPr>
              <w:t>第三法</w:t>
            </w:r>
          </w:p>
        </w:tc>
      </w:tr>
      <w:tr w:rsidR="00DC21E8" w:rsidTr="00C952F3">
        <w:trPr>
          <w:cantSplit/>
          <w:trHeight w:val="403"/>
          <w:jc w:val="center"/>
        </w:trPr>
        <w:tc>
          <w:tcPr>
            <w:tcW w:w="816" w:type="dxa"/>
            <w:vAlign w:val="center"/>
          </w:tcPr>
          <w:p w:rsidR="00DC21E8" w:rsidRDefault="00E111C2">
            <w:pPr>
              <w:overflowPunct w:val="0"/>
              <w:topLinePunct/>
              <w:snapToGrid w:val="0"/>
              <w:jc w:val="center"/>
              <w:rPr>
                <w:rFonts w:ascii="Times New Roman" w:eastAsia="仿宋_GB2312" w:hAnsi="Times New Roman"/>
                <w:color w:val="000000" w:themeColor="text1"/>
              </w:rPr>
            </w:pPr>
            <w:r>
              <w:rPr>
                <w:rFonts w:ascii="Times New Roman" w:eastAsia="仿宋_GB2312" w:hAnsi="Times New Roman"/>
                <w:color w:val="000000" w:themeColor="text1"/>
              </w:rPr>
              <w:t>25</w:t>
            </w:r>
          </w:p>
        </w:tc>
        <w:tc>
          <w:tcPr>
            <w:tcW w:w="3126" w:type="dxa"/>
            <w:vAlign w:val="center"/>
          </w:tcPr>
          <w:p w:rsidR="00DC21E8" w:rsidRDefault="00E111C2">
            <w:pPr>
              <w:widowControl/>
              <w:overflowPunct w:val="0"/>
              <w:topLinePunct/>
              <w:snapToGrid w:val="0"/>
              <w:jc w:val="center"/>
              <w:rPr>
                <w:rFonts w:ascii="Times New Roman" w:hAnsi="Times New Roman"/>
                <w:color w:val="000000" w:themeColor="text1"/>
              </w:rPr>
            </w:pPr>
            <w:r>
              <w:rPr>
                <w:rFonts w:ascii="Times New Roman" w:eastAsia="仿宋_GB2312" w:hAnsi="Times New Roman"/>
                <w:color w:val="000000" w:themeColor="text1"/>
              </w:rPr>
              <w:t>钾</w:t>
            </w:r>
          </w:p>
        </w:tc>
        <w:tc>
          <w:tcPr>
            <w:tcW w:w="2545" w:type="dxa"/>
            <w:vAlign w:val="center"/>
          </w:tcPr>
          <w:p w:rsidR="00DC21E8" w:rsidRDefault="00E111C2">
            <w:pPr>
              <w:widowControl/>
              <w:overflowPunct w:val="0"/>
              <w:topLinePunct/>
              <w:snapToGrid w:val="0"/>
              <w:jc w:val="center"/>
              <w:rPr>
                <w:rFonts w:ascii="Times New Roman" w:hAnsi="Times New Roman"/>
                <w:color w:val="000000" w:themeColor="text1"/>
              </w:rPr>
            </w:pPr>
            <w:r>
              <w:rPr>
                <w:rFonts w:ascii="Times New Roman" w:eastAsia="仿宋_GB2312" w:hAnsi="Times New Roman"/>
                <w:color w:val="000000" w:themeColor="text1"/>
              </w:rPr>
              <w:t>GB 10765</w:t>
            </w:r>
          </w:p>
        </w:tc>
        <w:tc>
          <w:tcPr>
            <w:tcW w:w="2034" w:type="dxa"/>
            <w:vAlign w:val="center"/>
          </w:tcPr>
          <w:p w:rsidR="00DC21E8" w:rsidRDefault="00E111C2">
            <w:pPr>
              <w:widowControl/>
              <w:overflowPunct w:val="0"/>
              <w:topLinePunct/>
              <w:snapToGrid w:val="0"/>
              <w:jc w:val="center"/>
              <w:rPr>
                <w:rFonts w:ascii="Times New Roman" w:hAnsi="Times New Roman"/>
                <w:color w:val="000000" w:themeColor="text1"/>
              </w:rPr>
            </w:pPr>
            <w:r>
              <w:rPr>
                <w:rFonts w:ascii="Times New Roman" w:eastAsia="仿宋_GB2312" w:hAnsi="Times New Roman"/>
                <w:color w:val="000000" w:themeColor="text1"/>
              </w:rPr>
              <w:t>GB 5009.91</w:t>
            </w:r>
            <w:r>
              <w:rPr>
                <w:rFonts w:ascii="Times New Roman" w:eastAsia="仿宋_GB2312" w:hAnsi="Times New Roman" w:hint="eastAsia"/>
                <w:color w:val="000000" w:themeColor="text1"/>
              </w:rPr>
              <w:t>第三法</w:t>
            </w:r>
          </w:p>
        </w:tc>
      </w:tr>
      <w:tr w:rsidR="00DC21E8" w:rsidTr="00C952F3">
        <w:trPr>
          <w:cantSplit/>
          <w:trHeight w:val="403"/>
          <w:jc w:val="center"/>
        </w:trPr>
        <w:tc>
          <w:tcPr>
            <w:tcW w:w="816" w:type="dxa"/>
            <w:vAlign w:val="center"/>
          </w:tcPr>
          <w:p w:rsidR="00DC21E8" w:rsidRDefault="00E111C2">
            <w:pPr>
              <w:overflowPunct w:val="0"/>
              <w:topLinePunct/>
              <w:snapToGrid w:val="0"/>
              <w:jc w:val="center"/>
              <w:rPr>
                <w:rFonts w:ascii="Times New Roman" w:eastAsia="仿宋_GB2312" w:hAnsi="Times New Roman"/>
                <w:color w:val="000000" w:themeColor="text1"/>
              </w:rPr>
            </w:pPr>
            <w:r>
              <w:rPr>
                <w:rFonts w:ascii="Times New Roman" w:eastAsia="仿宋_GB2312" w:hAnsi="Times New Roman"/>
                <w:color w:val="000000" w:themeColor="text1"/>
              </w:rPr>
              <w:lastRenderedPageBreak/>
              <w:t>26</w:t>
            </w:r>
          </w:p>
        </w:tc>
        <w:tc>
          <w:tcPr>
            <w:tcW w:w="3126" w:type="dxa"/>
            <w:vAlign w:val="center"/>
          </w:tcPr>
          <w:p w:rsidR="00DC21E8" w:rsidRDefault="00E111C2">
            <w:pPr>
              <w:widowControl/>
              <w:overflowPunct w:val="0"/>
              <w:topLinePunct/>
              <w:snapToGrid w:val="0"/>
              <w:jc w:val="center"/>
              <w:rPr>
                <w:rFonts w:ascii="Times New Roman" w:hAnsi="Times New Roman"/>
                <w:color w:val="000000" w:themeColor="text1"/>
              </w:rPr>
            </w:pPr>
            <w:r>
              <w:rPr>
                <w:rFonts w:ascii="Times New Roman" w:eastAsia="仿宋_GB2312" w:hAnsi="Times New Roman"/>
                <w:color w:val="000000" w:themeColor="text1"/>
              </w:rPr>
              <w:t>铜</w:t>
            </w:r>
          </w:p>
        </w:tc>
        <w:tc>
          <w:tcPr>
            <w:tcW w:w="2545" w:type="dxa"/>
            <w:vAlign w:val="center"/>
          </w:tcPr>
          <w:p w:rsidR="00DC21E8" w:rsidRDefault="00E111C2">
            <w:pPr>
              <w:widowControl/>
              <w:overflowPunct w:val="0"/>
              <w:topLinePunct/>
              <w:snapToGrid w:val="0"/>
              <w:jc w:val="center"/>
              <w:rPr>
                <w:rFonts w:ascii="Times New Roman" w:hAnsi="Times New Roman"/>
                <w:color w:val="000000" w:themeColor="text1"/>
              </w:rPr>
            </w:pPr>
            <w:r>
              <w:rPr>
                <w:rFonts w:ascii="Times New Roman" w:eastAsia="仿宋_GB2312" w:hAnsi="Times New Roman"/>
                <w:color w:val="000000" w:themeColor="text1"/>
              </w:rPr>
              <w:t>GB 10765</w:t>
            </w:r>
          </w:p>
        </w:tc>
        <w:tc>
          <w:tcPr>
            <w:tcW w:w="2034" w:type="dxa"/>
            <w:vAlign w:val="center"/>
          </w:tcPr>
          <w:p w:rsidR="00DC21E8" w:rsidRDefault="00E111C2">
            <w:pPr>
              <w:widowControl/>
              <w:overflowPunct w:val="0"/>
              <w:topLinePunct/>
              <w:snapToGrid w:val="0"/>
              <w:jc w:val="center"/>
              <w:rPr>
                <w:rFonts w:ascii="Times New Roman" w:hAnsi="Times New Roman"/>
                <w:color w:val="000000" w:themeColor="text1"/>
              </w:rPr>
            </w:pPr>
            <w:r>
              <w:rPr>
                <w:rFonts w:ascii="Times New Roman" w:eastAsia="仿宋_GB2312" w:hAnsi="Times New Roman"/>
                <w:color w:val="000000" w:themeColor="text1"/>
              </w:rPr>
              <w:t>GB 5009.13</w:t>
            </w:r>
            <w:r>
              <w:rPr>
                <w:rFonts w:ascii="Times New Roman" w:eastAsia="仿宋_GB2312" w:hAnsi="Times New Roman" w:hint="eastAsia"/>
                <w:color w:val="000000" w:themeColor="text1"/>
              </w:rPr>
              <w:t>第四法</w:t>
            </w:r>
          </w:p>
        </w:tc>
      </w:tr>
      <w:tr w:rsidR="00DC21E8" w:rsidTr="00C952F3">
        <w:trPr>
          <w:cantSplit/>
          <w:trHeight w:val="403"/>
          <w:jc w:val="center"/>
        </w:trPr>
        <w:tc>
          <w:tcPr>
            <w:tcW w:w="816" w:type="dxa"/>
            <w:vAlign w:val="center"/>
          </w:tcPr>
          <w:p w:rsidR="00DC21E8" w:rsidRDefault="00E111C2">
            <w:pPr>
              <w:overflowPunct w:val="0"/>
              <w:topLinePunct/>
              <w:snapToGrid w:val="0"/>
              <w:jc w:val="center"/>
              <w:rPr>
                <w:rFonts w:ascii="Times New Roman" w:eastAsia="仿宋_GB2312" w:hAnsi="Times New Roman"/>
                <w:color w:val="000000" w:themeColor="text1"/>
              </w:rPr>
            </w:pPr>
            <w:r>
              <w:rPr>
                <w:rFonts w:ascii="Times New Roman" w:eastAsia="仿宋_GB2312" w:hAnsi="Times New Roman"/>
                <w:color w:val="000000" w:themeColor="text1"/>
              </w:rPr>
              <w:t>27</w:t>
            </w:r>
          </w:p>
        </w:tc>
        <w:tc>
          <w:tcPr>
            <w:tcW w:w="3126" w:type="dxa"/>
            <w:vAlign w:val="center"/>
          </w:tcPr>
          <w:p w:rsidR="00DC21E8" w:rsidRDefault="00E111C2">
            <w:pPr>
              <w:widowControl/>
              <w:overflowPunct w:val="0"/>
              <w:topLinePunct/>
              <w:snapToGrid w:val="0"/>
              <w:jc w:val="center"/>
              <w:rPr>
                <w:rFonts w:ascii="Times New Roman" w:hAnsi="Times New Roman"/>
                <w:color w:val="000000" w:themeColor="text1"/>
              </w:rPr>
            </w:pPr>
            <w:r>
              <w:rPr>
                <w:rFonts w:ascii="Times New Roman" w:eastAsia="仿宋_GB2312" w:hAnsi="Times New Roman"/>
                <w:color w:val="000000" w:themeColor="text1"/>
              </w:rPr>
              <w:t>镁</w:t>
            </w:r>
          </w:p>
        </w:tc>
        <w:tc>
          <w:tcPr>
            <w:tcW w:w="2545" w:type="dxa"/>
            <w:vAlign w:val="center"/>
          </w:tcPr>
          <w:p w:rsidR="00DC21E8" w:rsidRDefault="00E111C2">
            <w:pPr>
              <w:widowControl/>
              <w:overflowPunct w:val="0"/>
              <w:topLinePunct/>
              <w:snapToGrid w:val="0"/>
              <w:jc w:val="center"/>
              <w:rPr>
                <w:rFonts w:ascii="Times New Roman" w:hAnsi="Times New Roman"/>
                <w:color w:val="000000" w:themeColor="text1"/>
              </w:rPr>
            </w:pPr>
            <w:r>
              <w:rPr>
                <w:rFonts w:ascii="Times New Roman" w:eastAsia="仿宋_GB2312" w:hAnsi="Times New Roman"/>
                <w:color w:val="000000" w:themeColor="text1"/>
              </w:rPr>
              <w:t>GB 10765</w:t>
            </w:r>
          </w:p>
        </w:tc>
        <w:tc>
          <w:tcPr>
            <w:tcW w:w="2034" w:type="dxa"/>
            <w:vAlign w:val="center"/>
          </w:tcPr>
          <w:p w:rsidR="00DC21E8" w:rsidRDefault="00E111C2">
            <w:pPr>
              <w:widowControl/>
              <w:overflowPunct w:val="0"/>
              <w:topLinePunct/>
              <w:snapToGrid w:val="0"/>
              <w:jc w:val="center"/>
              <w:rPr>
                <w:rFonts w:ascii="Times New Roman" w:hAnsi="Times New Roman"/>
                <w:color w:val="000000" w:themeColor="text1"/>
              </w:rPr>
            </w:pPr>
            <w:r>
              <w:rPr>
                <w:rFonts w:ascii="Times New Roman" w:eastAsia="仿宋_GB2312" w:hAnsi="Times New Roman"/>
                <w:color w:val="000000" w:themeColor="text1"/>
              </w:rPr>
              <w:t>GB 5009.241</w:t>
            </w:r>
            <w:r>
              <w:rPr>
                <w:rFonts w:ascii="Times New Roman" w:eastAsia="仿宋_GB2312" w:hAnsi="Times New Roman" w:hint="eastAsia"/>
                <w:color w:val="000000" w:themeColor="text1"/>
              </w:rPr>
              <w:t>第二法</w:t>
            </w:r>
          </w:p>
        </w:tc>
      </w:tr>
      <w:tr w:rsidR="00DC21E8" w:rsidTr="00C952F3">
        <w:trPr>
          <w:cantSplit/>
          <w:trHeight w:val="403"/>
          <w:jc w:val="center"/>
        </w:trPr>
        <w:tc>
          <w:tcPr>
            <w:tcW w:w="816" w:type="dxa"/>
            <w:vAlign w:val="center"/>
          </w:tcPr>
          <w:p w:rsidR="00DC21E8" w:rsidRDefault="00E111C2">
            <w:pPr>
              <w:overflowPunct w:val="0"/>
              <w:topLinePunct/>
              <w:snapToGrid w:val="0"/>
              <w:jc w:val="center"/>
              <w:rPr>
                <w:rFonts w:ascii="Times New Roman" w:eastAsia="仿宋_GB2312" w:hAnsi="Times New Roman"/>
                <w:color w:val="000000" w:themeColor="text1"/>
              </w:rPr>
            </w:pPr>
            <w:r>
              <w:rPr>
                <w:rFonts w:ascii="Times New Roman" w:eastAsia="仿宋_GB2312" w:hAnsi="Times New Roman"/>
                <w:color w:val="000000" w:themeColor="text1"/>
              </w:rPr>
              <w:t>28</w:t>
            </w:r>
          </w:p>
        </w:tc>
        <w:tc>
          <w:tcPr>
            <w:tcW w:w="3126" w:type="dxa"/>
            <w:vAlign w:val="center"/>
          </w:tcPr>
          <w:p w:rsidR="00DC21E8" w:rsidRDefault="00E111C2">
            <w:pPr>
              <w:widowControl/>
              <w:overflowPunct w:val="0"/>
              <w:topLinePunct/>
              <w:snapToGrid w:val="0"/>
              <w:jc w:val="center"/>
              <w:rPr>
                <w:rFonts w:ascii="Times New Roman" w:hAnsi="Times New Roman"/>
                <w:color w:val="000000" w:themeColor="text1"/>
              </w:rPr>
            </w:pPr>
            <w:r>
              <w:rPr>
                <w:rFonts w:ascii="Times New Roman" w:eastAsia="仿宋_GB2312" w:hAnsi="Times New Roman"/>
                <w:color w:val="000000" w:themeColor="text1"/>
              </w:rPr>
              <w:t>铁</w:t>
            </w:r>
          </w:p>
        </w:tc>
        <w:tc>
          <w:tcPr>
            <w:tcW w:w="2545" w:type="dxa"/>
            <w:vAlign w:val="center"/>
          </w:tcPr>
          <w:p w:rsidR="00DC21E8" w:rsidRDefault="00E111C2">
            <w:pPr>
              <w:widowControl/>
              <w:overflowPunct w:val="0"/>
              <w:topLinePunct/>
              <w:snapToGrid w:val="0"/>
              <w:jc w:val="center"/>
              <w:rPr>
                <w:rFonts w:ascii="Times New Roman" w:hAnsi="Times New Roman"/>
                <w:color w:val="000000" w:themeColor="text1"/>
              </w:rPr>
            </w:pPr>
            <w:r>
              <w:rPr>
                <w:rFonts w:ascii="Times New Roman" w:eastAsia="仿宋_GB2312" w:hAnsi="Times New Roman"/>
                <w:color w:val="000000" w:themeColor="text1"/>
              </w:rPr>
              <w:t>GB 10765</w:t>
            </w:r>
          </w:p>
        </w:tc>
        <w:tc>
          <w:tcPr>
            <w:tcW w:w="2034" w:type="dxa"/>
            <w:vAlign w:val="center"/>
          </w:tcPr>
          <w:p w:rsidR="00DC21E8" w:rsidRDefault="00E111C2">
            <w:pPr>
              <w:widowControl/>
              <w:overflowPunct w:val="0"/>
              <w:topLinePunct/>
              <w:snapToGrid w:val="0"/>
              <w:jc w:val="center"/>
              <w:rPr>
                <w:rFonts w:ascii="Times New Roman" w:hAnsi="Times New Roman"/>
                <w:color w:val="000000" w:themeColor="text1"/>
              </w:rPr>
            </w:pPr>
            <w:r>
              <w:rPr>
                <w:rFonts w:ascii="Times New Roman" w:eastAsia="仿宋_GB2312" w:hAnsi="Times New Roman"/>
                <w:color w:val="000000" w:themeColor="text1"/>
              </w:rPr>
              <w:t>GB 5009.90</w:t>
            </w:r>
            <w:r>
              <w:rPr>
                <w:rFonts w:ascii="Times New Roman" w:eastAsia="仿宋_GB2312" w:hAnsi="Times New Roman" w:hint="eastAsia"/>
                <w:color w:val="000000" w:themeColor="text1"/>
              </w:rPr>
              <w:t>第二法</w:t>
            </w:r>
          </w:p>
        </w:tc>
      </w:tr>
      <w:tr w:rsidR="00DC21E8" w:rsidTr="00C952F3">
        <w:trPr>
          <w:cantSplit/>
          <w:trHeight w:val="403"/>
          <w:jc w:val="center"/>
        </w:trPr>
        <w:tc>
          <w:tcPr>
            <w:tcW w:w="816" w:type="dxa"/>
            <w:vAlign w:val="center"/>
          </w:tcPr>
          <w:p w:rsidR="00DC21E8" w:rsidRDefault="00E111C2">
            <w:pPr>
              <w:overflowPunct w:val="0"/>
              <w:topLinePunct/>
              <w:snapToGrid w:val="0"/>
              <w:jc w:val="center"/>
              <w:rPr>
                <w:rFonts w:ascii="Times New Roman" w:eastAsia="仿宋_GB2312" w:hAnsi="Times New Roman"/>
                <w:color w:val="000000" w:themeColor="text1"/>
              </w:rPr>
            </w:pPr>
            <w:r>
              <w:rPr>
                <w:rFonts w:ascii="Times New Roman" w:eastAsia="仿宋_GB2312" w:hAnsi="Times New Roman"/>
                <w:color w:val="000000" w:themeColor="text1"/>
              </w:rPr>
              <w:t>29</w:t>
            </w:r>
          </w:p>
        </w:tc>
        <w:tc>
          <w:tcPr>
            <w:tcW w:w="3126" w:type="dxa"/>
            <w:vAlign w:val="center"/>
          </w:tcPr>
          <w:p w:rsidR="00DC21E8" w:rsidRDefault="00E111C2">
            <w:pPr>
              <w:widowControl/>
              <w:overflowPunct w:val="0"/>
              <w:topLinePunct/>
              <w:snapToGrid w:val="0"/>
              <w:jc w:val="center"/>
              <w:rPr>
                <w:rFonts w:ascii="Times New Roman" w:hAnsi="Times New Roman"/>
                <w:color w:val="000000" w:themeColor="text1"/>
              </w:rPr>
            </w:pPr>
            <w:r>
              <w:rPr>
                <w:rFonts w:ascii="Times New Roman" w:eastAsia="仿宋_GB2312" w:hAnsi="Times New Roman"/>
                <w:color w:val="000000" w:themeColor="text1"/>
              </w:rPr>
              <w:t>锌</w:t>
            </w:r>
          </w:p>
        </w:tc>
        <w:tc>
          <w:tcPr>
            <w:tcW w:w="2545" w:type="dxa"/>
            <w:vAlign w:val="center"/>
          </w:tcPr>
          <w:p w:rsidR="00DC21E8" w:rsidRDefault="00E111C2">
            <w:pPr>
              <w:widowControl/>
              <w:overflowPunct w:val="0"/>
              <w:topLinePunct/>
              <w:snapToGrid w:val="0"/>
              <w:jc w:val="center"/>
              <w:rPr>
                <w:rFonts w:ascii="Times New Roman" w:hAnsi="Times New Roman"/>
                <w:color w:val="000000" w:themeColor="text1"/>
              </w:rPr>
            </w:pPr>
            <w:r>
              <w:rPr>
                <w:rFonts w:ascii="Times New Roman" w:eastAsia="仿宋_GB2312" w:hAnsi="Times New Roman"/>
                <w:color w:val="000000" w:themeColor="text1"/>
              </w:rPr>
              <w:t>GB 10765</w:t>
            </w:r>
          </w:p>
        </w:tc>
        <w:tc>
          <w:tcPr>
            <w:tcW w:w="2034" w:type="dxa"/>
            <w:vAlign w:val="center"/>
          </w:tcPr>
          <w:p w:rsidR="00DC21E8" w:rsidRDefault="00E111C2">
            <w:pPr>
              <w:widowControl/>
              <w:overflowPunct w:val="0"/>
              <w:topLinePunct/>
              <w:snapToGrid w:val="0"/>
              <w:jc w:val="center"/>
              <w:rPr>
                <w:rFonts w:ascii="Times New Roman" w:hAnsi="Times New Roman"/>
                <w:color w:val="000000" w:themeColor="text1"/>
              </w:rPr>
            </w:pPr>
            <w:r>
              <w:rPr>
                <w:rFonts w:ascii="Times New Roman" w:eastAsia="仿宋_GB2312" w:hAnsi="Times New Roman"/>
                <w:color w:val="000000" w:themeColor="text1"/>
              </w:rPr>
              <w:t>GB 5009.14</w:t>
            </w:r>
            <w:r>
              <w:rPr>
                <w:rFonts w:ascii="Times New Roman" w:eastAsia="仿宋_GB2312" w:hAnsi="Times New Roman" w:hint="eastAsia"/>
                <w:color w:val="000000" w:themeColor="text1"/>
              </w:rPr>
              <w:t>第二法</w:t>
            </w:r>
          </w:p>
        </w:tc>
      </w:tr>
      <w:tr w:rsidR="00DC21E8" w:rsidTr="00C952F3">
        <w:trPr>
          <w:cantSplit/>
          <w:trHeight w:val="403"/>
          <w:jc w:val="center"/>
        </w:trPr>
        <w:tc>
          <w:tcPr>
            <w:tcW w:w="816" w:type="dxa"/>
            <w:vAlign w:val="center"/>
          </w:tcPr>
          <w:p w:rsidR="00DC21E8" w:rsidRDefault="00E111C2">
            <w:pPr>
              <w:overflowPunct w:val="0"/>
              <w:topLinePunct/>
              <w:snapToGrid w:val="0"/>
              <w:jc w:val="center"/>
              <w:rPr>
                <w:rFonts w:ascii="Times New Roman" w:eastAsia="仿宋_GB2312" w:hAnsi="Times New Roman"/>
                <w:color w:val="000000" w:themeColor="text1"/>
              </w:rPr>
            </w:pPr>
            <w:r>
              <w:rPr>
                <w:rFonts w:ascii="Times New Roman" w:eastAsia="仿宋_GB2312" w:hAnsi="Times New Roman"/>
                <w:color w:val="000000" w:themeColor="text1"/>
              </w:rPr>
              <w:t>30</w:t>
            </w:r>
          </w:p>
        </w:tc>
        <w:tc>
          <w:tcPr>
            <w:tcW w:w="3126" w:type="dxa"/>
            <w:vAlign w:val="center"/>
          </w:tcPr>
          <w:p w:rsidR="00DC21E8" w:rsidRDefault="00E111C2">
            <w:pPr>
              <w:widowControl/>
              <w:overflowPunct w:val="0"/>
              <w:topLinePunct/>
              <w:snapToGrid w:val="0"/>
              <w:jc w:val="center"/>
              <w:rPr>
                <w:rFonts w:ascii="Times New Roman" w:hAnsi="Times New Roman"/>
                <w:color w:val="000000" w:themeColor="text1"/>
              </w:rPr>
            </w:pPr>
            <w:r>
              <w:rPr>
                <w:rFonts w:ascii="Times New Roman" w:eastAsia="仿宋_GB2312" w:hAnsi="Times New Roman"/>
                <w:color w:val="000000" w:themeColor="text1"/>
              </w:rPr>
              <w:t>锰</w:t>
            </w:r>
          </w:p>
        </w:tc>
        <w:tc>
          <w:tcPr>
            <w:tcW w:w="2545" w:type="dxa"/>
            <w:vAlign w:val="center"/>
          </w:tcPr>
          <w:p w:rsidR="00DC21E8" w:rsidRDefault="00E111C2">
            <w:pPr>
              <w:widowControl/>
              <w:overflowPunct w:val="0"/>
              <w:topLinePunct/>
              <w:snapToGrid w:val="0"/>
              <w:jc w:val="center"/>
              <w:rPr>
                <w:rFonts w:ascii="Times New Roman" w:hAnsi="Times New Roman"/>
                <w:color w:val="000000" w:themeColor="text1"/>
              </w:rPr>
            </w:pPr>
            <w:r>
              <w:rPr>
                <w:rFonts w:ascii="Times New Roman" w:eastAsia="仿宋_GB2312" w:hAnsi="Times New Roman"/>
                <w:color w:val="000000" w:themeColor="text1"/>
              </w:rPr>
              <w:t>GB 10765</w:t>
            </w:r>
          </w:p>
        </w:tc>
        <w:tc>
          <w:tcPr>
            <w:tcW w:w="2034" w:type="dxa"/>
            <w:vAlign w:val="center"/>
          </w:tcPr>
          <w:p w:rsidR="00DC21E8" w:rsidRDefault="00E111C2">
            <w:pPr>
              <w:widowControl/>
              <w:overflowPunct w:val="0"/>
              <w:topLinePunct/>
              <w:snapToGrid w:val="0"/>
              <w:jc w:val="center"/>
              <w:rPr>
                <w:rFonts w:ascii="Times New Roman" w:hAnsi="Times New Roman"/>
                <w:color w:val="000000" w:themeColor="text1"/>
              </w:rPr>
            </w:pPr>
            <w:r>
              <w:rPr>
                <w:rFonts w:ascii="Times New Roman" w:eastAsia="仿宋_GB2312" w:hAnsi="Times New Roman"/>
                <w:color w:val="000000" w:themeColor="text1"/>
              </w:rPr>
              <w:t>GB 5009.242</w:t>
            </w:r>
            <w:r>
              <w:rPr>
                <w:rFonts w:ascii="Times New Roman" w:eastAsia="仿宋_GB2312" w:hAnsi="Times New Roman" w:hint="eastAsia"/>
                <w:color w:val="000000" w:themeColor="text1"/>
              </w:rPr>
              <w:t>第二法</w:t>
            </w:r>
          </w:p>
        </w:tc>
      </w:tr>
      <w:tr w:rsidR="00DC21E8" w:rsidTr="00C952F3">
        <w:trPr>
          <w:cantSplit/>
          <w:trHeight w:val="403"/>
          <w:jc w:val="center"/>
        </w:trPr>
        <w:tc>
          <w:tcPr>
            <w:tcW w:w="816" w:type="dxa"/>
            <w:vAlign w:val="center"/>
          </w:tcPr>
          <w:p w:rsidR="00DC21E8" w:rsidRDefault="00E111C2">
            <w:pPr>
              <w:overflowPunct w:val="0"/>
              <w:topLinePunct/>
              <w:snapToGrid w:val="0"/>
              <w:jc w:val="center"/>
              <w:rPr>
                <w:rFonts w:ascii="Times New Roman" w:eastAsia="仿宋_GB2312" w:hAnsi="Times New Roman"/>
                <w:color w:val="000000" w:themeColor="text1"/>
              </w:rPr>
            </w:pPr>
            <w:r>
              <w:rPr>
                <w:rFonts w:ascii="Times New Roman" w:eastAsia="仿宋_GB2312" w:hAnsi="Times New Roman"/>
                <w:color w:val="000000" w:themeColor="text1"/>
              </w:rPr>
              <w:t>31</w:t>
            </w:r>
          </w:p>
        </w:tc>
        <w:tc>
          <w:tcPr>
            <w:tcW w:w="3126" w:type="dxa"/>
            <w:vAlign w:val="center"/>
          </w:tcPr>
          <w:p w:rsidR="00DC21E8" w:rsidRDefault="00E111C2">
            <w:pPr>
              <w:widowControl/>
              <w:overflowPunct w:val="0"/>
              <w:topLinePunct/>
              <w:snapToGrid w:val="0"/>
              <w:jc w:val="center"/>
              <w:rPr>
                <w:rFonts w:ascii="Times New Roman" w:hAnsi="Times New Roman"/>
                <w:color w:val="000000" w:themeColor="text1"/>
              </w:rPr>
            </w:pPr>
            <w:r>
              <w:rPr>
                <w:rFonts w:ascii="Times New Roman" w:eastAsia="仿宋_GB2312" w:hAnsi="Times New Roman"/>
                <w:color w:val="000000" w:themeColor="text1"/>
              </w:rPr>
              <w:t>钙</w:t>
            </w:r>
          </w:p>
        </w:tc>
        <w:tc>
          <w:tcPr>
            <w:tcW w:w="2545" w:type="dxa"/>
            <w:vAlign w:val="center"/>
          </w:tcPr>
          <w:p w:rsidR="00DC21E8" w:rsidRDefault="00E111C2">
            <w:pPr>
              <w:widowControl/>
              <w:overflowPunct w:val="0"/>
              <w:topLinePunct/>
              <w:snapToGrid w:val="0"/>
              <w:jc w:val="center"/>
              <w:rPr>
                <w:rFonts w:ascii="Times New Roman" w:hAnsi="Times New Roman"/>
                <w:color w:val="000000" w:themeColor="text1"/>
              </w:rPr>
            </w:pPr>
            <w:r>
              <w:rPr>
                <w:rFonts w:ascii="Times New Roman" w:eastAsia="仿宋_GB2312" w:hAnsi="Times New Roman"/>
                <w:color w:val="000000" w:themeColor="text1"/>
              </w:rPr>
              <w:t>GB 10765</w:t>
            </w:r>
          </w:p>
        </w:tc>
        <w:tc>
          <w:tcPr>
            <w:tcW w:w="2034" w:type="dxa"/>
            <w:vAlign w:val="center"/>
          </w:tcPr>
          <w:p w:rsidR="00DC21E8" w:rsidRDefault="00E111C2">
            <w:pPr>
              <w:widowControl/>
              <w:overflowPunct w:val="0"/>
              <w:topLinePunct/>
              <w:snapToGrid w:val="0"/>
              <w:jc w:val="center"/>
              <w:rPr>
                <w:rFonts w:ascii="Times New Roman" w:hAnsi="Times New Roman"/>
                <w:color w:val="000000" w:themeColor="text1"/>
              </w:rPr>
            </w:pPr>
            <w:r>
              <w:rPr>
                <w:rFonts w:ascii="Times New Roman" w:eastAsia="仿宋_GB2312" w:hAnsi="Times New Roman"/>
                <w:color w:val="000000" w:themeColor="text1"/>
              </w:rPr>
              <w:t>GB 5009.92</w:t>
            </w:r>
            <w:r>
              <w:rPr>
                <w:rFonts w:ascii="Times New Roman" w:eastAsia="仿宋_GB2312" w:hAnsi="Times New Roman" w:hint="eastAsia"/>
                <w:color w:val="000000" w:themeColor="text1"/>
              </w:rPr>
              <w:t>第三法</w:t>
            </w:r>
          </w:p>
        </w:tc>
      </w:tr>
      <w:tr w:rsidR="00DC21E8" w:rsidTr="00C952F3">
        <w:trPr>
          <w:cantSplit/>
          <w:trHeight w:val="403"/>
          <w:jc w:val="center"/>
        </w:trPr>
        <w:tc>
          <w:tcPr>
            <w:tcW w:w="816" w:type="dxa"/>
            <w:vAlign w:val="center"/>
          </w:tcPr>
          <w:p w:rsidR="00DC21E8" w:rsidRDefault="00E111C2">
            <w:pPr>
              <w:overflowPunct w:val="0"/>
              <w:topLinePunct/>
              <w:snapToGrid w:val="0"/>
              <w:jc w:val="center"/>
              <w:rPr>
                <w:rFonts w:ascii="Times New Roman" w:eastAsia="仿宋_GB2312" w:hAnsi="Times New Roman"/>
                <w:color w:val="000000" w:themeColor="text1"/>
              </w:rPr>
            </w:pPr>
            <w:r>
              <w:rPr>
                <w:rFonts w:ascii="Times New Roman" w:eastAsia="仿宋_GB2312" w:hAnsi="Times New Roman"/>
                <w:color w:val="000000" w:themeColor="text1"/>
              </w:rPr>
              <w:t>32</w:t>
            </w:r>
          </w:p>
        </w:tc>
        <w:tc>
          <w:tcPr>
            <w:tcW w:w="3126" w:type="dxa"/>
            <w:vAlign w:val="center"/>
          </w:tcPr>
          <w:p w:rsidR="00DC21E8" w:rsidRDefault="00E111C2">
            <w:pPr>
              <w:widowControl/>
              <w:overflowPunct w:val="0"/>
              <w:topLinePunct/>
              <w:snapToGrid w:val="0"/>
              <w:jc w:val="center"/>
              <w:rPr>
                <w:rFonts w:ascii="Times New Roman" w:hAnsi="Times New Roman"/>
                <w:color w:val="000000" w:themeColor="text1"/>
              </w:rPr>
            </w:pPr>
            <w:r>
              <w:rPr>
                <w:rFonts w:ascii="Times New Roman" w:eastAsia="仿宋_GB2312" w:hAnsi="Times New Roman"/>
                <w:color w:val="000000" w:themeColor="text1"/>
              </w:rPr>
              <w:t>磷</w:t>
            </w:r>
          </w:p>
        </w:tc>
        <w:tc>
          <w:tcPr>
            <w:tcW w:w="2545" w:type="dxa"/>
            <w:vAlign w:val="center"/>
          </w:tcPr>
          <w:p w:rsidR="00DC21E8" w:rsidRDefault="00E111C2">
            <w:pPr>
              <w:widowControl/>
              <w:overflowPunct w:val="0"/>
              <w:topLinePunct/>
              <w:snapToGrid w:val="0"/>
              <w:jc w:val="center"/>
              <w:rPr>
                <w:rFonts w:ascii="Times New Roman" w:hAnsi="Times New Roman"/>
                <w:color w:val="000000" w:themeColor="text1"/>
              </w:rPr>
            </w:pPr>
            <w:r>
              <w:rPr>
                <w:rFonts w:ascii="Times New Roman" w:eastAsia="仿宋_GB2312" w:hAnsi="Times New Roman"/>
                <w:color w:val="000000" w:themeColor="text1"/>
              </w:rPr>
              <w:t>GB 10765</w:t>
            </w:r>
          </w:p>
        </w:tc>
        <w:tc>
          <w:tcPr>
            <w:tcW w:w="2034" w:type="dxa"/>
            <w:vAlign w:val="center"/>
          </w:tcPr>
          <w:p w:rsidR="00DC21E8" w:rsidRDefault="00E111C2">
            <w:pPr>
              <w:widowControl/>
              <w:overflowPunct w:val="0"/>
              <w:topLinePunct/>
              <w:snapToGrid w:val="0"/>
              <w:jc w:val="center"/>
              <w:rPr>
                <w:rFonts w:ascii="Times New Roman" w:eastAsia="仿宋_GB2312" w:hAnsi="Times New Roman"/>
                <w:color w:val="000000" w:themeColor="text1"/>
              </w:rPr>
            </w:pPr>
            <w:r>
              <w:rPr>
                <w:rFonts w:ascii="Times New Roman" w:eastAsia="仿宋_GB2312" w:hAnsi="Times New Roman"/>
                <w:color w:val="000000" w:themeColor="text1"/>
                <w:szCs w:val="21"/>
              </w:rPr>
              <w:t>GB 5009.87</w:t>
            </w:r>
            <w:r>
              <w:rPr>
                <w:rFonts w:ascii="Times New Roman" w:eastAsia="仿宋_GB2312" w:hAnsi="Times New Roman" w:hint="eastAsia"/>
                <w:color w:val="000000" w:themeColor="text1"/>
              </w:rPr>
              <w:t>第二法、第三法</w:t>
            </w:r>
          </w:p>
        </w:tc>
      </w:tr>
      <w:tr w:rsidR="00DC21E8" w:rsidTr="00C952F3">
        <w:trPr>
          <w:cantSplit/>
          <w:trHeight w:val="403"/>
          <w:jc w:val="center"/>
        </w:trPr>
        <w:tc>
          <w:tcPr>
            <w:tcW w:w="816" w:type="dxa"/>
            <w:vAlign w:val="center"/>
          </w:tcPr>
          <w:p w:rsidR="00DC21E8" w:rsidRDefault="00E111C2">
            <w:pPr>
              <w:overflowPunct w:val="0"/>
              <w:topLinePunct/>
              <w:snapToGrid w:val="0"/>
              <w:jc w:val="center"/>
              <w:rPr>
                <w:rFonts w:ascii="Times New Roman" w:eastAsia="仿宋_GB2312" w:hAnsi="Times New Roman"/>
                <w:color w:val="000000" w:themeColor="text1"/>
              </w:rPr>
            </w:pPr>
            <w:r>
              <w:rPr>
                <w:rFonts w:ascii="Times New Roman" w:eastAsia="仿宋_GB2312" w:hAnsi="Times New Roman"/>
                <w:color w:val="000000" w:themeColor="text1"/>
              </w:rPr>
              <w:t>33</w:t>
            </w:r>
          </w:p>
        </w:tc>
        <w:tc>
          <w:tcPr>
            <w:tcW w:w="3126" w:type="dxa"/>
            <w:vAlign w:val="center"/>
          </w:tcPr>
          <w:p w:rsidR="00DC21E8" w:rsidRDefault="00E111C2">
            <w:pPr>
              <w:widowControl/>
              <w:overflowPunct w:val="0"/>
              <w:topLinePunct/>
              <w:snapToGrid w:val="0"/>
              <w:jc w:val="center"/>
              <w:rPr>
                <w:rFonts w:ascii="Times New Roman" w:hAnsi="Times New Roman"/>
                <w:color w:val="000000" w:themeColor="text1"/>
              </w:rPr>
            </w:pPr>
            <w:r>
              <w:rPr>
                <w:rFonts w:ascii="Times New Roman" w:eastAsia="仿宋_GB2312" w:hAnsi="Times New Roman"/>
                <w:color w:val="000000" w:themeColor="text1"/>
              </w:rPr>
              <w:t>钙磷比值</w:t>
            </w:r>
          </w:p>
        </w:tc>
        <w:tc>
          <w:tcPr>
            <w:tcW w:w="2545" w:type="dxa"/>
            <w:vAlign w:val="center"/>
          </w:tcPr>
          <w:p w:rsidR="00DC21E8" w:rsidRDefault="00E111C2">
            <w:pPr>
              <w:widowControl/>
              <w:overflowPunct w:val="0"/>
              <w:topLinePunct/>
              <w:snapToGrid w:val="0"/>
              <w:jc w:val="center"/>
              <w:rPr>
                <w:rFonts w:ascii="Times New Roman" w:hAnsi="Times New Roman"/>
                <w:color w:val="000000" w:themeColor="text1"/>
              </w:rPr>
            </w:pPr>
            <w:r>
              <w:rPr>
                <w:rFonts w:ascii="Times New Roman" w:eastAsia="仿宋_GB2312" w:hAnsi="Times New Roman"/>
                <w:color w:val="000000" w:themeColor="text1"/>
              </w:rPr>
              <w:t>GB 10765</w:t>
            </w:r>
          </w:p>
        </w:tc>
        <w:tc>
          <w:tcPr>
            <w:tcW w:w="2034" w:type="dxa"/>
            <w:vAlign w:val="center"/>
          </w:tcPr>
          <w:p w:rsidR="00DC21E8" w:rsidRDefault="00E111C2">
            <w:pPr>
              <w:widowControl/>
              <w:overflowPunct w:val="0"/>
              <w:topLinePunct/>
              <w:snapToGrid w:val="0"/>
              <w:jc w:val="center"/>
              <w:rPr>
                <w:rFonts w:ascii="Times New Roman" w:hAnsi="Times New Roman"/>
                <w:color w:val="000000" w:themeColor="text1"/>
              </w:rPr>
            </w:pPr>
            <w:r>
              <w:rPr>
                <w:rFonts w:ascii="Times New Roman" w:eastAsia="仿宋_GB2312" w:hAnsi="Times New Roman"/>
                <w:color w:val="000000" w:themeColor="text1"/>
              </w:rPr>
              <w:t>/</w:t>
            </w:r>
          </w:p>
        </w:tc>
      </w:tr>
      <w:tr w:rsidR="00DC21E8" w:rsidTr="00C952F3">
        <w:trPr>
          <w:cantSplit/>
          <w:trHeight w:val="403"/>
          <w:jc w:val="center"/>
        </w:trPr>
        <w:tc>
          <w:tcPr>
            <w:tcW w:w="816" w:type="dxa"/>
            <w:vAlign w:val="center"/>
          </w:tcPr>
          <w:p w:rsidR="00DC21E8" w:rsidRDefault="00E111C2">
            <w:pPr>
              <w:overflowPunct w:val="0"/>
              <w:topLinePunct/>
              <w:snapToGrid w:val="0"/>
              <w:jc w:val="center"/>
              <w:rPr>
                <w:rFonts w:ascii="Times New Roman" w:eastAsia="仿宋_GB2312" w:hAnsi="Times New Roman"/>
                <w:color w:val="000000" w:themeColor="text1"/>
              </w:rPr>
            </w:pPr>
            <w:r>
              <w:rPr>
                <w:rFonts w:ascii="Times New Roman" w:eastAsia="仿宋_GB2312" w:hAnsi="Times New Roman"/>
                <w:color w:val="000000" w:themeColor="text1"/>
              </w:rPr>
              <w:t>34</w:t>
            </w:r>
          </w:p>
        </w:tc>
        <w:tc>
          <w:tcPr>
            <w:tcW w:w="3126" w:type="dxa"/>
            <w:vAlign w:val="center"/>
          </w:tcPr>
          <w:p w:rsidR="00DC21E8" w:rsidRDefault="00E111C2">
            <w:pPr>
              <w:widowControl/>
              <w:overflowPunct w:val="0"/>
              <w:topLinePunct/>
              <w:snapToGrid w:val="0"/>
              <w:jc w:val="center"/>
              <w:rPr>
                <w:rFonts w:ascii="Times New Roman" w:hAnsi="Times New Roman"/>
                <w:color w:val="000000" w:themeColor="text1"/>
              </w:rPr>
            </w:pPr>
            <w:r>
              <w:rPr>
                <w:rFonts w:ascii="Times New Roman" w:eastAsia="仿宋_GB2312" w:hAnsi="Times New Roman"/>
                <w:color w:val="000000" w:themeColor="text1"/>
              </w:rPr>
              <w:t>碘</w:t>
            </w:r>
          </w:p>
        </w:tc>
        <w:tc>
          <w:tcPr>
            <w:tcW w:w="2545" w:type="dxa"/>
            <w:vAlign w:val="center"/>
          </w:tcPr>
          <w:p w:rsidR="00DC21E8" w:rsidRDefault="00E111C2">
            <w:pPr>
              <w:widowControl/>
              <w:overflowPunct w:val="0"/>
              <w:topLinePunct/>
              <w:snapToGrid w:val="0"/>
              <w:jc w:val="center"/>
              <w:rPr>
                <w:rFonts w:ascii="Times New Roman" w:hAnsi="Times New Roman"/>
                <w:color w:val="000000" w:themeColor="text1"/>
              </w:rPr>
            </w:pPr>
            <w:r>
              <w:rPr>
                <w:rFonts w:ascii="Times New Roman" w:eastAsia="仿宋_GB2312" w:hAnsi="Times New Roman"/>
                <w:color w:val="000000" w:themeColor="text1"/>
              </w:rPr>
              <w:t>GB 10765</w:t>
            </w:r>
          </w:p>
        </w:tc>
        <w:tc>
          <w:tcPr>
            <w:tcW w:w="2034" w:type="dxa"/>
            <w:vAlign w:val="center"/>
          </w:tcPr>
          <w:p w:rsidR="00DC21E8" w:rsidRDefault="00E111C2">
            <w:pPr>
              <w:widowControl/>
              <w:overflowPunct w:val="0"/>
              <w:topLinePunct/>
              <w:snapToGrid w:val="0"/>
              <w:jc w:val="center"/>
              <w:rPr>
                <w:rFonts w:ascii="Times New Roman" w:hAnsi="Times New Roman"/>
                <w:color w:val="000000" w:themeColor="text1"/>
              </w:rPr>
            </w:pPr>
            <w:r>
              <w:rPr>
                <w:rFonts w:ascii="Times New Roman" w:eastAsia="仿宋_GB2312" w:hAnsi="Times New Roman"/>
                <w:color w:val="000000" w:themeColor="text1"/>
              </w:rPr>
              <w:t>GB 5009.267</w:t>
            </w:r>
            <w:r>
              <w:rPr>
                <w:rFonts w:ascii="Times New Roman" w:eastAsia="仿宋_GB2312" w:hAnsi="Times New Roman" w:hint="eastAsia"/>
                <w:color w:val="000000" w:themeColor="text1"/>
              </w:rPr>
              <w:t>第三法</w:t>
            </w:r>
          </w:p>
        </w:tc>
      </w:tr>
      <w:tr w:rsidR="00DC21E8" w:rsidTr="00C952F3">
        <w:trPr>
          <w:cantSplit/>
          <w:trHeight w:val="403"/>
          <w:jc w:val="center"/>
        </w:trPr>
        <w:tc>
          <w:tcPr>
            <w:tcW w:w="816" w:type="dxa"/>
            <w:vAlign w:val="center"/>
          </w:tcPr>
          <w:p w:rsidR="00DC21E8" w:rsidRDefault="00E111C2">
            <w:pPr>
              <w:overflowPunct w:val="0"/>
              <w:topLinePunct/>
              <w:snapToGrid w:val="0"/>
              <w:jc w:val="center"/>
              <w:rPr>
                <w:rFonts w:ascii="Times New Roman" w:eastAsia="仿宋_GB2312" w:hAnsi="Times New Roman"/>
                <w:color w:val="000000" w:themeColor="text1"/>
              </w:rPr>
            </w:pPr>
            <w:r>
              <w:rPr>
                <w:rFonts w:ascii="Times New Roman" w:eastAsia="仿宋_GB2312" w:hAnsi="Times New Roman"/>
                <w:color w:val="000000" w:themeColor="text1"/>
              </w:rPr>
              <w:t>35</w:t>
            </w:r>
          </w:p>
        </w:tc>
        <w:tc>
          <w:tcPr>
            <w:tcW w:w="3126" w:type="dxa"/>
            <w:vAlign w:val="center"/>
          </w:tcPr>
          <w:p w:rsidR="00DC21E8" w:rsidRDefault="00E111C2">
            <w:pPr>
              <w:widowControl/>
              <w:overflowPunct w:val="0"/>
              <w:topLinePunct/>
              <w:snapToGrid w:val="0"/>
              <w:jc w:val="center"/>
              <w:rPr>
                <w:rFonts w:ascii="Times New Roman" w:hAnsi="Times New Roman"/>
                <w:color w:val="000000" w:themeColor="text1"/>
              </w:rPr>
            </w:pPr>
            <w:r>
              <w:rPr>
                <w:rFonts w:ascii="Times New Roman" w:eastAsia="仿宋_GB2312" w:hAnsi="Times New Roman"/>
                <w:color w:val="000000" w:themeColor="text1"/>
              </w:rPr>
              <w:t>氯</w:t>
            </w:r>
          </w:p>
        </w:tc>
        <w:tc>
          <w:tcPr>
            <w:tcW w:w="2545" w:type="dxa"/>
            <w:vAlign w:val="center"/>
          </w:tcPr>
          <w:p w:rsidR="00DC21E8" w:rsidRDefault="00E111C2">
            <w:pPr>
              <w:widowControl/>
              <w:overflowPunct w:val="0"/>
              <w:topLinePunct/>
              <w:snapToGrid w:val="0"/>
              <w:jc w:val="center"/>
              <w:rPr>
                <w:rFonts w:ascii="Times New Roman" w:hAnsi="Times New Roman"/>
                <w:color w:val="000000" w:themeColor="text1"/>
              </w:rPr>
            </w:pPr>
            <w:r>
              <w:rPr>
                <w:rFonts w:ascii="Times New Roman" w:eastAsia="仿宋_GB2312" w:hAnsi="Times New Roman"/>
                <w:color w:val="000000" w:themeColor="text1"/>
              </w:rPr>
              <w:t>GB 10765</w:t>
            </w:r>
          </w:p>
        </w:tc>
        <w:tc>
          <w:tcPr>
            <w:tcW w:w="2034" w:type="dxa"/>
            <w:vAlign w:val="center"/>
          </w:tcPr>
          <w:p w:rsidR="00DC21E8" w:rsidRDefault="00E111C2">
            <w:pPr>
              <w:widowControl/>
              <w:overflowPunct w:val="0"/>
              <w:topLinePunct/>
              <w:snapToGrid w:val="0"/>
              <w:jc w:val="center"/>
              <w:rPr>
                <w:rFonts w:ascii="Times New Roman" w:hAnsi="Times New Roman"/>
                <w:color w:val="000000" w:themeColor="text1"/>
              </w:rPr>
            </w:pPr>
            <w:r>
              <w:rPr>
                <w:rFonts w:ascii="Times New Roman" w:eastAsia="仿宋_GB2312" w:hAnsi="Times New Roman"/>
                <w:color w:val="000000" w:themeColor="text1"/>
              </w:rPr>
              <w:t>GB 5009.44</w:t>
            </w:r>
            <w:r>
              <w:rPr>
                <w:rFonts w:ascii="Times New Roman" w:eastAsia="仿宋_GB2312" w:hAnsi="Times New Roman" w:hint="eastAsia"/>
                <w:color w:val="000000" w:themeColor="text1"/>
              </w:rPr>
              <w:t>第三法</w:t>
            </w:r>
          </w:p>
        </w:tc>
      </w:tr>
      <w:tr w:rsidR="00DC21E8" w:rsidTr="00C952F3">
        <w:trPr>
          <w:cantSplit/>
          <w:trHeight w:val="403"/>
          <w:jc w:val="center"/>
        </w:trPr>
        <w:tc>
          <w:tcPr>
            <w:tcW w:w="816" w:type="dxa"/>
            <w:vAlign w:val="center"/>
          </w:tcPr>
          <w:p w:rsidR="00DC21E8" w:rsidRDefault="00E111C2">
            <w:pPr>
              <w:overflowPunct w:val="0"/>
              <w:topLinePunct/>
              <w:snapToGrid w:val="0"/>
              <w:jc w:val="center"/>
              <w:rPr>
                <w:rFonts w:ascii="Times New Roman" w:eastAsia="仿宋_GB2312" w:hAnsi="Times New Roman"/>
                <w:color w:val="000000" w:themeColor="text1"/>
              </w:rPr>
            </w:pPr>
            <w:r>
              <w:rPr>
                <w:rFonts w:ascii="Times New Roman" w:eastAsia="仿宋_GB2312" w:hAnsi="Times New Roman"/>
                <w:color w:val="000000" w:themeColor="text1"/>
              </w:rPr>
              <w:t>36</w:t>
            </w:r>
          </w:p>
        </w:tc>
        <w:tc>
          <w:tcPr>
            <w:tcW w:w="3126" w:type="dxa"/>
            <w:vAlign w:val="center"/>
          </w:tcPr>
          <w:p w:rsidR="00DC21E8" w:rsidRDefault="00E111C2">
            <w:pPr>
              <w:widowControl/>
              <w:overflowPunct w:val="0"/>
              <w:topLinePunct/>
              <w:snapToGrid w:val="0"/>
              <w:jc w:val="center"/>
              <w:rPr>
                <w:rFonts w:ascii="Times New Roman" w:hAnsi="Times New Roman"/>
                <w:color w:val="000000" w:themeColor="text1"/>
              </w:rPr>
            </w:pPr>
            <w:r>
              <w:rPr>
                <w:rFonts w:ascii="Times New Roman" w:eastAsia="仿宋_GB2312" w:hAnsi="Times New Roman"/>
                <w:color w:val="000000" w:themeColor="text1"/>
              </w:rPr>
              <w:t>硒</w:t>
            </w:r>
          </w:p>
        </w:tc>
        <w:tc>
          <w:tcPr>
            <w:tcW w:w="2545" w:type="dxa"/>
            <w:vAlign w:val="center"/>
          </w:tcPr>
          <w:p w:rsidR="00DC21E8" w:rsidRDefault="00E111C2">
            <w:pPr>
              <w:widowControl/>
              <w:overflowPunct w:val="0"/>
              <w:topLinePunct/>
              <w:snapToGrid w:val="0"/>
              <w:jc w:val="center"/>
              <w:rPr>
                <w:rFonts w:ascii="Times New Roman" w:hAnsi="Times New Roman"/>
                <w:color w:val="000000" w:themeColor="text1"/>
              </w:rPr>
            </w:pPr>
            <w:r>
              <w:rPr>
                <w:rFonts w:ascii="Times New Roman" w:eastAsia="仿宋_GB2312" w:hAnsi="Times New Roman"/>
                <w:color w:val="000000" w:themeColor="text1"/>
              </w:rPr>
              <w:t>GB 10765</w:t>
            </w:r>
          </w:p>
        </w:tc>
        <w:tc>
          <w:tcPr>
            <w:tcW w:w="2034" w:type="dxa"/>
            <w:vAlign w:val="center"/>
          </w:tcPr>
          <w:p w:rsidR="00DC21E8" w:rsidRDefault="00E111C2">
            <w:pPr>
              <w:widowControl/>
              <w:overflowPunct w:val="0"/>
              <w:topLinePunct/>
              <w:snapToGrid w:val="0"/>
              <w:jc w:val="center"/>
              <w:rPr>
                <w:rFonts w:ascii="Times New Roman" w:hAnsi="Times New Roman"/>
                <w:color w:val="000000" w:themeColor="text1"/>
              </w:rPr>
            </w:pPr>
            <w:r>
              <w:rPr>
                <w:rFonts w:ascii="Times New Roman" w:eastAsia="仿宋_GB2312" w:hAnsi="Times New Roman"/>
                <w:color w:val="000000" w:themeColor="text1"/>
              </w:rPr>
              <w:t>GB 5009.93</w:t>
            </w:r>
            <w:r>
              <w:rPr>
                <w:rFonts w:ascii="Times New Roman" w:eastAsia="仿宋_GB2312" w:hAnsi="Times New Roman" w:hint="eastAsia"/>
                <w:color w:val="000000" w:themeColor="text1"/>
              </w:rPr>
              <w:t>第一法、第三法</w:t>
            </w:r>
          </w:p>
        </w:tc>
      </w:tr>
      <w:tr w:rsidR="00DC21E8" w:rsidTr="00C952F3">
        <w:trPr>
          <w:cantSplit/>
          <w:trHeight w:val="403"/>
          <w:jc w:val="center"/>
        </w:trPr>
        <w:tc>
          <w:tcPr>
            <w:tcW w:w="816" w:type="dxa"/>
            <w:vAlign w:val="center"/>
          </w:tcPr>
          <w:p w:rsidR="00DC21E8" w:rsidRDefault="00E111C2">
            <w:pPr>
              <w:overflowPunct w:val="0"/>
              <w:topLinePunct/>
              <w:snapToGrid w:val="0"/>
              <w:jc w:val="center"/>
              <w:rPr>
                <w:rFonts w:ascii="Times New Roman" w:eastAsia="仿宋_GB2312" w:hAnsi="Times New Roman"/>
                <w:color w:val="000000" w:themeColor="text1"/>
              </w:rPr>
            </w:pPr>
            <w:r>
              <w:rPr>
                <w:rFonts w:ascii="Times New Roman" w:eastAsia="仿宋_GB2312" w:hAnsi="Times New Roman"/>
                <w:color w:val="000000" w:themeColor="text1"/>
              </w:rPr>
              <w:t>37</w:t>
            </w:r>
          </w:p>
        </w:tc>
        <w:tc>
          <w:tcPr>
            <w:tcW w:w="3126" w:type="dxa"/>
            <w:vAlign w:val="center"/>
          </w:tcPr>
          <w:p w:rsidR="00DC21E8" w:rsidRDefault="00E111C2">
            <w:pPr>
              <w:widowControl/>
              <w:overflowPunct w:val="0"/>
              <w:topLinePunct/>
              <w:snapToGrid w:val="0"/>
              <w:jc w:val="center"/>
              <w:rPr>
                <w:rFonts w:ascii="Times New Roman" w:hAnsi="Times New Roman"/>
                <w:color w:val="000000" w:themeColor="text1"/>
              </w:rPr>
            </w:pPr>
            <w:r>
              <w:rPr>
                <w:rFonts w:ascii="Times New Roman" w:eastAsia="仿宋_GB2312" w:hAnsi="Times New Roman"/>
                <w:color w:val="000000" w:themeColor="text1"/>
              </w:rPr>
              <w:t>胆碱</w:t>
            </w:r>
            <w:r>
              <w:rPr>
                <w:rFonts w:ascii="Times New Roman" w:eastAsia="仿宋_GB2312" w:hAnsi="Times New Roman"/>
                <w:color w:val="000000" w:themeColor="text1"/>
                <w:vertAlign w:val="superscript"/>
              </w:rPr>
              <w:t>b</w:t>
            </w:r>
          </w:p>
        </w:tc>
        <w:tc>
          <w:tcPr>
            <w:tcW w:w="2545" w:type="dxa"/>
            <w:vAlign w:val="center"/>
          </w:tcPr>
          <w:p w:rsidR="00DC21E8" w:rsidRDefault="00E111C2">
            <w:pPr>
              <w:widowControl/>
              <w:overflowPunct w:val="0"/>
              <w:topLinePunct/>
              <w:snapToGrid w:val="0"/>
              <w:jc w:val="center"/>
              <w:rPr>
                <w:rFonts w:ascii="Times New Roman" w:hAnsi="Times New Roman"/>
                <w:color w:val="000000" w:themeColor="text1"/>
              </w:rPr>
            </w:pPr>
            <w:r>
              <w:rPr>
                <w:rFonts w:ascii="Times New Roman" w:eastAsia="仿宋_GB2312" w:hAnsi="Times New Roman"/>
                <w:color w:val="000000" w:themeColor="text1"/>
              </w:rPr>
              <w:t>GB 10765</w:t>
            </w:r>
          </w:p>
        </w:tc>
        <w:tc>
          <w:tcPr>
            <w:tcW w:w="2034" w:type="dxa"/>
            <w:vAlign w:val="center"/>
          </w:tcPr>
          <w:p w:rsidR="00DC21E8" w:rsidRDefault="00E111C2">
            <w:pPr>
              <w:widowControl/>
              <w:overflowPunct w:val="0"/>
              <w:topLinePunct/>
              <w:snapToGrid w:val="0"/>
              <w:jc w:val="center"/>
              <w:rPr>
                <w:rFonts w:ascii="Times New Roman" w:hAnsi="Times New Roman"/>
                <w:color w:val="000000" w:themeColor="text1"/>
              </w:rPr>
            </w:pPr>
            <w:r>
              <w:rPr>
                <w:rFonts w:ascii="Times New Roman" w:eastAsia="仿宋_GB2312" w:hAnsi="Times New Roman"/>
                <w:color w:val="000000" w:themeColor="text1"/>
              </w:rPr>
              <w:t>GB 5413.20</w:t>
            </w:r>
            <w:r>
              <w:rPr>
                <w:rFonts w:ascii="Times New Roman" w:eastAsia="仿宋_GB2312" w:hAnsi="Times New Roman" w:hint="eastAsia"/>
                <w:color w:val="000000" w:themeColor="text1"/>
              </w:rPr>
              <w:t>第一法</w:t>
            </w:r>
          </w:p>
        </w:tc>
      </w:tr>
      <w:tr w:rsidR="00DC21E8" w:rsidTr="00C952F3">
        <w:trPr>
          <w:cantSplit/>
          <w:trHeight w:val="403"/>
          <w:jc w:val="center"/>
        </w:trPr>
        <w:tc>
          <w:tcPr>
            <w:tcW w:w="816" w:type="dxa"/>
            <w:vAlign w:val="center"/>
          </w:tcPr>
          <w:p w:rsidR="00DC21E8" w:rsidRDefault="00E111C2">
            <w:pPr>
              <w:overflowPunct w:val="0"/>
              <w:topLinePunct/>
              <w:snapToGrid w:val="0"/>
              <w:jc w:val="center"/>
              <w:rPr>
                <w:rFonts w:ascii="Times New Roman" w:eastAsia="仿宋_GB2312" w:hAnsi="Times New Roman"/>
                <w:color w:val="000000" w:themeColor="text1"/>
              </w:rPr>
            </w:pPr>
            <w:r>
              <w:rPr>
                <w:rFonts w:ascii="Times New Roman" w:eastAsia="仿宋_GB2312" w:hAnsi="Times New Roman"/>
                <w:color w:val="000000" w:themeColor="text1"/>
              </w:rPr>
              <w:t>38</w:t>
            </w:r>
          </w:p>
        </w:tc>
        <w:tc>
          <w:tcPr>
            <w:tcW w:w="3126" w:type="dxa"/>
            <w:vAlign w:val="center"/>
          </w:tcPr>
          <w:p w:rsidR="00DC21E8" w:rsidRDefault="00E111C2">
            <w:pPr>
              <w:widowControl/>
              <w:overflowPunct w:val="0"/>
              <w:topLinePunct/>
              <w:snapToGrid w:val="0"/>
              <w:jc w:val="center"/>
              <w:rPr>
                <w:rFonts w:ascii="Times New Roman" w:hAnsi="Times New Roman"/>
                <w:color w:val="000000" w:themeColor="text1"/>
              </w:rPr>
            </w:pPr>
            <w:r>
              <w:rPr>
                <w:rFonts w:ascii="Times New Roman" w:eastAsia="仿宋_GB2312" w:hAnsi="Times New Roman"/>
                <w:color w:val="000000" w:themeColor="text1"/>
              </w:rPr>
              <w:t>肌醇</w:t>
            </w:r>
            <w:r>
              <w:rPr>
                <w:rFonts w:ascii="Times New Roman" w:eastAsia="仿宋_GB2312" w:hAnsi="Times New Roman"/>
                <w:color w:val="000000" w:themeColor="text1"/>
                <w:vertAlign w:val="superscript"/>
              </w:rPr>
              <w:t>b</w:t>
            </w:r>
          </w:p>
        </w:tc>
        <w:tc>
          <w:tcPr>
            <w:tcW w:w="2545" w:type="dxa"/>
            <w:vAlign w:val="center"/>
          </w:tcPr>
          <w:p w:rsidR="00DC21E8" w:rsidRDefault="00E111C2">
            <w:pPr>
              <w:widowControl/>
              <w:overflowPunct w:val="0"/>
              <w:topLinePunct/>
              <w:snapToGrid w:val="0"/>
              <w:jc w:val="center"/>
              <w:rPr>
                <w:rFonts w:ascii="Times New Roman" w:hAnsi="Times New Roman"/>
                <w:color w:val="000000" w:themeColor="text1"/>
              </w:rPr>
            </w:pPr>
            <w:r>
              <w:rPr>
                <w:rFonts w:ascii="Times New Roman" w:eastAsia="仿宋_GB2312" w:hAnsi="Times New Roman"/>
                <w:color w:val="000000" w:themeColor="text1"/>
              </w:rPr>
              <w:t>GB 10765</w:t>
            </w:r>
          </w:p>
        </w:tc>
        <w:tc>
          <w:tcPr>
            <w:tcW w:w="2034" w:type="dxa"/>
            <w:vAlign w:val="center"/>
          </w:tcPr>
          <w:p w:rsidR="00DC21E8" w:rsidRDefault="00E111C2">
            <w:pPr>
              <w:widowControl/>
              <w:overflowPunct w:val="0"/>
              <w:topLinePunct/>
              <w:snapToGrid w:val="0"/>
              <w:jc w:val="center"/>
              <w:rPr>
                <w:rFonts w:ascii="Times New Roman" w:hAnsi="Times New Roman"/>
                <w:color w:val="000000" w:themeColor="text1"/>
              </w:rPr>
            </w:pPr>
            <w:r>
              <w:rPr>
                <w:rFonts w:ascii="Times New Roman" w:eastAsia="仿宋_GB2312" w:hAnsi="Times New Roman"/>
                <w:color w:val="000000" w:themeColor="text1"/>
              </w:rPr>
              <w:t>GB 5009.270</w:t>
            </w:r>
            <w:r>
              <w:rPr>
                <w:rFonts w:ascii="Times New Roman" w:eastAsia="仿宋_GB2312" w:hAnsi="Times New Roman" w:hint="eastAsia"/>
                <w:color w:val="000000" w:themeColor="text1"/>
              </w:rPr>
              <w:t>第二法</w:t>
            </w:r>
          </w:p>
        </w:tc>
      </w:tr>
      <w:tr w:rsidR="00DC21E8" w:rsidTr="00C952F3">
        <w:trPr>
          <w:cantSplit/>
          <w:trHeight w:val="403"/>
          <w:jc w:val="center"/>
        </w:trPr>
        <w:tc>
          <w:tcPr>
            <w:tcW w:w="816" w:type="dxa"/>
            <w:vAlign w:val="center"/>
          </w:tcPr>
          <w:p w:rsidR="00DC21E8" w:rsidRDefault="00E111C2">
            <w:pPr>
              <w:overflowPunct w:val="0"/>
              <w:topLinePunct/>
              <w:snapToGrid w:val="0"/>
              <w:jc w:val="center"/>
              <w:rPr>
                <w:rFonts w:ascii="Times New Roman" w:eastAsia="仿宋_GB2312" w:hAnsi="Times New Roman"/>
                <w:color w:val="000000" w:themeColor="text1"/>
              </w:rPr>
            </w:pPr>
            <w:r>
              <w:rPr>
                <w:rFonts w:ascii="Times New Roman" w:eastAsia="仿宋_GB2312" w:hAnsi="Times New Roman"/>
                <w:color w:val="000000" w:themeColor="text1"/>
              </w:rPr>
              <w:t>39</w:t>
            </w:r>
          </w:p>
        </w:tc>
        <w:tc>
          <w:tcPr>
            <w:tcW w:w="3126" w:type="dxa"/>
            <w:vAlign w:val="center"/>
          </w:tcPr>
          <w:p w:rsidR="00DC21E8" w:rsidRDefault="00E111C2">
            <w:pPr>
              <w:widowControl/>
              <w:overflowPunct w:val="0"/>
              <w:topLinePunct/>
              <w:snapToGrid w:val="0"/>
              <w:jc w:val="center"/>
              <w:rPr>
                <w:rFonts w:ascii="Times New Roman" w:hAnsi="Times New Roman"/>
                <w:color w:val="000000" w:themeColor="text1"/>
              </w:rPr>
            </w:pPr>
            <w:r>
              <w:rPr>
                <w:rFonts w:ascii="Times New Roman" w:eastAsia="仿宋_GB2312" w:hAnsi="Times New Roman"/>
                <w:color w:val="000000" w:themeColor="text1"/>
              </w:rPr>
              <w:t>牛磺酸</w:t>
            </w:r>
            <w:r>
              <w:rPr>
                <w:rFonts w:ascii="Times New Roman" w:eastAsia="仿宋_GB2312" w:hAnsi="Times New Roman"/>
                <w:color w:val="000000" w:themeColor="text1"/>
                <w:vertAlign w:val="superscript"/>
              </w:rPr>
              <w:t>b</w:t>
            </w:r>
          </w:p>
        </w:tc>
        <w:tc>
          <w:tcPr>
            <w:tcW w:w="2545" w:type="dxa"/>
            <w:vAlign w:val="center"/>
          </w:tcPr>
          <w:p w:rsidR="00DC21E8" w:rsidRDefault="00E111C2">
            <w:pPr>
              <w:widowControl/>
              <w:overflowPunct w:val="0"/>
              <w:topLinePunct/>
              <w:snapToGrid w:val="0"/>
              <w:jc w:val="center"/>
              <w:rPr>
                <w:rFonts w:ascii="Times New Roman" w:hAnsi="Times New Roman"/>
                <w:color w:val="000000" w:themeColor="text1"/>
              </w:rPr>
            </w:pPr>
            <w:r>
              <w:rPr>
                <w:rFonts w:ascii="Times New Roman" w:eastAsia="仿宋_GB2312" w:hAnsi="Times New Roman"/>
                <w:color w:val="000000" w:themeColor="text1"/>
              </w:rPr>
              <w:t>GB 10765</w:t>
            </w:r>
          </w:p>
        </w:tc>
        <w:tc>
          <w:tcPr>
            <w:tcW w:w="2034" w:type="dxa"/>
            <w:vAlign w:val="center"/>
          </w:tcPr>
          <w:p w:rsidR="00DC21E8" w:rsidRDefault="00E111C2">
            <w:pPr>
              <w:widowControl/>
              <w:overflowPunct w:val="0"/>
              <w:topLinePunct/>
              <w:snapToGrid w:val="0"/>
              <w:jc w:val="center"/>
              <w:rPr>
                <w:rFonts w:ascii="Times New Roman" w:hAnsi="Times New Roman"/>
                <w:color w:val="000000" w:themeColor="text1"/>
              </w:rPr>
            </w:pPr>
            <w:r>
              <w:rPr>
                <w:rFonts w:ascii="Times New Roman" w:eastAsia="仿宋_GB2312" w:hAnsi="Times New Roman"/>
                <w:color w:val="000000" w:themeColor="text1"/>
              </w:rPr>
              <w:t>GB 5009.169</w:t>
            </w:r>
            <w:r>
              <w:rPr>
                <w:rFonts w:ascii="Times New Roman" w:eastAsia="仿宋_GB2312" w:hAnsi="Times New Roman" w:hint="eastAsia"/>
                <w:color w:val="000000" w:themeColor="text1"/>
              </w:rPr>
              <w:t>第二法</w:t>
            </w:r>
          </w:p>
        </w:tc>
      </w:tr>
      <w:tr w:rsidR="00DC21E8" w:rsidTr="00C952F3">
        <w:trPr>
          <w:cantSplit/>
          <w:trHeight w:val="403"/>
          <w:jc w:val="center"/>
        </w:trPr>
        <w:tc>
          <w:tcPr>
            <w:tcW w:w="816" w:type="dxa"/>
            <w:vAlign w:val="center"/>
          </w:tcPr>
          <w:p w:rsidR="00DC21E8" w:rsidRDefault="00E111C2">
            <w:pPr>
              <w:overflowPunct w:val="0"/>
              <w:topLinePunct/>
              <w:snapToGrid w:val="0"/>
              <w:jc w:val="center"/>
              <w:rPr>
                <w:rFonts w:ascii="Times New Roman" w:eastAsia="仿宋_GB2312" w:hAnsi="Times New Roman"/>
                <w:color w:val="000000" w:themeColor="text1"/>
              </w:rPr>
            </w:pPr>
            <w:r>
              <w:rPr>
                <w:rFonts w:ascii="Times New Roman" w:eastAsia="仿宋_GB2312" w:hAnsi="Times New Roman"/>
                <w:color w:val="000000" w:themeColor="text1"/>
              </w:rPr>
              <w:t>40</w:t>
            </w:r>
          </w:p>
        </w:tc>
        <w:tc>
          <w:tcPr>
            <w:tcW w:w="3126" w:type="dxa"/>
            <w:vAlign w:val="center"/>
          </w:tcPr>
          <w:p w:rsidR="00DC21E8" w:rsidRDefault="00E111C2">
            <w:pPr>
              <w:widowControl/>
              <w:overflowPunct w:val="0"/>
              <w:topLinePunct/>
              <w:snapToGrid w:val="0"/>
              <w:jc w:val="center"/>
              <w:rPr>
                <w:rFonts w:ascii="Times New Roman" w:hAnsi="Times New Roman"/>
                <w:color w:val="000000" w:themeColor="text1"/>
              </w:rPr>
            </w:pPr>
            <w:r>
              <w:rPr>
                <w:rFonts w:ascii="Times New Roman" w:eastAsia="仿宋_GB2312" w:hAnsi="Times New Roman"/>
                <w:color w:val="000000" w:themeColor="text1"/>
              </w:rPr>
              <w:t>左旋肉碱</w:t>
            </w:r>
            <w:r>
              <w:rPr>
                <w:rFonts w:ascii="Times New Roman" w:eastAsia="仿宋_GB2312" w:hAnsi="Times New Roman"/>
                <w:color w:val="000000" w:themeColor="text1"/>
                <w:vertAlign w:val="superscript"/>
              </w:rPr>
              <w:t>b</w:t>
            </w:r>
          </w:p>
        </w:tc>
        <w:tc>
          <w:tcPr>
            <w:tcW w:w="2545" w:type="dxa"/>
            <w:vAlign w:val="center"/>
          </w:tcPr>
          <w:p w:rsidR="00DC21E8" w:rsidRDefault="00E111C2">
            <w:pPr>
              <w:widowControl/>
              <w:overflowPunct w:val="0"/>
              <w:topLinePunct/>
              <w:snapToGrid w:val="0"/>
              <w:jc w:val="center"/>
              <w:rPr>
                <w:rFonts w:ascii="Times New Roman" w:hAnsi="Times New Roman"/>
                <w:color w:val="000000" w:themeColor="text1"/>
              </w:rPr>
            </w:pPr>
            <w:r>
              <w:rPr>
                <w:rFonts w:ascii="Times New Roman" w:eastAsia="仿宋_GB2312" w:hAnsi="Times New Roman"/>
                <w:color w:val="000000" w:themeColor="text1"/>
              </w:rPr>
              <w:t>GB 10765</w:t>
            </w:r>
          </w:p>
        </w:tc>
        <w:tc>
          <w:tcPr>
            <w:tcW w:w="2034" w:type="dxa"/>
            <w:vAlign w:val="center"/>
          </w:tcPr>
          <w:p w:rsidR="00DC21E8" w:rsidRDefault="00E111C2">
            <w:pPr>
              <w:widowControl/>
              <w:overflowPunct w:val="0"/>
              <w:topLinePunct/>
              <w:snapToGrid w:val="0"/>
              <w:jc w:val="center"/>
              <w:rPr>
                <w:rFonts w:ascii="Times New Roman" w:hAnsi="Times New Roman"/>
                <w:color w:val="000000" w:themeColor="text1"/>
              </w:rPr>
            </w:pPr>
            <w:r>
              <w:rPr>
                <w:rFonts w:ascii="Times New Roman" w:eastAsia="仿宋_GB2312" w:hAnsi="Times New Roman"/>
                <w:color w:val="000000" w:themeColor="text1"/>
              </w:rPr>
              <w:t>GB 29989</w:t>
            </w:r>
          </w:p>
        </w:tc>
      </w:tr>
      <w:tr w:rsidR="00DC21E8" w:rsidTr="00C952F3">
        <w:trPr>
          <w:cantSplit/>
          <w:trHeight w:val="403"/>
          <w:jc w:val="center"/>
        </w:trPr>
        <w:tc>
          <w:tcPr>
            <w:tcW w:w="816" w:type="dxa"/>
            <w:vAlign w:val="center"/>
          </w:tcPr>
          <w:p w:rsidR="00DC21E8" w:rsidRDefault="00E111C2">
            <w:pPr>
              <w:overflowPunct w:val="0"/>
              <w:topLinePunct/>
              <w:snapToGrid w:val="0"/>
              <w:jc w:val="center"/>
              <w:rPr>
                <w:rFonts w:ascii="Times New Roman" w:eastAsia="仿宋_GB2312" w:hAnsi="Times New Roman"/>
                <w:color w:val="000000" w:themeColor="text1"/>
              </w:rPr>
            </w:pPr>
            <w:r>
              <w:rPr>
                <w:rFonts w:ascii="Times New Roman" w:eastAsia="仿宋_GB2312" w:hAnsi="Times New Roman"/>
                <w:color w:val="000000" w:themeColor="text1"/>
              </w:rPr>
              <w:t>41</w:t>
            </w:r>
          </w:p>
        </w:tc>
        <w:tc>
          <w:tcPr>
            <w:tcW w:w="3126" w:type="dxa"/>
            <w:vAlign w:val="center"/>
          </w:tcPr>
          <w:p w:rsidR="00DC21E8" w:rsidRDefault="00E111C2">
            <w:pPr>
              <w:widowControl/>
              <w:overflowPunct w:val="0"/>
              <w:topLinePunct/>
              <w:snapToGrid w:val="0"/>
              <w:jc w:val="center"/>
              <w:rPr>
                <w:rFonts w:ascii="Times New Roman" w:hAnsi="Times New Roman"/>
                <w:color w:val="000000" w:themeColor="text1"/>
              </w:rPr>
            </w:pPr>
            <w:r>
              <w:rPr>
                <w:rFonts w:ascii="Times New Roman" w:eastAsia="仿宋_GB2312" w:hAnsi="Times New Roman"/>
                <w:color w:val="000000" w:themeColor="text1"/>
              </w:rPr>
              <w:t>二十二碳六烯酸</w:t>
            </w:r>
            <w:r>
              <w:rPr>
                <w:rFonts w:ascii="Times New Roman" w:eastAsia="仿宋_GB2312" w:hAnsi="Times New Roman"/>
                <w:color w:val="000000" w:themeColor="text1"/>
                <w:vertAlign w:val="superscript"/>
              </w:rPr>
              <w:t>b</w:t>
            </w:r>
          </w:p>
        </w:tc>
        <w:tc>
          <w:tcPr>
            <w:tcW w:w="2545" w:type="dxa"/>
            <w:vAlign w:val="center"/>
          </w:tcPr>
          <w:p w:rsidR="00DC21E8" w:rsidRDefault="00E111C2">
            <w:pPr>
              <w:widowControl/>
              <w:overflowPunct w:val="0"/>
              <w:topLinePunct/>
              <w:snapToGrid w:val="0"/>
              <w:jc w:val="center"/>
              <w:rPr>
                <w:rFonts w:ascii="Times New Roman" w:hAnsi="Times New Roman"/>
                <w:color w:val="000000" w:themeColor="text1"/>
              </w:rPr>
            </w:pPr>
            <w:r>
              <w:rPr>
                <w:rFonts w:ascii="Times New Roman" w:eastAsia="仿宋_GB2312" w:hAnsi="Times New Roman"/>
                <w:color w:val="000000" w:themeColor="text1"/>
              </w:rPr>
              <w:t>产品明示标准及质量要求</w:t>
            </w:r>
          </w:p>
        </w:tc>
        <w:tc>
          <w:tcPr>
            <w:tcW w:w="2034" w:type="dxa"/>
            <w:vAlign w:val="center"/>
          </w:tcPr>
          <w:p w:rsidR="00DC21E8" w:rsidRDefault="00E111C2">
            <w:pPr>
              <w:widowControl/>
              <w:overflowPunct w:val="0"/>
              <w:topLinePunct/>
              <w:snapToGrid w:val="0"/>
              <w:jc w:val="center"/>
              <w:rPr>
                <w:rFonts w:ascii="Times New Roman" w:hAnsi="Times New Roman"/>
                <w:color w:val="000000" w:themeColor="text1"/>
              </w:rPr>
            </w:pPr>
            <w:r>
              <w:rPr>
                <w:rFonts w:ascii="Times New Roman" w:eastAsia="仿宋_GB2312" w:hAnsi="Times New Roman"/>
                <w:color w:val="000000" w:themeColor="text1"/>
              </w:rPr>
              <w:t>GB 5009.168</w:t>
            </w:r>
            <w:r>
              <w:rPr>
                <w:rFonts w:ascii="Times New Roman" w:eastAsia="仿宋_GB2312" w:hAnsi="Times New Roman" w:hint="eastAsia"/>
                <w:color w:val="000000" w:themeColor="text1"/>
              </w:rPr>
              <w:t>第二法</w:t>
            </w:r>
          </w:p>
        </w:tc>
      </w:tr>
      <w:tr w:rsidR="00DC21E8" w:rsidTr="00C952F3">
        <w:trPr>
          <w:cantSplit/>
          <w:trHeight w:val="403"/>
          <w:jc w:val="center"/>
        </w:trPr>
        <w:tc>
          <w:tcPr>
            <w:tcW w:w="816" w:type="dxa"/>
            <w:vAlign w:val="center"/>
          </w:tcPr>
          <w:p w:rsidR="00DC21E8" w:rsidRDefault="00E111C2">
            <w:pPr>
              <w:overflowPunct w:val="0"/>
              <w:topLinePunct/>
              <w:snapToGrid w:val="0"/>
              <w:jc w:val="center"/>
              <w:rPr>
                <w:rFonts w:ascii="Times New Roman" w:eastAsia="仿宋_GB2312" w:hAnsi="Times New Roman"/>
                <w:color w:val="000000" w:themeColor="text1"/>
              </w:rPr>
            </w:pPr>
            <w:r>
              <w:rPr>
                <w:rFonts w:ascii="Times New Roman" w:eastAsia="仿宋_GB2312" w:hAnsi="Times New Roman"/>
                <w:color w:val="000000" w:themeColor="text1"/>
              </w:rPr>
              <w:t>42</w:t>
            </w:r>
          </w:p>
        </w:tc>
        <w:tc>
          <w:tcPr>
            <w:tcW w:w="3126" w:type="dxa"/>
            <w:vAlign w:val="center"/>
          </w:tcPr>
          <w:p w:rsidR="00DC21E8" w:rsidRDefault="00E111C2">
            <w:pPr>
              <w:widowControl/>
              <w:overflowPunct w:val="0"/>
              <w:topLinePunct/>
              <w:snapToGrid w:val="0"/>
              <w:jc w:val="center"/>
              <w:rPr>
                <w:rFonts w:ascii="Times New Roman" w:hAnsi="Times New Roman"/>
                <w:color w:val="000000" w:themeColor="text1"/>
              </w:rPr>
            </w:pPr>
            <w:r>
              <w:rPr>
                <w:rFonts w:ascii="Times New Roman" w:eastAsia="仿宋_GB2312" w:hAnsi="Times New Roman"/>
                <w:color w:val="000000" w:themeColor="text1"/>
              </w:rPr>
              <w:t>二十二碳六烯酸与总脂肪酸比</w:t>
            </w:r>
            <w:r>
              <w:rPr>
                <w:rFonts w:ascii="Times New Roman" w:eastAsia="仿宋_GB2312" w:hAnsi="Times New Roman"/>
                <w:color w:val="000000" w:themeColor="text1"/>
                <w:vertAlign w:val="superscript"/>
              </w:rPr>
              <w:t>b</w:t>
            </w:r>
          </w:p>
        </w:tc>
        <w:tc>
          <w:tcPr>
            <w:tcW w:w="2545" w:type="dxa"/>
            <w:vAlign w:val="center"/>
          </w:tcPr>
          <w:p w:rsidR="00DC21E8" w:rsidRDefault="00E111C2">
            <w:pPr>
              <w:widowControl/>
              <w:overflowPunct w:val="0"/>
              <w:topLinePunct/>
              <w:snapToGrid w:val="0"/>
              <w:jc w:val="center"/>
              <w:rPr>
                <w:rFonts w:ascii="Times New Roman" w:hAnsi="Times New Roman"/>
                <w:color w:val="000000" w:themeColor="text1"/>
              </w:rPr>
            </w:pPr>
            <w:r>
              <w:rPr>
                <w:rFonts w:ascii="Times New Roman" w:eastAsia="仿宋_GB2312" w:hAnsi="Times New Roman"/>
                <w:color w:val="000000" w:themeColor="text1"/>
              </w:rPr>
              <w:t>GB 10765</w:t>
            </w:r>
          </w:p>
        </w:tc>
        <w:tc>
          <w:tcPr>
            <w:tcW w:w="2034" w:type="dxa"/>
            <w:vAlign w:val="center"/>
          </w:tcPr>
          <w:p w:rsidR="00DC21E8" w:rsidRDefault="00E111C2">
            <w:pPr>
              <w:widowControl/>
              <w:overflowPunct w:val="0"/>
              <w:topLinePunct/>
              <w:snapToGrid w:val="0"/>
              <w:jc w:val="center"/>
              <w:rPr>
                <w:rFonts w:ascii="Times New Roman" w:hAnsi="Times New Roman"/>
                <w:color w:val="000000" w:themeColor="text1"/>
              </w:rPr>
            </w:pPr>
            <w:r>
              <w:rPr>
                <w:rFonts w:ascii="Times New Roman" w:eastAsia="仿宋_GB2312" w:hAnsi="Times New Roman"/>
                <w:color w:val="000000" w:themeColor="text1"/>
              </w:rPr>
              <w:t>GB 5009.168</w:t>
            </w:r>
            <w:r>
              <w:rPr>
                <w:rFonts w:ascii="Times New Roman" w:eastAsia="仿宋_GB2312" w:hAnsi="Times New Roman" w:hint="eastAsia"/>
                <w:color w:val="000000" w:themeColor="text1"/>
              </w:rPr>
              <w:t>第二法</w:t>
            </w:r>
          </w:p>
        </w:tc>
      </w:tr>
      <w:tr w:rsidR="00DC21E8" w:rsidTr="00C952F3">
        <w:trPr>
          <w:cantSplit/>
          <w:trHeight w:val="403"/>
          <w:jc w:val="center"/>
        </w:trPr>
        <w:tc>
          <w:tcPr>
            <w:tcW w:w="816" w:type="dxa"/>
            <w:vAlign w:val="center"/>
          </w:tcPr>
          <w:p w:rsidR="00DC21E8" w:rsidRDefault="00E111C2">
            <w:pPr>
              <w:overflowPunct w:val="0"/>
              <w:topLinePunct/>
              <w:snapToGrid w:val="0"/>
              <w:jc w:val="center"/>
              <w:rPr>
                <w:rFonts w:ascii="Times New Roman" w:eastAsia="仿宋_GB2312" w:hAnsi="Times New Roman"/>
                <w:color w:val="000000" w:themeColor="text1"/>
              </w:rPr>
            </w:pPr>
            <w:r>
              <w:rPr>
                <w:rFonts w:ascii="Times New Roman" w:eastAsia="仿宋_GB2312" w:hAnsi="Times New Roman"/>
                <w:color w:val="000000" w:themeColor="text1"/>
              </w:rPr>
              <w:t>43</w:t>
            </w:r>
          </w:p>
        </w:tc>
        <w:tc>
          <w:tcPr>
            <w:tcW w:w="3126" w:type="dxa"/>
            <w:vAlign w:val="center"/>
          </w:tcPr>
          <w:p w:rsidR="00DC21E8" w:rsidRDefault="00E111C2">
            <w:pPr>
              <w:widowControl/>
              <w:overflowPunct w:val="0"/>
              <w:topLinePunct/>
              <w:snapToGrid w:val="0"/>
              <w:jc w:val="center"/>
              <w:rPr>
                <w:rFonts w:ascii="Times New Roman" w:hAnsi="Times New Roman"/>
                <w:color w:val="000000" w:themeColor="text1"/>
              </w:rPr>
            </w:pPr>
            <w:r>
              <w:rPr>
                <w:rFonts w:ascii="Times New Roman" w:eastAsia="仿宋_GB2312" w:hAnsi="Times New Roman"/>
                <w:color w:val="000000" w:themeColor="text1"/>
              </w:rPr>
              <w:t>二十碳四烯酸</w:t>
            </w:r>
            <w:r>
              <w:rPr>
                <w:rFonts w:ascii="Times New Roman" w:eastAsia="仿宋_GB2312" w:hAnsi="Times New Roman"/>
                <w:color w:val="000000" w:themeColor="text1"/>
                <w:vertAlign w:val="superscript"/>
              </w:rPr>
              <w:t>b</w:t>
            </w:r>
          </w:p>
        </w:tc>
        <w:tc>
          <w:tcPr>
            <w:tcW w:w="2545" w:type="dxa"/>
            <w:vAlign w:val="center"/>
          </w:tcPr>
          <w:p w:rsidR="00DC21E8" w:rsidRDefault="00E111C2">
            <w:pPr>
              <w:widowControl/>
              <w:overflowPunct w:val="0"/>
              <w:topLinePunct/>
              <w:snapToGrid w:val="0"/>
              <w:jc w:val="center"/>
              <w:rPr>
                <w:rFonts w:ascii="Times New Roman" w:hAnsi="Times New Roman"/>
                <w:color w:val="000000" w:themeColor="text1"/>
              </w:rPr>
            </w:pPr>
            <w:r>
              <w:rPr>
                <w:rFonts w:ascii="Times New Roman" w:eastAsia="仿宋_GB2312" w:hAnsi="Times New Roman"/>
                <w:color w:val="000000" w:themeColor="text1"/>
              </w:rPr>
              <w:t>产品明示标准及质量要求</w:t>
            </w:r>
          </w:p>
        </w:tc>
        <w:tc>
          <w:tcPr>
            <w:tcW w:w="2034" w:type="dxa"/>
            <w:vAlign w:val="center"/>
          </w:tcPr>
          <w:p w:rsidR="00DC21E8" w:rsidRDefault="00E111C2">
            <w:pPr>
              <w:widowControl/>
              <w:overflowPunct w:val="0"/>
              <w:topLinePunct/>
              <w:snapToGrid w:val="0"/>
              <w:jc w:val="center"/>
              <w:rPr>
                <w:rFonts w:ascii="Times New Roman" w:hAnsi="Times New Roman"/>
                <w:color w:val="000000" w:themeColor="text1"/>
              </w:rPr>
            </w:pPr>
            <w:r>
              <w:rPr>
                <w:rFonts w:ascii="Times New Roman" w:eastAsia="仿宋_GB2312" w:hAnsi="Times New Roman"/>
                <w:color w:val="000000" w:themeColor="text1"/>
              </w:rPr>
              <w:t>GB 5009.168</w:t>
            </w:r>
            <w:r>
              <w:rPr>
                <w:rFonts w:ascii="Times New Roman" w:eastAsia="仿宋_GB2312" w:hAnsi="Times New Roman" w:hint="eastAsia"/>
                <w:color w:val="000000" w:themeColor="text1"/>
              </w:rPr>
              <w:t>第二法</w:t>
            </w:r>
          </w:p>
        </w:tc>
      </w:tr>
      <w:tr w:rsidR="00DC21E8" w:rsidTr="00C952F3">
        <w:trPr>
          <w:cantSplit/>
          <w:trHeight w:val="403"/>
          <w:jc w:val="center"/>
        </w:trPr>
        <w:tc>
          <w:tcPr>
            <w:tcW w:w="816" w:type="dxa"/>
            <w:vAlign w:val="center"/>
          </w:tcPr>
          <w:p w:rsidR="00DC21E8" w:rsidRDefault="00E111C2">
            <w:pPr>
              <w:overflowPunct w:val="0"/>
              <w:topLinePunct/>
              <w:snapToGrid w:val="0"/>
              <w:jc w:val="center"/>
              <w:rPr>
                <w:rFonts w:ascii="Times New Roman" w:eastAsia="仿宋_GB2312" w:hAnsi="Times New Roman"/>
                <w:color w:val="000000" w:themeColor="text1"/>
              </w:rPr>
            </w:pPr>
            <w:r>
              <w:rPr>
                <w:rFonts w:ascii="Times New Roman" w:eastAsia="仿宋_GB2312" w:hAnsi="Times New Roman"/>
                <w:color w:val="000000" w:themeColor="text1"/>
              </w:rPr>
              <w:t>44</w:t>
            </w:r>
          </w:p>
        </w:tc>
        <w:tc>
          <w:tcPr>
            <w:tcW w:w="3126" w:type="dxa"/>
            <w:vAlign w:val="center"/>
          </w:tcPr>
          <w:p w:rsidR="00DC21E8" w:rsidRDefault="00E111C2">
            <w:pPr>
              <w:widowControl/>
              <w:overflowPunct w:val="0"/>
              <w:topLinePunct/>
              <w:snapToGrid w:val="0"/>
              <w:jc w:val="center"/>
              <w:rPr>
                <w:rFonts w:ascii="Times New Roman" w:hAnsi="Times New Roman"/>
                <w:color w:val="000000" w:themeColor="text1"/>
              </w:rPr>
            </w:pPr>
            <w:r>
              <w:rPr>
                <w:rFonts w:ascii="Times New Roman" w:eastAsia="仿宋_GB2312" w:hAnsi="Times New Roman"/>
                <w:color w:val="000000" w:themeColor="text1"/>
              </w:rPr>
              <w:t>二十碳四烯酸与总脂肪酸比</w:t>
            </w:r>
            <w:r>
              <w:rPr>
                <w:rFonts w:ascii="Times New Roman" w:eastAsia="仿宋_GB2312" w:hAnsi="Times New Roman"/>
                <w:color w:val="000000" w:themeColor="text1"/>
                <w:vertAlign w:val="superscript"/>
              </w:rPr>
              <w:t>b</w:t>
            </w:r>
          </w:p>
        </w:tc>
        <w:tc>
          <w:tcPr>
            <w:tcW w:w="2545" w:type="dxa"/>
            <w:vAlign w:val="center"/>
          </w:tcPr>
          <w:p w:rsidR="00DC21E8" w:rsidRDefault="00E111C2">
            <w:pPr>
              <w:widowControl/>
              <w:overflowPunct w:val="0"/>
              <w:topLinePunct/>
              <w:snapToGrid w:val="0"/>
              <w:jc w:val="center"/>
              <w:rPr>
                <w:rFonts w:ascii="Times New Roman" w:hAnsi="Times New Roman"/>
                <w:color w:val="000000" w:themeColor="text1"/>
              </w:rPr>
            </w:pPr>
            <w:r>
              <w:rPr>
                <w:rFonts w:ascii="Times New Roman" w:eastAsia="仿宋_GB2312" w:hAnsi="Times New Roman"/>
                <w:color w:val="000000" w:themeColor="text1"/>
              </w:rPr>
              <w:t>GB 10765</w:t>
            </w:r>
          </w:p>
        </w:tc>
        <w:tc>
          <w:tcPr>
            <w:tcW w:w="2034" w:type="dxa"/>
            <w:vAlign w:val="center"/>
          </w:tcPr>
          <w:p w:rsidR="00DC21E8" w:rsidRDefault="00E111C2">
            <w:pPr>
              <w:widowControl/>
              <w:overflowPunct w:val="0"/>
              <w:topLinePunct/>
              <w:snapToGrid w:val="0"/>
              <w:jc w:val="center"/>
              <w:rPr>
                <w:rFonts w:ascii="Times New Roman" w:hAnsi="Times New Roman"/>
                <w:color w:val="000000" w:themeColor="text1"/>
              </w:rPr>
            </w:pPr>
            <w:r>
              <w:rPr>
                <w:rFonts w:ascii="Times New Roman" w:eastAsia="仿宋_GB2312" w:hAnsi="Times New Roman"/>
                <w:color w:val="000000" w:themeColor="text1"/>
              </w:rPr>
              <w:t>GB 5009.168</w:t>
            </w:r>
            <w:r>
              <w:rPr>
                <w:rFonts w:ascii="Times New Roman" w:eastAsia="仿宋_GB2312" w:hAnsi="Times New Roman" w:hint="eastAsia"/>
                <w:color w:val="000000" w:themeColor="text1"/>
              </w:rPr>
              <w:t>第二法</w:t>
            </w:r>
          </w:p>
        </w:tc>
      </w:tr>
      <w:tr w:rsidR="00DC21E8" w:rsidTr="00C952F3">
        <w:trPr>
          <w:cantSplit/>
          <w:trHeight w:val="403"/>
          <w:jc w:val="center"/>
        </w:trPr>
        <w:tc>
          <w:tcPr>
            <w:tcW w:w="816" w:type="dxa"/>
            <w:vAlign w:val="center"/>
          </w:tcPr>
          <w:p w:rsidR="00DC21E8" w:rsidRDefault="00E111C2">
            <w:pPr>
              <w:overflowPunct w:val="0"/>
              <w:topLinePunct/>
              <w:snapToGrid w:val="0"/>
              <w:jc w:val="center"/>
              <w:rPr>
                <w:rFonts w:ascii="Times New Roman" w:eastAsia="仿宋_GB2312" w:hAnsi="Times New Roman"/>
                <w:color w:val="000000" w:themeColor="text1"/>
              </w:rPr>
            </w:pPr>
            <w:r>
              <w:rPr>
                <w:rFonts w:ascii="Times New Roman" w:eastAsia="仿宋_GB2312" w:hAnsi="Times New Roman"/>
                <w:color w:val="000000" w:themeColor="text1"/>
              </w:rPr>
              <w:t>45</w:t>
            </w:r>
          </w:p>
        </w:tc>
        <w:tc>
          <w:tcPr>
            <w:tcW w:w="3126" w:type="dxa"/>
            <w:vAlign w:val="center"/>
          </w:tcPr>
          <w:p w:rsidR="00DC21E8" w:rsidRDefault="00E111C2">
            <w:pPr>
              <w:widowControl/>
              <w:overflowPunct w:val="0"/>
              <w:topLinePunct/>
              <w:snapToGrid w:val="0"/>
              <w:jc w:val="center"/>
              <w:rPr>
                <w:rFonts w:ascii="Times New Roman" w:hAnsi="Times New Roman"/>
                <w:color w:val="000000" w:themeColor="text1"/>
              </w:rPr>
            </w:pPr>
            <w:r>
              <w:rPr>
                <w:rFonts w:ascii="Times New Roman" w:eastAsia="仿宋_GB2312" w:hAnsi="Times New Roman"/>
                <w:color w:val="000000" w:themeColor="text1"/>
              </w:rPr>
              <w:t>二十二碳六烯酸（</w:t>
            </w:r>
            <w:r>
              <w:rPr>
                <w:rFonts w:ascii="Times New Roman" w:eastAsia="仿宋_GB2312" w:hAnsi="Times New Roman"/>
                <w:color w:val="000000" w:themeColor="text1"/>
              </w:rPr>
              <w:t>22:6 n-3</w:t>
            </w:r>
            <w:r>
              <w:rPr>
                <w:rFonts w:ascii="Times New Roman" w:eastAsia="仿宋_GB2312" w:hAnsi="Times New Roman"/>
                <w:color w:val="000000" w:themeColor="text1"/>
              </w:rPr>
              <w:t>）与二十碳四烯酸（</w:t>
            </w:r>
            <w:r>
              <w:rPr>
                <w:rFonts w:ascii="Times New Roman" w:eastAsia="仿宋_GB2312" w:hAnsi="Times New Roman"/>
                <w:color w:val="000000" w:themeColor="text1"/>
              </w:rPr>
              <w:t>20:4 n-6</w:t>
            </w:r>
            <w:r>
              <w:rPr>
                <w:rFonts w:ascii="Times New Roman" w:eastAsia="仿宋_GB2312" w:hAnsi="Times New Roman"/>
                <w:color w:val="000000" w:themeColor="text1"/>
              </w:rPr>
              <w:t>）的比</w:t>
            </w:r>
            <w:r>
              <w:rPr>
                <w:rFonts w:ascii="Times New Roman" w:eastAsia="仿宋_GB2312" w:hAnsi="Times New Roman"/>
                <w:color w:val="000000" w:themeColor="text1"/>
                <w:vertAlign w:val="superscript"/>
              </w:rPr>
              <w:t>b</w:t>
            </w:r>
          </w:p>
        </w:tc>
        <w:tc>
          <w:tcPr>
            <w:tcW w:w="2545" w:type="dxa"/>
            <w:vAlign w:val="center"/>
          </w:tcPr>
          <w:p w:rsidR="00DC21E8" w:rsidRDefault="00E111C2">
            <w:pPr>
              <w:widowControl/>
              <w:overflowPunct w:val="0"/>
              <w:topLinePunct/>
              <w:snapToGrid w:val="0"/>
              <w:jc w:val="center"/>
              <w:rPr>
                <w:rFonts w:ascii="Times New Roman" w:hAnsi="Times New Roman"/>
                <w:color w:val="000000" w:themeColor="text1"/>
              </w:rPr>
            </w:pPr>
            <w:r>
              <w:rPr>
                <w:rFonts w:ascii="Times New Roman" w:eastAsia="仿宋_GB2312" w:hAnsi="Times New Roman"/>
                <w:color w:val="000000" w:themeColor="text1"/>
              </w:rPr>
              <w:t>GB 10765</w:t>
            </w:r>
          </w:p>
        </w:tc>
        <w:tc>
          <w:tcPr>
            <w:tcW w:w="2034" w:type="dxa"/>
            <w:vAlign w:val="center"/>
          </w:tcPr>
          <w:p w:rsidR="00DC21E8" w:rsidRDefault="00E111C2">
            <w:pPr>
              <w:widowControl/>
              <w:overflowPunct w:val="0"/>
              <w:topLinePunct/>
              <w:snapToGrid w:val="0"/>
              <w:jc w:val="center"/>
              <w:rPr>
                <w:rFonts w:ascii="Times New Roman" w:hAnsi="Times New Roman"/>
                <w:color w:val="000000" w:themeColor="text1"/>
              </w:rPr>
            </w:pPr>
            <w:r>
              <w:rPr>
                <w:rFonts w:ascii="Times New Roman" w:eastAsia="仿宋_GB2312" w:hAnsi="Times New Roman"/>
                <w:color w:val="000000" w:themeColor="text1"/>
              </w:rPr>
              <w:t>GB 5009.168</w:t>
            </w:r>
            <w:r>
              <w:rPr>
                <w:rFonts w:ascii="Times New Roman" w:eastAsia="仿宋_GB2312" w:hAnsi="Times New Roman" w:hint="eastAsia"/>
                <w:color w:val="000000" w:themeColor="text1"/>
              </w:rPr>
              <w:t>第二法</w:t>
            </w:r>
          </w:p>
        </w:tc>
      </w:tr>
      <w:tr w:rsidR="00DC21E8" w:rsidTr="00C952F3">
        <w:trPr>
          <w:cantSplit/>
          <w:trHeight w:val="403"/>
          <w:jc w:val="center"/>
        </w:trPr>
        <w:tc>
          <w:tcPr>
            <w:tcW w:w="816" w:type="dxa"/>
            <w:vAlign w:val="center"/>
          </w:tcPr>
          <w:p w:rsidR="00DC21E8" w:rsidRDefault="00E111C2">
            <w:pPr>
              <w:overflowPunct w:val="0"/>
              <w:topLinePunct/>
              <w:snapToGrid w:val="0"/>
              <w:jc w:val="center"/>
              <w:rPr>
                <w:rFonts w:ascii="Times New Roman" w:eastAsia="仿宋_GB2312" w:hAnsi="Times New Roman"/>
                <w:color w:val="000000" w:themeColor="text1"/>
              </w:rPr>
            </w:pPr>
            <w:r>
              <w:rPr>
                <w:rFonts w:ascii="Times New Roman" w:eastAsia="仿宋_GB2312" w:hAnsi="Times New Roman"/>
                <w:color w:val="000000" w:themeColor="text1"/>
              </w:rPr>
              <w:t>46</w:t>
            </w:r>
          </w:p>
        </w:tc>
        <w:tc>
          <w:tcPr>
            <w:tcW w:w="3126" w:type="dxa"/>
            <w:vAlign w:val="center"/>
          </w:tcPr>
          <w:p w:rsidR="00DC21E8" w:rsidRDefault="00E111C2">
            <w:pPr>
              <w:widowControl/>
              <w:overflowPunct w:val="0"/>
              <w:topLinePunct/>
              <w:snapToGrid w:val="0"/>
              <w:jc w:val="center"/>
              <w:rPr>
                <w:rFonts w:ascii="Times New Roman" w:hAnsi="Times New Roman"/>
                <w:color w:val="000000" w:themeColor="text1"/>
              </w:rPr>
            </w:pPr>
            <w:r>
              <w:rPr>
                <w:rFonts w:ascii="Times New Roman" w:eastAsia="仿宋_GB2312" w:hAnsi="Times New Roman"/>
                <w:color w:val="000000" w:themeColor="text1"/>
              </w:rPr>
              <w:t>长链不饱和脂肪酸中二十碳五烯酸（</w:t>
            </w:r>
            <w:r>
              <w:rPr>
                <w:rFonts w:ascii="Times New Roman" w:eastAsia="仿宋_GB2312" w:hAnsi="Times New Roman"/>
                <w:color w:val="000000" w:themeColor="text1"/>
              </w:rPr>
              <w:t>20:5 n-3</w:t>
            </w:r>
            <w:r>
              <w:rPr>
                <w:rFonts w:ascii="Times New Roman" w:eastAsia="仿宋_GB2312" w:hAnsi="Times New Roman"/>
                <w:color w:val="000000" w:themeColor="text1"/>
              </w:rPr>
              <w:t>）的量与二十二碳六烯酸的量的比</w:t>
            </w:r>
            <w:r>
              <w:rPr>
                <w:rFonts w:ascii="Times New Roman" w:eastAsia="仿宋_GB2312" w:hAnsi="Times New Roman"/>
                <w:color w:val="000000" w:themeColor="text1"/>
                <w:vertAlign w:val="superscript"/>
              </w:rPr>
              <w:t>b</w:t>
            </w:r>
          </w:p>
        </w:tc>
        <w:tc>
          <w:tcPr>
            <w:tcW w:w="2545" w:type="dxa"/>
            <w:vAlign w:val="center"/>
          </w:tcPr>
          <w:p w:rsidR="00DC21E8" w:rsidRDefault="00E111C2">
            <w:pPr>
              <w:widowControl/>
              <w:overflowPunct w:val="0"/>
              <w:topLinePunct/>
              <w:snapToGrid w:val="0"/>
              <w:jc w:val="center"/>
              <w:rPr>
                <w:rFonts w:ascii="Times New Roman" w:hAnsi="Times New Roman"/>
                <w:color w:val="000000" w:themeColor="text1"/>
              </w:rPr>
            </w:pPr>
            <w:r>
              <w:rPr>
                <w:rFonts w:ascii="Times New Roman" w:eastAsia="仿宋_GB2312" w:hAnsi="Times New Roman"/>
                <w:color w:val="000000" w:themeColor="text1"/>
              </w:rPr>
              <w:t>GB 10765</w:t>
            </w:r>
          </w:p>
        </w:tc>
        <w:tc>
          <w:tcPr>
            <w:tcW w:w="2034" w:type="dxa"/>
            <w:vAlign w:val="center"/>
          </w:tcPr>
          <w:p w:rsidR="00DC21E8" w:rsidRDefault="00E111C2">
            <w:pPr>
              <w:widowControl/>
              <w:overflowPunct w:val="0"/>
              <w:topLinePunct/>
              <w:snapToGrid w:val="0"/>
              <w:jc w:val="center"/>
              <w:rPr>
                <w:rFonts w:ascii="Times New Roman" w:hAnsi="Times New Roman"/>
                <w:color w:val="000000" w:themeColor="text1"/>
              </w:rPr>
            </w:pPr>
            <w:r>
              <w:rPr>
                <w:rFonts w:ascii="Times New Roman" w:eastAsia="仿宋_GB2312" w:hAnsi="Times New Roman"/>
                <w:color w:val="000000" w:themeColor="text1"/>
              </w:rPr>
              <w:t>GB 5009.168</w:t>
            </w:r>
            <w:r>
              <w:rPr>
                <w:rFonts w:ascii="Times New Roman" w:eastAsia="仿宋_GB2312" w:hAnsi="Times New Roman" w:hint="eastAsia"/>
                <w:color w:val="000000" w:themeColor="text1"/>
              </w:rPr>
              <w:t>第二法</w:t>
            </w:r>
          </w:p>
        </w:tc>
      </w:tr>
      <w:tr w:rsidR="00DC21E8" w:rsidTr="00C952F3">
        <w:trPr>
          <w:cantSplit/>
          <w:trHeight w:val="403"/>
          <w:jc w:val="center"/>
        </w:trPr>
        <w:tc>
          <w:tcPr>
            <w:tcW w:w="816" w:type="dxa"/>
            <w:vAlign w:val="center"/>
          </w:tcPr>
          <w:p w:rsidR="00DC21E8" w:rsidRDefault="00E111C2">
            <w:pPr>
              <w:overflowPunct w:val="0"/>
              <w:topLinePunct/>
              <w:snapToGrid w:val="0"/>
              <w:jc w:val="center"/>
              <w:rPr>
                <w:rFonts w:ascii="Times New Roman" w:eastAsia="仿宋_GB2312" w:hAnsi="Times New Roman"/>
                <w:color w:val="000000" w:themeColor="text1"/>
              </w:rPr>
            </w:pPr>
            <w:r>
              <w:rPr>
                <w:rFonts w:ascii="Times New Roman" w:eastAsia="仿宋_GB2312" w:hAnsi="Times New Roman"/>
                <w:color w:val="000000" w:themeColor="text1"/>
              </w:rPr>
              <w:t>47</w:t>
            </w:r>
          </w:p>
        </w:tc>
        <w:tc>
          <w:tcPr>
            <w:tcW w:w="3126" w:type="dxa"/>
            <w:vAlign w:val="center"/>
          </w:tcPr>
          <w:p w:rsidR="00DC21E8" w:rsidRDefault="00E111C2">
            <w:pPr>
              <w:widowControl/>
              <w:overflowPunct w:val="0"/>
              <w:topLinePunct/>
              <w:snapToGrid w:val="0"/>
              <w:jc w:val="center"/>
              <w:rPr>
                <w:rFonts w:ascii="Times New Roman" w:hAnsi="Times New Roman"/>
                <w:color w:val="000000" w:themeColor="text1"/>
              </w:rPr>
            </w:pPr>
            <w:r>
              <w:rPr>
                <w:rFonts w:ascii="Times New Roman" w:eastAsia="仿宋_GB2312" w:hAnsi="Times New Roman"/>
                <w:color w:val="000000" w:themeColor="text1"/>
              </w:rPr>
              <w:t>水分</w:t>
            </w:r>
            <w:r>
              <w:rPr>
                <w:rFonts w:ascii="Times New Roman" w:eastAsia="仿宋_GB2312" w:hAnsi="Times New Roman"/>
                <w:color w:val="000000" w:themeColor="text1"/>
                <w:vertAlign w:val="superscript"/>
              </w:rPr>
              <w:t>c</w:t>
            </w:r>
          </w:p>
        </w:tc>
        <w:tc>
          <w:tcPr>
            <w:tcW w:w="2545" w:type="dxa"/>
            <w:vAlign w:val="center"/>
          </w:tcPr>
          <w:p w:rsidR="00DC21E8" w:rsidRDefault="00E111C2">
            <w:pPr>
              <w:widowControl/>
              <w:overflowPunct w:val="0"/>
              <w:topLinePunct/>
              <w:snapToGrid w:val="0"/>
              <w:jc w:val="center"/>
              <w:rPr>
                <w:rFonts w:ascii="Times New Roman" w:hAnsi="Times New Roman"/>
                <w:color w:val="000000" w:themeColor="text1"/>
              </w:rPr>
            </w:pPr>
            <w:r>
              <w:rPr>
                <w:rFonts w:ascii="Times New Roman" w:eastAsia="仿宋_GB2312" w:hAnsi="Times New Roman"/>
                <w:color w:val="000000" w:themeColor="text1"/>
              </w:rPr>
              <w:t>GB 10765</w:t>
            </w:r>
          </w:p>
        </w:tc>
        <w:tc>
          <w:tcPr>
            <w:tcW w:w="2034" w:type="dxa"/>
            <w:vAlign w:val="center"/>
          </w:tcPr>
          <w:p w:rsidR="00DC21E8" w:rsidRDefault="00E111C2">
            <w:pPr>
              <w:overflowPunct w:val="0"/>
              <w:topLinePunct/>
              <w:jc w:val="center"/>
              <w:rPr>
                <w:rFonts w:ascii="Times New Roman" w:hAnsi="Times New Roman"/>
                <w:color w:val="000000" w:themeColor="text1"/>
              </w:rPr>
            </w:pPr>
            <w:r>
              <w:rPr>
                <w:rFonts w:ascii="Times New Roman" w:eastAsia="仿宋_GB2312" w:hAnsi="Times New Roman"/>
                <w:color w:val="000000" w:themeColor="text1"/>
              </w:rPr>
              <w:t>GB 5009.3</w:t>
            </w:r>
            <w:r>
              <w:rPr>
                <w:rFonts w:ascii="Times New Roman" w:eastAsia="仿宋_GB2312" w:hAnsi="Times New Roman" w:hint="eastAsia"/>
                <w:color w:val="000000" w:themeColor="text1"/>
              </w:rPr>
              <w:t>第一法</w:t>
            </w:r>
          </w:p>
        </w:tc>
      </w:tr>
      <w:tr w:rsidR="00DC21E8" w:rsidTr="00C952F3">
        <w:trPr>
          <w:cantSplit/>
          <w:trHeight w:val="403"/>
          <w:jc w:val="center"/>
        </w:trPr>
        <w:tc>
          <w:tcPr>
            <w:tcW w:w="816" w:type="dxa"/>
            <w:vAlign w:val="center"/>
          </w:tcPr>
          <w:p w:rsidR="00DC21E8" w:rsidRDefault="00E111C2">
            <w:pPr>
              <w:overflowPunct w:val="0"/>
              <w:topLinePunct/>
              <w:snapToGrid w:val="0"/>
              <w:jc w:val="center"/>
              <w:rPr>
                <w:rFonts w:ascii="Times New Roman" w:eastAsia="仿宋_GB2312" w:hAnsi="Times New Roman"/>
                <w:color w:val="000000" w:themeColor="text1"/>
              </w:rPr>
            </w:pPr>
            <w:r>
              <w:rPr>
                <w:rFonts w:ascii="Times New Roman" w:eastAsia="仿宋_GB2312" w:hAnsi="Times New Roman"/>
                <w:color w:val="000000" w:themeColor="text1"/>
              </w:rPr>
              <w:t>48</w:t>
            </w:r>
          </w:p>
        </w:tc>
        <w:tc>
          <w:tcPr>
            <w:tcW w:w="3126" w:type="dxa"/>
            <w:vAlign w:val="center"/>
          </w:tcPr>
          <w:p w:rsidR="00DC21E8" w:rsidRDefault="00E111C2">
            <w:pPr>
              <w:widowControl/>
              <w:overflowPunct w:val="0"/>
              <w:topLinePunct/>
              <w:snapToGrid w:val="0"/>
              <w:jc w:val="center"/>
              <w:rPr>
                <w:rFonts w:ascii="Times New Roman" w:hAnsi="Times New Roman"/>
                <w:color w:val="000000" w:themeColor="text1"/>
              </w:rPr>
            </w:pPr>
            <w:r>
              <w:rPr>
                <w:rFonts w:ascii="Times New Roman" w:eastAsia="仿宋_GB2312" w:hAnsi="Times New Roman"/>
                <w:color w:val="000000" w:themeColor="text1"/>
              </w:rPr>
              <w:t>灰分</w:t>
            </w:r>
          </w:p>
        </w:tc>
        <w:tc>
          <w:tcPr>
            <w:tcW w:w="2545" w:type="dxa"/>
            <w:vAlign w:val="center"/>
          </w:tcPr>
          <w:p w:rsidR="00DC21E8" w:rsidRDefault="00E111C2">
            <w:pPr>
              <w:widowControl/>
              <w:overflowPunct w:val="0"/>
              <w:topLinePunct/>
              <w:snapToGrid w:val="0"/>
              <w:jc w:val="center"/>
              <w:rPr>
                <w:rFonts w:ascii="Times New Roman" w:hAnsi="Times New Roman"/>
                <w:color w:val="000000" w:themeColor="text1"/>
              </w:rPr>
            </w:pPr>
            <w:r>
              <w:rPr>
                <w:rFonts w:ascii="Times New Roman" w:eastAsia="仿宋_GB2312" w:hAnsi="Times New Roman"/>
                <w:color w:val="000000" w:themeColor="text1"/>
              </w:rPr>
              <w:t>GB 10765</w:t>
            </w:r>
          </w:p>
        </w:tc>
        <w:tc>
          <w:tcPr>
            <w:tcW w:w="2034" w:type="dxa"/>
            <w:vAlign w:val="center"/>
          </w:tcPr>
          <w:p w:rsidR="00DC21E8" w:rsidRDefault="00E111C2">
            <w:pPr>
              <w:overflowPunct w:val="0"/>
              <w:topLinePunct/>
              <w:jc w:val="center"/>
              <w:rPr>
                <w:rFonts w:ascii="Times New Roman" w:hAnsi="Times New Roman"/>
                <w:color w:val="000000" w:themeColor="text1"/>
              </w:rPr>
            </w:pPr>
            <w:r>
              <w:rPr>
                <w:rFonts w:ascii="Times New Roman" w:eastAsia="仿宋_GB2312" w:hAnsi="Times New Roman"/>
                <w:color w:val="000000" w:themeColor="text1"/>
              </w:rPr>
              <w:t>GB 5009.4</w:t>
            </w:r>
            <w:r>
              <w:rPr>
                <w:rFonts w:ascii="Times New Roman" w:eastAsia="仿宋_GB2312" w:hAnsi="Times New Roman" w:hint="eastAsia"/>
                <w:color w:val="000000" w:themeColor="text1"/>
              </w:rPr>
              <w:t>第一法</w:t>
            </w:r>
          </w:p>
        </w:tc>
      </w:tr>
      <w:tr w:rsidR="00DC21E8" w:rsidTr="00C952F3">
        <w:trPr>
          <w:cantSplit/>
          <w:trHeight w:val="403"/>
          <w:jc w:val="center"/>
        </w:trPr>
        <w:tc>
          <w:tcPr>
            <w:tcW w:w="816" w:type="dxa"/>
            <w:vAlign w:val="center"/>
          </w:tcPr>
          <w:p w:rsidR="00DC21E8" w:rsidRDefault="00E111C2">
            <w:pPr>
              <w:overflowPunct w:val="0"/>
              <w:topLinePunct/>
              <w:snapToGrid w:val="0"/>
              <w:jc w:val="center"/>
              <w:rPr>
                <w:rFonts w:ascii="Times New Roman" w:eastAsia="仿宋_GB2312" w:hAnsi="Times New Roman"/>
                <w:color w:val="000000" w:themeColor="text1"/>
              </w:rPr>
            </w:pPr>
            <w:r>
              <w:rPr>
                <w:rFonts w:ascii="Times New Roman" w:eastAsia="仿宋_GB2312" w:hAnsi="Times New Roman"/>
                <w:color w:val="000000" w:themeColor="text1"/>
              </w:rPr>
              <w:t>49</w:t>
            </w:r>
          </w:p>
        </w:tc>
        <w:tc>
          <w:tcPr>
            <w:tcW w:w="3126" w:type="dxa"/>
            <w:vAlign w:val="center"/>
          </w:tcPr>
          <w:p w:rsidR="00DC21E8" w:rsidRDefault="00E111C2">
            <w:pPr>
              <w:widowControl/>
              <w:overflowPunct w:val="0"/>
              <w:topLinePunct/>
              <w:snapToGrid w:val="0"/>
              <w:jc w:val="center"/>
              <w:rPr>
                <w:rFonts w:ascii="Times New Roman" w:hAnsi="Times New Roman"/>
                <w:color w:val="000000" w:themeColor="text1"/>
              </w:rPr>
            </w:pPr>
            <w:r>
              <w:rPr>
                <w:rFonts w:ascii="Times New Roman" w:eastAsia="仿宋_GB2312" w:hAnsi="Times New Roman"/>
                <w:color w:val="000000" w:themeColor="text1"/>
              </w:rPr>
              <w:t>杂质度</w:t>
            </w:r>
            <w:r>
              <w:rPr>
                <w:rFonts w:ascii="Times New Roman" w:eastAsia="仿宋_GB2312" w:hAnsi="Times New Roman"/>
                <w:color w:val="000000" w:themeColor="text1"/>
                <w:vertAlign w:val="superscript"/>
              </w:rPr>
              <w:t>d</w:t>
            </w:r>
          </w:p>
        </w:tc>
        <w:tc>
          <w:tcPr>
            <w:tcW w:w="2545" w:type="dxa"/>
            <w:vAlign w:val="center"/>
          </w:tcPr>
          <w:p w:rsidR="00DC21E8" w:rsidRDefault="00E111C2">
            <w:pPr>
              <w:widowControl/>
              <w:overflowPunct w:val="0"/>
              <w:topLinePunct/>
              <w:snapToGrid w:val="0"/>
              <w:jc w:val="center"/>
              <w:rPr>
                <w:rFonts w:ascii="Times New Roman" w:hAnsi="Times New Roman"/>
                <w:color w:val="000000" w:themeColor="text1"/>
              </w:rPr>
            </w:pPr>
            <w:r>
              <w:rPr>
                <w:rFonts w:ascii="Times New Roman" w:eastAsia="仿宋_GB2312" w:hAnsi="Times New Roman"/>
                <w:color w:val="000000" w:themeColor="text1"/>
              </w:rPr>
              <w:t>GB 10765</w:t>
            </w:r>
          </w:p>
        </w:tc>
        <w:tc>
          <w:tcPr>
            <w:tcW w:w="2034" w:type="dxa"/>
            <w:vAlign w:val="center"/>
          </w:tcPr>
          <w:p w:rsidR="00DC21E8" w:rsidRDefault="00E111C2">
            <w:pPr>
              <w:widowControl/>
              <w:overflowPunct w:val="0"/>
              <w:topLinePunct/>
              <w:snapToGrid w:val="0"/>
              <w:jc w:val="center"/>
              <w:rPr>
                <w:rFonts w:ascii="Times New Roman" w:hAnsi="Times New Roman"/>
                <w:color w:val="000000" w:themeColor="text1"/>
              </w:rPr>
            </w:pPr>
            <w:r>
              <w:rPr>
                <w:rFonts w:ascii="Times New Roman" w:eastAsia="仿宋_GB2312" w:hAnsi="Times New Roman"/>
                <w:color w:val="000000" w:themeColor="text1"/>
              </w:rPr>
              <w:t>GB 5413.30</w:t>
            </w:r>
          </w:p>
        </w:tc>
      </w:tr>
      <w:tr w:rsidR="00DC21E8" w:rsidTr="00C952F3">
        <w:trPr>
          <w:cantSplit/>
          <w:trHeight w:val="403"/>
          <w:jc w:val="center"/>
        </w:trPr>
        <w:tc>
          <w:tcPr>
            <w:tcW w:w="816" w:type="dxa"/>
            <w:vAlign w:val="center"/>
          </w:tcPr>
          <w:p w:rsidR="00DC21E8" w:rsidRDefault="00E111C2">
            <w:pPr>
              <w:overflowPunct w:val="0"/>
              <w:topLinePunct/>
              <w:snapToGrid w:val="0"/>
              <w:jc w:val="center"/>
              <w:rPr>
                <w:rFonts w:ascii="Times New Roman" w:eastAsia="仿宋_GB2312" w:hAnsi="Times New Roman"/>
                <w:color w:val="000000" w:themeColor="text1"/>
              </w:rPr>
            </w:pPr>
            <w:r>
              <w:rPr>
                <w:rFonts w:ascii="Times New Roman" w:eastAsia="仿宋_GB2312" w:hAnsi="Times New Roman"/>
                <w:color w:val="000000" w:themeColor="text1"/>
              </w:rPr>
              <w:t>50</w:t>
            </w:r>
          </w:p>
        </w:tc>
        <w:tc>
          <w:tcPr>
            <w:tcW w:w="3126" w:type="dxa"/>
            <w:vAlign w:val="center"/>
          </w:tcPr>
          <w:p w:rsidR="00DC21E8" w:rsidRDefault="00E111C2">
            <w:pPr>
              <w:widowControl/>
              <w:overflowPunct w:val="0"/>
              <w:topLinePunct/>
              <w:snapToGrid w:val="0"/>
              <w:jc w:val="center"/>
              <w:rPr>
                <w:rFonts w:ascii="Times New Roman" w:hAnsi="Times New Roman"/>
                <w:color w:val="000000" w:themeColor="text1"/>
              </w:rPr>
            </w:pPr>
            <w:r>
              <w:rPr>
                <w:rFonts w:ascii="Times New Roman" w:eastAsia="仿宋_GB2312" w:hAnsi="Times New Roman"/>
                <w:color w:val="000000" w:themeColor="text1"/>
              </w:rPr>
              <w:t>铅（以</w:t>
            </w:r>
            <w:r>
              <w:rPr>
                <w:rFonts w:ascii="Times New Roman" w:eastAsia="仿宋_GB2312" w:hAnsi="Times New Roman"/>
                <w:color w:val="000000" w:themeColor="text1"/>
              </w:rPr>
              <w:t>Pb</w:t>
            </w:r>
            <w:r>
              <w:rPr>
                <w:rFonts w:ascii="Times New Roman" w:eastAsia="仿宋_GB2312" w:hAnsi="Times New Roman"/>
                <w:color w:val="000000" w:themeColor="text1"/>
              </w:rPr>
              <w:t>计）</w:t>
            </w:r>
          </w:p>
        </w:tc>
        <w:tc>
          <w:tcPr>
            <w:tcW w:w="2545" w:type="dxa"/>
            <w:vAlign w:val="center"/>
          </w:tcPr>
          <w:p w:rsidR="00DC21E8" w:rsidRDefault="00E111C2">
            <w:pPr>
              <w:widowControl/>
              <w:overflowPunct w:val="0"/>
              <w:topLinePunct/>
              <w:snapToGrid w:val="0"/>
              <w:jc w:val="center"/>
              <w:rPr>
                <w:rFonts w:ascii="Times New Roman" w:hAnsi="Times New Roman"/>
                <w:color w:val="000000" w:themeColor="text1"/>
              </w:rPr>
            </w:pPr>
            <w:r>
              <w:rPr>
                <w:rFonts w:ascii="Times New Roman" w:eastAsia="仿宋_GB2312" w:hAnsi="Times New Roman"/>
                <w:color w:val="000000" w:themeColor="text1"/>
              </w:rPr>
              <w:t>GB 2762</w:t>
            </w:r>
          </w:p>
        </w:tc>
        <w:tc>
          <w:tcPr>
            <w:tcW w:w="2034" w:type="dxa"/>
            <w:vAlign w:val="center"/>
          </w:tcPr>
          <w:p w:rsidR="00DC21E8" w:rsidRDefault="00E111C2">
            <w:pPr>
              <w:widowControl/>
              <w:overflowPunct w:val="0"/>
              <w:topLinePunct/>
              <w:snapToGrid w:val="0"/>
              <w:jc w:val="center"/>
              <w:rPr>
                <w:rFonts w:ascii="Times New Roman" w:hAnsi="Times New Roman"/>
                <w:color w:val="000000" w:themeColor="text1"/>
              </w:rPr>
            </w:pPr>
            <w:r>
              <w:rPr>
                <w:rFonts w:ascii="Times New Roman" w:eastAsia="仿宋_GB2312" w:hAnsi="Times New Roman"/>
                <w:color w:val="000000" w:themeColor="text1"/>
              </w:rPr>
              <w:t>GB 5009.12</w:t>
            </w:r>
            <w:r>
              <w:rPr>
                <w:rFonts w:ascii="Times New Roman" w:eastAsia="仿宋_GB2312" w:hAnsi="Times New Roman" w:hint="eastAsia"/>
                <w:color w:val="000000" w:themeColor="text1"/>
              </w:rPr>
              <w:t>第二法</w:t>
            </w:r>
          </w:p>
        </w:tc>
      </w:tr>
      <w:tr w:rsidR="00DC21E8" w:rsidTr="00C952F3">
        <w:trPr>
          <w:cantSplit/>
          <w:trHeight w:val="403"/>
          <w:jc w:val="center"/>
        </w:trPr>
        <w:tc>
          <w:tcPr>
            <w:tcW w:w="816" w:type="dxa"/>
            <w:vAlign w:val="center"/>
          </w:tcPr>
          <w:p w:rsidR="00DC21E8" w:rsidRDefault="00E111C2">
            <w:pPr>
              <w:overflowPunct w:val="0"/>
              <w:topLinePunct/>
              <w:snapToGrid w:val="0"/>
              <w:jc w:val="center"/>
              <w:rPr>
                <w:rFonts w:ascii="Times New Roman" w:eastAsia="仿宋_GB2312" w:hAnsi="Times New Roman"/>
                <w:color w:val="000000" w:themeColor="text1"/>
              </w:rPr>
            </w:pPr>
            <w:r>
              <w:rPr>
                <w:rFonts w:ascii="Times New Roman" w:eastAsia="仿宋_GB2312" w:hAnsi="Times New Roman"/>
                <w:color w:val="000000" w:themeColor="text1"/>
              </w:rPr>
              <w:t>51</w:t>
            </w:r>
          </w:p>
        </w:tc>
        <w:tc>
          <w:tcPr>
            <w:tcW w:w="3126" w:type="dxa"/>
            <w:vAlign w:val="center"/>
          </w:tcPr>
          <w:p w:rsidR="00DC21E8" w:rsidRDefault="00E111C2">
            <w:pPr>
              <w:widowControl/>
              <w:overflowPunct w:val="0"/>
              <w:topLinePunct/>
              <w:snapToGrid w:val="0"/>
              <w:jc w:val="center"/>
              <w:rPr>
                <w:rFonts w:ascii="Times New Roman" w:hAnsi="Times New Roman"/>
                <w:color w:val="000000" w:themeColor="text1"/>
              </w:rPr>
            </w:pPr>
            <w:r>
              <w:rPr>
                <w:rFonts w:ascii="Times New Roman" w:eastAsia="仿宋_GB2312" w:hAnsi="Times New Roman"/>
                <w:color w:val="000000" w:themeColor="text1"/>
              </w:rPr>
              <w:t>硝酸盐（以</w:t>
            </w:r>
            <w:r>
              <w:rPr>
                <w:rFonts w:ascii="Times New Roman" w:eastAsia="仿宋_GB2312" w:hAnsi="Times New Roman"/>
                <w:color w:val="000000" w:themeColor="text1"/>
              </w:rPr>
              <w:t>NaNO</w:t>
            </w:r>
            <w:r>
              <w:rPr>
                <w:rFonts w:ascii="Times New Roman" w:eastAsia="仿宋_GB2312" w:hAnsi="Times New Roman"/>
                <w:color w:val="000000" w:themeColor="text1"/>
                <w:vertAlign w:val="subscript"/>
              </w:rPr>
              <w:t>3</w:t>
            </w:r>
            <w:r>
              <w:rPr>
                <w:rFonts w:ascii="Times New Roman" w:eastAsia="仿宋_GB2312" w:hAnsi="Times New Roman"/>
                <w:color w:val="000000" w:themeColor="text1"/>
              </w:rPr>
              <w:t>计）</w:t>
            </w:r>
          </w:p>
        </w:tc>
        <w:tc>
          <w:tcPr>
            <w:tcW w:w="2545" w:type="dxa"/>
            <w:vAlign w:val="center"/>
          </w:tcPr>
          <w:p w:rsidR="00DC21E8" w:rsidRDefault="00E111C2">
            <w:pPr>
              <w:widowControl/>
              <w:overflowPunct w:val="0"/>
              <w:topLinePunct/>
              <w:snapToGrid w:val="0"/>
              <w:jc w:val="center"/>
              <w:rPr>
                <w:rFonts w:ascii="Times New Roman" w:hAnsi="Times New Roman"/>
                <w:color w:val="000000" w:themeColor="text1"/>
              </w:rPr>
            </w:pPr>
            <w:r>
              <w:rPr>
                <w:rFonts w:ascii="Times New Roman" w:eastAsia="仿宋_GB2312" w:hAnsi="Times New Roman"/>
                <w:color w:val="000000" w:themeColor="text1"/>
              </w:rPr>
              <w:t>GB 2762</w:t>
            </w:r>
          </w:p>
        </w:tc>
        <w:tc>
          <w:tcPr>
            <w:tcW w:w="2034" w:type="dxa"/>
            <w:vAlign w:val="center"/>
          </w:tcPr>
          <w:p w:rsidR="00DC21E8" w:rsidRDefault="00E111C2">
            <w:pPr>
              <w:widowControl/>
              <w:overflowPunct w:val="0"/>
              <w:topLinePunct/>
              <w:snapToGrid w:val="0"/>
              <w:jc w:val="center"/>
              <w:rPr>
                <w:rFonts w:ascii="Times New Roman" w:hAnsi="Times New Roman"/>
                <w:color w:val="000000" w:themeColor="text1"/>
              </w:rPr>
            </w:pPr>
            <w:r>
              <w:rPr>
                <w:rFonts w:ascii="Times New Roman" w:eastAsia="仿宋_GB2312" w:hAnsi="Times New Roman"/>
                <w:color w:val="000000" w:themeColor="text1"/>
              </w:rPr>
              <w:t>GB 5009.33</w:t>
            </w:r>
            <w:r>
              <w:rPr>
                <w:rFonts w:ascii="Times New Roman" w:eastAsia="仿宋_GB2312" w:hAnsi="Times New Roman" w:hint="eastAsia"/>
                <w:color w:val="000000" w:themeColor="text1"/>
              </w:rPr>
              <w:t>第一法</w:t>
            </w:r>
          </w:p>
        </w:tc>
      </w:tr>
      <w:tr w:rsidR="00DC21E8" w:rsidTr="00C952F3">
        <w:trPr>
          <w:cantSplit/>
          <w:trHeight w:val="403"/>
          <w:jc w:val="center"/>
        </w:trPr>
        <w:tc>
          <w:tcPr>
            <w:tcW w:w="816" w:type="dxa"/>
            <w:vAlign w:val="center"/>
          </w:tcPr>
          <w:p w:rsidR="00DC21E8" w:rsidRDefault="00E111C2">
            <w:pPr>
              <w:overflowPunct w:val="0"/>
              <w:topLinePunct/>
              <w:snapToGrid w:val="0"/>
              <w:jc w:val="center"/>
              <w:rPr>
                <w:rFonts w:ascii="Times New Roman" w:eastAsia="仿宋_GB2312" w:hAnsi="Times New Roman"/>
                <w:color w:val="000000" w:themeColor="text1"/>
              </w:rPr>
            </w:pPr>
            <w:r>
              <w:rPr>
                <w:rFonts w:ascii="Times New Roman" w:eastAsia="仿宋_GB2312" w:hAnsi="Times New Roman"/>
                <w:color w:val="000000" w:themeColor="text1"/>
              </w:rPr>
              <w:t>52</w:t>
            </w:r>
          </w:p>
        </w:tc>
        <w:tc>
          <w:tcPr>
            <w:tcW w:w="3126" w:type="dxa"/>
            <w:vAlign w:val="center"/>
          </w:tcPr>
          <w:p w:rsidR="00DC21E8" w:rsidRDefault="00E111C2">
            <w:pPr>
              <w:widowControl/>
              <w:overflowPunct w:val="0"/>
              <w:topLinePunct/>
              <w:snapToGrid w:val="0"/>
              <w:jc w:val="center"/>
              <w:rPr>
                <w:rFonts w:ascii="Times New Roman" w:hAnsi="Times New Roman"/>
                <w:color w:val="000000" w:themeColor="text1"/>
              </w:rPr>
            </w:pPr>
            <w:r>
              <w:rPr>
                <w:rFonts w:ascii="Times New Roman" w:eastAsia="仿宋_GB2312" w:hAnsi="Times New Roman"/>
                <w:color w:val="000000" w:themeColor="text1"/>
              </w:rPr>
              <w:t>亚硝酸盐（以</w:t>
            </w:r>
            <w:r>
              <w:rPr>
                <w:rFonts w:ascii="Times New Roman" w:eastAsia="仿宋_GB2312" w:hAnsi="Times New Roman"/>
                <w:color w:val="000000" w:themeColor="text1"/>
              </w:rPr>
              <w:t>NaNO</w:t>
            </w:r>
            <w:r>
              <w:rPr>
                <w:rFonts w:ascii="Times New Roman" w:eastAsia="仿宋_GB2312" w:hAnsi="Times New Roman"/>
                <w:color w:val="000000" w:themeColor="text1"/>
                <w:vertAlign w:val="subscript"/>
              </w:rPr>
              <w:t>2</w:t>
            </w:r>
            <w:r>
              <w:rPr>
                <w:rFonts w:ascii="Times New Roman" w:eastAsia="仿宋_GB2312" w:hAnsi="Times New Roman"/>
                <w:color w:val="000000" w:themeColor="text1"/>
              </w:rPr>
              <w:t>计）</w:t>
            </w:r>
            <w:r>
              <w:rPr>
                <w:rFonts w:ascii="Times New Roman" w:eastAsia="仿宋_GB2312" w:hAnsi="Times New Roman"/>
                <w:color w:val="000000" w:themeColor="text1"/>
                <w:vertAlign w:val="superscript"/>
              </w:rPr>
              <w:t>d</w:t>
            </w:r>
          </w:p>
        </w:tc>
        <w:tc>
          <w:tcPr>
            <w:tcW w:w="2545" w:type="dxa"/>
            <w:vAlign w:val="center"/>
          </w:tcPr>
          <w:p w:rsidR="00DC21E8" w:rsidRDefault="00E111C2">
            <w:pPr>
              <w:widowControl/>
              <w:overflowPunct w:val="0"/>
              <w:topLinePunct/>
              <w:snapToGrid w:val="0"/>
              <w:jc w:val="center"/>
              <w:rPr>
                <w:rFonts w:ascii="Times New Roman" w:hAnsi="Times New Roman"/>
                <w:color w:val="000000" w:themeColor="text1"/>
              </w:rPr>
            </w:pPr>
            <w:r>
              <w:rPr>
                <w:rFonts w:ascii="Times New Roman" w:eastAsia="仿宋_GB2312" w:hAnsi="Times New Roman"/>
                <w:color w:val="000000" w:themeColor="text1"/>
              </w:rPr>
              <w:t>GB 2762</w:t>
            </w:r>
          </w:p>
        </w:tc>
        <w:tc>
          <w:tcPr>
            <w:tcW w:w="2034" w:type="dxa"/>
            <w:vAlign w:val="center"/>
          </w:tcPr>
          <w:p w:rsidR="00DC21E8" w:rsidRDefault="00E111C2">
            <w:pPr>
              <w:widowControl/>
              <w:overflowPunct w:val="0"/>
              <w:topLinePunct/>
              <w:snapToGrid w:val="0"/>
              <w:jc w:val="center"/>
              <w:rPr>
                <w:rFonts w:ascii="Times New Roman" w:hAnsi="Times New Roman"/>
                <w:color w:val="000000" w:themeColor="text1"/>
              </w:rPr>
            </w:pPr>
            <w:r>
              <w:rPr>
                <w:rFonts w:ascii="Times New Roman" w:eastAsia="仿宋_GB2312" w:hAnsi="Times New Roman"/>
                <w:color w:val="000000" w:themeColor="text1"/>
              </w:rPr>
              <w:t>GB 5009.33</w:t>
            </w:r>
            <w:r>
              <w:rPr>
                <w:rFonts w:ascii="Times New Roman" w:eastAsia="仿宋_GB2312" w:hAnsi="Times New Roman" w:hint="eastAsia"/>
                <w:color w:val="000000" w:themeColor="text1"/>
              </w:rPr>
              <w:t>第二法</w:t>
            </w:r>
          </w:p>
        </w:tc>
      </w:tr>
      <w:tr w:rsidR="00DC21E8" w:rsidTr="00C952F3">
        <w:trPr>
          <w:cantSplit/>
          <w:trHeight w:val="403"/>
          <w:jc w:val="center"/>
        </w:trPr>
        <w:tc>
          <w:tcPr>
            <w:tcW w:w="816" w:type="dxa"/>
            <w:vAlign w:val="center"/>
          </w:tcPr>
          <w:p w:rsidR="00DC21E8" w:rsidRDefault="00E111C2">
            <w:pPr>
              <w:overflowPunct w:val="0"/>
              <w:topLinePunct/>
              <w:snapToGrid w:val="0"/>
              <w:jc w:val="center"/>
              <w:rPr>
                <w:rFonts w:ascii="Times New Roman" w:eastAsia="仿宋_GB2312" w:hAnsi="Times New Roman"/>
                <w:color w:val="000000" w:themeColor="text1"/>
              </w:rPr>
            </w:pPr>
            <w:r>
              <w:rPr>
                <w:rFonts w:ascii="Times New Roman" w:eastAsia="仿宋_GB2312" w:hAnsi="Times New Roman"/>
                <w:color w:val="000000" w:themeColor="text1"/>
              </w:rPr>
              <w:t>53</w:t>
            </w:r>
          </w:p>
        </w:tc>
        <w:tc>
          <w:tcPr>
            <w:tcW w:w="3126" w:type="dxa"/>
            <w:vAlign w:val="center"/>
          </w:tcPr>
          <w:p w:rsidR="00DC21E8" w:rsidRDefault="00E111C2">
            <w:pPr>
              <w:widowControl/>
              <w:overflowPunct w:val="0"/>
              <w:topLinePunct/>
              <w:snapToGrid w:val="0"/>
              <w:jc w:val="center"/>
              <w:rPr>
                <w:rFonts w:ascii="Times New Roman" w:hAnsi="Times New Roman"/>
                <w:color w:val="000000" w:themeColor="text1"/>
              </w:rPr>
            </w:pPr>
            <w:r>
              <w:rPr>
                <w:rFonts w:ascii="Times New Roman" w:eastAsia="仿宋_GB2312" w:hAnsi="Times New Roman"/>
                <w:color w:val="000000" w:themeColor="text1"/>
              </w:rPr>
              <w:t>黄曲霉毒素</w:t>
            </w:r>
            <w:r>
              <w:rPr>
                <w:rFonts w:ascii="Times New Roman" w:eastAsia="仿宋_GB2312" w:hAnsi="Times New Roman"/>
                <w:color w:val="000000" w:themeColor="text1"/>
              </w:rPr>
              <w:t>M</w:t>
            </w:r>
            <w:r>
              <w:rPr>
                <w:rFonts w:ascii="Times New Roman" w:eastAsia="仿宋_GB2312" w:hAnsi="Times New Roman"/>
                <w:color w:val="000000" w:themeColor="text1"/>
                <w:vertAlign w:val="subscript"/>
              </w:rPr>
              <w:t>1</w:t>
            </w:r>
            <w:r>
              <w:rPr>
                <w:rFonts w:ascii="Times New Roman" w:eastAsia="仿宋_GB2312" w:hAnsi="Times New Roman"/>
                <w:color w:val="000000" w:themeColor="text1"/>
              </w:rPr>
              <w:t>或黄曲霉毒素</w:t>
            </w:r>
            <w:r>
              <w:rPr>
                <w:rFonts w:ascii="Times New Roman" w:eastAsia="仿宋_GB2312" w:hAnsi="Times New Roman"/>
                <w:color w:val="000000" w:themeColor="text1"/>
              </w:rPr>
              <w:t>B</w:t>
            </w:r>
            <w:r>
              <w:rPr>
                <w:rFonts w:ascii="Times New Roman" w:eastAsia="仿宋_GB2312" w:hAnsi="Times New Roman"/>
                <w:color w:val="000000" w:themeColor="text1"/>
                <w:vertAlign w:val="subscript"/>
              </w:rPr>
              <w:t>1</w:t>
            </w:r>
            <w:r>
              <w:rPr>
                <w:rFonts w:ascii="Times New Roman" w:eastAsia="仿宋_GB2312" w:hAnsi="Times New Roman"/>
                <w:color w:val="000000" w:themeColor="text1"/>
                <w:vertAlign w:val="superscript"/>
              </w:rPr>
              <w:t>e</w:t>
            </w:r>
          </w:p>
        </w:tc>
        <w:tc>
          <w:tcPr>
            <w:tcW w:w="2545" w:type="dxa"/>
            <w:vAlign w:val="center"/>
          </w:tcPr>
          <w:p w:rsidR="00DC21E8" w:rsidRDefault="00E111C2">
            <w:pPr>
              <w:widowControl/>
              <w:overflowPunct w:val="0"/>
              <w:topLinePunct/>
              <w:snapToGrid w:val="0"/>
              <w:jc w:val="center"/>
              <w:rPr>
                <w:rFonts w:ascii="Times New Roman" w:hAnsi="Times New Roman"/>
                <w:color w:val="000000" w:themeColor="text1"/>
              </w:rPr>
            </w:pPr>
            <w:r>
              <w:rPr>
                <w:rFonts w:ascii="Times New Roman" w:eastAsia="仿宋_GB2312" w:hAnsi="Times New Roman"/>
                <w:color w:val="000000" w:themeColor="text1"/>
              </w:rPr>
              <w:t>GB 2761</w:t>
            </w:r>
          </w:p>
        </w:tc>
        <w:tc>
          <w:tcPr>
            <w:tcW w:w="2034" w:type="dxa"/>
            <w:vAlign w:val="center"/>
          </w:tcPr>
          <w:p w:rsidR="00DC21E8" w:rsidRDefault="00E111C2">
            <w:pPr>
              <w:widowControl/>
              <w:overflowPunct w:val="0"/>
              <w:topLinePunct/>
              <w:snapToGrid w:val="0"/>
              <w:jc w:val="center"/>
              <w:rPr>
                <w:rFonts w:ascii="Times New Roman" w:eastAsia="仿宋_GB2312" w:hAnsi="Times New Roman"/>
                <w:color w:val="000000" w:themeColor="text1"/>
              </w:rPr>
            </w:pPr>
            <w:r>
              <w:rPr>
                <w:rFonts w:ascii="Times New Roman" w:eastAsia="仿宋_GB2312" w:hAnsi="Times New Roman"/>
                <w:color w:val="000000" w:themeColor="text1"/>
              </w:rPr>
              <w:t>GB 5009.24</w:t>
            </w:r>
          </w:p>
          <w:p w:rsidR="00DC21E8" w:rsidRDefault="00E111C2">
            <w:pPr>
              <w:widowControl/>
              <w:overflowPunct w:val="0"/>
              <w:topLinePunct/>
              <w:snapToGrid w:val="0"/>
              <w:jc w:val="center"/>
              <w:rPr>
                <w:rFonts w:ascii="Times New Roman" w:eastAsia="仿宋_GB2312" w:hAnsi="Times New Roman"/>
                <w:color w:val="000000" w:themeColor="text1"/>
              </w:rPr>
            </w:pPr>
            <w:r>
              <w:rPr>
                <w:rFonts w:ascii="Times New Roman" w:eastAsia="仿宋_GB2312" w:hAnsi="Times New Roman"/>
                <w:color w:val="000000" w:themeColor="text1"/>
                <w:szCs w:val="21"/>
              </w:rPr>
              <w:t>GB 5009.22</w:t>
            </w:r>
          </w:p>
        </w:tc>
      </w:tr>
      <w:tr w:rsidR="00DC21E8" w:rsidTr="00C952F3">
        <w:trPr>
          <w:cantSplit/>
          <w:trHeight w:val="403"/>
          <w:jc w:val="center"/>
        </w:trPr>
        <w:tc>
          <w:tcPr>
            <w:tcW w:w="816" w:type="dxa"/>
            <w:vAlign w:val="center"/>
          </w:tcPr>
          <w:p w:rsidR="00DC21E8" w:rsidRDefault="00E111C2">
            <w:pPr>
              <w:overflowPunct w:val="0"/>
              <w:topLinePunct/>
              <w:snapToGrid w:val="0"/>
              <w:jc w:val="center"/>
              <w:rPr>
                <w:rFonts w:ascii="Times New Roman" w:eastAsia="仿宋_GB2312" w:hAnsi="Times New Roman"/>
                <w:color w:val="000000" w:themeColor="text1"/>
              </w:rPr>
            </w:pPr>
            <w:r>
              <w:rPr>
                <w:rFonts w:ascii="Times New Roman" w:eastAsia="仿宋_GB2312" w:hAnsi="Times New Roman"/>
                <w:color w:val="000000" w:themeColor="text1"/>
              </w:rPr>
              <w:t>54</w:t>
            </w:r>
          </w:p>
        </w:tc>
        <w:tc>
          <w:tcPr>
            <w:tcW w:w="3126" w:type="dxa"/>
            <w:vAlign w:val="center"/>
          </w:tcPr>
          <w:p w:rsidR="00DC21E8" w:rsidRDefault="00E111C2">
            <w:pPr>
              <w:widowControl/>
              <w:overflowPunct w:val="0"/>
              <w:topLinePunct/>
              <w:snapToGrid w:val="0"/>
              <w:jc w:val="center"/>
              <w:rPr>
                <w:rFonts w:ascii="Times New Roman" w:hAnsi="Times New Roman"/>
                <w:color w:val="000000" w:themeColor="text1"/>
              </w:rPr>
            </w:pPr>
            <w:r>
              <w:rPr>
                <w:rFonts w:ascii="Times New Roman" w:eastAsia="仿宋_GB2312" w:hAnsi="Times New Roman"/>
                <w:color w:val="000000" w:themeColor="text1"/>
              </w:rPr>
              <w:t>菌落总数</w:t>
            </w:r>
            <w:r>
              <w:rPr>
                <w:rFonts w:ascii="Times New Roman" w:eastAsia="仿宋_GB2312" w:hAnsi="Times New Roman"/>
                <w:color w:val="000000" w:themeColor="text1"/>
                <w:vertAlign w:val="superscript"/>
              </w:rPr>
              <w:t>f</w:t>
            </w:r>
          </w:p>
        </w:tc>
        <w:tc>
          <w:tcPr>
            <w:tcW w:w="2545" w:type="dxa"/>
            <w:vAlign w:val="center"/>
          </w:tcPr>
          <w:p w:rsidR="00DC21E8" w:rsidRDefault="00E111C2">
            <w:pPr>
              <w:widowControl/>
              <w:overflowPunct w:val="0"/>
              <w:topLinePunct/>
              <w:snapToGrid w:val="0"/>
              <w:jc w:val="center"/>
              <w:rPr>
                <w:rFonts w:ascii="Times New Roman" w:hAnsi="Times New Roman"/>
                <w:color w:val="000000" w:themeColor="text1"/>
              </w:rPr>
            </w:pPr>
            <w:r>
              <w:rPr>
                <w:rFonts w:ascii="Times New Roman" w:eastAsia="仿宋_GB2312" w:hAnsi="Times New Roman"/>
                <w:color w:val="000000" w:themeColor="text1"/>
              </w:rPr>
              <w:t>GB 10765</w:t>
            </w:r>
          </w:p>
        </w:tc>
        <w:tc>
          <w:tcPr>
            <w:tcW w:w="2034" w:type="dxa"/>
            <w:vAlign w:val="center"/>
          </w:tcPr>
          <w:p w:rsidR="00DC21E8" w:rsidRDefault="00E111C2">
            <w:pPr>
              <w:widowControl/>
              <w:overflowPunct w:val="0"/>
              <w:topLinePunct/>
              <w:snapToGrid w:val="0"/>
              <w:jc w:val="center"/>
              <w:rPr>
                <w:rFonts w:ascii="Times New Roman" w:hAnsi="Times New Roman"/>
                <w:color w:val="000000" w:themeColor="text1"/>
              </w:rPr>
            </w:pPr>
            <w:r>
              <w:rPr>
                <w:rFonts w:ascii="Times New Roman" w:eastAsia="仿宋_GB2312" w:hAnsi="Times New Roman"/>
                <w:color w:val="000000" w:themeColor="text1"/>
              </w:rPr>
              <w:t>GB 4789.2</w:t>
            </w:r>
          </w:p>
        </w:tc>
      </w:tr>
      <w:tr w:rsidR="00DC21E8" w:rsidTr="00C952F3">
        <w:trPr>
          <w:cantSplit/>
          <w:trHeight w:val="403"/>
          <w:jc w:val="center"/>
        </w:trPr>
        <w:tc>
          <w:tcPr>
            <w:tcW w:w="816" w:type="dxa"/>
            <w:vAlign w:val="center"/>
          </w:tcPr>
          <w:p w:rsidR="00DC21E8" w:rsidRDefault="00E111C2">
            <w:pPr>
              <w:overflowPunct w:val="0"/>
              <w:topLinePunct/>
              <w:snapToGrid w:val="0"/>
              <w:jc w:val="center"/>
              <w:rPr>
                <w:rFonts w:ascii="Times New Roman" w:eastAsia="仿宋_GB2312" w:hAnsi="Times New Roman"/>
                <w:color w:val="000000" w:themeColor="text1"/>
              </w:rPr>
            </w:pPr>
            <w:r>
              <w:rPr>
                <w:rFonts w:ascii="Times New Roman" w:eastAsia="仿宋_GB2312" w:hAnsi="Times New Roman"/>
                <w:color w:val="000000" w:themeColor="text1"/>
              </w:rPr>
              <w:lastRenderedPageBreak/>
              <w:t>55</w:t>
            </w:r>
          </w:p>
        </w:tc>
        <w:tc>
          <w:tcPr>
            <w:tcW w:w="3126" w:type="dxa"/>
            <w:vAlign w:val="center"/>
          </w:tcPr>
          <w:p w:rsidR="00DC21E8" w:rsidRDefault="00E111C2">
            <w:pPr>
              <w:widowControl/>
              <w:overflowPunct w:val="0"/>
              <w:topLinePunct/>
              <w:snapToGrid w:val="0"/>
              <w:jc w:val="center"/>
              <w:rPr>
                <w:rFonts w:ascii="Times New Roman" w:hAnsi="Times New Roman"/>
                <w:color w:val="000000" w:themeColor="text1"/>
              </w:rPr>
            </w:pPr>
            <w:r>
              <w:rPr>
                <w:rFonts w:ascii="Times New Roman" w:eastAsia="仿宋_GB2312" w:hAnsi="Times New Roman"/>
                <w:color w:val="000000" w:themeColor="text1"/>
              </w:rPr>
              <w:t>大肠菌群</w:t>
            </w:r>
          </w:p>
        </w:tc>
        <w:tc>
          <w:tcPr>
            <w:tcW w:w="2545" w:type="dxa"/>
            <w:vAlign w:val="center"/>
          </w:tcPr>
          <w:p w:rsidR="00DC21E8" w:rsidRDefault="00E111C2">
            <w:pPr>
              <w:widowControl/>
              <w:overflowPunct w:val="0"/>
              <w:topLinePunct/>
              <w:snapToGrid w:val="0"/>
              <w:jc w:val="center"/>
              <w:rPr>
                <w:rFonts w:ascii="Times New Roman" w:hAnsi="Times New Roman"/>
                <w:color w:val="000000" w:themeColor="text1"/>
              </w:rPr>
            </w:pPr>
            <w:r>
              <w:rPr>
                <w:rFonts w:ascii="Times New Roman" w:eastAsia="仿宋_GB2312" w:hAnsi="Times New Roman"/>
                <w:color w:val="000000" w:themeColor="text1"/>
              </w:rPr>
              <w:t>GB 10765</w:t>
            </w:r>
          </w:p>
        </w:tc>
        <w:tc>
          <w:tcPr>
            <w:tcW w:w="2034" w:type="dxa"/>
            <w:vAlign w:val="center"/>
          </w:tcPr>
          <w:p w:rsidR="00DC21E8" w:rsidRDefault="00E111C2">
            <w:pPr>
              <w:widowControl/>
              <w:overflowPunct w:val="0"/>
              <w:topLinePunct/>
              <w:snapToGrid w:val="0"/>
              <w:jc w:val="center"/>
              <w:rPr>
                <w:rFonts w:ascii="Times New Roman" w:hAnsi="Times New Roman"/>
                <w:color w:val="000000" w:themeColor="text1"/>
              </w:rPr>
            </w:pPr>
            <w:r>
              <w:rPr>
                <w:rFonts w:ascii="Times New Roman" w:eastAsia="仿宋_GB2312" w:hAnsi="Times New Roman"/>
                <w:color w:val="000000" w:themeColor="text1"/>
              </w:rPr>
              <w:t>GB 4789.3</w:t>
            </w:r>
            <w:r>
              <w:rPr>
                <w:rFonts w:ascii="Times New Roman" w:eastAsia="仿宋_GB2312" w:hAnsi="Times New Roman" w:hint="eastAsia"/>
                <w:color w:val="000000" w:themeColor="text1"/>
              </w:rPr>
              <w:t>第二法</w:t>
            </w:r>
            <w:r>
              <w:rPr>
                <w:rFonts w:ascii="Times New Roman" w:eastAsia="仿宋_GB2312" w:hAnsi="Times New Roman" w:hint="eastAsia"/>
                <w:color w:val="000000" w:themeColor="text1"/>
              </w:rPr>
              <w:t xml:space="preserve"> </w:t>
            </w:r>
            <w:r>
              <w:rPr>
                <w:rFonts w:ascii="Times New Roman" w:eastAsia="仿宋_GB2312" w:hAnsi="Times New Roman"/>
                <w:color w:val="000000" w:themeColor="text1"/>
              </w:rPr>
              <w:t>平板计数法</w:t>
            </w:r>
          </w:p>
        </w:tc>
      </w:tr>
      <w:tr w:rsidR="00DC21E8" w:rsidTr="00C952F3">
        <w:trPr>
          <w:cantSplit/>
          <w:trHeight w:val="403"/>
          <w:jc w:val="center"/>
        </w:trPr>
        <w:tc>
          <w:tcPr>
            <w:tcW w:w="816" w:type="dxa"/>
            <w:vAlign w:val="center"/>
          </w:tcPr>
          <w:p w:rsidR="00DC21E8" w:rsidRDefault="00E111C2">
            <w:pPr>
              <w:overflowPunct w:val="0"/>
              <w:topLinePunct/>
              <w:snapToGrid w:val="0"/>
              <w:jc w:val="center"/>
              <w:rPr>
                <w:rFonts w:ascii="Times New Roman" w:eastAsia="仿宋_GB2312" w:hAnsi="Times New Roman"/>
                <w:color w:val="000000" w:themeColor="text1"/>
              </w:rPr>
            </w:pPr>
            <w:r>
              <w:rPr>
                <w:rFonts w:ascii="Times New Roman" w:eastAsia="仿宋_GB2312" w:hAnsi="Times New Roman"/>
                <w:color w:val="000000" w:themeColor="text1"/>
              </w:rPr>
              <w:t>56</w:t>
            </w:r>
          </w:p>
        </w:tc>
        <w:tc>
          <w:tcPr>
            <w:tcW w:w="3126" w:type="dxa"/>
            <w:vAlign w:val="center"/>
          </w:tcPr>
          <w:p w:rsidR="00DC21E8" w:rsidRDefault="00E111C2">
            <w:pPr>
              <w:widowControl/>
              <w:overflowPunct w:val="0"/>
              <w:topLinePunct/>
              <w:snapToGrid w:val="0"/>
              <w:jc w:val="center"/>
              <w:rPr>
                <w:rFonts w:ascii="Times New Roman" w:hAnsi="Times New Roman"/>
                <w:color w:val="000000" w:themeColor="text1"/>
              </w:rPr>
            </w:pPr>
            <w:r>
              <w:rPr>
                <w:rFonts w:ascii="Times New Roman" w:eastAsia="仿宋_GB2312" w:hAnsi="Times New Roman"/>
                <w:color w:val="000000" w:themeColor="text1"/>
              </w:rPr>
              <w:t>金黄色葡萄球菌</w:t>
            </w:r>
          </w:p>
        </w:tc>
        <w:tc>
          <w:tcPr>
            <w:tcW w:w="2545" w:type="dxa"/>
            <w:vAlign w:val="center"/>
          </w:tcPr>
          <w:p w:rsidR="00DC21E8" w:rsidRDefault="00E111C2">
            <w:pPr>
              <w:widowControl/>
              <w:overflowPunct w:val="0"/>
              <w:topLinePunct/>
              <w:snapToGrid w:val="0"/>
              <w:jc w:val="center"/>
              <w:rPr>
                <w:rFonts w:ascii="Times New Roman" w:hAnsi="Times New Roman"/>
                <w:color w:val="000000" w:themeColor="text1"/>
              </w:rPr>
            </w:pPr>
            <w:r>
              <w:rPr>
                <w:rFonts w:ascii="Times New Roman" w:eastAsia="仿宋_GB2312" w:hAnsi="Times New Roman"/>
                <w:color w:val="000000" w:themeColor="text1"/>
              </w:rPr>
              <w:t>GB 10765</w:t>
            </w:r>
          </w:p>
        </w:tc>
        <w:tc>
          <w:tcPr>
            <w:tcW w:w="2034" w:type="dxa"/>
            <w:vAlign w:val="center"/>
          </w:tcPr>
          <w:p w:rsidR="00DC21E8" w:rsidRDefault="00E111C2">
            <w:pPr>
              <w:widowControl/>
              <w:overflowPunct w:val="0"/>
              <w:topLinePunct/>
              <w:snapToGrid w:val="0"/>
              <w:jc w:val="center"/>
              <w:rPr>
                <w:rFonts w:ascii="Times New Roman" w:hAnsi="Times New Roman"/>
                <w:color w:val="000000" w:themeColor="text1"/>
              </w:rPr>
            </w:pPr>
            <w:r>
              <w:rPr>
                <w:rFonts w:ascii="Times New Roman" w:eastAsia="仿宋_GB2312" w:hAnsi="Times New Roman"/>
                <w:color w:val="000000" w:themeColor="text1"/>
              </w:rPr>
              <w:t>GB 4789.10</w:t>
            </w:r>
            <w:r>
              <w:rPr>
                <w:rFonts w:ascii="Times New Roman" w:eastAsia="仿宋_GB2312" w:hAnsi="Times New Roman" w:hint="eastAsia"/>
                <w:color w:val="000000" w:themeColor="text1"/>
              </w:rPr>
              <w:t>第二法</w:t>
            </w:r>
            <w:r>
              <w:rPr>
                <w:rFonts w:ascii="Times New Roman" w:eastAsia="仿宋_GB2312" w:hAnsi="Times New Roman" w:hint="eastAsia"/>
                <w:color w:val="000000" w:themeColor="text1"/>
              </w:rPr>
              <w:t xml:space="preserve"> </w:t>
            </w:r>
            <w:r>
              <w:rPr>
                <w:rFonts w:ascii="Times New Roman" w:eastAsia="仿宋_GB2312" w:hAnsi="Times New Roman"/>
                <w:color w:val="000000" w:themeColor="text1"/>
              </w:rPr>
              <w:t>平板计数法</w:t>
            </w:r>
          </w:p>
        </w:tc>
      </w:tr>
      <w:tr w:rsidR="00DC21E8" w:rsidTr="00C952F3">
        <w:trPr>
          <w:cantSplit/>
          <w:trHeight w:val="403"/>
          <w:jc w:val="center"/>
        </w:trPr>
        <w:tc>
          <w:tcPr>
            <w:tcW w:w="816" w:type="dxa"/>
            <w:vAlign w:val="center"/>
          </w:tcPr>
          <w:p w:rsidR="00DC21E8" w:rsidRDefault="00E111C2">
            <w:pPr>
              <w:overflowPunct w:val="0"/>
              <w:topLinePunct/>
              <w:snapToGrid w:val="0"/>
              <w:jc w:val="center"/>
              <w:rPr>
                <w:rFonts w:ascii="Times New Roman" w:eastAsia="仿宋_GB2312" w:hAnsi="Times New Roman"/>
                <w:color w:val="000000" w:themeColor="text1"/>
              </w:rPr>
            </w:pPr>
            <w:r>
              <w:rPr>
                <w:rFonts w:ascii="Times New Roman" w:eastAsia="仿宋_GB2312" w:hAnsi="Times New Roman"/>
                <w:color w:val="000000" w:themeColor="text1"/>
              </w:rPr>
              <w:t>57</w:t>
            </w:r>
          </w:p>
        </w:tc>
        <w:tc>
          <w:tcPr>
            <w:tcW w:w="3126" w:type="dxa"/>
            <w:vAlign w:val="center"/>
          </w:tcPr>
          <w:p w:rsidR="00DC21E8" w:rsidRDefault="00E111C2">
            <w:pPr>
              <w:widowControl/>
              <w:overflowPunct w:val="0"/>
              <w:topLinePunct/>
              <w:snapToGrid w:val="0"/>
              <w:jc w:val="center"/>
              <w:rPr>
                <w:rFonts w:ascii="Times New Roman" w:hAnsi="Times New Roman"/>
                <w:color w:val="000000" w:themeColor="text1"/>
              </w:rPr>
            </w:pPr>
            <w:r>
              <w:rPr>
                <w:rFonts w:ascii="Times New Roman" w:eastAsia="仿宋_GB2312" w:hAnsi="Times New Roman"/>
                <w:color w:val="000000" w:themeColor="text1"/>
              </w:rPr>
              <w:t>沙门氏菌</w:t>
            </w:r>
          </w:p>
        </w:tc>
        <w:tc>
          <w:tcPr>
            <w:tcW w:w="2545" w:type="dxa"/>
            <w:vAlign w:val="center"/>
          </w:tcPr>
          <w:p w:rsidR="00DC21E8" w:rsidRDefault="00E111C2">
            <w:pPr>
              <w:widowControl/>
              <w:overflowPunct w:val="0"/>
              <w:topLinePunct/>
              <w:snapToGrid w:val="0"/>
              <w:jc w:val="center"/>
              <w:rPr>
                <w:rFonts w:ascii="Times New Roman" w:hAnsi="Times New Roman"/>
                <w:color w:val="000000" w:themeColor="text1"/>
              </w:rPr>
            </w:pPr>
            <w:r>
              <w:rPr>
                <w:rFonts w:ascii="Times New Roman" w:eastAsia="仿宋_GB2312" w:hAnsi="Times New Roman"/>
                <w:color w:val="000000" w:themeColor="text1"/>
              </w:rPr>
              <w:t>GB 10765</w:t>
            </w:r>
          </w:p>
        </w:tc>
        <w:tc>
          <w:tcPr>
            <w:tcW w:w="2034" w:type="dxa"/>
            <w:vAlign w:val="center"/>
          </w:tcPr>
          <w:p w:rsidR="00DC21E8" w:rsidRDefault="00E111C2">
            <w:pPr>
              <w:widowControl/>
              <w:overflowPunct w:val="0"/>
              <w:topLinePunct/>
              <w:snapToGrid w:val="0"/>
              <w:jc w:val="center"/>
              <w:rPr>
                <w:rFonts w:ascii="Times New Roman" w:hAnsi="Times New Roman"/>
                <w:color w:val="000000" w:themeColor="text1"/>
              </w:rPr>
            </w:pPr>
            <w:r>
              <w:rPr>
                <w:rFonts w:ascii="Times New Roman" w:eastAsia="仿宋_GB2312" w:hAnsi="Times New Roman"/>
                <w:color w:val="000000" w:themeColor="text1"/>
              </w:rPr>
              <w:t>GB 4789.4</w:t>
            </w:r>
          </w:p>
        </w:tc>
      </w:tr>
      <w:tr w:rsidR="00DC21E8" w:rsidTr="00C952F3">
        <w:trPr>
          <w:cantSplit/>
          <w:trHeight w:val="403"/>
          <w:jc w:val="center"/>
        </w:trPr>
        <w:tc>
          <w:tcPr>
            <w:tcW w:w="816" w:type="dxa"/>
            <w:vAlign w:val="center"/>
          </w:tcPr>
          <w:p w:rsidR="00DC21E8" w:rsidRDefault="00E111C2">
            <w:pPr>
              <w:overflowPunct w:val="0"/>
              <w:topLinePunct/>
              <w:snapToGrid w:val="0"/>
              <w:jc w:val="center"/>
              <w:rPr>
                <w:rFonts w:ascii="Times New Roman" w:eastAsia="仿宋_GB2312" w:hAnsi="Times New Roman"/>
                <w:color w:val="000000" w:themeColor="text1"/>
              </w:rPr>
            </w:pPr>
            <w:r>
              <w:rPr>
                <w:rFonts w:ascii="Times New Roman" w:eastAsia="仿宋_GB2312" w:hAnsi="Times New Roman"/>
                <w:color w:val="000000" w:themeColor="text1"/>
              </w:rPr>
              <w:t>58</w:t>
            </w:r>
          </w:p>
        </w:tc>
        <w:tc>
          <w:tcPr>
            <w:tcW w:w="3126" w:type="dxa"/>
            <w:vAlign w:val="center"/>
          </w:tcPr>
          <w:p w:rsidR="00DC21E8" w:rsidRDefault="00E111C2">
            <w:pPr>
              <w:widowControl/>
              <w:overflowPunct w:val="0"/>
              <w:topLinePunct/>
              <w:snapToGrid w:val="0"/>
              <w:jc w:val="center"/>
              <w:rPr>
                <w:rFonts w:ascii="Times New Roman" w:hAnsi="Times New Roman"/>
                <w:color w:val="000000" w:themeColor="text1"/>
              </w:rPr>
            </w:pPr>
            <w:r>
              <w:rPr>
                <w:rFonts w:ascii="Times New Roman" w:eastAsia="仿宋_GB2312" w:hAnsi="Times New Roman"/>
                <w:color w:val="000000" w:themeColor="text1"/>
              </w:rPr>
              <w:t>阪崎肠杆菌</w:t>
            </w:r>
            <w:r>
              <w:rPr>
                <w:rFonts w:ascii="Times New Roman" w:eastAsia="仿宋_GB2312" w:hAnsi="Times New Roman"/>
                <w:color w:val="000000" w:themeColor="text1"/>
                <w:vertAlign w:val="superscript"/>
              </w:rPr>
              <w:t>g</w:t>
            </w:r>
          </w:p>
        </w:tc>
        <w:tc>
          <w:tcPr>
            <w:tcW w:w="2545" w:type="dxa"/>
            <w:vAlign w:val="center"/>
          </w:tcPr>
          <w:p w:rsidR="00DC21E8" w:rsidRDefault="00E111C2">
            <w:pPr>
              <w:widowControl/>
              <w:overflowPunct w:val="0"/>
              <w:topLinePunct/>
              <w:snapToGrid w:val="0"/>
              <w:jc w:val="center"/>
              <w:rPr>
                <w:rFonts w:ascii="Times New Roman" w:hAnsi="Times New Roman"/>
                <w:color w:val="000000" w:themeColor="text1"/>
              </w:rPr>
            </w:pPr>
            <w:r>
              <w:rPr>
                <w:rFonts w:ascii="Times New Roman" w:eastAsia="仿宋_GB2312" w:hAnsi="Times New Roman"/>
                <w:color w:val="000000" w:themeColor="text1"/>
              </w:rPr>
              <w:t>GB 10765</w:t>
            </w:r>
          </w:p>
        </w:tc>
        <w:tc>
          <w:tcPr>
            <w:tcW w:w="2034" w:type="dxa"/>
            <w:vAlign w:val="center"/>
          </w:tcPr>
          <w:p w:rsidR="00DC21E8" w:rsidRDefault="00E111C2">
            <w:pPr>
              <w:widowControl/>
              <w:overflowPunct w:val="0"/>
              <w:topLinePunct/>
              <w:snapToGrid w:val="0"/>
              <w:jc w:val="center"/>
              <w:rPr>
                <w:rFonts w:ascii="Times New Roman" w:hAnsi="Times New Roman"/>
                <w:color w:val="000000" w:themeColor="text1"/>
              </w:rPr>
            </w:pPr>
            <w:r>
              <w:rPr>
                <w:rFonts w:ascii="Times New Roman" w:eastAsia="仿宋_GB2312" w:hAnsi="Times New Roman"/>
                <w:color w:val="000000" w:themeColor="text1"/>
              </w:rPr>
              <w:t>GB 4789.40</w:t>
            </w:r>
            <w:r>
              <w:rPr>
                <w:rFonts w:ascii="Times New Roman" w:eastAsia="仿宋_GB2312" w:hAnsi="Times New Roman"/>
                <w:color w:val="000000" w:themeColor="text1"/>
              </w:rPr>
              <w:t>第一法</w:t>
            </w:r>
          </w:p>
        </w:tc>
      </w:tr>
      <w:tr w:rsidR="00DC21E8" w:rsidTr="00C952F3">
        <w:trPr>
          <w:cantSplit/>
          <w:trHeight w:val="403"/>
          <w:jc w:val="center"/>
        </w:trPr>
        <w:tc>
          <w:tcPr>
            <w:tcW w:w="816" w:type="dxa"/>
            <w:vAlign w:val="center"/>
          </w:tcPr>
          <w:p w:rsidR="00DC21E8" w:rsidRDefault="00E111C2">
            <w:pPr>
              <w:overflowPunct w:val="0"/>
              <w:topLinePunct/>
              <w:snapToGrid w:val="0"/>
              <w:jc w:val="center"/>
              <w:rPr>
                <w:rFonts w:ascii="Times New Roman" w:eastAsia="仿宋_GB2312" w:hAnsi="Times New Roman"/>
                <w:color w:val="000000" w:themeColor="text1"/>
              </w:rPr>
            </w:pPr>
            <w:r>
              <w:rPr>
                <w:rFonts w:ascii="Times New Roman" w:eastAsia="仿宋_GB2312" w:hAnsi="Times New Roman"/>
                <w:color w:val="000000" w:themeColor="text1"/>
              </w:rPr>
              <w:t>59</w:t>
            </w:r>
          </w:p>
        </w:tc>
        <w:tc>
          <w:tcPr>
            <w:tcW w:w="3126" w:type="dxa"/>
            <w:vAlign w:val="center"/>
          </w:tcPr>
          <w:p w:rsidR="00DC21E8" w:rsidRDefault="00E111C2">
            <w:pPr>
              <w:widowControl/>
              <w:overflowPunct w:val="0"/>
              <w:topLinePunct/>
              <w:snapToGrid w:val="0"/>
              <w:jc w:val="center"/>
              <w:rPr>
                <w:rFonts w:ascii="Times New Roman" w:hAnsi="Times New Roman"/>
                <w:color w:val="000000" w:themeColor="text1"/>
              </w:rPr>
            </w:pPr>
            <w:r>
              <w:rPr>
                <w:rFonts w:ascii="Times New Roman" w:eastAsia="仿宋_GB2312" w:hAnsi="Times New Roman"/>
                <w:color w:val="000000" w:themeColor="text1"/>
              </w:rPr>
              <w:t>三聚氰胺</w:t>
            </w:r>
          </w:p>
        </w:tc>
        <w:tc>
          <w:tcPr>
            <w:tcW w:w="2545" w:type="dxa"/>
            <w:vAlign w:val="center"/>
          </w:tcPr>
          <w:p w:rsidR="00DC21E8" w:rsidRDefault="00E111C2">
            <w:pPr>
              <w:widowControl/>
              <w:overflowPunct w:val="0"/>
              <w:topLinePunct/>
              <w:snapToGrid w:val="0"/>
              <w:jc w:val="center"/>
              <w:rPr>
                <w:rFonts w:ascii="Times New Roman" w:hAnsi="Times New Roman"/>
                <w:color w:val="000000" w:themeColor="text1"/>
              </w:rPr>
            </w:pPr>
            <w:r>
              <w:rPr>
                <w:rFonts w:ascii="Times New Roman" w:eastAsia="仿宋_GB2312" w:hAnsi="Times New Roman"/>
                <w:color w:val="000000" w:themeColor="text1"/>
              </w:rPr>
              <w:t>卫生部、工业和信息化部、农业部、工商总局、质检总局公告</w:t>
            </w:r>
            <w:r>
              <w:rPr>
                <w:rFonts w:ascii="Times New Roman" w:eastAsia="仿宋_GB2312" w:hAnsi="Times New Roman"/>
                <w:color w:val="000000" w:themeColor="text1"/>
              </w:rPr>
              <w:t>2011</w:t>
            </w:r>
            <w:r>
              <w:rPr>
                <w:rFonts w:ascii="Times New Roman" w:eastAsia="仿宋_GB2312" w:hAnsi="Times New Roman"/>
                <w:color w:val="000000" w:themeColor="text1"/>
              </w:rPr>
              <w:t>年第</w:t>
            </w:r>
            <w:r>
              <w:rPr>
                <w:rFonts w:ascii="Times New Roman" w:eastAsia="仿宋_GB2312" w:hAnsi="Times New Roman"/>
                <w:color w:val="000000" w:themeColor="text1"/>
              </w:rPr>
              <w:t>10</w:t>
            </w:r>
            <w:r>
              <w:rPr>
                <w:rFonts w:ascii="Times New Roman" w:eastAsia="仿宋_GB2312" w:hAnsi="Times New Roman"/>
                <w:color w:val="000000" w:themeColor="text1"/>
              </w:rPr>
              <w:t>号</w:t>
            </w:r>
          </w:p>
        </w:tc>
        <w:tc>
          <w:tcPr>
            <w:tcW w:w="2034" w:type="dxa"/>
            <w:vAlign w:val="center"/>
          </w:tcPr>
          <w:p w:rsidR="00DC21E8" w:rsidRDefault="00E111C2">
            <w:pPr>
              <w:widowControl/>
              <w:overflowPunct w:val="0"/>
              <w:topLinePunct/>
              <w:snapToGrid w:val="0"/>
              <w:jc w:val="center"/>
              <w:rPr>
                <w:rFonts w:ascii="Times New Roman" w:hAnsi="Times New Roman"/>
                <w:color w:val="000000" w:themeColor="text1"/>
              </w:rPr>
            </w:pPr>
            <w:r>
              <w:rPr>
                <w:rFonts w:ascii="Times New Roman" w:eastAsia="仿宋_GB2312" w:hAnsi="Times New Roman"/>
                <w:color w:val="000000" w:themeColor="text1"/>
              </w:rPr>
              <w:t>GB/T 22388</w:t>
            </w:r>
            <w:r>
              <w:rPr>
                <w:rFonts w:ascii="Times New Roman" w:eastAsia="仿宋_GB2312" w:hAnsi="Times New Roman" w:hint="eastAsia"/>
                <w:color w:val="000000" w:themeColor="text1"/>
              </w:rPr>
              <w:t>第二法</w:t>
            </w:r>
          </w:p>
        </w:tc>
      </w:tr>
      <w:tr w:rsidR="00DC21E8" w:rsidTr="00C952F3">
        <w:trPr>
          <w:cantSplit/>
          <w:trHeight w:val="403"/>
          <w:jc w:val="center"/>
        </w:trPr>
        <w:tc>
          <w:tcPr>
            <w:tcW w:w="816" w:type="dxa"/>
            <w:vAlign w:val="center"/>
          </w:tcPr>
          <w:p w:rsidR="00DC21E8" w:rsidRDefault="00E111C2">
            <w:pPr>
              <w:overflowPunct w:val="0"/>
              <w:topLinePunct/>
              <w:snapToGrid w:val="0"/>
              <w:jc w:val="center"/>
              <w:rPr>
                <w:rFonts w:ascii="Times New Roman" w:eastAsia="仿宋_GB2312" w:hAnsi="Times New Roman"/>
                <w:color w:val="000000" w:themeColor="text1"/>
              </w:rPr>
            </w:pPr>
            <w:r>
              <w:rPr>
                <w:rFonts w:ascii="Times New Roman" w:eastAsia="仿宋_GB2312" w:hAnsi="Times New Roman"/>
                <w:color w:val="000000" w:themeColor="text1"/>
              </w:rPr>
              <w:t>60</w:t>
            </w:r>
          </w:p>
        </w:tc>
        <w:tc>
          <w:tcPr>
            <w:tcW w:w="3126" w:type="dxa"/>
            <w:vAlign w:val="center"/>
          </w:tcPr>
          <w:p w:rsidR="00DC21E8" w:rsidRDefault="00E111C2">
            <w:pPr>
              <w:widowControl/>
              <w:overflowPunct w:val="0"/>
              <w:topLinePunct/>
              <w:snapToGrid w:val="0"/>
              <w:jc w:val="center"/>
              <w:rPr>
                <w:rFonts w:ascii="Times New Roman" w:hAnsi="Times New Roman"/>
                <w:color w:val="000000" w:themeColor="text1"/>
              </w:rPr>
            </w:pPr>
            <w:r>
              <w:rPr>
                <w:rFonts w:ascii="Times New Roman" w:eastAsia="仿宋_GB2312" w:hAnsi="Times New Roman"/>
                <w:color w:val="000000" w:themeColor="text1"/>
              </w:rPr>
              <w:t>叶黄素</w:t>
            </w:r>
            <w:r>
              <w:rPr>
                <w:rFonts w:ascii="Times New Roman" w:eastAsia="仿宋_GB2312" w:hAnsi="Times New Roman"/>
                <w:color w:val="000000" w:themeColor="text1"/>
                <w:vertAlign w:val="superscript"/>
              </w:rPr>
              <w:t>b</w:t>
            </w:r>
          </w:p>
        </w:tc>
        <w:tc>
          <w:tcPr>
            <w:tcW w:w="2545" w:type="dxa"/>
            <w:vAlign w:val="center"/>
          </w:tcPr>
          <w:p w:rsidR="00DC21E8" w:rsidRDefault="00E111C2">
            <w:pPr>
              <w:widowControl/>
              <w:overflowPunct w:val="0"/>
              <w:topLinePunct/>
              <w:snapToGrid w:val="0"/>
              <w:jc w:val="center"/>
              <w:rPr>
                <w:rFonts w:ascii="Times New Roman" w:hAnsi="Times New Roman"/>
                <w:color w:val="000000" w:themeColor="text1"/>
              </w:rPr>
            </w:pPr>
            <w:r>
              <w:rPr>
                <w:rFonts w:ascii="Times New Roman" w:eastAsia="仿宋_GB2312" w:hAnsi="Times New Roman"/>
                <w:color w:val="000000" w:themeColor="text1"/>
              </w:rPr>
              <w:t>产品明示标准及质量要求</w:t>
            </w:r>
          </w:p>
        </w:tc>
        <w:tc>
          <w:tcPr>
            <w:tcW w:w="2034" w:type="dxa"/>
            <w:vAlign w:val="center"/>
          </w:tcPr>
          <w:p w:rsidR="00DC21E8" w:rsidRDefault="00E111C2">
            <w:pPr>
              <w:widowControl/>
              <w:overflowPunct w:val="0"/>
              <w:topLinePunct/>
              <w:snapToGrid w:val="0"/>
              <w:jc w:val="center"/>
              <w:rPr>
                <w:rFonts w:ascii="Times New Roman" w:hAnsi="Times New Roman"/>
                <w:color w:val="000000" w:themeColor="text1"/>
              </w:rPr>
            </w:pPr>
            <w:r>
              <w:rPr>
                <w:rFonts w:ascii="Times New Roman" w:eastAsia="仿宋_GB2312" w:hAnsi="Times New Roman"/>
                <w:color w:val="000000" w:themeColor="text1"/>
              </w:rPr>
              <w:t>GB 5009.248</w:t>
            </w:r>
          </w:p>
        </w:tc>
      </w:tr>
      <w:tr w:rsidR="00DC21E8" w:rsidTr="00C952F3">
        <w:trPr>
          <w:cantSplit/>
          <w:trHeight w:val="403"/>
          <w:jc w:val="center"/>
        </w:trPr>
        <w:tc>
          <w:tcPr>
            <w:tcW w:w="816" w:type="dxa"/>
            <w:vAlign w:val="center"/>
          </w:tcPr>
          <w:p w:rsidR="00DC21E8" w:rsidRDefault="00E111C2">
            <w:pPr>
              <w:overflowPunct w:val="0"/>
              <w:topLinePunct/>
              <w:snapToGrid w:val="0"/>
              <w:jc w:val="center"/>
              <w:rPr>
                <w:rFonts w:ascii="Times New Roman" w:eastAsia="仿宋_GB2312" w:hAnsi="Times New Roman"/>
                <w:color w:val="000000" w:themeColor="text1"/>
              </w:rPr>
            </w:pPr>
            <w:r>
              <w:rPr>
                <w:rFonts w:ascii="Times New Roman" w:eastAsia="仿宋_GB2312" w:hAnsi="Times New Roman"/>
                <w:color w:val="000000" w:themeColor="text1"/>
              </w:rPr>
              <w:t>61</w:t>
            </w:r>
          </w:p>
        </w:tc>
        <w:tc>
          <w:tcPr>
            <w:tcW w:w="3126" w:type="dxa"/>
            <w:vAlign w:val="center"/>
          </w:tcPr>
          <w:p w:rsidR="00DC21E8" w:rsidRDefault="00E111C2">
            <w:pPr>
              <w:widowControl/>
              <w:overflowPunct w:val="0"/>
              <w:topLinePunct/>
              <w:snapToGrid w:val="0"/>
              <w:jc w:val="center"/>
              <w:rPr>
                <w:rFonts w:ascii="Times New Roman" w:hAnsi="Times New Roman"/>
                <w:color w:val="000000" w:themeColor="text1"/>
              </w:rPr>
            </w:pPr>
            <w:r>
              <w:rPr>
                <w:rFonts w:ascii="Times New Roman" w:eastAsia="仿宋_GB2312" w:hAnsi="Times New Roman"/>
                <w:color w:val="000000" w:themeColor="text1"/>
              </w:rPr>
              <w:t>核苷酸</w:t>
            </w:r>
            <w:r>
              <w:rPr>
                <w:rFonts w:ascii="Times New Roman" w:eastAsia="仿宋_GB2312" w:hAnsi="Times New Roman"/>
                <w:color w:val="000000" w:themeColor="text1"/>
                <w:vertAlign w:val="superscript"/>
              </w:rPr>
              <w:t>b</w:t>
            </w:r>
          </w:p>
        </w:tc>
        <w:tc>
          <w:tcPr>
            <w:tcW w:w="2545" w:type="dxa"/>
            <w:vAlign w:val="center"/>
          </w:tcPr>
          <w:p w:rsidR="00DC21E8" w:rsidRDefault="00E111C2">
            <w:pPr>
              <w:widowControl/>
              <w:overflowPunct w:val="0"/>
              <w:topLinePunct/>
              <w:snapToGrid w:val="0"/>
              <w:jc w:val="center"/>
              <w:rPr>
                <w:rFonts w:ascii="Times New Roman" w:hAnsi="Times New Roman"/>
                <w:color w:val="000000" w:themeColor="text1"/>
              </w:rPr>
            </w:pPr>
            <w:r>
              <w:rPr>
                <w:rFonts w:ascii="Times New Roman" w:eastAsia="仿宋_GB2312" w:hAnsi="Times New Roman"/>
                <w:color w:val="000000" w:themeColor="text1"/>
              </w:rPr>
              <w:t>产品明示标准及质量要求</w:t>
            </w:r>
          </w:p>
        </w:tc>
        <w:tc>
          <w:tcPr>
            <w:tcW w:w="2034" w:type="dxa"/>
            <w:vAlign w:val="center"/>
          </w:tcPr>
          <w:p w:rsidR="00DC21E8" w:rsidRDefault="00E111C2">
            <w:pPr>
              <w:widowControl/>
              <w:overflowPunct w:val="0"/>
              <w:topLinePunct/>
              <w:snapToGrid w:val="0"/>
              <w:jc w:val="center"/>
              <w:rPr>
                <w:rFonts w:ascii="Times New Roman" w:hAnsi="Times New Roman"/>
                <w:color w:val="000000" w:themeColor="text1"/>
              </w:rPr>
            </w:pPr>
            <w:r>
              <w:rPr>
                <w:rFonts w:ascii="Times New Roman" w:eastAsia="仿宋_GB2312" w:hAnsi="Times New Roman"/>
                <w:color w:val="000000" w:themeColor="text1"/>
              </w:rPr>
              <w:t>GB 5413.40</w:t>
            </w:r>
          </w:p>
        </w:tc>
      </w:tr>
      <w:tr w:rsidR="00DC21E8" w:rsidTr="00C952F3">
        <w:trPr>
          <w:cantSplit/>
          <w:trHeight w:val="403"/>
          <w:jc w:val="center"/>
        </w:trPr>
        <w:tc>
          <w:tcPr>
            <w:tcW w:w="816" w:type="dxa"/>
            <w:vAlign w:val="center"/>
          </w:tcPr>
          <w:p w:rsidR="00DC21E8" w:rsidRDefault="00E111C2">
            <w:pPr>
              <w:overflowPunct w:val="0"/>
              <w:topLinePunct/>
              <w:snapToGrid w:val="0"/>
              <w:jc w:val="center"/>
              <w:rPr>
                <w:rFonts w:ascii="Times New Roman" w:eastAsia="仿宋_GB2312" w:hAnsi="Times New Roman"/>
                <w:color w:val="000000" w:themeColor="text1"/>
              </w:rPr>
            </w:pPr>
            <w:r>
              <w:rPr>
                <w:rFonts w:ascii="Times New Roman" w:eastAsia="仿宋_GB2312" w:hAnsi="Times New Roman"/>
                <w:color w:val="000000" w:themeColor="text1"/>
              </w:rPr>
              <w:t>62</w:t>
            </w:r>
          </w:p>
        </w:tc>
        <w:tc>
          <w:tcPr>
            <w:tcW w:w="3126" w:type="dxa"/>
            <w:vAlign w:val="center"/>
          </w:tcPr>
          <w:p w:rsidR="00DC21E8" w:rsidRDefault="00E111C2">
            <w:pPr>
              <w:widowControl/>
              <w:overflowPunct w:val="0"/>
              <w:topLinePunct/>
              <w:snapToGrid w:val="0"/>
              <w:jc w:val="center"/>
              <w:rPr>
                <w:rFonts w:ascii="Times New Roman" w:hAnsi="Times New Roman"/>
                <w:color w:val="000000" w:themeColor="text1"/>
              </w:rPr>
            </w:pPr>
            <w:r>
              <w:rPr>
                <w:rFonts w:ascii="Times New Roman" w:eastAsia="仿宋_GB2312" w:hAnsi="Times New Roman"/>
                <w:color w:val="000000" w:themeColor="text1"/>
              </w:rPr>
              <w:t>脲酶活性定性测定</w:t>
            </w:r>
            <w:r>
              <w:rPr>
                <w:rFonts w:ascii="Times New Roman" w:eastAsia="仿宋_GB2312" w:hAnsi="Times New Roman"/>
                <w:color w:val="000000" w:themeColor="text1"/>
                <w:vertAlign w:val="superscript"/>
              </w:rPr>
              <w:t>h</w:t>
            </w:r>
          </w:p>
        </w:tc>
        <w:tc>
          <w:tcPr>
            <w:tcW w:w="2545" w:type="dxa"/>
            <w:vAlign w:val="center"/>
          </w:tcPr>
          <w:p w:rsidR="00DC21E8" w:rsidRDefault="00E111C2">
            <w:pPr>
              <w:widowControl/>
              <w:overflowPunct w:val="0"/>
              <w:topLinePunct/>
              <w:snapToGrid w:val="0"/>
              <w:jc w:val="center"/>
              <w:rPr>
                <w:rFonts w:ascii="Times New Roman" w:hAnsi="Times New Roman"/>
                <w:color w:val="000000" w:themeColor="text1"/>
              </w:rPr>
            </w:pPr>
            <w:r>
              <w:rPr>
                <w:rFonts w:ascii="Times New Roman" w:eastAsia="仿宋_GB2312" w:hAnsi="Times New Roman"/>
                <w:color w:val="000000" w:themeColor="text1"/>
              </w:rPr>
              <w:t>GB 10765</w:t>
            </w:r>
          </w:p>
        </w:tc>
        <w:tc>
          <w:tcPr>
            <w:tcW w:w="2034" w:type="dxa"/>
            <w:vAlign w:val="center"/>
          </w:tcPr>
          <w:p w:rsidR="00DC21E8" w:rsidRDefault="00E111C2">
            <w:pPr>
              <w:widowControl/>
              <w:overflowPunct w:val="0"/>
              <w:topLinePunct/>
              <w:snapToGrid w:val="0"/>
              <w:jc w:val="center"/>
              <w:rPr>
                <w:rFonts w:ascii="Times New Roman" w:hAnsi="Times New Roman"/>
                <w:color w:val="000000" w:themeColor="text1"/>
              </w:rPr>
            </w:pPr>
            <w:r>
              <w:rPr>
                <w:rFonts w:ascii="Times New Roman" w:eastAsia="仿宋_GB2312" w:hAnsi="Times New Roman"/>
                <w:color w:val="000000" w:themeColor="text1"/>
              </w:rPr>
              <w:t>GB 5413.31</w:t>
            </w:r>
          </w:p>
        </w:tc>
      </w:tr>
      <w:tr w:rsidR="00DC21E8" w:rsidTr="00C952F3">
        <w:trPr>
          <w:cantSplit/>
          <w:trHeight w:val="403"/>
          <w:jc w:val="center"/>
        </w:trPr>
        <w:tc>
          <w:tcPr>
            <w:tcW w:w="8521" w:type="dxa"/>
            <w:gridSpan w:val="4"/>
            <w:vAlign w:val="center"/>
          </w:tcPr>
          <w:p w:rsidR="00DC21E8" w:rsidRDefault="00E111C2">
            <w:pPr>
              <w:overflowPunct w:val="0"/>
              <w:topLinePunct/>
              <w:snapToGrid w:val="0"/>
              <w:spacing w:line="320" w:lineRule="exact"/>
              <w:rPr>
                <w:rFonts w:ascii="Times New Roman" w:hAnsi="Times New Roman"/>
                <w:color w:val="000000" w:themeColor="text1"/>
              </w:rPr>
            </w:pPr>
            <w:r>
              <w:rPr>
                <w:rFonts w:ascii="Times New Roman" w:eastAsia="仿宋_GB2312" w:hAnsi="Times New Roman"/>
                <w:color w:val="000000" w:themeColor="text1"/>
              </w:rPr>
              <w:t>注：</w:t>
            </w:r>
            <w:r>
              <w:rPr>
                <w:rFonts w:ascii="Times New Roman" w:eastAsia="仿宋_GB2312" w:hAnsi="Times New Roman"/>
                <w:color w:val="000000" w:themeColor="text1"/>
              </w:rPr>
              <w:t xml:space="preserve">a. </w:t>
            </w:r>
            <w:r>
              <w:rPr>
                <w:rFonts w:ascii="Times New Roman" w:eastAsia="仿宋_GB2312" w:hAnsi="Times New Roman"/>
                <w:color w:val="000000" w:themeColor="text1"/>
              </w:rPr>
              <w:t>不适用于豆基配方食品。</w:t>
            </w:r>
          </w:p>
          <w:p w:rsidR="00DC21E8" w:rsidRDefault="00E111C2">
            <w:pPr>
              <w:overflowPunct w:val="0"/>
              <w:topLinePunct/>
              <w:snapToGrid w:val="0"/>
              <w:spacing w:line="32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b.</w:t>
            </w:r>
            <w:r>
              <w:rPr>
                <w:rFonts w:ascii="Times New Roman" w:eastAsia="仿宋_GB2312" w:hAnsi="Times New Roman"/>
                <w:color w:val="000000" w:themeColor="text1"/>
              </w:rPr>
              <w:t>在产品中选择添加或标签中标示含有一种或多种成分含量时，应检测该项目。</w:t>
            </w:r>
          </w:p>
          <w:p w:rsidR="00DC21E8" w:rsidRDefault="00E111C2">
            <w:pPr>
              <w:overflowPunct w:val="0"/>
              <w:topLinePunct/>
              <w:snapToGrid w:val="0"/>
              <w:spacing w:line="32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c. </w:t>
            </w:r>
            <w:r>
              <w:rPr>
                <w:rFonts w:ascii="Times New Roman" w:eastAsia="仿宋_GB2312" w:hAnsi="Times New Roman"/>
                <w:color w:val="000000" w:themeColor="text1"/>
              </w:rPr>
              <w:t>仅限于粉状婴儿配方食品。</w:t>
            </w:r>
          </w:p>
          <w:p w:rsidR="00DC21E8" w:rsidRDefault="00E111C2">
            <w:pPr>
              <w:overflowPunct w:val="0"/>
              <w:topLinePunct/>
              <w:snapToGrid w:val="0"/>
              <w:spacing w:line="32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d. </w:t>
            </w:r>
            <w:r>
              <w:rPr>
                <w:rFonts w:ascii="Times New Roman" w:eastAsia="仿宋_GB2312" w:hAnsi="Times New Roman"/>
                <w:color w:val="000000" w:themeColor="text1"/>
              </w:rPr>
              <w:t>仅适用于乳基婴儿配方食品。</w:t>
            </w:r>
          </w:p>
          <w:p w:rsidR="00DC21E8" w:rsidRDefault="00E111C2">
            <w:pPr>
              <w:overflowPunct w:val="0"/>
              <w:topLinePunct/>
              <w:snapToGrid w:val="0"/>
              <w:spacing w:line="32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e. </w:t>
            </w:r>
            <w:r>
              <w:rPr>
                <w:rFonts w:ascii="Times New Roman" w:eastAsia="仿宋_GB2312" w:hAnsi="Times New Roman"/>
                <w:color w:val="000000" w:themeColor="text1"/>
              </w:rPr>
              <w:t>黄曲霉毒素</w:t>
            </w:r>
            <w:r>
              <w:rPr>
                <w:rFonts w:ascii="Times New Roman" w:eastAsia="仿宋_GB2312" w:hAnsi="Times New Roman"/>
                <w:color w:val="000000" w:themeColor="text1"/>
              </w:rPr>
              <w:t>M</w:t>
            </w:r>
            <w:r>
              <w:rPr>
                <w:rFonts w:ascii="Times New Roman" w:eastAsia="仿宋_GB2312" w:hAnsi="Times New Roman"/>
                <w:color w:val="000000" w:themeColor="text1"/>
                <w:vertAlign w:val="subscript"/>
              </w:rPr>
              <w:t>1</w:t>
            </w:r>
            <w:r>
              <w:rPr>
                <w:rFonts w:ascii="Times New Roman" w:eastAsia="仿宋_GB2312" w:hAnsi="Times New Roman"/>
                <w:color w:val="000000" w:themeColor="text1"/>
              </w:rPr>
              <w:t>限量适用于乳基婴儿配方食品；黄曲霉毒素</w:t>
            </w:r>
            <w:r>
              <w:rPr>
                <w:rFonts w:ascii="Times New Roman" w:eastAsia="仿宋_GB2312" w:hAnsi="Times New Roman"/>
                <w:color w:val="000000" w:themeColor="text1"/>
              </w:rPr>
              <w:t>B</w:t>
            </w:r>
            <w:r>
              <w:rPr>
                <w:rFonts w:ascii="Times New Roman" w:eastAsia="仿宋_GB2312" w:hAnsi="Times New Roman"/>
                <w:color w:val="000000" w:themeColor="text1"/>
                <w:vertAlign w:val="subscript"/>
              </w:rPr>
              <w:t>1</w:t>
            </w:r>
            <w:r>
              <w:rPr>
                <w:rFonts w:ascii="Times New Roman" w:eastAsia="仿宋_GB2312" w:hAnsi="Times New Roman"/>
                <w:color w:val="000000" w:themeColor="text1"/>
              </w:rPr>
              <w:t>限量适用于豆基婴儿配方食品。</w:t>
            </w:r>
          </w:p>
          <w:p w:rsidR="00DC21E8" w:rsidRDefault="00E111C2">
            <w:pPr>
              <w:overflowPunct w:val="0"/>
              <w:topLinePunct/>
              <w:snapToGrid w:val="0"/>
              <w:spacing w:line="32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f. </w:t>
            </w:r>
            <w:r>
              <w:rPr>
                <w:rFonts w:ascii="Times New Roman" w:eastAsia="仿宋_GB2312" w:hAnsi="Times New Roman"/>
                <w:color w:val="000000" w:themeColor="text1"/>
              </w:rPr>
              <w:t>不适用于添加活性菌种（好氧和兼性厌氧益生菌）的产品</w:t>
            </w:r>
            <w:r>
              <w:rPr>
                <w:rFonts w:ascii="Times New Roman" w:eastAsia="仿宋_GB2312" w:hAnsi="Times New Roman" w:hint="eastAsia"/>
                <w:color w:val="000000" w:themeColor="text1"/>
              </w:rPr>
              <w:t>。</w:t>
            </w:r>
          </w:p>
          <w:p w:rsidR="00DC21E8" w:rsidRDefault="00E111C2">
            <w:pPr>
              <w:overflowPunct w:val="0"/>
              <w:topLinePunct/>
              <w:snapToGrid w:val="0"/>
              <w:spacing w:line="32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 </w:t>
            </w:r>
            <w:r>
              <w:rPr>
                <w:rFonts w:ascii="Times New Roman" w:eastAsia="仿宋_GB2312" w:hAnsi="Times New Roman"/>
                <w:color w:val="000000" w:themeColor="text1"/>
              </w:rPr>
              <w:t>阪崎肠杆菌适用于供</w:t>
            </w:r>
            <w:r>
              <w:rPr>
                <w:rFonts w:ascii="Times New Roman" w:eastAsia="仿宋_GB2312" w:hAnsi="Times New Roman"/>
                <w:color w:val="000000" w:themeColor="text1"/>
              </w:rPr>
              <w:t>0</w:t>
            </w:r>
            <w:r>
              <w:rPr>
                <w:rFonts w:ascii="Times New Roman" w:eastAsia="仿宋_GB2312" w:hAnsi="Times New Roman"/>
                <w:color w:val="000000" w:themeColor="text1"/>
              </w:rPr>
              <w:t>～</w:t>
            </w:r>
            <w:r>
              <w:rPr>
                <w:rFonts w:ascii="Times New Roman" w:eastAsia="仿宋_GB2312" w:hAnsi="Times New Roman"/>
                <w:color w:val="000000" w:themeColor="text1"/>
              </w:rPr>
              <w:t>6</w:t>
            </w:r>
            <w:r>
              <w:rPr>
                <w:rFonts w:ascii="Times New Roman" w:eastAsia="仿宋_GB2312" w:hAnsi="Times New Roman"/>
                <w:color w:val="000000" w:themeColor="text1"/>
              </w:rPr>
              <w:t>月龄婴儿食用的配方食品。</w:t>
            </w:r>
          </w:p>
          <w:p w:rsidR="00DC21E8" w:rsidRDefault="00E111C2">
            <w:pPr>
              <w:widowControl/>
              <w:overflowPunct w:val="0"/>
              <w:topLinePunct/>
              <w:snapToGrid w:val="0"/>
              <w:spacing w:line="320" w:lineRule="exact"/>
              <w:ind w:firstLineChars="200" w:firstLine="420"/>
              <w:rPr>
                <w:rFonts w:ascii="Times New Roman" w:hAnsi="Times New Roman"/>
                <w:color w:val="000000" w:themeColor="text1"/>
              </w:rPr>
            </w:pPr>
            <w:r>
              <w:rPr>
                <w:rFonts w:ascii="Times New Roman" w:eastAsia="仿宋_GB2312" w:hAnsi="Times New Roman"/>
                <w:color w:val="000000" w:themeColor="text1"/>
              </w:rPr>
              <w:t xml:space="preserve">h. </w:t>
            </w:r>
            <w:r>
              <w:rPr>
                <w:rFonts w:ascii="Times New Roman" w:eastAsia="仿宋_GB2312" w:hAnsi="Times New Roman"/>
                <w:color w:val="000000" w:themeColor="text1"/>
              </w:rPr>
              <w:t>适用于含有大豆成分的产品。</w:t>
            </w:r>
          </w:p>
        </w:tc>
      </w:tr>
    </w:tbl>
    <w:p w:rsidR="00DC21E8" w:rsidRDefault="00E111C2" w:rsidP="00C867C2">
      <w:pPr>
        <w:overflowPunct w:val="0"/>
        <w:topLinePunct/>
        <w:snapToGrid w:val="0"/>
        <w:spacing w:beforeLines="50" w:afterLines="50" w:line="360" w:lineRule="exact"/>
        <w:jc w:val="center"/>
        <w:rPr>
          <w:rFonts w:ascii="Times New Roman" w:eastAsia="黑体" w:hAnsi="Times New Roman"/>
          <w:color w:val="000000" w:themeColor="text1"/>
        </w:rPr>
      </w:pPr>
      <w:r>
        <w:rPr>
          <w:rFonts w:ascii="Times New Roman" w:eastAsia="黑体" w:hAnsi="Times New Roman"/>
          <w:color w:val="000000" w:themeColor="text1"/>
        </w:rPr>
        <w:t>表</w:t>
      </w:r>
      <w:r>
        <w:rPr>
          <w:rFonts w:ascii="Times New Roman" w:eastAsia="黑体" w:hAnsi="Times New Roman"/>
          <w:color w:val="000000" w:themeColor="text1"/>
        </w:rPr>
        <w:t xml:space="preserve">30-2 </w:t>
      </w:r>
      <w:r>
        <w:rPr>
          <w:rFonts w:ascii="Times New Roman" w:eastAsia="黑体" w:hAnsi="Times New Roman"/>
          <w:color w:val="000000" w:themeColor="text1"/>
        </w:rPr>
        <w:t>较大婴儿和幼儿配方食品检验项目</w:t>
      </w:r>
    </w:p>
    <w:tbl>
      <w:tblPr>
        <w:tblW w:w="85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6"/>
        <w:gridCol w:w="3126"/>
        <w:gridCol w:w="2537"/>
        <w:gridCol w:w="2042"/>
      </w:tblGrid>
      <w:tr w:rsidR="00DC21E8" w:rsidTr="00416AB8">
        <w:trPr>
          <w:cantSplit/>
          <w:trHeight w:val="403"/>
          <w:tblHeader/>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黑体" w:hAnsi="Times New Roman"/>
                <w:color w:val="000000" w:themeColor="text1"/>
              </w:rPr>
            </w:pPr>
            <w:r>
              <w:rPr>
                <w:rFonts w:ascii="Times New Roman" w:eastAsia="黑体" w:hAnsi="Times New Roman"/>
                <w:color w:val="000000" w:themeColor="text1"/>
              </w:rPr>
              <w:t>序号</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黑体" w:hAnsi="Times New Roman"/>
                <w:color w:val="000000" w:themeColor="text1"/>
              </w:rPr>
            </w:pPr>
            <w:r>
              <w:rPr>
                <w:rFonts w:ascii="Times New Roman" w:eastAsia="黑体" w:hAnsi="Times New Roman"/>
                <w:color w:val="000000" w:themeColor="text1"/>
              </w:rPr>
              <w:t>检验项目</w:t>
            </w:r>
          </w:p>
        </w:tc>
        <w:tc>
          <w:tcPr>
            <w:tcW w:w="2537"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黑体" w:hAnsi="Times New Roman"/>
                <w:color w:val="000000" w:themeColor="text1"/>
              </w:rPr>
            </w:pPr>
            <w:r>
              <w:rPr>
                <w:rFonts w:ascii="Times New Roman" w:eastAsia="黑体" w:hAnsi="Times New Roman"/>
                <w:color w:val="000000" w:themeColor="text1"/>
              </w:rPr>
              <w:t>依据法律法规或标准</w:t>
            </w:r>
          </w:p>
        </w:tc>
        <w:tc>
          <w:tcPr>
            <w:tcW w:w="2042"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黑体" w:hAnsi="Times New Roman"/>
                <w:color w:val="000000" w:themeColor="text1"/>
              </w:rPr>
            </w:pPr>
            <w:r>
              <w:rPr>
                <w:rFonts w:ascii="Times New Roman" w:eastAsia="黑体" w:hAnsi="Times New Roman"/>
                <w:color w:val="000000" w:themeColor="text1"/>
              </w:rPr>
              <w:t>检测方法</w:t>
            </w:r>
          </w:p>
        </w:tc>
      </w:tr>
      <w:tr w:rsidR="00DC21E8" w:rsidTr="00416AB8">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widowControl/>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蛋白质</w:t>
            </w:r>
          </w:p>
        </w:tc>
        <w:tc>
          <w:tcPr>
            <w:tcW w:w="2537" w:type="dxa"/>
            <w:tcBorders>
              <w:top w:val="single" w:sz="4" w:space="0" w:color="auto"/>
              <w:left w:val="single" w:sz="4" w:space="0" w:color="auto"/>
              <w:bottom w:val="single" w:sz="4" w:space="0" w:color="auto"/>
              <w:right w:val="single" w:sz="4" w:space="0" w:color="auto"/>
            </w:tcBorders>
            <w:vAlign w:val="center"/>
          </w:tcPr>
          <w:p w:rsidR="00DC21E8" w:rsidRDefault="00E111C2">
            <w:pPr>
              <w:widowControl/>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10767</w:t>
            </w:r>
          </w:p>
        </w:tc>
        <w:tc>
          <w:tcPr>
            <w:tcW w:w="2042" w:type="dxa"/>
            <w:tcBorders>
              <w:top w:val="single" w:sz="4" w:space="0" w:color="auto"/>
              <w:left w:val="single" w:sz="4" w:space="0" w:color="auto"/>
              <w:bottom w:val="single" w:sz="4" w:space="0" w:color="auto"/>
              <w:right w:val="single" w:sz="4" w:space="0" w:color="auto"/>
            </w:tcBorders>
            <w:vAlign w:val="center"/>
          </w:tcPr>
          <w:p w:rsidR="00DC21E8" w:rsidRDefault="00E111C2">
            <w:pPr>
              <w:widowControl/>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5009.5</w:t>
            </w:r>
            <w:r>
              <w:rPr>
                <w:rFonts w:ascii="Times New Roman" w:eastAsia="仿宋_GB2312" w:hAnsi="Times New Roman" w:hint="eastAsia"/>
                <w:color w:val="000000" w:themeColor="text1"/>
              </w:rPr>
              <w:t>第一法</w:t>
            </w:r>
          </w:p>
        </w:tc>
      </w:tr>
      <w:tr w:rsidR="00DC21E8" w:rsidTr="00416AB8">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2</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widowControl/>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脂肪</w:t>
            </w:r>
          </w:p>
        </w:tc>
        <w:tc>
          <w:tcPr>
            <w:tcW w:w="2537" w:type="dxa"/>
            <w:tcBorders>
              <w:top w:val="single" w:sz="4" w:space="0" w:color="auto"/>
              <w:left w:val="single" w:sz="4" w:space="0" w:color="auto"/>
              <w:bottom w:val="single" w:sz="4" w:space="0" w:color="auto"/>
              <w:right w:val="single" w:sz="4" w:space="0" w:color="auto"/>
            </w:tcBorders>
            <w:vAlign w:val="center"/>
          </w:tcPr>
          <w:p w:rsidR="00DC21E8" w:rsidRDefault="00E111C2">
            <w:pPr>
              <w:widowControl/>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10767</w:t>
            </w:r>
          </w:p>
        </w:tc>
        <w:tc>
          <w:tcPr>
            <w:tcW w:w="2042" w:type="dxa"/>
            <w:tcBorders>
              <w:top w:val="single" w:sz="4" w:space="0" w:color="auto"/>
              <w:left w:val="single" w:sz="4" w:space="0" w:color="auto"/>
              <w:bottom w:val="single" w:sz="4" w:space="0" w:color="auto"/>
              <w:right w:val="single" w:sz="4" w:space="0" w:color="auto"/>
            </w:tcBorders>
            <w:vAlign w:val="center"/>
          </w:tcPr>
          <w:p w:rsidR="00DC21E8" w:rsidRDefault="00E111C2">
            <w:pPr>
              <w:widowControl/>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5009.6</w:t>
            </w:r>
            <w:r>
              <w:rPr>
                <w:rFonts w:ascii="Times New Roman" w:eastAsia="仿宋_GB2312" w:hAnsi="Times New Roman" w:hint="eastAsia"/>
                <w:color w:val="000000" w:themeColor="text1"/>
              </w:rPr>
              <w:t>第三法</w:t>
            </w:r>
          </w:p>
        </w:tc>
      </w:tr>
      <w:tr w:rsidR="00DC21E8" w:rsidTr="00416AB8">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3</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widowControl/>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亚油酸</w:t>
            </w:r>
          </w:p>
        </w:tc>
        <w:tc>
          <w:tcPr>
            <w:tcW w:w="2537" w:type="dxa"/>
            <w:tcBorders>
              <w:top w:val="single" w:sz="4" w:space="0" w:color="auto"/>
              <w:left w:val="single" w:sz="4" w:space="0" w:color="auto"/>
              <w:bottom w:val="single" w:sz="4" w:space="0" w:color="auto"/>
              <w:right w:val="single" w:sz="4" w:space="0" w:color="auto"/>
            </w:tcBorders>
            <w:vAlign w:val="center"/>
          </w:tcPr>
          <w:p w:rsidR="00DC21E8" w:rsidRDefault="00E111C2">
            <w:pPr>
              <w:widowControl/>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10767</w:t>
            </w:r>
          </w:p>
        </w:tc>
        <w:tc>
          <w:tcPr>
            <w:tcW w:w="2042" w:type="dxa"/>
            <w:tcBorders>
              <w:top w:val="single" w:sz="4" w:space="0" w:color="auto"/>
              <w:left w:val="single" w:sz="4" w:space="0" w:color="auto"/>
              <w:bottom w:val="single" w:sz="4" w:space="0" w:color="auto"/>
              <w:right w:val="single" w:sz="4" w:space="0" w:color="auto"/>
            </w:tcBorders>
            <w:vAlign w:val="center"/>
          </w:tcPr>
          <w:p w:rsidR="00DC21E8" w:rsidRDefault="00E111C2">
            <w:pPr>
              <w:widowControl/>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5009.168</w:t>
            </w:r>
            <w:r>
              <w:rPr>
                <w:rFonts w:ascii="Times New Roman" w:eastAsia="仿宋_GB2312" w:hAnsi="Times New Roman" w:hint="eastAsia"/>
                <w:color w:val="000000" w:themeColor="text1"/>
              </w:rPr>
              <w:t>第二法</w:t>
            </w:r>
          </w:p>
        </w:tc>
      </w:tr>
      <w:tr w:rsidR="00DC21E8" w:rsidTr="00416AB8">
        <w:trPr>
          <w:cantSplit/>
          <w:trHeight w:val="403"/>
          <w:jc w:val="center"/>
        </w:trPr>
        <w:tc>
          <w:tcPr>
            <w:tcW w:w="81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4</w:t>
            </w:r>
          </w:p>
        </w:tc>
        <w:tc>
          <w:tcPr>
            <w:tcW w:w="3126" w:type="dxa"/>
            <w:tcBorders>
              <w:top w:val="single" w:sz="4" w:space="0" w:color="auto"/>
              <w:left w:val="single" w:sz="4" w:space="0" w:color="auto"/>
              <w:bottom w:val="single" w:sz="4" w:space="0" w:color="auto"/>
              <w:right w:val="single" w:sz="4" w:space="0" w:color="auto"/>
            </w:tcBorders>
            <w:vAlign w:val="center"/>
          </w:tcPr>
          <w:p w:rsidR="00DC21E8" w:rsidRDefault="00E111C2">
            <w:pPr>
              <w:widowControl/>
              <w:overflowPunct w:val="0"/>
              <w:topLinePunct/>
              <w:snapToGrid w:val="0"/>
              <w:spacing w:line="280" w:lineRule="exact"/>
              <w:jc w:val="center"/>
              <w:rPr>
                <w:rFonts w:ascii="Times New Roman" w:hAnsi="Times New Roman"/>
                <w:color w:val="000000" w:themeColor="text1"/>
              </w:rPr>
            </w:pPr>
            <w:r>
              <w:rPr>
                <w:rFonts w:ascii="Times New Roman" w:eastAsia="仿宋_GB2312" w:hAnsi="Times New Roman"/>
                <w:color w:val="000000" w:themeColor="text1"/>
              </w:rPr>
              <w:t>维生素</w:t>
            </w:r>
            <w:r>
              <w:rPr>
                <w:rFonts w:ascii="Times New Roman" w:eastAsia="仿宋_GB2312" w:hAnsi="Times New Roman"/>
                <w:color w:val="000000" w:themeColor="text1"/>
              </w:rPr>
              <w:t>A</w:t>
            </w:r>
          </w:p>
        </w:tc>
        <w:tc>
          <w:tcPr>
            <w:tcW w:w="2537" w:type="dxa"/>
            <w:tcBorders>
              <w:top w:val="single" w:sz="4" w:space="0" w:color="auto"/>
              <w:left w:val="single" w:sz="4" w:space="0" w:color="auto"/>
              <w:bottom w:val="single" w:sz="4" w:space="0" w:color="auto"/>
              <w:right w:val="single" w:sz="4" w:space="0" w:color="auto"/>
            </w:tcBorders>
            <w:vAlign w:val="center"/>
          </w:tcPr>
          <w:p w:rsidR="00DC21E8" w:rsidRDefault="00E111C2">
            <w:pPr>
              <w:widowControl/>
              <w:overflowPunct w:val="0"/>
              <w:topLinePunct/>
              <w:snapToGrid w:val="0"/>
              <w:spacing w:line="280" w:lineRule="exact"/>
              <w:jc w:val="center"/>
              <w:rPr>
                <w:rFonts w:ascii="Times New Roman" w:hAnsi="Times New Roman"/>
                <w:color w:val="000000" w:themeColor="text1"/>
              </w:rPr>
            </w:pPr>
            <w:r>
              <w:rPr>
                <w:rFonts w:ascii="Times New Roman" w:eastAsia="仿宋_GB2312" w:hAnsi="Times New Roman"/>
                <w:color w:val="000000" w:themeColor="text1"/>
              </w:rPr>
              <w:t>GB 10767</w:t>
            </w:r>
          </w:p>
        </w:tc>
        <w:tc>
          <w:tcPr>
            <w:tcW w:w="2042" w:type="dxa"/>
            <w:tcBorders>
              <w:top w:val="single" w:sz="4" w:space="0" w:color="auto"/>
              <w:left w:val="single" w:sz="4" w:space="0" w:color="auto"/>
              <w:bottom w:val="single" w:sz="4" w:space="0" w:color="auto"/>
              <w:right w:val="single" w:sz="4" w:space="0" w:color="auto"/>
            </w:tcBorders>
            <w:vAlign w:val="center"/>
          </w:tcPr>
          <w:p w:rsidR="00DC21E8" w:rsidRDefault="00E111C2">
            <w:pPr>
              <w:widowControl/>
              <w:overflowPunct w:val="0"/>
              <w:topLinePunct/>
              <w:snapToGrid w:val="0"/>
              <w:spacing w:line="280" w:lineRule="exact"/>
              <w:jc w:val="center"/>
              <w:rPr>
                <w:rFonts w:ascii="Times New Roman" w:hAnsi="Times New Roman"/>
                <w:color w:val="000000" w:themeColor="text1"/>
              </w:rPr>
            </w:pPr>
            <w:r>
              <w:rPr>
                <w:rFonts w:ascii="Times New Roman" w:eastAsia="仿宋_GB2312" w:hAnsi="Times New Roman"/>
                <w:color w:val="000000" w:themeColor="text1"/>
              </w:rPr>
              <w:t>GB 5009.82</w:t>
            </w:r>
            <w:r>
              <w:rPr>
                <w:rFonts w:ascii="Times New Roman" w:eastAsia="仿宋_GB2312" w:hAnsi="Times New Roman" w:hint="eastAsia"/>
                <w:color w:val="000000" w:themeColor="text1"/>
              </w:rPr>
              <w:t>第一法</w:t>
            </w:r>
          </w:p>
        </w:tc>
      </w:tr>
      <w:tr w:rsidR="00DC21E8" w:rsidTr="00416AB8">
        <w:trPr>
          <w:cantSplit/>
          <w:trHeight w:val="403"/>
          <w:jc w:val="center"/>
        </w:trPr>
        <w:tc>
          <w:tcPr>
            <w:tcW w:w="816" w:type="dxa"/>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5</w:t>
            </w:r>
          </w:p>
        </w:tc>
        <w:tc>
          <w:tcPr>
            <w:tcW w:w="3126" w:type="dxa"/>
            <w:vAlign w:val="center"/>
          </w:tcPr>
          <w:p w:rsidR="00DC21E8" w:rsidRDefault="00E111C2">
            <w:pPr>
              <w:widowControl/>
              <w:overflowPunct w:val="0"/>
              <w:topLinePunct/>
              <w:snapToGrid w:val="0"/>
              <w:spacing w:line="280" w:lineRule="exact"/>
              <w:jc w:val="center"/>
              <w:rPr>
                <w:rFonts w:ascii="Times New Roman" w:hAnsi="Times New Roman"/>
                <w:color w:val="000000" w:themeColor="text1"/>
              </w:rPr>
            </w:pPr>
            <w:r>
              <w:rPr>
                <w:rFonts w:ascii="Times New Roman" w:eastAsia="仿宋_GB2312" w:hAnsi="Times New Roman"/>
                <w:color w:val="000000" w:themeColor="text1"/>
              </w:rPr>
              <w:t>维生素</w:t>
            </w:r>
            <w:r>
              <w:rPr>
                <w:rFonts w:ascii="Times New Roman" w:eastAsia="仿宋_GB2312" w:hAnsi="Times New Roman"/>
                <w:color w:val="000000" w:themeColor="text1"/>
              </w:rPr>
              <w:t>D</w:t>
            </w:r>
          </w:p>
        </w:tc>
        <w:tc>
          <w:tcPr>
            <w:tcW w:w="2537" w:type="dxa"/>
            <w:vAlign w:val="center"/>
          </w:tcPr>
          <w:p w:rsidR="00DC21E8" w:rsidRDefault="00E111C2">
            <w:pPr>
              <w:widowControl/>
              <w:overflowPunct w:val="0"/>
              <w:topLinePunct/>
              <w:snapToGrid w:val="0"/>
              <w:spacing w:line="280" w:lineRule="exact"/>
              <w:jc w:val="center"/>
              <w:rPr>
                <w:rFonts w:ascii="Times New Roman" w:hAnsi="Times New Roman"/>
                <w:color w:val="000000" w:themeColor="text1"/>
              </w:rPr>
            </w:pPr>
            <w:r>
              <w:rPr>
                <w:rFonts w:ascii="Times New Roman" w:eastAsia="仿宋_GB2312" w:hAnsi="Times New Roman"/>
                <w:color w:val="000000" w:themeColor="text1"/>
              </w:rPr>
              <w:t>GB 10767</w:t>
            </w:r>
          </w:p>
        </w:tc>
        <w:tc>
          <w:tcPr>
            <w:tcW w:w="2042" w:type="dxa"/>
            <w:vAlign w:val="center"/>
          </w:tcPr>
          <w:p w:rsidR="00DC21E8" w:rsidRDefault="00E111C2">
            <w:pPr>
              <w:widowControl/>
              <w:overflowPunct w:val="0"/>
              <w:topLinePunct/>
              <w:snapToGrid w:val="0"/>
              <w:spacing w:line="280" w:lineRule="exact"/>
              <w:jc w:val="center"/>
              <w:rPr>
                <w:rFonts w:ascii="Times New Roman" w:hAnsi="Times New Roman"/>
                <w:color w:val="000000" w:themeColor="text1"/>
              </w:rPr>
            </w:pPr>
            <w:r>
              <w:rPr>
                <w:rFonts w:ascii="Times New Roman" w:eastAsia="仿宋_GB2312" w:hAnsi="Times New Roman"/>
                <w:color w:val="000000" w:themeColor="text1"/>
              </w:rPr>
              <w:t>GB 5009.82</w:t>
            </w:r>
            <w:r>
              <w:rPr>
                <w:rFonts w:ascii="Times New Roman" w:eastAsia="仿宋_GB2312" w:hAnsi="Times New Roman" w:hint="eastAsia"/>
                <w:color w:val="000000" w:themeColor="text1"/>
              </w:rPr>
              <w:t>第四法</w:t>
            </w:r>
          </w:p>
        </w:tc>
      </w:tr>
      <w:tr w:rsidR="00DC21E8" w:rsidTr="00416AB8">
        <w:trPr>
          <w:cantSplit/>
          <w:trHeight w:val="403"/>
          <w:jc w:val="center"/>
        </w:trPr>
        <w:tc>
          <w:tcPr>
            <w:tcW w:w="816" w:type="dxa"/>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6</w:t>
            </w:r>
          </w:p>
        </w:tc>
        <w:tc>
          <w:tcPr>
            <w:tcW w:w="3126" w:type="dxa"/>
            <w:vAlign w:val="center"/>
          </w:tcPr>
          <w:p w:rsidR="00DC21E8" w:rsidRDefault="00E111C2">
            <w:pPr>
              <w:widowControl/>
              <w:overflowPunct w:val="0"/>
              <w:topLinePunct/>
              <w:snapToGrid w:val="0"/>
              <w:spacing w:line="280" w:lineRule="exact"/>
              <w:jc w:val="center"/>
              <w:rPr>
                <w:rFonts w:ascii="Times New Roman" w:hAnsi="Times New Roman"/>
                <w:color w:val="000000" w:themeColor="text1"/>
              </w:rPr>
            </w:pPr>
            <w:r>
              <w:rPr>
                <w:rFonts w:ascii="Times New Roman" w:eastAsia="仿宋_GB2312" w:hAnsi="Times New Roman"/>
                <w:color w:val="000000" w:themeColor="text1"/>
              </w:rPr>
              <w:t>维生素</w:t>
            </w:r>
            <w:r>
              <w:rPr>
                <w:rFonts w:ascii="Times New Roman" w:eastAsia="仿宋_GB2312" w:hAnsi="Times New Roman"/>
                <w:color w:val="000000" w:themeColor="text1"/>
              </w:rPr>
              <w:t>E</w:t>
            </w:r>
          </w:p>
        </w:tc>
        <w:tc>
          <w:tcPr>
            <w:tcW w:w="2537" w:type="dxa"/>
            <w:vAlign w:val="center"/>
          </w:tcPr>
          <w:p w:rsidR="00DC21E8" w:rsidRDefault="00E111C2">
            <w:pPr>
              <w:widowControl/>
              <w:overflowPunct w:val="0"/>
              <w:topLinePunct/>
              <w:snapToGrid w:val="0"/>
              <w:spacing w:line="280" w:lineRule="exact"/>
              <w:jc w:val="center"/>
              <w:rPr>
                <w:rFonts w:ascii="Times New Roman" w:hAnsi="Times New Roman"/>
                <w:color w:val="000000" w:themeColor="text1"/>
              </w:rPr>
            </w:pPr>
            <w:r>
              <w:rPr>
                <w:rFonts w:ascii="Times New Roman" w:eastAsia="仿宋_GB2312" w:hAnsi="Times New Roman"/>
                <w:color w:val="000000" w:themeColor="text1"/>
              </w:rPr>
              <w:t>GB 10767</w:t>
            </w:r>
          </w:p>
        </w:tc>
        <w:tc>
          <w:tcPr>
            <w:tcW w:w="2042" w:type="dxa"/>
            <w:vAlign w:val="center"/>
          </w:tcPr>
          <w:p w:rsidR="00DC21E8" w:rsidRDefault="00E111C2">
            <w:pPr>
              <w:widowControl/>
              <w:overflowPunct w:val="0"/>
              <w:topLinePunct/>
              <w:snapToGrid w:val="0"/>
              <w:spacing w:line="280" w:lineRule="exact"/>
              <w:jc w:val="center"/>
              <w:rPr>
                <w:rFonts w:ascii="Times New Roman" w:hAnsi="Times New Roman"/>
                <w:color w:val="000000" w:themeColor="text1"/>
              </w:rPr>
            </w:pPr>
            <w:r>
              <w:rPr>
                <w:rFonts w:ascii="Times New Roman" w:eastAsia="仿宋_GB2312" w:hAnsi="Times New Roman"/>
                <w:color w:val="000000" w:themeColor="text1"/>
              </w:rPr>
              <w:t>GB 5009.82</w:t>
            </w:r>
            <w:r>
              <w:rPr>
                <w:rFonts w:ascii="Times New Roman" w:eastAsia="仿宋_GB2312" w:hAnsi="Times New Roman" w:hint="eastAsia"/>
                <w:color w:val="000000" w:themeColor="text1"/>
              </w:rPr>
              <w:t>第一法</w:t>
            </w:r>
          </w:p>
        </w:tc>
      </w:tr>
      <w:tr w:rsidR="00DC21E8" w:rsidTr="00416AB8">
        <w:trPr>
          <w:cantSplit/>
          <w:trHeight w:val="403"/>
          <w:jc w:val="center"/>
        </w:trPr>
        <w:tc>
          <w:tcPr>
            <w:tcW w:w="816" w:type="dxa"/>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7</w:t>
            </w:r>
          </w:p>
        </w:tc>
        <w:tc>
          <w:tcPr>
            <w:tcW w:w="3126" w:type="dxa"/>
            <w:vAlign w:val="center"/>
          </w:tcPr>
          <w:p w:rsidR="00DC21E8" w:rsidRDefault="00E111C2">
            <w:pPr>
              <w:widowControl/>
              <w:overflowPunct w:val="0"/>
              <w:topLinePunct/>
              <w:snapToGrid w:val="0"/>
              <w:spacing w:line="280" w:lineRule="exact"/>
              <w:jc w:val="center"/>
              <w:rPr>
                <w:rFonts w:ascii="Times New Roman" w:hAnsi="Times New Roman"/>
                <w:color w:val="000000" w:themeColor="text1"/>
              </w:rPr>
            </w:pPr>
            <w:r>
              <w:rPr>
                <w:rFonts w:ascii="Times New Roman" w:eastAsia="仿宋_GB2312" w:hAnsi="Times New Roman"/>
                <w:color w:val="000000" w:themeColor="text1"/>
              </w:rPr>
              <w:t>维生素</w:t>
            </w:r>
            <w:r>
              <w:rPr>
                <w:rFonts w:ascii="Times New Roman" w:eastAsia="仿宋_GB2312" w:hAnsi="Times New Roman"/>
                <w:color w:val="000000" w:themeColor="text1"/>
              </w:rPr>
              <w:t>K</w:t>
            </w:r>
            <w:r>
              <w:rPr>
                <w:rFonts w:ascii="Times New Roman" w:eastAsia="仿宋_GB2312" w:hAnsi="Times New Roman"/>
                <w:color w:val="000000" w:themeColor="text1"/>
                <w:vertAlign w:val="subscript"/>
              </w:rPr>
              <w:t>1</w:t>
            </w:r>
          </w:p>
        </w:tc>
        <w:tc>
          <w:tcPr>
            <w:tcW w:w="2537" w:type="dxa"/>
            <w:vAlign w:val="center"/>
          </w:tcPr>
          <w:p w:rsidR="00DC21E8" w:rsidRDefault="00E111C2">
            <w:pPr>
              <w:widowControl/>
              <w:overflowPunct w:val="0"/>
              <w:topLinePunct/>
              <w:snapToGrid w:val="0"/>
              <w:spacing w:line="280" w:lineRule="exact"/>
              <w:jc w:val="center"/>
              <w:rPr>
                <w:rFonts w:ascii="Times New Roman" w:hAnsi="Times New Roman"/>
                <w:color w:val="000000" w:themeColor="text1"/>
              </w:rPr>
            </w:pPr>
            <w:r>
              <w:rPr>
                <w:rFonts w:ascii="Times New Roman" w:eastAsia="仿宋_GB2312" w:hAnsi="Times New Roman"/>
                <w:color w:val="000000" w:themeColor="text1"/>
              </w:rPr>
              <w:t>GB 10767</w:t>
            </w:r>
          </w:p>
        </w:tc>
        <w:tc>
          <w:tcPr>
            <w:tcW w:w="2042" w:type="dxa"/>
            <w:vAlign w:val="center"/>
          </w:tcPr>
          <w:p w:rsidR="00DC21E8" w:rsidRDefault="00E111C2">
            <w:pPr>
              <w:widowControl/>
              <w:overflowPunct w:val="0"/>
              <w:topLinePunct/>
              <w:snapToGrid w:val="0"/>
              <w:spacing w:line="280" w:lineRule="exact"/>
              <w:jc w:val="center"/>
              <w:rPr>
                <w:rFonts w:ascii="Times New Roman" w:hAnsi="Times New Roman"/>
                <w:color w:val="000000" w:themeColor="text1"/>
              </w:rPr>
            </w:pPr>
            <w:r>
              <w:rPr>
                <w:rFonts w:ascii="Times New Roman" w:eastAsia="仿宋_GB2312" w:hAnsi="Times New Roman"/>
                <w:color w:val="000000" w:themeColor="text1"/>
              </w:rPr>
              <w:t>GB 5009.158</w:t>
            </w:r>
            <w:r>
              <w:rPr>
                <w:rFonts w:ascii="Times New Roman" w:eastAsia="仿宋_GB2312" w:hAnsi="Times New Roman" w:hint="eastAsia"/>
                <w:color w:val="000000" w:themeColor="text1"/>
              </w:rPr>
              <w:t>第一法</w:t>
            </w:r>
          </w:p>
        </w:tc>
      </w:tr>
      <w:tr w:rsidR="00DC21E8" w:rsidTr="00416AB8">
        <w:trPr>
          <w:cantSplit/>
          <w:trHeight w:val="403"/>
          <w:jc w:val="center"/>
        </w:trPr>
        <w:tc>
          <w:tcPr>
            <w:tcW w:w="816" w:type="dxa"/>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8</w:t>
            </w:r>
          </w:p>
        </w:tc>
        <w:tc>
          <w:tcPr>
            <w:tcW w:w="3126" w:type="dxa"/>
            <w:vAlign w:val="center"/>
          </w:tcPr>
          <w:p w:rsidR="00DC21E8" w:rsidRDefault="00E111C2">
            <w:pPr>
              <w:widowControl/>
              <w:overflowPunct w:val="0"/>
              <w:topLinePunct/>
              <w:snapToGrid w:val="0"/>
              <w:spacing w:line="280" w:lineRule="exact"/>
              <w:jc w:val="center"/>
              <w:rPr>
                <w:rFonts w:ascii="Times New Roman" w:hAnsi="Times New Roman"/>
                <w:color w:val="000000" w:themeColor="text1"/>
              </w:rPr>
            </w:pPr>
            <w:r>
              <w:rPr>
                <w:rFonts w:ascii="Times New Roman" w:eastAsia="仿宋_GB2312" w:hAnsi="Times New Roman"/>
                <w:color w:val="000000" w:themeColor="text1"/>
              </w:rPr>
              <w:t>维生素</w:t>
            </w:r>
            <w:r>
              <w:rPr>
                <w:rFonts w:ascii="Times New Roman" w:eastAsia="仿宋_GB2312" w:hAnsi="Times New Roman"/>
                <w:color w:val="000000" w:themeColor="text1"/>
              </w:rPr>
              <w:t>B</w:t>
            </w:r>
            <w:r>
              <w:rPr>
                <w:rFonts w:ascii="Times New Roman" w:eastAsia="仿宋_GB2312" w:hAnsi="Times New Roman"/>
                <w:color w:val="000000" w:themeColor="text1"/>
                <w:vertAlign w:val="subscript"/>
              </w:rPr>
              <w:t>1</w:t>
            </w:r>
          </w:p>
        </w:tc>
        <w:tc>
          <w:tcPr>
            <w:tcW w:w="2537" w:type="dxa"/>
            <w:vAlign w:val="center"/>
          </w:tcPr>
          <w:p w:rsidR="00DC21E8" w:rsidRDefault="00E111C2">
            <w:pPr>
              <w:widowControl/>
              <w:overflowPunct w:val="0"/>
              <w:topLinePunct/>
              <w:snapToGrid w:val="0"/>
              <w:spacing w:line="280" w:lineRule="exact"/>
              <w:jc w:val="center"/>
              <w:rPr>
                <w:rFonts w:ascii="Times New Roman" w:hAnsi="Times New Roman"/>
                <w:color w:val="000000" w:themeColor="text1"/>
              </w:rPr>
            </w:pPr>
            <w:r>
              <w:rPr>
                <w:rFonts w:ascii="Times New Roman" w:eastAsia="仿宋_GB2312" w:hAnsi="Times New Roman"/>
                <w:color w:val="000000" w:themeColor="text1"/>
              </w:rPr>
              <w:t>GB 10767</w:t>
            </w:r>
          </w:p>
        </w:tc>
        <w:tc>
          <w:tcPr>
            <w:tcW w:w="2042" w:type="dxa"/>
            <w:vAlign w:val="center"/>
          </w:tcPr>
          <w:p w:rsidR="00DC21E8" w:rsidRDefault="00E111C2">
            <w:pPr>
              <w:widowControl/>
              <w:overflowPunct w:val="0"/>
              <w:topLinePunct/>
              <w:snapToGrid w:val="0"/>
              <w:spacing w:line="280" w:lineRule="exact"/>
              <w:jc w:val="center"/>
              <w:rPr>
                <w:rFonts w:ascii="Times New Roman" w:hAnsi="Times New Roman"/>
                <w:color w:val="000000" w:themeColor="text1"/>
              </w:rPr>
            </w:pPr>
            <w:r>
              <w:rPr>
                <w:rFonts w:ascii="Times New Roman" w:eastAsia="仿宋_GB2312" w:hAnsi="Times New Roman"/>
                <w:color w:val="000000" w:themeColor="text1"/>
              </w:rPr>
              <w:t>GB 5009.84</w:t>
            </w:r>
            <w:r>
              <w:rPr>
                <w:rFonts w:ascii="Times New Roman" w:eastAsia="仿宋_GB2312" w:hAnsi="Times New Roman" w:hint="eastAsia"/>
                <w:color w:val="000000" w:themeColor="text1"/>
              </w:rPr>
              <w:t>第一法</w:t>
            </w:r>
          </w:p>
        </w:tc>
      </w:tr>
      <w:tr w:rsidR="00DC21E8" w:rsidTr="00416AB8">
        <w:trPr>
          <w:cantSplit/>
          <w:trHeight w:val="403"/>
          <w:jc w:val="center"/>
        </w:trPr>
        <w:tc>
          <w:tcPr>
            <w:tcW w:w="816" w:type="dxa"/>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9</w:t>
            </w:r>
          </w:p>
        </w:tc>
        <w:tc>
          <w:tcPr>
            <w:tcW w:w="3126" w:type="dxa"/>
            <w:vAlign w:val="center"/>
          </w:tcPr>
          <w:p w:rsidR="00DC21E8" w:rsidRDefault="00E111C2">
            <w:pPr>
              <w:widowControl/>
              <w:overflowPunct w:val="0"/>
              <w:topLinePunct/>
              <w:snapToGrid w:val="0"/>
              <w:spacing w:line="280" w:lineRule="exact"/>
              <w:jc w:val="center"/>
              <w:rPr>
                <w:rFonts w:ascii="Times New Roman" w:hAnsi="Times New Roman"/>
                <w:color w:val="000000" w:themeColor="text1"/>
              </w:rPr>
            </w:pPr>
            <w:r>
              <w:rPr>
                <w:rFonts w:ascii="Times New Roman" w:eastAsia="仿宋_GB2312" w:hAnsi="Times New Roman"/>
                <w:color w:val="000000" w:themeColor="text1"/>
              </w:rPr>
              <w:t>维生素</w:t>
            </w:r>
            <w:r>
              <w:rPr>
                <w:rFonts w:ascii="Times New Roman" w:eastAsia="仿宋_GB2312" w:hAnsi="Times New Roman"/>
                <w:color w:val="000000" w:themeColor="text1"/>
              </w:rPr>
              <w:t>B</w:t>
            </w:r>
            <w:r>
              <w:rPr>
                <w:rFonts w:ascii="Times New Roman" w:eastAsia="仿宋_GB2312" w:hAnsi="Times New Roman"/>
                <w:color w:val="000000" w:themeColor="text1"/>
                <w:vertAlign w:val="subscript"/>
              </w:rPr>
              <w:t>2</w:t>
            </w:r>
          </w:p>
        </w:tc>
        <w:tc>
          <w:tcPr>
            <w:tcW w:w="2537" w:type="dxa"/>
            <w:vAlign w:val="center"/>
          </w:tcPr>
          <w:p w:rsidR="00DC21E8" w:rsidRDefault="00E111C2">
            <w:pPr>
              <w:widowControl/>
              <w:overflowPunct w:val="0"/>
              <w:topLinePunct/>
              <w:snapToGrid w:val="0"/>
              <w:spacing w:line="280" w:lineRule="exact"/>
              <w:jc w:val="center"/>
              <w:rPr>
                <w:rFonts w:ascii="Times New Roman" w:hAnsi="Times New Roman"/>
                <w:color w:val="000000" w:themeColor="text1"/>
              </w:rPr>
            </w:pPr>
            <w:r>
              <w:rPr>
                <w:rFonts w:ascii="Times New Roman" w:eastAsia="仿宋_GB2312" w:hAnsi="Times New Roman"/>
                <w:color w:val="000000" w:themeColor="text1"/>
              </w:rPr>
              <w:t>GB 10767</w:t>
            </w:r>
          </w:p>
        </w:tc>
        <w:tc>
          <w:tcPr>
            <w:tcW w:w="2042" w:type="dxa"/>
            <w:vAlign w:val="center"/>
          </w:tcPr>
          <w:p w:rsidR="00DC21E8" w:rsidRDefault="00E111C2">
            <w:pPr>
              <w:widowControl/>
              <w:overflowPunct w:val="0"/>
              <w:topLinePunct/>
              <w:snapToGrid w:val="0"/>
              <w:spacing w:line="280" w:lineRule="exact"/>
              <w:jc w:val="center"/>
              <w:rPr>
                <w:rFonts w:ascii="Times New Roman" w:hAnsi="Times New Roman"/>
                <w:color w:val="000000" w:themeColor="text1"/>
              </w:rPr>
            </w:pPr>
            <w:r>
              <w:rPr>
                <w:rFonts w:ascii="Times New Roman" w:eastAsia="仿宋_GB2312" w:hAnsi="Times New Roman"/>
                <w:color w:val="000000" w:themeColor="text1"/>
              </w:rPr>
              <w:t>GB 5009.85</w:t>
            </w:r>
            <w:r>
              <w:rPr>
                <w:rFonts w:ascii="Times New Roman" w:eastAsia="仿宋_GB2312" w:hAnsi="Times New Roman" w:hint="eastAsia"/>
                <w:color w:val="000000" w:themeColor="text1"/>
              </w:rPr>
              <w:t>第一法</w:t>
            </w:r>
          </w:p>
        </w:tc>
      </w:tr>
      <w:tr w:rsidR="00DC21E8" w:rsidTr="00416AB8">
        <w:trPr>
          <w:cantSplit/>
          <w:trHeight w:val="403"/>
          <w:jc w:val="center"/>
        </w:trPr>
        <w:tc>
          <w:tcPr>
            <w:tcW w:w="816" w:type="dxa"/>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10</w:t>
            </w:r>
          </w:p>
        </w:tc>
        <w:tc>
          <w:tcPr>
            <w:tcW w:w="3126" w:type="dxa"/>
            <w:vAlign w:val="center"/>
          </w:tcPr>
          <w:p w:rsidR="00DC21E8" w:rsidRDefault="00E111C2">
            <w:pPr>
              <w:widowControl/>
              <w:overflowPunct w:val="0"/>
              <w:topLinePunct/>
              <w:snapToGrid w:val="0"/>
              <w:spacing w:line="280" w:lineRule="exact"/>
              <w:jc w:val="center"/>
              <w:rPr>
                <w:rFonts w:ascii="Times New Roman" w:hAnsi="Times New Roman"/>
                <w:color w:val="000000" w:themeColor="text1"/>
              </w:rPr>
            </w:pPr>
            <w:r>
              <w:rPr>
                <w:rFonts w:ascii="Times New Roman" w:eastAsia="仿宋_GB2312" w:hAnsi="Times New Roman"/>
                <w:color w:val="000000" w:themeColor="text1"/>
              </w:rPr>
              <w:t>维生素</w:t>
            </w:r>
            <w:r>
              <w:rPr>
                <w:rFonts w:ascii="Times New Roman" w:eastAsia="仿宋_GB2312" w:hAnsi="Times New Roman"/>
                <w:color w:val="000000" w:themeColor="text1"/>
              </w:rPr>
              <w:t>B</w:t>
            </w:r>
            <w:r>
              <w:rPr>
                <w:rFonts w:ascii="Times New Roman" w:eastAsia="仿宋_GB2312" w:hAnsi="Times New Roman"/>
                <w:color w:val="000000" w:themeColor="text1"/>
                <w:vertAlign w:val="subscript"/>
              </w:rPr>
              <w:t>6</w:t>
            </w:r>
          </w:p>
        </w:tc>
        <w:tc>
          <w:tcPr>
            <w:tcW w:w="2537" w:type="dxa"/>
            <w:vAlign w:val="center"/>
          </w:tcPr>
          <w:p w:rsidR="00DC21E8" w:rsidRDefault="00E111C2">
            <w:pPr>
              <w:widowControl/>
              <w:overflowPunct w:val="0"/>
              <w:topLinePunct/>
              <w:snapToGrid w:val="0"/>
              <w:spacing w:line="280" w:lineRule="exact"/>
              <w:jc w:val="center"/>
              <w:rPr>
                <w:rFonts w:ascii="Times New Roman" w:hAnsi="Times New Roman"/>
                <w:color w:val="000000" w:themeColor="text1"/>
              </w:rPr>
            </w:pPr>
            <w:r>
              <w:rPr>
                <w:rFonts w:ascii="Times New Roman" w:eastAsia="仿宋_GB2312" w:hAnsi="Times New Roman"/>
                <w:color w:val="000000" w:themeColor="text1"/>
              </w:rPr>
              <w:t>GB 10767</w:t>
            </w:r>
          </w:p>
        </w:tc>
        <w:tc>
          <w:tcPr>
            <w:tcW w:w="2042" w:type="dxa"/>
            <w:vAlign w:val="center"/>
          </w:tcPr>
          <w:p w:rsidR="00DC21E8" w:rsidRDefault="00E111C2">
            <w:pPr>
              <w:widowControl/>
              <w:overflowPunct w:val="0"/>
              <w:topLinePunct/>
              <w:snapToGrid w:val="0"/>
              <w:spacing w:line="280" w:lineRule="exact"/>
              <w:jc w:val="center"/>
              <w:rPr>
                <w:rFonts w:ascii="Times New Roman" w:hAnsi="Times New Roman"/>
                <w:color w:val="000000" w:themeColor="text1"/>
              </w:rPr>
            </w:pPr>
            <w:r>
              <w:rPr>
                <w:rFonts w:ascii="Times New Roman" w:eastAsia="仿宋_GB2312" w:hAnsi="Times New Roman"/>
                <w:color w:val="000000" w:themeColor="text1"/>
              </w:rPr>
              <w:t>GB 5009.154</w:t>
            </w:r>
            <w:r>
              <w:rPr>
                <w:rFonts w:ascii="Times New Roman" w:eastAsia="仿宋_GB2312" w:hAnsi="Times New Roman" w:hint="eastAsia"/>
                <w:color w:val="000000" w:themeColor="text1"/>
              </w:rPr>
              <w:t>第一法</w:t>
            </w:r>
          </w:p>
        </w:tc>
      </w:tr>
      <w:tr w:rsidR="00DC21E8" w:rsidTr="00416AB8">
        <w:trPr>
          <w:cantSplit/>
          <w:trHeight w:val="403"/>
          <w:jc w:val="center"/>
        </w:trPr>
        <w:tc>
          <w:tcPr>
            <w:tcW w:w="816" w:type="dxa"/>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11</w:t>
            </w:r>
          </w:p>
        </w:tc>
        <w:tc>
          <w:tcPr>
            <w:tcW w:w="3126" w:type="dxa"/>
            <w:vAlign w:val="center"/>
          </w:tcPr>
          <w:p w:rsidR="00DC21E8" w:rsidRDefault="00E111C2">
            <w:pPr>
              <w:widowControl/>
              <w:overflowPunct w:val="0"/>
              <w:topLinePunct/>
              <w:snapToGrid w:val="0"/>
              <w:spacing w:line="280" w:lineRule="exact"/>
              <w:jc w:val="center"/>
              <w:rPr>
                <w:rFonts w:ascii="Times New Roman" w:hAnsi="Times New Roman"/>
                <w:color w:val="000000" w:themeColor="text1"/>
              </w:rPr>
            </w:pPr>
            <w:r>
              <w:rPr>
                <w:rFonts w:ascii="Times New Roman" w:eastAsia="仿宋_GB2312" w:hAnsi="Times New Roman"/>
                <w:color w:val="000000" w:themeColor="text1"/>
              </w:rPr>
              <w:t>维生素</w:t>
            </w:r>
            <w:r>
              <w:rPr>
                <w:rFonts w:ascii="Times New Roman" w:eastAsia="仿宋_GB2312" w:hAnsi="Times New Roman"/>
                <w:color w:val="000000" w:themeColor="text1"/>
              </w:rPr>
              <w:t>B</w:t>
            </w:r>
            <w:r>
              <w:rPr>
                <w:rFonts w:ascii="Times New Roman" w:eastAsia="仿宋_GB2312" w:hAnsi="Times New Roman"/>
                <w:color w:val="000000" w:themeColor="text1"/>
                <w:vertAlign w:val="subscript"/>
              </w:rPr>
              <w:t>12</w:t>
            </w:r>
          </w:p>
        </w:tc>
        <w:tc>
          <w:tcPr>
            <w:tcW w:w="2537" w:type="dxa"/>
            <w:vAlign w:val="center"/>
          </w:tcPr>
          <w:p w:rsidR="00DC21E8" w:rsidRDefault="00E111C2">
            <w:pPr>
              <w:widowControl/>
              <w:overflowPunct w:val="0"/>
              <w:topLinePunct/>
              <w:snapToGrid w:val="0"/>
              <w:spacing w:line="280" w:lineRule="exact"/>
              <w:jc w:val="center"/>
              <w:rPr>
                <w:rFonts w:ascii="Times New Roman" w:hAnsi="Times New Roman"/>
                <w:color w:val="000000" w:themeColor="text1"/>
              </w:rPr>
            </w:pPr>
            <w:r>
              <w:rPr>
                <w:rFonts w:ascii="Times New Roman" w:eastAsia="仿宋_GB2312" w:hAnsi="Times New Roman"/>
                <w:color w:val="000000" w:themeColor="text1"/>
              </w:rPr>
              <w:t>GB 10767</w:t>
            </w:r>
          </w:p>
        </w:tc>
        <w:tc>
          <w:tcPr>
            <w:tcW w:w="2042" w:type="dxa"/>
            <w:vAlign w:val="center"/>
          </w:tcPr>
          <w:p w:rsidR="00DC21E8" w:rsidRDefault="00E111C2">
            <w:pPr>
              <w:widowControl/>
              <w:overflowPunct w:val="0"/>
              <w:topLinePunct/>
              <w:snapToGrid w:val="0"/>
              <w:spacing w:line="280" w:lineRule="exact"/>
              <w:jc w:val="center"/>
              <w:rPr>
                <w:rFonts w:ascii="Times New Roman" w:hAnsi="Times New Roman"/>
                <w:color w:val="000000" w:themeColor="text1"/>
              </w:rPr>
            </w:pPr>
            <w:r>
              <w:rPr>
                <w:rFonts w:ascii="Times New Roman" w:eastAsia="仿宋_GB2312" w:hAnsi="Times New Roman"/>
                <w:color w:val="000000" w:themeColor="text1"/>
              </w:rPr>
              <w:t>GB 5413.14</w:t>
            </w:r>
          </w:p>
        </w:tc>
      </w:tr>
      <w:tr w:rsidR="00DC21E8" w:rsidTr="00416AB8">
        <w:trPr>
          <w:cantSplit/>
          <w:trHeight w:val="403"/>
          <w:jc w:val="center"/>
        </w:trPr>
        <w:tc>
          <w:tcPr>
            <w:tcW w:w="816" w:type="dxa"/>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12</w:t>
            </w:r>
          </w:p>
        </w:tc>
        <w:tc>
          <w:tcPr>
            <w:tcW w:w="3126" w:type="dxa"/>
            <w:vAlign w:val="center"/>
          </w:tcPr>
          <w:p w:rsidR="00DC21E8" w:rsidRDefault="00E111C2">
            <w:pPr>
              <w:widowControl/>
              <w:overflowPunct w:val="0"/>
              <w:topLinePunct/>
              <w:snapToGrid w:val="0"/>
              <w:spacing w:line="280" w:lineRule="exact"/>
              <w:jc w:val="center"/>
              <w:rPr>
                <w:rFonts w:ascii="Times New Roman" w:hAnsi="Times New Roman"/>
                <w:color w:val="000000" w:themeColor="text1"/>
              </w:rPr>
            </w:pPr>
            <w:r>
              <w:rPr>
                <w:rFonts w:ascii="Times New Roman" w:eastAsia="仿宋_GB2312" w:hAnsi="Times New Roman"/>
                <w:color w:val="000000" w:themeColor="text1"/>
              </w:rPr>
              <w:t>烟酸（烟酰胺）</w:t>
            </w:r>
          </w:p>
        </w:tc>
        <w:tc>
          <w:tcPr>
            <w:tcW w:w="2537" w:type="dxa"/>
            <w:vAlign w:val="center"/>
          </w:tcPr>
          <w:p w:rsidR="00DC21E8" w:rsidRDefault="00E111C2">
            <w:pPr>
              <w:widowControl/>
              <w:overflowPunct w:val="0"/>
              <w:topLinePunct/>
              <w:snapToGrid w:val="0"/>
              <w:spacing w:line="280" w:lineRule="exact"/>
              <w:jc w:val="center"/>
              <w:rPr>
                <w:rFonts w:ascii="Times New Roman" w:hAnsi="Times New Roman"/>
                <w:color w:val="000000" w:themeColor="text1"/>
              </w:rPr>
            </w:pPr>
            <w:r>
              <w:rPr>
                <w:rFonts w:ascii="Times New Roman" w:eastAsia="仿宋_GB2312" w:hAnsi="Times New Roman"/>
                <w:color w:val="000000" w:themeColor="text1"/>
              </w:rPr>
              <w:t>GB 10767</w:t>
            </w:r>
          </w:p>
        </w:tc>
        <w:tc>
          <w:tcPr>
            <w:tcW w:w="2042" w:type="dxa"/>
            <w:vAlign w:val="center"/>
          </w:tcPr>
          <w:p w:rsidR="00DC21E8" w:rsidRDefault="00E111C2">
            <w:pPr>
              <w:widowControl/>
              <w:overflowPunct w:val="0"/>
              <w:topLinePunct/>
              <w:snapToGrid w:val="0"/>
              <w:spacing w:line="280" w:lineRule="exact"/>
              <w:jc w:val="center"/>
              <w:rPr>
                <w:rFonts w:ascii="Times New Roman" w:hAnsi="Times New Roman"/>
                <w:color w:val="000000" w:themeColor="text1"/>
              </w:rPr>
            </w:pPr>
            <w:r>
              <w:rPr>
                <w:rFonts w:ascii="Times New Roman" w:eastAsia="仿宋_GB2312" w:hAnsi="Times New Roman"/>
                <w:color w:val="000000" w:themeColor="text1"/>
              </w:rPr>
              <w:t>GB 5009.89</w:t>
            </w:r>
            <w:r>
              <w:rPr>
                <w:rFonts w:ascii="Times New Roman" w:eastAsia="仿宋_GB2312" w:hAnsi="Times New Roman" w:hint="eastAsia"/>
                <w:color w:val="000000" w:themeColor="text1"/>
              </w:rPr>
              <w:t>第二法</w:t>
            </w:r>
          </w:p>
        </w:tc>
      </w:tr>
      <w:tr w:rsidR="00DC21E8" w:rsidTr="00416AB8">
        <w:trPr>
          <w:cantSplit/>
          <w:trHeight w:val="403"/>
          <w:jc w:val="center"/>
        </w:trPr>
        <w:tc>
          <w:tcPr>
            <w:tcW w:w="816" w:type="dxa"/>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lastRenderedPageBreak/>
              <w:t>13</w:t>
            </w:r>
          </w:p>
        </w:tc>
        <w:tc>
          <w:tcPr>
            <w:tcW w:w="3126" w:type="dxa"/>
            <w:vAlign w:val="center"/>
          </w:tcPr>
          <w:p w:rsidR="00DC21E8" w:rsidRDefault="00E111C2">
            <w:pPr>
              <w:widowControl/>
              <w:overflowPunct w:val="0"/>
              <w:topLinePunct/>
              <w:snapToGrid w:val="0"/>
              <w:spacing w:line="280" w:lineRule="exact"/>
              <w:jc w:val="center"/>
              <w:rPr>
                <w:rFonts w:ascii="Times New Roman" w:hAnsi="Times New Roman"/>
                <w:color w:val="000000" w:themeColor="text1"/>
              </w:rPr>
            </w:pPr>
            <w:r>
              <w:rPr>
                <w:rFonts w:ascii="Times New Roman" w:eastAsia="仿宋_GB2312" w:hAnsi="Times New Roman"/>
                <w:color w:val="000000" w:themeColor="text1"/>
              </w:rPr>
              <w:t>叶酸</w:t>
            </w:r>
          </w:p>
        </w:tc>
        <w:tc>
          <w:tcPr>
            <w:tcW w:w="2537" w:type="dxa"/>
            <w:vAlign w:val="center"/>
          </w:tcPr>
          <w:p w:rsidR="00DC21E8" w:rsidRDefault="00E111C2">
            <w:pPr>
              <w:widowControl/>
              <w:overflowPunct w:val="0"/>
              <w:topLinePunct/>
              <w:snapToGrid w:val="0"/>
              <w:spacing w:line="280" w:lineRule="exact"/>
              <w:jc w:val="center"/>
              <w:rPr>
                <w:rFonts w:ascii="Times New Roman" w:hAnsi="Times New Roman"/>
                <w:color w:val="000000" w:themeColor="text1"/>
              </w:rPr>
            </w:pPr>
            <w:r>
              <w:rPr>
                <w:rFonts w:ascii="Times New Roman" w:eastAsia="仿宋_GB2312" w:hAnsi="Times New Roman"/>
                <w:color w:val="000000" w:themeColor="text1"/>
              </w:rPr>
              <w:t>GB 10767</w:t>
            </w:r>
          </w:p>
        </w:tc>
        <w:tc>
          <w:tcPr>
            <w:tcW w:w="2042" w:type="dxa"/>
            <w:vAlign w:val="center"/>
          </w:tcPr>
          <w:p w:rsidR="00DC21E8" w:rsidRDefault="00E111C2">
            <w:pPr>
              <w:widowControl/>
              <w:overflowPunct w:val="0"/>
              <w:topLinePunct/>
              <w:snapToGrid w:val="0"/>
              <w:spacing w:line="280" w:lineRule="exact"/>
              <w:jc w:val="center"/>
              <w:rPr>
                <w:rFonts w:ascii="Times New Roman" w:hAnsi="Times New Roman"/>
                <w:color w:val="000000" w:themeColor="text1"/>
              </w:rPr>
            </w:pPr>
            <w:r>
              <w:rPr>
                <w:rFonts w:ascii="Times New Roman" w:eastAsia="仿宋_GB2312" w:hAnsi="Times New Roman"/>
                <w:color w:val="000000" w:themeColor="text1"/>
              </w:rPr>
              <w:t>GB 5413.16</w:t>
            </w:r>
          </w:p>
        </w:tc>
      </w:tr>
      <w:tr w:rsidR="00DC21E8" w:rsidTr="00416AB8">
        <w:trPr>
          <w:cantSplit/>
          <w:trHeight w:val="403"/>
          <w:jc w:val="center"/>
        </w:trPr>
        <w:tc>
          <w:tcPr>
            <w:tcW w:w="816" w:type="dxa"/>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14</w:t>
            </w:r>
          </w:p>
        </w:tc>
        <w:tc>
          <w:tcPr>
            <w:tcW w:w="3126" w:type="dxa"/>
            <w:vAlign w:val="center"/>
          </w:tcPr>
          <w:p w:rsidR="00DC21E8" w:rsidRDefault="00E111C2">
            <w:pPr>
              <w:widowControl/>
              <w:overflowPunct w:val="0"/>
              <w:topLinePunct/>
              <w:snapToGrid w:val="0"/>
              <w:spacing w:line="280" w:lineRule="exact"/>
              <w:jc w:val="center"/>
              <w:rPr>
                <w:rFonts w:ascii="Times New Roman" w:hAnsi="Times New Roman"/>
                <w:color w:val="000000" w:themeColor="text1"/>
              </w:rPr>
            </w:pPr>
            <w:r>
              <w:rPr>
                <w:rFonts w:ascii="Times New Roman" w:eastAsia="仿宋_GB2312" w:hAnsi="Times New Roman"/>
                <w:color w:val="000000" w:themeColor="text1"/>
              </w:rPr>
              <w:t>泛酸</w:t>
            </w:r>
          </w:p>
        </w:tc>
        <w:tc>
          <w:tcPr>
            <w:tcW w:w="2537" w:type="dxa"/>
            <w:vAlign w:val="center"/>
          </w:tcPr>
          <w:p w:rsidR="00DC21E8" w:rsidRDefault="00E111C2">
            <w:pPr>
              <w:widowControl/>
              <w:overflowPunct w:val="0"/>
              <w:topLinePunct/>
              <w:snapToGrid w:val="0"/>
              <w:spacing w:line="280" w:lineRule="exact"/>
              <w:jc w:val="center"/>
              <w:rPr>
                <w:rFonts w:ascii="Times New Roman" w:hAnsi="Times New Roman"/>
                <w:color w:val="000000" w:themeColor="text1"/>
              </w:rPr>
            </w:pPr>
            <w:r>
              <w:rPr>
                <w:rFonts w:ascii="Times New Roman" w:eastAsia="仿宋_GB2312" w:hAnsi="Times New Roman"/>
                <w:color w:val="000000" w:themeColor="text1"/>
              </w:rPr>
              <w:t>GB 10767</w:t>
            </w:r>
          </w:p>
        </w:tc>
        <w:tc>
          <w:tcPr>
            <w:tcW w:w="2042" w:type="dxa"/>
            <w:vAlign w:val="center"/>
          </w:tcPr>
          <w:p w:rsidR="00DC21E8" w:rsidRDefault="00E111C2">
            <w:pPr>
              <w:widowControl/>
              <w:overflowPunct w:val="0"/>
              <w:topLinePunct/>
              <w:snapToGrid w:val="0"/>
              <w:spacing w:line="280" w:lineRule="exact"/>
              <w:jc w:val="center"/>
              <w:rPr>
                <w:rFonts w:ascii="Times New Roman" w:hAnsi="Times New Roman"/>
                <w:color w:val="000000" w:themeColor="text1"/>
              </w:rPr>
            </w:pPr>
            <w:r>
              <w:rPr>
                <w:rFonts w:ascii="Times New Roman" w:eastAsia="仿宋_GB2312" w:hAnsi="Times New Roman"/>
                <w:color w:val="000000" w:themeColor="text1"/>
              </w:rPr>
              <w:t>GB 5413.17</w:t>
            </w:r>
            <w:r>
              <w:rPr>
                <w:rFonts w:ascii="Times New Roman" w:eastAsia="仿宋_GB2312" w:hAnsi="Times New Roman" w:hint="eastAsia"/>
                <w:color w:val="000000" w:themeColor="text1"/>
              </w:rPr>
              <w:t>第一法</w:t>
            </w:r>
          </w:p>
        </w:tc>
      </w:tr>
      <w:tr w:rsidR="00DC21E8" w:rsidTr="00416AB8">
        <w:trPr>
          <w:cantSplit/>
          <w:trHeight w:val="403"/>
          <w:jc w:val="center"/>
        </w:trPr>
        <w:tc>
          <w:tcPr>
            <w:tcW w:w="816" w:type="dxa"/>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15</w:t>
            </w:r>
          </w:p>
        </w:tc>
        <w:tc>
          <w:tcPr>
            <w:tcW w:w="3126" w:type="dxa"/>
            <w:vAlign w:val="center"/>
          </w:tcPr>
          <w:p w:rsidR="00DC21E8" w:rsidRDefault="00E111C2">
            <w:pPr>
              <w:widowControl/>
              <w:overflowPunct w:val="0"/>
              <w:topLinePunct/>
              <w:snapToGrid w:val="0"/>
              <w:spacing w:line="280" w:lineRule="exact"/>
              <w:jc w:val="center"/>
              <w:rPr>
                <w:rFonts w:ascii="Times New Roman" w:hAnsi="Times New Roman"/>
                <w:color w:val="000000" w:themeColor="text1"/>
              </w:rPr>
            </w:pPr>
            <w:r>
              <w:rPr>
                <w:rFonts w:ascii="Times New Roman" w:eastAsia="仿宋_GB2312" w:hAnsi="Times New Roman"/>
                <w:color w:val="000000" w:themeColor="text1"/>
              </w:rPr>
              <w:t>维生素</w:t>
            </w:r>
            <w:r>
              <w:rPr>
                <w:rFonts w:ascii="Times New Roman" w:eastAsia="仿宋_GB2312" w:hAnsi="Times New Roman"/>
                <w:color w:val="000000" w:themeColor="text1"/>
              </w:rPr>
              <w:t>C</w:t>
            </w:r>
          </w:p>
        </w:tc>
        <w:tc>
          <w:tcPr>
            <w:tcW w:w="2537" w:type="dxa"/>
            <w:vAlign w:val="center"/>
          </w:tcPr>
          <w:p w:rsidR="00DC21E8" w:rsidRDefault="00E111C2">
            <w:pPr>
              <w:widowControl/>
              <w:overflowPunct w:val="0"/>
              <w:topLinePunct/>
              <w:snapToGrid w:val="0"/>
              <w:spacing w:line="280" w:lineRule="exact"/>
              <w:jc w:val="center"/>
              <w:rPr>
                <w:rFonts w:ascii="Times New Roman" w:hAnsi="Times New Roman"/>
                <w:color w:val="000000" w:themeColor="text1"/>
              </w:rPr>
            </w:pPr>
            <w:r>
              <w:rPr>
                <w:rFonts w:ascii="Times New Roman" w:eastAsia="仿宋_GB2312" w:hAnsi="Times New Roman"/>
                <w:color w:val="000000" w:themeColor="text1"/>
              </w:rPr>
              <w:t>GB 10767</w:t>
            </w:r>
          </w:p>
        </w:tc>
        <w:tc>
          <w:tcPr>
            <w:tcW w:w="2042" w:type="dxa"/>
            <w:vAlign w:val="center"/>
          </w:tcPr>
          <w:p w:rsidR="00DC21E8" w:rsidRDefault="00E111C2">
            <w:pPr>
              <w:widowControl/>
              <w:overflowPunct w:val="0"/>
              <w:topLinePunct/>
              <w:snapToGrid w:val="0"/>
              <w:spacing w:line="280" w:lineRule="exact"/>
              <w:jc w:val="center"/>
              <w:rPr>
                <w:rFonts w:ascii="Times New Roman" w:hAnsi="Times New Roman"/>
                <w:color w:val="000000" w:themeColor="text1"/>
              </w:rPr>
            </w:pPr>
            <w:r>
              <w:rPr>
                <w:rFonts w:ascii="Times New Roman" w:eastAsia="仿宋_GB2312" w:hAnsi="Times New Roman"/>
                <w:color w:val="000000" w:themeColor="text1"/>
              </w:rPr>
              <w:t>GB 5413.18</w:t>
            </w:r>
          </w:p>
        </w:tc>
      </w:tr>
      <w:tr w:rsidR="00DC21E8" w:rsidTr="00416AB8">
        <w:trPr>
          <w:cantSplit/>
          <w:trHeight w:val="403"/>
          <w:jc w:val="center"/>
        </w:trPr>
        <w:tc>
          <w:tcPr>
            <w:tcW w:w="816" w:type="dxa"/>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16</w:t>
            </w:r>
          </w:p>
        </w:tc>
        <w:tc>
          <w:tcPr>
            <w:tcW w:w="3126" w:type="dxa"/>
            <w:vAlign w:val="center"/>
          </w:tcPr>
          <w:p w:rsidR="00DC21E8" w:rsidRDefault="00E111C2">
            <w:pPr>
              <w:widowControl/>
              <w:overflowPunct w:val="0"/>
              <w:topLinePunct/>
              <w:snapToGrid w:val="0"/>
              <w:spacing w:line="280" w:lineRule="exact"/>
              <w:jc w:val="center"/>
              <w:rPr>
                <w:rFonts w:ascii="Times New Roman" w:hAnsi="Times New Roman"/>
                <w:color w:val="000000" w:themeColor="text1"/>
              </w:rPr>
            </w:pPr>
            <w:r>
              <w:rPr>
                <w:rFonts w:ascii="Times New Roman" w:eastAsia="仿宋_GB2312" w:hAnsi="Times New Roman"/>
                <w:color w:val="000000" w:themeColor="text1"/>
              </w:rPr>
              <w:t>生物素</w:t>
            </w:r>
          </w:p>
        </w:tc>
        <w:tc>
          <w:tcPr>
            <w:tcW w:w="2537" w:type="dxa"/>
            <w:vAlign w:val="center"/>
          </w:tcPr>
          <w:p w:rsidR="00DC21E8" w:rsidRDefault="00E111C2">
            <w:pPr>
              <w:widowControl/>
              <w:overflowPunct w:val="0"/>
              <w:topLinePunct/>
              <w:snapToGrid w:val="0"/>
              <w:spacing w:line="280" w:lineRule="exact"/>
              <w:jc w:val="center"/>
              <w:rPr>
                <w:rFonts w:ascii="Times New Roman" w:hAnsi="Times New Roman"/>
                <w:color w:val="000000" w:themeColor="text1"/>
              </w:rPr>
            </w:pPr>
            <w:r>
              <w:rPr>
                <w:rFonts w:ascii="Times New Roman" w:eastAsia="仿宋_GB2312" w:hAnsi="Times New Roman"/>
                <w:color w:val="000000" w:themeColor="text1"/>
              </w:rPr>
              <w:t>GB 10767</w:t>
            </w:r>
          </w:p>
        </w:tc>
        <w:tc>
          <w:tcPr>
            <w:tcW w:w="2042" w:type="dxa"/>
            <w:vAlign w:val="center"/>
          </w:tcPr>
          <w:p w:rsidR="00DC21E8" w:rsidRDefault="00E111C2">
            <w:pPr>
              <w:widowControl/>
              <w:overflowPunct w:val="0"/>
              <w:topLinePunct/>
              <w:snapToGrid w:val="0"/>
              <w:spacing w:line="280" w:lineRule="exact"/>
              <w:jc w:val="center"/>
              <w:rPr>
                <w:rFonts w:ascii="Times New Roman" w:hAnsi="Times New Roman"/>
                <w:color w:val="000000" w:themeColor="text1"/>
              </w:rPr>
            </w:pPr>
            <w:r>
              <w:rPr>
                <w:rFonts w:ascii="Times New Roman" w:eastAsia="仿宋_GB2312" w:hAnsi="Times New Roman"/>
                <w:color w:val="000000" w:themeColor="text1"/>
              </w:rPr>
              <w:t>GB 5009.259</w:t>
            </w:r>
          </w:p>
        </w:tc>
      </w:tr>
      <w:tr w:rsidR="00DC21E8" w:rsidTr="00416AB8">
        <w:trPr>
          <w:cantSplit/>
          <w:trHeight w:val="403"/>
          <w:jc w:val="center"/>
        </w:trPr>
        <w:tc>
          <w:tcPr>
            <w:tcW w:w="816" w:type="dxa"/>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17</w:t>
            </w:r>
          </w:p>
        </w:tc>
        <w:tc>
          <w:tcPr>
            <w:tcW w:w="3126" w:type="dxa"/>
            <w:vAlign w:val="center"/>
          </w:tcPr>
          <w:p w:rsidR="00DC21E8" w:rsidRDefault="00E111C2">
            <w:pPr>
              <w:widowControl/>
              <w:overflowPunct w:val="0"/>
              <w:topLinePunct/>
              <w:snapToGrid w:val="0"/>
              <w:spacing w:line="280" w:lineRule="exact"/>
              <w:jc w:val="center"/>
              <w:rPr>
                <w:rFonts w:ascii="Times New Roman" w:hAnsi="Times New Roman"/>
                <w:color w:val="000000" w:themeColor="text1"/>
              </w:rPr>
            </w:pPr>
            <w:r>
              <w:rPr>
                <w:rFonts w:ascii="Times New Roman" w:eastAsia="仿宋_GB2312" w:hAnsi="Times New Roman"/>
                <w:color w:val="000000" w:themeColor="text1"/>
              </w:rPr>
              <w:t>钠</w:t>
            </w:r>
          </w:p>
        </w:tc>
        <w:tc>
          <w:tcPr>
            <w:tcW w:w="2537" w:type="dxa"/>
            <w:vAlign w:val="center"/>
          </w:tcPr>
          <w:p w:rsidR="00DC21E8" w:rsidRDefault="00E111C2">
            <w:pPr>
              <w:widowControl/>
              <w:overflowPunct w:val="0"/>
              <w:topLinePunct/>
              <w:snapToGrid w:val="0"/>
              <w:spacing w:line="280" w:lineRule="exact"/>
              <w:jc w:val="center"/>
              <w:rPr>
                <w:rFonts w:ascii="Times New Roman" w:hAnsi="Times New Roman"/>
                <w:color w:val="000000" w:themeColor="text1"/>
              </w:rPr>
            </w:pPr>
            <w:r>
              <w:rPr>
                <w:rFonts w:ascii="Times New Roman" w:eastAsia="仿宋_GB2312" w:hAnsi="Times New Roman"/>
                <w:color w:val="000000" w:themeColor="text1"/>
              </w:rPr>
              <w:t>GB 10767</w:t>
            </w:r>
          </w:p>
        </w:tc>
        <w:tc>
          <w:tcPr>
            <w:tcW w:w="2042" w:type="dxa"/>
            <w:vAlign w:val="center"/>
          </w:tcPr>
          <w:p w:rsidR="00DC21E8" w:rsidRDefault="00E111C2">
            <w:pPr>
              <w:widowControl/>
              <w:overflowPunct w:val="0"/>
              <w:topLinePunct/>
              <w:snapToGrid w:val="0"/>
              <w:spacing w:line="280" w:lineRule="exact"/>
              <w:jc w:val="center"/>
              <w:rPr>
                <w:rFonts w:ascii="Times New Roman" w:hAnsi="Times New Roman"/>
                <w:color w:val="000000" w:themeColor="text1"/>
              </w:rPr>
            </w:pPr>
            <w:r>
              <w:rPr>
                <w:rFonts w:ascii="Times New Roman" w:eastAsia="仿宋_GB2312" w:hAnsi="Times New Roman"/>
                <w:color w:val="000000" w:themeColor="text1"/>
              </w:rPr>
              <w:t>GB 5009.91</w:t>
            </w:r>
            <w:r>
              <w:rPr>
                <w:rFonts w:ascii="Times New Roman" w:eastAsia="仿宋_GB2312" w:hAnsi="Times New Roman" w:hint="eastAsia"/>
                <w:color w:val="000000" w:themeColor="text1"/>
              </w:rPr>
              <w:t>第三法</w:t>
            </w:r>
          </w:p>
        </w:tc>
      </w:tr>
      <w:tr w:rsidR="00DC21E8" w:rsidTr="00416AB8">
        <w:trPr>
          <w:cantSplit/>
          <w:trHeight w:val="403"/>
          <w:jc w:val="center"/>
        </w:trPr>
        <w:tc>
          <w:tcPr>
            <w:tcW w:w="816" w:type="dxa"/>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18</w:t>
            </w:r>
          </w:p>
        </w:tc>
        <w:tc>
          <w:tcPr>
            <w:tcW w:w="3126" w:type="dxa"/>
            <w:vAlign w:val="center"/>
          </w:tcPr>
          <w:p w:rsidR="00DC21E8" w:rsidRDefault="00E111C2">
            <w:pPr>
              <w:widowControl/>
              <w:overflowPunct w:val="0"/>
              <w:topLinePunct/>
              <w:snapToGrid w:val="0"/>
              <w:spacing w:line="280" w:lineRule="exact"/>
              <w:jc w:val="center"/>
              <w:rPr>
                <w:rFonts w:ascii="Times New Roman" w:hAnsi="Times New Roman"/>
                <w:color w:val="000000" w:themeColor="text1"/>
              </w:rPr>
            </w:pPr>
            <w:r>
              <w:rPr>
                <w:rFonts w:ascii="Times New Roman" w:eastAsia="仿宋_GB2312" w:hAnsi="Times New Roman"/>
                <w:color w:val="000000" w:themeColor="text1"/>
              </w:rPr>
              <w:t>钾</w:t>
            </w:r>
          </w:p>
        </w:tc>
        <w:tc>
          <w:tcPr>
            <w:tcW w:w="2537" w:type="dxa"/>
            <w:vAlign w:val="center"/>
          </w:tcPr>
          <w:p w:rsidR="00DC21E8" w:rsidRDefault="00E111C2">
            <w:pPr>
              <w:widowControl/>
              <w:overflowPunct w:val="0"/>
              <w:topLinePunct/>
              <w:snapToGrid w:val="0"/>
              <w:spacing w:line="280" w:lineRule="exact"/>
              <w:jc w:val="center"/>
              <w:rPr>
                <w:rFonts w:ascii="Times New Roman" w:hAnsi="Times New Roman"/>
                <w:color w:val="000000" w:themeColor="text1"/>
              </w:rPr>
            </w:pPr>
            <w:r>
              <w:rPr>
                <w:rFonts w:ascii="Times New Roman" w:eastAsia="仿宋_GB2312" w:hAnsi="Times New Roman"/>
                <w:color w:val="000000" w:themeColor="text1"/>
              </w:rPr>
              <w:t>GB 10767</w:t>
            </w:r>
          </w:p>
        </w:tc>
        <w:tc>
          <w:tcPr>
            <w:tcW w:w="2042" w:type="dxa"/>
            <w:vAlign w:val="center"/>
          </w:tcPr>
          <w:p w:rsidR="00DC21E8" w:rsidRDefault="00E111C2">
            <w:pPr>
              <w:widowControl/>
              <w:overflowPunct w:val="0"/>
              <w:topLinePunct/>
              <w:snapToGrid w:val="0"/>
              <w:spacing w:line="280" w:lineRule="exact"/>
              <w:jc w:val="center"/>
              <w:rPr>
                <w:rFonts w:ascii="Times New Roman" w:hAnsi="Times New Roman"/>
                <w:color w:val="000000" w:themeColor="text1"/>
              </w:rPr>
            </w:pPr>
            <w:r>
              <w:rPr>
                <w:rFonts w:ascii="Times New Roman" w:eastAsia="仿宋_GB2312" w:hAnsi="Times New Roman"/>
                <w:color w:val="000000" w:themeColor="text1"/>
              </w:rPr>
              <w:t>GB 5009.91</w:t>
            </w:r>
            <w:r>
              <w:rPr>
                <w:rFonts w:ascii="Times New Roman" w:eastAsia="仿宋_GB2312" w:hAnsi="Times New Roman" w:hint="eastAsia"/>
                <w:color w:val="000000" w:themeColor="text1"/>
              </w:rPr>
              <w:t>第三法</w:t>
            </w:r>
          </w:p>
        </w:tc>
      </w:tr>
      <w:tr w:rsidR="00DC21E8" w:rsidTr="00416AB8">
        <w:trPr>
          <w:cantSplit/>
          <w:trHeight w:val="403"/>
          <w:jc w:val="center"/>
        </w:trPr>
        <w:tc>
          <w:tcPr>
            <w:tcW w:w="816" w:type="dxa"/>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19</w:t>
            </w:r>
          </w:p>
        </w:tc>
        <w:tc>
          <w:tcPr>
            <w:tcW w:w="3126" w:type="dxa"/>
            <w:vAlign w:val="center"/>
          </w:tcPr>
          <w:p w:rsidR="00DC21E8" w:rsidRDefault="00E111C2">
            <w:pPr>
              <w:widowControl/>
              <w:overflowPunct w:val="0"/>
              <w:topLinePunct/>
              <w:snapToGrid w:val="0"/>
              <w:spacing w:line="280" w:lineRule="exact"/>
              <w:jc w:val="center"/>
              <w:rPr>
                <w:rFonts w:ascii="Times New Roman" w:hAnsi="Times New Roman"/>
                <w:color w:val="000000" w:themeColor="text1"/>
              </w:rPr>
            </w:pPr>
            <w:r>
              <w:rPr>
                <w:rFonts w:ascii="Times New Roman" w:eastAsia="仿宋_GB2312" w:hAnsi="Times New Roman"/>
                <w:color w:val="000000" w:themeColor="text1"/>
              </w:rPr>
              <w:t>铜</w:t>
            </w:r>
          </w:p>
        </w:tc>
        <w:tc>
          <w:tcPr>
            <w:tcW w:w="2537" w:type="dxa"/>
            <w:vAlign w:val="center"/>
          </w:tcPr>
          <w:p w:rsidR="00DC21E8" w:rsidRDefault="00E111C2">
            <w:pPr>
              <w:widowControl/>
              <w:overflowPunct w:val="0"/>
              <w:topLinePunct/>
              <w:snapToGrid w:val="0"/>
              <w:spacing w:line="280" w:lineRule="exact"/>
              <w:jc w:val="center"/>
              <w:rPr>
                <w:rFonts w:ascii="Times New Roman" w:hAnsi="Times New Roman"/>
                <w:color w:val="000000" w:themeColor="text1"/>
              </w:rPr>
            </w:pPr>
            <w:r>
              <w:rPr>
                <w:rFonts w:ascii="Times New Roman" w:eastAsia="仿宋_GB2312" w:hAnsi="Times New Roman"/>
                <w:color w:val="000000" w:themeColor="text1"/>
              </w:rPr>
              <w:t>GB 10767</w:t>
            </w:r>
          </w:p>
        </w:tc>
        <w:tc>
          <w:tcPr>
            <w:tcW w:w="2042" w:type="dxa"/>
            <w:vAlign w:val="center"/>
          </w:tcPr>
          <w:p w:rsidR="00DC21E8" w:rsidRDefault="00E111C2">
            <w:pPr>
              <w:widowControl/>
              <w:overflowPunct w:val="0"/>
              <w:topLinePunct/>
              <w:snapToGrid w:val="0"/>
              <w:spacing w:line="280" w:lineRule="exact"/>
              <w:jc w:val="center"/>
              <w:rPr>
                <w:rFonts w:ascii="Times New Roman" w:hAnsi="Times New Roman"/>
                <w:color w:val="000000" w:themeColor="text1"/>
              </w:rPr>
            </w:pPr>
            <w:r>
              <w:rPr>
                <w:rFonts w:ascii="Times New Roman" w:eastAsia="仿宋_GB2312" w:hAnsi="Times New Roman"/>
                <w:color w:val="000000" w:themeColor="text1"/>
              </w:rPr>
              <w:t>GB 5009.13</w:t>
            </w:r>
            <w:r>
              <w:rPr>
                <w:rFonts w:ascii="Times New Roman" w:eastAsia="仿宋_GB2312" w:hAnsi="Times New Roman" w:hint="eastAsia"/>
                <w:color w:val="000000" w:themeColor="text1"/>
              </w:rPr>
              <w:t>第四法</w:t>
            </w:r>
          </w:p>
        </w:tc>
      </w:tr>
      <w:tr w:rsidR="00DC21E8" w:rsidTr="00416AB8">
        <w:trPr>
          <w:cantSplit/>
          <w:trHeight w:val="403"/>
          <w:jc w:val="center"/>
        </w:trPr>
        <w:tc>
          <w:tcPr>
            <w:tcW w:w="816" w:type="dxa"/>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20</w:t>
            </w:r>
          </w:p>
        </w:tc>
        <w:tc>
          <w:tcPr>
            <w:tcW w:w="3126" w:type="dxa"/>
            <w:vAlign w:val="center"/>
          </w:tcPr>
          <w:p w:rsidR="00DC21E8" w:rsidRDefault="00E111C2">
            <w:pPr>
              <w:widowControl/>
              <w:overflowPunct w:val="0"/>
              <w:topLinePunct/>
              <w:snapToGrid w:val="0"/>
              <w:spacing w:line="280" w:lineRule="exact"/>
              <w:jc w:val="center"/>
              <w:rPr>
                <w:rFonts w:ascii="Times New Roman" w:hAnsi="Times New Roman"/>
                <w:color w:val="000000" w:themeColor="text1"/>
              </w:rPr>
            </w:pPr>
            <w:r>
              <w:rPr>
                <w:rFonts w:ascii="Times New Roman" w:eastAsia="仿宋_GB2312" w:hAnsi="Times New Roman"/>
                <w:color w:val="000000" w:themeColor="text1"/>
              </w:rPr>
              <w:t>镁</w:t>
            </w:r>
          </w:p>
        </w:tc>
        <w:tc>
          <w:tcPr>
            <w:tcW w:w="2537" w:type="dxa"/>
            <w:vAlign w:val="center"/>
          </w:tcPr>
          <w:p w:rsidR="00DC21E8" w:rsidRDefault="00E111C2">
            <w:pPr>
              <w:widowControl/>
              <w:overflowPunct w:val="0"/>
              <w:topLinePunct/>
              <w:snapToGrid w:val="0"/>
              <w:spacing w:line="280" w:lineRule="exact"/>
              <w:jc w:val="center"/>
              <w:rPr>
                <w:rFonts w:ascii="Times New Roman" w:hAnsi="Times New Roman"/>
                <w:color w:val="000000" w:themeColor="text1"/>
              </w:rPr>
            </w:pPr>
            <w:r>
              <w:rPr>
                <w:rFonts w:ascii="Times New Roman" w:eastAsia="仿宋_GB2312" w:hAnsi="Times New Roman"/>
                <w:color w:val="000000" w:themeColor="text1"/>
              </w:rPr>
              <w:t>GB 10767</w:t>
            </w:r>
          </w:p>
        </w:tc>
        <w:tc>
          <w:tcPr>
            <w:tcW w:w="2042" w:type="dxa"/>
            <w:vAlign w:val="center"/>
          </w:tcPr>
          <w:p w:rsidR="00DC21E8" w:rsidRDefault="00E111C2">
            <w:pPr>
              <w:widowControl/>
              <w:overflowPunct w:val="0"/>
              <w:topLinePunct/>
              <w:snapToGrid w:val="0"/>
              <w:spacing w:line="280" w:lineRule="exact"/>
              <w:jc w:val="center"/>
              <w:rPr>
                <w:rFonts w:ascii="Times New Roman" w:hAnsi="Times New Roman"/>
                <w:color w:val="000000" w:themeColor="text1"/>
              </w:rPr>
            </w:pPr>
            <w:r>
              <w:rPr>
                <w:rFonts w:ascii="Times New Roman" w:eastAsia="仿宋_GB2312" w:hAnsi="Times New Roman"/>
                <w:color w:val="000000" w:themeColor="text1"/>
              </w:rPr>
              <w:t>GB 5009.241</w:t>
            </w:r>
            <w:r>
              <w:rPr>
                <w:rFonts w:ascii="Times New Roman" w:eastAsia="仿宋_GB2312" w:hAnsi="Times New Roman" w:hint="eastAsia"/>
                <w:color w:val="000000" w:themeColor="text1"/>
              </w:rPr>
              <w:t>第二法</w:t>
            </w:r>
          </w:p>
        </w:tc>
      </w:tr>
      <w:tr w:rsidR="00DC21E8" w:rsidTr="00416AB8">
        <w:trPr>
          <w:cantSplit/>
          <w:trHeight w:val="403"/>
          <w:jc w:val="center"/>
        </w:trPr>
        <w:tc>
          <w:tcPr>
            <w:tcW w:w="816" w:type="dxa"/>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21</w:t>
            </w:r>
          </w:p>
        </w:tc>
        <w:tc>
          <w:tcPr>
            <w:tcW w:w="3126" w:type="dxa"/>
            <w:vAlign w:val="center"/>
          </w:tcPr>
          <w:p w:rsidR="00DC21E8" w:rsidRDefault="00E111C2">
            <w:pPr>
              <w:widowControl/>
              <w:overflowPunct w:val="0"/>
              <w:topLinePunct/>
              <w:snapToGrid w:val="0"/>
              <w:spacing w:line="280" w:lineRule="exact"/>
              <w:jc w:val="center"/>
              <w:rPr>
                <w:rFonts w:ascii="Times New Roman" w:hAnsi="Times New Roman"/>
                <w:color w:val="000000" w:themeColor="text1"/>
              </w:rPr>
            </w:pPr>
            <w:r>
              <w:rPr>
                <w:rFonts w:ascii="Times New Roman" w:eastAsia="仿宋_GB2312" w:hAnsi="Times New Roman"/>
                <w:color w:val="000000" w:themeColor="text1"/>
              </w:rPr>
              <w:t>铁</w:t>
            </w:r>
          </w:p>
        </w:tc>
        <w:tc>
          <w:tcPr>
            <w:tcW w:w="2537" w:type="dxa"/>
            <w:vAlign w:val="center"/>
          </w:tcPr>
          <w:p w:rsidR="00DC21E8" w:rsidRDefault="00E111C2">
            <w:pPr>
              <w:widowControl/>
              <w:overflowPunct w:val="0"/>
              <w:topLinePunct/>
              <w:snapToGrid w:val="0"/>
              <w:spacing w:line="280" w:lineRule="exact"/>
              <w:jc w:val="center"/>
              <w:rPr>
                <w:rFonts w:ascii="Times New Roman" w:hAnsi="Times New Roman"/>
                <w:color w:val="000000" w:themeColor="text1"/>
              </w:rPr>
            </w:pPr>
            <w:r>
              <w:rPr>
                <w:rFonts w:ascii="Times New Roman" w:eastAsia="仿宋_GB2312" w:hAnsi="Times New Roman"/>
                <w:color w:val="000000" w:themeColor="text1"/>
              </w:rPr>
              <w:t>GB 10767</w:t>
            </w:r>
          </w:p>
        </w:tc>
        <w:tc>
          <w:tcPr>
            <w:tcW w:w="2042" w:type="dxa"/>
            <w:vAlign w:val="center"/>
          </w:tcPr>
          <w:p w:rsidR="00DC21E8" w:rsidRDefault="00E111C2">
            <w:pPr>
              <w:widowControl/>
              <w:overflowPunct w:val="0"/>
              <w:topLinePunct/>
              <w:snapToGrid w:val="0"/>
              <w:spacing w:line="280" w:lineRule="exact"/>
              <w:jc w:val="center"/>
              <w:rPr>
                <w:rFonts w:ascii="Times New Roman" w:hAnsi="Times New Roman"/>
                <w:color w:val="000000" w:themeColor="text1"/>
              </w:rPr>
            </w:pPr>
            <w:r>
              <w:rPr>
                <w:rFonts w:ascii="Times New Roman" w:eastAsia="仿宋_GB2312" w:hAnsi="Times New Roman"/>
                <w:color w:val="000000" w:themeColor="text1"/>
              </w:rPr>
              <w:t>GB 5009.90</w:t>
            </w:r>
            <w:r>
              <w:rPr>
                <w:rFonts w:ascii="Times New Roman" w:eastAsia="仿宋_GB2312" w:hAnsi="Times New Roman" w:hint="eastAsia"/>
                <w:color w:val="000000" w:themeColor="text1"/>
              </w:rPr>
              <w:t>第二法</w:t>
            </w:r>
          </w:p>
        </w:tc>
      </w:tr>
      <w:tr w:rsidR="00DC21E8" w:rsidTr="00416AB8">
        <w:trPr>
          <w:cantSplit/>
          <w:trHeight w:val="403"/>
          <w:jc w:val="center"/>
        </w:trPr>
        <w:tc>
          <w:tcPr>
            <w:tcW w:w="816" w:type="dxa"/>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22</w:t>
            </w:r>
          </w:p>
        </w:tc>
        <w:tc>
          <w:tcPr>
            <w:tcW w:w="3126" w:type="dxa"/>
            <w:vAlign w:val="center"/>
          </w:tcPr>
          <w:p w:rsidR="00DC21E8" w:rsidRDefault="00E111C2">
            <w:pPr>
              <w:widowControl/>
              <w:overflowPunct w:val="0"/>
              <w:topLinePunct/>
              <w:snapToGrid w:val="0"/>
              <w:spacing w:line="280" w:lineRule="exact"/>
              <w:jc w:val="center"/>
              <w:rPr>
                <w:rFonts w:ascii="Times New Roman" w:hAnsi="Times New Roman"/>
                <w:color w:val="000000" w:themeColor="text1"/>
              </w:rPr>
            </w:pPr>
            <w:r>
              <w:rPr>
                <w:rFonts w:ascii="Times New Roman" w:eastAsia="仿宋_GB2312" w:hAnsi="Times New Roman"/>
                <w:color w:val="000000" w:themeColor="text1"/>
              </w:rPr>
              <w:t>锌</w:t>
            </w:r>
          </w:p>
        </w:tc>
        <w:tc>
          <w:tcPr>
            <w:tcW w:w="2537" w:type="dxa"/>
            <w:vAlign w:val="center"/>
          </w:tcPr>
          <w:p w:rsidR="00DC21E8" w:rsidRDefault="00E111C2">
            <w:pPr>
              <w:widowControl/>
              <w:overflowPunct w:val="0"/>
              <w:topLinePunct/>
              <w:snapToGrid w:val="0"/>
              <w:spacing w:line="280" w:lineRule="exact"/>
              <w:jc w:val="center"/>
              <w:rPr>
                <w:rFonts w:ascii="Times New Roman" w:hAnsi="Times New Roman"/>
                <w:color w:val="000000" w:themeColor="text1"/>
              </w:rPr>
            </w:pPr>
            <w:r>
              <w:rPr>
                <w:rFonts w:ascii="Times New Roman" w:eastAsia="仿宋_GB2312" w:hAnsi="Times New Roman"/>
                <w:color w:val="000000" w:themeColor="text1"/>
              </w:rPr>
              <w:t>GB 10767</w:t>
            </w:r>
          </w:p>
        </w:tc>
        <w:tc>
          <w:tcPr>
            <w:tcW w:w="2042" w:type="dxa"/>
            <w:vAlign w:val="center"/>
          </w:tcPr>
          <w:p w:rsidR="00DC21E8" w:rsidRDefault="00E111C2">
            <w:pPr>
              <w:widowControl/>
              <w:overflowPunct w:val="0"/>
              <w:topLinePunct/>
              <w:snapToGrid w:val="0"/>
              <w:spacing w:line="280" w:lineRule="exact"/>
              <w:jc w:val="center"/>
              <w:rPr>
                <w:rFonts w:ascii="Times New Roman" w:hAnsi="Times New Roman"/>
                <w:color w:val="000000" w:themeColor="text1"/>
              </w:rPr>
            </w:pPr>
            <w:r>
              <w:rPr>
                <w:rFonts w:ascii="Times New Roman" w:eastAsia="仿宋_GB2312" w:hAnsi="Times New Roman"/>
                <w:color w:val="000000" w:themeColor="text1"/>
              </w:rPr>
              <w:t>GB 5009.14</w:t>
            </w:r>
            <w:r>
              <w:rPr>
                <w:rFonts w:ascii="Times New Roman" w:eastAsia="仿宋_GB2312" w:hAnsi="Times New Roman" w:hint="eastAsia"/>
                <w:color w:val="000000" w:themeColor="text1"/>
              </w:rPr>
              <w:t>第二法</w:t>
            </w:r>
          </w:p>
        </w:tc>
      </w:tr>
      <w:tr w:rsidR="00DC21E8" w:rsidTr="00416AB8">
        <w:trPr>
          <w:cantSplit/>
          <w:trHeight w:val="403"/>
          <w:jc w:val="center"/>
        </w:trPr>
        <w:tc>
          <w:tcPr>
            <w:tcW w:w="816" w:type="dxa"/>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23</w:t>
            </w:r>
          </w:p>
        </w:tc>
        <w:tc>
          <w:tcPr>
            <w:tcW w:w="3126" w:type="dxa"/>
            <w:vAlign w:val="center"/>
          </w:tcPr>
          <w:p w:rsidR="00DC21E8" w:rsidRDefault="00E111C2">
            <w:pPr>
              <w:widowControl/>
              <w:overflowPunct w:val="0"/>
              <w:topLinePunct/>
              <w:snapToGrid w:val="0"/>
              <w:spacing w:line="280" w:lineRule="exact"/>
              <w:jc w:val="center"/>
              <w:rPr>
                <w:rFonts w:ascii="Times New Roman" w:hAnsi="Times New Roman"/>
                <w:color w:val="000000" w:themeColor="text1"/>
              </w:rPr>
            </w:pPr>
            <w:r>
              <w:rPr>
                <w:rFonts w:ascii="Times New Roman" w:eastAsia="仿宋_GB2312" w:hAnsi="Times New Roman"/>
                <w:color w:val="000000" w:themeColor="text1"/>
              </w:rPr>
              <w:t>锰</w:t>
            </w:r>
            <w:r>
              <w:rPr>
                <w:rFonts w:ascii="Times New Roman" w:eastAsia="仿宋_GB2312" w:hAnsi="Times New Roman"/>
                <w:color w:val="000000" w:themeColor="text1"/>
                <w:vertAlign w:val="superscript"/>
              </w:rPr>
              <w:t>a</w:t>
            </w:r>
          </w:p>
        </w:tc>
        <w:tc>
          <w:tcPr>
            <w:tcW w:w="2537" w:type="dxa"/>
            <w:vAlign w:val="center"/>
          </w:tcPr>
          <w:p w:rsidR="00DC21E8" w:rsidRDefault="00E111C2">
            <w:pPr>
              <w:widowControl/>
              <w:overflowPunct w:val="0"/>
              <w:topLinePunct/>
              <w:snapToGrid w:val="0"/>
              <w:spacing w:line="280" w:lineRule="exact"/>
              <w:jc w:val="center"/>
              <w:rPr>
                <w:rFonts w:ascii="Times New Roman" w:hAnsi="Times New Roman"/>
                <w:color w:val="000000" w:themeColor="text1"/>
              </w:rPr>
            </w:pPr>
            <w:r>
              <w:rPr>
                <w:rFonts w:ascii="Times New Roman" w:eastAsia="仿宋_GB2312" w:hAnsi="Times New Roman"/>
                <w:color w:val="000000" w:themeColor="text1"/>
              </w:rPr>
              <w:t>GB 10767</w:t>
            </w:r>
          </w:p>
        </w:tc>
        <w:tc>
          <w:tcPr>
            <w:tcW w:w="2042" w:type="dxa"/>
            <w:vAlign w:val="center"/>
          </w:tcPr>
          <w:p w:rsidR="00DC21E8" w:rsidRDefault="00E111C2">
            <w:pPr>
              <w:widowControl/>
              <w:overflowPunct w:val="0"/>
              <w:topLinePunct/>
              <w:snapToGrid w:val="0"/>
              <w:spacing w:line="280" w:lineRule="exact"/>
              <w:jc w:val="center"/>
              <w:rPr>
                <w:rFonts w:ascii="Times New Roman" w:hAnsi="Times New Roman"/>
                <w:color w:val="000000" w:themeColor="text1"/>
              </w:rPr>
            </w:pPr>
            <w:r>
              <w:rPr>
                <w:rFonts w:ascii="Times New Roman" w:eastAsia="仿宋_GB2312" w:hAnsi="Times New Roman"/>
                <w:color w:val="000000" w:themeColor="text1"/>
              </w:rPr>
              <w:t>GB 5009.242</w:t>
            </w:r>
            <w:r>
              <w:rPr>
                <w:rFonts w:ascii="Times New Roman" w:eastAsia="仿宋_GB2312" w:hAnsi="Times New Roman" w:hint="eastAsia"/>
                <w:color w:val="000000" w:themeColor="text1"/>
              </w:rPr>
              <w:t>第二法</w:t>
            </w:r>
          </w:p>
        </w:tc>
      </w:tr>
      <w:tr w:rsidR="00DC21E8" w:rsidTr="00416AB8">
        <w:trPr>
          <w:cantSplit/>
          <w:trHeight w:val="403"/>
          <w:jc w:val="center"/>
        </w:trPr>
        <w:tc>
          <w:tcPr>
            <w:tcW w:w="816" w:type="dxa"/>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24</w:t>
            </w:r>
          </w:p>
        </w:tc>
        <w:tc>
          <w:tcPr>
            <w:tcW w:w="3126" w:type="dxa"/>
            <w:vAlign w:val="center"/>
          </w:tcPr>
          <w:p w:rsidR="00DC21E8" w:rsidRDefault="00E111C2">
            <w:pPr>
              <w:widowControl/>
              <w:overflowPunct w:val="0"/>
              <w:topLinePunct/>
              <w:snapToGrid w:val="0"/>
              <w:spacing w:line="280" w:lineRule="exact"/>
              <w:jc w:val="center"/>
              <w:rPr>
                <w:rFonts w:ascii="Times New Roman" w:hAnsi="Times New Roman"/>
                <w:color w:val="000000" w:themeColor="text1"/>
              </w:rPr>
            </w:pPr>
            <w:r>
              <w:rPr>
                <w:rFonts w:ascii="Times New Roman" w:eastAsia="仿宋_GB2312" w:hAnsi="Times New Roman"/>
                <w:color w:val="000000" w:themeColor="text1"/>
              </w:rPr>
              <w:t>钙</w:t>
            </w:r>
          </w:p>
        </w:tc>
        <w:tc>
          <w:tcPr>
            <w:tcW w:w="2537" w:type="dxa"/>
            <w:vAlign w:val="center"/>
          </w:tcPr>
          <w:p w:rsidR="00DC21E8" w:rsidRDefault="00E111C2">
            <w:pPr>
              <w:widowControl/>
              <w:overflowPunct w:val="0"/>
              <w:topLinePunct/>
              <w:snapToGrid w:val="0"/>
              <w:spacing w:line="280" w:lineRule="exact"/>
              <w:jc w:val="center"/>
              <w:rPr>
                <w:rFonts w:ascii="Times New Roman" w:hAnsi="Times New Roman"/>
                <w:color w:val="000000" w:themeColor="text1"/>
              </w:rPr>
            </w:pPr>
            <w:r>
              <w:rPr>
                <w:rFonts w:ascii="Times New Roman" w:eastAsia="仿宋_GB2312" w:hAnsi="Times New Roman"/>
                <w:color w:val="000000" w:themeColor="text1"/>
              </w:rPr>
              <w:t>GB 10767</w:t>
            </w:r>
          </w:p>
        </w:tc>
        <w:tc>
          <w:tcPr>
            <w:tcW w:w="2042" w:type="dxa"/>
            <w:vAlign w:val="center"/>
          </w:tcPr>
          <w:p w:rsidR="00DC21E8" w:rsidRDefault="00E111C2">
            <w:pPr>
              <w:widowControl/>
              <w:overflowPunct w:val="0"/>
              <w:topLinePunct/>
              <w:snapToGrid w:val="0"/>
              <w:spacing w:line="280" w:lineRule="exact"/>
              <w:jc w:val="center"/>
              <w:rPr>
                <w:rFonts w:ascii="Times New Roman" w:hAnsi="Times New Roman"/>
                <w:color w:val="000000" w:themeColor="text1"/>
              </w:rPr>
            </w:pPr>
            <w:r>
              <w:rPr>
                <w:rFonts w:ascii="Times New Roman" w:eastAsia="仿宋_GB2312" w:hAnsi="Times New Roman"/>
                <w:color w:val="000000" w:themeColor="text1"/>
              </w:rPr>
              <w:t>GB 5009.92</w:t>
            </w:r>
            <w:r>
              <w:rPr>
                <w:rFonts w:ascii="Times New Roman" w:eastAsia="仿宋_GB2312" w:hAnsi="Times New Roman" w:hint="eastAsia"/>
                <w:color w:val="000000" w:themeColor="text1"/>
              </w:rPr>
              <w:t>第三法</w:t>
            </w:r>
          </w:p>
        </w:tc>
      </w:tr>
      <w:tr w:rsidR="00DC21E8" w:rsidTr="00416AB8">
        <w:trPr>
          <w:cantSplit/>
          <w:trHeight w:val="403"/>
          <w:jc w:val="center"/>
        </w:trPr>
        <w:tc>
          <w:tcPr>
            <w:tcW w:w="816" w:type="dxa"/>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25</w:t>
            </w:r>
          </w:p>
        </w:tc>
        <w:tc>
          <w:tcPr>
            <w:tcW w:w="3126" w:type="dxa"/>
            <w:vAlign w:val="center"/>
          </w:tcPr>
          <w:p w:rsidR="00DC21E8" w:rsidRDefault="00E111C2">
            <w:pPr>
              <w:widowControl/>
              <w:overflowPunct w:val="0"/>
              <w:topLinePunct/>
              <w:snapToGrid w:val="0"/>
              <w:spacing w:line="280" w:lineRule="exact"/>
              <w:jc w:val="center"/>
              <w:rPr>
                <w:rFonts w:ascii="Times New Roman" w:hAnsi="Times New Roman"/>
                <w:color w:val="000000" w:themeColor="text1"/>
              </w:rPr>
            </w:pPr>
            <w:r>
              <w:rPr>
                <w:rFonts w:ascii="Times New Roman" w:eastAsia="仿宋_GB2312" w:hAnsi="Times New Roman"/>
                <w:color w:val="000000" w:themeColor="text1"/>
              </w:rPr>
              <w:t>磷</w:t>
            </w:r>
          </w:p>
        </w:tc>
        <w:tc>
          <w:tcPr>
            <w:tcW w:w="2537" w:type="dxa"/>
            <w:vAlign w:val="center"/>
          </w:tcPr>
          <w:p w:rsidR="00DC21E8" w:rsidRDefault="00E111C2">
            <w:pPr>
              <w:widowControl/>
              <w:overflowPunct w:val="0"/>
              <w:topLinePunct/>
              <w:snapToGrid w:val="0"/>
              <w:spacing w:line="280" w:lineRule="exact"/>
              <w:jc w:val="center"/>
              <w:rPr>
                <w:rFonts w:ascii="Times New Roman" w:hAnsi="Times New Roman"/>
                <w:color w:val="000000" w:themeColor="text1"/>
              </w:rPr>
            </w:pPr>
            <w:r>
              <w:rPr>
                <w:rFonts w:ascii="Times New Roman" w:eastAsia="仿宋_GB2312" w:hAnsi="Times New Roman"/>
                <w:color w:val="000000" w:themeColor="text1"/>
              </w:rPr>
              <w:t>GB 10767</w:t>
            </w:r>
          </w:p>
        </w:tc>
        <w:tc>
          <w:tcPr>
            <w:tcW w:w="2042" w:type="dxa"/>
            <w:vAlign w:val="center"/>
          </w:tcPr>
          <w:p w:rsidR="00DC21E8" w:rsidRDefault="00E111C2">
            <w:pPr>
              <w:widowControl/>
              <w:overflowPunct w:val="0"/>
              <w:topLinePunct/>
              <w:snapToGrid w:val="0"/>
              <w:spacing w:line="280" w:lineRule="exact"/>
              <w:jc w:val="center"/>
              <w:rPr>
                <w:rFonts w:ascii="Times New Roman" w:hAnsi="Times New Roman"/>
                <w:color w:val="000000" w:themeColor="text1"/>
              </w:rPr>
            </w:pPr>
            <w:r>
              <w:rPr>
                <w:rFonts w:ascii="Times New Roman" w:eastAsia="仿宋_GB2312" w:hAnsi="Times New Roman"/>
                <w:color w:val="000000" w:themeColor="text1"/>
              </w:rPr>
              <w:t>GB 5009.87</w:t>
            </w:r>
            <w:r>
              <w:rPr>
                <w:rFonts w:ascii="Times New Roman" w:eastAsia="仿宋_GB2312" w:hAnsi="Times New Roman" w:hint="eastAsia"/>
                <w:color w:val="000000" w:themeColor="text1"/>
              </w:rPr>
              <w:t>第二法、第三法</w:t>
            </w:r>
          </w:p>
        </w:tc>
      </w:tr>
      <w:tr w:rsidR="00DC21E8" w:rsidTr="00416AB8">
        <w:trPr>
          <w:cantSplit/>
          <w:trHeight w:val="403"/>
          <w:jc w:val="center"/>
        </w:trPr>
        <w:tc>
          <w:tcPr>
            <w:tcW w:w="816" w:type="dxa"/>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26</w:t>
            </w:r>
          </w:p>
        </w:tc>
        <w:tc>
          <w:tcPr>
            <w:tcW w:w="3126" w:type="dxa"/>
            <w:vAlign w:val="center"/>
          </w:tcPr>
          <w:p w:rsidR="00DC21E8" w:rsidRDefault="00E111C2">
            <w:pPr>
              <w:widowControl/>
              <w:overflowPunct w:val="0"/>
              <w:topLinePunct/>
              <w:snapToGrid w:val="0"/>
              <w:spacing w:line="280" w:lineRule="exact"/>
              <w:jc w:val="center"/>
              <w:rPr>
                <w:rFonts w:ascii="Times New Roman" w:hAnsi="Times New Roman"/>
                <w:color w:val="000000" w:themeColor="text1"/>
              </w:rPr>
            </w:pPr>
            <w:r>
              <w:rPr>
                <w:rFonts w:ascii="Times New Roman" w:eastAsia="仿宋_GB2312" w:hAnsi="Times New Roman"/>
                <w:color w:val="000000" w:themeColor="text1"/>
              </w:rPr>
              <w:t>钙磷比值</w:t>
            </w:r>
          </w:p>
        </w:tc>
        <w:tc>
          <w:tcPr>
            <w:tcW w:w="2537" w:type="dxa"/>
            <w:vAlign w:val="center"/>
          </w:tcPr>
          <w:p w:rsidR="00DC21E8" w:rsidRDefault="00E111C2">
            <w:pPr>
              <w:widowControl/>
              <w:overflowPunct w:val="0"/>
              <w:topLinePunct/>
              <w:snapToGrid w:val="0"/>
              <w:spacing w:line="280" w:lineRule="exact"/>
              <w:jc w:val="center"/>
              <w:rPr>
                <w:rFonts w:ascii="Times New Roman" w:hAnsi="Times New Roman"/>
                <w:color w:val="000000" w:themeColor="text1"/>
              </w:rPr>
            </w:pPr>
            <w:r>
              <w:rPr>
                <w:rFonts w:ascii="Times New Roman" w:eastAsia="仿宋_GB2312" w:hAnsi="Times New Roman"/>
                <w:color w:val="000000" w:themeColor="text1"/>
              </w:rPr>
              <w:t>GB 10767</w:t>
            </w:r>
          </w:p>
        </w:tc>
        <w:tc>
          <w:tcPr>
            <w:tcW w:w="2042" w:type="dxa"/>
            <w:vAlign w:val="center"/>
          </w:tcPr>
          <w:p w:rsidR="00DC21E8" w:rsidRDefault="00E111C2">
            <w:pPr>
              <w:widowControl/>
              <w:overflowPunct w:val="0"/>
              <w:topLinePunct/>
              <w:snapToGrid w:val="0"/>
              <w:spacing w:line="280" w:lineRule="exact"/>
              <w:jc w:val="center"/>
              <w:rPr>
                <w:rFonts w:ascii="Times New Roman" w:hAnsi="Times New Roman"/>
                <w:color w:val="000000" w:themeColor="text1"/>
              </w:rPr>
            </w:pPr>
            <w:r>
              <w:rPr>
                <w:rFonts w:ascii="Times New Roman" w:eastAsia="仿宋_GB2312" w:hAnsi="Times New Roman"/>
                <w:color w:val="000000" w:themeColor="text1"/>
              </w:rPr>
              <w:t>/</w:t>
            </w:r>
          </w:p>
        </w:tc>
      </w:tr>
      <w:tr w:rsidR="00DC21E8" w:rsidTr="00416AB8">
        <w:trPr>
          <w:cantSplit/>
          <w:trHeight w:val="403"/>
          <w:jc w:val="center"/>
        </w:trPr>
        <w:tc>
          <w:tcPr>
            <w:tcW w:w="816" w:type="dxa"/>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27</w:t>
            </w:r>
          </w:p>
        </w:tc>
        <w:tc>
          <w:tcPr>
            <w:tcW w:w="3126" w:type="dxa"/>
            <w:vAlign w:val="center"/>
          </w:tcPr>
          <w:p w:rsidR="00DC21E8" w:rsidRDefault="00E111C2">
            <w:pPr>
              <w:widowControl/>
              <w:overflowPunct w:val="0"/>
              <w:topLinePunct/>
              <w:snapToGrid w:val="0"/>
              <w:spacing w:line="280" w:lineRule="exact"/>
              <w:jc w:val="center"/>
              <w:rPr>
                <w:rFonts w:ascii="Times New Roman" w:hAnsi="Times New Roman"/>
                <w:color w:val="000000" w:themeColor="text1"/>
              </w:rPr>
            </w:pPr>
            <w:r>
              <w:rPr>
                <w:rFonts w:ascii="Times New Roman" w:eastAsia="仿宋_GB2312" w:hAnsi="Times New Roman"/>
                <w:color w:val="000000" w:themeColor="text1"/>
              </w:rPr>
              <w:t>碘</w:t>
            </w:r>
          </w:p>
        </w:tc>
        <w:tc>
          <w:tcPr>
            <w:tcW w:w="2537" w:type="dxa"/>
            <w:vAlign w:val="center"/>
          </w:tcPr>
          <w:p w:rsidR="00DC21E8" w:rsidRDefault="00E111C2">
            <w:pPr>
              <w:widowControl/>
              <w:overflowPunct w:val="0"/>
              <w:topLinePunct/>
              <w:snapToGrid w:val="0"/>
              <w:spacing w:line="280" w:lineRule="exact"/>
              <w:jc w:val="center"/>
              <w:rPr>
                <w:rFonts w:ascii="Times New Roman" w:hAnsi="Times New Roman"/>
                <w:color w:val="000000" w:themeColor="text1"/>
              </w:rPr>
            </w:pPr>
            <w:r>
              <w:rPr>
                <w:rFonts w:ascii="Times New Roman" w:eastAsia="仿宋_GB2312" w:hAnsi="Times New Roman"/>
                <w:color w:val="000000" w:themeColor="text1"/>
              </w:rPr>
              <w:t>GB 10767</w:t>
            </w:r>
          </w:p>
        </w:tc>
        <w:tc>
          <w:tcPr>
            <w:tcW w:w="2042" w:type="dxa"/>
            <w:vAlign w:val="center"/>
          </w:tcPr>
          <w:p w:rsidR="00DC21E8" w:rsidRDefault="00E111C2">
            <w:pPr>
              <w:widowControl/>
              <w:overflowPunct w:val="0"/>
              <w:topLinePunct/>
              <w:snapToGrid w:val="0"/>
              <w:spacing w:line="280" w:lineRule="exact"/>
              <w:jc w:val="center"/>
              <w:rPr>
                <w:rFonts w:ascii="Times New Roman" w:hAnsi="Times New Roman"/>
                <w:color w:val="000000" w:themeColor="text1"/>
              </w:rPr>
            </w:pPr>
            <w:r>
              <w:rPr>
                <w:rFonts w:ascii="Times New Roman" w:eastAsia="仿宋_GB2312" w:hAnsi="Times New Roman"/>
                <w:color w:val="000000" w:themeColor="text1"/>
              </w:rPr>
              <w:t>GB 5009.267</w:t>
            </w:r>
            <w:r>
              <w:rPr>
                <w:rFonts w:ascii="Times New Roman" w:eastAsia="仿宋_GB2312" w:hAnsi="Times New Roman" w:hint="eastAsia"/>
                <w:color w:val="000000" w:themeColor="text1"/>
              </w:rPr>
              <w:t>第三法</w:t>
            </w:r>
          </w:p>
        </w:tc>
      </w:tr>
      <w:tr w:rsidR="00DC21E8" w:rsidTr="00416AB8">
        <w:trPr>
          <w:cantSplit/>
          <w:trHeight w:val="403"/>
          <w:jc w:val="center"/>
        </w:trPr>
        <w:tc>
          <w:tcPr>
            <w:tcW w:w="816" w:type="dxa"/>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28</w:t>
            </w:r>
          </w:p>
        </w:tc>
        <w:tc>
          <w:tcPr>
            <w:tcW w:w="3126" w:type="dxa"/>
            <w:vAlign w:val="center"/>
          </w:tcPr>
          <w:p w:rsidR="00DC21E8" w:rsidRDefault="00E111C2">
            <w:pPr>
              <w:widowControl/>
              <w:overflowPunct w:val="0"/>
              <w:topLinePunct/>
              <w:snapToGrid w:val="0"/>
              <w:spacing w:line="280" w:lineRule="exact"/>
              <w:jc w:val="center"/>
              <w:rPr>
                <w:rFonts w:ascii="Times New Roman" w:hAnsi="Times New Roman"/>
                <w:color w:val="000000" w:themeColor="text1"/>
              </w:rPr>
            </w:pPr>
            <w:r>
              <w:rPr>
                <w:rFonts w:ascii="Times New Roman" w:eastAsia="仿宋_GB2312" w:hAnsi="Times New Roman"/>
                <w:color w:val="000000" w:themeColor="text1"/>
              </w:rPr>
              <w:t>氯</w:t>
            </w:r>
          </w:p>
        </w:tc>
        <w:tc>
          <w:tcPr>
            <w:tcW w:w="2537" w:type="dxa"/>
            <w:vAlign w:val="center"/>
          </w:tcPr>
          <w:p w:rsidR="00DC21E8" w:rsidRDefault="00E111C2">
            <w:pPr>
              <w:widowControl/>
              <w:overflowPunct w:val="0"/>
              <w:topLinePunct/>
              <w:snapToGrid w:val="0"/>
              <w:spacing w:line="280" w:lineRule="exact"/>
              <w:jc w:val="center"/>
              <w:rPr>
                <w:rFonts w:ascii="Times New Roman" w:hAnsi="Times New Roman"/>
                <w:color w:val="000000" w:themeColor="text1"/>
              </w:rPr>
            </w:pPr>
            <w:r>
              <w:rPr>
                <w:rFonts w:ascii="Times New Roman" w:eastAsia="仿宋_GB2312" w:hAnsi="Times New Roman"/>
                <w:color w:val="000000" w:themeColor="text1"/>
              </w:rPr>
              <w:t>GB 10767</w:t>
            </w:r>
          </w:p>
        </w:tc>
        <w:tc>
          <w:tcPr>
            <w:tcW w:w="2042" w:type="dxa"/>
            <w:vAlign w:val="center"/>
          </w:tcPr>
          <w:p w:rsidR="00DC21E8" w:rsidRDefault="00E111C2">
            <w:pPr>
              <w:widowControl/>
              <w:overflowPunct w:val="0"/>
              <w:topLinePunct/>
              <w:snapToGrid w:val="0"/>
              <w:spacing w:line="280" w:lineRule="exact"/>
              <w:jc w:val="center"/>
              <w:rPr>
                <w:rFonts w:ascii="Times New Roman" w:hAnsi="Times New Roman"/>
                <w:color w:val="000000" w:themeColor="text1"/>
              </w:rPr>
            </w:pPr>
            <w:r>
              <w:rPr>
                <w:rFonts w:ascii="Times New Roman" w:eastAsia="仿宋_GB2312" w:hAnsi="Times New Roman"/>
                <w:color w:val="000000" w:themeColor="text1"/>
              </w:rPr>
              <w:t>GB 5009.44</w:t>
            </w:r>
            <w:r>
              <w:rPr>
                <w:rFonts w:ascii="Times New Roman" w:eastAsia="仿宋_GB2312" w:hAnsi="Times New Roman" w:hint="eastAsia"/>
                <w:color w:val="000000" w:themeColor="text1"/>
              </w:rPr>
              <w:t>第三法</w:t>
            </w:r>
          </w:p>
        </w:tc>
      </w:tr>
      <w:tr w:rsidR="00DC21E8" w:rsidTr="00416AB8">
        <w:trPr>
          <w:cantSplit/>
          <w:trHeight w:val="403"/>
          <w:jc w:val="center"/>
        </w:trPr>
        <w:tc>
          <w:tcPr>
            <w:tcW w:w="816" w:type="dxa"/>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29</w:t>
            </w:r>
          </w:p>
        </w:tc>
        <w:tc>
          <w:tcPr>
            <w:tcW w:w="3126" w:type="dxa"/>
            <w:vAlign w:val="center"/>
          </w:tcPr>
          <w:p w:rsidR="00DC21E8" w:rsidRDefault="00E111C2">
            <w:pPr>
              <w:widowControl/>
              <w:overflowPunct w:val="0"/>
              <w:topLinePunct/>
              <w:snapToGrid w:val="0"/>
              <w:spacing w:line="280" w:lineRule="exact"/>
              <w:jc w:val="center"/>
              <w:rPr>
                <w:rFonts w:ascii="Times New Roman" w:hAnsi="Times New Roman"/>
                <w:color w:val="000000" w:themeColor="text1"/>
              </w:rPr>
            </w:pPr>
            <w:r>
              <w:rPr>
                <w:rFonts w:ascii="Times New Roman" w:eastAsia="仿宋_GB2312" w:hAnsi="Times New Roman"/>
                <w:color w:val="000000" w:themeColor="text1"/>
              </w:rPr>
              <w:t>硒</w:t>
            </w:r>
            <w:r>
              <w:rPr>
                <w:rFonts w:ascii="Times New Roman" w:eastAsia="仿宋_GB2312" w:hAnsi="Times New Roman"/>
                <w:color w:val="000000" w:themeColor="text1"/>
                <w:vertAlign w:val="superscript"/>
              </w:rPr>
              <w:t>a</w:t>
            </w:r>
          </w:p>
        </w:tc>
        <w:tc>
          <w:tcPr>
            <w:tcW w:w="2537" w:type="dxa"/>
            <w:vAlign w:val="center"/>
          </w:tcPr>
          <w:p w:rsidR="00DC21E8" w:rsidRDefault="00E111C2">
            <w:pPr>
              <w:widowControl/>
              <w:overflowPunct w:val="0"/>
              <w:topLinePunct/>
              <w:snapToGrid w:val="0"/>
              <w:spacing w:line="280" w:lineRule="exact"/>
              <w:jc w:val="center"/>
              <w:rPr>
                <w:rFonts w:ascii="Times New Roman" w:hAnsi="Times New Roman"/>
                <w:color w:val="000000" w:themeColor="text1"/>
              </w:rPr>
            </w:pPr>
            <w:r>
              <w:rPr>
                <w:rFonts w:ascii="Times New Roman" w:eastAsia="仿宋_GB2312" w:hAnsi="Times New Roman"/>
                <w:color w:val="000000" w:themeColor="text1"/>
              </w:rPr>
              <w:t>GB 10767</w:t>
            </w:r>
          </w:p>
        </w:tc>
        <w:tc>
          <w:tcPr>
            <w:tcW w:w="2042" w:type="dxa"/>
            <w:vAlign w:val="center"/>
          </w:tcPr>
          <w:p w:rsidR="00DC21E8" w:rsidRDefault="00E111C2">
            <w:pPr>
              <w:widowControl/>
              <w:overflowPunct w:val="0"/>
              <w:topLinePunct/>
              <w:snapToGrid w:val="0"/>
              <w:spacing w:line="280" w:lineRule="exact"/>
              <w:jc w:val="center"/>
              <w:rPr>
                <w:rFonts w:ascii="Times New Roman" w:hAnsi="Times New Roman"/>
                <w:color w:val="000000" w:themeColor="text1"/>
              </w:rPr>
            </w:pPr>
            <w:r>
              <w:rPr>
                <w:rFonts w:ascii="Times New Roman" w:eastAsia="仿宋_GB2312" w:hAnsi="Times New Roman"/>
                <w:color w:val="000000" w:themeColor="text1"/>
              </w:rPr>
              <w:t>GB 5009.93</w:t>
            </w:r>
            <w:r>
              <w:rPr>
                <w:rFonts w:ascii="Times New Roman" w:eastAsia="仿宋_GB2312" w:hAnsi="Times New Roman" w:hint="eastAsia"/>
                <w:color w:val="000000" w:themeColor="text1"/>
              </w:rPr>
              <w:t>第一法、第三法</w:t>
            </w:r>
          </w:p>
        </w:tc>
      </w:tr>
      <w:tr w:rsidR="00DC21E8" w:rsidTr="00416AB8">
        <w:trPr>
          <w:cantSplit/>
          <w:trHeight w:val="403"/>
          <w:jc w:val="center"/>
        </w:trPr>
        <w:tc>
          <w:tcPr>
            <w:tcW w:w="816" w:type="dxa"/>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30</w:t>
            </w:r>
          </w:p>
        </w:tc>
        <w:tc>
          <w:tcPr>
            <w:tcW w:w="3126" w:type="dxa"/>
            <w:vAlign w:val="center"/>
          </w:tcPr>
          <w:p w:rsidR="00DC21E8" w:rsidRDefault="00E111C2">
            <w:pPr>
              <w:widowControl/>
              <w:overflowPunct w:val="0"/>
              <w:topLinePunct/>
              <w:snapToGrid w:val="0"/>
              <w:spacing w:line="280" w:lineRule="exact"/>
              <w:jc w:val="center"/>
              <w:rPr>
                <w:rFonts w:ascii="Times New Roman" w:hAnsi="Times New Roman"/>
                <w:color w:val="000000" w:themeColor="text1"/>
              </w:rPr>
            </w:pPr>
            <w:r>
              <w:rPr>
                <w:rFonts w:ascii="Times New Roman" w:eastAsia="仿宋_GB2312" w:hAnsi="Times New Roman"/>
                <w:color w:val="000000" w:themeColor="text1"/>
              </w:rPr>
              <w:t>胆碱</w:t>
            </w:r>
            <w:r>
              <w:rPr>
                <w:rFonts w:ascii="Times New Roman" w:eastAsia="仿宋_GB2312" w:hAnsi="Times New Roman"/>
                <w:color w:val="000000" w:themeColor="text1"/>
                <w:vertAlign w:val="superscript"/>
              </w:rPr>
              <w:t>a</w:t>
            </w:r>
          </w:p>
        </w:tc>
        <w:tc>
          <w:tcPr>
            <w:tcW w:w="2537" w:type="dxa"/>
            <w:vAlign w:val="center"/>
          </w:tcPr>
          <w:p w:rsidR="00DC21E8" w:rsidRDefault="00E111C2">
            <w:pPr>
              <w:widowControl/>
              <w:overflowPunct w:val="0"/>
              <w:topLinePunct/>
              <w:snapToGrid w:val="0"/>
              <w:spacing w:line="280" w:lineRule="exact"/>
              <w:jc w:val="center"/>
              <w:rPr>
                <w:rFonts w:ascii="Times New Roman" w:hAnsi="Times New Roman"/>
                <w:color w:val="000000" w:themeColor="text1"/>
              </w:rPr>
            </w:pPr>
            <w:r>
              <w:rPr>
                <w:rFonts w:ascii="Times New Roman" w:eastAsia="仿宋_GB2312" w:hAnsi="Times New Roman"/>
                <w:color w:val="000000" w:themeColor="text1"/>
              </w:rPr>
              <w:t>GB 10767</w:t>
            </w:r>
          </w:p>
        </w:tc>
        <w:tc>
          <w:tcPr>
            <w:tcW w:w="2042" w:type="dxa"/>
            <w:vAlign w:val="center"/>
          </w:tcPr>
          <w:p w:rsidR="00DC21E8" w:rsidRDefault="00E111C2">
            <w:pPr>
              <w:widowControl/>
              <w:overflowPunct w:val="0"/>
              <w:topLinePunct/>
              <w:snapToGrid w:val="0"/>
              <w:spacing w:line="280" w:lineRule="exact"/>
              <w:jc w:val="center"/>
              <w:rPr>
                <w:rFonts w:ascii="Times New Roman" w:hAnsi="Times New Roman"/>
                <w:color w:val="000000" w:themeColor="text1"/>
              </w:rPr>
            </w:pPr>
            <w:r>
              <w:rPr>
                <w:rFonts w:ascii="Times New Roman" w:eastAsia="仿宋_GB2312" w:hAnsi="Times New Roman"/>
                <w:color w:val="000000" w:themeColor="text1"/>
              </w:rPr>
              <w:t>GB 5413.20</w:t>
            </w:r>
            <w:r>
              <w:rPr>
                <w:rFonts w:ascii="Times New Roman" w:eastAsia="仿宋_GB2312" w:hAnsi="Times New Roman" w:hint="eastAsia"/>
                <w:color w:val="000000" w:themeColor="text1"/>
              </w:rPr>
              <w:t>第一法</w:t>
            </w:r>
          </w:p>
        </w:tc>
      </w:tr>
      <w:tr w:rsidR="00DC21E8" w:rsidTr="00416AB8">
        <w:trPr>
          <w:cantSplit/>
          <w:trHeight w:val="403"/>
          <w:jc w:val="center"/>
        </w:trPr>
        <w:tc>
          <w:tcPr>
            <w:tcW w:w="816" w:type="dxa"/>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31</w:t>
            </w:r>
          </w:p>
        </w:tc>
        <w:tc>
          <w:tcPr>
            <w:tcW w:w="3126" w:type="dxa"/>
            <w:vAlign w:val="center"/>
          </w:tcPr>
          <w:p w:rsidR="00DC21E8" w:rsidRDefault="00E111C2">
            <w:pPr>
              <w:widowControl/>
              <w:overflowPunct w:val="0"/>
              <w:topLinePunct/>
              <w:snapToGrid w:val="0"/>
              <w:spacing w:line="280" w:lineRule="exact"/>
              <w:jc w:val="center"/>
              <w:rPr>
                <w:rFonts w:ascii="Times New Roman" w:hAnsi="Times New Roman"/>
                <w:color w:val="000000" w:themeColor="text1"/>
              </w:rPr>
            </w:pPr>
            <w:r>
              <w:rPr>
                <w:rFonts w:ascii="Times New Roman" w:eastAsia="仿宋_GB2312" w:hAnsi="Times New Roman"/>
                <w:color w:val="000000" w:themeColor="text1"/>
              </w:rPr>
              <w:t>肌醇</w:t>
            </w:r>
            <w:r>
              <w:rPr>
                <w:rFonts w:ascii="Times New Roman" w:eastAsia="仿宋_GB2312" w:hAnsi="Times New Roman"/>
                <w:color w:val="000000" w:themeColor="text1"/>
                <w:vertAlign w:val="superscript"/>
              </w:rPr>
              <w:t>a</w:t>
            </w:r>
          </w:p>
        </w:tc>
        <w:tc>
          <w:tcPr>
            <w:tcW w:w="2537" w:type="dxa"/>
            <w:vAlign w:val="center"/>
          </w:tcPr>
          <w:p w:rsidR="00DC21E8" w:rsidRDefault="00E111C2">
            <w:pPr>
              <w:widowControl/>
              <w:overflowPunct w:val="0"/>
              <w:topLinePunct/>
              <w:snapToGrid w:val="0"/>
              <w:spacing w:line="280" w:lineRule="exact"/>
              <w:jc w:val="center"/>
              <w:rPr>
                <w:rFonts w:ascii="Times New Roman" w:hAnsi="Times New Roman"/>
                <w:color w:val="000000" w:themeColor="text1"/>
              </w:rPr>
            </w:pPr>
            <w:r>
              <w:rPr>
                <w:rFonts w:ascii="Times New Roman" w:eastAsia="仿宋_GB2312" w:hAnsi="Times New Roman"/>
                <w:color w:val="000000" w:themeColor="text1"/>
              </w:rPr>
              <w:t>GB 10767</w:t>
            </w:r>
          </w:p>
        </w:tc>
        <w:tc>
          <w:tcPr>
            <w:tcW w:w="2042" w:type="dxa"/>
            <w:vAlign w:val="center"/>
          </w:tcPr>
          <w:p w:rsidR="00DC21E8" w:rsidRDefault="00E111C2">
            <w:pPr>
              <w:widowControl/>
              <w:overflowPunct w:val="0"/>
              <w:topLinePunct/>
              <w:snapToGrid w:val="0"/>
              <w:spacing w:line="280" w:lineRule="exact"/>
              <w:jc w:val="center"/>
              <w:rPr>
                <w:rFonts w:ascii="Times New Roman" w:hAnsi="Times New Roman"/>
                <w:color w:val="000000" w:themeColor="text1"/>
              </w:rPr>
            </w:pPr>
            <w:r>
              <w:rPr>
                <w:rFonts w:ascii="Times New Roman" w:eastAsia="仿宋_GB2312" w:hAnsi="Times New Roman"/>
                <w:color w:val="000000" w:themeColor="text1"/>
              </w:rPr>
              <w:t>GB 5009.270</w:t>
            </w:r>
            <w:r>
              <w:rPr>
                <w:rFonts w:ascii="Times New Roman" w:eastAsia="仿宋_GB2312" w:hAnsi="Times New Roman" w:hint="eastAsia"/>
                <w:color w:val="000000" w:themeColor="text1"/>
              </w:rPr>
              <w:t>第二法</w:t>
            </w:r>
          </w:p>
        </w:tc>
      </w:tr>
      <w:tr w:rsidR="00DC21E8" w:rsidTr="00416AB8">
        <w:trPr>
          <w:cantSplit/>
          <w:trHeight w:val="403"/>
          <w:jc w:val="center"/>
        </w:trPr>
        <w:tc>
          <w:tcPr>
            <w:tcW w:w="816" w:type="dxa"/>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32</w:t>
            </w:r>
          </w:p>
        </w:tc>
        <w:tc>
          <w:tcPr>
            <w:tcW w:w="3126" w:type="dxa"/>
            <w:vAlign w:val="center"/>
          </w:tcPr>
          <w:p w:rsidR="00DC21E8" w:rsidRDefault="00E111C2">
            <w:pPr>
              <w:widowControl/>
              <w:overflowPunct w:val="0"/>
              <w:topLinePunct/>
              <w:snapToGrid w:val="0"/>
              <w:spacing w:line="280" w:lineRule="exact"/>
              <w:jc w:val="center"/>
              <w:rPr>
                <w:rFonts w:ascii="Times New Roman" w:hAnsi="Times New Roman"/>
                <w:color w:val="000000" w:themeColor="text1"/>
              </w:rPr>
            </w:pPr>
            <w:r>
              <w:rPr>
                <w:rFonts w:ascii="Times New Roman" w:eastAsia="仿宋_GB2312" w:hAnsi="Times New Roman"/>
                <w:color w:val="000000" w:themeColor="text1"/>
              </w:rPr>
              <w:t>牛磺酸</w:t>
            </w:r>
            <w:r>
              <w:rPr>
                <w:rFonts w:ascii="Times New Roman" w:eastAsia="仿宋_GB2312" w:hAnsi="Times New Roman"/>
                <w:color w:val="000000" w:themeColor="text1"/>
                <w:vertAlign w:val="superscript"/>
              </w:rPr>
              <w:t>a</w:t>
            </w:r>
          </w:p>
        </w:tc>
        <w:tc>
          <w:tcPr>
            <w:tcW w:w="2537" w:type="dxa"/>
            <w:vAlign w:val="center"/>
          </w:tcPr>
          <w:p w:rsidR="00DC21E8" w:rsidRDefault="00E111C2">
            <w:pPr>
              <w:widowControl/>
              <w:overflowPunct w:val="0"/>
              <w:topLinePunct/>
              <w:snapToGrid w:val="0"/>
              <w:spacing w:line="280" w:lineRule="exact"/>
              <w:jc w:val="center"/>
              <w:rPr>
                <w:rFonts w:ascii="Times New Roman" w:hAnsi="Times New Roman"/>
                <w:color w:val="000000" w:themeColor="text1"/>
              </w:rPr>
            </w:pPr>
            <w:r>
              <w:rPr>
                <w:rFonts w:ascii="Times New Roman" w:eastAsia="仿宋_GB2312" w:hAnsi="Times New Roman"/>
                <w:color w:val="000000" w:themeColor="text1"/>
              </w:rPr>
              <w:t>GB 10767</w:t>
            </w:r>
          </w:p>
        </w:tc>
        <w:tc>
          <w:tcPr>
            <w:tcW w:w="2042" w:type="dxa"/>
            <w:vAlign w:val="center"/>
          </w:tcPr>
          <w:p w:rsidR="00DC21E8" w:rsidRDefault="00E111C2">
            <w:pPr>
              <w:widowControl/>
              <w:overflowPunct w:val="0"/>
              <w:topLinePunct/>
              <w:snapToGrid w:val="0"/>
              <w:spacing w:line="280" w:lineRule="exact"/>
              <w:jc w:val="center"/>
              <w:rPr>
                <w:rFonts w:ascii="Times New Roman" w:hAnsi="Times New Roman"/>
                <w:color w:val="000000" w:themeColor="text1"/>
              </w:rPr>
            </w:pPr>
            <w:r>
              <w:rPr>
                <w:rFonts w:ascii="Times New Roman" w:eastAsia="仿宋_GB2312" w:hAnsi="Times New Roman"/>
                <w:color w:val="000000" w:themeColor="text1"/>
              </w:rPr>
              <w:t>GB 5009.169</w:t>
            </w:r>
            <w:r>
              <w:rPr>
                <w:rFonts w:ascii="Times New Roman" w:eastAsia="仿宋_GB2312" w:hAnsi="Times New Roman" w:hint="eastAsia"/>
                <w:color w:val="000000" w:themeColor="text1"/>
              </w:rPr>
              <w:t>第二法</w:t>
            </w:r>
          </w:p>
        </w:tc>
      </w:tr>
      <w:tr w:rsidR="00DC21E8" w:rsidTr="00416AB8">
        <w:trPr>
          <w:cantSplit/>
          <w:trHeight w:val="403"/>
          <w:jc w:val="center"/>
        </w:trPr>
        <w:tc>
          <w:tcPr>
            <w:tcW w:w="816" w:type="dxa"/>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33</w:t>
            </w:r>
          </w:p>
        </w:tc>
        <w:tc>
          <w:tcPr>
            <w:tcW w:w="3126" w:type="dxa"/>
            <w:vAlign w:val="center"/>
          </w:tcPr>
          <w:p w:rsidR="00DC21E8" w:rsidRDefault="00E111C2">
            <w:pPr>
              <w:widowControl/>
              <w:overflowPunct w:val="0"/>
              <w:topLinePunct/>
              <w:snapToGrid w:val="0"/>
              <w:spacing w:line="280" w:lineRule="exact"/>
              <w:jc w:val="center"/>
              <w:rPr>
                <w:rFonts w:ascii="Times New Roman" w:hAnsi="Times New Roman"/>
                <w:color w:val="000000" w:themeColor="text1"/>
              </w:rPr>
            </w:pPr>
            <w:r>
              <w:rPr>
                <w:rFonts w:ascii="Times New Roman" w:eastAsia="仿宋_GB2312" w:hAnsi="Times New Roman"/>
                <w:color w:val="000000" w:themeColor="text1"/>
              </w:rPr>
              <w:t>左旋肉碱</w:t>
            </w:r>
            <w:r>
              <w:rPr>
                <w:rFonts w:ascii="Times New Roman" w:eastAsia="仿宋_GB2312" w:hAnsi="Times New Roman"/>
                <w:color w:val="000000" w:themeColor="text1"/>
                <w:vertAlign w:val="superscript"/>
              </w:rPr>
              <w:t>a</w:t>
            </w:r>
          </w:p>
        </w:tc>
        <w:tc>
          <w:tcPr>
            <w:tcW w:w="2537" w:type="dxa"/>
            <w:vAlign w:val="center"/>
          </w:tcPr>
          <w:p w:rsidR="00DC21E8" w:rsidRDefault="00E111C2">
            <w:pPr>
              <w:widowControl/>
              <w:overflowPunct w:val="0"/>
              <w:topLinePunct/>
              <w:snapToGrid w:val="0"/>
              <w:spacing w:line="280" w:lineRule="exact"/>
              <w:jc w:val="center"/>
              <w:rPr>
                <w:rFonts w:ascii="Times New Roman" w:hAnsi="Times New Roman"/>
                <w:color w:val="000000" w:themeColor="text1"/>
              </w:rPr>
            </w:pPr>
            <w:r>
              <w:rPr>
                <w:rFonts w:ascii="Times New Roman" w:eastAsia="仿宋_GB2312" w:hAnsi="Times New Roman"/>
                <w:color w:val="000000" w:themeColor="text1"/>
              </w:rPr>
              <w:t>GB 10767</w:t>
            </w:r>
          </w:p>
        </w:tc>
        <w:tc>
          <w:tcPr>
            <w:tcW w:w="2042" w:type="dxa"/>
            <w:vAlign w:val="center"/>
          </w:tcPr>
          <w:p w:rsidR="00DC21E8" w:rsidRDefault="00E111C2">
            <w:pPr>
              <w:widowControl/>
              <w:overflowPunct w:val="0"/>
              <w:topLinePunct/>
              <w:snapToGrid w:val="0"/>
              <w:spacing w:line="280" w:lineRule="exact"/>
              <w:jc w:val="center"/>
              <w:rPr>
                <w:rFonts w:ascii="Times New Roman" w:hAnsi="Times New Roman"/>
                <w:color w:val="000000" w:themeColor="text1"/>
              </w:rPr>
            </w:pPr>
            <w:r>
              <w:rPr>
                <w:rFonts w:ascii="Times New Roman" w:eastAsia="仿宋_GB2312" w:hAnsi="Times New Roman"/>
                <w:color w:val="000000" w:themeColor="text1"/>
              </w:rPr>
              <w:t>GB 29989</w:t>
            </w:r>
          </w:p>
        </w:tc>
      </w:tr>
      <w:tr w:rsidR="00DC21E8" w:rsidTr="00416AB8">
        <w:trPr>
          <w:cantSplit/>
          <w:trHeight w:val="403"/>
          <w:jc w:val="center"/>
        </w:trPr>
        <w:tc>
          <w:tcPr>
            <w:tcW w:w="816" w:type="dxa"/>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34</w:t>
            </w:r>
          </w:p>
        </w:tc>
        <w:tc>
          <w:tcPr>
            <w:tcW w:w="3126" w:type="dxa"/>
            <w:vAlign w:val="center"/>
          </w:tcPr>
          <w:p w:rsidR="00DC21E8" w:rsidRDefault="00E111C2">
            <w:pPr>
              <w:widowControl/>
              <w:overflowPunct w:val="0"/>
              <w:topLinePunct/>
              <w:snapToGrid w:val="0"/>
              <w:spacing w:line="280" w:lineRule="exact"/>
              <w:jc w:val="center"/>
              <w:rPr>
                <w:rFonts w:ascii="Times New Roman" w:hAnsi="Times New Roman"/>
                <w:color w:val="000000" w:themeColor="text1"/>
              </w:rPr>
            </w:pPr>
            <w:r>
              <w:rPr>
                <w:rFonts w:ascii="Times New Roman" w:eastAsia="仿宋_GB2312" w:hAnsi="Times New Roman"/>
                <w:color w:val="000000" w:themeColor="text1"/>
              </w:rPr>
              <w:t>二十二碳六烯酸</w:t>
            </w:r>
            <w:r>
              <w:rPr>
                <w:rFonts w:ascii="Times New Roman" w:eastAsia="仿宋_GB2312" w:hAnsi="Times New Roman"/>
                <w:color w:val="000000" w:themeColor="text1"/>
                <w:vertAlign w:val="superscript"/>
              </w:rPr>
              <w:t>a</w:t>
            </w:r>
          </w:p>
        </w:tc>
        <w:tc>
          <w:tcPr>
            <w:tcW w:w="2537" w:type="dxa"/>
            <w:vAlign w:val="center"/>
          </w:tcPr>
          <w:p w:rsidR="00DC21E8" w:rsidRDefault="00E111C2">
            <w:pPr>
              <w:widowControl/>
              <w:overflowPunct w:val="0"/>
              <w:topLinePunct/>
              <w:snapToGrid w:val="0"/>
              <w:spacing w:line="280" w:lineRule="exact"/>
              <w:jc w:val="center"/>
              <w:rPr>
                <w:rFonts w:ascii="Times New Roman" w:hAnsi="Times New Roman"/>
                <w:color w:val="000000" w:themeColor="text1"/>
              </w:rPr>
            </w:pPr>
            <w:r>
              <w:rPr>
                <w:rFonts w:ascii="Times New Roman" w:eastAsia="仿宋_GB2312" w:hAnsi="Times New Roman"/>
                <w:color w:val="000000" w:themeColor="text1"/>
              </w:rPr>
              <w:t>产品明示标准及质量要求</w:t>
            </w:r>
          </w:p>
        </w:tc>
        <w:tc>
          <w:tcPr>
            <w:tcW w:w="2042" w:type="dxa"/>
            <w:vAlign w:val="center"/>
          </w:tcPr>
          <w:p w:rsidR="00DC21E8" w:rsidRDefault="00E111C2">
            <w:pPr>
              <w:widowControl/>
              <w:overflowPunct w:val="0"/>
              <w:topLinePunct/>
              <w:snapToGrid w:val="0"/>
              <w:spacing w:line="280" w:lineRule="exact"/>
              <w:jc w:val="center"/>
              <w:rPr>
                <w:rFonts w:ascii="Times New Roman" w:hAnsi="Times New Roman"/>
                <w:color w:val="000000" w:themeColor="text1"/>
              </w:rPr>
            </w:pPr>
            <w:r>
              <w:rPr>
                <w:rFonts w:ascii="Times New Roman" w:eastAsia="仿宋_GB2312" w:hAnsi="Times New Roman"/>
                <w:color w:val="000000" w:themeColor="text1"/>
              </w:rPr>
              <w:t>GB 5009.168</w:t>
            </w:r>
            <w:r>
              <w:rPr>
                <w:rFonts w:ascii="Times New Roman" w:eastAsia="仿宋_GB2312" w:hAnsi="Times New Roman" w:hint="eastAsia"/>
                <w:color w:val="000000" w:themeColor="text1"/>
              </w:rPr>
              <w:t>第二法</w:t>
            </w:r>
          </w:p>
        </w:tc>
      </w:tr>
      <w:tr w:rsidR="00DC21E8" w:rsidTr="00416AB8">
        <w:trPr>
          <w:cantSplit/>
          <w:trHeight w:val="403"/>
          <w:jc w:val="center"/>
        </w:trPr>
        <w:tc>
          <w:tcPr>
            <w:tcW w:w="816" w:type="dxa"/>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35</w:t>
            </w:r>
          </w:p>
        </w:tc>
        <w:tc>
          <w:tcPr>
            <w:tcW w:w="3126" w:type="dxa"/>
            <w:vAlign w:val="center"/>
          </w:tcPr>
          <w:p w:rsidR="00DC21E8" w:rsidRDefault="00E111C2">
            <w:pPr>
              <w:widowControl/>
              <w:overflowPunct w:val="0"/>
              <w:topLinePunct/>
              <w:snapToGrid w:val="0"/>
              <w:spacing w:line="280" w:lineRule="exact"/>
              <w:jc w:val="center"/>
              <w:rPr>
                <w:rFonts w:ascii="Times New Roman" w:hAnsi="Times New Roman"/>
                <w:color w:val="000000" w:themeColor="text1"/>
              </w:rPr>
            </w:pPr>
            <w:r>
              <w:rPr>
                <w:rFonts w:ascii="Times New Roman" w:eastAsia="仿宋_GB2312" w:hAnsi="Times New Roman"/>
                <w:color w:val="000000" w:themeColor="text1"/>
              </w:rPr>
              <w:t>二十二碳六烯酸与总脂肪酸比</w:t>
            </w:r>
            <w:r>
              <w:rPr>
                <w:rFonts w:ascii="Times New Roman" w:eastAsia="仿宋_GB2312" w:hAnsi="Times New Roman"/>
                <w:color w:val="000000" w:themeColor="text1"/>
                <w:vertAlign w:val="superscript"/>
              </w:rPr>
              <w:t>a</w:t>
            </w:r>
          </w:p>
        </w:tc>
        <w:tc>
          <w:tcPr>
            <w:tcW w:w="2537" w:type="dxa"/>
            <w:vAlign w:val="center"/>
          </w:tcPr>
          <w:p w:rsidR="00DC21E8" w:rsidRDefault="00E111C2">
            <w:pPr>
              <w:widowControl/>
              <w:overflowPunct w:val="0"/>
              <w:topLinePunct/>
              <w:snapToGrid w:val="0"/>
              <w:spacing w:line="280" w:lineRule="exact"/>
              <w:jc w:val="center"/>
              <w:rPr>
                <w:rFonts w:ascii="Times New Roman" w:hAnsi="Times New Roman"/>
                <w:color w:val="000000" w:themeColor="text1"/>
              </w:rPr>
            </w:pPr>
            <w:r>
              <w:rPr>
                <w:rFonts w:ascii="Times New Roman" w:eastAsia="仿宋_GB2312" w:hAnsi="Times New Roman"/>
                <w:color w:val="000000" w:themeColor="text1"/>
              </w:rPr>
              <w:t>GB 10767</w:t>
            </w:r>
          </w:p>
        </w:tc>
        <w:tc>
          <w:tcPr>
            <w:tcW w:w="2042" w:type="dxa"/>
            <w:vAlign w:val="center"/>
          </w:tcPr>
          <w:p w:rsidR="00DC21E8" w:rsidRDefault="00E111C2">
            <w:pPr>
              <w:widowControl/>
              <w:overflowPunct w:val="0"/>
              <w:topLinePunct/>
              <w:snapToGrid w:val="0"/>
              <w:spacing w:line="280" w:lineRule="exact"/>
              <w:jc w:val="center"/>
              <w:rPr>
                <w:rFonts w:ascii="Times New Roman" w:hAnsi="Times New Roman"/>
                <w:color w:val="000000" w:themeColor="text1"/>
              </w:rPr>
            </w:pPr>
            <w:r>
              <w:rPr>
                <w:rFonts w:ascii="Times New Roman" w:eastAsia="仿宋_GB2312" w:hAnsi="Times New Roman"/>
                <w:color w:val="000000" w:themeColor="text1"/>
              </w:rPr>
              <w:t>GB 5009.168</w:t>
            </w:r>
            <w:r>
              <w:rPr>
                <w:rFonts w:ascii="Times New Roman" w:eastAsia="仿宋_GB2312" w:hAnsi="Times New Roman" w:hint="eastAsia"/>
                <w:color w:val="000000" w:themeColor="text1"/>
              </w:rPr>
              <w:t>第二法</w:t>
            </w:r>
          </w:p>
        </w:tc>
      </w:tr>
      <w:tr w:rsidR="00DC21E8" w:rsidTr="00416AB8">
        <w:trPr>
          <w:cantSplit/>
          <w:trHeight w:val="403"/>
          <w:jc w:val="center"/>
        </w:trPr>
        <w:tc>
          <w:tcPr>
            <w:tcW w:w="816" w:type="dxa"/>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36</w:t>
            </w:r>
          </w:p>
        </w:tc>
        <w:tc>
          <w:tcPr>
            <w:tcW w:w="3126" w:type="dxa"/>
            <w:vAlign w:val="center"/>
          </w:tcPr>
          <w:p w:rsidR="00DC21E8" w:rsidRDefault="00E111C2">
            <w:pPr>
              <w:widowControl/>
              <w:overflowPunct w:val="0"/>
              <w:topLinePunct/>
              <w:snapToGrid w:val="0"/>
              <w:spacing w:line="280" w:lineRule="exact"/>
              <w:jc w:val="center"/>
              <w:rPr>
                <w:rFonts w:ascii="Times New Roman" w:hAnsi="Times New Roman"/>
                <w:color w:val="000000" w:themeColor="text1"/>
              </w:rPr>
            </w:pPr>
            <w:r>
              <w:rPr>
                <w:rFonts w:ascii="Times New Roman" w:eastAsia="仿宋_GB2312" w:hAnsi="Times New Roman"/>
                <w:color w:val="000000" w:themeColor="text1"/>
              </w:rPr>
              <w:t>二十碳四烯酸</w:t>
            </w:r>
            <w:r>
              <w:rPr>
                <w:rFonts w:ascii="Times New Roman" w:eastAsia="仿宋_GB2312" w:hAnsi="Times New Roman"/>
                <w:color w:val="000000" w:themeColor="text1"/>
                <w:vertAlign w:val="superscript"/>
              </w:rPr>
              <w:t>a</w:t>
            </w:r>
          </w:p>
        </w:tc>
        <w:tc>
          <w:tcPr>
            <w:tcW w:w="2537" w:type="dxa"/>
            <w:vAlign w:val="center"/>
          </w:tcPr>
          <w:p w:rsidR="00DC21E8" w:rsidRDefault="00E111C2">
            <w:pPr>
              <w:widowControl/>
              <w:overflowPunct w:val="0"/>
              <w:topLinePunct/>
              <w:snapToGrid w:val="0"/>
              <w:spacing w:line="280" w:lineRule="exact"/>
              <w:jc w:val="center"/>
              <w:rPr>
                <w:rFonts w:ascii="Times New Roman" w:hAnsi="Times New Roman"/>
                <w:color w:val="000000" w:themeColor="text1"/>
              </w:rPr>
            </w:pPr>
            <w:r>
              <w:rPr>
                <w:rFonts w:ascii="Times New Roman" w:eastAsia="仿宋_GB2312" w:hAnsi="Times New Roman"/>
                <w:color w:val="000000" w:themeColor="text1"/>
              </w:rPr>
              <w:t>产品明示标准及质量要求</w:t>
            </w:r>
          </w:p>
        </w:tc>
        <w:tc>
          <w:tcPr>
            <w:tcW w:w="2042" w:type="dxa"/>
            <w:vAlign w:val="center"/>
          </w:tcPr>
          <w:p w:rsidR="00DC21E8" w:rsidRDefault="00E111C2">
            <w:pPr>
              <w:widowControl/>
              <w:overflowPunct w:val="0"/>
              <w:topLinePunct/>
              <w:snapToGrid w:val="0"/>
              <w:spacing w:line="280" w:lineRule="exact"/>
              <w:jc w:val="center"/>
              <w:rPr>
                <w:rFonts w:ascii="Times New Roman" w:hAnsi="Times New Roman"/>
                <w:color w:val="000000" w:themeColor="text1"/>
              </w:rPr>
            </w:pPr>
            <w:r>
              <w:rPr>
                <w:rFonts w:ascii="Times New Roman" w:eastAsia="仿宋_GB2312" w:hAnsi="Times New Roman"/>
                <w:color w:val="000000" w:themeColor="text1"/>
              </w:rPr>
              <w:t>GB 5009.168</w:t>
            </w:r>
            <w:r>
              <w:rPr>
                <w:rFonts w:ascii="Times New Roman" w:eastAsia="仿宋_GB2312" w:hAnsi="Times New Roman" w:hint="eastAsia"/>
                <w:color w:val="000000" w:themeColor="text1"/>
              </w:rPr>
              <w:t>第二法</w:t>
            </w:r>
          </w:p>
        </w:tc>
      </w:tr>
      <w:tr w:rsidR="00DC21E8" w:rsidTr="00416AB8">
        <w:trPr>
          <w:cantSplit/>
          <w:trHeight w:val="403"/>
          <w:jc w:val="center"/>
        </w:trPr>
        <w:tc>
          <w:tcPr>
            <w:tcW w:w="816" w:type="dxa"/>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37</w:t>
            </w:r>
          </w:p>
        </w:tc>
        <w:tc>
          <w:tcPr>
            <w:tcW w:w="3126" w:type="dxa"/>
            <w:vAlign w:val="center"/>
          </w:tcPr>
          <w:p w:rsidR="00DC21E8" w:rsidRDefault="00E111C2">
            <w:pPr>
              <w:widowControl/>
              <w:overflowPunct w:val="0"/>
              <w:topLinePunct/>
              <w:snapToGrid w:val="0"/>
              <w:spacing w:line="280" w:lineRule="exact"/>
              <w:jc w:val="center"/>
              <w:rPr>
                <w:rFonts w:ascii="Times New Roman" w:hAnsi="Times New Roman"/>
                <w:color w:val="000000" w:themeColor="text1"/>
              </w:rPr>
            </w:pPr>
            <w:r>
              <w:rPr>
                <w:rFonts w:ascii="Times New Roman" w:eastAsia="仿宋_GB2312" w:hAnsi="Times New Roman"/>
                <w:color w:val="000000" w:themeColor="text1"/>
              </w:rPr>
              <w:t>二十碳四烯酸与总脂肪酸比</w:t>
            </w:r>
            <w:r>
              <w:rPr>
                <w:rFonts w:ascii="Times New Roman" w:eastAsia="仿宋_GB2312" w:hAnsi="Times New Roman"/>
                <w:color w:val="000000" w:themeColor="text1"/>
                <w:vertAlign w:val="superscript"/>
              </w:rPr>
              <w:t>a</w:t>
            </w:r>
          </w:p>
        </w:tc>
        <w:tc>
          <w:tcPr>
            <w:tcW w:w="2537" w:type="dxa"/>
            <w:vAlign w:val="center"/>
          </w:tcPr>
          <w:p w:rsidR="00DC21E8" w:rsidRDefault="00E111C2">
            <w:pPr>
              <w:widowControl/>
              <w:overflowPunct w:val="0"/>
              <w:topLinePunct/>
              <w:snapToGrid w:val="0"/>
              <w:spacing w:line="280" w:lineRule="exact"/>
              <w:jc w:val="center"/>
              <w:rPr>
                <w:rFonts w:ascii="Times New Roman" w:hAnsi="Times New Roman"/>
                <w:color w:val="000000" w:themeColor="text1"/>
              </w:rPr>
            </w:pPr>
            <w:r>
              <w:rPr>
                <w:rFonts w:ascii="Times New Roman" w:eastAsia="仿宋_GB2312" w:hAnsi="Times New Roman"/>
                <w:color w:val="000000" w:themeColor="text1"/>
              </w:rPr>
              <w:t>GB 10767</w:t>
            </w:r>
          </w:p>
        </w:tc>
        <w:tc>
          <w:tcPr>
            <w:tcW w:w="2042" w:type="dxa"/>
            <w:vAlign w:val="center"/>
          </w:tcPr>
          <w:p w:rsidR="00DC21E8" w:rsidRDefault="00E111C2">
            <w:pPr>
              <w:widowControl/>
              <w:overflowPunct w:val="0"/>
              <w:topLinePunct/>
              <w:snapToGrid w:val="0"/>
              <w:spacing w:line="280" w:lineRule="exact"/>
              <w:jc w:val="center"/>
              <w:rPr>
                <w:rFonts w:ascii="Times New Roman" w:hAnsi="Times New Roman"/>
                <w:color w:val="000000" w:themeColor="text1"/>
              </w:rPr>
            </w:pPr>
            <w:r>
              <w:rPr>
                <w:rFonts w:ascii="Times New Roman" w:eastAsia="仿宋_GB2312" w:hAnsi="Times New Roman"/>
                <w:color w:val="000000" w:themeColor="text1"/>
              </w:rPr>
              <w:t>GB 5009.168</w:t>
            </w:r>
            <w:r>
              <w:rPr>
                <w:rFonts w:ascii="Times New Roman" w:eastAsia="仿宋_GB2312" w:hAnsi="Times New Roman" w:hint="eastAsia"/>
                <w:color w:val="000000" w:themeColor="text1"/>
              </w:rPr>
              <w:t>第二法</w:t>
            </w:r>
          </w:p>
        </w:tc>
      </w:tr>
      <w:tr w:rsidR="00DC21E8" w:rsidTr="00416AB8">
        <w:trPr>
          <w:cantSplit/>
          <w:trHeight w:val="403"/>
          <w:jc w:val="center"/>
        </w:trPr>
        <w:tc>
          <w:tcPr>
            <w:tcW w:w="816" w:type="dxa"/>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38</w:t>
            </w:r>
          </w:p>
        </w:tc>
        <w:tc>
          <w:tcPr>
            <w:tcW w:w="3126" w:type="dxa"/>
            <w:vAlign w:val="center"/>
          </w:tcPr>
          <w:p w:rsidR="00DC21E8" w:rsidRDefault="00E111C2">
            <w:pPr>
              <w:widowControl/>
              <w:overflowPunct w:val="0"/>
              <w:topLinePunct/>
              <w:snapToGrid w:val="0"/>
              <w:spacing w:line="280" w:lineRule="exact"/>
              <w:jc w:val="center"/>
              <w:rPr>
                <w:rFonts w:ascii="Times New Roman" w:hAnsi="Times New Roman"/>
                <w:color w:val="000000" w:themeColor="text1"/>
              </w:rPr>
            </w:pPr>
            <w:r>
              <w:rPr>
                <w:rFonts w:ascii="Times New Roman" w:eastAsia="仿宋_GB2312" w:hAnsi="Times New Roman"/>
                <w:color w:val="000000" w:themeColor="text1"/>
              </w:rPr>
              <w:t>反式脂肪酸与总脂肪酸比值</w:t>
            </w:r>
          </w:p>
        </w:tc>
        <w:tc>
          <w:tcPr>
            <w:tcW w:w="2537" w:type="dxa"/>
            <w:vAlign w:val="center"/>
          </w:tcPr>
          <w:p w:rsidR="00DC21E8" w:rsidRDefault="00E111C2">
            <w:pPr>
              <w:widowControl/>
              <w:overflowPunct w:val="0"/>
              <w:topLinePunct/>
              <w:snapToGrid w:val="0"/>
              <w:spacing w:line="280" w:lineRule="exact"/>
              <w:jc w:val="center"/>
              <w:rPr>
                <w:rFonts w:ascii="Times New Roman" w:hAnsi="Times New Roman"/>
                <w:color w:val="000000" w:themeColor="text1"/>
              </w:rPr>
            </w:pPr>
            <w:r>
              <w:rPr>
                <w:rFonts w:ascii="Times New Roman" w:eastAsia="仿宋_GB2312" w:hAnsi="Times New Roman"/>
                <w:color w:val="000000" w:themeColor="text1"/>
                <w:kern w:val="0"/>
              </w:rPr>
              <w:t>GB 10767</w:t>
            </w:r>
          </w:p>
        </w:tc>
        <w:tc>
          <w:tcPr>
            <w:tcW w:w="2042" w:type="dxa"/>
            <w:vAlign w:val="center"/>
          </w:tcPr>
          <w:p w:rsidR="00DC21E8" w:rsidRDefault="00E111C2">
            <w:pPr>
              <w:widowControl/>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5413.36</w:t>
            </w:r>
          </w:p>
          <w:p w:rsidR="00DC21E8" w:rsidRDefault="00E111C2">
            <w:pPr>
              <w:widowControl/>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5009.168</w:t>
            </w:r>
            <w:r>
              <w:rPr>
                <w:rFonts w:ascii="Times New Roman" w:eastAsia="仿宋_GB2312" w:hAnsi="Times New Roman" w:hint="eastAsia"/>
                <w:color w:val="000000" w:themeColor="text1"/>
              </w:rPr>
              <w:t>第二法</w:t>
            </w:r>
          </w:p>
        </w:tc>
      </w:tr>
      <w:tr w:rsidR="00DC21E8" w:rsidTr="00416AB8">
        <w:trPr>
          <w:cantSplit/>
          <w:trHeight w:val="403"/>
          <w:jc w:val="center"/>
        </w:trPr>
        <w:tc>
          <w:tcPr>
            <w:tcW w:w="816" w:type="dxa"/>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39</w:t>
            </w:r>
          </w:p>
        </w:tc>
        <w:tc>
          <w:tcPr>
            <w:tcW w:w="3126" w:type="dxa"/>
            <w:vAlign w:val="center"/>
          </w:tcPr>
          <w:p w:rsidR="00DC21E8" w:rsidRDefault="00E111C2">
            <w:pPr>
              <w:widowControl/>
              <w:overflowPunct w:val="0"/>
              <w:topLinePunct/>
              <w:snapToGrid w:val="0"/>
              <w:spacing w:line="280" w:lineRule="exact"/>
              <w:jc w:val="center"/>
              <w:rPr>
                <w:rFonts w:ascii="Times New Roman" w:hAnsi="Times New Roman"/>
                <w:color w:val="000000" w:themeColor="text1"/>
              </w:rPr>
            </w:pPr>
            <w:r>
              <w:rPr>
                <w:rFonts w:ascii="Times New Roman" w:eastAsia="仿宋_GB2312" w:hAnsi="Times New Roman"/>
                <w:color w:val="000000" w:themeColor="text1"/>
              </w:rPr>
              <w:t>水分</w:t>
            </w:r>
            <w:r>
              <w:rPr>
                <w:rFonts w:ascii="Times New Roman" w:eastAsia="仿宋_GB2312" w:hAnsi="Times New Roman"/>
                <w:color w:val="000000" w:themeColor="text1"/>
                <w:vertAlign w:val="superscript"/>
              </w:rPr>
              <w:t>b</w:t>
            </w:r>
          </w:p>
        </w:tc>
        <w:tc>
          <w:tcPr>
            <w:tcW w:w="2537" w:type="dxa"/>
            <w:vAlign w:val="center"/>
          </w:tcPr>
          <w:p w:rsidR="00DC21E8" w:rsidRDefault="00E111C2">
            <w:pPr>
              <w:widowControl/>
              <w:overflowPunct w:val="0"/>
              <w:topLinePunct/>
              <w:snapToGrid w:val="0"/>
              <w:spacing w:line="280" w:lineRule="exact"/>
              <w:jc w:val="center"/>
              <w:rPr>
                <w:rFonts w:ascii="Times New Roman" w:hAnsi="Times New Roman"/>
                <w:color w:val="000000" w:themeColor="text1"/>
              </w:rPr>
            </w:pPr>
            <w:r>
              <w:rPr>
                <w:rFonts w:ascii="Times New Roman" w:eastAsia="仿宋_GB2312" w:hAnsi="Times New Roman"/>
                <w:color w:val="000000" w:themeColor="text1"/>
              </w:rPr>
              <w:t>GB 10767</w:t>
            </w:r>
          </w:p>
        </w:tc>
        <w:tc>
          <w:tcPr>
            <w:tcW w:w="2042" w:type="dxa"/>
            <w:vAlign w:val="center"/>
          </w:tcPr>
          <w:p w:rsidR="00DC21E8" w:rsidRDefault="00E111C2">
            <w:pPr>
              <w:overflowPunct w:val="0"/>
              <w:topLinePunct/>
              <w:spacing w:line="280" w:lineRule="exact"/>
              <w:jc w:val="center"/>
              <w:rPr>
                <w:rFonts w:ascii="Times New Roman" w:hAnsi="Times New Roman"/>
                <w:color w:val="000000" w:themeColor="text1"/>
              </w:rPr>
            </w:pPr>
            <w:r>
              <w:rPr>
                <w:rFonts w:ascii="Times New Roman" w:eastAsia="仿宋_GB2312" w:hAnsi="Times New Roman"/>
                <w:color w:val="000000" w:themeColor="text1"/>
              </w:rPr>
              <w:t>GB 5009.3</w:t>
            </w:r>
            <w:r>
              <w:rPr>
                <w:rFonts w:ascii="Times New Roman" w:eastAsia="仿宋_GB2312" w:hAnsi="Times New Roman" w:hint="eastAsia"/>
                <w:color w:val="000000" w:themeColor="text1"/>
              </w:rPr>
              <w:t>第一法</w:t>
            </w:r>
          </w:p>
        </w:tc>
      </w:tr>
      <w:tr w:rsidR="00DC21E8" w:rsidTr="00416AB8">
        <w:trPr>
          <w:cantSplit/>
          <w:trHeight w:val="403"/>
          <w:jc w:val="center"/>
        </w:trPr>
        <w:tc>
          <w:tcPr>
            <w:tcW w:w="816" w:type="dxa"/>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40</w:t>
            </w:r>
          </w:p>
        </w:tc>
        <w:tc>
          <w:tcPr>
            <w:tcW w:w="3126" w:type="dxa"/>
            <w:vAlign w:val="center"/>
          </w:tcPr>
          <w:p w:rsidR="00DC21E8" w:rsidRDefault="00E111C2">
            <w:pPr>
              <w:widowControl/>
              <w:overflowPunct w:val="0"/>
              <w:topLinePunct/>
              <w:snapToGrid w:val="0"/>
              <w:spacing w:line="280" w:lineRule="exact"/>
              <w:jc w:val="center"/>
              <w:rPr>
                <w:rFonts w:ascii="Times New Roman" w:hAnsi="Times New Roman"/>
                <w:color w:val="000000" w:themeColor="text1"/>
              </w:rPr>
            </w:pPr>
            <w:r>
              <w:rPr>
                <w:rFonts w:ascii="Times New Roman" w:eastAsia="仿宋_GB2312" w:hAnsi="Times New Roman"/>
                <w:color w:val="000000" w:themeColor="text1"/>
              </w:rPr>
              <w:t>灰分</w:t>
            </w:r>
          </w:p>
        </w:tc>
        <w:tc>
          <w:tcPr>
            <w:tcW w:w="2537" w:type="dxa"/>
            <w:vAlign w:val="center"/>
          </w:tcPr>
          <w:p w:rsidR="00DC21E8" w:rsidRDefault="00E111C2">
            <w:pPr>
              <w:widowControl/>
              <w:overflowPunct w:val="0"/>
              <w:topLinePunct/>
              <w:snapToGrid w:val="0"/>
              <w:spacing w:line="280" w:lineRule="exact"/>
              <w:jc w:val="center"/>
              <w:rPr>
                <w:rFonts w:ascii="Times New Roman" w:hAnsi="Times New Roman"/>
                <w:color w:val="000000" w:themeColor="text1"/>
              </w:rPr>
            </w:pPr>
            <w:r>
              <w:rPr>
                <w:rFonts w:ascii="Times New Roman" w:eastAsia="仿宋_GB2312" w:hAnsi="Times New Roman"/>
                <w:color w:val="000000" w:themeColor="text1"/>
              </w:rPr>
              <w:t>GB 10767</w:t>
            </w:r>
          </w:p>
        </w:tc>
        <w:tc>
          <w:tcPr>
            <w:tcW w:w="2042" w:type="dxa"/>
            <w:vAlign w:val="center"/>
          </w:tcPr>
          <w:p w:rsidR="00DC21E8" w:rsidRDefault="00E111C2">
            <w:pPr>
              <w:overflowPunct w:val="0"/>
              <w:topLinePunct/>
              <w:spacing w:line="280" w:lineRule="exact"/>
              <w:jc w:val="center"/>
              <w:rPr>
                <w:rFonts w:ascii="Times New Roman" w:hAnsi="Times New Roman"/>
                <w:color w:val="000000" w:themeColor="text1"/>
              </w:rPr>
            </w:pPr>
            <w:r>
              <w:rPr>
                <w:rFonts w:ascii="Times New Roman" w:eastAsia="仿宋_GB2312" w:hAnsi="Times New Roman"/>
                <w:color w:val="000000" w:themeColor="text1"/>
              </w:rPr>
              <w:t>GB 5009.4</w:t>
            </w:r>
            <w:r>
              <w:rPr>
                <w:rFonts w:ascii="Times New Roman" w:eastAsia="仿宋_GB2312" w:hAnsi="Times New Roman" w:hint="eastAsia"/>
                <w:color w:val="000000" w:themeColor="text1"/>
              </w:rPr>
              <w:t>第一法</w:t>
            </w:r>
          </w:p>
        </w:tc>
      </w:tr>
      <w:tr w:rsidR="00DC21E8" w:rsidTr="00416AB8">
        <w:trPr>
          <w:cantSplit/>
          <w:trHeight w:val="403"/>
          <w:jc w:val="center"/>
        </w:trPr>
        <w:tc>
          <w:tcPr>
            <w:tcW w:w="816" w:type="dxa"/>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41</w:t>
            </w:r>
          </w:p>
        </w:tc>
        <w:tc>
          <w:tcPr>
            <w:tcW w:w="3126" w:type="dxa"/>
            <w:vAlign w:val="center"/>
          </w:tcPr>
          <w:p w:rsidR="00DC21E8" w:rsidRDefault="00E111C2">
            <w:pPr>
              <w:widowControl/>
              <w:overflowPunct w:val="0"/>
              <w:topLinePunct/>
              <w:snapToGrid w:val="0"/>
              <w:spacing w:line="280" w:lineRule="exact"/>
              <w:jc w:val="center"/>
              <w:rPr>
                <w:rFonts w:ascii="Times New Roman" w:hAnsi="Times New Roman"/>
                <w:color w:val="000000" w:themeColor="text1"/>
              </w:rPr>
            </w:pPr>
            <w:r>
              <w:rPr>
                <w:rFonts w:ascii="Times New Roman" w:eastAsia="仿宋_GB2312" w:hAnsi="Times New Roman"/>
                <w:color w:val="000000" w:themeColor="text1"/>
              </w:rPr>
              <w:t>杂质度</w:t>
            </w:r>
            <w:r>
              <w:rPr>
                <w:rFonts w:ascii="Times New Roman" w:eastAsia="仿宋_GB2312" w:hAnsi="Times New Roman"/>
                <w:color w:val="000000" w:themeColor="text1"/>
                <w:vertAlign w:val="superscript"/>
              </w:rPr>
              <w:t>c</w:t>
            </w:r>
          </w:p>
        </w:tc>
        <w:tc>
          <w:tcPr>
            <w:tcW w:w="2537" w:type="dxa"/>
            <w:vAlign w:val="center"/>
          </w:tcPr>
          <w:p w:rsidR="00DC21E8" w:rsidRDefault="00E111C2">
            <w:pPr>
              <w:widowControl/>
              <w:overflowPunct w:val="0"/>
              <w:topLinePunct/>
              <w:snapToGrid w:val="0"/>
              <w:spacing w:line="280" w:lineRule="exact"/>
              <w:jc w:val="center"/>
              <w:rPr>
                <w:rFonts w:ascii="Times New Roman" w:hAnsi="Times New Roman"/>
                <w:color w:val="000000" w:themeColor="text1"/>
              </w:rPr>
            </w:pPr>
            <w:r>
              <w:rPr>
                <w:rFonts w:ascii="Times New Roman" w:eastAsia="仿宋_GB2312" w:hAnsi="Times New Roman"/>
                <w:color w:val="000000" w:themeColor="text1"/>
              </w:rPr>
              <w:t>GB 10767</w:t>
            </w:r>
          </w:p>
        </w:tc>
        <w:tc>
          <w:tcPr>
            <w:tcW w:w="2042" w:type="dxa"/>
            <w:vAlign w:val="center"/>
          </w:tcPr>
          <w:p w:rsidR="00DC21E8" w:rsidRDefault="00E111C2">
            <w:pPr>
              <w:widowControl/>
              <w:overflowPunct w:val="0"/>
              <w:topLinePunct/>
              <w:snapToGrid w:val="0"/>
              <w:spacing w:line="280" w:lineRule="exact"/>
              <w:jc w:val="center"/>
              <w:rPr>
                <w:rFonts w:ascii="Times New Roman" w:hAnsi="Times New Roman"/>
                <w:color w:val="000000" w:themeColor="text1"/>
              </w:rPr>
            </w:pPr>
            <w:r>
              <w:rPr>
                <w:rFonts w:ascii="Times New Roman" w:eastAsia="仿宋_GB2312" w:hAnsi="Times New Roman"/>
                <w:color w:val="000000" w:themeColor="text1"/>
              </w:rPr>
              <w:t>GB 5413.30</w:t>
            </w:r>
          </w:p>
        </w:tc>
      </w:tr>
      <w:tr w:rsidR="00DC21E8" w:rsidTr="00416AB8">
        <w:trPr>
          <w:cantSplit/>
          <w:trHeight w:val="403"/>
          <w:jc w:val="center"/>
        </w:trPr>
        <w:tc>
          <w:tcPr>
            <w:tcW w:w="816" w:type="dxa"/>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42</w:t>
            </w:r>
          </w:p>
        </w:tc>
        <w:tc>
          <w:tcPr>
            <w:tcW w:w="3126" w:type="dxa"/>
            <w:vAlign w:val="center"/>
          </w:tcPr>
          <w:p w:rsidR="00DC21E8" w:rsidRDefault="00E111C2">
            <w:pPr>
              <w:widowControl/>
              <w:overflowPunct w:val="0"/>
              <w:topLinePunct/>
              <w:snapToGrid w:val="0"/>
              <w:spacing w:line="280" w:lineRule="exact"/>
              <w:jc w:val="center"/>
              <w:rPr>
                <w:rFonts w:ascii="Times New Roman" w:hAnsi="Times New Roman"/>
                <w:color w:val="000000" w:themeColor="text1"/>
              </w:rPr>
            </w:pPr>
            <w:r>
              <w:rPr>
                <w:rFonts w:ascii="Times New Roman" w:eastAsia="仿宋_GB2312" w:hAnsi="Times New Roman"/>
                <w:color w:val="000000" w:themeColor="text1"/>
              </w:rPr>
              <w:t>铅（以</w:t>
            </w:r>
            <w:r>
              <w:rPr>
                <w:rFonts w:ascii="Times New Roman" w:eastAsia="仿宋_GB2312" w:hAnsi="Times New Roman"/>
                <w:color w:val="000000" w:themeColor="text1"/>
              </w:rPr>
              <w:t>Pb</w:t>
            </w:r>
            <w:r>
              <w:rPr>
                <w:rFonts w:ascii="Times New Roman" w:eastAsia="仿宋_GB2312" w:hAnsi="Times New Roman"/>
                <w:color w:val="000000" w:themeColor="text1"/>
              </w:rPr>
              <w:t>计）</w:t>
            </w:r>
          </w:p>
        </w:tc>
        <w:tc>
          <w:tcPr>
            <w:tcW w:w="2537" w:type="dxa"/>
            <w:vAlign w:val="center"/>
          </w:tcPr>
          <w:p w:rsidR="00DC21E8" w:rsidRDefault="00E111C2">
            <w:pPr>
              <w:widowControl/>
              <w:overflowPunct w:val="0"/>
              <w:topLinePunct/>
              <w:snapToGrid w:val="0"/>
              <w:spacing w:line="280" w:lineRule="exact"/>
              <w:jc w:val="center"/>
              <w:rPr>
                <w:rFonts w:ascii="Times New Roman" w:hAnsi="Times New Roman"/>
                <w:color w:val="000000" w:themeColor="text1"/>
              </w:rPr>
            </w:pPr>
            <w:r>
              <w:rPr>
                <w:rFonts w:ascii="Times New Roman" w:eastAsia="仿宋_GB2312" w:hAnsi="Times New Roman"/>
                <w:color w:val="000000" w:themeColor="text1"/>
              </w:rPr>
              <w:t>GB 2762</w:t>
            </w:r>
          </w:p>
        </w:tc>
        <w:tc>
          <w:tcPr>
            <w:tcW w:w="2042" w:type="dxa"/>
            <w:vAlign w:val="center"/>
          </w:tcPr>
          <w:p w:rsidR="00DC21E8" w:rsidRDefault="00E111C2">
            <w:pPr>
              <w:widowControl/>
              <w:overflowPunct w:val="0"/>
              <w:topLinePunct/>
              <w:snapToGrid w:val="0"/>
              <w:spacing w:line="280" w:lineRule="exact"/>
              <w:jc w:val="center"/>
              <w:rPr>
                <w:rFonts w:ascii="Times New Roman" w:hAnsi="Times New Roman"/>
                <w:color w:val="000000" w:themeColor="text1"/>
              </w:rPr>
            </w:pPr>
            <w:r>
              <w:rPr>
                <w:rFonts w:ascii="Times New Roman" w:eastAsia="仿宋_GB2312" w:hAnsi="Times New Roman"/>
                <w:color w:val="000000" w:themeColor="text1"/>
              </w:rPr>
              <w:t>GB 5009.12</w:t>
            </w:r>
            <w:r>
              <w:rPr>
                <w:rFonts w:ascii="Times New Roman" w:eastAsia="仿宋_GB2312" w:hAnsi="Times New Roman" w:hint="eastAsia"/>
                <w:color w:val="000000" w:themeColor="text1"/>
              </w:rPr>
              <w:t>第二法</w:t>
            </w:r>
          </w:p>
        </w:tc>
      </w:tr>
      <w:tr w:rsidR="00DC21E8" w:rsidTr="00416AB8">
        <w:trPr>
          <w:cantSplit/>
          <w:trHeight w:val="403"/>
          <w:jc w:val="center"/>
        </w:trPr>
        <w:tc>
          <w:tcPr>
            <w:tcW w:w="816" w:type="dxa"/>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lastRenderedPageBreak/>
              <w:t>43</w:t>
            </w:r>
          </w:p>
        </w:tc>
        <w:tc>
          <w:tcPr>
            <w:tcW w:w="3126" w:type="dxa"/>
            <w:vAlign w:val="center"/>
          </w:tcPr>
          <w:p w:rsidR="00DC21E8" w:rsidRDefault="00E111C2">
            <w:pPr>
              <w:widowControl/>
              <w:overflowPunct w:val="0"/>
              <w:topLinePunct/>
              <w:snapToGrid w:val="0"/>
              <w:spacing w:line="280" w:lineRule="exact"/>
              <w:jc w:val="center"/>
              <w:rPr>
                <w:rFonts w:ascii="Times New Roman" w:hAnsi="Times New Roman"/>
                <w:color w:val="000000" w:themeColor="text1"/>
              </w:rPr>
            </w:pPr>
            <w:r>
              <w:rPr>
                <w:rFonts w:ascii="Times New Roman" w:eastAsia="仿宋_GB2312" w:hAnsi="Times New Roman"/>
                <w:color w:val="000000" w:themeColor="text1"/>
              </w:rPr>
              <w:t>硝酸盐（以</w:t>
            </w:r>
            <w:r>
              <w:rPr>
                <w:rFonts w:ascii="Times New Roman" w:eastAsia="仿宋_GB2312" w:hAnsi="Times New Roman"/>
                <w:color w:val="000000" w:themeColor="text1"/>
              </w:rPr>
              <w:t>NaNO</w:t>
            </w:r>
            <w:r>
              <w:rPr>
                <w:rFonts w:ascii="Times New Roman" w:eastAsia="仿宋_GB2312" w:hAnsi="Times New Roman"/>
                <w:color w:val="000000" w:themeColor="text1"/>
                <w:vertAlign w:val="subscript"/>
              </w:rPr>
              <w:t>3</w:t>
            </w:r>
            <w:r>
              <w:rPr>
                <w:rFonts w:ascii="Times New Roman" w:eastAsia="仿宋_GB2312" w:hAnsi="Times New Roman"/>
                <w:color w:val="000000" w:themeColor="text1"/>
              </w:rPr>
              <w:t>计）</w:t>
            </w:r>
            <w:r>
              <w:rPr>
                <w:rFonts w:ascii="Times New Roman" w:eastAsia="仿宋_GB2312" w:hAnsi="Times New Roman"/>
                <w:color w:val="000000" w:themeColor="text1"/>
                <w:vertAlign w:val="superscript"/>
              </w:rPr>
              <w:t>c</w:t>
            </w:r>
          </w:p>
        </w:tc>
        <w:tc>
          <w:tcPr>
            <w:tcW w:w="2537" w:type="dxa"/>
            <w:vAlign w:val="center"/>
          </w:tcPr>
          <w:p w:rsidR="00DC21E8" w:rsidRDefault="00E111C2">
            <w:pPr>
              <w:widowControl/>
              <w:overflowPunct w:val="0"/>
              <w:topLinePunct/>
              <w:snapToGrid w:val="0"/>
              <w:spacing w:line="280" w:lineRule="exact"/>
              <w:jc w:val="center"/>
              <w:rPr>
                <w:rFonts w:ascii="Times New Roman" w:hAnsi="Times New Roman"/>
                <w:color w:val="000000" w:themeColor="text1"/>
              </w:rPr>
            </w:pPr>
            <w:r>
              <w:rPr>
                <w:rFonts w:ascii="Times New Roman" w:eastAsia="仿宋_GB2312" w:hAnsi="Times New Roman"/>
                <w:color w:val="000000" w:themeColor="text1"/>
              </w:rPr>
              <w:t>GB 2762</w:t>
            </w:r>
          </w:p>
        </w:tc>
        <w:tc>
          <w:tcPr>
            <w:tcW w:w="2042" w:type="dxa"/>
            <w:vAlign w:val="center"/>
          </w:tcPr>
          <w:p w:rsidR="00DC21E8" w:rsidRDefault="00E111C2">
            <w:pPr>
              <w:widowControl/>
              <w:overflowPunct w:val="0"/>
              <w:topLinePunct/>
              <w:snapToGrid w:val="0"/>
              <w:spacing w:line="280" w:lineRule="exact"/>
              <w:jc w:val="center"/>
              <w:rPr>
                <w:rFonts w:ascii="Times New Roman" w:hAnsi="Times New Roman"/>
                <w:color w:val="000000" w:themeColor="text1"/>
              </w:rPr>
            </w:pPr>
            <w:r>
              <w:rPr>
                <w:rFonts w:ascii="Times New Roman" w:eastAsia="仿宋_GB2312" w:hAnsi="Times New Roman"/>
                <w:color w:val="000000" w:themeColor="text1"/>
              </w:rPr>
              <w:t>GB 5009.33</w:t>
            </w:r>
            <w:r>
              <w:rPr>
                <w:rFonts w:ascii="Times New Roman" w:eastAsia="仿宋_GB2312" w:hAnsi="Times New Roman" w:hint="eastAsia"/>
                <w:color w:val="000000" w:themeColor="text1"/>
              </w:rPr>
              <w:t>第一法</w:t>
            </w:r>
          </w:p>
        </w:tc>
      </w:tr>
      <w:tr w:rsidR="00DC21E8" w:rsidTr="00416AB8">
        <w:trPr>
          <w:cantSplit/>
          <w:trHeight w:val="403"/>
          <w:jc w:val="center"/>
        </w:trPr>
        <w:tc>
          <w:tcPr>
            <w:tcW w:w="816" w:type="dxa"/>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44</w:t>
            </w:r>
          </w:p>
        </w:tc>
        <w:tc>
          <w:tcPr>
            <w:tcW w:w="3126" w:type="dxa"/>
            <w:vAlign w:val="center"/>
          </w:tcPr>
          <w:p w:rsidR="00DC21E8" w:rsidRDefault="00E111C2" w:rsidP="00C867C2">
            <w:pPr>
              <w:pStyle w:val="af4"/>
              <w:overflowPunct w:val="0"/>
              <w:topLinePunct/>
              <w:snapToGrid w:val="0"/>
              <w:spacing w:beforeLines="25" w:line="280" w:lineRule="exact"/>
              <w:ind w:left="-116" w:firstLineChars="0" w:hanging="11"/>
              <w:jc w:val="center"/>
              <w:rPr>
                <w:rFonts w:ascii="Times New Roman" w:hAnsi="Times New Roman"/>
                <w:color w:val="000000" w:themeColor="text1"/>
              </w:rPr>
            </w:pPr>
            <w:r>
              <w:rPr>
                <w:rFonts w:ascii="Times New Roman" w:eastAsia="仿宋_GB2312" w:hAnsi="Times New Roman"/>
                <w:color w:val="000000" w:themeColor="text1"/>
              </w:rPr>
              <w:t>亚硝酸盐（以</w:t>
            </w:r>
            <w:r>
              <w:rPr>
                <w:rFonts w:ascii="Times New Roman" w:eastAsia="仿宋_GB2312" w:hAnsi="Times New Roman"/>
                <w:color w:val="000000" w:themeColor="text1"/>
                <w:kern w:val="2"/>
              </w:rPr>
              <w:t>NaNO</w:t>
            </w:r>
            <w:r>
              <w:rPr>
                <w:rFonts w:ascii="Times New Roman" w:eastAsia="仿宋_GB2312" w:hAnsi="Times New Roman"/>
                <w:color w:val="000000" w:themeColor="text1"/>
                <w:kern w:val="2"/>
                <w:vertAlign w:val="subscript"/>
              </w:rPr>
              <w:t>2</w:t>
            </w:r>
            <w:r>
              <w:rPr>
                <w:rFonts w:ascii="Times New Roman" w:eastAsia="仿宋_GB2312" w:hAnsi="Times New Roman"/>
                <w:color w:val="000000" w:themeColor="text1"/>
              </w:rPr>
              <w:t>计）</w:t>
            </w:r>
            <w:r>
              <w:rPr>
                <w:rFonts w:ascii="Times New Roman" w:eastAsia="仿宋_GB2312" w:hAnsi="Times New Roman"/>
                <w:color w:val="000000" w:themeColor="text1"/>
                <w:kern w:val="2"/>
                <w:vertAlign w:val="superscript"/>
              </w:rPr>
              <w:t>d</w:t>
            </w:r>
          </w:p>
        </w:tc>
        <w:tc>
          <w:tcPr>
            <w:tcW w:w="2537" w:type="dxa"/>
            <w:vAlign w:val="center"/>
          </w:tcPr>
          <w:p w:rsidR="00DC21E8" w:rsidRDefault="00E111C2">
            <w:pPr>
              <w:widowControl/>
              <w:overflowPunct w:val="0"/>
              <w:topLinePunct/>
              <w:snapToGrid w:val="0"/>
              <w:spacing w:line="280" w:lineRule="exact"/>
              <w:jc w:val="center"/>
              <w:rPr>
                <w:rFonts w:ascii="Times New Roman" w:hAnsi="Times New Roman"/>
                <w:color w:val="000000" w:themeColor="text1"/>
              </w:rPr>
            </w:pPr>
            <w:r>
              <w:rPr>
                <w:rFonts w:ascii="Times New Roman" w:eastAsia="仿宋_GB2312" w:hAnsi="Times New Roman"/>
                <w:color w:val="000000" w:themeColor="text1"/>
              </w:rPr>
              <w:t>GB 2762</w:t>
            </w:r>
          </w:p>
        </w:tc>
        <w:tc>
          <w:tcPr>
            <w:tcW w:w="2042" w:type="dxa"/>
            <w:vAlign w:val="center"/>
          </w:tcPr>
          <w:p w:rsidR="00DC21E8" w:rsidRDefault="00E111C2">
            <w:pPr>
              <w:widowControl/>
              <w:overflowPunct w:val="0"/>
              <w:topLinePunct/>
              <w:snapToGrid w:val="0"/>
              <w:spacing w:line="280" w:lineRule="exact"/>
              <w:jc w:val="center"/>
              <w:rPr>
                <w:rFonts w:ascii="Times New Roman" w:hAnsi="Times New Roman"/>
                <w:color w:val="000000" w:themeColor="text1"/>
              </w:rPr>
            </w:pPr>
            <w:r>
              <w:rPr>
                <w:rFonts w:ascii="Times New Roman" w:eastAsia="仿宋_GB2312" w:hAnsi="Times New Roman"/>
                <w:color w:val="000000" w:themeColor="text1"/>
              </w:rPr>
              <w:t>GB 5009.33</w:t>
            </w:r>
            <w:r>
              <w:rPr>
                <w:rFonts w:ascii="Times New Roman" w:eastAsia="仿宋_GB2312" w:hAnsi="Times New Roman" w:hint="eastAsia"/>
                <w:color w:val="000000" w:themeColor="text1"/>
              </w:rPr>
              <w:t>第二法</w:t>
            </w:r>
          </w:p>
        </w:tc>
      </w:tr>
      <w:tr w:rsidR="00DC21E8" w:rsidTr="00416AB8">
        <w:trPr>
          <w:cantSplit/>
          <w:trHeight w:val="403"/>
          <w:jc w:val="center"/>
        </w:trPr>
        <w:tc>
          <w:tcPr>
            <w:tcW w:w="816" w:type="dxa"/>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45</w:t>
            </w:r>
          </w:p>
        </w:tc>
        <w:tc>
          <w:tcPr>
            <w:tcW w:w="3126" w:type="dxa"/>
            <w:vAlign w:val="center"/>
          </w:tcPr>
          <w:p w:rsidR="00DC21E8" w:rsidRDefault="00E111C2">
            <w:pPr>
              <w:widowControl/>
              <w:overflowPunct w:val="0"/>
              <w:topLinePunct/>
              <w:snapToGrid w:val="0"/>
              <w:spacing w:line="280" w:lineRule="exact"/>
              <w:jc w:val="center"/>
              <w:rPr>
                <w:rFonts w:ascii="Times New Roman" w:hAnsi="Times New Roman"/>
                <w:color w:val="000000" w:themeColor="text1"/>
              </w:rPr>
            </w:pPr>
            <w:r>
              <w:rPr>
                <w:rFonts w:ascii="Times New Roman" w:eastAsia="仿宋_GB2312" w:hAnsi="Times New Roman"/>
                <w:color w:val="000000" w:themeColor="text1"/>
              </w:rPr>
              <w:t>黄曲霉毒素</w:t>
            </w:r>
            <w:r>
              <w:rPr>
                <w:rFonts w:ascii="Times New Roman" w:eastAsia="仿宋_GB2312" w:hAnsi="Times New Roman"/>
                <w:color w:val="000000" w:themeColor="text1"/>
              </w:rPr>
              <w:t>M</w:t>
            </w:r>
            <w:r>
              <w:rPr>
                <w:rFonts w:ascii="Times New Roman" w:eastAsia="仿宋_GB2312" w:hAnsi="Times New Roman"/>
                <w:color w:val="000000" w:themeColor="text1"/>
                <w:vertAlign w:val="subscript"/>
              </w:rPr>
              <w:t>1</w:t>
            </w:r>
            <w:r>
              <w:rPr>
                <w:rFonts w:ascii="Times New Roman" w:eastAsia="仿宋_GB2312" w:hAnsi="Times New Roman"/>
                <w:color w:val="000000" w:themeColor="text1"/>
              </w:rPr>
              <w:t>或黄曲霉毒素</w:t>
            </w:r>
            <w:r>
              <w:rPr>
                <w:rFonts w:ascii="Times New Roman" w:eastAsia="仿宋_GB2312" w:hAnsi="Times New Roman"/>
                <w:color w:val="000000" w:themeColor="text1"/>
              </w:rPr>
              <w:t>B</w:t>
            </w:r>
            <w:r>
              <w:rPr>
                <w:rFonts w:ascii="Times New Roman" w:eastAsia="仿宋_GB2312" w:hAnsi="Times New Roman"/>
                <w:color w:val="000000" w:themeColor="text1"/>
                <w:vertAlign w:val="subscript"/>
              </w:rPr>
              <w:t>1</w:t>
            </w:r>
            <w:r>
              <w:rPr>
                <w:rFonts w:ascii="Times New Roman" w:eastAsia="仿宋_GB2312" w:hAnsi="Times New Roman"/>
                <w:color w:val="000000" w:themeColor="text1"/>
                <w:vertAlign w:val="superscript"/>
              </w:rPr>
              <w:t>e</w:t>
            </w:r>
          </w:p>
        </w:tc>
        <w:tc>
          <w:tcPr>
            <w:tcW w:w="2537" w:type="dxa"/>
            <w:vAlign w:val="center"/>
          </w:tcPr>
          <w:p w:rsidR="00DC21E8" w:rsidRDefault="00E111C2">
            <w:pPr>
              <w:widowControl/>
              <w:overflowPunct w:val="0"/>
              <w:topLinePunct/>
              <w:snapToGrid w:val="0"/>
              <w:spacing w:line="280" w:lineRule="exact"/>
              <w:jc w:val="center"/>
              <w:rPr>
                <w:rFonts w:ascii="Times New Roman" w:hAnsi="Times New Roman"/>
                <w:color w:val="000000" w:themeColor="text1"/>
              </w:rPr>
            </w:pPr>
            <w:r>
              <w:rPr>
                <w:rFonts w:ascii="Times New Roman" w:eastAsia="仿宋_GB2312" w:hAnsi="Times New Roman"/>
                <w:color w:val="000000" w:themeColor="text1"/>
              </w:rPr>
              <w:t>GB2761</w:t>
            </w:r>
          </w:p>
        </w:tc>
        <w:tc>
          <w:tcPr>
            <w:tcW w:w="2042" w:type="dxa"/>
            <w:vAlign w:val="center"/>
          </w:tcPr>
          <w:p w:rsidR="00DC21E8" w:rsidRDefault="00E111C2">
            <w:pPr>
              <w:widowControl/>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5009.24</w:t>
            </w:r>
          </w:p>
          <w:p w:rsidR="00DC21E8" w:rsidRDefault="00E111C2">
            <w:pPr>
              <w:widowControl/>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5009.22</w:t>
            </w:r>
          </w:p>
        </w:tc>
      </w:tr>
      <w:tr w:rsidR="00DC21E8" w:rsidTr="00416AB8">
        <w:trPr>
          <w:cantSplit/>
          <w:trHeight w:val="403"/>
          <w:jc w:val="center"/>
        </w:trPr>
        <w:tc>
          <w:tcPr>
            <w:tcW w:w="816" w:type="dxa"/>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46</w:t>
            </w:r>
          </w:p>
        </w:tc>
        <w:tc>
          <w:tcPr>
            <w:tcW w:w="3126" w:type="dxa"/>
            <w:vAlign w:val="center"/>
          </w:tcPr>
          <w:p w:rsidR="00DC21E8" w:rsidRDefault="00E111C2">
            <w:pPr>
              <w:widowControl/>
              <w:overflowPunct w:val="0"/>
              <w:topLinePunct/>
              <w:snapToGrid w:val="0"/>
              <w:spacing w:line="280" w:lineRule="exact"/>
              <w:jc w:val="center"/>
              <w:rPr>
                <w:rFonts w:ascii="Times New Roman" w:hAnsi="Times New Roman"/>
                <w:color w:val="000000" w:themeColor="text1"/>
              </w:rPr>
            </w:pPr>
            <w:r>
              <w:rPr>
                <w:rFonts w:ascii="Times New Roman" w:eastAsia="仿宋_GB2312" w:hAnsi="Times New Roman"/>
                <w:color w:val="000000" w:themeColor="text1"/>
              </w:rPr>
              <w:t>菌落总数</w:t>
            </w:r>
            <w:r>
              <w:rPr>
                <w:rFonts w:ascii="Times New Roman" w:eastAsia="仿宋_GB2312" w:hAnsi="Times New Roman"/>
                <w:color w:val="000000" w:themeColor="text1"/>
                <w:vertAlign w:val="superscript"/>
              </w:rPr>
              <w:t>f</w:t>
            </w:r>
          </w:p>
        </w:tc>
        <w:tc>
          <w:tcPr>
            <w:tcW w:w="2537" w:type="dxa"/>
            <w:vAlign w:val="center"/>
          </w:tcPr>
          <w:p w:rsidR="00DC21E8" w:rsidRDefault="00E111C2">
            <w:pPr>
              <w:widowControl/>
              <w:overflowPunct w:val="0"/>
              <w:topLinePunct/>
              <w:snapToGrid w:val="0"/>
              <w:spacing w:line="280" w:lineRule="exact"/>
              <w:jc w:val="center"/>
              <w:rPr>
                <w:rFonts w:ascii="Times New Roman" w:hAnsi="Times New Roman"/>
                <w:color w:val="000000" w:themeColor="text1"/>
              </w:rPr>
            </w:pPr>
            <w:r>
              <w:rPr>
                <w:rFonts w:ascii="Times New Roman" w:eastAsia="仿宋_GB2312" w:hAnsi="Times New Roman"/>
                <w:color w:val="000000" w:themeColor="text1"/>
              </w:rPr>
              <w:t>GB 10767</w:t>
            </w:r>
          </w:p>
        </w:tc>
        <w:tc>
          <w:tcPr>
            <w:tcW w:w="2042" w:type="dxa"/>
            <w:vAlign w:val="center"/>
          </w:tcPr>
          <w:p w:rsidR="00DC21E8" w:rsidRDefault="00E111C2">
            <w:pPr>
              <w:widowControl/>
              <w:overflowPunct w:val="0"/>
              <w:topLinePunct/>
              <w:snapToGrid w:val="0"/>
              <w:spacing w:line="280" w:lineRule="exact"/>
              <w:jc w:val="center"/>
              <w:rPr>
                <w:rFonts w:ascii="Times New Roman" w:hAnsi="Times New Roman"/>
                <w:color w:val="000000" w:themeColor="text1"/>
              </w:rPr>
            </w:pPr>
            <w:r>
              <w:rPr>
                <w:rFonts w:ascii="Times New Roman" w:eastAsia="仿宋_GB2312" w:hAnsi="Times New Roman"/>
                <w:color w:val="000000" w:themeColor="text1"/>
              </w:rPr>
              <w:t>GB 4789.2</w:t>
            </w:r>
          </w:p>
        </w:tc>
      </w:tr>
      <w:tr w:rsidR="00DC21E8" w:rsidTr="00416AB8">
        <w:trPr>
          <w:cantSplit/>
          <w:trHeight w:val="403"/>
          <w:jc w:val="center"/>
        </w:trPr>
        <w:tc>
          <w:tcPr>
            <w:tcW w:w="816" w:type="dxa"/>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47</w:t>
            </w:r>
          </w:p>
        </w:tc>
        <w:tc>
          <w:tcPr>
            <w:tcW w:w="3126" w:type="dxa"/>
            <w:vAlign w:val="center"/>
          </w:tcPr>
          <w:p w:rsidR="00DC21E8" w:rsidRDefault="00E111C2">
            <w:pPr>
              <w:widowControl/>
              <w:overflowPunct w:val="0"/>
              <w:topLinePunct/>
              <w:snapToGrid w:val="0"/>
              <w:spacing w:line="280" w:lineRule="exact"/>
              <w:jc w:val="center"/>
              <w:rPr>
                <w:rFonts w:ascii="Times New Roman" w:hAnsi="Times New Roman"/>
                <w:color w:val="000000" w:themeColor="text1"/>
              </w:rPr>
            </w:pPr>
            <w:r>
              <w:rPr>
                <w:rFonts w:ascii="Times New Roman" w:eastAsia="仿宋_GB2312" w:hAnsi="Times New Roman"/>
                <w:color w:val="000000" w:themeColor="text1"/>
              </w:rPr>
              <w:t>大肠菌群</w:t>
            </w:r>
          </w:p>
        </w:tc>
        <w:tc>
          <w:tcPr>
            <w:tcW w:w="2537" w:type="dxa"/>
            <w:vAlign w:val="center"/>
          </w:tcPr>
          <w:p w:rsidR="00DC21E8" w:rsidRDefault="00E111C2">
            <w:pPr>
              <w:widowControl/>
              <w:overflowPunct w:val="0"/>
              <w:topLinePunct/>
              <w:snapToGrid w:val="0"/>
              <w:spacing w:line="280" w:lineRule="exact"/>
              <w:jc w:val="center"/>
              <w:rPr>
                <w:rFonts w:ascii="Times New Roman" w:hAnsi="Times New Roman"/>
                <w:color w:val="000000" w:themeColor="text1"/>
              </w:rPr>
            </w:pPr>
            <w:r>
              <w:rPr>
                <w:rFonts w:ascii="Times New Roman" w:eastAsia="仿宋_GB2312" w:hAnsi="Times New Roman"/>
                <w:color w:val="000000" w:themeColor="text1"/>
              </w:rPr>
              <w:t>GB 10767</w:t>
            </w:r>
          </w:p>
        </w:tc>
        <w:tc>
          <w:tcPr>
            <w:tcW w:w="2042" w:type="dxa"/>
            <w:vAlign w:val="center"/>
          </w:tcPr>
          <w:p w:rsidR="00DC21E8" w:rsidRDefault="00E111C2">
            <w:pPr>
              <w:widowControl/>
              <w:overflowPunct w:val="0"/>
              <w:topLinePunct/>
              <w:snapToGrid w:val="0"/>
              <w:spacing w:line="280" w:lineRule="exact"/>
              <w:jc w:val="center"/>
              <w:rPr>
                <w:rFonts w:ascii="Times New Roman" w:hAnsi="Times New Roman"/>
                <w:color w:val="000000" w:themeColor="text1"/>
              </w:rPr>
            </w:pPr>
            <w:r>
              <w:rPr>
                <w:rFonts w:ascii="Times New Roman" w:eastAsia="仿宋_GB2312" w:hAnsi="Times New Roman"/>
                <w:color w:val="000000" w:themeColor="text1"/>
              </w:rPr>
              <w:t>GB 4789.3</w:t>
            </w:r>
            <w:r>
              <w:rPr>
                <w:rFonts w:ascii="Times New Roman" w:eastAsia="仿宋_GB2312" w:hAnsi="Times New Roman" w:hint="eastAsia"/>
                <w:color w:val="000000" w:themeColor="text1"/>
              </w:rPr>
              <w:t>第二法</w:t>
            </w:r>
            <w:r>
              <w:rPr>
                <w:rFonts w:ascii="Times New Roman" w:eastAsia="仿宋_GB2312" w:hAnsi="Times New Roman" w:hint="eastAsia"/>
                <w:color w:val="000000" w:themeColor="text1"/>
              </w:rPr>
              <w:t xml:space="preserve"> </w:t>
            </w:r>
            <w:r>
              <w:rPr>
                <w:rFonts w:ascii="Times New Roman" w:eastAsia="仿宋_GB2312" w:hAnsi="Times New Roman"/>
                <w:color w:val="000000" w:themeColor="text1"/>
              </w:rPr>
              <w:t>平板计数法</w:t>
            </w:r>
          </w:p>
        </w:tc>
      </w:tr>
      <w:tr w:rsidR="00DC21E8" w:rsidTr="00416AB8">
        <w:trPr>
          <w:cantSplit/>
          <w:trHeight w:val="403"/>
          <w:jc w:val="center"/>
        </w:trPr>
        <w:tc>
          <w:tcPr>
            <w:tcW w:w="816" w:type="dxa"/>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48</w:t>
            </w:r>
          </w:p>
        </w:tc>
        <w:tc>
          <w:tcPr>
            <w:tcW w:w="3126" w:type="dxa"/>
            <w:vAlign w:val="center"/>
          </w:tcPr>
          <w:p w:rsidR="00DC21E8" w:rsidRDefault="00E111C2">
            <w:pPr>
              <w:widowControl/>
              <w:overflowPunct w:val="0"/>
              <w:topLinePunct/>
              <w:snapToGrid w:val="0"/>
              <w:spacing w:line="280" w:lineRule="exact"/>
              <w:jc w:val="center"/>
              <w:rPr>
                <w:rFonts w:ascii="Times New Roman" w:hAnsi="Times New Roman"/>
                <w:color w:val="000000" w:themeColor="text1"/>
              </w:rPr>
            </w:pPr>
            <w:r>
              <w:rPr>
                <w:rFonts w:ascii="Times New Roman" w:eastAsia="仿宋_GB2312" w:hAnsi="Times New Roman"/>
                <w:color w:val="000000" w:themeColor="text1"/>
              </w:rPr>
              <w:t>沙门氏菌</w:t>
            </w:r>
          </w:p>
        </w:tc>
        <w:tc>
          <w:tcPr>
            <w:tcW w:w="2537" w:type="dxa"/>
            <w:vAlign w:val="center"/>
          </w:tcPr>
          <w:p w:rsidR="00DC21E8" w:rsidRDefault="00E111C2">
            <w:pPr>
              <w:widowControl/>
              <w:overflowPunct w:val="0"/>
              <w:topLinePunct/>
              <w:snapToGrid w:val="0"/>
              <w:spacing w:line="280" w:lineRule="exact"/>
              <w:jc w:val="center"/>
              <w:rPr>
                <w:rFonts w:ascii="Times New Roman" w:hAnsi="Times New Roman"/>
                <w:color w:val="000000" w:themeColor="text1"/>
              </w:rPr>
            </w:pPr>
            <w:r>
              <w:rPr>
                <w:rFonts w:ascii="Times New Roman" w:eastAsia="仿宋_GB2312" w:hAnsi="Times New Roman"/>
                <w:color w:val="000000" w:themeColor="text1"/>
              </w:rPr>
              <w:t>GB 10767</w:t>
            </w:r>
          </w:p>
        </w:tc>
        <w:tc>
          <w:tcPr>
            <w:tcW w:w="2042" w:type="dxa"/>
            <w:vAlign w:val="center"/>
          </w:tcPr>
          <w:p w:rsidR="00DC21E8" w:rsidRDefault="00E111C2">
            <w:pPr>
              <w:widowControl/>
              <w:overflowPunct w:val="0"/>
              <w:topLinePunct/>
              <w:snapToGrid w:val="0"/>
              <w:spacing w:line="280" w:lineRule="exact"/>
              <w:jc w:val="center"/>
              <w:rPr>
                <w:rFonts w:ascii="Times New Roman" w:hAnsi="Times New Roman"/>
                <w:color w:val="000000" w:themeColor="text1"/>
              </w:rPr>
            </w:pPr>
            <w:r>
              <w:rPr>
                <w:rFonts w:ascii="Times New Roman" w:eastAsia="仿宋_GB2312" w:hAnsi="Times New Roman"/>
                <w:color w:val="000000" w:themeColor="text1"/>
              </w:rPr>
              <w:t>GB 4789.4</w:t>
            </w:r>
          </w:p>
        </w:tc>
      </w:tr>
      <w:tr w:rsidR="00DC21E8" w:rsidTr="00416AB8">
        <w:trPr>
          <w:cantSplit/>
          <w:trHeight w:val="403"/>
          <w:jc w:val="center"/>
        </w:trPr>
        <w:tc>
          <w:tcPr>
            <w:tcW w:w="816" w:type="dxa"/>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49</w:t>
            </w:r>
          </w:p>
        </w:tc>
        <w:tc>
          <w:tcPr>
            <w:tcW w:w="3126" w:type="dxa"/>
            <w:vAlign w:val="center"/>
          </w:tcPr>
          <w:p w:rsidR="00DC21E8" w:rsidRDefault="00E111C2">
            <w:pPr>
              <w:widowControl/>
              <w:overflowPunct w:val="0"/>
              <w:topLinePunct/>
              <w:snapToGrid w:val="0"/>
              <w:spacing w:line="280" w:lineRule="exact"/>
              <w:jc w:val="center"/>
              <w:rPr>
                <w:rFonts w:ascii="Times New Roman" w:hAnsi="Times New Roman"/>
                <w:color w:val="000000" w:themeColor="text1"/>
              </w:rPr>
            </w:pPr>
            <w:r>
              <w:rPr>
                <w:rFonts w:ascii="Times New Roman" w:eastAsia="仿宋_GB2312" w:hAnsi="Times New Roman"/>
                <w:color w:val="000000" w:themeColor="text1"/>
              </w:rPr>
              <w:t>三聚氰胺</w:t>
            </w:r>
          </w:p>
        </w:tc>
        <w:tc>
          <w:tcPr>
            <w:tcW w:w="2537" w:type="dxa"/>
            <w:vAlign w:val="center"/>
          </w:tcPr>
          <w:p w:rsidR="00DC21E8" w:rsidRDefault="00E111C2">
            <w:pPr>
              <w:widowControl/>
              <w:overflowPunct w:val="0"/>
              <w:topLinePunct/>
              <w:snapToGrid w:val="0"/>
              <w:spacing w:line="280" w:lineRule="exact"/>
              <w:jc w:val="center"/>
              <w:rPr>
                <w:rFonts w:ascii="Times New Roman" w:hAnsi="Times New Roman"/>
                <w:color w:val="000000" w:themeColor="text1"/>
              </w:rPr>
            </w:pPr>
            <w:r>
              <w:rPr>
                <w:rFonts w:ascii="Times New Roman" w:eastAsia="仿宋_GB2312" w:hAnsi="Times New Roman"/>
                <w:color w:val="000000" w:themeColor="text1"/>
              </w:rPr>
              <w:t>卫生部、工业和信息化部、农业部、工商总局、质检总局公告</w:t>
            </w:r>
            <w:r>
              <w:rPr>
                <w:rFonts w:ascii="Times New Roman" w:eastAsia="仿宋_GB2312" w:hAnsi="Times New Roman"/>
                <w:color w:val="000000" w:themeColor="text1"/>
              </w:rPr>
              <w:t>2011</w:t>
            </w:r>
            <w:r>
              <w:rPr>
                <w:rFonts w:ascii="Times New Roman" w:eastAsia="仿宋_GB2312" w:hAnsi="Times New Roman"/>
                <w:color w:val="000000" w:themeColor="text1"/>
              </w:rPr>
              <w:t>年第</w:t>
            </w:r>
            <w:r>
              <w:rPr>
                <w:rFonts w:ascii="Times New Roman" w:eastAsia="仿宋_GB2312" w:hAnsi="Times New Roman"/>
                <w:color w:val="000000" w:themeColor="text1"/>
              </w:rPr>
              <w:t>10</w:t>
            </w:r>
            <w:r>
              <w:rPr>
                <w:rFonts w:ascii="Times New Roman" w:eastAsia="仿宋_GB2312" w:hAnsi="Times New Roman"/>
                <w:color w:val="000000" w:themeColor="text1"/>
              </w:rPr>
              <w:t>号</w:t>
            </w:r>
          </w:p>
        </w:tc>
        <w:tc>
          <w:tcPr>
            <w:tcW w:w="2042" w:type="dxa"/>
            <w:vAlign w:val="center"/>
          </w:tcPr>
          <w:p w:rsidR="00DC21E8" w:rsidRDefault="00E111C2">
            <w:pPr>
              <w:widowControl/>
              <w:overflowPunct w:val="0"/>
              <w:topLinePunct/>
              <w:snapToGrid w:val="0"/>
              <w:spacing w:line="280" w:lineRule="exact"/>
              <w:jc w:val="center"/>
              <w:rPr>
                <w:rFonts w:ascii="Times New Roman" w:hAnsi="Times New Roman"/>
                <w:color w:val="000000" w:themeColor="text1"/>
              </w:rPr>
            </w:pPr>
            <w:r>
              <w:rPr>
                <w:rFonts w:ascii="Times New Roman" w:eastAsia="仿宋_GB2312" w:hAnsi="Times New Roman"/>
                <w:color w:val="000000" w:themeColor="text1"/>
              </w:rPr>
              <w:t>GB/T 22388</w:t>
            </w:r>
            <w:r>
              <w:rPr>
                <w:rFonts w:ascii="Times New Roman" w:eastAsia="仿宋_GB2312" w:hAnsi="Times New Roman" w:hint="eastAsia"/>
                <w:color w:val="000000" w:themeColor="text1"/>
              </w:rPr>
              <w:t>第二法</w:t>
            </w:r>
          </w:p>
        </w:tc>
      </w:tr>
      <w:tr w:rsidR="00DC21E8" w:rsidTr="00416AB8">
        <w:trPr>
          <w:cantSplit/>
          <w:trHeight w:val="403"/>
          <w:jc w:val="center"/>
        </w:trPr>
        <w:tc>
          <w:tcPr>
            <w:tcW w:w="816" w:type="dxa"/>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50</w:t>
            </w:r>
          </w:p>
        </w:tc>
        <w:tc>
          <w:tcPr>
            <w:tcW w:w="3126" w:type="dxa"/>
            <w:vAlign w:val="center"/>
          </w:tcPr>
          <w:p w:rsidR="00DC21E8" w:rsidRDefault="00E111C2">
            <w:pPr>
              <w:widowControl/>
              <w:overflowPunct w:val="0"/>
              <w:topLinePunct/>
              <w:snapToGrid w:val="0"/>
              <w:spacing w:line="280" w:lineRule="exact"/>
              <w:jc w:val="center"/>
              <w:rPr>
                <w:rFonts w:ascii="Times New Roman" w:hAnsi="Times New Roman"/>
                <w:color w:val="000000" w:themeColor="text1"/>
              </w:rPr>
            </w:pPr>
            <w:r>
              <w:rPr>
                <w:rFonts w:ascii="Times New Roman" w:eastAsia="仿宋_GB2312" w:hAnsi="Times New Roman"/>
                <w:color w:val="000000" w:themeColor="text1"/>
              </w:rPr>
              <w:t>叶黄素</w:t>
            </w:r>
            <w:r>
              <w:rPr>
                <w:rFonts w:ascii="Times New Roman" w:eastAsia="仿宋_GB2312" w:hAnsi="Times New Roman"/>
                <w:color w:val="000000" w:themeColor="text1"/>
                <w:vertAlign w:val="superscript"/>
              </w:rPr>
              <w:t>a</w:t>
            </w:r>
          </w:p>
        </w:tc>
        <w:tc>
          <w:tcPr>
            <w:tcW w:w="2537" w:type="dxa"/>
            <w:vAlign w:val="center"/>
          </w:tcPr>
          <w:p w:rsidR="00DC21E8" w:rsidRDefault="00E111C2">
            <w:pPr>
              <w:widowControl/>
              <w:overflowPunct w:val="0"/>
              <w:topLinePunct/>
              <w:snapToGrid w:val="0"/>
              <w:spacing w:line="280" w:lineRule="exact"/>
              <w:jc w:val="center"/>
              <w:rPr>
                <w:rFonts w:ascii="Times New Roman" w:hAnsi="Times New Roman"/>
                <w:color w:val="000000" w:themeColor="text1"/>
              </w:rPr>
            </w:pPr>
            <w:r>
              <w:rPr>
                <w:rFonts w:ascii="Times New Roman" w:eastAsia="仿宋_GB2312" w:hAnsi="Times New Roman"/>
                <w:color w:val="000000" w:themeColor="text1"/>
              </w:rPr>
              <w:t>产品明示标准及质量要求</w:t>
            </w:r>
          </w:p>
        </w:tc>
        <w:tc>
          <w:tcPr>
            <w:tcW w:w="2042" w:type="dxa"/>
            <w:vAlign w:val="center"/>
          </w:tcPr>
          <w:p w:rsidR="00DC21E8" w:rsidRDefault="00E111C2">
            <w:pPr>
              <w:widowControl/>
              <w:overflowPunct w:val="0"/>
              <w:topLinePunct/>
              <w:snapToGrid w:val="0"/>
              <w:spacing w:line="280" w:lineRule="exact"/>
              <w:jc w:val="center"/>
              <w:rPr>
                <w:rFonts w:ascii="Times New Roman" w:hAnsi="Times New Roman"/>
                <w:color w:val="000000" w:themeColor="text1"/>
              </w:rPr>
            </w:pPr>
            <w:r>
              <w:rPr>
                <w:rFonts w:ascii="Times New Roman" w:eastAsia="仿宋_GB2312" w:hAnsi="Times New Roman"/>
                <w:color w:val="000000" w:themeColor="text1"/>
              </w:rPr>
              <w:t>GB 5009.248</w:t>
            </w:r>
          </w:p>
        </w:tc>
      </w:tr>
      <w:tr w:rsidR="00DC21E8" w:rsidTr="00416AB8">
        <w:trPr>
          <w:cantSplit/>
          <w:trHeight w:val="403"/>
          <w:jc w:val="center"/>
        </w:trPr>
        <w:tc>
          <w:tcPr>
            <w:tcW w:w="816" w:type="dxa"/>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51</w:t>
            </w:r>
          </w:p>
        </w:tc>
        <w:tc>
          <w:tcPr>
            <w:tcW w:w="3126" w:type="dxa"/>
            <w:vAlign w:val="center"/>
          </w:tcPr>
          <w:p w:rsidR="00DC21E8" w:rsidRDefault="00E111C2">
            <w:pPr>
              <w:widowControl/>
              <w:overflowPunct w:val="0"/>
              <w:topLinePunct/>
              <w:snapToGrid w:val="0"/>
              <w:spacing w:line="280" w:lineRule="exact"/>
              <w:jc w:val="center"/>
              <w:rPr>
                <w:rFonts w:ascii="Times New Roman" w:hAnsi="Times New Roman"/>
                <w:color w:val="000000" w:themeColor="text1"/>
              </w:rPr>
            </w:pPr>
            <w:r>
              <w:rPr>
                <w:rFonts w:ascii="Times New Roman" w:eastAsia="仿宋_GB2312" w:hAnsi="Times New Roman"/>
                <w:color w:val="000000" w:themeColor="text1"/>
              </w:rPr>
              <w:t>核苷酸</w:t>
            </w:r>
            <w:r>
              <w:rPr>
                <w:rFonts w:ascii="Times New Roman" w:eastAsia="仿宋_GB2312" w:hAnsi="Times New Roman"/>
                <w:color w:val="000000" w:themeColor="text1"/>
                <w:vertAlign w:val="superscript"/>
              </w:rPr>
              <w:t>a</w:t>
            </w:r>
          </w:p>
        </w:tc>
        <w:tc>
          <w:tcPr>
            <w:tcW w:w="2537" w:type="dxa"/>
            <w:vAlign w:val="center"/>
          </w:tcPr>
          <w:p w:rsidR="00DC21E8" w:rsidRDefault="00E111C2">
            <w:pPr>
              <w:widowControl/>
              <w:overflowPunct w:val="0"/>
              <w:topLinePunct/>
              <w:snapToGrid w:val="0"/>
              <w:spacing w:line="280" w:lineRule="exact"/>
              <w:jc w:val="center"/>
              <w:rPr>
                <w:rFonts w:ascii="Times New Roman" w:hAnsi="Times New Roman"/>
                <w:color w:val="000000" w:themeColor="text1"/>
              </w:rPr>
            </w:pPr>
            <w:r>
              <w:rPr>
                <w:rFonts w:ascii="Times New Roman" w:eastAsia="仿宋_GB2312" w:hAnsi="Times New Roman"/>
                <w:color w:val="000000" w:themeColor="text1"/>
              </w:rPr>
              <w:t>产品明示标准及质量要求</w:t>
            </w:r>
          </w:p>
        </w:tc>
        <w:tc>
          <w:tcPr>
            <w:tcW w:w="2042" w:type="dxa"/>
            <w:vAlign w:val="center"/>
          </w:tcPr>
          <w:p w:rsidR="00DC21E8" w:rsidRDefault="00E111C2">
            <w:pPr>
              <w:widowControl/>
              <w:overflowPunct w:val="0"/>
              <w:topLinePunct/>
              <w:snapToGrid w:val="0"/>
              <w:spacing w:line="280" w:lineRule="exact"/>
              <w:jc w:val="center"/>
              <w:rPr>
                <w:rFonts w:ascii="Times New Roman" w:hAnsi="Times New Roman"/>
                <w:color w:val="000000" w:themeColor="text1"/>
              </w:rPr>
            </w:pPr>
            <w:r>
              <w:rPr>
                <w:rFonts w:ascii="Times New Roman" w:eastAsia="仿宋_GB2312" w:hAnsi="Times New Roman"/>
                <w:color w:val="000000" w:themeColor="text1"/>
              </w:rPr>
              <w:t>GB 5413.40</w:t>
            </w:r>
          </w:p>
        </w:tc>
      </w:tr>
      <w:tr w:rsidR="00DC21E8" w:rsidTr="00416AB8">
        <w:trPr>
          <w:cantSplit/>
          <w:trHeight w:val="403"/>
          <w:jc w:val="center"/>
        </w:trPr>
        <w:tc>
          <w:tcPr>
            <w:tcW w:w="816" w:type="dxa"/>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52</w:t>
            </w:r>
          </w:p>
        </w:tc>
        <w:tc>
          <w:tcPr>
            <w:tcW w:w="3126" w:type="dxa"/>
            <w:vAlign w:val="center"/>
          </w:tcPr>
          <w:p w:rsidR="00DC21E8" w:rsidRDefault="00E111C2">
            <w:pPr>
              <w:widowControl/>
              <w:overflowPunct w:val="0"/>
              <w:topLinePunct/>
              <w:snapToGrid w:val="0"/>
              <w:spacing w:line="280" w:lineRule="exact"/>
              <w:jc w:val="center"/>
              <w:rPr>
                <w:rFonts w:ascii="Times New Roman" w:hAnsi="Times New Roman"/>
                <w:color w:val="000000" w:themeColor="text1"/>
              </w:rPr>
            </w:pPr>
            <w:r>
              <w:rPr>
                <w:rFonts w:ascii="Times New Roman" w:eastAsia="仿宋_GB2312" w:hAnsi="Times New Roman"/>
                <w:color w:val="000000" w:themeColor="text1"/>
              </w:rPr>
              <w:t>脲酶活性定性测定</w:t>
            </w:r>
            <w:r>
              <w:rPr>
                <w:rFonts w:ascii="Times New Roman" w:eastAsia="仿宋_GB2312" w:hAnsi="Times New Roman"/>
                <w:color w:val="000000" w:themeColor="text1"/>
                <w:vertAlign w:val="superscript"/>
              </w:rPr>
              <w:t>g</w:t>
            </w:r>
          </w:p>
        </w:tc>
        <w:tc>
          <w:tcPr>
            <w:tcW w:w="2537" w:type="dxa"/>
            <w:vAlign w:val="center"/>
          </w:tcPr>
          <w:p w:rsidR="00DC21E8" w:rsidRDefault="00E111C2">
            <w:pPr>
              <w:widowControl/>
              <w:overflowPunct w:val="0"/>
              <w:topLinePunct/>
              <w:snapToGrid w:val="0"/>
              <w:spacing w:line="280" w:lineRule="exact"/>
              <w:jc w:val="center"/>
              <w:rPr>
                <w:rFonts w:ascii="Times New Roman" w:hAnsi="Times New Roman"/>
                <w:color w:val="000000" w:themeColor="text1"/>
              </w:rPr>
            </w:pPr>
            <w:r>
              <w:rPr>
                <w:rFonts w:ascii="Times New Roman" w:eastAsia="仿宋_GB2312" w:hAnsi="Times New Roman"/>
                <w:color w:val="000000" w:themeColor="text1"/>
              </w:rPr>
              <w:t>GB 10767</w:t>
            </w:r>
          </w:p>
        </w:tc>
        <w:tc>
          <w:tcPr>
            <w:tcW w:w="2042" w:type="dxa"/>
            <w:vAlign w:val="center"/>
          </w:tcPr>
          <w:p w:rsidR="00DC21E8" w:rsidRDefault="00E111C2">
            <w:pPr>
              <w:widowControl/>
              <w:overflowPunct w:val="0"/>
              <w:topLinePunct/>
              <w:snapToGrid w:val="0"/>
              <w:spacing w:line="280" w:lineRule="exact"/>
              <w:jc w:val="center"/>
              <w:rPr>
                <w:rFonts w:ascii="Times New Roman" w:hAnsi="Times New Roman"/>
                <w:color w:val="000000" w:themeColor="text1"/>
              </w:rPr>
            </w:pPr>
            <w:r>
              <w:rPr>
                <w:rFonts w:ascii="Times New Roman" w:eastAsia="仿宋_GB2312" w:hAnsi="Times New Roman"/>
                <w:color w:val="000000" w:themeColor="text1"/>
              </w:rPr>
              <w:t>GB 5413.31</w:t>
            </w:r>
          </w:p>
        </w:tc>
      </w:tr>
      <w:tr w:rsidR="00DC21E8" w:rsidTr="00416AB8">
        <w:trPr>
          <w:cantSplit/>
          <w:trHeight w:val="403"/>
          <w:jc w:val="center"/>
        </w:trPr>
        <w:tc>
          <w:tcPr>
            <w:tcW w:w="8521" w:type="dxa"/>
            <w:gridSpan w:val="4"/>
            <w:vAlign w:val="center"/>
          </w:tcPr>
          <w:p w:rsidR="00DC21E8" w:rsidRDefault="00E111C2">
            <w:pPr>
              <w:overflowPunct w:val="0"/>
              <w:topLinePunct/>
              <w:snapToGrid w:val="0"/>
              <w:spacing w:line="320" w:lineRule="exact"/>
              <w:rPr>
                <w:rFonts w:ascii="Times New Roman" w:eastAsia="仿宋_GB2312" w:hAnsi="Times New Roman"/>
                <w:color w:val="000000" w:themeColor="text1"/>
              </w:rPr>
            </w:pPr>
            <w:r>
              <w:rPr>
                <w:rFonts w:ascii="Times New Roman" w:eastAsia="仿宋_GB2312" w:hAnsi="Times New Roman"/>
                <w:color w:val="000000" w:themeColor="text1"/>
              </w:rPr>
              <w:t>注：</w:t>
            </w:r>
            <w:r>
              <w:rPr>
                <w:rFonts w:ascii="Times New Roman" w:eastAsia="仿宋_GB2312" w:hAnsi="Times New Roman"/>
                <w:color w:val="000000" w:themeColor="text1"/>
              </w:rPr>
              <w:t>a.</w:t>
            </w:r>
            <w:r>
              <w:rPr>
                <w:rFonts w:ascii="Times New Roman" w:eastAsia="仿宋_GB2312" w:hAnsi="Times New Roman"/>
                <w:color w:val="000000" w:themeColor="text1"/>
              </w:rPr>
              <w:t>在产品中选择添加或标签中标示含有一种或多种成分含量时，应检测该项目。</w:t>
            </w:r>
          </w:p>
          <w:p w:rsidR="00DC21E8" w:rsidRDefault="00E111C2">
            <w:pPr>
              <w:widowControl/>
              <w:overflowPunct w:val="0"/>
              <w:topLinePunct/>
              <w:snapToGrid w:val="0"/>
              <w:spacing w:line="32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b. </w:t>
            </w:r>
            <w:r>
              <w:rPr>
                <w:rFonts w:ascii="Times New Roman" w:eastAsia="仿宋_GB2312" w:hAnsi="Times New Roman"/>
                <w:color w:val="000000" w:themeColor="text1"/>
              </w:rPr>
              <w:t>仅限于粉状产品。</w:t>
            </w:r>
          </w:p>
          <w:p w:rsidR="00DC21E8" w:rsidRDefault="00E111C2">
            <w:pPr>
              <w:widowControl/>
              <w:overflowPunct w:val="0"/>
              <w:topLinePunct/>
              <w:snapToGrid w:val="0"/>
              <w:spacing w:line="32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c. </w:t>
            </w:r>
            <w:r>
              <w:rPr>
                <w:rFonts w:ascii="Times New Roman" w:eastAsia="仿宋_GB2312" w:hAnsi="Times New Roman"/>
                <w:color w:val="000000" w:themeColor="text1"/>
              </w:rPr>
              <w:t>不适用于添加蔬菜和水果的产品。</w:t>
            </w:r>
          </w:p>
          <w:p w:rsidR="00DC21E8" w:rsidRDefault="00E111C2">
            <w:pPr>
              <w:widowControl/>
              <w:overflowPunct w:val="0"/>
              <w:topLinePunct/>
              <w:snapToGrid w:val="0"/>
              <w:spacing w:line="32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d. </w:t>
            </w:r>
            <w:r>
              <w:rPr>
                <w:rFonts w:ascii="Times New Roman" w:eastAsia="仿宋_GB2312" w:hAnsi="Times New Roman"/>
                <w:color w:val="000000" w:themeColor="text1"/>
              </w:rPr>
              <w:t>仅适用于乳基产品。</w:t>
            </w:r>
          </w:p>
          <w:p w:rsidR="00DC21E8" w:rsidRDefault="00E111C2">
            <w:pPr>
              <w:widowControl/>
              <w:overflowPunct w:val="0"/>
              <w:topLinePunct/>
              <w:snapToGrid w:val="0"/>
              <w:spacing w:line="32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e. </w:t>
            </w:r>
            <w:r>
              <w:rPr>
                <w:rFonts w:ascii="Times New Roman" w:eastAsia="仿宋_GB2312" w:hAnsi="Times New Roman"/>
                <w:color w:val="000000" w:themeColor="text1"/>
              </w:rPr>
              <w:t>黄曲霉毒素</w:t>
            </w:r>
            <w:r>
              <w:rPr>
                <w:rFonts w:ascii="Times New Roman" w:eastAsia="仿宋_GB2312" w:hAnsi="Times New Roman"/>
                <w:color w:val="000000" w:themeColor="text1"/>
              </w:rPr>
              <w:t>M</w:t>
            </w:r>
            <w:r>
              <w:rPr>
                <w:rFonts w:ascii="Times New Roman" w:eastAsia="仿宋_GB2312" w:hAnsi="Times New Roman"/>
                <w:color w:val="000000" w:themeColor="text1"/>
                <w:vertAlign w:val="subscript"/>
              </w:rPr>
              <w:t>1</w:t>
            </w:r>
            <w:r>
              <w:rPr>
                <w:rFonts w:ascii="Times New Roman" w:eastAsia="仿宋_GB2312" w:hAnsi="Times New Roman"/>
                <w:color w:val="000000" w:themeColor="text1"/>
              </w:rPr>
              <w:t>限量适用于以乳类及乳蛋白制品为主要原料的产品；黄曲霉毒素</w:t>
            </w:r>
            <w:r>
              <w:rPr>
                <w:rFonts w:ascii="Times New Roman" w:eastAsia="仿宋_GB2312" w:hAnsi="Times New Roman"/>
                <w:color w:val="000000" w:themeColor="text1"/>
              </w:rPr>
              <w:t>B</w:t>
            </w:r>
            <w:r>
              <w:rPr>
                <w:rFonts w:ascii="Times New Roman" w:eastAsia="仿宋_GB2312" w:hAnsi="Times New Roman"/>
                <w:color w:val="000000" w:themeColor="text1"/>
                <w:vertAlign w:val="subscript"/>
              </w:rPr>
              <w:t>1</w:t>
            </w:r>
            <w:r>
              <w:rPr>
                <w:rFonts w:ascii="Times New Roman" w:eastAsia="仿宋_GB2312" w:hAnsi="Times New Roman"/>
                <w:color w:val="000000" w:themeColor="text1"/>
              </w:rPr>
              <w:t>限量适用于以豆类及大豆蛋白制品为主要原料的产品。</w:t>
            </w:r>
          </w:p>
          <w:p w:rsidR="00DC21E8" w:rsidRDefault="00E111C2">
            <w:pPr>
              <w:widowControl/>
              <w:overflowPunct w:val="0"/>
              <w:topLinePunct/>
              <w:snapToGrid w:val="0"/>
              <w:spacing w:line="32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f. </w:t>
            </w:r>
            <w:r>
              <w:rPr>
                <w:rFonts w:ascii="Times New Roman" w:eastAsia="仿宋_GB2312" w:hAnsi="Times New Roman"/>
                <w:color w:val="000000" w:themeColor="text1"/>
              </w:rPr>
              <w:t>不适用于添加活性菌种（好氧和兼性厌氧益生菌）的产品</w:t>
            </w:r>
            <w:r>
              <w:rPr>
                <w:rFonts w:ascii="Times New Roman" w:eastAsia="仿宋_GB2312" w:hAnsi="Times New Roman" w:hint="eastAsia"/>
                <w:color w:val="000000" w:themeColor="text1"/>
              </w:rPr>
              <w:t>。</w:t>
            </w:r>
          </w:p>
          <w:p w:rsidR="00DC21E8" w:rsidRDefault="00E111C2">
            <w:pPr>
              <w:spacing w:line="320" w:lineRule="exact"/>
              <w:ind w:firstLineChars="200" w:firstLine="420"/>
              <w:rPr>
                <w:rFonts w:ascii="Times New Roman" w:hAnsi="Times New Roman"/>
                <w:color w:val="000000" w:themeColor="text1"/>
              </w:rPr>
            </w:pPr>
            <w:r>
              <w:rPr>
                <w:rFonts w:ascii="Times New Roman" w:eastAsia="仿宋_GB2312" w:hAnsi="Times New Roman"/>
                <w:color w:val="000000" w:themeColor="text1"/>
              </w:rPr>
              <w:t xml:space="preserve">g. </w:t>
            </w:r>
            <w:r>
              <w:rPr>
                <w:rFonts w:ascii="Times New Roman" w:eastAsia="仿宋_GB2312" w:hAnsi="Times New Roman"/>
                <w:color w:val="000000" w:themeColor="text1"/>
              </w:rPr>
              <w:t>适用于含有大豆成分的产品。</w:t>
            </w:r>
          </w:p>
        </w:tc>
      </w:tr>
    </w:tbl>
    <w:p w:rsidR="00DC21E8" w:rsidRDefault="00E111C2" w:rsidP="00C867C2">
      <w:pPr>
        <w:pStyle w:val="31"/>
        <w:overflowPunct w:val="0"/>
        <w:topLinePunct/>
        <w:snapToGrid w:val="0"/>
        <w:spacing w:beforeLines="50" w:afterLines="50" w:line="360" w:lineRule="exact"/>
        <w:ind w:firstLine="422"/>
        <w:rPr>
          <w:rFonts w:ascii="Times New Roman" w:eastAsia="黑体" w:hAnsi="Times New Roman"/>
          <w:b/>
          <w:bCs/>
          <w:color w:val="000000" w:themeColor="text1"/>
          <w:szCs w:val="21"/>
        </w:rPr>
      </w:pPr>
      <w:r>
        <w:rPr>
          <w:rFonts w:ascii="Times New Roman" w:eastAsia="黑体" w:hAnsi="Times New Roman"/>
          <w:b/>
          <w:bCs/>
          <w:color w:val="000000" w:themeColor="text1"/>
          <w:szCs w:val="21"/>
        </w:rPr>
        <w:t xml:space="preserve">6 </w:t>
      </w:r>
      <w:r>
        <w:rPr>
          <w:rFonts w:ascii="Times New Roman" w:eastAsia="黑体" w:hAnsi="Times New Roman"/>
          <w:b/>
          <w:bCs/>
          <w:color w:val="000000" w:themeColor="text1"/>
          <w:szCs w:val="21"/>
        </w:rPr>
        <w:t>判定原则与结论</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原则上按照细则中检验项目依据的法律法规或标准要求判定，若被检产品明示标准或营养成分表要求高于该要求时，应结合食品安全国家标准、产品明示标准、营养成分表的要求从严判定。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出具抽检检验报告，检验报告中检验结论按如下方式作出判定：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6.1 </w:t>
      </w:r>
      <w:r>
        <w:rPr>
          <w:rFonts w:ascii="Times New Roman" w:eastAsia="仿宋_GB2312" w:hAnsi="Times New Roman"/>
          <w:color w:val="000000" w:themeColor="text1"/>
        </w:rPr>
        <w:t>检验项目全部符合相应依据的法律法规或标准要求的，检验结论为：</w:t>
      </w:r>
      <w:r>
        <w:rPr>
          <w:rFonts w:ascii="Times New Roman" w:eastAsia="仿宋_GB2312" w:hAnsi="Times New Roman"/>
          <w:color w:val="000000" w:themeColor="text1"/>
        </w:rPr>
        <w:t>“</w:t>
      </w:r>
      <w:r>
        <w:rPr>
          <w:rFonts w:ascii="Times New Roman" w:eastAsia="仿宋_GB2312" w:hAnsi="Times New Roman"/>
          <w:color w:val="000000" w:themeColor="text1"/>
        </w:rPr>
        <w:t>经抽样检验，所检项目符合</w:t>
      </w:r>
      <w:r>
        <w:rPr>
          <w:rFonts w:ascii="Times New Roman" w:eastAsia="仿宋_GB2312" w:hAnsi="Times New Roman"/>
          <w:color w:val="000000" w:themeColor="text1"/>
        </w:rPr>
        <w:t>××××</w:t>
      </w:r>
      <w:r>
        <w:rPr>
          <w:rFonts w:ascii="Times New Roman" w:eastAsia="仿宋_GB2312" w:hAnsi="Times New Roman"/>
          <w:color w:val="000000" w:themeColor="text1"/>
        </w:rPr>
        <w:t>要求</w:t>
      </w:r>
      <w:r>
        <w:rPr>
          <w:rFonts w:ascii="Times New Roman" w:eastAsia="仿宋_GB2312" w:hAnsi="Times New Roman"/>
          <w:color w:val="000000" w:themeColor="text1"/>
        </w:rPr>
        <w:t>”</w:t>
      </w:r>
      <w:r>
        <w:rPr>
          <w:rFonts w:ascii="Times New Roman" w:eastAsia="仿宋_GB2312" w:hAnsi="Times New Roman"/>
          <w:color w:val="000000" w:themeColor="text1"/>
        </w:rPr>
        <w:t>。</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6.2 </w:t>
      </w:r>
      <w:r>
        <w:rPr>
          <w:rFonts w:ascii="Times New Roman" w:eastAsia="仿宋_GB2312" w:hAnsi="Times New Roman"/>
          <w:color w:val="000000" w:themeColor="text1"/>
        </w:rPr>
        <w:t>检验项目有不符合相应依据的法律法规或标准要求的，检验结论为：</w:t>
      </w:r>
      <w:r>
        <w:rPr>
          <w:rFonts w:ascii="Times New Roman" w:eastAsia="仿宋_GB2312" w:hAnsi="Times New Roman"/>
          <w:color w:val="000000" w:themeColor="text1"/>
        </w:rPr>
        <w:t>“</w:t>
      </w:r>
      <w:r>
        <w:rPr>
          <w:rFonts w:ascii="Times New Roman" w:eastAsia="仿宋_GB2312" w:hAnsi="Times New Roman"/>
          <w:color w:val="000000" w:themeColor="text1"/>
        </w:rPr>
        <w:t>经抽样检验，</w:t>
      </w:r>
      <w:r>
        <w:rPr>
          <w:rFonts w:ascii="Times New Roman" w:eastAsia="仿宋_GB2312" w:hAnsi="Times New Roman"/>
          <w:color w:val="000000" w:themeColor="text1"/>
        </w:rPr>
        <w:t>××</w:t>
      </w:r>
      <w:r>
        <w:rPr>
          <w:rFonts w:ascii="Times New Roman" w:eastAsia="仿宋_GB2312" w:hAnsi="Times New Roman"/>
          <w:color w:val="000000" w:themeColor="text1"/>
        </w:rPr>
        <w:t>项目不符合</w:t>
      </w:r>
      <w:r>
        <w:rPr>
          <w:rFonts w:ascii="Times New Roman" w:eastAsia="仿宋_GB2312" w:hAnsi="Times New Roman"/>
          <w:color w:val="000000" w:themeColor="text1"/>
        </w:rPr>
        <w:t>××××</w:t>
      </w:r>
      <w:r>
        <w:rPr>
          <w:rFonts w:ascii="Times New Roman" w:eastAsia="仿宋_GB2312" w:hAnsi="Times New Roman"/>
          <w:color w:val="000000" w:themeColor="text1"/>
        </w:rPr>
        <w:t>要求，检验结论为不合格</w:t>
      </w:r>
      <w:r>
        <w:rPr>
          <w:rFonts w:ascii="Times New Roman" w:eastAsia="仿宋_GB2312" w:hAnsi="Times New Roman"/>
          <w:color w:val="000000" w:themeColor="text1"/>
        </w:rPr>
        <w:t>”</w:t>
      </w:r>
      <w:r>
        <w:rPr>
          <w:rFonts w:ascii="Times New Roman" w:eastAsia="仿宋_GB2312" w:hAnsi="Times New Roman"/>
          <w:color w:val="000000" w:themeColor="text1"/>
        </w:rPr>
        <w:t>。</w:t>
      </w:r>
    </w:p>
    <w:p w:rsidR="00DC21E8" w:rsidRDefault="00E111C2">
      <w:pPr>
        <w:rPr>
          <w:color w:val="000000" w:themeColor="text1"/>
        </w:rPr>
      </w:pPr>
      <w:r>
        <w:rPr>
          <w:color w:val="000000" w:themeColor="text1"/>
        </w:rPr>
        <w:br w:type="page"/>
      </w:r>
    </w:p>
    <w:p w:rsidR="00DC21E8" w:rsidRDefault="00E111C2">
      <w:pPr>
        <w:pStyle w:val="1"/>
        <w:rPr>
          <w:rFonts w:ascii="Times New Roman" w:hAnsi="Times New Roman"/>
          <w:color w:val="000000" w:themeColor="text1"/>
        </w:rPr>
      </w:pPr>
      <w:bookmarkStart w:id="558" w:name="_Toc24604"/>
      <w:bookmarkStart w:id="559" w:name="_Toc4353"/>
      <w:r>
        <w:rPr>
          <w:rFonts w:ascii="Times New Roman" w:hAnsi="Times New Roman"/>
          <w:color w:val="000000" w:themeColor="text1"/>
        </w:rPr>
        <w:lastRenderedPageBreak/>
        <w:t>三十一、餐饮食品</w:t>
      </w:r>
      <w:bookmarkEnd w:id="558"/>
      <w:bookmarkEnd w:id="559"/>
    </w:p>
    <w:p w:rsidR="00DC21E8" w:rsidRDefault="00E111C2" w:rsidP="00C867C2">
      <w:pPr>
        <w:overflowPunct w:val="0"/>
        <w:topLinePunct/>
        <w:snapToGrid w:val="0"/>
        <w:spacing w:beforeLines="50" w:afterLines="50" w:line="360" w:lineRule="exact"/>
        <w:ind w:firstLineChars="200" w:firstLine="422"/>
        <w:rPr>
          <w:rFonts w:ascii="Times New Roman" w:eastAsia="黑体" w:hAnsi="Times New Roman"/>
          <w:b/>
          <w:color w:val="000000" w:themeColor="text1"/>
        </w:rPr>
      </w:pPr>
      <w:r>
        <w:rPr>
          <w:rFonts w:ascii="Times New Roman" w:eastAsia="黑体" w:hAnsi="Times New Roman"/>
          <w:b/>
          <w:color w:val="000000" w:themeColor="text1"/>
        </w:rPr>
        <w:t xml:space="preserve">1 </w:t>
      </w:r>
      <w:r>
        <w:rPr>
          <w:rFonts w:ascii="Times New Roman" w:eastAsia="黑体" w:hAnsi="Times New Roman"/>
          <w:b/>
          <w:color w:val="000000" w:themeColor="text1"/>
        </w:rPr>
        <w:t>适用范围</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本细则适用于餐饮食品的食品安全监督抽检。</w:t>
      </w:r>
    </w:p>
    <w:p w:rsidR="00DC21E8" w:rsidRDefault="00E111C2" w:rsidP="00C867C2">
      <w:pPr>
        <w:overflowPunct w:val="0"/>
        <w:topLinePunct/>
        <w:snapToGrid w:val="0"/>
        <w:spacing w:beforeLines="50" w:afterLines="50" w:line="360" w:lineRule="exact"/>
        <w:ind w:firstLineChars="200" w:firstLine="422"/>
        <w:rPr>
          <w:rFonts w:ascii="Times New Roman" w:eastAsia="黑体" w:hAnsi="Times New Roman"/>
          <w:b/>
          <w:color w:val="000000" w:themeColor="text1"/>
        </w:rPr>
      </w:pPr>
      <w:r>
        <w:rPr>
          <w:rFonts w:ascii="Times New Roman" w:eastAsia="黑体" w:hAnsi="Times New Roman"/>
          <w:b/>
          <w:color w:val="000000" w:themeColor="text1"/>
        </w:rPr>
        <w:t xml:space="preserve">2 </w:t>
      </w:r>
      <w:r>
        <w:rPr>
          <w:rFonts w:ascii="Times New Roman" w:eastAsia="黑体" w:hAnsi="Times New Roman"/>
          <w:b/>
          <w:color w:val="000000" w:themeColor="text1"/>
        </w:rPr>
        <w:t>产品种类</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餐饮食品主要包括：餐饮自制食品和其他餐饮食品。</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餐饮自制食品包括：小麦粉制品、熟肉制品和半固态调味料等餐饮单位自制食品。</w:t>
      </w:r>
    </w:p>
    <w:p w:rsidR="00DC21E8" w:rsidRDefault="00E111C2">
      <w:pPr>
        <w:overflowPunct w:val="0"/>
        <w:topLinePunct/>
        <w:snapToGrid w:val="0"/>
        <w:spacing w:line="360" w:lineRule="exact"/>
        <w:ind w:firstLineChars="200" w:firstLine="420"/>
        <w:rPr>
          <w:rFonts w:ascii="Times New Roman" w:eastAsia="方正仿宋简体" w:hAnsi="Times New Roman"/>
          <w:color w:val="000000" w:themeColor="text1"/>
          <w:kern w:val="0"/>
        </w:rPr>
      </w:pPr>
      <w:r>
        <w:rPr>
          <w:rFonts w:ascii="Times New Roman" w:eastAsia="仿宋_GB2312" w:hAnsi="Times New Roman"/>
          <w:color w:val="000000" w:themeColor="text1"/>
        </w:rPr>
        <w:t>其他餐饮食品：根据各地区实际情况，有针对性实施监督抽检的餐饮食品。</w:t>
      </w:r>
    </w:p>
    <w:p w:rsidR="00DC21E8" w:rsidRDefault="00E111C2" w:rsidP="00C867C2">
      <w:pPr>
        <w:overflowPunct w:val="0"/>
        <w:topLinePunct/>
        <w:snapToGrid w:val="0"/>
        <w:spacing w:beforeLines="50" w:afterLines="50" w:line="360" w:lineRule="exact"/>
        <w:ind w:firstLineChars="200" w:firstLine="422"/>
        <w:rPr>
          <w:rFonts w:ascii="Times New Roman" w:eastAsia="黑体" w:hAnsi="Times New Roman"/>
          <w:b/>
          <w:color w:val="000000" w:themeColor="text1"/>
        </w:rPr>
      </w:pPr>
      <w:r>
        <w:rPr>
          <w:rFonts w:ascii="Times New Roman" w:eastAsia="黑体" w:hAnsi="Times New Roman"/>
          <w:b/>
          <w:color w:val="000000" w:themeColor="text1"/>
        </w:rPr>
        <w:t xml:space="preserve">3 </w:t>
      </w:r>
      <w:r>
        <w:rPr>
          <w:rFonts w:ascii="Times New Roman" w:eastAsia="黑体" w:hAnsi="Times New Roman"/>
          <w:b/>
          <w:color w:val="000000" w:themeColor="text1"/>
        </w:rPr>
        <w:t>检验依据</w:t>
      </w:r>
    </w:p>
    <w:p w:rsidR="00DC21E8" w:rsidRDefault="00E111C2">
      <w:pPr>
        <w:overflowPunct w:val="0"/>
        <w:topLinePunct/>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下列文件凡是注明日期的，其随后所有的修改单或修订版均不适用于本细则。凡是不注明日期的，其最新版本适用于本细则。</w:t>
      </w:r>
    </w:p>
    <w:p w:rsidR="00DC21E8" w:rsidRDefault="00E111C2">
      <w:pPr>
        <w:pStyle w:val="21"/>
        <w:overflowPunct w:val="0"/>
        <w:topLinePunct/>
        <w:spacing w:line="360" w:lineRule="exact"/>
        <w:rPr>
          <w:rFonts w:eastAsia="仿宋_GB2312"/>
          <w:color w:val="000000" w:themeColor="text1"/>
        </w:rPr>
      </w:pPr>
      <w:r>
        <w:rPr>
          <w:rFonts w:eastAsia="仿宋_GB2312"/>
          <w:color w:val="000000" w:themeColor="text1"/>
        </w:rPr>
        <w:t xml:space="preserve">GB 2760 </w:t>
      </w:r>
      <w:r>
        <w:rPr>
          <w:rFonts w:eastAsia="仿宋_GB2312"/>
          <w:color w:val="000000" w:themeColor="text1"/>
        </w:rPr>
        <w:t>食品安全国家标准</w:t>
      </w:r>
      <w:r>
        <w:rPr>
          <w:rFonts w:eastAsia="仿宋_GB2312"/>
          <w:color w:val="000000" w:themeColor="text1"/>
        </w:rPr>
        <w:t xml:space="preserve"> </w:t>
      </w:r>
      <w:r>
        <w:rPr>
          <w:rFonts w:eastAsia="仿宋_GB2312"/>
          <w:color w:val="000000" w:themeColor="text1"/>
        </w:rPr>
        <w:t>食品添加剂使用标准</w:t>
      </w:r>
    </w:p>
    <w:p w:rsidR="00DC21E8" w:rsidRDefault="00E111C2">
      <w:pPr>
        <w:pStyle w:val="21"/>
        <w:overflowPunct w:val="0"/>
        <w:topLinePunct/>
        <w:spacing w:line="360" w:lineRule="exact"/>
        <w:rPr>
          <w:rFonts w:eastAsia="仿宋_GB2312"/>
          <w:color w:val="000000" w:themeColor="text1"/>
        </w:rPr>
      </w:pPr>
      <w:r>
        <w:rPr>
          <w:rFonts w:eastAsia="仿宋_GB2312"/>
          <w:color w:val="000000" w:themeColor="text1"/>
        </w:rPr>
        <w:t xml:space="preserve">GB 2762 </w:t>
      </w:r>
      <w:r>
        <w:rPr>
          <w:rFonts w:eastAsia="仿宋_GB2312"/>
          <w:color w:val="000000" w:themeColor="text1"/>
        </w:rPr>
        <w:t>食品安全国家标准</w:t>
      </w:r>
      <w:r>
        <w:rPr>
          <w:rFonts w:eastAsia="仿宋_GB2312"/>
          <w:color w:val="000000" w:themeColor="text1"/>
        </w:rPr>
        <w:t xml:space="preserve"> </w:t>
      </w:r>
      <w:r>
        <w:rPr>
          <w:rFonts w:eastAsia="仿宋_GB2312"/>
          <w:color w:val="000000" w:themeColor="text1"/>
        </w:rPr>
        <w:t>食品中污染物限量</w:t>
      </w:r>
    </w:p>
    <w:p w:rsidR="00DC21E8" w:rsidRDefault="00E111C2">
      <w:pPr>
        <w:pStyle w:val="21"/>
        <w:overflowPunct w:val="0"/>
        <w:topLinePunct/>
        <w:spacing w:line="360" w:lineRule="exact"/>
        <w:rPr>
          <w:rFonts w:eastAsia="仿宋_GB2312"/>
          <w:color w:val="000000" w:themeColor="text1"/>
        </w:rPr>
      </w:pPr>
      <w:r>
        <w:rPr>
          <w:rFonts w:eastAsia="仿宋_GB2312"/>
          <w:color w:val="000000" w:themeColor="text1"/>
        </w:rPr>
        <w:t xml:space="preserve">GB 5009.28 </w:t>
      </w:r>
      <w:r>
        <w:rPr>
          <w:rFonts w:eastAsia="仿宋_GB2312" w:hint="eastAsia"/>
          <w:color w:val="000000" w:themeColor="text1"/>
        </w:rPr>
        <w:t>食品安全国家标准</w:t>
      </w:r>
      <w:r>
        <w:rPr>
          <w:rFonts w:eastAsia="仿宋_GB2312" w:hint="eastAsia"/>
          <w:color w:val="000000" w:themeColor="text1"/>
        </w:rPr>
        <w:t xml:space="preserve"> </w:t>
      </w:r>
      <w:r>
        <w:rPr>
          <w:rFonts w:eastAsia="仿宋_GB2312" w:hint="eastAsia"/>
          <w:color w:val="000000" w:themeColor="text1"/>
        </w:rPr>
        <w:t>食品</w:t>
      </w:r>
      <w:r>
        <w:rPr>
          <w:rFonts w:eastAsia="仿宋_GB2312"/>
          <w:color w:val="000000" w:themeColor="text1"/>
        </w:rPr>
        <w:t>中苯甲酸、山梨酸和糖精钠的测定</w:t>
      </w:r>
    </w:p>
    <w:p w:rsidR="00DC21E8" w:rsidRDefault="00E111C2">
      <w:pPr>
        <w:pStyle w:val="21"/>
        <w:overflowPunct w:val="0"/>
        <w:topLinePunct/>
        <w:spacing w:line="360" w:lineRule="exact"/>
        <w:rPr>
          <w:rFonts w:eastAsia="仿宋_GB2312"/>
          <w:color w:val="000000" w:themeColor="text1"/>
        </w:rPr>
      </w:pPr>
      <w:r>
        <w:rPr>
          <w:rFonts w:eastAsia="仿宋_GB2312"/>
          <w:color w:val="000000" w:themeColor="text1"/>
        </w:rPr>
        <w:t xml:space="preserve">GB 5009.33 </w:t>
      </w:r>
      <w:r>
        <w:rPr>
          <w:rFonts w:eastAsia="仿宋_GB2312"/>
          <w:color w:val="000000" w:themeColor="text1"/>
        </w:rPr>
        <w:t>食品安全国家标准</w:t>
      </w:r>
      <w:r>
        <w:rPr>
          <w:rFonts w:eastAsia="仿宋_GB2312"/>
          <w:color w:val="000000" w:themeColor="text1"/>
        </w:rPr>
        <w:t xml:space="preserve"> </w:t>
      </w:r>
      <w:r>
        <w:rPr>
          <w:rFonts w:eastAsia="仿宋_GB2312"/>
          <w:color w:val="000000" w:themeColor="text1"/>
        </w:rPr>
        <w:t>食品中亚硝酸盐与硝酸盐的测定</w:t>
      </w:r>
    </w:p>
    <w:p w:rsidR="00DC21E8" w:rsidRDefault="00E111C2">
      <w:pPr>
        <w:pStyle w:val="21"/>
        <w:overflowPunct w:val="0"/>
        <w:topLinePunct/>
        <w:spacing w:line="360" w:lineRule="exact"/>
        <w:rPr>
          <w:rFonts w:eastAsia="仿宋_GB2312"/>
          <w:color w:val="000000" w:themeColor="text1"/>
        </w:rPr>
      </w:pPr>
      <w:r>
        <w:rPr>
          <w:rFonts w:eastAsia="仿宋_GB2312"/>
          <w:color w:val="000000" w:themeColor="text1"/>
        </w:rPr>
        <w:t xml:space="preserve">GB 5009.123 </w:t>
      </w:r>
      <w:r>
        <w:rPr>
          <w:rFonts w:eastAsia="仿宋_GB2312"/>
          <w:color w:val="000000" w:themeColor="text1"/>
        </w:rPr>
        <w:t>食品安全国家标准</w:t>
      </w:r>
      <w:r>
        <w:rPr>
          <w:rFonts w:eastAsia="仿宋_GB2312"/>
          <w:color w:val="000000" w:themeColor="text1"/>
        </w:rPr>
        <w:t xml:space="preserve"> </w:t>
      </w:r>
      <w:r>
        <w:rPr>
          <w:rFonts w:eastAsia="仿宋_GB2312"/>
          <w:color w:val="000000" w:themeColor="text1"/>
        </w:rPr>
        <w:t>食品中铬的测定</w:t>
      </w:r>
    </w:p>
    <w:p w:rsidR="00DC21E8" w:rsidRDefault="00E111C2">
      <w:pPr>
        <w:pStyle w:val="21"/>
        <w:overflowPunct w:val="0"/>
        <w:topLinePunct/>
        <w:spacing w:line="360" w:lineRule="exact"/>
        <w:rPr>
          <w:rFonts w:eastAsia="仿宋_GB2312"/>
          <w:color w:val="000000" w:themeColor="text1"/>
        </w:rPr>
      </w:pPr>
      <w:r>
        <w:rPr>
          <w:rFonts w:eastAsia="仿宋_GB2312"/>
          <w:color w:val="000000" w:themeColor="text1"/>
        </w:rPr>
        <w:t xml:space="preserve">GB 5009.182 </w:t>
      </w:r>
      <w:r>
        <w:rPr>
          <w:rFonts w:eastAsia="仿宋_GB2312"/>
          <w:color w:val="000000" w:themeColor="text1"/>
        </w:rPr>
        <w:t>食品安全国家标准</w:t>
      </w:r>
      <w:r>
        <w:rPr>
          <w:rFonts w:eastAsia="仿宋_GB2312"/>
          <w:color w:val="000000" w:themeColor="text1"/>
        </w:rPr>
        <w:t xml:space="preserve"> </w:t>
      </w:r>
      <w:r>
        <w:rPr>
          <w:rFonts w:eastAsia="仿宋_GB2312"/>
          <w:color w:val="000000" w:themeColor="text1"/>
        </w:rPr>
        <w:t>食品中铝的测定</w:t>
      </w:r>
    </w:p>
    <w:p w:rsidR="00DC21E8" w:rsidRDefault="00E111C2">
      <w:pPr>
        <w:pStyle w:val="21"/>
        <w:overflowPunct w:val="0"/>
        <w:topLinePunct/>
        <w:spacing w:line="360" w:lineRule="exact"/>
        <w:rPr>
          <w:rFonts w:eastAsia="仿宋_GB2312"/>
          <w:color w:val="000000" w:themeColor="text1"/>
        </w:rPr>
      </w:pPr>
      <w:r>
        <w:rPr>
          <w:rFonts w:eastAsia="仿宋_GB2312"/>
          <w:color w:val="000000" w:themeColor="text1"/>
        </w:rPr>
        <w:t xml:space="preserve">GB/T 9695.6 </w:t>
      </w:r>
      <w:r>
        <w:rPr>
          <w:rFonts w:eastAsia="仿宋_GB2312"/>
          <w:color w:val="000000" w:themeColor="text1"/>
        </w:rPr>
        <w:t>肉制品胭脂红着色剂测定</w:t>
      </w:r>
    </w:p>
    <w:p w:rsidR="00DC21E8" w:rsidRDefault="00E111C2">
      <w:pPr>
        <w:pStyle w:val="21"/>
        <w:overflowPunct w:val="0"/>
        <w:topLinePunct/>
        <w:spacing w:line="360" w:lineRule="exact"/>
        <w:rPr>
          <w:rFonts w:eastAsia="仿宋_GB2312"/>
          <w:color w:val="000000" w:themeColor="text1"/>
        </w:rPr>
      </w:pPr>
      <w:r>
        <w:rPr>
          <w:rFonts w:eastAsia="仿宋_GB2312"/>
          <w:color w:val="000000" w:themeColor="text1"/>
        </w:rPr>
        <w:t xml:space="preserve">GB/T 21126 </w:t>
      </w:r>
      <w:r>
        <w:rPr>
          <w:rFonts w:eastAsia="仿宋_GB2312"/>
          <w:color w:val="000000" w:themeColor="text1"/>
        </w:rPr>
        <w:t>小麦粉与大米粉及其制品中甲醛次硫酸氢钠含量的测定</w:t>
      </w:r>
    </w:p>
    <w:p w:rsidR="00DC21E8" w:rsidRDefault="00E111C2">
      <w:pPr>
        <w:pStyle w:val="21"/>
        <w:overflowPunct w:val="0"/>
        <w:topLinePunct/>
        <w:spacing w:line="360" w:lineRule="exact"/>
        <w:rPr>
          <w:rFonts w:eastAsia="仿宋_GB2312"/>
          <w:color w:val="000000" w:themeColor="text1"/>
        </w:rPr>
      </w:pPr>
      <w:r>
        <w:rPr>
          <w:rFonts w:eastAsia="仿宋_GB2312"/>
          <w:color w:val="000000" w:themeColor="text1"/>
        </w:rPr>
        <w:t xml:space="preserve">DB31/ 2010 </w:t>
      </w:r>
      <w:r>
        <w:rPr>
          <w:rFonts w:eastAsia="仿宋_GB2312"/>
          <w:color w:val="000000" w:themeColor="text1"/>
        </w:rPr>
        <w:t>食品安全地方标准</w:t>
      </w:r>
      <w:r>
        <w:rPr>
          <w:rFonts w:eastAsia="仿宋_GB2312"/>
          <w:color w:val="000000" w:themeColor="text1"/>
        </w:rPr>
        <w:t xml:space="preserve"> </w:t>
      </w:r>
      <w:r>
        <w:rPr>
          <w:rFonts w:eastAsia="仿宋_GB2312"/>
          <w:color w:val="000000" w:themeColor="text1"/>
        </w:rPr>
        <w:t>火锅食品中罂粟碱、吗啡、那可丁、可待因和蒂巴因的测定</w:t>
      </w:r>
      <w:r>
        <w:rPr>
          <w:rFonts w:eastAsia="仿宋_GB2312"/>
          <w:color w:val="000000" w:themeColor="text1"/>
        </w:rPr>
        <w:t xml:space="preserve"> </w:t>
      </w:r>
      <w:r>
        <w:rPr>
          <w:rFonts w:eastAsia="仿宋_GB2312"/>
          <w:color w:val="000000" w:themeColor="text1"/>
        </w:rPr>
        <w:t>液相色谱</w:t>
      </w:r>
      <w:r>
        <w:rPr>
          <w:rFonts w:eastAsia="仿宋_GB2312"/>
          <w:color w:val="000000" w:themeColor="text1"/>
        </w:rPr>
        <w:t>-</w:t>
      </w:r>
      <w:r>
        <w:rPr>
          <w:rFonts w:eastAsia="仿宋_GB2312"/>
          <w:color w:val="000000" w:themeColor="text1"/>
        </w:rPr>
        <w:t>串联质谱法</w:t>
      </w:r>
    </w:p>
    <w:p w:rsidR="00DC21E8" w:rsidRDefault="00E111C2">
      <w:pPr>
        <w:pStyle w:val="21"/>
        <w:overflowPunct w:val="0"/>
        <w:topLinePunct/>
        <w:spacing w:line="360" w:lineRule="exact"/>
        <w:rPr>
          <w:rFonts w:eastAsia="仿宋_GB2312"/>
          <w:color w:val="000000" w:themeColor="text1"/>
        </w:rPr>
      </w:pPr>
      <w:r>
        <w:rPr>
          <w:rFonts w:eastAsia="仿宋_GB2312" w:hint="eastAsia"/>
          <w:color w:val="000000" w:themeColor="text1"/>
        </w:rPr>
        <w:t>中华人民共和国卫生部、国家食品药品监督管理局公告（</w:t>
      </w:r>
      <w:r>
        <w:rPr>
          <w:rFonts w:eastAsia="仿宋_GB2312" w:hint="eastAsia"/>
          <w:color w:val="000000" w:themeColor="text1"/>
        </w:rPr>
        <w:t>2012</w:t>
      </w:r>
      <w:r>
        <w:rPr>
          <w:rFonts w:eastAsia="仿宋_GB2312" w:hint="eastAsia"/>
          <w:color w:val="000000" w:themeColor="text1"/>
        </w:rPr>
        <w:t>年第</w:t>
      </w:r>
      <w:r>
        <w:rPr>
          <w:rFonts w:eastAsia="仿宋_GB2312" w:hint="eastAsia"/>
          <w:color w:val="000000" w:themeColor="text1"/>
        </w:rPr>
        <w:t>10</w:t>
      </w:r>
      <w:r>
        <w:rPr>
          <w:rFonts w:eastAsia="仿宋_GB2312" w:hint="eastAsia"/>
          <w:color w:val="000000" w:themeColor="text1"/>
        </w:rPr>
        <w:t>号）</w:t>
      </w:r>
    </w:p>
    <w:p w:rsidR="00DC21E8" w:rsidRDefault="00E111C2">
      <w:pPr>
        <w:pStyle w:val="21"/>
        <w:overflowPunct w:val="0"/>
        <w:topLinePunct/>
        <w:spacing w:line="360" w:lineRule="exact"/>
        <w:rPr>
          <w:rFonts w:eastAsia="仿宋_GB2312"/>
          <w:color w:val="000000" w:themeColor="text1"/>
        </w:rPr>
      </w:pPr>
      <w:r>
        <w:rPr>
          <w:rFonts w:eastAsia="仿宋_GB2312" w:hint="eastAsia"/>
          <w:color w:val="000000" w:themeColor="text1"/>
        </w:rPr>
        <w:t>食品整治办〔</w:t>
      </w:r>
      <w:r>
        <w:rPr>
          <w:rFonts w:eastAsia="仿宋_GB2312" w:hint="eastAsia"/>
          <w:color w:val="000000" w:themeColor="text1"/>
        </w:rPr>
        <w:t>2008</w:t>
      </w:r>
      <w:r>
        <w:rPr>
          <w:rFonts w:eastAsia="仿宋_GB2312" w:hint="eastAsia"/>
          <w:color w:val="000000" w:themeColor="text1"/>
        </w:rPr>
        <w:t>〕</w:t>
      </w:r>
      <w:r>
        <w:rPr>
          <w:rFonts w:eastAsia="仿宋_GB2312" w:hint="eastAsia"/>
          <w:color w:val="000000" w:themeColor="text1"/>
        </w:rPr>
        <w:t>3</w:t>
      </w:r>
      <w:r>
        <w:rPr>
          <w:rFonts w:eastAsia="仿宋_GB2312" w:hint="eastAsia"/>
          <w:color w:val="000000" w:themeColor="text1"/>
        </w:rPr>
        <w:t>号</w:t>
      </w:r>
      <w:r>
        <w:rPr>
          <w:rFonts w:eastAsia="仿宋_GB2312" w:hint="eastAsia"/>
          <w:color w:val="000000" w:themeColor="text1"/>
        </w:rPr>
        <w:t xml:space="preserve"> </w:t>
      </w:r>
      <w:r>
        <w:rPr>
          <w:rFonts w:eastAsia="仿宋_GB2312" w:hint="eastAsia"/>
          <w:color w:val="000000" w:themeColor="text1"/>
        </w:rPr>
        <w:t>全国打击违法添加非食用物质和滥用食品添加剂专项整治领导小组关于印发《食品中可能违法添加的非食用物质和易滥用的食品添加剂品种名单（第一批）》的通知</w:t>
      </w:r>
      <w:r>
        <w:rPr>
          <w:rFonts w:eastAsia="仿宋_GB2312" w:hint="eastAsia"/>
          <w:color w:val="000000" w:themeColor="text1"/>
        </w:rPr>
        <w:t xml:space="preserve"> </w:t>
      </w:r>
    </w:p>
    <w:p w:rsidR="00DC21E8" w:rsidRDefault="00E111C2" w:rsidP="00C867C2">
      <w:pPr>
        <w:overflowPunct w:val="0"/>
        <w:topLinePunct/>
        <w:snapToGrid w:val="0"/>
        <w:spacing w:beforeLines="50" w:afterLines="50" w:line="360" w:lineRule="exact"/>
        <w:ind w:firstLineChars="200" w:firstLine="422"/>
        <w:rPr>
          <w:rFonts w:ascii="Times New Roman" w:eastAsia="黑体" w:hAnsi="Times New Roman"/>
          <w:b/>
          <w:color w:val="000000" w:themeColor="text1"/>
        </w:rPr>
      </w:pPr>
      <w:r>
        <w:rPr>
          <w:rFonts w:ascii="Times New Roman" w:eastAsia="黑体" w:hAnsi="Times New Roman"/>
          <w:b/>
          <w:color w:val="000000" w:themeColor="text1"/>
        </w:rPr>
        <w:t xml:space="preserve">4 </w:t>
      </w:r>
      <w:r>
        <w:rPr>
          <w:rFonts w:ascii="Times New Roman" w:eastAsia="黑体" w:hAnsi="Times New Roman"/>
          <w:b/>
          <w:color w:val="000000" w:themeColor="text1"/>
        </w:rPr>
        <w:t>抽样</w:t>
      </w:r>
    </w:p>
    <w:p w:rsidR="00DC21E8" w:rsidRDefault="00E111C2" w:rsidP="00C867C2">
      <w:pPr>
        <w:overflowPunct w:val="0"/>
        <w:topLinePunct/>
        <w:snapToGrid w:val="0"/>
        <w:spacing w:beforeLines="50" w:afterLines="50" w:line="360" w:lineRule="exact"/>
        <w:ind w:firstLineChars="200" w:firstLine="422"/>
        <w:rPr>
          <w:rFonts w:ascii="Times New Roman" w:eastAsia="仿宋_GB2312" w:hAnsi="Times New Roman"/>
          <w:b/>
          <w:bCs/>
          <w:color w:val="000000" w:themeColor="text1"/>
        </w:rPr>
      </w:pPr>
      <w:r>
        <w:rPr>
          <w:rFonts w:ascii="Times New Roman" w:eastAsia="仿宋_GB2312" w:hAnsi="Times New Roman"/>
          <w:b/>
          <w:bCs/>
          <w:color w:val="000000" w:themeColor="text1"/>
        </w:rPr>
        <w:t xml:space="preserve">4.1 </w:t>
      </w:r>
      <w:r>
        <w:rPr>
          <w:rFonts w:ascii="Times New Roman" w:eastAsia="仿宋_GB2312" w:hAnsi="Times New Roman"/>
          <w:b/>
          <w:bCs/>
          <w:color w:val="000000" w:themeColor="text1"/>
        </w:rPr>
        <w:t>抽样地点</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抽样场所应尽可能覆盖各类餐饮服务单位业态，包括：餐馆（特大型餐馆、大型餐馆、中型餐馆、小型餐馆）、食堂（机关食堂、学校／托幼食堂、企事业单位食堂、建筑工地食堂）、小吃店、快餐店、饮品店、集体用餐配送单位和中央厨房。</w:t>
      </w:r>
    </w:p>
    <w:p w:rsidR="00DC21E8" w:rsidRDefault="00E111C2" w:rsidP="00C867C2">
      <w:pPr>
        <w:overflowPunct w:val="0"/>
        <w:topLinePunct/>
        <w:snapToGrid w:val="0"/>
        <w:spacing w:beforeLines="50" w:afterLines="50" w:line="360" w:lineRule="exact"/>
        <w:ind w:firstLineChars="200" w:firstLine="422"/>
        <w:rPr>
          <w:rFonts w:ascii="Times New Roman" w:eastAsia="仿宋_GB2312" w:hAnsi="Times New Roman"/>
          <w:b/>
          <w:bCs/>
          <w:color w:val="000000" w:themeColor="text1"/>
        </w:rPr>
      </w:pPr>
      <w:r>
        <w:rPr>
          <w:rFonts w:ascii="Times New Roman" w:eastAsia="仿宋_GB2312" w:hAnsi="Times New Roman"/>
          <w:b/>
          <w:bCs/>
          <w:color w:val="000000" w:themeColor="text1"/>
        </w:rPr>
        <w:t xml:space="preserve">4.2 </w:t>
      </w:r>
      <w:r>
        <w:rPr>
          <w:rFonts w:ascii="Times New Roman" w:eastAsia="仿宋_GB2312" w:hAnsi="Times New Roman"/>
          <w:b/>
          <w:bCs/>
          <w:color w:val="000000" w:themeColor="text1"/>
        </w:rPr>
        <w:t>抽样方法及数量</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原则上抽取样品数量（可食用部分）不少于</w:t>
      </w:r>
      <w:r>
        <w:rPr>
          <w:rFonts w:ascii="Times New Roman" w:eastAsia="仿宋_GB2312" w:hAnsi="Times New Roman"/>
          <w:color w:val="000000" w:themeColor="text1"/>
          <w:kern w:val="0"/>
        </w:rPr>
        <w:t>500g</w:t>
      </w:r>
      <w:r>
        <w:rPr>
          <w:rFonts w:ascii="Times New Roman" w:eastAsia="仿宋_GB2312" w:hAnsi="Times New Roman"/>
          <w:color w:val="000000" w:themeColor="text1"/>
          <w:kern w:val="0"/>
        </w:rPr>
        <w:t>。所抽取样品分为</w:t>
      </w:r>
      <w:r>
        <w:rPr>
          <w:rFonts w:ascii="Times New Roman" w:eastAsia="仿宋_GB2312" w:hAnsi="Times New Roman"/>
          <w:color w:val="000000" w:themeColor="text1"/>
          <w:kern w:val="0"/>
        </w:rPr>
        <w:t>2</w:t>
      </w:r>
      <w:r>
        <w:rPr>
          <w:rFonts w:ascii="Times New Roman" w:eastAsia="仿宋_GB2312" w:hAnsi="Times New Roman"/>
          <w:color w:val="000000" w:themeColor="text1"/>
          <w:kern w:val="0"/>
        </w:rPr>
        <w:t>份，约</w:t>
      </w:r>
      <w:r>
        <w:rPr>
          <w:rFonts w:ascii="Times New Roman" w:eastAsia="仿宋_GB2312" w:hAnsi="Times New Roman"/>
          <w:color w:val="000000" w:themeColor="text1"/>
          <w:kern w:val="0"/>
        </w:rPr>
        <w:t>2/3</w:t>
      </w:r>
      <w:r>
        <w:rPr>
          <w:rFonts w:ascii="Times New Roman" w:eastAsia="仿宋_GB2312" w:hAnsi="Times New Roman"/>
          <w:color w:val="000000" w:themeColor="text1"/>
          <w:kern w:val="0"/>
        </w:rPr>
        <w:t>为检验样品，约</w:t>
      </w:r>
      <w:r>
        <w:rPr>
          <w:rFonts w:ascii="Times New Roman" w:eastAsia="仿宋_GB2312" w:hAnsi="Times New Roman"/>
          <w:color w:val="000000" w:themeColor="text1"/>
          <w:kern w:val="0"/>
        </w:rPr>
        <w:t>1/3</w:t>
      </w:r>
      <w:r>
        <w:rPr>
          <w:rFonts w:ascii="Times New Roman" w:eastAsia="仿宋_GB2312" w:hAnsi="Times New Roman"/>
          <w:color w:val="000000" w:themeColor="text1"/>
          <w:kern w:val="0"/>
        </w:rPr>
        <w:t>为复检备份样品（备份样品封存在承检机构）。</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lastRenderedPageBreak/>
        <w:t>抽取样品量、检验及复检备份所需样品量可根据检验和复检需要适量调整。</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注：在本细则的规定中，检验机构在检验过程中自行对检验结果进行复验时所采用的样品，应为抽取的检验样品，不得采用复检备份样品。</w:t>
      </w:r>
    </w:p>
    <w:p w:rsidR="00DC21E8" w:rsidRDefault="00E111C2" w:rsidP="00C867C2">
      <w:pPr>
        <w:overflowPunct w:val="0"/>
        <w:topLinePunct/>
        <w:snapToGrid w:val="0"/>
        <w:spacing w:beforeLines="50" w:afterLines="50" w:line="360" w:lineRule="exact"/>
        <w:ind w:firstLineChars="200" w:firstLine="422"/>
        <w:rPr>
          <w:rFonts w:ascii="Times New Roman" w:eastAsia="仿宋_GB2312" w:hAnsi="Times New Roman"/>
          <w:b/>
          <w:bCs/>
          <w:color w:val="000000" w:themeColor="text1"/>
        </w:rPr>
      </w:pPr>
      <w:r>
        <w:rPr>
          <w:rFonts w:ascii="Times New Roman" w:eastAsia="仿宋_GB2312" w:hAnsi="Times New Roman"/>
          <w:b/>
          <w:bCs/>
          <w:color w:val="000000" w:themeColor="text1"/>
        </w:rPr>
        <w:t xml:space="preserve">4.3 </w:t>
      </w:r>
      <w:r>
        <w:rPr>
          <w:rFonts w:ascii="Times New Roman" w:eastAsia="仿宋_GB2312" w:hAnsi="Times New Roman"/>
          <w:b/>
          <w:bCs/>
          <w:color w:val="000000" w:themeColor="text1"/>
        </w:rPr>
        <w:t>抽样要求</w:t>
      </w:r>
    </w:p>
    <w:p w:rsidR="00DC21E8" w:rsidRDefault="00E111C2">
      <w:pPr>
        <w:overflowPunct w:val="0"/>
        <w:topLinePunct/>
        <w:adjustRightInd w:val="0"/>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承担抽样任务的人员应了解抽样目的，并做好采样文书、工具、容器、仪器设备、材料和试剂的准备工作。</w:t>
      </w:r>
    </w:p>
    <w:p w:rsidR="00DC21E8" w:rsidRDefault="00E111C2">
      <w:pPr>
        <w:overflowPunct w:val="0"/>
        <w:topLinePunct/>
        <w:snapToGrid w:val="0"/>
        <w:spacing w:line="360" w:lineRule="exact"/>
        <w:ind w:firstLineChars="200" w:firstLine="422"/>
        <w:rPr>
          <w:rFonts w:ascii="Times New Roman" w:eastAsia="仿宋_GB2312" w:hAnsi="Times New Roman"/>
          <w:b/>
          <w:bCs/>
          <w:color w:val="000000" w:themeColor="text1"/>
        </w:rPr>
      </w:pPr>
      <w:r>
        <w:rPr>
          <w:rFonts w:ascii="Times New Roman" w:eastAsia="仿宋_GB2312" w:hAnsi="Times New Roman"/>
          <w:b/>
          <w:bCs/>
          <w:color w:val="000000" w:themeColor="text1"/>
        </w:rPr>
        <w:t xml:space="preserve">4.3.1 </w:t>
      </w:r>
      <w:r>
        <w:rPr>
          <w:rFonts w:ascii="Times New Roman" w:eastAsia="仿宋_GB2312" w:hAnsi="Times New Roman"/>
          <w:b/>
          <w:bCs/>
          <w:color w:val="000000" w:themeColor="text1"/>
        </w:rPr>
        <w:t>餐饮食品包装的要求</w:t>
      </w:r>
    </w:p>
    <w:p w:rsidR="00DC21E8" w:rsidRDefault="00E111C2">
      <w:pPr>
        <w:overflowPunct w:val="0"/>
        <w:topLinePunct/>
        <w:adjustRightInd w:val="0"/>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抽取的餐饮食品可采用餐饮单位用于盛装食品的包装。盛装液体的包装，可用带塞玻璃瓶或塑料瓶等；盛装固体、半固体样品的包装，可用玻璃瓶或塑料袋等。</w:t>
      </w:r>
    </w:p>
    <w:p w:rsidR="00DC21E8" w:rsidRDefault="00E111C2">
      <w:pPr>
        <w:overflowPunct w:val="0"/>
        <w:topLinePunct/>
        <w:snapToGrid w:val="0"/>
        <w:spacing w:line="360" w:lineRule="exact"/>
        <w:ind w:firstLineChars="200" w:firstLine="422"/>
        <w:rPr>
          <w:rFonts w:ascii="Times New Roman" w:eastAsia="仿宋_GB2312" w:hAnsi="Times New Roman"/>
          <w:b/>
          <w:bCs/>
          <w:color w:val="000000" w:themeColor="text1"/>
        </w:rPr>
      </w:pPr>
      <w:r>
        <w:rPr>
          <w:rFonts w:ascii="Times New Roman" w:eastAsia="仿宋_GB2312" w:hAnsi="Times New Roman"/>
          <w:b/>
          <w:bCs/>
          <w:color w:val="000000" w:themeColor="text1"/>
        </w:rPr>
        <w:t xml:space="preserve">4.3.2 </w:t>
      </w:r>
      <w:r>
        <w:rPr>
          <w:rFonts w:ascii="Times New Roman" w:eastAsia="仿宋_GB2312" w:hAnsi="Times New Roman"/>
          <w:b/>
          <w:bCs/>
          <w:color w:val="000000" w:themeColor="text1"/>
        </w:rPr>
        <w:t>不同形态样品的抽样要求</w:t>
      </w:r>
    </w:p>
    <w:p w:rsidR="00DC21E8" w:rsidRDefault="00E111C2">
      <w:pPr>
        <w:overflowPunct w:val="0"/>
        <w:topLinePunct/>
        <w:adjustRightInd w:val="0"/>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采集餐饮食品时，预先对包装内食品充分混合，然后从不同部位采集分样混合成一份样品。固体从盛放样品包装的上、中、下不同的部位多点采样，混合后按四分法对角采样，再进行混合，最后取有代表性样品放入采样包装中；散装半固体这类较稠的物料不易充分混匀，打开包装，用采样器分上、中、下三层分别取出检样，检查样品的感官性状，有无异味、发霉，然后将样品混合均匀。固体、半固体可使用小勺或镊子采样；散装液体（如饮料等）样品应先充分混合后，再取中间部位的样品，采样时可使用玻璃吸管或倾倒方式。</w:t>
      </w:r>
    </w:p>
    <w:p w:rsidR="00DC21E8" w:rsidRDefault="00E111C2">
      <w:pPr>
        <w:overflowPunct w:val="0"/>
        <w:topLinePunct/>
        <w:snapToGrid w:val="0"/>
        <w:spacing w:line="360" w:lineRule="exact"/>
        <w:ind w:firstLineChars="200" w:firstLine="422"/>
        <w:rPr>
          <w:rFonts w:ascii="Times New Roman" w:eastAsia="仿宋_GB2312" w:hAnsi="Times New Roman"/>
          <w:b/>
          <w:bCs/>
          <w:color w:val="000000" w:themeColor="text1"/>
        </w:rPr>
      </w:pPr>
      <w:r>
        <w:rPr>
          <w:rFonts w:ascii="Times New Roman" w:eastAsia="仿宋_GB2312" w:hAnsi="Times New Roman"/>
          <w:b/>
          <w:bCs/>
          <w:color w:val="000000" w:themeColor="text1"/>
        </w:rPr>
        <w:t xml:space="preserve">4.3.3 </w:t>
      </w:r>
      <w:r>
        <w:rPr>
          <w:rFonts w:ascii="Times New Roman" w:eastAsia="仿宋_GB2312" w:hAnsi="Times New Roman"/>
          <w:b/>
          <w:bCs/>
          <w:color w:val="000000" w:themeColor="text1"/>
        </w:rPr>
        <w:t>特殊样品的采样要求</w:t>
      </w:r>
    </w:p>
    <w:p w:rsidR="00DC21E8" w:rsidRDefault="00E111C2">
      <w:pPr>
        <w:overflowPunct w:val="0"/>
        <w:topLinePunct/>
        <w:adjustRightInd w:val="0"/>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熟肉制品：以餐饮店内同一销售容器所盛放的同一品种熟肉制品（以熟畜禽肉为主要原料）为同一批次。</w:t>
      </w:r>
    </w:p>
    <w:p w:rsidR="00DC21E8" w:rsidRDefault="00E111C2" w:rsidP="00C867C2">
      <w:pPr>
        <w:overflowPunct w:val="0"/>
        <w:topLinePunct/>
        <w:snapToGrid w:val="0"/>
        <w:spacing w:beforeLines="50" w:afterLines="50" w:line="360" w:lineRule="exact"/>
        <w:ind w:firstLineChars="200" w:firstLine="422"/>
        <w:rPr>
          <w:rFonts w:ascii="Times New Roman" w:eastAsia="仿宋_GB2312" w:hAnsi="Times New Roman"/>
          <w:b/>
          <w:bCs/>
          <w:color w:val="000000" w:themeColor="text1"/>
        </w:rPr>
      </w:pPr>
      <w:r>
        <w:rPr>
          <w:rFonts w:ascii="Times New Roman" w:eastAsia="仿宋_GB2312" w:hAnsi="Times New Roman"/>
          <w:b/>
          <w:bCs/>
          <w:color w:val="000000" w:themeColor="text1"/>
        </w:rPr>
        <w:t xml:space="preserve">4.4 </w:t>
      </w:r>
      <w:r>
        <w:rPr>
          <w:rFonts w:ascii="Times New Roman" w:eastAsia="仿宋_GB2312" w:hAnsi="Times New Roman"/>
          <w:b/>
          <w:bCs/>
          <w:color w:val="000000" w:themeColor="text1"/>
        </w:rPr>
        <w:t>抽样单</w:t>
      </w:r>
    </w:p>
    <w:p w:rsidR="00DC21E8" w:rsidRDefault="00E111C2">
      <w:pPr>
        <w:overflowPunct w:val="0"/>
        <w:topLinePunct/>
        <w:adjustRightInd w:val="0"/>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应按有关规定填写抽样单，并记录所抽样品及餐饮企业相关信息。</w:t>
      </w:r>
    </w:p>
    <w:p w:rsidR="00DC21E8" w:rsidRDefault="00E111C2" w:rsidP="00C867C2">
      <w:pPr>
        <w:overflowPunct w:val="0"/>
        <w:topLinePunct/>
        <w:adjustRightInd w:val="0"/>
        <w:snapToGrid w:val="0"/>
        <w:spacing w:beforeLines="50" w:afterLines="50" w:line="360" w:lineRule="exact"/>
        <w:ind w:firstLineChars="200" w:firstLine="422"/>
        <w:rPr>
          <w:rFonts w:ascii="Times New Roman" w:eastAsia="仿宋_GB2312" w:hAnsi="Times New Roman"/>
          <w:b/>
          <w:color w:val="000000" w:themeColor="text1"/>
        </w:rPr>
      </w:pPr>
      <w:r>
        <w:rPr>
          <w:rFonts w:ascii="Times New Roman" w:eastAsia="仿宋_GB2312" w:hAnsi="Times New Roman"/>
          <w:b/>
          <w:color w:val="000000" w:themeColor="text1"/>
        </w:rPr>
        <w:t xml:space="preserve">4.5 </w:t>
      </w:r>
      <w:r>
        <w:rPr>
          <w:rFonts w:ascii="Times New Roman" w:eastAsia="仿宋_GB2312" w:hAnsi="Times New Roman"/>
          <w:b/>
          <w:color w:val="000000" w:themeColor="text1"/>
        </w:rPr>
        <w:t>封样和样品运输、贮存</w:t>
      </w:r>
    </w:p>
    <w:p w:rsidR="00DC21E8" w:rsidRDefault="00E111C2">
      <w:pPr>
        <w:overflowPunct w:val="0"/>
        <w:topLinePunct/>
        <w:adjustRightInd w:val="0"/>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抽样完成后由抽样人与被抽样单位在抽样单和封条上签字、盖章，当场封样，检验样品、备份样品分别封样。为保证样品的真实性，要有相应的防拆封措施，并保证封条在运输过程中不会破损。样品运输、贮存过程中应采取有效的防护措施，确保样品不被污染，不发生腐败变质，不影响后续检验。</w:t>
      </w:r>
    </w:p>
    <w:p w:rsidR="00DC21E8" w:rsidRDefault="00E111C2" w:rsidP="00C867C2">
      <w:pPr>
        <w:overflowPunct w:val="0"/>
        <w:topLinePunct/>
        <w:snapToGrid w:val="0"/>
        <w:spacing w:beforeLines="50" w:afterLines="50" w:line="360" w:lineRule="exact"/>
        <w:ind w:firstLineChars="200" w:firstLine="422"/>
        <w:rPr>
          <w:rFonts w:ascii="Times New Roman" w:eastAsia="黑体" w:hAnsi="Times New Roman"/>
          <w:b/>
          <w:color w:val="000000" w:themeColor="text1"/>
        </w:rPr>
      </w:pPr>
      <w:r>
        <w:rPr>
          <w:rFonts w:ascii="Times New Roman" w:eastAsia="黑体" w:hAnsi="Times New Roman"/>
          <w:b/>
          <w:color w:val="000000" w:themeColor="text1"/>
        </w:rPr>
        <w:t xml:space="preserve">5 </w:t>
      </w:r>
      <w:r>
        <w:rPr>
          <w:rFonts w:ascii="Times New Roman" w:eastAsia="黑体" w:hAnsi="Times New Roman"/>
          <w:b/>
          <w:color w:val="000000" w:themeColor="text1"/>
        </w:rPr>
        <w:t>检验项目</w:t>
      </w:r>
    </w:p>
    <w:p w:rsidR="00DC21E8" w:rsidRDefault="00E111C2">
      <w:pPr>
        <w:overflowPunct w:val="0"/>
        <w:topLinePunct/>
        <w:adjustRightInd w:val="0"/>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餐饮食品检验项目见表</w:t>
      </w:r>
      <w:r>
        <w:rPr>
          <w:rFonts w:ascii="Times New Roman" w:eastAsia="仿宋_GB2312" w:hAnsi="Times New Roman"/>
          <w:color w:val="000000" w:themeColor="text1"/>
        </w:rPr>
        <w:t>31-1</w:t>
      </w:r>
      <w:r>
        <w:rPr>
          <w:rFonts w:ascii="Times New Roman" w:eastAsia="仿宋_GB2312" w:hAnsi="Times New Roman"/>
          <w:color w:val="000000" w:themeColor="text1"/>
        </w:rPr>
        <w:t>～表</w:t>
      </w:r>
      <w:r>
        <w:rPr>
          <w:rFonts w:ascii="Times New Roman" w:eastAsia="仿宋_GB2312" w:hAnsi="Times New Roman"/>
          <w:color w:val="000000" w:themeColor="text1"/>
        </w:rPr>
        <w:t>31-6</w:t>
      </w:r>
      <w:r>
        <w:rPr>
          <w:rFonts w:ascii="Times New Roman" w:eastAsia="仿宋_GB2312" w:hAnsi="Times New Roman"/>
          <w:color w:val="000000" w:themeColor="text1"/>
        </w:rPr>
        <w:t>。</w:t>
      </w:r>
    </w:p>
    <w:p w:rsidR="00DC21E8" w:rsidRDefault="00E111C2" w:rsidP="00C867C2">
      <w:pPr>
        <w:widowControl/>
        <w:spacing w:beforeLines="50" w:afterLines="50" w:line="360" w:lineRule="exact"/>
        <w:jc w:val="center"/>
        <w:rPr>
          <w:rFonts w:ascii="Times New Roman" w:eastAsia="黑体" w:hAnsi="Times New Roman"/>
          <w:color w:val="000000" w:themeColor="text1"/>
        </w:rPr>
      </w:pPr>
      <w:r>
        <w:rPr>
          <w:rFonts w:ascii="Times New Roman" w:eastAsia="黑体" w:hAnsi="Times New Roman"/>
          <w:color w:val="000000" w:themeColor="text1"/>
        </w:rPr>
        <w:t>表</w:t>
      </w:r>
      <w:r>
        <w:rPr>
          <w:rFonts w:ascii="Times New Roman" w:eastAsia="黑体" w:hAnsi="Times New Roman"/>
          <w:color w:val="000000" w:themeColor="text1"/>
        </w:rPr>
        <w:t xml:space="preserve">31-1 </w:t>
      </w:r>
      <w:r>
        <w:rPr>
          <w:rFonts w:ascii="Times New Roman" w:eastAsia="黑体" w:hAnsi="Times New Roman"/>
          <w:color w:val="000000" w:themeColor="text1"/>
        </w:rPr>
        <w:t>发酵面制品（自制）检验项目</w:t>
      </w:r>
    </w:p>
    <w:tbl>
      <w:tblPr>
        <w:tblW w:w="8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6"/>
        <w:gridCol w:w="3126"/>
        <w:gridCol w:w="2654"/>
        <w:gridCol w:w="1711"/>
      </w:tblGrid>
      <w:tr w:rsidR="00DC21E8">
        <w:trPr>
          <w:cantSplit/>
          <w:trHeight w:val="403"/>
          <w:tblHeader/>
          <w:jc w:val="center"/>
        </w:trPr>
        <w:tc>
          <w:tcPr>
            <w:tcW w:w="816" w:type="dxa"/>
            <w:tcBorders>
              <w:top w:val="single" w:sz="4" w:space="0" w:color="auto"/>
              <w:left w:val="single" w:sz="4" w:space="0" w:color="auto"/>
              <w:bottom w:val="single" w:sz="4" w:space="0" w:color="auto"/>
              <w:right w:val="single" w:sz="4" w:space="0" w:color="auto"/>
              <w:tl2br w:val="nil"/>
              <w:tr2bl w:val="nil"/>
            </w:tcBorders>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序号</w:t>
            </w:r>
          </w:p>
        </w:tc>
        <w:tc>
          <w:tcPr>
            <w:tcW w:w="3126" w:type="dxa"/>
            <w:tcBorders>
              <w:top w:val="single" w:sz="4" w:space="0" w:color="auto"/>
              <w:left w:val="single" w:sz="4" w:space="0" w:color="auto"/>
              <w:bottom w:val="single" w:sz="4" w:space="0" w:color="auto"/>
              <w:right w:val="single" w:sz="4" w:space="0" w:color="auto"/>
              <w:tl2br w:val="nil"/>
              <w:tr2bl w:val="nil"/>
            </w:tcBorders>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检验项目</w:t>
            </w:r>
          </w:p>
        </w:tc>
        <w:tc>
          <w:tcPr>
            <w:tcW w:w="2654" w:type="dxa"/>
            <w:tcBorders>
              <w:top w:val="single" w:sz="4" w:space="0" w:color="auto"/>
              <w:left w:val="single" w:sz="4" w:space="0" w:color="auto"/>
              <w:bottom w:val="single" w:sz="4" w:space="0" w:color="auto"/>
              <w:right w:val="single" w:sz="4" w:space="0" w:color="auto"/>
              <w:tl2br w:val="nil"/>
              <w:tr2bl w:val="nil"/>
            </w:tcBorders>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依据法律法规或标准</w:t>
            </w:r>
          </w:p>
        </w:tc>
        <w:tc>
          <w:tcPr>
            <w:tcW w:w="1711" w:type="dxa"/>
            <w:tcBorders>
              <w:top w:val="single" w:sz="4" w:space="0" w:color="auto"/>
              <w:left w:val="single" w:sz="4" w:space="0" w:color="auto"/>
              <w:bottom w:val="single" w:sz="4" w:space="0" w:color="auto"/>
              <w:right w:val="single" w:sz="4" w:space="0" w:color="auto"/>
              <w:tl2br w:val="nil"/>
              <w:tr2bl w:val="nil"/>
            </w:tcBorders>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检测方法</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l2br w:val="nil"/>
              <w:tr2bl w:val="nil"/>
            </w:tcBorders>
            <w:vAlign w:val="center"/>
          </w:tcPr>
          <w:p w:rsidR="00DC21E8" w:rsidRDefault="00E111C2">
            <w:pPr>
              <w:widowControl/>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w:t>
            </w:r>
          </w:p>
        </w:tc>
        <w:tc>
          <w:tcPr>
            <w:tcW w:w="3126" w:type="dxa"/>
            <w:tcBorders>
              <w:top w:val="single" w:sz="4" w:space="0" w:color="auto"/>
              <w:left w:val="single" w:sz="4" w:space="0" w:color="auto"/>
              <w:bottom w:val="single" w:sz="4" w:space="0" w:color="auto"/>
              <w:right w:val="single" w:sz="4" w:space="0" w:color="auto"/>
              <w:tl2br w:val="nil"/>
              <w:tr2bl w:val="nil"/>
            </w:tcBorders>
            <w:vAlign w:val="center"/>
          </w:tcPr>
          <w:p w:rsidR="00DC21E8" w:rsidRDefault="00E111C2">
            <w:pPr>
              <w:widowControl/>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甲醛次硫酸氢钠（以甲醛计）</w:t>
            </w:r>
          </w:p>
        </w:tc>
        <w:tc>
          <w:tcPr>
            <w:tcW w:w="2654" w:type="dxa"/>
            <w:tcBorders>
              <w:top w:val="single" w:sz="4" w:space="0" w:color="auto"/>
              <w:left w:val="single" w:sz="4" w:space="0" w:color="auto"/>
              <w:bottom w:val="single" w:sz="4" w:space="0" w:color="auto"/>
              <w:right w:val="single" w:sz="4" w:space="0" w:color="auto"/>
              <w:tl2br w:val="nil"/>
              <w:tr2bl w:val="nil"/>
            </w:tcBorders>
            <w:vAlign w:val="center"/>
          </w:tcPr>
          <w:p w:rsidR="00DC21E8" w:rsidRDefault="00E111C2">
            <w:pPr>
              <w:widowControl/>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食品整治办〔</w:t>
            </w:r>
            <w:r>
              <w:rPr>
                <w:rFonts w:ascii="Times New Roman" w:eastAsia="仿宋_GB2312" w:hAnsi="Times New Roman"/>
                <w:color w:val="000000" w:themeColor="text1"/>
              </w:rPr>
              <w:t>2008</w:t>
            </w:r>
            <w:r>
              <w:rPr>
                <w:rFonts w:ascii="Times New Roman" w:eastAsia="仿宋_GB2312" w:hAnsi="Times New Roman"/>
                <w:color w:val="000000" w:themeColor="text1"/>
              </w:rPr>
              <w:t>〕</w:t>
            </w:r>
            <w:r>
              <w:rPr>
                <w:rFonts w:ascii="Times New Roman" w:eastAsia="仿宋_GB2312" w:hAnsi="Times New Roman"/>
                <w:color w:val="000000" w:themeColor="text1"/>
              </w:rPr>
              <w:t>3</w:t>
            </w:r>
            <w:r>
              <w:rPr>
                <w:rFonts w:ascii="Times New Roman" w:eastAsia="仿宋_GB2312" w:hAnsi="Times New Roman"/>
                <w:color w:val="000000" w:themeColor="text1"/>
              </w:rPr>
              <w:t>号</w:t>
            </w:r>
          </w:p>
        </w:tc>
        <w:tc>
          <w:tcPr>
            <w:tcW w:w="1711" w:type="dxa"/>
            <w:tcBorders>
              <w:top w:val="single" w:sz="4" w:space="0" w:color="auto"/>
              <w:left w:val="single" w:sz="4" w:space="0" w:color="auto"/>
              <w:bottom w:val="single" w:sz="4" w:space="0" w:color="auto"/>
              <w:right w:val="single" w:sz="4" w:space="0" w:color="auto"/>
              <w:tl2br w:val="nil"/>
              <w:tr2bl w:val="nil"/>
            </w:tcBorders>
            <w:vAlign w:val="center"/>
          </w:tcPr>
          <w:p w:rsidR="00DC21E8" w:rsidRDefault="00E111C2">
            <w:pPr>
              <w:widowControl/>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21126</w:t>
            </w:r>
          </w:p>
        </w:tc>
      </w:tr>
      <w:tr w:rsidR="00DC21E8">
        <w:trPr>
          <w:cantSplit/>
          <w:trHeight w:val="90"/>
          <w:jc w:val="center"/>
        </w:trPr>
        <w:tc>
          <w:tcPr>
            <w:tcW w:w="816" w:type="dxa"/>
            <w:tcBorders>
              <w:top w:val="single" w:sz="4" w:space="0" w:color="auto"/>
              <w:left w:val="single" w:sz="4" w:space="0" w:color="auto"/>
              <w:bottom w:val="single" w:sz="4" w:space="0" w:color="auto"/>
              <w:right w:val="single" w:sz="4" w:space="0" w:color="auto"/>
              <w:tl2br w:val="nil"/>
              <w:tr2bl w:val="nil"/>
            </w:tcBorders>
            <w:vAlign w:val="center"/>
          </w:tcPr>
          <w:p w:rsidR="00DC21E8" w:rsidRDefault="00E111C2">
            <w:pPr>
              <w:widowControl/>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2</w:t>
            </w:r>
          </w:p>
        </w:tc>
        <w:tc>
          <w:tcPr>
            <w:tcW w:w="3126" w:type="dxa"/>
            <w:tcBorders>
              <w:top w:val="single" w:sz="4" w:space="0" w:color="auto"/>
              <w:left w:val="single" w:sz="4" w:space="0" w:color="auto"/>
              <w:bottom w:val="single" w:sz="4" w:space="0" w:color="auto"/>
              <w:right w:val="single" w:sz="4" w:space="0" w:color="auto"/>
              <w:tl2br w:val="nil"/>
              <w:tr2bl w:val="nil"/>
            </w:tcBorders>
            <w:vAlign w:val="center"/>
          </w:tcPr>
          <w:p w:rsidR="00DC21E8" w:rsidRDefault="00E111C2">
            <w:pPr>
              <w:widowControl/>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苯甲酸及其钠盐（以苯甲酸计）</w:t>
            </w:r>
          </w:p>
        </w:tc>
        <w:tc>
          <w:tcPr>
            <w:tcW w:w="2654" w:type="dxa"/>
            <w:tcBorders>
              <w:top w:val="single" w:sz="4" w:space="0" w:color="auto"/>
              <w:left w:val="single" w:sz="4" w:space="0" w:color="auto"/>
              <w:bottom w:val="single" w:sz="4" w:space="0" w:color="auto"/>
              <w:right w:val="single" w:sz="4" w:space="0" w:color="auto"/>
              <w:tl2br w:val="nil"/>
              <w:tr2bl w:val="nil"/>
            </w:tcBorders>
            <w:vAlign w:val="center"/>
          </w:tcPr>
          <w:p w:rsidR="00DC21E8" w:rsidRDefault="00E111C2">
            <w:pPr>
              <w:widowControl/>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2760</w:t>
            </w:r>
          </w:p>
        </w:tc>
        <w:tc>
          <w:tcPr>
            <w:tcW w:w="1711" w:type="dxa"/>
            <w:tcBorders>
              <w:top w:val="single" w:sz="4" w:space="0" w:color="auto"/>
              <w:left w:val="single" w:sz="4" w:space="0" w:color="auto"/>
              <w:bottom w:val="single" w:sz="4" w:space="0" w:color="auto"/>
              <w:right w:val="single" w:sz="4" w:space="0" w:color="auto"/>
              <w:tl2br w:val="nil"/>
              <w:tr2bl w:val="nil"/>
            </w:tcBorders>
            <w:vAlign w:val="center"/>
          </w:tcPr>
          <w:p w:rsidR="00DC21E8" w:rsidRDefault="00E111C2">
            <w:pPr>
              <w:widowControl/>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5009.28</w:t>
            </w:r>
          </w:p>
        </w:tc>
      </w:tr>
      <w:tr w:rsidR="00DC21E8">
        <w:trPr>
          <w:cantSplit/>
          <w:trHeight w:val="403"/>
          <w:jc w:val="center"/>
        </w:trPr>
        <w:tc>
          <w:tcPr>
            <w:tcW w:w="816" w:type="dxa"/>
            <w:vAlign w:val="center"/>
          </w:tcPr>
          <w:p w:rsidR="00DC21E8" w:rsidRDefault="00E111C2">
            <w:pPr>
              <w:widowControl/>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lastRenderedPageBreak/>
              <w:t>3</w:t>
            </w:r>
          </w:p>
        </w:tc>
        <w:tc>
          <w:tcPr>
            <w:tcW w:w="3126" w:type="dxa"/>
            <w:vAlign w:val="center"/>
          </w:tcPr>
          <w:p w:rsidR="00DC21E8" w:rsidRDefault="00E111C2">
            <w:pPr>
              <w:widowControl/>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山梨酸及其钾盐（以山梨酸计）</w:t>
            </w:r>
          </w:p>
        </w:tc>
        <w:tc>
          <w:tcPr>
            <w:tcW w:w="2654" w:type="dxa"/>
            <w:vAlign w:val="center"/>
          </w:tcPr>
          <w:p w:rsidR="00DC21E8" w:rsidRDefault="00E111C2">
            <w:pPr>
              <w:widowControl/>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2760</w:t>
            </w:r>
          </w:p>
        </w:tc>
        <w:tc>
          <w:tcPr>
            <w:tcW w:w="1711" w:type="dxa"/>
            <w:vAlign w:val="center"/>
          </w:tcPr>
          <w:p w:rsidR="00DC21E8" w:rsidRDefault="00E111C2">
            <w:pPr>
              <w:widowControl/>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5009.28</w:t>
            </w:r>
          </w:p>
        </w:tc>
      </w:tr>
    </w:tbl>
    <w:p w:rsidR="00DC21E8" w:rsidRDefault="00DC21E8" w:rsidP="00C867C2">
      <w:pPr>
        <w:widowControl/>
        <w:spacing w:beforeLines="50" w:afterLines="50" w:line="360" w:lineRule="exact"/>
        <w:jc w:val="center"/>
        <w:rPr>
          <w:rFonts w:ascii="Times New Roman" w:eastAsia="黑体" w:hAnsi="Times New Roman"/>
          <w:color w:val="000000" w:themeColor="text1"/>
        </w:rPr>
      </w:pPr>
    </w:p>
    <w:p w:rsidR="00DC21E8" w:rsidRDefault="00E111C2" w:rsidP="00C867C2">
      <w:pPr>
        <w:widowControl/>
        <w:spacing w:beforeLines="50" w:afterLines="50" w:line="360" w:lineRule="exact"/>
        <w:jc w:val="center"/>
        <w:rPr>
          <w:rFonts w:ascii="Times New Roman" w:eastAsia="黑体" w:hAnsi="Times New Roman"/>
          <w:color w:val="000000" w:themeColor="text1"/>
        </w:rPr>
      </w:pPr>
      <w:r>
        <w:rPr>
          <w:rFonts w:ascii="Times New Roman" w:eastAsia="黑体" w:hAnsi="Times New Roman"/>
          <w:color w:val="000000" w:themeColor="text1"/>
        </w:rPr>
        <w:t>表</w:t>
      </w:r>
      <w:r>
        <w:rPr>
          <w:rFonts w:ascii="Times New Roman" w:eastAsia="黑体" w:hAnsi="Times New Roman"/>
          <w:color w:val="000000" w:themeColor="text1"/>
        </w:rPr>
        <w:t xml:space="preserve">31-2 </w:t>
      </w:r>
      <w:r>
        <w:rPr>
          <w:rFonts w:ascii="Times New Roman" w:eastAsia="黑体" w:hAnsi="Times New Roman"/>
          <w:color w:val="000000" w:themeColor="text1"/>
        </w:rPr>
        <w:t>油炸面制品（自制）检验项目</w:t>
      </w:r>
    </w:p>
    <w:tbl>
      <w:tblPr>
        <w:tblW w:w="8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6"/>
        <w:gridCol w:w="3126"/>
        <w:gridCol w:w="2654"/>
        <w:gridCol w:w="1711"/>
      </w:tblGrid>
      <w:tr w:rsidR="00DC21E8">
        <w:trPr>
          <w:cantSplit/>
          <w:trHeight w:val="403"/>
          <w:tblHeader/>
          <w:jc w:val="center"/>
        </w:trPr>
        <w:tc>
          <w:tcPr>
            <w:tcW w:w="816" w:type="dxa"/>
            <w:tcBorders>
              <w:top w:val="single" w:sz="4" w:space="0" w:color="auto"/>
              <w:left w:val="single" w:sz="4" w:space="0" w:color="auto"/>
              <w:bottom w:val="single" w:sz="4" w:space="0" w:color="auto"/>
              <w:right w:val="single" w:sz="4" w:space="0" w:color="auto"/>
              <w:tl2br w:val="nil"/>
              <w:tr2bl w:val="nil"/>
            </w:tcBorders>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序号</w:t>
            </w:r>
          </w:p>
        </w:tc>
        <w:tc>
          <w:tcPr>
            <w:tcW w:w="3126" w:type="dxa"/>
            <w:tcBorders>
              <w:top w:val="single" w:sz="4" w:space="0" w:color="auto"/>
              <w:left w:val="single" w:sz="4" w:space="0" w:color="auto"/>
              <w:bottom w:val="single" w:sz="4" w:space="0" w:color="auto"/>
              <w:right w:val="single" w:sz="4" w:space="0" w:color="auto"/>
              <w:tl2br w:val="nil"/>
              <w:tr2bl w:val="nil"/>
            </w:tcBorders>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检验项目</w:t>
            </w:r>
          </w:p>
        </w:tc>
        <w:tc>
          <w:tcPr>
            <w:tcW w:w="2654" w:type="dxa"/>
            <w:tcBorders>
              <w:top w:val="single" w:sz="4" w:space="0" w:color="auto"/>
              <w:left w:val="single" w:sz="4" w:space="0" w:color="auto"/>
              <w:bottom w:val="single" w:sz="4" w:space="0" w:color="auto"/>
              <w:right w:val="single" w:sz="4" w:space="0" w:color="auto"/>
              <w:tl2br w:val="nil"/>
              <w:tr2bl w:val="nil"/>
            </w:tcBorders>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依据法律法规或标准</w:t>
            </w:r>
          </w:p>
        </w:tc>
        <w:tc>
          <w:tcPr>
            <w:tcW w:w="1711" w:type="dxa"/>
            <w:tcBorders>
              <w:top w:val="single" w:sz="4" w:space="0" w:color="auto"/>
              <w:left w:val="single" w:sz="4" w:space="0" w:color="auto"/>
              <w:bottom w:val="single" w:sz="4" w:space="0" w:color="auto"/>
              <w:right w:val="single" w:sz="4" w:space="0" w:color="auto"/>
              <w:tl2br w:val="nil"/>
              <w:tr2bl w:val="nil"/>
            </w:tcBorders>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检测方法</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l2br w:val="nil"/>
              <w:tr2bl w:val="nil"/>
            </w:tcBorders>
            <w:vAlign w:val="center"/>
          </w:tcPr>
          <w:p w:rsidR="00DC21E8" w:rsidRDefault="00E111C2">
            <w:pPr>
              <w:widowControl/>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w:t>
            </w:r>
          </w:p>
        </w:tc>
        <w:tc>
          <w:tcPr>
            <w:tcW w:w="3126" w:type="dxa"/>
            <w:tcBorders>
              <w:top w:val="single" w:sz="4" w:space="0" w:color="auto"/>
              <w:left w:val="single" w:sz="4" w:space="0" w:color="auto"/>
              <w:bottom w:val="single" w:sz="4" w:space="0" w:color="auto"/>
              <w:right w:val="single" w:sz="4" w:space="0" w:color="auto"/>
              <w:tl2br w:val="nil"/>
              <w:tr2bl w:val="nil"/>
            </w:tcBorders>
            <w:vAlign w:val="center"/>
          </w:tcPr>
          <w:p w:rsidR="00DC21E8" w:rsidRDefault="00E111C2">
            <w:pPr>
              <w:widowControl/>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铝的残留量（干样品，以</w:t>
            </w:r>
            <w:r>
              <w:rPr>
                <w:rFonts w:ascii="Times New Roman" w:eastAsia="仿宋_GB2312" w:hAnsi="Times New Roman"/>
                <w:color w:val="000000" w:themeColor="text1"/>
              </w:rPr>
              <w:t>Al</w:t>
            </w:r>
            <w:r>
              <w:rPr>
                <w:rFonts w:ascii="Times New Roman" w:eastAsia="仿宋_GB2312" w:hAnsi="Times New Roman"/>
                <w:color w:val="000000" w:themeColor="text1"/>
              </w:rPr>
              <w:t>计）</w:t>
            </w:r>
          </w:p>
        </w:tc>
        <w:tc>
          <w:tcPr>
            <w:tcW w:w="2654" w:type="dxa"/>
            <w:tcBorders>
              <w:top w:val="single" w:sz="4" w:space="0" w:color="auto"/>
              <w:left w:val="single" w:sz="4" w:space="0" w:color="auto"/>
              <w:bottom w:val="single" w:sz="4" w:space="0" w:color="auto"/>
              <w:right w:val="single" w:sz="4" w:space="0" w:color="auto"/>
              <w:tl2br w:val="nil"/>
              <w:tr2bl w:val="nil"/>
            </w:tcBorders>
            <w:vAlign w:val="center"/>
          </w:tcPr>
          <w:p w:rsidR="00DC21E8" w:rsidRDefault="00E111C2">
            <w:pPr>
              <w:widowControl/>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2760</w:t>
            </w:r>
          </w:p>
        </w:tc>
        <w:tc>
          <w:tcPr>
            <w:tcW w:w="1711" w:type="dxa"/>
            <w:tcBorders>
              <w:top w:val="single" w:sz="4" w:space="0" w:color="auto"/>
              <w:left w:val="single" w:sz="4" w:space="0" w:color="auto"/>
              <w:bottom w:val="single" w:sz="4" w:space="0" w:color="auto"/>
              <w:right w:val="single" w:sz="4" w:space="0" w:color="auto"/>
              <w:tl2br w:val="nil"/>
              <w:tr2bl w:val="nil"/>
            </w:tcBorders>
            <w:vAlign w:val="center"/>
          </w:tcPr>
          <w:p w:rsidR="00DC21E8" w:rsidRDefault="00E111C2">
            <w:pPr>
              <w:widowControl/>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5009.182</w:t>
            </w:r>
          </w:p>
        </w:tc>
      </w:tr>
    </w:tbl>
    <w:p w:rsidR="00DC21E8" w:rsidRDefault="00E111C2" w:rsidP="00C867C2">
      <w:pPr>
        <w:widowControl/>
        <w:spacing w:beforeLines="50" w:afterLines="50" w:line="360" w:lineRule="exact"/>
        <w:jc w:val="center"/>
        <w:rPr>
          <w:rFonts w:ascii="Times New Roman" w:eastAsia="黑体" w:hAnsi="Times New Roman"/>
          <w:color w:val="000000" w:themeColor="text1"/>
        </w:rPr>
      </w:pPr>
      <w:r>
        <w:rPr>
          <w:rFonts w:ascii="Times New Roman" w:eastAsia="黑体" w:hAnsi="Times New Roman"/>
          <w:color w:val="000000" w:themeColor="text1"/>
        </w:rPr>
        <w:t>表</w:t>
      </w:r>
      <w:r>
        <w:rPr>
          <w:rFonts w:ascii="Times New Roman" w:eastAsia="黑体" w:hAnsi="Times New Roman"/>
          <w:color w:val="000000" w:themeColor="text1"/>
        </w:rPr>
        <w:t xml:space="preserve">31-3 </w:t>
      </w:r>
      <w:r>
        <w:rPr>
          <w:rFonts w:ascii="Times New Roman" w:eastAsia="黑体" w:hAnsi="Times New Roman"/>
          <w:color w:val="000000" w:themeColor="text1"/>
        </w:rPr>
        <w:t>酱卤肉、肉灌肠、其他熟肉（自制）检验项目</w:t>
      </w:r>
    </w:p>
    <w:tbl>
      <w:tblPr>
        <w:tblW w:w="8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6"/>
        <w:gridCol w:w="3126"/>
        <w:gridCol w:w="2654"/>
        <w:gridCol w:w="1711"/>
      </w:tblGrid>
      <w:tr w:rsidR="00DC21E8">
        <w:trPr>
          <w:cantSplit/>
          <w:trHeight w:val="403"/>
          <w:tblHeader/>
          <w:jc w:val="center"/>
        </w:trPr>
        <w:tc>
          <w:tcPr>
            <w:tcW w:w="816" w:type="dxa"/>
            <w:tcBorders>
              <w:top w:val="single" w:sz="4" w:space="0" w:color="auto"/>
              <w:left w:val="single" w:sz="4" w:space="0" w:color="auto"/>
              <w:bottom w:val="single" w:sz="4" w:space="0" w:color="auto"/>
              <w:right w:val="single" w:sz="4" w:space="0" w:color="auto"/>
              <w:tl2br w:val="nil"/>
              <w:tr2bl w:val="nil"/>
            </w:tcBorders>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序号</w:t>
            </w:r>
          </w:p>
        </w:tc>
        <w:tc>
          <w:tcPr>
            <w:tcW w:w="3126" w:type="dxa"/>
            <w:tcBorders>
              <w:top w:val="single" w:sz="4" w:space="0" w:color="auto"/>
              <w:left w:val="single" w:sz="4" w:space="0" w:color="auto"/>
              <w:bottom w:val="single" w:sz="4" w:space="0" w:color="auto"/>
              <w:right w:val="single" w:sz="4" w:space="0" w:color="auto"/>
              <w:tl2br w:val="nil"/>
              <w:tr2bl w:val="nil"/>
            </w:tcBorders>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检验项目</w:t>
            </w:r>
          </w:p>
        </w:tc>
        <w:tc>
          <w:tcPr>
            <w:tcW w:w="2654" w:type="dxa"/>
            <w:tcBorders>
              <w:top w:val="single" w:sz="4" w:space="0" w:color="auto"/>
              <w:left w:val="single" w:sz="4" w:space="0" w:color="auto"/>
              <w:bottom w:val="single" w:sz="4" w:space="0" w:color="auto"/>
              <w:right w:val="single" w:sz="4" w:space="0" w:color="auto"/>
              <w:tl2br w:val="nil"/>
              <w:tr2bl w:val="nil"/>
            </w:tcBorders>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依据法律法规或标准</w:t>
            </w:r>
          </w:p>
        </w:tc>
        <w:tc>
          <w:tcPr>
            <w:tcW w:w="1711" w:type="dxa"/>
            <w:tcBorders>
              <w:top w:val="single" w:sz="4" w:space="0" w:color="auto"/>
              <w:left w:val="single" w:sz="4" w:space="0" w:color="auto"/>
              <w:bottom w:val="single" w:sz="4" w:space="0" w:color="auto"/>
              <w:right w:val="single" w:sz="4" w:space="0" w:color="auto"/>
              <w:tl2br w:val="nil"/>
              <w:tr2bl w:val="nil"/>
            </w:tcBorders>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检测方法</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l2br w:val="nil"/>
              <w:tr2bl w:val="nil"/>
            </w:tcBorders>
            <w:vAlign w:val="center"/>
          </w:tcPr>
          <w:p w:rsidR="00DC21E8" w:rsidRDefault="00E111C2">
            <w:pPr>
              <w:widowControl/>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w:t>
            </w:r>
          </w:p>
        </w:tc>
        <w:tc>
          <w:tcPr>
            <w:tcW w:w="3126" w:type="dxa"/>
            <w:tcBorders>
              <w:top w:val="single" w:sz="4" w:space="0" w:color="auto"/>
              <w:left w:val="single" w:sz="4" w:space="0" w:color="auto"/>
              <w:bottom w:val="single" w:sz="4" w:space="0" w:color="auto"/>
              <w:right w:val="single" w:sz="4" w:space="0" w:color="auto"/>
              <w:tl2br w:val="nil"/>
              <w:tr2bl w:val="nil"/>
            </w:tcBorders>
            <w:vAlign w:val="center"/>
          </w:tcPr>
          <w:p w:rsidR="00DC21E8" w:rsidRDefault="00E111C2">
            <w:pPr>
              <w:widowControl/>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铬（以</w:t>
            </w:r>
            <w:r>
              <w:rPr>
                <w:rFonts w:ascii="Times New Roman" w:eastAsia="仿宋_GB2312" w:hAnsi="Times New Roman"/>
                <w:color w:val="000000" w:themeColor="text1"/>
              </w:rPr>
              <w:t>Cr</w:t>
            </w:r>
            <w:r>
              <w:rPr>
                <w:rFonts w:ascii="Times New Roman" w:eastAsia="仿宋_GB2312" w:hAnsi="Times New Roman"/>
                <w:color w:val="000000" w:themeColor="text1"/>
              </w:rPr>
              <w:t>计）</w:t>
            </w:r>
          </w:p>
        </w:tc>
        <w:tc>
          <w:tcPr>
            <w:tcW w:w="2654" w:type="dxa"/>
            <w:tcBorders>
              <w:top w:val="single" w:sz="4" w:space="0" w:color="auto"/>
              <w:left w:val="single" w:sz="4" w:space="0" w:color="auto"/>
              <w:bottom w:val="single" w:sz="4" w:space="0" w:color="auto"/>
              <w:right w:val="single" w:sz="4" w:space="0" w:color="auto"/>
              <w:tl2br w:val="nil"/>
              <w:tr2bl w:val="nil"/>
            </w:tcBorders>
            <w:vAlign w:val="center"/>
          </w:tcPr>
          <w:p w:rsidR="00DC21E8" w:rsidRDefault="00E111C2">
            <w:pPr>
              <w:widowControl/>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2762</w:t>
            </w:r>
          </w:p>
        </w:tc>
        <w:tc>
          <w:tcPr>
            <w:tcW w:w="1711" w:type="dxa"/>
            <w:tcBorders>
              <w:top w:val="single" w:sz="4" w:space="0" w:color="auto"/>
              <w:left w:val="single" w:sz="4" w:space="0" w:color="auto"/>
              <w:bottom w:val="single" w:sz="4" w:space="0" w:color="auto"/>
              <w:right w:val="single" w:sz="4" w:space="0" w:color="auto"/>
              <w:tl2br w:val="nil"/>
              <w:tr2bl w:val="nil"/>
            </w:tcBorders>
            <w:vAlign w:val="center"/>
          </w:tcPr>
          <w:p w:rsidR="00DC21E8" w:rsidRDefault="00E111C2">
            <w:pPr>
              <w:widowControl/>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5009.123</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l2br w:val="nil"/>
              <w:tr2bl w:val="nil"/>
            </w:tcBorders>
            <w:vAlign w:val="center"/>
          </w:tcPr>
          <w:p w:rsidR="00DC21E8" w:rsidRDefault="00E111C2">
            <w:pPr>
              <w:widowControl/>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2</w:t>
            </w:r>
          </w:p>
        </w:tc>
        <w:tc>
          <w:tcPr>
            <w:tcW w:w="3126" w:type="dxa"/>
            <w:tcBorders>
              <w:top w:val="single" w:sz="4" w:space="0" w:color="auto"/>
              <w:left w:val="single" w:sz="4" w:space="0" w:color="auto"/>
              <w:bottom w:val="single" w:sz="4" w:space="0" w:color="auto"/>
              <w:right w:val="single" w:sz="4" w:space="0" w:color="auto"/>
              <w:tl2br w:val="nil"/>
              <w:tr2bl w:val="nil"/>
            </w:tcBorders>
            <w:vAlign w:val="center"/>
          </w:tcPr>
          <w:p w:rsidR="00DC21E8" w:rsidRDefault="00E111C2">
            <w:pPr>
              <w:widowControl/>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胭脂红</w:t>
            </w:r>
          </w:p>
        </w:tc>
        <w:tc>
          <w:tcPr>
            <w:tcW w:w="2654" w:type="dxa"/>
            <w:tcBorders>
              <w:top w:val="single" w:sz="4" w:space="0" w:color="auto"/>
              <w:left w:val="single" w:sz="4" w:space="0" w:color="auto"/>
              <w:bottom w:val="single" w:sz="4" w:space="0" w:color="auto"/>
              <w:right w:val="single" w:sz="4" w:space="0" w:color="auto"/>
              <w:tl2br w:val="nil"/>
              <w:tr2bl w:val="nil"/>
            </w:tcBorders>
            <w:vAlign w:val="center"/>
          </w:tcPr>
          <w:p w:rsidR="00DC21E8" w:rsidRDefault="00E111C2">
            <w:pPr>
              <w:widowControl/>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2760</w:t>
            </w:r>
          </w:p>
        </w:tc>
        <w:tc>
          <w:tcPr>
            <w:tcW w:w="1711" w:type="dxa"/>
            <w:tcBorders>
              <w:top w:val="single" w:sz="4" w:space="0" w:color="auto"/>
              <w:left w:val="single" w:sz="4" w:space="0" w:color="auto"/>
              <w:bottom w:val="single" w:sz="4" w:space="0" w:color="auto"/>
              <w:right w:val="single" w:sz="4" w:space="0" w:color="auto"/>
              <w:tl2br w:val="nil"/>
              <w:tr2bl w:val="nil"/>
            </w:tcBorders>
            <w:vAlign w:val="center"/>
          </w:tcPr>
          <w:p w:rsidR="00DC21E8" w:rsidRDefault="00E111C2">
            <w:pPr>
              <w:widowControl/>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9695.6</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l2br w:val="nil"/>
              <w:tr2bl w:val="nil"/>
            </w:tcBorders>
            <w:vAlign w:val="center"/>
          </w:tcPr>
          <w:p w:rsidR="00DC21E8" w:rsidRDefault="00E111C2">
            <w:pPr>
              <w:widowControl/>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3</w:t>
            </w:r>
          </w:p>
        </w:tc>
        <w:tc>
          <w:tcPr>
            <w:tcW w:w="3126" w:type="dxa"/>
            <w:tcBorders>
              <w:top w:val="single" w:sz="4" w:space="0" w:color="auto"/>
              <w:left w:val="single" w:sz="4" w:space="0" w:color="auto"/>
              <w:bottom w:val="single" w:sz="4" w:space="0" w:color="auto"/>
              <w:right w:val="single" w:sz="4" w:space="0" w:color="auto"/>
              <w:tl2br w:val="nil"/>
              <w:tr2bl w:val="nil"/>
            </w:tcBorders>
            <w:vAlign w:val="center"/>
          </w:tcPr>
          <w:p w:rsidR="00DC21E8" w:rsidRDefault="00E111C2">
            <w:pPr>
              <w:widowControl/>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亚硝酸盐（以亚硝酸钠计）</w:t>
            </w:r>
          </w:p>
        </w:tc>
        <w:tc>
          <w:tcPr>
            <w:tcW w:w="2654" w:type="dxa"/>
            <w:tcBorders>
              <w:top w:val="single" w:sz="4" w:space="0" w:color="auto"/>
              <w:left w:val="single" w:sz="4" w:space="0" w:color="auto"/>
              <w:bottom w:val="single" w:sz="4" w:space="0" w:color="auto"/>
              <w:right w:val="single" w:sz="4" w:space="0" w:color="auto"/>
              <w:tl2br w:val="nil"/>
              <w:tr2bl w:val="nil"/>
            </w:tcBorders>
            <w:vAlign w:val="center"/>
          </w:tcPr>
          <w:p w:rsidR="00DC21E8" w:rsidRDefault="00E111C2">
            <w:pPr>
              <w:pStyle w:val="22"/>
              <w:widowControl w:val="0"/>
              <w:overflowPunct w:val="0"/>
              <w:topLinePunct/>
              <w:jc w:val="both"/>
              <w:rPr>
                <w:rFonts w:eastAsia="仿宋_GB2312"/>
                <w:color w:val="000000" w:themeColor="text1"/>
              </w:rPr>
            </w:pPr>
            <w:r>
              <w:rPr>
                <w:rFonts w:eastAsia="仿宋_GB2312"/>
                <w:color w:val="000000" w:themeColor="text1"/>
              </w:rPr>
              <w:t>卫生部、国家食品药品监督管理局公告</w:t>
            </w:r>
            <w:r>
              <w:rPr>
                <w:rFonts w:eastAsia="仿宋_GB2312"/>
                <w:color w:val="000000" w:themeColor="text1"/>
              </w:rPr>
              <w:t>2012</w:t>
            </w:r>
            <w:r>
              <w:rPr>
                <w:rFonts w:eastAsia="仿宋_GB2312"/>
                <w:color w:val="000000" w:themeColor="text1"/>
              </w:rPr>
              <w:t>年第</w:t>
            </w:r>
            <w:r>
              <w:rPr>
                <w:rFonts w:eastAsia="仿宋_GB2312"/>
                <w:color w:val="000000" w:themeColor="text1"/>
              </w:rPr>
              <w:t>10</w:t>
            </w:r>
            <w:r>
              <w:rPr>
                <w:rFonts w:eastAsia="仿宋_GB2312"/>
                <w:color w:val="000000" w:themeColor="text1"/>
              </w:rPr>
              <w:t>号</w:t>
            </w:r>
          </w:p>
        </w:tc>
        <w:tc>
          <w:tcPr>
            <w:tcW w:w="1711" w:type="dxa"/>
            <w:tcBorders>
              <w:top w:val="single" w:sz="4" w:space="0" w:color="auto"/>
              <w:left w:val="single" w:sz="4" w:space="0" w:color="auto"/>
              <w:bottom w:val="single" w:sz="4" w:space="0" w:color="auto"/>
              <w:right w:val="single" w:sz="4" w:space="0" w:color="auto"/>
              <w:tl2br w:val="nil"/>
              <w:tr2bl w:val="nil"/>
            </w:tcBorders>
            <w:vAlign w:val="center"/>
          </w:tcPr>
          <w:p w:rsidR="00DC21E8" w:rsidRDefault="00E111C2">
            <w:pPr>
              <w:widowControl/>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5009.33</w:t>
            </w:r>
          </w:p>
        </w:tc>
      </w:tr>
      <w:tr w:rsidR="00DC21E8">
        <w:trPr>
          <w:cantSplit/>
          <w:trHeight w:val="403"/>
          <w:jc w:val="center"/>
        </w:trPr>
        <w:tc>
          <w:tcPr>
            <w:tcW w:w="816" w:type="dxa"/>
            <w:vAlign w:val="center"/>
          </w:tcPr>
          <w:p w:rsidR="00DC21E8" w:rsidRDefault="00E111C2">
            <w:pPr>
              <w:widowControl/>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4</w:t>
            </w:r>
          </w:p>
        </w:tc>
        <w:tc>
          <w:tcPr>
            <w:tcW w:w="3126" w:type="dxa"/>
            <w:vAlign w:val="center"/>
          </w:tcPr>
          <w:p w:rsidR="00DC21E8" w:rsidRDefault="00E111C2">
            <w:pPr>
              <w:widowControl/>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苯甲酸及其钠盐（以苯甲酸计）</w:t>
            </w:r>
          </w:p>
        </w:tc>
        <w:tc>
          <w:tcPr>
            <w:tcW w:w="2654" w:type="dxa"/>
            <w:vAlign w:val="center"/>
          </w:tcPr>
          <w:p w:rsidR="00DC21E8" w:rsidRDefault="00E111C2">
            <w:pPr>
              <w:widowControl/>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2760</w:t>
            </w:r>
          </w:p>
        </w:tc>
        <w:tc>
          <w:tcPr>
            <w:tcW w:w="1711" w:type="dxa"/>
            <w:vAlign w:val="center"/>
          </w:tcPr>
          <w:p w:rsidR="00DC21E8" w:rsidRDefault="00E111C2">
            <w:pPr>
              <w:widowControl/>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5009.28</w:t>
            </w:r>
          </w:p>
        </w:tc>
      </w:tr>
      <w:tr w:rsidR="00DC21E8">
        <w:trPr>
          <w:cantSplit/>
          <w:trHeight w:val="403"/>
          <w:jc w:val="center"/>
        </w:trPr>
        <w:tc>
          <w:tcPr>
            <w:tcW w:w="816" w:type="dxa"/>
            <w:vAlign w:val="center"/>
          </w:tcPr>
          <w:p w:rsidR="00DC21E8" w:rsidRDefault="00E111C2">
            <w:pPr>
              <w:widowControl/>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5</w:t>
            </w:r>
          </w:p>
        </w:tc>
        <w:tc>
          <w:tcPr>
            <w:tcW w:w="3126" w:type="dxa"/>
            <w:vAlign w:val="center"/>
          </w:tcPr>
          <w:p w:rsidR="00DC21E8" w:rsidRDefault="00E111C2">
            <w:pPr>
              <w:widowControl/>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山梨酸及其钾盐（以山梨酸计）</w:t>
            </w:r>
          </w:p>
        </w:tc>
        <w:tc>
          <w:tcPr>
            <w:tcW w:w="2654" w:type="dxa"/>
            <w:vAlign w:val="center"/>
          </w:tcPr>
          <w:p w:rsidR="00DC21E8" w:rsidRDefault="00E111C2">
            <w:pPr>
              <w:widowControl/>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2760</w:t>
            </w:r>
          </w:p>
        </w:tc>
        <w:tc>
          <w:tcPr>
            <w:tcW w:w="1711" w:type="dxa"/>
            <w:vAlign w:val="center"/>
          </w:tcPr>
          <w:p w:rsidR="00DC21E8" w:rsidRDefault="00E111C2">
            <w:pPr>
              <w:widowControl/>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5009.28</w:t>
            </w:r>
          </w:p>
        </w:tc>
      </w:tr>
    </w:tbl>
    <w:p w:rsidR="00DC21E8" w:rsidRDefault="00E111C2" w:rsidP="00C867C2">
      <w:pPr>
        <w:widowControl/>
        <w:spacing w:beforeLines="50" w:afterLines="50" w:line="360" w:lineRule="exact"/>
        <w:jc w:val="center"/>
        <w:rPr>
          <w:rFonts w:ascii="Times New Roman" w:eastAsia="黑体" w:hAnsi="Times New Roman"/>
          <w:color w:val="000000" w:themeColor="text1"/>
        </w:rPr>
      </w:pPr>
      <w:r>
        <w:rPr>
          <w:rFonts w:ascii="Times New Roman" w:eastAsia="黑体" w:hAnsi="Times New Roman"/>
          <w:color w:val="000000" w:themeColor="text1"/>
        </w:rPr>
        <w:t>表</w:t>
      </w:r>
      <w:r>
        <w:rPr>
          <w:rFonts w:ascii="Times New Roman" w:eastAsia="黑体" w:hAnsi="Times New Roman"/>
          <w:color w:val="000000" w:themeColor="text1"/>
        </w:rPr>
        <w:t xml:space="preserve">31-4 </w:t>
      </w:r>
      <w:r>
        <w:rPr>
          <w:rFonts w:ascii="Times New Roman" w:eastAsia="黑体" w:hAnsi="Times New Roman"/>
          <w:color w:val="000000" w:themeColor="text1"/>
        </w:rPr>
        <w:t>肉冻、皮冻（自制）检验项目</w:t>
      </w:r>
    </w:p>
    <w:tbl>
      <w:tblPr>
        <w:tblW w:w="8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6"/>
        <w:gridCol w:w="3126"/>
        <w:gridCol w:w="2654"/>
        <w:gridCol w:w="1711"/>
      </w:tblGrid>
      <w:tr w:rsidR="00DC21E8">
        <w:trPr>
          <w:cantSplit/>
          <w:trHeight w:val="403"/>
          <w:tblHeader/>
          <w:jc w:val="center"/>
        </w:trPr>
        <w:tc>
          <w:tcPr>
            <w:tcW w:w="816" w:type="dxa"/>
            <w:tcBorders>
              <w:top w:val="single" w:sz="4" w:space="0" w:color="auto"/>
              <w:left w:val="single" w:sz="4" w:space="0" w:color="auto"/>
              <w:bottom w:val="single" w:sz="4" w:space="0" w:color="auto"/>
              <w:right w:val="single" w:sz="4" w:space="0" w:color="auto"/>
              <w:tl2br w:val="nil"/>
              <w:tr2bl w:val="nil"/>
            </w:tcBorders>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序号</w:t>
            </w:r>
          </w:p>
        </w:tc>
        <w:tc>
          <w:tcPr>
            <w:tcW w:w="3126" w:type="dxa"/>
            <w:tcBorders>
              <w:top w:val="single" w:sz="4" w:space="0" w:color="auto"/>
              <w:left w:val="single" w:sz="4" w:space="0" w:color="auto"/>
              <w:bottom w:val="single" w:sz="4" w:space="0" w:color="auto"/>
              <w:right w:val="single" w:sz="4" w:space="0" w:color="auto"/>
              <w:tl2br w:val="nil"/>
              <w:tr2bl w:val="nil"/>
            </w:tcBorders>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检验项目</w:t>
            </w:r>
          </w:p>
        </w:tc>
        <w:tc>
          <w:tcPr>
            <w:tcW w:w="2654" w:type="dxa"/>
            <w:tcBorders>
              <w:top w:val="single" w:sz="4" w:space="0" w:color="auto"/>
              <w:left w:val="single" w:sz="4" w:space="0" w:color="auto"/>
              <w:bottom w:val="single" w:sz="4" w:space="0" w:color="auto"/>
              <w:right w:val="single" w:sz="4" w:space="0" w:color="auto"/>
              <w:tl2br w:val="nil"/>
              <w:tr2bl w:val="nil"/>
            </w:tcBorders>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依据法律法规或标准</w:t>
            </w:r>
          </w:p>
        </w:tc>
        <w:tc>
          <w:tcPr>
            <w:tcW w:w="1711" w:type="dxa"/>
            <w:tcBorders>
              <w:top w:val="single" w:sz="4" w:space="0" w:color="auto"/>
              <w:left w:val="single" w:sz="4" w:space="0" w:color="auto"/>
              <w:bottom w:val="single" w:sz="4" w:space="0" w:color="auto"/>
              <w:right w:val="single" w:sz="4" w:space="0" w:color="auto"/>
              <w:tl2br w:val="nil"/>
              <w:tr2bl w:val="nil"/>
            </w:tcBorders>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检测方法</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l2br w:val="nil"/>
              <w:tr2bl w:val="nil"/>
            </w:tcBorders>
            <w:vAlign w:val="center"/>
          </w:tcPr>
          <w:p w:rsidR="00DC21E8" w:rsidRDefault="00E111C2">
            <w:pPr>
              <w:widowControl/>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w:t>
            </w:r>
          </w:p>
        </w:tc>
        <w:tc>
          <w:tcPr>
            <w:tcW w:w="3126" w:type="dxa"/>
            <w:tcBorders>
              <w:top w:val="single" w:sz="4" w:space="0" w:color="auto"/>
              <w:left w:val="single" w:sz="4" w:space="0" w:color="auto"/>
              <w:bottom w:val="single" w:sz="4" w:space="0" w:color="auto"/>
              <w:right w:val="single" w:sz="4" w:space="0" w:color="auto"/>
              <w:tl2br w:val="nil"/>
              <w:tr2bl w:val="nil"/>
            </w:tcBorders>
            <w:vAlign w:val="center"/>
          </w:tcPr>
          <w:p w:rsidR="00DC21E8" w:rsidRDefault="00E111C2">
            <w:pPr>
              <w:widowControl/>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铬（以</w:t>
            </w:r>
            <w:r>
              <w:rPr>
                <w:rFonts w:ascii="Times New Roman" w:eastAsia="仿宋_GB2312" w:hAnsi="Times New Roman"/>
                <w:color w:val="000000" w:themeColor="text1"/>
              </w:rPr>
              <w:t>Cr</w:t>
            </w:r>
            <w:r>
              <w:rPr>
                <w:rFonts w:ascii="Times New Roman" w:eastAsia="仿宋_GB2312" w:hAnsi="Times New Roman"/>
                <w:color w:val="000000" w:themeColor="text1"/>
              </w:rPr>
              <w:t>计）</w:t>
            </w:r>
          </w:p>
        </w:tc>
        <w:tc>
          <w:tcPr>
            <w:tcW w:w="2654" w:type="dxa"/>
            <w:tcBorders>
              <w:top w:val="single" w:sz="4" w:space="0" w:color="auto"/>
              <w:left w:val="single" w:sz="4" w:space="0" w:color="auto"/>
              <w:bottom w:val="single" w:sz="4" w:space="0" w:color="auto"/>
              <w:right w:val="single" w:sz="4" w:space="0" w:color="auto"/>
              <w:tl2br w:val="nil"/>
              <w:tr2bl w:val="nil"/>
            </w:tcBorders>
            <w:vAlign w:val="center"/>
          </w:tcPr>
          <w:p w:rsidR="00DC21E8" w:rsidRDefault="00E111C2">
            <w:pPr>
              <w:widowControl/>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2762</w:t>
            </w:r>
          </w:p>
        </w:tc>
        <w:tc>
          <w:tcPr>
            <w:tcW w:w="1711" w:type="dxa"/>
            <w:tcBorders>
              <w:top w:val="single" w:sz="4" w:space="0" w:color="auto"/>
              <w:left w:val="single" w:sz="4" w:space="0" w:color="auto"/>
              <w:bottom w:val="single" w:sz="4" w:space="0" w:color="auto"/>
              <w:right w:val="single" w:sz="4" w:space="0" w:color="auto"/>
              <w:tl2br w:val="nil"/>
              <w:tr2bl w:val="nil"/>
            </w:tcBorders>
            <w:vAlign w:val="center"/>
          </w:tcPr>
          <w:p w:rsidR="00DC21E8" w:rsidRDefault="00E111C2">
            <w:pPr>
              <w:widowControl/>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5009</w:t>
            </w:r>
            <w:r>
              <w:rPr>
                <w:rFonts w:ascii="Times New Roman" w:eastAsia="仿宋_GB2312" w:hAnsi="Times New Roman"/>
                <w:color w:val="000000" w:themeColor="text1"/>
              </w:rPr>
              <w:t>.123</w:t>
            </w:r>
          </w:p>
        </w:tc>
      </w:tr>
    </w:tbl>
    <w:p w:rsidR="00DC21E8" w:rsidRDefault="00E111C2" w:rsidP="00C867C2">
      <w:pPr>
        <w:widowControl/>
        <w:spacing w:beforeLines="50" w:afterLines="50" w:line="360" w:lineRule="exact"/>
        <w:jc w:val="center"/>
        <w:rPr>
          <w:rFonts w:ascii="Times New Roman" w:eastAsia="黑体" w:hAnsi="Times New Roman"/>
          <w:color w:val="000000" w:themeColor="text1"/>
        </w:rPr>
      </w:pPr>
      <w:r>
        <w:rPr>
          <w:rFonts w:ascii="Times New Roman" w:eastAsia="黑体" w:hAnsi="Times New Roman"/>
          <w:color w:val="000000" w:themeColor="text1"/>
        </w:rPr>
        <w:t>表</w:t>
      </w:r>
      <w:r>
        <w:rPr>
          <w:rFonts w:ascii="Times New Roman" w:eastAsia="黑体" w:hAnsi="Times New Roman"/>
          <w:color w:val="000000" w:themeColor="text1"/>
        </w:rPr>
        <w:t xml:space="preserve">31-5 </w:t>
      </w:r>
      <w:r>
        <w:rPr>
          <w:rFonts w:ascii="Times New Roman" w:eastAsia="黑体" w:hAnsi="Times New Roman"/>
          <w:color w:val="000000" w:themeColor="text1"/>
        </w:rPr>
        <w:t>火锅调味料（底料、蘸料）（自制）检验项目</w:t>
      </w:r>
    </w:p>
    <w:tbl>
      <w:tblPr>
        <w:tblW w:w="8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6"/>
        <w:gridCol w:w="3126"/>
        <w:gridCol w:w="2654"/>
        <w:gridCol w:w="1711"/>
      </w:tblGrid>
      <w:tr w:rsidR="00DC21E8">
        <w:trPr>
          <w:cantSplit/>
          <w:trHeight w:val="403"/>
          <w:tblHeader/>
          <w:jc w:val="center"/>
        </w:trPr>
        <w:tc>
          <w:tcPr>
            <w:tcW w:w="816" w:type="dxa"/>
            <w:tcBorders>
              <w:top w:val="single" w:sz="4" w:space="0" w:color="auto"/>
              <w:left w:val="single" w:sz="4" w:space="0" w:color="auto"/>
              <w:bottom w:val="single" w:sz="4" w:space="0" w:color="auto"/>
              <w:right w:val="single" w:sz="4" w:space="0" w:color="auto"/>
              <w:tl2br w:val="nil"/>
              <w:tr2bl w:val="nil"/>
            </w:tcBorders>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序号</w:t>
            </w:r>
          </w:p>
        </w:tc>
        <w:tc>
          <w:tcPr>
            <w:tcW w:w="3126" w:type="dxa"/>
            <w:tcBorders>
              <w:top w:val="single" w:sz="4" w:space="0" w:color="auto"/>
              <w:left w:val="single" w:sz="4" w:space="0" w:color="auto"/>
              <w:bottom w:val="single" w:sz="4" w:space="0" w:color="auto"/>
              <w:right w:val="single" w:sz="4" w:space="0" w:color="auto"/>
              <w:tl2br w:val="nil"/>
              <w:tr2bl w:val="nil"/>
            </w:tcBorders>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检验项目</w:t>
            </w:r>
          </w:p>
        </w:tc>
        <w:tc>
          <w:tcPr>
            <w:tcW w:w="2654" w:type="dxa"/>
            <w:tcBorders>
              <w:top w:val="single" w:sz="4" w:space="0" w:color="auto"/>
              <w:left w:val="single" w:sz="4" w:space="0" w:color="auto"/>
              <w:bottom w:val="single" w:sz="4" w:space="0" w:color="auto"/>
              <w:right w:val="single" w:sz="4" w:space="0" w:color="auto"/>
              <w:tl2br w:val="nil"/>
              <w:tr2bl w:val="nil"/>
            </w:tcBorders>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依据法律法规或标准</w:t>
            </w:r>
          </w:p>
        </w:tc>
        <w:tc>
          <w:tcPr>
            <w:tcW w:w="1711" w:type="dxa"/>
            <w:tcBorders>
              <w:top w:val="single" w:sz="4" w:space="0" w:color="auto"/>
              <w:left w:val="single" w:sz="4" w:space="0" w:color="auto"/>
              <w:bottom w:val="single" w:sz="4" w:space="0" w:color="auto"/>
              <w:right w:val="single" w:sz="4" w:space="0" w:color="auto"/>
              <w:tl2br w:val="nil"/>
              <w:tr2bl w:val="nil"/>
            </w:tcBorders>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检测方法</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l2br w:val="nil"/>
              <w:tr2bl w:val="nil"/>
            </w:tcBorders>
            <w:vAlign w:val="center"/>
          </w:tcPr>
          <w:p w:rsidR="00DC21E8" w:rsidRDefault="00E111C2">
            <w:pPr>
              <w:widowControl/>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w:t>
            </w:r>
          </w:p>
        </w:tc>
        <w:tc>
          <w:tcPr>
            <w:tcW w:w="3126" w:type="dxa"/>
            <w:tcBorders>
              <w:top w:val="single" w:sz="4" w:space="0" w:color="auto"/>
              <w:left w:val="single" w:sz="4" w:space="0" w:color="auto"/>
              <w:bottom w:val="single" w:sz="4" w:space="0" w:color="auto"/>
              <w:right w:val="single" w:sz="4" w:space="0" w:color="auto"/>
              <w:tl2br w:val="nil"/>
              <w:tr2bl w:val="nil"/>
            </w:tcBorders>
            <w:vAlign w:val="center"/>
          </w:tcPr>
          <w:p w:rsidR="00DC21E8" w:rsidRDefault="00E111C2">
            <w:pPr>
              <w:widowControl/>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罂粟碱</w:t>
            </w:r>
          </w:p>
        </w:tc>
        <w:tc>
          <w:tcPr>
            <w:tcW w:w="2654" w:type="dxa"/>
            <w:tcBorders>
              <w:top w:val="single" w:sz="4" w:space="0" w:color="auto"/>
              <w:left w:val="single" w:sz="4" w:space="0" w:color="auto"/>
              <w:bottom w:val="single" w:sz="4" w:space="0" w:color="auto"/>
              <w:right w:val="single" w:sz="4" w:space="0" w:color="auto"/>
              <w:tl2br w:val="nil"/>
              <w:tr2bl w:val="nil"/>
            </w:tcBorders>
            <w:vAlign w:val="center"/>
          </w:tcPr>
          <w:p w:rsidR="00DC21E8" w:rsidRDefault="00E111C2">
            <w:pPr>
              <w:widowControl/>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食品整治办〔</w:t>
            </w:r>
            <w:r>
              <w:rPr>
                <w:rFonts w:ascii="Times New Roman" w:eastAsia="仿宋_GB2312" w:hAnsi="Times New Roman"/>
                <w:color w:val="000000" w:themeColor="text1"/>
              </w:rPr>
              <w:t>2008</w:t>
            </w:r>
            <w:r>
              <w:rPr>
                <w:rFonts w:ascii="Times New Roman" w:eastAsia="仿宋_GB2312" w:hAnsi="Times New Roman"/>
                <w:color w:val="000000" w:themeColor="text1"/>
              </w:rPr>
              <w:t>〕</w:t>
            </w:r>
            <w:r>
              <w:rPr>
                <w:rFonts w:ascii="Times New Roman" w:eastAsia="仿宋_GB2312" w:hAnsi="Times New Roman"/>
                <w:color w:val="000000" w:themeColor="text1"/>
              </w:rPr>
              <w:t>3</w:t>
            </w:r>
            <w:r>
              <w:rPr>
                <w:rFonts w:ascii="Times New Roman" w:eastAsia="仿宋_GB2312" w:hAnsi="Times New Roman"/>
                <w:color w:val="000000" w:themeColor="text1"/>
              </w:rPr>
              <w:t>号</w:t>
            </w:r>
          </w:p>
        </w:tc>
        <w:tc>
          <w:tcPr>
            <w:tcW w:w="1711" w:type="dxa"/>
            <w:tcBorders>
              <w:top w:val="single" w:sz="4" w:space="0" w:color="auto"/>
              <w:left w:val="single" w:sz="4" w:space="0" w:color="auto"/>
              <w:bottom w:val="single" w:sz="4" w:space="0" w:color="auto"/>
              <w:right w:val="single" w:sz="4" w:space="0" w:color="auto"/>
              <w:tl2br w:val="nil"/>
              <w:tr2bl w:val="nil"/>
            </w:tcBorders>
            <w:vAlign w:val="center"/>
          </w:tcPr>
          <w:p w:rsidR="00DC21E8" w:rsidRDefault="00E111C2">
            <w:pPr>
              <w:widowControl/>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DB31/ 2010</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l2br w:val="nil"/>
              <w:tr2bl w:val="nil"/>
            </w:tcBorders>
            <w:vAlign w:val="center"/>
          </w:tcPr>
          <w:p w:rsidR="00DC21E8" w:rsidRDefault="00E111C2">
            <w:pPr>
              <w:widowControl/>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2</w:t>
            </w:r>
          </w:p>
        </w:tc>
        <w:tc>
          <w:tcPr>
            <w:tcW w:w="3126" w:type="dxa"/>
            <w:tcBorders>
              <w:top w:val="single" w:sz="4" w:space="0" w:color="auto"/>
              <w:left w:val="single" w:sz="4" w:space="0" w:color="auto"/>
              <w:bottom w:val="single" w:sz="4" w:space="0" w:color="auto"/>
              <w:right w:val="single" w:sz="4" w:space="0" w:color="auto"/>
              <w:tl2br w:val="nil"/>
              <w:tr2bl w:val="nil"/>
            </w:tcBorders>
            <w:vAlign w:val="center"/>
          </w:tcPr>
          <w:p w:rsidR="00DC21E8" w:rsidRDefault="00E111C2">
            <w:pPr>
              <w:widowControl/>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吗啡</w:t>
            </w:r>
          </w:p>
        </w:tc>
        <w:tc>
          <w:tcPr>
            <w:tcW w:w="2654" w:type="dxa"/>
            <w:tcBorders>
              <w:top w:val="single" w:sz="4" w:space="0" w:color="auto"/>
              <w:left w:val="single" w:sz="4" w:space="0" w:color="auto"/>
              <w:bottom w:val="single" w:sz="4" w:space="0" w:color="auto"/>
              <w:right w:val="single" w:sz="4" w:space="0" w:color="auto"/>
              <w:tl2br w:val="nil"/>
              <w:tr2bl w:val="nil"/>
            </w:tcBorders>
            <w:vAlign w:val="center"/>
          </w:tcPr>
          <w:p w:rsidR="00DC21E8" w:rsidRDefault="00E111C2">
            <w:pPr>
              <w:widowControl/>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食品整治办〔</w:t>
            </w:r>
            <w:r>
              <w:rPr>
                <w:rFonts w:ascii="Times New Roman" w:eastAsia="仿宋_GB2312" w:hAnsi="Times New Roman"/>
                <w:color w:val="000000" w:themeColor="text1"/>
              </w:rPr>
              <w:t>2008</w:t>
            </w:r>
            <w:r>
              <w:rPr>
                <w:rFonts w:ascii="Times New Roman" w:eastAsia="仿宋_GB2312" w:hAnsi="Times New Roman"/>
                <w:color w:val="000000" w:themeColor="text1"/>
              </w:rPr>
              <w:t>〕</w:t>
            </w:r>
            <w:r>
              <w:rPr>
                <w:rFonts w:ascii="Times New Roman" w:eastAsia="仿宋_GB2312" w:hAnsi="Times New Roman"/>
                <w:color w:val="000000" w:themeColor="text1"/>
              </w:rPr>
              <w:t>3</w:t>
            </w:r>
            <w:r>
              <w:rPr>
                <w:rFonts w:ascii="Times New Roman" w:eastAsia="仿宋_GB2312" w:hAnsi="Times New Roman"/>
                <w:color w:val="000000" w:themeColor="text1"/>
              </w:rPr>
              <w:t>号</w:t>
            </w:r>
          </w:p>
        </w:tc>
        <w:tc>
          <w:tcPr>
            <w:tcW w:w="1711" w:type="dxa"/>
            <w:tcBorders>
              <w:top w:val="single" w:sz="4" w:space="0" w:color="auto"/>
              <w:left w:val="single" w:sz="4" w:space="0" w:color="auto"/>
              <w:bottom w:val="single" w:sz="4" w:space="0" w:color="auto"/>
              <w:right w:val="single" w:sz="4" w:space="0" w:color="auto"/>
              <w:tl2br w:val="nil"/>
              <w:tr2bl w:val="nil"/>
            </w:tcBorders>
            <w:vAlign w:val="center"/>
          </w:tcPr>
          <w:p w:rsidR="00DC21E8" w:rsidRDefault="00E111C2">
            <w:pPr>
              <w:widowControl/>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DB31/ 2010</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l2br w:val="nil"/>
              <w:tr2bl w:val="nil"/>
            </w:tcBorders>
            <w:vAlign w:val="center"/>
          </w:tcPr>
          <w:p w:rsidR="00DC21E8" w:rsidRDefault="00E111C2">
            <w:pPr>
              <w:widowControl/>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3</w:t>
            </w:r>
          </w:p>
        </w:tc>
        <w:tc>
          <w:tcPr>
            <w:tcW w:w="3126" w:type="dxa"/>
            <w:tcBorders>
              <w:top w:val="single" w:sz="4" w:space="0" w:color="auto"/>
              <w:left w:val="single" w:sz="4" w:space="0" w:color="auto"/>
              <w:bottom w:val="single" w:sz="4" w:space="0" w:color="auto"/>
              <w:right w:val="single" w:sz="4" w:space="0" w:color="auto"/>
              <w:tl2br w:val="nil"/>
              <w:tr2bl w:val="nil"/>
            </w:tcBorders>
            <w:vAlign w:val="center"/>
          </w:tcPr>
          <w:p w:rsidR="00DC21E8" w:rsidRDefault="00E111C2">
            <w:pPr>
              <w:widowControl/>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可待因</w:t>
            </w:r>
          </w:p>
        </w:tc>
        <w:tc>
          <w:tcPr>
            <w:tcW w:w="2654" w:type="dxa"/>
            <w:tcBorders>
              <w:top w:val="single" w:sz="4" w:space="0" w:color="auto"/>
              <w:left w:val="single" w:sz="4" w:space="0" w:color="auto"/>
              <w:bottom w:val="single" w:sz="4" w:space="0" w:color="auto"/>
              <w:right w:val="single" w:sz="4" w:space="0" w:color="auto"/>
              <w:tl2br w:val="nil"/>
              <w:tr2bl w:val="nil"/>
            </w:tcBorders>
            <w:vAlign w:val="center"/>
          </w:tcPr>
          <w:p w:rsidR="00DC21E8" w:rsidRDefault="00E111C2">
            <w:pPr>
              <w:widowControl/>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食品整治办〔</w:t>
            </w:r>
            <w:r>
              <w:rPr>
                <w:rFonts w:ascii="Times New Roman" w:eastAsia="仿宋_GB2312" w:hAnsi="Times New Roman"/>
                <w:color w:val="000000" w:themeColor="text1"/>
              </w:rPr>
              <w:t>2008</w:t>
            </w:r>
            <w:r>
              <w:rPr>
                <w:rFonts w:ascii="Times New Roman" w:eastAsia="仿宋_GB2312" w:hAnsi="Times New Roman"/>
                <w:color w:val="000000" w:themeColor="text1"/>
              </w:rPr>
              <w:t>〕</w:t>
            </w:r>
            <w:r>
              <w:rPr>
                <w:rFonts w:ascii="Times New Roman" w:eastAsia="仿宋_GB2312" w:hAnsi="Times New Roman"/>
                <w:color w:val="000000" w:themeColor="text1"/>
              </w:rPr>
              <w:t>3</w:t>
            </w:r>
            <w:r>
              <w:rPr>
                <w:rFonts w:ascii="Times New Roman" w:eastAsia="仿宋_GB2312" w:hAnsi="Times New Roman"/>
                <w:color w:val="000000" w:themeColor="text1"/>
              </w:rPr>
              <w:t>号</w:t>
            </w:r>
          </w:p>
        </w:tc>
        <w:tc>
          <w:tcPr>
            <w:tcW w:w="1711" w:type="dxa"/>
            <w:tcBorders>
              <w:top w:val="single" w:sz="4" w:space="0" w:color="auto"/>
              <w:left w:val="single" w:sz="4" w:space="0" w:color="auto"/>
              <w:bottom w:val="single" w:sz="4" w:space="0" w:color="auto"/>
              <w:right w:val="single" w:sz="4" w:space="0" w:color="auto"/>
              <w:tl2br w:val="nil"/>
              <w:tr2bl w:val="nil"/>
            </w:tcBorders>
            <w:vAlign w:val="center"/>
          </w:tcPr>
          <w:p w:rsidR="00DC21E8" w:rsidRDefault="00E111C2">
            <w:pPr>
              <w:widowControl/>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DB31/ 2010</w:t>
            </w:r>
          </w:p>
        </w:tc>
      </w:tr>
      <w:tr w:rsidR="00DC21E8">
        <w:trPr>
          <w:cantSplit/>
          <w:trHeight w:val="403"/>
          <w:jc w:val="center"/>
        </w:trPr>
        <w:tc>
          <w:tcPr>
            <w:tcW w:w="816" w:type="dxa"/>
            <w:vAlign w:val="center"/>
          </w:tcPr>
          <w:p w:rsidR="00DC21E8" w:rsidRDefault="00E111C2">
            <w:pPr>
              <w:widowControl/>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4</w:t>
            </w:r>
          </w:p>
        </w:tc>
        <w:tc>
          <w:tcPr>
            <w:tcW w:w="3126" w:type="dxa"/>
            <w:vAlign w:val="center"/>
          </w:tcPr>
          <w:p w:rsidR="00DC21E8" w:rsidRDefault="00E111C2">
            <w:pPr>
              <w:widowControl/>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那可丁</w:t>
            </w:r>
          </w:p>
        </w:tc>
        <w:tc>
          <w:tcPr>
            <w:tcW w:w="2654" w:type="dxa"/>
            <w:vAlign w:val="center"/>
          </w:tcPr>
          <w:p w:rsidR="00DC21E8" w:rsidRDefault="00E111C2">
            <w:pPr>
              <w:widowControl/>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食品整治办〔</w:t>
            </w:r>
            <w:r>
              <w:rPr>
                <w:rFonts w:ascii="Times New Roman" w:eastAsia="仿宋_GB2312" w:hAnsi="Times New Roman"/>
                <w:color w:val="000000" w:themeColor="text1"/>
              </w:rPr>
              <w:t>2008</w:t>
            </w:r>
            <w:r>
              <w:rPr>
                <w:rFonts w:ascii="Times New Roman" w:eastAsia="仿宋_GB2312" w:hAnsi="Times New Roman"/>
                <w:color w:val="000000" w:themeColor="text1"/>
              </w:rPr>
              <w:t>〕</w:t>
            </w:r>
            <w:r>
              <w:rPr>
                <w:rFonts w:ascii="Times New Roman" w:eastAsia="仿宋_GB2312" w:hAnsi="Times New Roman"/>
                <w:color w:val="000000" w:themeColor="text1"/>
              </w:rPr>
              <w:t>3</w:t>
            </w:r>
            <w:r>
              <w:rPr>
                <w:rFonts w:ascii="Times New Roman" w:eastAsia="仿宋_GB2312" w:hAnsi="Times New Roman"/>
                <w:color w:val="000000" w:themeColor="text1"/>
              </w:rPr>
              <w:t>号</w:t>
            </w:r>
          </w:p>
        </w:tc>
        <w:tc>
          <w:tcPr>
            <w:tcW w:w="1711" w:type="dxa"/>
            <w:vAlign w:val="center"/>
          </w:tcPr>
          <w:p w:rsidR="00DC21E8" w:rsidRDefault="00E111C2">
            <w:pPr>
              <w:widowControl/>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DB31/ 2010</w:t>
            </w:r>
          </w:p>
        </w:tc>
      </w:tr>
      <w:tr w:rsidR="00DC21E8">
        <w:trPr>
          <w:cantSplit/>
          <w:trHeight w:val="403"/>
          <w:jc w:val="center"/>
        </w:trPr>
        <w:tc>
          <w:tcPr>
            <w:tcW w:w="816" w:type="dxa"/>
            <w:vAlign w:val="center"/>
          </w:tcPr>
          <w:p w:rsidR="00DC21E8" w:rsidRDefault="00E111C2">
            <w:pPr>
              <w:widowControl/>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5</w:t>
            </w:r>
          </w:p>
        </w:tc>
        <w:tc>
          <w:tcPr>
            <w:tcW w:w="3126" w:type="dxa"/>
            <w:vAlign w:val="center"/>
          </w:tcPr>
          <w:p w:rsidR="00DC21E8" w:rsidRDefault="00E111C2">
            <w:pPr>
              <w:widowControl/>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蒂巴因</w:t>
            </w:r>
          </w:p>
        </w:tc>
        <w:tc>
          <w:tcPr>
            <w:tcW w:w="2654" w:type="dxa"/>
            <w:vAlign w:val="center"/>
          </w:tcPr>
          <w:p w:rsidR="00DC21E8" w:rsidRDefault="00E111C2">
            <w:pPr>
              <w:widowControl/>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食品整治办〔</w:t>
            </w:r>
            <w:r>
              <w:rPr>
                <w:rFonts w:ascii="Times New Roman" w:eastAsia="仿宋_GB2312" w:hAnsi="Times New Roman"/>
                <w:color w:val="000000" w:themeColor="text1"/>
              </w:rPr>
              <w:t>2008</w:t>
            </w:r>
            <w:r>
              <w:rPr>
                <w:rFonts w:ascii="Times New Roman" w:eastAsia="仿宋_GB2312" w:hAnsi="Times New Roman"/>
                <w:color w:val="000000" w:themeColor="text1"/>
              </w:rPr>
              <w:t>〕</w:t>
            </w:r>
            <w:r>
              <w:rPr>
                <w:rFonts w:ascii="Times New Roman" w:eastAsia="仿宋_GB2312" w:hAnsi="Times New Roman"/>
                <w:color w:val="000000" w:themeColor="text1"/>
              </w:rPr>
              <w:t>3</w:t>
            </w:r>
            <w:r>
              <w:rPr>
                <w:rFonts w:ascii="Times New Roman" w:eastAsia="仿宋_GB2312" w:hAnsi="Times New Roman"/>
                <w:color w:val="000000" w:themeColor="text1"/>
              </w:rPr>
              <w:t>号</w:t>
            </w:r>
          </w:p>
        </w:tc>
        <w:tc>
          <w:tcPr>
            <w:tcW w:w="1711" w:type="dxa"/>
            <w:vAlign w:val="center"/>
          </w:tcPr>
          <w:p w:rsidR="00DC21E8" w:rsidRDefault="00E111C2">
            <w:pPr>
              <w:widowControl/>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DB31/ 2010</w:t>
            </w:r>
          </w:p>
        </w:tc>
      </w:tr>
    </w:tbl>
    <w:p w:rsidR="00DC21E8" w:rsidRDefault="00E111C2" w:rsidP="00C867C2">
      <w:pPr>
        <w:widowControl/>
        <w:spacing w:beforeLines="50" w:afterLines="50" w:line="360" w:lineRule="exact"/>
        <w:jc w:val="center"/>
        <w:rPr>
          <w:rFonts w:ascii="Times New Roman" w:eastAsia="黑体" w:hAnsi="Times New Roman"/>
          <w:color w:val="000000" w:themeColor="text1"/>
        </w:rPr>
      </w:pPr>
      <w:r>
        <w:rPr>
          <w:rFonts w:ascii="Times New Roman" w:eastAsia="黑体" w:hAnsi="Times New Roman"/>
          <w:color w:val="000000" w:themeColor="text1"/>
        </w:rPr>
        <w:t>表</w:t>
      </w:r>
      <w:r>
        <w:rPr>
          <w:rFonts w:ascii="Times New Roman" w:eastAsia="黑体" w:hAnsi="Times New Roman"/>
          <w:color w:val="000000" w:themeColor="text1"/>
        </w:rPr>
        <w:t xml:space="preserve">31-6 </w:t>
      </w:r>
      <w:r>
        <w:rPr>
          <w:rFonts w:ascii="Times New Roman" w:eastAsia="黑体" w:hAnsi="Times New Roman"/>
          <w:color w:val="000000" w:themeColor="text1"/>
        </w:rPr>
        <w:t>其他餐饮食品检验项目</w:t>
      </w:r>
    </w:p>
    <w:tbl>
      <w:tblPr>
        <w:tblW w:w="8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6"/>
        <w:gridCol w:w="3126"/>
        <w:gridCol w:w="2654"/>
        <w:gridCol w:w="1711"/>
      </w:tblGrid>
      <w:tr w:rsidR="00DC21E8">
        <w:trPr>
          <w:cantSplit/>
          <w:trHeight w:val="403"/>
          <w:tblHeader/>
          <w:jc w:val="center"/>
        </w:trPr>
        <w:tc>
          <w:tcPr>
            <w:tcW w:w="816" w:type="dxa"/>
            <w:tcBorders>
              <w:top w:val="single" w:sz="4" w:space="0" w:color="auto"/>
              <w:left w:val="single" w:sz="4" w:space="0" w:color="auto"/>
              <w:bottom w:val="single" w:sz="4" w:space="0" w:color="auto"/>
              <w:right w:val="single" w:sz="4" w:space="0" w:color="auto"/>
              <w:tl2br w:val="nil"/>
              <w:tr2bl w:val="nil"/>
            </w:tcBorders>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序号</w:t>
            </w:r>
          </w:p>
        </w:tc>
        <w:tc>
          <w:tcPr>
            <w:tcW w:w="3126" w:type="dxa"/>
            <w:tcBorders>
              <w:top w:val="single" w:sz="4" w:space="0" w:color="auto"/>
              <w:left w:val="single" w:sz="4" w:space="0" w:color="auto"/>
              <w:bottom w:val="single" w:sz="4" w:space="0" w:color="auto"/>
              <w:right w:val="single" w:sz="4" w:space="0" w:color="auto"/>
              <w:tl2br w:val="nil"/>
              <w:tr2bl w:val="nil"/>
            </w:tcBorders>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检验项目</w:t>
            </w:r>
          </w:p>
        </w:tc>
        <w:tc>
          <w:tcPr>
            <w:tcW w:w="2654" w:type="dxa"/>
            <w:tcBorders>
              <w:top w:val="single" w:sz="4" w:space="0" w:color="auto"/>
              <w:left w:val="single" w:sz="4" w:space="0" w:color="auto"/>
              <w:bottom w:val="single" w:sz="4" w:space="0" w:color="auto"/>
              <w:right w:val="single" w:sz="4" w:space="0" w:color="auto"/>
              <w:tl2br w:val="nil"/>
              <w:tr2bl w:val="nil"/>
            </w:tcBorders>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依据法律法规或标准</w:t>
            </w:r>
          </w:p>
        </w:tc>
        <w:tc>
          <w:tcPr>
            <w:tcW w:w="1711" w:type="dxa"/>
            <w:tcBorders>
              <w:top w:val="single" w:sz="4" w:space="0" w:color="auto"/>
              <w:left w:val="single" w:sz="4" w:space="0" w:color="auto"/>
              <w:bottom w:val="single" w:sz="4" w:space="0" w:color="auto"/>
              <w:right w:val="single" w:sz="4" w:space="0" w:color="auto"/>
              <w:tl2br w:val="nil"/>
              <w:tr2bl w:val="nil"/>
            </w:tcBorders>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检测方法</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l2br w:val="nil"/>
              <w:tr2bl w:val="nil"/>
            </w:tcBorders>
            <w:vAlign w:val="center"/>
          </w:tcPr>
          <w:p w:rsidR="00DC21E8" w:rsidRDefault="00E111C2">
            <w:pPr>
              <w:widowControl/>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w:t>
            </w:r>
          </w:p>
        </w:tc>
        <w:tc>
          <w:tcPr>
            <w:tcW w:w="3126" w:type="dxa"/>
            <w:tcBorders>
              <w:top w:val="single" w:sz="4" w:space="0" w:color="auto"/>
              <w:left w:val="single" w:sz="4" w:space="0" w:color="auto"/>
              <w:bottom w:val="single" w:sz="4" w:space="0" w:color="auto"/>
              <w:right w:val="single" w:sz="4" w:space="0" w:color="auto"/>
              <w:tl2br w:val="nil"/>
              <w:tr2bl w:val="nil"/>
            </w:tcBorders>
            <w:vAlign w:val="center"/>
          </w:tcPr>
          <w:p w:rsidR="00DC21E8" w:rsidRDefault="00E111C2">
            <w:pPr>
              <w:widowControl/>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各省依实际情况而定</w:t>
            </w:r>
          </w:p>
        </w:tc>
        <w:tc>
          <w:tcPr>
            <w:tcW w:w="2654" w:type="dxa"/>
            <w:tcBorders>
              <w:top w:val="single" w:sz="4" w:space="0" w:color="auto"/>
              <w:left w:val="single" w:sz="4" w:space="0" w:color="auto"/>
              <w:bottom w:val="single" w:sz="4" w:space="0" w:color="auto"/>
              <w:right w:val="single" w:sz="4" w:space="0" w:color="auto"/>
              <w:tl2br w:val="nil"/>
              <w:tr2bl w:val="nil"/>
            </w:tcBorders>
            <w:vAlign w:val="center"/>
          </w:tcPr>
          <w:p w:rsidR="00DC21E8" w:rsidRDefault="00E111C2">
            <w:pPr>
              <w:widowControl/>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各省依实际情况而定</w:t>
            </w:r>
          </w:p>
        </w:tc>
        <w:tc>
          <w:tcPr>
            <w:tcW w:w="1711" w:type="dxa"/>
            <w:tcBorders>
              <w:top w:val="single" w:sz="4" w:space="0" w:color="auto"/>
              <w:left w:val="single" w:sz="4" w:space="0" w:color="auto"/>
              <w:bottom w:val="single" w:sz="4" w:space="0" w:color="auto"/>
              <w:right w:val="single" w:sz="4" w:space="0" w:color="auto"/>
              <w:tl2br w:val="nil"/>
              <w:tr2bl w:val="nil"/>
            </w:tcBorders>
            <w:vAlign w:val="center"/>
          </w:tcPr>
          <w:p w:rsidR="00DC21E8" w:rsidRDefault="00E111C2">
            <w:pPr>
              <w:widowControl/>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各省依实际情况而定</w:t>
            </w:r>
          </w:p>
        </w:tc>
      </w:tr>
    </w:tbl>
    <w:p w:rsidR="00DC21E8" w:rsidRDefault="00E111C2" w:rsidP="00C867C2">
      <w:pPr>
        <w:overflowPunct w:val="0"/>
        <w:topLinePunct/>
        <w:snapToGrid w:val="0"/>
        <w:spacing w:beforeLines="50" w:afterLines="50" w:line="360" w:lineRule="exact"/>
        <w:ind w:firstLineChars="200" w:firstLine="422"/>
        <w:rPr>
          <w:rFonts w:ascii="Times New Roman" w:eastAsia="黑体" w:hAnsi="Times New Roman"/>
          <w:b/>
          <w:color w:val="000000" w:themeColor="text1"/>
        </w:rPr>
      </w:pPr>
      <w:r>
        <w:rPr>
          <w:rFonts w:ascii="Times New Roman" w:eastAsia="黑体" w:hAnsi="Times New Roman"/>
          <w:b/>
          <w:color w:val="000000" w:themeColor="text1"/>
        </w:rPr>
        <w:lastRenderedPageBreak/>
        <w:t xml:space="preserve">6 </w:t>
      </w:r>
      <w:r>
        <w:rPr>
          <w:rFonts w:ascii="Times New Roman" w:eastAsia="黑体" w:hAnsi="Times New Roman"/>
          <w:b/>
          <w:color w:val="000000" w:themeColor="text1"/>
        </w:rPr>
        <w:t>判定原则与结论</w:t>
      </w:r>
    </w:p>
    <w:p w:rsidR="00DC21E8" w:rsidRDefault="00E111C2">
      <w:pPr>
        <w:overflowPunct w:val="0"/>
        <w:topLinePunct/>
        <w:snapToGrid w:val="0"/>
        <w:spacing w:line="360" w:lineRule="exact"/>
        <w:ind w:firstLineChars="150" w:firstLine="315"/>
        <w:rPr>
          <w:rFonts w:ascii="Times New Roman" w:eastAsia="仿宋_GB2312" w:hAnsi="Times New Roman"/>
          <w:color w:val="000000" w:themeColor="text1"/>
        </w:rPr>
      </w:pPr>
      <w:r>
        <w:rPr>
          <w:rFonts w:ascii="Times New Roman" w:eastAsia="仿宋_GB2312" w:hAnsi="Times New Roman"/>
          <w:color w:val="000000" w:themeColor="text1"/>
        </w:rPr>
        <w:t>出具抽检检验报告，检验报告中检验结论按如下方式作出判定：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6.1 </w:t>
      </w:r>
      <w:r>
        <w:rPr>
          <w:rFonts w:ascii="Times New Roman" w:eastAsia="仿宋_GB2312" w:hAnsi="Times New Roman"/>
          <w:color w:val="000000" w:themeColor="text1"/>
        </w:rPr>
        <w:t>检验项目全部符合相应依据的法律法规或标准要求的，检验结论为：</w:t>
      </w:r>
      <w:r>
        <w:rPr>
          <w:rFonts w:ascii="Times New Roman" w:eastAsia="仿宋_GB2312" w:hAnsi="Times New Roman"/>
          <w:color w:val="000000" w:themeColor="text1"/>
        </w:rPr>
        <w:t>“</w:t>
      </w:r>
      <w:r>
        <w:rPr>
          <w:rFonts w:ascii="Times New Roman" w:eastAsia="仿宋_GB2312" w:hAnsi="Times New Roman"/>
          <w:color w:val="000000" w:themeColor="text1"/>
        </w:rPr>
        <w:t>经抽样检验，所检项目符合</w:t>
      </w:r>
      <w:r>
        <w:rPr>
          <w:rFonts w:ascii="Times New Roman" w:eastAsia="仿宋_GB2312" w:hAnsi="Times New Roman"/>
          <w:color w:val="000000" w:themeColor="text1"/>
        </w:rPr>
        <w:t>××××</w:t>
      </w:r>
      <w:r>
        <w:rPr>
          <w:rFonts w:ascii="Times New Roman" w:eastAsia="仿宋_GB2312" w:hAnsi="Times New Roman"/>
          <w:color w:val="000000" w:themeColor="text1"/>
        </w:rPr>
        <w:t>要求</w:t>
      </w:r>
      <w:r>
        <w:rPr>
          <w:rFonts w:ascii="Times New Roman" w:eastAsia="仿宋_GB2312" w:hAnsi="Times New Roman"/>
          <w:color w:val="000000" w:themeColor="text1"/>
        </w:rPr>
        <w:t>”</w:t>
      </w:r>
      <w:r>
        <w:rPr>
          <w:rFonts w:ascii="Times New Roman" w:eastAsia="仿宋_GB2312" w:hAnsi="Times New Roman"/>
          <w:color w:val="000000" w:themeColor="text1"/>
        </w:rPr>
        <w:t>。</w:t>
      </w:r>
    </w:p>
    <w:p w:rsidR="00DC21E8" w:rsidRDefault="00E111C2">
      <w:pPr>
        <w:ind w:firstLineChars="200" w:firstLine="420"/>
        <w:rPr>
          <w:color w:val="000000" w:themeColor="text1"/>
        </w:rPr>
      </w:pPr>
      <w:r>
        <w:rPr>
          <w:rFonts w:ascii="Times New Roman" w:eastAsia="仿宋_GB2312" w:hAnsi="Times New Roman"/>
          <w:color w:val="000000" w:themeColor="text1"/>
        </w:rPr>
        <w:t xml:space="preserve">6.2 </w:t>
      </w:r>
      <w:r>
        <w:rPr>
          <w:rFonts w:ascii="Times New Roman" w:eastAsia="仿宋_GB2312" w:hAnsi="Times New Roman"/>
          <w:color w:val="000000" w:themeColor="text1"/>
        </w:rPr>
        <w:t>检验项目有不符合相应依据的法律法规或标准要求的，检验结论为：</w:t>
      </w:r>
      <w:r>
        <w:rPr>
          <w:rFonts w:ascii="Times New Roman" w:eastAsia="仿宋_GB2312" w:hAnsi="Times New Roman"/>
          <w:color w:val="000000" w:themeColor="text1"/>
        </w:rPr>
        <w:t>“</w:t>
      </w:r>
      <w:r>
        <w:rPr>
          <w:rFonts w:ascii="Times New Roman" w:eastAsia="仿宋_GB2312" w:hAnsi="Times New Roman"/>
          <w:color w:val="000000" w:themeColor="text1"/>
        </w:rPr>
        <w:t>经抽样检验，</w:t>
      </w:r>
      <w:r>
        <w:rPr>
          <w:rFonts w:ascii="Times New Roman" w:eastAsia="仿宋_GB2312" w:hAnsi="Times New Roman"/>
          <w:color w:val="000000" w:themeColor="text1"/>
        </w:rPr>
        <w:t>××</w:t>
      </w:r>
      <w:r>
        <w:rPr>
          <w:rFonts w:ascii="Times New Roman" w:eastAsia="仿宋_GB2312" w:hAnsi="Times New Roman"/>
          <w:color w:val="000000" w:themeColor="text1"/>
        </w:rPr>
        <w:t>项目不符合</w:t>
      </w:r>
      <w:r>
        <w:rPr>
          <w:rFonts w:ascii="Times New Roman" w:eastAsia="仿宋_GB2312" w:hAnsi="Times New Roman"/>
          <w:color w:val="000000" w:themeColor="text1"/>
        </w:rPr>
        <w:t>××××</w:t>
      </w:r>
      <w:r>
        <w:rPr>
          <w:rFonts w:ascii="Times New Roman" w:eastAsia="仿宋_GB2312" w:hAnsi="Times New Roman"/>
          <w:color w:val="000000" w:themeColor="text1"/>
        </w:rPr>
        <w:t>要求，检验结论为不合格</w:t>
      </w:r>
      <w:r>
        <w:rPr>
          <w:rFonts w:ascii="Times New Roman" w:eastAsia="仿宋_GB2312" w:hAnsi="Times New Roman"/>
          <w:color w:val="000000" w:themeColor="text1"/>
        </w:rPr>
        <w:t>”</w:t>
      </w:r>
      <w:r>
        <w:rPr>
          <w:rFonts w:ascii="Times New Roman" w:eastAsia="仿宋_GB2312" w:hAnsi="Times New Roman"/>
          <w:color w:val="000000" w:themeColor="text1"/>
        </w:rPr>
        <w:t>。</w:t>
      </w:r>
      <w:r>
        <w:rPr>
          <w:rFonts w:ascii="Times New Roman" w:hAnsi="Times New Roman"/>
          <w:color w:val="000000" w:themeColor="text1"/>
        </w:rPr>
        <w:br w:type="page"/>
      </w:r>
    </w:p>
    <w:p w:rsidR="00DC21E8" w:rsidRDefault="00E111C2">
      <w:pPr>
        <w:pStyle w:val="1"/>
        <w:rPr>
          <w:rFonts w:ascii="Times New Roman" w:hAnsi="Times New Roman"/>
          <w:color w:val="000000" w:themeColor="text1"/>
        </w:rPr>
      </w:pPr>
      <w:bookmarkStart w:id="560" w:name="_Toc28495"/>
      <w:bookmarkStart w:id="561" w:name="_Toc20970"/>
      <w:r>
        <w:rPr>
          <w:rFonts w:ascii="Times New Roman" w:hAnsi="Times New Roman"/>
          <w:color w:val="000000" w:themeColor="text1"/>
        </w:rPr>
        <w:lastRenderedPageBreak/>
        <w:t>三十二、食用农产品</w:t>
      </w:r>
      <w:bookmarkEnd w:id="560"/>
      <w:bookmarkEnd w:id="561"/>
    </w:p>
    <w:p w:rsidR="00DC21E8" w:rsidRDefault="00E111C2">
      <w:pPr>
        <w:pStyle w:val="2"/>
        <w:spacing w:before="156" w:after="156"/>
        <w:rPr>
          <w:b/>
          <w:color w:val="000000" w:themeColor="text1"/>
        </w:rPr>
      </w:pPr>
      <w:bookmarkStart w:id="562" w:name="_Toc32411"/>
      <w:bookmarkStart w:id="563" w:name="_Toc19416"/>
      <w:bookmarkStart w:id="564" w:name="_Toc556"/>
      <w:bookmarkStart w:id="565" w:name="_Toc17622"/>
      <w:r>
        <w:rPr>
          <w:color w:val="000000" w:themeColor="text1"/>
        </w:rPr>
        <w:t xml:space="preserve">1 </w:t>
      </w:r>
      <w:r>
        <w:rPr>
          <w:color w:val="000000" w:themeColor="text1"/>
        </w:rPr>
        <w:t>畜禽肉及副产品</w:t>
      </w:r>
      <w:bookmarkEnd w:id="562"/>
      <w:bookmarkEnd w:id="563"/>
      <w:bookmarkEnd w:id="564"/>
      <w:bookmarkEnd w:id="565"/>
    </w:p>
    <w:p w:rsidR="00DC21E8" w:rsidRDefault="00E111C2" w:rsidP="00C867C2">
      <w:pPr>
        <w:overflowPunct w:val="0"/>
        <w:topLinePunct/>
        <w:snapToGrid w:val="0"/>
        <w:spacing w:beforeLines="50" w:afterLines="50" w:line="360" w:lineRule="exact"/>
        <w:ind w:firstLineChars="200" w:firstLine="422"/>
        <w:rPr>
          <w:rFonts w:ascii="Times New Roman" w:eastAsia="黑体" w:hAnsi="Times New Roman"/>
          <w:b/>
          <w:bCs/>
          <w:color w:val="000000" w:themeColor="text1"/>
        </w:rPr>
      </w:pPr>
      <w:r>
        <w:rPr>
          <w:rFonts w:ascii="Times New Roman" w:eastAsia="黑体" w:hAnsi="Times New Roman"/>
          <w:b/>
          <w:bCs/>
          <w:color w:val="000000" w:themeColor="text1"/>
        </w:rPr>
        <w:t xml:space="preserve">1.1 </w:t>
      </w:r>
      <w:r>
        <w:rPr>
          <w:rFonts w:ascii="Times New Roman" w:eastAsia="黑体" w:hAnsi="Times New Roman"/>
          <w:b/>
          <w:bCs/>
          <w:color w:val="000000" w:themeColor="text1"/>
        </w:rPr>
        <w:t>适用范围</w:t>
      </w:r>
    </w:p>
    <w:p w:rsidR="00DC21E8" w:rsidRDefault="00E111C2">
      <w:pPr>
        <w:overflowPunct w:val="0"/>
        <w:topLinePunct/>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本细则适用于畜禽肉及副产品食品安全监督抽检。</w:t>
      </w:r>
    </w:p>
    <w:p w:rsidR="00DC21E8" w:rsidRDefault="00E111C2" w:rsidP="00C867C2">
      <w:pPr>
        <w:overflowPunct w:val="0"/>
        <w:topLinePunct/>
        <w:snapToGrid w:val="0"/>
        <w:spacing w:beforeLines="50" w:afterLines="50" w:line="360" w:lineRule="exact"/>
        <w:ind w:firstLineChars="200" w:firstLine="422"/>
        <w:rPr>
          <w:rFonts w:ascii="Times New Roman" w:eastAsia="黑体" w:hAnsi="Times New Roman"/>
          <w:b/>
          <w:bCs/>
          <w:color w:val="000000" w:themeColor="text1"/>
        </w:rPr>
      </w:pPr>
      <w:r>
        <w:rPr>
          <w:rFonts w:ascii="Times New Roman" w:eastAsia="黑体" w:hAnsi="Times New Roman"/>
          <w:b/>
          <w:bCs/>
          <w:color w:val="000000" w:themeColor="text1"/>
        </w:rPr>
        <w:t xml:space="preserve">1.2 </w:t>
      </w:r>
      <w:r>
        <w:rPr>
          <w:rFonts w:ascii="Times New Roman" w:eastAsia="黑体" w:hAnsi="Times New Roman"/>
          <w:b/>
          <w:bCs/>
          <w:color w:val="000000" w:themeColor="text1"/>
        </w:rPr>
        <w:t>产品种类</w:t>
      </w:r>
    </w:p>
    <w:p w:rsidR="00DC21E8" w:rsidRDefault="00E111C2">
      <w:pPr>
        <w:overflowPunct w:val="0"/>
        <w:topLinePunct/>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畜肉主要包括猪肉、牛肉、羊肉及兔肉、驴肉、马肉等其他畜肉。</w:t>
      </w:r>
    </w:p>
    <w:p w:rsidR="00DC21E8" w:rsidRDefault="00E111C2">
      <w:pPr>
        <w:overflowPunct w:val="0"/>
        <w:topLinePunct/>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禽肉主要包括鸡肉、鸭肉及鹅肉、鸽肉等其他禽肉。</w:t>
      </w:r>
    </w:p>
    <w:p w:rsidR="00DC21E8" w:rsidRDefault="00E111C2">
      <w:pPr>
        <w:tabs>
          <w:tab w:val="left" w:pos="6438"/>
        </w:tabs>
        <w:overflowPunct w:val="0"/>
        <w:topLinePunct/>
        <w:spacing w:line="360" w:lineRule="exact"/>
        <w:ind w:firstLineChars="200" w:firstLine="420"/>
        <w:rPr>
          <w:rFonts w:ascii="Times New Roman" w:eastAsia="仿宋_GB2312" w:hAnsi="Times New Roman"/>
          <w:color w:val="000000" w:themeColor="text1"/>
        </w:rPr>
      </w:pPr>
      <w:bookmarkStart w:id="566" w:name="_Hlk497398864"/>
      <w:r>
        <w:rPr>
          <w:rFonts w:ascii="Times New Roman" w:eastAsia="仿宋_GB2312" w:hAnsi="Times New Roman"/>
          <w:color w:val="000000" w:themeColor="text1"/>
        </w:rPr>
        <w:t>畜副产品</w:t>
      </w:r>
      <w:bookmarkEnd w:id="566"/>
      <w:r>
        <w:rPr>
          <w:rFonts w:ascii="Times New Roman" w:eastAsia="仿宋_GB2312" w:hAnsi="Times New Roman"/>
          <w:color w:val="000000" w:themeColor="text1"/>
        </w:rPr>
        <w:t>主要包括猪、牛、羊及其他畜类的肝、肾以及头、颈、肠、肚、蹄、耳等其他畜副产品。</w:t>
      </w:r>
    </w:p>
    <w:p w:rsidR="00DC21E8" w:rsidRDefault="00E111C2">
      <w:pPr>
        <w:tabs>
          <w:tab w:val="left" w:pos="6438"/>
        </w:tabs>
        <w:overflowPunct w:val="0"/>
        <w:topLinePunct/>
        <w:spacing w:line="360" w:lineRule="exact"/>
        <w:ind w:firstLineChars="200" w:firstLine="420"/>
        <w:rPr>
          <w:rFonts w:ascii="Times New Roman" w:eastAsia="方正仿宋简体" w:hAnsi="Times New Roman"/>
          <w:color w:val="000000" w:themeColor="text1"/>
        </w:rPr>
      </w:pPr>
      <w:r>
        <w:rPr>
          <w:rFonts w:ascii="Times New Roman" w:eastAsia="仿宋_GB2312" w:hAnsi="Times New Roman"/>
          <w:color w:val="000000" w:themeColor="text1"/>
        </w:rPr>
        <w:t>禽副产品主要包括鸡、鸭及其他禽类的肝、心以及头、颈、爪、翅等其他禽副产品。</w:t>
      </w:r>
    </w:p>
    <w:p w:rsidR="00DC21E8" w:rsidRDefault="00E111C2" w:rsidP="00C867C2">
      <w:pPr>
        <w:overflowPunct w:val="0"/>
        <w:topLinePunct/>
        <w:snapToGrid w:val="0"/>
        <w:spacing w:beforeLines="50" w:afterLines="50" w:line="360" w:lineRule="exact"/>
        <w:ind w:firstLineChars="200" w:firstLine="422"/>
        <w:rPr>
          <w:rFonts w:ascii="Times New Roman" w:eastAsia="黑体" w:hAnsi="Times New Roman"/>
          <w:b/>
          <w:bCs/>
          <w:color w:val="000000" w:themeColor="text1"/>
        </w:rPr>
      </w:pPr>
      <w:r>
        <w:rPr>
          <w:rFonts w:ascii="Times New Roman" w:eastAsia="黑体" w:hAnsi="Times New Roman"/>
          <w:b/>
          <w:bCs/>
          <w:color w:val="000000" w:themeColor="text1"/>
        </w:rPr>
        <w:t xml:space="preserve">1.3 </w:t>
      </w:r>
      <w:r>
        <w:rPr>
          <w:rFonts w:ascii="Times New Roman" w:eastAsia="黑体" w:hAnsi="Times New Roman"/>
          <w:b/>
          <w:bCs/>
          <w:color w:val="000000" w:themeColor="text1"/>
        </w:rPr>
        <w:t>检验依据</w:t>
      </w:r>
    </w:p>
    <w:p w:rsidR="00DC21E8" w:rsidRDefault="00E111C2">
      <w:pPr>
        <w:overflowPunct w:val="0"/>
        <w:topLinePunct/>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下列文件凡是注明日期的，其随后所有的修改单或修订版均不适用于本细则。凡是不注明日期的，其最新版本适用于本细则。</w:t>
      </w:r>
    </w:p>
    <w:p w:rsidR="00DC21E8" w:rsidRDefault="00E111C2">
      <w:pPr>
        <w:overflowPunct w:val="0"/>
        <w:topLinePunct/>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2707-2005 </w:t>
      </w:r>
      <w:r>
        <w:rPr>
          <w:rFonts w:ascii="Times New Roman" w:eastAsia="仿宋_GB2312" w:hAnsi="Times New Roman"/>
          <w:color w:val="000000" w:themeColor="text1"/>
        </w:rPr>
        <w:t>鲜（冻）畜肉卫生标准</w:t>
      </w:r>
    </w:p>
    <w:p w:rsidR="00DC21E8" w:rsidRDefault="00E111C2">
      <w:pPr>
        <w:overflowPunct w:val="0"/>
        <w:topLinePunct/>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2707-2016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鲜（冻）畜、禽产品</w:t>
      </w:r>
    </w:p>
    <w:p w:rsidR="00DC21E8" w:rsidRDefault="00E111C2">
      <w:pPr>
        <w:overflowPunct w:val="0"/>
        <w:topLinePunct/>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2762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食品中污染物限量</w:t>
      </w:r>
    </w:p>
    <w:p w:rsidR="00DC21E8" w:rsidRDefault="00E111C2">
      <w:pPr>
        <w:overflowPunct w:val="0"/>
        <w:topLinePunct/>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5009.11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食品中总砷及无机砷的测定</w:t>
      </w:r>
    </w:p>
    <w:p w:rsidR="00DC21E8" w:rsidRDefault="00E111C2">
      <w:pPr>
        <w:overflowPunct w:val="0"/>
        <w:topLinePunct/>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5009.12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食品中铅的测定</w:t>
      </w:r>
    </w:p>
    <w:p w:rsidR="00DC21E8" w:rsidRDefault="00E111C2">
      <w:pPr>
        <w:overflowPunct w:val="0"/>
        <w:topLinePunct/>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5009.15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食品中镉的测定</w:t>
      </w:r>
    </w:p>
    <w:p w:rsidR="00DC21E8" w:rsidRDefault="00E111C2">
      <w:pPr>
        <w:overflowPunct w:val="0"/>
        <w:topLinePunct/>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5009.17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食品中总汞及有机汞的测定</w:t>
      </w:r>
    </w:p>
    <w:p w:rsidR="00DC21E8" w:rsidRDefault="00E111C2">
      <w:pPr>
        <w:overflowPunct w:val="0"/>
        <w:topLinePunct/>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5009.123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食品中铬的测定</w:t>
      </w:r>
    </w:p>
    <w:p w:rsidR="00DC21E8" w:rsidRDefault="00E111C2">
      <w:pPr>
        <w:overflowPunct w:val="0"/>
        <w:topLinePunct/>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5009.228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食品中挥发性盐基氮的测定</w:t>
      </w:r>
    </w:p>
    <w:p w:rsidR="00DC21E8" w:rsidRDefault="00E111C2">
      <w:pPr>
        <w:overflowPunct w:val="0"/>
        <w:topLinePunct/>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GB/T 20755</w:t>
      </w:r>
      <w:r>
        <w:rPr>
          <w:rFonts w:ascii="Times New Roman" w:eastAsia="仿宋_GB2312" w:hAnsi="Times New Roman"/>
          <w:color w:val="000000" w:themeColor="text1"/>
        </w:rPr>
        <w:t>畜禽肉中九种青霉素类药物残留量的测定</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液相色谱</w:t>
      </w:r>
      <w:r>
        <w:rPr>
          <w:rFonts w:ascii="Times New Roman" w:eastAsia="仿宋_GB2312" w:hAnsi="Times New Roman"/>
          <w:color w:val="000000" w:themeColor="text1"/>
        </w:rPr>
        <w:t>-</w:t>
      </w:r>
      <w:r>
        <w:rPr>
          <w:rFonts w:ascii="Times New Roman" w:eastAsia="仿宋_GB2312" w:hAnsi="Times New Roman"/>
          <w:color w:val="000000" w:themeColor="text1"/>
        </w:rPr>
        <w:t>串联质谱法</w:t>
      </w:r>
    </w:p>
    <w:p w:rsidR="00DC21E8" w:rsidRDefault="00E111C2">
      <w:pPr>
        <w:overflowPunct w:val="0"/>
        <w:topLinePunct/>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GB/T 20756 </w:t>
      </w:r>
      <w:r>
        <w:rPr>
          <w:rFonts w:ascii="Times New Roman" w:eastAsia="仿宋_GB2312" w:hAnsi="Times New Roman"/>
          <w:color w:val="000000" w:themeColor="text1"/>
        </w:rPr>
        <w:t>可食动物肌肉、肝脏和水产品中氯霉素、甲砜霉素和氟苯尼考残留量的测定</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液相色谱</w:t>
      </w:r>
      <w:r>
        <w:rPr>
          <w:rFonts w:ascii="Times New Roman" w:eastAsia="仿宋_GB2312" w:hAnsi="Times New Roman"/>
          <w:color w:val="000000" w:themeColor="text1"/>
        </w:rPr>
        <w:t>-</w:t>
      </w:r>
      <w:r>
        <w:rPr>
          <w:rFonts w:ascii="Times New Roman" w:eastAsia="仿宋_GB2312" w:hAnsi="Times New Roman"/>
          <w:color w:val="000000" w:themeColor="text1"/>
        </w:rPr>
        <w:t>串联质谱法</w:t>
      </w:r>
    </w:p>
    <w:p w:rsidR="00DC21E8" w:rsidRDefault="00E111C2">
      <w:pPr>
        <w:overflowPunct w:val="0"/>
        <w:topLinePunct/>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GB/T 20762 </w:t>
      </w:r>
      <w:r>
        <w:rPr>
          <w:rFonts w:ascii="Times New Roman" w:eastAsia="仿宋_GB2312" w:hAnsi="Times New Roman"/>
          <w:color w:val="000000" w:themeColor="text1"/>
        </w:rPr>
        <w:t>畜禽肉中林可霉素、竹桃霉素、红霉素、替米考星、泰乐菌素、克林霉素、螺旋霉素、吉它霉素、交沙霉素残留量的测定</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液相色谱</w:t>
      </w:r>
      <w:r>
        <w:rPr>
          <w:rFonts w:ascii="Times New Roman" w:eastAsia="仿宋_GB2312" w:hAnsi="Times New Roman"/>
          <w:color w:val="000000" w:themeColor="text1"/>
        </w:rPr>
        <w:t>-</w:t>
      </w:r>
      <w:r>
        <w:rPr>
          <w:rFonts w:ascii="Times New Roman" w:eastAsia="仿宋_GB2312" w:hAnsi="Times New Roman"/>
          <w:color w:val="000000" w:themeColor="text1"/>
        </w:rPr>
        <w:t>串联质谱法</w:t>
      </w:r>
    </w:p>
    <w:p w:rsidR="00DC21E8" w:rsidRDefault="00E111C2">
      <w:pPr>
        <w:overflowPunct w:val="0"/>
        <w:topLinePunct/>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GB/T 20763 </w:t>
      </w:r>
      <w:r>
        <w:rPr>
          <w:rFonts w:ascii="Times New Roman" w:eastAsia="仿宋_GB2312" w:hAnsi="Times New Roman"/>
          <w:color w:val="000000" w:themeColor="text1"/>
        </w:rPr>
        <w:t>猪肾和肌肉组织中乙酰丙嗪、氯丙嗪、氟哌啶醇、丙酰二甲氨基丙吩噻嗪、甲苯噻嗪、阿扎哌隆、阿扎哌醇、咔唑心安残留量的测定</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液相色谱</w:t>
      </w:r>
      <w:r>
        <w:rPr>
          <w:rFonts w:ascii="Times New Roman" w:eastAsia="仿宋_GB2312" w:hAnsi="Times New Roman"/>
          <w:color w:val="000000" w:themeColor="text1"/>
        </w:rPr>
        <w:t>-</w:t>
      </w:r>
      <w:r>
        <w:rPr>
          <w:rFonts w:ascii="Times New Roman" w:eastAsia="仿宋_GB2312" w:hAnsi="Times New Roman"/>
          <w:color w:val="000000" w:themeColor="text1"/>
        </w:rPr>
        <w:t>串联质谱法</w:t>
      </w:r>
    </w:p>
    <w:p w:rsidR="00DC21E8" w:rsidRDefault="00E111C2">
      <w:pPr>
        <w:overflowPunct w:val="0"/>
        <w:topLinePunct/>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GB/T 21311 </w:t>
      </w:r>
      <w:r>
        <w:rPr>
          <w:rFonts w:ascii="Times New Roman" w:eastAsia="仿宋_GB2312" w:hAnsi="Times New Roman"/>
          <w:color w:val="000000" w:themeColor="text1"/>
        </w:rPr>
        <w:t>动物源性食品中硝基呋喃类药物代谢物残留量检测方法</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高效液相色谱</w:t>
      </w:r>
      <w:r>
        <w:rPr>
          <w:rFonts w:ascii="Times New Roman" w:eastAsia="仿宋_GB2312" w:hAnsi="Times New Roman"/>
          <w:color w:val="000000" w:themeColor="text1"/>
        </w:rPr>
        <w:t>/</w:t>
      </w:r>
      <w:r>
        <w:rPr>
          <w:rFonts w:ascii="Times New Roman" w:eastAsia="仿宋_GB2312" w:hAnsi="Times New Roman"/>
          <w:color w:val="000000" w:themeColor="text1"/>
        </w:rPr>
        <w:t>串联质谱法</w:t>
      </w:r>
    </w:p>
    <w:p w:rsidR="00DC21E8" w:rsidRDefault="00E111C2">
      <w:pPr>
        <w:overflowPunct w:val="0"/>
        <w:topLinePunct/>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GB/T 21312 </w:t>
      </w:r>
      <w:r>
        <w:rPr>
          <w:rFonts w:ascii="Times New Roman" w:eastAsia="仿宋_GB2312" w:hAnsi="Times New Roman"/>
          <w:color w:val="000000" w:themeColor="text1"/>
        </w:rPr>
        <w:t>动物源性食品中</w:t>
      </w:r>
      <w:r>
        <w:rPr>
          <w:rFonts w:ascii="Times New Roman" w:eastAsia="仿宋_GB2312" w:hAnsi="Times New Roman"/>
          <w:color w:val="000000" w:themeColor="text1"/>
        </w:rPr>
        <w:t>14</w:t>
      </w:r>
      <w:r>
        <w:rPr>
          <w:rFonts w:ascii="Times New Roman" w:eastAsia="仿宋_GB2312" w:hAnsi="Times New Roman"/>
          <w:color w:val="000000" w:themeColor="text1"/>
        </w:rPr>
        <w:t>种喹诺酮药物残留检测方法</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液相色谱</w:t>
      </w:r>
      <w:r>
        <w:rPr>
          <w:rFonts w:ascii="Times New Roman" w:eastAsia="仿宋_GB2312" w:hAnsi="Times New Roman"/>
          <w:color w:val="000000" w:themeColor="text1"/>
        </w:rPr>
        <w:t>-</w:t>
      </w:r>
      <w:r>
        <w:rPr>
          <w:rFonts w:ascii="Times New Roman" w:eastAsia="仿宋_GB2312" w:hAnsi="Times New Roman"/>
          <w:color w:val="000000" w:themeColor="text1"/>
        </w:rPr>
        <w:t>质谱</w:t>
      </w:r>
      <w:r>
        <w:rPr>
          <w:rFonts w:ascii="Times New Roman" w:eastAsia="仿宋_GB2312" w:hAnsi="Times New Roman"/>
          <w:color w:val="000000" w:themeColor="text1"/>
        </w:rPr>
        <w:t>/</w:t>
      </w:r>
      <w:r>
        <w:rPr>
          <w:rFonts w:ascii="Times New Roman" w:eastAsia="仿宋_GB2312" w:hAnsi="Times New Roman"/>
          <w:color w:val="000000" w:themeColor="text1"/>
        </w:rPr>
        <w:t>质谱法</w:t>
      </w:r>
    </w:p>
    <w:p w:rsidR="00DC21E8" w:rsidRDefault="00E111C2">
      <w:pPr>
        <w:overflowPunct w:val="0"/>
        <w:topLinePunct/>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GB/T 21315 </w:t>
      </w:r>
      <w:r>
        <w:rPr>
          <w:rFonts w:ascii="Times New Roman" w:eastAsia="仿宋_GB2312" w:hAnsi="Times New Roman"/>
          <w:color w:val="000000" w:themeColor="text1"/>
        </w:rPr>
        <w:t>动物源性食品中青霉素族抗生素残留量检测方法</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液相色谱</w:t>
      </w:r>
      <w:r>
        <w:rPr>
          <w:rFonts w:ascii="Times New Roman" w:eastAsia="仿宋_GB2312" w:hAnsi="Times New Roman"/>
          <w:color w:val="000000" w:themeColor="text1"/>
        </w:rPr>
        <w:t>-</w:t>
      </w:r>
      <w:r>
        <w:rPr>
          <w:rFonts w:ascii="Times New Roman" w:eastAsia="仿宋_GB2312" w:hAnsi="Times New Roman"/>
          <w:color w:val="000000" w:themeColor="text1"/>
        </w:rPr>
        <w:t>质谱</w:t>
      </w:r>
      <w:r>
        <w:rPr>
          <w:rFonts w:ascii="Times New Roman" w:eastAsia="仿宋_GB2312" w:hAnsi="Times New Roman"/>
          <w:color w:val="000000" w:themeColor="text1"/>
        </w:rPr>
        <w:t>/</w:t>
      </w:r>
      <w:r>
        <w:rPr>
          <w:rFonts w:ascii="Times New Roman" w:eastAsia="仿宋_GB2312" w:hAnsi="Times New Roman"/>
          <w:color w:val="000000" w:themeColor="text1"/>
        </w:rPr>
        <w:t>质谱法</w:t>
      </w:r>
    </w:p>
    <w:p w:rsidR="00DC21E8" w:rsidRDefault="00E111C2" w:rsidP="00416AB8">
      <w:pPr>
        <w:overflowPunct w:val="0"/>
        <w:topLinePunct/>
        <w:spacing w:line="38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lastRenderedPageBreak/>
        <w:t xml:space="preserve">GB/T 21316 </w:t>
      </w:r>
      <w:r>
        <w:rPr>
          <w:rFonts w:ascii="Times New Roman" w:eastAsia="仿宋_GB2312" w:hAnsi="Times New Roman"/>
          <w:color w:val="000000" w:themeColor="text1"/>
        </w:rPr>
        <w:t>动物源性食品中磺胺类药物残留量的测定</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液相色谱</w:t>
      </w:r>
      <w:r>
        <w:rPr>
          <w:rFonts w:ascii="Times New Roman" w:eastAsia="仿宋_GB2312" w:hAnsi="Times New Roman"/>
          <w:color w:val="000000" w:themeColor="text1"/>
        </w:rPr>
        <w:t>-</w:t>
      </w:r>
      <w:r>
        <w:rPr>
          <w:rFonts w:ascii="Times New Roman" w:eastAsia="仿宋_GB2312" w:hAnsi="Times New Roman"/>
          <w:color w:val="000000" w:themeColor="text1"/>
        </w:rPr>
        <w:t>质谱</w:t>
      </w:r>
      <w:r>
        <w:rPr>
          <w:rFonts w:ascii="Times New Roman" w:eastAsia="仿宋_GB2312" w:hAnsi="Times New Roman"/>
          <w:color w:val="000000" w:themeColor="text1"/>
        </w:rPr>
        <w:t>/</w:t>
      </w:r>
      <w:r>
        <w:rPr>
          <w:rFonts w:ascii="Times New Roman" w:eastAsia="仿宋_GB2312" w:hAnsi="Times New Roman"/>
          <w:color w:val="000000" w:themeColor="text1"/>
        </w:rPr>
        <w:t>质谱法</w:t>
      </w:r>
    </w:p>
    <w:p w:rsidR="00DC21E8" w:rsidRDefault="00E111C2" w:rsidP="00416AB8">
      <w:pPr>
        <w:overflowPunct w:val="0"/>
        <w:topLinePunct/>
        <w:spacing w:line="38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GB/T 21317 </w:t>
      </w:r>
      <w:r>
        <w:rPr>
          <w:rFonts w:ascii="Times New Roman" w:eastAsia="仿宋_GB2312" w:hAnsi="Times New Roman"/>
          <w:color w:val="000000" w:themeColor="text1"/>
        </w:rPr>
        <w:t>动物源性食品中四环素类兽药残留量检测方法</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液相色谱</w:t>
      </w:r>
      <w:r>
        <w:rPr>
          <w:rFonts w:ascii="Times New Roman" w:eastAsia="仿宋_GB2312" w:hAnsi="Times New Roman"/>
          <w:color w:val="000000" w:themeColor="text1"/>
        </w:rPr>
        <w:t>-</w:t>
      </w:r>
      <w:r>
        <w:rPr>
          <w:rFonts w:ascii="Times New Roman" w:eastAsia="仿宋_GB2312" w:hAnsi="Times New Roman"/>
          <w:color w:val="000000" w:themeColor="text1"/>
        </w:rPr>
        <w:t>质谱</w:t>
      </w:r>
      <w:r>
        <w:rPr>
          <w:rFonts w:ascii="Times New Roman" w:eastAsia="仿宋_GB2312" w:hAnsi="Times New Roman"/>
          <w:color w:val="000000" w:themeColor="text1"/>
        </w:rPr>
        <w:t>/</w:t>
      </w:r>
      <w:r>
        <w:rPr>
          <w:rFonts w:ascii="Times New Roman" w:eastAsia="仿宋_GB2312" w:hAnsi="Times New Roman"/>
          <w:color w:val="000000" w:themeColor="text1"/>
        </w:rPr>
        <w:t>质谱法与高效液相色谱法</w:t>
      </w:r>
    </w:p>
    <w:p w:rsidR="00DC21E8" w:rsidRDefault="00E111C2" w:rsidP="00416AB8">
      <w:pPr>
        <w:overflowPunct w:val="0"/>
        <w:topLinePunct/>
        <w:spacing w:line="38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GB/T 21323 </w:t>
      </w:r>
      <w:r>
        <w:rPr>
          <w:rFonts w:ascii="Times New Roman" w:eastAsia="仿宋_GB2312" w:hAnsi="Times New Roman"/>
          <w:color w:val="000000" w:themeColor="text1"/>
        </w:rPr>
        <w:t>动物组织中氨基糖苷类药物残留量的测定</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高效液相色谱</w:t>
      </w:r>
      <w:r>
        <w:rPr>
          <w:rFonts w:ascii="Times New Roman" w:eastAsia="仿宋_GB2312" w:hAnsi="Times New Roman"/>
          <w:color w:val="000000" w:themeColor="text1"/>
        </w:rPr>
        <w:t>-</w:t>
      </w:r>
      <w:r>
        <w:rPr>
          <w:rFonts w:ascii="Times New Roman" w:eastAsia="仿宋_GB2312" w:hAnsi="Times New Roman"/>
          <w:color w:val="000000" w:themeColor="text1"/>
        </w:rPr>
        <w:t>质谱</w:t>
      </w:r>
      <w:r>
        <w:rPr>
          <w:rFonts w:ascii="Times New Roman" w:eastAsia="仿宋_GB2312" w:hAnsi="Times New Roman"/>
          <w:color w:val="000000" w:themeColor="text1"/>
        </w:rPr>
        <w:t>/</w:t>
      </w:r>
      <w:r>
        <w:rPr>
          <w:rFonts w:ascii="Times New Roman" w:eastAsia="仿宋_GB2312" w:hAnsi="Times New Roman"/>
          <w:color w:val="000000" w:themeColor="text1"/>
        </w:rPr>
        <w:t>质谱法</w:t>
      </w:r>
    </w:p>
    <w:p w:rsidR="00DC21E8" w:rsidRDefault="00E111C2" w:rsidP="00416AB8">
      <w:pPr>
        <w:overflowPunct w:val="0"/>
        <w:topLinePunct/>
        <w:spacing w:line="38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GB/T 21981 </w:t>
      </w:r>
      <w:r>
        <w:rPr>
          <w:rFonts w:ascii="Times New Roman" w:eastAsia="仿宋_GB2312" w:hAnsi="Times New Roman"/>
          <w:color w:val="000000" w:themeColor="text1"/>
        </w:rPr>
        <w:t>动物源食品中激素多残留检测方法</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液相色谱</w:t>
      </w:r>
      <w:r>
        <w:rPr>
          <w:rFonts w:ascii="Times New Roman" w:eastAsia="仿宋_GB2312" w:hAnsi="Times New Roman"/>
          <w:color w:val="000000" w:themeColor="text1"/>
        </w:rPr>
        <w:t>-</w:t>
      </w:r>
      <w:r>
        <w:rPr>
          <w:rFonts w:ascii="Times New Roman" w:eastAsia="仿宋_GB2312" w:hAnsi="Times New Roman"/>
          <w:color w:val="000000" w:themeColor="text1"/>
        </w:rPr>
        <w:t>质谱</w:t>
      </w:r>
      <w:r>
        <w:rPr>
          <w:rFonts w:ascii="Times New Roman" w:eastAsia="仿宋_GB2312" w:hAnsi="Times New Roman"/>
          <w:color w:val="000000" w:themeColor="text1"/>
        </w:rPr>
        <w:t>/</w:t>
      </w:r>
      <w:r>
        <w:rPr>
          <w:rFonts w:ascii="Times New Roman" w:eastAsia="仿宋_GB2312" w:hAnsi="Times New Roman"/>
          <w:color w:val="000000" w:themeColor="text1"/>
        </w:rPr>
        <w:t>质谱法</w:t>
      </w:r>
    </w:p>
    <w:p w:rsidR="00DC21E8" w:rsidRDefault="00E111C2" w:rsidP="00416AB8">
      <w:pPr>
        <w:overflowPunct w:val="0"/>
        <w:topLinePunct/>
        <w:spacing w:line="38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GB/T 22286 </w:t>
      </w:r>
      <w:r>
        <w:rPr>
          <w:rFonts w:ascii="Times New Roman" w:eastAsia="仿宋_GB2312" w:hAnsi="Times New Roman"/>
          <w:color w:val="000000" w:themeColor="text1"/>
        </w:rPr>
        <w:t>动物源性食品中多种</w:t>
      </w:r>
      <w:r>
        <w:rPr>
          <w:rFonts w:ascii="Times New Roman" w:eastAsia="仿宋_GB2312" w:hAnsi="Times New Roman"/>
          <w:color w:val="000000" w:themeColor="text1"/>
        </w:rPr>
        <w:t>β-</w:t>
      </w:r>
      <w:r>
        <w:rPr>
          <w:rFonts w:ascii="Times New Roman" w:eastAsia="仿宋_GB2312" w:hAnsi="Times New Roman"/>
          <w:color w:val="000000" w:themeColor="text1"/>
        </w:rPr>
        <w:t>受体激动剂残留量的测定</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液相色谱串联质谱法</w:t>
      </w:r>
    </w:p>
    <w:p w:rsidR="00DC21E8" w:rsidRDefault="00E111C2" w:rsidP="00416AB8">
      <w:pPr>
        <w:overflowPunct w:val="0"/>
        <w:topLinePunct/>
        <w:spacing w:line="38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GB/T 22338 </w:t>
      </w:r>
      <w:r>
        <w:rPr>
          <w:rFonts w:ascii="Times New Roman" w:eastAsia="仿宋_GB2312" w:hAnsi="Times New Roman"/>
          <w:color w:val="000000" w:themeColor="text1"/>
        </w:rPr>
        <w:t>动物源性食品中氯霉素类药物残留量测定</w:t>
      </w:r>
    </w:p>
    <w:p w:rsidR="00DC21E8" w:rsidRDefault="00E111C2" w:rsidP="00416AB8">
      <w:pPr>
        <w:overflowPunct w:val="0"/>
        <w:topLinePunct/>
        <w:spacing w:line="38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szCs w:val="21"/>
        </w:rPr>
        <w:t>GB 23200.92</w:t>
      </w:r>
      <w:r>
        <w:rPr>
          <w:rFonts w:ascii="Times New Roman" w:eastAsia="仿宋_GB2312" w:hAnsi="Times New Roman"/>
          <w:color w:val="000000" w:themeColor="text1"/>
          <w:szCs w:val="21"/>
        </w:rPr>
        <w:t>食品安全国家标准</w:t>
      </w:r>
      <w:r>
        <w:rPr>
          <w:rFonts w:ascii="Times New Roman" w:eastAsia="仿宋_GB2312" w:hAnsi="Times New Roman"/>
          <w:color w:val="000000" w:themeColor="text1"/>
          <w:szCs w:val="21"/>
        </w:rPr>
        <w:t xml:space="preserve"> </w:t>
      </w:r>
      <w:r>
        <w:rPr>
          <w:rFonts w:ascii="Times New Roman" w:eastAsia="仿宋_GB2312" w:hAnsi="Times New Roman"/>
          <w:color w:val="000000" w:themeColor="text1"/>
          <w:szCs w:val="21"/>
        </w:rPr>
        <w:t>动物源性食品中五氯酚残留量的测定</w:t>
      </w:r>
      <w:r>
        <w:rPr>
          <w:rFonts w:ascii="Times New Roman" w:eastAsia="仿宋_GB2312" w:hAnsi="Times New Roman"/>
          <w:color w:val="000000" w:themeColor="text1"/>
          <w:szCs w:val="21"/>
        </w:rPr>
        <w:t xml:space="preserve"> </w:t>
      </w:r>
      <w:r>
        <w:rPr>
          <w:rFonts w:ascii="Times New Roman" w:eastAsia="仿宋_GB2312" w:hAnsi="Times New Roman"/>
          <w:color w:val="000000" w:themeColor="text1"/>
          <w:szCs w:val="21"/>
        </w:rPr>
        <w:t>液相色谱</w:t>
      </w:r>
      <w:r>
        <w:rPr>
          <w:rFonts w:ascii="Times New Roman" w:eastAsia="仿宋_GB2312" w:hAnsi="Times New Roman"/>
          <w:color w:val="000000" w:themeColor="text1"/>
          <w:szCs w:val="21"/>
        </w:rPr>
        <w:t>-</w:t>
      </w:r>
      <w:r>
        <w:rPr>
          <w:rFonts w:ascii="Times New Roman" w:eastAsia="仿宋_GB2312" w:hAnsi="Times New Roman"/>
          <w:color w:val="000000" w:themeColor="text1"/>
          <w:szCs w:val="21"/>
        </w:rPr>
        <w:t>质谱法</w:t>
      </w:r>
    </w:p>
    <w:p w:rsidR="00DC21E8" w:rsidRDefault="00E111C2" w:rsidP="00416AB8">
      <w:pPr>
        <w:overflowPunct w:val="0"/>
        <w:topLinePunct/>
        <w:spacing w:line="38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29690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动物性食品中尼卡巴嗪残留标志物残留量的测定</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液相色谱</w:t>
      </w:r>
      <w:r>
        <w:rPr>
          <w:rFonts w:ascii="Times New Roman" w:eastAsia="仿宋_GB2312" w:hAnsi="Times New Roman"/>
          <w:color w:val="000000" w:themeColor="text1"/>
        </w:rPr>
        <w:t>-</w:t>
      </w:r>
      <w:r>
        <w:rPr>
          <w:rFonts w:ascii="Times New Roman" w:eastAsia="仿宋_GB2312" w:hAnsi="Times New Roman"/>
          <w:color w:val="000000" w:themeColor="text1"/>
        </w:rPr>
        <w:t>串联质谱法</w:t>
      </w:r>
    </w:p>
    <w:p w:rsidR="00DC21E8" w:rsidRDefault="00E111C2" w:rsidP="00416AB8">
      <w:pPr>
        <w:overflowPunct w:val="0"/>
        <w:topLinePunct/>
        <w:spacing w:line="380" w:lineRule="exact"/>
        <w:ind w:firstLineChars="200" w:firstLine="420"/>
        <w:rPr>
          <w:rFonts w:ascii="Times New Roman" w:eastAsia="仿宋_GB2312" w:hAnsi="Times New Roman"/>
          <w:color w:val="000000" w:themeColor="text1"/>
        </w:rPr>
      </w:pPr>
      <w:r>
        <w:rPr>
          <w:rFonts w:ascii="Times New Roman" w:eastAsia="仿宋_GB2312" w:hAnsi="Times New Roman" w:hint="eastAsia"/>
          <w:color w:val="000000" w:themeColor="text1"/>
        </w:rPr>
        <w:t xml:space="preserve">SN/T 1777.2 </w:t>
      </w:r>
      <w:r>
        <w:rPr>
          <w:rFonts w:ascii="Times New Roman" w:eastAsia="仿宋_GB2312" w:hAnsi="Times New Roman" w:hint="eastAsia"/>
          <w:color w:val="000000" w:themeColor="text1"/>
        </w:rPr>
        <w:t>动物源性食品中大环内酯类抗生素残留测定方法</w:t>
      </w:r>
      <w:r>
        <w:rPr>
          <w:rFonts w:ascii="Times New Roman" w:eastAsia="仿宋_GB2312" w:hAnsi="Times New Roman" w:hint="eastAsia"/>
          <w:color w:val="000000" w:themeColor="text1"/>
        </w:rPr>
        <w:t xml:space="preserve"> </w:t>
      </w:r>
      <w:r>
        <w:rPr>
          <w:rFonts w:ascii="Times New Roman" w:eastAsia="仿宋_GB2312" w:hAnsi="Times New Roman" w:hint="eastAsia"/>
          <w:color w:val="000000" w:themeColor="text1"/>
        </w:rPr>
        <w:t>第</w:t>
      </w:r>
      <w:r>
        <w:rPr>
          <w:rFonts w:ascii="Times New Roman" w:eastAsia="仿宋_GB2312" w:hAnsi="Times New Roman" w:hint="eastAsia"/>
          <w:color w:val="000000" w:themeColor="text1"/>
        </w:rPr>
        <w:t>2</w:t>
      </w:r>
      <w:r>
        <w:rPr>
          <w:rFonts w:ascii="Times New Roman" w:eastAsia="仿宋_GB2312" w:hAnsi="Times New Roman" w:hint="eastAsia"/>
          <w:color w:val="000000" w:themeColor="text1"/>
        </w:rPr>
        <w:t>部分：高效液相色谱串联质谱法</w:t>
      </w:r>
    </w:p>
    <w:p w:rsidR="00DC21E8" w:rsidRDefault="00E111C2" w:rsidP="00416AB8">
      <w:pPr>
        <w:overflowPunct w:val="0"/>
        <w:topLinePunct/>
        <w:spacing w:line="38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SN/T 1988 </w:t>
      </w:r>
      <w:r>
        <w:rPr>
          <w:rFonts w:ascii="Times New Roman" w:eastAsia="仿宋_GB2312" w:hAnsi="Times New Roman"/>
          <w:color w:val="000000" w:themeColor="text1"/>
        </w:rPr>
        <w:t>进出口动物源食品中头孢氨苄、头孢匹林和头孢唑啉残留量检测方法</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液相色谱</w:t>
      </w:r>
      <w:r>
        <w:rPr>
          <w:rFonts w:ascii="Times New Roman" w:eastAsia="仿宋_GB2312" w:hAnsi="Times New Roman"/>
          <w:color w:val="000000" w:themeColor="text1"/>
        </w:rPr>
        <w:t>-</w:t>
      </w:r>
      <w:r>
        <w:rPr>
          <w:rFonts w:ascii="Times New Roman" w:eastAsia="仿宋_GB2312" w:hAnsi="Times New Roman"/>
          <w:color w:val="000000" w:themeColor="text1"/>
        </w:rPr>
        <w:t>质谱</w:t>
      </w:r>
      <w:r>
        <w:rPr>
          <w:rFonts w:ascii="Times New Roman" w:eastAsia="仿宋_GB2312" w:hAnsi="Times New Roman"/>
          <w:color w:val="000000" w:themeColor="text1"/>
        </w:rPr>
        <w:t>/</w:t>
      </w:r>
      <w:r>
        <w:rPr>
          <w:rFonts w:ascii="Times New Roman" w:eastAsia="仿宋_GB2312" w:hAnsi="Times New Roman"/>
          <w:color w:val="000000" w:themeColor="text1"/>
        </w:rPr>
        <w:t>质谱法</w:t>
      </w:r>
    </w:p>
    <w:p w:rsidR="00DC21E8" w:rsidRDefault="00E111C2" w:rsidP="00416AB8">
      <w:pPr>
        <w:overflowPunct w:val="0"/>
        <w:topLinePunct/>
        <w:spacing w:line="380" w:lineRule="exact"/>
        <w:ind w:firstLineChars="200" w:firstLine="420"/>
        <w:rPr>
          <w:rFonts w:ascii="Times New Roman" w:eastAsia="仿宋_GB2312" w:hAnsi="Times New Roman"/>
          <w:color w:val="000000" w:themeColor="text1"/>
        </w:rPr>
      </w:pPr>
      <w:r>
        <w:rPr>
          <w:rFonts w:ascii="Times New Roman" w:eastAsia="仿宋_GB2312" w:hAnsi="Times New Roman" w:hint="eastAsia"/>
          <w:color w:val="000000" w:themeColor="text1"/>
        </w:rPr>
        <w:t>农业部公告第</w:t>
      </w:r>
      <w:r>
        <w:rPr>
          <w:rFonts w:ascii="Times New Roman" w:eastAsia="仿宋_GB2312" w:hAnsi="Times New Roman" w:hint="eastAsia"/>
          <w:color w:val="000000" w:themeColor="text1"/>
        </w:rPr>
        <w:t>235</w:t>
      </w:r>
      <w:r>
        <w:rPr>
          <w:rFonts w:ascii="Times New Roman" w:eastAsia="仿宋_GB2312" w:hAnsi="Times New Roman" w:hint="eastAsia"/>
          <w:color w:val="000000" w:themeColor="text1"/>
        </w:rPr>
        <w:t>号</w:t>
      </w:r>
      <w:r>
        <w:rPr>
          <w:rFonts w:ascii="Times New Roman" w:eastAsia="仿宋_GB2312" w:hAnsi="Times New Roman" w:hint="eastAsia"/>
          <w:color w:val="000000" w:themeColor="text1"/>
        </w:rPr>
        <w:t xml:space="preserve"> </w:t>
      </w:r>
      <w:r>
        <w:rPr>
          <w:rFonts w:ascii="Times New Roman" w:eastAsia="仿宋_GB2312" w:hAnsi="Times New Roman" w:hint="eastAsia"/>
          <w:color w:val="000000" w:themeColor="text1"/>
        </w:rPr>
        <w:t>动物性</w:t>
      </w:r>
      <w:r>
        <w:rPr>
          <w:rFonts w:ascii="Times New Roman" w:eastAsia="仿宋_GB2312" w:hAnsi="Times New Roman"/>
          <w:color w:val="000000" w:themeColor="text1"/>
        </w:rPr>
        <w:t>食品中兽药最高残留限量</w:t>
      </w:r>
    </w:p>
    <w:p w:rsidR="00DC21E8" w:rsidRDefault="00E111C2" w:rsidP="00416AB8">
      <w:pPr>
        <w:overflowPunct w:val="0"/>
        <w:topLinePunct/>
        <w:spacing w:line="38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560</w:t>
      </w:r>
      <w:r>
        <w:rPr>
          <w:rFonts w:ascii="Times New Roman" w:eastAsia="仿宋_GB2312" w:hAnsi="Times New Roman"/>
          <w:color w:val="000000" w:themeColor="text1"/>
        </w:rPr>
        <w:t>号</w:t>
      </w:r>
      <w:r>
        <w:rPr>
          <w:rFonts w:ascii="Times New Roman" w:eastAsia="仿宋_GB2312" w:hAnsi="Times New Roman" w:hint="eastAsia"/>
          <w:color w:val="000000" w:themeColor="text1"/>
        </w:rPr>
        <w:t xml:space="preserve"> </w:t>
      </w:r>
      <w:r>
        <w:rPr>
          <w:rFonts w:ascii="Times New Roman" w:eastAsia="仿宋_GB2312" w:hAnsi="Times New Roman"/>
          <w:color w:val="000000" w:themeColor="text1"/>
        </w:rPr>
        <w:t>兽药地方标准废止目录</w:t>
      </w:r>
    </w:p>
    <w:p w:rsidR="00DC21E8" w:rsidRDefault="00E111C2" w:rsidP="00416AB8">
      <w:pPr>
        <w:overflowPunct w:val="0"/>
        <w:topLinePunct/>
        <w:snapToGrid w:val="0"/>
        <w:spacing w:line="38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2292</w:t>
      </w:r>
      <w:r>
        <w:rPr>
          <w:rFonts w:ascii="Times New Roman" w:eastAsia="仿宋_GB2312" w:hAnsi="Times New Roman"/>
          <w:color w:val="000000" w:themeColor="text1"/>
        </w:rPr>
        <w:t>号</w:t>
      </w:r>
      <w:r>
        <w:rPr>
          <w:rFonts w:ascii="Times New Roman" w:eastAsia="仿宋_GB2312" w:hAnsi="Times New Roman"/>
          <w:color w:val="000000" w:themeColor="text1"/>
        </w:rPr>
        <w:t xml:space="preserve"> </w:t>
      </w:r>
      <w:r>
        <w:rPr>
          <w:rFonts w:ascii="Times New Roman" w:eastAsia="仿宋_GB2312" w:hAnsi="Times New Roman"/>
          <w:color w:val="000000" w:themeColor="text1"/>
          <w:szCs w:val="21"/>
        </w:rPr>
        <w:t>发布在食品动物中停止使用洛美沙星、培氟沙星、氧氟沙星、诺氟沙星</w:t>
      </w:r>
      <w:r>
        <w:rPr>
          <w:rFonts w:ascii="Times New Roman" w:eastAsia="仿宋_GB2312" w:hAnsi="Times New Roman"/>
          <w:color w:val="000000" w:themeColor="text1"/>
          <w:szCs w:val="21"/>
        </w:rPr>
        <w:t>4</w:t>
      </w:r>
      <w:r>
        <w:rPr>
          <w:rFonts w:ascii="Times New Roman" w:eastAsia="仿宋_GB2312" w:hAnsi="Times New Roman"/>
          <w:color w:val="000000" w:themeColor="text1"/>
          <w:szCs w:val="21"/>
        </w:rPr>
        <w:t>种兽药的决定</w:t>
      </w:r>
    </w:p>
    <w:p w:rsidR="00DC21E8" w:rsidRDefault="00E111C2" w:rsidP="00416AB8">
      <w:pPr>
        <w:overflowPunct w:val="0"/>
        <w:topLinePunct/>
        <w:spacing w:line="38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农业部</w:t>
      </w:r>
      <w:r>
        <w:rPr>
          <w:rFonts w:ascii="Times New Roman" w:eastAsia="仿宋_GB2312" w:hAnsi="Times New Roman"/>
          <w:color w:val="000000" w:themeColor="text1"/>
        </w:rPr>
        <w:t>1031</w:t>
      </w:r>
      <w:r>
        <w:rPr>
          <w:rFonts w:ascii="Times New Roman" w:eastAsia="仿宋_GB2312" w:hAnsi="Times New Roman"/>
          <w:color w:val="000000" w:themeColor="text1"/>
        </w:rPr>
        <w:t>号公告</w:t>
      </w:r>
      <w:r>
        <w:rPr>
          <w:rFonts w:ascii="Times New Roman" w:eastAsia="仿宋_GB2312" w:hAnsi="Times New Roman"/>
          <w:color w:val="000000" w:themeColor="text1"/>
        </w:rPr>
        <w:t xml:space="preserve">-2-2008 </w:t>
      </w:r>
      <w:r>
        <w:rPr>
          <w:rFonts w:ascii="Times New Roman" w:eastAsia="仿宋_GB2312" w:hAnsi="Times New Roman"/>
          <w:color w:val="000000" w:themeColor="text1"/>
        </w:rPr>
        <w:t>动物源性食品中糖皮质激素类药物多残留检测</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液相色谱－串联质谱法</w:t>
      </w:r>
    </w:p>
    <w:p w:rsidR="00DC21E8" w:rsidRDefault="00E111C2">
      <w:pPr>
        <w:overflowPunct w:val="0"/>
        <w:topLinePunct/>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整顿办函〔</w:t>
      </w:r>
      <w:r>
        <w:rPr>
          <w:rFonts w:ascii="Times New Roman" w:eastAsia="仿宋_GB2312" w:hAnsi="Times New Roman"/>
          <w:color w:val="000000" w:themeColor="text1"/>
        </w:rPr>
        <w:t>2010</w:t>
      </w:r>
      <w:r>
        <w:rPr>
          <w:rFonts w:ascii="Times New Roman" w:eastAsia="仿宋_GB2312" w:hAnsi="Times New Roman"/>
          <w:color w:val="000000" w:themeColor="text1"/>
        </w:rPr>
        <w:t>〕</w:t>
      </w:r>
      <w:r>
        <w:rPr>
          <w:rFonts w:ascii="Times New Roman" w:eastAsia="仿宋_GB2312" w:hAnsi="Times New Roman"/>
          <w:color w:val="000000" w:themeColor="text1"/>
        </w:rPr>
        <w:t>50</w:t>
      </w:r>
      <w:r>
        <w:rPr>
          <w:rFonts w:ascii="Times New Roman" w:eastAsia="仿宋_GB2312" w:hAnsi="Times New Roman"/>
          <w:color w:val="000000" w:themeColor="text1"/>
        </w:rPr>
        <w:t>号</w:t>
      </w:r>
      <w:r>
        <w:rPr>
          <w:rFonts w:ascii="Times New Roman" w:eastAsia="仿宋_GB2312" w:hAnsi="Times New Roman" w:hint="eastAsia"/>
          <w:color w:val="000000" w:themeColor="text1"/>
        </w:rPr>
        <w:t xml:space="preserve"> </w:t>
      </w:r>
      <w:r>
        <w:rPr>
          <w:rFonts w:ascii="Times New Roman" w:eastAsia="仿宋_GB2312" w:hAnsi="Times New Roman"/>
          <w:color w:val="000000" w:themeColor="text1"/>
        </w:rPr>
        <w:t>全国食品安全整顿工作办公室关于印发《食品中可能违法添加的非食用物质和易滥用的食品添加剂名单（第四批）》的通知</w:t>
      </w:r>
    </w:p>
    <w:p w:rsidR="00DC21E8" w:rsidRDefault="00E111C2">
      <w:pPr>
        <w:overflowPunct w:val="0"/>
        <w:topLinePunct/>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经备案现行有效的企业标准及产品明示质量要求</w:t>
      </w:r>
    </w:p>
    <w:p w:rsidR="00DC21E8" w:rsidRDefault="00E111C2">
      <w:pPr>
        <w:overflowPunct w:val="0"/>
        <w:topLinePunct/>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相关的法律法规、部门规章和规定</w:t>
      </w:r>
    </w:p>
    <w:p w:rsidR="00DC21E8" w:rsidRDefault="00E111C2" w:rsidP="00C867C2">
      <w:pPr>
        <w:overflowPunct w:val="0"/>
        <w:topLinePunct/>
        <w:snapToGrid w:val="0"/>
        <w:spacing w:beforeLines="50" w:afterLines="50" w:line="360" w:lineRule="exact"/>
        <w:ind w:firstLineChars="200" w:firstLine="422"/>
        <w:rPr>
          <w:rFonts w:ascii="Times New Roman" w:eastAsia="黑体" w:hAnsi="Times New Roman"/>
          <w:b/>
          <w:bCs/>
          <w:color w:val="000000" w:themeColor="text1"/>
        </w:rPr>
      </w:pPr>
      <w:r>
        <w:rPr>
          <w:rFonts w:ascii="Times New Roman" w:eastAsia="黑体" w:hAnsi="Times New Roman"/>
          <w:b/>
          <w:bCs/>
          <w:color w:val="000000" w:themeColor="text1"/>
        </w:rPr>
        <w:t xml:space="preserve">1.4 </w:t>
      </w:r>
      <w:r>
        <w:rPr>
          <w:rFonts w:ascii="Times New Roman" w:eastAsia="黑体" w:hAnsi="Times New Roman"/>
          <w:b/>
          <w:bCs/>
          <w:color w:val="000000" w:themeColor="text1"/>
        </w:rPr>
        <w:t>抽样</w:t>
      </w:r>
    </w:p>
    <w:p w:rsidR="00DC21E8" w:rsidRDefault="00E111C2">
      <w:pPr>
        <w:overflowPunct w:val="0"/>
        <w:topLinePunct/>
        <w:snapToGrid w:val="0"/>
        <w:spacing w:line="360" w:lineRule="exact"/>
        <w:ind w:firstLineChars="200" w:firstLine="422"/>
        <w:rPr>
          <w:rFonts w:ascii="Times New Roman" w:eastAsia="仿宋_GB2312" w:hAnsi="Times New Roman"/>
          <w:b/>
          <w:bCs/>
          <w:color w:val="000000" w:themeColor="text1"/>
        </w:rPr>
      </w:pPr>
      <w:r>
        <w:rPr>
          <w:rFonts w:ascii="Times New Roman" w:eastAsia="仿宋_GB2312" w:hAnsi="Times New Roman"/>
          <w:b/>
          <w:bCs/>
          <w:color w:val="000000" w:themeColor="text1"/>
        </w:rPr>
        <w:t xml:space="preserve">1.4.1 </w:t>
      </w:r>
      <w:r>
        <w:rPr>
          <w:rFonts w:ascii="Times New Roman" w:eastAsia="仿宋_GB2312" w:hAnsi="Times New Roman"/>
          <w:b/>
          <w:bCs/>
          <w:color w:val="000000" w:themeColor="text1"/>
        </w:rPr>
        <w:t>抽样方法及数量</w:t>
      </w:r>
    </w:p>
    <w:p w:rsidR="00DC21E8" w:rsidRDefault="00E111C2">
      <w:pPr>
        <w:overflowPunct w:val="0"/>
        <w:topLinePunct/>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在</w:t>
      </w:r>
      <w:r>
        <w:rPr>
          <w:rFonts w:ascii="Times New Roman" w:eastAsia="仿宋_GB2312" w:hAnsi="Times New Roman" w:hint="eastAsia"/>
          <w:color w:val="000000" w:themeColor="text1"/>
        </w:rPr>
        <w:t>流通环节</w:t>
      </w:r>
      <w:r>
        <w:rPr>
          <w:rFonts w:ascii="Times New Roman" w:eastAsia="仿宋_GB2312" w:hAnsi="Times New Roman"/>
          <w:color w:val="000000" w:themeColor="text1"/>
        </w:rPr>
        <w:t>抽样时，同一生产商（供应商）、同一种类、同一生产日期（进货日期）为一批次。</w:t>
      </w:r>
      <w:r>
        <w:rPr>
          <w:rFonts w:ascii="Times New Roman" w:eastAsia="仿宋_GB2312" w:hAnsi="Times New Roman" w:hint="eastAsia"/>
          <w:color w:val="000000" w:themeColor="text1"/>
        </w:rPr>
        <w:t>餐饮环节单位抽样时，将来自同一供应商的同一生产日期（进货日期）、同一种类产品视为一个批次。</w:t>
      </w:r>
    </w:p>
    <w:p w:rsidR="00DC21E8" w:rsidRDefault="00E111C2">
      <w:pPr>
        <w:overflowPunct w:val="0"/>
        <w:topLinePunct/>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hint="eastAsia"/>
          <w:color w:val="000000" w:themeColor="text1"/>
        </w:rPr>
        <w:t>原则上抽取样品数量（可食用部分）不少于</w:t>
      </w:r>
      <w:r>
        <w:rPr>
          <w:rFonts w:ascii="Times New Roman" w:eastAsia="仿宋_GB2312" w:hAnsi="Times New Roman" w:hint="eastAsia"/>
          <w:color w:val="000000" w:themeColor="text1"/>
        </w:rPr>
        <w:t>2kg</w:t>
      </w:r>
      <w:r>
        <w:rPr>
          <w:rFonts w:ascii="Times New Roman" w:eastAsia="仿宋_GB2312" w:hAnsi="Times New Roman" w:hint="eastAsia"/>
          <w:color w:val="000000" w:themeColor="text1"/>
        </w:rPr>
        <w:t>。</w:t>
      </w:r>
      <w:r>
        <w:rPr>
          <w:rFonts w:ascii="Times New Roman" w:eastAsia="仿宋_GB2312" w:hAnsi="Times New Roman"/>
          <w:color w:val="000000" w:themeColor="text1"/>
        </w:rPr>
        <w:t>将抽取样品分切为</w:t>
      </w:r>
      <w:r>
        <w:rPr>
          <w:rFonts w:ascii="Times New Roman" w:eastAsia="仿宋_GB2312" w:hAnsi="Times New Roman"/>
          <w:color w:val="000000" w:themeColor="text1"/>
        </w:rPr>
        <w:t>2</w:t>
      </w:r>
      <w:r>
        <w:rPr>
          <w:rFonts w:ascii="Times New Roman" w:eastAsia="仿宋_GB2312" w:hAnsi="Times New Roman"/>
          <w:color w:val="000000" w:themeColor="text1"/>
        </w:rPr>
        <w:t>份，其中约</w:t>
      </w:r>
      <w:r>
        <w:rPr>
          <w:rFonts w:ascii="Times New Roman" w:eastAsia="仿宋_GB2312" w:hAnsi="Times New Roman" w:hint="eastAsia"/>
          <w:color w:val="000000" w:themeColor="text1"/>
        </w:rPr>
        <w:t>1</w:t>
      </w:r>
      <w:r>
        <w:rPr>
          <w:rFonts w:ascii="Times New Roman" w:eastAsia="仿宋_GB2312" w:hAnsi="Times New Roman"/>
          <w:color w:val="000000" w:themeColor="text1"/>
        </w:rPr>
        <w:t>/</w:t>
      </w:r>
      <w:r>
        <w:rPr>
          <w:rFonts w:ascii="Times New Roman" w:eastAsia="仿宋_GB2312" w:hAnsi="Times New Roman" w:hint="eastAsia"/>
          <w:color w:val="000000" w:themeColor="text1"/>
        </w:rPr>
        <w:t>2</w:t>
      </w:r>
      <w:r>
        <w:rPr>
          <w:rFonts w:ascii="Times New Roman" w:eastAsia="仿宋_GB2312" w:hAnsi="Times New Roman"/>
          <w:color w:val="000000" w:themeColor="text1"/>
        </w:rPr>
        <w:t>为检验样品，约</w:t>
      </w:r>
      <w:r>
        <w:rPr>
          <w:rFonts w:ascii="Times New Roman" w:eastAsia="仿宋_GB2312" w:hAnsi="Times New Roman"/>
          <w:color w:val="000000" w:themeColor="text1"/>
        </w:rPr>
        <w:t>1/</w:t>
      </w:r>
      <w:r>
        <w:rPr>
          <w:rFonts w:ascii="Times New Roman" w:eastAsia="仿宋_GB2312" w:hAnsi="Times New Roman" w:hint="eastAsia"/>
          <w:color w:val="000000" w:themeColor="text1"/>
        </w:rPr>
        <w:t>2</w:t>
      </w:r>
      <w:r>
        <w:rPr>
          <w:rFonts w:ascii="Times New Roman" w:eastAsia="仿宋_GB2312" w:hAnsi="Times New Roman"/>
          <w:color w:val="000000" w:themeColor="text1"/>
        </w:rPr>
        <w:t>为复检备份样品（备份样品封存在承检机构）。对于包装产品打开后分切为</w:t>
      </w:r>
      <w:r>
        <w:rPr>
          <w:rFonts w:ascii="Times New Roman" w:eastAsia="仿宋_GB2312" w:hAnsi="Times New Roman"/>
          <w:color w:val="000000" w:themeColor="text1"/>
        </w:rPr>
        <w:t>2</w:t>
      </w:r>
      <w:r>
        <w:rPr>
          <w:rFonts w:ascii="Times New Roman" w:eastAsia="仿宋_GB2312" w:hAnsi="Times New Roman"/>
          <w:color w:val="000000" w:themeColor="text1"/>
        </w:rPr>
        <w:t>份，保留原包装。对于个体较小的产品如鸡心等，可不分切，混合后分成</w:t>
      </w:r>
      <w:r>
        <w:rPr>
          <w:rFonts w:ascii="Times New Roman" w:eastAsia="仿宋_GB2312" w:hAnsi="Times New Roman"/>
          <w:color w:val="000000" w:themeColor="text1"/>
        </w:rPr>
        <w:t>2</w:t>
      </w:r>
      <w:r>
        <w:rPr>
          <w:rFonts w:ascii="Times New Roman" w:eastAsia="仿宋_GB2312" w:hAnsi="Times New Roman"/>
          <w:color w:val="000000" w:themeColor="text1"/>
        </w:rPr>
        <w:t>份。</w:t>
      </w:r>
    </w:p>
    <w:p w:rsidR="00DC21E8" w:rsidRDefault="00E111C2">
      <w:pPr>
        <w:overflowPunct w:val="0"/>
        <w:topLinePunct/>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抽取样品量、检验及复检备份所需样品量可根据检验和复检需要适量调整。</w:t>
      </w:r>
    </w:p>
    <w:p w:rsidR="00DC21E8" w:rsidRDefault="00E111C2">
      <w:pPr>
        <w:overflowPunct w:val="0"/>
        <w:topLinePunct/>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注：在本细则的规定中，检验机构在检验过程中自行对检验结果进行复验时所采用的样品，应为抽取的检验样品，不得采用复检备份样品。</w:t>
      </w:r>
    </w:p>
    <w:p w:rsidR="00DC21E8" w:rsidRDefault="00E111C2">
      <w:pPr>
        <w:overflowPunct w:val="0"/>
        <w:topLinePunct/>
        <w:snapToGrid w:val="0"/>
        <w:spacing w:line="360" w:lineRule="exact"/>
        <w:ind w:firstLineChars="200" w:firstLine="422"/>
        <w:rPr>
          <w:rFonts w:ascii="Times New Roman" w:eastAsia="仿宋_GB2312" w:hAnsi="Times New Roman"/>
          <w:b/>
          <w:bCs/>
          <w:color w:val="000000" w:themeColor="text1"/>
          <w:kern w:val="0"/>
        </w:rPr>
      </w:pPr>
      <w:r>
        <w:rPr>
          <w:rFonts w:ascii="Times New Roman" w:eastAsia="仿宋_GB2312" w:hAnsi="Times New Roman"/>
          <w:b/>
          <w:bCs/>
          <w:color w:val="000000" w:themeColor="text1"/>
          <w:kern w:val="0"/>
        </w:rPr>
        <w:lastRenderedPageBreak/>
        <w:t xml:space="preserve">1.4.2 </w:t>
      </w:r>
      <w:r>
        <w:rPr>
          <w:rFonts w:ascii="Times New Roman" w:eastAsia="仿宋_GB2312" w:hAnsi="Times New Roman"/>
          <w:b/>
          <w:bCs/>
          <w:color w:val="000000" w:themeColor="text1"/>
          <w:kern w:val="0"/>
        </w:rPr>
        <w:t>抽样单</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kern w:val="0"/>
        </w:rPr>
        <w:t>应按有关规定填写抽样单，并记录所抽产品及生产经营企业相关信息。</w:t>
      </w:r>
      <w:r>
        <w:rPr>
          <w:rFonts w:ascii="Times New Roman" w:eastAsia="仿宋_GB2312" w:hAnsi="Times New Roman"/>
          <w:color w:val="000000" w:themeColor="text1"/>
        </w:rPr>
        <w:t>对被抽样单位提供的检疫票、进货票等可追溯信息和绿色食品、有机农产品等认证信息，无抗猪肉等标识信息，应拍照取证。散装销售产品的样品信息由被抽样单位提供的，须在备注中写明</w:t>
      </w:r>
      <w:r>
        <w:rPr>
          <w:rFonts w:ascii="Times New Roman" w:eastAsia="仿宋_GB2312" w:hAnsi="Times New Roman"/>
          <w:color w:val="000000" w:themeColor="text1"/>
        </w:rPr>
        <w:t>“</w:t>
      </w:r>
      <w:r>
        <w:rPr>
          <w:rFonts w:ascii="Times New Roman" w:eastAsia="仿宋_GB2312" w:hAnsi="Times New Roman"/>
          <w:color w:val="000000" w:themeColor="text1"/>
        </w:rPr>
        <w:t>样品信息由被抽样单位提供</w:t>
      </w:r>
      <w:r>
        <w:rPr>
          <w:rFonts w:ascii="Times New Roman" w:eastAsia="仿宋_GB2312" w:hAnsi="Times New Roman"/>
          <w:color w:val="000000" w:themeColor="text1"/>
        </w:rPr>
        <w:t>”</w:t>
      </w:r>
      <w:r>
        <w:rPr>
          <w:rFonts w:ascii="Times New Roman" w:eastAsia="仿宋_GB2312" w:hAnsi="Times New Roman"/>
          <w:color w:val="000000" w:themeColor="text1"/>
        </w:rPr>
        <w:t>。</w:t>
      </w:r>
      <w:r>
        <w:rPr>
          <w:rFonts w:ascii="Times New Roman" w:eastAsia="仿宋_GB2312" w:hAnsi="Times New Roman"/>
          <w:color w:val="000000" w:themeColor="text1"/>
        </w:rPr>
        <w:t>“</w:t>
      </w:r>
      <w:r>
        <w:rPr>
          <w:rFonts w:ascii="Times New Roman" w:eastAsia="仿宋_GB2312" w:hAnsi="Times New Roman"/>
          <w:color w:val="000000" w:themeColor="text1"/>
        </w:rPr>
        <w:t>生产日期</w:t>
      </w:r>
      <w:r>
        <w:rPr>
          <w:rFonts w:ascii="Times New Roman" w:eastAsia="仿宋_GB2312" w:hAnsi="Times New Roman"/>
          <w:color w:val="000000" w:themeColor="text1"/>
        </w:rPr>
        <w:t>”</w:t>
      </w:r>
      <w:r>
        <w:rPr>
          <w:rFonts w:ascii="Times New Roman" w:eastAsia="仿宋_GB2312" w:hAnsi="Times New Roman"/>
          <w:color w:val="000000" w:themeColor="text1"/>
        </w:rPr>
        <w:t>可以是检疫票中写明的日期或者被抽样单位提供的购进日期，并在备注中注明具体情形。被抽样单位无法提供产品生产者信息时，</w:t>
      </w:r>
      <w:r>
        <w:rPr>
          <w:rFonts w:ascii="Times New Roman" w:eastAsia="仿宋_GB2312" w:hAnsi="Times New Roman"/>
          <w:color w:val="000000" w:themeColor="text1"/>
        </w:rPr>
        <w:t>“</w:t>
      </w:r>
      <w:r>
        <w:rPr>
          <w:rFonts w:ascii="Times New Roman" w:eastAsia="仿宋_GB2312" w:hAnsi="Times New Roman"/>
          <w:color w:val="000000" w:themeColor="text1"/>
        </w:rPr>
        <w:t>标称生产者</w:t>
      </w:r>
      <w:r>
        <w:rPr>
          <w:rFonts w:ascii="Times New Roman" w:eastAsia="仿宋_GB2312" w:hAnsi="Times New Roman"/>
          <w:color w:val="000000" w:themeColor="text1"/>
        </w:rPr>
        <w:t>”</w:t>
      </w:r>
      <w:r>
        <w:rPr>
          <w:rFonts w:ascii="Times New Roman" w:eastAsia="仿宋_GB2312" w:hAnsi="Times New Roman"/>
          <w:color w:val="000000" w:themeColor="text1"/>
        </w:rPr>
        <w:t>信息栏可填写样品来源信息，并在备注中写明</w:t>
      </w:r>
      <w:r>
        <w:rPr>
          <w:rFonts w:ascii="Times New Roman" w:eastAsia="仿宋_GB2312" w:hAnsi="Times New Roman"/>
          <w:color w:val="000000" w:themeColor="text1"/>
        </w:rPr>
        <w:t>“</w:t>
      </w:r>
      <w:r>
        <w:rPr>
          <w:rFonts w:ascii="Times New Roman" w:eastAsia="仿宋_GB2312" w:hAnsi="Times New Roman"/>
          <w:color w:val="000000" w:themeColor="text1"/>
        </w:rPr>
        <w:t>生产者信息为样品来源信息，由被抽样单位提供</w:t>
      </w:r>
      <w:r>
        <w:rPr>
          <w:rFonts w:ascii="Times New Roman" w:eastAsia="仿宋_GB2312" w:hAnsi="Times New Roman"/>
          <w:color w:val="000000" w:themeColor="text1"/>
        </w:rPr>
        <w:t>”</w:t>
      </w:r>
      <w:r>
        <w:rPr>
          <w:rFonts w:ascii="Times New Roman" w:eastAsia="仿宋_GB2312" w:hAnsi="Times New Roman"/>
          <w:color w:val="000000" w:themeColor="text1"/>
        </w:rPr>
        <w:t>。</w:t>
      </w:r>
    </w:p>
    <w:p w:rsidR="00DC21E8" w:rsidRDefault="00E111C2">
      <w:pPr>
        <w:overflowPunct w:val="0"/>
        <w:topLinePunct/>
        <w:snapToGrid w:val="0"/>
        <w:spacing w:line="360" w:lineRule="exact"/>
        <w:ind w:firstLineChars="200" w:firstLine="422"/>
        <w:rPr>
          <w:rFonts w:ascii="Times New Roman" w:eastAsia="仿宋_GB2312" w:hAnsi="Times New Roman"/>
          <w:b/>
          <w:bCs/>
          <w:color w:val="000000" w:themeColor="text1"/>
          <w:kern w:val="0"/>
        </w:rPr>
      </w:pPr>
      <w:r>
        <w:rPr>
          <w:rFonts w:ascii="Times New Roman" w:eastAsia="仿宋_GB2312" w:hAnsi="Times New Roman"/>
          <w:b/>
          <w:bCs/>
          <w:color w:val="000000" w:themeColor="text1"/>
          <w:kern w:val="0"/>
        </w:rPr>
        <w:t xml:space="preserve">1.4.3 </w:t>
      </w:r>
      <w:r>
        <w:rPr>
          <w:rFonts w:ascii="Times New Roman" w:eastAsia="仿宋_GB2312" w:hAnsi="Times New Roman"/>
          <w:b/>
          <w:bCs/>
          <w:color w:val="000000" w:themeColor="text1"/>
          <w:kern w:val="0"/>
        </w:rPr>
        <w:t>封样和样品运输、贮存</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rPr>
        <w:t>检验样品、备份样品分别封样：分割后应将检验样品、备份样品分别装入经营者提供的包装或装入原包装中</w:t>
      </w:r>
      <w:r>
        <w:rPr>
          <w:rFonts w:ascii="Times New Roman" w:eastAsia="仿宋_GB2312" w:hAnsi="Times New Roman"/>
          <w:color w:val="000000" w:themeColor="text1"/>
          <w:kern w:val="0"/>
        </w:rPr>
        <w:t>，由抽样人与被抽样单位在抽样单和封条上签字、盖章，当场封样。</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为保证样品的真实性，要有相应的防拆封措施，并保证封条在运输过程中不会破损。样品运输、贮存过程中应采取有效的防护措施，确保样品不被污染，不发生腐败变质。样品的运输、贮存，应符合产品明示要求或产品实际需要的条件要求。</w:t>
      </w:r>
    </w:p>
    <w:p w:rsidR="00DC21E8" w:rsidRDefault="00E111C2" w:rsidP="00C867C2">
      <w:pPr>
        <w:overflowPunct w:val="0"/>
        <w:topLinePunct/>
        <w:snapToGrid w:val="0"/>
        <w:spacing w:beforeLines="50" w:afterLines="50" w:line="360" w:lineRule="exact"/>
        <w:ind w:firstLineChars="200" w:firstLine="422"/>
        <w:rPr>
          <w:rFonts w:ascii="Times New Roman" w:eastAsia="黑体" w:hAnsi="Times New Roman"/>
          <w:b/>
          <w:bCs/>
          <w:color w:val="000000" w:themeColor="text1"/>
        </w:rPr>
      </w:pPr>
      <w:r>
        <w:rPr>
          <w:rFonts w:ascii="Times New Roman" w:eastAsia="仿宋_GB2312" w:hAnsi="Times New Roman"/>
          <w:b/>
          <w:bCs/>
          <w:color w:val="000000" w:themeColor="text1"/>
        </w:rPr>
        <w:t>1.5</w:t>
      </w:r>
      <w:r>
        <w:rPr>
          <w:rFonts w:ascii="Times New Roman" w:eastAsia="黑体" w:hAnsi="Times New Roman"/>
          <w:b/>
          <w:bCs/>
          <w:color w:val="000000" w:themeColor="text1"/>
        </w:rPr>
        <w:t>检验要求</w:t>
      </w:r>
    </w:p>
    <w:p w:rsidR="00DC21E8" w:rsidRDefault="00E111C2">
      <w:pPr>
        <w:overflowPunct w:val="0"/>
        <w:topLinePunct/>
        <w:snapToGrid w:val="0"/>
        <w:spacing w:line="360" w:lineRule="exact"/>
        <w:ind w:firstLineChars="200" w:firstLine="422"/>
        <w:rPr>
          <w:rFonts w:ascii="Times New Roman" w:eastAsia="仿宋_GB2312" w:hAnsi="Times New Roman"/>
          <w:b/>
          <w:bCs/>
          <w:color w:val="000000" w:themeColor="text1"/>
        </w:rPr>
      </w:pPr>
      <w:r>
        <w:rPr>
          <w:rFonts w:ascii="Times New Roman" w:eastAsia="仿宋_GB2312" w:hAnsi="Times New Roman"/>
          <w:b/>
          <w:bCs/>
          <w:color w:val="000000" w:themeColor="text1"/>
        </w:rPr>
        <w:t xml:space="preserve">1.5.1 </w:t>
      </w:r>
      <w:r>
        <w:rPr>
          <w:rFonts w:ascii="Times New Roman" w:eastAsia="仿宋_GB2312" w:hAnsi="Times New Roman"/>
          <w:b/>
          <w:bCs/>
          <w:color w:val="000000" w:themeColor="text1"/>
        </w:rPr>
        <w:t>检验项目</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1.5.1.1 </w:t>
      </w:r>
      <w:r>
        <w:rPr>
          <w:rFonts w:ascii="Times New Roman" w:eastAsia="仿宋_GB2312" w:hAnsi="Times New Roman"/>
          <w:color w:val="000000" w:themeColor="text1"/>
        </w:rPr>
        <w:t>猪肉检验项目</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检验项目见表</w:t>
      </w:r>
      <w:r>
        <w:rPr>
          <w:rFonts w:ascii="Times New Roman" w:eastAsia="仿宋_GB2312" w:hAnsi="Times New Roman"/>
          <w:color w:val="000000" w:themeColor="text1"/>
        </w:rPr>
        <w:t>32-1</w:t>
      </w:r>
      <w:r>
        <w:rPr>
          <w:rFonts w:ascii="Times New Roman" w:eastAsia="仿宋_GB2312" w:hAnsi="Times New Roman"/>
          <w:color w:val="000000" w:themeColor="text1"/>
        </w:rPr>
        <w:t>。</w:t>
      </w:r>
    </w:p>
    <w:p w:rsidR="00DC21E8" w:rsidRDefault="00E111C2" w:rsidP="00C867C2">
      <w:pPr>
        <w:overflowPunct w:val="0"/>
        <w:topLinePunct/>
        <w:spacing w:beforeLines="50" w:afterLines="50" w:line="360" w:lineRule="exact"/>
        <w:jc w:val="center"/>
        <w:rPr>
          <w:rFonts w:ascii="Times New Roman" w:eastAsia="黑体" w:hAnsi="Times New Roman"/>
          <w:color w:val="000000" w:themeColor="text1"/>
        </w:rPr>
      </w:pPr>
      <w:r>
        <w:rPr>
          <w:rFonts w:ascii="Times New Roman" w:eastAsia="黑体" w:hAnsi="Times New Roman"/>
          <w:color w:val="000000" w:themeColor="text1"/>
        </w:rPr>
        <w:t>表</w:t>
      </w:r>
      <w:r>
        <w:rPr>
          <w:rFonts w:ascii="Times New Roman" w:eastAsia="黑体" w:hAnsi="Times New Roman"/>
          <w:color w:val="000000" w:themeColor="text1"/>
        </w:rPr>
        <w:t xml:space="preserve">32-1 </w:t>
      </w:r>
      <w:r>
        <w:rPr>
          <w:rFonts w:ascii="Times New Roman" w:eastAsia="黑体" w:hAnsi="Times New Roman"/>
          <w:color w:val="000000" w:themeColor="text1"/>
        </w:rPr>
        <w:t>猪肉检验项目</w:t>
      </w:r>
    </w:p>
    <w:tbl>
      <w:tblPr>
        <w:tblW w:w="82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7"/>
        <w:gridCol w:w="3118"/>
        <w:gridCol w:w="2621"/>
        <w:gridCol w:w="1701"/>
      </w:tblGrid>
      <w:tr w:rsidR="00DC21E8">
        <w:trPr>
          <w:cantSplit/>
          <w:trHeight w:val="23"/>
          <w:tblHeader/>
          <w:jc w:val="center"/>
        </w:trPr>
        <w:tc>
          <w:tcPr>
            <w:tcW w:w="837" w:type="dxa"/>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序号</w:t>
            </w:r>
          </w:p>
        </w:tc>
        <w:tc>
          <w:tcPr>
            <w:tcW w:w="3118" w:type="dxa"/>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检验项目</w:t>
            </w:r>
          </w:p>
        </w:tc>
        <w:tc>
          <w:tcPr>
            <w:tcW w:w="2621" w:type="dxa"/>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依据法律法规或标准</w:t>
            </w:r>
          </w:p>
        </w:tc>
        <w:tc>
          <w:tcPr>
            <w:tcW w:w="1701" w:type="dxa"/>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检测方法</w:t>
            </w:r>
          </w:p>
        </w:tc>
      </w:tr>
      <w:tr w:rsidR="00DC21E8">
        <w:trPr>
          <w:cantSplit/>
          <w:trHeight w:val="23"/>
          <w:jc w:val="center"/>
        </w:trPr>
        <w:tc>
          <w:tcPr>
            <w:tcW w:w="837" w:type="dxa"/>
            <w:vAlign w:val="center"/>
          </w:tcPr>
          <w:p w:rsidR="00DC21E8" w:rsidRDefault="00E111C2">
            <w:pPr>
              <w:overflowPunct w:val="0"/>
              <w:topLinePunct/>
              <w:spacing w:line="360" w:lineRule="exact"/>
              <w:jc w:val="center"/>
              <w:rPr>
                <w:rFonts w:ascii="Times New Roman" w:eastAsia="仿宋" w:hAnsi="Times New Roman"/>
                <w:color w:val="000000" w:themeColor="text1"/>
              </w:rPr>
            </w:pPr>
            <w:r>
              <w:rPr>
                <w:rFonts w:ascii="Times New Roman" w:eastAsia="仿宋" w:hAnsi="Times New Roman"/>
                <w:color w:val="000000" w:themeColor="text1"/>
              </w:rPr>
              <w:t>1</w:t>
            </w:r>
          </w:p>
        </w:tc>
        <w:tc>
          <w:tcPr>
            <w:tcW w:w="3118"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挥发性盐基氮</w:t>
            </w:r>
          </w:p>
        </w:tc>
        <w:tc>
          <w:tcPr>
            <w:tcW w:w="2621"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2707</w:t>
            </w:r>
          </w:p>
        </w:tc>
        <w:tc>
          <w:tcPr>
            <w:tcW w:w="1701"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5009.228</w:t>
            </w:r>
          </w:p>
        </w:tc>
      </w:tr>
      <w:tr w:rsidR="00DC21E8">
        <w:trPr>
          <w:cantSplit/>
          <w:trHeight w:val="23"/>
          <w:jc w:val="center"/>
        </w:trPr>
        <w:tc>
          <w:tcPr>
            <w:tcW w:w="837" w:type="dxa"/>
            <w:vAlign w:val="center"/>
          </w:tcPr>
          <w:p w:rsidR="00DC21E8" w:rsidRDefault="00E111C2">
            <w:pPr>
              <w:overflowPunct w:val="0"/>
              <w:topLinePunct/>
              <w:spacing w:line="360" w:lineRule="exact"/>
              <w:jc w:val="center"/>
              <w:rPr>
                <w:rFonts w:ascii="Times New Roman" w:eastAsia="仿宋" w:hAnsi="Times New Roman"/>
                <w:color w:val="000000" w:themeColor="text1"/>
              </w:rPr>
            </w:pPr>
            <w:r>
              <w:rPr>
                <w:rFonts w:ascii="Times New Roman" w:eastAsia="仿宋_GB2312" w:hAnsi="Times New Roman"/>
                <w:color w:val="000000" w:themeColor="text1"/>
              </w:rPr>
              <w:t>2</w:t>
            </w:r>
          </w:p>
        </w:tc>
        <w:tc>
          <w:tcPr>
            <w:tcW w:w="3118"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铅（以</w:t>
            </w:r>
            <w:r>
              <w:rPr>
                <w:rFonts w:ascii="Times New Roman" w:eastAsia="仿宋_GB2312" w:hAnsi="Times New Roman"/>
                <w:color w:val="000000" w:themeColor="text1"/>
              </w:rPr>
              <w:t>Pb</w:t>
            </w:r>
            <w:r>
              <w:rPr>
                <w:rFonts w:ascii="Times New Roman" w:eastAsia="仿宋_GB2312" w:hAnsi="Times New Roman"/>
                <w:color w:val="000000" w:themeColor="text1"/>
              </w:rPr>
              <w:t>计）</w:t>
            </w:r>
          </w:p>
        </w:tc>
        <w:tc>
          <w:tcPr>
            <w:tcW w:w="2621"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2762</w:t>
            </w:r>
          </w:p>
        </w:tc>
        <w:tc>
          <w:tcPr>
            <w:tcW w:w="1701"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5009.12</w:t>
            </w:r>
          </w:p>
        </w:tc>
      </w:tr>
      <w:tr w:rsidR="00DC21E8">
        <w:trPr>
          <w:cantSplit/>
          <w:trHeight w:val="23"/>
          <w:jc w:val="center"/>
        </w:trPr>
        <w:tc>
          <w:tcPr>
            <w:tcW w:w="837" w:type="dxa"/>
            <w:vAlign w:val="center"/>
          </w:tcPr>
          <w:p w:rsidR="00DC21E8" w:rsidRDefault="00E111C2">
            <w:pPr>
              <w:overflowPunct w:val="0"/>
              <w:topLinePunct/>
              <w:spacing w:line="360" w:lineRule="exact"/>
              <w:jc w:val="center"/>
              <w:rPr>
                <w:rFonts w:ascii="Times New Roman" w:eastAsia="仿宋" w:hAnsi="Times New Roman"/>
                <w:color w:val="000000" w:themeColor="text1"/>
              </w:rPr>
            </w:pPr>
            <w:r>
              <w:rPr>
                <w:rFonts w:ascii="Times New Roman" w:eastAsia="仿宋_GB2312" w:hAnsi="Times New Roman"/>
                <w:color w:val="000000" w:themeColor="text1"/>
              </w:rPr>
              <w:t>3</w:t>
            </w:r>
          </w:p>
        </w:tc>
        <w:tc>
          <w:tcPr>
            <w:tcW w:w="3118"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镉（以</w:t>
            </w:r>
            <w:r>
              <w:rPr>
                <w:rFonts w:ascii="Times New Roman" w:eastAsia="仿宋_GB2312" w:hAnsi="Times New Roman"/>
                <w:color w:val="000000" w:themeColor="text1"/>
              </w:rPr>
              <w:t>Cd</w:t>
            </w:r>
            <w:r>
              <w:rPr>
                <w:rFonts w:ascii="Times New Roman" w:eastAsia="仿宋_GB2312" w:hAnsi="Times New Roman"/>
                <w:color w:val="000000" w:themeColor="text1"/>
              </w:rPr>
              <w:t>计）</w:t>
            </w:r>
          </w:p>
        </w:tc>
        <w:tc>
          <w:tcPr>
            <w:tcW w:w="2621"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2762</w:t>
            </w:r>
          </w:p>
        </w:tc>
        <w:tc>
          <w:tcPr>
            <w:tcW w:w="1701"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5009.15</w:t>
            </w:r>
          </w:p>
        </w:tc>
      </w:tr>
      <w:tr w:rsidR="00DC21E8">
        <w:trPr>
          <w:cantSplit/>
          <w:trHeight w:val="23"/>
          <w:jc w:val="center"/>
        </w:trPr>
        <w:tc>
          <w:tcPr>
            <w:tcW w:w="837" w:type="dxa"/>
            <w:vAlign w:val="center"/>
          </w:tcPr>
          <w:p w:rsidR="00DC21E8" w:rsidRDefault="00E111C2">
            <w:pPr>
              <w:overflowPunct w:val="0"/>
              <w:topLinePunct/>
              <w:spacing w:line="360" w:lineRule="exact"/>
              <w:jc w:val="center"/>
              <w:rPr>
                <w:rFonts w:ascii="Times New Roman" w:eastAsia="仿宋" w:hAnsi="Times New Roman"/>
                <w:color w:val="000000" w:themeColor="text1"/>
              </w:rPr>
            </w:pPr>
            <w:r>
              <w:rPr>
                <w:rFonts w:ascii="Times New Roman" w:eastAsia="仿宋_GB2312" w:hAnsi="Times New Roman"/>
                <w:color w:val="000000" w:themeColor="text1"/>
              </w:rPr>
              <w:t>4</w:t>
            </w:r>
          </w:p>
        </w:tc>
        <w:tc>
          <w:tcPr>
            <w:tcW w:w="3118"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总汞（以</w:t>
            </w:r>
            <w:r>
              <w:rPr>
                <w:rFonts w:ascii="Times New Roman" w:eastAsia="仿宋_GB2312" w:hAnsi="Times New Roman"/>
                <w:color w:val="000000" w:themeColor="text1"/>
              </w:rPr>
              <w:t>Hg</w:t>
            </w:r>
            <w:r>
              <w:rPr>
                <w:rFonts w:ascii="Times New Roman" w:eastAsia="仿宋_GB2312" w:hAnsi="Times New Roman"/>
                <w:color w:val="000000" w:themeColor="text1"/>
              </w:rPr>
              <w:t>计）</w:t>
            </w:r>
          </w:p>
        </w:tc>
        <w:tc>
          <w:tcPr>
            <w:tcW w:w="2621"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2762</w:t>
            </w:r>
          </w:p>
        </w:tc>
        <w:tc>
          <w:tcPr>
            <w:tcW w:w="1701"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5009.17</w:t>
            </w:r>
          </w:p>
        </w:tc>
      </w:tr>
      <w:tr w:rsidR="00DC21E8">
        <w:trPr>
          <w:cantSplit/>
          <w:trHeight w:val="23"/>
          <w:jc w:val="center"/>
        </w:trPr>
        <w:tc>
          <w:tcPr>
            <w:tcW w:w="837" w:type="dxa"/>
            <w:vAlign w:val="center"/>
          </w:tcPr>
          <w:p w:rsidR="00DC21E8" w:rsidRDefault="00E111C2">
            <w:pPr>
              <w:overflowPunct w:val="0"/>
              <w:topLinePunct/>
              <w:spacing w:line="360" w:lineRule="exact"/>
              <w:jc w:val="center"/>
              <w:rPr>
                <w:rFonts w:ascii="Times New Roman" w:eastAsia="仿宋" w:hAnsi="Times New Roman"/>
                <w:color w:val="000000" w:themeColor="text1"/>
              </w:rPr>
            </w:pPr>
            <w:r>
              <w:rPr>
                <w:rFonts w:ascii="Times New Roman" w:eastAsia="仿宋_GB2312" w:hAnsi="Times New Roman"/>
                <w:color w:val="000000" w:themeColor="text1"/>
              </w:rPr>
              <w:t>5</w:t>
            </w:r>
          </w:p>
        </w:tc>
        <w:tc>
          <w:tcPr>
            <w:tcW w:w="3118"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总砷（以</w:t>
            </w:r>
            <w:r>
              <w:rPr>
                <w:rFonts w:ascii="Times New Roman" w:eastAsia="仿宋_GB2312" w:hAnsi="Times New Roman"/>
                <w:color w:val="000000" w:themeColor="text1"/>
              </w:rPr>
              <w:t>As</w:t>
            </w:r>
            <w:r>
              <w:rPr>
                <w:rFonts w:ascii="Times New Roman" w:eastAsia="仿宋_GB2312" w:hAnsi="Times New Roman"/>
                <w:color w:val="000000" w:themeColor="text1"/>
              </w:rPr>
              <w:t>计）</w:t>
            </w:r>
          </w:p>
        </w:tc>
        <w:tc>
          <w:tcPr>
            <w:tcW w:w="2621"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2762</w:t>
            </w:r>
          </w:p>
        </w:tc>
        <w:tc>
          <w:tcPr>
            <w:tcW w:w="1701"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5009.11</w:t>
            </w:r>
          </w:p>
        </w:tc>
      </w:tr>
      <w:tr w:rsidR="00DC21E8">
        <w:trPr>
          <w:cantSplit/>
          <w:trHeight w:val="23"/>
          <w:jc w:val="center"/>
        </w:trPr>
        <w:tc>
          <w:tcPr>
            <w:tcW w:w="837" w:type="dxa"/>
            <w:vAlign w:val="center"/>
          </w:tcPr>
          <w:p w:rsidR="00DC21E8" w:rsidRDefault="00E111C2">
            <w:pPr>
              <w:overflowPunct w:val="0"/>
              <w:topLinePunct/>
              <w:spacing w:line="360" w:lineRule="exact"/>
              <w:jc w:val="center"/>
              <w:rPr>
                <w:rFonts w:ascii="Times New Roman" w:eastAsia="仿宋" w:hAnsi="Times New Roman"/>
                <w:color w:val="000000" w:themeColor="text1"/>
              </w:rPr>
            </w:pPr>
            <w:r>
              <w:rPr>
                <w:rFonts w:ascii="Times New Roman" w:eastAsia="仿宋_GB2312" w:hAnsi="Times New Roman"/>
                <w:color w:val="000000" w:themeColor="text1"/>
              </w:rPr>
              <w:t>6</w:t>
            </w:r>
          </w:p>
        </w:tc>
        <w:tc>
          <w:tcPr>
            <w:tcW w:w="3118"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克伦特罗</w:t>
            </w:r>
          </w:p>
        </w:tc>
        <w:tc>
          <w:tcPr>
            <w:tcW w:w="2621"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整顿办函〔</w:t>
            </w:r>
            <w:r>
              <w:rPr>
                <w:rFonts w:ascii="Times New Roman" w:eastAsia="仿宋_GB2312" w:hAnsi="Times New Roman"/>
                <w:color w:val="000000" w:themeColor="text1"/>
              </w:rPr>
              <w:t>2010</w:t>
            </w:r>
            <w:r>
              <w:rPr>
                <w:rFonts w:ascii="Times New Roman" w:eastAsia="仿宋_GB2312" w:hAnsi="Times New Roman"/>
                <w:color w:val="000000" w:themeColor="text1"/>
              </w:rPr>
              <w:t>〕</w:t>
            </w:r>
            <w:r>
              <w:rPr>
                <w:rFonts w:ascii="Times New Roman" w:eastAsia="仿宋_GB2312" w:hAnsi="Times New Roman"/>
                <w:color w:val="000000" w:themeColor="text1"/>
              </w:rPr>
              <w:t>50</w:t>
            </w:r>
            <w:r>
              <w:rPr>
                <w:rFonts w:ascii="Times New Roman" w:eastAsia="仿宋_GB2312" w:hAnsi="Times New Roman"/>
                <w:color w:val="000000" w:themeColor="text1"/>
              </w:rPr>
              <w:t>号</w:t>
            </w:r>
          </w:p>
        </w:tc>
        <w:tc>
          <w:tcPr>
            <w:tcW w:w="1701"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22286</w:t>
            </w:r>
          </w:p>
        </w:tc>
      </w:tr>
      <w:tr w:rsidR="00DC21E8">
        <w:trPr>
          <w:cantSplit/>
          <w:trHeight w:val="23"/>
          <w:jc w:val="center"/>
        </w:trPr>
        <w:tc>
          <w:tcPr>
            <w:tcW w:w="837" w:type="dxa"/>
            <w:vAlign w:val="center"/>
          </w:tcPr>
          <w:p w:rsidR="00DC21E8" w:rsidRDefault="00E111C2">
            <w:pPr>
              <w:overflowPunct w:val="0"/>
              <w:topLinePunct/>
              <w:spacing w:line="360" w:lineRule="exact"/>
              <w:jc w:val="center"/>
              <w:rPr>
                <w:rFonts w:ascii="Times New Roman" w:eastAsia="仿宋" w:hAnsi="Times New Roman"/>
                <w:color w:val="000000" w:themeColor="text1"/>
              </w:rPr>
            </w:pPr>
            <w:r>
              <w:rPr>
                <w:rFonts w:ascii="Times New Roman" w:eastAsia="仿宋_GB2312" w:hAnsi="Times New Roman"/>
                <w:color w:val="000000" w:themeColor="text1"/>
              </w:rPr>
              <w:t>7</w:t>
            </w:r>
          </w:p>
        </w:tc>
        <w:tc>
          <w:tcPr>
            <w:tcW w:w="3118"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沙丁胺醇</w:t>
            </w:r>
          </w:p>
        </w:tc>
        <w:tc>
          <w:tcPr>
            <w:tcW w:w="2621"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整顿办函〔</w:t>
            </w:r>
            <w:r>
              <w:rPr>
                <w:rFonts w:ascii="Times New Roman" w:eastAsia="仿宋_GB2312" w:hAnsi="Times New Roman"/>
                <w:color w:val="000000" w:themeColor="text1"/>
              </w:rPr>
              <w:t>2010</w:t>
            </w:r>
            <w:r>
              <w:rPr>
                <w:rFonts w:ascii="Times New Roman" w:eastAsia="仿宋_GB2312" w:hAnsi="Times New Roman"/>
                <w:color w:val="000000" w:themeColor="text1"/>
              </w:rPr>
              <w:t>〕</w:t>
            </w:r>
            <w:r>
              <w:rPr>
                <w:rFonts w:ascii="Times New Roman" w:eastAsia="仿宋_GB2312" w:hAnsi="Times New Roman"/>
                <w:color w:val="000000" w:themeColor="text1"/>
              </w:rPr>
              <w:t>50</w:t>
            </w:r>
            <w:r>
              <w:rPr>
                <w:rFonts w:ascii="Times New Roman" w:eastAsia="仿宋_GB2312" w:hAnsi="Times New Roman"/>
                <w:color w:val="000000" w:themeColor="text1"/>
              </w:rPr>
              <w:t>号</w:t>
            </w:r>
          </w:p>
        </w:tc>
        <w:tc>
          <w:tcPr>
            <w:tcW w:w="1701"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22286</w:t>
            </w:r>
          </w:p>
        </w:tc>
      </w:tr>
      <w:tr w:rsidR="00DC21E8">
        <w:trPr>
          <w:cantSplit/>
          <w:trHeight w:val="23"/>
          <w:jc w:val="center"/>
        </w:trPr>
        <w:tc>
          <w:tcPr>
            <w:tcW w:w="837" w:type="dxa"/>
            <w:vAlign w:val="center"/>
          </w:tcPr>
          <w:p w:rsidR="00DC21E8" w:rsidRDefault="00E111C2">
            <w:pPr>
              <w:overflowPunct w:val="0"/>
              <w:topLinePunct/>
              <w:spacing w:line="360" w:lineRule="exact"/>
              <w:jc w:val="center"/>
              <w:rPr>
                <w:rFonts w:ascii="Times New Roman" w:eastAsia="仿宋" w:hAnsi="Times New Roman"/>
                <w:color w:val="000000" w:themeColor="text1"/>
              </w:rPr>
            </w:pPr>
            <w:r>
              <w:rPr>
                <w:rFonts w:ascii="Times New Roman" w:eastAsia="仿宋_GB2312" w:hAnsi="Times New Roman"/>
                <w:color w:val="000000" w:themeColor="text1"/>
              </w:rPr>
              <w:t>8</w:t>
            </w:r>
          </w:p>
        </w:tc>
        <w:tc>
          <w:tcPr>
            <w:tcW w:w="3118"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莱克多巴胺</w:t>
            </w:r>
          </w:p>
        </w:tc>
        <w:tc>
          <w:tcPr>
            <w:tcW w:w="2621"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整顿办函〔</w:t>
            </w:r>
            <w:r>
              <w:rPr>
                <w:rFonts w:ascii="Times New Roman" w:eastAsia="仿宋_GB2312" w:hAnsi="Times New Roman"/>
                <w:color w:val="000000" w:themeColor="text1"/>
              </w:rPr>
              <w:t>2010</w:t>
            </w:r>
            <w:r>
              <w:rPr>
                <w:rFonts w:ascii="Times New Roman" w:eastAsia="仿宋_GB2312" w:hAnsi="Times New Roman"/>
                <w:color w:val="000000" w:themeColor="text1"/>
              </w:rPr>
              <w:t>〕</w:t>
            </w:r>
            <w:r>
              <w:rPr>
                <w:rFonts w:ascii="Times New Roman" w:eastAsia="仿宋_GB2312" w:hAnsi="Times New Roman"/>
                <w:color w:val="000000" w:themeColor="text1"/>
              </w:rPr>
              <w:t>50</w:t>
            </w:r>
            <w:r>
              <w:rPr>
                <w:rFonts w:ascii="Times New Roman" w:eastAsia="仿宋_GB2312" w:hAnsi="Times New Roman"/>
                <w:color w:val="000000" w:themeColor="text1"/>
              </w:rPr>
              <w:t>号</w:t>
            </w:r>
          </w:p>
        </w:tc>
        <w:tc>
          <w:tcPr>
            <w:tcW w:w="1701"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22286</w:t>
            </w:r>
          </w:p>
        </w:tc>
      </w:tr>
      <w:tr w:rsidR="00DC21E8">
        <w:trPr>
          <w:cantSplit/>
          <w:trHeight w:val="23"/>
          <w:jc w:val="center"/>
        </w:trPr>
        <w:tc>
          <w:tcPr>
            <w:tcW w:w="837" w:type="dxa"/>
            <w:vAlign w:val="center"/>
          </w:tcPr>
          <w:p w:rsidR="00DC21E8" w:rsidRDefault="00E111C2">
            <w:pPr>
              <w:overflowPunct w:val="0"/>
              <w:topLinePunct/>
              <w:spacing w:line="360" w:lineRule="exact"/>
              <w:jc w:val="center"/>
              <w:rPr>
                <w:rFonts w:ascii="Times New Roman" w:eastAsia="仿宋" w:hAnsi="Times New Roman"/>
                <w:color w:val="000000" w:themeColor="text1"/>
              </w:rPr>
            </w:pPr>
            <w:r>
              <w:rPr>
                <w:rFonts w:ascii="Times New Roman" w:eastAsia="仿宋_GB2312" w:hAnsi="Times New Roman"/>
                <w:color w:val="000000" w:themeColor="text1"/>
              </w:rPr>
              <w:t>9</w:t>
            </w:r>
          </w:p>
        </w:tc>
        <w:tc>
          <w:tcPr>
            <w:tcW w:w="3118"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特布他林</w:t>
            </w:r>
          </w:p>
        </w:tc>
        <w:tc>
          <w:tcPr>
            <w:tcW w:w="2621"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整顿办函〔</w:t>
            </w:r>
            <w:r>
              <w:rPr>
                <w:rFonts w:ascii="Times New Roman" w:eastAsia="仿宋_GB2312" w:hAnsi="Times New Roman"/>
                <w:color w:val="000000" w:themeColor="text1"/>
              </w:rPr>
              <w:t>2010</w:t>
            </w:r>
            <w:r>
              <w:rPr>
                <w:rFonts w:ascii="Times New Roman" w:eastAsia="仿宋_GB2312" w:hAnsi="Times New Roman"/>
                <w:color w:val="000000" w:themeColor="text1"/>
              </w:rPr>
              <w:t>〕</w:t>
            </w:r>
            <w:r>
              <w:rPr>
                <w:rFonts w:ascii="Times New Roman" w:eastAsia="仿宋_GB2312" w:hAnsi="Times New Roman"/>
                <w:color w:val="000000" w:themeColor="text1"/>
              </w:rPr>
              <w:t>50</w:t>
            </w:r>
            <w:r>
              <w:rPr>
                <w:rFonts w:ascii="Times New Roman" w:eastAsia="仿宋_GB2312" w:hAnsi="Times New Roman"/>
                <w:color w:val="000000" w:themeColor="text1"/>
              </w:rPr>
              <w:t>号</w:t>
            </w:r>
          </w:p>
        </w:tc>
        <w:tc>
          <w:tcPr>
            <w:tcW w:w="1701"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22286</w:t>
            </w:r>
          </w:p>
        </w:tc>
      </w:tr>
      <w:tr w:rsidR="00DC21E8">
        <w:trPr>
          <w:cantSplit/>
          <w:trHeight w:val="23"/>
          <w:jc w:val="center"/>
        </w:trPr>
        <w:tc>
          <w:tcPr>
            <w:tcW w:w="837" w:type="dxa"/>
            <w:vAlign w:val="center"/>
          </w:tcPr>
          <w:p w:rsidR="00DC21E8" w:rsidRDefault="00E111C2">
            <w:pPr>
              <w:overflowPunct w:val="0"/>
              <w:topLinePunct/>
              <w:spacing w:line="360" w:lineRule="exact"/>
              <w:jc w:val="center"/>
              <w:rPr>
                <w:rFonts w:ascii="Times New Roman" w:eastAsia="仿宋" w:hAnsi="Times New Roman"/>
                <w:color w:val="000000" w:themeColor="text1"/>
              </w:rPr>
            </w:pPr>
            <w:r>
              <w:rPr>
                <w:rFonts w:ascii="Times New Roman" w:eastAsia="仿宋_GB2312" w:hAnsi="Times New Roman"/>
                <w:color w:val="000000" w:themeColor="text1"/>
              </w:rPr>
              <w:t>10</w:t>
            </w:r>
          </w:p>
        </w:tc>
        <w:tc>
          <w:tcPr>
            <w:tcW w:w="3118"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呋喃唑酮代谢物</w:t>
            </w:r>
          </w:p>
        </w:tc>
        <w:tc>
          <w:tcPr>
            <w:tcW w:w="2621" w:type="dxa"/>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235</w:t>
            </w:r>
            <w:r>
              <w:rPr>
                <w:rFonts w:ascii="Times New Roman" w:eastAsia="仿宋_GB2312" w:hAnsi="Times New Roman"/>
                <w:color w:val="000000" w:themeColor="text1"/>
              </w:rPr>
              <w:t>号</w:t>
            </w:r>
          </w:p>
        </w:tc>
        <w:tc>
          <w:tcPr>
            <w:tcW w:w="1701"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21311</w:t>
            </w:r>
          </w:p>
        </w:tc>
      </w:tr>
      <w:tr w:rsidR="00DC21E8">
        <w:trPr>
          <w:cantSplit/>
          <w:trHeight w:val="23"/>
          <w:jc w:val="center"/>
        </w:trPr>
        <w:tc>
          <w:tcPr>
            <w:tcW w:w="837" w:type="dxa"/>
            <w:vAlign w:val="center"/>
          </w:tcPr>
          <w:p w:rsidR="00DC21E8" w:rsidRDefault="00E111C2">
            <w:pPr>
              <w:overflowPunct w:val="0"/>
              <w:topLinePunct/>
              <w:spacing w:line="360" w:lineRule="exact"/>
              <w:jc w:val="center"/>
              <w:rPr>
                <w:rFonts w:ascii="Times New Roman" w:eastAsia="仿宋" w:hAnsi="Times New Roman"/>
                <w:color w:val="000000" w:themeColor="text1"/>
              </w:rPr>
            </w:pPr>
            <w:r>
              <w:rPr>
                <w:rFonts w:ascii="Times New Roman" w:eastAsia="仿宋_GB2312" w:hAnsi="Times New Roman"/>
                <w:color w:val="000000" w:themeColor="text1"/>
              </w:rPr>
              <w:t>11</w:t>
            </w:r>
          </w:p>
        </w:tc>
        <w:tc>
          <w:tcPr>
            <w:tcW w:w="3118"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呋喃它酮代谢物</w:t>
            </w:r>
          </w:p>
        </w:tc>
        <w:tc>
          <w:tcPr>
            <w:tcW w:w="2621" w:type="dxa"/>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235</w:t>
            </w:r>
            <w:r>
              <w:rPr>
                <w:rFonts w:ascii="Times New Roman" w:eastAsia="仿宋_GB2312" w:hAnsi="Times New Roman"/>
                <w:color w:val="000000" w:themeColor="text1"/>
              </w:rPr>
              <w:t>号</w:t>
            </w:r>
          </w:p>
        </w:tc>
        <w:tc>
          <w:tcPr>
            <w:tcW w:w="1701"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21311</w:t>
            </w:r>
          </w:p>
        </w:tc>
      </w:tr>
      <w:tr w:rsidR="00DC21E8">
        <w:trPr>
          <w:cantSplit/>
          <w:trHeight w:val="23"/>
          <w:jc w:val="center"/>
        </w:trPr>
        <w:tc>
          <w:tcPr>
            <w:tcW w:w="837" w:type="dxa"/>
            <w:vAlign w:val="center"/>
          </w:tcPr>
          <w:p w:rsidR="00DC21E8" w:rsidRDefault="00E111C2">
            <w:pPr>
              <w:overflowPunct w:val="0"/>
              <w:topLinePunct/>
              <w:spacing w:line="360" w:lineRule="exact"/>
              <w:jc w:val="center"/>
              <w:rPr>
                <w:rFonts w:ascii="Times New Roman" w:eastAsia="仿宋" w:hAnsi="Times New Roman"/>
                <w:color w:val="000000" w:themeColor="text1"/>
              </w:rPr>
            </w:pPr>
            <w:r>
              <w:rPr>
                <w:rFonts w:ascii="Times New Roman" w:eastAsia="仿宋_GB2312" w:hAnsi="Times New Roman"/>
                <w:color w:val="000000" w:themeColor="text1"/>
              </w:rPr>
              <w:t>12</w:t>
            </w:r>
          </w:p>
        </w:tc>
        <w:tc>
          <w:tcPr>
            <w:tcW w:w="3118"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呋喃西林代谢物</w:t>
            </w:r>
          </w:p>
        </w:tc>
        <w:tc>
          <w:tcPr>
            <w:tcW w:w="2621"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560</w:t>
            </w:r>
            <w:r>
              <w:rPr>
                <w:rFonts w:ascii="Times New Roman" w:eastAsia="仿宋_GB2312" w:hAnsi="Times New Roman"/>
                <w:color w:val="000000" w:themeColor="text1"/>
              </w:rPr>
              <w:t>号</w:t>
            </w:r>
          </w:p>
        </w:tc>
        <w:tc>
          <w:tcPr>
            <w:tcW w:w="1701"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21311</w:t>
            </w:r>
          </w:p>
        </w:tc>
      </w:tr>
      <w:tr w:rsidR="00DC21E8">
        <w:trPr>
          <w:cantSplit/>
          <w:trHeight w:val="23"/>
          <w:jc w:val="center"/>
        </w:trPr>
        <w:tc>
          <w:tcPr>
            <w:tcW w:w="837" w:type="dxa"/>
            <w:vAlign w:val="center"/>
          </w:tcPr>
          <w:p w:rsidR="00DC21E8" w:rsidRDefault="00E111C2">
            <w:pPr>
              <w:overflowPunct w:val="0"/>
              <w:topLinePunct/>
              <w:spacing w:line="360" w:lineRule="exact"/>
              <w:jc w:val="center"/>
              <w:rPr>
                <w:rFonts w:ascii="Times New Roman" w:eastAsia="仿宋" w:hAnsi="Times New Roman"/>
                <w:color w:val="000000" w:themeColor="text1"/>
              </w:rPr>
            </w:pPr>
            <w:r>
              <w:rPr>
                <w:rFonts w:ascii="Times New Roman" w:eastAsia="仿宋_GB2312" w:hAnsi="Times New Roman"/>
                <w:color w:val="000000" w:themeColor="text1"/>
              </w:rPr>
              <w:t>13</w:t>
            </w:r>
          </w:p>
        </w:tc>
        <w:tc>
          <w:tcPr>
            <w:tcW w:w="3118"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呋喃妥因代谢物</w:t>
            </w:r>
          </w:p>
        </w:tc>
        <w:tc>
          <w:tcPr>
            <w:tcW w:w="2621"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560</w:t>
            </w:r>
            <w:r>
              <w:rPr>
                <w:rFonts w:ascii="Times New Roman" w:eastAsia="仿宋_GB2312" w:hAnsi="Times New Roman"/>
                <w:color w:val="000000" w:themeColor="text1"/>
              </w:rPr>
              <w:t>号</w:t>
            </w:r>
          </w:p>
        </w:tc>
        <w:tc>
          <w:tcPr>
            <w:tcW w:w="1701"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21311</w:t>
            </w:r>
          </w:p>
        </w:tc>
      </w:tr>
      <w:tr w:rsidR="00DC21E8">
        <w:trPr>
          <w:cantSplit/>
          <w:trHeight w:val="23"/>
          <w:jc w:val="center"/>
        </w:trPr>
        <w:tc>
          <w:tcPr>
            <w:tcW w:w="837" w:type="dxa"/>
            <w:vAlign w:val="center"/>
          </w:tcPr>
          <w:p w:rsidR="00DC21E8" w:rsidRDefault="00E111C2">
            <w:pPr>
              <w:overflowPunct w:val="0"/>
              <w:topLinePunct/>
              <w:spacing w:line="360" w:lineRule="exact"/>
              <w:jc w:val="center"/>
              <w:rPr>
                <w:rFonts w:ascii="Times New Roman" w:eastAsia="仿宋" w:hAnsi="Times New Roman"/>
                <w:color w:val="000000" w:themeColor="text1"/>
              </w:rPr>
            </w:pPr>
            <w:r>
              <w:rPr>
                <w:rFonts w:ascii="Times New Roman" w:eastAsia="仿宋_GB2312" w:hAnsi="Times New Roman"/>
                <w:color w:val="000000" w:themeColor="text1"/>
              </w:rPr>
              <w:t>14</w:t>
            </w:r>
          </w:p>
        </w:tc>
        <w:tc>
          <w:tcPr>
            <w:tcW w:w="3118"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氯霉素</w:t>
            </w:r>
          </w:p>
        </w:tc>
        <w:tc>
          <w:tcPr>
            <w:tcW w:w="2621"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235</w:t>
            </w:r>
            <w:r>
              <w:rPr>
                <w:rFonts w:ascii="Times New Roman" w:eastAsia="仿宋_GB2312" w:hAnsi="Times New Roman"/>
                <w:color w:val="000000" w:themeColor="text1"/>
              </w:rPr>
              <w:t>号</w:t>
            </w:r>
          </w:p>
        </w:tc>
        <w:tc>
          <w:tcPr>
            <w:tcW w:w="1701"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22338</w:t>
            </w:r>
          </w:p>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20756</w:t>
            </w:r>
          </w:p>
        </w:tc>
      </w:tr>
      <w:tr w:rsidR="00DC21E8">
        <w:trPr>
          <w:cantSplit/>
          <w:trHeight w:val="23"/>
          <w:jc w:val="center"/>
        </w:trPr>
        <w:tc>
          <w:tcPr>
            <w:tcW w:w="837"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lastRenderedPageBreak/>
              <w:t>15</w:t>
            </w:r>
          </w:p>
        </w:tc>
        <w:tc>
          <w:tcPr>
            <w:tcW w:w="3118"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氟苯尼考</w:t>
            </w:r>
          </w:p>
        </w:tc>
        <w:tc>
          <w:tcPr>
            <w:tcW w:w="2621"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235</w:t>
            </w:r>
            <w:r>
              <w:rPr>
                <w:rFonts w:ascii="Times New Roman" w:eastAsia="仿宋_GB2312" w:hAnsi="Times New Roman"/>
                <w:color w:val="000000" w:themeColor="text1"/>
              </w:rPr>
              <w:t>号</w:t>
            </w:r>
          </w:p>
        </w:tc>
        <w:tc>
          <w:tcPr>
            <w:tcW w:w="1701"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22338</w:t>
            </w:r>
          </w:p>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20756</w:t>
            </w:r>
          </w:p>
        </w:tc>
      </w:tr>
      <w:tr w:rsidR="00DC21E8">
        <w:trPr>
          <w:cantSplit/>
          <w:trHeight w:val="23"/>
          <w:jc w:val="center"/>
        </w:trPr>
        <w:tc>
          <w:tcPr>
            <w:tcW w:w="837"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16</w:t>
            </w:r>
          </w:p>
        </w:tc>
        <w:tc>
          <w:tcPr>
            <w:tcW w:w="3118"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多西环素</w:t>
            </w:r>
            <w:r>
              <w:rPr>
                <w:rFonts w:ascii="Times New Roman" w:eastAsia="仿宋_GB2312" w:hAnsi="Times New Roman"/>
                <w:color w:val="000000" w:themeColor="text1"/>
              </w:rPr>
              <w:t>(</w:t>
            </w:r>
            <w:r>
              <w:rPr>
                <w:rFonts w:ascii="Times New Roman" w:eastAsia="仿宋_GB2312" w:hAnsi="Times New Roman"/>
                <w:color w:val="000000" w:themeColor="text1"/>
              </w:rPr>
              <w:t>强力霉素）</w:t>
            </w:r>
          </w:p>
        </w:tc>
        <w:tc>
          <w:tcPr>
            <w:tcW w:w="2621"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235</w:t>
            </w:r>
            <w:r>
              <w:rPr>
                <w:rFonts w:ascii="Times New Roman" w:eastAsia="仿宋_GB2312" w:hAnsi="Times New Roman"/>
                <w:color w:val="000000" w:themeColor="text1"/>
              </w:rPr>
              <w:t>号</w:t>
            </w:r>
          </w:p>
        </w:tc>
        <w:tc>
          <w:tcPr>
            <w:tcW w:w="1701"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21317</w:t>
            </w:r>
          </w:p>
        </w:tc>
      </w:tr>
      <w:tr w:rsidR="00DC21E8">
        <w:trPr>
          <w:cantSplit/>
          <w:trHeight w:val="23"/>
          <w:jc w:val="center"/>
        </w:trPr>
        <w:tc>
          <w:tcPr>
            <w:tcW w:w="837"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17</w:t>
            </w:r>
          </w:p>
        </w:tc>
        <w:tc>
          <w:tcPr>
            <w:tcW w:w="3118"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土霉素</w:t>
            </w:r>
          </w:p>
        </w:tc>
        <w:tc>
          <w:tcPr>
            <w:tcW w:w="2621"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235</w:t>
            </w:r>
            <w:r>
              <w:rPr>
                <w:rFonts w:ascii="Times New Roman" w:eastAsia="仿宋_GB2312" w:hAnsi="Times New Roman"/>
                <w:color w:val="000000" w:themeColor="text1"/>
              </w:rPr>
              <w:t>号</w:t>
            </w:r>
          </w:p>
        </w:tc>
        <w:tc>
          <w:tcPr>
            <w:tcW w:w="1701"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21317</w:t>
            </w:r>
          </w:p>
        </w:tc>
      </w:tr>
      <w:tr w:rsidR="00DC21E8">
        <w:trPr>
          <w:cantSplit/>
          <w:trHeight w:val="23"/>
          <w:jc w:val="center"/>
        </w:trPr>
        <w:tc>
          <w:tcPr>
            <w:tcW w:w="837"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18</w:t>
            </w:r>
          </w:p>
        </w:tc>
        <w:tc>
          <w:tcPr>
            <w:tcW w:w="3118"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地塞米松</w:t>
            </w:r>
          </w:p>
        </w:tc>
        <w:tc>
          <w:tcPr>
            <w:tcW w:w="2621"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235</w:t>
            </w:r>
            <w:r>
              <w:rPr>
                <w:rFonts w:ascii="Times New Roman" w:eastAsia="仿宋_GB2312" w:hAnsi="Times New Roman"/>
                <w:color w:val="000000" w:themeColor="text1"/>
              </w:rPr>
              <w:t>号</w:t>
            </w:r>
          </w:p>
        </w:tc>
        <w:tc>
          <w:tcPr>
            <w:tcW w:w="1701"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w:t>
            </w:r>
            <w:r>
              <w:rPr>
                <w:rFonts w:ascii="Times New Roman" w:eastAsia="仿宋_GB2312" w:hAnsi="Times New Roman"/>
                <w:color w:val="000000" w:themeColor="text1"/>
              </w:rPr>
              <w:t>1031</w:t>
            </w:r>
            <w:r>
              <w:rPr>
                <w:rFonts w:ascii="Times New Roman" w:eastAsia="仿宋_GB2312" w:hAnsi="Times New Roman"/>
                <w:color w:val="000000" w:themeColor="text1"/>
              </w:rPr>
              <w:t>号公告</w:t>
            </w:r>
            <w:r>
              <w:rPr>
                <w:rFonts w:ascii="Times New Roman" w:eastAsia="仿宋_GB2312" w:hAnsi="Times New Roman"/>
                <w:color w:val="000000" w:themeColor="text1"/>
              </w:rPr>
              <w:t>-2-2008</w:t>
            </w:r>
          </w:p>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21981</w:t>
            </w:r>
          </w:p>
        </w:tc>
      </w:tr>
      <w:tr w:rsidR="00DC21E8">
        <w:trPr>
          <w:cantSplit/>
          <w:trHeight w:val="23"/>
          <w:jc w:val="center"/>
        </w:trPr>
        <w:tc>
          <w:tcPr>
            <w:tcW w:w="837"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19</w:t>
            </w:r>
          </w:p>
        </w:tc>
        <w:tc>
          <w:tcPr>
            <w:tcW w:w="3118"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恩诺沙星（以恩诺沙星与环丙沙星之和计）</w:t>
            </w:r>
          </w:p>
        </w:tc>
        <w:tc>
          <w:tcPr>
            <w:tcW w:w="2621"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235</w:t>
            </w:r>
            <w:r>
              <w:rPr>
                <w:rFonts w:ascii="Times New Roman" w:eastAsia="仿宋_GB2312" w:hAnsi="Times New Roman"/>
                <w:color w:val="000000" w:themeColor="text1"/>
              </w:rPr>
              <w:t>号</w:t>
            </w:r>
          </w:p>
        </w:tc>
        <w:tc>
          <w:tcPr>
            <w:tcW w:w="1701"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21312</w:t>
            </w:r>
          </w:p>
        </w:tc>
      </w:tr>
      <w:tr w:rsidR="00DC21E8">
        <w:trPr>
          <w:cantSplit/>
          <w:trHeight w:val="23"/>
          <w:jc w:val="center"/>
        </w:trPr>
        <w:tc>
          <w:tcPr>
            <w:tcW w:w="837"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20</w:t>
            </w:r>
          </w:p>
        </w:tc>
        <w:tc>
          <w:tcPr>
            <w:tcW w:w="3118"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洛美沙星</w:t>
            </w:r>
          </w:p>
        </w:tc>
        <w:tc>
          <w:tcPr>
            <w:tcW w:w="2621"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2292</w:t>
            </w:r>
            <w:r>
              <w:rPr>
                <w:rFonts w:ascii="Times New Roman" w:eastAsia="仿宋_GB2312" w:hAnsi="Times New Roman"/>
                <w:color w:val="000000" w:themeColor="text1"/>
              </w:rPr>
              <w:t>号</w:t>
            </w:r>
          </w:p>
        </w:tc>
        <w:tc>
          <w:tcPr>
            <w:tcW w:w="1701"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21312</w:t>
            </w:r>
          </w:p>
        </w:tc>
      </w:tr>
      <w:tr w:rsidR="00DC21E8">
        <w:trPr>
          <w:cantSplit/>
          <w:trHeight w:val="23"/>
          <w:jc w:val="center"/>
        </w:trPr>
        <w:tc>
          <w:tcPr>
            <w:tcW w:w="837"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21</w:t>
            </w:r>
          </w:p>
        </w:tc>
        <w:tc>
          <w:tcPr>
            <w:tcW w:w="3118"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培氟沙星</w:t>
            </w:r>
          </w:p>
        </w:tc>
        <w:tc>
          <w:tcPr>
            <w:tcW w:w="2621"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2292</w:t>
            </w:r>
            <w:r>
              <w:rPr>
                <w:rFonts w:ascii="Times New Roman" w:eastAsia="仿宋_GB2312" w:hAnsi="Times New Roman"/>
                <w:color w:val="000000" w:themeColor="text1"/>
              </w:rPr>
              <w:t>号</w:t>
            </w:r>
          </w:p>
        </w:tc>
        <w:tc>
          <w:tcPr>
            <w:tcW w:w="1701"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21312</w:t>
            </w:r>
          </w:p>
        </w:tc>
      </w:tr>
      <w:tr w:rsidR="00DC21E8">
        <w:trPr>
          <w:cantSplit/>
          <w:trHeight w:val="23"/>
          <w:jc w:val="center"/>
        </w:trPr>
        <w:tc>
          <w:tcPr>
            <w:tcW w:w="837"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22</w:t>
            </w:r>
          </w:p>
        </w:tc>
        <w:tc>
          <w:tcPr>
            <w:tcW w:w="3118"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氧氟沙星</w:t>
            </w:r>
          </w:p>
        </w:tc>
        <w:tc>
          <w:tcPr>
            <w:tcW w:w="2621"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2292</w:t>
            </w:r>
            <w:r>
              <w:rPr>
                <w:rFonts w:ascii="Times New Roman" w:eastAsia="仿宋_GB2312" w:hAnsi="Times New Roman"/>
                <w:color w:val="000000" w:themeColor="text1"/>
              </w:rPr>
              <w:t>号</w:t>
            </w:r>
          </w:p>
        </w:tc>
        <w:tc>
          <w:tcPr>
            <w:tcW w:w="1701"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21312</w:t>
            </w:r>
          </w:p>
        </w:tc>
      </w:tr>
      <w:tr w:rsidR="00DC21E8">
        <w:trPr>
          <w:cantSplit/>
          <w:trHeight w:val="23"/>
          <w:jc w:val="center"/>
        </w:trPr>
        <w:tc>
          <w:tcPr>
            <w:tcW w:w="837"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23</w:t>
            </w:r>
          </w:p>
        </w:tc>
        <w:tc>
          <w:tcPr>
            <w:tcW w:w="3118"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诺氟沙星</w:t>
            </w:r>
          </w:p>
        </w:tc>
        <w:tc>
          <w:tcPr>
            <w:tcW w:w="2621"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2292</w:t>
            </w:r>
            <w:r>
              <w:rPr>
                <w:rFonts w:ascii="Times New Roman" w:eastAsia="仿宋_GB2312" w:hAnsi="Times New Roman"/>
                <w:color w:val="000000" w:themeColor="text1"/>
              </w:rPr>
              <w:t>号</w:t>
            </w:r>
          </w:p>
        </w:tc>
        <w:tc>
          <w:tcPr>
            <w:tcW w:w="1701"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21312</w:t>
            </w:r>
          </w:p>
        </w:tc>
      </w:tr>
      <w:tr w:rsidR="00DC21E8">
        <w:trPr>
          <w:cantSplit/>
          <w:trHeight w:val="23"/>
          <w:jc w:val="center"/>
        </w:trPr>
        <w:tc>
          <w:tcPr>
            <w:tcW w:w="837"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24</w:t>
            </w:r>
          </w:p>
        </w:tc>
        <w:tc>
          <w:tcPr>
            <w:tcW w:w="3118"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林可霉素</w:t>
            </w:r>
          </w:p>
        </w:tc>
        <w:tc>
          <w:tcPr>
            <w:tcW w:w="2621"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235</w:t>
            </w:r>
            <w:r>
              <w:rPr>
                <w:rFonts w:ascii="Times New Roman" w:eastAsia="仿宋_GB2312" w:hAnsi="Times New Roman"/>
                <w:color w:val="000000" w:themeColor="text1"/>
              </w:rPr>
              <w:t>号</w:t>
            </w:r>
          </w:p>
        </w:tc>
        <w:tc>
          <w:tcPr>
            <w:tcW w:w="1701"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20762</w:t>
            </w:r>
          </w:p>
        </w:tc>
      </w:tr>
      <w:tr w:rsidR="00DC21E8">
        <w:trPr>
          <w:cantSplit/>
          <w:trHeight w:val="23"/>
          <w:jc w:val="center"/>
        </w:trPr>
        <w:tc>
          <w:tcPr>
            <w:tcW w:w="837"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25</w:t>
            </w:r>
          </w:p>
        </w:tc>
        <w:tc>
          <w:tcPr>
            <w:tcW w:w="3118"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氯丙嗪</w:t>
            </w:r>
          </w:p>
        </w:tc>
        <w:tc>
          <w:tcPr>
            <w:tcW w:w="2621"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235</w:t>
            </w:r>
            <w:r>
              <w:rPr>
                <w:rFonts w:ascii="Times New Roman" w:eastAsia="仿宋_GB2312" w:hAnsi="Times New Roman"/>
                <w:color w:val="000000" w:themeColor="text1"/>
              </w:rPr>
              <w:t>号</w:t>
            </w:r>
          </w:p>
        </w:tc>
        <w:tc>
          <w:tcPr>
            <w:tcW w:w="1701"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20763</w:t>
            </w:r>
          </w:p>
        </w:tc>
      </w:tr>
      <w:tr w:rsidR="00DC21E8">
        <w:trPr>
          <w:cantSplit/>
          <w:trHeight w:val="23"/>
          <w:jc w:val="center"/>
        </w:trPr>
        <w:tc>
          <w:tcPr>
            <w:tcW w:w="837"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26</w:t>
            </w:r>
          </w:p>
        </w:tc>
        <w:tc>
          <w:tcPr>
            <w:tcW w:w="3118"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磺胺类（总量）</w:t>
            </w:r>
            <w:r>
              <w:rPr>
                <w:rFonts w:ascii="Times New Roman" w:eastAsia="仿宋_GB2312" w:hAnsi="Times New Roman"/>
                <w:color w:val="000000" w:themeColor="text1"/>
                <w:vertAlign w:val="superscript"/>
              </w:rPr>
              <w:t>a</w:t>
            </w:r>
          </w:p>
        </w:tc>
        <w:tc>
          <w:tcPr>
            <w:tcW w:w="2621"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235</w:t>
            </w:r>
            <w:r>
              <w:rPr>
                <w:rFonts w:ascii="Times New Roman" w:eastAsia="仿宋_GB2312" w:hAnsi="Times New Roman"/>
                <w:color w:val="000000" w:themeColor="text1"/>
              </w:rPr>
              <w:t>号</w:t>
            </w:r>
          </w:p>
        </w:tc>
        <w:tc>
          <w:tcPr>
            <w:tcW w:w="1701"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21316</w:t>
            </w:r>
          </w:p>
        </w:tc>
      </w:tr>
      <w:tr w:rsidR="00DC21E8">
        <w:trPr>
          <w:cantSplit/>
          <w:trHeight w:val="23"/>
          <w:jc w:val="center"/>
        </w:trPr>
        <w:tc>
          <w:tcPr>
            <w:tcW w:w="837"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27</w:t>
            </w:r>
          </w:p>
        </w:tc>
        <w:tc>
          <w:tcPr>
            <w:tcW w:w="3118"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五氯酚酸钠</w:t>
            </w:r>
          </w:p>
        </w:tc>
        <w:tc>
          <w:tcPr>
            <w:tcW w:w="2621"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235</w:t>
            </w:r>
            <w:r>
              <w:rPr>
                <w:rFonts w:ascii="Times New Roman" w:eastAsia="仿宋_GB2312" w:hAnsi="Times New Roman"/>
                <w:color w:val="000000" w:themeColor="text1"/>
              </w:rPr>
              <w:t>号</w:t>
            </w:r>
          </w:p>
        </w:tc>
        <w:tc>
          <w:tcPr>
            <w:tcW w:w="1701"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23200.92</w:t>
            </w:r>
          </w:p>
        </w:tc>
      </w:tr>
      <w:tr w:rsidR="00DC21E8">
        <w:trPr>
          <w:cantSplit/>
          <w:trHeight w:val="23"/>
          <w:jc w:val="center"/>
        </w:trPr>
        <w:tc>
          <w:tcPr>
            <w:tcW w:w="837"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28</w:t>
            </w:r>
          </w:p>
        </w:tc>
        <w:tc>
          <w:tcPr>
            <w:tcW w:w="3118"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庆大霉素</w:t>
            </w:r>
          </w:p>
        </w:tc>
        <w:tc>
          <w:tcPr>
            <w:tcW w:w="2621"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235</w:t>
            </w:r>
            <w:r>
              <w:rPr>
                <w:rFonts w:ascii="Times New Roman" w:eastAsia="仿宋_GB2312" w:hAnsi="Times New Roman"/>
                <w:color w:val="000000" w:themeColor="text1"/>
              </w:rPr>
              <w:t>号</w:t>
            </w:r>
          </w:p>
        </w:tc>
        <w:tc>
          <w:tcPr>
            <w:tcW w:w="1701"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21323</w:t>
            </w:r>
          </w:p>
        </w:tc>
      </w:tr>
      <w:tr w:rsidR="00DC21E8">
        <w:trPr>
          <w:cantSplit/>
          <w:trHeight w:val="23"/>
          <w:jc w:val="center"/>
        </w:trPr>
        <w:tc>
          <w:tcPr>
            <w:tcW w:w="837"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29</w:t>
            </w:r>
          </w:p>
        </w:tc>
        <w:tc>
          <w:tcPr>
            <w:tcW w:w="3118"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阿莫西林</w:t>
            </w:r>
          </w:p>
        </w:tc>
        <w:tc>
          <w:tcPr>
            <w:tcW w:w="2621"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235</w:t>
            </w:r>
            <w:r>
              <w:rPr>
                <w:rFonts w:ascii="Times New Roman" w:eastAsia="仿宋_GB2312" w:hAnsi="Times New Roman"/>
                <w:color w:val="000000" w:themeColor="text1"/>
              </w:rPr>
              <w:t>号</w:t>
            </w:r>
          </w:p>
        </w:tc>
        <w:tc>
          <w:tcPr>
            <w:tcW w:w="1701"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20755</w:t>
            </w:r>
          </w:p>
        </w:tc>
      </w:tr>
      <w:tr w:rsidR="00DC21E8">
        <w:trPr>
          <w:trHeight w:val="23"/>
          <w:jc w:val="center"/>
        </w:trPr>
        <w:tc>
          <w:tcPr>
            <w:tcW w:w="8277" w:type="dxa"/>
            <w:gridSpan w:val="4"/>
            <w:vAlign w:val="center"/>
          </w:tcPr>
          <w:p w:rsidR="00DC21E8" w:rsidRDefault="00E111C2">
            <w:pPr>
              <w:spacing w:line="320" w:lineRule="exact"/>
              <w:rPr>
                <w:rFonts w:ascii="Times New Roman" w:hAnsi="Times New Roman"/>
                <w:color w:val="000000" w:themeColor="text1"/>
              </w:rPr>
            </w:pPr>
            <w:r>
              <w:rPr>
                <w:rFonts w:ascii="Times New Roman" w:eastAsia="仿宋_GB2312" w:hAnsi="Times New Roman"/>
                <w:color w:val="000000" w:themeColor="text1"/>
              </w:rPr>
              <w:t>注：</w:t>
            </w:r>
            <w:r>
              <w:rPr>
                <w:rFonts w:ascii="Times New Roman" w:eastAsia="仿宋_GB2312" w:hAnsi="Times New Roman"/>
                <w:color w:val="000000" w:themeColor="text1"/>
              </w:rPr>
              <w:t xml:space="preserve">a. </w:t>
            </w:r>
            <w:r>
              <w:rPr>
                <w:rFonts w:ascii="Times New Roman" w:eastAsia="仿宋_GB2312" w:hAnsi="Times New Roman"/>
                <w:color w:val="000000" w:themeColor="text1"/>
              </w:rPr>
              <w:t>磺胺类（总量）项目包括：磺胺甲基嘧啶（磺胺甲嘧啶）、磺胺甲恶唑（磺胺甲鯻唑）、磺胺二甲嘧啶、磺胺间二甲氧嘧啶（磺胺地索辛）、磺胺间甲氧嘧啶、磺胺喹恶啉（磺胺喹沙啉）、甲氧苄啶。检验结果以上述</w:t>
            </w:r>
            <w:r>
              <w:rPr>
                <w:rFonts w:ascii="Times New Roman" w:eastAsia="仿宋_GB2312" w:hAnsi="Times New Roman"/>
                <w:color w:val="000000" w:themeColor="text1"/>
              </w:rPr>
              <w:t>7</w:t>
            </w:r>
            <w:r>
              <w:rPr>
                <w:rFonts w:ascii="Times New Roman" w:eastAsia="仿宋_GB2312" w:hAnsi="Times New Roman"/>
                <w:color w:val="000000" w:themeColor="text1"/>
              </w:rPr>
              <w:t>种磺胺的测定结果之和表示并判定。</w:t>
            </w:r>
          </w:p>
        </w:tc>
      </w:tr>
    </w:tbl>
    <w:p w:rsidR="00DC21E8" w:rsidRDefault="00DC21E8">
      <w:pPr>
        <w:pStyle w:val="a8"/>
        <w:rPr>
          <w:rFonts w:ascii="Times New Roman" w:hAnsi="Times New Roman" w:cs="Times New Roman"/>
          <w:color w:val="000000" w:themeColor="text1"/>
        </w:rPr>
      </w:pP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1.5.1.2 </w:t>
      </w:r>
      <w:r>
        <w:rPr>
          <w:rFonts w:ascii="Times New Roman" w:eastAsia="仿宋_GB2312" w:hAnsi="Times New Roman"/>
          <w:color w:val="000000" w:themeColor="text1"/>
        </w:rPr>
        <w:t>牛肉检验项目</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检验项目见表</w:t>
      </w:r>
      <w:r>
        <w:rPr>
          <w:rFonts w:ascii="Times New Roman" w:eastAsia="仿宋_GB2312" w:hAnsi="Times New Roman"/>
          <w:color w:val="000000" w:themeColor="text1"/>
        </w:rPr>
        <w:t>32-2</w:t>
      </w:r>
      <w:r>
        <w:rPr>
          <w:rFonts w:ascii="Times New Roman" w:eastAsia="仿宋_GB2312" w:hAnsi="Times New Roman"/>
          <w:color w:val="000000" w:themeColor="text1"/>
        </w:rPr>
        <w:t>。</w:t>
      </w:r>
    </w:p>
    <w:p w:rsidR="00DC21E8" w:rsidRDefault="00E111C2" w:rsidP="00C867C2">
      <w:pPr>
        <w:overflowPunct w:val="0"/>
        <w:topLinePunct/>
        <w:spacing w:beforeLines="50" w:afterLines="50" w:line="360" w:lineRule="exact"/>
        <w:jc w:val="center"/>
        <w:rPr>
          <w:rFonts w:ascii="Times New Roman" w:eastAsia="黑体" w:hAnsi="Times New Roman"/>
          <w:color w:val="000000" w:themeColor="text1"/>
        </w:rPr>
      </w:pPr>
      <w:r>
        <w:rPr>
          <w:rFonts w:ascii="Times New Roman" w:eastAsia="黑体" w:hAnsi="Times New Roman"/>
          <w:color w:val="000000" w:themeColor="text1"/>
        </w:rPr>
        <w:t>表</w:t>
      </w:r>
      <w:r>
        <w:rPr>
          <w:rFonts w:ascii="Times New Roman" w:eastAsia="黑体" w:hAnsi="Times New Roman"/>
          <w:color w:val="000000" w:themeColor="text1"/>
        </w:rPr>
        <w:t xml:space="preserve">32-2 </w:t>
      </w:r>
      <w:r>
        <w:rPr>
          <w:rFonts w:ascii="Times New Roman" w:eastAsia="黑体" w:hAnsi="Times New Roman"/>
          <w:color w:val="000000" w:themeColor="text1"/>
        </w:rPr>
        <w:t>牛肉检验项目</w:t>
      </w:r>
    </w:p>
    <w:tbl>
      <w:tblPr>
        <w:tblW w:w="8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3061"/>
        <w:gridCol w:w="2609"/>
        <w:gridCol w:w="1786"/>
      </w:tblGrid>
      <w:tr w:rsidR="00DC21E8">
        <w:trPr>
          <w:trHeight w:val="23"/>
          <w:tblHeader/>
          <w:jc w:val="center"/>
        </w:trPr>
        <w:tc>
          <w:tcPr>
            <w:tcW w:w="851" w:type="dxa"/>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序号</w:t>
            </w:r>
          </w:p>
        </w:tc>
        <w:tc>
          <w:tcPr>
            <w:tcW w:w="3061" w:type="dxa"/>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检验项目</w:t>
            </w:r>
          </w:p>
        </w:tc>
        <w:tc>
          <w:tcPr>
            <w:tcW w:w="2609" w:type="dxa"/>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依据法律法规或标准</w:t>
            </w:r>
          </w:p>
        </w:tc>
        <w:tc>
          <w:tcPr>
            <w:tcW w:w="1786" w:type="dxa"/>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检测方法</w:t>
            </w:r>
          </w:p>
        </w:tc>
      </w:tr>
      <w:tr w:rsidR="00DC21E8">
        <w:trPr>
          <w:trHeight w:val="23"/>
          <w:jc w:val="center"/>
        </w:trPr>
        <w:tc>
          <w:tcPr>
            <w:tcW w:w="851" w:type="dxa"/>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仿宋" w:hAnsi="Times New Roman"/>
                <w:color w:val="000000" w:themeColor="text1"/>
              </w:rPr>
              <w:t>1</w:t>
            </w:r>
          </w:p>
        </w:tc>
        <w:tc>
          <w:tcPr>
            <w:tcW w:w="3061" w:type="dxa"/>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仿宋_GB2312" w:hAnsi="Times New Roman"/>
                <w:color w:val="000000" w:themeColor="text1"/>
              </w:rPr>
              <w:t>挥发性盐基氮</w:t>
            </w:r>
          </w:p>
        </w:tc>
        <w:tc>
          <w:tcPr>
            <w:tcW w:w="2609" w:type="dxa"/>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仿宋_GB2312" w:hAnsi="Times New Roman"/>
                <w:color w:val="000000" w:themeColor="text1"/>
              </w:rPr>
              <w:t>GB 2707</w:t>
            </w:r>
          </w:p>
        </w:tc>
        <w:tc>
          <w:tcPr>
            <w:tcW w:w="1786" w:type="dxa"/>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仿宋_GB2312" w:hAnsi="Times New Roman"/>
                <w:color w:val="000000" w:themeColor="text1"/>
              </w:rPr>
              <w:t>GB 5009.228</w:t>
            </w:r>
          </w:p>
        </w:tc>
      </w:tr>
      <w:tr w:rsidR="00DC21E8">
        <w:trPr>
          <w:trHeight w:val="23"/>
          <w:jc w:val="center"/>
        </w:trPr>
        <w:tc>
          <w:tcPr>
            <w:tcW w:w="851" w:type="dxa"/>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仿宋_GB2312" w:hAnsi="Times New Roman"/>
                <w:color w:val="000000" w:themeColor="text1"/>
              </w:rPr>
              <w:t>2</w:t>
            </w:r>
          </w:p>
        </w:tc>
        <w:tc>
          <w:tcPr>
            <w:tcW w:w="306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铅（以</w:t>
            </w:r>
            <w:r>
              <w:rPr>
                <w:rFonts w:ascii="Times New Roman" w:eastAsia="仿宋_GB2312" w:hAnsi="Times New Roman"/>
                <w:color w:val="000000" w:themeColor="text1"/>
              </w:rPr>
              <w:t>Pb</w:t>
            </w:r>
            <w:r>
              <w:rPr>
                <w:rFonts w:ascii="Times New Roman" w:eastAsia="仿宋_GB2312" w:hAnsi="Times New Roman"/>
                <w:color w:val="000000" w:themeColor="text1"/>
              </w:rPr>
              <w:t>计）</w:t>
            </w:r>
          </w:p>
        </w:tc>
        <w:tc>
          <w:tcPr>
            <w:tcW w:w="260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2762</w:t>
            </w:r>
          </w:p>
        </w:tc>
        <w:tc>
          <w:tcPr>
            <w:tcW w:w="178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5009.12</w:t>
            </w:r>
          </w:p>
        </w:tc>
      </w:tr>
      <w:tr w:rsidR="00DC21E8">
        <w:trPr>
          <w:trHeight w:val="23"/>
          <w:jc w:val="center"/>
        </w:trPr>
        <w:tc>
          <w:tcPr>
            <w:tcW w:w="851" w:type="dxa"/>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仿宋_GB2312" w:hAnsi="Times New Roman"/>
                <w:color w:val="000000" w:themeColor="text1"/>
              </w:rPr>
              <w:t>3</w:t>
            </w:r>
          </w:p>
        </w:tc>
        <w:tc>
          <w:tcPr>
            <w:tcW w:w="306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镉（以</w:t>
            </w:r>
            <w:r>
              <w:rPr>
                <w:rFonts w:ascii="Times New Roman" w:eastAsia="仿宋_GB2312" w:hAnsi="Times New Roman"/>
                <w:color w:val="000000" w:themeColor="text1"/>
              </w:rPr>
              <w:t>Cd</w:t>
            </w:r>
            <w:r>
              <w:rPr>
                <w:rFonts w:ascii="Times New Roman" w:eastAsia="仿宋_GB2312" w:hAnsi="Times New Roman"/>
                <w:color w:val="000000" w:themeColor="text1"/>
              </w:rPr>
              <w:t>计）</w:t>
            </w:r>
          </w:p>
        </w:tc>
        <w:tc>
          <w:tcPr>
            <w:tcW w:w="260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2762</w:t>
            </w:r>
          </w:p>
        </w:tc>
        <w:tc>
          <w:tcPr>
            <w:tcW w:w="178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5009.15</w:t>
            </w:r>
          </w:p>
        </w:tc>
      </w:tr>
      <w:tr w:rsidR="00DC21E8">
        <w:trPr>
          <w:trHeight w:val="23"/>
          <w:jc w:val="center"/>
        </w:trPr>
        <w:tc>
          <w:tcPr>
            <w:tcW w:w="851" w:type="dxa"/>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仿宋_GB2312" w:hAnsi="Times New Roman"/>
                <w:color w:val="000000" w:themeColor="text1"/>
              </w:rPr>
              <w:t>4</w:t>
            </w:r>
          </w:p>
        </w:tc>
        <w:tc>
          <w:tcPr>
            <w:tcW w:w="306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总汞（以</w:t>
            </w:r>
            <w:r>
              <w:rPr>
                <w:rFonts w:ascii="Times New Roman" w:eastAsia="仿宋_GB2312" w:hAnsi="Times New Roman"/>
                <w:color w:val="000000" w:themeColor="text1"/>
              </w:rPr>
              <w:t>Hg</w:t>
            </w:r>
            <w:r>
              <w:rPr>
                <w:rFonts w:ascii="Times New Roman" w:eastAsia="仿宋_GB2312" w:hAnsi="Times New Roman"/>
                <w:color w:val="000000" w:themeColor="text1"/>
              </w:rPr>
              <w:t>计）</w:t>
            </w:r>
          </w:p>
        </w:tc>
        <w:tc>
          <w:tcPr>
            <w:tcW w:w="260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2762</w:t>
            </w:r>
          </w:p>
        </w:tc>
        <w:tc>
          <w:tcPr>
            <w:tcW w:w="178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5009.17</w:t>
            </w:r>
          </w:p>
        </w:tc>
      </w:tr>
      <w:tr w:rsidR="00DC21E8">
        <w:trPr>
          <w:trHeight w:val="23"/>
          <w:jc w:val="center"/>
        </w:trPr>
        <w:tc>
          <w:tcPr>
            <w:tcW w:w="851" w:type="dxa"/>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仿宋_GB2312" w:hAnsi="Times New Roman"/>
                <w:color w:val="000000" w:themeColor="text1"/>
              </w:rPr>
              <w:t>5</w:t>
            </w:r>
          </w:p>
        </w:tc>
        <w:tc>
          <w:tcPr>
            <w:tcW w:w="306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总砷（以</w:t>
            </w:r>
            <w:r>
              <w:rPr>
                <w:rFonts w:ascii="Times New Roman" w:eastAsia="仿宋_GB2312" w:hAnsi="Times New Roman"/>
                <w:color w:val="000000" w:themeColor="text1"/>
              </w:rPr>
              <w:t>As</w:t>
            </w:r>
            <w:r>
              <w:rPr>
                <w:rFonts w:ascii="Times New Roman" w:eastAsia="仿宋_GB2312" w:hAnsi="Times New Roman"/>
                <w:color w:val="000000" w:themeColor="text1"/>
              </w:rPr>
              <w:t>计）</w:t>
            </w:r>
          </w:p>
        </w:tc>
        <w:tc>
          <w:tcPr>
            <w:tcW w:w="260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2762</w:t>
            </w:r>
          </w:p>
        </w:tc>
        <w:tc>
          <w:tcPr>
            <w:tcW w:w="178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5009.11</w:t>
            </w:r>
          </w:p>
        </w:tc>
      </w:tr>
      <w:tr w:rsidR="00DC21E8">
        <w:trPr>
          <w:trHeight w:val="23"/>
          <w:jc w:val="center"/>
        </w:trPr>
        <w:tc>
          <w:tcPr>
            <w:tcW w:w="851" w:type="dxa"/>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仿宋_GB2312" w:hAnsi="Times New Roman"/>
                <w:color w:val="000000" w:themeColor="text1"/>
              </w:rPr>
              <w:t>6</w:t>
            </w:r>
          </w:p>
        </w:tc>
        <w:tc>
          <w:tcPr>
            <w:tcW w:w="306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克伦特罗</w:t>
            </w:r>
          </w:p>
        </w:tc>
        <w:tc>
          <w:tcPr>
            <w:tcW w:w="260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整顿办函〔</w:t>
            </w:r>
            <w:r>
              <w:rPr>
                <w:rFonts w:ascii="Times New Roman" w:eastAsia="仿宋_GB2312" w:hAnsi="Times New Roman"/>
                <w:color w:val="000000" w:themeColor="text1"/>
              </w:rPr>
              <w:t>2010</w:t>
            </w:r>
            <w:r>
              <w:rPr>
                <w:rFonts w:ascii="Times New Roman" w:eastAsia="仿宋_GB2312" w:hAnsi="Times New Roman"/>
                <w:color w:val="000000" w:themeColor="text1"/>
              </w:rPr>
              <w:t>〕</w:t>
            </w:r>
            <w:r>
              <w:rPr>
                <w:rFonts w:ascii="Times New Roman" w:eastAsia="仿宋_GB2312" w:hAnsi="Times New Roman"/>
                <w:color w:val="000000" w:themeColor="text1"/>
              </w:rPr>
              <w:t>50</w:t>
            </w:r>
            <w:r>
              <w:rPr>
                <w:rFonts w:ascii="Times New Roman" w:eastAsia="仿宋_GB2312" w:hAnsi="Times New Roman"/>
                <w:color w:val="000000" w:themeColor="text1"/>
              </w:rPr>
              <w:t>号</w:t>
            </w:r>
          </w:p>
        </w:tc>
        <w:tc>
          <w:tcPr>
            <w:tcW w:w="178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22286</w:t>
            </w:r>
          </w:p>
        </w:tc>
      </w:tr>
      <w:tr w:rsidR="00DC21E8">
        <w:trPr>
          <w:trHeight w:val="23"/>
          <w:jc w:val="center"/>
        </w:trPr>
        <w:tc>
          <w:tcPr>
            <w:tcW w:w="851" w:type="dxa"/>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仿宋_GB2312" w:hAnsi="Times New Roman"/>
                <w:color w:val="000000" w:themeColor="text1"/>
              </w:rPr>
              <w:t>7</w:t>
            </w:r>
          </w:p>
        </w:tc>
        <w:tc>
          <w:tcPr>
            <w:tcW w:w="306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沙丁胺醇</w:t>
            </w:r>
          </w:p>
        </w:tc>
        <w:tc>
          <w:tcPr>
            <w:tcW w:w="260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整顿办函〔</w:t>
            </w:r>
            <w:r>
              <w:rPr>
                <w:rFonts w:ascii="Times New Roman" w:eastAsia="仿宋_GB2312" w:hAnsi="Times New Roman"/>
                <w:color w:val="000000" w:themeColor="text1"/>
              </w:rPr>
              <w:t>2010</w:t>
            </w:r>
            <w:r>
              <w:rPr>
                <w:rFonts w:ascii="Times New Roman" w:eastAsia="仿宋_GB2312" w:hAnsi="Times New Roman"/>
                <w:color w:val="000000" w:themeColor="text1"/>
              </w:rPr>
              <w:t>〕</w:t>
            </w:r>
            <w:r>
              <w:rPr>
                <w:rFonts w:ascii="Times New Roman" w:eastAsia="仿宋_GB2312" w:hAnsi="Times New Roman"/>
                <w:color w:val="000000" w:themeColor="text1"/>
              </w:rPr>
              <w:t>50</w:t>
            </w:r>
            <w:r>
              <w:rPr>
                <w:rFonts w:ascii="Times New Roman" w:eastAsia="仿宋_GB2312" w:hAnsi="Times New Roman"/>
                <w:color w:val="000000" w:themeColor="text1"/>
              </w:rPr>
              <w:t>号</w:t>
            </w:r>
          </w:p>
        </w:tc>
        <w:tc>
          <w:tcPr>
            <w:tcW w:w="178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22286</w:t>
            </w:r>
          </w:p>
        </w:tc>
      </w:tr>
      <w:tr w:rsidR="00DC21E8">
        <w:trPr>
          <w:trHeight w:val="23"/>
          <w:jc w:val="center"/>
        </w:trPr>
        <w:tc>
          <w:tcPr>
            <w:tcW w:w="851" w:type="dxa"/>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仿宋_GB2312" w:hAnsi="Times New Roman"/>
                <w:color w:val="000000" w:themeColor="text1"/>
              </w:rPr>
              <w:t>8</w:t>
            </w:r>
          </w:p>
        </w:tc>
        <w:tc>
          <w:tcPr>
            <w:tcW w:w="306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莱克多巴胺</w:t>
            </w:r>
          </w:p>
        </w:tc>
        <w:tc>
          <w:tcPr>
            <w:tcW w:w="260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整顿办函〔</w:t>
            </w:r>
            <w:r>
              <w:rPr>
                <w:rFonts w:ascii="Times New Roman" w:eastAsia="仿宋_GB2312" w:hAnsi="Times New Roman"/>
                <w:color w:val="000000" w:themeColor="text1"/>
              </w:rPr>
              <w:t>2010</w:t>
            </w:r>
            <w:r>
              <w:rPr>
                <w:rFonts w:ascii="Times New Roman" w:eastAsia="仿宋_GB2312" w:hAnsi="Times New Roman"/>
                <w:color w:val="000000" w:themeColor="text1"/>
              </w:rPr>
              <w:t>〕</w:t>
            </w:r>
            <w:r>
              <w:rPr>
                <w:rFonts w:ascii="Times New Roman" w:eastAsia="仿宋_GB2312" w:hAnsi="Times New Roman"/>
                <w:color w:val="000000" w:themeColor="text1"/>
              </w:rPr>
              <w:t>50</w:t>
            </w:r>
            <w:r>
              <w:rPr>
                <w:rFonts w:ascii="Times New Roman" w:eastAsia="仿宋_GB2312" w:hAnsi="Times New Roman"/>
                <w:color w:val="000000" w:themeColor="text1"/>
              </w:rPr>
              <w:t>号</w:t>
            </w:r>
          </w:p>
        </w:tc>
        <w:tc>
          <w:tcPr>
            <w:tcW w:w="178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22286</w:t>
            </w:r>
          </w:p>
        </w:tc>
      </w:tr>
      <w:tr w:rsidR="00DC21E8">
        <w:trPr>
          <w:trHeight w:val="23"/>
          <w:jc w:val="center"/>
        </w:trPr>
        <w:tc>
          <w:tcPr>
            <w:tcW w:w="851" w:type="dxa"/>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仿宋_GB2312" w:hAnsi="Times New Roman"/>
                <w:color w:val="000000" w:themeColor="text1"/>
              </w:rPr>
              <w:lastRenderedPageBreak/>
              <w:t>9</w:t>
            </w:r>
          </w:p>
        </w:tc>
        <w:tc>
          <w:tcPr>
            <w:tcW w:w="306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特布他林</w:t>
            </w:r>
          </w:p>
        </w:tc>
        <w:tc>
          <w:tcPr>
            <w:tcW w:w="260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整顿办函〔</w:t>
            </w:r>
            <w:r>
              <w:rPr>
                <w:rFonts w:ascii="Times New Roman" w:eastAsia="仿宋_GB2312" w:hAnsi="Times New Roman"/>
                <w:color w:val="000000" w:themeColor="text1"/>
              </w:rPr>
              <w:t>2010</w:t>
            </w:r>
            <w:r>
              <w:rPr>
                <w:rFonts w:ascii="Times New Roman" w:eastAsia="仿宋_GB2312" w:hAnsi="Times New Roman"/>
                <w:color w:val="000000" w:themeColor="text1"/>
              </w:rPr>
              <w:t>〕</w:t>
            </w:r>
            <w:r>
              <w:rPr>
                <w:rFonts w:ascii="Times New Roman" w:eastAsia="仿宋_GB2312" w:hAnsi="Times New Roman"/>
                <w:color w:val="000000" w:themeColor="text1"/>
              </w:rPr>
              <w:t>50</w:t>
            </w:r>
            <w:r>
              <w:rPr>
                <w:rFonts w:ascii="Times New Roman" w:eastAsia="仿宋_GB2312" w:hAnsi="Times New Roman"/>
                <w:color w:val="000000" w:themeColor="text1"/>
              </w:rPr>
              <w:t>号</w:t>
            </w:r>
          </w:p>
        </w:tc>
        <w:tc>
          <w:tcPr>
            <w:tcW w:w="178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22286</w:t>
            </w:r>
          </w:p>
        </w:tc>
      </w:tr>
      <w:tr w:rsidR="00DC21E8">
        <w:trPr>
          <w:trHeight w:val="23"/>
          <w:jc w:val="center"/>
        </w:trPr>
        <w:tc>
          <w:tcPr>
            <w:tcW w:w="851" w:type="dxa"/>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仿宋_GB2312" w:hAnsi="Times New Roman"/>
                <w:color w:val="000000" w:themeColor="text1"/>
              </w:rPr>
              <w:t>10</w:t>
            </w:r>
          </w:p>
        </w:tc>
        <w:tc>
          <w:tcPr>
            <w:tcW w:w="306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呋喃唑酮代谢物</w:t>
            </w:r>
          </w:p>
        </w:tc>
        <w:tc>
          <w:tcPr>
            <w:tcW w:w="2609" w:type="dxa"/>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235</w:t>
            </w:r>
            <w:r>
              <w:rPr>
                <w:rFonts w:ascii="Times New Roman" w:eastAsia="仿宋_GB2312" w:hAnsi="Times New Roman"/>
                <w:color w:val="000000" w:themeColor="text1"/>
              </w:rPr>
              <w:t>号</w:t>
            </w:r>
          </w:p>
        </w:tc>
        <w:tc>
          <w:tcPr>
            <w:tcW w:w="178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21311</w:t>
            </w:r>
          </w:p>
        </w:tc>
      </w:tr>
      <w:tr w:rsidR="00DC21E8">
        <w:trPr>
          <w:trHeight w:val="23"/>
          <w:jc w:val="center"/>
        </w:trPr>
        <w:tc>
          <w:tcPr>
            <w:tcW w:w="851" w:type="dxa"/>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仿宋_GB2312" w:hAnsi="Times New Roman"/>
                <w:color w:val="000000" w:themeColor="text1"/>
              </w:rPr>
              <w:t>11</w:t>
            </w:r>
          </w:p>
        </w:tc>
        <w:tc>
          <w:tcPr>
            <w:tcW w:w="306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呋喃它酮代谢物</w:t>
            </w:r>
          </w:p>
        </w:tc>
        <w:tc>
          <w:tcPr>
            <w:tcW w:w="2609" w:type="dxa"/>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235</w:t>
            </w:r>
            <w:r>
              <w:rPr>
                <w:rFonts w:ascii="Times New Roman" w:eastAsia="仿宋_GB2312" w:hAnsi="Times New Roman"/>
                <w:color w:val="000000" w:themeColor="text1"/>
              </w:rPr>
              <w:t>号</w:t>
            </w:r>
          </w:p>
        </w:tc>
        <w:tc>
          <w:tcPr>
            <w:tcW w:w="178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21311</w:t>
            </w:r>
          </w:p>
        </w:tc>
      </w:tr>
      <w:tr w:rsidR="00DC21E8">
        <w:trPr>
          <w:trHeight w:val="23"/>
          <w:jc w:val="center"/>
        </w:trPr>
        <w:tc>
          <w:tcPr>
            <w:tcW w:w="851" w:type="dxa"/>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仿宋_GB2312" w:hAnsi="Times New Roman"/>
                <w:color w:val="000000" w:themeColor="text1"/>
              </w:rPr>
              <w:t>12</w:t>
            </w:r>
          </w:p>
        </w:tc>
        <w:tc>
          <w:tcPr>
            <w:tcW w:w="306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呋喃西林代谢物</w:t>
            </w:r>
          </w:p>
        </w:tc>
        <w:tc>
          <w:tcPr>
            <w:tcW w:w="260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560</w:t>
            </w:r>
            <w:r>
              <w:rPr>
                <w:rFonts w:ascii="Times New Roman" w:eastAsia="仿宋_GB2312" w:hAnsi="Times New Roman"/>
                <w:color w:val="000000" w:themeColor="text1"/>
              </w:rPr>
              <w:t>号</w:t>
            </w:r>
          </w:p>
        </w:tc>
        <w:tc>
          <w:tcPr>
            <w:tcW w:w="178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21311</w:t>
            </w:r>
          </w:p>
        </w:tc>
      </w:tr>
      <w:tr w:rsidR="00DC21E8">
        <w:trPr>
          <w:trHeight w:val="23"/>
          <w:jc w:val="center"/>
        </w:trPr>
        <w:tc>
          <w:tcPr>
            <w:tcW w:w="851" w:type="dxa"/>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仿宋_GB2312" w:hAnsi="Times New Roman"/>
                <w:color w:val="000000" w:themeColor="text1"/>
              </w:rPr>
              <w:t>13</w:t>
            </w:r>
          </w:p>
        </w:tc>
        <w:tc>
          <w:tcPr>
            <w:tcW w:w="306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呋喃妥因代谢物</w:t>
            </w:r>
          </w:p>
        </w:tc>
        <w:tc>
          <w:tcPr>
            <w:tcW w:w="260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560</w:t>
            </w:r>
            <w:r>
              <w:rPr>
                <w:rFonts w:ascii="Times New Roman" w:eastAsia="仿宋_GB2312" w:hAnsi="Times New Roman"/>
                <w:color w:val="000000" w:themeColor="text1"/>
              </w:rPr>
              <w:t>号</w:t>
            </w:r>
          </w:p>
        </w:tc>
        <w:tc>
          <w:tcPr>
            <w:tcW w:w="178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21311</w:t>
            </w:r>
          </w:p>
        </w:tc>
      </w:tr>
      <w:tr w:rsidR="00DC21E8">
        <w:trPr>
          <w:trHeight w:val="23"/>
          <w:jc w:val="center"/>
        </w:trPr>
        <w:tc>
          <w:tcPr>
            <w:tcW w:w="851" w:type="dxa"/>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仿宋_GB2312" w:hAnsi="Times New Roman"/>
                <w:color w:val="000000" w:themeColor="text1"/>
              </w:rPr>
              <w:t>14</w:t>
            </w:r>
          </w:p>
        </w:tc>
        <w:tc>
          <w:tcPr>
            <w:tcW w:w="306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氯霉素</w:t>
            </w:r>
          </w:p>
        </w:tc>
        <w:tc>
          <w:tcPr>
            <w:tcW w:w="260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235</w:t>
            </w:r>
            <w:r>
              <w:rPr>
                <w:rFonts w:ascii="Times New Roman" w:eastAsia="仿宋_GB2312" w:hAnsi="Times New Roman"/>
                <w:color w:val="000000" w:themeColor="text1"/>
              </w:rPr>
              <w:t>号</w:t>
            </w:r>
          </w:p>
        </w:tc>
        <w:tc>
          <w:tcPr>
            <w:tcW w:w="1786"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22338</w:t>
            </w:r>
          </w:p>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20756</w:t>
            </w:r>
          </w:p>
        </w:tc>
      </w:tr>
      <w:tr w:rsidR="00DC21E8">
        <w:trPr>
          <w:trHeight w:val="23"/>
          <w:jc w:val="center"/>
        </w:trPr>
        <w:tc>
          <w:tcPr>
            <w:tcW w:w="851" w:type="dxa"/>
            <w:vAlign w:val="center"/>
          </w:tcPr>
          <w:p w:rsidR="00DC21E8" w:rsidRDefault="00E111C2">
            <w:pPr>
              <w:overflowPunct w:val="0"/>
              <w:topLinePunct/>
              <w:spacing w:line="360" w:lineRule="exact"/>
              <w:jc w:val="center"/>
              <w:rPr>
                <w:rFonts w:ascii="Times New Roman" w:eastAsia="仿宋" w:hAnsi="Times New Roman"/>
                <w:color w:val="000000" w:themeColor="text1"/>
              </w:rPr>
            </w:pPr>
            <w:r>
              <w:rPr>
                <w:rFonts w:ascii="Times New Roman" w:eastAsia="仿宋_GB2312" w:hAnsi="Times New Roman"/>
                <w:color w:val="000000" w:themeColor="text1"/>
              </w:rPr>
              <w:t>15</w:t>
            </w:r>
          </w:p>
        </w:tc>
        <w:tc>
          <w:tcPr>
            <w:tcW w:w="306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氟苯尼考</w:t>
            </w:r>
          </w:p>
        </w:tc>
        <w:tc>
          <w:tcPr>
            <w:tcW w:w="2609"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235</w:t>
            </w:r>
            <w:r>
              <w:rPr>
                <w:rFonts w:ascii="Times New Roman" w:eastAsia="仿宋_GB2312" w:hAnsi="Times New Roman"/>
                <w:color w:val="000000" w:themeColor="text1"/>
              </w:rPr>
              <w:t>号</w:t>
            </w:r>
          </w:p>
        </w:tc>
        <w:tc>
          <w:tcPr>
            <w:tcW w:w="1786"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22338</w:t>
            </w:r>
          </w:p>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20756</w:t>
            </w:r>
          </w:p>
        </w:tc>
      </w:tr>
      <w:tr w:rsidR="00DC21E8">
        <w:trPr>
          <w:trHeight w:val="23"/>
          <w:jc w:val="center"/>
        </w:trPr>
        <w:tc>
          <w:tcPr>
            <w:tcW w:w="851" w:type="dxa"/>
            <w:vAlign w:val="center"/>
          </w:tcPr>
          <w:p w:rsidR="00DC21E8" w:rsidRDefault="00E111C2">
            <w:pPr>
              <w:overflowPunct w:val="0"/>
              <w:topLinePunct/>
              <w:spacing w:line="360" w:lineRule="exact"/>
              <w:jc w:val="center"/>
              <w:rPr>
                <w:rFonts w:ascii="Times New Roman" w:eastAsia="仿宋" w:hAnsi="Times New Roman"/>
                <w:color w:val="000000" w:themeColor="text1"/>
              </w:rPr>
            </w:pPr>
            <w:r>
              <w:rPr>
                <w:rFonts w:ascii="Times New Roman" w:eastAsia="仿宋_GB2312" w:hAnsi="Times New Roman"/>
                <w:color w:val="000000" w:themeColor="text1"/>
              </w:rPr>
              <w:t>16</w:t>
            </w:r>
          </w:p>
        </w:tc>
        <w:tc>
          <w:tcPr>
            <w:tcW w:w="306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多西环素</w:t>
            </w:r>
            <w:r>
              <w:rPr>
                <w:rFonts w:ascii="Times New Roman" w:eastAsia="仿宋_GB2312" w:hAnsi="Times New Roman"/>
                <w:color w:val="000000" w:themeColor="text1"/>
              </w:rPr>
              <w:t>(</w:t>
            </w:r>
            <w:r>
              <w:rPr>
                <w:rFonts w:ascii="Times New Roman" w:eastAsia="仿宋_GB2312" w:hAnsi="Times New Roman"/>
                <w:color w:val="000000" w:themeColor="text1"/>
              </w:rPr>
              <w:t>强力霉素）</w:t>
            </w:r>
          </w:p>
        </w:tc>
        <w:tc>
          <w:tcPr>
            <w:tcW w:w="2609"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235</w:t>
            </w:r>
            <w:r>
              <w:rPr>
                <w:rFonts w:ascii="Times New Roman" w:eastAsia="仿宋_GB2312" w:hAnsi="Times New Roman"/>
                <w:color w:val="000000" w:themeColor="text1"/>
              </w:rPr>
              <w:t>号</w:t>
            </w:r>
          </w:p>
        </w:tc>
        <w:tc>
          <w:tcPr>
            <w:tcW w:w="1786"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21317</w:t>
            </w:r>
          </w:p>
        </w:tc>
      </w:tr>
      <w:tr w:rsidR="00DC21E8">
        <w:trPr>
          <w:trHeight w:val="23"/>
          <w:jc w:val="center"/>
        </w:trPr>
        <w:tc>
          <w:tcPr>
            <w:tcW w:w="851" w:type="dxa"/>
            <w:vAlign w:val="center"/>
          </w:tcPr>
          <w:p w:rsidR="00DC21E8" w:rsidRDefault="00E111C2">
            <w:pPr>
              <w:overflowPunct w:val="0"/>
              <w:topLinePunct/>
              <w:spacing w:line="360" w:lineRule="exact"/>
              <w:jc w:val="center"/>
              <w:rPr>
                <w:rFonts w:ascii="Times New Roman" w:eastAsia="仿宋" w:hAnsi="Times New Roman"/>
                <w:color w:val="000000" w:themeColor="text1"/>
              </w:rPr>
            </w:pPr>
            <w:r>
              <w:rPr>
                <w:rFonts w:ascii="Times New Roman" w:eastAsia="仿宋_GB2312" w:hAnsi="Times New Roman"/>
                <w:color w:val="000000" w:themeColor="text1"/>
              </w:rPr>
              <w:t>17</w:t>
            </w:r>
          </w:p>
        </w:tc>
        <w:tc>
          <w:tcPr>
            <w:tcW w:w="306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土霉素</w:t>
            </w:r>
          </w:p>
        </w:tc>
        <w:tc>
          <w:tcPr>
            <w:tcW w:w="2609"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235</w:t>
            </w:r>
            <w:r>
              <w:rPr>
                <w:rFonts w:ascii="Times New Roman" w:eastAsia="仿宋_GB2312" w:hAnsi="Times New Roman"/>
                <w:color w:val="000000" w:themeColor="text1"/>
              </w:rPr>
              <w:t>号</w:t>
            </w:r>
          </w:p>
        </w:tc>
        <w:tc>
          <w:tcPr>
            <w:tcW w:w="1786"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21317</w:t>
            </w:r>
          </w:p>
        </w:tc>
      </w:tr>
      <w:tr w:rsidR="00DC21E8">
        <w:trPr>
          <w:trHeight w:val="23"/>
          <w:jc w:val="center"/>
        </w:trPr>
        <w:tc>
          <w:tcPr>
            <w:tcW w:w="851" w:type="dxa"/>
            <w:vAlign w:val="center"/>
          </w:tcPr>
          <w:p w:rsidR="00DC21E8" w:rsidRDefault="00E111C2">
            <w:pPr>
              <w:overflowPunct w:val="0"/>
              <w:topLinePunct/>
              <w:spacing w:line="360" w:lineRule="exact"/>
              <w:jc w:val="center"/>
              <w:rPr>
                <w:rFonts w:ascii="Times New Roman" w:eastAsia="仿宋" w:hAnsi="Times New Roman"/>
                <w:color w:val="000000" w:themeColor="text1"/>
              </w:rPr>
            </w:pPr>
            <w:r>
              <w:rPr>
                <w:rFonts w:ascii="Times New Roman" w:eastAsia="仿宋_GB2312" w:hAnsi="Times New Roman"/>
                <w:color w:val="000000" w:themeColor="text1"/>
              </w:rPr>
              <w:t>18</w:t>
            </w:r>
          </w:p>
        </w:tc>
        <w:tc>
          <w:tcPr>
            <w:tcW w:w="306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地塞米松</w:t>
            </w:r>
          </w:p>
        </w:tc>
        <w:tc>
          <w:tcPr>
            <w:tcW w:w="2609"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235</w:t>
            </w:r>
            <w:r>
              <w:rPr>
                <w:rFonts w:ascii="Times New Roman" w:eastAsia="仿宋_GB2312" w:hAnsi="Times New Roman"/>
                <w:color w:val="000000" w:themeColor="text1"/>
              </w:rPr>
              <w:t>号</w:t>
            </w:r>
          </w:p>
        </w:tc>
        <w:tc>
          <w:tcPr>
            <w:tcW w:w="1786"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w:t>
            </w:r>
            <w:r>
              <w:rPr>
                <w:rFonts w:ascii="Times New Roman" w:eastAsia="仿宋_GB2312" w:hAnsi="Times New Roman"/>
                <w:color w:val="000000" w:themeColor="text1"/>
              </w:rPr>
              <w:t>1031</w:t>
            </w:r>
            <w:r>
              <w:rPr>
                <w:rFonts w:ascii="Times New Roman" w:eastAsia="仿宋_GB2312" w:hAnsi="Times New Roman"/>
                <w:color w:val="000000" w:themeColor="text1"/>
              </w:rPr>
              <w:t>号公告</w:t>
            </w:r>
            <w:r>
              <w:rPr>
                <w:rFonts w:ascii="Times New Roman" w:eastAsia="仿宋_GB2312" w:hAnsi="Times New Roman"/>
                <w:color w:val="000000" w:themeColor="text1"/>
              </w:rPr>
              <w:t>-2-2008</w:t>
            </w:r>
          </w:p>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21981</w:t>
            </w:r>
          </w:p>
        </w:tc>
      </w:tr>
      <w:tr w:rsidR="00DC21E8" w:rsidTr="00416AB8">
        <w:trPr>
          <w:trHeight w:val="993"/>
          <w:jc w:val="center"/>
        </w:trPr>
        <w:tc>
          <w:tcPr>
            <w:tcW w:w="851" w:type="dxa"/>
            <w:vAlign w:val="center"/>
          </w:tcPr>
          <w:p w:rsidR="00DC21E8" w:rsidRDefault="00E111C2">
            <w:pPr>
              <w:overflowPunct w:val="0"/>
              <w:topLinePunct/>
              <w:spacing w:line="360" w:lineRule="exact"/>
              <w:jc w:val="center"/>
              <w:rPr>
                <w:rFonts w:ascii="Times New Roman" w:eastAsia="仿宋" w:hAnsi="Times New Roman"/>
                <w:color w:val="000000" w:themeColor="text1"/>
              </w:rPr>
            </w:pPr>
            <w:r>
              <w:rPr>
                <w:rFonts w:ascii="Times New Roman" w:eastAsia="仿宋_GB2312" w:hAnsi="Times New Roman"/>
                <w:color w:val="000000" w:themeColor="text1"/>
              </w:rPr>
              <w:t>19</w:t>
            </w:r>
          </w:p>
        </w:tc>
        <w:tc>
          <w:tcPr>
            <w:tcW w:w="306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恩诺沙星（以恩诺沙星与环丙沙星之和计）</w:t>
            </w:r>
          </w:p>
        </w:tc>
        <w:tc>
          <w:tcPr>
            <w:tcW w:w="2609"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235</w:t>
            </w:r>
            <w:r>
              <w:rPr>
                <w:rFonts w:ascii="Times New Roman" w:eastAsia="仿宋_GB2312" w:hAnsi="Times New Roman"/>
                <w:color w:val="000000" w:themeColor="text1"/>
              </w:rPr>
              <w:t>号</w:t>
            </w:r>
          </w:p>
        </w:tc>
        <w:tc>
          <w:tcPr>
            <w:tcW w:w="1786"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21312</w:t>
            </w:r>
          </w:p>
        </w:tc>
      </w:tr>
      <w:tr w:rsidR="00DC21E8">
        <w:trPr>
          <w:trHeight w:val="23"/>
          <w:jc w:val="center"/>
        </w:trPr>
        <w:tc>
          <w:tcPr>
            <w:tcW w:w="851" w:type="dxa"/>
            <w:vAlign w:val="center"/>
          </w:tcPr>
          <w:p w:rsidR="00DC21E8" w:rsidRDefault="00E111C2">
            <w:pPr>
              <w:overflowPunct w:val="0"/>
              <w:topLinePunct/>
              <w:spacing w:line="360" w:lineRule="exact"/>
              <w:jc w:val="center"/>
              <w:rPr>
                <w:rFonts w:ascii="Times New Roman" w:eastAsia="仿宋" w:hAnsi="Times New Roman"/>
                <w:color w:val="000000" w:themeColor="text1"/>
              </w:rPr>
            </w:pPr>
            <w:r>
              <w:rPr>
                <w:rFonts w:ascii="Times New Roman" w:eastAsia="仿宋_GB2312" w:hAnsi="Times New Roman"/>
                <w:color w:val="000000" w:themeColor="text1"/>
              </w:rPr>
              <w:t>20</w:t>
            </w:r>
          </w:p>
        </w:tc>
        <w:tc>
          <w:tcPr>
            <w:tcW w:w="306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洛美沙星</w:t>
            </w:r>
          </w:p>
        </w:tc>
        <w:tc>
          <w:tcPr>
            <w:tcW w:w="2609"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2292</w:t>
            </w:r>
            <w:r>
              <w:rPr>
                <w:rFonts w:ascii="Times New Roman" w:eastAsia="仿宋_GB2312" w:hAnsi="Times New Roman"/>
                <w:color w:val="000000" w:themeColor="text1"/>
              </w:rPr>
              <w:t>号</w:t>
            </w:r>
          </w:p>
        </w:tc>
        <w:tc>
          <w:tcPr>
            <w:tcW w:w="1786"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21312</w:t>
            </w:r>
          </w:p>
        </w:tc>
      </w:tr>
      <w:tr w:rsidR="00DC21E8">
        <w:trPr>
          <w:trHeight w:val="23"/>
          <w:jc w:val="center"/>
        </w:trPr>
        <w:tc>
          <w:tcPr>
            <w:tcW w:w="851" w:type="dxa"/>
            <w:vAlign w:val="center"/>
          </w:tcPr>
          <w:p w:rsidR="00DC21E8" w:rsidRDefault="00E111C2">
            <w:pPr>
              <w:overflowPunct w:val="0"/>
              <w:topLinePunct/>
              <w:spacing w:line="360" w:lineRule="exact"/>
              <w:jc w:val="center"/>
              <w:rPr>
                <w:rFonts w:ascii="Times New Roman" w:eastAsia="仿宋" w:hAnsi="Times New Roman"/>
                <w:color w:val="000000" w:themeColor="text1"/>
              </w:rPr>
            </w:pPr>
            <w:r>
              <w:rPr>
                <w:rFonts w:ascii="Times New Roman" w:eastAsia="仿宋_GB2312" w:hAnsi="Times New Roman"/>
                <w:color w:val="000000" w:themeColor="text1"/>
              </w:rPr>
              <w:t>21</w:t>
            </w:r>
          </w:p>
        </w:tc>
        <w:tc>
          <w:tcPr>
            <w:tcW w:w="306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培氟沙星</w:t>
            </w:r>
          </w:p>
        </w:tc>
        <w:tc>
          <w:tcPr>
            <w:tcW w:w="2609"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2292</w:t>
            </w:r>
            <w:r>
              <w:rPr>
                <w:rFonts w:ascii="Times New Roman" w:eastAsia="仿宋_GB2312" w:hAnsi="Times New Roman"/>
                <w:color w:val="000000" w:themeColor="text1"/>
              </w:rPr>
              <w:t>号</w:t>
            </w:r>
          </w:p>
        </w:tc>
        <w:tc>
          <w:tcPr>
            <w:tcW w:w="1786"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21312</w:t>
            </w:r>
          </w:p>
        </w:tc>
      </w:tr>
      <w:tr w:rsidR="00DC21E8">
        <w:trPr>
          <w:trHeight w:val="23"/>
          <w:jc w:val="center"/>
        </w:trPr>
        <w:tc>
          <w:tcPr>
            <w:tcW w:w="851" w:type="dxa"/>
            <w:vAlign w:val="center"/>
          </w:tcPr>
          <w:p w:rsidR="00DC21E8" w:rsidRDefault="00E111C2">
            <w:pPr>
              <w:overflowPunct w:val="0"/>
              <w:topLinePunct/>
              <w:spacing w:line="360" w:lineRule="exact"/>
              <w:jc w:val="center"/>
              <w:rPr>
                <w:rFonts w:ascii="Times New Roman" w:eastAsia="仿宋" w:hAnsi="Times New Roman"/>
                <w:color w:val="000000" w:themeColor="text1"/>
              </w:rPr>
            </w:pPr>
            <w:r>
              <w:rPr>
                <w:rFonts w:ascii="Times New Roman" w:eastAsia="仿宋_GB2312" w:hAnsi="Times New Roman"/>
                <w:color w:val="000000" w:themeColor="text1"/>
              </w:rPr>
              <w:t>22</w:t>
            </w:r>
          </w:p>
        </w:tc>
        <w:tc>
          <w:tcPr>
            <w:tcW w:w="306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氧氟沙星</w:t>
            </w:r>
          </w:p>
        </w:tc>
        <w:tc>
          <w:tcPr>
            <w:tcW w:w="2609"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2292</w:t>
            </w:r>
            <w:r>
              <w:rPr>
                <w:rFonts w:ascii="Times New Roman" w:eastAsia="仿宋_GB2312" w:hAnsi="Times New Roman"/>
                <w:color w:val="000000" w:themeColor="text1"/>
              </w:rPr>
              <w:t>号</w:t>
            </w:r>
          </w:p>
        </w:tc>
        <w:tc>
          <w:tcPr>
            <w:tcW w:w="1786"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21312</w:t>
            </w:r>
          </w:p>
        </w:tc>
      </w:tr>
      <w:tr w:rsidR="00DC21E8">
        <w:trPr>
          <w:trHeight w:val="23"/>
          <w:jc w:val="center"/>
        </w:trPr>
        <w:tc>
          <w:tcPr>
            <w:tcW w:w="851" w:type="dxa"/>
            <w:vAlign w:val="center"/>
          </w:tcPr>
          <w:p w:rsidR="00DC21E8" w:rsidRDefault="00E111C2">
            <w:pPr>
              <w:overflowPunct w:val="0"/>
              <w:topLinePunct/>
              <w:spacing w:line="360" w:lineRule="exact"/>
              <w:jc w:val="center"/>
              <w:rPr>
                <w:rFonts w:ascii="Times New Roman" w:eastAsia="仿宋" w:hAnsi="Times New Roman"/>
                <w:color w:val="000000" w:themeColor="text1"/>
              </w:rPr>
            </w:pPr>
            <w:r>
              <w:rPr>
                <w:rFonts w:ascii="Times New Roman" w:eastAsia="仿宋_GB2312" w:hAnsi="Times New Roman"/>
                <w:color w:val="000000" w:themeColor="text1"/>
              </w:rPr>
              <w:t>23</w:t>
            </w:r>
          </w:p>
        </w:tc>
        <w:tc>
          <w:tcPr>
            <w:tcW w:w="306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诺氟沙星</w:t>
            </w:r>
          </w:p>
        </w:tc>
        <w:tc>
          <w:tcPr>
            <w:tcW w:w="2609"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2292</w:t>
            </w:r>
            <w:r>
              <w:rPr>
                <w:rFonts w:ascii="Times New Roman" w:eastAsia="仿宋_GB2312" w:hAnsi="Times New Roman"/>
                <w:color w:val="000000" w:themeColor="text1"/>
              </w:rPr>
              <w:t>号</w:t>
            </w:r>
          </w:p>
        </w:tc>
        <w:tc>
          <w:tcPr>
            <w:tcW w:w="1786"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21312</w:t>
            </w:r>
          </w:p>
        </w:tc>
      </w:tr>
      <w:tr w:rsidR="00DC21E8">
        <w:trPr>
          <w:trHeight w:val="23"/>
          <w:jc w:val="center"/>
        </w:trPr>
        <w:tc>
          <w:tcPr>
            <w:tcW w:w="851" w:type="dxa"/>
            <w:vAlign w:val="center"/>
          </w:tcPr>
          <w:p w:rsidR="00DC21E8" w:rsidRDefault="00E111C2">
            <w:pPr>
              <w:overflowPunct w:val="0"/>
              <w:topLinePunct/>
              <w:spacing w:line="360" w:lineRule="exact"/>
              <w:jc w:val="center"/>
              <w:rPr>
                <w:rFonts w:ascii="Times New Roman" w:eastAsia="仿宋" w:hAnsi="Times New Roman"/>
                <w:color w:val="000000" w:themeColor="text1"/>
              </w:rPr>
            </w:pPr>
            <w:r>
              <w:rPr>
                <w:rFonts w:ascii="Times New Roman" w:eastAsia="仿宋_GB2312" w:hAnsi="Times New Roman"/>
                <w:color w:val="000000" w:themeColor="text1"/>
              </w:rPr>
              <w:t>24</w:t>
            </w:r>
          </w:p>
        </w:tc>
        <w:tc>
          <w:tcPr>
            <w:tcW w:w="306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林可霉素</w:t>
            </w:r>
          </w:p>
        </w:tc>
        <w:tc>
          <w:tcPr>
            <w:tcW w:w="2609"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235</w:t>
            </w:r>
            <w:r>
              <w:rPr>
                <w:rFonts w:ascii="Times New Roman" w:eastAsia="仿宋_GB2312" w:hAnsi="Times New Roman"/>
                <w:color w:val="000000" w:themeColor="text1"/>
              </w:rPr>
              <w:t>号</w:t>
            </w:r>
          </w:p>
        </w:tc>
        <w:tc>
          <w:tcPr>
            <w:tcW w:w="1786"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20762</w:t>
            </w:r>
          </w:p>
        </w:tc>
      </w:tr>
      <w:tr w:rsidR="00DC21E8">
        <w:trPr>
          <w:trHeight w:val="23"/>
          <w:jc w:val="center"/>
        </w:trPr>
        <w:tc>
          <w:tcPr>
            <w:tcW w:w="851" w:type="dxa"/>
            <w:vAlign w:val="center"/>
          </w:tcPr>
          <w:p w:rsidR="00DC21E8" w:rsidRDefault="00E111C2">
            <w:pPr>
              <w:overflowPunct w:val="0"/>
              <w:topLinePunct/>
              <w:spacing w:line="360" w:lineRule="exact"/>
              <w:jc w:val="center"/>
              <w:rPr>
                <w:rFonts w:ascii="Times New Roman" w:eastAsia="仿宋" w:hAnsi="Times New Roman"/>
                <w:color w:val="000000" w:themeColor="text1"/>
              </w:rPr>
            </w:pPr>
            <w:r>
              <w:rPr>
                <w:rFonts w:ascii="Times New Roman" w:eastAsia="仿宋_GB2312" w:hAnsi="Times New Roman"/>
                <w:color w:val="000000" w:themeColor="text1"/>
              </w:rPr>
              <w:t>25</w:t>
            </w:r>
          </w:p>
        </w:tc>
        <w:tc>
          <w:tcPr>
            <w:tcW w:w="306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磺胺类（总量）</w:t>
            </w:r>
            <w:r>
              <w:rPr>
                <w:rFonts w:ascii="Times New Roman" w:eastAsia="仿宋_GB2312" w:hAnsi="Times New Roman"/>
                <w:color w:val="000000" w:themeColor="text1"/>
                <w:vertAlign w:val="superscript"/>
              </w:rPr>
              <w:t>a</w:t>
            </w:r>
          </w:p>
        </w:tc>
        <w:tc>
          <w:tcPr>
            <w:tcW w:w="2609"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235</w:t>
            </w:r>
            <w:r>
              <w:rPr>
                <w:rFonts w:ascii="Times New Roman" w:eastAsia="仿宋_GB2312" w:hAnsi="Times New Roman"/>
                <w:color w:val="000000" w:themeColor="text1"/>
              </w:rPr>
              <w:t>号</w:t>
            </w:r>
          </w:p>
        </w:tc>
        <w:tc>
          <w:tcPr>
            <w:tcW w:w="1786"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21316</w:t>
            </w:r>
          </w:p>
        </w:tc>
      </w:tr>
      <w:tr w:rsidR="00DC21E8">
        <w:trPr>
          <w:trHeight w:val="23"/>
          <w:jc w:val="center"/>
        </w:trPr>
        <w:tc>
          <w:tcPr>
            <w:tcW w:w="851" w:type="dxa"/>
            <w:vAlign w:val="center"/>
          </w:tcPr>
          <w:p w:rsidR="00DC21E8" w:rsidRDefault="00E111C2">
            <w:pPr>
              <w:overflowPunct w:val="0"/>
              <w:topLinePunct/>
              <w:spacing w:line="360" w:lineRule="exact"/>
              <w:jc w:val="center"/>
              <w:rPr>
                <w:rFonts w:ascii="Times New Roman" w:eastAsia="仿宋" w:hAnsi="Times New Roman"/>
                <w:color w:val="000000" w:themeColor="text1"/>
              </w:rPr>
            </w:pPr>
            <w:r>
              <w:rPr>
                <w:rFonts w:ascii="Times New Roman" w:eastAsia="仿宋_GB2312" w:hAnsi="Times New Roman"/>
                <w:color w:val="000000" w:themeColor="text1"/>
              </w:rPr>
              <w:t>26</w:t>
            </w:r>
          </w:p>
        </w:tc>
        <w:tc>
          <w:tcPr>
            <w:tcW w:w="306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五氯酚酸钠</w:t>
            </w:r>
          </w:p>
        </w:tc>
        <w:tc>
          <w:tcPr>
            <w:tcW w:w="2609"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235</w:t>
            </w:r>
            <w:r>
              <w:rPr>
                <w:rFonts w:ascii="Times New Roman" w:eastAsia="仿宋_GB2312" w:hAnsi="Times New Roman"/>
                <w:color w:val="000000" w:themeColor="text1"/>
              </w:rPr>
              <w:t>号</w:t>
            </w:r>
          </w:p>
        </w:tc>
        <w:tc>
          <w:tcPr>
            <w:tcW w:w="1786"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23200.92</w:t>
            </w:r>
          </w:p>
        </w:tc>
      </w:tr>
      <w:tr w:rsidR="00DC21E8">
        <w:trPr>
          <w:trHeight w:val="23"/>
          <w:jc w:val="center"/>
        </w:trPr>
        <w:tc>
          <w:tcPr>
            <w:tcW w:w="851" w:type="dxa"/>
            <w:vAlign w:val="center"/>
          </w:tcPr>
          <w:p w:rsidR="00DC21E8" w:rsidRDefault="00E111C2">
            <w:pPr>
              <w:overflowPunct w:val="0"/>
              <w:topLinePunct/>
              <w:spacing w:line="360" w:lineRule="exact"/>
              <w:jc w:val="center"/>
              <w:rPr>
                <w:rFonts w:ascii="Times New Roman" w:eastAsia="仿宋" w:hAnsi="Times New Roman"/>
                <w:color w:val="000000" w:themeColor="text1"/>
              </w:rPr>
            </w:pPr>
            <w:r>
              <w:rPr>
                <w:rFonts w:ascii="Times New Roman" w:eastAsia="仿宋_GB2312" w:hAnsi="Times New Roman"/>
                <w:color w:val="000000" w:themeColor="text1"/>
              </w:rPr>
              <w:t>27</w:t>
            </w:r>
          </w:p>
        </w:tc>
        <w:tc>
          <w:tcPr>
            <w:tcW w:w="306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庆大霉素</w:t>
            </w:r>
          </w:p>
        </w:tc>
        <w:tc>
          <w:tcPr>
            <w:tcW w:w="2609"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235</w:t>
            </w:r>
            <w:r>
              <w:rPr>
                <w:rFonts w:ascii="Times New Roman" w:eastAsia="仿宋_GB2312" w:hAnsi="Times New Roman"/>
                <w:color w:val="000000" w:themeColor="text1"/>
              </w:rPr>
              <w:t>号</w:t>
            </w:r>
          </w:p>
        </w:tc>
        <w:tc>
          <w:tcPr>
            <w:tcW w:w="1786"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21323</w:t>
            </w:r>
          </w:p>
        </w:tc>
      </w:tr>
      <w:tr w:rsidR="00DC21E8">
        <w:trPr>
          <w:trHeight w:val="23"/>
          <w:jc w:val="center"/>
        </w:trPr>
        <w:tc>
          <w:tcPr>
            <w:tcW w:w="851"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28</w:t>
            </w:r>
          </w:p>
        </w:tc>
        <w:tc>
          <w:tcPr>
            <w:tcW w:w="306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阿莫西林</w:t>
            </w:r>
          </w:p>
        </w:tc>
        <w:tc>
          <w:tcPr>
            <w:tcW w:w="2609"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235</w:t>
            </w:r>
            <w:r>
              <w:rPr>
                <w:rFonts w:ascii="Times New Roman" w:eastAsia="仿宋_GB2312" w:hAnsi="Times New Roman"/>
                <w:color w:val="000000" w:themeColor="text1"/>
              </w:rPr>
              <w:t>号</w:t>
            </w:r>
          </w:p>
        </w:tc>
        <w:tc>
          <w:tcPr>
            <w:tcW w:w="1786"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20755</w:t>
            </w:r>
          </w:p>
        </w:tc>
      </w:tr>
      <w:tr w:rsidR="00DC21E8">
        <w:trPr>
          <w:trHeight w:val="23"/>
          <w:jc w:val="center"/>
        </w:trPr>
        <w:tc>
          <w:tcPr>
            <w:tcW w:w="851"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29</w:t>
            </w:r>
          </w:p>
        </w:tc>
        <w:tc>
          <w:tcPr>
            <w:tcW w:w="306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头孢氨苄</w:t>
            </w:r>
          </w:p>
        </w:tc>
        <w:tc>
          <w:tcPr>
            <w:tcW w:w="2609"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235</w:t>
            </w:r>
            <w:r>
              <w:rPr>
                <w:rFonts w:ascii="Times New Roman" w:eastAsia="仿宋_GB2312" w:hAnsi="Times New Roman"/>
                <w:color w:val="000000" w:themeColor="text1"/>
              </w:rPr>
              <w:t>号</w:t>
            </w:r>
          </w:p>
        </w:tc>
        <w:tc>
          <w:tcPr>
            <w:tcW w:w="1786"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SN/T 1988</w:t>
            </w:r>
          </w:p>
        </w:tc>
      </w:tr>
      <w:tr w:rsidR="00DC21E8" w:rsidTr="00416AB8">
        <w:trPr>
          <w:trHeight w:val="1666"/>
          <w:jc w:val="center"/>
        </w:trPr>
        <w:tc>
          <w:tcPr>
            <w:tcW w:w="8307" w:type="dxa"/>
            <w:gridSpan w:val="4"/>
            <w:vAlign w:val="center"/>
          </w:tcPr>
          <w:p w:rsidR="00DC21E8" w:rsidRDefault="00E111C2">
            <w:pPr>
              <w:spacing w:line="320" w:lineRule="exact"/>
              <w:rPr>
                <w:rFonts w:ascii="Times New Roman" w:hAnsi="Times New Roman"/>
                <w:color w:val="000000" w:themeColor="text1"/>
              </w:rPr>
            </w:pPr>
            <w:r>
              <w:rPr>
                <w:rFonts w:ascii="Times New Roman" w:eastAsia="仿宋_GB2312" w:hAnsi="Times New Roman"/>
                <w:color w:val="000000" w:themeColor="text1"/>
              </w:rPr>
              <w:t>注：</w:t>
            </w:r>
            <w:r>
              <w:rPr>
                <w:rFonts w:ascii="Times New Roman" w:eastAsia="仿宋_GB2312" w:hAnsi="Times New Roman"/>
                <w:color w:val="000000" w:themeColor="text1"/>
              </w:rPr>
              <w:t xml:space="preserve">a. </w:t>
            </w:r>
            <w:r>
              <w:rPr>
                <w:rFonts w:ascii="Times New Roman" w:eastAsia="仿宋_GB2312" w:hAnsi="Times New Roman"/>
                <w:color w:val="000000" w:themeColor="text1"/>
              </w:rPr>
              <w:t>磺胺类（总量）项目包括：磺胺甲基嘧啶（磺胺甲嘧啶）、磺胺甲恶唑（磺胺甲鯻唑）、磺胺二甲嘧啶、磺胺间二甲氧嘧啶（磺胺地索辛）、磺胺间甲氧嘧啶、磺胺喹恶啉（磺胺喹沙啉）、甲氧苄啶。检验结果以上述</w:t>
            </w:r>
            <w:r>
              <w:rPr>
                <w:rFonts w:ascii="Times New Roman" w:eastAsia="仿宋_GB2312" w:hAnsi="Times New Roman"/>
                <w:color w:val="000000" w:themeColor="text1"/>
              </w:rPr>
              <w:t>7</w:t>
            </w:r>
            <w:r>
              <w:rPr>
                <w:rFonts w:ascii="Times New Roman" w:eastAsia="仿宋_GB2312" w:hAnsi="Times New Roman"/>
                <w:color w:val="000000" w:themeColor="text1"/>
              </w:rPr>
              <w:t>种磺胺的测定结果之和表示并判定。</w:t>
            </w:r>
          </w:p>
        </w:tc>
      </w:tr>
    </w:tbl>
    <w:p w:rsidR="00DC21E8" w:rsidRDefault="00DC21E8">
      <w:pPr>
        <w:pStyle w:val="a8"/>
        <w:rPr>
          <w:rFonts w:ascii="Times New Roman" w:hAnsi="Times New Roman" w:cs="Times New Roman"/>
          <w:color w:val="000000" w:themeColor="text1"/>
        </w:rPr>
      </w:pP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1.5.1.3 </w:t>
      </w:r>
      <w:r>
        <w:rPr>
          <w:rFonts w:ascii="Times New Roman" w:eastAsia="仿宋_GB2312" w:hAnsi="Times New Roman"/>
          <w:color w:val="000000" w:themeColor="text1"/>
        </w:rPr>
        <w:t>羊肉检验项目</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检验项目见表</w:t>
      </w:r>
      <w:r>
        <w:rPr>
          <w:rFonts w:ascii="Times New Roman" w:eastAsia="仿宋_GB2312" w:hAnsi="Times New Roman"/>
          <w:color w:val="000000" w:themeColor="text1"/>
        </w:rPr>
        <w:t>32-3</w:t>
      </w:r>
      <w:r>
        <w:rPr>
          <w:rFonts w:ascii="Times New Roman" w:eastAsia="仿宋_GB2312" w:hAnsi="Times New Roman"/>
          <w:color w:val="000000" w:themeColor="text1"/>
        </w:rPr>
        <w:t>。</w:t>
      </w:r>
    </w:p>
    <w:p w:rsidR="00416AB8" w:rsidRDefault="00416AB8" w:rsidP="00C867C2">
      <w:pPr>
        <w:overflowPunct w:val="0"/>
        <w:topLinePunct/>
        <w:spacing w:beforeLines="50" w:afterLines="50" w:line="360" w:lineRule="exact"/>
        <w:jc w:val="center"/>
        <w:rPr>
          <w:rFonts w:ascii="Times New Roman" w:eastAsia="黑体" w:hAnsi="Times New Roman"/>
          <w:color w:val="000000" w:themeColor="text1"/>
        </w:rPr>
      </w:pPr>
    </w:p>
    <w:p w:rsidR="00DC21E8" w:rsidRDefault="00E111C2" w:rsidP="00C867C2">
      <w:pPr>
        <w:overflowPunct w:val="0"/>
        <w:topLinePunct/>
        <w:spacing w:beforeLines="50" w:afterLines="50" w:line="360" w:lineRule="exact"/>
        <w:jc w:val="center"/>
        <w:rPr>
          <w:rFonts w:ascii="Times New Roman" w:eastAsia="黑体" w:hAnsi="Times New Roman"/>
          <w:color w:val="000000" w:themeColor="text1"/>
        </w:rPr>
      </w:pPr>
      <w:r>
        <w:rPr>
          <w:rFonts w:ascii="Times New Roman" w:eastAsia="黑体" w:hAnsi="Times New Roman"/>
          <w:color w:val="000000" w:themeColor="text1"/>
        </w:rPr>
        <w:lastRenderedPageBreak/>
        <w:t>表</w:t>
      </w:r>
      <w:r>
        <w:rPr>
          <w:rFonts w:ascii="Times New Roman" w:eastAsia="黑体" w:hAnsi="Times New Roman"/>
          <w:color w:val="000000" w:themeColor="text1"/>
        </w:rPr>
        <w:t>32-3</w:t>
      </w:r>
      <w:r>
        <w:rPr>
          <w:rFonts w:ascii="Times New Roman" w:eastAsia="黑体" w:hAnsi="Times New Roman"/>
          <w:color w:val="000000" w:themeColor="text1"/>
        </w:rPr>
        <w:t>羊肉检验项目</w:t>
      </w:r>
    </w:p>
    <w:tbl>
      <w:tblPr>
        <w:tblW w:w="82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7"/>
        <w:gridCol w:w="2977"/>
        <w:gridCol w:w="2693"/>
        <w:gridCol w:w="1741"/>
      </w:tblGrid>
      <w:tr w:rsidR="00DC21E8">
        <w:trPr>
          <w:cantSplit/>
          <w:trHeight w:val="23"/>
          <w:tblHeader/>
          <w:jc w:val="center"/>
        </w:trPr>
        <w:tc>
          <w:tcPr>
            <w:tcW w:w="807" w:type="dxa"/>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序号</w:t>
            </w:r>
          </w:p>
        </w:tc>
        <w:tc>
          <w:tcPr>
            <w:tcW w:w="2977" w:type="dxa"/>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检验项目</w:t>
            </w:r>
          </w:p>
        </w:tc>
        <w:tc>
          <w:tcPr>
            <w:tcW w:w="2693" w:type="dxa"/>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依据法律法规或标准</w:t>
            </w:r>
          </w:p>
        </w:tc>
        <w:tc>
          <w:tcPr>
            <w:tcW w:w="1741" w:type="dxa"/>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检测方法</w:t>
            </w:r>
          </w:p>
        </w:tc>
      </w:tr>
      <w:tr w:rsidR="00DC21E8">
        <w:trPr>
          <w:cantSplit/>
          <w:trHeight w:val="23"/>
          <w:jc w:val="center"/>
        </w:trPr>
        <w:tc>
          <w:tcPr>
            <w:tcW w:w="807"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 w:hAnsi="Times New Roman"/>
                <w:color w:val="000000" w:themeColor="text1"/>
              </w:rPr>
              <w:t>1</w:t>
            </w:r>
          </w:p>
        </w:tc>
        <w:tc>
          <w:tcPr>
            <w:tcW w:w="2977"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挥发性盐基氮</w:t>
            </w:r>
          </w:p>
        </w:tc>
        <w:tc>
          <w:tcPr>
            <w:tcW w:w="2693"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2707</w:t>
            </w:r>
          </w:p>
        </w:tc>
        <w:tc>
          <w:tcPr>
            <w:tcW w:w="1741"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5009.228</w:t>
            </w:r>
          </w:p>
        </w:tc>
      </w:tr>
      <w:tr w:rsidR="00DC21E8">
        <w:trPr>
          <w:cantSplit/>
          <w:trHeight w:val="23"/>
          <w:jc w:val="center"/>
        </w:trPr>
        <w:tc>
          <w:tcPr>
            <w:tcW w:w="807"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2</w:t>
            </w:r>
          </w:p>
        </w:tc>
        <w:tc>
          <w:tcPr>
            <w:tcW w:w="2977"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铅（以</w:t>
            </w:r>
            <w:r>
              <w:rPr>
                <w:rFonts w:ascii="Times New Roman" w:eastAsia="仿宋_GB2312" w:hAnsi="Times New Roman"/>
                <w:color w:val="000000" w:themeColor="text1"/>
              </w:rPr>
              <w:t>Pb</w:t>
            </w:r>
            <w:r>
              <w:rPr>
                <w:rFonts w:ascii="Times New Roman" w:eastAsia="仿宋_GB2312" w:hAnsi="Times New Roman"/>
                <w:color w:val="000000" w:themeColor="text1"/>
              </w:rPr>
              <w:t>计）</w:t>
            </w:r>
          </w:p>
        </w:tc>
        <w:tc>
          <w:tcPr>
            <w:tcW w:w="2693"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2762</w:t>
            </w:r>
          </w:p>
        </w:tc>
        <w:tc>
          <w:tcPr>
            <w:tcW w:w="1741"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5009.12</w:t>
            </w:r>
          </w:p>
        </w:tc>
      </w:tr>
      <w:tr w:rsidR="00DC21E8">
        <w:trPr>
          <w:cantSplit/>
          <w:trHeight w:val="23"/>
          <w:jc w:val="center"/>
        </w:trPr>
        <w:tc>
          <w:tcPr>
            <w:tcW w:w="807"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3</w:t>
            </w:r>
          </w:p>
        </w:tc>
        <w:tc>
          <w:tcPr>
            <w:tcW w:w="2977"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镉（以</w:t>
            </w:r>
            <w:r>
              <w:rPr>
                <w:rFonts w:ascii="Times New Roman" w:eastAsia="仿宋_GB2312" w:hAnsi="Times New Roman"/>
                <w:color w:val="000000" w:themeColor="text1"/>
              </w:rPr>
              <w:t>Cd</w:t>
            </w:r>
            <w:r>
              <w:rPr>
                <w:rFonts w:ascii="Times New Roman" w:eastAsia="仿宋_GB2312" w:hAnsi="Times New Roman"/>
                <w:color w:val="000000" w:themeColor="text1"/>
              </w:rPr>
              <w:t>计）</w:t>
            </w:r>
          </w:p>
        </w:tc>
        <w:tc>
          <w:tcPr>
            <w:tcW w:w="2693"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2762</w:t>
            </w:r>
          </w:p>
        </w:tc>
        <w:tc>
          <w:tcPr>
            <w:tcW w:w="1741"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5009.15</w:t>
            </w:r>
          </w:p>
        </w:tc>
      </w:tr>
      <w:tr w:rsidR="00DC21E8">
        <w:trPr>
          <w:cantSplit/>
          <w:trHeight w:val="23"/>
          <w:jc w:val="center"/>
        </w:trPr>
        <w:tc>
          <w:tcPr>
            <w:tcW w:w="807"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4</w:t>
            </w:r>
          </w:p>
        </w:tc>
        <w:tc>
          <w:tcPr>
            <w:tcW w:w="2977"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总汞（以</w:t>
            </w:r>
            <w:r>
              <w:rPr>
                <w:rFonts w:ascii="Times New Roman" w:eastAsia="仿宋_GB2312" w:hAnsi="Times New Roman"/>
                <w:color w:val="000000" w:themeColor="text1"/>
              </w:rPr>
              <w:t>Hg</w:t>
            </w:r>
            <w:r>
              <w:rPr>
                <w:rFonts w:ascii="Times New Roman" w:eastAsia="仿宋_GB2312" w:hAnsi="Times New Roman"/>
                <w:color w:val="000000" w:themeColor="text1"/>
              </w:rPr>
              <w:t>计）</w:t>
            </w:r>
          </w:p>
        </w:tc>
        <w:tc>
          <w:tcPr>
            <w:tcW w:w="2693"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2762</w:t>
            </w:r>
          </w:p>
        </w:tc>
        <w:tc>
          <w:tcPr>
            <w:tcW w:w="1741"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5009.17</w:t>
            </w:r>
          </w:p>
        </w:tc>
      </w:tr>
      <w:tr w:rsidR="00DC21E8">
        <w:trPr>
          <w:cantSplit/>
          <w:trHeight w:val="23"/>
          <w:jc w:val="center"/>
        </w:trPr>
        <w:tc>
          <w:tcPr>
            <w:tcW w:w="807"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5</w:t>
            </w:r>
          </w:p>
        </w:tc>
        <w:tc>
          <w:tcPr>
            <w:tcW w:w="2977"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总砷（以</w:t>
            </w:r>
            <w:r>
              <w:rPr>
                <w:rFonts w:ascii="Times New Roman" w:eastAsia="仿宋_GB2312" w:hAnsi="Times New Roman"/>
                <w:color w:val="000000" w:themeColor="text1"/>
              </w:rPr>
              <w:t>As</w:t>
            </w:r>
            <w:r>
              <w:rPr>
                <w:rFonts w:ascii="Times New Roman" w:eastAsia="仿宋_GB2312" w:hAnsi="Times New Roman"/>
                <w:color w:val="000000" w:themeColor="text1"/>
              </w:rPr>
              <w:t>计）</w:t>
            </w:r>
          </w:p>
        </w:tc>
        <w:tc>
          <w:tcPr>
            <w:tcW w:w="2693"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2762</w:t>
            </w:r>
          </w:p>
        </w:tc>
        <w:tc>
          <w:tcPr>
            <w:tcW w:w="1741"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5009.11</w:t>
            </w:r>
          </w:p>
        </w:tc>
      </w:tr>
      <w:tr w:rsidR="00DC21E8">
        <w:trPr>
          <w:cantSplit/>
          <w:trHeight w:val="23"/>
          <w:jc w:val="center"/>
        </w:trPr>
        <w:tc>
          <w:tcPr>
            <w:tcW w:w="807"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6</w:t>
            </w:r>
          </w:p>
        </w:tc>
        <w:tc>
          <w:tcPr>
            <w:tcW w:w="2977"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克伦特罗</w:t>
            </w:r>
          </w:p>
        </w:tc>
        <w:tc>
          <w:tcPr>
            <w:tcW w:w="2693"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整顿办函〔</w:t>
            </w:r>
            <w:r>
              <w:rPr>
                <w:rFonts w:ascii="Times New Roman" w:eastAsia="仿宋_GB2312" w:hAnsi="Times New Roman"/>
                <w:color w:val="000000" w:themeColor="text1"/>
              </w:rPr>
              <w:t>2010</w:t>
            </w:r>
            <w:r>
              <w:rPr>
                <w:rFonts w:ascii="Times New Roman" w:eastAsia="仿宋_GB2312" w:hAnsi="Times New Roman"/>
                <w:color w:val="000000" w:themeColor="text1"/>
              </w:rPr>
              <w:t>〕</w:t>
            </w:r>
            <w:r>
              <w:rPr>
                <w:rFonts w:ascii="Times New Roman" w:eastAsia="仿宋_GB2312" w:hAnsi="Times New Roman"/>
                <w:color w:val="000000" w:themeColor="text1"/>
              </w:rPr>
              <w:t>50</w:t>
            </w:r>
            <w:r>
              <w:rPr>
                <w:rFonts w:ascii="Times New Roman" w:eastAsia="仿宋_GB2312" w:hAnsi="Times New Roman"/>
                <w:color w:val="000000" w:themeColor="text1"/>
              </w:rPr>
              <w:t>号</w:t>
            </w:r>
          </w:p>
        </w:tc>
        <w:tc>
          <w:tcPr>
            <w:tcW w:w="1741"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22286</w:t>
            </w:r>
          </w:p>
        </w:tc>
      </w:tr>
      <w:tr w:rsidR="00DC21E8">
        <w:trPr>
          <w:cantSplit/>
          <w:trHeight w:val="23"/>
          <w:jc w:val="center"/>
        </w:trPr>
        <w:tc>
          <w:tcPr>
            <w:tcW w:w="807"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7</w:t>
            </w:r>
          </w:p>
        </w:tc>
        <w:tc>
          <w:tcPr>
            <w:tcW w:w="2977"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沙丁胺醇</w:t>
            </w:r>
          </w:p>
        </w:tc>
        <w:tc>
          <w:tcPr>
            <w:tcW w:w="2693"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整顿办函〔</w:t>
            </w:r>
            <w:r>
              <w:rPr>
                <w:rFonts w:ascii="Times New Roman" w:eastAsia="仿宋_GB2312" w:hAnsi="Times New Roman"/>
                <w:color w:val="000000" w:themeColor="text1"/>
              </w:rPr>
              <w:t>2010</w:t>
            </w:r>
            <w:r>
              <w:rPr>
                <w:rFonts w:ascii="Times New Roman" w:eastAsia="仿宋_GB2312" w:hAnsi="Times New Roman"/>
                <w:color w:val="000000" w:themeColor="text1"/>
              </w:rPr>
              <w:t>〕</w:t>
            </w:r>
            <w:r>
              <w:rPr>
                <w:rFonts w:ascii="Times New Roman" w:eastAsia="仿宋_GB2312" w:hAnsi="Times New Roman"/>
                <w:color w:val="000000" w:themeColor="text1"/>
              </w:rPr>
              <w:t>50</w:t>
            </w:r>
            <w:r>
              <w:rPr>
                <w:rFonts w:ascii="Times New Roman" w:eastAsia="仿宋_GB2312" w:hAnsi="Times New Roman"/>
                <w:color w:val="000000" w:themeColor="text1"/>
              </w:rPr>
              <w:t>号</w:t>
            </w:r>
          </w:p>
        </w:tc>
        <w:tc>
          <w:tcPr>
            <w:tcW w:w="1741"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22286</w:t>
            </w:r>
          </w:p>
        </w:tc>
      </w:tr>
      <w:tr w:rsidR="00DC21E8">
        <w:trPr>
          <w:cantSplit/>
          <w:trHeight w:val="23"/>
          <w:jc w:val="center"/>
        </w:trPr>
        <w:tc>
          <w:tcPr>
            <w:tcW w:w="807"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8</w:t>
            </w:r>
          </w:p>
        </w:tc>
        <w:tc>
          <w:tcPr>
            <w:tcW w:w="2977"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莱克多巴胺</w:t>
            </w:r>
          </w:p>
        </w:tc>
        <w:tc>
          <w:tcPr>
            <w:tcW w:w="2693"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整顿办函〔</w:t>
            </w:r>
            <w:r>
              <w:rPr>
                <w:rFonts w:ascii="Times New Roman" w:eastAsia="仿宋_GB2312" w:hAnsi="Times New Roman"/>
                <w:color w:val="000000" w:themeColor="text1"/>
              </w:rPr>
              <w:t>2010</w:t>
            </w:r>
            <w:r>
              <w:rPr>
                <w:rFonts w:ascii="Times New Roman" w:eastAsia="仿宋_GB2312" w:hAnsi="Times New Roman"/>
                <w:color w:val="000000" w:themeColor="text1"/>
              </w:rPr>
              <w:t>〕</w:t>
            </w:r>
            <w:r>
              <w:rPr>
                <w:rFonts w:ascii="Times New Roman" w:eastAsia="仿宋_GB2312" w:hAnsi="Times New Roman"/>
                <w:color w:val="000000" w:themeColor="text1"/>
              </w:rPr>
              <w:t>50</w:t>
            </w:r>
            <w:r>
              <w:rPr>
                <w:rFonts w:ascii="Times New Roman" w:eastAsia="仿宋_GB2312" w:hAnsi="Times New Roman"/>
                <w:color w:val="000000" w:themeColor="text1"/>
              </w:rPr>
              <w:t>号</w:t>
            </w:r>
          </w:p>
        </w:tc>
        <w:tc>
          <w:tcPr>
            <w:tcW w:w="1741"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22286</w:t>
            </w:r>
          </w:p>
        </w:tc>
      </w:tr>
      <w:tr w:rsidR="00DC21E8">
        <w:trPr>
          <w:cantSplit/>
          <w:trHeight w:val="23"/>
          <w:jc w:val="center"/>
        </w:trPr>
        <w:tc>
          <w:tcPr>
            <w:tcW w:w="807"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9</w:t>
            </w:r>
          </w:p>
        </w:tc>
        <w:tc>
          <w:tcPr>
            <w:tcW w:w="2977"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特布他林</w:t>
            </w:r>
          </w:p>
        </w:tc>
        <w:tc>
          <w:tcPr>
            <w:tcW w:w="2693"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整顿办函〔</w:t>
            </w:r>
            <w:r>
              <w:rPr>
                <w:rFonts w:ascii="Times New Roman" w:eastAsia="仿宋_GB2312" w:hAnsi="Times New Roman"/>
                <w:color w:val="000000" w:themeColor="text1"/>
              </w:rPr>
              <w:t>2010</w:t>
            </w:r>
            <w:r>
              <w:rPr>
                <w:rFonts w:ascii="Times New Roman" w:eastAsia="仿宋_GB2312" w:hAnsi="Times New Roman"/>
                <w:color w:val="000000" w:themeColor="text1"/>
              </w:rPr>
              <w:t>〕</w:t>
            </w:r>
            <w:r>
              <w:rPr>
                <w:rFonts w:ascii="Times New Roman" w:eastAsia="仿宋_GB2312" w:hAnsi="Times New Roman"/>
                <w:color w:val="000000" w:themeColor="text1"/>
              </w:rPr>
              <w:t>50</w:t>
            </w:r>
            <w:r>
              <w:rPr>
                <w:rFonts w:ascii="Times New Roman" w:eastAsia="仿宋_GB2312" w:hAnsi="Times New Roman"/>
                <w:color w:val="000000" w:themeColor="text1"/>
              </w:rPr>
              <w:t>号</w:t>
            </w:r>
          </w:p>
        </w:tc>
        <w:tc>
          <w:tcPr>
            <w:tcW w:w="1741"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22286</w:t>
            </w:r>
          </w:p>
        </w:tc>
      </w:tr>
      <w:tr w:rsidR="00DC21E8">
        <w:trPr>
          <w:cantSplit/>
          <w:trHeight w:val="23"/>
          <w:jc w:val="center"/>
        </w:trPr>
        <w:tc>
          <w:tcPr>
            <w:tcW w:w="807"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10</w:t>
            </w:r>
          </w:p>
        </w:tc>
        <w:tc>
          <w:tcPr>
            <w:tcW w:w="2977"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呋喃唑酮代谢物</w:t>
            </w:r>
          </w:p>
        </w:tc>
        <w:tc>
          <w:tcPr>
            <w:tcW w:w="2693" w:type="dxa"/>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235</w:t>
            </w:r>
            <w:r>
              <w:rPr>
                <w:rFonts w:ascii="Times New Roman" w:eastAsia="仿宋_GB2312" w:hAnsi="Times New Roman"/>
                <w:color w:val="000000" w:themeColor="text1"/>
              </w:rPr>
              <w:t>号</w:t>
            </w:r>
          </w:p>
        </w:tc>
        <w:tc>
          <w:tcPr>
            <w:tcW w:w="1741"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21311</w:t>
            </w:r>
          </w:p>
        </w:tc>
      </w:tr>
      <w:tr w:rsidR="00DC21E8">
        <w:trPr>
          <w:cantSplit/>
          <w:trHeight w:val="23"/>
          <w:jc w:val="center"/>
        </w:trPr>
        <w:tc>
          <w:tcPr>
            <w:tcW w:w="807"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11</w:t>
            </w:r>
          </w:p>
        </w:tc>
        <w:tc>
          <w:tcPr>
            <w:tcW w:w="2977"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呋喃它酮代谢物</w:t>
            </w:r>
          </w:p>
        </w:tc>
        <w:tc>
          <w:tcPr>
            <w:tcW w:w="2693" w:type="dxa"/>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235</w:t>
            </w:r>
            <w:r>
              <w:rPr>
                <w:rFonts w:ascii="Times New Roman" w:eastAsia="仿宋_GB2312" w:hAnsi="Times New Roman"/>
                <w:color w:val="000000" w:themeColor="text1"/>
              </w:rPr>
              <w:t>号</w:t>
            </w:r>
          </w:p>
        </w:tc>
        <w:tc>
          <w:tcPr>
            <w:tcW w:w="1741"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21311</w:t>
            </w:r>
          </w:p>
        </w:tc>
      </w:tr>
      <w:tr w:rsidR="00DC21E8">
        <w:trPr>
          <w:cantSplit/>
          <w:trHeight w:val="23"/>
          <w:jc w:val="center"/>
        </w:trPr>
        <w:tc>
          <w:tcPr>
            <w:tcW w:w="807"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12</w:t>
            </w:r>
          </w:p>
        </w:tc>
        <w:tc>
          <w:tcPr>
            <w:tcW w:w="2977"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呋喃西林代谢物</w:t>
            </w:r>
          </w:p>
        </w:tc>
        <w:tc>
          <w:tcPr>
            <w:tcW w:w="2693"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560</w:t>
            </w:r>
            <w:r>
              <w:rPr>
                <w:rFonts w:ascii="Times New Roman" w:eastAsia="仿宋_GB2312" w:hAnsi="Times New Roman"/>
                <w:color w:val="000000" w:themeColor="text1"/>
              </w:rPr>
              <w:t>号</w:t>
            </w:r>
          </w:p>
        </w:tc>
        <w:tc>
          <w:tcPr>
            <w:tcW w:w="1741"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21311</w:t>
            </w:r>
          </w:p>
        </w:tc>
      </w:tr>
      <w:tr w:rsidR="00DC21E8">
        <w:trPr>
          <w:cantSplit/>
          <w:trHeight w:val="23"/>
          <w:jc w:val="center"/>
        </w:trPr>
        <w:tc>
          <w:tcPr>
            <w:tcW w:w="807"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13</w:t>
            </w:r>
          </w:p>
        </w:tc>
        <w:tc>
          <w:tcPr>
            <w:tcW w:w="2977"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呋喃妥因代谢物</w:t>
            </w:r>
          </w:p>
        </w:tc>
        <w:tc>
          <w:tcPr>
            <w:tcW w:w="2693"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560</w:t>
            </w:r>
            <w:r>
              <w:rPr>
                <w:rFonts w:ascii="Times New Roman" w:eastAsia="仿宋_GB2312" w:hAnsi="Times New Roman"/>
                <w:color w:val="000000" w:themeColor="text1"/>
              </w:rPr>
              <w:t>号</w:t>
            </w:r>
          </w:p>
        </w:tc>
        <w:tc>
          <w:tcPr>
            <w:tcW w:w="1741"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21311</w:t>
            </w:r>
          </w:p>
        </w:tc>
      </w:tr>
      <w:tr w:rsidR="00DC21E8">
        <w:trPr>
          <w:cantSplit/>
          <w:trHeight w:val="23"/>
          <w:jc w:val="center"/>
        </w:trPr>
        <w:tc>
          <w:tcPr>
            <w:tcW w:w="807"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14</w:t>
            </w:r>
          </w:p>
        </w:tc>
        <w:tc>
          <w:tcPr>
            <w:tcW w:w="2977"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氯霉素</w:t>
            </w:r>
          </w:p>
        </w:tc>
        <w:tc>
          <w:tcPr>
            <w:tcW w:w="2693"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235</w:t>
            </w:r>
            <w:r>
              <w:rPr>
                <w:rFonts w:ascii="Times New Roman" w:eastAsia="仿宋_GB2312" w:hAnsi="Times New Roman"/>
                <w:color w:val="000000" w:themeColor="text1"/>
              </w:rPr>
              <w:t>号</w:t>
            </w:r>
          </w:p>
        </w:tc>
        <w:tc>
          <w:tcPr>
            <w:tcW w:w="1741"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22338</w:t>
            </w:r>
          </w:p>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20756</w:t>
            </w:r>
          </w:p>
        </w:tc>
      </w:tr>
      <w:tr w:rsidR="00DC21E8">
        <w:trPr>
          <w:cantSplit/>
          <w:trHeight w:val="23"/>
          <w:jc w:val="center"/>
        </w:trPr>
        <w:tc>
          <w:tcPr>
            <w:tcW w:w="807"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15</w:t>
            </w:r>
          </w:p>
        </w:tc>
        <w:tc>
          <w:tcPr>
            <w:tcW w:w="2977"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氟苯尼考</w:t>
            </w:r>
          </w:p>
        </w:tc>
        <w:tc>
          <w:tcPr>
            <w:tcW w:w="2693"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235</w:t>
            </w:r>
            <w:r>
              <w:rPr>
                <w:rFonts w:ascii="Times New Roman" w:eastAsia="仿宋_GB2312" w:hAnsi="Times New Roman"/>
                <w:color w:val="000000" w:themeColor="text1"/>
              </w:rPr>
              <w:t>号</w:t>
            </w:r>
          </w:p>
        </w:tc>
        <w:tc>
          <w:tcPr>
            <w:tcW w:w="1741"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22338</w:t>
            </w:r>
          </w:p>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20756</w:t>
            </w:r>
          </w:p>
        </w:tc>
      </w:tr>
      <w:tr w:rsidR="00DC21E8">
        <w:trPr>
          <w:cantSplit/>
          <w:trHeight w:val="23"/>
          <w:jc w:val="center"/>
        </w:trPr>
        <w:tc>
          <w:tcPr>
            <w:tcW w:w="807"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16</w:t>
            </w:r>
          </w:p>
        </w:tc>
        <w:tc>
          <w:tcPr>
            <w:tcW w:w="2977"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土霉素</w:t>
            </w:r>
          </w:p>
        </w:tc>
        <w:tc>
          <w:tcPr>
            <w:tcW w:w="2693"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235</w:t>
            </w:r>
            <w:r>
              <w:rPr>
                <w:rFonts w:ascii="Times New Roman" w:eastAsia="仿宋_GB2312" w:hAnsi="Times New Roman"/>
                <w:color w:val="000000" w:themeColor="text1"/>
              </w:rPr>
              <w:t>号</w:t>
            </w:r>
          </w:p>
        </w:tc>
        <w:tc>
          <w:tcPr>
            <w:tcW w:w="1741"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21317</w:t>
            </w:r>
          </w:p>
        </w:tc>
      </w:tr>
      <w:tr w:rsidR="00DC21E8">
        <w:trPr>
          <w:cantSplit/>
          <w:trHeight w:val="23"/>
          <w:jc w:val="center"/>
        </w:trPr>
        <w:tc>
          <w:tcPr>
            <w:tcW w:w="807"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17</w:t>
            </w:r>
          </w:p>
        </w:tc>
        <w:tc>
          <w:tcPr>
            <w:tcW w:w="2977"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恩诺沙星（以恩诺沙星与环丙沙星之和计）</w:t>
            </w:r>
          </w:p>
        </w:tc>
        <w:tc>
          <w:tcPr>
            <w:tcW w:w="2693"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235</w:t>
            </w:r>
            <w:r>
              <w:rPr>
                <w:rFonts w:ascii="Times New Roman" w:eastAsia="仿宋_GB2312" w:hAnsi="Times New Roman"/>
                <w:color w:val="000000" w:themeColor="text1"/>
              </w:rPr>
              <w:t>号</w:t>
            </w:r>
          </w:p>
        </w:tc>
        <w:tc>
          <w:tcPr>
            <w:tcW w:w="1741"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21312</w:t>
            </w:r>
          </w:p>
        </w:tc>
      </w:tr>
      <w:tr w:rsidR="00DC21E8">
        <w:trPr>
          <w:cantSplit/>
          <w:trHeight w:val="23"/>
          <w:jc w:val="center"/>
        </w:trPr>
        <w:tc>
          <w:tcPr>
            <w:tcW w:w="807"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18</w:t>
            </w:r>
          </w:p>
        </w:tc>
        <w:tc>
          <w:tcPr>
            <w:tcW w:w="2977"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洛美沙星</w:t>
            </w:r>
          </w:p>
        </w:tc>
        <w:tc>
          <w:tcPr>
            <w:tcW w:w="2693"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2292</w:t>
            </w:r>
            <w:r>
              <w:rPr>
                <w:rFonts w:ascii="Times New Roman" w:eastAsia="仿宋_GB2312" w:hAnsi="Times New Roman"/>
                <w:color w:val="000000" w:themeColor="text1"/>
              </w:rPr>
              <w:t>号</w:t>
            </w:r>
          </w:p>
        </w:tc>
        <w:tc>
          <w:tcPr>
            <w:tcW w:w="1741"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21312</w:t>
            </w:r>
          </w:p>
        </w:tc>
      </w:tr>
      <w:tr w:rsidR="00DC21E8">
        <w:trPr>
          <w:cantSplit/>
          <w:trHeight w:val="389"/>
          <w:jc w:val="center"/>
        </w:trPr>
        <w:tc>
          <w:tcPr>
            <w:tcW w:w="807"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19</w:t>
            </w:r>
          </w:p>
        </w:tc>
        <w:tc>
          <w:tcPr>
            <w:tcW w:w="2977"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培氟沙星</w:t>
            </w:r>
          </w:p>
        </w:tc>
        <w:tc>
          <w:tcPr>
            <w:tcW w:w="2693"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2292</w:t>
            </w:r>
            <w:r>
              <w:rPr>
                <w:rFonts w:ascii="Times New Roman" w:eastAsia="仿宋_GB2312" w:hAnsi="Times New Roman"/>
                <w:color w:val="000000" w:themeColor="text1"/>
              </w:rPr>
              <w:t>号</w:t>
            </w:r>
          </w:p>
        </w:tc>
        <w:tc>
          <w:tcPr>
            <w:tcW w:w="1741"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21312</w:t>
            </w:r>
          </w:p>
        </w:tc>
      </w:tr>
      <w:tr w:rsidR="00DC21E8">
        <w:trPr>
          <w:cantSplit/>
          <w:trHeight w:val="23"/>
          <w:jc w:val="center"/>
        </w:trPr>
        <w:tc>
          <w:tcPr>
            <w:tcW w:w="807"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20</w:t>
            </w:r>
          </w:p>
        </w:tc>
        <w:tc>
          <w:tcPr>
            <w:tcW w:w="2977"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氧氟沙星</w:t>
            </w:r>
          </w:p>
        </w:tc>
        <w:tc>
          <w:tcPr>
            <w:tcW w:w="2693"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2292</w:t>
            </w:r>
            <w:r>
              <w:rPr>
                <w:rFonts w:ascii="Times New Roman" w:eastAsia="仿宋_GB2312" w:hAnsi="Times New Roman"/>
                <w:color w:val="000000" w:themeColor="text1"/>
              </w:rPr>
              <w:t>号</w:t>
            </w:r>
          </w:p>
        </w:tc>
        <w:tc>
          <w:tcPr>
            <w:tcW w:w="1741"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21312</w:t>
            </w:r>
          </w:p>
        </w:tc>
      </w:tr>
      <w:tr w:rsidR="00DC21E8">
        <w:trPr>
          <w:cantSplit/>
          <w:trHeight w:val="23"/>
          <w:jc w:val="center"/>
        </w:trPr>
        <w:tc>
          <w:tcPr>
            <w:tcW w:w="807"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21</w:t>
            </w:r>
          </w:p>
        </w:tc>
        <w:tc>
          <w:tcPr>
            <w:tcW w:w="2977"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诺氟沙星</w:t>
            </w:r>
          </w:p>
        </w:tc>
        <w:tc>
          <w:tcPr>
            <w:tcW w:w="2693"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2292</w:t>
            </w:r>
            <w:r>
              <w:rPr>
                <w:rFonts w:ascii="Times New Roman" w:eastAsia="仿宋_GB2312" w:hAnsi="Times New Roman"/>
                <w:color w:val="000000" w:themeColor="text1"/>
              </w:rPr>
              <w:t>号</w:t>
            </w:r>
          </w:p>
        </w:tc>
        <w:tc>
          <w:tcPr>
            <w:tcW w:w="1741"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21312</w:t>
            </w:r>
          </w:p>
        </w:tc>
      </w:tr>
      <w:tr w:rsidR="00DC21E8">
        <w:trPr>
          <w:cantSplit/>
          <w:trHeight w:val="23"/>
          <w:jc w:val="center"/>
        </w:trPr>
        <w:tc>
          <w:tcPr>
            <w:tcW w:w="807"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22</w:t>
            </w:r>
          </w:p>
        </w:tc>
        <w:tc>
          <w:tcPr>
            <w:tcW w:w="2977"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林可霉素</w:t>
            </w:r>
          </w:p>
        </w:tc>
        <w:tc>
          <w:tcPr>
            <w:tcW w:w="2693"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235</w:t>
            </w:r>
            <w:r>
              <w:rPr>
                <w:rFonts w:ascii="Times New Roman" w:eastAsia="仿宋_GB2312" w:hAnsi="Times New Roman"/>
                <w:color w:val="000000" w:themeColor="text1"/>
              </w:rPr>
              <w:t>号</w:t>
            </w:r>
          </w:p>
        </w:tc>
        <w:tc>
          <w:tcPr>
            <w:tcW w:w="1741"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20762</w:t>
            </w:r>
          </w:p>
        </w:tc>
      </w:tr>
      <w:tr w:rsidR="00DC21E8">
        <w:trPr>
          <w:cantSplit/>
          <w:trHeight w:val="23"/>
          <w:jc w:val="center"/>
        </w:trPr>
        <w:tc>
          <w:tcPr>
            <w:tcW w:w="807"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23</w:t>
            </w:r>
          </w:p>
        </w:tc>
        <w:tc>
          <w:tcPr>
            <w:tcW w:w="2977"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磺胺类（总量）</w:t>
            </w:r>
            <w:r>
              <w:rPr>
                <w:rFonts w:ascii="Times New Roman" w:eastAsia="仿宋_GB2312" w:hAnsi="Times New Roman"/>
                <w:color w:val="000000" w:themeColor="text1"/>
                <w:vertAlign w:val="superscript"/>
              </w:rPr>
              <w:t>a</w:t>
            </w:r>
          </w:p>
        </w:tc>
        <w:tc>
          <w:tcPr>
            <w:tcW w:w="2693"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235</w:t>
            </w:r>
            <w:r>
              <w:rPr>
                <w:rFonts w:ascii="Times New Roman" w:eastAsia="仿宋_GB2312" w:hAnsi="Times New Roman"/>
                <w:color w:val="000000" w:themeColor="text1"/>
              </w:rPr>
              <w:t>号</w:t>
            </w:r>
          </w:p>
        </w:tc>
        <w:tc>
          <w:tcPr>
            <w:tcW w:w="1741"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21316</w:t>
            </w:r>
          </w:p>
        </w:tc>
      </w:tr>
      <w:tr w:rsidR="00DC21E8">
        <w:trPr>
          <w:cantSplit/>
          <w:trHeight w:val="23"/>
          <w:jc w:val="center"/>
        </w:trPr>
        <w:tc>
          <w:tcPr>
            <w:tcW w:w="807"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24</w:t>
            </w:r>
          </w:p>
        </w:tc>
        <w:tc>
          <w:tcPr>
            <w:tcW w:w="2977"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五氯酚酸钠</w:t>
            </w:r>
          </w:p>
        </w:tc>
        <w:tc>
          <w:tcPr>
            <w:tcW w:w="2693"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235</w:t>
            </w:r>
            <w:r>
              <w:rPr>
                <w:rFonts w:ascii="Times New Roman" w:eastAsia="仿宋_GB2312" w:hAnsi="Times New Roman"/>
                <w:color w:val="000000" w:themeColor="text1"/>
              </w:rPr>
              <w:t>号</w:t>
            </w:r>
          </w:p>
        </w:tc>
        <w:tc>
          <w:tcPr>
            <w:tcW w:w="1741"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23200.92</w:t>
            </w:r>
          </w:p>
        </w:tc>
      </w:tr>
      <w:tr w:rsidR="00DC21E8">
        <w:trPr>
          <w:cantSplit/>
          <w:trHeight w:val="23"/>
          <w:jc w:val="center"/>
        </w:trPr>
        <w:tc>
          <w:tcPr>
            <w:tcW w:w="807"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25</w:t>
            </w:r>
          </w:p>
        </w:tc>
        <w:tc>
          <w:tcPr>
            <w:tcW w:w="2977"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阿莫西林</w:t>
            </w:r>
          </w:p>
        </w:tc>
        <w:tc>
          <w:tcPr>
            <w:tcW w:w="2693"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235</w:t>
            </w:r>
            <w:r>
              <w:rPr>
                <w:rFonts w:ascii="Times New Roman" w:eastAsia="仿宋_GB2312" w:hAnsi="Times New Roman"/>
                <w:color w:val="000000" w:themeColor="text1"/>
              </w:rPr>
              <w:t>号</w:t>
            </w:r>
          </w:p>
        </w:tc>
        <w:tc>
          <w:tcPr>
            <w:tcW w:w="1741"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20755</w:t>
            </w:r>
          </w:p>
        </w:tc>
      </w:tr>
      <w:tr w:rsidR="00DC21E8">
        <w:trPr>
          <w:trHeight w:val="23"/>
          <w:jc w:val="center"/>
        </w:trPr>
        <w:tc>
          <w:tcPr>
            <w:tcW w:w="8218" w:type="dxa"/>
            <w:gridSpan w:val="4"/>
            <w:vAlign w:val="center"/>
          </w:tcPr>
          <w:p w:rsidR="00DC21E8" w:rsidRDefault="00E111C2">
            <w:pPr>
              <w:spacing w:line="320" w:lineRule="exact"/>
              <w:rPr>
                <w:rFonts w:ascii="Times New Roman" w:hAnsi="Times New Roman"/>
                <w:color w:val="000000" w:themeColor="text1"/>
              </w:rPr>
            </w:pPr>
            <w:r>
              <w:rPr>
                <w:rFonts w:ascii="Times New Roman" w:eastAsia="仿宋_GB2312" w:hAnsi="Times New Roman"/>
                <w:color w:val="000000" w:themeColor="text1"/>
              </w:rPr>
              <w:t>注：</w:t>
            </w:r>
            <w:r>
              <w:rPr>
                <w:rFonts w:ascii="Times New Roman" w:eastAsia="仿宋_GB2312" w:hAnsi="Times New Roman"/>
                <w:color w:val="000000" w:themeColor="text1"/>
              </w:rPr>
              <w:t xml:space="preserve">a. </w:t>
            </w:r>
            <w:r>
              <w:rPr>
                <w:rFonts w:ascii="Times New Roman" w:eastAsia="仿宋_GB2312" w:hAnsi="Times New Roman"/>
                <w:color w:val="000000" w:themeColor="text1"/>
              </w:rPr>
              <w:t>磺胺类（总量）项目包括：磺胺甲基嘧啶（磺胺甲嘧啶）、磺胺甲恶唑（磺胺甲鯻唑）、磺胺二甲嘧啶、磺胺间二甲氧嘧啶（磺胺地索辛）、磺胺间甲氧嘧啶、磺胺喹恶啉（磺胺喹沙啉）、甲氧苄啶。检验结果以上述</w:t>
            </w:r>
            <w:r>
              <w:rPr>
                <w:rFonts w:ascii="Times New Roman" w:eastAsia="仿宋_GB2312" w:hAnsi="Times New Roman"/>
                <w:color w:val="000000" w:themeColor="text1"/>
              </w:rPr>
              <w:t>7</w:t>
            </w:r>
            <w:r>
              <w:rPr>
                <w:rFonts w:ascii="Times New Roman" w:eastAsia="仿宋_GB2312" w:hAnsi="Times New Roman"/>
                <w:color w:val="000000" w:themeColor="text1"/>
              </w:rPr>
              <w:t>种磺胺的测定结果之和表示并判定。</w:t>
            </w:r>
          </w:p>
        </w:tc>
      </w:tr>
    </w:tbl>
    <w:p w:rsidR="00DC21E8" w:rsidRDefault="00DC21E8">
      <w:pPr>
        <w:pStyle w:val="a8"/>
        <w:rPr>
          <w:rFonts w:ascii="Times New Roman" w:hAnsi="Times New Roman" w:cs="Times New Roman"/>
          <w:color w:val="000000" w:themeColor="text1"/>
        </w:rPr>
      </w:pP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1.5.1.4 </w:t>
      </w:r>
      <w:r>
        <w:rPr>
          <w:rFonts w:ascii="Times New Roman" w:eastAsia="仿宋_GB2312" w:hAnsi="Times New Roman"/>
          <w:color w:val="000000" w:themeColor="text1"/>
        </w:rPr>
        <w:t>其他畜肉检验项目</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检验项目见表</w:t>
      </w:r>
      <w:r>
        <w:rPr>
          <w:rFonts w:ascii="Times New Roman" w:eastAsia="仿宋_GB2312" w:hAnsi="Times New Roman"/>
          <w:color w:val="000000" w:themeColor="text1"/>
        </w:rPr>
        <w:t>32-4</w:t>
      </w:r>
      <w:r>
        <w:rPr>
          <w:rFonts w:ascii="Times New Roman" w:eastAsia="仿宋_GB2312" w:hAnsi="Times New Roman"/>
          <w:color w:val="000000" w:themeColor="text1"/>
        </w:rPr>
        <w:t>。</w:t>
      </w:r>
    </w:p>
    <w:p w:rsidR="00DC21E8" w:rsidRDefault="00E111C2" w:rsidP="00C867C2">
      <w:pPr>
        <w:overflowPunct w:val="0"/>
        <w:topLinePunct/>
        <w:spacing w:beforeLines="50" w:afterLines="50" w:line="360" w:lineRule="exact"/>
        <w:jc w:val="center"/>
        <w:rPr>
          <w:rFonts w:ascii="Times New Roman" w:eastAsia="黑体" w:hAnsi="Times New Roman"/>
          <w:color w:val="000000" w:themeColor="text1"/>
        </w:rPr>
      </w:pPr>
      <w:r>
        <w:rPr>
          <w:rFonts w:ascii="Times New Roman" w:eastAsia="黑体" w:hAnsi="Times New Roman"/>
          <w:color w:val="000000" w:themeColor="text1"/>
        </w:rPr>
        <w:lastRenderedPageBreak/>
        <w:t>表</w:t>
      </w:r>
      <w:r>
        <w:rPr>
          <w:rFonts w:ascii="Times New Roman" w:eastAsia="黑体" w:hAnsi="Times New Roman"/>
          <w:color w:val="000000" w:themeColor="text1"/>
        </w:rPr>
        <w:t>32-4</w:t>
      </w:r>
      <w:r>
        <w:rPr>
          <w:rFonts w:ascii="Times New Roman" w:eastAsia="黑体" w:hAnsi="Times New Roman"/>
          <w:color w:val="000000" w:themeColor="text1"/>
        </w:rPr>
        <w:t>其他畜肉检验项目</w:t>
      </w:r>
    </w:p>
    <w:tbl>
      <w:tblPr>
        <w:tblW w:w="8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2934"/>
        <w:gridCol w:w="2734"/>
        <w:gridCol w:w="1701"/>
      </w:tblGrid>
      <w:tr w:rsidR="00DC21E8">
        <w:trPr>
          <w:cantSplit/>
          <w:trHeight w:val="23"/>
          <w:tblHeader/>
          <w:jc w:val="center"/>
        </w:trPr>
        <w:tc>
          <w:tcPr>
            <w:tcW w:w="851" w:type="dxa"/>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序号</w:t>
            </w:r>
          </w:p>
        </w:tc>
        <w:tc>
          <w:tcPr>
            <w:tcW w:w="2934" w:type="dxa"/>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检验项目</w:t>
            </w:r>
          </w:p>
        </w:tc>
        <w:tc>
          <w:tcPr>
            <w:tcW w:w="2734" w:type="dxa"/>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依据法律法规或标准</w:t>
            </w:r>
          </w:p>
        </w:tc>
        <w:tc>
          <w:tcPr>
            <w:tcW w:w="1701" w:type="dxa"/>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检测方法</w:t>
            </w:r>
          </w:p>
        </w:tc>
      </w:tr>
      <w:tr w:rsidR="00DC21E8">
        <w:trPr>
          <w:cantSplit/>
          <w:trHeight w:val="23"/>
          <w:jc w:val="center"/>
        </w:trPr>
        <w:tc>
          <w:tcPr>
            <w:tcW w:w="851" w:type="dxa"/>
            <w:vAlign w:val="center"/>
          </w:tcPr>
          <w:p w:rsidR="00DC21E8" w:rsidRDefault="00E111C2">
            <w:pPr>
              <w:overflowPunct w:val="0"/>
              <w:topLinePunct/>
              <w:spacing w:line="360" w:lineRule="exact"/>
              <w:jc w:val="center"/>
              <w:rPr>
                <w:rFonts w:ascii="Times New Roman" w:eastAsia="仿宋" w:hAnsi="Times New Roman"/>
                <w:color w:val="000000" w:themeColor="text1"/>
              </w:rPr>
            </w:pPr>
            <w:r>
              <w:rPr>
                <w:rFonts w:ascii="Times New Roman" w:eastAsia="仿宋" w:hAnsi="Times New Roman"/>
                <w:color w:val="000000" w:themeColor="text1"/>
              </w:rPr>
              <w:t>1</w:t>
            </w:r>
          </w:p>
        </w:tc>
        <w:tc>
          <w:tcPr>
            <w:tcW w:w="293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挥发性盐基氮</w:t>
            </w:r>
          </w:p>
        </w:tc>
        <w:tc>
          <w:tcPr>
            <w:tcW w:w="2734"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2707</w:t>
            </w:r>
          </w:p>
        </w:tc>
        <w:tc>
          <w:tcPr>
            <w:tcW w:w="1701"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5009.228</w:t>
            </w:r>
          </w:p>
        </w:tc>
      </w:tr>
      <w:tr w:rsidR="00DC21E8">
        <w:trPr>
          <w:cantSplit/>
          <w:trHeight w:val="23"/>
          <w:jc w:val="center"/>
        </w:trPr>
        <w:tc>
          <w:tcPr>
            <w:tcW w:w="851"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2</w:t>
            </w:r>
          </w:p>
        </w:tc>
        <w:tc>
          <w:tcPr>
            <w:tcW w:w="293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铅（以</w:t>
            </w:r>
            <w:r>
              <w:rPr>
                <w:rFonts w:ascii="Times New Roman" w:eastAsia="仿宋_GB2312" w:hAnsi="Times New Roman"/>
                <w:color w:val="000000" w:themeColor="text1"/>
              </w:rPr>
              <w:t>Pb</w:t>
            </w:r>
            <w:r>
              <w:rPr>
                <w:rFonts w:ascii="Times New Roman" w:eastAsia="仿宋_GB2312" w:hAnsi="Times New Roman"/>
                <w:color w:val="000000" w:themeColor="text1"/>
              </w:rPr>
              <w:t>计）</w:t>
            </w:r>
          </w:p>
        </w:tc>
        <w:tc>
          <w:tcPr>
            <w:tcW w:w="2734"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2762</w:t>
            </w:r>
          </w:p>
        </w:tc>
        <w:tc>
          <w:tcPr>
            <w:tcW w:w="1701"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5009.12</w:t>
            </w:r>
          </w:p>
        </w:tc>
      </w:tr>
      <w:tr w:rsidR="00DC21E8">
        <w:trPr>
          <w:cantSplit/>
          <w:trHeight w:val="23"/>
          <w:jc w:val="center"/>
        </w:trPr>
        <w:tc>
          <w:tcPr>
            <w:tcW w:w="851"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3</w:t>
            </w:r>
          </w:p>
        </w:tc>
        <w:tc>
          <w:tcPr>
            <w:tcW w:w="293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镉（以</w:t>
            </w:r>
            <w:r>
              <w:rPr>
                <w:rFonts w:ascii="Times New Roman" w:eastAsia="仿宋_GB2312" w:hAnsi="Times New Roman"/>
                <w:color w:val="000000" w:themeColor="text1"/>
              </w:rPr>
              <w:t>Cd</w:t>
            </w:r>
            <w:r>
              <w:rPr>
                <w:rFonts w:ascii="Times New Roman" w:eastAsia="仿宋_GB2312" w:hAnsi="Times New Roman"/>
                <w:color w:val="000000" w:themeColor="text1"/>
              </w:rPr>
              <w:t>计）</w:t>
            </w:r>
          </w:p>
        </w:tc>
        <w:tc>
          <w:tcPr>
            <w:tcW w:w="2734"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2762</w:t>
            </w:r>
          </w:p>
        </w:tc>
        <w:tc>
          <w:tcPr>
            <w:tcW w:w="1701"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5009.15</w:t>
            </w:r>
          </w:p>
        </w:tc>
      </w:tr>
      <w:tr w:rsidR="00DC21E8">
        <w:trPr>
          <w:cantSplit/>
          <w:trHeight w:val="23"/>
          <w:jc w:val="center"/>
        </w:trPr>
        <w:tc>
          <w:tcPr>
            <w:tcW w:w="851"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4</w:t>
            </w:r>
          </w:p>
        </w:tc>
        <w:tc>
          <w:tcPr>
            <w:tcW w:w="293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总汞（以</w:t>
            </w:r>
            <w:r>
              <w:rPr>
                <w:rFonts w:ascii="Times New Roman" w:eastAsia="仿宋_GB2312" w:hAnsi="Times New Roman"/>
                <w:color w:val="000000" w:themeColor="text1"/>
              </w:rPr>
              <w:t>Hg</w:t>
            </w:r>
            <w:r>
              <w:rPr>
                <w:rFonts w:ascii="Times New Roman" w:eastAsia="仿宋_GB2312" w:hAnsi="Times New Roman"/>
                <w:color w:val="000000" w:themeColor="text1"/>
              </w:rPr>
              <w:t>计）</w:t>
            </w:r>
          </w:p>
        </w:tc>
        <w:tc>
          <w:tcPr>
            <w:tcW w:w="2734"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2762</w:t>
            </w:r>
          </w:p>
        </w:tc>
        <w:tc>
          <w:tcPr>
            <w:tcW w:w="1701"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5009.17</w:t>
            </w:r>
          </w:p>
        </w:tc>
      </w:tr>
      <w:tr w:rsidR="00DC21E8">
        <w:trPr>
          <w:cantSplit/>
          <w:trHeight w:val="23"/>
          <w:jc w:val="center"/>
        </w:trPr>
        <w:tc>
          <w:tcPr>
            <w:tcW w:w="851"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5</w:t>
            </w:r>
          </w:p>
        </w:tc>
        <w:tc>
          <w:tcPr>
            <w:tcW w:w="293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总砷（以</w:t>
            </w:r>
            <w:r>
              <w:rPr>
                <w:rFonts w:ascii="Times New Roman" w:eastAsia="仿宋_GB2312" w:hAnsi="Times New Roman"/>
                <w:color w:val="000000" w:themeColor="text1"/>
              </w:rPr>
              <w:t>As</w:t>
            </w:r>
            <w:r>
              <w:rPr>
                <w:rFonts w:ascii="Times New Roman" w:eastAsia="仿宋_GB2312" w:hAnsi="Times New Roman"/>
                <w:color w:val="000000" w:themeColor="text1"/>
              </w:rPr>
              <w:t>计）</w:t>
            </w:r>
          </w:p>
        </w:tc>
        <w:tc>
          <w:tcPr>
            <w:tcW w:w="2734"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2762</w:t>
            </w:r>
          </w:p>
        </w:tc>
        <w:tc>
          <w:tcPr>
            <w:tcW w:w="1701"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5009.11</w:t>
            </w:r>
          </w:p>
        </w:tc>
      </w:tr>
      <w:tr w:rsidR="00DC21E8">
        <w:trPr>
          <w:cantSplit/>
          <w:trHeight w:val="23"/>
          <w:jc w:val="center"/>
        </w:trPr>
        <w:tc>
          <w:tcPr>
            <w:tcW w:w="851"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6</w:t>
            </w:r>
          </w:p>
        </w:tc>
        <w:tc>
          <w:tcPr>
            <w:tcW w:w="293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克伦特罗</w:t>
            </w:r>
          </w:p>
        </w:tc>
        <w:tc>
          <w:tcPr>
            <w:tcW w:w="2734"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整顿办函〔</w:t>
            </w:r>
            <w:r>
              <w:rPr>
                <w:rFonts w:ascii="Times New Roman" w:eastAsia="仿宋_GB2312" w:hAnsi="Times New Roman"/>
                <w:color w:val="000000" w:themeColor="text1"/>
              </w:rPr>
              <w:t>2010</w:t>
            </w:r>
            <w:r>
              <w:rPr>
                <w:rFonts w:ascii="Times New Roman" w:eastAsia="仿宋_GB2312" w:hAnsi="Times New Roman"/>
                <w:color w:val="000000" w:themeColor="text1"/>
              </w:rPr>
              <w:t>〕</w:t>
            </w:r>
            <w:r>
              <w:rPr>
                <w:rFonts w:ascii="Times New Roman" w:eastAsia="仿宋_GB2312" w:hAnsi="Times New Roman"/>
                <w:color w:val="000000" w:themeColor="text1"/>
              </w:rPr>
              <w:t>50</w:t>
            </w:r>
            <w:r>
              <w:rPr>
                <w:rFonts w:ascii="Times New Roman" w:eastAsia="仿宋_GB2312" w:hAnsi="Times New Roman"/>
                <w:color w:val="000000" w:themeColor="text1"/>
              </w:rPr>
              <w:t>号</w:t>
            </w:r>
          </w:p>
        </w:tc>
        <w:tc>
          <w:tcPr>
            <w:tcW w:w="1701"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22286</w:t>
            </w:r>
          </w:p>
        </w:tc>
      </w:tr>
      <w:tr w:rsidR="00DC21E8">
        <w:trPr>
          <w:cantSplit/>
          <w:trHeight w:val="23"/>
          <w:jc w:val="center"/>
        </w:trPr>
        <w:tc>
          <w:tcPr>
            <w:tcW w:w="851"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7</w:t>
            </w:r>
          </w:p>
        </w:tc>
        <w:tc>
          <w:tcPr>
            <w:tcW w:w="293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沙丁胺醇</w:t>
            </w:r>
          </w:p>
        </w:tc>
        <w:tc>
          <w:tcPr>
            <w:tcW w:w="2734"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整顿办函〔</w:t>
            </w:r>
            <w:r>
              <w:rPr>
                <w:rFonts w:ascii="Times New Roman" w:eastAsia="仿宋_GB2312" w:hAnsi="Times New Roman"/>
                <w:color w:val="000000" w:themeColor="text1"/>
              </w:rPr>
              <w:t>2010</w:t>
            </w:r>
            <w:r>
              <w:rPr>
                <w:rFonts w:ascii="Times New Roman" w:eastAsia="仿宋_GB2312" w:hAnsi="Times New Roman"/>
                <w:color w:val="000000" w:themeColor="text1"/>
              </w:rPr>
              <w:t>〕</w:t>
            </w:r>
            <w:r>
              <w:rPr>
                <w:rFonts w:ascii="Times New Roman" w:eastAsia="仿宋_GB2312" w:hAnsi="Times New Roman"/>
                <w:color w:val="000000" w:themeColor="text1"/>
              </w:rPr>
              <w:t>50</w:t>
            </w:r>
            <w:r>
              <w:rPr>
                <w:rFonts w:ascii="Times New Roman" w:eastAsia="仿宋_GB2312" w:hAnsi="Times New Roman"/>
                <w:color w:val="000000" w:themeColor="text1"/>
              </w:rPr>
              <w:t>号</w:t>
            </w:r>
          </w:p>
        </w:tc>
        <w:tc>
          <w:tcPr>
            <w:tcW w:w="1701"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22286</w:t>
            </w:r>
          </w:p>
        </w:tc>
      </w:tr>
      <w:tr w:rsidR="00DC21E8">
        <w:trPr>
          <w:cantSplit/>
          <w:trHeight w:val="23"/>
          <w:jc w:val="center"/>
        </w:trPr>
        <w:tc>
          <w:tcPr>
            <w:tcW w:w="851"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8</w:t>
            </w:r>
          </w:p>
        </w:tc>
        <w:tc>
          <w:tcPr>
            <w:tcW w:w="293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莱克多巴胺</w:t>
            </w:r>
          </w:p>
        </w:tc>
        <w:tc>
          <w:tcPr>
            <w:tcW w:w="2734"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整顿办函〔</w:t>
            </w:r>
            <w:r>
              <w:rPr>
                <w:rFonts w:ascii="Times New Roman" w:eastAsia="仿宋_GB2312" w:hAnsi="Times New Roman"/>
                <w:color w:val="000000" w:themeColor="text1"/>
              </w:rPr>
              <w:t>2010</w:t>
            </w:r>
            <w:r>
              <w:rPr>
                <w:rFonts w:ascii="Times New Roman" w:eastAsia="仿宋_GB2312" w:hAnsi="Times New Roman"/>
                <w:color w:val="000000" w:themeColor="text1"/>
              </w:rPr>
              <w:t>〕</w:t>
            </w:r>
            <w:r>
              <w:rPr>
                <w:rFonts w:ascii="Times New Roman" w:eastAsia="仿宋_GB2312" w:hAnsi="Times New Roman"/>
                <w:color w:val="000000" w:themeColor="text1"/>
              </w:rPr>
              <w:t>50</w:t>
            </w:r>
            <w:r>
              <w:rPr>
                <w:rFonts w:ascii="Times New Roman" w:eastAsia="仿宋_GB2312" w:hAnsi="Times New Roman"/>
                <w:color w:val="000000" w:themeColor="text1"/>
              </w:rPr>
              <w:t>号</w:t>
            </w:r>
          </w:p>
        </w:tc>
        <w:tc>
          <w:tcPr>
            <w:tcW w:w="1701"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22286</w:t>
            </w:r>
          </w:p>
        </w:tc>
      </w:tr>
      <w:tr w:rsidR="00DC21E8">
        <w:trPr>
          <w:cantSplit/>
          <w:trHeight w:val="23"/>
          <w:jc w:val="center"/>
        </w:trPr>
        <w:tc>
          <w:tcPr>
            <w:tcW w:w="851"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9</w:t>
            </w:r>
          </w:p>
        </w:tc>
        <w:tc>
          <w:tcPr>
            <w:tcW w:w="293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特布他林</w:t>
            </w:r>
          </w:p>
        </w:tc>
        <w:tc>
          <w:tcPr>
            <w:tcW w:w="2734"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整顿办函〔</w:t>
            </w:r>
            <w:r>
              <w:rPr>
                <w:rFonts w:ascii="Times New Roman" w:eastAsia="仿宋_GB2312" w:hAnsi="Times New Roman"/>
                <w:color w:val="000000" w:themeColor="text1"/>
              </w:rPr>
              <w:t>2010</w:t>
            </w:r>
            <w:r>
              <w:rPr>
                <w:rFonts w:ascii="Times New Roman" w:eastAsia="仿宋_GB2312" w:hAnsi="Times New Roman"/>
                <w:color w:val="000000" w:themeColor="text1"/>
              </w:rPr>
              <w:t>〕</w:t>
            </w:r>
            <w:r>
              <w:rPr>
                <w:rFonts w:ascii="Times New Roman" w:eastAsia="仿宋_GB2312" w:hAnsi="Times New Roman"/>
                <w:color w:val="000000" w:themeColor="text1"/>
              </w:rPr>
              <w:t>50</w:t>
            </w:r>
            <w:r>
              <w:rPr>
                <w:rFonts w:ascii="Times New Roman" w:eastAsia="仿宋_GB2312" w:hAnsi="Times New Roman"/>
                <w:color w:val="000000" w:themeColor="text1"/>
              </w:rPr>
              <w:t>号</w:t>
            </w:r>
          </w:p>
        </w:tc>
        <w:tc>
          <w:tcPr>
            <w:tcW w:w="1701"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22286</w:t>
            </w:r>
          </w:p>
        </w:tc>
      </w:tr>
      <w:tr w:rsidR="00DC21E8">
        <w:trPr>
          <w:cantSplit/>
          <w:trHeight w:val="23"/>
          <w:jc w:val="center"/>
        </w:trPr>
        <w:tc>
          <w:tcPr>
            <w:tcW w:w="851"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10</w:t>
            </w:r>
          </w:p>
        </w:tc>
        <w:tc>
          <w:tcPr>
            <w:tcW w:w="293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呋喃唑酮代谢物</w:t>
            </w:r>
          </w:p>
        </w:tc>
        <w:tc>
          <w:tcPr>
            <w:tcW w:w="2734" w:type="dxa"/>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235</w:t>
            </w:r>
            <w:r>
              <w:rPr>
                <w:rFonts w:ascii="Times New Roman" w:eastAsia="仿宋_GB2312" w:hAnsi="Times New Roman"/>
                <w:color w:val="000000" w:themeColor="text1"/>
              </w:rPr>
              <w:t>号</w:t>
            </w:r>
          </w:p>
        </w:tc>
        <w:tc>
          <w:tcPr>
            <w:tcW w:w="1701"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21311</w:t>
            </w:r>
          </w:p>
        </w:tc>
      </w:tr>
      <w:tr w:rsidR="00DC21E8">
        <w:trPr>
          <w:cantSplit/>
          <w:trHeight w:val="23"/>
          <w:jc w:val="center"/>
        </w:trPr>
        <w:tc>
          <w:tcPr>
            <w:tcW w:w="851"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11</w:t>
            </w:r>
          </w:p>
        </w:tc>
        <w:tc>
          <w:tcPr>
            <w:tcW w:w="293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呋喃它酮代谢物</w:t>
            </w:r>
          </w:p>
        </w:tc>
        <w:tc>
          <w:tcPr>
            <w:tcW w:w="2734" w:type="dxa"/>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235</w:t>
            </w:r>
            <w:r>
              <w:rPr>
                <w:rFonts w:ascii="Times New Roman" w:eastAsia="仿宋_GB2312" w:hAnsi="Times New Roman"/>
                <w:color w:val="000000" w:themeColor="text1"/>
              </w:rPr>
              <w:t>号</w:t>
            </w:r>
          </w:p>
        </w:tc>
        <w:tc>
          <w:tcPr>
            <w:tcW w:w="1701"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21311</w:t>
            </w:r>
          </w:p>
        </w:tc>
      </w:tr>
      <w:tr w:rsidR="00DC21E8">
        <w:trPr>
          <w:cantSplit/>
          <w:trHeight w:val="23"/>
          <w:jc w:val="center"/>
        </w:trPr>
        <w:tc>
          <w:tcPr>
            <w:tcW w:w="851"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12</w:t>
            </w:r>
          </w:p>
        </w:tc>
        <w:tc>
          <w:tcPr>
            <w:tcW w:w="293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呋喃西林代谢物</w:t>
            </w:r>
          </w:p>
        </w:tc>
        <w:tc>
          <w:tcPr>
            <w:tcW w:w="2734"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560</w:t>
            </w:r>
            <w:r>
              <w:rPr>
                <w:rFonts w:ascii="Times New Roman" w:eastAsia="仿宋_GB2312" w:hAnsi="Times New Roman"/>
                <w:color w:val="000000" w:themeColor="text1"/>
              </w:rPr>
              <w:t>号</w:t>
            </w:r>
          </w:p>
        </w:tc>
        <w:tc>
          <w:tcPr>
            <w:tcW w:w="1701"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21311</w:t>
            </w:r>
          </w:p>
        </w:tc>
      </w:tr>
      <w:tr w:rsidR="00DC21E8">
        <w:trPr>
          <w:cantSplit/>
          <w:trHeight w:val="23"/>
          <w:jc w:val="center"/>
        </w:trPr>
        <w:tc>
          <w:tcPr>
            <w:tcW w:w="851"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13</w:t>
            </w:r>
          </w:p>
        </w:tc>
        <w:tc>
          <w:tcPr>
            <w:tcW w:w="293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呋喃妥因代谢物</w:t>
            </w:r>
          </w:p>
        </w:tc>
        <w:tc>
          <w:tcPr>
            <w:tcW w:w="2734"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560</w:t>
            </w:r>
            <w:r>
              <w:rPr>
                <w:rFonts w:ascii="Times New Roman" w:eastAsia="仿宋_GB2312" w:hAnsi="Times New Roman"/>
                <w:color w:val="000000" w:themeColor="text1"/>
              </w:rPr>
              <w:t>号</w:t>
            </w:r>
          </w:p>
        </w:tc>
        <w:tc>
          <w:tcPr>
            <w:tcW w:w="1701"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21311</w:t>
            </w:r>
          </w:p>
        </w:tc>
      </w:tr>
      <w:tr w:rsidR="00DC21E8">
        <w:trPr>
          <w:cantSplit/>
          <w:trHeight w:val="23"/>
          <w:jc w:val="center"/>
        </w:trPr>
        <w:tc>
          <w:tcPr>
            <w:tcW w:w="851"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14</w:t>
            </w:r>
          </w:p>
        </w:tc>
        <w:tc>
          <w:tcPr>
            <w:tcW w:w="293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氯霉素</w:t>
            </w:r>
          </w:p>
        </w:tc>
        <w:tc>
          <w:tcPr>
            <w:tcW w:w="2734"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235</w:t>
            </w:r>
            <w:r>
              <w:rPr>
                <w:rFonts w:ascii="Times New Roman" w:eastAsia="仿宋_GB2312" w:hAnsi="Times New Roman"/>
                <w:color w:val="000000" w:themeColor="text1"/>
              </w:rPr>
              <w:t>号</w:t>
            </w:r>
          </w:p>
        </w:tc>
        <w:tc>
          <w:tcPr>
            <w:tcW w:w="1701"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22338</w:t>
            </w:r>
          </w:p>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20756</w:t>
            </w:r>
          </w:p>
        </w:tc>
      </w:tr>
      <w:tr w:rsidR="00DC21E8">
        <w:trPr>
          <w:cantSplit/>
          <w:trHeight w:val="23"/>
          <w:jc w:val="center"/>
        </w:trPr>
        <w:tc>
          <w:tcPr>
            <w:tcW w:w="851"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15</w:t>
            </w:r>
          </w:p>
        </w:tc>
        <w:tc>
          <w:tcPr>
            <w:tcW w:w="293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氟苯尼考</w:t>
            </w:r>
          </w:p>
        </w:tc>
        <w:tc>
          <w:tcPr>
            <w:tcW w:w="2734"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235</w:t>
            </w:r>
            <w:r>
              <w:rPr>
                <w:rFonts w:ascii="Times New Roman" w:eastAsia="仿宋_GB2312" w:hAnsi="Times New Roman"/>
                <w:color w:val="000000" w:themeColor="text1"/>
              </w:rPr>
              <w:t>号</w:t>
            </w:r>
          </w:p>
        </w:tc>
        <w:tc>
          <w:tcPr>
            <w:tcW w:w="1701"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22338</w:t>
            </w:r>
          </w:p>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20756</w:t>
            </w:r>
          </w:p>
        </w:tc>
      </w:tr>
      <w:tr w:rsidR="00DC21E8">
        <w:trPr>
          <w:cantSplit/>
          <w:trHeight w:val="23"/>
          <w:jc w:val="center"/>
        </w:trPr>
        <w:tc>
          <w:tcPr>
            <w:tcW w:w="851"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16</w:t>
            </w:r>
          </w:p>
        </w:tc>
        <w:tc>
          <w:tcPr>
            <w:tcW w:w="293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土霉素</w:t>
            </w:r>
          </w:p>
        </w:tc>
        <w:tc>
          <w:tcPr>
            <w:tcW w:w="2734"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235</w:t>
            </w:r>
            <w:r>
              <w:rPr>
                <w:rFonts w:ascii="Times New Roman" w:eastAsia="仿宋_GB2312" w:hAnsi="Times New Roman"/>
                <w:color w:val="000000" w:themeColor="text1"/>
              </w:rPr>
              <w:t>号</w:t>
            </w:r>
          </w:p>
        </w:tc>
        <w:tc>
          <w:tcPr>
            <w:tcW w:w="1701"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21317</w:t>
            </w:r>
          </w:p>
        </w:tc>
      </w:tr>
      <w:tr w:rsidR="00DC21E8">
        <w:trPr>
          <w:cantSplit/>
          <w:trHeight w:val="23"/>
          <w:jc w:val="center"/>
        </w:trPr>
        <w:tc>
          <w:tcPr>
            <w:tcW w:w="851"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17</w:t>
            </w:r>
          </w:p>
        </w:tc>
        <w:tc>
          <w:tcPr>
            <w:tcW w:w="293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恩诺沙星（以恩诺沙星与环丙沙星之和计）</w:t>
            </w:r>
          </w:p>
        </w:tc>
        <w:tc>
          <w:tcPr>
            <w:tcW w:w="2734"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235</w:t>
            </w:r>
            <w:r>
              <w:rPr>
                <w:rFonts w:ascii="Times New Roman" w:eastAsia="仿宋_GB2312" w:hAnsi="Times New Roman"/>
                <w:color w:val="000000" w:themeColor="text1"/>
              </w:rPr>
              <w:t>号</w:t>
            </w:r>
          </w:p>
        </w:tc>
        <w:tc>
          <w:tcPr>
            <w:tcW w:w="1701"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21312</w:t>
            </w:r>
          </w:p>
        </w:tc>
      </w:tr>
      <w:tr w:rsidR="00DC21E8">
        <w:trPr>
          <w:cantSplit/>
          <w:trHeight w:val="23"/>
          <w:jc w:val="center"/>
        </w:trPr>
        <w:tc>
          <w:tcPr>
            <w:tcW w:w="851"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18</w:t>
            </w:r>
          </w:p>
        </w:tc>
        <w:tc>
          <w:tcPr>
            <w:tcW w:w="293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洛美沙星</w:t>
            </w:r>
          </w:p>
        </w:tc>
        <w:tc>
          <w:tcPr>
            <w:tcW w:w="2734"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2292</w:t>
            </w:r>
            <w:r>
              <w:rPr>
                <w:rFonts w:ascii="Times New Roman" w:eastAsia="仿宋_GB2312" w:hAnsi="Times New Roman"/>
                <w:color w:val="000000" w:themeColor="text1"/>
              </w:rPr>
              <w:t>号</w:t>
            </w:r>
          </w:p>
        </w:tc>
        <w:tc>
          <w:tcPr>
            <w:tcW w:w="1701"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21312</w:t>
            </w:r>
          </w:p>
        </w:tc>
      </w:tr>
      <w:tr w:rsidR="00DC21E8">
        <w:trPr>
          <w:cantSplit/>
          <w:trHeight w:val="23"/>
          <w:jc w:val="center"/>
        </w:trPr>
        <w:tc>
          <w:tcPr>
            <w:tcW w:w="851"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19</w:t>
            </w:r>
          </w:p>
        </w:tc>
        <w:tc>
          <w:tcPr>
            <w:tcW w:w="293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培氟沙星</w:t>
            </w:r>
          </w:p>
        </w:tc>
        <w:tc>
          <w:tcPr>
            <w:tcW w:w="2734"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2292</w:t>
            </w:r>
            <w:r>
              <w:rPr>
                <w:rFonts w:ascii="Times New Roman" w:eastAsia="仿宋_GB2312" w:hAnsi="Times New Roman"/>
                <w:color w:val="000000" w:themeColor="text1"/>
              </w:rPr>
              <w:t>号</w:t>
            </w:r>
          </w:p>
        </w:tc>
        <w:tc>
          <w:tcPr>
            <w:tcW w:w="1701"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21312</w:t>
            </w:r>
          </w:p>
        </w:tc>
      </w:tr>
      <w:tr w:rsidR="00DC21E8">
        <w:trPr>
          <w:cantSplit/>
          <w:trHeight w:val="389"/>
          <w:jc w:val="center"/>
        </w:trPr>
        <w:tc>
          <w:tcPr>
            <w:tcW w:w="851"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20</w:t>
            </w:r>
          </w:p>
        </w:tc>
        <w:tc>
          <w:tcPr>
            <w:tcW w:w="293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氧氟沙星</w:t>
            </w:r>
          </w:p>
        </w:tc>
        <w:tc>
          <w:tcPr>
            <w:tcW w:w="2734"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2292</w:t>
            </w:r>
            <w:r>
              <w:rPr>
                <w:rFonts w:ascii="Times New Roman" w:eastAsia="仿宋_GB2312" w:hAnsi="Times New Roman"/>
                <w:color w:val="000000" w:themeColor="text1"/>
              </w:rPr>
              <w:t>号</w:t>
            </w:r>
          </w:p>
        </w:tc>
        <w:tc>
          <w:tcPr>
            <w:tcW w:w="1701"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21312</w:t>
            </w:r>
          </w:p>
        </w:tc>
      </w:tr>
      <w:tr w:rsidR="00DC21E8">
        <w:trPr>
          <w:cantSplit/>
          <w:trHeight w:val="389"/>
          <w:jc w:val="center"/>
        </w:trPr>
        <w:tc>
          <w:tcPr>
            <w:tcW w:w="851"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21</w:t>
            </w:r>
          </w:p>
        </w:tc>
        <w:tc>
          <w:tcPr>
            <w:tcW w:w="293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诺氟沙星</w:t>
            </w:r>
          </w:p>
        </w:tc>
        <w:tc>
          <w:tcPr>
            <w:tcW w:w="2734"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2292</w:t>
            </w:r>
            <w:r>
              <w:rPr>
                <w:rFonts w:ascii="Times New Roman" w:eastAsia="仿宋_GB2312" w:hAnsi="Times New Roman"/>
                <w:color w:val="000000" w:themeColor="text1"/>
              </w:rPr>
              <w:t>号</w:t>
            </w:r>
          </w:p>
        </w:tc>
        <w:tc>
          <w:tcPr>
            <w:tcW w:w="1701"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21312</w:t>
            </w:r>
          </w:p>
        </w:tc>
      </w:tr>
      <w:tr w:rsidR="00DC21E8">
        <w:trPr>
          <w:cantSplit/>
          <w:trHeight w:val="389"/>
          <w:jc w:val="center"/>
        </w:trPr>
        <w:tc>
          <w:tcPr>
            <w:tcW w:w="851"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22</w:t>
            </w:r>
          </w:p>
        </w:tc>
        <w:tc>
          <w:tcPr>
            <w:tcW w:w="293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磺胺类（总量）</w:t>
            </w:r>
            <w:r>
              <w:rPr>
                <w:rFonts w:ascii="Times New Roman" w:eastAsia="仿宋_GB2312" w:hAnsi="Times New Roman"/>
                <w:color w:val="000000" w:themeColor="text1"/>
                <w:vertAlign w:val="superscript"/>
              </w:rPr>
              <w:t>a</w:t>
            </w:r>
          </w:p>
        </w:tc>
        <w:tc>
          <w:tcPr>
            <w:tcW w:w="2734"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235</w:t>
            </w:r>
            <w:r>
              <w:rPr>
                <w:rFonts w:ascii="Times New Roman" w:eastAsia="仿宋_GB2312" w:hAnsi="Times New Roman"/>
                <w:color w:val="000000" w:themeColor="text1"/>
              </w:rPr>
              <w:t>号</w:t>
            </w:r>
          </w:p>
        </w:tc>
        <w:tc>
          <w:tcPr>
            <w:tcW w:w="1701"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21316</w:t>
            </w:r>
          </w:p>
        </w:tc>
      </w:tr>
      <w:tr w:rsidR="00DC21E8">
        <w:trPr>
          <w:cantSplit/>
          <w:trHeight w:val="389"/>
          <w:jc w:val="center"/>
        </w:trPr>
        <w:tc>
          <w:tcPr>
            <w:tcW w:w="851"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23</w:t>
            </w:r>
          </w:p>
        </w:tc>
        <w:tc>
          <w:tcPr>
            <w:tcW w:w="293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五氯酚酸钠</w:t>
            </w:r>
          </w:p>
        </w:tc>
        <w:tc>
          <w:tcPr>
            <w:tcW w:w="2734"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235</w:t>
            </w:r>
            <w:r>
              <w:rPr>
                <w:rFonts w:ascii="Times New Roman" w:eastAsia="仿宋_GB2312" w:hAnsi="Times New Roman"/>
                <w:color w:val="000000" w:themeColor="text1"/>
              </w:rPr>
              <w:t>号</w:t>
            </w:r>
          </w:p>
        </w:tc>
        <w:tc>
          <w:tcPr>
            <w:tcW w:w="1701"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23200.92</w:t>
            </w:r>
          </w:p>
        </w:tc>
      </w:tr>
      <w:tr w:rsidR="00DC21E8">
        <w:trPr>
          <w:trHeight w:val="23"/>
          <w:jc w:val="center"/>
        </w:trPr>
        <w:tc>
          <w:tcPr>
            <w:tcW w:w="8220" w:type="dxa"/>
            <w:gridSpan w:val="4"/>
            <w:vAlign w:val="center"/>
          </w:tcPr>
          <w:p w:rsidR="00DC21E8" w:rsidRDefault="00E111C2">
            <w:pPr>
              <w:spacing w:line="320" w:lineRule="exact"/>
              <w:rPr>
                <w:rFonts w:ascii="Times New Roman" w:hAnsi="Times New Roman"/>
                <w:color w:val="000000" w:themeColor="text1"/>
              </w:rPr>
            </w:pPr>
            <w:r>
              <w:rPr>
                <w:rFonts w:ascii="Times New Roman" w:eastAsia="仿宋_GB2312" w:hAnsi="Times New Roman"/>
                <w:color w:val="000000" w:themeColor="text1"/>
              </w:rPr>
              <w:t>注：</w:t>
            </w:r>
            <w:r>
              <w:rPr>
                <w:rFonts w:ascii="Times New Roman" w:eastAsia="仿宋_GB2312" w:hAnsi="Times New Roman"/>
                <w:color w:val="000000" w:themeColor="text1"/>
              </w:rPr>
              <w:t xml:space="preserve">a. </w:t>
            </w:r>
            <w:r>
              <w:rPr>
                <w:rFonts w:ascii="Times New Roman" w:eastAsia="仿宋_GB2312" w:hAnsi="Times New Roman"/>
                <w:color w:val="000000" w:themeColor="text1"/>
              </w:rPr>
              <w:t>磺胺类（总量）项目包括：磺胺甲基嘧啶（磺胺甲嘧啶）、磺胺甲恶唑（磺胺甲鯻唑）、磺胺二甲嘧啶、磺胺间二甲氧嘧啶（磺胺地索辛）、磺胺间甲氧嘧啶、磺胺喹恶啉（磺胺喹沙啉）、甲氧苄啶。检验结果以上述</w:t>
            </w:r>
            <w:r>
              <w:rPr>
                <w:rFonts w:ascii="Times New Roman" w:eastAsia="仿宋_GB2312" w:hAnsi="Times New Roman"/>
                <w:color w:val="000000" w:themeColor="text1"/>
              </w:rPr>
              <w:t>7</w:t>
            </w:r>
            <w:r>
              <w:rPr>
                <w:rFonts w:ascii="Times New Roman" w:eastAsia="仿宋_GB2312" w:hAnsi="Times New Roman"/>
                <w:color w:val="000000" w:themeColor="text1"/>
              </w:rPr>
              <w:t>种磺胺的测定结果之和表示并判定。</w:t>
            </w:r>
          </w:p>
        </w:tc>
      </w:tr>
    </w:tbl>
    <w:p w:rsidR="00DC21E8" w:rsidRDefault="00DC21E8">
      <w:pPr>
        <w:pStyle w:val="a8"/>
        <w:rPr>
          <w:rFonts w:ascii="Times New Roman" w:hAnsi="Times New Roman" w:cs="Times New Roman"/>
          <w:color w:val="000000" w:themeColor="text1"/>
        </w:rPr>
      </w:pP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1.5.1.5</w:t>
      </w:r>
      <w:r>
        <w:rPr>
          <w:rFonts w:ascii="Times New Roman" w:eastAsia="仿宋_GB2312" w:hAnsi="Times New Roman"/>
          <w:color w:val="000000" w:themeColor="text1"/>
        </w:rPr>
        <w:t>鸡肉检验项目</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检验项目见表</w:t>
      </w:r>
      <w:r>
        <w:rPr>
          <w:rFonts w:ascii="Times New Roman" w:eastAsia="仿宋_GB2312" w:hAnsi="Times New Roman"/>
          <w:color w:val="000000" w:themeColor="text1"/>
        </w:rPr>
        <w:t>32-5</w:t>
      </w:r>
      <w:r>
        <w:rPr>
          <w:rFonts w:ascii="Times New Roman" w:eastAsia="仿宋_GB2312" w:hAnsi="Times New Roman"/>
          <w:color w:val="000000" w:themeColor="text1"/>
        </w:rPr>
        <w:t>。</w:t>
      </w:r>
    </w:p>
    <w:p w:rsidR="00416AB8" w:rsidRDefault="00416AB8" w:rsidP="00C867C2">
      <w:pPr>
        <w:overflowPunct w:val="0"/>
        <w:topLinePunct/>
        <w:spacing w:beforeLines="50" w:afterLines="50" w:line="360" w:lineRule="exact"/>
        <w:jc w:val="center"/>
        <w:rPr>
          <w:rFonts w:ascii="Times New Roman" w:eastAsia="黑体" w:hAnsi="Times New Roman"/>
          <w:color w:val="000000" w:themeColor="text1"/>
        </w:rPr>
      </w:pPr>
    </w:p>
    <w:p w:rsidR="00DC21E8" w:rsidRDefault="00E111C2" w:rsidP="00C867C2">
      <w:pPr>
        <w:overflowPunct w:val="0"/>
        <w:topLinePunct/>
        <w:spacing w:beforeLines="50" w:afterLines="50" w:line="360" w:lineRule="exact"/>
        <w:jc w:val="center"/>
        <w:rPr>
          <w:rFonts w:ascii="Times New Roman" w:eastAsia="黑体" w:hAnsi="Times New Roman"/>
          <w:color w:val="000000" w:themeColor="text1"/>
        </w:rPr>
      </w:pPr>
      <w:r>
        <w:rPr>
          <w:rFonts w:ascii="Times New Roman" w:eastAsia="黑体" w:hAnsi="Times New Roman"/>
          <w:color w:val="000000" w:themeColor="text1"/>
        </w:rPr>
        <w:lastRenderedPageBreak/>
        <w:t>表</w:t>
      </w:r>
      <w:r>
        <w:rPr>
          <w:rFonts w:ascii="Times New Roman" w:eastAsia="黑体" w:hAnsi="Times New Roman"/>
          <w:color w:val="000000" w:themeColor="text1"/>
        </w:rPr>
        <w:t>32-5</w:t>
      </w:r>
      <w:r>
        <w:rPr>
          <w:rFonts w:ascii="Times New Roman" w:eastAsia="黑体" w:hAnsi="Times New Roman"/>
          <w:color w:val="000000" w:themeColor="text1"/>
        </w:rPr>
        <w:t>鸡肉检验项目</w:t>
      </w:r>
    </w:p>
    <w:tbl>
      <w:tblPr>
        <w:tblW w:w="81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4"/>
        <w:gridCol w:w="2977"/>
        <w:gridCol w:w="2693"/>
        <w:gridCol w:w="1727"/>
      </w:tblGrid>
      <w:tr w:rsidR="00DC21E8">
        <w:trPr>
          <w:cantSplit/>
          <w:trHeight w:val="23"/>
          <w:tblHeader/>
          <w:jc w:val="center"/>
        </w:trPr>
        <w:tc>
          <w:tcPr>
            <w:tcW w:w="794" w:type="dxa"/>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序号</w:t>
            </w:r>
          </w:p>
        </w:tc>
        <w:tc>
          <w:tcPr>
            <w:tcW w:w="2977" w:type="dxa"/>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检验项目</w:t>
            </w:r>
          </w:p>
        </w:tc>
        <w:tc>
          <w:tcPr>
            <w:tcW w:w="2693" w:type="dxa"/>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依据法律法规或标准</w:t>
            </w:r>
          </w:p>
        </w:tc>
        <w:tc>
          <w:tcPr>
            <w:tcW w:w="1727" w:type="dxa"/>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检测方法</w:t>
            </w:r>
          </w:p>
        </w:tc>
      </w:tr>
      <w:tr w:rsidR="00DC21E8">
        <w:trPr>
          <w:cantSplit/>
          <w:trHeight w:val="23"/>
          <w:jc w:val="center"/>
        </w:trPr>
        <w:tc>
          <w:tcPr>
            <w:tcW w:w="794" w:type="dxa"/>
            <w:vAlign w:val="center"/>
          </w:tcPr>
          <w:p w:rsidR="00DC21E8" w:rsidRDefault="00E111C2">
            <w:pPr>
              <w:overflowPunct w:val="0"/>
              <w:topLinePunct/>
              <w:spacing w:line="360" w:lineRule="exact"/>
              <w:jc w:val="center"/>
              <w:rPr>
                <w:rFonts w:ascii="Times New Roman" w:eastAsia="仿宋" w:hAnsi="Times New Roman"/>
                <w:color w:val="000000" w:themeColor="text1"/>
              </w:rPr>
            </w:pPr>
            <w:r>
              <w:rPr>
                <w:rFonts w:ascii="Times New Roman" w:eastAsia="仿宋" w:hAnsi="Times New Roman"/>
                <w:color w:val="000000" w:themeColor="text1"/>
              </w:rPr>
              <w:t>1</w:t>
            </w:r>
          </w:p>
        </w:tc>
        <w:tc>
          <w:tcPr>
            <w:tcW w:w="2977"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挥发性盐基氮</w:t>
            </w:r>
          </w:p>
        </w:tc>
        <w:tc>
          <w:tcPr>
            <w:tcW w:w="2693"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2707</w:t>
            </w:r>
          </w:p>
        </w:tc>
        <w:tc>
          <w:tcPr>
            <w:tcW w:w="1727"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5009.228</w:t>
            </w:r>
          </w:p>
        </w:tc>
      </w:tr>
      <w:tr w:rsidR="00DC21E8">
        <w:trPr>
          <w:cantSplit/>
          <w:trHeight w:val="23"/>
          <w:jc w:val="center"/>
        </w:trPr>
        <w:tc>
          <w:tcPr>
            <w:tcW w:w="794" w:type="dxa"/>
            <w:vAlign w:val="center"/>
          </w:tcPr>
          <w:p w:rsidR="00DC21E8" w:rsidRDefault="00E111C2">
            <w:pPr>
              <w:overflowPunct w:val="0"/>
              <w:topLinePunct/>
              <w:spacing w:line="360" w:lineRule="exact"/>
              <w:jc w:val="center"/>
              <w:rPr>
                <w:rFonts w:ascii="Times New Roman" w:eastAsia="仿宋" w:hAnsi="Times New Roman"/>
                <w:color w:val="000000" w:themeColor="text1"/>
              </w:rPr>
            </w:pPr>
            <w:r>
              <w:rPr>
                <w:rFonts w:ascii="Times New Roman" w:eastAsia="仿宋_GB2312" w:hAnsi="Times New Roman"/>
                <w:color w:val="000000" w:themeColor="text1"/>
              </w:rPr>
              <w:t>2</w:t>
            </w:r>
          </w:p>
        </w:tc>
        <w:tc>
          <w:tcPr>
            <w:tcW w:w="2977"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铅（以</w:t>
            </w:r>
            <w:r>
              <w:rPr>
                <w:rFonts w:ascii="Times New Roman" w:eastAsia="仿宋_GB2312" w:hAnsi="Times New Roman"/>
                <w:color w:val="000000" w:themeColor="text1"/>
              </w:rPr>
              <w:t>Pb</w:t>
            </w:r>
            <w:r>
              <w:rPr>
                <w:rFonts w:ascii="Times New Roman" w:eastAsia="仿宋_GB2312" w:hAnsi="Times New Roman"/>
                <w:color w:val="000000" w:themeColor="text1"/>
              </w:rPr>
              <w:t>计）</w:t>
            </w:r>
          </w:p>
        </w:tc>
        <w:tc>
          <w:tcPr>
            <w:tcW w:w="2693"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2762</w:t>
            </w:r>
          </w:p>
        </w:tc>
        <w:tc>
          <w:tcPr>
            <w:tcW w:w="1727"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5009.12</w:t>
            </w:r>
          </w:p>
        </w:tc>
      </w:tr>
      <w:tr w:rsidR="00DC21E8">
        <w:trPr>
          <w:cantSplit/>
          <w:trHeight w:val="23"/>
          <w:jc w:val="center"/>
        </w:trPr>
        <w:tc>
          <w:tcPr>
            <w:tcW w:w="794" w:type="dxa"/>
            <w:vAlign w:val="center"/>
          </w:tcPr>
          <w:p w:rsidR="00DC21E8" w:rsidRDefault="00E111C2">
            <w:pPr>
              <w:overflowPunct w:val="0"/>
              <w:topLinePunct/>
              <w:spacing w:line="360" w:lineRule="exact"/>
              <w:jc w:val="center"/>
              <w:rPr>
                <w:rFonts w:ascii="Times New Roman" w:eastAsia="仿宋" w:hAnsi="Times New Roman"/>
                <w:color w:val="000000" w:themeColor="text1"/>
              </w:rPr>
            </w:pPr>
            <w:r>
              <w:rPr>
                <w:rFonts w:ascii="Times New Roman" w:eastAsia="仿宋_GB2312" w:hAnsi="Times New Roman"/>
                <w:color w:val="000000" w:themeColor="text1"/>
              </w:rPr>
              <w:t>3</w:t>
            </w:r>
          </w:p>
        </w:tc>
        <w:tc>
          <w:tcPr>
            <w:tcW w:w="2977"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镉（以</w:t>
            </w:r>
            <w:r>
              <w:rPr>
                <w:rFonts w:ascii="Times New Roman" w:eastAsia="仿宋_GB2312" w:hAnsi="Times New Roman"/>
                <w:color w:val="000000" w:themeColor="text1"/>
              </w:rPr>
              <w:t>Cd</w:t>
            </w:r>
            <w:r>
              <w:rPr>
                <w:rFonts w:ascii="Times New Roman" w:eastAsia="仿宋_GB2312" w:hAnsi="Times New Roman"/>
                <w:color w:val="000000" w:themeColor="text1"/>
              </w:rPr>
              <w:t>计）</w:t>
            </w:r>
          </w:p>
        </w:tc>
        <w:tc>
          <w:tcPr>
            <w:tcW w:w="2693"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2762</w:t>
            </w:r>
          </w:p>
        </w:tc>
        <w:tc>
          <w:tcPr>
            <w:tcW w:w="1727"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5009.15</w:t>
            </w:r>
          </w:p>
        </w:tc>
      </w:tr>
      <w:tr w:rsidR="00DC21E8">
        <w:trPr>
          <w:cantSplit/>
          <w:trHeight w:val="23"/>
          <w:jc w:val="center"/>
        </w:trPr>
        <w:tc>
          <w:tcPr>
            <w:tcW w:w="794" w:type="dxa"/>
            <w:vAlign w:val="center"/>
          </w:tcPr>
          <w:p w:rsidR="00DC21E8" w:rsidRDefault="00E111C2">
            <w:pPr>
              <w:overflowPunct w:val="0"/>
              <w:topLinePunct/>
              <w:spacing w:line="360" w:lineRule="exact"/>
              <w:jc w:val="center"/>
              <w:rPr>
                <w:rFonts w:ascii="Times New Roman" w:eastAsia="仿宋" w:hAnsi="Times New Roman"/>
                <w:color w:val="000000" w:themeColor="text1"/>
              </w:rPr>
            </w:pPr>
            <w:r>
              <w:rPr>
                <w:rFonts w:ascii="Times New Roman" w:eastAsia="仿宋_GB2312" w:hAnsi="Times New Roman"/>
                <w:color w:val="000000" w:themeColor="text1"/>
              </w:rPr>
              <w:t>4</w:t>
            </w:r>
          </w:p>
        </w:tc>
        <w:tc>
          <w:tcPr>
            <w:tcW w:w="2977"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总汞（以</w:t>
            </w:r>
            <w:r>
              <w:rPr>
                <w:rFonts w:ascii="Times New Roman" w:eastAsia="仿宋_GB2312" w:hAnsi="Times New Roman"/>
                <w:color w:val="000000" w:themeColor="text1"/>
              </w:rPr>
              <w:t>Hg</w:t>
            </w:r>
            <w:r>
              <w:rPr>
                <w:rFonts w:ascii="Times New Roman" w:eastAsia="仿宋_GB2312" w:hAnsi="Times New Roman"/>
                <w:color w:val="000000" w:themeColor="text1"/>
              </w:rPr>
              <w:t>计）</w:t>
            </w:r>
          </w:p>
        </w:tc>
        <w:tc>
          <w:tcPr>
            <w:tcW w:w="2693"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2762</w:t>
            </w:r>
          </w:p>
        </w:tc>
        <w:tc>
          <w:tcPr>
            <w:tcW w:w="1727"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5009.17</w:t>
            </w:r>
          </w:p>
        </w:tc>
      </w:tr>
      <w:tr w:rsidR="00DC21E8">
        <w:trPr>
          <w:cantSplit/>
          <w:trHeight w:val="23"/>
          <w:jc w:val="center"/>
        </w:trPr>
        <w:tc>
          <w:tcPr>
            <w:tcW w:w="794" w:type="dxa"/>
            <w:vAlign w:val="center"/>
          </w:tcPr>
          <w:p w:rsidR="00DC21E8" w:rsidRDefault="00E111C2">
            <w:pPr>
              <w:overflowPunct w:val="0"/>
              <w:topLinePunct/>
              <w:spacing w:line="360" w:lineRule="exact"/>
              <w:jc w:val="center"/>
              <w:rPr>
                <w:rFonts w:ascii="Times New Roman" w:eastAsia="仿宋" w:hAnsi="Times New Roman"/>
                <w:color w:val="000000" w:themeColor="text1"/>
              </w:rPr>
            </w:pPr>
            <w:r>
              <w:rPr>
                <w:rFonts w:ascii="Times New Roman" w:eastAsia="仿宋_GB2312" w:hAnsi="Times New Roman"/>
                <w:color w:val="000000" w:themeColor="text1"/>
              </w:rPr>
              <w:t>5</w:t>
            </w:r>
          </w:p>
        </w:tc>
        <w:tc>
          <w:tcPr>
            <w:tcW w:w="2977"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总砷（以</w:t>
            </w:r>
            <w:r>
              <w:rPr>
                <w:rFonts w:ascii="Times New Roman" w:eastAsia="仿宋_GB2312" w:hAnsi="Times New Roman"/>
                <w:color w:val="000000" w:themeColor="text1"/>
              </w:rPr>
              <w:t>As</w:t>
            </w:r>
            <w:r>
              <w:rPr>
                <w:rFonts w:ascii="Times New Roman" w:eastAsia="仿宋_GB2312" w:hAnsi="Times New Roman"/>
                <w:color w:val="000000" w:themeColor="text1"/>
              </w:rPr>
              <w:t>计）</w:t>
            </w:r>
          </w:p>
        </w:tc>
        <w:tc>
          <w:tcPr>
            <w:tcW w:w="2693"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2762</w:t>
            </w:r>
          </w:p>
        </w:tc>
        <w:tc>
          <w:tcPr>
            <w:tcW w:w="1727"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5009.11</w:t>
            </w:r>
          </w:p>
        </w:tc>
      </w:tr>
      <w:tr w:rsidR="00DC21E8">
        <w:trPr>
          <w:cantSplit/>
          <w:trHeight w:val="23"/>
          <w:jc w:val="center"/>
        </w:trPr>
        <w:tc>
          <w:tcPr>
            <w:tcW w:w="794" w:type="dxa"/>
            <w:vAlign w:val="center"/>
          </w:tcPr>
          <w:p w:rsidR="00DC21E8" w:rsidRDefault="00E111C2">
            <w:pPr>
              <w:overflowPunct w:val="0"/>
              <w:topLinePunct/>
              <w:spacing w:line="360" w:lineRule="exact"/>
              <w:jc w:val="center"/>
              <w:rPr>
                <w:rFonts w:ascii="Times New Roman" w:eastAsia="仿宋" w:hAnsi="Times New Roman"/>
                <w:color w:val="000000" w:themeColor="text1"/>
              </w:rPr>
            </w:pPr>
            <w:r>
              <w:rPr>
                <w:rFonts w:ascii="Times New Roman" w:eastAsia="仿宋_GB2312" w:hAnsi="Times New Roman"/>
                <w:color w:val="000000" w:themeColor="text1"/>
              </w:rPr>
              <w:t>6</w:t>
            </w:r>
          </w:p>
        </w:tc>
        <w:tc>
          <w:tcPr>
            <w:tcW w:w="2977"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呋喃唑酮代谢物</w:t>
            </w:r>
          </w:p>
        </w:tc>
        <w:tc>
          <w:tcPr>
            <w:tcW w:w="2693" w:type="dxa"/>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235</w:t>
            </w:r>
            <w:r>
              <w:rPr>
                <w:rFonts w:ascii="Times New Roman" w:eastAsia="仿宋_GB2312" w:hAnsi="Times New Roman"/>
                <w:color w:val="000000" w:themeColor="text1"/>
              </w:rPr>
              <w:t>号</w:t>
            </w:r>
          </w:p>
        </w:tc>
        <w:tc>
          <w:tcPr>
            <w:tcW w:w="1727"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21311</w:t>
            </w:r>
          </w:p>
        </w:tc>
      </w:tr>
      <w:tr w:rsidR="00DC21E8">
        <w:trPr>
          <w:cantSplit/>
          <w:trHeight w:val="23"/>
          <w:jc w:val="center"/>
        </w:trPr>
        <w:tc>
          <w:tcPr>
            <w:tcW w:w="794" w:type="dxa"/>
            <w:vAlign w:val="center"/>
          </w:tcPr>
          <w:p w:rsidR="00DC21E8" w:rsidRDefault="00E111C2">
            <w:pPr>
              <w:overflowPunct w:val="0"/>
              <w:topLinePunct/>
              <w:spacing w:line="360" w:lineRule="exact"/>
              <w:jc w:val="center"/>
              <w:rPr>
                <w:rFonts w:ascii="Times New Roman" w:eastAsia="仿宋" w:hAnsi="Times New Roman"/>
                <w:color w:val="000000" w:themeColor="text1"/>
              </w:rPr>
            </w:pPr>
            <w:r>
              <w:rPr>
                <w:rFonts w:ascii="Times New Roman" w:eastAsia="仿宋_GB2312" w:hAnsi="Times New Roman"/>
                <w:color w:val="000000" w:themeColor="text1"/>
              </w:rPr>
              <w:t>7</w:t>
            </w:r>
          </w:p>
        </w:tc>
        <w:tc>
          <w:tcPr>
            <w:tcW w:w="2977"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呋喃它酮代谢物</w:t>
            </w:r>
          </w:p>
        </w:tc>
        <w:tc>
          <w:tcPr>
            <w:tcW w:w="2693" w:type="dxa"/>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235</w:t>
            </w:r>
            <w:r>
              <w:rPr>
                <w:rFonts w:ascii="Times New Roman" w:eastAsia="仿宋_GB2312" w:hAnsi="Times New Roman"/>
                <w:color w:val="000000" w:themeColor="text1"/>
              </w:rPr>
              <w:t>号</w:t>
            </w:r>
          </w:p>
        </w:tc>
        <w:tc>
          <w:tcPr>
            <w:tcW w:w="1727"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21311</w:t>
            </w:r>
          </w:p>
        </w:tc>
      </w:tr>
      <w:tr w:rsidR="00DC21E8">
        <w:trPr>
          <w:cantSplit/>
          <w:trHeight w:val="23"/>
          <w:jc w:val="center"/>
        </w:trPr>
        <w:tc>
          <w:tcPr>
            <w:tcW w:w="794" w:type="dxa"/>
            <w:vAlign w:val="center"/>
          </w:tcPr>
          <w:p w:rsidR="00DC21E8" w:rsidRDefault="00E111C2">
            <w:pPr>
              <w:overflowPunct w:val="0"/>
              <w:topLinePunct/>
              <w:spacing w:line="360" w:lineRule="exact"/>
              <w:jc w:val="center"/>
              <w:rPr>
                <w:rFonts w:ascii="Times New Roman" w:eastAsia="仿宋" w:hAnsi="Times New Roman"/>
                <w:color w:val="000000" w:themeColor="text1"/>
              </w:rPr>
            </w:pPr>
            <w:r>
              <w:rPr>
                <w:rFonts w:ascii="Times New Roman" w:eastAsia="仿宋_GB2312" w:hAnsi="Times New Roman"/>
                <w:color w:val="000000" w:themeColor="text1"/>
              </w:rPr>
              <w:t>8</w:t>
            </w:r>
          </w:p>
        </w:tc>
        <w:tc>
          <w:tcPr>
            <w:tcW w:w="2977"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呋喃西林代谢物</w:t>
            </w:r>
          </w:p>
        </w:tc>
        <w:tc>
          <w:tcPr>
            <w:tcW w:w="2693"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560</w:t>
            </w:r>
            <w:r>
              <w:rPr>
                <w:rFonts w:ascii="Times New Roman" w:eastAsia="仿宋_GB2312" w:hAnsi="Times New Roman"/>
                <w:color w:val="000000" w:themeColor="text1"/>
              </w:rPr>
              <w:t>号</w:t>
            </w:r>
          </w:p>
        </w:tc>
        <w:tc>
          <w:tcPr>
            <w:tcW w:w="1727"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21311</w:t>
            </w:r>
          </w:p>
        </w:tc>
      </w:tr>
      <w:tr w:rsidR="00DC21E8">
        <w:trPr>
          <w:cantSplit/>
          <w:trHeight w:val="23"/>
          <w:jc w:val="center"/>
        </w:trPr>
        <w:tc>
          <w:tcPr>
            <w:tcW w:w="794"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9</w:t>
            </w:r>
          </w:p>
        </w:tc>
        <w:tc>
          <w:tcPr>
            <w:tcW w:w="2977"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呋喃妥因代谢物</w:t>
            </w:r>
          </w:p>
        </w:tc>
        <w:tc>
          <w:tcPr>
            <w:tcW w:w="2693"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560</w:t>
            </w:r>
            <w:r>
              <w:rPr>
                <w:rFonts w:ascii="Times New Roman" w:eastAsia="仿宋_GB2312" w:hAnsi="Times New Roman"/>
                <w:color w:val="000000" w:themeColor="text1"/>
              </w:rPr>
              <w:t>号</w:t>
            </w:r>
          </w:p>
        </w:tc>
        <w:tc>
          <w:tcPr>
            <w:tcW w:w="1727"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21311</w:t>
            </w:r>
          </w:p>
        </w:tc>
      </w:tr>
      <w:tr w:rsidR="00DC21E8">
        <w:trPr>
          <w:cantSplit/>
          <w:trHeight w:val="23"/>
          <w:jc w:val="center"/>
        </w:trPr>
        <w:tc>
          <w:tcPr>
            <w:tcW w:w="794"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10</w:t>
            </w:r>
          </w:p>
        </w:tc>
        <w:tc>
          <w:tcPr>
            <w:tcW w:w="2977"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氯霉素</w:t>
            </w:r>
          </w:p>
        </w:tc>
        <w:tc>
          <w:tcPr>
            <w:tcW w:w="2693"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235</w:t>
            </w:r>
            <w:r>
              <w:rPr>
                <w:rFonts w:ascii="Times New Roman" w:eastAsia="仿宋_GB2312" w:hAnsi="Times New Roman"/>
                <w:color w:val="000000" w:themeColor="text1"/>
              </w:rPr>
              <w:t>号</w:t>
            </w:r>
          </w:p>
        </w:tc>
        <w:tc>
          <w:tcPr>
            <w:tcW w:w="1727"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22338</w:t>
            </w:r>
          </w:p>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20756</w:t>
            </w:r>
          </w:p>
        </w:tc>
      </w:tr>
      <w:tr w:rsidR="00DC21E8">
        <w:trPr>
          <w:cantSplit/>
          <w:trHeight w:val="23"/>
          <w:jc w:val="center"/>
        </w:trPr>
        <w:tc>
          <w:tcPr>
            <w:tcW w:w="794"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11</w:t>
            </w:r>
          </w:p>
        </w:tc>
        <w:tc>
          <w:tcPr>
            <w:tcW w:w="2977"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氟苯尼考</w:t>
            </w:r>
          </w:p>
        </w:tc>
        <w:tc>
          <w:tcPr>
            <w:tcW w:w="2693"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235</w:t>
            </w:r>
            <w:r>
              <w:rPr>
                <w:rFonts w:ascii="Times New Roman" w:eastAsia="仿宋_GB2312" w:hAnsi="Times New Roman"/>
                <w:color w:val="000000" w:themeColor="text1"/>
              </w:rPr>
              <w:t>号</w:t>
            </w:r>
          </w:p>
        </w:tc>
        <w:tc>
          <w:tcPr>
            <w:tcW w:w="1727"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22338</w:t>
            </w:r>
          </w:p>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20756</w:t>
            </w:r>
          </w:p>
        </w:tc>
      </w:tr>
      <w:tr w:rsidR="00DC21E8">
        <w:trPr>
          <w:cantSplit/>
          <w:trHeight w:val="23"/>
          <w:jc w:val="center"/>
        </w:trPr>
        <w:tc>
          <w:tcPr>
            <w:tcW w:w="794"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12</w:t>
            </w:r>
          </w:p>
        </w:tc>
        <w:tc>
          <w:tcPr>
            <w:tcW w:w="2977"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多西环素</w:t>
            </w:r>
            <w:r>
              <w:rPr>
                <w:rFonts w:ascii="Times New Roman" w:eastAsia="仿宋_GB2312" w:hAnsi="Times New Roman"/>
                <w:color w:val="000000" w:themeColor="text1"/>
              </w:rPr>
              <w:t>(</w:t>
            </w:r>
            <w:r>
              <w:rPr>
                <w:rFonts w:ascii="Times New Roman" w:eastAsia="仿宋_GB2312" w:hAnsi="Times New Roman"/>
                <w:color w:val="000000" w:themeColor="text1"/>
              </w:rPr>
              <w:t>强力霉素）</w:t>
            </w:r>
          </w:p>
        </w:tc>
        <w:tc>
          <w:tcPr>
            <w:tcW w:w="2693"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235</w:t>
            </w:r>
            <w:r>
              <w:rPr>
                <w:rFonts w:ascii="Times New Roman" w:eastAsia="仿宋_GB2312" w:hAnsi="Times New Roman"/>
                <w:color w:val="000000" w:themeColor="text1"/>
              </w:rPr>
              <w:t>号</w:t>
            </w:r>
          </w:p>
        </w:tc>
        <w:tc>
          <w:tcPr>
            <w:tcW w:w="1727"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21317</w:t>
            </w:r>
          </w:p>
        </w:tc>
      </w:tr>
      <w:tr w:rsidR="00DC21E8">
        <w:trPr>
          <w:cantSplit/>
          <w:trHeight w:val="23"/>
          <w:jc w:val="center"/>
        </w:trPr>
        <w:tc>
          <w:tcPr>
            <w:tcW w:w="794"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13</w:t>
            </w:r>
          </w:p>
        </w:tc>
        <w:tc>
          <w:tcPr>
            <w:tcW w:w="2977"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土霉素</w:t>
            </w:r>
          </w:p>
        </w:tc>
        <w:tc>
          <w:tcPr>
            <w:tcW w:w="2693"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235</w:t>
            </w:r>
            <w:r>
              <w:rPr>
                <w:rFonts w:ascii="Times New Roman" w:eastAsia="仿宋_GB2312" w:hAnsi="Times New Roman"/>
                <w:color w:val="000000" w:themeColor="text1"/>
              </w:rPr>
              <w:t>号</w:t>
            </w:r>
          </w:p>
        </w:tc>
        <w:tc>
          <w:tcPr>
            <w:tcW w:w="1727"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21317</w:t>
            </w:r>
          </w:p>
        </w:tc>
      </w:tr>
      <w:tr w:rsidR="00DC21E8">
        <w:trPr>
          <w:cantSplit/>
          <w:trHeight w:val="23"/>
          <w:jc w:val="center"/>
        </w:trPr>
        <w:tc>
          <w:tcPr>
            <w:tcW w:w="794"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14</w:t>
            </w:r>
          </w:p>
        </w:tc>
        <w:tc>
          <w:tcPr>
            <w:tcW w:w="2977"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金霉素</w:t>
            </w:r>
          </w:p>
        </w:tc>
        <w:tc>
          <w:tcPr>
            <w:tcW w:w="2693"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235</w:t>
            </w:r>
            <w:r>
              <w:rPr>
                <w:rFonts w:ascii="Times New Roman" w:eastAsia="仿宋_GB2312" w:hAnsi="Times New Roman"/>
                <w:color w:val="000000" w:themeColor="text1"/>
              </w:rPr>
              <w:t>号</w:t>
            </w:r>
          </w:p>
        </w:tc>
        <w:tc>
          <w:tcPr>
            <w:tcW w:w="1727"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21317</w:t>
            </w:r>
          </w:p>
        </w:tc>
      </w:tr>
      <w:tr w:rsidR="00DC21E8">
        <w:trPr>
          <w:cantSplit/>
          <w:trHeight w:val="23"/>
          <w:jc w:val="center"/>
        </w:trPr>
        <w:tc>
          <w:tcPr>
            <w:tcW w:w="794"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15</w:t>
            </w:r>
          </w:p>
        </w:tc>
        <w:tc>
          <w:tcPr>
            <w:tcW w:w="2977"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四环素</w:t>
            </w:r>
          </w:p>
        </w:tc>
        <w:tc>
          <w:tcPr>
            <w:tcW w:w="2693"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235</w:t>
            </w:r>
            <w:r>
              <w:rPr>
                <w:rFonts w:ascii="Times New Roman" w:eastAsia="仿宋_GB2312" w:hAnsi="Times New Roman"/>
                <w:color w:val="000000" w:themeColor="text1"/>
              </w:rPr>
              <w:t>号</w:t>
            </w:r>
          </w:p>
        </w:tc>
        <w:tc>
          <w:tcPr>
            <w:tcW w:w="1727"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21317</w:t>
            </w:r>
          </w:p>
        </w:tc>
      </w:tr>
      <w:tr w:rsidR="00DC21E8">
        <w:trPr>
          <w:cantSplit/>
          <w:trHeight w:val="23"/>
          <w:jc w:val="center"/>
        </w:trPr>
        <w:tc>
          <w:tcPr>
            <w:tcW w:w="794"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16</w:t>
            </w:r>
          </w:p>
        </w:tc>
        <w:tc>
          <w:tcPr>
            <w:tcW w:w="2977"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恩诺沙星（以恩诺沙星与环丙沙星之和计）</w:t>
            </w:r>
          </w:p>
        </w:tc>
        <w:tc>
          <w:tcPr>
            <w:tcW w:w="2693"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235</w:t>
            </w:r>
            <w:r>
              <w:rPr>
                <w:rFonts w:ascii="Times New Roman" w:eastAsia="仿宋_GB2312" w:hAnsi="Times New Roman"/>
                <w:color w:val="000000" w:themeColor="text1"/>
              </w:rPr>
              <w:t>号</w:t>
            </w:r>
          </w:p>
        </w:tc>
        <w:tc>
          <w:tcPr>
            <w:tcW w:w="1727" w:type="dxa"/>
            <w:vAlign w:val="center"/>
          </w:tcPr>
          <w:p w:rsidR="00DC21E8" w:rsidRDefault="00E111C2">
            <w:pPr>
              <w:overflowPunct w:val="0"/>
              <w:topLinePunct/>
              <w:spacing w:line="360" w:lineRule="exact"/>
              <w:jc w:val="center"/>
              <w:rPr>
                <w:rFonts w:ascii="Times New Roman" w:hAnsi="Times New Roman"/>
                <w:color w:val="000000" w:themeColor="text1"/>
              </w:rPr>
            </w:pPr>
            <w:r>
              <w:rPr>
                <w:rFonts w:ascii="Times New Roman" w:eastAsia="仿宋_GB2312" w:hAnsi="Times New Roman"/>
                <w:color w:val="000000" w:themeColor="text1"/>
              </w:rPr>
              <w:t>GB/T 21312</w:t>
            </w:r>
          </w:p>
        </w:tc>
      </w:tr>
      <w:tr w:rsidR="00DC21E8">
        <w:trPr>
          <w:cantSplit/>
          <w:trHeight w:val="23"/>
          <w:jc w:val="center"/>
        </w:trPr>
        <w:tc>
          <w:tcPr>
            <w:tcW w:w="794"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17</w:t>
            </w:r>
          </w:p>
        </w:tc>
        <w:tc>
          <w:tcPr>
            <w:tcW w:w="2977"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洛美沙星</w:t>
            </w:r>
          </w:p>
        </w:tc>
        <w:tc>
          <w:tcPr>
            <w:tcW w:w="2693"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2292</w:t>
            </w:r>
            <w:r>
              <w:rPr>
                <w:rFonts w:ascii="Times New Roman" w:eastAsia="仿宋_GB2312" w:hAnsi="Times New Roman"/>
                <w:color w:val="000000" w:themeColor="text1"/>
              </w:rPr>
              <w:t>号</w:t>
            </w:r>
          </w:p>
        </w:tc>
        <w:tc>
          <w:tcPr>
            <w:tcW w:w="1727"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21312</w:t>
            </w:r>
          </w:p>
        </w:tc>
      </w:tr>
      <w:tr w:rsidR="00DC21E8">
        <w:trPr>
          <w:cantSplit/>
          <w:trHeight w:val="23"/>
          <w:jc w:val="center"/>
        </w:trPr>
        <w:tc>
          <w:tcPr>
            <w:tcW w:w="794"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18</w:t>
            </w:r>
          </w:p>
        </w:tc>
        <w:tc>
          <w:tcPr>
            <w:tcW w:w="2977"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培氟沙星</w:t>
            </w:r>
          </w:p>
        </w:tc>
        <w:tc>
          <w:tcPr>
            <w:tcW w:w="2693"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2292</w:t>
            </w:r>
            <w:r>
              <w:rPr>
                <w:rFonts w:ascii="Times New Roman" w:eastAsia="仿宋_GB2312" w:hAnsi="Times New Roman"/>
                <w:color w:val="000000" w:themeColor="text1"/>
              </w:rPr>
              <w:t>号</w:t>
            </w:r>
          </w:p>
        </w:tc>
        <w:tc>
          <w:tcPr>
            <w:tcW w:w="1727"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21312</w:t>
            </w:r>
          </w:p>
        </w:tc>
      </w:tr>
      <w:tr w:rsidR="00DC21E8">
        <w:trPr>
          <w:cantSplit/>
          <w:trHeight w:val="23"/>
          <w:jc w:val="center"/>
        </w:trPr>
        <w:tc>
          <w:tcPr>
            <w:tcW w:w="794"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19</w:t>
            </w:r>
          </w:p>
        </w:tc>
        <w:tc>
          <w:tcPr>
            <w:tcW w:w="2977"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氧氟沙星</w:t>
            </w:r>
          </w:p>
        </w:tc>
        <w:tc>
          <w:tcPr>
            <w:tcW w:w="2693"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2292</w:t>
            </w:r>
            <w:r>
              <w:rPr>
                <w:rFonts w:ascii="Times New Roman" w:eastAsia="仿宋_GB2312" w:hAnsi="Times New Roman"/>
                <w:color w:val="000000" w:themeColor="text1"/>
              </w:rPr>
              <w:t>号</w:t>
            </w:r>
          </w:p>
        </w:tc>
        <w:tc>
          <w:tcPr>
            <w:tcW w:w="1727"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21312</w:t>
            </w:r>
          </w:p>
        </w:tc>
      </w:tr>
      <w:tr w:rsidR="00DC21E8">
        <w:trPr>
          <w:cantSplit/>
          <w:trHeight w:val="23"/>
          <w:jc w:val="center"/>
        </w:trPr>
        <w:tc>
          <w:tcPr>
            <w:tcW w:w="794"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20</w:t>
            </w:r>
          </w:p>
        </w:tc>
        <w:tc>
          <w:tcPr>
            <w:tcW w:w="2977"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诺氟沙星</w:t>
            </w:r>
          </w:p>
        </w:tc>
        <w:tc>
          <w:tcPr>
            <w:tcW w:w="2693"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2292</w:t>
            </w:r>
            <w:r>
              <w:rPr>
                <w:rFonts w:ascii="Times New Roman" w:eastAsia="仿宋_GB2312" w:hAnsi="Times New Roman"/>
                <w:color w:val="000000" w:themeColor="text1"/>
              </w:rPr>
              <w:t>号</w:t>
            </w:r>
          </w:p>
        </w:tc>
        <w:tc>
          <w:tcPr>
            <w:tcW w:w="1727"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21312</w:t>
            </w:r>
          </w:p>
        </w:tc>
      </w:tr>
      <w:tr w:rsidR="00DC21E8">
        <w:trPr>
          <w:cantSplit/>
          <w:trHeight w:val="23"/>
          <w:jc w:val="center"/>
        </w:trPr>
        <w:tc>
          <w:tcPr>
            <w:tcW w:w="794"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21</w:t>
            </w:r>
          </w:p>
        </w:tc>
        <w:tc>
          <w:tcPr>
            <w:tcW w:w="2977"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沙拉沙星</w:t>
            </w:r>
          </w:p>
        </w:tc>
        <w:tc>
          <w:tcPr>
            <w:tcW w:w="2693"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235</w:t>
            </w:r>
            <w:r>
              <w:rPr>
                <w:rFonts w:ascii="Times New Roman" w:eastAsia="仿宋_GB2312" w:hAnsi="Times New Roman"/>
                <w:color w:val="000000" w:themeColor="text1"/>
              </w:rPr>
              <w:t>号</w:t>
            </w:r>
          </w:p>
        </w:tc>
        <w:tc>
          <w:tcPr>
            <w:tcW w:w="1727"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21312</w:t>
            </w:r>
          </w:p>
        </w:tc>
      </w:tr>
      <w:tr w:rsidR="00DC21E8">
        <w:trPr>
          <w:cantSplit/>
          <w:trHeight w:val="23"/>
          <w:jc w:val="center"/>
        </w:trPr>
        <w:tc>
          <w:tcPr>
            <w:tcW w:w="794"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22</w:t>
            </w:r>
          </w:p>
        </w:tc>
        <w:tc>
          <w:tcPr>
            <w:tcW w:w="2977"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磺胺类（总量）</w:t>
            </w:r>
            <w:r>
              <w:rPr>
                <w:rFonts w:ascii="Times New Roman" w:eastAsia="仿宋_GB2312" w:hAnsi="Times New Roman"/>
                <w:color w:val="000000" w:themeColor="text1"/>
                <w:vertAlign w:val="superscript"/>
              </w:rPr>
              <w:t>a</w:t>
            </w:r>
          </w:p>
        </w:tc>
        <w:tc>
          <w:tcPr>
            <w:tcW w:w="2693"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235</w:t>
            </w:r>
            <w:r>
              <w:rPr>
                <w:rFonts w:ascii="Times New Roman" w:eastAsia="仿宋_GB2312" w:hAnsi="Times New Roman"/>
                <w:color w:val="000000" w:themeColor="text1"/>
              </w:rPr>
              <w:t>号</w:t>
            </w:r>
          </w:p>
        </w:tc>
        <w:tc>
          <w:tcPr>
            <w:tcW w:w="1727"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21316</w:t>
            </w:r>
          </w:p>
        </w:tc>
      </w:tr>
      <w:tr w:rsidR="00DC21E8">
        <w:trPr>
          <w:cantSplit/>
          <w:trHeight w:val="23"/>
          <w:jc w:val="center"/>
        </w:trPr>
        <w:tc>
          <w:tcPr>
            <w:tcW w:w="794"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23</w:t>
            </w:r>
          </w:p>
        </w:tc>
        <w:tc>
          <w:tcPr>
            <w:tcW w:w="2977"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五氯酚酸钠</w:t>
            </w:r>
          </w:p>
        </w:tc>
        <w:tc>
          <w:tcPr>
            <w:tcW w:w="2693"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235</w:t>
            </w:r>
            <w:r>
              <w:rPr>
                <w:rFonts w:ascii="Times New Roman" w:eastAsia="仿宋_GB2312" w:hAnsi="Times New Roman"/>
                <w:color w:val="000000" w:themeColor="text1"/>
              </w:rPr>
              <w:t>号</w:t>
            </w:r>
          </w:p>
        </w:tc>
        <w:tc>
          <w:tcPr>
            <w:tcW w:w="1727"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23200.92</w:t>
            </w:r>
          </w:p>
        </w:tc>
      </w:tr>
      <w:tr w:rsidR="00DC21E8">
        <w:trPr>
          <w:cantSplit/>
          <w:trHeight w:val="23"/>
          <w:jc w:val="center"/>
        </w:trPr>
        <w:tc>
          <w:tcPr>
            <w:tcW w:w="794"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24</w:t>
            </w:r>
          </w:p>
        </w:tc>
        <w:tc>
          <w:tcPr>
            <w:tcW w:w="2977"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替米考星</w:t>
            </w:r>
          </w:p>
        </w:tc>
        <w:tc>
          <w:tcPr>
            <w:tcW w:w="2693"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235</w:t>
            </w:r>
            <w:r>
              <w:rPr>
                <w:rFonts w:ascii="Times New Roman" w:eastAsia="仿宋_GB2312" w:hAnsi="Times New Roman"/>
                <w:color w:val="000000" w:themeColor="text1"/>
              </w:rPr>
              <w:t>号</w:t>
            </w:r>
          </w:p>
        </w:tc>
        <w:tc>
          <w:tcPr>
            <w:tcW w:w="1727"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20762</w:t>
            </w:r>
          </w:p>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SN/T 1777.2</w:t>
            </w:r>
          </w:p>
        </w:tc>
      </w:tr>
      <w:tr w:rsidR="00DC21E8">
        <w:trPr>
          <w:cantSplit/>
          <w:trHeight w:val="23"/>
          <w:jc w:val="center"/>
        </w:trPr>
        <w:tc>
          <w:tcPr>
            <w:tcW w:w="794"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25</w:t>
            </w:r>
          </w:p>
        </w:tc>
        <w:tc>
          <w:tcPr>
            <w:tcW w:w="2977"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尼卡巴嗪残留标志物</w:t>
            </w:r>
          </w:p>
        </w:tc>
        <w:tc>
          <w:tcPr>
            <w:tcW w:w="2693"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235</w:t>
            </w:r>
            <w:r>
              <w:rPr>
                <w:rFonts w:ascii="Times New Roman" w:eastAsia="仿宋_GB2312" w:hAnsi="Times New Roman"/>
                <w:color w:val="000000" w:themeColor="text1"/>
              </w:rPr>
              <w:t>号</w:t>
            </w:r>
          </w:p>
        </w:tc>
        <w:tc>
          <w:tcPr>
            <w:tcW w:w="1727"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29690</w:t>
            </w:r>
          </w:p>
        </w:tc>
      </w:tr>
      <w:tr w:rsidR="00DC21E8" w:rsidTr="00416AB8">
        <w:trPr>
          <w:cantSplit/>
          <w:trHeight w:val="1590"/>
          <w:jc w:val="center"/>
        </w:trPr>
        <w:tc>
          <w:tcPr>
            <w:tcW w:w="8191" w:type="dxa"/>
            <w:gridSpan w:val="4"/>
            <w:vAlign w:val="center"/>
          </w:tcPr>
          <w:p w:rsidR="00DC21E8" w:rsidRDefault="00E111C2">
            <w:pPr>
              <w:overflowPunct w:val="0"/>
              <w:topLinePunct/>
              <w:spacing w:line="320" w:lineRule="exact"/>
              <w:jc w:val="left"/>
              <w:rPr>
                <w:rFonts w:ascii="Times New Roman" w:eastAsia="仿宋_GB2312" w:hAnsi="Times New Roman"/>
                <w:color w:val="000000" w:themeColor="text1"/>
              </w:rPr>
            </w:pPr>
            <w:r>
              <w:rPr>
                <w:rFonts w:ascii="Times New Roman" w:eastAsia="仿宋_GB2312" w:hAnsi="Times New Roman"/>
                <w:color w:val="000000" w:themeColor="text1"/>
              </w:rPr>
              <w:t>注：</w:t>
            </w:r>
            <w:r>
              <w:rPr>
                <w:rFonts w:ascii="Times New Roman" w:eastAsia="仿宋_GB2312" w:hAnsi="Times New Roman"/>
                <w:color w:val="000000" w:themeColor="text1"/>
              </w:rPr>
              <w:t xml:space="preserve">a. </w:t>
            </w:r>
            <w:r>
              <w:rPr>
                <w:rFonts w:ascii="Times New Roman" w:eastAsia="仿宋_GB2312" w:hAnsi="Times New Roman"/>
                <w:color w:val="000000" w:themeColor="text1"/>
              </w:rPr>
              <w:t>磺胺类（总量）项目包括：磺胺甲基嘧啶（磺胺甲嘧啶）、磺胺甲恶唑（磺胺甲鯻唑）、磺胺二甲嘧啶、磺胺间二甲氧嘧啶（磺胺地索辛）、磺胺间甲氧嘧啶、磺胺喹恶啉（磺胺喹沙啉）、甲氧苄啶。检验结果以上述</w:t>
            </w:r>
            <w:r>
              <w:rPr>
                <w:rFonts w:ascii="Times New Roman" w:eastAsia="仿宋_GB2312" w:hAnsi="Times New Roman"/>
                <w:color w:val="000000" w:themeColor="text1"/>
              </w:rPr>
              <w:t>7</w:t>
            </w:r>
            <w:r>
              <w:rPr>
                <w:rFonts w:ascii="Times New Roman" w:eastAsia="仿宋_GB2312" w:hAnsi="Times New Roman"/>
                <w:color w:val="000000" w:themeColor="text1"/>
              </w:rPr>
              <w:t>种磺胺的测定结果之和表示并判定。</w:t>
            </w:r>
          </w:p>
        </w:tc>
      </w:tr>
    </w:tbl>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lastRenderedPageBreak/>
        <w:t>1.5.1.6</w:t>
      </w:r>
      <w:r>
        <w:rPr>
          <w:rFonts w:ascii="Times New Roman" w:eastAsia="仿宋_GB2312" w:hAnsi="Times New Roman"/>
          <w:color w:val="000000" w:themeColor="text1"/>
        </w:rPr>
        <w:t>鸭肉检验项目</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检验项目见表</w:t>
      </w:r>
      <w:r>
        <w:rPr>
          <w:rFonts w:ascii="Times New Roman" w:eastAsia="仿宋_GB2312" w:hAnsi="Times New Roman"/>
          <w:color w:val="000000" w:themeColor="text1"/>
        </w:rPr>
        <w:t>32-6</w:t>
      </w:r>
      <w:r>
        <w:rPr>
          <w:rFonts w:ascii="Times New Roman" w:eastAsia="仿宋_GB2312" w:hAnsi="Times New Roman"/>
          <w:color w:val="000000" w:themeColor="text1"/>
        </w:rPr>
        <w:t>。</w:t>
      </w:r>
    </w:p>
    <w:p w:rsidR="00DC21E8" w:rsidRDefault="00E111C2" w:rsidP="00C867C2">
      <w:pPr>
        <w:overflowPunct w:val="0"/>
        <w:topLinePunct/>
        <w:spacing w:beforeLines="50" w:afterLines="50" w:line="360" w:lineRule="exact"/>
        <w:jc w:val="center"/>
        <w:rPr>
          <w:rFonts w:ascii="Times New Roman" w:eastAsia="黑体" w:hAnsi="Times New Roman"/>
          <w:color w:val="000000" w:themeColor="text1"/>
        </w:rPr>
      </w:pPr>
      <w:r>
        <w:rPr>
          <w:rFonts w:ascii="Times New Roman" w:eastAsia="黑体" w:hAnsi="Times New Roman"/>
          <w:color w:val="000000" w:themeColor="text1"/>
        </w:rPr>
        <w:t>表</w:t>
      </w:r>
      <w:r>
        <w:rPr>
          <w:rFonts w:ascii="Times New Roman" w:eastAsia="黑体" w:hAnsi="Times New Roman"/>
          <w:color w:val="000000" w:themeColor="text1"/>
        </w:rPr>
        <w:t>32-6</w:t>
      </w:r>
      <w:r>
        <w:rPr>
          <w:rFonts w:ascii="Times New Roman" w:eastAsia="黑体" w:hAnsi="Times New Roman"/>
          <w:color w:val="000000" w:themeColor="text1"/>
        </w:rPr>
        <w:t>鸭肉检验项目</w:t>
      </w:r>
    </w:p>
    <w:tbl>
      <w:tblPr>
        <w:tblW w:w="81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4"/>
        <w:gridCol w:w="2977"/>
        <w:gridCol w:w="2693"/>
        <w:gridCol w:w="1727"/>
      </w:tblGrid>
      <w:tr w:rsidR="00DC21E8">
        <w:trPr>
          <w:cantSplit/>
          <w:trHeight w:val="23"/>
          <w:tblHeader/>
          <w:jc w:val="center"/>
        </w:trPr>
        <w:tc>
          <w:tcPr>
            <w:tcW w:w="794" w:type="dxa"/>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序号</w:t>
            </w:r>
          </w:p>
        </w:tc>
        <w:tc>
          <w:tcPr>
            <w:tcW w:w="2977" w:type="dxa"/>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检验项目</w:t>
            </w:r>
          </w:p>
        </w:tc>
        <w:tc>
          <w:tcPr>
            <w:tcW w:w="2693" w:type="dxa"/>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依据法律法规或标准</w:t>
            </w:r>
          </w:p>
        </w:tc>
        <w:tc>
          <w:tcPr>
            <w:tcW w:w="1727" w:type="dxa"/>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检测方法</w:t>
            </w:r>
          </w:p>
        </w:tc>
      </w:tr>
      <w:tr w:rsidR="00DC21E8">
        <w:trPr>
          <w:cantSplit/>
          <w:trHeight w:val="23"/>
          <w:jc w:val="center"/>
        </w:trPr>
        <w:tc>
          <w:tcPr>
            <w:tcW w:w="794" w:type="dxa"/>
            <w:vAlign w:val="center"/>
          </w:tcPr>
          <w:p w:rsidR="00DC21E8" w:rsidRDefault="00E111C2">
            <w:pPr>
              <w:overflowPunct w:val="0"/>
              <w:topLinePunct/>
              <w:spacing w:line="360" w:lineRule="exact"/>
              <w:jc w:val="center"/>
              <w:rPr>
                <w:rFonts w:ascii="Times New Roman" w:eastAsia="仿宋" w:hAnsi="Times New Roman"/>
                <w:color w:val="000000" w:themeColor="text1"/>
              </w:rPr>
            </w:pPr>
            <w:r>
              <w:rPr>
                <w:rFonts w:ascii="Times New Roman" w:eastAsia="仿宋" w:hAnsi="Times New Roman"/>
                <w:color w:val="000000" w:themeColor="text1"/>
              </w:rPr>
              <w:t>1</w:t>
            </w:r>
          </w:p>
        </w:tc>
        <w:tc>
          <w:tcPr>
            <w:tcW w:w="2977"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挥发性盐基氮</w:t>
            </w:r>
          </w:p>
        </w:tc>
        <w:tc>
          <w:tcPr>
            <w:tcW w:w="2693"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2707</w:t>
            </w:r>
          </w:p>
        </w:tc>
        <w:tc>
          <w:tcPr>
            <w:tcW w:w="1727"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5009.228</w:t>
            </w:r>
          </w:p>
        </w:tc>
      </w:tr>
      <w:tr w:rsidR="00DC21E8">
        <w:trPr>
          <w:cantSplit/>
          <w:trHeight w:val="23"/>
          <w:jc w:val="center"/>
        </w:trPr>
        <w:tc>
          <w:tcPr>
            <w:tcW w:w="794" w:type="dxa"/>
            <w:vAlign w:val="center"/>
          </w:tcPr>
          <w:p w:rsidR="00DC21E8" w:rsidRDefault="00E111C2">
            <w:pPr>
              <w:overflowPunct w:val="0"/>
              <w:topLinePunct/>
              <w:spacing w:line="360" w:lineRule="exact"/>
              <w:jc w:val="center"/>
              <w:rPr>
                <w:rFonts w:ascii="Times New Roman" w:eastAsia="仿宋" w:hAnsi="Times New Roman"/>
                <w:color w:val="000000" w:themeColor="text1"/>
              </w:rPr>
            </w:pPr>
            <w:r>
              <w:rPr>
                <w:rFonts w:ascii="Times New Roman" w:eastAsia="仿宋_GB2312" w:hAnsi="Times New Roman"/>
                <w:color w:val="000000" w:themeColor="text1"/>
              </w:rPr>
              <w:t>2</w:t>
            </w:r>
          </w:p>
        </w:tc>
        <w:tc>
          <w:tcPr>
            <w:tcW w:w="2977"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铅（以</w:t>
            </w:r>
            <w:r>
              <w:rPr>
                <w:rFonts w:ascii="Times New Roman" w:eastAsia="仿宋_GB2312" w:hAnsi="Times New Roman"/>
                <w:color w:val="000000" w:themeColor="text1"/>
              </w:rPr>
              <w:t>Pb</w:t>
            </w:r>
            <w:r>
              <w:rPr>
                <w:rFonts w:ascii="Times New Roman" w:eastAsia="仿宋_GB2312" w:hAnsi="Times New Roman"/>
                <w:color w:val="000000" w:themeColor="text1"/>
              </w:rPr>
              <w:t>计）</w:t>
            </w:r>
          </w:p>
        </w:tc>
        <w:tc>
          <w:tcPr>
            <w:tcW w:w="2693"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2762</w:t>
            </w:r>
          </w:p>
        </w:tc>
        <w:tc>
          <w:tcPr>
            <w:tcW w:w="1727"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5009.12</w:t>
            </w:r>
          </w:p>
        </w:tc>
      </w:tr>
      <w:tr w:rsidR="00DC21E8">
        <w:trPr>
          <w:cantSplit/>
          <w:trHeight w:val="23"/>
          <w:jc w:val="center"/>
        </w:trPr>
        <w:tc>
          <w:tcPr>
            <w:tcW w:w="794" w:type="dxa"/>
            <w:vAlign w:val="center"/>
          </w:tcPr>
          <w:p w:rsidR="00DC21E8" w:rsidRDefault="00E111C2">
            <w:pPr>
              <w:overflowPunct w:val="0"/>
              <w:topLinePunct/>
              <w:spacing w:line="360" w:lineRule="exact"/>
              <w:jc w:val="center"/>
              <w:rPr>
                <w:rFonts w:ascii="Times New Roman" w:eastAsia="仿宋" w:hAnsi="Times New Roman"/>
                <w:color w:val="000000" w:themeColor="text1"/>
              </w:rPr>
            </w:pPr>
            <w:r>
              <w:rPr>
                <w:rFonts w:ascii="Times New Roman" w:eastAsia="仿宋_GB2312" w:hAnsi="Times New Roman"/>
                <w:color w:val="000000" w:themeColor="text1"/>
              </w:rPr>
              <w:t>3</w:t>
            </w:r>
          </w:p>
        </w:tc>
        <w:tc>
          <w:tcPr>
            <w:tcW w:w="2977"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镉（以</w:t>
            </w:r>
            <w:r>
              <w:rPr>
                <w:rFonts w:ascii="Times New Roman" w:eastAsia="仿宋_GB2312" w:hAnsi="Times New Roman"/>
                <w:color w:val="000000" w:themeColor="text1"/>
              </w:rPr>
              <w:t>Cd</w:t>
            </w:r>
            <w:r>
              <w:rPr>
                <w:rFonts w:ascii="Times New Roman" w:eastAsia="仿宋_GB2312" w:hAnsi="Times New Roman"/>
                <w:color w:val="000000" w:themeColor="text1"/>
              </w:rPr>
              <w:t>计）</w:t>
            </w:r>
          </w:p>
        </w:tc>
        <w:tc>
          <w:tcPr>
            <w:tcW w:w="2693"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2762</w:t>
            </w:r>
          </w:p>
        </w:tc>
        <w:tc>
          <w:tcPr>
            <w:tcW w:w="1727"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5009.15</w:t>
            </w:r>
          </w:p>
        </w:tc>
      </w:tr>
      <w:tr w:rsidR="00DC21E8">
        <w:trPr>
          <w:cantSplit/>
          <w:trHeight w:val="23"/>
          <w:jc w:val="center"/>
        </w:trPr>
        <w:tc>
          <w:tcPr>
            <w:tcW w:w="794" w:type="dxa"/>
            <w:vAlign w:val="center"/>
          </w:tcPr>
          <w:p w:rsidR="00DC21E8" w:rsidRDefault="00E111C2">
            <w:pPr>
              <w:overflowPunct w:val="0"/>
              <w:topLinePunct/>
              <w:spacing w:line="360" w:lineRule="exact"/>
              <w:jc w:val="center"/>
              <w:rPr>
                <w:rFonts w:ascii="Times New Roman" w:eastAsia="仿宋" w:hAnsi="Times New Roman"/>
                <w:color w:val="000000" w:themeColor="text1"/>
              </w:rPr>
            </w:pPr>
            <w:r>
              <w:rPr>
                <w:rFonts w:ascii="Times New Roman" w:eastAsia="仿宋_GB2312" w:hAnsi="Times New Roman"/>
                <w:color w:val="000000" w:themeColor="text1"/>
              </w:rPr>
              <w:t>4</w:t>
            </w:r>
          </w:p>
        </w:tc>
        <w:tc>
          <w:tcPr>
            <w:tcW w:w="2977"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总汞（以</w:t>
            </w:r>
            <w:r>
              <w:rPr>
                <w:rFonts w:ascii="Times New Roman" w:eastAsia="仿宋_GB2312" w:hAnsi="Times New Roman"/>
                <w:color w:val="000000" w:themeColor="text1"/>
              </w:rPr>
              <w:t>Hg</w:t>
            </w:r>
            <w:r>
              <w:rPr>
                <w:rFonts w:ascii="Times New Roman" w:eastAsia="仿宋_GB2312" w:hAnsi="Times New Roman"/>
                <w:color w:val="000000" w:themeColor="text1"/>
              </w:rPr>
              <w:t>计）</w:t>
            </w:r>
          </w:p>
        </w:tc>
        <w:tc>
          <w:tcPr>
            <w:tcW w:w="2693"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2762</w:t>
            </w:r>
          </w:p>
        </w:tc>
        <w:tc>
          <w:tcPr>
            <w:tcW w:w="1727"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5009.17</w:t>
            </w:r>
          </w:p>
        </w:tc>
      </w:tr>
      <w:tr w:rsidR="00DC21E8">
        <w:trPr>
          <w:cantSplit/>
          <w:trHeight w:val="23"/>
          <w:jc w:val="center"/>
        </w:trPr>
        <w:tc>
          <w:tcPr>
            <w:tcW w:w="794" w:type="dxa"/>
            <w:vAlign w:val="center"/>
          </w:tcPr>
          <w:p w:rsidR="00DC21E8" w:rsidRDefault="00E111C2">
            <w:pPr>
              <w:overflowPunct w:val="0"/>
              <w:topLinePunct/>
              <w:spacing w:line="360" w:lineRule="exact"/>
              <w:jc w:val="center"/>
              <w:rPr>
                <w:rFonts w:ascii="Times New Roman" w:eastAsia="仿宋" w:hAnsi="Times New Roman"/>
                <w:color w:val="000000" w:themeColor="text1"/>
              </w:rPr>
            </w:pPr>
            <w:r>
              <w:rPr>
                <w:rFonts w:ascii="Times New Roman" w:eastAsia="仿宋_GB2312" w:hAnsi="Times New Roman"/>
                <w:color w:val="000000" w:themeColor="text1"/>
              </w:rPr>
              <w:t>5</w:t>
            </w:r>
          </w:p>
        </w:tc>
        <w:tc>
          <w:tcPr>
            <w:tcW w:w="2977"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总砷（以</w:t>
            </w:r>
            <w:r>
              <w:rPr>
                <w:rFonts w:ascii="Times New Roman" w:eastAsia="仿宋_GB2312" w:hAnsi="Times New Roman"/>
                <w:color w:val="000000" w:themeColor="text1"/>
              </w:rPr>
              <w:t>As</w:t>
            </w:r>
            <w:r>
              <w:rPr>
                <w:rFonts w:ascii="Times New Roman" w:eastAsia="仿宋_GB2312" w:hAnsi="Times New Roman"/>
                <w:color w:val="000000" w:themeColor="text1"/>
              </w:rPr>
              <w:t>计）</w:t>
            </w:r>
          </w:p>
        </w:tc>
        <w:tc>
          <w:tcPr>
            <w:tcW w:w="2693"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2762</w:t>
            </w:r>
          </w:p>
        </w:tc>
        <w:tc>
          <w:tcPr>
            <w:tcW w:w="1727"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5009.11</w:t>
            </w:r>
          </w:p>
        </w:tc>
      </w:tr>
      <w:tr w:rsidR="00DC21E8">
        <w:trPr>
          <w:cantSplit/>
          <w:trHeight w:val="23"/>
          <w:jc w:val="center"/>
        </w:trPr>
        <w:tc>
          <w:tcPr>
            <w:tcW w:w="794" w:type="dxa"/>
            <w:vAlign w:val="center"/>
          </w:tcPr>
          <w:p w:rsidR="00DC21E8" w:rsidRDefault="00E111C2">
            <w:pPr>
              <w:overflowPunct w:val="0"/>
              <w:topLinePunct/>
              <w:spacing w:line="360" w:lineRule="exact"/>
              <w:jc w:val="center"/>
              <w:rPr>
                <w:rFonts w:ascii="Times New Roman" w:eastAsia="仿宋" w:hAnsi="Times New Roman"/>
                <w:color w:val="000000" w:themeColor="text1"/>
              </w:rPr>
            </w:pPr>
            <w:r>
              <w:rPr>
                <w:rFonts w:ascii="Times New Roman" w:eastAsia="仿宋_GB2312" w:hAnsi="Times New Roman"/>
                <w:color w:val="000000" w:themeColor="text1"/>
              </w:rPr>
              <w:t>6</w:t>
            </w:r>
          </w:p>
        </w:tc>
        <w:tc>
          <w:tcPr>
            <w:tcW w:w="2977"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呋喃唑酮代谢物</w:t>
            </w:r>
          </w:p>
        </w:tc>
        <w:tc>
          <w:tcPr>
            <w:tcW w:w="2693" w:type="dxa"/>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235</w:t>
            </w:r>
            <w:r>
              <w:rPr>
                <w:rFonts w:ascii="Times New Roman" w:eastAsia="仿宋_GB2312" w:hAnsi="Times New Roman"/>
                <w:color w:val="000000" w:themeColor="text1"/>
              </w:rPr>
              <w:t>号</w:t>
            </w:r>
          </w:p>
        </w:tc>
        <w:tc>
          <w:tcPr>
            <w:tcW w:w="1727"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21311</w:t>
            </w:r>
          </w:p>
        </w:tc>
      </w:tr>
      <w:tr w:rsidR="00DC21E8">
        <w:trPr>
          <w:cantSplit/>
          <w:trHeight w:val="23"/>
          <w:jc w:val="center"/>
        </w:trPr>
        <w:tc>
          <w:tcPr>
            <w:tcW w:w="794" w:type="dxa"/>
            <w:vAlign w:val="center"/>
          </w:tcPr>
          <w:p w:rsidR="00DC21E8" w:rsidRDefault="00E111C2">
            <w:pPr>
              <w:overflowPunct w:val="0"/>
              <w:topLinePunct/>
              <w:spacing w:line="360" w:lineRule="exact"/>
              <w:jc w:val="center"/>
              <w:rPr>
                <w:rFonts w:ascii="Times New Roman" w:eastAsia="仿宋" w:hAnsi="Times New Roman"/>
                <w:color w:val="000000" w:themeColor="text1"/>
              </w:rPr>
            </w:pPr>
            <w:r>
              <w:rPr>
                <w:rFonts w:ascii="Times New Roman" w:eastAsia="仿宋_GB2312" w:hAnsi="Times New Roman"/>
                <w:color w:val="000000" w:themeColor="text1"/>
              </w:rPr>
              <w:t>7</w:t>
            </w:r>
          </w:p>
        </w:tc>
        <w:tc>
          <w:tcPr>
            <w:tcW w:w="2977"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呋喃它酮代谢物</w:t>
            </w:r>
          </w:p>
        </w:tc>
        <w:tc>
          <w:tcPr>
            <w:tcW w:w="2693" w:type="dxa"/>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235</w:t>
            </w:r>
            <w:r>
              <w:rPr>
                <w:rFonts w:ascii="Times New Roman" w:eastAsia="仿宋_GB2312" w:hAnsi="Times New Roman"/>
                <w:color w:val="000000" w:themeColor="text1"/>
              </w:rPr>
              <w:t>号</w:t>
            </w:r>
          </w:p>
        </w:tc>
        <w:tc>
          <w:tcPr>
            <w:tcW w:w="1727"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21311</w:t>
            </w:r>
          </w:p>
        </w:tc>
      </w:tr>
      <w:tr w:rsidR="00DC21E8">
        <w:trPr>
          <w:cantSplit/>
          <w:trHeight w:val="23"/>
          <w:jc w:val="center"/>
        </w:trPr>
        <w:tc>
          <w:tcPr>
            <w:tcW w:w="794"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8</w:t>
            </w:r>
          </w:p>
        </w:tc>
        <w:tc>
          <w:tcPr>
            <w:tcW w:w="2977"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呋喃西林代谢物</w:t>
            </w:r>
          </w:p>
        </w:tc>
        <w:tc>
          <w:tcPr>
            <w:tcW w:w="2693"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560</w:t>
            </w:r>
            <w:r>
              <w:rPr>
                <w:rFonts w:ascii="Times New Roman" w:eastAsia="仿宋_GB2312" w:hAnsi="Times New Roman"/>
                <w:color w:val="000000" w:themeColor="text1"/>
              </w:rPr>
              <w:t>号</w:t>
            </w:r>
          </w:p>
        </w:tc>
        <w:tc>
          <w:tcPr>
            <w:tcW w:w="1727"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21311</w:t>
            </w:r>
          </w:p>
        </w:tc>
      </w:tr>
      <w:tr w:rsidR="00DC21E8">
        <w:trPr>
          <w:cantSplit/>
          <w:trHeight w:val="23"/>
          <w:jc w:val="center"/>
        </w:trPr>
        <w:tc>
          <w:tcPr>
            <w:tcW w:w="794"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9</w:t>
            </w:r>
          </w:p>
        </w:tc>
        <w:tc>
          <w:tcPr>
            <w:tcW w:w="2977"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呋喃妥因代谢物</w:t>
            </w:r>
          </w:p>
        </w:tc>
        <w:tc>
          <w:tcPr>
            <w:tcW w:w="2693"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560</w:t>
            </w:r>
            <w:r>
              <w:rPr>
                <w:rFonts w:ascii="Times New Roman" w:eastAsia="仿宋_GB2312" w:hAnsi="Times New Roman"/>
                <w:color w:val="000000" w:themeColor="text1"/>
              </w:rPr>
              <w:t>号</w:t>
            </w:r>
          </w:p>
        </w:tc>
        <w:tc>
          <w:tcPr>
            <w:tcW w:w="1727"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21311</w:t>
            </w:r>
          </w:p>
        </w:tc>
      </w:tr>
      <w:tr w:rsidR="00DC21E8">
        <w:trPr>
          <w:cantSplit/>
          <w:trHeight w:val="23"/>
          <w:jc w:val="center"/>
        </w:trPr>
        <w:tc>
          <w:tcPr>
            <w:tcW w:w="794"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10</w:t>
            </w:r>
          </w:p>
        </w:tc>
        <w:tc>
          <w:tcPr>
            <w:tcW w:w="2977"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氯霉素</w:t>
            </w:r>
          </w:p>
        </w:tc>
        <w:tc>
          <w:tcPr>
            <w:tcW w:w="2693"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235</w:t>
            </w:r>
            <w:r>
              <w:rPr>
                <w:rFonts w:ascii="Times New Roman" w:eastAsia="仿宋_GB2312" w:hAnsi="Times New Roman"/>
                <w:color w:val="000000" w:themeColor="text1"/>
              </w:rPr>
              <w:t>号</w:t>
            </w:r>
          </w:p>
        </w:tc>
        <w:tc>
          <w:tcPr>
            <w:tcW w:w="1727"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22338</w:t>
            </w:r>
          </w:p>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20756</w:t>
            </w:r>
          </w:p>
        </w:tc>
      </w:tr>
      <w:tr w:rsidR="00DC21E8">
        <w:trPr>
          <w:cantSplit/>
          <w:trHeight w:val="23"/>
          <w:jc w:val="center"/>
        </w:trPr>
        <w:tc>
          <w:tcPr>
            <w:tcW w:w="794"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11</w:t>
            </w:r>
          </w:p>
        </w:tc>
        <w:tc>
          <w:tcPr>
            <w:tcW w:w="2977"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氟苯尼考</w:t>
            </w:r>
          </w:p>
        </w:tc>
        <w:tc>
          <w:tcPr>
            <w:tcW w:w="2693"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235</w:t>
            </w:r>
            <w:r>
              <w:rPr>
                <w:rFonts w:ascii="Times New Roman" w:eastAsia="仿宋_GB2312" w:hAnsi="Times New Roman"/>
                <w:color w:val="000000" w:themeColor="text1"/>
              </w:rPr>
              <w:t>号</w:t>
            </w:r>
          </w:p>
        </w:tc>
        <w:tc>
          <w:tcPr>
            <w:tcW w:w="1727"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22338</w:t>
            </w:r>
          </w:p>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20756</w:t>
            </w:r>
          </w:p>
        </w:tc>
      </w:tr>
      <w:tr w:rsidR="00DC21E8">
        <w:trPr>
          <w:cantSplit/>
          <w:trHeight w:val="23"/>
          <w:jc w:val="center"/>
        </w:trPr>
        <w:tc>
          <w:tcPr>
            <w:tcW w:w="794"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12</w:t>
            </w:r>
          </w:p>
        </w:tc>
        <w:tc>
          <w:tcPr>
            <w:tcW w:w="2977"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多西环素</w:t>
            </w:r>
            <w:r>
              <w:rPr>
                <w:rFonts w:ascii="Times New Roman" w:eastAsia="仿宋_GB2312" w:hAnsi="Times New Roman"/>
                <w:color w:val="000000" w:themeColor="text1"/>
              </w:rPr>
              <w:t>(</w:t>
            </w:r>
            <w:r>
              <w:rPr>
                <w:rFonts w:ascii="Times New Roman" w:eastAsia="仿宋_GB2312" w:hAnsi="Times New Roman"/>
                <w:color w:val="000000" w:themeColor="text1"/>
              </w:rPr>
              <w:t>强力霉素）</w:t>
            </w:r>
          </w:p>
        </w:tc>
        <w:tc>
          <w:tcPr>
            <w:tcW w:w="2693"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235</w:t>
            </w:r>
            <w:r>
              <w:rPr>
                <w:rFonts w:ascii="Times New Roman" w:eastAsia="仿宋_GB2312" w:hAnsi="Times New Roman"/>
                <w:color w:val="000000" w:themeColor="text1"/>
              </w:rPr>
              <w:t>号</w:t>
            </w:r>
          </w:p>
        </w:tc>
        <w:tc>
          <w:tcPr>
            <w:tcW w:w="1727"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21317</w:t>
            </w:r>
          </w:p>
        </w:tc>
      </w:tr>
      <w:tr w:rsidR="00DC21E8">
        <w:trPr>
          <w:cantSplit/>
          <w:trHeight w:val="23"/>
          <w:jc w:val="center"/>
        </w:trPr>
        <w:tc>
          <w:tcPr>
            <w:tcW w:w="794"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13</w:t>
            </w:r>
          </w:p>
        </w:tc>
        <w:tc>
          <w:tcPr>
            <w:tcW w:w="2977"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土霉素</w:t>
            </w:r>
          </w:p>
        </w:tc>
        <w:tc>
          <w:tcPr>
            <w:tcW w:w="2693"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235</w:t>
            </w:r>
            <w:r>
              <w:rPr>
                <w:rFonts w:ascii="Times New Roman" w:eastAsia="仿宋_GB2312" w:hAnsi="Times New Roman"/>
                <w:color w:val="000000" w:themeColor="text1"/>
              </w:rPr>
              <w:t>号</w:t>
            </w:r>
          </w:p>
        </w:tc>
        <w:tc>
          <w:tcPr>
            <w:tcW w:w="1727"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21317</w:t>
            </w:r>
          </w:p>
        </w:tc>
      </w:tr>
      <w:tr w:rsidR="00DC21E8">
        <w:trPr>
          <w:cantSplit/>
          <w:trHeight w:val="23"/>
          <w:jc w:val="center"/>
        </w:trPr>
        <w:tc>
          <w:tcPr>
            <w:tcW w:w="794"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14</w:t>
            </w:r>
          </w:p>
        </w:tc>
        <w:tc>
          <w:tcPr>
            <w:tcW w:w="2977"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金霉素</w:t>
            </w:r>
          </w:p>
        </w:tc>
        <w:tc>
          <w:tcPr>
            <w:tcW w:w="2693"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235</w:t>
            </w:r>
            <w:r>
              <w:rPr>
                <w:rFonts w:ascii="Times New Roman" w:eastAsia="仿宋_GB2312" w:hAnsi="Times New Roman"/>
                <w:color w:val="000000" w:themeColor="text1"/>
              </w:rPr>
              <w:t>号</w:t>
            </w:r>
          </w:p>
        </w:tc>
        <w:tc>
          <w:tcPr>
            <w:tcW w:w="1727"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21317</w:t>
            </w:r>
          </w:p>
        </w:tc>
      </w:tr>
      <w:tr w:rsidR="00DC21E8">
        <w:trPr>
          <w:cantSplit/>
          <w:trHeight w:val="23"/>
          <w:jc w:val="center"/>
        </w:trPr>
        <w:tc>
          <w:tcPr>
            <w:tcW w:w="794"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15</w:t>
            </w:r>
          </w:p>
        </w:tc>
        <w:tc>
          <w:tcPr>
            <w:tcW w:w="2977"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四环素</w:t>
            </w:r>
          </w:p>
        </w:tc>
        <w:tc>
          <w:tcPr>
            <w:tcW w:w="2693"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235</w:t>
            </w:r>
            <w:r>
              <w:rPr>
                <w:rFonts w:ascii="Times New Roman" w:eastAsia="仿宋_GB2312" w:hAnsi="Times New Roman"/>
                <w:color w:val="000000" w:themeColor="text1"/>
              </w:rPr>
              <w:t>号</w:t>
            </w:r>
          </w:p>
        </w:tc>
        <w:tc>
          <w:tcPr>
            <w:tcW w:w="1727"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21317</w:t>
            </w:r>
          </w:p>
        </w:tc>
      </w:tr>
      <w:tr w:rsidR="00DC21E8">
        <w:trPr>
          <w:cantSplit/>
          <w:trHeight w:val="23"/>
          <w:jc w:val="center"/>
        </w:trPr>
        <w:tc>
          <w:tcPr>
            <w:tcW w:w="794"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16</w:t>
            </w:r>
          </w:p>
        </w:tc>
        <w:tc>
          <w:tcPr>
            <w:tcW w:w="2977"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恩诺沙星（以恩诺沙星与环丙沙星之和计）</w:t>
            </w:r>
          </w:p>
        </w:tc>
        <w:tc>
          <w:tcPr>
            <w:tcW w:w="2693"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235</w:t>
            </w:r>
            <w:r>
              <w:rPr>
                <w:rFonts w:ascii="Times New Roman" w:eastAsia="仿宋_GB2312" w:hAnsi="Times New Roman"/>
                <w:color w:val="000000" w:themeColor="text1"/>
              </w:rPr>
              <w:t>号</w:t>
            </w:r>
          </w:p>
        </w:tc>
        <w:tc>
          <w:tcPr>
            <w:tcW w:w="1727"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21312</w:t>
            </w:r>
          </w:p>
        </w:tc>
      </w:tr>
      <w:tr w:rsidR="00DC21E8">
        <w:trPr>
          <w:cantSplit/>
          <w:trHeight w:val="23"/>
          <w:jc w:val="center"/>
        </w:trPr>
        <w:tc>
          <w:tcPr>
            <w:tcW w:w="794"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17</w:t>
            </w:r>
          </w:p>
        </w:tc>
        <w:tc>
          <w:tcPr>
            <w:tcW w:w="2977"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洛美沙星</w:t>
            </w:r>
          </w:p>
        </w:tc>
        <w:tc>
          <w:tcPr>
            <w:tcW w:w="2693"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2292</w:t>
            </w:r>
            <w:r>
              <w:rPr>
                <w:rFonts w:ascii="Times New Roman" w:eastAsia="仿宋_GB2312" w:hAnsi="Times New Roman"/>
                <w:color w:val="000000" w:themeColor="text1"/>
              </w:rPr>
              <w:t>号</w:t>
            </w:r>
          </w:p>
        </w:tc>
        <w:tc>
          <w:tcPr>
            <w:tcW w:w="1727"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21312</w:t>
            </w:r>
          </w:p>
        </w:tc>
      </w:tr>
      <w:tr w:rsidR="00DC21E8">
        <w:trPr>
          <w:cantSplit/>
          <w:trHeight w:val="23"/>
          <w:jc w:val="center"/>
        </w:trPr>
        <w:tc>
          <w:tcPr>
            <w:tcW w:w="794"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18</w:t>
            </w:r>
          </w:p>
        </w:tc>
        <w:tc>
          <w:tcPr>
            <w:tcW w:w="2977"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培氟沙星</w:t>
            </w:r>
          </w:p>
        </w:tc>
        <w:tc>
          <w:tcPr>
            <w:tcW w:w="2693"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2292</w:t>
            </w:r>
            <w:r>
              <w:rPr>
                <w:rFonts w:ascii="Times New Roman" w:eastAsia="仿宋_GB2312" w:hAnsi="Times New Roman"/>
                <w:color w:val="000000" w:themeColor="text1"/>
              </w:rPr>
              <w:t>号</w:t>
            </w:r>
          </w:p>
        </w:tc>
        <w:tc>
          <w:tcPr>
            <w:tcW w:w="1727"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21312</w:t>
            </w:r>
          </w:p>
        </w:tc>
      </w:tr>
      <w:tr w:rsidR="00DC21E8">
        <w:trPr>
          <w:cantSplit/>
          <w:trHeight w:val="23"/>
          <w:jc w:val="center"/>
        </w:trPr>
        <w:tc>
          <w:tcPr>
            <w:tcW w:w="794"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19</w:t>
            </w:r>
          </w:p>
        </w:tc>
        <w:tc>
          <w:tcPr>
            <w:tcW w:w="2977"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氧氟沙星</w:t>
            </w:r>
          </w:p>
        </w:tc>
        <w:tc>
          <w:tcPr>
            <w:tcW w:w="2693"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2292</w:t>
            </w:r>
            <w:r>
              <w:rPr>
                <w:rFonts w:ascii="Times New Roman" w:eastAsia="仿宋_GB2312" w:hAnsi="Times New Roman"/>
                <w:color w:val="000000" w:themeColor="text1"/>
              </w:rPr>
              <w:t>号</w:t>
            </w:r>
          </w:p>
        </w:tc>
        <w:tc>
          <w:tcPr>
            <w:tcW w:w="1727"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21312</w:t>
            </w:r>
          </w:p>
        </w:tc>
      </w:tr>
      <w:tr w:rsidR="00DC21E8">
        <w:trPr>
          <w:cantSplit/>
          <w:trHeight w:val="23"/>
          <w:jc w:val="center"/>
        </w:trPr>
        <w:tc>
          <w:tcPr>
            <w:tcW w:w="794"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20</w:t>
            </w:r>
          </w:p>
        </w:tc>
        <w:tc>
          <w:tcPr>
            <w:tcW w:w="2977"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诺氟沙星</w:t>
            </w:r>
          </w:p>
        </w:tc>
        <w:tc>
          <w:tcPr>
            <w:tcW w:w="2693"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2292</w:t>
            </w:r>
            <w:r>
              <w:rPr>
                <w:rFonts w:ascii="Times New Roman" w:eastAsia="仿宋_GB2312" w:hAnsi="Times New Roman"/>
                <w:color w:val="000000" w:themeColor="text1"/>
              </w:rPr>
              <w:t>号</w:t>
            </w:r>
          </w:p>
        </w:tc>
        <w:tc>
          <w:tcPr>
            <w:tcW w:w="1727"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21312</w:t>
            </w:r>
          </w:p>
        </w:tc>
      </w:tr>
      <w:tr w:rsidR="00DC21E8">
        <w:trPr>
          <w:cantSplit/>
          <w:trHeight w:val="23"/>
          <w:jc w:val="center"/>
        </w:trPr>
        <w:tc>
          <w:tcPr>
            <w:tcW w:w="794"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21</w:t>
            </w:r>
          </w:p>
        </w:tc>
        <w:tc>
          <w:tcPr>
            <w:tcW w:w="2977"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磺胺类（总量）</w:t>
            </w:r>
            <w:r>
              <w:rPr>
                <w:rFonts w:ascii="Times New Roman" w:eastAsia="仿宋_GB2312" w:hAnsi="Times New Roman"/>
                <w:color w:val="000000" w:themeColor="text1"/>
                <w:vertAlign w:val="superscript"/>
              </w:rPr>
              <w:t>a</w:t>
            </w:r>
          </w:p>
        </w:tc>
        <w:tc>
          <w:tcPr>
            <w:tcW w:w="2693"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235</w:t>
            </w:r>
            <w:r>
              <w:rPr>
                <w:rFonts w:ascii="Times New Roman" w:eastAsia="仿宋_GB2312" w:hAnsi="Times New Roman"/>
                <w:color w:val="000000" w:themeColor="text1"/>
              </w:rPr>
              <w:t>号</w:t>
            </w:r>
          </w:p>
        </w:tc>
        <w:tc>
          <w:tcPr>
            <w:tcW w:w="1727"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21316</w:t>
            </w:r>
          </w:p>
        </w:tc>
      </w:tr>
      <w:tr w:rsidR="00DC21E8">
        <w:trPr>
          <w:cantSplit/>
          <w:trHeight w:val="23"/>
          <w:jc w:val="center"/>
        </w:trPr>
        <w:tc>
          <w:tcPr>
            <w:tcW w:w="794"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22</w:t>
            </w:r>
          </w:p>
        </w:tc>
        <w:tc>
          <w:tcPr>
            <w:tcW w:w="2977"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五氯酚酸钠</w:t>
            </w:r>
          </w:p>
        </w:tc>
        <w:tc>
          <w:tcPr>
            <w:tcW w:w="2693"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235</w:t>
            </w:r>
            <w:r>
              <w:rPr>
                <w:rFonts w:ascii="Times New Roman" w:eastAsia="仿宋_GB2312" w:hAnsi="Times New Roman"/>
                <w:color w:val="000000" w:themeColor="text1"/>
              </w:rPr>
              <w:t>号</w:t>
            </w:r>
          </w:p>
        </w:tc>
        <w:tc>
          <w:tcPr>
            <w:tcW w:w="1727"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23200.92</w:t>
            </w:r>
          </w:p>
        </w:tc>
      </w:tr>
      <w:tr w:rsidR="00DC21E8" w:rsidTr="00416AB8">
        <w:trPr>
          <w:trHeight w:val="1766"/>
          <w:jc w:val="center"/>
        </w:trPr>
        <w:tc>
          <w:tcPr>
            <w:tcW w:w="8191" w:type="dxa"/>
            <w:gridSpan w:val="4"/>
            <w:vAlign w:val="center"/>
          </w:tcPr>
          <w:p w:rsidR="00DC21E8" w:rsidRDefault="00E111C2">
            <w:pPr>
              <w:spacing w:line="320" w:lineRule="exact"/>
              <w:rPr>
                <w:rFonts w:ascii="Times New Roman" w:hAnsi="Times New Roman"/>
                <w:color w:val="000000" w:themeColor="text1"/>
              </w:rPr>
            </w:pPr>
            <w:r>
              <w:rPr>
                <w:rFonts w:ascii="Times New Roman" w:eastAsia="仿宋_GB2312" w:hAnsi="Times New Roman"/>
                <w:color w:val="000000" w:themeColor="text1"/>
              </w:rPr>
              <w:t>注：</w:t>
            </w:r>
            <w:r>
              <w:rPr>
                <w:rFonts w:ascii="Times New Roman" w:eastAsia="仿宋_GB2312" w:hAnsi="Times New Roman"/>
                <w:color w:val="000000" w:themeColor="text1"/>
              </w:rPr>
              <w:t xml:space="preserve">a. </w:t>
            </w:r>
            <w:r>
              <w:rPr>
                <w:rFonts w:ascii="Times New Roman" w:eastAsia="仿宋_GB2312" w:hAnsi="Times New Roman"/>
                <w:color w:val="000000" w:themeColor="text1"/>
              </w:rPr>
              <w:t>磺胺类（总量）项目包括：磺胺甲基嘧啶（磺胺甲嘧啶）、磺胺甲恶唑（磺胺甲鯻唑）、磺胺二甲嘧啶、磺胺间二甲氧嘧啶（磺胺地索辛）、磺胺间甲氧嘧啶、磺胺喹恶啉（磺胺喹沙啉）、甲氧苄啶。检验结果以上述</w:t>
            </w:r>
            <w:r>
              <w:rPr>
                <w:rFonts w:ascii="Times New Roman" w:eastAsia="仿宋_GB2312" w:hAnsi="Times New Roman"/>
                <w:color w:val="000000" w:themeColor="text1"/>
              </w:rPr>
              <w:t>7</w:t>
            </w:r>
            <w:r>
              <w:rPr>
                <w:rFonts w:ascii="Times New Roman" w:eastAsia="仿宋_GB2312" w:hAnsi="Times New Roman"/>
                <w:color w:val="000000" w:themeColor="text1"/>
              </w:rPr>
              <w:t>种磺胺的测定结果之和表示并判定。</w:t>
            </w:r>
          </w:p>
        </w:tc>
      </w:tr>
    </w:tbl>
    <w:p w:rsidR="00DC21E8" w:rsidRDefault="00DC21E8">
      <w:pPr>
        <w:pStyle w:val="a8"/>
        <w:rPr>
          <w:rFonts w:ascii="Times New Roman" w:hAnsi="Times New Roman" w:cs="Times New Roman"/>
          <w:color w:val="000000" w:themeColor="text1"/>
        </w:rPr>
      </w:pPr>
    </w:p>
    <w:p w:rsidR="00416AB8" w:rsidRDefault="00416AB8">
      <w:pPr>
        <w:pStyle w:val="a8"/>
        <w:rPr>
          <w:rFonts w:ascii="Times New Roman" w:hAnsi="Times New Roman" w:cs="Times New Roman"/>
          <w:color w:val="000000" w:themeColor="text1"/>
        </w:rPr>
      </w:pP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lastRenderedPageBreak/>
        <w:t>1.5.1.7</w:t>
      </w:r>
      <w:r>
        <w:rPr>
          <w:rFonts w:ascii="Times New Roman" w:eastAsia="仿宋_GB2312" w:hAnsi="Times New Roman"/>
          <w:color w:val="000000" w:themeColor="text1"/>
        </w:rPr>
        <w:t>其他禽肉检验项目</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检验项目见表</w:t>
      </w:r>
      <w:r>
        <w:rPr>
          <w:rFonts w:ascii="Times New Roman" w:eastAsia="仿宋_GB2312" w:hAnsi="Times New Roman"/>
          <w:color w:val="000000" w:themeColor="text1"/>
        </w:rPr>
        <w:t>32-7</w:t>
      </w:r>
      <w:r>
        <w:rPr>
          <w:rFonts w:ascii="Times New Roman" w:eastAsia="仿宋_GB2312" w:hAnsi="Times New Roman"/>
          <w:color w:val="000000" w:themeColor="text1"/>
        </w:rPr>
        <w:t>。</w:t>
      </w:r>
    </w:p>
    <w:p w:rsidR="00DC21E8" w:rsidRDefault="00E111C2" w:rsidP="00C867C2">
      <w:pPr>
        <w:overflowPunct w:val="0"/>
        <w:topLinePunct/>
        <w:spacing w:beforeLines="50" w:afterLines="50" w:line="360" w:lineRule="exact"/>
        <w:jc w:val="center"/>
        <w:rPr>
          <w:rFonts w:ascii="Times New Roman" w:eastAsia="黑体" w:hAnsi="Times New Roman"/>
          <w:color w:val="000000" w:themeColor="text1"/>
        </w:rPr>
      </w:pPr>
      <w:r>
        <w:rPr>
          <w:rFonts w:ascii="Times New Roman" w:eastAsia="黑体" w:hAnsi="Times New Roman"/>
          <w:color w:val="000000" w:themeColor="text1"/>
        </w:rPr>
        <w:t>表</w:t>
      </w:r>
      <w:r>
        <w:rPr>
          <w:rFonts w:ascii="Times New Roman" w:eastAsia="黑体" w:hAnsi="Times New Roman"/>
          <w:color w:val="000000" w:themeColor="text1"/>
        </w:rPr>
        <w:t>32-7</w:t>
      </w:r>
      <w:r>
        <w:rPr>
          <w:rFonts w:ascii="Times New Roman" w:eastAsia="黑体" w:hAnsi="Times New Roman"/>
          <w:color w:val="000000" w:themeColor="text1"/>
        </w:rPr>
        <w:t>其他禽肉检验项目</w:t>
      </w:r>
    </w:p>
    <w:tbl>
      <w:tblPr>
        <w:tblW w:w="8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2961"/>
        <w:gridCol w:w="2709"/>
        <w:gridCol w:w="1685"/>
      </w:tblGrid>
      <w:tr w:rsidR="00DC21E8">
        <w:trPr>
          <w:cantSplit/>
          <w:trHeight w:val="23"/>
          <w:tblHeader/>
          <w:jc w:val="center"/>
        </w:trPr>
        <w:tc>
          <w:tcPr>
            <w:tcW w:w="851" w:type="dxa"/>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序号</w:t>
            </w:r>
          </w:p>
        </w:tc>
        <w:tc>
          <w:tcPr>
            <w:tcW w:w="2961" w:type="dxa"/>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检验项目</w:t>
            </w:r>
          </w:p>
        </w:tc>
        <w:tc>
          <w:tcPr>
            <w:tcW w:w="2709" w:type="dxa"/>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依据法律法规或标准</w:t>
            </w:r>
          </w:p>
        </w:tc>
        <w:tc>
          <w:tcPr>
            <w:tcW w:w="1685" w:type="dxa"/>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检测方法</w:t>
            </w:r>
          </w:p>
        </w:tc>
      </w:tr>
      <w:tr w:rsidR="00DC21E8">
        <w:trPr>
          <w:cantSplit/>
          <w:trHeight w:val="23"/>
          <w:jc w:val="center"/>
        </w:trPr>
        <w:tc>
          <w:tcPr>
            <w:tcW w:w="851" w:type="dxa"/>
            <w:vAlign w:val="center"/>
          </w:tcPr>
          <w:p w:rsidR="00DC21E8" w:rsidRDefault="00E111C2">
            <w:pPr>
              <w:overflowPunct w:val="0"/>
              <w:topLinePunct/>
              <w:spacing w:line="360" w:lineRule="exact"/>
              <w:jc w:val="center"/>
              <w:rPr>
                <w:rFonts w:ascii="Times New Roman" w:eastAsia="仿宋" w:hAnsi="Times New Roman"/>
                <w:color w:val="000000" w:themeColor="text1"/>
              </w:rPr>
            </w:pPr>
            <w:r>
              <w:rPr>
                <w:rFonts w:ascii="Times New Roman" w:eastAsia="仿宋" w:hAnsi="Times New Roman"/>
                <w:color w:val="000000" w:themeColor="text1"/>
              </w:rPr>
              <w:t>1</w:t>
            </w:r>
          </w:p>
        </w:tc>
        <w:tc>
          <w:tcPr>
            <w:tcW w:w="296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挥发性盐基氮</w:t>
            </w:r>
          </w:p>
        </w:tc>
        <w:tc>
          <w:tcPr>
            <w:tcW w:w="2709"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2707</w:t>
            </w:r>
          </w:p>
        </w:tc>
        <w:tc>
          <w:tcPr>
            <w:tcW w:w="1685"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5009.228</w:t>
            </w:r>
          </w:p>
        </w:tc>
      </w:tr>
      <w:tr w:rsidR="00DC21E8">
        <w:trPr>
          <w:cantSplit/>
          <w:trHeight w:val="23"/>
          <w:jc w:val="center"/>
        </w:trPr>
        <w:tc>
          <w:tcPr>
            <w:tcW w:w="851" w:type="dxa"/>
            <w:vAlign w:val="center"/>
          </w:tcPr>
          <w:p w:rsidR="00DC21E8" w:rsidRDefault="00E111C2">
            <w:pPr>
              <w:overflowPunct w:val="0"/>
              <w:topLinePunct/>
              <w:spacing w:line="360" w:lineRule="exact"/>
              <w:jc w:val="center"/>
              <w:rPr>
                <w:rFonts w:ascii="Times New Roman" w:eastAsia="仿宋" w:hAnsi="Times New Roman"/>
                <w:color w:val="000000" w:themeColor="text1"/>
              </w:rPr>
            </w:pPr>
            <w:r>
              <w:rPr>
                <w:rFonts w:ascii="Times New Roman" w:eastAsia="仿宋_GB2312" w:hAnsi="Times New Roman"/>
                <w:color w:val="000000" w:themeColor="text1"/>
              </w:rPr>
              <w:t>2</w:t>
            </w:r>
          </w:p>
        </w:tc>
        <w:tc>
          <w:tcPr>
            <w:tcW w:w="296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铅（以</w:t>
            </w:r>
            <w:r>
              <w:rPr>
                <w:rFonts w:ascii="Times New Roman" w:eastAsia="仿宋_GB2312" w:hAnsi="Times New Roman"/>
                <w:color w:val="000000" w:themeColor="text1"/>
              </w:rPr>
              <w:t>Pb</w:t>
            </w:r>
            <w:r>
              <w:rPr>
                <w:rFonts w:ascii="Times New Roman" w:eastAsia="仿宋_GB2312" w:hAnsi="Times New Roman"/>
                <w:color w:val="000000" w:themeColor="text1"/>
              </w:rPr>
              <w:t>计）</w:t>
            </w:r>
          </w:p>
        </w:tc>
        <w:tc>
          <w:tcPr>
            <w:tcW w:w="2709"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2762</w:t>
            </w:r>
          </w:p>
        </w:tc>
        <w:tc>
          <w:tcPr>
            <w:tcW w:w="1685"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5009.12</w:t>
            </w:r>
          </w:p>
        </w:tc>
      </w:tr>
      <w:tr w:rsidR="00DC21E8">
        <w:trPr>
          <w:cantSplit/>
          <w:trHeight w:val="23"/>
          <w:jc w:val="center"/>
        </w:trPr>
        <w:tc>
          <w:tcPr>
            <w:tcW w:w="851" w:type="dxa"/>
            <w:vAlign w:val="center"/>
          </w:tcPr>
          <w:p w:rsidR="00DC21E8" w:rsidRDefault="00E111C2">
            <w:pPr>
              <w:overflowPunct w:val="0"/>
              <w:topLinePunct/>
              <w:spacing w:line="360" w:lineRule="exact"/>
              <w:jc w:val="center"/>
              <w:rPr>
                <w:rFonts w:ascii="Times New Roman" w:eastAsia="仿宋" w:hAnsi="Times New Roman"/>
                <w:color w:val="000000" w:themeColor="text1"/>
              </w:rPr>
            </w:pPr>
            <w:r>
              <w:rPr>
                <w:rFonts w:ascii="Times New Roman" w:eastAsia="仿宋_GB2312" w:hAnsi="Times New Roman"/>
                <w:color w:val="000000" w:themeColor="text1"/>
              </w:rPr>
              <w:t>3</w:t>
            </w:r>
          </w:p>
        </w:tc>
        <w:tc>
          <w:tcPr>
            <w:tcW w:w="296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镉（以</w:t>
            </w:r>
            <w:r>
              <w:rPr>
                <w:rFonts w:ascii="Times New Roman" w:eastAsia="仿宋_GB2312" w:hAnsi="Times New Roman"/>
                <w:color w:val="000000" w:themeColor="text1"/>
              </w:rPr>
              <w:t>Cd</w:t>
            </w:r>
            <w:r>
              <w:rPr>
                <w:rFonts w:ascii="Times New Roman" w:eastAsia="仿宋_GB2312" w:hAnsi="Times New Roman"/>
                <w:color w:val="000000" w:themeColor="text1"/>
              </w:rPr>
              <w:t>计）</w:t>
            </w:r>
          </w:p>
        </w:tc>
        <w:tc>
          <w:tcPr>
            <w:tcW w:w="2709"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2762</w:t>
            </w:r>
          </w:p>
        </w:tc>
        <w:tc>
          <w:tcPr>
            <w:tcW w:w="1685"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5009.15</w:t>
            </w:r>
          </w:p>
        </w:tc>
      </w:tr>
      <w:tr w:rsidR="00DC21E8">
        <w:trPr>
          <w:cantSplit/>
          <w:trHeight w:val="23"/>
          <w:jc w:val="center"/>
        </w:trPr>
        <w:tc>
          <w:tcPr>
            <w:tcW w:w="851" w:type="dxa"/>
            <w:vAlign w:val="center"/>
          </w:tcPr>
          <w:p w:rsidR="00DC21E8" w:rsidRDefault="00E111C2">
            <w:pPr>
              <w:overflowPunct w:val="0"/>
              <w:topLinePunct/>
              <w:spacing w:line="360" w:lineRule="exact"/>
              <w:jc w:val="center"/>
              <w:rPr>
                <w:rFonts w:ascii="Times New Roman" w:eastAsia="仿宋" w:hAnsi="Times New Roman"/>
                <w:color w:val="000000" w:themeColor="text1"/>
              </w:rPr>
            </w:pPr>
            <w:r>
              <w:rPr>
                <w:rFonts w:ascii="Times New Roman" w:eastAsia="仿宋_GB2312" w:hAnsi="Times New Roman"/>
                <w:color w:val="000000" w:themeColor="text1"/>
              </w:rPr>
              <w:t>4</w:t>
            </w:r>
          </w:p>
        </w:tc>
        <w:tc>
          <w:tcPr>
            <w:tcW w:w="296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总汞（以</w:t>
            </w:r>
            <w:r>
              <w:rPr>
                <w:rFonts w:ascii="Times New Roman" w:eastAsia="仿宋_GB2312" w:hAnsi="Times New Roman"/>
                <w:color w:val="000000" w:themeColor="text1"/>
              </w:rPr>
              <w:t>Hg</w:t>
            </w:r>
            <w:r>
              <w:rPr>
                <w:rFonts w:ascii="Times New Roman" w:eastAsia="仿宋_GB2312" w:hAnsi="Times New Roman"/>
                <w:color w:val="000000" w:themeColor="text1"/>
              </w:rPr>
              <w:t>计）</w:t>
            </w:r>
          </w:p>
        </w:tc>
        <w:tc>
          <w:tcPr>
            <w:tcW w:w="2709"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2762</w:t>
            </w:r>
          </w:p>
        </w:tc>
        <w:tc>
          <w:tcPr>
            <w:tcW w:w="1685"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5009.17</w:t>
            </w:r>
          </w:p>
        </w:tc>
      </w:tr>
      <w:tr w:rsidR="00DC21E8">
        <w:trPr>
          <w:cantSplit/>
          <w:trHeight w:val="23"/>
          <w:jc w:val="center"/>
        </w:trPr>
        <w:tc>
          <w:tcPr>
            <w:tcW w:w="851" w:type="dxa"/>
            <w:vAlign w:val="center"/>
          </w:tcPr>
          <w:p w:rsidR="00DC21E8" w:rsidRDefault="00E111C2">
            <w:pPr>
              <w:overflowPunct w:val="0"/>
              <w:topLinePunct/>
              <w:spacing w:line="360" w:lineRule="exact"/>
              <w:jc w:val="center"/>
              <w:rPr>
                <w:rFonts w:ascii="Times New Roman" w:eastAsia="仿宋" w:hAnsi="Times New Roman"/>
                <w:color w:val="000000" w:themeColor="text1"/>
              </w:rPr>
            </w:pPr>
            <w:r>
              <w:rPr>
                <w:rFonts w:ascii="Times New Roman" w:eastAsia="仿宋_GB2312" w:hAnsi="Times New Roman"/>
                <w:color w:val="000000" w:themeColor="text1"/>
              </w:rPr>
              <w:t>5</w:t>
            </w:r>
          </w:p>
        </w:tc>
        <w:tc>
          <w:tcPr>
            <w:tcW w:w="296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总砷（以</w:t>
            </w:r>
            <w:r>
              <w:rPr>
                <w:rFonts w:ascii="Times New Roman" w:eastAsia="仿宋_GB2312" w:hAnsi="Times New Roman"/>
                <w:color w:val="000000" w:themeColor="text1"/>
              </w:rPr>
              <w:t>As</w:t>
            </w:r>
            <w:r>
              <w:rPr>
                <w:rFonts w:ascii="Times New Roman" w:eastAsia="仿宋_GB2312" w:hAnsi="Times New Roman"/>
                <w:color w:val="000000" w:themeColor="text1"/>
              </w:rPr>
              <w:t>计）</w:t>
            </w:r>
          </w:p>
        </w:tc>
        <w:tc>
          <w:tcPr>
            <w:tcW w:w="2709"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2762</w:t>
            </w:r>
          </w:p>
        </w:tc>
        <w:tc>
          <w:tcPr>
            <w:tcW w:w="1685"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5009.11</w:t>
            </w:r>
          </w:p>
        </w:tc>
      </w:tr>
      <w:tr w:rsidR="00DC21E8">
        <w:trPr>
          <w:cantSplit/>
          <w:trHeight w:val="23"/>
          <w:jc w:val="center"/>
        </w:trPr>
        <w:tc>
          <w:tcPr>
            <w:tcW w:w="851" w:type="dxa"/>
            <w:vAlign w:val="center"/>
          </w:tcPr>
          <w:p w:rsidR="00DC21E8" w:rsidRDefault="00E111C2">
            <w:pPr>
              <w:overflowPunct w:val="0"/>
              <w:topLinePunct/>
              <w:spacing w:line="360" w:lineRule="exact"/>
              <w:jc w:val="center"/>
              <w:rPr>
                <w:rFonts w:ascii="Times New Roman" w:eastAsia="仿宋" w:hAnsi="Times New Roman"/>
                <w:color w:val="000000" w:themeColor="text1"/>
              </w:rPr>
            </w:pPr>
            <w:r>
              <w:rPr>
                <w:rFonts w:ascii="Times New Roman" w:eastAsia="仿宋_GB2312" w:hAnsi="Times New Roman"/>
                <w:color w:val="000000" w:themeColor="text1"/>
              </w:rPr>
              <w:t>6</w:t>
            </w:r>
          </w:p>
        </w:tc>
        <w:tc>
          <w:tcPr>
            <w:tcW w:w="296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呋喃唑酮代谢物</w:t>
            </w:r>
          </w:p>
        </w:tc>
        <w:tc>
          <w:tcPr>
            <w:tcW w:w="2709" w:type="dxa"/>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235</w:t>
            </w:r>
            <w:r>
              <w:rPr>
                <w:rFonts w:ascii="Times New Roman" w:eastAsia="仿宋_GB2312" w:hAnsi="Times New Roman"/>
                <w:color w:val="000000" w:themeColor="text1"/>
              </w:rPr>
              <w:t>号</w:t>
            </w:r>
          </w:p>
        </w:tc>
        <w:tc>
          <w:tcPr>
            <w:tcW w:w="1685"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21311</w:t>
            </w:r>
          </w:p>
        </w:tc>
      </w:tr>
      <w:tr w:rsidR="00DC21E8">
        <w:trPr>
          <w:cantSplit/>
          <w:trHeight w:val="23"/>
          <w:jc w:val="center"/>
        </w:trPr>
        <w:tc>
          <w:tcPr>
            <w:tcW w:w="851" w:type="dxa"/>
            <w:vAlign w:val="center"/>
          </w:tcPr>
          <w:p w:rsidR="00DC21E8" w:rsidRDefault="00E111C2">
            <w:pPr>
              <w:overflowPunct w:val="0"/>
              <w:topLinePunct/>
              <w:spacing w:line="360" w:lineRule="exact"/>
              <w:jc w:val="center"/>
              <w:rPr>
                <w:rFonts w:ascii="Times New Roman" w:eastAsia="仿宋" w:hAnsi="Times New Roman"/>
                <w:color w:val="000000" w:themeColor="text1"/>
              </w:rPr>
            </w:pPr>
            <w:r>
              <w:rPr>
                <w:rFonts w:ascii="Times New Roman" w:eastAsia="仿宋_GB2312" w:hAnsi="Times New Roman"/>
                <w:color w:val="000000" w:themeColor="text1"/>
              </w:rPr>
              <w:t>7</w:t>
            </w:r>
          </w:p>
        </w:tc>
        <w:tc>
          <w:tcPr>
            <w:tcW w:w="296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呋喃它酮代谢物</w:t>
            </w:r>
          </w:p>
        </w:tc>
        <w:tc>
          <w:tcPr>
            <w:tcW w:w="2709" w:type="dxa"/>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235</w:t>
            </w:r>
            <w:r>
              <w:rPr>
                <w:rFonts w:ascii="Times New Roman" w:eastAsia="仿宋_GB2312" w:hAnsi="Times New Roman"/>
                <w:color w:val="000000" w:themeColor="text1"/>
              </w:rPr>
              <w:t>号</w:t>
            </w:r>
          </w:p>
        </w:tc>
        <w:tc>
          <w:tcPr>
            <w:tcW w:w="1685"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21311</w:t>
            </w:r>
          </w:p>
        </w:tc>
      </w:tr>
      <w:tr w:rsidR="00DC21E8">
        <w:trPr>
          <w:cantSplit/>
          <w:trHeight w:val="23"/>
          <w:jc w:val="center"/>
        </w:trPr>
        <w:tc>
          <w:tcPr>
            <w:tcW w:w="851"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8</w:t>
            </w:r>
          </w:p>
        </w:tc>
        <w:tc>
          <w:tcPr>
            <w:tcW w:w="296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呋喃西林代谢物</w:t>
            </w:r>
          </w:p>
        </w:tc>
        <w:tc>
          <w:tcPr>
            <w:tcW w:w="2709"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560</w:t>
            </w:r>
            <w:r>
              <w:rPr>
                <w:rFonts w:ascii="Times New Roman" w:eastAsia="仿宋_GB2312" w:hAnsi="Times New Roman"/>
                <w:color w:val="000000" w:themeColor="text1"/>
              </w:rPr>
              <w:t>号</w:t>
            </w:r>
          </w:p>
        </w:tc>
        <w:tc>
          <w:tcPr>
            <w:tcW w:w="1685"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21311</w:t>
            </w:r>
          </w:p>
        </w:tc>
      </w:tr>
      <w:tr w:rsidR="00DC21E8">
        <w:trPr>
          <w:cantSplit/>
          <w:trHeight w:val="23"/>
          <w:jc w:val="center"/>
        </w:trPr>
        <w:tc>
          <w:tcPr>
            <w:tcW w:w="851"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9</w:t>
            </w:r>
          </w:p>
        </w:tc>
        <w:tc>
          <w:tcPr>
            <w:tcW w:w="296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呋喃妥因代谢物</w:t>
            </w:r>
          </w:p>
        </w:tc>
        <w:tc>
          <w:tcPr>
            <w:tcW w:w="2709"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560</w:t>
            </w:r>
            <w:r>
              <w:rPr>
                <w:rFonts w:ascii="Times New Roman" w:eastAsia="仿宋_GB2312" w:hAnsi="Times New Roman"/>
                <w:color w:val="000000" w:themeColor="text1"/>
              </w:rPr>
              <w:t>号</w:t>
            </w:r>
          </w:p>
        </w:tc>
        <w:tc>
          <w:tcPr>
            <w:tcW w:w="1685"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21311</w:t>
            </w:r>
          </w:p>
        </w:tc>
      </w:tr>
      <w:tr w:rsidR="00DC21E8">
        <w:trPr>
          <w:cantSplit/>
          <w:trHeight w:val="23"/>
          <w:jc w:val="center"/>
        </w:trPr>
        <w:tc>
          <w:tcPr>
            <w:tcW w:w="851"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10</w:t>
            </w:r>
          </w:p>
        </w:tc>
        <w:tc>
          <w:tcPr>
            <w:tcW w:w="296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氯霉素</w:t>
            </w:r>
          </w:p>
        </w:tc>
        <w:tc>
          <w:tcPr>
            <w:tcW w:w="2709"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235</w:t>
            </w:r>
            <w:r>
              <w:rPr>
                <w:rFonts w:ascii="Times New Roman" w:eastAsia="仿宋_GB2312" w:hAnsi="Times New Roman"/>
                <w:color w:val="000000" w:themeColor="text1"/>
              </w:rPr>
              <w:t>号</w:t>
            </w:r>
          </w:p>
        </w:tc>
        <w:tc>
          <w:tcPr>
            <w:tcW w:w="1685"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22338</w:t>
            </w:r>
          </w:p>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20756</w:t>
            </w:r>
          </w:p>
        </w:tc>
      </w:tr>
      <w:tr w:rsidR="00DC21E8">
        <w:trPr>
          <w:cantSplit/>
          <w:trHeight w:val="23"/>
          <w:jc w:val="center"/>
        </w:trPr>
        <w:tc>
          <w:tcPr>
            <w:tcW w:w="851"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11</w:t>
            </w:r>
          </w:p>
        </w:tc>
        <w:tc>
          <w:tcPr>
            <w:tcW w:w="296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氟苯尼考</w:t>
            </w:r>
          </w:p>
        </w:tc>
        <w:tc>
          <w:tcPr>
            <w:tcW w:w="2709"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235</w:t>
            </w:r>
            <w:r>
              <w:rPr>
                <w:rFonts w:ascii="Times New Roman" w:eastAsia="仿宋_GB2312" w:hAnsi="Times New Roman"/>
                <w:color w:val="000000" w:themeColor="text1"/>
              </w:rPr>
              <w:t>号</w:t>
            </w:r>
          </w:p>
        </w:tc>
        <w:tc>
          <w:tcPr>
            <w:tcW w:w="1685"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22338</w:t>
            </w:r>
          </w:p>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20756</w:t>
            </w:r>
          </w:p>
        </w:tc>
      </w:tr>
      <w:tr w:rsidR="00DC21E8">
        <w:trPr>
          <w:cantSplit/>
          <w:trHeight w:val="23"/>
          <w:jc w:val="center"/>
        </w:trPr>
        <w:tc>
          <w:tcPr>
            <w:tcW w:w="851"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12</w:t>
            </w:r>
          </w:p>
        </w:tc>
        <w:tc>
          <w:tcPr>
            <w:tcW w:w="296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多西环素</w:t>
            </w:r>
            <w:r>
              <w:rPr>
                <w:rFonts w:ascii="Times New Roman" w:eastAsia="仿宋_GB2312" w:hAnsi="Times New Roman"/>
                <w:color w:val="000000" w:themeColor="text1"/>
              </w:rPr>
              <w:t>(</w:t>
            </w:r>
            <w:r>
              <w:rPr>
                <w:rFonts w:ascii="Times New Roman" w:eastAsia="仿宋_GB2312" w:hAnsi="Times New Roman"/>
                <w:color w:val="000000" w:themeColor="text1"/>
              </w:rPr>
              <w:t>强力霉素）</w:t>
            </w:r>
          </w:p>
        </w:tc>
        <w:tc>
          <w:tcPr>
            <w:tcW w:w="2709"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235</w:t>
            </w:r>
            <w:r>
              <w:rPr>
                <w:rFonts w:ascii="Times New Roman" w:eastAsia="仿宋_GB2312" w:hAnsi="Times New Roman"/>
                <w:color w:val="000000" w:themeColor="text1"/>
              </w:rPr>
              <w:t>号</w:t>
            </w:r>
          </w:p>
        </w:tc>
        <w:tc>
          <w:tcPr>
            <w:tcW w:w="1685"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21317</w:t>
            </w:r>
          </w:p>
        </w:tc>
      </w:tr>
      <w:tr w:rsidR="00DC21E8">
        <w:trPr>
          <w:cantSplit/>
          <w:trHeight w:val="23"/>
          <w:jc w:val="center"/>
        </w:trPr>
        <w:tc>
          <w:tcPr>
            <w:tcW w:w="851"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13</w:t>
            </w:r>
          </w:p>
        </w:tc>
        <w:tc>
          <w:tcPr>
            <w:tcW w:w="296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土霉素</w:t>
            </w:r>
          </w:p>
        </w:tc>
        <w:tc>
          <w:tcPr>
            <w:tcW w:w="2709"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235</w:t>
            </w:r>
            <w:r>
              <w:rPr>
                <w:rFonts w:ascii="Times New Roman" w:eastAsia="仿宋_GB2312" w:hAnsi="Times New Roman"/>
                <w:color w:val="000000" w:themeColor="text1"/>
              </w:rPr>
              <w:t>号</w:t>
            </w:r>
          </w:p>
        </w:tc>
        <w:tc>
          <w:tcPr>
            <w:tcW w:w="1685"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21317</w:t>
            </w:r>
          </w:p>
        </w:tc>
      </w:tr>
      <w:tr w:rsidR="00DC21E8">
        <w:trPr>
          <w:cantSplit/>
          <w:trHeight w:val="23"/>
          <w:jc w:val="center"/>
        </w:trPr>
        <w:tc>
          <w:tcPr>
            <w:tcW w:w="851"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14</w:t>
            </w:r>
          </w:p>
        </w:tc>
        <w:tc>
          <w:tcPr>
            <w:tcW w:w="296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金霉素</w:t>
            </w:r>
          </w:p>
        </w:tc>
        <w:tc>
          <w:tcPr>
            <w:tcW w:w="2709"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235</w:t>
            </w:r>
            <w:r>
              <w:rPr>
                <w:rFonts w:ascii="Times New Roman" w:eastAsia="仿宋_GB2312" w:hAnsi="Times New Roman"/>
                <w:color w:val="000000" w:themeColor="text1"/>
              </w:rPr>
              <w:t>号</w:t>
            </w:r>
          </w:p>
        </w:tc>
        <w:tc>
          <w:tcPr>
            <w:tcW w:w="1685"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21317</w:t>
            </w:r>
          </w:p>
        </w:tc>
      </w:tr>
      <w:tr w:rsidR="00DC21E8">
        <w:trPr>
          <w:cantSplit/>
          <w:trHeight w:val="23"/>
          <w:jc w:val="center"/>
        </w:trPr>
        <w:tc>
          <w:tcPr>
            <w:tcW w:w="851"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15</w:t>
            </w:r>
          </w:p>
        </w:tc>
        <w:tc>
          <w:tcPr>
            <w:tcW w:w="296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四环素</w:t>
            </w:r>
          </w:p>
        </w:tc>
        <w:tc>
          <w:tcPr>
            <w:tcW w:w="2709"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235</w:t>
            </w:r>
            <w:r>
              <w:rPr>
                <w:rFonts w:ascii="Times New Roman" w:eastAsia="仿宋_GB2312" w:hAnsi="Times New Roman"/>
                <w:color w:val="000000" w:themeColor="text1"/>
              </w:rPr>
              <w:t>号</w:t>
            </w:r>
          </w:p>
        </w:tc>
        <w:tc>
          <w:tcPr>
            <w:tcW w:w="1685"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21317</w:t>
            </w:r>
          </w:p>
        </w:tc>
      </w:tr>
      <w:tr w:rsidR="00DC21E8">
        <w:trPr>
          <w:cantSplit/>
          <w:trHeight w:val="23"/>
          <w:jc w:val="center"/>
        </w:trPr>
        <w:tc>
          <w:tcPr>
            <w:tcW w:w="851"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16</w:t>
            </w:r>
          </w:p>
        </w:tc>
        <w:tc>
          <w:tcPr>
            <w:tcW w:w="296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恩诺沙星（以恩诺沙星与环丙沙星之和计）</w:t>
            </w:r>
          </w:p>
        </w:tc>
        <w:tc>
          <w:tcPr>
            <w:tcW w:w="2709"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235</w:t>
            </w:r>
            <w:r>
              <w:rPr>
                <w:rFonts w:ascii="Times New Roman" w:eastAsia="仿宋_GB2312" w:hAnsi="Times New Roman"/>
                <w:color w:val="000000" w:themeColor="text1"/>
              </w:rPr>
              <w:t>号</w:t>
            </w:r>
          </w:p>
        </w:tc>
        <w:tc>
          <w:tcPr>
            <w:tcW w:w="1685"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21312</w:t>
            </w:r>
          </w:p>
        </w:tc>
      </w:tr>
      <w:tr w:rsidR="00DC21E8">
        <w:trPr>
          <w:cantSplit/>
          <w:trHeight w:val="23"/>
          <w:jc w:val="center"/>
        </w:trPr>
        <w:tc>
          <w:tcPr>
            <w:tcW w:w="851"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17</w:t>
            </w:r>
          </w:p>
        </w:tc>
        <w:tc>
          <w:tcPr>
            <w:tcW w:w="296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洛美沙星</w:t>
            </w:r>
          </w:p>
        </w:tc>
        <w:tc>
          <w:tcPr>
            <w:tcW w:w="2709"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2292</w:t>
            </w:r>
            <w:r>
              <w:rPr>
                <w:rFonts w:ascii="Times New Roman" w:eastAsia="仿宋_GB2312" w:hAnsi="Times New Roman"/>
                <w:color w:val="000000" w:themeColor="text1"/>
              </w:rPr>
              <w:t>号</w:t>
            </w:r>
          </w:p>
        </w:tc>
        <w:tc>
          <w:tcPr>
            <w:tcW w:w="1685"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21312</w:t>
            </w:r>
          </w:p>
        </w:tc>
      </w:tr>
      <w:tr w:rsidR="00DC21E8">
        <w:trPr>
          <w:cantSplit/>
          <w:trHeight w:val="23"/>
          <w:jc w:val="center"/>
        </w:trPr>
        <w:tc>
          <w:tcPr>
            <w:tcW w:w="851"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18</w:t>
            </w:r>
          </w:p>
        </w:tc>
        <w:tc>
          <w:tcPr>
            <w:tcW w:w="296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培氟沙星</w:t>
            </w:r>
          </w:p>
        </w:tc>
        <w:tc>
          <w:tcPr>
            <w:tcW w:w="2709"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2292</w:t>
            </w:r>
            <w:r>
              <w:rPr>
                <w:rFonts w:ascii="Times New Roman" w:eastAsia="仿宋_GB2312" w:hAnsi="Times New Roman"/>
                <w:color w:val="000000" w:themeColor="text1"/>
              </w:rPr>
              <w:t>号</w:t>
            </w:r>
          </w:p>
        </w:tc>
        <w:tc>
          <w:tcPr>
            <w:tcW w:w="1685"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21312</w:t>
            </w:r>
          </w:p>
        </w:tc>
      </w:tr>
      <w:tr w:rsidR="00DC21E8">
        <w:trPr>
          <w:cantSplit/>
          <w:trHeight w:val="23"/>
          <w:jc w:val="center"/>
        </w:trPr>
        <w:tc>
          <w:tcPr>
            <w:tcW w:w="851"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19</w:t>
            </w:r>
          </w:p>
        </w:tc>
        <w:tc>
          <w:tcPr>
            <w:tcW w:w="296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氧氟沙星</w:t>
            </w:r>
          </w:p>
        </w:tc>
        <w:tc>
          <w:tcPr>
            <w:tcW w:w="2709"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2292</w:t>
            </w:r>
            <w:r>
              <w:rPr>
                <w:rFonts w:ascii="Times New Roman" w:eastAsia="仿宋_GB2312" w:hAnsi="Times New Roman"/>
                <w:color w:val="000000" w:themeColor="text1"/>
              </w:rPr>
              <w:t>号</w:t>
            </w:r>
          </w:p>
        </w:tc>
        <w:tc>
          <w:tcPr>
            <w:tcW w:w="1685"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21312</w:t>
            </w:r>
          </w:p>
        </w:tc>
      </w:tr>
      <w:tr w:rsidR="00DC21E8">
        <w:trPr>
          <w:cantSplit/>
          <w:trHeight w:val="23"/>
          <w:jc w:val="center"/>
        </w:trPr>
        <w:tc>
          <w:tcPr>
            <w:tcW w:w="851"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20</w:t>
            </w:r>
          </w:p>
        </w:tc>
        <w:tc>
          <w:tcPr>
            <w:tcW w:w="296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诺氟沙星</w:t>
            </w:r>
          </w:p>
        </w:tc>
        <w:tc>
          <w:tcPr>
            <w:tcW w:w="2709"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2292</w:t>
            </w:r>
            <w:r>
              <w:rPr>
                <w:rFonts w:ascii="Times New Roman" w:eastAsia="仿宋_GB2312" w:hAnsi="Times New Roman"/>
                <w:color w:val="000000" w:themeColor="text1"/>
              </w:rPr>
              <w:t>号</w:t>
            </w:r>
          </w:p>
        </w:tc>
        <w:tc>
          <w:tcPr>
            <w:tcW w:w="1685"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21312</w:t>
            </w:r>
          </w:p>
        </w:tc>
      </w:tr>
      <w:tr w:rsidR="00DC21E8">
        <w:trPr>
          <w:cantSplit/>
          <w:trHeight w:val="23"/>
          <w:jc w:val="center"/>
        </w:trPr>
        <w:tc>
          <w:tcPr>
            <w:tcW w:w="851"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21</w:t>
            </w:r>
          </w:p>
        </w:tc>
        <w:tc>
          <w:tcPr>
            <w:tcW w:w="296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磺胺类（总量）</w:t>
            </w:r>
            <w:r>
              <w:rPr>
                <w:rFonts w:ascii="Times New Roman" w:eastAsia="仿宋_GB2312" w:hAnsi="Times New Roman"/>
                <w:color w:val="000000" w:themeColor="text1"/>
                <w:vertAlign w:val="superscript"/>
              </w:rPr>
              <w:t>a</w:t>
            </w:r>
          </w:p>
        </w:tc>
        <w:tc>
          <w:tcPr>
            <w:tcW w:w="2709"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235</w:t>
            </w:r>
            <w:r>
              <w:rPr>
                <w:rFonts w:ascii="Times New Roman" w:eastAsia="仿宋_GB2312" w:hAnsi="Times New Roman"/>
                <w:color w:val="000000" w:themeColor="text1"/>
              </w:rPr>
              <w:t>号</w:t>
            </w:r>
          </w:p>
        </w:tc>
        <w:tc>
          <w:tcPr>
            <w:tcW w:w="1685"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21316</w:t>
            </w:r>
          </w:p>
        </w:tc>
      </w:tr>
      <w:tr w:rsidR="00DC21E8">
        <w:trPr>
          <w:cantSplit/>
          <w:trHeight w:val="23"/>
          <w:jc w:val="center"/>
        </w:trPr>
        <w:tc>
          <w:tcPr>
            <w:tcW w:w="851"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22</w:t>
            </w:r>
          </w:p>
        </w:tc>
        <w:tc>
          <w:tcPr>
            <w:tcW w:w="296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五氯酚酸钠</w:t>
            </w:r>
          </w:p>
        </w:tc>
        <w:tc>
          <w:tcPr>
            <w:tcW w:w="2709"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235</w:t>
            </w:r>
            <w:r>
              <w:rPr>
                <w:rFonts w:ascii="Times New Roman" w:eastAsia="仿宋_GB2312" w:hAnsi="Times New Roman"/>
                <w:color w:val="000000" w:themeColor="text1"/>
              </w:rPr>
              <w:t>号</w:t>
            </w:r>
          </w:p>
        </w:tc>
        <w:tc>
          <w:tcPr>
            <w:tcW w:w="1685"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23200.92</w:t>
            </w:r>
          </w:p>
        </w:tc>
      </w:tr>
      <w:tr w:rsidR="00DC21E8" w:rsidTr="00416AB8">
        <w:trPr>
          <w:trHeight w:val="2050"/>
          <w:jc w:val="center"/>
        </w:trPr>
        <w:tc>
          <w:tcPr>
            <w:tcW w:w="8206" w:type="dxa"/>
            <w:gridSpan w:val="4"/>
            <w:vAlign w:val="center"/>
          </w:tcPr>
          <w:p w:rsidR="00DC21E8" w:rsidRDefault="00E111C2">
            <w:pPr>
              <w:spacing w:line="320" w:lineRule="exact"/>
              <w:rPr>
                <w:rFonts w:ascii="Times New Roman" w:hAnsi="Times New Roman"/>
                <w:color w:val="000000" w:themeColor="text1"/>
              </w:rPr>
            </w:pPr>
            <w:r>
              <w:rPr>
                <w:rFonts w:ascii="Times New Roman" w:eastAsia="仿宋_GB2312" w:hAnsi="Times New Roman"/>
                <w:color w:val="000000" w:themeColor="text1"/>
              </w:rPr>
              <w:t>注：</w:t>
            </w:r>
            <w:r>
              <w:rPr>
                <w:rFonts w:ascii="Times New Roman" w:eastAsia="仿宋_GB2312" w:hAnsi="Times New Roman"/>
                <w:color w:val="000000" w:themeColor="text1"/>
              </w:rPr>
              <w:t xml:space="preserve">a. </w:t>
            </w:r>
            <w:r>
              <w:rPr>
                <w:rFonts w:ascii="Times New Roman" w:eastAsia="仿宋_GB2312" w:hAnsi="Times New Roman"/>
                <w:color w:val="000000" w:themeColor="text1"/>
              </w:rPr>
              <w:t>磺胺类（总量）项目包括：磺胺甲基嘧啶（磺胺甲嘧啶）、磺胺甲恶唑（磺胺甲鯻唑）、磺胺二甲嘧啶、磺胺间二甲氧嘧啶（磺胺地索辛）、磺胺间甲氧嘧啶、磺胺喹恶啉（磺胺喹沙啉）、甲氧苄啶。检验结果以上述</w:t>
            </w:r>
            <w:r>
              <w:rPr>
                <w:rFonts w:ascii="Times New Roman" w:eastAsia="仿宋_GB2312" w:hAnsi="Times New Roman"/>
                <w:color w:val="000000" w:themeColor="text1"/>
              </w:rPr>
              <w:t>7</w:t>
            </w:r>
            <w:r>
              <w:rPr>
                <w:rFonts w:ascii="Times New Roman" w:eastAsia="仿宋_GB2312" w:hAnsi="Times New Roman"/>
                <w:color w:val="000000" w:themeColor="text1"/>
              </w:rPr>
              <w:t>种磺胺的测定结果之和表示并判定。</w:t>
            </w:r>
          </w:p>
        </w:tc>
      </w:tr>
    </w:tbl>
    <w:p w:rsidR="00DC21E8" w:rsidRDefault="00DC21E8">
      <w:pPr>
        <w:pStyle w:val="a8"/>
        <w:rPr>
          <w:rFonts w:ascii="Times New Roman" w:hAnsi="Times New Roman" w:cs="Times New Roman"/>
          <w:color w:val="000000" w:themeColor="text1"/>
        </w:rPr>
      </w:pP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lastRenderedPageBreak/>
        <w:t>1.5.1.8</w:t>
      </w:r>
      <w:r>
        <w:rPr>
          <w:rFonts w:ascii="Times New Roman" w:eastAsia="仿宋_GB2312" w:hAnsi="Times New Roman"/>
          <w:color w:val="000000" w:themeColor="text1"/>
        </w:rPr>
        <w:t>猪肝检验项目</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检验项目见表</w:t>
      </w:r>
      <w:r>
        <w:rPr>
          <w:rFonts w:ascii="Times New Roman" w:eastAsia="仿宋_GB2312" w:hAnsi="Times New Roman"/>
          <w:color w:val="000000" w:themeColor="text1"/>
        </w:rPr>
        <w:t>32-8</w:t>
      </w:r>
      <w:r>
        <w:rPr>
          <w:rFonts w:ascii="Times New Roman" w:eastAsia="仿宋_GB2312" w:hAnsi="Times New Roman"/>
          <w:color w:val="000000" w:themeColor="text1"/>
        </w:rPr>
        <w:t>。</w:t>
      </w:r>
    </w:p>
    <w:p w:rsidR="00DC21E8" w:rsidRDefault="00E111C2" w:rsidP="00C867C2">
      <w:pPr>
        <w:overflowPunct w:val="0"/>
        <w:topLinePunct/>
        <w:spacing w:beforeLines="50" w:afterLines="50" w:line="360" w:lineRule="exact"/>
        <w:jc w:val="center"/>
        <w:rPr>
          <w:rFonts w:ascii="Times New Roman" w:eastAsia="黑体" w:hAnsi="Times New Roman"/>
          <w:color w:val="000000" w:themeColor="text1"/>
        </w:rPr>
      </w:pPr>
      <w:r>
        <w:rPr>
          <w:rFonts w:ascii="Times New Roman" w:eastAsia="黑体" w:hAnsi="Times New Roman"/>
          <w:color w:val="000000" w:themeColor="text1"/>
        </w:rPr>
        <w:t>表</w:t>
      </w:r>
      <w:r>
        <w:rPr>
          <w:rFonts w:ascii="Times New Roman" w:eastAsia="黑体" w:hAnsi="Times New Roman"/>
          <w:color w:val="000000" w:themeColor="text1"/>
        </w:rPr>
        <w:t>32-8</w:t>
      </w:r>
      <w:r>
        <w:rPr>
          <w:rFonts w:ascii="Times New Roman" w:eastAsia="黑体" w:hAnsi="Times New Roman"/>
          <w:color w:val="000000" w:themeColor="text1"/>
        </w:rPr>
        <w:t>猪肝检验项目</w:t>
      </w:r>
    </w:p>
    <w:tbl>
      <w:tblPr>
        <w:tblW w:w="82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3"/>
        <w:gridCol w:w="3000"/>
        <w:gridCol w:w="2649"/>
        <w:gridCol w:w="1745"/>
      </w:tblGrid>
      <w:tr w:rsidR="00DC21E8">
        <w:trPr>
          <w:cantSplit/>
          <w:trHeight w:val="23"/>
          <w:tblHeader/>
          <w:jc w:val="center"/>
        </w:trPr>
        <w:tc>
          <w:tcPr>
            <w:tcW w:w="833" w:type="dxa"/>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序号</w:t>
            </w:r>
          </w:p>
        </w:tc>
        <w:tc>
          <w:tcPr>
            <w:tcW w:w="3000" w:type="dxa"/>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检验项目</w:t>
            </w:r>
          </w:p>
        </w:tc>
        <w:tc>
          <w:tcPr>
            <w:tcW w:w="2649" w:type="dxa"/>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依据法律法规或标准</w:t>
            </w:r>
          </w:p>
        </w:tc>
        <w:tc>
          <w:tcPr>
            <w:tcW w:w="1745" w:type="dxa"/>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检测方法</w:t>
            </w:r>
          </w:p>
        </w:tc>
      </w:tr>
      <w:tr w:rsidR="00DC21E8">
        <w:trPr>
          <w:cantSplit/>
          <w:trHeight w:val="23"/>
          <w:jc w:val="center"/>
        </w:trPr>
        <w:tc>
          <w:tcPr>
            <w:tcW w:w="833" w:type="dxa"/>
            <w:vAlign w:val="center"/>
          </w:tcPr>
          <w:p w:rsidR="00DC21E8" w:rsidRDefault="00E111C2">
            <w:pPr>
              <w:overflowPunct w:val="0"/>
              <w:topLinePunct/>
              <w:spacing w:line="360" w:lineRule="exact"/>
              <w:jc w:val="center"/>
              <w:rPr>
                <w:rFonts w:ascii="Times New Roman" w:eastAsia="仿宋" w:hAnsi="Times New Roman"/>
                <w:color w:val="000000" w:themeColor="text1"/>
              </w:rPr>
            </w:pPr>
            <w:r>
              <w:rPr>
                <w:rFonts w:ascii="Times New Roman" w:eastAsia="仿宋" w:hAnsi="Times New Roman"/>
                <w:color w:val="000000" w:themeColor="text1"/>
              </w:rPr>
              <w:t>1</w:t>
            </w:r>
          </w:p>
        </w:tc>
        <w:tc>
          <w:tcPr>
            <w:tcW w:w="3000"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铅（以</w:t>
            </w:r>
            <w:r>
              <w:rPr>
                <w:rFonts w:ascii="Times New Roman" w:eastAsia="仿宋_GB2312" w:hAnsi="Times New Roman"/>
                <w:color w:val="000000" w:themeColor="text1"/>
              </w:rPr>
              <w:t>Pb</w:t>
            </w:r>
            <w:r>
              <w:rPr>
                <w:rFonts w:ascii="Times New Roman" w:eastAsia="仿宋_GB2312" w:hAnsi="Times New Roman"/>
                <w:color w:val="000000" w:themeColor="text1"/>
              </w:rPr>
              <w:t>计）</w:t>
            </w:r>
          </w:p>
        </w:tc>
        <w:tc>
          <w:tcPr>
            <w:tcW w:w="2649" w:type="dxa"/>
            <w:vAlign w:val="center"/>
          </w:tcPr>
          <w:p w:rsidR="00DC21E8" w:rsidRDefault="00E111C2">
            <w:pPr>
              <w:overflowPunct w:val="0"/>
              <w:topLinePunct/>
              <w:spacing w:line="360" w:lineRule="exact"/>
              <w:jc w:val="center"/>
              <w:rPr>
                <w:rFonts w:ascii="Times New Roman" w:eastAsia="仿宋" w:hAnsi="Times New Roman"/>
                <w:color w:val="000000" w:themeColor="text1"/>
              </w:rPr>
            </w:pPr>
            <w:r>
              <w:rPr>
                <w:rFonts w:ascii="Times New Roman" w:eastAsia="仿宋" w:hAnsi="Times New Roman"/>
                <w:color w:val="000000" w:themeColor="text1"/>
              </w:rPr>
              <w:t>GB 2762</w:t>
            </w:r>
          </w:p>
        </w:tc>
        <w:tc>
          <w:tcPr>
            <w:tcW w:w="1745" w:type="dxa"/>
            <w:vAlign w:val="center"/>
          </w:tcPr>
          <w:p w:rsidR="00DC21E8" w:rsidRDefault="00E111C2">
            <w:pPr>
              <w:overflowPunct w:val="0"/>
              <w:topLinePunct/>
              <w:spacing w:line="360" w:lineRule="exact"/>
              <w:jc w:val="center"/>
              <w:rPr>
                <w:rFonts w:ascii="Times New Roman" w:eastAsia="仿宋" w:hAnsi="Times New Roman"/>
                <w:color w:val="000000" w:themeColor="text1"/>
              </w:rPr>
            </w:pPr>
            <w:r>
              <w:rPr>
                <w:rFonts w:ascii="Times New Roman" w:eastAsia="仿宋" w:hAnsi="Times New Roman"/>
                <w:color w:val="000000" w:themeColor="text1"/>
              </w:rPr>
              <w:t>GB 5009.12</w:t>
            </w:r>
          </w:p>
        </w:tc>
      </w:tr>
      <w:tr w:rsidR="00DC21E8">
        <w:trPr>
          <w:cantSplit/>
          <w:trHeight w:val="23"/>
          <w:jc w:val="center"/>
        </w:trPr>
        <w:tc>
          <w:tcPr>
            <w:tcW w:w="833"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2</w:t>
            </w:r>
          </w:p>
        </w:tc>
        <w:tc>
          <w:tcPr>
            <w:tcW w:w="3000"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镉（以</w:t>
            </w:r>
            <w:r>
              <w:rPr>
                <w:rFonts w:ascii="Times New Roman" w:eastAsia="仿宋_GB2312" w:hAnsi="Times New Roman"/>
                <w:color w:val="000000" w:themeColor="text1"/>
              </w:rPr>
              <w:t>Cd</w:t>
            </w:r>
            <w:r>
              <w:rPr>
                <w:rFonts w:ascii="Times New Roman" w:eastAsia="仿宋_GB2312" w:hAnsi="Times New Roman"/>
                <w:color w:val="000000" w:themeColor="text1"/>
              </w:rPr>
              <w:t>计）</w:t>
            </w:r>
          </w:p>
        </w:tc>
        <w:tc>
          <w:tcPr>
            <w:tcW w:w="2649"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2762</w:t>
            </w:r>
          </w:p>
        </w:tc>
        <w:tc>
          <w:tcPr>
            <w:tcW w:w="1745"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5009.15</w:t>
            </w:r>
          </w:p>
        </w:tc>
      </w:tr>
      <w:tr w:rsidR="00DC21E8">
        <w:trPr>
          <w:cantSplit/>
          <w:trHeight w:val="23"/>
          <w:jc w:val="center"/>
        </w:trPr>
        <w:tc>
          <w:tcPr>
            <w:tcW w:w="833"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3</w:t>
            </w:r>
          </w:p>
        </w:tc>
        <w:tc>
          <w:tcPr>
            <w:tcW w:w="3000"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总汞（以</w:t>
            </w:r>
            <w:r>
              <w:rPr>
                <w:rFonts w:ascii="Times New Roman" w:eastAsia="仿宋_GB2312" w:hAnsi="Times New Roman"/>
                <w:color w:val="000000" w:themeColor="text1"/>
              </w:rPr>
              <w:t>Hg</w:t>
            </w:r>
            <w:r>
              <w:rPr>
                <w:rFonts w:ascii="Times New Roman" w:eastAsia="仿宋_GB2312" w:hAnsi="Times New Roman"/>
                <w:color w:val="000000" w:themeColor="text1"/>
              </w:rPr>
              <w:t>计）</w:t>
            </w:r>
          </w:p>
        </w:tc>
        <w:tc>
          <w:tcPr>
            <w:tcW w:w="2649"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2762</w:t>
            </w:r>
          </w:p>
        </w:tc>
        <w:tc>
          <w:tcPr>
            <w:tcW w:w="1745"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5009.17</w:t>
            </w:r>
          </w:p>
        </w:tc>
      </w:tr>
      <w:tr w:rsidR="00DC21E8">
        <w:trPr>
          <w:cantSplit/>
          <w:trHeight w:val="23"/>
          <w:jc w:val="center"/>
        </w:trPr>
        <w:tc>
          <w:tcPr>
            <w:tcW w:w="833"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4</w:t>
            </w:r>
          </w:p>
        </w:tc>
        <w:tc>
          <w:tcPr>
            <w:tcW w:w="3000"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总砷（以</w:t>
            </w:r>
            <w:r>
              <w:rPr>
                <w:rFonts w:ascii="Times New Roman" w:eastAsia="仿宋_GB2312" w:hAnsi="Times New Roman"/>
                <w:color w:val="000000" w:themeColor="text1"/>
              </w:rPr>
              <w:t>As</w:t>
            </w:r>
            <w:r>
              <w:rPr>
                <w:rFonts w:ascii="Times New Roman" w:eastAsia="仿宋_GB2312" w:hAnsi="Times New Roman"/>
                <w:color w:val="000000" w:themeColor="text1"/>
              </w:rPr>
              <w:t>计）</w:t>
            </w:r>
          </w:p>
        </w:tc>
        <w:tc>
          <w:tcPr>
            <w:tcW w:w="2649"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2762</w:t>
            </w:r>
          </w:p>
        </w:tc>
        <w:tc>
          <w:tcPr>
            <w:tcW w:w="1745"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5009.11</w:t>
            </w:r>
          </w:p>
        </w:tc>
      </w:tr>
      <w:tr w:rsidR="00DC21E8">
        <w:trPr>
          <w:cantSplit/>
          <w:trHeight w:val="23"/>
          <w:jc w:val="center"/>
        </w:trPr>
        <w:tc>
          <w:tcPr>
            <w:tcW w:w="833"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5</w:t>
            </w:r>
          </w:p>
        </w:tc>
        <w:tc>
          <w:tcPr>
            <w:tcW w:w="3000"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克伦特罗</w:t>
            </w:r>
          </w:p>
        </w:tc>
        <w:tc>
          <w:tcPr>
            <w:tcW w:w="2649"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整顿办函〔</w:t>
            </w:r>
            <w:r>
              <w:rPr>
                <w:rFonts w:ascii="Times New Roman" w:eastAsia="仿宋_GB2312" w:hAnsi="Times New Roman"/>
                <w:color w:val="000000" w:themeColor="text1"/>
              </w:rPr>
              <w:t>2010</w:t>
            </w:r>
            <w:r>
              <w:rPr>
                <w:rFonts w:ascii="Times New Roman" w:eastAsia="仿宋_GB2312" w:hAnsi="Times New Roman"/>
                <w:color w:val="000000" w:themeColor="text1"/>
              </w:rPr>
              <w:t>〕</w:t>
            </w:r>
            <w:r>
              <w:rPr>
                <w:rFonts w:ascii="Times New Roman" w:eastAsia="仿宋_GB2312" w:hAnsi="Times New Roman"/>
                <w:color w:val="000000" w:themeColor="text1"/>
              </w:rPr>
              <w:t>50</w:t>
            </w:r>
            <w:r>
              <w:rPr>
                <w:rFonts w:ascii="Times New Roman" w:eastAsia="仿宋_GB2312" w:hAnsi="Times New Roman"/>
                <w:color w:val="000000" w:themeColor="text1"/>
              </w:rPr>
              <w:t>号</w:t>
            </w:r>
          </w:p>
        </w:tc>
        <w:tc>
          <w:tcPr>
            <w:tcW w:w="1745"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22286</w:t>
            </w:r>
          </w:p>
        </w:tc>
      </w:tr>
      <w:tr w:rsidR="00DC21E8">
        <w:trPr>
          <w:cantSplit/>
          <w:trHeight w:val="23"/>
          <w:jc w:val="center"/>
        </w:trPr>
        <w:tc>
          <w:tcPr>
            <w:tcW w:w="833"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6</w:t>
            </w:r>
          </w:p>
        </w:tc>
        <w:tc>
          <w:tcPr>
            <w:tcW w:w="3000"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沙丁胺醇</w:t>
            </w:r>
          </w:p>
        </w:tc>
        <w:tc>
          <w:tcPr>
            <w:tcW w:w="2649"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整顿办函〔</w:t>
            </w:r>
            <w:r>
              <w:rPr>
                <w:rFonts w:ascii="Times New Roman" w:eastAsia="仿宋_GB2312" w:hAnsi="Times New Roman"/>
                <w:color w:val="000000" w:themeColor="text1"/>
              </w:rPr>
              <w:t>2010</w:t>
            </w:r>
            <w:r>
              <w:rPr>
                <w:rFonts w:ascii="Times New Roman" w:eastAsia="仿宋_GB2312" w:hAnsi="Times New Roman"/>
                <w:color w:val="000000" w:themeColor="text1"/>
              </w:rPr>
              <w:t>〕</w:t>
            </w:r>
            <w:r>
              <w:rPr>
                <w:rFonts w:ascii="Times New Roman" w:eastAsia="仿宋_GB2312" w:hAnsi="Times New Roman"/>
                <w:color w:val="000000" w:themeColor="text1"/>
              </w:rPr>
              <w:t>50</w:t>
            </w:r>
            <w:r>
              <w:rPr>
                <w:rFonts w:ascii="Times New Roman" w:eastAsia="仿宋_GB2312" w:hAnsi="Times New Roman"/>
                <w:color w:val="000000" w:themeColor="text1"/>
              </w:rPr>
              <w:t>号</w:t>
            </w:r>
          </w:p>
        </w:tc>
        <w:tc>
          <w:tcPr>
            <w:tcW w:w="1745"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22286</w:t>
            </w:r>
          </w:p>
        </w:tc>
      </w:tr>
      <w:tr w:rsidR="00DC21E8">
        <w:trPr>
          <w:cantSplit/>
          <w:trHeight w:val="23"/>
          <w:jc w:val="center"/>
        </w:trPr>
        <w:tc>
          <w:tcPr>
            <w:tcW w:w="833"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7</w:t>
            </w:r>
          </w:p>
        </w:tc>
        <w:tc>
          <w:tcPr>
            <w:tcW w:w="3000"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莱克多巴胺</w:t>
            </w:r>
          </w:p>
        </w:tc>
        <w:tc>
          <w:tcPr>
            <w:tcW w:w="2649"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整顿办函〔</w:t>
            </w:r>
            <w:r>
              <w:rPr>
                <w:rFonts w:ascii="Times New Roman" w:eastAsia="仿宋_GB2312" w:hAnsi="Times New Roman"/>
                <w:color w:val="000000" w:themeColor="text1"/>
              </w:rPr>
              <w:t>2010</w:t>
            </w:r>
            <w:r>
              <w:rPr>
                <w:rFonts w:ascii="Times New Roman" w:eastAsia="仿宋_GB2312" w:hAnsi="Times New Roman"/>
                <w:color w:val="000000" w:themeColor="text1"/>
              </w:rPr>
              <w:t>〕</w:t>
            </w:r>
            <w:r>
              <w:rPr>
                <w:rFonts w:ascii="Times New Roman" w:eastAsia="仿宋_GB2312" w:hAnsi="Times New Roman"/>
                <w:color w:val="000000" w:themeColor="text1"/>
              </w:rPr>
              <w:t>50</w:t>
            </w:r>
            <w:r>
              <w:rPr>
                <w:rFonts w:ascii="Times New Roman" w:eastAsia="仿宋_GB2312" w:hAnsi="Times New Roman"/>
                <w:color w:val="000000" w:themeColor="text1"/>
              </w:rPr>
              <w:t>号</w:t>
            </w:r>
          </w:p>
        </w:tc>
        <w:tc>
          <w:tcPr>
            <w:tcW w:w="1745"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22286</w:t>
            </w:r>
          </w:p>
        </w:tc>
      </w:tr>
      <w:tr w:rsidR="00DC21E8">
        <w:trPr>
          <w:cantSplit/>
          <w:trHeight w:val="23"/>
          <w:jc w:val="center"/>
        </w:trPr>
        <w:tc>
          <w:tcPr>
            <w:tcW w:w="833"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8</w:t>
            </w:r>
          </w:p>
        </w:tc>
        <w:tc>
          <w:tcPr>
            <w:tcW w:w="3000"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特布他林</w:t>
            </w:r>
          </w:p>
        </w:tc>
        <w:tc>
          <w:tcPr>
            <w:tcW w:w="2649"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整顿办函〔</w:t>
            </w:r>
            <w:r>
              <w:rPr>
                <w:rFonts w:ascii="Times New Roman" w:eastAsia="仿宋_GB2312" w:hAnsi="Times New Roman"/>
                <w:color w:val="000000" w:themeColor="text1"/>
              </w:rPr>
              <w:t>2010</w:t>
            </w:r>
            <w:r>
              <w:rPr>
                <w:rFonts w:ascii="Times New Roman" w:eastAsia="仿宋_GB2312" w:hAnsi="Times New Roman"/>
                <w:color w:val="000000" w:themeColor="text1"/>
              </w:rPr>
              <w:t>〕</w:t>
            </w:r>
            <w:r>
              <w:rPr>
                <w:rFonts w:ascii="Times New Roman" w:eastAsia="仿宋_GB2312" w:hAnsi="Times New Roman"/>
                <w:color w:val="000000" w:themeColor="text1"/>
              </w:rPr>
              <w:t>50</w:t>
            </w:r>
            <w:r>
              <w:rPr>
                <w:rFonts w:ascii="Times New Roman" w:eastAsia="仿宋_GB2312" w:hAnsi="Times New Roman"/>
                <w:color w:val="000000" w:themeColor="text1"/>
              </w:rPr>
              <w:t>号</w:t>
            </w:r>
          </w:p>
        </w:tc>
        <w:tc>
          <w:tcPr>
            <w:tcW w:w="1745"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22286</w:t>
            </w:r>
          </w:p>
        </w:tc>
      </w:tr>
      <w:tr w:rsidR="00DC21E8">
        <w:trPr>
          <w:cantSplit/>
          <w:trHeight w:val="23"/>
          <w:jc w:val="center"/>
        </w:trPr>
        <w:tc>
          <w:tcPr>
            <w:tcW w:w="833"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9</w:t>
            </w:r>
          </w:p>
        </w:tc>
        <w:tc>
          <w:tcPr>
            <w:tcW w:w="3000"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呋喃唑酮代谢物</w:t>
            </w:r>
          </w:p>
        </w:tc>
        <w:tc>
          <w:tcPr>
            <w:tcW w:w="2649" w:type="dxa"/>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235</w:t>
            </w:r>
            <w:r>
              <w:rPr>
                <w:rFonts w:ascii="Times New Roman" w:eastAsia="仿宋_GB2312" w:hAnsi="Times New Roman"/>
                <w:color w:val="000000" w:themeColor="text1"/>
              </w:rPr>
              <w:t>号</w:t>
            </w:r>
          </w:p>
        </w:tc>
        <w:tc>
          <w:tcPr>
            <w:tcW w:w="1745"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21311</w:t>
            </w:r>
          </w:p>
        </w:tc>
      </w:tr>
      <w:tr w:rsidR="00DC21E8">
        <w:trPr>
          <w:cantSplit/>
          <w:trHeight w:val="23"/>
          <w:jc w:val="center"/>
        </w:trPr>
        <w:tc>
          <w:tcPr>
            <w:tcW w:w="833"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10</w:t>
            </w:r>
          </w:p>
        </w:tc>
        <w:tc>
          <w:tcPr>
            <w:tcW w:w="3000"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呋喃它酮代谢物</w:t>
            </w:r>
          </w:p>
        </w:tc>
        <w:tc>
          <w:tcPr>
            <w:tcW w:w="2649" w:type="dxa"/>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235</w:t>
            </w:r>
            <w:r>
              <w:rPr>
                <w:rFonts w:ascii="Times New Roman" w:eastAsia="仿宋_GB2312" w:hAnsi="Times New Roman"/>
                <w:color w:val="000000" w:themeColor="text1"/>
              </w:rPr>
              <w:t>号</w:t>
            </w:r>
          </w:p>
        </w:tc>
        <w:tc>
          <w:tcPr>
            <w:tcW w:w="1745"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21311</w:t>
            </w:r>
          </w:p>
        </w:tc>
      </w:tr>
      <w:tr w:rsidR="00DC21E8">
        <w:trPr>
          <w:cantSplit/>
          <w:trHeight w:val="23"/>
          <w:jc w:val="center"/>
        </w:trPr>
        <w:tc>
          <w:tcPr>
            <w:tcW w:w="833"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11</w:t>
            </w:r>
          </w:p>
        </w:tc>
        <w:tc>
          <w:tcPr>
            <w:tcW w:w="3000"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呋喃西林代谢物</w:t>
            </w:r>
          </w:p>
        </w:tc>
        <w:tc>
          <w:tcPr>
            <w:tcW w:w="2649"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560</w:t>
            </w:r>
            <w:r>
              <w:rPr>
                <w:rFonts w:ascii="Times New Roman" w:eastAsia="仿宋_GB2312" w:hAnsi="Times New Roman"/>
                <w:color w:val="000000" w:themeColor="text1"/>
              </w:rPr>
              <w:t>号</w:t>
            </w:r>
          </w:p>
        </w:tc>
        <w:tc>
          <w:tcPr>
            <w:tcW w:w="1745"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21311</w:t>
            </w:r>
          </w:p>
        </w:tc>
      </w:tr>
      <w:tr w:rsidR="00DC21E8">
        <w:trPr>
          <w:cantSplit/>
          <w:trHeight w:val="23"/>
          <w:jc w:val="center"/>
        </w:trPr>
        <w:tc>
          <w:tcPr>
            <w:tcW w:w="833"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12</w:t>
            </w:r>
          </w:p>
        </w:tc>
        <w:tc>
          <w:tcPr>
            <w:tcW w:w="3000"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氯霉素</w:t>
            </w:r>
          </w:p>
        </w:tc>
        <w:tc>
          <w:tcPr>
            <w:tcW w:w="2649"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235</w:t>
            </w:r>
            <w:r>
              <w:rPr>
                <w:rFonts w:ascii="Times New Roman" w:eastAsia="仿宋_GB2312" w:hAnsi="Times New Roman"/>
                <w:color w:val="000000" w:themeColor="text1"/>
              </w:rPr>
              <w:t>号</w:t>
            </w:r>
          </w:p>
        </w:tc>
        <w:tc>
          <w:tcPr>
            <w:tcW w:w="1745"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22338</w:t>
            </w:r>
          </w:p>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20756</w:t>
            </w:r>
          </w:p>
        </w:tc>
      </w:tr>
      <w:tr w:rsidR="00DC21E8">
        <w:trPr>
          <w:cantSplit/>
          <w:trHeight w:val="23"/>
          <w:jc w:val="center"/>
        </w:trPr>
        <w:tc>
          <w:tcPr>
            <w:tcW w:w="833"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13</w:t>
            </w:r>
          </w:p>
        </w:tc>
        <w:tc>
          <w:tcPr>
            <w:tcW w:w="3000"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氟苯尼考</w:t>
            </w:r>
          </w:p>
        </w:tc>
        <w:tc>
          <w:tcPr>
            <w:tcW w:w="2649"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235</w:t>
            </w:r>
            <w:r>
              <w:rPr>
                <w:rFonts w:ascii="Times New Roman" w:eastAsia="仿宋_GB2312" w:hAnsi="Times New Roman"/>
                <w:color w:val="000000" w:themeColor="text1"/>
              </w:rPr>
              <w:t>号</w:t>
            </w:r>
          </w:p>
        </w:tc>
        <w:tc>
          <w:tcPr>
            <w:tcW w:w="1745"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22338</w:t>
            </w:r>
          </w:p>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20756</w:t>
            </w:r>
          </w:p>
        </w:tc>
      </w:tr>
      <w:tr w:rsidR="00DC21E8">
        <w:trPr>
          <w:cantSplit/>
          <w:trHeight w:val="23"/>
          <w:jc w:val="center"/>
        </w:trPr>
        <w:tc>
          <w:tcPr>
            <w:tcW w:w="833"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14</w:t>
            </w:r>
          </w:p>
        </w:tc>
        <w:tc>
          <w:tcPr>
            <w:tcW w:w="3000"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多西环素</w:t>
            </w:r>
            <w:r>
              <w:rPr>
                <w:rFonts w:ascii="Times New Roman" w:eastAsia="仿宋_GB2312" w:hAnsi="Times New Roman"/>
                <w:color w:val="000000" w:themeColor="text1"/>
              </w:rPr>
              <w:t>(</w:t>
            </w:r>
            <w:r>
              <w:rPr>
                <w:rFonts w:ascii="Times New Roman" w:eastAsia="仿宋_GB2312" w:hAnsi="Times New Roman"/>
                <w:color w:val="000000" w:themeColor="text1"/>
              </w:rPr>
              <w:t>强力霉素）</w:t>
            </w:r>
          </w:p>
        </w:tc>
        <w:tc>
          <w:tcPr>
            <w:tcW w:w="2649"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235</w:t>
            </w:r>
            <w:r>
              <w:rPr>
                <w:rFonts w:ascii="Times New Roman" w:eastAsia="仿宋_GB2312" w:hAnsi="Times New Roman"/>
                <w:color w:val="000000" w:themeColor="text1"/>
              </w:rPr>
              <w:t>号</w:t>
            </w:r>
          </w:p>
        </w:tc>
        <w:tc>
          <w:tcPr>
            <w:tcW w:w="1745"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21317</w:t>
            </w:r>
          </w:p>
        </w:tc>
      </w:tr>
      <w:tr w:rsidR="00DC21E8">
        <w:trPr>
          <w:cantSplit/>
          <w:trHeight w:val="23"/>
          <w:jc w:val="center"/>
        </w:trPr>
        <w:tc>
          <w:tcPr>
            <w:tcW w:w="833"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15</w:t>
            </w:r>
          </w:p>
        </w:tc>
        <w:tc>
          <w:tcPr>
            <w:tcW w:w="3000"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土霉素</w:t>
            </w:r>
          </w:p>
        </w:tc>
        <w:tc>
          <w:tcPr>
            <w:tcW w:w="2649"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235</w:t>
            </w:r>
            <w:r>
              <w:rPr>
                <w:rFonts w:ascii="Times New Roman" w:eastAsia="仿宋_GB2312" w:hAnsi="Times New Roman"/>
                <w:color w:val="000000" w:themeColor="text1"/>
              </w:rPr>
              <w:t>号</w:t>
            </w:r>
          </w:p>
        </w:tc>
        <w:tc>
          <w:tcPr>
            <w:tcW w:w="1745"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21317</w:t>
            </w:r>
          </w:p>
        </w:tc>
      </w:tr>
      <w:tr w:rsidR="00DC21E8">
        <w:trPr>
          <w:cantSplit/>
          <w:trHeight w:val="23"/>
          <w:jc w:val="center"/>
        </w:trPr>
        <w:tc>
          <w:tcPr>
            <w:tcW w:w="833"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16</w:t>
            </w:r>
          </w:p>
        </w:tc>
        <w:tc>
          <w:tcPr>
            <w:tcW w:w="3000"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恩诺沙星（以恩诺沙星与环丙沙星之和计）</w:t>
            </w:r>
          </w:p>
        </w:tc>
        <w:tc>
          <w:tcPr>
            <w:tcW w:w="2649"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235</w:t>
            </w:r>
            <w:r>
              <w:rPr>
                <w:rFonts w:ascii="Times New Roman" w:eastAsia="仿宋_GB2312" w:hAnsi="Times New Roman"/>
                <w:color w:val="000000" w:themeColor="text1"/>
              </w:rPr>
              <w:t>号</w:t>
            </w:r>
          </w:p>
        </w:tc>
        <w:tc>
          <w:tcPr>
            <w:tcW w:w="1745"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21312</w:t>
            </w:r>
          </w:p>
        </w:tc>
      </w:tr>
      <w:tr w:rsidR="00DC21E8">
        <w:trPr>
          <w:cantSplit/>
          <w:trHeight w:val="23"/>
          <w:jc w:val="center"/>
        </w:trPr>
        <w:tc>
          <w:tcPr>
            <w:tcW w:w="833"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17</w:t>
            </w:r>
          </w:p>
        </w:tc>
        <w:tc>
          <w:tcPr>
            <w:tcW w:w="3000"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洛美沙星</w:t>
            </w:r>
          </w:p>
        </w:tc>
        <w:tc>
          <w:tcPr>
            <w:tcW w:w="2649"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2292</w:t>
            </w:r>
            <w:r>
              <w:rPr>
                <w:rFonts w:ascii="Times New Roman" w:eastAsia="仿宋_GB2312" w:hAnsi="Times New Roman"/>
                <w:color w:val="000000" w:themeColor="text1"/>
              </w:rPr>
              <w:t>号</w:t>
            </w:r>
          </w:p>
        </w:tc>
        <w:tc>
          <w:tcPr>
            <w:tcW w:w="1745"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21312</w:t>
            </w:r>
          </w:p>
        </w:tc>
      </w:tr>
      <w:tr w:rsidR="00DC21E8">
        <w:trPr>
          <w:cantSplit/>
          <w:trHeight w:val="23"/>
          <w:jc w:val="center"/>
        </w:trPr>
        <w:tc>
          <w:tcPr>
            <w:tcW w:w="833"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18</w:t>
            </w:r>
          </w:p>
        </w:tc>
        <w:tc>
          <w:tcPr>
            <w:tcW w:w="3000"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培氟沙星</w:t>
            </w:r>
          </w:p>
        </w:tc>
        <w:tc>
          <w:tcPr>
            <w:tcW w:w="2649"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2292</w:t>
            </w:r>
            <w:r>
              <w:rPr>
                <w:rFonts w:ascii="Times New Roman" w:eastAsia="仿宋_GB2312" w:hAnsi="Times New Roman"/>
                <w:color w:val="000000" w:themeColor="text1"/>
              </w:rPr>
              <w:t>号</w:t>
            </w:r>
          </w:p>
        </w:tc>
        <w:tc>
          <w:tcPr>
            <w:tcW w:w="1745"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21312</w:t>
            </w:r>
          </w:p>
        </w:tc>
      </w:tr>
      <w:tr w:rsidR="00DC21E8">
        <w:trPr>
          <w:cantSplit/>
          <w:trHeight w:val="23"/>
          <w:jc w:val="center"/>
        </w:trPr>
        <w:tc>
          <w:tcPr>
            <w:tcW w:w="833"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19</w:t>
            </w:r>
          </w:p>
        </w:tc>
        <w:tc>
          <w:tcPr>
            <w:tcW w:w="3000"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氧氟沙星</w:t>
            </w:r>
          </w:p>
        </w:tc>
        <w:tc>
          <w:tcPr>
            <w:tcW w:w="2649"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2292</w:t>
            </w:r>
            <w:r>
              <w:rPr>
                <w:rFonts w:ascii="Times New Roman" w:eastAsia="仿宋_GB2312" w:hAnsi="Times New Roman"/>
                <w:color w:val="000000" w:themeColor="text1"/>
              </w:rPr>
              <w:t>号</w:t>
            </w:r>
          </w:p>
        </w:tc>
        <w:tc>
          <w:tcPr>
            <w:tcW w:w="1745"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21312</w:t>
            </w:r>
          </w:p>
        </w:tc>
      </w:tr>
      <w:tr w:rsidR="00DC21E8">
        <w:trPr>
          <w:cantSplit/>
          <w:trHeight w:val="23"/>
          <w:jc w:val="center"/>
        </w:trPr>
        <w:tc>
          <w:tcPr>
            <w:tcW w:w="833"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20</w:t>
            </w:r>
          </w:p>
        </w:tc>
        <w:tc>
          <w:tcPr>
            <w:tcW w:w="3000"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诺氟沙星</w:t>
            </w:r>
          </w:p>
        </w:tc>
        <w:tc>
          <w:tcPr>
            <w:tcW w:w="2649"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2292</w:t>
            </w:r>
            <w:r>
              <w:rPr>
                <w:rFonts w:ascii="Times New Roman" w:eastAsia="仿宋_GB2312" w:hAnsi="Times New Roman"/>
                <w:color w:val="000000" w:themeColor="text1"/>
              </w:rPr>
              <w:t>号</w:t>
            </w:r>
          </w:p>
        </w:tc>
        <w:tc>
          <w:tcPr>
            <w:tcW w:w="1745"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21312</w:t>
            </w:r>
          </w:p>
        </w:tc>
      </w:tr>
      <w:tr w:rsidR="00DC21E8">
        <w:trPr>
          <w:cantSplit/>
          <w:trHeight w:val="23"/>
          <w:jc w:val="center"/>
        </w:trPr>
        <w:tc>
          <w:tcPr>
            <w:tcW w:w="833"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21</w:t>
            </w:r>
          </w:p>
        </w:tc>
        <w:tc>
          <w:tcPr>
            <w:tcW w:w="3000"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磺胺类（总量）</w:t>
            </w:r>
            <w:r>
              <w:rPr>
                <w:rFonts w:ascii="Times New Roman" w:eastAsia="仿宋_GB2312" w:hAnsi="Times New Roman"/>
                <w:color w:val="000000" w:themeColor="text1"/>
                <w:vertAlign w:val="superscript"/>
              </w:rPr>
              <w:t>a</w:t>
            </w:r>
          </w:p>
        </w:tc>
        <w:tc>
          <w:tcPr>
            <w:tcW w:w="2649"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235</w:t>
            </w:r>
            <w:r>
              <w:rPr>
                <w:rFonts w:ascii="Times New Roman" w:eastAsia="仿宋_GB2312" w:hAnsi="Times New Roman"/>
                <w:color w:val="000000" w:themeColor="text1"/>
              </w:rPr>
              <w:t>号</w:t>
            </w:r>
          </w:p>
        </w:tc>
        <w:tc>
          <w:tcPr>
            <w:tcW w:w="1745"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21316</w:t>
            </w:r>
          </w:p>
        </w:tc>
      </w:tr>
      <w:tr w:rsidR="00DC21E8">
        <w:trPr>
          <w:cantSplit/>
          <w:trHeight w:val="23"/>
          <w:jc w:val="center"/>
        </w:trPr>
        <w:tc>
          <w:tcPr>
            <w:tcW w:w="833"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22</w:t>
            </w:r>
          </w:p>
        </w:tc>
        <w:tc>
          <w:tcPr>
            <w:tcW w:w="3000"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五氯酚酸钠</w:t>
            </w:r>
          </w:p>
        </w:tc>
        <w:tc>
          <w:tcPr>
            <w:tcW w:w="2649"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235</w:t>
            </w:r>
            <w:r>
              <w:rPr>
                <w:rFonts w:ascii="Times New Roman" w:eastAsia="仿宋_GB2312" w:hAnsi="Times New Roman"/>
                <w:color w:val="000000" w:themeColor="text1"/>
              </w:rPr>
              <w:t>号</w:t>
            </w:r>
          </w:p>
        </w:tc>
        <w:tc>
          <w:tcPr>
            <w:tcW w:w="1745"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23200.92</w:t>
            </w:r>
          </w:p>
        </w:tc>
      </w:tr>
      <w:tr w:rsidR="00DC21E8">
        <w:trPr>
          <w:cantSplit/>
          <w:trHeight w:val="23"/>
          <w:jc w:val="center"/>
        </w:trPr>
        <w:tc>
          <w:tcPr>
            <w:tcW w:w="833"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23</w:t>
            </w:r>
          </w:p>
        </w:tc>
        <w:tc>
          <w:tcPr>
            <w:tcW w:w="3000"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阿莫西林</w:t>
            </w:r>
          </w:p>
        </w:tc>
        <w:tc>
          <w:tcPr>
            <w:tcW w:w="2649"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235</w:t>
            </w:r>
            <w:r>
              <w:rPr>
                <w:rFonts w:ascii="Times New Roman" w:eastAsia="仿宋_GB2312" w:hAnsi="Times New Roman"/>
                <w:color w:val="000000" w:themeColor="text1"/>
              </w:rPr>
              <w:t>号</w:t>
            </w:r>
          </w:p>
        </w:tc>
        <w:tc>
          <w:tcPr>
            <w:tcW w:w="1745"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21315</w:t>
            </w:r>
          </w:p>
        </w:tc>
      </w:tr>
      <w:tr w:rsidR="00DC21E8" w:rsidTr="00416AB8">
        <w:trPr>
          <w:trHeight w:val="1830"/>
          <w:jc w:val="center"/>
        </w:trPr>
        <w:tc>
          <w:tcPr>
            <w:tcW w:w="8227" w:type="dxa"/>
            <w:gridSpan w:val="4"/>
            <w:vAlign w:val="center"/>
          </w:tcPr>
          <w:p w:rsidR="00DC21E8" w:rsidRDefault="00E111C2">
            <w:pPr>
              <w:spacing w:line="320" w:lineRule="exact"/>
              <w:rPr>
                <w:rFonts w:ascii="Times New Roman" w:hAnsi="Times New Roman"/>
                <w:color w:val="000000" w:themeColor="text1"/>
              </w:rPr>
            </w:pPr>
            <w:r>
              <w:rPr>
                <w:rFonts w:ascii="Times New Roman" w:eastAsia="仿宋_GB2312" w:hAnsi="Times New Roman"/>
                <w:color w:val="000000" w:themeColor="text1"/>
              </w:rPr>
              <w:t>注：</w:t>
            </w:r>
            <w:r>
              <w:rPr>
                <w:rFonts w:ascii="Times New Roman" w:eastAsia="仿宋_GB2312" w:hAnsi="Times New Roman"/>
                <w:color w:val="000000" w:themeColor="text1"/>
              </w:rPr>
              <w:t xml:space="preserve">a. </w:t>
            </w:r>
            <w:r>
              <w:rPr>
                <w:rFonts w:ascii="Times New Roman" w:eastAsia="仿宋_GB2312" w:hAnsi="Times New Roman"/>
                <w:color w:val="000000" w:themeColor="text1"/>
              </w:rPr>
              <w:t>磺胺类（总量）项目包括：磺胺甲基嘧啶（磺胺甲嘧啶）、磺胺甲恶唑（磺胺甲鯻唑）、磺胺二甲嘧啶、磺胺间二甲氧嘧啶（磺胺地索辛）、磺胺间甲氧嘧啶、磺胺喹恶啉（磺胺喹沙啉）、甲氧苄啶。检验结果以上述</w:t>
            </w:r>
            <w:r>
              <w:rPr>
                <w:rFonts w:ascii="Times New Roman" w:eastAsia="仿宋_GB2312" w:hAnsi="Times New Roman"/>
                <w:color w:val="000000" w:themeColor="text1"/>
              </w:rPr>
              <w:t>7</w:t>
            </w:r>
            <w:r>
              <w:rPr>
                <w:rFonts w:ascii="Times New Roman" w:eastAsia="仿宋_GB2312" w:hAnsi="Times New Roman"/>
                <w:color w:val="000000" w:themeColor="text1"/>
              </w:rPr>
              <w:t>种磺胺的测定结果之和表示并判定。</w:t>
            </w:r>
          </w:p>
        </w:tc>
      </w:tr>
    </w:tbl>
    <w:p w:rsidR="00DC21E8" w:rsidRDefault="00DC21E8">
      <w:pPr>
        <w:pStyle w:val="a8"/>
        <w:rPr>
          <w:rFonts w:ascii="Times New Roman" w:hAnsi="Times New Roman" w:cs="Times New Roman"/>
          <w:color w:val="000000" w:themeColor="text1"/>
        </w:rPr>
      </w:pP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lastRenderedPageBreak/>
        <w:t xml:space="preserve">1.5.1.9 </w:t>
      </w:r>
      <w:r>
        <w:rPr>
          <w:rFonts w:ascii="Times New Roman" w:eastAsia="仿宋_GB2312" w:hAnsi="Times New Roman"/>
          <w:color w:val="000000" w:themeColor="text1"/>
        </w:rPr>
        <w:t>牛肝检验项目</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检验项目见表</w:t>
      </w:r>
      <w:r>
        <w:rPr>
          <w:rFonts w:ascii="Times New Roman" w:eastAsia="仿宋_GB2312" w:hAnsi="Times New Roman"/>
          <w:color w:val="000000" w:themeColor="text1"/>
        </w:rPr>
        <w:t>32-9</w:t>
      </w:r>
      <w:r>
        <w:rPr>
          <w:rFonts w:ascii="Times New Roman" w:eastAsia="仿宋_GB2312" w:hAnsi="Times New Roman"/>
          <w:color w:val="000000" w:themeColor="text1"/>
        </w:rPr>
        <w:t>。</w:t>
      </w:r>
    </w:p>
    <w:p w:rsidR="00DC21E8" w:rsidRDefault="00E111C2" w:rsidP="00C867C2">
      <w:pPr>
        <w:overflowPunct w:val="0"/>
        <w:topLinePunct/>
        <w:spacing w:beforeLines="50" w:afterLines="50" w:line="360" w:lineRule="exact"/>
        <w:jc w:val="center"/>
        <w:rPr>
          <w:rFonts w:ascii="Times New Roman" w:eastAsia="黑体" w:hAnsi="Times New Roman"/>
          <w:color w:val="000000" w:themeColor="text1"/>
        </w:rPr>
      </w:pPr>
      <w:r>
        <w:rPr>
          <w:rFonts w:ascii="Times New Roman" w:eastAsia="黑体" w:hAnsi="Times New Roman"/>
          <w:color w:val="000000" w:themeColor="text1"/>
        </w:rPr>
        <w:t>表</w:t>
      </w:r>
      <w:r>
        <w:rPr>
          <w:rFonts w:ascii="Times New Roman" w:eastAsia="黑体" w:hAnsi="Times New Roman"/>
          <w:color w:val="000000" w:themeColor="text1"/>
        </w:rPr>
        <w:t xml:space="preserve">32-9 </w:t>
      </w:r>
      <w:r>
        <w:rPr>
          <w:rFonts w:ascii="Times New Roman" w:eastAsia="黑体" w:hAnsi="Times New Roman"/>
          <w:color w:val="000000" w:themeColor="text1"/>
        </w:rPr>
        <w:t>牛肝检验项目</w:t>
      </w:r>
    </w:p>
    <w:tbl>
      <w:tblPr>
        <w:tblW w:w="81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4"/>
        <w:gridCol w:w="2977"/>
        <w:gridCol w:w="2693"/>
        <w:gridCol w:w="1727"/>
      </w:tblGrid>
      <w:tr w:rsidR="00DC21E8">
        <w:trPr>
          <w:cantSplit/>
          <w:trHeight w:val="23"/>
          <w:tblHeader/>
          <w:jc w:val="center"/>
        </w:trPr>
        <w:tc>
          <w:tcPr>
            <w:tcW w:w="794" w:type="dxa"/>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序号</w:t>
            </w:r>
          </w:p>
        </w:tc>
        <w:tc>
          <w:tcPr>
            <w:tcW w:w="2977" w:type="dxa"/>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检验项目</w:t>
            </w:r>
          </w:p>
        </w:tc>
        <w:tc>
          <w:tcPr>
            <w:tcW w:w="2693" w:type="dxa"/>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依据法律法规或标准</w:t>
            </w:r>
          </w:p>
        </w:tc>
        <w:tc>
          <w:tcPr>
            <w:tcW w:w="1727" w:type="dxa"/>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检测方法</w:t>
            </w:r>
          </w:p>
        </w:tc>
      </w:tr>
      <w:tr w:rsidR="00DC21E8">
        <w:trPr>
          <w:cantSplit/>
          <w:trHeight w:val="23"/>
          <w:jc w:val="center"/>
        </w:trPr>
        <w:tc>
          <w:tcPr>
            <w:tcW w:w="794" w:type="dxa"/>
            <w:vAlign w:val="center"/>
          </w:tcPr>
          <w:p w:rsidR="00DC21E8" w:rsidRDefault="00E111C2">
            <w:pPr>
              <w:overflowPunct w:val="0"/>
              <w:topLinePunct/>
              <w:spacing w:line="360" w:lineRule="exact"/>
              <w:jc w:val="center"/>
              <w:rPr>
                <w:rFonts w:ascii="Times New Roman" w:eastAsia="仿宋" w:hAnsi="Times New Roman"/>
                <w:color w:val="000000" w:themeColor="text1"/>
              </w:rPr>
            </w:pPr>
            <w:r>
              <w:rPr>
                <w:rFonts w:ascii="Times New Roman" w:eastAsia="仿宋" w:hAnsi="Times New Roman"/>
                <w:color w:val="000000" w:themeColor="text1"/>
              </w:rPr>
              <w:t>1</w:t>
            </w:r>
          </w:p>
        </w:tc>
        <w:tc>
          <w:tcPr>
            <w:tcW w:w="2977"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铅（以</w:t>
            </w:r>
            <w:r>
              <w:rPr>
                <w:rFonts w:ascii="Times New Roman" w:eastAsia="仿宋_GB2312" w:hAnsi="Times New Roman"/>
                <w:color w:val="000000" w:themeColor="text1"/>
              </w:rPr>
              <w:t>Pb</w:t>
            </w:r>
            <w:r>
              <w:rPr>
                <w:rFonts w:ascii="Times New Roman" w:eastAsia="仿宋_GB2312" w:hAnsi="Times New Roman"/>
                <w:color w:val="000000" w:themeColor="text1"/>
              </w:rPr>
              <w:t>计）</w:t>
            </w:r>
          </w:p>
        </w:tc>
        <w:tc>
          <w:tcPr>
            <w:tcW w:w="2693" w:type="dxa"/>
            <w:vAlign w:val="center"/>
          </w:tcPr>
          <w:p w:rsidR="00DC21E8" w:rsidRDefault="00E111C2">
            <w:pPr>
              <w:overflowPunct w:val="0"/>
              <w:topLinePunct/>
              <w:spacing w:line="360" w:lineRule="exact"/>
              <w:jc w:val="center"/>
              <w:rPr>
                <w:rFonts w:ascii="Times New Roman" w:eastAsia="仿宋" w:hAnsi="Times New Roman"/>
                <w:color w:val="000000" w:themeColor="text1"/>
              </w:rPr>
            </w:pPr>
            <w:r>
              <w:rPr>
                <w:rFonts w:ascii="Times New Roman" w:eastAsia="仿宋" w:hAnsi="Times New Roman"/>
                <w:color w:val="000000" w:themeColor="text1"/>
              </w:rPr>
              <w:t>GB 2762</w:t>
            </w:r>
          </w:p>
        </w:tc>
        <w:tc>
          <w:tcPr>
            <w:tcW w:w="1727" w:type="dxa"/>
            <w:vAlign w:val="center"/>
          </w:tcPr>
          <w:p w:rsidR="00DC21E8" w:rsidRDefault="00E111C2">
            <w:pPr>
              <w:overflowPunct w:val="0"/>
              <w:topLinePunct/>
              <w:spacing w:line="360" w:lineRule="exact"/>
              <w:jc w:val="center"/>
              <w:rPr>
                <w:rFonts w:ascii="Times New Roman" w:eastAsia="仿宋" w:hAnsi="Times New Roman"/>
                <w:color w:val="000000" w:themeColor="text1"/>
              </w:rPr>
            </w:pPr>
            <w:r>
              <w:rPr>
                <w:rFonts w:ascii="Times New Roman" w:eastAsia="仿宋" w:hAnsi="Times New Roman"/>
                <w:color w:val="000000" w:themeColor="text1"/>
              </w:rPr>
              <w:t>GB 5009.12</w:t>
            </w:r>
          </w:p>
        </w:tc>
      </w:tr>
      <w:tr w:rsidR="00DC21E8">
        <w:trPr>
          <w:cantSplit/>
          <w:trHeight w:val="23"/>
          <w:jc w:val="center"/>
        </w:trPr>
        <w:tc>
          <w:tcPr>
            <w:tcW w:w="794"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2</w:t>
            </w:r>
          </w:p>
        </w:tc>
        <w:tc>
          <w:tcPr>
            <w:tcW w:w="2977"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镉（以</w:t>
            </w:r>
            <w:r>
              <w:rPr>
                <w:rFonts w:ascii="Times New Roman" w:eastAsia="仿宋_GB2312" w:hAnsi="Times New Roman"/>
                <w:color w:val="000000" w:themeColor="text1"/>
              </w:rPr>
              <w:t>Cd</w:t>
            </w:r>
            <w:r>
              <w:rPr>
                <w:rFonts w:ascii="Times New Roman" w:eastAsia="仿宋_GB2312" w:hAnsi="Times New Roman"/>
                <w:color w:val="000000" w:themeColor="text1"/>
              </w:rPr>
              <w:t>计）</w:t>
            </w:r>
          </w:p>
        </w:tc>
        <w:tc>
          <w:tcPr>
            <w:tcW w:w="2693"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2762</w:t>
            </w:r>
          </w:p>
        </w:tc>
        <w:tc>
          <w:tcPr>
            <w:tcW w:w="1727"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5009.15</w:t>
            </w:r>
          </w:p>
        </w:tc>
      </w:tr>
      <w:tr w:rsidR="00DC21E8">
        <w:trPr>
          <w:cantSplit/>
          <w:trHeight w:val="23"/>
          <w:jc w:val="center"/>
        </w:trPr>
        <w:tc>
          <w:tcPr>
            <w:tcW w:w="794"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3</w:t>
            </w:r>
          </w:p>
        </w:tc>
        <w:tc>
          <w:tcPr>
            <w:tcW w:w="2977"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总汞（以</w:t>
            </w:r>
            <w:r>
              <w:rPr>
                <w:rFonts w:ascii="Times New Roman" w:eastAsia="仿宋_GB2312" w:hAnsi="Times New Roman"/>
                <w:color w:val="000000" w:themeColor="text1"/>
              </w:rPr>
              <w:t>Hg</w:t>
            </w:r>
            <w:r>
              <w:rPr>
                <w:rFonts w:ascii="Times New Roman" w:eastAsia="仿宋_GB2312" w:hAnsi="Times New Roman"/>
                <w:color w:val="000000" w:themeColor="text1"/>
              </w:rPr>
              <w:t>计）</w:t>
            </w:r>
          </w:p>
        </w:tc>
        <w:tc>
          <w:tcPr>
            <w:tcW w:w="2693"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2762</w:t>
            </w:r>
          </w:p>
        </w:tc>
        <w:tc>
          <w:tcPr>
            <w:tcW w:w="1727"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5009.17</w:t>
            </w:r>
          </w:p>
        </w:tc>
      </w:tr>
      <w:tr w:rsidR="00DC21E8">
        <w:trPr>
          <w:cantSplit/>
          <w:trHeight w:val="23"/>
          <w:jc w:val="center"/>
        </w:trPr>
        <w:tc>
          <w:tcPr>
            <w:tcW w:w="794"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4</w:t>
            </w:r>
          </w:p>
        </w:tc>
        <w:tc>
          <w:tcPr>
            <w:tcW w:w="2977"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总砷（以</w:t>
            </w:r>
            <w:r>
              <w:rPr>
                <w:rFonts w:ascii="Times New Roman" w:eastAsia="仿宋_GB2312" w:hAnsi="Times New Roman"/>
                <w:color w:val="000000" w:themeColor="text1"/>
              </w:rPr>
              <w:t>As</w:t>
            </w:r>
            <w:r>
              <w:rPr>
                <w:rFonts w:ascii="Times New Roman" w:eastAsia="仿宋_GB2312" w:hAnsi="Times New Roman"/>
                <w:color w:val="000000" w:themeColor="text1"/>
              </w:rPr>
              <w:t>计）</w:t>
            </w:r>
          </w:p>
        </w:tc>
        <w:tc>
          <w:tcPr>
            <w:tcW w:w="2693"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2762</w:t>
            </w:r>
          </w:p>
        </w:tc>
        <w:tc>
          <w:tcPr>
            <w:tcW w:w="1727"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5009.11</w:t>
            </w:r>
          </w:p>
        </w:tc>
      </w:tr>
      <w:tr w:rsidR="00DC21E8">
        <w:trPr>
          <w:cantSplit/>
          <w:trHeight w:val="23"/>
          <w:jc w:val="center"/>
        </w:trPr>
        <w:tc>
          <w:tcPr>
            <w:tcW w:w="794"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5</w:t>
            </w:r>
          </w:p>
        </w:tc>
        <w:tc>
          <w:tcPr>
            <w:tcW w:w="2977"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克伦特罗</w:t>
            </w:r>
          </w:p>
        </w:tc>
        <w:tc>
          <w:tcPr>
            <w:tcW w:w="2693"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整顿办函〔</w:t>
            </w:r>
            <w:r>
              <w:rPr>
                <w:rFonts w:ascii="Times New Roman" w:eastAsia="仿宋_GB2312" w:hAnsi="Times New Roman"/>
                <w:color w:val="000000" w:themeColor="text1"/>
              </w:rPr>
              <w:t>2010</w:t>
            </w:r>
            <w:r>
              <w:rPr>
                <w:rFonts w:ascii="Times New Roman" w:eastAsia="仿宋_GB2312" w:hAnsi="Times New Roman"/>
                <w:color w:val="000000" w:themeColor="text1"/>
              </w:rPr>
              <w:t>〕</w:t>
            </w:r>
            <w:r>
              <w:rPr>
                <w:rFonts w:ascii="Times New Roman" w:eastAsia="仿宋_GB2312" w:hAnsi="Times New Roman"/>
                <w:color w:val="000000" w:themeColor="text1"/>
              </w:rPr>
              <w:t>50</w:t>
            </w:r>
            <w:r>
              <w:rPr>
                <w:rFonts w:ascii="Times New Roman" w:eastAsia="仿宋_GB2312" w:hAnsi="Times New Roman"/>
                <w:color w:val="000000" w:themeColor="text1"/>
              </w:rPr>
              <w:t>号</w:t>
            </w:r>
          </w:p>
        </w:tc>
        <w:tc>
          <w:tcPr>
            <w:tcW w:w="1727"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22286</w:t>
            </w:r>
          </w:p>
        </w:tc>
      </w:tr>
      <w:tr w:rsidR="00DC21E8">
        <w:trPr>
          <w:cantSplit/>
          <w:trHeight w:val="23"/>
          <w:jc w:val="center"/>
        </w:trPr>
        <w:tc>
          <w:tcPr>
            <w:tcW w:w="794"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6</w:t>
            </w:r>
          </w:p>
        </w:tc>
        <w:tc>
          <w:tcPr>
            <w:tcW w:w="2977"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沙丁胺醇</w:t>
            </w:r>
          </w:p>
        </w:tc>
        <w:tc>
          <w:tcPr>
            <w:tcW w:w="2693"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整顿办函〔</w:t>
            </w:r>
            <w:r>
              <w:rPr>
                <w:rFonts w:ascii="Times New Roman" w:eastAsia="仿宋_GB2312" w:hAnsi="Times New Roman"/>
                <w:color w:val="000000" w:themeColor="text1"/>
              </w:rPr>
              <w:t>2010</w:t>
            </w:r>
            <w:r>
              <w:rPr>
                <w:rFonts w:ascii="Times New Roman" w:eastAsia="仿宋_GB2312" w:hAnsi="Times New Roman"/>
                <w:color w:val="000000" w:themeColor="text1"/>
              </w:rPr>
              <w:t>〕</w:t>
            </w:r>
            <w:r>
              <w:rPr>
                <w:rFonts w:ascii="Times New Roman" w:eastAsia="仿宋_GB2312" w:hAnsi="Times New Roman"/>
                <w:color w:val="000000" w:themeColor="text1"/>
              </w:rPr>
              <w:t>50</w:t>
            </w:r>
            <w:r>
              <w:rPr>
                <w:rFonts w:ascii="Times New Roman" w:eastAsia="仿宋_GB2312" w:hAnsi="Times New Roman"/>
                <w:color w:val="000000" w:themeColor="text1"/>
              </w:rPr>
              <w:t>号</w:t>
            </w:r>
          </w:p>
        </w:tc>
        <w:tc>
          <w:tcPr>
            <w:tcW w:w="1727"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22286</w:t>
            </w:r>
          </w:p>
        </w:tc>
      </w:tr>
      <w:tr w:rsidR="00DC21E8">
        <w:trPr>
          <w:cantSplit/>
          <w:trHeight w:val="23"/>
          <w:jc w:val="center"/>
        </w:trPr>
        <w:tc>
          <w:tcPr>
            <w:tcW w:w="794"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7</w:t>
            </w:r>
          </w:p>
        </w:tc>
        <w:tc>
          <w:tcPr>
            <w:tcW w:w="2977"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莱克多巴胺</w:t>
            </w:r>
          </w:p>
        </w:tc>
        <w:tc>
          <w:tcPr>
            <w:tcW w:w="2693"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整顿办函〔</w:t>
            </w:r>
            <w:r>
              <w:rPr>
                <w:rFonts w:ascii="Times New Roman" w:eastAsia="仿宋_GB2312" w:hAnsi="Times New Roman"/>
                <w:color w:val="000000" w:themeColor="text1"/>
              </w:rPr>
              <w:t>2010</w:t>
            </w:r>
            <w:r>
              <w:rPr>
                <w:rFonts w:ascii="Times New Roman" w:eastAsia="仿宋_GB2312" w:hAnsi="Times New Roman"/>
                <w:color w:val="000000" w:themeColor="text1"/>
              </w:rPr>
              <w:t>〕</w:t>
            </w:r>
            <w:r>
              <w:rPr>
                <w:rFonts w:ascii="Times New Roman" w:eastAsia="仿宋_GB2312" w:hAnsi="Times New Roman"/>
                <w:color w:val="000000" w:themeColor="text1"/>
              </w:rPr>
              <w:t>50</w:t>
            </w:r>
            <w:r>
              <w:rPr>
                <w:rFonts w:ascii="Times New Roman" w:eastAsia="仿宋_GB2312" w:hAnsi="Times New Roman"/>
                <w:color w:val="000000" w:themeColor="text1"/>
              </w:rPr>
              <w:t>号</w:t>
            </w:r>
          </w:p>
        </w:tc>
        <w:tc>
          <w:tcPr>
            <w:tcW w:w="1727"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22286</w:t>
            </w:r>
          </w:p>
        </w:tc>
      </w:tr>
      <w:tr w:rsidR="00DC21E8">
        <w:trPr>
          <w:cantSplit/>
          <w:trHeight w:val="23"/>
          <w:jc w:val="center"/>
        </w:trPr>
        <w:tc>
          <w:tcPr>
            <w:tcW w:w="794"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8</w:t>
            </w:r>
          </w:p>
        </w:tc>
        <w:tc>
          <w:tcPr>
            <w:tcW w:w="2977"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特布他林</w:t>
            </w:r>
          </w:p>
        </w:tc>
        <w:tc>
          <w:tcPr>
            <w:tcW w:w="2693"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整顿办函〔</w:t>
            </w:r>
            <w:r>
              <w:rPr>
                <w:rFonts w:ascii="Times New Roman" w:eastAsia="仿宋_GB2312" w:hAnsi="Times New Roman"/>
                <w:color w:val="000000" w:themeColor="text1"/>
              </w:rPr>
              <w:t>2010</w:t>
            </w:r>
            <w:r>
              <w:rPr>
                <w:rFonts w:ascii="Times New Roman" w:eastAsia="仿宋_GB2312" w:hAnsi="Times New Roman"/>
                <w:color w:val="000000" w:themeColor="text1"/>
              </w:rPr>
              <w:t>〕</w:t>
            </w:r>
            <w:r>
              <w:rPr>
                <w:rFonts w:ascii="Times New Roman" w:eastAsia="仿宋_GB2312" w:hAnsi="Times New Roman"/>
                <w:color w:val="000000" w:themeColor="text1"/>
              </w:rPr>
              <w:t>50</w:t>
            </w:r>
            <w:r>
              <w:rPr>
                <w:rFonts w:ascii="Times New Roman" w:eastAsia="仿宋_GB2312" w:hAnsi="Times New Roman"/>
                <w:color w:val="000000" w:themeColor="text1"/>
              </w:rPr>
              <w:t>号</w:t>
            </w:r>
          </w:p>
        </w:tc>
        <w:tc>
          <w:tcPr>
            <w:tcW w:w="1727"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22286</w:t>
            </w:r>
          </w:p>
        </w:tc>
      </w:tr>
      <w:tr w:rsidR="00DC21E8">
        <w:trPr>
          <w:cantSplit/>
          <w:trHeight w:val="23"/>
          <w:jc w:val="center"/>
        </w:trPr>
        <w:tc>
          <w:tcPr>
            <w:tcW w:w="794"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9</w:t>
            </w:r>
          </w:p>
        </w:tc>
        <w:tc>
          <w:tcPr>
            <w:tcW w:w="2977"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呋喃唑酮代谢物</w:t>
            </w:r>
          </w:p>
        </w:tc>
        <w:tc>
          <w:tcPr>
            <w:tcW w:w="2693" w:type="dxa"/>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235</w:t>
            </w:r>
            <w:r>
              <w:rPr>
                <w:rFonts w:ascii="Times New Roman" w:eastAsia="仿宋_GB2312" w:hAnsi="Times New Roman"/>
                <w:color w:val="000000" w:themeColor="text1"/>
              </w:rPr>
              <w:t>号</w:t>
            </w:r>
          </w:p>
        </w:tc>
        <w:tc>
          <w:tcPr>
            <w:tcW w:w="1727"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21311</w:t>
            </w:r>
          </w:p>
        </w:tc>
      </w:tr>
      <w:tr w:rsidR="00DC21E8">
        <w:trPr>
          <w:cantSplit/>
          <w:trHeight w:val="23"/>
          <w:jc w:val="center"/>
        </w:trPr>
        <w:tc>
          <w:tcPr>
            <w:tcW w:w="794"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10</w:t>
            </w:r>
          </w:p>
        </w:tc>
        <w:tc>
          <w:tcPr>
            <w:tcW w:w="2977"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呋喃它酮代谢物</w:t>
            </w:r>
          </w:p>
        </w:tc>
        <w:tc>
          <w:tcPr>
            <w:tcW w:w="2693" w:type="dxa"/>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235</w:t>
            </w:r>
            <w:r>
              <w:rPr>
                <w:rFonts w:ascii="Times New Roman" w:eastAsia="仿宋_GB2312" w:hAnsi="Times New Roman"/>
                <w:color w:val="000000" w:themeColor="text1"/>
              </w:rPr>
              <w:t>号</w:t>
            </w:r>
          </w:p>
        </w:tc>
        <w:tc>
          <w:tcPr>
            <w:tcW w:w="1727"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21311</w:t>
            </w:r>
          </w:p>
        </w:tc>
      </w:tr>
      <w:tr w:rsidR="00DC21E8">
        <w:trPr>
          <w:cantSplit/>
          <w:trHeight w:val="23"/>
          <w:jc w:val="center"/>
        </w:trPr>
        <w:tc>
          <w:tcPr>
            <w:tcW w:w="794"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11</w:t>
            </w:r>
          </w:p>
        </w:tc>
        <w:tc>
          <w:tcPr>
            <w:tcW w:w="2977"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呋喃西林代谢物</w:t>
            </w:r>
          </w:p>
        </w:tc>
        <w:tc>
          <w:tcPr>
            <w:tcW w:w="2693"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560</w:t>
            </w:r>
            <w:r>
              <w:rPr>
                <w:rFonts w:ascii="Times New Roman" w:eastAsia="仿宋_GB2312" w:hAnsi="Times New Roman"/>
                <w:color w:val="000000" w:themeColor="text1"/>
              </w:rPr>
              <w:t>号</w:t>
            </w:r>
          </w:p>
        </w:tc>
        <w:tc>
          <w:tcPr>
            <w:tcW w:w="1727"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21311</w:t>
            </w:r>
          </w:p>
        </w:tc>
      </w:tr>
      <w:tr w:rsidR="00DC21E8">
        <w:trPr>
          <w:cantSplit/>
          <w:trHeight w:val="23"/>
          <w:jc w:val="center"/>
        </w:trPr>
        <w:tc>
          <w:tcPr>
            <w:tcW w:w="794"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12</w:t>
            </w:r>
          </w:p>
        </w:tc>
        <w:tc>
          <w:tcPr>
            <w:tcW w:w="2977"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氯霉素</w:t>
            </w:r>
          </w:p>
        </w:tc>
        <w:tc>
          <w:tcPr>
            <w:tcW w:w="2693"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235</w:t>
            </w:r>
            <w:r>
              <w:rPr>
                <w:rFonts w:ascii="Times New Roman" w:eastAsia="仿宋_GB2312" w:hAnsi="Times New Roman"/>
                <w:color w:val="000000" w:themeColor="text1"/>
              </w:rPr>
              <w:t>号</w:t>
            </w:r>
          </w:p>
        </w:tc>
        <w:tc>
          <w:tcPr>
            <w:tcW w:w="1727"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22338</w:t>
            </w:r>
          </w:p>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20756</w:t>
            </w:r>
          </w:p>
        </w:tc>
      </w:tr>
      <w:tr w:rsidR="00DC21E8">
        <w:trPr>
          <w:cantSplit/>
          <w:trHeight w:val="23"/>
          <w:jc w:val="center"/>
        </w:trPr>
        <w:tc>
          <w:tcPr>
            <w:tcW w:w="794"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13</w:t>
            </w:r>
          </w:p>
        </w:tc>
        <w:tc>
          <w:tcPr>
            <w:tcW w:w="2977"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氟苯尼考</w:t>
            </w:r>
          </w:p>
        </w:tc>
        <w:tc>
          <w:tcPr>
            <w:tcW w:w="2693"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235</w:t>
            </w:r>
            <w:r>
              <w:rPr>
                <w:rFonts w:ascii="Times New Roman" w:eastAsia="仿宋_GB2312" w:hAnsi="Times New Roman"/>
                <w:color w:val="000000" w:themeColor="text1"/>
              </w:rPr>
              <w:t>号</w:t>
            </w:r>
          </w:p>
        </w:tc>
        <w:tc>
          <w:tcPr>
            <w:tcW w:w="1727"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22338</w:t>
            </w:r>
          </w:p>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20756</w:t>
            </w:r>
          </w:p>
        </w:tc>
      </w:tr>
      <w:tr w:rsidR="00DC21E8">
        <w:trPr>
          <w:cantSplit/>
          <w:trHeight w:val="23"/>
          <w:jc w:val="center"/>
        </w:trPr>
        <w:tc>
          <w:tcPr>
            <w:tcW w:w="794"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14</w:t>
            </w:r>
          </w:p>
        </w:tc>
        <w:tc>
          <w:tcPr>
            <w:tcW w:w="2977"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多西环素</w:t>
            </w:r>
            <w:r>
              <w:rPr>
                <w:rFonts w:ascii="Times New Roman" w:eastAsia="仿宋_GB2312" w:hAnsi="Times New Roman"/>
                <w:color w:val="000000" w:themeColor="text1"/>
              </w:rPr>
              <w:t>(</w:t>
            </w:r>
            <w:r>
              <w:rPr>
                <w:rFonts w:ascii="Times New Roman" w:eastAsia="仿宋_GB2312" w:hAnsi="Times New Roman"/>
                <w:color w:val="000000" w:themeColor="text1"/>
              </w:rPr>
              <w:t>强力霉素）</w:t>
            </w:r>
          </w:p>
        </w:tc>
        <w:tc>
          <w:tcPr>
            <w:tcW w:w="2693"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235</w:t>
            </w:r>
            <w:r>
              <w:rPr>
                <w:rFonts w:ascii="Times New Roman" w:eastAsia="仿宋_GB2312" w:hAnsi="Times New Roman"/>
                <w:color w:val="000000" w:themeColor="text1"/>
              </w:rPr>
              <w:t>号</w:t>
            </w:r>
          </w:p>
        </w:tc>
        <w:tc>
          <w:tcPr>
            <w:tcW w:w="1727"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21317</w:t>
            </w:r>
          </w:p>
        </w:tc>
      </w:tr>
      <w:tr w:rsidR="00DC21E8">
        <w:trPr>
          <w:cantSplit/>
          <w:trHeight w:val="23"/>
          <w:jc w:val="center"/>
        </w:trPr>
        <w:tc>
          <w:tcPr>
            <w:tcW w:w="794"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15</w:t>
            </w:r>
          </w:p>
        </w:tc>
        <w:tc>
          <w:tcPr>
            <w:tcW w:w="2977"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土霉素</w:t>
            </w:r>
          </w:p>
        </w:tc>
        <w:tc>
          <w:tcPr>
            <w:tcW w:w="2693"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235</w:t>
            </w:r>
            <w:r>
              <w:rPr>
                <w:rFonts w:ascii="Times New Roman" w:eastAsia="仿宋_GB2312" w:hAnsi="Times New Roman"/>
                <w:color w:val="000000" w:themeColor="text1"/>
              </w:rPr>
              <w:t>号</w:t>
            </w:r>
          </w:p>
        </w:tc>
        <w:tc>
          <w:tcPr>
            <w:tcW w:w="1727"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21317</w:t>
            </w:r>
          </w:p>
        </w:tc>
      </w:tr>
      <w:tr w:rsidR="00DC21E8">
        <w:trPr>
          <w:cantSplit/>
          <w:trHeight w:val="23"/>
          <w:jc w:val="center"/>
        </w:trPr>
        <w:tc>
          <w:tcPr>
            <w:tcW w:w="794"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16</w:t>
            </w:r>
          </w:p>
        </w:tc>
        <w:tc>
          <w:tcPr>
            <w:tcW w:w="2977"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恩诺沙星（以恩诺沙星与环丙沙星之和计）</w:t>
            </w:r>
          </w:p>
        </w:tc>
        <w:tc>
          <w:tcPr>
            <w:tcW w:w="2693"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235</w:t>
            </w:r>
            <w:r>
              <w:rPr>
                <w:rFonts w:ascii="Times New Roman" w:eastAsia="仿宋_GB2312" w:hAnsi="Times New Roman"/>
                <w:color w:val="000000" w:themeColor="text1"/>
              </w:rPr>
              <w:t>号</w:t>
            </w:r>
          </w:p>
        </w:tc>
        <w:tc>
          <w:tcPr>
            <w:tcW w:w="1727"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21312</w:t>
            </w:r>
          </w:p>
        </w:tc>
      </w:tr>
      <w:tr w:rsidR="00DC21E8">
        <w:trPr>
          <w:cantSplit/>
          <w:trHeight w:val="23"/>
          <w:jc w:val="center"/>
        </w:trPr>
        <w:tc>
          <w:tcPr>
            <w:tcW w:w="794"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17</w:t>
            </w:r>
          </w:p>
        </w:tc>
        <w:tc>
          <w:tcPr>
            <w:tcW w:w="2977"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洛美沙星</w:t>
            </w:r>
          </w:p>
        </w:tc>
        <w:tc>
          <w:tcPr>
            <w:tcW w:w="2693"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2292</w:t>
            </w:r>
            <w:r>
              <w:rPr>
                <w:rFonts w:ascii="Times New Roman" w:eastAsia="仿宋_GB2312" w:hAnsi="Times New Roman"/>
                <w:color w:val="000000" w:themeColor="text1"/>
              </w:rPr>
              <w:t>号</w:t>
            </w:r>
          </w:p>
        </w:tc>
        <w:tc>
          <w:tcPr>
            <w:tcW w:w="1727"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21312</w:t>
            </w:r>
          </w:p>
        </w:tc>
      </w:tr>
      <w:tr w:rsidR="00DC21E8">
        <w:trPr>
          <w:cantSplit/>
          <w:trHeight w:val="23"/>
          <w:jc w:val="center"/>
        </w:trPr>
        <w:tc>
          <w:tcPr>
            <w:tcW w:w="794"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18</w:t>
            </w:r>
          </w:p>
        </w:tc>
        <w:tc>
          <w:tcPr>
            <w:tcW w:w="2977"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培氟沙星</w:t>
            </w:r>
          </w:p>
        </w:tc>
        <w:tc>
          <w:tcPr>
            <w:tcW w:w="2693"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2292</w:t>
            </w:r>
            <w:r>
              <w:rPr>
                <w:rFonts w:ascii="Times New Roman" w:eastAsia="仿宋_GB2312" w:hAnsi="Times New Roman"/>
                <w:color w:val="000000" w:themeColor="text1"/>
              </w:rPr>
              <w:t>号</w:t>
            </w:r>
          </w:p>
        </w:tc>
        <w:tc>
          <w:tcPr>
            <w:tcW w:w="1727"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21312</w:t>
            </w:r>
          </w:p>
        </w:tc>
      </w:tr>
      <w:tr w:rsidR="00DC21E8">
        <w:trPr>
          <w:cantSplit/>
          <w:trHeight w:val="23"/>
          <w:jc w:val="center"/>
        </w:trPr>
        <w:tc>
          <w:tcPr>
            <w:tcW w:w="794"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19</w:t>
            </w:r>
          </w:p>
        </w:tc>
        <w:tc>
          <w:tcPr>
            <w:tcW w:w="2977"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氧氟沙星</w:t>
            </w:r>
          </w:p>
        </w:tc>
        <w:tc>
          <w:tcPr>
            <w:tcW w:w="2693"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2292</w:t>
            </w:r>
            <w:r>
              <w:rPr>
                <w:rFonts w:ascii="Times New Roman" w:eastAsia="仿宋_GB2312" w:hAnsi="Times New Roman"/>
                <w:color w:val="000000" w:themeColor="text1"/>
              </w:rPr>
              <w:t>号</w:t>
            </w:r>
          </w:p>
        </w:tc>
        <w:tc>
          <w:tcPr>
            <w:tcW w:w="1727"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21312</w:t>
            </w:r>
          </w:p>
        </w:tc>
      </w:tr>
      <w:tr w:rsidR="00DC21E8">
        <w:trPr>
          <w:cantSplit/>
          <w:trHeight w:val="23"/>
          <w:jc w:val="center"/>
        </w:trPr>
        <w:tc>
          <w:tcPr>
            <w:tcW w:w="794"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20</w:t>
            </w:r>
          </w:p>
        </w:tc>
        <w:tc>
          <w:tcPr>
            <w:tcW w:w="2977"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诺氟沙星</w:t>
            </w:r>
          </w:p>
        </w:tc>
        <w:tc>
          <w:tcPr>
            <w:tcW w:w="2693"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2292</w:t>
            </w:r>
            <w:r>
              <w:rPr>
                <w:rFonts w:ascii="Times New Roman" w:eastAsia="仿宋_GB2312" w:hAnsi="Times New Roman"/>
                <w:color w:val="000000" w:themeColor="text1"/>
              </w:rPr>
              <w:t>号</w:t>
            </w:r>
          </w:p>
        </w:tc>
        <w:tc>
          <w:tcPr>
            <w:tcW w:w="1727"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21312</w:t>
            </w:r>
          </w:p>
        </w:tc>
      </w:tr>
      <w:tr w:rsidR="00DC21E8">
        <w:trPr>
          <w:cantSplit/>
          <w:trHeight w:val="23"/>
          <w:jc w:val="center"/>
        </w:trPr>
        <w:tc>
          <w:tcPr>
            <w:tcW w:w="794"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21</w:t>
            </w:r>
          </w:p>
        </w:tc>
        <w:tc>
          <w:tcPr>
            <w:tcW w:w="2977"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磺胺类（总量）</w:t>
            </w:r>
            <w:r>
              <w:rPr>
                <w:rFonts w:ascii="Times New Roman" w:eastAsia="仿宋_GB2312" w:hAnsi="Times New Roman"/>
                <w:color w:val="000000" w:themeColor="text1"/>
                <w:vertAlign w:val="superscript"/>
              </w:rPr>
              <w:t>a</w:t>
            </w:r>
          </w:p>
        </w:tc>
        <w:tc>
          <w:tcPr>
            <w:tcW w:w="2693"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235</w:t>
            </w:r>
            <w:r>
              <w:rPr>
                <w:rFonts w:ascii="Times New Roman" w:eastAsia="仿宋_GB2312" w:hAnsi="Times New Roman"/>
                <w:color w:val="000000" w:themeColor="text1"/>
              </w:rPr>
              <w:t>号</w:t>
            </w:r>
          </w:p>
        </w:tc>
        <w:tc>
          <w:tcPr>
            <w:tcW w:w="1727"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21316</w:t>
            </w:r>
          </w:p>
        </w:tc>
      </w:tr>
      <w:tr w:rsidR="00DC21E8">
        <w:trPr>
          <w:cantSplit/>
          <w:trHeight w:val="23"/>
          <w:jc w:val="center"/>
        </w:trPr>
        <w:tc>
          <w:tcPr>
            <w:tcW w:w="794"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22</w:t>
            </w:r>
          </w:p>
        </w:tc>
        <w:tc>
          <w:tcPr>
            <w:tcW w:w="2977"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五氯酚酸钠</w:t>
            </w:r>
          </w:p>
        </w:tc>
        <w:tc>
          <w:tcPr>
            <w:tcW w:w="2693"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235</w:t>
            </w:r>
            <w:r>
              <w:rPr>
                <w:rFonts w:ascii="Times New Roman" w:eastAsia="仿宋_GB2312" w:hAnsi="Times New Roman"/>
                <w:color w:val="000000" w:themeColor="text1"/>
              </w:rPr>
              <w:t>号</w:t>
            </w:r>
          </w:p>
        </w:tc>
        <w:tc>
          <w:tcPr>
            <w:tcW w:w="1727"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23200.92</w:t>
            </w:r>
          </w:p>
        </w:tc>
      </w:tr>
      <w:tr w:rsidR="00DC21E8">
        <w:trPr>
          <w:cantSplit/>
          <w:trHeight w:val="23"/>
          <w:jc w:val="center"/>
        </w:trPr>
        <w:tc>
          <w:tcPr>
            <w:tcW w:w="794"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23</w:t>
            </w:r>
          </w:p>
        </w:tc>
        <w:tc>
          <w:tcPr>
            <w:tcW w:w="2977"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头孢氨苄</w:t>
            </w:r>
          </w:p>
        </w:tc>
        <w:tc>
          <w:tcPr>
            <w:tcW w:w="2693"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235</w:t>
            </w:r>
            <w:r>
              <w:rPr>
                <w:rFonts w:ascii="Times New Roman" w:eastAsia="仿宋_GB2312" w:hAnsi="Times New Roman"/>
                <w:color w:val="000000" w:themeColor="text1"/>
              </w:rPr>
              <w:t>号</w:t>
            </w:r>
          </w:p>
        </w:tc>
        <w:tc>
          <w:tcPr>
            <w:tcW w:w="1727"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SN/T 1988</w:t>
            </w:r>
          </w:p>
        </w:tc>
      </w:tr>
      <w:tr w:rsidR="00DC21E8" w:rsidTr="00416AB8">
        <w:trPr>
          <w:trHeight w:val="1969"/>
          <w:jc w:val="center"/>
        </w:trPr>
        <w:tc>
          <w:tcPr>
            <w:tcW w:w="8191" w:type="dxa"/>
            <w:gridSpan w:val="4"/>
            <w:vAlign w:val="center"/>
          </w:tcPr>
          <w:p w:rsidR="00DC21E8" w:rsidRDefault="00E111C2">
            <w:pPr>
              <w:spacing w:line="320" w:lineRule="exact"/>
              <w:rPr>
                <w:rFonts w:ascii="Times New Roman" w:hAnsi="Times New Roman"/>
                <w:color w:val="000000" w:themeColor="text1"/>
              </w:rPr>
            </w:pPr>
            <w:r>
              <w:rPr>
                <w:rFonts w:ascii="Times New Roman" w:eastAsia="仿宋_GB2312" w:hAnsi="Times New Roman"/>
                <w:color w:val="000000" w:themeColor="text1"/>
              </w:rPr>
              <w:t>注：</w:t>
            </w:r>
            <w:r>
              <w:rPr>
                <w:rFonts w:ascii="Times New Roman" w:eastAsia="仿宋_GB2312" w:hAnsi="Times New Roman"/>
                <w:color w:val="000000" w:themeColor="text1"/>
              </w:rPr>
              <w:t xml:space="preserve">a. </w:t>
            </w:r>
            <w:r>
              <w:rPr>
                <w:rFonts w:ascii="Times New Roman" w:eastAsia="仿宋_GB2312" w:hAnsi="Times New Roman"/>
                <w:color w:val="000000" w:themeColor="text1"/>
              </w:rPr>
              <w:t>磺胺类（总量）项目包括：磺胺甲基嘧啶（磺胺甲嘧啶）、磺胺甲恶唑（磺胺甲鯻唑）、磺胺二甲嘧啶、磺胺间二甲氧嘧啶（磺胺地索辛）、磺胺间甲氧嘧啶、磺胺喹恶啉（磺胺喹沙啉）、甲氧苄啶。检验结果以上述</w:t>
            </w:r>
            <w:r>
              <w:rPr>
                <w:rFonts w:ascii="Times New Roman" w:eastAsia="仿宋_GB2312" w:hAnsi="Times New Roman"/>
                <w:color w:val="000000" w:themeColor="text1"/>
              </w:rPr>
              <w:t>7</w:t>
            </w:r>
            <w:r>
              <w:rPr>
                <w:rFonts w:ascii="Times New Roman" w:eastAsia="仿宋_GB2312" w:hAnsi="Times New Roman"/>
                <w:color w:val="000000" w:themeColor="text1"/>
              </w:rPr>
              <w:t>种磺胺的测定结果之和表示并判定。</w:t>
            </w:r>
          </w:p>
        </w:tc>
      </w:tr>
    </w:tbl>
    <w:p w:rsidR="00DC21E8" w:rsidRDefault="00DC21E8">
      <w:pPr>
        <w:pStyle w:val="a8"/>
        <w:rPr>
          <w:rFonts w:ascii="Times New Roman" w:hAnsi="Times New Roman" w:cs="Times New Roman"/>
          <w:color w:val="000000" w:themeColor="text1"/>
        </w:rPr>
      </w:pP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1.5.1.10 </w:t>
      </w:r>
      <w:r>
        <w:rPr>
          <w:rFonts w:ascii="Times New Roman" w:eastAsia="仿宋_GB2312" w:hAnsi="Times New Roman"/>
          <w:color w:val="000000" w:themeColor="text1"/>
        </w:rPr>
        <w:t>羊肝检验项目</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检验项目见表</w:t>
      </w:r>
      <w:r>
        <w:rPr>
          <w:rFonts w:ascii="Times New Roman" w:eastAsia="仿宋_GB2312" w:hAnsi="Times New Roman"/>
          <w:color w:val="000000" w:themeColor="text1"/>
        </w:rPr>
        <w:t>32-10</w:t>
      </w:r>
      <w:r>
        <w:rPr>
          <w:rFonts w:ascii="Times New Roman" w:eastAsia="仿宋_GB2312" w:hAnsi="Times New Roman"/>
          <w:color w:val="000000" w:themeColor="text1"/>
        </w:rPr>
        <w:t>。</w:t>
      </w:r>
    </w:p>
    <w:p w:rsidR="00DC21E8" w:rsidRDefault="00E111C2" w:rsidP="00C867C2">
      <w:pPr>
        <w:overflowPunct w:val="0"/>
        <w:topLinePunct/>
        <w:spacing w:beforeLines="50" w:afterLines="50" w:line="360" w:lineRule="exact"/>
        <w:jc w:val="center"/>
        <w:rPr>
          <w:rFonts w:ascii="Times New Roman" w:eastAsia="黑体" w:hAnsi="Times New Roman"/>
          <w:color w:val="000000" w:themeColor="text1"/>
        </w:rPr>
      </w:pPr>
      <w:r>
        <w:rPr>
          <w:rFonts w:ascii="Times New Roman" w:eastAsia="黑体" w:hAnsi="Times New Roman"/>
          <w:color w:val="000000" w:themeColor="text1"/>
        </w:rPr>
        <w:t>表</w:t>
      </w:r>
      <w:r>
        <w:rPr>
          <w:rFonts w:ascii="Times New Roman" w:eastAsia="黑体" w:hAnsi="Times New Roman"/>
          <w:color w:val="000000" w:themeColor="text1"/>
        </w:rPr>
        <w:t xml:space="preserve">32-10 </w:t>
      </w:r>
      <w:r>
        <w:rPr>
          <w:rFonts w:ascii="Times New Roman" w:eastAsia="黑体" w:hAnsi="Times New Roman"/>
          <w:color w:val="000000" w:themeColor="text1"/>
        </w:rPr>
        <w:t>羊肝检验项目</w:t>
      </w:r>
    </w:p>
    <w:tbl>
      <w:tblPr>
        <w:tblW w:w="81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4"/>
        <w:gridCol w:w="2977"/>
        <w:gridCol w:w="2693"/>
        <w:gridCol w:w="1727"/>
      </w:tblGrid>
      <w:tr w:rsidR="00DC21E8">
        <w:trPr>
          <w:cantSplit/>
          <w:trHeight w:val="23"/>
          <w:tblHeader/>
          <w:jc w:val="center"/>
        </w:trPr>
        <w:tc>
          <w:tcPr>
            <w:tcW w:w="794" w:type="dxa"/>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序号</w:t>
            </w:r>
          </w:p>
        </w:tc>
        <w:tc>
          <w:tcPr>
            <w:tcW w:w="2977" w:type="dxa"/>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检验项目</w:t>
            </w:r>
          </w:p>
        </w:tc>
        <w:tc>
          <w:tcPr>
            <w:tcW w:w="2693" w:type="dxa"/>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依据法律法规或标准</w:t>
            </w:r>
          </w:p>
        </w:tc>
        <w:tc>
          <w:tcPr>
            <w:tcW w:w="1727" w:type="dxa"/>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检测方法</w:t>
            </w:r>
          </w:p>
        </w:tc>
      </w:tr>
      <w:tr w:rsidR="00DC21E8">
        <w:trPr>
          <w:cantSplit/>
          <w:trHeight w:val="23"/>
          <w:jc w:val="center"/>
        </w:trPr>
        <w:tc>
          <w:tcPr>
            <w:tcW w:w="794" w:type="dxa"/>
            <w:vAlign w:val="center"/>
          </w:tcPr>
          <w:p w:rsidR="00DC21E8" w:rsidRDefault="00E111C2">
            <w:pPr>
              <w:overflowPunct w:val="0"/>
              <w:topLinePunct/>
              <w:spacing w:line="360" w:lineRule="exact"/>
              <w:jc w:val="center"/>
              <w:rPr>
                <w:rFonts w:ascii="Times New Roman" w:eastAsia="仿宋" w:hAnsi="Times New Roman"/>
                <w:color w:val="000000" w:themeColor="text1"/>
              </w:rPr>
            </w:pPr>
            <w:r>
              <w:rPr>
                <w:rFonts w:ascii="Times New Roman" w:eastAsia="仿宋" w:hAnsi="Times New Roman"/>
                <w:color w:val="000000" w:themeColor="text1"/>
              </w:rPr>
              <w:t>1</w:t>
            </w:r>
          </w:p>
        </w:tc>
        <w:tc>
          <w:tcPr>
            <w:tcW w:w="2977"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铅（以</w:t>
            </w:r>
            <w:r>
              <w:rPr>
                <w:rFonts w:ascii="Times New Roman" w:eastAsia="仿宋_GB2312" w:hAnsi="Times New Roman"/>
                <w:color w:val="000000" w:themeColor="text1"/>
              </w:rPr>
              <w:t>Pb</w:t>
            </w:r>
            <w:r>
              <w:rPr>
                <w:rFonts w:ascii="Times New Roman" w:eastAsia="仿宋_GB2312" w:hAnsi="Times New Roman"/>
                <w:color w:val="000000" w:themeColor="text1"/>
              </w:rPr>
              <w:t>计）</w:t>
            </w:r>
          </w:p>
        </w:tc>
        <w:tc>
          <w:tcPr>
            <w:tcW w:w="2693" w:type="dxa"/>
            <w:vAlign w:val="center"/>
          </w:tcPr>
          <w:p w:rsidR="00DC21E8" w:rsidRDefault="00E111C2">
            <w:pPr>
              <w:overflowPunct w:val="0"/>
              <w:topLinePunct/>
              <w:spacing w:line="360" w:lineRule="exact"/>
              <w:jc w:val="center"/>
              <w:rPr>
                <w:rFonts w:ascii="Times New Roman" w:eastAsia="仿宋" w:hAnsi="Times New Roman"/>
                <w:color w:val="000000" w:themeColor="text1"/>
              </w:rPr>
            </w:pPr>
            <w:r>
              <w:rPr>
                <w:rFonts w:ascii="Times New Roman" w:eastAsia="仿宋" w:hAnsi="Times New Roman"/>
                <w:color w:val="000000" w:themeColor="text1"/>
              </w:rPr>
              <w:t>GB 2762</w:t>
            </w:r>
          </w:p>
        </w:tc>
        <w:tc>
          <w:tcPr>
            <w:tcW w:w="1727" w:type="dxa"/>
            <w:vAlign w:val="center"/>
          </w:tcPr>
          <w:p w:rsidR="00DC21E8" w:rsidRDefault="00E111C2">
            <w:pPr>
              <w:overflowPunct w:val="0"/>
              <w:topLinePunct/>
              <w:spacing w:line="360" w:lineRule="exact"/>
              <w:jc w:val="center"/>
              <w:rPr>
                <w:rFonts w:ascii="Times New Roman" w:eastAsia="仿宋" w:hAnsi="Times New Roman"/>
                <w:color w:val="000000" w:themeColor="text1"/>
              </w:rPr>
            </w:pPr>
            <w:r>
              <w:rPr>
                <w:rFonts w:ascii="Times New Roman" w:eastAsia="仿宋" w:hAnsi="Times New Roman"/>
                <w:color w:val="000000" w:themeColor="text1"/>
              </w:rPr>
              <w:t>GB 5009.12</w:t>
            </w:r>
          </w:p>
        </w:tc>
      </w:tr>
      <w:tr w:rsidR="00DC21E8">
        <w:trPr>
          <w:cantSplit/>
          <w:trHeight w:val="23"/>
          <w:jc w:val="center"/>
        </w:trPr>
        <w:tc>
          <w:tcPr>
            <w:tcW w:w="794"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2</w:t>
            </w:r>
          </w:p>
        </w:tc>
        <w:tc>
          <w:tcPr>
            <w:tcW w:w="2977"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镉（以</w:t>
            </w:r>
            <w:r>
              <w:rPr>
                <w:rFonts w:ascii="Times New Roman" w:eastAsia="仿宋_GB2312" w:hAnsi="Times New Roman"/>
                <w:color w:val="000000" w:themeColor="text1"/>
              </w:rPr>
              <w:t>Cd</w:t>
            </w:r>
            <w:r>
              <w:rPr>
                <w:rFonts w:ascii="Times New Roman" w:eastAsia="仿宋_GB2312" w:hAnsi="Times New Roman"/>
                <w:color w:val="000000" w:themeColor="text1"/>
              </w:rPr>
              <w:t>计）</w:t>
            </w:r>
          </w:p>
        </w:tc>
        <w:tc>
          <w:tcPr>
            <w:tcW w:w="2693"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2762</w:t>
            </w:r>
          </w:p>
        </w:tc>
        <w:tc>
          <w:tcPr>
            <w:tcW w:w="1727"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5009.15</w:t>
            </w:r>
          </w:p>
        </w:tc>
      </w:tr>
      <w:tr w:rsidR="00DC21E8">
        <w:trPr>
          <w:cantSplit/>
          <w:trHeight w:val="23"/>
          <w:jc w:val="center"/>
        </w:trPr>
        <w:tc>
          <w:tcPr>
            <w:tcW w:w="794"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3</w:t>
            </w:r>
          </w:p>
        </w:tc>
        <w:tc>
          <w:tcPr>
            <w:tcW w:w="2977"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总汞（以</w:t>
            </w:r>
            <w:r>
              <w:rPr>
                <w:rFonts w:ascii="Times New Roman" w:eastAsia="仿宋_GB2312" w:hAnsi="Times New Roman"/>
                <w:color w:val="000000" w:themeColor="text1"/>
              </w:rPr>
              <w:t>Hg</w:t>
            </w:r>
            <w:r>
              <w:rPr>
                <w:rFonts w:ascii="Times New Roman" w:eastAsia="仿宋_GB2312" w:hAnsi="Times New Roman"/>
                <w:color w:val="000000" w:themeColor="text1"/>
              </w:rPr>
              <w:t>计）</w:t>
            </w:r>
          </w:p>
        </w:tc>
        <w:tc>
          <w:tcPr>
            <w:tcW w:w="2693"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2762</w:t>
            </w:r>
          </w:p>
        </w:tc>
        <w:tc>
          <w:tcPr>
            <w:tcW w:w="1727"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5009.17</w:t>
            </w:r>
          </w:p>
        </w:tc>
      </w:tr>
      <w:tr w:rsidR="00DC21E8">
        <w:trPr>
          <w:cantSplit/>
          <w:trHeight w:val="23"/>
          <w:jc w:val="center"/>
        </w:trPr>
        <w:tc>
          <w:tcPr>
            <w:tcW w:w="794"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4</w:t>
            </w:r>
          </w:p>
        </w:tc>
        <w:tc>
          <w:tcPr>
            <w:tcW w:w="2977"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总砷（以</w:t>
            </w:r>
            <w:r>
              <w:rPr>
                <w:rFonts w:ascii="Times New Roman" w:eastAsia="仿宋_GB2312" w:hAnsi="Times New Roman"/>
                <w:color w:val="000000" w:themeColor="text1"/>
              </w:rPr>
              <w:t>As</w:t>
            </w:r>
            <w:r>
              <w:rPr>
                <w:rFonts w:ascii="Times New Roman" w:eastAsia="仿宋_GB2312" w:hAnsi="Times New Roman"/>
                <w:color w:val="000000" w:themeColor="text1"/>
              </w:rPr>
              <w:t>计）</w:t>
            </w:r>
          </w:p>
        </w:tc>
        <w:tc>
          <w:tcPr>
            <w:tcW w:w="2693"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2762</w:t>
            </w:r>
          </w:p>
        </w:tc>
        <w:tc>
          <w:tcPr>
            <w:tcW w:w="1727"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5009.11</w:t>
            </w:r>
          </w:p>
        </w:tc>
      </w:tr>
      <w:tr w:rsidR="00DC21E8">
        <w:trPr>
          <w:cantSplit/>
          <w:trHeight w:val="23"/>
          <w:jc w:val="center"/>
        </w:trPr>
        <w:tc>
          <w:tcPr>
            <w:tcW w:w="794"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5</w:t>
            </w:r>
          </w:p>
        </w:tc>
        <w:tc>
          <w:tcPr>
            <w:tcW w:w="2977"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克伦特罗</w:t>
            </w:r>
          </w:p>
        </w:tc>
        <w:tc>
          <w:tcPr>
            <w:tcW w:w="2693"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整顿办函〔</w:t>
            </w:r>
            <w:r>
              <w:rPr>
                <w:rFonts w:ascii="Times New Roman" w:eastAsia="仿宋_GB2312" w:hAnsi="Times New Roman"/>
                <w:color w:val="000000" w:themeColor="text1"/>
              </w:rPr>
              <w:t>2010</w:t>
            </w:r>
            <w:r>
              <w:rPr>
                <w:rFonts w:ascii="Times New Roman" w:eastAsia="仿宋_GB2312" w:hAnsi="Times New Roman"/>
                <w:color w:val="000000" w:themeColor="text1"/>
              </w:rPr>
              <w:t>〕</w:t>
            </w:r>
            <w:r>
              <w:rPr>
                <w:rFonts w:ascii="Times New Roman" w:eastAsia="仿宋_GB2312" w:hAnsi="Times New Roman"/>
                <w:color w:val="000000" w:themeColor="text1"/>
              </w:rPr>
              <w:t>50</w:t>
            </w:r>
            <w:r>
              <w:rPr>
                <w:rFonts w:ascii="Times New Roman" w:eastAsia="仿宋_GB2312" w:hAnsi="Times New Roman"/>
                <w:color w:val="000000" w:themeColor="text1"/>
              </w:rPr>
              <w:t>号</w:t>
            </w:r>
          </w:p>
        </w:tc>
        <w:tc>
          <w:tcPr>
            <w:tcW w:w="1727"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22286</w:t>
            </w:r>
          </w:p>
        </w:tc>
      </w:tr>
      <w:tr w:rsidR="00DC21E8">
        <w:trPr>
          <w:cantSplit/>
          <w:trHeight w:val="23"/>
          <w:jc w:val="center"/>
        </w:trPr>
        <w:tc>
          <w:tcPr>
            <w:tcW w:w="794"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6</w:t>
            </w:r>
          </w:p>
        </w:tc>
        <w:tc>
          <w:tcPr>
            <w:tcW w:w="2977"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沙丁胺醇</w:t>
            </w:r>
          </w:p>
        </w:tc>
        <w:tc>
          <w:tcPr>
            <w:tcW w:w="2693"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整顿办函〔</w:t>
            </w:r>
            <w:r>
              <w:rPr>
                <w:rFonts w:ascii="Times New Roman" w:eastAsia="仿宋_GB2312" w:hAnsi="Times New Roman"/>
                <w:color w:val="000000" w:themeColor="text1"/>
              </w:rPr>
              <w:t>2010</w:t>
            </w:r>
            <w:r>
              <w:rPr>
                <w:rFonts w:ascii="Times New Roman" w:eastAsia="仿宋_GB2312" w:hAnsi="Times New Roman"/>
                <w:color w:val="000000" w:themeColor="text1"/>
              </w:rPr>
              <w:t>〕</w:t>
            </w:r>
            <w:r>
              <w:rPr>
                <w:rFonts w:ascii="Times New Roman" w:eastAsia="仿宋_GB2312" w:hAnsi="Times New Roman"/>
                <w:color w:val="000000" w:themeColor="text1"/>
              </w:rPr>
              <w:t>50</w:t>
            </w:r>
            <w:r>
              <w:rPr>
                <w:rFonts w:ascii="Times New Roman" w:eastAsia="仿宋_GB2312" w:hAnsi="Times New Roman"/>
                <w:color w:val="000000" w:themeColor="text1"/>
              </w:rPr>
              <w:t>号</w:t>
            </w:r>
          </w:p>
        </w:tc>
        <w:tc>
          <w:tcPr>
            <w:tcW w:w="1727"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22286</w:t>
            </w:r>
          </w:p>
        </w:tc>
      </w:tr>
      <w:tr w:rsidR="00DC21E8">
        <w:trPr>
          <w:cantSplit/>
          <w:trHeight w:val="23"/>
          <w:jc w:val="center"/>
        </w:trPr>
        <w:tc>
          <w:tcPr>
            <w:tcW w:w="794"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7</w:t>
            </w:r>
          </w:p>
        </w:tc>
        <w:tc>
          <w:tcPr>
            <w:tcW w:w="2977"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莱克多巴胺</w:t>
            </w:r>
          </w:p>
        </w:tc>
        <w:tc>
          <w:tcPr>
            <w:tcW w:w="2693"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整顿办函〔</w:t>
            </w:r>
            <w:r>
              <w:rPr>
                <w:rFonts w:ascii="Times New Roman" w:eastAsia="仿宋_GB2312" w:hAnsi="Times New Roman"/>
                <w:color w:val="000000" w:themeColor="text1"/>
              </w:rPr>
              <w:t>2010</w:t>
            </w:r>
            <w:r>
              <w:rPr>
                <w:rFonts w:ascii="Times New Roman" w:eastAsia="仿宋_GB2312" w:hAnsi="Times New Roman"/>
                <w:color w:val="000000" w:themeColor="text1"/>
              </w:rPr>
              <w:t>〕</w:t>
            </w:r>
            <w:r>
              <w:rPr>
                <w:rFonts w:ascii="Times New Roman" w:eastAsia="仿宋_GB2312" w:hAnsi="Times New Roman"/>
                <w:color w:val="000000" w:themeColor="text1"/>
              </w:rPr>
              <w:t>50</w:t>
            </w:r>
            <w:r>
              <w:rPr>
                <w:rFonts w:ascii="Times New Roman" w:eastAsia="仿宋_GB2312" w:hAnsi="Times New Roman"/>
                <w:color w:val="000000" w:themeColor="text1"/>
              </w:rPr>
              <w:t>号</w:t>
            </w:r>
          </w:p>
        </w:tc>
        <w:tc>
          <w:tcPr>
            <w:tcW w:w="1727"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22286</w:t>
            </w:r>
          </w:p>
        </w:tc>
      </w:tr>
      <w:tr w:rsidR="00DC21E8">
        <w:trPr>
          <w:cantSplit/>
          <w:trHeight w:val="23"/>
          <w:jc w:val="center"/>
        </w:trPr>
        <w:tc>
          <w:tcPr>
            <w:tcW w:w="794"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8</w:t>
            </w:r>
          </w:p>
        </w:tc>
        <w:tc>
          <w:tcPr>
            <w:tcW w:w="2977"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特布他林</w:t>
            </w:r>
          </w:p>
        </w:tc>
        <w:tc>
          <w:tcPr>
            <w:tcW w:w="2693"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整顿办函〔</w:t>
            </w:r>
            <w:r>
              <w:rPr>
                <w:rFonts w:ascii="Times New Roman" w:eastAsia="仿宋_GB2312" w:hAnsi="Times New Roman"/>
                <w:color w:val="000000" w:themeColor="text1"/>
              </w:rPr>
              <w:t>2010</w:t>
            </w:r>
            <w:r>
              <w:rPr>
                <w:rFonts w:ascii="Times New Roman" w:eastAsia="仿宋_GB2312" w:hAnsi="Times New Roman"/>
                <w:color w:val="000000" w:themeColor="text1"/>
              </w:rPr>
              <w:t>〕</w:t>
            </w:r>
            <w:r>
              <w:rPr>
                <w:rFonts w:ascii="Times New Roman" w:eastAsia="仿宋_GB2312" w:hAnsi="Times New Roman"/>
                <w:color w:val="000000" w:themeColor="text1"/>
              </w:rPr>
              <w:t>50</w:t>
            </w:r>
            <w:r>
              <w:rPr>
                <w:rFonts w:ascii="Times New Roman" w:eastAsia="仿宋_GB2312" w:hAnsi="Times New Roman"/>
                <w:color w:val="000000" w:themeColor="text1"/>
              </w:rPr>
              <w:t>号</w:t>
            </w:r>
          </w:p>
        </w:tc>
        <w:tc>
          <w:tcPr>
            <w:tcW w:w="1727"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22286</w:t>
            </w:r>
          </w:p>
        </w:tc>
      </w:tr>
      <w:tr w:rsidR="00DC21E8">
        <w:trPr>
          <w:cantSplit/>
          <w:trHeight w:val="23"/>
          <w:jc w:val="center"/>
        </w:trPr>
        <w:tc>
          <w:tcPr>
            <w:tcW w:w="794"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9</w:t>
            </w:r>
          </w:p>
        </w:tc>
        <w:tc>
          <w:tcPr>
            <w:tcW w:w="2977"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呋喃唑酮代谢物</w:t>
            </w:r>
          </w:p>
        </w:tc>
        <w:tc>
          <w:tcPr>
            <w:tcW w:w="2693" w:type="dxa"/>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235</w:t>
            </w:r>
            <w:r>
              <w:rPr>
                <w:rFonts w:ascii="Times New Roman" w:eastAsia="仿宋_GB2312" w:hAnsi="Times New Roman"/>
                <w:color w:val="000000" w:themeColor="text1"/>
              </w:rPr>
              <w:t>号</w:t>
            </w:r>
          </w:p>
        </w:tc>
        <w:tc>
          <w:tcPr>
            <w:tcW w:w="1727"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21311</w:t>
            </w:r>
          </w:p>
        </w:tc>
      </w:tr>
      <w:tr w:rsidR="00DC21E8">
        <w:trPr>
          <w:cantSplit/>
          <w:trHeight w:val="23"/>
          <w:jc w:val="center"/>
        </w:trPr>
        <w:tc>
          <w:tcPr>
            <w:tcW w:w="794"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10</w:t>
            </w:r>
          </w:p>
        </w:tc>
        <w:tc>
          <w:tcPr>
            <w:tcW w:w="2977"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呋喃它酮代谢物</w:t>
            </w:r>
          </w:p>
        </w:tc>
        <w:tc>
          <w:tcPr>
            <w:tcW w:w="2693" w:type="dxa"/>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235</w:t>
            </w:r>
            <w:r>
              <w:rPr>
                <w:rFonts w:ascii="Times New Roman" w:eastAsia="仿宋_GB2312" w:hAnsi="Times New Roman"/>
                <w:color w:val="000000" w:themeColor="text1"/>
              </w:rPr>
              <w:t>号</w:t>
            </w:r>
          </w:p>
        </w:tc>
        <w:tc>
          <w:tcPr>
            <w:tcW w:w="1727"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21311</w:t>
            </w:r>
          </w:p>
        </w:tc>
      </w:tr>
      <w:tr w:rsidR="00DC21E8">
        <w:trPr>
          <w:cantSplit/>
          <w:trHeight w:val="23"/>
          <w:jc w:val="center"/>
        </w:trPr>
        <w:tc>
          <w:tcPr>
            <w:tcW w:w="794"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11</w:t>
            </w:r>
          </w:p>
        </w:tc>
        <w:tc>
          <w:tcPr>
            <w:tcW w:w="2977"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呋喃西林代谢物</w:t>
            </w:r>
          </w:p>
        </w:tc>
        <w:tc>
          <w:tcPr>
            <w:tcW w:w="2693"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560</w:t>
            </w:r>
            <w:r>
              <w:rPr>
                <w:rFonts w:ascii="Times New Roman" w:eastAsia="仿宋_GB2312" w:hAnsi="Times New Roman"/>
                <w:color w:val="000000" w:themeColor="text1"/>
              </w:rPr>
              <w:t>号</w:t>
            </w:r>
          </w:p>
        </w:tc>
        <w:tc>
          <w:tcPr>
            <w:tcW w:w="1727"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21311</w:t>
            </w:r>
          </w:p>
        </w:tc>
      </w:tr>
      <w:tr w:rsidR="00DC21E8">
        <w:trPr>
          <w:cantSplit/>
          <w:trHeight w:val="23"/>
          <w:jc w:val="center"/>
        </w:trPr>
        <w:tc>
          <w:tcPr>
            <w:tcW w:w="794"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12</w:t>
            </w:r>
          </w:p>
        </w:tc>
        <w:tc>
          <w:tcPr>
            <w:tcW w:w="2977"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氯霉素</w:t>
            </w:r>
          </w:p>
        </w:tc>
        <w:tc>
          <w:tcPr>
            <w:tcW w:w="2693"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235</w:t>
            </w:r>
            <w:r>
              <w:rPr>
                <w:rFonts w:ascii="Times New Roman" w:eastAsia="仿宋_GB2312" w:hAnsi="Times New Roman"/>
                <w:color w:val="000000" w:themeColor="text1"/>
              </w:rPr>
              <w:t>号</w:t>
            </w:r>
          </w:p>
        </w:tc>
        <w:tc>
          <w:tcPr>
            <w:tcW w:w="1727"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22338</w:t>
            </w:r>
          </w:p>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20756</w:t>
            </w:r>
          </w:p>
        </w:tc>
      </w:tr>
      <w:tr w:rsidR="00DC21E8">
        <w:trPr>
          <w:cantSplit/>
          <w:trHeight w:val="23"/>
          <w:jc w:val="center"/>
        </w:trPr>
        <w:tc>
          <w:tcPr>
            <w:tcW w:w="794"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13</w:t>
            </w:r>
          </w:p>
        </w:tc>
        <w:tc>
          <w:tcPr>
            <w:tcW w:w="2977"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氟苯尼考</w:t>
            </w:r>
          </w:p>
        </w:tc>
        <w:tc>
          <w:tcPr>
            <w:tcW w:w="2693"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235</w:t>
            </w:r>
            <w:r>
              <w:rPr>
                <w:rFonts w:ascii="Times New Roman" w:eastAsia="仿宋_GB2312" w:hAnsi="Times New Roman"/>
                <w:color w:val="000000" w:themeColor="text1"/>
              </w:rPr>
              <w:t>号</w:t>
            </w:r>
          </w:p>
        </w:tc>
        <w:tc>
          <w:tcPr>
            <w:tcW w:w="1727"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22338</w:t>
            </w:r>
          </w:p>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20756</w:t>
            </w:r>
          </w:p>
        </w:tc>
      </w:tr>
      <w:tr w:rsidR="00DC21E8">
        <w:trPr>
          <w:cantSplit/>
          <w:trHeight w:val="23"/>
          <w:jc w:val="center"/>
        </w:trPr>
        <w:tc>
          <w:tcPr>
            <w:tcW w:w="794"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14</w:t>
            </w:r>
          </w:p>
        </w:tc>
        <w:tc>
          <w:tcPr>
            <w:tcW w:w="2977"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土霉素</w:t>
            </w:r>
          </w:p>
        </w:tc>
        <w:tc>
          <w:tcPr>
            <w:tcW w:w="2693"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235</w:t>
            </w:r>
            <w:r>
              <w:rPr>
                <w:rFonts w:ascii="Times New Roman" w:eastAsia="仿宋_GB2312" w:hAnsi="Times New Roman"/>
                <w:color w:val="000000" w:themeColor="text1"/>
              </w:rPr>
              <w:t>号</w:t>
            </w:r>
          </w:p>
        </w:tc>
        <w:tc>
          <w:tcPr>
            <w:tcW w:w="1727"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21317</w:t>
            </w:r>
          </w:p>
        </w:tc>
      </w:tr>
      <w:tr w:rsidR="00DC21E8">
        <w:trPr>
          <w:cantSplit/>
          <w:trHeight w:val="23"/>
          <w:jc w:val="center"/>
        </w:trPr>
        <w:tc>
          <w:tcPr>
            <w:tcW w:w="794"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15</w:t>
            </w:r>
          </w:p>
        </w:tc>
        <w:tc>
          <w:tcPr>
            <w:tcW w:w="2977"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恩诺沙星（以恩诺沙星与环丙沙星之和计）</w:t>
            </w:r>
          </w:p>
        </w:tc>
        <w:tc>
          <w:tcPr>
            <w:tcW w:w="2693"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235</w:t>
            </w:r>
            <w:r>
              <w:rPr>
                <w:rFonts w:ascii="Times New Roman" w:eastAsia="仿宋_GB2312" w:hAnsi="Times New Roman"/>
                <w:color w:val="000000" w:themeColor="text1"/>
              </w:rPr>
              <w:t>号</w:t>
            </w:r>
          </w:p>
        </w:tc>
        <w:tc>
          <w:tcPr>
            <w:tcW w:w="1727"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21312</w:t>
            </w:r>
          </w:p>
        </w:tc>
      </w:tr>
      <w:tr w:rsidR="00DC21E8">
        <w:trPr>
          <w:cantSplit/>
          <w:trHeight w:val="23"/>
          <w:jc w:val="center"/>
        </w:trPr>
        <w:tc>
          <w:tcPr>
            <w:tcW w:w="794"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16</w:t>
            </w:r>
          </w:p>
        </w:tc>
        <w:tc>
          <w:tcPr>
            <w:tcW w:w="2977"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洛美沙星</w:t>
            </w:r>
          </w:p>
        </w:tc>
        <w:tc>
          <w:tcPr>
            <w:tcW w:w="2693"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2292</w:t>
            </w:r>
            <w:r>
              <w:rPr>
                <w:rFonts w:ascii="Times New Roman" w:eastAsia="仿宋_GB2312" w:hAnsi="Times New Roman"/>
                <w:color w:val="000000" w:themeColor="text1"/>
              </w:rPr>
              <w:t>号</w:t>
            </w:r>
          </w:p>
        </w:tc>
        <w:tc>
          <w:tcPr>
            <w:tcW w:w="1727"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21312</w:t>
            </w:r>
          </w:p>
        </w:tc>
      </w:tr>
      <w:tr w:rsidR="00DC21E8">
        <w:trPr>
          <w:cantSplit/>
          <w:trHeight w:val="23"/>
          <w:jc w:val="center"/>
        </w:trPr>
        <w:tc>
          <w:tcPr>
            <w:tcW w:w="794"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17</w:t>
            </w:r>
          </w:p>
        </w:tc>
        <w:tc>
          <w:tcPr>
            <w:tcW w:w="2977"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培氟沙星</w:t>
            </w:r>
          </w:p>
        </w:tc>
        <w:tc>
          <w:tcPr>
            <w:tcW w:w="2693"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2292</w:t>
            </w:r>
            <w:r>
              <w:rPr>
                <w:rFonts w:ascii="Times New Roman" w:eastAsia="仿宋_GB2312" w:hAnsi="Times New Roman"/>
                <w:color w:val="000000" w:themeColor="text1"/>
              </w:rPr>
              <w:t>号</w:t>
            </w:r>
          </w:p>
        </w:tc>
        <w:tc>
          <w:tcPr>
            <w:tcW w:w="1727"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21312</w:t>
            </w:r>
          </w:p>
        </w:tc>
      </w:tr>
      <w:tr w:rsidR="00DC21E8">
        <w:trPr>
          <w:cantSplit/>
          <w:trHeight w:val="23"/>
          <w:jc w:val="center"/>
        </w:trPr>
        <w:tc>
          <w:tcPr>
            <w:tcW w:w="794"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18</w:t>
            </w:r>
          </w:p>
        </w:tc>
        <w:tc>
          <w:tcPr>
            <w:tcW w:w="2977"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氧氟沙星</w:t>
            </w:r>
          </w:p>
        </w:tc>
        <w:tc>
          <w:tcPr>
            <w:tcW w:w="2693"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2292</w:t>
            </w:r>
            <w:r>
              <w:rPr>
                <w:rFonts w:ascii="Times New Roman" w:eastAsia="仿宋_GB2312" w:hAnsi="Times New Roman"/>
                <w:color w:val="000000" w:themeColor="text1"/>
              </w:rPr>
              <w:t>号</w:t>
            </w:r>
          </w:p>
        </w:tc>
        <w:tc>
          <w:tcPr>
            <w:tcW w:w="1727"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21312</w:t>
            </w:r>
          </w:p>
        </w:tc>
      </w:tr>
      <w:tr w:rsidR="00DC21E8">
        <w:trPr>
          <w:cantSplit/>
          <w:trHeight w:val="23"/>
          <w:jc w:val="center"/>
        </w:trPr>
        <w:tc>
          <w:tcPr>
            <w:tcW w:w="794"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19</w:t>
            </w:r>
          </w:p>
        </w:tc>
        <w:tc>
          <w:tcPr>
            <w:tcW w:w="2977"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诺氟沙星</w:t>
            </w:r>
          </w:p>
        </w:tc>
        <w:tc>
          <w:tcPr>
            <w:tcW w:w="2693"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2292</w:t>
            </w:r>
            <w:r>
              <w:rPr>
                <w:rFonts w:ascii="Times New Roman" w:eastAsia="仿宋_GB2312" w:hAnsi="Times New Roman"/>
                <w:color w:val="000000" w:themeColor="text1"/>
              </w:rPr>
              <w:t>号</w:t>
            </w:r>
          </w:p>
        </w:tc>
        <w:tc>
          <w:tcPr>
            <w:tcW w:w="1727"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21312</w:t>
            </w:r>
          </w:p>
        </w:tc>
      </w:tr>
      <w:tr w:rsidR="00DC21E8">
        <w:trPr>
          <w:cantSplit/>
          <w:trHeight w:val="23"/>
          <w:jc w:val="center"/>
        </w:trPr>
        <w:tc>
          <w:tcPr>
            <w:tcW w:w="794"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20</w:t>
            </w:r>
          </w:p>
        </w:tc>
        <w:tc>
          <w:tcPr>
            <w:tcW w:w="2977"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磺胺类（总量）</w:t>
            </w:r>
            <w:r>
              <w:rPr>
                <w:rFonts w:ascii="Times New Roman" w:eastAsia="仿宋_GB2312" w:hAnsi="Times New Roman"/>
                <w:color w:val="000000" w:themeColor="text1"/>
                <w:vertAlign w:val="superscript"/>
              </w:rPr>
              <w:t>a</w:t>
            </w:r>
          </w:p>
        </w:tc>
        <w:tc>
          <w:tcPr>
            <w:tcW w:w="2693"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235</w:t>
            </w:r>
            <w:r>
              <w:rPr>
                <w:rFonts w:ascii="Times New Roman" w:eastAsia="仿宋_GB2312" w:hAnsi="Times New Roman"/>
                <w:color w:val="000000" w:themeColor="text1"/>
              </w:rPr>
              <w:t>号</w:t>
            </w:r>
          </w:p>
        </w:tc>
        <w:tc>
          <w:tcPr>
            <w:tcW w:w="1727"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21316</w:t>
            </w:r>
          </w:p>
        </w:tc>
      </w:tr>
      <w:tr w:rsidR="00DC21E8">
        <w:trPr>
          <w:cantSplit/>
          <w:trHeight w:val="23"/>
          <w:jc w:val="center"/>
        </w:trPr>
        <w:tc>
          <w:tcPr>
            <w:tcW w:w="794"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21</w:t>
            </w:r>
          </w:p>
        </w:tc>
        <w:tc>
          <w:tcPr>
            <w:tcW w:w="2977"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五氯酚酸钠</w:t>
            </w:r>
          </w:p>
        </w:tc>
        <w:tc>
          <w:tcPr>
            <w:tcW w:w="2693"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235</w:t>
            </w:r>
            <w:r>
              <w:rPr>
                <w:rFonts w:ascii="Times New Roman" w:eastAsia="仿宋_GB2312" w:hAnsi="Times New Roman"/>
                <w:color w:val="000000" w:themeColor="text1"/>
              </w:rPr>
              <w:t>号</w:t>
            </w:r>
          </w:p>
        </w:tc>
        <w:tc>
          <w:tcPr>
            <w:tcW w:w="1727"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23200.92</w:t>
            </w:r>
          </w:p>
        </w:tc>
      </w:tr>
      <w:tr w:rsidR="00DC21E8" w:rsidTr="00416AB8">
        <w:trPr>
          <w:trHeight w:val="2106"/>
          <w:jc w:val="center"/>
        </w:trPr>
        <w:tc>
          <w:tcPr>
            <w:tcW w:w="8191" w:type="dxa"/>
            <w:gridSpan w:val="4"/>
            <w:vAlign w:val="center"/>
          </w:tcPr>
          <w:p w:rsidR="00DC21E8" w:rsidRDefault="00E111C2">
            <w:pPr>
              <w:spacing w:line="320" w:lineRule="exact"/>
              <w:rPr>
                <w:rFonts w:ascii="Times New Roman" w:hAnsi="Times New Roman"/>
                <w:color w:val="000000" w:themeColor="text1"/>
              </w:rPr>
            </w:pPr>
            <w:r>
              <w:rPr>
                <w:rFonts w:ascii="Times New Roman" w:eastAsia="仿宋_GB2312" w:hAnsi="Times New Roman"/>
                <w:color w:val="000000" w:themeColor="text1"/>
              </w:rPr>
              <w:t>注：</w:t>
            </w:r>
            <w:r>
              <w:rPr>
                <w:rFonts w:ascii="Times New Roman" w:eastAsia="仿宋_GB2312" w:hAnsi="Times New Roman"/>
                <w:color w:val="000000" w:themeColor="text1"/>
              </w:rPr>
              <w:t xml:space="preserve">a. </w:t>
            </w:r>
            <w:r>
              <w:rPr>
                <w:rFonts w:ascii="Times New Roman" w:eastAsia="仿宋_GB2312" w:hAnsi="Times New Roman"/>
                <w:color w:val="000000" w:themeColor="text1"/>
              </w:rPr>
              <w:t>磺胺类（总量）项目包括：磺胺甲基嘧啶（磺胺甲嘧啶）、磺胺甲恶唑（磺胺甲鯻唑）、磺胺二甲嘧啶、磺胺间二甲氧嘧啶（磺胺地索辛）、磺胺间甲氧嘧啶、磺胺喹恶啉（磺胺喹沙啉）、甲氧苄啶。检验结果以上述</w:t>
            </w:r>
            <w:r>
              <w:rPr>
                <w:rFonts w:ascii="Times New Roman" w:eastAsia="仿宋_GB2312" w:hAnsi="Times New Roman"/>
                <w:color w:val="000000" w:themeColor="text1"/>
              </w:rPr>
              <w:t>7</w:t>
            </w:r>
            <w:r>
              <w:rPr>
                <w:rFonts w:ascii="Times New Roman" w:eastAsia="仿宋_GB2312" w:hAnsi="Times New Roman"/>
                <w:color w:val="000000" w:themeColor="text1"/>
              </w:rPr>
              <w:t>种磺胺的测定结果之和表示并判定。</w:t>
            </w:r>
          </w:p>
        </w:tc>
      </w:tr>
    </w:tbl>
    <w:p w:rsidR="00DC21E8" w:rsidRDefault="00DC21E8">
      <w:pPr>
        <w:pStyle w:val="a8"/>
        <w:rPr>
          <w:rFonts w:ascii="Times New Roman" w:hAnsi="Times New Roman" w:cs="Times New Roman"/>
          <w:color w:val="000000" w:themeColor="text1"/>
        </w:rPr>
      </w:pP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lastRenderedPageBreak/>
        <w:t xml:space="preserve">1.5.1.11 </w:t>
      </w:r>
      <w:r>
        <w:rPr>
          <w:rFonts w:ascii="Times New Roman" w:eastAsia="仿宋_GB2312" w:hAnsi="Times New Roman"/>
          <w:color w:val="000000" w:themeColor="text1"/>
        </w:rPr>
        <w:t>猪肾检验项目</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检验项目见表</w:t>
      </w:r>
      <w:r>
        <w:rPr>
          <w:rFonts w:ascii="Times New Roman" w:eastAsia="仿宋_GB2312" w:hAnsi="Times New Roman"/>
          <w:color w:val="000000" w:themeColor="text1"/>
        </w:rPr>
        <w:t>32-11</w:t>
      </w:r>
      <w:r>
        <w:rPr>
          <w:rFonts w:ascii="Times New Roman" w:eastAsia="仿宋_GB2312" w:hAnsi="Times New Roman"/>
          <w:color w:val="000000" w:themeColor="text1"/>
        </w:rPr>
        <w:t>。</w:t>
      </w:r>
    </w:p>
    <w:p w:rsidR="00DC21E8" w:rsidRDefault="00E111C2" w:rsidP="00C867C2">
      <w:pPr>
        <w:overflowPunct w:val="0"/>
        <w:topLinePunct/>
        <w:spacing w:beforeLines="50" w:afterLines="50" w:line="360" w:lineRule="exact"/>
        <w:jc w:val="center"/>
        <w:rPr>
          <w:rFonts w:ascii="Times New Roman" w:eastAsia="黑体" w:hAnsi="Times New Roman"/>
          <w:color w:val="000000" w:themeColor="text1"/>
        </w:rPr>
      </w:pPr>
      <w:r>
        <w:rPr>
          <w:rFonts w:ascii="Times New Roman" w:eastAsia="黑体" w:hAnsi="Times New Roman"/>
          <w:color w:val="000000" w:themeColor="text1"/>
        </w:rPr>
        <w:t>表</w:t>
      </w:r>
      <w:r>
        <w:rPr>
          <w:rFonts w:ascii="Times New Roman" w:eastAsia="黑体" w:hAnsi="Times New Roman"/>
          <w:color w:val="000000" w:themeColor="text1"/>
        </w:rPr>
        <w:t xml:space="preserve">32-11 </w:t>
      </w:r>
      <w:r>
        <w:rPr>
          <w:rFonts w:ascii="Times New Roman" w:eastAsia="黑体" w:hAnsi="Times New Roman"/>
          <w:color w:val="000000" w:themeColor="text1"/>
        </w:rPr>
        <w:t>猪肾检验项目</w:t>
      </w:r>
    </w:p>
    <w:tbl>
      <w:tblPr>
        <w:tblW w:w="8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2961"/>
        <w:gridCol w:w="2709"/>
        <w:gridCol w:w="1685"/>
      </w:tblGrid>
      <w:tr w:rsidR="00DC21E8">
        <w:trPr>
          <w:cantSplit/>
          <w:trHeight w:val="23"/>
          <w:tblHeader/>
          <w:jc w:val="center"/>
        </w:trPr>
        <w:tc>
          <w:tcPr>
            <w:tcW w:w="851" w:type="dxa"/>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序号</w:t>
            </w:r>
          </w:p>
        </w:tc>
        <w:tc>
          <w:tcPr>
            <w:tcW w:w="2961" w:type="dxa"/>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检验项目</w:t>
            </w:r>
          </w:p>
        </w:tc>
        <w:tc>
          <w:tcPr>
            <w:tcW w:w="2709" w:type="dxa"/>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依据法律法规或标准</w:t>
            </w:r>
          </w:p>
        </w:tc>
        <w:tc>
          <w:tcPr>
            <w:tcW w:w="1685" w:type="dxa"/>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检测方法</w:t>
            </w:r>
          </w:p>
        </w:tc>
      </w:tr>
      <w:tr w:rsidR="00DC21E8">
        <w:trPr>
          <w:cantSplit/>
          <w:trHeight w:val="23"/>
          <w:jc w:val="center"/>
        </w:trPr>
        <w:tc>
          <w:tcPr>
            <w:tcW w:w="851" w:type="dxa"/>
            <w:vAlign w:val="center"/>
          </w:tcPr>
          <w:p w:rsidR="00DC21E8" w:rsidRDefault="00E111C2">
            <w:pPr>
              <w:overflowPunct w:val="0"/>
              <w:topLinePunct/>
              <w:spacing w:line="360" w:lineRule="exact"/>
              <w:jc w:val="center"/>
              <w:rPr>
                <w:rFonts w:ascii="Times New Roman" w:eastAsia="仿宋" w:hAnsi="Times New Roman"/>
                <w:color w:val="000000" w:themeColor="text1"/>
              </w:rPr>
            </w:pPr>
            <w:r>
              <w:rPr>
                <w:rFonts w:ascii="Times New Roman" w:eastAsia="仿宋" w:hAnsi="Times New Roman"/>
                <w:color w:val="000000" w:themeColor="text1"/>
              </w:rPr>
              <w:t>1</w:t>
            </w:r>
          </w:p>
        </w:tc>
        <w:tc>
          <w:tcPr>
            <w:tcW w:w="296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铅（以</w:t>
            </w:r>
            <w:r>
              <w:rPr>
                <w:rFonts w:ascii="Times New Roman" w:eastAsia="仿宋_GB2312" w:hAnsi="Times New Roman"/>
                <w:color w:val="000000" w:themeColor="text1"/>
              </w:rPr>
              <w:t>Pb</w:t>
            </w:r>
            <w:r>
              <w:rPr>
                <w:rFonts w:ascii="Times New Roman" w:eastAsia="仿宋_GB2312" w:hAnsi="Times New Roman"/>
                <w:color w:val="000000" w:themeColor="text1"/>
              </w:rPr>
              <w:t>计）</w:t>
            </w:r>
          </w:p>
        </w:tc>
        <w:tc>
          <w:tcPr>
            <w:tcW w:w="2709" w:type="dxa"/>
            <w:vAlign w:val="center"/>
          </w:tcPr>
          <w:p w:rsidR="00DC21E8" w:rsidRDefault="00E111C2">
            <w:pPr>
              <w:overflowPunct w:val="0"/>
              <w:topLinePunct/>
              <w:spacing w:line="360" w:lineRule="exact"/>
              <w:jc w:val="center"/>
              <w:rPr>
                <w:rFonts w:ascii="Times New Roman" w:eastAsia="仿宋" w:hAnsi="Times New Roman"/>
                <w:color w:val="000000" w:themeColor="text1"/>
              </w:rPr>
            </w:pPr>
            <w:r>
              <w:rPr>
                <w:rFonts w:ascii="Times New Roman" w:eastAsia="仿宋" w:hAnsi="Times New Roman"/>
                <w:color w:val="000000" w:themeColor="text1"/>
              </w:rPr>
              <w:t>GB 2762</w:t>
            </w:r>
          </w:p>
        </w:tc>
        <w:tc>
          <w:tcPr>
            <w:tcW w:w="1685"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5009.12</w:t>
            </w:r>
          </w:p>
        </w:tc>
      </w:tr>
      <w:tr w:rsidR="00DC21E8">
        <w:trPr>
          <w:cantSplit/>
          <w:trHeight w:val="23"/>
          <w:jc w:val="center"/>
        </w:trPr>
        <w:tc>
          <w:tcPr>
            <w:tcW w:w="851"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2</w:t>
            </w:r>
          </w:p>
        </w:tc>
        <w:tc>
          <w:tcPr>
            <w:tcW w:w="296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镉（以</w:t>
            </w:r>
            <w:r>
              <w:rPr>
                <w:rFonts w:ascii="Times New Roman" w:eastAsia="仿宋_GB2312" w:hAnsi="Times New Roman"/>
                <w:color w:val="000000" w:themeColor="text1"/>
              </w:rPr>
              <w:t>Cd</w:t>
            </w:r>
            <w:r>
              <w:rPr>
                <w:rFonts w:ascii="Times New Roman" w:eastAsia="仿宋_GB2312" w:hAnsi="Times New Roman"/>
                <w:color w:val="000000" w:themeColor="text1"/>
              </w:rPr>
              <w:t>计）</w:t>
            </w:r>
          </w:p>
        </w:tc>
        <w:tc>
          <w:tcPr>
            <w:tcW w:w="2709"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2762</w:t>
            </w:r>
          </w:p>
        </w:tc>
        <w:tc>
          <w:tcPr>
            <w:tcW w:w="1685"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5009.15</w:t>
            </w:r>
          </w:p>
        </w:tc>
      </w:tr>
      <w:tr w:rsidR="00DC21E8">
        <w:trPr>
          <w:cantSplit/>
          <w:trHeight w:val="23"/>
          <w:jc w:val="center"/>
        </w:trPr>
        <w:tc>
          <w:tcPr>
            <w:tcW w:w="851"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3</w:t>
            </w:r>
          </w:p>
        </w:tc>
        <w:tc>
          <w:tcPr>
            <w:tcW w:w="296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总汞（以</w:t>
            </w:r>
            <w:r>
              <w:rPr>
                <w:rFonts w:ascii="Times New Roman" w:eastAsia="仿宋_GB2312" w:hAnsi="Times New Roman"/>
                <w:color w:val="000000" w:themeColor="text1"/>
              </w:rPr>
              <w:t>Hg</w:t>
            </w:r>
            <w:r>
              <w:rPr>
                <w:rFonts w:ascii="Times New Roman" w:eastAsia="仿宋_GB2312" w:hAnsi="Times New Roman"/>
                <w:color w:val="000000" w:themeColor="text1"/>
              </w:rPr>
              <w:t>计）</w:t>
            </w:r>
          </w:p>
        </w:tc>
        <w:tc>
          <w:tcPr>
            <w:tcW w:w="2709"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2762</w:t>
            </w:r>
          </w:p>
        </w:tc>
        <w:tc>
          <w:tcPr>
            <w:tcW w:w="1685"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5009.17</w:t>
            </w:r>
          </w:p>
        </w:tc>
      </w:tr>
      <w:tr w:rsidR="00DC21E8">
        <w:trPr>
          <w:cantSplit/>
          <w:trHeight w:val="23"/>
          <w:jc w:val="center"/>
        </w:trPr>
        <w:tc>
          <w:tcPr>
            <w:tcW w:w="851"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4</w:t>
            </w:r>
          </w:p>
        </w:tc>
        <w:tc>
          <w:tcPr>
            <w:tcW w:w="296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总砷（以</w:t>
            </w:r>
            <w:r>
              <w:rPr>
                <w:rFonts w:ascii="Times New Roman" w:eastAsia="仿宋_GB2312" w:hAnsi="Times New Roman"/>
                <w:color w:val="000000" w:themeColor="text1"/>
              </w:rPr>
              <w:t>As</w:t>
            </w:r>
            <w:r>
              <w:rPr>
                <w:rFonts w:ascii="Times New Roman" w:eastAsia="仿宋_GB2312" w:hAnsi="Times New Roman"/>
                <w:color w:val="000000" w:themeColor="text1"/>
              </w:rPr>
              <w:t>计）</w:t>
            </w:r>
          </w:p>
        </w:tc>
        <w:tc>
          <w:tcPr>
            <w:tcW w:w="2709"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2762</w:t>
            </w:r>
          </w:p>
        </w:tc>
        <w:tc>
          <w:tcPr>
            <w:tcW w:w="1685"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5009.11</w:t>
            </w:r>
          </w:p>
        </w:tc>
      </w:tr>
      <w:tr w:rsidR="00DC21E8">
        <w:trPr>
          <w:cantSplit/>
          <w:trHeight w:val="23"/>
          <w:jc w:val="center"/>
        </w:trPr>
        <w:tc>
          <w:tcPr>
            <w:tcW w:w="851"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5</w:t>
            </w:r>
          </w:p>
        </w:tc>
        <w:tc>
          <w:tcPr>
            <w:tcW w:w="296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克伦特罗</w:t>
            </w:r>
          </w:p>
        </w:tc>
        <w:tc>
          <w:tcPr>
            <w:tcW w:w="2709"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整顿办函〔</w:t>
            </w:r>
            <w:r>
              <w:rPr>
                <w:rFonts w:ascii="Times New Roman" w:eastAsia="仿宋_GB2312" w:hAnsi="Times New Roman"/>
                <w:color w:val="000000" w:themeColor="text1"/>
              </w:rPr>
              <w:t>2010</w:t>
            </w:r>
            <w:r>
              <w:rPr>
                <w:rFonts w:ascii="Times New Roman" w:eastAsia="仿宋_GB2312" w:hAnsi="Times New Roman"/>
                <w:color w:val="000000" w:themeColor="text1"/>
              </w:rPr>
              <w:t>〕</w:t>
            </w:r>
            <w:r>
              <w:rPr>
                <w:rFonts w:ascii="Times New Roman" w:eastAsia="仿宋_GB2312" w:hAnsi="Times New Roman"/>
                <w:color w:val="000000" w:themeColor="text1"/>
              </w:rPr>
              <w:t>50</w:t>
            </w:r>
            <w:r>
              <w:rPr>
                <w:rFonts w:ascii="Times New Roman" w:eastAsia="仿宋_GB2312" w:hAnsi="Times New Roman"/>
                <w:color w:val="000000" w:themeColor="text1"/>
              </w:rPr>
              <w:t>号</w:t>
            </w:r>
          </w:p>
        </w:tc>
        <w:tc>
          <w:tcPr>
            <w:tcW w:w="1685"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22286</w:t>
            </w:r>
          </w:p>
        </w:tc>
      </w:tr>
      <w:tr w:rsidR="00DC21E8">
        <w:trPr>
          <w:cantSplit/>
          <w:trHeight w:val="23"/>
          <w:jc w:val="center"/>
        </w:trPr>
        <w:tc>
          <w:tcPr>
            <w:tcW w:w="851"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6</w:t>
            </w:r>
          </w:p>
        </w:tc>
        <w:tc>
          <w:tcPr>
            <w:tcW w:w="296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沙丁胺醇</w:t>
            </w:r>
          </w:p>
        </w:tc>
        <w:tc>
          <w:tcPr>
            <w:tcW w:w="2709"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整顿办函〔</w:t>
            </w:r>
            <w:r>
              <w:rPr>
                <w:rFonts w:ascii="Times New Roman" w:eastAsia="仿宋_GB2312" w:hAnsi="Times New Roman"/>
                <w:color w:val="000000" w:themeColor="text1"/>
              </w:rPr>
              <w:t>2010</w:t>
            </w:r>
            <w:r>
              <w:rPr>
                <w:rFonts w:ascii="Times New Roman" w:eastAsia="仿宋_GB2312" w:hAnsi="Times New Roman"/>
                <w:color w:val="000000" w:themeColor="text1"/>
              </w:rPr>
              <w:t>〕</w:t>
            </w:r>
            <w:r>
              <w:rPr>
                <w:rFonts w:ascii="Times New Roman" w:eastAsia="仿宋_GB2312" w:hAnsi="Times New Roman"/>
                <w:color w:val="000000" w:themeColor="text1"/>
              </w:rPr>
              <w:t>50</w:t>
            </w:r>
            <w:r>
              <w:rPr>
                <w:rFonts w:ascii="Times New Roman" w:eastAsia="仿宋_GB2312" w:hAnsi="Times New Roman"/>
                <w:color w:val="000000" w:themeColor="text1"/>
              </w:rPr>
              <w:t>号</w:t>
            </w:r>
          </w:p>
        </w:tc>
        <w:tc>
          <w:tcPr>
            <w:tcW w:w="1685"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22286</w:t>
            </w:r>
          </w:p>
        </w:tc>
      </w:tr>
      <w:tr w:rsidR="00DC21E8">
        <w:trPr>
          <w:cantSplit/>
          <w:trHeight w:val="23"/>
          <w:jc w:val="center"/>
        </w:trPr>
        <w:tc>
          <w:tcPr>
            <w:tcW w:w="851"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7</w:t>
            </w:r>
          </w:p>
        </w:tc>
        <w:tc>
          <w:tcPr>
            <w:tcW w:w="296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莱克多巴胺</w:t>
            </w:r>
          </w:p>
        </w:tc>
        <w:tc>
          <w:tcPr>
            <w:tcW w:w="2709"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整顿办函〔</w:t>
            </w:r>
            <w:r>
              <w:rPr>
                <w:rFonts w:ascii="Times New Roman" w:eastAsia="仿宋_GB2312" w:hAnsi="Times New Roman"/>
                <w:color w:val="000000" w:themeColor="text1"/>
              </w:rPr>
              <w:t>2010</w:t>
            </w:r>
            <w:r>
              <w:rPr>
                <w:rFonts w:ascii="Times New Roman" w:eastAsia="仿宋_GB2312" w:hAnsi="Times New Roman"/>
                <w:color w:val="000000" w:themeColor="text1"/>
              </w:rPr>
              <w:t>〕</w:t>
            </w:r>
            <w:r>
              <w:rPr>
                <w:rFonts w:ascii="Times New Roman" w:eastAsia="仿宋_GB2312" w:hAnsi="Times New Roman"/>
                <w:color w:val="000000" w:themeColor="text1"/>
              </w:rPr>
              <w:t>50</w:t>
            </w:r>
            <w:r>
              <w:rPr>
                <w:rFonts w:ascii="Times New Roman" w:eastAsia="仿宋_GB2312" w:hAnsi="Times New Roman"/>
                <w:color w:val="000000" w:themeColor="text1"/>
              </w:rPr>
              <w:t>号</w:t>
            </w:r>
          </w:p>
        </w:tc>
        <w:tc>
          <w:tcPr>
            <w:tcW w:w="1685"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22286</w:t>
            </w:r>
          </w:p>
        </w:tc>
      </w:tr>
      <w:tr w:rsidR="00DC21E8">
        <w:trPr>
          <w:cantSplit/>
          <w:trHeight w:val="23"/>
          <w:jc w:val="center"/>
        </w:trPr>
        <w:tc>
          <w:tcPr>
            <w:tcW w:w="851"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8</w:t>
            </w:r>
          </w:p>
        </w:tc>
        <w:tc>
          <w:tcPr>
            <w:tcW w:w="296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特布他林</w:t>
            </w:r>
          </w:p>
        </w:tc>
        <w:tc>
          <w:tcPr>
            <w:tcW w:w="2709"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整顿办函〔</w:t>
            </w:r>
            <w:r>
              <w:rPr>
                <w:rFonts w:ascii="Times New Roman" w:eastAsia="仿宋_GB2312" w:hAnsi="Times New Roman"/>
                <w:color w:val="000000" w:themeColor="text1"/>
              </w:rPr>
              <w:t>2010</w:t>
            </w:r>
            <w:r>
              <w:rPr>
                <w:rFonts w:ascii="Times New Roman" w:eastAsia="仿宋_GB2312" w:hAnsi="Times New Roman"/>
                <w:color w:val="000000" w:themeColor="text1"/>
              </w:rPr>
              <w:t>〕</w:t>
            </w:r>
            <w:r>
              <w:rPr>
                <w:rFonts w:ascii="Times New Roman" w:eastAsia="仿宋_GB2312" w:hAnsi="Times New Roman"/>
                <w:color w:val="000000" w:themeColor="text1"/>
              </w:rPr>
              <w:t>50</w:t>
            </w:r>
            <w:r>
              <w:rPr>
                <w:rFonts w:ascii="Times New Roman" w:eastAsia="仿宋_GB2312" w:hAnsi="Times New Roman"/>
                <w:color w:val="000000" w:themeColor="text1"/>
              </w:rPr>
              <w:t>号</w:t>
            </w:r>
          </w:p>
        </w:tc>
        <w:tc>
          <w:tcPr>
            <w:tcW w:w="1685"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22286</w:t>
            </w:r>
          </w:p>
        </w:tc>
      </w:tr>
      <w:tr w:rsidR="00DC21E8">
        <w:trPr>
          <w:cantSplit/>
          <w:trHeight w:val="23"/>
          <w:jc w:val="center"/>
        </w:trPr>
        <w:tc>
          <w:tcPr>
            <w:tcW w:w="851"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9</w:t>
            </w:r>
          </w:p>
        </w:tc>
        <w:tc>
          <w:tcPr>
            <w:tcW w:w="296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呋喃唑酮代谢物</w:t>
            </w:r>
          </w:p>
        </w:tc>
        <w:tc>
          <w:tcPr>
            <w:tcW w:w="2709" w:type="dxa"/>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235</w:t>
            </w:r>
            <w:r>
              <w:rPr>
                <w:rFonts w:ascii="Times New Roman" w:eastAsia="仿宋_GB2312" w:hAnsi="Times New Roman"/>
                <w:color w:val="000000" w:themeColor="text1"/>
              </w:rPr>
              <w:t>号</w:t>
            </w:r>
          </w:p>
        </w:tc>
        <w:tc>
          <w:tcPr>
            <w:tcW w:w="1685"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21311</w:t>
            </w:r>
          </w:p>
        </w:tc>
      </w:tr>
      <w:tr w:rsidR="00DC21E8">
        <w:trPr>
          <w:cantSplit/>
          <w:trHeight w:val="23"/>
          <w:jc w:val="center"/>
        </w:trPr>
        <w:tc>
          <w:tcPr>
            <w:tcW w:w="851"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10</w:t>
            </w:r>
          </w:p>
        </w:tc>
        <w:tc>
          <w:tcPr>
            <w:tcW w:w="296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呋喃它酮代谢物</w:t>
            </w:r>
          </w:p>
        </w:tc>
        <w:tc>
          <w:tcPr>
            <w:tcW w:w="2709" w:type="dxa"/>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235</w:t>
            </w:r>
            <w:r>
              <w:rPr>
                <w:rFonts w:ascii="Times New Roman" w:eastAsia="仿宋_GB2312" w:hAnsi="Times New Roman"/>
                <w:color w:val="000000" w:themeColor="text1"/>
              </w:rPr>
              <w:t>号</w:t>
            </w:r>
          </w:p>
        </w:tc>
        <w:tc>
          <w:tcPr>
            <w:tcW w:w="1685"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21311</w:t>
            </w:r>
          </w:p>
        </w:tc>
      </w:tr>
      <w:tr w:rsidR="00DC21E8">
        <w:trPr>
          <w:cantSplit/>
          <w:trHeight w:val="23"/>
          <w:jc w:val="center"/>
        </w:trPr>
        <w:tc>
          <w:tcPr>
            <w:tcW w:w="851"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11</w:t>
            </w:r>
          </w:p>
        </w:tc>
        <w:tc>
          <w:tcPr>
            <w:tcW w:w="296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呋喃西林代谢物</w:t>
            </w:r>
          </w:p>
        </w:tc>
        <w:tc>
          <w:tcPr>
            <w:tcW w:w="2709"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560</w:t>
            </w:r>
            <w:r>
              <w:rPr>
                <w:rFonts w:ascii="Times New Roman" w:eastAsia="仿宋_GB2312" w:hAnsi="Times New Roman"/>
                <w:color w:val="000000" w:themeColor="text1"/>
              </w:rPr>
              <w:t>号</w:t>
            </w:r>
          </w:p>
        </w:tc>
        <w:tc>
          <w:tcPr>
            <w:tcW w:w="1685"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21311</w:t>
            </w:r>
          </w:p>
        </w:tc>
      </w:tr>
      <w:tr w:rsidR="00DC21E8">
        <w:trPr>
          <w:cantSplit/>
          <w:trHeight w:val="23"/>
          <w:jc w:val="center"/>
        </w:trPr>
        <w:tc>
          <w:tcPr>
            <w:tcW w:w="851"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12</w:t>
            </w:r>
          </w:p>
        </w:tc>
        <w:tc>
          <w:tcPr>
            <w:tcW w:w="296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氯霉素</w:t>
            </w:r>
          </w:p>
        </w:tc>
        <w:tc>
          <w:tcPr>
            <w:tcW w:w="2709"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235</w:t>
            </w:r>
            <w:r>
              <w:rPr>
                <w:rFonts w:ascii="Times New Roman" w:eastAsia="仿宋_GB2312" w:hAnsi="Times New Roman"/>
                <w:color w:val="000000" w:themeColor="text1"/>
              </w:rPr>
              <w:t>号</w:t>
            </w:r>
          </w:p>
        </w:tc>
        <w:tc>
          <w:tcPr>
            <w:tcW w:w="1685"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22338</w:t>
            </w:r>
          </w:p>
        </w:tc>
      </w:tr>
      <w:tr w:rsidR="00DC21E8">
        <w:trPr>
          <w:cantSplit/>
          <w:trHeight w:val="23"/>
          <w:jc w:val="center"/>
        </w:trPr>
        <w:tc>
          <w:tcPr>
            <w:tcW w:w="851"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13</w:t>
            </w:r>
          </w:p>
        </w:tc>
        <w:tc>
          <w:tcPr>
            <w:tcW w:w="296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氟苯尼考</w:t>
            </w:r>
          </w:p>
        </w:tc>
        <w:tc>
          <w:tcPr>
            <w:tcW w:w="2709"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235</w:t>
            </w:r>
            <w:r>
              <w:rPr>
                <w:rFonts w:ascii="Times New Roman" w:eastAsia="仿宋_GB2312" w:hAnsi="Times New Roman"/>
                <w:color w:val="000000" w:themeColor="text1"/>
              </w:rPr>
              <w:t>号</w:t>
            </w:r>
          </w:p>
        </w:tc>
        <w:tc>
          <w:tcPr>
            <w:tcW w:w="1685"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22338</w:t>
            </w:r>
          </w:p>
        </w:tc>
      </w:tr>
      <w:tr w:rsidR="00DC21E8">
        <w:trPr>
          <w:cantSplit/>
          <w:trHeight w:val="23"/>
          <w:jc w:val="center"/>
        </w:trPr>
        <w:tc>
          <w:tcPr>
            <w:tcW w:w="851"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14</w:t>
            </w:r>
          </w:p>
        </w:tc>
        <w:tc>
          <w:tcPr>
            <w:tcW w:w="296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多西环素</w:t>
            </w:r>
            <w:r>
              <w:rPr>
                <w:rFonts w:ascii="Times New Roman" w:eastAsia="仿宋_GB2312" w:hAnsi="Times New Roman"/>
                <w:color w:val="000000" w:themeColor="text1"/>
              </w:rPr>
              <w:t>(</w:t>
            </w:r>
            <w:r>
              <w:rPr>
                <w:rFonts w:ascii="Times New Roman" w:eastAsia="仿宋_GB2312" w:hAnsi="Times New Roman"/>
                <w:color w:val="000000" w:themeColor="text1"/>
              </w:rPr>
              <w:t>强力霉素）</w:t>
            </w:r>
          </w:p>
        </w:tc>
        <w:tc>
          <w:tcPr>
            <w:tcW w:w="2709"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235</w:t>
            </w:r>
            <w:r>
              <w:rPr>
                <w:rFonts w:ascii="Times New Roman" w:eastAsia="仿宋_GB2312" w:hAnsi="Times New Roman"/>
                <w:color w:val="000000" w:themeColor="text1"/>
              </w:rPr>
              <w:t>号</w:t>
            </w:r>
          </w:p>
        </w:tc>
        <w:tc>
          <w:tcPr>
            <w:tcW w:w="1685"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21317</w:t>
            </w:r>
          </w:p>
        </w:tc>
      </w:tr>
      <w:tr w:rsidR="00DC21E8">
        <w:trPr>
          <w:cantSplit/>
          <w:trHeight w:val="23"/>
          <w:jc w:val="center"/>
        </w:trPr>
        <w:tc>
          <w:tcPr>
            <w:tcW w:w="851"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15</w:t>
            </w:r>
          </w:p>
        </w:tc>
        <w:tc>
          <w:tcPr>
            <w:tcW w:w="296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土霉素</w:t>
            </w:r>
          </w:p>
        </w:tc>
        <w:tc>
          <w:tcPr>
            <w:tcW w:w="2709"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235</w:t>
            </w:r>
            <w:r>
              <w:rPr>
                <w:rFonts w:ascii="Times New Roman" w:eastAsia="仿宋_GB2312" w:hAnsi="Times New Roman"/>
                <w:color w:val="000000" w:themeColor="text1"/>
              </w:rPr>
              <w:t>号</w:t>
            </w:r>
          </w:p>
        </w:tc>
        <w:tc>
          <w:tcPr>
            <w:tcW w:w="1685"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21317</w:t>
            </w:r>
          </w:p>
        </w:tc>
      </w:tr>
      <w:tr w:rsidR="00DC21E8">
        <w:trPr>
          <w:cantSplit/>
          <w:trHeight w:val="23"/>
          <w:jc w:val="center"/>
        </w:trPr>
        <w:tc>
          <w:tcPr>
            <w:tcW w:w="851"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16</w:t>
            </w:r>
          </w:p>
        </w:tc>
        <w:tc>
          <w:tcPr>
            <w:tcW w:w="296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恩诺沙星（以恩诺沙星与环丙沙星之和计）</w:t>
            </w:r>
          </w:p>
        </w:tc>
        <w:tc>
          <w:tcPr>
            <w:tcW w:w="2709"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235</w:t>
            </w:r>
            <w:r>
              <w:rPr>
                <w:rFonts w:ascii="Times New Roman" w:eastAsia="仿宋_GB2312" w:hAnsi="Times New Roman"/>
                <w:color w:val="000000" w:themeColor="text1"/>
              </w:rPr>
              <w:t>号</w:t>
            </w:r>
          </w:p>
        </w:tc>
        <w:tc>
          <w:tcPr>
            <w:tcW w:w="1685"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21312</w:t>
            </w:r>
          </w:p>
        </w:tc>
      </w:tr>
      <w:tr w:rsidR="00DC21E8">
        <w:trPr>
          <w:cantSplit/>
          <w:trHeight w:val="23"/>
          <w:jc w:val="center"/>
        </w:trPr>
        <w:tc>
          <w:tcPr>
            <w:tcW w:w="851"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17</w:t>
            </w:r>
          </w:p>
        </w:tc>
        <w:tc>
          <w:tcPr>
            <w:tcW w:w="296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洛美沙星</w:t>
            </w:r>
          </w:p>
        </w:tc>
        <w:tc>
          <w:tcPr>
            <w:tcW w:w="2709"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2292</w:t>
            </w:r>
            <w:r>
              <w:rPr>
                <w:rFonts w:ascii="Times New Roman" w:eastAsia="仿宋_GB2312" w:hAnsi="Times New Roman"/>
                <w:color w:val="000000" w:themeColor="text1"/>
              </w:rPr>
              <w:t>号</w:t>
            </w:r>
          </w:p>
        </w:tc>
        <w:tc>
          <w:tcPr>
            <w:tcW w:w="1685"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21312</w:t>
            </w:r>
          </w:p>
        </w:tc>
      </w:tr>
      <w:tr w:rsidR="00DC21E8">
        <w:trPr>
          <w:cantSplit/>
          <w:trHeight w:val="23"/>
          <w:jc w:val="center"/>
        </w:trPr>
        <w:tc>
          <w:tcPr>
            <w:tcW w:w="851"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18</w:t>
            </w:r>
          </w:p>
        </w:tc>
        <w:tc>
          <w:tcPr>
            <w:tcW w:w="296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培氟沙星</w:t>
            </w:r>
          </w:p>
        </w:tc>
        <w:tc>
          <w:tcPr>
            <w:tcW w:w="2709"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2292</w:t>
            </w:r>
            <w:r>
              <w:rPr>
                <w:rFonts w:ascii="Times New Roman" w:eastAsia="仿宋_GB2312" w:hAnsi="Times New Roman"/>
                <w:color w:val="000000" w:themeColor="text1"/>
              </w:rPr>
              <w:t>号</w:t>
            </w:r>
          </w:p>
        </w:tc>
        <w:tc>
          <w:tcPr>
            <w:tcW w:w="1685"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21312</w:t>
            </w:r>
          </w:p>
        </w:tc>
      </w:tr>
      <w:tr w:rsidR="00DC21E8">
        <w:trPr>
          <w:cantSplit/>
          <w:trHeight w:val="23"/>
          <w:jc w:val="center"/>
        </w:trPr>
        <w:tc>
          <w:tcPr>
            <w:tcW w:w="851"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19</w:t>
            </w:r>
          </w:p>
        </w:tc>
        <w:tc>
          <w:tcPr>
            <w:tcW w:w="296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氧氟沙星</w:t>
            </w:r>
          </w:p>
        </w:tc>
        <w:tc>
          <w:tcPr>
            <w:tcW w:w="2709"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2292</w:t>
            </w:r>
            <w:r>
              <w:rPr>
                <w:rFonts w:ascii="Times New Roman" w:eastAsia="仿宋_GB2312" w:hAnsi="Times New Roman"/>
                <w:color w:val="000000" w:themeColor="text1"/>
              </w:rPr>
              <w:t>号</w:t>
            </w:r>
          </w:p>
        </w:tc>
        <w:tc>
          <w:tcPr>
            <w:tcW w:w="1685"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21312</w:t>
            </w:r>
          </w:p>
        </w:tc>
      </w:tr>
      <w:tr w:rsidR="00DC21E8">
        <w:trPr>
          <w:cantSplit/>
          <w:trHeight w:val="23"/>
          <w:jc w:val="center"/>
        </w:trPr>
        <w:tc>
          <w:tcPr>
            <w:tcW w:w="851"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20</w:t>
            </w:r>
          </w:p>
        </w:tc>
        <w:tc>
          <w:tcPr>
            <w:tcW w:w="296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诺氟沙星</w:t>
            </w:r>
          </w:p>
        </w:tc>
        <w:tc>
          <w:tcPr>
            <w:tcW w:w="2709"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2292</w:t>
            </w:r>
            <w:r>
              <w:rPr>
                <w:rFonts w:ascii="Times New Roman" w:eastAsia="仿宋_GB2312" w:hAnsi="Times New Roman"/>
                <w:color w:val="000000" w:themeColor="text1"/>
              </w:rPr>
              <w:t>号</w:t>
            </w:r>
          </w:p>
        </w:tc>
        <w:tc>
          <w:tcPr>
            <w:tcW w:w="1685"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21312</w:t>
            </w:r>
          </w:p>
        </w:tc>
      </w:tr>
      <w:tr w:rsidR="00DC21E8">
        <w:trPr>
          <w:cantSplit/>
          <w:trHeight w:val="23"/>
          <w:jc w:val="center"/>
        </w:trPr>
        <w:tc>
          <w:tcPr>
            <w:tcW w:w="851"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21</w:t>
            </w:r>
          </w:p>
        </w:tc>
        <w:tc>
          <w:tcPr>
            <w:tcW w:w="296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磺胺类（总量）</w:t>
            </w:r>
            <w:r>
              <w:rPr>
                <w:rFonts w:ascii="Times New Roman" w:eastAsia="仿宋_GB2312" w:hAnsi="Times New Roman"/>
                <w:color w:val="000000" w:themeColor="text1"/>
                <w:vertAlign w:val="superscript"/>
              </w:rPr>
              <w:t>a</w:t>
            </w:r>
          </w:p>
        </w:tc>
        <w:tc>
          <w:tcPr>
            <w:tcW w:w="2709"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235</w:t>
            </w:r>
            <w:r>
              <w:rPr>
                <w:rFonts w:ascii="Times New Roman" w:eastAsia="仿宋_GB2312" w:hAnsi="Times New Roman"/>
                <w:color w:val="000000" w:themeColor="text1"/>
              </w:rPr>
              <w:t>号</w:t>
            </w:r>
          </w:p>
        </w:tc>
        <w:tc>
          <w:tcPr>
            <w:tcW w:w="1685"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21316</w:t>
            </w:r>
          </w:p>
        </w:tc>
      </w:tr>
      <w:tr w:rsidR="00DC21E8">
        <w:trPr>
          <w:cantSplit/>
          <w:trHeight w:val="23"/>
          <w:jc w:val="center"/>
        </w:trPr>
        <w:tc>
          <w:tcPr>
            <w:tcW w:w="851"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22</w:t>
            </w:r>
          </w:p>
        </w:tc>
        <w:tc>
          <w:tcPr>
            <w:tcW w:w="296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五氯酚酸钠</w:t>
            </w:r>
          </w:p>
        </w:tc>
        <w:tc>
          <w:tcPr>
            <w:tcW w:w="2709"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235</w:t>
            </w:r>
            <w:r>
              <w:rPr>
                <w:rFonts w:ascii="Times New Roman" w:eastAsia="仿宋_GB2312" w:hAnsi="Times New Roman"/>
                <w:color w:val="000000" w:themeColor="text1"/>
              </w:rPr>
              <w:t>号</w:t>
            </w:r>
          </w:p>
        </w:tc>
        <w:tc>
          <w:tcPr>
            <w:tcW w:w="1685"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23200.92</w:t>
            </w:r>
          </w:p>
        </w:tc>
      </w:tr>
      <w:tr w:rsidR="00DC21E8">
        <w:trPr>
          <w:cantSplit/>
          <w:trHeight w:val="23"/>
          <w:jc w:val="center"/>
        </w:trPr>
        <w:tc>
          <w:tcPr>
            <w:tcW w:w="851"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23</w:t>
            </w:r>
          </w:p>
        </w:tc>
        <w:tc>
          <w:tcPr>
            <w:tcW w:w="296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阿莫西林</w:t>
            </w:r>
          </w:p>
        </w:tc>
        <w:tc>
          <w:tcPr>
            <w:tcW w:w="2709"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235</w:t>
            </w:r>
            <w:r>
              <w:rPr>
                <w:rFonts w:ascii="Times New Roman" w:eastAsia="仿宋_GB2312" w:hAnsi="Times New Roman"/>
                <w:color w:val="000000" w:themeColor="text1"/>
              </w:rPr>
              <w:t>号</w:t>
            </w:r>
          </w:p>
        </w:tc>
        <w:tc>
          <w:tcPr>
            <w:tcW w:w="1685"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21315</w:t>
            </w:r>
          </w:p>
        </w:tc>
      </w:tr>
      <w:tr w:rsidR="00DC21E8" w:rsidTr="00416AB8">
        <w:trPr>
          <w:trHeight w:val="1392"/>
          <w:jc w:val="center"/>
        </w:trPr>
        <w:tc>
          <w:tcPr>
            <w:tcW w:w="8206" w:type="dxa"/>
            <w:gridSpan w:val="4"/>
            <w:vAlign w:val="center"/>
          </w:tcPr>
          <w:p w:rsidR="00DC21E8" w:rsidRDefault="00E111C2">
            <w:pPr>
              <w:spacing w:line="320" w:lineRule="exact"/>
              <w:rPr>
                <w:rFonts w:ascii="Times New Roman" w:hAnsi="Times New Roman"/>
                <w:color w:val="000000" w:themeColor="text1"/>
              </w:rPr>
            </w:pPr>
            <w:r>
              <w:rPr>
                <w:rFonts w:ascii="Times New Roman" w:eastAsia="仿宋_GB2312" w:hAnsi="Times New Roman"/>
                <w:color w:val="000000" w:themeColor="text1"/>
              </w:rPr>
              <w:t>注：</w:t>
            </w:r>
            <w:r>
              <w:rPr>
                <w:rFonts w:ascii="Times New Roman" w:eastAsia="仿宋_GB2312" w:hAnsi="Times New Roman"/>
                <w:color w:val="000000" w:themeColor="text1"/>
              </w:rPr>
              <w:t xml:space="preserve">a. </w:t>
            </w:r>
            <w:r>
              <w:rPr>
                <w:rFonts w:ascii="Times New Roman" w:eastAsia="仿宋_GB2312" w:hAnsi="Times New Roman"/>
                <w:color w:val="000000" w:themeColor="text1"/>
              </w:rPr>
              <w:t>磺胺类（总量）项目包括：磺胺甲基嘧啶（磺胺甲嘧啶）、磺胺甲恶唑（磺胺甲鯻唑）、磺胺二甲嘧啶、磺胺间二甲氧嘧啶（磺胺地索辛）、磺胺间甲氧嘧啶、磺胺喹恶啉（磺胺喹沙啉）、甲氧苄啶。检验结果以上述</w:t>
            </w:r>
            <w:r>
              <w:rPr>
                <w:rFonts w:ascii="Times New Roman" w:eastAsia="仿宋_GB2312" w:hAnsi="Times New Roman"/>
                <w:color w:val="000000" w:themeColor="text1"/>
              </w:rPr>
              <w:t>7</w:t>
            </w:r>
            <w:r>
              <w:rPr>
                <w:rFonts w:ascii="Times New Roman" w:eastAsia="仿宋_GB2312" w:hAnsi="Times New Roman"/>
                <w:color w:val="000000" w:themeColor="text1"/>
              </w:rPr>
              <w:t>种磺胺的测定结果之和表示并判定。</w:t>
            </w:r>
          </w:p>
        </w:tc>
      </w:tr>
    </w:tbl>
    <w:p w:rsidR="00DC21E8" w:rsidRDefault="00DC21E8">
      <w:pPr>
        <w:pStyle w:val="a8"/>
        <w:rPr>
          <w:rFonts w:ascii="Times New Roman" w:hAnsi="Times New Roman" w:cs="Times New Roman"/>
          <w:color w:val="000000" w:themeColor="text1"/>
        </w:rPr>
      </w:pP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1.5.1.12 </w:t>
      </w:r>
      <w:r>
        <w:rPr>
          <w:rFonts w:ascii="Times New Roman" w:eastAsia="仿宋_GB2312" w:hAnsi="Times New Roman"/>
          <w:color w:val="000000" w:themeColor="text1"/>
        </w:rPr>
        <w:t>牛肾检验项目</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检验项目见表</w:t>
      </w:r>
      <w:r>
        <w:rPr>
          <w:rFonts w:ascii="Times New Roman" w:eastAsia="仿宋_GB2312" w:hAnsi="Times New Roman"/>
          <w:color w:val="000000" w:themeColor="text1"/>
        </w:rPr>
        <w:t>32-12</w:t>
      </w:r>
      <w:r>
        <w:rPr>
          <w:rFonts w:ascii="Times New Roman" w:eastAsia="仿宋_GB2312" w:hAnsi="Times New Roman"/>
          <w:color w:val="000000" w:themeColor="text1"/>
        </w:rPr>
        <w:t>。</w:t>
      </w:r>
    </w:p>
    <w:p w:rsidR="00DC21E8" w:rsidRDefault="00E111C2" w:rsidP="00C867C2">
      <w:pPr>
        <w:overflowPunct w:val="0"/>
        <w:topLinePunct/>
        <w:spacing w:beforeLines="50" w:afterLines="50" w:line="360" w:lineRule="exact"/>
        <w:jc w:val="center"/>
        <w:rPr>
          <w:rFonts w:ascii="Times New Roman" w:eastAsia="黑体" w:hAnsi="Times New Roman"/>
          <w:color w:val="000000" w:themeColor="text1"/>
        </w:rPr>
      </w:pPr>
      <w:r>
        <w:rPr>
          <w:rFonts w:ascii="Times New Roman" w:eastAsia="黑体" w:hAnsi="Times New Roman"/>
          <w:color w:val="000000" w:themeColor="text1"/>
        </w:rPr>
        <w:lastRenderedPageBreak/>
        <w:t>表</w:t>
      </w:r>
      <w:r>
        <w:rPr>
          <w:rFonts w:ascii="Times New Roman" w:eastAsia="黑体" w:hAnsi="Times New Roman"/>
          <w:color w:val="000000" w:themeColor="text1"/>
        </w:rPr>
        <w:t xml:space="preserve">32-12 </w:t>
      </w:r>
      <w:r>
        <w:rPr>
          <w:rFonts w:ascii="Times New Roman" w:eastAsia="黑体" w:hAnsi="Times New Roman"/>
          <w:color w:val="000000" w:themeColor="text1"/>
        </w:rPr>
        <w:t>牛肾检验项目</w:t>
      </w:r>
    </w:p>
    <w:tbl>
      <w:tblPr>
        <w:tblW w:w="8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1"/>
        <w:gridCol w:w="3027"/>
        <w:gridCol w:w="2693"/>
        <w:gridCol w:w="1685"/>
      </w:tblGrid>
      <w:tr w:rsidR="00DC21E8">
        <w:trPr>
          <w:cantSplit/>
          <w:trHeight w:val="23"/>
          <w:jc w:val="center"/>
        </w:trPr>
        <w:tc>
          <w:tcPr>
            <w:tcW w:w="801" w:type="dxa"/>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序号</w:t>
            </w:r>
          </w:p>
        </w:tc>
        <w:tc>
          <w:tcPr>
            <w:tcW w:w="3027" w:type="dxa"/>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检验项目</w:t>
            </w:r>
          </w:p>
        </w:tc>
        <w:tc>
          <w:tcPr>
            <w:tcW w:w="2693" w:type="dxa"/>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依据法律法规或标准</w:t>
            </w:r>
          </w:p>
        </w:tc>
        <w:tc>
          <w:tcPr>
            <w:tcW w:w="1685" w:type="dxa"/>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检测方法</w:t>
            </w:r>
          </w:p>
        </w:tc>
      </w:tr>
      <w:tr w:rsidR="00DC21E8">
        <w:trPr>
          <w:cantSplit/>
          <w:trHeight w:val="23"/>
          <w:jc w:val="center"/>
        </w:trPr>
        <w:tc>
          <w:tcPr>
            <w:tcW w:w="801" w:type="dxa"/>
            <w:vAlign w:val="center"/>
          </w:tcPr>
          <w:p w:rsidR="00DC21E8" w:rsidRDefault="00E111C2">
            <w:pPr>
              <w:overflowPunct w:val="0"/>
              <w:topLinePunct/>
              <w:spacing w:line="360" w:lineRule="exact"/>
              <w:jc w:val="center"/>
              <w:rPr>
                <w:rFonts w:ascii="Times New Roman" w:eastAsia="仿宋" w:hAnsi="Times New Roman"/>
                <w:color w:val="000000" w:themeColor="text1"/>
              </w:rPr>
            </w:pPr>
            <w:r>
              <w:rPr>
                <w:rFonts w:ascii="Times New Roman" w:eastAsia="仿宋" w:hAnsi="Times New Roman"/>
                <w:color w:val="000000" w:themeColor="text1"/>
              </w:rPr>
              <w:t>1</w:t>
            </w:r>
          </w:p>
        </w:tc>
        <w:tc>
          <w:tcPr>
            <w:tcW w:w="3027"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铅（以</w:t>
            </w:r>
            <w:r>
              <w:rPr>
                <w:rFonts w:ascii="Times New Roman" w:eastAsia="仿宋_GB2312" w:hAnsi="Times New Roman"/>
                <w:color w:val="000000" w:themeColor="text1"/>
              </w:rPr>
              <w:t>Pb</w:t>
            </w:r>
            <w:r>
              <w:rPr>
                <w:rFonts w:ascii="Times New Roman" w:eastAsia="仿宋_GB2312" w:hAnsi="Times New Roman"/>
                <w:color w:val="000000" w:themeColor="text1"/>
              </w:rPr>
              <w:t>计）</w:t>
            </w:r>
          </w:p>
        </w:tc>
        <w:tc>
          <w:tcPr>
            <w:tcW w:w="2693" w:type="dxa"/>
            <w:vAlign w:val="center"/>
          </w:tcPr>
          <w:p w:rsidR="00DC21E8" w:rsidRDefault="00E111C2">
            <w:pPr>
              <w:overflowPunct w:val="0"/>
              <w:topLinePunct/>
              <w:spacing w:line="360" w:lineRule="exact"/>
              <w:jc w:val="center"/>
              <w:rPr>
                <w:rFonts w:ascii="Times New Roman" w:eastAsia="仿宋" w:hAnsi="Times New Roman"/>
                <w:color w:val="000000" w:themeColor="text1"/>
              </w:rPr>
            </w:pPr>
            <w:r>
              <w:rPr>
                <w:rFonts w:ascii="Times New Roman" w:eastAsia="仿宋" w:hAnsi="Times New Roman"/>
                <w:color w:val="000000" w:themeColor="text1"/>
              </w:rPr>
              <w:t>GB 2762</w:t>
            </w:r>
          </w:p>
        </w:tc>
        <w:tc>
          <w:tcPr>
            <w:tcW w:w="1685"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5009.12</w:t>
            </w:r>
          </w:p>
        </w:tc>
      </w:tr>
      <w:tr w:rsidR="00DC21E8">
        <w:trPr>
          <w:cantSplit/>
          <w:trHeight w:val="23"/>
          <w:jc w:val="center"/>
        </w:trPr>
        <w:tc>
          <w:tcPr>
            <w:tcW w:w="801"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2</w:t>
            </w:r>
          </w:p>
        </w:tc>
        <w:tc>
          <w:tcPr>
            <w:tcW w:w="3027"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镉（以</w:t>
            </w:r>
            <w:r>
              <w:rPr>
                <w:rFonts w:ascii="Times New Roman" w:eastAsia="仿宋_GB2312" w:hAnsi="Times New Roman"/>
                <w:color w:val="000000" w:themeColor="text1"/>
              </w:rPr>
              <w:t>Cd</w:t>
            </w:r>
            <w:r>
              <w:rPr>
                <w:rFonts w:ascii="Times New Roman" w:eastAsia="仿宋_GB2312" w:hAnsi="Times New Roman"/>
                <w:color w:val="000000" w:themeColor="text1"/>
              </w:rPr>
              <w:t>计）</w:t>
            </w:r>
          </w:p>
        </w:tc>
        <w:tc>
          <w:tcPr>
            <w:tcW w:w="2693"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2762</w:t>
            </w:r>
          </w:p>
        </w:tc>
        <w:tc>
          <w:tcPr>
            <w:tcW w:w="1685"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5009.15</w:t>
            </w:r>
          </w:p>
        </w:tc>
      </w:tr>
      <w:tr w:rsidR="00DC21E8">
        <w:trPr>
          <w:cantSplit/>
          <w:trHeight w:val="23"/>
          <w:jc w:val="center"/>
        </w:trPr>
        <w:tc>
          <w:tcPr>
            <w:tcW w:w="801"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3</w:t>
            </w:r>
          </w:p>
        </w:tc>
        <w:tc>
          <w:tcPr>
            <w:tcW w:w="3027"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总汞（以</w:t>
            </w:r>
            <w:r>
              <w:rPr>
                <w:rFonts w:ascii="Times New Roman" w:eastAsia="仿宋_GB2312" w:hAnsi="Times New Roman"/>
                <w:color w:val="000000" w:themeColor="text1"/>
              </w:rPr>
              <w:t>Hg</w:t>
            </w:r>
            <w:r>
              <w:rPr>
                <w:rFonts w:ascii="Times New Roman" w:eastAsia="仿宋_GB2312" w:hAnsi="Times New Roman"/>
                <w:color w:val="000000" w:themeColor="text1"/>
              </w:rPr>
              <w:t>计）</w:t>
            </w:r>
          </w:p>
        </w:tc>
        <w:tc>
          <w:tcPr>
            <w:tcW w:w="2693"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2762</w:t>
            </w:r>
          </w:p>
        </w:tc>
        <w:tc>
          <w:tcPr>
            <w:tcW w:w="1685"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5009.17</w:t>
            </w:r>
          </w:p>
        </w:tc>
      </w:tr>
      <w:tr w:rsidR="00DC21E8">
        <w:trPr>
          <w:cantSplit/>
          <w:trHeight w:val="23"/>
          <w:jc w:val="center"/>
        </w:trPr>
        <w:tc>
          <w:tcPr>
            <w:tcW w:w="801"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4</w:t>
            </w:r>
          </w:p>
        </w:tc>
        <w:tc>
          <w:tcPr>
            <w:tcW w:w="3027"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总砷（以</w:t>
            </w:r>
            <w:r>
              <w:rPr>
                <w:rFonts w:ascii="Times New Roman" w:eastAsia="仿宋_GB2312" w:hAnsi="Times New Roman"/>
                <w:color w:val="000000" w:themeColor="text1"/>
              </w:rPr>
              <w:t>As</w:t>
            </w:r>
            <w:r>
              <w:rPr>
                <w:rFonts w:ascii="Times New Roman" w:eastAsia="仿宋_GB2312" w:hAnsi="Times New Roman"/>
                <w:color w:val="000000" w:themeColor="text1"/>
              </w:rPr>
              <w:t>计）</w:t>
            </w:r>
          </w:p>
        </w:tc>
        <w:tc>
          <w:tcPr>
            <w:tcW w:w="2693"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2762</w:t>
            </w:r>
          </w:p>
        </w:tc>
        <w:tc>
          <w:tcPr>
            <w:tcW w:w="1685"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5009.11</w:t>
            </w:r>
          </w:p>
        </w:tc>
      </w:tr>
      <w:tr w:rsidR="00DC21E8">
        <w:trPr>
          <w:cantSplit/>
          <w:trHeight w:val="23"/>
          <w:jc w:val="center"/>
        </w:trPr>
        <w:tc>
          <w:tcPr>
            <w:tcW w:w="801"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5</w:t>
            </w:r>
          </w:p>
        </w:tc>
        <w:tc>
          <w:tcPr>
            <w:tcW w:w="3027"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克伦特罗</w:t>
            </w:r>
          </w:p>
        </w:tc>
        <w:tc>
          <w:tcPr>
            <w:tcW w:w="2693"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整顿办函〔</w:t>
            </w:r>
            <w:r>
              <w:rPr>
                <w:rFonts w:ascii="Times New Roman" w:eastAsia="仿宋_GB2312" w:hAnsi="Times New Roman"/>
                <w:color w:val="000000" w:themeColor="text1"/>
              </w:rPr>
              <w:t>2010</w:t>
            </w:r>
            <w:r>
              <w:rPr>
                <w:rFonts w:ascii="Times New Roman" w:eastAsia="仿宋_GB2312" w:hAnsi="Times New Roman"/>
                <w:color w:val="000000" w:themeColor="text1"/>
              </w:rPr>
              <w:t>〕</w:t>
            </w:r>
            <w:r>
              <w:rPr>
                <w:rFonts w:ascii="Times New Roman" w:eastAsia="仿宋_GB2312" w:hAnsi="Times New Roman"/>
                <w:color w:val="000000" w:themeColor="text1"/>
              </w:rPr>
              <w:t>50</w:t>
            </w:r>
            <w:r>
              <w:rPr>
                <w:rFonts w:ascii="Times New Roman" w:eastAsia="仿宋_GB2312" w:hAnsi="Times New Roman"/>
                <w:color w:val="000000" w:themeColor="text1"/>
              </w:rPr>
              <w:t>号</w:t>
            </w:r>
          </w:p>
        </w:tc>
        <w:tc>
          <w:tcPr>
            <w:tcW w:w="1685"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22286</w:t>
            </w:r>
          </w:p>
        </w:tc>
      </w:tr>
      <w:tr w:rsidR="00DC21E8">
        <w:trPr>
          <w:cantSplit/>
          <w:trHeight w:val="23"/>
          <w:jc w:val="center"/>
        </w:trPr>
        <w:tc>
          <w:tcPr>
            <w:tcW w:w="801"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6</w:t>
            </w:r>
          </w:p>
        </w:tc>
        <w:tc>
          <w:tcPr>
            <w:tcW w:w="3027"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沙丁胺醇</w:t>
            </w:r>
          </w:p>
        </w:tc>
        <w:tc>
          <w:tcPr>
            <w:tcW w:w="2693"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整顿办函〔</w:t>
            </w:r>
            <w:r>
              <w:rPr>
                <w:rFonts w:ascii="Times New Roman" w:eastAsia="仿宋_GB2312" w:hAnsi="Times New Roman"/>
                <w:color w:val="000000" w:themeColor="text1"/>
              </w:rPr>
              <w:t>2010</w:t>
            </w:r>
            <w:r>
              <w:rPr>
                <w:rFonts w:ascii="Times New Roman" w:eastAsia="仿宋_GB2312" w:hAnsi="Times New Roman"/>
                <w:color w:val="000000" w:themeColor="text1"/>
              </w:rPr>
              <w:t>〕</w:t>
            </w:r>
            <w:r>
              <w:rPr>
                <w:rFonts w:ascii="Times New Roman" w:eastAsia="仿宋_GB2312" w:hAnsi="Times New Roman"/>
                <w:color w:val="000000" w:themeColor="text1"/>
              </w:rPr>
              <w:t>50</w:t>
            </w:r>
            <w:r>
              <w:rPr>
                <w:rFonts w:ascii="Times New Roman" w:eastAsia="仿宋_GB2312" w:hAnsi="Times New Roman"/>
                <w:color w:val="000000" w:themeColor="text1"/>
              </w:rPr>
              <w:t>号</w:t>
            </w:r>
          </w:p>
        </w:tc>
        <w:tc>
          <w:tcPr>
            <w:tcW w:w="1685"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22286</w:t>
            </w:r>
          </w:p>
        </w:tc>
      </w:tr>
      <w:tr w:rsidR="00DC21E8">
        <w:trPr>
          <w:cantSplit/>
          <w:trHeight w:val="23"/>
          <w:jc w:val="center"/>
        </w:trPr>
        <w:tc>
          <w:tcPr>
            <w:tcW w:w="801"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7</w:t>
            </w:r>
          </w:p>
        </w:tc>
        <w:tc>
          <w:tcPr>
            <w:tcW w:w="3027"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莱克多巴胺</w:t>
            </w:r>
          </w:p>
        </w:tc>
        <w:tc>
          <w:tcPr>
            <w:tcW w:w="2693"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整顿办函〔</w:t>
            </w:r>
            <w:r>
              <w:rPr>
                <w:rFonts w:ascii="Times New Roman" w:eastAsia="仿宋_GB2312" w:hAnsi="Times New Roman"/>
                <w:color w:val="000000" w:themeColor="text1"/>
              </w:rPr>
              <w:t>2010</w:t>
            </w:r>
            <w:r>
              <w:rPr>
                <w:rFonts w:ascii="Times New Roman" w:eastAsia="仿宋_GB2312" w:hAnsi="Times New Roman"/>
                <w:color w:val="000000" w:themeColor="text1"/>
              </w:rPr>
              <w:t>〕</w:t>
            </w:r>
            <w:r>
              <w:rPr>
                <w:rFonts w:ascii="Times New Roman" w:eastAsia="仿宋_GB2312" w:hAnsi="Times New Roman"/>
                <w:color w:val="000000" w:themeColor="text1"/>
              </w:rPr>
              <w:t>50</w:t>
            </w:r>
            <w:r>
              <w:rPr>
                <w:rFonts w:ascii="Times New Roman" w:eastAsia="仿宋_GB2312" w:hAnsi="Times New Roman"/>
                <w:color w:val="000000" w:themeColor="text1"/>
              </w:rPr>
              <w:t>号</w:t>
            </w:r>
          </w:p>
        </w:tc>
        <w:tc>
          <w:tcPr>
            <w:tcW w:w="1685"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22286</w:t>
            </w:r>
          </w:p>
        </w:tc>
      </w:tr>
      <w:tr w:rsidR="00DC21E8">
        <w:trPr>
          <w:cantSplit/>
          <w:trHeight w:val="23"/>
          <w:jc w:val="center"/>
        </w:trPr>
        <w:tc>
          <w:tcPr>
            <w:tcW w:w="801"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8</w:t>
            </w:r>
          </w:p>
        </w:tc>
        <w:tc>
          <w:tcPr>
            <w:tcW w:w="3027"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特布他林</w:t>
            </w:r>
          </w:p>
        </w:tc>
        <w:tc>
          <w:tcPr>
            <w:tcW w:w="2693"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整顿办函〔</w:t>
            </w:r>
            <w:r>
              <w:rPr>
                <w:rFonts w:ascii="Times New Roman" w:eastAsia="仿宋_GB2312" w:hAnsi="Times New Roman"/>
                <w:color w:val="000000" w:themeColor="text1"/>
              </w:rPr>
              <w:t>2010</w:t>
            </w:r>
            <w:r>
              <w:rPr>
                <w:rFonts w:ascii="Times New Roman" w:eastAsia="仿宋_GB2312" w:hAnsi="Times New Roman"/>
                <w:color w:val="000000" w:themeColor="text1"/>
              </w:rPr>
              <w:t>〕</w:t>
            </w:r>
            <w:r>
              <w:rPr>
                <w:rFonts w:ascii="Times New Roman" w:eastAsia="仿宋_GB2312" w:hAnsi="Times New Roman"/>
                <w:color w:val="000000" w:themeColor="text1"/>
              </w:rPr>
              <w:t>50</w:t>
            </w:r>
            <w:r>
              <w:rPr>
                <w:rFonts w:ascii="Times New Roman" w:eastAsia="仿宋_GB2312" w:hAnsi="Times New Roman"/>
                <w:color w:val="000000" w:themeColor="text1"/>
              </w:rPr>
              <w:t>号</w:t>
            </w:r>
          </w:p>
        </w:tc>
        <w:tc>
          <w:tcPr>
            <w:tcW w:w="1685"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22286</w:t>
            </w:r>
          </w:p>
        </w:tc>
      </w:tr>
      <w:tr w:rsidR="00DC21E8">
        <w:trPr>
          <w:cantSplit/>
          <w:trHeight w:val="23"/>
          <w:jc w:val="center"/>
        </w:trPr>
        <w:tc>
          <w:tcPr>
            <w:tcW w:w="801"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9</w:t>
            </w:r>
          </w:p>
        </w:tc>
        <w:tc>
          <w:tcPr>
            <w:tcW w:w="3027"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呋喃唑酮代谢物</w:t>
            </w:r>
          </w:p>
        </w:tc>
        <w:tc>
          <w:tcPr>
            <w:tcW w:w="2693" w:type="dxa"/>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235</w:t>
            </w:r>
            <w:r>
              <w:rPr>
                <w:rFonts w:ascii="Times New Roman" w:eastAsia="仿宋_GB2312" w:hAnsi="Times New Roman"/>
                <w:color w:val="000000" w:themeColor="text1"/>
              </w:rPr>
              <w:t>号</w:t>
            </w:r>
          </w:p>
        </w:tc>
        <w:tc>
          <w:tcPr>
            <w:tcW w:w="1685"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21311</w:t>
            </w:r>
          </w:p>
        </w:tc>
      </w:tr>
      <w:tr w:rsidR="00DC21E8">
        <w:trPr>
          <w:cantSplit/>
          <w:trHeight w:val="23"/>
          <w:jc w:val="center"/>
        </w:trPr>
        <w:tc>
          <w:tcPr>
            <w:tcW w:w="801"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10</w:t>
            </w:r>
          </w:p>
        </w:tc>
        <w:tc>
          <w:tcPr>
            <w:tcW w:w="3027"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呋喃它酮代谢物</w:t>
            </w:r>
          </w:p>
        </w:tc>
        <w:tc>
          <w:tcPr>
            <w:tcW w:w="2693" w:type="dxa"/>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235</w:t>
            </w:r>
            <w:r>
              <w:rPr>
                <w:rFonts w:ascii="Times New Roman" w:eastAsia="仿宋_GB2312" w:hAnsi="Times New Roman"/>
                <w:color w:val="000000" w:themeColor="text1"/>
              </w:rPr>
              <w:t>号</w:t>
            </w:r>
          </w:p>
        </w:tc>
        <w:tc>
          <w:tcPr>
            <w:tcW w:w="1685"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21311</w:t>
            </w:r>
          </w:p>
        </w:tc>
      </w:tr>
      <w:tr w:rsidR="00DC21E8">
        <w:trPr>
          <w:cantSplit/>
          <w:trHeight w:val="23"/>
          <w:jc w:val="center"/>
        </w:trPr>
        <w:tc>
          <w:tcPr>
            <w:tcW w:w="801"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11</w:t>
            </w:r>
          </w:p>
        </w:tc>
        <w:tc>
          <w:tcPr>
            <w:tcW w:w="3027"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呋喃西林代谢物</w:t>
            </w:r>
          </w:p>
        </w:tc>
        <w:tc>
          <w:tcPr>
            <w:tcW w:w="2693"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560</w:t>
            </w:r>
            <w:r>
              <w:rPr>
                <w:rFonts w:ascii="Times New Roman" w:eastAsia="仿宋_GB2312" w:hAnsi="Times New Roman"/>
                <w:color w:val="000000" w:themeColor="text1"/>
              </w:rPr>
              <w:t>号</w:t>
            </w:r>
          </w:p>
        </w:tc>
        <w:tc>
          <w:tcPr>
            <w:tcW w:w="1685"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21311</w:t>
            </w:r>
          </w:p>
        </w:tc>
      </w:tr>
      <w:tr w:rsidR="00DC21E8">
        <w:trPr>
          <w:cantSplit/>
          <w:trHeight w:val="23"/>
          <w:jc w:val="center"/>
        </w:trPr>
        <w:tc>
          <w:tcPr>
            <w:tcW w:w="801"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12</w:t>
            </w:r>
          </w:p>
        </w:tc>
        <w:tc>
          <w:tcPr>
            <w:tcW w:w="3027"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氯霉素</w:t>
            </w:r>
          </w:p>
        </w:tc>
        <w:tc>
          <w:tcPr>
            <w:tcW w:w="2693"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235</w:t>
            </w:r>
            <w:r>
              <w:rPr>
                <w:rFonts w:ascii="Times New Roman" w:eastAsia="仿宋_GB2312" w:hAnsi="Times New Roman"/>
                <w:color w:val="000000" w:themeColor="text1"/>
              </w:rPr>
              <w:t>号</w:t>
            </w:r>
          </w:p>
        </w:tc>
        <w:tc>
          <w:tcPr>
            <w:tcW w:w="1685"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22338</w:t>
            </w:r>
          </w:p>
        </w:tc>
      </w:tr>
      <w:tr w:rsidR="00DC21E8">
        <w:trPr>
          <w:cantSplit/>
          <w:trHeight w:val="23"/>
          <w:jc w:val="center"/>
        </w:trPr>
        <w:tc>
          <w:tcPr>
            <w:tcW w:w="801"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13</w:t>
            </w:r>
          </w:p>
        </w:tc>
        <w:tc>
          <w:tcPr>
            <w:tcW w:w="3027"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氟苯尼考</w:t>
            </w:r>
          </w:p>
        </w:tc>
        <w:tc>
          <w:tcPr>
            <w:tcW w:w="2693"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235</w:t>
            </w:r>
            <w:r>
              <w:rPr>
                <w:rFonts w:ascii="Times New Roman" w:eastAsia="仿宋_GB2312" w:hAnsi="Times New Roman"/>
                <w:color w:val="000000" w:themeColor="text1"/>
              </w:rPr>
              <w:t>号</w:t>
            </w:r>
          </w:p>
        </w:tc>
        <w:tc>
          <w:tcPr>
            <w:tcW w:w="1685"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22338</w:t>
            </w:r>
          </w:p>
        </w:tc>
      </w:tr>
      <w:tr w:rsidR="00DC21E8">
        <w:trPr>
          <w:cantSplit/>
          <w:trHeight w:val="23"/>
          <w:jc w:val="center"/>
        </w:trPr>
        <w:tc>
          <w:tcPr>
            <w:tcW w:w="801"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14</w:t>
            </w:r>
          </w:p>
        </w:tc>
        <w:tc>
          <w:tcPr>
            <w:tcW w:w="3027"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多西环素</w:t>
            </w:r>
            <w:r>
              <w:rPr>
                <w:rFonts w:ascii="Times New Roman" w:eastAsia="仿宋_GB2312" w:hAnsi="Times New Roman"/>
                <w:color w:val="000000" w:themeColor="text1"/>
              </w:rPr>
              <w:t>(</w:t>
            </w:r>
            <w:r>
              <w:rPr>
                <w:rFonts w:ascii="Times New Roman" w:eastAsia="仿宋_GB2312" w:hAnsi="Times New Roman"/>
                <w:color w:val="000000" w:themeColor="text1"/>
              </w:rPr>
              <w:t>强力霉素）</w:t>
            </w:r>
          </w:p>
        </w:tc>
        <w:tc>
          <w:tcPr>
            <w:tcW w:w="2693"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235</w:t>
            </w:r>
            <w:r>
              <w:rPr>
                <w:rFonts w:ascii="Times New Roman" w:eastAsia="仿宋_GB2312" w:hAnsi="Times New Roman"/>
                <w:color w:val="000000" w:themeColor="text1"/>
              </w:rPr>
              <w:t>号</w:t>
            </w:r>
          </w:p>
        </w:tc>
        <w:tc>
          <w:tcPr>
            <w:tcW w:w="1685"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21317</w:t>
            </w:r>
          </w:p>
        </w:tc>
      </w:tr>
      <w:tr w:rsidR="00DC21E8">
        <w:trPr>
          <w:cantSplit/>
          <w:trHeight w:val="23"/>
          <w:jc w:val="center"/>
        </w:trPr>
        <w:tc>
          <w:tcPr>
            <w:tcW w:w="801"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15</w:t>
            </w:r>
          </w:p>
        </w:tc>
        <w:tc>
          <w:tcPr>
            <w:tcW w:w="3027"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土霉素</w:t>
            </w:r>
          </w:p>
        </w:tc>
        <w:tc>
          <w:tcPr>
            <w:tcW w:w="2693"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235</w:t>
            </w:r>
            <w:r>
              <w:rPr>
                <w:rFonts w:ascii="Times New Roman" w:eastAsia="仿宋_GB2312" w:hAnsi="Times New Roman"/>
                <w:color w:val="000000" w:themeColor="text1"/>
              </w:rPr>
              <w:t>号</w:t>
            </w:r>
          </w:p>
        </w:tc>
        <w:tc>
          <w:tcPr>
            <w:tcW w:w="1685"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21317</w:t>
            </w:r>
          </w:p>
        </w:tc>
      </w:tr>
      <w:tr w:rsidR="00DC21E8">
        <w:trPr>
          <w:cantSplit/>
          <w:trHeight w:val="23"/>
          <w:jc w:val="center"/>
        </w:trPr>
        <w:tc>
          <w:tcPr>
            <w:tcW w:w="801"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16</w:t>
            </w:r>
          </w:p>
        </w:tc>
        <w:tc>
          <w:tcPr>
            <w:tcW w:w="3027"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恩诺沙星（以恩诺沙星与环丙沙星之和计）</w:t>
            </w:r>
          </w:p>
        </w:tc>
        <w:tc>
          <w:tcPr>
            <w:tcW w:w="2693"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235</w:t>
            </w:r>
            <w:r>
              <w:rPr>
                <w:rFonts w:ascii="Times New Roman" w:eastAsia="仿宋_GB2312" w:hAnsi="Times New Roman"/>
                <w:color w:val="000000" w:themeColor="text1"/>
              </w:rPr>
              <w:t>号</w:t>
            </w:r>
          </w:p>
        </w:tc>
        <w:tc>
          <w:tcPr>
            <w:tcW w:w="1685"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21312</w:t>
            </w:r>
          </w:p>
        </w:tc>
      </w:tr>
      <w:tr w:rsidR="00DC21E8">
        <w:trPr>
          <w:cantSplit/>
          <w:trHeight w:val="23"/>
          <w:jc w:val="center"/>
        </w:trPr>
        <w:tc>
          <w:tcPr>
            <w:tcW w:w="801"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17</w:t>
            </w:r>
          </w:p>
        </w:tc>
        <w:tc>
          <w:tcPr>
            <w:tcW w:w="3027"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洛美沙星</w:t>
            </w:r>
          </w:p>
        </w:tc>
        <w:tc>
          <w:tcPr>
            <w:tcW w:w="2693"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2292</w:t>
            </w:r>
            <w:r>
              <w:rPr>
                <w:rFonts w:ascii="Times New Roman" w:eastAsia="仿宋_GB2312" w:hAnsi="Times New Roman"/>
                <w:color w:val="000000" w:themeColor="text1"/>
              </w:rPr>
              <w:t>号</w:t>
            </w:r>
          </w:p>
        </w:tc>
        <w:tc>
          <w:tcPr>
            <w:tcW w:w="1685"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21312</w:t>
            </w:r>
          </w:p>
        </w:tc>
      </w:tr>
      <w:tr w:rsidR="00DC21E8">
        <w:trPr>
          <w:cantSplit/>
          <w:trHeight w:val="23"/>
          <w:jc w:val="center"/>
        </w:trPr>
        <w:tc>
          <w:tcPr>
            <w:tcW w:w="801"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18</w:t>
            </w:r>
          </w:p>
        </w:tc>
        <w:tc>
          <w:tcPr>
            <w:tcW w:w="3027"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培氟沙星</w:t>
            </w:r>
          </w:p>
        </w:tc>
        <w:tc>
          <w:tcPr>
            <w:tcW w:w="2693"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2292</w:t>
            </w:r>
            <w:r>
              <w:rPr>
                <w:rFonts w:ascii="Times New Roman" w:eastAsia="仿宋_GB2312" w:hAnsi="Times New Roman"/>
                <w:color w:val="000000" w:themeColor="text1"/>
              </w:rPr>
              <w:t>号</w:t>
            </w:r>
          </w:p>
        </w:tc>
        <w:tc>
          <w:tcPr>
            <w:tcW w:w="1685"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21312</w:t>
            </w:r>
          </w:p>
        </w:tc>
      </w:tr>
      <w:tr w:rsidR="00DC21E8">
        <w:trPr>
          <w:cantSplit/>
          <w:trHeight w:val="23"/>
          <w:jc w:val="center"/>
        </w:trPr>
        <w:tc>
          <w:tcPr>
            <w:tcW w:w="801"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19</w:t>
            </w:r>
          </w:p>
        </w:tc>
        <w:tc>
          <w:tcPr>
            <w:tcW w:w="3027"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氧氟沙星</w:t>
            </w:r>
          </w:p>
        </w:tc>
        <w:tc>
          <w:tcPr>
            <w:tcW w:w="2693"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2292</w:t>
            </w:r>
            <w:r>
              <w:rPr>
                <w:rFonts w:ascii="Times New Roman" w:eastAsia="仿宋_GB2312" w:hAnsi="Times New Roman"/>
                <w:color w:val="000000" w:themeColor="text1"/>
              </w:rPr>
              <w:t>号</w:t>
            </w:r>
          </w:p>
        </w:tc>
        <w:tc>
          <w:tcPr>
            <w:tcW w:w="1685"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21312</w:t>
            </w:r>
          </w:p>
        </w:tc>
      </w:tr>
      <w:tr w:rsidR="00DC21E8">
        <w:trPr>
          <w:cantSplit/>
          <w:trHeight w:val="23"/>
          <w:jc w:val="center"/>
        </w:trPr>
        <w:tc>
          <w:tcPr>
            <w:tcW w:w="801"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20</w:t>
            </w:r>
          </w:p>
        </w:tc>
        <w:tc>
          <w:tcPr>
            <w:tcW w:w="3027"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诺氟沙星</w:t>
            </w:r>
          </w:p>
        </w:tc>
        <w:tc>
          <w:tcPr>
            <w:tcW w:w="2693"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2292</w:t>
            </w:r>
            <w:r>
              <w:rPr>
                <w:rFonts w:ascii="Times New Roman" w:eastAsia="仿宋_GB2312" w:hAnsi="Times New Roman"/>
                <w:color w:val="000000" w:themeColor="text1"/>
              </w:rPr>
              <w:t>号</w:t>
            </w:r>
          </w:p>
        </w:tc>
        <w:tc>
          <w:tcPr>
            <w:tcW w:w="1685"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21312</w:t>
            </w:r>
          </w:p>
        </w:tc>
      </w:tr>
      <w:tr w:rsidR="00DC21E8">
        <w:trPr>
          <w:cantSplit/>
          <w:trHeight w:val="23"/>
          <w:jc w:val="center"/>
        </w:trPr>
        <w:tc>
          <w:tcPr>
            <w:tcW w:w="801"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21</w:t>
            </w:r>
          </w:p>
        </w:tc>
        <w:tc>
          <w:tcPr>
            <w:tcW w:w="3027"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磺胺类（总量）</w:t>
            </w:r>
            <w:r>
              <w:rPr>
                <w:rFonts w:ascii="Times New Roman" w:eastAsia="仿宋_GB2312" w:hAnsi="Times New Roman"/>
                <w:color w:val="000000" w:themeColor="text1"/>
                <w:vertAlign w:val="superscript"/>
              </w:rPr>
              <w:t>a</w:t>
            </w:r>
          </w:p>
        </w:tc>
        <w:tc>
          <w:tcPr>
            <w:tcW w:w="2693"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235</w:t>
            </w:r>
            <w:r>
              <w:rPr>
                <w:rFonts w:ascii="Times New Roman" w:eastAsia="仿宋_GB2312" w:hAnsi="Times New Roman"/>
                <w:color w:val="000000" w:themeColor="text1"/>
              </w:rPr>
              <w:t>号</w:t>
            </w:r>
          </w:p>
        </w:tc>
        <w:tc>
          <w:tcPr>
            <w:tcW w:w="1685"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21316</w:t>
            </w:r>
          </w:p>
        </w:tc>
      </w:tr>
      <w:tr w:rsidR="00DC21E8">
        <w:trPr>
          <w:cantSplit/>
          <w:trHeight w:val="23"/>
          <w:jc w:val="center"/>
        </w:trPr>
        <w:tc>
          <w:tcPr>
            <w:tcW w:w="801"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22</w:t>
            </w:r>
          </w:p>
        </w:tc>
        <w:tc>
          <w:tcPr>
            <w:tcW w:w="3027"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五氯酚酸钠</w:t>
            </w:r>
          </w:p>
        </w:tc>
        <w:tc>
          <w:tcPr>
            <w:tcW w:w="2693"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235</w:t>
            </w:r>
            <w:r>
              <w:rPr>
                <w:rFonts w:ascii="Times New Roman" w:eastAsia="仿宋_GB2312" w:hAnsi="Times New Roman"/>
                <w:color w:val="000000" w:themeColor="text1"/>
              </w:rPr>
              <w:t>号</w:t>
            </w:r>
          </w:p>
        </w:tc>
        <w:tc>
          <w:tcPr>
            <w:tcW w:w="1685"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23200.92</w:t>
            </w:r>
          </w:p>
        </w:tc>
      </w:tr>
      <w:tr w:rsidR="00DC21E8">
        <w:trPr>
          <w:cantSplit/>
          <w:trHeight w:val="23"/>
          <w:jc w:val="center"/>
        </w:trPr>
        <w:tc>
          <w:tcPr>
            <w:tcW w:w="801"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23</w:t>
            </w:r>
          </w:p>
        </w:tc>
        <w:tc>
          <w:tcPr>
            <w:tcW w:w="3027"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头孢氨苄</w:t>
            </w:r>
          </w:p>
        </w:tc>
        <w:tc>
          <w:tcPr>
            <w:tcW w:w="2693"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235</w:t>
            </w:r>
            <w:r>
              <w:rPr>
                <w:rFonts w:ascii="Times New Roman" w:eastAsia="仿宋_GB2312" w:hAnsi="Times New Roman"/>
                <w:color w:val="000000" w:themeColor="text1"/>
              </w:rPr>
              <w:t>号</w:t>
            </w:r>
          </w:p>
        </w:tc>
        <w:tc>
          <w:tcPr>
            <w:tcW w:w="1685"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SN/T 1988</w:t>
            </w:r>
          </w:p>
        </w:tc>
      </w:tr>
      <w:tr w:rsidR="00DC21E8" w:rsidTr="00416AB8">
        <w:trPr>
          <w:trHeight w:val="2273"/>
          <w:jc w:val="center"/>
        </w:trPr>
        <w:tc>
          <w:tcPr>
            <w:tcW w:w="8206" w:type="dxa"/>
            <w:gridSpan w:val="4"/>
            <w:vAlign w:val="center"/>
          </w:tcPr>
          <w:p w:rsidR="00DC21E8" w:rsidRDefault="00E111C2">
            <w:pPr>
              <w:spacing w:line="320" w:lineRule="exact"/>
              <w:rPr>
                <w:rFonts w:ascii="Times New Roman" w:eastAsia="仿宋_GB2312" w:hAnsi="Times New Roman"/>
                <w:color w:val="000000" w:themeColor="text1"/>
              </w:rPr>
            </w:pPr>
            <w:r>
              <w:rPr>
                <w:rFonts w:ascii="Times New Roman" w:eastAsia="仿宋_GB2312" w:hAnsi="Times New Roman"/>
                <w:color w:val="000000" w:themeColor="text1"/>
              </w:rPr>
              <w:t>注：</w:t>
            </w:r>
            <w:r>
              <w:rPr>
                <w:rFonts w:ascii="Times New Roman" w:eastAsia="仿宋_GB2312" w:hAnsi="Times New Roman"/>
                <w:color w:val="000000" w:themeColor="text1"/>
              </w:rPr>
              <w:t xml:space="preserve">a. </w:t>
            </w:r>
            <w:r>
              <w:rPr>
                <w:rFonts w:ascii="Times New Roman" w:eastAsia="仿宋_GB2312" w:hAnsi="Times New Roman"/>
                <w:color w:val="000000" w:themeColor="text1"/>
              </w:rPr>
              <w:t>磺胺类（总量）项目包括：磺胺甲基嘧啶（磺胺甲嘧啶）、磺胺甲恶唑（磺胺甲鯻唑）、磺胺二甲嘧啶、磺胺间二甲氧嘧啶（磺胺地索辛）、磺胺间甲氧嘧啶、磺胺喹恶啉（磺胺喹沙啉）、甲氧苄啶。检验结果以上述</w:t>
            </w:r>
            <w:r>
              <w:rPr>
                <w:rFonts w:ascii="Times New Roman" w:eastAsia="仿宋_GB2312" w:hAnsi="Times New Roman"/>
                <w:color w:val="000000" w:themeColor="text1"/>
              </w:rPr>
              <w:t>7</w:t>
            </w:r>
            <w:r>
              <w:rPr>
                <w:rFonts w:ascii="Times New Roman" w:eastAsia="仿宋_GB2312" w:hAnsi="Times New Roman"/>
                <w:color w:val="000000" w:themeColor="text1"/>
              </w:rPr>
              <w:t>种磺胺的测定结果之和表示并判定。</w:t>
            </w:r>
          </w:p>
        </w:tc>
      </w:tr>
    </w:tbl>
    <w:p w:rsidR="00DC21E8" w:rsidRDefault="00DC21E8">
      <w:pPr>
        <w:pStyle w:val="a8"/>
        <w:rPr>
          <w:rFonts w:ascii="Times New Roman" w:hAnsi="Times New Roman" w:cs="Times New Roman"/>
          <w:color w:val="000000" w:themeColor="text1"/>
        </w:rPr>
      </w:pPr>
      <w:bookmarkStart w:id="567" w:name="_Hlk497501700"/>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1.5.1.13 </w:t>
      </w:r>
      <w:r>
        <w:rPr>
          <w:rFonts w:ascii="Times New Roman" w:eastAsia="仿宋_GB2312" w:hAnsi="Times New Roman"/>
          <w:color w:val="000000" w:themeColor="text1"/>
        </w:rPr>
        <w:t>羊肾检验项目</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检验项目见表</w:t>
      </w:r>
      <w:r>
        <w:rPr>
          <w:rFonts w:ascii="Times New Roman" w:eastAsia="仿宋_GB2312" w:hAnsi="Times New Roman"/>
          <w:color w:val="000000" w:themeColor="text1"/>
        </w:rPr>
        <w:t>32-13</w:t>
      </w:r>
      <w:r>
        <w:rPr>
          <w:rFonts w:ascii="Times New Roman" w:eastAsia="仿宋_GB2312" w:hAnsi="Times New Roman"/>
          <w:color w:val="000000" w:themeColor="text1"/>
        </w:rPr>
        <w:t>。</w:t>
      </w:r>
    </w:p>
    <w:p w:rsidR="00DC21E8" w:rsidRDefault="00E111C2" w:rsidP="00C867C2">
      <w:pPr>
        <w:overflowPunct w:val="0"/>
        <w:topLinePunct/>
        <w:spacing w:beforeLines="50" w:afterLines="50" w:line="360" w:lineRule="exact"/>
        <w:jc w:val="center"/>
        <w:rPr>
          <w:rFonts w:ascii="Times New Roman" w:eastAsia="黑体" w:hAnsi="Times New Roman"/>
          <w:color w:val="000000" w:themeColor="text1"/>
        </w:rPr>
      </w:pPr>
      <w:r>
        <w:rPr>
          <w:rFonts w:ascii="Times New Roman" w:eastAsia="黑体" w:hAnsi="Times New Roman"/>
          <w:color w:val="000000" w:themeColor="text1"/>
        </w:rPr>
        <w:lastRenderedPageBreak/>
        <w:t>表</w:t>
      </w:r>
      <w:r>
        <w:rPr>
          <w:rFonts w:ascii="Times New Roman" w:eastAsia="黑体" w:hAnsi="Times New Roman"/>
          <w:color w:val="000000" w:themeColor="text1"/>
        </w:rPr>
        <w:t xml:space="preserve">32-13 </w:t>
      </w:r>
      <w:r>
        <w:rPr>
          <w:rFonts w:ascii="Times New Roman" w:eastAsia="黑体" w:hAnsi="Times New Roman"/>
          <w:color w:val="000000" w:themeColor="text1"/>
        </w:rPr>
        <w:t>羊肾检验项目</w:t>
      </w:r>
    </w:p>
    <w:tbl>
      <w:tblPr>
        <w:tblW w:w="8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1"/>
        <w:gridCol w:w="3011"/>
        <w:gridCol w:w="2659"/>
        <w:gridCol w:w="1735"/>
      </w:tblGrid>
      <w:tr w:rsidR="00DC21E8">
        <w:trPr>
          <w:cantSplit/>
          <w:trHeight w:val="23"/>
          <w:tblHeader/>
          <w:jc w:val="center"/>
        </w:trPr>
        <w:tc>
          <w:tcPr>
            <w:tcW w:w="801" w:type="dxa"/>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序号</w:t>
            </w:r>
          </w:p>
        </w:tc>
        <w:tc>
          <w:tcPr>
            <w:tcW w:w="3011" w:type="dxa"/>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检验项目</w:t>
            </w:r>
          </w:p>
        </w:tc>
        <w:tc>
          <w:tcPr>
            <w:tcW w:w="2659" w:type="dxa"/>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依据法律法规或标准</w:t>
            </w:r>
          </w:p>
        </w:tc>
        <w:tc>
          <w:tcPr>
            <w:tcW w:w="1735" w:type="dxa"/>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检测方法</w:t>
            </w:r>
          </w:p>
        </w:tc>
      </w:tr>
      <w:tr w:rsidR="00DC21E8">
        <w:trPr>
          <w:cantSplit/>
          <w:trHeight w:val="23"/>
          <w:tblHeader/>
          <w:jc w:val="center"/>
        </w:trPr>
        <w:tc>
          <w:tcPr>
            <w:tcW w:w="801" w:type="dxa"/>
            <w:vAlign w:val="center"/>
          </w:tcPr>
          <w:p w:rsidR="00DC21E8" w:rsidRDefault="00E111C2">
            <w:pPr>
              <w:overflowPunct w:val="0"/>
              <w:topLinePunct/>
              <w:spacing w:line="360" w:lineRule="exact"/>
              <w:jc w:val="center"/>
              <w:rPr>
                <w:rFonts w:ascii="Times New Roman" w:eastAsia="仿宋" w:hAnsi="Times New Roman"/>
                <w:color w:val="000000" w:themeColor="text1"/>
              </w:rPr>
            </w:pPr>
            <w:r>
              <w:rPr>
                <w:rFonts w:ascii="Times New Roman" w:eastAsia="仿宋" w:hAnsi="Times New Roman"/>
                <w:color w:val="000000" w:themeColor="text1"/>
              </w:rPr>
              <w:t>1</w:t>
            </w:r>
          </w:p>
        </w:tc>
        <w:tc>
          <w:tcPr>
            <w:tcW w:w="301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铅（以</w:t>
            </w:r>
            <w:r>
              <w:rPr>
                <w:rFonts w:ascii="Times New Roman" w:eastAsia="仿宋_GB2312" w:hAnsi="Times New Roman"/>
                <w:color w:val="000000" w:themeColor="text1"/>
              </w:rPr>
              <w:t>Pb</w:t>
            </w:r>
            <w:r>
              <w:rPr>
                <w:rFonts w:ascii="Times New Roman" w:eastAsia="仿宋_GB2312" w:hAnsi="Times New Roman"/>
                <w:color w:val="000000" w:themeColor="text1"/>
              </w:rPr>
              <w:t>计）</w:t>
            </w:r>
          </w:p>
        </w:tc>
        <w:tc>
          <w:tcPr>
            <w:tcW w:w="2659" w:type="dxa"/>
            <w:vAlign w:val="center"/>
          </w:tcPr>
          <w:p w:rsidR="00DC21E8" w:rsidRDefault="00E111C2">
            <w:pPr>
              <w:overflowPunct w:val="0"/>
              <w:topLinePunct/>
              <w:spacing w:line="360" w:lineRule="exact"/>
              <w:jc w:val="center"/>
              <w:rPr>
                <w:rFonts w:ascii="Times New Roman" w:eastAsia="仿宋" w:hAnsi="Times New Roman"/>
                <w:color w:val="000000" w:themeColor="text1"/>
              </w:rPr>
            </w:pPr>
            <w:r>
              <w:rPr>
                <w:rFonts w:ascii="Times New Roman" w:eastAsia="仿宋" w:hAnsi="Times New Roman"/>
                <w:color w:val="000000" w:themeColor="text1"/>
              </w:rPr>
              <w:t>GB 2762</w:t>
            </w:r>
          </w:p>
        </w:tc>
        <w:tc>
          <w:tcPr>
            <w:tcW w:w="1735"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5009.12</w:t>
            </w:r>
          </w:p>
        </w:tc>
      </w:tr>
      <w:tr w:rsidR="00DC21E8">
        <w:trPr>
          <w:cantSplit/>
          <w:trHeight w:val="23"/>
          <w:tblHeader/>
          <w:jc w:val="center"/>
        </w:trPr>
        <w:tc>
          <w:tcPr>
            <w:tcW w:w="801"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2</w:t>
            </w:r>
          </w:p>
        </w:tc>
        <w:tc>
          <w:tcPr>
            <w:tcW w:w="301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镉（以</w:t>
            </w:r>
            <w:r>
              <w:rPr>
                <w:rFonts w:ascii="Times New Roman" w:eastAsia="仿宋_GB2312" w:hAnsi="Times New Roman"/>
                <w:color w:val="000000" w:themeColor="text1"/>
              </w:rPr>
              <w:t>Cd</w:t>
            </w:r>
            <w:r>
              <w:rPr>
                <w:rFonts w:ascii="Times New Roman" w:eastAsia="仿宋_GB2312" w:hAnsi="Times New Roman"/>
                <w:color w:val="000000" w:themeColor="text1"/>
              </w:rPr>
              <w:t>计）</w:t>
            </w:r>
          </w:p>
        </w:tc>
        <w:tc>
          <w:tcPr>
            <w:tcW w:w="2659"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2762</w:t>
            </w:r>
          </w:p>
        </w:tc>
        <w:tc>
          <w:tcPr>
            <w:tcW w:w="1735"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5009.15</w:t>
            </w:r>
          </w:p>
        </w:tc>
      </w:tr>
      <w:tr w:rsidR="00DC21E8">
        <w:trPr>
          <w:cantSplit/>
          <w:trHeight w:val="23"/>
          <w:tblHeader/>
          <w:jc w:val="center"/>
        </w:trPr>
        <w:tc>
          <w:tcPr>
            <w:tcW w:w="801"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3</w:t>
            </w:r>
          </w:p>
        </w:tc>
        <w:tc>
          <w:tcPr>
            <w:tcW w:w="301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总汞（以</w:t>
            </w:r>
            <w:r>
              <w:rPr>
                <w:rFonts w:ascii="Times New Roman" w:eastAsia="仿宋_GB2312" w:hAnsi="Times New Roman"/>
                <w:color w:val="000000" w:themeColor="text1"/>
              </w:rPr>
              <w:t>Hg</w:t>
            </w:r>
            <w:r>
              <w:rPr>
                <w:rFonts w:ascii="Times New Roman" w:eastAsia="仿宋_GB2312" w:hAnsi="Times New Roman"/>
                <w:color w:val="000000" w:themeColor="text1"/>
              </w:rPr>
              <w:t>计）</w:t>
            </w:r>
          </w:p>
        </w:tc>
        <w:tc>
          <w:tcPr>
            <w:tcW w:w="2659"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2762</w:t>
            </w:r>
          </w:p>
        </w:tc>
        <w:tc>
          <w:tcPr>
            <w:tcW w:w="1735"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5009.17</w:t>
            </w:r>
          </w:p>
        </w:tc>
      </w:tr>
      <w:tr w:rsidR="00DC21E8">
        <w:trPr>
          <w:cantSplit/>
          <w:trHeight w:val="23"/>
          <w:tblHeader/>
          <w:jc w:val="center"/>
        </w:trPr>
        <w:tc>
          <w:tcPr>
            <w:tcW w:w="801"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4</w:t>
            </w:r>
          </w:p>
        </w:tc>
        <w:tc>
          <w:tcPr>
            <w:tcW w:w="301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总砷（以</w:t>
            </w:r>
            <w:r>
              <w:rPr>
                <w:rFonts w:ascii="Times New Roman" w:eastAsia="仿宋_GB2312" w:hAnsi="Times New Roman"/>
                <w:color w:val="000000" w:themeColor="text1"/>
              </w:rPr>
              <w:t>As</w:t>
            </w:r>
            <w:r>
              <w:rPr>
                <w:rFonts w:ascii="Times New Roman" w:eastAsia="仿宋_GB2312" w:hAnsi="Times New Roman"/>
                <w:color w:val="000000" w:themeColor="text1"/>
              </w:rPr>
              <w:t>计）</w:t>
            </w:r>
          </w:p>
        </w:tc>
        <w:tc>
          <w:tcPr>
            <w:tcW w:w="2659"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2762</w:t>
            </w:r>
          </w:p>
        </w:tc>
        <w:tc>
          <w:tcPr>
            <w:tcW w:w="1735"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5009.11</w:t>
            </w:r>
          </w:p>
        </w:tc>
      </w:tr>
      <w:tr w:rsidR="00DC21E8">
        <w:trPr>
          <w:cantSplit/>
          <w:trHeight w:val="23"/>
          <w:tblHeader/>
          <w:jc w:val="center"/>
        </w:trPr>
        <w:tc>
          <w:tcPr>
            <w:tcW w:w="801"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5</w:t>
            </w:r>
          </w:p>
        </w:tc>
        <w:tc>
          <w:tcPr>
            <w:tcW w:w="301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克伦特罗</w:t>
            </w:r>
          </w:p>
        </w:tc>
        <w:tc>
          <w:tcPr>
            <w:tcW w:w="2659"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整顿办函〔</w:t>
            </w:r>
            <w:r>
              <w:rPr>
                <w:rFonts w:ascii="Times New Roman" w:eastAsia="仿宋_GB2312" w:hAnsi="Times New Roman"/>
                <w:color w:val="000000" w:themeColor="text1"/>
              </w:rPr>
              <w:t>2010</w:t>
            </w:r>
            <w:r>
              <w:rPr>
                <w:rFonts w:ascii="Times New Roman" w:eastAsia="仿宋_GB2312" w:hAnsi="Times New Roman"/>
                <w:color w:val="000000" w:themeColor="text1"/>
              </w:rPr>
              <w:t>〕</w:t>
            </w:r>
            <w:r>
              <w:rPr>
                <w:rFonts w:ascii="Times New Roman" w:eastAsia="仿宋_GB2312" w:hAnsi="Times New Roman"/>
                <w:color w:val="000000" w:themeColor="text1"/>
              </w:rPr>
              <w:t>50</w:t>
            </w:r>
            <w:r>
              <w:rPr>
                <w:rFonts w:ascii="Times New Roman" w:eastAsia="仿宋_GB2312" w:hAnsi="Times New Roman"/>
                <w:color w:val="000000" w:themeColor="text1"/>
              </w:rPr>
              <w:t>号</w:t>
            </w:r>
          </w:p>
        </w:tc>
        <w:tc>
          <w:tcPr>
            <w:tcW w:w="1735"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22286</w:t>
            </w:r>
          </w:p>
        </w:tc>
      </w:tr>
      <w:tr w:rsidR="00DC21E8">
        <w:trPr>
          <w:cantSplit/>
          <w:trHeight w:val="23"/>
          <w:tblHeader/>
          <w:jc w:val="center"/>
        </w:trPr>
        <w:tc>
          <w:tcPr>
            <w:tcW w:w="801"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6</w:t>
            </w:r>
          </w:p>
        </w:tc>
        <w:tc>
          <w:tcPr>
            <w:tcW w:w="301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沙丁胺醇</w:t>
            </w:r>
          </w:p>
        </w:tc>
        <w:tc>
          <w:tcPr>
            <w:tcW w:w="2659"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整顿办函〔</w:t>
            </w:r>
            <w:r>
              <w:rPr>
                <w:rFonts w:ascii="Times New Roman" w:eastAsia="仿宋_GB2312" w:hAnsi="Times New Roman"/>
                <w:color w:val="000000" w:themeColor="text1"/>
              </w:rPr>
              <w:t>2010</w:t>
            </w:r>
            <w:r>
              <w:rPr>
                <w:rFonts w:ascii="Times New Roman" w:eastAsia="仿宋_GB2312" w:hAnsi="Times New Roman"/>
                <w:color w:val="000000" w:themeColor="text1"/>
              </w:rPr>
              <w:t>〕</w:t>
            </w:r>
            <w:r>
              <w:rPr>
                <w:rFonts w:ascii="Times New Roman" w:eastAsia="仿宋_GB2312" w:hAnsi="Times New Roman"/>
                <w:color w:val="000000" w:themeColor="text1"/>
              </w:rPr>
              <w:t>50</w:t>
            </w:r>
            <w:r>
              <w:rPr>
                <w:rFonts w:ascii="Times New Roman" w:eastAsia="仿宋_GB2312" w:hAnsi="Times New Roman"/>
                <w:color w:val="000000" w:themeColor="text1"/>
              </w:rPr>
              <w:t>号</w:t>
            </w:r>
          </w:p>
        </w:tc>
        <w:tc>
          <w:tcPr>
            <w:tcW w:w="1735"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22286</w:t>
            </w:r>
          </w:p>
        </w:tc>
      </w:tr>
      <w:tr w:rsidR="00DC21E8">
        <w:trPr>
          <w:cantSplit/>
          <w:trHeight w:val="23"/>
          <w:tblHeader/>
          <w:jc w:val="center"/>
        </w:trPr>
        <w:tc>
          <w:tcPr>
            <w:tcW w:w="801"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7</w:t>
            </w:r>
          </w:p>
        </w:tc>
        <w:tc>
          <w:tcPr>
            <w:tcW w:w="301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莱克多巴胺</w:t>
            </w:r>
          </w:p>
        </w:tc>
        <w:tc>
          <w:tcPr>
            <w:tcW w:w="2659"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整顿办函〔</w:t>
            </w:r>
            <w:r>
              <w:rPr>
                <w:rFonts w:ascii="Times New Roman" w:eastAsia="仿宋_GB2312" w:hAnsi="Times New Roman"/>
                <w:color w:val="000000" w:themeColor="text1"/>
              </w:rPr>
              <w:t>2010</w:t>
            </w:r>
            <w:r>
              <w:rPr>
                <w:rFonts w:ascii="Times New Roman" w:eastAsia="仿宋_GB2312" w:hAnsi="Times New Roman"/>
                <w:color w:val="000000" w:themeColor="text1"/>
              </w:rPr>
              <w:t>〕</w:t>
            </w:r>
            <w:r>
              <w:rPr>
                <w:rFonts w:ascii="Times New Roman" w:eastAsia="仿宋_GB2312" w:hAnsi="Times New Roman"/>
                <w:color w:val="000000" w:themeColor="text1"/>
              </w:rPr>
              <w:t>50</w:t>
            </w:r>
            <w:r>
              <w:rPr>
                <w:rFonts w:ascii="Times New Roman" w:eastAsia="仿宋_GB2312" w:hAnsi="Times New Roman"/>
                <w:color w:val="000000" w:themeColor="text1"/>
              </w:rPr>
              <w:t>号</w:t>
            </w:r>
          </w:p>
        </w:tc>
        <w:tc>
          <w:tcPr>
            <w:tcW w:w="1735"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22286</w:t>
            </w:r>
          </w:p>
        </w:tc>
      </w:tr>
      <w:tr w:rsidR="00DC21E8">
        <w:trPr>
          <w:cantSplit/>
          <w:trHeight w:val="23"/>
          <w:tblHeader/>
          <w:jc w:val="center"/>
        </w:trPr>
        <w:tc>
          <w:tcPr>
            <w:tcW w:w="801"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8</w:t>
            </w:r>
          </w:p>
        </w:tc>
        <w:tc>
          <w:tcPr>
            <w:tcW w:w="301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特布他林</w:t>
            </w:r>
          </w:p>
        </w:tc>
        <w:tc>
          <w:tcPr>
            <w:tcW w:w="2659"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整顿办函〔</w:t>
            </w:r>
            <w:r>
              <w:rPr>
                <w:rFonts w:ascii="Times New Roman" w:eastAsia="仿宋_GB2312" w:hAnsi="Times New Roman"/>
                <w:color w:val="000000" w:themeColor="text1"/>
              </w:rPr>
              <w:t>2010</w:t>
            </w:r>
            <w:r>
              <w:rPr>
                <w:rFonts w:ascii="Times New Roman" w:eastAsia="仿宋_GB2312" w:hAnsi="Times New Roman"/>
                <w:color w:val="000000" w:themeColor="text1"/>
              </w:rPr>
              <w:t>〕</w:t>
            </w:r>
            <w:r>
              <w:rPr>
                <w:rFonts w:ascii="Times New Roman" w:eastAsia="仿宋_GB2312" w:hAnsi="Times New Roman"/>
                <w:color w:val="000000" w:themeColor="text1"/>
              </w:rPr>
              <w:t>50</w:t>
            </w:r>
            <w:r>
              <w:rPr>
                <w:rFonts w:ascii="Times New Roman" w:eastAsia="仿宋_GB2312" w:hAnsi="Times New Roman"/>
                <w:color w:val="000000" w:themeColor="text1"/>
              </w:rPr>
              <w:t>号</w:t>
            </w:r>
          </w:p>
        </w:tc>
        <w:tc>
          <w:tcPr>
            <w:tcW w:w="1735"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22286</w:t>
            </w:r>
          </w:p>
        </w:tc>
      </w:tr>
      <w:tr w:rsidR="00DC21E8">
        <w:trPr>
          <w:cantSplit/>
          <w:trHeight w:val="23"/>
          <w:tblHeader/>
          <w:jc w:val="center"/>
        </w:trPr>
        <w:tc>
          <w:tcPr>
            <w:tcW w:w="801"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9</w:t>
            </w:r>
          </w:p>
        </w:tc>
        <w:tc>
          <w:tcPr>
            <w:tcW w:w="301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呋喃唑酮代谢物</w:t>
            </w:r>
          </w:p>
        </w:tc>
        <w:tc>
          <w:tcPr>
            <w:tcW w:w="2659" w:type="dxa"/>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235</w:t>
            </w:r>
            <w:r>
              <w:rPr>
                <w:rFonts w:ascii="Times New Roman" w:eastAsia="仿宋_GB2312" w:hAnsi="Times New Roman"/>
                <w:color w:val="000000" w:themeColor="text1"/>
              </w:rPr>
              <w:t>号</w:t>
            </w:r>
          </w:p>
        </w:tc>
        <w:tc>
          <w:tcPr>
            <w:tcW w:w="1735"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21311</w:t>
            </w:r>
          </w:p>
        </w:tc>
      </w:tr>
      <w:tr w:rsidR="00DC21E8">
        <w:trPr>
          <w:cantSplit/>
          <w:trHeight w:val="23"/>
          <w:tblHeader/>
          <w:jc w:val="center"/>
        </w:trPr>
        <w:tc>
          <w:tcPr>
            <w:tcW w:w="801"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10</w:t>
            </w:r>
          </w:p>
        </w:tc>
        <w:tc>
          <w:tcPr>
            <w:tcW w:w="301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呋喃它酮代谢物</w:t>
            </w:r>
          </w:p>
        </w:tc>
        <w:tc>
          <w:tcPr>
            <w:tcW w:w="2659" w:type="dxa"/>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235</w:t>
            </w:r>
            <w:r>
              <w:rPr>
                <w:rFonts w:ascii="Times New Roman" w:eastAsia="仿宋_GB2312" w:hAnsi="Times New Roman"/>
                <w:color w:val="000000" w:themeColor="text1"/>
              </w:rPr>
              <w:t>号</w:t>
            </w:r>
          </w:p>
        </w:tc>
        <w:tc>
          <w:tcPr>
            <w:tcW w:w="1735"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21311</w:t>
            </w:r>
          </w:p>
        </w:tc>
      </w:tr>
      <w:tr w:rsidR="00DC21E8">
        <w:trPr>
          <w:cantSplit/>
          <w:trHeight w:val="23"/>
          <w:tblHeader/>
          <w:jc w:val="center"/>
        </w:trPr>
        <w:tc>
          <w:tcPr>
            <w:tcW w:w="801"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11</w:t>
            </w:r>
          </w:p>
        </w:tc>
        <w:tc>
          <w:tcPr>
            <w:tcW w:w="301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呋喃西林代谢物</w:t>
            </w:r>
          </w:p>
        </w:tc>
        <w:tc>
          <w:tcPr>
            <w:tcW w:w="2659"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560</w:t>
            </w:r>
            <w:r>
              <w:rPr>
                <w:rFonts w:ascii="Times New Roman" w:eastAsia="仿宋_GB2312" w:hAnsi="Times New Roman"/>
                <w:color w:val="000000" w:themeColor="text1"/>
              </w:rPr>
              <w:t>号</w:t>
            </w:r>
          </w:p>
        </w:tc>
        <w:tc>
          <w:tcPr>
            <w:tcW w:w="1735"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21311</w:t>
            </w:r>
          </w:p>
        </w:tc>
      </w:tr>
      <w:tr w:rsidR="00DC21E8">
        <w:trPr>
          <w:cantSplit/>
          <w:trHeight w:val="23"/>
          <w:tblHeader/>
          <w:jc w:val="center"/>
        </w:trPr>
        <w:tc>
          <w:tcPr>
            <w:tcW w:w="801"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12</w:t>
            </w:r>
          </w:p>
        </w:tc>
        <w:tc>
          <w:tcPr>
            <w:tcW w:w="301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氯霉素</w:t>
            </w:r>
          </w:p>
        </w:tc>
        <w:tc>
          <w:tcPr>
            <w:tcW w:w="2659"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235</w:t>
            </w:r>
            <w:r>
              <w:rPr>
                <w:rFonts w:ascii="Times New Roman" w:eastAsia="仿宋_GB2312" w:hAnsi="Times New Roman"/>
                <w:color w:val="000000" w:themeColor="text1"/>
              </w:rPr>
              <w:t>号</w:t>
            </w:r>
          </w:p>
        </w:tc>
        <w:tc>
          <w:tcPr>
            <w:tcW w:w="1735"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22338</w:t>
            </w:r>
          </w:p>
        </w:tc>
      </w:tr>
      <w:tr w:rsidR="00DC21E8">
        <w:trPr>
          <w:cantSplit/>
          <w:trHeight w:val="23"/>
          <w:tblHeader/>
          <w:jc w:val="center"/>
        </w:trPr>
        <w:tc>
          <w:tcPr>
            <w:tcW w:w="801"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13</w:t>
            </w:r>
          </w:p>
        </w:tc>
        <w:tc>
          <w:tcPr>
            <w:tcW w:w="301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氟苯尼考</w:t>
            </w:r>
          </w:p>
        </w:tc>
        <w:tc>
          <w:tcPr>
            <w:tcW w:w="2659"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235</w:t>
            </w:r>
            <w:r>
              <w:rPr>
                <w:rFonts w:ascii="Times New Roman" w:eastAsia="仿宋_GB2312" w:hAnsi="Times New Roman"/>
                <w:color w:val="000000" w:themeColor="text1"/>
              </w:rPr>
              <w:t>号</w:t>
            </w:r>
          </w:p>
        </w:tc>
        <w:tc>
          <w:tcPr>
            <w:tcW w:w="1735"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22338</w:t>
            </w:r>
          </w:p>
        </w:tc>
      </w:tr>
      <w:tr w:rsidR="00DC21E8">
        <w:trPr>
          <w:cantSplit/>
          <w:trHeight w:val="23"/>
          <w:tblHeader/>
          <w:jc w:val="center"/>
        </w:trPr>
        <w:tc>
          <w:tcPr>
            <w:tcW w:w="801"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14</w:t>
            </w:r>
          </w:p>
        </w:tc>
        <w:tc>
          <w:tcPr>
            <w:tcW w:w="301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土霉素</w:t>
            </w:r>
          </w:p>
        </w:tc>
        <w:tc>
          <w:tcPr>
            <w:tcW w:w="2659"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235</w:t>
            </w:r>
            <w:r>
              <w:rPr>
                <w:rFonts w:ascii="Times New Roman" w:eastAsia="仿宋_GB2312" w:hAnsi="Times New Roman"/>
                <w:color w:val="000000" w:themeColor="text1"/>
              </w:rPr>
              <w:t>号</w:t>
            </w:r>
          </w:p>
        </w:tc>
        <w:tc>
          <w:tcPr>
            <w:tcW w:w="1735"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21317</w:t>
            </w:r>
          </w:p>
        </w:tc>
      </w:tr>
      <w:tr w:rsidR="00DC21E8">
        <w:trPr>
          <w:cantSplit/>
          <w:trHeight w:val="23"/>
          <w:tblHeader/>
          <w:jc w:val="center"/>
        </w:trPr>
        <w:tc>
          <w:tcPr>
            <w:tcW w:w="801"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15</w:t>
            </w:r>
          </w:p>
        </w:tc>
        <w:tc>
          <w:tcPr>
            <w:tcW w:w="301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恩诺沙星（以恩诺沙星与环丙沙星之和计）</w:t>
            </w:r>
          </w:p>
        </w:tc>
        <w:tc>
          <w:tcPr>
            <w:tcW w:w="2659"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235</w:t>
            </w:r>
            <w:r>
              <w:rPr>
                <w:rFonts w:ascii="Times New Roman" w:eastAsia="仿宋_GB2312" w:hAnsi="Times New Roman"/>
                <w:color w:val="000000" w:themeColor="text1"/>
              </w:rPr>
              <w:t>号</w:t>
            </w:r>
          </w:p>
        </w:tc>
        <w:tc>
          <w:tcPr>
            <w:tcW w:w="1735"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21312</w:t>
            </w:r>
          </w:p>
        </w:tc>
      </w:tr>
      <w:tr w:rsidR="00DC21E8">
        <w:trPr>
          <w:cantSplit/>
          <w:trHeight w:val="23"/>
          <w:tblHeader/>
          <w:jc w:val="center"/>
        </w:trPr>
        <w:tc>
          <w:tcPr>
            <w:tcW w:w="801"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16</w:t>
            </w:r>
          </w:p>
        </w:tc>
        <w:tc>
          <w:tcPr>
            <w:tcW w:w="301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洛美沙星</w:t>
            </w:r>
          </w:p>
        </w:tc>
        <w:tc>
          <w:tcPr>
            <w:tcW w:w="2659"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2292</w:t>
            </w:r>
            <w:r>
              <w:rPr>
                <w:rFonts w:ascii="Times New Roman" w:eastAsia="仿宋_GB2312" w:hAnsi="Times New Roman"/>
                <w:color w:val="000000" w:themeColor="text1"/>
              </w:rPr>
              <w:t>号</w:t>
            </w:r>
          </w:p>
        </w:tc>
        <w:tc>
          <w:tcPr>
            <w:tcW w:w="1735"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21312</w:t>
            </w:r>
          </w:p>
        </w:tc>
      </w:tr>
      <w:tr w:rsidR="00DC21E8">
        <w:trPr>
          <w:cantSplit/>
          <w:trHeight w:val="23"/>
          <w:tblHeader/>
          <w:jc w:val="center"/>
        </w:trPr>
        <w:tc>
          <w:tcPr>
            <w:tcW w:w="801"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17</w:t>
            </w:r>
          </w:p>
        </w:tc>
        <w:tc>
          <w:tcPr>
            <w:tcW w:w="301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培氟沙星</w:t>
            </w:r>
          </w:p>
        </w:tc>
        <w:tc>
          <w:tcPr>
            <w:tcW w:w="2659"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2292</w:t>
            </w:r>
            <w:r>
              <w:rPr>
                <w:rFonts w:ascii="Times New Roman" w:eastAsia="仿宋_GB2312" w:hAnsi="Times New Roman"/>
                <w:color w:val="000000" w:themeColor="text1"/>
              </w:rPr>
              <w:t>号</w:t>
            </w:r>
          </w:p>
        </w:tc>
        <w:tc>
          <w:tcPr>
            <w:tcW w:w="1735"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21312</w:t>
            </w:r>
          </w:p>
        </w:tc>
      </w:tr>
      <w:tr w:rsidR="00DC21E8">
        <w:trPr>
          <w:cantSplit/>
          <w:trHeight w:val="23"/>
          <w:tblHeader/>
          <w:jc w:val="center"/>
        </w:trPr>
        <w:tc>
          <w:tcPr>
            <w:tcW w:w="801"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18</w:t>
            </w:r>
          </w:p>
        </w:tc>
        <w:tc>
          <w:tcPr>
            <w:tcW w:w="301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氧氟沙星</w:t>
            </w:r>
          </w:p>
        </w:tc>
        <w:tc>
          <w:tcPr>
            <w:tcW w:w="2659"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2292</w:t>
            </w:r>
            <w:r>
              <w:rPr>
                <w:rFonts w:ascii="Times New Roman" w:eastAsia="仿宋_GB2312" w:hAnsi="Times New Roman"/>
                <w:color w:val="000000" w:themeColor="text1"/>
              </w:rPr>
              <w:t>号</w:t>
            </w:r>
          </w:p>
        </w:tc>
        <w:tc>
          <w:tcPr>
            <w:tcW w:w="1735"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21312</w:t>
            </w:r>
          </w:p>
        </w:tc>
      </w:tr>
      <w:tr w:rsidR="00DC21E8">
        <w:trPr>
          <w:cantSplit/>
          <w:trHeight w:val="23"/>
          <w:tblHeader/>
          <w:jc w:val="center"/>
        </w:trPr>
        <w:tc>
          <w:tcPr>
            <w:tcW w:w="801"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19</w:t>
            </w:r>
          </w:p>
        </w:tc>
        <w:tc>
          <w:tcPr>
            <w:tcW w:w="301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诺氟沙星</w:t>
            </w:r>
          </w:p>
        </w:tc>
        <w:tc>
          <w:tcPr>
            <w:tcW w:w="2659"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2292</w:t>
            </w:r>
            <w:r>
              <w:rPr>
                <w:rFonts w:ascii="Times New Roman" w:eastAsia="仿宋_GB2312" w:hAnsi="Times New Roman"/>
                <w:color w:val="000000" w:themeColor="text1"/>
              </w:rPr>
              <w:t>号</w:t>
            </w:r>
          </w:p>
        </w:tc>
        <w:tc>
          <w:tcPr>
            <w:tcW w:w="1735"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21312</w:t>
            </w:r>
          </w:p>
        </w:tc>
      </w:tr>
      <w:tr w:rsidR="00DC21E8">
        <w:trPr>
          <w:cantSplit/>
          <w:trHeight w:val="23"/>
          <w:tblHeader/>
          <w:jc w:val="center"/>
        </w:trPr>
        <w:tc>
          <w:tcPr>
            <w:tcW w:w="801"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20</w:t>
            </w:r>
          </w:p>
        </w:tc>
        <w:tc>
          <w:tcPr>
            <w:tcW w:w="301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磺胺类（总量）</w:t>
            </w:r>
            <w:r>
              <w:rPr>
                <w:rFonts w:ascii="Times New Roman" w:eastAsia="仿宋_GB2312" w:hAnsi="Times New Roman"/>
                <w:color w:val="000000" w:themeColor="text1"/>
                <w:vertAlign w:val="superscript"/>
              </w:rPr>
              <w:t>a</w:t>
            </w:r>
          </w:p>
        </w:tc>
        <w:tc>
          <w:tcPr>
            <w:tcW w:w="2659"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235</w:t>
            </w:r>
            <w:r>
              <w:rPr>
                <w:rFonts w:ascii="Times New Roman" w:eastAsia="仿宋_GB2312" w:hAnsi="Times New Roman"/>
                <w:color w:val="000000" w:themeColor="text1"/>
              </w:rPr>
              <w:t>号</w:t>
            </w:r>
          </w:p>
        </w:tc>
        <w:tc>
          <w:tcPr>
            <w:tcW w:w="1735"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21316</w:t>
            </w:r>
          </w:p>
        </w:tc>
      </w:tr>
      <w:tr w:rsidR="00DC21E8">
        <w:trPr>
          <w:cantSplit/>
          <w:trHeight w:val="23"/>
          <w:tblHeader/>
          <w:jc w:val="center"/>
        </w:trPr>
        <w:tc>
          <w:tcPr>
            <w:tcW w:w="801"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21</w:t>
            </w:r>
          </w:p>
        </w:tc>
        <w:tc>
          <w:tcPr>
            <w:tcW w:w="301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五氯酚酸钠</w:t>
            </w:r>
          </w:p>
        </w:tc>
        <w:tc>
          <w:tcPr>
            <w:tcW w:w="2659"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235</w:t>
            </w:r>
            <w:r>
              <w:rPr>
                <w:rFonts w:ascii="Times New Roman" w:eastAsia="仿宋_GB2312" w:hAnsi="Times New Roman"/>
                <w:color w:val="000000" w:themeColor="text1"/>
              </w:rPr>
              <w:t>号</w:t>
            </w:r>
          </w:p>
        </w:tc>
        <w:tc>
          <w:tcPr>
            <w:tcW w:w="1735"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23200.92</w:t>
            </w:r>
          </w:p>
        </w:tc>
      </w:tr>
      <w:tr w:rsidR="00DC21E8">
        <w:trPr>
          <w:trHeight w:val="23"/>
          <w:jc w:val="center"/>
        </w:trPr>
        <w:tc>
          <w:tcPr>
            <w:tcW w:w="8206" w:type="dxa"/>
            <w:gridSpan w:val="4"/>
            <w:vAlign w:val="center"/>
          </w:tcPr>
          <w:p w:rsidR="00DC21E8" w:rsidRDefault="00E111C2">
            <w:pPr>
              <w:spacing w:line="320" w:lineRule="exact"/>
              <w:rPr>
                <w:rFonts w:ascii="Times New Roman" w:hAnsi="Times New Roman"/>
                <w:color w:val="000000" w:themeColor="text1"/>
              </w:rPr>
            </w:pPr>
            <w:r>
              <w:rPr>
                <w:rFonts w:ascii="Times New Roman" w:eastAsia="仿宋_GB2312" w:hAnsi="Times New Roman"/>
                <w:color w:val="000000" w:themeColor="text1"/>
              </w:rPr>
              <w:t>注：</w:t>
            </w:r>
            <w:r>
              <w:rPr>
                <w:rFonts w:ascii="Times New Roman" w:eastAsia="仿宋_GB2312" w:hAnsi="Times New Roman"/>
                <w:color w:val="000000" w:themeColor="text1"/>
              </w:rPr>
              <w:t xml:space="preserve">a. </w:t>
            </w:r>
            <w:r>
              <w:rPr>
                <w:rFonts w:ascii="Times New Roman" w:eastAsia="仿宋_GB2312" w:hAnsi="Times New Roman"/>
                <w:color w:val="000000" w:themeColor="text1"/>
              </w:rPr>
              <w:t>磺胺类（总量）项目包括：磺胺甲基嘧啶（磺胺甲嘧啶）、磺胺甲恶唑（磺胺甲鯻唑）、磺胺二甲嘧啶、磺胺间二甲氧嘧啶（磺胺地索辛）、磺胺间甲氧嘧啶、磺胺喹恶啉（磺胺喹沙啉）、甲氧苄啶。检验结果以上述</w:t>
            </w:r>
            <w:r>
              <w:rPr>
                <w:rFonts w:ascii="Times New Roman" w:eastAsia="仿宋_GB2312" w:hAnsi="Times New Roman"/>
                <w:color w:val="000000" w:themeColor="text1"/>
              </w:rPr>
              <w:t>7</w:t>
            </w:r>
            <w:r>
              <w:rPr>
                <w:rFonts w:ascii="Times New Roman" w:eastAsia="仿宋_GB2312" w:hAnsi="Times New Roman"/>
                <w:color w:val="000000" w:themeColor="text1"/>
              </w:rPr>
              <w:t>种磺胺的测定结果之和表示并判定。</w:t>
            </w:r>
          </w:p>
        </w:tc>
      </w:tr>
      <w:bookmarkEnd w:id="567"/>
    </w:tbl>
    <w:p w:rsidR="00DC21E8" w:rsidRDefault="00DC21E8">
      <w:pPr>
        <w:pStyle w:val="a8"/>
        <w:rPr>
          <w:rFonts w:ascii="Times New Roman" w:hAnsi="Times New Roman" w:cs="Times New Roman"/>
          <w:color w:val="000000" w:themeColor="text1"/>
        </w:rPr>
      </w:pP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1.5.1.14 </w:t>
      </w:r>
      <w:r>
        <w:rPr>
          <w:rFonts w:ascii="Times New Roman" w:eastAsia="仿宋_GB2312" w:hAnsi="Times New Roman"/>
          <w:color w:val="000000" w:themeColor="text1"/>
        </w:rPr>
        <w:t>其他畜副产品检验项目</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检验项目见表</w:t>
      </w:r>
      <w:r>
        <w:rPr>
          <w:rFonts w:ascii="Times New Roman" w:eastAsia="仿宋_GB2312" w:hAnsi="Times New Roman"/>
          <w:color w:val="000000" w:themeColor="text1"/>
        </w:rPr>
        <w:t>32-14</w:t>
      </w:r>
      <w:r>
        <w:rPr>
          <w:rFonts w:ascii="Times New Roman" w:eastAsia="仿宋_GB2312" w:hAnsi="Times New Roman"/>
          <w:color w:val="000000" w:themeColor="text1"/>
        </w:rPr>
        <w:t>。</w:t>
      </w:r>
    </w:p>
    <w:p w:rsidR="00DC21E8" w:rsidRDefault="00E111C2" w:rsidP="00C867C2">
      <w:pPr>
        <w:overflowPunct w:val="0"/>
        <w:topLinePunct/>
        <w:spacing w:beforeLines="50" w:afterLines="50" w:line="360" w:lineRule="exact"/>
        <w:jc w:val="center"/>
        <w:rPr>
          <w:rFonts w:ascii="Times New Roman" w:eastAsia="黑体" w:hAnsi="Times New Roman"/>
          <w:color w:val="000000" w:themeColor="text1"/>
        </w:rPr>
      </w:pPr>
      <w:r>
        <w:rPr>
          <w:rFonts w:ascii="Times New Roman" w:eastAsia="黑体" w:hAnsi="Times New Roman"/>
          <w:color w:val="000000" w:themeColor="text1"/>
        </w:rPr>
        <w:t>表</w:t>
      </w:r>
      <w:r>
        <w:rPr>
          <w:rFonts w:ascii="Times New Roman" w:eastAsia="黑体" w:hAnsi="Times New Roman"/>
          <w:color w:val="000000" w:themeColor="text1"/>
        </w:rPr>
        <w:t xml:space="preserve">32-14 </w:t>
      </w:r>
      <w:r>
        <w:rPr>
          <w:rFonts w:ascii="Times New Roman" w:eastAsia="黑体" w:hAnsi="Times New Roman"/>
          <w:color w:val="000000" w:themeColor="text1"/>
        </w:rPr>
        <w:t>其他畜副产品检验项目</w:t>
      </w:r>
    </w:p>
    <w:tbl>
      <w:tblPr>
        <w:tblW w:w="8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1"/>
        <w:gridCol w:w="2977"/>
        <w:gridCol w:w="2727"/>
        <w:gridCol w:w="1701"/>
      </w:tblGrid>
      <w:tr w:rsidR="00DC21E8">
        <w:trPr>
          <w:cantSplit/>
          <w:trHeight w:val="23"/>
          <w:tblHeader/>
          <w:jc w:val="center"/>
        </w:trPr>
        <w:tc>
          <w:tcPr>
            <w:tcW w:w="801" w:type="dxa"/>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序号</w:t>
            </w:r>
          </w:p>
        </w:tc>
        <w:tc>
          <w:tcPr>
            <w:tcW w:w="2977" w:type="dxa"/>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检验项目</w:t>
            </w:r>
          </w:p>
        </w:tc>
        <w:tc>
          <w:tcPr>
            <w:tcW w:w="2727" w:type="dxa"/>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依据法律法规或标准</w:t>
            </w:r>
          </w:p>
        </w:tc>
        <w:tc>
          <w:tcPr>
            <w:tcW w:w="1701" w:type="dxa"/>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检测方法</w:t>
            </w:r>
          </w:p>
        </w:tc>
      </w:tr>
      <w:tr w:rsidR="00DC21E8">
        <w:trPr>
          <w:cantSplit/>
          <w:trHeight w:val="23"/>
          <w:jc w:val="center"/>
        </w:trPr>
        <w:tc>
          <w:tcPr>
            <w:tcW w:w="801" w:type="dxa"/>
            <w:vAlign w:val="center"/>
          </w:tcPr>
          <w:p w:rsidR="00DC21E8" w:rsidRDefault="00E111C2">
            <w:pPr>
              <w:overflowPunct w:val="0"/>
              <w:topLinePunct/>
              <w:spacing w:line="360" w:lineRule="exact"/>
              <w:jc w:val="center"/>
              <w:rPr>
                <w:rFonts w:ascii="Times New Roman" w:eastAsia="仿宋" w:hAnsi="Times New Roman"/>
                <w:color w:val="000000" w:themeColor="text1"/>
              </w:rPr>
            </w:pPr>
            <w:r>
              <w:rPr>
                <w:rFonts w:ascii="Times New Roman" w:eastAsia="仿宋" w:hAnsi="Times New Roman"/>
                <w:color w:val="000000" w:themeColor="text1"/>
              </w:rPr>
              <w:t>1</w:t>
            </w:r>
          </w:p>
        </w:tc>
        <w:tc>
          <w:tcPr>
            <w:tcW w:w="2977"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铅（以</w:t>
            </w:r>
            <w:r>
              <w:rPr>
                <w:rFonts w:ascii="Times New Roman" w:eastAsia="仿宋_GB2312" w:hAnsi="Times New Roman"/>
                <w:color w:val="000000" w:themeColor="text1"/>
              </w:rPr>
              <w:t>Pb</w:t>
            </w:r>
            <w:r>
              <w:rPr>
                <w:rFonts w:ascii="Times New Roman" w:eastAsia="仿宋_GB2312" w:hAnsi="Times New Roman"/>
                <w:color w:val="000000" w:themeColor="text1"/>
              </w:rPr>
              <w:t>计）</w:t>
            </w:r>
          </w:p>
        </w:tc>
        <w:tc>
          <w:tcPr>
            <w:tcW w:w="2727" w:type="dxa"/>
            <w:vAlign w:val="center"/>
          </w:tcPr>
          <w:p w:rsidR="00DC21E8" w:rsidRDefault="00E111C2">
            <w:pPr>
              <w:overflowPunct w:val="0"/>
              <w:topLinePunct/>
              <w:spacing w:line="360" w:lineRule="exact"/>
              <w:jc w:val="center"/>
              <w:rPr>
                <w:rFonts w:ascii="Times New Roman" w:eastAsia="仿宋" w:hAnsi="Times New Roman"/>
                <w:color w:val="000000" w:themeColor="text1"/>
              </w:rPr>
            </w:pPr>
            <w:r>
              <w:rPr>
                <w:rFonts w:ascii="Times New Roman" w:eastAsia="仿宋" w:hAnsi="Times New Roman"/>
                <w:color w:val="000000" w:themeColor="text1"/>
              </w:rPr>
              <w:t>GB 2762</w:t>
            </w:r>
          </w:p>
        </w:tc>
        <w:tc>
          <w:tcPr>
            <w:tcW w:w="1701"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5009.12</w:t>
            </w:r>
          </w:p>
        </w:tc>
      </w:tr>
      <w:tr w:rsidR="00DC21E8">
        <w:trPr>
          <w:cantSplit/>
          <w:trHeight w:val="23"/>
          <w:jc w:val="center"/>
        </w:trPr>
        <w:tc>
          <w:tcPr>
            <w:tcW w:w="801"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2</w:t>
            </w:r>
          </w:p>
        </w:tc>
        <w:tc>
          <w:tcPr>
            <w:tcW w:w="2977"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总汞（以</w:t>
            </w:r>
            <w:r>
              <w:rPr>
                <w:rFonts w:ascii="Times New Roman" w:eastAsia="仿宋_GB2312" w:hAnsi="Times New Roman"/>
                <w:color w:val="000000" w:themeColor="text1"/>
              </w:rPr>
              <w:t>Hg</w:t>
            </w:r>
            <w:r>
              <w:rPr>
                <w:rFonts w:ascii="Times New Roman" w:eastAsia="仿宋_GB2312" w:hAnsi="Times New Roman"/>
                <w:color w:val="000000" w:themeColor="text1"/>
              </w:rPr>
              <w:t>计）</w:t>
            </w:r>
          </w:p>
        </w:tc>
        <w:tc>
          <w:tcPr>
            <w:tcW w:w="2727"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2762</w:t>
            </w:r>
          </w:p>
        </w:tc>
        <w:tc>
          <w:tcPr>
            <w:tcW w:w="1701"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5009.17</w:t>
            </w:r>
          </w:p>
        </w:tc>
      </w:tr>
      <w:tr w:rsidR="00DC21E8">
        <w:trPr>
          <w:cantSplit/>
          <w:trHeight w:val="23"/>
          <w:jc w:val="center"/>
        </w:trPr>
        <w:tc>
          <w:tcPr>
            <w:tcW w:w="801"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3</w:t>
            </w:r>
          </w:p>
        </w:tc>
        <w:tc>
          <w:tcPr>
            <w:tcW w:w="2977"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总砷（以</w:t>
            </w:r>
            <w:r>
              <w:rPr>
                <w:rFonts w:ascii="Times New Roman" w:eastAsia="仿宋_GB2312" w:hAnsi="Times New Roman"/>
                <w:color w:val="000000" w:themeColor="text1"/>
              </w:rPr>
              <w:t>As</w:t>
            </w:r>
            <w:r>
              <w:rPr>
                <w:rFonts w:ascii="Times New Roman" w:eastAsia="仿宋_GB2312" w:hAnsi="Times New Roman"/>
                <w:color w:val="000000" w:themeColor="text1"/>
              </w:rPr>
              <w:t>计）</w:t>
            </w:r>
          </w:p>
        </w:tc>
        <w:tc>
          <w:tcPr>
            <w:tcW w:w="2727"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2762</w:t>
            </w:r>
          </w:p>
        </w:tc>
        <w:tc>
          <w:tcPr>
            <w:tcW w:w="1701"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5009.11</w:t>
            </w:r>
          </w:p>
        </w:tc>
      </w:tr>
      <w:tr w:rsidR="00DC21E8">
        <w:trPr>
          <w:cantSplit/>
          <w:trHeight w:val="23"/>
          <w:jc w:val="center"/>
        </w:trPr>
        <w:tc>
          <w:tcPr>
            <w:tcW w:w="801"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lastRenderedPageBreak/>
              <w:t>4</w:t>
            </w:r>
          </w:p>
        </w:tc>
        <w:tc>
          <w:tcPr>
            <w:tcW w:w="2977"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克伦特罗</w:t>
            </w:r>
          </w:p>
        </w:tc>
        <w:tc>
          <w:tcPr>
            <w:tcW w:w="2727"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整顿办函〔</w:t>
            </w:r>
            <w:r>
              <w:rPr>
                <w:rFonts w:ascii="Times New Roman" w:eastAsia="仿宋_GB2312" w:hAnsi="Times New Roman"/>
                <w:color w:val="000000" w:themeColor="text1"/>
              </w:rPr>
              <w:t>2010</w:t>
            </w:r>
            <w:r>
              <w:rPr>
                <w:rFonts w:ascii="Times New Roman" w:eastAsia="仿宋_GB2312" w:hAnsi="Times New Roman"/>
                <w:color w:val="000000" w:themeColor="text1"/>
              </w:rPr>
              <w:t>〕</w:t>
            </w:r>
            <w:r>
              <w:rPr>
                <w:rFonts w:ascii="Times New Roman" w:eastAsia="仿宋_GB2312" w:hAnsi="Times New Roman"/>
                <w:color w:val="000000" w:themeColor="text1"/>
              </w:rPr>
              <w:t>50</w:t>
            </w:r>
            <w:r>
              <w:rPr>
                <w:rFonts w:ascii="Times New Roman" w:eastAsia="仿宋_GB2312" w:hAnsi="Times New Roman"/>
                <w:color w:val="000000" w:themeColor="text1"/>
              </w:rPr>
              <w:t>号</w:t>
            </w:r>
          </w:p>
        </w:tc>
        <w:tc>
          <w:tcPr>
            <w:tcW w:w="1701"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22286</w:t>
            </w:r>
          </w:p>
        </w:tc>
      </w:tr>
      <w:tr w:rsidR="00DC21E8">
        <w:trPr>
          <w:cantSplit/>
          <w:trHeight w:val="23"/>
          <w:jc w:val="center"/>
        </w:trPr>
        <w:tc>
          <w:tcPr>
            <w:tcW w:w="801"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5</w:t>
            </w:r>
          </w:p>
        </w:tc>
        <w:tc>
          <w:tcPr>
            <w:tcW w:w="2977"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沙丁胺醇</w:t>
            </w:r>
          </w:p>
        </w:tc>
        <w:tc>
          <w:tcPr>
            <w:tcW w:w="2727"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整顿办函〔</w:t>
            </w:r>
            <w:r>
              <w:rPr>
                <w:rFonts w:ascii="Times New Roman" w:eastAsia="仿宋_GB2312" w:hAnsi="Times New Roman"/>
                <w:color w:val="000000" w:themeColor="text1"/>
              </w:rPr>
              <w:t>2010</w:t>
            </w:r>
            <w:r>
              <w:rPr>
                <w:rFonts w:ascii="Times New Roman" w:eastAsia="仿宋_GB2312" w:hAnsi="Times New Roman"/>
                <w:color w:val="000000" w:themeColor="text1"/>
              </w:rPr>
              <w:t>〕</w:t>
            </w:r>
            <w:r>
              <w:rPr>
                <w:rFonts w:ascii="Times New Roman" w:eastAsia="仿宋_GB2312" w:hAnsi="Times New Roman"/>
                <w:color w:val="000000" w:themeColor="text1"/>
              </w:rPr>
              <w:t>50</w:t>
            </w:r>
            <w:r>
              <w:rPr>
                <w:rFonts w:ascii="Times New Roman" w:eastAsia="仿宋_GB2312" w:hAnsi="Times New Roman"/>
                <w:color w:val="000000" w:themeColor="text1"/>
              </w:rPr>
              <w:t>号</w:t>
            </w:r>
          </w:p>
        </w:tc>
        <w:tc>
          <w:tcPr>
            <w:tcW w:w="1701"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22286</w:t>
            </w:r>
          </w:p>
        </w:tc>
      </w:tr>
      <w:tr w:rsidR="00DC21E8">
        <w:trPr>
          <w:cantSplit/>
          <w:trHeight w:val="23"/>
          <w:jc w:val="center"/>
        </w:trPr>
        <w:tc>
          <w:tcPr>
            <w:tcW w:w="801"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6</w:t>
            </w:r>
          </w:p>
        </w:tc>
        <w:tc>
          <w:tcPr>
            <w:tcW w:w="2977"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莱克多巴胺</w:t>
            </w:r>
          </w:p>
        </w:tc>
        <w:tc>
          <w:tcPr>
            <w:tcW w:w="2727"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整顿办函〔</w:t>
            </w:r>
            <w:r>
              <w:rPr>
                <w:rFonts w:ascii="Times New Roman" w:eastAsia="仿宋_GB2312" w:hAnsi="Times New Roman"/>
                <w:color w:val="000000" w:themeColor="text1"/>
              </w:rPr>
              <w:t>2010</w:t>
            </w:r>
            <w:r>
              <w:rPr>
                <w:rFonts w:ascii="Times New Roman" w:eastAsia="仿宋_GB2312" w:hAnsi="Times New Roman"/>
                <w:color w:val="000000" w:themeColor="text1"/>
              </w:rPr>
              <w:t>〕</w:t>
            </w:r>
            <w:r>
              <w:rPr>
                <w:rFonts w:ascii="Times New Roman" w:eastAsia="仿宋_GB2312" w:hAnsi="Times New Roman"/>
                <w:color w:val="000000" w:themeColor="text1"/>
              </w:rPr>
              <w:t>50</w:t>
            </w:r>
            <w:r>
              <w:rPr>
                <w:rFonts w:ascii="Times New Roman" w:eastAsia="仿宋_GB2312" w:hAnsi="Times New Roman"/>
                <w:color w:val="000000" w:themeColor="text1"/>
              </w:rPr>
              <w:t>号</w:t>
            </w:r>
          </w:p>
        </w:tc>
        <w:tc>
          <w:tcPr>
            <w:tcW w:w="1701"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22286</w:t>
            </w:r>
          </w:p>
        </w:tc>
      </w:tr>
      <w:tr w:rsidR="00DC21E8">
        <w:trPr>
          <w:cantSplit/>
          <w:trHeight w:val="23"/>
          <w:jc w:val="center"/>
        </w:trPr>
        <w:tc>
          <w:tcPr>
            <w:tcW w:w="801"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7</w:t>
            </w:r>
          </w:p>
        </w:tc>
        <w:tc>
          <w:tcPr>
            <w:tcW w:w="2977"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特布他林</w:t>
            </w:r>
          </w:p>
        </w:tc>
        <w:tc>
          <w:tcPr>
            <w:tcW w:w="2727"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整顿办函〔</w:t>
            </w:r>
            <w:r>
              <w:rPr>
                <w:rFonts w:ascii="Times New Roman" w:eastAsia="仿宋_GB2312" w:hAnsi="Times New Roman"/>
                <w:color w:val="000000" w:themeColor="text1"/>
              </w:rPr>
              <w:t>2010</w:t>
            </w:r>
            <w:r>
              <w:rPr>
                <w:rFonts w:ascii="Times New Roman" w:eastAsia="仿宋_GB2312" w:hAnsi="Times New Roman"/>
                <w:color w:val="000000" w:themeColor="text1"/>
              </w:rPr>
              <w:t>〕</w:t>
            </w:r>
            <w:r>
              <w:rPr>
                <w:rFonts w:ascii="Times New Roman" w:eastAsia="仿宋_GB2312" w:hAnsi="Times New Roman"/>
                <w:color w:val="000000" w:themeColor="text1"/>
              </w:rPr>
              <w:t>50</w:t>
            </w:r>
            <w:r>
              <w:rPr>
                <w:rFonts w:ascii="Times New Roman" w:eastAsia="仿宋_GB2312" w:hAnsi="Times New Roman"/>
                <w:color w:val="000000" w:themeColor="text1"/>
              </w:rPr>
              <w:t>号</w:t>
            </w:r>
          </w:p>
        </w:tc>
        <w:tc>
          <w:tcPr>
            <w:tcW w:w="1701"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22286</w:t>
            </w:r>
          </w:p>
        </w:tc>
      </w:tr>
      <w:tr w:rsidR="00DC21E8">
        <w:trPr>
          <w:cantSplit/>
          <w:trHeight w:val="23"/>
          <w:jc w:val="center"/>
        </w:trPr>
        <w:tc>
          <w:tcPr>
            <w:tcW w:w="801"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8</w:t>
            </w:r>
          </w:p>
        </w:tc>
        <w:tc>
          <w:tcPr>
            <w:tcW w:w="2977"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呋喃唑酮代谢物</w:t>
            </w:r>
          </w:p>
        </w:tc>
        <w:tc>
          <w:tcPr>
            <w:tcW w:w="2727" w:type="dxa"/>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235</w:t>
            </w:r>
            <w:r>
              <w:rPr>
                <w:rFonts w:ascii="Times New Roman" w:eastAsia="仿宋_GB2312" w:hAnsi="Times New Roman"/>
                <w:color w:val="000000" w:themeColor="text1"/>
              </w:rPr>
              <w:t>号</w:t>
            </w:r>
          </w:p>
        </w:tc>
        <w:tc>
          <w:tcPr>
            <w:tcW w:w="1701"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21311</w:t>
            </w:r>
          </w:p>
        </w:tc>
      </w:tr>
      <w:tr w:rsidR="00DC21E8">
        <w:trPr>
          <w:cantSplit/>
          <w:trHeight w:val="23"/>
          <w:jc w:val="center"/>
        </w:trPr>
        <w:tc>
          <w:tcPr>
            <w:tcW w:w="801"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9</w:t>
            </w:r>
          </w:p>
        </w:tc>
        <w:tc>
          <w:tcPr>
            <w:tcW w:w="2977"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呋喃它酮代谢物</w:t>
            </w:r>
          </w:p>
        </w:tc>
        <w:tc>
          <w:tcPr>
            <w:tcW w:w="2727" w:type="dxa"/>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235</w:t>
            </w:r>
            <w:r>
              <w:rPr>
                <w:rFonts w:ascii="Times New Roman" w:eastAsia="仿宋_GB2312" w:hAnsi="Times New Roman"/>
                <w:color w:val="000000" w:themeColor="text1"/>
              </w:rPr>
              <w:t>号</w:t>
            </w:r>
          </w:p>
        </w:tc>
        <w:tc>
          <w:tcPr>
            <w:tcW w:w="1701"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21311</w:t>
            </w:r>
          </w:p>
        </w:tc>
      </w:tr>
      <w:tr w:rsidR="00DC21E8">
        <w:trPr>
          <w:cantSplit/>
          <w:trHeight w:val="23"/>
          <w:jc w:val="center"/>
        </w:trPr>
        <w:tc>
          <w:tcPr>
            <w:tcW w:w="801"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10</w:t>
            </w:r>
          </w:p>
        </w:tc>
        <w:tc>
          <w:tcPr>
            <w:tcW w:w="2977"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呋喃西林代谢物</w:t>
            </w:r>
          </w:p>
        </w:tc>
        <w:tc>
          <w:tcPr>
            <w:tcW w:w="2727"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560</w:t>
            </w:r>
            <w:r>
              <w:rPr>
                <w:rFonts w:ascii="Times New Roman" w:eastAsia="仿宋_GB2312" w:hAnsi="Times New Roman"/>
                <w:color w:val="000000" w:themeColor="text1"/>
              </w:rPr>
              <w:t>号</w:t>
            </w:r>
          </w:p>
        </w:tc>
        <w:tc>
          <w:tcPr>
            <w:tcW w:w="1701"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21311</w:t>
            </w:r>
          </w:p>
        </w:tc>
      </w:tr>
      <w:tr w:rsidR="00DC21E8">
        <w:trPr>
          <w:cantSplit/>
          <w:trHeight w:val="23"/>
          <w:jc w:val="center"/>
        </w:trPr>
        <w:tc>
          <w:tcPr>
            <w:tcW w:w="801"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11</w:t>
            </w:r>
          </w:p>
        </w:tc>
        <w:tc>
          <w:tcPr>
            <w:tcW w:w="2977"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氯霉素</w:t>
            </w:r>
          </w:p>
        </w:tc>
        <w:tc>
          <w:tcPr>
            <w:tcW w:w="2727"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235</w:t>
            </w:r>
            <w:r>
              <w:rPr>
                <w:rFonts w:ascii="Times New Roman" w:eastAsia="仿宋_GB2312" w:hAnsi="Times New Roman"/>
                <w:color w:val="000000" w:themeColor="text1"/>
              </w:rPr>
              <w:t>号</w:t>
            </w:r>
          </w:p>
        </w:tc>
        <w:tc>
          <w:tcPr>
            <w:tcW w:w="1701"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22338</w:t>
            </w:r>
          </w:p>
        </w:tc>
      </w:tr>
      <w:tr w:rsidR="00DC21E8">
        <w:trPr>
          <w:cantSplit/>
          <w:trHeight w:val="23"/>
          <w:jc w:val="center"/>
        </w:trPr>
        <w:tc>
          <w:tcPr>
            <w:tcW w:w="801"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12</w:t>
            </w:r>
          </w:p>
        </w:tc>
        <w:tc>
          <w:tcPr>
            <w:tcW w:w="2977"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土霉素</w:t>
            </w:r>
          </w:p>
        </w:tc>
        <w:tc>
          <w:tcPr>
            <w:tcW w:w="2727"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235</w:t>
            </w:r>
            <w:r>
              <w:rPr>
                <w:rFonts w:ascii="Times New Roman" w:eastAsia="仿宋_GB2312" w:hAnsi="Times New Roman"/>
                <w:color w:val="000000" w:themeColor="text1"/>
              </w:rPr>
              <w:t>号</w:t>
            </w:r>
          </w:p>
        </w:tc>
        <w:tc>
          <w:tcPr>
            <w:tcW w:w="1701"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21317</w:t>
            </w:r>
          </w:p>
        </w:tc>
      </w:tr>
      <w:tr w:rsidR="00DC21E8">
        <w:trPr>
          <w:cantSplit/>
          <w:trHeight w:val="23"/>
          <w:jc w:val="center"/>
        </w:trPr>
        <w:tc>
          <w:tcPr>
            <w:tcW w:w="801"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13</w:t>
            </w:r>
          </w:p>
        </w:tc>
        <w:tc>
          <w:tcPr>
            <w:tcW w:w="2977"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洛美沙星</w:t>
            </w:r>
          </w:p>
        </w:tc>
        <w:tc>
          <w:tcPr>
            <w:tcW w:w="2727"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2292</w:t>
            </w:r>
            <w:r>
              <w:rPr>
                <w:rFonts w:ascii="Times New Roman" w:eastAsia="仿宋_GB2312" w:hAnsi="Times New Roman"/>
                <w:color w:val="000000" w:themeColor="text1"/>
              </w:rPr>
              <w:t>号</w:t>
            </w:r>
          </w:p>
        </w:tc>
        <w:tc>
          <w:tcPr>
            <w:tcW w:w="1701"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21312</w:t>
            </w:r>
          </w:p>
        </w:tc>
      </w:tr>
      <w:tr w:rsidR="00DC21E8">
        <w:trPr>
          <w:cantSplit/>
          <w:trHeight w:val="23"/>
          <w:jc w:val="center"/>
        </w:trPr>
        <w:tc>
          <w:tcPr>
            <w:tcW w:w="801"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14</w:t>
            </w:r>
          </w:p>
        </w:tc>
        <w:tc>
          <w:tcPr>
            <w:tcW w:w="2977"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培氟沙星</w:t>
            </w:r>
          </w:p>
        </w:tc>
        <w:tc>
          <w:tcPr>
            <w:tcW w:w="2727"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2292</w:t>
            </w:r>
            <w:r>
              <w:rPr>
                <w:rFonts w:ascii="Times New Roman" w:eastAsia="仿宋_GB2312" w:hAnsi="Times New Roman"/>
                <w:color w:val="000000" w:themeColor="text1"/>
              </w:rPr>
              <w:t>号</w:t>
            </w:r>
          </w:p>
        </w:tc>
        <w:tc>
          <w:tcPr>
            <w:tcW w:w="1701"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21312</w:t>
            </w:r>
          </w:p>
        </w:tc>
      </w:tr>
      <w:tr w:rsidR="00DC21E8">
        <w:trPr>
          <w:cantSplit/>
          <w:trHeight w:val="23"/>
          <w:jc w:val="center"/>
        </w:trPr>
        <w:tc>
          <w:tcPr>
            <w:tcW w:w="801"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15</w:t>
            </w:r>
          </w:p>
        </w:tc>
        <w:tc>
          <w:tcPr>
            <w:tcW w:w="2977"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氧氟沙星</w:t>
            </w:r>
          </w:p>
        </w:tc>
        <w:tc>
          <w:tcPr>
            <w:tcW w:w="2727"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2292</w:t>
            </w:r>
            <w:r>
              <w:rPr>
                <w:rFonts w:ascii="Times New Roman" w:eastAsia="仿宋_GB2312" w:hAnsi="Times New Roman"/>
                <w:color w:val="000000" w:themeColor="text1"/>
              </w:rPr>
              <w:t>号</w:t>
            </w:r>
          </w:p>
        </w:tc>
        <w:tc>
          <w:tcPr>
            <w:tcW w:w="1701"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21312</w:t>
            </w:r>
          </w:p>
        </w:tc>
      </w:tr>
      <w:tr w:rsidR="00DC21E8">
        <w:trPr>
          <w:cantSplit/>
          <w:trHeight w:val="23"/>
          <w:jc w:val="center"/>
        </w:trPr>
        <w:tc>
          <w:tcPr>
            <w:tcW w:w="801"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16</w:t>
            </w:r>
          </w:p>
        </w:tc>
        <w:tc>
          <w:tcPr>
            <w:tcW w:w="2977"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诺氟沙星</w:t>
            </w:r>
          </w:p>
        </w:tc>
        <w:tc>
          <w:tcPr>
            <w:tcW w:w="2727"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2292</w:t>
            </w:r>
            <w:r>
              <w:rPr>
                <w:rFonts w:ascii="Times New Roman" w:eastAsia="仿宋_GB2312" w:hAnsi="Times New Roman"/>
                <w:color w:val="000000" w:themeColor="text1"/>
              </w:rPr>
              <w:t>号</w:t>
            </w:r>
          </w:p>
        </w:tc>
        <w:tc>
          <w:tcPr>
            <w:tcW w:w="1701"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21312</w:t>
            </w:r>
          </w:p>
        </w:tc>
      </w:tr>
      <w:tr w:rsidR="00DC21E8">
        <w:trPr>
          <w:cantSplit/>
          <w:trHeight w:val="23"/>
          <w:jc w:val="center"/>
        </w:trPr>
        <w:tc>
          <w:tcPr>
            <w:tcW w:w="801"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17</w:t>
            </w:r>
          </w:p>
        </w:tc>
        <w:tc>
          <w:tcPr>
            <w:tcW w:w="2977"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五氯酚酸钠</w:t>
            </w:r>
          </w:p>
        </w:tc>
        <w:tc>
          <w:tcPr>
            <w:tcW w:w="2727"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235</w:t>
            </w:r>
            <w:r>
              <w:rPr>
                <w:rFonts w:ascii="Times New Roman" w:eastAsia="仿宋_GB2312" w:hAnsi="Times New Roman"/>
                <w:color w:val="000000" w:themeColor="text1"/>
              </w:rPr>
              <w:t>号</w:t>
            </w:r>
          </w:p>
        </w:tc>
        <w:tc>
          <w:tcPr>
            <w:tcW w:w="1701"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23200.92</w:t>
            </w:r>
          </w:p>
        </w:tc>
      </w:tr>
    </w:tbl>
    <w:p w:rsidR="00DC21E8" w:rsidRDefault="00DC21E8">
      <w:pPr>
        <w:pStyle w:val="a8"/>
        <w:rPr>
          <w:rFonts w:ascii="Times New Roman" w:hAnsi="Times New Roman" w:cs="Times New Roman"/>
          <w:color w:val="000000" w:themeColor="text1"/>
        </w:rPr>
      </w:pP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1.5.1.15</w:t>
      </w:r>
      <w:r>
        <w:rPr>
          <w:rFonts w:ascii="Times New Roman" w:eastAsia="仿宋_GB2312" w:hAnsi="Times New Roman"/>
          <w:color w:val="000000" w:themeColor="text1"/>
        </w:rPr>
        <w:t>鸡肝检验项目</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检验项目见表</w:t>
      </w:r>
      <w:r>
        <w:rPr>
          <w:rFonts w:ascii="Times New Roman" w:eastAsia="仿宋_GB2312" w:hAnsi="Times New Roman"/>
          <w:color w:val="000000" w:themeColor="text1"/>
        </w:rPr>
        <w:t>32-15</w:t>
      </w:r>
      <w:r>
        <w:rPr>
          <w:rFonts w:ascii="Times New Roman" w:eastAsia="仿宋_GB2312" w:hAnsi="Times New Roman"/>
          <w:color w:val="000000" w:themeColor="text1"/>
        </w:rPr>
        <w:t>。</w:t>
      </w:r>
    </w:p>
    <w:p w:rsidR="00DC21E8" w:rsidRDefault="00E111C2" w:rsidP="00C867C2">
      <w:pPr>
        <w:overflowPunct w:val="0"/>
        <w:topLinePunct/>
        <w:spacing w:beforeLines="50" w:afterLines="50" w:line="360" w:lineRule="exact"/>
        <w:jc w:val="center"/>
        <w:rPr>
          <w:rFonts w:ascii="Times New Roman" w:eastAsia="黑体" w:hAnsi="Times New Roman"/>
          <w:color w:val="000000" w:themeColor="text1"/>
        </w:rPr>
      </w:pPr>
      <w:r>
        <w:rPr>
          <w:rFonts w:ascii="Times New Roman" w:eastAsia="黑体" w:hAnsi="Times New Roman"/>
          <w:color w:val="000000" w:themeColor="text1"/>
        </w:rPr>
        <w:t>表</w:t>
      </w:r>
      <w:r>
        <w:rPr>
          <w:rFonts w:ascii="Times New Roman" w:eastAsia="黑体" w:hAnsi="Times New Roman"/>
          <w:color w:val="000000" w:themeColor="text1"/>
        </w:rPr>
        <w:t>32-15</w:t>
      </w:r>
      <w:r>
        <w:rPr>
          <w:rFonts w:ascii="Times New Roman" w:eastAsia="黑体" w:hAnsi="Times New Roman"/>
          <w:color w:val="000000" w:themeColor="text1"/>
        </w:rPr>
        <w:t>鸡肝检验项目</w:t>
      </w:r>
    </w:p>
    <w:tbl>
      <w:tblPr>
        <w:tblW w:w="82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2938"/>
        <w:gridCol w:w="2737"/>
        <w:gridCol w:w="1701"/>
      </w:tblGrid>
      <w:tr w:rsidR="00DC21E8">
        <w:trPr>
          <w:cantSplit/>
          <w:trHeight w:val="23"/>
          <w:tblHeader/>
          <w:jc w:val="center"/>
        </w:trPr>
        <w:tc>
          <w:tcPr>
            <w:tcW w:w="851" w:type="dxa"/>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序号</w:t>
            </w:r>
          </w:p>
        </w:tc>
        <w:tc>
          <w:tcPr>
            <w:tcW w:w="2938" w:type="dxa"/>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检验项目</w:t>
            </w:r>
          </w:p>
        </w:tc>
        <w:tc>
          <w:tcPr>
            <w:tcW w:w="2737" w:type="dxa"/>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依据法律法规或标准</w:t>
            </w:r>
          </w:p>
        </w:tc>
        <w:tc>
          <w:tcPr>
            <w:tcW w:w="1701" w:type="dxa"/>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检测方法</w:t>
            </w:r>
          </w:p>
        </w:tc>
      </w:tr>
      <w:tr w:rsidR="00DC21E8">
        <w:trPr>
          <w:cantSplit/>
          <w:trHeight w:val="23"/>
          <w:jc w:val="center"/>
        </w:trPr>
        <w:tc>
          <w:tcPr>
            <w:tcW w:w="851" w:type="dxa"/>
            <w:vAlign w:val="center"/>
          </w:tcPr>
          <w:p w:rsidR="00DC21E8" w:rsidRDefault="00E111C2">
            <w:pPr>
              <w:overflowPunct w:val="0"/>
              <w:topLinePunct/>
              <w:spacing w:line="360" w:lineRule="exact"/>
              <w:jc w:val="center"/>
              <w:rPr>
                <w:rFonts w:ascii="Times New Roman" w:eastAsia="仿宋" w:hAnsi="Times New Roman"/>
                <w:color w:val="000000" w:themeColor="text1"/>
              </w:rPr>
            </w:pPr>
            <w:r>
              <w:rPr>
                <w:rFonts w:ascii="Times New Roman" w:eastAsia="仿宋" w:hAnsi="Times New Roman"/>
                <w:color w:val="000000" w:themeColor="text1"/>
              </w:rPr>
              <w:t>1</w:t>
            </w:r>
          </w:p>
        </w:tc>
        <w:tc>
          <w:tcPr>
            <w:tcW w:w="2938"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铅（以</w:t>
            </w:r>
            <w:r>
              <w:rPr>
                <w:rFonts w:ascii="Times New Roman" w:eastAsia="仿宋_GB2312" w:hAnsi="Times New Roman"/>
                <w:color w:val="000000" w:themeColor="text1"/>
              </w:rPr>
              <w:t>Pb</w:t>
            </w:r>
            <w:r>
              <w:rPr>
                <w:rFonts w:ascii="Times New Roman" w:eastAsia="仿宋_GB2312" w:hAnsi="Times New Roman"/>
                <w:color w:val="000000" w:themeColor="text1"/>
              </w:rPr>
              <w:t>计）</w:t>
            </w:r>
          </w:p>
        </w:tc>
        <w:tc>
          <w:tcPr>
            <w:tcW w:w="2737"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 w:hAnsi="Times New Roman"/>
                <w:color w:val="000000" w:themeColor="text1"/>
              </w:rPr>
              <w:t>GB 2762</w:t>
            </w:r>
          </w:p>
        </w:tc>
        <w:tc>
          <w:tcPr>
            <w:tcW w:w="1701"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5009.12</w:t>
            </w:r>
          </w:p>
        </w:tc>
      </w:tr>
      <w:tr w:rsidR="00DC21E8">
        <w:trPr>
          <w:cantSplit/>
          <w:trHeight w:val="23"/>
          <w:jc w:val="center"/>
        </w:trPr>
        <w:tc>
          <w:tcPr>
            <w:tcW w:w="851" w:type="dxa"/>
            <w:vAlign w:val="center"/>
          </w:tcPr>
          <w:p w:rsidR="00DC21E8" w:rsidRDefault="00E111C2">
            <w:pPr>
              <w:overflowPunct w:val="0"/>
              <w:topLinePunct/>
              <w:spacing w:line="360" w:lineRule="exact"/>
              <w:jc w:val="center"/>
              <w:rPr>
                <w:rFonts w:ascii="Times New Roman" w:eastAsia="仿宋" w:hAnsi="Times New Roman"/>
                <w:color w:val="000000" w:themeColor="text1"/>
              </w:rPr>
            </w:pPr>
            <w:r>
              <w:rPr>
                <w:rFonts w:ascii="Times New Roman" w:eastAsia="仿宋_GB2312" w:hAnsi="Times New Roman"/>
                <w:color w:val="000000" w:themeColor="text1"/>
              </w:rPr>
              <w:t>2</w:t>
            </w:r>
          </w:p>
        </w:tc>
        <w:tc>
          <w:tcPr>
            <w:tcW w:w="2938"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镉（以</w:t>
            </w:r>
            <w:r>
              <w:rPr>
                <w:rFonts w:ascii="Times New Roman" w:eastAsia="仿宋_GB2312" w:hAnsi="Times New Roman"/>
                <w:color w:val="000000" w:themeColor="text1"/>
              </w:rPr>
              <w:t>Cd</w:t>
            </w:r>
            <w:r>
              <w:rPr>
                <w:rFonts w:ascii="Times New Roman" w:eastAsia="仿宋_GB2312" w:hAnsi="Times New Roman"/>
                <w:color w:val="000000" w:themeColor="text1"/>
              </w:rPr>
              <w:t>计）</w:t>
            </w:r>
          </w:p>
        </w:tc>
        <w:tc>
          <w:tcPr>
            <w:tcW w:w="2737" w:type="dxa"/>
            <w:vAlign w:val="center"/>
          </w:tcPr>
          <w:p w:rsidR="00DC21E8" w:rsidRDefault="00E111C2">
            <w:pPr>
              <w:overflowPunct w:val="0"/>
              <w:topLinePunct/>
              <w:spacing w:line="360" w:lineRule="exact"/>
              <w:jc w:val="center"/>
              <w:rPr>
                <w:rFonts w:ascii="Times New Roman" w:eastAsia="仿宋" w:hAnsi="Times New Roman"/>
                <w:color w:val="000000" w:themeColor="text1"/>
              </w:rPr>
            </w:pPr>
            <w:r>
              <w:rPr>
                <w:rFonts w:ascii="Times New Roman" w:eastAsia="仿宋_GB2312" w:hAnsi="Times New Roman"/>
                <w:color w:val="000000" w:themeColor="text1"/>
              </w:rPr>
              <w:t>GB 2762</w:t>
            </w:r>
          </w:p>
        </w:tc>
        <w:tc>
          <w:tcPr>
            <w:tcW w:w="1701"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5009.15</w:t>
            </w:r>
          </w:p>
        </w:tc>
      </w:tr>
      <w:tr w:rsidR="00DC21E8">
        <w:trPr>
          <w:cantSplit/>
          <w:trHeight w:val="23"/>
          <w:jc w:val="center"/>
        </w:trPr>
        <w:tc>
          <w:tcPr>
            <w:tcW w:w="851" w:type="dxa"/>
            <w:vAlign w:val="center"/>
          </w:tcPr>
          <w:p w:rsidR="00DC21E8" w:rsidRDefault="00E111C2">
            <w:pPr>
              <w:overflowPunct w:val="0"/>
              <w:topLinePunct/>
              <w:spacing w:line="360" w:lineRule="exact"/>
              <w:jc w:val="center"/>
              <w:rPr>
                <w:rFonts w:ascii="Times New Roman" w:eastAsia="仿宋" w:hAnsi="Times New Roman"/>
                <w:color w:val="000000" w:themeColor="text1"/>
              </w:rPr>
            </w:pPr>
            <w:r>
              <w:rPr>
                <w:rFonts w:ascii="Times New Roman" w:eastAsia="仿宋_GB2312" w:hAnsi="Times New Roman"/>
                <w:color w:val="000000" w:themeColor="text1"/>
              </w:rPr>
              <w:t>3</w:t>
            </w:r>
          </w:p>
        </w:tc>
        <w:tc>
          <w:tcPr>
            <w:tcW w:w="2938"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总汞（以</w:t>
            </w:r>
            <w:r>
              <w:rPr>
                <w:rFonts w:ascii="Times New Roman" w:eastAsia="仿宋_GB2312" w:hAnsi="Times New Roman"/>
                <w:color w:val="000000" w:themeColor="text1"/>
              </w:rPr>
              <w:t>Hg</w:t>
            </w:r>
            <w:r>
              <w:rPr>
                <w:rFonts w:ascii="Times New Roman" w:eastAsia="仿宋_GB2312" w:hAnsi="Times New Roman"/>
                <w:color w:val="000000" w:themeColor="text1"/>
              </w:rPr>
              <w:t>计）</w:t>
            </w:r>
          </w:p>
        </w:tc>
        <w:tc>
          <w:tcPr>
            <w:tcW w:w="2737"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2762</w:t>
            </w:r>
          </w:p>
        </w:tc>
        <w:tc>
          <w:tcPr>
            <w:tcW w:w="1701"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5009.17</w:t>
            </w:r>
          </w:p>
        </w:tc>
      </w:tr>
      <w:tr w:rsidR="00DC21E8">
        <w:trPr>
          <w:cantSplit/>
          <w:trHeight w:val="23"/>
          <w:jc w:val="center"/>
        </w:trPr>
        <w:tc>
          <w:tcPr>
            <w:tcW w:w="851" w:type="dxa"/>
            <w:vAlign w:val="center"/>
          </w:tcPr>
          <w:p w:rsidR="00DC21E8" w:rsidRDefault="00E111C2">
            <w:pPr>
              <w:overflowPunct w:val="0"/>
              <w:topLinePunct/>
              <w:spacing w:line="360" w:lineRule="exact"/>
              <w:jc w:val="center"/>
              <w:rPr>
                <w:rFonts w:ascii="Times New Roman" w:eastAsia="仿宋" w:hAnsi="Times New Roman"/>
                <w:color w:val="000000" w:themeColor="text1"/>
              </w:rPr>
            </w:pPr>
            <w:r>
              <w:rPr>
                <w:rFonts w:ascii="Times New Roman" w:eastAsia="仿宋_GB2312" w:hAnsi="Times New Roman"/>
                <w:color w:val="000000" w:themeColor="text1"/>
              </w:rPr>
              <w:t>4</w:t>
            </w:r>
          </w:p>
        </w:tc>
        <w:tc>
          <w:tcPr>
            <w:tcW w:w="2938"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总砷（以</w:t>
            </w:r>
            <w:r>
              <w:rPr>
                <w:rFonts w:ascii="Times New Roman" w:eastAsia="仿宋_GB2312" w:hAnsi="Times New Roman"/>
                <w:color w:val="000000" w:themeColor="text1"/>
              </w:rPr>
              <w:t>As</w:t>
            </w:r>
            <w:r>
              <w:rPr>
                <w:rFonts w:ascii="Times New Roman" w:eastAsia="仿宋_GB2312" w:hAnsi="Times New Roman"/>
                <w:color w:val="000000" w:themeColor="text1"/>
              </w:rPr>
              <w:t>计）</w:t>
            </w:r>
          </w:p>
        </w:tc>
        <w:tc>
          <w:tcPr>
            <w:tcW w:w="2737"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2762</w:t>
            </w:r>
          </w:p>
        </w:tc>
        <w:tc>
          <w:tcPr>
            <w:tcW w:w="1701"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5009.11</w:t>
            </w:r>
          </w:p>
        </w:tc>
      </w:tr>
      <w:tr w:rsidR="00DC21E8">
        <w:trPr>
          <w:cantSplit/>
          <w:trHeight w:val="23"/>
          <w:jc w:val="center"/>
        </w:trPr>
        <w:tc>
          <w:tcPr>
            <w:tcW w:w="851"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5</w:t>
            </w:r>
          </w:p>
        </w:tc>
        <w:tc>
          <w:tcPr>
            <w:tcW w:w="2938"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铬（以</w:t>
            </w:r>
            <w:r>
              <w:rPr>
                <w:rFonts w:ascii="Times New Roman" w:eastAsia="仿宋_GB2312" w:hAnsi="Times New Roman"/>
                <w:color w:val="000000" w:themeColor="text1"/>
              </w:rPr>
              <w:t>Cr</w:t>
            </w:r>
            <w:r>
              <w:rPr>
                <w:rFonts w:ascii="Times New Roman" w:eastAsia="仿宋_GB2312" w:hAnsi="Times New Roman"/>
                <w:color w:val="000000" w:themeColor="text1"/>
              </w:rPr>
              <w:t>计）</w:t>
            </w:r>
          </w:p>
        </w:tc>
        <w:tc>
          <w:tcPr>
            <w:tcW w:w="2737"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2762</w:t>
            </w:r>
          </w:p>
        </w:tc>
        <w:tc>
          <w:tcPr>
            <w:tcW w:w="1701"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5009.123</w:t>
            </w:r>
          </w:p>
        </w:tc>
      </w:tr>
      <w:tr w:rsidR="00DC21E8">
        <w:trPr>
          <w:cantSplit/>
          <w:trHeight w:val="23"/>
          <w:jc w:val="center"/>
        </w:trPr>
        <w:tc>
          <w:tcPr>
            <w:tcW w:w="851"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6</w:t>
            </w:r>
          </w:p>
        </w:tc>
        <w:tc>
          <w:tcPr>
            <w:tcW w:w="2938"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呋喃唑酮代谢物</w:t>
            </w:r>
          </w:p>
        </w:tc>
        <w:tc>
          <w:tcPr>
            <w:tcW w:w="2737" w:type="dxa"/>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235</w:t>
            </w:r>
            <w:r>
              <w:rPr>
                <w:rFonts w:ascii="Times New Roman" w:eastAsia="仿宋_GB2312" w:hAnsi="Times New Roman"/>
                <w:color w:val="000000" w:themeColor="text1"/>
              </w:rPr>
              <w:t>号</w:t>
            </w:r>
          </w:p>
        </w:tc>
        <w:tc>
          <w:tcPr>
            <w:tcW w:w="1701"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21311</w:t>
            </w:r>
          </w:p>
        </w:tc>
      </w:tr>
      <w:tr w:rsidR="00DC21E8">
        <w:trPr>
          <w:cantSplit/>
          <w:trHeight w:val="23"/>
          <w:jc w:val="center"/>
        </w:trPr>
        <w:tc>
          <w:tcPr>
            <w:tcW w:w="851"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7</w:t>
            </w:r>
          </w:p>
        </w:tc>
        <w:tc>
          <w:tcPr>
            <w:tcW w:w="2938"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呋喃它酮代谢物</w:t>
            </w:r>
          </w:p>
        </w:tc>
        <w:tc>
          <w:tcPr>
            <w:tcW w:w="2737" w:type="dxa"/>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235</w:t>
            </w:r>
            <w:r>
              <w:rPr>
                <w:rFonts w:ascii="Times New Roman" w:eastAsia="仿宋_GB2312" w:hAnsi="Times New Roman"/>
                <w:color w:val="000000" w:themeColor="text1"/>
              </w:rPr>
              <w:t>号</w:t>
            </w:r>
          </w:p>
        </w:tc>
        <w:tc>
          <w:tcPr>
            <w:tcW w:w="1701"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21311</w:t>
            </w:r>
          </w:p>
        </w:tc>
      </w:tr>
      <w:tr w:rsidR="00DC21E8">
        <w:trPr>
          <w:cantSplit/>
          <w:trHeight w:val="23"/>
          <w:jc w:val="center"/>
        </w:trPr>
        <w:tc>
          <w:tcPr>
            <w:tcW w:w="851"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8</w:t>
            </w:r>
          </w:p>
        </w:tc>
        <w:tc>
          <w:tcPr>
            <w:tcW w:w="2938"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呋喃西林代谢物</w:t>
            </w:r>
          </w:p>
        </w:tc>
        <w:tc>
          <w:tcPr>
            <w:tcW w:w="2737"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560</w:t>
            </w:r>
            <w:r>
              <w:rPr>
                <w:rFonts w:ascii="Times New Roman" w:eastAsia="仿宋_GB2312" w:hAnsi="Times New Roman"/>
                <w:color w:val="000000" w:themeColor="text1"/>
              </w:rPr>
              <w:t>号</w:t>
            </w:r>
          </w:p>
        </w:tc>
        <w:tc>
          <w:tcPr>
            <w:tcW w:w="1701"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21311</w:t>
            </w:r>
          </w:p>
        </w:tc>
      </w:tr>
      <w:tr w:rsidR="00DC21E8">
        <w:trPr>
          <w:cantSplit/>
          <w:trHeight w:val="23"/>
          <w:jc w:val="center"/>
        </w:trPr>
        <w:tc>
          <w:tcPr>
            <w:tcW w:w="851"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9</w:t>
            </w:r>
          </w:p>
        </w:tc>
        <w:tc>
          <w:tcPr>
            <w:tcW w:w="2938"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呋喃妥因代谢物</w:t>
            </w:r>
          </w:p>
        </w:tc>
        <w:tc>
          <w:tcPr>
            <w:tcW w:w="2737"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560</w:t>
            </w:r>
            <w:r>
              <w:rPr>
                <w:rFonts w:ascii="Times New Roman" w:eastAsia="仿宋_GB2312" w:hAnsi="Times New Roman"/>
                <w:color w:val="000000" w:themeColor="text1"/>
              </w:rPr>
              <w:t>号</w:t>
            </w:r>
          </w:p>
        </w:tc>
        <w:tc>
          <w:tcPr>
            <w:tcW w:w="1701"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21311</w:t>
            </w:r>
          </w:p>
        </w:tc>
      </w:tr>
      <w:tr w:rsidR="00DC21E8">
        <w:trPr>
          <w:cantSplit/>
          <w:trHeight w:val="23"/>
          <w:jc w:val="center"/>
        </w:trPr>
        <w:tc>
          <w:tcPr>
            <w:tcW w:w="851"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10</w:t>
            </w:r>
          </w:p>
        </w:tc>
        <w:tc>
          <w:tcPr>
            <w:tcW w:w="2938"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氯霉素</w:t>
            </w:r>
          </w:p>
        </w:tc>
        <w:tc>
          <w:tcPr>
            <w:tcW w:w="2737"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235</w:t>
            </w:r>
            <w:r>
              <w:rPr>
                <w:rFonts w:ascii="Times New Roman" w:eastAsia="仿宋_GB2312" w:hAnsi="Times New Roman"/>
                <w:color w:val="000000" w:themeColor="text1"/>
              </w:rPr>
              <w:t>号</w:t>
            </w:r>
          </w:p>
        </w:tc>
        <w:tc>
          <w:tcPr>
            <w:tcW w:w="1701"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22338</w:t>
            </w:r>
          </w:p>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20756</w:t>
            </w:r>
          </w:p>
        </w:tc>
      </w:tr>
      <w:tr w:rsidR="00DC21E8">
        <w:trPr>
          <w:cantSplit/>
          <w:trHeight w:val="23"/>
          <w:jc w:val="center"/>
        </w:trPr>
        <w:tc>
          <w:tcPr>
            <w:tcW w:w="851"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11</w:t>
            </w:r>
          </w:p>
        </w:tc>
        <w:tc>
          <w:tcPr>
            <w:tcW w:w="2938"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氟苯尼考</w:t>
            </w:r>
          </w:p>
        </w:tc>
        <w:tc>
          <w:tcPr>
            <w:tcW w:w="2737"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235</w:t>
            </w:r>
            <w:r>
              <w:rPr>
                <w:rFonts w:ascii="Times New Roman" w:eastAsia="仿宋_GB2312" w:hAnsi="Times New Roman"/>
                <w:color w:val="000000" w:themeColor="text1"/>
              </w:rPr>
              <w:t>号</w:t>
            </w:r>
          </w:p>
        </w:tc>
        <w:tc>
          <w:tcPr>
            <w:tcW w:w="1701"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22338</w:t>
            </w:r>
          </w:p>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20756</w:t>
            </w:r>
          </w:p>
        </w:tc>
      </w:tr>
      <w:tr w:rsidR="00DC21E8">
        <w:trPr>
          <w:cantSplit/>
          <w:trHeight w:val="23"/>
          <w:jc w:val="center"/>
        </w:trPr>
        <w:tc>
          <w:tcPr>
            <w:tcW w:w="851"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12</w:t>
            </w:r>
          </w:p>
        </w:tc>
        <w:tc>
          <w:tcPr>
            <w:tcW w:w="2938"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洛美沙星</w:t>
            </w:r>
          </w:p>
        </w:tc>
        <w:tc>
          <w:tcPr>
            <w:tcW w:w="2737"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2292</w:t>
            </w:r>
            <w:r>
              <w:rPr>
                <w:rFonts w:ascii="Times New Roman" w:eastAsia="仿宋_GB2312" w:hAnsi="Times New Roman"/>
                <w:color w:val="000000" w:themeColor="text1"/>
              </w:rPr>
              <w:t>号</w:t>
            </w:r>
          </w:p>
        </w:tc>
        <w:tc>
          <w:tcPr>
            <w:tcW w:w="1701"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21312</w:t>
            </w:r>
          </w:p>
        </w:tc>
      </w:tr>
      <w:tr w:rsidR="00DC21E8">
        <w:trPr>
          <w:cantSplit/>
          <w:trHeight w:val="23"/>
          <w:jc w:val="center"/>
        </w:trPr>
        <w:tc>
          <w:tcPr>
            <w:tcW w:w="851"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13</w:t>
            </w:r>
          </w:p>
        </w:tc>
        <w:tc>
          <w:tcPr>
            <w:tcW w:w="2938"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培氟沙星</w:t>
            </w:r>
          </w:p>
        </w:tc>
        <w:tc>
          <w:tcPr>
            <w:tcW w:w="2737"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2292</w:t>
            </w:r>
            <w:r>
              <w:rPr>
                <w:rFonts w:ascii="Times New Roman" w:eastAsia="仿宋_GB2312" w:hAnsi="Times New Roman"/>
                <w:color w:val="000000" w:themeColor="text1"/>
              </w:rPr>
              <w:t>号</w:t>
            </w:r>
          </w:p>
        </w:tc>
        <w:tc>
          <w:tcPr>
            <w:tcW w:w="1701"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21312</w:t>
            </w:r>
          </w:p>
        </w:tc>
      </w:tr>
      <w:tr w:rsidR="00DC21E8">
        <w:trPr>
          <w:cantSplit/>
          <w:trHeight w:val="23"/>
          <w:jc w:val="center"/>
        </w:trPr>
        <w:tc>
          <w:tcPr>
            <w:tcW w:w="851"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lastRenderedPageBreak/>
              <w:t>14</w:t>
            </w:r>
          </w:p>
        </w:tc>
        <w:tc>
          <w:tcPr>
            <w:tcW w:w="2938"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氧氟沙星</w:t>
            </w:r>
          </w:p>
        </w:tc>
        <w:tc>
          <w:tcPr>
            <w:tcW w:w="2737"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2292</w:t>
            </w:r>
            <w:r>
              <w:rPr>
                <w:rFonts w:ascii="Times New Roman" w:eastAsia="仿宋_GB2312" w:hAnsi="Times New Roman"/>
                <w:color w:val="000000" w:themeColor="text1"/>
              </w:rPr>
              <w:t>号</w:t>
            </w:r>
          </w:p>
        </w:tc>
        <w:tc>
          <w:tcPr>
            <w:tcW w:w="1701"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21312</w:t>
            </w:r>
          </w:p>
        </w:tc>
      </w:tr>
      <w:tr w:rsidR="00DC21E8">
        <w:trPr>
          <w:cantSplit/>
          <w:trHeight w:val="23"/>
          <w:jc w:val="center"/>
        </w:trPr>
        <w:tc>
          <w:tcPr>
            <w:tcW w:w="851"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15</w:t>
            </w:r>
          </w:p>
        </w:tc>
        <w:tc>
          <w:tcPr>
            <w:tcW w:w="2938"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诺氟沙星</w:t>
            </w:r>
          </w:p>
        </w:tc>
        <w:tc>
          <w:tcPr>
            <w:tcW w:w="2737"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2292</w:t>
            </w:r>
            <w:r>
              <w:rPr>
                <w:rFonts w:ascii="Times New Roman" w:eastAsia="仿宋_GB2312" w:hAnsi="Times New Roman"/>
                <w:color w:val="000000" w:themeColor="text1"/>
              </w:rPr>
              <w:t>号</w:t>
            </w:r>
          </w:p>
        </w:tc>
        <w:tc>
          <w:tcPr>
            <w:tcW w:w="1701"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21312</w:t>
            </w:r>
          </w:p>
        </w:tc>
      </w:tr>
      <w:tr w:rsidR="00DC21E8">
        <w:trPr>
          <w:cantSplit/>
          <w:trHeight w:val="23"/>
          <w:jc w:val="center"/>
        </w:trPr>
        <w:tc>
          <w:tcPr>
            <w:tcW w:w="851"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16</w:t>
            </w:r>
          </w:p>
        </w:tc>
        <w:tc>
          <w:tcPr>
            <w:tcW w:w="2938"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五氯酚酸钠</w:t>
            </w:r>
          </w:p>
        </w:tc>
        <w:tc>
          <w:tcPr>
            <w:tcW w:w="2737"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235</w:t>
            </w:r>
            <w:r>
              <w:rPr>
                <w:rFonts w:ascii="Times New Roman" w:eastAsia="仿宋_GB2312" w:hAnsi="Times New Roman"/>
                <w:color w:val="000000" w:themeColor="text1"/>
              </w:rPr>
              <w:t>号</w:t>
            </w:r>
          </w:p>
        </w:tc>
        <w:tc>
          <w:tcPr>
            <w:tcW w:w="1701"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23200.92</w:t>
            </w:r>
          </w:p>
        </w:tc>
      </w:tr>
      <w:tr w:rsidR="00DC21E8">
        <w:trPr>
          <w:cantSplit/>
          <w:trHeight w:val="23"/>
          <w:jc w:val="center"/>
        </w:trPr>
        <w:tc>
          <w:tcPr>
            <w:tcW w:w="851"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17</w:t>
            </w:r>
          </w:p>
        </w:tc>
        <w:tc>
          <w:tcPr>
            <w:tcW w:w="2938"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替米考星</w:t>
            </w:r>
          </w:p>
        </w:tc>
        <w:tc>
          <w:tcPr>
            <w:tcW w:w="2737"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235</w:t>
            </w:r>
            <w:r>
              <w:rPr>
                <w:rFonts w:ascii="Times New Roman" w:eastAsia="仿宋_GB2312" w:hAnsi="Times New Roman"/>
                <w:color w:val="000000" w:themeColor="text1"/>
              </w:rPr>
              <w:t>号</w:t>
            </w:r>
          </w:p>
        </w:tc>
        <w:tc>
          <w:tcPr>
            <w:tcW w:w="1701"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SN/T 1777.2</w:t>
            </w:r>
          </w:p>
        </w:tc>
      </w:tr>
    </w:tbl>
    <w:p w:rsidR="00DC21E8" w:rsidRDefault="00DC21E8">
      <w:pPr>
        <w:pStyle w:val="a8"/>
        <w:rPr>
          <w:rFonts w:ascii="Times New Roman" w:hAnsi="Times New Roman" w:cs="Times New Roman"/>
          <w:color w:val="000000" w:themeColor="text1"/>
        </w:rPr>
      </w:pP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1.5.1.16</w:t>
      </w:r>
      <w:r>
        <w:rPr>
          <w:rFonts w:ascii="Times New Roman" w:eastAsia="仿宋_GB2312" w:hAnsi="Times New Roman"/>
          <w:color w:val="000000" w:themeColor="text1"/>
        </w:rPr>
        <w:t>其他禽副产品检验项目</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检验项目见表</w:t>
      </w:r>
      <w:r>
        <w:rPr>
          <w:rFonts w:ascii="Times New Roman" w:eastAsia="仿宋_GB2312" w:hAnsi="Times New Roman"/>
          <w:color w:val="000000" w:themeColor="text1"/>
        </w:rPr>
        <w:t>32-16</w:t>
      </w:r>
      <w:r>
        <w:rPr>
          <w:rFonts w:ascii="Times New Roman" w:eastAsia="仿宋_GB2312" w:hAnsi="Times New Roman"/>
          <w:color w:val="000000" w:themeColor="text1"/>
        </w:rPr>
        <w:t>。</w:t>
      </w:r>
    </w:p>
    <w:p w:rsidR="00DC21E8" w:rsidRDefault="00E111C2" w:rsidP="00C867C2">
      <w:pPr>
        <w:overflowPunct w:val="0"/>
        <w:topLinePunct/>
        <w:spacing w:beforeLines="50" w:afterLines="50" w:line="360" w:lineRule="exact"/>
        <w:jc w:val="center"/>
        <w:rPr>
          <w:rFonts w:ascii="Times New Roman" w:eastAsia="黑体" w:hAnsi="Times New Roman"/>
          <w:color w:val="000000" w:themeColor="text1"/>
        </w:rPr>
      </w:pPr>
      <w:r>
        <w:rPr>
          <w:rFonts w:ascii="Times New Roman" w:eastAsia="黑体" w:hAnsi="Times New Roman"/>
          <w:color w:val="000000" w:themeColor="text1"/>
        </w:rPr>
        <w:t>表</w:t>
      </w:r>
      <w:r>
        <w:rPr>
          <w:rFonts w:ascii="Times New Roman" w:eastAsia="黑体" w:hAnsi="Times New Roman"/>
          <w:color w:val="000000" w:themeColor="text1"/>
        </w:rPr>
        <w:t>32-16</w:t>
      </w:r>
      <w:r>
        <w:rPr>
          <w:rFonts w:ascii="Times New Roman" w:eastAsia="黑体" w:hAnsi="Times New Roman"/>
          <w:color w:val="000000" w:themeColor="text1"/>
        </w:rPr>
        <w:t>其他禽副产品检验项目</w:t>
      </w:r>
    </w:p>
    <w:tbl>
      <w:tblPr>
        <w:tblW w:w="81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4"/>
        <w:gridCol w:w="2977"/>
        <w:gridCol w:w="2693"/>
        <w:gridCol w:w="1727"/>
      </w:tblGrid>
      <w:tr w:rsidR="00DC21E8" w:rsidTr="00416AB8">
        <w:trPr>
          <w:cantSplit/>
          <w:trHeight w:val="454"/>
          <w:tblHeader/>
          <w:jc w:val="center"/>
        </w:trPr>
        <w:tc>
          <w:tcPr>
            <w:tcW w:w="794" w:type="dxa"/>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序号</w:t>
            </w:r>
          </w:p>
        </w:tc>
        <w:tc>
          <w:tcPr>
            <w:tcW w:w="2977" w:type="dxa"/>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检验项目</w:t>
            </w:r>
          </w:p>
        </w:tc>
        <w:tc>
          <w:tcPr>
            <w:tcW w:w="2693" w:type="dxa"/>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依据法律法规或标准</w:t>
            </w:r>
          </w:p>
        </w:tc>
        <w:tc>
          <w:tcPr>
            <w:tcW w:w="1727" w:type="dxa"/>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检测方法</w:t>
            </w:r>
          </w:p>
        </w:tc>
      </w:tr>
      <w:tr w:rsidR="00DC21E8" w:rsidTr="00416AB8">
        <w:trPr>
          <w:cantSplit/>
          <w:trHeight w:val="397"/>
          <w:tblHeader/>
          <w:jc w:val="center"/>
        </w:trPr>
        <w:tc>
          <w:tcPr>
            <w:tcW w:w="794" w:type="dxa"/>
            <w:vAlign w:val="center"/>
          </w:tcPr>
          <w:p w:rsidR="00DC21E8" w:rsidRDefault="00E111C2">
            <w:pPr>
              <w:overflowPunct w:val="0"/>
              <w:topLinePunct/>
              <w:spacing w:line="360" w:lineRule="exact"/>
              <w:jc w:val="center"/>
              <w:rPr>
                <w:rFonts w:ascii="Times New Roman" w:eastAsia="仿宋" w:hAnsi="Times New Roman"/>
                <w:color w:val="000000" w:themeColor="text1"/>
              </w:rPr>
            </w:pPr>
            <w:r>
              <w:rPr>
                <w:rFonts w:ascii="Times New Roman" w:eastAsia="仿宋" w:hAnsi="Times New Roman"/>
                <w:color w:val="000000" w:themeColor="text1"/>
              </w:rPr>
              <w:t>1</w:t>
            </w:r>
          </w:p>
        </w:tc>
        <w:tc>
          <w:tcPr>
            <w:tcW w:w="2977"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铅（以</w:t>
            </w:r>
            <w:r>
              <w:rPr>
                <w:rFonts w:ascii="Times New Roman" w:eastAsia="仿宋_GB2312" w:hAnsi="Times New Roman"/>
                <w:color w:val="000000" w:themeColor="text1"/>
              </w:rPr>
              <w:t>Pb</w:t>
            </w:r>
            <w:r>
              <w:rPr>
                <w:rFonts w:ascii="Times New Roman" w:eastAsia="仿宋_GB2312" w:hAnsi="Times New Roman"/>
                <w:color w:val="000000" w:themeColor="text1"/>
              </w:rPr>
              <w:t>计）</w:t>
            </w:r>
          </w:p>
        </w:tc>
        <w:tc>
          <w:tcPr>
            <w:tcW w:w="2693"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 w:hAnsi="Times New Roman"/>
                <w:color w:val="000000" w:themeColor="text1"/>
              </w:rPr>
              <w:t>GB 2762</w:t>
            </w:r>
          </w:p>
        </w:tc>
        <w:tc>
          <w:tcPr>
            <w:tcW w:w="1727"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5009.12</w:t>
            </w:r>
          </w:p>
        </w:tc>
      </w:tr>
      <w:tr w:rsidR="00DC21E8" w:rsidTr="00416AB8">
        <w:trPr>
          <w:cantSplit/>
          <w:trHeight w:val="397"/>
          <w:tblHeader/>
          <w:jc w:val="center"/>
        </w:trPr>
        <w:tc>
          <w:tcPr>
            <w:tcW w:w="794" w:type="dxa"/>
            <w:vAlign w:val="center"/>
          </w:tcPr>
          <w:p w:rsidR="00DC21E8" w:rsidRDefault="00E111C2">
            <w:pPr>
              <w:overflowPunct w:val="0"/>
              <w:topLinePunct/>
              <w:spacing w:line="360" w:lineRule="exact"/>
              <w:jc w:val="center"/>
              <w:rPr>
                <w:rFonts w:ascii="Times New Roman" w:eastAsia="仿宋" w:hAnsi="Times New Roman"/>
                <w:color w:val="000000" w:themeColor="text1"/>
              </w:rPr>
            </w:pPr>
            <w:r>
              <w:rPr>
                <w:rFonts w:ascii="Times New Roman" w:eastAsia="仿宋_GB2312" w:hAnsi="Times New Roman"/>
                <w:color w:val="000000" w:themeColor="text1"/>
              </w:rPr>
              <w:t>2</w:t>
            </w:r>
          </w:p>
        </w:tc>
        <w:tc>
          <w:tcPr>
            <w:tcW w:w="2977"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总汞（以</w:t>
            </w:r>
            <w:r>
              <w:rPr>
                <w:rFonts w:ascii="Times New Roman" w:eastAsia="仿宋_GB2312" w:hAnsi="Times New Roman"/>
                <w:color w:val="000000" w:themeColor="text1"/>
              </w:rPr>
              <w:t>Hg</w:t>
            </w:r>
            <w:r>
              <w:rPr>
                <w:rFonts w:ascii="Times New Roman" w:eastAsia="仿宋_GB2312" w:hAnsi="Times New Roman"/>
                <w:color w:val="000000" w:themeColor="text1"/>
              </w:rPr>
              <w:t>计）</w:t>
            </w:r>
          </w:p>
        </w:tc>
        <w:tc>
          <w:tcPr>
            <w:tcW w:w="2693"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2762</w:t>
            </w:r>
          </w:p>
        </w:tc>
        <w:tc>
          <w:tcPr>
            <w:tcW w:w="1727"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5009.17</w:t>
            </w:r>
          </w:p>
        </w:tc>
      </w:tr>
      <w:tr w:rsidR="00DC21E8" w:rsidTr="00416AB8">
        <w:trPr>
          <w:cantSplit/>
          <w:trHeight w:val="397"/>
          <w:tblHeader/>
          <w:jc w:val="center"/>
        </w:trPr>
        <w:tc>
          <w:tcPr>
            <w:tcW w:w="794" w:type="dxa"/>
            <w:vAlign w:val="center"/>
          </w:tcPr>
          <w:p w:rsidR="00DC21E8" w:rsidRDefault="00E111C2">
            <w:pPr>
              <w:overflowPunct w:val="0"/>
              <w:topLinePunct/>
              <w:spacing w:line="360" w:lineRule="exact"/>
              <w:jc w:val="center"/>
              <w:rPr>
                <w:rFonts w:ascii="Times New Roman" w:eastAsia="仿宋" w:hAnsi="Times New Roman"/>
                <w:color w:val="000000" w:themeColor="text1"/>
              </w:rPr>
            </w:pPr>
            <w:r>
              <w:rPr>
                <w:rFonts w:ascii="Times New Roman" w:eastAsia="仿宋_GB2312" w:hAnsi="Times New Roman"/>
                <w:color w:val="000000" w:themeColor="text1"/>
              </w:rPr>
              <w:t>3</w:t>
            </w:r>
          </w:p>
        </w:tc>
        <w:tc>
          <w:tcPr>
            <w:tcW w:w="2977"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总砷（以</w:t>
            </w:r>
            <w:r>
              <w:rPr>
                <w:rFonts w:ascii="Times New Roman" w:eastAsia="仿宋_GB2312" w:hAnsi="Times New Roman"/>
                <w:color w:val="000000" w:themeColor="text1"/>
              </w:rPr>
              <w:t>As</w:t>
            </w:r>
            <w:r>
              <w:rPr>
                <w:rFonts w:ascii="Times New Roman" w:eastAsia="仿宋_GB2312" w:hAnsi="Times New Roman"/>
                <w:color w:val="000000" w:themeColor="text1"/>
              </w:rPr>
              <w:t>计）</w:t>
            </w:r>
          </w:p>
        </w:tc>
        <w:tc>
          <w:tcPr>
            <w:tcW w:w="2693"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2762</w:t>
            </w:r>
          </w:p>
        </w:tc>
        <w:tc>
          <w:tcPr>
            <w:tcW w:w="1727"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5009.11</w:t>
            </w:r>
          </w:p>
        </w:tc>
      </w:tr>
      <w:tr w:rsidR="00DC21E8" w:rsidTr="00416AB8">
        <w:trPr>
          <w:cantSplit/>
          <w:trHeight w:val="397"/>
          <w:tblHeader/>
          <w:jc w:val="center"/>
        </w:trPr>
        <w:tc>
          <w:tcPr>
            <w:tcW w:w="794"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4</w:t>
            </w:r>
          </w:p>
        </w:tc>
        <w:tc>
          <w:tcPr>
            <w:tcW w:w="2977"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铬（以</w:t>
            </w:r>
            <w:r>
              <w:rPr>
                <w:rFonts w:ascii="Times New Roman" w:eastAsia="仿宋_GB2312" w:hAnsi="Times New Roman"/>
                <w:color w:val="000000" w:themeColor="text1"/>
              </w:rPr>
              <w:t>Cr</w:t>
            </w:r>
            <w:r>
              <w:rPr>
                <w:rFonts w:ascii="Times New Roman" w:eastAsia="仿宋_GB2312" w:hAnsi="Times New Roman"/>
                <w:color w:val="000000" w:themeColor="text1"/>
              </w:rPr>
              <w:t>计）</w:t>
            </w:r>
          </w:p>
        </w:tc>
        <w:tc>
          <w:tcPr>
            <w:tcW w:w="2693"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2762</w:t>
            </w:r>
          </w:p>
        </w:tc>
        <w:tc>
          <w:tcPr>
            <w:tcW w:w="1727"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5009.123</w:t>
            </w:r>
          </w:p>
        </w:tc>
      </w:tr>
      <w:tr w:rsidR="00DC21E8" w:rsidTr="00416AB8">
        <w:trPr>
          <w:cantSplit/>
          <w:trHeight w:val="397"/>
          <w:tblHeader/>
          <w:jc w:val="center"/>
        </w:trPr>
        <w:tc>
          <w:tcPr>
            <w:tcW w:w="794"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5</w:t>
            </w:r>
          </w:p>
        </w:tc>
        <w:tc>
          <w:tcPr>
            <w:tcW w:w="2977"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呋喃唑酮代谢物</w:t>
            </w:r>
          </w:p>
        </w:tc>
        <w:tc>
          <w:tcPr>
            <w:tcW w:w="2693" w:type="dxa"/>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235</w:t>
            </w:r>
            <w:r>
              <w:rPr>
                <w:rFonts w:ascii="Times New Roman" w:eastAsia="仿宋_GB2312" w:hAnsi="Times New Roman"/>
                <w:color w:val="000000" w:themeColor="text1"/>
              </w:rPr>
              <w:t>号</w:t>
            </w:r>
          </w:p>
        </w:tc>
        <w:tc>
          <w:tcPr>
            <w:tcW w:w="1727"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21311</w:t>
            </w:r>
          </w:p>
        </w:tc>
      </w:tr>
      <w:tr w:rsidR="00DC21E8" w:rsidTr="00416AB8">
        <w:trPr>
          <w:cantSplit/>
          <w:trHeight w:val="397"/>
          <w:tblHeader/>
          <w:jc w:val="center"/>
        </w:trPr>
        <w:tc>
          <w:tcPr>
            <w:tcW w:w="794"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6</w:t>
            </w:r>
          </w:p>
        </w:tc>
        <w:tc>
          <w:tcPr>
            <w:tcW w:w="2977"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呋喃它酮代谢物</w:t>
            </w:r>
          </w:p>
        </w:tc>
        <w:tc>
          <w:tcPr>
            <w:tcW w:w="2693" w:type="dxa"/>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235</w:t>
            </w:r>
            <w:r>
              <w:rPr>
                <w:rFonts w:ascii="Times New Roman" w:eastAsia="仿宋_GB2312" w:hAnsi="Times New Roman"/>
                <w:color w:val="000000" w:themeColor="text1"/>
              </w:rPr>
              <w:t>号</w:t>
            </w:r>
          </w:p>
        </w:tc>
        <w:tc>
          <w:tcPr>
            <w:tcW w:w="1727"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21311</w:t>
            </w:r>
          </w:p>
        </w:tc>
      </w:tr>
      <w:tr w:rsidR="00DC21E8" w:rsidTr="00416AB8">
        <w:trPr>
          <w:cantSplit/>
          <w:trHeight w:val="397"/>
          <w:tblHeader/>
          <w:jc w:val="center"/>
        </w:trPr>
        <w:tc>
          <w:tcPr>
            <w:tcW w:w="794"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7</w:t>
            </w:r>
          </w:p>
        </w:tc>
        <w:tc>
          <w:tcPr>
            <w:tcW w:w="2977"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呋喃西林代谢物</w:t>
            </w:r>
          </w:p>
        </w:tc>
        <w:tc>
          <w:tcPr>
            <w:tcW w:w="2693"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560</w:t>
            </w:r>
            <w:r>
              <w:rPr>
                <w:rFonts w:ascii="Times New Roman" w:eastAsia="仿宋_GB2312" w:hAnsi="Times New Roman"/>
                <w:color w:val="000000" w:themeColor="text1"/>
              </w:rPr>
              <w:t>号</w:t>
            </w:r>
          </w:p>
        </w:tc>
        <w:tc>
          <w:tcPr>
            <w:tcW w:w="1727"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21311</w:t>
            </w:r>
          </w:p>
        </w:tc>
      </w:tr>
      <w:tr w:rsidR="00DC21E8" w:rsidTr="00416AB8">
        <w:trPr>
          <w:cantSplit/>
          <w:trHeight w:val="397"/>
          <w:tblHeader/>
          <w:jc w:val="center"/>
        </w:trPr>
        <w:tc>
          <w:tcPr>
            <w:tcW w:w="794"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8</w:t>
            </w:r>
          </w:p>
        </w:tc>
        <w:tc>
          <w:tcPr>
            <w:tcW w:w="2977"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呋喃妥因代谢物</w:t>
            </w:r>
          </w:p>
        </w:tc>
        <w:tc>
          <w:tcPr>
            <w:tcW w:w="2693"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560</w:t>
            </w:r>
            <w:r>
              <w:rPr>
                <w:rFonts w:ascii="Times New Roman" w:eastAsia="仿宋_GB2312" w:hAnsi="Times New Roman"/>
                <w:color w:val="000000" w:themeColor="text1"/>
              </w:rPr>
              <w:t>号</w:t>
            </w:r>
          </w:p>
        </w:tc>
        <w:tc>
          <w:tcPr>
            <w:tcW w:w="1727"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21311</w:t>
            </w:r>
          </w:p>
        </w:tc>
      </w:tr>
      <w:tr w:rsidR="00DC21E8" w:rsidTr="00416AB8">
        <w:trPr>
          <w:cantSplit/>
          <w:trHeight w:val="397"/>
          <w:tblHeader/>
          <w:jc w:val="center"/>
        </w:trPr>
        <w:tc>
          <w:tcPr>
            <w:tcW w:w="794"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9</w:t>
            </w:r>
          </w:p>
        </w:tc>
        <w:tc>
          <w:tcPr>
            <w:tcW w:w="2977"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氯霉素</w:t>
            </w:r>
          </w:p>
        </w:tc>
        <w:tc>
          <w:tcPr>
            <w:tcW w:w="2693"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235</w:t>
            </w:r>
            <w:r>
              <w:rPr>
                <w:rFonts w:ascii="Times New Roman" w:eastAsia="仿宋_GB2312" w:hAnsi="Times New Roman"/>
                <w:color w:val="000000" w:themeColor="text1"/>
              </w:rPr>
              <w:t>号</w:t>
            </w:r>
          </w:p>
        </w:tc>
        <w:tc>
          <w:tcPr>
            <w:tcW w:w="1727"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22338</w:t>
            </w:r>
          </w:p>
        </w:tc>
      </w:tr>
      <w:tr w:rsidR="00DC21E8" w:rsidTr="00416AB8">
        <w:trPr>
          <w:cantSplit/>
          <w:trHeight w:val="397"/>
          <w:tblHeader/>
          <w:jc w:val="center"/>
        </w:trPr>
        <w:tc>
          <w:tcPr>
            <w:tcW w:w="794"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10</w:t>
            </w:r>
          </w:p>
        </w:tc>
        <w:tc>
          <w:tcPr>
            <w:tcW w:w="2977"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氟苯尼考</w:t>
            </w:r>
          </w:p>
        </w:tc>
        <w:tc>
          <w:tcPr>
            <w:tcW w:w="2693"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235</w:t>
            </w:r>
            <w:r>
              <w:rPr>
                <w:rFonts w:ascii="Times New Roman" w:eastAsia="仿宋_GB2312" w:hAnsi="Times New Roman"/>
                <w:color w:val="000000" w:themeColor="text1"/>
              </w:rPr>
              <w:t>号</w:t>
            </w:r>
          </w:p>
        </w:tc>
        <w:tc>
          <w:tcPr>
            <w:tcW w:w="1727"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22338</w:t>
            </w:r>
          </w:p>
        </w:tc>
      </w:tr>
      <w:tr w:rsidR="00DC21E8" w:rsidTr="00416AB8">
        <w:trPr>
          <w:cantSplit/>
          <w:trHeight w:val="397"/>
          <w:tblHeader/>
          <w:jc w:val="center"/>
        </w:trPr>
        <w:tc>
          <w:tcPr>
            <w:tcW w:w="794"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11</w:t>
            </w:r>
          </w:p>
        </w:tc>
        <w:tc>
          <w:tcPr>
            <w:tcW w:w="2977"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洛美沙星</w:t>
            </w:r>
          </w:p>
        </w:tc>
        <w:tc>
          <w:tcPr>
            <w:tcW w:w="2693"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2292</w:t>
            </w:r>
            <w:r>
              <w:rPr>
                <w:rFonts w:ascii="Times New Roman" w:eastAsia="仿宋_GB2312" w:hAnsi="Times New Roman"/>
                <w:color w:val="000000" w:themeColor="text1"/>
              </w:rPr>
              <w:t>号</w:t>
            </w:r>
          </w:p>
        </w:tc>
        <w:tc>
          <w:tcPr>
            <w:tcW w:w="1727"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21312</w:t>
            </w:r>
          </w:p>
        </w:tc>
      </w:tr>
      <w:tr w:rsidR="00DC21E8" w:rsidTr="00416AB8">
        <w:trPr>
          <w:cantSplit/>
          <w:trHeight w:val="397"/>
          <w:tblHeader/>
          <w:jc w:val="center"/>
        </w:trPr>
        <w:tc>
          <w:tcPr>
            <w:tcW w:w="794"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12</w:t>
            </w:r>
          </w:p>
        </w:tc>
        <w:tc>
          <w:tcPr>
            <w:tcW w:w="2977"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培氟沙星</w:t>
            </w:r>
          </w:p>
        </w:tc>
        <w:tc>
          <w:tcPr>
            <w:tcW w:w="2693"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2292</w:t>
            </w:r>
            <w:r>
              <w:rPr>
                <w:rFonts w:ascii="Times New Roman" w:eastAsia="仿宋_GB2312" w:hAnsi="Times New Roman"/>
                <w:color w:val="000000" w:themeColor="text1"/>
              </w:rPr>
              <w:t>号</w:t>
            </w:r>
          </w:p>
        </w:tc>
        <w:tc>
          <w:tcPr>
            <w:tcW w:w="1727"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21312</w:t>
            </w:r>
          </w:p>
        </w:tc>
      </w:tr>
      <w:tr w:rsidR="00DC21E8" w:rsidTr="00416AB8">
        <w:trPr>
          <w:cantSplit/>
          <w:trHeight w:val="397"/>
          <w:tblHeader/>
          <w:jc w:val="center"/>
        </w:trPr>
        <w:tc>
          <w:tcPr>
            <w:tcW w:w="794"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13</w:t>
            </w:r>
          </w:p>
        </w:tc>
        <w:tc>
          <w:tcPr>
            <w:tcW w:w="2977"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氧氟沙星</w:t>
            </w:r>
          </w:p>
        </w:tc>
        <w:tc>
          <w:tcPr>
            <w:tcW w:w="2693"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2292</w:t>
            </w:r>
            <w:r>
              <w:rPr>
                <w:rFonts w:ascii="Times New Roman" w:eastAsia="仿宋_GB2312" w:hAnsi="Times New Roman"/>
                <w:color w:val="000000" w:themeColor="text1"/>
              </w:rPr>
              <w:t>号</w:t>
            </w:r>
          </w:p>
        </w:tc>
        <w:tc>
          <w:tcPr>
            <w:tcW w:w="1727"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21312</w:t>
            </w:r>
          </w:p>
        </w:tc>
      </w:tr>
      <w:tr w:rsidR="00DC21E8" w:rsidTr="00416AB8">
        <w:trPr>
          <w:cantSplit/>
          <w:trHeight w:val="397"/>
          <w:tblHeader/>
          <w:jc w:val="center"/>
        </w:trPr>
        <w:tc>
          <w:tcPr>
            <w:tcW w:w="794"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14</w:t>
            </w:r>
          </w:p>
        </w:tc>
        <w:tc>
          <w:tcPr>
            <w:tcW w:w="2977"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诺氟沙星</w:t>
            </w:r>
          </w:p>
        </w:tc>
        <w:tc>
          <w:tcPr>
            <w:tcW w:w="2693"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2292</w:t>
            </w:r>
            <w:r>
              <w:rPr>
                <w:rFonts w:ascii="Times New Roman" w:eastAsia="仿宋_GB2312" w:hAnsi="Times New Roman"/>
                <w:color w:val="000000" w:themeColor="text1"/>
              </w:rPr>
              <w:t>号</w:t>
            </w:r>
          </w:p>
        </w:tc>
        <w:tc>
          <w:tcPr>
            <w:tcW w:w="1727"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21312</w:t>
            </w:r>
          </w:p>
        </w:tc>
      </w:tr>
      <w:tr w:rsidR="00DC21E8">
        <w:trPr>
          <w:cantSplit/>
          <w:trHeight w:val="23"/>
          <w:tblHeader/>
          <w:jc w:val="center"/>
        </w:trPr>
        <w:tc>
          <w:tcPr>
            <w:tcW w:w="794"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15</w:t>
            </w:r>
          </w:p>
        </w:tc>
        <w:tc>
          <w:tcPr>
            <w:tcW w:w="2977"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五氯酚酸钠</w:t>
            </w:r>
          </w:p>
        </w:tc>
        <w:tc>
          <w:tcPr>
            <w:tcW w:w="2693"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235</w:t>
            </w:r>
            <w:r>
              <w:rPr>
                <w:rFonts w:ascii="Times New Roman" w:eastAsia="仿宋_GB2312" w:hAnsi="Times New Roman"/>
                <w:color w:val="000000" w:themeColor="text1"/>
              </w:rPr>
              <w:t>号</w:t>
            </w:r>
          </w:p>
        </w:tc>
        <w:tc>
          <w:tcPr>
            <w:tcW w:w="1727"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23200.92</w:t>
            </w:r>
          </w:p>
        </w:tc>
      </w:tr>
    </w:tbl>
    <w:p w:rsidR="00DC21E8" w:rsidRDefault="00DC21E8">
      <w:pPr>
        <w:pStyle w:val="a8"/>
        <w:rPr>
          <w:rFonts w:ascii="Times New Roman" w:hAnsi="Times New Roman" w:cs="Times New Roman"/>
          <w:color w:val="000000" w:themeColor="text1"/>
        </w:rPr>
      </w:pPr>
    </w:p>
    <w:p w:rsidR="00DC21E8" w:rsidRDefault="00E111C2" w:rsidP="00C867C2">
      <w:pPr>
        <w:overflowPunct w:val="0"/>
        <w:topLinePunct/>
        <w:snapToGrid w:val="0"/>
        <w:spacing w:beforeLines="50" w:afterLines="50" w:line="340" w:lineRule="exact"/>
        <w:ind w:firstLineChars="200" w:firstLine="422"/>
        <w:rPr>
          <w:rFonts w:ascii="Times New Roman" w:eastAsia="黑体" w:hAnsi="Times New Roman"/>
          <w:b/>
          <w:bCs/>
          <w:color w:val="000000" w:themeColor="text1"/>
        </w:rPr>
      </w:pPr>
      <w:r>
        <w:rPr>
          <w:rFonts w:ascii="Times New Roman" w:eastAsia="黑体" w:hAnsi="Times New Roman"/>
          <w:b/>
          <w:bCs/>
          <w:color w:val="000000" w:themeColor="text1"/>
        </w:rPr>
        <w:t xml:space="preserve">1.6 </w:t>
      </w:r>
      <w:r>
        <w:rPr>
          <w:rFonts w:ascii="Times New Roman" w:eastAsia="黑体" w:hAnsi="Times New Roman"/>
          <w:b/>
          <w:bCs/>
          <w:color w:val="000000" w:themeColor="text1"/>
        </w:rPr>
        <w:t>判定原则与结论</w:t>
      </w:r>
    </w:p>
    <w:p w:rsidR="00DC21E8" w:rsidRDefault="00E111C2">
      <w:pPr>
        <w:overflowPunct w:val="0"/>
        <w:topLinePunct/>
        <w:spacing w:line="34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原则上按照细则中检验项目依据的法律法规或标准要求判定，若被检产品明示标准和质量要求高于该要求时，应按被检产品明示标准和质量要求判定。</w:t>
      </w:r>
    </w:p>
    <w:p w:rsidR="00DC21E8" w:rsidRDefault="00E111C2">
      <w:pPr>
        <w:overflowPunct w:val="0"/>
        <w:topLinePunct/>
        <w:spacing w:line="34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出具抽检检验报告，检验报告中检验结论按如下方式作出判定：</w:t>
      </w:r>
    </w:p>
    <w:p w:rsidR="00DC21E8" w:rsidRDefault="00E111C2">
      <w:pPr>
        <w:overflowPunct w:val="0"/>
        <w:topLinePunct/>
        <w:spacing w:line="34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1.6.1 </w:t>
      </w:r>
      <w:r>
        <w:rPr>
          <w:rFonts w:ascii="Times New Roman" w:eastAsia="仿宋_GB2312" w:hAnsi="Times New Roman"/>
          <w:color w:val="000000" w:themeColor="text1"/>
        </w:rPr>
        <w:t>检验项目全部符合相应依据的法律法规或标准要求的，检验结论为：</w:t>
      </w:r>
      <w:r>
        <w:rPr>
          <w:rFonts w:ascii="Times New Roman" w:eastAsia="仿宋_GB2312" w:hAnsi="Times New Roman"/>
          <w:color w:val="000000" w:themeColor="text1"/>
        </w:rPr>
        <w:t>“</w:t>
      </w:r>
      <w:r>
        <w:rPr>
          <w:rFonts w:ascii="Times New Roman" w:eastAsia="仿宋_GB2312" w:hAnsi="Times New Roman"/>
          <w:color w:val="000000" w:themeColor="text1"/>
        </w:rPr>
        <w:t>经抽样检验，所检项目符合</w:t>
      </w:r>
      <w:r>
        <w:rPr>
          <w:rFonts w:ascii="Times New Roman" w:eastAsia="仿宋_GB2312" w:hAnsi="Times New Roman"/>
          <w:color w:val="000000" w:themeColor="text1"/>
        </w:rPr>
        <w:t>××××</w:t>
      </w:r>
      <w:r>
        <w:rPr>
          <w:rFonts w:ascii="Times New Roman" w:eastAsia="仿宋_GB2312" w:hAnsi="Times New Roman"/>
          <w:color w:val="000000" w:themeColor="text1"/>
        </w:rPr>
        <w:t>要求</w:t>
      </w:r>
      <w:r>
        <w:rPr>
          <w:rFonts w:ascii="Times New Roman" w:eastAsia="仿宋_GB2312" w:hAnsi="Times New Roman"/>
          <w:color w:val="000000" w:themeColor="text1"/>
        </w:rPr>
        <w:t>”</w:t>
      </w:r>
      <w:r>
        <w:rPr>
          <w:rFonts w:ascii="Times New Roman" w:eastAsia="仿宋_GB2312" w:hAnsi="Times New Roman"/>
          <w:color w:val="000000" w:themeColor="text1"/>
        </w:rPr>
        <w:t>。</w:t>
      </w:r>
    </w:p>
    <w:p w:rsidR="00DC21E8" w:rsidRDefault="00E111C2">
      <w:pPr>
        <w:spacing w:line="34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1.6.2 </w:t>
      </w:r>
      <w:r>
        <w:rPr>
          <w:rFonts w:ascii="Times New Roman" w:eastAsia="仿宋_GB2312" w:hAnsi="Times New Roman"/>
          <w:color w:val="000000" w:themeColor="text1"/>
        </w:rPr>
        <w:t>检验项目有不符合相应依据的法律法规或标准要求的，检验结论为：</w:t>
      </w:r>
      <w:r>
        <w:rPr>
          <w:rFonts w:ascii="Times New Roman" w:eastAsia="仿宋_GB2312" w:hAnsi="Times New Roman"/>
          <w:color w:val="000000" w:themeColor="text1"/>
        </w:rPr>
        <w:t>“</w:t>
      </w:r>
      <w:r>
        <w:rPr>
          <w:rFonts w:ascii="Times New Roman" w:eastAsia="仿宋_GB2312" w:hAnsi="Times New Roman"/>
          <w:color w:val="000000" w:themeColor="text1"/>
        </w:rPr>
        <w:t>经抽样检验，</w:t>
      </w:r>
      <w:r>
        <w:rPr>
          <w:rFonts w:ascii="Times New Roman" w:eastAsia="仿宋_GB2312" w:hAnsi="Times New Roman"/>
          <w:color w:val="000000" w:themeColor="text1"/>
        </w:rPr>
        <w:t>××</w:t>
      </w:r>
      <w:r>
        <w:rPr>
          <w:rFonts w:ascii="Times New Roman" w:eastAsia="仿宋_GB2312" w:hAnsi="Times New Roman"/>
          <w:color w:val="000000" w:themeColor="text1"/>
        </w:rPr>
        <w:t>项目不符合</w:t>
      </w:r>
      <w:r>
        <w:rPr>
          <w:rFonts w:ascii="Times New Roman" w:eastAsia="仿宋_GB2312" w:hAnsi="Times New Roman"/>
          <w:color w:val="000000" w:themeColor="text1"/>
        </w:rPr>
        <w:t>××××</w:t>
      </w:r>
      <w:r>
        <w:rPr>
          <w:rFonts w:ascii="Times New Roman" w:eastAsia="仿宋_GB2312" w:hAnsi="Times New Roman"/>
          <w:color w:val="000000" w:themeColor="text1"/>
        </w:rPr>
        <w:t>要求，检验结论为不合格</w:t>
      </w:r>
      <w:r>
        <w:rPr>
          <w:rFonts w:ascii="Times New Roman" w:eastAsia="仿宋_GB2312" w:hAnsi="Times New Roman"/>
          <w:color w:val="000000" w:themeColor="text1"/>
        </w:rPr>
        <w:t>”</w:t>
      </w:r>
      <w:r>
        <w:rPr>
          <w:rFonts w:ascii="Times New Roman" w:eastAsia="仿宋_GB2312" w:hAnsi="Times New Roman"/>
          <w:color w:val="000000" w:themeColor="text1"/>
        </w:rPr>
        <w:t>。</w:t>
      </w:r>
    </w:p>
    <w:p w:rsidR="00DC21E8" w:rsidRDefault="00E111C2">
      <w:pPr>
        <w:pStyle w:val="2"/>
        <w:spacing w:before="156" w:after="156" w:line="340" w:lineRule="exact"/>
        <w:rPr>
          <w:b/>
          <w:color w:val="000000" w:themeColor="text1"/>
        </w:rPr>
      </w:pPr>
      <w:bookmarkStart w:id="568" w:name="_Toc29526"/>
      <w:bookmarkStart w:id="569" w:name="_Toc17255"/>
      <w:bookmarkStart w:id="570" w:name="_Toc13374"/>
      <w:bookmarkStart w:id="571" w:name="_Toc17171"/>
      <w:r>
        <w:rPr>
          <w:color w:val="000000" w:themeColor="text1"/>
        </w:rPr>
        <w:lastRenderedPageBreak/>
        <w:t xml:space="preserve">2 </w:t>
      </w:r>
      <w:r>
        <w:rPr>
          <w:color w:val="000000" w:themeColor="text1"/>
        </w:rPr>
        <w:t>蔬菜</w:t>
      </w:r>
      <w:bookmarkEnd w:id="568"/>
      <w:bookmarkEnd w:id="569"/>
      <w:bookmarkEnd w:id="570"/>
      <w:bookmarkEnd w:id="571"/>
    </w:p>
    <w:p w:rsidR="00DC21E8" w:rsidRDefault="00E111C2" w:rsidP="00C867C2">
      <w:pPr>
        <w:overflowPunct w:val="0"/>
        <w:topLinePunct/>
        <w:snapToGrid w:val="0"/>
        <w:spacing w:beforeLines="50" w:afterLines="50" w:line="340" w:lineRule="exact"/>
        <w:ind w:firstLineChars="200" w:firstLine="422"/>
        <w:rPr>
          <w:rFonts w:ascii="Times New Roman" w:eastAsia="黑体" w:hAnsi="Times New Roman"/>
          <w:b/>
          <w:bCs/>
          <w:color w:val="000000" w:themeColor="text1"/>
        </w:rPr>
      </w:pPr>
      <w:r>
        <w:rPr>
          <w:rFonts w:ascii="Times New Roman" w:eastAsia="黑体" w:hAnsi="Times New Roman"/>
          <w:b/>
          <w:bCs/>
          <w:color w:val="000000" w:themeColor="text1"/>
        </w:rPr>
        <w:t xml:space="preserve">2.1 </w:t>
      </w:r>
      <w:r>
        <w:rPr>
          <w:rFonts w:ascii="Times New Roman" w:eastAsia="黑体" w:hAnsi="Times New Roman"/>
          <w:b/>
          <w:bCs/>
          <w:color w:val="000000" w:themeColor="text1"/>
        </w:rPr>
        <w:t>适用范围</w:t>
      </w:r>
    </w:p>
    <w:p w:rsidR="00DC21E8" w:rsidRDefault="00E111C2">
      <w:pPr>
        <w:overflowPunct w:val="0"/>
        <w:topLinePunct/>
        <w:spacing w:line="34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本细则适用于蔬菜（含冬季大棚蔬菜）的食品安全监督抽检。</w:t>
      </w:r>
    </w:p>
    <w:p w:rsidR="00DC21E8" w:rsidRDefault="00E111C2" w:rsidP="00C867C2">
      <w:pPr>
        <w:overflowPunct w:val="0"/>
        <w:topLinePunct/>
        <w:snapToGrid w:val="0"/>
        <w:spacing w:beforeLines="50" w:afterLines="50" w:line="340" w:lineRule="exact"/>
        <w:ind w:firstLineChars="200" w:firstLine="422"/>
        <w:rPr>
          <w:rFonts w:ascii="Times New Roman" w:eastAsia="黑体" w:hAnsi="Times New Roman"/>
          <w:b/>
          <w:bCs/>
          <w:color w:val="000000" w:themeColor="text1"/>
        </w:rPr>
      </w:pPr>
      <w:r>
        <w:rPr>
          <w:rFonts w:ascii="Times New Roman" w:eastAsia="黑体" w:hAnsi="Times New Roman"/>
          <w:b/>
          <w:bCs/>
          <w:color w:val="000000" w:themeColor="text1"/>
        </w:rPr>
        <w:t xml:space="preserve">2.2 </w:t>
      </w:r>
      <w:r>
        <w:rPr>
          <w:rFonts w:ascii="Times New Roman" w:eastAsia="黑体" w:hAnsi="Times New Roman"/>
          <w:b/>
          <w:bCs/>
          <w:color w:val="000000" w:themeColor="text1"/>
        </w:rPr>
        <w:t>产品种类</w:t>
      </w:r>
    </w:p>
    <w:p w:rsidR="00DC21E8" w:rsidRDefault="00E111C2">
      <w:pPr>
        <w:overflowPunct w:val="0"/>
        <w:topLinePunct/>
        <w:spacing w:line="34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蔬菜包括鲜食用菌、鳞茎类蔬菜、芸薹属类蔬菜、叶菜类蔬菜、茄果类蔬菜、瓜类蔬菜、豆类蔬菜、茎类蔬菜、根茎类和薯芋类蔬菜、水生类蔬菜、芽菜类蔬菜和其他类蔬菜。</w:t>
      </w:r>
    </w:p>
    <w:p w:rsidR="00DC21E8" w:rsidRDefault="00E111C2">
      <w:pPr>
        <w:overflowPunct w:val="0"/>
        <w:topLinePunct/>
        <w:spacing w:line="34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鲜食用菌包括蘑菇类和木耳类等。</w:t>
      </w:r>
    </w:p>
    <w:p w:rsidR="00DC21E8" w:rsidRDefault="00E111C2">
      <w:pPr>
        <w:overflowPunct w:val="0"/>
        <w:topLinePunct/>
        <w:spacing w:line="34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具体抽检品种及所属蔬菜分类见表</w:t>
      </w:r>
      <w:r>
        <w:rPr>
          <w:rFonts w:ascii="Times New Roman" w:eastAsia="仿宋_GB2312" w:hAnsi="Times New Roman"/>
          <w:color w:val="000000" w:themeColor="text1"/>
          <w:kern w:val="0"/>
        </w:rPr>
        <w:t>32-17</w:t>
      </w:r>
      <w:r>
        <w:rPr>
          <w:rFonts w:ascii="Times New Roman" w:eastAsia="仿宋_GB2312" w:hAnsi="Times New Roman"/>
          <w:color w:val="000000" w:themeColor="text1"/>
          <w:kern w:val="0"/>
        </w:rPr>
        <w:t>。</w:t>
      </w:r>
    </w:p>
    <w:p w:rsidR="00DC21E8" w:rsidRDefault="00E111C2" w:rsidP="00C867C2">
      <w:pPr>
        <w:overflowPunct w:val="0"/>
        <w:topLinePunct/>
        <w:spacing w:beforeLines="50" w:afterLines="50" w:line="360" w:lineRule="exact"/>
        <w:jc w:val="center"/>
        <w:rPr>
          <w:rFonts w:ascii="Times New Roman" w:eastAsia="黑体" w:hAnsi="Times New Roman"/>
          <w:color w:val="000000" w:themeColor="text1"/>
        </w:rPr>
      </w:pPr>
      <w:r>
        <w:rPr>
          <w:rFonts w:ascii="Times New Roman" w:eastAsia="黑体" w:hAnsi="Times New Roman"/>
          <w:color w:val="000000" w:themeColor="text1"/>
        </w:rPr>
        <w:t>表</w:t>
      </w:r>
      <w:r>
        <w:rPr>
          <w:rFonts w:ascii="Times New Roman" w:eastAsia="黑体" w:hAnsi="Times New Roman"/>
          <w:color w:val="000000" w:themeColor="text1"/>
        </w:rPr>
        <w:t xml:space="preserve">32-17 </w:t>
      </w:r>
      <w:r>
        <w:rPr>
          <w:rFonts w:ascii="Times New Roman" w:eastAsia="黑体" w:hAnsi="Times New Roman"/>
          <w:color w:val="000000" w:themeColor="text1"/>
        </w:rPr>
        <w:t>具体抽检品种及所属蔬菜分类</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71"/>
        <w:gridCol w:w="4371"/>
        <w:gridCol w:w="3218"/>
      </w:tblGrid>
      <w:tr w:rsidR="00DC21E8">
        <w:trPr>
          <w:tblHeader/>
        </w:trPr>
        <w:tc>
          <w:tcPr>
            <w:tcW w:w="1471" w:type="dxa"/>
            <w:vAlign w:val="center"/>
          </w:tcPr>
          <w:p w:rsidR="00DC21E8" w:rsidRDefault="00E111C2">
            <w:pPr>
              <w:overflowPunct w:val="0"/>
              <w:topLinePunct/>
              <w:snapToGrid w:val="0"/>
              <w:spacing w:line="320" w:lineRule="exact"/>
              <w:jc w:val="center"/>
              <w:rPr>
                <w:rFonts w:ascii="Times New Roman" w:eastAsia="黑体" w:hAnsi="Times New Roman"/>
                <w:color w:val="000000" w:themeColor="text1"/>
              </w:rPr>
            </w:pPr>
            <w:r>
              <w:rPr>
                <w:rFonts w:ascii="Times New Roman" w:eastAsia="黑体" w:hAnsi="Times New Roman"/>
                <w:color w:val="000000" w:themeColor="text1"/>
              </w:rPr>
              <w:t>序号</w:t>
            </w:r>
          </w:p>
        </w:tc>
        <w:tc>
          <w:tcPr>
            <w:tcW w:w="4371" w:type="dxa"/>
            <w:vAlign w:val="center"/>
          </w:tcPr>
          <w:p w:rsidR="00DC21E8" w:rsidRDefault="00E111C2">
            <w:pPr>
              <w:overflowPunct w:val="0"/>
              <w:topLinePunct/>
              <w:snapToGrid w:val="0"/>
              <w:spacing w:line="320" w:lineRule="exact"/>
              <w:jc w:val="center"/>
              <w:rPr>
                <w:rFonts w:ascii="Times New Roman" w:eastAsia="黑体" w:hAnsi="Times New Roman"/>
                <w:color w:val="000000" w:themeColor="text1"/>
              </w:rPr>
            </w:pPr>
            <w:r>
              <w:rPr>
                <w:rFonts w:ascii="Times New Roman" w:eastAsia="黑体" w:hAnsi="Times New Roman"/>
                <w:color w:val="000000" w:themeColor="text1"/>
              </w:rPr>
              <w:t>抽检蔬菜品种</w:t>
            </w:r>
          </w:p>
        </w:tc>
        <w:tc>
          <w:tcPr>
            <w:tcW w:w="3218" w:type="dxa"/>
            <w:vAlign w:val="center"/>
          </w:tcPr>
          <w:p w:rsidR="00DC21E8" w:rsidRDefault="00E111C2">
            <w:pPr>
              <w:overflowPunct w:val="0"/>
              <w:topLinePunct/>
              <w:snapToGrid w:val="0"/>
              <w:spacing w:line="320" w:lineRule="exact"/>
              <w:jc w:val="center"/>
              <w:rPr>
                <w:rFonts w:ascii="Times New Roman" w:eastAsia="黑体" w:hAnsi="Times New Roman"/>
                <w:color w:val="000000" w:themeColor="text1"/>
              </w:rPr>
            </w:pPr>
            <w:r>
              <w:rPr>
                <w:rFonts w:ascii="Times New Roman" w:eastAsia="黑体" w:hAnsi="Times New Roman"/>
                <w:color w:val="000000" w:themeColor="text1"/>
              </w:rPr>
              <w:t>所属蔬菜分类</w:t>
            </w:r>
          </w:p>
        </w:tc>
      </w:tr>
      <w:tr w:rsidR="00DC21E8">
        <w:tc>
          <w:tcPr>
            <w:tcW w:w="1471" w:type="dxa"/>
            <w:vAlign w:val="center"/>
          </w:tcPr>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w:t>
            </w:r>
          </w:p>
        </w:tc>
        <w:tc>
          <w:tcPr>
            <w:tcW w:w="4371" w:type="dxa"/>
            <w:vAlign w:val="center"/>
          </w:tcPr>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韭菜</w:t>
            </w:r>
          </w:p>
        </w:tc>
        <w:tc>
          <w:tcPr>
            <w:tcW w:w="3218" w:type="dxa"/>
            <w:vAlign w:val="center"/>
          </w:tcPr>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鳞茎类蔬菜</w:t>
            </w:r>
          </w:p>
        </w:tc>
      </w:tr>
      <w:tr w:rsidR="00DC21E8">
        <w:tc>
          <w:tcPr>
            <w:tcW w:w="1471" w:type="dxa"/>
            <w:vAlign w:val="center"/>
          </w:tcPr>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2</w:t>
            </w:r>
          </w:p>
        </w:tc>
        <w:tc>
          <w:tcPr>
            <w:tcW w:w="4371" w:type="dxa"/>
            <w:vAlign w:val="center"/>
          </w:tcPr>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大</w:t>
            </w:r>
            <w:r>
              <w:rPr>
                <w:rFonts w:ascii="Times New Roman" w:eastAsia="仿宋_GB2312" w:hAnsi="Times New Roman"/>
                <w:color w:val="000000" w:themeColor="text1"/>
              </w:rPr>
              <w:t>葱</w:t>
            </w:r>
          </w:p>
        </w:tc>
        <w:tc>
          <w:tcPr>
            <w:tcW w:w="3218" w:type="dxa"/>
            <w:vAlign w:val="center"/>
          </w:tcPr>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鳞茎类蔬菜</w:t>
            </w:r>
          </w:p>
        </w:tc>
      </w:tr>
      <w:tr w:rsidR="00DC21E8">
        <w:tc>
          <w:tcPr>
            <w:tcW w:w="1471" w:type="dxa"/>
            <w:vAlign w:val="center"/>
          </w:tcPr>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3</w:t>
            </w:r>
          </w:p>
        </w:tc>
        <w:tc>
          <w:tcPr>
            <w:tcW w:w="4371" w:type="dxa"/>
            <w:vAlign w:val="center"/>
          </w:tcPr>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结球甘蓝</w:t>
            </w:r>
          </w:p>
        </w:tc>
        <w:tc>
          <w:tcPr>
            <w:tcW w:w="3218" w:type="dxa"/>
            <w:vAlign w:val="center"/>
          </w:tcPr>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芸薹属类蔬菜</w:t>
            </w:r>
          </w:p>
        </w:tc>
      </w:tr>
      <w:tr w:rsidR="00DC21E8">
        <w:tc>
          <w:tcPr>
            <w:tcW w:w="1471" w:type="dxa"/>
            <w:vAlign w:val="center"/>
          </w:tcPr>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4</w:t>
            </w:r>
          </w:p>
        </w:tc>
        <w:tc>
          <w:tcPr>
            <w:tcW w:w="4371" w:type="dxa"/>
            <w:vAlign w:val="center"/>
          </w:tcPr>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花椰菜</w:t>
            </w:r>
          </w:p>
        </w:tc>
        <w:tc>
          <w:tcPr>
            <w:tcW w:w="3218" w:type="dxa"/>
            <w:vAlign w:val="center"/>
          </w:tcPr>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芸薹属类蔬菜</w:t>
            </w:r>
          </w:p>
        </w:tc>
      </w:tr>
      <w:tr w:rsidR="00DC21E8">
        <w:tc>
          <w:tcPr>
            <w:tcW w:w="1471" w:type="dxa"/>
            <w:vAlign w:val="center"/>
          </w:tcPr>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5</w:t>
            </w:r>
          </w:p>
        </w:tc>
        <w:tc>
          <w:tcPr>
            <w:tcW w:w="4371" w:type="dxa"/>
            <w:vAlign w:val="center"/>
          </w:tcPr>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菠菜</w:t>
            </w:r>
          </w:p>
        </w:tc>
        <w:tc>
          <w:tcPr>
            <w:tcW w:w="3218" w:type="dxa"/>
            <w:vAlign w:val="center"/>
          </w:tcPr>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叶菜类蔬菜</w:t>
            </w:r>
          </w:p>
        </w:tc>
      </w:tr>
      <w:tr w:rsidR="00DC21E8">
        <w:tc>
          <w:tcPr>
            <w:tcW w:w="1471" w:type="dxa"/>
            <w:vAlign w:val="center"/>
          </w:tcPr>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6</w:t>
            </w:r>
          </w:p>
        </w:tc>
        <w:tc>
          <w:tcPr>
            <w:tcW w:w="4371" w:type="dxa"/>
            <w:vAlign w:val="center"/>
          </w:tcPr>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芹菜</w:t>
            </w:r>
          </w:p>
        </w:tc>
        <w:tc>
          <w:tcPr>
            <w:tcW w:w="3218" w:type="dxa"/>
            <w:vAlign w:val="center"/>
          </w:tcPr>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叶菜类蔬菜</w:t>
            </w:r>
          </w:p>
        </w:tc>
      </w:tr>
      <w:tr w:rsidR="00DC21E8">
        <w:tc>
          <w:tcPr>
            <w:tcW w:w="1471" w:type="dxa"/>
            <w:vAlign w:val="center"/>
          </w:tcPr>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7</w:t>
            </w:r>
          </w:p>
        </w:tc>
        <w:tc>
          <w:tcPr>
            <w:tcW w:w="4371" w:type="dxa"/>
            <w:vAlign w:val="center"/>
          </w:tcPr>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普通白菜（小白菜、小油菜、青菜）</w:t>
            </w:r>
          </w:p>
        </w:tc>
        <w:tc>
          <w:tcPr>
            <w:tcW w:w="3218" w:type="dxa"/>
            <w:vAlign w:val="center"/>
          </w:tcPr>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叶菜类蔬菜</w:t>
            </w:r>
          </w:p>
        </w:tc>
      </w:tr>
      <w:tr w:rsidR="00DC21E8">
        <w:tc>
          <w:tcPr>
            <w:tcW w:w="1471" w:type="dxa"/>
            <w:vAlign w:val="center"/>
          </w:tcPr>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8</w:t>
            </w:r>
          </w:p>
        </w:tc>
        <w:tc>
          <w:tcPr>
            <w:tcW w:w="4371" w:type="dxa"/>
            <w:vAlign w:val="center"/>
          </w:tcPr>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油麦菜</w:t>
            </w:r>
          </w:p>
        </w:tc>
        <w:tc>
          <w:tcPr>
            <w:tcW w:w="3218" w:type="dxa"/>
            <w:vAlign w:val="center"/>
          </w:tcPr>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叶菜类蔬菜</w:t>
            </w:r>
          </w:p>
        </w:tc>
      </w:tr>
      <w:tr w:rsidR="00DC21E8">
        <w:tc>
          <w:tcPr>
            <w:tcW w:w="1471" w:type="dxa"/>
            <w:vAlign w:val="center"/>
          </w:tcPr>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9</w:t>
            </w:r>
          </w:p>
        </w:tc>
        <w:tc>
          <w:tcPr>
            <w:tcW w:w="4371" w:type="dxa"/>
            <w:vAlign w:val="center"/>
          </w:tcPr>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茄子</w:t>
            </w:r>
          </w:p>
        </w:tc>
        <w:tc>
          <w:tcPr>
            <w:tcW w:w="3218" w:type="dxa"/>
            <w:vAlign w:val="center"/>
          </w:tcPr>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茄果类蔬菜</w:t>
            </w:r>
          </w:p>
        </w:tc>
      </w:tr>
      <w:tr w:rsidR="00DC21E8">
        <w:tc>
          <w:tcPr>
            <w:tcW w:w="1471" w:type="dxa"/>
            <w:vAlign w:val="center"/>
          </w:tcPr>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10</w:t>
            </w:r>
          </w:p>
        </w:tc>
        <w:tc>
          <w:tcPr>
            <w:tcW w:w="4371" w:type="dxa"/>
            <w:vAlign w:val="center"/>
          </w:tcPr>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辣椒</w:t>
            </w:r>
          </w:p>
        </w:tc>
        <w:tc>
          <w:tcPr>
            <w:tcW w:w="3218" w:type="dxa"/>
            <w:vAlign w:val="center"/>
          </w:tcPr>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茄果类蔬菜</w:t>
            </w:r>
          </w:p>
        </w:tc>
      </w:tr>
      <w:tr w:rsidR="00DC21E8">
        <w:tc>
          <w:tcPr>
            <w:tcW w:w="1471" w:type="dxa"/>
            <w:vAlign w:val="center"/>
          </w:tcPr>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11</w:t>
            </w:r>
          </w:p>
        </w:tc>
        <w:tc>
          <w:tcPr>
            <w:tcW w:w="4371" w:type="dxa"/>
            <w:vAlign w:val="center"/>
          </w:tcPr>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番茄</w:t>
            </w:r>
          </w:p>
        </w:tc>
        <w:tc>
          <w:tcPr>
            <w:tcW w:w="3218" w:type="dxa"/>
            <w:vAlign w:val="center"/>
          </w:tcPr>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茄果类蔬菜</w:t>
            </w:r>
          </w:p>
        </w:tc>
      </w:tr>
      <w:tr w:rsidR="00DC21E8">
        <w:tc>
          <w:tcPr>
            <w:tcW w:w="1471" w:type="dxa"/>
            <w:vAlign w:val="center"/>
          </w:tcPr>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12</w:t>
            </w:r>
          </w:p>
        </w:tc>
        <w:tc>
          <w:tcPr>
            <w:tcW w:w="4371" w:type="dxa"/>
            <w:vAlign w:val="center"/>
          </w:tcPr>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黄瓜</w:t>
            </w:r>
          </w:p>
        </w:tc>
        <w:tc>
          <w:tcPr>
            <w:tcW w:w="3218" w:type="dxa"/>
            <w:vAlign w:val="center"/>
          </w:tcPr>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瓜类蔬菜</w:t>
            </w:r>
          </w:p>
        </w:tc>
      </w:tr>
      <w:tr w:rsidR="00DC21E8">
        <w:tc>
          <w:tcPr>
            <w:tcW w:w="1471" w:type="dxa"/>
            <w:vAlign w:val="center"/>
          </w:tcPr>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13</w:t>
            </w:r>
          </w:p>
        </w:tc>
        <w:tc>
          <w:tcPr>
            <w:tcW w:w="4371" w:type="dxa"/>
            <w:vAlign w:val="center"/>
          </w:tcPr>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豇豆</w:t>
            </w:r>
          </w:p>
        </w:tc>
        <w:tc>
          <w:tcPr>
            <w:tcW w:w="3218" w:type="dxa"/>
            <w:vAlign w:val="center"/>
          </w:tcPr>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豆类蔬菜</w:t>
            </w:r>
          </w:p>
        </w:tc>
      </w:tr>
      <w:tr w:rsidR="00DC21E8">
        <w:tc>
          <w:tcPr>
            <w:tcW w:w="1471" w:type="dxa"/>
            <w:vAlign w:val="center"/>
          </w:tcPr>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14</w:t>
            </w:r>
          </w:p>
        </w:tc>
        <w:tc>
          <w:tcPr>
            <w:tcW w:w="4371" w:type="dxa"/>
            <w:vAlign w:val="center"/>
          </w:tcPr>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菜豆</w:t>
            </w:r>
          </w:p>
        </w:tc>
        <w:tc>
          <w:tcPr>
            <w:tcW w:w="3218" w:type="dxa"/>
            <w:vAlign w:val="center"/>
          </w:tcPr>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豆类蔬菜</w:t>
            </w:r>
          </w:p>
        </w:tc>
      </w:tr>
      <w:tr w:rsidR="00DC21E8">
        <w:tc>
          <w:tcPr>
            <w:tcW w:w="1471" w:type="dxa"/>
            <w:vAlign w:val="center"/>
          </w:tcPr>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15</w:t>
            </w:r>
          </w:p>
        </w:tc>
        <w:tc>
          <w:tcPr>
            <w:tcW w:w="4371" w:type="dxa"/>
            <w:vAlign w:val="center"/>
          </w:tcPr>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马铃薯</w:t>
            </w:r>
          </w:p>
        </w:tc>
        <w:tc>
          <w:tcPr>
            <w:tcW w:w="3218" w:type="dxa"/>
            <w:vAlign w:val="center"/>
          </w:tcPr>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根茎类和薯芋类蔬菜</w:t>
            </w:r>
          </w:p>
        </w:tc>
      </w:tr>
      <w:tr w:rsidR="00DC21E8">
        <w:tc>
          <w:tcPr>
            <w:tcW w:w="1471" w:type="dxa"/>
            <w:vAlign w:val="center"/>
          </w:tcPr>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16</w:t>
            </w:r>
          </w:p>
        </w:tc>
        <w:tc>
          <w:tcPr>
            <w:tcW w:w="4371" w:type="dxa"/>
            <w:vAlign w:val="center"/>
          </w:tcPr>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姜</w:t>
            </w:r>
          </w:p>
        </w:tc>
        <w:tc>
          <w:tcPr>
            <w:tcW w:w="3218" w:type="dxa"/>
            <w:vAlign w:val="center"/>
          </w:tcPr>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根茎类和薯芋类蔬菜</w:t>
            </w:r>
          </w:p>
        </w:tc>
      </w:tr>
      <w:tr w:rsidR="00DC21E8">
        <w:tc>
          <w:tcPr>
            <w:tcW w:w="1471" w:type="dxa"/>
            <w:vAlign w:val="center"/>
          </w:tcPr>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17</w:t>
            </w:r>
          </w:p>
        </w:tc>
        <w:tc>
          <w:tcPr>
            <w:tcW w:w="4371" w:type="dxa"/>
            <w:vAlign w:val="center"/>
          </w:tcPr>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山药</w:t>
            </w:r>
          </w:p>
        </w:tc>
        <w:tc>
          <w:tcPr>
            <w:tcW w:w="3218" w:type="dxa"/>
            <w:vAlign w:val="center"/>
          </w:tcPr>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根茎类和薯芋类蔬菜</w:t>
            </w:r>
          </w:p>
        </w:tc>
      </w:tr>
      <w:tr w:rsidR="00DC21E8">
        <w:tc>
          <w:tcPr>
            <w:tcW w:w="1471" w:type="dxa"/>
            <w:vAlign w:val="center"/>
          </w:tcPr>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18</w:t>
            </w:r>
          </w:p>
        </w:tc>
        <w:tc>
          <w:tcPr>
            <w:tcW w:w="4371" w:type="dxa"/>
            <w:vAlign w:val="center"/>
          </w:tcPr>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豆芽</w:t>
            </w:r>
          </w:p>
        </w:tc>
        <w:tc>
          <w:tcPr>
            <w:tcW w:w="3218" w:type="dxa"/>
            <w:vAlign w:val="center"/>
          </w:tcPr>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茎类蔬菜</w:t>
            </w:r>
          </w:p>
        </w:tc>
      </w:tr>
      <w:tr w:rsidR="00DC21E8">
        <w:tc>
          <w:tcPr>
            <w:tcW w:w="1471" w:type="dxa"/>
            <w:vAlign w:val="center"/>
          </w:tcPr>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19</w:t>
            </w:r>
          </w:p>
        </w:tc>
        <w:tc>
          <w:tcPr>
            <w:tcW w:w="4371" w:type="dxa"/>
            <w:vAlign w:val="center"/>
          </w:tcPr>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鲜食用菌</w:t>
            </w:r>
          </w:p>
        </w:tc>
        <w:tc>
          <w:tcPr>
            <w:tcW w:w="3218" w:type="dxa"/>
            <w:vAlign w:val="center"/>
          </w:tcPr>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鲜食用菌</w:t>
            </w:r>
          </w:p>
        </w:tc>
      </w:tr>
    </w:tbl>
    <w:p w:rsidR="00DC21E8" w:rsidRDefault="00E111C2" w:rsidP="00C867C2">
      <w:pPr>
        <w:overflowPunct w:val="0"/>
        <w:topLinePunct/>
        <w:snapToGrid w:val="0"/>
        <w:spacing w:beforeLines="50" w:afterLines="50" w:line="360" w:lineRule="exact"/>
        <w:ind w:firstLineChars="200" w:firstLine="422"/>
        <w:rPr>
          <w:rFonts w:ascii="Times New Roman" w:eastAsia="黑体" w:hAnsi="Times New Roman"/>
          <w:b/>
          <w:bCs/>
          <w:color w:val="000000" w:themeColor="text1"/>
        </w:rPr>
      </w:pPr>
      <w:r>
        <w:rPr>
          <w:rFonts w:ascii="Times New Roman" w:eastAsia="黑体" w:hAnsi="Times New Roman"/>
          <w:b/>
          <w:bCs/>
          <w:color w:val="000000" w:themeColor="text1"/>
        </w:rPr>
        <w:t xml:space="preserve">2.3 </w:t>
      </w:r>
      <w:r>
        <w:rPr>
          <w:rFonts w:ascii="Times New Roman" w:eastAsia="黑体" w:hAnsi="Times New Roman"/>
          <w:b/>
          <w:bCs/>
          <w:color w:val="000000" w:themeColor="text1"/>
        </w:rPr>
        <w:t>检验依据</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下列文件凡是注明日期的，其随后所有的修改单或修订版均不适用于本细则。凡是不注明日期的，其最新版本适用于本细则。</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szCs w:val="21"/>
        </w:rPr>
        <w:t xml:space="preserve">GB 2760 </w:t>
      </w:r>
      <w:r>
        <w:rPr>
          <w:rFonts w:ascii="Times New Roman" w:eastAsia="仿宋_GB2312" w:hAnsi="Times New Roman"/>
          <w:color w:val="000000" w:themeColor="text1"/>
          <w:szCs w:val="21"/>
        </w:rPr>
        <w:t>食品安全国家标准</w:t>
      </w:r>
      <w:r>
        <w:rPr>
          <w:rFonts w:ascii="Times New Roman" w:eastAsia="仿宋_GB2312" w:hAnsi="Times New Roman"/>
          <w:color w:val="000000" w:themeColor="text1"/>
          <w:szCs w:val="21"/>
        </w:rPr>
        <w:t xml:space="preserve"> </w:t>
      </w:r>
      <w:r>
        <w:rPr>
          <w:rFonts w:ascii="Times New Roman" w:eastAsia="仿宋_GB2312" w:hAnsi="Times New Roman"/>
          <w:color w:val="000000" w:themeColor="text1"/>
          <w:szCs w:val="21"/>
        </w:rPr>
        <w:t>食品添加剂使用标准</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szCs w:val="21"/>
        </w:rPr>
        <w:t xml:space="preserve">GB 2762 </w:t>
      </w:r>
      <w:r>
        <w:rPr>
          <w:rFonts w:ascii="Times New Roman" w:eastAsia="仿宋_GB2312" w:hAnsi="Times New Roman"/>
          <w:color w:val="000000" w:themeColor="text1"/>
          <w:szCs w:val="21"/>
        </w:rPr>
        <w:t>食品安全国家标准</w:t>
      </w:r>
      <w:r>
        <w:rPr>
          <w:rFonts w:ascii="Times New Roman" w:eastAsia="仿宋_GB2312" w:hAnsi="Times New Roman"/>
          <w:color w:val="000000" w:themeColor="text1"/>
          <w:szCs w:val="21"/>
        </w:rPr>
        <w:t xml:space="preserve"> </w:t>
      </w:r>
      <w:r>
        <w:rPr>
          <w:rFonts w:ascii="Times New Roman" w:eastAsia="仿宋_GB2312" w:hAnsi="Times New Roman"/>
          <w:color w:val="000000" w:themeColor="text1"/>
          <w:szCs w:val="21"/>
        </w:rPr>
        <w:t>食品中污染物限量</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szCs w:val="21"/>
        </w:rPr>
        <w:t xml:space="preserve">GB 2763 </w:t>
      </w:r>
      <w:r>
        <w:rPr>
          <w:rFonts w:ascii="Times New Roman" w:eastAsia="仿宋_GB2312" w:hAnsi="Times New Roman"/>
          <w:color w:val="000000" w:themeColor="text1"/>
          <w:szCs w:val="21"/>
        </w:rPr>
        <w:t>食品安全国家标准</w:t>
      </w:r>
      <w:r>
        <w:rPr>
          <w:rFonts w:ascii="Times New Roman" w:eastAsia="仿宋_GB2312" w:hAnsi="Times New Roman"/>
          <w:color w:val="000000" w:themeColor="text1"/>
          <w:szCs w:val="21"/>
        </w:rPr>
        <w:t xml:space="preserve"> </w:t>
      </w:r>
      <w:r>
        <w:rPr>
          <w:rFonts w:ascii="Times New Roman" w:eastAsia="仿宋_GB2312" w:hAnsi="Times New Roman"/>
          <w:color w:val="000000" w:themeColor="text1"/>
          <w:szCs w:val="21"/>
        </w:rPr>
        <w:t>食品中农药最大残留限量</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szCs w:val="21"/>
        </w:rPr>
        <w:t xml:space="preserve">GB 5009.12 </w:t>
      </w:r>
      <w:r>
        <w:rPr>
          <w:rFonts w:ascii="Times New Roman" w:eastAsia="仿宋_GB2312" w:hAnsi="Times New Roman"/>
          <w:color w:val="000000" w:themeColor="text1"/>
          <w:szCs w:val="21"/>
        </w:rPr>
        <w:t>食品安全国家标准</w:t>
      </w:r>
      <w:r>
        <w:rPr>
          <w:rFonts w:ascii="Times New Roman" w:eastAsia="仿宋_GB2312" w:hAnsi="Times New Roman"/>
          <w:color w:val="000000" w:themeColor="text1"/>
          <w:szCs w:val="21"/>
        </w:rPr>
        <w:t xml:space="preserve"> </w:t>
      </w:r>
      <w:r>
        <w:rPr>
          <w:rFonts w:ascii="Times New Roman" w:eastAsia="仿宋_GB2312" w:hAnsi="Times New Roman"/>
          <w:color w:val="000000" w:themeColor="text1"/>
          <w:szCs w:val="21"/>
        </w:rPr>
        <w:t>食品中铅的测定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szCs w:val="21"/>
        </w:rPr>
        <w:lastRenderedPageBreak/>
        <w:t xml:space="preserve">GB 5009.15 </w:t>
      </w:r>
      <w:r>
        <w:rPr>
          <w:rFonts w:ascii="Times New Roman" w:eastAsia="仿宋_GB2312" w:hAnsi="Times New Roman"/>
          <w:color w:val="000000" w:themeColor="text1"/>
          <w:szCs w:val="21"/>
        </w:rPr>
        <w:t>食品安全国家标准</w:t>
      </w:r>
      <w:r>
        <w:rPr>
          <w:rFonts w:ascii="Times New Roman" w:eastAsia="仿宋_GB2312" w:hAnsi="Times New Roman"/>
          <w:color w:val="000000" w:themeColor="text1"/>
          <w:szCs w:val="21"/>
        </w:rPr>
        <w:t xml:space="preserve"> </w:t>
      </w:r>
      <w:r>
        <w:rPr>
          <w:rFonts w:ascii="Times New Roman" w:eastAsia="仿宋_GB2312" w:hAnsi="Times New Roman"/>
          <w:color w:val="000000" w:themeColor="text1"/>
          <w:szCs w:val="21"/>
        </w:rPr>
        <w:t>食品中镉的测定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szCs w:val="21"/>
        </w:rPr>
        <w:t xml:space="preserve">GB 5009.34 </w:t>
      </w:r>
      <w:r>
        <w:rPr>
          <w:rFonts w:ascii="Times New Roman" w:eastAsia="仿宋_GB2312" w:hAnsi="Times New Roman"/>
          <w:color w:val="000000" w:themeColor="text1"/>
          <w:szCs w:val="21"/>
        </w:rPr>
        <w:t>食品安全国家标准</w:t>
      </w:r>
      <w:r>
        <w:rPr>
          <w:rFonts w:ascii="Times New Roman" w:eastAsia="仿宋_GB2312" w:hAnsi="Times New Roman"/>
          <w:color w:val="000000" w:themeColor="text1"/>
          <w:szCs w:val="21"/>
        </w:rPr>
        <w:t xml:space="preserve"> </w:t>
      </w:r>
      <w:r>
        <w:rPr>
          <w:rFonts w:ascii="Times New Roman" w:eastAsia="仿宋_GB2312" w:hAnsi="Times New Roman"/>
          <w:color w:val="000000" w:themeColor="text1"/>
          <w:szCs w:val="21"/>
        </w:rPr>
        <w:t>食品中二氧化硫的测定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szCs w:val="21"/>
        </w:rPr>
        <w:t xml:space="preserve">GB/T 5009.19 </w:t>
      </w:r>
      <w:r>
        <w:rPr>
          <w:rFonts w:ascii="Times New Roman" w:eastAsia="仿宋_GB2312" w:hAnsi="Times New Roman"/>
          <w:color w:val="000000" w:themeColor="text1"/>
          <w:szCs w:val="21"/>
        </w:rPr>
        <w:t>食品中有机氯农药多组分残留量的测定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szCs w:val="21"/>
        </w:rPr>
        <w:t xml:space="preserve">GB/T 5009.20 </w:t>
      </w:r>
      <w:r>
        <w:rPr>
          <w:rFonts w:ascii="Times New Roman" w:eastAsia="仿宋_GB2312" w:hAnsi="Times New Roman"/>
          <w:color w:val="000000" w:themeColor="text1"/>
          <w:szCs w:val="21"/>
        </w:rPr>
        <w:t>食品中有机磷农药残留量的测定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szCs w:val="21"/>
        </w:rPr>
        <w:t xml:space="preserve">GB/T 5009.102 </w:t>
      </w:r>
      <w:r>
        <w:rPr>
          <w:rFonts w:ascii="Times New Roman" w:eastAsia="仿宋_GB2312" w:hAnsi="Times New Roman"/>
          <w:color w:val="000000" w:themeColor="text1"/>
          <w:szCs w:val="21"/>
        </w:rPr>
        <w:t>植物性食品中辛硫磷农药残留量的测定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szCs w:val="21"/>
        </w:rPr>
        <w:t xml:space="preserve">GB/T 5009.103 </w:t>
      </w:r>
      <w:r>
        <w:rPr>
          <w:rFonts w:ascii="Times New Roman" w:eastAsia="仿宋_GB2312" w:hAnsi="Times New Roman"/>
          <w:color w:val="000000" w:themeColor="text1"/>
          <w:szCs w:val="21"/>
        </w:rPr>
        <w:t>植物性食品中甲胺磷和乙酰甲胺磷农药残留量的测定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szCs w:val="21"/>
        </w:rPr>
        <w:t xml:space="preserve">GB/T 5009.105 </w:t>
      </w:r>
      <w:r>
        <w:rPr>
          <w:rFonts w:ascii="Times New Roman" w:eastAsia="仿宋_GB2312" w:hAnsi="Times New Roman"/>
          <w:color w:val="000000" w:themeColor="text1"/>
          <w:szCs w:val="21"/>
        </w:rPr>
        <w:t>黄瓜中百菌清残留量的测定</w:t>
      </w:r>
    </w:p>
    <w:p w:rsidR="00DC21E8" w:rsidRDefault="00E111C2">
      <w:pPr>
        <w:numPr>
          <w:ilvl w:val="255"/>
          <w:numId w:val="0"/>
        </w:numPr>
        <w:overflowPunct w:val="0"/>
        <w:topLinePunct/>
        <w:snapToGrid w:val="0"/>
        <w:spacing w:line="36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szCs w:val="21"/>
        </w:rPr>
        <w:t>GB/T 5009.107</w:t>
      </w:r>
      <w:r>
        <w:rPr>
          <w:rFonts w:ascii="Times New Roman" w:eastAsia="仿宋_GB2312" w:hAnsi="Times New Roman" w:hint="eastAsia"/>
          <w:color w:val="000000" w:themeColor="text1"/>
          <w:szCs w:val="21"/>
        </w:rPr>
        <w:t xml:space="preserve"> </w:t>
      </w:r>
      <w:r>
        <w:rPr>
          <w:rFonts w:ascii="Times New Roman" w:eastAsia="仿宋_GB2312" w:hAnsi="Times New Roman"/>
          <w:color w:val="000000" w:themeColor="text1"/>
          <w:szCs w:val="21"/>
        </w:rPr>
        <w:t>植物性食品中二嗪磷残留量的测定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szCs w:val="21"/>
        </w:rPr>
        <w:t xml:space="preserve">GB 5009.123 </w:t>
      </w:r>
      <w:r>
        <w:rPr>
          <w:rFonts w:ascii="Times New Roman" w:eastAsia="仿宋_GB2312" w:hAnsi="Times New Roman"/>
          <w:color w:val="000000" w:themeColor="text1"/>
          <w:szCs w:val="21"/>
        </w:rPr>
        <w:t>食品安全国家标准</w:t>
      </w:r>
      <w:r>
        <w:rPr>
          <w:rFonts w:ascii="Times New Roman" w:eastAsia="仿宋_GB2312" w:hAnsi="Times New Roman"/>
          <w:color w:val="000000" w:themeColor="text1"/>
          <w:szCs w:val="21"/>
        </w:rPr>
        <w:t xml:space="preserve"> </w:t>
      </w:r>
      <w:r>
        <w:rPr>
          <w:rFonts w:ascii="Times New Roman" w:eastAsia="仿宋_GB2312" w:hAnsi="Times New Roman"/>
          <w:color w:val="000000" w:themeColor="text1"/>
          <w:szCs w:val="21"/>
        </w:rPr>
        <w:t>食品中铬的测定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szCs w:val="21"/>
        </w:rPr>
        <w:t xml:space="preserve">GB/T 5009.143 </w:t>
      </w:r>
      <w:r>
        <w:rPr>
          <w:rFonts w:ascii="Times New Roman" w:eastAsia="仿宋_GB2312" w:hAnsi="Times New Roman"/>
          <w:color w:val="000000" w:themeColor="text1"/>
          <w:szCs w:val="21"/>
        </w:rPr>
        <w:t>蔬菜、水果、食用油中双甲脒残留量的测定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szCs w:val="21"/>
        </w:rPr>
        <w:t xml:space="preserve">GB/T 5009.144 </w:t>
      </w:r>
      <w:r>
        <w:rPr>
          <w:rFonts w:ascii="Times New Roman" w:eastAsia="仿宋_GB2312" w:hAnsi="Times New Roman"/>
          <w:color w:val="000000" w:themeColor="text1"/>
          <w:szCs w:val="21"/>
        </w:rPr>
        <w:t>植物性食品中甲基异柳磷残留量的测定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szCs w:val="21"/>
        </w:rPr>
        <w:t xml:space="preserve">GB/T 5009.145 </w:t>
      </w:r>
      <w:r>
        <w:rPr>
          <w:rFonts w:ascii="Times New Roman" w:eastAsia="仿宋_GB2312" w:hAnsi="Times New Roman"/>
          <w:color w:val="000000" w:themeColor="text1"/>
          <w:szCs w:val="21"/>
        </w:rPr>
        <w:t>植物性食品中有机磷和氨基甲酸酯类农药多种残留的测定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szCs w:val="21"/>
        </w:rPr>
        <w:t xml:space="preserve">GB/T 5009.146 </w:t>
      </w:r>
      <w:r>
        <w:rPr>
          <w:rFonts w:ascii="Times New Roman" w:eastAsia="仿宋_GB2312" w:hAnsi="Times New Roman"/>
          <w:color w:val="000000" w:themeColor="text1"/>
          <w:szCs w:val="21"/>
        </w:rPr>
        <w:t>植物性食品中有机氯和拟除虫菊酯类农药多种残留量的测定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szCs w:val="21"/>
        </w:rPr>
      </w:pPr>
      <w:r>
        <w:rPr>
          <w:rFonts w:ascii="Times New Roman" w:eastAsia="仿宋_GB2312" w:hAnsi="Times New Roman" w:hint="eastAsia"/>
          <w:color w:val="000000" w:themeColor="text1"/>
          <w:szCs w:val="21"/>
        </w:rPr>
        <w:t xml:space="preserve">GB/T 5009.218 </w:t>
      </w:r>
      <w:r>
        <w:rPr>
          <w:rFonts w:ascii="Times New Roman" w:eastAsia="仿宋_GB2312" w:hAnsi="Times New Roman" w:hint="eastAsia"/>
          <w:color w:val="000000" w:themeColor="text1"/>
          <w:szCs w:val="21"/>
        </w:rPr>
        <w:t>水果和蔬菜中多种农药残留量的测定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szCs w:val="21"/>
        </w:rPr>
      </w:pPr>
      <w:r>
        <w:rPr>
          <w:rFonts w:ascii="Times New Roman" w:eastAsia="仿宋_GB2312" w:hAnsi="Times New Roman" w:hint="eastAsia"/>
          <w:color w:val="000000" w:themeColor="text1"/>
          <w:szCs w:val="21"/>
        </w:rPr>
        <w:t xml:space="preserve">GB/T 14553 </w:t>
      </w:r>
      <w:r>
        <w:rPr>
          <w:rFonts w:ascii="Times New Roman" w:eastAsia="仿宋_GB2312" w:hAnsi="Times New Roman" w:hint="eastAsia"/>
          <w:color w:val="000000" w:themeColor="text1"/>
          <w:szCs w:val="21"/>
        </w:rPr>
        <w:t>粮食、水果和蔬菜中有机磷农药测定的气相色谱法</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szCs w:val="21"/>
        </w:rPr>
      </w:pPr>
      <w:r>
        <w:rPr>
          <w:rFonts w:ascii="Times New Roman" w:eastAsia="仿宋_GB2312" w:hAnsi="Times New Roman" w:hint="eastAsia"/>
          <w:color w:val="000000" w:themeColor="text1"/>
          <w:szCs w:val="21"/>
        </w:rPr>
        <w:t xml:space="preserve">GB/T 20769 </w:t>
      </w:r>
      <w:r>
        <w:rPr>
          <w:rFonts w:ascii="Times New Roman" w:eastAsia="仿宋_GB2312" w:hAnsi="Times New Roman" w:hint="eastAsia"/>
          <w:color w:val="000000" w:themeColor="text1"/>
          <w:szCs w:val="21"/>
        </w:rPr>
        <w:t>水果和蔬菜中</w:t>
      </w:r>
      <w:r>
        <w:rPr>
          <w:rFonts w:ascii="Times New Roman" w:eastAsia="仿宋_GB2312" w:hAnsi="Times New Roman" w:hint="eastAsia"/>
          <w:color w:val="000000" w:themeColor="text1"/>
          <w:szCs w:val="21"/>
        </w:rPr>
        <w:t>450</w:t>
      </w:r>
      <w:r>
        <w:rPr>
          <w:rFonts w:ascii="Times New Roman" w:eastAsia="仿宋_GB2312" w:hAnsi="Times New Roman" w:hint="eastAsia"/>
          <w:color w:val="000000" w:themeColor="text1"/>
          <w:szCs w:val="21"/>
        </w:rPr>
        <w:t>种农药及相关化学品残留量的测定</w:t>
      </w:r>
      <w:r>
        <w:rPr>
          <w:rFonts w:ascii="Times New Roman" w:eastAsia="仿宋_GB2312" w:hAnsi="Times New Roman" w:hint="eastAsia"/>
          <w:color w:val="000000" w:themeColor="text1"/>
          <w:szCs w:val="21"/>
        </w:rPr>
        <w:t xml:space="preserve"> </w:t>
      </w:r>
      <w:r>
        <w:rPr>
          <w:rFonts w:ascii="Times New Roman" w:eastAsia="仿宋_GB2312" w:hAnsi="Times New Roman" w:hint="eastAsia"/>
          <w:color w:val="000000" w:themeColor="text1"/>
          <w:szCs w:val="21"/>
        </w:rPr>
        <w:t>液相色谱</w:t>
      </w:r>
      <w:r>
        <w:rPr>
          <w:rFonts w:ascii="Times New Roman" w:eastAsia="仿宋_GB2312" w:hAnsi="Times New Roman" w:hint="eastAsia"/>
          <w:color w:val="000000" w:themeColor="text1"/>
          <w:szCs w:val="21"/>
        </w:rPr>
        <w:t>-</w:t>
      </w:r>
      <w:r>
        <w:rPr>
          <w:rFonts w:ascii="Times New Roman" w:eastAsia="仿宋_GB2312" w:hAnsi="Times New Roman" w:hint="eastAsia"/>
          <w:color w:val="000000" w:themeColor="text1"/>
          <w:szCs w:val="21"/>
        </w:rPr>
        <w:t>串联质谱法</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szCs w:val="21"/>
        </w:rPr>
      </w:pPr>
      <w:r>
        <w:rPr>
          <w:rFonts w:ascii="Times New Roman" w:eastAsia="仿宋_GB2312" w:hAnsi="Times New Roman" w:hint="eastAsia"/>
          <w:color w:val="000000" w:themeColor="text1"/>
          <w:szCs w:val="21"/>
        </w:rPr>
        <w:t xml:space="preserve">GB/T 20770 </w:t>
      </w:r>
      <w:r>
        <w:rPr>
          <w:rFonts w:ascii="Times New Roman" w:eastAsia="仿宋_GB2312" w:hAnsi="Times New Roman" w:hint="eastAsia"/>
          <w:color w:val="000000" w:themeColor="text1"/>
          <w:szCs w:val="21"/>
        </w:rPr>
        <w:t>粮谷中</w:t>
      </w:r>
      <w:r>
        <w:rPr>
          <w:rFonts w:ascii="Times New Roman" w:eastAsia="仿宋_GB2312" w:hAnsi="Times New Roman" w:hint="eastAsia"/>
          <w:color w:val="000000" w:themeColor="text1"/>
          <w:szCs w:val="21"/>
        </w:rPr>
        <w:t>486</w:t>
      </w:r>
      <w:r>
        <w:rPr>
          <w:rFonts w:ascii="Times New Roman" w:eastAsia="仿宋_GB2312" w:hAnsi="Times New Roman" w:hint="eastAsia"/>
          <w:color w:val="000000" w:themeColor="text1"/>
          <w:szCs w:val="21"/>
        </w:rPr>
        <w:t>种农药及相关化学品残留量的测定</w:t>
      </w:r>
      <w:r>
        <w:rPr>
          <w:rFonts w:ascii="Times New Roman" w:eastAsia="仿宋_GB2312" w:hAnsi="Times New Roman" w:hint="eastAsia"/>
          <w:color w:val="000000" w:themeColor="text1"/>
          <w:szCs w:val="21"/>
        </w:rPr>
        <w:t xml:space="preserve"> </w:t>
      </w:r>
      <w:r>
        <w:rPr>
          <w:rFonts w:ascii="Times New Roman" w:eastAsia="仿宋_GB2312" w:hAnsi="Times New Roman" w:hint="eastAsia"/>
          <w:color w:val="000000" w:themeColor="text1"/>
          <w:szCs w:val="21"/>
        </w:rPr>
        <w:t>液相色谱</w:t>
      </w:r>
      <w:r>
        <w:rPr>
          <w:rFonts w:ascii="Times New Roman" w:eastAsia="仿宋_GB2312" w:hAnsi="Times New Roman" w:hint="eastAsia"/>
          <w:color w:val="000000" w:themeColor="text1"/>
          <w:szCs w:val="21"/>
        </w:rPr>
        <w:t>-</w:t>
      </w:r>
      <w:r>
        <w:rPr>
          <w:rFonts w:ascii="Times New Roman" w:eastAsia="仿宋_GB2312" w:hAnsi="Times New Roman" w:hint="eastAsia"/>
          <w:color w:val="000000" w:themeColor="text1"/>
          <w:szCs w:val="21"/>
        </w:rPr>
        <w:t>串联质谱法</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szCs w:val="21"/>
        </w:rPr>
        <w:t xml:space="preserve">GB 22556 </w:t>
      </w:r>
      <w:r>
        <w:rPr>
          <w:rFonts w:ascii="Times New Roman" w:eastAsia="仿宋_GB2312" w:hAnsi="Times New Roman"/>
          <w:color w:val="000000" w:themeColor="text1"/>
          <w:szCs w:val="21"/>
        </w:rPr>
        <w:t>豆芽卫生标准</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szCs w:val="21"/>
        </w:rPr>
        <w:t xml:space="preserve">GB 23200.8 </w:t>
      </w:r>
      <w:r>
        <w:rPr>
          <w:rFonts w:ascii="Times New Roman" w:eastAsia="仿宋_GB2312" w:hAnsi="Times New Roman"/>
          <w:color w:val="000000" w:themeColor="text1"/>
          <w:szCs w:val="21"/>
        </w:rPr>
        <w:t>食品安全国家标准</w:t>
      </w:r>
      <w:r>
        <w:rPr>
          <w:rFonts w:ascii="Times New Roman" w:eastAsia="仿宋_GB2312" w:hAnsi="Times New Roman"/>
          <w:color w:val="000000" w:themeColor="text1"/>
          <w:szCs w:val="21"/>
        </w:rPr>
        <w:t xml:space="preserve"> </w:t>
      </w:r>
      <w:r>
        <w:rPr>
          <w:rFonts w:ascii="Times New Roman" w:eastAsia="仿宋_GB2312" w:hAnsi="Times New Roman"/>
          <w:color w:val="000000" w:themeColor="text1"/>
          <w:szCs w:val="21"/>
        </w:rPr>
        <w:t>水果和蔬菜中</w:t>
      </w:r>
      <w:r>
        <w:rPr>
          <w:rFonts w:ascii="Times New Roman" w:eastAsia="仿宋_GB2312" w:hAnsi="Times New Roman"/>
          <w:color w:val="000000" w:themeColor="text1"/>
          <w:szCs w:val="21"/>
        </w:rPr>
        <w:t>500</w:t>
      </w:r>
      <w:r>
        <w:rPr>
          <w:rFonts w:ascii="Times New Roman" w:eastAsia="仿宋_GB2312" w:hAnsi="Times New Roman"/>
          <w:color w:val="000000" w:themeColor="text1"/>
          <w:szCs w:val="21"/>
        </w:rPr>
        <w:t>种农药及相关化学品残留量的测定</w:t>
      </w:r>
      <w:r>
        <w:rPr>
          <w:rFonts w:ascii="Times New Roman" w:eastAsia="仿宋_GB2312" w:hAnsi="Times New Roman"/>
          <w:color w:val="000000" w:themeColor="text1"/>
          <w:szCs w:val="21"/>
        </w:rPr>
        <w:t xml:space="preserve"> </w:t>
      </w:r>
      <w:r>
        <w:rPr>
          <w:rFonts w:ascii="Times New Roman" w:eastAsia="仿宋_GB2312" w:hAnsi="Times New Roman"/>
          <w:color w:val="000000" w:themeColor="text1"/>
          <w:szCs w:val="21"/>
        </w:rPr>
        <w:t>气相色谱</w:t>
      </w:r>
      <w:r>
        <w:rPr>
          <w:rFonts w:ascii="Times New Roman" w:eastAsia="仿宋_GB2312" w:hAnsi="Times New Roman"/>
          <w:color w:val="000000" w:themeColor="text1"/>
          <w:szCs w:val="21"/>
        </w:rPr>
        <w:t>-</w:t>
      </w:r>
      <w:r>
        <w:rPr>
          <w:rFonts w:ascii="Times New Roman" w:eastAsia="仿宋_GB2312" w:hAnsi="Times New Roman"/>
          <w:color w:val="000000" w:themeColor="text1"/>
          <w:szCs w:val="21"/>
        </w:rPr>
        <w:t>质谱法</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szCs w:val="21"/>
        </w:rPr>
        <w:t>GB 23200.9</w:t>
      </w:r>
      <w:r>
        <w:rPr>
          <w:rFonts w:ascii="Times New Roman" w:eastAsia="仿宋_GB2312" w:hAnsi="Times New Roman" w:hint="eastAsia"/>
          <w:color w:val="000000" w:themeColor="text1"/>
          <w:szCs w:val="21"/>
        </w:rPr>
        <w:t xml:space="preserve"> </w:t>
      </w:r>
      <w:r>
        <w:rPr>
          <w:rFonts w:ascii="Times New Roman" w:eastAsia="仿宋_GB2312" w:hAnsi="Times New Roman"/>
          <w:color w:val="000000" w:themeColor="text1"/>
          <w:szCs w:val="21"/>
        </w:rPr>
        <w:t>食品安全国家标准</w:t>
      </w:r>
      <w:r>
        <w:rPr>
          <w:rFonts w:ascii="Times New Roman" w:eastAsia="仿宋_GB2312" w:hAnsi="Times New Roman"/>
          <w:color w:val="000000" w:themeColor="text1"/>
          <w:szCs w:val="21"/>
        </w:rPr>
        <w:t xml:space="preserve"> </w:t>
      </w:r>
      <w:r>
        <w:rPr>
          <w:rFonts w:ascii="Times New Roman" w:eastAsia="仿宋_GB2312" w:hAnsi="Times New Roman"/>
          <w:color w:val="000000" w:themeColor="text1"/>
          <w:szCs w:val="21"/>
        </w:rPr>
        <w:t>粮谷中</w:t>
      </w:r>
      <w:r>
        <w:rPr>
          <w:rFonts w:ascii="Times New Roman" w:eastAsia="仿宋_GB2312" w:hAnsi="Times New Roman"/>
          <w:color w:val="000000" w:themeColor="text1"/>
          <w:szCs w:val="21"/>
        </w:rPr>
        <w:t>475</w:t>
      </w:r>
      <w:r>
        <w:rPr>
          <w:rFonts w:ascii="Times New Roman" w:eastAsia="仿宋_GB2312" w:hAnsi="Times New Roman"/>
          <w:color w:val="000000" w:themeColor="text1"/>
          <w:szCs w:val="21"/>
        </w:rPr>
        <w:t>种农药及相关化学品残留量测定</w:t>
      </w:r>
      <w:r>
        <w:rPr>
          <w:rFonts w:ascii="Times New Roman" w:eastAsia="仿宋_GB2312" w:hAnsi="Times New Roman"/>
          <w:color w:val="000000" w:themeColor="text1"/>
          <w:szCs w:val="21"/>
        </w:rPr>
        <w:t xml:space="preserve"> </w:t>
      </w:r>
      <w:r>
        <w:rPr>
          <w:rFonts w:ascii="Times New Roman" w:eastAsia="仿宋_GB2312" w:hAnsi="Times New Roman"/>
          <w:color w:val="000000" w:themeColor="text1"/>
          <w:szCs w:val="21"/>
        </w:rPr>
        <w:t>气相色谱</w:t>
      </w:r>
      <w:r>
        <w:rPr>
          <w:rFonts w:ascii="Times New Roman" w:eastAsia="仿宋_GB2312" w:hAnsi="Times New Roman"/>
          <w:color w:val="000000" w:themeColor="text1"/>
          <w:szCs w:val="21"/>
        </w:rPr>
        <w:t>-</w:t>
      </w:r>
      <w:r>
        <w:rPr>
          <w:rFonts w:ascii="Times New Roman" w:eastAsia="仿宋_GB2312" w:hAnsi="Times New Roman"/>
          <w:color w:val="000000" w:themeColor="text1"/>
          <w:szCs w:val="21"/>
        </w:rPr>
        <w:t>质谱法</w:t>
      </w:r>
    </w:p>
    <w:p w:rsidR="00DC21E8" w:rsidRDefault="00E111C2">
      <w:pPr>
        <w:numPr>
          <w:ilvl w:val="255"/>
          <w:numId w:val="0"/>
        </w:numPr>
        <w:overflowPunct w:val="0"/>
        <w:topLinePunct/>
        <w:snapToGrid w:val="0"/>
        <w:spacing w:line="360" w:lineRule="exact"/>
        <w:ind w:leftChars="200" w:left="420"/>
        <w:rPr>
          <w:rFonts w:ascii="Times New Roman" w:eastAsia="仿宋_GB2312" w:hAnsi="Times New Roman"/>
          <w:color w:val="000000" w:themeColor="text1"/>
          <w:szCs w:val="21"/>
        </w:rPr>
      </w:pPr>
      <w:r>
        <w:rPr>
          <w:rFonts w:ascii="Times New Roman" w:eastAsia="仿宋_GB2312" w:hAnsi="Times New Roman"/>
          <w:color w:val="000000" w:themeColor="text1"/>
          <w:szCs w:val="21"/>
        </w:rPr>
        <w:t>GB</w:t>
      </w:r>
      <w:r>
        <w:rPr>
          <w:rFonts w:ascii="Times New Roman" w:eastAsia="仿宋_GB2312" w:hAnsi="Times New Roman" w:hint="eastAsia"/>
          <w:color w:val="000000" w:themeColor="text1"/>
          <w:szCs w:val="21"/>
        </w:rPr>
        <w:t xml:space="preserve"> </w:t>
      </w:r>
      <w:r>
        <w:rPr>
          <w:rFonts w:ascii="Times New Roman" w:eastAsia="仿宋_GB2312" w:hAnsi="Times New Roman"/>
          <w:color w:val="000000" w:themeColor="text1"/>
          <w:szCs w:val="21"/>
        </w:rPr>
        <w:t xml:space="preserve">23200.19 </w:t>
      </w:r>
      <w:r>
        <w:rPr>
          <w:rFonts w:ascii="Times New Roman" w:eastAsia="仿宋_GB2312" w:hAnsi="Times New Roman"/>
          <w:color w:val="000000" w:themeColor="text1"/>
          <w:szCs w:val="21"/>
        </w:rPr>
        <w:t>食品安全国家标准</w:t>
      </w:r>
      <w:r>
        <w:rPr>
          <w:rFonts w:ascii="Times New Roman" w:eastAsia="仿宋_GB2312" w:hAnsi="Times New Roman"/>
          <w:color w:val="000000" w:themeColor="text1"/>
          <w:szCs w:val="21"/>
        </w:rPr>
        <w:t xml:space="preserve"> </w:t>
      </w:r>
      <w:r>
        <w:rPr>
          <w:rFonts w:ascii="Times New Roman" w:eastAsia="仿宋_GB2312" w:hAnsi="Times New Roman"/>
          <w:color w:val="000000" w:themeColor="text1"/>
          <w:szCs w:val="21"/>
        </w:rPr>
        <w:t>水果和蔬菜中阿维菌素残留量的测定</w:t>
      </w:r>
      <w:r>
        <w:rPr>
          <w:rFonts w:ascii="Times New Roman" w:eastAsia="仿宋_GB2312" w:hAnsi="Times New Roman"/>
          <w:color w:val="000000" w:themeColor="text1"/>
          <w:szCs w:val="21"/>
        </w:rPr>
        <w:t xml:space="preserve"> </w:t>
      </w:r>
      <w:r>
        <w:rPr>
          <w:rFonts w:ascii="Times New Roman" w:eastAsia="仿宋_GB2312" w:hAnsi="Times New Roman"/>
          <w:color w:val="000000" w:themeColor="text1"/>
          <w:szCs w:val="21"/>
        </w:rPr>
        <w:t>液相色谱法</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szCs w:val="21"/>
        </w:rPr>
        <w:t xml:space="preserve">GB 23200.20 </w:t>
      </w:r>
      <w:r>
        <w:rPr>
          <w:rFonts w:ascii="Times New Roman" w:eastAsia="仿宋_GB2312" w:hAnsi="Times New Roman"/>
          <w:color w:val="000000" w:themeColor="text1"/>
          <w:szCs w:val="21"/>
        </w:rPr>
        <w:t>食品安全国家标准</w:t>
      </w:r>
      <w:r>
        <w:rPr>
          <w:rFonts w:ascii="Times New Roman" w:eastAsia="仿宋_GB2312" w:hAnsi="Times New Roman"/>
          <w:color w:val="000000" w:themeColor="text1"/>
          <w:szCs w:val="21"/>
        </w:rPr>
        <w:t xml:space="preserve"> </w:t>
      </w:r>
      <w:r>
        <w:rPr>
          <w:rFonts w:ascii="Times New Roman" w:eastAsia="仿宋_GB2312" w:hAnsi="Times New Roman"/>
          <w:color w:val="000000" w:themeColor="text1"/>
          <w:szCs w:val="21"/>
        </w:rPr>
        <w:t>食品中阿维菌素残留量的测定</w:t>
      </w:r>
      <w:r>
        <w:rPr>
          <w:rFonts w:ascii="Times New Roman" w:eastAsia="仿宋_GB2312" w:hAnsi="Times New Roman" w:hint="eastAsia"/>
          <w:color w:val="000000" w:themeColor="text1"/>
          <w:szCs w:val="21"/>
        </w:rPr>
        <w:t xml:space="preserve"> </w:t>
      </w:r>
      <w:r>
        <w:rPr>
          <w:rFonts w:ascii="Times New Roman" w:eastAsia="仿宋_GB2312" w:hAnsi="Times New Roman"/>
          <w:color w:val="000000" w:themeColor="text1"/>
          <w:szCs w:val="21"/>
        </w:rPr>
        <w:t>液相色谱</w:t>
      </w:r>
      <w:r>
        <w:rPr>
          <w:rFonts w:ascii="Times New Roman" w:eastAsia="仿宋_GB2312" w:hAnsi="Times New Roman"/>
          <w:color w:val="000000" w:themeColor="text1"/>
          <w:szCs w:val="21"/>
        </w:rPr>
        <w:t>-</w:t>
      </w:r>
      <w:r>
        <w:rPr>
          <w:rFonts w:ascii="Times New Roman" w:eastAsia="仿宋_GB2312" w:hAnsi="Times New Roman"/>
          <w:color w:val="000000" w:themeColor="text1"/>
          <w:szCs w:val="21"/>
        </w:rPr>
        <w:t>质谱</w:t>
      </w:r>
      <w:r>
        <w:rPr>
          <w:rFonts w:ascii="Times New Roman" w:eastAsia="仿宋_GB2312" w:hAnsi="Times New Roman"/>
          <w:color w:val="000000" w:themeColor="text1"/>
          <w:szCs w:val="21"/>
        </w:rPr>
        <w:t>/</w:t>
      </w:r>
      <w:r>
        <w:rPr>
          <w:rFonts w:ascii="Times New Roman" w:eastAsia="仿宋_GB2312" w:hAnsi="Times New Roman"/>
          <w:color w:val="000000" w:themeColor="text1"/>
          <w:szCs w:val="21"/>
        </w:rPr>
        <w:t>质谱法</w:t>
      </w:r>
    </w:p>
    <w:p w:rsidR="00DC21E8" w:rsidRDefault="00E111C2">
      <w:pPr>
        <w:numPr>
          <w:ilvl w:val="255"/>
          <w:numId w:val="0"/>
        </w:numPr>
        <w:overflowPunct w:val="0"/>
        <w:topLinePunct/>
        <w:snapToGrid w:val="0"/>
        <w:spacing w:line="36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szCs w:val="21"/>
        </w:rPr>
        <w:t xml:space="preserve">GB 23200.34 </w:t>
      </w:r>
      <w:r>
        <w:rPr>
          <w:rFonts w:ascii="Times New Roman" w:eastAsia="仿宋_GB2312" w:hAnsi="Times New Roman"/>
          <w:color w:val="000000" w:themeColor="text1"/>
          <w:szCs w:val="21"/>
        </w:rPr>
        <w:t>食品安全国家标准</w:t>
      </w:r>
      <w:r>
        <w:rPr>
          <w:rFonts w:ascii="Times New Roman" w:eastAsia="仿宋_GB2312" w:hAnsi="Times New Roman"/>
          <w:color w:val="000000" w:themeColor="text1"/>
          <w:szCs w:val="21"/>
        </w:rPr>
        <w:t xml:space="preserve"> </w:t>
      </w:r>
      <w:r>
        <w:rPr>
          <w:rFonts w:ascii="Times New Roman" w:eastAsia="仿宋_GB2312" w:hAnsi="Times New Roman"/>
          <w:color w:val="000000" w:themeColor="text1"/>
          <w:szCs w:val="21"/>
        </w:rPr>
        <w:t>食品中涕灭砜威、吡唑醚菌酯、嘧菌脂等</w:t>
      </w:r>
      <w:r>
        <w:rPr>
          <w:rFonts w:ascii="Times New Roman" w:eastAsia="仿宋_GB2312" w:hAnsi="Times New Roman"/>
          <w:color w:val="000000" w:themeColor="text1"/>
          <w:szCs w:val="21"/>
        </w:rPr>
        <w:t>65</w:t>
      </w:r>
      <w:r>
        <w:rPr>
          <w:rFonts w:ascii="Times New Roman" w:eastAsia="仿宋_GB2312" w:hAnsi="Times New Roman"/>
          <w:color w:val="000000" w:themeColor="text1"/>
          <w:szCs w:val="21"/>
        </w:rPr>
        <w:t>种农药残留量的测定</w:t>
      </w:r>
      <w:r>
        <w:rPr>
          <w:rFonts w:ascii="Times New Roman" w:eastAsia="仿宋_GB2312" w:hAnsi="Times New Roman"/>
          <w:color w:val="000000" w:themeColor="text1"/>
          <w:szCs w:val="21"/>
        </w:rPr>
        <w:t xml:space="preserve"> </w:t>
      </w:r>
      <w:r>
        <w:rPr>
          <w:rFonts w:ascii="Times New Roman" w:eastAsia="仿宋_GB2312" w:hAnsi="Times New Roman"/>
          <w:color w:val="000000" w:themeColor="text1"/>
          <w:szCs w:val="21"/>
        </w:rPr>
        <w:t>液相色谱</w:t>
      </w:r>
      <w:r>
        <w:rPr>
          <w:rFonts w:ascii="Times New Roman" w:eastAsia="仿宋_GB2312" w:hAnsi="Times New Roman"/>
          <w:color w:val="000000" w:themeColor="text1"/>
          <w:szCs w:val="21"/>
        </w:rPr>
        <w:t>-</w:t>
      </w:r>
      <w:r>
        <w:rPr>
          <w:rFonts w:ascii="Times New Roman" w:eastAsia="仿宋_GB2312" w:hAnsi="Times New Roman"/>
          <w:color w:val="000000" w:themeColor="text1"/>
          <w:szCs w:val="21"/>
        </w:rPr>
        <w:t>质谱</w:t>
      </w:r>
      <w:r>
        <w:rPr>
          <w:rFonts w:ascii="Times New Roman" w:eastAsia="仿宋_GB2312" w:hAnsi="Times New Roman"/>
          <w:color w:val="000000" w:themeColor="text1"/>
          <w:szCs w:val="21"/>
        </w:rPr>
        <w:t>/</w:t>
      </w:r>
      <w:r>
        <w:rPr>
          <w:rFonts w:ascii="Times New Roman" w:eastAsia="仿宋_GB2312" w:hAnsi="Times New Roman"/>
          <w:color w:val="000000" w:themeColor="text1"/>
          <w:szCs w:val="21"/>
        </w:rPr>
        <w:t>质谱法</w:t>
      </w:r>
    </w:p>
    <w:p w:rsidR="00DC21E8" w:rsidRDefault="00E111C2">
      <w:pPr>
        <w:numPr>
          <w:ilvl w:val="255"/>
          <w:numId w:val="0"/>
        </w:numPr>
        <w:overflowPunct w:val="0"/>
        <w:topLinePunct/>
        <w:snapToGrid w:val="0"/>
        <w:spacing w:line="36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szCs w:val="21"/>
        </w:rPr>
        <w:t xml:space="preserve">GB 23200.37 </w:t>
      </w:r>
      <w:r>
        <w:rPr>
          <w:rFonts w:ascii="Times New Roman" w:eastAsia="仿宋_GB2312" w:hAnsi="Times New Roman"/>
          <w:color w:val="000000" w:themeColor="text1"/>
          <w:szCs w:val="21"/>
        </w:rPr>
        <w:t>食品安全国家标准</w:t>
      </w:r>
      <w:r>
        <w:rPr>
          <w:rFonts w:ascii="Times New Roman" w:eastAsia="仿宋_GB2312" w:hAnsi="Times New Roman"/>
          <w:color w:val="000000" w:themeColor="text1"/>
          <w:szCs w:val="21"/>
        </w:rPr>
        <w:t xml:space="preserve"> </w:t>
      </w:r>
      <w:r>
        <w:rPr>
          <w:rFonts w:ascii="Times New Roman" w:eastAsia="仿宋_GB2312" w:hAnsi="Times New Roman"/>
          <w:color w:val="000000" w:themeColor="text1"/>
          <w:szCs w:val="21"/>
        </w:rPr>
        <w:t>食品中烯啶虫胺、呋虫胺等</w:t>
      </w:r>
      <w:r>
        <w:rPr>
          <w:rFonts w:ascii="Times New Roman" w:eastAsia="仿宋_GB2312" w:hAnsi="Times New Roman"/>
          <w:color w:val="000000" w:themeColor="text1"/>
          <w:szCs w:val="21"/>
        </w:rPr>
        <w:t>20</w:t>
      </w:r>
      <w:r>
        <w:rPr>
          <w:rFonts w:ascii="Times New Roman" w:eastAsia="仿宋_GB2312" w:hAnsi="Times New Roman"/>
          <w:color w:val="000000" w:themeColor="text1"/>
          <w:szCs w:val="21"/>
        </w:rPr>
        <w:t>种农药残留量的测定</w:t>
      </w:r>
      <w:r>
        <w:rPr>
          <w:rFonts w:ascii="Times New Roman" w:eastAsia="仿宋_GB2312" w:hAnsi="Times New Roman"/>
          <w:color w:val="000000" w:themeColor="text1"/>
          <w:szCs w:val="21"/>
        </w:rPr>
        <w:t xml:space="preserve"> </w:t>
      </w:r>
      <w:r>
        <w:rPr>
          <w:rFonts w:ascii="Times New Roman" w:eastAsia="仿宋_GB2312" w:hAnsi="Times New Roman"/>
          <w:color w:val="000000" w:themeColor="text1"/>
          <w:szCs w:val="21"/>
        </w:rPr>
        <w:t>液相色谱</w:t>
      </w:r>
      <w:r>
        <w:rPr>
          <w:rFonts w:ascii="Times New Roman" w:eastAsia="仿宋_GB2312" w:hAnsi="Times New Roman"/>
          <w:color w:val="000000" w:themeColor="text1"/>
          <w:szCs w:val="21"/>
        </w:rPr>
        <w:t>-</w:t>
      </w:r>
      <w:r>
        <w:rPr>
          <w:rFonts w:ascii="Times New Roman" w:eastAsia="仿宋_GB2312" w:hAnsi="Times New Roman"/>
          <w:color w:val="000000" w:themeColor="text1"/>
          <w:szCs w:val="21"/>
        </w:rPr>
        <w:t>质谱</w:t>
      </w:r>
      <w:r>
        <w:rPr>
          <w:rFonts w:ascii="Times New Roman" w:eastAsia="仿宋_GB2312" w:hAnsi="Times New Roman"/>
          <w:color w:val="000000" w:themeColor="text1"/>
          <w:szCs w:val="21"/>
        </w:rPr>
        <w:t>/</w:t>
      </w:r>
      <w:r>
        <w:rPr>
          <w:rFonts w:ascii="Times New Roman" w:eastAsia="仿宋_GB2312" w:hAnsi="Times New Roman"/>
          <w:color w:val="000000" w:themeColor="text1"/>
          <w:szCs w:val="21"/>
        </w:rPr>
        <w:t>质谱法</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szCs w:val="21"/>
        </w:rPr>
        <w:t xml:space="preserve">GB 23200.47 </w:t>
      </w:r>
      <w:r>
        <w:rPr>
          <w:rFonts w:ascii="Times New Roman" w:eastAsia="仿宋_GB2312" w:hAnsi="Times New Roman"/>
          <w:color w:val="000000" w:themeColor="text1"/>
          <w:szCs w:val="21"/>
        </w:rPr>
        <w:t>食品安全国家标准</w:t>
      </w:r>
      <w:r>
        <w:rPr>
          <w:rFonts w:ascii="Times New Roman" w:eastAsia="仿宋_GB2312" w:hAnsi="Times New Roman"/>
          <w:color w:val="000000" w:themeColor="text1"/>
          <w:szCs w:val="21"/>
        </w:rPr>
        <w:t xml:space="preserve"> </w:t>
      </w:r>
      <w:r>
        <w:rPr>
          <w:rFonts w:ascii="Times New Roman" w:eastAsia="仿宋_GB2312" w:hAnsi="Times New Roman"/>
          <w:color w:val="000000" w:themeColor="text1"/>
          <w:szCs w:val="21"/>
        </w:rPr>
        <w:t>食品中四螨嗪残留量的测定</w:t>
      </w:r>
      <w:r>
        <w:rPr>
          <w:rFonts w:ascii="Times New Roman" w:eastAsia="仿宋_GB2312" w:hAnsi="Times New Roman"/>
          <w:color w:val="000000" w:themeColor="text1"/>
          <w:szCs w:val="21"/>
        </w:rPr>
        <w:t xml:space="preserve"> </w:t>
      </w:r>
      <w:r>
        <w:rPr>
          <w:rFonts w:ascii="Times New Roman" w:eastAsia="仿宋_GB2312" w:hAnsi="Times New Roman"/>
          <w:color w:val="000000" w:themeColor="text1"/>
          <w:szCs w:val="21"/>
        </w:rPr>
        <w:t>气相色谱</w:t>
      </w:r>
      <w:r>
        <w:rPr>
          <w:rFonts w:ascii="Times New Roman" w:eastAsia="仿宋_GB2312" w:hAnsi="Times New Roman"/>
          <w:color w:val="000000" w:themeColor="text1"/>
          <w:szCs w:val="21"/>
        </w:rPr>
        <w:t>-</w:t>
      </w:r>
      <w:r>
        <w:rPr>
          <w:rFonts w:ascii="Times New Roman" w:eastAsia="仿宋_GB2312" w:hAnsi="Times New Roman"/>
          <w:color w:val="000000" w:themeColor="text1"/>
          <w:szCs w:val="21"/>
        </w:rPr>
        <w:t>质谱法</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szCs w:val="21"/>
        </w:rPr>
        <w:t xml:space="preserve">GB 23200.49 </w:t>
      </w:r>
      <w:r>
        <w:rPr>
          <w:rFonts w:ascii="Times New Roman" w:eastAsia="仿宋_GB2312" w:hAnsi="Times New Roman"/>
          <w:color w:val="000000" w:themeColor="text1"/>
          <w:szCs w:val="21"/>
        </w:rPr>
        <w:t>食品安全国家标准</w:t>
      </w:r>
      <w:r>
        <w:rPr>
          <w:rFonts w:ascii="Times New Roman" w:eastAsia="仿宋_GB2312" w:hAnsi="Times New Roman"/>
          <w:color w:val="000000" w:themeColor="text1"/>
          <w:szCs w:val="21"/>
        </w:rPr>
        <w:t xml:space="preserve"> </w:t>
      </w:r>
      <w:r>
        <w:rPr>
          <w:rFonts w:ascii="Times New Roman" w:eastAsia="仿宋_GB2312" w:hAnsi="Times New Roman"/>
          <w:color w:val="000000" w:themeColor="text1"/>
          <w:szCs w:val="21"/>
        </w:rPr>
        <w:t>食品中苯醚甲环唑残留量的测定</w:t>
      </w:r>
      <w:r>
        <w:rPr>
          <w:rFonts w:ascii="Times New Roman" w:eastAsia="仿宋_GB2312" w:hAnsi="Times New Roman"/>
          <w:color w:val="000000" w:themeColor="text1"/>
          <w:szCs w:val="21"/>
        </w:rPr>
        <w:t xml:space="preserve"> </w:t>
      </w:r>
      <w:r>
        <w:rPr>
          <w:rFonts w:ascii="Times New Roman" w:eastAsia="仿宋_GB2312" w:hAnsi="Times New Roman"/>
          <w:color w:val="000000" w:themeColor="text1"/>
          <w:szCs w:val="21"/>
        </w:rPr>
        <w:t>气相色谱</w:t>
      </w:r>
      <w:r>
        <w:rPr>
          <w:rFonts w:ascii="Times New Roman" w:eastAsia="仿宋_GB2312" w:hAnsi="Times New Roman"/>
          <w:color w:val="000000" w:themeColor="text1"/>
          <w:szCs w:val="21"/>
        </w:rPr>
        <w:t>-</w:t>
      </w:r>
      <w:r>
        <w:rPr>
          <w:rFonts w:ascii="Times New Roman" w:eastAsia="仿宋_GB2312" w:hAnsi="Times New Roman"/>
          <w:color w:val="000000" w:themeColor="text1"/>
          <w:szCs w:val="21"/>
        </w:rPr>
        <w:t>质谱法</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szCs w:val="21"/>
        </w:rPr>
        <w:t xml:space="preserve">GB 23200.51 </w:t>
      </w:r>
      <w:r>
        <w:rPr>
          <w:rFonts w:ascii="Times New Roman" w:eastAsia="仿宋_GB2312" w:hAnsi="Times New Roman"/>
          <w:color w:val="000000" w:themeColor="text1"/>
          <w:szCs w:val="21"/>
        </w:rPr>
        <w:t>食品安全国家标准</w:t>
      </w:r>
      <w:r>
        <w:rPr>
          <w:rFonts w:ascii="Times New Roman" w:eastAsia="仿宋_GB2312" w:hAnsi="Times New Roman"/>
          <w:color w:val="000000" w:themeColor="text1"/>
          <w:szCs w:val="21"/>
        </w:rPr>
        <w:t xml:space="preserve"> </w:t>
      </w:r>
      <w:r>
        <w:rPr>
          <w:rFonts w:ascii="Times New Roman" w:eastAsia="仿宋_GB2312" w:hAnsi="Times New Roman"/>
          <w:color w:val="000000" w:themeColor="text1"/>
          <w:szCs w:val="21"/>
        </w:rPr>
        <w:t>食品中呋虫胺残留量的测定</w:t>
      </w:r>
      <w:r>
        <w:rPr>
          <w:rFonts w:ascii="Times New Roman" w:eastAsia="仿宋_GB2312" w:hAnsi="Times New Roman"/>
          <w:color w:val="000000" w:themeColor="text1"/>
          <w:szCs w:val="21"/>
        </w:rPr>
        <w:t xml:space="preserve"> </w:t>
      </w:r>
      <w:r>
        <w:rPr>
          <w:rFonts w:ascii="Times New Roman" w:eastAsia="仿宋_GB2312" w:hAnsi="Times New Roman"/>
          <w:color w:val="000000" w:themeColor="text1"/>
          <w:szCs w:val="21"/>
        </w:rPr>
        <w:t>液相色谱</w:t>
      </w:r>
      <w:r>
        <w:rPr>
          <w:rFonts w:ascii="Times New Roman" w:eastAsia="仿宋_GB2312" w:hAnsi="Times New Roman"/>
          <w:color w:val="000000" w:themeColor="text1"/>
          <w:szCs w:val="21"/>
        </w:rPr>
        <w:t>-</w:t>
      </w:r>
      <w:r>
        <w:rPr>
          <w:rFonts w:ascii="Times New Roman" w:eastAsia="仿宋_GB2312" w:hAnsi="Times New Roman"/>
          <w:color w:val="000000" w:themeColor="text1"/>
          <w:szCs w:val="21"/>
        </w:rPr>
        <w:t>质谱</w:t>
      </w:r>
      <w:r>
        <w:rPr>
          <w:rFonts w:ascii="Times New Roman" w:eastAsia="仿宋_GB2312" w:hAnsi="Times New Roman"/>
          <w:color w:val="000000" w:themeColor="text1"/>
          <w:szCs w:val="21"/>
        </w:rPr>
        <w:t>/</w:t>
      </w:r>
      <w:r>
        <w:rPr>
          <w:rFonts w:ascii="Times New Roman" w:eastAsia="仿宋_GB2312" w:hAnsi="Times New Roman"/>
          <w:color w:val="000000" w:themeColor="text1"/>
          <w:szCs w:val="21"/>
        </w:rPr>
        <w:t>质谱法</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szCs w:val="21"/>
        </w:rPr>
        <w:t xml:space="preserve">GB 23200.54 </w:t>
      </w:r>
      <w:r>
        <w:rPr>
          <w:rFonts w:ascii="Times New Roman" w:eastAsia="仿宋_GB2312" w:hAnsi="Times New Roman"/>
          <w:color w:val="000000" w:themeColor="text1"/>
          <w:szCs w:val="21"/>
        </w:rPr>
        <w:t>食品安全国家标准</w:t>
      </w:r>
      <w:r>
        <w:rPr>
          <w:rFonts w:ascii="Times New Roman" w:eastAsia="仿宋_GB2312" w:hAnsi="Times New Roman"/>
          <w:color w:val="000000" w:themeColor="text1"/>
          <w:szCs w:val="21"/>
        </w:rPr>
        <w:t xml:space="preserve"> </w:t>
      </w:r>
      <w:r>
        <w:rPr>
          <w:rFonts w:ascii="Times New Roman" w:eastAsia="仿宋_GB2312" w:hAnsi="Times New Roman"/>
          <w:color w:val="000000" w:themeColor="text1"/>
          <w:szCs w:val="21"/>
        </w:rPr>
        <w:t>食品中甲氧基丙烯酸酯类杀菌剂残留量的测定</w:t>
      </w:r>
      <w:r>
        <w:rPr>
          <w:rFonts w:ascii="Times New Roman" w:eastAsia="仿宋_GB2312" w:hAnsi="Times New Roman"/>
          <w:color w:val="000000" w:themeColor="text1"/>
          <w:szCs w:val="21"/>
        </w:rPr>
        <w:t xml:space="preserve"> </w:t>
      </w:r>
      <w:r>
        <w:rPr>
          <w:rFonts w:ascii="Times New Roman" w:eastAsia="仿宋_GB2312" w:hAnsi="Times New Roman"/>
          <w:color w:val="000000" w:themeColor="text1"/>
          <w:szCs w:val="21"/>
        </w:rPr>
        <w:t>气相色谱</w:t>
      </w:r>
      <w:r>
        <w:rPr>
          <w:rFonts w:ascii="Times New Roman" w:eastAsia="仿宋_GB2312" w:hAnsi="Times New Roman"/>
          <w:color w:val="000000" w:themeColor="text1"/>
          <w:szCs w:val="21"/>
        </w:rPr>
        <w:t>-</w:t>
      </w:r>
      <w:r>
        <w:rPr>
          <w:rFonts w:ascii="Times New Roman" w:eastAsia="仿宋_GB2312" w:hAnsi="Times New Roman"/>
          <w:color w:val="000000" w:themeColor="text1"/>
          <w:szCs w:val="21"/>
        </w:rPr>
        <w:t>质谱法</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szCs w:val="21"/>
        </w:rPr>
        <w:t xml:space="preserve">GB/T 23379 </w:t>
      </w:r>
      <w:r>
        <w:rPr>
          <w:rFonts w:ascii="Times New Roman" w:eastAsia="仿宋_GB2312" w:hAnsi="Times New Roman"/>
          <w:color w:val="000000" w:themeColor="text1"/>
          <w:szCs w:val="21"/>
        </w:rPr>
        <w:t>水果、蔬菜及茶叶中吡虫啉残留的测定</w:t>
      </w:r>
      <w:r>
        <w:rPr>
          <w:rFonts w:ascii="Times New Roman" w:eastAsia="仿宋_GB2312" w:hAnsi="Times New Roman"/>
          <w:color w:val="000000" w:themeColor="text1"/>
          <w:szCs w:val="21"/>
        </w:rPr>
        <w:t xml:space="preserve"> </w:t>
      </w:r>
      <w:r>
        <w:rPr>
          <w:rFonts w:ascii="Times New Roman" w:eastAsia="仿宋_GB2312" w:hAnsi="Times New Roman"/>
          <w:color w:val="000000" w:themeColor="text1"/>
          <w:szCs w:val="21"/>
        </w:rPr>
        <w:t>高效液相色谱法</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szCs w:val="21"/>
        </w:rPr>
        <w:t>GB/T 23381</w:t>
      </w:r>
      <w:r>
        <w:rPr>
          <w:rFonts w:ascii="Times New Roman" w:eastAsia="仿宋_GB2312" w:hAnsi="Times New Roman"/>
          <w:color w:val="000000" w:themeColor="text1"/>
          <w:szCs w:val="21"/>
        </w:rPr>
        <w:t>食品中</w:t>
      </w:r>
      <w:r>
        <w:rPr>
          <w:rFonts w:ascii="Times New Roman" w:eastAsia="仿宋_GB2312" w:hAnsi="Times New Roman"/>
          <w:color w:val="000000" w:themeColor="text1"/>
          <w:szCs w:val="21"/>
        </w:rPr>
        <w:t>6-</w:t>
      </w:r>
      <w:r>
        <w:rPr>
          <w:rFonts w:ascii="Times New Roman" w:eastAsia="仿宋_GB2312" w:hAnsi="Times New Roman"/>
          <w:color w:val="000000" w:themeColor="text1"/>
          <w:szCs w:val="21"/>
        </w:rPr>
        <w:t>苄基腺嘌呤的测定</w:t>
      </w:r>
      <w:r>
        <w:rPr>
          <w:rFonts w:ascii="Times New Roman" w:eastAsia="仿宋_GB2312" w:hAnsi="Times New Roman"/>
          <w:color w:val="000000" w:themeColor="text1"/>
          <w:szCs w:val="21"/>
        </w:rPr>
        <w:t xml:space="preserve"> </w:t>
      </w:r>
      <w:r>
        <w:rPr>
          <w:rFonts w:ascii="Times New Roman" w:eastAsia="仿宋_GB2312" w:hAnsi="Times New Roman"/>
          <w:color w:val="000000" w:themeColor="text1"/>
          <w:szCs w:val="21"/>
        </w:rPr>
        <w:t>高效液相色谱法</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szCs w:val="21"/>
        </w:rPr>
        <w:t xml:space="preserve">GB/T 23584 </w:t>
      </w:r>
      <w:r>
        <w:rPr>
          <w:rFonts w:ascii="Times New Roman" w:eastAsia="仿宋_GB2312" w:hAnsi="Times New Roman"/>
          <w:color w:val="000000" w:themeColor="text1"/>
          <w:szCs w:val="21"/>
        </w:rPr>
        <w:t>水果、蔬菜中啶虫脒残留量的测定</w:t>
      </w:r>
      <w:r>
        <w:rPr>
          <w:rFonts w:ascii="Times New Roman" w:eastAsia="仿宋_GB2312" w:hAnsi="Times New Roman"/>
          <w:color w:val="000000" w:themeColor="text1"/>
          <w:szCs w:val="21"/>
        </w:rPr>
        <w:t xml:space="preserve"> </w:t>
      </w:r>
      <w:r>
        <w:rPr>
          <w:rFonts w:ascii="Times New Roman" w:eastAsia="仿宋_GB2312" w:hAnsi="Times New Roman"/>
          <w:color w:val="000000" w:themeColor="text1"/>
          <w:szCs w:val="21"/>
        </w:rPr>
        <w:t>液相色谱</w:t>
      </w:r>
      <w:r>
        <w:rPr>
          <w:rFonts w:ascii="Times New Roman" w:eastAsia="仿宋_GB2312" w:hAnsi="Times New Roman"/>
          <w:color w:val="000000" w:themeColor="text1"/>
          <w:szCs w:val="21"/>
        </w:rPr>
        <w:t>-</w:t>
      </w:r>
      <w:r>
        <w:rPr>
          <w:rFonts w:ascii="Times New Roman" w:eastAsia="仿宋_GB2312" w:hAnsi="Times New Roman"/>
          <w:color w:val="000000" w:themeColor="text1"/>
          <w:szCs w:val="21"/>
        </w:rPr>
        <w:t>串联质谱法</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szCs w:val="21"/>
        </w:rPr>
        <w:t xml:space="preserve">NY/T 761 </w:t>
      </w:r>
      <w:r>
        <w:rPr>
          <w:rFonts w:ascii="Times New Roman" w:eastAsia="仿宋_GB2312" w:hAnsi="Times New Roman"/>
          <w:color w:val="000000" w:themeColor="text1"/>
          <w:szCs w:val="21"/>
        </w:rPr>
        <w:t>蔬菜和水果中有机磷、有机氯、拟除虫菊酯和氨基甲酸酯类农药多残留的测定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szCs w:val="21"/>
        </w:rPr>
        <w:lastRenderedPageBreak/>
        <w:t xml:space="preserve">NY/T 1257 </w:t>
      </w:r>
      <w:r>
        <w:rPr>
          <w:rFonts w:ascii="Times New Roman" w:eastAsia="仿宋_GB2312" w:hAnsi="Times New Roman"/>
          <w:color w:val="000000" w:themeColor="text1"/>
          <w:szCs w:val="21"/>
        </w:rPr>
        <w:t>食用菌中荧光物质的检测</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szCs w:val="21"/>
        </w:rPr>
        <w:t xml:space="preserve">NY/T 1275 </w:t>
      </w:r>
      <w:r>
        <w:rPr>
          <w:rFonts w:ascii="Times New Roman" w:eastAsia="仿宋_GB2312" w:hAnsi="Times New Roman"/>
          <w:color w:val="000000" w:themeColor="text1"/>
          <w:szCs w:val="21"/>
        </w:rPr>
        <w:t>蔬菜、水果中吡虫啉残留量的测定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szCs w:val="21"/>
        </w:rPr>
        <w:t xml:space="preserve">NY/T 1379 </w:t>
      </w:r>
      <w:r>
        <w:rPr>
          <w:rFonts w:ascii="Times New Roman" w:eastAsia="仿宋_GB2312" w:hAnsi="Times New Roman"/>
          <w:color w:val="000000" w:themeColor="text1"/>
          <w:szCs w:val="21"/>
        </w:rPr>
        <w:t>蔬菜中</w:t>
      </w:r>
      <w:r>
        <w:rPr>
          <w:rFonts w:ascii="Times New Roman" w:eastAsia="仿宋_GB2312" w:hAnsi="Times New Roman"/>
          <w:color w:val="000000" w:themeColor="text1"/>
          <w:szCs w:val="21"/>
        </w:rPr>
        <w:t>334</w:t>
      </w:r>
      <w:r>
        <w:rPr>
          <w:rFonts w:ascii="Times New Roman" w:eastAsia="仿宋_GB2312" w:hAnsi="Times New Roman"/>
          <w:color w:val="000000" w:themeColor="text1"/>
          <w:szCs w:val="21"/>
        </w:rPr>
        <w:t>种农药多残留的测定</w:t>
      </w:r>
      <w:r>
        <w:rPr>
          <w:rFonts w:ascii="Times New Roman" w:eastAsia="仿宋_GB2312" w:hAnsi="Times New Roman"/>
          <w:color w:val="000000" w:themeColor="text1"/>
          <w:szCs w:val="21"/>
        </w:rPr>
        <w:t xml:space="preserve"> </w:t>
      </w:r>
      <w:r>
        <w:rPr>
          <w:rFonts w:ascii="Times New Roman" w:eastAsia="仿宋_GB2312" w:hAnsi="Times New Roman"/>
          <w:color w:val="000000" w:themeColor="text1"/>
          <w:szCs w:val="21"/>
        </w:rPr>
        <w:t>气相色谱质谱法和液相色谱质谱法</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szCs w:val="21"/>
        </w:rPr>
        <w:t xml:space="preserve">NY/T 1453 </w:t>
      </w:r>
      <w:r>
        <w:rPr>
          <w:rFonts w:ascii="Times New Roman" w:eastAsia="仿宋_GB2312" w:hAnsi="Times New Roman"/>
          <w:color w:val="000000" w:themeColor="text1"/>
          <w:szCs w:val="21"/>
        </w:rPr>
        <w:t>蔬菜及水果中多菌灵等</w:t>
      </w:r>
      <w:r>
        <w:rPr>
          <w:rFonts w:ascii="Times New Roman" w:eastAsia="仿宋_GB2312" w:hAnsi="Times New Roman"/>
          <w:color w:val="000000" w:themeColor="text1"/>
          <w:szCs w:val="21"/>
        </w:rPr>
        <w:t>16</w:t>
      </w:r>
      <w:r>
        <w:rPr>
          <w:rFonts w:ascii="Times New Roman" w:eastAsia="仿宋_GB2312" w:hAnsi="Times New Roman"/>
          <w:color w:val="000000" w:themeColor="text1"/>
          <w:szCs w:val="21"/>
        </w:rPr>
        <w:t>种农药残留测定</w:t>
      </w:r>
      <w:r>
        <w:rPr>
          <w:rFonts w:ascii="Times New Roman" w:eastAsia="仿宋_GB2312" w:hAnsi="Times New Roman"/>
          <w:color w:val="000000" w:themeColor="text1"/>
          <w:szCs w:val="21"/>
        </w:rPr>
        <w:t xml:space="preserve"> </w:t>
      </w:r>
      <w:r>
        <w:rPr>
          <w:rFonts w:ascii="Times New Roman" w:eastAsia="仿宋_GB2312" w:hAnsi="Times New Roman"/>
          <w:color w:val="000000" w:themeColor="text1"/>
          <w:szCs w:val="21"/>
        </w:rPr>
        <w:t>液相色谱</w:t>
      </w:r>
      <w:r>
        <w:rPr>
          <w:rFonts w:ascii="Times New Roman" w:eastAsia="仿宋_GB2312" w:hAnsi="Times New Roman"/>
          <w:color w:val="000000" w:themeColor="text1"/>
          <w:szCs w:val="21"/>
        </w:rPr>
        <w:t>-</w:t>
      </w:r>
      <w:r>
        <w:rPr>
          <w:rFonts w:ascii="Times New Roman" w:eastAsia="仿宋_GB2312" w:hAnsi="Times New Roman"/>
          <w:color w:val="000000" w:themeColor="text1"/>
          <w:szCs w:val="21"/>
        </w:rPr>
        <w:t>质谱</w:t>
      </w:r>
      <w:r>
        <w:rPr>
          <w:rFonts w:ascii="Times New Roman" w:eastAsia="仿宋_GB2312" w:hAnsi="Times New Roman"/>
          <w:color w:val="000000" w:themeColor="text1"/>
          <w:szCs w:val="21"/>
        </w:rPr>
        <w:t>-</w:t>
      </w:r>
      <w:r>
        <w:rPr>
          <w:rFonts w:ascii="Times New Roman" w:eastAsia="仿宋_GB2312" w:hAnsi="Times New Roman"/>
          <w:color w:val="000000" w:themeColor="text1"/>
          <w:szCs w:val="21"/>
        </w:rPr>
        <w:t>质谱联用法</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szCs w:val="21"/>
        </w:rPr>
        <w:t xml:space="preserve">NY/T 1455 </w:t>
      </w:r>
      <w:r>
        <w:rPr>
          <w:rFonts w:ascii="Times New Roman" w:eastAsia="仿宋_GB2312" w:hAnsi="Times New Roman"/>
          <w:color w:val="000000" w:themeColor="text1"/>
          <w:szCs w:val="21"/>
        </w:rPr>
        <w:t>水果中腈菌唑残留量的测定</w:t>
      </w:r>
      <w:r>
        <w:rPr>
          <w:rFonts w:ascii="Times New Roman" w:eastAsia="仿宋_GB2312" w:hAnsi="Times New Roman"/>
          <w:color w:val="000000" w:themeColor="text1"/>
          <w:szCs w:val="21"/>
        </w:rPr>
        <w:t xml:space="preserve"> </w:t>
      </w:r>
      <w:r>
        <w:rPr>
          <w:rFonts w:ascii="Times New Roman" w:eastAsia="仿宋_GB2312" w:hAnsi="Times New Roman"/>
          <w:color w:val="000000" w:themeColor="text1"/>
          <w:szCs w:val="21"/>
        </w:rPr>
        <w:t>气相色谱法</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szCs w:val="21"/>
        </w:rPr>
        <w:t xml:space="preserve">NY/T 1456 </w:t>
      </w:r>
      <w:r>
        <w:rPr>
          <w:rFonts w:ascii="Times New Roman" w:eastAsia="仿宋_GB2312" w:hAnsi="Times New Roman"/>
          <w:color w:val="000000" w:themeColor="text1"/>
          <w:szCs w:val="21"/>
        </w:rPr>
        <w:t>水果中咪鲜胺残留量的测定</w:t>
      </w:r>
      <w:r>
        <w:rPr>
          <w:rFonts w:ascii="Times New Roman" w:eastAsia="仿宋_GB2312" w:hAnsi="Times New Roman"/>
          <w:color w:val="000000" w:themeColor="text1"/>
          <w:szCs w:val="21"/>
        </w:rPr>
        <w:t xml:space="preserve"> </w:t>
      </w:r>
      <w:r>
        <w:rPr>
          <w:rFonts w:ascii="Times New Roman" w:eastAsia="仿宋_GB2312" w:hAnsi="Times New Roman"/>
          <w:color w:val="000000" w:themeColor="text1"/>
          <w:szCs w:val="21"/>
        </w:rPr>
        <w:t>气相色谱法</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szCs w:val="21"/>
        </w:rPr>
        <w:t xml:space="preserve">NY/T 1725 </w:t>
      </w:r>
      <w:r>
        <w:rPr>
          <w:rFonts w:ascii="Times New Roman" w:eastAsia="仿宋_GB2312" w:hAnsi="Times New Roman"/>
          <w:color w:val="000000" w:themeColor="text1"/>
          <w:szCs w:val="21"/>
        </w:rPr>
        <w:t>蔬菜中灭蝇胺残留量的测定</w:t>
      </w:r>
      <w:r>
        <w:rPr>
          <w:rFonts w:ascii="Times New Roman" w:eastAsia="仿宋_GB2312" w:hAnsi="Times New Roman"/>
          <w:color w:val="000000" w:themeColor="text1"/>
          <w:szCs w:val="21"/>
        </w:rPr>
        <w:t xml:space="preserve"> </w:t>
      </w:r>
      <w:r>
        <w:rPr>
          <w:rFonts w:ascii="Times New Roman" w:eastAsia="仿宋_GB2312" w:hAnsi="Times New Roman"/>
          <w:color w:val="000000" w:themeColor="text1"/>
          <w:szCs w:val="21"/>
        </w:rPr>
        <w:t>高效液相色谱法</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szCs w:val="21"/>
        </w:rPr>
        <w:t xml:space="preserve">SN/T 0134 </w:t>
      </w:r>
      <w:r>
        <w:rPr>
          <w:rFonts w:ascii="Times New Roman" w:eastAsia="仿宋_GB2312" w:hAnsi="Times New Roman"/>
          <w:color w:val="000000" w:themeColor="text1"/>
          <w:szCs w:val="21"/>
        </w:rPr>
        <w:t>进出口食品中杀线威等</w:t>
      </w:r>
      <w:r>
        <w:rPr>
          <w:rFonts w:ascii="Times New Roman" w:eastAsia="仿宋_GB2312" w:hAnsi="Times New Roman"/>
          <w:color w:val="000000" w:themeColor="text1"/>
          <w:szCs w:val="21"/>
        </w:rPr>
        <w:t>12</w:t>
      </w:r>
      <w:r>
        <w:rPr>
          <w:rFonts w:ascii="Times New Roman" w:eastAsia="仿宋_GB2312" w:hAnsi="Times New Roman"/>
          <w:color w:val="000000" w:themeColor="text1"/>
          <w:szCs w:val="21"/>
        </w:rPr>
        <w:t>种氨基甲酸酯类农药残留量的检测方法</w:t>
      </w:r>
      <w:r>
        <w:rPr>
          <w:rFonts w:ascii="Times New Roman" w:eastAsia="仿宋_GB2312" w:hAnsi="Times New Roman"/>
          <w:color w:val="000000" w:themeColor="text1"/>
          <w:szCs w:val="21"/>
        </w:rPr>
        <w:t xml:space="preserve"> </w:t>
      </w:r>
      <w:r>
        <w:rPr>
          <w:rFonts w:ascii="Times New Roman" w:eastAsia="仿宋_GB2312" w:hAnsi="Times New Roman"/>
          <w:color w:val="000000" w:themeColor="text1"/>
          <w:szCs w:val="21"/>
        </w:rPr>
        <w:t>液相色谱</w:t>
      </w:r>
      <w:r>
        <w:rPr>
          <w:rFonts w:ascii="Times New Roman" w:eastAsia="仿宋_GB2312" w:hAnsi="Times New Roman"/>
          <w:color w:val="000000" w:themeColor="text1"/>
          <w:szCs w:val="21"/>
        </w:rPr>
        <w:t>-</w:t>
      </w:r>
      <w:r>
        <w:rPr>
          <w:rFonts w:ascii="Times New Roman" w:eastAsia="仿宋_GB2312" w:hAnsi="Times New Roman"/>
          <w:color w:val="000000" w:themeColor="text1"/>
          <w:szCs w:val="21"/>
        </w:rPr>
        <w:t>质谱</w:t>
      </w:r>
      <w:r>
        <w:rPr>
          <w:rFonts w:ascii="Times New Roman" w:eastAsia="仿宋_GB2312" w:hAnsi="Times New Roman"/>
          <w:color w:val="000000" w:themeColor="text1"/>
          <w:szCs w:val="21"/>
        </w:rPr>
        <w:t>/</w:t>
      </w:r>
      <w:r>
        <w:rPr>
          <w:rFonts w:ascii="Times New Roman" w:eastAsia="仿宋_GB2312" w:hAnsi="Times New Roman"/>
          <w:color w:val="000000" w:themeColor="text1"/>
          <w:szCs w:val="21"/>
        </w:rPr>
        <w:t>质谱法</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szCs w:val="21"/>
        </w:rPr>
        <w:t xml:space="preserve">SN 0695 </w:t>
      </w:r>
      <w:r>
        <w:rPr>
          <w:rFonts w:ascii="Times New Roman" w:eastAsia="仿宋_GB2312" w:hAnsi="Times New Roman"/>
          <w:color w:val="000000" w:themeColor="text1"/>
          <w:szCs w:val="21"/>
        </w:rPr>
        <w:t>出口粮谷中嗪氨灵残留量检验方法</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szCs w:val="21"/>
        </w:rPr>
        <w:t xml:space="preserve">SN/T 1969 </w:t>
      </w:r>
      <w:r>
        <w:rPr>
          <w:rFonts w:ascii="Times New Roman" w:eastAsia="仿宋_GB2312" w:hAnsi="Times New Roman"/>
          <w:color w:val="000000" w:themeColor="text1"/>
          <w:szCs w:val="21"/>
        </w:rPr>
        <w:t>进出口食品中联苯菊酯残留量的检测方法</w:t>
      </w:r>
      <w:r>
        <w:rPr>
          <w:rFonts w:ascii="Times New Roman" w:eastAsia="仿宋_GB2312" w:hAnsi="Times New Roman"/>
          <w:color w:val="000000" w:themeColor="text1"/>
          <w:szCs w:val="21"/>
        </w:rPr>
        <w:t xml:space="preserve"> </w:t>
      </w:r>
      <w:r>
        <w:rPr>
          <w:rFonts w:ascii="Times New Roman" w:eastAsia="仿宋_GB2312" w:hAnsi="Times New Roman"/>
          <w:color w:val="000000" w:themeColor="text1"/>
          <w:szCs w:val="21"/>
        </w:rPr>
        <w:t>气相色谱</w:t>
      </w:r>
      <w:r>
        <w:rPr>
          <w:rFonts w:ascii="Times New Roman" w:eastAsia="仿宋_GB2312" w:hAnsi="Times New Roman"/>
          <w:color w:val="000000" w:themeColor="text1"/>
          <w:szCs w:val="21"/>
        </w:rPr>
        <w:t>-</w:t>
      </w:r>
      <w:r>
        <w:rPr>
          <w:rFonts w:ascii="Times New Roman" w:eastAsia="仿宋_GB2312" w:hAnsi="Times New Roman"/>
          <w:color w:val="000000" w:themeColor="text1"/>
          <w:szCs w:val="21"/>
        </w:rPr>
        <w:t>质谱法</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szCs w:val="21"/>
        </w:rPr>
        <w:t xml:space="preserve">SN/T 1976 </w:t>
      </w:r>
      <w:r>
        <w:rPr>
          <w:rFonts w:ascii="Times New Roman" w:eastAsia="仿宋_GB2312" w:hAnsi="Times New Roman"/>
          <w:color w:val="000000" w:themeColor="text1"/>
          <w:szCs w:val="21"/>
        </w:rPr>
        <w:t>进出口水果和蔬菜中嘧菌酯残留量检测方法</w:t>
      </w:r>
      <w:r>
        <w:rPr>
          <w:rFonts w:ascii="Times New Roman" w:eastAsia="仿宋_GB2312" w:hAnsi="Times New Roman"/>
          <w:color w:val="000000" w:themeColor="text1"/>
          <w:szCs w:val="21"/>
        </w:rPr>
        <w:t xml:space="preserve"> </w:t>
      </w:r>
      <w:r>
        <w:rPr>
          <w:rFonts w:ascii="Times New Roman" w:eastAsia="仿宋_GB2312" w:hAnsi="Times New Roman"/>
          <w:color w:val="000000" w:themeColor="text1"/>
          <w:szCs w:val="21"/>
        </w:rPr>
        <w:t>气相色谱法</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szCs w:val="21"/>
        </w:rPr>
        <w:t xml:space="preserve">SN/T 1982 </w:t>
      </w:r>
      <w:r>
        <w:rPr>
          <w:rFonts w:ascii="Times New Roman" w:eastAsia="仿宋_GB2312" w:hAnsi="Times New Roman"/>
          <w:color w:val="000000" w:themeColor="text1"/>
          <w:szCs w:val="21"/>
        </w:rPr>
        <w:t>进出口食品中氟虫腈残留量检测方法</w:t>
      </w:r>
      <w:r>
        <w:rPr>
          <w:rFonts w:ascii="Times New Roman" w:eastAsia="仿宋_GB2312" w:hAnsi="Times New Roman"/>
          <w:color w:val="000000" w:themeColor="text1"/>
          <w:szCs w:val="21"/>
        </w:rPr>
        <w:t xml:space="preserve"> </w:t>
      </w:r>
      <w:r>
        <w:rPr>
          <w:rFonts w:ascii="Times New Roman" w:eastAsia="仿宋_GB2312" w:hAnsi="Times New Roman"/>
          <w:color w:val="000000" w:themeColor="text1"/>
          <w:szCs w:val="21"/>
        </w:rPr>
        <w:t>气相色谱</w:t>
      </w:r>
      <w:r>
        <w:rPr>
          <w:rFonts w:ascii="Times New Roman" w:eastAsia="仿宋_GB2312" w:hAnsi="Times New Roman"/>
          <w:color w:val="000000" w:themeColor="text1"/>
          <w:szCs w:val="21"/>
        </w:rPr>
        <w:t>-</w:t>
      </w:r>
      <w:r>
        <w:rPr>
          <w:rFonts w:ascii="Times New Roman" w:eastAsia="仿宋_GB2312" w:hAnsi="Times New Roman"/>
          <w:color w:val="000000" w:themeColor="text1"/>
          <w:szCs w:val="21"/>
        </w:rPr>
        <w:t>质谱法</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szCs w:val="21"/>
        </w:rPr>
        <w:t xml:space="preserve">SN/T 1986 </w:t>
      </w:r>
      <w:r>
        <w:rPr>
          <w:rFonts w:ascii="Times New Roman" w:eastAsia="仿宋_GB2312" w:hAnsi="Times New Roman"/>
          <w:color w:val="000000" w:themeColor="text1"/>
          <w:szCs w:val="21"/>
        </w:rPr>
        <w:t>进出口食品中溴虫腈残留量检测方法</w:t>
      </w:r>
      <w:r>
        <w:rPr>
          <w:rFonts w:ascii="Times New Roman" w:eastAsia="仿宋_GB2312" w:hAnsi="Times New Roman"/>
          <w:color w:val="000000" w:themeColor="text1"/>
          <w:szCs w:val="21"/>
        </w:rPr>
        <w:t xml:space="preserve"> </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szCs w:val="21"/>
        </w:rPr>
        <w:t xml:space="preserve">SN/T 2158 </w:t>
      </w:r>
      <w:r>
        <w:rPr>
          <w:rFonts w:ascii="Times New Roman" w:eastAsia="仿宋_GB2312" w:hAnsi="Times New Roman"/>
          <w:color w:val="000000" w:themeColor="text1"/>
          <w:szCs w:val="21"/>
        </w:rPr>
        <w:t>进出口食品中毒死蜱残留量检测方法</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szCs w:val="21"/>
        </w:rPr>
        <w:t xml:space="preserve">SN/T 2234 </w:t>
      </w:r>
      <w:r>
        <w:rPr>
          <w:rFonts w:ascii="Times New Roman" w:eastAsia="仿宋_GB2312" w:hAnsi="Times New Roman"/>
          <w:color w:val="000000" w:themeColor="text1"/>
          <w:szCs w:val="21"/>
        </w:rPr>
        <w:t>进出口食品中丙溴磷残留量检测方法</w:t>
      </w:r>
      <w:r>
        <w:rPr>
          <w:rFonts w:ascii="Times New Roman" w:eastAsia="仿宋_GB2312" w:hAnsi="Times New Roman"/>
          <w:color w:val="000000" w:themeColor="text1"/>
          <w:szCs w:val="21"/>
        </w:rPr>
        <w:t xml:space="preserve"> </w:t>
      </w:r>
      <w:r>
        <w:rPr>
          <w:rFonts w:ascii="Times New Roman" w:eastAsia="仿宋_GB2312" w:hAnsi="Times New Roman"/>
          <w:color w:val="000000" w:themeColor="text1"/>
          <w:szCs w:val="21"/>
        </w:rPr>
        <w:t>气相色谱法和气相色谱</w:t>
      </w:r>
      <w:r>
        <w:rPr>
          <w:rFonts w:ascii="Times New Roman" w:eastAsia="仿宋_GB2312" w:hAnsi="Times New Roman"/>
          <w:color w:val="000000" w:themeColor="text1"/>
          <w:szCs w:val="21"/>
        </w:rPr>
        <w:t>-</w:t>
      </w:r>
      <w:r>
        <w:rPr>
          <w:rFonts w:ascii="Times New Roman" w:eastAsia="仿宋_GB2312" w:hAnsi="Times New Roman"/>
          <w:color w:val="000000" w:themeColor="text1"/>
          <w:szCs w:val="21"/>
        </w:rPr>
        <w:t>质谱法</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szCs w:val="21"/>
        </w:rPr>
        <w:t xml:space="preserve">SN/T 3725 </w:t>
      </w:r>
      <w:r>
        <w:rPr>
          <w:rFonts w:ascii="Times New Roman" w:eastAsia="仿宋_GB2312" w:hAnsi="Times New Roman"/>
          <w:color w:val="000000" w:themeColor="text1"/>
          <w:szCs w:val="21"/>
        </w:rPr>
        <w:t>出口食品中对氯苯氧乙酸残留量的测定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szCs w:val="21"/>
        </w:rPr>
        <w:t>整顿办函〔</w:t>
      </w:r>
      <w:r>
        <w:rPr>
          <w:rFonts w:ascii="Times New Roman" w:eastAsia="仿宋_GB2312" w:hAnsi="Times New Roman"/>
          <w:color w:val="000000" w:themeColor="text1"/>
          <w:szCs w:val="21"/>
        </w:rPr>
        <w:t>2010</w:t>
      </w:r>
      <w:r>
        <w:rPr>
          <w:rFonts w:ascii="Times New Roman" w:eastAsia="仿宋_GB2312" w:hAnsi="Times New Roman"/>
          <w:color w:val="000000" w:themeColor="text1"/>
          <w:szCs w:val="21"/>
        </w:rPr>
        <w:t>〕</w:t>
      </w:r>
      <w:r>
        <w:rPr>
          <w:rFonts w:ascii="Times New Roman" w:eastAsia="仿宋_GB2312" w:hAnsi="Times New Roman"/>
          <w:color w:val="000000" w:themeColor="text1"/>
          <w:szCs w:val="21"/>
        </w:rPr>
        <w:t>50</w:t>
      </w:r>
      <w:r>
        <w:rPr>
          <w:rFonts w:ascii="Times New Roman" w:eastAsia="仿宋_GB2312" w:hAnsi="Times New Roman"/>
          <w:color w:val="000000" w:themeColor="text1"/>
          <w:szCs w:val="21"/>
        </w:rPr>
        <w:t>号</w:t>
      </w:r>
      <w:r>
        <w:rPr>
          <w:rFonts w:ascii="Times New Roman" w:eastAsia="仿宋_GB2312" w:hAnsi="Times New Roman" w:hint="eastAsia"/>
          <w:color w:val="000000" w:themeColor="text1"/>
          <w:szCs w:val="21"/>
        </w:rPr>
        <w:t xml:space="preserve"> </w:t>
      </w:r>
      <w:r>
        <w:rPr>
          <w:rFonts w:ascii="Times New Roman" w:eastAsia="仿宋_GB2312" w:hAnsi="Times New Roman"/>
          <w:color w:val="000000" w:themeColor="text1"/>
          <w:szCs w:val="21"/>
        </w:rPr>
        <w:t>全国食品安全整顿工作办公室关于印发《食品中可能违法添加的非食用物质和易滥用的食品添加剂名单（第四批）》的通知</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szCs w:val="21"/>
        </w:rPr>
      </w:pPr>
      <w:r>
        <w:rPr>
          <w:rFonts w:ascii="Times New Roman" w:eastAsia="仿宋_GB2312" w:hAnsi="Times New Roman"/>
          <w:color w:val="000000" w:themeColor="text1"/>
          <w:szCs w:val="21"/>
        </w:rPr>
        <w:t>国家食品药品监督管理总局</w:t>
      </w:r>
      <w:r>
        <w:rPr>
          <w:rFonts w:ascii="Times New Roman" w:eastAsia="仿宋_GB2312" w:hAnsi="Times New Roman"/>
          <w:color w:val="000000" w:themeColor="text1"/>
          <w:szCs w:val="21"/>
        </w:rPr>
        <w:t xml:space="preserve"> </w:t>
      </w:r>
      <w:r>
        <w:rPr>
          <w:rFonts w:ascii="Times New Roman" w:eastAsia="仿宋_GB2312" w:hAnsi="Times New Roman"/>
          <w:color w:val="000000" w:themeColor="text1"/>
          <w:szCs w:val="21"/>
        </w:rPr>
        <w:t>农业部</w:t>
      </w:r>
      <w:r>
        <w:rPr>
          <w:rFonts w:ascii="Times New Roman" w:eastAsia="仿宋_GB2312" w:hAnsi="Times New Roman"/>
          <w:color w:val="000000" w:themeColor="text1"/>
          <w:szCs w:val="21"/>
        </w:rPr>
        <w:t xml:space="preserve"> </w:t>
      </w:r>
      <w:r>
        <w:rPr>
          <w:rFonts w:ascii="Times New Roman" w:eastAsia="仿宋_GB2312" w:hAnsi="Times New Roman"/>
          <w:color w:val="000000" w:themeColor="text1"/>
          <w:szCs w:val="21"/>
        </w:rPr>
        <w:t>国家卫生和计划生育委员会关于豆芽生产过程中禁止使用</w:t>
      </w:r>
      <w:r>
        <w:rPr>
          <w:rFonts w:ascii="Times New Roman" w:eastAsia="仿宋_GB2312" w:hAnsi="Times New Roman"/>
          <w:color w:val="000000" w:themeColor="text1"/>
          <w:szCs w:val="21"/>
        </w:rPr>
        <w:t>6-</w:t>
      </w:r>
      <w:r>
        <w:rPr>
          <w:rFonts w:ascii="Times New Roman" w:eastAsia="仿宋_GB2312" w:hAnsi="Times New Roman"/>
          <w:color w:val="000000" w:themeColor="text1"/>
          <w:szCs w:val="21"/>
        </w:rPr>
        <w:t>苄基腺嘌呤等物质的公告（</w:t>
      </w:r>
      <w:r>
        <w:rPr>
          <w:rFonts w:ascii="Times New Roman" w:eastAsia="仿宋_GB2312" w:hAnsi="Times New Roman"/>
          <w:color w:val="000000" w:themeColor="text1"/>
          <w:szCs w:val="21"/>
        </w:rPr>
        <w:t>2015</w:t>
      </w:r>
      <w:r>
        <w:rPr>
          <w:rFonts w:ascii="Times New Roman" w:eastAsia="仿宋_GB2312" w:hAnsi="Times New Roman"/>
          <w:color w:val="000000" w:themeColor="text1"/>
          <w:szCs w:val="21"/>
        </w:rPr>
        <w:t>年第</w:t>
      </w:r>
      <w:r>
        <w:rPr>
          <w:rFonts w:ascii="Times New Roman" w:eastAsia="仿宋_GB2312" w:hAnsi="Times New Roman"/>
          <w:color w:val="000000" w:themeColor="text1"/>
          <w:szCs w:val="21"/>
        </w:rPr>
        <w:t>11</w:t>
      </w:r>
      <w:r>
        <w:rPr>
          <w:rFonts w:ascii="Times New Roman" w:eastAsia="仿宋_GB2312" w:hAnsi="Times New Roman"/>
          <w:color w:val="000000" w:themeColor="text1"/>
          <w:szCs w:val="21"/>
        </w:rPr>
        <w:t>号）</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经备案现行有效的企业标准及产品明示质量要求</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相关的法律法规、部门规章和规定</w:t>
      </w:r>
    </w:p>
    <w:p w:rsidR="00DC21E8" w:rsidRDefault="00E111C2" w:rsidP="00C867C2">
      <w:pPr>
        <w:overflowPunct w:val="0"/>
        <w:topLinePunct/>
        <w:snapToGrid w:val="0"/>
        <w:spacing w:beforeLines="50" w:afterLines="50" w:line="380" w:lineRule="exact"/>
        <w:ind w:firstLineChars="200" w:firstLine="422"/>
        <w:rPr>
          <w:rFonts w:ascii="Times New Roman" w:eastAsia="仿宋_GB2312" w:hAnsi="Times New Roman"/>
          <w:b/>
          <w:bCs/>
          <w:color w:val="000000" w:themeColor="text1"/>
        </w:rPr>
      </w:pPr>
      <w:r>
        <w:rPr>
          <w:rFonts w:ascii="Times New Roman" w:eastAsia="黑体" w:hAnsi="Times New Roman"/>
          <w:b/>
          <w:bCs/>
          <w:color w:val="000000" w:themeColor="text1"/>
        </w:rPr>
        <w:t>2.4</w:t>
      </w:r>
      <w:r>
        <w:rPr>
          <w:rFonts w:ascii="Times New Roman" w:eastAsia="黑体" w:hAnsi="Times New Roman"/>
          <w:b/>
          <w:bCs/>
          <w:color w:val="000000" w:themeColor="text1"/>
        </w:rPr>
        <w:t>抽样</w:t>
      </w:r>
    </w:p>
    <w:p w:rsidR="00DC21E8" w:rsidRDefault="00E111C2">
      <w:pPr>
        <w:overflowPunct w:val="0"/>
        <w:topLinePunct/>
        <w:snapToGrid w:val="0"/>
        <w:spacing w:line="380" w:lineRule="exact"/>
        <w:ind w:firstLineChars="200" w:firstLine="422"/>
        <w:rPr>
          <w:rFonts w:ascii="Times New Roman" w:eastAsia="仿宋_GB2312" w:hAnsi="Times New Roman"/>
          <w:b/>
          <w:bCs/>
          <w:color w:val="000000" w:themeColor="text1"/>
        </w:rPr>
      </w:pPr>
      <w:r>
        <w:rPr>
          <w:rFonts w:ascii="Times New Roman" w:eastAsia="仿宋_GB2312" w:hAnsi="Times New Roman"/>
          <w:b/>
          <w:bCs/>
          <w:color w:val="000000" w:themeColor="text1"/>
        </w:rPr>
        <w:t xml:space="preserve">2.4.1 </w:t>
      </w:r>
      <w:r>
        <w:rPr>
          <w:rFonts w:ascii="Times New Roman" w:eastAsia="仿宋_GB2312" w:hAnsi="Times New Roman"/>
          <w:b/>
          <w:bCs/>
          <w:color w:val="000000" w:themeColor="text1"/>
        </w:rPr>
        <w:t>抽样方法及数量</w:t>
      </w:r>
    </w:p>
    <w:p w:rsidR="00DC21E8" w:rsidRDefault="00E111C2">
      <w:pPr>
        <w:overflowPunct w:val="0"/>
        <w:topLinePunct/>
        <w:snapToGrid w:val="0"/>
        <w:spacing w:line="380" w:lineRule="exact"/>
        <w:ind w:firstLineChars="200" w:firstLine="420"/>
        <w:rPr>
          <w:rFonts w:ascii="Times New Roman" w:eastAsia="仿宋_GB2312" w:hAnsi="Times New Roman"/>
          <w:color w:val="000000" w:themeColor="text1"/>
        </w:rPr>
      </w:pPr>
      <w:r>
        <w:rPr>
          <w:rFonts w:ascii="Times New Roman" w:eastAsia="仿宋_GB2312" w:hAnsi="Times New Roman" w:hint="eastAsia"/>
          <w:color w:val="000000" w:themeColor="text1"/>
        </w:rPr>
        <w:t>流通</w:t>
      </w:r>
      <w:r>
        <w:rPr>
          <w:rFonts w:ascii="Times New Roman" w:eastAsia="仿宋_GB2312" w:hAnsi="Times New Roman"/>
          <w:color w:val="000000" w:themeColor="text1"/>
        </w:rPr>
        <w:t>环节抽样时，从同一摊位抽取同一产地、同一种类蔬菜为一个批次，视情况分层分方向结合或只分层或只分方向抽取样品；</w:t>
      </w:r>
      <w:r>
        <w:rPr>
          <w:rFonts w:ascii="Times New Roman" w:eastAsia="仿宋_GB2312" w:hAnsi="Times New Roman" w:hint="eastAsia"/>
          <w:color w:val="000000" w:themeColor="text1"/>
        </w:rPr>
        <w:t>餐饮环节</w:t>
      </w:r>
      <w:r>
        <w:rPr>
          <w:rFonts w:ascii="Times New Roman" w:eastAsia="仿宋_GB2312" w:hAnsi="Times New Roman"/>
          <w:color w:val="000000" w:themeColor="text1"/>
        </w:rPr>
        <w:t>抽样时，同一时间段来自同一供应商、同一种类蔬菜样品为一个批次。</w:t>
      </w:r>
    </w:p>
    <w:p w:rsidR="00DC21E8" w:rsidRDefault="00E111C2">
      <w:pPr>
        <w:overflowPunct w:val="0"/>
        <w:topLinePunct/>
        <w:snapToGrid w:val="0"/>
        <w:spacing w:line="38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从同一批次中抽取无明显瘀伤、腐烂、长菌或其他表面损伤的蔬菜样品。除去泥土、黏附物及萎蔫部分。抽样全过程所有用具应保证不会对样品造成二次污染。</w:t>
      </w:r>
    </w:p>
    <w:p w:rsidR="00DC21E8" w:rsidRDefault="00E111C2">
      <w:pPr>
        <w:overflowPunct w:val="0"/>
        <w:topLinePunct/>
        <w:snapToGrid w:val="0"/>
        <w:spacing w:line="38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原则上抽取样品量不少于</w:t>
      </w:r>
      <w:r>
        <w:rPr>
          <w:rFonts w:ascii="Times New Roman" w:eastAsia="仿宋_GB2312" w:hAnsi="Times New Roman"/>
          <w:color w:val="000000" w:themeColor="text1"/>
        </w:rPr>
        <w:t>1.5kg</w:t>
      </w:r>
      <w:r>
        <w:rPr>
          <w:rFonts w:ascii="Times New Roman" w:eastAsia="仿宋_GB2312" w:hAnsi="Times New Roman"/>
          <w:color w:val="000000" w:themeColor="text1"/>
        </w:rPr>
        <w:t>。</w:t>
      </w:r>
    </w:p>
    <w:p w:rsidR="00DC21E8" w:rsidRDefault="00E111C2">
      <w:pPr>
        <w:overflowPunct w:val="0"/>
        <w:topLinePunct/>
        <w:snapToGrid w:val="0"/>
        <w:spacing w:line="38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所抽取样品</w:t>
      </w:r>
      <w:r>
        <w:rPr>
          <w:rFonts w:ascii="Times New Roman" w:eastAsia="仿宋_GB2312" w:hAnsi="Times New Roman" w:hint="eastAsia"/>
          <w:color w:val="000000" w:themeColor="text1"/>
        </w:rPr>
        <w:t>充分混匀</w:t>
      </w:r>
      <w:r>
        <w:rPr>
          <w:rFonts w:ascii="Times New Roman" w:eastAsia="仿宋_GB2312" w:hAnsi="Times New Roman"/>
          <w:color w:val="000000" w:themeColor="text1"/>
        </w:rPr>
        <w:t>后分为</w:t>
      </w:r>
      <w:r>
        <w:rPr>
          <w:rFonts w:ascii="Times New Roman" w:eastAsia="仿宋_GB2312" w:hAnsi="Times New Roman"/>
          <w:color w:val="000000" w:themeColor="text1"/>
        </w:rPr>
        <w:t>2</w:t>
      </w:r>
      <w:r>
        <w:rPr>
          <w:rFonts w:ascii="Times New Roman" w:eastAsia="仿宋_GB2312" w:hAnsi="Times New Roman"/>
          <w:color w:val="000000" w:themeColor="text1"/>
        </w:rPr>
        <w:t>份，约</w:t>
      </w:r>
      <w:r>
        <w:rPr>
          <w:rFonts w:ascii="Times New Roman" w:eastAsia="仿宋_GB2312" w:hAnsi="Times New Roman"/>
          <w:color w:val="000000" w:themeColor="text1"/>
        </w:rPr>
        <w:t>1/2</w:t>
      </w:r>
      <w:r>
        <w:rPr>
          <w:rFonts w:ascii="Times New Roman" w:eastAsia="仿宋_GB2312" w:hAnsi="Times New Roman"/>
          <w:color w:val="000000" w:themeColor="text1"/>
        </w:rPr>
        <w:t>为检验样品，约</w:t>
      </w:r>
      <w:r>
        <w:rPr>
          <w:rFonts w:ascii="Times New Roman" w:eastAsia="仿宋_GB2312" w:hAnsi="Times New Roman"/>
          <w:color w:val="000000" w:themeColor="text1"/>
        </w:rPr>
        <w:t>1/2</w:t>
      </w:r>
      <w:r>
        <w:rPr>
          <w:rFonts w:ascii="Times New Roman" w:eastAsia="仿宋_GB2312" w:hAnsi="Times New Roman"/>
          <w:color w:val="000000" w:themeColor="text1"/>
        </w:rPr>
        <w:t>为复检备份样品。样品应具有代表性，并尽可能保证检验样品与备份样品的一致性（备份样品封存在承检机构）。</w:t>
      </w:r>
    </w:p>
    <w:p w:rsidR="00DC21E8" w:rsidRDefault="00E111C2">
      <w:pPr>
        <w:overflowPunct w:val="0"/>
        <w:topLinePunct/>
        <w:snapToGrid w:val="0"/>
        <w:spacing w:line="38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抽取样品量、检验及复检备份所需样品量可根据检验和复检需要适量调整。</w:t>
      </w:r>
    </w:p>
    <w:p w:rsidR="00DC21E8" w:rsidRDefault="00E111C2">
      <w:pPr>
        <w:overflowPunct w:val="0"/>
        <w:topLinePunct/>
        <w:snapToGrid w:val="0"/>
        <w:spacing w:line="38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注：在本细则的规定中，检验机构在检验过程中自行对检验结果进行复验时所采用的样品，</w:t>
      </w:r>
      <w:r>
        <w:rPr>
          <w:rFonts w:ascii="Times New Roman" w:eastAsia="仿宋_GB2312" w:hAnsi="Times New Roman"/>
          <w:color w:val="000000" w:themeColor="text1"/>
        </w:rPr>
        <w:lastRenderedPageBreak/>
        <w:t>应为抽取的检验样品，不得采用复检备份样品。</w:t>
      </w:r>
    </w:p>
    <w:p w:rsidR="00DC21E8" w:rsidRDefault="00E111C2">
      <w:pPr>
        <w:overflowPunct w:val="0"/>
        <w:topLinePunct/>
        <w:snapToGrid w:val="0"/>
        <w:spacing w:line="360" w:lineRule="exact"/>
        <w:ind w:firstLineChars="200" w:firstLine="422"/>
        <w:rPr>
          <w:rFonts w:ascii="Times New Roman" w:eastAsia="仿宋_GB2312" w:hAnsi="Times New Roman"/>
          <w:b/>
          <w:bCs/>
          <w:color w:val="000000" w:themeColor="text1"/>
        </w:rPr>
      </w:pPr>
      <w:r>
        <w:rPr>
          <w:rFonts w:ascii="Times New Roman" w:eastAsia="仿宋_GB2312" w:hAnsi="Times New Roman"/>
          <w:b/>
          <w:bCs/>
          <w:color w:val="000000" w:themeColor="text1"/>
        </w:rPr>
        <w:t xml:space="preserve">2.4.2 </w:t>
      </w:r>
      <w:r>
        <w:rPr>
          <w:rFonts w:ascii="Times New Roman" w:eastAsia="仿宋_GB2312" w:hAnsi="Times New Roman"/>
          <w:b/>
          <w:bCs/>
          <w:color w:val="000000" w:themeColor="text1"/>
        </w:rPr>
        <w:t>抽样单</w:t>
      </w:r>
    </w:p>
    <w:p w:rsidR="00DC21E8" w:rsidRDefault="00E111C2">
      <w:pPr>
        <w:overflowPunct w:val="0"/>
        <w:topLinePunct/>
        <w:snapToGrid w:val="0"/>
        <w:spacing w:line="38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应按有关规定填写抽样单，并记录所抽产品及</w:t>
      </w:r>
      <w:r>
        <w:rPr>
          <w:rFonts w:ascii="Times New Roman" w:eastAsia="仿宋_GB2312" w:hAnsi="Times New Roman"/>
          <w:color w:val="000000" w:themeColor="text1"/>
          <w:kern w:val="0"/>
        </w:rPr>
        <w:t>生产经营企业</w:t>
      </w:r>
      <w:r>
        <w:rPr>
          <w:rFonts w:ascii="Times New Roman" w:eastAsia="仿宋_GB2312" w:hAnsi="Times New Roman"/>
          <w:color w:val="000000" w:themeColor="text1"/>
        </w:rPr>
        <w:t>相关信息。</w:t>
      </w:r>
    </w:p>
    <w:p w:rsidR="00DC21E8" w:rsidRDefault="00E111C2">
      <w:pPr>
        <w:overflowPunct w:val="0"/>
        <w:topLinePunct/>
        <w:snapToGrid w:val="0"/>
        <w:spacing w:line="360" w:lineRule="exact"/>
        <w:ind w:firstLineChars="200" w:firstLine="422"/>
        <w:rPr>
          <w:rFonts w:ascii="Times New Roman" w:eastAsia="仿宋_GB2312" w:hAnsi="Times New Roman"/>
          <w:b/>
          <w:bCs/>
          <w:color w:val="000000" w:themeColor="text1"/>
        </w:rPr>
      </w:pPr>
      <w:r>
        <w:rPr>
          <w:rFonts w:ascii="Times New Roman" w:eastAsia="仿宋_GB2312" w:hAnsi="Times New Roman"/>
          <w:b/>
          <w:bCs/>
          <w:color w:val="000000" w:themeColor="text1"/>
        </w:rPr>
        <w:t>2.4.3</w:t>
      </w:r>
      <w:r>
        <w:rPr>
          <w:rFonts w:ascii="Times New Roman" w:eastAsia="仿宋_GB2312" w:hAnsi="Times New Roman"/>
          <w:b/>
          <w:bCs/>
          <w:color w:val="000000" w:themeColor="text1"/>
        </w:rPr>
        <w:t>封样和样品运输、贮存</w:t>
      </w:r>
    </w:p>
    <w:p w:rsidR="00DC21E8" w:rsidRDefault="00E111C2">
      <w:pPr>
        <w:overflowPunct w:val="0"/>
        <w:topLinePunct/>
        <w:snapToGrid w:val="0"/>
        <w:spacing w:line="38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抽样完成后由抽样人与被抽样单位在抽样单和封条上签字、盖章，当场封样，检验样品、备份样品分别封样。为保证样品的真实性，要有相应的防拆封措施，并保证封条在运输过程中不会破损。样品应放入聚乙烯材质的塑料袋中，装入样品后的塑料袋</w:t>
      </w:r>
      <w:r>
        <w:rPr>
          <w:rFonts w:ascii="Times New Roman" w:eastAsia="仿宋_GB2312" w:hAnsi="Times New Roman" w:hint="eastAsia"/>
          <w:color w:val="000000" w:themeColor="text1"/>
        </w:rPr>
        <w:t>应</w:t>
      </w:r>
      <w:r>
        <w:rPr>
          <w:rFonts w:ascii="Times New Roman" w:eastAsia="仿宋_GB2312" w:hAnsi="Times New Roman"/>
          <w:color w:val="000000" w:themeColor="text1"/>
        </w:rPr>
        <w:t>密封，允许在塑料袋上打几个小孔通风。</w:t>
      </w:r>
      <w:r>
        <w:rPr>
          <w:rFonts w:ascii="Times New Roman" w:eastAsia="仿宋_GB2312" w:hAnsi="Times New Roman"/>
          <w:color w:val="000000" w:themeColor="text1"/>
          <w:kern w:val="0"/>
        </w:rPr>
        <w:t>样品运输、贮存过程中应采取有效的防护措施，确保样品不被污染，不发生腐败变质。</w:t>
      </w:r>
    </w:p>
    <w:p w:rsidR="00DC21E8" w:rsidRDefault="00E111C2" w:rsidP="00C867C2">
      <w:pPr>
        <w:overflowPunct w:val="0"/>
        <w:topLinePunct/>
        <w:snapToGrid w:val="0"/>
        <w:spacing w:beforeLines="50" w:afterLines="50" w:line="360" w:lineRule="exact"/>
        <w:ind w:firstLineChars="200" w:firstLine="422"/>
        <w:rPr>
          <w:rFonts w:ascii="Times New Roman" w:eastAsia="黑体" w:hAnsi="Times New Roman"/>
          <w:b/>
          <w:bCs/>
          <w:color w:val="000000" w:themeColor="text1"/>
        </w:rPr>
      </w:pPr>
      <w:r>
        <w:rPr>
          <w:rFonts w:ascii="Times New Roman" w:eastAsia="黑体" w:hAnsi="Times New Roman"/>
          <w:b/>
          <w:bCs/>
          <w:color w:val="000000" w:themeColor="text1"/>
        </w:rPr>
        <w:t xml:space="preserve">2.5 </w:t>
      </w:r>
      <w:r>
        <w:rPr>
          <w:rFonts w:ascii="Times New Roman" w:eastAsia="黑体" w:hAnsi="Times New Roman"/>
          <w:b/>
          <w:bCs/>
          <w:color w:val="000000" w:themeColor="text1"/>
        </w:rPr>
        <w:t>检验要求</w:t>
      </w:r>
    </w:p>
    <w:p w:rsidR="00DC21E8" w:rsidRDefault="00E111C2">
      <w:pPr>
        <w:overflowPunct w:val="0"/>
        <w:topLinePunct/>
        <w:snapToGrid w:val="0"/>
        <w:spacing w:line="360" w:lineRule="exact"/>
        <w:ind w:firstLineChars="200" w:firstLine="422"/>
        <w:rPr>
          <w:rFonts w:ascii="Times New Roman" w:eastAsia="仿宋_GB2312" w:hAnsi="Times New Roman"/>
          <w:b/>
          <w:bCs/>
          <w:color w:val="000000" w:themeColor="text1"/>
        </w:rPr>
      </w:pPr>
      <w:r>
        <w:rPr>
          <w:rFonts w:ascii="Times New Roman" w:eastAsia="仿宋_GB2312" w:hAnsi="Times New Roman"/>
          <w:b/>
          <w:bCs/>
          <w:color w:val="000000" w:themeColor="text1"/>
        </w:rPr>
        <w:t xml:space="preserve">2.5.1 </w:t>
      </w:r>
      <w:r>
        <w:rPr>
          <w:rFonts w:ascii="Times New Roman" w:eastAsia="仿宋_GB2312" w:hAnsi="Times New Roman"/>
          <w:b/>
          <w:bCs/>
          <w:color w:val="000000" w:themeColor="text1"/>
        </w:rPr>
        <w:t>检验项目</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蔬菜检验项目见表</w:t>
      </w:r>
      <w:r>
        <w:rPr>
          <w:rFonts w:ascii="Times New Roman" w:eastAsia="仿宋_GB2312" w:hAnsi="Times New Roman"/>
          <w:color w:val="000000" w:themeColor="text1"/>
        </w:rPr>
        <w:t>32-18</w:t>
      </w:r>
      <w:r>
        <w:rPr>
          <w:rFonts w:ascii="Times New Roman" w:eastAsia="仿宋_GB2312" w:hAnsi="Times New Roman"/>
          <w:color w:val="000000" w:themeColor="text1"/>
        </w:rPr>
        <w:t>～表</w:t>
      </w:r>
      <w:r>
        <w:rPr>
          <w:rFonts w:ascii="Times New Roman" w:eastAsia="仿宋_GB2312" w:hAnsi="Times New Roman"/>
          <w:color w:val="000000" w:themeColor="text1"/>
        </w:rPr>
        <w:t>32-36</w:t>
      </w:r>
      <w:r>
        <w:rPr>
          <w:rFonts w:ascii="Times New Roman" w:eastAsia="仿宋_GB2312" w:hAnsi="Times New Roman"/>
          <w:color w:val="000000" w:themeColor="text1"/>
        </w:rPr>
        <w:t>。</w:t>
      </w:r>
    </w:p>
    <w:p w:rsidR="00DC21E8" w:rsidRDefault="00E111C2" w:rsidP="00C867C2">
      <w:pPr>
        <w:overflowPunct w:val="0"/>
        <w:topLinePunct/>
        <w:spacing w:beforeLines="50" w:afterLines="50" w:line="360" w:lineRule="exact"/>
        <w:jc w:val="center"/>
        <w:rPr>
          <w:rFonts w:ascii="Times New Roman" w:eastAsia="黑体" w:hAnsi="Times New Roman"/>
          <w:color w:val="000000" w:themeColor="text1"/>
        </w:rPr>
      </w:pPr>
      <w:r>
        <w:rPr>
          <w:rFonts w:ascii="Times New Roman" w:eastAsia="黑体" w:hAnsi="Times New Roman"/>
          <w:color w:val="000000" w:themeColor="text1"/>
        </w:rPr>
        <w:t>表</w:t>
      </w:r>
      <w:r>
        <w:rPr>
          <w:rFonts w:ascii="Times New Roman" w:eastAsia="黑体" w:hAnsi="Times New Roman"/>
          <w:color w:val="000000" w:themeColor="text1"/>
        </w:rPr>
        <w:t xml:space="preserve">32-18 </w:t>
      </w:r>
      <w:r>
        <w:rPr>
          <w:rFonts w:ascii="Times New Roman" w:eastAsia="黑体" w:hAnsi="Times New Roman"/>
          <w:color w:val="000000" w:themeColor="text1"/>
        </w:rPr>
        <w:t>韭菜（鳞茎类蔬菜）检验项目</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9"/>
        <w:gridCol w:w="2990"/>
        <w:gridCol w:w="2132"/>
        <w:gridCol w:w="2551"/>
      </w:tblGrid>
      <w:tr w:rsidR="00DC21E8">
        <w:trPr>
          <w:cantSplit/>
          <w:trHeight w:val="91"/>
          <w:tblHeader/>
          <w:jc w:val="center"/>
        </w:trPr>
        <w:tc>
          <w:tcPr>
            <w:tcW w:w="849" w:type="dxa"/>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序号</w:t>
            </w:r>
          </w:p>
        </w:tc>
        <w:tc>
          <w:tcPr>
            <w:tcW w:w="2990" w:type="dxa"/>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检验项目</w:t>
            </w:r>
          </w:p>
        </w:tc>
        <w:tc>
          <w:tcPr>
            <w:tcW w:w="2132" w:type="dxa"/>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依据法律法规或标准</w:t>
            </w:r>
          </w:p>
        </w:tc>
        <w:tc>
          <w:tcPr>
            <w:tcW w:w="2551" w:type="dxa"/>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检测方法</w:t>
            </w:r>
          </w:p>
        </w:tc>
      </w:tr>
      <w:tr w:rsidR="00DC21E8">
        <w:trPr>
          <w:cantSplit/>
          <w:trHeight w:val="90"/>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w:t>
            </w:r>
          </w:p>
        </w:tc>
        <w:tc>
          <w:tcPr>
            <w:tcW w:w="2990"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铅（以</w:t>
            </w:r>
            <w:r>
              <w:rPr>
                <w:rFonts w:ascii="Times New Roman" w:eastAsia="仿宋_GB2312" w:hAnsi="Times New Roman" w:hint="eastAsia"/>
                <w:color w:val="000000" w:themeColor="text1"/>
              </w:rPr>
              <w:t>Pb</w:t>
            </w:r>
            <w:r>
              <w:rPr>
                <w:rFonts w:ascii="Times New Roman" w:eastAsia="仿宋_GB2312" w:hAnsi="Times New Roman" w:hint="eastAsia"/>
                <w:color w:val="000000" w:themeColor="text1"/>
              </w:rPr>
              <w:t>计）</w:t>
            </w:r>
          </w:p>
        </w:tc>
        <w:tc>
          <w:tcPr>
            <w:tcW w:w="2132"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2762</w:t>
            </w:r>
          </w:p>
        </w:tc>
        <w:tc>
          <w:tcPr>
            <w:tcW w:w="2551" w:type="dxa"/>
            <w:vAlign w:val="center"/>
          </w:tcPr>
          <w:p w:rsidR="00DC21E8" w:rsidRDefault="00E111C2">
            <w:pPr>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5009.12</w:t>
            </w:r>
          </w:p>
        </w:tc>
      </w:tr>
      <w:tr w:rsidR="00DC21E8">
        <w:trPr>
          <w:cantSplit/>
          <w:trHeight w:val="90"/>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2</w:t>
            </w:r>
          </w:p>
        </w:tc>
        <w:tc>
          <w:tcPr>
            <w:tcW w:w="2990"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镉（以</w:t>
            </w:r>
            <w:r>
              <w:rPr>
                <w:rFonts w:ascii="Times New Roman" w:eastAsia="仿宋_GB2312" w:hAnsi="Times New Roman" w:hint="eastAsia"/>
                <w:color w:val="000000" w:themeColor="text1"/>
              </w:rPr>
              <w:t>Cd</w:t>
            </w:r>
            <w:r>
              <w:rPr>
                <w:rFonts w:ascii="Times New Roman" w:eastAsia="仿宋_GB2312" w:hAnsi="Times New Roman" w:hint="eastAsia"/>
                <w:color w:val="000000" w:themeColor="text1"/>
              </w:rPr>
              <w:t>计）</w:t>
            </w:r>
          </w:p>
        </w:tc>
        <w:tc>
          <w:tcPr>
            <w:tcW w:w="2132"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2762</w:t>
            </w:r>
          </w:p>
        </w:tc>
        <w:tc>
          <w:tcPr>
            <w:tcW w:w="2551" w:type="dxa"/>
            <w:vAlign w:val="center"/>
          </w:tcPr>
          <w:p w:rsidR="00DC21E8" w:rsidRDefault="00E111C2">
            <w:pPr>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5009.15</w:t>
            </w:r>
          </w:p>
        </w:tc>
      </w:tr>
      <w:tr w:rsidR="00DC21E8">
        <w:trPr>
          <w:cantSplit/>
          <w:trHeight w:val="90"/>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3</w:t>
            </w:r>
          </w:p>
        </w:tc>
        <w:tc>
          <w:tcPr>
            <w:tcW w:w="2990"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阿维菌素</w:t>
            </w:r>
          </w:p>
        </w:tc>
        <w:tc>
          <w:tcPr>
            <w:tcW w:w="2132"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2763</w:t>
            </w:r>
          </w:p>
        </w:tc>
        <w:tc>
          <w:tcPr>
            <w:tcW w:w="2551" w:type="dxa"/>
            <w:vAlign w:val="center"/>
          </w:tcPr>
          <w:p w:rsidR="00DC21E8" w:rsidRDefault="00E111C2">
            <w:pPr>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szCs w:val="21"/>
              </w:rPr>
              <w:t>GB 23200.19</w:t>
            </w:r>
          </w:p>
          <w:p w:rsidR="00DC21E8" w:rsidRDefault="00E111C2">
            <w:pPr>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szCs w:val="21"/>
              </w:rPr>
              <w:t>GB 23200.20</w:t>
            </w:r>
          </w:p>
        </w:tc>
      </w:tr>
      <w:tr w:rsidR="00DC21E8">
        <w:trPr>
          <w:cantSplit/>
          <w:trHeight w:val="90"/>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4</w:t>
            </w:r>
          </w:p>
        </w:tc>
        <w:tc>
          <w:tcPr>
            <w:tcW w:w="2990"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倍硫磷</w:t>
            </w:r>
          </w:p>
        </w:tc>
        <w:tc>
          <w:tcPr>
            <w:tcW w:w="2132"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2763</w:t>
            </w:r>
          </w:p>
        </w:tc>
        <w:tc>
          <w:tcPr>
            <w:tcW w:w="2551" w:type="dxa"/>
            <w:vAlign w:val="center"/>
          </w:tcPr>
          <w:p w:rsidR="00DC21E8" w:rsidRDefault="00E111C2">
            <w:pPr>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szCs w:val="21"/>
              </w:rPr>
              <w:t>GB 23200.8</w:t>
            </w:r>
          </w:p>
          <w:p w:rsidR="00DC21E8" w:rsidRDefault="00E111C2">
            <w:pPr>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szCs w:val="21"/>
              </w:rPr>
              <w:t>NY/T 761</w:t>
            </w:r>
          </w:p>
        </w:tc>
      </w:tr>
      <w:tr w:rsidR="00DC21E8">
        <w:trPr>
          <w:cantSplit/>
          <w:trHeight w:val="90"/>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5</w:t>
            </w:r>
          </w:p>
        </w:tc>
        <w:tc>
          <w:tcPr>
            <w:tcW w:w="2990"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敌敌畏</w:t>
            </w:r>
          </w:p>
        </w:tc>
        <w:tc>
          <w:tcPr>
            <w:tcW w:w="2132"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2763</w:t>
            </w:r>
          </w:p>
        </w:tc>
        <w:tc>
          <w:tcPr>
            <w:tcW w:w="2551" w:type="dxa"/>
            <w:vAlign w:val="center"/>
          </w:tcPr>
          <w:p w:rsidR="00DC21E8" w:rsidRDefault="00E111C2">
            <w:pPr>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szCs w:val="21"/>
              </w:rPr>
              <w:t>GB 23200.8</w:t>
            </w:r>
          </w:p>
          <w:p w:rsidR="00DC21E8" w:rsidRDefault="00E111C2">
            <w:pPr>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szCs w:val="21"/>
              </w:rPr>
              <w:t>GB/T 5009.20</w:t>
            </w:r>
          </w:p>
          <w:p w:rsidR="00DC21E8" w:rsidRDefault="00E111C2">
            <w:pPr>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szCs w:val="21"/>
              </w:rPr>
              <w:t>NY/T 761</w:t>
            </w:r>
          </w:p>
        </w:tc>
      </w:tr>
      <w:tr w:rsidR="00DC21E8">
        <w:trPr>
          <w:cantSplit/>
          <w:trHeight w:val="90"/>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6</w:t>
            </w:r>
          </w:p>
        </w:tc>
        <w:tc>
          <w:tcPr>
            <w:tcW w:w="2990"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毒死蜱</w:t>
            </w:r>
          </w:p>
        </w:tc>
        <w:tc>
          <w:tcPr>
            <w:tcW w:w="2132"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2763</w:t>
            </w:r>
          </w:p>
        </w:tc>
        <w:tc>
          <w:tcPr>
            <w:tcW w:w="2551" w:type="dxa"/>
            <w:vAlign w:val="center"/>
          </w:tcPr>
          <w:p w:rsidR="00DC21E8" w:rsidRDefault="00E111C2">
            <w:pPr>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szCs w:val="21"/>
              </w:rPr>
              <w:t>GB 23200.8</w:t>
            </w:r>
          </w:p>
          <w:p w:rsidR="00DC21E8" w:rsidRDefault="00E111C2">
            <w:pPr>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szCs w:val="21"/>
              </w:rPr>
              <w:t>NY/T 761</w:t>
            </w:r>
          </w:p>
          <w:p w:rsidR="00DC21E8" w:rsidRDefault="00E111C2">
            <w:pPr>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szCs w:val="21"/>
              </w:rPr>
              <w:t>SN/T 2158</w:t>
            </w:r>
          </w:p>
        </w:tc>
      </w:tr>
      <w:tr w:rsidR="00DC21E8">
        <w:trPr>
          <w:cantSplit/>
          <w:trHeight w:val="90"/>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7</w:t>
            </w:r>
          </w:p>
        </w:tc>
        <w:tc>
          <w:tcPr>
            <w:tcW w:w="2990"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对硫磷</w:t>
            </w:r>
          </w:p>
        </w:tc>
        <w:tc>
          <w:tcPr>
            <w:tcW w:w="2132"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2763</w:t>
            </w:r>
          </w:p>
        </w:tc>
        <w:tc>
          <w:tcPr>
            <w:tcW w:w="2551" w:type="dxa"/>
            <w:vAlign w:val="center"/>
          </w:tcPr>
          <w:p w:rsidR="00DC21E8" w:rsidRDefault="00E111C2">
            <w:pPr>
              <w:snapToGrid w:val="0"/>
              <w:spacing w:line="360" w:lineRule="exact"/>
              <w:jc w:val="center"/>
              <w:rPr>
                <w:rFonts w:ascii="Times New Roman" w:eastAsia="仿宋_GB2312" w:hAnsi="Times New Roman" w:cstheme="minorBidi"/>
                <w:color w:val="000000" w:themeColor="text1"/>
                <w:szCs w:val="21"/>
              </w:rPr>
            </w:pPr>
            <w:r>
              <w:rPr>
                <w:rFonts w:ascii="Times New Roman" w:eastAsia="仿宋_GB2312" w:hAnsi="Times New Roman" w:cstheme="minorBidi"/>
                <w:color w:val="000000" w:themeColor="text1"/>
                <w:szCs w:val="21"/>
              </w:rPr>
              <w:t>GB/T 5009.145</w:t>
            </w:r>
          </w:p>
        </w:tc>
      </w:tr>
      <w:tr w:rsidR="00DC21E8">
        <w:trPr>
          <w:cantSplit/>
          <w:trHeight w:val="90"/>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8</w:t>
            </w:r>
          </w:p>
        </w:tc>
        <w:tc>
          <w:tcPr>
            <w:tcW w:w="2990"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多菌灵</w:t>
            </w:r>
          </w:p>
        </w:tc>
        <w:tc>
          <w:tcPr>
            <w:tcW w:w="2132"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2763</w:t>
            </w:r>
          </w:p>
        </w:tc>
        <w:tc>
          <w:tcPr>
            <w:tcW w:w="2551" w:type="dxa"/>
            <w:vAlign w:val="center"/>
          </w:tcPr>
          <w:p w:rsidR="00DC21E8" w:rsidRDefault="00E111C2">
            <w:pPr>
              <w:snapToGrid w:val="0"/>
              <w:spacing w:line="360" w:lineRule="exact"/>
              <w:jc w:val="center"/>
              <w:rPr>
                <w:rFonts w:ascii="Times New Roman" w:eastAsia="仿宋_GB2312" w:hAnsi="Times New Roman"/>
                <w:color w:val="000000" w:themeColor="text1"/>
                <w:szCs w:val="21"/>
              </w:rPr>
            </w:pPr>
            <w:r>
              <w:rPr>
                <w:rFonts w:ascii="Times New Roman" w:eastAsia="仿宋_GB2312" w:hAnsi="Times New Roman" w:hint="eastAsia"/>
                <w:color w:val="000000" w:themeColor="text1"/>
                <w:szCs w:val="21"/>
              </w:rPr>
              <w:t>GB/T 20769</w:t>
            </w:r>
          </w:p>
          <w:p w:rsidR="00DC21E8" w:rsidRDefault="00E111C2">
            <w:pPr>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szCs w:val="21"/>
              </w:rPr>
              <w:t>NY/T 1453</w:t>
            </w:r>
          </w:p>
        </w:tc>
      </w:tr>
      <w:tr w:rsidR="00DC21E8">
        <w:trPr>
          <w:cantSplit/>
          <w:trHeight w:val="90"/>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9</w:t>
            </w:r>
          </w:p>
        </w:tc>
        <w:tc>
          <w:tcPr>
            <w:tcW w:w="2990"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氟虫腈</w:t>
            </w:r>
          </w:p>
        </w:tc>
        <w:tc>
          <w:tcPr>
            <w:tcW w:w="2132"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2763</w:t>
            </w:r>
          </w:p>
        </w:tc>
        <w:tc>
          <w:tcPr>
            <w:tcW w:w="2551" w:type="dxa"/>
            <w:vAlign w:val="center"/>
          </w:tcPr>
          <w:p w:rsidR="00DC21E8" w:rsidRDefault="00E111C2">
            <w:pPr>
              <w:snapToGrid w:val="0"/>
              <w:spacing w:line="360" w:lineRule="exact"/>
              <w:jc w:val="center"/>
              <w:rPr>
                <w:rFonts w:ascii="Times New Roman" w:eastAsia="仿宋_GB2312" w:hAnsi="Times New Roman" w:cstheme="minorBidi"/>
                <w:color w:val="000000" w:themeColor="text1"/>
                <w:szCs w:val="21"/>
              </w:rPr>
            </w:pPr>
            <w:r>
              <w:rPr>
                <w:rFonts w:ascii="Times New Roman" w:eastAsia="仿宋_GB2312" w:hAnsi="Times New Roman" w:cstheme="minorBidi"/>
                <w:color w:val="000000" w:themeColor="text1"/>
                <w:szCs w:val="21"/>
              </w:rPr>
              <w:t>SN/T 1982</w:t>
            </w:r>
          </w:p>
        </w:tc>
      </w:tr>
      <w:tr w:rsidR="00DC21E8">
        <w:trPr>
          <w:cantSplit/>
          <w:trHeight w:val="90"/>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10</w:t>
            </w:r>
          </w:p>
        </w:tc>
        <w:tc>
          <w:tcPr>
            <w:tcW w:w="2990"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腐霉利</w:t>
            </w:r>
          </w:p>
        </w:tc>
        <w:tc>
          <w:tcPr>
            <w:tcW w:w="2132"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2763</w:t>
            </w:r>
          </w:p>
        </w:tc>
        <w:tc>
          <w:tcPr>
            <w:tcW w:w="2551" w:type="dxa"/>
            <w:vAlign w:val="center"/>
          </w:tcPr>
          <w:p w:rsidR="00DC21E8" w:rsidRDefault="00E111C2">
            <w:pPr>
              <w:snapToGrid w:val="0"/>
              <w:spacing w:line="360" w:lineRule="exact"/>
              <w:jc w:val="center"/>
              <w:rPr>
                <w:rFonts w:ascii="Times New Roman" w:eastAsia="仿宋_GB2312" w:hAnsi="Times New Roman"/>
                <w:color w:val="000000" w:themeColor="text1"/>
              </w:rPr>
            </w:pPr>
            <w:r>
              <w:rPr>
                <w:rFonts w:ascii="Times New Roman" w:eastAsia="仿宋_GB2312" w:hAnsi="Times New Roman" w:cstheme="minorBidi"/>
                <w:color w:val="000000" w:themeColor="text1"/>
                <w:szCs w:val="21"/>
              </w:rPr>
              <w:t>GB 23200.8</w:t>
            </w:r>
          </w:p>
          <w:p w:rsidR="00DC21E8" w:rsidRDefault="00E111C2">
            <w:pPr>
              <w:snapToGrid w:val="0"/>
              <w:spacing w:line="360" w:lineRule="exact"/>
              <w:jc w:val="center"/>
              <w:rPr>
                <w:rFonts w:ascii="Times New Roman" w:eastAsia="仿宋_GB2312" w:hAnsi="Times New Roman"/>
                <w:color w:val="000000" w:themeColor="text1"/>
              </w:rPr>
            </w:pPr>
            <w:r>
              <w:rPr>
                <w:rFonts w:ascii="Times New Roman" w:eastAsia="仿宋_GB2312" w:hAnsi="Times New Roman" w:cstheme="minorBidi"/>
                <w:color w:val="000000" w:themeColor="text1"/>
                <w:szCs w:val="21"/>
              </w:rPr>
              <w:t>NY/T 761</w:t>
            </w:r>
          </w:p>
        </w:tc>
      </w:tr>
      <w:tr w:rsidR="00DC21E8">
        <w:trPr>
          <w:cantSplit/>
          <w:trHeight w:val="90"/>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11</w:t>
            </w:r>
          </w:p>
        </w:tc>
        <w:tc>
          <w:tcPr>
            <w:tcW w:w="2990"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甲胺磷</w:t>
            </w:r>
          </w:p>
        </w:tc>
        <w:tc>
          <w:tcPr>
            <w:tcW w:w="2132"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2763</w:t>
            </w:r>
          </w:p>
        </w:tc>
        <w:tc>
          <w:tcPr>
            <w:tcW w:w="2551" w:type="dxa"/>
            <w:vAlign w:val="center"/>
          </w:tcPr>
          <w:p w:rsidR="00DC21E8" w:rsidRDefault="00E111C2">
            <w:pPr>
              <w:snapToGrid w:val="0"/>
              <w:spacing w:line="360" w:lineRule="exact"/>
              <w:jc w:val="center"/>
              <w:rPr>
                <w:rFonts w:ascii="Times New Roman" w:eastAsia="仿宋_GB2312" w:hAnsi="Times New Roman"/>
                <w:color w:val="000000" w:themeColor="text1"/>
                <w:szCs w:val="21"/>
              </w:rPr>
            </w:pPr>
            <w:r>
              <w:rPr>
                <w:rFonts w:ascii="Times New Roman" w:eastAsia="仿宋_GB2312" w:hAnsi="Times New Roman" w:hint="eastAsia"/>
                <w:color w:val="000000" w:themeColor="text1"/>
                <w:szCs w:val="21"/>
              </w:rPr>
              <w:t>GB/T 5009.103</w:t>
            </w:r>
          </w:p>
          <w:p w:rsidR="00DC21E8" w:rsidRDefault="00E111C2">
            <w:pPr>
              <w:snapToGrid w:val="0"/>
              <w:spacing w:line="360" w:lineRule="exact"/>
              <w:jc w:val="center"/>
              <w:rPr>
                <w:rFonts w:ascii="Times New Roman" w:eastAsia="仿宋_GB2312" w:hAnsi="Times New Roman" w:cstheme="minorBidi"/>
                <w:color w:val="000000" w:themeColor="text1"/>
                <w:szCs w:val="21"/>
              </w:rPr>
            </w:pPr>
            <w:r>
              <w:rPr>
                <w:rFonts w:ascii="Times New Roman" w:eastAsia="仿宋_GB2312" w:hAnsi="Times New Roman" w:cstheme="minorBidi"/>
                <w:color w:val="000000" w:themeColor="text1"/>
                <w:szCs w:val="21"/>
              </w:rPr>
              <w:t>NY/T 761</w:t>
            </w:r>
          </w:p>
        </w:tc>
      </w:tr>
      <w:tr w:rsidR="00DC21E8">
        <w:trPr>
          <w:cantSplit/>
          <w:trHeight w:val="90"/>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12</w:t>
            </w:r>
          </w:p>
        </w:tc>
        <w:tc>
          <w:tcPr>
            <w:tcW w:w="2990"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甲拌磷</w:t>
            </w:r>
          </w:p>
        </w:tc>
        <w:tc>
          <w:tcPr>
            <w:tcW w:w="2132"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2763</w:t>
            </w:r>
          </w:p>
        </w:tc>
        <w:tc>
          <w:tcPr>
            <w:tcW w:w="2551" w:type="dxa"/>
            <w:vAlign w:val="center"/>
          </w:tcPr>
          <w:p w:rsidR="00DC21E8" w:rsidRDefault="00E111C2">
            <w:pPr>
              <w:snapToGrid w:val="0"/>
              <w:spacing w:line="360" w:lineRule="exact"/>
              <w:jc w:val="center"/>
              <w:rPr>
                <w:rFonts w:ascii="Times New Roman" w:eastAsia="仿宋_GB2312" w:hAnsi="Times New Roman"/>
                <w:color w:val="000000" w:themeColor="text1"/>
                <w:szCs w:val="21"/>
              </w:rPr>
            </w:pPr>
            <w:r>
              <w:rPr>
                <w:rFonts w:ascii="Times New Roman" w:eastAsia="仿宋_GB2312" w:hAnsi="Times New Roman" w:cstheme="minorBidi"/>
                <w:color w:val="000000" w:themeColor="text1"/>
                <w:szCs w:val="21"/>
              </w:rPr>
              <w:t>GB 23200.8</w:t>
            </w:r>
          </w:p>
        </w:tc>
      </w:tr>
      <w:tr w:rsidR="00DC21E8">
        <w:trPr>
          <w:cantSplit/>
          <w:trHeight w:val="90"/>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lastRenderedPageBreak/>
              <w:t>13</w:t>
            </w:r>
          </w:p>
        </w:tc>
        <w:tc>
          <w:tcPr>
            <w:tcW w:w="2990"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克百威</w:t>
            </w:r>
          </w:p>
        </w:tc>
        <w:tc>
          <w:tcPr>
            <w:tcW w:w="2132"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2763</w:t>
            </w:r>
          </w:p>
        </w:tc>
        <w:tc>
          <w:tcPr>
            <w:tcW w:w="2551" w:type="dxa"/>
            <w:vAlign w:val="center"/>
          </w:tcPr>
          <w:p w:rsidR="00DC21E8" w:rsidRDefault="00E111C2">
            <w:pPr>
              <w:snapToGrid w:val="0"/>
              <w:spacing w:line="360" w:lineRule="exact"/>
              <w:jc w:val="center"/>
              <w:rPr>
                <w:rFonts w:ascii="Times New Roman" w:eastAsia="仿宋_GB2312" w:hAnsi="Times New Roman"/>
                <w:color w:val="000000" w:themeColor="text1"/>
              </w:rPr>
            </w:pPr>
            <w:r>
              <w:rPr>
                <w:rFonts w:ascii="Times New Roman" w:eastAsia="仿宋_GB2312" w:hAnsi="Times New Roman" w:cstheme="minorBidi"/>
                <w:color w:val="000000" w:themeColor="text1"/>
                <w:szCs w:val="21"/>
              </w:rPr>
              <w:t>NY/T 761</w:t>
            </w:r>
          </w:p>
        </w:tc>
      </w:tr>
      <w:tr w:rsidR="00DC21E8">
        <w:trPr>
          <w:cantSplit/>
          <w:trHeight w:val="90"/>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14</w:t>
            </w:r>
          </w:p>
        </w:tc>
        <w:tc>
          <w:tcPr>
            <w:tcW w:w="2990"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乐果</w:t>
            </w:r>
          </w:p>
        </w:tc>
        <w:tc>
          <w:tcPr>
            <w:tcW w:w="2132"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2763</w:t>
            </w:r>
          </w:p>
        </w:tc>
        <w:tc>
          <w:tcPr>
            <w:tcW w:w="2551" w:type="dxa"/>
            <w:vAlign w:val="center"/>
          </w:tcPr>
          <w:p w:rsidR="00DC21E8" w:rsidRDefault="00E111C2">
            <w:pPr>
              <w:snapToGrid w:val="0"/>
              <w:spacing w:line="360" w:lineRule="exact"/>
              <w:jc w:val="center"/>
              <w:rPr>
                <w:rFonts w:ascii="Times New Roman" w:eastAsia="仿宋_GB2312" w:hAnsi="Times New Roman"/>
                <w:color w:val="000000" w:themeColor="text1"/>
              </w:rPr>
            </w:pPr>
            <w:r>
              <w:rPr>
                <w:rFonts w:ascii="Times New Roman" w:eastAsia="仿宋_GB2312" w:hAnsi="Times New Roman" w:cstheme="minorBidi"/>
                <w:color w:val="000000" w:themeColor="text1"/>
                <w:szCs w:val="21"/>
              </w:rPr>
              <w:t>GB/T 5009.145</w:t>
            </w:r>
          </w:p>
          <w:p w:rsidR="00DC21E8" w:rsidRDefault="00E111C2">
            <w:pPr>
              <w:snapToGrid w:val="0"/>
              <w:spacing w:line="360" w:lineRule="exact"/>
              <w:jc w:val="center"/>
              <w:rPr>
                <w:rFonts w:ascii="Times New Roman" w:eastAsia="仿宋_GB2312" w:hAnsi="Times New Roman"/>
                <w:color w:val="000000" w:themeColor="text1"/>
              </w:rPr>
            </w:pPr>
            <w:r>
              <w:rPr>
                <w:rFonts w:ascii="Times New Roman" w:eastAsia="仿宋_GB2312" w:hAnsi="Times New Roman" w:cstheme="minorBidi"/>
                <w:color w:val="000000" w:themeColor="text1"/>
                <w:szCs w:val="21"/>
              </w:rPr>
              <w:t>GB/T 20769</w:t>
            </w:r>
          </w:p>
          <w:p w:rsidR="00DC21E8" w:rsidRDefault="00E111C2">
            <w:pPr>
              <w:snapToGrid w:val="0"/>
              <w:spacing w:line="360" w:lineRule="exact"/>
              <w:jc w:val="center"/>
              <w:rPr>
                <w:rFonts w:ascii="Times New Roman" w:eastAsia="仿宋_GB2312" w:hAnsi="Times New Roman"/>
                <w:color w:val="000000" w:themeColor="text1"/>
              </w:rPr>
            </w:pPr>
            <w:r>
              <w:rPr>
                <w:rFonts w:ascii="Times New Roman" w:eastAsia="仿宋_GB2312" w:hAnsi="Times New Roman" w:cstheme="minorBidi"/>
                <w:color w:val="000000" w:themeColor="text1"/>
                <w:szCs w:val="21"/>
              </w:rPr>
              <w:t>NY/T 761</w:t>
            </w:r>
          </w:p>
        </w:tc>
      </w:tr>
      <w:tr w:rsidR="00DC21E8">
        <w:trPr>
          <w:cantSplit/>
          <w:trHeight w:val="90"/>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15</w:t>
            </w:r>
          </w:p>
        </w:tc>
        <w:tc>
          <w:tcPr>
            <w:tcW w:w="2990"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氯氟氰菊酯和高效氯氟氰菊酯</w:t>
            </w:r>
          </w:p>
        </w:tc>
        <w:tc>
          <w:tcPr>
            <w:tcW w:w="2132"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2763</w:t>
            </w:r>
          </w:p>
        </w:tc>
        <w:tc>
          <w:tcPr>
            <w:tcW w:w="2551" w:type="dxa"/>
            <w:vAlign w:val="center"/>
          </w:tcPr>
          <w:p w:rsidR="00DC21E8" w:rsidRDefault="00E111C2">
            <w:pPr>
              <w:snapToGrid w:val="0"/>
              <w:spacing w:line="360" w:lineRule="exact"/>
              <w:jc w:val="center"/>
              <w:rPr>
                <w:rFonts w:ascii="Times New Roman" w:eastAsia="仿宋_GB2312" w:hAnsi="Times New Roman"/>
                <w:color w:val="000000" w:themeColor="text1"/>
              </w:rPr>
            </w:pPr>
            <w:r>
              <w:rPr>
                <w:rFonts w:ascii="Times New Roman" w:eastAsia="仿宋_GB2312" w:hAnsi="Times New Roman" w:cstheme="minorBidi"/>
                <w:color w:val="000000" w:themeColor="text1"/>
                <w:szCs w:val="21"/>
              </w:rPr>
              <w:t>GB/T 5009.146</w:t>
            </w:r>
          </w:p>
          <w:p w:rsidR="00DC21E8" w:rsidRDefault="00E111C2">
            <w:pPr>
              <w:snapToGrid w:val="0"/>
              <w:spacing w:line="360" w:lineRule="exact"/>
              <w:jc w:val="center"/>
              <w:rPr>
                <w:rFonts w:ascii="Times New Roman" w:eastAsia="仿宋_GB2312" w:hAnsi="Times New Roman"/>
                <w:color w:val="000000" w:themeColor="text1"/>
                <w:szCs w:val="21"/>
              </w:rPr>
            </w:pPr>
            <w:r>
              <w:rPr>
                <w:rFonts w:ascii="Times New Roman" w:eastAsia="仿宋_GB2312" w:hAnsi="Times New Roman" w:cstheme="minorBidi"/>
                <w:color w:val="000000" w:themeColor="text1"/>
                <w:szCs w:val="21"/>
              </w:rPr>
              <w:t>NY/T 761</w:t>
            </w:r>
          </w:p>
        </w:tc>
      </w:tr>
      <w:tr w:rsidR="00DC21E8">
        <w:trPr>
          <w:cantSplit/>
          <w:trHeight w:val="90"/>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16</w:t>
            </w:r>
          </w:p>
        </w:tc>
        <w:tc>
          <w:tcPr>
            <w:tcW w:w="2990"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氯菊酯</w:t>
            </w:r>
          </w:p>
        </w:tc>
        <w:tc>
          <w:tcPr>
            <w:tcW w:w="2132"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2763</w:t>
            </w:r>
          </w:p>
        </w:tc>
        <w:tc>
          <w:tcPr>
            <w:tcW w:w="2551" w:type="dxa"/>
            <w:vAlign w:val="center"/>
          </w:tcPr>
          <w:p w:rsidR="00DC21E8" w:rsidRDefault="00E111C2">
            <w:pPr>
              <w:snapToGrid w:val="0"/>
              <w:spacing w:line="360" w:lineRule="exact"/>
              <w:jc w:val="center"/>
              <w:rPr>
                <w:rFonts w:ascii="Times New Roman" w:eastAsia="仿宋_GB2312" w:hAnsi="Times New Roman" w:cstheme="minorBidi"/>
                <w:color w:val="000000" w:themeColor="text1"/>
                <w:szCs w:val="21"/>
              </w:rPr>
            </w:pPr>
            <w:r>
              <w:rPr>
                <w:rFonts w:ascii="Times New Roman" w:eastAsia="仿宋_GB2312" w:hAnsi="Times New Roman" w:cstheme="minorBidi"/>
                <w:color w:val="000000" w:themeColor="text1"/>
                <w:szCs w:val="21"/>
              </w:rPr>
              <w:t>NY/T 761</w:t>
            </w:r>
          </w:p>
        </w:tc>
      </w:tr>
      <w:tr w:rsidR="00DC21E8">
        <w:trPr>
          <w:cantSplit/>
          <w:trHeight w:val="90"/>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17</w:t>
            </w:r>
          </w:p>
        </w:tc>
        <w:tc>
          <w:tcPr>
            <w:tcW w:w="2990"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氯氰菊酯和高效氯氰菊酯</w:t>
            </w:r>
          </w:p>
        </w:tc>
        <w:tc>
          <w:tcPr>
            <w:tcW w:w="2132"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2763</w:t>
            </w:r>
          </w:p>
        </w:tc>
        <w:tc>
          <w:tcPr>
            <w:tcW w:w="2551" w:type="dxa"/>
            <w:vAlign w:val="center"/>
          </w:tcPr>
          <w:p w:rsidR="00DC21E8" w:rsidRDefault="00E111C2">
            <w:pPr>
              <w:snapToGrid w:val="0"/>
              <w:spacing w:line="360" w:lineRule="exact"/>
              <w:jc w:val="center"/>
              <w:rPr>
                <w:rFonts w:ascii="Times New Roman" w:eastAsia="仿宋_GB2312" w:hAnsi="Times New Roman"/>
                <w:color w:val="000000" w:themeColor="text1"/>
              </w:rPr>
            </w:pPr>
            <w:r>
              <w:rPr>
                <w:rFonts w:ascii="Times New Roman" w:eastAsia="仿宋_GB2312" w:hAnsi="Times New Roman" w:cstheme="minorBidi"/>
                <w:color w:val="000000" w:themeColor="text1"/>
                <w:szCs w:val="21"/>
              </w:rPr>
              <w:t>GB/T 5009.146</w:t>
            </w:r>
          </w:p>
          <w:p w:rsidR="00DC21E8" w:rsidRDefault="00E111C2">
            <w:pPr>
              <w:snapToGrid w:val="0"/>
              <w:spacing w:line="360" w:lineRule="exact"/>
              <w:jc w:val="center"/>
              <w:rPr>
                <w:rFonts w:ascii="Times New Roman" w:eastAsia="仿宋_GB2312" w:hAnsi="Times New Roman"/>
                <w:color w:val="000000" w:themeColor="text1"/>
              </w:rPr>
            </w:pPr>
            <w:r>
              <w:rPr>
                <w:rFonts w:ascii="Times New Roman" w:eastAsia="仿宋_GB2312" w:hAnsi="Times New Roman" w:cstheme="minorBidi"/>
                <w:color w:val="000000" w:themeColor="text1"/>
                <w:szCs w:val="21"/>
              </w:rPr>
              <w:t>GB 23200.8</w:t>
            </w:r>
          </w:p>
          <w:p w:rsidR="00DC21E8" w:rsidRDefault="00E111C2">
            <w:pPr>
              <w:snapToGrid w:val="0"/>
              <w:spacing w:line="360" w:lineRule="exact"/>
              <w:jc w:val="center"/>
              <w:rPr>
                <w:rFonts w:ascii="Times New Roman" w:eastAsia="仿宋_GB2312" w:hAnsi="Times New Roman"/>
                <w:color w:val="000000" w:themeColor="text1"/>
              </w:rPr>
            </w:pPr>
            <w:r>
              <w:rPr>
                <w:rFonts w:ascii="Times New Roman" w:eastAsia="仿宋_GB2312" w:hAnsi="Times New Roman" w:cstheme="minorBidi"/>
                <w:color w:val="000000" w:themeColor="text1"/>
                <w:szCs w:val="21"/>
              </w:rPr>
              <w:t>NY/T 761</w:t>
            </w:r>
          </w:p>
        </w:tc>
      </w:tr>
      <w:tr w:rsidR="00DC21E8">
        <w:trPr>
          <w:cantSplit/>
          <w:trHeight w:val="90"/>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18</w:t>
            </w:r>
          </w:p>
        </w:tc>
        <w:tc>
          <w:tcPr>
            <w:tcW w:w="2990"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氯唑磷</w:t>
            </w:r>
          </w:p>
        </w:tc>
        <w:tc>
          <w:tcPr>
            <w:tcW w:w="2132"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2763</w:t>
            </w:r>
          </w:p>
        </w:tc>
        <w:tc>
          <w:tcPr>
            <w:tcW w:w="2551" w:type="dxa"/>
            <w:vAlign w:val="center"/>
          </w:tcPr>
          <w:p w:rsidR="00DC21E8" w:rsidRDefault="00E111C2">
            <w:pPr>
              <w:snapToGrid w:val="0"/>
              <w:spacing w:line="360" w:lineRule="exact"/>
              <w:jc w:val="center"/>
              <w:rPr>
                <w:rFonts w:ascii="Times New Roman" w:eastAsia="仿宋_GB2312" w:hAnsi="Times New Roman" w:cstheme="minorBidi"/>
                <w:color w:val="000000" w:themeColor="text1"/>
                <w:szCs w:val="21"/>
              </w:rPr>
            </w:pPr>
            <w:r>
              <w:rPr>
                <w:rFonts w:ascii="Times New Roman" w:eastAsia="仿宋_GB2312" w:hAnsi="Times New Roman" w:cstheme="minorBidi"/>
                <w:color w:val="000000" w:themeColor="text1"/>
                <w:szCs w:val="21"/>
              </w:rPr>
              <w:t>GB/T 20769</w:t>
            </w:r>
          </w:p>
        </w:tc>
      </w:tr>
      <w:tr w:rsidR="00DC21E8">
        <w:trPr>
          <w:cantSplit/>
          <w:trHeight w:val="569"/>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19</w:t>
            </w:r>
          </w:p>
        </w:tc>
        <w:tc>
          <w:tcPr>
            <w:tcW w:w="2990"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灭多威</w:t>
            </w:r>
          </w:p>
        </w:tc>
        <w:tc>
          <w:tcPr>
            <w:tcW w:w="2132"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2763</w:t>
            </w:r>
          </w:p>
        </w:tc>
        <w:tc>
          <w:tcPr>
            <w:tcW w:w="2551" w:type="dxa"/>
            <w:vAlign w:val="center"/>
          </w:tcPr>
          <w:p w:rsidR="00DC21E8" w:rsidRDefault="00E111C2">
            <w:pPr>
              <w:snapToGrid w:val="0"/>
              <w:spacing w:line="360" w:lineRule="exact"/>
              <w:jc w:val="center"/>
              <w:rPr>
                <w:rFonts w:ascii="Times New Roman" w:eastAsia="仿宋_GB2312" w:hAnsi="Times New Roman"/>
                <w:color w:val="000000" w:themeColor="text1"/>
              </w:rPr>
            </w:pPr>
            <w:r>
              <w:rPr>
                <w:rFonts w:ascii="Times New Roman" w:eastAsia="仿宋_GB2312" w:hAnsi="Times New Roman" w:cstheme="minorBidi"/>
                <w:color w:val="000000" w:themeColor="text1"/>
                <w:szCs w:val="21"/>
              </w:rPr>
              <w:t>NY/T 761</w:t>
            </w:r>
          </w:p>
        </w:tc>
      </w:tr>
      <w:tr w:rsidR="00DC21E8">
        <w:trPr>
          <w:cantSplit/>
          <w:trHeight w:val="90"/>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20</w:t>
            </w:r>
          </w:p>
        </w:tc>
        <w:tc>
          <w:tcPr>
            <w:tcW w:w="2990"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灭线磷</w:t>
            </w:r>
          </w:p>
        </w:tc>
        <w:tc>
          <w:tcPr>
            <w:tcW w:w="2132"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2763</w:t>
            </w:r>
          </w:p>
        </w:tc>
        <w:tc>
          <w:tcPr>
            <w:tcW w:w="2551" w:type="dxa"/>
            <w:vAlign w:val="center"/>
          </w:tcPr>
          <w:p w:rsidR="00DC21E8" w:rsidRDefault="00E111C2">
            <w:pPr>
              <w:snapToGrid w:val="0"/>
              <w:spacing w:line="360" w:lineRule="exact"/>
              <w:jc w:val="center"/>
              <w:rPr>
                <w:rFonts w:ascii="Times New Roman" w:eastAsia="仿宋_GB2312" w:hAnsi="Times New Roman" w:cstheme="minorBidi"/>
                <w:color w:val="000000" w:themeColor="text1"/>
                <w:szCs w:val="21"/>
              </w:rPr>
            </w:pPr>
            <w:r>
              <w:rPr>
                <w:rFonts w:ascii="Times New Roman" w:eastAsia="仿宋_GB2312" w:hAnsi="Times New Roman" w:cstheme="minorBidi"/>
                <w:color w:val="000000" w:themeColor="text1"/>
                <w:szCs w:val="21"/>
              </w:rPr>
              <w:t>NY/T 761</w:t>
            </w:r>
          </w:p>
        </w:tc>
      </w:tr>
      <w:tr w:rsidR="00DC21E8">
        <w:trPr>
          <w:cantSplit/>
          <w:trHeight w:val="90"/>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21</w:t>
            </w:r>
          </w:p>
        </w:tc>
        <w:tc>
          <w:tcPr>
            <w:tcW w:w="2990"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内吸磷</w:t>
            </w:r>
          </w:p>
        </w:tc>
        <w:tc>
          <w:tcPr>
            <w:tcW w:w="2132"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2763</w:t>
            </w:r>
          </w:p>
        </w:tc>
        <w:tc>
          <w:tcPr>
            <w:tcW w:w="2551" w:type="dxa"/>
            <w:vAlign w:val="center"/>
          </w:tcPr>
          <w:p w:rsidR="00DC21E8" w:rsidRDefault="00E111C2">
            <w:pPr>
              <w:snapToGrid w:val="0"/>
              <w:spacing w:line="360" w:lineRule="exact"/>
              <w:jc w:val="center"/>
              <w:rPr>
                <w:rFonts w:ascii="Times New Roman" w:eastAsia="仿宋_GB2312" w:hAnsi="Times New Roman"/>
                <w:color w:val="000000" w:themeColor="text1"/>
              </w:rPr>
            </w:pPr>
            <w:r>
              <w:rPr>
                <w:rFonts w:ascii="Times New Roman" w:eastAsia="仿宋_GB2312" w:hAnsi="Times New Roman" w:cstheme="minorBidi"/>
                <w:color w:val="000000" w:themeColor="text1"/>
                <w:szCs w:val="21"/>
              </w:rPr>
              <w:t>GB/T 20769</w:t>
            </w:r>
          </w:p>
        </w:tc>
      </w:tr>
      <w:tr w:rsidR="00DC21E8">
        <w:trPr>
          <w:cantSplit/>
          <w:trHeight w:val="90"/>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22</w:t>
            </w:r>
          </w:p>
        </w:tc>
        <w:tc>
          <w:tcPr>
            <w:tcW w:w="2990"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杀扑磷</w:t>
            </w:r>
          </w:p>
        </w:tc>
        <w:tc>
          <w:tcPr>
            <w:tcW w:w="2132"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2763</w:t>
            </w:r>
          </w:p>
        </w:tc>
        <w:tc>
          <w:tcPr>
            <w:tcW w:w="2551" w:type="dxa"/>
            <w:vAlign w:val="center"/>
          </w:tcPr>
          <w:p w:rsidR="00DC21E8" w:rsidRDefault="00E111C2">
            <w:pPr>
              <w:snapToGrid w:val="0"/>
              <w:spacing w:line="360" w:lineRule="exact"/>
              <w:jc w:val="center"/>
              <w:rPr>
                <w:rFonts w:ascii="Times New Roman" w:eastAsia="仿宋_GB2312" w:hAnsi="Times New Roman" w:cstheme="minorBidi"/>
                <w:color w:val="000000" w:themeColor="text1"/>
                <w:szCs w:val="21"/>
              </w:rPr>
            </w:pPr>
            <w:r>
              <w:rPr>
                <w:rFonts w:ascii="Times New Roman" w:eastAsia="仿宋_GB2312" w:hAnsi="Times New Roman" w:cstheme="minorBidi"/>
                <w:color w:val="000000" w:themeColor="text1"/>
                <w:szCs w:val="21"/>
              </w:rPr>
              <w:t>NY/T 761</w:t>
            </w:r>
          </w:p>
        </w:tc>
      </w:tr>
      <w:tr w:rsidR="00DC21E8">
        <w:trPr>
          <w:cantSplit/>
          <w:trHeight w:val="90"/>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23</w:t>
            </w:r>
          </w:p>
        </w:tc>
        <w:tc>
          <w:tcPr>
            <w:tcW w:w="2990"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水胺硫磷</w:t>
            </w:r>
          </w:p>
        </w:tc>
        <w:tc>
          <w:tcPr>
            <w:tcW w:w="2132"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2763</w:t>
            </w:r>
          </w:p>
        </w:tc>
        <w:tc>
          <w:tcPr>
            <w:tcW w:w="2551" w:type="dxa"/>
            <w:vAlign w:val="center"/>
          </w:tcPr>
          <w:p w:rsidR="00DC21E8" w:rsidRDefault="00E111C2">
            <w:pPr>
              <w:snapToGrid w:val="0"/>
              <w:spacing w:line="360" w:lineRule="exact"/>
              <w:jc w:val="center"/>
              <w:rPr>
                <w:rFonts w:ascii="Times New Roman" w:eastAsia="仿宋_GB2312" w:hAnsi="Times New Roman" w:cstheme="minorBidi"/>
                <w:color w:val="000000" w:themeColor="text1"/>
                <w:szCs w:val="21"/>
              </w:rPr>
            </w:pPr>
            <w:r>
              <w:rPr>
                <w:rFonts w:ascii="Times New Roman" w:eastAsia="仿宋_GB2312" w:hAnsi="Times New Roman" w:cstheme="minorBidi"/>
                <w:color w:val="000000" w:themeColor="text1"/>
                <w:szCs w:val="21"/>
              </w:rPr>
              <w:t>NY/T 761</w:t>
            </w:r>
          </w:p>
        </w:tc>
      </w:tr>
      <w:tr w:rsidR="00DC21E8">
        <w:trPr>
          <w:cantSplit/>
          <w:trHeight w:val="90"/>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24</w:t>
            </w:r>
          </w:p>
        </w:tc>
        <w:tc>
          <w:tcPr>
            <w:tcW w:w="2990"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辛硫磷</w:t>
            </w:r>
          </w:p>
        </w:tc>
        <w:tc>
          <w:tcPr>
            <w:tcW w:w="2132"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2763</w:t>
            </w:r>
          </w:p>
        </w:tc>
        <w:tc>
          <w:tcPr>
            <w:tcW w:w="2551" w:type="dxa"/>
            <w:vAlign w:val="center"/>
          </w:tcPr>
          <w:p w:rsidR="00DC21E8" w:rsidRDefault="00E111C2">
            <w:pPr>
              <w:snapToGrid w:val="0"/>
              <w:spacing w:line="360" w:lineRule="exact"/>
              <w:jc w:val="center"/>
              <w:rPr>
                <w:rFonts w:ascii="Times New Roman" w:eastAsia="仿宋_GB2312" w:hAnsi="Times New Roman"/>
                <w:color w:val="000000" w:themeColor="text1"/>
              </w:rPr>
            </w:pPr>
            <w:r>
              <w:rPr>
                <w:rFonts w:ascii="Times New Roman" w:eastAsia="仿宋_GB2312" w:hAnsi="Times New Roman" w:cstheme="minorBidi"/>
                <w:color w:val="000000" w:themeColor="text1"/>
                <w:szCs w:val="21"/>
              </w:rPr>
              <w:t>GB/T 5009.102</w:t>
            </w:r>
          </w:p>
          <w:p w:rsidR="00DC21E8" w:rsidRDefault="00E111C2">
            <w:pPr>
              <w:snapToGrid w:val="0"/>
              <w:spacing w:line="360" w:lineRule="exact"/>
              <w:jc w:val="center"/>
              <w:rPr>
                <w:rFonts w:ascii="Times New Roman" w:eastAsia="仿宋_GB2312" w:hAnsi="Times New Roman" w:cstheme="minorBidi"/>
                <w:color w:val="000000" w:themeColor="text1"/>
                <w:szCs w:val="21"/>
              </w:rPr>
            </w:pPr>
            <w:r>
              <w:rPr>
                <w:rFonts w:ascii="Times New Roman" w:eastAsia="仿宋_GB2312" w:hAnsi="Times New Roman" w:cstheme="minorBidi"/>
                <w:color w:val="000000" w:themeColor="text1"/>
                <w:szCs w:val="21"/>
              </w:rPr>
              <w:t>GB/T 20769</w:t>
            </w:r>
          </w:p>
        </w:tc>
      </w:tr>
      <w:tr w:rsidR="00DC21E8">
        <w:trPr>
          <w:cantSplit/>
          <w:trHeight w:val="90"/>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25</w:t>
            </w:r>
          </w:p>
        </w:tc>
        <w:tc>
          <w:tcPr>
            <w:tcW w:w="2990"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氧乐果</w:t>
            </w:r>
          </w:p>
        </w:tc>
        <w:tc>
          <w:tcPr>
            <w:tcW w:w="2132"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2763</w:t>
            </w:r>
          </w:p>
        </w:tc>
        <w:tc>
          <w:tcPr>
            <w:tcW w:w="2551" w:type="dxa"/>
            <w:vAlign w:val="center"/>
          </w:tcPr>
          <w:p w:rsidR="00DC21E8" w:rsidRDefault="00E111C2">
            <w:pPr>
              <w:snapToGrid w:val="0"/>
              <w:spacing w:line="360" w:lineRule="exact"/>
              <w:jc w:val="center"/>
              <w:rPr>
                <w:rFonts w:ascii="Times New Roman" w:eastAsia="仿宋_GB2312" w:hAnsi="Times New Roman"/>
                <w:color w:val="000000" w:themeColor="text1"/>
              </w:rPr>
            </w:pPr>
            <w:r>
              <w:rPr>
                <w:rFonts w:ascii="Times New Roman" w:eastAsia="仿宋_GB2312" w:hAnsi="Times New Roman" w:cstheme="minorBidi"/>
                <w:color w:val="000000" w:themeColor="text1"/>
                <w:szCs w:val="21"/>
              </w:rPr>
              <w:t>NY/T 761</w:t>
            </w:r>
          </w:p>
          <w:p w:rsidR="00DC21E8" w:rsidRDefault="00E111C2">
            <w:pPr>
              <w:snapToGrid w:val="0"/>
              <w:spacing w:line="360" w:lineRule="exact"/>
              <w:jc w:val="center"/>
              <w:rPr>
                <w:rFonts w:ascii="Times New Roman" w:eastAsia="仿宋_GB2312" w:hAnsi="Times New Roman"/>
                <w:color w:val="000000" w:themeColor="text1"/>
                <w:lang w:val="de-DE"/>
              </w:rPr>
            </w:pPr>
            <w:r>
              <w:rPr>
                <w:rFonts w:ascii="Times New Roman" w:eastAsia="仿宋_GB2312" w:hAnsi="Times New Roman" w:cstheme="minorBidi"/>
                <w:color w:val="000000" w:themeColor="text1"/>
                <w:szCs w:val="21"/>
              </w:rPr>
              <w:t>NY/T 1379</w:t>
            </w:r>
          </w:p>
        </w:tc>
      </w:tr>
      <w:tr w:rsidR="00DC21E8">
        <w:trPr>
          <w:cantSplit/>
          <w:trHeight w:val="90"/>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26</w:t>
            </w:r>
          </w:p>
        </w:tc>
        <w:tc>
          <w:tcPr>
            <w:tcW w:w="2990"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二甲戊灵</w:t>
            </w:r>
          </w:p>
        </w:tc>
        <w:tc>
          <w:tcPr>
            <w:tcW w:w="2132"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2763</w:t>
            </w:r>
          </w:p>
        </w:tc>
        <w:tc>
          <w:tcPr>
            <w:tcW w:w="2551" w:type="dxa"/>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23200.8</w:t>
            </w:r>
          </w:p>
          <w:p w:rsidR="00DC21E8" w:rsidRDefault="00E111C2">
            <w:pPr>
              <w:overflowPunct w:val="0"/>
              <w:topLinePunct/>
              <w:snapToGrid w:val="0"/>
              <w:spacing w:line="360" w:lineRule="exact"/>
              <w:jc w:val="center"/>
              <w:rPr>
                <w:rFonts w:ascii="Times New Roman" w:eastAsia="仿宋_GB2312" w:hAnsi="Times New Roman" w:cstheme="minorBidi"/>
                <w:color w:val="000000" w:themeColor="text1"/>
                <w:szCs w:val="21"/>
              </w:rPr>
            </w:pPr>
            <w:r>
              <w:rPr>
                <w:rFonts w:ascii="Times New Roman" w:eastAsia="仿宋_GB2312" w:hAnsi="Times New Roman" w:hint="eastAsia"/>
                <w:color w:val="000000" w:themeColor="text1"/>
              </w:rPr>
              <w:t>NY/T 1379</w:t>
            </w:r>
          </w:p>
        </w:tc>
      </w:tr>
    </w:tbl>
    <w:p w:rsidR="00DC21E8" w:rsidRDefault="00E111C2" w:rsidP="00C867C2">
      <w:pPr>
        <w:overflowPunct w:val="0"/>
        <w:topLinePunct/>
        <w:spacing w:beforeLines="50" w:afterLines="50" w:line="360" w:lineRule="exact"/>
        <w:jc w:val="center"/>
        <w:rPr>
          <w:rFonts w:ascii="Times New Roman" w:eastAsia="黑体" w:hAnsi="Times New Roman"/>
          <w:color w:val="000000" w:themeColor="text1"/>
        </w:rPr>
      </w:pPr>
      <w:r>
        <w:rPr>
          <w:rFonts w:ascii="Times New Roman" w:eastAsia="黑体" w:hAnsi="Times New Roman"/>
          <w:color w:val="000000" w:themeColor="text1"/>
        </w:rPr>
        <w:t>表</w:t>
      </w:r>
      <w:r>
        <w:rPr>
          <w:rFonts w:ascii="Times New Roman" w:eastAsia="黑体" w:hAnsi="Times New Roman"/>
          <w:color w:val="000000" w:themeColor="text1"/>
        </w:rPr>
        <w:t>32-19</w:t>
      </w:r>
      <w:r>
        <w:rPr>
          <w:rFonts w:ascii="Times New Roman" w:eastAsia="黑体" w:hAnsi="Times New Roman" w:hint="eastAsia"/>
          <w:color w:val="000000" w:themeColor="text1"/>
        </w:rPr>
        <w:t>大</w:t>
      </w:r>
      <w:r>
        <w:rPr>
          <w:rFonts w:ascii="Times New Roman" w:eastAsia="黑体" w:hAnsi="Times New Roman"/>
          <w:color w:val="000000" w:themeColor="text1"/>
        </w:rPr>
        <w:t>葱（鳞茎类蔬菜）检验项目</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9"/>
        <w:gridCol w:w="2962"/>
        <w:gridCol w:w="2160"/>
        <w:gridCol w:w="2551"/>
      </w:tblGrid>
      <w:tr w:rsidR="00DC21E8">
        <w:trPr>
          <w:cantSplit/>
          <w:trHeight w:val="90"/>
          <w:tblHeader/>
          <w:jc w:val="center"/>
        </w:trPr>
        <w:tc>
          <w:tcPr>
            <w:tcW w:w="849" w:type="dxa"/>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序号</w:t>
            </w:r>
          </w:p>
        </w:tc>
        <w:tc>
          <w:tcPr>
            <w:tcW w:w="2962" w:type="dxa"/>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检验项目</w:t>
            </w:r>
          </w:p>
        </w:tc>
        <w:tc>
          <w:tcPr>
            <w:tcW w:w="2160" w:type="dxa"/>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依据法律法规或标准</w:t>
            </w:r>
          </w:p>
        </w:tc>
        <w:tc>
          <w:tcPr>
            <w:tcW w:w="2551" w:type="dxa"/>
            <w:vAlign w:val="center"/>
          </w:tcPr>
          <w:p w:rsidR="00DC21E8" w:rsidRDefault="00E111C2">
            <w:pPr>
              <w:snapToGrid w:val="0"/>
              <w:spacing w:line="360" w:lineRule="exact"/>
              <w:jc w:val="center"/>
              <w:rPr>
                <w:rFonts w:ascii="Times New Roman" w:eastAsia="仿宋_GB2312" w:hAnsi="Times New Roman"/>
                <w:color w:val="000000" w:themeColor="text1"/>
              </w:rPr>
            </w:pPr>
            <w:r>
              <w:rPr>
                <w:rFonts w:ascii="Times New Roman" w:eastAsia="黑体" w:hAnsi="Times New Roman" w:hint="eastAsia"/>
                <w:color w:val="000000" w:themeColor="text1"/>
              </w:rPr>
              <w:t>检测方法</w:t>
            </w:r>
          </w:p>
        </w:tc>
      </w:tr>
      <w:tr w:rsidR="00DC21E8">
        <w:trPr>
          <w:cantSplit/>
          <w:trHeight w:val="90"/>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w:t>
            </w:r>
          </w:p>
        </w:tc>
        <w:tc>
          <w:tcPr>
            <w:tcW w:w="2962" w:type="dxa"/>
            <w:shd w:val="clear" w:color="auto" w:fill="FFFFFF"/>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铅（以</w:t>
            </w:r>
            <w:r>
              <w:rPr>
                <w:rFonts w:ascii="Times New Roman" w:eastAsia="仿宋_GB2312" w:hAnsi="Times New Roman"/>
                <w:color w:val="000000" w:themeColor="text1"/>
              </w:rPr>
              <w:t>Pb</w:t>
            </w:r>
            <w:r>
              <w:rPr>
                <w:rFonts w:ascii="Times New Roman" w:eastAsia="仿宋_GB2312" w:hAnsi="Times New Roman" w:hint="eastAsia"/>
                <w:color w:val="000000" w:themeColor="text1"/>
              </w:rPr>
              <w:t>计）</w:t>
            </w:r>
          </w:p>
        </w:tc>
        <w:tc>
          <w:tcPr>
            <w:tcW w:w="2160"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2762</w:t>
            </w:r>
          </w:p>
        </w:tc>
        <w:tc>
          <w:tcPr>
            <w:tcW w:w="2551" w:type="dxa"/>
            <w:vAlign w:val="center"/>
          </w:tcPr>
          <w:p w:rsidR="00DC21E8" w:rsidRDefault="00E111C2">
            <w:pPr>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5009.12</w:t>
            </w:r>
          </w:p>
        </w:tc>
      </w:tr>
      <w:tr w:rsidR="00DC21E8">
        <w:trPr>
          <w:cantSplit/>
          <w:trHeight w:val="90"/>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2</w:t>
            </w:r>
          </w:p>
        </w:tc>
        <w:tc>
          <w:tcPr>
            <w:tcW w:w="2962" w:type="dxa"/>
            <w:shd w:val="clear" w:color="auto" w:fill="FFFFFF"/>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镉（以</w:t>
            </w:r>
            <w:r>
              <w:rPr>
                <w:rFonts w:ascii="Times New Roman" w:eastAsia="仿宋_GB2312" w:hAnsi="Times New Roman"/>
                <w:color w:val="000000" w:themeColor="text1"/>
              </w:rPr>
              <w:t>Cd</w:t>
            </w:r>
            <w:r>
              <w:rPr>
                <w:rFonts w:ascii="Times New Roman" w:eastAsia="仿宋_GB2312" w:hAnsi="Times New Roman" w:hint="eastAsia"/>
                <w:color w:val="000000" w:themeColor="text1"/>
              </w:rPr>
              <w:t>计）</w:t>
            </w:r>
          </w:p>
        </w:tc>
        <w:tc>
          <w:tcPr>
            <w:tcW w:w="2160"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2762</w:t>
            </w:r>
          </w:p>
        </w:tc>
        <w:tc>
          <w:tcPr>
            <w:tcW w:w="2551" w:type="dxa"/>
            <w:vAlign w:val="center"/>
          </w:tcPr>
          <w:p w:rsidR="00DC21E8" w:rsidRDefault="00E111C2">
            <w:pPr>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5009.15</w:t>
            </w:r>
          </w:p>
        </w:tc>
      </w:tr>
      <w:tr w:rsidR="00DC21E8">
        <w:trPr>
          <w:cantSplit/>
          <w:trHeight w:val="90"/>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3</w:t>
            </w:r>
          </w:p>
        </w:tc>
        <w:tc>
          <w:tcPr>
            <w:tcW w:w="2962" w:type="dxa"/>
            <w:shd w:val="clear" w:color="auto" w:fill="FFFFFF"/>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倍硫磷</w:t>
            </w:r>
          </w:p>
        </w:tc>
        <w:tc>
          <w:tcPr>
            <w:tcW w:w="2160"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2763</w:t>
            </w:r>
          </w:p>
        </w:tc>
        <w:tc>
          <w:tcPr>
            <w:tcW w:w="2551" w:type="dxa"/>
            <w:vAlign w:val="center"/>
          </w:tcPr>
          <w:p w:rsidR="00DC21E8" w:rsidRDefault="00E111C2">
            <w:pPr>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23200.8</w:t>
            </w:r>
          </w:p>
          <w:p w:rsidR="00DC21E8" w:rsidRDefault="00E111C2">
            <w:pPr>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NY/T 761</w:t>
            </w:r>
          </w:p>
        </w:tc>
      </w:tr>
      <w:tr w:rsidR="00DC21E8">
        <w:trPr>
          <w:cantSplit/>
          <w:trHeight w:val="90"/>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4</w:t>
            </w:r>
          </w:p>
        </w:tc>
        <w:tc>
          <w:tcPr>
            <w:tcW w:w="2962" w:type="dxa"/>
            <w:shd w:val="clear" w:color="auto" w:fill="FFFFFF"/>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苯醚甲环唑</w:t>
            </w:r>
          </w:p>
        </w:tc>
        <w:tc>
          <w:tcPr>
            <w:tcW w:w="2160"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2763</w:t>
            </w:r>
          </w:p>
        </w:tc>
        <w:tc>
          <w:tcPr>
            <w:tcW w:w="2551" w:type="dxa"/>
            <w:vAlign w:val="center"/>
          </w:tcPr>
          <w:p w:rsidR="00DC21E8" w:rsidRDefault="00E111C2">
            <w:pPr>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23200.8</w:t>
            </w:r>
          </w:p>
          <w:p w:rsidR="00DC21E8" w:rsidRDefault="00E111C2">
            <w:pPr>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23200.49</w:t>
            </w:r>
          </w:p>
          <w:p w:rsidR="00DC21E8" w:rsidRDefault="00E111C2">
            <w:pPr>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5009.218</w:t>
            </w:r>
          </w:p>
        </w:tc>
      </w:tr>
      <w:tr w:rsidR="00DC21E8">
        <w:trPr>
          <w:cantSplit/>
          <w:trHeight w:val="90"/>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5</w:t>
            </w:r>
          </w:p>
        </w:tc>
        <w:tc>
          <w:tcPr>
            <w:tcW w:w="2962" w:type="dxa"/>
            <w:shd w:val="clear" w:color="auto" w:fill="FFFFFF"/>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敌百虫</w:t>
            </w:r>
          </w:p>
        </w:tc>
        <w:tc>
          <w:tcPr>
            <w:tcW w:w="2160"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2763</w:t>
            </w:r>
          </w:p>
        </w:tc>
        <w:tc>
          <w:tcPr>
            <w:tcW w:w="2551" w:type="dxa"/>
            <w:vAlign w:val="center"/>
          </w:tcPr>
          <w:p w:rsidR="00DC21E8" w:rsidRDefault="00E111C2">
            <w:pPr>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20769</w:t>
            </w:r>
          </w:p>
          <w:p w:rsidR="00DC21E8" w:rsidRDefault="00E111C2">
            <w:pPr>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NY/T 761</w:t>
            </w:r>
          </w:p>
        </w:tc>
      </w:tr>
      <w:tr w:rsidR="00DC21E8">
        <w:trPr>
          <w:cantSplit/>
          <w:trHeight w:val="90"/>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6</w:t>
            </w:r>
          </w:p>
        </w:tc>
        <w:tc>
          <w:tcPr>
            <w:tcW w:w="2962"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对硫磷</w:t>
            </w:r>
          </w:p>
        </w:tc>
        <w:tc>
          <w:tcPr>
            <w:tcW w:w="2160"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2763</w:t>
            </w:r>
          </w:p>
        </w:tc>
        <w:tc>
          <w:tcPr>
            <w:tcW w:w="2551" w:type="dxa"/>
            <w:vAlign w:val="center"/>
          </w:tcPr>
          <w:p w:rsidR="00DC21E8" w:rsidRDefault="00E111C2">
            <w:pPr>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5009.145</w:t>
            </w:r>
          </w:p>
        </w:tc>
      </w:tr>
      <w:tr w:rsidR="00DC21E8">
        <w:trPr>
          <w:cantSplit/>
          <w:trHeight w:val="90"/>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lastRenderedPageBreak/>
              <w:t>7</w:t>
            </w:r>
          </w:p>
        </w:tc>
        <w:tc>
          <w:tcPr>
            <w:tcW w:w="2962"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二嗪磷</w:t>
            </w:r>
          </w:p>
        </w:tc>
        <w:tc>
          <w:tcPr>
            <w:tcW w:w="2160"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2763</w:t>
            </w:r>
          </w:p>
        </w:tc>
        <w:tc>
          <w:tcPr>
            <w:tcW w:w="2551" w:type="dxa"/>
            <w:vAlign w:val="center"/>
          </w:tcPr>
          <w:p w:rsidR="00DC21E8" w:rsidRDefault="00E111C2">
            <w:pPr>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5009.107</w:t>
            </w:r>
          </w:p>
          <w:p w:rsidR="00DC21E8" w:rsidRDefault="00E111C2">
            <w:pPr>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20769</w:t>
            </w:r>
          </w:p>
          <w:p w:rsidR="00DC21E8" w:rsidRDefault="00E111C2">
            <w:pPr>
              <w:snapToGrid w:val="0"/>
              <w:spacing w:line="360" w:lineRule="exact"/>
              <w:jc w:val="center"/>
              <w:rPr>
                <w:rFonts w:ascii="Times New Roman" w:eastAsia="仿宋_GB2312" w:hAnsi="Times New Roman"/>
                <w:color w:val="000000" w:themeColor="text1"/>
                <w:lang w:val="de-DE"/>
              </w:rPr>
            </w:pPr>
            <w:r>
              <w:rPr>
                <w:rFonts w:ascii="Times New Roman" w:eastAsia="仿宋_GB2312" w:hAnsi="Times New Roman"/>
                <w:color w:val="000000" w:themeColor="text1"/>
              </w:rPr>
              <w:t>NY/T 761</w:t>
            </w:r>
          </w:p>
        </w:tc>
      </w:tr>
      <w:tr w:rsidR="00DC21E8">
        <w:trPr>
          <w:cantSplit/>
          <w:trHeight w:val="90"/>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8</w:t>
            </w:r>
          </w:p>
        </w:tc>
        <w:tc>
          <w:tcPr>
            <w:tcW w:w="2962"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氟虫腈</w:t>
            </w:r>
          </w:p>
        </w:tc>
        <w:tc>
          <w:tcPr>
            <w:tcW w:w="2160"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2763</w:t>
            </w:r>
          </w:p>
        </w:tc>
        <w:tc>
          <w:tcPr>
            <w:tcW w:w="2551" w:type="dxa"/>
            <w:vAlign w:val="center"/>
          </w:tcPr>
          <w:p w:rsidR="00DC21E8" w:rsidRDefault="00E111C2">
            <w:pPr>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SN/T 1982</w:t>
            </w:r>
          </w:p>
        </w:tc>
      </w:tr>
      <w:tr w:rsidR="00DC21E8">
        <w:trPr>
          <w:cantSplit/>
          <w:trHeight w:val="90"/>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9</w:t>
            </w:r>
          </w:p>
        </w:tc>
        <w:tc>
          <w:tcPr>
            <w:tcW w:w="2962"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甲胺磷</w:t>
            </w:r>
          </w:p>
        </w:tc>
        <w:tc>
          <w:tcPr>
            <w:tcW w:w="2160"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2763</w:t>
            </w:r>
          </w:p>
        </w:tc>
        <w:tc>
          <w:tcPr>
            <w:tcW w:w="2551" w:type="dxa"/>
            <w:vAlign w:val="center"/>
          </w:tcPr>
          <w:p w:rsidR="00DC21E8" w:rsidRDefault="00E111C2">
            <w:pPr>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5009.103</w:t>
            </w:r>
          </w:p>
          <w:p w:rsidR="00DC21E8" w:rsidRDefault="00E111C2">
            <w:pPr>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NY/T 761</w:t>
            </w:r>
          </w:p>
        </w:tc>
      </w:tr>
      <w:tr w:rsidR="00DC21E8">
        <w:trPr>
          <w:cantSplit/>
          <w:trHeight w:val="90"/>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10</w:t>
            </w:r>
          </w:p>
        </w:tc>
        <w:tc>
          <w:tcPr>
            <w:tcW w:w="2962"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甲拌磷</w:t>
            </w:r>
          </w:p>
        </w:tc>
        <w:tc>
          <w:tcPr>
            <w:tcW w:w="2160"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2763</w:t>
            </w:r>
          </w:p>
        </w:tc>
        <w:tc>
          <w:tcPr>
            <w:tcW w:w="2551" w:type="dxa"/>
            <w:vAlign w:val="center"/>
          </w:tcPr>
          <w:p w:rsidR="00DC21E8" w:rsidRDefault="00E111C2">
            <w:pPr>
              <w:snapToGrid w:val="0"/>
              <w:spacing w:line="360" w:lineRule="exact"/>
              <w:jc w:val="center"/>
              <w:rPr>
                <w:rFonts w:ascii="Times New Roman" w:eastAsia="仿宋_GB2312" w:hAnsi="Times New Roman"/>
                <w:color w:val="000000" w:themeColor="text1"/>
                <w:lang w:val="de-DE"/>
              </w:rPr>
            </w:pPr>
            <w:r>
              <w:rPr>
                <w:rFonts w:ascii="Times New Roman" w:eastAsia="仿宋_GB2312" w:hAnsi="Times New Roman"/>
                <w:color w:val="000000" w:themeColor="text1"/>
              </w:rPr>
              <w:t>GB 23200.8</w:t>
            </w:r>
          </w:p>
        </w:tc>
      </w:tr>
      <w:tr w:rsidR="00DC21E8">
        <w:trPr>
          <w:cantSplit/>
          <w:trHeight w:val="90"/>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11</w:t>
            </w:r>
          </w:p>
        </w:tc>
        <w:tc>
          <w:tcPr>
            <w:tcW w:w="2962"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甲基对硫磷</w:t>
            </w:r>
          </w:p>
        </w:tc>
        <w:tc>
          <w:tcPr>
            <w:tcW w:w="2160"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2763</w:t>
            </w:r>
          </w:p>
        </w:tc>
        <w:tc>
          <w:tcPr>
            <w:tcW w:w="2551" w:type="dxa"/>
            <w:vAlign w:val="center"/>
          </w:tcPr>
          <w:p w:rsidR="00DC21E8" w:rsidRDefault="00E111C2">
            <w:pPr>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NY/T 761</w:t>
            </w:r>
          </w:p>
        </w:tc>
      </w:tr>
      <w:tr w:rsidR="00DC21E8">
        <w:trPr>
          <w:cantSplit/>
          <w:trHeight w:val="90"/>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12</w:t>
            </w:r>
          </w:p>
        </w:tc>
        <w:tc>
          <w:tcPr>
            <w:tcW w:w="2962"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甲基硫环磷</w:t>
            </w:r>
          </w:p>
        </w:tc>
        <w:tc>
          <w:tcPr>
            <w:tcW w:w="2160"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2763</w:t>
            </w:r>
          </w:p>
        </w:tc>
        <w:tc>
          <w:tcPr>
            <w:tcW w:w="2551" w:type="dxa"/>
            <w:vAlign w:val="center"/>
          </w:tcPr>
          <w:p w:rsidR="00DC21E8" w:rsidRDefault="00E111C2">
            <w:pPr>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NY/T 761</w:t>
            </w:r>
          </w:p>
        </w:tc>
      </w:tr>
      <w:tr w:rsidR="00DC21E8">
        <w:trPr>
          <w:cantSplit/>
          <w:trHeight w:val="90"/>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13</w:t>
            </w:r>
          </w:p>
        </w:tc>
        <w:tc>
          <w:tcPr>
            <w:tcW w:w="2962"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甲基异柳磷</w:t>
            </w:r>
          </w:p>
        </w:tc>
        <w:tc>
          <w:tcPr>
            <w:tcW w:w="2160"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2763</w:t>
            </w:r>
          </w:p>
        </w:tc>
        <w:tc>
          <w:tcPr>
            <w:tcW w:w="2551" w:type="dxa"/>
            <w:vAlign w:val="center"/>
          </w:tcPr>
          <w:p w:rsidR="00DC21E8" w:rsidRDefault="00E111C2">
            <w:pPr>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5009.144</w:t>
            </w:r>
          </w:p>
        </w:tc>
      </w:tr>
      <w:tr w:rsidR="00DC21E8">
        <w:trPr>
          <w:cantSplit/>
          <w:trHeight w:val="90"/>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14</w:t>
            </w:r>
          </w:p>
        </w:tc>
        <w:tc>
          <w:tcPr>
            <w:tcW w:w="2962"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甲萘威</w:t>
            </w:r>
          </w:p>
        </w:tc>
        <w:tc>
          <w:tcPr>
            <w:tcW w:w="2160"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2763</w:t>
            </w:r>
          </w:p>
        </w:tc>
        <w:tc>
          <w:tcPr>
            <w:tcW w:w="2551" w:type="dxa"/>
            <w:vAlign w:val="center"/>
          </w:tcPr>
          <w:p w:rsidR="00DC21E8" w:rsidRDefault="00E111C2">
            <w:pPr>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GB/T 5009</w:t>
            </w:r>
            <w:r>
              <w:rPr>
                <w:rFonts w:ascii="Times New Roman" w:eastAsia="仿宋_GB2312" w:hAnsi="Times New Roman"/>
                <w:color w:val="000000" w:themeColor="text1"/>
              </w:rPr>
              <w:t>.145</w:t>
            </w:r>
          </w:p>
          <w:p w:rsidR="00DC21E8" w:rsidRDefault="00E111C2">
            <w:pPr>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20769</w:t>
            </w:r>
          </w:p>
          <w:p w:rsidR="00DC21E8" w:rsidRDefault="00E111C2">
            <w:pPr>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NY/T 761</w:t>
            </w:r>
          </w:p>
        </w:tc>
      </w:tr>
      <w:tr w:rsidR="00DC21E8">
        <w:trPr>
          <w:cantSplit/>
          <w:trHeight w:val="90"/>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15</w:t>
            </w:r>
          </w:p>
        </w:tc>
        <w:tc>
          <w:tcPr>
            <w:tcW w:w="2962"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久效磷</w:t>
            </w:r>
          </w:p>
        </w:tc>
        <w:tc>
          <w:tcPr>
            <w:tcW w:w="2160"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2763</w:t>
            </w:r>
          </w:p>
        </w:tc>
        <w:tc>
          <w:tcPr>
            <w:tcW w:w="2551" w:type="dxa"/>
            <w:vAlign w:val="center"/>
          </w:tcPr>
          <w:p w:rsidR="00DC21E8" w:rsidRDefault="00E111C2">
            <w:pPr>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NY/T 761</w:t>
            </w:r>
          </w:p>
        </w:tc>
      </w:tr>
      <w:tr w:rsidR="00DC21E8">
        <w:trPr>
          <w:cantSplit/>
          <w:trHeight w:val="90"/>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16</w:t>
            </w:r>
          </w:p>
        </w:tc>
        <w:tc>
          <w:tcPr>
            <w:tcW w:w="2962"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克百威</w:t>
            </w:r>
          </w:p>
        </w:tc>
        <w:tc>
          <w:tcPr>
            <w:tcW w:w="2160"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2763</w:t>
            </w:r>
          </w:p>
        </w:tc>
        <w:tc>
          <w:tcPr>
            <w:tcW w:w="2551" w:type="dxa"/>
            <w:vAlign w:val="center"/>
          </w:tcPr>
          <w:p w:rsidR="00DC21E8" w:rsidRDefault="00E111C2">
            <w:pPr>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NY/T 761</w:t>
            </w:r>
          </w:p>
        </w:tc>
      </w:tr>
      <w:tr w:rsidR="00DC21E8">
        <w:trPr>
          <w:cantSplit/>
          <w:trHeight w:val="90"/>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17</w:t>
            </w:r>
          </w:p>
        </w:tc>
        <w:tc>
          <w:tcPr>
            <w:tcW w:w="2962"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乐果</w:t>
            </w:r>
          </w:p>
        </w:tc>
        <w:tc>
          <w:tcPr>
            <w:tcW w:w="2160"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2763</w:t>
            </w:r>
          </w:p>
        </w:tc>
        <w:tc>
          <w:tcPr>
            <w:tcW w:w="2551" w:type="dxa"/>
            <w:vAlign w:val="center"/>
          </w:tcPr>
          <w:p w:rsidR="00DC21E8" w:rsidRDefault="00E111C2">
            <w:pPr>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5009.145</w:t>
            </w:r>
          </w:p>
          <w:p w:rsidR="00DC21E8" w:rsidRDefault="00E111C2">
            <w:pPr>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20769</w:t>
            </w:r>
          </w:p>
          <w:p w:rsidR="00DC21E8" w:rsidRDefault="00E111C2">
            <w:pPr>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NY/T 761</w:t>
            </w:r>
          </w:p>
        </w:tc>
      </w:tr>
      <w:tr w:rsidR="00DC21E8">
        <w:trPr>
          <w:cantSplit/>
          <w:trHeight w:val="90"/>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18</w:t>
            </w:r>
          </w:p>
        </w:tc>
        <w:tc>
          <w:tcPr>
            <w:tcW w:w="2962"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硫环磷</w:t>
            </w:r>
          </w:p>
        </w:tc>
        <w:tc>
          <w:tcPr>
            <w:tcW w:w="2160"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2763</w:t>
            </w:r>
          </w:p>
        </w:tc>
        <w:tc>
          <w:tcPr>
            <w:tcW w:w="2551" w:type="dxa"/>
            <w:vAlign w:val="center"/>
          </w:tcPr>
          <w:p w:rsidR="00DC21E8" w:rsidRDefault="00E111C2">
            <w:pPr>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NY/T 761</w:t>
            </w:r>
          </w:p>
        </w:tc>
      </w:tr>
      <w:tr w:rsidR="00DC21E8">
        <w:trPr>
          <w:cantSplit/>
          <w:trHeight w:val="90"/>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19</w:t>
            </w:r>
          </w:p>
        </w:tc>
        <w:tc>
          <w:tcPr>
            <w:tcW w:w="2962"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硫线磷</w:t>
            </w:r>
          </w:p>
        </w:tc>
        <w:tc>
          <w:tcPr>
            <w:tcW w:w="2160"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2763</w:t>
            </w:r>
          </w:p>
        </w:tc>
        <w:tc>
          <w:tcPr>
            <w:tcW w:w="2551" w:type="dxa"/>
            <w:vAlign w:val="center"/>
          </w:tcPr>
          <w:p w:rsidR="00DC21E8" w:rsidRDefault="00E111C2">
            <w:pPr>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20769</w:t>
            </w:r>
          </w:p>
        </w:tc>
      </w:tr>
      <w:tr w:rsidR="00DC21E8">
        <w:trPr>
          <w:cantSplit/>
          <w:trHeight w:val="90"/>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20</w:t>
            </w:r>
          </w:p>
        </w:tc>
        <w:tc>
          <w:tcPr>
            <w:tcW w:w="2962"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六六六</w:t>
            </w:r>
          </w:p>
        </w:tc>
        <w:tc>
          <w:tcPr>
            <w:tcW w:w="2160"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2763</w:t>
            </w:r>
          </w:p>
        </w:tc>
        <w:tc>
          <w:tcPr>
            <w:tcW w:w="2551" w:type="dxa"/>
            <w:vAlign w:val="center"/>
          </w:tcPr>
          <w:p w:rsidR="00DC21E8" w:rsidRDefault="00E111C2">
            <w:pPr>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GB/T 5009.19</w:t>
            </w:r>
          </w:p>
          <w:p w:rsidR="00DC21E8" w:rsidRDefault="00E111C2">
            <w:pPr>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NY/T 761</w:t>
            </w:r>
          </w:p>
        </w:tc>
      </w:tr>
      <w:tr w:rsidR="00DC21E8">
        <w:trPr>
          <w:cantSplit/>
          <w:trHeight w:val="90"/>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21</w:t>
            </w:r>
          </w:p>
        </w:tc>
        <w:tc>
          <w:tcPr>
            <w:tcW w:w="2962"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氯氟氰菊酯和高效氯氟氰菊酯</w:t>
            </w:r>
          </w:p>
        </w:tc>
        <w:tc>
          <w:tcPr>
            <w:tcW w:w="2160"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2763</w:t>
            </w:r>
          </w:p>
        </w:tc>
        <w:tc>
          <w:tcPr>
            <w:tcW w:w="2551" w:type="dxa"/>
            <w:vAlign w:val="center"/>
          </w:tcPr>
          <w:p w:rsidR="00DC21E8" w:rsidRDefault="00E111C2">
            <w:pPr>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GB/T 5009.146</w:t>
            </w:r>
          </w:p>
          <w:p w:rsidR="00DC21E8" w:rsidRDefault="00E111C2">
            <w:pPr>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NY/T 761</w:t>
            </w:r>
          </w:p>
        </w:tc>
      </w:tr>
      <w:tr w:rsidR="00DC21E8">
        <w:trPr>
          <w:cantSplit/>
          <w:trHeight w:val="90"/>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22</w:t>
            </w:r>
          </w:p>
        </w:tc>
        <w:tc>
          <w:tcPr>
            <w:tcW w:w="2962"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氯菊酯</w:t>
            </w:r>
          </w:p>
        </w:tc>
        <w:tc>
          <w:tcPr>
            <w:tcW w:w="2160"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2763</w:t>
            </w:r>
          </w:p>
        </w:tc>
        <w:tc>
          <w:tcPr>
            <w:tcW w:w="2551" w:type="dxa"/>
            <w:vAlign w:val="center"/>
          </w:tcPr>
          <w:p w:rsidR="00DC21E8" w:rsidRDefault="00E111C2">
            <w:pPr>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NY/T 761</w:t>
            </w:r>
          </w:p>
        </w:tc>
      </w:tr>
      <w:tr w:rsidR="00DC21E8">
        <w:trPr>
          <w:cantSplit/>
          <w:trHeight w:val="90"/>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23</w:t>
            </w:r>
          </w:p>
        </w:tc>
        <w:tc>
          <w:tcPr>
            <w:tcW w:w="2962"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氯唑磷</w:t>
            </w:r>
          </w:p>
        </w:tc>
        <w:tc>
          <w:tcPr>
            <w:tcW w:w="2160"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2763</w:t>
            </w:r>
          </w:p>
        </w:tc>
        <w:tc>
          <w:tcPr>
            <w:tcW w:w="2551" w:type="dxa"/>
            <w:vAlign w:val="center"/>
          </w:tcPr>
          <w:p w:rsidR="00DC21E8" w:rsidRDefault="00E111C2">
            <w:pPr>
              <w:snapToGrid w:val="0"/>
              <w:spacing w:line="360" w:lineRule="exact"/>
              <w:jc w:val="center"/>
              <w:rPr>
                <w:rFonts w:ascii="Times New Roman" w:eastAsia="仿宋_GB2312" w:hAnsi="Times New Roman"/>
                <w:color w:val="000000" w:themeColor="text1"/>
                <w:lang w:val="de-DE"/>
              </w:rPr>
            </w:pPr>
            <w:r>
              <w:rPr>
                <w:rFonts w:ascii="Times New Roman" w:eastAsia="仿宋_GB2312" w:hAnsi="Times New Roman" w:hint="eastAsia"/>
                <w:color w:val="000000" w:themeColor="text1"/>
              </w:rPr>
              <w:t>GB/T 20769</w:t>
            </w:r>
          </w:p>
        </w:tc>
      </w:tr>
      <w:tr w:rsidR="00DC21E8">
        <w:trPr>
          <w:cantSplit/>
          <w:trHeight w:val="90"/>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24</w:t>
            </w:r>
          </w:p>
        </w:tc>
        <w:tc>
          <w:tcPr>
            <w:tcW w:w="2962"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马拉硫磷</w:t>
            </w:r>
          </w:p>
        </w:tc>
        <w:tc>
          <w:tcPr>
            <w:tcW w:w="2160"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2763</w:t>
            </w:r>
          </w:p>
        </w:tc>
        <w:tc>
          <w:tcPr>
            <w:tcW w:w="2551" w:type="dxa"/>
            <w:vAlign w:val="center"/>
          </w:tcPr>
          <w:p w:rsidR="00DC21E8" w:rsidRDefault="00E111C2">
            <w:pPr>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23200.8</w:t>
            </w:r>
          </w:p>
          <w:p w:rsidR="00DC21E8" w:rsidRDefault="00E111C2">
            <w:pPr>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GB/T 20769</w:t>
            </w:r>
          </w:p>
          <w:p w:rsidR="00DC21E8" w:rsidRDefault="00E111C2">
            <w:pPr>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NY/T 761</w:t>
            </w:r>
          </w:p>
        </w:tc>
      </w:tr>
      <w:tr w:rsidR="00DC21E8">
        <w:trPr>
          <w:cantSplit/>
          <w:trHeight w:val="90"/>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25</w:t>
            </w:r>
          </w:p>
        </w:tc>
        <w:tc>
          <w:tcPr>
            <w:tcW w:w="2962"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嘧霉胺</w:t>
            </w:r>
          </w:p>
        </w:tc>
        <w:tc>
          <w:tcPr>
            <w:tcW w:w="2160"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2763</w:t>
            </w:r>
          </w:p>
        </w:tc>
        <w:tc>
          <w:tcPr>
            <w:tcW w:w="2551" w:type="dxa"/>
            <w:vAlign w:val="center"/>
          </w:tcPr>
          <w:p w:rsidR="00DC21E8" w:rsidRDefault="00E111C2">
            <w:pPr>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23200.8</w:t>
            </w:r>
          </w:p>
          <w:p w:rsidR="00DC21E8" w:rsidRDefault="00E111C2">
            <w:pPr>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GB/T 20769</w:t>
            </w:r>
          </w:p>
        </w:tc>
      </w:tr>
      <w:tr w:rsidR="00DC21E8">
        <w:trPr>
          <w:cantSplit/>
          <w:trHeight w:val="90"/>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26</w:t>
            </w:r>
          </w:p>
        </w:tc>
        <w:tc>
          <w:tcPr>
            <w:tcW w:w="2962"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灭多威</w:t>
            </w:r>
          </w:p>
        </w:tc>
        <w:tc>
          <w:tcPr>
            <w:tcW w:w="2160"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2763</w:t>
            </w:r>
          </w:p>
        </w:tc>
        <w:tc>
          <w:tcPr>
            <w:tcW w:w="2551" w:type="dxa"/>
            <w:vAlign w:val="center"/>
          </w:tcPr>
          <w:p w:rsidR="00DC21E8" w:rsidRDefault="00E111C2">
            <w:pPr>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NY/T 761</w:t>
            </w:r>
          </w:p>
        </w:tc>
      </w:tr>
      <w:tr w:rsidR="00DC21E8">
        <w:trPr>
          <w:cantSplit/>
          <w:trHeight w:val="90"/>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27</w:t>
            </w:r>
          </w:p>
        </w:tc>
        <w:tc>
          <w:tcPr>
            <w:tcW w:w="2962"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灭线磷</w:t>
            </w:r>
          </w:p>
        </w:tc>
        <w:tc>
          <w:tcPr>
            <w:tcW w:w="2160"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2763</w:t>
            </w:r>
          </w:p>
        </w:tc>
        <w:tc>
          <w:tcPr>
            <w:tcW w:w="2551" w:type="dxa"/>
            <w:vAlign w:val="center"/>
          </w:tcPr>
          <w:p w:rsidR="00DC21E8" w:rsidRDefault="00E111C2">
            <w:pPr>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NY/T 761</w:t>
            </w:r>
          </w:p>
        </w:tc>
      </w:tr>
      <w:tr w:rsidR="00DC21E8">
        <w:trPr>
          <w:cantSplit/>
          <w:trHeight w:val="90"/>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28</w:t>
            </w:r>
          </w:p>
        </w:tc>
        <w:tc>
          <w:tcPr>
            <w:tcW w:w="2962"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内吸磷</w:t>
            </w:r>
          </w:p>
        </w:tc>
        <w:tc>
          <w:tcPr>
            <w:tcW w:w="2160"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2763</w:t>
            </w:r>
          </w:p>
        </w:tc>
        <w:tc>
          <w:tcPr>
            <w:tcW w:w="2551" w:type="dxa"/>
            <w:vAlign w:val="center"/>
          </w:tcPr>
          <w:p w:rsidR="00DC21E8" w:rsidRDefault="00E111C2">
            <w:pPr>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GB/T 20769</w:t>
            </w:r>
          </w:p>
        </w:tc>
      </w:tr>
      <w:tr w:rsidR="00DC21E8">
        <w:trPr>
          <w:cantSplit/>
          <w:trHeight w:val="90"/>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lastRenderedPageBreak/>
              <w:t>29</w:t>
            </w:r>
          </w:p>
        </w:tc>
        <w:tc>
          <w:tcPr>
            <w:tcW w:w="2962"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杀螟硫磷</w:t>
            </w:r>
          </w:p>
        </w:tc>
        <w:tc>
          <w:tcPr>
            <w:tcW w:w="2160"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2763</w:t>
            </w:r>
          </w:p>
        </w:tc>
        <w:tc>
          <w:tcPr>
            <w:tcW w:w="2551" w:type="dxa"/>
            <w:vAlign w:val="center"/>
          </w:tcPr>
          <w:p w:rsidR="00DC21E8" w:rsidRDefault="00E111C2">
            <w:pPr>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GB/T 14553</w:t>
            </w:r>
          </w:p>
          <w:p w:rsidR="00DC21E8" w:rsidRDefault="00E111C2">
            <w:pPr>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GB/T 20769</w:t>
            </w:r>
          </w:p>
          <w:p w:rsidR="00DC21E8" w:rsidRDefault="00E111C2">
            <w:pPr>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NY/T 761</w:t>
            </w:r>
          </w:p>
        </w:tc>
      </w:tr>
      <w:tr w:rsidR="00DC21E8">
        <w:trPr>
          <w:cantSplit/>
          <w:trHeight w:val="90"/>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30</w:t>
            </w:r>
          </w:p>
        </w:tc>
        <w:tc>
          <w:tcPr>
            <w:tcW w:w="2962"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杀扑磷</w:t>
            </w:r>
          </w:p>
        </w:tc>
        <w:tc>
          <w:tcPr>
            <w:tcW w:w="2160"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2763</w:t>
            </w:r>
          </w:p>
        </w:tc>
        <w:tc>
          <w:tcPr>
            <w:tcW w:w="2551" w:type="dxa"/>
            <w:vAlign w:val="center"/>
          </w:tcPr>
          <w:p w:rsidR="00DC21E8" w:rsidRDefault="00E111C2">
            <w:pPr>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NY/T 761</w:t>
            </w:r>
          </w:p>
        </w:tc>
      </w:tr>
      <w:tr w:rsidR="00DC21E8">
        <w:trPr>
          <w:cantSplit/>
          <w:trHeight w:val="90"/>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31</w:t>
            </w:r>
          </w:p>
        </w:tc>
        <w:tc>
          <w:tcPr>
            <w:tcW w:w="2962"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水胺硫磷</w:t>
            </w:r>
          </w:p>
        </w:tc>
        <w:tc>
          <w:tcPr>
            <w:tcW w:w="2160"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2763</w:t>
            </w:r>
          </w:p>
        </w:tc>
        <w:tc>
          <w:tcPr>
            <w:tcW w:w="2551" w:type="dxa"/>
            <w:vAlign w:val="center"/>
          </w:tcPr>
          <w:p w:rsidR="00DC21E8" w:rsidRDefault="00E111C2">
            <w:pPr>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NY/T 761</w:t>
            </w:r>
          </w:p>
        </w:tc>
      </w:tr>
      <w:tr w:rsidR="00DC21E8">
        <w:trPr>
          <w:cantSplit/>
          <w:trHeight w:val="90"/>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32</w:t>
            </w:r>
          </w:p>
        </w:tc>
        <w:tc>
          <w:tcPr>
            <w:tcW w:w="2962"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涕灭威</w:t>
            </w:r>
          </w:p>
        </w:tc>
        <w:tc>
          <w:tcPr>
            <w:tcW w:w="2160"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2763</w:t>
            </w:r>
          </w:p>
        </w:tc>
        <w:tc>
          <w:tcPr>
            <w:tcW w:w="2551" w:type="dxa"/>
            <w:vAlign w:val="center"/>
          </w:tcPr>
          <w:p w:rsidR="00DC21E8" w:rsidRDefault="00E111C2">
            <w:pPr>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NY/T 761</w:t>
            </w:r>
          </w:p>
        </w:tc>
      </w:tr>
      <w:tr w:rsidR="00DC21E8">
        <w:trPr>
          <w:cantSplit/>
          <w:trHeight w:val="90"/>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33</w:t>
            </w:r>
          </w:p>
        </w:tc>
        <w:tc>
          <w:tcPr>
            <w:tcW w:w="2962"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辛硫磷</w:t>
            </w:r>
          </w:p>
        </w:tc>
        <w:tc>
          <w:tcPr>
            <w:tcW w:w="2160"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2763</w:t>
            </w:r>
          </w:p>
        </w:tc>
        <w:tc>
          <w:tcPr>
            <w:tcW w:w="2551" w:type="dxa"/>
            <w:vAlign w:val="center"/>
          </w:tcPr>
          <w:p w:rsidR="00DC21E8" w:rsidRDefault="00E111C2">
            <w:pPr>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GB/T 5009.102</w:t>
            </w:r>
          </w:p>
          <w:p w:rsidR="00DC21E8" w:rsidRDefault="00E111C2">
            <w:pPr>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GB/T 20769</w:t>
            </w:r>
          </w:p>
        </w:tc>
      </w:tr>
      <w:tr w:rsidR="00DC21E8">
        <w:trPr>
          <w:cantSplit/>
          <w:trHeight w:val="90"/>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34</w:t>
            </w:r>
          </w:p>
        </w:tc>
        <w:tc>
          <w:tcPr>
            <w:tcW w:w="2962"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氧乐果</w:t>
            </w:r>
          </w:p>
        </w:tc>
        <w:tc>
          <w:tcPr>
            <w:tcW w:w="2160"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2763</w:t>
            </w:r>
          </w:p>
        </w:tc>
        <w:tc>
          <w:tcPr>
            <w:tcW w:w="2551" w:type="dxa"/>
            <w:vAlign w:val="center"/>
          </w:tcPr>
          <w:p w:rsidR="00DC21E8" w:rsidRDefault="00E111C2">
            <w:pPr>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NY/T 761</w:t>
            </w:r>
          </w:p>
          <w:p w:rsidR="00DC21E8" w:rsidRDefault="00E111C2">
            <w:pPr>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NY/T 1379</w:t>
            </w:r>
          </w:p>
        </w:tc>
      </w:tr>
      <w:tr w:rsidR="00DC21E8">
        <w:trPr>
          <w:cantSplit/>
          <w:trHeight w:val="90"/>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35</w:t>
            </w:r>
          </w:p>
        </w:tc>
        <w:tc>
          <w:tcPr>
            <w:tcW w:w="2962"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乙酰甲胺磷</w:t>
            </w:r>
          </w:p>
        </w:tc>
        <w:tc>
          <w:tcPr>
            <w:tcW w:w="2160"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2763</w:t>
            </w:r>
          </w:p>
        </w:tc>
        <w:tc>
          <w:tcPr>
            <w:tcW w:w="2551" w:type="dxa"/>
            <w:vAlign w:val="center"/>
          </w:tcPr>
          <w:p w:rsidR="00DC21E8" w:rsidRDefault="00E111C2">
            <w:pPr>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GB/T 5009.103</w:t>
            </w:r>
          </w:p>
          <w:p w:rsidR="00DC21E8" w:rsidRDefault="00E111C2">
            <w:pPr>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GB/T 5009.145</w:t>
            </w:r>
          </w:p>
          <w:p w:rsidR="00DC21E8" w:rsidRDefault="00E111C2">
            <w:pPr>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NY/T 761</w:t>
            </w:r>
          </w:p>
        </w:tc>
      </w:tr>
    </w:tbl>
    <w:p w:rsidR="00DC21E8" w:rsidRDefault="00E111C2" w:rsidP="00C867C2">
      <w:pPr>
        <w:overflowPunct w:val="0"/>
        <w:topLinePunct/>
        <w:spacing w:beforeLines="50" w:afterLines="50" w:line="360" w:lineRule="exact"/>
        <w:jc w:val="center"/>
        <w:rPr>
          <w:rFonts w:ascii="Times New Roman" w:eastAsia="黑体" w:hAnsi="Times New Roman"/>
          <w:color w:val="000000" w:themeColor="text1"/>
        </w:rPr>
      </w:pPr>
      <w:r>
        <w:rPr>
          <w:rFonts w:ascii="Times New Roman" w:eastAsia="黑体" w:hAnsi="Times New Roman"/>
          <w:color w:val="000000" w:themeColor="text1"/>
        </w:rPr>
        <w:t>表</w:t>
      </w:r>
      <w:r>
        <w:rPr>
          <w:rFonts w:ascii="Times New Roman" w:eastAsia="黑体" w:hAnsi="Times New Roman"/>
          <w:color w:val="000000" w:themeColor="text1"/>
        </w:rPr>
        <w:t xml:space="preserve">32-20 </w:t>
      </w:r>
      <w:r>
        <w:rPr>
          <w:rFonts w:ascii="Times New Roman" w:eastAsia="黑体" w:hAnsi="Times New Roman"/>
          <w:color w:val="000000" w:themeColor="text1"/>
        </w:rPr>
        <w:t>结球甘蓝（芸薹属类蔬菜）检验项目</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9"/>
        <w:gridCol w:w="2975"/>
        <w:gridCol w:w="2141"/>
        <w:gridCol w:w="2557"/>
      </w:tblGrid>
      <w:tr w:rsidR="00DC21E8">
        <w:trPr>
          <w:cantSplit/>
          <w:trHeight w:val="90"/>
          <w:tblHeader/>
          <w:jc w:val="center"/>
        </w:trPr>
        <w:tc>
          <w:tcPr>
            <w:tcW w:w="849" w:type="dxa"/>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序号</w:t>
            </w:r>
          </w:p>
        </w:tc>
        <w:tc>
          <w:tcPr>
            <w:tcW w:w="2975" w:type="dxa"/>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检验项目</w:t>
            </w:r>
          </w:p>
        </w:tc>
        <w:tc>
          <w:tcPr>
            <w:tcW w:w="2141" w:type="dxa"/>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依据法律法规或标准</w:t>
            </w:r>
          </w:p>
        </w:tc>
        <w:tc>
          <w:tcPr>
            <w:tcW w:w="2557" w:type="dxa"/>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检测方法</w:t>
            </w:r>
          </w:p>
        </w:tc>
      </w:tr>
      <w:tr w:rsidR="00DC21E8">
        <w:trPr>
          <w:cantSplit/>
          <w:trHeight w:val="90"/>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w:t>
            </w:r>
          </w:p>
        </w:tc>
        <w:tc>
          <w:tcPr>
            <w:tcW w:w="2975"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铅（以</w:t>
            </w:r>
            <w:r>
              <w:rPr>
                <w:rFonts w:ascii="Times New Roman" w:eastAsia="仿宋_GB2312" w:hAnsi="Times New Roman"/>
                <w:color w:val="000000" w:themeColor="text1"/>
              </w:rPr>
              <w:t>Pb</w:t>
            </w:r>
            <w:r>
              <w:rPr>
                <w:rFonts w:ascii="Times New Roman" w:eastAsia="仿宋_GB2312" w:hAnsi="Times New Roman" w:hint="eastAsia"/>
                <w:color w:val="000000" w:themeColor="text1"/>
              </w:rPr>
              <w:t>计）</w:t>
            </w:r>
          </w:p>
        </w:tc>
        <w:tc>
          <w:tcPr>
            <w:tcW w:w="214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2762</w:t>
            </w:r>
          </w:p>
        </w:tc>
        <w:tc>
          <w:tcPr>
            <w:tcW w:w="2557" w:type="dxa"/>
            <w:vAlign w:val="center"/>
          </w:tcPr>
          <w:p w:rsidR="00DC21E8" w:rsidRDefault="00E111C2">
            <w:pPr>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5009.12</w:t>
            </w:r>
          </w:p>
        </w:tc>
      </w:tr>
      <w:tr w:rsidR="00DC21E8">
        <w:trPr>
          <w:cantSplit/>
          <w:trHeight w:val="90"/>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2</w:t>
            </w:r>
          </w:p>
        </w:tc>
        <w:tc>
          <w:tcPr>
            <w:tcW w:w="2975"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镉（以</w:t>
            </w:r>
            <w:r>
              <w:rPr>
                <w:rFonts w:ascii="Times New Roman" w:eastAsia="仿宋_GB2312" w:hAnsi="Times New Roman"/>
                <w:color w:val="000000" w:themeColor="text1"/>
              </w:rPr>
              <w:t>Cd</w:t>
            </w:r>
            <w:r>
              <w:rPr>
                <w:rFonts w:ascii="Times New Roman" w:eastAsia="仿宋_GB2312" w:hAnsi="Times New Roman" w:hint="eastAsia"/>
                <w:color w:val="000000" w:themeColor="text1"/>
              </w:rPr>
              <w:t>计）</w:t>
            </w:r>
          </w:p>
        </w:tc>
        <w:tc>
          <w:tcPr>
            <w:tcW w:w="214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2762</w:t>
            </w:r>
          </w:p>
        </w:tc>
        <w:tc>
          <w:tcPr>
            <w:tcW w:w="2557" w:type="dxa"/>
            <w:vAlign w:val="center"/>
          </w:tcPr>
          <w:p w:rsidR="00DC21E8" w:rsidRDefault="00E111C2">
            <w:pPr>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5009.15</w:t>
            </w:r>
          </w:p>
        </w:tc>
      </w:tr>
      <w:tr w:rsidR="00DC21E8">
        <w:trPr>
          <w:cantSplit/>
          <w:trHeight w:val="90"/>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3</w:t>
            </w:r>
          </w:p>
        </w:tc>
        <w:tc>
          <w:tcPr>
            <w:tcW w:w="2975"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阿维菌素</w:t>
            </w:r>
          </w:p>
        </w:tc>
        <w:tc>
          <w:tcPr>
            <w:tcW w:w="214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2763</w:t>
            </w:r>
          </w:p>
        </w:tc>
        <w:tc>
          <w:tcPr>
            <w:tcW w:w="2557" w:type="dxa"/>
            <w:vAlign w:val="center"/>
          </w:tcPr>
          <w:p w:rsidR="00DC21E8" w:rsidRDefault="00E111C2">
            <w:pPr>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23200.19</w:t>
            </w:r>
          </w:p>
          <w:p w:rsidR="00DC21E8" w:rsidRDefault="00E111C2">
            <w:pPr>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23200.20</w:t>
            </w:r>
          </w:p>
        </w:tc>
      </w:tr>
      <w:tr w:rsidR="00DC21E8">
        <w:trPr>
          <w:cantSplit/>
          <w:trHeight w:val="90"/>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4</w:t>
            </w:r>
          </w:p>
        </w:tc>
        <w:tc>
          <w:tcPr>
            <w:tcW w:w="2975"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倍硫磷</w:t>
            </w:r>
          </w:p>
        </w:tc>
        <w:tc>
          <w:tcPr>
            <w:tcW w:w="214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2763</w:t>
            </w:r>
          </w:p>
        </w:tc>
        <w:tc>
          <w:tcPr>
            <w:tcW w:w="2557" w:type="dxa"/>
            <w:vAlign w:val="center"/>
          </w:tcPr>
          <w:p w:rsidR="00DC21E8" w:rsidRDefault="00E111C2">
            <w:pPr>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23200.8</w:t>
            </w:r>
          </w:p>
          <w:p w:rsidR="00DC21E8" w:rsidRDefault="00E111C2">
            <w:pPr>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NY/T 761</w:t>
            </w:r>
          </w:p>
        </w:tc>
      </w:tr>
      <w:tr w:rsidR="00DC21E8">
        <w:trPr>
          <w:cantSplit/>
          <w:trHeight w:val="90"/>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5</w:t>
            </w:r>
          </w:p>
        </w:tc>
        <w:tc>
          <w:tcPr>
            <w:tcW w:w="2975"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哒螨灵</w:t>
            </w:r>
          </w:p>
        </w:tc>
        <w:tc>
          <w:tcPr>
            <w:tcW w:w="214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2763</w:t>
            </w:r>
          </w:p>
        </w:tc>
        <w:tc>
          <w:tcPr>
            <w:tcW w:w="2557" w:type="dxa"/>
            <w:vAlign w:val="center"/>
          </w:tcPr>
          <w:p w:rsidR="00DC21E8" w:rsidRDefault="00E111C2">
            <w:pPr>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20769</w:t>
            </w:r>
          </w:p>
        </w:tc>
      </w:tr>
      <w:tr w:rsidR="00DC21E8">
        <w:trPr>
          <w:cantSplit/>
          <w:trHeight w:val="90"/>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6</w:t>
            </w:r>
          </w:p>
        </w:tc>
        <w:tc>
          <w:tcPr>
            <w:tcW w:w="2975"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敌百虫</w:t>
            </w:r>
          </w:p>
        </w:tc>
        <w:tc>
          <w:tcPr>
            <w:tcW w:w="214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2763</w:t>
            </w:r>
          </w:p>
        </w:tc>
        <w:tc>
          <w:tcPr>
            <w:tcW w:w="2557" w:type="dxa"/>
            <w:vAlign w:val="center"/>
          </w:tcPr>
          <w:p w:rsidR="00DC21E8" w:rsidRDefault="00E111C2">
            <w:pPr>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20769</w:t>
            </w:r>
          </w:p>
          <w:p w:rsidR="00DC21E8" w:rsidRDefault="00E111C2">
            <w:pPr>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NY/T 761</w:t>
            </w:r>
          </w:p>
        </w:tc>
      </w:tr>
      <w:tr w:rsidR="00DC21E8">
        <w:trPr>
          <w:cantSplit/>
          <w:trHeight w:val="90"/>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7</w:t>
            </w:r>
          </w:p>
        </w:tc>
        <w:tc>
          <w:tcPr>
            <w:tcW w:w="2975"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毒死蜱</w:t>
            </w:r>
          </w:p>
        </w:tc>
        <w:tc>
          <w:tcPr>
            <w:tcW w:w="214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2763</w:t>
            </w:r>
          </w:p>
        </w:tc>
        <w:tc>
          <w:tcPr>
            <w:tcW w:w="2557" w:type="dxa"/>
            <w:vAlign w:val="center"/>
          </w:tcPr>
          <w:p w:rsidR="00DC21E8" w:rsidRDefault="00E111C2">
            <w:pPr>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23200.8</w:t>
            </w:r>
          </w:p>
          <w:p w:rsidR="00DC21E8" w:rsidRDefault="00E111C2">
            <w:pPr>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NY/T 761</w:t>
            </w:r>
          </w:p>
          <w:p w:rsidR="00DC21E8" w:rsidRDefault="00E111C2">
            <w:pPr>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SN/T 2158</w:t>
            </w:r>
          </w:p>
        </w:tc>
      </w:tr>
      <w:tr w:rsidR="00DC21E8">
        <w:trPr>
          <w:cantSplit/>
          <w:trHeight w:val="90"/>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8</w:t>
            </w:r>
          </w:p>
        </w:tc>
        <w:tc>
          <w:tcPr>
            <w:tcW w:w="2975"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氟吡甲禾灵和高效氟吡甲禾灵</w:t>
            </w:r>
          </w:p>
        </w:tc>
        <w:tc>
          <w:tcPr>
            <w:tcW w:w="214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2763</w:t>
            </w:r>
          </w:p>
        </w:tc>
        <w:tc>
          <w:tcPr>
            <w:tcW w:w="2557" w:type="dxa"/>
            <w:vAlign w:val="center"/>
          </w:tcPr>
          <w:p w:rsidR="00DC21E8" w:rsidRDefault="00E111C2">
            <w:pPr>
              <w:snapToGrid w:val="0"/>
              <w:spacing w:line="360" w:lineRule="exact"/>
              <w:jc w:val="center"/>
              <w:rPr>
                <w:rFonts w:ascii="Times New Roman" w:eastAsia="仿宋_GB2312" w:hAnsi="Times New Roman"/>
                <w:color w:val="000000" w:themeColor="text1"/>
                <w:lang w:val="de-DE"/>
              </w:rPr>
            </w:pPr>
            <w:r>
              <w:rPr>
                <w:rFonts w:ascii="Times New Roman" w:eastAsia="仿宋_GB2312" w:hAnsi="Times New Roman"/>
                <w:color w:val="000000" w:themeColor="text1"/>
              </w:rPr>
              <w:t>GB/T 20769</w:t>
            </w:r>
          </w:p>
        </w:tc>
      </w:tr>
      <w:tr w:rsidR="00DC21E8">
        <w:trPr>
          <w:cantSplit/>
          <w:trHeight w:val="90"/>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9</w:t>
            </w:r>
          </w:p>
        </w:tc>
        <w:tc>
          <w:tcPr>
            <w:tcW w:w="2975"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氟虫腈</w:t>
            </w:r>
          </w:p>
        </w:tc>
        <w:tc>
          <w:tcPr>
            <w:tcW w:w="214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2763</w:t>
            </w:r>
          </w:p>
        </w:tc>
        <w:tc>
          <w:tcPr>
            <w:tcW w:w="2557" w:type="dxa"/>
            <w:vAlign w:val="center"/>
          </w:tcPr>
          <w:p w:rsidR="00DC21E8" w:rsidRDefault="00E111C2">
            <w:pPr>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SN/T 1982</w:t>
            </w:r>
          </w:p>
        </w:tc>
      </w:tr>
      <w:tr w:rsidR="00DC21E8">
        <w:trPr>
          <w:cantSplit/>
          <w:trHeight w:val="90"/>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10</w:t>
            </w:r>
          </w:p>
        </w:tc>
        <w:tc>
          <w:tcPr>
            <w:tcW w:w="2975"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甲氨基阿维菌素苯甲酸盐</w:t>
            </w:r>
          </w:p>
        </w:tc>
        <w:tc>
          <w:tcPr>
            <w:tcW w:w="214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2763</w:t>
            </w:r>
          </w:p>
        </w:tc>
        <w:tc>
          <w:tcPr>
            <w:tcW w:w="2557" w:type="dxa"/>
            <w:vAlign w:val="center"/>
          </w:tcPr>
          <w:p w:rsidR="00DC21E8" w:rsidRDefault="00E111C2">
            <w:pPr>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20769</w:t>
            </w:r>
          </w:p>
        </w:tc>
      </w:tr>
      <w:tr w:rsidR="00DC21E8">
        <w:trPr>
          <w:cantSplit/>
          <w:trHeight w:val="90"/>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11</w:t>
            </w:r>
          </w:p>
        </w:tc>
        <w:tc>
          <w:tcPr>
            <w:tcW w:w="2975"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甲胺磷</w:t>
            </w:r>
          </w:p>
        </w:tc>
        <w:tc>
          <w:tcPr>
            <w:tcW w:w="214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2763</w:t>
            </w:r>
          </w:p>
        </w:tc>
        <w:tc>
          <w:tcPr>
            <w:tcW w:w="2557" w:type="dxa"/>
            <w:vAlign w:val="center"/>
          </w:tcPr>
          <w:p w:rsidR="00DC21E8" w:rsidRDefault="00E111C2">
            <w:pPr>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5009.103</w:t>
            </w:r>
          </w:p>
          <w:p w:rsidR="00DC21E8" w:rsidRDefault="00E111C2">
            <w:pPr>
              <w:snapToGrid w:val="0"/>
              <w:spacing w:line="360" w:lineRule="exact"/>
              <w:jc w:val="center"/>
              <w:rPr>
                <w:rFonts w:ascii="Times New Roman" w:eastAsia="仿宋_GB2312" w:hAnsi="Times New Roman"/>
                <w:color w:val="000000" w:themeColor="text1"/>
                <w:lang w:val="de-DE"/>
              </w:rPr>
            </w:pPr>
            <w:r>
              <w:rPr>
                <w:rFonts w:ascii="Times New Roman" w:eastAsia="仿宋_GB2312" w:hAnsi="Times New Roman"/>
                <w:color w:val="000000" w:themeColor="text1"/>
              </w:rPr>
              <w:t>NY/T 761</w:t>
            </w:r>
          </w:p>
        </w:tc>
      </w:tr>
      <w:tr w:rsidR="00DC21E8">
        <w:trPr>
          <w:cantSplit/>
          <w:trHeight w:val="90"/>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12</w:t>
            </w:r>
          </w:p>
        </w:tc>
        <w:tc>
          <w:tcPr>
            <w:tcW w:w="2975"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甲拌磷</w:t>
            </w:r>
          </w:p>
        </w:tc>
        <w:tc>
          <w:tcPr>
            <w:tcW w:w="214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2763</w:t>
            </w:r>
          </w:p>
        </w:tc>
        <w:tc>
          <w:tcPr>
            <w:tcW w:w="2557" w:type="dxa"/>
            <w:vAlign w:val="center"/>
          </w:tcPr>
          <w:p w:rsidR="00DC21E8" w:rsidRDefault="00E111C2">
            <w:pPr>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23200.8</w:t>
            </w:r>
          </w:p>
        </w:tc>
      </w:tr>
      <w:tr w:rsidR="00DC21E8">
        <w:trPr>
          <w:cantSplit/>
          <w:trHeight w:val="90"/>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13</w:t>
            </w:r>
          </w:p>
        </w:tc>
        <w:tc>
          <w:tcPr>
            <w:tcW w:w="2975"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甲基异柳磷</w:t>
            </w:r>
          </w:p>
        </w:tc>
        <w:tc>
          <w:tcPr>
            <w:tcW w:w="214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2763</w:t>
            </w:r>
          </w:p>
        </w:tc>
        <w:tc>
          <w:tcPr>
            <w:tcW w:w="2557" w:type="dxa"/>
            <w:vAlign w:val="center"/>
          </w:tcPr>
          <w:p w:rsidR="00DC21E8" w:rsidRDefault="00E111C2">
            <w:pPr>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5009.144</w:t>
            </w:r>
          </w:p>
        </w:tc>
      </w:tr>
      <w:tr w:rsidR="00DC21E8">
        <w:trPr>
          <w:cantSplit/>
          <w:trHeight w:val="90"/>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lastRenderedPageBreak/>
              <w:t>14</w:t>
            </w:r>
          </w:p>
        </w:tc>
        <w:tc>
          <w:tcPr>
            <w:tcW w:w="2975"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硫线磷</w:t>
            </w:r>
          </w:p>
        </w:tc>
        <w:tc>
          <w:tcPr>
            <w:tcW w:w="214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2763</w:t>
            </w:r>
          </w:p>
        </w:tc>
        <w:tc>
          <w:tcPr>
            <w:tcW w:w="2557" w:type="dxa"/>
            <w:vAlign w:val="center"/>
          </w:tcPr>
          <w:p w:rsidR="00DC21E8" w:rsidRDefault="00E111C2">
            <w:pPr>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20769</w:t>
            </w:r>
          </w:p>
        </w:tc>
      </w:tr>
      <w:tr w:rsidR="00DC21E8">
        <w:trPr>
          <w:cantSplit/>
          <w:trHeight w:val="90"/>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15</w:t>
            </w:r>
          </w:p>
        </w:tc>
        <w:tc>
          <w:tcPr>
            <w:tcW w:w="2975"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氯氰菊酯和高效氯氰菊酯</w:t>
            </w:r>
          </w:p>
        </w:tc>
        <w:tc>
          <w:tcPr>
            <w:tcW w:w="214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2763</w:t>
            </w:r>
          </w:p>
        </w:tc>
        <w:tc>
          <w:tcPr>
            <w:tcW w:w="2557" w:type="dxa"/>
            <w:vAlign w:val="center"/>
          </w:tcPr>
          <w:p w:rsidR="00DC21E8" w:rsidRDefault="00E111C2">
            <w:pPr>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5009.146</w:t>
            </w:r>
          </w:p>
          <w:p w:rsidR="00DC21E8" w:rsidRDefault="00E111C2">
            <w:pPr>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23200.8</w:t>
            </w:r>
          </w:p>
          <w:p w:rsidR="00DC21E8" w:rsidRDefault="00E111C2">
            <w:pPr>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NY/T 761</w:t>
            </w:r>
          </w:p>
        </w:tc>
      </w:tr>
      <w:tr w:rsidR="00DC21E8">
        <w:trPr>
          <w:cantSplit/>
          <w:trHeight w:val="90"/>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16</w:t>
            </w:r>
          </w:p>
        </w:tc>
        <w:tc>
          <w:tcPr>
            <w:tcW w:w="2975"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氯唑磷</w:t>
            </w:r>
          </w:p>
        </w:tc>
        <w:tc>
          <w:tcPr>
            <w:tcW w:w="214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2763</w:t>
            </w:r>
          </w:p>
        </w:tc>
        <w:tc>
          <w:tcPr>
            <w:tcW w:w="2557" w:type="dxa"/>
            <w:vAlign w:val="center"/>
          </w:tcPr>
          <w:p w:rsidR="00DC21E8" w:rsidRDefault="00E111C2">
            <w:pPr>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20769</w:t>
            </w:r>
          </w:p>
        </w:tc>
      </w:tr>
      <w:tr w:rsidR="00DC21E8">
        <w:trPr>
          <w:cantSplit/>
          <w:trHeight w:val="90"/>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17</w:t>
            </w:r>
          </w:p>
        </w:tc>
        <w:tc>
          <w:tcPr>
            <w:tcW w:w="2975"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灭多威</w:t>
            </w:r>
          </w:p>
        </w:tc>
        <w:tc>
          <w:tcPr>
            <w:tcW w:w="214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2763</w:t>
            </w:r>
          </w:p>
        </w:tc>
        <w:tc>
          <w:tcPr>
            <w:tcW w:w="2557" w:type="dxa"/>
            <w:vAlign w:val="center"/>
          </w:tcPr>
          <w:p w:rsidR="00DC21E8" w:rsidRDefault="00E111C2">
            <w:pPr>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NY/T 761</w:t>
            </w:r>
          </w:p>
        </w:tc>
      </w:tr>
      <w:tr w:rsidR="00DC21E8">
        <w:trPr>
          <w:cantSplit/>
          <w:trHeight w:val="90"/>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18</w:t>
            </w:r>
          </w:p>
        </w:tc>
        <w:tc>
          <w:tcPr>
            <w:tcW w:w="2975"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噻虫胺</w:t>
            </w:r>
          </w:p>
        </w:tc>
        <w:tc>
          <w:tcPr>
            <w:tcW w:w="214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2763</w:t>
            </w:r>
          </w:p>
        </w:tc>
        <w:tc>
          <w:tcPr>
            <w:tcW w:w="2557" w:type="dxa"/>
            <w:vAlign w:val="center"/>
          </w:tcPr>
          <w:p w:rsidR="00DC21E8" w:rsidRDefault="00E111C2">
            <w:pPr>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20769</w:t>
            </w:r>
          </w:p>
        </w:tc>
      </w:tr>
      <w:tr w:rsidR="00DC21E8">
        <w:trPr>
          <w:cantSplit/>
          <w:trHeight w:val="90"/>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19</w:t>
            </w:r>
          </w:p>
        </w:tc>
        <w:tc>
          <w:tcPr>
            <w:tcW w:w="2975"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噻虫啉</w:t>
            </w:r>
          </w:p>
        </w:tc>
        <w:tc>
          <w:tcPr>
            <w:tcW w:w="214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2763</w:t>
            </w:r>
          </w:p>
        </w:tc>
        <w:tc>
          <w:tcPr>
            <w:tcW w:w="2557" w:type="dxa"/>
            <w:vAlign w:val="center"/>
          </w:tcPr>
          <w:p w:rsidR="00DC21E8" w:rsidRDefault="00E111C2">
            <w:pPr>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20769</w:t>
            </w:r>
          </w:p>
        </w:tc>
      </w:tr>
      <w:tr w:rsidR="00DC21E8">
        <w:trPr>
          <w:cantSplit/>
          <w:trHeight w:val="90"/>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2</w:t>
            </w:r>
            <w:r>
              <w:rPr>
                <w:rFonts w:ascii="Times New Roman" w:eastAsia="仿宋_GB2312" w:hAnsi="Times New Roman" w:hint="eastAsia"/>
                <w:color w:val="000000" w:themeColor="text1"/>
              </w:rPr>
              <w:t>0</w:t>
            </w:r>
          </w:p>
        </w:tc>
        <w:tc>
          <w:tcPr>
            <w:tcW w:w="2975"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杀扑磷</w:t>
            </w:r>
          </w:p>
        </w:tc>
        <w:tc>
          <w:tcPr>
            <w:tcW w:w="214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2763</w:t>
            </w:r>
          </w:p>
        </w:tc>
        <w:tc>
          <w:tcPr>
            <w:tcW w:w="2557" w:type="dxa"/>
            <w:vAlign w:val="center"/>
          </w:tcPr>
          <w:p w:rsidR="00DC21E8" w:rsidRDefault="00E111C2">
            <w:pPr>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NY/T 761</w:t>
            </w:r>
          </w:p>
        </w:tc>
      </w:tr>
      <w:tr w:rsidR="00DC21E8">
        <w:trPr>
          <w:cantSplit/>
          <w:trHeight w:val="90"/>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21</w:t>
            </w:r>
          </w:p>
        </w:tc>
        <w:tc>
          <w:tcPr>
            <w:tcW w:w="2975"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水胺硫磷</w:t>
            </w:r>
          </w:p>
        </w:tc>
        <w:tc>
          <w:tcPr>
            <w:tcW w:w="214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2763</w:t>
            </w:r>
          </w:p>
        </w:tc>
        <w:tc>
          <w:tcPr>
            <w:tcW w:w="2557" w:type="dxa"/>
            <w:vAlign w:val="center"/>
          </w:tcPr>
          <w:p w:rsidR="00DC21E8" w:rsidRDefault="00E111C2">
            <w:pPr>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NY/T 761</w:t>
            </w:r>
          </w:p>
        </w:tc>
      </w:tr>
      <w:tr w:rsidR="00DC21E8">
        <w:trPr>
          <w:cantSplit/>
          <w:trHeight w:val="90"/>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22</w:t>
            </w:r>
          </w:p>
        </w:tc>
        <w:tc>
          <w:tcPr>
            <w:tcW w:w="2975"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氧乐果</w:t>
            </w:r>
          </w:p>
        </w:tc>
        <w:tc>
          <w:tcPr>
            <w:tcW w:w="214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2763</w:t>
            </w:r>
          </w:p>
        </w:tc>
        <w:tc>
          <w:tcPr>
            <w:tcW w:w="2557" w:type="dxa"/>
            <w:vAlign w:val="center"/>
          </w:tcPr>
          <w:p w:rsidR="00DC21E8" w:rsidRDefault="00E111C2">
            <w:pPr>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NY/T 761</w:t>
            </w:r>
          </w:p>
          <w:p w:rsidR="00DC21E8" w:rsidRDefault="00E111C2">
            <w:pPr>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NY/T 1379</w:t>
            </w:r>
          </w:p>
        </w:tc>
      </w:tr>
    </w:tbl>
    <w:p w:rsidR="00DC21E8" w:rsidRDefault="00E111C2" w:rsidP="00C867C2">
      <w:pPr>
        <w:overflowPunct w:val="0"/>
        <w:topLinePunct/>
        <w:spacing w:beforeLines="50" w:afterLines="50" w:line="360" w:lineRule="exact"/>
        <w:jc w:val="center"/>
        <w:rPr>
          <w:rFonts w:ascii="Times New Roman" w:eastAsia="黑体" w:hAnsi="Times New Roman"/>
          <w:color w:val="000000" w:themeColor="text1"/>
        </w:rPr>
      </w:pPr>
      <w:r>
        <w:rPr>
          <w:rFonts w:ascii="Times New Roman" w:eastAsia="黑体" w:hAnsi="Times New Roman"/>
          <w:color w:val="000000" w:themeColor="text1"/>
        </w:rPr>
        <w:t>表</w:t>
      </w:r>
      <w:r>
        <w:rPr>
          <w:rFonts w:ascii="Times New Roman" w:eastAsia="黑体" w:hAnsi="Times New Roman"/>
          <w:color w:val="000000" w:themeColor="text1"/>
        </w:rPr>
        <w:t xml:space="preserve">32-21 </w:t>
      </w:r>
      <w:r>
        <w:rPr>
          <w:rFonts w:ascii="Times New Roman" w:eastAsia="黑体" w:hAnsi="Times New Roman"/>
          <w:color w:val="000000" w:themeColor="text1"/>
        </w:rPr>
        <w:t>花椰菜（芸薹属类蔬菜）检验项目</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9"/>
        <w:gridCol w:w="3044"/>
        <w:gridCol w:w="2195"/>
        <w:gridCol w:w="2434"/>
      </w:tblGrid>
      <w:tr w:rsidR="00DC21E8">
        <w:trPr>
          <w:cantSplit/>
          <w:trHeight w:val="90"/>
          <w:tblHeader/>
          <w:jc w:val="center"/>
        </w:trPr>
        <w:tc>
          <w:tcPr>
            <w:tcW w:w="849" w:type="dxa"/>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序号</w:t>
            </w:r>
          </w:p>
        </w:tc>
        <w:tc>
          <w:tcPr>
            <w:tcW w:w="3044" w:type="dxa"/>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检验项目</w:t>
            </w:r>
          </w:p>
        </w:tc>
        <w:tc>
          <w:tcPr>
            <w:tcW w:w="2195" w:type="dxa"/>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依据法律法规或标准</w:t>
            </w:r>
          </w:p>
        </w:tc>
        <w:tc>
          <w:tcPr>
            <w:tcW w:w="2434" w:type="dxa"/>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检测方法</w:t>
            </w:r>
          </w:p>
        </w:tc>
      </w:tr>
      <w:tr w:rsidR="00DC21E8">
        <w:trPr>
          <w:cantSplit/>
          <w:trHeight w:val="90"/>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w:t>
            </w:r>
          </w:p>
        </w:tc>
        <w:tc>
          <w:tcPr>
            <w:tcW w:w="304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铅（以</w:t>
            </w:r>
            <w:r>
              <w:rPr>
                <w:rFonts w:ascii="Times New Roman" w:eastAsia="仿宋_GB2312" w:hAnsi="Times New Roman"/>
                <w:color w:val="000000" w:themeColor="text1"/>
              </w:rPr>
              <w:t>Pb</w:t>
            </w:r>
            <w:r>
              <w:rPr>
                <w:rFonts w:ascii="Times New Roman" w:eastAsia="仿宋_GB2312" w:hAnsi="Times New Roman" w:hint="eastAsia"/>
                <w:color w:val="000000" w:themeColor="text1"/>
              </w:rPr>
              <w:t>计）</w:t>
            </w:r>
          </w:p>
        </w:tc>
        <w:tc>
          <w:tcPr>
            <w:tcW w:w="2195"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2762</w:t>
            </w:r>
          </w:p>
        </w:tc>
        <w:tc>
          <w:tcPr>
            <w:tcW w:w="2434" w:type="dxa"/>
            <w:vAlign w:val="center"/>
          </w:tcPr>
          <w:p w:rsidR="00DC21E8" w:rsidRDefault="00E111C2">
            <w:pPr>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5009.12</w:t>
            </w:r>
          </w:p>
        </w:tc>
      </w:tr>
      <w:tr w:rsidR="00DC21E8">
        <w:trPr>
          <w:cantSplit/>
          <w:trHeight w:val="90"/>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2</w:t>
            </w:r>
          </w:p>
        </w:tc>
        <w:tc>
          <w:tcPr>
            <w:tcW w:w="304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镉（以</w:t>
            </w:r>
            <w:r>
              <w:rPr>
                <w:rFonts w:ascii="Times New Roman" w:eastAsia="仿宋_GB2312" w:hAnsi="Times New Roman"/>
                <w:color w:val="000000" w:themeColor="text1"/>
              </w:rPr>
              <w:t>Cd</w:t>
            </w:r>
            <w:r>
              <w:rPr>
                <w:rFonts w:ascii="Times New Roman" w:eastAsia="仿宋_GB2312" w:hAnsi="Times New Roman" w:hint="eastAsia"/>
                <w:color w:val="000000" w:themeColor="text1"/>
              </w:rPr>
              <w:t>计）</w:t>
            </w:r>
          </w:p>
        </w:tc>
        <w:tc>
          <w:tcPr>
            <w:tcW w:w="2195"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2762</w:t>
            </w:r>
          </w:p>
        </w:tc>
        <w:tc>
          <w:tcPr>
            <w:tcW w:w="2434" w:type="dxa"/>
            <w:vAlign w:val="center"/>
          </w:tcPr>
          <w:p w:rsidR="00DC21E8" w:rsidRDefault="00E111C2">
            <w:pPr>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5009.15</w:t>
            </w:r>
          </w:p>
        </w:tc>
      </w:tr>
      <w:tr w:rsidR="00DC21E8">
        <w:trPr>
          <w:cantSplit/>
          <w:trHeight w:val="90"/>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3</w:t>
            </w:r>
          </w:p>
        </w:tc>
        <w:tc>
          <w:tcPr>
            <w:tcW w:w="304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阿维菌素</w:t>
            </w:r>
          </w:p>
        </w:tc>
        <w:tc>
          <w:tcPr>
            <w:tcW w:w="2195"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2763</w:t>
            </w:r>
          </w:p>
        </w:tc>
        <w:tc>
          <w:tcPr>
            <w:tcW w:w="2434" w:type="dxa"/>
            <w:vAlign w:val="center"/>
          </w:tcPr>
          <w:p w:rsidR="00DC21E8" w:rsidRDefault="00E111C2">
            <w:pPr>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23200.19</w:t>
            </w:r>
          </w:p>
          <w:p w:rsidR="00DC21E8" w:rsidRDefault="00E111C2">
            <w:pPr>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23200.20</w:t>
            </w:r>
          </w:p>
        </w:tc>
      </w:tr>
      <w:tr w:rsidR="00DC21E8">
        <w:trPr>
          <w:cantSplit/>
          <w:trHeight w:val="90"/>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4</w:t>
            </w:r>
          </w:p>
        </w:tc>
        <w:tc>
          <w:tcPr>
            <w:tcW w:w="304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倍硫磷</w:t>
            </w:r>
          </w:p>
        </w:tc>
        <w:tc>
          <w:tcPr>
            <w:tcW w:w="2195"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2763</w:t>
            </w:r>
          </w:p>
        </w:tc>
        <w:tc>
          <w:tcPr>
            <w:tcW w:w="2434" w:type="dxa"/>
            <w:vAlign w:val="center"/>
          </w:tcPr>
          <w:p w:rsidR="00DC21E8" w:rsidRDefault="00E111C2">
            <w:pPr>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23200.8</w:t>
            </w:r>
          </w:p>
          <w:p w:rsidR="00DC21E8" w:rsidRDefault="00E111C2">
            <w:pPr>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NY/T 761</w:t>
            </w:r>
          </w:p>
        </w:tc>
      </w:tr>
      <w:tr w:rsidR="00DC21E8">
        <w:trPr>
          <w:cantSplit/>
          <w:trHeight w:val="90"/>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5</w:t>
            </w:r>
          </w:p>
        </w:tc>
        <w:tc>
          <w:tcPr>
            <w:tcW w:w="304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敌百虫</w:t>
            </w:r>
          </w:p>
        </w:tc>
        <w:tc>
          <w:tcPr>
            <w:tcW w:w="2195"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2763</w:t>
            </w:r>
          </w:p>
        </w:tc>
        <w:tc>
          <w:tcPr>
            <w:tcW w:w="2434" w:type="dxa"/>
            <w:vAlign w:val="center"/>
          </w:tcPr>
          <w:p w:rsidR="00DC21E8" w:rsidRDefault="00E111C2">
            <w:pPr>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20769</w:t>
            </w:r>
          </w:p>
          <w:p w:rsidR="00DC21E8" w:rsidRDefault="00E111C2">
            <w:pPr>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NY/T 761</w:t>
            </w:r>
          </w:p>
        </w:tc>
      </w:tr>
      <w:tr w:rsidR="00DC21E8">
        <w:trPr>
          <w:cantSplit/>
          <w:trHeight w:val="90"/>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6</w:t>
            </w:r>
          </w:p>
        </w:tc>
        <w:tc>
          <w:tcPr>
            <w:tcW w:w="304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毒死蜱</w:t>
            </w:r>
          </w:p>
        </w:tc>
        <w:tc>
          <w:tcPr>
            <w:tcW w:w="2195"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2763</w:t>
            </w:r>
          </w:p>
        </w:tc>
        <w:tc>
          <w:tcPr>
            <w:tcW w:w="2434" w:type="dxa"/>
            <w:vAlign w:val="center"/>
          </w:tcPr>
          <w:p w:rsidR="00DC21E8" w:rsidRDefault="00E111C2">
            <w:pPr>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23200.8</w:t>
            </w:r>
          </w:p>
          <w:p w:rsidR="00DC21E8" w:rsidRDefault="00E111C2">
            <w:pPr>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NY/T 761</w:t>
            </w:r>
          </w:p>
          <w:p w:rsidR="00DC21E8" w:rsidRDefault="00E111C2">
            <w:pPr>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SN/T 2158</w:t>
            </w:r>
          </w:p>
        </w:tc>
      </w:tr>
      <w:tr w:rsidR="00DC21E8">
        <w:trPr>
          <w:cantSplit/>
          <w:trHeight w:val="90"/>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7</w:t>
            </w:r>
          </w:p>
        </w:tc>
        <w:tc>
          <w:tcPr>
            <w:tcW w:w="304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氟虫腈</w:t>
            </w:r>
          </w:p>
        </w:tc>
        <w:tc>
          <w:tcPr>
            <w:tcW w:w="2195"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2763</w:t>
            </w:r>
          </w:p>
        </w:tc>
        <w:tc>
          <w:tcPr>
            <w:tcW w:w="2434" w:type="dxa"/>
            <w:vAlign w:val="center"/>
          </w:tcPr>
          <w:p w:rsidR="00DC21E8" w:rsidRDefault="00E111C2">
            <w:pPr>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SN/T 1982</w:t>
            </w:r>
          </w:p>
        </w:tc>
      </w:tr>
      <w:tr w:rsidR="00DC21E8">
        <w:trPr>
          <w:cantSplit/>
          <w:trHeight w:val="90"/>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8</w:t>
            </w:r>
          </w:p>
        </w:tc>
        <w:tc>
          <w:tcPr>
            <w:tcW w:w="304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氟酰脲</w:t>
            </w:r>
          </w:p>
        </w:tc>
        <w:tc>
          <w:tcPr>
            <w:tcW w:w="2195"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2763</w:t>
            </w:r>
          </w:p>
        </w:tc>
        <w:tc>
          <w:tcPr>
            <w:tcW w:w="2434" w:type="dxa"/>
            <w:vAlign w:val="center"/>
          </w:tcPr>
          <w:p w:rsidR="00DC21E8" w:rsidRDefault="00E111C2">
            <w:pPr>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参照</w:t>
            </w:r>
            <w:r>
              <w:rPr>
                <w:rFonts w:ascii="Times New Roman" w:eastAsia="仿宋_GB2312" w:hAnsi="Times New Roman"/>
                <w:color w:val="000000" w:themeColor="text1"/>
              </w:rPr>
              <w:t>GB 23200.34</w:t>
            </w:r>
          </w:p>
        </w:tc>
      </w:tr>
      <w:tr w:rsidR="00DC21E8">
        <w:trPr>
          <w:cantSplit/>
          <w:trHeight w:val="90"/>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9</w:t>
            </w:r>
          </w:p>
        </w:tc>
        <w:tc>
          <w:tcPr>
            <w:tcW w:w="304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甲胺磷</w:t>
            </w:r>
          </w:p>
        </w:tc>
        <w:tc>
          <w:tcPr>
            <w:tcW w:w="2195"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2763</w:t>
            </w:r>
          </w:p>
        </w:tc>
        <w:tc>
          <w:tcPr>
            <w:tcW w:w="2434" w:type="dxa"/>
            <w:vAlign w:val="center"/>
          </w:tcPr>
          <w:p w:rsidR="00DC21E8" w:rsidRDefault="00E111C2">
            <w:pPr>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5009.103</w:t>
            </w:r>
          </w:p>
          <w:p w:rsidR="00DC21E8" w:rsidRDefault="00E111C2">
            <w:pPr>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NY/T 761</w:t>
            </w:r>
          </w:p>
        </w:tc>
      </w:tr>
      <w:tr w:rsidR="00DC21E8">
        <w:trPr>
          <w:cantSplit/>
          <w:trHeight w:val="90"/>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10</w:t>
            </w:r>
          </w:p>
        </w:tc>
        <w:tc>
          <w:tcPr>
            <w:tcW w:w="304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甲拌磷</w:t>
            </w:r>
          </w:p>
        </w:tc>
        <w:tc>
          <w:tcPr>
            <w:tcW w:w="2195"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2763</w:t>
            </w:r>
          </w:p>
        </w:tc>
        <w:tc>
          <w:tcPr>
            <w:tcW w:w="2434" w:type="dxa"/>
            <w:vAlign w:val="center"/>
          </w:tcPr>
          <w:p w:rsidR="00DC21E8" w:rsidRDefault="00E111C2">
            <w:pPr>
              <w:snapToGrid w:val="0"/>
              <w:spacing w:line="360" w:lineRule="exact"/>
              <w:jc w:val="center"/>
              <w:rPr>
                <w:rFonts w:ascii="Times New Roman" w:eastAsia="仿宋_GB2312" w:hAnsi="Times New Roman"/>
                <w:color w:val="000000" w:themeColor="text1"/>
                <w:lang w:val="de-DE"/>
              </w:rPr>
            </w:pPr>
            <w:r>
              <w:rPr>
                <w:rFonts w:ascii="Times New Roman" w:eastAsia="仿宋_GB2312" w:hAnsi="Times New Roman"/>
                <w:color w:val="000000" w:themeColor="text1"/>
              </w:rPr>
              <w:t>GB 23200.8</w:t>
            </w:r>
          </w:p>
        </w:tc>
      </w:tr>
      <w:tr w:rsidR="00DC21E8">
        <w:trPr>
          <w:cantSplit/>
          <w:trHeight w:val="90"/>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11</w:t>
            </w:r>
          </w:p>
        </w:tc>
        <w:tc>
          <w:tcPr>
            <w:tcW w:w="304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甲霜灵和精甲霜灵</w:t>
            </w:r>
          </w:p>
        </w:tc>
        <w:tc>
          <w:tcPr>
            <w:tcW w:w="2195"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2763</w:t>
            </w:r>
          </w:p>
        </w:tc>
        <w:tc>
          <w:tcPr>
            <w:tcW w:w="2434" w:type="dxa"/>
            <w:vAlign w:val="center"/>
          </w:tcPr>
          <w:p w:rsidR="00DC21E8" w:rsidRDefault="00E111C2">
            <w:pPr>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GB23200.8</w:t>
            </w:r>
          </w:p>
          <w:p w:rsidR="00DC21E8" w:rsidRDefault="00E111C2">
            <w:pPr>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20769</w:t>
            </w:r>
          </w:p>
        </w:tc>
      </w:tr>
      <w:tr w:rsidR="00DC21E8">
        <w:trPr>
          <w:cantSplit/>
          <w:trHeight w:val="90"/>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12</w:t>
            </w:r>
          </w:p>
        </w:tc>
        <w:tc>
          <w:tcPr>
            <w:tcW w:w="304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硫线磷</w:t>
            </w:r>
          </w:p>
        </w:tc>
        <w:tc>
          <w:tcPr>
            <w:tcW w:w="2195"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2763</w:t>
            </w:r>
          </w:p>
        </w:tc>
        <w:tc>
          <w:tcPr>
            <w:tcW w:w="2434" w:type="dxa"/>
            <w:vAlign w:val="center"/>
          </w:tcPr>
          <w:p w:rsidR="00DC21E8" w:rsidRDefault="00E111C2">
            <w:pPr>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20769</w:t>
            </w:r>
          </w:p>
        </w:tc>
      </w:tr>
      <w:tr w:rsidR="00DC21E8">
        <w:trPr>
          <w:cantSplit/>
          <w:trHeight w:val="90"/>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lastRenderedPageBreak/>
              <w:t>13</w:t>
            </w:r>
          </w:p>
        </w:tc>
        <w:tc>
          <w:tcPr>
            <w:tcW w:w="304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氯氰菊酯和高效氯氰菊酯</w:t>
            </w:r>
          </w:p>
        </w:tc>
        <w:tc>
          <w:tcPr>
            <w:tcW w:w="2195"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2763</w:t>
            </w:r>
          </w:p>
        </w:tc>
        <w:tc>
          <w:tcPr>
            <w:tcW w:w="2434" w:type="dxa"/>
            <w:vAlign w:val="center"/>
          </w:tcPr>
          <w:p w:rsidR="00DC21E8" w:rsidRDefault="00E111C2">
            <w:pPr>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5009.146</w:t>
            </w:r>
          </w:p>
          <w:p w:rsidR="00DC21E8" w:rsidRDefault="00E111C2">
            <w:pPr>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23200.8</w:t>
            </w:r>
          </w:p>
          <w:p w:rsidR="00DC21E8" w:rsidRDefault="00E111C2">
            <w:pPr>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NY/T 761</w:t>
            </w:r>
          </w:p>
        </w:tc>
      </w:tr>
      <w:tr w:rsidR="00DC21E8">
        <w:trPr>
          <w:cantSplit/>
          <w:trHeight w:val="90"/>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14</w:t>
            </w:r>
          </w:p>
        </w:tc>
        <w:tc>
          <w:tcPr>
            <w:tcW w:w="304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氯唑磷</w:t>
            </w:r>
          </w:p>
        </w:tc>
        <w:tc>
          <w:tcPr>
            <w:tcW w:w="2195"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2763</w:t>
            </w:r>
          </w:p>
        </w:tc>
        <w:tc>
          <w:tcPr>
            <w:tcW w:w="2434" w:type="dxa"/>
            <w:vAlign w:val="center"/>
          </w:tcPr>
          <w:p w:rsidR="00DC21E8" w:rsidRDefault="00E111C2">
            <w:pPr>
              <w:snapToGrid w:val="0"/>
              <w:spacing w:line="360" w:lineRule="exact"/>
              <w:jc w:val="center"/>
              <w:rPr>
                <w:rFonts w:ascii="Times New Roman" w:eastAsia="仿宋_GB2312" w:hAnsi="Times New Roman"/>
                <w:color w:val="000000" w:themeColor="text1"/>
                <w:lang w:val="de-DE"/>
              </w:rPr>
            </w:pPr>
            <w:r>
              <w:rPr>
                <w:rFonts w:ascii="Times New Roman" w:eastAsia="仿宋_GB2312" w:hAnsi="Times New Roman"/>
                <w:color w:val="000000" w:themeColor="text1"/>
              </w:rPr>
              <w:t>GB/T 20769</w:t>
            </w:r>
          </w:p>
        </w:tc>
      </w:tr>
      <w:tr w:rsidR="00DC21E8">
        <w:trPr>
          <w:cantSplit/>
          <w:trHeight w:val="90"/>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15</w:t>
            </w:r>
          </w:p>
        </w:tc>
        <w:tc>
          <w:tcPr>
            <w:tcW w:w="304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杀扑磷</w:t>
            </w:r>
          </w:p>
        </w:tc>
        <w:tc>
          <w:tcPr>
            <w:tcW w:w="2195"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2763</w:t>
            </w:r>
          </w:p>
        </w:tc>
        <w:tc>
          <w:tcPr>
            <w:tcW w:w="2434" w:type="dxa"/>
            <w:vAlign w:val="center"/>
          </w:tcPr>
          <w:p w:rsidR="00DC21E8" w:rsidRDefault="00E111C2">
            <w:pPr>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NY/T 761</w:t>
            </w:r>
          </w:p>
        </w:tc>
      </w:tr>
      <w:tr w:rsidR="00DC21E8">
        <w:trPr>
          <w:cantSplit/>
          <w:trHeight w:val="90"/>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16</w:t>
            </w:r>
          </w:p>
        </w:tc>
        <w:tc>
          <w:tcPr>
            <w:tcW w:w="304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水胺硫磷</w:t>
            </w:r>
          </w:p>
        </w:tc>
        <w:tc>
          <w:tcPr>
            <w:tcW w:w="2195"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2763</w:t>
            </w:r>
          </w:p>
        </w:tc>
        <w:tc>
          <w:tcPr>
            <w:tcW w:w="2434" w:type="dxa"/>
            <w:vAlign w:val="center"/>
          </w:tcPr>
          <w:p w:rsidR="00DC21E8" w:rsidRDefault="00E111C2">
            <w:pPr>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NY/T 761</w:t>
            </w:r>
          </w:p>
        </w:tc>
      </w:tr>
      <w:tr w:rsidR="00DC21E8">
        <w:trPr>
          <w:cantSplit/>
          <w:trHeight w:val="90"/>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17</w:t>
            </w:r>
          </w:p>
        </w:tc>
        <w:tc>
          <w:tcPr>
            <w:tcW w:w="304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戊唑醇</w:t>
            </w:r>
          </w:p>
        </w:tc>
        <w:tc>
          <w:tcPr>
            <w:tcW w:w="2195"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2763</w:t>
            </w:r>
          </w:p>
        </w:tc>
        <w:tc>
          <w:tcPr>
            <w:tcW w:w="2434" w:type="dxa"/>
            <w:vAlign w:val="center"/>
          </w:tcPr>
          <w:p w:rsidR="00DC21E8" w:rsidRDefault="00E111C2">
            <w:pPr>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23200.8</w:t>
            </w:r>
          </w:p>
          <w:p w:rsidR="00DC21E8" w:rsidRDefault="00E111C2">
            <w:pPr>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20769</w:t>
            </w:r>
          </w:p>
        </w:tc>
      </w:tr>
      <w:tr w:rsidR="00DC21E8">
        <w:trPr>
          <w:cantSplit/>
          <w:trHeight w:val="90"/>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18</w:t>
            </w:r>
          </w:p>
        </w:tc>
        <w:tc>
          <w:tcPr>
            <w:tcW w:w="304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氧乐果</w:t>
            </w:r>
          </w:p>
        </w:tc>
        <w:tc>
          <w:tcPr>
            <w:tcW w:w="2195"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2763</w:t>
            </w:r>
          </w:p>
        </w:tc>
        <w:tc>
          <w:tcPr>
            <w:tcW w:w="2434" w:type="dxa"/>
            <w:vAlign w:val="center"/>
          </w:tcPr>
          <w:p w:rsidR="00DC21E8" w:rsidRDefault="00E111C2">
            <w:pPr>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NY/T 761</w:t>
            </w:r>
          </w:p>
          <w:p w:rsidR="00DC21E8" w:rsidRDefault="00E111C2">
            <w:pPr>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NY/T 1379</w:t>
            </w:r>
          </w:p>
        </w:tc>
      </w:tr>
    </w:tbl>
    <w:p w:rsidR="00DC21E8" w:rsidRDefault="00E111C2" w:rsidP="00C867C2">
      <w:pPr>
        <w:overflowPunct w:val="0"/>
        <w:topLinePunct/>
        <w:snapToGrid w:val="0"/>
        <w:spacing w:beforeLines="50" w:afterLines="50" w:line="360" w:lineRule="exact"/>
        <w:jc w:val="center"/>
        <w:rPr>
          <w:rFonts w:ascii="Times New Roman" w:eastAsia="黑体" w:hAnsi="Times New Roman"/>
          <w:color w:val="000000" w:themeColor="text1"/>
        </w:rPr>
      </w:pPr>
      <w:r>
        <w:rPr>
          <w:rFonts w:ascii="Times New Roman" w:eastAsia="黑体" w:hAnsi="Times New Roman"/>
          <w:color w:val="000000" w:themeColor="text1"/>
        </w:rPr>
        <w:t>表</w:t>
      </w:r>
      <w:r>
        <w:rPr>
          <w:rFonts w:ascii="Times New Roman" w:eastAsia="黑体" w:hAnsi="Times New Roman"/>
          <w:color w:val="000000" w:themeColor="text1"/>
        </w:rPr>
        <w:t xml:space="preserve">32-22 </w:t>
      </w:r>
      <w:r>
        <w:rPr>
          <w:rFonts w:ascii="Times New Roman" w:eastAsia="黑体" w:hAnsi="Times New Roman"/>
          <w:color w:val="000000" w:themeColor="text1"/>
        </w:rPr>
        <w:t>菠菜（叶菜类蔬菜）检验项目</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9"/>
        <w:gridCol w:w="2998"/>
        <w:gridCol w:w="2382"/>
        <w:gridCol w:w="2293"/>
      </w:tblGrid>
      <w:tr w:rsidR="00DC21E8">
        <w:trPr>
          <w:cantSplit/>
          <w:trHeight w:val="91"/>
          <w:tblHeader/>
          <w:jc w:val="center"/>
        </w:trPr>
        <w:tc>
          <w:tcPr>
            <w:tcW w:w="849" w:type="dxa"/>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序号</w:t>
            </w:r>
          </w:p>
        </w:tc>
        <w:tc>
          <w:tcPr>
            <w:tcW w:w="2998" w:type="dxa"/>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检验项目</w:t>
            </w:r>
          </w:p>
        </w:tc>
        <w:tc>
          <w:tcPr>
            <w:tcW w:w="2382" w:type="dxa"/>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依据法律法规或标准</w:t>
            </w:r>
          </w:p>
        </w:tc>
        <w:tc>
          <w:tcPr>
            <w:tcW w:w="2293" w:type="dxa"/>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检测方法</w:t>
            </w:r>
          </w:p>
        </w:tc>
      </w:tr>
      <w:tr w:rsidR="00DC21E8">
        <w:trPr>
          <w:cantSplit/>
          <w:trHeight w:val="91"/>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w:t>
            </w:r>
          </w:p>
        </w:tc>
        <w:tc>
          <w:tcPr>
            <w:tcW w:w="2998"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铅（以</w:t>
            </w:r>
            <w:r>
              <w:rPr>
                <w:rFonts w:ascii="Times New Roman" w:eastAsia="仿宋_GB2312" w:hAnsi="Times New Roman"/>
                <w:color w:val="000000" w:themeColor="text1"/>
              </w:rPr>
              <w:t>Pb</w:t>
            </w:r>
            <w:r>
              <w:rPr>
                <w:rFonts w:ascii="Times New Roman" w:eastAsia="仿宋_GB2312" w:hAnsi="Times New Roman" w:hint="eastAsia"/>
                <w:color w:val="000000" w:themeColor="text1"/>
              </w:rPr>
              <w:t>计）</w:t>
            </w:r>
          </w:p>
        </w:tc>
        <w:tc>
          <w:tcPr>
            <w:tcW w:w="2382"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2762</w:t>
            </w:r>
          </w:p>
        </w:tc>
        <w:tc>
          <w:tcPr>
            <w:tcW w:w="2293" w:type="dxa"/>
            <w:vAlign w:val="center"/>
          </w:tcPr>
          <w:p w:rsidR="00DC21E8" w:rsidRDefault="00E111C2">
            <w:pPr>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5009.12</w:t>
            </w:r>
          </w:p>
        </w:tc>
      </w:tr>
      <w:tr w:rsidR="00DC21E8">
        <w:trPr>
          <w:cantSplit/>
          <w:trHeight w:val="91"/>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2</w:t>
            </w:r>
          </w:p>
        </w:tc>
        <w:tc>
          <w:tcPr>
            <w:tcW w:w="2998"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镉（以</w:t>
            </w:r>
            <w:r>
              <w:rPr>
                <w:rFonts w:ascii="Times New Roman" w:eastAsia="仿宋_GB2312" w:hAnsi="Times New Roman"/>
                <w:color w:val="000000" w:themeColor="text1"/>
              </w:rPr>
              <w:t>Cd</w:t>
            </w:r>
            <w:r>
              <w:rPr>
                <w:rFonts w:ascii="Times New Roman" w:eastAsia="仿宋_GB2312" w:hAnsi="Times New Roman" w:hint="eastAsia"/>
                <w:color w:val="000000" w:themeColor="text1"/>
              </w:rPr>
              <w:t>计）</w:t>
            </w:r>
          </w:p>
        </w:tc>
        <w:tc>
          <w:tcPr>
            <w:tcW w:w="2382"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2762</w:t>
            </w:r>
          </w:p>
        </w:tc>
        <w:tc>
          <w:tcPr>
            <w:tcW w:w="2293" w:type="dxa"/>
            <w:vAlign w:val="center"/>
          </w:tcPr>
          <w:p w:rsidR="00DC21E8" w:rsidRDefault="00E111C2">
            <w:pPr>
              <w:snapToGrid w:val="0"/>
              <w:spacing w:line="360" w:lineRule="exact"/>
              <w:jc w:val="center"/>
              <w:rPr>
                <w:rFonts w:ascii="Times New Roman" w:eastAsia="仿宋_GB2312" w:hAnsi="Times New Roman"/>
                <w:bCs/>
                <w:color w:val="000000" w:themeColor="text1"/>
              </w:rPr>
            </w:pPr>
            <w:r>
              <w:rPr>
                <w:rFonts w:ascii="Times New Roman" w:eastAsia="仿宋_GB2312" w:hAnsi="Times New Roman" w:hint="eastAsia"/>
                <w:bCs/>
                <w:color w:val="000000" w:themeColor="text1"/>
              </w:rPr>
              <w:t>GB 5009.15</w:t>
            </w:r>
          </w:p>
        </w:tc>
      </w:tr>
      <w:tr w:rsidR="00DC21E8">
        <w:trPr>
          <w:cantSplit/>
          <w:trHeight w:val="371"/>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3</w:t>
            </w:r>
          </w:p>
        </w:tc>
        <w:tc>
          <w:tcPr>
            <w:tcW w:w="2998"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阿维菌素</w:t>
            </w:r>
          </w:p>
        </w:tc>
        <w:tc>
          <w:tcPr>
            <w:tcW w:w="2382"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2763</w:t>
            </w:r>
          </w:p>
        </w:tc>
        <w:tc>
          <w:tcPr>
            <w:tcW w:w="2293" w:type="dxa"/>
            <w:vAlign w:val="center"/>
          </w:tcPr>
          <w:p w:rsidR="00DC21E8" w:rsidRDefault="00E111C2">
            <w:pPr>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23200.19</w:t>
            </w:r>
          </w:p>
          <w:p w:rsidR="00DC21E8" w:rsidRDefault="00E111C2">
            <w:pPr>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23200.20</w:t>
            </w:r>
          </w:p>
        </w:tc>
      </w:tr>
      <w:tr w:rsidR="00DC21E8">
        <w:trPr>
          <w:cantSplit/>
          <w:trHeight w:val="361"/>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4</w:t>
            </w:r>
          </w:p>
        </w:tc>
        <w:tc>
          <w:tcPr>
            <w:tcW w:w="2998"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倍硫磷</w:t>
            </w:r>
          </w:p>
        </w:tc>
        <w:tc>
          <w:tcPr>
            <w:tcW w:w="2382"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2763</w:t>
            </w:r>
          </w:p>
        </w:tc>
        <w:tc>
          <w:tcPr>
            <w:tcW w:w="2293" w:type="dxa"/>
            <w:vAlign w:val="center"/>
          </w:tcPr>
          <w:p w:rsidR="00DC21E8" w:rsidRDefault="00E111C2">
            <w:pPr>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23200.8</w:t>
            </w:r>
          </w:p>
          <w:p w:rsidR="00DC21E8" w:rsidRDefault="00E111C2">
            <w:pPr>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NY/T 761</w:t>
            </w:r>
          </w:p>
        </w:tc>
      </w:tr>
      <w:tr w:rsidR="00DC21E8">
        <w:trPr>
          <w:cantSplit/>
          <w:trHeight w:val="91"/>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5</w:t>
            </w:r>
          </w:p>
        </w:tc>
        <w:tc>
          <w:tcPr>
            <w:tcW w:w="2998"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虫酰肼</w:t>
            </w:r>
          </w:p>
        </w:tc>
        <w:tc>
          <w:tcPr>
            <w:tcW w:w="2382"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2763</w:t>
            </w:r>
          </w:p>
        </w:tc>
        <w:tc>
          <w:tcPr>
            <w:tcW w:w="2293" w:type="dxa"/>
            <w:vAlign w:val="center"/>
          </w:tcPr>
          <w:p w:rsidR="00DC21E8" w:rsidRDefault="00E111C2">
            <w:pPr>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参照</w:t>
            </w:r>
            <w:r>
              <w:rPr>
                <w:rFonts w:ascii="Times New Roman" w:eastAsia="仿宋_GB2312" w:hAnsi="Times New Roman"/>
                <w:color w:val="000000" w:themeColor="text1"/>
              </w:rPr>
              <w:t>GB/T 20769</w:t>
            </w:r>
          </w:p>
        </w:tc>
      </w:tr>
      <w:tr w:rsidR="00DC21E8">
        <w:trPr>
          <w:cantSplit/>
          <w:trHeight w:val="91"/>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6</w:t>
            </w:r>
          </w:p>
        </w:tc>
        <w:tc>
          <w:tcPr>
            <w:tcW w:w="2998"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敌百虫</w:t>
            </w:r>
          </w:p>
        </w:tc>
        <w:tc>
          <w:tcPr>
            <w:tcW w:w="2382"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2763</w:t>
            </w:r>
          </w:p>
        </w:tc>
        <w:tc>
          <w:tcPr>
            <w:tcW w:w="2293" w:type="dxa"/>
            <w:vAlign w:val="center"/>
          </w:tcPr>
          <w:p w:rsidR="00DC21E8" w:rsidRDefault="00E111C2">
            <w:pPr>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20769</w:t>
            </w:r>
          </w:p>
          <w:p w:rsidR="00DC21E8" w:rsidRDefault="00E111C2">
            <w:pPr>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NY/T 761</w:t>
            </w:r>
          </w:p>
        </w:tc>
      </w:tr>
      <w:tr w:rsidR="00DC21E8">
        <w:trPr>
          <w:cantSplit/>
          <w:trHeight w:val="91"/>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7</w:t>
            </w:r>
          </w:p>
        </w:tc>
        <w:tc>
          <w:tcPr>
            <w:tcW w:w="2998"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毒死蜱</w:t>
            </w:r>
          </w:p>
        </w:tc>
        <w:tc>
          <w:tcPr>
            <w:tcW w:w="2382"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2763</w:t>
            </w:r>
          </w:p>
        </w:tc>
        <w:tc>
          <w:tcPr>
            <w:tcW w:w="2293" w:type="dxa"/>
            <w:vAlign w:val="center"/>
          </w:tcPr>
          <w:p w:rsidR="00DC21E8" w:rsidRDefault="00E111C2">
            <w:pPr>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23200.8</w:t>
            </w:r>
          </w:p>
          <w:p w:rsidR="00DC21E8" w:rsidRDefault="00E111C2">
            <w:pPr>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NY/T 761</w:t>
            </w:r>
          </w:p>
          <w:p w:rsidR="00DC21E8" w:rsidRDefault="00E111C2">
            <w:pPr>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SN/T 2158</w:t>
            </w:r>
          </w:p>
        </w:tc>
      </w:tr>
      <w:tr w:rsidR="00DC21E8">
        <w:trPr>
          <w:cantSplit/>
          <w:trHeight w:val="91"/>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8</w:t>
            </w:r>
          </w:p>
        </w:tc>
        <w:tc>
          <w:tcPr>
            <w:tcW w:w="2998"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二嗪磷</w:t>
            </w:r>
          </w:p>
        </w:tc>
        <w:tc>
          <w:tcPr>
            <w:tcW w:w="2382"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2763</w:t>
            </w:r>
          </w:p>
        </w:tc>
        <w:tc>
          <w:tcPr>
            <w:tcW w:w="2293" w:type="dxa"/>
            <w:vAlign w:val="center"/>
          </w:tcPr>
          <w:p w:rsidR="00DC21E8" w:rsidRDefault="00E111C2">
            <w:pPr>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5009.107</w:t>
            </w:r>
          </w:p>
          <w:p w:rsidR="00DC21E8" w:rsidRDefault="00E111C2">
            <w:pPr>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20769</w:t>
            </w:r>
          </w:p>
          <w:p w:rsidR="00DC21E8" w:rsidRDefault="00E111C2">
            <w:pPr>
              <w:snapToGrid w:val="0"/>
              <w:spacing w:line="360" w:lineRule="exact"/>
              <w:jc w:val="center"/>
              <w:rPr>
                <w:rFonts w:ascii="Times New Roman" w:eastAsia="仿宋_GB2312" w:hAnsi="Times New Roman"/>
                <w:color w:val="000000" w:themeColor="text1"/>
                <w:lang w:val="de-DE"/>
              </w:rPr>
            </w:pPr>
            <w:r>
              <w:rPr>
                <w:rFonts w:ascii="Times New Roman" w:eastAsia="仿宋_GB2312" w:hAnsi="Times New Roman"/>
                <w:color w:val="000000" w:themeColor="text1"/>
              </w:rPr>
              <w:t>NY/T 761</w:t>
            </w:r>
          </w:p>
        </w:tc>
      </w:tr>
      <w:tr w:rsidR="00DC21E8">
        <w:trPr>
          <w:cantSplit/>
          <w:trHeight w:val="91"/>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9</w:t>
            </w:r>
          </w:p>
        </w:tc>
        <w:tc>
          <w:tcPr>
            <w:tcW w:w="2998"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伏杀硫磷</w:t>
            </w:r>
          </w:p>
        </w:tc>
        <w:tc>
          <w:tcPr>
            <w:tcW w:w="2382"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2763</w:t>
            </w:r>
          </w:p>
        </w:tc>
        <w:tc>
          <w:tcPr>
            <w:tcW w:w="2293" w:type="dxa"/>
            <w:vAlign w:val="center"/>
          </w:tcPr>
          <w:p w:rsidR="00DC21E8" w:rsidRDefault="00E111C2">
            <w:pPr>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23200.8</w:t>
            </w:r>
          </w:p>
          <w:p w:rsidR="00DC21E8" w:rsidRDefault="00E111C2">
            <w:pPr>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NY/T 761</w:t>
            </w:r>
          </w:p>
        </w:tc>
      </w:tr>
      <w:tr w:rsidR="00DC21E8">
        <w:trPr>
          <w:cantSplit/>
          <w:trHeight w:val="91"/>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10</w:t>
            </w:r>
          </w:p>
        </w:tc>
        <w:tc>
          <w:tcPr>
            <w:tcW w:w="2998"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氟虫腈</w:t>
            </w:r>
          </w:p>
        </w:tc>
        <w:tc>
          <w:tcPr>
            <w:tcW w:w="2382"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2763</w:t>
            </w:r>
          </w:p>
        </w:tc>
        <w:tc>
          <w:tcPr>
            <w:tcW w:w="2293" w:type="dxa"/>
            <w:vAlign w:val="center"/>
          </w:tcPr>
          <w:p w:rsidR="00DC21E8" w:rsidRDefault="00E111C2">
            <w:pPr>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SN/T 1982</w:t>
            </w:r>
          </w:p>
        </w:tc>
      </w:tr>
      <w:tr w:rsidR="00DC21E8">
        <w:trPr>
          <w:cantSplit/>
          <w:trHeight w:val="91"/>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11</w:t>
            </w:r>
          </w:p>
        </w:tc>
        <w:tc>
          <w:tcPr>
            <w:tcW w:w="2998"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甲胺磷</w:t>
            </w:r>
          </w:p>
        </w:tc>
        <w:tc>
          <w:tcPr>
            <w:tcW w:w="2382"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2763</w:t>
            </w:r>
          </w:p>
        </w:tc>
        <w:tc>
          <w:tcPr>
            <w:tcW w:w="2293" w:type="dxa"/>
            <w:vAlign w:val="center"/>
          </w:tcPr>
          <w:p w:rsidR="00DC21E8" w:rsidRDefault="00E111C2">
            <w:pPr>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5009.103</w:t>
            </w:r>
          </w:p>
          <w:p w:rsidR="00DC21E8" w:rsidRDefault="00E111C2">
            <w:pPr>
              <w:snapToGrid w:val="0"/>
              <w:spacing w:line="360" w:lineRule="exact"/>
              <w:jc w:val="center"/>
              <w:rPr>
                <w:rFonts w:ascii="Times New Roman" w:eastAsia="仿宋_GB2312" w:hAnsi="Times New Roman"/>
                <w:color w:val="000000" w:themeColor="text1"/>
                <w:lang w:val="de-DE"/>
              </w:rPr>
            </w:pPr>
            <w:r>
              <w:rPr>
                <w:rFonts w:ascii="Times New Roman" w:eastAsia="仿宋_GB2312" w:hAnsi="Times New Roman"/>
                <w:color w:val="000000" w:themeColor="text1"/>
              </w:rPr>
              <w:t>NY/T 761</w:t>
            </w:r>
          </w:p>
        </w:tc>
      </w:tr>
      <w:tr w:rsidR="00DC21E8">
        <w:trPr>
          <w:cantSplit/>
          <w:trHeight w:val="91"/>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12</w:t>
            </w:r>
          </w:p>
        </w:tc>
        <w:tc>
          <w:tcPr>
            <w:tcW w:w="2998"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甲拌磷</w:t>
            </w:r>
          </w:p>
        </w:tc>
        <w:tc>
          <w:tcPr>
            <w:tcW w:w="2382"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2763</w:t>
            </w:r>
          </w:p>
        </w:tc>
        <w:tc>
          <w:tcPr>
            <w:tcW w:w="2293" w:type="dxa"/>
            <w:vAlign w:val="center"/>
          </w:tcPr>
          <w:p w:rsidR="00DC21E8" w:rsidRDefault="00E111C2">
            <w:pPr>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23200.8</w:t>
            </w:r>
          </w:p>
        </w:tc>
      </w:tr>
      <w:tr w:rsidR="00DC21E8">
        <w:trPr>
          <w:cantSplit/>
          <w:trHeight w:val="91"/>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lastRenderedPageBreak/>
              <w:t>13</w:t>
            </w:r>
          </w:p>
        </w:tc>
        <w:tc>
          <w:tcPr>
            <w:tcW w:w="2998"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甲霜灵和精甲霜灵</w:t>
            </w:r>
          </w:p>
        </w:tc>
        <w:tc>
          <w:tcPr>
            <w:tcW w:w="2382"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2763</w:t>
            </w:r>
          </w:p>
        </w:tc>
        <w:tc>
          <w:tcPr>
            <w:tcW w:w="2293" w:type="dxa"/>
            <w:vAlign w:val="center"/>
          </w:tcPr>
          <w:p w:rsidR="00DC21E8" w:rsidRDefault="00E111C2">
            <w:pPr>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w:t>
            </w:r>
            <w:r>
              <w:rPr>
                <w:rFonts w:ascii="Times New Roman" w:eastAsia="仿宋_GB2312" w:hAnsi="Times New Roman" w:hint="eastAsia"/>
                <w:color w:val="000000" w:themeColor="text1"/>
              </w:rPr>
              <w:t xml:space="preserve"> </w:t>
            </w:r>
            <w:r>
              <w:rPr>
                <w:rFonts w:ascii="Times New Roman" w:eastAsia="仿宋_GB2312" w:hAnsi="Times New Roman"/>
                <w:color w:val="000000" w:themeColor="text1"/>
              </w:rPr>
              <w:t>23200.8</w:t>
            </w:r>
          </w:p>
          <w:p w:rsidR="00DC21E8" w:rsidRDefault="00E111C2">
            <w:pPr>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20769</w:t>
            </w:r>
          </w:p>
        </w:tc>
      </w:tr>
      <w:tr w:rsidR="00DC21E8">
        <w:trPr>
          <w:cantSplit/>
          <w:trHeight w:val="91"/>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14</w:t>
            </w:r>
          </w:p>
        </w:tc>
        <w:tc>
          <w:tcPr>
            <w:tcW w:w="2998"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硫线磷</w:t>
            </w:r>
          </w:p>
        </w:tc>
        <w:tc>
          <w:tcPr>
            <w:tcW w:w="2382"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2763</w:t>
            </w:r>
          </w:p>
        </w:tc>
        <w:tc>
          <w:tcPr>
            <w:tcW w:w="2293" w:type="dxa"/>
            <w:vAlign w:val="center"/>
          </w:tcPr>
          <w:p w:rsidR="00DC21E8" w:rsidRDefault="00E111C2">
            <w:pPr>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20769</w:t>
            </w:r>
          </w:p>
        </w:tc>
      </w:tr>
      <w:tr w:rsidR="00DC21E8">
        <w:trPr>
          <w:cantSplit/>
          <w:trHeight w:val="91"/>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15</w:t>
            </w:r>
          </w:p>
        </w:tc>
        <w:tc>
          <w:tcPr>
            <w:tcW w:w="2998"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氯氰菊酯和高效氯氰菊酯</w:t>
            </w:r>
          </w:p>
        </w:tc>
        <w:tc>
          <w:tcPr>
            <w:tcW w:w="2382"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2763</w:t>
            </w:r>
          </w:p>
        </w:tc>
        <w:tc>
          <w:tcPr>
            <w:tcW w:w="2293" w:type="dxa"/>
            <w:vAlign w:val="center"/>
          </w:tcPr>
          <w:p w:rsidR="00DC21E8" w:rsidRDefault="00E111C2">
            <w:pPr>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5009.146</w:t>
            </w:r>
          </w:p>
          <w:p w:rsidR="00DC21E8" w:rsidRDefault="00E111C2">
            <w:pPr>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23200.8</w:t>
            </w:r>
          </w:p>
          <w:p w:rsidR="00DC21E8" w:rsidRDefault="00E111C2">
            <w:pPr>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NY/T 761</w:t>
            </w:r>
          </w:p>
        </w:tc>
      </w:tr>
      <w:tr w:rsidR="00DC21E8">
        <w:trPr>
          <w:cantSplit/>
          <w:trHeight w:val="90"/>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16</w:t>
            </w:r>
          </w:p>
        </w:tc>
        <w:tc>
          <w:tcPr>
            <w:tcW w:w="2998"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氯唑磷</w:t>
            </w:r>
          </w:p>
        </w:tc>
        <w:tc>
          <w:tcPr>
            <w:tcW w:w="2382"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2763</w:t>
            </w:r>
          </w:p>
        </w:tc>
        <w:tc>
          <w:tcPr>
            <w:tcW w:w="2293" w:type="dxa"/>
            <w:vAlign w:val="center"/>
          </w:tcPr>
          <w:p w:rsidR="00DC21E8" w:rsidRDefault="00E111C2">
            <w:pPr>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20769</w:t>
            </w:r>
          </w:p>
        </w:tc>
      </w:tr>
      <w:tr w:rsidR="00DC21E8">
        <w:trPr>
          <w:cantSplit/>
          <w:trHeight w:val="91"/>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17</w:t>
            </w:r>
          </w:p>
        </w:tc>
        <w:tc>
          <w:tcPr>
            <w:tcW w:w="2998"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灭多威</w:t>
            </w:r>
          </w:p>
        </w:tc>
        <w:tc>
          <w:tcPr>
            <w:tcW w:w="2382"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2763</w:t>
            </w:r>
          </w:p>
        </w:tc>
        <w:tc>
          <w:tcPr>
            <w:tcW w:w="2293" w:type="dxa"/>
            <w:vAlign w:val="center"/>
          </w:tcPr>
          <w:p w:rsidR="00DC21E8" w:rsidRDefault="00E111C2">
            <w:pPr>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NY/T 761</w:t>
            </w:r>
          </w:p>
        </w:tc>
      </w:tr>
      <w:tr w:rsidR="00DC21E8">
        <w:trPr>
          <w:cantSplit/>
          <w:trHeight w:val="91"/>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18</w:t>
            </w:r>
          </w:p>
        </w:tc>
        <w:tc>
          <w:tcPr>
            <w:tcW w:w="2998"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内吸磷</w:t>
            </w:r>
          </w:p>
        </w:tc>
        <w:tc>
          <w:tcPr>
            <w:tcW w:w="2382"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2763</w:t>
            </w:r>
          </w:p>
        </w:tc>
        <w:tc>
          <w:tcPr>
            <w:tcW w:w="2293" w:type="dxa"/>
            <w:vAlign w:val="center"/>
          </w:tcPr>
          <w:p w:rsidR="00DC21E8" w:rsidRDefault="00E111C2">
            <w:pPr>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20769</w:t>
            </w:r>
          </w:p>
        </w:tc>
      </w:tr>
      <w:tr w:rsidR="00DC21E8">
        <w:trPr>
          <w:cantSplit/>
          <w:trHeight w:val="372"/>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19</w:t>
            </w:r>
          </w:p>
        </w:tc>
        <w:tc>
          <w:tcPr>
            <w:tcW w:w="2998"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杀扑磷</w:t>
            </w:r>
          </w:p>
        </w:tc>
        <w:tc>
          <w:tcPr>
            <w:tcW w:w="2382"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2763</w:t>
            </w:r>
          </w:p>
        </w:tc>
        <w:tc>
          <w:tcPr>
            <w:tcW w:w="2293" w:type="dxa"/>
            <w:vAlign w:val="center"/>
          </w:tcPr>
          <w:p w:rsidR="00DC21E8" w:rsidRDefault="00E111C2">
            <w:pPr>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NY/T 761</w:t>
            </w:r>
          </w:p>
        </w:tc>
      </w:tr>
      <w:tr w:rsidR="00DC21E8">
        <w:trPr>
          <w:cantSplit/>
          <w:trHeight w:val="91"/>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20</w:t>
            </w:r>
          </w:p>
        </w:tc>
        <w:tc>
          <w:tcPr>
            <w:tcW w:w="2998"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水胺硫磷</w:t>
            </w:r>
          </w:p>
        </w:tc>
        <w:tc>
          <w:tcPr>
            <w:tcW w:w="2382"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2763</w:t>
            </w:r>
          </w:p>
        </w:tc>
        <w:tc>
          <w:tcPr>
            <w:tcW w:w="2293" w:type="dxa"/>
            <w:vAlign w:val="center"/>
          </w:tcPr>
          <w:p w:rsidR="00DC21E8" w:rsidRDefault="00E111C2">
            <w:pPr>
              <w:snapToGrid w:val="0"/>
              <w:spacing w:line="360" w:lineRule="exact"/>
              <w:jc w:val="center"/>
              <w:rPr>
                <w:rFonts w:ascii="Times New Roman" w:eastAsia="仿宋_GB2312" w:hAnsi="Times New Roman"/>
                <w:color w:val="000000" w:themeColor="text1"/>
                <w:lang w:val="de-DE"/>
              </w:rPr>
            </w:pPr>
            <w:r>
              <w:rPr>
                <w:rFonts w:ascii="Times New Roman" w:eastAsia="仿宋_GB2312" w:hAnsi="Times New Roman"/>
                <w:color w:val="000000" w:themeColor="text1"/>
              </w:rPr>
              <w:t>NY/T 761</w:t>
            </w:r>
          </w:p>
        </w:tc>
      </w:tr>
      <w:tr w:rsidR="00DC21E8">
        <w:trPr>
          <w:cantSplit/>
          <w:trHeight w:val="91"/>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21</w:t>
            </w:r>
          </w:p>
        </w:tc>
        <w:tc>
          <w:tcPr>
            <w:tcW w:w="2998"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氧乐果</w:t>
            </w:r>
          </w:p>
        </w:tc>
        <w:tc>
          <w:tcPr>
            <w:tcW w:w="2382"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2763</w:t>
            </w:r>
          </w:p>
        </w:tc>
        <w:tc>
          <w:tcPr>
            <w:tcW w:w="2293" w:type="dxa"/>
            <w:vAlign w:val="center"/>
          </w:tcPr>
          <w:p w:rsidR="00DC21E8" w:rsidRDefault="00E111C2">
            <w:pPr>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NY/T 761</w:t>
            </w:r>
          </w:p>
          <w:p w:rsidR="00DC21E8" w:rsidRDefault="00E111C2">
            <w:pPr>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NY/T 1379</w:t>
            </w:r>
          </w:p>
        </w:tc>
      </w:tr>
    </w:tbl>
    <w:p w:rsidR="00DC21E8" w:rsidRDefault="00E111C2" w:rsidP="00C867C2">
      <w:pPr>
        <w:overflowPunct w:val="0"/>
        <w:topLinePunct/>
        <w:snapToGrid w:val="0"/>
        <w:spacing w:beforeLines="50" w:afterLines="50" w:line="360" w:lineRule="exact"/>
        <w:jc w:val="center"/>
        <w:rPr>
          <w:rFonts w:ascii="Times New Roman" w:eastAsia="黑体" w:hAnsi="Times New Roman"/>
          <w:color w:val="000000" w:themeColor="text1"/>
        </w:rPr>
      </w:pPr>
      <w:r>
        <w:rPr>
          <w:rFonts w:ascii="Times New Roman" w:eastAsia="黑体" w:hAnsi="Times New Roman"/>
          <w:color w:val="000000" w:themeColor="text1"/>
        </w:rPr>
        <w:t>表</w:t>
      </w:r>
      <w:r>
        <w:rPr>
          <w:rFonts w:ascii="Times New Roman" w:eastAsia="黑体" w:hAnsi="Times New Roman"/>
          <w:color w:val="000000" w:themeColor="text1"/>
        </w:rPr>
        <w:t xml:space="preserve">32-23 </w:t>
      </w:r>
      <w:r>
        <w:rPr>
          <w:rFonts w:ascii="Times New Roman" w:eastAsia="黑体" w:hAnsi="Times New Roman"/>
          <w:color w:val="000000" w:themeColor="text1"/>
        </w:rPr>
        <w:t>芹菜（叶菜类蔬菜）检验项目</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9"/>
        <w:gridCol w:w="3126"/>
        <w:gridCol w:w="2236"/>
        <w:gridCol w:w="2311"/>
      </w:tblGrid>
      <w:tr w:rsidR="00DC21E8">
        <w:trPr>
          <w:cantSplit/>
          <w:trHeight w:val="91"/>
          <w:tblHeader/>
          <w:jc w:val="center"/>
        </w:trPr>
        <w:tc>
          <w:tcPr>
            <w:tcW w:w="849" w:type="dxa"/>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序号</w:t>
            </w:r>
          </w:p>
        </w:tc>
        <w:tc>
          <w:tcPr>
            <w:tcW w:w="3126" w:type="dxa"/>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检验项目</w:t>
            </w:r>
          </w:p>
        </w:tc>
        <w:tc>
          <w:tcPr>
            <w:tcW w:w="2236" w:type="dxa"/>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依据法律法规或标准</w:t>
            </w:r>
          </w:p>
        </w:tc>
        <w:tc>
          <w:tcPr>
            <w:tcW w:w="2311" w:type="dxa"/>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检测方法</w:t>
            </w:r>
          </w:p>
        </w:tc>
      </w:tr>
      <w:tr w:rsidR="00DC21E8">
        <w:trPr>
          <w:cantSplit/>
          <w:trHeight w:val="91"/>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w:t>
            </w:r>
          </w:p>
        </w:tc>
        <w:tc>
          <w:tcPr>
            <w:tcW w:w="312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铅（以</w:t>
            </w:r>
            <w:r>
              <w:rPr>
                <w:rFonts w:ascii="Times New Roman" w:eastAsia="仿宋_GB2312" w:hAnsi="Times New Roman"/>
                <w:color w:val="000000" w:themeColor="text1"/>
              </w:rPr>
              <w:t>Pb</w:t>
            </w:r>
            <w:r>
              <w:rPr>
                <w:rFonts w:ascii="Times New Roman" w:eastAsia="仿宋_GB2312" w:hAnsi="Times New Roman" w:hint="eastAsia"/>
                <w:color w:val="000000" w:themeColor="text1"/>
              </w:rPr>
              <w:t>计）</w:t>
            </w:r>
          </w:p>
        </w:tc>
        <w:tc>
          <w:tcPr>
            <w:tcW w:w="223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2762</w:t>
            </w:r>
          </w:p>
        </w:tc>
        <w:tc>
          <w:tcPr>
            <w:tcW w:w="2311" w:type="dxa"/>
            <w:vAlign w:val="center"/>
          </w:tcPr>
          <w:p w:rsidR="00DC21E8" w:rsidRDefault="00E111C2">
            <w:pPr>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5009.12</w:t>
            </w:r>
          </w:p>
        </w:tc>
      </w:tr>
      <w:tr w:rsidR="00DC21E8">
        <w:trPr>
          <w:cantSplit/>
          <w:trHeight w:val="91"/>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2</w:t>
            </w:r>
          </w:p>
        </w:tc>
        <w:tc>
          <w:tcPr>
            <w:tcW w:w="312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镉（以</w:t>
            </w:r>
            <w:r>
              <w:rPr>
                <w:rFonts w:ascii="Times New Roman" w:eastAsia="仿宋_GB2312" w:hAnsi="Times New Roman"/>
                <w:color w:val="000000" w:themeColor="text1"/>
              </w:rPr>
              <w:t>Cd</w:t>
            </w:r>
            <w:r>
              <w:rPr>
                <w:rFonts w:ascii="Times New Roman" w:eastAsia="仿宋_GB2312" w:hAnsi="Times New Roman" w:hint="eastAsia"/>
                <w:color w:val="000000" w:themeColor="text1"/>
              </w:rPr>
              <w:t>计）</w:t>
            </w:r>
          </w:p>
        </w:tc>
        <w:tc>
          <w:tcPr>
            <w:tcW w:w="223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2762</w:t>
            </w:r>
          </w:p>
        </w:tc>
        <w:tc>
          <w:tcPr>
            <w:tcW w:w="231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5009.15</w:t>
            </w:r>
          </w:p>
        </w:tc>
      </w:tr>
      <w:tr w:rsidR="00DC21E8">
        <w:trPr>
          <w:cantSplit/>
          <w:trHeight w:val="91"/>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3</w:t>
            </w:r>
          </w:p>
        </w:tc>
        <w:tc>
          <w:tcPr>
            <w:tcW w:w="312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阿维菌素</w:t>
            </w:r>
          </w:p>
        </w:tc>
        <w:tc>
          <w:tcPr>
            <w:tcW w:w="223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2763</w:t>
            </w:r>
          </w:p>
        </w:tc>
        <w:tc>
          <w:tcPr>
            <w:tcW w:w="2311" w:type="dxa"/>
            <w:vAlign w:val="center"/>
          </w:tcPr>
          <w:p w:rsidR="00DC21E8" w:rsidRDefault="00E111C2">
            <w:pPr>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23200.19</w:t>
            </w:r>
          </w:p>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23200.20</w:t>
            </w:r>
          </w:p>
        </w:tc>
      </w:tr>
      <w:tr w:rsidR="00DC21E8">
        <w:trPr>
          <w:cantSplit/>
          <w:trHeight w:val="91"/>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4</w:t>
            </w:r>
          </w:p>
        </w:tc>
        <w:tc>
          <w:tcPr>
            <w:tcW w:w="312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百菌清</w:t>
            </w:r>
          </w:p>
        </w:tc>
        <w:tc>
          <w:tcPr>
            <w:tcW w:w="223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2763</w:t>
            </w:r>
          </w:p>
        </w:tc>
        <w:tc>
          <w:tcPr>
            <w:tcW w:w="231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5009.105</w:t>
            </w:r>
          </w:p>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NY/T 761</w:t>
            </w:r>
          </w:p>
        </w:tc>
      </w:tr>
      <w:tr w:rsidR="00DC21E8">
        <w:trPr>
          <w:cantSplit/>
          <w:trHeight w:val="91"/>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5</w:t>
            </w:r>
          </w:p>
        </w:tc>
        <w:tc>
          <w:tcPr>
            <w:tcW w:w="312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倍硫磷</w:t>
            </w:r>
          </w:p>
        </w:tc>
        <w:tc>
          <w:tcPr>
            <w:tcW w:w="223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2763</w:t>
            </w:r>
          </w:p>
        </w:tc>
        <w:tc>
          <w:tcPr>
            <w:tcW w:w="231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23200.8</w:t>
            </w:r>
          </w:p>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NY/T 761</w:t>
            </w:r>
          </w:p>
        </w:tc>
      </w:tr>
      <w:tr w:rsidR="00DC21E8">
        <w:trPr>
          <w:cantSplit/>
          <w:trHeight w:val="91"/>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6</w:t>
            </w:r>
          </w:p>
        </w:tc>
        <w:tc>
          <w:tcPr>
            <w:tcW w:w="312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毒死蜱</w:t>
            </w:r>
          </w:p>
        </w:tc>
        <w:tc>
          <w:tcPr>
            <w:tcW w:w="223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2763</w:t>
            </w:r>
          </w:p>
        </w:tc>
        <w:tc>
          <w:tcPr>
            <w:tcW w:w="231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23200.8</w:t>
            </w:r>
          </w:p>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NY/T 761</w:t>
            </w:r>
          </w:p>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SN/T 2158</w:t>
            </w:r>
          </w:p>
        </w:tc>
      </w:tr>
      <w:tr w:rsidR="00DC21E8">
        <w:trPr>
          <w:cantSplit/>
          <w:trHeight w:val="91"/>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7</w:t>
            </w:r>
          </w:p>
        </w:tc>
        <w:tc>
          <w:tcPr>
            <w:tcW w:w="312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氟虫腈</w:t>
            </w:r>
          </w:p>
        </w:tc>
        <w:tc>
          <w:tcPr>
            <w:tcW w:w="223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2763</w:t>
            </w:r>
          </w:p>
        </w:tc>
        <w:tc>
          <w:tcPr>
            <w:tcW w:w="231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SN/T 1982</w:t>
            </w:r>
          </w:p>
        </w:tc>
      </w:tr>
      <w:tr w:rsidR="00DC21E8">
        <w:trPr>
          <w:cantSplit/>
          <w:trHeight w:val="91"/>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8</w:t>
            </w:r>
          </w:p>
        </w:tc>
        <w:tc>
          <w:tcPr>
            <w:tcW w:w="312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甲胺磷</w:t>
            </w:r>
          </w:p>
        </w:tc>
        <w:tc>
          <w:tcPr>
            <w:tcW w:w="223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2763</w:t>
            </w:r>
          </w:p>
        </w:tc>
        <w:tc>
          <w:tcPr>
            <w:tcW w:w="2311" w:type="dxa"/>
            <w:vAlign w:val="center"/>
          </w:tcPr>
          <w:p w:rsidR="00DC21E8" w:rsidRDefault="00E111C2">
            <w:pPr>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5009.103</w:t>
            </w:r>
          </w:p>
          <w:p w:rsidR="00DC21E8" w:rsidRDefault="00E111C2">
            <w:pPr>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NY/T 761</w:t>
            </w:r>
          </w:p>
        </w:tc>
      </w:tr>
      <w:tr w:rsidR="00DC21E8">
        <w:trPr>
          <w:cantSplit/>
          <w:trHeight w:val="91"/>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9</w:t>
            </w:r>
          </w:p>
        </w:tc>
        <w:tc>
          <w:tcPr>
            <w:tcW w:w="312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甲拌磷</w:t>
            </w:r>
          </w:p>
        </w:tc>
        <w:tc>
          <w:tcPr>
            <w:tcW w:w="223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2763</w:t>
            </w:r>
          </w:p>
        </w:tc>
        <w:tc>
          <w:tcPr>
            <w:tcW w:w="231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lang w:val="de-DE"/>
              </w:rPr>
            </w:pPr>
            <w:r>
              <w:rPr>
                <w:rFonts w:ascii="Times New Roman" w:eastAsia="仿宋_GB2312" w:hAnsi="Times New Roman"/>
                <w:color w:val="000000" w:themeColor="text1"/>
              </w:rPr>
              <w:t>GB 23200.8</w:t>
            </w:r>
          </w:p>
        </w:tc>
      </w:tr>
      <w:tr w:rsidR="00DC21E8">
        <w:trPr>
          <w:cantSplit/>
          <w:trHeight w:val="91"/>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10</w:t>
            </w:r>
          </w:p>
        </w:tc>
        <w:tc>
          <w:tcPr>
            <w:tcW w:w="312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克百威</w:t>
            </w:r>
          </w:p>
        </w:tc>
        <w:tc>
          <w:tcPr>
            <w:tcW w:w="223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2763</w:t>
            </w:r>
          </w:p>
        </w:tc>
        <w:tc>
          <w:tcPr>
            <w:tcW w:w="231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NY/T 761</w:t>
            </w:r>
          </w:p>
        </w:tc>
      </w:tr>
      <w:tr w:rsidR="00DC21E8">
        <w:trPr>
          <w:cantSplit/>
          <w:trHeight w:val="91"/>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11</w:t>
            </w:r>
          </w:p>
        </w:tc>
        <w:tc>
          <w:tcPr>
            <w:tcW w:w="312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乐果</w:t>
            </w:r>
          </w:p>
        </w:tc>
        <w:tc>
          <w:tcPr>
            <w:tcW w:w="223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2763</w:t>
            </w:r>
          </w:p>
        </w:tc>
        <w:tc>
          <w:tcPr>
            <w:tcW w:w="231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5009.145</w:t>
            </w:r>
          </w:p>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20769</w:t>
            </w:r>
          </w:p>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NY/T 761</w:t>
            </w:r>
          </w:p>
        </w:tc>
      </w:tr>
      <w:tr w:rsidR="00DC21E8">
        <w:trPr>
          <w:cantSplit/>
          <w:trHeight w:val="91"/>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lastRenderedPageBreak/>
              <w:t>12</w:t>
            </w:r>
          </w:p>
        </w:tc>
        <w:tc>
          <w:tcPr>
            <w:tcW w:w="312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硫线磷</w:t>
            </w:r>
          </w:p>
        </w:tc>
        <w:tc>
          <w:tcPr>
            <w:tcW w:w="223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2763</w:t>
            </w:r>
          </w:p>
        </w:tc>
        <w:tc>
          <w:tcPr>
            <w:tcW w:w="231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lang w:val="de-DE"/>
              </w:rPr>
            </w:pPr>
            <w:r>
              <w:rPr>
                <w:rFonts w:ascii="Times New Roman" w:eastAsia="仿宋_GB2312" w:hAnsi="Times New Roman"/>
                <w:color w:val="000000" w:themeColor="text1"/>
              </w:rPr>
              <w:t>GB/T 20769</w:t>
            </w:r>
          </w:p>
        </w:tc>
      </w:tr>
      <w:tr w:rsidR="00DC21E8">
        <w:trPr>
          <w:cantSplit/>
          <w:trHeight w:val="91"/>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13</w:t>
            </w:r>
          </w:p>
        </w:tc>
        <w:tc>
          <w:tcPr>
            <w:tcW w:w="312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氯氟氰菊酯和高效氯氟氰菊酯</w:t>
            </w:r>
          </w:p>
        </w:tc>
        <w:tc>
          <w:tcPr>
            <w:tcW w:w="223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2763</w:t>
            </w:r>
          </w:p>
        </w:tc>
        <w:tc>
          <w:tcPr>
            <w:tcW w:w="2311" w:type="dxa"/>
            <w:vAlign w:val="center"/>
          </w:tcPr>
          <w:p w:rsidR="00DC21E8" w:rsidRDefault="00E111C2">
            <w:pPr>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GB/T 5009.146</w:t>
            </w:r>
          </w:p>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NY/T 761</w:t>
            </w:r>
          </w:p>
        </w:tc>
      </w:tr>
      <w:tr w:rsidR="00DC21E8">
        <w:trPr>
          <w:cantSplit/>
          <w:trHeight w:val="91"/>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14</w:t>
            </w:r>
          </w:p>
        </w:tc>
        <w:tc>
          <w:tcPr>
            <w:tcW w:w="312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灭多威</w:t>
            </w:r>
          </w:p>
        </w:tc>
        <w:tc>
          <w:tcPr>
            <w:tcW w:w="223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2763</w:t>
            </w:r>
          </w:p>
        </w:tc>
        <w:tc>
          <w:tcPr>
            <w:tcW w:w="2311" w:type="dxa"/>
            <w:vAlign w:val="center"/>
          </w:tcPr>
          <w:p w:rsidR="00DC21E8" w:rsidRDefault="00E111C2">
            <w:pPr>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NY/T 761</w:t>
            </w:r>
          </w:p>
        </w:tc>
      </w:tr>
      <w:tr w:rsidR="00DC21E8">
        <w:trPr>
          <w:cantSplit/>
          <w:trHeight w:val="91"/>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15</w:t>
            </w:r>
          </w:p>
        </w:tc>
        <w:tc>
          <w:tcPr>
            <w:tcW w:w="312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杀扑磷</w:t>
            </w:r>
          </w:p>
        </w:tc>
        <w:tc>
          <w:tcPr>
            <w:tcW w:w="223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2763</w:t>
            </w:r>
          </w:p>
        </w:tc>
        <w:tc>
          <w:tcPr>
            <w:tcW w:w="2311" w:type="dxa"/>
            <w:vAlign w:val="center"/>
          </w:tcPr>
          <w:p w:rsidR="00DC21E8" w:rsidRDefault="00E111C2">
            <w:pPr>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NY/T 761</w:t>
            </w:r>
          </w:p>
        </w:tc>
      </w:tr>
      <w:tr w:rsidR="00DC21E8">
        <w:trPr>
          <w:cantSplit/>
          <w:trHeight w:val="91"/>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16</w:t>
            </w:r>
          </w:p>
        </w:tc>
        <w:tc>
          <w:tcPr>
            <w:tcW w:w="312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水胺硫磷</w:t>
            </w:r>
          </w:p>
        </w:tc>
        <w:tc>
          <w:tcPr>
            <w:tcW w:w="223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2763</w:t>
            </w:r>
          </w:p>
        </w:tc>
        <w:tc>
          <w:tcPr>
            <w:tcW w:w="2311" w:type="dxa"/>
            <w:vAlign w:val="center"/>
          </w:tcPr>
          <w:p w:rsidR="00DC21E8" w:rsidRDefault="00E111C2">
            <w:pPr>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NY/T 761</w:t>
            </w:r>
          </w:p>
        </w:tc>
      </w:tr>
      <w:tr w:rsidR="00DC21E8">
        <w:trPr>
          <w:cantSplit/>
          <w:trHeight w:val="91"/>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17</w:t>
            </w:r>
          </w:p>
        </w:tc>
        <w:tc>
          <w:tcPr>
            <w:tcW w:w="312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辛硫磷</w:t>
            </w:r>
          </w:p>
        </w:tc>
        <w:tc>
          <w:tcPr>
            <w:tcW w:w="223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2763</w:t>
            </w:r>
          </w:p>
        </w:tc>
        <w:tc>
          <w:tcPr>
            <w:tcW w:w="2311" w:type="dxa"/>
            <w:vAlign w:val="center"/>
          </w:tcPr>
          <w:p w:rsidR="00DC21E8" w:rsidRDefault="00E111C2">
            <w:pPr>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5009.102</w:t>
            </w:r>
          </w:p>
          <w:p w:rsidR="00DC21E8" w:rsidRDefault="00E111C2">
            <w:pPr>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20769</w:t>
            </w:r>
          </w:p>
        </w:tc>
      </w:tr>
      <w:tr w:rsidR="00DC21E8">
        <w:trPr>
          <w:cantSplit/>
          <w:trHeight w:val="91"/>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18</w:t>
            </w:r>
          </w:p>
        </w:tc>
        <w:tc>
          <w:tcPr>
            <w:tcW w:w="312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氧乐果</w:t>
            </w:r>
          </w:p>
        </w:tc>
        <w:tc>
          <w:tcPr>
            <w:tcW w:w="223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2763</w:t>
            </w:r>
          </w:p>
        </w:tc>
        <w:tc>
          <w:tcPr>
            <w:tcW w:w="2311" w:type="dxa"/>
            <w:vAlign w:val="center"/>
          </w:tcPr>
          <w:p w:rsidR="00DC21E8" w:rsidRDefault="00E111C2">
            <w:pPr>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NY/T 761</w:t>
            </w:r>
          </w:p>
          <w:p w:rsidR="00DC21E8" w:rsidRDefault="00E111C2">
            <w:pPr>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NY/T 1379</w:t>
            </w:r>
          </w:p>
        </w:tc>
      </w:tr>
      <w:tr w:rsidR="00DC21E8">
        <w:trPr>
          <w:cantSplit/>
          <w:trHeight w:val="91"/>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19</w:t>
            </w:r>
          </w:p>
        </w:tc>
        <w:tc>
          <w:tcPr>
            <w:tcW w:w="312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二甲戊灵</w:t>
            </w:r>
          </w:p>
        </w:tc>
        <w:tc>
          <w:tcPr>
            <w:tcW w:w="223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2763</w:t>
            </w:r>
          </w:p>
        </w:tc>
        <w:tc>
          <w:tcPr>
            <w:tcW w:w="2311" w:type="dxa"/>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23200.8</w:t>
            </w:r>
          </w:p>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NY/T 1379</w:t>
            </w:r>
          </w:p>
        </w:tc>
      </w:tr>
      <w:tr w:rsidR="00DC21E8">
        <w:trPr>
          <w:cantSplit/>
          <w:trHeight w:val="91"/>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20</w:t>
            </w:r>
          </w:p>
        </w:tc>
        <w:tc>
          <w:tcPr>
            <w:tcW w:w="312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氯氰菊酯和高效氯氰菊酯</w:t>
            </w:r>
          </w:p>
        </w:tc>
        <w:tc>
          <w:tcPr>
            <w:tcW w:w="223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2763</w:t>
            </w:r>
          </w:p>
        </w:tc>
        <w:tc>
          <w:tcPr>
            <w:tcW w:w="2311" w:type="dxa"/>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GB/T 5009.146</w:t>
            </w:r>
          </w:p>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23200.8</w:t>
            </w:r>
          </w:p>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NY/T 761</w:t>
            </w:r>
          </w:p>
        </w:tc>
      </w:tr>
    </w:tbl>
    <w:p w:rsidR="00DC21E8" w:rsidRDefault="00E111C2" w:rsidP="00C867C2">
      <w:pPr>
        <w:overflowPunct w:val="0"/>
        <w:topLinePunct/>
        <w:snapToGrid w:val="0"/>
        <w:spacing w:beforeLines="50" w:afterLines="50" w:line="360" w:lineRule="exact"/>
        <w:jc w:val="center"/>
        <w:rPr>
          <w:rFonts w:ascii="Times New Roman" w:eastAsia="黑体" w:hAnsi="Times New Roman"/>
          <w:color w:val="000000" w:themeColor="text1"/>
        </w:rPr>
      </w:pPr>
      <w:r>
        <w:rPr>
          <w:rFonts w:ascii="Times New Roman" w:eastAsia="黑体" w:hAnsi="Times New Roman"/>
          <w:color w:val="000000" w:themeColor="text1"/>
        </w:rPr>
        <w:t>表</w:t>
      </w:r>
      <w:r>
        <w:rPr>
          <w:rFonts w:ascii="Times New Roman" w:eastAsia="黑体" w:hAnsi="Times New Roman"/>
          <w:color w:val="000000" w:themeColor="text1"/>
        </w:rPr>
        <w:t xml:space="preserve">32-24 </w:t>
      </w:r>
      <w:r>
        <w:rPr>
          <w:rFonts w:ascii="Times New Roman" w:eastAsia="黑体" w:hAnsi="Times New Roman"/>
          <w:color w:val="000000" w:themeColor="text1"/>
        </w:rPr>
        <w:t>普通白菜（小白菜、小油菜、青菜）（叶菜类蔬菜）检验项目</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3"/>
        <w:gridCol w:w="2978"/>
        <w:gridCol w:w="2408"/>
        <w:gridCol w:w="2283"/>
      </w:tblGrid>
      <w:tr w:rsidR="00DC21E8">
        <w:trPr>
          <w:cantSplit/>
          <w:trHeight w:val="90"/>
          <w:tblHeader/>
          <w:jc w:val="center"/>
        </w:trPr>
        <w:tc>
          <w:tcPr>
            <w:tcW w:w="853" w:type="dxa"/>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序号</w:t>
            </w:r>
          </w:p>
        </w:tc>
        <w:tc>
          <w:tcPr>
            <w:tcW w:w="2978" w:type="dxa"/>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检验项目</w:t>
            </w:r>
          </w:p>
        </w:tc>
        <w:tc>
          <w:tcPr>
            <w:tcW w:w="2408" w:type="dxa"/>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依据法律法规或标准</w:t>
            </w:r>
          </w:p>
        </w:tc>
        <w:tc>
          <w:tcPr>
            <w:tcW w:w="2283" w:type="dxa"/>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检测方法</w:t>
            </w:r>
          </w:p>
        </w:tc>
      </w:tr>
      <w:tr w:rsidR="00DC21E8">
        <w:trPr>
          <w:cantSplit/>
          <w:trHeight w:val="90"/>
          <w:jc w:val="center"/>
        </w:trPr>
        <w:tc>
          <w:tcPr>
            <w:tcW w:w="853"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w:t>
            </w:r>
          </w:p>
        </w:tc>
        <w:tc>
          <w:tcPr>
            <w:tcW w:w="2978"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铅（以</w:t>
            </w:r>
            <w:r>
              <w:rPr>
                <w:rFonts w:ascii="Times New Roman" w:eastAsia="仿宋_GB2312" w:hAnsi="Times New Roman"/>
                <w:color w:val="000000" w:themeColor="text1"/>
              </w:rPr>
              <w:t>Pb</w:t>
            </w:r>
            <w:r>
              <w:rPr>
                <w:rFonts w:ascii="Times New Roman" w:eastAsia="仿宋_GB2312" w:hAnsi="Times New Roman" w:hint="eastAsia"/>
                <w:color w:val="000000" w:themeColor="text1"/>
              </w:rPr>
              <w:t>计）</w:t>
            </w:r>
          </w:p>
        </w:tc>
        <w:tc>
          <w:tcPr>
            <w:tcW w:w="2408"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2762</w:t>
            </w:r>
          </w:p>
        </w:tc>
        <w:tc>
          <w:tcPr>
            <w:tcW w:w="2283" w:type="dxa"/>
            <w:vAlign w:val="center"/>
          </w:tcPr>
          <w:p w:rsidR="00DC21E8" w:rsidRDefault="00E111C2">
            <w:pPr>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5009.12</w:t>
            </w:r>
          </w:p>
        </w:tc>
      </w:tr>
      <w:tr w:rsidR="00DC21E8">
        <w:trPr>
          <w:cantSplit/>
          <w:trHeight w:val="90"/>
          <w:jc w:val="center"/>
        </w:trPr>
        <w:tc>
          <w:tcPr>
            <w:tcW w:w="853"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2</w:t>
            </w:r>
          </w:p>
        </w:tc>
        <w:tc>
          <w:tcPr>
            <w:tcW w:w="2978"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镉（以</w:t>
            </w:r>
            <w:r>
              <w:rPr>
                <w:rFonts w:ascii="Times New Roman" w:eastAsia="仿宋_GB2312" w:hAnsi="Times New Roman"/>
                <w:color w:val="000000" w:themeColor="text1"/>
              </w:rPr>
              <w:t>Cd</w:t>
            </w:r>
            <w:r>
              <w:rPr>
                <w:rFonts w:ascii="Times New Roman" w:eastAsia="仿宋_GB2312" w:hAnsi="Times New Roman" w:hint="eastAsia"/>
                <w:color w:val="000000" w:themeColor="text1"/>
              </w:rPr>
              <w:t>计）</w:t>
            </w:r>
          </w:p>
        </w:tc>
        <w:tc>
          <w:tcPr>
            <w:tcW w:w="2408"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2762</w:t>
            </w:r>
          </w:p>
        </w:tc>
        <w:tc>
          <w:tcPr>
            <w:tcW w:w="2283" w:type="dxa"/>
            <w:vAlign w:val="center"/>
          </w:tcPr>
          <w:p w:rsidR="00DC21E8" w:rsidRDefault="00E111C2">
            <w:pPr>
              <w:snapToGrid w:val="0"/>
              <w:spacing w:line="360" w:lineRule="exact"/>
              <w:jc w:val="center"/>
              <w:rPr>
                <w:rFonts w:ascii="Times New Roman" w:eastAsia="仿宋_GB2312" w:hAnsi="Times New Roman"/>
                <w:bCs/>
                <w:color w:val="000000" w:themeColor="text1"/>
              </w:rPr>
            </w:pPr>
            <w:r>
              <w:rPr>
                <w:rFonts w:ascii="Times New Roman" w:eastAsia="仿宋_GB2312" w:hAnsi="Times New Roman" w:hint="eastAsia"/>
                <w:bCs/>
                <w:color w:val="000000" w:themeColor="text1"/>
              </w:rPr>
              <w:t>GB 5009.15</w:t>
            </w:r>
          </w:p>
        </w:tc>
      </w:tr>
      <w:tr w:rsidR="00DC21E8">
        <w:trPr>
          <w:cantSplit/>
          <w:trHeight w:val="90"/>
          <w:jc w:val="center"/>
        </w:trPr>
        <w:tc>
          <w:tcPr>
            <w:tcW w:w="853"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3</w:t>
            </w:r>
          </w:p>
        </w:tc>
        <w:tc>
          <w:tcPr>
            <w:tcW w:w="2978"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阿维菌素</w:t>
            </w:r>
          </w:p>
        </w:tc>
        <w:tc>
          <w:tcPr>
            <w:tcW w:w="2408"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2763</w:t>
            </w:r>
          </w:p>
        </w:tc>
        <w:tc>
          <w:tcPr>
            <w:tcW w:w="2283"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23200.19</w:t>
            </w:r>
          </w:p>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23200.20</w:t>
            </w:r>
          </w:p>
        </w:tc>
      </w:tr>
      <w:tr w:rsidR="00DC21E8">
        <w:trPr>
          <w:cantSplit/>
          <w:trHeight w:val="90"/>
          <w:jc w:val="center"/>
        </w:trPr>
        <w:tc>
          <w:tcPr>
            <w:tcW w:w="853"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4</w:t>
            </w:r>
          </w:p>
        </w:tc>
        <w:tc>
          <w:tcPr>
            <w:tcW w:w="2978"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倍硫磷</w:t>
            </w:r>
          </w:p>
        </w:tc>
        <w:tc>
          <w:tcPr>
            <w:tcW w:w="2408"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2763</w:t>
            </w:r>
          </w:p>
        </w:tc>
        <w:tc>
          <w:tcPr>
            <w:tcW w:w="2283" w:type="dxa"/>
            <w:vAlign w:val="center"/>
          </w:tcPr>
          <w:p w:rsidR="00DC21E8" w:rsidRDefault="00E111C2">
            <w:pPr>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23200.8</w:t>
            </w:r>
          </w:p>
          <w:p w:rsidR="00DC21E8" w:rsidRDefault="00E111C2">
            <w:pPr>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NY/T 761</w:t>
            </w:r>
          </w:p>
        </w:tc>
      </w:tr>
      <w:tr w:rsidR="00DC21E8">
        <w:trPr>
          <w:cantSplit/>
          <w:trHeight w:val="90"/>
          <w:jc w:val="center"/>
        </w:trPr>
        <w:tc>
          <w:tcPr>
            <w:tcW w:w="853"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5</w:t>
            </w:r>
          </w:p>
        </w:tc>
        <w:tc>
          <w:tcPr>
            <w:tcW w:w="2978"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丙溴磷</w:t>
            </w:r>
          </w:p>
        </w:tc>
        <w:tc>
          <w:tcPr>
            <w:tcW w:w="2408"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2763</w:t>
            </w:r>
          </w:p>
        </w:tc>
        <w:tc>
          <w:tcPr>
            <w:tcW w:w="2283" w:type="dxa"/>
            <w:vAlign w:val="center"/>
          </w:tcPr>
          <w:p w:rsidR="00DC21E8" w:rsidRDefault="00E111C2">
            <w:pPr>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23200.8</w:t>
            </w:r>
          </w:p>
          <w:p w:rsidR="00DC21E8" w:rsidRDefault="00E111C2">
            <w:pPr>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NY/T 761</w:t>
            </w:r>
          </w:p>
          <w:p w:rsidR="00DC21E8" w:rsidRDefault="00E111C2">
            <w:pPr>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SN/T 2234</w:t>
            </w:r>
          </w:p>
        </w:tc>
      </w:tr>
      <w:tr w:rsidR="00DC21E8">
        <w:trPr>
          <w:cantSplit/>
          <w:trHeight w:val="90"/>
          <w:jc w:val="center"/>
        </w:trPr>
        <w:tc>
          <w:tcPr>
            <w:tcW w:w="853"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6</w:t>
            </w:r>
          </w:p>
        </w:tc>
        <w:tc>
          <w:tcPr>
            <w:tcW w:w="2978"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虫螨腈</w:t>
            </w:r>
          </w:p>
        </w:tc>
        <w:tc>
          <w:tcPr>
            <w:tcW w:w="2408"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2763</w:t>
            </w:r>
          </w:p>
        </w:tc>
        <w:tc>
          <w:tcPr>
            <w:tcW w:w="2283" w:type="dxa"/>
            <w:vAlign w:val="center"/>
          </w:tcPr>
          <w:p w:rsidR="00DC21E8" w:rsidRDefault="00E111C2">
            <w:pPr>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23200.8</w:t>
            </w:r>
          </w:p>
          <w:p w:rsidR="00DC21E8" w:rsidRDefault="00E111C2">
            <w:pPr>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NY/T 1379</w:t>
            </w:r>
          </w:p>
          <w:p w:rsidR="00DC21E8" w:rsidRDefault="00E111C2">
            <w:pPr>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SN/T 1986</w:t>
            </w:r>
          </w:p>
        </w:tc>
      </w:tr>
      <w:tr w:rsidR="00DC21E8">
        <w:trPr>
          <w:cantSplit/>
          <w:trHeight w:val="90"/>
          <w:jc w:val="center"/>
        </w:trPr>
        <w:tc>
          <w:tcPr>
            <w:tcW w:w="853"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7</w:t>
            </w:r>
          </w:p>
        </w:tc>
        <w:tc>
          <w:tcPr>
            <w:tcW w:w="2978"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虫酰肼</w:t>
            </w:r>
          </w:p>
        </w:tc>
        <w:tc>
          <w:tcPr>
            <w:tcW w:w="2408"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2763</w:t>
            </w:r>
          </w:p>
        </w:tc>
        <w:tc>
          <w:tcPr>
            <w:tcW w:w="2283" w:type="dxa"/>
            <w:vAlign w:val="center"/>
          </w:tcPr>
          <w:p w:rsidR="00DC21E8" w:rsidRDefault="00E111C2">
            <w:pPr>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参照</w:t>
            </w:r>
            <w:r>
              <w:rPr>
                <w:rFonts w:ascii="Times New Roman" w:eastAsia="仿宋_GB2312" w:hAnsi="Times New Roman"/>
                <w:color w:val="000000" w:themeColor="text1"/>
              </w:rPr>
              <w:t>GB/T 20769</w:t>
            </w:r>
          </w:p>
        </w:tc>
      </w:tr>
      <w:tr w:rsidR="00DC21E8">
        <w:trPr>
          <w:cantSplit/>
          <w:trHeight w:val="90"/>
          <w:jc w:val="center"/>
        </w:trPr>
        <w:tc>
          <w:tcPr>
            <w:tcW w:w="853"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8</w:t>
            </w:r>
          </w:p>
        </w:tc>
        <w:tc>
          <w:tcPr>
            <w:tcW w:w="2978"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敌百虫</w:t>
            </w:r>
          </w:p>
        </w:tc>
        <w:tc>
          <w:tcPr>
            <w:tcW w:w="2408"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2763</w:t>
            </w:r>
          </w:p>
        </w:tc>
        <w:tc>
          <w:tcPr>
            <w:tcW w:w="2283" w:type="dxa"/>
            <w:vAlign w:val="center"/>
          </w:tcPr>
          <w:p w:rsidR="00DC21E8" w:rsidRDefault="00E111C2">
            <w:pPr>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20769</w:t>
            </w:r>
          </w:p>
          <w:p w:rsidR="00DC21E8" w:rsidRDefault="00E111C2">
            <w:pPr>
              <w:snapToGrid w:val="0"/>
              <w:spacing w:line="360" w:lineRule="exact"/>
              <w:jc w:val="center"/>
              <w:rPr>
                <w:rFonts w:ascii="Times New Roman" w:eastAsia="仿宋_GB2312" w:hAnsi="Times New Roman"/>
                <w:color w:val="000000" w:themeColor="text1"/>
                <w:lang w:val="de-DE"/>
              </w:rPr>
            </w:pPr>
            <w:r>
              <w:rPr>
                <w:rFonts w:ascii="Times New Roman" w:eastAsia="仿宋_GB2312" w:hAnsi="Times New Roman"/>
                <w:color w:val="000000" w:themeColor="text1"/>
              </w:rPr>
              <w:t>NY/T 761</w:t>
            </w:r>
          </w:p>
        </w:tc>
      </w:tr>
      <w:tr w:rsidR="00DC21E8">
        <w:trPr>
          <w:cantSplit/>
          <w:trHeight w:val="90"/>
          <w:jc w:val="center"/>
        </w:trPr>
        <w:tc>
          <w:tcPr>
            <w:tcW w:w="853"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9</w:t>
            </w:r>
          </w:p>
        </w:tc>
        <w:tc>
          <w:tcPr>
            <w:tcW w:w="2978"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啶虫脒</w:t>
            </w:r>
          </w:p>
        </w:tc>
        <w:tc>
          <w:tcPr>
            <w:tcW w:w="2408"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2763</w:t>
            </w:r>
          </w:p>
        </w:tc>
        <w:tc>
          <w:tcPr>
            <w:tcW w:w="2283" w:type="dxa"/>
            <w:vAlign w:val="center"/>
          </w:tcPr>
          <w:p w:rsidR="00DC21E8" w:rsidRDefault="00E111C2">
            <w:pPr>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20769</w:t>
            </w:r>
          </w:p>
          <w:p w:rsidR="00DC21E8" w:rsidRDefault="00E111C2">
            <w:pPr>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23584</w:t>
            </w:r>
          </w:p>
        </w:tc>
      </w:tr>
      <w:tr w:rsidR="00DC21E8">
        <w:trPr>
          <w:cantSplit/>
          <w:trHeight w:val="90"/>
          <w:jc w:val="center"/>
        </w:trPr>
        <w:tc>
          <w:tcPr>
            <w:tcW w:w="853"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lastRenderedPageBreak/>
              <w:t>10</w:t>
            </w:r>
          </w:p>
        </w:tc>
        <w:tc>
          <w:tcPr>
            <w:tcW w:w="2978"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毒死蜱</w:t>
            </w:r>
          </w:p>
        </w:tc>
        <w:tc>
          <w:tcPr>
            <w:tcW w:w="2408"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2763</w:t>
            </w:r>
          </w:p>
        </w:tc>
        <w:tc>
          <w:tcPr>
            <w:tcW w:w="2283" w:type="dxa"/>
            <w:vAlign w:val="center"/>
          </w:tcPr>
          <w:p w:rsidR="00DC21E8" w:rsidRDefault="00E111C2">
            <w:pPr>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23200.8</w:t>
            </w:r>
          </w:p>
          <w:p w:rsidR="00DC21E8" w:rsidRDefault="00E111C2">
            <w:pPr>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NY/T 761</w:t>
            </w:r>
          </w:p>
          <w:p w:rsidR="00DC21E8" w:rsidRDefault="00E111C2">
            <w:pPr>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SN/T 2158</w:t>
            </w:r>
          </w:p>
        </w:tc>
      </w:tr>
      <w:tr w:rsidR="00DC21E8">
        <w:trPr>
          <w:cantSplit/>
          <w:trHeight w:val="90"/>
          <w:jc w:val="center"/>
        </w:trPr>
        <w:tc>
          <w:tcPr>
            <w:tcW w:w="853"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11</w:t>
            </w:r>
          </w:p>
        </w:tc>
        <w:tc>
          <w:tcPr>
            <w:tcW w:w="2978"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氟虫腈</w:t>
            </w:r>
          </w:p>
        </w:tc>
        <w:tc>
          <w:tcPr>
            <w:tcW w:w="2408"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2763</w:t>
            </w:r>
          </w:p>
        </w:tc>
        <w:tc>
          <w:tcPr>
            <w:tcW w:w="2283" w:type="dxa"/>
            <w:vAlign w:val="center"/>
          </w:tcPr>
          <w:p w:rsidR="00DC21E8" w:rsidRDefault="00E111C2">
            <w:pPr>
              <w:snapToGrid w:val="0"/>
              <w:spacing w:line="360" w:lineRule="exact"/>
              <w:jc w:val="center"/>
              <w:rPr>
                <w:rFonts w:ascii="Times New Roman" w:eastAsia="仿宋_GB2312" w:hAnsi="Times New Roman"/>
                <w:color w:val="000000" w:themeColor="text1"/>
                <w:lang w:val="de-DE"/>
              </w:rPr>
            </w:pPr>
            <w:r>
              <w:rPr>
                <w:rFonts w:ascii="Times New Roman" w:eastAsia="仿宋_GB2312" w:hAnsi="Times New Roman"/>
                <w:color w:val="000000" w:themeColor="text1"/>
              </w:rPr>
              <w:t>SN/T 1982</w:t>
            </w:r>
          </w:p>
        </w:tc>
      </w:tr>
      <w:tr w:rsidR="00DC21E8">
        <w:trPr>
          <w:cantSplit/>
          <w:trHeight w:val="90"/>
          <w:jc w:val="center"/>
        </w:trPr>
        <w:tc>
          <w:tcPr>
            <w:tcW w:w="853"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12</w:t>
            </w:r>
          </w:p>
        </w:tc>
        <w:tc>
          <w:tcPr>
            <w:tcW w:w="2978"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甲氨基阿维菌素苯甲酸盐</w:t>
            </w:r>
          </w:p>
        </w:tc>
        <w:tc>
          <w:tcPr>
            <w:tcW w:w="2408"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2763</w:t>
            </w:r>
          </w:p>
        </w:tc>
        <w:tc>
          <w:tcPr>
            <w:tcW w:w="2283" w:type="dxa"/>
            <w:vAlign w:val="center"/>
          </w:tcPr>
          <w:p w:rsidR="00DC21E8" w:rsidRDefault="00E111C2">
            <w:pPr>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20769</w:t>
            </w:r>
          </w:p>
        </w:tc>
      </w:tr>
      <w:tr w:rsidR="00DC21E8">
        <w:trPr>
          <w:cantSplit/>
          <w:trHeight w:val="90"/>
          <w:jc w:val="center"/>
        </w:trPr>
        <w:tc>
          <w:tcPr>
            <w:tcW w:w="853"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13</w:t>
            </w:r>
          </w:p>
        </w:tc>
        <w:tc>
          <w:tcPr>
            <w:tcW w:w="2978"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甲胺磷</w:t>
            </w:r>
          </w:p>
        </w:tc>
        <w:tc>
          <w:tcPr>
            <w:tcW w:w="2408"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2763</w:t>
            </w:r>
          </w:p>
        </w:tc>
        <w:tc>
          <w:tcPr>
            <w:tcW w:w="2283" w:type="dxa"/>
            <w:vAlign w:val="center"/>
          </w:tcPr>
          <w:p w:rsidR="00DC21E8" w:rsidRDefault="00E111C2">
            <w:pPr>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5009.103</w:t>
            </w:r>
          </w:p>
          <w:p w:rsidR="00DC21E8" w:rsidRDefault="00E111C2">
            <w:pPr>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NY/T 761</w:t>
            </w:r>
          </w:p>
        </w:tc>
      </w:tr>
      <w:tr w:rsidR="00DC21E8">
        <w:trPr>
          <w:cantSplit/>
          <w:trHeight w:val="90"/>
          <w:jc w:val="center"/>
        </w:trPr>
        <w:tc>
          <w:tcPr>
            <w:tcW w:w="853"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14</w:t>
            </w:r>
          </w:p>
        </w:tc>
        <w:tc>
          <w:tcPr>
            <w:tcW w:w="2978"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甲拌磷</w:t>
            </w:r>
          </w:p>
        </w:tc>
        <w:tc>
          <w:tcPr>
            <w:tcW w:w="2408"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2763</w:t>
            </w:r>
          </w:p>
        </w:tc>
        <w:tc>
          <w:tcPr>
            <w:tcW w:w="2283" w:type="dxa"/>
            <w:vAlign w:val="center"/>
          </w:tcPr>
          <w:p w:rsidR="00DC21E8" w:rsidRDefault="00E111C2">
            <w:pPr>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23200.8</w:t>
            </w:r>
          </w:p>
        </w:tc>
      </w:tr>
      <w:tr w:rsidR="00DC21E8">
        <w:trPr>
          <w:cantSplit/>
          <w:trHeight w:val="90"/>
          <w:jc w:val="center"/>
        </w:trPr>
        <w:tc>
          <w:tcPr>
            <w:tcW w:w="853"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15</w:t>
            </w:r>
          </w:p>
        </w:tc>
        <w:tc>
          <w:tcPr>
            <w:tcW w:w="2978"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久效磷</w:t>
            </w:r>
          </w:p>
        </w:tc>
        <w:tc>
          <w:tcPr>
            <w:tcW w:w="2408"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2763</w:t>
            </w:r>
          </w:p>
        </w:tc>
        <w:tc>
          <w:tcPr>
            <w:tcW w:w="2283" w:type="dxa"/>
            <w:vAlign w:val="center"/>
          </w:tcPr>
          <w:p w:rsidR="00DC21E8" w:rsidRDefault="00E111C2">
            <w:pPr>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NY/T 761</w:t>
            </w:r>
          </w:p>
        </w:tc>
      </w:tr>
      <w:tr w:rsidR="00DC21E8">
        <w:trPr>
          <w:cantSplit/>
          <w:trHeight w:val="90"/>
          <w:jc w:val="center"/>
        </w:trPr>
        <w:tc>
          <w:tcPr>
            <w:tcW w:w="853"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16</w:t>
            </w:r>
          </w:p>
        </w:tc>
        <w:tc>
          <w:tcPr>
            <w:tcW w:w="2978"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克百威</w:t>
            </w:r>
          </w:p>
        </w:tc>
        <w:tc>
          <w:tcPr>
            <w:tcW w:w="2408"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2763</w:t>
            </w:r>
          </w:p>
        </w:tc>
        <w:tc>
          <w:tcPr>
            <w:tcW w:w="2283" w:type="dxa"/>
            <w:vAlign w:val="center"/>
          </w:tcPr>
          <w:p w:rsidR="00DC21E8" w:rsidRDefault="00E111C2">
            <w:pPr>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NY/T 761</w:t>
            </w:r>
          </w:p>
        </w:tc>
      </w:tr>
      <w:tr w:rsidR="00DC21E8">
        <w:trPr>
          <w:cantSplit/>
          <w:trHeight w:val="90"/>
          <w:jc w:val="center"/>
        </w:trPr>
        <w:tc>
          <w:tcPr>
            <w:tcW w:w="853"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17</w:t>
            </w:r>
          </w:p>
        </w:tc>
        <w:tc>
          <w:tcPr>
            <w:tcW w:w="2978"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硫线磷</w:t>
            </w:r>
          </w:p>
        </w:tc>
        <w:tc>
          <w:tcPr>
            <w:tcW w:w="2408"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2763</w:t>
            </w:r>
          </w:p>
        </w:tc>
        <w:tc>
          <w:tcPr>
            <w:tcW w:w="2283" w:type="dxa"/>
            <w:vAlign w:val="center"/>
          </w:tcPr>
          <w:p w:rsidR="00DC21E8" w:rsidRDefault="00E111C2">
            <w:pPr>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20769</w:t>
            </w:r>
          </w:p>
        </w:tc>
      </w:tr>
      <w:tr w:rsidR="00DC21E8">
        <w:trPr>
          <w:cantSplit/>
          <w:trHeight w:val="90"/>
          <w:jc w:val="center"/>
        </w:trPr>
        <w:tc>
          <w:tcPr>
            <w:tcW w:w="853"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18</w:t>
            </w:r>
          </w:p>
        </w:tc>
        <w:tc>
          <w:tcPr>
            <w:tcW w:w="2978"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氯氰菊酯和高效氯氰菊酯</w:t>
            </w:r>
          </w:p>
        </w:tc>
        <w:tc>
          <w:tcPr>
            <w:tcW w:w="2408"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2763</w:t>
            </w:r>
          </w:p>
        </w:tc>
        <w:tc>
          <w:tcPr>
            <w:tcW w:w="2283" w:type="dxa"/>
            <w:vAlign w:val="center"/>
          </w:tcPr>
          <w:p w:rsidR="00DC21E8" w:rsidRDefault="00E111C2">
            <w:pPr>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5009.146</w:t>
            </w:r>
          </w:p>
          <w:p w:rsidR="00DC21E8" w:rsidRDefault="00E111C2">
            <w:pPr>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23200.8</w:t>
            </w:r>
          </w:p>
          <w:p w:rsidR="00DC21E8" w:rsidRDefault="00E111C2">
            <w:pPr>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NY/T 761</w:t>
            </w:r>
          </w:p>
        </w:tc>
      </w:tr>
      <w:tr w:rsidR="00DC21E8">
        <w:trPr>
          <w:cantSplit/>
          <w:trHeight w:val="90"/>
          <w:jc w:val="center"/>
        </w:trPr>
        <w:tc>
          <w:tcPr>
            <w:tcW w:w="853"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19</w:t>
            </w:r>
          </w:p>
        </w:tc>
        <w:tc>
          <w:tcPr>
            <w:tcW w:w="2978"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氯唑磷</w:t>
            </w:r>
          </w:p>
        </w:tc>
        <w:tc>
          <w:tcPr>
            <w:tcW w:w="2408"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2763</w:t>
            </w:r>
          </w:p>
        </w:tc>
        <w:tc>
          <w:tcPr>
            <w:tcW w:w="2283" w:type="dxa"/>
            <w:vAlign w:val="center"/>
          </w:tcPr>
          <w:p w:rsidR="00DC21E8" w:rsidRDefault="00E111C2">
            <w:pPr>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20769</w:t>
            </w:r>
          </w:p>
        </w:tc>
      </w:tr>
      <w:tr w:rsidR="00DC21E8">
        <w:trPr>
          <w:cantSplit/>
          <w:trHeight w:val="90"/>
          <w:jc w:val="center"/>
        </w:trPr>
        <w:tc>
          <w:tcPr>
            <w:tcW w:w="853"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20</w:t>
            </w:r>
          </w:p>
        </w:tc>
        <w:tc>
          <w:tcPr>
            <w:tcW w:w="2978"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灭多威</w:t>
            </w:r>
          </w:p>
        </w:tc>
        <w:tc>
          <w:tcPr>
            <w:tcW w:w="2408"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2763</w:t>
            </w:r>
          </w:p>
        </w:tc>
        <w:tc>
          <w:tcPr>
            <w:tcW w:w="2283" w:type="dxa"/>
            <w:vAlign w:val="center"/>
          </w:tcPr>
          <w:p w:rsidR="00DC21E8" w:rsidRDefault="00E111C2">
            <w:pPr>
              <w:snapToGrid w:val="0"/>
              <w:spacing w:line="360" w:lineRule="exact"/>
              <w:jc w:val="center"/>
              <w:rPr>
                <w:rFonts w:ascii="Times New Roman" w:eastAsia="仿宋_GB2312" w:hAnsi="Times New Roman"/>
                <w:color w:val="000000" w:themeColor="text1"/>
                <w:lang w:val="de-DE"/>
              </w:rPr>
            </w:pPr>
            <w:r>
              <w:rPr>
                <w:rFonts w:ascii="Times New Roman" w:eastAsia="仿宋_GB2312" w:hAnsi="Times New Roman"/>
                <w:color w:val="000000" w:themeColor="text1"/>
              </w:rPr>
              <w:t>NY/T 761</w:t>
            </w:r>
          </w:p>
        </w:tc>
      </w:tr>
      <w:tr w:rsidR="00DC21E8">
        <w:trPr>
          <w:cantSplit/>
          <w:trHeight w:val="90"/>
          <w:jc w:val="center"/>
        </w:trPr>
        <w:tc>
          <w:tcPr>
            <w:tcW w:w="853"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21</w:t>
            </w:r>
          </w:p>
        </w:tc>
        <w:tc>
          <w:tcPr>
            <w:tcW w:w="2978"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内吸磷</w:t>
            </w:r>
          </w:p>
        </w:tc>
        <w:tc>
          <w:tcPr>
            <w:tcW w:w="2408"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2763</w:t>
            </w:r>
          </w:p>
        </w:tc>
        <w:tc>
          <w:tcPr>
            <w:tcW w:w="2283" w:type="dxa"/>
            <w:vAlign w:val="center"/>
          </w:tcPr>
          <w:p w:rsidR="00DC21E8" w:rsidRDefault="00E111C2">
            <w:pPr>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20769</w:t>
            </w:r>
          </w:p>
        </w:tc>
      </w:tr>
      <w:tr w:rsidR="00DC21E8">
        <w:trPr>
          <w:cantSplit/>
          <w:trHeight w:val="90"/>
          <w:jc w:val="center"/>
        </w:trPr>
        <w:tc>
          <w:tcPr>
            <w:tcW w:w="853"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22</w:t>
            </w:r>
          </w:p>
        </w:tc>
        <w:tc>
          <w:tcPr>
            <w:tcW w:w="2978"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杀扑磷</w:t>
            </w:r>
          </w:p>
        </w:tc>
        <w:tc>
          <w:tcPr>
            <w:tcW w:w="2408"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2763</w:t>
            </w:r>
          </w:p>
        </w:tc>
        <w:tc>
          <w:tcPr>
            <w:tcW w:w="2283" w:type="dxa"/>
            <w:vAlign w:val="center"/>
          </w:tcPr>
          <w:p w:rsidR="00DC21E8" w:rsidRDefault="00E111C2">
            <w:pPr>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NY/T 761</w:t>
            </w:r>
          </w:p>
        </w:tc>
      </w:tr>
      <w:tr w:rsidR="00DC21E8">
        <w:trPr>
          <w:cantSplit/>
          <w:trHeight w:val="90"/>
          <w:jc w:val="center"/>
        </w:trPr>
        <w:tc>
          <w:tcPr>
            <w:tcW w:w="853"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23</w:t>
            </w:r>
          </w:p>
        </w:tc>
        <w:tc>
          <w:tcPr>
            <w:tcW w:w="2978"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水胺硫磷</w:t>
            </w:r>
          </w:p>
        </w:tc>
        <w:tc>
          <w:tcPr>
            <w:tcW w:w="2408"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2763</w:t>
            </w:r>
          </w:p>
        </w:tc>
        <w:tc>
          <w:tcPr>
            <w:tcW w:w="2283" w:type="dxa"/>
            <w:vAlign w:val="center"/>
          </w:tcPr>
          <w:p w:rsidR="00DC21E8" w:rsidRDefault="00E111C2">
            <w:pPr>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NY/T 761</w:t>
            </w:r>
          </w:p>
        </w:tc>
      </w:tr>
      <w:tr w:rsidR="00DC21E8">
        <w:trPr>
          <w:cantSplit/>
          <w:trHeight w:val="90"/>
          <w:jc w:val="center"/>
        </w:trPr>
        <w:tc>
          <w:tcPr>
            <w:tcW w:w="853"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24</w:t>
            </w:r>
          </w:p>
        </w:tc>
        <w:tc>
          <w:tcPr>
            <w:tcW w:w="2978"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氧乐果</w:t>
            </w:r>
          </w:p>
        </w:tc>
        <w:tc>
          <w:tcPr>
            <w:tcW w:w="2408"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2763</w:t>
            </w:r>
          </w:p>
        </w:tc>
        <w:tc>
          <w:tcPr>
            <w:tcW w:w="2283" w:type="dxa"/>
            <w:vAlign w:val="center"/>
          </w:tcPr>
          <w:p w:rsidR="00DC21E8" w:rsidRDefault="00E111C2">
            <w:pPr>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NY/T 761</w:t>
            </w:r>
          </w:p>
          <w:p w:rsidR="00DC21E8" w:rsidRDefault="00E111C2">
            <w:pPr>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NY/T 1379</w:t>
            </w:r>
          </w:p>
        </w:tc>
      </w:tr>
    </w:tbl>
    <w:p w:rsidR="00DC21E8" w:rsidRDefault="00E111C2" w:rsidP="00C867C2">
      <w:pPr>
        <w:overflowPunct w:val="0"/>
        <w:topLinePunct/>
        <w:snapToGrid w:val="0"/>
        <w:spacing w:beforeLines="50" w:afterLines="50" w:line="360" w:lineRule="exact"/>
        <w:jc w:val="center"/>
        <w:rPr>
          <w:rFonts w:ascii="Times New Roman" w:eastAsia="黑体" w:hAnsi="Times New Roman"/>
          <w:color w:val="000000" w:themeColor="text1"/>
        </w:rPr>
      </w:pPr>
      <w:r>
        <w:rPr>
          <w:rFonts w:ascii="Times New Roman" w:eastAsia="黑体" w:hAnsi="Times New Roman"/>
          <w:color w:val="000000" w:themeColor="text1"/>
        </w:rPr>
        <w:t>表</w:t>
      </w:r>
      <w:r>
        <w:rPr>
          <w:rFonts w:ascii="Times New Roman" w:eastAsia="黑体" w:hAnsi="Times New Roman"/>
          <w:color w:val="000000" w:themeColor="text1"/>
        </w:rPr>
        <w:t>32-25</w:t>
      </w:r>
      <w:r>
        <w:rPr>
          <w:rFonts w:ascii="Times New Roman" w:eastAsia="黑体" w:hAnsi="Times New Roman"/>
          <w:color w:val="000000" w:themeColor="text1"/>
        </w:rPr>
        <w:t>油麦菜（叶菜类蔬菜）检验项目</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9"/>
        <w:gridCol w:w="3062"/>
        <w:gridCol w:w="2364"/>
        <w:gridCol w:w="2247"/>
      </w:tblGrid>
      <w:tr w:rsidR="00DC21E8">
        <w:trPr>
          <w:cantSplit/>
          <w:trHeight w:val="91"/>
          <w:tblHeader/>
          <w:jc w:val="center"/>
        </w:trPr>
        <w:tc>
          <w:tcPr>
            <w:tcW w:w="849" w:type="dxa"/>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序号</w:t>
            </w:r>
          </w:p>
        </w:tc>
        <w:tc>
          <w:tcPr>
            <w:tcW w:w="3062" w:type="dxa"/>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检验项目</w:t>
            </w:r>
          </w:p>
        </w:tc>
        <w:tc>
          <w:tcPr>
            <w:tcW w:w="2364" w:type="dxa"/>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依据法律法规或标准</w:t>
            </w:r>
          </w:p>
        </w:tc>
        <w:tc>
          <w:tcPr>
            <w:tcW w:w="2247" w:type="dxa"/>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检测方法</w:t>
            </w:r>
          </w:p>
        </w:tc>
      </w:tr>
      <w:tr w:rsidR="00DC21E8">
        <w:trPr>
          <w:cantSplit/>
          <w:trHeight w:val="91"/>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w:t>
            </w:r>
          </w:p>
        </w:tc>
        <w:tc>
          <w:tcPr>
            <w:tcW w:w="3062"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铅（以</w:t>
            </w:r>
            <w:r>
              <w:rPr>
                <w:rFonts w:ascii="Times New Roman" w:eastAsia="仿宋_GB2312" w:hAnsi="Times New Roman"/>
                <w:color w:val="000000" w:themeColor="text1"/>
              </w:rPr>
              <w:t>Pb</w:t>
            </w:r>
            <w:r>
              <w:rPr>
                <w:rFonts w:ascii="Times New Roman" w:eastAsia="仿宋_GB2312" w:hAnsi="Times New Roman" w:hint="eastAsia"/>
                <w:color w:val="000000" w:themeColor="text1"/>
              </w:rPr>
              <w:t>计）</w:t>
            </w:r>
          </w:p>
        </w:tc>
        <w:tc>
          <w:tcPr>
            <w:tcW w:w="236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2762</w:t>
            </w:r>
          </w:p>
        </w:tc>
        <w:tc>
          <w:tcPr>
            <w:tcW w:w="2247" w:type="dxa"/>
            <w:vAlign w:val="center"/>
          </w:tcPr>
          <w:p w:rsidR="00DC21E8" w:rsidRDefault="00E111C2">
            <w:pPr>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5009.12</w:t>
            </w:r>
          </w:p>
        </w:tc>
      </w:tr>
      <w:tr w:rsidR="00DC21E8">
        <w:trPr>
          <w:cantSplit/>
          <w:trHeight w:val="91"/>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2</w:t>
            </w:r>
          </w:p>
        </w:tc>
        <w:tc>
          <w:tcPr>
            <w:tcW w:w="3062"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镉（以</w:t>
            </w:r>
            <w:r>
              <w:rPr>
                <w:rFonts w:ascii="Times New Roman" w:eastAsia="仿宋_GB2312" w:hAnsi="Times New Roman"/>
                <w:color w:val="000000" w:themeColor="text1"/>
              </w:rPr>
              <w:t>Cd</w:t>
            </w:r>
            <w:r>
              <w:rPr>
                <w:rFonts w:ascii="Times New Roman" w:eastAsia="仿宋_GB2312" w:hAnsi="Times New Roman" w:hint="eastAsia"/>
                <w:color w:val="000000" w:themeColor="text1"/>
              </w:rPr>
              <w:t>计）</w:t>
            </w:r>
          </w:p>
        </w:tc>
        <w:tc>
          <w:tcPr>
            <w:tcW w:w="236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2762</w:t>
            </w:r>
          </w:p>
        </w:tc>
        <w:tc>
          <w:tcPr>
            <w:tcW w:w="2247" w:type="dxa"/>
            <w:vAlign w:val="center"/>
          </w:tcPr>
          <w:p w:rsidR="00DC21E8" w:rsidRDefault="00E111C2">
            <w:pPr>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5009.15</w:t>
            </w:r>
          </w:p>
        </w:tc>
      </w:tr>
      <w:tr w:rsidR="00DC21E8">
        <w:trPr>
          <w:cantSplit/>
          <w:trHeight w:val="91"/>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3</w:t>
            </w:r>
          </w:p>
        </w:tc>
        <w:tc>
          <w:tcPr>
            <w:tcW w:w="3062"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倍硫磷</w:t>
            </w:r>
          </w:p>
        </w:tc>
        <w:tc>
          <w:tcPr>
            <w:tcW w:w="236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2763</w:t>
            </w:r>
          </w:p>
        </w:tc>
        <w:tc>
          <w:tcPr>
            <w:tcW w:w="2247" w:type="dxa"/>
            <w:vAlign w:val="center"/>
          </w:tcPr>
          <w:p w:rsidR="00DC21E8" w:rsidRDefault="00E111C2">
            <w:pPr>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23200.8</w:t>
            </w:r>
          </w:p>
          <w:p w:rsidR="00DC21E8" w:rsidRDefault="00E111C2">
            <w:pPr>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NY/T 761</w:t>
            </w:r>
          </w:p>
        </w:tc>
      </w:tr>
      <w:tr w:rsidR="00DC21E8">
        <w:trPr>
          <w:cantSplit/>
          <w:trHeight w:val="91"/>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4</w:t>
            </w:r>
          </w:p>
        </w:tc>
        <w:tc>
          <w:tcPr>
            <w:tcW w:w="3062"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虫酰肼</w:t>
            </w:r>
          </w:p>
        </w:tc>
        <w:tc>
          <w:tcPr>
            <w:tcW w:w="236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2763</w:t>
            </w:r>
          </w:p>
        </w:tc>
        <w:tc>
          <w:tcPr>
            <w:tcW w:w="2247" w:type="dxa"/>
            <w:vAlign w:val="center"/>
          </w:tcPr>
          <w:p w:rsidR="00DC21E8" w:rsidRDefault="00E111C2">
            <w:pPr>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参照</w:t>
            </w:r>
            <w:r>
              <w:rPr>
                <w:rFonts w:ascii="Times New Roman" w:eastAsia="仿宋_GB2312" w:hAnsi="Times New Roman"/>
                <w:color w:val="000000" w:themeColor="text1"/>
              </w:rPr>
              <w:t>GB/T 20769</w:t>
            </w:r>
          </w:p>
        </w:tc>
      </w:tr>
      <w:tr w:rsidR="00DC21E8">
        <w:trPr>
          <w:cantSplit/>
          <w:trHeight w:val="91"/>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5</w:t>
            </w:r>
          </w:p>
        </w:tc>
        <w:tc>
          <w:tcPr>
            <w:tcW w:w="3062"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敌百虫</w:t>
            </w:r>
          </w:p>
        </w:tc>
        <w:tc>
          <w:tcPr>
            <w:tcW w:w="236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2763</w:t>
            </w:r>
          </w:p>
        </w:tc>
        <w:tc>
          <w:tcPr>
            <w:tcW w:w="2247" w:type="dxa"/>
            <w:vAlign w:val="center"/>
          </w:tcPr>
          <w:p w:rsidR="00DC21E8" w:rsidRDefault="00E111C2">
            <w:pPr>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20769</w:t>
            </w:r>
          </w:p>
          <w:p w:rsidR="00DC21E8" w:rsidRDefault="00E111C2">
            <w:pPr>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NY/T 761</w:t>
            </w:r>
          </w:p>
        </w:tc>
      </w:tr>
      <w:tr w:rsidR="00DC21E8">
        <w:trPr>
          <w:cantSplit/>
          <w:trHeight w:val="91"/>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6</w:t>
            </w:r>
          </w:p>
        </w:tc>
        <w:tc>
          <w:tcPr>
            <w:tcW w:w="3062"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对硫磷</w:t>
            </w:r>
          </w:p>
        </w:tc>
        <w:tc>
          <w:tcPr>
            <w:tcW w:w="236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2763</w:t>
            </w:r>
          </w:p>
        </w:tc>
        <w:tc>
          <w:tcPr>
            <w:tcW w:w="2247" w:type="dxa"/>
            <w:vAlign w:val="center"/>
          </w:tcPr>
          <w:p w:rsidR="00DC21E8" w:rsidRDefault="00E111C2">
            <w:pPr>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5009.145</w:t>
            </w:r>
          </w:p>
        </w:tc>
      </w:tr>
      <w:tr w:rsidR="00DC21E8">
        <w:trPr>
          <w:cantSplit/>
          <w:trHeight w:val="91"/>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7</w:t>
            </w:r>
          </w:p>
        </w:tc>
        <w:tc>
          <w:tcPr>
            <w:tcW w:w="3062"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氟虫腈</w:t>
            </w:r>
          </w:p>
        </w:tc>
        <w:tc>
          <w:tcPr>
            <w:tcW w:w="236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2763</w:t>
            </w:r>
          </w:p>
        </w:tc>
        <w:tc>
          <w:tcPr>
            <w:tcW w:w="2247" w:type="dxa"/>
            <w:vAlign w:val="center"/>
          </w:tcPr>
          <w:p w:rsidR="00DC21E8" w:rsidRDefault="00E111C2">
            <w:pPr>
              <w:snapToGrid w:val="0"/>
              <w:spacing w:line="360" w:lineRule="exact"/>
              <w:jc w:val="center"/>
              <w:rPr>
                <w:rFonts w:ascii="Times New Roman" w:eastAsia="仿宋_GB2312" w:hAnsi="Times New Roman"/>
                <w:color w:val="000000" w:themeColor="text1"/>
                <w:lang w:val="de-DE"/>
              </w:rPr>
            </w:pPr>
            <w:r>
              <w:rPr>
                <w:rFonts w:ascii="Times New Roman" w:eastAsia="仿宋_GB2312" w:hAnsi="Times New Roman"/>
                <w:color w:val="000000" w:themeColor="text1"/>
              </w:rPr>
              <w:t>SN/T 1982</w:t>
            </w:r>
          </w:p>
        </w:tc>
      </w:tr>
      <w:tr w:rsidR="00DC21E8">
        <w:trPr>
          <w:cantSplit/>
          <w:trHeight w:val="91"/>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8</w:t>
            </w:r>
          </w:p>
        </w:tc>
        <w:tc>
          <w:tcPr>
            <w:tcW w:w="3062"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甲胺磷</w:t>
            </w:r>
          </w:p>
        </w:tc>
        <w:tc>
          <w:tcPr>
            <w:tcW w:w="236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2763</w:t>
            </w:r>
          </w:p>
        </w:tc>
        <w:tc>
          <w:tcPr>
            <w:tcW w:w="2247" w:type="dxa"/>
            <w:vAlign w:val="center"/>
          </w:tcPr>
          <w:p w:rsidR="00DC21E8" w:rsidRDefault="00E111C2">
            <w:pPr>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5009.103</w:t>
            </w:r>
          </w:p>
          <w:p w:rsidR="00DC21E8" w:rsidRDefault="00E111C2">
            <w:pPr>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NY/T 761</w:t>
            </w:r>
          </w:p>
        </w:tc>
      </w:tr>
      <w:tr w:rsidR="00DC21E8">
        <w:trPr>
          <w:cantSplit/>
          <w:trHeight w:val="91"/>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lastRenderedPageBreak/>
              <w:t>9</w:t>
            </w:r>
          </w:p>
        </w:tc>
        <w:tc>
          <w:tcPr>
            <w:tcW w:w="3062"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甲拌磷</w:t>
            </w:r>
          </w:p>
        </w:tc>
        <w:tc>
          <w:tcPr>
            <w:tcW w:w="236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2763</w:t>
            </w:r>
          </w:p>
        </w:tc>
        <w:tc>
          <w:tcPr>
            <w:tcW w:w="2247" w:type="dxa"/>
            <w:vAlign w:val="center"/>
          </w:tcPr>
          <w:p w:rsidR="00DC21E8" w:rsidRDefault="00E111C2">
            <w:pPr>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23200.8</w:t>
            </w:r>
          </w:p>
        </w:tc>
      </w:tr>
      <w:tr w:rsidR="00DC21E8">
        <w:trPr>
          <w:cantSplit/>
          <w:trHeight w:val="91"/>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10</w:t>
            </w:r>
          </w:p>
        </w:tc>
        <w:tc>
          <w:tcPr>
            <w:tcW w:w="3062"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甲基对硫磷</w:t>
            </w:r>
          </w:p>
        </w:tc>
        <w:tc>
          <w:tcPr>
            <w:tcW w:w="236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2763</w:t>
            </w:r>
          </w:p>
        </w:tc>
        <w:tc>
          <w:tcPr>
            <w:tcW w:w="2247" w:type="dxa"/>
            <w:vAlign w:val="center"/>
          </w:tcPr>
          <w:p w:rsidR="00DC21E8" w:rsidRDefault="00E111C2">
            <w:pPr>
              <w:snapToGrid w:val="0"/>
              <w:spacing w:line="360" w:lineRule="exact"/>
              <w:jc w:val="center"/>
              <w:rPr>
                <w:rFonts w:ascii="Times New Roman" w:eastAsia="仿宋_GB2312" w:hAnsi="Times New Roman"/>
                <w:color w:val="000000" w:themeColor="text1"/>
                <w:lang w:val="de-DE"/>
              </w:rPr>
            </w:pPr>
            <w:r>
              <w:rPr>
                <w:rFonts w:ascii="Times New Roman" w:eastAsia="仿宋_GB2312" w:hAnsi="Times New Roman"/>
                <w:color w:val="000000" w:themeColor="text1"/>
              </w:rPr>
              <w:t>NY/T 761</w:t>
            </w:r>
          </w:p>
        </w:tc>
      </w:tr>
      <w:tr w:rsidR="00DC21E8">
        <w:trPr>
          <w:cantSplit/>
          <w:trHeight w:val="91"/>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11</w:t>
            </w:r>
          </w:p>
        </w:tc>
        <w:tc>
          <w:tcPr>
            <w:tcW w:w="3062"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甲基硫环磷</w:t>
            </w:r>
          </w:p>
        </w:tc>
        <w:tc>
          <w:tcPr>
            <w:tcW w:w="236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2763</w:t>
            </w:r>
          </w:p>
        </w:tc>
        <w:tc>
          <w:tcPr>
            <w:tcW w:w="2247" w:type="dxa"/>
            <w:vAlign w:val="center"/>
          </w:tcPr>
          <w:p w:rsidR="00DC21E8" w:rsidRDefault="00E111C2">
            <w:pPr>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NY/T 761</w:t>
            </w:r>
          </w:p>
        </w:tc>
      </w:tr>
      <w:tr w:rsidR="00DC21E8">
        <w:trPr>
          <w:cantSplit/>
          <w:trHeight w:val="91"/>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12</w:t>
            </w:r>
          </w:p>
        </w:tc>
        <w:tc>
          <w:tcPr>
            <w:tcW w:w="3062"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甲基异柳磷</w:t>
            </w:r>
          </w:p>
        </w:tc>
        <w:tc>
          <w:tcPr>
            <w:tcW w:w="236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2763</w:t>
            </w:r>
          </w:p>
        </w:tc>
        <w:tc>
          <w:tcPr>
            <w:tcW w:w="2247" w:type="dxa"/>
            <w:vAlign w:val="center"/>
          </w:tcPr>
          <w:p w:rsidR="00DC21E8" w:rsidRDefault="00E111C2">
            <w:pPr>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5009.144</w:t>
            </w:r>
          </w:p>
        </w:tc>
      </w:tr>
      <w:tr w:rsidR="00DC21E8">
        <w:trPr>
          <w:cantSplit/>
          <w:trHeight w:val="91"/>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13</w:t>
            </w:r>
          </w:p>
        </w:tc>
        <w:tc>
          <w:tcPr>
            <w:tcW w:w="3062"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甲萘威</w:t>
            </w:r>
          </w:p>
        </w:tc>
        <w:tc>
          <w:tcPr>
            <w:tcW w:w="236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2763</w:t>
            </w:r>
          </w:p>
        </w:tc>
        <w:tc>
          <w:tcPr>
            <w:tcW w:w="2247" w:type="dxa"/>
            <w:vAlign w:val="center"/>
          </w:tcPr>
          <w:p w:rsidR="00DC21E8" w:rsidRDefault="00E111C2">
            <w:pPr>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GB/T 5009</w:t>
            </w:r>
            <w:r>
              <w:rPr>
                <w:rFonts w:ascii="Times New Roman" w:eastAsia="仿宋_GB2312" w:hAnsi="Times New Roman"/>
                <w:color w:val="000000" w:themeColor="text1"/>
              </w:rPr>
              <w:t>.145</w:t>
            </w:r>
          </w:p>
          <w:p w:rsidR="00DC21E8" w:rsidRDefault="00E111C2">
            <w:pPr>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20769</w:t>
            </w:r>
          </w:p>
          <w:p w:rsidR="00DC21E8" w:rsidRDefault="00E111C2">
            <w:pPr>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NY/T 761</w:t>
            </w:r>
          </w:p>
        </w:tc>
      </w:tr>
      <w:tr w:rsidR="00DC21E8">
        <w:trPr>
          <w:cantSplit/>
          <w:trHeight w:val="91"/>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14</w:t>
            </w:r>
          </w:p>
        </w:tc>
        <w:tc>
          <w:tcPr>
            <w:tcW w:w="3062"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久效磷</w:t>
            </w:r>
          </w:p>
        </w:tc>
        <w:tc>
          <w:tcPr>
            <w:tcW w:w="236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2763</w:t>
            </w:r>
          </w:p>
        </w:tc>
        <w:tc>
          <w:tcPr>
            <w:tcW w:w="2247" w:type="dxa"/>
            <w:vAlign w:val="center"/>
          </w:tcPr>
          <w:p w:rsidR="00DC21E8" w:rsidRDefault="00E111C2">
            <w:pPr>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NY/T 761</w:t>
            </w:r>
          </w:p>
        </w:tc>
      </w:tr>
      <w:tr w:rsidR="00DC21E8">
        <w:trPr>
          <w:cantSplit/>
          <w:trHeight w:val="91"/>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15</w:t>
            </w:r>
          </w:p>
        </w:tc>
        <w:tc>
          <w:tcPr>
            <w:tcW w:w="3062"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克百威</w:t>
            </w:r>
          </w:p>
        </w:tc>
        <w:tc>
          <w:tcPr>
            <w:tcW w:w="236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2763</w:t>
            </w:r>
          </w:p>
        </w:tc>
        <w:tc>
          <w:tcPr>
            <w:tcW w:w="2247" w:type="dxa"/>
            <w:vAlign w:val="center"/>
          </w:tcPr>
          <w:p w:rsidR="00DC21E8" w:rsidRDefault="00E111C2">
            <w:pPr>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NY/T 761</w:t>
            </w:r>
          </w:p>
        </w:tc>
      </w:tr>
      <w:tr w:rsidR="00DC21E8">
        <w:trPr>
          <w:cantSplit/>
          <w:trHeight w:val="523"/>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16</w:t>
            </w:r>
          </w:p>
        </w:tc>
        <w:tc>
          <w:tcPr>
            <w:tcW w:w="3062"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硫环磷</w:t>
            </w:r>
          </w:p>
        </w:tc>
        <w:tc>
          <w:tcPr>
            <w:tcW w:w="236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2763</w:t>
            </w:r>
          </w:p>
        </w:tc>
        <w:tc>
          <w:tcPr>
            <w:tcW w:w="2247" w:type="dxa"/>
            <w:vAlign w:val="center"/>
          </w:tcPr>
          <w:p w:rsidR="00DC21E8" w:rsidRDefault="00E111C2">
            <w:pPr>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NY/T 761</w:t>
            </w:r>
          </w:p>
        </w:tc>
      </w:tr>
      <w:tr w:rsidR="00DC21E8">
        <w:trPr>
          <w:cantSplit/>
          <w:trHeight w:val="91"/>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17</w:t>
            </w:r>
          </w:p>
        </w:tc>
        <w:tc>
          <w:tcPr>
            <w:tcW w:w="3062"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硫线磷</w:t>
            </w:r>
          </w:p>
        </w:tc>
        <w:tc>
          <w:tcPr>
            <w:tcW w:w="236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2763</w:t>
            </w:r>
          </w:p>
        </w:tc>
        <w:tc>
          <w:tcPr>
            <w:tcW w:w="2247" w:type="dxa"/>
            <w:vAlign w:val="center"/>
          </w:tcPr>
          <w:p w:rsidR="00DC21E8" w:rsidRDefault="00E111C2">
            <w:pPr>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20769</w:t>
            </w:r>
          </w:p>
        </w:tc>
      </w:tr>
      <w:tr w:rsidR="00DC21E8">
        <w:trPr>
          <w:cantSplit/>
          <w:trHeight w:val="91"/>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18</w:t>
            </w:r>
          </w:p>
        </w:tc>
        <w:tc>
          <w:tcPr>
            <w:tcW w:w="3062"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六六六</w:t>
            </w:r>
          </w:p>
        </w:tc>
        <w:tc>
          <w:tcPr>
            <w:tcW w:w="236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2763</w:t>
            </w:r>
          </w:p>
        </w:tc>
        <w:tc>
          <w:tcPr>
            <w:tcW w:w="2247" w:type="dxa"/>
            <w:vAlign w:val="center"/>
          </w:tcPr>
          <w:p w:rsidR="00DC21E8" w:rsidRDefault="00E111C2">
            <w:pPr>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5009.19</w:t>
            </w:r>
          </w:p>
          <w:p w:rsidR="00DC21E8" w:rsidRDefault="00E111C2">
            <w:pPr>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NY/T 761</w:t>
            </w:r>
          </w:p>
        </w:tc>
      </w:tr>
      <w:tr w:rsidR="00DC21E8" w:rsidTr="00416AB8">
        <w:trPr>
          <w:cantSplit/>
          <w:trHeight w:val="454"/>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19</w:t>
            </w:r>
          </w:p>
        </w:tc>
        <w:tc>
          <w:tcPr>
            <w:tcW w:w="3062"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氯菊酯</w:t>
            </w:r>
          </w:p>
        </w:tc>
        <w:tc>
          <w:tcPr>
            <w:tcW w:w="236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2763</w:t>
            </w:r>
          </w:p>
        </w:tc>
        <w:tc>
          <w:tcPr>
            <w:tcW w:w="2247" w:type="dxa"/>
            <w:vAlign w:val="center"/>
          </w:tcPr>
          <w:p w:rsidR="00DC21E8" w:rsidRDefault="00E111C2">
            <w:pPr>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NY/T 761</w:t>
            </w:r>
          </w:p>
        </w:tc>
      </w:tr>
      <w:tr w:rsidR="00DC21E8" w:rsidTr="00416AB8">
        <w:trPr>
          <w:cantSplit/>
          <w:trHeight w:val="454"/>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20</w:t>
            </w:r>
          </w:p>
        </w:tc>
        <w:tc>
          <w:tcPr>
            <w:tcW w:w="3062"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氯唑磷</w:t>
            </w:r>
          </w:p>
        </w:tc>
        <w:tc>
          <w:tcPr>
            <w:tcW w:w="236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2763</w:t>
            </w:r>
          </w:p>
        </w:tc>
        <w:tc>
          <w:tcPr>
            <w:tcW w:w="2247" w:type="dxa"/>
            <w:vAlign w:val="center"/>
          </w:tcPr>
          <w:p w:rsidR="00DC21E8" w:rsidRDefault="00E111C2">
            <w:pPr>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20769</w:t>
            </w:r>
          </w:p>
        </w:tc>
      </w:tr>
      <w:tr w:rsidR="00DC21E8" w:rsidTr="00416AB8">
        <w:trPr>
          <w:cantSplit/>
          <w:trHeight w:val="454"/>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21</w:t>
            </w:r>
          </w:p>
        </w:tc>
        <w:tc>
          <w:tcPr>
            <w:tcW w:w="3062"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灭多威</w:t>
            </w:r>
          </w:p>
        </w:tc>
        <w:tc>
          <w:tcPr>
            <w:tcW w:w="236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2763</w:t>
            </w:r>
          </w:p>
        </w:tc>
        <w:tc>
          <w:tcPr>
            <w:tcW w:w="2247" w:type="dxa"/>
            <w:vAlign w:val="center"/>
          </w:tcPr>
          <w:p w:rsidR="00DC21E8" w:rsidRDefault="00E111C2">
            <w:pPr>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NY/T 761</w:t>
            </w:r>
          </w:p>
        </w:tc>
      </w:tr>
      <w:tr w:rsidR="00DC21E8" w:rsidTr="00416AB8">
        <w:trPr>
          <w:cantSplit/>
          <w:trHeight w:val="454"/>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22</w:t>
            </w:r>
          </w:p>
        </w:tc>
        <w:tc>
          <w:tcPr>
            <w:tcW w:w="3062"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灭线磷</w:t>
            </w:r>
          </w:p>
        </w:tc>
        <w:tc>
          <w:tcPr>
            <w:tcW w:w="236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2763</w:t>
            </w:r>
          </w:p>
        </w:tc>
        <w:tc>
          <w:tcPr>
            <w:tcW w:w="2247" w:type="dxa"/>
            <w:vAlign w:val="center"/>
          </w:tcPr>
          <w:p w:rsidR="00DC21E8" w:rsidRDefault="00E111C2">
            <w:pPr>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NY/T 761</w:t>
            </w:r>
          </w:p>
        </w:tc>
      </w:tr>
      <w:tr w:rsidR="00DC21E8" w:rsidTr="00416AB8">
        <w:trPr>
          <w:cantSplit/>
          <w:trHeight w:val="454"/>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23</w:t>
            </w:r>
          </w:p>
        </w:tc>
        <w:tc>
          <w:tcPr>
            <w:tcW w:w="3062"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内吸磷</w:t>
            </w:r>
          </w:p>
        </w:tc>
        <w:tc>
          <w:tcPr>
            <w:tcW w:w="236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2763</w:t>
            </w:r>
          </w:p>
        </w:tc>
        <w:tc>
          <w:tcPr>
            <w:tcW w:w="2247" w:type="dxa"/>
            <w:vAlign w:val="center"/>
          </w:tcPr>
          <w:p w:rsidR="00DC21E8" w:rsidRDefault="00E111C2">
            <w:pPr>
              <w:snapToGrid w:val="0"/>
              <w:spacing w:line="360" w:lineRule="exact"/>
              <w:jc w:val="center"/>
              <w:rPr>
                <w:rFonts w:ascii="Times New Roman" w:eastAsia="仿宋_GB2312" w:hAnsi="Times New Roman"/>
                <w:color w:val="000000" w:themeColor="text1"/>
                <w:lang w:val="de-DE"/>
              </w:rPr>
            </w:pPr>
            <w:r>
              <w:rPr>
                <w:rFonts w:ascii="Times New Roman" w:eastAsia="仿宋_GB2312" w:hAnsi="Times New Roman"/>
                <w:color w:val="000000" w:themeColor="text1"/>
              </w:rPr>
              <w:t>GB/T 20769</w:t>
            </w:r>
          </w:p>
        </w:tc>
      </w:tr>
      <w:tr w:rsidR="00DC21E8">
        <w:trPr>
          <w:cantSplit/>
          <w:trHeight w:val="91"/>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24</w:t>
            </w:r>
          </w:p>
        </w:tc>
        <w:tc>
          <w:tcPr>
            <w:tcW w:w="3062"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杀螟硫磷</w:t>
            </w:r>
          </w:p>
        </w:tc>
        <w:tc>
          <w:tcPr>
            <w:tcW w:w="236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2763</w:t>
            </w:r>
          </w:p>
        </w:tc>
        <w:tc>
          <w:tcPr>
            <w:tcW w:w="2247" w:type="dxa"/>
            <w:vAlign w:val="center"/>
          </w:tcPr>
          <w:p w:rsidR="00DC21E8" w:rsidRDefault="00E111C2">
            <w:pPr>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14553</w:t>
            </w:r>
          </w:p>
          <w:p w:rsidR="00DC21E8" w:rsidRDefault="00E111C2">
            <w:pPr>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20769</w:t>
            </w:r>
          </w:p>
          <w:p w:rsidR="00DC21E8" w:rsidRDefault="00E111C2">
            <w:pPr>
              <w:snapToGrid w:val="0"/>
              <w:spacing w:line="360" w:lineRule="exact"/>
              <w:jc w:val="center"/>
              <w:rPr>
                <w:rFonts w:ascii="Times New Roman" w:eastAsia="仿宋_GB2312" w:hAnsi="Times New Roman"/>
                <w:color w:val="000000" w:themeColor="text1"/>
                <w:lang w:val="de-DE"/>
              </w:rPr>
            </w:pPr>
            <w:r>
              <w:rPr>
                <w:rFonts w:ascii="Times New Roman" w:eastAsia="仿宋_GB2312" w:hAnsi="Times New Roman"/>
                <w:color w:val="000000" w:themeColor="text1"/>
              </w:rPr>
              <w:t>NY/T 761</w:t>
            </w:r>
          </w:p>
        </w:tc>
      </w:tr>
      <w:tr w:rsidR="00DC21E8" w:rsidTr="00416AB8">
        <w:trPr>
          <w:cantSplit/>
          <w:trHeight w:val="510"/>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25</w:t>
            </w:r>
          </w:p>
        </w:tc>
        <w:tc>
          <w:tcPr>
            <w:tcW w:w="3062"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杀扑磷</w:t>
            </w:r>
          </w:p>
        </w:tc>
        <w:tc>
          <w:tcPr>
            <w:tcW w:w="236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2763</w:t>
            </w:r>
          </w:p>
        </w:tc>
        <w:tc>
          <w:tcPr>
            <w:tcW w:w="2247" w:type="dxa"/>
            <w:vAlign w:val="center"/>
          </w:tcPr>
          <w:p w:rsidR="00DC21E8" w:rsidRDefault="00E111C2">
            <w:pPr>
              <w:snapToGrid w:val="0"/>
              <w:spacing w:line="360" w:lineRule="exact"/>
              <w:jc w:val="center"/>
              <w:rPr>
                <w:rFonts w:ascii="Times New Roman" w:eastAsia="仿宋_GB2312" w:hAnsi="Times New Roman"/>
                <w:color w:val="000000" w:themeColor="text1"/>
                <w:lang w:val="de-DE"/>
              </w:rPr>
            </w:pPr>
            <w:r>
              <w:rPr>
                <w:rFonts w:ascii="Times New Roman" w:eastAsia="仿宋_GB2312" w:hAnsi="Times New Roman"/>
                <w:color w:val="000000" w:themeColor="text1"/>
              </w:rPr>
              <w:t>NY/T 761</w:t>
            </w:r>
          </w:p>
        </w:tc>
      </w:tr>
      <w:tr w:rsidR="00DC21E8" w:rsidTr="00416AB8">
        <w:trPr>
          <w:cantSplit/>
          <w:trHeight w:val="510"/>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26</w:t>
            </w:r>
          </w:p>
        </w:tc>
        <w:tc>
          <w:tcPr>
            <w:tcW w:w="3062"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水胺硫磷</w:t>
            </w:r>
          </w:p>
        </w:tc>
        <w:tc>
          <w:tcPr>
            <w:tcW w:w="236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2763</w:t>
            </w:r>
          </w:p>
        </w:tc>
        <w:tc>
          <w:tcPr>
            <w:tcW w:w="2247" w:type="dxa"/>
            <w:vAlign w:val="center"/>
          </w:tcPr>
          <w:p w:rsidR="00DC21E8" w:rsidRDefault="00E111C2">
            <w:pPr>
              <w:snapToGrid w:val="0"/>
              <w:spacing w:line="360" w:lineRule="exact"/>
              <w:jc w:val="center"/>
              <w:rPr>
                <w:rFonts w:ascii="Times New Roman" w:eastAsia="仿宋_GB2312" w:hAnsi="Times New Roman"/>
                <w:color w:val="000000" w:themeColor="text1"/>
                <w:lang w:val="de-DE"/>
              </w:rPr>
            </w:pPr>
            <w:r>
              <w:rPr>
                <w:rFonts w:ascii="Times New Roman" w:eastAsia="仿宋_GB2312" w:hAnsi="Times New Roman"/>
                <w:color w:val="000000" w:themeColor="text1"/>
              </w:rPr>
              <w:t>NY/T 761</w:t>
            </w:r>
          </w:p>
        </w:tc>
      </w:tr>
      <w:tr w:rsidR="00DC21E8" w:rsidTr="00416AB8">
        <w:trPr>
          <w:cantSplit/>
          <w:trHeight w:val="510"/>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27</w:t>
            </w:r>
          </w:p>
        </w:tc>
        <w:tc>
          <w:tcPr>
            <w:tcW w:w="3062"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涕灭威</w:t>
            </w:r>
          </w:p>
        </w:tc>
        <w:tc>
          <w:tcPr>
            <w:tcW w:w="236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2763</w:t>
            </w:r>
          </w:p>
        </w:tc>
        <w:tc>
          <w:tcPr>
            <w:tcW w:w="2247" w:type="dxa"/>
            <w:vAlign w:val="center"/>
          </w:tcPr>
          <w:p w:rsidR="00DC21E8" w:rsidRDefault="00E111C2">
            <w:pPr>
              <w:snapToGrid w:val="0"/>
              <w:spacing w:line="360" w:lineRule="exact"/>
              <w:jc w:val="center"/>
              <w:rPr>
                <w:rFonts w:ascii="Times New Roman" w:eastAsia="仿宋_GB2312" w:hAnsi="Times New Roman"/>
                <w:color w:val="000000" w:themeColor="text1"/>
                <w:lang w:val="de-DE"/>
              </w:rPr>
            </w:pPr>
            <w:r>
              <w:rPr>
                <w:rFonts w:ascii="Times New Roman" w:eastAsia="仿宋_GB2312" w:hAnsi="Times New Roman"/>
                <w:color w:val="000000" w:themeColor="text1"/>
              </w:rPr>
              <w:t>NY/T 761</w:t>
            </w:r>
          </w:p>
        </w:tc>
      </w:tr>
      <w:tr w:rsidR="00DC21E8">
        <w:trPr>
          <w:cantSplit/>
          <w:trHeight w:val="91"/>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28</w:t>
            </w:r>
          </w:p>
        </w:tc>
        <w:tc>
          <w:tcPr>
            <w:tcW w:w="3062"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辛硫磷</w:t>
            </w:r>
          </w:p>
        </w:tc>
        <w:tc>
          <w:tcPr>
            <w:tcW w:w="236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2763</w:t>
            </w:r>
          </w:p>
        </w:tc>
        <w:tc>
          <w:tcPr>
            <w:tcW w:w="2247" w:type="dxa"/>
            <w:vAlign w:val="center"/>
          </w:tcPr>
          <w:p w:rsidR="00DC21E8" w:rsidRDefault="00E111C2">
            <w:pPr>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5009.102</w:t>
            </w:r>
          </w:p>
          <w:p w:rsidR="00DC21E8" w:rsidRDefault="00E111C2">
            <w:pPr>
              <w:snapToGrid w:val="0"/>
              <w:spacing w:line="360" w:lineRule="exact"/>
              <w:jc w:val="center"/>
              <w:rPr>
                <w:rFonts w:ascii="Times New Roman" w:eastAsia="仿宋_GB2312" w:hAnsi="Times New Roman"/>
                <w:color w:val="000000" w:themeColor="text1"/>
                <w:lang w:val="de-DE"/>
              </w:rPr>
            </w:pPr>
            <w:r>
              <w:rPr>
                <w:rFonts w:ascii="Times New Roman" w:eastAsia="仿宋_GB2312" w:hAnsi="Times New Roman"/>
                <w:color w:val="000000" w:themeColor="text1"/>
              </w:rPr>
              <w:t>GB/T 20769</w:t>
            </w:r>
          </w:p>
        </w:tc>
      </w:tr>
      <w:tr w:rsidR="00DC21E8">
        <w:trPr>
          <w:cantSplit/>
          <w:trHeight w:val="91"/>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29</w:t>
            </w:r>
          </w:p>
        </w:tc>
        <w:tc>
          <w:tcPr>
            <w:tcW w:w="3062"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氧乐果</w:t>
            </w:r>
          </w:p>
        </w:tc>
        <w:tc>
          <w:tcPr>
            <w:tcW w:w="236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2763</w:t>
            </w:r>
          </w:p>
        </w:tc>
        <w:tc>
          <w:tcPr>
            <w:tcW w:w="2247" w:type="dxa"/>
            <w:vAlign w:val="center"/>
          </w:tcPr>
          <w:p w:rsidR="00DC21E8" w:rsidRDefault="00E111C2">
            <w:pPr>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NY/T 761</w:t>
            </w:r>
          </w:p>
          <w:p w:rsidR="00DC21E8" w:rsidRDefault="00E111C2">
            <w:pPr>
              <w:snapToGrid w:val="0"/>
              <w:spacing w:line="360" w:lineRule="exact"/>
              <w:jc w:val="center"/>
              <w:rPr>
                <w:rFonts w:ascii="Times New Roman" w:eastAsia="仿宋_GB2312" w:hAnsi="Times New Roman"/>
                <w:color w:val="000000" w:themeColor="text1"/>
                <w:lang w:val="de-DE"/>
              </w:rPr>
            </w:pPr>
            <w:r>
              <w:rPr>
                <w:rFonts w:ascii="Times New Roman" w:eastAsia="仿宋_GB2312" w:hAnsi="Times New Roman"/>
                <w:color w:val="000000" w:themeColor="text1"/>
              </w:rPr>
              <w:t>NY/T 1379</w:t>
            </w:r>
          </w:p>
        </w:tc>
      </w:tr>
      <w:tr w:rsidR="00DC21E8">
        <w:trPr>
          <w:cantSplit/>
          <w:trHeight w:val="91"/>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30</w:t>
            </w:r>
          </w:p>
        </w:tc>
        <w:tc>
          <w:tcPr>
            <w:tcW w:w="3062"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乙酰甲胺磷</w:t>
            </w:r>
          </w:p>
        </w:tc>
        <w:tc>
          <w:tcPr>
            <w:tcW w:w="236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2763</w:t>
            </w:r>
          </w:p>
        </w:tc>
        <w:tc>
          <w:tcPr>
            <w:tcW w:w="2247" w:type="dxa"/>
            <w:vAlign w:val="center"/>
          </w:tcPr>
          <w:p w:rsidR="00DC21E8" w:rsidRDefault="00E111C2">
            <w:pPr>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5009.103</w:t>
            </w:r>
          </w:p>
          <w:p w:rsidR="00DC21E8" w:rsidRDefault="00E111C2">
            <w:pPr>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5009.145</w:t>
            </w:r>
          </w:p>
          <w:p w:rsidR="00DC21E8" w:rsidRDefault="00E111C2">
            <w:pPr>
              <w:snapToGrid w:val="0"/>
              <w:spacing w:line="360" w:lineRule="exact"/>
              <w:jc w:val="center"/>
              <w:rPr>
                <w:rFonts w:ascii="Times New Roman" w:eastAsia="仿宋_GB2312" w:hAnsi="Times New Roman"/>
                <w:color w:val="000000" w:themeColor="text1"/>
                <w:lang w:val="de-DE"/>
              </w:rPr>
            </w:pPr>
            <w:r>
              <w:rPr>
                <w:rFonts w:ascii="Times New Roman" w:eastAsia="仿宋_GB2312" w:hAnsi="Times New Roman"/>
                <w:color w:val="000000" w:themeColor="text1"/>
              </w:rPr>
              <w:t>NY/T 761</w:t>
            </w:r>
          </w:p>
        </w:tc>
      </w:tr>
    </w:tbl>
    <w:p w:rsidR="00416AB8" w:rsidRDefault="00416AB8" w:rsidP="00C867C2">
      <w:pPr>
        <w:overflowPunct w:val="0"/>
        <w:topLinePunct/>
        <w:snapToGrid w:val="0"/>
        <w:spacing w:beforeLines="50" w:afterLines="50" w:line="360" w:lineRule="exact"/>
        <w:jc w:val="center"/>
        <w:rPr>
          <w:rFonts w:ascii="Times New Roman" w:eastAsia="黑体" w:hAnsi="Times New Roman"/>
          <w:color w:val="000000" w:themeColor="text1"/>
        </w:rPr>
      </w:pPr>
    </w:p>
    <w:p w:rsidR="00DC21E8" w:rsidRDefault="00E111C2" w:rsidP="00C867C2">
      <w:pPr>
        <w:overflowPunct w:val="0"/>
        <w:topLinePunct/>
        <w:snapToGrid w:val="0"/>
        <w:spacing w:beforeLines="50" w:afterLines="50" w:line="360" w:lineRule="exact"/>
        <w:jc w:val="center"/>
        <w:rPr>
          <w:rFonts w:ascii="Times New Roman" w:eastAsia="黑体" w:hAnsi="Times New Roman"/>
          <w:color w:val="000000" w:themeColor="text1"/>
        </w:rPr>
      </w:pPr>
      <w:r>
        <w:rPr>
          <w:rFonts w:ascii="Times New Roman" w:eastAsia="黑体" w:hAnsi="Times New Roman"/>
          <w:color w:val="000000" w:themeColor="text1"/>
        </w:rPr>
        <w:lastRenderedPageBreak/>
        <w:t>表</w:t>
      </w:r>
      <w:r>
        <w:rPr>
          <w:rFonts w:ascii="Times New Roman" w:eastAsia="黑体" w:hAnsi="Times New Roman"/>
          <w:color w:val="000000" w:themeColor="text1"/>
        </w:rPr>
        <w:t xml:space="preserve">32-26 </w:t>
      </w:r>
      <w:r>
        <w:rPr>
          <w:rFonts w:ascii="Times New Roman" w:eastAsia="黑体" w:hAnsi="Times New Roman"/>
          <w:color w:val="000000" w:themeColor="text1"/>
        </w:rPr>
        <w:t>茄子（茄果类蔬菜）检验项目</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9"/>
        <w:gridCol w:w="3062"/>
        <w:gridCol w:w="2364"/>
        <w:gridCol w:w="2247"/>
      </w:tblGrid>
      <w:tr w:rsidR="00DC21E8">
        <w:trPr>
          <w:cantSplit/>
          <w:trHeight w:val="91"/>
          <w:tblHeader/>
          <w:jc w:val="center"/>
        </w:trPr>
        <w:tc>
          <w:tcPr>
            <w:tcW w:w="849" w:type="dxa"/>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序号</w:t>
            </w:r>
          </w:p>
        </w:tc>
        <w:tc>
          <w:tcPr>
            <w:tcW w:w="3062" w:type="dxa"/>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检验项目</w:t>
            </w:r>
          </w:p>
        </w:tc>
        <w:tc>
          <w:tcPr>
            <w:tcW w:w="2364" w:type="dxa"/>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依据法律法规或标准</w:t>
            </w:r>
          </w:p>
        </w:tc>
        <w:tc>
          <w:tcPr>
            <w:tcW w:w="2247" w:type="dxa"/>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检测方法</w:t>
            </w:r>
          </w:p>
        </w:tc>
      </w:tr>
      <w:tr w:rsidR="00DC21E8">
        <w:trPr>
          <w:cantSplit/>
          <w:trHeight w:val="91"/>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w:t>
            </w:r>
          </w:p>
        </w:tc>
        <w:tc>
          <w:tcPr>
            <w:tcW w:w="3062"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铅（以</w:t>
            </w:r>
            <w:r>
              <w:rPr>
                <w:rFonts w:ascii="Times New Roman" w:eastAsia="仿宋_GB2312" w:hAnsi="Times New Roman"/>
                <w:color w:val="000000" w:themeColor="text1"/>
              </w:rPr>
              <w:t>Pb</w:t>
            </w:r>
            <w:r>
              <w:rPr>
                <w:rFonts w:ascii="Times New Roman" w:eastAsia="仿宋_GB2312" w:hAnsi="Times New Roman" w:hint="eastAsia"/>
                <w:color w:val="000000" w:themeColor="text1"/>
              </w:rPr>
              <w:t>计）</w:t>
            </w:r>
          </w:p>
        </w:tc>
        <w:tc>
          <w:tcPr>
            <w:tcW w:w="236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2762</w:t>
            </w:r>
          </w:p>
        </w:tc>
        <w:tc>
          <w:tcPr>
            <w:tcW w:w="2247" w:type="dxa"/>
            <w:vAlign w:val="center"/>
          </w:tcPr>
          <w:p w:rsidR="00DC21E8" w:rsidRDefault="00E111C2">
            <w:pPr>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5009.12</w:t>
            </w:r>
          </w:p>
        </w:tc>
      </w:tr>
      <w:tr w:rsidR="00DC21E8">
        <w:trPr>
          <w:cantSplit/>
          <w:trHeight w:val="91"/>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2</w:t>
            </w:r>
          </w:p>
        </w:tc>
        <w:tc>
          <w:tcPr>
            <w:tcW w:w="3062"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镉（以</w:t>
            </w:r>
            <w:r>
              <w:rPr>
                <w:rFonts w:ascii="Times New Roman" w:eastAsia="仿宋_GB2312" w:hAnsi="Times New Roman"/>
                <w:color w:val="000000" w:themeColor="text1"/>
              </w:rPr>
              <w:t>Cd</w:t>
            </w:r>
            <w:r>
              <w:rPr>
                <w:rFonts w:ascii="Times New Roman" w:eastAsia="仿宋_GB2312" w:hAnsi="Times New Roman" w:hint="eastAsia"/>
                <w:color w:val="000000" w:themeColor="text1"/>
              </w:rPr>
              <w:t>计）</w:t>
            </w:r>
          </w:p>
        </w:tc>
        <w:tc>
          <w:tcPr>
            <w:tcW w:w="236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2762</w:t>
            </w:r>
          </w:p>
        </w:tc>
        <w:tc>
          <w:tcPr>
            <w:tcW w:w="2247" w:type="dxa"/>
            <w:vAlign w:val="center"/>
          </w:tcPr>
          <w:p w:rsidR="00DC21E8" w:rsidRDefault="00E111C2">
            <w:pPr>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5009.15</w:t>
            </w:r>
          </w:p>
        </w:tc>
      </w:tr>
      <w:tr w:rsidR="00DC21E8">
        <w:trPr>
          <w:cantSplit/>
          <w:trHeight w:val="91"/>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3</w:t>
            </w:r>
          </w:p>
        </w:tc>
        <w:tc>
          <w:tcPr>
            <w:tcW w:w="3062"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阿维菌素</w:t>
            </w:r>
          </w:p>
        </w:tc>
        <w:tc>
          <w:tcPr>
            <w:tcW w:w="236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2763</w:t>
            </w:r>
          </w:p>
        </w:tc>
        <w:tc>
          <w:tcPr>
            <w:tcW w:w="2247" w:type="dxa"/>
            <w:vAlign w:val="center"/>
          </w:tcPr>
          <w:p w:rsidR="00DC21E8" w:rsidRDefault="00E111C2">
            <w:pPr>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23200.19</w:t>
            </w:r>
          </w:p>
          <w:p w:rsidR="00DC21E8" w:rsidRDefault="00E111C2">
            <w:pPr>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23200.20</w:t>
            </w:r>
          </w:p>
        </w:tc>
      </w:tr>
      <w:tr w:rsidR="00DC21E8">
        <w:trPr>
          <w:cantSplit/>
          <w:trHeight w:val="91"/>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4</w:t>
            </w:r>
          </w:p>
        </w:tc>
        <w:tc>
          <w:tcPr>
            <w:tcW w:w="3062"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倍硫磷</w:t>
            </w:r>
          </w:p>
        </w:tc>
        <w:tc>
          <w:tcPr>
            <w:tcW w:w="236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2763</w:t>
            </w:r>
          </w:p>
        </w:tc>
        <w:tc>
          <w:tcPr>
            <w:tcW w:w="2247" w:type="dxa"/>
            <w:vAlign w:val="center"/>
          </w:tcPr>
          <w:p w:rsidR="00DC21E8" w:rsidRDefault="00E111C2">
            <w:pPr>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NY/T 761</w:t>
            </w:r>
          </w:p>
          <w:p w:rsidR="00DC21E8" w:rsidRDefault="00E111C2">
            <w:pPr>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23200.8</w:t>
            </w:r>
          </w:p>
        </w:tc>
      </w:tr>
      <w:tr w:rsidR="00DC21E8">
        <w:trPr>
          <w:cantSplit/>
          <w:trHeight w:val="91"/>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5</w:t>
            </w:r>
          </w:p>
        </w:tc>
        <w:tc>
          <w:tcPr>
            <w:tcW w:w="3062"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敌百虫</w:t>
            </w:r>
          </w:p>
        </w:tc>
        <w:tc>
          <w:tcPr>
            <w:tcW w:w="236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2763</w:t>
            </w:r>
          </w:p>
        </w:tc>
        <w:tc>
          <w:tcPr>
            <w:tcW w:w="2247" w:type="dxa"/>
            <w:vAlign w:val="center"/>
          </w:tcPr>
          <w:p w:rsidR="00DC21E8" w:rsidRDefault="00E111C2">
            <w:pPr>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GB/T 20769</w:t>
            </w:r>
          </w:p>
          <w:p w:rsidR="00DC21E8" w:rsidRDefault="00E111C2">
            <w:pPr>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NY/T 761</w:t>
            </w:r>
          </w:p>
        </w:tc>
      </w:tr>
      <w:tr w:rsidR="00DC21E8">
        <w:trPr>
          <w:cantSplit/>
          <w:trHeight w:val="91"/>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6</w:t>
            </w:r>
          </w:p>
        </w:tc>
        <w:tc>
          <w:tcPr>
            <w:tcW w:w="3062"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啶虫脒</w:t>
            </w:r>
          </w:p>
        </w:tc>
        <w:tc>
          <w:tcPr>
            <w:tcW w:w="236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2763</w:t>
            </w:r>
          </w:p>
        </w:tc>
        <w:tc>
          <w:tcPr>
            <w:tcW w:w="2247" w:type="dxa"/>
            <w:vAlign w:val="center"/>
          </w:tcPr>
          <w:p w:rsidR="00DC21E8" w:rsidRDefault="00E111C2">
            <w:pPr>
              <w:snapToGrid w:val="0"/>
              <w:spacing w:line="360" w:lineRule="exact"/>
              <w:jc w:val="center"/>
              <w:rPr>
                <w:rFonts w:ascii="Times New Roman" w:eastAsia="仿宋_GB2312" w:hAnsi="Times New Roman"/>
                <w:color w:val="000000" w:themeColor="text1"/>
                <w:lang w:val="de-DE"/>
              </w:rPr>
            </w:pPr>
            <w:r>
              <w:rPr>
                <w:rFonts w:ascii="Times New Roman" w:eastAsia="仿宋_GB2312" w:hAnsi="Times New Roman" w:hint="eastAsia"/>
                <w:color w:val="000000" w:themeColor="text1"/>
                <w:lang w:val="de-DE"/>
              </w:rPr>
              <w:t>GB/T 20769</w:t>
            </w:r>
          </w:p>
          <w:p w:rsidR="00DC21E8" w:rsidRDefault="00E111C2">
            <w:pPr>
              <w:snapToGrid w:val="0"/>
              <w:spacing w:line="360" w:lineRule="exact"/>
              <w:jc w:val="center"/>
              <w:rPr>
                <w:rFonts w:ascii="Times New Roman" w:eastAsia="仿宋_GB2312" w:hAnsi="Times New Roman"/>
                <w:color w:val="000000" w:themeColor="text1"/>
                <w:lang w:val="de-DE"/>
              </w:rPr>
            </w:pPr>
            <w:r>
              <w:rPr>
                <w:rFonts w:ascii="Times New Roman" w:eastAsia="仿宋_GB2312" w:hAnsi="Times New Roman" w:hint="eastAsia"/>
                <w:color w:val="000000" w:themeColor="text1"/>
                <w:lang w:val="de-DE"/>
              </w:rPr>
              <w:t>GB/T 23584</w:t>
            </w:r>
          </w:p>
        </w:tc>
      </w:tr>
      <w:tr w:rsidR="00DC21E8">
        <w:trPr>
          <w:cantSplit/>
          <w:trHeight w:val="91"/>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7</w:t>
            </w:r>
          </w:p>
        </w:tc>
        <w:tc>
          <w:tcPr>
            <w:tcW w:w="3062"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氟虫腈</w:t>
            </w:r>
          </w:p>
        </w:tc>
        <w:tc>
          <w:tcPr>
            <w:tcW w:w="236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2763</w:t>
            </w:r>
          </w:p>
        </w:tc>
        <w:tc>
          <w:tcPr>
            <w:tcW w:w="2247" w:type="dxa"/>
            <w:vAlign w:val="center"/>
          </w:tcPr>
          <w:p w:rsidR="00DC21E8" w:rsidRDefault="00E111C2">
            <w:pPr>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SN/T 1982</w:t>
            </w:r>
          </w:p>
        </w:tc>
      </w:tr>
      <w:tr w:rsidR="00DC21E8">
        <w:trPr>
          <w:cantSplit/>
          <w:trHeight w:val="91"/>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8</w:t>
            </w:r>
          </w:p>
        </w:tc>
        <w:tc>
          <w:tcPr>
            <w:tcW w:w="3062"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甲胺磷</w:t>
            </w:r>
          </w:p>
        </w:tc>
        <w:tc>
          <w:tcPr>
            <w:tcW w:w="236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2763</w:t>
            </w:r>
          </w:p>
        </w:tc>
        <w:tc>
          <w:tcPr>
            <w:tcW w:w="2247" w:type="dxa"/>
            <w:vAlign w:val="center"/>
          </w:tcPr>
          <w:p w:rsidR="00DC21E8" w:rsidRDefault="00E111C2">
            <w:pPr>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5009.103</w:t>
            </w:r>
          </w:p>
          <w:p w:rsidR="00DC21E8" w:rsidRDefault="00E111C2">
            <w:pPr>
              <w:snapToGrid w:val="0"/>
              <w:spacing w:line="360" w:lineRule="exact"/>
              <w:jc w:val="center"/>
              <w:rPr>
                <w:rFonts w:ascii="Times New Roman" w:eastAsia="仿宋_GB2312" w:hAnsi="Times New Roman"/>
                <w:color w:val="000000" w:themeColor="text1"/>
                <w:lang w:val="de-DE"/>
              </w:rPr>
            </w:pPr>
            <w:r>
              <w:rPr>
                <w:rFonts w:ascii="Times New Roman" w:eastAsia="仿宋_GB2312" w:hAnsi="Times New Roman"/>
                <w:color w:val="000000" w:themeColor="text1"/>
              </w:rPr>
              <w:t>NY/T 761</w:t>
            </w:r>
          </w:p>
        </w:tc>
      </w:tr>
      <w:tr w:rsidR="00DC21E8">
        <w:trPr>
          <w:cantSplit/>
          <w:trHeight w:val="91"/>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9</w:t>
            </w:r>
          </w:p>
        </w:tc>
        <w:tc>
          <w:tcPr>
            <w:tcW w:w="3062"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甲拌磷</w:t>
            </w:r>
          </w:p>
        </w:tc>
        <w:tc>
          <w:tcPr>
            <w:tcW w:w="236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2763</w:t>
            </w:r>
          </w:p>
        </w:tc>
        <w:tc>
          <w:tcPr>
            <w:tcW w:w="2247" w:type="dxa"/>
            <w:vAlign w:val="center"/>
          </w:tcPr>
          <w:p w:rsidR="00DC21E8" w:rsidRDefault="00E111C2">
            <w:pPr>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23200.8</w:t>
            </w:r>
          </w:p>
        </w:tc>
      </w:tr>
      <w:tr w:rsidR="00DC21E8">
        <w:trPr>
          <w:cantSplit/>
          <w:trHeight w:val="91"/>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10</w:t>
            </w:r>
          </w:p>
        </w:tc>
        <w:tc>
          <w:tcPr>
            <w:tcW w:w="3062"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克百威</w:t>
            </w:r>
          </w:p>
        </w:tc>
        <w:tc>
          <w:tcPr>
            <w:tcW w:w="236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2763</w:t>
            </w:r>
          </w:p>
        </w:tc>
        <w:tc>
          <w:tcPr>
            <w:tcW w:w="2247" w:type="dxa"/>
            <w:vAlign w:val="center"/>
          </w:tcPr>
          <w:p w:rsidR="00DC21E8" w:rsidRDefault="00E111C2">
            <w:pPr>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NY/T 761</w:t>
            </w:r>
          </w:p>
        </w:tc>
      </w:tr>
      <w:tr w:rsidR="00DC21E8">
        <w:trPr>
          <w:cantSplit/>
          <w:trHeight w:val="91"/>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11</w:t>
            </w:r>
          </w:p>
        </w:tc>
        <w:tc>
          <w:tcPr>
            <w:tcW w:w="3062"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硫线磷</w:t>
            </w:r>
          </w:p>
        </w:tc>
        <w:tc>
          <w:tcPr>
            <w:tcW w:w="236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2763</w:t>
            </w:r>
          </w:p>
        </w:tc>
        <w:tc>
          <w:tcPr>
            <w:tcW w:w="2247" w:type="dxa"/>
            <w:vAlign w:val="center"/>
          </w:tcPr>
          <w:p w:rsidR="00DC21E8" w:rsidRDefault="00E111C2">
            <w:pPr>
              <w:snapToGrid w:val="0"/>
              <w:spacing w:line="360" w:lineRule="exact"/>
              <w:jc w:val="center"/>
              <w:rPr>
                <w:rFonts w:ascii="Times New Roman" w:eastAsia="仿宋_GB2312" w:hAnsi="Times New Roman"/>
                <w:color w:val="000000" w:themeColor="text1"/>
                <w:lang w:val="de-DE"/>
              </w:rPr>
            </w:pPr>
            <w:r>
              <w:rPr>
                <w:rFonts w:ascii="Times New Roman" w:eastAsia="仿宋_GB2312" w:hAnsi="Times New Roman" w:hint="eastAsia"/>
                <w:color w:val="000000" w:themeColor="text1"/>
              </w:rPr>
              <w:t>GB/T 20769</w:t>
            </w:r>
          </w:p>
        </w:tc>
      </w:tr>
      <w:tr w:rsidR="00DC21E8">
        <w:trPr>
          <w:cantSplit/>
          <w:trHeight w:val="91"/>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12</w:t>
            </w:r>
          </w:p>
        </w:tc>
        <w:tc>
          <w:tcPr>
            <w:tcW w:w="3062"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氯氰菊酯和高效氯氰菊酯</w:t>
            </w:r>
          </w:p>
        </w:tc>
        <w:tc>
          <w:tcPr>
            <w:tcW w:w="236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2763</w:t>
            </w:r>
          </w:p>
        </w:tc>
        <w:tc>
          <w:tcPr>
            <w:tcW w:w="2247" w:type="dxa"/>
            <w:vAlign w:val="center"/>
          </w:tcPr>
          <w:p w:rsidR="00DC21E8" w:rsidRDefault="00E111C2">
            <w:pPr>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NY/T 761</w:t>
            </w:r>
          </w:p>
          <w:p w:rsidR="00DC21E8" w:rsidRDefault="00E111C2">
            <w:pPr>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23200.8</w:t>
            </w:r>
          </w:p>
          <w:p w:rsidR="00DC21E8" w:rsidRDefault="00E111C2">
            <w:pPr>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GB/T 5009.146</w:t>
            </w:r>
          </w:p>
        </w:tc>
      </w:tr>
      <w:tr w:rsidR="00DC21E8">
        <w:trPr>
          <w:cantSplit/>
          <w:trHeight w:val="91"/>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13</w:t>
            </w:r>
          </w:p>
        </w:tc>
        <w:tc>
          <w:tcPr>
            <w:tcW w:w="3062"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氯唑磷</w:t>
            </w:r>
          </w:p>
        </w:tc>
        <w:tc>
          <w:tcPr>
            <w:tcW w:w="236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2763</w:t>
            </w:r>
          </w:p>
        </w:tc>
        <w:tc>
          <w:tcPr>
            <w:tcW w:w="2247"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GB/T 20769</w:t>
            </w:r>
          </w:p>
        </w:tc>
      </w:tr>
      <w:tr w:rsidR="00DC21E8">
        <w:trPr>
          <w:cantSplit/>
          <w:trHeight w:val="91"/>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14</w:t>
            </w:r>
          </w:p>
        </w:tc>
        <w:tc>
          <w:tcPr>
            <w:tcW w:w="3062"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灭多威</w:t>
            </w:r>
          </w:p>
        </w:tc>
        <w:tc>
          <w:tcPr>
            <w:tcW w:w="236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2763</w:t>
            </w:r>
          </w:p>
        </w:tc>
        <w:tc>
          <w:tcPr>
            <w:tcW w:w="2247" w:type="dxa"/>
            <w:vAlign w:val="center"/>
          </w:tcPr>
          <w:p w:rsidR="00DC21E8" w:rsidRDefault="00E111C2">
            <w:pPr>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NY/T 761</w:t>
            </w:r>
          </w:p>
        </w:tc>
      </w:tr>
      <w:tr w:rsidR="00DC21E8">
        <w:trPr>
          <w:cantSplit/>
          <w:trHeight w:val="91"/>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15</w:t>
            </w:r>
          </w:p>
        </w:tc>
        <w:tc>
          <w:tcPr>
            <w:tcW w:w="3062"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内吸磷</w:t>
            </w:r>
          </w:p>
        </w:tc>
        <w:tc>
          <w:tcPr>
            <w:tcW w:w="236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2763</w:t>
            </w:r>
          </w:p>
        </w:tc>
        <w:tc>
          <w:tcPr>
            <w:tcW w:w="2247" w:type="dxa"/>
            <w:vAlign w:val="center"/>
          </w:tcPr>
          <w:p w:rsidR="00DC21E8" w:rsidRDefault="00E111C2">
            <w:pPr>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20769</w:t>
            </w:r>
          </w:p>
        </w:tc>
      </w:tr>
      <w:tr w:rsidR="00DC21E8">
        <w:trPr>
          <w:cantSplit/>
          <w:trHeight w:val="91"/>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16</w:t>
            </w:r>
          </w:p>
        </w:tc>
        <w:tc>
          <w:tcPr>
            <w:tcW w:w="3062"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噻虫啉</w:t>
            </w:r>
          </w:p>
        </w:tc>
        <w:tc>
          <w:tcPr>
            <w:tcW w:w="236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2763</w:t>
            </w:r>
          </w:p>
        </w:tc>
        <w:tc>
          <w:tcPr>
            <w:tcW w:w="2247" w:type="dxa"/>
            <w:vAlign w:val="center"/>
          </w:tcPr>
          <w:p w:rsidR="00DC21E8" w:rsidRDefault="00E111C2">
            <w:pPr>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GB/T 20769</w:t>
            </w:r>
          </w:p>
        </w:tc>
      </w:tr>
      <w:tr w:rsidR="00DC21E8">
        <w:trPr>
          <w:cantSplit/>
          <w:trHeight w:val="523"/>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17</w:t>
            </w:r>
          </w:p>
        </w:tc>
        <w:tc>
          <w:tcPr>
            <w:tcW w:w="3062"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噻螨酮</w:t>
            </w:r>
          </w:p>
        </w:tc>
        <w:tc>
          <w:tcPr>
            <w:tcW w:w="236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2763</w:t>
            </w:r>
          </w:p>
        </w:tc>
        <w:tc>
          <w:tcPr>
            <w:tcW w:w="2247" w:type="dxa"/>
            <w:vAlign w:val="center"/>
          </w:tcPr>
          <w:p w:rsidR="00DC21E8" w:rsidRDefault="00E111C2">
            <w:pPr>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23200.8</w:t>
            </w:r>
          </w:p>
          <w:p w:rsidR="00DC21E8" w:rsidRDefault="00E111C2">
            <w:pPr>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20769</w:t>
            </w:r>
          </w:p>
        </w:tc>
      </w:tr>
      <w:tr w:rsidR="00DC21E8">
        <w:trPr>
          <w:cantSplit/>
          <w:trHeight w:val="91"/>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18</w:t>
            </w:r>
          </w:p>
        </w:tc>
        <w:tc>
          <w:tcPr>
            <w:tcW w:w="3062"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三唑醇</w:t>
            </w:r>
          </w:p>
        </w:tc>
        <w:tc>
          <w:tcPr>
            <w:tcW w:w="236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2763</w:t>
            </w:r>
          </w:p>
        </w:tc>
        <w:tc>
          <w:tcPr>
            <w:tcW w:w="2247" w:type="dxa"/>
            <w:vAlign w:val="center"/>
          </w:tcPr>
          <w:p w:rsidR="00DC21E8" w:rsidRDefault="00E111C2">
            <w:pPr>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23200.8</w:t>
            </w:r>
          </w:p>
        </w:tc>
      </w:tr>
      <w:tr w:rsidR="00DC21E8">
        <w:trPr>
          <w:cantSplit/>
          <w:trHeight w:val="91"/>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19</w:t>
            </w:r>
          </w:p>
        </w:tc>
        <w:tc>
          <w:tcPr>
            <w:tcW w:w="3062"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杀扑磷</w:t>
            </w:r>
          </w:p>
        </w:tc>
        <w:tc>
          <w:tcPr>
            <w:tcW w:w="236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2763</w:t>
            </w:r>
          </w:p>
        </w:tc>
        <w:tc>
          <w:tcPr>
            <w:tcW w:w="2247" w:type="dxa"/>
            <w:vAlign w:val="center"/>
          </w:tcPr>
          <w:p w:rsidR="00DC21E8" w:rsidRDefault="00E111C2">
            <w:pPr>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NY/T 761</w:t>
            </w:r>
          </w:p>
        </w:tc>
      </w:tr>
      <w:tr w:rsidR="00DC21E8">
        <w:trPr>
          <w:cantSplit/>
          <w:trHeight w:val="91"/>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20</w:t>
            </w:r>
          </w:p>
        </w:tc>
        <w:tc>
          <w:tcPr>
            <w:tcW w:w="3062"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水胺硫磷</w:t>
            </w:r>
          </w:p>
        </w:tc>
        <w:tc>
          <w:tcPr>
            <w:tcW w:w="236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2763</w:t>
            </w:r>
          </w:p>
        </w:tc>
        <w:tc>
          <w:tcPr>
            <w:tcW w:w="2247" w:type="dxa"/>
            <w:vAlign w:val="center"/>
          </w:tcPr>
          <w:p w:rsidR="00DC21E8" w:rsidRDefault="00E111C2">
            <w:pPr>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NY/T 761</w:t>
            </w:r>
          </w:p>
        </w:tc>
      </w:tr>
      <w:tr w:rsidR="00DC21E8">
        <w:trPr>
          <w:cantSplit/>
          <w:trHeight w:val="354"/>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21</w:t>
            </w:r>
          </w:p>
        </w:tc>
        <w:tc>
          <w:tcPr>
            <w:tcW w:w="3062"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氧乐果</w:t>
            </w:r>
          </w:p>
        </w:tc>
        <w:tc>
          <w:tcPr>
            <w:tcW w:w="236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2763</w:t>
            </w:r>
          </w:p>
        </w:tc>
        <w:tc>
          <w:tcPr>
            <w:tcW w:w="2247" w:type="dxa"/>
            <w:vAlign w:val="center"/>
          </w:tcPr>
          <w:p w:rsidR="00DC21E8" w:rsidRDefault="00E111C2">
            <w:pPr>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NY/T 761</w:t>
            </w:r>
          </w:p>
          <w:p w:rsidR="00DC21E8" w:rsidRDefault="00E111C2">
            <w:pPr>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NY/T 1379</w:t>
            </w:r>
          </w:p>
        </w:tc>
      </w:tr>
      <w:tr w:rsidR="00DC21E8">
        <w:trPr>
          <w:cantSplit/>
          <w:trHeight w:val="354"/>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22</w:t>
            </w:r>
          </w:p>
        </w:tc>
        <w:tc>
          <w:tcPr>
            <w:tcW w:w="3062"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吡虫啉</w:t>
            </w:r>
          </w:p>
        </w:tc>
        <w:tc>
          <w:tcPr>
            <w:tcW w:w="236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2763</w:t>
            </w:r>
          </w:p>
        </w:tc>
        <w:tc>
          <w:tcPr>
            <w:tcW w:w="2247"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GB/T 20769</w:t>
            </w:r>
          </w:p>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GB/T 23379</w:t>
            </w:r>
          </w:p>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NY/T 1275</w:t>
            </w:r>
          </w:p>
        </w:tc>
      </w:tr>
      <w:tr w:rsidR="00DC21E8">
        <w:trPr>
          <w:cantSplit/>
          <w:trHeight w:val="354"/>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23</w:t>
            </w:r>
          </w:p>
        </w:tc>
        <w:tc>
          <w:tcPr>
            <w:tcW w:w="3062"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涕灭威</w:t>
            </w:r>
          </w:p>
        </w:tc>
        <w:tc>
          <w:tcPr>
            <w:tcW w:w="236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2763</w:t>
            </w:r>
          </w:p>
        </w:tc>
        <w:tc>
          <w:tcPr>
            <w:tcW w:w="2247" w:type="dxa"/>
            <w:vAlign w:val="center"/>
          </w:tcPr>
          <w:p w:rsidR="00DC21E8" w:rsidRDefault="00E111C2">
            <w:pPr>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NY/T 761</w:t>
            </w:r>
          </w:p>
        </w:tc>
      </w:tr>
    </w:tbl>
    <w:p w:rsidR="00DC21E8" w:rsidRDefault="00E111C2" w:rsidP="00C867C2">
      <w:pPr>
        <w:overflowPunct w:val="0"/>
        <w:topLinePunct/>
        <w:snapToGrid w:val="0"/>
        <w:spacing w:beforeLines="50" w:afterLines="50" w:line="360" w:lineRule="exact"/>
        <w:jc w:val="center"/>
        <w:rPr>
          <w:rFonts w:ascii="Times New Roman" w:eastAsia="黑体" w:hAnsi="Times New Roman"/>
          <w:color w:val="000000" w:themeColor="text1"/>
        </w:rPr>
      </w:pPr>
      <w:r>
        <w:rPr>
          <w:rFonts w:ascii="Times New Roman" w:eastAsia="黑体" w:hAnsi="Times New Roman"/>
          <w:color w:val="000000" w:themeColor="text1"/>
        </w:rPr>
        <w:lastRenderedPageBreak/>
        <w:t>表</w:t>
      </w:r>
      <w:r>
        <w:rPr>
          <w:rFonts w:ascii="Times New Roman" w:eastAsia="黑体" w:hAnsi="Times New Roman"/>
          <w:color w:val="000000" w:themeColor="text1"/>
        </w:rPr>
        <w:t xml:space="preserve">32-27 </w:t>
      </w:r>
      <w:r>
        <w:rPr>
          <w:rFonts w:ascii="Times New Roman" w:eastAsia="黑体" w:hAnsi="Times New Roman"/>
          <w:color w:val="000000" w:themeColor="text1"/>
        </w:rPr>
        <w:t>辣椒（茄果类蔬菜）检验项目</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9"/>
        <w:gridCol w:w="3049"/>
        <w:gridCol w:w="2381"/>
        <w:gridCol w:w="2243"/>
      </w:tblGrid>
      <w:tr w:rsidR="00DC21E8">
        <w:trPr>
          <w:cantSplit/>
          <w:trHeight w:val="90"/>
          <w:tblHeader/>
          <w:jc w:val="center"/>
        </w:trPr>
        <w:tc>
          <w:tcPr>
            <w:tcW w:w="849" w:type="dxa"/>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序号</w:t>
            </w:r>
          </w:p>
        </w:tc>
        <w:tc>
          <w:tcPr>
            <w:tcW w:w="3049" w:type="dxa"/>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检验项目</w:t>
            </w:r>
          </w:p>
        </w:tc>
        <w:tc>
          <w:tcPr>
            <w:tcW w:w="2381" w:type="dxa"/>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依据法律法规或标准</w:t>
            </w:r>
          </w:p>
        </w:tc>
        <w:tc>
          <w:tcPr>
            <w:tcW w:w="2243" w:type="dxa"/>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检测方法</w:t>
            </w:r>
          </w:p>
        </w:tc>
      </w:tr>
      <w:tr w:rsidR="00DC21E8">
        <w:trPr>
          <w:cantSplit/>
          <w:trHeight w:val="90"/>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w:t>
            </w:r>
          </w:p>
        </w:tc>
        <w:tc>
          <w:tcPr>
            <w:tcW w:w="30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铅（以</w:t>
            </w:r>
            <w:r>
              <w:rPr>
                <w:rFonts w:ascii="Times New Roman" w:eastAsia="仿宋_GB2312" w:hAnsi="Times New Roman"/>
                <w:color w:val="000000" w:themeColor="text1"/>
              </w:rPr>
              <w:t>Pb</w:t>
            </w:r>
            <w:r>
              <w:rPr>
                <w:rFonts w:ascii="Times New Roman" w:eastAsia="仿宋_GB2312" w:hAnsi="Times New Roman" w:hint="eastAsia"/>
                <w:color w:val="000000" w:themeColor="text1"/>
              </w:rPr>
              <w:t>计）</w:t>
            </w:r>
          </w:p>
        </w:tc>
        <w:tc>
          <w:tcPr>
            <w:tcW w:w="238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2762</w:t>
            </w:r>
          </w:p>
        </w:tc>
        <w:tc>
          <w:tcPr>
            <w:tcW w:w="2243" w:type="dxa"/>
            <w:vAlign w:val="center"/>
          </w:tcPr>
          <w:p w:rsidR="00DC21E8" w:rsidRDefault="00E111C2">
            <w:pPr>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5009.12</w:t>
            </w:r>
          </w:p>
        </w:tc>
      </w:tr>
      <w:tr w:rsidR="00DC21E8">
        <w:trPr>
          <w:cantSplit/>
          <w:trHeight w:val="90"/>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2</w:t>
            </w:r>
          </w:p>
        </w:tc>
        <w:tc>
          <w:tcPr>
            <w:tcW w:w="30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镉（以</w:t>
            </w:r>
            <w:r>
              <w:rPr>
                <w:rFonts w:ascii="Times New Roman" w:eastAsia="仿宋_GB2312" w:hAnsi="Times New Roman"/>
                <w:color w:val="000000" w:themeColor="text1"/>
              </w:rPr>
              <w:t>Cd</w:t>
            </w:r>
            <w:r>
              <w:rPr>
                <w:rFonts w:ascii="Times New Roman" w:eastAsia="仿宋_GB2312" w:hAnsi="Times New Roman" w:hint="eastAsia"/>
                <w:color w:val="000000" w:themeColor="text1"/>
              </w:rPr>
              <w:t>计）</w:t>
            </w:r>
          </w:p>
        </w:tc>
        <w:tc>
          <w:tcPr>
            <w:tcW w:w="238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2762</w:t>
            </w:r>
          </w:p>
        </w:tc>
        <w:tc>
          <w:tcPr>
            <w:tcW w:w="2243" w:type="dxa"/>
            <w:vAlign w:val="center"/>
          </w:tcPr>
          <w:p w:rsidR="00DC21E8" w:rsidRDefault="00E111C2">
            <w:pPr>
              <w:snapToGrid w:val="0"/>
              <w:spacing w:line="360" w:lineRule="exact"/>
              <w:jc w:val="center"/>
              <w:rPr>
                <w:rFonts w:ascii="Times New Roman" w:eastAsia="仿宋_GB2312" w:hAnsi="Times New Roman"/>
                <w:bCs/>
                <w:color w:val="000000" w:themeColor="text1"/>
              </w:rPr>
            </w:pPr>
            <w:r>
              <w:rPr>
                <w:rFonts w:ascii="Times New Roman" w:eastAsia="仿宋_GB2312" w:hAnsi="Times New Roman" w:hint="eastAsia"/>
                <w:bCs/>
                <w:color w:val="000000" w:themeColor="text1"/>
              </w:rPr>
              <w:t>GB 5009.15</w:t>
            </w:r>
          </w:p>
        </w:tc>
      </w:tr>
      <w:tr w:rsidR="00DC21E8">
        <w:trPr>
          <w:cantSplit/>
          <w:trHeight w:val="90"/>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3</w:t>
            </w:r>
          </w:p>
        </w:tc>
        <w:tc>
          <w:tcPr>
            <w:tcW w:w="30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倍硫磷</w:t>
            </w:r>
          </w:p>
        </w:tc>
        <w:tc>
          <w:tcPr>
            <w:tcW w:w="238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2763</w:t>
            </w:r>
          </w:p>
        </w:tc>
        <w:tc>
          <w:tcPr>
            <w:tcW w:w="2243"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23200.8</w:t>
            </w:r>
          </w:p>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NY/T 761</w:t>
            </w:r>
          </w:p>
        </w:tc>
      </w:tr>
      <w:tr w:rsidR="00DC21E8">
        <w:trPr>
          <w:cantSplit/>
          <w:trHeight w:val="90"/>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4</w:t>
            </w:r>
          </w:p>
        </w:tc>
        <w:tc>
          <w:tcPr>
            <w:tcW w:w="30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吡唑醚菌酯</w:t>
            </w:r>
          </w:p>
        </w:tc>
        <w:tc>
          <w:tcPr>
            <w:tcW w:w="238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2763</w:t>
            </w:r>
          </w:p>
        </w:tc>
        <w:tc>
          <w:tcPr>
            <w:tcW w:w="2243" w:type="dxa"/>
            <w:vAlign w:val="center"/>
          </w:tcPr>
          <w:p w:rsidR="00DC21E8" w:rsidRDefault="00E111C2">
            <w:pPr>
              <w:overflowPunct w:val="0"/>
              <w:topLinePunct/>
              <w:snapToGrid w:val="0"/>
              <w:spacing w:line="360" w:lineRule="exact"/>
              <w:jc w:val="center"/>
              <w:rPr>
                <w:rFonts w:ascii="宋体" w:hAnsi="宋体"/>
                <w:color w:val="000000" w:themeColor="text1"/>
              </w:rPr>
            </w:pPr>
            <w:r>
              <w:rPr>
                <w:rFonts w:ascii="Times New Roman" w:eastAsia="Times New Roman" w:hAnsi="Times New Roman" w:hint="eastAsia"/>
                <w:color w:val="000000" w:themeColor="text1"/>
              </w:rPr>
              <w:t>GB 23200.8</w:t>
            </w:r>
          </w:p>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Times New Roman" w:hAnsi="Times New Roman" w:hint="eastAsia"/>
                <w:color w:val="000000" w:themeColor="text1"/>
              </w:rPr>
              <w:t>GB/T 20769</w:t>
            </w:r>
          </w:p>
        </w:tc>
      </w:tr>
      <w:tr w:rsidR="00DC21E8">
        <w:trPr>
          <w:cantSplit/>
          <w:trHeight w:val="90"/>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5</w:t>
            </w:r>
          </w:p>
        </w:tc>
        <w:tc>
          <w:tcPr>
            <w:tcW w:w="30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虫酰肼</w:t>
            </w:r>
          </w:p>
        </w:tc>
        <w:tc>
          <w:tcPr>
            <w:tcW w:w="238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2763</w:t>
            </w:r>
          </w:p>
        </w:tc>
        <w:tc>
          <w:tcPr>
            <w:tcW w:w="2243"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参照</w:t>
            </w:r>
            <w:r>
              <w:rPr>
                <w:rFonts w:ascii="Times New Roman" w:eastAsia="仿宋_GB2312" w:hAnsi="Times New Roman" w:hint="eastAsia"/>
                <w:color w:val="000000" w:themeColor="text1"/>
              </w:rPr>
              <w:t>GB/T</w:t>
            </w:r>
            <w:r>
              <w:rPr>
                <w:rFonts w:ascii="Times New Roman" w:eastAsia="仿宋_GB2312" w:hAnsi="Times New Roman"/>
                <w:color w:val="000000" w:themeColor="text1"/>
              </w:rPr>
              <w:t xml:space="preserve"> 20769</w:t>
            </w:r>
          </w:p>
        </w:tc>
      </w:tr>
      <w:tr w:rsidR="00DC21E8">
        <w:trPr>
          <w:cantSplit/>
          <w:trHeight w:val="90"/>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6</w:t>
            </w:r>
          </w:p>
        </w:tc>
        <w:tc>
          <w:tcPr>
            <w:tcW w:w="30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敌百虫</w:t>
            </w:r>
          </w:p>
        </w:tc>
        <w:tc>
          <w:tcPr>
            <w:tcW w:w="238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2763</w:t>
            </w:r>
          </w:p>
        </w:tc>
        <w:tc>
          <w:tcPr>
            <w:tcW w:w="2243"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GB/T 20769</w:t>
            </w:r>
          </w:p>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NY/T 761</w:t>
            </w:r>
          </w:p>
        </w:tc>
      </w:tr>
      <w:tr w:rsidR="00DC21E8">
        <w:trPr>
          <w:cantSplit/>
          <w:trHeight w:val="90"/>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7</w:t>
            </w:r>
          </w:p>
        </w:tc>
        <w:tc>
          <w:tcPr>
            <w:tcW w:w="30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多菌灵</w:t>
            </w:r>
          </w:p>
        </w:tc>
        <w:tc>
          <w:tcPr>
            <w:tcW w:w="238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2763</w:t>
            </w:r>
          </w:p>
        </w:tc>
        <w:tc>
          <w:tcPr>
            <w:tcW w:w="2243"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GB/T 20769</w:t>
            </w:r>
          </w:p>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NY/T 1453</w:t>
            </w:r>
          </w:p>
        </w:tc>
      </w:tr>
      <w:tr w:rsidR="00DC21E8">
        <w:trPr>
          <w:cantSplit/>
          <w:trHeight w:val="90"/>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8</w:t>
            </w:r>
          </w:p>
        </w:tc>
        <w:tc>
          <w:tcPr>
            <w:tcW w:w="30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氟虫腈</w:t>
            </w:r>
          </w:p>
        </w:tc>
        <w:tc>
          <w:tcPr>
            <w:tcW w:w="238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2763</w:t>
            </w:r>
          </w:p>
        </w:tc>
        <w:tc>
          <w:tcPr>
            <w:tcW w:w="2243"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lang w:val="de-DE"/>
              </w:rPr>
            </w:pPr>
            <w:r>
              <w:rPr>
                <w:rFonts w:ascii="Times New Roman" w:eastAsia="仿宋_GB2312" w:hAnsi="Times New Roman" w:hint="eastAsia"/>
                <w:color w:val="000000" w:themeColor="text1"/>
              </w:rPr>
              <w:t>SN/T 1982</w:t>
            </w:r>
          </w:p>
        </w:tc>
      </w:tr>
      <w:tr w:rsidR="00DC21E8">
        <w:trPr>
          <w:cantSplit/>
          <w:trHeight w:val="90"/>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9</w:t>
            </w:r>
          </w:p>
        </w:tc>
        <w:tc>
          <w:tcPr>
            <w:tcW w:w="30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甲胺磷</w:t>
            </w:r>
          </w:p>
        </w:tc>
        <w:tc>
          <w:tcPr>
            <w:tcW w:w="238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2763</w:t>
            </w:r>
          </w:p>
        </w:tc>
        <w:tc>
          <w:tcPr>
            <w:tcW w:w="2243" w:type="dxa"/>
            <w:vAlign w:val="center"/>
          </w:tcPr>
          <w:p w:rsidR="00DC21E8" w:rsidRDefault="00E111C2">
            <w:pPr>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5009.103</w:t>
            </w:r>
          </w:p>
          <w:p w:rsidR="00DC21E8" w:rsidRDefault="00E111C2">
            <w:pPr>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NY/T 761</w:t>
            </w:r>
          </w:p>
        </w:tc>
      </w:tr>
      <w:tr w:rsidR="00DC21E8">
        <w:trPr>
          <w:cantSplit/>
          <w:trHeight w:val="90"/>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10</w:t>
            </w:r>
          </w:p>
        </w:tc>
        <w:tc>
          <w:tcPr>
            <w:tcW w:w="30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甲拌磷</w:t>
            </w:r>
          </w:p>
        </w:tc>
        <w:tc>
          <w:tcPr>
            <w:tcW w:w="238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2763</w:t>
            </w:r>
          </w:p>
        </w:tc>
        <w:tc>
          <w:tcPr>
            <w:tcW w:w="2243"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23200.8</w:t>
            </w:r>
          </w:p>
        </w:tc>
      </w:tr>
      <w:tr w:rsidR="00DC21E8">
        <w:trPr>
          <w:cantSplit/>
          <w:trHeight w:val="90"/>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11</w:t>
            </w:r>
          </w:p>
        </w:tc>
        <w:tc>
          <w:tcPr>
            <w:tcW w:w="30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甲霜灵和精甲霜灵</w:t>
            </w:r>
          </w:p>
        </w:tc>
        <w:tc>
          <w:tcPr>
            <w:tcW w:w="238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2763</w:t>
            </w:r>
          </w:p>
        </w:tc>
        <w:tc>
          <w:tcPr>
            <w:tcW w:w="2243"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23200.8</w:t>
            </w:r>
          </w:p>
          <w:p w:rsidR="00DC21E8" w:rsidRDefault="00E111C2">
            <w:pPr>
              <w:overflowPunct w:val="0"/>
              <w:topLinePunct/>
              <w:snapToGrid w:val="0"/>
              <w:spacing w:line="360" w:lineRule="exact"/>
              <w:jc w:val="center"/>
              <w:rPr>
                <w:rFonts w:ascii="Times New Roman" w:eastAsia="仿宋_GB2312" w:hAnsi="Times New Roman"/>
                <w:color w:val="000000" w:themeColor="text1"/>
                <w:lang w:val="de-DE"/>
              </w:rPr>
            </w:pPr>
            <w:r>
              <w:rPr>
                <w:rFonts w:ascii="Times New Roman" w:eastAsia="仿宋_GB2312" w:hAnsi="Times New Roman" w:hint="eastAsia"/>
                <w:color w:val="000000" w:themeColor="text1"/>
              </w:rPr>
              <w:t>GB/T 20769</w:t>
            </w:r>
          </w:p>
        </w:tc>
      </w:tr>
      <w:tr w:rsidR="00DC21E8">
        <w:trPr>
          <w:cantSplit/>
          <w:trHeight w:val="337"/>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12</w:t>
            </w:r>
          </w:p>
        </w:tc>
        <w:tc>
          <w:tcPr>
            <w:tcW w:w="30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克百威</w:t>
            </w:r>
          </w:p>
        </w:tc>
        <w:tc>
          <w:tcPr>
            <w:tcW w:w="238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2763</w:t>
            </w:r>
          </w:p>
        </w:tc>
        <w:tc>
          <w:tcPr>
            <w:tcW w:w="2243"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NY/T 761</w:t>
            </w:r>
          </w:p>
        </w:tc>
      </w:tr>
      <w:tr w:rsidR="00DC21E8">
        <w:trPr>
          <w:cantSplit/>
          <w:trHeight w:val="90"/>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13</w:t>
            </w:r>
          </w:p>
        </w:tc>
        <w:tc>
          <w:tcPr>
            <w:tcW w:w="30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硫线磷</w:t>
            </w:r>
          </w:p>
        </w:tc>
        <w:tc>
          <w:tcPr>
            <w:tcW w:w="238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2763</w:t>
            </w:r>
          </w:p>
        </w:tc>
        <w:tc>
          <w:tcPr>
            <w:tcW w:w="2243"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GB/T 20769</w:t>
            </w:r>
          </w:p>
        </w:tc>
      </w:tr>
      <w:tr w:rsidR="00DC21E8">
        <w:trPr>
          <w:cantSplit/>
          <w:trHeight w:val="90"/>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14</w:t>
            </w:r>
          </w:p>
        </w:tc>
        <w:tc>
          <w:tcPr>
            <w:tcW w:w="30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氯氰菊酯和高效氯氰菊酯</w:t>
            </w:r>
          </w:p>
        </w:tc>
        <w:tc>
          <w:tcPr>
            <w:tcW w:w="238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2763</w:t>
            </w:r>
          </w:p>
        </w:tc>
        <w:tc>
          <w:tcPr>
            <w:tcW w:w="2243"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NY/T 761</w:t>
            </w:r>
          </w:p>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 xml:space="preserve">GB 23200.8 </w:t>
            </w:r>
          </w:p>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GB/T 5009.146</w:t>
            </w:r>
          </w:p>
        </w:tc>
      </w:tr>
      <w:tr w:rsidR="00DC21E8" w:rsidTr="00416AB8">
        <w:trPr>
          <w:cantSplit/>
          <w:trHeight w:val="454"/>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15</w:t>
            </w:r>
          </w:p>
        </w:tc>
        <w:tc>
          <w:tcPr>
            <w:tcW w:w="3049" w:type="dxa"/>
            <w:vAlign w:val="center"/>
          </w:tcPr>
          <w:p w:rsidR="00DC21E8" w:rsidRPr="00416AB8" w:rsidRDefault="00E111C2">
            <w:pPr>
              <w:overflowPunct w:val="0"/>
              <w:topLinePunct/>
              <w:snapToGrid w:val="0"/>
              <w:spacing w:line="360" w:lineRule="exact"/>
              <w:jc w:val="center"/>
              <w:rPr>
                <w:rFonts w:ascii="Times New Roman" w:eastAsia="仿宋_GB2312" w:hAnsi="Times New Roman"/>
                <w:color w:val="000000" w:themeColor="text1"/>
                <w:sz w:val="22"/>
              </w:rPr>
            </w:pPr>
            <w:r w:rsidRPr="00416AB8">
              <w:rPr>
                <w:rFonts w:ascii="Times New Roman" w:eastAsia="仿宋_GB2312" w:hAnsi="Times New Roman" w:hint="eastAsia"/>
                <w:color w:val="000000" w:themeColor="text1"/>
                <w:sz w:val="22"/>
              </w:rPr>
              <w:t>氯唑磷</w:t>
            </w:r>
          </w:p>
        </w:tc>
        <w:tc>
          <w:tcPr>
            <w:tcW w:w="2381" w:type="dxa"/>
            <w:vAlign w:val="center"/>
          </w:tcPr>
          <w:p w:rsidR="00DC21E8" w:rsidRPr="00416AB8" w:rsidRDefault="00E111C2">
            <w:pPr>
              <w:overflowPunct w:val="0"/>
              <w:topLinePunct/>
              <w:snapToGrid w:val="0"/>
              <w:spacing w:line="360" w:lineRule="exact"/>
              <w:jc w:val="center"/>
              <w:rPr>
                <w:rFonts w:ascii="Times New Roman" w:eastAsia="仿宋_GB2312" w:hAnsi="Times New Roman"/>
                <w:color w:val="000000" w:themeColor="text1"/>
                <w:sz w:val="22"/>
              </w:rPr>
            </w:pPr>
            <w:r w:rsidRPr="00416AB8">
              <w:rPr>
                <w:rFonts w:ascii="Times New Roman" w:eastAsia="仿宋_GB2312" w:hAnsi="Times New Roman" w:hint="eastAsia"/>
                <w:color w:val="000000" w:themeColor="text1"/>
                <w:sz w:val="22"/>
              </w:rPr>
              <w:t>GB 2763</w:t>
            </w:r>
          </w:p>
        </w:tc>
        <w:tc>
          <w:tcPr>
            <w:tcW w:w="2243" w:type="dxa"/>
            <w:vAlign w:val="center"/>
          </w:tcPr>
          <w:p w:rsidR="00DC21E8" w:rsidRPr="00416AB8" w:rsidRDefault="00E111C2">
            <w:pPr>
              <w:overflowPunct w:val="0"/>
              <w:topLinePunct/>
              <w:snapToGrid w:val="0"/>
              <w:spacing w:line="360" w:lineRule="exact"/>
              <w:jc w:val="center"/>
              <w:rPr>
                <w:rFonts w:ascii="Times New Roman" w:eastAsia="仿宋_GB2312" w:hAnsi="Times New Roman"/>
                <w:color w:val="000000" w:themeColor="text1"/>
                <w:sz w:val="22"/>
              </w:rPr>
            </w:pPr>
            <w:r w:rsidRPr="00416AB8">
              <w:rPr>
                <w:rFonts w:ascii="Times New Roman" w:eastAsia="仿宋_GB2312" w:hAnsi="Times New Roman" w:hint="eastAsia"/>
                <w:color w:val="000000" w:themeColor="text1"/>
                <w:sz w:val="22"/>
              </w:rPr>
              <w:t>GB/T 20769</w:t>
            </w:r>
          </w:p>
        </w:tc>
      </w:tr>
      <w:tr w:rsidR="00DC21E8" w:rsidTr="00416AB8">
        <w:trPr>
          <w:cantSplit/>
          <w:trHeight w:val="454"/>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16</w:t>
            </w:r>
          </w:p>
        </w:tc>
        <w:tc>
          <w:tcPr>
            <w:tcW w:w="3049" w:type="dxa"/>
            <w:vAlign w:val="center"/>
          </w:tcPr>
          <w:p w:rsidR="00DC21E8" w:rsidRPr="00416AB8" w:rsidRDefault="00E111C2">
            <w:pPr>
              <w:overflowPunct w:val="0"/>
              <w:topLinePunct/>
              <w:snapToGrid w:val="0"/>
              <w:spacing w:line="360" w:lineRule="exact"/>
              <w:jc w:val="center"/>
              <w:rPr>
                <w:rFonts w:ascii="Times New Roman" w:eastAsia="仿宋_GB2312" w:hAnsi="Times New Roman"/>
                <w:color w:val="000000" w:themeColor="text1"/>
                <w:sz w:val="22"/>
              </w:rPr>
            </w:pPr>
            <w:r w:rsidRPr="00416AB8">
              <w:rPr>
                <w:rFonts w:ascii="Times New Roman" w:eastAsia="仿宋_GB2312" w:hAnsi="Times New Roman" w:hint="eastAsia"/>
                <w:color w:val="000000" w:themeColor="text1"/>
                <w:sz w:val="22"/>
              </w:rPr>
              <w:t>咪鲜胺</w:t>
            </w:r>
          </w:p>
        </w:tc>
        <w:tc>
          <w:tcPr>
            <w:tcW w:w="2381" w:type="dxa"/>
            <w:vAlign w:val="center"/>
          </w:tcPr>
          <w:p w:rsidR="00DC21E8" w:rsidRPr="00416AB8" w:rsidRDefault="00E111C2">
            <w:pPr>
              <w:overflowPunct w:val="0"/>
              <w:topLinePunct/>
              <w:snapToGrid w:val="0"/>
              <w:spacing w:line="360" w:lineRule="exact"/>
              <w:jc w:val="center"/>
              <w:rPr>
                <w:rFonts w:ascii="Times New Roman" w:eastAsia="仿宋_GB2312" w:hAnsi="Times New Roman"/>
                <w:color w:val="000000" w:themeColor="text1"/>
                <w:sz w:val="22"/>
              </w:rPr>
            </w:pPr>
            <w:r w:rsidRPr="00416AB8">
              <w:rPr>
                <w:rFonts w:ascii="Times New Roman" w:eastAsia="仿宋_GB2312" w:hAnsi="Times New Roman" w:hint="eastAsia"/>
                <w:color w:val="000000" w:themeColor="text1"/>
                <w:sz w:val="22"/>
              </w:rPr>
              <w:t>GB 2763</w:t>
            </w:r>
          </w:p>
        </w:tc>
        <w:tc>
          <w:tcPr>
            <w:tcW w:w="2243" w:type="dxa"/>
            <w:vAlign w:val="center"/>
          </w:tcPr>
          <w:p w:rsidR="00DC21E8" w:rsidRPr="00416AB8" w:rsidRDefault="00E111C2">
            <w:pPr>
              <w:overflowPunct w:val="0"/>
              <w:topLinePunct/>
              <w:snapToGrid w:val="0"/>
              <w:spacing w:line="360" w:lineRule="exact"/>
              <w:jc w:val="center"/>
              <w:rPr>
                <w:rFonts w:ascii="Times New Roman" w:eastAsia="仿宋_GB2312" w:hAnsi="Times New Roman"/>
                <w:color w:val="000000" w:themeColor="text1"/>
                <w:sz w:val="22"/>
              </w:rPr>
            </w:pPr>
            <w:r w:rsidRPr="00416AB8">
              <w:rPr>
                <w:rFonts w:ascii="Times New Roman" w:eastAsia="仿宋_GB2312" w:hAnsi="Times New Roman" w:hint="eastAsia"/>
                <w:color w:val="000000" w:themeColor="text1"/>
                <w:sz w:val="22"/>
              </w:rPr>
              <w:t>NY/T 1456</w:t>
            </w:r>
          </w:p>
        </w:tc>
      </w:tr>
      <w:tr w:rsidR="00DC21E8" w:rsidTr="00416AB8">
        <w:trPr>
          <w:cantSplit/>
          <w:trHeight w:val="454"/>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17</w:t>
            </w:r>
          </w:p>
        </w:tc>
        <w:tc>
          <w:tcPr>
            <w:tcW w:w="3049" w:type="dxa"/>
            <w:vAlign w:val="center"/>
          </w:tcPr>
          <w:p w:rsidR="00DC21E8" w:rsidRPr="00416AB8" w:rsidRDefault="00E111C2">
            <w:pPr>
              <w:overflowPunct w:val="0"/>
              <w:topLinePunct/>
              <w:snapToGrid w:val="0"/>
              <w:spacing w:line="360" w:lineRule="exact"/>
              <w:jc w:val="center"/>
              <w:rPr>
                <w:rFonts w:ascii="Times New Roman" w:eastAsia="仿宋_GB2312" w:hAnsi="Times New Roman"/>
                <w:color w:val="000000" w:themeColor="text1"/>
                <w:sz w:val="22"/>
              </w:rPr>
            </w:pPr>
            <w:r w:rsidRPr="00416AB8">
              <w:rPr>
                <w:rFonts w:ascii="Times New Roman" w:eastAsia="仿宋_GB2312" w:hAnsi="Times New Roman" w:hint="eastAsia"/>
                <w:color w:val="000000" w:themeColor="text1"/>
                <w:sz w:val="22"/>
              </w:rPr>
              <w:t>灭多威</w:t>
            </w:r>
          </w:p>
        </w:tc>
        <w:tc>
          <w:tcPr>
            <w:tcW w:w="2381" w:type="dxa"/>
            <w:vAlign w:val="center"/>
          </w:tcPr>
          <w:p w:rsidR="00DC21E8" w:rsidRPr="00416AB8" w:rsidRDefault="00E111C2">
            <w:pPr>
              <w:overflowPunct w:val="0"/>
              <w:topLinePunct/>
              <w:snapToGrid w:val="0"/>
              <w:spacing w:line="360" w:lineRule="exact"/>
              <w:jc w:val="center"/>
              <w:rPr>
                <w:rFonts w:ascii="Times New Roman" w:eastAsia="仿宋_GB2312" w:hAnsi="Times New Roman"/>
                <w:color w:val="000000" w:themeColor="text1"/>
                <w:sz w:val="22"/>
              </w:rPr>
            </w:pPr>
            <w:r w:rsidRPr="00416AB8">
              <w:rPr>
                <w:rFonts w:ascii="Times New Roman" w:eastAsia="仿宋_GB2312" w:hAnsi="Times New Roman" w:hint="eastAsia"/>
                <w:color w:val="000000" w:themeColor="text1"/>
                <w:sz w:val="22"/>
              </w:rPr>
              <w:t>GB 2763</w:t>
            </w:r>
          </w:p>
        </w:tc>
        <w:tc>
          <w:tcPr>
            <w:tcW w:w="2243" w:type="dxa"/>
            <w:vAlign w:val="center"/>
          </w:tcPr>
          <w:p w:rsidR="00DC21E8" w:rsidRPr="00416AB8" w:rsidRDefault="00E111C2">
            <w:pPr>
              <w:overflowPunct w:val="0"/>
              <w:topLinePunct/>
              <w:snapToGrid w:val="0"/>
              <w:spacing w:line="360" w:lineRule="exact"/>
              <w:jc w:val="center"/>
              <w:rPr>
                <w:rFonts w:ascii="Times New Roman" w:eastAsia="仿宋_GB2312" w:hAnsi="Times New Roman"/>
                <w:color w:val="000000" w:themeColor="text1"/>
                <w:sz w:val="22"/>
              </w:rPr>
            </w:pPr>
            <w:r w:rsidRPr="00416AB8">
              <w:rPr>
                <w:rFonts w:ascii="Times New Roman" w:eastAsia="仿宋_GB2312" w:hAnsi="Times New Roman" w:hint="eastAsia"/>
                <w:color w:val="000000" w:themeColor="text1"/>
                <w:sz w:val="22"/>
              </w:rPr>
              <w:t>NY/T 761</w:t>
            </w:r>
          </w:p>
        </w:tc>
      </w:tr>
      <w:tr w:rsidR="00DC21E8" w:rsidTr="00416AB8">
        <w:trPr>
          <w:cantSplit/>
          <w:trHeight w:val="454"/>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18</w:t>
            </w:r>
          </w:p>
        </w:tc>
        <w:tc>
          <w:tcPr>
            <w:tcW w:w="3049" w:type="dxa"/>
            <w:vAlign w:val="center"/>
          </w:tcPr>
          <w:p w:rsidR="00DC21E8" w:rsidRPr="00416AB8" w:rsidRDefault="00E111C2">
            <w:pPr>
              <w:overflowPunct w:val="0"/>
              <w:topLinePunct/>
              <w:snapToGrid w:val="0"/>
              <w:spacing w:line="360" w:lineRule="exact"/>
              <w:jc w:val="center"/>
              <w:rPr>
                <w:rFonts w:ascii="Times New Roman" w:eastAsia="仿宋_GB2312" w:hAnsi="Times New Roman"/>
                <w:color w:val="000000" w:themeColor="text1"/>
                <w:sz w:val="22"/>
              </w:rPr>
            </w:pPr>
            <w:r w:rsidRPr="00416AB8">
              <w:rPr>
                <w:rFonts w:ascii="Times New Roman" w:eastAsia="仿宋_GB2312" w:hAnsi="Times New Roman" w:hint="eastAsia"/>
                <w:color w:val="000000" w:themeColor="text1"/>
                <w:sz w:val="22"/>
              </w:rPr>
              <w:t>内吸磷</w:t>
            </w:r>
          </w:p>
        </w:tc>
        <w:tc>
          <w:tcPr>
            <w:tcW w:w="2381" w:type="dxa"/>
            <w:vAlign w:val="center"/>
          </w:tcPr>
          <w:p w:rsidR="00DC21E8" w:rsidRPr="00416AB8" w:rsidRDefault="00E111C2">
            <w:pPr>
              <w:overflowPunct w:val="0"/>
              <w:topLinePunct/>
              <w:snapToGrid w:val="0"/>
              <w:spacing w:line="360" w:lineRule="exact"/>
              <w:jc w:val="center"/>
              <w:rPr>
                <w:rFonts w:ascii="Times New Roman" w:eastAsia="仿宋_GB2312" w:hAnsi="Times New Roman"/>
                <w:color w:val="000000" w:themeColor="text1"/>
                <w:sz w:val="22"/>
              </w:rPr>
            </w:pPr>
            <w:r w:rsidRPr="00416AB8">
              <w:rPr>
                <w:rFonts w:ascii="Times New Roman" w:eastAsia="仿宋_GB2312" w:hAnsi="Times New Roman" w:hint="eastAsia"/>
                <w:color w:val="000000" w:themeColor="text1"/>
                <w:sz w:val="22"/>
              </w:rPr>
              <w:t>GB 2763</w:t>
            </w:r>
          </w:p>
        </w:tc>
        <w:tc>
          <w:tcPr>
            <w:tcW w:w="2243" w:type="dxa"/>
            <w:vAlign w:val="center"/>
          </w:tcPr>
          <w:p w:rsidR="00DC21E8" w:rsidRPr="00416AB8" w:rsidRDefault="00E111C2">
            <w:pPr>
              <w:overflowPunct w:val="0"/>
              <w:topLinePunct/>
              <w:snapToGrid w:val="0"/>
              <w:spacing w:line="360" w:lineRule="exact"/>
              <w:jc w:val="center"/>
              <w:rPr>
                <w:rFonts w:ascii="Times New Roman" w:eastAsia="仿宋_GB2312" w:hAnsi="Times New Roman"/>
                <w:color w:val="000000" w:themeColor="text1"/>
                <w:sz w:val="22"/>
              </w:rPr>
            </w:pPr>
            <w:r w:rsidRPr="00416AB8">
              <w:rPr>
                <w:rFonts w:ascii="Times New Roman" w:eastAsia="仿宋_GB2312" w:hAnsi="Times New Roman" w:hint="eastAsia"/>
                <w:color w:val="000000" w:themeColor="text1"/>
                <w:sz w:val="22"/>
              </w:rPr>
              <w:t>GB/T 20769</w:t>
            </w:r>
          </w:p>
        </w:tc>
      </w:tr>
      <w:tr w:rsidR="00DC21E8" w:rsidTr="00416AB8">
        <w:trPr>
          <w:cantSplit/>
          <w:trHeight w:val="454"/>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19</w:t>
            </w:r>
          </w:p>
        </w:tc>
        <w:tc>
          <w:tcPr>
            <w:tcW w:w="3049" w:type="dxa"/>
            <w:vAlign w:val="center"/>
          </w:tcPr>
          <w:p w:rsidR="00DC21E8" w:rsidRPr="00416AB8" w:rsidRDefault="00E111C2">
            <w:pPr>
              <w:overflowPunct w:val="0"/>
              <w:topLinePunct/>
              <w:snapToGrid w:val="0"/>
              <w:spacing w:line="360" w:lineRule="exact"/>
              <w:jc w:val="center"/>
              <w:rPr>
                <w:rFonts w:ascii="Times New Roman" w:eastAsia="仿宋_GB2312" w:hAnsi="Times New Roman"/>
                <w:color w:val="000000" w:themeColor="text1"/>
                <w:sz w:val="22"/>
              </w:rPr>
            </w:pPr>
            <w:r w:rsidRPr="00416AB8">
              <w:rPr>
                <w:rFonts w:ascii="Times New Roman" w:eastAsia="仿宋_GB2312" w:hAnsi="Times New Roman" w:hint="eastAsia"/>
                <w:color w:val="000000" w:themeColor="text1"/>
                <w:sz w:val="22"/>
              </w:rPr>
              <w:t>三唑醇</w:t>
            </w:r>
          </w:p>
        </w:tc>
        <w:tc>
          <w:tcPr>
            <w:tcW w:w="2381" w:type="dxa"/>
            <w:vAlign w:val="center"/>
          </w:tcPr>
          <w:p w:rsidR="00DC21E8" w:rsidRPr="00416AB8" w:rsidRDefault="00E111C2">
            <w:pPr>
              <w:overflowPunct w:val="0"/>
              <w:topLinePunct/>
              <w:snapToGrid w:val="0"/>
              <w:spacing w:line="360" w:lineRule="exact"/>
              <w:jc w:val="center"/>
              <w:rPr>
                <w:rFonts w:ascii="Times New Roman" w:eastAsia="仿宋_GB2312" w:hAnsi="Times New Roman"/>
                <w:color w:val="000000" w:themeColor="text1"/>
                <w:sz w:val="22"/>
              </w:rPr>
            </w:pPr>
            <w:r w:rsidRPr="00416AB8">
              <w:rPr>
                <w:rFonts w:ascii="Times New Roman" w:eastAsia="仿宋_GB2312" w:hAnsi="Times New Roman" w:hint="eastAsia"/>
                <w:color w:val="000000" w:themeColor="text1"/>
                <w:sz w:val="22"/>
              </w:rPr>
              <w:t>GB 2763</w:t>
            </w:r>
          </w:p>
        </w:tc>
        <w:tc>
          <w:tcPr>
            <w:tcW w:w="2243" w:type="dxa"/>
            <w:vAlign w:val="center"/>
          </w:tcPr>
          <w:p w:rsidR="00DC21E8" w:rsidRPr="00416AB8" w:rsidRDefault="00E111C2">
            <w:pPr>
              <w:overflowPunct w:val="0"/>
              <w:topLinePunct/>
              <w:snapToGrid w:val="0"/>
              <w:spacing w:line="360" w:lineRule="exact"/>
              <w:jc w:val="center"/>
              <w:rPr>
                <w:rFonts w:ascii="Times New Roman" w:eastAsia="仿宋_GB2312" w:hAnsi="Times New Roman"/>
                <w:color w:val="000000" w:themeColor="text1"/>
                <w:sz w:val="22"/>
              </w:rPr>
            </w:pPr>
            <w:r w:rsidRPr="00416AB8">
              <w:rPr>
                <w:rFonts w:ascii="Times New Roman" w:eastAsia="仿宋_GB2312" w:hAnsi="Times New Roman" w:hint="eastAsia"/>
                <w:color w:val="000000" w:themeColor="text1"/>
                <w:sz w:val="22"/>
              </w:rPr>
              <w:t>GB 23200.8</w:t>
            </w:r>
          </w:p>
        </w:tc>
      </w:tr>
      <w:tr w:rsidR="00DC21E8" w:rsidTr="00416AB8">
        <w:trPr>
          <w:cantSplit/>
          <w:trHeight w:val="454"/>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20</w:t>
            </w:r>
          </w:p>
        </w:tc>
        <w:tc>
          <w:tcPr>
            <w:tcW w:w="3049" w:type="dxa"/>
            <w:vAlign w:val="center"/>
          </w:tcPr>
          <w:p w:rsidR="00DC21E8" w:rsidRPr="00416AB8" w:rsidRDefault="00E111C2">
            <w:pPr>
              <w:overflowPunct w:val="0"/>
              <w:topLinePunct/>
              <w:snapToGrid w:val="0"/>
              <w:spacing w:line="360" w:lineRule="exact"/>
              <w:jc w:val="center"/>
              <w:rPr>
                <w:rFonts w:ascii="Times New Roman" w:eastAsia="仿宋_GB2312" w:hAnsi="Times New Roman"/>
                <w:color w:val="000000" w:themeColor="text1"/>
                <w:sz w:val="22"/>
              </w:rPr>
            </w:pPr>
            <w:r w:rsidRPr="00416AB8">
              <w:rPr>
                <w:rFonts w:ascii="Times New Roman" w:eastAsia="仿宋_GB2312" w:hAnsi="Times New Roman" w:hint="eastAsia"/>
                <w:color w:val="000000" w:themeColor="text1"/>
                <w:sz w:val="22"/>
              </w:rPr>
              <w:t>杀扑磷</w:t>
            </w:r>
          </w:p>
        </w:tc>
        <w:tc>
          <w:tcPr>
            <w:tcW w:w="2381" w:type="dxa"/>
            <w:vAlign w:val="center"/>
          </w:tcPr>
          <w:p w:rsidR="00DC21E8" w:rsidRPr="00416AB8" w:rsidRDefault="00E111C2">
            <w:pPr>
              <w:overflowPunct w:val="0"/>
              <w:topLinePunct/>
              <w:snapToGrid w:val="0"/>
              <w:spacing w:line="360" w:lineRule="exact"/>
              <w:jc w:val="center"/>
              <w:rPr>
                <w:rFonts w:ascii="Times New Roman" w:eastAsia="仿宋_GB2312" w:hAnsi="Times New Roman"/>
                <w:color w:val="000000" w:themeColor="text1"/>
                <w:sz w:val="22"/>
              </w:rPr>
            </w:pPr>
            <w:r w:rsidRPr="00416AB8">
              <w:rPr>
                <w:rFonts w:ascii="Times New Roman" w:eastAsia="仿宋_GB2312" w:hAnsi="Times New Roman" w:hint="eastAsia"/>
                <w:color w:val="000000" w:themeColor="text1"/>
                <w:sz w:val="22"/>
              </w:rPr>
              <w:t>GB 2763</w:t>
            </w:r>
          </w:p>
        </w:tc>
        <w:tc>
          <w:tcPr>
            <w:tcW w:w="2243" w:type="dxa"/>
            <w:vAlign w:val="center"/>
          </w:tcPr>
          <w:p w:rsidR="00DC21E8" w:rsidRPr="00416AB8" w:rsidRDefault="00E111C2">
            <w:pPr>
              <w:overflowPunct w:val="0"/>
              <w:topLinePunct/>
              <w:snapToGrid w:val="0"/>
              <w:spacing w:line="360" w:lineRule="exact"/>
              <w:jc w:val="center"/>
              <w:rPr>
                <w:rFonts w:ascii="Times New Roman" w:eastAsia="仿宋_GB2312" w:hAnsi="Times New Roman"/>
                <w:color w:val="000000" w:themeColor="text1"/>
                <w:sz w:val="22"/>
              </w:rPr>
            </w:pPr>
            <w:r w:rsidRPr="00416AB8">
              <w:rPr>
                <w:rFonts w:ascii="Times New Roman" w:eastAsia="仿宋_GB2312" w:hAnsi="Times New Roman" w:hint="eastAsia"/>
                <w:color w:val="000000" w:themeColor="text1"/>
                <w:sz w:val="22"/>
              </w:rPr>
              <w:t>NY/T 761</w:t>
            </w:r>
          </w:p>
        </w:tc>
      </w:tr>
      <w:tr w:rsidR="00DC21E8" w:rsidTr="00416AB8">
        <w:trPr>
          <w:cantSplit/>
          <w:trHeight w:val="454"/>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21</w:t>
            </w:r>
          </w:p>
        </w:tc>
        <w:tc>
          <w:tcPr>
            <w:tcW w:w="3049" w:type="dxa"/>
            <w:vAlign w:val="center"/>
          </w:tcPr>
          <w:p w:rsidR="00DC21E8" w:rsidRPr="00416AB8" w:rsidRDefault="00E111C2">
            <w:pPr>
              <w:overflowPunct w:val="0"/>
              <w:topLinePunct/>
              <w:snapToGrid w:val="0"/>
              <w:spacing w:line="360" w:lineRule="exact"/>
              <w:jc w:val="center"/>
              <w:rPr>
                <w:rFonts w:ascii="Times New Roman" w:eastAsia="仿宋_GB2312" w:hAnsi="Times New Roman"/>
                <w:color w:val="000000" w:themeColor="text1"/>
                <w:sz w:val="22"/>
              </w:rPr>
            </w:pPr>
            <w:r w:rsidRPr="00416AB8">
              <w:rPr>
                <w:rFonts w:ascii="Times New Roman" w:eastAsia="仿宋_GB2312" w:hAnsi="Times New Roman" w:hint="eastAsia"/>
                <w:color w:val="000000" w:themeColor="text1"/>
                <w:sz w:val="22"/>
              </w:rPr>
              <w:t>水胺硫磷</w:t>
            </w:r>
          </w:p>
        </w:tc>
        <w:tc>
          <w:tcPr>
            <w:tcW w:w="2381" w:type="dxa"/>
            <w:vAlign w:val="center"/>
          </w:tcPr>
          <w:p w:rsidR="00DC21E8" w:rsidRPr="00416AB8" w:rsidRDefault="00E111C2">
            <w:pPr>
              <w:overflowPunct w:val="0"/>
              <w:topLinePunct/>
              <w:snapToGrid w:val="0"/>
              <w:spacing w:line="360" w:lineRule="exact"/>
              <w:jc w:val="center"/>
              <w:rPr>
                <w:rFonts w:ascii="Times New Roman" w:eastAsia="仿宋_GB2312" w:hAnsi="Times New Roman"/>
                <w:color w:val="000000" w:themeColor="text1"/>
                <w:sz w:val="22"/>
              </w:rPr>
            </w:pPr>
            <w:r w:rsidRPr="00416AB8">
              <w:rPr>
                <w:rFonts w:ascii="Times New Roman" w:eastAsia="仿宋_GB2312" w:hAnsi="Times New Roman" w:hint="eastAsia"/>
                <w:color w:val="000000" w:themeColor="text1"/>
                <w:sz w:val="22"/>
              </w:rPr>
              <w:t>GB 2763</w:t>
            </w:r>
          </w:p>
        </w:tc>
        <w:tc>
          <w:tcPr>
            <w:tcW w:w="2243" w:type="dxa"/>
            <w:vAlign w:val="center"/>
          </w:tcPr>
          <w:p w:rsidR="00DC21E8" w:rsidRPr="00416AB8" w:rsidRDefault="00E111C2">
            <w:pPr>
              <w:overflowPunct w:val="0"/>
              <w:topLinePunct/>
              <w:snapToGrid w:val="0"/>
              <w:spacing w:line="360" w:lineRule="exact"/>
              <w:jc w:val="center"/>
              <w:rPr>
                <w:rFonts w:ascii="Times New Roman" w:eastAsia="仿宋_GB2312" w:hAnsi="Times New Roman"/>
                <w:color w:val="000000" w:themeColor="text1"/>
                <w:sz w:val="22"/>
              </w:rPr>
            </w:pPr>
            <w:r w:rsidRPr="00416AB8">
              <w:rPr>
                <w:rFonts w:ascii="Times New Roman" w:eastAsia="仿宋_GB2312" w:hAnsi="Times New Roman" w:hint="eastAsia"/>
                <w:color w:val="000000" w:themeColor="text1"/>
                <w:sz w:val="22"/>
              </w:rPr>
              <w:t>NY/T 761</w:t>
            </w:r>
          </w:p>
        </w:tc>
      </w:tr>
      <w:tr w:rsidR="00DC21E8">
        <w:trPr>
          <w:cantSplit/>
          <w:trHeight w:val="90"/>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22</w:t>
            </w:r>
          </w:p>
        </w:tc>
        <w:tc>
          <w:tcPr>
            <w:tcW w:w="30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氧乐果</w:t>
            </w:r>
          </w:p>
        </w:tc>
        <w:tc>
          <w:tcPr>
            <w:tcW w:w="238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2763</w:t>
            </w:r>
          </w:p>
        </w:tc>
        <w:tc>
          <w:tcPr>
            <w:tcW w:w="2243"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NY/T 1379</w:t>
            </w:r>
          </w:p>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NY/T 761</w:t>
            </w:r>
          </w:p>
        </w:tc>
      </w:tr>
      <w:tr w:rsidR="00DC21E8">
        <w:trPr>
          <w:cantSplit/>
          <w:trHeight w:val="90"/>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lastRenderedPageBreak/>
              <w:t>23</w:t>
            </w:r>
          </w:p>
        </w:tc>
        <w:tc>
          <w:tcPr>
            <w:tcW w:w="30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丙溴磷</w:t>
            </w:r>
          </w:p>
        </w:tc>
        <w:tc>
          <w:tcPr>
            <w:tcW w:w="238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2763</w:t>
            </w:r>
          </w:p>
        </w:tc>
        <w:tc>
          <w:tcPr>
            <w:tcW w:w="2243" w:type="dxa"/>
          </w:tcPr>
          <w:p w:rsidR="00DC21E8" w:rsidRDefault="00E111C2">
            <w:pPr>
              <w:widowControl/>
              <w:jc w:val="center"/>
              <w:textAlignment w:val="center"/>
              <w:rPr>
                <w:rFonts w:ascii="Times New Roman" w:eastAsia="仿宋" w:hAnsi="Times New Roman"/>
                <w:color w:val="000000" w:themeColor="text1"/>
                <w:sz w:val="24"/>
                <w:szCs w:val="28"/>
              </w:rPr>
            </w:pPr>
            <w:r>
              <w:rPr>
                <w:rFonts w:ascii="Times New Roman" w:eastAsia="仿宋" w:hAnsi="Times New Roman"/>
                <w:color w:val="000000" w:themeColor="text1"/>
                <w:sz w:val="24"/>
                <w:szCs w:val="28"/>
              </w:rPr>
              <w:t>GB 23200.8</w:t>
            </w:r>
          </w:p>
          <w:p w:rsidR="00DC21E8" w:rsidRDefault="00E111C2">
            <w:pPr>
              <w:widowControl/>
              <w:jc w:val="center"/>
              <w:textAlignment w:val="center"/>
              <w:rPr>
                <w:rFonts w:ascii="Times New Roman" w:eastAsia="仿宋" w:hAnsi="Times New Roman"/>
                <w:color w:val="000000" w:themeColor="text1"/>
                <w:sz w:val="24"/>
                <w:szCs w:val="28"/>
              </w:rPr>
            </w:pPr>
            <w:r>
              <w:rPr>
                <w:rFonts w:ascii="Times New Roman" w:eastAsia="仿宋" w:hAnsi="Times New Roman"/>
                <w:color w:val="000000" w:themeColor="text1"/>
                <w:sz w:val="24"/>
                <w:szCs w:val="28"/>
              </w:rPr>
              <w:t>NY/T 761</w:t>
            </w:r>
          </w:p>
          <w:p w:rsidR="00DC21E8" w:rsidRDefault="00E111C2">
            <w:pPr>
              <w:widowControl/>
              <w:jc w:val="center"/>
              <w:textAlignment w:val="center"/>
              <w:rPr>
                <w:rFonts w:ascii="Times New Roman" w:eastAsia="仿宋_GB2312" w:hAnsi="Times New Roman"/>
                <w:color w:val="000000" w:themeColor="text1"/>
              </w:rPr>
            </w:pPr>
            <w:r>
              <w:rPr>
                <w:rFonts w:ascii="Times New Roman" w:eastAsia="仿宋" w:hAnsi="Times New Roman"/>
                <w:color w:val="000000" w:themeColor="text1"/>
                <w:sz w:val="24"/>
                <w:szCs w:val="28"/>
              </w:rPr>
              <w:t>SN/T 2234</w:t>
            </w:r>
          </w:p>
        </w:tc>
      </w:tr>
      <w:tr w:rsidR="00DC21E8">
        <w:trPr>
          <w:cantSplit/>
          <w:trHeight w:val="90"/>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24</w:t>
            </w:r>
          </w:p>
        </w:tc>
        <w:tc>
          <w:tcPr>
            <w:tcW w:w="30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腐霉利</w:t>
            </w:r>
          </w:p>
        </w:tc>
        <w:tc>
          <w:tcPr>
            <w:tcW w:w="238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2763</w:t>
            </w:r>
          </w:p>
        </w:tc>
        <w:tc>
          <w:tcPr>
            <w:tcW w:w="2243" w:type="dxa"/>
          </w:tcPr>
          <w:p w:rsidR="00DC21E8" w:rsidRDefault="00E111C2">
            <w:pPr>
              <w:widowControl/>
              <w:jc w:val="center"/>
              <w:textAlignment w:val="center"/>
              <w:rPr>
                <w:rFonts w:ascii="Times New Roman" w:eastAsia="仿宋" w:hAnsi="Times New Roman"/>
                <w:color w:val="000000" w:themeColor="text1"/>
                <w:sz w:val="24"/>
                <w:szCs w:val="28"/>
              </w:rPr>
            </w:pPr>
            <w:r>
              <w:rPr>
                <w:rFonts w:ascii="Times New Roman" w:eastAsia="仿宋" w:hAnsi="Times New Roman"/>
                <w:color w:val="000000" w:themeColor="text1"/>
                <w:sz w:val="24"/>
                <w:szCs w:val="28"/>
              </w:rPr>
              <w:t>GB 23200.8</w:t>
            </w:r>
          </w:p>
          <w:p w:rsidR="00DC21E8" w:rsidRDefault="00E111C2">
            <w:pPr>
              <w:widowControl/>
              <w:jc w:val="center"/>
              <w:textAlignment w:val="center"/>
              <w:rPr>
                <w:rFonts w:ascii="Times New Roman" w:eastAsia="仿宋_GB2312" w:hAnsi="Times New Roman"/>
                <w:color w:val="000000" w:themeColor="text1"/>
              </w:rPr>
            </w:pPr>
            <w:r>
              <w:rPr>
                <w:rFonts w:ascii="Times New Roman" w:eastAsia="仿宋" w:hAnsi="Times New Roman"/>
                <w:color w:val="000000" w:themeColor="text1"/>
                <w:sz w:val="24"/>
                <w:szCs w:val="28"/>
              </w:rPr>
              <w:t>NY/T 761</w:t>
            </w:r>
          </w:p>
        </w:tc>
      </w:tr>
    </w:tbl>
    <w:p w:rsidR="00DC21E8" w:rsidRDefault="00E111C2" w:rsidP="00C867C2">
      <w:pPr>
        <w:overflowPunct w:val="0"/>
        <w:topLinePunct/>
        <w:snapToGrid w:val="0"/>
        <w:spacing w:beforeLines="50" w:afterLines="50" w:line="360" w:lineRule="exact"/>
        <w:jc w:val="center"/>
        <w:rPr>
          <w:rFonts w:ascii="Times New Roman" w:eastAsia="黑体" w:hAnsi="Times New Roman"/>
          <w:color w:val="000000" w:themeColor="text1"/>
        </w:rPr>
      </w:pPr>
      <w:r>
        <w:rPr>
          <w:rFonts w:ascii="Times New Roman" w:eastAsia="黑体" w:hAnsi="Times New Roman"/>
          <w:color w:val="000000" w:themeColor="text1"/>
        </w:rPr>
        <w:t>表</w:t>
      </w:r>
      <w:r>
        <w:rPr>
          <w:rFonts w:ascii="Times New Roman" w:eastAsia="黑体" w:hAnsi="Times New Roman"/>
          <w:color w:val="000000" w:themeColor="text1"/>
        </w:rPr>
        <w:t xml:space="preserve">32-28 </w:t>
      </w:r>
      <w:r>
        <w:rPr>
          <w:rFonts w:ascii="Times New Roman" w:eastAsia="黑体" w:hAnsi="Times New Roman"/>
          <w:color w:val="000000" w:themeColor="text1"/>
        </w:rPr>
        <w:t>番茄（茄果类蔬菜）检验项目</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9"/>
        <w:gridCol w:w="3116"/>
        <w:gridCol w:w="2337"/>
        <w:gridCol w:w="2220"/>
      </w:tblGrid>
      <w:tr w:rsidR="00DC21E8">
        <w:trPr>
          <w:cantSplit/>
          <w:trHeight w:val="91"/>
          <w:tblHeader/>
          <w:jc w:val="center"/>
        </w:trPr>
        <w:tc>
          <w:tcPr>
            <w:tcW w:w="849" w:type="dxa"/>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序号</w:t>
            </w:r>
          </w:p>
        </w:tc>
        <w:tc>
          <w:tcPr>
            <w:tcW w:w="3116" w:type="dxa"/>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检验项目</w:t>
            </w:r>
          </w:p>
        </w:tc>
        <w:tc>
          <w:tcPr>
            <w:tcW w:w="2337" w:type="dxa"/>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依据法律法规或标准</w:t>
            </w:r>
          </w:p>
        </w:tc>
        <w:tc>
          <w:tcPr>
            <w:tcW w:w="2220" w:type="dxa"/>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检测方法</w:t>
            </w:r>
          </w:p>
        </w:tc>
      </w:tr>
      <w:tr w:rsidR="00DC21E8">
        <w:trPr>
          <w:cantSplit/>
          <w:trHeight w:val="91"/>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1</w:t>
            </w:r>
          </w:p>
        </w:tc>
        <w:tc>
          <w:tcPr>
            <w:tcW w:w="311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szCs w:val="21"/>
              </w:rPr>
            </w:pPr>
            <w:r>
              <w:rPr>
                <w:rFonts w:ascii="Times New Roman" w:eastAsia="仿宋_GB2312" w:hAnsi="Times New Roman" w:hint="eastAsia"/>
                <w:color w:val="000000" w:themeColor="text1"/>
                <w:szCs w:val="21"/>
              </w:rPr>
              <w:t>铅（以</w:t>
            </w:r>
            <w:r>
              <w:rPr>
                <w:rFonts w:ascii="Times New Roman" w:eastAsia="仿宋_GB2312" w:hAnsi="Times New Roman"/>
                <w:color w:val="000000" w:themeColor="text1"/>
                <w:szCs w:val="21"/>
              </w:rPr>
              <w:t>Pb</w:t>
            </w:r>
            <w:r>
              <w:rPr>
                <w:rFonts w:ascii="Times New Roman" w:eastAsia="仿宋_GB2312" w:hAnsi="Times New Roman" w:hint="eastAsia"/>
                <w:color w:val="000000" w:themeColor="text1"/>
                <w:szCs w:val="21"/>
              </w:rPr>
              <w:t>计）</w:t>
            </w:r>
          </w:p>
        </w:tc>
        <w:tc>
          <w:tcPr>
            <w:tcW w:w="2337"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szCs w:val="21"/>
              </w:rPr>
            </w:pPr>
            <w:r>
              <w:rPr>
                <w:rFonts w:ascii="Times New Roman" w:eastAsia="仿宋_GB2312" w:hAnsi="Times New Roman" w:hint="eastAsia"/>
                <w:color w:val="000000" w:themeColor="text1"/>
                <w:szCs w:val="21"/>
              </w:rPr>
              <w:t>GB 2762</w:t>
            </w:r>
          </w:p>
        </w:tc>
        <w:tc>
          <w:tcPr>
            <w:tcW w:w="2220"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GB 5009.12</w:t>
            </w:r>
          </w:p>
        </w:tc>
      </w:tr>
      <w:tr w:rsidR="00DC21E8">
        <w:trPr>
          <w:cantSplit/>
          <w:trHeight w:val="91"/>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2</w:t>
            </w:r>
          </w:p>
        </w:tc>
        <w:tc>
          <w:tcPr>
            <w:tcW w:w="311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szCs w:val="21"/>
              </w:rPr>
            </w:pPr>
            <w:r>
              <w:rPr>
                <w:rFonts w:ascii="Times New Roman" w:eastAsia="仿宋_GB2312" w:hAnsi="Times New Roman" w:hint="eastAsia"/>
                <w:color w:val="000000" w:themeColor="text1"/>
                <w:szCs w:val="21"/>
              </w:rPr>
              <w:t>镉（以</w:t>
            </w:r>
            <w:r>
              <w:rPr>
                <w:rFonts w:ascii="Times New Roman" w:eastAsia="仿宋_GB2312" w:hAnsi="Times New Roman"/>
                <w:color w:val="000000" w:themeColor="text1"/>
                <w:szCs w:val="21"/>
              </w:rPr>
              <w:t>Cd</w:t>
            </w:r>
            <w:r>
              <w:rPr>
                <w:rFonts w:ascii="Times New Roman" w:eastAsia="仿宋_GB2312" w:hAnsi="Times New Roman" w:hint="eastAsia"/>
                <w:color w:val="000000" w:themeColor="text1"/>
                <w:szCs w:val="21"/>
              </w:rPr>
              <w:t>计）</w:t>
            </w:r>
          </w:p>
        </w:tc>
        <w:tc>
          <w:tcPr>
            <w:tcW w:w="2337"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szCs w:val="21"/>
              </w:rPr>
            </w:pPr>
            <w:r>
              <w:rPr>
                <w:rFonts w:ascii="Times New Roman" w:eastAsia="仿宋_GB2312" w:hAnsi="Times New Roman" w:hint="eastAsia"/>
                <w:color w:val="000000" w:themeColor="text1"/>
                <w:szCs w:val="21"/>
              </w:rPr>
              <w:t>GB 2762</w:t>
            </w:r>
          </w:p>
        </w:tc>
        <w:tc>
          <w:tcPr>
            <w:tcW w:w="2220"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szCs w:val="21"/>
              </w:rPr>
            </w:pPr>
            <w:r>
              <w:rPr>
                <w:rFonts w:ascii="Times New Roman" w:eastAsia="仿宋_GB2312" w:hAnsi="Times New Roman" w:hint="eastAsia"/>
                <w:color w:val="000000" w:themeColor="text1"/>
                <w:szCs w:val="21"/>
              </w:rPr>
              <w:t>GB 5009.15</w:t>
            </w:r>
          </w:p>
        </w:tc>
      </w:tr>
      <w:tr w:rsidR="00DC21E8">
        <w:trPr>
          <w:cantSplit/>
          <w:trHeight w:val="91"/>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3</w:t>
            </w:r>
          </w:p>
        </w:tc>
        <w:tc>
          <w:tcPr>
            <w:tcW w:w="311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szCs w:val="21"/>
              </w:rPr>
            </w:pPr>
            <w:r>
              <w:rPr>
                <w:rFonts w:ascii="Times New Roman" w:eastAsia="仿宋_GB2312" w:hAnsi="Times New Roman" w:hint="eastAsia"/>
                <w:color w:val="000000" w:themeColor="text1"/>
                <w:szCs w:val="21"/>
              </w:rPr>
              <w:t>阿维菌素</w:t>
            </w:r>
          </w:p>
        </w:tc>
        <w:tc>
          <w:tcPr>
            <w:tcW w:w="2337"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szCs w:val="21"/>
              </w:rPr>
            </w:pPr>
            <w:r>
              <w:rPr>
                <w:rFonts w:ascii="Times New Roman" w:eastAsia="仿宋_GB2312" w:hAnsi="Times New Roman" w:hint="eastAsia"/>
                <w:color w:val="000000" w:themeColor="text1"/>
                <w:szCs w:val="21"/>
              </w:rPr>
              <w:t>GB 2763</w:t>
            </w:r>
          </w:p>
        </w:tc>
        <w:tc>
          <w:tcPr>
            <w:tcW w:w="2220" w:type="dxa"/>
            <w:vAlign w:val="center"/>
          </w:tcPr>
          <w:p w:rsidR="00DC21E8" w:rsidRDefault="00E111C2">
            <w:pPr>
              <w:snapToGrid w:val="0"/>
              <w:spacing w:line="360" w:lineRule="exact"/>
              <w:jc w:val="center"/>
              <w:rPr>
                <w:rFonts w:ascii="Times New Roman" w:eastAsia="仿宋_GB2312" w:hAnsi="Times New Roman"/>
                <w:color w:val="000000" w:themeColor="text1"/>
                <w:szCs w:val="21"/>
              </w:rPr>
            </w:pPr>
            <w:r>
              <w:rPr>
                <w:rFonts w:ascii="Times New Roman" w:eastAsia="仿宋_GB2312" w:hAnsi="Times New Roman" w:hint="eastAsia"/>
                <w:color w:val="000000" w:themeColor="text1"/>
                <w:szCs w:val="21"/>
              </w:rPr>
              <w:t>GB 23200.19</w:t>
            </w:r>
          </w:p>
          <w:p w:rsidR="00DC21E8" w:rsidRDefault="00E111C2">
            <w:pPr>
              <w:snapToGrid w:val="0"/>
              <w:spacing w:line="360" w:lineRule="exact"/>
              <w:jc w:val="center"/>
              <w:rPr>
                <w:rFonts w:ascii="Times New Roman" w:eastAsia="仿宋_GB2312" w:hAnsi="Times New Roman"/>
                <w:color w:val="000000" w:themeColor="text1"/>
                <w:szCs w:val="21"/>
              </w:rPr>
            </w:pPr>
            <w:r>
              <w:rPr>
                <w:rFonts w:ascii="Times New Roman" w:eastAsia="仿宋_GB2312" w:hAnsi="Times New Roman" w:hint="eastAsia"/>
                <w:color w:val="000000" w:themeColor="text1"/>
                <w:szCs w:val="21"/>
              </w:rPr>
              <w:t>GB 23200.20</w:t>
            </w:r>
          </w:p>
        </w:tc>
      </w:tr>
      <w:tr w:rsidR="00DC21E8">
        <w:trPr>
          <w:cantSplit/>
          <w:trHeight w:val="91"/>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4</w:t>
            </w:r>
          </w:p>
        </w:tc>
        <w:tc>
          <w:tcPr>
            <w:tcW w:w="311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szCs w:val="21"/>
              </w:rPr>
            </w:pPr>
            <w:r>
              <w:rPr>
                <w:rFonts w:ascii="Times New Roman" w:eastAsia="仿宋_GB2312" w:hAnsi="Times New Roman" w:hint="eastAsia"/>
                <w:color w:val="000000" w:themeColor="text1"/>
                <w:szCs w:val="21"/>
              </w:rPr>
              <w:t>苯醚甲环唑</w:t>
            </w:r>
          </w:p>
        </w:tc>
        <w:tc>
          <w:tcPr>
            <w:tcW w:w="2337"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szCs w:val="21"/>
              </w:rPr>
            </w:pPr>
            <w:r>
              <w:rPr>
                <w:rFonts w:ascii="Times New Roman" w:eastAsia="仿宋_GB2312" w:hAnsi="Times New Roman" w:hint="eastAsia"/>
                <w:color w:val="000000" w:themeColor="text1"/>
                <w:szCs w:val="21"/>
              </w:rPr>
              <w:t>GB 2763</w:t>
            </w:r>
          </w:p>
        </w:tc>
        <w:tc>
          <w:tcPr>
            <w:tcW w:w="2220"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szCs w:val="21"/>
              </w:rPr>
            </w:pPr>
            <w:r>
              <w:rPr>
                <w:rFonts w:ascii="Times New Roman" w:eastAsia="仿宋_GB2312" w:hAnsi="Times New Roman" w:hint="eastAsia"/>
                <w:color w:val="000000" w:themeColor="text1"/>
                <w:szCs w:val="21"/>
              </w:rPr>
              <w:t>GB 23200.8</w:t>
            </w:r>
          </w:p>
          <w:p w:rsidR="00DC21E8" w:rsidRDefault="00E111C2">
            <w:pPr>
              <w:overflowPunct w:val="0"/>
              <w:topLinePunct/>
              <w:snapToGrid w:val="0"/>
              <w:spacing w:line="360" w:lineRule="exact"/>
              <w:jc w:val="center"/>
              <w:rPr>
                <w:rFonts w:ascii="Times New Roman" w:eastAsia="仿宋_GB2312" w:hAnsi="Times New Roman"/>
                <w:color w:val="000000" w:themeColor="text1"/>
                <w:szCs w:val="21"/>
              </w:rPr>
            </w:pPr>
            <w:r>
              <w:rPr>
                <w:rFonts w:ascii="Times New Roman" w:eastAsia="仿宋_GB2312" w:hAnsi="Times New Roman" w:hint="eastAsia"/>
                <w:color w:val="000000" w:themeColor="text1"/>
                <w:szCs w:val="21"/>
              </w:rPr>
              <w:t>GB 23200.49</w:t>
            </w:r>
          </w:p>
          <w:p w:rsidR="00DC21E8" w:rsidRDefault="00E111C2">
            <w:pPr>
              <w:overflowPunct w:val="0"/>
              <w:topLinePunct/>
              <w:snapToGrid w:val="0"/>
              <w:spacing w:line="360" w:lineRule="exact"/>
              <w:jc w:val="center"/>
              <w:rPr>
                <w:rFonts w:ascii="Times New Roman" w:eastAsia="仿宋_GB2312" w:hAnsi="Times New Roman"/>
                <w:color w:val="000000" w:themeColor="text1"/>
                <w:szCs w:val="21"/>
              </w:rPr>
            </w:pPr>
            <w:r>
              <w:rPr>
                <w:rFonts w:ascii="Times New Roman" w:eastAsia="仿宋_GB2312" w:hAnsi="Times New Roman" w:hint="eastAsia"/>
                <w:color w:val="000000" w:themeColor="text1"/>
                <w:szCs w:val="21"/>
              </w:rPr>
              <w:t>GB/T 5009.218</w:t>
            </w:r>
          </w:p>
        </w:tc>
      </w:tr>
      <w:tr w:rsidR="00DC21E8">
        <w:trPr>
          <w:cantSplit/>
          <w:trHeight w:val="91"/>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5</w:t>
            </w:r>
          </w:p>
        </w:tc>
        <w:tc>
          <w:tcPr>
            <w:tcW w:w="311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szCs w:val="21"/>
              </w:rPr>
            </w:pPr>
            <w:r>
              <w:rPr>
                <w:rFonts w:ascii="Times New Roman" w:eastAsia="仿宋_GB2312" w:hAnsi="Times New Roman" w:hint="eastAsia"/>
                <w:color w:val="000000" w:themeColor="text1"/>
                <w:szCs w:val="21"/>
              </w:rPr>
              <w:t>苯酰菌胺</w:t>
            </w:r>
          </w:p>
        </w:tc>
        <w:tc>
          <w:tcPr>
            <w:tcW w:w="2337"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szCs w:val="21"/>
              </w:rPr>
            </w:pPr>
            <w:r>
              <w:rPr>
                <w:rFonts w:ascii="Times New Roman" w:eastAsia="仿宋_GB2312" w:hAnsi="Times New Roman" w:hint="eastAsia"/>
                <w:color w:val="000000" w:themeColor="text1"/>
                <w:szCs w:val="21"/>
              </w:rPr>
              <w:t>GB 2763</w:t>
            </w:r>
          </w:p>
        </w:tc>
        <w:tc>
          <w:tcPr>
            <w:tcW w:w="2220"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szCs w:val="21"/>
              </w:rPr>
            </w:pPr>
            <w:r>
              <w:rPr>
                <w:rFonts w:ascii="Times New Roman" w:eastAsia="仿宋_GB2312" w:hAnsi="Times New Roman" w:hint="eastAsia"/>
                <w:color w:val="000000" w:themeColor="text1"/>
                <w:szCs w:val="21"/>
              </w:rPr>
              <w:t>GB 23200.8</w:t>
            </w:r>
          </w:p>
          <w:p w:rsidR="00DC21E8" w:rsidRDefault="00E111C2">
            <w:pPr>
              <w:overflowPunct w:val="0"/>
              <w:topLinePunct/>
              <w:snapToGrid w:val="0"/>
              <w:spacing w:line="360" w:lineRule="exact"/>
              <w:jc w:val="center"/>
              <w:rPr>
                <w:rFonts w:ascii="Times New Roman" w:eastAsia="仿宋_GB2312" w:hAnsi="Times New Roman"/>
                <w:color w:val="000000" w:themeColor="text1"/>
                <w:szCs w:val="21"/>
              </w:rPr>
            </w:pPr>
            <w:r>
              <w:rPr>
                <w:rFonts w:ascii="Times New Roman" w:eastAsia="仿宋_GB2312" w:hAnsi="Times New Roman" w:hint="eastAsia"/>
                <w:color w:val="000000" w:themeColor="text1"/>
                <w:szCs w:val="21"/>
              </w:rPr>
              <w:t>GB/T 20769</w:t>
            </w:r>
          </w:p>
        </w:tc>
      </w:tr>
      <w:tr w:rsidR="00DC21E8">
        <w:trPr>
          <w:cantSplit/>
          <w:trHeight w:val="91"/>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6</w:t>
            </w:r>
          </w:p>
        </w:tc>
        <w:tc>
          <w:tcPr>
            <w:tcW w:w="311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szCs w:val="21"/>
              </w:rPr>
            </w:pPr>
            <w:r>
              <w:rPr>
                <w:rFonts w:ascii="Times New Roman" w:eastAsia="仿宋_GB2312" w:hAnsi="Times New Roman" w:hint="eastAsia"/>
                <w:color w:val="000000" w:themeColor="text1"/>
                <w:szCs w:val="21"/>
              </w:rPr>
              <w:t>啶氧菌酯</w:t>
            </w:r>
          </w:p>
        </w:tc>
        <w:tc>
          <w:tcPr>
            <w:tcW w:w="2337"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szCs w:val="21"/>
              </w:rPr>
            </w:pPr>
            <w:r>
              <w:rPr>
                <w:rFonts w:ascii="Times New Roman" w:eastAsia="仿宋_GB2312" w:hAnsi="Times New Roman" w:hint="eastAsia"/>
                <w:color w:val="000000" w:themeColor="text1"/>
                <w:szCs w:val="21"/>
              </w:rPr>
              <w:t>GB 2763</w:t>
            </w:r>
          </w:p>
        </w:tc>
        <w:tc>
          <w:tcPr>
            <w:tcW w:w="2220"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szCs w:val="21"/>
              </w:rPr>
            </w:pPr>
            <w:r>
              <w:rPr>
                <w:rFonts w:ascii="Times New Roman" w:eastAsia="仿宋_GB2312" w:hAnsi="Times New Roman" w:hint="eastAsia"/>
                <w:color w:val="000000" w:themeColor="text1"/>
                <w:szCs w:val="21"/>
              </w:rPr>
              <w:t>参照</w:t>
            </w:r>
            <w:r>
              <w:rPr>
                <w:rFonts w:ascii="Times New Roman" w:eastAsia="仿宋_GB2312" w:hAnsi="Times New Roman" w:hint="eastAsia"/>
                <w:color w:val="000000" w:themeColor="text1"/>
                <w:szCs w:val="21"/>
              </w:rPr>
              <w:t>GB 23200.54</w:t>
            </w:r>
          </w:p>
        </w:tc>
      </w:tr>
      <w:tr w:rsidR="00DC21E8">
        <w:trPr>
          <w:cantSplit/>
          <w:trHeight w:val="91"/>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7</w:t>
            </w:r>
          </w:p>
        </w:tc>
        <w:tc>
          <w:tcPr>
            <w:tcW w:w="311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szCs w:val="21"/>
              </w:rPr>
            </w:pPr>
            <w:r>
              <w:rPr>
                <w:rFonts w:ascii="Times New Roman" w:eastAsia="仿宋_GB2312" w:hAnsi="Times New Roman" w:hint="eastAsia"/>
                <w:color w:val="000000" w:themeColor="text1"/>
                <w:szCs w:val="21"/>
              </w:rPr>
              <w:t>毒死蜱</w:t>
            </w:r>
          </w:p>
        </w:tc>
        <w:tc>
          <w:tcPr>
            <w:tcW w:w="2337"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szCs w:val="21"/>
              </w:rPr>
            </w:pPr>
            <w:r>
              <w:rPr>
                <w:rFonts w:ascii="Times New Roman" w:eastAsia="仿宋_GB2312" w:hAnsi="Times New Roman" w:hint="eastAsia"/>
                <w:color w:val="000000" w:themeColor="text1"/>
                <w:szCs w:val="21"/>
              </w:rPr>
              <w:t>GB 2763</w:t>
            </w:r>
          </w:p>
        </w:tc>
        <w:tc>
          <w:tcPr>
            <w:tcW w:w="2220" w:type="dxa"/>
            <w:vAlign w:val="center"/>
          </w:tcPr>
          <w:p w:rsidR="00DC21E8" w:rsidRDefault="00E111C2">
            <w:pPr>
              <w:snapToGrid w:val="0"/>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GB 23200.8</w:t>
            </w:r>
          </w:p>
          <w:p w:rsidR="00DC21E8" w:rsidRDefault="00E111C2">
            <w:pPr>
              <w:snapToGrid w:val="0"/>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NY/T 761</w:t>
            </w:r>
          </w:p>
          <w:p w:rsidR="00DC21E8" w:rsidRDefault="00E111C2">
            <w:pPr>
              <w:snapToGrid w:val="0"/>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SN/T 2158</w:t>
            </w:r>
          </w:p>
        </w:tc>
      </w:tr>
      <w:tr w:rsidR="00DC21E8">
        <w:trPr>
          <w:cantSplit/>
          <w:trHeight w:val="91"/>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8</w:t>
            </w:r>
          </w:p>
        </w:tc>
        <w:tc>
          <w:tcPr>
            <w:tcW w:w="311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szCs w:val="21"/>
              </w:rPr>
            </w:pPr>
            <w:r>
              <w:rPr>
                <w:rFonts w:ascii="Times New Roman" w:eastAsia="仿宋_GB2312" w:hAnsi="Times New Roman" w:hint="eastAsia"/>
                <w:color w:val="000000" w:themeColor="text1"/>
                <w:szCs w:val="21"/>
              </w:rPr>
              <w:t>多菌灵</w:t>
            </w:r>
          </w:p>
        </w:tc>
        <w:tc>
          <w:tcPr>
            <w:tcW w:w="2337"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szCs w:val="21"/>
              </w:rPr>
            </w:pPr>
            <w:r>
              <w:rPr>
                <w:rFonts w:ascii="Times New Roman" w:eastAsia="仿宋_GB2312" w:hAnsi="Times New Roman" w:hint="eastAsia"/>
                <w:color w:val="000000" w:themeColor="text1"/>
                <w:szCs w:val="21"/>
              </w:rPr>
              <w:t>GB 2763</w:t>
            </w:r>
          </w:p>
        </w:tc>
        <w:tc>
          <w:tcPr>
            <w:tcW w:w="2220"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szCs w:val="21"/>
              </w:rPr>
            </w:pPr>
            <w:r>
              <w:rPr>
                <w:rFonts w:ascii="Times New Roman" w:eastAsia="仿宋_GB2312" w:hAnsi="Times New Roman" w:hint="eastAsia"/>
                <w:color w:val="000000" w:themeColor="text1"/>
                <w:szCs w:val="21"/>
              </w:rPr>
              <w:t>GB/T 20769</w:t>
            </w:r>
          </w:p>
          <w:p w:rsidR="00DC21E8" w:rsidRDefault="00E111C2">
            <w:pPr>
              <w:overflowPunct w:val="0"/>
              <w:topLinePunct/>
              <w:snapToGrid w:val="0"/>
              <w:spacing w:line="360" w:lineRule="exact"/>
              <w:jc w:val="center"/>
              <w:rPr>
                <w:rFonts w:ascii="Times New Roman" w:eastAsia="仿宋_GB2312" w:hAnsi="Times New Roman"/>
                <w:color w:val="000000" w:themeColor="text1"/>
                <w:szCs w:val="21"/>
                <w:lang w:val="de-DE"/>
              </w:rPr>
            </w:pPr>
            <w:r>
              <w:rPr>
                <w:rFonts w:ascii="Times New Roman" w:eastAsia="仿宋_GB2312" w:hAnsi="Times New Roman" w:hint="eastAsia"/>
                <w:color w:val="000000" w:themeColor="text1"/>
                <w:szCs w:val="21"/>
              </w:rPr>
              <w:t>NY/T 1453</w:t>
            </w:r>
          </w:p>
        </w:tc>
      </w:tr>
      <w:tr w:rsidR="00DC21E8">
        <w:trPr>
          <w:cantSplit/>
          <w:trHeight w:val="91"/>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9</w:t>
            </w:r>
          </w:p>
        </w:tc>
        <w:tc>
          <w:tcPr>
            <w:tcW w:w="311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szCs w:val="21"/>
              </w:rPr>
            </w:pPr>
            <w:r>
              <w:rPr>
                <w:rFonts w:ascii="Times New Roman" w:eastAsia="仿宋_GB2312" w:hAnsi="Times New Roman" w:hint="eastAsia"/>
                <w:color w:val="000000" w:themeColor="text1"/>
                <w:szCs w:val="21"/>
              </w:rPr>
              <w:t>噁唑菌酮</w:t>
            </w:r>
          </w:p>
        </w:tc>
        <w:tc>
          <w:tcPr>
            <w:tcW w:w="2337"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szCs w:val="21"/>
              </w:rPr>
            </w:pPr>
            <w:r>
              <w:rPr>
                <w:rFonts w:ascii="Times New Roman" w:eastAsia="仿宋_GB2312" w:hAnsi="Times New Roman" w:hint="eastAsia"/>
                <w:color w:val="000000" w:themeColor="text1"/>
                <w:szCs w:val="21"/>
              </w:rPr>
              <w:t>GB 2763</w:t>
            </w:r>
          </w:p>
        </w:tc>
        <w:tc>
          <w:tcPr>
            <w:tcW w:w="2220"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szCs w:val="21"/>
              </w:rPr>
            </w:pPr>
            <w:r>
              <w:rPr>
                <w:rFonts w:ascii="Times New Roman" w:eastAsia="仿宋_GB2312" w:hAnsi="Times New Roman" w:hint="eastAsia"/>
                <w:color w:val="000000" w:themeColor="text1"/>
                <w:szCs w:val="21"/>
              </w:rPr>
              <w:t>GB/T 20769</w:t>
            </w:r>
          </w:p>
        </w:tc>
      </w:tr>
      <w:tr w:rsidR="00DC21E8">
        <w:trPr>
          <w:cantSplit/>
          <w:trHeight w:val="91"/>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10</w:t>
            </w:r>
          </w:p>
        </w:tc>
        <w:tc>
          <w:tcPr>
            <w:tcW w:w="311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szCs w:val="21"/>
              </w:rPr>
            </w:pPr>
            <w:r>
              <w:rPr>
                <w:rFonts w:ascii="Times New Roman" w:eastAsia="仿宋_GB2312" w:hAnsi="Times New Roman" w:hint="eastAsia"/>
                <w:color w:val="000000" w:themeColor="text1"/>
                <w:szCs w:val="21"/>
              </w:rPr>
              <w:t>氟虫腈</w:t>
            </w:r>
          </w:p>
        </w:tc>
        <w:tc>
          <w:tcPr>
            <w:tcW w:w="2337"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szCs w:val="21"/>
              </w:rPr>
            </w:pPr>
            <w:r>
              <w:rPr>
                <w:rFonts w:ascii="Times New Roman" w:eastAsia="仿宋_GB2312" w:hAnsi="Times New Roman" w:hint="eastAsia"/>
                <w:color w:val="000000" w:themeColor="text1"/>
                <w:szCs w:val="21"/>
              </w:rPr>
              <w:t>GB 2763</w:t>
            </w:r>
          </w:p>
        </w:tc>
        <w:tc>
          <w:tcPr>
            <w:tcW w:w="2220"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szCs w:val="21"/>
              </w:rPr>
            </w:pPr>
            <w:r>
              <w:rPr>
                <w:rFonts w:ascii="Times New Roman" w:eastAsia="仿宋_GB2312" w:hAnsi="Times New Roman" w:hint="eastAsia"/>
                <w:color w:val="000000" w:themeColor="text1"/>
                <w:szCs w:val="21"/>
              </w:rPr>
              <w:t>SN/T 1982</w:t>
            </w:r>
          </w:p>
        </w:tc>
      </w:tr>
      <w:tr w:rsidR="00DC21E8">
        <w:trPr>
          <w:cantSplit/>
          <w:trHeight w:val="91"/>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11</w:t>
            </w:r>
          </w:p>
        </w:tc>
        <w:tc>
          <w:tcPr>
            <w:tcW w:w="311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szCs w:val="21"/>
              </w:rPr>
            </w:pPr>
            <w:r>
              <w:rPr>
                <w:rFonts w:ascii="Times New Roman" w:eastAsia="仿宋_GB2312" w:hAnsi="Times New Roman" w:hint="eastAsia"/>
                <w:color w:val="000000" w:themeColor="text1"/>
                <w:szCs w:val="21"/>
              </w:rPr>
              <w:t>甲氨基阿维菌素苯甲酸盐</w:t>
            </w:r>
          </w:p>
        </w:tc>
        <w:tc>
          <w:tcPr>
            <w:tcW w:w="2337"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szCs w:val="21"/>
              </w:rPr>
            </w:pPr>
            <w:r>
              <w:rPr>
                <w:rFonts w:ascii="Times New Roman" w:eastAsia="仿宋_GB2312" w:hAnsi="Times New Roman" w:hint="eastAsia"/>
                <w:color w:val="000000" w:themeColor="text1"/>
                <w:szCs w:val="21"/>
              </w:rPr>
              <w:t>GB 2763</w:t>
            </w:r>
          </w:p>
        </w:tc>
        <w:tc>
          <w:tcPr>
            <w:tcW w:w="2220"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szCs w:val="21"/>
              </w:rPr>
            </w:pPr>
            <w:r>
              <w:rPr>
                <w:rFonts w:ascii="Times New Roman" w:eastAsia="仿宋_GB2312" w:hAnsi="Times New Roman" w:hint="eastAsia"/>
                <w:color w:val="000000" w:themeColor="text1"/>
                <w:szCs w:val="21"/>
              </w:rPr>
              <w:t>GB/T 20769</w:t>
            </w:r>
          </w:p>
        </w:tc>
      </w:tr>
      <w:tr w:rsidR="00DC21E8">
        <w:trPr>
          <w:cantSplit/>
          <w:trHeight w:val="91"/>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12</w:t>
            </w:r>
          </w:p>
        </w:tc>
        <w:tc>
          <w:tcPr>
            <w:tcW w:w="311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szCs w:val="21"/>
              </w:rPr>
            </w:pPr>
            <w:r>
              <w:rPr>
                <w:rFonts w:ascii="Times New Roman" w:eastAsia="仿宋_GB2312" w:hAnsi="Times New Roman" w:hint="eastAsia"/>
                <w:color w:val="000000" w:themeColor="text1"/>
                <w:szCs w:val="21"/>
              </w:rPr>
              <w:t>甲胺磷</w:t>
            </w:r>
          </w:p>
        </w:tc>
        <w:tc>
          <w:tcPr>
            <w:tcW w:w="2337"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szCs w:val="21"/>
              </w:rPr>
            </w:pPr>
            <w:r>
              <w:rPr>
                <w:rFonts w:ascii="Times New Roman" w:eastAsia="仿宋_GB2312" w:hAnsi="Times New Roman" w:hint="eastAsia"/>
                <w:color w:val="000000" w:themeColor="text1"/>
                <w:szCs w:val="21"/>
              </w:rPr>
              <w:t>GB 2763</w:t>
            </w:r>
          </w:p>
        </w:tc>
        <w:tc>
          <w:tcPr>
            <w:tcW w:w="2220" w:type="dxa"/>
            <w:vAlign w:val="center"/>
          </w:tcPr>
          <w:p w:rsidR="00DC21E8" w:rsidRDefault="00E111C2">
            <w:pPr>
              <w:snapToGrid w:val="0"/>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GB/T 5009.103</w:t>
            </w:r>
          </w:p>
          <w:p w:rsidR="00DC21E8" w:rsidRDefault="00E111C2">
            <w:pPr>
              <w:snapToGrid w:val="0"/>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NY/T 761</w:t>
            </w:r>
          </w:p>
        </w:tc>
      </w:tr>
      <w:tr w:rsidR="00DC21E8">
        <w:trPr>
          <w:cantSplit/>
          <w:trHeight w:val="91"/>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13</w:t>
            </w:r>
          </w:p>
        </w:tc>
        <w:tc>
          <w:tcPr>
            <w:tcW w:w="311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szCs w:val="21"/>
              </w:rPr>
            </w:pPr>
            <w:r>
              <w:rPr>
                <w:rFonts w:ascii="Times New Roman" w:eastAsia="仿宋_GB2312" w:hAnsi="Times New Roman" w:hint="eastAsia"/>
                <w:color w:val="000000" w:themeColor="text1"/>
                <w:szCs w:val="21"/>
              </w:rPr>
              <w:t>甲拌磷</w:t>
            </w:r>
          </w:p>
        </w:tc>
        <w:tc>
          <w:tcPr>
            <w:tcW w:w="2337"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szCs w:val="21"/>
              </w:rPr>
            </w:pPr>
            <w:r>
              <w:rPr>
                <w:rFonts w:ascii="Times New Roman" w:eastAsia="仿宋_GB2312" w:hAnsi="Times New Roman" w:hint="eastAsia"/>
                <w:color w:val="000000" w:themeColor="text1"/>
                <w:szCs w:val="21"/>
              </w:rPr>
              <w:t>GB 2763</w:t>
            </w:r>
          </w:p>
        </w:tc>
        <w:tc>
          <w:tcPr>
            <w:tcW w:w="2220"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szCs w:val="21"/>
                <w:lang w:val="de-DE"/>
              </w:rPr>
            </w:pPr>
            <w:r>
              <w:rPr>
                <w:rFonts w:ascii="Times New Roman" w:eastAsia="仿宋_GB2312" w:hAnsi="Times New Roman" w:hint="eastAsia"/>
                <w:color w:val="000000" w:themeColor="text1"/>
                <w:szCs w:val="21"/>
              </w:rPr>
              <w:t>GB 23200.8</w:t>
            </w:r>
          </w:p>
        </w:tc>
      </w:tr>
      <w:tr w:rsidR="00DC21E8">
        <w:trPr>
          <w:cantSplit/>
          <w:trHeight w:val="91"/>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14</w:t>
            </w:r>
          </w:p>
        </w:tc>
        <w:tc>
          <w:tcPr>
            <w:tcW w:w="311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szCs w:val="21"/>
              </w:rPr>
            </w:pPr>
            <w:r>
              <w:rPr>
                <w:rFonts w:ascii="Times New Roman" w:eastAsia="仿宋_GB2312" w:hAnsi="Times New Roman" w:hint="eastAsia"/>
                <w:color w:val="000000" w:themeColor="text1"/>
                <w:szCs w:val="21"/>
              </w:rPr>
              <w:t>克百威</w:t>
            </w:r>
          </w:p>
        </w:tc>
        <w:tc>
          <w:tcPr>
            <w:tcW w:w="2337"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szCs w:val="21"/>
              </w:rPr>
            </w:pPr>
            <w:r>
              <w:rPr>
                <w:rFonts w:ascii="Times New Roman" w:eastAsia="仿宋_GB2312" w:hAnsi="Times New Roman" w:hint="eastAsia"/>
                <w:color w:val="000000" w:themeColor="text1"/>
                <w:szCs w:val="21"/>
              </w:rPr>
              <w:t>GB 2763</w:t>
            </w:r>
          </w:p>
        </w:tc>
        <w:tc>
          <w:tcPr>
            <w:tcW w:w="2220"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NY/T 761</w:t>
            </w:r>
          </w:p>
        </w:tc>
      </w:tr>
      <w:tr w:rsidR="00DC21E8">
        <w:trPr>
          <w:cantSplit/>
          <w:trHeight w:val="91"/>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15</w:t>
            </w:r>
          </w:p>
        </w:tc>
        <w:tc>
          <w:tcPr>
            <w:tcW w:w="311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szCs w:val="21"/>
              </w:rPr>
            </w:pPr>
            <w:r>
              <w:rPr>
                <w:rFonts w:ascii="Times New Roman" w:eastAsia="仿宋_GB2312" w:hAnsi="Times New Roman" w:hint="eastAsia"/>
                <w:color w:val="000000" w:themeColor="text1"/>
                <w:szCs w:val="21"/>
              </w:rPr>
              <w:t>硫线磷</w:t>
            </w:r>
          </w:p>
        </w:tc>
        <w:tc>
          <w:tcPr>
            <w:tcW w:w="2337"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szCs w:val="21"/>
              </w:rPr>
            </w:pPr>
            <w:r>
              <w:rPr>
                <w:rFonts w:ascii="Times New Roman" w:eastAsia="仿宋_GB2312" w:hAnsi="Times New Roman" w:hint="eastAsia"/>
                <w:color w:val="000000" w:themeColor="text1"/>
                <w:szCs w:val="21"/>
              </w:rPr>
              <w:t>GB 2763</w:t>
            </w:r>
          </w:p>
        </w:tc>
        <w:tc>
          <w:tcPr>
            <w:tcW w:w="2220"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GB/T 20769</w:t>
            </w:r>
          </w:p>
        </w:tc>
      </w:tr>
      <w:tr w:rsidR="00DC21E8">
        <w:trPr>
          <w:cantSplit/>
          <w:trHeight w:val="91"/>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16</w:t>
            </w:r>
          </w:p>
        </w:tc>
        <w:tc>
          <w:tcPr>
            <w:tcW w:w="311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szCs w:val="21"/>
              </w:rPr>
            </w:pPr>
            <w:r>
              <w:rPr>
                <w:rFonts w:ascii="Times New Roman" w:eastAsia="仿宋_GB2312" w:hAnsi="Times New Roman" w:hint="eastAsia"/>
                <w:color w:val="000000" w:themeColor="text1"/>
                <w:szCs w:val="21"/>
              </w:rPr>
              <w:t>氯氟氰菊酯和高效氯氟氰菊酯</w:t>
            </w:r>
          </w:p>
        </w:tc>
        <w:tc>
          <w:tcPr>
            <w:tcW w:w="2337"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szCs w:val="21"/>
              </w:rPr>
            </w:pPr>
            <w:r>
              <w:rPr>
                <w:rFonts w:ascii="Times New Roman" w:eastAsia="仿宋_GB2312" w:hAnsi="Times New Roman" w:hint="eastAsia"/>
                <w:color w:val="000000" w:themeColor="text1"/>
                <w:szCs w:val="21"/>
              </w:rPr>
              <w:t>GB 2763</w:t>
            </w:r>
          </w:p>
        </w:tc>
        <w:tc>
          <w:tcPr>
            <w:tcW w:w="2220"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GB/T 5009.146</w:t>
            </w:r>
          </w:p>
          <w:p w:rsidR="00DC21E8" w:rsidRDefault="00E111C2">
            <w:pPr>
              <w:overflowPunct w:val="0"/>
              <w:topLinePunct/>
              <w:snapToGrid w:val="0"/>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NY/T 761</w:t>
            </w:r>
          </w:p>
        </w:tc>
      </w:tr>
      <w:tr w:rsidR="00DC21E8">
        <w:trPr>
          <w:cantSplit/>
          <w:trHeight w:val="91"/>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17</w:t>
            </w:r>
          </w:p>
        </w:tc>
        <w:tc>
          <w:tcPr>
            <w:tcW w:w="311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szCs w:val="21"/>
              </w:rPr>
            </w:pPr>
            <w:r>
              <w:rPr>
                <w:rFonts w:ascii="Times New Roman" w:eastAsia="仿宋_GB2312" w:hAnsi="Times New Roman" w:hint="eastAsia"/>
                <w:color w:val="000000" w:themeColor="text1"/>
                <w:szCs w:val="21"/>
              </w:rPr>
              <w:t>氯氰菊酯和高效氯氰菊酯</w:t>
            </w:r>
          </w:p>
        </w:tc>
        <w:tc>
          <w:tcPr>
            <w:tcW w:w="2337"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szCs w:val="21"/>
              </w:rPr>
            </w:pPr>
            <w:r>
              <w:rPr>
                <w:rFonts w:ascii="Times New Roman" w:eastAsia="仿宋_GB2312" w:hAnsi="Times New Roman" w:hint="eastAsia"/>
                <w:color w:val="000000" w:themeColor="text1"/>
                <w:szCs w:val="21"/>
              </w:rPr>
              <w:t>GB 2763</w:t>
            </w:r>
          </w:p>
        </w:tc>
        <w:tc>
          <w:tcPr>
            <w:tcW w:w="2220"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NY/T 761</w:t>
            </w:r>
          </w:p>
          <w:p w:rsidR="00DC21E8" w:rsidRDefault="00E111C2">
            <w:pPr>
              <w:overflowPunct w:val="0"/>
              <w:topLinePunct/>
              <w:snapToGrid w:val="0"/>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GB 23200.8</w:t>
            </w:r>
          </w:p>
          <w:p w:rsidR="00DC21E8" w:rsidRDefault="00E111C2">
            <w:pPr>
              <w:overflowPunct w:val="0"/>
              <w:topLinePunct/>
              <w:snapToGrid w:val="0"/>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GB/T 5009.146</w:t>
            </w:r>
          </w:p>
        </w:tc>
      </w:tr>
      <w:tr w:rsidR="00DC21E8">
        <w:trPr>
          <w:cantSplit/>
          <w:trHeight w:val="91"/>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lastRenderedPageBreak/>
              <w:t>18</w:t>
            </w:r>
          </w:p>
        </w:tc>
        <w:tc>
          <w:tcPr>
            <w:tcW w:w="311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szCs w:val="21"/>
              </w:rPr>
            </w:pPr>
            <w:r>
              <w:rPr>
                <w:rFonts w:ascii="Times New Roman" w:eastAsia="仿宋_GB2312" w:hAnsi="Times New Roman" w:hint="eastAsia"/>
                <w:color w:val="000000" w:themeColor="text1"/>
                <w:szCs w:val="21"/>
              </w:rPr>
              <w:t>嘧菌酯</w:t>
            </w:r>
          </w:p>
        </w:tc>
        <w:tc>
          <w:tcPr>
            <w:tcW w:w="2337"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szCs w:val="21"/>
              </w:rPr>
            </w:pPr>
            <w:r>
              <w:rPr>
                <w:rFonts w:ascii="Times New Roman" w:eastAsia="仿宋_GB2312" w:hAnsi="Times New Roman" w:hint="eastAsia"/>
                <w:color w:val="000000" w:themeColor="text1"/>
                <w:szCs w:val="21"/>
              </w:rPr>
              <w:t>GB 2763</w:t>
            </w:r>
          </w:p>
        </w:tc>
        <w:tc>
          <w:tcPr>
            <w:tcW w:w="2220"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NY/T 1453</w:t>
            </w:r>
          </w:p>
          <w:p w:rsidR="00DC21E8" w:rsidRDefault="00E111C2">
            <w:pPr>
              <w:overflowPunct w:val="0"/>
              <w:topLinePunct/>
              <w:snapToGrid w:val="0"/>
              <w:spacing w:line="360" w:lineRule="exact"/>
              <w:jc w:val="center"/>
              <w:rPr>
                <w:rFonts w:ascii="Times New Roman" w:eastAsia="仿宋_GB2312" w:hAnsi="Times New Roman"/>
                <w:color w:val="000000" w:themeColor="text1"/>
                <w:szCs w:val="21"/>
              </w:rPr>
            </w:pPr>
            <w:r>
              <w:rPr>
                <w:rFonts w:ascii="Times New Roman" w:eastAsia="仿宋_GB2312" w:hAnsi="Times New Roman" w:hint="eastAsia"/>
                <w:color w:val="000000" w:themeColor="text1"/>
                <w:szCs w:val="21"/>
              </w:rPr>
              <w:t>SN/T 1976</w:t>
            </w:r>
          </w:p>
        </w:tc>
      </w:tr>
      <w:tr w:rsidR="00DC21E8">
        <w:trPr>
          <w:cantSplit/>
          <w:trHeight w:val="91"/>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19</w:t>
            </w:r>
          </w:p>
        </w:tc>
        <w:tc>
          <w:tcPr>
            <w:tcW w:w="311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szCs w:val="21"/>
              </w:rPr>
            </w:pPr>
            <w:r>
              <w:rPr>
                <w:rFonts w:ascii="Times New Roman" w:eastAsia="仿宋_GB2312" w:hAnsi="Times New Roman" w:hint="eastAsia"/>
                <w:color w:val="000000" w:themeColor="text1"/>
                <w:szCs w:val="21"/>
              </w:rPr>
              <w:t>灭多威</w:t>
            </w:r>
          </w:p>
        </w:tc>
        <w:tc>
          <w:tcPr>
            <w:tcW w:w="2337"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szCs w:val="21"/>
              </w:rPr>
            </w:pPr>
            <w:r>
              <w:rPr>
                <w:rFonts w:ascii="Times New Roman" w:eastAsia="仿宋_GB2312" w:hAnsi="Times New Roman" w:hint="eastAsia"/>
                <w:color w:val="000000" w:themeColor="text1"/>
                <w:szCs w:val="21"/>
              </w:rPr>
              <w:t>GB 2763</w:t>
            </w:r>
          </w:p>
        </w:tc>
        <w:tc>
          <w:tcPr>
            <w:tcW w:w="2220"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NY/T 761</w:t>
            </w:r>
          </w:p>
        </w:tc>
      </w:tr>
      <w:tr w:rsidR="00DC21E8">
        <w:trPr>
          <w:cantSplit/>
          <w:trHeight w:val="91"/>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20</w:t>
            </w:r>
          </w:p>
        </w:tc>
        <w:tc>
          <w:tcPr>
            <w:tcW w:w="311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szCs w:val="21"/>
              </w:rPr>
            </w:pPr>
            <w:r>
              <w:rPr>
                <w:rFonts w:ascii="Times New Roman" w:eastAsia="仿宋_GB2312" w:hAnsi="Times New Roman" w:hint="eastAsia"/>
                <w:color w:val="000000" w:themeColor="text1"/>
                <w:szCs w:val="21"/>
              </w:rPr>
              <w:t>嗪氨灵</w:t>
            </w:r>
          </w:p>
        </w:tc>
        <w:tc>
          <w:tcPr>
            <w:tcW w:w="2337"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szCs w:val="21"/>
              </w:rPr>
            </w:pPr>
            <w:r>
              <w:rPr>
                <w:rFonts w:ascii="Times New Roman" w:eastAsia="仿宋_GB2312" w:hAnsi="Times New Roman" w:hint="eastAsia"/>
                <w:color w:val="000000" w:themeColor="text1"/>
                <w:szCs w:val="21"/>
              </w:rPr>
              <w:t>GB 2763</w:t>
            </w:r>
          </w:p>
        </w:tc>
        <w:tc>
          <w:tcPr>
            <w:tcW w:w="2220"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szCs w:val="21"/>
              </w:rPr>
            </w:pPr>
            <w:r>
              <w:rPr>
                <w:rFonts w:ascii="Times New Roman" w:eastAsia="仿宋_GB2312" w:hAnsi="Times New Roman" w:hint="eastAsia"/>
                <w:color w:val="000000" w:themeColor="text1"/>
                <w:szCs w:val="21"/>
              </w:rPr>
              <w:t>参照</w:t>
            </w:r>
            <w:r>
              <w:rPr>
                <w:rFonts w:ascii="Times New Roman" w:eastAsia="仿宋_GB2312" w:hAnsi="Times New Roman" w:hint="eastAsia"/>
                <w:color w:val="000000" w:themeColor="text1"/>
                <w:szCs w:val="21"/>
              </w:rPr>
              <w:t>SN 0695</w:t>
            </w:r>
          </w:p>
        </w:tc>
      </w:tr>
      <w:tr w:rsidR="00DC21E8">
        <w:trPr>
          <w:cantSplit/>
          <w:trHeight w:val="91"/>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2</w:t>
            </w:r>
            <w:r>
              <w:rPr>
                <w:rFonts w:ascii="Times New Roman" w:eastAsia="仿宋_GB2312" w:hAnsi="Times New Roman" w:hint="eastAsia"/>
                <w:color w:val="000000" w:themeColor="text1"/>
                <w:szCs w:val="21"/>
              </w:rPr>
              <w:t>1</w:t>
            </w:r>
          </w:p>
        </w:tc>
        <w:tc>
          <w:tcPr>
            <w:tcW w:w="311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szCs w:val="21"/>
              </w:rPr>
            </w:pPr>
            <w:r>
              <w:rPr>
                <w:rFonts w:ascii="Times New Roman" w:eastAsia="仿宋_GB2312" w:hAnsi="Times New Roman" w:hint="eastAsia"/>
                <w:color w:val="000000" w:themeColor="text1"/>
                <w:szCs w:val="21"/>
              </w:rPr>
              <w:t>噻虫胺</w:t>
            </w:r>
          </w:p>
        </w:tc>
        <w:tc>
          <w:tcPr>
            <w:tcW w:w="2337"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szCs w:val="21"/>
              </w:rPr>
            </w:pPr>
            <w:r>
              <w:rPr>
                <w:rFonts w:ascii="Times New Roman" w:eastAsia="仿宋_GB2312" w:hAnsi="Times New Roman" w:hint="eastAsia"/>
                <w:color w:val="000000" w:themeColor="text1"/>
                <w:szCs w:val="21"/>
              </w:rPr>
              <w:t>GB 2763</w:t>
            </w:r>
          </w:p>
        </w:tc>
        <w:tc>
          <w:tcPr>
            <w:tcW w:w="2220"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GB/T 20769</w:t>
            </w:r>
          </w:p>
        </w:tc>
      </w:tr>
      <w:tr w:rsidR="00DC21E8">
        <w:trPr>
          <w:cantSplit/>
          <w:trHeight w:val="91"/>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2</w:t>
            </w:r>
            <w:r>
              <w:rPr>
                <w:rFonts w:ascii="Times New Roman" w:eastAsia="仿宋_GB2312" w:hAnsi="Times New Roman" w:hint="eastAsia"/>
                <w:color w:val="000000" w:themeColor="text1"/>
                <w:szCs w:val="21"/>
              </w:rPr>
              <w:t>2</w:t>
            </w:r>
          </w:p>
        </w:tc>
        <w:tc>
          <w:tcPr>
            <w:tcW w:w="311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szCs w:val="21"/>
              </w:rPr>
            </w:pPr>
            <w:r>
              <w:rPr>
                <w:rFonts w:ascii="Times New Roman" w:eastAsia="仿宋_GB2312" w:hAnsi="Times New Roman" w:hint="eastAsia"/>
                <w:color w:val="000000" w:themeColor="text1"/>
                <w:szCs w:val="21"/>
              </w:rPr>
              <w:t>杀扑磷</w:t>
            </w:r>
          </w:p>
        </w:tc>
        <w:tc>
          <w:tcPr>
            <w:tcW w:w="2337"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szCs w:val="21"/>
              </w:rPr>
            </w:pPr>
            <w:r>
              <w:rPr>
                <w:rFonts w:ascii="Times New Roman" w:eastAsia="仿宋_GB2312" w:hAnsi="Times New Roman" w:hint="eastAsia"/>
                <w:color w:val="000000" w:themeColor="text1"/>
                <w:szCs w:val="21"/>
              </w:rPr>
              <w:t>GB 2763</w:t>
            </w:r>
          </w:p>
        </w:tc>
        <w:tc>
          <w:tcPr>
            <w:tcW w:w="2220"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NY/T 761</w:t>
            </w:r>
          </w:p>
        </w:tc>
      </w:tr>
      <w:tr w:rsidR="00DC21E8">
        <w:trPr>
          <w:cantSplit/>
          <w:trHeight w:val="91"/>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szCs w:val="21"/>
              </w:rPr>
            </w:pPr>
            <w:r>
              <w:rPr>
                <w:rFonts w:ascii="Times New Roman" w:eastAsia="仿宋_GB2312" w:hAnsi="Times New Roman" w:hint="eastAsia"/>
                <w:color w:val="000000" w:themeColor="text1"/>
                <w:szCs w:val="21"/>
              </w:rPr>
              <w:t>23</w:t>
            </w:r>
          </w:p>
        </w:tc>
        <w:tc>
          <w:tcPr>
            <w:tcW w:w="311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szCs w:val="21"/>
              </w:rPr>
            </w:pPr>
            <w:r>
              <w:rPr>
                <w:rFonts w:ascii="Times New Roman" w:eastAsia="仿宋_GB2312" w:hAnsi="Times New Roman" w:hint="eastAsia"/>
                <w:color w:val="000000" w:themeColor="text1"/>
                <w:szCs w:val="21"/>
              </w:rPr>
              <w:t>双甲脒</w:t>
            </w:r>
          </w:p>
        </w:tc>
        <w:tc>
          <w:tcPr>
            <w:tcW w:w="2337"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szCs w:val="21"/>
              </w:rPr>
            </w:pPr>
            <w:r>
              <w:rPr>
                <w:rFonts w:ascii="Times New Roman" w:eastAsia="仿宋_GB2312" w:hAnsi="Times New Roman" w:hint="eastAsia"/>
                <w:color w:val="000000" w:themeColor="text1"/>
                <w:szCs w:val="21"/>
              </w:rPr>
              <w:t>GB 2763</w:t>
            </w:r>
          </w:p>
        </w:tc>
        <w:tc>
          <w:tcPr>
            <w:tcW w:w="2220"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GB/T 5009.143</w:t>
            </w:r>
          </w:p>
        </w:tc>
      </w:tr>
      <w:tr w:rsidR="00DC21E8">
        <w:trPr>
          <w:cantSplit/>
          <w:trHeight w:val="91"/>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szCs w:val="21"/>
              </w:rPr>
            </w:pPr>
            <w:r>
              <w:rPr>
                <w:rFonts w:ascii="Times New Roman" w:eastAsia="仿宋_GB2312" w:hAnsi="Times New Roman" w:hint="eastAsia"/>
                <w:color w:val="000000" w:themeColor="text1"/>
                <w:szCs w:val="21"/>
              </w:rPr>
              <w:t>24</w:t>
            </w:r>
          </w:p>
        </w:tc>
        <w:tc>
          <w:tcPr>
            <w:tcW w:w="311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szCs w:val="21"/>
              </w:rPr>
            </w:pPr>
            <w:r>
              <w:rPr>
                <w:rFonts w:ascii="Times New Roman" w:eastAsia="仿宋_GB2312" w:hAnsi="Times New Roman" w:hint="eastAsia"/>
                <w:color w:val="000000" w:themeColor="text1"/>
                <w:szCs w:val="21"/>
              </w:rPr>
              <w:t>水胺硫磷</w:t>
            </w:r>
          </w:p>
        </w:tc>
        <w:tc>
          <w:tcPr>
            <w:tcW w:w="2337"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szCs w:val="21"/>
              </w:rPr>
            </w:pPr>
            <w:r>
              <w:rPr>
                <w:rFonts w:ascii="Times New Roman" w:eastAsia="仿宋_GB2312" w:hAnsi="Times New Roman" w:hint="eastAsia"/>
                <w:color w:val="000000" w:themeColor="text1"/>
                <w:szCs w:val="21"/>
              </w:rPr>
              <w:t>GB 2763</w:t>
            </w:r>
          </w:p>
        </w:tc>
        <w:tc>
          <w:tcPr>
            <w:tcW w:w="2220"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NY/T 761</w:t>
            </w:r>
          </w:p>
        </w:tc>
      </w:tr>
      <w:tr w:rsidR="00DC21E8">
        <w:trPr>
          <w:cantSplit/>
          <w:trHeight w:val="91"/>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szCs w:val="21"/>
              </w:rPr>
            </w:pPr>
            <w:r>
              <w:rPr>
                <w:rFonts w:ascii="Times New Roman" w:eastAsia="仿宋_GB2312" w:hAnsi="Times New Roman" w:hint="eastAsia"/>
                <w:color w:val="000000" w:themeColor="text1"/>
                <w:szCs w:val="21"/>
              </w:rPr>
              <w:t>25</w:t>
            </w:r>
          </w:p>
        </w:tc>
        <w:tc>
          <w:tcPr>
            <w:tcW w:w="311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szCs w:val="21"/>
              </w:rPr>
            </w:pPr>
            <w:r>
              <w:rPr>
                <w:rFonts w:ascii="Times New Roman" w:eastAsia="仿宋_GB2312" w:hAnsi="Times New Roman" w:hint="eastAsia"/>
                <w:color w:val="000000" w:themeColor="text1"/>
                <w:szCs w:val="21"/>
              </w:rPr>
              <w:t>肟菌酯</w:t>
            </w:r>
          </w:p>
        </w:tc>
        <w:tc>
          <w:tcPr>
            <w:tcW w:w="2337"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szCs w:val="21"/>
              </w:rPr>
            </w:pPr>
            <w:r>
              <w:rPr>
                <w:rFonts w:ascii="Times New Roman" w:eastAsia="仿宋_GB2312" w:hAnsi="Times New Roman" w:hint="eastAsia"/>
                <w:color w:val="000000" w:themeColor="text1"/>
                <w:szCs w:val="21"/>
              </w:rPr>
              <w:t>GB 2763</w:t>
            </w:r>
          </w:p>
        </w:tc>
        <w:tc>
          <w:tcPr>
            <w:tcW w:w="2220"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GB/T 20769</w:t>
            </w:r>
          </w:p>
        </w:tc>
      </w:tr>
      <w:tr w:rsidR="00DC21E8">
        <w:trPr>
          <w:cantSplit/>
          <w:trHeight w:val="91"/>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szCs w:val="21"/>
              </w:rPr>
            </w:pPr>
            <w:r>
              <w:rPr>
                <w:rFonts w:ascii="Times New Roman" w:eastAsia="仿宋_GB2312" w:hAnsi="Times New Roman" w:hint="eastAsia"/>
                <w:color w:val="000000" w:themeColor="text1"/>
                <w:szCs w:val="21"/>
              </w:rPr>
              <w:t>26</w:t>
            </w:r>
          </w:p>
        </w:tc>
        <w:tc>
          <w:tcPr>
            <w:tcW w:w="311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szCs w:val="21"/>
              </w:rPr>
            </w:pPr>
            <w:r>
              <w:rPr>
                <w:rFonts w:ascii="Times New Roman" w:eastAsia="仿宋_GB2312" w:hAnsi="Times New Roman" w:hint="eastAsia"/>
                <w:color w:val="000000" w:themeColor="text1"/>
                <w:szCs w:val="21"/>
              </w:rPr>
              <w:t>氧乐果</w:t>
            </w:r>
          </w:p>
        </w:tc>
        <w:tc>
          <w:tcPr>
            <w:tcW w:w="2337"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szCs w:val="21"/>
              </w:rPr>
            </w:pPr>
            <w:r>
              <w:rPr>
                <w:rFonts w:ascii="Times New Roman" w:eastAsia="仿宋_GB2312" w:hAnsi="Times New Roman" w:hint="eastAsia"/>
                <w:color w:val="000000" w:themeColor="text1"/>
                <w:szCs w:val="21"/>
              </w:rPr>
              <w:t>GB 2763</w:t>
            </w:r>
          </w:p>
        </w:tc>
        <w:tc>
          <w:tcPr>
            <w:tcW w:w="2220"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szCs w:val="21"/>
              </w:rPr>
            </w:pPr>
            <w:r>
              <w:rPr>
                <w:rFonts w:ascii="Times New Roman" w:eastAsia="仿宋_GB2312" w:hAnsi="Times New Roman" w:hint="eastAsia"/>
                <w:color w:val="000000" w:themeColor="text1"/>
                <w:szCs w:val="21"/>
              </w:rPr>
              <w:t>NY/T 1379</w:t>
            </w:r>
          </w:p>
          <w:p w:rsidR="00DC21E8" w:rsidRDefault="00E111C2">
            <w:pPr>
              <w:overflowPunct w:val="0"/>
              <w:topLinePunct/>
              <w:snapToGrid w:val="0"/>
              <w:spacing w:line="360" w:lineRule="exact"/>
              <w:jc w:val="center"/>
              <w:rPr>
                <w:rFonts w:ascii="Times New Roman" w:eastAsia="仿宋_GB2312" w:hAnsi="Times New Roman"/>
                <w:color w:val="000000" w:themeColor="text1"/>
                <w:szCs w:val="21"/>
              </w:rPr>
            </w:pPr>
            <w:r>
              <w:rPr>
                <w:rFonts w:ascii="Times New Roman" w:eastAsia="仿宋_GB2312" w:hAnsi="Times New Roman" w:hint="eastAsia"/>
                <w:color w:val="000000" w:themeColor="text1"/>
                <w:szCs w:val="21"/>
              </w:rPr>
              <w:t>NY/T 761</w:t>
            </w:r>
          </w:p>
        </w:tc>
      </w:tr>
      <w:tr w:rsidR="00DC21E8">
        <w:trPr>
          <w:cantSplit/>
          <w:trHeight w:val="91"/>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szCs w:val="21"/>
              </w:rPr>
            </w:pPr>
            <w:r>
              <w:rPr>
                <w:rFonts w:ascii="Times New Roman" w:eastAsia="仿宋_GB2312" w:hAnsi="Times New Roman" w:hint="eastAsia"/>
                <w:color w:val="000000" w:themeColor="text1"/>
                <w:szCs w:val="21"/>
              </w:rPr>
              <w:t>27</w:t>
            </w:r>
          </w:p>
        </w:tc>
        <w:tc>
          <w:tcPr>
            <w:tcW w:w="311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szCs w:val="21"/>
              </w:rPr>
            </w:pPr>
            <w:r>
              <w:rPr>
                <w:rFonts w:ascii="Times New Roman" w:eastAsia="仿宋_GB2312" w:hAnsi="Times New Roman" w:hint="eastAsia"/>
                <w:color w:val="000000" w:themeColor="text1"/>
                <w:szCs w:val="21"/>
              </w:rPr>
              <w:t>乙霉威</w:t>
            </w:r>
          </w:p>
        </w:tc>
        <w:tc>
          <w:tcPr>
            <w:tcW w:w="2337"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szCs w:val="21"/>
              </w:rPr>
            </w:pPr>
            <w:r>
              <w:rPr>
                <w:rFonts w:ascii="Times New Roman" w:eastAsia="仿宋_GB2312" w:hAnsi="Times New Roman" w:hint="eastAsia"/>
                <w:color w:val="000000" w:themeColor="text1"/>
                <w:szCs w:val="21"/>
              </w:rPr>
              <w:t>GB 2763</w:t>
            </w:r>
          </w:p>
        </w:tc>
        <w:tc>
          <w:tcPr>
            <w:tcW w:w="2220"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szCs w:val="21"/>
                <w:lang w:val="de-DE"/>
              </w:rPr>
            </w:pPr>
            <w:r>
              <w:rPr>
                <w:rFonts w:ascii="Times New Roman" w:eastAsia="仿宋_GB2312" w:hAnsi="Times New Roman"/>
                <w:color w:val="000000" w:themeColor="text1"/>
                <w:szCs w:val="21"/>
              </w:rPr>
              <w:t>GB/T 20769</w:t>
            </w:r>
          </w:p>
        </w:tc>
      </w:tr>
      <w:tr w:rsidR="00DC21E8">
        <w:trPr>
          <w:cantSplit/>
          <w:trHeight w:val="91"/>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szCs w:val="21"/>
              </w:rPr>
            </w:pPr>
            <w:r>
              <w:rPr>
                <w:rFonts w:ascii="Times New Roman" w:eastAsia="仿宋_GB2312" w:hAnsi="Times New Roman" w:hint="eastAsia"/>
                <w:color w:val="000000" w:themeColor="text1"/>
                <w:szCs w:val="21"/>
              </w:rPr>
              <w:t>28</w:t>
            </w:r>
          </w:p>
        </w:tc>
        <w:tc>
          <w:tcPr>
            <w:tcW w:w="311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szCs w:val="21"/>
              </w:rPr>
            </w:pPr>
            <w:r>
              <w:rPr>
                <w:rFonts w:ascii="Times New Roman" w:eastAsia="仿宋_GB2312" w:hAnsi="Times New Roman" w:hint="eastAsia"/>
                <w:color w:val="000000" w:themeColor="text1"/>
                <w:szCs w:val="21"/>
              </w:rPr>
              <w:t>腐霉利</w:t>
            </w:r>
          </w:p>
        </w:tc>
        <w:tc>
          <w:tcPr>
            <w:tcW w:w="2337"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szCs w:val="21"/>
              </w:rPr>
            </w:pPr>
            <w:r>
              <w:rPr>
                <w:rFonts w:ascii="Times New Roman" w:eastAsia="仿宋_GB2312" w:hAnsi="Times New Roman" w:hint="eastAsia"/>
                <w:color w:val="000000" w:themeColor="text1"/>
                <w:szCs w:val="21"/>
              </w:rPr>
              <w:t>GB 2763</w:t>
            </w:r>
          </w:p>
        </w:tc>
        <w:tc>
          <w:tcPr>
            <w:tcW w:w="2220" w:type="dxa"/>
            <w:vAlign w:val="center"/>
          </w:tcPr>
          <w:p w:rsidR="00DC21E8" w:rsidRDefault="00E111C2">
            <w:pPr>
              <w:widowControl/>
              <w:jc w:val="center"/>
              <w:textAlignment w:val="center"/>
              <w:rPr>
                <w:rFonts w:ascii="Times New Roman" w:eastAsia="仿宋" w:hAnsi="Times New Roman"/>
                <w:color w:val="000000" w:themeColor="text1"/>
                <w:szCs w:val="21"/>
              </w:rPr>
            </w:pPr>
            <w:r>
              <w:rPr>
                <w:rFonts w:ascii="Times New Roman" w:eastAsia="仿宋" w:hAnsi="Times New Roman"/>
                <w:color w:val="000000" w:themeColor="text1"/>
                <w:szCs w:val="21"/>
              </w:rPr>
              <w:t>GB 23200.8</w:t>
            </w:r>
          </w:p>
          <w:p w:rsidR="00DC21E8" w:rsidRDefault="00E111C2">
            <w:pPr>
              <w:overflowPunct w:val="0"/>
              <w:topLinePunct/>
              <w:snapToGrid w:val="0"/>
              <w:spacing w:line="360" w:lineRule="exact"/>
              <w:jc w:val="center"/>
              <w:rPr>
                <w:rFonts w:ascii="Times New Roman" w:eastAsia="仿宋_GB2312" w:hAnsi="Times New Roman"/>
                <w:color w:val="000000" w:themeColor="text1"/>
                <w:szCs w:val="21"/>
              </w:rPr>
            </w:pPr>
            <w:r>
              <w:rPr>
                <w:rFonts w:ascii="Times New Roman" w:eastAsia="仿宋" w:hAnsi="Times New Roman"/>
                <w:color w:val="000000" w:themeColor="text1"/>
                <w:szCs w:val="21"/>
              </w:rPr>
              <w:t>NY/T 761</w:t>
            </w:r>
          </w:p>
        </w:tc>
      </w:tr>
    </w:tbl>
    <w:p w:rsidR="00DC21E8" w:rsidRDefault="00E111C2" w:rsidP="00C867C2">
      <w:pPr>
        <w:overflowPunct w:val="0"/>
        <w:topLinePunct/>
        <w:spacing w:beforeLines="50" w:afterLines="50" w:line="360" w:lineRule="exact"/>
        <w:ind w:leftChars="-95" w:left="-199" w:rightChars="50" w:right="105"/>
        <w:jc w:val="center"/>
        <w:rPr>
          <w:rFonts w:ascii="Times New Roman" w:eastAsia="黑体" w:hAnsi="Times New Roman"/>
          <w:color w:val="000000" w:themeColor="text1"/>
        </w:rPr>
      </w:pPr>
      <w:r>
        <w:rPr>
          <w:rFonts w:ascii="Times New Roman" w:eastAsia="黑体" w:hAnsi="Times New Roman"/>
          <w:color w:val="000000" w:themeColor="text1"/>
        </w:rPr>
        <w:t>表</w:t>
      </w:r>
      <w:r>
        <w:rPr>
          <w:rFonts w:ascii="Times New Roman" w:eastAsia="黑体" w:hAnsi="Times New Roman"/>
          <w:color w:val="000000" w:themeColor="text1"/>
        </w:rPr>
        <w:t xml:space="preserve">32-29 </w:t>
      </w:r>
      <w:r>
        <w:rPr>
          <w:rFonts w:ascii="Times New Roman" w:eastAsia="黑体" w:hAnsi="Times New Roman"/>
          <w:color w:val="000000" w:themeColor="text1"/>
        </w:rPr>
        <w:t>黄瓜（瓜类蔬菜）检验项目</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9"/>
        <w:gridCol w:w="3016"/>
        <w:gridCol w:w="2373"/>
        <w:gridCol w:w="2284"/>
      </w:tblGrid>
      <w:tr w:rsidR="00DC21E8">
        <w:trPr>
          <w:cantSplit/>
          <w:trHeight w:val="91"/>
          <w:tblHeader/>
          <w:jc w:val="center"/>
        </w:trPr>
        <w:tc>
          <w:tcPr>
            <w:tcW w:w="849" w:type="dxa"/>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序号</w:t>
            </w:r>
          </w:p>
        </w:tc>
        <w:tc>
          <w:tcPr>
            <w:tcW w:w="3016" w:type="dxa"/>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检验项目</w:t>
            </w:r>
          </w:p>
        </w:tc>
        <w:tc>
          <w:tcPr>
            <w:tcW w:w="2373" w:type="dxa"/>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依据法律法规或标准</w:t>
            </w:r>
          </w:p>
        </w:tc>
        <w:tc>
          <w:tcPr>
            <w:tcW w:w="2284" w:type="dxa"/>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检测方法</w:t>
            </w:r>
          </w:p>
        </w:tc>
      </w:tr>
      <w:tr w:rsidR="00DC21E8">
        <w:trPr>
          <w:cantSplit/>
          <w:trHeight w:val="91"/>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1</w:t>
            </w:r>
          </w:p>
        </w:tc>
        <w:tc>
          <w:tcPr>
            <w:tcW w:w="301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szCs w:val="21"/>
              </w:rPr>
            </w:pPr>
            <w:r>
              <w:rPr>
                <w:rFonts w:ascii="Times New Roman" w:eastAsia="仿宋_GB2312" w:hAnsi="Times New Roman" w:hint="eastAsia"/>
                <w:color w:val="000000" w:themeColor="text1"/>
                <w:szCs w:val="21"/>
              </w:rPr>
              <w:t>铅（以</w:t>
            </w:r>
            <w:r>
              <w:rPr>
                <w:rFonts w:ascii="Times New Roman" w:eastAsia="仿宋_GB2312" w:hAnsi="Times New Roman"/>
                <w:color w:val="000000" w:themeColor="text1"/>
                <w:szCs w:val="21"/>
              </w:rPr>
              <w:t>Pb</w:t>
            </w:r>
            <w:r>
              <w:rPr>
                <w:rFonts w:ascii="Times New Roman" w:eastAsia="仿宋_GB2312" w:hAnsi="Times New Roman" w:hint="eastAsia"/>
                <w:color w:val="000000" w:themeColor="text1"/>
                <w:szCs w:val="21"/>
              </w:rPr>
              <w:t>计）</w:t>
            </w:r>
          </w:p>
        </w:tc>
        <w:tc>
          <w:tcPr>
            <w:tcW w:w="2373"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szCs w:val="21"/>
              </w:rPr>
            </w:pPr>
            <w:r>
              <w:rPr>
                <w:rFonts w:ascii="Times New Roman" w:eastAsia="仿宋_GB2312" w:hAnsi="Times New Roman" w:hint="eastAsia"/>
                <w:color w:val="000000" w:themeColor="text1"/>
                <w:szCs w:val="21"/>
              </w:rPr>
              <w:t>GB 2762</w:t>
            </w:r>
          </w:p>
        </w:tc>
        <w:tc>
          <w:tcPr>
            <w:tcW w:w="2284" w:type="dxa"/>
            <w:vAlign w:val="center"/>
          </w:tcPr>
          <w:p w:rsidR="00DC21E8" w:rsidRDefault="00E111C2">
            <w:pPr>
              <w:snapToGrid w:val="0"/>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GB 5009.12</w:t>
            </w:r>
          </w:p>
        </w:tc>
      </w:tr>
      <w:tr w:rsidR="00DC21E8">
        <w:trPr>
          <w:cantSplit/>
          <w:trHeight w:val="91"/>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2</w:t>
            </w:r>
          </w:p>
        </w:tc>
        <w:tc>
          <w:tcPr>
            <w:tcW w:w="301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szCs w:val="21"/>
              </w:rPr>
            </w:pPr>
            <w:r>
              <w:rPr>
                <w:rFonts w:ascii="Times New Roman" w:eastAsia="仿宋_GB2312" w:hAnsi="Times New Roman" w:hint="eastAsia"/>
                <w:color w:val="000000" w:themeColor="text1"/>
                <w:szCs w:val="21"/>
              </w:rPr>
              <w:t>镉（以</w:t>
            </w:r>
            <w:r>
              <w:rPr>
                <w:rFonts w:ascii="Times New Roman" w:eastAsia="仿宋_GB2312" w:hAnsi="Times New Roman"/>
                <w:color w:val="000000" w:themeColor="text1"/>
                <w:szCs w:val="21"/>
              </w:rPr>
              <w:t>Cd</w:t>
            </w:r>
            <w:r>
              <w:rPr>
                <w:rFonts w:ascii="Times New Roman" w:eastAsia="仿宋_GB2312" w:hAnsi="Times New Roman" w:hint="eastAsia"/>
                <w:color w:val="000000" w:themeColor="text1"/>
                <w:szCs w:val="21"/>
              </w:rPr>
              <w:t>计）</w:t>
            </w:r>
          </w:p>
        </w:tc>
        <w:tc>
          <w:tcPr>
            <w:tcW w:w="2373"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szCs w:val="21"/>
              </w:rPr>
            </w:pPr>
            <w:r>
              <w:rPr>
                <w:rFonts w:ascii="Times New Roman" w:eastAsia="仿宋_GB2312" w:hAnsi="Times New Roman" w:hint="eastAsia"/>
                <w:color w:val="000000" w:themeColor="text1"/>
                <w:szCs w:val="21"/>
              </w:rPr>
              <w:t>GB 2762</w:t>
            </w:r>
          </w:p>
        </w:tc>
        <w:tc>
          <w:tcPr>
            <w:tcW w:w="2284" w:type="dxa"/>
            <w:vAlign w:val="center"/>
          </w:tcPr>
          <w:p w:rsidR="00DC21E8" w:rsidRDefault="00E111C2">
            <w:pPr>
              <w:snapToGrid w:val="0"/>
              <w:spacing w:line="360" w:lineRule="exact"/>
              <w:jc w:val="center"/>
              <w:rPr>
                <w:rFonts w:ascii="Times New Roman" w:eastAsia="仿宋_GB2312" w:hAnsi="Times New Roman"/>
                <w:bCs/>
                <w:color w:val="000000" w:themeColor="text1"/>
                <w:szCs w:val="21"/>
              </w:rPr>
            </w:pPr>
            <w:r>
              <w:rPr>
                <w:rFonts w:ascii="Times New Roman" w:eastAsia="仿宋_GB2312" w:hAnsi="Times New Roman" w:hint="eastAsia"/>
                <w:bCs/>
                <w:color w:val="000000" w:themeColor="text1"/>
                <w:szCs w:val="21"/>
              </w:rPr>
              <w:t>GB 5009.15</w:t>
            </w:r>
          </w:p>
        </w:tc>
      </w:tr>
      <w:tr w:rsidR="00DC21E8">
        <w:trPr>
          <w:cantSplit/>
          <w:trHeight w:val="91"/>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3</w:t>
            </w:r>
          </w:p>
        </w:tc>
        <w:tc>
          <w:tcPr>
            <w:tcW w:w="301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szCs w:val="21"/>
              </w:rPr>
            </w:pPr>
            <w:r>
              <w:rPr>
                <w:rFonts w:ascii="Times New Roman" w:eastAsia="仿宋_GB2312" w:hAnsi="Times New Roman" w:hint="eastAsia"/>
                <w:color w:val="000000" w:themeColor="text1"/>
                <w:szCs w:val="21"/>
              </w:rPr>
              <w:t>阿维菌素</w:t>
            </w:r>
          </w:p>
        </w:tc>
        <w:tc>
          <w:tcPr>
            <w:tcW w:w="2373"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szCs w:val="21"/>
              </w:rPr>
            </w:pPr>
            <w:r>
              <w:rPr>
                <w:rFonts w:ascii="Times New Roman" w:eastAsia="仿宋_GB2312" w:hAnsi="Times New Roman" w:hint="eastAsia"/>
                <w:color w:val="000000" w:themeColor="text1"/>
                <w:szCs w:val="21"/>
              </w:rPr>
              <w:t>GB 2763</w:t>
            </w:r>
          </w:p>
        </w:tc>
        <w:tc>
          <w:tcPr>
            <w:tcW w:w="228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GB 23200.19</w:t>
            </w:r>
          </w:p>
          <w:p w:rsidR="00DC21E8" w:rsidRDefault="00E111C2">
            <w:pPr>
              <w:overflowPunct w:val="0"/>
              <w:topLinePunct/>
              <w:snapToGrid w:val="0"/>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GB 23200.20</w:t>
            </w:r>
          </w:p>
        </w:tc>
      </w:tr>
      <w:tr w:rsidR="00DC21E8">
        <w:trPr>
          <w:cantSplit/>
          <w:trHeight w:val="91"/>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4</w:t>
            </w:r>
          </w:p>
        </w:tc>
        <w:tc>
          <w:tcPr>
            <w:tcW w:w="301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szCs w:val="21"/>
              </w:rPr>
            </w:pPr>
            <w:r>
              <w:rPr>
                <w:rFonts w:ascii="Times New Roman" w:eastAsia="仿宋_GB2312" w:hAnsi="Times New Roman" w:hint="eastAsia"/>
                <w:color w:val="000000" w:themeColor="text1"/>
                <w:szCs w:val="21"/>
              </w:rPr>
              <w:t>苯醚甲环唑</w:t>
            </w:r>
          </w:p>
        </w:tc>
        <w:tc>
          <w:tcPr>
            <w:tcW w:w="2373"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szCs w:val="21"/>
              </w:rPr>
            </w:pPr>
            <w:r>
              <w:rPr>
                <w:rFonts w:ascii="Times New Roman" w:eastAsia="仿宋_GB2312" w:hAnsi="Times New Roman" w:hint="eastAsia"/>
                <w:color w:val="000000" w:themeColor="text1"/>
                <w:szCs w:val="21"/>
              </w:rPr>
              <w:t>GB 2763</w:t>
            </w:r>
          </w:p>
        </w:tc>
        <w:tc>
          <w:tcPr>
            <w:tcW w:w="228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GB 23200.8</w:t>
            </w:r>
          </w:p>
          <w:p w:rsidR="00DC21E8" w:rsidRDefault="00E111C2">
            <w:pPr>
              <w:overflowPunct w:val="0"/>
              <w:topLinePunct/>
              <w:snapToGrid w:val="0"/>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GB 23200.49</w:t>
            </w:r>
          </w:p>
          <w:p w:rsidR="00DC21E8" w:rsidRDefault="00E111C2">
            <w:pPr>
              <w:overflowPunct w:val="0"/>
              <w:topLinePunct/>
              <w:snapToGrid w:val="0"/>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GB/T 5009.218</w:t>
            </w:r>
          </w:p>
        </w:tc>
      </w:tr>
      <w:tr w:rsidR="00DC21E8">
        <w:trPr>
          <w:cantSplit/>
          <w:trHeight w:val="91"/>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5</w:t>
            </w:r>
          </w:p>
        </w:tc>
        <w:tc>
          <w:tcPr>
            <w:tcW w:w="301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szCs w:val="21"/>
              </w:rPr>
            </w:pPr>
            <w:r>
              <w:rPr>
                <w:rFonts w:ascii="Times New Roman" w:eastAsia="仿宋_GB2312" w:hAnsi="Times New Roman" w:hint="eastAsia"/>
                <w:color w:val="000000" w:themeColor="text1"/>
                <w:szCs w:val="21"/>
              </w:rPr>
              <w:t>吡虫啉</w:t>
            </w:r>
          </w:p>
        </w:tc>
        <w:tc>
          <w:tcPr>
            <w:tcW w:w="2373"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szCs w:val="21"/>
              </w:rPr>
            </w:pPr>
            <w:r>
              <w:rPr>
                <w:rFonts w:ascii="Times New Roman" w:eastAsia="仿宋_GB2312" w:hAnsi="Times New Roman" w:hint="eastAsia"/>
                <w:color w:val="000000" w:themeColor="text1"/>
                <w:szCs w:val="21"/>
              </w:rPr>
              <w:t>GB 2763</w:t>
            </w:r>
          </w:p>
        </w:tc>
        <w:tc>
          <w:tcPr>
            <w:tcW w:w="2284" w:type="dxa"/>
            <w:vAlign w:val="center"/>
          </w:tcPr>
          <w:p w:rsidR="00DC21E8" w:rsidRDefault="00E111C2">
            <w:pPr>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GB/T 20769</w:t>
            </w:r>
          </w:p>
          <w:p w:rsidR="00DC21E8" w:rsidRDefault="00E111C2">
            <w:pPr>
              <w:jc w:val="center"/>
              <w:rPr>
                <w:color w:val="000000" w:themeColor="text1"/>
                <w:szCs w:val="21"/>
              </w:rPr>
            </w:pPr>
            <w:r>
              <w:rPr>
                <w:rFonts w:ascii="Times New Roman" w:eastAsia="仿宋_GB2312" w:hAnsi="Times New Roman"/>
                <w:color w:val="000000" w:themeColor="text1"/>
                <w:szCs w:val="21"/>
              </w:rPr>
              <w:t>GB/T 23379</w:t>
            </w:r>
          </w:p>
          <w:p w:rsidR="00DC21E8" w:rsidRDefault="00E111C2">
            <w:pPr>
              <w:overflowPunct w:val="0"/>
              <w:topLinePunct/>
              <w:snapToGrid w:val="0"/>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NY/T 1275</w:t>
            </w:r>
          </w:p>
        </w:tc>
      </w:tr>
      <w:tr w:rsidR="00DC21E8">
        <w:trPr>
          <w:cantSplit/>
          <w:trHeight w:val="91"/>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6</w:t>
            </w:r>
          </w:p>
        </w:tc>
        <w:tc>
          <w:tcPr>
            <w:tcW w:w="301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szCs w:val="21"/>
              </w:rPr>
            </w:pPr>
            <w:r>
              <w:rPr>
                <w:rFonts w:ascii="Times New Roman" w:eastAsia="仿宋_GB2312" w:hAnsi="Times New Roman" w:hint="eastAsia"/>
                <w:color w:val="000000" w:themeColor="text1"/>
                <w:szCs w:val="21"/>
              </w:rPr>
              <w:t>吡唑醚菌酯</w:t>
            </w:r>
          </w:p>
        </w:tc>
        <w:tc>
          <w:tcPr>
            <w:tcW w:w="2373"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szCs w:val="21"/>
              </w:rPr>
            </w:pPr>
            <w:r>
              <w:rPr>
                <w:rFonts w:ascii="Times New Roman" w:eastAsia="仿宋_GB2312" w:hAnsi="Times New Roman" w:hint="eastAsia"/>
                <w:color w:val="000000" w:themeColor="text1"/>
                <w:szCs w:val="21"/>
              </w:rPr>
              <w:t>GB 2763</w:t>
            </w:r>
          </w:p>
        </w:tc>
        <w:tc>
          <w:tcPr>
            <w:tcW w:w="228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szCs w:val="21"/>
              </w:rPr>
            </w:pPr>
            <w:r>
              <w:rPr>
                <w:rFonts w:ascii="Times New Roman" w:eastAsia="仿宋_GB2312" w:hAnsi="Times New Roman" w:hint="eastAsia"/>
                <w:color w:val="000000" w:themeColor="text1"/>
                <w:szCs w:val="21"/>
              </w:rPr>
              <w:t>GB 23200.8</w:t>
            </w:r>
          </w:p>
          <w:p w:rsidR="00DC21E8" w:rsidRDefault="00E111C2">
            <w:pPr>
              <w:overflowPunct w:val="0"/>
              <w:topLinePunct/>
              <w:snapToGrid w:val="0"/>
              <w:spacing w:line="360" w:lineRule="exact"/>
              <w:jc w:val="center"/>
              <w:rPr>
                <w:rFonts w:ascii="Times New Roman" w:eastAsia="仿宋_GB2312" w:hAnsi="Times New Roman"/>
                <w:color w:val="000000" w:themeColor="text1"/>
                <w:szCs w:val="21"/>
              </w:rPr>
            </w:pPr>
            <w:r>
              <w:rPr>
                <w:rFonts w:ascii="Times New Roman" w:eastAsia="仿宋_GB2312" w:hAnsi="Times New Roman" w:hint="eastAsia"/>
                <w:color w:val="000000" w:themeColor="text1"/>
                <w:szCs w:val="21"/>
              </w:rPr>
              <w:t>GB/T 20769</w:t>
            </w:r>
          </w:p>
        </w:tc>
      </w:tr>
      <w:tr w:rsidR="00DC21E8">
        <w:trPr>
          <w:cantSplit/>
          <w:trHeight w:val="91"/>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7</w:t>
            </w:r>
          </w:p>
        </w:tc>
        <w:tc>
          <w:tcPr>
            <w:tcW w:w="301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szCs w:val="21"/>
              </w:rPr>
            </w:pPr>
            <w:r>
              <w:rPr>
                <w:rFonts w:ascii="Times New Roman" w:eastAsia="仿宋_GB2312" w:hAnsi="Times New Roman" w:hint="eastAsia"/>
                <w:color w:val="000000" w:themeColor="text1"/>
                <w:szCs w:val="21"/>
              </w:rPr>
              <w:t>哒螨灵</w:t>
            </w:r>
          </w:p>
        </w:tc>
        <w:tc>
          <w:tcPr>
            <w:tcW w:w="2373"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szCs w:val="21"/>
              </w:rPr>
            </w:pPr>
            <w:r>
              <w:rPr>
                <w:rFonts w:ascii="Times New Roman" w:eastAsia="仿宋_GB2312" w:hAnsi="Times New Roman" w:hint="eastAsia"/>
                <w:color w:val="000000" w:themeColor="text1"/>
                <w:szCs w:val="21"/>
              </w:rPr>
              <w:t>GB 2763</w:t>
            </w:r>
          </w:p>
        </w:tc>
        <w:tc>
          <w:tcPr>
            <w:tcW w:w="228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GB/T 20769</w:t>
            </w:r>
          </w:p>
        </w:tc>
      </w:tr>
      <w:tr w:rsidR="00DC21E8">
        <w:trPr>
          <w:cantSplit/>
          <w:trHeight w:val="91"/>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8</w:t>
            </w:r>
          </w:p>
        </w:tc>
        <w:tc>
          <w:tcPr>
            <w:tcW w:w="301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szCs w:val="21"/>
              </w:rPr>
            </w:pPr>
            <w:r>
              <w:rPr>
                <w:rFonts w:ascii="Times New Roman" w:eastAsia="仿宋_GB2312" w:hAnsi="Times New Roman" w:hint="eastAsia"/>
                <w:color w:val="000000" w:themeColor="text1"/>
                <w:szCs w:val="21"/>
              </w:rPr>
              <w:t>毒死蜱</w:t>
            </w:r>
          </w:p>
        </w:tc>
        <w:tc>
          <w:tcPr>
            <w:tcW w:w="2373"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szCs w:val="21"/>
              </w:rPr>
            </w:pPr>
            <w:r>
              <w:rPr>
                <w:rFonts w:ascii="Times New Roman" w:eastAsia="仿宋_GB2312" w:hAnsi="Times New Roman" w:hint="eastAsia"/>
                <w:color w:val="000000" w:themeColor="text1"/>
                <w:szCs w:val="21"/>
              </w:rPr>
              <w:t>GB 2763</w:t>
            </w:r>
          </w:p>
        </w:tc>
        <w:tc>
          <w:tcPr>
            <w:tcW w:w="228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GB 23200.8</w:t>
            </w:r>
          </w:p>
          <w:p w:rsidR="00DC21E8" w:rsidRDefault="00E111C2">
            <w:pPr>
              <w:overflowPunct w:val="0"/>
              <w:topLinePunct/>
              <w:snapToGrid w:val="0"/>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NY/T 761</w:t>
            </w:r>
          </w:p>
          <w:p w:rsidR="00DC21E8" w:rsidRDefault="00E111C2">
            <w:pPr>
              <w:overflowPunct w:val="0"/>
              <w:topLinePunct/>
              <w:snapToGrid w:val="0"/>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SN/T 2158</w:t>
            </w:r>
          </w:p>
        </w:tc>
      </w:tr>
      <w:tr w:rsidR="00DC21E8">
        <w:trPr>
          <w:cantSplit/>
          <w:trHeight w:val="91"/>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9</w:t>
            </w:r>
          </w:p>
        </w:tc>
        <w:tc>
          <w:tcPr>
            <w:tcW w:w="301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szCs w:val="21"/>
              </w:rPr>
            </w:pPr>
            <w:r>
              <w:rPr>
                <w:rFonts w:ascii="Times New Roman" w:eastAsia="仿宋_GB2312" w:hAnsi="Times New Roman" w:hint="eastAsia"/>
                <w:color w:val="000000" w:themeColor="text1"/>
                <w:szCs w:val="21"/>
              </w:rPr>
              <w:t>多菌灵</w:t>
            </w:r>
          </w:p>
        </w:tc>
        <w:tc>
          <w:tcPr>
            <w:tcW w:w="2373"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szCs w:val="21"/>
              </w:rPr>
            </w:pPr>
            <w:r>
              <w:rPr>
                <w:rFonts w:ascii="Times New Roman" w:eastAsia="仿宋_GB2312" w:hAnsi="Times New Roman" w:hint="eastAsia"/>
                <w:color w:val="000000" w:themeColor="text1"/>
                <w:szCs w:val="21"/>
              </w:rPr>
              <w:t>GB 2763</w:t>
            </w:r>
          </w:p>
        </w:tc>
        <w:tc>
          <w:tcPr>
            <w:tcW w:w="228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szCs w:val="21"/>
              </w:rPr>
            </w:pPr>
            <w:r>
              <w:rPr>
                <w:rFonts w:ascii="Times New Roman" w:eastAsia="仿宋_GB2312" w:hAnsi="Times New Roman" w:hint="eastAsia"/>
                <w:color w:val="000000" w:themeColor="text1"/>
                <w:szCs w:val="21"/>
              </w:rPr>
              <w:t>GB/T 20769</w:t>
            </w:r>
          </w:p>
          <w:p w:rsidR="00DC21E8" w:rsidRDefault="00E111C2">
            <w:pPr>
              <w:overflowPunct w:val="0"/>
              <w:topLinePunct/>
              <w:snapToGrid w:val="0"/>
              <w:spacing w:line="360" w:lineRule="exact"/>
              <w:jc w:val="center"/>
              <w:rPr>
                <w:rFonts w:ascii="Times New Roman" w:eastAsia="仿宋_GB2312" w:hAnsi="Times New Roman"/>
                <w:color w:val="000000" w:themeColor="text1"/>
                <w:szCs w:val="21"/>
              </w:rPr>
            </w:pPr>
            <w:r>
              <w:rPr>
                <w:rFonts w:ascii="Times New Roman" w:eastAsia="仿宋_GB2312" w:hAnsi="Times New Roman" w:hint="eastAsia"/>
                <w:color w:val="000000" w:themeColor="text1"/>
                <w:szCs w:val="21"/>
              </w:rPr>
              <w:t>NY/T 1453</w:t>
            </w:r>
          </w:p>
        </w:tc>
      </w:tr>
      <w:tr w:rsidR="00DC21E8">
        <w:trPr>
          <w:cantSplit/>
          <w:trHeight w:val="91"/>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lastRenderedPageBreak/>
              <w:t>10</w:t>
            </w:r>
          </w:p>
        </w:tc>
        <w:tc>
          <w:tcPr>
            <w:tcW w:w="301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szCs w:val="21"/>
              </w:rPr>
            </w:pPr>
            <w:r>
              <w:rPr>
                <w:rFonts w:ascii="Times New Roman" w:eastAsia="仿宋_GB2312" w:hAnsi="Times New Roman" w:hint="eastAsia"/>
                <w:color w:val="000000" w:themeColor="text1"/>
                <w:szCs w:val="21"/>
              </w:rPr>
              <w:t>呋虫胺</w:t>
            </w:r>
          </w:p>
        </w:tc>
        <w:tc>
          <w:tcPr>
            <w:tcW w:w="2373"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szCs w:val="21"/>
              </w:rPr>
            </w:pPr>
            <w:r>
              <w:rPr>
                <w:rFonts w:ascii="Times New Roman" w:eastAsia="仿宋_GB2312" w:hAnsi="Times New Roman" w:hint="eastAsia"/>
                <w:color w:val="000000" w:themeColor="text1"/>
                <w:szCs w:val="21"/>
              </w:rPr>
              <w:t>GB 2763</w:t>
            </w:r>
          </w:p>
        </w:tc>
        <w:tc>
          <w:tcPr>
            <w:tcW w:w="2284" w:type="dxa"/>
            <w:vAlign w:val="center"/>
          </w:tcPr>
          <w:p w:rsidR="00DC21E8" w:rsidRDefault="00E111C2">
            <w:pPr>
              <w:overflowPunct w:val="0"/>
              <w:topLinePunct/>
              <w:snapToGrid w:val="0"/>
              <w:spacing w:line="360" w:lineRule="exact"/>
              <w:jc w:val="center"/>
              <w:rPr>
                <w:rFonts w:ascii="宋体" w:hAnsi="宋体"/>
                <w:color w:val="000000" w:themeColor="text1"/>
                <w:szCs w:val="21"/>
              </w:rPr>
            </w:pPr>
            <w:r>
              <w:rPr>
                <w:rFonts w:ascii="Times New Roman" w:eastAsia="仿宋_GB2312" w:hAnsi="Times New Roman" w:hint="eastAsia"/>
                <w:color w:val="000000" w:themeColor="text1"/>
                <w:szCs w:val="21"/>
              </w:rPr>
              <w:t>参照</w:t>
            </w:r>
            <w:r>
              <w:rPr>
                <w:rFonts w:ascii="Times New Roman" w:hAnsi="宋体"/>
                <w:color w:val="000000" w:themeColor="text1"/>
                <w:szCs w:val="21"/>
              </w:rPr>
              <w:t>GB 23200.37</w:t>
            </w:r>
          </w:p>
          <w:p w:rsidR="00DC21E8" w:rsidRDefault="00E111C2">
            <w:pPr>
              <w:overflowPunct w:val="0"/>
              <w:topLinePunct/>
              <w:snapToGrid w:val="0"/>
              <w:spacing w:line="360" w:lineRule="exact"/>
              <w:jc w:val="center"/>
              <w:rPr>
                <w:rFonts w:ascii="Times New Roman" w:eastAsia="仿宋_GB2312" w:hAnsi="Times New Roman"/>
                <w:color w:val="000000" w:themeColor="text1"/>
                <w:szCs w:val="21"/>
              </w:rPr>
            </w:pPr>
            <w:r>
              <w:rPr>
                <w:rFonts w:ascii="Times New Roman" w:hAnsi="宋体" w:hint="eastAsia"/>
                <w:color w:val="000000" w:themeColor="text1"/>
                <w:szCs w:val="21"/>
              </w:rPr>
              <w:t>参照</w:t>
            </w:r>
            <w:r>
              <w:rPr>
                <w:rFonts w:ascii="Times New Roman" w:hAnsi="宋体"/>
                <w:color w:val="000000" w:themeColor="text1"/>
                <w:szCs w:val="21"/>
              </w:rPr>
              <w:t>GB 23200.51</w:t>
            </w:r>
          </w:p>
        </w:tc>
      </w:tr>
      <w:tr w:rsidR="00DC21E8">
        <w:trPr>
          <w:cantSplit/>
          <w:trHeight w:val="91"/>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11</w:t>
            </w:r>
          </w:p>
        </w:tc>
        <w:tc>
          <w:tcPr>
            <w:tcW w:w="301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szCs w:val="21"/>
              </w:rPr>
            </w:pPr>
            <w:r>
              <w:rPr>
                <w:rFonts w:ascii="Times New Roman" w:eastAsia="仿宋_GB2312" w:hAnsi="Times New Roman" w:hint="eastAsia"/>
                <w:color w:val="000000" w:themeColor="text1"/>
                <w:szCs w:val="21"/>
              </w:rPr>
              <w:t>氟虫腈</w:t>
            </w:r>
          </w:p>
        </w:tc>
        <w:tc>
          <w:tcPr>
            <w:tcW w:w="2373"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szCs w:val="21"/>
              </w:rPr>
            </w:pPr>
            <w:r>
              <w:rPr>
                <w:rFonts w:ascii="Times New Roman" w:eastAsia="仿宋_GB2312" w:hAnsi="Times New Roman" w:hint="eastAsia"/>
                <w:color w:val="000000" w:themeColor="text1"/>
                <w:szCs w:val="21"/>
              </w:rPr>
              <w:t>GB 2763</w:t>
            </w:r>
          </w:p>
        </w:tc>
        <w:tc>
          <w:tcPr>
            <w:tcW w:w="228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SN/T 1982</w:t>
            </w:r>
          </w:p>
        </w:tc>
      </w:tr>
      <w:tr w:rsidR="00DC21E8">
        <w:trPr>
          <w:cantSplit/>
          <w:trHeight w:val="91"/>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12</w:t>
            </w:r>
          </w:p>
        </w:tc>
        <w:tc>
          <w:tcPr>
            <w:tcW w:w="301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szCs w:val="21"/>
              </w:rPr>
            </w:pPr>
            <w:r>
              <w:rPr>
                <w:rFonts w:ascii="Times New Roman" w:eastAsia="仿宋_GB2312" w:hAnsi="Times New Roman" w:hint="eastAsia"/>
                <w:color w:val="000000" w:themeColor="text1"/>
                <w:szCs w:val="21"/>
              </w:rPr>
              <w:t>甲胺磷</w:t>
            </w:r>
          </w:p>
        </w:tc>
        <w:tc>
          <w:tcPr>
            <w:tcW w:w="2373"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szCs w:val="21"/>
              </w:rPr>
            </w:pPr>
            <w:r>
              <w:rPr>
                <w:rFonts w:ascii="Times New Roman" w:eastAsia="仿宋_GB2312" w:hAnsi="Times New Roman" w:hint="eastAsia"/>
                <w:color w:val="000000" w:themeColor="text1"/>
                <w:szCs w:val="21"/>
              </w:rPr>
              <w:t>GB 2763</w:t>
            </w:r>
          </w:p>
        </w:tc>
        <w:tc>
          <w:tcPr>
            <w:tcW w:w="2284" w:type="dxa"/>
            <w:vAlign w:val="center"/>
          </w:tcPr>
          <w:p w:rsidR="00DC21E8" w:rsidRDefault="00E111C2">
            <w:pPr>
              <w:snapToGrid w:val="0"/>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GB/T 5009.103</w:t>
            </w:r>
          </w:p>
          <w:p w:rsidR="00DC21E8" w:rsidRDefault="00E111C2">
            <w:pPr>
              <w:snapToGrid w:val="0"/>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NY/T 761</w:t>
            </w:r>
          </w:p>
        </w:tc>
      </w:tr>
      <w:tr w:rsidR="00DC21E8">
        <w:trPr>
          <w:cantSplit/>
          <w:trHeight w:val="91"/>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13</w:t>
            </w:r>
          </w:p>
        </w:tc>
        <w:tc>
          <w:tcPr>
            <w:tcW w:w="301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szCs w:val="21"/>
              </w:rPr>
            </w:pPr>
            <w:r>
              <w:rPr>
                <w:rFonts w:ascii="Times New Roman" w:eastAsia="仿宋_GB2312" w:hAnsi="Times New Roman" w:hint="eastAsia"/>
                <w:color w:val="000000" w:themeColor="text1"/>
                <w:szCs w:val="21"/>
              </w:rPr>
              <w:t>甲拌磷</w:t>
            </w:r>
          </w:p>
        </w:tc>
        <w:tc>
          <w:tcPr>
            <w:tcW w:w="2373"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szCs w:val="21"/>
              </w:rPr>
            </w:pPr>
            <w:r>
              <w:rPr>
                <w:rFonts w:ascii="Times New Roman" w:eastAsia="仿宋_GB2312" w:hAnsi="Times New Roman" w:hint="eastAsia"/>
                <w:color w:val="000000" w:themeColor="text1"/>
                <w:szCs w:val="21"/>
              </w:rPr>
              <w:t>GB 2763</w:t>
            </w:r>
          </w:p>
        </w:tc>
        <w:tc>
          <w:tcPr>
            <w:tcW w:w="228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GB 23200.8</w:t>
            </w:r>
          </w:p>
        </w:tc>
      </w:tr>
      <w:tr w:rsidR="00DC21E8">
        <w:trPr>
          <w:cantSplit/>
          <w:trHeight w:val="91"/>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14</w:t>
            </w:r>
          </w:p>
        </w:tc>
        <w:tc>
          <w:tcPr>
            <w:tcW w:w="301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szCs w:val="21"/>
              </w:rPr>
            </w:pPr>
            <w:r>
              <w:rPr>
                <w:rFonts w:ascii="Times New Roman" w:eastAsia="仿宋_GB2312" w:hAnsi="Times New Roman" w:hint="eastAsia"/>
                <w:color w:val="000000" w:themeColor="text1"/>
                <w:szCs w:val="21"/>
              </w:rPr>
              <w:t>甲氨基阿维菌素苯甲酸盐</w:t>
            </w:r>
          </w:p>
        </w:tc>
        <w:tc>
          <w:tcPr>
            <w:tcW w:w="2373"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szCs w:val="21"/>
              </w:rPr>
            </w:pPr>
            <w:r>
              <w:rPr>
                <w:rFonts w:ascii="Times New Roman" w:eastAsia="仿宋_GB2312" w:hAnsi="Times New Roman" w:hint="eastAsia"/>
                <w:color w:val="000000" w:themeColor="text1"/>
                <w:szCs w:val="21"/>
              </w:rPr>
              <w:t>GB 2763</w:t>
            </w:r>
          </w:p>
        </w:tc>
        <w:tc>
          <w:tcPr>
            <w:tcW w:w="228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GB/T 20769</w:t>
            </w:r>
          </w:p>
        </w:tc>
      </w:tr>
      <w:tr w:rsidR="00DC21E8">
        <w:trPr>
          <w:cantSplit/>
          <w:trHeight w:val="91"/>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szCs w:val="21"/>
              </w:rPr>
            </w:pPr>
            <w:r>
              <w:rPr>
                <w:rFonts w:ascii="Times New Roman" w:eastAsia="仿宋_GB2312" w:hAnsi="Times New Roman" w:hint="eastAsia"/>
                <w:color w:val="000000" w:themeColor="text1"/>
                <w:szCs w:val="21"/>
              </w:rPr>
              <w:t>15</w:t>
            </w:r>
          </w:p>
        </w:tc>
        <w:tc>
          <w:tcPr>
            <w:tcW w:w="301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szCs w:val="21"/>
              </w:rPr>
            </w:pPr>
            <w:r>
              <w:rPr>
                <w:rFonts w:ascii="Times New Roman" w:eastAsia="仿宋_GB2312" w:hAnsi="Times New Roman" w:hint="eastAsia"/>
                <w:color w:val="000000" w:themeColor="text1"/>
                <w:szCs w:val="21"/>
              </w:rPr>
              <w:t>腈苯唑</w:t>
            </w:r>
          </w:p>
        </w:tc>
        <w:tc>
          <w:tcPr>
            <w:tcW w:w="2373"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szCs w:val="21"/>
              </w:rPr>
            </w:pPr>
            <w:r>
              <w:rPr>
                <w:rFonts w:ascii="Times New Roman" w:eastAsia="仿宋_GB2312" w:hAnsi="Times New Roman" w:hint="eastAsia"/>
                <w:color w:val="000000" w:themeColor="text1"/>
                <w:szCs w:val="21"/>
              </w:rPr>
              <w:t>GB 2763</w:t>
            </w:r>
          </w:p>
        </w:tc>
        <w:tc>
          <w:tcPr>
            <w:tcW w:w="228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szCs w:val="21"/>
              </w:rPr>
            </w:pPr>
            <w:r>
              <w:rPr>
                <w:rFonts w:ascii="Times New Roman" w:eastAsia="仿宋_GB2312" w:hAnsi="Times New Roman" w:hint="eastAsia"/>
                <w:color w:val="000000" w:themeColor="text1"/>
                <w:szCs w:val="21"/>
              </w:rPr>
              <w:t>GB 23200.8</w:t>
            </w:r>
          </w:p>
          <w:p w:rsidR="00DC21E8" w:rsidRDefault="00E111C2">
            <w:pPr>
              <w:overflowPunct w:val="0"/>
              <w:topLinePunct/>
              <w:snapToGrid w:val="0"/>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GB/T 20769</w:t>
            </w:r>
          </w:p>
        </w:tc>
      </w:tr>
      <w:tr w:rsidR="00DC21E8">
        <w:trPr>
          <w:cantSplit/>
          <w:trHeight w:val="91"/>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16</w:t>
            </w:r>
          </w:p>
        </w:tc>
        <w:tc>
          <w:tcPr>
            <w:tcW w:w="301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szCs w:val="21"/>
              </w:rPr>
            </w:pPr>
            <w:r>
              <w:rPr>
                <w:rFonts w:ascii="Times New Roman" w:eastAsia="仿宋_GB2312" w:hAnsi="Times New Roman" w:hint="eastAsia"/>
                <w:color w:val="000000" w:themeColor="text1"/>
                <w:szCs w:val="21"/>
              </w:rPr>
              <w:t>腈菌唑</w:t>
            </w:r>
          </w:p>
        </w:tc>
        <w:tc>
          <w:tcPr>
            <w:tcW w:w="2373"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szCs w:val="21"/>
              </w:rPr>
            </w:pPr>
            <w:r>
              <w:rPr>
                <w:rFonts w:ascii="Times New Roman" w:eastAsia="仿宋_GB2312" w:hAnsi="Times New Roman" w:hint="eastAsia"/>
                <w:color w:val="000000" w:themeColor="text1"/>
                <w:szCs w:val="21"/>
              </w:rPr>
              <w:t>GB 2763</w:t>
            </w:r>
          </w:p>
        </w:tc>
        <w:tc>
          <w:tcPr>
            <w:tcW w:w="228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szCs w:val="21"/>
              </w:rPr>
            </w:pPr>
            <w:r>
              <w:rPr>
                <w:rFonts w:ascii="Times New Roman" w:eastAsia="仿宋_GB2312" w:hAnsi="Times New Roman" w:hint="eastAsia"/>
                <w:color w:val="000000" w:themeColor="text1"/>
                <w:szCs w:val="21"/>
              </w:rPr>
              <w:t>GB 23200.8</w:t>
            </w:r>
          </w:p>
          <w:p w:rsidR="00DC21E8" w:rsidRDefault="00E111C2">
            <w:pPr>
              <w:overflowPunct w:val="0"/>
              <w:topLinePunct/>
              <w:snapToGrid w:val="0"/>
              <w:spacing w:line="360" w:lineRule="exact"/>
              <w:jc w:val="center"/>
              <w:rPr>
                <w:rFonts w:ascii="Times New Roman" w:eastAsia="仿宋_GB2312" w:hAnsi="Times New Roman"/>
                <w:color w:val="000000" w:themeColor="text1"/>
                <w:szCs w:val="21"/>
              </w:rPr>
            </w:pPr>
            <w:r>
              <w:rPr>
                <w:rFonts w:ascii="Times New Roman" w:eastAsia="仿宋_GB2312" w:hAnsi="Times New Roman" w:hint="eastAsia"/>
                <w:color w:val="000000" w:themeColor="text1"/>
                <w:szCs w:val="21"/>
              </w:rPr>
              <w:t>GB/T 20769</w:t>
            </w:r>
          </w:p>
          <w:p w:rsidR="00DC21E8" w:rsidRDefault="00E111C2">
            <w:pPr>
              <w:overflowPunct w:val="0"/>
              <w:topLinePunct/>
              <w:snapToGrid w:val="0"/>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NY/T 1455</w:t>
            </w:r>
          </w:p>
        </w:tc>
      </w:tr>
      <w:tr w:rsidR="00DC21E8">
        <w:trPr>
          <w:cantSplit/>
          <w:trHeight w:val="91"/>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17</w:t>
            </w:r>
          </w:p>
        </w:tc>
        <w:tc>
          <w:tcPr>
            <w:tcW w:w="301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szCs w:val="21"/>
              </w:rPr>
            </w:pPr>
            <w:r>
              <w:rPr>
                <w:rFonts w:ascii="Times New Roman" w:eastAsia="仿宋_GB2312" w:hAnsi="Times New Roman" w:hint="eastAsia"/>
                <w:color w:val="000000" w:themeColor="text1"/>
                <w:szCs w:val="21"/>
              </w:rPr>
              <w:t>克百威</w:t>
            </w:r>
          </w:p>
        </w:tc>
        <w:tc>
          <w:tcPr>
            <w:tcW w:w="2373"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szCs w:val="21"/>
              </w:rPr>
            </w:pPr>
            <w:r>
              <w:rPr>
                <w:rFonts w:ascii="Times New Roman" w:eastAsia="仿宋_GB2312" w:hAnsi="Times New Roman" w:hint="eastAsia"/>
                <w:color w:val="000000" w:themeColor="text1"/>
                <w:szCs w:val="21"/>
              </w:rPr>
              <w:t>GB 2763</w:t>
            </w:r>
          </w:p>
        </w:tc>
        <w:tc>
          <w:tcPr>
            <w:tcW w:w="228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NY/T 761</w:t>
            </w:r>
          </w:p>
        </w:tc>
      </w:tr>
      <w:tr w:rsidR="00DC21E8">
        <w:trPr>
          <w:cantSplit/>
          <w:trHeight w:val="748"/>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18</w:t>
            </w:r>
          </w:p>
        </w:tc>
        <w:tc>
          <w:tcPr>
            <w:tcW w:w="301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szCs w:val="21"/>
              </w:rPr>
            </w:pPr>
            <w:r>
              <w:rPr>
                <w:rFonts w:ascii="Times New Roman" w:eastAsia="仿宋_GB2312" w:hAnsi="Times New Roman" w:hint="eastAsia"/>
                <w:color w:val="000000" w:themeColor="text1"/>
                <w:szCs w:val="21"/>
              </w:rPr>
              <w:t>联苯肼酯</w:t>
            </w:r>
          </w:p>
        </w:tc>
        <w:tc>
          <w:tcPr>
            <w:tcW w:w="2373"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szCs w:val="21"/>
              </w:rPr>
            </w:pPr>
            <w:r>
              <w:rPr>
                <w:rFonts w:ascii="Times New Roman" w:eastAsia="仿宋_GB2312" w:hAnsi="Times New Roman" w:hint="eastAsia"/>
                <w:color w:val="000000" w:themeColor="text1"/>
                <w:szCs w:val="21"/>
              </w:rPr>
              <w:t>GB 2763</w:t>
            </w:r>
          </w:p>
        </w:tc>
        <w:tc>
          <w:tcPr>
            <w:tcW w:w="228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szCs w:val="21"/>
              </w:rPr>
            </w:pPr>
            <w:r>
              <w:rPr>
                <w:rFonts w:ascii="Times New Roman" w:eastAsia="仿宋_GB2312" w:hAnsi="Times New Roman" w:hint="eastAsia"/>
                <w:color w:val="000000" w:themeColor="text1"/>
                <w:szCs w:val="21"/>
              </w:rPr>
              <w:t>GB 23200.8</w:t>
            </w:r>
          </w:p>
          <w:p w:rsidR="00DC21E8" w:rsidRDefault="00E111C2">
            <w:pPr>
              <w:overflowPunct w:val="0"/>
              <w:topLinePunct/>
              <w:snapToGrid w:val="0"/>
              <w:spacing w:line="360" w:lineRule="exact"/>
              <w:jc w:val="center"/>
              <w:rPr>
                <w:rFonts w:ascii="Times New Roman" w:eastAsia="仿宋_GB2312" w:hAnsi="Times New Roman"/>
                <w:color w:val="000000" w:themeColor="text1"/>
                <w:szCs w:val="21"/>
              </w:rPr>
            </w:pPr>
            <w:r>
              <w:rPr>
                <w:rFonts w:ascii="Times New Roman" w:eastAsia="仿宋_GB2312" w:hAnsi="Times New Roman" w:hint="eastAsia"/>
                <w:color w:val="000000" w:themeColor="text1"/>
                <w:szCs w:val="21"/>
              </w:rPr>
              <w:t>GB/T 20769</w:t>
            </w:r>
          </w:p>
        </w:tc>
      </w:tr>
      <w:tr w:rsidR="00DC21E8">
        <w:trPr>
          <w:cantSplit/>
          <w:trHeight w:val="91"/>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19</w:t>
            </w:r>
          </w:p>
        </w:tc>
        <w:tc>
          <w:tcPr>
            <w:tcW w:w="301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szCs w:val="21"/>
              </w:rPr>
            </w:pPr>
            <w:r>
              <w:rPr>
                <w:rFonts w:ascii="Times New Roman" w:eastAsia="仿宋_GB2312" w:hAnsi="Times New Roman" w:hint="eastAsia"/>
                <w:color w:val="000000" w:themeColor="text1"/>
                <w:szCs w:val="21"/>
              </w:rPr>
              <w:t>硫线磷</w:t>
            </w:r>
          </w:p>
        </w:tc>
        <w:tc>
          <w:tcPr>
            <w:tcW w:w="2373"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szCs w:val="21"/>
              </w:rPr>
            </w:pPr>
            <w:r>
              <w:rPr>
                <w:rFonts w:ascii="Times New Roman" w:eastAsia="仿宋_GB2312" w:hAnsi="Times New Roman" w:hint="eastAsia"/>
                <w:color w:val="000000" w:themeColor="text1"/>
                <w:szCs w:val="21"/>
              </w:rPr>
              <w:t>GB 2763</w:t>
            </w:r>
          </w:p>
        </w:tc>
        <w:tc>
          <w:tcPr>
            <w:tcW w:w="228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GB/T 20769</w:t>
            </w:r>
          </w:p>
        </w:tc>
      </w:tr>
      <w:tr w:rsidR="00DC21E8">
        <w:trPr>
          <w:cantSplit/>
          <w:trHeight w:val="91"/>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20</w:t>
            </w:r>
          </w:p>
        </w:tc>
        <w:tc>
          <w:tcPr>
            <w:tcW w:w="301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szCs w:val="21"/>
              </w:rPr>
            </w:pPr>
            <w:r>
              <w:rPr>
                <w:rFonts w:ascii="Times New Roman" w:eastAsia="仿宋_GB2312" w:hAnsi="Times New Roman" w:hint="eastAsia"/>
                <w:color w:val="000000" w:themeColor="text1"/>
                <w:szCs w:val="21"/>
              </w:rPr>
              <w:t>氯吡脲</w:t>
            </w:r>
          </w:p>
        </w:tc>
        <w:tc>
          <w:tcPr>
            <w:tcW w:w="2373"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szCs w:val="21"/>
              </w:rPr>
            </w:pPr>
            <w:r>
              <w:rPr>
                <w:rFonts w:ascii="Times New Roman" w:eastAsia="仿宋_GB2312" w:hAnsi="Times New Roman" w:hint="eastAsia"/>
                <w:color w:val="000000" w:themeColor="text1"/>
                <w:szCs w:val="21"/>
              </w:rPr>
              <w:t>GB 2763</w:t>
            </w:r>
          </w:p>
        </w:tc>
        <w:tc>
          <w:tcPr>
            <w:tcW w:w="228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szCs w:val="21"/>
              </w:rPr>
            </w:pPr>
            <w:r>
              <w:rPr>
                <w:rFonts w:ascii="Times New Roman" w:eastAsia="仿宋_GB2312" w:hAnsi="Times New Roman" w:hint="eastAsia"/>
                <w:color w:val="000000" w:themeColor="text1"/>
                <w:szCs w:val="21"/>
              </w:rPr>
              <w:t>参照</w:t>
            </w:r>
            <w:r>
              <w:rPr>
                <w:rFonts w:ascii="Times New Roman" w:eastAsia="仿宋_GB2312" w:hAnsi="Times New Roman" w:hint="eastAsia"/>
                <w:color w:val="000000" w:themeColor="text1"/>
                <w:szCs w:val="21"/>
              </w:rPr>
              <w:t>GB/T</w:t>
            </w:r>
            <w:r>
              <w:rPr>
                <w:rFonts w:ascii="Times New Roman" w:eastAsia="仿宋_GB2312" w:hAnsi="Times New Roman"/>
                <w:color w:val="000000" w:themeColor="text1"/>
                <w:szCs w:val="21"/>
              </w:rPr>
              <w:t xml:space="preserve"> 20770</w:t>
            </w:r>
          </w:p>
        </w:tc>
      </w:tr>
      <w:tr w:rsidR="00DC21E8">
        <w:trPr>
          <w:cantSplit/>
          <w:trHeight w:val="91"/>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21</w:t>
            </w:r>
          </w:p>
        </w:tc>
        <w:tc>
          <w:tcPr>
            <w:tcW w:w="301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szCs w:val="21"/>
              </w:rPr>
            </w:pPr>
            <w:r>
              <w:rPr>
                <w:rFonts w:ascii="Times New Roman" w:eastAsia="仿宋_GB2312" w:hAnsi="Times New Roman" w:hint="eastAsia"/>
                <w:color w:val="000000" w:themeColor="text1"/>
                <w:szCs w:val="21"/>
              </w:rPr>
              <w:t>氯唑磷</w:t>
            </w:r>
          </w:p>
        </w:tc>
        <w:tc>
          <w:tcPr>
            <w:tcW w:w="2373"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szCs w:val="21"/>
              </w:rPr>
            </w:pPr>
            <w:r>
              <w:rPr>
                <w:rFonts w:ascii="Times New Roman" w:eastAsia="仿宋_GB2312" w:hAnsi="Times New Roman" w:hint="eastAsia"/>
                <w:color w:val="000000" w:themeColor="text1"/>
                <w:szCs w:val="21"/>
              </w:rPr>
              <w:t>GB 2763</w:t>
            </w:r>
          </w:p>
        </w:tc>
        <w:tc>
          <w:tcPr>
            <w:tcW w:w="228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szCs w:val="21"/>
                <w:lang w:val="de-DE"/>
              </w:rPr>
            </w:pPr>
            <w:r>
              <w:rPr>
                <w:rFonts w:ascii="Times New Roman" w:eastAsia="仿宋_GB2312" w:hAnsi="Times New Roman"/>
                <w:color w:val="000000" w:themeColor="text1"/>
                <w:szCs w:val="21"/>
              </w:rPr>
              <w:t>GB/T 20769</w:t>
            </w:r>
          </w:p>
        </w:tc>
      </w:tr>
      <w:tr w:rsidR="00DC21E8">
        <w:trPr>
          <w:cantSplit/>
          <w:trHeight w:val="91"/>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22</w:t>
            </w:r>
          </w:p>
        </w:tc>
        <w:tc>
          <w:tcPr>
            <w:tcW w:w="301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szCs w:val="21"/>
              </w:rPr>
            </w:pPr>
            <w:r>
              <w:rPr>
                <w:rFonts w:ascii="Times New Roman" w:eastAsia="仿宋_GB2312" w:hAnsi="Times New Roman" w:hint="eastAsia"/>
                <w:color w:val="000000" w:themeColor="text1"/>
                <w:szCs w:val="21"/>
              </w:rPr>
              <w:t>醚菌酯</w:t>
            </w:r>
          </w:p>
        </w:tc>
        <w:tc>
          <w:tcPr>
            <w:tcW w:w="2373"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szCs w:val="21"/>
              </w:rPr>
            </w:pPr>
            <w:r>
              <w:rPr>
                <w:rFonts w:ascii="Times New Roman" w:eastAsia="仿宋_GB2312" w:hAnsi="Times New Roman" w:hint="eastAsia"/>
                <w:color w:val="000000" w:themeColor="text1"/>
                <w:szCs w:val="21"/>
              </w:rPr>
              <w:t>GB 2763</w:t>
            </w:r>
          </w:p>
        </w:tc>
        <w:tc>
          <w:tcPr>
            <w:tcW w:w="228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szCs w:val="21"/>
              </w:rPr>
            </w:pPr>
            <w:r>
              <w:rPr>
                <w:rFonts w:ascii="Times New Roman" w:eastAsia="仿宋_GB2312" w:hAnsi="Times New Roman" w:hint="eastAsia"/>
                <w:color w:val="000000" w:themeColor="text1"/>
                <w:szCs w:val="21"/>
              </w:rPr>
              <w:t>GB 23200.8</w:t>
            </w:r>
          </w:p>
        </w:tc>
      </w:tr>
      <w:tr w:rsidR="00DC21E8">
        <w:trPr>
          <w:cantSplit/>
          <w:trHeight w:val="396"/>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23</w:t>
            </w:r>
          </w:p>
        </w:tc>
        <w:tc>
          <w:tcPr>
            <w:tcW w:w="301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szCs w:val="21"/>
              </w:rPr>
            </w:pPr>
            <w:r>
              <w:rPr>
                <w:rFonts w:ascii="Times New Roman" w:eastAsia="仿宋_GB2312" w:hAnsi="Times New Roman" w:hint="eastAsia"/>
                <w:color w:val="000000" w:themeColor="text1"/>
                <w:szCs w:val="21"/>
              </w:rPr>
              <w:t>灭多威</w:t>
            </w:r>
          </w:p>
        </w:tc>
        <w:tc>
          <w:tcPr>
            <w:tcW w:w="2373"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szCs w:val="21"/>
              </w:rPr>
            </w:pPr>
            <w:r>
              <w:rPr>
                <w:rFonts w:ascii="Times New Roman" w:eastAsia="仿宋_GB2312" w:hAnsi="Times New Roman" w:hint="eastAsia"/>
                <w:color w:val="000000" w:themeColor="text1"/>
                <w:szCs w:val="21"/>
              </w:rPr>
              <w:t>GB 2763</w:t>
            </w:r>
          </w:p>
        </w:tc>
        <w:tc>
          <w:tcPr>
            <w:tcW w:w="228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NY/T 761</w:t>
            </w:r>
          </w:p>
        </w:tc>
      </w:tr>
      <w:tr w:rsidR="00DC21E8">
        <w:trPr>
          <w:cantSplit/>
          <w:trHeight w:val="91"/>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2</w:t>
            </w:r>
            <w:r>
              <w:rPr>
                <w:rFonts w:ascii="Times New Roman" w:eastAsia="仿宋_GB2312" w:hAnsi="Times New Roman" w:hint="eastAsia"/>
                <w:color w:val="000000" w:themeColor="text1"/>
                <w:szCs w:val="21"/>
              </w:rPr>
              <w:t>4</w:t>
            </w:r>
          </w:p>
        </w:tc>
        <w:tc>
          <w:tcPr>
            <w:tcW w:w="301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szCs w:val="21"/>
              </w:rPr>
            </w:pPr>
            <w:r>
              <w:rPr>
                <w:rFonts w:ascii="Times New Roman" w:eastAsia="仿宋_GB2312" w:hAnsi="Times New Roman" w:hint="eastAsia"/>
                <w:color w:val="000000" w:themeColor="text1"/>
                <w:szCs w:val="21"/>
              </w:rPr>
              <w:t>内吸磷</w:t>
            </w:r>
          </w:p>
        </w:tc>
        <w:tc>
          <w:tcPr>
            <w:tcW w:w="2373"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szCs w:val="21"/>
              </w:rPr>
            </w:pPr>
            <w:r>
              <w:rPr>
                <w:rFonts w:ascii="Times New Roman" w:eastAsia="仿宋_GB2312" w:hAnsi="Times New Roman" w:hint="eastAsia"/>
                <w:color w:val="000000" w:themeColor="text1"/>
                <w:szCs w:val="21"/>
              </w:rPr>
              <w:t>GB 2763</w:t>
            </w:r>
          </w:p>
        </w:tc>
        <w:tc>
          <w:tcPr>
            <w:tcW w:w="228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szCs w:val="21"/>
              </w:rPr>
            </w:pPr>
            <w:r>
              <w:rPr>
                <w:rFonts w:ascii="Times New Roman" w:eastAsia="仿宋_GB2312" w:hAnsi="Times New Roman" w:hint="eastAsia"/>
                <w:color w:val="000000" w:themeColor="text1"/>
                <w:szCs w:val="21"/>
              </w:rPr>
              <w:t>GB/T 20769</w:t>
            </w:r>
          </w:p>
        </w:tc>
      </w:tr>
      <w:tr w:rsidR="00DC21E8">
        <w:trPr>
          <w:cantSplit/>
          <w:trHeight w:val="91"/>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2</w:t>
            </w:r>
            <w:r>
              <w:rPr>
                <w:rFonts w:ascii="Times New Roman" w:eastAsia="仿宋_GB2312" w:hAnsi="Times New Roman" w:hint="eastAsia"/>
                <w:color w:val="000000" w:themeColor="text1"/>
                <w:szCs w:val="21"/>
              </w:rPr>
              <w:t>5</w:t>
            </w:r>
          </w:p>
        </w:tc>
        <w:tc>
          <w:tcPr>
            <w:tcW w:w="301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szCs w:val="21"/>
              </w:rPr>
            </w:pPr>
            <w:r>
              <w:rPr>
                <w:rFonts w:ascii="Times New Roman" w:eastAsia="仿宋_GB2312" w:hAnsi="Times New Roman" w:hint="eastAsia"/>
                <w:color w:val="000000" w:themeColor="text1"/>
                <w:szCs w:val="21"/>
              </w:rPr>
              <w:t>噻虫啉</w:t>
            </w:r>
          </w:p>
        </w:tc>
        <w:tc>
          <w:tcPr>
            <w:tcW w:w="2373"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szCs w:val="21"/>
              </w:rPr>
            </w:pPr>
            <w:r>
              <w:rPr>
                <w:rFonts w:ascii="Times New Roman" w:eastAsia="仿宋_GB2312" w:hAnsi="Times New Roman" w:hint="eastAsia"/>
                <w:color w:val="000000" w:themeColor="text1"/>
                <w:szCs w:val="21"/>
              </w:rPr>
              <w:t>GB 2763</w:t>
            </w:r>
          </w:p>
        </w:tc>
        <w:tc>
          <w:tcPr>
            <w:tcW w:w="228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szCs w:val="21"/>
              </w:rPr>
            </w:pPr>
            <w:r>
              <w:rPr>
                <w:rFonts w:ascii="Times New Roman" w:eastAsia="仿宋_GB2312" w:hAnsi="Times New Roman" w:hint="eastAsia"/>
                <w:color w:val="000000" w:themeColor="text1"/>
                <w:szCs w:val="21"/>
              </w:rPr>
              <w:t>GB/T 20769</w:t>
            </w:r>
          </w:p>
        </w:tc>
      </w:tr>
      <w:tr w:rsidR="00DC21E8">
        <w:trPr>
          <w:cantSplit/>
          <w:trHeight w:val="91"/>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2</w:t>
            </w:r>
            <w:r>
              <w:rPr>
                <w:rFonts w:ascii="Times New Roman" w:eastAsia="仿宋_GB2312" w:hAnsi="Times New Roman" w:hint="eastAsia"/>
                <w:color w:val="000000" w:themeColor="text1"/>
                <w:szCs w:val="21"/>
              </w:rPr>
              <w:t>6</w:t>
            </w:r>
          </w:p>
        </w:tc>
        <w:tc>
          <w:tcPr>
            <w:tcW w:w="301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szCs w:val="21"/>
              </w:rPr>
            </w:pPr>
            <w:r>
              <w:rPr>
                <w:rFonts w:ascii="Times New Roman" w:eastAsia="仿宋_GB2312" w:hAnsi="Times New Roman" w:hint="eastAsia"/>
                <w:color w:val="000000" w:themeColor="text1"/>
                <w:szCs w:val="21"/>
              </w:rPr>
              <w:t>杀扑磷</w:t>
            </w:r>
          </w:p>
        </w:tc>
        <w:tc>
          <w:tcPr>
            <w:tcW w:w="2373"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szCs w:val="21"/>
              </w:rPr>
            </w:pPr>
            <w:r>
              <w:rPr>
                <w:rFonts w:ascii="Times New Roman" w:eastAsia="仿宋_GB2312" w:hAnsi="Times New Roman" w:hint="eastAsia"/>
                <w:color w:val="000000" w:themeColor="text1"/>
                <w:szCs w:val="21"/>
              </w:rPr>
              <w:t>GB 2763</w:t>
            </w:r>
          </w:p>
        </w:tc>
        <w:tc>
          <w:tcPr>
            <w:tcW w:w="228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szCs w:val="21"/>
              </w:rPr>
            </w:pPr>
            <w:r>
              <w:rPr>
                <w:rFonts w:ascii="Times New Roman" w:eastAsia="仿宋_GB2312" w:hAnsi="Times New Roman" w:hint="eastAsia"/>
                <w:color w:val="000000" w:themeColor="text1"/>
                <w:szCs w:val="21"/>
              </w:rPr>
              <w:t>NY/T 761</w:t>
            </w:r>
          </w:p>
        </w:tc>
      </w:tr>
      <w:tr w:rsidR="00DC21E8">
        <w:trPr>
          <w:cantSplit/>
          <w:trHeight w:val="91"/>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2</w:t>
            </w:r>
            <w:r>
              <w:rPr>
                <w:rFonts w:ascii="Times New Roman" w:eastAsia="仿宋_GB2312" w:hAnsi="Times New Roman" w:hint="eastAsia"/>
                <w:color w:val="000000" w:themeColor="text1"/>
                <w:szCs w:val="21"/>
              </w:rPr>
              <w:t>7</w:t>
            </w:r>
          </w:p>
        </w:tc>
        <w:tc>
          <w:tcPr>
            <w:tcW w:w="301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szCs w:val="21"/>
              </w:rPr>
            </w:pPr>
            <w:r>
              <w:rPr>
                <w:rFonts w:ascii="Times New Roman" w:eastAsia="仿宋_GB2312" w:hAnsi="Times New Roman" w:hint="eastAsia"/>
                <w:color w:val="000000" w:themeColor="text1"/>
                <w:szCs w:val="21"/>
              </w:rPr>
              <w:t>杀线威</w:t>
            </w:r>
          </w:p>
        </w:tc>
        <w:tc>
          <w:tcPr>
            <w:tcW w:w="2373"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szCs w:val="21"/>
              </w:rPr>
            </w:pPr>
            <w:r>
              <w:rPr>
                <w:rFonts w:ascii="Times New Roman" w:eastAsia="仿宋_GB2312" w:hAnsi="Times New Roman" w:hint="eastAsia"/>
                <w:color w:val="000000" w:themeColor="text1"/>
                <w:szCs w:val="21"/>
              </w:rPr>
              <w:t>GB 2763</w:t>
            </w:r>
          </w:p>
        </w:tc>
        <w:tc>
          <w:tcPr>
            <w:tcW w:w="228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NY/T 1453</w:t>
            </w:r>
          </w:p>
          <w:p w:rsidR="00DC21E8" w:rsidRDefault="00E111C2">
            <w:pPr>
              <w:overflowPunct w:val="0"/>
              <w:topLinePunct/>
              <w:snapToGrid w:val="0"/>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SN/T 0134</w:t>
            </w:r>
          </w:p>
        </w:tc>
      </w:tr>
      <w:tr w:rsidR="00DC21E8">
        <w:trPr>
          <w:cantSplit/>
          <w:trHeight w:val="91"/>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szCs w:val="21"/>
              </w:rPr>
            </w:pPr>
            <w:r>
              <w:rPr>
                <w:rFonts w:ascii="Times New Roman" w:eastAsia="仿宋_GB2312" w:hAnsi="Times New Roman" w:hint="eastAsia"/>
                <w:color w:val="000000" w:themeColor="text1"/>
                <w:szCs w:val="21"/>
              </w:rPr>
              <w:t>28</w:t>
            </w:r>
          </w:p>
        </w:tc>
        <w:tc>
          <w:tcPr>
            <w:tcW w:w="301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szCs w:val="21"/>
              </w:rPr>
            </w:pPr>
            <w:r>
              <w:rPr>
                <w:rFonts w:ascii="Times New Roman" w:eastAsia="仿宋_GB2312" w:hAnsi="Times New Roman" w:hint="eastAsia"/>
                <w:color w:val="000000" w:themeColor="text1"/>
                <w:szCs w:val="21"/>
              </w:rPr>
              <w:t>水胺硫磷</w:t>
            </w:r>
          </w:p>
        </w:tc>
        <w:tc>
          <w:tcPr>
            <w:tcW w:w="2373"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szCs w:val="21"/>
              </w:rPr>
            </w:pPr>
            <w:r>
              <w:rPr>
                <w:rFonts w:ascii="Times New Roman" w:eastAsia="仿宋_GB2312" w:hAnsi="Times New Roman" w:hint="eastAsia"/>
                <w:color w:val="000000" w:themeColor="text1"/>
                <w:szCs w:val="21"/>
              </w:rPr>
              <w:t>GB 2763</w:t>
            </w:r>
          </w:p>
        </w:tc>
        <w:tc>
          <w:tcPr>
            <w:tcW w:w="228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szCs w:val="21"/>
                <w:lang w:val="de-DE"/>
              </w:rPr>
            </w:pPr>
            <w:r>
              <w:rPr>
                <w:rFonts w:ascii="Times New Roman" w:eastAsia="仿宋_GB2312" w:hAnsi="Times New Roman"/>
                <w:color w:val="000000" w:themeColor="text1"/>
                <w:szCs w:val="21"/>
              </w:rPr>
              <w:t>NY/T 761</w:t>
            </w:r>
          </w:p>
        </w:tc>
      </w:tr>
      <w:tr w:rsidR="00DC21E8">
        <w:trPr>
          <w:cantSplit/>
          <w:trHeight w:val="91"/>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szCs w:val="21"/>
              </w:rPr>
            </w:pPr>
            <w:r>
              <w:rPr>
                <w:rFonts w:ascii="Times New Roman" w:eastAsia="仿宋_GB2312" w:hAnsi="Times New Roman" w:hint="eastAsia"/>
                <w:color w:val="000000" w:themeColor="text1"/>
                <w:szCs w:val="21"/>
              </w:rPr>
              <w:t>29</w:t>
            </w:r>
          </w:p>
        </w:tc>
        <w:tc>
          <w:tcPr>
            <w:tcW w:w="301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szCs w:val="21"/>
              </w:rPr>
            </w:pPr>
            <w:r>
              <w:rPr>
                <w:rFonts w:ascii="Times New Roman" w:eastAsia="仿宋_GB2312" w:hAnsi="Times New Roman" w:hint="eastAsia"/>
                <w:color w:val="000000" w:themeColor="text1"/>
                <w:szCs w:val="21"/>
              </w:rPr>
              <w:t>四螨嗪</w:t>
            </w:r>
          </w:p>
        </w:tc>
        <w:tc>
          <w:tcPr>
            <w:tcW w:w="2373"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szCs w:val="21"/>
              </w:rPr>
            </w:pPr>
            <w:r>
              <w:rPr>
                <w:rFonts w:ascii="Times New Roman" w:eastAsia="仿宋_GB2312" w:hAnsi="Times New Roman" w:hint="eastAsia"/>
                <w:color w:val="000000" w:themeColor="text1"/>
                <w:szCs w:val="21"/>
              </w:rPr>
              <w:t>GB 2763</w:t>
            </w:r>
          </w:p>
        </w:tc>
        <w:tc>
          <w:tcPr>
            <w:tcW w:w="228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GB 23200.47</w:t>
            </w:r>
          </w:p>
          <w:p w:rsidR="00DC21E8" w:rsidRDefault="00E111C2">
            <w:pPr>
              <w:overflowPunct w:val="0"/>
              <w:topLinePunct/>
              <w:snapToGrid w:val="0"/>
              <w:spacing w:line="360" w:lineRule="exact"/>
              <w:jc w:val="center"/>
              <w:rPr>
                <w:rFonts w:ascii="Times New Roman" w:eastAsia="仿宋_GB2312" w:hAnsi="Times New Roman"/>
                <w:color w:val="000000" w:themeColor="text1"/>
                <w:szCs w:val="21"/>
              </w:rPr>
            </w:pPr>
            <w:r>
              <w:rPr>
                <w:rFonts w:ascii="Times New Roman" w:eastAsia="仿宋_GB2312" w:hAnsi="Times New Roman" w:hint="eastAsia"/>
                <w:color w:val="000000" w:themeColor="text1"/>
                <w:szCs w:val="21"/>
              </w:rPr>
              <w:t>GB/T 20769</w:t>
            </w:r>
          </w:p>
        </w:tc>
      </w:tr>
      <w:tr w:rsidR="00DC21E8">
        <w:trPr>
          <w:cantSplit/>
          <w:trHeight w:val="91"/>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szCs w:val="21"/>
              </w:rPr>
            </w:pPr>
            <w:r>
              <w:rPr>
                <w:rFonts w:ascii="Times New Roman" w:eastAsia="仿宋_GB2312" w:hAnsi="Times New Roman" w:hint="eastAsia"/>
                <w:color w:val="000000" w:themeColor="text1"/>
                <w:szCs w:val="21"/>
              </w:rPr>
              <w:t>30</w:t>
            </w:r>
          </w:p>
        </w:tc>
        <w:tc>
          <w:tcPr>
            <w:tcW w:w="301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szCs w:val="21"/>
              </w:rPr>
            </w:pPr>
            <w:r>
              <w:rPr>
                <w:rFonts w:ascii="Times New Roman" w:eastAsia="仿宋_GB2312" w:hAnsi="Times New Roman" w:hint="eastAsia"/>
                <w:color w:val="000000" w:themeColor="text1"/>
                <w:szCs w:val="21"/>
              </w:rPr>
              <w:t>氧乐果</w:t>
            </w:r>
          </w:p>
        </w:tc>
        <w:tc>
          <w:tcPr>
            <w:tcW w:w="2373"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szCs w:val="21"/>
              </w:rPr>
            </w:pPr>
            <w:r>
              <w:rPr>
                <w:rFonts w:ascii="Times New Roman" w:eastAsia="仿宋_GB2312" w:hAnsi="Times New Roman" w:hint="eastAsia"/>
                <w:color w:val="000000" w:themeColor="text1"/>
                <w:szCs w:val="21"/>
              </w:rPr>
              <w:t>GB 2763</w:t>
            </w:r>
          </w:p>
        </w:tc>
        <w:tc>
          <w:tcPr>
            <w:tcW w:w="228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szCs w:val="21"/>
              </w:rPr>
            </w:pPr>
            <w:r>
              <w:rPr>
                <w:rFonts w:ascii="Times New Roman" w:eastAsia="仿宋_GB2312" w:hAnsi="Times New Roman" w:hint="eastAsia"/>
                <w:color w:val="000000" w:themeColor="text1"/>
                <w:szCs w:val="21"/>
              </w:rPr>
              <w:t>NY/T 1379</w:t>
            </w:r>
          </w:p>
          <w:p w:rsidR="00DC21E8" w:rsidRDefault="00E111C2">
            <w:pPr>
              <w:overflowPunct w:val="0"/>
              <w:topLinePunct/>
              <w:snapToGrid w:val="0"/>
              <w:spacing w:line="360" w:lineRule="exact"/>
              <w:jc w:val="center"/>
              <w:rPr>
                <w:rFonts w:ascii="Times New Roman" w:eastAsia="仿宋_GB2312" w:hAnsi="Times New Roman"/>
                <w:color w:val="000000" w:themeColor="text1"/>
                <w:szCs w:val="21"/>
                <w:lang w:val="de-DE"/>
              </w:rPr>
            </w:pPr>
            <w:r>
              <w:rPr>
                <w:rFonts w:ascii="Times New Roman" w:eastAsia="仿宋_GB2312" w:hAnsi="Times New Roman" w:hint="eastAsia"/>
                <w:color w:val="000000" w:themeColor="text1"/>
                <w:szCs w:val="21"/>
              </w:rPr>
              <w:t>NY/T 761</w:t>
            </w:r>
          </w:p>
        </w:tc>
      </w:tr>
      <w:tr w:rsidR="00DC21E8">
        <w:trPr>
          <w:cantSplit/>
          <w:trHeight w:val="91"/>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szCs w:val="21"/>
              </w:rPr>
            </w:pPr>
            <w:r>
              <w:rPr>
                <w:rFonts w:ascii="Times New Roman" w:eastAsia="仿宋_GB2312" w:hAnsi="Times New Roman" w:hint="eastAsia"/>
                <w:color w:val="000000" w:themeColor="text1"/>
                <w:szCs w:val="21"/>
              </w:rPr>
              <w:t>31</w:t>
            </w:r>
          </w:p>
        </w:tc>
        <w:tc>
          <w:tcPr>
            <w:tcW w:w="301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szCs w:val="21"/>
              </w:rPr>
            </w:pPr>
            <w:r>
              <w:rPr>
                <w:rFonts w:ascii="Times New Roman" w:eastAsia="仿宋_GB2312" w:hAnsi="Times New Roman" w:hint="eastAsia"/>
                <w:color w:val="000000" w:themeColor="text1"/>
                <w:szCs w:val="21"/>
              </w:rPr>
              <w:t>乙霉威</w:t>
            </w:r>
          </w:p>
        </w:tc>
        <w:tc>
          <w:tcPr>
            <w:tcW w:w="2373"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szCs w:val="21"/>
              </w:rPr>
            </w:pPr>
            <w:r>
              <w:rPr>
                <w:rFonts w:ascii="Times New Roman" w:eastAsia="仿宋_GB2312" w:hAnsi="Times New Roman" w:hint="eastAsia"/>
                <w:color w:val="000000" w:themeColor="text1"/>
                <w:szCs w:val="21"/>
              </w:rPr>
              <w:t>GB 2763</w:t>
            </w:r>
          </w:p>
        </w:tc>
        <w:tc>
          <w:tcPr>
            <w:tcW w:w="228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szCs w:val="21"/>
              </w:rPr>
            </w:pPr>
            <w:r>
              <w:rPr>
                <w:rFonts w:ascii="Times New Roman" w:eastAsia="仿宋_GB2312" w:hAnsi="Times New Roman" w:hint="eastAsia"/>
                <w:color w:val="000000" w:themeColor="text1"/>
                <w:szCs w:val="21"/>
              </w:rPr>
              <w:t>GB/T 20769</w:t>
            </w:r>
          </w:p>
        </w:tc>
      </w:tr>
      <w:tr w:rsidR="00DC21E8">
        <w:trPr>
          <w:cantSplit/>
          <w:trHeight w:val="91"/>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szCs w:val="21"/>
              </w:rPr>
            </w:pPr>
            <w:r>
              <w:rPr>
                <w:rFonts w:ascii="Times New Roman" w:eastAsia="仿宋_GB2312" w:hAnsi="Times New Roman" w:hint="eastAsia"/>
                <w:color w:val="000000" w:themeColor="text1"/>
                <w:szCs w:val="21"/>
              </w:rPr>
              <w:t>32</w:t>
            </w:r>
          </w:p>
        </w:tc>
        <w:tc>
          <w:tcPr>
            <w:tcW w:w="301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szCs w:val="21"/>
              </w:rPr>
            </w:pPr>
            <w:r>
              <w:rPr>
                <w:rFonts w:ascii="Times New Roman" w:eastAsia="仿宋_GB2312" w:hAnsi="Times New Roman" w:hint="eastAsia"/>
                <w:color w:val="000000" w:themeColor="text1"/>
                <w:szCs w:val="21"/>
              </w:rPr>
              <w:t>异丙威</w:t>
            </w:r>
          </w:p>
        </w:tc>
        <w:tc>
          <w:tcPr>
            <w:tcW w:w="2373"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szCs w:val="21"/>
              </w:rPr>
            </w:pPr>
            <w:r>
              <w:rPr>
                <w:rFonts w:ascii="Times New Roman" w:eastAsia="仿宋_GB2312" w:hAnsi="Times New Roman" w:hint="eastAsia"/>
                <w:color w:val="000000" w:themeColor="text1"/>
                <w:szCs w:val="21"/>
              </w:rPr>
              <w:t>GB 2763</w:t>
            </w:r>
          </w:p>
        </w:tc>
        <w:tc>
          <w:tcPr>
            <w:tcW w:w="228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szCs w:val="21"/>
              </w:rPr>
            </w:pPr>
            <w:r>
              <w:rPr>
                <w:rFonts w:ascii="Times New Roman" w:eastAsia="仿宋_GB2312" w:hAnsi="Times New Roman" w:hint="eastAsia"/>
                <w:color w:val="000000" w:themeColor="text1"/>
                <w:szCs w:val="21"/>
              </w:rPr>
              <w:t>NY/T 761</w:t>
            </w:r>
          </w:p>
        </w:tc>
      </w:tr>
      <w:tr w:rsidR="00DC21E8">
        <w:trPr>
          <w:cantSplit/>
          <w:trHeight w:val="91"/>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szCs w:val="21"/>
              </w:rPr>
            </w:pPr>
            <w:r>
              <w:rPr>
                <w:rFonts w:ascii="Times New Roman" w:eastAsia="仿宋_GB2312" w:hAnsi="Times New Roman" w:hint="eastAsia"/>
                <w:color w:val="000000" w:themeColor="text1"/>
                <w:szCs w:val="21"/>
              </w:rPr>
              <w:t>33</w:t>
            </w:r>
          </w:p>
        </w:tc>
        <w:tc>
          <w:tcPr>
            <w:tcW w:w="301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szCs w:val="21"/>
              </w:rPr>
            </w:pPr>
            <w:r>
              <w:rPr>
                <w:rFonts w:ascii="Times New Roman" w:eastAsia="仿宋_GB2312" w:hAnsi="Times New Roman" w:hint="eastAsia"/>
                <w:color w:val="000000" w:themeColor="text1"/>
                <w:szCs w:val="21"/>
              </w:rPr>
              <w:t>腐霉利</w:t>
            </w:r>
          </w:p>
        </w:tc>
        <w:tc>
          <w:tcPr>
            <w:tcW w:w="2373"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szCs w:val="21"/>
              </w:rPr>
            </w:pPr>
            <w:r>
              <w:rPr>
                <w:rFonts w:ascii="Times New Roman" w:eastAsia="仿宋_GB2312" w:hAnsi="Times New Roman" w:hint="eastAsia"/>
                <w:color w:val="000000" w:themeColor="text1"/>
                <w:szCs w:val="21"/>
              </w:rPr>
              <w:t>GB 2763</w:t>
            </w:r>
          </w:p>
        </w:tc>
        <w:tc>
          <w:tcPr>
            <w:tcW w:w="2284" w:type="dxa"/>
          </w:tcPr>
          <w:p w:rsidR="00DC21E8" w:rsidRDefault="00E111C2">
            <w:pPr>
              <w:overflowPunct w:val="0"/>
              <w:topLinePunct/>
              <w:snapToGrid w:val="0"/>
              <w:spacing w:line="360" w:lineRule="exact"/>
              <w:jc w:val="center"/>
              <w:rPr>
                <w:rFonts w:ascii="Times New Roman" w:eastAsia="仿宋_GB2312" w:hAnsi="Times New Roman"/>
                <w:color w:val="000000" w:themeColor="text1"/>
                <w:szCs w:val="21"/>
              </w:rPr>
            </w:pPr>
            <w:r>
              <w:rPr>
                <w:rFonts w:ascii="Times New Roman" w:eastAsia="仿宋_GB2312" w:hAnsi="Times New Roman" w:hint="eastAsia"/>
                <w:color w:val="000000" w:themeColor="text1"/>
                <w:szCs w:val="21"/>
              </w:rPr>
              <w:t>GB 23200.8</w:t>
            </w:r>
          </w:p>
          <w:p w:rsidR="00DC21E8" w:rsidRDefault="00E111C2">
            <w:pPr>
              <w:overflowPunct w:val="0"/>
              <w:topLinePunct/>
              <w:snapToGrid w:val="0"/>
              <w:spacing w:line="360" w:lineRule="exact"/>
              <w:jc w:val="center"/>
              <w:rPr>
                <w:rFonts w:ascii="Times New Roman" w:eastAsia="仿宋_GB2312" w:hAnsi="Times New Roman"/>
                <w:color w:val="000000" w:themeColor="text1"/>
                <w:szCs w:val="21"/>
              </w:rPr>
            </w:pPr>
            <w:r>
              <w:rPr>
                <w:rFonts w:ascii="Times New Roman" w:eastAsia="仿宋_GB2312" w:hAnsi="Times New Roman" w:hint="eastAsia"/>
                <w:color w:val="000000" w:themeColor="text1"/>
                <w:szCs w:val="21"/>
              </w:rPr>
              <w:t>NY/T 761</w:t>
            </w:r>
          </w:p>
        </w:tc>
      </w:tr>
      <w:tr w:rsidR="00DC21E8">
        <w:trPr>
          <w:cantSplit/>
          <w:trHeight w:val="91"/>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szCs w:val="21"/>
              </w:rPr>
            </w:pPr>
            <w:r>
              <w:rPr>
                <w:rFonts w:ascii="Times New Roman" w:eastAsia="仿宋_GB2312" w:hAnsi="Times New Roman" w:hint="eastAsia"/>
                <w:color w:val="000000" w:themeColor="text1"/>
                <w:szCs w:val="21"/>
              </w:rPr>
              <w:lastRenderedPageBreak/>
              <w:t>34</w:t>
            </w:r>
          </w:p>
        </w:tc>
        <w:tc>
          <w:tcPr>
            <w:tcW w:w="301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szCs w:val="21"/>
              </w:rPr>
            </w:pPr>
            <w:r>
              <w:rPr>
                <w:rFonts w:ascii="Times New Roman" w:eastAsia="仿宋_GB2312" w:hAnsi="Times New Roman" w:hint="eastAsia"/>
                <w:color w:val="000000" w:themeColor="text1"/>
                <w:szCs w:val="21"/>
              </w:rPr>
              <w:t>霜霉威和霜霉威盐酸盐</w:t>
            </w:r>
          </w:p>
        </w:tc>
        <w:tc>
          <w:tcPr>
            <w:tcW w:w="2373"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szCs w:val="21"/>
              </w:rPr>
            </w:pPr>
            <w:r>
              <w:rPr>
                <w:rFonts w:ascii="Times New Roman" w:eastAsia="仿宋_GB2312" w:hAnsi="Times New Roman" w:hint="eastAsia"/>
                <w:color w:val="000000" w:themeColor="text1"/>
                <w:szCs w:val="21"/>
              </w:rPr>
              <w:t>GB 2763</w:t>
            </w:r>
          </w:p>
        </w:tc>
        <w:tc>
          <w:tcPr>
            <w:tcW w:w="2284" w:type="dxa"/>
          </w:tcPr>
          <w:p w:rsidR="00DC21E8" w:rsidRDefault="00E111C2">
            <w:pPr>
              <w:overflowPunct w:val="0"/>
              <w:topLinePunct/>
              <w:snapToGrid w:val="0"/>
              <w:spacing w:line="360" w:lineRule="exact"/>
              <w:jc w:val="center"/>
              <w:rPr>
                <w:rFonts w:ascii="Times New Roman" w:eastAsia="仿宋_GB2312" w:hAnsi="Times New Roman"/>
                <w:color w:val="000000" w:themeColor="text1"/>
                <w:szCs w:val="21"/>
              </w:rPr>
            </w:pPr>
            <w:r>
              <w:rPr>
                <w:rFonts w:ascii="Times New Roman" w:eastAsia="仿宋_GB2312" w:hAnsi="Times New Roman" w:hint="eastAsia"/>
                <w:color w:val="000000" w:themeColor="text1"/>
                <w:szCs w:val="21"/>
              </w:rPr>
              <w:t>GB/T 20769</w:t>
            </w:r>
          </w:p>
          <w:p w:rsidR="00DC21E8" w:rsidRDefault="00E111C2">
            <w:pPr>
              <w:overflowPunct w:val="0"/>
              <w:topLinePunct/>
              <w:snapToGrid w:val="0"/>
              <w:spacing w:line="360" w:lineRule="exact"/>
              <w:jc w:val="center"/>
              <w:rPr>
                <w:rFonts w:ascii="Times New Roman" w:eastAsia="仿宋_GB2312" w:hAnsi="Times New Roman"/>
                <w:color w:val="000000" w:themeColor="text1"/>
                <w:szCs w:val="21"/>
              </w:rPr>
            </w:pPr>
            <w:r>
              <w:rPr>
                <w:rFonts w:ascii="Times New Roman" w:eastAsia="仿宋_GB2312" w:hAnsi="Times New Roman" w:hint="eastAsia"/>
                <w:color w:val="000000" w:themeColor="text1"/>
                <w:szCs w:val="21"/>
              </w:rPr>
              <w:t>NY/T 1379</w:t>
            </w:r>
          </w:p>
        </w:tc>
      </w:tr>
      <w:tr w:rsidR="00DC21E8">
        <w:trPr>
          <w:cantSplit/>
          <w:trHeight w:val="91"/>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szCs w:val="21"/>
              </w:rPr>
            </w:pPr>
            <w:r>
              <w:rPr>
                <w:rFonts w:ascii="Times New Roman" w:eastAsia="仿宋_GB2312" w:hAnsi="Times New Roman" w:hint="eastAsia"/>
                <w:color w:val="000000" w:themeColor="text1"/>
                <w:szCs w:val="21"/>
              </w:rPr>
              <w:t>35</w:t>
            </w:r>
          </w:p>
        </w:tc>
        <w:tc>
          <w:tcPr>
            <w:tcW w:w="301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szCs w:val="21"/>
              </w:rPr>
            </w:pPr>
            <w:r>
              <w:rPr>
                <w:rFonts w:ascii="Times New Roman" w:eastAsia="仿宋_GB2312" w:hAnsi="Times New Roman" w:hint="eastAsia"/>
                <w:color w:val="000000" w:themeColor="text1"/>
                <w:szCs w:val="21"/>
              </w:rPr>
              <w:t>甲霜灵和精甲霜灵</w:t>
            </w:r>
          </w:p>
        </w:tc>
        <w:tc>
          <w:tcPr>
            <w:tcW w:w="2373"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szCs w:val="21"/>
              </w:rPr>
            </w:pPr>
            <w:r>
              <w:rPr>
                <w:rFonts w:ascii="Times New Roman" w:eastAsia="仿宋_GB2312" w:hAnsi="Times New Roman" w:hint="eastAsia"/>
                <w:color w:val="000000" w:themeColor="text1"/>
                <w:szCs w:val="21"/>
              </w:rPr>
              <w:t>GB 2763</w:t>
            </w:r>
          </w:p>
        </w:tc>
        <w:tc>
          <w:tcPr>
            <w:tcW w:w="2284" w:type="dxa"/>
          </w:tcPr>
          <w:p w:rsidR="00DC21E8" w:rsidRDefault="00E111C2">
            <w:pPr>
              <w:overflowPunct w:val="0"/>
              <w:topLinePunct/>
              <w:snapToGrid w:val="0"/>
              <w:spacing w:line="360" w:lineRule="exact"/>
              <w:jc w:val="center"/>
              <w:rPr>
                <w:rFonts w:ascii="Times New Roman" w:eastAsia="仿宋_GB2312" w:hAnsi="Times New Roman"/>
                <w:color w:val="000000" w:themeColor="text1"/>
                <w:szCs w:val="21"/>
              </w:rPr>
            </w:pPr>
            <w:r>
              <w:rPr>
                <w:rFonts w:ascii="Times New Roman" w:eastAsia="仿宋_GB2312" w:hAnsi="Times New Roman" w:hint="eastAsia"/>
                <w:color w:val="000000" w:themeColor="text1"/>
                <w:szCs w:val="21"/>
              </w:rPr>
              <w:t>GB 23200.8</w:t>
            </w:r>
          </w:p>
          <w:p w:rsidR="00DC21E8" w:rsidRDefault="00E111C2">
            <w:pPr>
              <w:overflowPunct w:val="0"/>
              <w:topLinePunct/>
              <w:snapToGrid w:val="0"/>
              <w:spacing w:line="360" w:lineRule="exact"/>
              <w:jc w:val="center"/>
              <w:rPr>
                <w:rFonts w:ascii="Times New Roman" w:eastAsia="仿宋_GB2312" w:hAnsi="Times New Roman"/>
                <w:color w:val="000000" w:themeColor="text1"/>
                <w:szCs w:val="21"/>
              </w:rPr>
            </w:pPr>
            <w:r>
              <w:rPr>
                <w:rFonts w:ascii="Times New Roman" w:eastAsia="仿宋_GB2312" w:hAnsi="Times New Roman" w:hint="eastAsia"/>
                <w:color w:val="000000" w:themeColor="text1"/>
                <w:szCs w:val="21"/>
              </w:rPr>
              <w:t>GB/T 20769</w:t>
            </w:r>
          </w:p>
        </w:tc>
      </w:tr>
    </w:tbl>
    <w:p w:rsidR="00DC21E8" w:rsidRDefault="00E111C2" w:rsidP="00C867C2">
      <w:pPr>
        <w:overflowPunct w:val="0"/>
        <w:topLinePunct/>
        <w:snapToGrid w:val="0"/>
        <w:spacing w:beforeLines="50" w:afterLines="50" w:line="360" w:lineRule="exact"/>
        <w:jc w:val="center"/>
        <w:rPr>
          <w:rFonts w:ascii="Times New Roman" w:eastAsia="黑体" w:hAnsi="Times New Roman"/>
          <w:color w:val="000000" w:themeColor="text1"/>
        </w:rPr>
      </w:pPr>
      <w:r>
        <w:rPr>
          <w:rFonts w:ascii="Times New Roman" w:eastAsia="黑体" w:hAnsi="Times New Roman"/>
          <w:color w:val="000000" w:themeColor="text1"/>
        </w:rPr>
        <w:t>表</w:t>
      </w:r>
      <w:r>
        <w:rPr>
          <w:rFonts w:ascii="Times New Roman" w:eastAsia="黑体" w:hAnsi="Times New Roman"/>
          <w:color w:val="000000" w:themeColor="text1"/>
        </w:rPr>
        <w:t xml:space="preserve">32-30 </w:t>
      </w:r>
      <w:r>
        <w:rPr>
          <w:rFonts w:ascii="Times New Roman" w:eastAsia="黑体" w:hAnsi="Times New Roman"/>
          <w:color w:val="000000" w:themeColor="text1"/>
        </w:rPr>
        <w:t>豇豆（豆类蔬菜）检验项目</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9"/>
        <w:gridCol w:w="3016"/>
        <w:gridCol w:w="2428"/>
        <w:gridCol w:w="2229"/>
      </w:tblGrid>
      <w:tr w:rsidR="00DC21E8">
        <w:trPr>
          <w:cantSplit/>
          <w:trHeight w:val="90"/>
          <w:tblHeader/>
          <w:jc w:val="center"/>
        </w:trPr>
        <w:tc>
          <w:tcPr>
            <w:tcW w:w="849" w:type="dxa"/>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序号</w:t>
            </w:r>
          </w:p>
        </w:tc>
        <w:tc>
          <w:tcPr>
            <w:tcW w:w="3016" w:type="dxa"/>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检验项目</w:t>
            </w:r>
          </w:p>
        </w:tc>
        <w:tc>
          <w:tcPr>
            <w:tcW w:w="2428" w:type="dxa"/>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依据法律法规或标准</w:t>
            </w:r>
          </w:p>
        </w:tc>
        <w:tc>
          <w:tcPr>
            <w:tcW w:w="2229" w:type="dxa"/>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检测方法</w:t>
            </w:r>
          </w:p>
        </w:tc>
      </w:tr>
      <w:tr w:rsidR="00DC21E8">
        <w:trPr>
          <w:cantSplit/>
          <w:trHeight w:val="90"/>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w:t>
            </w:r>
          </w:p>
        </w:tc>
        <w:tc>
          <w:tcPr>
            <w:tcW w:w="301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铅（以</w:t>
            </w:r>
            <w:r>
              <w:rPr>
                <w:rFonts w:ascii="Times New Roman" w:eastAsia="仿宋_GB2312" w:hAnsi="Times New Roman"/>
                <w:color w:val="000000" w:themeColor="text1"/>
              </w:rPr>
              <w:t>Pb</w:t>
            </w:r>
            <w:r>
              <w:rPr>
                <w:rFonts w:ascii="Times New Roman" w:eastAsia="仿宋_GB2312" w:hAnsi="Times New Roman" w:hint="eastAsia"/>
                <w:color w:val="000000" w:themeColor="text1"/>
              </w:rPr>
              <w:t>计）</w:t>
            </w:r>
          </w:p>
        </w:tc>
        <w:tc>
          <w:tcPr>
            <w:tcW w:w="2428"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2762</w:t>
            </w:r>
          </w:p>
        </w:tc>
        <w:tc>
          <w:tcPr>
            <w:tcW w:w="2229" w:type="dxa"/>
            <w:vAlign w:val="center"/>
          </w:tcPr>
          <w:p w:rsidR="00DC21E8" w:rsidRDefault="00E111C2">
            <w:pPr>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5009.12</w:t>
            </w:r>
          </w:p>
        </w:tc>
      </w:tr>
      <w:tr w:rsidR="00DC21E8">
        <w:trPr>
          <w:cantSplit/>
          <w:trHeight w:val="90"/>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2</w:t>
            </w:r>
          </w:p>
        </w:tc>
        <w:tc>
          <w:tcPr>
            <w:tcW w:w="301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镉（以</w:t>
            </w:r>
            <w:r>
              <w:rPr>
                <w:rFonts w:ascii="Times New Roman" w:eastAsia="仿宋_GB2312" w:hAnsi="Times New Roman"/>
                <w:color w:val="000000" w:themeColor="text1"/>
              </w:rPr>
              <w:t>Cd</w:t>
            </w:r>
            <w:r>
              <w:rPr>
                <w:rFonts w:ascii="Times New Roman" w:eastAsia="仿宋_GB2312" w:hAnsi="Times New Roman" w:hint="eastAsia"/>
                <w:color w:val="000000" w:themeColor="text1"/>
              </w:rPr>
              <w:t>计）</w:t>
            </w:r>
          </w:p>
        </w:tc>
        <w:tc>
          <w:tcPr>
            <w:tcW w:w="2428"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2762</w:t>
            </w:r>
          </w:p>
        </w:tc>
        <w:tc>
          <w:tcPr>
            <w:tcW w:w="2229" w:type="dxa"/>
            <w:vAlign w:val="center"/>
          </w:tcPr>
          <w:p w:rsidR="00DC21E8" w:rsidRDefault="00E111C2">
            <w:pPr>
              <w:snapToGrid w:val="0"/>
              <w:spacing w:line="360" w:lineRule="exact"/>
              <w:jc w:val="center"/>
              <w:rPr>
                <w:rFonts w:ascii="Times New Roman" w:eastAsia="仿宋_GB2312" w:hAnsi="Times New Roman"/>
                <w:bCs/>
                <w:color w:val="000000" w:themeColor="text1"/>
              </w:rPr>
            </w:pPr>
            <w:r>
              <w:rPr>
                <w:rFonts w:ascii="Times New Roman" w:eastAsia="仿宋_GB2312" w:hAnsi="Times New Roman" w:hint="eastAsia"/>
                <w:bCs/>
                <w:color w:val="000000" w:themeColor="text1"/>
              </w:rPr>
              <w:t>GB 5009.15</w:t>
            </w:r>
          </w:p>
        </w:tc>
      </w:tr>
      <w:tr w:rsidR="00DC21E8">
        <w:trPr>
          <w:cantSplit/>
          <w:trHeight w:val="90"/>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3</w:t>
            </w:r>
          </w:p>
        </w:tc>
        <w:tc>
          <w:tcPr>
            <w:tcW w:w="301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阿维菌素</w:t>
            </w:r>
          </w:p>
        </w:tc>
        <w:tc>
          <w:tcPr>
            <w:tcW w:w="2428"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2763</w:t>
            </w:r>
          </w:p>
        </w:tc>
        <w:tc>
          <w:tcPr>
            <w:tcW w:w="222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sz w:val="20"/>
              </w:rPr>
            </w:pPr>
            <w:r>
              <w:rPr>
                <w:rFonts w:ascii="Times New Roman" w:eastAsia="仿宋_GB2312" w:hAnsi="Times New Roman" w:hint="eastAsia"/>
                <w:color w:val="000000" w:themeColor="text1"/>
                <w:sz w:val="20"/>
              </w:rPr>
              <w:t>GB 23200.19</w:t>
            </w:r>
          </w:p>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sz w:val="20"/>
              </w:rPr>
              <w:t>GB 23200.20</w:t>
            </w:r>
          </w:p>
        </w:tc>
      </w:tr>
      <w:tr w:rsidR="00DC21E8">
        <w:trPr>
          <w:cantSplit/>
          <w:trHeight w:val="90"/>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4</w:t>
            </w:r>
          </w:p>
        </w:tc>
        <w:tc>
          <w:tcPr>
            <w:tcW w:w="301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倍硫磷</w:t>
            </w:r>
          </w:p>
        </w:tc>
        <w:tc>
          <w:tcPr>
            <w:tcW w:w="2428"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2763</w:t>
            </w:r>
          </w:p>
        </w:tc>
        <w:tc>
          <w:tcPr>
            <w:tcW w:w="222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23200.8</w:t>
            </w:r>
          </w:p>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NY/T 761</w:t>
            </w:r>
          </w:p>
        </w:tc>
      </w:tr>
      <w:tr w:rsidR="00DC21E8">
        <w:trPr>
          <w:cantSplit/>
          <w:trHeight w:val="91"/>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5</w:t>
            </w:r>
          </w:p>
        </w:tc>
        <w:tc>
          <w:tcPr>
            <w:tcW w:w="301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敌百虫</w:t>
            </w:r>
          </w:p>
        </w:tc>
        <w:tc>
          <w:tcPr>
            <w:tcW w:w="2428"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2763</w:t>
            </w:r>
          </w:p>
        </w:tc>
        <w:tc>
          <w:tcPr>
            <w:tcW w:w="222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GB/T 20769</w:t>
            </w:r>
          </w:p>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NY/T 761</w:t>
            </w:r>
          </w:p>
        </w:tc>
      </w:tr>
      <w:tr w:rsidR="00DC21E8">
        <w:trPr>
          <w:cantSplit/>
          <w:trHeight w:val="91"/>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6</w:t>
            </w:r>
          </w:p>
        </w:tc>
        <w:tc>
          <w:tcPr>
            <w:tcW w:w="301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氟虫腈</w:t>
            </w:r>
          </w:p>
        </w:tc>
        <w:tc>
          <w:tcPr>
            <w:tcW w:w="2428"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2763</w:t>
            </w:r>
          </w:p>
        </w:tc>
        <w:tc>
          <w:tcPr>
            <w:tcW w:w="222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SN/T 1982</w:t>
            </w:r>
          </w:p>
        </w:tc>
      </w:tr>
      <w:tr w:rsidR="00DC21E8">
        <w:trPr>
          <w:cantSplit/>
          <w:trHeight w:val="91"/>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7</w:t>
            </w:r>
          </w:p>
        </w:tc>
        <w:tc>
          <w:tcPr>
            <w:tcW w:w="301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甲胺磷</w:t>
            </w:r>
          </w:p>
        </w:tc>
        <w:tc>
          <w:tcPr>
            <w:tcW w:w="2428"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2763</w:t>
            </w:r>
          </w:p>
        </w:tc>
        <w:tc>
          <w:tcPr>
            <w:tcW w:w="2229" w:type="dxa"/>
            <w:vAlign w:val="center"/>
          </w:tcPr>
          <w:p w:rsidR="00DC21E8" w:rsidRDefault="00E111C2">
            <w:pPr>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5009.103</w:t>
            </w:r>
          </w:p>
          <w:p w:rsidR="00DC21E8" w:rsidRDefault="00E111C2">
            <w:pPr>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 xml:space="preserve">NY/T 761 </w:t>
            </w:r>
          </w:p>
        </w:tc>
      </w:tr>
      <w:tr w:rsidR="00DC21E8">
        <w:trPr>
          <w:cantSplit/>
          <w:trHeight w:val="91"/>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8</w:t>
            </w:r>
          </w:p>
        </w:tc>
        <w:tc>
          <w:tcPr>
            <w:tcW w:w="301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甲拌磷</w:t>
            </w:r>
          </w:p>
        </w:tc>
        <w:tc>
          <w:tcPr>
            <w:tcW w:w="2428"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2763</w:t>
            </w:r>
          </w:p>
        </w:tc>
        <w:tc>
          <w:tcPr>
            <w:tcW w:w="222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23200.8</w:t>
            </w:r>
          </w:p>
        </w:tc>
      </w:tr>
      <w:tr w:rsidR="00DC21E8">
        <w:trPr>
          <w:cantSplit/>
          <w:trHeight w:val="91"/>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9</w:t>
            </w:r>
          </w:p>
        </w:tc>
        <w:tc>
          <w:tcPr>
            <w:tcW w:w="301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甲基异柳磷</w:t>
            </w:r>
          </w:p>
        </w:tc>
        <w:tc>
          <w:tcPr>
            <w:tcW w:w="2428"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2763</w:t>
            </w:r>
          </w:p>
        </w:tc>
        <w:tc>
          <w:tcPr>
            <w:tcW w:w="222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lang w:val="de-DE"/>
              </w:rPr>
            </w:pPr>
            <w:r>
              <w:rPr>
                <w:rFonts w:ascii="Times New Roman" w:eastAsia="仿宋_GB2312" w:hAnsi="Times New Roman" w:hint="eastAsia"/>
                <w:color w:val="000000" w:themeColor="text1"/>
              </w:rPr>
              <w:t>GB/T 5009.144</w:t>
            </w:r>
          </w:p>
        </w:tc>
      </w:tr>
      <w:tr w:rsidR="00DC21E8">
        <w:trPr>
          <w:cantSplit/>
          <w:trHeight w:val="91"/>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10</w:t>
            </w:r>
          </w:p>
        </w:tc>
        <w:tc>
          <w:tcPr>
            <w:tcW w:w="301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克百威</w:t>
            </w:r>
          </w:p>
        </w:tc>
        <w:tc>
          <w:tcPr>
            <w:tcW w:w="2428"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2763</w:t>
            </w:r>
          </w:p>
        </w:tc>
        <w:tc>
          <w:tcPr>
            <w:tcW w:w="222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NY/T 761</w:t>
            </w:r>
          </w:p>
        </w:tc>
      </w:tr>
      <w:tr w:rsidR="00DC21E8">
        <w:trPr>
          <w:cantSplit/>
          <w:trHeight w:val="91"/>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11</w:t>
            </w:r>
          </w:p>
        </w:tc>
        <w:tc>
          <w:tcPr>
            <w:tcW w:w="301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联苯肼酯</w:t>
            </w:r>
          </w:p>
        </w:tc>
        <w:tc>
          <w:tcPr>
            <w:tcW w:w="2428"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2763</w:t>
            </w:r>
          </w:p>
        </w:tc>
        <w:tc>
          <w:tcPr>
            <w:tcW w:w="222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23200.8</w:t>
            </w:r>
          </w:p>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GB/T 20769</w:t>
            </w:r>
          </w:p>
        </w:tc>
      </w:tr>
      <w:tr w:rsidR="00DC21E8">
        <w:trPr>
          <w:cantSplit/>
          <w:trHeight w:val="91"/>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12</w:t>
            </w:r>
          </w:p>
        </w:tc>
        <w:tc>
          <w:tcPr>
            <w:tcW w:w="301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硫线磷</w:t>
            </w:r>
          </w:p>
        </w:tc>
        <w:tc>
          <w:tcPr>
            <w:tcW w:w="2428"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2763</w:t>
            </w:r>
          </w:p>
        </w:tc>
        <w:tc>
          <w:tcPr>
            <w:tcW w:w="222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GB/T 20769</w:t>
            </w:r>
          </w:p>
        </w:tc>
      </w:tr>
      <w:tr w:rsidR="00DC21E8">
        <w:trPr>
          <w:cantSplit/>
          <w:trHeight w:val="91"/>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13</w:t>
            </w:r>
          </w:p>
        </w:tc>
        <w:tc>
          <w:tcPr>
            <w:tcW w:w="301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氯氰菊酯和高效氯氰菊酯</w:t>
            </w:r>
          </w:p>
        </w:tc>
        <w:tc>
          <w:tcPr>
            <w:tcW w:w="2428"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2763</w:t>
            </w:r>
          </w:p>
        </w:tc>
        <w:tc>
          <w:tcPr>
            <w:tcW w:w="222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GB/T 5009.146</w:t>
            </w:r>
          </w:p>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23200.8</w:t>
            </w:r>
          </w:p>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NY/T 761</w:t>
            </w:r>
          </w:p>
        </w:tc>
      </w:tr>
      <w:tr w:rsidR="00DC21E8">
        <w:trPr>
          <w:cantSplit/>
          <w:trHeight w:val="91"/>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14</w:t>
            </w:r>
          </w:p>
        </w:tc>
        <w:tc>
          <w:tcPr>
            <w:tcW w:w="301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氯唑磷</w:t>
            </w:r>
          </w:p>
        </w:tc>
        <w:tc>
          <w:tcPr>
            <w:tcW w:w="2428"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2763</w:t>
            </w:r>
          </w:p>
        </w:tc>
        <w:tc>
          <w:tcPr>
            <w:tcW w:w="222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lang w:val="de-DE"/>
              </w:rPr>
            </w:pPr>
            <w:r>
              <w:rPr>
                <w:rFonts w:ascii="Times New Roman" w:eastAsia="仿宋_GB2312" w:hAnsi="Times New Roman" w:hint="eastAsia"/>
                <w:color w:val="000000" w:themeColor="text1"/>
              </w:rPr>
              <w:t>GB/T 20769</w:t>
            </w:r>
          </w:p>
        </w:tc>
      </w:tr>
      <w:tr w:rsidR="00DC21E8">
        <w:trPr>
          <w:cantSplit/>
          <w:trHeight w:val="91"/>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15</w:t>
            </w:r>
          </w:p>
        </w:tc>
        <w:tc>
          <w:tcPr>
            <w:tcW w:w="301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灭多威</w:t>
            </w:r>
          </w:p>
        </w:tc>
        <w:tc>
          <w:tcPr>
            <w:tcW w:w="2428"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2763</w:t>
            </w:r>
          </w:p>
        </w:tc>
        <w:tc>
          <w:tcPr>
            <w:tcW w:w="222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NY/T 761</w:t>
            </w:r>
          </w:p>
        </w:tc>
      </w:tr>
      <w:tr w:rsidR="00DC21E8">
        <w:trPr>
          <w:cantSplit/>
          <w:trHeight w:val="91"/>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16</w:t>
            </w:r>
          </w:p>
        </w:tc>
        <w:tc>
          <w:tcPr>
            <w:tcW w:w="301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灭蝇胺</w:t>
            </w:r>
          </w:p>
        </w:tc>
        <w:tc>
          <w:tcPr>
            <w:tcW w:w="2428"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2763</w:t>
            </w:r>
          </w:p>
        </w:tc>
        <w:tc>
          <w:tcPr>
            <w:tcW w:w="222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NY/T 1725</w:t>
            </w:r>
          </w:p>
        </w:tc>
      </w:tr>
      <w:tr w:rsidR="00DC21E8">
        <w:trPr>
          <w:cantSplit/>
          <w:trHeight w:val="91"/>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17</w:t>
            </w:r>
          </w:p>
        </w:tc>
        <w:tc>
          <w:tcPr>
            <w:tcW w:w="301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内吸磷</w:t>
            </w:r>
          </w:p>
        </w:tc>
        <w:tc>
          <w:tcPr>
            <w:tcW w:w="2428"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2763</w:t>
            </w:r>
          </w:p>
        </w:tc>
        <w:tc>
          <w:tcPr>
            <w:tcW w:w="222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GB/T 20769</w:t>
            </w:r>
          </w:p>
        </w:tc>
      </w:tr>
      <w:tr w:rsidR="00DC21E8">
        <w:trPr>
          <w:cantSplit/>
          <w:trHeight w:val="91"/>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18</w:t>
            </w:r>
          </w:p>
        </w:tc>
        <w:tc>
          <w:tcPr>
            <w:tcW w:w="301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杀扑磷</w:t>
            </w:r>
          </w:p>
        </w:tc>
        <w:tc>
          <w:tcPr>
            <w:tcW w:w="2428"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2763</w:t>
            </w:r>
          </w:p>
        </w:tc>
        <w:tc>
          <w:tcPr>
            <w:tcW w:w="222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NY/T 761</w:t>
            </w:r>
          </w:p>
        </w:tc>
      </w:tr>
      <w:tr w:rsidR="00DC21E8">
        <w:trPr>
          <w:cantSplit/>
          <w:trHeight w:val="91"/>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19</w:t>
            </w:r>
          </w:p>
        </w:tc>
        <w:tc>
          <w:tcPr>
            <w:tcW w:w="301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水胺硫磷</w:t>
            </w:r>
          </w:p>
        </w:tc>
        <w:tc>
          <w:tcPr>
            <w:tcW w:w="2428"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2763</w:t>
            </w:r>
          </w:p>
        </w:tc>
        <w:tc>
          <w:tcPr>
            <w:tcW w:w="222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NY/T 761</w:t>
            </w:r>
          </w:p>
        </w:tc>
      </w:tr>
      <w:tr w:rsidR="00DC21E8">
        <w:trPr>
          <w:cantSplit/>
          <w:trHeight w:val="91"/>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20</w:t>
            </w:r>
          </w:p>
        </w:tc>
        <w:tc>
          <w:tcPr>
            <w:tcW w:w="301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氧乐果</w:t>
            </w:r>
          </w:p>
        </w:tc>
        <w:tc>
          <w:tcPr>
            <w:tcW w:w="2428"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2763</w:t>
            </w:r>
          </w:p>
        </w:tc>
        <w:tc>
          <w:tcPr>
            <w:tcW w:w="222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NY/T 761</w:t>
            </w:r>
          </w:p>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NY/T 1379</w:t>
            </w:r>
          </w:p>
        </w:tc>
      </w:tr>
    </w:tbl>
    <w:p w:rsidR="00DC21E8" w:rsidRDefault="00E111C2" w:rsidP="00C867C2">
      <w:pPr>
        <w:overflowPunct w:val="0"/>
        <w:topLinePunct/>
        <w:spacing w:beforeLines="50" w:afterLines="50" w:line="360" w:lineRule="exact"/>
        <w:jc w:val="center"/>
        <w:rPr>
          <w:rFonts w:ascii="Times New Roman" w:eastAsia="黑体" w:hAnsi="Times New Roman"/>
          <w:color w:val="000000" w:themeColor="text1"/>
        </w:rPr>
      </w:pPr>
      <w:r>
        <w:rPr>
          <w:rFonts w:ascii="Times New Roman" w:eastAsia="黑体" w:hAnsi="Times New Roman"/>
          <w:color w:val="000000" w:themeColor="text1"/>
        </w:rPr>
        <w:lastRenderedPageBreak/>
        <w:t>表</w:t>
      </w:r>
      <w:r>
        <w:rPr>
          <w:rFonts w:ascii="Times New Roman" w:eastAsia="黑体" w:hAnsi="Times New Roman"/>
          <w:color w:val="000000" w:themeColor="text1"/>
        </w:rPr>
        <w:t xml:space="preserve">32-31 </w:t>
      </w:r>
      <w:r>
        <w:rPr>
          <w:rFonts w:ascii="Times New Roman" w:eastAsia="黑体" w:hAnsi="Times New Roman"/>
          <w:color w:val="000000" w:themeColor="text1"/>
        </w:rPr>
        <w:t>菜豆（豆类蔬菜）检验项目</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9"/>
        <w:gridCol w:w="2962"/>
        <w:gridCol w:w="2400"/>
        <w:gridCol w:w="2311"/>
      </w:tblGrid>
      <w:tr w:rsidR="00DC21E8">
        <w:trPr>
          <w:cantSplit/>
          <w:trHeight w:val="91"/>
          <w:tblHeader/>
          <w:jc w:val="center"/>
        </w:trPr>
        <w:tc>
          <w:tcPr>
            <w:tcW w:w="849" w:type="dxa"/>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序号</w:t>
            </w:r>
          </w:p>
        </w:tc>
        <w:tc>
          <w:tcPr>
            <w:tcW w:w="2962" w:type="dxa"/>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检验项目</w:t>
            </w:r>
          </w:p>
        </w:tc>
        <w:tc>
          <w:tcPr>
            <w:tcW w:w="2400" w:type="dxa"/>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依据法律法规或标准</w:t>
            </w:r>
          </w:p>
        </w:tc>
        <w:tc>
          <w:tcPr>
            <w:tcW w:w="2311" w:type="dxa"/>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检测方法</w:t>
            </w:r>
          </w:p>
        </w:tc>
      </w:tr>
      <w:tr w:rsidR="00DC21E8">
        <w:trPr>
          <w:cantSplit/>
          <w:trHeight w:val="91"/>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w:t>
            </w:r>
          </w:p>
        </w:tc>
        <w:tc>
          <w:tcPr>
            <w:tcW w:w="2962"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铅（以</w:t>
            </w:r>
            <w:r>
              <w:rPr>
                <w:rFonts w:ascii="Times New Roman" w:eastAsia="仿宋_GB2312" w:hAnsi="Times New Roman"/>
                <w:color w:val="000000" w:themeColor="text1"/>
              </w:rPr>
              <w:t>Pb</w:t>
            </w:r>
            <w:r>
              <w:rPr>
                <w:rFonts w:ascii="Times New Roman" w:eastAsia="仿宋_GB2312" w:hAnsi="Times New Roman" w:hint="eastAsia"/>
                <w:color w:val="000000" w:themeColor="text1"/>
              </w:rPr>
              <w:t>计）</w:t>
            </w:r>
          </w:p>
        </w:tc>
        <w:tc>
          <w:tcPr>
            <w:tcW w:w="2400"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2762</w:t>
            </w:r>
          </w:p>
        </w:tc>
        <w:tc>
          <w:tcPr>
            <w:tcW w:w="2311" w:type="dxa"/>
            <w:vAlign w:val="center"/>
          </w:tcPr>
          <w:p w:rsidR="00DC21E8" w:rsidRDefault="00E111C2">
            <w:pPr>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5009.12</w:t>
            </w:r>
          </w:p>
        </w:tc>
      </w:tr>
      <w:tr w:rsidR="00DC21E8">
        <w:trPr>
          <w:cantSplit/>
          <w:trHeight w:val="91"/>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2</w:t>
            </w:r>
          </w:p>
        </w:tc>
        <w:tc>
          <w:tcPr>
            <w:tcW w:w="2962"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镉（以</w:t>
            </w:r>
            <w:r>
              <w:rPr>
                <w:rFonts w:ascii="Times New Roman" w:eastAsia="仿宋_GB2312" w:hAnsi="Times New Roman"/>
                <w:color w:val="000000" w:themeColor="text1"/>
              </w:rPr>
              <w:t>Cd</w:t>
            </w:r>
            <w:r>
              <w:rPr>
                <w:rFonts w:ascii="Times New Roman" w:eastAsia="仿宋_GB2312" w:hAnsi="Times New Roman" w:hint="eastAsia"/>
                <w:color w:val="000000" w:themeColor="text1"/>
              </w:rPr>
              <w:t>计）</w:t>
            </w:r>
          </w:p>
        </w:tc>
        <w:tc>
          <w:tcPr>
            <w:tcW w:w="2400"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2762</w:t>
            </w:r>
          </w:p>
        </w:tc>
        <w:tc>
          <w:tcPr>
            <w:tcW w:w="2311" w:type="dxa"/>
            <w:vAlign w:val="center"/>
          </w:tcPr>
          <w:p w:rsidR="00DC21E8" w:rsidRDefault="00E111C2">
            <w:pPr>
              <w:snapToGrid w:val="0"/>
              <w:spacing w:line="360" w:lineRule="exact"/>
              <w:jc w:val="center"/>
              <w:rPr>
                <w:rFonts w:ascii="Times New Roman" w:eastAsia="仿宋_GB2312" w:hAnsi="Times New Roman"/>
                <w:bCs/>
                <w:color w:val="000000" w:themeColor="text1"/>
              </w:rPr>
            </w:pPr>
            <w:r>
              <w:rPr>
                <w:rFonts w:ascii="Times New Roman" w:eastAsia="仿宋_GB2312" w:hAnsi="Times New Roman" w:hint="eastAsia"/>
                <w:bCs/>
                <w:color w:val="000000" w:themeColor="text1"/>
              </w:rPr>
              <w:t>GB 5009.15</w:t>
            </w:r>
          </w:p>
        </w:tc>
      </w:tr>
      <w:tr w:rsidR="00DC21E8">
        <w:trPr>
          <w:cantSplit/>
          <w:trHeight w:val="91"/>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3</w:t>
            </w:r>
          </w:p>
        </w:tc>
        <w:tc>
          <w:tcPr>
            <w:tcW w:w="2962"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阿维菌素</w:t>
            </w:r>
          </w:p>
        </w:tc>
        <w:tc>
          <w:tcPr>
            <w:tcW w:w="2400"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2763</w:t>
            </w:r>
          </w:p>
        </w:tc>
        <w:tc>
          <w:tcPr>
            <w:tcW w:w="231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 xml:space="preserve">GB </w:t>
            </w:r>
            <w:r>
              <w:rPr>
                <w:rFonts w:ascii="Times New Roman" w:eastAsia="仿宋_GB2312" w:hAnsi="Times New Roman" w:hint="eastAsia"/>
                <w:color w:val="000000" w:themeColor="text1"/>
              </w:rPr>
              <w:t>23200.19</w:t>
            </w:r>
          </w:p>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w:t>
            </w:r>
            <w:r>
              <w:rPr>
                <w:rFonts w:ascii="Times New Roman" w:eastAsia="仿宋_GB2312" w:hAnsi="Times New Roman"/>
                <w:color w:val="000000" w:themeColor="text1"/>
              </w:rPr>
              <w:t xml:space="preserve"> 23200.20</w:t>
            </w:r>
          </w:p>
        </w:tc>
      </w:tr>
      <w:tr w:rsidR="00DC21E8">
        <w:trPr>
          <w:cantSplit/>
          <w:trHeight w:val="91"/>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4</w:t>
            </w:r>
          </w:p>
        </w:tc>
        <w:tc>
          <w:tcPr>
            <w:tcW w:w="2962"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倍硫磷</w:t>
            </w:r>
          </w:p>
        </w:tc>
        <w:tc>
          <w:tcPr>
            <w:tcW w:w="2400"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2763</w:t>
            </w:r>
          </w:p>
        </w:tc>
        <w:tc>
          <w:tcPr>
            <w:tcW w:w="231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23200.8</w:t>
            </w:r>
          </w:p>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NY/T 761</w:t>
            </w:r>
          </w:p>
        </w:tc>
      </w:tr>
      <w:tr w:rsidR="00DC21E8">
        <w:trPr>
          <w:cantSplit/>
          <w:trHeight w:val="91"/>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5</w:t>
            </w:r>
          </w:p>
        </w:tc>
        <w:tc>
          <w:tcPr>
            <w:tcW w:w="2962"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敌百虫</w:t>
            </w:r>
          </w:p>
        </w:tc>
        <w:tc>
          <w:tcPr>
            <w:tcW w:w="2400"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2763</w:t>
            </w:r>
          </w:p>
        </w:tc>
        <w:tc>
          <w:tcPr>
            <w:tcW w:w="231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GB/T 20769</w:t>
            </w:r>
          </w:p>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NY/T 761</w:t>
            </w:r>
          </w:p>
        </w:tc>
      </w:tr>
      <w:tr w:rsidR="00DC21E8">
        <w:trPr>
          <w:cantSplit/>
          <w:trHeight w:val="91"/>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6</w:t>
            </w:r>
          </w:p>
        </w:tc>
        <w:tc>
          <w:tcPr>
            <w:tcW w:w="2962"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毒死蜱</w:t>
            </w:r>
          </w:p>
        </w:tc>
        <w:tc>
          <w:tcPr>
            <w:tcW w:w="2400"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2763</w:t>
            </w:r>
          </w:p>
        </w:tc>
        <w:tc>
          <w:tcPr>
            <w:tcW w:w="231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23200.8</w:t>
            </w:r>
          </w:p>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NY/T 761</w:t>
            </w:r>
          </w:p>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SN/T 2158</w:t>
            </w:r>
          </w:p>
        </w:tc>
      </w:tr>
      <w:tr w:rsidR="00DC21E8">
        <w:trPr>
          <w:cantSplit/>
          <w:trHeight w:val="91"/>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7</w:t>
            </w:r>
          </w:p>
        </w:tc>
        <w:tc>
          <w:tcPr>
            <w:tcW w:w="2962"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多菌灵</w:t>
            </w:r>
          </w:p>
        </w:tc>
        <w:tc>
          <w:tcPr>
            <w:tcW w:w="2400"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2763</w:t>
            </w:r>
          </w:p>
        </w:tc>
        <w:tc>
          <w:tcPr>
            <w:tcW w:w="231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GB/T 20769</w:t>
            </w:r>
          </w:p>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NY/T 1453</w:t>
            </w:r>
          </w:p>
        </w:tc>
      </w:tr>
      <w:tr w:rsidR="00DC21E8">
        <w:trPr>
          <w:cantSplit/>
          <w:trHeight w:val="91"/>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8</w:t>
            </w:r>
          </w:p>
        </w:tc>
        <w:tc>
          <w:tcPr>
            <w:tcW w:w="2962"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氟虫腈</w:t>
            </w:r>
          </w:p>
        </w:tc>
        <w:tc>
          <w:tcPr>
            <w:tcW w:w="2400"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2763</w:t>
            </w:r>
          </w:p>
        </w:tc>
        <w:tc>
          <w:tcPr>
            <w:tcW w:w="231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SN/T 1982</w:t>
            </w:r>
          </w:p>
        </w:tc>
      </w:tr>
      <w:tr w:rsidR="00DC21E8">
        <w:trPr>
          <w:cantSplit/>
          <w:trHeight w:val="91"/>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9</w:t>
            </w:r>
          </w:p>
        </w:tc>
        <w:tc>
          <w:tcPr>
            <w:tcW w:w="2962"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甲胺磷</w:t>
            </w:r>
          </w:p>
        </w:tc>
        <w:tc>
          <w:tcPr>
            <w:tcW w:w="2400"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2763</w:t>
            </w:r>
          </w:p>
        </w:tc>
        <w:tc>
          <w:tcPr>
            <w:tcW w:w="2311" w:type="dxa"/>
            <w:vAlign w:val="center"/>
          </w:tcPr>
          <w:p w:rsidR="00DC21E8" w:rsidRDefault="00E111C2">
            <w:pPr>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5009.103</w:t>
            </w:r>
          </w:p>
          <w:p w:rsidR="00DC21E8" w:rsidRDefault="00E111C2">
            <w:pPr>
              <w:snapToGrid w:val="0"/>
              <w:spacing w:line="360" w:lineRule="exact"/>
              <w:jc w:val="center"/>
              <w:rPr>
                <w:rFonts w:ascii="Times New Roman" w:eastAsia="仿宋_GB2312" w:hAnsi="Times New Roman"/>
                <w:color w:val="000000" w:themeColor="text1"/>
                <w:lang w:val="de-DE"/>
              </w:rPr>
            </w:pPr>
            <w:r>
              <w:rPr>
                <w:rFonts w:ascii="Times New Roman" w:eastAsia="仿宋_GB2312" w:hAnsi="Times New Roman"/>
                <w:color w:val="000000" w:themeColor="text1"/>
              </w:rPr>
              <w:t>NY/T 761</w:t>
            </w:r>
          </w:p>
        </w:tc>
      </w:tr>
      <w:tr w:rsidR="00DC21E8">
        <w:trPr>
          <w:cantSplit/>
          <w:trHeight w:val="91"/>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10</w:t>
            </w:r>
          </w:p>
        </w:tc>
        <w:tc>
          <w:tcPr>
            <w:tcW w:w="2962"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甲拌磷</w:t>
            </w:r>
          </w:p>
        </w:tc>
        <w:tc>
          <w:tcPr>
            <w:tcW w:w="2400"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2763</w:t>
            </w:r>
          </w:p>
        </w:tc>
        <w:tc>
          <w:tcPr>
            <w:tcW w:w="231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23200.8</w:t>
            </w:r>
          </w:p>
        </w:tc>
      </w:tr>
      <w:tr w:rsidR="00DC21E8">
        <w:trPr>
          <w:cantSplit/>
          <w:trHeight w:val="91"/>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11</w:t>
            </w:r>
          </w:p>
        </w:tc>
        <w:tc>
          <w:tcPr>
            <w:tcW w:w="2962"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克百威</w:t>
            </w:r>
          </w:p>
        </w:tc>
        <w:tc>
          <w:tcPr>
            <w:tcW w:w="2400"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2763</w:t>
            </w:r>
          </w:p>
        </w:tc>
        <w:tc>
          <w:tcPr>
            <w:tcW w:w="231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NY/T 761</w:t>
            </w:r>
          </w:p>
        </w:tc>
      </w:tr>
      <w:tr w:rsidR="00DC21E8">
        <w:trPr>
          <w:cantSplit/>
          <w:trHeight w:val="91"/>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12</w:t>
            </w:r>
          </w:p>
        </w:tc>
        <w:tc>
          <w:tcPr>
            <w:tcW w:w="2962"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联苯肼酯</w:t>
            </w:r>
          </w:p>
        </w:tc>
        <w:tc>
          <w:tcPr>
            <w:tcW w:w="2400"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2763</w:t>
            </w:r>
          </w:p>
        </w:tc>
        <w:tc>
          <w:tcPr>
            <w:tcW w:w="231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23200.8</w:t>
            </w:r>
          </w:p>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GB/T 20769</w:t>
            </w:r>
          </w:p>
        </w:tc>
      </w:tr>
      <w:tr w:rsidR="00DC21E8">
        <w:trPr>
          <w:cantSplit/>
          <w:trHeight w:val="91"/>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13</w:t>
            </w:r>
          </w:p>
        </w:tc>
        <w:tc>
          <w:tcPr>
            <w:tcW w:w="2962"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硫线磷</w:t>
            </w:r>
          </w:p>
        </w:tc>
        <w:tc>
          <w:tcPr>
            <w:tcW w:w="2400"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2763</w:t>
            </w:r>
          </w:p>
        </w:tc>
        <w:tc>
          <w:tcPr>
            <w:tcW w:w="231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GB/T 20769</w:t>
            </w:r>
          </w:p>
        </w:tc>
      </w:tr>
      <w:tr w:rsidR="00DC21E8">
        <w:trPr>
          <w:cantSplit/>
          <w:trHeight w:val="90"/>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14</w:t>
            </w:r>
          </w:p>
        </w:tc>
        <w:tc>
          <w:tcPr>
            <w:tcW w:w="2962"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氯氰菊酯和高效氯氰菊酯</w:t>
            </w:r>
          </w:p>
        </w:tc>
        <w:tc>
          <w:tcPr>
            <w:tcW w:w="2400"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2763</w:t>
            </w:r>
          </w:p>
        </w:tc>
        <w:tc>
          <w:tcPr>
            <w:tcW w:w="231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GB/T 5009.146</w:t>
            </w:r>
          </w:p>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23200.8</w:t>
            </w:r>
          </w:p>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NY/T 761</w:t>
            </w:r>
          </w:p>
        </w:tc>
      </w:tr>
      <w:tr w:rsidR="00DC21E8">
        <w:trPr>
          <w:cantSplit/>
          <w:trHeight w:val="91"/>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15</w:t>
            </w:r>
          </w:p>
        </w:tc>
        <w:tc>
          <w:tcPr>
            <w:tcW w:w="2962"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氯唑磷</w:t>
            </w:r>
          </w:p>
        </w:tc>
        <w:tc>
          <w:tcPr>
            <w:tcW w:w="2400"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2763</w:t>
            </w:r>
          </w:p>
        </w:tc>
        <w:tc>
          <w:tcPr>
            <w:tcW w:w="231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lang w:val="de-DE"/>
              </w:rPr>
            </w:pPr>
            <w:r>
              <w:rPr>
                <w:rFonts w:ascii="Times New Roman" w:eastAsia="仿宋_GB2312" w:hAnsi="Times New Roman" w:hint="eastAsia"/>
                <w:color w:val="000000" w:themeColor="text1"/>
              </w:rPr>
              <w:t>GB/T 20769</w:t>
            </w:r>
          </w:p>
        </w:tc>
      </w:tr>
      <w:tr w:rsidR="00DC21E8">
        <w:trPr>
          <w:cantSplit/>
          <w:trHeight w:val="91"/>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16</w:t>
            </w:r>
          </w:p>
        </w:tc>
        <w:tc>
          <w:tcPr>
            <w:tcW w:w="2962"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嘧霉胺</w:t>
            </w:r>
          </w:p>
        </w:tc>
        <w:tc>
          <w:tcPr>
            <w:tcW w:w="2400"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2763</w:t>
            </w:r>
          </w:p>
        </w:tc>
        <w:tc>
          <w:tcPr>
            <w:tcW w:w="231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23200.8</w:t>
            </w:r>
          </w:p>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GB/T 20769</w:t>
            </w:r>
          </w:p>
        </w:tc>
      </w:tr>
      <w:tr w:rsidR="00DC21E8">
        <w:trPr>
          <w:cantSplit/>
          <w:trHeight w:val="91"/>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17</w:t>
            </w:r>
          </w:p>
        </w:tc>
        <w:tc>
          <w:tcPr>
            <w:tcW w:w="2962"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灭多威</w:t>
            </w:r>
          </w:p>
        </w:tc>
        <w:tc>
          <w:tcPr>
            <w:tcW w:w="2400"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2763</w:t>
            </w:r>
          </w:p>
        </w:tc>
        <w:tc>
          <w:tcPr>
            <w:tcW w:w="231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NY/T 761</w:t>
            </w:r>
          </w:p>
        </w:tc>
      </w:tr>
      <w:tr w:rsidR="00DC21E8">
        <w:trPr>
          <w:cantSplit/>
          <w:trHeight w:val="91"/>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18</w:t>
            </w:r>
          </w:p>
        </w:tc>
        <w:tc>
          <w:tcPr>
            <w:tcW w:w="2962"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灭蝇胺</w:t>
            </w:r>
          </w:p>
        </w:tc>
        <w:tc>
          <w:tcPr>
            <w:tcW w:w="2400"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2763</w:t>
            </w:r>
          </w:p>
        </w:tc>
        <w:tc>
          <w:tcPr>
            <w:tcW w:w="231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NY/T 1725</w:t>
            </w:r>
          </w:p>
        </w:tc>
      </w:tr>
      <w:tr w:rsidR="00DC21E8">
        <w:trPr>
          <w:cantSplit/>
          <w:trHeight w:val="91"/>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19</w:t>
            </w:r>
          </w:p>
        </w:tc>
        <w:tc>
          <w:tcPr>
            <w:tcW w:w="2962"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内吸磷</w:t>
            </w:r>
          </w:p>
        </w:tc>
        <w:tc>
          <w:tcPr>
            <w:tcW w:w="2400"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2763</w:t>
            </w:r>
          </w:p>
        </w:tc>
        <w:tc>
          <w:tcPr>
            <w:tcW w:w="231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GB/T 20769</w:t>
            </w:r>
          </w:p>
        </w:tc>
      </w:tr>
      <w:tr w:rsidR="00DC21E8">
        <w:trPr>
          <w:cantSplit/>
          <w:trHeight w:val="91"/>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20</w:t>
            </w:r>
          </w:p>
        </w:tc>
        <w:tc>
          <w:tcPr>
            <w:tcW w:w="2962"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杀扑磷</w:t>
            </w:r>
          </w:p>
        </w:tc>
        <w:tc>
          <w:tcPr>
            <w:tcW w:w="2400"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2763</w:t>
            </w:r>
          </w:p>
        </w:tc>
        <w:tc>
          <w:tcPr>
            <w:tcW w:w="231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NY/T 761</w:t>
            </w:r>
          </w:p>
        </w:tc>
      </w:tr>
      <w:tr w:rsidR="00DC21E8">
        <w:trPr>
          <w:cantSplit/>
          <w:trHeight w:val="90"/>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21</w:t>
            </w:r>
          </w:p>
        </w:tc>
        <w:tc>
          <w:tcPr>
            <w:tcW w:w="2962"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水胺硫磷</w:t>
            </w:r>
          </w:p>
        </w:tc>
        <w:tc>
          <w:tcPr>
            <w:tcW w:w="2400"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2763</w:t>
            </w:r>
          </w:p>
        </w:tc>
        <w:tc>
          <w:tcPr>
            <w:tcW w:w="231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NY/T 761</w:t>
            </w:r>
          </w:p>
        </w:tc>
      </w:tr>
      <w:tr w:rsidR="00DC21E8">
        <w:trPr>
          <w:cantSplit/>
          <w:trHeight w:val="91"/>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22</w:t>
            </w:r>
          </w:p>
        </w:tc>
        <w:tc>
          <w:tcPr>
            <w:tcW w:w="2962"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溴螨酯</w:t>
            </w:r>
          </w:p>
        </w:tc>
        <w:tc>
          <w:tcPr>
            <w:tcW w:w="2400"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2763</w:t>
            </w:r>
          </w:p>
        </w:tc>
        <w:tc>
          <w:tcPr>
            <w:tcW w:w="231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23200.8</w:t>
            </w:r>
          </w:p>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NY/T 1379</w:t>
            </w:r>
          </w:p>
        </w:tc>
      </w:tr>
      <w:tr w:rsidR="00DC21E8">
        <w:trPr>
          <w:cantSplit/>
          <w:trHeight w:val="91"/>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lastRenderedPageBreak/>
              <w:t>23</w:t>
            </w:r>
          </w:p>
        </w:tc>
        <w:tc>
          <w:tcPr>
            <w:tcW w:w="2962"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氧乐果</w:t>
            </w:r>
          </w:p>
        </w:tc>
        <w:tc>
          <w:tcPr>
            <w:tcW w:w="2400"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2763</w:t>
            </w:r>
          </w:p>
        </w:tc>
        <w:tc>
          <w:tcPr>
            <w:tcW w:w="231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NY/T 761</w:t>
            </w:r>
          </w:p>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NY/T 1379</w:t>
            </w:r>
          </w:p>
        </w:tc>
      </w:tr>
    </w:tbl>
    <w:p w:rsidR="00DC21E8" w:rsidRDefault="00E111C2" w:rsidP="00C867C2">
      <w:pPr>
        <w:overflowPunct w:val="0"/>
        <w:topLinePunct/>
        <w:snapToGrid w:val="0"/>
        <w:spacing w:beforeLines="50" w:afterLines="50" w:line="360" w:lineRule="exact"/>
        <w:jc w:val="center"/>
        <w:rPr>
          <w:rFonts w:ascii="Times New Roman" w:eastAsia="黑体" w:hAnsi="Times New Roman"/>
          <w:color w:val="000000" w:themeColor="text1"/>
        </w:rPr>
      </w:pPr>
      <w:r>
        <w:rPr>
          <w:rFonts w:ascii="Times New Roman" w:eastAsia="黑体" w:hAnsi="Times New Roman"/>
          <w:color w:val="000000" w:themeColor="text1"/>
        </w:rPr>
        <w:t>表</w:t>
      </w:r>
      <w:r>
        <w:rPr>
          <w:rFonts w:ascii="Times New Roman" w:eastAsia="黑体" w:hAnsi="Times New Roman"/>
          <w:color w:val="000000" w:themeColor="text1"/>
        </w:rPr>
        <w:t xml:space="preserve">32-32 </w:t>
      </w:r>
      <w:r>
        <w:rPr>
          <w:rFonts w:ascii="Times New Roman" w:eastAsia="黑体" w:hAnsi="Times New Roman"/>
          <w:color w:val="000000" w:themeColor="text1"/>
        </w:rPr>
        <w:t>马铃薯（根茎类和薯芋类蔬菜）检验项目</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9"/>
        <w:gridCol w:w="3026"/>
        <w:gridCol w:w="2291"/>
        <w:gridCol w:w="2356"/>
      </w:tblGrid>
      <w:tr w:rsidR="00DC21E8" w:rsidTr="00416AB8">
        <w:trPr>
          <w:cantSplit/>
          <w:trHeight w:val="510"/>
          <w:tblHeader/>
          <w:jc w:val="center"/>
        </w:trPr>
        <w:tc>
          <w:tcPr>
            <w:tcW w:w="849" w:type="dxa"/>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序号</w:t>
            </w:r>
          </w:p>
        </w:tc>
        <w:tc>
          <w:tcPr>
            <w:tcW w:w="3026" w:type="dxa"/>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检验项目</w:t>
            </w:r>
          </w:p>
        </w:tc>
        <w:tc>
          <w:tcPr>
            <w:tcW w:w="2291" w:type="dxa"/>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依据法律法规或标准</w:t>
            </w:r>
          </w:p>
        </w:tc>
        <w:tc>
          <w:tcPr>
            <w:tcW w:w="2356" w:type="dxa"/>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检测方法</w:t>
            </w:r>
          </w:p>
        </w:tc>
      </w:tr>
      <w:tr w:rsidR="00DC21E8" w:rsidTr="00416AB8">
        <w:trPr>
          <w:cantSplit/>
          <w:trHeight w:val="510"/>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w:t>
            </w:r>
          </w:p>
        </w:tc>
        <w:tc>
          <w:tcPr>
            <w:tcW w:w="302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铅（以</w:t>
            </w:r>
            <w:r>
              <w:rPr>
                <w:rFonts w:ascii="Times New Roman" w:eastAsia="仿宋_GB2312" w:hAnsi="Times New Roman"/>
                <w:color w:val="000000" w:themeColor="text1"/>
              </w:rPr>
              <w:t>Pb</w:t>
            </w:r>
            <w:r>
              <w:rPr>
                <w:rFonts w:ascii="Times New Roman" w:eastAsia="仿宋_GB2312" w:hAnsi="Times New Roman" w:hint="eastAsia"/>
                <w:color w:val="000000" w:themeColor="text1"/>
              </w:rPr>
              <w:t>计）</w:t>
            </w:r>
          </w:p>
        </w:tc>
        <w:tc>
          <w:tcPr>
            <w:tcW w:w="229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2762</w:t>
            </w:r>
          </w:p>
        </w:tc>
        <w:tc>
          <w:tcPr>
            <w:tcW w:w="235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5009.12</w:t>
            </w:r>
          </w:p>
        </w:tc>
      </w:tr>
      <w:tr w:rsidR="00DC21E8" w:rsidTr="00416AB8">
        <w:trPr>
          <w:cantSplit/>
          <w:trHeight w:val="510"/>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2</w:t>
            </w:r>
          </w:p>
        </w:tc>
        <w:tc>
          <w:tcPr>
            <w:tcW w:w="302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镉（以</w:t>
            </w:r>
            <w:r>
              <w:rPr>
                <w:rFonts w:ascii="Times New Roman" w:eastAsia="仿宋_GB2312" w:hAnsi="Times New Roman"/>
                <w:color w:val="000000" w:themeColor="text1"/>
              </w:rPr>
              <w:t>Cd</w:t>
            </w:r>
            <w:r>
              <w:rPr>
                <w:rFonts w:ascii="Times New Roman" w:eastAsia="仿宋_GB2312" w:hAnsi="Times New Roman" w:hint="eastAsia"/>
                <w:color w:val="000000" w:themeColor="text1"/>
              </w:rPr>
              <w:t>计）</w:t>
            </w:r>
          </w:p>
        </w:tc>
        <w:tc>
          <w:tcPr>
            <w:tcW w:w="229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2762</w:t>
            </w:r>
          </w:p>
        </w:tc>
        <w:tc>
          <w:tcPr>
            <w:tcW w:w="235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5009.15</w:t>
            </w:r>
          </w:p>
        </w:tc>
      </w:tr>
      <w:tr w:rsidR="00DC21E8">
        <w:trPr>
          <w:cantSplit/>
          <w:trHeight w:val="91"/>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3</w:t>
            </w:r>
          </w:p>
        </w:tc>
        <w:tc>
          <w:tcPr>
            <w:tcW w:w="302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阿维菌素</w:t>
            </w:r>
          </w:p>
        </w:tc>
        <w:tc>
          <w:tcPr>
            <w:tcW w:w="229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2763</w:t>
            </w:r>
          </w:p>
        </w:tc>
        <w:tc>
          <w:tcPr>
            <w:tcW w:w="235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23200.19</w:t>
            </w:r>
          </w:p>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23200.20</w:t>
            </w:r>
          </w:p>
        </w:tc>
      </w:tr>
      <w:tr w:rsidR="00DC21E8">
        <w:trPr>
          <w:cantSplit/>
          <w:trHeight w:val="91"/>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4</w:t>
            </w:r>
          </w:p>
        </w:tc>
        <w:tc>
          <w:tcPr>
            <w:tcW w:w="302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倍硫磷</w:t>
            </w:r>
          </w:p>
        </w:tc>
        <w:tc>
          <w:tcPr>
            <w:tcW w:w="229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2763</w:t>
            </w:r>
          </w:p>
        </w:tc>
        <w:tc>
          <w:tcPr>
            <w:tcW w:w="235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23200.8</w:t>
            </w:r>
          </w:p>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NY/T 761</w:t>
            </w:r>
          </w:p>
        </w:tc>
      </w:tr>
      <w:tr w:rsidR="00DC21E8" w:rsidTr="00416AB8">
        <w:trPr>
          <w:cantSplit/>
          <w:trHeight w:val="454"/>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5</w:t>
            </w:r>
          </w:p>
        </w:tc>
        <w:tc>
          <w:tcPr>
            <w:tcW w:w="302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吡唑醚菌酯</w:t>
            </w:r>
          </w:p>
        </w:tc>
        <w:tc>
          <w:tcPr>
            <w:tcW w:w="229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2763</w:t>
            </w:r>
          </w:p>
        </w:tc>
        <w:tc>
          <w:tcPr>
            <w:tcW w:w="235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GB/T 20769</w:t>
            </w:r>
          </w:p>
        </w:tc>
      </w:tr>
      <w:tr w:rsidR="00DC21E8" w:rsidTr="00416AB8">
        <w:trPr>
          <w:cantSplit/>
          <w:trHeight w:val="454"/>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6</w:t>
            </w:r>
          </w:p>
        </w:tc>
        <w:tc>
          <w:tcPr>
            <w:tcW w:w="302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对硫磷</w:t>
            </w:r>
          </w:p>
        </w:tc>
        <w:tc>
          <w:tcPr>
            <w:tcW w:w="229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2763</w:t>
            </w:r>
          </w:p>
        </w:tc>
        <w:tc>
          <w:tcPr>
            <w:tcW w:w="235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GB/T 5009.145</w:t>
            </w:r>
          </w:p>
        </w:tc>
      </w:tr>
      <w:tr w:rsidR="00DC21E8" w:rsidTr="00416AB8">
        <w:trPr>
          <w:cantSplit/>
          <w:trHeight w:val="454"/>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7</w:t>
            </w:r>
          </w:p>
        </w:tc>
        <w:tc>
          <w:tcPr>
            <w:tcW w:w="302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氟吡甲禾灵和高效氟吡甲禾灵</w:t>
            </w:r>
          </w:p>
        </w:tc>
        <w:tc>
          <w:tcPr>
            <w:tcW w:w="229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2763</w:t>
            </w:r>
          </w:p>
        </w:tc>
        <w:tc>
          <w:tcPr>
            <w:tcW w:w="235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GB/T 20769</w:t>
            </w:r>
          </w:p>
        </w:tc>
      </w:tr>
      <w:tr w:rsidR="00DC21E8" w:rsidTr="00416AB8">
        <w:trPr>
          <w:cantSplit/>
          <w:trHeight w:val="454"/>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8</w:t>
            </w:r>
          </w:p>
        </w:tc>
        <w:tc>
          <w:tcPr>
            <w:tcW w:w="302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氟虫腈</w:t>
            </w:r>
          </w:p>
        </w:tc>
        <w:tc>
          <w:tcPr>
            <w:tcW w:w="229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2763</w:t>
            </w:r>
          </w:p>
        </w:tc>
        <w:tc>
          <w:tcPr>
            <w:tcW w:w="235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lang w:val="de-DE"/>
              </w:rPr>
            </w:pPr>
            <w:r>
              <w:rPr>
                <w:rFonts w:ascii="Times New Roman" w:eastAsia="仿宋_GB2312" w:hAnsi="Times New Roman" w:hint="eastAsia"/>
                <w:color w:val="000000" w:themeColor="text1"/>
              </w:rPr>
              <w:t>SN/T 1982</w:t>
            </w:r>
          </w:p>
        </w:tc>
      </w:tr>
      <w:tr w:rsidR="00DC21E8">
        <w:trPr>
          <w:cantSplit/>
          <w:trHeight w:val="91"/>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9</w:t>
            </w:r>
          </w:p>
        </w:tc>
        <w:tc>
          <w:tcPr>
            <w:tcW w:w="302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氟啶胺</w:t>
            </w:r>
          </w:p>
        </w:tc>
        <w:tc>
          <w:tcPr>
            <w:tcW w:w="229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2763</w:t>
            </w:r>
          </w:p>
        </w:tc>
        <w:tc>
          <w:tcPr>
            <w:tcW w:w="235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参照</w:t>
            </w:r>
            <w:r>
              <w:rPr>
                <w:rFonts w:ascii="Times New Roman" w:eastAsia="仿宋_GB2312" w:hAnsi="Times New Roman" w:hint="eastAsia"/>
                <w:color w:val="000000" w:themeColor="text1"/>
              </w:rPr>
              <w:t>GB 23200.34</w:t>
            </w:r>
          </w:p>
        </w:tc>
      </w:tr>
      <w:tr w:rsidR="00DC21E8">
        <w:trPr>
          <w:cantSplit/>
          <w:trHeight w:val="91"/>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10</w:t>
            </w:r>
          </w:p>
        </w:tc>
        <w:tc>
          <w:tcPr>
            <w:tcW w:w="302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甲胺磷</w:t>
            </w:r>
          </w:p>
        </w:tc>
        <w:tc>
          <w:tcPr>
            <w:tcW w:w="229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2763</w:t>
            </w:r>
          </w:p>
        </w:tc>
        <w:tc>
          <w:tcPr>
            <w:tcW w:w="2356" w:type="dxa"/>
            <w:vAlign w:val="center"/>
          </w:tcPr>
          <w:p w:rsidR="00DC21E8" w:rsidRDefault="00E111C2">
            <w:pPr>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5009.103</w:t>
            </w:r>
          </w:p>
          <w:p w:rsidR="00DC21E8" w:rsidRDefault="00E111C2">
            <w:pPr>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NY/T 761</w:t>
            </w:r>
          </w:p>
        </w:tc>
      </w:tr>
      <w:tr w:rsidR="00DC21E8">
        <w:trPr>
          <w:cantSplit/>
          <w:trHeight w:val="91"/>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11</w:t>
            </w:r>
          </w:p>
        </w:tc>
        <w:tc>
          <w:tcPr>
            <w:tcW w:w="302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甲拌磷</w:t>
            </w:r>
          </w:p>
        </w:tc>
        <w:tc>
          <w:tcPr>
            <w:tcW w:w="229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2763</w:t>
            </w:r>
          </w:p>
        </w:tc>
        <w:tc>
          <w:tcPr>
            <w:tcW w:w="235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lang w:val="de-DE"/>
              </w:rPr>
            </w:pPr>
            <w:r>
              <w:rPr>
                <w:rFonts w:ascii="Times New Roman" w:eastAsia="仿宋_GB2312" w:hAnsi="Times New Roman" w:hint="eastAsia"/>
                <w:color w:val="000000" w:themeColor="text1"/>
              </w:rPr>
              <w:t>GB 23200.8</w:t>
            </w:r>
          </w:p>
        </w:tc>
      </w:tr>
      <w:tr w:rsidR="00DC21E8">
        <w:trPr>
          <w:cantSplit/>
          <w:trHeight w:val="91"/>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12</w:t>
            </w:r>
          </w:p>
        </w:tc>
        <w:tc>
          <w:tcPr>
            <w:tcW w:w="302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甲基毒死蜱</w:t>
            </w:r>
          </w:p>
        </w:tc>
        <w:tc>
          <w:tcPr>
            <w:tcW w:w="229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2763</w:t>
            </w:r>
          </w:p>
        </w:tc>
        <w:tc>
          <w:tcPr>
            <w:tcW w:w="235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23200.8</w:t>
            </w:r>
          </w:p>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NY/T 761</w:t>
            </w:r>
          </w:p>
        </w:tc>
      </w:tr>
      <w:tr w:rsidR="00DC21E8" w:rsidTr="00416AB8">
        <w:trPr>
          <w:cantSplit/>
          <w:trHeight w:val="454"/>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13</w:t>
            </w:r>
          </w:p>
        </w:tc>
        <w:tc>
          <w:tcPr>
            <w:tcW w:w="302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灭多威</w:t>
            </w:r>
          </w:p>
        </w:tc>
        <w:tc>
          <w:tcPr>
            <w:tcW w:w="229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2763</w:t>
            </w:r>
          </w:p>
        </w:tc>
        <w:tc>
          <w:tcPr>
            <w:tcW w:w="235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NY/T 761</w:t>
            </w:r>
          </w:p>
        </w:tc>
      </w:tr>
      <w:tr w:rsidR="00DC21E8" w:rsidTr="00416AB8">
        <w:trPr>
          <w:cantSplit/>
          <w:trHeight w:val="454"/>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14</w:t>
            </w:r>
          </w:p>
        </w:tc>
        <w:tc>
          <w:tcPr>
            <w:tcW w:w="302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内吸磷</w:t>
            </w:r>
          </w:p>
        </w:tc>
        <w:tc>
          <w:tcPr>
            <w:tcW w:w="229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2763</w:t>
            </w:r>
          </w:p>
        </w:tc>
        <w:tc>
          <w:tcPr>
            <w:tcW w:w="235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GB/T 20769</w:t>
            </w:r>
          </w:p>
        </w:tc>
      </w:tr>
      <w:tr w:rsidR="00DC21E8" w:rsidTr="00416AB8">
        <w:trPr>
          <w:cantSplit/>
          <w:trHeight w:val="454"/>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15</w:t>
            </w:r>
          </w:p>
        </w:tc>
        <w:tc>
          <w:tcPr>
            <w:tcW w:w="302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噻虫啉</w:t>
            </w:r>
          </w:p>
        </w:tc>
        <w:tc>
          <w:tcPr>
            <w:tcW w:w="229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2763</w:t>
            </w:r>
          </w:p>
        </w:tc>
        <w:tc>
          <w:tcPr>
            <w:tcW w:w="235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GB/T 20769</w:t>
            </w:r>
          </w:p>
        </w:tc>
      </w:tr>
      <w:tr w:rsidR="00DC21E8" w:rsidTr="00416AB8">
        <w:trPr>
          <w:cantSplit/>
          <w:trHeight w:val="454"/>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16</w:t>
            </w:r>
          </w:p>
        </w:tc>
        <w:tc>
          <w:tcPr>
            <w:tcW w:w="302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噻呋酰胺</w:t>
            </w:r>
          </w:p>
        </w:tc>
        <w:tc>
          <w:tcPr>
            <w:tcW w:w="229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2763</w:t>
            </w:r>
          </w:p>
        </w:tc>
        <w:tc>
          <w:tcPr>
            <w:tcW w:w="235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参照</w:t>
            </w:r>
            <w:r>
              <w:rPr>
                <w:rFonts w:ascii="Times New Roman" w:eastAsia="仿宋_GB2312" w:hAnsi="Times New Roman" w:hint="eastAsia"/>
                <w:color w:val="000000" w:themeColor="text1"/>
              </w:rPr>
              <w:t>GB 23200.9</w:t>
            </w:r>
          </w:p>
        </w:tc>
      </w:tr>
      <w:tr w:rsidR="00DC21E8" w:rsidTr="00416AB8">
        <w:trPr>
          <w:cantSplit/>
          <w:trHeight w:val="454"/>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17</w:t>
            </w:r>
          </w:p>
        </w:tc>
        <w:tc>
          <w:tcPr>
            <w:tcW w:w="302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杀扑磷</w:t>
            </w:r>
          </w:p>
        </w:tc>
        <w:tc>
          <w:tcPr>
            <w:tcW w:w="229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2763</w:t>
            </w:r>
          </w:p>
        </w:tc>
        <w:tc>
          <w:tcPr>
            <w:tcW w:w="235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NY/T 761</w:t>
            </w:r>
          </w:p>
        </w:tc>
      </w:tr>
      <w:tr w:rsidR="00DC21E8" w:rsidTr="00416AB8">
        <w:trPr>
          <w:cantSplit/>
          <w:trHeight w:val="454"/>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18</w:t>
            </w:r>
          </w:p>
        </w:tc>
        <w:tc>
          <w:tcPr>
            <w:tcW w:w="302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水胺硫磷</w:t>
            </w:r>
          </w:p>
        </w:tc>
        <w:tc>
          <w:tcPr>
            <w:tcW w:w="229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2763</w:t>
            </w:r>
          </w:p>
        </w:tc>
        <w:tc>
          <w:tcPr>
            <w:tcW w:w="235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NY/T 761</w:t>
            </w:r>
          </w:p>
        </w:tc>
      </w:tr>
      <w:tr w:rsidR="00DC21E8">
        <w:trPr>
          <w:cantSplit/>
          <w:trHeight w:val="91"/>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19</w:t>
            </w:r>
          </w:p>
        </w:tc>
        <w:tc>
          <w:tcPr>
            <w:tcW w:w="302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辛硫磷</w:t>
            </w:r>
          </w:p>
        </w:tc>
        <w:tc>
          <w:tcPr>
            <w:tcW w:w="229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2763</w:t>
            </w:r>
          </w:p>
        </w:tc>
        <w:tc>
          <w:tcPr>
            <w:tcW w:w="235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GB/T 5009.102</w:t>
            </w:r>
          </w:p>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GB/T 20769</w:t>
            </w:r>
          </w:p>
        </w:tc>
      </w:tr>
      <w:tr w:rsidR="00DC21E8">
        <w:trPr>
          <w:cantSplit/>
          <w:trHeight w:val="91"/>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20</w:t>
            </w:r>
          </w:p>
        </w:tc>
        <w:tc>
          <w:tcPr>
            <w:tcW w:w="302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氧乐果</w:t>
            </w:r>
          </w:p>
        </w:tc>
        <w:tc>
          <w:tcPr>
            <w:tcW w:w="229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2763</w:t>
            </w:r>
          </w:p>
        </w:tc>
        <w:tc>
          <w:tcPr>
            <w:tcW w:w="235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NY/T 761</w:t>
            </w:r>
          </w:p>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NY/T 1379</w:t>
            </w:r>
          </w:p>
        </w:tc>
      </w:tr>
    </w:tbl>
    <w:p w:rsidR="00DC21E8" w:rsidRDefault="00E111C2" w:rsidP="00C867C2">
      <w:pPr>
        <w:overflowPunct w:val="0"/>
        <w:topLinePunct/>
        <w:snapToGrid w:val="0"/>
        <w:spacing w:beforeLines="50" w:afterLines="50" w:line="360" w:lineRule="exact"/>
        <w:jc w:val="center"/>
        <w:rPr>
          <w:rFonts w:ascii="Times New Roman" w:eastAsia="黑体" w:hAnsi="Times New Roman"/>
          <w:color w:val="000000" w:themeColor="text1"/>
        </w:rPr>
      </w:pPr>
      <w:r>
        <w:rPr>
          <w:rFonts w:ascii="Times New Roman" w:eastAsia="黑体" w:hAnsi="Times New Roman"/>
          <w:color w:val="000000" w:themeColor="text1"/>
        </w:rPr>
        <w:lastRenderedPageBreak/>
        <w:t>表</w:t>
      </w:r>
      <w:r>
        <w:rPr>
          <w:rFonts w:ascii="Times New Roman" w:eastAsia="黑体" w:hAnsi="Times New Roman"/>
          <w:color w:val="000000" w:themeColor="text1"/>
        </w:rPr>
        <w:t xml:space="preserve">32-33 </w:t>
      </w:r>
      <w:r>
        <w:rPr>
          <w:rFonts w:ascii="Times New Roman" w:eastAsia="黑体" w:hAnsi="Times New Roman"/>
          <w:color w:val="000000" w:themeColor="text1"/>
        </w:rPr>
        <w:t>姜（根茎类和薯芋类蔬菜）检验项目</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9"/>
        <w:gridCol w:w="3044"/>
        <w:gridCol w:w="2336"/>
        <w:gridCol w:w="2293"/>
      </w:tblGrid>
      <w:tr w:rsidR="00DC21E8">
        <w:trPr>
          <w:cantSplit/>
          <w:trHeight w:val="90"/>
          <w:tblHeader/>
          <w:jc w:val="center"/>
        </w:trPr>
        <w:tc>
          <w:tcPr>
            <w:tcW w:w="849" w:type="dxa"/>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序号</w:t>
            </w:r>
          </w:p>
        </w:tc>
        <w:tc>
          <w:tcPr>
            <w:tcW w:w="3044" w:type="dxa"/>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检验项目</w:t>
            </w:r>
          </w:p>
        </w:tc>
        <w:tc>
          <w:tcPr>
            <w:tcW w:w="2336" w:type="dxa"/>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依据法律法规或标准</w:t>
            </w:r>
          </w:p>
        </w:tc>
        <w:tc>
          <w:tcPr>
            <w:tcW w:w="2293" w:type="dxa"/>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检测方法</w:t>
            </w:r>
          </w:p>
        </w:tc>
      </w:tr>
      <w:tr w:rsidR="00DC21E8">
        <w:trPr>
          <w:cantSplit/>
          <w:trHeight w:val="372"/>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w:t>
            </w:r>
          </w:p>
        </w:tc>
        <w:tc>
          <w:tcPr>
            <w:tcW w:w="304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铅（以</w:t>
            </w:r>
            <w:r>
              <w:rPr>
                <w:rFonts w:ascii="Times New Roman" w:eastAsia="仿宋_GB2312" w:hAnsi="Times New Roman"/>
                <w:color w:val="000000" w:themeColor="text1"/>
              </w:rPr>
              <w:t>Pb</w:t>
            </w:r>
            <w:r>
              <w:rPr>
                <w:rFonts w:ascii="Times New Roman" w:eastAsia="仿宋_GB2312" w:hAnsi="Times New Roman" w:hint="eastAsia"/>
                <w:color w:val="000000" w:themeColor="text1"/>
              </w:rPr>
              <w:t>计）</w:t>
            </w:r>
          </w:p>
        </w:tc>
        <w:tc>
          <w:tcPr>
            <w:tcW w:w="233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2762</w:t>
            </w:r>
          </w:p>
        </w:tc>
        <w:tc>
          <w:tcPr>
            <w:tcW w:w="2293"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5009.12</w:t>
            </w:r>
          </w:p>
        </w:tc>
      </w:tr>
      <w:tr w:rsidR="00DC21E8">
        <w:trPr>
          <w:cantSplit/>
          <w:trHeight w:val="90"/>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2</w:t>
            </w:r>
          </w:p>
        </w:tc>
        <w:tc>
          <w:tcPr>
            <w:tcW w:w="304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镉（以</w:t>
            </w:r>
            <w:r>
              <w:rPr>
                <w:rFonts w:ascii="Times New Roman" w:eastAsia="仿宋_GB2312" w:hAnsi="Times New Roman"/>
                <w:color w:val="000000" w:themeColor="text1"/>
              </w:rPr>
              <w:t>Cd</w:t>
            </w:r>
            <w:r>
              <w:rPr>
                <w:rFonts w:ascii="Times New Roman" w:eastAsia="仿宋_GB2312" w:hAnsi="Times New Roman" w:hint="eastAsia"/>
                <w:color w:val="000000" w:themeColor="text1"/>
              </w:rPr>
              <w:t>计）</w:t>
            </w:r>
          </w:p>
        </w:tc>
        <w:tc>
          <w:tcPr>
            <w:tcW w:w="233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2762</w:t>
            </w:r>
          </w:p>
        </w:tc>
        <w:tc>
          <w:tcPr>
            <w:tcW w:w="2293"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5009.15</w:t>
            </w:r>
          </w:p>
        </w:tc>
      </w:tr>
      <w:tr w:rsidR="00DC21E8">
        <w:trPr>
          <w:cantSplit/>
          <w:trHeight w:val="90"/>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3</w:t>
            </w:r>
          </w:p>
        </w:tc>
        <w:tc>
          <w:tcPr>
            <w:tcW w:w="304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倍硫磷</w:t>
            </w:r>
          </w:p>
        </w:tc>
        <w:tc>
          <w:tcPr>
            <w:tcW w:w="233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2763</w:t>
            </w:r>
          </w:p>
        </w:tc>
        <w:tc>
          <w:tcPr>
            <w:tcW w:w="2293"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23200.8</w:t>
            </w:r>
          </w:p>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NY/T 761</w:t>
            </w:r>
          </w:p>
        </w:tc>
      </w:tr>
      <w:tr w:rsidR="00DC21E8">
        <w:trPr>
          <w:cantSplit/>
          <w:trHeight w:val="90"/>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4</w:t>
            </w:r>
          </w:p>
        </w:tc>
        <w:tc>
          <w:tcPr>
            <w:tcW w:w="304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敌百虫</w:t>
            </w:r>
          </w:p>
        </w:tc>
        <w:tc>
          <w:tcPr>
            <w:tcW w:w="233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2763</w:t>
            </w:r>
          </w:p>
        </w:tc>
        <w:tc>
          <w:tcPr>
            <w:tcW w:w="2293"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GB/T 20769</w:t>
            </w:r>
          </w:p>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NY/T 761</w:t>
            </w:r>
          </w:p>
        </w:tc>
      </w:tr>
      <w:tr w:rsidR="00DC21E8">
        <w:trPr>
          <w:cantSplit/>
          <w:trHeight w:val="90"/>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5</w:t>
            </w:r>
          </w:p>
        </w:tc>
        <w:tc>
          <w:tcPr>
            <w:tcW w:w="304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氟虫腈</w:t>
            </w:r>
          </w:p>
        </w:tc>
        <w:tc>
          <w:tcPr>
            <w:tcW w:w="233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2763</w:t>
            </w:r>
          </w:p>
        </w:tc>
        <w:tc>
          <w:tcPr>
            <w:tcW w:w="2293"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SN/T 1982</w:t>
            </w:r>
          </w:p>
        </w:tc>
      </w:tr>
      <w:tr w:rsidR="00DC21E8">
        <w:trPr>
          <w:cantSplit/>
          <w:trHeight w:val="90"/>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6</w:t>
            </w:r>
          </w:p>
        </w:tc>
        <w:tc>
          <w:tcPr>
            <w:tcW w:w="304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甲胺磷</w:t>
            </w:r>
          </w:p>
        </w:tc>
        <w:tc>
          <w:tcPr>
            <w:tcW w:w="233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2763</w:t>
            </w:r>
          </w:p>
        </w:tc>
        <w:tc>
          <w:tcPr>
            <w:tcW w:w="2293" w:type="dxa"/>
            <w:vAlign w:val="center"/>
          </w:tcPr>
          <w:p w:rsidR="00DC21E8" w:rsidRDefault="00E111C2">
            <w:pPr>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5009.103</w:t>
            </w:r>
          </w:p>
          <w:p w:rsidR="00DC21E8" w:rsidRDefault="00E111C2">
            <w:pPr>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NY/T 761</w:t>
            </w:r>
          </w:p>
        </w:tc>
      </w:tr>
      <w:tr w:rsidR="00DC21E8">
        <w:trPr>
          <w:cantSplit/>
          <w:trHeight w:val="90"/>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7</w:t>
            </w:r>
          </w:p>
        </w:tc>
        <w:tc>
          <w:tcPr>
            <w:tcW w:w="304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甲拌磷</w:t>
            </w:r>
          </w:p>
        </w:tc>
        <w:tc>
          <w:tcPr>
            <w:tcW w:w="233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2763</w:t>
            </w:r>
          </w:p>
        </w:tc>
        <w:tc>
          <w:tcPr>
            <w:tcW w:w="2293"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23200.8</w:t>
            </w:r>
          </w:p>
        </w:tc>
      </w:tr>
      <w:tr w:rsidR="00DC21E8">
        <w:trPr>
          <w:cantSplit/>
          <w:trHeight w:val="90"/>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8</w:t>
            </w:r>
          </w:p>
        </w:tc>
        <w:tc>
          <w:tcPr>
            <w:tcW w:w="304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克百威</w:t>
            </w:r>
          </w:p>
        </w:tc>
        <w:tc>
          <w:tcPr>
            <w:tcW w:w="233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2763</w:t>
            </w:r>
          </w:p>
        </w:tc>
        <w:tc>
          <w:tcPr>
            <w:tcW w:w="2293"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lang w:val="de-DE"/>
              </w:rPr>
            </w:pPr>
            <w:r>
              <w:rPr>
                <w:rFonts w:ascii="Times New Roman" w:eastAsia="仿宋_GB2312" w:hAnsi="Times New Roman" w:hint="eastAsia"/>
                <w:color w:val="000000" w:themeColor="text1"/>
              </w:rPr>
              <w:t>NY/T 761</w:t>
            </w:r>
          </w:p>
        </w:tc>
      </w:tr>
      <w:tr w:rsidR="00DC21E8">
        <w:trPr>
          <w:cantSplit/>
          <w:trHeight w:val="90"/>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9</w:t>
            </w:r>
          </w:p>
        </w:tc>
        <w:tc>
          <w:tcPr>
            <w:tcW w:w="304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硫线磷</w:t>
            </w:r>
          </w:p>
        </w:tc>
        <w:tc>
          <w:tcPr>
            <w:tcW w:w="233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2763</w:t>
            </w:r>
          </w:p>
        </w:tc>
        <w:tc>
          <w:tcPr>
            <w:tcW w:w="2293"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lang w:val="de-DE"/>
              </w:rPr>
            </w:pPr>
            <w:r>
              <w:rPr>
                <w:rFonts w:ascii="Times New Roman" w:eastAsia="仿宋_GB2312" w:hAnsi="Times New Roman" w:hint="eastAsia"/>
                <w:color w:val="000000" w:themeColor="text1"/>
                <w:lang w:val="de-DE"/>
              </w:rPr>
              <w:t>GB/T 20769</w:t>
            </w:r>
          </w:p>
        </w:tc>
      </w:tr>
      <w:tr w:rsidR="00DC21E8">
        <w:trPr>
          <w:cantSplit/>
          <w:trHeight w:val="90"/>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10</w:t>
            </w:r>
          </w:p>
        </w:tc>
        <w:tc>
          <w:tcPr>
            <w:tcW w:w="304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氯唑磷</w:t>
            </w:r>
          </w:p>
        </w:tc>
        <w:tc>
          <w:tcPr>
            <w:tcW w:w="233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2763</w:t>
            </w:r>
          </w:p>
        </w:tc>
        <w:tc>
          <w:tcPr>
            <w:tcW w:w="2293"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GB/T 20769</w:t>
            </w:r>
          </w:p>
        </w:tc>
      </w:tr>
      <w:tr w:rsidR="00DC21E8">
        <w:trPr>
          <w:cantSplit/>
          <w:trHeight w:val="90"/>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11</w:t>
            </w:r>
          </w:p>
        </w:tc>
        <w:tc>
          <w:tcPr>
            <w:tcW w:w="304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灭多威</w:t>
            </w:r>
          </w:p>
        </w:tc>
        <w:tc>
          <w:tcPr>
            <w:tcW w:w="233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2763</w:t>
            </w:r>
          </w:p>
        </w:tc>
        <w:tc>
          <w:tcPr>
            <w:tcW w:w="2293"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NY/T 761</w:t>
            </w:r>
          </w:p>
        </w:tc>
      </w:tr>
      <w:tr w:rsidR="00DC21E8">
        <w:trPr>
          <w:cantSplit/>
          <w:trHeight w:val="90"/>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12</w:t>
            </w:r>
          </w:p>
        </w:tc>
        <w:tc>
          <w:tcPr>
            <w:tcW w:w="304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内吸磷</w:t>
            </w:r>
          </w:p>
        </w:tc>
        <w:tc>
          <w:tcPr>
            <w:tcW w:w="233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2763</w:t>
            </w:r>
          </w:p>
        </w:tc>
        <w:tc>
          <w:tcPr>
            <w:tcW w:w="2293"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GB/T 20769</w:t>
            </w:r>
          </w:p>
        </w:tc>
      </w:tr>
      <w:tr w:rsidR="00DC21E8">
        <w:trPr>
          <w:cantSplit/>
          <w:trHeight w:val="90"/>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13</w:t>
            </w:r>
          </w:p>
        </w:tc>
        <w:tc>
          <w:tcPr>
            <w:tcW w:w="304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炔苯酰草胺</w:t>
            </w:r>
          </w:p>
        </w:tc>
        <w:tc>
          <w:tcPr>
            <w:tcW w:w="233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2763</w:t>
            </w:r>
          </w:p>
        </w:tc>
        <w:tc>
          <w:tcPr>
            <w:tcW w:w="2293"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GB/T 20769</w:t>
            </w:r>
          </w:p>
        </w:tc>
      </w:tr>
      <w:tr w:rsidR="00DC21E8">
        <w:trPr>
          <w:cantSplit/>
          <w:trHeight w:val="90"/>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14</w:t>
            </w:r>
          </w:p>
        </w:tc>
        <w:tc>
          <w:tcPr>
            <w:tcW w:w="304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杀扑磷</w:t>
            </w:r>
          </w:p>
        </w:tc>
        <w:tc>
          <w:tcPr>
            <w:tcW w:w="233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2763</w:t>
            </w:r>
          </w:p>
        </w:tc>
        <w:tc>
          <w:tcPr>
            <w:tcW w:w="2293"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NY/T 761</w:t>
            </w:r>
          </w:p>
        </w:tc>
      </w:tr>
      <w:tr w:rsidR="00DC21E8">
        <w:trPr>
          <w:cantSplit/>
          <w:trHeight w:val="90"/>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15</w:t>
            </w:r>
          </w:p>
        </w:tc>
        <w:tc>
          <w:tcPr>
            <w:tcW w:w="304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水胺硫磷</w:t>
            </w:r>
          </w:p>
        </w:tc>
        <w:tc>
          <w:tcPr>
            <w:tcW w:w="233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2763</w:t>
            </w:r>
          </w:p>
        </w:tc>
        <w:tc>
          <w:tcPr>
            <w:tcW w:w="2293"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NY/T 761</w:t>
            </w:r>
          </w:p>
        </w:tc>
      </w:tr>
      <w:tr w:rsidR="00DC21E8">
        <w:trPr>
          <w:cantSplit/>
          <w:trHeight w:val="90"/>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16</w:t>
            </w:r>
          </w:p>
        </w:tc>
        <w:tc>
          <w:tcPr>
            <w:tcW w:w="304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涕灭威</w:t>
            </w:r>
          </w:p>
        </w:tc>
        <w:tc>
          <w:tcPr>
            <w:tcW w:w="233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2763</w:t>
            </w:r>
          </w:p>
        </w:tc>
        <w:tc>
          <w:tcPr>
            <w:tcW w:w="2293"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NY/T 761</w:t>
            </w:r>
          </w:p>
        </w:tc>
      </w:tr>
      <w:tr w:rsidR="00DC21E8">
        <w:trPr>
          <w:cantSplit/>
          <w:trHeight w:val="90"/>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17</w:t>
            </w:r>
          </w:p>
        </w:tc>
        <w:tc>
          <w:tcPr>
            <w:tcW w:w="304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氧乐果</w:t>
            </w:r>
          </w:p>
        </w:tc>
        <w:tc>
          <w:tcPr>
            <w:tcW w:w="233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2763</w:t>
            </w:r>
          </w:p>
        </w:tc>
        <w:tc>
          <w:tcPr>
            <w:tcW w:w="2293"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NY/T 761</w:t>
            </w:r>
          </w:p>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NY/T 1379</w:t>
            </w:r>
          </w:p>
        </w:tc>
      </w:tr>
    </w:tbl>
    <w:p w:rsidR="00DC21E8" w:rsidRDefault="00E111C2" w:rsidP="00C867C2">
      <w:pPr>
        <w:overflowPunct w:val="0"/>
        <w:topLinePunct/>
        <w:snapToGrid w:val="0"/>
        <w:spacing w:beforeLines="50" w:afterLines="50" w:line="360" w:lineRule="exact"/>
        <w:jc w:val="center"/>
        <w:rPr>
          <w:rFonts w:ascii="Times New Roman" w:eastAsia="黑体" w:hAnsi="Times New Roman"/>
          <w:color w:val="000000" w:themeColor="text1"/>
        </w:rPr>
      </w:pPr>
      <w:r>
        <w:rPr>
          <w:rFonts w:ascii="Times New Roman" w:eastAsia="黑体" w:hAnsi="Times New Roman"/>
          <w:color w:val="000000" w:themeColor="text1"/>
        </w:rPr>
        <w:t>表</w:t>
      </w:r>
      <w:r>
        <w:rPr>
          <w:rFonts w:ascii="Times New Roman" w:eastAsia="黑体" w:hAnsi="Times New Roman"/>
          <w:color w:val="000000" w:themeColor="text1"/>
        </w:rPr>
        <w:t>32-34</w:t>
      </w:r>
      <w:r>
        <w:rPr>
          <w:rFonts w:ascii="Times New Roman" w:eastAsia="黑体" w:hAnsi="Times New Roman"/>
          <w:color w:val="000000" w:themeColor="text1"/>
        </w:rPr>
        <w:t>山药（根茎类和薯芋类蔬菜）检验项目</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9"/>
        <w:gridCol w:w="3044"/>
        <w:gridCol w:w="2265"/>
        <w:gridCol w:w="2364"/>
      </w:tblGrid>
      <w:tr w:rsidR="00DC21E8">
        <w:trPr>
          <w:cantSplit/>
          <w:trHeight w:val="90"/>
          <w:tblHeader/>
          <w:jc w:val="center"/>
        </w:trPr>
        <w:tc>
          <w:tcPr>
            <w:tcW w:w="849" w:type="dxa"/>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序号</w:t>
            </w:r>
          </w:p>
        </w:tc>
        <w:tc>
          <w:tcPr>
            <w:tcW w:w="3044" w:type="dxa"/>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检验项目</w:t>
            </w:r>
          </w:p>
        </w:tc>
        <w:tc>
          <w:tcPr>
            <w:tcW w:w="2265" w:type="dxa"/>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依据法律法规或标准</w:t>
            </w:r>
          </w:p>
        </w:tc>
        <w:tc>
          <w:tcPr>
            <w:tcW w:w="2364" w:type="dxa"/>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检测方法</w:t>
            </w:r>
          </w:p>
        </w:tc>
      </w:tr>
      <w:tr w:rsidR="00DC21E8">
        <w:trPr>
          <w:cantSplit/>
          <w:trHeight w:val="372"/>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w:t>
            </w:r>
          </w:p>
        </w:tc>
        <w:tc>
          <w:tcPr>
            <w:tcW w:w="304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铅（以</w:t>
            </w:r>
            <w:r>
              <w:rPr>
                <w:rFonts w:ascii="Times New Roman" w:eastAsia="仿宋_GB2312" w:hAnsi="Times New Roman"/>
                <w:color w:val="000000" w:themeColor="text1"/>
              </w:rPr>
              <w:t>Pb</w:t>
            </w:r>
            <w:r>
              <w:rPr>
                <w:rFonts w:ascii="Times New Roman" w:eastAsia="仿宋_GB2312" w:hAnsi="Times New Roman" w:hint="eastAsia"/>
                <w:color w:val="000000" w:themeColor="text1"/>
              </w:rPr>
              <w:t>计）</w:t>
            </w:r>
          </w:p>
        </w:tc>
        <w:tc>
          <w:tcPr>
            <w:tcW w:w="2265"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2762</w:t>
            </w:r>
          </w:p>
        </w:tc>
        <w:tc>
          <w:tcPr>
            <w:tcW w:w="236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5009.12</w:t>
            </w:r>
          </w:p>
        </w:tc>
      </w:tr>
      <w:tr w:rsidR="00DC21E8">
        <w:trPr>
          <w:cantSplit/>
          <w:trHeight w:val="90"/>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2</w:t>
            </w:r>
          </w:p>
        </w:tc>
        <w:tc>
          <w:tcPr>
            <w:tcW w:w="304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镉（以</w:t>
            </w:r>
            <w:r>
              <w:rPr>
                <w:rFonts w:ascii="Times New Roman" w:eastAsia="仿宋_GB2312" w:hAnsi="Times New Roman"/>
                <w:color w:val="000000" w:themeColor="text1"/>
              </w:rPr>
              <w:t>Cd</w:t>
            </w:r>
            <w:r>
              <w:rPr>
                <w:rFonts w:ascii="Times New Roman" w:eastAsia="仿宋_GB2312" w:hAnsi="Times New Roman" w:hint="eastAsia"/>
                <w:color w:val="000000" w:themeColor="text1"/>
              </w:rPr>
              <w:t>计）</w:t>
            </w:r>
          </w:p>
        </w:tc>
        <w:tc>
          <w:tcPr>
            <w:tcW w:w="2265"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2762</w:t>
            </w:r>
          </w:p>
        </w:tc>
        <w:tc>
          <w:tcPr>
            <w:tcW w:w="236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5009.15</w:t>
            </w:r>
          </w:p>
        </w:tc>
      </w:tr>
      <w:tr w:rsidR="00DC21E8">
        <w:trPr>
          <w:cantSplit/>
          <w:trHeight w:val="90"/>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3</w:t>
            </w:r>
          </w:p>
        </w:tc>
        <w:tc>
          <w:tcPr>
            <w:tcW w:w="304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倍硫磷</w:t>
            </w:r>
          </w:p>
        </w:tc>
        <w:tc>
          <w:tcPr>
            <w:tcW w:w="2265"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2763</w:t>
            </w:r>
          </w:p>
        </w:tc>
        <w:tc>
          <w:tcPr>
            <w:tcW w:w="236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23200.8</w:t>
            </w:r>
          </w:p>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NY/T 761</w:t>
            </w:r>
          </w:p>
        </w:tc>
      </w:tr>
      <w:tr w:rsidR="00DC21E8">
        <w:trPr>
          <w:cantSplit/>
          <w:trHeight w:val="90"/>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4</w:t>
            </w:r>
          </w:p>
        </w:tc>
        <w:tc>
          <w:tcPr>
            <w:tcW w:w="304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敌百虫</w:t>
            </w:r>
          </w:p>
        </w:tc>
        <w:tc>
          <w:tcPr>
            <w:tcW w:w="2265"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2763</w:t>
            </w:r>
          </w:p>
        </w:tc>
        <w:tc>
          <w:tcPr>
            <w:tcW w:w="236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GB/T 20769</w:t>
            </w:r>
          </w:p>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NY/T 761</w:t>
            </w:r>
          </w:p>
        </w:tc>
      </w:tr>
      <w:tr w:rsidR="00DC21E8">
        <w:trPr>
          <w:cantSplit/>
          <w:trHeight w:val="90"/>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5</w:t>
            </w:r>
          </w:p>
        </w:tc>
        <w:tc>
          <w:tcPr>
            <w:tcW w:w="304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对硫磷</w:t>
            </w:r>
          </w:p>
        </w:tc>
        <w:tc>
          <w:tcPr>
            <w:tcW w:w="2265"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2763</w:t>
            </w:r>
          </w:p>
        </w:tc>
        <w:tc>
          <w:tcPr>
            <w:tcW w:w="236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GB/T 5009.145</w:t>
            </w:r>
          </w:p>
        </w:tc>
      </w:tr>
      <w:tr w:rsidR="00DC21E8">
        <w:trPr>
          <w:cantSplit/>
          <w:trHeight w:val="90"/>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6</w:t>
            </w:r>
          </w:p>
        </w:tc>
        <w:tc>
          <w:tcPr>
            <w:tcW w:w="304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氟虫腈</w:t>
            </w:r>
          </w:p>
        </w:tc>
        <w:tc>
          <w:tcPr>
            <w:tcW w:w="2265"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2763</w:t>
            </w:r>
          </w:p>
        </w:tc>
        <w:tc>
          <w:tcPr>
            <w:tcW w:w="236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SN/T 1982</w:t>
            </w:r>
          </w:p>
        </w:tc>
      </w:tr>
      <w:tr w:rsidR="00DC21E8">
        <w:trPr>
          <w:cantSplit/>
          <w:trHeight w:val="90"/>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7</w:t>
            </w:r>
          </w:p>
        </w:tc>
        <w:tc>
          <w:tcPr>
            <w:tcW w:w="304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氟氰戊菊酯</w:t>
            </w:r>
          </w:p>
        </w:tc>
        <w:tc>
          <w:tcPr>
            <w:tcW w:w="2265"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2763</w:t>
            </w:r>
          </w:p>
        </w:tc>
        <w:tc>
          <w:tcPr>
            <w:tcW w:w="236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lang w:val="de-DE"/>
              </w:rPr>
            </w:pPr>
            <w:r>
              <w:rPr>
                <w:rFonts w:ascii="Times New Roman" w:eastAsia="仿宋_GB2312" w:hAnsi="Times New Roman" w:hint="eastAsia"/>
                <w:color w:val="000000" w:themeColor="text1"/>
              </w:rPr>
              <w:t>NY/T 761</w:t>
            </w:r>
          </w:p>
        </w:tc>
      </w:tr>
      <w:tr w:rsidR="00DC21E8">
        <w:trPr>
          <w:cantSplit/>
          <w:trHeight w:val="90"/>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lastRenderedPageBreak/>
              <w:t>8</w:t>
            </w:r>
          </w:p>
        </w:tc>
        <w:tc>
          <w:tcPr>
            <w:tcW w:w="304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甲胺磷</w:t>
            </w:r>
          </w:p>
        </w:tc>
        <w:tc>
          <w:tcPr>
            <w:tcW w:w="2265"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2763</w:t>
            </w:r>
          </w:p>
        </w:tc>
        <w:tc>
          <w:tcPr>
            <w:tcW w:w="236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GB/T 5009.103</w:t>
            </w:r>
          </w:p>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NY/T 761</w:t>
            </w:r>
          </w:p>
        </w:tc>
      </w:tr>
      <w:tr w:rsidR="00DC21E8">
        <w:trPr>
          <w:cantSplit/>
          <w:trHeight w:val="90"/>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9</w:t>
            </w:r>
          </w:p>
        </w:tc>
        <w:tc>
          <w:tcPr>
            <w:tcW w:w="304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甲拌磷</w:t>
            </w:r>
          </w:p>
        </w:tc>
        <w:tc>
          <w:tcPr>
            <w:tcW w:w="2265"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2763</w:t>
            </w:r>
          </w:p>
        </w:tc>
        <w:tc>
          <w:tcPr>
            <w:tcW w:w="236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23200.8</w:t>
            </w:r>
          </w:p>
        </w:tc>
      </w:tr>
      <w:tr w:rsidR="00DC21E8">
        <w:trPr>
          <w:cantSplit/>
          <w:trHeight w:val="90"/>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10</w:t>
            </w:r>
          </w:p>
        </w:tc>
        <w:tc>
          <w:tcPr>
            <w:tcW w:w="304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甲基对硫磷</w:t>
            </w:r>
          </w:p>
        </w:tc>
        <w:tc>
          <w:tcPr>
            <w:tcW w:w="2265"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2763</w:t>
            </w:r>
          </w:p>
        </w:tc>
        <w:tc>
          <w:tcPr>
            <w:tcW w:w="236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lang w:val="de-DE"/>
              </w:rPr>
            </w:pPr>
            <w:r>
              <w:rPr>
                <w:rFonts w:ascii="Times New Roman" w:eastAsia="仿宋_GB2312" w:hAnsi="Times New Roman" w:hint="eastAsia"/>
                <w:color w:val="000000" w:themeColor="text1"/>
              </w:rPr>
              <w:t>NY/T 761</w:t>
            </w:r>
          </w:p>
        </w:tc>
      </w:tr>
      <w:tr w:rsidR="00DC21E8">
        <w:trPr>
          <w:cantSplit/>
          <w:trHeight w:val="90"/>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11</w:t>
            </w:r>
          </w:p>
        </w:tc>
        <w:tc>
          <w:tcPr>
            <w:tcW w:w="304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甲基硫环磷</w:t>
            </w:r>
          </w:p>
        </w:tc>
        <w:tc>
          <w:tcPr>
            <w:tcW w:w="2265"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2763</w:t>
            </w:r>
          </w:p>
        </w:tc>
        <w:tc>
          <w:tcPr>
            <w:tcW w:w="236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NY/T 761</w:t>
            </w:r>
          </w:p>
        </w:tc>
      </w:tr>
      <w:tr w:rsidR="00DC21E8">
        <w:trPr>
          <w:cantSplit/>
          <w:trHeight w:val="90"/>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12</w:t>
            </w:r>
          </w:p>
        </w:tc>
        <w:tc>
          <w:tcPr>
            <w:tcW w:w="304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甲基异柳磷</w:t>
            </w:r>
          </w:p>
        </w:tc>
        <w:tc>
          <w:tcPr>
            <w:tcW w:w="2265"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2763</w:t>
            </w:r>
          </w:p>
        </w:tc>
        <w:tc>
          <w:tcPr>
            <w:tcW w:w="236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GB/T 5009.144</w:t>
            </w:r>
          </w:p>
        </w:tc>
      </w:tr>
      <w:tr w:rsidR="00DC21E8">
        <w:trPr>
          <w:cantSplit/>
          <w:trHeight w:val="90"/>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13</w:t>
            </w:r>
          </w:p>
        </w:tc>
        <w:tc>
          <w:tcPr>
            <w:tcW w:w="304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甲萘威</w:t>
            </w:r>
          </w:p>
        </w:tc>
        <w:tc>
          <w:tcPr>
            <w:tcW w:w="2265"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2763</w:t>
            </w:r>
          </w:p>
        </w:tc>
        <w:tc>
          <w:tcPr>
            <w:tcW w:w="236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GB/T 5009.145</w:t>
            </w:r>
          </w:p>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GB/T 20769</w:t>
            </w:r>
          </w:p>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NY/T 761</w:t>
            </w:r>
          </w:p>
        </w:tc>
      </w:tr>
      <w:tr w:rsidR="00DC21E8">
        <w:trPr>
          <w:cantSplit/>
          <w:trHeight w:val="90"/>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14</w:t>
            </w:r>
          </w:p>
        </w:tc>
        <w:tc>
          <w:tcPr>
            <w:tcW w:w="304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久效磷</w:t>
            </w:r>
          </w:p>
        </w:tc>
        <w:tc>
          <w:tcPr>
            <w:tcW w:w="2265"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2763</w:t>
            </w:r>
          </w:p>
        </w:tc>
        <w:tc>
          <w:tcPr>
            <w:tcW w:w="236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NY/T 761</w:t>
            </w:r>
          </w:p>
        </w:tc>
      </w:tr>
      <w:tr w:rsidR="00DC21E8">
        <w:trPr>
          <w:cantSplit/>
          <w:trHeight w:val="90"/>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15</w:t>
            </w:r>
          </w:p>
        </w:tc>
        <w:tc>
          <w:tcPr>
            <w:tcW w:w="304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克百威</w:t>
            </w:r>
          </w:p>
        </w:tc>
        <w:tc>
          <w:tcPr>
            <w:tcW w:w="2265"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2763</w:t>
            </w:r>
          </w:p>
        </w:tc>
        <w:tc>
          <w:tcPr>
            <w:tcW w:w="236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NY/T 761</w:t>
            </w:r>
          </w:p>
        </w:tc>
      </w:tr>
      <w:tr w:rsidR="00DC21E8">
        <w:trPr>
          <w:cantSplit/>
          <w:trHeight w:val="352"/>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16</w:t>
            </w:r>
          </w:p>
        </w:tc>
        <w:tc>
          <w:tcPr>
            <w:tcW w:w="304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乐果</w:t>
            </w:r>
          </w:p>
        </w:tc>
        <w:tc>
          <w:tcPr>
            <w:tcW w:w="2265"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2763</w:t>
            </w:r>
          </w:p>
        </w:tc>
        <w:tc>
          <w:tcPr>
            <w:tcW w:w="236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GB/T 5009.145</w:t>
            </w:r>
          </w:p>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GB/T 20769</w:t>
            </w:r>
          </w:p>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NY/T 761</w:t>
            </w:r>
          </w:p>
        </w:tc>
      </w:tr>
      <w:tr w:rsidR="00DC21E8">
        <w:trPr>
          <w:cantSplit/>
          <w:trHeight w:val="90"/>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17</w:t>
            </w:r>
          </w:p>
        </w:tc>
        <w:tc>
          <w:tcPr>
            <w:tcW w:w="304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联苯菊酯</w:t>
            </w:r>
          </w:p>
        </w:tc>
        <w:tc>
          <w:tcPr>
            <w:tcW w:w="2265"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2763</w:t>
            </w:r>
          </w:p>
        </w:tc>
        <w:tc>
          <w:tcPr>
            <w:tcW w:w="236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GB/T 5009.146</w:t>
            </w:r>
          </w:p>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NY/T 761</w:t>
            </w:r>
          </w:p>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SN/T 1969</w:t>
            </w:r>
          </w:p>
        </w:tc>
      </w:tr>
      <w:tr w:rsidR="00DC21E8" w:rsidTr="00416AB8">
        <w:trPr>
          <w:cantSplit/>
          <w:trHeight w:val="510"/>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18</w:t>
            </w:r>
          </w:p>
        </w:tc>
        <w:tc>
          <w:tcPr>
            <w:tcW w:w="304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硫环磷</w:t>
            </w:r>
          </w:p>
        </w:tc>
        <w:tc>
          <w:tcPr>
            <w:tcW w:w="2265"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2763</w:t>
            </w:r>
          </w:p>
        </w:tc>
        <w:tc>
          <w:tcPr>
            <w:tcW w:w="236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NY/T 761</w:t>
            </w:r>
          </w:p>
        </w:tc>
      </w:tr>
      <w:tr w:rsidR="00DC21E8" w:rsidTr="00416AB8">
        <w:trPr>
          <w:cantSplit/>
          <w:trHeight w:val="510"/>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19</w:t>
            </w:r>
          </w:p>
        </w:tc>
        <w:tc>
          <w:tcPr>
            <w:tcW w:w="304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硫线磷</w:t>
            </w:r>
          </w:p>
        </w:tc>
        <w:tc>
          <w:tcPr>
            <w:tcW w:w="2265"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2763</w:t>
            </w:r>
          </w:p>
        </w:tc>
        <w:tc>
          <w:tcPr>
            <w:tcW w:w="236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GB/T 20769</w:t>
            </w:r>
          </w:p>
        </w:tc>
      </w:tr>
      <w:tr w:rsidR="00DC21E8">
        <w:trPr>
          <w:cantSplit/>
          <w:trHeight w:val="90"/>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20</w:t>
            </w:r>
          </w:p>
        </w:tc>
        <w:tc>
          <w:tcPr>
            <w:tcW w:w="304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六六六</w:t>
            </w:r>
          </w:p>
        </w:tc>
        <w:tc>
          <w:tcPr>
            <w:tcW w:w="2265"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2763</w:t>
            </w:r>
          </w:p>
        </w:tc>
        <w:tc>
          <w:tcPr>
            <w:tcW w:w="236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GB/T 5009.19</w:t>
            </w:r>
          </w:p>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NY/T 761</w:t>
            </w:r>
          </w:p>
        </w:tc>
      </w:tr>
      <w:tr w:rsidR="00DC21E8">
        <w:trPr>
          <w:cantSplit/>
          <w:trHeight w:val="90"/>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21</w:t>
            </w:r>
          </w:p>
        </w:tc>
        <w:tc>
          <w:tcPr>
            <w:tcW w:w="304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氯氟氰菊酯和高效氯氟氰菊酯</w:t>
            </w:r>
          </w:p>
        </w:tc>
        <w:tc>
          <w:tcPr>
            <w:tcW w:w="2265"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2763</w:t>
            </w:r>
          </w:p>
        </w:tc>
        <w:tc>
          <w:tcPr>
            <w:tcW w:w="236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GB/T 5009.146</w:t>
            </w:r>
          </w:p>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NY/T 761</w:t>
            </w:r>
          </w:p>
        </w:tc>
      </w:tr>
      <w:tr w:rsidR="00DC21E8" w:rsidTr="00416AB8">
        <w:trPr>
          <w:cantSplit/>
          <w:trHeight w:val="510"/>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22</w:t>
            </w:r>
          </w:p>
        </w:tc>
        <w:tc>
          <w:tcPr>
            <w:tcW w:w="304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氯菊酯</w:t>
            </w:r>
          </w:p>
        </w:tc>
        <w:tc>
          <w:tcPr>
            <w:tcW w:w="2265"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2763</w:t>
            </w:r>
          </w:p>
        </w:tc>
        <w:tc>
          <w:tcPr>
            <w:tcW w:w="236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NY/T 761</w:t>
            </w:r>
          </w:p>
        </w:tc>
      </w:tr>
      <w:tr w:rsidR="00DC21E8" w:rsidTr="00416AB8">
        <w:trPr>
          <w:cantSplit/>
          <w:trHeight w:val="510"/>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23</w:t>
            </w:r>
          </w:p>
        </w:tc>
        <w:tc>
          <w:tcPr>
            <w:tcW w:w="304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氯唑磷</w:t>
            </w:r>
          </w:p>
        </w:tc>
        <w:tc>
          <w:tcPr>
            <w:tcW w:w="2265"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2763</w:t>
            </w:r>
          </w:p>
        </w:tc>
        <w:tc>
          <w:tcPr>
            <w:tcW w:w="236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GB/T 20769</w:t>
            </w:r>
          </w:p>
        </w:tc>
      </w:tr>
      <w:tr w:rsidR="00DC21E8">
        <w:trPr>
          <w:cantSplit/>
          <w:trHeight w:val="90"/>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24</w:t>
            </w:r>
          </w:p>
        </w:tc>
        <w:tc>
          <w:tcPr>
            <w:tcW w:w="304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马拉硫磷</w:t>
            </w:r>
          </w:p>
        </w:tc>
        <w:tc>
          <w:tcPr>
            <w:tcW w:w="2265"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2763</w:t>
            </w:r>
          </w:p>
        </w:tc>
        <w:tc>
          <w:tcPr>
            <w:tcW w:w="236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23200.8</w:t>
            </w:r>
          </w:p>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GB/T 20769</w:t>
            </w:r>
          </w:p>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NY/T 761</w:t>
            </w:r>
          </w:p>
        </w:tc>
      </w:tr>
      <w:tr w:rsidR="00DC21E8">
        <w:trPr>
          <w:cantSplit/>
          <w:trHeight w:val="90"/>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25</w:t>
            </w:r>
          </w:p>
        </w:tc>
        <w:tc>
          <w:tcPr>
            <w:tcW w:w="304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灭多威</w:t>
            </w:r>
          </w:p>
        </w:tc>
        <w:tc>
          <w:tcPr>
            <w:tcW w:w="2265"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2763</w:t>
            </w:r>
          </w:p>
        </w:tc>
        <w:tc>
          <w:tcPr>
            <w:tcW w:w="236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NY/T 761</w:t>
            </w:r>
          </w:p>
        </w:tc>
      </w:tr>
      <w:tr w:rsidR="00DC21E8">
        <w:trPr>
          <w:cantSplit/>
          <w:trHeight w:val="90"/>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26</w:t>
            </w:r>
          </w:p>
        </w:tc>
        <w:tc>
          <w:tcPr>
            <w:tcW w:w="304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灭线磷</w:t>
            </w:r>
          </w:p>
        </w:tc>
        <w:tc>
          <w:tcPr>
            <w:tcW w:w="2265"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2763</w:t>
            </w:r>
          </w:p>
        </w:tc>
        <w:tc>
          <w:tcPr>
            <w:tcW w:w="236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NY/T 761</w:t>
            </w:r>
          </w:p>
        </w:tc>
      </w:tr>
      <w:tr w:rsidR="00DC21E8">
        <w:trPr>
          <w:cantSplit/>
          <w:trHeight w:val="90"/>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27</w:t>
            </w:r>
          </w:p>
        </w:tc>
        <w:tc>
          <w:tcPr>
            <w:tcW w:w="304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内吸磷</w:t>
            </w:r>
          </w:p>
        </w:tc>
        <w:tc>
          <w:tcPr>
            <w:tcW w:w="2265"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2763</w:t>
            </w:r>
          </w:p>
        </w:tc>
        <w:tc>
          <w:tcPr>
            <w:tcW w:w="236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GB/T 20769</w:t>
            </w:r>
          </w:p>
        </w:tc>
      </w:tr>
      <w:tr w:rsidR="00DC21E8">
        <w:trPr>
          <w:cantSplit/>
          <w:trHeight w:val="90"/>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28</w:t>
            </w:r>
          </w:p>
        </w:tc>
        <w:tc>
          <w:tcPr>
            <w:tcW w:w="304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氰戊菊酯和</w:t>
            </w:r>
            <w:r>
              <w:rPr>
                <w:rFonts w:ascii="Times New Roman" w:eastAsia="仿宋_GB2312" w:hAnsi="Times New Roman"/>
                <w:color w:val="000000" w:themeColor="text1"/>
              </w:rPr>
              <w:t>S-</w:t>
            </w:r>
            <w:r>
              <w:rPr>
                <w:rFonts w:ascii="Times New Roman" w:eastAsia="仿宋_GB2312" w:hAnsi="Times New Roman" w:hint="eastAsia"/>
                <w:color w:val="000000" w:themeColor="text1"/>
              </w:rPr>
              <w:t>氰戊菊酯</w:t>
            </w:r>
          </w:p>
        </w:tc>
        <w:tc>
          <w:tcPr>
            <w:tcW w:w="2265"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2763</w:t>
            </w:r>
          </w:p>
        </w:tc>
        <w:tc>
          <w:tcPr>
            <w:tcW w:w="236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23200.8</w:t>
            </w:r>
          </w:p>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NY/T 761</w:t>
            </w:r>
          </w:p>
        </w:tc>
      </w:tr>
      <w:tr w:rsidR="00DC21E8">
        <w:trPr>
          <w:cantSplit/>
          <w:trHeight w:val="90"/>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lastRenderedPageBreak/>
              <w:t>29</w:t>
            </w:r>
          </w:p>
        </w:tc>
        <w:tc>
          <w:tcPr>
            <w:tcW w:w="304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杀螟硫磷</w:t>
            </w:r>
          </w:p>
        </w:tc>
        <w:tc>
          <w:tcPr>
            <w:tcW w:w="2265"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2763</w:t>
            </w:r>
          </w:p>
        </w:tc>
        <w:tc>
          <w:tcPr>
            <w:tcW w:w="236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GB/T 14553</w:t>
            </w:r>
          </w:p>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GB/T 20769</w:t>
            </w:r>
          </w:p>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NY/T 761</w:t>
            </w:r>
          </w:p>
        </w:tc>
      </w:tr>
      <w:tr w:rsidR="00DC21E8">
        <w:trPr>
          <w:cantSplit/>
          <w:trHeight w:val="382"/>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30</w:t>
            </w:r>
          </w:p>
        </w:tc>
        <w:tc>
          <w:tcPr>
            <w:tcW w:w="304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杀扑磷</w:t>
            </w:r>
          </w:p>
        </w:tc>
        <w:tc>
          <w:tcPr>
            <w:tcW w:w="2265"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2763</w:t>
            </w:r>
          </w:p>
        </w:tc>
        <w:tc>
          <w:tcPr>
            <w:tcW w:w="236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NY/T 761</w:t>
            </w:r>
          </w:p>
        </w:tc>
      </w:tr>
      <w:tr w:rsidR="00DC21E8">
        <w:trPr>
          <w:cantSplit/>
          <w:trHeight w:val="90"/>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31</w:t>
            </w:r>
          </w:p>
        </w:tc>
        <w:tc>
          <w:tcPr>
            <w:tcW w:w="304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水胺硫磷</w:t>
            </w:r>
          </w:p>
        </w:tc>
        <w:tc>
          <w:tcPr>
            <w:tcW w:w="2265"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2763</w:t>
            </w:r>
          </w:p>
        </w:tc>
        <w:tc>
          <w:tcPr>
            <w:tcW w:w="236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NY/T 761</w:t>
            </w:r>
          </w:p>
        </w:tc>
      </w:tr>
      <w:tr w:rsidR="00DC21E8">
        <w:trPr>
          <w:cantSplit/>
          <w:trHeight w:val="90"/>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32</w:t>
            </w:r>
          </w:p>
        </w:tc>
        <w:tc>
          <w:tcPr>
            <w:tcW w:w="304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涕灭威</w:t>
            </w:r>
          </w:p>
        </w:tc>
        <w:tc>
          <w:tcPr>
            <w:tcW w:w="2265"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2763</w:t>
            </w:r>
          </w:p>
        </w:tc>
        <w:tc>
          <w:tcPr>
            <w:tcW w:w="236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NY/T 761</w:t>
            </w:r>
          </w:p>
        </w:tc>
      </w:tr>
      <w:tr w:rsidR="00DC21E8">
        <w:trPr>
          <w:cantSplit/>
          <w:trHeight w:val="90"/>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33</w:t>
            </w:r>
          </w:p>
        </w:tc>
        <w:tc>
          <w:tcPr>
            <w:tcW w:w="304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辛硫磷</w:t>
            </w:r>
          </w:p>
        </w:tc>
        <w:tc>
          <w:tcPr>
            <w:tcW w:w="2265"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2763</w:t>
            </w:r>
          </w:p>
        </w:tc>
        <w:tc>
          <w:tcPr>
            <w:tcW w:w="236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GB/T 5009.102</w:t>
            </w:r>
          </w:p>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GB/T 20769</w:t>
            </w:r>
          </w:p>
        </w:tc>
      </w:tr>
      <w:tr w:rsidR="00DC21E8">
        <w:trPr>
          <w:cantSplit/>
          <w:trHeight w:val="90"/>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34</w:t>
            </w:r>
          </w:p>
        </w:tc>
        <w:tc>
          <w:tcPr>
            <w:tcW w:w="304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氧乐果</w:t>
            </w:r>
          </w:p>
        </w:tc>
        <w:tc>
          <w:tcPr>
            <w:tcW w:w="2265"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2763</w:t>
            </w:r>
          </w:p>
        </w:tc>
        <w:tc>
          <w:tcPr>
            <w:tcW w:w="236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NY/T 761</w:t>
            </w:r>
          </w:p>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NY/T 1379</w:t>
            </w:r>
          </w:p>
        </w:tc>
      </w:tr>
      <w:tr w:rsidR="00DC21E8">
        <w:trPr>
          <w:cantSplit/>
          <w:trHeight w:val="90"/>
          <w:jc w:val="center"/>
        </w:trPr>
        <w:tc>
          <w:tcPr>
            <w:tcW w:w="84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35</w:t>
            </w:r>
          </w:p>
        </w:tc>
        <w:tc>
          <w:tcPr>
            <w:tcW w:w="304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乙酰甲胺磷</w:t>
            </w:r>
          </w:p>
        </w:tc>
        <w:tc>
          <w:tcPr>
            <w:tcW w:w="2265"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2763</w:t>
            </w:r>
          </w:p>
        </w:tc>
        <w:tc>
          <w:tcPr>
            <w:tcW w:w="236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GB/T 5009.103</w:t>
            </w:r>
          </w:p>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GB/T 5009.145</w:t>
            </w:r>
          </w:p>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NY/T 761</w:t>
            </w:r>
          </w:p>
        </w:tc>
      </w:tr>
    </w:tbl>
    <w:p w:rsidR="00DC21E8" w:rsidRDefault="00E111C2" w:rsidP="00C867C2">
      <w:pPr>
        <w:overflowPunct w:val="0"/>
        <w:topLinePunct/>
        <w:snapToGrid w:val="0"/>
        <w:spacing w:beforeLines="50" w:afterLines="50" w:line="360" w:lineRule="exact"/>
        <w:jc w:val="center"/>
        <w:rPr>
          <w:rFonts w:ascii="Times New Roman" w:eastAsia="黑体" w:hAnsi="Times New Roman"/>
          <w:color w:val="000000" w:themeColor="text1"/>
        </w:rPr>
      </w:pPr>
      <w:r>
        <w:rPr>
          <w:rFonts w:ascii="Times New Roman" w:eastAsia="黑体" w:hAnsi="Times New Roman"/>
          <w:color w:val="000000" w:themeColor="text1"/>
        </w:rPr>
        <w:t>表</w:t>
      </w:r>
      <w:r>
        <w:rPr>
          <w:rFonts w:ascii="Times New Roman" w:eastAsia="黑体" w:hAnsi="Times New Roman"/>
          <w:color w:val="000000" w:themeColor="text1"/>
        </w:rPr>
        <w:t>32-35</w:t>
      </w:r>
      <w:r>
        <w:rPr>
          <w:rFonts w:ascii="Times New Roman" w:eastAsia="黑体" w:hAnsi="Times New Roman"/>
          <w:color w:val="000000" w:themeColor="text1"/>
        </w:rPr>
        <w:t>豆芽（茎类蔬菜）检验项目</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8"/>
        <w:gridCol w:w="2273"/>
        <w:gridCol w:w="3226"/>
        <w:gridCol w:w="2345"/>
      </w:tblGrid>
      <w:tr w:rsidR="00DC21E8">
        <w:trPr>
          <w:cantSplit/>
          <w:trHeight w:val="403"/>
          <w:tblHeader/>
          <w:jc w:val="center"/>
        </w:trPr>
        <w:tc>
          <w:tcPr>
            <w:tcW w:w="678" w:type="dxa"/>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序号</w:t>
            </w:r>
          </w:p>
        </w:tc>
        <w:tc>
          <w:tcPr>
            <w:tcW w:w="2273" w:type="dxa"/>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检验项目</w:t>
            </w:r>
          </w:p>
        </w:tc>
        <w:tc>
          <w:tcPr>
            <w:tcW w:w="3226" w:type="dxa"/>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依据法律法规或标准</w:t>
            </w:r>
          </w:p>
        </w:tc>
        <w:tc>
          <w:tcPr>
            <w:tcW w:w="2345" w:type="dxa"/>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检测方法</w:t>
            </w:r>
          </w:p>
        </w:tc>
      </w:tr>
      <w:tr w:rsidR="00DC21E8">
        <w:trPr>
          <w:cantSplit/>
          <w:trHeight w:val="540"/>
          <w:jc w:val="center"/>
        </w:trPr>
        <w:tc>
          <w:tcPr>
            <w:tcW w:w="678"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w:t>
            </w:r>
          </w:p>
        </w:tc>
        <w:tc>
          <w:tcPr>
            <w:tcW w:w="2273"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铅（以</w:t>
            </w:r>
            <w:r>
              <w:rPr>
                <w:rFonts w:ascii="Times New Roman" w:eastAsia="仿宋_GB2312" w:hAnsi="Times New Roman"/>
                <w:color w:val="000000" w:themeColor="text1"/>
              </w:rPr>
              <w:t>Pb</w:t>
            </w:r>
            <w:r>
              <w:rPr>
                <w:rFonts w:ascii="Times New Roman" w:eastAsia="仿宋_GB2312" w:hAnsi="Times New Roman"/>
                <w:color w:val="000000" w:themeColor="text1"/>
              </w:rPr>
              <w:t>计）</w:t>
            </w:r>
          </w:p>
        </w:tc>
        <w:tc>
          <w:tcPr>
            <w:tcW w:w="322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2762</w:t>
            </w:r>
          </w:p>
        </w:tc>
        <w:tc>
          <w:tcPr>
            <w:tcW w:w="2345" w:type="dxa"/>
            <w:vAlign w:val="center"/>
          </w:tcPr>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5009.12</w:t>
            </w:r>
          </w:p>
        </w:tc>
      </w:tr>
      <w:tr w:rsidR="00DC21E8">
        <w:trPr>
          <w:cantSplit/>
          <w:trHeight w:val="495"/>
          <w:jc w:val="center"/>
        </w:trPr>
        <w:tc>
          <w:tcPr>
            <w:tcW w:w="678"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2</w:t>
            </w:r>
          </w:p>
        </w:tc>
        <w:tc>
          <w:tcPr>
            <w:tcW w:w="2273"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镉（以</w:t>
            </w:r>
            <w:r>
              <w:rPr>
                <w:rFonts w:ascii="Times New Roman" w:eastAsia="仿宋_GB2312" w:hAnsi="Times New Roman"/>
                <w:color w:val="000000" w:themeColor="text1"/>
              </w:rPr>
              <w:t>Cd</w:t>
            </w:r>
            <w:r>
              <w:rPr>
                <w:rFonts w:ascii="Times New Roman" w:eastAsia="仿宋_GB2312" w:hAnsi="Times New Roman"/>
                <w:color w:val="000000" w:themeColor="text1"/>
              </w:rPr>
              <w:t>计）</w:t>
            </w:r>
          </w:p>
        </w:tc>
        <w:tc>
          <w:tcPr>
            <w:tcW w:w="322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2762</w:t>
            </w:r>
          </w:p>
        </w:tc>
        <w:tc>
          <w:tcPr>
            <w:tcW w:w="2345" w:type="dxa"/>
            <w:vAlign w:val="center"/>
          </w:tcPr>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5009.15</w:t>
            </w:r>
          </w:p>
        </w:tc>
      </w:tr>
      <w:tr w:rsidR="00DC21E8">
        <w:trPr>
          <w:cantSplit/>
          <w:trHeight w:val="482"/>
          <w:jc w:val="center"/>
        </w:trPr>
        <w:tc>
          <w:tcPr>
            <w:tcW w:w="678"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3</w:t>
            </w:r>
          </w:p>
        </w:tc>
        <w:tc>
          <w:tcPr>
            <w:tcW w:w="2273"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铬（以</w:t>
            </w:r>
            <w:r>
              <w:rPr>
                <w:rFonts w:ascii="Times New Roman" w:eastAsia="仿宋_GB2312" w:hAnsi="Times New Roman"/>
                <w:color w:val="000000" w:themeColor="text1"/>
              </w:rPr>
              <w:t>Cr</w:t>
            </w:r>
            <w:r>
              <w:rPr>
                <w:rFonts w:ascii="Times New Roman" w:eastAsia="仿宋_GB2312" w:hAnsi="Times New Roman"/>
                <w:color w:val="000000" w:themeColor="text1"/>
              </w:rPr>
              <w:t>计）</w:t>
            </w:r>
          </w:p>
        </w:tc>
        <w:tc>
          <w:tcPr>
            <w:tcW w:w="322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2762</w:t>
            </w:r>
          </w:p>
        </w:tc>
        <w:tc>
          <w:tcPr>
            <w:tcW w:w="2345" w:type="dxa"/>
            <w:vAlign w:val="center"/>
          </w:tcPr>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5009.123</w:t>
            </w:r>
          </w:p>
        </w:tc>
      </w:tr>
      <w:tr w:rsidR="00DC21E8">
        <w:trPr>
          <w:cantSplit/>
          <w:trHeight w:val="495"/>
          <w:jc w:val="center"/>
        </w:trPr>
        <w:tc>
          <w:tcPr>
            <w:tcW w:w="678"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4</w:t>
            </w:r>
          </w:p>
        </w:tc>
        <w:tc>
          <w:tcPr>
            <w:tcW w:w="2273"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亚硫酸盐（以</w:t>
            </w:r>
            <w:r>
              <w:rPr>
                <w:rFonts w:ascii="Times New Roman" w:eastAsia="仿宋_GB2312" w:hAnsi="Times New Roman"/>
                <w:color w:val="000000" w:themeColor="text1"/>
              </w:rPr>
              <w:t>SO</w:t>
            </w:r>
            <w:r>
              <w:rPr>
                <w:rFonts w:ascii="Times New Roman" w:eastAsia="仿宋_GB2312" w:hAnsi="Times New Roman"/>
                <w:color w:val="000000" w:themeColor="text1"/>
                <w:vertAlign w:val="subscript"/>
              </w:rPr>
              <w:t>2</w:t>
            </w:r>
            <w:r>
              <w:rPr>
                <w:rFonts w:ascii="Times New Roman" w:eastAsia="仿宋_GB2312" w:hAnsi="Times New Roman"/>
                <w:color w:val="000000" w:themeColor="text1"/>
              </w:rPr>
              <w:t>计）</w:t>
            </w:r>
          </w:p>
        </w:tc>
        <w:tc>
          <w:tcPr>
            <w:tcW w:w="322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22556</w:t>
            </w:r>
          </w:p>
        </w:tc>
        <w:tc>
          <w:tcPr>
            <w:tcW w:w="2345" w:type="dxa"/>
            <w:vAlign w:val="center"/>
          </w:tcPr>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5009.34</w:t>
            </w:r>
          </w:p>
        </w:tc>
      </w:tr>
      <w:tr w:rsidR="00DC21E8">
        <w:trPr>
          <w:cantSplit/>
          <w:trHeight w:val="1928"/>
          <w:jc w:val="center"/>
        </w:trPr>
        <w:tc>
          <w:tcPr>
            <w:tcW w:w="678"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5</w:t>
            </w:r>
          </w:p>
        </w:tc>
        <w:tc>
          <w:tcPr>
            <w:tcW w:w="2273"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6-</w:t>
            </w:r>
            <w:r>
              <w:rPr>
                <w:rFonts w:ascii="Times New Roman" w:eastAsia="仿宋_GB2312" w:hAnsi="Times New Roman"/>
                <w:color w:val="000000" w:themeColor="text1"/>
              </w:rPr>
              <w:t>苄基腺嘌呤（</w:t>
            </w:r>
            <w:r>
              <w:rPr>
                <w:rFonts w:ascii="Times New Roman" w:eastAsia="仿宋_GB2312" w:hAnsi="Times New Roman"/>
                <w:color w:val="000000" w:themeColor="text1"/>
              </w:rPr>
              <w:t>6-BA</w:t>
            </w:r>
            <w:r>
              <w:rPr>
                <w:rFonts w:ascii="Times New Roman" w:eastAsia="仿宋_GB2312" w:hAnsi="Times New Roman"/>
                <w:color w:val="000000" w:themeColor="text1"/>
              </w:rPr>
              <w:t>）</w:t>
            </w:r>
          </w:p>
        </w:tc>
        <w:tc>
          <w:tcPr>
            <w:tcW w:w="322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国家食品药品监督管理总局　农业部　国家卫生和计划生育委员会关于豆芽生产过程中禁止使用</w:t>
            </w:r>
            <w:r>
              <w:rPr>
                <w:rFonts w:ascii="Times New Roman" w:eastAsia="仿宋_GB2312" w:hAnsi="Times New Roman"/>
                <w:color w:val="000000" w:themeColor="text1"/>
              </w:rPr>
              <w:t>6-</w:t>
            </w:r>
            <w:r>
              <w:rPr>
                <w:rFonts w:ascii="Times New Roman" w:eastAsia="仿宋_GB2312" w:hAnsi="Times New Roman"/>
                <w:color w:val="000000" w:themeColor="text1"/>
              </w:rPr>
              <w:t>苄基腺嘌呤等物质的公告（</w:t>
            </w:r>
            <w:r>
              <w:rPr>
                <w:rFonts w:ascii="Times New Roman" w:eastAsia="仿宋_GB2312" w:hAnsi="Times New Roman"/>
                <w:color w:val="000000" w:themeColor="text1"/>
              </w:rPr>
              <w:t>2015</w:t>
            </w:r>
            <w:r>
              <w:rPr>
                <w:rFonts w:ascii="Times New Roman" w:eastAsia="仿宋_GB2312" w:hAnsi="Times New Roman"/>
                <w:color w:val="000000" w:themeColor="text1"/>
              </w:rPr>
              <w:t>年第</w:t>
            </w:r>
            <w:r>
              <w:rPr>
                <w:rFonts w:ascii="Times New Roman" w:eastAsia="仿宋_GB2312" w:hAnsi="Times New Roman"/>
                <w:color w:val="000000" w:themeColor="text1"/>
              </w:rPr>
              <w:t>11</w:t>
            </w:r>
            <w:r>
              <w:rPr>
                <w:rFonts w:ascii="Times New Roman" w:eastAsia="仿宋_GB2312" w:hAnsi="Times New Roman"/>
                <w:color w:val="000000" w:themeColor="text1"/>
              </w:rPr>
              <w:t>号）</w:t>
            </w:r>
          </w:p>
        </w:tc>
        <w:tc>
          <w:tcPr>
            <w:tcW w:w="2345"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GB/T 23381</w:t>
            </w:r>
          </w:p>
        </w:tc>
      </w:tr>
      <w:tr w:rsidR="00DC21E8">
        <w:trPr>
          <w:cantSplit/>
          <w:trHeight w:val="1950"/>
          <w:jc w:val="center"/>
        </w:trPr>
        <w:tc>
          <w:tcPr>
            <w:tcW w:w="678"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6</w:t>
            </w:r>
          </w:p>
        </w:tc>
        <w:tc>
          <w:tcPr>
            <w:tcW w:w="2273"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4-</w:t>
            </w:r>
            <w:r>
              <w:rPr>
                <w:rFonts w:ascii="Times New Roman" w:eastAsia="仿宋_GB2312" w:hAnsi="Times New Roman"/>
                <w:color w:val="000000" w:themeColor="text1"/>
              </w:rPr>
              <w:t>氯苯氧乙酸钠</w:t>
            </w:r>
          </w:p>
        </w:tc>
        <w:tc>
          <w:tcPr>
            <w:tcW w:w="322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国家食品药品监督管理总局　农业部　国家卫生和计划生育委员会关于豆芽生产过程中禁止使用</w:t>
            </w:r>
            <w:r>
              <w:rPr>
                <w:rFonts w:ascii="Times New Roman" w:eastAsia="仿宋_GB2312" w:hAnsi="Times New Roman"/>
                <w:color w:val="000000" w:themeColor="text1"/>
              </w:rPr>
              <w:t>6-</w:t>
            </w:r>
            <w:r>
              <w:rPr>
                <w:rFonts w:ascii="Times New Roman" w:eastAsia="仿宋_GB2312" w:hAnsi="Times New Roman"/>
                <w:color w:val="000000" w:themeColor="text1"/>
              </w:rPr>
              <w:t>苄基腺嘌呤等物质的公告（</w:t>
            </w:r>
            <w:r>
              <w:rPr>
                <w:rFonts w:ascii="Times New Roman" w:eastAsia="仿宋_GB2312" w:hAnsi="Times New Roman"/>
                <w:color w:val="000000" w:themeColor="text1"/>
              </w:rPr>
              <w:t>2015</w:t>
            </w:r>
            <w:r>
              <w:rPr>
                <w:rFonts w:ascii="Times New Roman" w:eastAsia="仿宋_GB2312" w:hAnsi="Times New Roman"/>
                <w:color w:val="000000" w:themeColor="text1"/>
              </w:rPr>
              <w:t>年第</w:t>
            </w:r>
            <w:r>
              <w:rPr>
                <w:rFonts w:ascii="Times New Roman" w:eastAsia="仿宋_GB2312" w:hAnsi="Times New Roman"/>
                <w:color w:val="000000" w:themeColor="text1"/>
              </w:rPr>
              <w:t>11</w:t>
            </w:r>
            <w:r>
              <w:rPr>
                <w:rFonts w:ascii="Times New Roman" w:eastAsia="仿宋_GB2312" w:hAnsi="Times New Roman"/>
                <w:color w:val="000000" w:themeColor="text1"/>
              </w:rPr>
              <w:t>号）</w:t>
            </w:r>
          </w:p>
        </w:tc>
        <w:tc>
          <w:tcPr>
            <w:tcW w:w="2345"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SN/T 3725</w:t>
            </w:r>
          </w:p>
        </w:tc>
      </w:tr>
    </w:tbl>
    <w:p w:rsidR="00DC21E8" w:rsidRDefault="00DC21E8" w:rsidP="00C867C2">
      <w:pPr>
        <w:overflowPunct w:val="0"/>
        <w:topLinePunct/>
        <w:snapToGrid w:val="0"/>
        <w:spacing w:beforeLines="50" w:afterLines="50" w:line="360" w:lineRule="exact"/>
        <w:jc w:val="center"/>
        <w:rPr>
          <w:rFonts w:ascii="Times New Roman" w:eastAsia="黑体" w:hAnsi="Times New Roman"/>
          <w:color w:val="000000" w:themeColor="text1"/>
        </w:rPr>
      </w:pPr>
    </w:p>
    <w:p w:rsidR="00DC21E8" w:rsidRDefault="00DC21E8" w:rsidP="00C867C2">
      <w:pPr>
        <w:overflowPunct w:val="0"/>
        <w:topLinePunct/>
        <w:snapToGrid w:val="0"/>
        <w:spacing w:beforeLines="50" w:afterLines="50" w:line="360" w:lineRule="exact"/>
        <w:jc w:val="center"/>
        <w:rPr>
          <w:rFonts w:ascii="Times New Roman" w:eastAsia="黑体" w:hAnsi="Times New Roman"/>
          <w:color w:val="000000" w:themeColor="text1"/>
        </w:rPr>
      </w:pPr>
    </w:p>
    <w:p w:rsidR="00DC21E8" w:rsidRDefault="00E111C2" w:rsidP="00C867C2">
      <w:pPr>
        <w:overflowPunct w:val="0"/>
        <w:topLinePunct/>
        <w:snapToGrid w:val="0"/>
        <w:spacing w:beforeLines="50" w:afterLines="50" w:line="360" w:lineRule="exact"/>
        <w:jc w:val="center"/>
        <w:rPr>
          <w:rFonts w:ascii="Times New Roman" w:eastAsia="黑体" w:hAnsi="Times New Roman"/>
          <w:color w:val="000000" w:themeColor="text1"/>
        </w:rPr>
      </w:pPr>
      <w:r>
        <w:rPr>
          <w:rFonts w:ascii="Times New Roman" w:eastAsia="黑体" w:hAnsi="Times New Roman"/>
          <w:color w:val="000000" w:themeColor="text1"/>
        </w:rPr>
        <w:lastRenderedPageBreak/>
        <w:t>表</w:t>
      </w:r>
      <w:r>
        <w:rPr>
          <w:rFonts w:ascii="Times New Roman" w:eastAsia="黑体" w:hAnsi="Times New Roman"/>
          <w:color w:val="000000" w:themeColor="text1"/>
        </w:rPr>
        <w:t xml:space="preserve">32-36 </w:t>
      </w:r>
      <w:r>
        <w:rPr>
          <w:rFonts w:ascii="Times New Roman" w:eastAsia="黑体" w:hAnsi="Times New Roman"/>
          <w:color w:val="000000" w:themeColor="text1"/>
        </w:rPr>
        <w:t>鲜食用菌检验项目</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3"/>
        <w:gridCol w:w="3180"/>
        <w:gridCol w:w="2331"/>
        <w:gridCol w:w="2328"/>
      </w:tblGrid>
      <w:tr w:rsidR="00DC21E8">
        <w:trPr>
          <w:cantSplit/>
          <w:trHeight w:val="403"/>
          <w:tblHeader/>
          <w:jc w:val="center"/>
        </w:trPr>
        <w:tc>
          <w:tcPr>
            <w:tcW w:w="683" w:type="dxa"/>
            <w:vAlign w:val="center"/>
          </w:tcPr>
          <w:p w:rsidR="00DC21E8" w:rsidRDefault="00E111C2">
            <w:pPr>
              <w:overflowPunct w:val="0"/>
              <w:topLinePunct/>
              <w:snapToGrid w:val="0"/>
              <w:spacing w:line="340" w:lineRule="exact"/>
              <w:jc w:val="center"/>
              <w:rPr>
                <w:rFonts w:ascii="Times New Roman" w:eastAsia="黑体" w:hAnsi="Times New Roman"/>
                <w:color w:val="000000" w:themeColor="text1"/>
              </w:rPr>
            </w:pPr>
            <w:r>
              <w:rPr>
                <w:rFonts w:ascii="Times New Roman" w:eastAsia="黑体" w:hAnsi="Times New Roman"/>
                <w:color w:val="000000" w:themeColor="text1"/>
              </w:rPr>
              <w:t>序号</w:t>
            </w:r>
          </w:p>
        </w:tc>
        <w:tc>
          <w:tcPr>
            <w:tcW w:w="3180" w:type="dxa"/>
            <w:vAlign w:val="center"/>
          </w:tcPr>
          <w:p w:rsidR="00DC21E8" w:rsidRDefault="00E111C2">
            <w:pPr>
              <w:overflowPunct w:val="0"/>
              <w:topLinePunct/>
              <w:snapToGrid w:val="0"/>
              <w:spacing w:line="340" w:lineRule="exact"/>
              <w:jc w:val="center"/>
              <w:rPr>
                <w:rFonts w:ascii="Times New Roman" w:eastAsia="黑体" w:hAnsi="Times New Roman"/>
                <w:color w:val="000000" w:themeColor="text1"/>
              </w:rPr>
            </w:pPr>
            <w:r>
              <w:rPr>
                <w:rFonts w:ascii="Times New Roman" w:eastAsia="黑体" w:hAnsi="Times New Roman"/>
                <w:color w:val="000000" w:themeColor="text1"/>
              </w:rPr>
              <w:t>检验项目</w:t>
            </w:r>
          </w:p>
        </w:tc>
        <w:tc>
          <w:tcPr>
            <w:tcW w:w="2331" w:type="dxa"/>
            <w:vAlign w:val="center"/>
          </w:tcPr>
          <w:p w:rsidR="00DC21E8" w:rsidRDefault="00E111C2">
            <w:pPr>
              <w:overflowPunct w:val="0"/>
              <w:topLinePunct/>
              <w:snapToGrid w:val="0"/>
              <w:spacing w:line="340" w:lineRule="exact"/>
              <w:jc w:val="center"/>
              <w:rPr>
                <w:rFonts w:ascii="Times New Roman" w:eastAsia="黑体" w:hAnsi="Times New Roman"/>
                <w:color w:val="000000" w:themeColor="text1"/>
              </w:rPr>
            </w:pPr>
            <w:r>
              <w:rPr>
                <w:rFonts w:ascii="Times New Roman" w:eastAsia="黑体" w:hAnsi="Times New Roman"/>
                <w:color w:val="000000" w:themeColor="text1"/>
              </w:rPr>
              <w:t>依据法律法规或标准</w:t>
            </w:r>
          </w:p>
        </w:tc>
        <w:tc>
          <w:tcPr>
            <w:tcW w:w="2328" w:type="dxa"/>
            <w:vAlign w:val="center"/>
          </w:tcPr>
          <w:p w:rsidR="00DC21E8" w:rsidRDefault="00E111C2">
            <w:pPr>
              <w:overflowPunct w:val="0"/>
              <w:topLinePunct/>
              <w:snapToGrid w:val="0"/>
              <w:spacing w:line="340" w:lineRule="exact"/>
              <w:jc w:val="center"/>
              <w:rPr>
                <w:rFonts w:ascii="Times New Roman" w:eastAsia="黑体" w:hAnsi="Times New Roman"/>
                <w:color w:val="000000" w:themeColor="text1"/>
              </w:rPr>
            </w:pPr>
            <w:r>
              <w:rPr>
                <w:rFonts w:ascii="Times New Roman" w:eastAsia="黑体" w:hAnsi="Times New Roman"/>
                <w:color w:val="000000" w:themeColor="text1"/>
              </w:rPr>
              <w:t>检测方法</w:t>
            </w:r>
          </w:p>
        </w:tc>
      </w:tr>
      <w:tr w:rsidR="00DC21E8">
        <w:trPr>
          <w:cantSplit/>
          <w:trHeight w:val="405"/>
          <w:jc w:val="center"/>
        </w:trPr>
        <w:tc>
          <w:tcPr>
            <w:tcW w:w="683" w:type="dxa"/>
            <w:vAlign w:val="center"/>
          </w:tcPr>
          <w:p w:rsidR="00DC21E8" w:rsidRDefault="00E111C2">
            <w:pPr>
              <w:overflowPunct w:val="0"/>
              <w:topLinePunct/>
              <w:snapToGrid w:val="0"/>
              <w:spacing w:line="34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w:t>
            </w:r>
          </w:p>
        </w:tc>
        <w:tc>
          <w:tcPr>
            <w:tcW w:w="3180"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铅（以</w:t>
            </w:r>
            <w:r>
              <w:rPr>
                <w:rFonts w:ascii="Times New Roman" w:eastAsia="仿宋_GB2312" w:hAnsi="Times New Roman"/>
                <w:color w:val="000000" w:themeColor="text1"/>
              </w:rPr>
              <w:t>Pb</w:t>
            </w:r>
            <w:r>
              <w:rPr>
                <w:rFonts w:ascii="Times New Roman" w:eastAsia="仿宋_GB2312" w:hAnsi="Times New Roman"/>
                <w:color w:val="000000" w:themeColor="text1"/>
              </w:rPr>
              <w:t>计）</w:t>
            </w:r>
            <w:r>
              <w:rPr>
                <w:rFonts w:ascii="Times New Roman" w:eastAsia="仿宋_GB2312" w:hAnsi="Times New Roman" w:hint="eastAsia"/>
                <w:color w:val="000000" w:themeColor="text1"/>
                <w:vertAlign w:val="superscript"/>
              </w:rPr>
              <w:t>a</w:t>
            </w:r>
          </w:p>
        </w:tc>
        <w:tc>
          <w:tcPr>
            <w:tcW w:w="233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2762</w:t>
            </w:r>
          </w:p>
        </w:tc>
        <w:tc>
          <w:tcPr>
            <w:tcW w:w="2328" w:type="dxa"/>
            <w:vAlign w:val="center"/>
          </w:tcPr>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5009.12</w:t>
            </w:r>
          </w:p>
        </w:tc>
      </w:tr>
      <w:tr w:rsidR="00DC21E8">
        <w:trPr>
          <w:cantSplit/>
          <w:trHeight w:val="405"/>
          <w:jc w:val="center"/>
        </w:trPr>
        <w:tc>
          <w:tcPr>
            <w:tcW w:w="683" w:type="dxa"/>
            <w:vAlign w:val="center"/>
          </w:tcPr>
          <w:p w:rsidR="00DC21E8" w:rsidRDefault="00E111C2">
            <w:pPr>
              <w:overflowPunct w:val="0"/>
              <w:topLinePunct/>
              <w:snapToGrid w:val="0"/>
              <w:spacing w:line="34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2</w:t>
            </w:r>
          </w:p>
        </w:tc>
        <w:tc>
          <w:tcPr>
            <w:tcW w:w="3180"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镉（以</w:t>
            </w:r>
            <w:r>
              <w:rPr>
                <w:rFonts w:ascii="Times New Roman" w:eastAsia="仿宋_GB2312" w:hAnsi="Times New Roman"/>
                <w:color w:val="000000" w:themeColor="text1"/>
              </w:rPr>
              <w:t>Cd</w:t>
            </w:r>
            <w:r>
              <w:rPr>
                <w:rFonts w:ascii="Times New Roman" w:eastAsia="仿宋_GB2312" w:hAnsi="Times New Roman"/>
                <w:color w:val="000000" w:themeColor="text1"/>
              </w:rPr>
              <w:t>计）</w:t>
            </w:r>
            <w:r>
              <w:rPr>
                <w:rFonts w:ascii="Times New Roman" w:eastAsia="仿宋_GB2312" w:hAnsi="Times New Roman" w:hint="eastAsia"/>
                <w:color w:val="000000" w:themeColor="text1"/>
                <w:vertAlign w:val="superscript"/>
              </w:rPr>
              <w:t>b</w:t>
            </w:r>
          </w:p>
        </w:tc>
        <w:tc>
          <w:tcPr>
            <w:tcW w:w="233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2762</w:t>
            </w:r>
          </w:p>
        </w:tc>
        <w:tc>
          <w:tcPr>
            <w:tcW w:w="2328" w:type="dxa"/>
            <w:vAlign w:val="center"/>
          </w:tcPr>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GB 5009.15</w:t>
            </w:r>
          </w:p>
        </w:tc>
      </w:tr>
      <w:tr w:rsidR="00DC21E8">
        <w:trPr>
          <w:cantSplit/>
          <w:trHeight w:val="405"/>
          <w:jc w:val="center"/>
        </w:trPr>
        <w:tc>
          <w:tcPr>
            <w:tcW w:w="683" w:type="dxa"/>
            <w:vAlign w:val="center"/>
          </w:tcPr>
          <w:p w:rsidR="00DC21E8" w:rsidRDefault="00E111C2">
            <w:pPr>
              <w:overflowPunct w:val="0"/>
              <w:topLinePunct/>
              <w:snapToGrid w:val="0"/>
              <w:spacing w:line="34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3</w:t>
            </w:r>
          </w:p>
        </w:tc>
        <w:tc>
          <w:tcPr>
            <w:tcW w:w="3180"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氯氟氰菊酯和高效氯氟氰菊酯</w:t>
            </w:r>
            <w:r>
              <w:rPr>
                <w:rFonts w:ascii="Times New Roman" w:eastAsia="仿宋_GB2312" w:hAnsi="Times New Roman" w:hint="eastAsia"/>
                <w:color w:val="000000" w:themeColor="text1"/>
                <w:vertAlign w:val="superscript"/>
              </w:rPr>
              <w:t>c</w:t>
            </w:r>
          </w:p>
        </w:tc>
        <w:tc>
          <w:tcPr>
            <w:tcW w:w="233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2763</w:t>
            </w:r>
          </w:p>
        </w:tc>
        <w:tc>
          <w:tcPr>
            <w:tcW w:w="2328" w:type="dxa"/>
            <w:vAlign w:val="center"/>
          </w:tcPr>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5009.146</w:t>
            </w:r>
          </w:p>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NY/T 761</w:t>
            </w:r>
          </w:p>
        </w:tc>
      </w:tr>
      <w:tr w:rsidR="00DC21E8">
        <w:trPr>
          <w:cantSplit/>
          <w:trHeight w:val="405"/>
          <w:jc w:val="center"/>
        </w:trPr>
        <w:tc>
          <w:tcPr>
            <w:tcW w:w="683" w:type="dxa"/>
            <w:vAlign w:val="center"/>
          </w:tcPr>
          <w:p w:rsidR="00DC21E8" w:rsidRDefault="00E111C2">
            <w:pPr>
              <w:overflowPunct w:val="0"/>
              <w:topLinePunct/>
              <w:snapToGrid w:val="0"/>
              <w:spacing w:line="34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4</w:t>
            </w:r>
          </w:p>
        </w:tc>
        <w:tc>
          <w:tcPr>
            <w:tcW w:w="3180"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氯氰菊酯和高效氯氰菊酯</w:t>
            </w:r>
            <w:r>
              <w:rPr>
                <w:rFonts w:ascii="Times New Roman" w:eastAsia="仿宋_GB2312" w:hAnsi="Times New Roman" w:hint="eastAsia"/>
                <w:color w:val="000000" w:themeColor="text1"/>
                <w:vertAlign w:val="superscript"/>
              </w:rPr>
              <w:t>c</w:t>
            </w:r>
          </w:p>
        </w:tc>
        <w:tc>
          <w:tcPr>
            <w:tcW w:w="233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2763</w:t>
            </w:r>
          </w:p>
        </w:tc>
        <w:tc>
          <w:tcPr>
            <w:tcW w:w="2328" w:type="dxa"/>
            <w:vAlign w:val="center"/>
          </w:tcPr>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5009.146</w:t>
            </w:r>
          </w:p>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23200.8</w:t>
            </w:r>
          </w:p>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NY/T 761</w:t>
            </w:r>
          </w:p>
        </w:tc>
      </w:tr>
      <w:tr w:rsidR="00DC21E8">
        <w:trPr>
          <w:cantSplit/>
          <w:trHeight w:val="405"/>
          <w:jc w:val="center"/>
        </w:trPr>
        <w:tc>
          <w:tcPr>
            <w:tcW w:w="683" w:type="dxa"/>
            <w:vAlign w:val="center"/>
          </w:tcPr>
          <w:p w:rsidR="00DC21E8" w:rsidRDefault="00E111C2">
            <w:pPr>
              <w:overflowPunct w:val="0"/>
              <w:topLinePunct/>
              <w:snapToGrid w:val="0"/>
              <w:spacing w:line="34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5</w:t>
            </w:r>
          </w:p>
        </w:tc>
        <w:tc>
          <w:tcPr>
            <w:tcW w:w="3180"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二氧化硫残留量</w:t>
            </w:r>
          </w:p>
        </w:tc>
        <w:tc>
          <w:tcPr>
            <w:tcW w:w="233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2760</w:t>
            </w:r>
          </w:p>
        </w:tc>
        <w:tc>
          <w:tcPr>
            <w:tcW w:w="2328" w:type="dxa"/>
            <w:vAlign w:val="center"/>
          </w:tcPr>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5009.34</w:t>
            </w:r>
          </w:p>
        </w:tc>
      </w:tr>
      <w:tr w:rsidR="00DC21E8">
        <w:trPr>
          <w:cantSplit/>
          <w:trHeight w:val="405"/>
          <w:jc w:val="center"/>
        </w:trPr>
        <w:tc>
          <w:tcPr>
            <w:tcW w:w="683" w:type="dxa"/>
            <w:vAlign w:val="center"/>
          </w:tcPr>
          <w:p w:rsidR="00DC21E8" w:rsidRDefault="00E111C2">
            <w:pPr>
              <w:overflowPunct w:val="0"/>
              <w:topLinePunct/>
              <w:snapToGrid w:val="0"/>
              <w:spacing w:line="34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6</w:t>
            </w:r>
          </w:p>
        </w:tc>
        <w:tc>
          <w:tcPr>
            <w:tcW w:w="3180"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荧光增白物质</w:t>
            </w:r>
            <w:r>
              <w:rPr>
                <w:rFonts w:ascii="Times New Roman" w:eastAsia="仿宋_GB2312" w:hAnsi="Times New Roman" w:hint="eastAsia"/>
                <w:color w:val="000000" w:themeColor="text1"/>
                <w:vertAlign w:val="superscript"/>
              </w:rPr>
              <w:t>d</w:t>
            </w:r>
          </w:p>
        </w:tc>
        <w:tc>
          <w:tcPr>
            <w:tcW w:w="233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整顿办函〔</w:t>
            </w:r>
            <w:r>
              <w:rPr>
                <w:rFonts w:ascii="Times New Roman" w:eastAsia="仿宋_GB2312" w:hAnsi="Times New Roman"/>
                <w:color w:val="000000" w:themeColor="text1"/>
              </w:rPr>
              <w:t>2010</w:t>
            </w:r>
            <w:r>
              <w:rPr>
                <w:rFonts w:ascii="Times New Roman" w:eastAsia="仿宋_GB2312" w:hAnsi="Times New Roman"/>
                <w:color w:val="000000" w:themeColor="text1"/>
              </w:rPr>
              <w:t>〕</w:t>
            </w:r>
            <w:r>
              <w:rPr>
                <w:rFonts w:ascii="Times New Roman" w:eastAsia="仿宋_GB2312" w:hAnsi="Times New Roman"/>
                <w:color w:val="000000" w:themeColor="text1"/>
              </w:rPr>
              <w:t>50</w:t>
            </w:r>
            <w:r>
              <w:rPr>
                <w:rFonts w:ascii="Times New Roman" w:eastAsia="仿宋_GB2312" w:hAnsi="Times New Roman"/>
                <w:color w:val="000000" w:themeColor="text1"/>
              </w:rPr>
              <w:t>号</w:t>
            </w:r>
          </w:p>
        </w:tc>
        <w:tc>
          <w:tcPr>
            <w:tcW w:w="2328"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NY/T 1257</w:t>
            </w:r>
          </w:p>
        </w:tc>
      </w:tr>
      <w:tr w:rsidR="00DC21E8">
        <w:trPr>
          <w:cantSplit/>
          <w:trHeight w:val="405"/>
          <w:jc w:val="center"/>
        </w:trPr>
        <w:tc>
          <w:tcPr>
            <w:tcW w:w="8522" w:type="dxa"/>
            <w:gridSpan w:val="4"/>
            <w:vAlign w:val="center"/>
          </w:tcPr>
          <w:p w:rsidR="00DC21E8" w:rsidRDefault="00E111C2">
            <w:pPr>
              <w:overflowPunct w:val="0"/>
              <w:topLinePunct/>
              <w:snapToGrid w:val="0"/>
              <w:spacing w:line="340" w:lineRule="exact"/>
              <w:jc w:val="left"/>
              <w:rPr>
                <w:rFonts w:ascii="Times New Roman" w:eastAsia="仿宋_GB2312" w:hAnsi="Times New Roman"/>
                <w:color w:val="000000" w:themeColor="text1"/>
              </w:rPr>
            </w:pPr>
            <w:r>
              <w:rPr>
                <w:rFonts w:ascii="Times New Roman" w:eastAsia="仿宋_GB2312" w:hAnsi="Times New Roman"/>
                <w:color w:val="000000" w:themeColor="text1"/>
              </w:rPr>
              <w:t>注：</w:t>
            </w:r>
            <w:r>
              <w:rPr>
                <w:rFonts w:ascii="Times New Roman" w:eastAsia="仿宋_GB2312" w:hAnsi="Times New Roman"/>
                <w:color w:val="000000" w:themeColor="text1"/>
              </w:rPr>
              <w:t xml:space="preserve">a. </w:t>
            </w:r>
            <w:r>
              <w:rPr>
                <w:rFonts w:ascii="Times New Roman" w:eastAsia="仿宋_GB2312" w:hAnsi="Times New Roman"/>
                <w:color w:val="000000" w:themeColor="text1"/>
              </w:rPr>
              <w:t>松茸除外。</w:t>
            </w:r>
          </w:p>
          <w:p w:rsidR="00DC21E8" w:rsidRDefault="00E111C2">
            <w:pPr>
              <w:overflowPunct w:val="0"/>
              <w:topLinePunct/>
              <w:snapToGrid w:val="0"/>
              <w:spacing w:line="340" w:lineRule="exact"/>
              <w:ind w:firstLineChars="200" w:firstLine="420"/>
              <w:jc w:val="left"/>
              <w:rPr>
                <w:rFonts w:ascii="Times New Roman" w:eastAsia="仿宋_GB2312" w:hAnsi="Times New Roman"/>
                <w:color w:val="000000" w:themeColor="text1"/>
              </w:rPr>
            </w:pPr>
            <w:r>
              <w:rPr>
                <w:rFonts w:ascii="Times New Roman" w:eastAsia="仿宋_GB2312" w:hAnsi="Times New Roman"/>
                <w:color w:val="000000" w:themeColor="text1"/>
              </w:rPr>
              <w:t xml:space="preserve">b. </w:t>
            </w:r>
            <w:r>
              <w:rPr>
                <w:rFonts w:ascii="Times New Roman" w:eastAsia="仿宋_GB2312" w:hAnsi="Times New Roman" w:hint="eastAsia"/>
                <w:color w:val="000000" w:themeColor="text1"/>
              </w:rPr>
              <w:t>松茸和姬松茸除外</w:t>
            </w:r>
            <w:r>
              <w:rPr>
                <w:rFonts w:ascii="Times New Roman" w:eastAsia="仿宋_GB2312" w:hAnsi="Times New Roman"/>
                <w:color w:val="000000" w:themeColor="text1"/>
              </w:rPr>
              <w:t>。</w:t>
            </w:r>
          </w:p>
          <w:p w:rsidR="00DC21E8" w:rsidRDefault="00E111C2">
            <w:pPr>
              <w:overflowPunct w:val="0"/>
              <w:topLinePunct/>
              <w:snapToGrid w:val="0"/>
              <w:spacing w:line="340" w:lineRule="exact"/>
              <w:ind w:firstLineChars="200" w:firstLine="420"/>
              <w:jc w:val="left"/>
              <w:rPr>
                <w:rFonts w:ascii="Times New Roman" w:eastAsia="仿宋_GB2312" w:hAnsi="Times New Roman"/>
                <w:color w:val="000000" w:themeColor="text1"/>
              </w:rPr>
            </w:pPr>
            <w:r>
              <w:rPr>
                <w:rFonts w:ascii="Times New Roman" w:eastAsia="仿宋_GB2312" w:hAnsi="Times New Roman"/>
                <w:color w:val="000000" w:themeColor="text1"/>
              </w:rPr>
              <w:t xml:space="preserve">c. </w:t>
            </w:r>
            <w:r>
              <w:rPr>
                <w:rFonts w:ascii="Times New Roman" w:eastAsia="仿宋_GB2312" w:hAnsi="Times New Roman"/>
                <w:color w:val="000000" w:themeColor="text1"/>
              </w:rPr>
              <w:t>蘑菇类（鲜）检测</w:t>
            </w:r>
            <w:r>
              <w:rPr>
                <w:rFonts w:ascii="Times New Roman" w:eastAsia="仿宋_GB2312" w:hAnsi="Times New Roman" w:hint="eastAsia"/>
                <w:color w:val="000000" w:themeColor="text1"/>
              </w:rPr>
              <w:t>。</w:t>
            </w:r>
          </w:p>
          <w:p w:rsidR="00DC21E8" w:rsidRDefault="00E111C2">
            <w:pPr>
              <w:overflowPunct w:val="0"/>
              <w:topLinePunct/>
              <w:snapToGrid w:val="0"/>
              <w:spacing w:line="340" w:lineRule="exact"/>
              <w:ind w:firstLineChars="200" w:firstLine="420"/>
              <w:jc w:val="left"/>
              <w:rPr>
                <w:rFonts w:ascii="Times New Roman" w:eastAsia="仿宋_GB2312" w:hAnsi="Times New Roman"/>
                <w:color w:val="000000" w:themeColor="text1"/>
              </w:rPr>
            </w:pPr>
            <w:r>
              <w:rPr>
                <w:rFonts w:ascii="Times New Roman" w:eastAsia="仿宋_GB2312" w:hAnsi="Times New Roman" w:hint="eastAsia"/>
                <w:color w:val="000000" w:themeColor="text1"/>
              </w:rPr>
              <w:t xml:space="preserve">d. </w:t>
            </w:r>
            <w:r>
              <w:rPr>
                <w:rFonts w:ascii="Times New Roman" w:eastAsia="仿宋_GB2312" w:hAnsi="Times New Roman"/>
                <w:color w:val="000000" w:themeColor="text1"/>
              </w:rPr>
              <w:t>仅金针菇、白灵菇、双孢蘑菇检测。</w:t>
            </w:r>
          </w:p>
        </w:tc>
      </w:tr>
    </w:tbl>
    <w:p w:rsidR="00DC21E8" w:rsidRDefault="00DC21E8">
      <w:pPr>
        <w:pStyle w:val="a8"/>
        <w:rPr>
          <w:rFonts w:ascii="Times New Roman" w:hAnsi="Times New Roman" w:cs="Times New Roman"/>
          <w:color w:val="000000" w:themeColor="text1"/>
        </w:rPr>
      </w:pPr>
    </w:p>
    <w:p w:rsidR="00DC21E8" w:rsidRDefault="00E111C2">
      <w:pPr>
        <w:overflowPunct w:val="0"/>
        <w:topLinePunct/>
        <w:snapToGrid w:val="0"/>
        <w:spacing w:line="360" w:lineRule="exact"/>
        <w:ind w:firstLine="420"/>
        <w:rPr>
          <w:rFonts w:ascii="Times New Roman" w:eastAsia="黑体" w:hAnsi="Times New Roman"/>
          <w:color w:val="000000" w:themeColor="text1"/>
        </w:rPr>
      </w:pPr>
      <w:r>
        <w:rPr>
          <w:rFonts w:ascii="Times New Roman" w:eastAsia="黑体" w:hAnsi="Times New Roman"/>
          <w:color w:val="000000" w:themeColor="text1"/>
        </w:rPr>
        <w:t>2.5.2</w:t>
      </w:r>
      <w:r>
        <w:rPr>
          <w:rFonts w:ascii="Times New Roman" w:eastAsia="黑体" w:hAnsi="Times New Roman"/>
          <w:color w:val="000000" w:themeColor="text1"/>
        </w:rPr>
        <w:t>检验应注意的问题</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农药残留的测定部位按</w:t>
      </w:r>
      <w:r>
        <w:rPr>
          <w:rFonts w:ascii="Times New Roman" w:eastAsia="仿宋_GB2312" w:hAnsi="Times New Roman" w:hint="eastAsia"/>
          <w:color w:val="000000" w:themeColor="text1"/>
        </w:rPr>
        <w:t>GB 2763</w:t>
      </w:r>
      <w:r>
        <w:rPr>
          <w:rFonts w:ascii="Times New Roman" w:eastAsia="仿宋_GB2312" w:hAnsi="Times New Roman"/>
          <w:color w:val="000000" w:themeColor="text1"/>
        </w:rPr>
        <w:t>资料性附录</w:t>
      </w:r>
      <w:r>
        <w:rPr>
          <w:rFonts w:ascii="Times New Roman" w:eastAsia="仿宋_GB2312" w:hAnsi="Times New Roman"/>
          <w:color w:val="000000" w:themeColor="text1"/>
        </w:rPr>
        <w:t>A“</w:t>
      </w:r>
      <w:r>
        <w:rPr>
          <w:rFonts w:ascii="Times New Roman" w:eastAsia="仿宋_GB2312" w:hAnsi="Times New Roman"/>
          <w:color w:val="000000" w:themeColor="text1"/>
        </w:rPr>
        <w:t>食品类别及测定部位规定</w:t>
      </w:r>
      <w:r>
        <w:rPr>
          <w:rFonts w:ascii="Times New Roman" w:eastAsia="仿宋_GB2312" w:hAnsi="Times New Roman"/>
          <w:color w:val="000000" w:themeColor="text1"/>
        </w:rPr>
        <w:t>”</w:t>
      </w:r>
    </w:p>
    <w:p w:rsidR="00DC21E8" w:rsidRDefault="00E111C2" w:rsidP="00C867C2">
      <w:pPr>
        <w:overflowPunct w:val="0"/>
        <w:topLinePunct/>
        <w:snapToGrid w:val="0"/>
        <w:spacing w:beforeLines="50" w:afterLines="50" w:line="340" w:lineRule="exact"/>
        <w:ind w:firstLineChars="200" w:firstLine="422"/>
        <w:rPr>
          <w:rFonts w:ascii="Times New Roman" w:eastAsia="黑体" w:hAnsi="Times New Roman"/>
          <w:b/>
          <w:bCs/>
          <w:color w:val="000000" w:themeColor="text1"/>
        </w:rPr>
      </w:pPr>
      <w:r>
        <w:rPr>
          <w:rFonts w:ascii="Times New Roman" w:eastAsia="黑体" w:hAnsi="Times New Roman"/>
          <w:b/>
          <w:bCs/>
          <w:color w:val="000000" w:themeColor="text1"/>
        </w:rPr>
        <w:t xml:space="preserve">2.6 </w:t>
      </w:r>
      <w:r>
        <w:rPr>
          <w:rFonts w:ascii="Times New Roman" w:eastAsia="黑体" w:hAnsi="Times New Roman"/>
          <w:b/>
          <w:bCs/>
          <w:color w:val="000000" w:themeColor="text1"/>
        </w:rPr>
        <w:t>判定原则与结论</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原则上按照细则中检验项目依据的法律法规或标准要求判定，若被检产品明示标准和质量要求高于该要求时，应按被检产品明示标准和质量要求判定。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出具抽检检验报告，检验报告中检验结论按如下方式作出判定：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2.6.1 </w:t>
      </w:r>
      <w:r>
        <w:rPr>
          <w:rFonts w:ascii="Times New Roman" w:eastAsia="仿宋_GB2312" w:hAnsi="Times New Roman"/>
          <w:color w:val="000000" w:themeColor="text1"/>
        </w:rPr>
        <w:t>检验项目全部符合相应依据的法律法规或标准要求的，检验结论为：</w:t>
      </w:r>
      <w:r>
        <w:rPr>
          <w:rFonts w:ascii="Times New Roman" w:eastAsia="仿宋_GB2312" w:hAnsi="Times New Roman"/>
          <w:color w:val="000000" w:themeColor="text1"/>
        </w:rPr>
        <w:t>“</w:t>
      </w:r>
      <w:r>
        <w:rPr>
          <w:rFonts w:ascii="Times New Roman" w:eastAsia="仿宋_GB2312" w:hAnsi="Times New Roman"/>
          <w:color w:val="000000" w:themeColor="text1"/>
        </w:rPr>
        <w:t>经抽样检验，所检项目符合</w:t>
      </w:r>
      <w:r>
        <w:rPr>
          <w:rFonts w:ascii="Times New Roman" w:eastAsia="仿宋_GB2312" w:hAnsi="Times New Roman"/>
          <w:color w:val="000000" w:themeColor="text1"/>
        </w:rPr>
        <w:t>××××</w:t>
      </w:r>
      <w:r>
        <w:rPr>
          <w:rFonts w:ascii="Times New Roman" w:eastAsia="仿宋_GB2312" w:hAnsi="Times New Roman"/>
          <w:color w:val="000000" w:themeColor="text1"/>
        </w:rPr>
        <w:t>要求</w:t>
      </w:r>
      <w:r>
        <w:rPr>
          <w:rFonts w:ascii="Times New Roman" w:eastAsia="仿宋_GB2312" w:hAnsi="Times New Roman"/>
          <w:color w:val="000000" w:themeColor="text1"/>
        </w:rPr>
        <w:t>”</w:t>
      </w:r>
      <w:r>
        <w:rPr>
          <w:rFonts w:ascii="Times New Roman" w:eastAsia="仿宋_GB2312" w:hAnsi="Times New Roman"/>
          <w:color w:val="000000" w:themeColor="text1"/>
        </w:rPr>
        <w:t>。</w:t>
      </w:r>
    </w:p>
    <w:p w:rsidR="00DC21E8" w:rsidRDefault="00E111C2">
      <w:pPr>
        <w:ind w:firstLineChars="200" w:firstLine="420"/>
        <w:rPr>
          <w:rFonts w:ascii="Times New Roman" w:eastAsia="仿宋_GB2312" w:hAnsi="Times New Roman"/>
          <w:color w:val="000000" w:themeColor="text1"/>
        </w:rPr>
      </w:pPr>
      <w:r>
        <w:rPr>
          <w:rFonts w:ascii="Times New Roman" w:eastAsia="Times New Roman" w:hAnsi="Times New Roman"/>
          <w:color w:val="000000" w:themeColor="text1"/>
        </w:rPr>
        <w:t xml:space="preserve">2.6.2 </w:t>
      </w:r>
      <w:r>
        <w:rPr>
          <w:rFonts w:ascii="Times New Roman" w:eastAsia="仿宋_GB2312" w:hAnsi="Times New Roman"/>
          <w:color w:val="000000" w:themeColor="text1"/>
        </w:rPr>
        <w:t>检验项目有不符合相应依据的法律法规或标准要求的，检验结论为：</w:t>
      </w:r>
      <w:r>
        <w:rPr>
          <w:rFonts w:ascii="Times New Roman" w:eastAsia="仿宋_GB2312" w:hAnsi="Times New Roman"/>
          <w:color w:val="000000" w:themeColor="text1"/>
        </w:rPr>
        <w:t>“</w:t>
      </w:r>
      <w:r>
        <w:rPr>
          <w:rFonts w:ascii="Times New Roman" w:eastAsia="仿宋_GB2312" w:hAnsi="Times New Roman"/>
          <w:color w:val="000000" w:themeColor="text1"/>
        </w:rPr>
        <w:t>经抽样检验，</w:t>
      </w:r>
      <w:r>
        <w:rPr>
          <w:rFonts w:ascii="Times New Roman" w:eastAsia="仿宋_GB2312" w:hAnsi="Times New Roman"/>
          <w:color w:val="000000" w:themeColor="text1"/>
        </w:rPr>
        <w:t>××</w:t>
      </w:r>
      <w:r>
        <w:rPr>
          <w:rFonts w:ascii="Times New Roman" w:eastAsia="仿宋_GB2312" w:hAnsi="Times New Roman"/>
          <w:color w:val="000000" w:themeColor="text1"/>
        </w:rPr>
        <w:t>项目不符合</w:t>
      </w:r>
      <w:r>
        <w:rPr>
          <w:rFonts w:ascii="Times New Roman" w:eastAsia="仿宋_GB2312" w:hAnsi="Times New Roman"/>
          <w:color w:val="000000" w:themeColor="text1"/>
        </w:rPr>
        <w:t>××××</w:t>
      </w:r>
      <w:r>
        <w:rPr>
          <w:rFonts w:ascii="Times New Roman" w:eastAsia="仿宋_GB2312" w:hAnsi="Times New Roman"/>
          <w:color w:val="000000" w:themeColor="text1"/>
        </w:rPr>
        <w:t>要求，检验结论为不合格</w:t>
      </w:r>
      <w:r>
        <w:rPr>
          <w:rFonts w:ascii="Times New Roman" w:eastAsia="仿宋_GB2312" w:hAnsi="Times New Roman"/>
          <w:color w:val="000000" w:themeColor="text1"/>
        </w:rPr>
        <w:t>”</w:t>
      </w:r>
      <w:r>
        <w:rPr>
          <w:rFonts w:ascii="Times New Roman" w:eastAsia="仿宋_GB2312" w:hAnsi="Times New Roman"/>
          <w:color w:val="000000" w:themeColor="text1"/>
        </w:rPr>
        <w:t>。</w:t>
      </w:r>
    </w:p>
    <w:p w:rsidR="00DC21E8" w:rsidRDefault="00E111C2">
      <w:pPr>
        <w:pStyle w:val="2"/>
        <w:spacing w:line="380" w:lineRule="exact"/>
        <w:rPr>
          <w:color w:val="000000" w:themeColor="text1"/>
        </w:rPr>
      </w:pPr>
      <w:bookmarkStart w:id="572" w:name="_Toc3760"/>
      <w:bookmarkStart w:id="573" w:name="_Toc21920"/>
      <w:bookmarkStart w:id="574" w:name="_Toc27120"/>
      <w:bookmarkStart w:id="575" w:name="_Toc6975"/>
      <w:r>
        <w:rPr>
          <w:color w:val="000000" w:themeColor="text1"/>
        </w:rPr>
        <w:t xml:space="preserve">3 </w:t>
      </w:r>
      <w:r>
        <w:rPr>
          <w:color w:val="000000" w:themeColor="text1"/>
        </w:rPr>
        <w:t>水产品</w:t>
      </w:r>
      <w:bookmarkEnd w:id="572"/>
      <w:bookmarkEnd w:id="573"/>
      <w:bookmarkEnd w:id="574"/>
      <w:bookmarkEnd w:id="575"/>
    </w:p>
    <w:p w:rsidR="00DC21E8" w:rsidRDefault="00E111C2" w:rsidP="00C867C2">
      <w:pPr>
        <w:overflowPunct w:val="0"/>
        <w:topLinePunct/>
        <w:snapToGrid w:val="0"/>
        <w:spacing w:beforeLines="50" w:afterLines="50" w:line="340" w:lineRule="exact"/>
        <w:ind w:firstLineChars="196" w:firstLine="413"/>
        <w:rPr>
          <w:rFonts w:ascii="Times New Roman" w:eastAsia="黑体" w:hAnsi="Times New Roman"/>
          <w:b/>
          <w:bCs/>
          <w:color w:val="000000" w:themeColor="text1"/>
        </w:rPr>
      </w:pPr>
      <w:r>
        <w:rPr>
          <w:rFonts w:ascii="Times New Roman" w:eastAsia="黑体" w:hAnsi="Times New Roman"/>
          <w:b/>
          <w:bCs/>
          <w:color w:val="000000" w:themeColor="text1"/>
        </w:rPr>
        <w:t xml:space="preserve">3.1 </w:t>
      </w:r>
      <w:r>
        <w:rPr>
          <w:rFonts w:ascii="Times New Roman" w:eastAsia="黑体" w:hAnsi="Times New Roman"/>
          <w:b/>
          <w:bCs/>
          <w:color w:val="000000" w:themeColor="text1"/>
        </w:rPr>
        <w:t>适用范围</w:t>
      </w:r>
    </w:p>
    <w:p w:rsidR="00DC21E8" w:rsidRDefault="00E111C2">
      <w:pPr>
        <w:spacing w:line="34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本细则适用于水产品食品安全监督抽检。</w:t>
      </w:r>
    </w:p>
    <w:p w:rsidR="00DC21E8" w:rsidRDefault="00E111C2" w:rsidP="00C867C2">
      <w:pPr>
        <w:overflowPunct w:val="0"/>
        <w:topLinePunct/>
        <w:snapToGrid w:val="0"/>
        <w:spacing w:beforeLines="50" w:afterLines="50" w:line="340" w:lineRule="exact"/>
        <w:ind w:firstLineChars="200" w:firstLine="422"/>
        <w:rPr>
          <w:rFonts w:ascii="Times New Roman" w:eastAsia="黑体" w:hAnsi="Times New Roman"/>
          <w:b/>
          <w:bCs/>
          <w:color w:val="000000" w:themeColor="text1"/>
        </w:rPr>
      </w:pPr>
      <w:r>
        <w:rPr>
          <w:rFonts w:ascii="Times New Roman" w:eastAsia="黑体" w:hAnsi="Times New Roman"/>
          <w:b/>
          <w:bCs/>
          <w:color w:val="000000" w:themeColor="text1"/>
        </w:rPr>
        <w:t xml:space="preserve">3.2 </w:t>
      </w:r>
      <w:r>
        <w:rPr>
          <w:rFonts w:ascii="Times New Roman" w:eastAsia="黑体" w:hAnsi="Times New Roman"/>
          <w:b/>
          <w:bCs/>
          <w:color w:val="000000" w:themeColor="text1"/>
        </w:rPr>
        <w:t>产品种类</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本细则涉及水产品主要为动物性水产品。分为淡水鱼、淡水虾、淡水蟹、海水鱼、海水虾、海水蟹、贝类和其他水产品。</w:t>
      </w:r>
    </w:p>
    <w:p w:rsidR="00DC21E8" w:rsidRDefault="00E111C2">
      <w:pPr>
        <w:overflowPunct w:val="0"/>
        <w:topLinePunct/>
        <w:snapToGrid w:val="0"/>
        <w:spacing w:line="360" w:lineRule="exact"/>
        <w:ind w:firstLineChars="200" w:firstLine="422"/>
        <w:rPr>
          <w:rFonts w:ascii="Times New Roman" w:eastAsia="仿宋_GB2312" w:hAnsi="Times New Roman"/>
          <w:color w:val="000000" w:themeColor="text1"/>
        </w:rPr>
      </w:pPr>
      <w:r>
        <w:rPr>
          <w:rFonts w:ascii="Times New Roman" w:eastAsia="仿宋_GB2312" w:hAnsi="Times New Roman"/>
          <w:b/>
          <w:color w:val="000000" w:themeColor="text1"/>
        </w:rPr>
        <w:t>淡水鱼</w:t>
      </w:r>
      <w:r>
        <w:rPr>
          <w:rFonts w:ascii="Times New Roman" w:eastAsia="仿宋_GB2312" w:hAnsi="Times New Roman"/>
          <w:color w:val="000000" w:themeColor="text1"/>
        </w:rPr>
        <w:t>类包括青鱼、草鱼、鲢鱼、鳙鱼、鲫鱼、鲤鱼、鲮鱼、鲑（大马哈鱼）、鳜鱼、团头</w:t>
      </w:r>
      <w:r>
        <w:rPr>
          <w:rFonts w:ascii="Times New Roman" w:eastAsia="仿宋_GB2312" w:hAnsi="Times New Roman"/>
          <w:color w:val="000000" w:themeColor="text1"/>
        </w:rPr>
        <w:lastRenderedPageBreak/>
        <w:t>鲂、长春鳊、鲂（三角鳊）、银鱼、乌鳢（黑鱼）、泥鳅、鲶鱼、鲥鱼、鲈鱼、黄鳝、罗非鱼、虹鳟、鳗鲡、鲟鱼、鳇鱼和其他淡水鱼类。</w:t>
      </w:r>
    </w:p>
    <w:p w:rsidR="00DC21E8" w:rsidRDefault="00E111C2">
      <w:pPr>
        <w:overflowPunct w:val="0"/>
        <w:topLinePunct/>
        <w:snapToGrid w:val="0"/>
        <w:spacing w:line="360" w:lineRule="exact"/>
        <w:ind w:firstLineChars="200" w:firstLine="422"/>
        <w:rPr>
          <w:rFonts w:ascii="Times New Roman" w:eastAsia="仿宋_GB2312" w:hAnsi="Times New Roman"/>
          <w:color w:val="000000" w:themeColor="text1"/>
        </w:rPr>
      </w:pPr>
      <w:r>
        <w:rPr>
          <w:rFonts w:ascii="Times New Roman" w:eastAsia="仿宋_GB2312" w:hAnsi="Times New Roman"/>
          <w:b/>
          <w:color w:val="000000" w:themeColor="text1"/>
        </w:rPr>
        <w:t>淡水虾</w:t>
      </w:r>
      <w:r>
        <w:rPr>
          <w:rFonts w:ascii="Times New Roman" w:eastAsia="仿宋_GB2312" w:hAnsi="Times New Roman"/>
          <w:color w:val="000000" w:themeColor="text1"/>
        </w:rPr>
        <w:t>类包括青虾、河虾、草虾、白虾、小龙虾和其他淡水虾类。</w:t>
      </w:r>
    </w:p>
    <w:p w:rsidR="00DC21E8" w:rsidRDefault="00E111C2">
      <w:pPr>
        <w:overflowPunct w:val="0"/>
        <w:topLinePunct/>
        <w:snapToGrid w:val="0"/>
        <w:spacing w:line="360" w:lineRule="exact"/>
        <w:ind w:firstLineChars="200" w:firstLine="422"/>
        <w:rPr>
          <w:rFonts w:ascii="Times New Roman" w:eastAsia="仿宋_GB2312" w:hAnsi="Times New Roman"/>
          <w:color w:val="000000" w:themeColor="text1"/>
        </w:rPr>
      </w:pPr>
      <w:r>
        <w:rPr>
          <w:rFonts w:ascii="Times New Roman" w:eastAsia="仿宋_GB2312" w:hAnsi="Times New Roman"/>
          <w:b/>
          <w:color w:val="000000" w:themeColor="text1"/>
        </w:rPr>
        <w:t>淡水蟹</w:t>
      </w:r>
      <w:r>
        <w:rPr>
          <w:rFonts w:ascii="Times New Roman" w:eastAsia="仿宋_GB2312" w:hAnsi="Times New Roman"/>
          <w:bCs/>
          <w:color w:val="000000" w:themeColor="text1"/>
        </w:rPr>
        <w:t>类</w:t>
      </w:r>
      <w:r>
        <w:rPr>
          <w:rFonts w:ascii="Times New Roman" w:eastAsia="仿宋_GB2312" w:hAnsi="Times New Roman"/>
          <w:color w:val="000000" w:themeColor="text1"/>
        </w:rPr>
        <w:t>包括螃蟹、毛蟹（大闸蟹）等。</w:t>
      </w:r>
    </w:p>
    <w:p w:rsidR="00DC21E8" w:rsidRDefault="00E111C2">
      <w:pPr>
        <w:overflowPunct w:val="0"/>
        <w:topLinePunct/>
        <w:snapToGrid w:val="0"/>
        <w:spacing w:line="360" w:lineRule="exact"/>
        <w:ind w:firstLineChars="200" w:firstLine="422"/>
        <w:rPr>
          <w:rFonts w:ascii="Times New Roman" w:eastAsia="仿宋_GB2312" w:hAnsi="Times New Roman"/>
          <w:color w:val="000000" w:themeColor="text1"/>
        </w:rPr>
      </w:pPr>
      <w:r>
        <w:rPr>
          <w:rFonts w:ascii="Times New Roman" w:eastAsia="仿宋_GB2312" w:hAnsi="Times New Roman"/>
          <w:b/>
          <w:color w:val="000000" w:themeColor="text1"/>
        </w:rPr>
        <w:t>海水鱼</w:t>
      </w:r>
      <w:r>
        <w:rPr>
          <w:rFonts w:ascii="Times New Roman" w:eastAsia="仿宋_GB2312" w:hAnsi="Times New Roman"/>
          <w:color w:val="000000" w:themeColor="text1"/>
        </w:rPr>
        <w:t>类包括大黄鱼、小黄鱼、黄姑鱼、白姑鱼、带鱼、鲳鱼、鲅鱼（马鲛鱼）、鲐鱼、鳓鱼、鲈鱼、鲱鱼、蓝圆</w:t>
      </w:r>
      <w:r>
        <w:rPr>
          <w:rFonts w:ascii="Times New Roman" w:hAnsi="Times New Roman"/>
          <w:color w:val="000000" w:themeColor="text1"/>
        </w:rPr>
        <w:t>鲹</w:t>
      </w:r>
      <w:r>
        <w:rPr>
          <w:rFonts w:ascii="Times New Roman" w:eastAsia="仿宋_GB2312" w:hAnsi="Times New Roman"/>
          <w:color w:val="000000" w:themeColor="text1"/>
        </w:rPr>
        <w:t>、马面</w:t>
      </w:r>
      <w:r>
        <w:rPr>
          <w:rFonts w:ascii="Times New Roman" w:hAnsi="Times New Roman"/>
          <w:color w:val="000000" w:themeColor="text1"/>
        </w:rPr>
        <w:t>鲀</w:t>
      </w:r>
      <w:r>
        <w:rPr>
          <w:rFonts w:ascii="Times New Roman" w:eastAsia="仿宋_GB2312" w:hAnsi="Times New Roman"/>
          <w:color w:val="000000" w:themeColor="text1"/>
        </w:rPr>
        <w:t>、石斑鱼、鲆鱼、蝶鱼、沙丁鱼、</w:t>
      </w:r>
      <w:r>
        <w:rPr>
          <w:rFonts w:ascii="Times New Roman" w:hAnsi="Times New Roman"/>
          <w:color w:val="000000" w:themeColor="text1"/>
        </w:rPr>
        <w:t>鳀</w:t>
      </w:r>
      <w:r>
        <w:rPr>
          <w:rFonts w:ascii="Times New Roman" w:eastAsia="仿宋_GB2312" w:hAnsi="Times New Roman"/>
          <w:color w:val="000000" w:themeColor="text1"/>
        </w:rPr>
        <w:t>鱼、鳕鱼、海鳗、鳐鱼、鲨鱼、鲷鱼、金线鱼和其他海水鱼类。</w:t>
      </w:r>
    </w:p>
    <w:p w:rsidR="00DC21E8" w:rsidRDefault="00E111C2">
      <w:pPr>
        <w:overflowPunct w:val="0"/>
        <w:topLinePunct/>
        <w:snapToGrid w:val="0"/>
        <w:spacing w:line="360" w:lineRule="exact"/>
        <w:ind w:firstLineChars="200" w:firstLine="422"/>
        <w:rPr>
          <w:rFonts w:ascii="Times New Roman" w:eastAsia="仿宋_GB2312" w:hAnsi="Times New Roman"/>
          <w:color w:val="000000" w:themeColor="text1"/>
        </w:rPr>
      </w:pPr>
      <w:r>
        <w:rPr>
          <w:rFonts w:ascii="Times New Roman" w:eastAsia="仿宋_GB2312" w:hAnsi="Times New Roman"/>
          <w:b/>
          <w:color w:val="000000" w:themeColor="text1"/>
        </w:rPr>
        <w:t>海水虾</w:t>
      </w:r>
      <w:r>
        <w:rPr>
          <w:rFonts w:ascii="Times New Roman" w:eastAsia="仿宋_GB2312" w:hAnsi="Times New Roman"/>
          <w:color w:val="000000" w:themeColor="text1"/>
        </w:rPr>
        <w:t>类包括东方对虾、日本对虾、长毛对虾、斑节对虾、墨吉对虾、宽沟对虾、鹰爪虾、白虾、毛虾、龙虾和其他海水虾类。</w:t>
      </w:r>
    </w:p>
    <w:p w:rsidR="00DC21E8" w:rsidRDefault="00E111C2">
      <w:pPr>
        <w:overflowPunct w:val="0"/>
        <w:topLinePunct/>
        <w:snapToGrid w:val="0"/>
        <w:spacing w:line="360" w:lineRule="exact"/>
        <w:ind w:firstLineChars="200" w:firstLine="422"/>
        <w:rPr>
          <w:rFonts w:ascii="Times New Roman" w:eastAsia="仿宋_GB2312" w:hAnsi="Times New Roman"/>
          <w:color w:val="000000" w:themeColor="text1"/>
        </w:rPr>
      </w:pPr>
      <w:r>
        <w:rPr>
          <w:rFonts w:ascii="Times New Roman" w:eastAsia="仿宋_GB2312" w:hAnsi="Times New Roman"/>
          <w:b/>
          <w:color w:val="000000" w:themeColor="text1"/>
        </w:rPr>
        <w:t>海水蟹</w:t>
      </w:r>
      <w:r>
        <w:rPr>
          <w:rFonts w:ascii="Times New Roman" w:eastAsia="仿宋_GB2312" w:hAnsi="Times New Roman"/>
          <w:bCs/>
          <w:color w:val="000000" w:themeColor="text1"/>
        </w:rPr>
        <w:t>类</w:t>
      </w:r>
      <w:r>
        <w:rPr>
          <w:rFonts w:ascii="Times New Roman" w:eastAsia="仿宋_GB2312" w:hAnsi="Times New Roman"/>
          <w:color w:val="000000" w:themeColor="text1"/>
        </w:rPr>
        <w:t>包括梭子蟹、青蟹、</w:t>
      </w:r>
      <w:r>
        <w:rPr>
          <w:rFonts w:ascii="Times New Roman" w:hAnsi="Times New Roman"/>
          <w:color w:val="000000" w:themeColor="text1"/>
        </w:rPr>
        <w:t>蟳</w:t>
      </w:r>
      <w:r>
        <w:rPr>
          <w:rFonts w:ascii="Times New Roman" w:eastAsia="仿宋_GB2312" w:hAnsi="Times New Roman"/>
          <w:color w:val="000000" w:themeColor="text1"/>
        </w:rPr>
        <w:t>（海蟹）等。</w:t>
      </w:r>
    </w:p>
    <w:p w:rsidR="00DC21E8" w:rsidRDefault="00E111C2">
      <w:pPr>
        <w:overflowPunct w:val="0"/>
        <w:topLinePunct/>
        <w:snapToGrid w:val="0"/>
        <w:spacing w:line="360" w:lineRule="exact"/>
        <w:ind w:firstLineChars="200" w:firstLine="422"/>
        <w:rPr>
          <w:rFonts w:ascii="Times New Roman" w:eastAsia="仿宋_GB2312" w:hAnsi="Times New Roman"/>
          <w:color w:val="000000" w:themeColor="text1"/>
        </w:rPr>
      </w:pPr>
      <w:r>
        <w:rPr>
          <w:rFonts w:ascii="Times New Roman" w:eastAsia="仿宋_GB2312" w:hAnsi="Times New Roman"/>
          <w:b/>
          <w:color w:val="000000" w:themeColor="text1"/>
        </w:rPr>
        <w:t>贝类</w:t>
      </w:r>
      <w:r>
        <w:rPr>
          <w:rFonts w:ascii="Times New Roman" w:eastAsia="仿宋_GB2312" w:hAnsi="Times New Roman"/>
          <w:color w:val="000000" w:themeColor="text1"/>
        </w:rPr>
        <w:t>包括贻贝、蛤、蛏、三角帆蚌、皱纹冠蚌、背角无齿蚌、河蚬、中华园田螺、铜锈环梭螺、大瓶螺等贝类。</w:t>
      </w:r>
    </w:p>
    <w:p w:rsidR="00DC21E8" w:rsidRDefault="00E111C2">
      <w:pPr>
        <w:overflowPunct w:val="0"/>
        <w:topLinePunct/>
        <w:snapToGrid w:val="0"/>
        <w:spacing w:line="360" w:lineRule="exact"/>
        <w:ind w:firstLineChars="200" w:firstLine="422"/>
        <w:rPr>
          <w:rFonts w:ascii="Times New Roman" w:eastAsia="仿宋_GB2312" w:hAnsi="Times New Roman"/>
          <w:color w:val="000000" w:themeColor="text1"/>
        </w:rPr>
      </w:pPr>
      <w:r>
        <w:rPr>
          <w:rFonts w:ascii="Times New Roman" w:eastAsia="仿宋_GB2312" w:hAnsi="Times New Roman"/>
          <w:b/>
          <w:color w:val="000000" w:themeColor="text1"/>
        </w:rPr>
        <w:t>其他水产品</w:t>
      </w:r>
      <w:r>
        <w:rPr>
          <w:rFonts w:ascii="Times New Roman" w:eastAsia="仿宋_GB2312" w:hAnsi="Times New Roman"/>
          <w:color w:val="000000" w:themeColor="text1"/>
        </w:rPr>
        <w:t>包括甲鱼、牛蛙、鱿鱼、章鱼、墨鱼、海参、海肠等。</w:t>
      </w:r>
    </w:p>
    <w:p w:rsidR="00DC21E8" w:rsidRDefault="00E111C2" w:rsidP="00C867C2">
      <w:pPr>
        <w:overflowPunct w:val="0"/>
        <w:topLinePunct/>
        <w:snapToGrid w:val="0"/>
        <w:spacing w:beforeLines="50" w:afterLines="50" w:line="360" w:lineRule="exact"/>
        <w:ind w:firstLineChars="200" w:firstLine="422"/>
        <w:rPr>
          <w:rFonts w:ascii="Times New Roman" w:eastAsia="黑体" w:hAnsi="Times New Roman"/>
          <w:b/>
          <w:bCs/>
          <w:color w:val="000000" w:themeColor="text1"/>
        </w:rPr>
      </w:pPr>
      <w:r>
        <w:rPr>
          <w:rFonts w:ascii="Times New Roman" w:eastAsia="黑体" w:hAnsi="Times New Roman"/>
          <w:b/>
          <w:bCs/>
          <w:color w:val="000000" w:themeColor="text1"/>
        </w:rPr>
        <w:t xml:space="preserve">3.3 </w:t>
      </w:r>
      <w:r>
        <w:rPr>
          <w:rFonts w:ascii="Times New Roman" w:eastAsia="黑体" w:hAnsi="Times New Roman"/>
          <w:b/>
          <w:bCs/>
          <w:color w:val="000000" w:themeColor="text1"/>
        </w:rPr>
        <w:t>检验依据</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下列文件凡是注明日期的，其随后所有的修改单或修订版均不适用于本细则。凡是不注明日期的，其最新版本适用于本细则。</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2733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鲜、冻动物性水产品</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2760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食品添加剂使用标准</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2762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食品中污染物限量</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5009.11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食品中总砷及无机砷的测定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5009.12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食品中铅的测定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5009.15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食品中镉的测定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5009.17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食品中总汞及有机汞的测定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5009.34 </w:t>
      </w:r>
      <w:r>
        <w:rPr>
          <w:rFonts w:ascii="Times New Roman" w:eastAsia="仿宋_GB2312" w:hAnsi="Times New Roman"/>
          <w:color w:val="000000" w:themeColor="text1"/>
          <w:kern w:val="0"/>
        </w:rPr>
        <w:t>食品安全国家标准</w:t>
      </w:r>
      <w:r>
        <w:rPr>
          <w:rFonts w:ascii="Times New Roman" w:eastAsia="仿宋_GB2312" w:hAnsi="Times New Roman"/>
          <w:color w:val="000000" w:themeColor="text1"/>
          <w:kern w:val="0"/>
        </w:rPr>
        <w:t xml:space="preserve"> </w:t>
      </w:r>
      <w:r>
        <w:rPr>
          <w:rFonts w:ascii="Times New Roman" w:eastAsia="仿宋_GB2312" w:hAnsi="Times New Roman"/>
          <w:color w:val="000000" w:themeColor="text1"/>
          <w:kern w:val="0"/>
        </w:rPr>
        <w:t>食品中二氧化硫的测定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5009.208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食品中生物胺的测定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5009.228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食品中挥发性盐基氮的测定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GB/T 19857 </w:t>
      </w:r>
      <w:r>
        <w:rPr>
          <w:rFonts w:ascii="Times New Roman" w:eastAsia="仿宋_GB2312" w:hAnsi="Times New Roman"/>
          <w:color w:val="000000" w:themeColor="text1"/>
        </w:rPr>
        <w:t>水产品中孔雀石绿和结晶紫残留量的测定</w:t>
      </w:r>
    </w:p>
    <w:p w:rsidR="00DC21E8" w:rsidRDefault="00E111C2">
      <w:pPr>
        <w:overflowPunct w:val="0"/>
        <w:topLinePunct/>
        <w:snapToGrid w:val="0"/>
        <w:spacing w:line="34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GB/T 20361 </w:t>
      </w:r>
      <w:r>
        <w:rPr>
          <w:rFonts w:ascii="Times New Roman" w:eastAsia="仿宋_GB2312" w:hAnsi="Times New Roman"/>
          <w:color w:val="000000" w:themeColor="text1"/>
        </w:rPr>
        <w:t>水产品中孔雀石绿和结晶紫残留量的测定</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高效液相色谱荧光检测法</w:t>
      </w:r>
    </w:p>
    <w:p w:rsidR="00DC21E8" w:rsidRDefault="00E111C2">
      <w:pPr>
        <w:overflowPunct w:val="0"/>
        <w:topLinePunct/>
        <w:snapToGrid w:val="0"/>
        <w:spacing w:line="34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GB/T 20366 </w:t>
      </w:r>
      <w:r>
        <w:rPr>
          <w:rFonts w:ascii="Times New Roman" w:eastAsia="仿宋_GB2312" w:hAnsi="Times New Roman"/>
          <w:color w:val="000000" w:themeColor="text1"/>
        </w:rPr>
        <w:t>动物源产品中喹诺酮类残留量的测定</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液相色谱</w:t>
      </w:r>
      <w:r>
        <w:rPr>
          <w:rFonts w:ascii="Times New Roman" w:eastAsia="仿宋_GB2312" w:hAnsi="Times New Roman"/>
          <w:color w:val="000000" w:themeColor="text1"/>
        </w:rPr>
        <w:t>-</w:t>
      </w:r>
      <w:r>
        <w:rPr>
          <w:rFonts w:ascii="Times New Roman" w:eastAsia="仿宋_GB2312" w:hAnsi="Times New Roman"/>
          <w:color w:val="000000" w:themeColor="text1"/>
        </w:rPr>
        <w:t>串联质谱法</w:t>
      </w:r>
    </w:p>
    <w:p w:rsidR="00DC21E8" w:rsidRDefault="00E111C2">
      <w:pPr>
        <w:overflowPunct w:val="0"/>
        <w:topLinePunct/>
        <w:snapToGrid w:val="0"/>
        <w:spacing w:line="34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GB/T 20752 </w:t>
      </w:r>
      <w:r>
        <w:rPr>
          <w:rFonts w:ascii="Times New Roman" w:eastAsia="仿宋_GB2312" w:hAnsi="Times New Roman"/>
          <w:color w:val="000000" w:themeColor="text1"/>
        </w:rPr>
        <w:t>猪肉、牛肉、鸡肉、猪肝和水产品中硝基呋喃类代谢物残留量的测定</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液相色谱</w:t>
      </w:r>
      <w:r>
        <w:rPr>
          <w:rFonts w:ascii="Times New Roman" w:eastAsia="仿宋_GB2312" w:hAnsi="Times New Roman"/>
          <w:color w:val="000000" w:themeColor="text1"/>
        </w:rPr>
        <w:t>-</w:t>
      </w:r>
      <w:r>
        <w:rPr>
          <w:rFonts w:ascii="Times New Roman" w:eastAsia="仿宋_GB2312" w:hAnsi="Times New Roman"/>
          <w:color w:val="000000" w:themeColor="text1"/>
        </w:rPr>
        <w:t>串联质谱法</w:t>
      </w:r>
    </w:p>
    <w:p w:rsidR="00DC21E8" w:rsidRDefault="00E111C2">
      <w:pPr>
        <w:overflowPunct w:val="0"/>
        <w:topLinePunct/>
        <w:snapToGrid w:val="0"/>
        <w:spacing w:line="34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GB/T 20756 </w:t>
      </w:r>
      <w:r>
        <w:rPr>
          <w:rFonts w:ascii="Times New Roman" w:eastAsia="仿宋_GB2312" w:hAnsi="Times New Roman"/>
          <w:color w:val="000000" w:themeColor="text1"/>
        </w:rPr>
        <w:t>可食动物肌肉、肝脏和水产品中氯霉素、甲砜霉素和氟苯尼考残留量的测定</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液相色谱</w:t>
      </w:r>
      <w:r>
        <w:rPr>
          <w:rFonts w:ascii="Times New Roman" w:eastAsia="仿宋_GB2312" w:hAnsi="Times New Roman"/>
          <w:color w:val="000000" w:themeColor="text1"/>
        </w:rPr>
        <w:t>-</w:t>
      </w:r>
      <w:r>
        <w:rPr>
          <w:rFonts w:ascii="Times New Roman" w:eastAsia="仿宋_GB2312" w:hAnsi="Times New Roman"/>
          <w:color w:val="000000" w:themeColor="text1"/>
        </w:rPr>
        <w:t>串联质谱法</w:t>
      </w:r>
    </w:p>
    <w:p w:rsidR="00DC21E8" w:rsidRDefault="00E111C2">
      <w:pPr>
        <w:overflowPunct w:val="0"/>
        <w:topLinePunct/>
        <w:snapToGrid w:val="0"/>
        <w:spacing w:line="34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GB/T 21311 </w:t>
      </w:r>
      <w:r>
        <w:rPr>
          <w:rFonts w:ascii="Times New Roman" w:eastAsia="仿宋_GB2312" w:hAnsi="Times New Roman"/>
          <w:color w:val="000000" w:themeColor="text1"/>
        </w:rPr>
        <w:t>动物源性食品中硝基呋喃类药物代谢物残留量检测方法</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高效液相色谱</w:t>
      </w:r>
      <w:r>
        <w:rPr>
          <w:rFonts w:ascii="Times New Roman" w:eastAsia="仿宋_GB2312" w:hAnsi="Times New Roman"/>
          <w:color w:val="000000" w:themeColor="text1"/>
        </w:rPr>
        <w:t>/</w:t>
      </w:r>
      <w:r>
        <w:rPr>
          <w:rFonts w:ascii="Times New Roman" w:eastAsia="仿宋_GB2312" w:hAnsi="Times New Roman"/>
          <w:color w:val="000000" w:themeColor="text1"/>
        </w:rPr>
        <w:t>串联质谱法</w:t>
      </w:r>
    </w:p>
    <w:p w:rsidR="00DC21E8" w:rsidRDefault="00E111C2">
      <w:pPr>
        <w:overflowPunct w:val="0"/>
        <w:topLinePunct/>
        <w:snapToGrid w:val="0"/>
        <w:spacing w:line="34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GB/T 21317 </w:t>
      </w:r>
      <w:r>
        <w:rPr>
          <w:rFonts w:ascii="Times New Roman" w:eastAsia="仿宋_GB2312" w:hAnsi="Times New Roman"/>
          <w:color w:val="000000" w:themeColor="text1"/>
        </w:rPr>
        <w:t>动物源性食品中四环素类兽药残留量检测方法</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液相色谱</w:t>
      </w:r>
      <w:r>
        <w:rPr>
          <w:rFonts w:ascii="Times New Roman" w:eastAsia="仿宋_GB2312" w:hAnsi="Times New Roman"/>
          <w:color w:val="000000" w:themeColor="text1"/>
        </w:rPr>
        <w:t>-</w:t>
      </w:r>
      <w:r>
        <w:rPr>
          <w:rFonts w:ascii="Times New Roman" w:eastAsia="仿宋_GB2312" w:hAnsi="Times New Roman"/>
          <w:color w:val="000000" w:themeColor="text1"/>
        </w:rPr>
        <w:t>质谱</w:t>
      </w:r>
      <w:r>
        <w:rPr>
          <w:rFonts w:ascii="Times New Roman" w:eastAsia="仿宋_GB2312" w:hAnsi="Times New Roman"/>
          <w:color w:val="000000" w:themeColor="text1"/>
        </w:rPr>
        <w:t>/</w:t>
      </w:r>
      <w:r>
        <w:rPr>
          <w:rFonts w:ascii="Times New Roman" w:eastAsia="仿宋_GB2312" w:hAnsi="Times New Roman"/>
          <w:color w:val="000000" w:themeColor="text1"/>
        </w:rPr>
        <w:t>质谱法与高效液相色谱法</w:t>
      </w:r>
    </w:p>
    <w:p w:rsidR="00DC21E8" w:rsidRDefault="00E111C2">
      <w:pPr>
        <w:overflowPunct w:val="0"/>
        <w:topLinePunct/>
        <w:snapToGrid w:val="0"/>
        <w:spacing w:line="34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lastRenderedPageBreak/>
        <w:t xml:space="preserve">GB/T 21318 </w:t>
      </w:r>
      <w:r>
        <w:rPr>
          <w:rFonts w:ascii="Times New Roman" w:eastAsia="仿宋_GB2312" w:hAnsi="Times New Roman"/>
          <w:color w:val="000000" w:themeColor="text1"/>
        </w:rPr>
        <w:t>动物源食品中硝基咪唑残留量检验方法</w:t>
      </w:r>
    </w:p>
    <w:p w:rsidR="00DC21E8" w:rsidRDefault="00E111C2">
      <w:pPr>
        <w:overflowPunct w:val="0"/>
        <w:topLinePunct/>
        <w:snapToGrid w:val="0"/>
        <w:spacing w:line="34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GB/T 22338 </w:t>
      </w:r>
      <w:r>
        <w:rPr>
          <w:rFonts w:ascii="Times New Roman" w:eastAsia="仿宋_GB2312" w:hAnsi="Times New Roman"/>
          <w:color w:val="000000" w:themeColor="text1"/>
        </w:rPr>
        <w:t>动物源性食品中氯霉素类药物残留量测定</w:t>
      </w:r>
    </w:p>
    <w:p w:rsidR="00DC21E8" w:rsidRDefault="00E111C2">
      <w:pPr>
        <w:overflowPunct w:val="0"/>
        <w:topLinePunct/>
        <w:snapToGrid w:val="0"/>
        <w:spacing w:line="34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SC/T 3015 </w:t>
      </w:r>
      <w:r>
        <w:rPr>
          <w:rFonts w:ascii="Times New Roman" w:eastAsia="仿宋_GB2312" w:hAnsi="Times New Roman"/>
          <w:color w:val="000000" w:themeColor="text1"/>
        </w:rPr>
        <w:t>水产品中土霉素、四环素、金霉素残留量的测定</w:t>
      </w:r>
    </w:p>
    <w:p w:rsidR="00DC21E8" w:rsidRDefault="00E111C2">
      <w:pPr>
        <w:overflowPunct w:val="0"/>
        <w:topLinePunct/>
        <w:snapToGrid w:val="0"/>
        <w:spacing w:line="34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SN/T 1928</w:t>
      </w:r>
      <w:r>
        <w:rPr>
          <w:rFonts w:ascii="Times New Roman" w:eastAsia="仿宋_GB2312" w:hAnsi="Times New Roman"/>
          <w:color w:val="000000" w:themeColor="text1"/>
        </w:rPr>
        <w:t>进出口动物源性食品中硝基咪唑残留量检测方法</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液相色谱</w:t>
      </w:r>
      <w:r>
        <w:rPr>
          <w:rFonts w:ascii="Times New Roman" w:eastAsia="仿宋_GB2312" w:hAnsi="Times New Roman"/>
          <w:color w:val="000000" w:themeColor="text1"/>
        </w:rPr>
        <w:t>-</w:t>
      </w:r>
      <w:r>
        <w:rPr>
          <w:rFonts w:ascii="Times New Roman" w:eastAsia="仿宋_GB2312" w:hAnsi="Times New Roman"/>
          <w:color w:val="000000" w:themeColor="text1"/>
        </w:rPr>
        <w:t>质谱</w:t>
      </w:r>
      <w:r>
        <w:rPr>
          <w:rFonts w:ascii="Times New Roman" w:eastAsia="仿宋_GB2312" w:hAnsi="Times New Roman"/>
          <w:color w:val="000000" w:themeColor="text1"/>
        </w:rPr>
        <w:t>/</w:t>
      </w:r>
      <w:r>
        <w:rPr>
          <w:rFonts w:ascii="Times New Roman" w:eastAsia="仿宋_GB2312" w:hAnsi="Times New Roman"/>
          <w:color w:val="000000" w:themeColor="text1"/>
        </w:rPr>
        <w:t>质谱法</w:t>
      </w:r>
    </w:p>
    <w:p w:rsidR="00DC21E8" w:rsidRDefault="00E111C2">
      <w:pPr>
        <w:overflowPunct w:val="0"/>
        <w:topLinePunct/>
        <w:snapToGrid w:val="0"/>
        <w:spacing w:line="34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SN/T 3235 </w:t>
      </w:r>
      <w:r>
        <w:rPr>
          <w:rFonts w:ascii="Times New Roman" w:eastAsia="仿宋_GB2312" w:hAnsi="Times New Roman"/>
          <w:color w:val="000000" w:themeColor="text1"/>
        </w:rPr>
        <w:t>出口动物源食品中多类禁用药物残留量检测方法</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液相色谱</w:t>
      </w:r>
      <w:r>
        <w:rPr>
          <w:rFonts w:ascii="Times New Roman" w:eastAsia="仿宋_GB2312" w:hAnsi="Times New Roman"/>
          <w:color w:val="000000" w:themeColor="text1"/>
        </w:rPr>
        <w:t>-</w:t>
      </w:r>
      <w:r>
        <w:rPr>
          <w:rFonts w:ascii="Times New Roman" w:eastAsia="仿宋_GB2312" w:hAnsi="Times New Roman"/>
          <w:color w:val="000000" w:themeColor="text1"/>
        </w:rPr>
        <w:t>质谱</w:t>
      </w:r>
      <w:r>
        <w:rPr>
          <w:rFonts w:ascii="Times New Roman" w:eastAsia="仿宋_GB2312" w:hAnsi="Times New Roman"/>
          <w:color w:val="000000" w:themeColor="text1"/>
        </w:rPr>
        <w:t>/</w:t>
      </w:r>
      <w:r>
        <w:rPr>
          <w:rFonts w:ascii="Times New Roman" w:eastAsia="仿宋_GB2312" w:hAnsi="Times New Roman"/>
          <w:color w:val="000000" w:themeColor="text1"/>
        </w:rPr>
        <w:t>质谱法</w:t>
      </w:r>
    </w:p>
    <w:p w:rsidR="00DC21E8" w:rsidRDefault="00E111C2">
      <w:pPr>
        <w:overflowPunct w:val="0"/>
        <w:topLinePunct/>
        <w:snapToGrid w:val="0"/>
        <w:spacing w:line="34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农业部</w:t>
      </w:r>
      <w:r>
        <w:rPr>
          <w:rFonts w:ascii="Times New Roman" w:eastAsia="仿宋_GB2312" w:hAnsi="Times New Roman"/>
          <w:color w:val="000000" w:themeColor="text1"/>
        </w:rPr>
        <w:t>781</w:t>
      </w:r>
      <w:r>
        <w:rPr>
          <w:rFonts w:ascii="Times New Roman" w:eastAsia="仿宋_GB2312" w:hAnsi="Times New Roman"/>
          <w:color w:val="000000" w:themeColor="text1"/>
        </w:rPr>
        <w:t>号公告</w:t>
      </w:r>
      <w:r>
        <w:rPr>
          <w:rFonts w:ascii="Times New Roman" w:eastAsia="仿宋_GB2312" w:hAnsi="Times New Roman"/>
          <w:color w:val="000000" w:themeColor="text1"/>
        </w:rPr>
        <w:t xml:space="preserve">-4-2006 </w:t>
      </w:r>
      <w:r>
        <w:rPr>
          <w:rFonts w:ascii="Times New Roman" w:eastAsia="仿宋_GB2312" w:hAnsi="Times New Roman"/>
          <w:color w:val="000000" w:themeColor="text1"/>
        </w:rPr>
        <w:t>动物源食品中硝基呋喃类代谢物残留量的测定</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高效液相色谱</w:t>
      </w:r>
      <w:r>
        <w:rPr>
          <w:rFonts w:ascii="Times New Roman" w:eastAsia="仿宋_GB2312" w:hAnsi="Times New Roman"/>
          <w:color w:val="000000" w:themeColor="text1"/>
        </w:rPr>
        <w:t>-</w:t>
      </w:r>
      <w:r>
        <w:rPr>
          <w:rFonts w:ascii="Times New Roman" w:eastAsia="仿宋_GB2312" w:hAnsi="Times New Roman"/>
          <w:color w:val="000000" w:themeColor="text1"/>
        </w:rPr>
        <w:t>串联质谱法</w:t>
      </w:r>
    </w:p>
    <w:p w:rsidR="00DC21E8" w:rsidRDefault="00E111C2">
      <w:pPr>
        <w:overflowPunct w:val="0"/>
        <w:topLinePunct/>
        <w:snapToGrid w:val="0"/>
        <w:spacing w:line="34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农业部</w:t>
      </w:r>
      <w:r>
        <w:rPr>
          <w:rFonts w:ascii="Times New Roman" w:eastAsia="仿宋_GB2312" w:hAnsi="Times New Roman"/>
          <w:color w:val="000000" w:themeColor="text1"/>
        </w:rPr>
        <w:t>1025</w:t>
      </w:r>
      <w:r>
        <w:rPr>
          <w:rFonts w:ascii="Times New Roman" w:eastAsia="仿宋_GB2312" w:hAnsi="Times New Roman"/>
          <w:color w:val="000000" w:themeColor="text1"/>
        </w:rPr>
        <w:t>号公告</w:t>
      </w:r>
      <w:r>
        <w:rPr>
          <w:rFonts w:ascii="Times New Roman" w:eastAsia="仿宋_GB2312" w:hAnsi="Times New Roman"/>
          <w:color w:val="000000" w:themeColor="text1"/>
        </w:rPr>
        <w:t xml:space="preserve">-23-2008 </w:t>
      </w:r>
      <w:r>
        <w:rPr>
          <w:rFonts w:ascii="Times New Roman" w:eastAsia="仿宋_GB2312" w:hAnsi="Times New Roman"/>
          <w:color w:val="000000" w:themeColor="text1"/>
        </w:rPr>
        <w:t>动物源食品中磺胺类药物残留检测</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液相色谱</w:t>
      </w:r>
      <w:r>
        <w:rPr>
          <w:rFonts w:ascii="Times New Roman" w:eastAsia="仿宋_GB2312" w:hAnsi="Times New Roman"/>
          <w:color w:val="000000" w:themeColor="text1"/>
        </w:rPr>
        <w:t>-</w:t>
      </w:r>
      <w:r>
        <w:rPr>
          <w:rFonts w:ascii="Times New Roman" w:eastAsia="仿宋_GB2312" w:hAnsi="Times New Roman"/>
          <w:color w:val="000000" w:themeColor="text1"/>
        </w:rPr>
        <w:t>串联质谱法</w:t>
      </w:r>
    </w:p>
    <w:p w:rsidR="00DC21E8" w:rsidRDefault="00E111C2">
      <w:pPr>
        <w:overflowPunct w:val="0"/>
        <w:topLinePunct/>
        <w:snapToGrid w:val="0"/>
        <w:spacing w:line="340" w:lineRule="exact"/>
        <w:ind w:leftChars="50" w:left="105" w:firstLineChars="150" w:firstLine="315"/>
        <w:rPr>
          <w:rFonts w:ascii="Times New Roman" w:eastAsia="仿宋_GB2312" w:hAnsi="Times New Roman"/>
          <w:color w:val="000000" w:themeColor="text1"/>
        </w:rPr>
      </w:pPr>
      <w:r>
        <w:rPr>
          <w:rFonts w:ascii="Times New Roman" w:eastAsia="仿宋_GB2312" w:hAnsi="Times New Roman"/>
          <w:color w:val="000000" w:themeColor="text1"/>
        </w:rPr>
        <w:t>农业部</w:t>
      </w:r>
      <w:r>
        <w:rPr>
          <w:rFonts w:ascii="Times New Roman" w:eastAsia="仿宋_GB2312" w:hAnsi="Times New Roman"/>
          <w:color w:val="000000" w:themeColor="text1"/>
        </w:rPr>
        <w:t>1077</w:t>
      </w:r>
      <w:r>
        <w:rPr>
          <w:rFonts w:ascii="Times New Roman" w:eastAsia="仿宋_GB2312" w:hAnsi="Times New Roman"/>
          <w:color w:val="000000" w:themeColor="text1"/>
        </w:rPr>
        <w:t>号公告</w:t>
      </w:r>
      <w:r>
        <w:rPr>
          <w:rFonts w:ascii="Times New Roman" w:eastAsia="仿宋_GB2312" w:hAnsi="Times New Roman"/>
          <w:color w:val="000000" w:themeColor="text1"/>
        </w:rPr>
        <w:t xml:space="preserve">-1-2008 </w:t>
      </w:r>
      <w:r>
        <w:rPr>
          <w:rFonts w:ascii="Times New Roman" w:eastAsia="仿宋_GB2312" w:hAnsi="Times New Roman"/>
          <w:color w:val="000000" w:themeColor="text1"/>
        </w:rPr>
        <w:t>水产品中</w:t>
      </w:r>
      <w:r>
        <w:rPr>
          <w:rFonts w:ascii="Times New Roman" w:eastAsia="仿宋_GB2312" w:hAnsi="Times New Roman"/>
          <w:color w:val="000000" w:themeColor="text1"/>
        </w:rPr>
        <w:t>17</w:t>
      </w:r>
      <w:r>
        <w:rPr>
          <w:rFonts w:ascii="Times New Roman" w:eastAsia="仿宋_GB2312" w:hAnsi="Times New Roman"/>
          <w:color w:val="000000" w:themeColor="text1"/>
        </w:rPr>
        <w:t>种磺胺类及</w:t>
      </w:r>
      <w:r>
        <w:rPr>
          <w:rFonts w:ascii="Times New Roman" w:eastAsia="仿宋_GB2312" w:hAnsi="Times New Roman"/>
          <w:color w:val="000000" w:themeColor="text1"/>
        </w:rPr>
        <w:t>15</w:t>
      </w:r>
      <w:r>
        <w:rPr>
          <w:rFonts w:ascii="Times New Roman" w:eastAsia="仿宋_GB2312" w:hAnsi="Times New Roman"/>
          <w:color w:val="000000" w:themeColor="text1"/>
        </w:rPr>
        <w:t>种喹诺酮类药物残留量的测定液相色谱</w:t>
      </w:r>
      <w:r>
        <w:rPr>
          <w:rFonts w:ascii="Times New Roman" w:eastAsia="仿宋_GB2312" w:hAnsi="Times New Roman"/>
          <w:color w:val="000000" w:themeColor="text1"/>
        </w:rPr>
        <w:t>-</w:t>
      </w:r>
      <w:r>
        <w:rPr>
          <w:rFonts w:ascii="Times New Roman" w:eastAsia="仿宋_GB2312" w:hAnsi="Times New Roman"/>
          <w:color w:val="000000" w:themeColor="text1"/>
        </w:rPr>
        <w:t>串联质谱法</w:t>
      </w:r>
    </w:p>
    <w:p w:rsidR="00DC21E8" w:rsidRDefault="00E111C2">
      <w:pPr>
        <w:overflowPunct w:val="0"/>
        <w:topLinePunct/>
        <w:snapToGrid w:val="0"/>
        <w:spacing w:line="34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农业部</w:t>
      </w:r>
      <w:r>
        <w:rPr>
          <w:rFonts w:ascii="Times New Roman" w:eastAsia="仿宋_GB2312" w:hAnsi="Times New Roman"/>
          <w:color w:val="000000" w:themeColor="text1"/>
        </w:rPr>
        <w:t>1077</w:t>
      </w:r>
      <w:r>
        <w:rPr>
          <w:rFonts w:ascii="Times New Roman" w:eastAsia="仿宋_GB2312" w:hAnsi="Times New Roman"/>
          <w:color w:val="000000" w:themeColor="text1"/>
        </w:rPr>
        <w:t>号公告</w:t>
      </w:r>
      <w:r>
        <w:rPr>
          <w:rFonts w:ascii="Times New Roman" w:eastAsia="仿宋_GB2312" w:hAnsi="Times New Roman"/>
          <w:color w:val="000000" w:themeColor="text1"/>
        </w:rPr>
        <w:t xml:space="preserve">-5-2008 </w:t>
      </w:r>
      <w:r>
        <w:rPr>
          <w:rFonts w:ascii="Times New Roman" w:eastAsia="仿宋_GB2312" w:hAnsi="Times New Roman"/>
          <w:color w:val="000000" w:themeColor="text1"/>
        </w:rPr>
        <w:t>水产品中喹乙醇代谢物残留量的测定</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高效液相色谱法</w:t>
      </w:r>
    </w:p>
    <w:p w:rsidR="00DC21E8" w:rsidRDefault="00E111C2">
      <w:pPr>
        <w:overflowPunct w:val="0"/>
        <w:topLinePunct/>
        <w:snapToGrid w:val="0"/>
        <w:spacing w:line="34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235</w:t>
      </w:r>
      <w:r>
        <w:rPr>
          <w:rFonts w:ascii="Times New Roman" w:eastAsia="仿宋_GB2312" w:hAnsi="Times New Roman"/>
          <w:color w:val="000000" w:themeColor="text1"/>
        </w:rPr>
        <w:t>号</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动物性食品中兽药最高残留限量</w:t>
      </w:r>
    </w:p>
    <w:p w:rsidR="00DC21E8" w:rsidRDefault="00E111C2">
      <w:pPr>
        <w:overflowPunct w:val="0"/>
        <w:topLinePunct/>
        <w:snapToGrid w:val="0"/>
        <w:spacing w:line="34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560</w:t>
      </w:r>
      <w:r>
        <w:rPr>
          <w:rFonts w:ascii="Times New Roman" w:eastAsia="仿宋_GB2312" w:hAnsi="Times New Roman"/>
          <w:color w:val="000000" w:themeColor="text1"/>
        </w:rPr>
        <w:t>号</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兽药地方标准废止目录</w:t>
      </w:r>
    </w:p>
    <w:p w:rsidR="00DC21E8" w:rsidRDefault="00E111C2">
      <w:pPr>
        <w:overflowPunct w:val="0"/>
        <w:topLinePunct/>
        <w:snapToGrid w:val="0"/>
        <w:spacing w:line="34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2292</w:t>
      </w:r>
      <w:r>
        <w:rPr>
          <w:rFonts w:ascii="Times New Roman" w:eastAsia="仿宋_GB2312" w:hAnsi="Times New Roman"/>
          <w:color w:val="000000" w:themeColor="text1"/>
        </w:rPr>
        <w:t>号</w:t>
      </w:r>
      <w:r>
        <w:rPr>
          <w:rFonts w:ascii="Times New Roman" w:eastAsia="仿宋_GB2312" w:hAnsi="Times New Roman"/>
          <w:color w:val="000000" w:themeColor="text1"/>
          <w:szCs w:val="21"/>
        </w:rPr>
        <w:t>发布在食品动物中停止使用洛美沙星、培氟沙星、氧氟沙星、诺氟沙星</w:t>
      </w:r>
      <w:r>
        <w:rPr>
          <w:rFonts w:ascii="Times New Roman" w:eastAsia="仿宋_GB2312" w:hAnsi="Times New Roman"/>
          <w:color w:val="000000" w:themeColor="text1"/>
          <w:szCs w:val="21"/>
        </w:rPr>
        <w:t>4</w:t>
      </w:r>
      <w:r>
        <w:rPr>
          <w:rFonts w:ascii="Times New Roman" w:eastAsia="仿宋_GB2312" w:hAnsi="Times New Roman"/>
          <w:color w:val="000000" w:themeColor="text1"/>
          <w:szCs w:val="21"/>
        </w:rPr>
        <w:t>种兽药的决定</w:t>
      </w:r>
    </w:p>
    <w:p w:rsidR="00DC21E8" w:rsidRDefault="00E111C2">
      <w:pPr>
        <w:overflowPunct w:val="0"/>
        <w:topLinePunct/>
        <w:snapToGrid w:val="0"/>
        <w:spacing w:line="34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整顿办函〔</w:t>
      </w:r>
      <w:r>
        <w:rPr>
          <w:rFonts w:ascii="Times New Roman" w:eastAsia="仿宋_GB2312" w:hAnsi="Times New Roman"/>
          <w:color w:val="000000" w:themeColor="text1"/>
        </w:rPr>
        <w:t>2011</w:t>
      </w:r>
      <w:r>
        <w:rPr>
          <w:rFonts w:ascii="Times New Roman" w:eastAsia="仿宋_GB2312" w:hAnsi="Times New Roman"/>
          <w:color w:val="000000" w:themeColor="text1"/>
        </w:rPr>
        <w:t>〕</w:t>
      </w:r>
      <w:r>
        <w:rPr>
          <w:rFonts w:ascii="Times New Roman" w:eastAsia="仿宋_GB2312" w:hAnsi="Times New Roman"/>
          <w:color w:val="000000" w:themeColor="text1"/>
        </w:rPr>
        <w:t>1</w:t>
      </w:r>
      <w:r>
        <w:rPr>
          <w:rFonts w:ascii="Times New Roman" w:eastAsia="仿宋_GB2312" w:hAnsi="Times New Roman"/>
          <w:color w:val="000000" w:themeColor="text1"/>
        </w:rPr>
        <w:t>号</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全国食品安全整顿工作办公室关于印发《食品中可能违法添加的非食用物质和易滥用的食品添加剂品种名单（第五批）》的通知</w:t>
      </w:r>
    </w:p>
    <w:p w:rsidR="00DC21E8" w:rsidRDefault="00E111C2">
      <w:pPr>
        <w:overflowPunct w:val="0"/>
        <w:topLinePunct/>
        <w:snapToGrid w:val="0"/>
        <w:spacing w:line="34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经备案现行有效的企业标准及产品明示质量要求</w:t>
      </w:r>
    </w:p>
    <w:p w:rsidR="00DC21E8" w:rsidRDefault="00E111C2">
      <w:pPr>
        <w:overflowPunct w:val="0"/>
        <w:topLinePunct/>
        <w:snapToGrid w:val="0"/>
        <w:spacing w:line="34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相关的法律法规、部门规章和规定</w:t>
      </w:r>
    </w:p>
    <w:p w:rsidR="00DC21E8" w:rsidRDefault="00E111C2" w:rsidP="00C867C2">
      <w:pPr>
        <w:overflowPunct w:val="0"/>
        <w:topLinePunct/>
        <w:snapToGrid w:val="0"/>
        <w:spacing w:beforeLines="50" w:afterLines="50" w:line="340" w:lineRule="exact"/>
        <w:ind w:firstLineChars="200" w:firstLine="422"/>
        <w:rPr>
          <w:rFonts w:ascii="Times New Roman" w:eastAsia="黑体" w:hAnsi="Times New Roman"/>
          <w:b/>
          <w:bCs/>
          <w:color w:val="000000" w:themeColor="text1"/>
        </w:rPr>
      </w:pPr>
      <w:r>
        <w:rPr>
          <w:rFonts w:ascii="Times New Roman" w:eastAsia="黑体" w:hAnsi="Times New Roman"/>
          <w:b/>
          <w:bCs/>
          <w:color w:val="000000" w:themeColor="text1"/>
        </w:rPr>
        <w:t xml:space="preserve">3.4 </w:t>
      </w:r>
      <w:r>
        <w:rPr>
          <w:rFonts w:ascii="Times New Roman" w:eastAsia="黑体" w:hAnsi="Times New Roman"/>
          <w:b/>
          <w:bCs/>
          <w:color w:val="000000" w:themeColor="text1"/>
        </w:rPr>
        <w:t>抽样</w:t>
      </w:r>
    </w:p>
    <w:p w:rsidR="00DC21E8" w:rsidRDefault="00E111C2">
      <w:pPr>
        <w:overflowPunct w:val="0"/>
        <w:topLinePunct/>
        <w:snapToGrid w:val="0"/>
        <w:spacing w:line="340" w:lineRule="exact"/>
        <w:ind w:firstLineChars="200" w:firstLine="422"/>
        <w:rPr>
          <w:rFonts w:ascii="Times New Roman" w:eastAsia="仿宋_GB2312" w:hAnsi="Times New Roman"/>
          <w:b/>
          <w:color w:val="000000" w:themeColor="text1"/>
        </w:rPr>
      </w:pPr>
      <w:r>
        <w:rPr>
          <w:rFonts w:ascii="Times New Roman" w:eastAsia="仿宋_GB2312" w:hAnsi="Times New Roman"/>
          <w:b/>
          <w:color w:val="000000" w:themeColor="text1"/>
        </w:rPr>
        <w:t xml:space="preserve">3.4.1 </w:t>
      </w:r>
      <w:r>
        <w:rPr>
          <w:rFonts w:ascii="Times New Roman" w:eastAsia="仿宋_GB2312" w:hAnsi="Times New Roman"/>
          <w:b/>
          <w:color w:val="000000" w:themeColor="text1"/>
        </w:rPr>
        <w:t>抽样方法及数量</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hint="eastAsia"/>
          <w:color w:val="000000" w:themeColor="text1"/>
          <w:kern w:val="0"/>
        </w:rPr>
        <w:t>流通环节</w:t>
      </w:r>
      <w:r>
        <w:rPr>
          <w:rFonts w:ascii="Times New Roman" w:eastAsia="仿宋_GB2312" w:hAnsi="Times New Roman"/>
          <w:color w:val="000000" w:themeColor="text1"/>
          <w:kern w:val="0"/>
        </w:rPr>
        <w:t>抽样时，将同一摊位、同一种类、同一码放堆的产品视为一个批次。餐饮</w:t>
      </w:r>
      <w:r>
        <w:rPr>
          <w:rFonts w:ascii="Times New Roman" w:eastAsia="仿宋_GB2312" w:hAnsi="Times New Roman" w:hint="eastAsia"/>
          <w:color w:val="000000" w:themeColor="text1"/>
          <w:kern w:val="0"/>
        </w:rPr>
        <w:t>环节</w:t>
      </w:r>
      <w:r>
        <w:rPr>
          <w:rFonts w:ascii="Times New Roman" w:eastAsia="仿宋_GB2312" w:hAnsi="Times New Roman"/>
          <w:color w:val="000000" w:themeColor="text1"/>
          <w:kern w:val="0"/>
        </w:rPr>
        <w:t>抽样时，将同一时间来自同一供应商、同一种类、相同等级（如有时）产品视为一个批次。</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较大个体的水产品应现场沿脊背剖开分割为两部分，分别作为检验样品和复检备份样品；取多个个体时应分别沿脊背剖开分割为两部分，其中一部分组合为检验样品（检验时应混合制样），另一部分组合为复检备份样品；对小个体产品如虾、贝等，取出足够数量样品，混合后采用四分法取样。</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原则上抽取样品数量（可食用部分）不少于</w:t>
      </w:r>
      <w:r>
        <w:rPr>
          <w:rFonts w:ascii="Times New Roman" w:eastAsia="仿宋_GB2312" w:hAnsi="Times New Roman"/>
          <w:color w:val="000000" w:themeColor="text1"/>
          <w:kern w:val="0"/>
        </w:rPr>
        <w:t>1.5kg</w:t>
      </w:r>
      <w:r>
        <w:rPr>
          <w:rFonts w:ascii="Times New Roman" w:eastAsia="仿宋_GB2312" w:hAnsi="Times New Roman"/>
          <w:color w:val="000000" w:themeColor="text1"/>
          <w:kern w:val="0"/>
        </w:rPr>
        <w:t>。所抽取样品分为</w:t>
      </w:r>
      <w:r>
        <w:rPr>
          <w:rFonts w:ascii="Times New Roman" w:eastAsia="仿宋_GB2312" w:hAnsi="Times New Roman"/>
          <w:color w:val="000000" w:themeColor="text1"/>
          <w:kern w:val="0"/>
        </w:rPr>
        <w:t>2</w:t>
      </w:r>
      <w:r>
        <w:rPr>
          <w:rFonts w:ascii="Times New Roman" w:eastAsia="仿宋_GB2312" w:hAnsi="Times New Roman"/>
          <w:color w:val="000000" w:themeColor="text1"/>
          <w:kern w:val="0"/>
        </w:rPr>
        <w:t>份，其中约</w:t>
      </w:r>
      <w:r>
        <w:rPr>
          <w:rFonts w:ascii="Times New Roman" w:eastAsia="仿宋_GB2312" w:hAnsi="Times New Roman"/>
          <w:color w:val="000000" w:themeColor="text1"/>
          <w:kern w:val="0"/>
        </w:rPr>
        <w:t>1/2</w:t>
      </w:r>
      <w:r>
        <w:rPr>
          <w:rFonts w:ascii="Times New Roman" w:eastAsia="仿宋_GB2312" w:hAnsi="Times New Roman"/>
          <w:color w:val="000000" w:themeColor="text1"/>
          <w:kern w:val="0"/>
        </w:rPr>
        <w:t>为检验样品，约</w:t>
      </w:r>
      <w:r>
        <w:rPr>
          <w:rFonts w:ascii="Times New Roman" w:eastAsia="仿宋_GB2312" w:hAnsi="Times New Roman"/>
          <w:color w:val="000000" w:themeColor="text1"/>
          <w:kern w:val="0"/>
        </w:rPr>
        <w:t>1/2</w:t>
      </w:r>
      <w:r>
        <w:rPr>
          <w:rFonts w:ascii="Times New Roman" w:eastAsia="仿宋_GB2312" w:hAnsi="Times New Roman"/>
          <w:color w:val="000000" w:themeColor="text1"/>
          <w:kern w:val="0"/>
        </w:rPr>
        <w:t>为复检备份样品（备份样品封存在承检机构）。</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抽取样品量、检验及复检备份所需样品量可根据检验和复检需要适量调整。</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注：在本细则的规定中，检验机构在检验过程中自行对检验结果进行复验时所采用的样品，应为抽取的检验样品，不得采用复检备份样品。</w:t>
      </w:r>
    </w:p>
    <w:p w:rsidR="00DC21E8" w:rsidRDefault="00E111C2">
      <w:pPr>
        <w:overflowPunct w:val="0"/>
        <w:topLinePunct/>
        <w:snapToGrid w:val="0"/>
        <w:spacing w:line="360" w:lineRule="exact"/>
        <w:ind w:firstLineChars="200" w:firstLine="422"/>
        <w:rPr>
          <w:rFonts w:ascii="Times New Roman" w:eastAsia="仿宋_GB2312" w:hAnsi="Times New Roman"/>
          <w:b/>
          <w:color w:val="000000" w:themeColor="text1"/>
        </w:rPr>
      </w:pPr>
      <w:r>
        <w:rPr>
          <w:rFonts w:ascii="Times New Roman" w:eastAsia="仿宋_GB2312" w:hAnsi="Times New Roman"/>
          <w:b/>
          <w:color w:val="000000" w:themeColor="text1"/>
        </w:rPr>
        <w:t xml:space="preserve">3.4.2 </w:t>
      </w:r>
      <w:r>
        <w:rPr>
          <w:rFonts w:ascii="Times New Roman" w:eastAsia="仿宋_GB2312" w:hAnsi="Times New Roman"/>
          <w:b/>
          <w:color w:val="000000" w:themeColor="text1"/>
        </w:rPr>
        <w:t>抽样单</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应按有关规定填写抽样单，并记录所抽产品及生产经营企业相关信息。</w:t>
      </w:r>
    </w:p>
    <w:p w:rsidR="00DC21E8" w:rsidRDefault="00E111C2">
      <w:pPr>
        <w:overflowPunct w:val="0"/>
        <w:topLinePunct/>
        <w:snapToGrid w:val="0"/>
        <w:spacing w:line="360" w:lineRule="exact"/>
        <w:ind w:firstLineChars="200" w:firstLine="422"/>
        <w:rPr>
          <w:rFonts w:ascii="Times New Roman" w:eastAsia="仿宋_GB2312" w:hAnsi="Times New Roman"/>
          <w:b/>
          <w:color w:val="000000" w:themeColor="text1"/>
        </w:rPr>
      </w:pPr>
      <w:r>
        <w:rPr>
          <w:rFonts w:ascii="Times New Roman" w:eastAsia="仿宋_GB2312" w:hAnsi="Times New Roman"/>
          <w:b/>
          <w:color w:val="000000" w:themeColor="text1"/>
        </w:rPr>
        <w:t>3.4.3</w:t>
      </w:r>
      <w:r>
        <w:rPr>
          <w:rFonts w:ascii="Times New Roman" w:eastAsia="仿宋_GB2312" w:hAnsi="Times New Roman"/>
          <w:b/>
          <w:bCs/>
          <w:color w:val="000000" w:themeColor="text1"/>
          <w:kern w:val="0"/>
        </w:rPr>
        <w:t>封样和样品运输、贮存</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抽样完成后由抽样人与被抽样单位在抽样单和封条上签字、盖章，当场封样，</w:t>
      </w:r>
      <w:r>
        <w:rPr>
          <w:rFonts w:ascii="Times New Roman" w:eastAsia="仿宋_GB2312" w:hAnsi="Times New Roman"/>
          <w:color w:val="000000" w:themeColor="text1"/>
          <w:kern w:val="0"/>
        </w:rPr>
        <w:t>检验样品、备份样品分别封样。</w:t>
      </w:r>
      <w:r>
        <w:rPr>
          <w:rFonts w:ascii="Times New Roman" w:eastAsia="仿宋_GB2312" w:hAnsi="Times New Roman"/>
          <w:color w:val="000000" w:themeColor="text1"/>
        </w:rPr>
        <w:t>为保证样品的真实性，要有相应的防拆封措施，并保证封条在运输过程中不会</w:t>
      </w:r>
      <w:r>
        <w:rPr>
          <w:rFonts w:ascii="Times New Roman" w:eastAsia="仿宋_GB2312" w:hAnsi="Times New Roman"/>
          <w:color w:val="000000" w:themeColor="text1"/>
        </w:rPr>
        <w:lastRenderedPageBreak/>
        <w:t>破损。样品运输、贮存过程中应采取有效的防护措施，确保样品不被污染，不发生腐败变质。</w:t>
      </w:r>
      <w:r>
        <w:rPr>
          <w:rFonts w:ascii="Times New Roman" w:eastAsia="仿宋_GB2312" w:hAnsi="Times New Roman"/>
          <w:color w:val="000000" w:themeColor="text1"/>
          <w:kern w:val="0"/>
        </w:rPr>
        <w:t>样品的运输、贮存</w:t>
      </w:r>
      <w:r>
        <w:rPr>
          <w:rFonts w:ascii="Times New Roman" w:eastAsia="仿宋_GB2312" w:hAnsi="Times New Roman"/>
          <w:color w:val="000000" w:themeColor="text1"/>
        </w:rPr>
        <w:t>，应符合产品明示要求或产品实际需要的条件要求。</w:t>
      </w:r>
    </w:p>
    <w:p w:rsidR="00DC21E8" w:rsidRDefault="00E111C2" w:rsidP="00C867C2">
      <w:pPr>
        <w:overflowPunct w:val="0"/>
        <w:topLinePunct/>
        <w:snapToGrid w:val="0"/>
        <w:spacing w:beforeLines="50" w:afterLines="50" w:line="360" w:lineRule="exact"/>
        <w:ind w:firstLineChars="200" w:firstLine="422"/>
        <w:rPr>
          <w:rFonts w:ascii="Times New Roman" w:eastAsia="黑体" w:hAnsi="Times New Roman"/>
          <w:b/>
          <w:bCs/>
          <w:color w:val="000000" w:themeColor="text1"/>
        </w:rPr>
      </w:pPr>
      <w:r>
        <w:rPr>
          <w:rFonts w:ascii="Times New Roman" w:eastAsia="黑体" w:hAnsi="Times New Roman"/>
          <w:b/>
          <w:bCs/>
          <w:color w:val="000000" w:themeColor="text1"/>
        </w:rPr>
        <w:t xml:space="preserve">3.5 </w:t>
      </w:r>
      <w:r>
        <w:rPr>
          <w:rFonts w:ascii="Times New Roman" w:eastAsia="黑体" w:hAnsi="Times New Roman"/>
          <w:b/>
          <w:bCs/>
          <w:color w:val="000000" w:themeColor="text1"/>
        </w:rPr>
        <w:t>检验要求</w:t>
      </w:r>
    </w:p>
    <w:p w:rsidR="00DC21E8" w:rsidRDefault="00E111C2">
      <w:pPr>
        <w:overflowPunct w:val="0"/>
        <w:topLinePunct/>
        <w:snapToGrid w:val="0"/>
        <w:spacing w:line="360" w:lineRule="exact"/>
        <w:ind w:firstLineChars="200" w:firstLine="422"/>
        <w:rPr>
          <w:rFonts w:ascii="Times New Roman" w:eastAsia="仿宋_GB2312" w:hAnsi="Times New Roman"/>
          <w:b/>
          <w:color w:val="000000" w:themeColor="text1"/>
        </w:rPr>
      </w:pPr>
      <w:r>
        <w:rPr>
          <w:rFonts w:ascii="Times New Roman" w:eastAsia="仿宋_GB2312" w:hAnsi="Times New Roman"/>
          <w:b/>
          <w:color w:val="000000" w:themeColor="text1"/>
        </w:rPr>
        <w:t xml:space="preserve">3.5.1 </w:t>
      </w:r>
      <w:r>
        <w:rPr>
          <w:rFonts w:ascii="Times New Roman" w:eastAsia="仿宋_GB2312" w:hAnsi="Times New Roman"/>
          <w:b/>
          <w:color w:val="000000" w:themeColor="text1"/>
        </w:rPr>
        <w:t>检验项目</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3.5.1.1 </w:t>
      </w:r>
      <w:r>
        <w:rPr>
          <w:rFonts w:ascii="Times New Roman" w:eastAsia="仿宋_GB2312" w:hAnsi="Times New Roman"/>
          <w:color w:val="000000" w:themeColor="text1"/>
        </w:rPr>
        <w:t>淡水鱼检验项目见表</w:t>
      </w:r>
      <w:r>
        <w:rPr>
          <w:rFonts w:ascii="Times New Roman" w:eastAsia="仿宋_GB2312" w:hAnsi="Times New Roman"/>
          <w:color w:val="000000" w:themeColor="text1"/>
        </w:rPr>
        <w:t>32-37</w:t>
      </w:r>
      <w:r>
        <w:rPr>
          <w:rFonts w:ascii="Times New Roman" w:eastAsia="仿宋_GB2312" w:hAnsi="Times New Roman"/>
          <w:color w:val="000000" w:themeColor="text1"/>
        </w:rPr>
        <w:t>。</w:t>
      </w:r>
    </w:p>
    <w:p w:rsidR="00DC21E8" w:rsidRDefault="00E111C2" w:rsidP="00C867C2">
      <w:pPr>
        <w:overflowPunct w:val="0"/>
        <w:topLinePunct/>
        <w:spacing w:beforeLines="50" w:afterLines="50" w:line="360" w:lineRule="exact"/>
        <w:jc w:val="center"/>
        <w:rPr>
          <w:rFonts w:ascii="Times New Roman" w:eastAsia="黑体" w:hAnsi="Times New Roman"/>
          <w:color w:val="000000" w:themeColor="text1"/>
        </w:rPr>
      </w:pPr>
      <w:r>
        <w:rPr>
          <w:rFonts w:ascii="Times New Roman" w:eastAsia="黑体" w:hAnsi="Times New Roman"/>
          <w:color w:val="000000" w:themeColor="text1"/>
        </w:rPr>
        <w:t>表</w:t>
      </w:r>
      <w:r>
        <w:rPr>
          <w:rFonts w:ascii="Times New Roman" w:eastAsia="黑体" w:hAnsi="Times New Roman"/>
          <w:color w:val="000000" w:themeColor="text1"/>
        </w:rPr>
        <w:t xml:space="preserve">32-37 </w:t>
      </w:r>
      <w:r>
        <w:rPr>
          <w:rFonts w:ascii="Times New Roman" w:eastAsia="黑体" w:hAnsi="Times New Roman"/>
          <w:color w:val="000000" w:themeColor="text1"/>
        </w:rPr>
        <w:t>淡水鱼检验项目</w:t>
      </w:r>
    </w:p>
    <w:tbl>
      <w:tblPr>
        <w:tblW w:w="8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8"/>
        <w:gridCol w:w="3118"/>
        <w:gridCol w:w="2694"/>
        <w:gridCol w:w="1639"/>
      </w:tblGrid>
      <w:tr w:rsidR="00DC21E8">
        <w:trPr>
          <w:cantSplit/>
          <w:trHeight w:val="405"/>
          <w:tblHeader/>
          <w:jc w:val="center"/>
        </w:trPr>
        <w:tc>
          <w:tcPr>
            <w:tcW w:w="848"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20" w:lineRule="exact"/>
              <w:jc w:val="center"/>
              <w:rPr>
                <w:rFonts w:ascii="Times New Roman" w:eastAsia="黑体" w:hAnsi="Times New Roman"/>
                <w:color w:val="000000" w:themeColor="text1"/>
              </w:rPr>
            </w:pPr>
            <w:r>
              <w:rPr>
                <w:rFonts w:ascii="Times New Roman" w:eastAsia="黑体" w:hAnsi="Times New Roman"/>
                <w:color w:val="000000" w:themeColor="text1"/>
              </w:rPr>
              <w:t>序号</w:t>
            </w:r>
          </w:p>
        </w:tc>
        <w:tc>
          <w:tcPr>
            <w:tcW w:w="3118"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20" w:lineRule="exact"/>
              <w:jc w:val="center"/>
              <w:rPr>
                <w:rFonts w:ascii="Times New Roman" w:eastAsia="黑体" w:hAnsi="Times New Roman"/>
                <w:color w:val="000000" w:themeColor="text1"/>
              </w:rPr>
            </w:pPr>
            <w:r>
              <w:rPr>
                <w:rFonts w:ascii="Times New Roman" w:eastAsia="黑体" w:hAnsi="Times New Roman"/>
                <w:color w:val="000000" w:themeColor="text1"/>
              </w:rPr>
              <w:t>检验项目</w:t>
            </w:r>
          </w:p>
        </w:tc>
        <w:tc>
          <w:tcPr>
            <w:tcW w:w="269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20" w:lineRule="exact"/>
              <w:jc w:val="center"/>
              <w:rPr>
                <w:rFonts w:ascii="Times New Roman" w:eastAsia="黑体" w:hAnsi="Times New Roman"/>
                <w:color w:val="000000" w:themeColor="text1"/>
              </w:rPr>
            </w:pPr>
            <w:r>
              <w:rPr>
                <w:rFonts w:ascii="Times New Roman" w:eastAsia="黑体" w:hAnsi="Times New Roman"/>
                <w:color w:val="000000" w:themeColor="text1"/>
              </w:rPr>
              <w:t>依据法律法规或标准</w:t>
            </w:r>
          </w:p>
        </w:tc>
        <w:tc>
          <w:tcPr>
            <w:tcW w:w="1639"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20" w:lineRule="exact"/>
              <w:jc w:val="center"/>
              <w:rPr>
                <w:rFonts w:ascii="Times New Roman" w:eastAsia="黑体" w:hAnsi="Times New Roman"/>
                <w:color w:val="000000" w:themeColor="text1"/>
              </w:rPr>
            </w:pPr>
            <w:r>
              <w:rPr>
                <w:rFonts w:ascii="Times New Roman" w:eastAsia="黑体" w:hAnsi="Times New Roman"/>
                <w:color w:val="000000" w:themeColor="text1"/>
              </w:rPr>
              <w:t>检测方法</w:t>
            </w:r>
          </w:p>
        </w:tc>
      </w:tr>
      <w:tr w:rsidR="00DC21E8">
        <w:trPr>
          <w:cantSplit/>
          <w:trHeight w:val="405"/>
          <w:jc w:val="center"/>
        </w:trPr>
        <w:tc>
          <w:tcPr>
            <w:tcW w:w="848"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w:t>
            </w:r>
          </w:p>
        </w:tc>
        <w:tc>
          <w:tcPr>
            <w:tcW w:w="3118"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挥发性盐基氮</w:t>
            </w:r>
            <w:r>
              <w:rPr>
                <w:rFonts w:ascii="Times New Roman" w:eastAsia="仿宋_GB2312" w:hAnsi="Times New Roman"/>
                <w:color w:val="000000" w:themeColor="text1"/>
                <w:vertAlign w:val="superscript"/>
              </w:rPr>
              <w:t>a</w:t>
            </w:r>
          </w:p>
        </w:tc>
        <w:tc>
          <w:tcPr>
            <w:tcW w:w="2694" w:type="dxa"/>
            <w:tcBorders>
              <w:top w:val="single" w:sz="4" w:space="0" w:color="auto"/>
              <w:left w:val="single" w:sz="4" w:space="0" w:color="auto"/>
              <w:bottom w:val="single" w:sz="4" w:space="0" w:color="auto"/>
              <w:right w:val="single" w:sz="4" w:space="0" w:color="auto"/>
            </w:tcBorders>
            <w:vAlign w:val="center"/>
          </w:tcPr>
          <w:p w:rsidR="00DC21E8" w:rsidRDefault="00E111C2">
            <w:pPr>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2733</w:t>
            </w:r>
          </w:p>
        </w:tc>
        <w:tc>
          <w:tcPr>
            <w:tcW w:w="1639"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5009.228</w:t>
            </w:r>
          </w:p>
        </w:tc>
      </w:tr>
      <w:tr w:rsidR="00DC21E8">
        <w:trPr>
          <w:cantSplit/>
          <w:trHeight w:val="405"/>
          <w:jc w:val="center"/>
        </w:trPr>
        <w:tc>
          <w:tcPr>
            <w:tcW w:w="848"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2</w:t>
            </w:r>
          </w:p>
        </w:tc>
        <w:tc>
          <w:tcPr>
            <w:tcW w:w="3118"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铅（以</w:t>
            </w:r>
            <w:r>
              <w:rPr>
                <w:rFonts w:ascii="Times New Roman" w:eastAsia="仿宋_GB2312" w:hAnsi="Times New Roman"/>
                <w:color w:val="000000" w:themeColor="text1"/>
              </w:rPr>
              <w:t>Pb</w:t>
            </w:r>
            <w:r>
              <w:rPr>
                <w:rFonts w:ascii="Times New Roman" w:eastAsia="仿宋_GB2312" w:hAnsi="Times New Roman"/>
                <w:color w:val="000000" w:themeColor="text1"/>
              </w:rPr>
              <w:t>计）</w:t>
            </w:r>
          </w:p>
        </w:tc>
        <w:tc>
          <w:tcPr>
            <w:tcW w:w="269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2762</w:t>
            </w:r>
          </w:p>
        </w:tc>
        <w:tc>
          <w:tcPr>
            <w:tcW w:w="1639"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5009.12</w:t>
            </w:r>
          </w:p>
        </w:tc>
      </w:tr>
      <w:tr w:rsidR="00DC21E8">
        <w:trPr>
          <w:cantSplit/>
          <w:trHeight w:val="405"/>
          <w:jc w:val="center"/>
        </w:trPr>
        <w:tc>
          <w:tcPr>
            <w:tcW w:w="848"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3</w:t>
            </w:r>
          </w:p>
        </w:tc>
        <w:tc>
          <w:tcPr>
            <w:tcW w:w="3118"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镉（以</w:t>
            </w:r>
            <w:r>
              <w:rPr>
                <w:rFonts w:ascii="Times New Roman" w:eastAsia="仿宋_GB2312" w:hAnsi="Times New Roman"/>
                <w:color w:val="000000" w:themeColor="text1"/>
              </w:rPr>
              <w:t>Cd</w:t>
            </w:r>
            <w:r>
              <w:rPr>
                <w:rFonts w:ascii="Times New Roman" w:eastAsia="仿宋_GB2312" w:hAnsi="Times New Roman"/>
                <w:color w:val="000000" w:themeColor="text1"/>
              </w:rPr>
              <w:t>计）</w:t>
            </w:r>
          </w:p>
        </w:tc>
        <w:tc>
          <w:tcPr>
            <w:tcW w:w="269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2762</w:t>
            </w:r>
          </w:p>
        </w:tc>
        <w:tc>
          <w:tcPr>
            <w:tcW w:w="1639"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5009.15</w:t>
            </w:r>
          </w:p>
        </w:tc>
      </w:tr>
      <w:tr w:rsidR="00DC21E8">
        <w:trPr>
          <w:cantSplit/>
          <w:trHeight w:val="405"/>
          <w:jc w:val="center"/>
        </w:trPr>
        <w:tc>
          <w:tcPr>
            <w:tcW w:w="848"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4</w:t>
            </w:r>
          </w:p>
        </w:tc>
        <w:tc>
          <w:tcPr>
            <w:tcW w:w="3118"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甲基汞（以</w:t>
            </w:r>
            <w:r>
              <w:rPr>
                <w:rFonts w:ascii="Times New Roman" w:eastAsia="仿宋_GB2312" w:hAnsi="Times New Roman"/>
                <w:color w:val="000000" w:themeColor="text1"/>
              </w:rPr>
              <w:t>Hg</w:t>
            </w:r>
            <w:r>
              <w:rPr>
                <w:rFonts w:ascii="Times New Roman" w:eastAsia="仿宋_GB2312" w:hAnsi="Times New Roman"/>
                <w:color w:val="000000" w:themeColor="text1"/>
              </w:rPr>
              <w:t>计）</w:t>
            </w:r>
          </w:p>
        </w:tc>
        <w:tc>
          <w:tcPr>
            <w:tcW w:w="269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2762</w:t>
            </w:r>
          </w:p>
        </w:tc>
        <w:tc>
          <w:tcPr>
            <w:tcW w:w="1639"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5009.17</w:t>
            </w:r>
          </w:p>
        </w:tc>
      </w:tr>
      <w:tr w:rsidR="00DC21E8">
        <w:trPr>
          <w:cantSplit/>
          <w:trHeight w:val="405"/>
          <w:jc w:val="center"/>
        </w:trPr>
        <w:tc>
          <w:tcPr>
            <w:tcW w:w="848"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5</w:t>
            </w:r>
          </w:p>
        </w:tc>
        <w:tc>
          <w:tcPr>
            <w:tcW w:w="3118"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无机砷（以</w:t>
            </w:r>
            <w:r>
              <w:rPr>
                <w:rFonts w:ascii="Times New Roman" w:eastAsia="仿宋_GB2312" w:hAnsi="Times New Roman"/>
                <w:color w:val="000000" w:themeColor="text1"/>
              </w:rPr>
              <w:t>As</w:t>
            </w:r>
            <w:r>
              <w:rPr>
                <w:rFonts w:ascii="Times New Roman" w:eastAsia="仿宋_GB2312" w:hAnsi="Times New Roman"/>
                <w:color w:val="000000" w:themeColor="text1"/>
              </w:rPr>
              <w:t>计）</w:t>
            </w:r>
          </w:p>
        </w:tc>
        <w:tc>
          <w:tcPr>
            <w:tcW w:w="269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2762</w:t>
            </w:r>
          </w:p>
        </w:tc>
        <w:tc>
          <w:tcPr>
            <w:tcW w:w="1639"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5009.11</w:t>
            </w:r>
          </w:p>
        </w:tc>
      </w:tr>
      <w:tr w:rsidR="00DC21E8">
        <w:trPr>
          <w:cantSplit/>
          <w:trHeight w:val="405"/>
          <w:jc w:val="center"/>
        </w:trPr>
        <w:tc>
          <w:tcPr>
            <w:tcW w:w="848"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6</w:t>
            </w:r>
          </w:p>
        </w:tc>
        <w:tc>
          <w:tcPr>
            <w:tcW w:w="3118"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孔雀石绿</w:t>
            </w:r>
            <w:r>
              <w:rPr>
                <w:rFonts w:ascii="Times New Roman" w:eastAsia="仿宋_GB2312" w:hAnsi="Times New Roman"/>
                <w:color w:val="000000" w:themeColor="text1"/>
                <w:vertAlign w:val="superscript"/>
              </w:rPr>
              <w:t>b</w:t>
            </w:r>
          </w:p>
        </w:tc>
        <w:tc>
          <w:tcPr>
            <w:tcW w:w="269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235</w:t>
            </w:r>
            <w:r>
              <w:rPr>
                <w:rFonts w:ascii="Times New Roman" w:eastAsia="仿宋_GB2312" w:hAnsi="Times New Roman"/>
                <w:color w:val="000000" w:themeColor="text1"/>
              </w:rPr>
              <w:t>号</w:t>
            </w:r>
          </w:p>
        </w:tc>
        <w:tc>
          <w:tcPr>
            <w:tcW w:w="1639"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19857</w:t>
            </w:r>
          </w:p>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20361</w:t>
            </w:r>
          </w:p>
        </w:tc>
      </w:tr>
      <w:tr w:rsidR="00DC21E8">
        <w:trPr>
          <w:cantSplit/>
          <w:trHeight w:val="405"/>
          <w:jc w:val="center"/>
        </w:trPr>
        <w:tc>
          <w:tcPr>
            <w:tcW w:w="848"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7</w:t>
            </w:r>
          </w:p>
        </w:tc>
        <w:tc>
          <w:tcPr>
            <w:tcW w:w="3118"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氯霉素</w:t>
            </w:r>
          </w:p>
        </w:tc>
        <w:tc>
          <w:tcPr>
            <w:tcW w:w="269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235</w:t>
            </w:r>
            <w:r>
              <w:rPr>
                <w:rFonts w:ascii="Times New Roman" w:eastAsia="仿宋_GB2312" w:hAnsi="Times New Roman"/>
                <w:color w:val="000000" w:themeColor="text1"/>
              </w:rPr>
              <w:t>号</w:t>
            </w:r>
          </w:p>
        </w:tc>
        <w:tc>
          <w:tcPr>
            <w:tcW w:w="1639"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20756</w:t>
            </w:r>
          </w:p>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22338</w:t>
            </w:r>
          </w:p>
        </w:tc>
      </w:tr>
      <w:tr w:rsidR="00DC21E8">
        <w:trPr>
          <w:cantSplit/>
          <w:trHeight w:val="405"/>
          <w:jc w:val="center"/>
        </w:trPr>
        <w:tc>
          <w:tcPr>
            <w:tcW w:w="848"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8</w:t>
            </w:r>
          </w:p>
        </w:tc>
        <w:tc>
          <w:tcPr>
            <w:tcW w:w="3118"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甲砜霉素</w:t>
            </w:r>
          </w:p>
        </w:tc>
        <w:tc>
          <w:tcPr>
            <w:tcW w:w="269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235</w:t>
            </w:r>
            <w:r>
              <w:rPr>
                <w:rFonts w:ascii="Times New Roman" w:eastAsia="仿宋_GB2312" w:hAnsi="Times New Roman"/>
                <w:color w:val="000000" w:themeColor="text1"/>
              </w:rPr>
              <w:t>号</w:t>
            </w:r>
          </w:p>
        </w:tc>
        <w:tc>
          <w:tcPr>
            <w:tcW w:w="1639"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20756</w:t>
            </w:r>
          </w:p>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22338</w:t>
            </w:r>
          </w:p>
        </w:tc>
      </w:tr>
      <w:tr w:rsidR="00DC21E8">
        <w:trPr>
          <w:cantSplit/>
          <w:trHeight w:val="405"/>
          <w:jc w:val="center"/>
        </w:trPr>
        <w:tc>
          <w:tcPr>
            <w:tcW w:w="848"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9</w:t>
            </w:r>
          </w:p>
        </w:tc>
        <w:tc>
          <w:tcPr>
            <w:tcW w:w="3118"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氟苯尼考</w:t>
            </w:r>
          </w:p>
        </w:tc>
        <w:tc>
          <w:tcPr>
            <w:tcW w:w="269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235</w:t>
            </w:r>
            <w:r>
              <w:rPr>
                <w:rFonts w:ascii="Times New Roman" w:eastAsia="仿宋_GB2312" w:hAnsi="Times New Roman"/>
                <w:color w:val="000000" w:themeColor="text1"/>
              </w:rPr>
              <w:t>号</w:t>
            </w:r>
          </w:p>
        </w:tc>
        <w:tc>
          <w:tcPr>
            <w:tcW w:w="1639"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20756</w:t>
            </w:r>
          </w:p>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22338</w:t>
            </w:r>
          </w:p>
        </w:tc>
      </w:tr>
      <w:tr w:rsidR="00DC21E8">
        <w:trPr>
          <w:cantSplit/>
          <w:trHeight w:val="405"/>
          <w:jc w:val="center"/>
        </w:trPr>
        <w:tc>
          <w:tcPr>
            <w:tcW w:w="848"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10</w:t>
            </w:r>
          </w:p>
        </w:tc>
        <w:tc>
          <w:tcPr>
            <w:tcW w:w="3118"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呋喃唑酮代谢物</w:t>
            </w:r>
          </w:p>
        </w:tc>
        <w:tc>
          <w:tcPr>
            <w:tcW w:w="269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235</w:t>
            </w:r>
            <w:r>
              <w:rPr>
                <w:rFonts w:ascii="Times New Roman" w:eastAsia="仿宋_GB2312" w:hAnsi="Times New Roman"/>
                <w:color w:val="000000" w:themeColor="text1"/>
              </w:rPr>
              <w:t>号</w:t>
            </w:r>
          </w:p>
        </w:tc>
        <w:tc>
          <w:tcPr>
            <w:tcW w:w="1639"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20752</w:t>
            </w:r>
          </w:p>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21311</w:t>
            </w:r>
          </w:p>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w:t>
            </w:r>
            <w:r>
              <w:rPr>
                <w:rFonts w:ascii="Times New Roman" w:eastAsia="仿宋_GB2312" w:hAnsi="Times New Roman"/>
                <w:color w:val="000000" w:themeColor="text1"/>
              </w:rPr>
              <w:t>781</w:t>
            </w:r>
            <w:r>
              <w:rPr>
                <w:rFonts w:ascii="Times New Roman" w:eastAsia="仿宋_GB2312" w:hAnsi="Times New Roman"/>
                <w:color w:val="000000" w:themeColor="text1"/>
              </w:rPr>
              <w:t>号公告</w:t>
            </w:r>
            <w:r>
              <w:rPr>
                <w:rFonts w:ascii="Times New Roman" w:eastAsia="仿宋_GB2312" w:hAnsi="Times New Roman"/>
                <w:color w:val="000000" w:themeColor="text1"/>
              </w:rPr>
              <w:t>-4-2006</w:t>
            </w:r>
          </w:p>
        </w:tc>
      </w:tr>
      <w:tr w:rsidR="00DC21E8">
        <w:trPr>
          <w:cantSplit/>
          <w:trHeight w:val="405"/>
          <w:jc w:val="center"/>
        </w:trPr>
        <w:tc>
          <w:tcPr>
            <w:tcW w:w="848"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11</w:t>
            </w:r>
          </w:p>
        </w:tc>
        <w:tc>
          <w:tcPr>
            <w:tcW w:w="3118"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呋喃它酮代谢物</w:t>
            </w:r>
          </w:p>
        </w:tc>
        <w:tc>
          <w:tcPr>
            <w:tcW w:w="269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235</w:t>
            </w:r>
            <w:r>
              <w:rPr>
                <w:rFonts w:ascii="Times New Roman" w:eastAsia="仿宋_GB2312" w:hAnsi="Times New Roman"/>
                <w:color w:val="000000" w:themeColor="text1"/>
              </w:rPr>
              <w:t>号</w:t>
            </w:r>
          </w:p>
        </w:tc>
        <w:tc>
          <w:tcPr>
            <w:tcW w:w="1639"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20752</w:t>
            </w:r>
          </w:p>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21311</w:t>
            </w:r>
          </w:p>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w:t>
            </w:r>
            <w:r>
              <w:rPr>
                <w:rFonts w:ascii="Times New Roman" w:eastAsia="仿宋_GB2312" w:hAnsi="Times New Roman"/>
                <w:color w:val="000000" w:themeColor="text1"/>
              </w:rPr>
              <w:t>781</w:t>
            </w:r>
            <w:r>
              <w:rPr>
                <w:rFonts w:ascii="Times New Roman" w:eastAsia="仿宋_GB2312" w:hAnsi="Times New Roman"/>
                <w:color w:val="000000" w:themeColor="text1"/>
              </w:rPr>
              <w:t>号公告</w:t>
            </w:r>
            <w:r>
              <w:rPr>
                <w:rFonts w:ascii="Times New Roman" w:eastAsia="仿宋_GB2312" w:hAnsi="Times New Roman"/>
                <w:color w:val="000000" w:themeColor="text1"/>
              </w:rPr>
              <w:t>-4-2006</w:t>
            </w:r>
          </w:p>
        </w:tc>
      </w:tr>
      <w:tr w:rsidR="00DC21E8">
        <w:trPr>
          <w:cantSplit/>
          <w:trHeight w:val="405"/>
          <w:jc w:val="center"/>
        </w:trPr>
        <w:tc>
          <w:tcPr>
            <w:tcW w:w="848"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12</w:t>
            </w:r>
          </w:p>
        </w:tc>
        <w:tc>
          <w:tcPr>
            <w:tcW w:w="3118"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呋喃西林代谢物</w:t>
            </w:r>
          </w:p>
        </w:tc>
        <w:tc>
          <w:tcPr>
            <w:tcW w:w="269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560</w:t>
            </w:r>
            <w:r>
              <w:rPr>
                <w:rFonts w:ascii="Times New Roman" w:eastAsia="仿宋_GB2312" w:hAnsi="Times New Roman"/>
                <w:color w:val="000000" w:themeColor="text1"/>
              </w:rPr>
              <w:t>号</w:t>
            </w:r>
          </w:p>
        </w:tc>
        <w:tc>
          <w:tcPr>
            <w:tcW w:w="1639"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20752</w:t>
            </w:r>
          </w:p>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21311</w:t>
            </w:r>
          </w:p>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w:t>
            </w:r>
            <w:r>
              <w:rPr>
                <w:rFonts w:ascii="Times New Roman" w:eastAsia="仿宋_GB2312" w:hAnsi="Times New Roman"/>
                <w:color w:val="000000" w:themeColor="text1"/>
              </w:rPr>
              <w:t>781</w:t>
            </w:r>
            <w:r>
              <w:rPr>
                <w:rFonts w:ascii="Times New Roman" w:eastAsia="仿宋_GB2312" w:hAnsi="Times New Roman"/>
                <w:color w:val="000000" w:themeColor="text1"/>
              </w:rPr>
              <w:t>号公告</w:t>
            </w:r>
            <w:r>
              <w:rPr>
                <w:rFonts w:ascii="Times New Roman" w:eastAsia="仿宋_GB2312" w:hAnsi="Times New Roman"/>
                <w:color w:val="000000" w:themeColor="text1"/>
              </w:rPr>
              <w:t>-4-2006</w:t>
            </w:r>
          </w:p>
        </w:tc>
      </w:tr>
      <w:tr w:rsidR="00DC21E8">
        <w:trPr>
          <w:cantSplit/>
          <w:trHeight w:val="405"/>
          <w:jc w:val="center"/>
        </w:trPr>
        <w:tc>
          <w:tcPr>
            <w:tcW w:w="848"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13</w:t>
            </w:r>
          </w:p>
        </w:tc>
        <w:tc>
          <w:tcPr>
            <w:tcW w:w="3118"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呋喃妥因代谢物</w:t>
            </w:r>
          </w:p>
        </w:tc>
        <w:tc>
          <w:tcPr>
            <w:tcW w:w="269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560</w:t>
            </w:r>
            <w:r>
              <w:rPr>
                <w:rFonts w:ascii="Times New Roman" w:eastAsia="仿宋_GB2312" w:hAnsi="Times New Roman"/>
                <w:color w:val="000000" w:themeColor="text1"/>
              </w:rPr>
              <w:t>号</w:t>
            </w:r>
          </w:p>
        </w:tc>
        <w:tc>
          <w:tcPr>
            <w:tcW w:w="1639"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20752</w:t>
            </w:r>
          </w:p>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21311</w:t>
            </w:r>
          </w:p>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w:t>
            </w:r>
            <w:r>
              <w:rPr>
                <w:rFonts w:ascii="Times New Roman" w:eastAsia="仿宋_GB2312" w:hAnsi="Times New Roman"/>
                <w:color w:val="000000" w:themeColor="text1"/>
              </w:rPr>
              <w:t>781</w:t>
            </w:r>
            <w:r>
              <w:rPr>
                <w:rFonts w:ascii="Times New Roman" w:eastAsia="仿宋_GB2312" w:hAnsi="Times New Roman"/>
                <w:color w:val="000000" w:themeColor="text1"/>
              </w:rPr>
              <w:t>号公告</w:t>
            </w:r>
            <w:r>
              <w:rPr>
                <w:rFonts w:ascii="Times New Roman" w:eastAsia="仿宋_GB2312" w:hAnsi="Times New Roman"/>
                <w:color w:val="000000" w:themeColor="text1"/>
              </w:rPr>
              <w:t>-4-2006</w:t>
            </w:r>
          </w:p>
        </w:tc>
      </w:tr>
      <w:tr w:rsidR="00DC21E8">
        <w:trPr>
          <w:cantSplit/>
          <w:trHeight w:val="405"/>
          <w:jc w:val="center"/>
        </w:trPr>
        <w:tc>
          <w:tcPr>
            <w:tcW w:w="848"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lastRenderedPageBreak/>
              <w:t>14</w:t>
            </w:r>
          </w:p>
        </w:tc>
        <w:tc>
          <w:tcPr>
            <w:tcW w:w="3118"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恩诺沙星（以恩诺沙星与环丙沙星之和计）</w:t>
            </w:r>
          </w:p>
        </w:tc>
        <w:tc>
          <w:tcPr>
            <w:tcW w:w="269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235</w:t>
            </w:r>
            <w:r>
              <w:rPr>
                <w:rFonts w:ascii="Times New Roman" w:eastAsia="仿宋_GB2312" w:hAnsi="Times New Roman"/>
                <w:color w:val="000000" w:themeColor="text1"/>
              </w:rPr>
              <w:t>号</w:t>
            </w:r>
          </w:p>
        </w:tc>
        <w:tc>
          <w:tcPr>
            <w:tcW w:w="1639"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20366</w:t>
            </w:r>
          </w:p>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w:t>
            </w:r>
            <w:r>
              <w:rPr>
                <w:rFonts w:ascii="Times New Roman" w:eastAsia="仿宋_GB2312" w:hAnsi="Times New Roman"/>
                <w:color w:val="000000" w:themeColor="text1"/>
              </w:rPr>
              <w:t>1077</w:t>
            </w:r>
            <w:r>
              <w:rPr>
                <w:rFonts w:ascii="Times New Roman" w:eastAsia="仿宋_GB2312" w:hAnsi="Times New Roman"/>
                <w:color w:val="000000" w:themeColor="text1"/>
              </w:rPr>
              <w:t>号公告</w:t>
            </w:r>
            <w:r>
              <w:rPr>
                <w:rFonts w:ascii="Times New Roman" w:eastAsia="仿宋_GB2312" w:hAnsi="Times New Roman"/>
                <w:color w:val="000000" w:themeColor="text1"/>
              </w:rPr>
              <w:t>-1-2008</w:t>
            </w:r>
          </w:p>
        </w:tc>
      </w:tr>
      <w:tr w:rsidR="00DC21E8">
        <w:trPr>
          <w:cantSplit/>
          <w:trHeight w:val="405"/>
          <w:jc w:val="center"/>
        </w:trPr>
        <w:tc>
          <w:tcPr>
            <w:tcW w:w="848"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15</w:t>
            </w:r>
          </w:p>
        </w:tc>
        <w:tc>
          <w:tcPr>
            <w:tcW w:w="3118"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氧氟沙星</w:t>
            </w:r>
          </w:p>
        </w:tc>
        <w:tc>
          <w:tcPr>
            <w:tcW w:w="269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2292</w:t>
            </w:r>
            <w:r>
              <w:rPr>
                <w:rFonts w:ascii="Times New Roman" w:eastAsia="仿宋_GB2312" w:hAnsi="Times New Roman"/>
                <w:color w:val="000000" w:themeColor="text1"/>
              </w:rPr>
              <w:t>号</w:t>
            </w:r>
          </w:p>
        </w:tc>
        <w:tc>
          <w:tcPr>
            <w:tcW w:w="1639"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20366</w:t>
            </w:r>
          </w:p>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w:t>
            </w:r>
            <w:r>
              <w:rPr>
                <w:rFonts w:ascii="Times New Roman" w:eastAsia="仿宋_GB2312" w:hAnsi="Times New Roman"/>
                <w:color w:val="000000" w:themeColor="text1"/>
              </w:rPr>
              <w:t>1077</w:t>
            </w:r>
            <w:r>
              <w:rPr>
                <w:rFonts w:ascii="Times New Roman" w:eastAsia="仿宋_GB2312" w:hAnsi="Times New Roman"/>
                <w:color w:val="000000" w:themeColor="text1"/>
              </w:rPr>
              <w:t>号公告</w:t>
            </w:r>
            <w:r>
              <w:rPr>
                <w:rFonts w:ascii="Times New Roman" w:eastAsia="仿宋_GB2312" w:hAnsi="Times New Roman"/>
                <w:color w:val="000000" w:themeColor="text1"/>
              </w:rPr>
              <w:t>-1-2008</w:t>
            </w:r>
          </w:p>
        </w:tc>
      </w:tr>
      <w:tr w:rsidR="00DC21E8">
        <w:trPr>
          <w:cantSplit/>
          <w:trHeight w:val="405"/>
          <w:jc w:val="center"/>
        </w:trPr>
        <w:tc>
          <w:tcPr>
            <w:tcW w:w="848"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16</w:t>
            </w:r>
          </w:p>
        </w:tc>
        <w:tc>
          <w:tcPr>
            <w:tcW w:w="3118"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培氟沙星</w:t>
            </w:r>
          </w:p>
        </w:tc>
        <w:tc>
          <w:tcPr>
            <w:tcW w:w="2694" w:type="dxa"/>
            <w:tcBorders>
              <w:top w:val="single" w:sz="4" w:space="0" w:color="auto"/>
              <w:left w:val="single" w:sz="4" w:space="0" w:color="auto"/>
              <w:bottom w:val="single" w:sz="4" w:space="0" w:color="auto"/>
              <w:right w:val="single" w:sz="4" w:space="0" w:color="auto"/>
            </w:tcBorders>
            <w:vAlign w:val="center"/>
          </w:tcPr>
          <w:p w:rsidR="00DC21E8" w:rsidRDefault="00E111C2">
            <w:pPr>
              <w:jc w:val="center"/>
              <w:rPr>
                <w:rFonts w:ascii="Times New Roman"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2292</w:t>
            </w:r>
            <w:r>
              <w:rPr>
                <w:rFonts w:ascii="Times New Roman" w:eastAsia="仿宋_GB2312" w:hAnsi="Times New Roman"/>
                <w:color w:val="000000" w:themeColor="text1"/>
              </w:rPr>
              <w:t>号</w:t>
            </w:r>
          </w:p>
        </w:tc>
        <w:tc>
          <w:tcPr>
            <w:tcW w:w="1639"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20366</w:t>
            </w:r>
          </w:p>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w:t>
            </w:r>
            <w:r>
              <w:rPr>
                <w:rFonts w:ascii="Times New Roman" w:eastAsia="仿宋_GB2312" w:hAnsi="Times New Roman"/>
                <w:color w:val="000000" w:themeColor="text1"/>
              </w:rPr>
              <w:t>1077</w:t>
            </w:r>
            <w:r>
              <w:rPr>
                <w:rFonts w:ascii="Times New Roman" w:eastAsia="仿宋_GB2312" w:hAnsi="Times New Roman"/>
                <w:color w:val="000000" w:themeColor="text1"/>
              </w:rPr>
              <w:t>号公告</w:t>
            </w:r>
            <w:r>
              <w:rPr>
                <w:rFonts w:ascii="Times New Roman" w:eastAsia="仿宋_GB2312" w:hAnsi="Times New Roman"/>
                <w:color w:val="000000" w:themeColor="text1"/>
              </w:rPr>
              <w:t>-1-2008</w:t>
            </w:r>
          </w:p>
        </w:tc>
      </w:tr>
      <w:tr w:rsidR="00DC21E8">
        <w:trPr>
          <w:cantSplit/>
          <w:trHeight w:val="405"/>
          <w:jc w:val="center"/>
        </w:trPr>
        <w:tc>
          <w:tcPr>
            <w:tcW w:w="848"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17</w:t>
            </w:r>
          </w:p>
        </w:tc>
        <w:tc>
          <w:tcPr>
            <w:tcW w:w="3118"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洛美沙星</w:t>
            </w:r>
          </w:p>
        </w:tc>
        <w:tc>
          <w:tcPr>
            <w:tcW w:w="2694" w:type="dxa"/>
            <w:tcBorders>
              <w:top w:val="single" w:sz="4" w:space="0" w:color="auto"/>
              <w:left w:val="single" w:sz="4" w:space="0" w:color="auto"/>
              <w:bottom w:val="single" w:sz="4" w:space="0" w:color="auto"/>
              <w:right w:val="single" w:sz="4" w:space="0" w:color="auto"/>
            </w:tcBorders>
            <w:vAlign w:val="center"/>
          </w:tcPr>
          <w:p w:rsidR="00DC21E8" w:rsidRDefault="00E111C2">
            <w:pPr>
              <w:jc w:val="center"/>
              <w:rPr>
                <w:rFonts w:ascii="Times New Roman"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2292</w:t>
            </w:r>
            <w:r>
              <w:rPr>
                <w:rFonts w:ascii="Times New Roman" w:eastAsia="仿宋_GB2312" w:hAnsi="Times New Roman"/>
                <w:color w:val="000000" w:themeColor="text1"/>
              </w:rPr>
              <w:t>号</w:t>
            </w:r>
          </w:p>
        </w:tc>
        <w:tc>
          <w:tcPr>
            <w:tcW w:w="1639"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20366</w:t>
            </w:r>
          </w:p>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w:t>
            </w:r>
            <w:r>
              <w:rPr>
                <w:rFonts w:ascii="Times New Roman" w:eastAsia="仿宋_GB2312" w:hAnsi="Times New Roman"/>
                <w:color w:val="000000" w:themeColor="text1"/>
              </w:rPr>
              <w:t>1077</w:t>
            </w:r>
            <w:r>
              <w:rPr>
                <w:rFonts w:ascii="Times New Roman" w:eastAsia="仿宋_GB2312" w:hAnsi="Times New Roman"/>
                <w:color w:val="000000" w:themeColor="text1"/>
              </w:rPr>
              <w:t>号公告</w:t>
            </w:r>
            <w:r>
              <w:rPr>
                <w:rFonts w:ascii="Times New Roman" w:eastAsia="仿宋_GB2312" w:hAnsi="Times New Roman"/>
                <w:color w:val="000000" w:themeColor="text1"/>
              </w:rPr>
              <w:t>-1-2008</w:t>
            </w:r>
          </w:p>
        </w:tc>
      </w:tr>
      <w:tr w:rsidR="00DC21E8">
        <w:trPr>
          <w:cantSplit/>
          <w:trHeight w:val="405"/>
          <w:jc w:val="center"/>
        </w:trPr>
        <w:tc>
          <w:tcPr>
            <w:tcW w:w="848"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18</w:t>
            </w:r>
          </w:p>
        </w:tc>
        <w:tc>
          <w:tcPr>
            <w:tcW w:w="3118"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诺氟沙星</w:t>
            </w:r>
          </w:p>
        </w:tc>
        <w:tc>
          <w:tcPr>
            <w:tcW w:w="2694" w:type="dxa"/>
            <w:tcBorders>
              <w:top w:val="single" w:sz="4" w:space="0" w:color="auto"/>
              <w:left w:val="single" w:sz="4" w:space="0" w:color="auto"/>
              <w:bottom w:val="single" w:sz="4" w:space="0" w:color="auto"/>
              <w:right w:val="single" w:sz="4" w:space="0" w:color="auto"/>
            </w:tcBorders>
            <w:vAlign w:val="center"/>
          </w:tcPr>
          <w:p w:rsidR="00DC21E8" w:rsidRDefault="00E111C2">
            <w:pPr>
              <w:jc w:val="center"/>
              <w:rPr>
                <w:rFonts w:ascii="Times New Roman"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2292</w:t>
            </w:r>
            <w:r>
              <w:rPr>
                <w:rFonts w:ascii="Times New Roman" w:eastAsia="仿宋_GB2312" w:hAnsi="Times New Roman"/>
                <w:color w:val="000000" w:themeColor="text1"/>
              </w:rPr>
              <w:t>号</w:t>
            </w:r>
          </w:p>
        </w:tc>
        <w:tc>
          <w:tcPr>
            <w:tcW w:w="1639"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20366</w:t>
            </w:r>
          </w:p>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w:t>
            </w:r>
            <w:r>
              <w:rPr>
                <w:rFonts w:ascii="Times New Roman" w:eastAsia="仿宋_GB2312" w:hAnsi="Times New Roman"/>
                <w:color w:val="000000" w:themeColor="text1"/>
              </w:rPr>
              <w:t>1077</w:t>
            </w:r>
            <w:r>
              <w:rPr>
                <w:rFonts w:ascii="Times New Roman" w:eastAsia="仿宋_GB2312" w:hAnsi="Times New Roman"/>
                <w:color w:val="000000" w:themeColor="text1"/>
              </w:rPr>
              <w:t>号公告</w:t>
            </w:r>
            <w:r>
              <w:rPr>
                <w:rFonts w:ascii="Times New Roman" w:eastAsia="仿宋_GB2312" w:hAnsi="Times New Roman"/>
                <w:color w:val="000000" w:themeColor="text1"/>
              </w:rPr>
              <w:t>-1-2008</w:t>
            </w:r>
          </w:p>
        </w:tc>
      </w:tr>
      <w:tr w:rsidR="00DC21E8">
        <w:trPr>
          <w:cantSplit/>
          <w:trHeight w:val="405"/>
          <w:jc w:val="center"/>
        </w:trPr>
        <w:tc>
          <w:tcPr>
            <w:tcW w:w="848"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19</w:t>
            </w:r>
          </w:p>
        </w:tc>
        <w:tc>
          <w:tcPr>
            <w:tcW w:w="3118"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四环素</w:t>
            </w:r>
          </w:p>
        </w:tc>
        <w:tc>
          <w:tcPr>
            <w:tcW w:w="269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235</w:t>
            </w:r>
            <w:r>
              <w:rPr>
                <w:rFonts w:ascii="Times New Roman" w:eastAsia="仿宋_GB2312" w:hAnsi="Times New Roman"/>
                <w:color w:val="000000" w:themeColor="text1"/>
              </w:rPr>
              <w:t>号</w:t>
            </w:r>
          </w:p>
        </w:tc>
        <w:tc>
          <w:tcPr>
            <w:tcW w:w="1639"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SC/T 3015</w:t>
            </w:r>
          </w:p>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21317</w:t>
            </w:r>
          </w:p>
        </w:tc>
      </w:tr>
      <w:tr w:rsidR="00DC21E8">
        <w:trPr>
          <w:cantSplit/>
          <w:trHeight w:val="405"/>
          <w:jc w:val="center"/>
        </w:trPr>
        <w:tc>
          <w:tcPr>
            <w:tcW w:w="848"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20</w:t>
            </w:r>
          </w:p>
        </w:tc>
        <w:tc>
          <w:tcPr>
            <w:tcW w:w="3118"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金霉素</w:t>
            </w:r>
          </w:p>
        </w:tc>
        <w:tc>
          <w:tcPr>
            <w:tcW w:w="269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235</w:t>
            </w:r>
            <w:r>
              <w:rPr>
                <w:rFonts w:ascii="Times New Roman" w:eastAsia="仿宋_GB2312" w:hAnsi="Times New Roman"/>
                <w:color w:val="000000" w:themeColor="text1"/>
              </w:rPr>
              <w:t>号</w:t>
            </w:r>
          </w:p>
        </w:tc>
        <w:tc>
          <w:tcPr>
            <w:tcW w:w="1639"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SC/T 3015</w:t>
            </w:r>
          </w:p>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21317</w:t>
            </w:r>
          </w:p>
        </w:tc>
      </w:tr>
      <w:tr w:rsidR="00DC21E8">
        <w:trPr>
          <w:cantSplit/>
          <w:trHeight w:val="405"/>
          <w:jc w:val="center"/>
        </w:trPr>
        <w:tc>
          <w:tcPr>
            <w:tcW w:w="848"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21</w:t>
            </w:r>
          </w:p>
        </w:tc>
        <w:tc>
          <w:tcPr>
            <w:tcW w:w="3118"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土霉素</w:t>
            </w:r>
          </w:p>
        </w:tc>
        <w:tc>
          <w:tcPr>
            <w:tcW w:w="269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235</w:t>
            </w:r>
            <w:r>
              <w:rPr>
                <w:rFonts w:ascii="Times New Roman" w:eastAsia="仿宋_GB2312" w:hAnsi="Times New Roman"/>
                <w:color w:val="000000" w:themeColor="text1"/>
              </w:rPr>
              <w:t>号</w:t>
            </w:r>
          </w:p>
        </w:tc>
        <w:tc>
          <w:tcPr>
            <w:tcW w:w="1639"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SC/T 3015</w:t>
            </w:r>
          </w:p>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21317</w:t>
            </w:r>
          </w:p>
        </w:tc>
      </w:tr>
      <w:tr w:rsidR="00DC21E8">
        <w:trPr>
          <w:cantSplit/>
          <w:trHeight w:val="405"/>
          <w:jc w:val="center"/>
        </w:trPr>
        <w:tc>
          <w:tcPr>
            <w:tcW w:w="848"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22</w:t>
            </w:r>
          </w:p>
        </w:tc>
        <w:tc>
          <w:tcPr>
            <w:tcW w:w="3118"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磺胺类（总量）</w:t>
            </w:r>
            <w:r>
              <w:rPr>
                <w:rFonts w:ascii="Times New Roman" w:eastAsia="仿宋_GB2312" w:hAnsi="Times New Roman"/>
                <w:color w:val="000000" w:themeColor="text1"/>
                <w:vertAlign w:val="superscript"/>
              </w:rPr>
              <w:t>c</w:t>
            </w:r>
          </w:p>
        </w:tc>
        <w:tc>
          <w:tcPr>
            <w:tcW w:w="269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235</w:t>
            </w:r>
            <w:r>
              <w:rPr>
                <w:rFonts w:ascii="Times New Roman" w:eastAsia="仿宋_GB2312" w:hAnsi="Times New Roman"/>
                <w:color w:val="000000" w:themeColor="text1"/>
              </w:rPr>
              <w:t>号</w:t>
            </w:r>
          </w:p>
        </w:tc>
        <w:tc>
          <w:tcPr>
            <w:tcW w:w="1639"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w:t>
            </w:r>
            <w:r>
              <w:rPr>
                <w:rFonts w:ascii="Times New Roman" w:eastAsia="仿宋_GB2312" w:hAnsi="Times New Roman"/>
                <w:color w:val="000000" w:themeColor="text1"/>
              </w:rPr>
              <w:t>1025</w:t>
            </w:r>
            <w:r>
              <w:rPr>
                <w:rFonts w:ascii="Times New Roman" w:eastAsia="仿宋_GB2312" w:hAnsi="Times New Roman"/>
                <w:color w:val="000000" w:themeColor="text1"/>
              </w:rPr>
              <w:t>号公告</w:t>
            </w:r>
            <w:r>
              <w:rPr>
                <w:rFonts w:ascii="Times New Roman" w:eastAsia="仿宋_GB2312" w:hAnsi="Times New Roman"/>
                <w:color w:val="000000" w:themeColor="text1"/>
              </w:rPr>
              <w:t>-23-2008</w:t>
            </w:r>
          </w:p>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w:t>
            </w:r>
            <w:r>
              <w:rPr>
                <w:rFonts w:ascii="Times New Roman" w:eastAsia="仿宋_GB2312" w:hAnsi="Times New Roman"/>
                <w:color w:val="000000" w:themeColor="text1"/>
              </w:rPr>
              <w:t>1077</w:t>
            </w:r>
            <w:r>
              <w:rPr>
                <w:rFonts w:ascii="Times New Roman" w:eastAsia="仿宋_GB2312" w:hAnsi="Times New Roman"/>
                <w:color w:val="000000" w:themeColor="text1"/>
              </w:rPr>
              <w:t>号公告</w:t>
            </w:r>
            <w:r>
              <w:rPr>
                <w:rFonts w:ascii="Times New Roman" w:eastAsia="仿宋_GB2312" w:hAnsi="Times New Roman"/>
                <w:color w:val="000000" w:themeColor="text1"/>
              </w:rPr>
              <w:t>-1-2008</w:t>
            </w:r>
          </w:p>
        </w:tc>
      </w:tr>
      <w:tr w:rsidR="00DC21E8">
        <w:trPr>
          <w:cantSplit/>
          <w:trHeight w:val="405"/>
          <w:jc w:val="center"/>
        </w:trPr>
        <w:tc>
          <w:tcPr>
            <w:tcW w:w="848"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23</w:t>
            </w:r>
          </w:p>
        </w:tc>
        <w:tc>
          <w:tcPr>
            <w:tcW w:w="3118"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喹乙醇代谢物</w:t>
            </w:r>
          </w:p>
        </w:tc>
        <w:tc>
          <w:tcPr>
            <w:tcW w:w="269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整顿办函〔</w:t>
            </w:r>
            <w:r>
              <w:rPr>
                <w:rFonts w:ascii="Times New Roman" w:eastAsia="仿宋_GB2312" w:hAnsi="Times New Roman"/>
                <w:color w:val="000000" w:themeColor="text1"/>
              </w:rPr>
              <w:t>2011</w:t>
            </w:r>
            <w:r>
              <w:rPr>
                <w:rFonts w:ascii="Times New Roman" w:eastAsia="仿宋_GB2312" w:hAnsi="Times New Roman"/>
                <w:color w:val="000000" w:themeColor="text1"/>
              </w:rPr>
              <w:t>〕</w:t>
            </w:r>
            <w:r>
              <w:rPr>
                <w:rFonts w:ascii="Times New Roman" w:eastAsia="仿宋_GB2312" w:hAnsi="Times New Roman"/>
                <w:color w:val="000000" w:themeColor="text1"/>
              </w:rPr>
              <w:t>1</w:t>
            </w:r>
            <w:r>
              <w:rPr>
                <w:rFonts w:ascii="Times New Roman" w:eastAsia="仿宋_GB2312" w:hAnsi="Times New Roman"/>
                <w:color w:val="000000" w:themeColor="text1"/>
              </w:rPr>
              <w:t>号</w:t>
            </w:r>
          </w:p>
        </w:tc>
        <w:tc>
          <w:tcPr>
            <w:tcW w:w="1639"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w:t>
            </w:r>
            <w:r>
              <w:rPr>
                <w:rFonts w:ascii="Times New Roman" w:eastAsia="仿宋_GB2312" w:hAnsi="Times New Roman"/>
                <w:color w:val="000000" w:themeColor="text1"/>
              </w:rPr>
              <w:t>1077</w:t>
            </w:r>
            <w:r>
              <w:rPr>
                <w:rFonts w:ascii="Times New Roman" w:eastAsia="仿宋_GB2312" w:hAnsi="Times New Roman"/>
                <w:color w:val="000000" w:themeColor="text1"/>
              </w:rPr>
              <w:t>号公告</w:t>
            </w:r>
            <w:r>
              <w:rPr>
                <w:rFonts w:ascii="Times New Roman" w:eastAsia="仿宋_GB2312" w:hAnsi="Times New Roman"/>
                <w:color w:val="000000" w:themeColor="text1"/>
              </w:rPr>
              <w:t>-5-2008</w:t>
            </w:r>
          </w:p>
        </w:tc>
      </w:tr>
      <w:tr w:rsidR="00DC21E8">
        <w:trPr>
          <w:cantSplit/>
          <w:trHeight w:val="405"/>
          <w:jc w:val="center"/>
        </w:trPr>
        <w:tc>
          <w:tcPr>
            <w:tcW w:w="848"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24</w:t>
            </w:r>
          </w:p>
        </w:tc>
        <w:tc>
          <w:tcPr>
            <w:tcW w:w="3118"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地西泮</w:t>
            </w:r>
          </w:p>
        </w:tc>
        <w:tc>
          <w:tcPr>
            <w:tcW w:w="269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235</w:t>
            </w:r>
            <w:r>
              <w:rPr>
                <w:rFonts w:ascii="Times New Roman" w:eastAsia="仿宋_GB2312" w:hAnsi="Times New Roman"/>
                <w:color w:val="000000" w:themeColor="text1"/>
              </w:rPr>
              <w:t>号</w:t>
            </w:r>
          </w:p>
        </w:tc>
        <w:tc>
          <w:tcPr>
            <w:tcW w:w="1639"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SN/T 3235</w:t>
            </w:r>
          </w:p>
        </w:tc>
      </w:tr>
      <w:tr w:rsidR="00DC21E8">
        <w:trPr>
          <w:cantSplit/>
          <w:trHeight w:val="405"/>
          <w:jc w:val="center"/>
        </w:trPr>
        <w:tc>
          <w:tcPr>
            <w:tcW w:w="848"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25</w:t>
            </w:r>
          </w:p>
        </w:tc>
        <w:tc>
          <w:tcPr>
            <w:tcW w:w="3118"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甲硝唑</w:t>
            </w:r>
          </w:p>
        </w:tc>
        <w:tc>
          <w:tcPr>
            <w:tcW w:w="269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235</w:t>
            </w:r>
            <w:r>
              <w:rPr>
                <w:rFonts w:ascii="Times New Roman" w:eastAsia="仿宋_GB2312" w:hAnsi="Times New Roman"/>
                <w:color w:val="000000" w:themeColor="text1"/>
              </w:rPr>
              <w:t>号</w:t>
            </w:r>
          </w:p>
        </w:tc>
        <w:tc>
          <w:tcPr>
            <w:tcW w:w="1639"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21318</w:t>
            </w:r>
          </w:p>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SN/T 1928</w:t>
            </w:r>
          </w:p>
        </w:tc>
      </w:tr>
      <w:tr w:rsidR="00DC21E8">
        <w:trPr>
          <w:cantSplit/>
          <w:trHeight w:val="405"/>
          <w:jc w:val="center"/>
        </w:trPr>
        <w:tc>
          <w:tcPr>
            <w:tcW w:w="848"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26</w:t>
            </w:r>
          </w:p>
        </w:tc>
        <w:tc>
          <w:tcPr>
            <w:tcW w:w="3118"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地美硝唑</w:t>
            </w:r>
          </w:p>
        </w:tc>
        <w:tc>
          <w:tcPr>
            <w:tcW w:w="269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235</w:t>
            </w:r>
            <w:r>
              <w:rPr>
                <w:rFonts w:ascii="Times New Roman" w:eastAsia="仿宋_GB2312" w:hAnsi="Times New Roman"/>
                <w:color w:val="000000" w:themeColor="text1"/>
              </w:rPr>
              <w:t>号</w:t>
            </w:r>
          </w:p>
        </w:tc>
        <w:tc>
          <w:tcPr>
            <w:tcW w:w="1639"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21318</w:t>
            </w:r>
          </w:p>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SN/T 1928</w:t>
            </w:r>
          </w:p>
        </w:tc>
      </w:tr>
      <w:tr w:rsidR="00DC21E8">
        <w:trPr>
          <w:cantSplit/>
          <w:trHeight w:val="405"/>
          <w:jc w:val="center"/>
        </w:trPr>
        <w:tc>
          <w:tcPr>
            <w:tcW w:w="848"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27</w:t>
            </w:r>
          </w:p>
        </w:tc>
        <w:tc>
          <w:tcPr>
            <w:tcW w:w="3118"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洛硝哒唑</w:t>
            </w:r>
          </w:p>
        </w:tc>
        <w:tc>
          <w:tcPr>
            <w:tcW w:w="269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235</w:t>
            </w:r>
            <w:r>
              <w:rPr>
                <w:rFonts w:ascii="Times New Roman" w:eastAsia="仿宋_GB2312" w:hAnsi="Times New Roman"/>
                <w:color w:val="000000" w:themeColor="text1"/>
              </w:rPr>
              <w:t>号</w:t>
            </w:r>
          </w:p>
        </w:tc>
        <w:tc>
          <w:tcPr>
            <w:tcW w:w="1639"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21318</w:t>
            </w:r>
          </w:p>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SN/T 1928</w:t>
            </w:r>
          </w:p>
        </w:tc>
      </w:tr>
      <w:tr w:rsidR="00DC21E8">
        <w:trPr>
          <w:cantSplit/>
          <w:trHeight w:val="405"/>
          <w:jc w:val="center"/>
        </w:trPr>
        <w:tc>
          <w:tcPr>
            <w:tcW w:w="848"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28</w:t>
            </w:r>
          </w:p>
        </w:tc>
        <w:tc>
          <w:tcPr>
            <w:tcW w:w="3118"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羟基甲硝唑</w:t>
            </w:r>
            <w:r>
              <w:rPr>
                <w:rFonts w:ascii="Times New Roman" w:eastAsia="仿宋_GB2312" w:hAnsi="Times New Roman"/>
                <w:color w:val="000000" w:themeColor="text1"/>
                <w:vertAlign w:val="superscript"/>
              </w:rPr>
              <w:t>d</w:t>
            </w:r>
          </w:p>
        </w:tc>
        <w:tc>
          <w:tcPr>
            <w:tcW w:w="269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235</w:t>
            </w:r>
            <w:r>
              <w:rPr>
                <w:rFonts w:ascii="Times New Roman" w:eastAsia="仿宋_GB2312" w:hAnsi="Times New Roman"/>
                <w:color w:val="000000" w:themeColor="text1"/>
              </w:rPr>
              <w:t>号</w:t>
            </w:r>
          </w:p>
        </w:tc>
        <w:tc>
          <w:tcPr>
            <w:tcW w:w="1639"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21318</w:t>
            </w:r>
          </w:p>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SN/T 1928</w:t>
            </w:r>
          </w:p>
        </w:tc>
      </w:tr>
      <w:tr w:rsidR="00DC21E8">
        <w:trPr>
          <w:cantSplit/>
          <w:trHeight w:val="405"/>
          <w:jc w:val="center"/>
        </w:trPr>
        <w:tc>
          <w:tcPr>
            <w:tcW w:w="848"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29</w:t>
            </w:r>
          </w:p>
        </w:tc>
        <w:tc>
          <w:tcPr>
            <w:tcW w:w="3118"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羟甲基甲硝咪唑</w:t>
            </w:r>
            <w:r>
              <w:rPr>
                <w:rFonts w:ascii="Times New Roman" w:eastAsia="仿宋_GB2312" w:hAnsi="Times New Roman"/>
                <w:color w:val="000000" w:themeColor="text1"/>
                <w:vertAlign w:val="superscript"/>
              </w:rPr>
              <w:t>e</w:t>
            </w:r>
          </w:p>
        </w:tc>
        <w:tc>
          <w:tcPr>
            <w:tcW w:w="269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235</w:t>
            </w:r>
            <w:r>
              <w:rPr>
                <w:rFonts w:ascii="Times New Roman" w:eastAsia="仿宋_GB2312" w:hAnsi="Times New Roman"/>
                <w:color w:val="000000" w:themeColor="text1"/>
              </w:rPr>
              <w:t>号</w:t>
            </w:r>
          </w:p>
        </w:tc>
        <w:tc>
          <w:tcPr>
            <w:tcW w:w="1639" w:type="dxa"/>
            <w:tcBorders>
              <w:top w:val="single" w:sz="4" w:space="0" w:color="auto"/>
              <w:left w:val="single" w:sz="4" w:space="0" w:color="auto"/>
              <w:bottom w:val="single" w:sz="4" w:space="0" w:color="auto"/>
              <w:right w:val="single" w:sz="4" w:space="0" w:color="auto"/>
            </w:tcBorders>
          </w:tcPr>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21318</w:t>
            </w:r>
          </w:p>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SN/T 1928</w:t>
            </w:r>
          </w:p>
        </w:tc>
      </w:tr>
      <w:tr w:rsidR="00DC21E8">
        <w:trPr>
          <w:cantSplit/>
          <w:trHeight w:val="405"/>
          <w:jc w:val="center"/>
        </w:trPr>
        <w:tc>
          <w:tcPr>
            <w:tcW w:w="8299" w:type="dxa"/>
            <w:gridSpan w:val="4"/>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20" w:lineRule="exact"/>
              <w:rPr>
                <w:rFonts w:ascii="Times New Roman" w:eastAsia="仿宋_GB2312" w:hAnsi="Times New Roman"/>
                <w:color w:val="000000" w:themeColor="text1"/>
              </w:rPr>
            </w:pPr>
            <w:r>
              <w:rPr>
                <w:rFonts w:ascii="Times New Roman" w:eastAsia="仿宋_GB2312" w:hAnsi="Times New Roman"/>
                <w:color w:val="000000" w:themeColor="text1"/>
              </w:rPr>
              <w:lastRenderedPageBreak/>
              <w:t>注：</w:t>
            </w:r>
            <w:r>
              <w:rPr>
                <w:rFonts w:ascii="Times New Roman" w:eastAsia="仿宋_GB2312" w:hAnsi="Times New Roman"/>
                <w:color w:val="000000" w:themeColor="text1"/>
              </w:rPr>
              <w:t xml:space="preserve">a. </w:t>
            </w:r>
            <w:r>
              <w:rPr>
                <w:rFonts w:ascii="Times New Roman" w:eastAsia="仿宋_GB2312" w:hAnsi="Times New Roman"/>
                <w:color w:val="000000" w:themeColor="text1"/>
              </w:rPr>
              <w:t>不适用于活体水产品。</w:t>
            </w:r>
          </w:p>
          <w:p w:rsidR="00DC21E8" w:rsidRDefault="00E111C2">
            <w:pPr>
              <w:tabs>
                <w:tab w:val="left" w:pos="0"/>
              </w:tabs>
              <w:overflowPunct w:val="0"/>
              <w:topLinePunct/>
              <w:snapToGrid w:val="0"/>
              <w:spacing w:line="320" w:lineRule="exact"/>
              <w:ind w:leftChars="50" w:left="105" w:firstLineChars="150" w:firstLine="315"/>
              <w:rPr>
                <w:rFonts w:ascii="Times New Roman" w:hAnsi="Times New Roman"/>
                <w:color w:val="000000" w:themeColor="text1"/>
              </w:rPr>
            </w:pPr>
            <w:r>
              <w:rPr>
                <w:rFonts w:ascii="Times New Roman" w:eastAsia="仿宋_GB2312" w:hAnsi="Times New Roman"/>
                <w:color w:val="000000" w:themeColor="text1"/>
              </w:rPr>
              <w:t xml:space="preserve">b. </w:t>
            </w:r>
            <w:r>
              <w:rPr>
                <w:rFonts w:ascii="Times New Roman" w:eastAsia="仿宋_GB2312" w:hAnsi="Times New Roman"/>
                <w:color w:val="000000" w:themeColor="text1"/>
              </w:rPr>
              <w:t>孔雀石绿系指孔雀石绿及其代谢物隐色孔雀石绿残留量之和，以孔雀石绿表示。</w:t>
            </w:r>
          </w:p>
          <w:p w:rsidR="00DC21E8" w:rsidRDefault="00E111C2">
            <w:pPr>
              <w:overflowPunct w:val="0"/>
              <w:topLinePunct/>
              <w:snapToGrid w:val="0"/>
              <w:spacing w:line="320" w:lineRule="exact"/>
              <w:ind w:leftChars="50" w:left="105" w:firstLineChars="150" w:firstLine="315"/>
              <w:rPr>
                <w:rFonts w:ascii="Times New Roman" w:eastAsia="仿宋_GB2312" w:hAnsi="Times New Roman"/>
                <w:color w:val="000000" w:themeColor="text1"/>
              </w:rPr>
            </w:pPr>
            <w:r>
              <w:rPr>
                <w:rFonts w:ascii="Times New Roman" w:eastAsia="仿宋_GB2312" w:hAnsi="Times New Roman"/>
                <w:color w:val="000000" w:themeColor="text1"/>
              </w:rPr>
              <w:t xml:space="preserve">c. </w:t>
            </w:r>
            <w:r>
              <w:rPr>
                <w:rFonts w:ascii="Times New Roman" w:eastAsia="仿宋_GB2312" w:hAnsi="Times New Roman"/>
                <w:color w:val="000000" w:themeColor="text1"/>
              </w:rPr>
              <w:t>磺胺类（总量）项目包括：磺胺嘧啶、磺胺二甲嘧啶、磺胺甲基嘧啶、磺胺甲恶唑、磺胺间二甲氧嘧啶、磺胺邻二甲氧嘧啶、磺胺间甲氧嘧啶、磺胺氯哒嗪、磺胺喹恶啉之和。检验结果以上述</w:t>
            </w:r>
            <w:r>
              <w:rPr>
                <w:rFonts w:ascii="Times New Roman" w:eastAsia="仿宋_GB2312" w:hAnsi="Times New Roman"/>
                <w:color w:val="000000" w:themeColor="text1"/>
              </w:rPr>
              <w:t>9</w:t>
            </w:r>
            <w:r>
              <w:rPr>
                <w:rFonts w:ascii="Times New Roman" w:eastAsia="仿宋_GB2312" w:hAnsi="Times New Roman"/>
                <w:color w:val="000000" w:themeColor="text1"/>
              </w:rPr>
              <w:t>种磺胺的测定结果之和表示并判定。</w:t>
            </w:r>
          </w:p>
          <w:p w:rsidR="00DC21E8" w:rsidRDefault="00E111C2">
            <w:pPr>
              <w:overflowPunct w:val="0"/>
              <w:topLinePunct/>
              <w:snapToGrid w:val="0"/>
              <w:spacing w:line="320" w:lineRule="exact"/>
              <w:ind w:leftChars="50" w:left="105" w:firstLineChars="150" w:firstLine="315"/>
              <w:rPr>
                <w:rFonts w:ascii="Times New Roman" w:eastAsia="仿宋_GB2312" w:hAnsi="Times New Roman"/>
                <w:color w:val="000000" w:themeColor="text1"/>
              </w:rPr>
            </w:pPr>
            <w:r>
              <w:rPr>
                <w:rFonts w:ascii="Times New Roman" w:eastAsia="仿宋_GB2312" w:hAnsi="Times New Roman"/>
                <w:color w:val="000000" w:themeColor="text1"/>
              </w:rPr>
              <w:t xml:space="preserve">d. </w:t>
            </w:r>
            <w:r>
              <w:rPr>
                <w:rFonts w:ascii="Times New Roman" w:eastAsia="仿宋_GB2312" w:hAnsi="Times New Roman"/>
                <w:color w:val="000000" w:themeColor="text1"/>
              </w:rPr>
              <w:t>羟基甲硝唑为甲硝唑代谢物。</w:t>
            </w:r>
          </w:p>
          <w:p w:rsidR="00DC21E8" w:rsidRDefault="00E111C2">
            <w:pPr>
              <w:overflowPunct w:val="0"/>
              <w:topLinePunct/>
              <w:snapToGrid w:val="0"/>
              <w:spacing w:line="320" w:lineRule="exact"/>
              <w:ind w:leftChars="50" w:left="105" w:firstLineChars="150" w:firstLine="315"/>
              <w:rPr>
                <w:rFonts w:ascii="Times New Roman" w:eastAsia="仿宋_GB2312" w:hAnsi="Times New Roman"/>
                <w:color w:val="000000" w:themeColor="text1"/>
              </w:rPr>
            </w:pPr>
            <w:r>
              <w:rPr>
                <w:rFonts w:ascii="Times New Roman" w:eastAsia="仿宋_GB2312" w:hAnsi="Times New Roman"/>
                <w:color w:val="000000" w:themeColor="text1"/>
              </w:rPr>
              <w:t xml:space="preserve">e. </w:t>
            </w:r>
            <w:r>
              <w:rPr>
                <w:rFonts w:ascii="Times New Roman" w:eastAsia="仿宋_GB2312" w:hAnsi="Times New Roman"/>
                <w:color w:val="000000" w:themeColor="text1"/>
              </w:rPr>
              <w:t>羟甲基甲硝咪唑为地美硝唑、洛硝哒唑代谢物。</w:t>
            </w:r>
          </w:p>
        </w:tc>
      </w:tr>
    </w:tbl>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3.5.1.2 </w:t>
      </w:r>
      <w:r>
        <w:rPr>
          <w:rFonts w:ascii="Times New Roman" w:eastAsia="仿宋_GB2312" w:hAnsi="Times New Roman"/>
          <w:color w:val="000000" w:themeColor="text1"/>
        </w:rPr>
        <w:t>淡水虾检验项目见表</w:t>
      </w:r>
      <w:r>
        <w:rPr>
          <w:rFonts w:ascii="Times New Roman" w:eastAsia="仿宋_GB2312" w:hAnsi="Times New Roman"/>
          <w:color w:val="000000" w:themeColor="text1"/>
        </w:rPr>
        <w:t>32-38</w:t>
      </w:r>
      <w:r>
        <w:rPr>
          <w:rFonts w:ascii="Times New Roman" w:eastAsia="仿宋_GB2312" w:hAnsi="Times New Roman"/>
          <w:color w:val="000000" w:themeColor="text1"/>
        </w:rPr>
        <w:t>。</w:t>
      </w:r>
    </w:p>
    <w:p w:rsidR="00DC21E8" w:rsidRDefault="00E111C2" w:rsidP="00C867C2">
      <w:pPr>
        <w:overflowPunct w:val="0"/>
        <w:topLinePunct/>
        <w:spacing w:beforeLines="50" w:afterLines="50" w:line="360" w:lineRule="exact"/>
        <w:jc w:val="center"/>
        <w:rPr>
          <w:rFonts w:ascii="Times New Roman" w:eastAsia="黑体" w:hAnsi="Times New Roman"/>
          <w:color w:val="000000" w:themeColor="text1"/>
        </w:rPr>
      </w:pPr>
      <w:r>
        <w:rPr>
          <w:rFonts w:ascii="Times New Roman" w:eastAsia="黑体" w:hAnsi="Times New Roman"/>
          <w:color w:val="000000" w:themeColor="text1"/>
        </w:rPr>
        <w:t>表</w:t>
      </w:r>
      <w:r>
        <w:rPr>
          <w:rFonts w:ascii="Times New Roman" w:eastAsia="黑体" w:hAnsi="Times New Roman"/>
          <w:color w:val="000000" w:themeColor="text1"/>
        </w:rPr>
        <w:t xml:space="preserve">32-38 </w:t>
      </w:r>
      <w:r>
        <w:rPr>
          <w:rFonts w:ascii="Times New Roman" w:eastAsia="黑体" w:hAnsi="Times New Roman"/>
          <w:color w:val="000000" w:themeColor="text1"/>
        </w:rPr>
        <w:t>淡水虾检验项目</w:t>
      </w:r>
    </w:p>
    <w:tbl>
      <w:tblPr>
        <w:tblW w:w="82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2807"/>
        <w:gridCol w:w="3005"/>
        <w:gridCol w:w="1619"/>
      </w:tblGrid>
      <w:tr w:rsidR="00DC21E8">
        <w:trPr>
          <w:cantSplit/>
          <w:trHeight w:val="405"/>
          <w:tblHeader/>
          <w:jc w:val="center"/>
        </w:trPr>
        <w:tc>
          <w:tcPr>
            <w:tcW w:w="85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黑体" w:hAnsi="Times New Roman"/>
                <w:color w:val="000000" w:themeColor="text1"/>
              </w:rPr>
            </w:pPr>
            <w:r>
              <w:rPr>
                <w:rFonts w:ascii="Times New Roman" w:eastAsia="黑体" w:hAnsi="Times New Roman"/>
                <w:color w:val="000000" w:themeColor="text1"/>
              </w:rPr>
              <w:t>序号</w:t>
            </w:r>
          </w:p>
        </w:tc>
        <w:tc>
          <w:tcPr>
            <w:tcW w:w="2807"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黑体" w:hAnsi="Times New Roman"/>
                <w:color w:val="000000" w:themeColor="text1"/>
              </w:rPr>
            </w:pPr>
            <w:r>
              <w:rPr>
                <w:rFonts w:ascii="Times New Roman" w:eastAsia="黑体" w:hAnsi="Times New Roman"/>
                <w:color w:val="000000" w:themeColor="text1"/>
              </w:rPr>
              <w:t>检验项目</w:t>
            </w:r>
          </w:p>
        </w:tc>
        <w:tc>
          <w:tcPr>
            <w:tcW w:w="3005"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黑体" w:hAnsi="Times New Roman"/>
                <w:color w:val="000000" w:themeColor="text1"/>
              </w:rPr>
            </w:pPr>
            <w:r>
              <w:rPr>
                <w:rFonts w:ascii="Times New Roman" w:eastAsia="黑体" w:hAnsi="Times New Roman"/>
                <w:color w:val="000000" w:themeColor="text1"/>
              </w:rPr>
              <w:t>依据法律法规或标准</w:t>
            </w:r>
          </w:p>
        </w:tc>
        <w:tc>
          <w:tcPr>
            <w:tcW w:w="1619"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黑体" w:hAnsi="Times New Roman"/>
                <w:color w:val="000000" w:themeColor="text1"/>
              </w:rPr>
            </w:pPr>
            <w:r>
              <w:rPr>
                <w:rFonts w:ascii="Times New Roman" w:eastAsia="黑体" w:hAnsi="Times New Roman"/>
                <w:color w:val="000000" w:themeColor="text1"/>
              </w:rPr>
              <w:t>检测方法</w:t>
            </w:r>
          </w:p>
        </w:tc>
      </w:tr>
      <w:tr w:rsidR="00DC21E8">
        <w:trPr>
          <w:cantSplit/>
          <w:trHeight w:val="405"/>
          <w:jc w:val="center"/>
        </w:trPr>
        <w:tc>
          <w:tcPr>
            <w:tcW w:w="85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w:t>
            </w:r>
          </w:p>
        </w:tc>
        <w:tc>
          <w:tcPr>
            <w:tcW w:w="2807"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挥发性盐基氮</w:t>
            </w:r>
            <w:r>
              <w:rPr>
                <w:rFonts w:ascii="Times New Roman" w:eastAsia="仿宋_GB2312" w:hAnsi="Times New Roman"/>
                <w:color w:val="000000" w:themeColor="text1"/>
                <w:vertAlign w:val="superscript"/>
              </w:rPr>
              <w:t>a</w:t>
            </w:r>
          </w:p>
        </w:tc>
        <w:tc>
          <w:tcPr>
            <w:tcW w:w="3005" w:type="dxa"/>
            <w:tcBorders>
              <w:top w:val="single" w:sz="4" w:space="0" w:color="auto"/>
              <w:left w:val="single" w:sz="4" w:space="0" w:color="auto"/>
              <w:bottom w:val="single" w:sz="4" w:space="0" w:color="auto"/>
              <w:right w:val="single" w:sz="4" w:space="0" w:color="auto"/>
            </w:tcBorders>
            <w:vAlign w:val="center"/>
          </w:tcPr>
          <w:p w:rsidR="00DC21E8" w:rsidRDefault="00E111C2">
            <w:pPr>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2733</w:t>
            </w:r>
          </w:p>
        </w:tc>
        <w:tc>
          <w:tcPr>
            <w:tcW w:w="1619"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5009.228</w:t>
            </w:r>
          </w:p>
        </w:tc>
      </w:tr>
      <w:tr w:rsidR="00DC21E8">
        <w:trPr>
          <w:cantSplit/>
          <w:trHeight w:val="405"/>
          <w:jc w:val="center"/>
        </w:trPr>
        <w:tc>
          <w:tcPr>
            <w:tcW w:w="85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2</w:t>
            </w:r>
          </w:p>
        </w:tc>
        <w:tc>
          <w:tcPr>
            <w:tcW w:w="2807"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铅（以</w:t>
            </w:r>
            <w:r>
              <w:rPr>
                <w:rFonts w:ascii="Times New Roman" w:eastAsia="仿宋_GB2312" w:hAnsi="Times New Roman"/>
                <w:color w:val="000000" w:themeColor="text1"/>
              </w:rPr>
              <w:t>Pb</w:t>
            </w:r>
            <w:r>
              <w:rPr>
                <w:rFonts w:ascii="Times New Roman" w:eastAsia="仿宋_GB2312" w:hAnsi="Times New Roman"/>
                <w:color w:val="000000" w:themeColor="text1"/>
              </w:rPr>
              <w:t>计）</w:t>
            </w:r>
          </w:p>
        </w:tc>
        <w:tc>
          <w:tcPr>
            <w:tcW w:w="3005"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2762</w:t>
            </w:r>
          </w:p>
        </w:tc>
        <w:tc>
          <w:tcPr>
            <w:tcW w:w="1619"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5009.12</w:t>
            </w:r>
          </w:p>
        </w:tc>
      </w:tr>
      <w:tr w:rsidR="00DC21E8">
        <w:trPr>
          <w:cantSplit/>
          <w:trHeight w:val="405"/>
          <w:jc w:val="center"/>
        </w:trPr>
        <w:tc>
          <w:tcPr>
            <w:tcW w:w="85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3</w:t>
            </w:r>
          </w:p>
        </w:tc>
        <w:tc>
          <w:tcPr>
            <w:tcW w:w="2807"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镉（以</w:t>
            </w:r>
            <w:r>
              <w:rPr>
                <w:rFonts w:ascii="Times New Roman" w:eastAsia="仿宋_GB2312" w:hAnsi="Times New Roman"/>
                <w:color w:val="000000" w:themeColor="text1"/>
              </w:rPr>
              <w:t>Cd</w:t>
            </w:r>
            <w:r>
              <w:rPr>
                <w:rFonts w:ascii="Times New Roman" w:eastAsia="仿宋_GB2312" w:hAnsi="Times New Roman"/>
                <w:color w:val="000000" w:themeColor="text1"/>
              </w:rPr>
              <w:t>计）</w:t>
            </w:r>
          </w:p>
        </w:tc>
        <w:tc>
          <w:tcPr>
            <w:tcW w:w="3005"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2762</w:t>
            </w:r>
          </w:p>
        </w:tc>
        <w:tc>
          <w:tcPr>
            <w:tcW w:w="1619"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5009.15</w:t>
            </w:r>
          </w:p>
        </w:tc>
      </w:tr>
      <w:tr w:rsidR="00DC21E8">
        <w:trPr>
          <w:cantSplit/>
          <w:trHeight w:val="405"/>
          <w:jc w:val="center"/>
        </w:trPr>
        <w:tc>
          <w:tcPr>
            <w:tcW w:w="85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4</w:t>
            </w:r>
          </w:p>
        </w:tc>
        <w:tc>
          <w:tcPr>
            <w:tcW w:w="2807"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甲基汞（以</w:t>
            </w:r>
            <w:r>
              <w:rPr>
                <w:rFonts w:ascii="Times New Roman" w:eastAsia="仿宋_GB2312" w:hAnsi="Times New Roman"/>
                <w:color w:val="000000" w:themeColor="text1"/>
              </w:rPr>
              <w:t>Hg</w:t>
            </w:r>
            <w:r>
              <w:rPr>
                <w:rFonts w:ascii="Times New Roman" w:eastAsia="仿宋_GB2312" w:hAnsi="Times New Roman"/>
                <w:color w:val="000000" w:themeColor="text1"/>
              </w:rPr>
              <w:t>计）</w:t>
            </w:r>
          </w:p>
        </w:tc>
        <w:tc>
          <w:tcPr>
            <w:tcW w:w="3005"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2762</w:t>
            </w:r>
          </w:p>
        </w:tc>
        <w:tc>
          <w:tcPr>
            <w:tcW w:w="1619"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5009.17</w:t>
            </w:r>
          </w:p>
        </w:tc>
      </w:tr>
      <w:tr w:rsidR="00DC21E8">
        <w:trPr>
          <w:cantSplit/>
          <w:trHeight w:val="405"/>
          <w:jc w:val="center"/>
        </w:trPr>
        <w:tc>
          <w:tcPr>
            <w:tcW w:w="85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5</w:t>
            </w:r>
          </w:p>
        </w:tc>
        <w:tc>
          <w:tcPr>
            <w:tcW w:w="2807"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无机砷（以</w:t>
            </w:r>
            <w:r>
              <w:rPr>
                <w:rFonts w:ascii="Times New Roman" w:eastAsia="仿宋_GB2312" w:hAnsi="Times New Roman"/>
                <w:color w:val="000000" w:themeColor="text1"/>
              </w:rPr>
              <w:t>As</w:t>
            </w:r>
            <w:r>
              <w:rPr>
                <w:rFonts w:ascii="Times New Roman" w:eastAsia="仿宋_GB2312" w:hAnsi="Times New Roman"/>
                <w:color w:val="000000" w:themeColor="text1"/>
              </w:rPr>
              <w:t>计）</w:t>
            </w:r>
          </w:p>
        </w:tc>
        <w:tc>
          <w:tcPr>
            <w:tcW w:w="3005"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2762</w:t>
            </w:r>
          </w:p>
        </w:tc>
        <w:tc>
          <w:tcPr>
            <w:tcW w:w="1619"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5009.11</w:t>
            </w:r>
          </w:p>
        </w:tc>
      </w:tr>
      <w:tr w:rsidR="00DC21E8">
        <w:trPr>
          <w:cantSplit/>
          <w:trHeight w:val="405"/>
          <w:jc w:val="center"/>
        </w:trPr>
        <w:tc>
          <w:tcPr>
            <w:tcW w:w="85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6</w:t>
            </w:r>
          </w:p>
        </w:tc>
        <w:tc>
          <w:tcPr>
            <w:tcW w:w="2807"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孔雀石绿</w:t>
            </w:r>
            <w:r>
              <w:rPr>
                <w:rFonts w:ascii="Times New Roman" w:eastAsia="仿宋_GB2312" w:hAnsi="Times New Roman"/>
                <w:color w:val="000000" w:themeColor="text1"/>
                <w:vertAlign w:val="superscript"/>
              </w:rPr>
              <w:t>b</w:t>
            </w:r>
          </w:p>
        </w:tc>
        <w:tc>
          <w:tcPr>
            <w:tcW w:w="3005"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235</w:t>
            </w:r>
            <w:r>
              <w:rPr>
                <w:rFonts w:ascii="Times New Roman" w:eastAsia="仿宋_GB2312" w:hAnsi="Times New Roman"/>
                <w:color w:val="000000" w:themeColor="text1"/>
              </w:rPr>
              <w:t>号</w:t>
            </w:r>
          </w:p>
        </w:tc>
        <w:tc>
          <w:tcPr>
            <w:tcW w:w="1619"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19857</w:t>
            </w:r>
          </w:p>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20361</w:t>
            </w:r>
          </w:p>
        </w:tc>
      </w:tr>
      <w:tr w:rsidR="00DC21E8">
        <w:trPr>
          <w:cantSplit/>
          <w:trHeight w:val="405"/>
          <w:jc w:val="center"/>
        </w:trPr>
        <w:tc>
          <w:tcPr>
            <w:tcW w:w="85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7</w:t>
            </w:r>
          </w:p>
        </w:tc>
        <w:tc>
          <w:tcPr>
            <w:tcW w:w="2807"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氯霉素</w:t>
            </w:r>
          </w:p>
        </w:tc>
        <w:tc>
          <w:tcPr>
            <w:tcW w:w="3005"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235</w:t>
            </w:r>
            <w:r>
              <w:rPr>
                <w:rFonts w:ascii="Times New Roman" w:eastAsia="仿宋_GB2312" w:hAnsi="Times New Roman"/>
                <w:color w:val="000000" w:themeColor="text1"/>
              </w:rPr>
              <w:t>号</w:t>
            </w:r>
          </w:p>
        </w:tc>
        <w:tc>
          <w:tcPr>
            <w:tcW w:w="1619"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20756</w:t>
            </w:r>
          </w:p>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22338</w:t>
            </w:r>
          </w:p>
        </w:tc>
      </w:tr>
      <w:tr w:rsidR="00DC21E8">
        <w:trPr>
          <w:cantSplit/>
          <w:trHeight w:val="405"/>
          <w:jc w:val="center"/>
        </w:trPr>
        <w:tc>
          <w:tcPr>
            <w:tcW w:w="85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8</w:t>
            </w:r>
          </w:p>
        </w:tc>
        <w:tc>
          <w:tcPr>
            <w:tcW w:w="2807"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氟苯尼考</w:t>
            </w:r>
          </w:p>
        </w:tc>
        <w:tc>
          <w:tcPr>
            <w:tcW w:w="3005"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235</w:t>
            </w:r>
            <w:r>
              <w:rPr>
                <w:rFonts w:ascii="Times New Roman" w:eastAsia="仿宋_GB2312" w:hAnsi="Times New Roman"/>
                <w:color w:val="000000" w:themeColor="text1"/>
              </w:rPr>
              <w:t>号</w:t>
            </w:r>
          </w:p>
        </w:tc>
        <w:tc>
          <w:tcPr>
            <w:tcW w:w="1619"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20756</w:t>
            </w:r>
          </w:p>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22338</w:t>
            </w:r>
          </w:p>
        </w:tc>
      </w:tr>
      <w:tr w:rsidR="00DC21E8">
        <w:trPr>
          <w:cantSplit/>
          <w:trHeight w:val="405"/>
          <w:jc w:val="center"/>
        </w:trPr>
        <w:tc>
          <w:tcPr>
            <w:tcW w:w="85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9</w:t>
            </w:r>
          </w:p>
        </w:tc>
        <w:tc>
          <w:tcPr>
            <w:tcW w:w="2807"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呋喃唑酮代谢物</w:t>
            </w:r>
          </w:p>
        </w:tc>
        <w:tc>
          <w:tcPr>
            <w:tcW w:w="3005"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235</w:t>
            </w:r>
            <w:r>
              <w:rPr>
                <w:rFonts w:ascii="Times New Roman" w:eastAsia="仿宋_GB2312" w:hAnsi="Times New Roman"/>
                <w:color w:val="000000" w:themeColor="text1"/>
              </w:rPr>
              <w:t>号</w:t>
            </w:r>
          </w:p>
        </w:tc>
        <w:tc>
          <w:tcPr>
            <w:tcW w:w="1619"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20752</w:t>
            </w:r>
          </w:p>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21311</w:t>
            </w:r>
          </w:p>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w:t>
            </w:r>
            <w:r>
              <w:rPr>
                <w:rFonts w:ascii="Times New Roman" w:eastAsia="仿宋_GB2312" w:hAnsi="Times New Roman"/>
                <w:color w:val="000000" w:themeColor="text1"/>
              </w:rPr>
              <w:t>781</w:t>
            </w:r>
            <w:r>
              <w:rPr>
                <w:rFonts w:ascii="Times New Roman" w:eastAsia="仿宋_GB2312" w:hAnsi="Times New Roman"/>
                <w:color w:val="000000" w:themeColor="text1"/>
              </w:rPr>
              <w:t>号公告</w:t>
            </w:r>
            <w:r>
              <w:rPr>
                <w:rFonts w:ascii="Times New Roman" w:eastAsia="仿宋_GB2312" w:hAnsi="Times New Roman"/>
                <w:color w:val="000000" w:themeColor="text1"/>
              </w:rPr>
              <w:t>-4-2006</w:t>
            </w:r>
          </w:p>
        </w:tc>
      </w:tr>
      <w:tr w:rsidR="00DC21E8">
        <w:trPr>
          <w:cantSplit/>
          <w:trHeight w:val="405"/>
          <w:jc w:val="center"/>
        </w:trPr>
        <w:tc>
          <w:tcPr>
            <w:tcW w:w="85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10</w:t>
            </w:r>
          </w:p>
        </w:tc>
        <w:tc>
          <w:tcPr>
            <w:tcW w:w="2807"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呋喃它酮代谢物</w:t>
            </w:r>
          </w:p>
        </w:tc>
        <w:tc>
          <w:tcPr>
            <w:tcW w:w="3005"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235</w:t>
            </w:r>
            <w:r>
              <w:rPr>
                <w:rFonts w:ascii="Times New Roman" w:eastAsia="仿宋_GB2312" w:hAnsi="Times New Roman"/>
                <w:color w:val="000000" w:themeColor="text1"/>
              </w:rPr>
              <w:t>号</w:t>
            </w:r>
          </w:p>
        </w:tc>
        <w:tc>
          <w:tcPr>
            <w:tcW w:w="1619"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20752</w:t>
            </w:r>
          </w:p>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21311</w:t>
            </w:r>
          </w:p>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w:t>
            </w:r>
            <w:r>
              <w:rPr>
                <w:rFonts w:ascii="Times New Roman" w:eastAsia="仿宋_GB2312" w:hAnsi="Times New Roman"/>
                <w:color w:val="000000" w:themeColor="text1"/>
              </w:rPr>
              <w:t>781</w:t>
            </w:r>
            <w:r>
              <w:rPr>
                <w:rFonts w:ascii="Times New Roman" w:eastAsia="仿宋_GB2312" w:hAnsi="Times New Roman"/>
                <w:color w:val="000000" w:themeColor="text1"/>
              </w:rPr>
              <w:t>号公告</w:t>
            </w:r>
            <w:r>
              <w:rPr>
                <w:rFonts w:ascii="Times New Roman" w:eastAsia="仿宋_GB2312" w:hAnsi="Times New Roman"/>
                <w:color w:val="000000" w:themeColor="text1"/>
              </w:rPr>
              <w:t>-4-2006</w:t>
            </w:r>
          </w:p>
        </w:tc>
      </w:tr>
      <w:tr w:rsidR="00DC21E8">
        <w:trPr>
          <w:cantSplit/>
          <w:trHeight w:val="405"/>
          <w:jc w:val="center"/>
        </w:trPr>
        <w:tc>
          <w:tcPr>
            <w:tcW w:w="85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11</w:t>
            </w:r>
          </w:p>
        </w:tc>
        <w:tc>
          <w:tcPr>
            <w:tcW w:w="2807"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呋喃西林代谢物</w:t>
            </w:r>
          </w:p>
        </w:tc>
        <w:tc>
          <w:tcPr>
            <w:tcW w:w="3005"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560</w:t>
            </w:r>
            <w:r>
              <w:rPr>
                <w:rFonts w:ascii="Times New Roman" w:eastAsia="仿宋_GB2312" w:hAnsi="Times New Roman"/>
                <w:color w:val="000000" w:themeColor="text1"/>
              </w:rPr>
              <w:t>号</w:t>
            </w:r>
          </w:p>
        </w:tc>
        <w:tc>
          <w:tcPr>
            <w:tcW w:w="1619"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20752</w:t>
            </w:r>
          </w:p>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21311</w:t>
            </w:r>
          </w:p>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w:t>
            </w:r>
            <w:r>
              <w:rPr>
                <w:rFonts w:ascii="Times New Roman" w:eastAsia="仿宋_GB2312" w:hAnsi="Times New Roman"/>
                <w:color w:val="000000" w:themeColor="text1"/>
              </w:rPr>
              <w:t>781</w:t>
            </w:r>
            <w:r>
              <w:rPr>
                <w:rFonts w:ascii="Times New Roman" w:eastAsia="仿宋_GB2312" w:hAnsi="Times New Roman"/>
                <w:color w:val="000000" w:themeColor="text1"/>
              </w:rPr>
              <w:t>号公告</w:t>
            </w:r>
            <w:r>
              <w:rPr>
                <w:rFonts w:ascii="Times New Roman" w:eastAsia="仿宋_GB2312" w:hAnsi="Times New Roman"/>
                <w:color w:val="000000" w:themeColor="text1"/>
              </w:rPr>
              <w:t>-4-2006</w:t>
            </w:r>
          </w:p>
        </w:tc>
      </w:tr>
      <w:tr w:rsidR="00DC21E8">
        <w:trPr>
          <w:cantSplit/>
          <w:trHeight w:val="405"/>
          <w:jc w:val="center"/>
        </w:trPr>
        <w:tc>
          <w:tcPr>
            <w:tcW w:w="85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12</w:t>
            </w:r>
          </w:p>
        </w:tc>
        <w:tc>
          <w:tcPr>
            <w:tcW w:w="2807"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呋喃妥因代谢物</w:t>
            </w:r>
          </w:p>
        </w:tc>
        <w:tc>
          <w:tcPr>
            <w:tcW w:w="3005"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560</w:t>
            </w:r>
            <w:r>
              <w:rPr>
                <w:rFonts w:ascii="Times New Roman" w:eastAsia="仿宋_GB2312" w:hAnsi="Times New Roman"/>
                <w:color w:val="000000" w:themeColor="text1"/>
              </w:rPr>
              <w:t>号</w:t>
            </w:r>
          </w:p>
        </w:tc>
        <w:tc>
          <w:tcPr>
            <w:tcW w:w="1619"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20752</w:t>
            </w:r>
          </w:p>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21311</w:t>
            </w:r>
          </w:p>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w:t>
            </w:r>
            <w:r>
              <w:rPr>
                <w:rFonts w:ascii="Times New Roman" w:eastAsia="仿宋_GB2312" w:hAnsi="Times New Roman"/>
                <w:color w:val="000000" w:themeColor="text1"/>
              </w:rPr>
              <w:t>781</w:t>
            </w:r>
            <w:r>
              <w:rPr>
                <w:rFonts w:ascii="Times New Roman" w:eastAsia="仿宋_GB2312" w:hAnsi="Times New Roman"/>
                <w:color w:val="000000" w:themeColor="text1"/>
              </w:rPr>
              <w:t>号公告</w:t>
            </w:r>
            <w:r>
              <w:rPr>
                <w:rFonts w:ascii="Times New Roman" w:eastAsia="仿宋_GB2312" w:hAnsi="Times New Roman"/>
                <w:color w:val="000000" w:themeColor="text1"/>
              </w:rPr>
              <w:t>-4-2006</w:t>
            </w:r>
          </w:p>
        </w:tc>
      </w:tr>
      <w:tr w:rsidR="00DC21E8">
        <w:trPr>
          <w:cantSplit/>
          <w:trHeight w:val="405"/>
          <w:jc w:val="center"/>
        </w:trPr>
        <w:tc>
          <w:tcPr>
            <w:tcW w:w="85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lastRenderedPageBreak/>
              <w:t>13</w:t>
            </w:r>
          </w:p>
        </w:tc>
        <w:tc>
          <w:tcPr>
            <w:tcW w:w="2807"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恩诺沙星（以恩诺沙星与环丙沙星之和计）</w:t>
            </w:r>
          </w:p>
        </w:tc>
        <w:tc>
          <w:tcPr>
            <w:tcW w:w="3005"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235</w:t>
            </w:r>
            <w:r>
              <w:rPr>
                <w:rFonts w:ascii="Times New Roman" w:eastAsia="仿宋_GB2312" w:hAnsi="Times New Roman"/>
                <w:color w:val="000000" w:themeColor="text1"/>
              </w:rPr>
              <w:t>号</w:t>
            </w:r>
          </w:p>
        </w:tc>
        <w:tc>
          <w:tcPr>
            <w:tcW w:w="1619"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20366</w:t>
            </w:r>
          </w:p>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w:t>
            </w:r>
            <w:r>
              <w:rPr>
                <w:rFonts w:ascii="Times New Roman" w:eastAsia="仿宋_GB2312" w:hAnsi="Times New Roman"/>
                <w:color w:val="000000" w:themeColor="text1"/>
              </w:rPr>
              <w:t>1077</w:t>
            </w:r>
            <w:r>
              <w:rPr>
                <w:rFonts w:ascii="Times New Roman" w:eastAsia="仿宋_GB2312" w:hAnsi="Times New Roman"/>
                <w:color w:val="000000" w:themeColor="text1"/>
              </w:rPr>
              <w:t>号公告</w:t>
            </w:r>
            <w:r>
              <w:rPr>
                <w:rFonts w:ascii="Times New Roman" w:eastAsia="仿宋_GB2312" w:hAnsi="Times New Roman"/>
                <w:color w:val="000000" w:themeColor="text1"/>
              </w:rPr>
              <w:t>-1-2008</w:t>
            </w:r>
          </w:p>
        </w:tc>
      </w:tr>
      <w:tr w:rsidR="00DC21E8">
        <w:trPr>
          <w:cantSplit/>
          <w:trHeight w:val="405"/>
          <w:jc w:val="center"/>
        </w:trPr>
        <w:tc>
          <w:tcPr>
            <w:tcW w:w="85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14</w:t>
            </w:r>
          </w:p>
        </w:tc>
        <w:tc>
          <w:tcPr>
            <w:tcW w:w="2807"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氧氟沙星</w:t>
            </w:r>
          </w:p>
        </w:tc>
        <w:tc>
          <w:tcPr>
            <w:tcW w:w="3005"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2292</w:t>
            </w:r>
            <w:r>
              <w:rPr>
                <w:rFonts w:ascii="Times New Roman" w:eastAsia="仿宋_GB2312" w:hAnsi="Times New Roman"/>
                <w:color w:val="000000" w:themeColor="text1"/>
              </w:rPr>
              <w:t>号</w:t>
            </w:r>
          </w:p>
        </w:tc>
        <w:tc>
          <w:tcPr>
            <w:tcW w:w="1619"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20366</w:t>
            </w:r>
          </w:p>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w:t>
            </w:r>
            <w:r>
              <w:rPr>
                <w:rFonts w:ascii="Times New Roman" w:eastAsia="仿宋_GB2312" w:hAnsi="Times New Roman"/>
                <w:color w:val="000000" w:themeColor="text1"/>
              </w:rPr>
              <w:t>1077</w:t>
            </w:r>
            <w:r>
              <w:rPr>
                <w:rFonts w:ascii="Times New Roman" w:eastAsia="仿宋_GB2312" w:hAnsi="Times New Roman"/>
                <w:color w:val="000000" w:themeColor="text1"/>
              </w:rPr>
              <w:t>号公告</w:t>
            </w:r>
            <w:r>
              <w:rPr>
                <w:rFonts w:ascii="Times New Roman" w:eastAsia="仿宋_GB2312" w:hAnsi="Times New Roman"/>
                <w:color w:val="000000" w:themeColor="text1"/>
              </w:rPr>
              <w:t>-1-2008</w:t>
            </w:r>
          </w:p>
        </w:tc>
      </w:tr>
      <w:tr w:rsidR="00DC21E8">
        <w:trPr>
          <w:cantSplit/>
          <w:trHeight w:val="405"/>
          <w:jc w:val="center"/>
        </w:trPr>
        <w:tc>
          <w:tcPr>
            <w:tcW w:w="85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15</w:t>
            </w:r>
          </w:p>
        </w:tc>
        <w:tc>
          <w:tcPr>
            <w:tcW w:w="2807"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培氟沙星</w:t>
            </w:r>
          </w:p>
        </w:tc>
        <w:tc>
          <w:tcPr>
            <w:tcW w:w="3005" w:type="dxa"/>
            <w:tcBorders>
              <w:top w:val="single" w:sz="4" w:space="0" w:color="auto"/>
              <w:left w:val="single" w:sz="4" w:space="0" w:color="auto"/>
              <w:bottom w:val="single" w:sz="4" w:space="0" w:color="auto"/>
              <w:right w:val="single" w:sz="4" w:space="0" w:color="auto"/>
            </w:tcBorders>
            <w:vAlign w:val="center"/>
          </w:tcPr>
          <w:p w:rsidR="00DC21E8" w:rsidRDefault="00E111C2">
            <w:pPr>
              <w:jc w:val="center"/>
              <w:rPr>
                <w:rFonts w:ascii="Times New Roman"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2292</w:t>
            </w:r>
            <w:r>
              <w:rPr>
                <w:rFonts w:ascii="Times New Roman" w:eastAsia="仿宋_GB2312" w:hAnsi="Times New Roman"/>
                <w:color w:val="000000" w:themeColor="text1"/>
              </w:rPr>
              <w:t>号</w:t>
            </w:r>
          </w:p>
        </w:tc>
        <w:tc>
          <w:tcPr>
            <w:tcW w:w="1619"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20366</w:t>
            </w:r>
          </w:p>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w:t>
            </w:r>
            <w:r>
              <w:rPr>
                <w:rFonts w:ascii="Times New Roman" w:eastAsia="仿宋_GB2312" w:hAnsi="Times New Roman"/>
                <w:color w:val="000000" w:themeColor="text1"/>
              </w:rPr>
              <w:t>1077</w:t>
            </w:r>
            <w:r>
              <w:rPr>
                <w:rFonts w:ascii="Times New Roman" w:eastAsia="仿宋_GB2312" w:hAnsi="Times New Roman"/>
                <w:color w:val="000000" w:themeColor="text1"/>
              </w:rPr>
              <w:t>号公告</w:t>
            </w:r>
            <w:r>
              <w:rPr>
                <w:rFonts w:ascii="Times New Roman" w:eastAsia="仿宋_GB2312" w:hAnsi="Times New Roman"/>
                <w:color w:val="000000" w:themeColor="text1"/>
              </w:rPr>
              <w:t>-1-2008</w:t>
            </w:r>
          </w:p>
        </w:tc>
      </w:tr>
      <w:tr w:rsidR="00DC21E8">
        <w:trPr>
          <w:cantSplit/>
          <w:trHeight w:val="405"/>
          <w:jc w:val="center"/>
        </w:trPr>
        <w:tc>
          <w:tcPr>
            <w:tcW w:w="85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16</w:t>
            </w:r>
          </w:p>
        </w:tc>
        <w:tc>
          <w:tcPr>
            <w:tcW w:w="2807"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洛美沙星</w:t>
            </w:r>
          </w:p>
        </w:tc>
        <w:tc>
          <w:tcPr>
            <w:tcW w:w="3005" w:type="dxa"/>
            <w:tcBorders>
              <w:top w:val="single" w:sz="4" w:space="0" w:color="auto"/>
              <w:left w:val="single" w:sz="4" w:space="0" w:color="auto"/>
              <w:bottom w:val="single" w:sz="4" w:space="0" w:color="auto"/>
              <w:right w:val="single" w:sz="4" w:space="0" w:color="auto"/>
            </w:tcBorders>
            <w:vAlign w:val="center"/>
          </w:tcPr>
          <w:p w:rsidR="00DC21E8" w:rsidRDefault="00E111C2">
            <w:pPr>
              <w:jc w:val="center"/>
              <w:rPr>
                <w:rFonts w:ascii="Times New Roman"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2292</w:t>
            </w:r>
            <w:r>
              <w:rPr>
                <w:rFonts w:ascii="Times New Roman" w:eastAsia="仿宋_GB2312" w:hAnsi="Times New Roman"/>
                <w:color w:val="000000" w:themeColor="text1"/>
              </w:rPr>
              <w:t>号</w:t>
            </w:r>
          </w:p>
        </w:tc>
        <w:tc>
          <w:tcPr>
            <w:tcW w:w="1619"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20366</w:t>
            </w:r>
          </w:p>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w:t>
            </w:r>
            <w:r>
              <w:rPr>
                <w:rFonts w:ascii="Times New Roman" w:eastAsia="仿宋_GB2312" w:hAnsi="Times New Roman"/>
                <w:color w:val="000000" w:themeColor="text1"/>
              </w:rPr>
              <w:t>1077</w:t>
            </w:r>
            <w:r>
              <w:rPr>
                <w:rFonts w:ascii="Times New Roman" w:eastAsia="仿宋_GB2312" w:hAnsi="Times New Roman"/>
                <w:color w:val="000000" w:themeColor="text1"/>
              </w:rPr>
              <w:t>号公告</w:t>
            </w:r>
            <w:r>
              <w:rPr>
                <w:rFonts w:ascii="Times New Roman" w:eastAsia="仿宋_GB2312" w:hAnsi="Times New Roman"/>
                <w:color w:val="000000" w:themeColor="text1"/>
              </w:rPr>
              <w:t>-1-2008</w:t>
            </w:r>
          </w:p>
        </w:tc>
      </w:tr>
      <w:tr w:rsidR="00DC21E8">
        <w:trPr>
          <w:cantSplit/>
          <w:trHeight w:val="405"/>
          <w:jc w:val="center"/>
        </w:trPr>
        <w:tc>
          <w:tcPr>
            <w:tcW w:w="85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17</w:t>
            </w:r>
          </w:p>
        </w:tc>
        <w:tc>
          <w:tcPr>
            <w:tcW w:w="2807"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诺氟沙星</w:t>
            </w:r>
          </w:p>
        </w:tc>
        <w:tc>
          <w:tcPr>
            <w:tcW w:w="3005" w:type="dxa"/>
            <w:tcBorders>
              <w:top w:val="single" w:sz="4" w:space="0" w:color="auto"/>
              <w:left w:val="single" w:sz="4" w:space="0" w:color="auto"/>
              <w:bottom w:val="single" w:sz="4" w:space="0" w:color="auto"/>
              <w:right w:val="single" w:sz="4" w:space="0" w:color="auto"/>
            </w:tcBorders>
            <w:vAlign w:val="center"/>
          </w:tcPr>
          <w:p w:rsidR="00DC21E8" w:rsidRDefault="00E111C2">
            <w:pPr>
              <w:jc w:val="center"/>
              <w:rPr>
                <w:rFonts w:ascii="Times New Roman"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2292</w:t>
            </w:r>
            <w:r>
              <w:rPr>
                <w:rFonts w:ascii="Times New Roman" w:eastAsia="仿宋_GB2312" w:hAnsi="Times New Roman"/>
                <w:color w:val="000000" w:themeColor="text1"/>
              </w:rPr>
              <w:t>号</w:t>
            </w:r>
          </w:p>
        </w:tc>
        <w:tc>
          <w:tcPr>
            <w:tcW w:w="1619"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20366</w:t>
            </w:r>
          </w:p>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w:t>
            </w:r>
            <w:r>
              <w:rPr>
                <w:rFonts w:ascii="Times New Roman" w:eastAsia="仿宋_GB2312" w:hAnsi="Times New Roman"/>
                <w:color w:val="000000" w:themeColor="text1"/>
              </w:rPr>
              <w:t>1077</w:t>
            </w:r>
            <w:r>
              <w:rPr>
                <w:rFonts w:ascii="Times New Roman" w:eastAsia="仿宋_GB2312" w:hAnsi="Times New Roman"/>
                <w:color w:val="000000" w:themeColor="text1"/>
              </w:rPr>
              <w:t>号公告</w:t>
            </w:r>
            <w:r>
              <w:rPr>
                <w:rFonts w:ascii="Times New Roman" w:eastAsia="仿宋_GB2312" w:hAnsi="Times New Roman"/>
                <w:color w:val="000000" w:themeColor="text1"/>
              </w:rPr>
              <w:t>-1-2008</w:t>
            </w:r>
          </w:p>
        </w:tc>
      </w:tr>
      <w:tr w:rsidR="00DC21E8" w:rsidTr="00416AB8">
        <w:trPr>
          <w:cantSplit/>
          <w:trHeight w:val="737"/>
          <w:jc w:val="center"/>
        </w:trPr>
        <w:tc>
          <w:tcPr>
            <w:tcW w:w="85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18</w:t>
            </w:r>
          </w:p>
        </w:tc>
        <w:tc>
          <w:tcPr>
            <w:tcW w:w="2807"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四环素</w:t>
            </w:r>
          </w:p>
        </w:tc>
        <w:tc>
          <w:tcPr>
            <w:tcW w:w="3005"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235</w:t>
            </w:r>
            <w:r>
              <w:rPr>
                <w:rFonts w:ascii="Times New Roman" w:eastAsia="仿宋_GB2312" w:hAnsi="Times New Roman"/>
                <w:color w:val="000000" w:themeColor="text1"/>
              </w:rPr>
              <w:t>号</w:t>
            </w:r>
          </w:p>
        </w:tc>
        <w:tc>
          <w:tcPr>
            <w:tcW w:w="1619"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SC/T 3015</w:t>
            </w:r>
          </w:p>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21317</w:t>
            </w:r>
          </w:p>
        </w:tc>
      </w:tr>
      <w:tr w:rsidR="00DC21E8" w:rsidTr="00416AB8">
        <w:trPr>
          <w:cantSplit/>
          <w:trHeight w:val="737"/>
          <w:jc w:val="center"/>
        </w:trPr>
        <w:tc>
          <w:tcPr>
            <w:tcW w:w="85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19</w:t>
            </w:r>
          </w:p>
        </w:tc>
        <w:tc>
          <w:tcPr>
            <w:tcW w:w="2807"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金霉素</w:t>
            </w:r>
          </w:p>
        </w:tc>
        <w:tc>
          <w:tcPr>
            <w:tcW w:w="3005"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235</w:t>
            </w:r>
            <w:r>
              <w:rPr>
                <w:rFonts w:ascii="Times New Roman" w:eastAsia="仿宋_GB2312" w:hAnsi="Times New Roman"/>
                <w:color w:val="000000" w:themeColor="text1"/>
              </w:rPr>
              <w:t>号</w:t>
            </w:r>
          </w:p>
        </w:tc>
        <w:tc>
          <w:tcPr>
            <w:tcW w:w="1619"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SC/T 3015</w:t>
            </w:r>
          </w:p>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21317</w:t>
            </w:r>
          </w:p>
        </w:tc>
      </w:tr>
      <w:tr w:rsidR="00DC21E8" w:rsidTr="00416AB8">
        <w:trPr>
          <w:cantSplit/>
          <w:trHeight w:val="737"/>
          <w:jc w:val="center"/>
        </w:trPr>
        <w:tc>
          <w:tcPr>
            <w:tcW w:w="85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20</w:t>
            </w:r>
          </w:p>
        </w:tc>
        <w:tc>
          <w:tcPr>
            <w:tcW w:w="2807"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土霉素</w:t>
            </w:r>
          </w:p>
        </w:tc>
        <w:tc>
          <w:tcPr>
            <w:tcW w:w="3005"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235</w:t>
            </w:r>
            <w:r>
              <w:rPr>
                <w:rFonts w:ascii="Times New Roman" w:eastAsia="仿宋_GB2312" w:hAnsi="Times New Roman"/>
                <w:color w:val="000000" w:themeColor="text1"/>
              </w:rPr>
              <w:t>号</w:t>
            </w:r>
          </w:p>
        </w:tc>
        <w:tc>
          <w:tcPr>
            <w:tcW w:w="1619"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SC/T 3015</w:t>
            </w:r>
          </w:p>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21317</w:t>
            </w:r>
          </w:p>
        </w:tc>
      </w:tr>
      <w:tr w:rsidR="00DC21E8" w:rsidTr="00416AB8">
        <w:trPr>
          <w:cantSplit/>
          <w:trHeight w:val="1475"/>
          <w:jc w:val="center"/>
        </w:trPr>
        <w:tc>
          <w:tcPr>
            <w:tcW w:w="85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21</w:t>
            </w:r>
          </w:p>
        </w:tc>
        <w:tc>
          <w:tcPr>
            <w:tcW w:w="2807"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磺胺类（总量）</w:t>
            </w:r>
            <w:r>
              <w:rPr>
                <w:rFonts w:ascii="Times New Roman" w:eastAsia="仿宋_GB2312" w:hAnsi="Times New Roman"/>
                <w:color w:val="000000" w:themeColor="text1"/>
                <w:vertAlign w:val="superscript"/>
              </w:rPr>
              <w:t>c</w:t>
            </w:r>
          </w:p>
        </w:tc>
        <w:tc>
          <w:tcPr>
            <w:tcW w:w="3005"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235</w:t>
            </w:r>
            <w:r>
              <w:rPr>
                <w:rFonts w:ascii="Times New Roman" w:eastAsia="仿宋_GB2312" w:hAnsi="Times New Roman"/>
                <w:color w:val="000000" w:themeColor="text1"/>
              </w:rPr>
              <w:t>号</w:t>
            </w:r>
          </w:p>
        </w:tc>
        <w:tc>
          <w:tcPr>
            <w:tcW w:w="1619"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w:t>
            </w:r>
            <w:r>
              <w:rPr>
                <w:rFonts w:ascii="Times New Roman" w:eastAsia="仿宋_GB2312" w:hAnsi="Times New Roman"/>
                <w:color w:val="000000" w:themeColor="text1"/>
              </w:rPr>
              <w:t>1025</w:t>
            </w:r>
            <w:r>
              <w:rPr>
                <w:rFonts w:ascii="Times New Roman" w:eastAsia="仿宋_GB2312" w:hAnsi="Times New Roman"/>
                <w:color w:val="000000" w:themeColor="text1"/>
              </w:rPr>
              <w:t>号公告</w:t>
            </w:r>
            <w:r>
              <w:rPr>
                <w:rFonts w:ascii="Times New Roman" w:eastAsia="仿宋_GB2312" w:hAnsi="Times New Roman"/>
                <w:color w:val="000000" w:themeColor="text1"/>
              </w:rPr>
              <w:t>-23-2008</w:t>
            </w:r>
          </w:p>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w:t>
            </w:r>
            <w:r>
              <w:rPr>
                <w:rFonts w:ascii="Times New Roman" w:eastAsia="仿宋_GB2312" w:hAnsi="Times New Roman"/>
                <w:color w:val="000000" w:themeColor="text1"/>
              </w:rPr>
              <w:t>1077</w:t>
            </w:r>
            <w:r>
              <w:rPr>
                <w:rFonts w:ascii="Times New Roman" w:eastAsia="仿宋_GB2312" w:hAnsi="Times New Roman"/>
                <w:color w:val="000000" w:themeColor="text1"/>
              </w:rPr>
              <w:t>号公告</w:t>
            </w:r>
            <w:r>
              <w:rPr>
                <w:rFonts w:ascii="Times New Roman" w:eastAsia="仿宋_GB2312" w:hAnsi="Times New Roman"/>
                <w:color w:val="000000" w:themeColor="text1"/>
              </w:rPr>
              <w:t>-1-2008</w:t>
            </w:r>
          </w:p>
        </w:tc>
      </w:tr>
      <w:tr w:rsidR="00DC21E8">
        <w:trPr>
          <w:cantSplit/>
          <w:trHeight w:val="405"/>
          <w:jc w:val="center"/>
        </w:trPr>
        <w:tc>
          <w:tcPr>
            <w:tcW w:w="85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22</w:t>
            </w:r>
          </w:p>
        </w:tc>
        <w:tc>
          <w:tcPr>
            <w:tcW w:w="2807"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喹乙醇代谢物</w:t>
            </w:r>
          </w:p>
        </w:tc>
        <w:tc>
          <w:tcPr>
            <w:tcW w:w="3005"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spacing w:val="-4"/>
              </w:rPr>
            </w:pPr>
            <w:r>
              <w:rPr>
                <w:rFonts w:ascii="Times New Roman" w:eastAsia="仿宋_GB2312" w:hAnsi="Times New Roman"/>
                <w:color w:val="000000" w:themeColor="text1"/>
                <w:spacing w:val="-4"/>
              </w:rPr>
              <w:t>整顿办函〔</w:t>
            </w:r>
            <w:r>
              <w:rPr>
                <w:rFonts w:ascii="Times New Roman" w:eastAsia="仿宋_GB2312" w:hAnsi="Times New Roman"/>
                <w:color w:val="000000" w:themeColor="text1"/>
                <w:spacing w:val="-4"/>
              </w:rPr>
              <w:t>2011</w:t>
            </w:r>
            <w:r>
              <w:rPr>
                <w:rFonts w:ascii="Times New Roman" w:eastAsia="仿宋_GB2312" w:hAnsi="Times New Roman"/>
                <w:color w:val="000000" w:themeColor="text1"/>
                <w:spacing w:val="-4"/>
              </w:rPr>
              <w:t>〕</w:t>
            </w:r>
            <w:r>
              <w:rPr>
                <w:rFonts w:ascii="Times New Roman" w:eastAsia="仿宋_GB2312" w:hAnsi="Times New Roman"/>
                <w:color w:val="000000" w:themeColor="text1"/>
                <w:spacing w:val="-4"/>
              </w:rPr>
              <w:t>1</w:t>
            </w:r>
            <w:r>
              <w:rPr>
                <w:rFonts w:ascii="Times New Roman" w:eastAsia="仿宋_GB2312" w:hAnsi="Times New Roman"/>
                <w:color w:val="000000" w:themeColor="text1"/>
                <w:spacing w:val="-4"/>
              </w:rPr>
              <w:t>号</w:t>
            </w:r>
          </w:p>
        </w:tc>
        <w:tc>
          <w:tcPr>
            <w:tcW w:w="1619"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w:t>
            </w:r>
            <w:r>
              <w:rPr>
                <w:rFonts w:ascii="Times New Roman" w:eastAsia="仿宋_GB2312" w:hAnsi="Times New Roman"/>
                <w:color w:val="000000" w:themeColor="text1"/>
              </w:rPr>
              <w:t>1077</w:t>
            </w:r>
            <w:r>
              <w:rPr>
                <w:rFonts w:ascii="Times New Roman" w:eastAsia="仿宋_GB2312" w:hAnsi="Times New Roman"/>
                <w:color w:val="000000" w:themeColor="text1"/>
              </w:rPr>
              <w:t>号公告</w:t>
            </w:r>
            <w:r>
              <w:rPr>
                <w:rFonts w:ascii="Times New Roman" w:eastAsia="仿宋_GB2312" w:hAnsi="Times New Roman"/>
                <w:color w:val="000000" w:themeColor="text1"/>
              </w:rPr>
              <w:t>-5-2008</w:t>
            </w:r>
          </w:p>
        </w:tc>
      </w:tr>
      <w:tr w:rsidR="00DC21E8" w:rsidTr="00416AB8">
        <w:trPr>
          <w:cantSplit/>
          <w:trHeight w:val="567"/>
          <w:jc w:val="center"/>
        </w:trPr>
        <w:tc>
          <w:tcPr>
            <w:tcW w:w="85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23</w:t>
            </w:r>
          </w:p>
        </w:tc>
        <w:tc>
          <w:tcPr>
            <w:tcW w:w="2807"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地西泮</w:t>
            </w:r>
          </w:p>
        </w:tc>
        <w:tc>
          <w:tcPr>
            <w:tcW w:w="3005"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235</w:t>
            </w:r>
            <w:r>
              <w:rPr>
                <w:rFonts w:ascii="Times New Roman" w:eastAsia="仿宋_GB2312" w:hAnsi="Times New Roman"/>
                <w:color w:val="000000" w:themeColor="text1"/>
              </w:rPr>
              <w:t>号</w:t>
            </w:r>
          </w:p>
        </w:tc>
        <w:tc>
          <w:tcPr>
            <w:tcW w:w="1619"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SN/T 3235</w:t>
            </w:r>
          </w:p>
        </w:tc>
      </w:tr>
      <w:tr w:rsidR="00DC21E8" w:rsidTr="00416AB8">
        <w:trPr>
          <w:cantSplit/>
          <w:trHeight w:val="567"/>
          <w:jc w:val="center"/>
        </w:trPr>
        <w:tc>
          <w:tcPr>
            <w:tcW w:w="85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24</w:t>
            </w:r>
          </w:p>
        </w:tc>
        <w:tc>
          <w:tcPr>
            <w:tcW w:w="2807"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甲硝唑</w:t>
            </w:r>
          </w:p>
        </w:tc>
        <w:tc>
          <w:tcPr>
            <w:tcW w:w="3005"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235</w:t>
            </w:r>
            <w:r>
              <w:rPr>
                <w:rFonts w:ascii="Times New Roman" w:eastAsia="仿宋_GB2312" w:hAnsi="Times New Roman"/>
                <w:color w:val="000000" w:themeColor="text1"/>
              </w:rPr>
              <w:t>号</w:t>
            </w:r>
          </w:p>
        </w:tc>
        <w:tc>
          <w:tcPr>
            <w:tcW w:w="1619"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SN/T 1928</w:t>
            </w:r>
          </w:p>
        </w:tc>
      </w:tr>
      <w:tr w:rsidR="00DC21E8" w:rsidTr="00416AB8">
        <w:trPr>
          <w:cantSplit/>
          <w:trHeight w:val="567"/>
          <w:jc w:val="center"/>
        </w:trPr>
        <w:tc>
          <w:tcPr>
            <w:tcW w:w="85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25</w:t>
            </w:r>
          </w:p>
        </w:tc>
        <w:tc>
          <w:tcPr>
            <w:tcW w:w="2807"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地美硝唑</w:t>
            </w:r>
          </w:p>
        </w:tc>
        <w:tc>
          <w:tcPr>
            <w:tcW w:w="3005"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235</w:t>
            </w:r>
            <w:r>
              <w:rPr>
                <w:rFonts w:ascii="Times New Roman" w:eastAsia="仿宋_GB2312" w:hAnsi="Times New Roman"/>
                <w:color w:val="000000" w:themeColor="text1"/>
              </w:rPr>
              <w:t>号</w:t>
            </w:r>
          </w:p>
        </w:tc>
        <w:tc>
          <w:tcPr>
            <w:tcW w:w="1619"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SN/T 1928</w:t>
            </w:r>
          </w:p>
        </w:tc>
      </w:tr>
      <w:tr w:rsidR="00DC21E8" w:rsidTr="00416AB8">
        <w:trPr>
          <w:cantSplit/>
          <w:trHeight w:val="567"/>
          <w:jc w:val="center"/>
        </w:trPr>
        <w:tc>
          <w:tcPr>
            <w:tcW w:w="85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26</w:t>
            </w:r>
          </w:p>
        </w:tc>
        <w:tc>
          <w:tcPr>
            <w:tcW w:w="2807"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洛硝哒唑</w:t>
            </w:r>
          </w:p>
        </w:tc>
        <w:tc>
          <w:tcPr>
            <w:tcW w:w="3005"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235</w:t>
            </w:r>
            <w:r>
              <w:rPr>
                <w:rFonts w:ascii="Times New Roman" w:eastAsia="仿宋_GB2312" w:hAnsi="Times New Roman"/>
                <w:color w:val="000000" w:themeColor="text1"/>
              </w:rPr>
              <w:t>号</w:t>
            </w:r>
          </w:p>
        </w:tc>
        <w:tc>
          <w:tcPr>
            <w:tcW w:w="1619"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SN/T 1928</w:t>
            </w:r>
          </w:p>
        </w:tc>
      </w:tr>
      <w:tr w:rsidR="00DC21E8" w:rsidTr="00416AB8">
        <w:trPr>
          <w:cantSplit/>
          <w:trHeight w:val="567"/>
          <w:jc w:val="center"/>
        </w:trPr>
        <w:tc>
          <w:tcPr>
            <w:tcW w:w="85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27</w:t>
            </w:r>
          </w:p>
        </w:tc>
        <w:tc>
          <w:tcPr>
            <w:tcW w:w="2807"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羟基甲硝唑</w:t>
            </w:r>
            <w:r>
              <w:rPr>
                <w:rFonts w:ascii="Times New Roman" w:eastAsia="仿宋_GB2312" w:hAnsi="Times New Roman"/>
                <w:color w:val="000000" w:themeColor="text1"/>
                <w:vertAlign w:val="superscript"/>
              </w:rPr>
              <w:t>d</w:t>
            </w:r>
          </w:p>
        </w:tc>
        <w:tc>
          <w:tcPr>
            <w:tcW w:w="3005"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235</w:t>
            </w:r>
            <w:r>
              <w:rPr>
                <w:rFonts w:ascii="Times New Roman" w:eastAsia="仿宋_GB2312" w:hAnsi="Times New Roman"/>
                <w:color w:val="000000" w:themeColor="text1"/>
              </w:rPr>
              <w:t>号</w:t>
            </w:r>
          </w:p>
        </w:tc>
        <w:tc>
          <w:tcPr>
            <w:tcW w:w="1619"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SN/T 1928</w:t>
            </w:r>
          </w:p>
        </w:tc>
      </w:tr>
      <w:tr w:rsidR="00DC21E8">
        <w:trPr>
          <w:cantSplit/>
          <w:trHeight w:val="405"/>
          <w:jc w:val="center"/>
        </w:trPr>
        <w:tc>
          <w:tcPr>
            <w:tcW w:w="85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28</w:t>
            </w:r>
          </w:p>
        </w:tc>
        <w:tc>
          <w:tcPr>
            <w:tcW w:w="2807" w:type="dxa"/>
            <w:tcBorders>
              <w:top w:val="single" w:sz="4" w:space="0" w:color="auto"/>
              <w:left w:val="single" w:sz="4" w:space="0" w:color="auto"/>
              <w:bottom w:val="single" w:sz="4" w:space="0" w:color="auto"/>
              <w:right w:val="single" w:sz="4" w:space="0" w:color="auto"/>
            </w:tcBorders>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羟甲基甲硝咪唑</w:t>
            </w:r>
            <w:r>
              <w:rPr>
                <w:rFonts w:ascii="Times New Roman" w:eastAsia="仿宋_GB2312" w:hAnsi="Times New Roman"/>
                <w:color w:val="000000" w:themeColor="text1"/>
                <w:vertAlign w:val="superscript"/>
              </w:rPr>
              <w:t>e</w:t>
            </w:r>
          </w:p>
        </w:tc>
        <w:tc>
          <w:tcPr>
            <w:tcW w:w="3005" w:type="dxa"/>
            <w:tcBorders>
              <w:top w:val="single" w:sz="4" w:space="0" w:color="auto"/>
              <w:left w:val="single" w:sz="4" w:space="0" w:color="auto"/>
              <w:bottom w:val="single" w:sz="4" w:space="0" w:color="auto"/>
              <w:right w:val="single" w:sz="4" w:space="0" w:color="auto"/>
            </w:tcBorders>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235</w:t>
            </w:r>
            <w:r>
              <w:rPr>
                <w:rFonts w:ascii="Times New Roman" w:eastAsia="仿宋_GB2312" w:hAnsi="Times New Roman"/>
                <w:color w:val="000000" w:themeColor="text1"/>
              </w:rPr>
              <w:t>号</w:t>
            </w:r>
          </w:p>
        </w:tc>
        <w:tc>
          <w:tcPr>
            <w:tcW w:w="1619" w:type="dxa"/>
            <w:tcBorders>
              <w:top w:val="single" w:sz="4" w:space="0" w:color="auto"/>
              <w:left w:val="single" w:sz="4" w:space="0" w:color="auto"/>
              <w:bottom w:val="single" w:sz="4" w:space="0" w:color="auto"/>
              <w:right w:val="single" w:sz="4" w:space="0" w:color="auto"/>
            </w:tcBorders>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SN/T 1928</w:t>
            </w:r>
          </w:p>
        </w:tc>
      </w:tr>
      <w:tr w:rsidR="00DC21E8">
        <w:trPr>
          <w:cantSplit/>
          <w:trHeight w:val="405"/>
          <w:jc w:val="center"/>
        </w:trPr>
        <w:tc>
          <w:tcPr>
            <w:tcW w:w="8282" w:type="dxa"/>
            <w:gridSpan w:val="4"/>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20" w:lineRule="exact"/>
              <w:jc w:val="left"/>
              <w:rPr>
                <w:rFonts w:ascii="Times New Roman" w:eastAsia="仿宋_GB2312" w:hAnsi="Times New Roman"/>
                <w:color w:val="000000" w:themeColor="text1"/>
              </w:rPr>
            </w:pPr>
            <w:r>
              <w:rPr>
                <w:rFonts w:ascii="Times New Roman" w:eastAsia="仿宋_GB2312" w:hAnsi="Times New Roman"/>
                <w:color w:val="000000" w:themeColor="text1"/>
              </w:rPr>
              <w:lastRenderedPageBreak/>
              <w:t>注：</w:t>
            </w:r>
            <w:r>
              <w:rPr>
                <w:rFonts w:ascii="Times New Roman" w:eastAsia="仿宋_GB2312" w:hAnsi="Times New Roman"/>
                <w:color w:val="000000" w:themeColor="text1"/>
              </w:rPr>
              <w:t xml:space="preserve">a. </w:t>
            </w:r>
            <w:r>
              <w:rPr>
                <w:rFonts w:ascii="Times New Roman" w:eastAsia="仿宋_GB2312" w:hAnsi="Times New Roman"/>
                <w:color w:val="000000" w:themeColor="text1"/>
              </w:rPr>
              <w:t>不适用于活体水产品。</w:t>
            </w:r>
          </w:p>
          <w:p w:rsidR="00DC21E8" w:rsidRDefault="00E111C2">
            <w:pPr>
              <w:overflowPunct w:val="0"/>
              <w:topLinePunct/>
              <w:snapToGrid w:val="0"/>
              <w:spacing w:line="32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b. </w:t>
            </w:r>
            <w:r>
              <w:rPr>
                <w:rFonts w:ascii="Times New Roman" w:eastAsia="仿宋_GB2312" w:hAnsi="Times New Roman"/>
                <w:color w:val="000000" w:themeColor="text1"/>
              </w:rPr>
              <w:t>孔雀石绿系指孔雀石绿及其代谢物隐色孔雀石绿残留量之和，以孔雀石绿表示。</w:t>
            </w:r>
          </w:p>
          <w:p w:rsidR="00DC21E8" w:rsidRDefault="00E111C2">
            <w:pPr>
              <w:overflowPunct w:val="0"/>
              <w:topLinePunct/>
              <w:snapToGrid w:val="0"/>
              <w:spacing w:line="32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c. </w:t>
            </w:r>
            <w:r>
              <w:rPr>
                <w:rFonts w:ascii="Times New Roman" w:eastAsia="仿宋_GB2312" w:hAnsi="Times New Roman"/>
                <w:color w:val="000000" w:themeColor="text1"/>
              </w:rPr>
              <w:t>磺胺类（总量）项目包括：磺胺嘧啶、磺胺二甲嘧啶、磺胺甲基嘧啶、磺胺甲恶唑、磺胺间二甲氧嘧啶、磺胺邻二甲氧嘧啶、磺胺间甲氧嘧啶、磺胺氯哒嗪、磺胺喹恶啉之和。检验结果以上述</w:t>
            </w:r>
            <w:r>
              <w:rPr>
                <w:rFonts w:ascii="Times New Roman" w:eastAsia="仿宋_GB2312" w:hAnsi="Times New Roman"/>
                <w:color w:val="000000" w:themeColor="text1"/>
              </w:rPr>
              <w:t>9</w:t>
            </w:r>
            <w:r>
              <w:rPr>
                <w:rFonts w:ascii="Times New Roman" w:eastAsia="仿宋_GB2312" w:hAnsi="Times New Roman"/>
                <w:color w:val="000000" w:themeColor="text1"/>
              </w:rPr>
              <w:t>种磺胺的测定结果之和表示并判定。</w:t>
            </w:r>
          </w:p>
          <w:p w:rsidR="00DC21E8" w:rsidRDefault="00E111C2">
            <w:pPr>
              <w:overflowPunct w:val="0"/>
              <w:topLinePunct/>
              <w:snapToGrid w:val="0"/>
              <w:spacing w:line="32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d. </w:t>
            </w:r>
            <w:r>
              <w:rPr>
                <w:rFonts w:ascii="Times New Roman" w:eastAsia="仿宋_GB2312" w:hAnsi="Times New Roman"/>
                <w:color w:val="000000" w:themeColor="text1"/>
              </w:rPr>
              <w:t>羟基甲硝唑为甲硝唑代谢物。</w:t>
            </w:r>
          </w:p>
          <w:p w:rsidR="00DC21E8" w:rsidRDefault="00E111C2">
            <w:pPr>
              <w:overflowPunct w:val="0"/>
              <w:topLinePunct/>
              <w:snapToGrid w:val="0"/>
              <w:spacing w:line="32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e. </w:t>
            </w:r>
            <w:r>
              <w:rPr>
                <w:rFonts w:ascii="Times New Roman" w:eastAsia="仿宋_GB2312" w:hAnsi="Times New Roman"/>
                <w:color w:val="000000" w:themeColor="text1"/>
              </w:rPr>
              <w:t>羟甲基甲硝咪唑为地美硝唑、洛硝哒唑代谢物。</w:t>
            </w:r>
          </w:p>
        </w:tc>
      </w:tr>
    </w:tbl>
    <w:p w:rsidR="00DC21E8" w:rsidRDefault="00DC21E8">
      <w:pPr>
        <w:pStyle w:val="a8"/>
        <w:rPr>
          <w:rFonts w:ascii="Times New Roman" w:hAnsi="Times New Roman" w:cs="Times New Roman"/>
          <w:color w:val="000000" w:themeColor="text1"/>
        </w:rPr>
      </w:pP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3.5.1.3 </w:t>
      </w:r>
      <w:r>
        <w:rPr>
          <w:rFonts w:ascii="Times New Roman" w:eastAsia="仿宋_GB2312" w:hAnsi="Times New Roman"/>
          <w:color w:val="000000" w:themeColor="text1"/>
        </w:rPr>
        <w:t>淡水蟹检验项目见表</w:t>
      </w:r>
      <w:r>
        <w:rPr>
          <w:rFonts w:ascii="Times New Roman" w:eastAsia="仿宋_GB2312" w:hAnsi="Times New Roman"/>
          <w:color w:val="000000" w:themeColor="text1"/>
        </w:rPr>
        <w:t>32-39</w:t>
      </w:r>
      <w:r>
        <w:rPr>
          <w:rFonts w:ascii="Times New Roman" w:eastAsia="仿宋_GB2312" w:hAnsi="Times New Roman"/>
          <w:color w:val="000000" w:themeColor="text1"/>
        </w:rPr>
        <w:t>。</w:t>
      </w:r>
    </w:p>
    <w:p w:rsidR="00DC21E8" w:rsidRDefault="00E111C2" w:rsidP="00C867C2">
      <w:pPr>
        <w:overflowPunct w:val="0"/>
        <w:topLinePunct/>
        <w:spacing w:beforeLines="50" w:afterLines="50" w:line="360" w:lineRule="exact"/>
        <w:jc w:val="center"/>
        <w:rPr>
          <w:rFonts w:ascii="Times New Roman" w:eastAsia="黑体" w:hAnsi="Times New Roman"/>
          <w:color w:val="000000" w:themeColor="text1"/>
        </w:rPr>
      </w:pPr>
      <w:r>
        <w:rPr>
          <w:rFonts w:ascii="Times New Roman" w:eastAsia="黑体" w:hAnsi="Times New Roman"/>
          <w:color w:val="000000" w:themeColor="text1"/>
        </w:rPr>
        <w:t>表</w:t>
      </w:r>
      <w:r>
        <w:rPr>
          <w:rFonts w:ascii="Times New Roman" w:eastAsia="黑体" w:hAnsi="Times New Roman"/>
          <w:color w:val="000000" w:themeColor="text1"/>
        </w:rPr>
        <w:t xml:space="preserve">32-39 </w:t>
      </w:r>
      <w:r>
        <w:rPr>
          <w:rFonts w:ascii="Times New Roman" w:eastAsia="黑体" w:hAnsi="Times New Roman"/>
          <w:color w:val="000000" w:themeColor="text1"/>
        </w:rPr>
        <w:t>淡水蟹检验项目</w:t>
      </w:r>
    </w:p>
    <w:tbl>
      <w:tblPr>
        <w:tblW w:w="8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9"/>
        <w:gridCol w:w="3118"/>
        <w:gridCol w:w="2694"/>
        <w:gridCol w:w="1651"/>
      </w:tblGrid>
      <w:tr w:rsidR="00DC21E8">
        <w:trPr>
          <w:cantSplit/>
          <w:trHeight w:val="405"/>
          <w:tblHeader/>
          <w:jc w:val="center"/>
        </w:trPr>
        <w:tc>
          <w:tcPr>
            <w:tcW w:w="859"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序号</w:t>
            </w:r>
          </w:p>
        </w:tc>
        <w:tc>
          <w:tcPr>
            <w:tcW w:w="3118"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检验项目</w:t>
            </w:r>
          </w:p>
        </w:tc>
        <w:tc>
          <w:tcPr>
            <w:tcW w:w="269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依据法律法规或标准</w:t>
            </w:r>
          </w:p>
        </w:tc>
        <w:tc>
          <w:tcPr>
            <w:tcW w:w="165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检测方法</w:t>
            </w:r>
          </w:p>
        </w:tc>
      </w:tr>
      <w:tr w:rsidR="00DC21E8">
        <w:trPr>
          <w:cantSplit/>
          <w:trHeight w:val="405"/>
          <w:jc w:val="center"/>
        </w:trPr>
        <w:tc>
          <w:tcPr>
            <w:tcW w:w="859"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w:t>
            </w:r>
          </w:p>
        </w:tc>
        <w:tc>
          <w:tcPr>
            <w:tcW w:w="3118"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铅（以</w:t>
            </w:r>
            <w:r>
              <w:rPr>
                <w:rFonts w:ascii="Times New Roman" w:eastAsia="仿宋_GB2312" w:hAnsi="Times New Roman"/>
                <w:color w:val="000000" w:themeColor="text1"/>
              </w:rPr>
              <w:t>Pb</w:t>
            </w:r>
            <w:r>
              <w:rPr>
                <w:rFonts w:ascii="Times New Roman" w:eastAsia="仿宋_GB2312" w:hAnsi="Times New Roman"/>
                <w:color w:val="000000" w:themeColor="text1"/>
              </w:rPr>
              <w:t>计）</w:t>
            </w:r>
          </w:p>
        </w:tc>
        <w:tc>
          <w:tcPr>
            <w:tcW w:w="269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2762</w:t>
            </w:r>
          </w:p>
        </w:tc>
        <w:tc>
          <w:tcPr>
            <w:tcW w:w="165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5009.12</w:t>
            </w:r>
          </w:p>
        </w:tc>
      </w:tr>
      <w:tr w:rsidR="00DC21E8">
        <w:trPr>
          <w:cantSplit/>
          <w:trHeight w:val="405"/>
          <w:jc w:val="center"/>
        </w:trPr>
        <w:tc>
          <w:tcPr>
            <w:tcW w:w="859"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2</w:t>
            </w:r>
          </w:p>
        </w:tc>
        <w:tc>
          <w:tcPr>
            <w:tcW w:w="3118"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镉（以</w:t>
            </w:r>
            <w:r>
              <w:rPr>
                <w:rFonts w:ascii="Times New Roman" w:eastAsia="仿宋_GB2312" w:hAnsi="Times New Roman"/>
                <w:color w:val="000000" w:themeColor="text1"/>
              </w:rPr>
              <w:t>Cd</w:t>
            </w:r>
            <w:r>
              <w:rPr>
                <w:rFonts w:ascii="Times New Roman" w:eastAsia="仿宋_GB2312" w:hAnsi="Times New Roman"/>
                <w:color w:val="000000" w:themeColor="text1"/>
              </w:rPr>
              <w:t>计）</w:t>
            </w:r>
          </w:p>
        </w:tc>
        <w:tc>
          <w:tcPr>
            <w:tcW w:w="269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2762</w:t>
            </w:r>
          </w:p>
        </w:tc>
        <w:tc>
          <w:tcPr>
            <w:tcW w:w="165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5009.15</w:t>
            </w:r>
          </w:p>
        </w:tc>
      </w:tr>
      <w:tr w:rsidR="00DC21E8">
        <w:trPr>
          <w:cantSplit/>
          <w:trHeight w:val="405"/>
          <w:jc w:val="center"/>
        </w:trPr>
        <w:tc>
          <w:tcPr>
            <w:tcW w:w="859"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3</w:t>
            </w:r>
          </w:p>
        </w:tc>
        <w:tc>
          <w:tcPr>
            <w:tcW w:w="3118"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甲基汞（以</w:t>
            </w:r>
            <w:r>
              <w:rPr>
                <w:rFonts w:ascii="Times New Roman" w:eastAsia="仿宋_GB2312" w:hAnsi="Times New Roman"/>
                <w:color w:val="000000" w:themeColor="text1"/>
              </w:rPr>
              <w:t>Hg</w:t>
            </w:r>
            <w:r>
              <w:rPr>
                <w:rFonts w:ascii="Times New Roman" w:eastAsia="仿宋_GB2312" w:hAnsi="Times New Roman"/>
                <w:color w:val="000000" w:themeColor="text1"/>
              </w:rPr>
              <w:t>计）</w:t>
            </w:r>
          </w:p>
        </w:tc>
        <w:tc>
          <w:tcPr>
            <w:tcW w:w="269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2762</w:t>
            </w:r>
          </w:p>
        </w:tc>
        <w:tc>
          <w:tcPr>
            <w:tcW w:w="165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5009.17</w:t>
            </w:r>
          </w:p>
        </w:tc>
      </w:tr>
      <w:tr w:rsidR="00DC21E8">
        <w:trPr>
          <w:cantSplit/>
          <w:trHeight w:val="405"/>
          <w:jc w:val="center"/>
        </w:trPr>
        <w:tc>
          <w:tcPr>
            <w:tcW w:w="859"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4</w:t>
            </w:r>
          </w:p>
        </w:tc>
        <w:tc>
          <w:tcPr>
            <w:tcW w:w="3118"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无机砷（以</w:t>
            </w:r>
            <w:r>
              <w:rPr>
                <w:rFonts w:ascii="Times New Roman" w:eastAsia="仿宋_GB2312" w:hAnsi="Times New Roman"/>
                <w:color w:val="000000" w:themeColor="text1"/>
              </w:rPr>
              <w:t>As</w:t>
            </w:r>
            <w:r>
              <w:rPr>
                <w:rFonts w:ascii="Times New Roman" w:eastAsia="仿宋_GB2312" w:hAnsi="Times New Roman"/>
                <w:color w:val="000000" w:themeColor="text1"/>
              </w:rPr>
              <w:t>计）</w:t>
            </w:r>
          </w:p>
        </w:tc>
        <w:tc>
          <w:tcPr>
            <w:tcW w:w="269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2762</w:t>
            </w:r>
          </w:p>
        </w:tc>
        <w:tc>
          <w:tcPr>
            <w:tcW w:w="165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5009.11</w:t>
            </w:r>
          </w:p>
        </w:tc>
      </w:tr>
      <w:tr w:rsidR="00DC21E8">
        <w:trPr>
          <w:cantSplit/>
          <w:trHeight w:val="405"/>
          <w:jc w:val="center"/>
        </w:trPr>
        <w:tc>
          <w:tcPr>
            <w:tcW w:w="859"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5</w:t>
            </w:r>
          </w:p>
        </w:tc>
        <w:tc>
          <w:tcPr>
            <w:tcW w:w="3118"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孔雀石绿</w:t>
            </w:r>
            <w:r>
              <w:rPr>
                <w:rFonts w:ascii="Times New Roman" w:eastAsia="仿宋_GB2312" w:hAnsi="Times New Roman"/>
                <w:color w:val="000000" w:themeColor="text1"/>
                <w:vertAlign w:val="superscript"/>
              </w:rPr>
              <w:t>a</w:t>
            </w:r>
          </w:p>
        </w:tc>
        <w:tc>
          <w:tcPr>
            <w:tcW w:w="269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235</w:t>
            </w:r>
            <w:r>
              <w:rPr>
                <w:rFonts w:ascii="Times New Roman" w:eastAsia="仿宋_GB2312" w:hAnsi="Times New Roman"/>
                <w:color w:val="000000" w:themeColor="text1"/>
              </w:rPr>
              <w:t>号</w:t>
            </w:r>
          </w:p>
        </w:tc>
        <w:tc>
          <w:tcPr>
            <w:tcW w:w="165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19857</w:t>
            </w:r>
          </w:p>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20361</w:t>
            </w:r>
          </w:p>
        </w:tc>
      </w:tr>
      <w:tr w:rsidR="00DC21E8">
        <w:trPr>
          <w:cantSplit/>
          <w:trHeight w:val="405"/>
          <w:jc w:val="center"/>
        </w:trPr>
        <w:tc>
          <w:tcPr>
            <w:tcW w:w="859"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6</w:t>
            </w:r>
          </w:p>
        </w:tc>
        <w:tc>
          <w:tcPr>
            <w:tcW w:w="3118"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氯霉素</w:t>
            </w:r>
          </w:p>
        </w:tc>
        <w:tc>
          <w:tcPr>
            <w:tcW w:w="269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235</w:t>
            </w:r>
            <w:r>
              <w:rPr>
                <w:rFonts w:ascii="Times New Roman" w:eastAsia="仿宋_GB2312" w:hAnsi="Times New Roman"/>
                <w:color w:val="000000" w:themeColor="text1"/>
              </w:rPr>
              <w:t>号</w:t>
            </w:r>
          </w:p>
        </w:tc>
        <w:tc>
          <w:tcPr>
            <w:tcW w:w="165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22338</w:t>
            </w:r>
          </w:p>
        </w:tc>
      </w:tr>
      <w:tr w:rsidR="00DC21E8">
        <w:trPr>
          <w:cantSplit/>
          <w:trHeight w:val="405"/>
          <w:jc w:val="center"/>
        </w:trPr>
        <w:tc>
          <w:tcPr>
            <w:tcW w:w="859"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7</w:t>
            </w:r>
          </w:p>
        </w:tc>
        <w:tc>
          <w:tcPr>
            <w:tcW w:w="3118"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氟苯尼考</w:t>
            </w:r>
          </w:p>
        </w:tc>
        <w:tc>
          <w:tcPr>
            <w:tcW w:w="269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235</w:t>
            </w:r>
            <w:r>
              <w:rPr>
                <w:rFonts w:ascii="Times New Roman" w:eastAsia="仿宋_GB2312" w:hAnsi="Times New Roman"/>
                <w:color w:val="000000" w:themeColor="text1"/>
              </w:rPr>
              <w:t>号</w:t>
            </w:r>
          </w:p>
        </w:tc>
        <w:tc>
          <w:tcPr>
            <w:tcW w:w="165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22338</w:t>
            </w:r>
          </w:p>
        </w:tc>
      </w:tr>
      <w:tr w:rsidR="00DC21E8">
        <w:trPr>
          <w:cantSplit/>
          <w:trHeight w:val="405"/>
          <w:jc w:val="center"/>
        </w:trPr>
        <w:tc>
          <w:tcPr>
            <w:tcW w:w="859"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8</w:t>
            </w:r>
          </w:p>
        </w:tc>
        <w:tc>
          <w:tcPr>
            <w:tcW w:w="3118"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呋喃唑酮代谢物</w:t>
            </w:r>
          </w:p>
        </w:tc>
        <w:tc>
          <w:tcPr>
            <w:tcW w:w="269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235</w:t>
            </w:r>
            <w:r>
              <w:rPr>
                <w:rFonts w:ascii="Times New Roman" w:eastAsia="仿宋_GB2312" w:hAnsi="Times New Roman"/>
                <w:color w:val="000000" w:themeColor="text1"/>
              </w:rPr>
              <w:t>号</w:t>
            </w:r>
          </w:p>
        </w:tc>
        <w:tc>
          <w:tcPr>
            <w:tcW w:w="165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20752</w:t>
            </w:r>
          </w:p>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w:t>
            </w:r>
            <w:r>
              <w:rPr>
                <w:rFonts w:ascii="Times New Roman" w:eastAsia="仿宋_GB2312" w:hAnsi="Times New Roman"/>
                <w:color w:val="000000" w:themeColor="text1"/>
              </w:rPr>
              <w:t>781</w:t>
            </w:r>
            <w:r>
              <w:rPr>
                <w:rFonts w:ascii="Times New Roman" w:eastAsia="仿宋_GB2312" w:hAnsi="Times New Roman"/>
                <w:color w:val="000000" w:themeColor="text1"/>
              </w:rPr>
              <w:t>号公告</w:t>
            </w:r>
            <w:r>
              <w:rPr>
                <w:rFonts w:ascii="Times New Roman" w:eastAsia="仿宋_GB2312" w:hAnsi="Times New Roman"/>
                <w:color w:val="000000" w:themeColor="text1"/>
              </w:rPr>
              <w:t>-4-2006</w:t>
            </w:r>
          </w:p>
        </w:tc>
      </w:tr>
      <w:tr w:rsidR="00DC21E8">
        <w:trPr>
          <w:cantSplit/>
          <w:trHeight w:val="405"/>
          <w:jc w:val="center"/>
        </w:trPr>
        <w:tc>
          <w:tcPr>
            <w:tcW w:w="859"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9</w:t>
            </w:r>
          </w:p>
        </w:tc>
        <w:tc>
          <w:tcPr>
            <w:tcW w:w="3118"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呋喃它酮代谢物</w:t>
            </w:r>
          </w:p>
        </w:tc>
        <w:tc>
          <w:tcPr>
            <w:tcW w:w="269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235</w:t>
            </w:r>
            <w:r>
              <w:rPr>
                <w:rFonts w:ascii="Times New Roman" w:eastAsia="仿宋_GB2312" w:hAnsi="Times New Roman"/>
                <w:color w:val="000000" w:themeColor="text1"/>
              </w:rPr>
              <w:t>号</w:t>
            </w:r>
          </w:p>
        </w:tc>
        <w:tc>
          <w:tcPr>
            <w:tcW w:w="165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20752</w:t>
            </w:r>
          </w:p>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w:t>
            </w:r>
            <w:r>
              <w:rPr>
                <w:rFonts w:ascii="Times New Roman" w:eastAsia="仿宋_GB2312" w:hAnsi="Times New Roman"/>
                <w:color w:val="000000" w:themeColor="text1"/>
              </w:rPr>
              <w:t>781</w:t>
            </w:r>
            <w:r>
              <w:rPr>
                <w:rFonts w:ascii="Times New Roman" w:eastAsia="仿宋_GB2312" w:hAnsi="Times New Roman"/>
                <w:color w:val="000000" w:themeColor="text1"/>
              </w:rPr>
              <w:t>号公告</w:t>
            </w:r>
            <w:r>
              <w:rPr>
                <w:rFonts w:ascii="Times New Roman" w:eastAsia="仿宋_GB2312" w:hAnsi="Times New Roman"/>
                <w:color w:val="000000" w:themeColor="text1"/>
              </w:rPr>
              <w:t>-4-2006</w:t>
            </w:r>
          </w:p>
        </w:tc>
      </w:tr>
      <w:tr w:rsidR="00DC21E8">
        <w:trPr>
          <w:cantSplit/>
          <w:trHeight w:val="405"/>
          <w:jc w:val="center"/>
        </w:trPr>
        <w:tc>
          <w:tcPr>
            <w:tcW w:w="859"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10</w:t>
            </w:r>
          </w:p>
        </w:tc>
        <w:tc>
          <w:tcPr>
            <w:tcW w:w="3118"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呋喃西林代谢物</w:t>
            </w:r>
          </w:p>
        </w:tc>
        <w:tc>
          <w:tcPr>
            <w:tcW w:w="269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560</w:t>
            </w:r>
            <w:r>
              <w:rPr>
                <w:rFonts w:ascii="Times New Roman" w:eastAsia="仿宋_GB2312" w:hAnsi="Times New Roman"/>
                <w:color w:val="000000" w:themeColor="text1"/>
              </w:rPr>
              <w:t>号</w:t>
            </w:r>
          </w:p>
        </w:tc>
        <w:tc>
          <w:tcPr>
            <w:tcW w:w="165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20752</w:t>
            </w:r>
          </w:p>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w:t>
            </w:r>
            <w:r>
              <w:rPr>
                <w:rFonts w:ascii="Times New Roman" w:eastAsia="仿宋_GB2312" w:hAnsi="Times New Roman"/>
                <w:color w:val="000000" w:themeColor="text1"/>
              </w:rPr>
              <w:t>781</w:t>
            </w:r>
            <w:r>
              <w:rPr>
                <w:rFonts w:ascii="Times New Roman" w:eastAsia="仿宋_GB2312" w:hAnsi="Times New Roman"/>
                <w:color w:val="000000" w:themeColor="text1"/>
              </w:rPr>
              <w:t>号公告</w:t>
            </w:r>
            <w:r>
              <w:rPr>
                <w:rFonts w:ascii="Times New Roman" w:eastAsia="仿宋_GB2312" w:hAnsi="Times New Roman"/>
                <w:color w:val="000000" w:themeColor="text1"/>
              </w:rPr>
              <w:t>-4-2006</w:t>
            </w:r>
          </w:p>
        </w:tc>
      </w:tr>
      <w:tr w:rsidR="00DC21E8">
        <w:trPr>
          <w:cantSplit/>
          <w:trHeight w:val="405"/>
          <w:jc w:val="center"/>
        </w:trPr>
        <w:tc>
          <w:tcPr>
            <w:tcW w:w="859"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11</w:t>
            </w:r>
          </w:p>
        </w:tc>
        <w:tc>
          <w:tcPr>
            <w:tcW w:w="3118"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呋喃妥因代谢物</w:t>
            </w:r>
          </w:p>
        </w:tc>
        <w:tc>
          <w:tcPr>
            <w:tcW w:w="269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560</w:t>
            </w:r>
            <w:r>
              <w:rPr>
                <w:rFonts w:ascii="Times New Roman" w:eastAsia="仿宋_GB2312" w:hAnsi="Times New Roman"/>
                <w:color w:val="000000" w:themeColor="text1"/>
              </w:rPr>
              <w:t>号</w:t>
            </w:r>
          </w:p>
        </w:tc>
        <w:tc>
          <w:tcPr>
            <w:tcW w:w="165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20752</w:t>
            </w:r>
          </w:p>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w:t>
            </w:r>
            <w:r>
              <w:rPr>
                <w:rFonts w:ascii="Times New Roman" w:eastAsia="仿宋_GB2312" w:hAnsi="Times New Roman"/>
                <w:color w:val="000000" w:themeColor="text1"/>
              </w:rPr>
              <w:t>781</w:t>
            </w:r>
            <w:r>
              <w:rPr>
                <w:rFonts w:ascii="Times New Roman" w:eastAsia="仿宋_GB2312" w:hAnsi="Times New Roman"/>
                <w:color w:val="000000" w:themeColor="text1"/>
              </w:rPr>
              <w:t>号公告</w:t>
            </w:r>
            <w:r>
              <w:rPr>
                <w:rFonts w:ascii="Times New Roman" w:eastAsia="仿宋_GB2312" w:hAnsi="Times New Roman"/>
                <w:color w:val="000000" w:themeColor="text1"/>
              </w:rPr>
              <w:t>-4-2006</w:t>
            </w:r>
          </w:p>
        </w:tc>
      </w:tr>
      <w:tr w:rsidR="00DC21E8">
        <w:trPr>
          <w:cantSplit/>
          <w:trHeight w:val="405"/>
          <w:jc w:val="center"/>
        </w:trPr>
        <w:tc>
          <w:tcPr>
            <w:tcW w:w="859"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12</w:t>
            </w:r>
          </w:p>
        </w:tc>
        <w:tc>
          <w:tcPr>
            <w:tcW w:w="3118"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恩诺沙星（以恩诺沙星与环丙沙星之和计）</w:t>
            </w:r>
          </w:p>
        </w:tc>
        <w:tc>
          <w:tcPr>
            <w:tcW w:w="269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235</w:t>
            </w:r>
            <w:r>
              <w:rPr>
                <w:rFonts w:ascii="Times New Roman" w:eastAsia="仿宋_GB2312" w:hAnsi="Times New Roman"/>
                <w:color w:val="000000" w:themeColor="text1"/>
              </w:rPr>
              <w:t>号</w:t>
            </w:r>
          </w:p>
        </w:tc>
        <w:tc>
          <w:tcPr>
            <w:tcW w:w="165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20366</w:t>
            </w:r>
          </w:p>
          <w:p w:rsidR="00DC21E8" w:rsidRDefault="00E111C2">
            <w:pPr>
              <w:overflowPunct w:val="0"/>
              <w:topLinePunct/>
              <w:snapToGrid w:val="0"/>
              <w:spacing w:line="360" w:lineRule="exact"/>
              <w:rPr>
                <w:rFonts w:ascii="Times New Roman" w:eastAsia="仿宋_GB2312" w:hAnsi="Times New Roman"/>
                <w:color w:val="000000" w:themeColor="text1"/>
              </w:rPr>
            </w:pPr>
            <w:r>
              <w:rPr>
                <w:rFonts w:ascii="Times New Roman" w:eastAsia="仿宋_GB2312" w:hAnsi="Times New Roman"/>
                <w:color w:val="000000" w:themeColor="text1"/>
              </w:rPr>
              <w:t>农业部</w:t>
            </w:r>
            <w:r>
              <w:rPr>
                <w:rFonts w:ascii="Times New Roman" w:eastAsia="仿宋_GB2312" w:hAnsi="Times New Roman"/>
                <w:color w:val="000000" w:themeColor="text1"/>
              </w:rPr>
              <w:t>1077</w:t>
            </w:r>
            <w:r>
              <w:rPr>
                <w:rFonts w:ascii="Times New Roman" w:eastAsia="仿宋_GB2312" w:hAnsi="Times New Roman"/>
                <w:color w:val="000000" w:themeColor="text1"/>
              </w:rPr>
              <w:t>号公告</w:t>
            </w:r>
            <w:r>
              <w:rPr>
                <w:rFonts w:ascii="Times New Roman" w:eastAsia="仿宋_GB2312" w:hAnsi="Times New Roman"/>
                <w:color w:val="000000" w:themeColor="text1"/>
              </w:rPr>
              <w:t>-1-2008</w:t>
            </w:r>
          </w:p>
        </w:tc>
      </w:tr>
      <w:tr w:rsidR="00DC21E8">
        <w:trPr>
          <w:cantSplit/>
          <w:trHeight w:val="405"/>
          <w:jc w:val="center"/>
        </w:trPr>
        <w:tc>
          <w:tcPr>
            <w:tcW w:w="859"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lastRenderedPageBreak/>
              <w:t>13</w:t>
            </w:r>
          </w:p>
        </w:tc>
        <w:tc>
          <w:tcPr>
            <w:tcW w:w="3118"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氧氟沙星</w:t>
            </w:r>
          </w:p>
        </w:tc>
        <w:tc>
          <w:tcPr>
            <w:tcW w:w="269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2292</w:t>
            </w:r>
            <w:r>
              <w:rPr>
                <w:rFonts w:ascii="Times New Roman" w:eastAsia="仿宋_GB2312" w:hAnsi="Times New Roman"/>
                <w:color w:val="000000" w:themeColor="text1"/>
              </w:rPr>
              <w:t>号</w:t>
            </w:r>
          </w:p>
        </w:tc>
        <w:tc>
          <w:tcPr>
            <w:tcW w:w="165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20366</w:t>
            </w:r>
          </w:p>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w:t>
            </w:r>
            <w:r>
              <w:rPr>
                <w:rFonts w:ascii="Times New Roman" w:eastAsia="仿宋_GB2312" w:hAnsi="Times New Roman"/>
                <w:color w:val="000000" w:themeColor="text1"/>
              </w:rPr>
              <w:t>1077</w:t>
            </w:r>
            <w:r>
              <w:rPr>
                <w:rFonts w:ascii="Times New Roman" w:eastAsia="仿宋_GB2312" w:hAnsi="Times New Roman"/>
                <w:color w:val="000000" w:themeColor="text1"/>
              </w:rPr>
              <w:t>号公告</w:t>
            </w:r>
            <w:r>
              <w:rPr>
                <w:rFonts w:ascii="Times New Roman" w:eastAsia="仿宋_GB2312" w:hAnsi="Times New Roman"/>
                <w:color w:val="000000" w:themeColor="text1"/>
              </w:rPr>
              <w:t>-1-2008</w:t>
            </w:r>
          </w:p>
        </w:tc>
      </w:tr>
      <w:tr w:rsidR="00DC21E8">
        <w:trPr>
          <w:cantSplit/>
          <w:trHeight w:val="405"/>
          <w:jc w:val="center"/>
        </w:trPr>
        <w:tc>
          <w:tcPr>
            <w:tcW w:w="859"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14</w:t>
            </w:r>
          </w:p>
        </w:tc>
        <w:tc>
          <w:tcPr>
            <w:tcW w:w="3118"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培氟沙星</w:t>
            </w:r>
          </w:p>
        </w:tc>
        <w:tc>
          <w:tcPr>
            <w:tcW w:w="2694" w:type="dxa"/>
            <w:tcBorders>
              <w:top w:val="single" w:sz="4" w:space="0" w:color="auto"/>
              <w:left w:val="single" w:sz="4" w:space="0" w:color="auto"/>
              <w:bottom w:val="single" w:sz="4" w:space="0" w:color="auto"/>
              <w:right w:val="single" w:sz="4" w:space="0" w:color="auto"/>
            </w:tcBorders>
            <w:vAlign w:val="center"/>
          </w:tcPr>
          <w:p w:rsidR="00DC21E8" w:rsidRDefault="00E111C2">
            <w:pPr>
              <w:jc w:val="center"/>
              <w:rPr>
                <w:rFonts w:ascii="Times New Roman"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2292</w:t>
            </w:r>
            <w:r>
              <w:rPr>
                <w:rFonts w:ascii="Times New Roman" w:eastAsia="仿宋_GB2312" w:hAnsi="Times New Roman"/>
                <w:color w:val="000000" w:themeColor="text1"/>
              </w:rPr>
              <w:t>号</w:t>
            </w:r>
          </w:p>
        </w:tc>
        <w:tc>
          <w:tcPr>
            <w:tcW w:w="165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20366</w:t>
            </w:r>
          </w:p>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w:t>
            </w:r>
            <w:r>
              <w:rPr>
                <w:rFonts w:ascii="Times New Roman" w:eastAsia="仿宋_GB2312" w:hAnsi="Times New Roman"/>
                <w:color w:val="000000" w:themeColor="text1"/>
              </w:rPr>
              <w:t>1077</w:t>
            </w:r>
            <w:r>
              <w:rPr>
                <w:rFonts w:ascii="Times New Roman" w:eastAsia="仿宋_GB2312" w:hAnsi="Times New Roman"/>
                <w:color w:val="000000" w:themeColor="text1"/>
              </w:rPr>
              <w:t>号公告</w:t>
            </w:r>
            <w:r>
              <w:rPr>
                <w:rFonts w:ascii="Times New Roman" w:eastAsia="仿宋_GB2312" w:hAnsi="Times New Roman"/>
                <w:color w:val="000000" w:themeColor="text1"/>
              </w:rPr>
              <w:t>-1-2008</w:t>
            </w:r>
          </w:p>
        </w:tc>
      </w:tr>
      <w:tr w:rsidR="00DC21E8">
        <w:trPr>
          <w:cantSplit/>
          <w:trHeight w:val="405"/>
          <w:jc w:val="center"/>
        </w:trPr>
        <w:tc>
          <w:tcPr>
            <w:tcW w:w="859"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15</w:t>
            </w:r>
          </w:p>
        </w:tc>
        <w:tc>
          <w:tcPr>
            <w:tcW w:w="3118"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洛美沙星</w:t>
            </w:r>
          </w:p>
        </w:tc>
        <w:tc>
          <w:tcPr>
            <w:tcW w:w="2694" w:type="dxa"/>
            <w:tcBorders>
              <w:top w:val="single" w:sz="4" w:space="0" w:color="auto"/>
              <w:left w:val="single" w:sz="4" w:space="0" w:color="auto"/>
              <w:bottom w:val="single" w:sz="4" w:space="0" w:color="auto"/>
              <w:right w:val="single" w:sz="4" w:space="0" w:color="auto"/>
            </w:tcBorders>
            <w:vAlign w:val="center"/>
          </w:tcPr>
          <w:p w:rsidR="00DC21E8" w:rsidRDefault="00E111C2">
            <w:pPr>
              <w:jc w:val="center"/>
              <w:rPr>
                <w:rFonts w:ascii="Times New Roman"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2292</w:t>
            </w:r>
            <w:r>
              <w:rPr>
                <w:rFonts w:ascii="Times New Roman" w:eastAsia="仿宋_GB2312" w:hAnsi="Times New Roman"/>
                <w:color w:val="000000" w:themeColor="text1"/>
              </w:rPr>
              <w:t>号</w:t>
            </w:r>
          </w:p>
        </w:tc>
        <w:tc>
          <w:tcPr>
            <w:tcW w:w="165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20366</w:t>
            </w:r>
          </w:p>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w:t>
            </w:r>
            <w:r>
              <w:rPr>
                <w:rFonts w:ascii="Times New Roman" w:eastAsia="仿宋_GB2312" w:hAnsi="Times New Roman"/>
                <w:color w:val="000000" w:themeColor="text1"/>
              </w:rPr>
              <w:t>1077</w:t>
            </w:r>
            <w:r>
              <w:rPr>
                <w:rFonts w:ascii="Times New Roman" w:eastAsia="仿宋_GB2312" w:hAnsi="Times New Roman"/>
                <w:color w:val="000000" w:themeColor="text1"/>
              </w:rPr>
              <w:t>号公告</w:t>
            </w:r>
            <w:r>
              <w:rPr>
                <w:rFonts w:ascii="Times New Roman" w:eastAsia="仿宋_GB2312" w:hAnsi="Times New Roman"/>
                <w:color w:val="000000" w:themeColor="text1"/>
              </w:rPr>
              <w:t>-1-2008</w:t>
            </w:r>
          </w:p>
        </w:tc>
      </w:tr>
      <w:tr w:rsidR="00DC21E8">
        <w:trPr>
          <w:cantSplit/>
          <w:trHeight w:val="405"/>
          <w:jc w:val="center"/>
        </w:trPr>
        <w:tc>
          <w:tcPr>
            <w:tcW w:w="859"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16</w:t>
            </w:r>
          </w:p>
        </w:tc>
        <w:tc>
          <w:tcPr>
            <w:tcW w:w="3118"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诺氟沙星</w:t>
            </w:r>
          </w:p>
        </w:tc>
        <w:tc>
          <w:tcPr>
            <w:tcW w:w="2694" w:type="dxa"/>
            <w:tcBorders>
              <w:top w:val="single" w:sz="4" w:space="0" w:color="auto"/>
              <w:left w:val="single" w:sz="4" w:space="0" w:color="auto"/>
              <w:bottom w:val="single" w:sz="4" w:space="0" w:color="auto"/>
              <w:right w:val="single" w:sz="4" w:space="0" w:color="auto"/>
            </w:tcBorders>
            <w:vAlign w:val="center"/>
          </w:tcPr>
          <w:p w:rsidR="00DC21E8" w:rsidRDefault="00E111C2">
            <w:pPr>
              <w:jc w:val="center"/>
              <w:rPr>
                <w:rFonts w:ascii="Times New Roman"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2292</w:t>
            </w:r>
            <w:r>
              <w:rPr>
                <w:rFonts w:ascii="Times New Roman" w:eastAsia="仿宋_GB2312" w:hAnsi="Times New Roman"/>
                <w:color w:val="000000" w:themeColor="text1"/>
              </w:rPr>
              <w:t>号</w:t>
            </w:r>
          </w:p>
        </w:tc>
        <w:tc>
          <w:tcPr>
            <w:tcW w:w="165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20366</w:t>
            </w:r>
          </w:p>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w:t>
            </w:r>
            <w:r>
              <w:rPr>
                <w:rFonts w:ascii="Times New Roman" w:eastAsia="仿宋_GB2312" w:hAnsi="Times New Roman"/>
                <w:color w:val="000000" w:themeColor="text1"/>
              </w:rPr>
              <w:t>1077</w:t>
            </w:r>
            <w:r>
              <w:rPr>
                <w:rFonts w:ascii="Times New Roman" w:eastAsia="仿宋_GB2312" w:hAnsi="Times New Roman"/>
                <w:color w:val="000000" w:themeColor="text1"/>
              </w:rPr>
              <w:t>号公告</w:t>
            </w:r>
            <w:r>
              <w:rPr>
                <w:rFonts w:ascii="Times New Roman" w:eastAsia="仿宋_GB2312" w:hAnsi="Times New Roman"/>
                <w:color w:val="000000" w:themeColor="text1"/>
              </w:rPr>
              <w:t>-1-2008</w:t>
            </w:r>
          </w:p>
        </w:tc>
      </w:tr>
      <w:tr w:rsidR="00DC21E8">
        <w:trPr>
          <w:cantSplit/>
          <w:trHeight w:val="405"/>
          <w:jc w:val="center"/>
        </w:trPr>
        <w:tc>
          <w:tcPr>
            <w:tcW w:w="859"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17</w:t>
            </w:r>
          </w:p>
        </w:tc>
        <w:tc>
          <w:tcPr>
            <w:tcW w:w="3118"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四环素</w:t>
            </w:r>
          </w:p>
        </w:tc>
        <w:tc>
          <w:tcPr>
            <w:tcW w:w="269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235</w:t>
            </w:r>
            <w:r>
              <w:rPr>
                <w:rFonts w:ascii="Times New Roman" w:eastAsia="仿宋_GB2312" w:hAnsi="Times New Roman"/>
                <w:color w:val="000000" w:themeColor="text1"/>
              </w:rPr>
              <w:t>号</w:t>
            </w:r>
          </w:p>
        </w:tc>
        <w:tc>
          <w:tcPr>
            <w:tcW w:w="165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SC/T 3015</w:t>
            </w:r>
          </w:p>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21317</w:t>
            </w:r>
          </w:p>
        </w:tc>
      </w:tr>
      <w:tr w:rsidR="00DC21E8">
        <w:trPr>
          <w:cantSplit/>
          <w:trHeight w:val="405"/>
          <w:jc w:val="center"/>
        </w:trPr>
        <w:tc>
          <w:tcPr>
            <w:tcW w:w="859"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18</w:t>
            </w:r>
          </w:p>
        </w:tc>
        <w:tc>
          <w:tcPr>
            <w:tcW w:w="3118"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金霉素</w:t>
            </w:r>
          </w:p>
        </w:tc>
        <w:tc>
          <w:tcPr>
            <w:tcW w:w="269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235</w:t>
            </w:r>
            <w:r>
              <w:rPr>
                <w:rFonts w:ascii="Times New Roman" w:eastAsia="仿宋_GB2312" w:hAnsi="Times New Roman"/>
                <w:color w:val="000000" w:themeColor="text1"/>
              </w:rPr>
              <w:t>号</w:t>
            </w:r>
          </w:p>
        </w:tc>
        <w:tc>
          <w:tcPr>
            <w:tcW w:w="165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SC/T 3015</w:t>
            </w:r>
          </w:p>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21317</w:t>
            </w:r>
          </w:p>
        </w:tc>
      </w:tr>
      <w:tr w:rsidR="00DC21E8">
        <w:trPr>
          <w:cantSplit/>
          <w:trHeight w:val="405"/>
          <w:jc w:val="center"/>
        </w:trPr>
        <w:tc>
          <w:tcPr>
            <w:tcW w:w="859"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19</w:t>
            </w:r>
          </w:p>
        </w:tc>
        <w:tc>
          <w:tcPr>
            <w:tcW w:w="3118"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土霉素</w:t>
            </w:r>
          </w:p>
        </w:tc>
        <w:tc>
          <w:tcPr>
            <w:tcW w:w="269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235</w:t>
            </w:r>
            <w:r>
              <w:rPr>
                <w:rFonts w:ascii="Times New Roman" w:eastAsia="仿宋_GB2312" w:hAnsi="Times New Roman"/>
                <w:color w:val="000000" w:themeColor="text1"/>
              </w:rPr>
              <w:t>号</w:t>
            </w:r>
          </w:p>
        </w:tc>
        <w:tc>
          <w:tcPr>
            <w:tcW w:w="165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SC/T 3015</w:t>
            </w:r>
          </w:p>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21317</w:t>
            </w:r>
          </w:p>
        </w:tc>
      </w:tr>
      <w:tr w:rsidR="00DC21E8">
        <w:trPr>
          <w:cantSplit/>
          <w:trHeight w:val="405"/>
          <w:jc w:val="center"/>
        </w:trPr>
        <w:tc>
          <w:tcPr>
            <w:tcW w:w="859"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20</w:t>
            </w:r>
          </w:p>
        </w:tc>
        <w:tc>
          <w:tcPr>
            <w:tcW w:w="3118"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磺胺类（总量）</w:t>
            </w:r>
            <w:r>
              <w:rPr>
                <w:rFonts w:ascii="Times New Roman" w:eastAsia="仿宋_GB2312" w:hAnsi="Times New Roman"/>
                <w:color w:val="000000" w:themeColor="text1"/>
                <w:vertAlign w:val="superscript"/>
              </w:rPr>
              <w:t>b</w:t>
            </w:r>
          </w:p>
        </w:tc>
        <w:tc>
          <w:tcPr>
            <w:tcW w:w="269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235</w:t>
            </w:r>
            <w:r>
              <w:rPr>
                <w:rFonts w:ascii="Times New Roman" w:eastAsia="仿宋_GB2312" w:hAnsi="Times New Roman"/>
                <w:color w:val="000000" w:themeColor="text1"/>
              </w:rPr>
              <w:t>号</w:t>
            </w:r>
          </w:p>
        </w:tc>
        <w:tc>
          <w:tcPr>
            <w:tcW w:w="165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rPr>
                <w:rFonts w:ascii="Times New Roman" w:eastAsia="仿宋_GB2312" w:hAnsi="Times New Roman"/>
                <w:color w:val="000000" w:themeColor="text1"/>
              </w:rPr>
            </w:pPr>
            <w:r>
              <w:rPr>
                <w:rFonts w:ascii="Times New Roman" w:eastAsia="仿宋_GB2312" w:hAnsi="Times New Roman"/>
                <w:color w:val="000000" w:themeColor="text1"/>
              </w:rPr>
              <w:t>农业部</w:t>
            </w:r>
            <w:r>
              <w:rPr>
                <w:rFonts w:ascii="Times New Roman" w:eastAsia="仿宋_GB2312" w:hAnsi="Times New Roman"/>
                <w:color w:val="000000" w:themeColor="text1"/>
              </w:rPr>
              <w:t>1025</w:t>
            </w:r>
            <w:r>
              <w:rPr>
                <w:rFonts w:ascii="Times New Roman" w:eastAsia="仿宋_GB2312" w:hAnsi="Times New Roman"/>
                <w:color w:val="000000" w:themeColor="text1"/>
              </w:rPr>
              <w:t>号公告</w:t>
            </w:r>
            <w:r>
              <w:rPr>
                <w:rFonts w:ascii="Times New Roman" w:eastAsia="仿宋_GB2312" w:hAnsi="Times New Roman"/>
                <w:color w:val="000000" w:themeColor="text1"/>
              </w:rPr>
              <w:t>-23-2008</w:t>
            </w:r>
          </w:p>
          <w:p w:rsidR="00DC21E8" w:rsidRDefault="00E111C2">
            <w:pPr>
              <w:overflowPunct w:val="0"/>
              <w:topLinePunct/>
              <w:snapToGrid w:val="0"/>
              <w:spacing w:line="360" w:lineRule="exact"/>
              <w:rPr>
                <w:rFonts w:ascii="Times New Roman" w:eastAsia="仿宋_GB2312" w:hAnsi="Times New Roman"/>
                <w:color w:val="000000" w:themeColor="text1"/>
              </w:rPr>
            </w:pPr>
            <w:r>
              <w:rPr>
                <w:rFonts w:ascii="Times New Roman" w:eastAsia="仿宋_GB2312" w:hAnsi="Times New Roman"/>
                <w:color w:val="000000" w:themeColor="text1"/>
              </w:rPr>
              <w:t>农业部</w:t>
            </w:r>
            <w:r>
              <w:rPr>
                <w:rFonts w:ascii="Times New Roman" w:eastAsia="仿宋_GB2312" w:hAnsi="Times New Roman"/>
                <w:color w:val="000000" w:themeColor="text1"/>
              </w:rPr>
              <w:t>1077</w:t>
            </w:r>
            <w:r>
              <w:rPr>
                <w:rFonts w:ascii="Times New Roman" w:eastAsia="仿宋_GB2312" w:hAnsi="Times New Roman"/>
                <w:color w:val="000000" w:themeColor="text1"/>
              </w:rPr>
              <w:t>号公告</w:t>
            </w:r>
            <w:r>
              <w:rPr>
                <w:rFonts w:ascii="Times New Roman" w:eastAsia="仿宋_GB2312" w:hAnsi="Times New Roman"/>
                <w:color w:val="000000" w:themeColor="text1"/>
              </w:rPr>
              <w:t>-1-2008</w:t>
            </w:r>
          </w:p>
        </w:tc>
      </w:tr>
      <w:tr w:rsidR="00DC21E8">
        <w:trPr>
          <w:cantSplit/>
          <w:trHeight w:val="405"/>
          <w:jc w:val="center"/>
        </w:trPr>
        <w:tc>
          <w:tcPr>
            <w:tcW w:w="859"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21</w:t>
            </w:r>
          </w:p>
        </w:tc>
        <w:tc>
          <w:tcPr>
            <w:tcW w:w="3118"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喹乙醇代谢物</w:t>
            </w:r>
          </w:p>
        </w:tc>
        <w:tc>
          <w:tcPr>
            <w:tcW w:w="269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整顿办函〔</w:t>
            </w:r>
            <w:r>
              <w:rPr>
                <w:rFonts w:ascii="Times New Roman" w:eastAsia="仿宋_GB2312" w:hAnsi="Times New Roman"/>
                <w:color w:val="000000" w:themeColor="text1"/>
              </w:rPr>
              <w:t>2011</w:t>
            </w:r>
            <w:r>
              <w:rPr>
                <w:rFonts w:ascii="Times New Roman" w:eastAsia="仿宋_GB2312" w:hAnsi="Times New Roman"/>
                <w:color w:val="000000" w:themeColor="text1"/>
              </w:rPr>
              <w:t>〕</w:t>
            </w:r>
            <w:r>
              <w:rPr>
                <w:rFonts w:ascii="Times New Roman" w:eastAsia="仿宋_GB2312" w:hAnsi="Times New Roman"/>
                <w:color w:val="000000" w:themeColor="text1"/>
              </w:rPr>
              <w:t>1</w:t>
            </w:r>
            <w:r>
              <w:rPr>
                <w:rFonts w:ascii="Times New Roman" w:eastAsia="仿宋_GB2312" w:hAnsi="Times New Roman"/>
                <w:color w:val="000000" w:themeColor="text1"/>
              </w:rPr>
              <w:t>号</w:t>
            </w:r>
          </w:p>
        </w:tc>
        <w:tc>
          <w:tcPr>
            <w:tcW w:w="165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w:t>
            </w:r>
            <w:r>
              <w:rPr>
                <w:rFonts w:ascii="Times New Roman" w:eastAsia="仿宋_GB2312" w:hAnsi="Times New Roman"/>
                <w:color w:val="000000" w:themeColor="text1"/>
              </w:rPr>
              <w:t>1077</w:t>
            </w:r>
            <w:r>
              <w:rPr>
                <w:rFonts w:ascii="Times New Roman" w:eastAsia="仿宋_GB2312" w:hAnsi="Times New Roman"/>
                <w:color w:val="000000" w:themeColor="text1"/>
              </w:rPr>
              <w:t>号公告</w:t>
            </w:r>
            <w:r>
              <w:rPr>
                <w:rFonts w:ascii="Times New Roman" w:eastAsia="仿宋_GB2312" w:hAnsi="Times New Roman"/>
                <w:color w:val="000000" w:themeColor="text1"/>
              </w:rPr>
              <w:t>-5-2008</w:t>
            </w:r>
          </w:p>
        </w:tc>
      </w:tr>
      <w:tr w:rsidR="00DC21E8">
        <w:trPr>
          <w:cantSplit/>
          <w:trHeight w:val="405"/>
          <w:jc w:val="center"/>
        </w:trPr>
        <w:tc>
          <w:tcPr>
            <w:tcW w:w="859"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22</w:t>
            </w:r>
          </w:p>
        </w:tc>
        <w:tc>
          <w:tcPr>
            <w:tcW w:w="3118"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地西泮</w:t>
            </w:r>
          </w:p>
        </w:tc>
        <w:tc>
          <w:tcPr>
            <w:tcW w:w="269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235</w:t>
            </w:r>
            <w:r>
              <w:rPr>
                <w:rFonts w:ascii="Times New Roman" w:eastAsia="仿宋_GB2312" w:hAnsi="Times New Roman"/>
                <w:color w:val="000000" w:themeColor="text1"/>
              </w:rPr>
              <w:t>号</w:t>
            </w:r>
          </w:p>
        </w:tc>
        <w:tc>
          <w:tcPr>
            <w:tcW w:w="165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SN/T 3235</w:t>
            </w:r>
          </w:p>
        </w:tc>
      </w:tr>
      <w:tr w:rsidR="00DC21E8">
        <w:trPr>
          <w:cantSplit/>
          <w:trHeight w:val="405"/>
          <w:jc w:val="center"/>
        </w:trPr>
        <w:tc>
          <w:tcPr>
            <w:tcW w:w="859"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23</w:t>
            </w:r>
          </w:p>
        </w:tc>
        <w:tc>
          <w:tcPr>
            <w:tcW w:w="3118"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甲硝唑</w:t>
            </w:r>
          </w:p>
        </w:tc>
        <w:tc>
          <w:tcPr>
            <w:tcW w:w="269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235</w:t>
            </w:r>
            <w:r>
              <w:rPr>
                <w:rFonts w:ascii="Times New Roman" w:eastAsia="仿宋_GB2312" w:hAnsi="Times New Roman"/>
                <w:color w:val="000000" w:themeColor="text1"/>
              </w:rPr>
              <w:t>号</w:t>
            </w:r>
          </w:p>
        </w:tc>
        <w:tc>
          <w:tcPr>
            <w:tcW w:w="165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SN/T 1928</w:t>
            </w:r>
          </w:p>
        </w:tc>
      </w:tr>
      <w:tr w:rsidR="00DC21E8">
        <w:trPr>
          <w:cantSplit/>
          <w:trHeight w:val="405"/>
          <w:jc w:val="center"/>
        </w:trPr>
        <w:tc>
          <w:tcPr>
            <w:tcW w:w="859"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24</w:t>
            </w:r>
          </w:p>
        </w:tc>
        <w:tc>
          <w:tcPr>
            <w:tcW w:w="3118"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地美硝唑</w:t>
            </w:r>
          </w:p>
        </w:tc>
        <w:tc>
          <w:tcPr>
            <w:tcW w:w="269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235</w:t>
            </w:r>
            <w:r>
              <w:rPr>
                <w:rFonts w:ascii="Times New Roman" w:eastAsia="仿宋_GB2312" w:hAnsi="Times New Roman"/>
                <w:color w:val="000000" w:themeColor="text1"/>
              </w:rPr>
              <w:t>号</w:t>
            </w:r>
          </w:p>
        </w:tc>
        <w:tc>
          <w:tcPr>
            <w:tcW w:w="165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SN/T 1928</w:t>
            </w:r>
          </w:p>
        </w:tc>
      </w:tr>
      <w:tr w:rsidR="00DC21E8">
        <w:trPr>
          <w:cantSplit/>
          <w:trHeight w:val="405"/>
          <w:jc w:val="center"/>
        </w:trPr>
        <w:tc>
          <w:tcPr>
            <w:tcW w:w="859"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25</w:t>
            </w:r>
          </w:p>
        </w:tc>
        <w:tc>
          <w:tcPr>
            <w:tcW w:w="3118"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洛硝哒唑</w:t>
            </w:r>
          </w:p>
        </w:tc>
        <w:tc>
          <w:tcPr>
            <w:tcW w:w="269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235</w:t>
            </w:r>
            <w:r>
              <w:rPr>
                <w:rFonts w:ascii="Times New Roman" w:eastAsia="仿宋_GB2312" w:hAnsi="Times New Roman"/>
                <w:color w:val="000000" w:themeColor="text1"/>
              </w:rPr>
              <w:t>号</w:t>
            </w:r>
          </w:p>
        </w:tc>
        <w:tc>
          <w:tcPr>
            <w:tcW w:w="165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SN/T 1928</w:t>
            </w:r>
          </w:p>
        </w:tc>
      </w:tr>
      <w:tr w:rsidR="00DC21E8">
        <w:trPr>
          <w:cantSplit/>
          <w:trHeight w:val="405"/>
          <w:jc w:val="center"/>
        </w:trPr>
        <w:tc>
          <w:tcPr>
            <w:tcW w:w="859"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26</w:t>
            </w:r>
          </w:p>
        </w:tc>
        <w:tc>
          <w:tcPr>
            <w:tcW w:w="3118"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羟基甲硝唑</w:t>
            </w:r>
            <w:r>
              <w:rPr>
                <w:rFonts w:ascii="Times New Roman" w:eastAsia="仿宋_GB2312" w:hAnsi="Times New Roman"/>
                <w:color w:val="000000" w:themeColor="text1"/>
                <w:vertAlign w:val="superscript"/>
              </w:rPr>
              <w:t>c</w:t>
            </w:r>
          </w:p>
        </w:tc>
        <w:tc>
          <w:tcPr>
            <w:tcW w:w="269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235</w:t>
            </w:r>
            <w:r>
              <w:rPr>
                <w:rFonts w:ascii="Times New Roman" w:eastAsia="仿宋_GB2312" w:hAnsi="Times New Roman"/>
                <w:color w:val="000000" w:themeColor="text1"/>
              </w:rPr>
              <w:t>号</w:t>
            </w:r>
          </w:p>
        </w:tc>
        <w:tc>
          <w:tcPr>
            <w:tcW w:w="165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SN/T 1928</w:t>
            </w:r>
          </w:p>
        </w:tc>
      </w:tr>
      <w:tr w:rsidR="00DC21E8">
        <w:trPr>
          <w:cantSplit/>
          <w:trHeight w:val="405"/>
          <w:jc w:val="center"/>
        </w:trPr>
        <w:tc>
          <w:tcPr>
            <w:tcW w:w="859"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27</w:t>
            </w:r>
          </w:p>
        </w:tc>
        <w:tc>
          <w:tcPr>
            <w:tcW w:w="3118"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羟甲基甲硝咪唑</w:t>
            </w:r>
            <w:r>
              <w:rPr>
                <w:rFonts w:ascii="Times New Roman" w:eastAsia="仿宋_GB2312" w:hAnsi="Times New Roman"/>
                <w:color w:val="000000" w:themeColor="text1"/>
                <w:vertAlign w:val="superscript"/>
              </w:rPr>
              <w:t>d</w:t>
            </w:r>
          </w:p>
        </w:tc>
        <w:tc>
          <w:tcPr>
            <w:tcW w:w="269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235</w:t>
            </w:r>
            <w:r>
              <w:rPr>
                <w:rFonts w:ascii="Times New Roman" w:eastAsia="仿宋_GB2312" w:hAnsi="Times New Roman"/>
                <w:color w:val="000000" w:themeColor="text1"/>
              </w:rPr>
              <w:t>号</w:t>
            </w:r>
          </w:p>
        </w:tc>
        <w:tc>
          <w:tcPr>
            <w:tcW w:w="165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SN/T 1928</w:t>
            </w:r>
          </w:p>
        </w:tc>
      </w:tr>
      <w:tr w:rsidR="00DC21E8">
        <w:trPr>
          <w:cantSplit/>
          <w:trHeight w:val="405"/>
          <w:jc w:val="center"/>
        </w:trPr>
        <w:tc>
          <w:tcPr>
            <w:tcW w:w="8322" w:type="dxa"/>
            <w:gridSpan w:val="4"/>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20" w:lineRule="exact"/>
              <w:rPr>
                <w:rFonts w:ascii="Times New Roman" w:eastAsia="仿宋_GB2312" w:hAnsi="Times New Roman"/>
                <w:color w:val="000000" w:themeColor="text1"/>
              </w:rPr>
            </w:pPr>
            <w:r>
              <w:rPr>
                <w:rFonts w:ascii="Times New Roman" w:eastAsia="仿宋_GB2312" w:hAnsi="Times New Roman"/>
                <w:color w:val="000000" w:themeColor="text1"/>
              </w:rPr>
              <w:t>注：</w:t>
            </w:r>
            <w:r>
              <w:rPr>
                <w:rFonts w:ascii="Times New Roman" w:eastAsia="仿宋_GB2312" w:hAnsi="Times New Roman"/>
                <w:color w:val="000000" w:themeColor="text1"/>
              </w:rPr>
              <w:t xml:space="preserve">a. </w:t>
            </w:r>
            <w:r>
              <w:rPr>
                <w:rFonts w:ascii="Times New Roman" w:eastAsia="仿宋_GB2312" w:hAnsi="Times New Roman"/>
                <w:color w:val="000000" w:themeColor="text1"/>
              </w:rPr>
              <w:t>孔雀石绿系指孔雀石绿及其代谢物隐色孔雀石绿残留量之和，以孔雀石绿表示。</w:t>
            </w:r>
          </w:p>
          <w:p w:rsidR="00DC21E8" w:rsidRDefault="00E111C2">
            <w:pPr>
              <w:overflowPunct w:val="0"/>
              <w:topLinePunct/>
              <w:snapToGrid w:val="0"/>
              <w:spacing w:line="32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b.</w:t>
            </w:r>
            <w:r>
              <w:rPr>
                <w:rFonts w:ascii="Times New Roman" w:eastAsia="仿宋_GB2312" w:hAnsi="Times New Roman"/>
                <w:color w:val="000000" w:themeColor="text1"/>
              </w:rPr>
              <w:t>磺胺类（总量）项目包括：磺胺嘧啶、磺胺二甲嘧啶、磺胺甲基嘧啶、磺胺甲</w:t>
            </w:r>
            <w:r>
              <w:rPr>
                <w:rFonts w:ascii="Times New Roman" w:hAnsi="Times New Roman"/>
                <w:color w:val="000000" w:themeColor="text1"/>
              </w:rPr>
              <w:t>恶</w:t>
            </w:r>
            <w:r>
              <w:rPr>
                <w:rFonts w:ascii="Times New Roman" w:eastAsia="仿宋_GB2312" w:hAnsi="Times New Roman"/>
                <w:color w:val="000000" w:themeColor="text1"/>
              </w:rPr>
              <w:t>唑、磺胺间二甲氧嘧啶、磺胺邻二甲氧嘧啶、磺胺间甲氧嘧啶、磺胺氯哒嗪、磺胺喹</w:t>
            </w:r>
            <w:r>
              <w:rPr>
                <w:rFonts w:ascii="Times New Roman" w:hAnsi="Times New Roman"/>
                <w:color w:val="000000" w:themeColor="text1"/>
              </w:rPr>
              <w:t>恶</w:t>
            </w:r>
            <w:r>
              <w:rPr>
                <w:rFonts w:ascii="Times New Roman" w:eastAsia="仿宋_GB2312" w:hAnsi="Times New Roman"/>
                <w:color w:val="000000" w:themeColor="text1"/>
              </w:rPr>
              <w:t>啉之和。检验结果以上述</w:t>
            </w:r>
            <w:r>
              <w:rPr>
                <w:rFonts w:ascii="Times New Roman" w:eastAsia="仿宋_GB2312" w:hAnsi="Times New Roman"/>
                <w:color w:val="000000" w:themeColor="text1"/>
              </w:rPr>
              <w:t>9</w:t>
            </w:r>
            <w:r>
              <w:rPr>
                <w:rFonts w:ascii="Times New Roman" w:eastAsia="仿宋_GB2312" w:hAnsi="Times New Roman"/>
                <w:color w:val="000000" w:themeColor="text1"/>
              </w:rPr>
              <w:t>种磺胺的测定结果之和表示并判定。</w:t>
            </w:r>
          </w:p>
          <w:p w:rsidR="00DC21E8" w:rsidRDefault="00E111C2">
            <w:pPr>
              <w:overflowPunct w:val="0"/>
              <w:topLinePunct/>
              <w:snapToGrid w:val="0"/>
              <w:spacing w:line="32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c. </w:t>
            </w:r>
            <w:r>
              <w:rPr>
                <w:rFonts w:ascii="Times New Roman" w:eastAsia="仿宋_GB2312" w:hAnsi="Times New Roman"/>
                <w:color w:val="000000" w:themeColor="text1"/>
              </w:rPr>
              <w:t>羟基甲硝唑为甲硝唑代谢物。</w:t>
            </w:r>
          </w:p>
          <w:p w:rsidR="00DC21E8" w:rsidRDefault="00E111C2">
            <w:pPr>
              <w:overflowPunct w:val="0"/>
              <w:topLinePunct/>
              <w:snapToGrid w:val="0"/>
              <w:spacing w:line="32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d. </w:t>
            </w:r>
            <w:r>
              <w:rPr>
                <w:rFonts w:ascii="Times New Roman" w:eastAsia="仿宋_GB2312" w:hAnsi="Times New Roman"/>
                <w:color w:val="000000" w:themeColor="text1"/>
              </w:rPr>
              <w:t>羟甲基甲硝咪唑为地美硝唑、洛硝哒唑代谢物。</w:t>
            </w:r>
          </w:p>
        </w:tc>
      </w:tr>
    </w:tbl>
    <w:p w:rsidR="00DC21E8" w:rsidRDefault="00DC21E8">
      <w:pPr>
        <w:pStyle w:val="a8"/>
        <w:rPr>
          <w:rFonts w:ascii="Times New Roman" w:hAnsi="Times New Roman" w:cs="Times New Roman"/>
          <w:color w:val="000000" w:themeColor="text1"/>
        </w:rPr>
      </w:pP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lastRenderedPageBreak/>
        <w:t xml:space="preserve">3.5.1.4 </w:t>
      </w:r>
      <w:r>
        <w:rPr>
          <w:rFonts w:ascii="Times New Roman" w:eastAsia="仿宋_GB2312" w:hAnsi="Times New Roman"/>
          <w:color w:val="000000" w:themeColor="text1"/>
        </w:rPr>
        <w:t>海水鱼检验项目见表</w:t>
      </w:r>
      <w:r>
        <w:rPr>
          <w:rFonts w:ascii="Times New Roman" w:eastAsia="仿宋_GB2312" w:hAnsi="Times New Roman"/>
          <w:color w:val="000000" w:themeColor="text1"/>
        </w:rPr>
        <w:t>32-40</w:t>
      </w:r>
      <w:r>
        <w:rPr>
          <w:rFonts w:ascii="Times New Roman" w:eastAsia="仿宋_GB2312" w:hAnsi="Times New Roman"/>
          <w:color w:val="000000" w:themeColor="text1"/>
        </w:rPr>
        <w:t>。</w:t>
      </w:r>
    </w:p>
    <w:p w:rsidR="00DC21E8" w:rsidRDefault="00E111C2" w:rsidP="00C867C2">
      <w:pPr>
        <w:overflowPunct w:val="0"/>
        <w:topLinePunct/>
        <w:spacing w:beforeLines="50" w:afterLines="50" w:line="360" w:lineRule="exact"/>
        <w:jc w:val="center"/>
        <w:rPr>
          <w:rFonts w:ascii="Times New Roman" w:eastAsia="黑体" w:hAnsi="Times New Roman"/>
          <w:color w:val="000000" w:themeColor="text1"/>
        </w:rPr>
      </w:pPr>
      <w:r>
        <w:rPr>
          <w:rFonts w:ascii="Times New Roman" w:eastAsia="黑体" w:hAnsi="Times New Roman"/>
          <w:color w:val="000000" w:themeColor="text1"/>
        </w:rPr>
        <w:t>表</w:t>
      </w:r>
      <w:r>
        <w:rPr>
          <w:rFonts w:ascii="Times New Roman" w:eastAsia="黑体" w:hAnsi="Times New Roman"/>
          <w:color w:val="000000" w:themeColor="text1"/>
        </w:rPr>
        <w:t xml:space="preserve">32-40 </w:t>
      </w:r>
      <w:r>
        <w:rPr>
          <w:rFonts w:ascii="Times New Roman" w:eastAsia="黑体" w:hAnsi="Times New Roman"/>
          <w:color w:val="000000" w:themeColor="text1"/>
        </w:rPr>
        <w:t>海水鱼检验项目</w:t>
      </w:r>
    </w:p>
    <w:tbl>
      <w:tblPr>
        <w:tblW w:w="83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4"/>
        <w:gridCol w:w="3118"/>
        <w:gridCol w:w="2694"/>
        <w:gridCol w:w="1645"/>
      </w:tblGrid>
      <w:tr w:rsidR="00DC21E8">
        <w:trPr>
          <w:cantSplit/>
          <w:trHeight w:val="405"/>
          <w:tblHeader/>
          <w:jc w:val="center"/>
        </w:trPr>
        <w:tc>
          <w:tcPr>
            <w:tcW w:w="85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20" w:lineRule="exact"/>
              <w:jc w:val="center"/>
              <w:rPr>
                <w:rFonts w:ascii="Times New Roman" w:eastAsia="黑体" w:hAnsi="Times New Roman"/>
                <w:color w:val="000000" w:themeColor="text1"/>
              </w:rPr>
            </w:pPr>
            <w:r>
              <w:rPr>
                <w:rFonts w:ascii="Times New Roman" w:eastAsia="黑体" w:hAnsi="Times New Roman"/>
                <w:color w:val="000000" w:themeColor="text1"/>
              </w:rPr>
              <w:t>序号</w:t>
            </w:r>
          </w:p>
        </w:tc>
        <w:tc>
          <w:tcPr>
            <w:tcW w:w="3118"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20" w:lineRule="exact"/>
              <w:jc w:val="center"/>
              <w:rPr>
                <w:rFonts w:ascii="Times New Roman" w:eastAsia="黑体" w:hAnsi="Times New Roman"/>
                <w:color w:val="000000" w:themeColor="text1"/>
              </w:rPr>
            </w:pPr>
            <w:r>
              <w:rPr>
                <w:rFonts w:ascii="Times New Roman" w:eastAsia="黑体" w:hAnsi="Times New Roman"/>
                <w:color w:val="000000" w:themeColor="text1"/>
              </w:rPr>
              <w:t>检验项目</w:t>
            </w:r>
          </w:p>
        </w:tc>
        <w:tc>
          <w:tcPr>
            <w:tcW w:w="269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20" w:lineRule="exact"/>
              <w:jc w:val="center"/>
              <w:rPr>
                <w:rFonts w:ascii="Times New Roman" w:eastAsia="黑体" w:hAnsi="Times New Roman"/>
                <w:color w:val="000000" w:themeColor="text1"/>
              </w:rPr>
            </w:pPr>
            <w:r>
              <w:rPr>
                <w:rFonts w:ascii="Times New Roman" w:eastAsia="黑体" w:hAnsi="Times New Roman"/>
                <w:color w:val="000000" w:themeColor="text1"/>
              </w:rPr>
              <w:t>依据法律法规或标准</w:t>
            </w:r>
          </w:p>
        </w:tc>
        <w:tc>
          <w:tcPr>
            <w:tcW w:w="1645"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20" w:lineRule="exact"/>
              <w:jc w:val="center"/>
              <w:rPr>
                <w:rFonts w:ascii="Times New Roman" w:eastAsia="黑体" w:hAnsi="Times New Roman"/>
                <w:color w:val="000000" w:themeColor="text1"/>
              </w:rPr>
            </w:pPr>
            <w:r>
              <w:rPr>
                <w:rFonts w:ascii="Times New Roman" w:eastAsia="黑体" w:hAnsi="Times New Roman"/>
                <w:color w:val="000000" w:themeColor="text1"/>
              </w:rPr>
              <w:t>检测方法</w:t>
            </w:r>
          </w:p>
        </w:tc>
      </w:tr>
      <w:tr w:rsidR="00DC21E8">
        <w:trPr>
          <w:cantSplit/>
          <w:trHeight w:val="405"/>
          <w:jc w:val="center"/>
        </w:trPr>
        <w:tc>
          <w:tcPr>
            <w:tcW w:w="85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w:t>
            </w:r>
          </w:p>
        </w:tc>
        <w:tc>
          <w:tcPr>
            <w:tcW w:w="3118"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挥发性盐基氮</w:t>
            </w:r>
            <w:r>
              <w:rPr>
                <w:rFonts w:ascii="Times New Roman" w:eastAsia="仿宋_GB2312" w:hAnsi="Times New Roman"/>
                <w:color w:val="000000" w:themeColor="text1"/>
                <w:vertAlign w:val="superscript"/>
              </w:rPr>
              <w:t>a</w:t>
            </w:r>
          </w:p>
        </w:tc>
        <w:tc>
          <w:tcPr>
            <w:tcW w:w="2694" w:type="dxa"/>
            <w:tcBorders>
              <w:top w:val="single" w:sz="4" w:space="0" w:color="auto"/>
              <w:left w:val="single" w:sz="4" w:space="0" w:color="auto"/>
              <w:bottom w:val="single" w:sz="4" w:space="0" w:color="auto"/>
              <w:right w:val="single" w:sz="4" w:space="0" w:color="auto"/>
            </w:tcBorders>
            <w:vAlign w:val="center"/>
          </w:tcPr>
          <w:p w:rsidR="00DC21E8" w:rsidRDefault="00E111C2">
            <w:pPr>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2733</w:t>
            </w:r>
          </w:p>
        </w:tc>
        <w:tc>
          <w:tcPr>
            <w:tcW w:w="1645"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5009.228</w:t>
            </w:r>
          </w:p>
        </w:tc>
      </w:tr>
      <w:tr w:rsidR="00DC21E8">
        <w:trPr>
          <w:cantSplit/>
          <w:trHeight w:val="405"/>
          <w:jc w:val="center"/>
        </w:trPr>
        <w:tc>
          <w:tcPr>
            <w:tcW w:w="85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2</w:t>
            </w:r>
          </w:p>
        </w:tc>
        <w:tc>
          <w:tcPr>
            <w:tcW w:w="3118"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组胺</w:t>
            </w:r>
            <w:r>
              <w:rPr>
                <w:rFonts w:ascii="Times New Roman" w:eastAsia="仿宋_GB2312" w:hAnsi="Times New Roman"/>
                <w:color w:val="000000" w:themeColor="text1"/>
                <w:vertAlign w:val="superscript"/>
              </w:rPr>
              <w:t>a</w:t>
            </w:r>
          </w:p>
        </w:tc>
        <w:tc>
          <w:tcPr>
            <w:tcW w:w="2694" w:type="dxa"/>
            <w:tcBorders>
              <w:top w:val="single" w:sz="4" w:space="0" w:color="auto"/>
              <w:left w:val="single" w:sz="4" w:space="0" w:color="auto"/>
              <w:bottom w:val="single" w:sz="4" w:space="0" w:color="auto"/>
              <w:right w:val="single" w:sz="4" w:space="0" w:color="auto"/>
            </w:tcBorders>
            <w:vAlign w:val="center"/>
          </w:tcPr>
          <w:p w:rsidR="00DC21E8" w:rsidRDefault="00E111C2">
            <w:pPr>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2733</w:t>
            </w:r>
          </w:p>
        </w:tc>
        <w:tc>
          <w:tcPr>
            <w:tcW w:w="1645"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20" w:lineRule="exact"/>
              <w:jc w:val="center"/>
              <w:rPr>
                <w:rFonts w:ascii="Times New Roman" w:eastAsia="仿宋_GB2312" w:hAnsi="Times New Roman"/>
                <w:b/>
                <w:color w:val="000000" w:themeColor="text1"/>
              </w:rPr>
            </w:pPr>
            <w:r>
              <w:rPr>
                <w:rFonts w:ascii="Times New Roman" w:eastAsia="仿宋_GB2312" w:hAnsi="Times New Roman"/>
                <w:color w:val="000000" w:themeColor="text1"/>
              </w:rPr>
              <w:t>GB 5009.208</w:t>
            </w:r>
          </w:p>
        </w:tc>
      </w:tr>
      <w:tr w:rsidR="00DC21E8">
        <w:trPr>
          <w:cantSplit/>
          <w:trHeight w:val="405"/>
          <w:jc w:val="center"/>
        </w:trPr>
        <w:tc>
          <w:tcPr>
            <w:tcW w:w="85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3</w:t>
            </w:r>
          </w:p>
        </w:tc>
        <w:tc>
          <w:tcPr>
            <w:tcW w:w="3118"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铅（以</w:t>
            </w:r>
            <w:r>
              <w:rPr>
                <w:rFonts w:ascii="Times New Roman" w:eastAsia="仿宋_GB2312" w:hAnsi="Times New Roman"/>
                <w:color w:val="000000" w:themeColor="text1"/>
              </w:rPr>
              <w:t>Pb</w:t>
            </w:r>
            <w:r>
              <w:rPr>
                <w:rFonts w:ascii="Times New Roman" w:eastAsia="仿宋_GB2312" w:hAnsi="Times New Roman"/>
                <w:color w:val="000000" w:themeColor="text1"/>
              </w:rPr>
              <w:t>计）</w:t>
            </w:r>
          </w:p>
        </w:tc>
        <w:tc>
          <w:tcPr>
            <w:tcW w:w="269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2762</w:t>
            </w:r>
          </w:p>
        </w:tc>
        <w:tc>
          <w:tcPr>
            <w:tcW w:w="1645"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5009.12</w:t>
            </w:r>
          </w:p>
        </w:tc>
      </w:tr>
      <w:tr w:rsidR="00DC21E8">
        <w:trPr>
          <w:cantSplit/>
          <w:trHeight w:val="405"/>
          <w:jc w:val="center"/>
        </w:trPr>
        <w:tc>
          <w:tcPr>
            <w:tcW w:w="85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4</w:t>
            </w:r>
          </w:p>
        </w:tc>
        <w:tc>
          <w:tcPr>
            <w:tcW w:w="3118"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镉（以</w:t>
            </w:r>
            <w:r>
              <w:rPr>
                <w:rFonts w:ascii="Times New Roman" w:eastAsia="仿宋_GB2312" w:hAnsi="Times New Roman"/>
                <w:color w:val="000000" w:themeColor="text1"/>
              </w:rPr>
              <w:t>Cd</w:t>
            </w:r>
            <w:r>
              <w:rPr>
                <w:rFonts w:ascii="Times New Roman" w:eastAsia="仿宋_GB2312" w:hAnsi="Times New Roman"/>
                <w:color w:val="000000" w:themeColor="text1"/>
              </w:rPr>
              <w:t>计）</w:t>
            </w:r>
          </w:p>
        </w:tc>
        <w:tc>
          <w:tcPr>
            <w:tcW w:w="269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2762</w:t>
            </w:r>
          </w:p>
        </w:tc>
        <w:tc>
          <w:tcPr>
            <w:tcW w:w="1645"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5009.15</w:t>
            </w:r>
          </w:p>
        </w:tc>
      </w:tr>
      <w:tr w:rsidR="00DC21E8">
        <w:trPr>
          <w:cantSplit/>
          <w:trHeight w:val="405"/>
          <w:jc w:val="center"/>
        </w:trPr>
        <w:tc>
          <w:tcPr>
            <w:tcW w:w="85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5</w:t>
            </w:r>
          </w:p>
        </w:tc>
        <w:tc>
          <w:tcPr>
            <w:tcW w:w="3118"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甲基汞（以</w:t>
            </w:r>
            <w:r>
              <w:rPr>
                <w:rFonts w:ascii="Times New Roman" w:eastAsia="仿宋_GB2312" w:hAnsi="Times New Roman"/>
                <w:color w:val="000000" w:themeColor="text1"/>
              </w:rPr>
              <w:t>Hg</w:t>
            </w:r>
            <w:r>
              <w:rPr>
                <w:rFonts w:ascii="Times New Roman" w:eastAsia="仿宋_GB2312" w:hAnsi="Times New Roman"/>
                <w:color w:val="000000" w:themeColor="text1"/>
              </w:rPr>
              <w:t>计）</w:t>
            </w:r>
          </w:p>
        </w:tc>
        <w:tc>
          <w:tcPr>
            <w:tcW w:w="269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2762</w:t>
            </w:r>
          </w:p>
        </w:tc>
        <w:tc>
          <w:tcPr>
            <w:tcW w:w="1645"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5009.17</w:t>
            </w:r>
          </w:p>
        </w:tc>
      </w:tr>
      <w:tr w:rsidR="00DC21E8">
        <w:trPr>
          <w:cantSplit/>
          <w:trHeight w:val="405"/>
          <w:jc w:val="center"/>
        </w:trPr>
        <w:tc>
          <w:tcPr>
            <w:tcW w:w="85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6</w:t>
            </w:r>
          </w:p>
        </w:tc>
        <w:tc>
          <w:tcPr>
            <w:tcW w:w="3118"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无机砷（以</w:t>
            </w:r>
            <w:r>
              <w:rPr>
                <w:rFonts w:ascii="Times New Roman" w:eastAsia="仿宋_GB2312" w:hAnsi="Times New Roman"/>
                <w:color w:val="000000" w:themeColor="text1"/>
              </w:rPr>
              <w:t>As</w:t>
            </w:r>
            <w:r>
              <w:rPr>
                <w:rFonts w:ascii="Times New Roman" w:eastAsia="仿宋_GB2312" w:hAnsi="Times New Roman"/>
                <w:color w:val="000000" w:themeColor="text1"/>
              </w:rPr>
              <w:t>计）</w:t>
            </w:r>
          </w:p>
        </w:tc>
        <w:tc>
          <w:tcPr>
            <w:tcW w:w="269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2762</w:t>
            </w:r>
          </w:p>
        </w:tc>
        <w:tc>
          <w:tcPr>
            <w:tcW w:w="1645"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5009.11</w:t>
            </w:r>
          </w:p>
        </w:tc>
      </w:tr>
      <w:tr w:rsidR="00DC21E8">
        <w:trPr>
          <w:cantSplit/>
          <w:trHeight w:val="405"/>
          <w:jc w:val="center"/>
        </w:trPr>
        <w:tc>
          <w:tcPr>
            <w:tcW w:w="85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7</w:t>
            </w:r>
          </w:p>
        </w:tc>
        <w:tc>
          <w:tcPr>
            <w:tcW w:w="3118"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孔雀石绿</w:t>
            </w:r>
            <w:r>
              <w:rPr>
                <w:rFonts w:ascii="Times New Roman" w:eastAsia="仿宋_GB2312" w:hAnsi="Times New Roman"/>
                <w:color w:val="000000" w:themeColor="text1"/>
                <w:vertAlign w:val="superscript"/>
              </w:rPr>
              <w:t>b</w:t>
            </w:r>
          </w:p>
        </w:tc>
        <w:tc>
          <w:tcPr>
            <w:tcW w:w="269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235</w:t>
            </w:r>
            <w:r>
              <w:rPr>
                <w:rFonts w:ascii="Times New Roman" w:eastAsia="仿宋_GB2312" w:hAnsi="Times New Roman"/>
                <w:color w:val="000000" w:themeColor="text1"/>
              </w:rPr>
              <w:t>号</w:t>
            </w:r>
          </w:p>
        </w:tc>
        <w:tc>
          <w:tcPr>
            <w:tcW w:w="1645"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19857</w:t>
            </w:r>
          </w:p>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20361</w:t>
            </w:r>
          </w:p>
        </w:tc>
      </w:tr>
      <w:tr w:rsidR="00DC21E8">
        <w:trPr>
          <w:cantSplit/>
          <w:trHeight w:val="405"/>
          <w:jc w:val="center"/>
        </w:trPr>
        <w:tc>
          <w:tcPr>
            <w:tcW w:w="85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8</w:t>
            </w:r>
          </w:p>
        </w:tc>
        <w:tc>
          <w:tcPr>
            <w:tcW w:w="3118"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氯霉素</w:t>
            </w:r>
          </w:p>
        </w:tc>
        <w:tc>
          <w:tcPr>
            <w:tcW w:w="269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235</w:t>
            </w:r>
            <w:r>
              <w:rPr>
                <w:rFonts w:ascii="Times New Roman" w:eastAsia="仿宋_GB2312" w:hAnsi="Times New Roman"/>
                <w:color w:val="000000" w:themeColor="text1"/>
              </w:rPr>
              <w:t>号</w:t>
            </w:r>
          </w:p>
        </w:tc>
        <w:tc>
          <w:tcPr>
            <w:tcW w:w="1645"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20756</w:t>
            </w:r>
          </w:p>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22338</w:t>
            </w:r>
          </w:p>
        </w:tc>
      </w:tr>
      <w:tr w:rsidR="00DC21E8">
        <w:trPr>
          <w:cantSplit/>
          <w:trHeight w:val="405"/>
          <w:jc w:val="center"/>
        </w:trPr>
        <w:tc>
          <w:tcPr>
            <w:tcW w:w="85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9</w:t>
            </w:r>
          </w:p>
        </w:tc>
        <w:tc>
          <w:tcPr>
            <w:tcW w:w="3118"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甲砜霉素</w:t>
            </w:r>
          </w:p>
        </w:tc>
        <w:tc>
          <w:tcPr>
            <w:tcW w:w="269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235</w:t>
            </w:r>
            <w:r>
              <w:rPr>
                <w:rFonts w:ascii="Times New Roman" w:eastAsia="仿宋_GB2312" w:hAnsi="Times New Roman"/>
                <w:color w:val="000000" w:themeColor="text1"/>
              </w:rPr>
              <w:t>号</w:t>
            </w:r>
          </w:p>
        </w:tc>
        <w:tc>
          <w:tcPr>
            <w:tcW w:w="1645"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20756</w:t>
            </w:r>
          </w:p>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22338</w:t>
            </w:r>
          </w:p>
        </w:tc>
      </w:tr>
      <w:tr w:rsidR="00DC21E8">
        <w:trPr>
          <w:cantSplit/>
          <w:trHeight w:val="405"/>
          <w:jc w:val="center"/>
        </w:trPr>
        <w:tc>
          <w:tcPr>
            <w:tcW w:w="85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10</w:t>
            </w:r>
          </w:p>
        </w:tc>
        <w:tc>
          <w:tcPr>
            <w:tcW w:w="3118"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氟苯尼考</w:t>
            </w:r>
          </w:p>
        </w:tc>
        <w:tc>
          <w:tcPr>
            <w:tcW w:w="269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235</w:t>
            </w:r>
            <w:r>
              <w:rPr>
                <w:rFonts w:ascii="Times New Roman" w:eastAsia="仿宋_GB2312" w:hAnsi="Times New Roman"/>
                <w:color w:val="000000" w:themeColor="text1"/>
              </w:rPr>
              <w:t>号</w:t>
            </w:r>
          </w:p>
        </w:tc>
        <w:tc>
          <w:tcPr>
            <w:tcW w:w="1645"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20756</w:t>
            </w:r>
          </w:p>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22338</w:t>
            </w:r>
          </w:p>
        </w:tc>
      </w:tr>
      <w:tr w:rsidR="00DC21E8">
        <w:trPr>
          <w:cantSplit/>
          <w:trHeight w:val="405"/>
          <w:jc w:val="center"/>
        </w:trPr>
        <w:tc>
          <w:tcPr>
            <w:tcW w:w="85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11</w:t>
            </w:r>
          </w:p>
        </w:tc>
        <w:tc>
          <w:tcPr>
            <w:tcW w:w="3118"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呋喃唑酮代谢物</w:t>
            </w:r>
          </w:p>
        </w:tc>
        <w:tc>
          <w:tcPr>
            <w:tcW w:w="269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235</w:t>
            </w:r>
            <w:r>
              <w:rPr>
                <w:rFonts w:ascii="Times New Roman" w:eastAsia="仿宋_GB2312" w:hAnsi="Times New Roman"/>
                <w:color w:val="000000" w:themeColor="text1"/>
              </w:rPr>
              <w:t>号</w:t>
            </w:r>
          </w:p>
        </w:tc>
        <w:tc>
          <w:tcPr>
            <w:tcW w:w="1645"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20752</w:t>
            </w:r>
          </w:p>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21311</w:t>
            </w:r>
          </w:p>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w:t>
            </w:r>
            <w:r>
              <w:rPr>
                <w:rFonts w:ascii="Times New Roman" w:eastAsia="仿宋_GB2312" w:hAnsi="Times New Roman"/>
                <w:color w:val="000000" w:themeColor="text1"/>
              </w:rPr>
              <w:t>781</w:t>
            </w:r>
            <w:r>
              <w:rPr>
                <w:rFonts w:ascii="Times New Roman" w:eastAsia="仿宋_GB2312" w:hAnsi="Times New Roman"/>
                <w:color w:val="000000" w:themeColor="text1"/>
              </w:rPr>
              <w:t>号公告</w:t>
            </w:r>
            <w:r>
              <w:rPr>
                <w:rFonts w:ascii="Times New Roman" w:eastAsia="仿宋_GB2312" w:hAnsi="Times New Roman"/>
                <w:color w:val="000000" w:themeColor="text1"/>
              </w:rPr>
              <w:t>-4-2006</w:t>
            </w:r>
          </w:p>
        </w:tc>
      </w:tr>
      <w:tr w:rsidR="00DC21E8">
        <w:trPr>
          <w:cantSplit/>
          <w:trHeight w:val="405"/>
          <w:jc w:val="center"/>
        </w:trPr>
        <w:tc>
          <w:tcPr>
            <w:tcW w:w="85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12</w:t>
            </w:r>
          </w:p>
        </w:tc>
        <w:tc>
          <w:tcPr>
            <w:tcW w:w="3118"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呋喃它酮代谢物</w:t>
            </w:r>
          </w:p>
        </w:tc>
        <w:tc>
          <w:tcPr>
            <w:tcW w:w="269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235</w:t>
            </w:r>
            <w:r>
              <w:rPr>
                <w:rFonts w:ascii="Times New Roman" w:eastAsia="仿宋_GB2312" w:hAnsi="Times New Roman"/>
                <w:color w:val="000000" w:themeColor="text1"/>
              </w:rPr>
              <w:t>号</w:t>
            </w:r>
          </w:p>
        </w:tc>
        <w:tc>
          <w:tcPr>
            <w:tcW w:w="1645"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20752</w:t>
            </w:r>
          </w:p>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21311</w:t>
            </w:r>
          </w:p>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w:t>
            </w:r>
            <w:r>
              <w:rPr>
                <w:rFonts w:ascii="Times New Roman" w:eastAsia="仿宋_GB2312" w:hAnsi="Times New Roman"/>
                <w:color w:val="000000" w:themeColor="text1"/>
              </w:rPr>
              <w:t>781</w:t>
            </w:r>
            <w:r>
              <w:rPr>
                <w:rFonts w:ascii="Times New Roman" w:eastAsia="仿宋_GB2312" w:hAnsi="Times New Roman"/>
                <w:color w:val="000000" w:themeColor="text1"/>
              </w:rPr>
              <w:t>号公告</w:t>
            </w:r>
            <w:r>
              <w:rPr>
                <w:rFonts w:ascii="Times New Roman" w:eastAsia="仿宋_GB2312" w:hAnsi="Times New Roman"/>
                <w:color w:val="000000" w:themeColor="text1"/>
              </w:rPr>
              <w:t>-4-2006</w:t>
            </w:r>
          </w:p>
        </w:tc>
      </w:tr>
      <w:tr w:rsidR="00DC21E8">
        <w:trPr>
          <w:cantSplit/>
          <w:trHeight w:val="405"/>
          <w:jc w:val="center"/>
        </w:trPr>
        <w:tc>
          <w:tcPr>
            <w:tcW w:w="85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13</w:t>
            </w:r>
          </w:p>
        </w:tc>
        <w:tc>
          <w:tcPr>
            <w:tcW w:w="3118"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呋喃西林代谢物</w:t>
            </w:r>
          </w:p>
        </w:tc>
        <w:tc>
          <w:tcPr>
            <w:tcW w:w="269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560</w:t>
            </w:r>
            <w:r>
              <w:rPr>
                <w:rFonts w:ascii="Times New Roman" w:eastAsia="仿宋_GB2312" w:hAnsi="Times New Roman"/>
                <w:color w:val="000000" w:themeColor="text1"/>
              </w:rPr>
              <w:t>号</w:t>
            </w:r>
          </w:p>
        </w:tc>
        <w:tc>
          <w:tcPr>
            <w:tcW w:w="1645"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20752</w:t>
            </w:r>
          </w:p>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21311</w:t>
            </w:r>
          </w:p>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w:t>
            </w:r>
            <w:r>
              <w:rPr>
                <w:rFonts w:ascii="Times New Roman" w:eastAsia="仿宋_GB2312" w:hAnsi="Times New Roman"/>
                <w:color w:val="000000" w:themeColor="text1"/>
              </w:rPr>
              <w:t>781</w:t>
            </w:r>
            <w:r>
              <w:rPr>
                <w:rFonts w:ascii="Times New Roman" w:eastAsia="仿宋_GB2312" w:hAnsi="Times New Roman"/>
                <w:color w:val="000000" w:themeColor="text1"/>
              </w:rPr>
              <w:t>号公告</w:t>
            </w:r>
            <w:r>
              <w:rPr>
                <w:rFonts w:ascii="Times New Roman" w:eastAsia="仿宋_GB2312" w:hAnsi="Times New Roman"/>
                <w:color w:val="000000" w:themeColor="text1"/>
              </w:rPr>
              <w:t>-4-2006</w:t>
            </w:r>
          </w:p>
        </w:tc>
      </w:tr>
      <w:tr w:rsidR="00DC21E8">
        <w:trPr>
          <w:cantSplit/>
          <w:trHeight w:val="405"/>
          <w:jc w:val="center"/>
        </w:trPr>
        <w:tc>
          <w:tcPr>
            <w:tcW w:w="85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14</w:t>
            </w:r>
          </w:p>
        </w:tc>
        <w:tc>
          <w:tcPr>
            <w:tcW w:w="3118"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呋喃妥因代谢物</w:t>
            </w:r>
          </w:p>
        </w:tc>
        <w:tc>
          <w:tcPr>
            <w:tcW w:w="269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560</w:t>
            </w:r>
            <w:r>
              <w:rPr>
                <w:rFonts w:ascii="Times New Roman" w:eastAsia="仿宋_GB2312" w:hAnsi="Times New Roman"/>
                <w:color w:val="000000" w:themeColor="text1"/>
              </w:rPr>
              <w:t>号</w:t>
            </w:r>
          </w:p>
        </w:tc>
        <w:tc>
          <w:tcPr>
            <w:tcW w:w="1645"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20752</w:t>
            </w:r>
          </w:p>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21311</w:t>
            </w:r>
          </w:p>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w:t>
            </w:r>
            <w:r>
              <w:rPr>
                <w:rFonts w:ascii="Times New Roman" w:eastAsia="仿宋_GB2312" w:hAnsi="Times New Roman"/>
                <w:color w:val="000000" w:themeColor="text1"/>
              </w:rPr>
              <w:t>781</w:t>
            </w:r>
            <w:r>
              <w:rPr>
                <w:rFonts w:ascii="Times New Roman" w:eastAsia="仿宋_GB2312" w:hAnsi="Times New Roman"/>
                <w:color w:val="000000" w:themeColor="text1"/>
              </w:rPr>
              <w:t>号公告</w:t>
            </w:r>
            <w:r>
              <w:rPr>
                <w:rFonts w:ascii="Times New Roman" w:eastAsia="仿宋_GB2312" w:hAnsi="Times New Roman"/>
                <w:color w:val="000000" w:themeColor="text1"/>
              </w:rPr>
              <w:t>-4-2006</w:t>
            </w:r>
          </w:p>
        </w:tc>
      </w:tr>
      <w:tr w:rsidR="00DC21E8">
        <w:trPr>
          <w:cantSplit/>
          <w:trHeight w:val="405"/>
          <w:jc w:val="center"/>
        </w:trPr>
        <w:tc>
          <w:tcPr>
            <w:tcW w:w="85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15</w:t>
            </w:r>
          </w:p>
        </w:tc>
        <w:tc>
          <w:tcPr>
            <w:tcW w:w="3118"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恩诺沙星（以恩诺沙星与环丙沙星之和计）</w:t>
            </w:r>
          </w:p>
        </w:tc>
        <w:tc>
          <w:tcPr>
            <w:tcW w:w="269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235</w:t>
            </w:r>
            <w:r>
              <w:rPr>
                <w:rFonts w:ascii="Times New Roman" w:eastAsia="仿宋_GB2312" w:hAnsi="Times New Roman"/>
                <w:color w:val="000000" w:themeColor="text1"/>
              </w:rPr>
              <w:t>号</w:t>
            </w:r>
          </w:p>
        </w:tc>
        <w:tc>
          <w:tcPr>
            <w:tcW w:w="1645"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20366</w:t>
            </w:r>
          </w:p>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w:t>
            </w:r>
            <w:r>
              <w:rPr>
                <w:rFonts w:ascii="Times New Roman" w:eastAsia="仿宋_GB2312" w:hAnsi="Times New Roman"/>
                <w:color w:val="000000" w:themeColor="text1"/>
              </w:rPr>
              <w:t>1077</w:t>
            </w:r>
            <w:r>
              <w:rPr>
                <w:rFonts w:ascii="Times New Roman" w:eastAsia="仿宋_GB2312" w:hAnsi="Times New Roman"/>
                <w:color w:val="000000" w:themeColor="text1"/>
              </w:rPr>
              <w:t>号公告</w:t>
            </w:r>
            <w:r>
              <w:rPr>
                <w:rFonts w:ascii="Times New Roman" w:eastAsia="仿宋_GB2312" w:hAnsi="Times New Roman"/>
                <w:color w:val="000000" w:themeColor="text1"/>
              </w:rPr>
              <w:t>-1-2008</w:t>
            </w:r>
          </w:p>
        </w:tc>
      </w:tr>
      <w:tr w:rsidR="00DC21E8">
        <w:trPr>
          <w:cantSplit/>
          <w:trHeight w:val="405"/>
          <w:jc w:val="center"/>
        </w:trPr>
        <w:tc>
          <w:tcPr>
            <w:tcW w:w="85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lastRenderedPageBreak/>
              <w:t>16</w:t>
            </w:r>
          </w:p>
        </w:tc>
        <w:tc>
          <w:tcPr>
            <w:tcW w:w="3118"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氧氟沙星</w:t>
            </w:r>
          </w:p>
        </w:tc>
        <w:tc>
          <w:tcPr>
            <w:tcW w:w="269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2292</w:t>
            </w:r>
            <w:r>
              <w:rPr>
                <w:rFonts w:ascii="Times New Roman" w:eastAsia="仿宋_GB2312" w:hAnsi="Times New Roman"/>
                <w:color w:val="000000" w:themeColor="text1"/>
              </w:rPr>
              <w:t>号</w:t>
            </w:r>
          </w:p>
        </w:tc>
        <w:tc>
          <w:tcPr>
            <w:tcW w:w="1645"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20366</w:t>
            </w:r>
          </w:p>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w:t>
            </w:r>
            <w:r>
              <w:rPr>
                <w:rFonts w:ascii="Times New Roman" w:eastAsia="仿宋_GB2312" w:hAnsi="Times New Roman"/>
                <w:color w:val="000000" w:themeColor="text1"/>
              </w:rPr>
              <w:t>1077</w:t>
            </w:r>
            <w:r>
              <w:rPr>
                <w:rFonts w:ascii="Times New Roman" w:eastAsia="仿宋_GB2312" w:hAnsi="Times New Roman"/>
                <w:color w:val="000000" w:themeColor="text1"/>
              </w:rPr>
              <w:t>号公告</w:t>
            </w:r>
            <w:r>
              <w:rPr>
                <w:rFonts w:ascii="Times New Roman" w:eastAsia="仿宋_GB2312" w:hAnsi="Times New Roman"/>
                <w:color w:val="000000" w:themeColor="text1"/>
              </w:rPr>
              <w:t>-1-2008</w:t>
            </w:r>
          </w:p>
        </w:tc>
      </w:tr>
      <w:tr w:rsidR="00DC21E8">
        <w:trPr>
          <w:cantSplit/>
          <w:trHeight w:val="405"/>
          <w:jc w:val="center"/>
        </w:trPr>
        <w:tc>
          <w:tcPr>
            <w:tcW w:w="85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17</w:t>
            </w:r>
          </w:p>
        </w:tc>
        <w:tc>
          <w:tcPr>
            <w:tcW w:w="3118"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培氟沙星</w:t>
            </w:r>
          </w:p>
        </w:tc>
        <w:tc>
          <w:tcPr>
            <w:tcW w:w="2694" w:type="dxa"/>
            <w:tcBorders>
              <w:top w:val="single" w:sz="4" w:space="0" w:color="auto"/>
              <w:left w:val="single" w:sz="4" w:space="0" w:color="auto"/>
              <w:bottom w:val="single" w:sz="4" w:space="0" w:color="auto"/>
              <w:right w:val="single" w:sz="4" w:space="0" w:color="auto"/>
            </w:tcBorders>
            <w:vAlign w:val="center"/>
          </w:tcPr>
          <w:p w:rsidR="00DC21E8" w:rsidRDefault="00E111C2">
            <w:pPr>
              <w:jc w:val="center"/>
              <w:rPr>
                <w:rFonts w:ascii="Times New Roman"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2292</w:t>
            </w:r>
            <w:r>
              <w:rPr>
                <w:rFonts w:ascii="Times New Roman" w:eastAsia="仿宋_GB2312" w:hAnsi="Times New Roman"/>
                <w:color w:val="000000" w:themeColor="text1"/>
              </w:rPr>
              <w:t>号</w:t>
            </w:r>
          </w:p>
        </w:tc>
        <w:tc>
          <w:tcPr>
            <w:tcW w:w="1645"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20366</w:t>
            </w:r>
          </w:p>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w:t>
            </w:r>
            <w:r>
              <w:rPr>
                <w:rFonts w:ascii="Times New Roman" w:eastAsia="仿宋_GB2312" w:hAnsi="Times New Roman"/>
                <w:color w:val="000000" w:themeColor="text1"/>
              </w:rPr>
              <w:t>1077</w:t>
            </w:r>
            <w:r>
              <w:rPr>
                <w:rFonts w:ascii="Times New Roman" w:eastAsia="仿宋_GB2312" w:hAnsi="Times New Roman"/>
                <w:color w:val="000000" w:themeColor="text1"/>
              </w:rPr>
              <w:t>号公告</w:t>
            </w:r>
            <w:r>
              <w:rPr>
                <w:rFonts w:ascii="Times New Roman" w:eastAsia="仿宋_GB2312" w:hAnsi="Times New Roman"/>
                <w:color w:val="000000" w:themeColor="text1"/>
              </w:rPr>
              <w:t>-1-2008</w:t>
            </w:r>
          </w:p>
        </w:tc>
      </w:tr>
      <w:tr w:rsidR="00DC21E8">
        <w:trPr>
          <w:cantSplit/>
          <w:trHeight w:val="405"/>
          <w:jc w:val="center"/>
        </w:trPr>
        <w:tc>
          <w:tcPr>
            <w:tcW w:w="85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18</w:t>
            </w:r>
          </w:p>
        </w:tc>
        <w:tc>
          <w:tcPr>
            <w:tcW w:w="3118"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洛美沙星</w:t>
            </w:r>
          </w:p>
        </w:tc>
        <w:tc>
          <w:tcPr>
            <w:tcW w:w="2694" w:type="dxa"/>
            <w:tcBorders>
              <w:top w:val="single" w:sz="4" w:space="0" w:color="auto"/>
              <w:left w:val="single" w:sz="4" w:space="0" w:color="auto"/>
              <w:bottom w:val="single" w:sz="4" w:space="0" w:color="auto"/>
              <w:right w:val="single" w:sz="4" w:space="0" w:color="auto"/>
            </w:tcBorders>
            <w:vAlign w:val="center"/>
          </w:tcPr>
          <w:p w:rsidR="00DC21E8" w:rsidRDefault="00E111C2">
            <w:pPr>
              <w:jc w:val="center"/>
              <w:rPr>
                <w:rFonts w:ascii="Times New Roman"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2292</w:t>
            </w:r>
            <w:r>
              <w:rPr>
                <w:rFonts w:ascii="Times New Roman" w:eastAsia="仿宋_GB2312" w:hAnsi="Times New Roman"/>
                <w:color w:val="000000" w:themeColor="text1"/>
              </w:rPr>
              <w:t>号</w:t>
            </w:r>
          </w:p>
        </w:tc>
        <w:tc>
          <w:tcPr>
            <w:tcW w:w="1645"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20366</w:t>
            </w:r>
          </w:p>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w:t>
            </w:r>
            <w:r>
              <w:rPr>
                <w:rFonts w:ascii="Times New Roman" w:eastAsia="仿宋_GB2312" w:hAnsi="Times New Roman"/>
                <w:color w:val="000000" w:themeColor="text1"/>
              </w:rPr>
              <w:t>1077</w:t>
            </w:r>
            <w:r>
              <w:rPr>
                <w:rFonts w:ascii="Times New Roman" w:eastAsia="仿宋_GB2312" w:hAnsi="Times New Roman"/>
                <w:color w:val="000000" w:themeColor="text1"/>
              </w:rPr>
              <w:t>号公告</w:t>
            </w:r>
            <w:r>
              <w:rPr>
                <w:rFonts w:ascii="Times New Roman" w:eastAsia="仿宋_GB2312" w:hAnsi="Times New Roman"/>
                <w:color w:val="000000" w:themeColor="text1"/>
              </w:rPr>
              <w:t>-1-2008</w:t>
            </w:r>
          </w:p>
        </w:tc>
      </w:tr>
      <w:tr w:rsidR="00DC21E8">
        <w:trPr>
          <w:cantSplit/>
          <w:trHeight w:val="405"/>
          <w:jc w:val="center"/>
        </w:trPr>
        <w:tc>
          <w:tcPr>
            <w:tcW w:w="85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19</w:t>
            </w:r>
          </w:p>
        </w:tc>
        <w:tc>
          <w:tcPr>
            <w:tcW w:w="3118"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诺氟沙星</w:t>
            </w:r>
          </w:p>
        </w:tc>
        <w:tc>
          <w:tcPr>
            <w:tcW w:w="2694" w:type="dxa"/>
            <w:tcBorders>
              <w:top w:val="single" w:sz="4" w:space="0" w:color="auto"/>
              <w:left w:val="single" w:sz="4" w:space="0" w:color="auto"/>
              <w:bottom w:val="single" w:sz="4" w:space="0" w:color="auto"/>
              <w:right w:val="single" w:sz="4" w:space="0" w:color="auto"/>
            </w:tcBorders>
            <w:vAlign w:val="center"/>
          </w:tcPr>
          <w:p w:rsidR="00DC21E8" w:rsidRDefault="00E111C2">
            <w:pPr>
              <w:jc w:val="center"/>
              <w:rPr>
                <w:rFonts w:ascii="Times New Roman"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2292</w:t>
            </w:r>
            <w:r>
              <w:rPr>
                <w:rFonts w:ascii="Times New Roman" w:eastAsia="仿宋_GB2312" w:hAnsi="Times New Roman"/>
                <w:color w:val="000000" w:themeColor="text1"/>
              </w:rPr>
              <w:t>号</w:t>
            </w:r>
          </w:p>
        </w:tc>
        <w:tc>
          <w:tcPr>
            <w:tcW w:w="1645"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20366</w:t>
            </w:r>
          </w:p>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w:t>
            </w:r>
            <w:r>
              <w:rPr>
                <w:rFonts w:ascii="Times New Roman" w:eastAsia="仿宋_GB2312" w:hAnsi="Times New Roman"/>
                <w:color w:val="000000" w:themeColor="text1"/>
              </w:rPr>
              <w:t>1077</w:t>
            </w:r>
            <w:r>
              <w:rPr>
                <w:rFonts w:ascii="Times New Roman" w:eastAsia="仿宋_GB2312" w:hAnsi="Times New Roman"/>
                <w:color w:val="000000" w:themeColor="text1"/>
              </w:rPr>
              <w:t>号公告</w:t>
            </w:r>
            <w:r>
              <w:rPr>
                <w:rFonts w:ascii="Times New Roman" w:eastAsia="仿宋_GB2312" w:hAnsi="Times New Roman"/>
                <w:color w:val="000000" w:themeColor="text1"/>
              </w:rPr>
              <w:t>-1-2008</w:t>
            </w:r>
          </w:p>
        </w:tc>
      </w:tr>
      <w:tr w:rsidR="00DC21E8">
        <w:trPr>
          <w:cantSplit/>
          <w:trHeight w:val="405"/>
          <w:jc w:val="center"/>
        </w:trPr>
        <w:tc>
          <w:tcPr>
            <w:tcW w:w="85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20</w:t>
            </w:r>
          </w:p>
        </w:tc>
        <w:tc>
          <w:tcPr>
            <w:tcW w:w="3118"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四环素</w:t>
            </w:r>
          </w:p>
        </w:tc>
        <w:tc>
          <w:tcPr>
            <w:tcW w:w="269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235</w:t>
            </w:r>
            <w:r>
              <w:rPr>
                <w:rFonts w:ascii="Times New Roman" w:eastAsia="仿宋_GB2312" w:hAnsi="Times New Roman"/>
                <w:color w:val="000000" w:themeColor="text1"/>
              </w:rPr>
              <w:t>号</w:t>
            </w:r>
          </w:p>
        </w:tc>
        <w:tc>
          <w:tcPr>
            <w:tcW w:w="1645"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SC/T 3015</w:t>
            </w:r>
          </w:p>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21317</w:t>
            </w:r>
          </w:p>
        </w:tc>
      </w:tr>
      <w:tr w:rsidR="00DC21E8">
        <w:trPr>
          <w:cantSplit/>
          <w:trHeight w:val="405"/>
          <w:jc w:val="center"/>
        </w:trPr>
        <w:tc>
          <w:tcPr>
            <w:tcW w:w="85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21</w:t>
            </w:r>
          </w:p>
        </w:tc>
        <w:tc>
          <w:tcPr>
            <w:tcW w:w="3118"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金霉素</w:t>
            </w:r>
          </w:p>
        </w:tc>
        <w:tc>
          <w:tcPr>
            <w:tcW w:w="269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235</w:t>
            </w:r>
            <w:r>
              <w:rPr>
                <w:rFonts w:ascii="Times New Roman" w:eastAsia="仿宋_GB2312" w:hAnsi="Times New Roman"/>
                <w:color w:val="000000" w:themeColor="text1"/>
              </w:rPr>
              <w:t>号</w:t>
            </w:r>
          </w:p>
        </w:tc>
        <w:tc>
          <w:tcPr>
            <w:tcW w:w="1645"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SC/T 3015</w:t>
            </w:r>
          </w:p>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21317</w:t>
            </w:r>
          </w:p>
        </w:tc>
      </w:tr>
      <w:tr w:rsidR="00DC21E8">
        <w:trPr>
          <w:cantSplit/>
          <w:trHeight w:val="405"/>
          <w:jc w:val="center"/>
        </w:trPr>
        <w:tc>
          <w:tcPr>
            <w:tcW w:w="85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22</w:t>
            </w:r>
          </w:p>
        </w:tc>
        <w:tc>
          <w:tcPr>
            <w:tcW w:w="3118"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土霉素</w:t>
            </w:r>
          </w:p>
        </w:tc>
        <w:tc>
          <w:tcPr>
            <w:tcW w:w="269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235</w:t>
            </w:r>
            <w:r>
              <w:rPr>
                <w:rFonts w:ascii="Times New Roman" w:eastAsia="仿宋_GB2312" w:hAnsi="Times New Roman"/>
                <w:color w:val="000000" w:themeColor="text1"/>
              </w:rPr>
              <w:t>号</w:t>
            </w:r>
          </w:p>
        </w:tc>
        <w:tc>
          <w:tcPr>
            <w:tcW w:w="1645"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SC/T 3015</w:t>
            </w:r>
          </w:p>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21317</w:t>
            </w:r>
          </w:p>
        </w:tc>
      </w:tr>
      <w:tr w:rsidR="00DC21E8">
        <w:trPr>
          <w:cantSplit/>
          <w:trHeight w:val="405"/>
          <w:jc w:val="center"/>
        </w:trPr>
        <w:tc>
          <w:tcPr>
            <w:tcW w:w="85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23</w:t>
            </w:r>
          </w:p>
        </w:tc>
        <w:tc>
          <w:tcPr>
            <w:tcW w:w="3118"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磺胺类（总量）</w:t>
            </w:r>
            <w:r>
              <w:rPr>
                <w:rFonts w:ascii="Times New Roman" w:eastAsia="仿宋_GB2312" w:hAnsi="Times New Roman"/>
                <w:color w:val="000000" w:themeColor="text1"/>
                <w:vertAlign w:val="superscript"/>
              </w:rPr>
              <w:t>c</w:t>
            </w:r>
          </w:p>
        </w:tc>
        <w:tc>
          <w:tcPr>
            <w:tcW w:w="269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235</w:t>
            </w:r>
            <w:r>
              <w:rPr>
                <w:rFonts w:ascii="Times New Roman" w:eastAsia="仿宋_GB2312" w:hAnsi="Times New Roman"/>
                <w:color w:val="000000" w:themeColor="text1"/>
              </w:rPr>
              <w:t>号</w:t>
            </w:r>
          </w:p>
        </w:tc>
        <w:tc>
          <w:tcPr>
            <w:tcW w:w="1645"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w:t>
            </w:r>
            <w:r>
              <w:rPr>
                <w:rFonts w:ascii="Times New Roman" w:eastAsia="仿宋_GB2312" w:hAnsi="Times New Roman"/>
                <w:color w:val="000000" w:themeColor="text1"/>
              </w:rPr>
              <w:t>1025</w:t>
            </w:r>
            <w:r>
              <w:rPr>
                <w:rFonts w:ascii="Times New Roman" w:eastAsia="仿宋_GB2312" w:hAnsi="Times New Roman"/>
                <w:color w:val="000000" w:themeColor="text1"/>
              </w:rPr>
              <w:t>号公告</w:t>
            </w:r>
            <w:r>
              <w:rPr>
                <w:rFonts w:ascii="Times New Roman" w:eastAsia="仿宋_GB2312" w:hAnsi="Times New Roman"/>
                <w:color w:val="000000" w:themeColor="text1"/>
              </w:rPr>
              <w:t>-23-2008</w:t>
            </w:r>
          </w:p>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w:t>
            </w:r>
            <w:r>
              <w:rPr>
                <w:rFonts w:ascii="Times New Roman" w:eastAsia="仿宋_GB2312" w:hAnsi="Times New Roman"/>
                <w:color w:val="000000" w:themeColor="text1"/>
              </w:rPr>
              <w:t>1077</w:t>
            </w:r>
            <w:r>
              <w:rPr>
                <w:rFonts w:ascii="Times New Roman" w:eastAsia="仿宋_GB2312" w:hAnsi="Times New Roman"/>
                <w:color w:val="000000" w:themeColor="text1"/>
              </w:rPr>
              <w:t>号公告</w:t>
            </w:r>
            <w:r>
              <w:rPr>
                <w:rFonts w:ascii="Times New Roman" w:eastAsia="仿宋_GB2312" w:hAnsi="Times New Roman"/>
                <w:color w:val="000000" w:themeColor="text1"/>
              </w:rPr>
              <w:t>-1-2008</w:t>
            </w:r>
          </w:p>
        </w:tc>
      </w:tr>
      <w:tr w:rsidR="00DC21E8">
        <w:trPr>
          <w:cantSplit/>
          <w:trHeight w:val="405"/>
          <w:jc w:val="center"/>
        </w:trPr>
        <w:tc>
          <w:tcPr>
            <w:tcW w:w="85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24</w:t>
            </w:r>
          </w:p>
        </w:tc>
        <w:tc>
          <w:tcPr>
            <w:tcW w:w="3118"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喹乙醇代谢物</w:t>
            </w:r>
          </w:p>
        </w:tc>
        <w:tc>
          <w:tcPr>
            <w:tcW w:w="269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整顿办函〔</w:t>
            </w:r>
            <w:r>
              <w:rPr>
                <w:rFonts w:ascii="Times New Roman" w:eastAsia="仿宋_GB2312" w:hAnsi="Times New Roman"/>
                <w:color w:val="000000" w:themeColor="text1"/>
              </w:rPr>
              <w:t>2011</w:t>
            </w:r>
            <w:r>
              <w:rPr>
                <w:rFonts w:ascii="Times New Roman" w:eastAsia="仿宋_GB2312" w:hAnsi="Times New Roman"/>
                <w:color w:val="000000" w:themeColor="text1"/>
              </w:rPr>
              <w:t>〕</w:t>
            </w:r>
            <w:r>
              <w:rPr>
                <w:rFonts w:ascii="Times New Roman" w:eastAsia="仿宋_GB2312" w:hAnsi="Times New Roman"/>
                <w:color w:val="000000" w:themeColor="text1"/>
              </w:rPr>
              <w:t>1</w:t>
            </w:r>
            <w:r>
              <w:rPr>
                <w:rFonts w:ascii="Times New Roman" w:eastAsia="仿宋_GB2312" w:hAnsi="Times New Roman"/>
                <w:color w:val="000000" w:themeColor="text1"/>
              </w:rPr>
              <w:t>号</w:t>
            </w:r>
          </w:p>
        </w:tc>
        <w:tc>
          <w:tcPr>
            <w:tcW w:w="1645"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w:t>
            </w:r>
            <w:r>
              <w:rPr>
                <w:rFonts w:ascii="Times New Roman" w:eastAsia="仿宋_GB2312" w:hAnsi="Times New Roman"/>
                <w:color w:val="000000" w:themeColor="text1"/>
              </w:rPr>
              <w:t>1077</w:t>
            </w:r>
            <w:r>
              <w:rPr>
                <w:rFonts w:ascii="Times New Roman" w:eastAsia="仿宋_GB2312" w:hAnsi="Times New Roman"/>
                <w:color w:val="000000" w:themeColor="text1"/>
              </w:rPr>
              <w:t>号公告</w:t>
            </w:r>
            <w:r>
              <w:rPr>
                <w:rFonts w:ascii="Times New Roman" w:eastAsia="仿宋_GB2312" w:hAnsi="Times New Roman"/>
                <w:color w:val="000000" w:themeColor="text1"/>
              </w:rPr>
              <w:t>-5-2008</w:t>
            </w:r>
          </w:p>
        </w:tc>
      </w:tr>
      <w:tr w:rsidR="00DC21E8" w:rsidTr="00416AB8">
        <w:trPr>
          <w:cantSplit/>
          <w:trHeight w:val="734"/>
          <w:jc w:val="center"/>
        </w:trPr>
        <w:tc>
          <w:tcPr>
            <w:tcW w:w="85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25</w:t>
            </w:r>
          </w:p>
        </w:tc>
        <w:tc>
          <w:tcPr>
            <w:tcW w:w="3118"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地西泮</w:t>
            </w:r>
          </w:p>
        </w:tc>
        <w:tc>
          <w:tcPr>
            <w:tcW w:w="269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235</w:t>
            </w:r>
            <w:r>
              <w:rPr>
                <w:rFonts w:ascii="Times New Roman" w:eastAsia="仿宋_GB2312" w:hAnsi="Times New Roman"/>
                <w:color w:val="000000" w:themeColor="text1"/>
              </w:rPr>
              <w:t>号</w:t>
            </w:r>
          </w:p>
        </w:tc>
        <w:tc>
          <w:tcPr>
            <w:tcW w:w="1645"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SN/T 3235</w:t>
            </w:r>
          </w:p>
        </w:tc>
      </w:tr>
      <w:tr w:rsidR="00DC21E8" w:rsidTr="00416AB8">
        <w:trPr>
          <w:cantSplit/>
          <w:trHeight w:val="794"/>
          <w:jc w:val="center"/>
        </w:trPr>
        <w:tc>
          <w:tcPr>
            <w:tcW w:w="85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26</w:t>
            </w:r>
          </w:p>
        </w:tc>
        <w:tc>
          <w:tcPr>
            <w:tcW w:w="3118"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甲硝唑</w:t>
            </w:r>
          </w:p>
        </w:tc>
        <w:tc>
          <w:tcPr>
            <w:tcW w:w="269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235</w:t>
            </w:r>
            <w:r>
              <w:rPr>
                <w:rFonts w:ascii="Times New Roman" w:eastAsia="仿宋_GB2312" w:hAnsi="Times New Roman"/>
                <w:color w:val="000000" w:themeColor="text1"/>
              </w:rPr>
              <w:t>号</w:t>
            </w:r>
          </w:p>
        </w:tc>
        <w:tc>
          <w:tcPr>
            <w:tcW w:w="1645"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21318</w:t>
            </w:r>
          </w:p>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SN/T 1928</w:t>
            </w:r>
          </w:p>
        </w:tc>
      </w:tr>
      <w:tr w:rsidR="00DC21E8" w:rsidTr="00416AB8">
        <w:trPr>
          <w:cantSplit/>
          <w:trHeight w:val="794"/>
          <w:jc w:val="center"/>
        </w:trPr>
        <w:tc>
          <w:tcPr>
            <w:tcW w:w="85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27</w:t>
            </w:r>
          </w:p>
        </w:tc>
        <w:tc>
          <w:tcPr>
            <w:tcW w:w="3118"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地美硝唑</w:t>
            </w:r>
          </w:p>
        </w:tc>
        <w:tc>
          <w:tcPr>
            <w:tcW w:w="269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235</w:t>
            </w:r>
            <w:r>
              <w:rPr>
                <w:rFonts w:ascii="Times New Roman" w:eastAsia="仿宋_GB2312" w:hAnsi="Times New Roman"/>
                <w:color w:val="000000" w:themeColor="text1"/>
              </w:rPr>
              <w:t>号</w:t>
            </w:r>
          </w:p>
        </w:tc>
        <w:tc>
          <w:tcPr>
            <w:tcW w:w="1645"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21318</w:t>
            </w:r>
          </w:p>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SN/T 1928</w:t>
            </w:r>
          </w:p>
        </w:tc>
      </w:tr>
      <w:tr w:rsidR="00DC21E8" w:rsidTr="00416AB8">
        <w:trPr>
          <w:cantSplit/>
          <w:trHeight w:val="794"/>
          <w:jc w:val="center"/>
        </w:trPr>
        <w:tc>
          <w:tcPr>
            <w:tcW w:w="85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28</w:t>
            </w:r>
          </w:p>
        </w:tc>
        <w:tc>
          <w:tcPr>
            <w:tcW w:w="3118"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洛硝哒唑</w:t>
            </w:r>
          </w:p>
        </w:tc>
        <w:tc>
          <w:tcPr>
            <w:tcW w:w="269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235</w:t>
            </w:r>
            <w:r>
              <w:rPr>
                <w:rFonts w:ascii="Times New Roman" w:eastAsia="仿宋_GB2312" w:hAnsi="Times New Roman"/>
                <w:color w:val="000000" w:themeColor="text1"/>
              </w:rPr>
              <w:t>号</w:t>
            </w:r>
          </w:p>
        </w:tc>
        <w:tc>
          <w:tcPr>
            <w:tcW w:w="1645"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21318</w:t>
            </w:r>
          </w:p>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SN/T 1928</w:t>
            </w:r>
          </w:p>
        </w:tc>
      </w:tr>
      <w:tr w:rsidR="00DC21E8" w:rsidTr="00416AB8">
        <w:trPr>
          <w:cantSplit/>
          <w:trHeight w:val="794"/>
          <w:jc w:val="center"/>
        </w:trPr>
        <w:tc>
          <w:tcPr>
            <w:tcW w:w="85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29</w:t>
            </w:r>
          </w:p>
        </w:tc>
        <w:tc>
          <w:tcPr>
            <w:tcW w:w="3118"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羟基甲硝唑</w:t>
            </w:r>
            <w:r>
              <w:rPr>
                <w:rFonts w:ascii="Times New Roman" w:eastAsia="仿宋_GB2312" w:hAnsi="Times New Roman"/>
                <w:color w:val="000000" w:themeColor="text1"/>
                <w:vertAlign w:val="superscript"/>
              </w:rPr>
              <w:t>d</w:t>
            </w:r>
          </w:p>
        </w:tc>
        <w:tc>
          <w:tcPr>
            <w:tcW w:w="269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235</w:t>
            </w:r>
            <w:r>
              <w:rPr>
                <w:rFonts w:ascii="Times New Roman" w:eastAsia="仿宋_GB2312" w:hAnsi="Times New Roman"/>
                <w:color w:val="000000" w:themeColor="text1"/>
              </w:rPr>
              <w:t>号</w:t>
            </w:r>
          </w:p>
        </w:tc>
        <w:tc>
          <w:tcPr>
            <w:tcW w:w="1645"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21318</w:t>
            </w:r>
          </w:p>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SN/T 1928</w:t>
            </w:r>
          </w:p>
        </w:tc>
      </w:tr>
      <w:tr w:rsidR="00DC21E8" w:rsidTr="00416AB8">
        <w:trPr>
          <w:cantSplit/>
          <w:trHeight w:val="794"/>
          <w:jc w:val="center"/>
        </w:trPr>
        <w:tc>
          <w:tcPr>
            <w:tcW w:w="85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30</w:t>
            </w:r>
          </w:p>
        </w:tc>
        <w:tc>
          <w:tcPr>
            <w:tcW w:w="3118"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羟甲基甲硝咪唑</w:t>
            </w:r>
            <w:r>
              <w:rPr>
                <w:rFonts w:ascii="Times New Roman" w:eastAsia="仿宋_GB2312" w:hAnsi="Times New Roman"/>
                <w:color w:val="000000" w:themeColor="text1"/>
                <w:vertAlign w:val="superscript"/>
              </w:rPr>
              <w:t>e</w:t>
            </w:r>
          </w:p>
        </w:tc>
        <w:tc>
          <w:tcPr>
            <w:tcW w:w="269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235</w:t>
            </w:r>
            <w:r>
              <w:rPr>
                <w:rFonts w:ascii="Times New Roman" w:eastAsia="仿宋_GB2312" w:hAnsi="Times New Roman"/>
                <w:color w:val="000000" w:themeColor="text1"/>
              </w:rPr>
              <w:t>号</w:t>
            </w:r>
          </w:p>
        </w:tc>
        <w:tc>
          <w:tcPr>
            <w:tcW w:w="1645"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21318</w:t>
            </w:r>
          </w:p>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SN/T 1928</w:t>
            </w:r>
          </w:p>
        </w:tc>
      </w:tr>
      <w:tr w:rsidR="00DC21E8">
        <w:trPr>
          <w:cantSplit/>
          <w:trHeight w:val="405"/>
          <w:jc w:val="center"/>
        </w:trPr>
        <w:tc>
          <w:tcPr>
            <w:tcW w:w="8311" w:type="dxa"/>
            <w:gridSpan w:val="4"/>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20" w:lineRule="exact"/>
              <w:rPr>
                <w:rFonts w:ascii="Times New Roman" w:eastAsia="仿宋_GB2312" w:hAnsi="Times New Roman"/>
                <w:color w:val="000000" w:themeColor="text1"/>
              </w:rPr>
            </w:pPr>
            <w:r>
              <w:rPr>
                <w:rFonts w:ascii="Times New Roman" w:eastAsia="仿宋_GB2312" w:hAnsi="Times New Roman"/>
                <w:color w:val="000000" w:themeColor="text1"/>
              </w:rPr>
              <w:lastRenderedPageBreak/>
              <w:t>注：</w:t>
            </w:r>
            <w:r>
              <w:rPr>
                <w:rFonts w:ascii="Times New Roman" w:eastAsia="仿宋_GB2312" w:hAnsi="Times New Roman"/>
                <w:color w:val="000000" w:themeColor="text1"/>
              </w:rPr>
              <w:t xml:space="preserve">a. </w:t>
            </w:r>
            <w:r>
              <w:rPr>
                <w:rFonts w:ascii="Times New Roman" w:eastAsia="仿宋_GB2312" w:hAnsi="Times New Roman"/>
                <w:color w:val="000000" w:themeColor="text1"/>
              </w:rPr>
              <w:t>不适用于活体水产品。</w:t>
            </w:r>
          </w:p>
          <w:p w:rsidR="00DC21E8" w:rsidRDefault="00E111C2">
            <w:pPr>
              <w:spacing w:line="32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b. </w:t>
            </w:r>
            <w:r>
              <w:rPr>
                <w:rFonts w:ascii="Times New Roman" w:eastAsia="仿宋_GB2312" w:hAnsi="Times New Roman"/>
                <w:color w:val="000000" w:themeColor="text1"/>
              </w:rPr>
              <w:t>孔雀石绿系指孔雀石绿及其代谢物隐色孔雀石绿残留量之和，以孔雀石绿表示。</w:t>
            </w:r>
          </w:p>
          <w:p w:rsidR="00DC21E8" w:rsidRDefault="00E111C2">
            <w:pPr>
              <w:overflowPunct w:val="0"/>
              <w:topLinePunct/>
              <w:snapToGrid w:val="0"/>
              <w:spacing w:line="32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c. </w:t>
            </w:r>
            <w:r>
              <w:rPr>
                <w:rFonts w:ascii="Times New Roman" w:eastAsia="仿宋_GB2312" w:hAnsi="Times New Roman"/>
                <w:color w:val="000000" w:themeColor="text1"/>
              </w:rPr>
              <w:t>磺胺类（总量）项目包括：磺胺嘧啶、磺胺二甲嘧啶、磺胺甲基嘧啶、磺胺甲</w:t>
            </w:r>
            <w:r>
              <w:rPr>
                <w:rFonts w:ascii="Times New Roman" w:hAnsi="Times New Roman"/>
                <w:color w:val="000000" w:themeColor="text1"/>
              </w:rPr>
              <w:t>恶</w:t>
            </w:r>
            <w:r>
              <w:rPr>
                <w:rFonts w:ascii="Times New Roman" w:eastAsia="仿宋_GB2312" w:hAnsi="Times New Roman"/>
                <w:color w:val="000000" w:themeColor="text1"/>
              </w:rPr>
              <w:t>唑、磺胺间二甲氧嘧啶、磺胺邻二甲氧嘧啶、磺胺间甲氧嘧啶、磺胺氯哒嗪、磺胺喹</w:t>
            </w:r>
            <w:r>
              <w:rPr>
                <w:rFonts w:ascii="Times New Roman" w:hAnsi="Times New Roman"/>
                <w:color w:val="000000" w:themeColor="text1"/>
              </w:rPr>
              <w:t>恶</w:t>
            </w:r>
            <w:r>
              <w:rPr>
                <w:rFonts w:ascii="Times New Roman" w:eastAsia="仿宋_GB2312" w:hAnsi="Times New Roman"/>
                <w:color w:val="000000" w:themeColor="text1"/>
              </w:rPr>
              <w:t>啉之和。检验结果以上述</w:t>
            </w:r>
            <w:r>
              <w:rPr>
                <w:rFonts w:ascii="Times New Roman" w:eastAsia="仿宋_GB2312" w:hAnsi="Times New Roman"/>
                <w:color w:val="000000" w:themeColor="text1"/>
              </w:rPr>
              <w:t>9</w:t>
            </w:r>
            <w:r>
              <w:rPr>
                <w:rFonts w:ascii="Times New Roman" w:eastAsia="仿宋_GB2312" w:hAnsi="Times New Roman"/>
                <w:color w:val="000000" w:themeColor="text1"/>
              </w:rPr>
              <w:t>种磺胺的测定结果之和表示并判定。</w:t>
            </w:r>
          </w:p>
          <w:p w:rsidR="00DC21E8" w:rsidRDefault="00E111C2">
            <w:pPr>
              <w:overflowPunct w:val="0"/>
              <w:topLinePunct/>
              <w:snapToGrid w:val="0"/>
              <w:spacing w:line="32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d. </w:t>
            </w:r>
            <w:r>
              <w:rPr>
                <w:rFonts w:ascii="Times New Roman" w:eastAsia="仿宋_GB2312" w:hAnsi="Times New Roman"/>
                <w:color w:val="000000" w:themeColor="text1"/>
              </w:rPr>
              <w:t>羟基甲硝唑为甲硝唑代谢物。</w:t>
            </w:r>
          </w:p>
          <w:p w:rsidR="00DC21E8" w:rsidRDefault="00E111C2">
            <w:pPr>
              <w:overflowPunct w:val="0"/>
              <w:topLinePunct/>
              <w:snapToGrid w:val="0"/>
              <w:spacing w:line="32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e. </w:t>
            </w:r>
            <w:r>
              <w:rPr>
                <w:rFonts w:ascii="Times New Roman" w:eastAsia="仿宋_GB2312" w:hAnsi="Times New Roman"/>
                <w:color w:val="000000" w:themeColor="text1"/>
              </w:rPr>
              <w:t>羟甲基甲硝咪唑为地美硝唑、洛硝哒唑代谢物。</w:t>
            </w:r>
          </w:p>
        </w:tc>
      </w:tr>
    </w:tbl>
    <w:p w:rsidR="00DC21E8" w:rsidRDefault="00DC21E8">
      <w:pPr>
        <w:pStyle w:val="a8"/>
        <w:rPr>
          <w:rFonts w:ascii="Times New Roman" w:hAnsi="Times New Roman" w:cs="Times New Roman"/>
          <w:color w:val="000000" w:themeColor="text1"/>
        </w:rPr>
      </w:pP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3.5.1.5 </w:t>
      </w:r>
      <w:r>
        <w:rPr>
          <w:rFonts w:ascii="Times New Roman" w:eastAsia="仿宋_GB2312" w:hAnsi="Times New Roman"/>
          <w:color w:val="000000" w:themeColor="text1"/>
        </w:rPr>
        <w:t>海水虾检验项目见表</w:t>
      </w:r>
      <w:r>
        <w:rPr>
          <w:rFonts w:ascii="Times New Roman" w:eastAsia="仿宋_GB2312" w:hAnsi="Times New Roman"/>
          <w:color w:val="000000" w:themeColor="text1"/>
        </w:rPr>
        <w:t>32-41</w:t>
      </w:r>
      <w:r>
        <w:rPr>
          <w:rFonts w:ascii="Times New Roman" w:eastAsia="仿宋_GB2312" w:hAnsi="Times New Roman"/>
          <w:color w:val="000000" w:themeColor="text1"/>
        </w:rPr>
        <w:t>。</w:t>
      </w:r>
    </w:p>
    <w:p w:rsidR="00DC21E8" w:rsidRDefault="00E111C2" w:rsidP="00C867C2">
      <w:pPr>
        <w:overflowPunct w:val="0"/>
        <w:topLinePunct/>
        <w:spacing w:beforeLines="50" w:afterLines="50" w:line="360" w:lineRule="exact"/>
        <w:jc w:val="center"/>
        <w:rPr>
          <w:rFonts w:ascii="Times New Roman" w:eastAsia="黑体" w:hAnsi="Times New Roman"/>
          <w:color w:val="000000" w:themeColor="text1"/>
        </w:rPr>
      </w:pPr>
      <w:r>
        <w:rPr>
          <w:rFonts w:ascii="Times New Roman" w:eastAsia="黑体" w:hAnsi="Times New Roman"/>
          <w:color w:val="000000" w:themeColor="text1"/>
        </w:rPr>
        <w:t>表</w:t>
      </w:r>
      <w:r>
        <w:rPr>
          <w:rFonts w:ascii="Times New Roman" w:eastAsia="黑体" w:hAnsi="Times New Roman"/>
          <w:color w:val="000000" w:themeColor="text1"/>
        </w:rPr>
        <w:t xml:space="preserve">32-41 </w:t>
      </w:r>
      <w:r>
        <w:rPr>
          <w:rFonts w:ascii="Times New Roman" w:eastAsia="黑体" w:hAnsi="Times New Roman"/>
          <w:color w:val="000000" w:themeColor="text1"/>
        </w:rPr>
        <w:t>海水虾检验项目</w:t>
      </w:r>
    </w:p>
    <w:tbl>
      <w:tblPr>
        <w:tblW w:w="83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6"/>
        <w:gridCol w:w="3118"/>
        <w:gridCol w:w="2694"/>
        <w:gridCol w:w="1648"/>
      </w:tblGrid>
      <w:tr w:rsidR="00DC21E8">
        <w:trPr>
          <w:cantSplit/>
          <w:trHeight w:val="405"/>
          <w:tblHeader/>
          <w:jc w:val="center"/>
        </w:trPr>
        <w:tc>
          <w:tcPr>
            <w:tcW w:w="85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黑体" w:hAnsi="Times New Roman"/>
                <w:color w:val="000000" w:themeColor="text1"/>
              </w:rPr>
            </w:pPr>
            <w:r>
              <w:rPr>
                <w:rFonts w:ascii="Times New Roman" w:eastAsia="黑体" w:hAnsi="Times New Roman"/>
                <w:color w:val="000000" w:themeColor="text1"/>
              </w:rPr>
              <w:t>序号</w:t>
            </w:r>
          </w:p>
        </w:tc>
        <w:tc>
          <w:tcPr>
            <w:tcW w:w="3118"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黑体" w:hAnsi="Times New Roman"/>
                <w:color w:val="000000" w:themeColor="text1"/>
              </w:rPr>
            </w:pPr>
            <w:r>
              <w:rPr>
                <w:rFonts w:ascii="Times New Roman" w:eastAsia="黑体" w:hAnsi="Times New Roman"/>
                <w:color w:val="000000" w:themeColor="text1"/>
              </w:rPr>
              <w:t>检验项目</w:t>
            </w:r>
          </w:p>
        </w:tc>
        <w:tc>
          <w:tcPr>
            <w:tcW w:w="269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黑体" w:hAnsi="Times New Roman"/>
                <w:color w:val="000000" w:themeColor="text1"/>
              </w:rPr>
            </w:pPr>
            <w:r>
              <w:rPr>
                <w:rFonts w:ascii="Times New Roman" w:eastAsia="黑体" w:hAnsi="Times New Roman"/>
                <w:color w:val="000000" w:themeColor="text1"/>
              </w:rPr>
              <w:t>依据法律法规或标准</w:t>
            </w:r>
          </w:p>
        </w:tc>
        <w:tc>
          <w:tcPr>
            <w:tcW w:w="1648"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黑体" w:hAnsi="Times New Roman"/>
                <w:color w:val="000000" w:themeColor="text1"/>
              </w:rPr>
            </w:pPr>
            <w:r>
              <w:rPr>
                <w:rFonts w:ascii="Times New Roman" w:eastAsia="黑体" w:hAnsi="Times New Roman"/>
                <w:color w:val="000000" w:themeColor="text1"/>
              </w:rPr>
              <w:t>检测方法</w:t>
            </w:r>
          </w:p>
        </w:tc>
      </w:tr>
      <w:tr w:rsidR="00DC21E8">
        <w:trPr>
          <w:cantSplit/>
          <w:trHeight w:val="405"/>
          <w:jc w:val="center"/>
        </w:trPr>
        <w:tc>
          <w:tcPr>
            <w:tcW w:w="85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w:t>
            </w:r>
          </w:p>
        </w:tc>
        <w:tc>
          <w:tcPr>
            <w:tcW w:w="3118"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挥发性盐基氮</w:t>
            </w:r>
            <w:r>
              <w:rPr>
                <w:rFonts w:ascii="Times New Roman" w:eastAsia="仿宋_GB2312" w:hAnsi="Times New Roman"/>
                <w:color w:val="000000" w:themeColor="text1"/>
                <w:vertAlign w:val="superscript"/>
              </w:rPr>
              <w:t>a</w:t>
            </w:r>
          </w:p>
        </w:tc>
        <w:tc>
          <w:tcPr>
            <w:tcW w:w="2694" w:type="dxa"/>
            <w:tcBorders>
              <w:top w:val="single" w:sz="4" w:space="0" w:color="auto"/>
              <w:left w:val="single" w:sz="4" w:space="0" w:color="auto"/>
              <w:bottom w:val="single" w:sz="4" w:space="0" w:color="auto"/>
              <w:right w:val="single" w:sz="4" w:space="0" w:color="auto"/>
            </w:tcBorders>
            <w:vAlign w:val="center"/>
          </w:tcPr>
          <w:p w:rsidR="00DC21E8" w:rsidRDefault="00E111C2">
            <w:pPr>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2733</w:t>
            </w:r>
          </w:p>
        </w:tc>
        <w:tc>
          <w:tcPr>
            <w:tcW w:w="1648"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5009.228</w:t>
            </w:r>
          </w:p>
        </w:tc>
      </w:tr>
      <w:tr w:rsidR="00DC21E8">
        <w:trPr>
          <w:cantSplit/>
          <w:trHeight w:val="405"/>
          <w:jc w:val="center"/>
        </w:trPr>
        <w:tc>
          <w:tcPr>
            <w:tcW w:w="85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2</w:t>
            </w:r>
          </w:p>
        </w:tc>
        <w:tc>
          <w:tcPr>
            <w:tcW w:w="3118"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铅（以</w:t>
            </w:r>
            <w:r>
              <w:rPr>
                <w:rFonts w:ascii="Times New Roman" w:eastAsia="仿宋_GB2312" w:hAnsi="Times New Roman"/>
                <w:color w:val="000000" w:themeColor="text1"/>
              </w:rPr>
              <w:t>Pb</w:t>
            </w:r>
            <w:r>
              <w:rPr>
                <w:rFonts w:ascii="Times New Roman" w:eastAsia="仿宋_GB2312" w:hAnsi="Times New Roman"/>
                <w:color w:val="000000" w:themeColor="text1"/>
              </w:rPr>
              <w:t>计）</w:t>
            </w:r>
          </w:p>
        </w:tc>
        <w:tc>
          <w:tcPr>
            <w:tcW w:w="269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2762</w:t>
            </w:r>
          </w:p>
        </w:tc>
        <w:tc>
          <w:tcPr>
            <w:tcW w:w="1648"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5009.12</w:t>
            </w:r>
          </w:p>
        </w:tc>
      </w:tr>
      <w:tr w:rsidR="00DC21E8">
        <w:trPr>
          <w:cantSplit/>
          <w:trHeight w:val="405"/>
          <w:jc w:val="center"/>
        </w:trPr>
        <w:tc>
          <w:tcPr>
            <w:tcW w:w="85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3</w:t>
            </w:r>
          </w:p>
        </w:tc>
        <w:tc>
          <w:tcPr>
            <w:tcW w:w="3118"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镉（以</w:t>
            </w:r>
            <w:r>
              <w:rPr>
                <w:rFonts w:ascii="Times New Roman" w:eastAsia="仿宋_GB2312" w:hAnsi="Times New Roman"/>
                <w:color w:val="000000" w:themeColor="text1"/>
              </w:rPr>
              <w:t>Cd</w:t>
            </w:r>
            <w:r>
              <w:rPr>
                <w:rFonts w:ascii="Times New Roman" w:eastAsia="仿宋_GB2312" w:hAnsi="Times New Roman"/>
                <w:color w:val="000000" w:themeColor="text1"/>
              </w:rPr>
              <w:t>计）</w:t>
            </w:r>
          </w:p>
        </w:tc>
        <w:tc>
          <w:tcPr>
            <w:tcW w:w="269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2762</w:t>
            </w:r>
          </w:p>
        </w:tc>
        <w:tc>
          <w:tcPr>
            <w:tcW w:w="1648"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5009.15</w:t>
            </w:r>
          </w:p>
        </w:tc>
      </w:tr>
      <w:tr w:rsidR="00DC21E8">
        <w:trPr>
          <w:cantSplit/>
          <w:trHeight w:val="405"/>
          <w:jc w:val="center"/>
        </w:trPr>
        <w:tc>
          <w:tcPr>
            <w:tcW w:w="85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4</w:t>
            </w:r>
          </w:p>
        </w:tc>
        <w:tc>
          <w:tcPr>
            <w:tcW w:w="3118"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甲基汞（以</w:t>
            </w:r>
            <w:r>
              <w:rPr>
                <w:rFonts w:ascii="Times New Roman" w:eastAsia="仿宋_GB2312" w:hAnsi="Times New Roman"/>
                <w:color w:val="000000" w:themeColor="text1"/>
              </w:rPr>
              <w:t>Hg</w:t>
            </w:r>
            <w:r>
              <w:rPr>
                <w:rFonts w:ascii="Times New Roman" w:eastAsia="仿宋_GB2312" w:hAnsi="Times New Roman"/>
                <w:color w:val="000000" w:themeColor="text1"/>
              </w:rPr>
              <w:t>计）</w:t>
            </w:r>
          </w:p>
        </w:tc>
        <w:tc>
          <w:tcPr>
            <w:tcW w:w="269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2762</w:t>
            </w:r>
          </w:p>
        </w:tc>
        <w:tc>
          <w:tcPr>
            <w:tcW w:w="1648"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5009.17</w:t>
            </w:r>
          </w:p>
        </w:tc>
      </w:tr>
      <w:tr w:rsidR="00DC21E8">
        <w:trPr>
          <w:cantSplit/>
          <w:trHeight w:val="405"/>
          <w:jc w:val="center"/>
        </w:trPr>
        <w:tc>
          <w:tcPr>
            <w:tcW w:w="85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5</w:t>
            </w:r>
          </w:p>
        </w:tc>
        <w:tc>
          <w:tcPr>
            <w:tcW w:w="3118"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无机砷（以</w:t>
            </w:r>
            <w:r>
              <w:rPr>
                <w:rFonts w:ascii="Times New Roman" w:eastAsia="仿宋_GB2312" w:hAnsi="Times New Roman"/>
                <w:color w:val="000000" w:themeColor="text1"/>
              </w:rPr>
              <w:t>As</w:t>
            </w:r>
            <w:r>
              <w:rPr>
                <w:rFonts w:ascii="Times New Roman" w:eastAsia="仿宋_GB2312" w:hAnsi="Times New Roman"/>
                <w:color w:val="000000" w:themeColor="text1"/>
              </w:rPr>
              <w:t>计）</w:t>
            </w:r>
          </w:p>
        </w:tc>
        <w:tc>
          <w:tcPr>
            <w:tcW w:w="269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2762</w:t>
            </w:r>
          </w:p>
        </w:tc>
        <w:tc>
          <w:tcPr>
            <w:tcW w:w="1648"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5009.11</w:t>
            </w:r>
          </w:p>
        </w:tc>
      </w:tr>
      <w:tr w:rsidR="00DC21E8">
        <w:trPr>
          <w:cantSplit/>
          <w:trHeight w:val="405"/>
          <w:jc w:val="center"/>
        </w:trPr>
        <w:tc>
          <w:tcPr>
            <w:tcW w:w="85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6</w:t>
            </w:r>
          </w:p>
        </w:tc>
        <w:tc>
          <w:tcPr>
            <w:tcW w:w="3118"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孔雀石绿</w:t>
            </w:r>
            <w:r>
              <w:rPr>
                <w:rFonts w:ascii="Times New Roman" w:eastAsia="仿宋_GB2312" w:hAnsi="Times New Roman"/>
                <w:color w:val="000000" w:themeColor="text1"/>
                <w:vertAlign w:val="superscript"/>
              </w:rPr>
              <w:t>b</w:t>
            </w:r>
          </w:p>
        </w:tc>
        <w:tc>
          <w:tcPr>
            <w:tcW w:w="269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235</w:t>
            </w:r>
            <w:r>
              <w:rPr>
                <w:rFonts w:ascii="Times New Roman" w:eastAsia="仿宋_GB2312" w:hAnsi="Times New Roman"/>
                <w:color w:val="000000" w:themeColor="text1"/>
              </w:rPr>
              <w:t>号</w:t>
            </w:r>
          </w:p>
        </w:tc>
        <w:tc>
          <w:tcPr>
            <w:tcW w:w="1648"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19857</w:t>
            </w:r>
          </w:p>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20361</w:t>
            </w:r>
          </w:p>
        </w:tc>
      </w:tr>
      <w:tr w:rsidR="00DC21E8">
        <w:trPr>
          <w:cantSplit/>
          <w:trHeight w:val="405"/>
          <w:jc w:val="center"/>
        </w:trPr>
        <w:tc>
          <w:tcPr>
            <w:tcW w:w="85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7</w:t>
            </w:r>
          </w:p>
        </w:tc>
        <w:tc>
          <w:tcPr>
            <w:tcW w:w="3118"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氯霉素</w:t>
            </w:r>
          </w:p>
        </w:tc>
        <w:tc>
          <w:tcPr>
            <w:tcW w:w="269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235</w:t>
            </w:r>
            <w:r>
              <w:rPr>
                <w:rFonts w:ascii="Times New Roman" w:eastAsia="仿宋_GB2312" w:hAnsi="Times New Roman"/>
                <w:color w:val="000000" w:themeColor="text1"/>
              </w:rPr>
              <w:t>号</w:t>
            </w:r>
          </w:p>
        </w:tc>
        <w:tc>
          <w:tcPr>
            <w:tcW w:w="1648"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22338</w:t>
            </w:r>
          </w:p>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20756</w:t>
            </w:r>
          </w:p>
        </w:tc>
      </w:tr>
      <w:tr w:rsidR="00DC21E8">
        <w:trPr>
          <w:cantSplit/>
          <w:trHeight w:val="405"/>
          <w:jc w:val="center"/>
        </w:trPr>
        <w:tc>
          <w:tcPr>
            <w:tcW w:w="85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8</w:t>
            </w:r>
          </w:p>
        </w:tc>
        <w:tc>
          <w:tcPr>
            <w:tcW w:w="3118"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氟苯尼考</w:t>
            </w:r>
          </w:p>
        </w:tc>
        <w:tc>
          <w:tcPr>
            <w:tcW w:w="269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235</w:t>
            </w:r>
            <w:r>
              <w:rPr>
                <w:rFonts w:ascii="Times New Roman" w:eastAsia="仿宋_GB2312" w:hAnsi="Times New Roman"/>
                <w:color w:val="000000" w:themeColor="text1"/>
              </w:rPr>
              <w:t>号</w:t>
            </w:r>
          </w:p>
        </w:tc>
        <w:tc>
          <w:tcPr>
            <w:tcW w:w="1648"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20756</w:t>
            </w:r>
          </w:p>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22338</w:t>
            </w:r>
          </w:p>
        </w:tc>
      </w:tr>
      <w:tr w:rsidR="00DC21E8">
        <w:trPr>
          <w:cantSplit/>
          <w:trHeight w:val="405"/>
          <w:jc w:val="center"/>
        </w:trPr>
        <w:tc>
          <w:tcPr>
            <w:tcW w:w="85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9</w:t>
            </w:r>
          </w:p>
        </w:tc>
        <w:tc>
          <w:tcPr>
            <w:tcW w:w="3118"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呋喃唑酮代谢物</w:t>
            </w:r>
          </w:p>
        </w:tc>
        <w:tc>
          <w:tcPr>
            <w:tcW w:w="269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235</w:t>
            </w:r>
            <w:r>
              <w:rPr>
                <w:rFonts w:ascii="Times New Roman" w:eastAsia="仿宋_GB2312" w:hAnsi="Times New Roman"/>
                <w:color w:val="000000" w:themeColor="text1"/>
              </w:rPr>
              <w:t>号</w:t>
            </w:r>
          </w:p>
        </w:tc>
        <w:tc>
          <w:tcPr>
            <w:tcW w:w="1648"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20752</w:t>
            </w:r>
          </w:p>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21311</w:t>
            </w:r>
          </w:p>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w:t>
            </w:r>
            <w:r>
              <w:rPr>
                <w:rFonts w:ascii="Times New Roman" w:eastAsia="仿宋_GB2312" w:hAnsi="Times New Roman"/>
                <w:color w:val="000000" w:themeColor="text1"/>
              </w:rPr>
              <w:t>781</w:t>
            </w:r>
            <w:r>
              <w:rPr>
                <w:rFonts w:ascii="Times New Roman" w:eastAsia="仿宋_GB2312" w:hAnsi="Times New Roman"/>
                <w:color w:val="000000" w:themeColor="text1"/>
              </w:rPr>
              <w:t>号公告</w:t>
            </w:r>
            <w:r>
              <w:rPr>
                <w:rFonts w:ascii="Times New Roman" w:eastAsia="仿宋_GB2312" w:hAnsi="Times New Roman"/>
                <w:color w:val="000000" w:themeColor="text1"/>
              </w:rPr>
              <w:t>-4-2006</w:t>
            </w:r>
          </w:p>
        </w:tc>
      </w:tr>
      <w:tr w:rsidR="00DC21E8">
        <w:trPr>
          <w:cantSplit/>
          <w:trHeight w:val="405"/>
          <w:jc w:val="center"/>
        </w:trPr>
        <w:tc>
          <w:tcPr>
            <w:tcW w:w="85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10</w:t>
            </w:r>
          </w:p>
        </w:tc>
        <w:tc>
          <w:tcPr>
            <w:tcW w:w="3118"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呋喃它酮代谢物</w:t>
            </w:r>
          </w:p>
        </w:tc>
        <w:tc>
          <w:tcPr>
            <w:tcW w:w="269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235</w:t>
            </w:r>
            <w:r>
              <w:rPr>
                <w:rFonts w:ascii="Times New Roman" w:eastAsia="仿宋_GB2312" w:hAnsi="Times New Roman"/>
                <w:color w:val="000000" w:themeColor="text1"/>
              </w:rPr>
              <w:t>号</w:t>
            </w:r>
          </w:p>
        </w:tc>
        <w:tc>
          <w:tcPr>
            <w:tcW w:w="1648"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20752</w:t>
            </w:r>
          </w:p>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21311</w:t>
            </w:r>
          </w:p>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w:t>
            </w:r>
            <w:r>
              <w:rPr>
                <w:rFonts w:ascii="Times New Roman" w:eastAsia="仿宋_GB2312" w:hAnsi="Times New Roman"/>
                <w:color w:val="000000" w:themeColor="text1"/>
              </w:rPr>
              <w:t>781</w:t>
            </w:r>
            <w:r>
              <w:rPr>
                <w:rFonts w:ascii="Times New Roman" w:eastAsia="仿宋_GB2312" w:hAnsi="Times New Roman"/>
                <w:color w:val="000000" w:themeColor="text1"/>
              </w:rPr>
              <w:t>号公告</w:t>
            </w:r>
            <w:r>
              <w:rPr>
                <w:rFonts w:ascii="Times New Roman" w:eastAsia="仿宋_GB2312" w:hAnsi="Times New Roman"/>
                <w:color w:val="000000" w:themeColor="text1"/>
              </w:rPr>
              <w:t>-4-2006</w:t>
            </w:r>
          </w:p>
        </w:tc>
      </w:tr>
      <w:tr w:rsidR="00DC21E8">
        <w:trPr>
          <w:cantSplit/>
          <w:trHeight w:val="405"/>
          <w:jc w:val="center"/>
        </w:trPr>
        <w:tc>
          <w:tcPr>
            <w:tcW w:w="85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11</w:t>
            </w:r>
          </w:p>
        </w:tc>
        <w:tc>
          <w:tcPr>
            <w:tcW w:w="3118"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呋喃西林代谢物</w:t>
            </w:r>
          </w:p>
        </w:tc>
        <w:tc>
          <w:tcPr>
            <w:tcW w:w="269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560</w:t>
            </w:r>
            <w:r>
              <w:rPr>
                <w:rFonts w:ascii="Times New Roman" w:eastAsia="仿宋_GB2312" w:hAnsi="Times New Roman"/>
                <w:color w:val="000000" w:themeColor="text1"/>
              </w:rPr>
              <w:t>号</w:t>
            </w:r>
          </w:p>
        </w:tc>
        <w:tc>
          <w:tcPr>
            <w:tcW w:w="1648"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20752</w:t>
            </w:r>
          </w:p>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21311</w:t>
            </w:r>
          </w:p>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w:t>
            </w:r>
            <w:r>
              <w:rPr>
                <w:rFonts w:ascii="Times New Roman" w:eastAsia="仿宋_GB2312" w:hAnsi="Times New Roman"/>
                <w:color w:val="000000" w:themeColor="text1"/>
              </w:rPr>
              <w:t>781</w:t>
            </w:r>
            <w:r>
              <w:rPr>
                <w:rFonts w:ascii="Times New Roman" w:eastAsia="仿宋_GB2312" w:hAnsi="Times New Roman"/>
                <w:color w:val="000000" w:themeColor="text1"/>
              </w:rPr>
              <w:t>号公告</w:t>
            </w:r>
            <w:r>
              <w:rPr>
                <w:rFonts w:ascii="Times New Roman" w:eastAsia="仿宋_GB2312" w:hAnsi="Times New Roman"/>
                <w:color w:val="000000" w:themeColor="text1"/>
              </w:rPr>
              <w:t>-4-2006</w:t>
            </w:r>
          </w:p>
        </w:tc>
      </w:tr>
      <w:tr w:rsidR="00DC21E8">
        <w:trPr>
          <w:cantSplit/>
          <w:trHeight w:val="405"/>
          <w:jc w:val="center"/>
        </w:trPr>
        <w:tc>
          <w:tcPr>
            <w:tcW w:w="85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12</w:t>
            </w:r>
          </w:p>
        </w:tc>
        <w:tc>
          <w:tcPr>
            <w:tcW w:w="3118"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呋喃妥因代谢物</w:t>
            </w:r>
          </w:p>
        </w:tc>
        <w:tc>
          <w:tcPr>
            <w:tcW w:w="269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560</w:t>
            </w:r>
            <w:r>
              <w:rPr>
                <w:rFonts w:ascii="Times New Roman" w:eastAsia="仿宋_GB2312" w:hAnsi="Times New Roman"/>
                <w:color w:val="000000" w:themeColor="text1"/>
              </w:rPr>
              <w:t>号</w:t>
            </w:r>
          </w:p>
        </w:tc>
        <w:tc>
          <w:tcPr>
            <w:tcW w:w="1648"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20752</w:t>
            </w:r>
          </w:p>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21311</w:t>
            </w:r>
          </w:p>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w:t>
            </w:r>
            <w:r>
              <w:rPr>
                <w:rFonts w:ascii="Times New Roman" w:eastAsia="仿宋_GB2312" w:hAnsi="Times New Roman"/>
                <w:color w:val="000000" w:themeColor="text1"/>
              </w:rPr>
              <w:t>781</w:t>
            </w:r>
            <w:r>
              <w:rPr>
                <w:rFonts w:ascii="Times New Roman" w:eastAsia="仿宋_GB2312" w:hAnsi="Times New Roman"/>
                <w:color w:val="000000" w:themeColor="text1"/>
              </w:rPr>
              <w:t>号公告</w:t>
            </w:r>
            <w:r>
              <w:rPr>
                <w:rFonts w:ascii="Times New Roman" w:eastAsia="仿宋_GB2312" w:hAnsi="Times New Roman"/>
                <w:color w:val="000000" w:themeColor="text1"/>
              </w:rPr>
              <w:t>-4-2006</w:t>
            </w:r>
          </w:p>
        </w:tc>
      </w:tr>
      <w:tr w:rsidR="00DC21E8">
        <w:trPr>
          <w:cantSplit/>
          <w:trHeight w:val="405"/>
          <w:jc w:val="center"/>
        </w:trPr>
        <w:tc>
          <w:tcPr>
            <w:tcW w:w="85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lastRenderedPageBreak/>
              <w:t>13</w:t>
            </w:r>
          </w:p>
        </w:tc>
        <w:tc>
          <w:tcPr>
            <w:tcW w:w="3118"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恩诺沙星（以恩诺沙星与环丙沙星之和计）</w:t>
            </w:r>
          </w:p>
        </w:tc>
        <w:tc>
          <w:tcPr>
            <w:tcW w:w="269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235</w:t>
            </w:r>
            <w:r>
              <w:rPr>
                <w:rFonts w:ascii="Times New Roman" w:eastAsia="仿宋_GB2312" w:hAnsi="Times New Roman"/>
                <w:color w:val="000000" w:themeColor="text1"/>
              </w:rPr>
              <w:t>号</w:t>
            </w:r>
          </w:p>
        </w:tc>
        <w:tc>
          <w:tcPr>
            <w:tcW w:w="1648"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20366</w:t>
            </w:r>
          </w:p>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w:t>
            </w:r>
            <w:r>
              <w:rPr>
                <w:rFonts w:ascii="Times New Roman" w:eastAsia="仿宋_GB2312" w:hAnsi="Times New Roman"/>
                <w:color w:val="000000" w:themeColor="text1"/>
              </w:rPr>
              <w:t>1077</w:t>
            </w:r>
            <w:r>
              <w:rPr>
                <w:rFonts w:ascii="Times New Roman" w:eastAsia="仿宋_GB2312" w:hAnsi="Times New Roman"/>
                <w:color w:val="000000" w:themeColor="text1"/>
              </w:rPr>
              <w:t>号公告</w:t>
            </w:r>
            <w:r>
              <w:rPr>
                <w:rFonts w:ascii="Times New Roman" w:eastAsia="仿宋_GB2312" w:hAnsi="Times New Roman"/>
                <w:color w:val="000000" w:themeColor="text1"/>
              </w:rPr>
              <w:t>-1-2008</w:t>
            </w:r>
          </w:p>
        </w:tc>
      </w:tr>
      <w:tr w:rsidR="00DC21E8">
        <w:trPr>
          <w:cantSplit/>
          <w:trHeight w:val="405"/>
          <w:jc w:val="center"/>
        </w:trPr>
        <w:tc>
          <w:tcPr>
            <w:tcW w:w="85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14</w:t>
            </w:r>
          </w:p>
        </w:tc>
        <w:tc>
          <w:tcPr>
            <w:tcW w:w="3118"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氧氟沙星</w:t>
            </w:r>
          </w:p>
        </w:tc>
        <w:tc>
          <w:tcPr>
            <w:tcW w:w="269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2292</w:t>
            </w:r>
            <w:r>
              <w:rPr>
                <w:rFonts w:ascii="Times New Roman" w:eastAsia="仿宋_GB2312" w:hAnsi="Times New Roman"/>
                <w:color w:val="000000" w:themeColor="text1"/>
              </w:rPr>
              <w:t>号</w:t>
            </w:r>
          </w:p>
        </w:tc>
        <w:tc>
          <w:tcPr>
            <w:tcW w:w="1648"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20366</w:t>
            </w:r>
          </w:p>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w:t>
            </w:r>
            <w:r>
              <w:rPr>
                <w:rFonts w:ascii="Times New Roman" w:eastAsia="仿宋_GB2312" w:hAnsi="Times New Roman"/>
                <w:color w:val="000000" w:themeColor="text1"/>
              </w:rPr>
              <w:t>1077</w:t>
            </w:r>
            <w:r>
              <w:rPr>
                <w:rFonts w:ascii="Times New Roman" w:eastAsia="仿宋_GB2312" w:hAnsi="Times New Roman"/>
                <w:color w:val="000000" w:themeColor="text1"/>
              </w:rPr>
              <w:t>号公告</w:t>
            </w:r>
            <w:r>
              <w:rPr>
                <w:rFonts w:ascii="Times New Roman" w:eastAsia="仿宋_GB2312" w:hAnsi="Times New Roman"/>
                <w:color w:val="000000" w:themeColor="text1"/>
              </w:rPr>
              <w:t>-1-2008</w:t>
            </w:r>
          </w:p>
        </w:tc>
      </w:tr>
      <w:tr w:rsidR="00DC21E8">
        <w:trPr>
          <w:cantSplit/>
          <w:trHeight w:val="405"/>
          <w:jc w:val="center"/>
        </w:trPr>
        <w:tc>
          <w:tcPr>
            <w:tcW w:w="85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15</w:t>
            </w:r>
          </w:p>
        </w:tc>
        <w:tc>
          <w:tcPr>
            <w:tcW w:w="3118"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培氟沙星</w:t>
            </w:r>
          </w:p>
        </w:tc>
        <w:tc>
          <w:tcPr>
            <w:tcW w:w="2694" w:type="dxa"/>
            <w:tcBorders>
              <w:top w:val="single" w:sz="4" w:space="0" w:color="auto"/>
              <w:left w:val="single" w:sz="4" w:space="0" w:color="auto"/>
              <w:bottom w:val="single" w:sz="4" w:space="0" w:color="auto"/>
              <w:right w:val="single" w:sz="4" w:space="0" w:color="auto"/>
            </w:tcBorders>
            <w:vAlign w:val="center"/>
          </w:tcPr>
          <w:p w:rsidR="00DC21E8" w:rsidRDefault="00E111C2">
            <w:pPr>
              <w:jc w:val="center"/>
              <w:rPr>
                <w:rFonts w:ascii="Times New Roman"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2292</w:t>
            </w:r>
            <w:r>
              <w:rPr>
                <w:rFonts w:ascii="Times New Roman" w:eastAsia="仿宋_GB2312" w:hAnsi="Times New Roman"/>
                <w:color w:val="000000" w:themeColor="text1"/>
              </w:rPr>
              <w:t>号</w:t>
            </w:r>
          </w:p>
        </w:tc>
        <w:tc>
          <w:tcPr>
            <w:tcW w:w="1648"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20366</w:t>
            </w:r>
          </w:p>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w:t>
            </w:r>
            <w:r>
              <w:rPr>
                <w:rFonts w:ascii="Times New Roman" w:eastAsia="仿宋_GB2312" w:hAnsi="Times New Roman"/>
                <w:color w:val="000000" w:themeColor="text1"/>
              </w:rPr>
              <w:t>1077</w:t>
            </w:r>
            <w:r>
              <w:rPr>
                <w:rFonts w:ascii="Times New Roman" w:eastAsia="仿宋_GB2312" w:hAnsi="Times New Roman"/>
                <w:color w:val="000000" w:themeColor="text1"/>
              </w:rPr>
              <w:t>号公告</w:t>
            </w:r>
            <w:r>
              <w:rPr>
                <w:rFonts w:ascii="Times New Roman" w:eastAsia="仿宋_GB2312" w:hAnsi="Times New Roman"/>
                <w:color w:val="000000" w:themeColor="text1"/>
              </w:rPr>
              <w:t>-1-2008</w:t>
            </w:r>
          </w:p>
        </w:tc>
      </w:tr>
      <w:tr w:rsidR="00DC21E8">
        <w:trPr>
          <w:cantSplit/>
          <w:trHeight w:val="405"/>
          <w:jc w:val="center"/>
        </w:trPr>
        <w:tc>
          <w:tcPr>
            <w:tcW w:w="85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16</w:t>
            </w:r>
          </w:p>
        </w:tc>
        <w:tc>
          <w:tcPr>
            <w:tcW w:w="3118"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洛美沙星</w:t>
            </w:r>
          </w:p>
        </w:tc>
        <w:tc>
          <w:tcPr>
            <w:tcW w:w="2694" w:type="dxa"/>
            <w:tcBorders>
              <w:top w:val="single" w:sz="4" w:space="0" w:color="auto"/>
              <w:left w:val="single" w:sz="4" w:space="0" w:color="auto"/>
              <w:bottom w:val="single" w:sz="4" w:space="0" w:color="auto"/>
              <w:right w:val="single" w:sz="4" w:space="0" w:color="auto"/>
            </w:tcBorders>
            <w:vAlign w:val="center"/>
          </w:tcPr>
          <w:p w:rsidR="00DC21E8" w:rsidRDefault="00E111C2">
            <w:pPr>
              <w:jc w:val="center"/>
              <w:rPr>
                <w:rFonts w:ascii="Times New Roman"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2292</w:t>
            </w:r>
            <w:r>
              <w:rPr>
                <w:rFonts w:ascii="Times New Roman" w:eastAsia="仿宋_GB2312" w:hAnsi="Times New Roman"/>
                <w:color w:val="000000" w:themeColor="text1"/>
              </w:rPr>
              <w:t>号</w:t>
            </w:r>
          </w:p>
        </w:tc>
        <w:tc>
          <w:tcPr>
            <w:tcW w:w="1648"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20366</w:t>
            </w:r>
          </w:p>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w:t>
            </w:r>
            <w:r>
              <w:rPr>
                <w:rFonts w:ascii="Times New Roman" w:eastAsia="仿宋_GB2312" w:hAnsi="Times New Roman"/>
                <w:color w:val="000000" w:themeColor="text1"/>
              </w:rPr>
              <w:t>1077</w:t>
            </w:r>
            <w:r>
              <w:rPr>
                <w:rFonts w:ascii="Times New Roman" w:eastAsia="仿宋_GB2312" w:hAnsi="Times New Roman"/>
                <w:color w:val="000000" w:themeColor="text1"/>
              </w:rPr>
              <w:t>号公告</w:t>
            </w:r>
            <w:r>
              <w:rPr>
                <w:rFonts w:ascii="Times New Roman" w:eastAsia="仿宋_GB2312" w:hAnsi="Times New Roman"/>
                <w:color w:val="000000" w:themeColor="text1"/>
              </w:rPr>
              <w:t>-1-2008</w:t>
            </w:r>
          </w:p>
        </w:tc>
      </w:tr>
      <w:tr w:rsidR="00DC21E8">
        <w:trPr>
          <w:cantSplit/>
          <w:trHeight w:val="405"/>
          <w:jc w:val="center"/>
        </w:trPr>
        <w:tc>
          <w:tcPr>
            <w:tcW w:w="85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17</w:t>
            </w:r>
          </w:p>
        </w:tc>
        <w:tc>
          <w:tcPr>
            <w:tcW w:w="3118"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诺氟沙星</w:t>
            </w:r>
          </w:p>
        </w:tc>
        <w:tc>
          <w:tcPr>
            <w:tcW w:w="2694" w:type="dxa"/>
            <w:tcBorders>
              <w:top w:val="single" w:sz="4" w:space="0" w:color="auto"/>
              <w:left w:val="single" w:sz="4" w:space="0" w:color="auto"/>
              <w:bottom w:val="single" w:sz="4" w:space="0" w:color="auto"/>
              <w:right w:val="single" w:sz="4" w:space="0" w:color="auto"/>
            </w:tcBorders>
            <w:vAlign w:val="center"/>
          </w:tcPr>
          <w:p w:rsidR="00DC21E8" w:rsidRDefault="00E111C2">
            <w:pPr>
              <w:jc w:val="center"/>
              <w:rPr>
                <w:rFonts w:ascii="Times New Roman"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2292</w:t>
            </w:r>
            <w:r>
              <w:rPr>
                <w:rFonts w:ascii="Times New Roman" w:eastAsia="仿宋_GB2312" w:hAnsi="Times New Roman"/>
                <w:color w:val="000000" w:themeColor="text1"/>
              </w:rPr>
              <w:t>号</w:t>
            </w:r>
          </w:p>
        </w:tc>
        <w:tc>
          <w:tcPr>
            <w:tcW w:w="1648"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20366</w:t>
            </w:r>
          </w:p>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w:t>
            </w:r>
            <w:r>
              <w:rPr>
                <w:rFonts w:ascii="Times New Roman" w:eastAsia="仿宋_GB2312" w:hAnsi="Times New Roman"/>
                <w:color w:val="000000" w:themeColor="text1"/>
              </w:rPr>
              <w:t>1077</w:t>
            </w:r>
            <w:r>
              <w:rPr>
                <w:rFonts w:ascii="Times New Roman" w:eastAsia="仿宋_GB2312" w:hAnsi="Times New Roman"/>
                <w:color w:val="000000" w:themeColor="text1"/>
              </w:rPr>
              <w:t>号公告</w:t>
            </w:r>
            <w:r>
              <w:rPr>
                <w:rFonts w:ascii="Times New Roman" w:eastAsia="仿宋_GB2312" w:hAnsi="Times New Roman"/>
                <w:color w:val="000000" w:themeColor="text1"/>
              </w:rPr>
              <w:t>-1-2008</w:t>
            </w:r>
          </w:p>
        </w:tc>
      </w:tr>
      <w:tr w:rsidR="00DC21E8">
        <w:trPr>
          <w:cantSplit/>
          <w:trHeight w:val="405"/>
          <w:jc w:val="center"/>
        </w:trPr>
        <w:tc>
          <w:tcPr>
            <w:tcW w:w="85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18</w:t>
            </w:r>
          </w:p>
        </w:tc>
        <w:tc>
          <w:tcPr>
            <w:tcW w:w="3118"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四环素</w:t>
            </w:r>
          </w:p>
        </w:tc>
        <w:tc>
          <w:tcPr>
            <w:tcW w:w="269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235</w:t>
            </w:r>
            <w:r>
              <w:rPr>
                <w:rFonts w:ascii="Times New Roman" w:eastAsia="仿宋_GB2312" w:hAnsi="Times New Roman"/>
                <w:color w:val="000000" w:themeColor="text1"/>
              </w:rPr>
              <w:t>号</w:t>
            </w:r>
          </w:p>
        </w:tc>
        <w:tc>
          <w:tcPr>
            <w:tcW w:w="1648"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SC/T 3015</w:t>
            </w:r>
          </w:p>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21317</w:t>
            </w:r>
          </w:p>
        </w:tc>
      </w:tr>
      <w:tr w:rsidR="00DC21E8">
        <w:trPr>
          <w:cantSplit/>
          <w:trHeight w:val="405"/>
          <w:jc w:val="center"/>
        </w:trPr>
        <w:tc>
          <w:tcPr>
            <w:tcW w:w="85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19</w:t>
            </w:r>
          </w:p>
        </w:tc>
        <w:tc>
          <w:tcPr>
            <w:tcW w:w="3118"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金霉素</w:t>
            </w:r>
          </w:p>
        </w:tc>
        <w:tc>
          <w:tcPr>
            <w:tcW w:w="269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235</w:t>
            </w:r>
            <w:r>
              <w:rPr>
                <w:rFonts w:ascii="Times New Roman" w:eastAsia="仿宋_GB2312" w:hAnsi="Times New Roman"/>
                <w:color w:val="000000" w:themeColor="text1"/>
              </w:rPr>
              <w:t>号</w:t>
            </w:r>
          </w:p>
        </w:tc>
        <w:tc>
          <w:tcPr>
            <w:tcW w:w="1648"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SC/T 3015</w:t>
            </w:r>
          </w:p>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21317</w:t>
            </w:r>
          </w:p>
        </w:tc>
      </w:tr>
      <w:tr w:rsidR="00DC21E8">
        <w:trPr>
          <w:cantSplit/>
          <w:trHeight w:val="405"/>
          <w:jc w:val="center"/>
        </w:trPr>
        <w:tc>
          <w:tcPr>
            <w:tcW w:w="85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20</w:t>
            </w:r>
          </w:p>
        </w:tc>
        <w:tc>
          <w:tcPr>
            <w:tcW w:w="3118"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土霉素</w:t>
            </w:r>
          </w:p>
        </w:tc>
        <w:tc>
          <w:tcPr>
            <w:tcW w:w="269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235</w:t>
            </w:r>
            <w:r>
              <w:rPr>
                <w:rFonts w:ascii="Times New Roman" w:eastAsia="仿宋_GB2312" w:hAnsi="Times New Roman"/>
                <w:color w:val="000000" w:themeColor="text1"/>
              </w:rPr>
              <w:t>号</w:t>
            </w:r>
          </w:p>
        </w:tc>
        <w:tc>
          <w:tcPr>
            <w:tcW w:w="1648"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SC/T 3015</w:t>
            </w:r>
          </w:p>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21317</w:t>
            </w:r>
          </w:p>
        </w:tc>
      </w:tr>
      <w:tr w:rsidR="00DC21E8">
        <w:trPr>
          <w:cantSplit/>
          <w:trHeight w:val="405"/>
          <w:jc w:val="center"/>
        </w:trPr>
        <w:tc>
          <w:tcPr>
            <w:tcW w:w="85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21</w:t>
            </w:r>
          </w:p>
        </w:tc>
        <w:tc>
          <w:tcPr>
            <w:tcW w:w="3118"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磺胺类（总量）</w:t>
            </w:r>
            <w:r>
              <w:rPr>
                <w:rFonts w:ascii="Times New Roman" w:eastAsia="仿宋_GB2312" w:hAnsi="Times New Roman"/>
                <w:color w:val="000000" w:themeColor="text1"/>
                <w:vertAlign w:val="superscript"/>
              </w:rPr>
              <w:t>c</w:t>
            </w:r>
          </w:p>
        </w:tc>
        <w:tc>
          <w:tcPr>
            <w:tcW w:w="269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235</w:t>
            </w:r>
            <w:r>
              <w:rPr>
                <w:rFonts w:ascii="Times New Roman" w:eastAsia="仿宋_GB2312" w:hAnsi="Times New Roman"/>
                <w:color w:val="000000" w:themeColor="text1"/>
              </w:rPr>
              <w:t>号</w:t>
            </w:r>
          </w:p>
        </w:tc>
        <w:tc>
          <w:tcPr>
            <w:tcW w:w="1648"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w:t>
            </w:r>
            <w:r>
              <w:rPr>
                <w:rFonts w:ascii="Times New Roman" w:eastAsia="仿宋_GB2312" w:hAnsi="Times New Roman"/>
                <w:color w:val="000000" w:themeColor="text1"/>
              </w:rPr>
              <w:t>1025</w:t>
            </w:r>
            <w:r>
              <w:rPr>
                <w:rFonts w:ascii="Times New Roman" w:eastAsia="仿宋_GB2312" w:hAnsi="Times New Roman"/>
                <w:color w:val="000000" w:themeColor="text1"/>
              </w:rPr>
              <w:t>号公告</w:t>
            </w:r>
            <w:r>
              <w:rPr>
                <w:rFonts w:ascii="Times New Roman" w:eastAsia="仿宋_GB2312" w:hAnsi="Times New Roman"/>
                <w:color w:val="000000" w:themeColor="text1"/>
              </w:rPr>
              <w:t>-23-2008</w:t>
            </w:r>
          </w:p>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w:t>
            </w:r>
            <w:r>
              <w:rPr>
                <w:rFonts w:ascii="Times New Roman" w:eastAsia="仿宋_GB2312" w:hAnsi="Times New Roman"/>
                <w:color w:val="000000" w:themeColor="text1"/>
              </w:rPr>
              <w:t>1077</w:t>
            </w:r>
            <w:r>
              <w:rPr>
                <w:rFonts w:ascii="Times New Roman" w:eastAsia="仿宋_GB2312" w:hAnsi="Times New Roman"/>
                <w:color w:val="000000" w:themeColor="text1"/>
              </w:rPr>
              <w:t>号公告</w:t>
            </w:r>
            <w:r>
              <w:rPr>
                <w:rFonts w:ascii="Times New Roman" w:eastAsia="仿宋_GB2312" w:hAnsi="Times New Roman"/>
                <w:color w:val="000000" w:themeColor="text1"/>
              </w:rPr>
              <w:t>-1-2008</w:t>
            </w:r>
          </w:p>
        </w:tc>
      </w:tr>
      <w:tr w:rsidR="00DC21E8" w:rsidTr="00416AB8">
        <w:trPr>
          <w:cantSplit/>
          <w:trHeight w:val="624"/>
          <w:jc w:val="center"/>
        </w:trPr>
        <w:tc>
          <w:tcPr>
            <w:tcW w:w="85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22</w:t>
            </w:r>
          </w:p>
        </w:tc>
        <w:tc>
          <w:tcPr>
            <w:tcW w:w="3118"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喹乙醇代谢物</w:t>
            </w:r>
          </w:p>
        </w:tc>
        <w:tc>
          <w:tcPr>
            <w:tcW w:w="269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整顿办函〔</w:t>
            </w:r>
            <w:r>
              <w:rPr>
                <w:rFonts w:ascii="Times New Roman" w:eastAsia="仿宋_GB2312" w:hAnsi="Times New Roman"/>
                <w:color w:val="000000" w:themeColor="text1"/>
              </w:rPr>
              <w:t>2011</w:t>
            </w:r>
            <w:r>
              <w:rPr>
                <w:rFonts w:ascii="Times New Roman" w:eastAsia="仿宋_GB2312" w:hAnsi="Times New Roman"/>
                <w:color w:val="000000" w:themeColor="text1"/>
              </w:rPr>
              <w:t>〕</w:t>
            </w:r>
            <w:r>
              <w:rPr>
                <w:rFonts w:ascii="Times New Roman" w:eastAsia="仿宋_GB2312" w:hAnsi="Times New Roman"/>
                <w:color w:val="000000" w:themeColor="text1"/>
              </w:rPr>
              <w:t>1</w:t>
            </w:r>
            <w:r>
              <w:rPr>
                <w:rFonts w:ascii="Times New Roman" w:eastAsia="仿宋_GB2312" w:hAnsi="Times New Roman"/>
                <w:color w:val="000000" w:themeColor="text1"/>
              </w:rPr>
              <w:t>号</w:t>
            </w:r>
          </w:p>
        </w:tc>
        <w:tc>
          <w:tcPr>
            <w:tcW w:w="1648"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w:t>
            </w:r>
            <w:r>
              <w:rPr>
                <w:rFonts w:ascii="Times New Roman" w:eastAsia="仿宋_GB2312" w:hAnsi="Times New Roman"/>
                <w:color w:val="000000" w:themeColor="text1"/>
              </w:rPr>
              <w:t>1077</w:t>
            </w:r>
            <w:r>
              <w:rPr>
                <w:rFonts w:ascii="Times New Roman" w:eastAsia="仿宋_GB2312" w:hAnsi="Times New Roman"/>
                <w:color w:val="000000" w:themeColor="text1"/>
              </w:rPr>
              <w:t>号公告</w:t>
            </w:r>
            <w:r>
              <w:rPr>
                <w:rFonts w:ascii="Times New Roman" w:eastAsia="仿宋_GB2312" w:hAnsi="Times New Roman"/>
                <w:color w:val="000000" w:themeColor="text1"/>
              </w:rPr>
              <w:t>-5-2008</w:t>
            </w:r>
          </w:p>
        </w:tc>
      </w:tr>
      <w:tr w:rsidR="00DC21E8" w:rsidTr="00416AB8">
        <w:trPr>
          <w:cantSplit/>
          <w:trHeight w:val="624"/>
          <w:jc w:val="center"/>
        </w:trPr>
        <w:tc>
          <w:tcPr>
            <w:tcW w:w="85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23</w:t>
            </w:r>
          </w:p>
        </w:tc>
        <w:tc>
          <w:tcPr>
            <w:tcW w:w="3118"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地西泮</w:t>
            </w:r>
          </w:p>
        </w:tc>
        <w:tc>
          <w:tcPr>
            <w:tcW w:w="269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235</w:t>
            </w:r>
            <w:r>
              <w:rPr>
                <w:rFonts w:ascii="Times New Roman" w:eastAsia="仿宋_GB2312" w:hAnsi="Times New Roman"/>
                <w:color w:val="000000" w:themeColor="text1"/>
              </w:rPr>
              <w:t>号</w:t>
            </w:r>
          </w:p>
        </w:tc>
        <w:tc>
          <w:tcPr>
            <w:tcW w:w="1648"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SN/T 3235</w:t>
            </w:r>
          </w:p>
        </w:tc>
      </w:tr>
      <w:tr w:rsidR="00DC21E8" w:rsidTr="00416AB8">
        <w:trPr>
          <w:cantSplit/>
          <w:trHeight w:val="624"/>
          <w:jc w:val="center"/>
        </w:trPr>
        <w:tc>
          <w:tcPr>
            <w:tcW w:w="85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24</w:t>
            </w:r>
          </w:p>
        </w:tc>
        <w:tc>
          <w:tcPr>
            <w:tcW w:w="3118"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甲硝唑</w:t>
            </w:r>
          </w:p>
        </w:tc>
        <w:tc>
          <w:tcPr>
            <w:tcW w:w="269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235</w:t>
            </w:r>
            <w:r>
              <w:rPr>
                <w:rFonts w:ascii="Times New Roman" w:eastAsia="仿宋_GB2312" w:hAnsi="Times New Roman"/>
                <w:color w:val="000000" w:themeColor="text1"/>
              </w:rPr>
              <w:t>号</w:t>
            </w:r>
          </w:p>
        </w:tc>
        <w:tc>
          <w:tcPr>
            <w:tcW w:w="1648"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SN/T 1928</w:t>
            </w:r>
          </w:p>
        </w:tc>
      </w:tr>
      <w:tr w:rsidR="00DC21E8" w:rsidTr="00416AB8">
        <w:trPr>
          <w:cantSplit/>
          <w:trHeight w:val="624"/>
          <w:jc w:val="center"/>
        </w:trPr>
        <w:tc>
          <w:tcPr>
            <w:tcW w:w="85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25</w:t>
            </w:r>
          </w:p>
        </w:tc>
        <w:tc>
          <w:tcPr>
            <w:tcW w:w="3118"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地美硝唑</w:t>
            </w:r>
          </w:p>
        </w:tc>
        <w:tc>
          <w:tcPr>
            <w:tcW w:w="269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235</w:t>
            </w:r>
            <w:r>
              <w:rPr>
                <w:rFonts w:ascii="Times New Roman" w:eastAsia="仿宋_GB2312" w:hAnsi="Times New Roman"/>
                <w:color w:val="000000" w:themeColor="text1"/>
              </w:rPr>
              <w:t>号</w:t>
            </w:r>
          </w:p>
        </w:tc>
        <w:tc>
          <w:tcPr>
            <w:tcW w:w="1648"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SN/T 1928</w:t>
            </w:r>
          </w:p>
        </w:tc>
      </w:tr>
      <w:tr w:rsidR="00DC21E8" w:rsidTr="00416AB8">
        <w:trPr>
          <w:cantSplit/>
          <w:trHeight w:val="624"/>
          <w:jc w:val="center"/>
        </w:trPr>
        <w:tc>
          <w:tcPr>
            <w:tcW w:w="85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26</w:t>
            </w:r>
          </w:p>
        </w:tc>
        <w:tc>
          <w:tcPr>
            <w:tcW w:w="3118"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洛硝哒唑</w:t>
            </w:r>
          </w:p>
        </w:tc>
        <w:tc>
          <w:tcPr>
            <w:tcW w:w="269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235</w:t>
            </w:r>
            <w:r>
              <w:rPr>
                <w:rFonts w:ascii="Times New Roman" w:eastAsia="仿宋_GB2312" w:hAnsi="Times New Roman"/>
                <w:color w:val="000000" w:themeColor="text1"/>
              </w:rPr>
              <w:t>号</w:t>
            </w:r>
          </w:p>
        </w:tc>
        <w:tc>
          <w:tcPr>
            <w:tcW w:w="1648"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SN/T 1928</w:t>
            </w:r>
          </w:p>
        </w:tc>
      </w:tr>
      <w:tr w:rsidR="00DC21E8" w:rsidTr="00416AB8">
        <w:trPr>
          <w:cantSplit/>
          <w:trHeight w:val="624"/>
          <w:jc w:val="center"/>
        </w:trPr>
        <w:tc>
          <w:tcPr>
            <w:tcW w:w="85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27</w:t>
            </w:r>
          </w:p>
        </w:tc>
        <w:tc>
          <w:tcPr>
            <w:tcW w:w="3118"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羟基甲硝唑</w:t>
            </w:r>
            <w:r>
              <w:rPr>
                <w:rFonts w:ascii="Times New Roman" w:eastAsia="仿宋_GB2312" w:hAnsi="Times New Roman"/>
                <w:color w:val="000000" w:themeColor="text1"/>
                <w:vertAlign w:val="superscript"/>
              </w:rPr>
              <w:t>d</w:t>
            </w:r>
          </w:p>
        </w:tc>
        <w:tc>
          <w:tcPr>
            <w:tcW w:w="269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235</w:t>
            </w:r>
            <w:r>
              <w:rPr>
                <w:rFonts w:ascii="Times New Roman" w:eastAsia="仿宋_GB2312" w:hAnsi="Times New Roman"/>
                <w:color w:val="000000" w:themeColor="text1"/>
              </w:rPr>
              <w:t>号</w:t>
            </w:r>
          </w:p>
        </w:tc>
        <w:tc>
          <w:tcPr>
            <w:tcW w:w="1648"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SN/T 1928</w:t>
            </w:r>
          </w:p>
        </w:tc>
      </w:tr>
      <w:tr w:rsidR="00DC21E8" w:rsidTr="00416AB8">
        <w:trPr>
          <w:cantSplit/>
          <w:trHeight w:val="624"/>
          <w:jc w:val="center"/>
        </w:trPr>
        <w:tc>
          <w:tcPr>
            <w:tcW w:w="85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28</w:t>
            </w:r>
          </w:p>
        </w:tc>
        <w:tc>
          <w:tcPr>
            <w:tcW w:w="3118"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羟甲基甲硝咪唑</w:t>
            </w:r>
            <w:r>
              <w:rPr>
                <w:rFonts w:ascii="Times New Roman" w:eastAsia="仿宋_GB2312" w:hAnsi="Times New Roman"/>
                <w:color w:val="000000" w:themeColor="text1"/>
                <w:vertAlign w:val="superscript"/>
              </w:rPr>
              <w:t>e</w:t>
            </w:r>
          </w:p>
        </w:tc>
        <w:tc>
          <w:tcPr>
            <w:tcW w:w="269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235</w:t>
            </w:r>
            <w:r>
              <w:rPr>
                <w:rFonts w:ascii="Times New Roman" w:eastAsia="仿宋_GB2312" w:hAnsi="Times New Roman"/>
                <w:color w:val="000000" w:themeColor="text1"/>
              </w:rPr>
              <w:t>号</w:t>
            </w:r>
          </w:p>
        </w:tc>
        <w:tc>
          <w:tcPr>
            <w:tcW w:w="1648"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SN/T 1928</w:t>
            </w:r>
          </w:p>
        </w:tc>
      </w:tr>
      <w:tr w:rsidR="00DC21E8" w:rsidTr="00416AB8">
        <w:trPr>
          <w:cantSplit/>
          <w:trHeight w:val="624"/>
          <w:jc w:val="center"/>
        </w:trPr>
        <w:tc>
          <w:tcPr>
            <w:tcW w:w="85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29</w:t>
            </w:r>
          </w:p>
        </w:tc>
        <w:tc>
          <w:tcPr>
            <w:tcW w:w="3118"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二氧化硫残留量</w:t>
            </w:r>
          </w:p>
        </w:tc>
        <w:tc>
          <w:tcPr>
            <w:tcW w:w="269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w:t>
            </w:r>
            <w:r>
              <w:rPr>
                <w:rFonts w:ascii="Times New Roman" w:eastAsia="仿宋_GB2312" w:hAnsi="Times New Roman" w:hint="eastAsia"/>
                <w:color w:val="000000" w:themeColor="text1"/>
              </w:rPr>
              <w:t xml:space="preserve"> </w:t>
            </w:r>
            <w:r>
              <w:rPr>
                <w:rFonts w:ascii="Times New Roman" w:eastAsia="仿宋_GB2312" w:hAnsi="Times New Roman"/>
                <w:color w:val="000000" w:themeColor="text1"/>
              </w:rPr>
              <w:t>2760</w:t>
            </w:r>
          </w:p>
        </w:tc>
        <w:tc>
          <w:tcPr>
            <w:tcW w:w="1648" w:type="dxa"/>
            <w:tcBorders>
              <w:top w:val="single" w:sz="4" w:space="0" w:color="auto"/>
              <w:left w:val="single" w:sz="4" w:space="0" w:color="auto"/>
              <w:bottom w:val="single" w:sz="4" w:space="0" w:color="auto"/>
              <w:right w:val="single" w:sz="4" w:space="0" w:color="auto"/>
            </w:tcBorders>
            <w:vAlign w:val="center"/>
          </w:tcPr>
          <w:p w:rsidR="00DC21E8" w:rsidRDefault="00E111C2">
            <w:pPr>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5009.34</w:t>
            </w:r>
          </w:p>
        </w:tc>
      </w:tr>
      <w:tr w:rsidR="00DC21E8">
        <w:trPr>
          <w:cantSplit/>
          <w:trHeight w:val="405"/>
          <w:jc w:val="center"/>
        </w:trPr>
        <w:tc>
          <w:tcPr>
            <w:tcW w:w="8316" w:type="dxa"/>
            <w:gridSpan w:val="4"/>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20" w:lineRule="exact"/>
              <w:rPr>
                <w:rFonts w:ascii="Times New Roman" w:eastAsia="仿宋_GB2312" w:hAnsi="Times New Roman"/>
                <w:color w:val="000000" w:themeColor="text1"/>
              </w:rPr>
            </w:pPr>
            <w:r>
              <w:rPr>
                <w:rFonts w:ascii="Times New Roman" w:eastAsia="仿宋_GB2312" w:hAnsi="Times New Roman"/>
                <w:color w:val="000000" w:themeColor="text1"/>
              </w:rPr>
              <w:lastRenderedPageBreak/>
              <w:t>注：</w:t>
            </w:r>
            <w:r>
              <w:rPr>
                <w:rFonts w:ascii="Times New Roman" w:eastAsia="仿宋_GB2312" w:hAnsi="Times New Roman"/>
                <w:color w:val="000000" w:themeColor="text1"/>
              </w:rPr>
              <w:t xml:space="preserve">a. </w:t>
            </w:r>
            <w:r>
              <w:rPr>
                <w:rFonts w:ascii="Times New Roman" w:eastAsia="仿宋_GB2312" w:hAnsi="Times New Roman"/>
                <w:color w:val="000000" w:themeColor="text1"/>
              </w:rPr>
              <w:t>不适用于活体水产品。</w:t>
            </w:r>
          </w:p>
          <w:p w:rsidR="00DC21E8" w:rsidRDefault="00E111C2">
            <w:pPr>
              <w:overflowPunct w:val="0"/>
              <w:topLinePunct/>
              <w:snapToGrid w:val="0"/>
              <w:spacing w:line="320" w:lineRule="exact"/>
              <w:ind w:firstLineChars="200" w:firstLine="420"/>
              <w:rPr>
                <w:rFonts w:ascii="Times New Roman" w:hAnsi="Times New Roman"/>
                <w:color w:val="000000" w:themeColor="text1"/>
              </w:rPr>
            </w:pPr>
            <w:r>
              <w:rPr>
                <w:rFonts w:ascii="Times New Roman" w:eastAsia="仿宋_GB2312" w:hAnsi="Times New Roman"/>
                <w:color w:val="000000" w:themeColor="text1"/>
              </w:rPr>
              <w:t xml:space="preserve">b. </w:t>
            </w:r>
            <w:r>
              <w:rPr>
                <w:rFonts w:ascii="Times New Roman" w:eastAsia="仿宋_GB2312" w:hAnsi="Times New Roman"/>
                <w:color w:val="000000" w:themeColor="text1"/>
              </w:rPr>
              <w:t>孔雀石绿系指孔雀石绿及其代谢物隐色孔雀石绿残留量之和，以孔雀石绿表示。</w:t>
            </w:r>
          </w:p>
          <w:p w:rsidR="00DC21E8" w:rsidRDefault="00E111C2">
            <w:pPr>
              <w:overflowPunct w:val="0"/>
              <w:topLinePunct/>
              <w:snapToGrid w:val="0"/>
              <w:spacing w:line="32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c. </w:t>
            </w:r>
            <w:r>
              <w:rPr>
                <w:rFonts w:ascii="Times New Roman" w:eastAsia="仿宋_GB2312" w:hAnsi="Times New Roman"/>
                <w:color w:val="000000" w:themeColor="text1"/>
              </w:rPr>
              <w:t>磺胺类（总量）项目包括：磺胺嘧啶、磺胺二甲嘧啶、磺胺甲基嘧啶、磺胺甲</w:t>
            </w:r>
            <w:r>
              <w:rPr>
                <w:rFonts w:ascii="Times New Roman" w:hAnsi="Times New Roman"/>
                <w:color w:val="000000" w:themeColor="text1"/>
              </w:rPr>
              <w:t>恶</w:t>
            </w:r>
            <w:r>
              <w:rPr>
                <w:rFonts w:ascii="Times New Roman" w:eastAsia="仿宋_GB2312" w:hAnsi="Times New Roman"/>
                <w:color w:val="000000" w:themeColor="text1"/>
              </w:rPr>
              <w:t>唑、磺胺间二甲氧嘧啶、磺胺邻二甲氧嘧啶、磺胺间甲氧嘧啶、磺胺氯哒嗪、磺胺喹</w:t>
            </w:r>
            <w:r>
              <w:rPr>
                <w:rFonts w:ascii="Times New Roman" w:hAnsi="Times New Roman"/>
                <w:color w:val="000000" w:themeColor="text1"/>
              </w:rPr>
              <w:t>恶</w:t>
            </w:r>
            <w:r>
              <w:rPr>
                <w:rFonts w:ascii="Times New Roman" w:eastAsia="仿宋_GB2312" w:hAnsi="Times New Roman"/>
                <w:color w:val="000000" w:themeColor="text1"/>
              </w:rPr>
              <w:t>啉之和。检验结果以上述</w:t>
            </w:r>
            <w:r>
              <w:rPr>
                <w:rFonts w:ascii="Times New Roman" w:eastAsia="仿宋_GB2312" w:hAnsi="Times New Roman"/>
                <w:color w:val="000000" w:themeColor="text1"/>
              </w:rPr>
              <w:t>9</w:t>
            </w:r>
            <w:r>
              <w:rPr>
                <w:rFonts w:ascii="Times New Roman" w:eastAsia="仿宋_GB2312" w:hAnsi="Times New Roman"/>
                <w:color w:val="000000" w:themeColor="text1"/>
              </w:rPr>
              <w:t>种磺胺的测定结果之和表示并判定。</w:t>
            </w:r>
          </w:p>
          <w:p w:rsidR="00DC21E8" w:rsidRDefault="00E111C2">
            <w:pPr>
              <w:overflowPunct w:val="0"/>
              <w:topLinePunct/>
              <w:snapToGrid w:val="0"/>
              <w:spacing w:line="32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d. </w:t>
            </w:r>
            <w:r>
              <w:rPr>
                <w:rFonts w:ascii="Times New Roman" w:eastAsia="仿宋_GB2312" w:hAnsi="Times New Roman"/>
                <w:color w:val="000000" w:themeColor="text1"/>
              </w:rPr>
              <w:t>羟基甲硝唑为甲硝唑代谢物。</w:t>
            </w:r>
          </w:p>
          <w:p w:rsidR="00DC21E8" w:rsidRDefault="00E111C2">
            <w:pPr>
              <w:overflowPunct w:val="0"/>
              <w:topLinePunct/>
              <w:snapToGrid w:val="0"/>
              <w:spacing w:line="32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e. </w:t>
            </w:r>
            <w:r>
              <w:rPr>
                <w:rFonts w:ascii="Times New Roman" w:eastAsia="仿宋_GB2312" w:hAnsi="Times New Roman"/>
                <w:color w:val="000000" w:themeColor="text1"/>
              </w:rPr>
              <w:t>羟甲基甲硝咪唑为地美硝唑、洛硝哒唑代谢物。</w:t>
            </w:r>
          </w:p>
        </w:tc>
      </w:tr>
    </w:tbl>
    <w:p w:rsidR="00DC21E8" w:rsidRDefault="00DC21E8">
      <w:pPr>
        <w:pStyle w:val="a8"/>
        <w:rPr>
          <w:rFonts w:ascii="Times New Roman" w:hAnsi="Times New Roman" w:cs="Times New Roman"/>
          <w:color w:val="000000" w:themeColor="text1"/>
        </w:rPr>
      </w:pP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3.5.1.6 </w:t>
      </w:r>
      <w:r>
        <w:rPr>
          <w:rFonts w:ascii="Times New Roman" w:eastAsia="仿宋_GB2312" w:hAnsi="Times New Roman"/>
          <w:color w:val="000000" w:themeColor="text1"/>
        </w:rPr>
        <w:t>海水蟹检验项目见表</w:t>
      </w:r>
      <w:r>
        <w:rPr>
          <w:rFonts w:ascii="Times New Roman" w:eastAsia="仿宋_GB2312" w:hAnsi="Times New Roman"/>
          <w:color w:val="000000" w:themeColor="text1"/>
        </w:rPr>
        <w:t>32-42</w:t>
      </w:r>
      <w:r>
        <w:rPr>
          <w:rFonts w:ascii="Times New Roman" w:eastAsia="仿宋_GB2312" w:hAnsi="Times New Roman"/>
          <w:color w:val="000000" w:themeColor="text1"/>
        </w:rPr>
        <w:t>。</w:t>
      </w:r>
    </w:p>
    <w:p w:rsidR="00DC21E8" w:rsidRDefault="00E111C2" w:rsidP="00C867C2">
      <w:pPr>
        <w:overflowPunct w:val="0"/>
        <w:topLinePunct/>
        <w:spacing w:beforeLines="50" w:afterLines="50" w:line="360" w:lineRule="exact"/>
        <w:jc w:val="center"/>
        <w:rPr>
          <w:rFonts w:ascii="Times New Roman" w:eastAsia="黑体" w:hAnsi="Times New Roman"/>
          <w:color w:val="000000" w:themeColor="text1"/>
        </w:rPr>
      </w:pPr>
      <w:r>
        <w:rPr>
          <w:rFonts w:ascii="Times New Roman" w:eastAsia="黑体" w:hAnsi="Times New Roman"/>
          <w:color w:val="000000" w:themeColor="text1"/>
        </w:rPr>
        <w:t>表</w:t>
      </w:r>
      <w:r>
        <w:rPr>
          <w:rFonts w:ascii="Times New Roman" w:eastAsia="黑体" w:hAnsi="Times New Roman"/>
          <w:color w:val="000000" w:themeColor="text1"/>
        </w:rPr>
        <w:t xml:space="preserve">32-42 </w:t>
      </w:r>
      <w:r>
        <w:rPr>
          <w:rFonts w:ascii="Times New Roman" w:eastAsia="黑体" w:hAnsi="Times New Roman"/>
          <w:color w:val="000000" w:themeColor="text1"/>
        </w:rPr>
        <w:t>海水蟹检验项目</w:t>
      </w:r>
    </w:p>
    <w:tbl>
      <w:tblPr>
        <w:tblW w:w="84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1"/>
        <w:gridCol w:w="3118"/>
        <w:gridCol w:w="2694"/>
        <w:gridCol w:w="1701"/>
      </w:tblGrid>
      <w:tr w:rsidR="00DC21E8">
        <w:trPr>
          <w:cantSplit/>
          <w:trHeight w:val="405"/>
          <w:tblHeader/>
          <w:jc w:val="center"/>
        </w:trPr>
        <w:tc>
          <w:tcPr>
            <w:tcW w:w="93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60" w:lineRule="exact"/>
              <w:jc w:val="center"/>
              <w:rPr>
                <w:rFonts w:ascii="Times New Roman" w:eastAsia="黑体" w:hAnsi="Times New Roman"/>
                <w:color w:val="000000" w:themeColor="text1"/>
              </w:rPr>
            </w:pPr>
            <w:r>
              <w:rPr>
                <w:rFonts w:ascii="Times New Roman" w:eastAsia="黑体" w:hAnsi="Times New Roman"/>
                <w:color w:val="000000" w:themeColor="text1"/>
              </w:rPr>
              <w:t>序号</w:t>
            </w:r>
          </w:p>
        </w:tc>
        <w:tc>
          <w:tcPr>
            <w:tcW w:w="3118"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60" w:lineRule="exact"/>
              <w:jc w:val="center"/>
              <w:rPr>
                <w:rFonts w:ascii="Times New Roman" w:eastAsia="黑体" w:hAnsi="Times New Roman"/>
                <w:color w:val="000000" w:themeColor="text1"/>
              </w:rPr>
            </w:pPr>
            <w:r>
              <w:rPr>
                <w:rFonts w:ascii="Times New Roman" w:eastAsia="黑体" w:hAnsi="Times New Roman"/>
                <w:color w:val="000000" w:themeColor="text1"/>
              </w:rPr>
              <w:t>检验项目</w:t>
            </w:r>
          </w:p>
        </w:tc>
        <w:tc>
          <w:tcPr>
            <w:tcW w:w="269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60" w:lineRule="exact"/>
              <w:jc w:val="center"/>
              <w:rPr>
                <w:rFonts w:ascii="Times New Roman" w:eastAsia="黑体" w:hAnsi="Times New Roman"/>
                <w:color w:val="000000" w:themeColor="text1"/>
              </w:rPr>
            </w:pPr>
            <w:r>
              <w:rPr>
                <w:rFonts w:ascii="Times New Roman" w:eastAsia="黑体" w:hAnsi="Times New Roman"/>
                <w:color w:val="000000" w:themeColor="text1"/>
              </w:rPr>
              <w:t>依据法律法规或标准</w:t>
            </w:r>
          </w:p>
        </w:tc>
        <w:tc>
          <w:tcPr>
            <w:tcW w:w="170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60" w:lineRule="exact"/>
              <w:jc w:val="center"/>
              <w:rPr>
                <w:rFonts w:ascii="Times New Roman" w:eastAsia="黑体" w:hAnsi="Times New Roman"/>
                <w:color w:val="000000" w:themeColor="text1"/>
              </w:rPr>
            </w:pPr>
            <w:r>
              <w:rPr>
                <w:rFonts w:ascii="Times New Roman" w:eastAsia="黑体" w:hAnsi="Times New Roman"/>
                <w:color w:val="000000" w:themeColor="text1"/>
              </w:rPr>
              <w:t>检测方法</w:t>
            </w:r>
          </w:p>
        </w:tc>
      </w:tr>
      <w:tr w:rsidR="00DC21E8">
        <w:trPr>
          <w:cantSplit/>
          <w:trHeight w:val="405"/>
          <w:jc w:val="center"/>
        </w:trPr>
        <w:tc>
          <w:tcPr>
            <w:tcW w:w="93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w:t>
            </w:r>
          </w:p>
        </w:tc>
        <w:tc>
          <w:tcPr>
            <w:tcW w:w="3118"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挥发性盐基氮</w:t>
            </w:r>
            <w:r>
              <w:rPr>
                <w:rFonts w:ascii="Times New Roman" w:eastAsia="仿宋_GB2312" w:hAnsi="Times New Roman"/>
                <w:color w:val="000000" w:themeColor="text1"/>
                <w:vertAlign w:val="superscript"/>
              </w:rPr>
              <w:t>a</w:t>
            </w:r>
          </w:p>
        </w:tc>
        <w:tc>
          <w:tcPr>
            <w:tcW w:w="2694" w:type="dxa"/>
            <w:tcBorders>
              <w:top w:val="single" w:sz="4" w:space="0" w:color="auto"/>
              <w:left w:val="single" w:sz="4" w:space="0" w:color="auto"/>
              <w:bottom w:val="single" w:sz="4" w:space="0" w:color="auto"/>
              <w:right w:val="single" w:sz="4" w:space="0" w:color="auto"/>
            </w:tcBorders>
            <w:vAlign w:val="center"/>
          </w:tcPr>
          <w:p w:rsidR="00DC21E8" w:rsidRDefault="00E111C2">
            <w:pPr>
              <w:spacing w:line="2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2733</w:t>
            </w:r>
          </w:p>
        </w:tc>
        <w:tc>
          <w:tcPr>
            <w:tcW w:w="170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5009.228</w:t>
            </w:r>
          </w:p>
        </w:tc>
      </w:tr>
      <w:tr w:rsidR="00DC21E8">
        <w:trPr>
          <w:cantSplit/>
          <w:trHeight w:val="405"/>
          <w:jc w:val="center"/>
        </w:trPr>
        <w:tc>
          <w:tcPr>
            <w:tcW w:w="93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2</w:t>
            </w:r>
          </w:p>
        </w:tc>
        <w:tc>
          <w:tcPr>
            <w:tcW w:w="3118"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铅（以</w:t>
            </w:r>
            <w:r>
              <w:rPr>
                <w:rFonts w:ascii="Times New Roman" w:eastAsia="仿宋_GB2312" w:hAnsi="Times New Roman"/>
                <w:color w:val="000000" w:themeColor="text1"/>
              </w:rPr>
              <w:t>Pb</w:t>
            </w:r>
            <w:r>
              <w:rPr>
                <w:rFonts w:ascii="Times New Roman" w:eastAsia="仿宋_GB2312" w:hAnsi="Times New Roman"/>
                <w:color w:val="000000" w:themeColor="text1"/>
              </w:rPr>
              <w:t>计）</w:t>
            </w:r>
          </w:p>
        </w:tc>
        <w:tc>
          <w:tcPr>
            <w:tcW w:w="269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2762</w:t>
            </w:r>
          </w:p>
        </w:tc>
        <w:tc>
          <w:tcPr>
            <w:tcW w:w="170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5009.12</w:t>
            </w:r>
          </w:p>
        </w:tc>
      </w:tr>
      <w:tr w:rsidR="00DC21E8">
        <w:trPr>
          <w:cantSplit/>
          <w:trHeight w:val="405"/>
          <w:jc w:val="center"/>
        </w:trPr>
        <w:tc>
          <w:tcPr>
            <w:tcW w:w="93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3</w:t>
            </w:r>
          </w:p>
        </w:tc>
        <w:tc>
          <w:tcPr>
            <w:tcW w:w="3118"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镉（以</w:t>
            </w:r>
            <w:r>
              <w:rPr>
                <w:rFonts w:ascii="Times New Roman" w:eastAsia="仿宋_GB2312" w:hAnsi="Times New Roman"/>
                <w:color w:val="000000" w:themeColor="text1"/>
              </w:rPr>
              <w:t>Cd</w:t>
            </w:r>
            <w:r>
              <w:rPr>
                <w:rFonts w:ascii="Times New Roman" w:eastAsia="仿宋_GB2312" w:hAnsi="Times New Roman"/>
                <w:color w:val="000000" w:themeColor="text1"/>
              </w:rPr>
              <w:t>计）</w:t>
            </w:r>
          </w:p>
        </w:tc>
        <w:tc>
          <w:tcPr>
            <w:tcW w:w="269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2762</w:t>
            </w:r>
          </w:p>
        </w:tc>
        <w:tc>
          <w:tcPr>
            <w:tcW w:w="170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5009.15</w:t>
            </w:r>
          </w:p>
        </w:tc>
      </w:tr>
      <w:tr w:rsidR="00DC21E8">
        <w:trPr>
          <w:cantSplit/>
          <w:trHeight w:val="405"/>
          <w:jc w:val="center"/>
        </w:trPr>
        <w:tc>
          <w:tcPr>
            <w:tcW w:w="93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4</w:t>
            </w:r>
          </w:p>
        </w:tc>
        <w:tc>
          <w:tcPr>
            <w:tcW w:w="3118"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甲基汞（以</w:t>
            </w:r>
            <w:r>
              <w:rPr>
                <w:rFonts w:ascii="Times New Roman" w:eastAsia="仿宋_GB2312" w:hAnsi="Times New Roman"/>
                <w:color w:val="000000" w:themeColor="text1"/>
              </w:rPr>
              <w:t>Hg</w:t>
            </w:r>
            <w:r>
              <w:rPr>
                <w:rFonts w:ascii="Times New Roman" w:eastAsia="仿宋_GB2312" w:hAnsi="Times New Roman"/>
                <w:color w:val="000000" w:themeColor="text1"/>
              </w:rPr>
              <w:t>计）</w:t>
            </w:r>
          </w:p>
        </w:tc>
        <w:tc>
          <w:tcPr>
            <w:tcW w:w="269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2762</w:t>
            </w:r>
          </w:p>
        </w:tc>
        <w:tc>
          <w:tcPr>
            <w:tcW w:w="170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5009.17</w:t>
            </w:r>
          </w:p>
        </w:tc>
      </w:tr>
      <w:tr w:rsidR="00DC21E8">
        <w:trPr>
          <w:cantSplit/>
          <w:trHeight w:val="405"/>
          <w:jc w:val="center"/>
        </w:trPr>
        <w:tc>
          <w:tcPr>
            <w:tcW w:w="93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5</w:t>
            </w:r>
          </w:p>
        </w:tc>
        <w:tc>
          <w:tcPr>
            <w:tcW w:w="3118"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无机砷（以</w:t>
            </w:r>
            <w:r>
              <w:rPr>
                <w:rFonts w:ascii="Times New Roman" w:eastAsia="仿宋_GB2312" w:hAnsi="Times New Roman"/>
                <w:color w:val="000000" w:themeColor="text1"/>
              </w:rPr>
              <w:t>As</w:t>
            </w:r>
            <w:r>
              <w:rPr>
                <w:rFonts w:ascii="Times New Roman" w:eastAsia="仿宋_GB2312" w:hAnsi="Times New Roman"/>
                <w:color w:val="000000" w:themeColor="text1"/>
              </w:rPr>
              <w:t>计）</w:t>
            </w:r>
          </w:p>
        </w:tc>
        <w:tc>
          <w:tcPr>
            <w:tcW w:w="269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2762</w:t>
            </w:r>
          </w:p>
        </w:tc>
        <w:tc>
          <w:tcPr>
            <w:tcW w:w="170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5009.11</w:t>
            </w:r>
          </w:p>
        </w:tc>
      </w:tr>
      <w:tr w:rsidR="00DC21E8">
        <w:trPr>
          <w:cantSplit/>
          <w:trHeight w:val="405"/>
          <w:jc w:val="center"/>
        </w:trPr>
        <w:tc>
          <w:tcPr>
            <w:tcW w:w="93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6</w:t>
            </w:r>
          </w:p>
        </w:tc>
        <w:tc>
          <w:tcPr>
            <w:tcW w:w="3118"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孔雀石绿</w:t>
            </w:r>
            <w:r>
              <w:rPr>
                <w:rFonts w:ascii="Times New Roman" w:eastAsia="仿宋_GB2312" w:hAnsi="Times New Roman"/>
                <w:color w:val="000000" w:themeColor="text1"/>
                <w:vertAlign w:val="superscript"/>
              </w:rPr>
              <w:t>b</w:t>
            </w:r>
          </w:p>
        </w:tc>
        <w:tc>
          <w:tcPr>
            <w:tcW w:w="269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235</w:t>
            </w:r>
            <w:r>
              <w:rPr>
                <w:rFonts w:ascii="Times New Roman" w:eastAsia="仿宋_GB2312" w:hAnsi="Times New Roman"/>
                <w:color w:val="000000" w:themeColor="text1"/>
              </w:rPr>
              <w:t>号</w:t>
            </w:r>
          </w:p>
        </w:tc>
        <w:tc>
          <w:tcPr>
            <w:tcW w:w="170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19857</w:t>
            </w:r>
          </w:p>
          <w:p w:rsidR="00DC21E8" w:rsidRDefault="00E111C2">
            <w:pPr>
              <w:overflowPunct w:val="0"/>
              <w:topLinePunct/>
              <w:snapToGrid w:val="0"/>
              <w:spacing w:line="2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20361</w:t>
            </w:r>
          </w:p>
        </w:tc>
      </w:tr>
      <w:tr w:rsidR="00DC21E8">
        <w:trPr>
          <w:cantSplit/>
          <w:trHeight w:val="405"/>
          <w:jc w:val="center"/>
        </w:trPr>
        <w:tc>
          <w:tcPr>
            <w:tcW w:w="93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7</w:t>
            </w:r>
          </w:p>
        </w:tc>
        <w:tc>
          <w:tcPr>
            <w:tcW w:w="3118"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氯霉素</w:t>
            </w:r>
          </w:p>
        </w:tc>
        <w:tc>
          <w:tcPr>
            <w:tcW w:w="269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235</w:t>
            </w:r>
            <w:r>
              <w:rPr>
                <w:rFonts w:ascii="Times New Roman" w:eastAsia="仿宋_GB2312" w:hAnsi="Times New Roman"/>
                <w:color w:val="000000" w:themeColor="text1"/>
              </w:rPr>
              <w:t>号</w:t>
            </w:r>
          </w:p>
        </w:tc>
        <w:tc>
          <w:tcPr>
            <w:tcW w:w="170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22338</w:t>
            </w:r>
          </w:p>
        </w:tc>
      </w:tr>
      <w:tr w:rsidR="00DC21E8">
        <w:trPr>
          <w:cantSplit/>
          <w:trHeight w:val="405"/>
          <w:jc w:val="center"/>
        </w:trPr>
        <w:tc>
          <w:tcPr>
            <w:tcW w:w="93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8</w:t>
            </w:r>
          </w:p>
        </w:tc>
        <w:tc>
          <w:tcPr>
            <w:tcW w:w="3118"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氟苯尼考</w:t>
            </w:r>
          </w:p>
        </w:tc>
        <w:tc>
          <w:tcPr>
            <w:tcW w:w="269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235</w:t>
            </w:r>
            <w:r>
              <w:rPr>
                <w:rFonts w:ascii="Times New Roman" w:eastAsia="仿宋_GB2312" w:hAnsi="Times New Roman"/>
                <w:color w:val="000000" w:themeColor="text1"/>
              </w:rPr>
              <w:t>号</w:t>
            </w:r>
          </w:p>
        </w:tc>
        <w:tc>
          <w:tcPr>
            <w:tcW w:w="170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pacing w:line="2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22338</w:t>
            </w:r>
          </w:p>
        </w:tc>
      </w:tr>
      <w:tr w:rsidR="00DC21E8">
        <w:trPr>
          <w:cantSplit/>
          <w:trHeight w:val="405"/>
          <w:jc w:val="center"/>
        </w:trPr>
        <w:tc>
          <w:tcPr>
            <w:tcW w:w="93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9</w:t>
            </w:r>
          </w:p>
        </w:tc>
        <w:tc>
          <w:tcPr>
            <w:tcW w:w="3118"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呋喃唑酮代谢物</w:t>
            </w:r>
          </w:p>
        </w:tc>
        <w:tc>
          <w:tcPr>
            <w:tcW w:w="269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235</w:t>
            </w:r>
            <w:r>
              <w:rPr>
                <w:rFonts w:ascii="Times New Roman" w:eastAsia="仿宋_GB2312" w:hAnsi="Times New Roman"/>
                <w:color w:val="000000" w:themeColor="text1"/>
              </w:rPr>
              <w:t>号</w:t>
            </w:r>
          </w:p>
        </w:tc>
        <w:tc>
          <w:tcPr>
            <w:tcW w:w="170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20752</w:t>
            </w:r>
          </w:p>
          <w:p w:rsidR="00DC21E8" w:rsidRDefault="00E111C2">
            <w:pPr>
              <w:overflowPunct w:val="0"/>
              <w:topLinePunct/>
              <w:snapToGrid w:val="0"/>
              <w:spacing w:line="2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w:t>
            </w:r>
            <w:r>
              <w:rPr>
                <w:rFonts w:ascii="Times New Roman" w:eastAsia="仿宋_GB2312" w:hAnsi="Times New Roman"/>
                <w:color w:val="000000" w:themeColor="text1"/>
              </w:rPr>
              <w:t>781</w:t>
            </w:r>
            <w:r>
              <w:rPr>
                <w:rFonts w:ascii="Times New Roman" w:eastAsia="仿宋_GB2312" w:hAnsi="Times New Roman"/>
                <w:color w:val="000000" w:themeColor="text1"/>
              </w:rPr>
              <w:t>号公告</w:t>
            </w:r>
            <w:r>
              <w:rPr>
                <w:rFonts w:ascii="Times New Roman" w:eastAsia="仿宋_GB2312" w:hAnsi="Times New Roman"/>
                <w:color w:val="000000" w:themeColor="text1"/>
              </w:rPr>
              <w:t>-4-2006</w:t>
            </w:r>
          </w:p>
        </w:tc>
      </w:tr>
      <w:tr w:rsidR="00DC21E8">
        <w:trPr>
          <w:cantSplit/>
          <w:trHeight w:val="405"/>
          <w:jc w:val="center"/>
        </w:trPr>
        <w:tc>
          <w:tcPr>
            <w:tcW w:w="93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10</w:t>
            </w:r>
          </w:p>
        </w:tc>
        <w:tc>
          <w:tcPr>
            <w:tcW w:w="3118"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呋喃它酮代谢物</w:t>
            </w:r>
          </w:p>
        </w:tc>
        <w:tc>
          <w:tcPr>
            <w:tcW w:w="269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235</w:t>
            </w:r>
            <w:r>
              <w:rPr>
                <w:rFonts w:ascii="Times New Roman" w:eastAsia="仿宋_GB2312" w:hAnsi="Times New Roman"/>
                <w:color w:val="000000" w:themeColor="text1"/>
              </w:rPr>
              <w:t>号</w:t>
            </w:r>
          </w:p>
        </w:tc>
        <w:tc>
          <w:tcPr>
            <w:tcW w:w="170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20752</w:t>
            </w:r>
          </w:p>
          <w:p w:rsidR="00DC21E8" w:rsidRDefault="00E111C2">
            <w:pPr>
              <w:overflowPunct w:val="0"/>
              <w:topLinePunct/>
              <w:snapToGrid w:val="0"/>
              <w:spacing w:line="2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w:t>
            </w:r>
            <w:r>
              <w:rPr>
                <w:rFonts w:ascii="Times New Roman" w:eastAsia="仿宋_GB2312" w:hAnsi="Times New Roman"/>
                <w:color w:val="000000" w:themeColor="text1"/>
              </w:rPr>
              <w:t>781</w:t>
            </w:r>
            <w:r>
              <w:rPr>
                <w:rFonts w:ascii="Times New Roman" w:eastAsia="仿宋_GB2312" w:hAnsi="Times New Roman"/>
                <w:color w:val="000000" w:themeColor="text1"/>
              </w:rPr>
              <w:t>号公告</w:t>
            </w:r>
            <w:r>
              <w:rPr>
                <w:rFonts w:ascii="Times New Roman" w:eastAsia="仿宋_GB2312" w:hAnsi="Times New Roman"/>
                <w:color w:val="000000" w:themeColor="text1"/>
              </w:rPr>
              <w:t>-4-2006</w:t>
            </w:r>
          </w:p>
        </w:tc>
      </w:tr>
      <w:tr w:rsidR="00DC21E8">
        <w:trPr>
          <w:cantSplit/>
          <w:trHeight w:val="405"/>
          <w:jc w:val="center"/>
        </w:trPr>
        <w:tc>
          <w:tcPr>
            <w:tcW w:w="93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11</w:t>
            </w:r>
          </w:p>
        </w:tc>
        <w:tc>
          <w:tcPr>
            <w:tcW w:w="3118"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呋喃西林代谢物</w:t>
            </w:r>
          </w:p>
        </w:tc>
        <w:tc>
          <w:tcPr>
            <w:tcW w:w="269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560</w:t>
            </w:r>
            <w:r>
              <w:rPr>
                <w:rFonts w:ascii="Times New Roman" w:eastAsia="仿宋_GB2312" w:hAnsi="Times New Roman"/>
                <w:color w:val="000000" w:themeColor="text1"/>
              </w:rPr>
              <w:t>号</w:t>
            </w:r>
          </w:p>
        </w:tc>
        <w:tc>
          <w:tcPr>
            <w:tcW w:w="170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20752</w:t>
            </w:r>
          </w:p>
          <w:p w:rsidR="00DC21E8" w:rsidRDefault="00E111C2">
            <w:pPr>
              <w:overflowPunct w:val="0"/>
              <w:topLinePunct/>
              <w:snapToGrid w:val="0"/>
              <w:spacing w:line="2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w:t>
            </w:r>
            <w:r>
              <w:rPr>
                <w:rFonts w:ascii="Times New Roman" w:eastAsia="仿宋_GB2312" w:hAnsi="Times New Roman"/>
                <w:color w:val="000000" w:themeColor="text1"/>
              </w:rPr>
              <w:t>781</w:t>
            </w:r>
            <w:r>
              <w:rPr>
                <w:rFonts w:ascii="Times New Roman" w:eastAsia="仿宋_GB2312" w:hAnsi="Times New Roman"/>
                <w:color w:val="000000" w:themeColor="text1"/>
              </w:rPr>
              <w:t>号公告</w:t>
            </w:r>
            <w:r>
              <w:rPr>
                <w:rFonts w:ascii="Times New Roman" w:eastAsia="仿宋_GB2312" w:hAnsi="Times New Roman"/>
                <w:color w:val="000000" w:themeColor="text1"/>
              </w:rPr>
              <w:t>-4-2006</w:t>
            </w:r>
          </w:p>
        </w:tc>
      </w:tr>
      <w:tr w:rsidR="00DC21E8">
        <w:trPr>
          <w:cantSplit/>
          <w:trHeight w:val="405"/>
          <w:jc w:val="center"/>
        </w:trPr>
        <w:tc>
          <w:tcPr>
            <w:tcW w:w="93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12</w:t>
            </w:r>
          </w:p>
        </w:tc>
        <w:tc>
          <w:tcPr>
            <w:tcW w:w="3118"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呋喃妥因代谢物</w:t>
            </w:r>
          </w:p>
        </w:tc>
        <w:tc>
          <w:tcPr>
            <w:tcW w:w="269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560</w:t>
            </w:r>
            <w:r>
              <w:rPr>
                <w:rFonts w:ascii="Times New Roman" w:eastAsia="仿宋_GB2312" w:hAnsi="Times New Roman"/>
                <w:color w:val="000000" w:themeColor="text1"/>
              </w:rPr>
              <w:t>号</w:t>
            </w:r>
          </w:p>
        </w:tc>
        <w:tc>
          <w:tcPr>
            <w:tcW w:w="170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20752</w:t>
            </w:r>
          </w:p>
          <w:p w:rsidR="00DC21E8" w:rsidRDefault="00E111C2">
            <w:pPr>
              <w:overflowPunct w:val="0"/>
              <w:topLinePunct/>
              <w:snapToGrid w:val="0"/>
              <w:spacing w:line="2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w:t>
            </w:r>
            <w:r>
              <w:rPr>
                <w:rFonts w:ascii="Times New Roman" w:eastAsia="仿宋_GB2312" w:hAnsi="Times New Roman"/>
                <w:color w:val="000000" w:themeColor="text1"/>
              </w:rPr>
              <w:t>781</w:t>
            </w:r>
            <w:r>
              <w:rPr>
                <w:rFonts w:ascii="Times New Roman" w:eastAsia="仿宋_GB2312" w:hAnsi="Times New Roman"/>
                <w:color w:val="000000" w:themeColor="text1"/>
              </w:rPr>
              <w:t>号公告</w:t>
            </w:r>
            <w:r>
              <w:rPr>
                <w:rFonts w:ascii="Times New Roman" w:eastAsia="仿宋_GB2312" w:hAnsi="Times New Roman"/>
                <w:color w:val="000000" w:themeColor="text1"/>
              </w:rPr>
              <w:t>-4-2006</w:t>
            </w:r>
          </w:p>
        </w:tc>
      </w:tr>
      <w:tr w:rsidR="00DC21E8">
        <w:trPr>
          <w:cantSplit/>
          <w:trHeight w:val="405"/>
          <w:jc w:val="center"/>
        </w:trPr>
        <w:tc>
          <w:tcPr>
            <w:tcW w:w="93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13</w:t>
            </w:r>
          </w:p>
        </w:tc>
        <w:tc>
          <w:tcPr>
            <w:tcW w:w="3118"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恩诺沙星（以恩诺沙星与环丙沙星之和计）</w:t>
            </w:r>
          </w:p>
        </w:tc>
        <w:tc>
          <w:tcPr>
            <w:tcW w:w="269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235</w:t>
            </w:r>
            <w:r>
              <w:rPr>
                <w:rFonts w:ascii="Times New Roman" w:eastAsia="仿宋_GB2312" w:hAnsi="Times New Roman"/>
                <w:color w:val="000000" w:themeColor="text1"/>
              </w:rPr>
              <w:t>号</w:t>
            </w:r>
          </w:p>
        </w:tc>
        <w:tc>
          <w:tcPr>
            <w:tcW w:w="170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20366</w:t>
            </w:r>
          </w:p>
          <w:p w:rsidR="00DC21E8" w:rsidRDefault="00E111C2">
            <w:pPr>
              <w:overflowPunct w:val="0"/>
              <w:topLinePunct/>
              <w:snapToGrid w:val="0"/>
              <w:spacing w:line="2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w:t>
            </w:r>
            <w:r>
              <w:rPr>
                <w:rFonts w:ascii="Times New Roman" w:eastAsia="仿宋_GB2312" w:hAnsi="Times New Roman"/>
                <w:color w:val="000000" w:themeColor="text1"/>
              </w:rPr>
              <w:t>1077</w:t>
            </w:r>
            <w:r>
              <w:rPr>
                <w:rFonts w:ascii="Times New Roman" w:eastAsia="仿宋_GB2312" w:hAnsi="Times New Roman"/>
                <w:color w:val="000000" w:themeColor="text1"/>
              </w:rPr>
              <w:t>号公告</w:t>
            </w:r>
            <w:r>
              <w:rPr>
                <w:rFonts w:ascii="Times New Roman" w:eastAsia="仿宋_GB2312" w:hAnsi="Times New Roman"/>
                <w:color w:val="000000" w:themeColor="text1"/>
              </w:rPr>
              <w:t>-1-2008</w:t>
            </w:r>
          </w:p>
        </w:tc>
      </w:tr>
      <w:tr w:rsidR="00DC21E8">
        <w:trPr>
          <w:cantSplit/>
          <w:trHeight w:val="405"/>
          <w:jc w:val="center"/>
        </w:trPr>
        <w:tc>
          <w:tcPr>
            <w:tcW w:w="93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14</w:t>
            </w:r>
          </w:p>
        </w:tc>
        <w:tc>
          <w:tcPr>
            <w:tcW w:w="3118"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氧氟沙星</w:t>
            </w:r>
          </w:p>
        </w:tc>
        <w:tc>
          <w:tcPr>
            <w:tcW w:w="269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2292</w:t>
            </w:r>
            <w:r>
              <w:rPr>
                <w:rFonts w:ascii="Times New Roman" w:eastAsia="仿宋_GB2312" w:hAnsi="Times New Roman"/>
                <w:color w:val="000000" w:themeColor="text1"/>
              </w:rPr>
              <w:t>号</w:t>
            </w:r>
          </w:p>
        </w:tc>
        <w:tc>
          <w:tcPr>
            <w:tcW w:w="170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20366</w:t>
            </w:r>
          </w:p>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w:t>
            </w:r>
            <w:r>
              <w:rPr>
                <w:rFonts w:ascii="Times New Roman" w:eastAsia="仿宋_GB2312" w:hAnsi="Times New Roman"/>
                <w:color w:val="000000" w:themeColor="text1"/>
              </w:rPr>
              <w:t>1077</w:t>
            </w:r>
            <w:r>
              <w:rPr>
                <w:rFonts w:ascii="Times New Roman" w:eastAsia="仿宋_GB2312" w:hAnsi="Times New Roman"/>
                <w:color w:val="000000" w:themeColor="text1"/>
              </w:rPr>
              <w:t>号公告</w:t>
            </w:r>
            <w:r>
              <w:rPr>
                <w:rFonts w:ascii="Times New Roman" w:eastAsia="仿宋_GB2312" w:hAnsi="Times New Roman"/>
                <w:color w:val="000000" w:themeColor="text1"/>
              </w:rPr>
              <w:t>-1-2008</w:t>
            </w:r>
          </w:p>
        </w:tc>
      </w:tr>
      <w:tr w:rsidR="00DC21E8">
        <w:trPr>
          <w:cantSplit/>
          <w:trHeight w:val="405"/>
          <w:jc w:val="center"/>
        </w:trPr>
        <w:tc>
          <w:tcPr>
            <w:tcW w:w="93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lastRenderedPageBreak/>
              <w:t>15</w:t>
            </w:r>
          </w:p>
        </w:tc>
        <w:tc>
          <w:tcPr>
            <w:tcW w:w="3118"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培氟沙星</w:t>
            </w:r>
          </w:p>
        </w:tc>
        <w:tc>
          <w:tcPr>
            <w:tcW w:w="2694" w:type="dxa"/>
            <w:tcBorders>
              <w:top w:val="single" w:sz="4" w:space="0" w:color="auto"/>
              <w:left w:val="single" w:sz="4" w:space="0" w:color="auto"/>
              <w:bottom w:val="single" w:sz="4" w:space="0" w:color="auto"/>
              <w:right w:val="single" w:sz="4" w:space="0" w:color="auto"/>
            </w:tcBorders>
            <w:vAlign w:val="center"/>
          </w:tcPr>
          <w:p w:rsidR="00DC21E8" w:rsidRDefault="00E111C2">
            <w:pPr>
              <w:jc w:val="center"/>
              <w:rPr>
                <w:rFonts w:ascii="Times New Roman"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2292</w:t>
            </w:r>
            <w:r>
              <w:rPr>
                <w:rFonts w:ascii="Times New Roman" w:eastAsia="仿宋_GB2312" w:hAnsi="Times New Roman"/>
                <w:color w:val="000000" w:themeColor="text1"/>
              </w:rPr>
              <w:t>号</w:t>
            </w:r>
          </w:p>
        </w:tc>
        <w:tc>
          <w:tcPr>
            <w:tcW w:w="170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20366</w:t>
            </w:r>
          </w:p>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w:t>
            </w:r>
            <w:r>
              <w:rPr>
                <w:rFonts w:ascii="Times New Roman" w:eastAsia="仿宋_GB2312" w:hAnsi="Times New Roman"/>
                <w:color w:val="000000" w:themeColor="text1"/>
              </w:rPr>
              <w:t>1077</w:t>
            </w:r>
            <w:r>
              <w:rPr>
                <w:rFonts w:ascii="Times New Roman" w:eastAsia="仿宋_GB2312" w:hAnsi="Times New Roman"/>
                <w:color w:val="000000" w:themeColor="text1"/>
              </w:rPr>
              <w:t>号公告</w:t>
            </w:r>
            <w:r>
              <w:rPr>
                <w:rFonts w:ascii="Times New Roman" w:eastAsia="仿宋_GB2312" w:hAnsi="Times New Roman"/>
                <w:color w:val="000000" w:themeColor="text1"/>
              </w:rPr>
              <w:t>-1-2008</w:t>
            </w:r>
          </w:p>
        </w:tc>
      </w:tr>
      <w:tr w:rsidR="00DC21E8">
        <w:trPr>
          <w:cantSplit/>
          <w:trHeight w:val="405"/>
          <w:jc w:val="center"/>
        </w:trPr>
        <w:tc>
          <w:tcPr>
            <w:tcW w:w="93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16</w:t>
            </w:r>
          </w:p>
        </w:tc>
        <w:tc>
          <w:tcPr>
            <w:tcW w:w="3118"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洛美沙星</w:t>
            </w:r>
          </w:p>
        </w:tc>
        <w:tc>
          <w:tcPr>
            <w:tcW w:w="2694" w:type="dxa"/>
            <w:tcBorders>
              <w:top w:val="single" w:sz="4" w:space="0" w:color="auto"/>
              <w:left w:val="single" w:sz="4" w:space="0" w:color="auto"/>
              <w:bottom w:val="single" w:sz="4" w:space="0" w:color="auto"/>
              <w:right w:val="single" w:sz="4" w:space="0" w:color="auto"/>
            </w:tcBorders>
            <w:vAlign w:val="center"/>
          </w:tcPr>
          <w:p w:rsidR="00DC21E8" w:rsidRDefault="00E111C2">
            <w:pPr>
              <w:jc w:val="center"/>
              <w:rPr>
                <w:rFonts w:ascii="Times New Roman"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2292</w:t>
            </w:r>
            <w:r>
              <w:rPr>
                <w:rFonts w:ascii="Times New Roman" w:eastAsia="仿宋_GB2312" w:hAnsi="Times New Roman"/>
                <w:color w:val="000000" w:themeColor="text1"/>
              </w:rPr>
              <w:t>号</w:t>
            </w:r>
          </w:p>
        </w:tc>
        <w:tc>
          <w:tcPr>
            <w:tcW w:w="170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20366</w:t>
            </w:r>
          </w:p>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w:t>
            </w:r>
            <w:r>
              <w:rPr>
                <w:rFonts w:ascii="Times New Roman" w:eastAsia="仿宋_GB2312" w:hAnsi="Times New Roman"/>
                <w:color w:val="000000" w:themeColor="text1"/>
              </w:rPr>
              <w:t>1077</w:t>
            </w:r>
            <w:r>
              <w:rPr>
                <w:rFonts w:ascii="Times New Roman" w:eastAsia="仿宋_GB2312" w:hAnsi="Times New Roman"/>
                <w:color w:val="000000" w:themeColor="text1"/>
              </w:rPr>
              <w:t>号公告</w:t>
            </w:r>
            <w:r>
              <w:rPr>
                <w:rFonts w:ascii="Times New Roman" w:eastAsia="仿宋_GB2312" w:hAnsi="Times New Roman"/>
                <w:color w:val="000000" w:themeColor="text1"/>
              </w:rPr>
              <w:t>-1-2008</w:t>
            </w:r>
          </w:p>
        </w:tc>
      </w:tr>
      <w:tr w:rsidR="00DC21E8">
        <w:trPr>
          <w:cantSplit/>
          <w:trHeight w:val="405"/>
          <w:jc w:val="center"/>
        </w:trPr>
        <w:tc>
          <w:tcPr>
            <w:tcW w:w="93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17</w:t>
            </w:r>
          </w:p>
        </w:tc>
        <w:tc>
          <w:tcPr>
            <w:tcW w:w="3118"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诺氟沙星</w:t>
            </w:r>
          </w:p>
        </w:tc>
        <w:tc>
          <w:tcPr>
            <w:tcW w:w="2694" w:type="dxa"/>
            <w:tcBorders>
              <w:top w:val="single" w:sz="4" w:space="0" w:color="auto"/>
              <w:left w:val="single" w:sz="4" w:space="0" w:color="auto"/>
              <w:bottom w:val="single" w:sz="4" w:space="0" w:color="auto"/>
              <w:right w:val="single" w:sz="4" w:space="0" w:color="auto"/>
            </w:tcBorders>
            <w:vAlign w:val="center"/>
          </w:tcPr>
          <w:p w:rsidR="00DC21E8" w:rsidRDefault="00E111C2">
            <w:pPr>
              <w:jc w:val="center"/>
              <w:rPr>
                <w:rFonts w:ascii="Times New Roman"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2292</w:t>
            </w:r>
            <w:r>
              <w:rPr>
                <w:rFonts w:ascii="Times New Roman" w:eastAsia="仿宋_GB2312" w:hAnsi="Times New Roman"/>
                <w:color w:val="000000" w:themeColor="text1"/>
              </w:rPr>
              <w:t>号</w:t>
            </w:r>
          </w:p>
        </w:tc>
        <w:tc>
          <w:tcPr>
            <w:tcW w:w="170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20366</w:t>
            </w:r>
          </w:p>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w:t>
            </w:r>
            <w:r>
              <w:rPr>
                <w:rFonts w:ascii="Times New Roman" w:eastAsia="仿宋_GB2312" w:hAnsi="Times New Roman"/>
                <w:color w:val="000000" w:themeColor="text1"/>
              </w:rPr>
              <w:t>1077</w:t>
            </w:r>
            <w:r>
              <w:rPr>
                <w:rFonts w:ascii="Times New Roman" w:eastAsia="仿宋_GB2312" w:hAnsi="Times New Roman"/>
                <w:color w:val="000000" w:themeColor="text1"/>
              </w:rPr>
              <w:t>号公告</w:t>
            </w:r>
            <w:r>
              <w:rPr>
                <w:rFonts w:ascii="Times New Roman" w:eastAsia="仿宋_GB2312" w:hAnsi="Times New Roman"/>
                <w:color w:val="000000" w:themeColor="text1"/>
              </w:rPr>
              <w:t>-1-2008</w:t>
            </w:r>
          </w:p>
        </w:tc>
      </w:tr>
      <w:tr w:rsidR="00DC21E8">
        <w:trPr>
          <w:cantSplit/>
          <w:trHeight w:val="405"/>
          <w:jc w:val="center"/>
        </w:trPr>
        <w:tc>
          <w:tcPr>
            <w:tcW w:w="93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18</w:t>
            </w:r>
          </w:p>
        </w:tc>
        <w:tc>
          <w:tcPr>
            <w:tcW w:w="3118"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四环素</w:t>
            </w:r>
          </w:p>
        </w:tc>
        <w:tc>
          <w:tcPr>
            <w:tcW w:w="269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235</w:t>
            </w:r>
            <w:r>
              <w:rPr>
                <w:rFonts w:ascii="Times New Roman" w:eastAsia="仿宋_GB2312" w:hAnsi="Times New Roman"/>
                <w:color w:val="000000" w:themeColor="text1"/>
              </w:rPr>
              <w:t>号</w:t>
            </w:r>
          </w:p>
        </w:tc>
        <w:tc>
          <w:tcPr>
            <w:tcW w:w="170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SC/T 3015</w:t>
            </w:r>
          </w:p>
          <w:p w:rsidR="00DC21E8" w:rsidRDefault="00E111C2">
            <w:pPr>
              <w:overflowPunct w:val="0"/>
              <w:topLinePunct/>
              <w:snapToGrid w:val="0"/>
              <w:spacing w:line="2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21317</w:t>
            </w:r>
          </w:p>
        </w:tc>
      </w:tr>
      <w:tr w:rsidR="00DC21E8">
        <w:trPr>
          <w:cantSplit/>
          <w:trHeight w:val="405"/>
          <w:jc w:val="center"/>
        </w:trPr>
        <w:tc>
          <w:tcPr>
            <w:tcW w:w="93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19</w:t>
            </w:r>
          </w:p>
        </w:tc>
        <w:tc>
          <w:tcPr>
            <w:tcW w:w="3118"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金霉素</w:t>
            </w:r>
          </w:p>
        </w:tc>
        <w:tc>
          <w:tcPr>
            <w:tcW w:w="269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235</w:t>
            </w:r>
            <w:r>
              <w:rPr>
                <w:rFonts w:ascii="Times New Roman" w:eastAsia="仿宋_GB2312" w:hAnsi="Times New Roman"/>
                <w:color w:val="000000" w:themeColor="text1"/>
              </w:rPr>
              <w:t>号</w:t>
            </w:r>
          </w:p>
        </w:tc>
        <w:tc>
          <w:tcPr>
            <w:tcW w:w="170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SC/T 3015</w:t>
            </w:r>
          </w:p>
          <w:p w:rsidR="00DC21E8" w:rsidRDefault="00E111C2">
            <w:pPr>
              <w:overflowPunct w:val="0"/>
              <w:topLinePunct/>
              <w:snapToGrid w:val="0"/>
              <w:spacing w:line="2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21317</w:t>
            </w:r>
          </w:p>
        </w:tc>
      </w:tr>
      <w:tr w:rsidR="00DC21E8">
        <w:trPr>
          <w:cantSplit/>
          <w:trHeight w:val="405"/>
          <w:jc w:val="center"/>
        </w:trPr>
        <w:tc>
          <w:tcPr>
            <w:tcW w:w="93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20</w:t>
            </w:r>
          </w:p>
        </w:tc>
        <w:tc>
          <w:tcPr>
            <w:tcW w:w="3118"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土霉素</w:t>
            </w:r>
          </w:p>
        </w:tc>
        <w:tc>
          <w:tcPr>
            <w:tcW w:w="269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235</w:t>
            </w:r>
            <w:r>
              <w:rPr>
                <w:rFonts w:ascii="Times New Roman" w:eastAsia="仿宋_GB2312" w:hAnsi="Times New Roman"/>
                <w:color w:val="000000" w:themeColor="text1"/>
              </w:rPr>
              <w:t>号</w:t>
            </w:r>
          </w:p>
        </w:tc>
        <w:tc>
          <w:tcPr>
            <w:tcW w:w="170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SC/T 3015</w:t>
            </w:r>
          </w:p>
          <w:p w:rsidR="00DC21E8" w:rsidRDefault="00E111C2">
            <w:pPr>
              <w:overflowPunct w:val="0"/>
              <w:topLinePunct/>
              <w:snapToGrid w:val="0"/>
              <w:spacing w:line="2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21317</w:t>
            </w:r>
          </w:p>
        </w:tc>
      </w:tr>
      <w:tr w:rsidR="00DC21E8">
        <w:trPr>
          <w:cantSplit/>
          <w:trHeight w:val="405"/>
          <w:jc w:val="center"/>
        </w:trPr>
        <w:tc>
          <w:tcPr>
            <w:tcW w:w="93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21</w:t>
            </w:r>
          </w:p>
        </w:tc>
        <w:tc>
          <w:tcPr>
            <w:tcW w:w="3118"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磺胺类（总量）</w:t>
            </w:r>
            <w:r>
              <w:rPr>
                <w:rFonts w:ascii="Times New Roman" w:eastAsia="仿宋_GB2312" w:hAnsi="Times New Roman"/>
                <w:color w:val="000000" w:themeColor="text1"/>
                <w:vertAlign w:val="superscript"/>
              </w:rPr>
              <w:t>c</w:t>
            </w:r>
          </w:p>
        </w:tc>
        <w:tc>
          <w:tcPr>
            <w:tcW w:w="269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235</w:t>
            </w:r>
            <w:r>
              <w:rPr>
                <w:rFonts w:ascii="Times New Roman" w:eastAsia="仿宋_GB2312" w:hAnsi="Times New Roman"/>
                <w:color w:val="000000" w:themeColor="text1"/>
              </w:rPr>
              <w:t>号</w:t>
            </w:r>
          </w:p>
        </w:tc>
        <w:tc>
          <w:tcPr>
            <w:tcW w:w="170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w:t>
            </w:r>
            <w:r>
              <w:rPr>
                <w:rFonts w:ascii="Times New Roman" w:eastAsia="仿宋_GB2312" w:hAnsi="Times New Roman"/>
                <w:color w:val="000000" w:themeColor="text1"/>
              </w:rPr>
              <w:t>1025</w:t>
            </w:r>
            <w:r>
              <w:rPr>
                <w:rFonts w:ascii="Times New Roman" w:eastAsia="仿宋_GB2312" w:hAnsi="Times New Roman"/>
                <w:color w:val="000000" w:themeColor="text1"/>
              </w:rPr>
              <w:t>号公告</w:t>
            </w:r>
            <w:r>
              <w:rPr>
                <w:rFonts w:ascii="Times New Roman" w:eastAsia="仿宋_GB2312" w:hAnsi="Times New Roman"/>
                <w:color w:val="000000" w:themeColor="text1"/>
              </w:rPr>
              <w:t>-23-2008</w:t>
            </w:r>
          </w:p>
          <w:p w:rsidR="00DC21E8" w:rsidRDefault="00E111C2">
            <w:pPr>
              <w:overflowPunct w:val="0"/>
              <w:topLinePunct/>
              <w:snapToGrid w:val="0"/>
              <w:spacing w:line="2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w:t>
            </w:r>
            <w:r>
              <w:rPr>
                <w:rFonts w:ascii="Times New Roman" w:eastAsia="仿宋_GB2312" w:hAnsi="Times New Roman"/>
                <w:color w:val="000000" w:themeColor="text1"/>
              </w:rPr>
              <w:t>1077</w:t>
            </w:r>
            <w:r>
              <w:rPr>
                <w:rFonts w:ascii="Times New Roman" w:eastAsia="仿宋_GB2312" w:hAnsi="Times New Roman"/>
                <w:color w:val="000000" w:themeColor="text1"/>
              </w:rPr>
              <w:t>号公告</w:t>
            </w:r>
            <w:r>
              <w:rPr>
                <w:rFonts w:ascii="Times New Roman" w:eastAsia="仿宋_GB2312" w:hAnsi="Times New Roman"/>
                <w:color w:val="000000" w:themeColor="text1"/>
              </w:rPr>
              <w:t>-1-2008</w:t>
            </w:r>
          </w:p>
        </w:tc>
      </w:tr>
      <w:tr w:rsidR="00DC21E8">
        <w:trPr>
          <w:cantSplit/>
          <w:trHeight w:val="405"/>
          <w:jc w:val="center"/>
        </w:trPr>
        <w:tc>
          <w:tcPr>
            <w:tcW w:w="93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22</w:t>
            </w:r>
          </w:p>
        </w:tc>
        <w:tc>
          <w:tcPr>
            <w:tcW w:w="3118"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喹乙醇代谢物</w:t>
            </w:r>
          </w:p>
        </w:tc>
        <w:tc>
          <w:tcPr>
            <w:tcW w:w="269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整顿办函〔</w:t>
            </w:r>
            <w:r>
              <w:rPr>
                <w:rFonts w:ascii="Times New Roman" w:eastAsia="仿宋_GB2312" w:hAnsi="Times New Roman"/>
                <w:color w:val="000000" w:themeColor="text1"/>
              </w:rPr>
              <w:t>2011</w:t>
            </w:r>
            <w:r>
              <w:rPr>
                <w:rFonts w:ascii="Times New Roman" w:eastAsia="仿宋_GB2312" w:hAnsi="Times New Roman"/>
                <w:color w:val="000000" w:themeColor="text1"/>
              </w:rPr>
              <w:t>〕</w:t>
            </w:r>
            <w:r>
              <w:rPr>
                <w:rFonts w:ascii="Times New Roman" w:eastAsia="仿宋_GB2312" w:hAnsi="Times New Roman"/>
                <w:color w:val="000000" w:themeColor="text1"/>
              </w:rPr>
              <w:t>1</w:t>
            </w:r>
            <w:r>
              <w:rPr>
                <w:rFonts w:ascii="Times New Roman" w:eastAsia="仿宋_GB2312" w:hAnsi="Times New Roman"/>
                <w:color w:val="000000" w:themeColor="text1"/>
              </w:rPr>
              <w:t>号</w:t>
            </w:r>
          </w:p>
        </w:tc>
        <w:tc>
          <w:tcPr>
            <w:tcW w:w="170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w:t>
            </w:r>
            <w:r>
              <w:rPr>
                <w:rFonts w:ascii="Times New Roman" w:eastAsia="仿宋_GB2312" w:hAnsi="Times New Roman"/>
                <w:color w:val="000000" w:themeColor="text1"/>
              </w:rPr>
              <w:t>1077</w:t>
            </w:r>
            <w:r>
              <w:rPr>
                <w:rFonts w:ascii="Times New Roman" w:eastAsia="仿宋_GB2312" w:hAnsi="Times New Roman"/>
                <w:color w:val="000000" w:themeColor="text1"/>
              </w:rPr>
              <w:t>号公告</w:t>
            </w:r>
            <w:r>
              <w:rPr>
                <w:rFonts w:ascii="Times New Roman" w:eastAsia="仿宋_GB2312" w:hAnsi="Times New Roman"/>
                <w:color w:val="000000" w:themeColor="text1"/>
              </w:rPr>
              <w:t>-5-2008</w:t>
            </w:r>
          </w:p>
        </w:tc>
      </w:tr>
      <w:tr w:rsidR="00DC21E8" w:rsidTr="00416AB8">
        <w:trPr>
          <w:cantSplit/>
          <w:trHeight w:val="567"/>
          <w:jc w:val="center"/>
        </w:trPr>
        <w:tc>
          <w:tcPr>
            <w:tcW w:w="93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23</w:t>
            </w:r>
          </w:p>
        </w:tc>
        <w:tc>
          <w:tcPr>
            <w:tcW w:w="3118"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地西泮</w:t>
            </w:r>
          </w:p>
        </w:tc>
        <w:tc>
          <w:tcPr>
            <w:tcW w:w="269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235</w:t>
            </w:r>
            <w:r>
              <w:rPr>
                <w:rFonts w:ascii="Times New Roman" w:eastAsia="仿宋_GB2312" w:hAnsi="Times New Roman"/>
                <w:color w:val="000000" w:themeColor="text1"/>
              </w:rPr>
              <w:t>号</w:t>
            </w:r>
          </w:p>
        </w:tc>
        <w:tc>
          <w:tcPr>
            <w:tcW w:w="170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SN/T 3235</w:t>
            </w:r>
          </w:p>
        </w:tc>
      </w:tr>
      <w:tr w:rsidR="00DC21E8" w:rsidTr="00416AB8">
        <w:trPr>
          <w:cantSplit/>
          <w:trHeight w:val="567"/>
          <w:jc w:val="center"/>
        </w:trPr>
        <w:tc>
          <w:tcPr>
            <w:tcW w:w="93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24</w:t>
            </w:r>
          </w:p>
        </w:tc>
        <w:tc>
          <w:tcPr>
            <w:tcW w:w="3118"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甲硝唑</w:t>
            </w:r>
          </w:p>
        </w:tc>
        <w:tc>
          <w:tcPr>
            <w:tcW w:w="269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235</w:t>
            </w:r>
            <w:r>
              <w:rPr>
                <w:rFonts w:ascii="Times New Roman" w:eastAsia="仿宋_GB2312" w:hAnsi="Times New Roman"/>
                <w:color w:val="000000" w:themeColor="text1"/>
              </w:rPr>
              <w:t>号</w:t>
            </w:r>
          </w:p>
        </w:tc>
        <w:tc>
          <w:tcPr>
            <w:tcW w:w="170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SN/T 1928</w:t>
            </w:r>
          </w:p>
        </w:tc>
      </w:tr>
      <w:tr w:rsidR="00DC21E8" w:rsidTr="00416AB8">
        <w:trPr>
          <w:cantSplit/>
          <w:trHeight w:val="567"/>
          <w:jc w:val="center"/>
        </w:trPr>
        <w:tc>
          <w:tcPr>
            <w:tcW w:w="93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25</w:t>
            </w:r>
          </w:p>
        </w:tc>
        <w:tc>
          <w:tcPr>
            <w:tcW w:w="3118"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地美硝唑</w:t>
            </w:r>
          </w:p>
        </w:tc>
        <w:tc>
          <w:tcPr>
            <w:tcW w:w="269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235</w:t>
            </w:r>
            <w:r>
              <w:rPr>
                <w:rFonts w:ascii="Times New Roman" w:eastAsia="仿宋_GB2312" w:hAnsi="Times New Roman"/>
                <w:color w:val="000000" w:themeColor="text1"/>
              </w:rPr>
              <w:t>号</w:t>
            </w:r>
          </w:p>
        </w:tc>
        <w:tc>
          <w:tcPr>
            <w:tcW w:w="170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SN/T 1928</w:t>
            </w:r>
          </w:p>
        </w:tc>
      </w:tr>
      <w:tr w:rsidR="00DC21E8" w:rsidTr="00416AB8">
        <w:trPr>
          <w:cantSplit/>
          <w:trHeight w:val="567"/>
          <w:jc w:val="center"/>
        </w:trPr>
        <w:tc>
          <w:tcPr>
            <w:tcW w:w="93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26</w:t>
            </w:r>
          </w:p>
        </w:tc>
        <w:tc>
          <w:tcPr>
            <w:tcW w:w="3118"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洛硝哒唑</w:t>
            </w:r>
          </w:p>
        </w:tc>
        <w:tc>
          <w:tcPr>
            <w:tcW w:w="269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235</w:t>
            </w:r>
            <w:r>
              <w:rPr>
                <w:rFonts w:ascii="Times New Roman" w:eastAsia="仿宋_GB2312" w:hAnsi="Times New Roman"/>
                <w:color w:val="000000" w:themeColor="text1"/>
              </w:rPr>
              <w:t>号</w:t>
            </w:r>
          </w:p>
        </w:tc>
        <w:tc>
          <w:tcPr>
            <w:tcW w:w="170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SN/T 1928</w:t>
            </w:r>
          </w:p>
        </w:tc>
      </w:tr>
      <w:tr w:rsidR="00DC21E8" w:rsidTr="00416AB8">
        <w:trPr>
          <w:cantSplit/>
          <w:trHeight w:val="567"/>
          <w:jc w:val="center"/>
        </w:trPr>
        <w:tc>
          <w:tcPr>
            <w:tcW w:w="93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27</w:t>
            </w:r>
          </w:p>
        </w:tc>
        <w:tc>
          <w:tcPr>
            <w:tcW w:w="3118"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羟基甲硝唑</w:t>
            </w:r>
            <w:r>
              <w:rPr>
                <w:rFonts w:ascii="Times New Roman" w:eastAsia="仿宋_GB2312" w:hAnsi="Times New Roman"/>
                <w:color w:val="000000" w:themeColor="text1"/>
                <w:vertAlign w:val="superscript"/>
              </w:rPr>
              <w:t>d</w:t>
            </w:r>
          </w:p>
        </w:tc>
        <w:tc>
          <w:tcPr>
            <w:tcW w:w="269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235</w:t>
            </w:r>
            <w:r>
              <w:rPr>
                <w:rFonts w:ascii="Times New Roman" w:eastAsia="仿宋_GB2312" w:hAnsi="Times New Roman"/>
                <w:color w:val="000000" w:themeColor="text1"/>
              </w:rPr>
              <w:t>号</w:t>
            </w:r>
          </w:p>
        </w:tc>
        <w:tc>
          <w:tcPr>
            <w:tcW w:w="170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SN/T 1928</w:t>
            </w:r>
          </w:p>
        </w:tc>
      </w:tr>
      <w:tr w:rsidR="00DC21E8" w:rsidTr="00416AB8">
        <w:trPr>
          <w:cantSplit/>
          <w:trHeight w:val="567"/>
          <w:jc w:val="center"/>
        </w:trPr>
        <w:tc>
          <w:tcPr>
            <w:tcW w:w="93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28</w:t>
            </w:r>
          </w:p>
        </w:tc>
        <w:tc>
          <w:tcPr>
            <w:tcW w:w="3118"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羟甲基甲硝咪唑</w:t>
            </w:r>
            <w:r>
              <w:rPr>
                <w:rFonts w:ascii="Times New Roman" w:eastAsia="仿宋_GB2312" w:hAnsi="Times New Roman"/>
                <w:color w:val="000000" w:themeColor="text1"/>
                <w:vertAlign w:val="superscript"/>
              </w:rPr>
              <w:t>e</w:t>
            </w:r>
          </w:p>
        </w:tc>
        <w:tc>
          <w:tcPr>
            <w:tcW w:w="269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235</w:t>
            </w:r>
            <w:r>
              <w:rPr>
                <w:rFonts w:ascii="Times New Roman" w:eastAsia="仿宋_GB2312" w:hAnsi="Times New Roman"/>
                <w:color w:val="000000" w:themeColor="text1"/>
              </w:rPr>
              <w:t>号</w:t>
            </w:r>
          </w:p>
        </w:tc>
        <w:tc>
          <w:tcPr>
            <w:tcW w:w="170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SN/T 1928</w:t>
            </w:r>
          </w:p>
        </w:tc>
      </w:tr>
      <w:tr w:rsidR="00DC21E8" w:rsidTr="00416AB8">
        <w:trPr>
          <w:cantSplit/>
          <w:trHeight w:val="567"/>
          <w:jc w:val="center"/>
        </w:trPr>
        <w:tc>
          <w:tcPr>
            <w:tcW w:w="93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29</w:t>
            </w:r>
          </w:p>
        </w:tc>
        <w:tc>
          <w:tcPr>
            <w:tcW w:w="3118"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二氧化硫残留量</w:t>
            </w:r>
          </w:p>
        </w:tc>
        <w:tc>
          <w:tcPr>
            <w:tcW w:w="269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2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w:t>
            </w:r>
            <w:r>
              <w:rPr>
                <w:rFonts w:ascii="Times New Roman" w:eastAsia="仿宋_GB2312" w:hAnsi="Times New Roman" w:hint="eastAsia"/>
                <w:color w:val="000000" w:themeColor="text1"/>
              </w:rPr>
              <w:t xml:space="preserve"> </w:t>
            </w:r>
            <w:r>
              <w:rPr>
                <w:rFonts w:ascii="Times New Roman" w:eastAsia="仿宋_GB2312" w:hAnsi="Times New Roman"/>
                <w:color w:val="000000" w:themeColor="text1"/>
              </w:rPr>
              <w:t>2760</w:t>
            </w:r>
          </w:p>
        </w:tc>
        <w:tc>
          <w:tcPr>
            <w:tcW w:w="1701" w:type="dxa"/>
            <w:tcBorders>
              <w:top w:val="single" w:sz="4" w:space="0" w:color="auto"/>
              <w:left w:val="single" w:sz="4" w:space="0" w:color="auto"/>
              <w:bottom w:val="single" w:sz="4" w:space="0" w:color="auto"/>
              <w:right w:val="single" w:sz="4" w:space="0" w:color="auto"/>
            </w:tcBorders>
            <w:vAlign w:val="center"/>
          </w:tcPr>
          <w:p w:rsidR="00DC21E8" w:rsidRDefault="00E111C2">
            <w:pPr>
              <w:spacing w:line="2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5009.34</w:t>
            </w:r>
          </w:p>
        </w:tc>
      </w:tr>
      <w:tr w:rsidR="00DC21E8" w:rsidTr="00416AB8">
        <w:trPr>
          <w:cantSplit/>
          <w:trHeight w:val="2778"/>
          <w:jc w:val="center"/>
        </w:trPr>
        <w:tc>
          <w:tcPr>
            <w:tcW w:w="8444" w:type="dxa"/>
            <w:gridSpan w:val="4"/>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20" w:lineRule="exact"/>
              <w:rPr>
                <w:rFonts w:ascii="Times New Roman" w:eastAsia="仿宋_GB2312" w:hAnsi="Times New Roman"/>
                <w:color w:val="000000" w:themeColor="text1"/>
              </w:rPr>
            </w:pPr>
            <w:r>
              <w:rPr>
                <w:rFonts w:ascii="Times New Roman" w:eastAsia="仿宋_GB2312" w:hAnsi="Times New Roman"/>
                <w:color w:val="000000" w:themeColor="text1"/>
              </w:rPr>
              <w:t>注：</w:t>
            </w:r>
            <w:r>
              <w:rPr>
                <w:rFonts w:ascii="Times New Roman" w:eastAsia="仿宋_GB2312" w:hAnsi="Times New Roman"/>
                <w:color w:val="000000" w:themeColor="text1"/>
              </w:rPr>
              <w:t xml:space="preserve">a. </w:t>
            </w:r>
            <w:r>
              <w:rPr>
                <w:rFonts w:ascii="Times New Roman" w:eastAsia="仿宋_GB2312" w:hAnsi="Times New Roman"/>
                <w:color w:val="000000" w:themeColor="text1"/>
              </w:rPr>
              <w:t>不适用于活体水产品。</w:t>
            </w:r>
          </w:p>
          <w:p w:rsidR="00DC21E8" w:rsidRDefault="00E111C2">
            <w:pPr>
              <w:overflowPunct w:val="0"/>
              <w:topLinePunct/>
              <w:snapToGrid w:val="0"/>
              <w:spacing w:line="320" w:lineRule="exact"/>
              <w:ind w:firstLineChars="200" w:firstLine="420"/>
              <w:rPr>
                <w:rFonts w:ascii="Times New Roman" w:hAnsi="Times New Roman"/>
                <w:color w:val="000000" w:themeColor="text1"/>
              </w:rPr>
            </w:pPr>
            <w:r>
              <w:rPr>
                <w:rFonts w:ascii="Times New Roman" w:eastAsia="仿宋_GB2312" w:hAnsi="Times New Roman"/>
                <w:color w:val="000000" w:themeColor="text1"/>
              </w:rPr>
              <w:t xml:space="preserve">b. </w:t>
            </w:r>
            <w:r>
              <w:rPr>
                <w:rFonts w:ascii="Times New Roman" w:eastAsia="仿宋_GB2312" w:hAnsi="Times New Roman"/>
                <w:color w:val="000000" w:themeColor="text1"/>
              </w:rPr>
              <w:t>孔雀石绿系指孔雀石绿及其代谢物隐色孔雀石绿残留量之和，以孔雀石绿表示。</w:t>
            </w:r>
          </w:p>
          <w:p w:rsidR="00DC21E8" w:rsidRDefault="00E111C2">
            <w:pPr>
              <w:overflowPunct w:val="0"/>
              <w:topLinePunct/>
              <w:snapToGrid w:val="0"/>
              <w:spacing w:line="32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c. </w:t>
            </w:r>
            <w:r>
              <w:rPr>
                <w:rFonts w:ascii="Times New Roman" w:eastAsia="仿宋_GB2312" w:hAnsi="Times New Roman"/>
                <w:color w:val="000000" w:themeColor="text1"/>
              </w:rPr>
              <w:t>磺胺类（总量）项目包括：磺胺嘧啶、磺胺二甲嘧啶、磺胺甲基嘧啶、磺胺甲</w:t>
            </w:r>
            <w:r>
              <w:rPr>
                <w:rFonts w:ascii="Times New Roman" w:hAnsi="Times New Roman"/>
                <w:color w:val="000000" w:themeColor="text1"/>
              </w:rPr>
              <w:t>恶</w:t>
            </w:r>
            <w:r>
              <w:rPr>
                <w:rFonts w:ascii="Times New Roman" w:eastAsia="仿宋_GB2312" w:hAnsi="Times New Roman"/>
                <w:color w:val="000000" w:themeColor="text1"/>
              </w:rPr>
              <w:t>唑、磺胺间二甲氧嘧啶、磺胺邻二甲氧嘧啶、磺胺间甲氧嘧啶、磺胺氯哒嗪、磺胺喹</w:t>
            </w:r>
            <w:r>
              <w:rPr>
                <w:rFonts w:ascii="Times New Roman" w:hAnsi="Times New Roman"/>
                <w:color w:val="000000" w:themeColor="text1"/>
              </w:rPr>
              <w:t>恶</w:t>
            </w:r>
            <w:r>
              <w:rPr>
                <w:rFonts w:ascii="Times New Roman" w:eastAsia="仿宋_GB2312" w:hAnsi="Times New Roman"/>
                <w:color w:val="000000" w:themeColor="text1"/>
              </w:rPr>
              <w:t>啉之和。检验结果以上述</w:t>
            </w:r>
            <w:r>
              <w:rPr>
                <w:rFonts w:ascii="Times New Roman" w:eastAsia="仿宋_GB2312" w:hAnsi="Times New Roman"/>
                <w:color w:val="000000" w:themeColor="text1"/>
              </w:rPr>
              <w:t>9</w:t>
            </w:r>
            <w:r>
              <w:rPr>
                <w:rFonts w:ascii="Times New Roman" w:eastAsia="仿宋_GB2312" w:hAnsi="Times New Roman"/>
                <w:color w:val="000000" w:themeColor="text1"/>
              </w:rPr>
              <w:t>种磺胺的测定结果之和表示并判定。</w:t>
            </w:r>
          </w:p>
          <w:p w:rsidR="00DC21E8" w:rsidRDefault="00E111C2">
            <w:pPr>
              <w:overflowPunct w:val="0"/>
              <w:topLinePunct/>
              <w:snapToGrid w:val="0"/>
              <w:spacing w:line="32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d. </w:t>
            </w:r>
            <w:r>
              <w:rPr>
                <w:rFonts w:ascii="Times New Roman" w:eastAsia="仿宋_GB2312" w:hAnsi="Times New Roman"/>
                <w:color w:val="000000" w:themeColor="text1"/>
              </w:rPr>
              <w:t>羟基甲硝唑为甲硝唑代谢物。</w:t>
            </w:r>
          </w:p>
          <w:p w:rsidR="00DC21E8" w:rsidRDefault="00E111C2">
            <w:pPr>
              <w:overflowPunct w:val="0"/>
              <w:topLinePunct/>
              <w:snapToGrid w:val="0"/>
              <w:spacing w:line="32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e. </w:t>
            </w:r>
            <w:r>
              <w:rPr>
                <w:rFonts w:ascii="Times New Roman" w:eastAsia="仿宋_GB2312" w:hAnsi="Times New Roman"/>
                <w:color w:val="000000" w:themeColor="text1"/>
              </w:rPr>
              <w:t>羟甲基甲硝咪唑为地美硝唑、洛硝哒唑代谢物。</w:t>
            </w:r>
          </w:p>
        </w:tc>
      </w:tr>
    </w:tbl>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lastRenderedPageBreak/>
        <w:t xml:space="preserve">3.5.1.7 </w:t>
      </w:r>
      <w:r>
        <w:rPr>
          <w:rFonts w:ascii="Times New Roman" w:eastAsia="仿宋_GB2312" w:hAnsi="Times New Roman"/>
          <w:color w:val="000000" w:themeColor="text1"/>
        </w:rPr>
        <w:t>贝类检验项目见表</w:t>
      </w:r>
      <w:r>
        <w:rPr>
          <w:rFonts w:ascii="Times New Roman" w:eastAsia="仿宋_GB2312" w:hAnsi="Times New Roman"/>
          <w:color w:val="000000" w:themeColor="text1"/>
        </w:rPr>
        <w:t>32-43</w:t>
      </w:r>
      <w:r>
        <w:rPr>
          <w:rFonts w:ascii="Times New Roman" w:eastAsia="仿宋_GB2312" w:hAnsi="Times New Roman"/>
          <w:color w:val="000000" w:themeColor="text1"/>
        </w:rPr>
        <w:t>。</w:t>
      </w:r>
    </w:p>
    <w:p w:rsidR="00DC21E8" w:rsidRDefault="00E111C2" w:rsidP="00C867C2">
      <w:pPr>
        <w:overflowPunct w:val="0"/>
        <w:topLinePunct/>
        <w:spacing w:beforeLines="50" w:afterLines="50" w:line="360" w:lineRule="exact"/>
        <w:jc w:val="center"/>
        <w:rPr>
          <w:rFonts w:ascii="Times New Roman" w:eastAsia="黑体" w:hAnsi="Times New Roman"/>
          <w:color w:val="000000" w:themeColor="text1"/>
        </w:rPr>
      </w:pPr>
      <w:r>
        <w:rPr>
          <w:rFonts w:ascii="Times New Roman" w:eastAsia="黑体" w:hAnsi="Times New Roman"/>
          <w:color w:val="000000" w:themeColor="text1"/>
        </w:rPr>
        <w:t>表</w:t>
      </w:r>
      <w:r>
        <w:rPr>
          <w:rFonts w:ascii="Times New Roman" w:eastAsia="黑体" w:hAnsi="Times New Roman"/>
          <w:color w:val="000000" w:themeColor="text1"/>
        </w:rPr>
        <w:t xml:space="preserve">32-43 </w:t>
      </w:r>
      <w:r>
        <w:rPr>
          <w:rFonts w:ascii="Times New Roman" w:eastAsia="黑体" w:hAnsi="Times New Roman"/>
          <w:color w:val="000000" w:themeColor="text1"/>
        </w:rPr>
        <w:t>贝类检验项目</w:t>
      </w:r>
    </w:p>
    <w:tbl>
      <w:tblPr>
        <w:tblW w:w="8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6"/>
        <w:gridCol w:w="3118"/>
        <w:gridCol w:w="2694"/>
        <w:gridCol w:w="1701"/>
      </w:tblGrid>
      <w:tr w:rsidR="00DC21E8">
        <w:trPr>
          <w:cantSplit/>
          <w:trHeight w:val="405"/>
          <w:tblHeader/>
          <w:jc w:val="center"/>
        </w:trPr>
        <w:tc>
          <w:tcPr>
            <w:tcW w:w="88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序号</w:t>
            </w:r>
          </w:p>
        </w:tc>
        <w:tc>
          <w:tcPr>
            <w:tcW w:w="3118"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检验项目</w:t>
            </w:r>
          </w:p>
        </w:tc>
        <w:tc>
          <w:tcPr>
            <w:tcW w:w="269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依据法律法规或标准</w:t>
            </w:r>
          </w:p>
        </w:tc>
        <w:tc>
          <w:tcPr>
            <w:tcW w:w="170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检测方法</w:t>
            </w:r>
          </w:p>
        </w:tc>
      </w:tr>
      <w:tr w:rsidR="00DC21E8">
        <w:trPr>
          <w:cantSplit/>
          <w:trHeight w:val="405"/>
          <w:jc w:val="center"/>
        </w:trPr>
        <w:tc>
          <w:tcPr>
            <w:tcW w:w="88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w:t>
            </w:r>
          </w:p>
        </w:tc>
        <w:tc>
          <w:tcPr>
            <w:tcW w:w="3118"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挥发性盐基氮</w:t>
            </w:r>
            <w:r>
              <w:rPr>
                <w:rFonts w:ascii="Times New Roman" w:eastAsia="仿宋_GB2312" w:hAnsi="Times New Roman"/>
                <w:color w:val="000000" w:themeColor="text1"/>
                <w:vertAlign w:val="superscript"/>
              </w:rPr>
              <w:t>a</w:t>
            </w:r>
          </w:p>
        </w:tc>
        <w:tc>
          <w:tcPr>
            <w:tcW w:w="2694" w:type="dxa"/>
            <w:tcBorders>
              <w:top w:val="single" w:sz="4" w:space="0" w:color="auto"/>
              <w:left w:val="single" w:sz="4" w:space="0" w:color="auto"/>
              <w:bottom w:val="single" w:sz="4" w:space="0" w:color="auto"/>
              <w:right w:val="single" w:sz="4" w:space="0" w:color="auto"/>
            </w:tcBorders>
            <w:vAlign w:val="center"/>
          </w:tcPr>
          <w:p w:rsidR="00DC21E8" w:rsidRDefault="00E111C2">
            <w:pPr>
              <w:jc w:val="center"/>
              <w:rPr>
                <w:rFonts w:ascii="Times New Roman" w:eastAsia="仿宋_GB2312" w:hAnsi="Times New Roman"/>
                <w:color w:val="000000" w:themeColor="text1"/>
              </w:rPr>
            </w:pPr>
            <w:r>
              <w:rPr>
                <w:rFonts w:ascii="Times New Roman" w:eastAsia="仿宋_GB2312" w:hAnsi="Times New Roman"/>
                <w:color w:val="000000" w:themeColor="text1"/>
              </w:rPr>
              <w:t>GB 2733</w:t>
            </w:r>
          </w:p>
        </w:tc>
        <w:tc>
          <w:tcPr>
            <w:tcW w:w="170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5009.228</w:t>
            </w:r>
          </w:p>
        </w:tc>
      </w:tr>
      <w:tr w:rsidR="00DC21E8">
        <w:trPr>
          <w:cantSplit/>
          <w:trHeight w:val="405"/>
          <w:jc w:val="center"/>
        </w:trPr>
        <w:tc>
          <w:tcPr>
            <w:tcW w:w="88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2</w:t>
            </w:r>
          </w:p>
        </w:tc>
        <w:tc>
          <w:tcPr>
            <w:tcW w:w="3118"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铅（以</w:t>
            </w:r>
            <w:r>
              <w:rPr>
                <w:rFonts w:ascii="Times New Roman" w:eastAsia="仿宋_GB2312" w:hAnsi="Times New Roman"/>
                <w:color w:val="000000" w:themeColor="text1"/>
              </w:rPr>
              <w:t>Pb</w:t>
            </w:r>
            <w:r>
              <w:rPr>
                <w:rFonts w:ascii="Times New Roman" w:eastAsia="仿宋_GB2312" w:hAnsi="Times New Roman"/>
                <w:color w:val="000000" w:themeColor="text1"/>
              </w:rPr>
              <w:t>计）</w:t>
            </w:r>
          </w:p>
        </w:tc>
        <w:tc>
          <w:tcPr>
            <w:tcW w:w="269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2762</w:t>
            </w:r>
          </w:p>
        </w:tc>
        <w:tc>
          <w:tcPr>
            <w:tcW w:w="170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5009.12</w:t>
            </w:r>
          </w:p>
        </w:tc>
      </w:tr>
      <w:tr w:rsidR="00DC21E8">
        <w:trPr>
          <w:cantSplit/>
          <w:trHeight w:val="405"/>
          <w:jc w:val="center"/>
        </w:trPr>
        <w:tc>
          <w:tcPr>
            <w:tcW w:w="88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3</w:t>
            </w:r>
          </w:p>
        </w:tc>
        <w:tc>
          <w:tcPr>
            <w:tcW w:w="3118"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镉（以</w:t>
            </w:r>
            <w:r>
              <w:rPr>
                <w:rFonts w:ascii="Times New Roman" w:eastAsia="仿宋_GB2312" w:hAnsi="Times New Roman"/>
                <w:color w:val="000000" w:themeColor="text1"/>
              </w:rPr>
              <w:t>Cd</w:t>
            </w:r>
            <w:r>
              <w:rPr>
                <w:rFonts w:ascii="Times New Roman" w:eastAsia="仿宋_GB2312" w:hAnsi="Times New Roman"/>
                <w:color w:val="000000" w:themeColor="text1"/>
              </w:rPr>
              <w:t>计）</w:t>
            </w:r>
          </w:p>
        </w:tc>
        <w:tc>
          <w:tcPr>
            <w:tcW w:w="269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2762</w:t>
            </w:r>
          </w:p>
        </w:tc>
        <w:tc>
          <w:tcPr>
            <w:tcW w:w="170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5009.15</w:t>
            </w:r>
          </w:p>
        </w:tc>
      </w:tr>
      <w:tr w:rsidR="00DC21E8">
        <w:trPr>
          <w:cantSplit/>
          <w:trHeight w:val="405"/>
          <w:jc w:val="center"/>
        </w:trPr>
        <w:tc>
          <w:tcPr>
            <w:tcW w:w="88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4</w:t>
            </w:r>
          </w:p>
        </w:tc>
        <w:tc>
          <w:tcPr>
            <w:tcW w:w="3118"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甲基汞（以</w:t>
            </w:r>
            <w:r>
              <w:rPr>
                <w:rFonts w:ascii="Times New Roman" w:eastAsia="仿宋_GB2312" w:hAnsi="Times New Roman"/>
                <w:color w:val="000000" w:themeColor="text1"/>
              </w:rPr>
              <w:t>Hg</w:t>
            </w:r>
            <w:r>
              <w:rPr>
                <w:rFonts w:ascii="Times New Roman" w:eastAsia="仿宋_GB2312" w:hAnsi="Times New Roman"/>
                <w:color w:val="000000" w:themeColor="text1"/>
              </w:rPr>
              <w:t>计）</w:t>
            </w:r>
          </w:p>
        </w:tc>
        <w:tc>
          <w:tcPr>
            <w:tcW w:w="269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2762</w:t>
            </w:r>
          </w:p>
        </w:tc>
        <w:tc>
          <w:tcPr>
            <w:tcW w:w="170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5009.17</w:t>
            </w:r>
          </w:p>
        </w:tc>
      </w:tr>
      <w:tr w:rsidR="00DC21E8">
        <w:trPr>
          <w:cantSplit/>
          <w:trHeight w:val="405"/>
          <w:jc w:val="center"/>
        </w:trPr>
        <w:tc>
          <w:tcPr>
            <w:tcW w:w="88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5</w:t>
            </w:r>
          </w:p>
        </w:tc>
        <w:tc>
          <w:tcPr>
            <w:tcW w:w="3118"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无机砷（以</w:t>
            </w:r>
            <w:r>
              <w:rPr>
                <w:rFonts w:ascii="Times New Roman" w:eastAsia="仿宋_GB2312" w:hAnsi="Times New Roman"/>
                <w:color w:val="000000" w:themeColor="text1"/>
              </w:rPr>
              <w:t>As</w:t>
            </w:r>
            <w:r>
              <w:rPr>
                <w:rFonts w:ascii="Times New Roman" w:eastAsia="仿宋_GB2312" w:hAnsi="Times New Roman"/>
                <w:color w:val="000000" w:themeColor="text1"/>
              </w:rPr>
              <w:t>计）</w:t>
            </w:r>
          </w:p>
        </w:tc>
        <w:tc>
          <w:tcPr>
            <w:tcW w:w="269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2762</w:t>
            </w:r>
          </w:p>
        </w:tc>
        <w:tc>
          <w:tcPr>
            <w:tcW w:w="170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5009.11</w:t>
            </w:r>
          </w:p>
        </w:tc>
      </w:tr>
      <w:tr w:rsidR="00DC21E8">
        <w:trPr>
          <w:cantSplit/>
          <w:trHeight w:val="405"/>
          <w:jc w:val="center"/>
        </w:trPr>
        <w:tc>
          <w:tcPr>
            <w:tcW w:w="88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6</w:t>
            </w:r>
          </w:p>
        </w:tc>
        <w:tc>
          <w:tcPr>
            <w:tcW w:w="3118"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孔雀石绿</w:t>
            </w:r>
            <w:r>
              <w:rPr>
                <w:rFonts w:ascii="Times New Roman" w:eastAsia="仿宋_GB2312" w:hAnsi="Times New Roman"/>
                <w:color w:val="000000" w:themeColor="text1"/>
                <w:vertAlign w:val="superscript"/>
              </w:rPr>
              <w:t>b</w:t>
            </w:r>
          </w:p>
        </w:tc>
        <w:tc>
          <w:tcPr>
            <w:tcW w:w="269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235</w:t>
            </w:r>
            <w:r>
              <w:rPr>
                <w:rFonts w:ascii="Times New Roman" w:eastAsia="仿宋_GB2312" w:hAnsi="Times New Roman"/>
                <w:color w:val="000000" w:themeColor="text1"/>
              </w:rPr>
              <w:t>号</w:t>
            </w:r>
          </w:p>
        </w:tc>
        <w:tc>
          <w:tcPr>
            <w:tcW w:w="170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19857</w:t>
            </w:r>
          </w:p>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20361</w:t>
            </w:r>
          </w:p>
        </w:tc>
      </w:tr>
      <w:tr w:rsidR="00DC21E8">
        <w:trPr>
          <w:cantSplit/>
          <w:trHeight w:val="405"/>
          <w:jc w:val="center"/>
        </w:trPr>
        <w:tc>
          <w:tcPr>
            <w:tcW w:w="88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7</w:t>
            </w:r>
          </w:p>
        </w:tc>
        <w:tc>
          <w:tcPr>
            <w:tcW w:w="3118"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氯霉素</w:t>
            </w:r>
          </w:p>
        </w:tc>
        <w:tc>
          <w:tcPr>
            <w:tcW w:w="269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235</w:t>
            </w:r>
            <w:r>
              <w:rPr>
                <w:rFonts w:ascii="Times New Roman" w:eastAsia="仿宋_GB2312" w:hAnsi="Times New Roman"/>
                <w:color w:val="000000" w:themeColor="text1"/>
              </w:rPr>
              <w:t>号</w:t>
            </w:r>
          </w:p>
        </w:tc>
        <w:tc>
          <w:tcPr>
            <w:tcW w:w="170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22338</w:t>
            </w:r>
          </w:p>
        </w:tc>
      </w:tr>
      <w:tr w:rsidR="00DC21E8">
        <w:trPr>
          <w:cantSplit/>
          <w:trHeight w:val="405"/>
          <w:jc w:val="center"/>
        </w:trPr>
        <w:tc>
          <w:tcPr>
            <w:tcW w:w="88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8</w:t>
            </w:r>
          </w:p>
        </w:tc>
        <w:tc>
          <w:tcPr>
            <w:tcW w:w="3118"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氟苯尼考</w:t>
            </w:r>
          </w:p>
        </w:tc>
        <w:tc>
          <w:tcPr>
            <w:tcW w:w="2694" w:type="dxa"/>
            <w:tcBorders>
              <w:top w:val="single" w:sz="4" w:space="0" w:color="auto"/>
              <w:left w:val="single" w:sz="4" w:space="0" w:color="auto"/>
              <w:bottom w:val="single" w:sz="4" w:space="0" w:color="auto"/>
              <w:right w:val="single" w:sz="4" w:space="0" w:color="auto"/>
            </w:tcBorders>
            <w:vAlign w:val="center"/>
          </w:tcPr>
          <w:p w:rsidR="00DC21E8" w:rsidRDefault="00E111C2">
            <w:pPr>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235</w:t>
            </w:r>
            <w:r>
              <w:rPr>
                <w:rFonts w:ascii="Times New Roman" w:eastAsia="仿宋_GB2312" w:hAnsi="Times New Roman"/>
                <w:color w:val="000000" w:themeColor="text1"/>
              </w:rPr>
              <w:t>号</w:t>
            </w:r>
          </w:p>
        </w:tc>
        <w:tc>
          <w:tcPr>
            <w:tcW w:w="170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22338</w:t>
            </w:r>
          </w:p>
        </w:tc>
      </w:tr>
      <w:tr w:rsidR="00DC21E8">
        <w:trPr>
          <w:cantSplit/>
          <w:trHeight w:val="405"/>
          <w:jc w:val="center"/>
        </w:trPr>
        <w:tc>
          <w:tcPr>
            <w:tcW w:w="88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9</w:t>
            </w:r>
          </w:p>
        </w:tc>
        <w:tc>
          <w:tcPr>
            <w:tcW w:w="3118"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呋喃唑酮代谢物</w:t>
            </w:r>
          </w:p>
        </w:tc>
        <w:tc>
          <w:tcPr>
            <w:tcW w:w="269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235</w:t>
            </w:r>
            <w:r>
              <w:rPr>
                <w:rFonts w:ascii="Times New Roman" w:eastAsia="仿宋_GB2312" w:hAnsi="Times New Roman"/>
                <w:color w:val="000000" w:themeColor="text1"/>
              </w:rPr>
              <w:t>号</w:t>
            </w:r>
          </w:p>
        </w:tc>
        <w:tc>
          <w:tcPr>
            <w:tcW w:w="170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20752</w:t>
            </w:r>
          </w:p>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w:t>
            </w:r>
            <w:r>
              <w:rPr>
                <w:rFonts w:ascii="Times New Roman" w:eastAsia="仿宋_GB2312" w:hAnsi="Times New Roman"/>
                <w:color w:val="000000" w:themeColor="text1"/>
              </w:rPr>
              <w:t>781</w:t>
            </w:r>
            <w:r>
              <w:rPr>
                <w:rFonts w:ascii="Times New Roman" w:eastAsia="仿宋_GB2312" w:hAnsi="Times New Roman"/>
                <w:color w:val="000000" w:themeColor="text1"/>
              </w:rPr>
              <w:t>号公告</w:t>
            </w:r>
            <w:r>
              <w:rPr>
                <w:rFonts w:ascii="Times New Roman" w:eastAsia="仿宋_GB2312" w:hAnsi="Times New Roman"/>
                <w:color w:val="000000" w:themeColor="text1"/>
              </w:rPr>
              <w:t>-4-2006</w:t>
            </w:r>
          </w:p>
        </w:tc>
      </w:tr>
      <w:tr w:rsidR="00DC21E8">
        <w:trPr>
          <w:cantSplit/>
          <w:trHeight w:val="405"/>
          <w:jc w:val="center"/>
        </w:trPr>
        <w:tc>
          <w:tcPr>
            <w:tcW w:w="88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10</w:t>
            </w:r>
          </w:p>
        </w:tc>
        <w:tc>
          <w:tcPr>
            <w:tcW w:w="3118"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呋喃它酮代谢物</w:t>
            </w:r>
          </w:p>
        </w:tc>
        <w:tc>
          <w:tcPr>
            <w:tcW w:w="269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235</w:t>
            </w:r>
            <w:r>
              <w:rPr>
                <w:rFonts w:ascii="Times New Roman" w:eastAsia="仿宋_GB2312" w:hAnsi="Times New Roman"/>
                <w:color w:val="000000" w:themeColor="text1"/>
              </w:rPr>
              <w:t>号</w:t>
            </w:r>
          </w:p>
        </w:tc>
        <w:tc>
          <w:tcPr>
            <w:tcW w:w="170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20752</w:t>
            </w:r>
          </w:p>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w:t>
            </w:r>
            <w:r>
              <w:rPr>
                <w:rFonts w:ascii="Times New Roman" w:eastAsia="仿宋_GB2312" w:hAnsi="Times New Roman"/>
                <w:color w:val="000000" w:themeColor="text1"/>
              </w:rPr>
              <w:t>781</w:t>
            </w:r>
            <w:r>
              <w:rPr>
                <w:rFonts w:ascii="Times New Roman" w:eastAsia="仿宋_GB2312" w:hAnsi="Times New Roman"/>
                <w:color w:val="000000" w:themeColor="text1"/>
              </w:rPr>
              <w:t>号公告</w:t>
            </w:r>
            <w:r>
              <w:rPr>
                <w:rFonts w:ascii="Times New Roman" w:eastAsia="仿宋_GB2312" w:hAnsi="Times New Roman"/>
                <w:color w:val="000000" w:themeColor="text1"/>
              </w:rPr>
              <w:t>-4-2006</w:t>
            </w:r>
          </w:p>
        </w:tc>
      </w:tr>
      <w:tr w:rsidR="00DC21E8">
        <w:trPr>
          <w:cantSplit/>
          <w:trHeight w:val="405"/>
          <w:jc w:val="center"/>
        </w:trPr>
        <w:tc>
          <w:tcPr>
            <w:tcW w:w="88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11</w:t>
            </w:r>
          </w:p>
        </w:tc>
        <w:tc>
          <w:tcPr>
            <w:tcW w:w="3118"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呋喃西林代谢物</w:t>
            </w:r>
          </w:p>
        </w:tc>
        <w:tc>
          <w:tcPr>
            <w:tcW w:w="269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560</w:t>
            </w:r>
            <w:r>
              <w:rPr>
                <w:rFonts w:ascii="Times New Roman" w:eastAsia="仿宋_GB2312" w:hAnsi="Times New Roman"/>
                <w:color w:val="000000" w:themeColor="text1"/>
              </w:rPr>
              <w:t>号</w:t>
            </w:r>
          </w:p>
        </w:tc>
        <w:tc>
          <w:tcPr>
            <w:tcW w:w="170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20752</w:t>
            </w:r>
          </w:p>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w:t>
            </w:r>
            <w:r>
              <w:rPr>
                <w:rFonts w:ascii="Times New Roman" w:eastAsia="仿宋_GB2312" w:hAnsi="Times New Roman"/>
                <w:color w:val="000000" w:themeColor="text1"/>
              </w:rPr>
              <w:t>781</w:t>
            </w:r>
            <w:r>
              <w:rPr>
                <w:rFonts w:ascii="Times New Roman" w:eastAsia="仿宋_GB2312" w:hAnsi="Times New Roman"/>
                <w:color w:val="000000" w:themeColor="text1"/>
              </w:rPr>
              <w:t>号公告</w:t>
            </w:r>
            <w:r>
              <w:rPr>
                <w:rFonts w:ascii="Times New Roman" w:eastAsia="仿宋_GB2312" w:hAnsi="Times New Roman"/>
                <w:color w:val="000000" w:themeColor="text1"/>
              </w:rPr>
              <w:t>-4-2006</w:t>
            </w:r>
          </w:p>
        </w:tc>
      </w:tr>
      <w:tr w:rsidR="00DC21E8">
        <w:trPr>
          <w:cantSplit/>
          <w:trHeight w:val="405"/>
          <w:jc w:val="center"/>
        </w:trPr>
        <w:tc>
          <w:tcPr>
            <w:tcW w:w="88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12</w:t>
            </w:r>
          </w:p>
        </w:tc>
        <w:tc>
          <w:tcPr>
            <w:tcW w:w="3118"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呋喃妥因代谢物</w:t>
            </w:r>
          </w:p>
        </w:tc>
        <w:tc>
          <w:tcPr>
            <w:tcW w:w="269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560</w:t>
            </w:r>
            <w:r>
              <w:rPr>
                <w:rFonts w:ascii="Times New Roman" w:eastAsia="仿宋_GB2312" w:hAnsi="Times New Roman"/>
                <w:color w:val="000000" w:themeColor="text1"/>
              </w:rPr>
              <w:t>号</w:t>
            </w:r>
          </w:p>
        </w:tc>
        <w:tc>
          <w:tcPr>
            <w:tcW w:w="170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20752</w:t>
            </w:r>
          </w:p>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w:t>
            </w:r>
            <w:r>
              <w:rPr>
                <w:rFonts w:ascii="Times New Roman" w:eastAsia="仿宋_GB2312" w:hAnsi="Times New Roman"/>
                <w:color w:val="000000" w:themeColor="text1"/>
              </w:rPr>
              <w:t>781</w:t>
            </w:r>
            <w:r>
              <w:rPr>
                <w:rFonts w:ascii="Times New Roman" w:eastAsia="仿宋_GB2312" w:hAnsi="Times New Roman"/>
                <w:color w:val="000000" w:themeColor="text1"/>
              </w:rPr>
              <w:t>号公告</w:t>
            </w:r>
            <w:r>
              <w:rPr>
                <w:rFonts w:ascii="Times New Roman" w:eastAsia="仿宋_GB2312" w:hAnsi="Times New Roman"/>
                <w:color w:val="000000" w:themeColor="text1"/>
              </w:rPr>
              <w:t>-4-2006</w:t>
            </w:r>
          </w:p>
        </w:tc>
      </w:tr>
      <w:tr w:rsidR="00DC21E8">
        <w:trPr>
          <w:cantSplit/>
          <w:trHeight w:val="405"/>
          <w:jc w:val="center"/>
        </w:trPr>
        <w:tc>
          <w:tcPr>
            <w:tcW w:w="88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13</w:t>
            </w:r>
          </w:p>
        </w:tc>
        <w:tc>
          <w:tcPr>
            <w:tcW w:w="3118"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恩诺沙星（以恩诺沙星与环丙沙星之和计）</w:t>
            </w:r>
          </w:p>
        </w:tc>
        <w:tc>
          <w:tcPr>
            <w:tcW w:w="2694" w:type="dxa"/>
            <w:tcBorders>
              <w:top w:val="single" w:sz="4" w:space="0" w:color="auto"/>
              <w:left w:val="single" w:sz="4" w:space="0" w:color="auto"/>
              <w:bottom w:val="single" w:sz="4" w:space="0" w:color="auto"/>
              <w:right w:val="single" w:sz="4" w:space="0" w:color="auto"/>
            </w:tcBorders>
            <w:vAlign w:val="center"/>
          </w:tcPr>
          <w:p w:rsidR="00DC21E8" w:rsidRDefault="00E111C2">
            <w:pPr>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235</w:t>
            </w:r>
            <w:r>
              <w:rPr>
                <w:rFonts w:ascii="Times New Roman" w:eastAsia="仿宋_GB2312" w:hAnsi="Times New Roman"/>
                <w:color w:val="000000" w:themeColor="text1"/>
              </w:rPr>
              <w:t>号</w:t>
            </w:r>
          </w:p>
        </w:tc>
        <w:tc>
          <w:tcPr>
            <w:tcW w:w="170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20366</w:t>
            </w:r>
          </w:p>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w:t>
            </w:r>
            <w:r>
              <w:rPr>
                <w:rFonts w:ascii="Times New Roman" w:eastAsia="仿宋_GB2312" w:hAnsi="Times New Roman"/>
                <w:color w:val="000000" w:themeColor="text1"/>
              </w:rPr>
              <w:t>1077</w:t>
            </w:r>
            <w:r>
              <w:rPr>
                <w:rFonts w:ascii="Times New Roman" w:eastAsia="仿宋_GB2312" w:hAnsi="Times New Roman"/>
                <w:color w:val="000000" w:themeColor="text1"/>
              </w:rPr>
              <w:t>号公告</w:t>
            </w:r>
            <w:r>
              <w:rPr>
                <w:rFonts w:ascii="Times New Roman" w:eastAsia="仿宋_GB2312" w:hAnsi="Times New Roman"/>
                <w:color w:val="000000" w:themeColor="text1"/>
              </w:rPr>
              <w:t>-1-2008</w:t>
            </w:r>
          </w:p>
        </w:tc>
      </w:tr>
      <w:tr w:rsidR="00DC21E8">
        <w:trPr>
          <w:cantSplit/>
          <w:trHeight w:val="405"/>
          <w:jc w:val="center"/>
        </w:trPr>
        <w:tc>
          <w:tcPr>
            <w:tcW w:w="88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14</w:t>
            </w:r>
          </w:p>
        </w:tc>
        <w:tc>
          <w:tcPr>
            <w:tcW w:w="3118"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氧氟沙星</w:t>
            </w:r>
          </w:p>
        </w:tc>
        <w:tc>
          <w:tcPr>
            <w:tcW w:w="269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2292</w:t>
            </w:r>
            <w:r>
              <w:rPr>
                <w:rFonts w:ascii="Times New Roman" w:eastAsia="仿宋_GB2312" w:hAnsi="Times New Roman"/>
                <w:color w:val="000000" w:themeColor="text1"/>
              </w:rPr>
              <w:t>号</w:t>
            </w:r>
          </w:p>
        </w:tc>
        <w:tc>
          <w:tcPr>
            <w:tcW w:w="170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20366</w:t>
            </w:r>
          </w:p>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w:t>
            </w:r>
            <w:r>
              <w:rPr>
                <w:rFonts w:ascii="Times New Roman" w:eastAsia="仿宋_GB2312" w:hAnsi="Times New Roman"/>
                <w:color w:val="000000" w:themeColor="text1"/>
              </w:rPr>
              <w:t>1077</w:t>
            </w:r>
            <w:r>
              <w:rPr>
                <w:rFonts w:ascii="Times New Roman" w:eastAsia="仿宋_GB2312" w:hAnsi="Times New Roman"/>
                <w:color w:val="000000" w:themeColor="text1"/>
              </w:rPr>
              <w:t>号公告</w:t>
            </w:r>
            <w:r>
              <w:rPr>
                <w:rFonts w:ascii="Times New Roman" w:eastAsia="仿宋_GB2312" w:hAnsi="Times New Roman"/>
                <w:color w:val="000000" w:themeColor="text1"/>
              </w:rPr>
              <w:t>-1-2008</w:t>
            </w:r>
          </w:p>
        </w:tc>
      </w:tr>
      <w:tr w:rsidR="00DC21E8">
        <w:trPr>
          <w:cantSplit/>
          <w:trHeight w:val="405"/>
          <w:jc w:val="center"/>
        </w:trPr>
        <w:tc>
          <w:tcPr>
            <w:tcW w:w="88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15</w:t>
            </w:r>
          </w:p>
        </w:tc>
        <w:tc>
          <w:tcPr>
            <w:tcW w:w="3118"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培氟沙星</w:t>
            </w:r>
          </w:p>
        </w:tc>
        <w:tc>
          <w:tcPr>
            <w:tcW w:w="2694" w:type="dxa"/>
            <w:tcBorders>
              <w:top w:val="single" w:sz="4" w:space="0" w:color="auto"/>
              <w:left w:val="single" w:sz="4" w:space="0" w:color="auto"/>
              <w:bottom w:val="single" w:sz="4" w:space="0" w:color="auto"/>
              <w:right w:val="single" w:sz="4" w:space="0" w:color="auto"/>
            </w:tcBorders>
            <w:vAlign w:val="center"/>
          </w:tcPr>
          <w:p w:rsidR="00DC21E8" w:rsidRDefault="00E111C2">
            <w:pPr>
              <w:jc w:val="center"/>
              <w:rPr>
                <w:rFonts w:ascii="Times New Roman"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2292</w:t>
            </w:r>
            <w:r>
              <w:rPr>
                <w:rFonts w:ascii="Times New Roman" w:eastAsia="仿宋_GB2312" w:hAnsi="Times New Roman"/>
                <w:color w:val="000000" w:themeColor="text1"/>
              </w:rPr>
              <w:t>号</w:t>
            </w:r>
          </w:p>
        </w:tc>
        <w:tc>
          <w:tcPr>
            <w:tcW w:w="170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20366</w:t>
            </w:r>
          </w:p>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w:t>
            </w:r>
            <w:r>
              <w:rPr>
                <w:rFonts w:ascii="Times New Roman" w:eastAsia="仿宋_GB2312" w:hAnsi="Times New Roman"/>
                <w:color w:val="000000" w:themeColor="text1"/>
              </w:rPr>
              <w:t>1077</w:t>
            </w:r>
            <w:r>
              <w:rPr>
                <w:rFonts w:ascii="Times New Roman" w:eastAsia="仿宋_GB2312" w:hAnsi="Times New Roman"/>
                <w:color w:val="000000" w:themeColor="text1"/>
              </w:rPr>
              <w:t>号公告</w:t>
            </w:r>
            <w:r>
              <w:rPr>
                <w:rFonts w:ascii="Times New Roman" w:eastAsia="仿宋_GB2312" w:hAnsi="Times New Roman"/>
                <w:color w:val="000000" w:themeColor="text1"/>
              </w:rPr>
              <w:t>-1-2008</w:t>
            </w:r>
          </w:p>
        </w:tc>
      </w:tr>
      <w:tr w:rsidR="00DC21E8">
        <w:trPr>
          <w:cantSplit/>
          <w:trHeight w:val="405"/>
          <w:jc w:val="center"/>
        </w:trPr>
        <w:tc>
          <w:tcPr>
            <w:tcW w:w="88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16</w:t>
            </w:r>
          </w:p>
        </w:tc>
        <w:tc>
          <w:tcPr>
            <w:tcW w:w="3118"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洛美沙星</w:t>
            </w:r>
          </w:p>
        </w:tc>
        <w:tc>
          <w:tcPr>
            <w:tcW w:w="2694" w:type="dxa"/>
            <w:tcBorders>
              <w:top w:val="single" w:sz="4" w:space="0" w:color="auto"/>
              <w:left w:val="single" w:sz="4" w:space="0" w:color="auto"/>
              <w:bottom w:val="single" w:sz="4" w:space="0" w:color="auto"/>
              <w:right w:val="single" w:sz="4" w:space="0" w:color="auto"/>
            </w:tcBorders>
            <w:vAlign w:val="center"/>
          </w:tcPr>
          <w:p w:rsidR="00DC21E8" w:rsidRDefault="00E111C2">
            <w:pPr>
              <w:jc w:val="center"/>
              <w:rPr>
                <w:rFonts w:ascii="Times New Roman"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2292</w:t>
            </w:r>
            <w:r>
              <w:rPr>
                <w:rFonts w:ascii="Times New Roman" w:eastAsia="仿宋_GB2312" w:hAnsi="Times New Roman"/>
                <w:color w:val="000000" w:themeColor="text1"/>
              </w:rPr>
              <w:t>号</w:t>
            </w:r>
          </w:p>
        </w:tc>
        <w:tc>
          <w:tcPr>
            <w:tcW w:w="170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20366</w:t>
            </w:r>
          </w:p>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w:t>
            </w:r>
            <w:r>
              <w:rPr>
                <w:rFonts w:ascii="Times New Roman" w:eastAsia="仿宋_GB2312" w:hAnsi="Times New Roman"/>
                <w:color w:val="000000" w:themeColor="text1"/>
              </w:rPr>
              <w:t>1077</w:t>
            </w:r>
            <w:r>
              <w:rPr>
                <w:rFonts w:ascii="Times New Roman" w:eastAsia="仿宋_GB2312" w:hAnsi="Times New Roman"/>
                <w:color w:val="000000" w:themeColor="text1"/>
              </w:rPr>
              <w:t>号公告</w:t>
            </w:r>
            <w:r>
              <w:rPr>
                <w:rFonts w:ascii="Times New Roman" w:eastAsia="仿宋_GB2312" w:hAnsi="Times New Roman"/>
                <w:color w:val="000000" w:themeColor="text1"/>
              </w:rPr>
              <w:t>-1-2008</w:t>
            </w:r>
          </w:p>
        </w:tc>
      </w:tr>
      <w:tr w:rsidR="00DC21E8">
        <w:trPr>
          <w:cantSplit/>
          <w:trHeight w:val="405"/>
          <w:jc w:val="center"/>
        </w:trPr>
        <w:tc>
          <w:tcPr>
            <w:tcW w:w="88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lastRenderedPageBreak/>
              <w:t>17</w:t>
            </w:r>
          </w:p>
        </w:tc>
        <w:tc>
          <w:tcPr>
            <w:tcW w:w="3118"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诺氟沙星</w:t>
            </w:r>
          </w:p>
        </w:tc>
        <w:tc>
          <w:tcPr>
            <w:tcW w:w="2694" w:type="dxa"/>
            <w:tcBorders>
              <w:top w:val="single" w:sz="4" w:space="0" w:color="auto"/>
              <w:left w:val="single" w:sz="4" w:space="0" w:color="auto"/>
              <w:bottom w:val="single" w:sz="4" w:space="0" w:color="auto"/>
              <w:right w:val="single" w:sz="4" w:space="0" w:color="auto"/>
            </w:tcBorders>
            <w:vAlign w:val="center"/>
          </w:tcPr>
          <w:p w:rsidR="00DC21E8" w:rsidRDefault="00E111C2">
            <w:pPr>
              <w:jc w:val="center"/>
              <w:rPr>
                <w:rFonts w:ascii="Times New Roman"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2292</w:t>
            </w:r>
            <w:r>
              <w:rPr>
                <w:rFonts w:ascii="Times New Roman" w:eastAsia="仿宋_GB2312" w:hAnsi="Times New Roman"/>
                <w:color w:val="000000" w:themeColor="text1"/>
              </w:rPr>
              <w:t>号</w:t>
            </w:r>
          </w:p>
        </w:tc>
        <w:tc>
          <w:tcPr>
            <w:tcW w:w="170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20366</w:t>
            </w:r>
          </w:p>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w:t>
            </w:r>
            <w:r>
              <w:rPr>
                <w:rFonts w:ascii="Times New Roman" w:eastAsia="仿宋_GB2312" w:hAnsi="Times New Roman"/>
                <w:color w:val="000000" w:themeColor="text1"/>
              </w:rPr>
              <w:t>1077</w:t>
            </w:r>
            <w:r>
              <w:rPr>
                <w:rFonts w:ascii="Times New Roman" w:eastAsia="仿宋_GB2312" w:hAnsi="Times New Roman"/>
                <w:color w:val="000000" w:themeColor="text1"/>
              </w:rPr>
              <w:t>号公告</w:t>
            </w:r>
            <w:r>
              <w:rPr>
                <w:rFonts w:ascii="Times New Roman" w:eastAsia="仿宋_GB2312" w:hAnsi="Times New Roman"/>
                <w:color w:val="000000" w:themeColor="text1"/>
              </w:rPr>
              <w:t>-1-2008</w:t>
            </w:r>
          </w:p>
        </w:tc>
      </w:tr>
      <w:tr w:rsidR="00DC21E8">
        <w:trPr>
          <w:cantSplit/>
          <w:trHeight w:val="405"/>
          <w:jc w:val="center"/>
        </w:trPr>
        <w:tc>
          <w:tcPr>
            <w:tcW w:w="88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18</w:t>
            </w:r>
          </w:p>
        </w:tc>
        <w:tc>
          <w:tcPr>
            <w:tcW w:w="3118"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四环素</w:t>
            </w:r>
          </w:p>
        </w:tc>
        <w:tc>
          <w:tcPr>
            <w:tcW w:w="2694" w:type="dxa"/>
            <w:tcBorders>
              <w:top w:val="single" w:sz="4" w:space="0" w:color="auto"/>
              <w:left w:val="single" w:sz="4" w:space="0" w:color="auto"/>
              <w:bottom w:val="single" w:sz="4" w:space="0" w:color="auto"/>
              <w:right w:val="single" w:sz="4" w:space="0" w:color="auto"/>
            </w:tcBorders>
            <w:vAlign w:val="center"/>
          </w:tcPr>
          <w:p w:rsidR="00DC21E8" w:rsidRDefault="00E111C2">
            <w:pPr>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235</w:t>
            </w:r>
            <w:r>
              <w:rPr>
                <w:rFonts w:ascii="Times New Roman" w:eastAsia="仿宋_GB2312" w:hAnsi="Times New Roman"/>
                <w:color w:val="000000" w:themeColor="text1"/>
              </w:rPr>
              <w:t>号</w:t>
            </w:r>
          </w:p>
        </w:tc>
        <w:tc>
          <w:tcPr>
            <w:tcW w:w="170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21317</w:t>
            </w:r>
          </w:p>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SC/T 3015</w:t>
            </w:r>
          </w:p>
        </w:tc>
      </w:tr>
      <w:tr w:rsidR="00DC21E8">
        <w:trPr>
          <w:cantSplit/>
          <w:trHeight w:val="405"/>
          <w:jc w:val="center"/>
        </w:trPr>
        <w:tc>
          <w:tcPr>
            <w:tcW w:w="88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19</w:t>
            </w:r>
          </w:p>
        </w:tc>
        <w:tc>
          <w:tcPr>
            <w:tcW w:w="3118"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金霉素</w:t>
            </w:r>
          </w:p>
        </w:tc>
        <w:tc>
          <w:tcPr>
            <w:tcW w:w="2694" w:type="dxa"/>
            <w:tcBorders>
              <w:top w:val="single" w:sz="4" w:space="0" w:color="auto"/>
              <w:left w:val="single" w:sz="4" w:space="0" w:color="auto"/>
              <w:bottom w:val="single" w:sz="4" w:space="0" w:color="auto"/>
              <w:right w:val="single" w:sz="4" w:space="0" w:color="auto"/>
            </w:tcBorders>
            <w:vAlign w:val="center"/>
          </w:tcPr>
          <w:p w:rsidR="00DC21E8" w:rsidRDefault="00E111C2">
            <w:pPr>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235</w:t>
            </w:r>
            <w:r>
              <w:rPr>
                <w:rFonts w:ascii="Times New Roman" w:eastAsia="仿宋_GB2312" w:hAnsi="Times New Roman"/>
                <w:color w:val="000000" w:themeColor="text1"/>
              </w:rPr>
              <w:t>号</w:t>
            </w:r>
          </w:p>
        </w:tc>
        <w:tc>
          <w:tcPr>
            <w:tcW w:w="170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21317</w:t>
            </w:r>
          </w:p>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SC/T 3015</w:t>
            </w:r>
          </w:p>
        </w:tc>
      </w:tr>
      <w:tr w:rsidR="00DC21E8">
        <w:trPr>
          <w:cantSplit/>
          <w:trHeight w:val="405"/>
          <w:jc w:val="center"/>
        </w:trPr>
        <w:tc>
          <w:tcPr>
            <w:tcW w:w="88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20</w:t>
            </w:r>
          </w:p>
        </w:tc>
        <w:tc>
          <w:tcPr>
            <w:tcW w:w="3118"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土霉素</w:t>
            </w:r>
          </w:p>
        </w:tc>
        <w:tc>
          <w:tcPr>
            <w:tcW w:w="2694" w:type="dxa"/>
            <w:tcBorders>
              <w:top w:val="single" w:sz="4" w:space="0" w:color="auto"/>
              <w:left w:val="single" w:sz="4" w:space="0" w:color="auto"/>
              <w:bottom w:val="single" w:sz="4" w:space="0" w:color="auto"/>
              <w:right w:val="single" w:sz="4" w:space="0" w:color="auto"/>
            </w:tcBorders>
            <w:vAlign w:val="center"/>
          </w:tcPr>
          <w:p w:rsidR="00DC21E8" w:rsidRDefault="00E111C2">
            <w:pPr>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235</w:t>
            </w:r>
            <w:r>
              <w:rPr>
                <w:rFonts w:ascii="Times New Roman" w:eastAsia="仿宋_GB2312" w:hAnsi="Times New Roman"/>
                <w:color w:val="000000" w:themeColor="text1"/>
              </w:rPr>
              <w:t>号</w:t>
            </w:r>
          </w:p>
        </w:tc>
        <w:tc>
          <w:tcPr>
            <w:tcW w:w="170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21317</w:t>
            </w:r>
          </w:p>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SC/T 3015</w:t>
            </w:r>
          </w:p>
        </w:tc>
      </w:tr>
      <w:tr w:rsidR="00DC21E8">
        <w:trPr>
          <w:cantSplit/>
          <w:trHeight w:val="405"/>
          <w:jc w:val="center"/>
        </w:trPr>
        <w:tc>
          <w:tcPr>
            <w:tcW w:w="88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21</w:t>
            </w:r>
          </w:p>
        </w:tc>
        <w:tc>
          <w:tcPr>
            <w:tcW w:w="3118"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磺胺类（总量）</w:t>
            </w:r>
            <w:r>
              <w:rPr>
                <w:rFonts w:ascii="Times New Roman" w:eastAsia="仿宋_GB2312" w:hAnsi="Times New Roman"/>
                <w:color w:val="000000" w:themeColor="text1"/>
                <w:vertAlign w:val="superscript"/>
              </w:rPr>
              <w:t>c</w:t>
            </w:r>
          </w:p>
        </w:tc>
        <w:tc>
          <w:tcPr>
            <w:tcW w:w="269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235</w:t>
            </w:r>
            <w:r>
              <w:rPr>
                <w:rFonts w:ascii="Times New Roman" w:eastAsia="仿宋_GB2312" w:hAnsi="Times New Roman"/>
                <w:color w:val="000000" w:themeColor="text1"/>
              </w:rPr>
              <w:t>号</w:t>
            </w:r>
          </w:p>
        </w:tc>
        <w:tc>
          <w:tcPr>
            <w:tcW w:w="170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w:t>
            </w:r>
            <w:r>
              <w:rPr>
                <w:rFonts w:ascii="Times New Roman" w:eastAsia="仿宋_GB2312" w:hAnsi="Times New Roman"/>
                <w:color w:val="000000" w:themeColor="text1"/>
              </w:rPr>
              <w:t>1025</w:t>
            </w:r>
            <w:r>
              <w:rPr>
                <w:rFonts w:ascii="Times New Roman" w:eastAsia="仿宋_GB2312" w:hAnsi="Times New Roman"/>
                <w:color w:val="000000" w:themeColor="text1"/>
              </w:rPr>
              <w:t>号公告</w:t>
            </w:r>
            <w:r>
              <w:rPr>
                <w:rFonts w:ascii="Times New Roman" w:eastAsia="仿宋_GB2312" w:hAnsi="Times New Roman"/>
                <w:color w:val="000000" w:themeColor="text1"/>
              </w:rPr>
              <w:t>-23-2008</w:t>
            </w:r>
          </w:p>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w:t>
            </w:r>
            <w:r>
              <w:rPr>
                <w:rFonts w:ascii="Times New Roman" w:eastAsia="仿宋_GB2312" w:hAnsi="Times New Roman"/>
                <w:color w:val="000000" w:themeColor="text1"/>
              </w:rPr>
              <w:t>1077</w:t>
            </w:r>
            <w:r>
              <w:rPr>
                <w:rFonts w:ascii="Times New Roman" w:eastAsia="仿宋_GB2312" w:hAnsi="Times New Roman"/>
                <w:color w:val="000000" w:themeColor="text1"/>
              </w:rPr>
              <w:t>号公告</w:t>
            </w:r>
            <w:r>
              <w:rPr>
                <w:rFonts w:ascii="Times New Roman" w:eastAsia="仿宋_GB2312" w:hAnsi="Times New Roman"/>
                <w:color w:val="000000" w:themeColor="text1"/>
              </w:rPr>
              <w:t>-1-2008</w:t>
            </w:r>
          </w:p>
        </w:tc>
      </w:tr>
      <w:tr w:rsidR="00DC21E8">
        <w:trPr>
          <w:cantSplit/>
          <w:trHeight w:val="405"/>
          <w:jc w:val="center"/>
        </w:trPr>
        <w:tc>
          <w:tcPr>
            <w:tcW w:w="88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22</w:t>
            </w:r>
          </w:p>
        </w:tc>
        <w:tc>
          <w:tcPr>
            <w:tcW w:w="3118"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喹乙醇代谢物</w:t>
            </w:r>
          </w:p>
        </w:tc>
        <w:tc>
          <w:tcPr>
            <w:tcW w:w="269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整顿办函〔</w:t>
            </w:r>
            <w:r>
              <w:rPr>
                <w:rFonts w:ascii="Times New Roman" w:eastAsia="仿宋_GB2312" w:hAnsi="Times New Roman"/>
                <w:color w:val="000000" w:themeColor="text1"/>
              </w:rPr>
              <w:t>2011</w:t>
            </w:r>
            <w:r>
              <w:rPr>
                <w:rFonts w:ascii="Times New Roman" w:eastAsia="仿宋_GB2312" w:hAnsi="Times New Roman"/>
                <w:color w:val="000000" w:themeColor="text1"/>
              </w:rPr>
              <w:t>〕</w:t>
            </w:r>
            <w:r>
              <w:rPr>
                <w:rFonts w:ascii="Times New Roman" w:eastAsia="仿宋_GB2312" w:hAnsi="Times New Roman"/>
                <w:color w:val="000000" w:themeColor="text1"/>
              </w:rPr>
              <w:t>1</w:t>
            </w:r>
            <w:r>
              <w:rPr>
                <w:rFonts w:ascii="Times New Roman" w:eastAsia="仿宋_GB2312" w:hAnsi="Times New Roman"/>
                <w:color w:val="000000" w:themeColor="text1"/>
              </w:rPr>
              <w:t>号</w:t>
            </w:r>
          </w:p>
        </w:tc>
        <w:tc>
          <w:tcPr>
            <w:tcW w:w="170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w:t>
            </w:r>
            <w:r>
              <w:rPr>
                <w:rFonts w:ascii="Times New Roman" w:eastAsia="仿宋_GB2312" w:hAnsi="Times New Roman"/>
                <w:color w:val="000000" w:themeColor="text1"/>
              </w:rPr>
              <w:t>1077</w:t>
            </w:r>
            <w:r>
              <w:rPr>
                <w:rFonts w:ascii="Times New Roman" w:eastAsia="仿宋_GB2312" w:hAnsi="Times New Roman"/>
                <w:color w:val="000000" w:themeColor="text1"/>
              </w:rPr>
              <w:t>号公告</w:t>
            </w:r>
            <w:r>
              <w:rPr>
                <w:rFonts w:ascii="Times New Roman" w:eastAsia="仿宋_GB2312" w:hAnsi="Times New Roman"/>
                <w:color w:val="000000" w:themeColor="text1"/>
              </w:rPr>
              <w:t>-5-2008</w:t>
            </w:r>
          </w:p>
        </w:tc>
      </w:tr>
      <w:tr w:rsidR="00DC21E8">
        <w:trPr>
          <w:cantSplit/>
          <w:trHeight w:val="405"/>
          <w:jc w:val="center"/>
        </w:trPr>
        <w:tc>
          <w:tcPr>
            <w:tcW w:w="88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23</w:t>
            </w:r>
          </w:p>
        </w:tc>
        <w:tc>
          <w:tcPr>
            <w:tcW w:w="3118"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地西泮</w:t>
            </w:r>
          </w:p>
        </w:tc>
        <w:tc>
          <w:tcPr>
            <w:tcW w:w="2694" w:type="dxa"/>
            <w:tcBorders>
              <w:top w:val="single" w:sz="4" w:space="0" w:color="auto"/>
              <w:left w:val="single" w:sz="4" w:space="0" w:color="auto"/>
              <w:bottom w:val="single" w:sz="4" w:space="0" w:color="auto"/>
              <w:right w:val="single" w:sz="4" w:space="0" w:color="auto"/>
            </w:tcBorders>
            <w:vAlign w:val="center"/>
          </w:tcPr>
          <w:p w:rsidR="00DC21E8" w:rsidRDefault="00E111C2">
            <w:pPr>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235</w:t>
            </w:r>
            <w:r>
              <w:rPr>
                <w:rFonts w:ascii="Times New Roman" w:eastAsia="仿宋_GB2312" w:hAnsi="Times New Roman"/>
                <w:color w:val="000000" w:themeColor="text1"/>
              </w:rPr>
              <w:t>号</w:t>
            </w:r>
          </w:p>
        </w:tc>
        <w:tc>
          <w:tcPr>
            <w:tcW w:w="170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SN/T 3235</w:t>
            </w:r>
          </w:p>
        </w:tc>
      </w:tr>
      <w:tr w:rsidR="00DC21E8">
        <w:trPr>
          <w:cantSplit/>
          <w:trHeight w:val="405"/>
          <w:jc w:val="center"/>
        </w:trPr>
        <w:tc>
          <w:tcPr>
            <w:tcW w:w="88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24</w:t>
            </w:r>
          </w:p>
        </w:tc>
        <w:tc>
          <w:tcPr>
            <w:tcW w:w="3118"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甲硝唑</w:t>
            </w:r>
          </w:p>
        </w:tc>
        <w:tc>
          <w:tcPr>
            <w:tcW w:w="269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235</w:t>
            </w:r>
            <w:r>
              <w:rPr>
                <w:rFonts w:ascii="Times New Roman" w:eastAsia="仿宋_GB2312" w:hAnsi="Times New Roman"/>
                <w:color w:val="000000" w:themeColor="text1"/>
              </w:rPr>
              <w:t>号</w:t>
            </w:r>
          </w:p>
        </w:tc>
        <w:tc>
          <w:tcPr>
            <w:tcW w:w="170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SN/T 1928</w:t>
            </w:r>
          </w:p>
        </w:tc>
      </w:tr>
      <w:tr w:rsidR="00DC21E8">
        <w:trPr>
          <w:cantSplit/>
          <w:trHeight w:val="405"/>
          <w:jc w:val="center"/>
        </w:trPr>
        <w:tc>
          <w:tcPr>
            <w:tcW w:w="88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25</w:t>
            </w:r>
          </w:p>
        </w:tc>
        <w:tc>
          <w:tcPr>
            <w:tcW w:w="3118"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地美硝唑</w:t>
            </w:r>
          </w:p>
        </w:tc>
        <w:tc>
          <w:tcPr>
            <w:tcW w:w="269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235</w:t>
            </w:r>
            <w:r>
              <w:rPr>
                <w:rFonts w:ascii="Times New Roman" w:eastAsia="仿宋_GB2312" w:hAnsi="Times New Roman"/>
                <w:color w:val="000000" w:themeColor="text1"/>
              </w:rPr>
              <w:t>号</w:t>
            </w:r>
          </w:p>
        </w:tc>
        <w:tc>
          <w:tcPr>
            <w:tcW w:w="170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SN/T 1928</w:t>
            </w:r>
          </w:p>
        </w:tc>
      </w:tr>
      <w:tr w:rsidR="00DC21E8">
        <w:trPr>
          <w:cantSplit/>
          <w:trHeight w:val="405"/>
          <w:jc w:val="center"/>
        </w:trPr>
        <w:tc>
          <w:tcPr>
            <w:tcW w:w="88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26</w:t>
            </w:r>
          </w:p>
        </w:tc>
        <w:tc>
          <w:tcPr>
            <w:tcW w:w="3118"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洛硝哒唑</w:t>
            </w:r>
          </w:p>
        </w:tc>
        <w:tc>
          <w:tcPr>
            <w:tcW w:w="269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235</w:t>
            </w:r>
            <w:r>
              <w:rPr>
                <w:rFonts w:ascii="Times New Roman" w:eastAsia="仿宋_GB2312" w:hAnsi="Times New Roman"/>
                <w:color w:val="000000" w:themeColor="text1"/>
              </w:rPr>
              <w:t>号</w:t>
            </w:r>
          </w:p>
        </w:tc>
        <w:tc>
          <w:tcPr>
            <w:tcW w:w="170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SN/T 1928</w:t>
            </w:r>
          </w:p>
        </w:tc>
      </w:tr>
      <w:tr w:rsidR="00DC21E8">
        <w:trPr>
          <w:cantSplit/>
          <w:trHeight w:val="405"/>
          <w:jc w:val="center"/>
        </w:trPr>
        <w:tc>
          <w:tcPr>
            <w:tcW w:w="88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27</w:t>
            </w:r>
          </w:p>
        </w:tc>
        <w:tc>
          <w:tcPr>
            <w:tcW w:w="3118"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羟基甲硝唑</w:t>
            </w:r>
            <w:r>
              <w:rPr>
                <w:rFonts w:ascii="Times New Roman" w:eastAsia="仿宋_GB2312" w:hAnsi="Times New Roman"/>
                <w:color w:val="000000" w:themeColor="text1"/>
                <w:vertAlign w:val="superscript"/>
              </w:rPr>
              <w:t>d</w:t>
            </w:r>
          </w:p>
        </w:tc>
        <w:tc>
          <w:tcPr>
            <w:tcW w:w="269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235</w:t>
            </w:r>
            <w:r>
              <w:rPr>
                <w:rFonts w:ascii="Times New Roman" w:eastAsia="仿宋_GB2312" w:hAnsi="Times New Roman"/>
                <w:color w:val="000000" w:themeColor="text1"/>
              </w:rPr>
              <w:t>号</w:t>
            </w:r>
          </w:p>
        </w:tc>
        <w:tc>
          <w:tcPr>
            <w:tcW w:w="170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SN/T 1928</w:t>
            </w:r>
          </w:p>
        </w:tc>
      </w:tr>
      <w:tr w:rsidR="00DC21E8">
        <w:trPr>
          <w:cantSplit/>
          <w:trHeight w:val="405"/>
          <w:jc w:val="center"/>
        </w:trPr>
        <w:tc>
          <w:tcPr>
            <w:tcW w:w="886"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28</w:t>
            </w:r>
          </w:p>
        </w:tc>
        <w:tc>
          <w:tcPr>
            <w:tcW w:w="3118"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羟甲基甲硝咪唑</w:t>
            </w:r>
            <w:r>
              <w:rPr>
                <w:rFonts w:ascii="Times New Roman" w:eastAsia="仿宋_GB2312" w:hAnsi="Times New Roman"/>
                <w:color w:val="000000" w:themeColor="text1"/>
                <w:vertAlign w:val="superscript"/>
              </w:rPr>
              <w:t>e</w:t>
            </w:r>
          </w:p>
        </w:tc>
        <w:tc>
          <w:tcPr>
            <w:tcW w:w="269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235</w:t>
            </w:r>
            <w:r>
              <w:rPr>
                <w:rFonts w:ascii="Times New Roman" w:eastAsia="仿宋_GB2312" w:hAnsi="Times New Roman"/>
                <w:color w:val="000000" w:themeColor="text1"/>
              </w:rPr>
              <w:t>号</w:t>
            </w:r>
          </w:p>
        </w:tc>
        <w:tc>
          <w:tcPr>
            <w:tcW w:w="170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SN/T 1928</w:t>
            </w:r>
          </w:p>
        </w:tc>
      </w:tr>
      <w:tr w:rsidR="00DC21E8">
        <w:trPr>
          <w:cantSplit/>
          <w:trHeight w:val="405"/>
          <w:jc w:val="center"/>
        </w:trPr>
        <w:tc>
          <w:tcPr>
            <w:tcW w:w="8399" w:type="dxa"/>
            <w:gridSpan w:val="4"/>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rPr>
                <w:rFonts w:ascii="Times New Roman" w:eastAsia="仿宋_GB2312" w:hAnsi="Times New Roman"/>
                <w:color w:val="000000" w:themeColor="text1"/>
              </w:rPr>
            </w:pPr>
            <w:r>
              <w:rPr>
                <w:rFonts w:ascii="Times New Roman" w:eastAsia="仿宋_GB2312" w:hAnsi="Times New Roman"/>
                <w:color w:val="000000" w:themeColor="text1"/>
              </w:rPr>
              <w:t>注：</w:t>
            </w:r>
            <w:r>
              <w:rPr>
                <w:rFonts w:ascii="Times New Roman" w:eastAsia="仿宋_GB2312" w:hAnsi="Times New Roman"/>
                <w:color w:val="000000" w:themeColor="text1"/>
              </w:rPr>
              <w:t xml:space="preserve">a. </w:t>
            </w:r>
            <w:r>
              <w:rPr>
                <w:rFonts w:ascii="Times New Roman" w:eastAsia="仿宋_GB2312" w:hAnsi="Times New Roman"/>
                <w:color w:val="000000" w:themeColor="text1"/>
              </w:rPr>
              <w:t>限冷冻贝类检测。</w:t>
            </w:r>
          </w:p>
          <w:p w:rsidR="00DC21E8" w:rsidRDefault="00E111C2">
            <w:pPr>
              <w:overflowPunct w:val="0"/>
              <w:topLinePunct/>
              <w:snapToGrid w:val="0"/>
              <w:spacing w:line="360" w:lineRule="exact"/>
              <w:ind w:firstLineChars="200" w:firstLine="420"/>
              <w:rPr>
                <w:rFonts w:ascii="Times New Roman" w:hAnsi="Times New Roman"/>
                <w:color w:val="000000" w:themeColor="text1"/>
              </w:rPr>
            </w:pPr>
            <w:r>
              <w:rPr>
                <w:rFonts w:ascii="Times New Roman" w:eastAsia="仿宋_GB2312" w:hAnsi="Times New Roman"/>
                <w:color w:val="000000" w:themeColor="text1"/>
              </w:rPr>
              <w:t xml:space="preserve">b. </w:t>
            </w:r>
            <w:r>
              <w:rPr>
                <w:rFonts w:ascii="Times New Roman" w:eastAsia="仿宋_GB2312" w:hAnsi="Times New Roman"/>
                <w:color w:val="000000" w:themeColor="text1"/>
              </w:rPr>
              <w:t>孔雀石绿系指孔雀石绿及其代谢物隐色孔雀石绿残留量之和，以孔雀石绿表示。</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c. </w:t>
            </w:r>
            <w:r>
              <w:rPr>
                <w:rFonts w:ascii="Times New Roman" w:eastAsia="仿宋_GB2312" w:hAnsi="Times New Roman"/>
                <w:color w:val="000000" w:themeColor="text1"/>
              </w:rPr>
              <w:t>磺胺类（总量）项目包括：磺胺嘧啶、磺胺二甲嘧啶、磺胺甲基嘧啶、磺胺甲</w:t>
            </w:r>
            <w:r>
              <w:rPr>
                <w:rFonts w:ascii="Times New Roman" w:hAnsi="Times New Roman"/>
                <w:color w:val="000000" w:themeColor="text1"/>
              </w:rPr>
              <w:t>恶</w:t>
            </w:r>
            <w:r>
              <w:rPr>
                <w:rFonts w:ascii="Times New Roman" w:eastAsia="仿宋_GB2312" w:hAnsi="Times New Roman"/>
                <w:color w:val="000000" w:themeColor="text1"/>
              </w:rPr>
              <w:t>唑、磺胺间二甲氧嘧啶、磺胺邻二甲氧嘧啶、磺胺间甲氧嘧啶、磺胺氯哒嗪、磺胺喹</w:t>
            </w:r>
            <w:r>
              <w:rPr>
                <w:rFonts w:ascii="Times New Roman" w:hAnsi="Times New Roman"/>
                <w:color w:val="000000" w:themeColor="text1"/>
              </w:rPr>
              <w:t>恶</w:t>
            </w:r>
            <w:r>
              <w:rPr>
                <w:rFonts w:ascii="Times New Roman" w:eastAsia="仿宋_GB2312" w:hAnsi="Times New Roman"/>
                <w:color w:val="000000" w:themeColor="text1"/>
              </w:rPr>
              <w:t>啉之和。检验结果以上述</w:t>
            </w:r>
            <w:r>
              <w:rPr>
                <w:rFonts w:ascii="Times New Roman" w:eastAsia="仿宋_GB2312" w:hAnsi="Times New Roman"/>
                <w:color w:val="000000" w:themeColor="text1"/>
              </w:rPr>
              <w:t>9</w:t>
            </w:r>
            <w:r>
              <w:rPr>
                <w:rFonts w:ascii="Times New Roman" w:eastAsia="仿宋_GB2312" w:hAnsi="Times New Roman"/>
                <w:color w:val="000000" w:themeColor="text1"/>
              </w:rPr>
              <w:t>种磺胺的测定结果之和表示并判定。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d. </w:t>
            </w:r>
            <w:r>
              <w:rPr>
                <w:rFonts w:ascii="Times New Roman" w:eastAsia="仿宋_GB2312" w:hAnsi="Times New Roman"/>
                <w:color w:val="000000" w:themeColor="text1"/>
              </w:rPr>
              <w:t>羟基甲硝唑为甲硝唑代谢物。</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e. </w:t>
            </w:r>
            <w:r>
              <w:rPr>
                <w:rFonts w:ascii="Times New Roman" w:eastAsia="仿宋_GB2312" w:hAnsi="Times New Roman"/>
                <w:color w:val="000000" w:themeColor="text1"/>
              </w:rPr>
              <w:t>羟甲基甲硝咪唑为地美硝唑、洛硝哒唑代谢物。</w:t>
            </w:r>
          </w:p>
        </w:tc>
      </w:tr>
    </w:tbl>
    <w:p w:rsidR="00DC21E8" w:rsidRDefault="00DC21E8">
      <w:pPr>
        <w:pStyle w:val="a8"/>
        <w:rPr>
          <w:rFonts w:ascii="Times New Roman" w:hAnsi="Times New Roman" w:cs="Times New Roman"/>
          <w:color w:val="000000" w:themeColor="text1"/>
        </w:rPr>
      </w:pP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3.5.1.8 </w:t>
      </w:r>
      <w:r>
        <w:rPr>
          <w:rFonts w:ascii="Times New Roman" w:eastAsia="仿宋_GB2312" w:hAnsi="Times New Roman"/>
          <w:color w:val="000000" w:themeColor="text1"/>
        </w:rPr>
        <w:t>其他水产品检验项目见表</w:t>
      </w:r>
      <w:r>
        <w:rPr>
          <w:rFonts w:ascii="Times New Roman" w:eastAsia="仿宋_GB2312" w:hAnsi="Times New Roman"/>
          <w:color w:val="000000" w:themeColor="text1"/>
        </w:rPr>
        <w:t>32-44</w:t>
      </w:r>
      <w:r>
        <w:rPr>
          <w:rFonts w:ascii="Times New Roman" w:eastAsia="仿宋_GB2312" w:hAnsi="Times New Roman"/>
          <w:color w:val="000000" w:themeColor="text1"/>
        </w:rPr>
        <w:t>。</w:t>
      </w:r>
    </w:p>
    <w:p w:rsidR="00DC21E8" w:rsidRDefault="00E111C2" w:rsidP="00C867C2">
      <w:pPr>
        <w:overflowPunct w:val="0"/>
        <w:topLinePunct/>
        <w:spacing w:beforeLines="50" w:afterLines="50" w:line="360" w:lineRule="exact"/>
        <w:jc w:val="center"/>
        <w:rPr>
          <w:rFonts w:ascii="Times New Roman" w:eastAsia="黑体" w:hAnsi="Times New Roman"/>
          <w:color w:val="000000" w:themeColor="text1"/>
        </w:rPr>
      </w:pPr>
      <w:r>
        <w:rPr>
          <w:rFonts w:ascii="Times New Roman" w:eastAsia="黑体" w:hAnsi="Times New Roman"/>
          <w:color w:val="000000" w:themeColor="text1"/>
        </w:rPr>
        <w:t>表</w:t>
      </w:r>
      <w:r>
        <w:rPr>
          <w:rFonts w:ascii="Times New Roman" w:eastAsia="黑体" w:hAnsi="Times New Roman"/>
          <w:color w:val="000000" w:themeColor="text1"/>
        </w:rPr>
        <w:t xml:space="preserve">32-44 </w:t>
      </w:r>
      <w:r>
        <w:rPr>
          <w:rFonts w:ascii="Times New Roman" w:eastAsia="黑体" w:hAnsi="Times New Roman"/>
          <w:color w:val="000000" w:themeColor="text1"/>
        </w:rPr>
        <w:t>其他水产品检验项目</w:t>
      </w:r>
    </w:p>
    <w:tbl>
      <w:tblPr>
        <w:tblW w:w="83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2"/>
        <w:gridCol w:w="3118"/>
        <w:gridCol w:w="2694"/>
        <w:gridCol w:w="1701"/>
      </w:tblGrid>
      <w:tr w:rsidR="00DC21E8">
        <w:trPr>
          <w:cantSplit/>
          <w:trHeight w:val="405"/>
          <w:tblHeader/>
          <w:jc w:val="center"/>
        </w:trPr>
        <w:tc>
          <w:tcPr>
            <w:tcW w:w="862"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80" w:lineRule="exact"/>
              <w:jc w:val="center"/>
              <w:rPr>
                <w:rFonts w:ascii="Times New Roman" w:eastAsia="黑体" w:hAnsi="Times New Roman"/>
                <w:color w:val="000000" w:themeColor="text1"/>
              </w:rPr>
            </w:pPr>
            <w:r>
              <w:rPr>
                <w:rFonts w:ascii="Times New Roman" w:eastAsia="黑体" w:hAnsi="Times New Roman"/>
                <w:color w:val="000000" w:themeColor="text1"/>
              </w:rPr>
              <w:t>序号</w:t>
            </w:r>
          </w:p>
        </w:tc>
        <w:tc>
          <w:tcPr>
            <w:tcW w:w="3118"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80" w:lineRule="exact"/>
              <w:jc w:val="center"/>
              <w:rPr>
                <w:rFonts w:ascii="Times New Roman" w:eastAsia="黑体" w:hAnsi="Times New Roman"/>
                <w:color w:val="000000" w:themeColor="text1"/>
              </w:rPr>
            </w:pPr>
            <w:r>
              <w:rPr>
                <w:rFonts w:ascii="Times New Roman" w:eastAsia="黑体" w:hAnsi="Times New Roman"/>
                <w:color w:val="000000" w:themeColor="text1"/>
              </w:rPr>
              <w:t>检验项目</w:t>
            </w:r>
          </w:p>
        </w:tc>
        <w:tc>
          <w:tcPr>
            <w:tcW w:w="269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80" w:lineRule="exact"/>
              <w:jc w:val="center"/>
              <w:rPr>
                <w:rFonts w:ascii="Times New Roman" w:eastAsia="黑体" w:hAnsi="Times New Roman"/>
                <w:color w:val="000000" w:themeColor="text1"/>
              </w:rPr>
            </w:pPr>
            <w:r>
              <w:rPr>
                <w:rFonts w:ascii="Times New Roman" w:eastAsia="黑体" w:hAnsi="Times New Roman"/>
                <w:color w:val="000000" w:themeColor="text1"/>
              </w:rPr>
              <w:t>依据法律法规或标准</w:t>
            </w:r>
          </w:p>
        </w:tc>
        <w:tc>
          <w:tcPr>
            <w:tcW w:w="170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80" w:lineRule="exact"/>
              <w:jc w:val="center"/>
              <w:rPr>
                <w:rFonts w:ascii="Times New Roman" w:eastAsia="黑体" w:hAnsi="Times New Roman"/>
                <w:color w:val="000000" w:themeColor="text1"/>
              </w:rPr>
            </w:pPr>
            <w:r>
              <w:rPr>
                <w:rFonts w:ascii="Times New Roman" w:eastAsia="黑体" w:hAnsi="Times New Roman"/>
                <w:color w:val="000000" w:themeColor="text1"/>
              </w:rPr>
              <w:t>检测方法</w:t>
            </w:r>
          </w:p>
        </w:tc>
      </w:tr>
      <w:tr w:rsidR="00DC21E8">
        <w:trPr>
          <w:cantSplit/>
          <w:trHeight w:val="405"/>
          <w:jc w:val="center"/>
        </w:trPr>
        <w:tc>
          <w:tcPr>
            <w:tcW w:w="862"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w:t>
            </w:r>
          </w:p>
        </w:tc>
        <w:tc>
          <w:tcPr>
            <w:tcW w:w="3118"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铅（以</w:t>
            </w:r>
            <w:r>
              <w:rPr>
                <w:rFonts w:ascii="Times New Roman" w:eastAsia="仿宋_GB2312" w:hAnsi="Times New Roman"/>
                <w:color w:val="000000" w:themeColor="text1"/>
              </w:rPr>
              <w:t>Pb</w:t>
            </w:r>
            <w:r>
              <w:rPr>
                <w:rFonts w:ascii="Times New Roman" w:eastAsia="仿宋_GB2312" w:hAnsi="Times New Roman"/>
                <w:color w:val="000000" w:themeColor="text1"/>
              </w:rPr>
              <w:t>计）</w:t>
            </w:r>
          </w:p>
        </w:tc>
        <w:tc>
          <w:tcPr>
            <w:tcW w:w="269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2762</w:t>
            </w:r>
          </w:p>
        </w:tc>
        <w:tc>
          <w:tcPr>
            <w:tcW w:w="170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5009.12</w:t>
            </w:r>
          </w:p>
        </w:tc>
      </w:tr>
      <w:tr w:rsidR="00DC21E8">
        <w:trPr>
          <w:cantSplit/>
          <w:trHeight w:val="365"/>
          <w:jc w:val="center"/>
        </w:trPr>
        <w:tc>
          <w:tcPr>
            <w:tcW w:w="862"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2</w:t>
            </w:r>
          </w:p>
        </w:tc>
        <w:tc>
          <w:tcPr>
            <w:tcW w:w="3118"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镉（以</w:t>
            </w:r>
            <w:r>
              <w:rPr>
                <w:rFonts w:ascii="Times New Roman" w:eastAsia="仿宋_GB2312" w:hAnsi="Times New Roman"/>
                <w:color w:val="000000" w:themeColor="text1"/>
              </w:rPr>
              <w:t>Cd</w:t>
            </w:r>
            <w:r>
              <w:rPr>
                <w:rFonts w:ascii="Times New Roman" w:eastAsia="仿宋_GB2312" w:hAnsi="Times New Roman"/>
                <w:color w:val="000000" w:themeColor="text1"/>
              </w:rPr>
              <w:t>计）</w:t>
            </w:r>
            <w:r>
              <w:rPr>
                <w:rFonts w:ascii="Times New Roman" w:eastAsia="仿宋_GB2312" w:hAnsi="Times New Roman"/>
                <w:color w:val="000000" w:themeColor="text1"/>
                <w:vertAlign w:val="superscript"/>
              </w:rPr>
              <w:t>a</w:t>
            </w:r>
          </w:p>
        </w:tc>
        <w:tc>
          <w:tcPr>
            <w:tcW w:w="269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2762</w:t>
            </w:r>
          </w:p>
        </w:tc>
        <w:tc>
          <w:tcPr>
            <w:tcW w:w="170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5009.15</w:t>
            </w:r>
          </w:p>
        </w:tc>
      </w:tr>
      <w:tr w:rsidR="00DC21E8">
        <w:trPr>
          <w:cantSplit/>
          <w:trHeight w:val="365"/>
          <w:jc w:val="center"/>
        </w:trPr>
        <w:tc>
          <w:tcPr>
            <w:tcW w:w="862"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lastRenderedPageBreak/>
              <w:t>3</w:t>
            </w:r>
          </w:p>
        </w:tc>
        <w:tc>
          <w:tcPr>
            <w:tcW w:w="3118"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甲基汞（以</w:t>
            </w:r>
            <w:r>
              <w:rPr>
                <w:rFonts w:ascii="Times New Roman" w:eastAsia="仿宋_GB2312" w:hAnsi="Times New Roman"/>
                <w:color w:val="000000" w:themeColor="text1"/>
              </w:rPr>
              <w:t>Hg</w:t>
            </w:r>
            <w:r>
              <w:rPr>
                <w:rFonts w:ascii="Times New Roman" w:eastAsia="仿宋_GB2312" w:hAnsi="Times New Roman"/>
                <w:color w:val="000000" w:themeColor="text1"/>
              </w:rPr>
              <w:t>计）</w:t>
            </w:r>
          </w:p>
        </w:tc>
        <w:tc>
          <w:tcPr>
            <w:tcW w:w="269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2762</w:t>
            </w:r>
          </w:p>
        </w:tc>
        <w:tc>
          <w:tcPr>
            <w:tcW w:w="170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5009.17</w:t>
            </w:r>
          </w:p>
        </w:tc>
      </w:tr>
      <w:tr w:rsidR="00DC21E8">
        <w:trPr>
          <w:cantSplit/>
          <w:trHeight w:val="129"/>
          <w:jc w:val="center"/>
        </w:trPr>
        <w:tc>
          <w:tcPr>
            <w:tcW w:w="862"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4</w:t>
            </w:r>
          </w:p>
        </w:tc>
        <w:tc>
          <w:tcPr>
            <w:tcW w:w="3118"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无机砷（以</w:t>
            </w:r>
            <w:r>
              <w:rPr>
                <w:rFonts w:ascii="Times New Roman" w:eastAsia="仿宋_GB2312" w:hAnsi="Times New Roman"/>
                <w:color w:val="000000" w:themeColor="text1"/>
              </w:rPr>
              <w:t>As</w:t>
            </w:r>
            <w:r>
              <w:rPr>
                <w:rFonts w:ascii="Times New Roman" w:eastAsia="仿宋_GB2312" w:hAnsi="Times New Roman"/>
                <w:color w:val="000000" w:themeColor="text1"/>
              </w:rPr>
              <w:t>计）</w:t>
            </w:r>
          </w:p>
        </w:tc>
        <w:tc>
          <w:tcPr>
            <w:tcW w:w="269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2762</w:t>
            </w:r>
          </w:p>
        </w:tc>
        <w:tc>
          <w:tcPr>
            <w:tcW w:w="170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5009.11</w:t>
            </w:r>
          </w:p>
        </w:tc>
      </w:tr>
      <w:tr w:rsidR="00DC21E8">
        <w:trPr>
          <w:cantSplit/>
          <w:trHeight w:val="405"/>
          <w:jc w:val="center"/>
        </w:trPr>
        <w:tc>
          <w:tcPr>
            <w:tcW w:w="862"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5</w:t>
            </w:r>
          </w:p>
        </w:tc>
        <w:tc>
          <w:tcPr>
            <w:tcW w:w="3118"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孔雀石绿</w:t>
            </w:r>
            <w:r>
              <w:rPr>
                <w:rFonts w:ascii="Times New Roman" w:eastAsia="仿宋_GB2312" w:hAnsi="Times New Roman" w:hint="eastAsia"/>
                <w:color w:val="000000" w:themeColor="text1"/>
                <w:vertAlign w:val="superscript"/>
              </w:rPr>
              <w:t>b</w:t>
            </w:r>
          </w:p>
        </w:tc>
        <w:tc>
          <w:tcPr>
            <w:tcW w:w="269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235</w:t>
            </w:r>
            <w:r>
              <w:rPr>
                <w:rFonts w:ascii="Times New Roman" w:eastAsia="仿宋_GB2312" w:hAnsi="Times New Roman"/>
                <w:color w:val="000000" w:themeColor="text1"/>
              </w:rPr>
              <w:t>号</w:t>
            </w:r>
          </w:p>
        </w:tc>
        <w:tc>
          <w:tcPr>
            <w:tcW w:w="170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19857</w:t>
            </w:r>
          </w:p>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20361</w:t>
            </w:r>
          </w:p>
        </w:tc>
      </w:tr>
      <w:tr w:rsidR="00DC21E8">
        <w:trPr>
          <w:cantSplit/>
          <w:trHeight w:val="405"/>
          <w:jc w:val="center"/>
        </w:trPr>
        <w:tc>
          <w:tcPr>
            <w:tcW w:w="862"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6</w:t>
            </w:r>
          </w:p>
        </w:tc>
        <w:tc>
          <w:tcPr>
            <w:tcW w:w="3118"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氯霉素</w:t>
            </w:r>
          </w:p>
        </w:tc>
        <w:tc>
          <w:tcPr>
            <w:tcW w:w="269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235</w:t>
            </w:r>
            <w:r>
              <w:rPr>
                <w:rFonts w:ascii="Times New Roman" w:eastAsia="仿宋_GB2312" w:hAnsi="Times New Roman"/>
                <w:color w:val="000000" w:themeColor="text1"/>
              </w:rPr>
              <w:t>号</w:t>
            </w:r>
          </w:p>
        </w:tc>
        <w:tc>
          <w:tcPr>
            <w:tcW w:w="170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22338</w:t>
            </w:r>
          </w:p>
        </w:tc>
      </w:tr>
      <w:tr w:rsidR="00DC21E8">
        <w:trPr>
          <w:cantSplit/>
          <w:trHeight w:val="405"/>
          <w:jc w:val="center"/>
        </w:trPr>
        <w:tc>
          <w:tcPr>
            <w:tcW w:w="862"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7</w:t>
            </w:r>
          </w:p>
        </w:tc>
        <w:tc>
          <w:tcPr>
            <w:tcW w:w="3118"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呋喃唑酮代谢物</w:t>
            </w:r>
          </w:p>
        </w:tc>
        <w:tc>
          <w:tcPr>
            <w:tcW w:w="269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235</w:t>
            </w:r>
            <w:r>
              <w:rPr>
                <w:rFonts w:ascii="Times New Roman" w:eastAsia="仿宋_GB2312" w:hAnsi="Times New Roman"/>
                <w:color w:val="000000" w:themeColor="text1"/>
              </w:rPr>
              <w:t>号</w:t>
            </w:r>
          </w:p>
        </w:tc>
        <w:tc>
          <w:tcPr>
            <w:tcW w:w="170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w:t>
            </w:r>
            <w:r>
              <w:rPr>
                <w:rFonts w:ascii="Times New Roman" w:eastAsia="仿宋_GB2312" w:hAnsi="Times New Roman"/>
                <w:color w:val="000000" w:themeColor="text1"/>
              </w:rPr>
              <w:t>781</w:t>
            </w:r>
            <w:r>
              <w:rPr>
                <w:rFonts w:ascii="Times New Roman" w:eastAsia="仿宋_GB2312" w:hAnsi="Times New Roman"/>
                <w:color w:val="000000" w:themeColor="text1"/>
              </w:rPr>
              <w:t>号公告</w:t>
            </w:r>
            <w:r>
              <w:rPr>
                <w:rFonts w:ascii="Times New Roman" w:eastAsia="仿宋_GB2312" w:hAnsi="Times New Roman"/>
                <w:color w:val="000000" w:themeColor="text1"/>
              </w:rPr>
              <w:t>-4-2006</w:t>
            </w:r>
          </w:p>
        </w:tc>
      </w:tr>
      <w:tr w:rsidR="00DC21E8">
        <w:trPr>
          <w:cantSplit/>
          <w:trHeight w:val="405"/>
          <w:jc w:val="center"/>
        </w:trPr>
        <w:tc>
          <w:tcPr>
            <w:tcW w:w="862"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8</w:t>
            </w:r>
          </w:p>
        </w:tc>
        <w:tc>
          <w:tcPr>
            <w:tcW w:w="3118"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呋喃它酮代谢物</w:t>
            </w:r>
          </w:p>
        </w:tc>
        <w:tc>
          <w:tcPr>
            <w:tcW w:w="269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235</w:t>
            </w:r>
            <w:r>
              <w:rPr>
                <w:rFonts w:ascii="Times New Roman" w:eastAsia="仿宋_GB2312" w:hAnsi="Times New Roman"/>
                <w:color w:val="000000" w:themeColor="text1"/>
              </w:rPr>
              <w:t>号</w:t>
            </w:r>
          </w:p>
        </w:tc>
        <w:tc>
          <w:tcPr>
            <w:tcW w:w="170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w:t>
            </w:r>
            <w:r>
              <w:rPr>
                <w:rFonts w:ascii="Times New Roman" w:eastAsia="仿宋_GB2312" w:hAnsi="Times New Roman"/>
                <w:color w:val="000000" w:themeColor="text1"/>
              </w:rPr>
              <w:t>781</w:t>
            </w:r>
            <w:r>
              <w:rPr>
                <w:rFonts w:ascii="Times New Roman" w:eastAsia="仿宋_GB2312" w:hAnsi="Times New Roman"/>
                <w:color w:val="000000" w:themeColor="text1"/>
              </w:rPr>
              <w:t>号公告</w:t>
            </w:r>
            <w:r>
              <w:rPr>
                <w:rFonts w:ascii="Times New Roman" w:eastAsia="仿宋_GB2312" w:hAnsi="Times New Roman"/>
                <w:color w:val="000000" w:themeColor="text1"/>
              </w:rPr>
              <w:t>-4-2006</w:t>
            </w:r>
          </w:p>
        </w:tc>
      </w:tr>
      <w:tr w:rsidR="00DC21E8">
        <w:trPr>
          <w:cantSplit/>
          <w:trHeight w:val="405"/>
          <w:jc w:val="center"/>
        </w:trPr>
        <w:tc>
          <w:tcPr>
            <w:tcW w:w="862"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9</w:t>
            </w:r>
          </w:p>
        </w:tc>
        <w:tc>
          <w:tcPr>
            <w:tcW w:w="3118"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呋喃西林代谢物</w:t>
            </w:r>
          </w:p>
        </w:tc>
        <w:tc>
          <w:tcPr>
            <w:tcW w:w="269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560</w:t>
            </w:r>
            <w:r>
              <w:rPr>
                <w:rFonts w:ascii="Times New Roman" w:eastAsia="仿宋_GB2312" w:hAnsi="Times New Roman"/>
                <w:color w:val="000000" w:themeColor="text1"/>
              </w:rPr>
              <w:t>号</w:t>
            </w:r>
          </w:p>
        </w:tc>
        <w:tc>
          <w:tcPr>
            <w:tcW w:w="170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w:t>
            </w:r>
            <w:r>
              <w:rPr>
                <w:rFonts w:ascii="Times New Roman" w:eastAsia="仿宋_GB2312" w:hAnsi="Times New Roman"/>
                <w:color w:val="000000" w:themeColor="text1"/>
              </w:rPr>
              <w:t>781</w:t>
            </w:r>
            <w:r>
              <w:rPr>
                <w:rFonts w:ascii="Times New Roman" w:eastAsia="仿宋_GB2312" w:hAnsi="Times New Roman"/>
                <w:color w:val="000000" w:themeColor="text1"/>
              </w:rPr>
              <w:t>号公告</w:t>
            </w:r>
            <w:r>
              <w:rPr>
                <w:rFonts w:ascii="Times New Roman" w:eastAsia="仿宋_GB2312" w:hAnsi="Times New Roman"/>
                <w:color w:val="000000" w:themeColor="text1"/>
              </w:rPr>
              <w:t>-4-2006</w:t>
            </w:r>
          </w:p>
        </w:tc>
      </w:tr>
      <w:tr w:rsidR="00DC21E8">
        <w:trPr>
          <w:cantSplit/>
          <w:trHeight w:val="405"/>
          <w:jc w:val="center"/>
        </w:trPr>
        <w:tc>
          <w:tcPr>
            <w:tcW w:w="862"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10</w:t>
            </w:r>
          </w:p>
        </w:tc>
        <w:tc>
          <w:tcPr>
            <w:tcW w:w="3118"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呋喃妥因代谢物</w:t>
            </w:r>
          </w:p>
        </w:tc>
        <w:tc>
          <w:tcPr>
            <w:tcW w:w="269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560</w:t>
            </w:r>
            <w:r>
              <w:rPr>
                <w:rFonts w:ascii="Times New Roman" w:eastAsia="仿宋_GB2312" w:hAnsi="Times New Roman"/>
                <w:color w:val="000000" w:themeColor="text1"/>
              </w:rPr>
              <w:t>号</w:t>
            </w:r>
          </w:p>
        </w:tc>
        <w:tc>
          <w:tcPr>
            <w:tcW w:w="170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w:t>
            </w:r>
            <w:r>
              <w:rPr>
                <w:rFonts w:ascii="Times New Roman" w:eastAsia="仿宋_GB2312" w:hAnsi="Times New Roman"/>
                <w:color w:val="000000" w:themeColor="text1"/>
              </w:rPr>
              <w:t>781</w:t>
            </w:r>
            <w:r>
              <w:rPr>
                <w:rFonts w:ascii="Times New Roman" w:eastAsia="仿宋_GB2312" w:hAnsi="Times New Roman"/>
                <w:color w:val="000000" w:themeColor="text1"/>
              </w:rPr>
              <w:t>号公告</w:t>
            </w:r>
            <w:r>
              <w:rPr>
                <w:rFonts w:ascii="Times New Roman" w:eastAsia="仿宋_GB2312" w:hAnsi="Times New Roman"/>
                <w:color w:val="000000" w:themeColor="text1"/>
              </w:rPr>
              <w:t>-4-2006</w:t>
            </w:r>
          </w:p>
        </w:tc>
      </w:tr>
      <w:tr w:rsidR="00DC21E8">
        <w:trPr>
          <w:cantSplit/>
          <w:trHeight w:val="405"/>
          <w:jc w:val="center"/>
        </w:trPr>
        <w:tc>
          <w:tcPr>
            <w:tcW w:w="862"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11</w:t>
            </w:r>
          </w:p>
        </w:tc>
        <w:tc>
          <w:tcPr>
            <w:tcW w:w="3118"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恩诺沙星（以恩诺沙星与环丙沙星之和计）</w:t>
            </w:r>
          </w:p>
        </w:tc>
        <w:tc>
          <w:tcPr>
            <w:tcW w:w="2694" w:type="dxa"/>
            <w:tcBorders>
              <w:top w:val="single" w:sz="4" w:space="0" w:color="auto"/>
              <w:left w:val="single" w:sz="4" w:space="0" w:color="auto"/>
              <w:bottom w:val="single" w:sz="4" w:space="0" w:color="auto"/>
              <w:right w:val="single" w:sz="4" w:space="0" w:color="auto"/>
            </w:tcBorders>
            <w:vAlign w:val="center"/>
          </w:tcPr>
          <w:p w:rsidR="00DC21E8" w:rsidRDefault="00E111C2">
            <w:pPr>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235</w:t>
            </w:r>
            <w:r>
              <w:rPr>
                <w:rFonts w:ascii="Times New Roman" w:eastAsia="仿宋_GB2312" w:hAnsi="Times New Roman"/>
                <w:color w:val="000000" w:themeColor="text1"/>
              </w:rPr>
              <w:t>号</w:t>
            </w:r>
          </w:p>
        </w:tc>
        <w:tc>
          <w:tcPr>
            <w:tcW w:w="170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20366</w:t>
            </w:r>
          </w:p>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w:t>
            </w:r>
            <w:r>
              <w:rPr>
                <w:rFonts w:ascii="Times New Roman" w:eastAsia="仿宋_GB2312" w:hAnsi="Times New Roman"/>
                <w:color w:val="000000" w:themeColor="text1"/>
              </w:rPr>
              <w:t>1077</w:t>
            </w:r>
            <w:r>
              <w:rPr>
                <w:rFonts w:ascii="Times New Roman" w:eastAsia="仿宋_GB2312" w:hAnsi="Times New Roman"/>
                <w:color w:val="000000" w:themeColor="text1"/>
              </w:rPr>
              <w:t>号公告</w:t>
            </w:r>
            <w:r>
              <w:rPr>
                <w:rFonts w:ascii="Times New Roman" w:eastAsia="仿宋_GB2312" w:hAnsi="Times New Roman"/>
                <w:color w:val="000000" w:themeColor="text1"/>
              </w:rPr>
              <w:t>-1-2008</w:t>
            </w:r>
          </w:p>
        </w:tc>
      </w:tr>
      <w:tr w:rsidR="00DC21E8">
        <w:trPr>
          <w:cantSplit/>
          <w:trHeight w:val="405"/>
          <w:jc w:val="center"/>
        </w:trPr>
        <w:tc>
          <w:tcPr>
            <w:tcW w:w="862"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12</w:t>
            </w:r>
          </w:p>
        </w:tc>
        <w:tc>
          <w:tcPr>
            <w:tcW w:w="3118"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氧氟沙星</w:t>
            </w:r>
          </w:p>
        </w:tc>
        <w:tc>
          <w:tcPr>
            <w:tcW w:w="2694"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2292</w:t>
            </w:r>
            <w:r>
              <w:rPr>
                <w:rFonts w:ascii="Times New Roman" w:eastAsia="仿宋_GB2312" w:hAnsi="Times New Roman"/>
                <w:color w:val="000000" w:themeColor="text1"/>
              </w:rPr>
              <w:t>号</w:t>
            </w:r>
          </w:p>
        </w:tc>
        <w:tc>
          <w:tcPr>
            <w:tcW w:w="170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20366</w:t>
            </w:r>
          </w:p>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w:t>
            </w:r>
            <w:r>
              <w:rPr>
                <w:rFonts w:ascii="Times New Roman" w:eastAsia="仿宋_GB2312" w:hAnsi="Times New Roman"/>
                <w:color w:val="000000" w:themeColor="text1"/>
              </w:rPr>
              <w:t>1077</w:t>
            </w:r>
            <w:r>
              <w:rPr>
                <w:rFonts w:ascii="Times New Roman" w:eastAsia="仿宋_GB2312" w:hAnsi="Times New Roman"/>
                <w:color w:val="000000" w:themeColor="text1"/>
              </w:rPr>
              <w:t>号公告</w:t>
            </w:r>
            <w:r>
              <w:rPr>
                <w:rFonts w:ascii="Times New Roman" w:eastAsia="仿宋_GB2312" w:hAnsi="Times New Roman"/>
                <w:color w:val="000000" w:themeColor="text1"/>
              </w:rPr>
              <w:t>-1-2008</w:t>
            </w:r>
          </w:p>
        </w:tc>
      </w:tr>
      <w:tr w:rsidR="00DC21E8">
        <w:trPr>
          <w:cantSplit/>
          <w:trHeight w:val="405"/>
          <w:jc w:val="center"/>
        </w:trPr>
        <w:tc>
          <w:tcPr>
            <w:tcW w:w="862"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13</w:t>
            </w:r>
          </w:p>
        </w:tc>
        <w:tc>
          <w:tcPr>
            <w:tcW w:w="3118"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培氟沙星</w:t>
            </w:r>
          </w:p>
        </w:tc>
        <w:tc>
          <w:tcPr>
            <w:tcW w:w="2694" w:type="dxa"/>
            <w:tcBorders>
              <w:top w:val="single" w:sz="4" w:space="0" w:color="auto"/>
              <w:left w:val="single" w:sz="4" w:space="0" w:color="auto"/>
              <w:bottom w:val="single" w:sz="4" w:space="0" w:color="auto"/>
              <w:right w:val="single" w:sz="4" w:space="0" w:color="auto"/>
            </w:tcBorders>
            <w:vAlign w:val="center"/>
          </w:tcPr>
          <w:p w:rsidR="00DC21E8" w:rsidRDefault="00E111C2">
            <w:pPr>
              <w:jc w:val="center"/>
              <w:rPr>
                <w:rFonts w:ascii="Times New Roman"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2292</w:t>
            </w:r>
            <w:r>
              <w:rPr>
                <w:rFonts w:ascii="Times New Roman" w:eastAsia="仿宋_GB2312" w:hAnsi="Times New Roman"/>
                <w:color w:val="000000" w:themeColor="text1"/>
              </w:rPr>
              <w:t>号</w:t>
            </w:r>
          </w:p>
        </w:tc>
        <w:tc>
          <w:tcPr>
            <w:tcW w:w="170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20366</w:t>
            </w:r>
          </w:p>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w:t>
            </w:r>
            <w:r>
              <w:rPr>
                <w:rFonts w:ascii="Times New Roman" w:eastAsia="仿宋_GB2312" w:hAnsi="Times New Roman"/>
                <w:color w:val="000000" w:themeColor="text1"/>
              </w:rPr>
              <w:t>1077</w:t>
            </w:r>
            <w:r>
              <w:rPr>
                <w:rFonts w:ascii="Times New Roman" w:eastAsia="仿宋_GB2312" w:hAnsi="Times New Roman"/>
                <w:color w:val="000000" w:themeColor="text1"/>
              </w:rPr>
              <w:t>号公告</w:t>
            </w:r>
            <w:r>
              <w:rPr>
                <w:rFonts w:ascii="Times New Roman" w:eastAsia="仿宋_GB2312" w:hAnsi="Times New Roman"/>
                <w:color w:val="000000" w:themeColor="text1"/>
              </w:rPr>
              <w:t>-1-2008</w:t>
            </w:r>
          </w:p>
        </w:tc>
      </w:tr>
      <w:tr w:rsidR="00DC21E8">
        <w:trPr>
          <w:cantSplit/>
          <w:trHeight w:val="405"/>
          <w:jc w:val="center"/>
        </w:trPr>
        <w:tc>
          <w:tcPr>
            <w:tcW w:w="862"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14</w:t>
            </w:r>
          </w:p>
        </w:tc>
        <w:tc>
          <w:tcPr>
            <w:tcW w:w="3118"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洛美沙星</w:t>
            </w:r>
          </w:p>
        </w:tc>
        <w:tc>
          <w:tcPr>
            <w:tcW w:w="2694" w:type="dxa"/>
            <w:tcBorders>
              <w:top w:val="single" w:sz="4" w:space="0" w:color="auto"/>
              <w:left w:val="single" w:sz="4" w:space="0" w:color="auto"/>
              <w:bottom w:val="single" w:sz="4" w:space="0" w:color="auto"/>
              <w:right w:val="single" w:sz="4" w:space="0" w:color="auto"/>
            </w:tcBorders>
            <w:vAlign w:val="center"/>
          </w:tcPr>
          <w:p w:rsidR="00DC21E8" w:rsidRDefault="00E111C2">
            <w:pPr>
              <w:jc w:val="center"/>
              <w:rPr>
                <w:rFonts w:ascii="Times New Roman"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2292</w:t>
            </w:r>
            <w:r>
              <w:rPr>
                <w:rFonts w:ascii="Times New Roman" w:eastAsia="仿宋_GB2312" w:hAnsi="Times New Roman"/>
                <w:color w:val="000000" w:themeColor="text1"/>
              </w:rPr>
              <w:t>号</w:t>
            </w:r>
          </w:p>
        </w:tc>
        <w:tc>
          <w:tcPr>
            <w:tcW w:w="170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20366</w:t>
            </w:r>
          </w:p>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w:t>
            </w:r>
            <w:r>
              <w:rPr>
                <w:rFonts w:ascii="Times New Roman" w:eastAsia="仿宋_GB2312" w:hAnsi="Times New Roman"/>
                <w:color w:val="000000" w:themeColor="text1"/>
              </w:rPr>
              <w:t>1077</w:t>
            </w:r>
            <w:r>
              <w:rPr>
                <w:rFonts w:ascii="Times New Roman" w:eastAsia="仿宋_GB2312" w:hAnsi="Times New Roman"/>
                <w:color w:val="000000" w:themeColor="text1"/>
              </w:rPr>
              <w:t>号公告</w:t>
            </w:r>
            <w:r>
              <w:rPr>
                <w:rFonts w:ascii="Times New Roman" w:eastAsia="仿宋_GB2312" w:hAnsi="Times New Roman"/>
                <w:color w:val="000000" w:themeColor="text1"/>
              </w:rPr>
              <w:t>-1-2008</w:t>
            </w:r>
          </w:p>
        </w:tc>
      </w:tr>
      <w:tr w:rsidR="00DC21E8">
        <w:trPr>
          <w:cantSplit/>
          <w:trHeight w:val="405"/>
          <w:jc w:val="center"/>
        </w:trPr>
        <w:tc>
          <w:tcPr>
            <w:tcW w:w="862"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0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15</w:t>
            </w:r>
          </w:p>
        </w:tc>
        <w:tc>
          <w:tcPr>
            <w:tcW w:w="3118"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诺氟沙星</w:t>
            </w:r>
          </w:p>
        </w:tc>
        <w:tc>
          <w:tcPr>
            <w:tcW w:w="2694" w:type="dxa"/>
            <w:tcBorders>
              <w:top w:val="single" w:sz="4" w:space="0" w:color="auto"/>
              <w:left w:val="single" w:sz="4" w:space="0" w:color="auto"/>
              <w:bottom w:val="single" w:sz="4" w:space="0" w:color="auto"/>
              <w:right w:val="single" w:sz="4" w:space="0" w:color="auto"/>
            </w:tcBorders>
            <w:vAlign w:val="center"/>
          </w:tcPr>
          <w:p w:rsidR="00DC21E8" w:rsidRDefault="00E111C2">
            <w:pPr>
              <w:jc w:val="center"/>
              <w:rPr>
                <w:rFonts w:ascii="Times New Roman"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2292</w:t>
            </w:r>
            <w:r>
              <w:rPr>
                <w:rFonts w:ascii="Times New Roman" w:eastAsia="仿宋_GB2312" w:hAnsi="Times New Roman"/>
                <w:color w:val="000000" w:themeColor="text1"/>
              </w:rPr>
              <w:t>号</w:t>
            </w:r>
          </w:p>
        </w:tc>
        <w:tc>
          <w:tcPr>
            <w:tcW w:w="1701"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20366</w:t>
            </w:r>
          </w:p>
          <w:p w:rsidR="00DC21E8" w:rsidRDefault="00E111C2">
            <w:pPr>
              <w:overflowPunct w:val="0"/>
              <w:topLinePunct/>
              <w:snapToGrid w:val="0"/>
              <w:spacing w:line="32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w:t>
            </w:r>
            <w:r>
              <w:rPr>
                <w:rFonts w:ascii="Times New Roman" w:eastAsia="仿宋_GB2312" w:hAnsi="Times New Roman"/>
                <w:color w:val="000000" w:themeColor="text1"/>
              </w:rPr>
              <w:t>1077</w:t>
            </w:r>
            <w:r>
              <w:rPr>
                <w:rFonts w:ascii="Times New Roman" w:eastAsia="仿宋_GB2312" w:hAnsi="Times New Roman"/>
                <w:color w:val="000000" w:themeColor="text1"/>
              </w:rPr>
              <w:t>号公告</w:t>
            </w:r>
            <w:r>
              <w:rPr>
                <w:rFonts w:ascii="Times New Roman" w:eastAsia="仿宋_GB2312" w:hAnsi="Times New Roman"/>
                <w:color w:val="000000" w:themeColor="text1"/>
              </w:rPr>
              <w:t>-1-2008</w:t>
            </w:r>
          </w:p>
        </w:tc>
      </w:tr>
      <w:tr w:rsidR="00DC21E8">
        <w:trPr>
          <w:cantSplit/>
          <w:trHeight w:val="405"/>
          <w:jc w:val="center"/>
        </w:trPr>
        <w:tc>
          <w:tcPr>
            <w:tcW w:w="8375" w:type="dxa"/>
            <w:gridSpan w:val="4"/>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20" w:lineRule="exact"/>
              <w:rPr>
                <w:rFonts w:ascii="Times New Roman" w:eastAsia="仿宋_GB2312" w:hAnsi="Times New Roman"/>
                <w:color w:val="000000" w:themeColor="text1"/>
              </w:rPr>
            </w:pPr>
            <w:r>
              <w:rPr>
                <w:rFonts w:ascii="Times New Roman" w:eastAsia="仿宋_GB2312" w:hAnsi="Times New Roman"/>
                <w:color w:val="000000" w:themeColor="text1"/>
              </w:rPr>
              <w:t>注：</w:t>
            </w:r>
            <w:r>
              <w:rPr>
                <w:rFonts w:ascii="Times New Roman" w:eastAsia="仿宋_GB2312" w:hAnsi="Times New Roman"/>
                <w:color w:val="000000" w:themeColor="text1"/>
              </w:rPr>
              <w:t xml:space="preserve">a. </w:t>
            </w:r>
            <w:r>
              <w:rPr>
                <w:rFonts w:ascii="Times New Roman" w:eastAsia="仿宋_GB2312" w:hAnsi="Times New Roman" w:hint="eastAsia"/>
                <w:color w:val="000000" w:themeColor="text1"/>
              </w:rPr>
              <w:t>限头足类、腹足类、棘皮类检测。</w:t>
            </w:r>
          </w:p>
          <w:p w:rsidR="00DC21E8" w:rsidRDefault="00E111C2">
            <w:pPr>
              <w:overflowPunct w:val="0"/>
              <w:topLinePunct/>
              <w:snapToGrid w:val="0"/>
              <w:spacing w:line="320" w:lineRule="exact"/>
              <w:ind w:firstLineChars="200" w:firstLine="420"/>
              <w:rPr>
                <w:rFonts w:ascii="Times New Roman" w:eastAsia="仿宋_GB2312" w:hAnsi="Times New Roman"/>
                <w:color w:val="000000" w:themeColor="text1"/>
              </w:rPr>
            </w:pPr>
            <w:r>
              <w:rPr>
                <w:rFonts w:ascii="Times New Roman" w:eastAsia="仿宋_GB2312" w:hAnsi="Times New Roman" w:hint="eastAsia"/>
                <w:color w:val="000000" w:themeColor="text1"/>
              </w:rPr>
              <w:t xml:space="preserve">b. </w:t>
            </w:r>
            <w:r>
              <w:rPr>
                <w:rFonts w:ascii="Times New Roman" w:eastAsia="仿宋_GB2312" w:hAnsi="Times New Roman"/>
                <w:color w:val="000000" w:themeColor="text1"/>
              </w:rPr>
              <w:t>孔雀石绿系指孔雀石绿及其代谢物隐色孔雀石绿残留量之和，以孔雀石绿表示。</w:t>
            </w:r>
          </w:p>
        </w:tc>
      </w:tr>
    </w:tbl>
    <w:p w:rsidR="00DC21E8" w:rsidRDefault="00E111C2" w:rsidP="00C867C2">
      <w:pPr>
        <w:overflowPunct w:val="0"/>
        <w:topLinePunct/>
        <w:snapToGrid w:val="0"/>
        <w:spacing w:beforeLines="50" w:afterLines="50" w:line="360" w:lineRule="exact"/>
        <w:ind w:firstLineChars="200" w:firstLine="422"/>
        <w:rPr>
          <w:rFonts w:ascii="Times New Roman" w:eastAsia="黑体" w:hAnsi="Times New Roman"/>
          <w:b/>
          <w:bCs/>
          <w:color w:val="000000" w:themeColor="text1"/>
        </w:rPr>
      </w:pPr>
      <w:r>
        <w:rPr>
          <w:rFonts w:ascii="Times New Roman" w:eastAsia="黑体" w:hAnsi="Times New Roman"/>
          <w:b/>
          <w:bCs/>
          <w:color w:val="000000" w:themeColor="text1"/>
        </w:rPr>
        <w:t xml:space="preserve">3.6 </w:t>
      </w:r>
      <w:r>
        <w:rPr>
          <w:rFonts w:ascii="Times New Roman" w:eastAsia="黑体" w:hAnsi="Times New Roman"/>
          <w:b/>
          <w:bCs/>
          <w:color w:val="000000" w:themeColor="text1"/>
        </w:rPr>
        <w:t>判定原则与结论</w:t>
      </w:r>
    </w:p>
    <w:p w:rsidR="00DC21E8" w:rsidRDefault="00E111C2">
      <w:pPr>
        <w:overflowPunct w:val="0"/>
        <w:topLinePunct/>
        <w:snapToGrid w:val="0"/>
        <w:spacing w:line="360" w:lineRule="exact"/>
        <w:ind w:firstLineChars="200" w:firstLine="420"/>
        <w:rPr>
          <w:rFonts w:ascii="Times New Roman" w:hAnsi="Times New Roman"/>
          <w:color w:val="000000" w:themeColor="text1"/>
        </w:rPr>
      </w:pPr>
      <w:r>
        <w:rPr>
          <w:rFonts w:ascii="Times New Roman" w:eastAsia="仿宋_GB2312" w:hAnsi="Times New Roman"/>
          <w:color w:val="000000" w:themeColor="text1"/>
          <w:kern w:val="0"/>
        </w:rPr>
        <w:t>原则上按照细则中检验项目依据的法律法规或标准要求判定，若被检产品明示标准或质量要求高于</w:t>
      </w:r>
      <w:r>
        <w:rPr>
          <w:rFonts w:ascii="Times New Roman" w:eastAsia="仿宋_GB2312" w:hAnsi="Times New Roman"/>
          <w:color w:val="000000" w:themeColor="text1"/>
        </w:rPr>
        <w:t>该要求时，应按被检产品明示标准和质量要求判定。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出具抽检检验报告，检验报告中检验结论按如下方式作出判定：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3.6.1 </w:t>
      </w:r>
      <w:r>
        <w:rPr>
          <w:rFonts w:ascii="Times New Roman" w:eastAsia="仿宋_GB2312" w:hAnsi="Times New Roman"/>
          <w:color w:val="000000" w:themeColor="text1"/>
        </w:rPr>
        <w:t>检验项目全部符合相应依据的法律法规或标准要求的，检验结论为：</w:t>
      </w:r>
      <w:r>
        <w:rPr>
          <w:rFonts w:ascii="Times New Roman" w:eastAsia="仿宋_GB2312" w:hAnsi="Times New Roman"/>
          <w:color w:val="000000" w:themeColor="text1"/>
        </w:rPr>
        <w:t>“</w:t>
      </w:r>
      <w:r>
        <w:rPr>
          <w:rFonts w:ascii="Times New Roman" w:eastAsia="仿宋_GB2312" w:hAnsi="Times New Roman"/>
          <w:color w:val="000000" w:themeColor="text1"/>
        </w:rPr>
        <w:t>经抽样检验，所检项目符合</w:t>
      </w:r>
      <w:r>
        <w:rPr>
          <w:rFonts w:ascii="Times New Roman" w:eastAsia="仿宋_GB2312" w:hAnsi="Times New Roman"/>
          <w:color w:val="000000" w:themeColor="text1"/>
        </w:rPr>
        <w:t>××××</w:t>
      </w:r>
      <w:r>
        <w:rPr>
          <w:rFonts w:ascii="Times New Roman" w:eastAsia="仿宋_GB2312" w:hAnsi="Times New Roman"/>
          <w:color w:val="000000" w:themeColor="text1"/>
        </w:rPr>
        <w:t>要求</w:t>
      </w:r>
      <w:r>
        <w:rPr>
          <w:rFonts w:ascii="Times New Roman" w:eastAsia="仿宋_GB2312" w:hAnsi="Times New Roman"/>
          <w:color w:val="000000" w:themeColor="text1"/>
        </w:rPr>
        <w:t>”</w:t>
      </w:r>
      <w:r>
        <w:rPr>
          <w:rFonts w:ascii="Times New Roman" w:eastAsia="仿宋_GB2312" w:hAnsi="Times New Roman"/>
          <w:color w:val="000000" w:themeColor="text1"/>
        </w:rPr>
        <w:t>。</w:t>
      </w:r>
    </w:p>
    <w:p w:rsidR="00DC21E8" w:rsidRDefault="00E111C2">
      <w:pPr>
        <w:ind w:firstLine="435"/>
        <w:rPr>
          <w:rFonts w:ascii="Times New Roman" w:eastAsia="仿宋_GB2312" w:hAnsi="Times New Roman"/>
          <w:color w:val="000000" w:themeColor="text1"/>
        </w:rPr>
      </w:pPr>
      <w:r>
        <w:rPr>
          <w:rFonts w:ascii="Times New Roman" w:eastAsia="仿宋_GB2312" w:hAnsi="Times New Roman"/>
          <w:color w:val="000000" w:themeColor="text1"/>
        </w:rPr>
        <w:lastRenderedPageBreak/>
        <w:t xml:space="preserve">3.6.2 </w:t>
      </w:r>
      <w:r>
        <w:rPr>
          <w:rFonts w:ascii="Times New Roman" w:eastAsia="仿宋_GB2312" w:hAnsi="Times New Roman"/>
          <w:color w:val="000000" w:themeColor="text1"/>
        </w:rPr>
        <w:t>检验项目有不符合相应依据的法律法规或标准要求的，检验结论为：</w:t>
      </w:r>
      <w:r>
        <w:rPr>
          <w:rFonts w:ascii="Times New Roman" w:eastAsia="仿宋_GB2312" w:hAnsi="Times New Roman"/>
          <w:color w:val="000000" w:themeColor="text1"/>
        </w:rPr>
        <w:t>“</w:t>
      </w:r>
      <w:r>
        <w:rPr>
          <w:rFonts w:ascii="Times New Roman" w:eastAsia="仿宋_GB2312" w:hAnsi="Times New Roman"/>
          <w:color w:val="000000" w:themeColor="text1"/>
        </w:rPr>
        <w:t>经抽样检验，</w:t>
      </w:r>
      <w:r>
        <w:rPr>
          <w:rFonts w:ascii="Times New Roman" w:eastAsia="仿宋_GB2312" w:hAnsi="Times New Roman"/>
          <w:color w:val="000000" w:themeColor="text1"/>
        </w:rPr>
        <w:t>××</w:t>
      </w:r>
      <w:r>
        <w:rPr>
          <w:rFonts w:ascii="Times New Roman" w:eastAsia="仿宋_GB2312" w:hAnsi="Times New Roman"/>
          <w:color w:val="000000" w:themeColor="text1"/>
        </w:rPr>
        <w:t>项目不符合</w:t>
      </w:r>
      <w:r>
        <w:rPr>
          <w:rFonts w:ascii="Times New Roman" w:eastAsia="仿宋_GB2312" w:hAnsi="Times New Roman"/>
          <w:color w:val="000000" w:themeColor="text1"/>
        </w:rPr>
        <w:t>××××</w:t>
      </w:r>
      <w:r>
        <w:rPr>
          <w:rFonts w:ascii="Times New Roman" w:eastAsia="仿宋_GB2312" w:hAnsi="Times New Roman"/>
          <w:color w:val="000000" w:themeColor="text1"/>
        </w:rPr>
        <w:t>要求，检验结论为不合格</w:t>
      </w:r>
      <w:r>
        <w:rPr>
          <w:rFonts w:ascii="Times New Roman" w:eastAsia="仿宋_GB2312" w:hAnsi="Times New Roman"/>
          <w:color w:val="000000" w:themeColor="text1"/>
        </w:rPr>
        <w:t>”</w:t>
      </w:r>
      <w:r>
        <w:rPr>
          <w:rFonts w:ascii="Times New Roman" w:eastAsia="仿宋_GB2312" w:hAnsi="Times New Roman"/>
          <w:color w:val="000000" w:themeColor="text1"/>
        </w:rPr>
        <w:t>。</w:t>
      </w:r>
    </w:p>
    <w:p w:rsidR="00DC21E8" w:rsidRDefault="00E111C2">
      <w:pPr>
        <w:pStyle w:val="2"/>
        <w:rPr>
          <w:b/>
          <w:color w:val="000000" w:themeColor="text1"/>
        </w:rPr>
      </w:pPr>
      <w:bookmarkStart w:id="576" w:name="_Toc6916"/>
      <w:bookmarkStart w:id="577" w:name="_Toc26569"/>
      <w:r>
        <w:rPr>
          <w:color w:val="000000" w:themeColor="text1"/>
        </w:rPr>
        <w:t xml:space="preserve">4 </w:t>
      </w:r>
      <w:r>
        <w:rPr>
          <w:color w:val="000000" w:themeColor="text1"/>
        </w:rPr>
        <w:t>水果类</w:t>
      </w:r>
      <w:bookmarkEnd w:id="576"/>
      <w:bookmarkEnd w:id="577"/>
    </w:p>
    <w:p w:rsidR="00DC21E8" w:rsidRDefault="00E111C2" w:rsidP="00C867C2">
      <w:pPr>
        <w:widowControl/>
        <w:topLinePunct/>
        <w:spacing w:beforeLines="50" w:afterLines="50" w:line="360" w:lineRule="exact"/>
        <w:ind w:firstLine="420"/>
        <w:rPr>
          <w:rFonts w:ascii="Times New Roman" w:eastAsia="黑体" w:hAnsi="Times New Roman"/>
          <w:b/>
          <w:bCs/>
          <w:color w:val="000000" w:themeColor="text1"/>
          <w:kern w:val="0"/>
        </w:rPr>
      </w:pPr>
      <w:r>
        <w:rPr>
          <w:rFonts w:ascii="Times New Roman" w:eastAsia="黑体" w:hAnsi="Times New Roman"/>
          <w:b/>
          <w:bCs/>
          <w:color w:val="000000" w:themeColor="text1"/>
          <w:kern w:val="0"/>
        </w:rPr>
        <w:t xml:space="preserve">4.1 </w:t>
      </w:r>
      <w:r>
        <w:rPr>
          <w:rFonts w:ascii="Times New Roman" w:eastAsia="黑体" w:hAnsi="Times New Roman"/>
          <w:b/>
          <w:bCs/>
          <w:color w:val="000000" w:themeColor="text1"/>
          <w:kern w:val="0"/>
        </w:rPr>
        <w:t>适用范围</w:t>
      </w:r>
    </w:p>
    <w:p w:rsidR="00DC21E8" w:rsidRDefault="00E111C2">
      <w:pPr>
        <w:widowControl/>
        <w:topLinePunct/>
        <w:spacing w:line="360" w:lineRule="exact"/>
        <w:ind w:firstLine="420"/>
        <w:rPr>
          <w:rFonts w:ascii="Times New Roman" w:eastAsia="仿宋_GB2312" w:hAnsi="Times New Roman"/>
          <w:color w:val="000000" w:themeColor="text1"/>
          <w:kern w:val="0"/>
        </w:rPr>
      </w:pPr>
      <w:r>
        <w:rPr>
          <w:rFonts w:ascii="Times New Roman" w:eastAsia="仿宋_GB2312" w:hAnsi="Times New Roman"/>
          <w:color w:val="000000" w:themeColor="text1"/>
        </w:rPr>
        <w:t>本细则</w:t>
      </w:r>
      <w:r>
        <w:rPr>
          <w:rFonts w:ascii="Times New Roman" w:eastAsia="仿宋_GB2312" w:hAnsi="Times New Roman"/>
          <w:color w:val="000000" w:themeColor="text1"/>
          <w:kern w:val="0"/>
        </w:rPr>
        <w:t>适用于新鲜水果类食品安全监督抽检。</w:t>
      </w:r>
    </w:p>
    <w:p w:rsidR="00DC21E8" w:rsidRDefault="00E111C2" w:rsidP="00C867C2">
      <w:pPr>
        <w:widowControl/>
        <w:topLinePunct/>
        <w:spacing w:beforeLines="50" w:afterLines="50" w:line="360" w:lineRule="exact"/>
        <w:ind w:firstLine="420"/>
        <w:rPr>
          <w:rFonts w:ascii="Times New Roman" w:eastAsia="黑体" w:hAnsi="Times New Roman"/>
          <w:b/>
          <w:bCs/>
          <w:color w:val="000000" w:themeColor="text1"/>
          <w:kern w:val="0"/>
        </w:rPr>
      </w:pPr>
      <w:r>
        <w:rPr>
          <w:rFonts w:ascii="Times New Roman" w:eastAsia="黑体" w:hAnsi="Times New Roman"/>
          <w:b/>
          <w:bCs/>
          <w:color w:val="000000" w:themeColor="text1"/>
          <w:kern w:val="0"/>
        </w:rPr>
        <w:t xml:space="preserve">4.2 </w:t>
      </w:r>
      <w:r>
        <w:rPr>
          <w:rFonts w:ascii="Times New Roman" w:eastAsia="黑体" w:hAnsi="Times New Roman"/>
          <w:b/>
          <w:bCs/>
          <w:color w:val="000000" w:themeColor="text1"/>
          <w:kern w:val="0"/>
        </w:rPr>
        <w:t>产品种类</w:t>
      </w:r>
    </w:p>
    <w:p w:rsidR="00DC21E8" w:rsidRDefault="00E111C2">
      <w:pPr>
        <w:widowControl/>
        <w:topLinePunct/>
        <w:spacing w:line="360" w:lineRule="exact"/>
        <w:ind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新鲜水果类包括柑橘类水果、仁果类水果、核果类水果、浆果和其他小型水果、热带和亚热带水果、瓜果类水果等。</w:t>
      </w:r>
    </w:p>
    <w:p w:rsidR="00DC21E8" w:rsidRDefault="00E111C2" w:rsidP="00C867C2">
      <w:pPr>
        <w:widowControl/>
        <w:topLinePunct/>
        <w:spacing w:beforeLines="50" w:afterLines="50" w:line="360" w:lineRule="exact"/>
        <w:ind w:firstLine="420"/>
        <w:rPr>
          <w:rFonts w:ascii="Times New Roman" w:eastAsia="黑体" w:hAnsi="Times New Roman"/>
          <w:b/>
          <w:bCs/>
          <w:color w:val="000000" w:themeColor="text1"/>
          <w:kern w:val="0"/>
        </w:rPr>
      </w:pPr>
      <w:r>
        <w:rPr>
          <w:rFonts w:ascii="Times New Roman" w:eastAsia="黑体" w:hAnsi="Times New Roman"/>
          <w:b/>
          <w:bCs/>
          <w:color w:val="000000" w:themeColor="text1"/>
          <w:kern w:val="0"/>
        </w:rPr>
        <w:t xml:space="preserve">4.3 </w:t>
      </w:r>
      <w:r>
        <w:rPr>
          <w:rFonts w:ascii="Times New Roman" w:eastAsia="黑体" w:hAnsi="Times New Roman"/>
          <w:b/>
          <w:bCs/>
          <w:color w:val="000000" w:themeColor="text1"/>
          <w:kern w:val="0"/>
        </w:rPr>
        <w:t>检验依据</w:t>
      </w:r>
    </w:p>
    <w:p w:rsidR="00DC21E8" w:rsidRDefault="00E111C2">
      <w:pPr>
        <w:widowControl/>
        <w:topLinePunct/>
        <w:spacing w:line="360" w:lineRule="exact"/>
        <w:ind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下列文件凡是注明日期的，其随后所有的修改单或修订版均不适用于本细则。凡是不注明日期的，其最新版本适用于本细则。</w:t>
      </w:r>
    </w:p>
    <w:p w:rsidR="00DC21E8" w:rsidRDefault="00E111C2">
      <w:pPr>
        <w:widowControl/>
        <w:topLinePunct/>
        <w:spacing w:line="360" w:lineRule="exact"/>
        <w:ind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 xml:space="preserve">GB 2760 </w:t>
      </w:r>
      <w:r>
        <w:rPr>
          <w:rFonts w:ascii="Times New Roman" w:eastAsia="仿宋_GB2312" w:hAnsi="Times New Roman"/>
          <w:color w:val="000000" w:themeColor="text1"/>
          <w:kern w:val="0"/>
        </w:rPr>
        <w:t>食品安全国家标准</w:t>
      </w:r>
      <w:r>
        <w:rPr>
          <w:rFonts w:ascii="Times New Roman" w:eastAsia="仿宋_GB2312" w:hAnsi="Times New Roman"/>
          <w:color w:val="000000" w:themeColor="text1"/>
          <w:kern w:val="0"/>
        </w:rPr>
        <w:t xml:space="preserve"> </w:t>
      </w:r>
      <w:r>
        <w:rPr>
          <w:rFonts w:ascii="Times New Roman" w:eastAsia="仿宋_GB2312" w:hAnsi="Times New Roman"/>
          <w:color w:val="000000" w:themeColor="text1"/>
          <w:kern w:val="0"/>
        </w:rPr>
        <w:t>食品添加剂使用标准</w:t>
      </w:r>
    </w:p>
    <w:p w:rsidR="00DC21E8" w:rsidRDefault="00E111C2">
      <w:pPr>
        <w:widowControl/>
        <w:topLinePunct/>
        <w:spacing w:line="360" w:lineRule="exact"/>
        <w:ind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 xml:space="preserve">GB 2762 </w:t>
      </w:r>
      <w:r>
        <w:rPr>
          <w:rFonts w:ascii="Times New Roman" w:eastAsia="仿宋_GB2312" w:hAnsi="Times New Roman"/>
          <w:color w:val="000000" w:themeColor="text1"/>
          <w:kern w:val="0"/>
        </w:rPr>
        <w:t>食品安全国家标准</w:t>
      </w:r>
      <w:r>
        <w:rPr>
          <w:rFonts w:ascii="Times New Roman" w:eastAsia="仿宋_GB2312" w:hAnsi="Times New Roman"/>
          <w:color w:val="000000" w:themeColor="text1"/>
          <w:kern w:val="0"/>
        </w:rPr>
        <w:t xml:space="preserve"> </w:t>
      </w:r>
      <w:r>
        <w:rPr>
          <w:rFonts w:ascii="Times New Roman" w:eastAsia="仿宋_GB2312" w:hAnsi="Times New Roman"/>
          <w:color w:val="000000" w:themeColor="text1"/>
          <w:kern w:val="0"/>
        </w:rPr>
        <w:t>食品中污染物限量</w:t>
      </w:r>
    </w:p>
    <w:p w:rsidR="00DC21E8" w:rsidRDefault="00E111C2">
      <w:pPr>
        <w:widowControl/>
        <w:topLinePunct/>
        <w:spacing w:line="360" w:lineRule="exact"/>
        <w:ind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 xml:space="preserve">GB 2763 </w:t>
      </w:r>
      <w:r>
        <w:rPr>
          <w:rFonts w:ascii="Times New Roman" w:eastAsia="仿宋_GB2312" w:hAnsi="Times New Roman"/>
          <w:color w:val="000000" w:themeColor="text1"/>
          <w:kern w:val="0"/>
        </w:rPr>
        <w:t>食品安全国家标准</w:t>
      </w:r>
      <w:r>
        <w:rPr>
          <w:rFonts w:ascii="Times New Roman" w:eastAsia="仿宋_GB2312" w:hAnsi="Times New Roman"/>
          <w:color w:val="000000" w:themeColor="text1"/>
          <w:kern w:val="0"/>
        </w:rPr>
        <w:t xml:space="preserve"> </w:t>
      </w:r>
      <w:r>
        <w:rPr>
          <w:rFonts w:ascii="Times New Roman" w:eastAsia="仿宋_GB2312" w:hAnsi="Times New Roman"/>
          <w:color w:val="000000" w:themeColor="text1"/>
          <w:kern w:val="0"/>
        </w:rPr>
        <w:t>食品中农药最大残留限量</w:t>
      </w:r>
    </w:p>
    <w:p w:rsidR="00DC21E8" w:rsidRDefault="00E111C2">
      <w:pPr>
        <w:widowControl/>
        <w:topLinePunct/>
        <w:spacing w:line="360" w:lineRule="exact"/>
        <w:ind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 xml:space="preserve">GB 5009.12 </w:t>
      </w:r>
      <w:r>
        <w:rPr>
          <w:rFonts w:ascii="Times New Roman" w:eastAsia="仿宋_GB2312" w:hAnsi="Times New Roman"/>
          <w:color w:val="000000" w:themeColor="text1"/>
          <w:kern w:val="0"/>
        </w:rPr>
        <w:t>食品安全国家标准</w:t>
      </w:r>
      <w:r>
        <w:rPr>
          <w:rFonts w:ascii="Times New Roman" w:eastAsia="仿宋_GB2312" w:hAnsi="Times New Roman"/>
          <w:color w:val="000000" w:themeColor="text1"/>
          <w:kern w:val="0"/>
        </w:rPr>
        <w:t xml:space="preserve"> </w:t>
      </w:r>
      <w:r>
        <w:rPr>
          <w:rFonts w:ascii="Times New Roman" w:eastAsia="仿宋_GB2312" w:hAnsi="Times New Roman"/>
          <w:color w:val="000000" w:themeColor="text1"/>
          <w:kern w:val="0"/>
        </w:rPr>
        <w:t>食品中铅的测定</w:t>
      </w:r>
    </w:p>
    <w:p w:rsidR="00DC21E8" w:rsidRDefault="00E111C2">
      <w:pPr>
        <w:widowControl/>
        <w:topLinePunct/>
        <w:spacing w:line="360" w:lineRule="exact"/>
        <w:ind w:firstLine="420"/>
        <w:rPr>
          <w:rFonts w:ascii="Times New Roman" w:eastAsia="仿宋_GB2312" w:hAnsi="Times New Roman"/>
          <w:color w:val="000000" w:themeColor="text1"/>
        </w:rPr>
      </w:pPr>
      <w:r>
        <w:rPr>
          <w:rFonts w:ascii="Times New Roman" w:eastAsia="仿宋_GB2312" w:hAnsi="Times New Roman"/>
          <w:color w:val="000000" w:themeColor="text1"/>
          <w:kern w:val="0"/>
        </w:rPr>
        <w:t xml:space="preserve">GB 5009.15 </w:t>
      </w:r>
      <w:r>
        <w:rPr>
          <w:rFonts w:ascii="Times New Roman" w:eastAsia="仿宋_GB2312" w:hAnsi="Times New Roman"/>
          <w:color w:val="000000" w:themeColor="text1"/>
          <w:kern w:val="0"/>
        </w:rPr>
        <w:t>食品安全国家标准</w:t>
      </w:r>
      <w:r>
        <w:rPr>
          <w:rFonts w:ascii="Times New Roman" w:eastAsia="仿宋_GB2312" w:hAnsi="Times New Roman"/>
          <w:color w:val="000000" w:themeColor="text1"/>
          <w:kern w:val="0"/>
        </w:rPr>
        <w:t xml:space="preserve"> </w:t>
      </w:r>
      <w:r>
        <w:rPr>
          <w:rFonts w:ascii="Times New Roman" w:eastAsia="仿宋_GB2312" w:hAnsi="Times New Roman"/>
          <w:color w:val="000000" w:themeColor="text1"/>
          <w:kern w:val="0"/>
        </w:rPr>
        <w:t>食品中镉的测定</w:t>
      </w:r>
    </w:p>
    <w:p w:rsidR="00DC21E8" w:rsidRDefault="00E111C2">
      <w:pPr>
        <w:widowControl/>
        <w:topLinePunct/>
        <w:spacing w:line="360" w:lineRule="exact"/>
        <w:ind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 xml:space="preserve">GB/T 5009.19 </w:t>
      </w:r>
      <w:r>
        <w:rPr>
          <w:rFonts w:ascii="Times New Roman" w:eastAsia="仿宋_GB2312" w:hAnsi="Times New Roman"/>
          <w:color w:val="000000" w:themeColor="text1"/>
          <w:kern w:val="0"/>
        </w:rPr>
        <w:t>食品中有机氯农药多组分残留量的测定</w:t>
      </w:r>
    </w:p>
    <w:p w:rsidR="00DC21E8" w:rsidRDefault="00E111C2">
      <w:pPr>
        <w:widowControl/>
        <w:topLinePunct/>
        <w:spacing w:line="360" w:lineRule="exact"/>
        <w:ind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 xml:space="preserve">GB/T 5009.20 </w:t>
      </w:r>
      <w:r>
        <w:rPr>
          <w:rFonts w:ascii="Times New Roman" w:eastAsia="仿宋_GB2312" w:hAnsi="Times New Roman"/>
          <w:color w:val="000000" w:themeColor="text1"/>
          <w:kern w:val="0"/>
        </w:rPr>
        <w:t>食品中有机磷农药残留量的测定</w:t>
      </w:r>
    </w:p>
    <w:p w:rsidR="00DC21E8" w:rsidRDefault="00E111C2">
      <w:pPr>
        <w:widowControl/>
        <w:topLinePunct/>
        <w:spacing w:line="360" w:lineRule="exact"/>
        <w:ind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 xml:space="preserve">GB 5009.28 </w:t>
      </w:r>
      <w:r>
        <w:rPr>
          <w:rFonts w:ascii="Times New Roman" w:eastAsia="仿宋_GB2312" w:hAnsi="Times New Roman"/>
          <w:color w:val="000000" w:themeColor="text1"/>
          <w:kern w:val="0"/>
        </w:rPr>
        <w:t>食品安全国家标准</w:t>
      </w:r>
      <w:r>
        <w:rPr>
          <w:rFonts w:ascii="Times New Roman" w:eastAsia="仿宋_GB2312" w:hAnsi="Times New Roman"/>
          <w:color w:val="000000" w:themeColor="text1"/>
          <w:kern w:val="0"/>
        </w:rPr>
        <w:t xml:space="preserve"> </w:t>
      </w:r>
      <w:r>
        <w:rPr>
          <w:rFonts w:ascii="Times New Roman" w:eastAsia="仿宋_GB2312" w:hAnsi="Times New Roman"/>
          <w:color w:val="000000" w:themeColor="text1"/>
          <w:kern w:val="0"/>
        </w:rPr>
        <w:t>食品中苯甲酸、山梨酸和糖精钠的测定</w:t>
      </w:r>
    </w:p>
    <w:p w:rsidR="00DC21E8" w:rsidRDefault="00E111C2">
      <w:pPr>
        <w:widowControl/>
        <w:topLinePunct/>
        <w:spacing w:line="360" w:lineRule="exact"/>
        <w:ind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 xml:space="preserve">GB/T 5009.102 </w:t>
      </w:r>
      <w:r>
        <w:rPr>
          <w:rFonts w:ascii="Times New Roman" w:eastAsia="仿宋_GB2312" w:hAnsi="Times New Roman"/>
          <w:color w:val="000000" w:themeColor="text1"/>
          <w:kern w:val="0"/>
        </w:rPr>
        <w:t>植物性食品中辛硫磷农药残留量的测定</w:t>
      </w:r>
    </w:p>
    <w:p w:rsidR="00DC21E8" w:rsidRDefault="00E111C2">
      <w:pPr>
        <w:widowControl/>
        <w:topLinePunct/>
        <w:spacing w:line="360" w:lineRule="exact"/>
        <w:ind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GB/T 5009.103</w:t>
      </w:r>
      <w:r>
        <w:rPr>
          <w:rFonts w:ascii="Times New Roman" w:eastAsia="仿宋_GB2312" w:hAnsi="Times New Roman"/>
          <w:color w:val="000000" w:themeColor="text1"/>
          <w:kern w:val="0"/>
        </w:rPr>
        <w:t>植物性食品中甲胺磷和乙酰甲胺磷农药残留量的测定</w:t>
      </w:r>
    </w:p>
    <w:p w:rsidR="00DC21E8" w:rsidRDefault="00E111C2">
      <w:pPr>
        <w:widowControl/>
        <w:topLinePunct/>
        <w:spacing w:line="360" w:lineRule="exact"/>
        <w:ind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 xml:space="preserve">GB/T 5009.144 </w:t>
      </w:r>
      <w:r>
        <w:rPr>
          <w:rFonts w:ascii="Times New Roman" w:eastAsia="仿宋_GB2312" w:hAnsi="Times New Roman"/>
          <w:color w:val="000000" w:themeColor="text1"/>
          <w:kern w:val="0"/>
        </w:rPr>
        <w:t>植物性食品中甲基异柳磷残留量的测定</w:t>
      </w:r>
    </w:p>
    <w:p w:rsidR="00DC21E8" w:rsidRDefault="00E111C2">
      <w:pPr>
        <w:widowControl/>
        <w:topLinePunct/>
        <w:spacing w:line="360" w:lineRule="exact"/>
        <w:ind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 xml:space="preserve">GB/T 5009.145 </w:t>
      </w:r>
      <w:r>
        <w:rPr>
          <w:rFonts w:ascii="Times New Roman" w:eastAsia="仿宋_GB2312" w:hAnsi="Times New Roman"/>
          <w:color w:val="000000" w:themeColor="text1"/>
          <w:kern w:val="0"/>
        </w:rPr>
        <w:t>植物性食品中有机磷和氨基甲酸酯类农药多种残留的测定</w:t>
      </w:r>
    </w:p>
    <w:p w:rsidR="00DC21E8" w:rsidRDefault="00E111C2">
      <w:pPr>
        <w:widowControl/>
        <w:topLinePunct/>
        <w:spacing w:line="360" w:lineRule="exact"/>
        <w:ind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 xml:space="preserve">GB/T 5009.146 </w:t>
      </w:r>
      <w:r>
        <w:rPr>
          <w:rFonts w:ascii="Times New Roman" w:eastAsia="仿宋_GB2312" w:hAnsi="Times New Roman"/>
          <w:color w:val="000000" w:themeColor="text1"/>
          <w:kern w:val="0"/>
        </w:rPr>
        <w:t>植物性食品中有机氯和拟除虫菊酯类农药多种残留量的测定</w:t>
      </w:r>
    </w:p>
    <w:p w:rsidR="00DC21E8" w:rsidRDefault="00E111C2">
      <w:pPr>
        <w:widowControl/>
        <w:topLinePunct/>
        <w:spacing w:line="360" w:lineRule="exact"/>
        <w:ind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 xml:space="preserve">GB/T 5009.218 </w:t>
      </w:r>
      <w:r>
        <w:rPr>
          <w:rFonts w:ascii="Times New Roman" w:eastAsia="仿宋_GB2312" w:hAnsi="Times New Roman"/>
          <w:color w:val="000000" w:themeColor="text1"/>
          <w:kern w:val="0"/>
        </w:rPr>
        <w:t>水果和蔬菜中多种农药残留量的测定</w:t>
      </w:r>
    </w:p>
    <w:p w:rsidR="00DC21E8" w:rsidRDefault="00E111C2">
      <w:pPr>
        <w:widowControl/>
        <w:topLinePunct/>
        <w:spacing w:line="360" w:lineRule="exact"/>
        <w:ind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 xml:space="preserve">GB/T 14553 </w:t>
      </w:r>
      <w:r>
        <w:rPr>
          <w:rFonts w:ascii="Times New Roman" w:eastAsia="仿宋_GB2312" w:hAnsi="Times New Roman"/>
          <w:color w:val="000000" w:themeColor="text1"/>
          <w:kern w:val="0"/>
        </w:rPr>
        <w:t>粮食、水果和蔬菜中有机磷农药测定</w:t>
      </w:r>
      <w:r>
        <w:rPr>
          <w:rFonts w:ascii="Times New Roman" w:eastAsia="仿宋_GB2312" w:hAnsi="Times New Roman"/>
          <w:color w:val="000000" w:themeColor="text1"/>
          <w:kern w:val="0"/>
        </w:rPr>
        <w:t xml:space="preserve"> </w:t>
      </w:r>
      <w:r>
        <w:rPr>
          <w:rFonts w:ascii="Times New Roman" w:eastAsia="仿宋_GB2312" w:hAnsi="Times New Roman"/>
          <w:color w:val="000000" w:themeColor="text1"/>
          <w:kern w:val="0"/>
        </w:rPr>
        <w:t>气相色谱法</w:t>
      </w:r>
    </w:p>
    <w:p w:rsidR="00DC21E8" w:rsidRDefault="00E111C2">
      <w:pPr>
        <w:widowControl/>
        <w:topLinePunct/>
        <w:spacing w:line="360" w:lineRule="exact"/>
        <w:ind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 xml:space="preserve">GB/T 20769 </w:t>
      </w:r>
      <w:r>
        <w:rPr>
          <w:rFonts w:ascii="Times New Roman" w:eastAsia="仿宋_GB2312" w:hAnsi="Times New Roman"/>
          <w:color w:val="000000" w:themeColor="text1"/>
          <w:kern w:val="0"/>
        </w:rPr>
        <w:t>水果和蔬菜中</w:t>
      </w:r>
      <w:r>
        <w:rPr>
          <w:rFonts w:ascii="Times New Roman" w:eastAsia="仿宋_GB2312" w:hAnsi="Times New Roman"/>
          <w:color w:val="000000" w:themeColor="text1"/>
          <w:kern w:val="0"/>
        </w:rPr>
        <w:t>450</w:t>
      </w:r>
      <w:r>
        <w:rPr>
          <w:rFonts w:ascii="Times New Roman" w:eastAsia="仿宋_GB2312" w:hAnsi="Times New Roman"/>
          <w:color w:val="000000" w:themeColor="text1"/>
          <w:kern w:val="0"/>
        </w:rPr>
        <w:t>种农药及相关化学品残留量的测定</w:t>
      </w:r>
      <w:r>
        <w:rPr>
          <w:rFonts w:ascii="Times New Roman" w:eastAsia="仿宋_GB2312" w:hAnsi="Times New Roman"/>
          <w:color w:val="000000" w:themeColor="text1"/>
          <w:kern w:val="0"/>
        </w:rPr>
        <w:t xml:space="preserve"> </w:t>
      </w:r>
      <w:r>
        <w:rPr>
          <w:rFonts w:ascii="Times New Roman" w:eastAsia="仿宋_GB2312" w:hAnsi="Times New Roman"/>
          <w:color w:val="000000" w:themeColor="text1"/>
          <w:kern w:val="0"/>
        </w:rPr>
        <w:t>液相色谱</w:t>
      </w:r>
      <w:r>
        <w:rPr>
          <w:rFonts w:ascii="Times New Roman" w:eastAsia="仿宋_GB2312" w:hAnsi="Times New Roman"/>
          <w:color w:val="000000" w:themeColor="text1"/>
          <w:kern w:val="0"/>
        </w:rPr>
        <w:t>-</w:t>
      </w:r>
      <w:r>
        <w:rPr>
          <w:rFonts w:ascii="Times New Roman" w:eastAsia="仿宋_GB2312" w:hAnsi="Times New Roman"/>
          <w:color w:val="000000" w:themeColor="text1"/>
          <w:kern w:val="0"/>
        </w:rPr>
        <w:t>串联质谱法</w:t>
      </w:r>
    </w:p>
    <w:p w:rsidR="00DC21E8" w:rsidRDefault="00E111C2">
      <w:pPr>
        <w:widowControl/>
        <w:topLinePunct/>
        <w:spacing w:line="360" w:lineRule="exact"/>
        <w:ind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23200.8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水果和蔬菜中</w:t>
      </w:r>
      <w:r>
        <w:rPr>
          <w:rFonts w:ascii="Times New Roman" w:eastAsia="仿宋_GB2312" w:hAnsi="Times New Roman"/>
          <w:color w:val="000000" w:themeColor="text1"/>
        </w:rPr>
        <w:t>500</w:t>
      </w:r>
      <w:r>
        <w:rPr>
          <w:rFonts w:ascii="Times New Roman" w:eastAsia="仿宋_GB2312" w:hAnsi="Times New Roman"/>
          <w:color w:val="000000" w:themeColor="text1"/>
        </w:rPr>
        <w:t>种农药及相关化学品残留量的测定</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气相色谱</w:t>
      </w:r>
      <w:r>
        <w:rPr>
          <w:rFonts w:ascii="Times New Roman" w:eastAsia="仿宋_GB2312" w:hAnsi="Times New Roman"/>
          <w:color w:val="000000" w:themeColor="text1"/>
        </w:rPr>
        <w:t>-</w:t>
      </w:r>
      <w:r>
        <w:rPr>
          <w:rFonts w:ascii="Times New Roman" w:eastAsia="仿宋_GB2312" w:hAnsi="Times New Roman"/>
          <w:color w:val="000000" w:themeColor="text1"/>
        </w:rPr>
        <w:t>质谱法</w:t>
      </w:r>
    </w:p>
    <w:p w:rsidR="00DC21E8" w:rsidRDefault="00E111C2">
      <w:pPr>
        <w:widowControl/>
        <w:topLinePunct/>
        <w:spacing w:line="360" w:lineRule="exact"/>
        <w:ind w:left="10" w:firstLineChars="195" w:firstLine="409"/>
        <w:rPr>
          <w:rFonts w:ascii="Times New Roman" w:eastAsia="仿宋_GB2312" w:hAnsi="Times New Roman"/>
          <w:color w:val="000000" w:themeColor="text1"/>
        </w:rPr>
      </w:pPr>
      <w:r>
        <w:rPr>
          <w:rFonts w:ascii="Times New Roman" w:eastAsia="仿宋_GB2312" w:hAnsi="Times New Roman"/>
          <w:color w:val="000000" w:themeColor="text1"/>
        </w:rPr>
        <w:t xml:space="preserve">GB 23200.19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水果和蔬菜中阿维菌素残留量的测定</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液相色谱法</w:t>
      </w:r>
    </w:p>
    <w:p w:rsidR="00DC21E8" w:rsidRDefault="00E111C2">
      <w:pPr>
        <w:widowControl/>
        <w:topLinePunct/>
        <w:spacing w:line="360" w:lineRule="exact"/>
        <w:ind w:left="10" w:firstLineChars="195" w:firstLine="409"/>
        <w:rPr>
          <w:rFonts w:ascii="Times New Roman" w:eastAsia="仿宋_GB2312" w:hAnsi="Times New Roman"/>
          <w:color w:val="000000" w:themeColor="text1"/>
        </w:rPr>
      </w:pPr>
      <w:r>
        <w:rPr>
          <w:rFonts w:ascii="Times New Roman" w:eastAsia="仿宋_GB2312" w:hAnsi="Times New Roman"/>
          <w:color w:val="000000" w:themeColor="text1"/>
        </w:rPr>
        <w:t xml:space="preserve">GB 23200.20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食品中阿维菌素残留量的测定</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液相色谱</w:t>
      </w:r>
      <w:r>
        <w:rPr>
          <w:rFonts w:ascii="Times New Roman" w:eastAsia="仿宋_GB2312" w:hAnsi="Times New Roman"/>
          <w:color w:val="000000" w:themeColor="text1"/>
        </w:rPr>
        <w:t>-</w:t>
      </w:r>
      <w:r>
        <w:rPr>
          <w:rFonts w:ascii="Times New Roman" w:eastAsia="仿宋_GB2312" w:hAnsi="Times New Roman"/>
          <w:color w:val="000000" w:themeColor="text1"/>
        </w:rPr>
        <w:t>质谱</w:t>
      </w:r>
      <w:r>
        <w:rPr>
          <w:rFonts w:ascii="Times New Roman" w:eastAsia="仿宋_GB2312" w:hAnsi="Times New Roman" w:hint="eastAsia"/>
          <w:color w:val="000000" w:themeColor="text1"/>
        </w:rPr>
        <w:t>/</w:t>
      </w:r>
      <w:r>
        <w:rPr>
          <w:rFonts w:ascii="Times New Roman" w:eastAsia="仿宋_GB2312" w:hAnsi="Times New Roman"/>
          <w:color w:val="000000" w:themeColor="text1"/>
        </w:rPr>
        <w:t>质谱法</w:t>
      </w:r>
    </w:p>
    <w:p w:rsidR="00DC21E8" w:rsidRDefault="00E111C2">
      <w:pPr>
        <w:widowControl/>
        <w:topLinePunct/>
        <w:spacing w:line="360" w:lineRule="exact"/>
        <w:ind w:leftChars="190" w:left="399"/>
        <w:rPr>
          <w:rFonts w:ascii="Times New Roman" w:eastAsia="仿宋_GB2312" w:hAnsi="Times New Roman"/>
          <w:color w:val="000000" w:themeColor="text1"/>
        </w:rPr>
      </w:pPr>
      <w:r>
        <w:rPr>
          <w:rFonts w:ascii="Times New Roman" w:eastAsia="仿宋_GB2312" w:hAnsi="Times New Roman"/>
          <w:color w:val="000000" w:themeColor="text1"/>
        </w:rPr>
        <w:t xml:space="preserve">GB 23200.49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食品中苯醚甲环唑残留量的测定</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气相色谱</w:t>
      </w:r>
      <w:r>
        <w:rPr>
          <w:rFonts w:ascii="Times New Roman" w:eastAsia="仿宋_GB2312" w:hAnsi="Times New Roman"/>
          <w:color w:val="000000" w:themeColor="text1"/>
        </w:rPr>
        <w:t>-</w:t>
      </w:r>
      <w:r>
        <w:rPr>
          <w:rFonts w:ascii="Times New Roman" w:eastAsia="仿宋_GB2312" w:hAnsi="Times New Roman"/>
          <w:color w:val="000000" w:themeColor="text1"/>
        </w:rPr>
        <w:t>质谱法</w:t>
      </w:r>
    </w:p>
    <w:p w:rsidR="00DC21E8" w:rsidRDefault="00E111C2">
      <w:pPr>
        <w:widowControl/>
        <w:topLinePunct/>
        <w:spacing w:line="380" w:lineRule="exact"/>
        <w:ind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 xml:space="preserve">NY/T 761 </w:t>
      </w:r>
      <w:r>
        <w:rPr>
          <w:rFonts w:ascii="Times New Roman" w:eastAsia="仿宋_GB2312" w:hAnsi="Times New Roman"/>
          <w:color w:val="000000" w:themeColor="text1"/>
          <w:kern w:val="0"/>
        </w:rPr>
        <w:t>蔬菜和水果中有机磷、有机氯、拟除虫菊酯和氨基甲酸酯类农药多残留的测定</w:t>
      </w:r>
    </w:p>
    <w:p w:rsidR="00DC21E8" w:rsidRDefault="00E111C2">
      <w:pPr>
        <w:widowControl/>
        <w:topLinePunct/>
        <w:spacing w:line="380" w:lineRule="exact"/>
        <w:ind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lastRenderedPageBreak/>
        <w:t xml:space="preserve">NY/T 1379 </w:t>
      </w:r>
      <w:r>
        <w:rPr>
          <w:rFonts w:ascii="Times New Roman" w:eastAsia="仿宋_GB2312" w:hAnsi="Times New Roman"/>
          <w:color w:val="000000" w:themeColor="text1"/>
          <w:kern w:val="0"/>
        </w:rPr>
        <w:t>蔬菜中</w:t>
      </w:r>
      <w:r>
        <w:rPr>
          <w:rFonts w:ascii="Times New Roman" w:eastAsia="仿宋_GB2312" w:hAnsi="Times New Roman"/>
          <w:color w:val="000000" w:themeColor="text1"/>
          <w:kern w:val="0"/>
        </w:rPr>
        <w:t>334</w:t>
      </w:r>
      <w:r>
        <w:rPr>
          <w:rFonts w:ascii="Times New Roman" w:eastAsia="仿宋_GB2312" w:hAnsi="Times New Roman"/>
          <w:color w:val="000000" w:themeColor="text1"/>
          <w:kern w:val="0"/>
        </w:rPr>
        <w:t>种农药多残留的测定</w:t>
      </w:r>
      <w:r>
        <w:rPr>
          <w:rFonts w:ascii="Times New Roman" w:eastAsia="仿宋_GB2312" w:hAnsi="Times New Roman"/>
          <w:color w:val="000000" w:themeColor="text1"/>
          <w:kern w:val="0"/>
        </w:rPr>
        <w:t xml:space="preserve"> </w:t>
      </w:r>
      <w:r>
        <w:rPr>
          <w:rFonts w:ascii="Times New Roman" w:eastAsia="仿宋_GB2312" w:hAnsi="Times New Roman"/>
          <w:color w:val="000000" w:themeColor="text1"/>
          <w:kern w:val="0"/>
        </w:rPr>
        <w:t>气相色谱质谱法和液相色谱质谱法</w:t>
      </w:r>
    </w:p>
    <w:p w:rsidR="00DC21E8" w:rsidRDefault="00E111C2">
      <w:pPr>
        <w:widowControl/>
        <w:topLinePunct/>
        <w:spacing w:line="380" w:lineRule="exact"/>
        <w:ind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 xml:space="preserve">NY/T 1453 </w:t>
      </w:r>
      <w:r>
        <w:rPr>
          <w:rFonts w:ascii="Times New Roman" w:eastAsia="仿宋_GB2312" w:hAnsi="Times New Roman"/>
          <w:color w:val="000000" w:themeColor="text1"/>
          <w:kern w:val="0"/>
        </w:rPr>
        <w:t>蔬菜及水果中多菌灵等</w:t>
      </w:r>
      <w:r>
        <w:rPr>
          <w:rFonts w:ascii="Times New Roman" w:eastAsia="仿宋_GB2312" w:hAnsi="Times New Roman"/>
          <w:color w:val="000000" w:themeColor="text1"/>
          <w:kern w:val="0"/>
        </w:rPr>
        <w:t>16</w:t>
      </w:r>
      <w:r>
        <w:rPr>
          <w:rFonts w:ascii="Times New Roman" w:eastAsia="仿宋_GB2312" w:hAnsi="Times New Roman"/>
          <w:color w:val="000000" w:themeColor="text1"/>
          <w:kern w:val="0"/>
        </w:rPr>
        <w:t>种农药残留测定</w:t>
      </w:r>
      <w:r>
        <w:rPr>
          <w:rFonts w:ascii="Times New Roman" w:eastAsia="仿宋_GB2312" w:hAnsi="Times New Roman"/>
          <w:color w:val="000000" w:themeColor="text1"/>
          <w:kern w:val="0"/>
        </w:rPr>
        <w:t xml:space="preserve"> </w:t>
      </w:r>
      <w:r>
        <w:rPr>
          <w:rFonts w:ascii="Times New Roman" w:eastAsia="仿宋_GB2312" w:hAnsi="Times New Roman"/>
          <w:color w:val="000000" w:themeColor="text1"/>
          <w:kern w:val="0"/>
        </w:rPr>
        <w:t>液相色谱</w:t>
      </w:r>
      <w:r>
        <w:rPr>
          <w:rFonts w:ascii="Times New Roman" w:eastAsia="仿宋_GB2312" w:hAnsi="Times New Roman"/>
          <w:color w:val="000000" w:themeColor="text1"/>
          <w:kern w:val="0"/>
        </w:rPr>
        <w:t>-</w:t>
      </w:r>
      <w:r>
        <w:rPr>
          <w:rFonts w:ascii="Times New Roman" w:eastAsia="仿宋_GB2312" w:hAnsi="Times New Roman"/>
          <w:color w:val="000000" w:themeColor="text1"/>
          <w:kern w:val="0"/>
        </w:rPr>
        <w:t>质谱</w:t>
      </w:r>
      <w:r>
        <w:rPr>
          <w:rFonts w:ascii="Times New Roman" w:eastAsia="仿宋_GB2312" w:hAnsi="Times New Roman"/>
          <w:color w:val="000000" w:themeColor="text1"/>
          <w:kern w:val="0"/>
        </w:rPr>
        <w:t>-</w:t>
      </w:r>
      <w:r>
        <w:rPr>
          <w:rFonts w:ascii="Times New Roman" w:eastAsia="仿宋_GB2312" w:hAnsi="Times New Roman"/>
          <w:color w:val="000000" w:themeColor="text1"/>
          <w:kern w:val="0"/>
        </w:rPr>
        <w:t>质谱联用法</w:t>
      </w:r>
    </w:p>
    <w:p w:rsidR="00DC21E8" w:rsidRDefault="00E111C2" w:rsidP="00416AB8">
      <w:pPr>
        <w:widowControl/>
        <w:topLinePunct/>
        <w:spacing w:line="420" w:lineRule="exact"/>
        <w:ind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 xml:space="preserve">NY/T 1456 </w:t>
      </w:r>
      <w:r>
        <w:rPr>
          <w:rFonts w:ascii="Times New Roman" w:eastAsia="仿宋_GB2312" w:hAnsi="Times New Roman"/>
          <w:color w:val="000000" w:themeColor="text1"/>
          <w:kern w:val="0"/>
        </w:rPr>
        <w:t>水果中咪鲜胺残留量的测定</w:t>
      </w:r>
      <w:r>
        <w:rPr>
          <w:rFonts w:ascii="Times New Roman" w:eastAsia="仿宋_GB2312" w:hAnsi="Times New Roman"/>
          <w:color w:val="000000" w:themeColor="text1"/>
          <w:kern w:val="0"/>
        </w:rPr>
        <w:t xml:space="preserve"> </w:t>
      </w:r>
      <w:r>
        <w:rPr>
          <w:rFonts w:ascii="Times New Roman" w:eastAsia="仿宋_GB2312" w:hAnsi="Times New Roman"/>
          <w:color w:val="000000" w:themeColor="text1"/>
          <w:kern w:val="0"/>
        </w:rPr>
        <w:t>气相色谱法</w:t>
      </w:r>
    </w:p>
    <w:p w:rsidR="00DC21E8" w:rsidRDefault="00E111C2" w:rsidP="00416AB8">
      <w:pPr>
        <w:widowControl/>
        <w:topLinePunct/>
        <w:spacing w:line="420" w:lineRule="exact"/>
        <w:ind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 xml:space="preserve">NY/T 1680 </w:t>
      </w:r>
      <w:r>
        <w:rPr>
          <w:rFonts w:ascii="Times New Roman" w:eastAsia="仿宋_GB2312" w:hAnsi="Times New Roman"/>
          <w:color w:val="000000" w:themeColor="text1"/>
          <w:kern w:val="0"/>
        </w:rPr>
        <w:t>蔬菜水果中多菌灵等</w:t>
      </w:r>
      <w:r>
        <w:rPr>
          <w:rFonts w:ascii="Times New Roman" w:eastAsia="仿宋_GB2312" w:hAnsi="Times New Roman"/>
          <w:color w:val="000000" w:themeColor="text1"/>
          <w:kern w:val="0"/>
        </w:rPr>
        <w:t>4</w:t>
      </w:r>
      <w:r>
        <w:rPr>
          <w:rFonts w:ascii="Times New Roman" w:eastAsia="仿宋_GB2312" w:hAnsi="Times New Roman"/>
          <w:color w:val="000000" w:themeColor="text1"/>
          <w:kern w:val="0"/>
        </w:rPr>
        <w:t>种苯并咪唑类农药残留量的测定</w:t>
      </w:r>
      <w:r>
        <w:rPr>
          <w:rFonts w:ascii="Times New Roman" w:eastAsia="仿宋_GB2312" w:hAnsi="Times New Roman"/>
          <w:color w:val="000000" w:themeColor="text1"/>
          <w:kern w:val="0"/>
        </w:rPr>
        <w:t xml:space="preserve"> </w:t>
      </w:r>
      <w:r>
        <w:rPr>
          <w:rFonts w:ascii="Times New Roman" w:eastAsia="仿宋_GB2312" w:hAnsi="Times New Roman"/>
          <w:color w:val="000000" w:themeColor="text1"/>
          <w:kern w:val="0"/>
        </w:rPr>
        <w:t>高效液相色谱法</w:t>
      </w:r>
    </w:p>
    <w:p w:rsidR="00DC21E8" w:rsidRDefault="00E111C2" w:rsidP="00416AB8">
      <w:pPr>
        <w:widowControl/>
        <w:topLinePunct/>
        <w:spacing w:line="420" w:lineRule="exact"/>
        <w:ind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 xml:space="preserve">SN/T 1976 </w:t>
      </w:r>
      <w:r>
        <w:rPr>
          <w:rFonts w:ascii="Times New Roman" w:eastAsia="仿宋_GB2312" w:hAnsi="Times New Roman"/>
          <w:color w:val="000000" w:themeColor="text1"/>
          <w:kern w:val="0"/>
        </w:rPr>
        <w:t>进出口水果和蔬菜中嘧菌酯残留量检测方法</w:t>
      </w:r>
      <w:r>
        <w:rPr>
          <w:rFonts w:ascii="Times New Roman" w:eastAsia="仿宋_GB2312" w:hAnsi="Times New Roman"/>
          <w:color w:val="000000" w:themeColor="text1"/>
          <w:kern w:val="0"/>
        </w:rPr>
        <w:t xml:space="preserve"> </w:t>
      </w:r>
      <w:r>
        <w:rPr>
          <w:rFonts w:ascii="Times New Roman" w:eastAsia="仿宋_GB2312" w:hAnsi="Times New Roman"/>
          <w:color w:val="000000" w:themeColor="text1"/>
          <w:kern w:val="0"/>
        </w:rPr>
        <w:t>气相色谱法</w:t>
      </w:r>
    </w:p>
    <w:p w:rsidR="00DC21E8" w:rsidRDefault="00E111C2" w:rsidP="00416AB8">
      <w:pPr>
        <w:widowControl/>
        <w:topLinePunct/>
        <w:spacing w:line="420" w:lineRule="exact"/>
        <w:ind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 xml:space="preserve">SN/T 2158 </w:t>
      </w:r>
      <w:r>
        <w:rPr>
          <w:rFonts w:ascii="Times New Roman" w:eastAsia="仿宋_GB2312" w:hAnsi="Times New Roman"/>
          <w:color w:val="000000" w:themeColor="text1"/>
          <w:kern w:val="0"/>
        </w:rPr>
        <w:t>进出口食品中毒死蜱残留量检测方法</w:t>
      </w:r>
    </w:p>
    <w:p w:rsidR="00DC21E8" w:rsidRDefault="00E111C2" w:rsidP="00416AB8">
      <w:pPr>
        <w:widowControl/>
        <w:topLinePunct/>
        <w:spacing w:line="420" w:lineRule="exact"/>
        <w:ind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 xml:space="preserve">SN/T 2234 </w:t>
      </w:r>
      <w:r>
        <w:rPr>
          <w:rFonts w:ascii="Times New Roman" w:eastAsia="仿宋_GB2312" w:hAnsi="Times New Roman"/>
          <w:color w:val="000000" w:themeColor="text1"/>
          <w:kern w:val="0"/>
        </w:rPr>
        <w:t>进出口食品中丙溴磷残留量检测方法</w:t>
      </w:r>
      <w:r>
        <w:rPr>
          <w:rFonts w:ascii="Times New Roman" w:eastAsia="仿宋_GB2312" w:hAnsi="Times New Roman"/>
          <w:color w:val="000000" w:themeColor="text1"/>
          <w:kern w:val="0"/>
        </w:rPr>
        <w:t xml:space="preserve"> </w:t>
      </w:r>
      <w:r>
        <w:rPr>
          <w:rFonts w:ascii="Times New Roman" w:eastAsia="仿宋_GB2312" w:hAnsi="Times New Roman"/>
          <w:color w:val="000000" w:themeColor="text1"/>
          <w:kern w:val="0"/>
        </w:rPr>
        <w:t>气相色谱法和气相色谱</w:t>
      </w:r>
      <w:r>
        <w:rPr>
          <w:rFonts w:ascii="Times New Roman" w:eastAsia="仿宋_GB2312" w:hAnsi="Times New Roman"/>
          <w:color w:val="000000" w:themeColor="text1"/>
          <w:kern w:val="0"/>
        </w:rPr>
        <w:t>-</w:t>
      </w:r>
      <w:r>
        <w:rPr>
          <w:rFonts w:ascii="Times New Roman" w:eastAsia="仿宋_GB2312" w:hAnsi="Times New Roman"/>
          <w:color w:val="000000" w:themeColor="text1"/>
          <w:kern w:val="0"/>
        </w:rPr>
        <w:t>质谱法</w:t>
      </w:r>
    </w:p>
    <w:p w:rsidR="00DC21E8" w:rsidRDefault="00E111C2" w:rsidP="00416AB8">
      <w:pPr>
        <w:widowControl/>
        <w:topLinePunct/>
        <w:spacing w:line="420" w:lineRule="exact"/>
        <w:ind w:firstLine="420"/>
        <w:rPr>
          <w:rFonts w:ascii="Times New Roman" w:eastAsia="黑体" w:hAnsi="Times New Roman"/>
          <w:b/>
          <w:bCs/>
          <w:color w:val="000000" w:themeColor="text1"/>
          <w:kern w:val="0"/>
        </w:rPr>
      </w:pPr>
      <w:r>
        <w:rPr>
          <w:rFonts w:ascii="Times New Roman" w:eastAsia="仿宋_GB2312" w:hAnsi="Times New Roman"/>
          <w:color w:val="000000" w:themeColor="text1"/>
          <w:kern w:val="0"/>
        </w:rPr>
        <w:t>相关的法律法规、部门规章和规定</w:t>
      </w:r>
    </w:p>
    <w:p w:rsidR="00DC21E8" w:rsidRDefault="00E111C2" w:rsidP="00C867C2">
      <w:pPr>
        <w:widowControl/>
        <w:topLinePunct/>
        <w:spacing w:beforeLines="50" w:afterLines="50" w:line="420" w:lineRule="exact"/>
        <w:ind w:firstLine="420"/>
        <w:rPr>
          <w:rFonts w:ascii="Times New Roman" w:eastAsia="黑体" w:hAnsi="Times New Roman"/>
          <w:b/>
          <w:bCs/>
          <w:color w:val="000000" w:themeColor="text1"/>
          <w:kern w:val="0"/>
        </w:rPr>
      </w:pPr>
      <w:r>
        <w:rPr>
          <w:rFonts w:ascii="Times New Roman" w:eastAsia="黑体" w:hAnsi="Times New Roman"/>
          <w:b/>
          <w:bCs/>
          <w:color w:val="000000" w:themeColor="text1"/>
          <w:kern w:val="0"/>
        </w:rPr>
        <w:t xml:space="preserve">4.4 </w:t>
      </w:r>
      <w:r>
        <w:rPr>
          <w:rFonts w:ascii="Times New Roman" w:eastAsia="黑体" w:hAnsi="Times New Roman"/>
          <w:b/>
          <w:bCs/>
          <w:color w:val="000000" w:themeColor="text1"/>
          <w:kern w:val="0"/>
        </w:rPr>
        <w:t>抽样</w:t>
      </w:r>
    </w:p>
    <w:p w:rsidR="00DC21E8" w:rsidRDefault="00E111C2" w:rsidP="00416AB8">
      <w:pPr>
        <w:widowControl/>
        <w:topLinePunct/>
        <w:spacing w:line="420" w:lineRule="exact"/>
        <w:ind w:firstLine="420"/>
        <w:rPr>
          <w:rFonts w:ascii="Times New Roman" w:eastAsia="仿宋_GB2312" w:hAnsi="Times New Roman"/>
          <w:b/>
          <w:bCs/>
          <w:color w:val="000000" w:themeColor="text1"/>
          <w:kern w:val="0"/>
        </w:rPr>
      </w:pPr>
      <w:r>
        <w:rPr>
          <w:rFonts w:ascii="Times New Roman" w:eastAsia="仿宋_GB2312" w:hAnsi="Times New Roman"/>
          <w:b/>
          <w:bCs/>
          <w:color w:val="000000" w:themeColor="text1"/>
          <w:kern w:val="0"/>
        </w:rPr>
        <w:t xml:space="preserve">4.4.1 </w:t>
      </w:r>
      <w:r>
        <w:rPr>
          <w:rFonts w:ascii="Times New Roman" w:eastAsia="仿宋_GB2312" w:hAnsi="Times New Roman"/>
          <w:b/>
          <w:bCs/>
          <w:color w:val="000000" w:themeColor="text1"/>
          <w:kern w:val="0"/>
        </w:rPr>
        <w:t>抽样方法及数量</w:t>
      </w:r>
    </w:p>
    <w:p w:rsidR="00DC21E8" w:rsidRDefault="00E111C2" w:rsidP="00416AB8">
      <w:pPr>
        <w:widowControl/>
        <w:topLinePunct/>
        <w:spacing w:line="42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在</w:t>
      </w:r>
      <w:r>
        <w:rPr>
          <w:rFonts w:ascii="Times New Roman" w:eastAsia="仿宋_GB2312" w:hAnsi="Times New Roman" w:hint="eastAsia"/>
          <w:color w:val="000000" w:themeColor="text1"/>
          <w:kern w:val="0"/>
        </w:rPr>
        <w:t>流通</w:t>
      </w:r>
      <w:r>
        <w:rPr>
          <w:rFonts w:ascii="Times New Roman" w:eastAsia="仿宋_GB2312" w:hAnsi="Times New Roman"/>
          <w:color w:val="000000" w:themeColor="text1"/>
          <w:kern w:val="0"/>
        </w:rPr>
        <w:t>环节</w:t>
      </w:r>
      <w:r>
        <w:rPr>
          <w:rFonts w:ascii="Times New Roman" w:eastAsia="仿宋_GB2312" w:hAnsi="Times New Roman"/>
          <w:color w:val="000000" w:themeColor="text1"/>
        </w:rPr>
        <w:t>抽样时</w:t>
      </w:r>
      <w:r>
        <w:rPr>
          <w:rFonts w:ascii="Times New Roman" w:eastAsia="仿宋_GB2312" w:hAnsi="Times New Roman"/>
          <w:color w:val="000000" w:themeColor="text1"/>
          <w:kern w:val="0"/>
        </w:rPr>
        <w:t>，在货架、柜台、库房或网络食品经营平台抽取同一果种、相同产地、同一购进日期、相同等级（如有时）的待销产品</w:t>
      </w:r>
      <w:r>
        <w:rPr>
          <w:rFonts w:ascii="Times New Roman" w:eastAsia="仿宋_GB2312" w:hAnsi="Times New Roman" w:hint="eastAsia"/>
          <w:color w:val="000000" w:themeColor="text1"/>
          <w:kern w:val="0"/>
        </w:rPr>
        <w:t>。餐饮环节抽样时，将</w:t>
      </w:r>
      <w:r>
        <w:rPr>
          <w:rFonts w:ascii="Times New Roman" w:eastAsia="仿宋_GB2312" w:hAnsi="Times New Roman"/>
          <w:color w:val="000000" w:themeColor="text1"/>
          <w:kern w:val="0"/>
        </w:rPr>
        <w:t>同一供应商、同一果种、相同产地、同一购进日期、相同等级（如有时）</w:t>
      </w:r>
      <w:r>
        <w:rPr>
          <w:rFonts w:ascii="Times New Roman" w:eastAsia="仿宋_GB2312" w:hAnsi="Times New Roman" w:hint="eastAsia"/>
          <w:color w:val="000000" w:themeColor="text1"/>
          <w:kern w:val="0"/>
        </w:rPr>
        <w:t>视为同一批次</w:t>
      </w:r>
      <w:r>
        <w:rPr>
          <w:rFonts w:ascii="Times New Roman" w:eastAsia="仿宋_GB2312" w:hAnsi="Times New Roman"/>
          <w:color w:val="000000" w:themeColor="text1"/>
          <w:kern w:val="0"/>
        </w:rPr>
        <w:t>。在货物堆的不同位置和不同层次进行随机取样。样品经混合或缩分，抽取样品的总量不少于</w:t>
      </w:r>
      <w:r>
        <w:rPr>
          <w:rFonts w:ascii="Times New Roman" w:eastAsia="仿宋_GB2312" w:hAnsi="Times New Roman"/>
          <w:color w:val="000000" w:themeColor="text1"/>
          <w:kern w:val="0"/>
        </w:rPr>
        <w:t>2kg</w:t>
      </w:r>
      <w:r>
        <w:rPr>
          <w:rFonts w:ascii="Times New Roman" w:eastAsia="仿宋_GB2312" w:hAnsi="Times New Roman"/>
          <w:color w:val="000000" w:themeColor="text1"/>
          <w:kern w:val="0"/>
        </w:rPr>
        <w:t>，且不少于</w:t>
      </w:r>
      <w:r>
        <w:rPr>
          <w:rFonts w:ascii="Times New Roman" w:eastAsia="仿宋_GB2312" w:hAnsi="Times New Roman"/>
          <w:color w:val="000000" w:themeColor="text1"/>
          <w:kern w:val="0"/>
        </w:rPr>
        <w:t>3</w:t>
      </w:r>
      <w:r>
        <w:rPr>
          <w:rFonts w:ascii="Times New Roman" w:eastAsia="仿宋_GB2312" w:hAnsi="Times New Roman"/>
          <w:color w:val="000000" w:themeColor="text1"/>
          <w:kern w:val="0"/>
        </w:rPr>
        <w:t>个个体</w:t>
      </w:r>
      <w:r>
        <w:rPr>
          <w:rFonts w:ascii="Times New Roman" w:eastAsia="仿宋_GB2312" w:hAnsi="Times New Roman"/>
          <w:color w:val="000000" w:themeColor="text1"/>
        </w:rPr>
        <w:t>（小型水果原则上不少于</w:t>
      </w:r>
      <w:r>
        <w:rPr>
          <w:rFonts w:ascii="Times New Roman" w:eastAsia="仿宋_GB2312" w:hAnsi="Times New Roman"/>
          <w:color w:val="000000" w:themeColor="text1"/>
        </w:rPr>
        <w:t>1kg</w:t>
      </w:r>
      <w:r>
        <w:rPr>
          <w:rFonts w:ascii="Times New Roman" w:eastAsia="仿宋_GB2312" w:hAnsi="Times New Roman"/>
          <w:color w:val="000000" w:themeColor="text1"/>
          <w:kern w:val="0"/>
        </w:rPr>
        <w:t>）。</w:t>
      </w:r>
    </w:p>
    <w:p w:rsidR="00DC21E8" w:rsidRPr="00416AB8" w:rsidRDefault="00E111C2" w:rsidP="00416AB8">
      <w:pPr>
        <w:widowControl/>
        <w:topLinePunct/>
        <w:spacing w:line="420" w:lineRule="exact"/>
        <w:ind w:firstLine="420"/>
        <w:rPr>
          <w:rFonts w:ascii="Times New Roman" w:eastAsia="仿宋_GB2312" w:hAnsi="Times New Roman"/>
          <w:color w:val="000000" w:themeColor="text1"/>
          <w:spacing w:val="-6"/>
          <w:kern w:val="0"/>
        </w:rPr>
      </w:pPr>
      <w:r>
        <w:rPr>
          <w:rFonts w:ascii="Times New Roman" w:eastAsia="仿宋_GB2312" w:hAnsi="Times New Roman"/>
          <w:color w:val="000000" w:themeColor="text1"/>
          <w:kern w:val="0"/>
        </w:rPr>
        <w:t>所</w:t>
      </w:r>
      <w:r w:rsidRPr="00416AB8">
        <w:rPr>
          <w:rFonts w:ascii="Times New Roman" w:eastAsia="仿宋_GB2312" w:hAnsi="Times New Roman"/>
          <w:color w:val="000000" w:themeColor="text1"/>
          <w:spacing w:val="-6"/>
          <w:kern w:val="0"/>
        </w:rPr>
        <w:t>抽取样品分为</w:t>
      </w:r>
      <w:r w:rsidRPr="00416AB8">
        <w:rPr>
          <w:rFonts w:ascii="Times New Roman" w:eastAsia="仿宋_GB2312" w:hAnsi="Times New Roman"/>
          <w:color w:val="000000" w:themeColor="text1"/>
          <w:spacing w:val="-6"/>
          <w:kern w:val="0"/>
        </w:rPr>
        <w:t>2</w:t>
      </w:r>
      <w:r w:rsidRPr="00416AB8">
        <w:rPr>
          <w:rFonts w:ascii="Times New Roman" w:eastAsia="仿宋_GB2312" w:hAnsi="Times New Roman"/>
          <w:color w:val="000000" w:themeColor="text1"/>
          <w:spacing w:val="-6"/>
          <w:kern w:val="0"/>
        </w:rPr>
        <w:t>份，约</w:t>
      </w:r>
      <w:r w:rsidRPr="00416AB8">
        <w:rPr>
          <w:rFonts w:ascii="Times New Roman" w:eastAsia="仿宋_GB2312" w:hAnsi="Times New Roman"/>
          <w:color w:val="000000" w:themeColor="text1"/>
          <w:spacing w:val="-6"/>
          <w:kern w:val="0"/>
        </w:rPr>
        <w:t>2/3</w:t>
      </w:r>
      <w:r w:rsidRPr="00416AB8">
        <w:rPr>
          <w:rFonts w:ascii="Times New Roman" w:eastAsia="仿宋_GB2312" w:hAnsi="Times New Roman"/>
          <w:color w:val="000000" w:themeColor="text1"/>
          <w:spacing w:val="-6"/>
          <w:kern w:val="0"/>
        </w:rPr>
        <w:t>为检验样品，约</w:t>
      </w:r>
      <w:r w:rsidRPr="00416AB8">
        <w:rPr>
          <w:rFonts w:ascii="Times New Roman" w:eastAsia="仿宋_GB2312" w:hAnsi="Times New Roman"/>
          <w:color w:val="000000" w:themeColor="text1"/>
          <w:spacing w:val="-6"/>
          <w:kern w:val="0"/>
        </w:rPr>
        <w:t>1/3</w:t>
      </w:r>
      <w:r w:rsidRPr="00416AB8">
        <w:rPr>
          <w:rFonts w:ascii="Times New Roman" w:eastAsia="仿宋_GB2312" w:hAnsi="Times New Roman"/>
          <w:color w:val="000000" w:themeColor="text1"/>
          <w:spacing w:val="-6"/>
          <w:kern w:val="0"/>
        </w:rPr>
        <w:t>为复检备份样品（备份样品封存在承检机构）。</w:t>
      </w:r>
    </w:p>
    <w:p w:rsidR="00DC21E8" w:rsidRDefault="00E111C2" w:rsidP="00416AB8">
      <w:pPr>
        <w:widowControl/>
        <w:topLinePunct/>
        <w:spacing w:line="420" w:lineRule="exact"/>
        <w:ind w:firstLine="420"/>
        <w:rPr>
          <w:rFonts w:ascii="Times New Roman" w:eastAsia="仿宋_GB2312" w:hAnsi="Times New Roman"/>
          <w:color w:val="000000" w:themeColor="text1"/>
          <w:kern w:val="0"/>
        </w:rPr>
      </w:pPr>
      <w:r>
        <w:rPr>
          <w:rFonts w:ascii="Times New Roman" w:eastAsia="仿宋_GB2312" w:hAnsi="Times New Roman"/>
          <w:color w:val="000000" w:themeColor="text1"/>
        </w:rPr>
        <w:t>抽取样品量、检验及复检备份所需样品量可根据检验和复检需要适量调整。</w:t>
      </w:r>
    </w:p>
    <w:p w:rsidR="00DC21E8" w:rsidRDefault="00E111C2" w:rsidP="00416AB8">
      <w:pPr>
        <w:widowControl/>
        <w:topLinePunct/>
        <w:spacing w:line="420" w:lineRule="exact"/>
        <w:ind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注：在本细则的规定中，检验机构在检验过程中自行对检验结果进行复验时所采用的样品，应为抽取的检验样品，不得采用复检备份样品。</w:t>
      </w:r>
    </w:p>
    <w:p w:rsidR="00DC21E8" w:rsidRDefault="00E111C2" w:rsidP="00416AB8">
      <w:pPr>
        <w:widowControl/>
        <w:tabs>
          <w:tab w:val="left" w:pos="1050"/>
        </w:tabs>
        <w:topLinePunct/>
        <w:spacing w:line="420" w:lineRule="exact"/>
        <w:ind w:firstLine="420"/>
        <w:rPr>
          <w:rFonts w:ascii="Times New Roman" w:eastAsia="仿宋_GB2312" w:hAnsi="Times New Roman"/>
          <w:b/>
          <w:bCs/>
          <w:color w:val="000000" w:themeColor="text1"/>
          <w:kern w:val="0"/>
        </w:rPr>
      </w:pPr>
      <w:r>
        <w:rPr>
          <w:rFonts w:ascii="Times New Roman" w:eastAsia="仿宋_GB2312" w:hAnsi="Times New Roman"/>
          <w:b/>
          <w:bCs/>
          <w:color w:val="000000" w:themeColor="text1"/>
          <w:kern w:val="0"/>
        </w:rPr>
        <w:t>4.4.2</w:t>
      </w:r>
      <w:r>
        <w:rPr>
          <w:rFonts w:ascii="Times New Roman" w:eastAsia="仿宋_GB2312" w:hAnsi="Times New Roman"/>
          <w:b/>
          <w:bCs/>
          <w:color w:val="000000" w:themeColor="text1"/>
          <w:kern w:val="0"/>
        </w:rPr>
        <w:t>抽样单</w:t>
      </w:r>
    </w:p>
    <w:p w:rsidR="00DC21E8" w:rsidRDefault="00E111C2" w:rsidP="00416AB8">
      <w:pPr>
        <w:widowControl/>
        <w:topLinePunct/>
        <w:spacing w:line="420" w:lineRule="exact"/>
        <w:ind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应按有关规定填写抽样单，并记录被抽查产品及生产经营企业相关信息。</w:t>
      </w:r>
    </w:p>
    <w:p w:rsidR="00DC21E8" w:rsidRDefault="00E111C2" w:rsidP="00416AB8">
      <w:pPr>
        <w:overflowPunct w:val="0"/>
        <w:topLinePunct/>
        <w:snapToGrid w:val="0"/>
        <w:spacing w:line="420" w:lineRule="exact"/>
        <w:ind w:firstLineChars="200" w:firstLine="422"/>
        <w:rPr>
          <w:rFonts w:ascii="Times New Roman" w:eastAsia="仿宋_GB2312" w:hAnsi="Times New Roman"/>
          <w:b/>
          <w:bCs/>
          <w:color w:val="000000" w:themeColor="text1"/>
          <w:kern w:val="0"/>
        </w:rPr>
      </w:pPr>
      <w:r>
        <w:rPr>
          <w:rFonts w:ascii="Times New Roman" w:eastAsia="仿宋_GB2312" w:hAnsi="Times New Roman"/>
          <w:b/>
          <w:bCs/>
          <w:color w:val="000000" w:themeColor="text1"/>
          <w:kern w:val="0"/>
        </w:rPr>
        <w:t xml:space="preserve">4.4.3 </w:t>
      </w:r>
      <w:r>
        <w:rPr>
          <w:rFonts w:ascii="Times New Roman" w:eastAsia="仿宋_GB2312" w:hAnsi="Times New Roman"/>
          <w:b/>
          <w:bCs/>
          <w:color w:val="000000" w:themeColor="text1"/>
          <w:kern w:val="0"/>
        </w:rPr>
        <w:t>封样和样品运输、贮存</w:t>
      </w:r>
    </w:p>
    <w:p w:rsidR="00DC21E8" w:rsidRDefault="00E111C2" w:rsidP="00416AB8">
      <w:pPr>
        <w:widowControl/>
        <w:topLinePunct/>
        <w:spacing w:line="420" w:lineRule="exact"/>
        <w:ind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抽样完成后由抽样人与被抽样单位在抽样单和封条上签字、盖章，当场封样，检验样品、备份样品分别封样。为保证样品的真实性，要有相应的防拆封措施，并保证封条在运输过程中不会破损。样品运输、贮存过程中应采取有效的防护措施，确保样品不被污染，不发生腐败变质。样品的运输、贮存，应符合产品明示要求或产品实际需要的条件要求。</w:t>
      </w:r>
    </w:p>
    <w:p w:rsidR="00DC21E8" w:rsidRDefault="00E111C2" w:rsidP="00416AB8">
      <w:pPr>
        <w:widowControl/>
        <w:topLinePunct/>
        <w:spacing w:line="420" w:lineRule="exact"/>
        <w:ind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在网络食品经营平台抽样时，抽样单和封条无需被抽样单位签字、盖章。</w:t>
      </w:r>
    </w:p>
    <w:p w:rsidR="00DC21E8" w:rsidRDefault="00E111C2" w:rsidP="00C867C2">
      <w:pPr>
        <w:widowControl/>
        <w:topLinePunct/>
        <w:spacing w:beforeLines="50" w:afterLines="50" w:line="420" w:lineRule="exact"/>
        <w:ind w:firstLine="420"/>
        <w:rPr>
          <w:rFonts w:ascii="Times New Roman" w:eastAsia="黑体" w:hAnsi="Times New Roman"/>
          <w:b/>
          <w:bCs/>
          <w:color w:val="000000" w:themeColor="text1"/>
          <w:kern w:val="0"/>
        </w:rPr>
      </w:pPr>
      <w:r>
        <w:rPr>
          <w:rFonts w:ascii="Times New Roman" w:eastAsia="黑体" w:hAnsi="Times New Roman"/>
          <w:b/>
          <w:bCs/>
          <w:color w:val="000000" w:themeColor="text1"/>
          <w:kern w:val="0"/>
        </w:rPr>
        <w:t xml:space="preserve">4.5 </w:t>
      </w:r>
      <w:r>
        <w:rPr>
          <w:rFonts w:ascii="Times New Roman" w:eastAsia="黑体" w:hAnsi="Times New Roman"/>
          <w:b/>
          <w:bCs/>
          <w:color w:val="000000" w:themeColor="text1"/>
          <w:kern w:val="0"/>
        </w:rPr>
        <w:t>检验要求</w:t>
      </w:r>
    </w:p>
    <w:p w:rsidR="00DC21E8" w:rsidRDefault="00E111C2" w:rsidP="00416AB8">
      <w:pPr>
        <w:widowControl/>
        <w:topLinePunct/>
        <w:spacing w:line="420" w:lineRule="exact"/>
        <w:ind w:firstLine="420"/>
        <w:rPr>
          <w:rFonts w:ascii="Times New Roman" w:eastAsia="仿宋_GB2312" w:hAnsi="Times New Roman"/>
          <w:color w:val="000000" w:themeColor="text1"/>
          <w:kern w:val="0"/>
        </w:rPr>
      </w:pPr>
      <w:r>
        <w:rPr>
          <w:rFonts w:ascii="Times New Roman" w:eastAsia="仿宋_GB2312" w:hAnsi="Times New Roman"/>
          <w:b/>
          <w:bCs/>
          <w:color w:val="000000" w:themeColor="text1"/>
          <w:kern w:val="0"/>
        </w:rPr>
        <w:t xml:space="preserve">4.5.1 </w:t>
      </w:r>
      <w:r>
        <w:rPr>
          <w:rFonts w:ascii="Times New Roman" w:eastAsia="仿宋_GB2312" w:hAnsi="Times New Roman"/>
          <w:b/>
          <w:bCs/>
          <w:color w:val="000000" w:themeColor="text1"/>
          <w:kern w:val="0"/>
        </w:rPr>
        <w:t>检验项目</w:t>
      </w:r>
    </w:p>
    <w:p w:rsidR="00DC21E8" w:rsidRDefault="00E111C2">
      <w:pPr>
        <w:widowControl/>
        <w:topLinePunct/>
        <w:spacing w:line="380" w:lineRule="exact"/>
        <w:ind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检验项目见表</w:t>
      </w:r>
      <w:r>
        <w:rPr>
          <w:rFonts w:ascii="Times New Roman" w:eastAsia="仿宋_GB2312" w:hAnsi="Times New Roman"/>
          <w:color w:val="000000" w:themeColor="text1"/>
          <w:kern w:val="0"/>
        </w:rPr>
        <w:t>32-45</w:t>
      </w:r>
      <w:r>
        <w:rPr>
          <w:rFonts w:ascii="Times New Roman" w:eastAsia="仿宋_GB2312" w:hAnsi="Times New Roman"/>
          <w:color w:val="000000" w:themeColor="text1"/>
          <w:kern w:val="0"/>
        </w:rPr>
        <w:t>。</w:t>
      </w:r>
    </w:p>
    <w:p w:rsidR="00DC21E8" w:rsidRDefault="00E111C2" w:rsidP="00C867C2">
      <w:pPr>
        <w:widowControl/>
        <w:topLinePunct/>
        <w:spacing w:beforeLines="50" w:afterLines="50" w:line="360" w:lineRule="exact"/>
        <w:jc w:val="center"/>
        <w:rPr>
          <w:rFonts w:ascii="Times New Roman" w:eastAsia="黑体" w:hAnsi="Times New Roman"/>
          <w:color w:val="000000" w:themeColor="text1"/>
          <w:kern w:val="0"/>
        </w:rPr>
      </w:pPr>
      <w:r>
        <w:rPr>
          <w:rFonts w:ascii="Times New Roman" w:eastAsia="黑体" w:hAnsi="Times New Roman"/>
          <w:color w:val="000000" w:themeColor="text1"/>
        </w:rPr>
        <w:lastRenderedPageBreak/>
        <w:t>表</w:t>
      </w:r>
      <w:r>
        <w:rPr>
          <w:rFonts w:ascii="Times New Roman" w:eastAsia="黑体" w:hAnsi="Times New Roman"/>
          <w:color w:val="000000" w:themeColor="text1"/>
        </w:rPr>
        <w:t>32-45</w:t>
      </w:r>
      <w:r>
        <w:rPr>
          <w:rFonts w:ascii="Times New Roman" w:eastAsia="黑体" w:hAnsi="Times New Roman"/>
          <w:color w:val="000000" w:themeColor="text1"/>
          <w:kern w:val="0"/>
        </w:rPr>
        <w:t xml:space="preserve"> </w:t>
      </w:r>
      <w:r>
        <w:rPr>
          <w:rFonts w:ascii="Times New Roman" w:eastAsia="黑体" w:hAnsi="Times New Roman"/>
          <w:color w:val="000000" w:themeColor="text1"/>
          <w:kern w:val="0"/>
        </w:rPr>
        <w:t>水果类检验项目</w:t>
      </w:r>
    </w:p>
    <w:tbl>
      <w:tblPr>
        <w:tblW w:w="8276" w:type="dxa"/>
        <w:jc w:val="center"/>
        <w:tblLayout w:type="fixed"/>
        <w:tblCellMar>
          <w:left w:w="15" w:type="dxa"/>
          <w:right w:w="15" w:type="dxa"/>
        </w:tblCellMar>
        <w:tblLook w:val="04A0"/>
      </w:tblPr>
      <w:tblGrid>
        <w:gridCol w:w="836"/>
        <w:gridCol w:w="3118"/>
        <w:gridCol w:w="2694"/>
        <w:gridCol w:w="1628"/>
      </w:tblGrid>
      <w:tr w:rsidR="00DC21E8">
        <w:trPr>
          <w:trHeight w:val="555"/>
          <w:tblHeader/>
          <w:jc w:val="center"/>
        </w:trPr>
        <w:tc>
          <w:tcPr>
            <w:tcW w:w="836" w:type="dxa"/>
            <w:tcBorders>
              <w:top w:val="single" w:sz="4" w:space="0" w:color="000000"/>
              <w:left w:val="single" w:sz="4" w:space="0" w:color="000000"/>
              <w:bottom w:val="single" w:sz="4" w:space="0" w:color="000000"/>
              <w:right w:val="single" w:sz="4" w:space="0" w:color="000000"/>
            </w:tcBorders>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序号</w:t>
            </w:r>
          </w:p>
        </w:tc>
        <w:tc>
          <w:tcPr>
            <w:tcW w:w="3118" w:type="dxa"/>
            <w:tcBorders>
              <w:top w:val="single" w:sz="4" w:space="0" w:color="000000"/>
              <w:left w:val="single" w:sz="4" w:space="0" w:color="000000"/>
              <w:bottom w:val="single" w:sz="4" w:space="0" w:color="000000"/>
              <w:right w:val="single" w:sz="4" w:space="0" w:color="000000"/>
            </w:tcBorders>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检验项目</w:t>
            </w:r>
          </w:p>
        </w:tc>
        <w:tc>
          <w:tcPr>
            <w:tcW w:w="2694" w:type="dxa"/>
            <w:tcBorders>
              <w:top w:val="single" w:sz="4" w:space="0" w:color="000000"/>
              <w:left w:val="single" w:sz="4" w:space="0" w:color="000000"/>
              <w:bottom w:val="single" w:sz="4" w:space="0" w:color="000000"/>
              <w:right w:val="single" w:sz="4" w:space="0" w:color="000000"/>
            </w:tcBorders>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依据法律法规或标准</w:t>
            </w:r>
          </w:p>
        </w:tc>
        <w:tc>
          <w:tcPr>
            <w:tcW w:w="1628" w:type="dxa"/>
            <w:tcBorders>
              <w:top w:val="single" w:sz="4" w:space="0" w:color="000000"/>
              <w:left w:val="single" w:sz="4" w:space="0" w:color="000000"/>
              <w:bottom w:val="single" w:sz="4" w:space="0" w:color="000000"/>
              <w:right w:val="single" w:sz="4" w:space="0" w:color="000000"/>
            </w:tcBorders>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检测方法</w:t>
            </w:r>
          </w:p>
        </w:tc>
      </w:tr>
      <w:tr w:rsidR="00DC21E8">
        <w:trPr>
          <w:trHeight w:val="440"/>
          <w:jc w:val="center"/>
        </w:trPr>
        <w:tc>
          <w:tcPr>
            <w:tcW w:w="836" w:type="dxa"/>
            <w:tcBorders>
              <w:top w:val="single" w:sz="4" w:space="0" w:color="000000"/>
              <w:left w:val="single" w:sz="4" w:space="0" w:color="000000"/>
              <w:bottom w:val="single" w:sz="4" w:space="0" w:color="000000"/>
              <w:right w:val="single" w:sz="4" w:space="0" w:color="000000"/>
            </w:tcBorders>
            <w:vAlign w:val="center"/>
          </w:tcPr>
          <w:p w:rsidR="00DC21E8" w:rsidRDefault="00E111C2">
            <w:pPr>
              <w:autoSpaceDN w:val="0"/>
              <w:jc w:val="center"/>
              <w:textAlignment w:val="center"/>
              <w:rPr>
                <w:rFonts w:ascii="Times New Roman" w:eastAsia="仿宋_GB2312" w:hAnsi="Times New Roman"/>
                <w:color w:val="000000" w:themeColor="text1"/>
              </w:rPr>
            </w:pPr>
            <w:r>
              <w:rPr>
                <w:rFonts w:ascii="Times New Roman" w:eastAsia="仿宋_GB2312" w:hAnsi="Times New Roman"/>
                <w:color w:val="000000" w:themeColor="text1"/>
              </w:rPr>
              <w:t>1</w:t>
            </w:r>
          </w:p>
        </w:tc>
        <w:tc>
          <w:tcPr>
            <w:tcW w:w="3118" w:type="dxa"/>
            <w:tcBorders>
              <w:top w:val="single" w:sz="4" w:space="0" w:color="000000"/>
              <w:left w:val="single" w:sz="4" w:space="0" w:color="000000"/>
              <w:bottom w:val="single" w:sz="4" w:space="0" w:color="000000"/>
              <w:right w:val="single" w:sz="4" w:space="0" w:color="000000"/>
            </w:tcBorders>
            <w:vAlign w:val="center"/>
          </w:tcPr>
          <w:p w:rsidR="00DC21E8" w:rsidRDefault="00E111C2">
            <w:pPr>
              <w:autoSpaceDN w:val="0"/>
              <w:jc w:val="center"/>
              <w:textAlignment w:val="center"/>
              <w:rPr>
                <w:rFonts w:ascii="Times New Roman" w:eastAsia="仿宋_GB2312" w:hAnsi="Times New Roman"/>
                <w:color w:val="000000" w:themeColor="text1"/>
              </w:rPr>
            </w:pPr>
            <w:r>
              <w:rPr>
                <w:rFonts w:ascii="Times New Roman" w:eastAsia="仿宋_GB2312" w:hAnsi="Times New Roman"/>
                <w:color w:val="000000" w:themeColor="text1"/>
              </w:rPr>
              <w:t>铅（以</w:t>
            </w:r>
            <w:r>
              <w:rPr>
                <w:rFonts w:ascii="Times New Roman" w:eastAsia="仿宋_GB2312" w:hAnsi="Times New Roman"/>
                <w:color w:val="000000" w:themeColor="text1"/>
              </w:rPr>
              <w:t>Pb</w:t>
            </w:r>
            <w:r>
              <w:rPr>
                <w:rFonts w:ascii="Times New Roman" w:eastAsia="仿宋_GB2312" w:hAnsi="Times New Roman"/>
                <w:color w:val="000000" w:themeColor="text1"/>
              </w:rPr>
              <w:t>计）</w:t>
            </w:r>
          </w:p>
        </w:tc>
        <w:tc>
          <w:tcPr>
            <w:tcW w:w="2694" w:type="dxa"/>
            <w:tcBorders>
              <w:top w:val="single" w:sz="4" w:space="0" w:color="000000"/>
              <w:left w:val="single" w:sz="4" w:space="0" w:color="000000"/>
              <w:bottom w:val="single" w:sz="4" w:space="0" w:color="000000"/>
              <w:right w:val="single" w:sz="4" w:space="0" w:color="000000"/>
            </w:tcBorders>
            <w:vAlign w:val="center"/>
          </w:tcPr>
          <w:p w:rsidR="00DC21E8" w:rsidRDefault="00E111C2">
            <w:pPr>
              <w:autoSpaceDN w:val="0"/>
              <w:jc w:val="center"/>
              <w:textAlignment w:val="center"/>
              <w:rPr>
                <w:rFonts w:ascii="Times New Roman" w:eastAsia="仿宋_GB2312" w:hAnsi="Times New Roman"/>
                <w:color w:val="000000" w:themeColor="text1"/>
              </w:rPr>
            </w:pPr>
            <w:r>
              <w:rPr>
                <w:rFonts w:ascii="Times New Roman" w:eastAsia="仿宋_GB2312" w:hAnsi="Times New Roman"/>
                <w:color w:val="000000" w:themeColor="text1"/>
              </w:rPr>
              <w:t>GB 2762</w:t>
            </w:r>
          </w:p>
        </w:tc>
        <w:tc>
          <w:tcPr>
            <w:tcW w:w="1628" w:type="dxa"/>
            <w:tcBorders>
              <w:top w:val="single" w:sz="4" w:space="0" w:color="000000"/>
              <w:left w:val="single" w:sz="4" w:space="0" w:color="000000"/>
              <w:bottom w:val="single" w:sz="4" w:space="0" w:color="000000"/>
              <w:right w:val="single" w:sz="4" w:space="0" w:color="000000"/>
            </w:tcBorders>
            <w:vAlign w:val="center"/>
          </w:tcPr>
          <w:p w:rsidR="00DC21E8" w:rsidRDefault="00E111C2">
            <w:pPr>
              <w:jc w:val="center"/>
              <w:rPr>
                <w:rFonts w:ascii="Times New Roman" w:eastAsia="仿宋_GB2312" w:hAnsi="Times New Roman"/>
                <w:color w:val="000000" w:themeColor="text1"/>
              </w:rPr>
            </w:pPr>
            <w:r>
              <w:rPr>
                <w:rFonts w:ascii="Times New Roman" w:eastAsia="仿宋_GB2312" w:hAnsi="Times New Roman"/>
                <w:color w:val="000000" w:themeColor="text1"/>
              </w:rPr>
              <w:t>GB 5009.12</w:t>
            </w:r>
          </w:p>
        </w:tc>
      </w:tr>
      <w:tr w:rsidR="00DC21E8">
        <w:trPr>
          <w:trHeight w:val="427"/>
          <w:jc w:val="center"/>
        </w:trPr>
        <w:tc>
          <w:tcPr>
            <w:tcW w:w="836" w:type="dxa"/>
            <w:tcBorders>
              <w:top w:val="single" w:sz="4" w:space="0" w:color="000000"/>
              <w:left w:val="single" w:sz="4" w:space="0" w:color="000000"/>
              <w:bottom w:val="single" w:sz="4" w:space="0" w:color="000000"/>
              <w:right w:val="single" w:sz="4" w:space="0" w:color="000000"/>
            </w:tcBorders>
            <w:vAlign w:val="center"/>
          </w:tcPr>
          <w:p w:rsidR="00DC21E8" w:rsidRDefault="00E111C2">
            <w:pPr>
              <w:autoSpaceDN w:val="0"/>
              <w:jc w:val="center"/>
              <w:textAlignment w:val="center"/>
              <w:rPr>
                <w:rFonts w:ascii="Times New Roman" w:eastAsia="仿宋_GB2312" w:hAnsi="Times New Roman"/>
                <w:color w:val="000000" w:themeColor="text1"/>
              </w:rPr>
            </w:pPr>
            <w:r>
              <w:rPr>
                <w:rFonts w:ascii="Times New Roman" w:eastAsia="仿宋_GB2312" w:hAnsi="Times New Roman"/>
                <w:color w:val="000000" w:themeColor="text1"/>
              </w:rPr>
              <w:t>2</w:t>
            </w:r>
          </w:p>
        </w:tc>
        <w:tc>
          <w:tcPr>
            <w:tcW w:w="3118" w:type="dxa"/>
            <w:tcBorders>
              <w:top w:val="single" w:sz="4" w:space="0" w:color="000000"/>
              <w:left w:val="single" w:sz="4" w:space="0" w:color="000000"/>
              <w:bottom w:val="single" w:sz="4" w:space="0" w:color="000000"/>
              <w:right w:val="single" w:sz="4" w:space="0" w:color="000000"/>
            </w:tcBorders>
            <w:vAlign w:val="center"/>
          </w:tcPr>
          <w:p w:rsidR="00DC21E8" w:rsidRDefault="00E111C2">
            <w:pPr>
              <w:autoSpaceDN w:val="0"/>
              <w:jc w:val="center"/>
              <w:textAlignment w:val="center"/>
              <w:rPr>
                <w:rFonts w:ascii="Times New Roman" w:eastAsia="仿宋_GB2312" w:hAnsi="Times New Roman"/>
                <w:color w:val="000000" w:themeColor="text1"/>
              </w:rPr>
            </w:pPr>
            <w:r>
              <w:rPr>
                <w:rFonts w:ascii="Times New Roman" w:eastAsia="仿宋_GB2312" w:hAnsi="Times New Roman"/>
                <w:color w:val="000000" w:themeColor="text1"/>
              </w:rPr>
              <w:t>镉（以</w:t>
            </w:r>
            <w:r>
              <w:rPr>
                <w:rFonts w:ascii="Times New Roman" w:eastAsia="仿宋_GB2312" w:hAnsi="Times New Roman"/>
                <w:color w:val="000000" w:themeColor="text1"/>
              </w:rPr>
              <w:t>Cd</w:t>
            </w:r>
            <w:r>
              <w:rPr>
                <w:rFonts w:ascii="Times New Roman" w:eastAsia="仿宋_GB2312" w:hAnsi="Times New Roman"/>
                <w:color w:val="000000" w:themeColor="text1"/>
              </w:rPr>
              <w:t>计）</w:t>
            </w:r>
          </w:p>
        </w:tc>
        <w:tc>
          <w:tcPr>
            <w:tcW w:w="2694" w:type="dxa"/>
            <w:tcBorders>
              <w:top w:val="single" w:sz="4" w:space="0" w:color="000000"/>
              <w:left w:val="single" w:sz="4" w:space="0" w:color="000000"/>
              <w:bottom w:val="single" w:sz="4" w:space="0" w:color="000000"/>
              <w:right w:val="single" w:sz="4" w:space="0" w:color="000000"/>
            </w:tcBorders>
            <w:vAlign w:val="center"/>
          </w:tcPr>
          <w:p w:rsidR="00DC21E8" w:rsidRDefault="00E111C2">
            <w:pPr>
              <w:autoSpaceDN w:val="0"/>
              <w:jc w:val="center"/>
              <w:textAlignment w:val="center"/>
              <w:rPr>
                <w:rFonts w:ascii="Times New Roman" w:eastAsia="仿宋_GB2312" w:hAnsi="Times New Roman"/>
                <w:color w:val="000000" w:themeColor="text1"/>
              </w:rPr>
            </w:pPr>
            <w:r>
              <w:rPr>
                <w:rFonts w:ascii="Times New Roman" w:eastAsia="仿宋_GB2312" w:hAnsi="Times New Roman"/>
                <w:color w:val="000000" w:themeColor="text1"/>
              </w:rPr>
              <w:t>GB 2762</w:t>
            </w:r>
          </w:p>
        </w:tc>
        <w:tc>
          <w:tcPr>
            <w:tcW w:w="1628" w:type="dxa"/>
            <w:tcBorders>
              <w:top w:val="single" w:sz="4" w:space="0" w:color="000000"/>
              <w:left w:val="single" w:sz="4" w:space="0" w:color="000000"/>
              <w:bottom w:val="single" w:sz="4" w:space="0" w:color="000000"/>
              <w:right w:val="single" w:sz="4" w:space="0" w:color="000000"/>
            </w:tcBorders>
            <w:vAlign w:val="center"/>
          </w:tcPr>
          <w:p w:rsidR="00DC21E8" w:rsidRDefault="00E111C2">
            <w:pPr>
              <w:jc w:val="center"/>
              <w:rPr>
                <w:rFonts w:ascii="Times New Roman" w:eastAsia="仿宋_GB2312" w:hAnsi="Times New Roman"/>
                <w:color w:val="000000" w:themeColor="text1"/>
              </w:rPr>
            </w:pPr>
            <w:r>
              <w:rPr>
                <w:rFonts w:ascii="Times New Roman" w:eastAsia="仿宋_GB2312" w:hAnsi="Times New Roman"/>
                <w:color w:val="000000" w:themeColor="text1"/>
              </w:rPr>
              <w:t>GB 5009.15</w:t>
            </w:r>
          </w:p>
        </w:tc>
      </w:tr>
      <w:tr w:rsidR="00DC21E8">
        <w:trPr>
          <w:trHeight w:val="352"/>
          <w:jc w:val="center"/>
        </w:trPr>
        <w:tc>
          <w:tcPr>
            <w:tcW w:w="836" w:type="dxa"/>
            <w:tcBorders>
              <w:top w:val="single" w:sz="4" w:space="0" w:color="000000"/>
              <w:left w:val="single" w:sz="4" w:space="0" w:color="000000"/>
              <w:bottom w:val="single" w:sz="4" w:space="0" w:color="000000"/>
              <w:right w:val="single" w:sz="4" w:space="0" w:color="000000"/>
            </w:tcBorders>
            <w:vAlign w:val="center"/>
          </w:tcPr>
          <w:p w:rsidR="00DC21E8" w:rsidRDefault="00E111C2">
            <w:pPr>
              <w:autoSpaceDN w:val="0"/>
              <w:jc w:val="center"/>
              <w:textAlignment w:val="center"/>
              <w:rPr>
                <w:rFonts w:ascii="Times New Roman" w:eastAsia="仿宋_GB2312" w:hAnsi="Times New Roman"/>
                <w:color w:val="000000" w:themeColor="text1"/>
              </w:rPr>
            </w:pPr>
            <w:r>
              <w:rPr>
                <w:rFonts w:ascii="Times New Roman" w:eastAsia="仿宋_GB2312" w:hAnsi="Times New Roman"/>
                <w:color w:val="000000" w:themeColor="text1"/>
              </w:rPr>
              <w:t>3</w:t>
            </w:r>
          </w:p>
        </w:tc>
        <w:tc>
          <w:tcPr>
            <w:tcW w:w="3118" w:type="dxa"/>
            <w:tcBorders>
              <w:top w:val="single" w:sz="4" w:space="0" w:color="000000"/>
              <w:left w:val="single" w:sz="4" w:space="0" w:color="000000"/>
              <w:bottom w:val="single" w:sz="4" w:space="0" w:color="000000"/>
              <w:right w:val="single" w:sz="4" w:space="0" w:color="000000"/>
            </w:tcBorders>
            <w:vAlign w:val="center"/>
          </w:tcPr>
          <w:p w:rsidR="00DC21E8" w:rsidRDefault="00E111C2">
            <w:pPr>
              <w:autoSpaceDN w:val="0"/>
              <w:jc w:val="center"/>
              <w:textAlignment w:val="center"/>
              <w:rPr>
                <w:rFonts w:ascii="Times New Roman" w:eastAsia="仿宋_GB2312" w:hAnsi="Times New Roman"/>
                <w:color w:val="000000" w:themeColor="text1"/>
              </w:rPr>
            </w:pPr>
            <w:r>
              <w:rPr>
                <w:rFonts w:ascii="Times New Roman" w:eastAsia="仿宋_GB2312" w:hAnsi="Times New Roman"/>
                <w:color w:val="000000" w:themeColor="text1"/>
              </w:rPr>
              <w:t>糖精钠</w:t>
            </w:r>
            <w:r>
              <w:rPr>
                <w:rFonts w:ascii="Times New Roman" w:eastAsia="仿宋_GB2312" w:hAnsi="Times New Roman"/>
                <w:color w:val="000000" w:themeColor="text1"/>
                <w:vertAlign w:val="superscript"/>
              </w:rPr>
              <w:t>a</w:t>
            </w:r>
            <w:r>
              <w:rPr>
                <w:rFonts w:ascii="Times New Roman" w:eastAsia="仿宋_GB2312" w:hAnsi="Times New Roman"/>
                <w:color w:val="000000" w:themeColor="text1"/>
                <w:kern w:val="0"/>
              </w:rPr>
              <w:t>（以糖精计）</w:t>
            </w:r>
          </w:p>
        </w:tc>
        <w:tc>
          <w:tcPr>
            <w:tcW w:w="2694" w:type="dxa"/>
            <w:tcBorders>
              <w:top w:val="single" w:sz="4" w:space="0" w:color="000000"/>
              <w:left w:val="single" w:sz="4" w:space="0" w:color="000000"/>
              <w:bottom w:val="single" w:sz="4" w:space="0" w:color="000000"/>
              <w:right w:val="single" w:sz="4" w:space="0" w:color="000000"/>
            </w:tcBorders>
            <w:vAlign w:val="center"/>
          </w:tcPr>
          <w:p w:rsidR="00DC21E8" w:rsidRDefault="00E111C2">
            <w:pPr>
              <w:autoSpaceDN w:val="0"/>
              <w:jc w:val="center"/>
              <w:textAlignment w:val="center"/>
              <w:rPr>
                <w:rFonts w:ascii="Times New Roman" w:eastAsia="仿宋_GB2312" w:hAnsi="Times New Roman"/>
                <w:color w:val="000000" w:themeColor="text1"/>
              </w:rPr>
            </w:pPr>
            <w:r>
              <w:rPr>
                <w:rFonts w:ascii="Times New Roman" w:eastAsia="仿宋_GB2312" w:hAnsi="Times New Roman"/>
                <w:color w:val="000000" w:themeColor="text1"/>
              </w:rPr>
              <w:t>GB 2760</w:t>
            </w:r>
          </w:p>
        </w:tc>
        <w:tc>
          <w:tcPr>
            <w:tcW w:w="1628" w:type="dxa"/>
            <w:tcBorders>
              <w:top w:val="single" w:sz="4" w:space="0" w:color="000000"/>
              <w:left w:val="single" w:sz="4" w:space="0" w:color="000000"/>
              <w:bottom w:val="single" w:sz="4" w:space="0" w:color="000000"/>
              <w:right w:val="single" w:sz="4" w:space="0" w:color="000000"/>
            </w:tcBorders>
            <w:vAlign w:val="center"/>
          </w:tcPr>
          <w:p w:rsidR="00DC21E8" w:rsidRDefault="00E111C2">
            <w:pPr>
              <w:autoSpaceDN w:val="0"/>
              <w:jc w:val="center"/>
              <w:textAlignment w:val="center"/>
              <w:rPr>
                <w:rFonts w:ascii="Times New Roman" w:eastAsia="仿宋_GB2312" w:hAnsi="Times New Roman"/>
                <w:color w:val="000000" w:themeColor="text1"/>
              </w:rPr>
            </w:pPr>
            <w:r>
              <w:rPr>
                <w:rFonts w:ascii="Times New Roman" w:eastAsia="仿宋_GB2312" w:hAnsi="Times New Roman"/>
                <w:color w:val="000000" w:themeColor="text1"/>
              </w:rPr>
              <w:t>GB 5009.28</w:t>
            </w:r>
          </w:p>
        </w:tc>
      </w:tr>
      <w:tr w:rsidR="00DC21E8">
        <w:trPr>
          <w:trHeight w:val="690"/>
          <w:jc w:val="center"/>
        </w:trPr>
        <w:tc>
          <w:tcPr>
            <w:tcW w:w="836" w:type="dxa"/>
            <w:tcBorders>
              <w:top w:val="single" w:sz="4" w:space="0" w:color="000000"/>
              <w:left w:val="single" w:sz="4" w:space="0" w:color="000000"/>
              <w:bottom w:val="single" w:sz="4" w:space="0" w:color="000000"/>
              <w:right w:val="single" w:sz="4" w:space="0" w:color="000000"/>
            </w:tcBorders>
            <w:vAlign w:val="center"/>
          </w:tcPr>
          <w:p w:rsidR="00DC21E8" w:rsidRDefault="00E111C2">
            <w:pPr>
              <w:autoSpaceDN w:val="0"/>
              <w:jc w:val="center"/>
              <w:textAlignment w:val="center"/>
              <w:rPr>
                <w:rFonts w:ascii="Times New Roman" w:eastAsia="仿宋_GB2312" w:hAnsi="Times New Roman"/>
                <w:color w:val="000000" w:themeColor="text1"/>
              </w:rPr>
            </w:pPr>
            <w:r>
              <w:rPr>
                <w:rFonts w:ascii="Times New Roman" w:eastAsia="仿宋_GB2312" w:hAnsi="Times New Roman"/>
                <w:color w:val="000000" w:themeColor="text1"/>
              </w:rPr>
              <w:t>4</w:t>
            </w:r>
          </w:p>
        </w:tc>
        <w:tc>
          <w:tcPr>
            <w:tcW w:w="3118" w:type="dxa"/>
            <w:tcBorders>
              <w:top w:val="single" w:sz="4" w:space="0" w:color="000000"/>
              <w:left w:val="single" w:sz="4" w:space="0" w:color="000000"/>
              <w:bottom w:val="single" w:sz="4" w:space="0" w:color="000000"/>
              <w:right w:val="single" w:sz="4" w:space="0" w:color="000000"/>
            </w:tcBorders>
            <w:vAlign w:val="center"/>
          </w:tcPr>
          <w:p w:rsidR="00DC21E8" w:rsidRDefault="00E111C2">
            <w:pPr>
              <w:autoSpaceDN w:val="0"/>
              <w:jc w:val="center"/>
              <w:textAlignment w:val="center"/>
              <w:rPr>
                <w:rFonts w:ascii="Times New Roman" w:eastAsia="仿宋_GB2312" w:hAnsi="Times New Roman"/>
                <w:color w:val="000000" w:themeColor="text1"/>
              </w:rPr>
            </w:pPr>
            <w:r>
              <w:rPr>
                <w:rFonts w:ascii="Times New Roman" w:eastAsia="仿宋_GB2312" w:hAnsi="Times New Roman"/>
                <w:color w:val="000000" w:themeColor="text1"/>
              </w:rPr>
              <w:t>氧乐果</w:t>
            </w:r>
          </w:p>
        </w:tc>
        <w:tc>
          <w:tcPr>
            <w:tcW w:w="2694" w:type="dxa"/>
            <w:tcBorders>
              <w:top w:val="single" w:sz="4" w:space="0" w:color="000000"/>
              <w:left w:val="single" w:sz="4" w:space="0" w:color="000000"/>
              <w:bottom w:val="single" w:sz="4" w:space="0" w:color="000000"/>
              <w:right w:val="single" w:sz="4" w:space="0" w:color="000000"/>
            </w:tcBorders>
            <w:vAlign w:val="center"/>
          </w:tcPr>
          <w:p w:rsidR="00DC21E8" w:rsidRDefault="00E111C2">
            <w:pPr>
              <w:autoSpaceDN w:val="0"/>
              <w:jc w:val="center"/>
              <w:textAlignment w:val="center"/>
              <w:rPr>
                <w:rFonts w:ascii="Times New Roman" w:eastAsia="仿宋_GB2312" w:hAnsi="Times New Roman"/>
                <w:color w:val="000000" w:themeColor="text1"/>
              </w:rPr>
            </w:pPr>
            <w:r>
              <w:rPr>
                <w:rFonts w:ascii="Times New Roman" w:eastAsia="仿宋_GB2312" w:hAnsi="Times New Roman"/>
                <w:color w:val="000000" w:themeColor="text1"/>
              </w:rPr>
              <w:t>GB 2763</w:t>
            </w:r>
          </w:p>
        </w:tc>
        <w:tc>
          <w:tcPr>
            <w:tcW w:w="1628" w:type="dxa"/>
            <w:tcBorders>
              <w:top w:val="single" w:sz="4" w:space="0" w:color="000000"/>
              <w:left w:val="single" w:sz="4" w:space="0" w:color="000000"/>
              <w:bottom w:val="single" w:sz="4" w:space="0" w:color="000000"/>
              <w:right w:val="single" w:sz="4" w:space="0" w:color="000000"/>
            </w:tcBorders>
            <w:vAlign w:val="center"/>
          </w:tcPr>
          <w:p w:rsidR="00DC21E8" w:rsidRDefault="00E111C2">
            <w:pPr>
              <w:autoSpaceDN w:val="0"/>
              <w:jc w:val="center"/>
              <w:textAlignment w:val="center"/>
              <w:rPr>
                <w:rFonts w:ascii="Times New Roman" w:eastAsia="仿宋_GB2312" w:hAnsi="Times New Roman"/>
                <w:color w:val="000000" w:themeColor="text1"/>
              </w:rPr>
            </w:pPr>
            <w:r>
              <w:rPr>
                <w:rFonts w:ascii="Times New Roman" w:eastAsia="仿宋_GB2312" w:hAnsi="Times New Roman"/>
                <w:color w:val="000000" w:themeColor="text1"/>
              </w:rPr>
              <w:t>NY/T 761</w:t>
            </w:r>
            <w:r>
              <w:rPr>
                <w:rFonts w:ascii="Times New Roman" w:eastAsia="仿宋_GB2312" w:hAnsi="Times New Roman"/>
                <w:color w:val="000000" w:themeColor="text1"/>
              </w:rPr>
              <w:br/>
              <w:t>NY/T 1379</w:t>
            </w:r>
          </w:p>
        </w:tc>
      </w:tr>
      <w:tr w:rsidR="00DC21E8">
        <w:trPr>
          <w:trHeight w:val="415"/>
          <w:jc w:val="center"/>
        </w:trPr>
        <w:tc>
          <w:tcPr>
            <w:tcW w:w="836" w:type="dxa"/>
            <w:tcBorders>
              <w:top w:val="single" w:sz="4" w:space="0" w:color="000000"/>
              <w:left w:val="single" w:sz="4" w:space="0" w:color="000000"/>
              <w:bottom w:val="single" w:sz="4" w:space="0" w:color="000000"/>
              <w:right w:val="single" w:sz="4" w:space="0" w:color="000000"/>
            </w:tcBorders>
            <w:vAlign w:val="center"/>
          </w:tcPr>
          <w:p w:rsidR="00DC21E8" w:rsidRDefault="00E111C2">
            <w:pPr>
              <w:autoSpaceDN w:val="0"/>
              <w:jc w:val="center"/>
              <w:textAlignment w:val="center"/>
              <w:rPr>
                <w:rFonts w:ascii="Times New Roman" w:eastAsia="仿宋_GB2312" w:hAnsi="Times New Roman"/>
                <w:color w:val="000000" w:themeColor="text1"/>
              </w:rPr>
            </w:pPr>
            <w:r>
              <w:rPr>
                <w:rFonts w:ascii="Times New Roman" w:eastAsia="仿宋_GB2312" w:hAnsi="Times New Roman"/>
                <w:color w:val="000000" w:themeColor="text1"/>
              </w:rPr>
              <w:t>5</w:t>
            </w:r>
          </w:p>
        </w:tc>
        <w:tc>
          <w:tcPr>
            <w:tcW w:w="3118" w:type="dxa"/>
            <w:tcBorders>
              <w:top w:val="single" w:sz="4" w:space="0" w:color="000000"/>
              <w:left w:val="single" w:sz="4" w:space="0" w:color="000000"/>
              <w:bottom w:val="single" w:sz="4" w:space="0" w:color="000000"/>
              <w:right w:val="single" w:sz="4" w:space="0" w:color="000000"/>
            </w:tcBorders>
            <w:vAlign w:val="center"/>
          </w:tcPr>
          <w:p w:rsidR="00DC21E8" w:rsidRDefault="00E111C2">
            <w:pPr>
              <w:autoSpaceDN w:val="0"/>
              <w:jc w:val="center"/>
              <w:textAlignment w:val="center"/>
              <w:rPr>
                <w:rFonts w:ascii="Times New Roman" w:eastAsia="仿宋_GB2312" w:hAnsi="Times New Roman"/>
                <w:color w:val="000000" w:themeColor="text1"/>
              </w:rPr>
            </w:pPr>
            <w:r>
              <w:rPr>
                <w:rFonts w:ascii="Times New Roman" w:eastAsia="仿宋_GB2312" w:hAnsi="Times New Roman"/>
                <w:color w:val="000000" w:themeColor="text1"/>
              </w:rPr>
              <w:t>灭线磷</w:t>
            </w:r>
          </w:p>
        </w:tc>
        <w:tc>
          <w:tcPr>
            <w:tcW w:w="2694" w:type="dxa"/>
            <w:tcBorders>
              <w:top w:val="single" w:sz="4" w:space="0" w:color="000000"/>
              <w:left w:val="single" w:sz="4" w:space="0" w:color="000000"/>
              <w:bottom w:val="single" w:sz="4" w:space="0" w:color="000000"/>
              <w:right w:val="single" w:sz="4" w:space="0" w:color="000000"/>
            </w:tcBorders>
            <w:vAlign w:val="center"/>
          </w:tcPr>
          <w:p w:rsidR="00DC21E8" w:rsidRDefault="00E111C2">
            <w:pPr>
              <w:autoSpaceDN w:val="0"/>
              <w:jc w:val="center"/>
              <w:textAlignment w:val="center"/>
              <w:rPr>
                <w:rFonts w:ascii="Times New Roman" w:eastAsia="仿宋_GB2312" w:hAnsi="Times New Roman"/>
                <w:color w:val="000000" w:themeColor="text1"/>
              </w:rPr>
            </w:pPr>
            <w:r>
              <w:rPr>
                <w:rFonts w:ascii="Times New Roman" w:eastAsia="仿宋_GB2312" w:hAnsi="Times New Roman"/>
                <w:color w:val="000000" w:themeColor="text1"/>
              </w:rPr>
              <w:t>GB 2763</w:t>
            </w:r>
          </w:p>
        </w:tc>
        <w:tc>
          <w:tcPr>
            <w:tcW w:w="1628" w:type="dxa"/>
            <w:tcBorders>
              <w:top w:val="single" w:sz="4" w:space="0" w:color="000000"/>
              <w:left w:val="single" w:sz="4" w:space="0" w:color="000000"/>
              <w:bottom w:val="single" w:sz="4" w:space="0" w:color="000000"/>
              <w:right w:val="single" w:sz="4" w:space="0" w:color="000000"/>
            </w:tcBorders>
            <w:vAlign w:val="center"/>
          </w:tcPr>
          <w:p w:rsidR="00DC21E8" w:rsidRDefault="00E111C2">
            <w:pPr>
              <w:autoSpaceDN w:val="0"/>
              <w:jc w:val="center"/>
              <w:textAlignment w:val="center"/>
              <w:rPr>
                <w:rFonts w:ascii="Times New Roman" w:eastAsia="仿宋_GB2312" w:hAnsi="Times New Roman"/>
                <w:color w:val="000000" w:themeColor="text1"/>
              </w:rPr>
            </w:pPr>
            <w:r>
              <w:rPr>
                <w:rFonts w:ascii="Times New Roman" w:eastAsia="仿宋_GB2312" w:hAnsi="Times New Roman"/>
                <w:color w:val="000000" w:themeColor="text1"/>
              </w:rPr>
              <w:t>NY/T 761</w:t>
            </w:r>
          </w:p>
        </w:tc>
      </w:tr>
      <w:tr w:rsidR="00DC21E8">
        <w:trPr>
          <w:trHeight w:val="480"/>
          <w:jc w:val="center"/>
        </w:trPr>
        <w:tc>
          <w:tcPr>
            <w:tcW w:w="836" w:type="dxa"/>
            <w:tcBorders>
              <w:top w:val="single" w:sz="4" w:space="0" w:color="000000"/>
              <w:left w:val="single" w:sz="4" w:space="0" w:color="000000"/>
              <w:bottom w:val="single" w:sz="4" w:space="0" w:color="000000"/>
              <w:right w:val="single" w:sz="4" w:space="0" w:color="000000"/>
            </w:tcBorders>
            <w:vAlign w:val="center"/>
          </w:tcPr>
          <w:p w:rsidR="00DC21E8" w:rsidRDefault="00E111C2">
            <w:pPr>
              <w:autoSpaceDN w:val="0"/>
              <w:jc w:val="center"/>
              <w:textAlignment w:val="center"/>
              <w:rPr>
                <w:rFonts w:ascii="Times New Roman" w:eastAsia="仿宋_GB2312" w:hAnsi="Times New Roman"/>
                <w:color w:val="000000" w:themeColor="text1"/>
              </w:rPr>
            </w:pPr>
            <w:r>
              <w:rPr>
                <w:rFonts w:ascii="Times New Roman" w:eastAsia="仿宋_GB2312" w:hAnsi="Times New Roman"/>
                <w:color w:val="000000" w:themeColor="text1"/>
              </w:rPr>
              <w:t>6</w:t>
            </w:r>
          </w:p>
        </w:tc>
        <w:tc>
          <w:tcPr>
            <w:tcW w:w="3118" w:type="dxa"/>
            <w:tcBorders>
              <w:top w:val="single" w:sz="4" w:space="0" w:color="000000"/>
              <w:left w:val="single" w:sz="4" w:space="0" w:color="000000"/>
              <w:bottom w:val="single" w:sz="4" w:space="0" w:color="000000"/>
              <w:right w:val="single" w:sz="4" w:space="0" w:color="000000"/>
            </w:tcBorders>
            <w:vAlign w:val="center"/>
          </w:tcPr>
          <w:p w:rsidR="00DC21E8" w:rsidRDefault="00E111C2">
            <w:pPr>
              <w:autoSpaceDN w:val="0"/>
              <w:jc w:val="center"/>
              <w:textAlignment w:val="center"/>
              <w:rPr>
                <w:rFonts w:ascii="Times New Roman" w:eastAsia="仿宋_GB2312" w:hAnsi="Times New Roman"/>
                <w:color w:val="000000" w:themeColor="text1"/>
              </w:rPr>
            </w:pPr>
            <w:r>
              <w:rPr>
                <w:rFonts w:ascii="Times New Roman" w:eastAsia="仿宋_GB2312" w:hAnsi="Times New Roman"/>
                <w:color w:val="000000" w:themeColor="text1"/>
              </w:rPr>
              <w:t>戊唑醇</w:t>
            </w:r>
            <w:r>
              <w:rPr>
                <w:rFonts w:ascii="Times New Roman" w:eastAsia="仿宋_GB2312" w:hAnsi="Times New Roman"/>
                <w:color w:val="000000" w:themeColor="text1"/>
              </w:rPr>
              <w:t>(</w:t>
            </w:r>
            <w:r>
              <w:rPr>
                <w:rFonts w:ascii="Times New Roman" w:eastAsia="仿宋_GB2312" w:hAnsi="Times New Roman"/>
                <w:color w:val="000000" w:themeColor="text1"/>
              </w:rPr>
              <w:t>柑橘、仁果类水果、桃、油桃、杏、李子、樱桃、桑葚、葡萄、西番莲、橄榄、芒果、番木瓜、香蕉、甜瓜类水果）</w:t>
            </w:r>
          </w:p>
        </w:tc>
        <w:tc>
          <w:tcPr>
            <w:tcW w:w="2694" w:type="dxa"/>
            <w:tcBorders>
              <w:top w:val="single" w:sz="4" w:space="0" w:color="000000"/>
              <w:left w:val="single" w:sz="4" w:space="0" w:color="000000"/>
              <w:bottom w:val="single" w:sz="4" w:space="0" w:color="000000"/>
              <w:right w:val="single" w:sz="4" w:space="0" w:color="000000"/>
            </w:tcBorders>
            <w:vAlign w:val="center"/>
          </w:tcPr>
          <w:p w:rsidR="00DC21E8" w:rsidRDefault="00E111C2">
            <w:pPr>
              <w:autoSpaceDN w:val="0"/>
              <w:jc w:val="center"/>
              <w:textAlignment w:val="center"/>
              <w:rPr>
                <w:rFonts w:ascii="Times New Roman" w:eastAsia="仿宋_GB2312" w:hAnsi="Times New Roman"/>
                <w:color w:val="000000" w:themeColor="text1"/>
              </w:rPr>
            </w:pPr>
            <w:r>
              <w:rPr>
                <w:rFonts w:ascii="Times New Roman" w:eastAsia="仿宋_GB2312" w:hAnsi="Times New Roman"/>
                <w:color w:val="000000" w:themeColor="text1"/>
              </w:rPr>
              <w:t>GB 2763</w:t>
            </w:r>
          </w:p>
        </w:tc>
        <w:tc>
          <w:tcPr>
            <w:tcW w:w="1628" w:type="dxa"/>
            <w:tcBorders>
              <w:top w:val="single" w:sz="4" w:space="0" w:color="000000"/>
              <w:left w:val="single" w:sz="4" w:space="0" w:color="000000"/>
              <w:bottom w:val="single" w:sz="4" w:space="0" w:color="000000"/>
              <w:right w:val="single" w:sz="4" w:space="0" w:color="000000"/>
            </w:tcBorders>
            <w:vAlign w:val="center"/>
          </w:tcPr>
          <w:p w:rsidR="00DC21E8" w:rsidRDefault="00E111C2">
            <w:pPr>
              <w:autoSpaceDN w:val="0"/>
              <w:jc w:val="center"/>
              <w:textAlignment w:val="center"/>
              <w:rPr>
                <w:rFonts w:ascii="Times New Roman" w:eastAsia="仿宋_GB2312" w:hAnsi="Times New Roman"/>
                <w:color w:val="000000" w:themeColor="text1"/>
              </w:rPr>
            </w:pPr>
            <w:r>
              <w:rPr>
                <w:rFonts w:ascii="Times New Roman" w:eastAsia="仿宋_GB2312" w:hAnsi="Times New Roman"/>
                <w:color w:val="000000" w:themeColor="text1"/>
              </w:rPr>
              <w:t>GB 23200.8</w:t>
            </w:r>
            <w:r>
              <w:rPr>
                <w:rFonts w:ascii="Times New Roman" w:eastAsia="仿宋_GB2312" w:hAnsi="Times New Roman"/>
                <w:color w:val="000000" w:themeColor="text1"/>
              </w:rPr>
              <w:br/>
              <w:t>GB/T 20769</w:t>
            </w:r>
          </w:p>
        </w:tc>
      </w:tr>
      <w:tr w:rsidR="00DC21E8">
        <w:trPr>
          <w:trHeight w:val="930"/>
          <w:jc w:val="center"/>
        </w:trPr>
        <w:tc>
          <w:tcPr>
            <w:tcW w:w="836" w:type="dxa"/>
            <w:tcBorders>
              <w:top w:val="single" w:sz="4" w:space="0" w:color="000000"/>
              <w:left w:val="single" w:sz="4" w:space="0" w:color="000000"/>
              <w:bottom w:val="single" w:sz="4" w:space="0" w:color="000000"/>
              <w:right w:val="single" w:sz="4" w:space="0" w:color="000000"/>
            </w:tcBorders>
            <w:vAlign w:val="center"/>
          </w:tcPr>
          <w:p w:rsidR="00DC21E8" w:rsidRDefault="00E111C2">
            <w:pPr>
              <w:autoSpaceDN w:val="0"/>
              <w:jc w:val="center"/>
              <w:textAlignment w:val="center"/>
              <w:rPr>
                <w:rFonts w:ascii="Times New Roman" w:eastAsia="仿宋_GB2312" w:hAnsi="Times New Roman"/>
                <w:color w:val="000000" w:themeColor="text1"/>
              </w:rPr>
            </w:pPr>
            <w:r>
              <w:rPr>
                <w:rFonts w:ascii="Times New Roman" w:eastAsia="仿宋_GB2312" w:hAnsi="Times New Roman"/>
                <w:color w:val="000000" w:themeColor="text1"/>
              </w:rPr>
              <w:t>7</w:t>
            </w:r>
          </w:p>
        </w:tc>
        <w:tc>
          <w:tcPr>
            <w:tcW w:w="3118" w:type="dxa"/>
            <w:tcBorders>
              <w:top w:val="single" w:sz="4" w:space="0" w:color="000000"/>
              <w:left w:val="single" w:sz="4" w:space="0" w:color="000000"/>
              <w:bottom w:val="single" w:sz="4" w:space="0" w:color="000000"/>
              <w:right w:val="single" w:sz="4" w:space="0" w:color="000000"/>
            </w:tcBorders>
            <w:vAlign w:val="center"/>
          </w:tcPr>
          <w:p w:rsidR="00DC21E8" w:rsidRDefault="00E111C2">
            <w:pPr>
              <w:autoSpaceDN w:val="0"/>
              <w:jc w:val="center"/>
              <w:textAlignment w:val="center"/>
              <w:rPr>
                <w:rFonts w:ascii="Times New Roman" w:eastAsia="仿宋_GB2312" w:hAnsi="Times New Roman"/>
                <w:color w:val="000000" w:themeColor="text1"/>
              </w:rPr>
            </w:pPr>
            <w:r>
              <w:rPr>
                <w:rFonts w:ascii="Times New Roman" w:eastAsia="仿宋_GB2312" w:hAnsi="Times New Roman"/>
                <w:color w:val="000000" w:themeColor="text1"/>
              </w:rPr>
              <w:t>敌敌畏</w:t>
            </w:r>
          </w:p>
        </w:tc>
        <w:tc>
          <w:tcPr>
            <w:tcW w:w="2694" w:type="dxa"/>
            <w:tcBorders>
              <w:top w:val="single" w:sz="4" w:space="0" w:color="000000"/>
              <w:left w:val="single" w:sz="4" w:space="0" w:color="000000"/>
              <w:bottom w:val="single" w:sz="4" w:space="0" w:color="000000"/>
              <w:right w:val="single" w:sz="4" w:space="0" w:color="000000"/>
            </w:tcBorders>
            <w:vAlign w:val="center"/>
          </w:tcPr>
          <w:p w:rsidR="00DC21E8" w:rsidRDefault="00E111C2">
            <w:pPr>
              <w:autoSpaceDN w:val="0"/>
              <w:jc w:val="center"/>
              <w:textAlignment w:val="center"/>
              <w:rPr>
                <w:rFonts w:ascii="Times New Roman" w:eastAsia="仿宋_GB2312" w:hAnsi="Times New Roman"/>
                <w:color w:val="000000" w:themeColor="text1"/>
              </w:rPr>
            </w:pPr>
            <w:r>
              <w:rPr>
                <w:rFonts w:ascii="Times New Roman" w:eastAsia="仿宋_GB2312" w:hAnsi="Times New Roman"/>
                <w:color w:val="000000" w:themeColor="text1"/>
              </w:rPr>
              <w:t>GB 2763</w:t>
            </w:r>
          </w:p>
        </w:tc>
        <w:tc>
          <w:tcPr>
            <w:tcW w:w="1628" w:type="dxa"/>
            <w:tcBorders>
              <w:top w:val="single" w:sz="4" w:space="0" w:color="000000"/>
              <w:left w:val="single" w:sz="4" w:space="0" w:color="000000"/>
              <w:bottom w:val="single" w:sz="4" w:space="0" w:color="000000"/>
              <w:right w:val="single" w:sz="4" w:space="0" w:color="000000"/>
            </w:tcBorders>
            <w:vAlign w:val="center"/>
          </w:tcPr>
          <w:p w:rsidR="00DC21E8" w:rsidRDefault="00E111C2">
            <w:pPr>
              <w:autoSpaceDN w:val="0"/>
              <w:jc w:val="center"/>
              <w:textAlignment w:val="center"/>
              <w:rPr>
                <w:rFonts w:ascii="Times New Roman" w:eastAsia="仿宋_GB2312" w:hAnsi="Times New Roman"/>
                <w:color w:val="000000" w:themeColor="text1"/>
              </w:rPr>
            </w:pPr>
            <w:r>
              <w:rPr>
                <w:rFonts w:ascii="Times New Roman" w:eastAsia="仿宋_GB2312" w:hAnsi="Times New Roman"/>
                <w:color w:val="000000" w:themeColor="text1"/>
              </w:rPr>
              <w:t>NY/T 761</w:t>
            </w:r>
            <w:r>
              <w:rPr>
                <w:rFonts w:ascii="Times New Roman" w:eastAsia="仿宋_GB2312" w:hAnsi="Times New Roman"/>
                <w:color w:val="000000" w:themeColor="text1"/>
              </w:rPr>
              <w:br/>
              <w:t>GB 23200.8</w:t>
            </w:r>
            <w:r>
              <w:rPr>
                <w:rFonts w:ascii="Times New Roman" w:eastAsia="仿宋_GB2312" w:hAnsi="Times New Roman"/>
                <w:color w:val="000000" w:themeColor="text1"/>
              </w:rPr>
              <w:br/>
              <w:t>GB/T 5009.20</w:t>
            </w:r>
          </w:p>
        </w:tc>
      </w:tr>
      <w:tr w:rsidR="00DC21E8">
        <w:trPr>
          <w:trHeight w:val="630"/>
          <w:jc w:val="center"/>
        </w:trPr>
        <w:tc>
          <w:tcPr>
            <w:tcW w:w="836" w:type="dxa"/>
            <w:tcBorders>
              <w:top w:val="single" w:sz="4" w:space="0" w:color="000000"/>
              <w:left w:val="single" w:sz="4" w:space="0" w:color="000000"/>
              <w:bottom w:val="single" w:sz="4" w:space="0" w:color="000000"/>
              <w:right w:val="single" w:sz="4" w:space="0" w:color="000000"/>
            </w:tcBorders>
            <w:vAlign w:val="center"/>
          </w:tcPr>
          <w:p w:rsidR="00DC21E8" w:rsidRDefault="00E111C2">
            <w:pPr>
              <w:autoSpaceDN w:val="0"/>
              <w:jc w:val="center"/>
              <w:textAlignment w:val="center"/>
              <w:rPr>
                <w:rFonts w:ascii="Times New Roman" w:eastAsia="仿宋_GB2312" w:hAnsi="Times New Roman"/>
                <w:color w:val="000000" w:themeColor="text1"/>
              </w:rPr>
            </w:pPr>
            <w:r>
              <w:rPr>
                <w:rFonts w:ascii="Times New Roman" w:eastAsia="仿宋_GB2312" w:hAnsi="Times New Roman"/>
                <w:color w:val="000000" w:themeColor="text1"/>
              </w:rPr>
              <w:t>8</w:t>
            </w:r>
          </w:p>
        </w:tc>
        <w:tc>
          <w:tcPr>
            <w:tcW w:w="3118" w:type="dxa"/>
            <w:tcBorders>
              <w:top w:val="single" w:sz="4" w:space="0" w:color="000000"/>
              <w:left w:val="single" w:sz="4" w:space="0" w:color="000000"/>
              <w:bottom w:val="single" w:sz="4" w:space="0" w:color="000000"/>
              <w:right w:val="single" w:sz="4" w:space="0" w:color="000000"/>
            </w:tcBorders>
            <w:vAlign w:val="center"/>
          </w:tcPr>
          <w:p w:rsidR="00DC21E8" w:rsidRDefault="00E111C2">
            <w:pPr>
              <w:autoSpaceDN w:val="0"/>
              <w:jc w:val="center"/>
              <w:textAlignment w:val="center"/>
              <w:rPr>
                <w:rFonts w:ascii="Times New Roman" w:eastAsia="仿宋_GB2312" w:hAnsi="Times New Roman"/>
                <w:color w:val="000000" w:themeColor="text1"/>
              </w:rPr>
            </w:pPr>
            <w:r>
              <w:rPr>
                <w:rFonts w:ascii="Times New Roman" w:eastAsia="仿宋_GB2312" w:hAnsi="Times New Roman"/>
                <w:color w:val="000000" w:themeColor="text1"/>
              </w:rPr>
              <w:t>甲胺磷</w:t>
            </w:r>
          </w:p>
        </w:tc>
        <w:tc>
          <w:tcPr>
            <w:tcW w:w="2694" w:type="dxa"/>
            <w:tcBorders>
              <w:top w:val="single" w:sz="4" w:space="0" w:color="000000"/>
              <w:left w:val="single" w:sz="4" w:space="0" w:color="000000"/>
              <w:bottom w:val="single" w:sz="4" w:space="0" w:color="000000"/>
              <w:right w:val="single" w:sz="4" w:space="0" w:color="000000"/>
            </w:tcBorders>
            <w:vAlign w:val="center"/>
          </w:tcPr>
          <w:p w:rsidR="00DC21E8" w:rsidRDefault="00E111C2">
            <w:pPr>
              <w:autoSpaceDN w:val="0"/>
              <w:jc w:val="center"/>
              <w:textAlignment w:val="center"/>
              <w:rPr>
                <w:rFonts w:ascii="Times New Roman" w:eastAsia="仿宋_GB2312" w:hAnsi="Times New Roman"/>
                <w:color w:val="000000" w:themeColor="text1"/>
              </w:rPr>
            </w:pPr>
            <w:r>
              <w:rPr>
                <w:rFonts w:ascii="Times New Roman" w:eastAsia="仿宋_GB2312" w:hAnsi="Times New Roman"/>
                <w:color w:val="000000" w:themeColor="text1"/>
              </w:rPr>
              <w:t>GB 2763</w:t>
            </w:r>
          </w:p>
        </w:tc>
        <w:tc>
          <w:tcPr>
            <w:tcW w:w="1628" w:type="dxa"/>
            <w:tcBorders>
              <w:top w:val="single" w:sz="4" w:space="0" w:color="000000"/>
              <w:left w:val="single" w:sz="4" w:space="0" w:color="000000"/>
              <w:bottom w:val="single" w:sz="4" w:space="0" w:color="000000"/>
              <w:right w:val="single" w:sz="4" w:space="0" w:color="000000"/>
            </w:tcBorders>
            <w:vAlign w:val="center"/>
          </w:tcPr>
          <w:p w:rsidR="00DC21E8" w:rsidRDefault="00E111C2">
            <w:pPr>
              <w:autoSpaceDN w:val="0"/>
              <w:jc w:val="center"/>
              <w:textAlignment w:val="center"/>
              <w:rPr>
                <w:rFonts w:ascii="Times New Roman" w:eastAsia="仿宋_GB2312" w:hAnsi="Times New Roman"/>
                <w:color w:val="000000" w:themeColor="text1"/>
              </w:rPr>
            </w:pPr>
            <w:r>
              <w:rPr>
                <w:rFonts w:ascii="Times New Roman" w:eastAsia="仿宋_GB2312" w:hAnsi="Times New Roman"/>
                <w:color w:val="000000" w:themeColor="text1"/>
              </w:rPr>
              <w:t>NY/T 761</w:t>
            </w:r>
            <w:r>
              <w:rPr>
                <w:rFonts w:ascii="Times New Roman" w:eastAsia="仿宋_GB2312" w:hAnsi="Times New Roman"/>
                <w:color w:val="000000" w:themeColor="text1"/>
              </w:rPr>
              <w:br/>
              <w:t>GB/T 5009.103</w:t>
            </w:r>
          </w:p>
        </w:tc>
      </w:tr>
      <w:tr w:rsidR="00DC21E8">
        <w:trPr>
          <w:trHeight w:val="480"/>
          <w:jc w:val="center"/>
        </w:trPr>
        <w:tc>
          <w:tcPr>
            <w:tcW w:w="836" w:type="dxa"/>
            <w:tcBorders>
              <w:top w:val="single" w:sz="4" w:space="0" w:color="000000"/>
              <w:left w:val="single" w:sz="4" w:space="0" w:color="000000"/>
              <w:bottom w:val="single" w:sz="4" w:space="0" w:color="000000"/>
              <w:right w:val="single" w:sz="4" w:space="0" w:color="000000"/>
            </w:tcBorders>
            <w:vAlign w:val="center"/>
          </w:tcPr>
          <w:p w:rsidR="00DC21E8" w:rsidRDefault="00E111C2">
            <w:pPr>
              <w:autoSpaceDN w:val="0"/>
              <w:jc w:val="center"/>
              <w:textAlignment w:val="center"/>
              <w:rPr>
                <w:rFonts w:ascii="Times New Roman" w:eastAsia="仿宋_GB2312" w:hAnsi="Times New Roman"/>
                <w:color w:val="000000" w:themeColor="text1"/>
              </w:rPr>
            </w:pPr>
            <w:r>
              <w:rPr>
                <w:rFonts w:ascii="Times New Roman" w:eastAsia="仿宋_GB2312" w:hAnsi="Times New Roman"/>
                <w:color w:val="000000" w:themeColor="text1"/>
              </w:rPr>
              <w:t>9</w:t>
            </w:r>
          </w:p>
        </w:tc>
        <w:tc>
          <w:tcPr>
            <w:tcW w:w="3118" w:type="dxa"/>
            <w:tcBorders>
              <w:top w:val="single" w:sz="4" w:space="0" w:color="000000"/>
              <w:left w:val="single" w:sz="4" w:space="0" w:color="000000"/>
              <w:bottom w:val="single" w:sz="4" w:space="0" w:color="000000"/>
              <w:right w:val="single" w:sz="4" w:space="0" w:color="000000"/>
            </w:tcBorders>
            <w:vAlign w:val="center"/>
          </w:tcPr>
          <w:p w:rsidR="00DC21E8" w:rsidRDefault="00E111C2">
            <w:pPr>
              <w:autoSpaceDN w:val="0"/>
              <w:jc w:val="center"/>
              <w:textAlignment w:val="center"/>
              <w:rPr>
                <w:rFonts w:ascii="Times New Roman" w:eastAsia="仿宋_GB2312" w:hAnsi="Times New Roman"/>
                <w:color w:val="000000" w:themeColor="text1"/>
              </w:rPr>
            </w:pPr>
            <w:r>
              <w:rPr>
                <w:rFonts w:ascii="Times New Roman" w:eastAsia="仿宋_GB2312" w:hAnsi="Times New Roman"/>
                <w:color w:val="000000" w:themeColor="text1"/>
              </w:rPr>
              <w:t>甲基对硫磷（仁果类水果除外）</w:t>
            </w:r>
          </w:p>
        </w:tc>
        <w:tc>
          <w:tcPr>
            <w:tcW w:w="2694" w:type="dxa"/>
            <w:tcBorders>
              <w:top w:val="single" w:sz="4" w:space="0" w:color="000000"/>
              <w:left w:val="single" w:sz="4" w:space="0" w:color="000000"/>
              <w:bottom w:val="single" w:sz="4" w:space="0" w:color="000000"/>
              <w:right w:val="single" w:sz="4" w:space="0" w:color="000000"/>
            </w:tcBorders>
            <w:vAlign w:val="center"/>
          </w:tcPr>
          <w:p w:rsidR="00DC21E8" w:rsidRDefault="00E111C2">
            <w:pPr>
              <w:autoSpaceDN w:val="0"/>
              <w:jc w:val="center"/>
              <w:textAlignment w:val="center"/>
              <w:rPr>
                <w:rFonts w:ascii="Times New Roman" w:eastAsia="仿宋_GB2312" w:hAnsi="Times New Roman"/>
                <w:color w:val="000000" w:themeColor="text1"/>
              </w:rPr>
            </w:pPr>
            <w:r>
              <w:rPr>
                <w:rFonts w:ascii="Times New Roman" w:eastAsia="仿宋_GB2312" w:hAnsi="Times New Roman"/>
                <w:color w:val="000000" w:themeColor="text1"/>
              </w:rPr>
              <w:t>GB 2763</w:t>
            </w:r>
          </w:p>
        </w:tc>
        <w:tc>
          <w:tcPr>
            <w:tcW w:w="1628" w:type="dxa"/>
            <w:tcBorders>
              <w:top w:val="single" w:sz="4" w:space="0" w:color="000000"/>
              <w:left w:val="single" w:sz="4" w:space="0" w:color="000000"/>
              <w:bottom w:val="single" w:sz="4" w:space="0" w:color="000000"/>
              <w:right w:val="single" w:sz="4" w:space="0" w:color="000000"/>
            </w:tcBorders>
            <w:vAlign w:val="center"/>
          </w:tcPr>
          <w:p w:rsidR="00DC21E8" w:rsidRDefault="00E111C2">
            <w:pPr>
              <w:autoSpaceDN w:val="0"/>
              <w:jc w:val="center"/>
              <w:textAlignment w:val="center"/>
              <w:rPr>
                <w:rFonts w:ascii="Times New Roman" w:eastAsia="仿宋_GB2312" w:hAnsi="Times New Roman"/>
                <w:color w:val="000000" w:themeColor="text1"/>
              </w:rPr>
            </w:pPr>
            <w:r>
              <w:rPr>
                <w:rFonts w:ascii="Times New Roman" w:eastAsia="仿宋_GB2312" w:hAnsi="Times New Roman"/>
                <w:color w:val="000000" w:themeColor="text1"/>
              </w:rPr>
              <w:t>NY/T 761</w:t>
            </w:r>
          </w:p>
        </w:tc>
      </w:tr>
      <w:tr w:rsidR="00DC21E8">
        <w:trPr>
          <w:trHeight w:val="285"/>
          <w:jc w:val="center"/>
        </w:trPr>
        <w:tc>
          <w:tcPr>
            <w:tcW w:w="836" w:type="dxa"/>
            <w:tcBorders>
              <w:top w:val="single" w:sz="4" w:space="0" w:color="000000"/>
              <w:left w:val="single" w:sz="4" w:space="0" w:color="000000"/>
              <w:bottom w:val="single" w:sz="4" w:space="0" w:color="000000"/>
              <w:right w:val="single" w:sz="4" w:space="0" w:color="000000"/>
            </w:tcBorders>
            <w:vAlign w:val="center"/>
          </w:tcPr>
          <w:p w:rsidR="00DC21E8" w:rsidRDefault="00E111C2">
            <w:pPr>
              <w:autoSpaceDN w:val="0"/>
              <w:jc w:val="center"/>
              <w:textAlignment w:val="center"/>
              <w:rPr>
                <w:rFonts w:ascii="Times New Roman" w:eastAsia="仿宋_GB2312" w:hAnsi="Times New Roman"/>
                <w:color w:val="000000" w:themeColor="text1"/>
              </w:rPr>
            </w:pPr>
            <w:r>
              <w:rPr>
                <w:rFonts w:ascii="Times New Roman" w:eastAsia="仿宋_GB2312" w:hAnsi="Times New Roman"/>
                <w:color w:val="000000" w:themeColor="text1"/>
              </w:rPr>
              <w:t>10</w:t>
            </w:r>
          </w:p>
        </w:tc>
        <w:tc>
          <w:tcPr>
            <w:tcW w:w="3118" w:type="dxa"/>
            <w:tcBorders>
              <w:top w:val="single" w:sz="4" w:space="0" w:color="000000"/>
              <w:left w:val="single" w:sz="4" w:space="0" w:color="000000"/>
              <w:bottom w:val="single" w:sz="4" w:space="0" w:color="000000"/>
              <w:right w:val="single" w:sz="4" w:space="0" w:color="000000"/>
            </w:tcBorders>
            <w:vAlign w:val="center"/>
          </w:tcPr>
          <w:p w:rsidR="00DC21E8" w:rsidRDefault="00E111C2">
            <w:pPr>
              <w:autoSpaceDN w:val="0"/>
              <w:jc w:val="center"/>
              <w:textAlignment w:val="center"/>
              <w:rPr>
                <w:rFonts w:ascii="Times New Roman" w:eastAsia="仿宋_GB2312" w:hAnsi="Times New Roman"/>
                <w:color w:val="000000" w:themeColor="text1"/>
              </w:rPr>
            </w:pPr>
            <w:r>
              <w:rPr>
                <w:rFonts w:ascii="Times New Roman" w:eastAsia="仿宋_GB2312" w:hAnsi="Times New Roman"/>
                <w:color w:val="000000" w:themeColor="text1"/>
              </w:rPr>
              <w:t>乙酰甲胺磷</w:t>
            </w:r>
          </w:p>
        </w:tc>
        <w:tc>
          <w:tcPr>
            <w:tcW w:w="2694" w:type="dxa"/>
            <w:tcBorders>
              <w:top w:val="single" w:sz="4" w:space="0" w:color="000000"/>
              <w:left w:val="single" w:sz="4" w:space="0" w:color="000000"/>
              <w:bottom w:val="single" w:sz="4" w:space="0" w:color="000000"/>
              <w:right w:val="single" w:sz="4" w:space="0" w:color="000000"/>
            </w:tcBorders>
            <w:vAlign w:val="center"/>
          </w:tcPr>
          <w:p w:rsidR="00DC21E8" w:rsidRDefault="00E111C2">
            <w:pPr>
              <w:autoSpaceDN w:val="0"/>
              <w:jc w:val="center"/>
              <w:textAlignment w:val="center"/>
              <w:rPr>
                <w:rFonts w:ascii="Times New Roman" w:eastAsia="仿宋_GB2312" w:hAnsi="Times New Roman"/>
                <w:color w:val="000000" w:themeColor="text1"/>
              </w:rPr>
            </w:pPr>
            <w:r>
              <w:rPr>
                <w:rFonts w:ascii="Times New Roman" w:eastAsia="仿宋_GB2312" w:hAnsi="Times New Roman"/>
                <w:color w:val="000000" w:themeColor="text1"/>
              </w:rPr>
              <w:t>GB 2763</w:t>
            </w:r>
          </w:p>
        </w:tc>
        <w:tc>
          <w:tcPr>
            <w:tcW w:w="1628" w:type="dxa"/>
            <w:tcBorders>
              <w:top w:val="single" w:sz="4" w:space="0" w:color="000000"/>
              <w:left w:val="single" w:sz="4" w:space="0" w:color="000000"/>
              <w:bottom w:val="single" w:sz="4" w:space="0" w:color="000000"/>
              <w:right w:val="single" w:sz="4" w:space="0" w:color="000000"/>
            </w:tcBorders>
            <w:vAlign w:val="center"/>
          </w:tcPr>
          <w:p w:rsidR="00DC21E8" w:rsidRDefault="00E111C2">
            <w:pPr>
              <w:autoSpaceDN w:val="0"/>
              <w:jc w:val="center"/>
              <w:textAlignment w:val="center"/>
              <w:rPr>
                <w:rFonts w:ascii="Times New Roman" w:eastAsia="仿宋_GB2312" w:hAnsi="Times New Roman"/>
                <w:color w:val="000000" w:themeColor="text1"/>
              </w:rPr>
            </w:pPr>
            <w:r>
              <w:rPr>
                <w:rFonts w:ascii="Times New Roman" w:eastAsia="仿宋_GB2312" w:hAnsi="Times New Roman"/>
                <w:color w:val="000000" w:themeColor="text1"/>
              </w:rPr>
              <w:t>NY/T 761</w:t>
            </w:r>
          </w:p>
        </w:tc>
      </w:tr>
      <w:tr w:rsidR="00DC21E8">
        <w:trPr>
          <w:trHeight w:val="285"/>
          <w:jc w:val="center"/>
        </w:trPr>
        <w:tc>
          <w:tcPr>
            <w:tcW w:w="836" w:type="dxa"/>
            <w:tcBorders>
              <w:top w:val="single" w:sz="4" w:space="0" w:color="000000"/>
              <w:left w:val="single" w:sz="4" w:space="0" w:color="000000"/>
              <w:bottom w:val="single" w:sz="4" w:space="0" w:color="000000"/>
              <w:right w:val="single" w:sz="4" w:space="0" w:color="000000"/>
            </w:tcBorders>
            <w:vAlign w:val="center"/>
          </w:tcPr>
          <w:p w:rsidR="00DC21E8" w:rsidRDefault="00E111C2">
            <w:pPr>
              <w:autoSpaceDN w:val="0"/>
              <w:jc w:val="center"/>
              <w:textAlignment w:val="center"/>
              <w:rPr>
                <w:rFonts w:ascii="Times New Roman" w:eastAsia="仿宋_GB2312" w:hAnsi="Times New Roman"/>
                <w:color w:val="000000" w:themeColor="text1"/>
              </w:rPr>
            </w:pPr>
            <w:r>
              <w:rPr>
                <w:rFonts w:ascii="Times New Roman" w:eastAsia="仿宋_GB2312" w:hAnsi="Times New Roman"/>
                <w:color w:val="000000" w:themeColor="text1"/>
              </w:rPr>
              <w:t>11</w:t>
            </w:r>
          </w:p>
        </w:tc>
        <w:tc>
          <w:tcPr>
            <w:tcW w:w="3118" w:type="dxa"/>
            <w:tcBorders>
              <w:top w:val="single" w:sz="4" w:space="0" w:color="000000"/>
              <w:left w:val="single" w:sz="4" w:space="0" w:color="000000"/>
              <w:bottom w:val="single" w:sz="4" w:space="0" w:color="000000"/>
              <w:right w:val="single" w:sz="4" w:space="0" w:color="000000"/>
            </w:tcBorders>
            <w:vAlign w:val="center"/>
          </w:tcPr>
          <w:p w:rsidR="00DC21E8" w:rsidRDefault="00E111C2">
            <w:pPr>
              <w:autoSpaceDN w:val="0"/>
              <w:jc w:val="center"/>
              <w:textAlignment w:val="center"/>
              <w:rPr>
                <w:rFonts w:ascii="Times New Roman" w:eastAsia="仿宋_GB2312" w:hAnsi="Times New Roman"/>
                <w:color w:val="000000" w:themeColor="text1"/>
              </w:rPr>
            </w:pPr>
            <w:r>
              <w:rPr>
                <w:rFonts w:ascii="Times New Roman" w:eastAsia="仿宋_GB2312" w:hAnsi="Times New Roman"/>
                <w:color w:val="000000" w:themeColor="text1"/>
              </w:rPr>
              <w:t>水胺硫磷</w:t>
            </w:r>
          </w:p>
        </w:tc>
        <w:tc>
          <w:tcPr>
            <w:tcW w:w="2694" w:type="dxa"/>
            <w:tcBorders>
              <w:top w:val="single" w:sz="4" w:space="0" w:color="000000"/>
              <w:left w:val="single" w:sz="4" w:space="0" w:color="000000"/>
              <w:bottom w:val="single" w:sz="4" w:space="0" w:color="000000"/>
              <w:right w:val="single" w:sz="4" w:space="0" w:color="000000"/>
            </w:tcBorders>
            <w:vAlign w:val="center"/>
          </w:tcPr>
          <w:p w:rsidR="00DC21E8" w:rsidRDefault="00E111C2">
            <w:pPr>
              <w:autoSpaceDN w:val="0"/>
              <w:jc w:val="center"/>
              <w:textAlignment w:val="center"/>
              <w:rPr>
                <w:rFonts w:ascii="Times New Roman" w:eastAsia="仿宋_GB2312" w:hAnsi="Times New Roman"/>
                <w:color w:val="000000" w:themeColor="text1"/>
              </w:rPr>
            </w:pPr>
            <w:r>
              <w:rPr>
                <w:rFonts w:ascii="Times New Roman" w:eastAsia="仿宋_GB2312" w:hAnsi="Times New Roman"/>
                <w:color w:val="000000" w:themeColor="text1"/>
              </w:rPr>
              <w:t>GB 2763</w:t>
            </w:r>
          </w:p>
        </w:tc>
        <w:tc>
          <w:tcPr>
            <w:tcW w:w="1628" w:type="dxa"/>
            <w:tcBorders>
              <w:top w:val="single" w:sz="4" w:space="0" w:color="000000"/>
              <w:left w:val="single" w:sz="4" w:space="0" w:color="000000"/>
              <w:bottom w:val="single" w:sz="4" w:space="0" w:color="000000"/>
              <w:right w:val="single" w:sz="4" w:space="0" w:color="000000"/>
            </w:tcBorders>
            <w:vAlign w:val="center"/>
          </w:tcPr>
          <w:p w:rsidR="00DC21E8" w:rsidRDefault="00E111C2">
            <w:pPr>
              <w:jc w:val="center"/>
              <w:rPr>
                <w:rFonts w:ascii="Times New Roman" w:eastAsia="仿宋_GB2312" w:hAnsi="Times New Roman"/>
                <w:color w:val="000000" w:themeColor="text1"/>
              </w:rPr>
            </w:pPr>
            <w:r>
              <w:rPr>
                <w:rFonts w:ascii="Times New Roman" w:eastAsia="仿宋_GB2312" w:hAnsi="Times New Roman"/>
                <w:color w:val="000000" w:themeColor="text1"/>
              </w:rPr>
              <w:t>GB/T 5009.20</w:t>
            </w:r>
          </w:p>
        </w:tc>
      </w:tr>
      <w:tr w:rsidR="00DC21E8">
        <w:trPr>
          <w:trHeight w:val="285"/>
          <w:jc w:val="center"/>
        </w:trPr>
        <w:tc>
          <w:tcPr>
            <w:tcW w:w="836" w:type="dxa"/>
            <w:tcBorders>
              <w:top w:val="single" w:sz="4" w:space="0" w:color="000000"/>
              <w:left w:val="single" w:sz="4" w:space="0" w:color="000000"/>
              <w:bottom w:val="single" w:sz="4" w:space="0" w:color="000000"/>
              <w:right w:val="single" w:sz="4" w:space="0" w:color="000000"/>
            </w:tcBorders>
            <w:vAlign w:val="center"/>
          </w:tcPr>
          <w:p w:rsidR="00DC21E8" w:rsidRDefault="00E111C2">
            <w:pPr>
              <w:autoSpaceDN w:val="0"/>
              <w:jc w:val="center"/>
              <w:textAlignment w:val="center"/>
              <w:rPr>
                <w:rFonts w:ascii="Times New Roman" w:eastAsia="仿宋_GB2312" w:hAnsi="Times New Roman"/>
                <w:color w:val="000000" w:themeColor="text1"/>
              </w:rPr>
            </w:pPr>
            <w:r>
              <w:rPr>
                <w:rFonts w:ascii="Times New Roman" w:eastAsia="仿宋_GB2312" w:hAnsi="Times New Roman"/>
                <w:color w:val="000000" w:themeColor="text1"/>
              </w:rPr>
              <w:t>12</w:t>
            </w:r>
          </w:p>
        </w:tc>
        <w:tc>
          <w:tcPr>
            <w:tcW w:w="3118" w:type="dxa"/>
            <w:tcBorders>
              <w:top w:val="single" w:sz="4" w:space="0" w:color="000000"/>
              <w:left w:val="single" w:sz="4" w:space="0" w:color="000000"/>
              <w:bottom w:val="single" w:sz="4" w:space="0" w:color="000000"/>
              <w:right w:val="single" w:sz="4" w:space="0" w:color="000000"/>
            </w:tcBorders>
            <w:vAlign w:val="center"/>
          </w:tcPr>
          <w:p w:rsidR="00DC21E8" w:rsidRDefault="00E111C2">
            <w:pPr>
              <w:autoSpaceDN w:val="0"/>
              <w:jc w:val="center"/>
              <w:textAlignment w:val="center"/>
              <w:rPr>
                <w:rFonts w:ascii="Times New Roman" w:eastAsia="仿宋_GB2312" w:hAnsi="Times New Roman"/>
                <w:color w:val="000000" w:themeColor="text1"/>
              </w:rPr>
            </w:pPr>
            <w:r>
              <w:rPr>
                <w:rFonts w:ascii="Times New Roman" w:eastAsia="仿宋_GB2312" w:hAnsi="Times New Roman"/>
                <w:color w:val="000000" w:themeColor="text1"/>
              </w:rPr>
              <w:t>三唑磷（柑橘、苹果、荔枝）</w:t>
            </w:r>
          </w:p>
        </w:tc>
        <w:tc>
          <w:tcPr>
            <w:tcW w:w="2694" w:type="dxa"/>
            <w:tcBorders>
              <w:top w:val="single" w:sz="4" w:space="0" w:color="000000"/>
              <w:left w:val="single" w:sz="4" w:space="0" w:color="000000"/>
              <w:bottom w:val="single" w:sz="4" w:space="0" w:color="000000"/>
              <w:right w:val="single" w:sz="4" w:space="0" w:color="000000"/>
            </w:tcBorders>
            <w:vAlign w:val="center"/>
          </w:tcPr>
          <w:p w:rsidR="00DC21E8" w:rsidRDefault="00E111C2">
            <w:pPr>
              <w:autoSpaceDN w:val="0"/>
              <w:jc w:val="center"/>
              <w:textAlignment w:val="center"/>
              <w:rPr>
                <w:rFonts w:ascii="Times New Roman" w:eastAsia="仿宋_GB2312" w:hAnsi="Times New Roman"/>
                <w:color w:val="000000" w:themeColor="text1"/>
              </w:rPr>
            </w:pPr>
            <w:r>
              <w:rPr>
                <w:rFonts w:ascii="Times New Roman" w:eastAsia="仿宋_GB2312" w:hAnsi="Times New Roman"/>
                <w:color w:val="000000" w:themeColor="text1"/>
              </w:rPr>
              <w:t>GB 2763</w:t>
            </w:r>
          </w:p>
        </w:tc>
        <w:tc>
          <w:tcPr>
            <w:tcW w:w="1628" w:type="dxa"/>
            <w:tcBorders>
              <w:top w:val="single" w:sz="4" w:space="0" w:color="000000"/>
              <w:left w:val="single" w:sz="4" w:space="0" w:color="000000"/>
              <w:bottom w:val="single" w:sz="4" w:space="0" w:color="000000"/>
              <w:right w:val="single" w:sz="4" w:space="0" w:color="000000"/>
            </w:tcBorders>
            <w:vAlign w:val="center"/>
          </w:tcPr>
          <w:p w:rsidR="00DC21E8" w:rsidRDefault="00E111C2">
            <w:pPr>
              <w:jc w:val="center"/>
              <w:rPr>
                <w:rFonts w:ascii="Times New Roman" w:eastAsia="仿宋_GB2312" w:hAnsi="Times New Roman"/>
                <w:color w:val="000000" w:themeColor="text1"/>
              </w:rPr>
            </w:pPr>
            <w:r>
              <w:rPr>
                <w:rFonts w:ascii="Times New Roman" w:eastAsia="仿宋_GB2312" w:hAnsi="Times New Roman"/>
                <w:color w:val="000000" w:themeColor="text1"/>
              </w:rPr>
              <w:t>NY/T 761</w:t>
            </w:r>
          </w:p>
        </w:tc>
      </w:tr>
      <w:tr w:rsidR="00DC21E8">
        <w:trPr>
          <w:trHeight w:val="390"/>
          <w:jc w:val="center"/>
        </w:trPr>
        <w:tc>
          <w:tcPr>
            <w:tcW w:w="836" w:type="dxa"/>
            <w:tcBorders>
              <w:top w:val="single" w:sz="4" w:space="0" w:color="000000"/>
              <w:left w:val="single" w:sz="4" w:space="0" w:color="000000"/>
              <w:bottom w:val="single" w:sz="4" w:space="0" w:color="000000"/>
              <w:right w:val="single" w:sz="4" w:space="0" w:color="000000"/>
            </w:tcBorders>
            <w:vAlign w:val="center"/>
          </w:tcPr>
          <w:p w:rsidR="00DC21E8" w:rsidRDefault="00E111C2">
            <w:pPr>
              <w:autoSpaceDN w:val="0"/>
              <w:jc w:val="center"/>
              <w:textAlignment w:val="center"/>
              <w:rPr>
                <w:rFonts w:ascii="Times New Roman" w:eastAsia="仿宋_GB2312" w:hAnsi="Times New Roman"/>
                <w:color w:val="000000" w:themeColor="text1"/>
              </w:rPr>
            </w:pPr>
            <w:r>
              <w:rPr>
                <w:rFonts w:ascii="Times New Roman" w:eastAsia="仿宋_GB2312" w:hAnsi="Times New Roman"/>
                <w:color w:val="000000" w:themeColor="text1"/>
              </w:rPr>
              <w:t>13</w:t>
            </w:r>
          </w:p>
        </w:tc>
        <w:tc>
          <w:tcPr>
            <w:tcW w:w="3118" w:type="dxa"/>
            <w:tcBorders>
              <w:top w:val="single" w:sz="4" w:space="0" w:color="000000"/>
              <w:left w:val="single" w:sz="4" w:space="0" w:color="000000"/>
              <w:bottom w:val="single" w:sz="4" w:space="0" w:color="000000"/>
              <w:right w:val="single" w:sz="4" w:space="0" w:color="000000"/>
            </w:tcBorders>
            <w:vAlign w:val="center"/>
          </w:tcPr>
          <w:p w:rsidR="00DC21E8" w:rsidRDefault="00E111C2">
            <w:pPr>
              <w:autoSpaceDN w:val="0"/>
              <w:jc w:val="center"/>
              <w:textAlignment w:val="center"/>
              <w:rPr>
                <w:rFonts w:ascii="Times New Roman" w:eastAsia="仿宋_GB2312" w:hAnsi="Times New Roman"/>
                <w:color w:val="000000" w:themeColor="text1"/>
              </w:rPr>
            </w:pPr>
            <w:r>
              <w:rPr>
                <w:rFonts w:ascii="Times New Roman" w:eastAsia="仿宋_GB2312" w:hAnsi="Times New Roman"/>
                <w:color w:val="000000" w:themeColor="text1"/>
              </w:rPr>
              <w:t>克百威</w:t>
            </w:r>
          </w:p>
        </w:tc>
        <w:tc>
          <w:tcPr>
            <w:tcW w:w="2694" w:type="dxa"/>
            <w:tcBorders>
              <w:top w:val="single" w:sz="4" w:space="0" w:color="000000"/>
              <w:left w:val="single" w:sz="4" w:space="0" w:color="000000"/>
              <w:bottom w:val="single" w:sz="4" w:space="0" w:color="000000"/>
              <w:right w:val="single" w:sz="4" w:space="0" w:color="000000"/>
            </w:tcBorders>
            <w:vAlign w:val="center"/>
          </w:tcPr>
          <w:p w:rsidR="00DC21E8" w:rsidRDefault="00E111C2">
            <w:pPr>
              <w:autoSpaceDN w:val="0"/>
              <w:jc w:val="center"/>
              <w:textAlignment w:val="center"/>
              <w:rPr>
                <w:rFonts w:ascii="Times New Roman" w:eastAsia="仿宋_GB2312" w:hAnsi="Times New Roman"/>
                <w:color w:val="000000" w:themeColor="text1"/>
              </w:rPr>
            </w:pPr>
            <w:r>
              <w:rPr>
                <w:rFonts w:ascii="Times New Roman" w:eastAsia="仿宋_GB2312" w:hAnsi="Times New Roman"/>
                <w:color w:val="000000" w:themeColor="text1"/>
              </w:rPr>
              <w:t>GB 2763</w:t>
            </w:r>
          </w:p>
        </w:tc>
        <w:tc>
          <w:tcPr>
            <w:tcW w:w="1628" w:type="dxa"/>
            <w:tcBorders>
              <w:top w:val="single" w:sz="4" w:space="0" w:color="000000"/>
              <w:left w:val="single" w:sz="4" w:space="0" w:color="000000"/>
              <w:bottom w:val="single" w:sz="4" w:space="0" w:color="000000"/>
              <w:right w:val="single" w:sz="4" w:space="0" w:color="000000"/>
            </w:tcBorders>
            <w:vAlign w:val="center"/>
          </w:tcPr>
          <w:p w:rsidR="00DC21E8" w:rsidRDefault="00E111C2">
            <w:pPr>
              <w:autoSpaceDN w:val="0"/>
              <w:jc w:val="center"/>
              <w:textAlignment w:val="center"/>
              <w:rPr>
                <w:rFonts w:ascii="Times New Roman" w:eastAsia="仿宋_GB2312" w:hAnsi="Times New Roman"/>
                <w:color w:val="000000" w:themeColor="text1"/>
              </w:rPr>
            </w:pPr>
            <w:r>
              <w:rPr>
                <w:rFonts w:ascii="Times New Roman" w:eastAsia="仿宋_GB2312" w:hAnsi="Times New Roman"/>
                <w:color w:val="000000" w:themeColor="text1"/>
              </w:rPr>
              <w:t>NY/T 761</w:t>
            </w:r>
          </w:p>
        </w:tc>
      </w:tr>
      <w:tr w:rsidR="00DC21E8">
        <w:trPr>
          <w:trHeight w:val="1410"/>
          <w:jc w:val="center"/>
        </w:trPr>
        <w:tc>
          <w:tcPr>
            <w:tcW w:w="836" w:type="dxa"/>
            <w:tcBorders>
              <w:top w:val="single" w:sz="4" w:space="0" w:color="000000"/>
              <w:left w:val="single" w:sz="4" w:space="0" w:color="000000"/>
              <w:bottom w:val="single" w:sz="4" w:space="0" w:color="000000"/>
              <w:right w:val="single" w:sz="4" w:space="0" w:color="000000"/>
            </w:tcBorders>
            <w:vAlign w:val="center"/>
          </w:tcPr>
          <w:p w:rsidR="00DC21E8" w:rsidRDefault="00E111C2">
            <w:pPr>
              <w:autoSpaceDN w:val="0"/>
              <w:jc w:val="center"/>
              <w:textAlignment w:val="center"/>
              <w:rPr>
                <w:rFonts w:ascii="Times New Roman" w:eastAsia="仿宋_GB2312" w:hAnsi="Times New Roman"/>
                <w:color w:val="000000" w:themeColor="text1"/>
              </w:rPr>
            </w:pPr>
            <w:r>
              <w:rPr>
                <w:rFonts w:ascii="Times New Roman" w:eastAsia="仿宋_GB2312" w:hAnsi="Times New Roman"/>
                <w:color w:val="000000" w:themeColor="text1"/>
              </w:rPr>
              <w:t>14</w:t>
            </w:r>
          </w:p>
        </w:tc>
        <w:tc>
          <w:tcPr>
            <w:tcW w:w="3118" w:type="dxa"/>
            <w:tcBorders>
              <w:top w:val="single" w:sz="4" w:space="0" w:color="000000"/>
              <w:left w:val="single" w:sz="4" w:space="0" w:color="000000"/>
              <w:bottom w:val="single" w:sz="4" w:space="0" w:color="000000"/>
              <w:right w:val="single" w:sz="4" w:space="0" w:color="000000"/>
            </w:tcBorders>
            <w:vAlign w:val="center"/>
          </w:tcPr>
          <w:p w:rsidR="00DC21E8" w:rsidRDefault="00E111C2">
            <w:pPr>
              <w:autoSpaceDN w:val="0"/>
              <w:jc w:val="center"/>
              <w:textAlignment w:val="center"/>
              <w:rPr>
                <w:rFonts w:ascii="Times New Roman" w:eastAsia="仿宋_GB2312" w:hAnsi="Times New Roman"/>
                <w:color w:val="000000" w:themeColor="text1"/>
              </w:rPr>
            </w:pPr>
            <w:r>
              <w:rPr>
                <w:rFonts w:ascii="Times New Roman" w:eastAsia="仿宋_GB2312" w:hAnsi="Times New Roman"/>
                <w:color w:val="000000" w:themeColor="text1"/>
              </w:rPr>
              <w:t>氯氟氰菊酯和高效氯氟氰菊酯（柑橘类水果、仁果类水果、桃、油桃、杏、李子、樱桃、浆果及其他小型水果、橄榄、荔枝、芒果、瓜果类水果）</w:t>
            </w:r>
          </w:p>
        </w:tc>
        <w:tc>
          <w:tcPr>
            <w:tcW w:w="2694" w:type="dxa"/>
            <w:tcBorders>
              <w:top w:val="single" w:sz="4" w:space="0" w:color="000000"/>
              <w:left w:val="single" w:sz="4" w:space="0" w:color="000000"/>
              <w:bottom w:val="single" w:sz="4" w:space="0" w:color="000000"/>
              <w:right w:val="single" w:sz="4" w:space="0" w:color="000000"/>
            </w:tcBorders>
            <w:vAlign w:val="center"/>
          </w:tcPr>
          <w:p w:rsidR="00DC21E8" w:rsidRDefault="00E111C2">
            <w:pPr>
              <w:autoSpaceDN w:val="0"/>
              <w:jc w:val="center"/>
              <w:textAlignment w:val="center"/>
              <w:rPr>
                <w:rFonts w:ascii="Times New Roman" w:eastAsia="仿宋_GB2312" w:hAnsi="Times New Roman"/>
                <w:color w:val="000000" w:themeColor="text1"/>
              </w:rPr>
            </w:pPr>
            <w:r>
              <w:rPr>
                <w:rFonts w:ascii="Times New Roman" w:eastAsia="仿宋_GB2312" w:hAnsi="Times New Roman"/>
                <w:color w:val="000000" w:themeColor="text1"/>
              </w:rPr>
              <w:t>GB 2763</w:t>
            </w:r>
          </w:p>
        </w:tc>
        <w:tc>
          <w:tcPr>
            <w:tcW w:w="1628" w:type="dxa"/>
            <w:tcBorders>
              <w:top w:val="single" w:sz="4" w:space="0" w:color="000000"/>
              <w:left w:val="single" w:sz="4" w:space="0" w:color="000000"/>
              <w:bottom w:val="single" w:sz="4" w:space="0" w:color="000000"/>
              <w:right w:val="single" w:sz="4" w:space="0" w:color="000000"/>
            </w:tcBorders>
            <w:vAlign w:val="center"/>
          </w:tcPr>
          <w:p w:rsidR="00DC21E8" w:rsidRDefault="00E111C2">
            <w:pPr>
              <w:jc w:val="center"/>
              <w:rPr>
                <w:rFonts w:ascii="Times New Roman" w:eastAsia="仿宋_GB2312" w:hAnsi="Times New Roman"/>
                <w:color w:val="000000" w:themeColor="text1"/>
              </w:rPr>
            </w:pPr>
            <w:r>
              <w:rPr>
                <w:rFonts w:ascii="Times New Roman" w:eastAsia="仿宋_GB2312" w:hAnsi="Times New Roman"/>
                <w:color w:val="000000" w:themeColor="text1"/>
              </w:rPr>
              <w:t>NY/T 761</w:t>
            </w:r>
            <w:r>
              <w:rPr>
                <w:rFonts w:ascii="Times New Roman" w:eastAsia="仿宋_GB2312" w:hAnsi="Times New Roman"/>
                <w:color w:val="000000" w:themeColor="text1"/>
              </w:rPr>
              <w:br/>
              <w:t>GB/T 5009.146</w:t>
            </w:r>
          </w:p>
        </w:tc>
      </w:tr>
      <w:tr w:rsidR="00DC21E8">
        <w:trPr>
          <w:trHeight w:val="1530"/>
          <w:jc w:val="center"/>
        </w:trPr>
        <w:tc>
          <w:tcPr>
            <w:tcW w:w="836" w:type="dxa"/>
            <w:tcBorders>
              <w:top w:val="single" w:sz="4" w:space="0" w:color="000000"/>
              <w:left w:val="single" w:sz="4" w:space="0" w:color="000000"/>
              <w:bottom w:val="single" w:sz="4" w:space="0" w:color="000000"/>
              <w:right w:val="single" w:sz="4" w:space="0" w:color="000000"/>
            </w:tcBorders>
            <w:vAlign w:val="center"/>
          </w:tcPr>
          <w:p w:rsidR="00DC21E8" w:rsidRDefault="00E111C2">
            <w:pPr>
              <w:autoSpaceDN w:val="0"/>
              <w:jc w:val="center"/>
              <w:textAlignment w:val="center"/>
              <w:rPr>
                <w:rFonts w:ascii="Times New Roman" w:eastAsia="仿宋_GB2312" w:hAnsi="Times New Roman"/>
                <w:color w:val="000000" w:themeColor="text1"/>
              </w:rPr>
            </w:pPr>
            <w:r>
              <w:rPr>
                <w:rFonts w:ascii="Times New Roman" w:eastAsia="仿宋_GB2312" w:hAnsi="Times New Roman"/>
                <w:color w:val="000000" w:themeColor="text1"/>
              </w:rPr>
              <w:t>15</w:t>
            </w:r>
          </w:p>
        </w:tc>
        <w:tc>
          <w:tcPr>
            <w:tcW w:w="3118" w:type="dxa"/>
            <w:tcBorders>
              <w:top w:val="single" w:sz="4" w:space="0" w:color="000000"/>
              <w:left w:val="single" w:sz="4" w:space="0" w:color="000000"/>
              <w:bottom w:val="single" w:sz="4" w:space="0" w:color="000000"/>
              <w:right w:val="single" w:sz="4" w:space="0" w:color="000000"/>
            </w:tcBorders>
            <w:vAlign w:val="center"/>
          </w:tcPr>
          <w:p w:rsidR="00DC21E8" w:rsidRDefault="00E111C2">
            <w:pPr>
              <w:autoSpaceDN w:val="0"/>
              <w:jc w:val="center"/>
              <w:textAlignment w:val="center"/>
              <w:rPr>
                <w:rFonts w:ascii="Times New Roman" w:eastAsia="仿宋_GB2312" w:hAnsi="Times New Roman"/>
                <w:color w:val="000000" w:themeColor="text1"/>
              </w:rPr>
            </w:pPr>
            <w:r>
              <w:rPr>
                <w:rFonts w:ascii="Times New Roman" w:eastAsia="仿宋_GB2312" w:hAnsi="Times New Roman"/>
                <w:color w:val="000000" w:themeColor="text1"/>
              </w:rPr>
              <w:t>多菌灵（柑橘、橙、柠檬、柚、仁果类水果、桃、油桃、李子、杏、樱桃、枣、黑莓、醋栗、葡萄、草莓、西瓜、无花果、橄榄、香蕉、菠萝、猕猴桃、荔枝、芒果）</w:t>
            </w:r>
          </w:p>
        </w:tc>
        <w:tc>
          <w:tcPr>
            <w:tcW w:w="2694" w:type="dxa"/>
            <w:tcBorders>
              <w:top w:val="single" w:sz="4" w:space="0" w:color="000000"/>
              <w:left w:val="single" w:sz="4" w:space="0" w:color="000000"/>
              <w:bottom w:val="single" w:sz="4" w:space="0" w:color="000000"/>
              <w:right w:val="single" w:sz="4" w:space="0" w:color="000000"/>
            </w:tcBorders>
            <w:vAlign w:val="center"/>
          </w:tcPr>
          <w:p w:rsidR="00DC21E8" w:rsidRDefault="00E111C2">
            <w:pPr>
              <w:autoSpaceDN w:val="0"/>
              <w:jc w:val="center"/>
              <w:textAlignment w:val="center"/>
              <w:rPr>
                <w:rFonts w:ascii="Times New Roman" w:eastAsia="仿宋_GB2312" w:hAnsi="Times New Roman"/>
                <w:color w:val="000000" w:themeColor="text1"/>
              </w:rPr>
            </w:pPr>
            <w:r>
              <w:rPr>
                <w:rFonts w:ascii="Times New Roman" w:eastAsia="仿宋_GB2312" w:hAnsi="Times New Roman"/>
                <w:color w:val="000000" w:themeColor="text1"/>
              </w:rPr>
              <w:t>GB 2763</w:t>
            </w:r>
          </w:p>
        </w:tc>
        <w:tc>
          <w:tcPr>
            <w:tcW w:w="1628" w:type="dxa"/>
            <w:tcBorders>
              <w:top w:val="single" w:sz="4" w:space="0" w:color="000000"/>
              <w:left w:val="single" w:sz="4" w:space="0" w:color="000000"/>
              <w:bottom w:val="single" w:sz="4" w:space="0" w:color="000000"/>
              <w:right w:val="single" w:sz="4" w:space="0" w:color="000000"/>
            </w:tcBorders>
            <w:vAlign w:val="center"/>
          </w:tcPr>
          <w:p w:rsidR="00DC21E8" w:rsidRDefault="00E111C2">
            <w:pPr>
              <w:autoSpaceDN w:val="0"/>
              <w:jc w:val="center"/>
              <w:textAlignment w:val="center"/>
              <w:rPr>
                <w:rFonts w:ascii="Times New Roman" w:eastAsia="仿宋_GB2312" w:hAnsi="Times New Roman"/>
                <w:color w:val="000000" w:themeColor="text1"/>
              </w:rPr>
            </w:pPr>
            <w:r>
              <w:rPr>
                <w:rFonts w:ascii="Times New Roman" w:eastAsia="仿宋_GB2312" w:hAnsi="Times New Roman"/>
                <w:color w:val="000000" w:themeColor="text1"/>
              </w:rPr>
              <w:t>GB/T 20769</w:t>
            </w:r>
            <w:r>
              <w:rPr>
                <w:rFonts w:ascii="Times New Roman" w:eastAsia="仿宋_GB2312" w:hAnsi="Times New Roman"/>
                <w:color w:val="000000" w:themeColor="text1"/>
              </w:rPr>
              <w:br/>
              <w:t>NY/T 1453</w:t>
            </w:r>
          </w:p>
        </w:tc>
      </w:tr>
      <w:tr w:rsidR="00DC21E8">
        <w:trPr>
          <w:trHeight w:val="810"/>
          <w:jc w:val="center"/>
        </w:trPr>
        <w:tc>
          <w:tcPr>
            <w:tcW w:w="836" w:type="dxa"/>
            <w:tcBorders>
              <w:top w:val="single" w:sz="4" w:space="0" w:color="000000"/>
              <w:left w:val="single" w:sz="4" w:space="0" w:color="000000"/>
              <w:bottom w:val="single" w:sz="4" w:space="0" w:color="000000"/>
              <w:right w:val="single" w:sz="4" w:space="0" w:color="000000"/>
            </w:tcBorders>
            <w:vAlign w:val="center"/>
          </w:tcPr>
          <w:p w:rsidR="00DC21E8" w:rsidRDefault="00E111C2">
            <w:pPr>
              <w:autoSpaceDN w:val="0"/>
              <w:jc w:val="center"/>
              <w:textAlignment w:val="center"/>
              <w:rPr>
                <w:rFonts w:ascii="Times New Roman" w:eastAsia="仿宋_GB2312" w:hAnsi="Times New Roman"/>
                <w:color w:val="000000" w:themeColor="text1"/>
              </w:rPr>
            </w:pPr>
            <w:r>
              <w:rPr>
                <w:rFonts w:ascii="Times New Roman" w:eastAsia="仿宋_GB2312" w:hAnsi="Times New Roman"/>
                <w:color w:val="000000" w:themeColor="text1"/>
              </w:rPr>
              <w:t>16</w:t>
            </w:r>
          </w:p>
        </w:tc>
        <w:tc>
          <w:tcPr>
            <w:tcW w:w="3118" w:type="dxa"/>
            <w:tcBorders>
              <w:top w:val="single" w:sz="4" w:space="0" w:color="000000"/>
              <w:left w:val="single" w:sz="4" w:space="0" w:color="000000"/>
              <w:bottom w:val="single" w:sz="4" w:space="0" w:color="000000"/>
              <w:right w:val="single" w:sz="4" w:space="0" w:color="000000"/>
            </w:tcBorders>
            <w:vAlign w:val="center"/>
          </w:tcPr>
          <w:p w:rsidR="00DC21E8" w:rsidRDefault="00E111C2">
            <w:pPr>
              <w:autoSpaceDN w:val="0"/>
              <w:jc w:val="center"/>
              <w:textAlignment w:val="center"/>
              <w:rPr>
                <w:rFonts w:ascii="Times New Roman" w:eastAsia="仿宋_GB2312" w:hAnsi="Times New Roman"/>
                <w:color w:val="000000" w:themeColor="text1"/>
              </w:rPr>
            </w:pPr>
            <w:r>
              <w:rPr>
                <w:rFonts w:ascii="Times New Roman" w:eastAsia="仿宋_GB2312" w:hAnsi="Times New Roman"/>
                <w:color w:val="000000" w:themeColor="text1"/>
              </w:rPr>
              <w:t>杀扑磷</w:t>
            </w:r>
          </w:p>
        </w:tc>
        <w:tc>
          <w:tcPr>
            <w:tcW w:w="2694" w:type="dxa"/>
            <w:tcBorders>
              <w:top w:val="single" w:sz="4" w:space="0" w:color="000000"/>
              <w:left w:val="single" w:sz="4" w:space="0" w:color="000000"/>
              <w:bottom w:val="single" w:sz="4" w:space="0" w:color="000000"/>
              <w:right w:val="single" w:sz="4" w:space="0" w:color="000000"/>
            </w:tcBorders>
            <w:vAlign w:val="center"/>
          </w:tcPr>
          <w:p w:rsidR="00DC21E8" w:rsidRDefault="00E111C2">
            <w:pPr>
              <w:autoSpaceDN w:val="0"/>
              <w:jc w:val="center"/>
              <w:textAlignment w:val="center"/>
              <w:rPr>
                <w:rFonts w:ascii="Times New Roman" w:eastAsia="仿宋_GB2312" w:hAnsi="Times New Roman"/>
                <w:color w:val="000000" w:themeColor="text1"/>
              </w:rPr>
            </w:pPr>
            <w:r>
              <w:rPr>
                <w:rFonts w:ascii="Times New Roman" w:eastAsia="仿宋_GB2312" w:hAnsi="Times New Roman"/>
                <w:color w:val="000000" w:themeColor="text1"/>
              </w:rPr>
              <w:t>GB 2763</w:t>
            </w:r>
          </w:p>
        </w:tc>
        <w:tc>
          <w:tcPr>
            <w:tcW w:w="1628" w:type="dxa"/>
            <w:tcBorders>
              <w:top w:val="single" w:sz="4" w:space="0" w:color="000000"/>
              <w:left w:val="single" w:sz="4" w:space="0" w:color="000000"/>
              <w:bottom w:val="single" w:sz="4" w:space="0" w:color="000000"/>
              <w:right w:val="single" w:sz="4" w:space="0" w:color="000000"/>
            </w:tcBorders>
            <w:vAlign w:val="center"/>
          </w:tcPr>
          <w:p w:rsidR="00DC21E8" w:rsidRDefault="00E111C2">
            <w:pPr>
              <w:autoSpaceDN w:val="0"/>
              <w:jc w:val="center"/>
              <w:textAlignment w:val="center"/>
              <w:rPr>
                <w:rFonts w:ascii="Times New Roman" w:eastAsia="仿宋_GB2312" w:hAnsi="Times New Roman"/>
                <w:color w:val="000000" w:themeColor="text1"/>
              </w:rPr>
            </w:pPr>
            <w:r>
              <w:rPr>
                <w:rFonts w:ascii="Times New Roman" w:eastAsia="仿宋_GB2312" w:hAnsi="Times New Roman"/>
                <w:color w:val="000000" w:themeColor="text1"/>
              </w:rPr>
              <w:t>NY/T 761</w:t>
            </w:r>
            <w:r>
              <w:rPr>
                <w:rFonts w:ascii="Times New Roman" w:eastAsia="仿宋_GB2312" w:hAnsi="Times New Roman"/>
                <w:color w:val="000000" w:themeColor="text1"/>
              </w:rPr>
              <w:br/>
              <w:t>GB/T 14553</w:t>
            </w:r>
            <w:r>
              <w:rPr>
                <w:rFonts w:ascii="Times New Roman" w:eastAsia="仿宋_GB2312" w:hAnsi="Times New Roman"/>
                <w:color w:val="000000" w:themeColor="text1"/>
              </w:rPr>
              <w:br/>
              <w:t>GB 23200.8</w:t>
            </w:r>
          </w:p>
        </w:tc>
      </w:tr>
      <w:tr w:rsidR="00DC21E8">
        <w:trPr>
          <w:trHeight w:val="720"/>
          <w:jc w:val="center"/>
        </w:trPr>
        <w:tc>
          <w:tcPr>
            <w:tcW w:w="836" w:type="dxa"/>
            <w:tcBorders>
              <w:top w:val="single" w:sz="4" w:space="0" w:color="000000"/>
              <w:left w:val="single" w:sz="4" w:space="0" w:color="000000"/>
              <w:bottom w:val="single" w:sz="4" w:space="0" w:color="000000"/>
              <w:right w:val="single" w:sz="4" w:space="0" w:color="000000"/>
            </w:tcBorders>
            <w:vAlign w:val="center"/>
          </w:tcPr>
          <w:p w:rsidR="00DC21E8" w:rsidRDefault="00E111C2">
            <w:pPr>
              <w:autoSpaceDN w:val="0"/>
              <w:jc w:val="center"/>
              <w:textAlignment w:val="center"/>
              <w:rPr>
                <w:rFonts w:ascii="Times New Roman" w:eastAsia="仿宋_GB2312" w:hAnsi="Times New Roman"/>
                <w:color w:val="000000" w:themeColor="text1"/>
              </w:rPr>
            </w:pPr>
            <w:r>
              <w:rPr>
                <w:rFonts w:ascii="Times New Roman" w:eastAsia="仿宋_GB2312" w:hAnsi="Times New Roman"/>
                <w:color w:val="000000" w:themeColor="text1"/>
              </w:rPr>
              <w:t>17</w:t>
            </w:r>
          </w:p>
        </w:tc>
        <w:tc>
          <w:tcPr>
            <w:tcW w:w="3118" w:type="dxa"/>
            <w:tcBorders>
              <w:top w:val="single" w:sz="4" w:space="0" w:color="000000"/>
              <w:left w:val="single" w:sz="4" w:space="0" w:color="000000"/>
              <w:bottom w:val="single" w:sz="4" w:space="0" w:color="000000"/>
              <w:right w:val="single" w:sz="4" w:space="0" w:color="000000"/>
            </w:tcBorders>
            <w:vAlign w:val="center"/>
          </w:tcPr>
          <w:p w:rsidR="00DC21E8" w:rsidRDefault="00E111C2">
            <w:pPr>
              <w:autoSpaceDN w:val="0"/>
              <w:jc w:val="center"/>
              <w:textAlignment w:val="center"/>
              <w:rPr>
                <w:rFonts w:ascii="Times New Roman" w:eastAsia="仿宋_GB2312" w:hAnsi="Times New Roman"/>
                <w:color w:val="000000" w:themeColor="text1"/>
              </w:rPr>
            </w:pPr>
            <w:r>
              <w:rPr>
                <w:rFonts w:ascii="Times New Roman" w:eastAsia="仿宋_GB2312" w:hAnsi="Times New Roman"/>
                <w:color w:val="000000" w:themeColor="text1"/>
              </w:rPr>
              <w:t>咪鲜胺（柑橘类水果、苹果、葡萄、皮不可食热带和亚热带水果）</w:t>
            </w:r>
          </w:p>
        </w:tc>
        <w:tc>
          <w:tcPr>
            <w:tcW w:w="2694" w:type="dxa"/>
            <w:tcBorders>
              <w:top w:val="single" w:sz="4" w:space="0" w:color="000000"/>
              <w:left w:val="single" w:sz="4" w:space="0" w:color="000000"/>
              <w:bottom w:val="single" w:sz="4" w:space="0" w:color="000000"/>
              <w:right w:val="single" w:sz="4" w:space="0" w:color="000000"/>
            </w:tcBorders>
            <w:vAlign w:val="center"/>
          </w:tcPr>
          <w:p w:rsidR="00DC21E8" w:rsidRDefault="00E111C2">
            <w:pPr>
              <w:autoSpaceDN w:val="0"/>
              <w:jc w:val="center"/>
              <w:textAlignment w:val="center"/>
              <w:rPr>
                <w:rFonts w:ascii="Times New Roman" w:eastAsia="仿宋_GB2312" w:hAnsi="Times New Roman"/>
                <w:color w:val="000000" w:themeColor="text1"/>
              </w:rPr>
            </w:pPr>
            <w:r>
              <w:rPr>
                <w:rFonts w:ascii="Times New Roman" w:eastAsia="仿宋_GB2312" w:hAnsi="Times New Roman"/>
                <w:color w:val="000000" w:themeColor="text1"/>
              </w:rPr>
              <w:t>GB 2763</w:t>
            </w:r>
          </w:p>
        </w:tc>
        <w:tc>
          <w:tcPr>
            <w:tcW w:w="1628" w:type="dxa"/>
            <w:tcBorders>
              <w:top w:val="single" w:sz="4" w:space="0" w:color="000000"/>
              <w:left w:val="single" w:sz="4" w:space="0" w:color="000000"/>
              <w:bottom w:val="single" w:sz="4" w:space="0" w:color="000000"/>
              <w:right w:val="single" w:sz="4" w:space="0" w:color="000000"/>
            </w:tcBorders>
            <w:vAlign w:val="center"/>
          </w:tcPr>
          <w:p w:rsidR="00DC21E8" w:rsidRDefault="00E111C2">
            <w:pPr>
              <w:jc w:val="center"/>
              <w:rPr>
                <w:rFonts w:ascii="Times New Roman" w:eastAsia="仿宋_GB2312" w:hAnsi="Times New Roman"/>
                <w:color w:val="000000" w:themeColor="text1"/>
              </w:rPr>
            </w:pPr>
            <w:r>
              <w:rPr>
                <w:rFonts w:ascii="Times New Roman" w:eastAsia="仿宋_GB2312" w:hAnsi="Times New Roman"/>
                <w:color w:val="000000" w:themeColor="text1"/>
              </w:rPr>
              <w:t>NY/T 1456</w:t>
            </w:r>
          </w:p>
        </w:tc>
      </w:tr>
      <w:tr w:rsidR="00DC21E8">
        <w:trPr>
          <w:trHeight w:val="630"/>
          <w:jc w:val="center"/>
        </w:trPr>
        <w:tc>
          <w:tcPr>
            <w:tcW w:w="836" w:type="dxa"/>
            <w:tcBorders>
              <w:top w:val="single" w:sz="4" w:space="0" w:color="000000"/>
              <w:left w:val="single" w:sz="4" w:space="0" w:color="000000"/>
              <w:bottom w:val="single" w:sz="4" w:space="0" w:color="000000"/>
              <w:right w:val="single" w:sz="4" w:space="0" w:color="000000"/>
            </w:tcBorders>
            <w:vAlign w:val="center"/>
          </w:tcPr>
          <w:p w:rsidR="00DC21E8" w:rsidRDefault="00E111C2">
            <w:pPr>
              <w:autoSpaceDN w:val="0"/>
              <w:jc w:val="center"/>
              <w:textAlignment w:val="center"/>
              <w:rPr>
                <w:rFonts w:ascii="Times New Roman" w:eastAsia="仿宋_GB2312" w:hAnsi="Times New Roman"/>
                <w:color w:val="000000" w:themeColor="text1"/>
              </w:rPr>
            </w:pPr>
            <w:r>
              <w:rPr>
                <w:rFonts w:ascii="Times New Roman" w:eastAsia="仿宋_GB2312" w:hAnsi="Times New Roman"/>
                <w:color w:val="000000" w:themeColor="text1"/>
              </w:rPr>
              <w:lastRenderedPageBreak/>
              <w:t>18</w:t>
            </w:r>
          </w:p>
        </w:tc>
        <w:tc>
          <w:tcPr>
            <w:tcW w:w="3118" w:type="dxa"/>
            <w:tcBorders>
              <w:top w:val="single" w:sz="4" w:space="0" w:color="000000"/>
              <w:left w:val="single" w:sz="4" w:space="0" w:color="000000"/>
              <w:bottom w:val="single" w:sz="4" w:space="0" w:color="000000"/>
              <w:right w:val="single" w:sz="4" w:space="0" w:color="000000"/>
            </w:tcBorders>
            <w:vAlign w:val="center"/>
          </w:tcPr>
          <w:p w:rsidR="00DC21E8" w:rsidRDefault="00E111C2">
            <w:pPr>
              <w:autoSpaceDN w:val="0"/>
              <w:jc w:val="center"/>
              <w:textAlignment w:val="center"/>
              <w:rPr>
                <w:rFonts w:ascii="Times New Roman" w:eastAsia="仿宋_GB2312" w:hAnsi="Times New Roman"/>
                <w:color w:val="000000" w:themeColor="text1"/>
              </w:rPr>
            </w:pPr>
            <w:r>
              <w:rPr>
                <w:rFonts w:ascii="Times New Roman" w:eastAsia="仿宋_GB2312" w:hAnsi="Times New Roman"/>
                <w:color w:val="000000" w:themeColor="text1"/>
              </w:rPr>
              <w:t>阿维菌素（柑橘类水果、苹果、梨、草莓、瓜果类水果）</w:t>
            </w:r>
          </w:p>
        </w:tc>
        <w:tc>
          <w:tcPr>
            <w:tcW w:w="2694" w:type="dxa"/>
            <w:tcBorders>
              <w:top w:val="single" w:sz="4" w:space="0" w:color="000000"/>
              <w:left w:val="single" w:sz="4" w:space="0" w:color="000000"/>
              <w:bottom w:val="single" w:sz="4" w:space="0" w:color="000000"/>
              <w:right w:val="single" w:sz="4" w:space="0" w:color="000000"/>
            </w:tcBorders>
            <w:vAlign w:val="center"/>
          </w:tcPr>
          <w:p w:rsidR="00DC21E8" w:rsidRDefault="00E111C2">
            <w:pPr>
              <w:autoSpaceDN w:val="0"/>
              <w:jc w:val="center"/>
              <w:textAlignment w:val="center"/>
              <w:rPr>
                <w:rFonts w:ascii="Times New Roman" w:eastAsia="仿宋_GB2312" w:hAnsi="Times New Roman"/>
                <w:color w:val="000000" w:themeColor="text1"/>
              </w:rPr>
            </w:pPr>
            <w:r>
              <w:rPr>
                <w:rFonts w:ascii="Times New Roman" w:eastAsia="仿宋_GB2312" w:hAnsi="Times New Roman"/>
                <w:color w:val="000000" w:themeColor="text1"/>
              </w:rPr>
              <w:t>GB 2763</w:t>
            </w:r>
          </w:p>
        </w:tc>
        <w:tc>
          <w:tcPr>
            <w:tcW w:w="1628" w:type="dxa"/>
            <w:tcBorders>
              <w:top w:val="single" w:sz="4" w:space="0" w:color="000000"/>
              <w:left w:val="single" w:sz="4" w:space="0" w:color="000000"/>
              <w:bottom w:val="single" w:sz="4" w:space="0" w:color="000000"/>
              <w:right w:val="single" w:sz="4" w:space="0" w:color="000000"/>
            </w:tcBorders>
            <w:vAlign w:val="center"/>
          </w:tcPr>
          <w:p w:rsidR="00DC21E8" w:rsidRDefault="00E111C2">
            <w:pPr>
              <w:jc w:val="center"/>
              <w:rPr>
                <w:rFonts w:ascii="Times New Roman" w:eastAsia="仿宋_GB2312" w:hAnsi="Times New Roman"/>
                <w:color w:val="000000" w:themeColor="text1"/>
              </w:rPr>
            </w:pPr>
            <w:r>
              <w:rPr>
                <w:rFonts w:ascii="Times New Roman" w:eastAsia="仿宋_GB2312" w:hAnsi="Times New Roman"/>
                <w:color w:val="000000" w:themeColor="text1"/>
              </w:rPr>
              <w:t>GB 23200.19</w:t>
            </w:r>
            <w:r>
              <w:rPr>
                <w:rFonts w:ascii="Times New Roman" w:eastAsia="仿宋_GB2312" w:hAnsi="Times New Roman"/>
                <w:color w:val="000000" w:themeColor="text1"/>
              </w:rPr>
              <w:br/>
              <w:t>GB 23200.20</w:t>
            </w:r>
          </w:p>
        </w:tc>
      </w:tr>
      <w:tr w:rsidR="00DC21E8">
        <w:trPr>
          <w:trHeight w:val="810"/>
          <w:jc w:val="center"/>
        </w:trPr>
        <w:tc>
          <w:tcPr>
            <w:tcW w:w="836" w:type="dxa"/>
            <w:tcBorders>
              <w:top w:val="single" w:sz="4" w:space="0" w:color="000000"/>
              <w:left w:val="single" w:sz="4" w:space="0" w:color="000000"/>
              <w:bottom w:val="single" w:sz="4" w:space="0" w:color="000000"/>
              <w:right w:val="single" w:sz="4" w:space="0" w:color="000000"/>
            </w:tcBorders>
            <w:vAlign w:val="center"/>
          </w:tcPr>
          <w:p w:rsidR="00DC21E8" w:rsidRDefault="00E111C2">
            <w:pPr>
              <w:autoSpaceDN w:val="0"/>
              <w:jc w:val="center"/>
              <w:textAlignment w:val="center"/>
              <w:rPr>
                <w:rFonts w:ascii="Times New Roman" w:eastAsia="仿宋_GB2312" w:hAnsi="Times New Roman"/>
                <w:color w:val="000000" w:themeColor="text1"/>
              </w:rPr>
            </w:pPr>
            <w:r>
              <w:rPr>
                <w:rFonts w:ascii="Times New Roman" w:eastAsia="仿宋_GB2312" w:hAnsi="Times New Roman"/>
                <w:color w:val="000000" w:themeColor="text1"/>
              </w:rPr>
              <w:t>19</w:t>
            </w:r>
          </w:p>
        </w:tc>
        <w:tc>
          <w:tcPr>
            <w:tcW w:w="3118" w:type="dxa"/>
            <w:tcBorders>
              <w:top w:val="single" w:sz="4" w:space="0" w:color="000000"/>
              <w:left w:val="single" w:sz="4" w:space="0" w:color="000000"/>
              <w:bottom w:val="single" w:sz="4" w:space="0" w:color="000000"/>
              <w:right w:val="single" w:sz="4" w:space="0" w:color="000000"/>
            </w:tcBorders>
            <w:vAlign w:val="center"/>
          </w:tcPr>
          <w:p w:rsidR="00DC21E8" w:rsidRDefault="00E111C2">
            <w:pPr>
              <w:autoSpaceDN w:val="0"/>
              <w:jc w:val="center"/>
              <w:textAlignment w:val="center"/>
              <w:rPr>
                <w:rFonts w:ascii="Times New Roman" w:eastAsia="仿宋_GB2312" w:hAnsi="Times New Roman"/>
                <w:color w:val="000000" w:themeColor="text1"/>
              </w:rPr>
            </w:pPr>
            <w:r>
              <w:rPr>
                <w:rFonts w:ascii="Times New Roman" w:eastAsia="仿宋_GB2312" w:hAnsi="Times New Roman"/>
                <w:color w:val="000000" w:themeColor="text1"/>
              </w:rPr>
              <w:t>噻菌灵（柑橘、橙、柠檬、柚、仁果类水果、葡萄、芒果、鳄梨、番木瓜、香蕉）</w:t>
            </w:r>
          </w:p>
        </w:tc>
        <w:tc>
          <w:tcPr>
            <w:tcW w:w="2694" w:type="dxa"/>
            <w:tcBorders>
              <w:top w:val="single" w:sz="4" w:space="0" w:color="000000"/>
              <w:left w:val="single" w:sz="4" w:space="0" w:color="000000"/>
              <w:bottom w:val="single" w:sz="4" w:space="0" w:color="000000"/>
              <w:right w:val="single" w:sz="4" w:space="0" w:color="000000"/>
            </w:tcBorders>
            <w:vAlign w:val="center"/>
          </w:tcPr>
          <w:p w:rsidR="00DC21E8" w:rsidRDefault="00E111C2">
            <w:pPr>
              <w:autoSpaceDN w:val="0"/>
              <w:jc w:val="center"/>
              <w:textAlignment w:val="center"/>
              <w:rPr>
                <w:rFonts w:ascii="Times New Roman" w:eastAsia="仿宋_GB2312" w:hAnsi="Times New Roman"/>
                <w:color w:val="000000" w:themeColor="text1"/>
              </w:rPr>
            </w:pPr>
            <w:r>
              <w:rPr>
                <w:rFonts w:ascii="Times New Roman" w:eastAsia="仿宋_GB2312" w:hAnsi="Times New Roman"/>
                <w:color w:val="000000" w:themeColor="text1"/>
              </w:rPr>
              <w:t>GB 2763</w:t>
            </w:r>
          </w:p>
        </w:tc>
        <w:tc>
          <w:tcPr>
            <w:tcW w:w="1628" w:type="dxa"/>
            <w:tcBorders>
              <w:top w:val="single" w:sz="4" w:space="0" w:color="000000"/>
              <w:left w:val="single" w:sz="4" w:space="0" w:color="000000"/>
              <w:bottom w:val="single" w:sz="4" w:space="0" w:color="000000"/>
              <w:right w:val="single" w:sz="4" w:space="0" w:color="000000"/>
            </w:tcBorders>
            <w:vAlign w:val="center"/>
          </w:tcPr>
          <w:p w:rsidR="00DC21E8" w:rsidRDefault="00E111C2">
            <w:pPr>
              <w:autoSpaceDN w:val="0"/>
              <w:jc w:val="center"/>
              <w:textAlignment w:val="center"/>
              <w:rPr>
                <w:rFonts w:ascii="Times New Roman" w:eastAsia="仿宋_GB2312" w:hAnsi="Times New Roman"/>
                <w:color w:val="000000" w:themeColor="text1"/>
              </w:rPr>
            </w:pPr>
            <w:r>
              <w:rPr>
                <w:rFonts w:ascii="Times New Roman" w:eastAsia="仿宋_GB2312" w:hAnsi="Times New Roman"/>
                <w:color w:val="000000" w:themeColor="text1"/>
              </w:rPr>
              <w:t>GB/T 20769</w:t>
            </w:r>
            <w:r>
              <w:rPr>
                <w:rFonts w:ascii="Times New Roman" w:eastAsia="仿宋_GB2312" w:hAnsi="Times New Roman"/>
                <w:color w:val="000000" w:themeColor="text1"/>
              </w:rPr>
              <w:br/>
              <w:t>NY/T 1453</w:t>
            </w:r>
            <w:r>
              <w:rPr>
                <w:rFonts w:ascii="Times New Roman" w:eastAsia="仿宋_GB2312" w:hAnsi="Times New Roman"/>
                <w:color w:val="000000" w:themeColor="text1"/>
              </w:rPr>
              <w:br/>
              <w:t>NY/T 1680</w:t>
            </w:r>
          </w:p>
        </w:tc>
      </w:tr>
      <w:tr w:rsidR="00DC21E8">
        <w:trPr>
          <w:trHeight w:val="540"/>
          <w:jc w:val="center"/>
        </w:trPr>
        <w:tc>
          <w:tcPr>
            <w:tcW w:w="836" w:type="dxa"/>
            <w:tcBorders>
              <w:top w:val="single" w:sz="4" w:space="0" w:color="000000"/>
              <w:left w:val="single" w:sz="4" w:space="0" w:color="000000"/>
              <w:bottom w:val="single" w:sz="4" w:space="0" w:color="000000"/>
              <w:right w:val="single" w:sz="4" w:space="0" w:color="000000"/>
            </w:tcBorders>
            <w:vAlign w:val="center"/>
          </w:tcPr>
          <w:p w:rsidR="00DC21E8" w:rsidRDefault="00E111C2">
            <w:pPr>
              <w:autoSpaceDN w:val="0"/>
              <w:jc w:val="center"/>
              <w:textAlignment w:val="center"/>
              <w:rPr>
                <w:rFonts w:ascii="Times New Roman" w:eastAsia="仿宋_GB2312" w:hAnsi="Times New Roman"/>
                <w:color w:val="000000" w:themeColor="text1"/>
              </w:rPr>
            </w:pPr>
            <w:r>
              <w:rPr>
                <w:rFonts w:ascii="Times New Roman" w:eastAsia="仿宋_GB2312" w:hAnsi="Times New Roman"/>
                <w:color w:val="000000" w:themeColor="text1"/>
              </w:rPr>
              <w:t>20</w:t>
            </w:r>
          </w:p>
        </w:tc>
        <w:tc>
          <w:tcPr>
            <w:tcW w:w="3118" w:type="dxa"/>
            <w:tcBorders>
              <w:top w:val="single" w:sz="4" w:space="0" w:color="000000"/>
              <w:left w:val="single" w:sz="4" w:space="0" w:color="000000"/>
              <w:bottom w:val="single" w:sz="4" w:space="0" w:color="000000"/>
              <w:right w:val="single" w:sz="4" w:space="0" w:color="000000"/>
            </w:tcBorders>
            <w:vAlign w:val="center"/>
          </w:tcPr>
          <w:p w:rsidR="00DC21E8" w:rsidRDefault="00E111C2">
            <w:pPr>
              <w:autoSpaceDN w:val="0"/>
              <w:jc w:val="center"/>
              <w:textAlignment w:val="center"/>
              <w:rPr>
                <w:rFonts w:ascii="Times New Roman" w:eastAsia="仿宋_GB2312" w:hAnsi="Times New Roman"/>
                <w:color w:val="000000" w:themeColor="text1"/>
              </w:rPr>
            </w:pPr>
            <w:r>
              <w:rPr>
                <w:rFonts w:ascii="Times New Roman" w:eastAsia="仿宋_GB2312" w:hAnsi="Times New Roman"/>
                <w:color w:val="000000" w:themeColor="text1"/>
              </w:rPr>
              <w:t>甲基硫菌灵（苹果、梨、葡萄、西瓜）</w:t>
            </w:r>
          </w:p>
        </w:tc>
        <w:tc>
          <w:tcPr>
            <w:tcW w:w="2694" w:type="dxa"/>
            <w:tcBorders>
              <w:top w:val="single" w:sz="4" w:space="0" w:color="000000"/>
              <w:left w:val="single" w:sz="4" w:space="0" w:color="000000"/>
              <w:bottom w:val="single" w:sz="4" w:space="0" w:color="000000"/>
              <w:right w:val="single" w:sz="4" w:space="0" w:color="000000"/>
            </w:tcBorders>
            <w:vAlign w:val="center"/>
          </w:tcPr>
          <w:p w:rsidR="00DC21E8" w:rsidRDefault="00E111C2">
            <w:pPr>
              <w:autoSpaceDN w:val="0"/>
              <w:jc w:val="center"/>
              <w:textAlignment w:val="center"/>
              <w:rPr>
                <w:rFonts w:ascii="Times New Roman" w:eastAsia="仿宋_GB2312" w:hAnsi="Times New Roman"/>
                <w:color w:val="000000" w:themeColor="text1"/>
              </w:rPr>
            </w:pPr>
            <w:r>
              <w:rPr>
                <w:rFonts w:ascii="Times New Roman" w:eastAsia="仿宋_GB2312" w:hAnsi="Times New Roman"/>
                <w:color w:val="000000" w:themeColor="text1"/>
              </w:rPr>
              <w:t>GB 2763</w:t>
            </w:r>
          </w:p>
        </w:tc>
        <w:tc>
          <w:tcPr>
            <w:tcW w:w="1628" w:type="dxa"/>
            <w:tcBorders>
              <w:top w:val="single" w:sz="4" w:space="0" w:color="000000"/>
              <w:left w:val="single" w:sz="4" w:space="0" w:color="000000"/>
              <w:bottom w:val="single" w:sz="4" w:space="0" w:color="000000"/>
              <w:right w:val="single" w:sz="4" w:space="0" w:color="000000"/>
            </w:tcBorders>
            <w:vAlign w:val="center"/>
          </w:tcPr>
          <w:p w:rsidR="00DC21E8" w:rsidRDefault="00E111C2">
            <w:pPr>
              <w:autoSpaceDN w:val="0"/>
              <w:jc w:val="center"/>
              <w:textAlignment w:val="center"/>
              <w:rPr>
                <w:rFonts w:ascii="Times New Roman" w:eastAsia="仿宋_GB2312" w:hAnsi="Times New Roman"/>
                <w:color w:val="000000" w:themeColor="text1"/>
              </w:rPr>
            </w:pPr>
            <w:r>
              <w:rPr>
                <w:rFonts w:ascii="Times New Roman" w:eastAsia="仿宋_GB2312" w:hAnsi="Times New Roman"/>
                <w:color w:val="000000" w:themeColor="text1"/>
              </w:rPr>
              <w:t>NY/T 1680</w:t>
            </w:r>
          </w:p>
        </w:tc>
      </w:tr>
      <w:tr w:rsidR="00DC21E8">
        <w:trPr>
          <w:trHeight w:val="480"/>
          <w:jc w:val="center"/>
        </w:trPr>
        <w:tc>
          <w:tcPr>
            <w:tcW w:w="836" w:type="dxa"/>
            <w:tcBorders>
              <w:top w:val="single" w:sz="4" w:space="0" w:color="000000"/>
              <w:left w:val="single" w:sz="4" w:space="0" w:color="000000"/>
              <w:bottom w:val="single" w:sz="4" w:space="0" w:color="000000"/>
              <w:right w:val="single" w:sz="4" w:space="0" w:color="000000"/>
            </w:tcBorders>
            <w:vAlign w:val="center"/>
          </w:tcPr>
          <w:p w:rsidR="00DC21E8" w:rsidRDefault="00E111C2">
            <w:pPr>
              <w:autoSpaceDN w:val="0"/>
              <w:jc w:val="center"/>
              <w:textAlignment w:val="center"/>
              <w:rPr>
                <w:rFonts w:ascii="Times New Roman" w:eastAsia="仿宋_GB2312" w:hAnsi="Times New Roman"/>
                <w:color w:val="000000" w:themeColor="text1"/>
              </w:rPr>
            </w:pPr>
            <w:r>
              <w:rPr>
                <w:rFonts w:ascii="Times New Roman" w:eastAsia="仿宋_GB2312" w:hAnsi="Times New Roman"/>
                <w:color w:val="000000" w:themeColor="text1"/>
              </w:rPr>
              <w:t>21</w:t>
            </w:r>
          </w:p>
        </w:tc>
        <w:tc>
          <w:tcPr>
            <w:tcW w:w="3118" w:type="dxa"/>
            <w:tcBorders>
              <w:top w:val="single" w:sz="4" w:space="0" w:color="000000"/>
              <w:left w:val="single" w:sz="4" w:space="0" w:color="000000"/>
              <w:bottom w:val="single" w:sz="4" w:space="0" w:color="000000"/>
              <w:right w:val="single" w:sz="4" w:space="0" w:color="000000"/>
            </w:tcBorders>
            <w:vAlign w:val="center"/>
          </w:tcPr>
          <w:p w:rsidR="00DC21E8" w:rsidRDefault="00E111C2">
            <w:pPr>
              <w:autoSpaceDN w:val="0"/>
              <w:jc w:val="center"/>
              <w:textAlignment w:val="center"/>
              <w:rPr>
                <w:rFonts w:ascii="Times New Roman" w:eastAsia="仿宋_GB2312" w:hAnsi="Times New Roman"/>
                <w:color w:val="000000" w:themeColor="text1"/>
              </w:rPr>
            </w:pPr>
            <w:r>
              <w:rPr>
                <w:rFonts w:ascii="Times New Roman" w:eastAsia="仿宋_GB2312" w:hAnsi="Times New Roman"/>
                <w:color w:val="000000" w:themeColor="text1"/>
              </w:rPr>
              <w:t>嘧菌酯（柑橘、枣、葡萄、荔枝、芒果、香蕉、西瓜）</w:t>
            </w:r>
          </w:p>
        </w:tc>
        <w:tc>
          <w:tcPr>
            <w:tcW w:w="2694" w:type="dxa"/>
            <w:tcBorders>
              <w:top w:val="single" w:sz="4" w:space="0" w:color="000000"/>
              <w:left w:val="single" w:sz="4" w:space="0" w:color="000000"/>
              <w:bottom w:val="single" w:sz="4" w:space="0" w:color="000000"/>
              <w:right w:val="single" w:sz="4" w:space="0" w:color="000000"/>
            </w:tcBorders>
            <w:vAlign w:val="center"/>
          </w:tcPr>
          <w:p w:rsidR="00DC21E8" w:rsidRDefault="00E111C2">
            <w:pPr>
              <w:autoSpaceDN w:val="0"/>
              <w:jc w:val="center"/>
              <w:textAlignment w:val="center"/>
              <w:rPr>
                <w:rFonts w:ascii="Times New Roman" w:eastAsia="仿宋_GB2312" w:hAnsi="Times New Roman"/>
                <w:color w:val="000000" w:themeColor="text1"/>
              </w:rPr>
            </w:pPr>
            <w:r>
              <w:rPr>
                <w:rFonts w:ascii="Times New Roman" w:eastAsia="仿宋_GB2312" w:hAnsi="Times New Roman"/>
                <w:color w:val="000000" w:themeColor="text1"/>
              </w:rPr>
              <w:t>GB 2763</w:t>
            </w:r>
          </w:p>
        </w:tc>
        <w:tc>
          <w:tcPr>
            <w:tcW w:w="1628" w:type="dxa"/>
            <w:tcBorders>
              <w:top w:val="single" w:sz="4" w:space="0" w:color="000000"/>
              <w:left w:val="single" w:sz="4" w:space="0" w:color="000000"/>
              <w:bottom w:val="single" w:sz="4" w:space="0" w:color="000000"/>
              <w:right w:val="single" w:sz="4" w:space="0" w:color="000000"/>
            </w:tcBorders>
            <w:vAlign w:val="center"/>
          </w:tcPr>
          <w:p w:rsidR="00DC21E8" w:rsidRDefault="00E111C2">
            <w:pPr>
              <w:jc w:val="center"/>
              <w:rPr>
                <w:rFonts w:ascii="Times New Roman" w:eastAsia="仿宋_GB2312" w:hAnsi="Times New Roman"/>
                <w:color w:val="000000" w:themeColor="text1"/>
              </w:rPr>
            </w:pPr>
            <w:r>
              <w:rPr>
                <w:rFonts w:ascii="Times New Roman" w:eastAsia="仿宋_GB2312" w:hAnsi="Times New Roman"/>
                <w:color w:val="000000" w:themeColor="text1"/>
              </w:rPr>
              <w:t>NY/T 1453</w:t>
            </w:r>
            <w:r>
              <w:rPr>
                <w:rFonts w:ascii="Times New Roman" w:eastAsia="仿宋_GB2312" w:hAnsi="Times New Roman"/>
                <w:color w:val="000000" w:themeColor="text1"/>
              </w:rPr>
              <w:br/>
              <w:t>SN/T 1976</w:t>
            </w:r>
          </w:p>
        </w:tc>
      </w:tr>
      <w:tr w:rsidR="00DC21E8">
        <w:trPr>
          <w:trHeight w:val="480"/>
          <w:jc w:val="center"/>
        </w:trPr>
        <w:tc>
          <w:tcPr>
            <w:tcW w:w="836" w:type="dxa"/>
            <w:tcBorders>
              <w:top w:val="single" w:sz="4" w:space="0" w:color="000000"/>
              <w:left w:val="single" w:sz="4" w:space="0" w:color="000000"/>
              <w:bottom w:val="single" w:sz="4" w:space="0" w:color="000000"/>
              <w:right w:val="single" w:sz="4" w:space="0" w:color="000000"/>
            </w:tcBorders>
            <w:vAlign w:val="center"/>
          </w:tcPr>
          <w:p w:rsidR="00DC21E8" w:rsidRDefault="00E111C2">
            <w:pPr>
              <w:autoSpaceDN w:val="0"/>
              <w:jc w:val="center"/>
              <w:textAlignment w:val="center"/>
              <w:rPr>
                <w:rFonts w:ascii="Times New Roman" w:eastAsia="仿宋_GB2312" w:hAnsi="Times New Roman"/>
                <w:color w:val="000000" w:themeColor="text1"/>
              </w:rPr>
            </w:pPr>
            <w:r>
              <w:rPr>
                <w:rFonts w:ascii="Times New Roman" w:eastAsia="仿宋_GB2312" w:hAnsi="Times New Roman"/>
                <w:color w:val="000000" w:themeColor="text1"/>
              </w:rPr>
              <w:t>22</w:t>
            </w:r>
          </w:p>
        </w:tc>
        <w:tc>
          <w:tcPr>
            <w:tcW w:w="3118" w:type="dxa"/>
            <w:tcBorders>
              <w:top w:val="single" w:sz="4" w:space="0" w:color="000000"/>
              <w:left w:val="single" w:sz="4" w:space="0" w:color="000000"/>
              <w:bottom w:val="single" w:sz="4" w:space="0" w:color="000000"/>
              <w:right w:val="single" w:sz="4" w:space="0" w:color="000000"/>
            </w:tcBorders>
            <w:vAlign w:val="center"/>
          </w:tcPr>
          <w:p w:rsidR="00DC21E8" w:rsidRDefault="00E111C2">
            <w:pPr>
              <w:autoSpaceDN w:val="0"/>
              <w:jc w:val="center"/>
              <w:textAlignment w:val="center"/>
              <w:rPr>
                <w:rFonts w:ascii="Times New Roman" w:eastAsia="仿宋_GB2312" w:hAnsi="Times New Roman"/>
                <w:color w:val="000000" w:themeColor="text1"/>
              </w:rPr>
            </w:pPr>
            <w:r>
              <w:rPr>
                <w:rFonts w:ascii="Times New Roman" w:eastAsia="仿宋_GB2312" w:hAnsi="Times New Roman"/>
                <w:color w:val="000000" w:themeColor="text1"/>
              </w:rPr>
              <w:t>辛硫磷</w:t>
            </w:r>
          </w:p>
        </w:tc>
        <w:tc>
          <w:tcPr>
            <w:tcW w:w="2694" w:type="dxa"/>
            <w:tcBorders>
              <w:top w:val="single" w:sz="4" w:space="0" w:color="000000"/>
              <w:left w:val="single" w:sz="4" w:space="0" w:color="000000"/>
              <w:bottom w:val="single" w:sz="4" w:space="0" w:color="000000"/>
              <w:right w:val="single" w:sz="4" w:space="0" w:color="000000"/>
            </w:tcBorders>
            <w:vAlign w:val="center"/>
          </w:tcPr>
          <w:p w:rsidR="00DC21E8" w:rsidRDefault="00E111C2">
            <w:pPr>
              <w:autoSpaceDN w:val="0"/>
              <w:jc w:val="center"/>
              <w:textAlignment w:val="center"/>
              <w:rPr>
                <w:rFonts w:ascii="Times New Roman" w:eastAsia="仿宋_GB2312" w:hAnsi="Times New Roman"/>
                <w:color w:val="000000" w:themeColor="text1"/>
              </w:rPr>
            </w:pPr>
            <w:r>
              <w:rPr>
                <w:rFonts w:ascii="Times New Roman" w:eastAsia="仿宋_GB2312" w:hAnsi="Times New Roman"/>
                <w:color w:val="000000" w:themeColor="text1"/>
              </w:rPr>
              <w:t>GB 2763</w:t>
            </w:r>
          </w:p>
        </w:tc>
        <w:tc>
          <w:tcPr>
            <w:tcW w:w="1628" w:type="dxa"/>
            <w:tcBorders>
              <w:top w:val="single" w:sz="4" w:space="0" w:color="000000"/>
              <w:left w:val="single" w:sz="4" w:space="0" w:color="000000"/>
              <w:bottom w:val="single" w:sz="4" w:space="0" w:color="000000"/>
              <w:right w:val="single" w:sz="4" w:space="0" w:color="000000"/>
            </w:tcBorders>
            <w:vAlign w:val="center"/>
          </w:tcPr>
          <w:p w:rsidR="00DC21E8" w:rsidRDefault="00E111C2">
            <w:pPr>
              <w:autoSpaceDN w:val="0"/>
              <w:jc w:val="center"/>
              <w:textAlignment w:val="center"/>
              <w:rPr>
                <w:rFonts w:ascii="Times New Roman" w:eastAsia="仿宋_GB2312" w:hAnsi="Times New Roman"/>
                <w:color w:val="000000" w:themeColor="text1"/>
              </w:rPr>
            </w:pPr>
            <w:r>
              <w:rPr>
                <w:rFonts w:ascii="Times New Roman" w:eastAsia="仿宋_GB2312" w:hAnsi="Times New Roman"/>
                <w:color w:val="000000" w:themeColor="text1"/>
              </w:rPr>
              <w:t>GB/T 20769</w:t>
            </w:r>
            <w:r>
              <w:rPr>
                <w:rFonts w:ascii="Times New Roman" w:eastAsia="仿宋_GB2312" w:hAnsi="Times New Roman"/>
                <w:color w:val="000000" w:themeColor="text1"/>
              </w:rPr>
              <w:br/>
              <w:t>GB/T 5009.102</w:t>
            </w:r>
          </w:p>
        </w:tc>
      </w:tr>
      <w:tr w:rsidR="00DC21E8">
        <w:trPr>
          <w:trHeight w:val="630"/>
          <w:jc w:val="center"/>
        </w:trPr>
        <w:tc>
          <w:tcPr>
            <w:tcW w:w="836" w:type="dxa"/>
            <w:tcBorders>
              <w:top w:val="single" w:sz="4" w:space="0" w:color="000000"/>
              <w:left w:val="single" w:sz="4" w:space="0" w:color="000000"/>
              <w:bottom w:val="single" w:sz="4" w:space="0" w:color="000000"/>
              <w:right w:val="single" w:sz="4" w:space="0" w:color="000000"/>
            </w:tcBorders>
            <w:vAlign w:val="center"/>
          </w:tcPr>
          <w:p w:rsidR="00DC21E8" w:rsidRDefault="00E111C2">
            <w:pPr>
              <w:autoSpaceDN w:val="0"/>
              <w:jc w:val="center"/>
              <w:textAlignment w:val="center"/>
              <w:rPr>
                <w:rFonts w:ascii="Times New Roman" w:eastAsia="仿宋_GB2312" w:hAnsi="Times New Roman"/>
                <w:color w:val="000000" w:themeColor="text1"/>
              </w:rPr>
            </w:pPr>
            <w:r>
              <w:rPr>
                <w:rFonts w:ascii="Times New Roman" w:eastAsia="仿宋_GB2312" w:hAnsi="Times New Roman"/>
                <w:color w:val="000000" w:themeColor="text1"/>
              </w:rPr>
              <w:t>2</w:t>
            </w:r>
            <w:r>
              <w:rPr>
                <w:rFonts w:ascii="Times New Roman" w:eastAsia="仿宋_GB2312" w:hAnsi="Times New Roman" w:hint="eastAsia"/>
                <w:color w:val="000000" w:themeColor="text1"/>
              </w:rPr>
              <w:t>3</w:t>
            </w:r>
          </w:p>
        </w:tc>
        <w:tc>
          <w:tcPr>
            <w:tcW w:w="3118" w:type="dxa"/>
            <w:tcBorders>
              <w:top w:val="single" w:sz="4" w:space="0" w:color="000000"/>
              <w:left w:val="single" w:sz="4" w:space="0" w:color="000000"/>
              <w:bottom w:val="single" w:sz="4" w:space="0" w:color="000000"/>
              <w:right w:val="single" w:sz="4" w:space="0" w:color="000000"/>
            </w:tcBorders>
            <w:vAlign w:val="center"/>
          </w:tcPr>
          <w:p w:rsidR="00DC21E8" w:rsidRDefault="00E111C2">
            <w:pPr>
              <w:autoSpaceDN w:val="0"/>
              <w:jc w:val="center"/>
              <w:textAlignment w:val="center"/>
              <w:rPr>
                <w:rFonts w:ascii="Times New Roman" w:eastAsia="仿宋_GB2312" w:hAnsi="Times New Roman"/>
                <w:color w:val="000000" w:themeColor="text1"/>
              </w:rPr>
            </w:pPr>
            <w:r>
              <w:rPr>
                <w:rFonts w:ascii="Times New Roman" w:eastAsia="仿宋_GB2312" w:hAnsi="Times New Roman"/>
                <w:color w:val="000000" w:themeColor="text1"/>
              </w:rPr>
              <w:t>狄氏剂</w:t>
            </w:r>
          </w:p>
        </w:tc>
        <w:tc>
          <w:tcPr>
            <w:tcW w:w="2694" w:type="dxa"/>
            <w:tcBorders>
              <w:top w:val="single" w:sz="4" w:space="0" w:color="000000"/>
              <w:left w:val="single" w:sz="4" w:space="0" w:color="000000"/>
              <w:bottom w:val="single" w:sz="4" w:space="0" w:color="000000"/>
              <w:right w:val="single" w:sz="4" w:space="0" w:color="000000"/>
            </w:tcBorders>
            <w:vAlign w:val="center"/>
          </w:tcPr>
          <w:p w:rsidR="00DC21E8" w:rsidRDefault="00E111C2">
            <w:pPr>
              <w:autoSpaceDN w:val="0"/>
              <w:jc w:val="center"/>
              <w:textAlignment w:val="center"/>
              <w:rPr>
                <w:rFonts w:ascii="Times New Roman" w:eastAsia="仿宋_GB2312" w:hAnsi="Times New Roman"/>
                <w:color w:val="000000" w:themeColor="text1"/>
              </w:rPr>
            </w:pPr>
            <w:r>
              <w:rPr>
                <w:rFonts w:ascii="Times New Roman" w:eastAsia="仿宋_GB2312" w:hAnsi="Times New Roman"/>
                <w:color w:val="000000" w:themeColor="text1"/>
              </w:rPr>
              <w:t>GB 2763</w:t>
            </w:r>
          </w:p>
        </w:tc>
        <w:tc>
          <w:tcPr>
            <w:tcW w:w="1628" w:type="dxa"/>
            <w:tcBorders>
              <w:top w:val="single" w:sz="4" w:space="0" w:color="000000"/>
              <w:left w:val="single" w:sz="4" w:space="0" w:color="000000"/>
              <w:bottom w:val="single" w:sz="4" w:space="0" w:color="000000"/>
              <w:right w:val="single" w:sz="4" w:space="0" w:color="000000"/>
            </w:tcBorders>
            <w:vAlign w:val="center"/>
          </w:tcPr>
          <w:p w:rsidR="00DC21E8" w:rsidRDefault="00E111C2">
            <w:pPr>
              <w:autoSpaceDN w:val="0"/>
              <w:jc w:val="center"/>
              <w:textAlignment w:val="center"/>
              <w:rPr>
                <w:rFonts w:ascii="Times New Roman" w:eastAsia="仿宋_GB2312" w:hAnsi="Times New Roman"/>
                <w:color w:val="000000" w:themeColor="text1"/>
              </w:rPr>
            </w:pPr>
            <w:r>
              <w:rPr>
                <w:rFonts w:ascii="Times New Roman" w:eastAsia="仿宋_GB2312" w:hAnsi="Times New Roman"/>
                <w:color w:val="000000" w:themeColor="text1"/>
              </w:rPr>
              <w:t>NY/T 761</w:t>
            </w:r>
            <w:r>
              <w:rPr>
                <w:rFonts w:ascii="Times New Roman" w:eastAsia="仿宋_GB2312" w:hAnsi="Times New Roman"/>
                <w:color w:val="000000" w:themeColor="text1"/>
              </w:rPr>
              <w:br/>
              <w:t>GB/T 5009.19</w:t>
            </w:r>
          </w:p>
        </w:tc>
      </w:tr>
      <w:tr w:rsidR="00DC21E8">
        <w:trPr>
          <w:trHeight w:val="420"/>
          <w:jc w:val="center"/>
        </w:trPr>
        <w:tc>
          <w:tcPr>
            <w:tcW w:w="836" w:type="dxa"/>
            <w:tcBorders>
              <w:top w:val="single" w:sz="4" w:space="0" w:color="000000"/>
              <w:left w:val="single" w:sz="4" w:space="0" w:color="000000"/>
              <w:bottom w:val="single" w:sz="4" w:space="0" w:color="000000"/>
              <w:right w:val="single" w:sz="4" w:space="0" w:color="000000"/>
            </w:tcBorders>
            <w:vAlign w:val="center"/>
          </w:tcPr>
          <w:p w:rsidR="00DC21E8" w:rsidRDefault="00E111C2">
            <w:pPr>
              <w:autoSpaceDN w:val="0"/>
              <w:jc w:val="center"/>
              <w:textAlignment w:val="center"/>
              <w:rPr>
                <w:rFonts w:ascii="Times New Roman" w:eastAsia="仿宋_GB2312" w:hAnsi="Times New Roman"/>
                <w:color w:val="000000" w:themeColor="text1"/>
              </w:rPr>
            </w:pPr>
            <w:r>
              <w:rPr>
                <w:rFonts w:ascii="Times New Roman" w:eastAsia="仿宋_GB2312" w:hAnsi="Times New Roman"/>
                <w:color w:val="000000" w:themeColor="text1"/>
              </w:rPr>
              <w:t>2</w:t>
            </w:r>
            <w:r>
              <w:rPr>
                <w:rFonts w:ascii="Times New Roman" w:eastAsia="仿宋_GB2312" w:hAnsi="Times New Roman" w:hint="eastAsia"/>
                <w:color w:val="000000" w:themeColor="text1"/>
              </w:rPr>
              <w:t>4</w:t>
            </w:r>
          </w:p>
        </w:tc>
        <w:tc>
          <w:tcPr>
            <w:tcW w:w="3118" w:type="dxa"/>
            <w:tcBorders>
              <w:top w:val="single" w:sz="4" w:space="0" w:color="000000"/>
              <w:left w:val="single" w:sz="4" w:space="0" w:color="000000"/>
              <w:bottom w:val="single" w:sz="4" w:space="0" w:color="000000"/>
              <w:right w:val="single" w:sz="4" w:space="0" w:color="000000"/>
            </w:tcBorders>
            <w:vAlign w:val="center"/>
          </w:tcPr>
          <w:p w:rsidR="00DC21E8" w:rsidRDefault="00E111C2">
            <w:pPr>
              <w:autoSpaceDN w:val="0"/>
              <w:jc w:val="center"/>
              <w:textAlignment w:val="center"/>
              <w:rPr>
                <w:rFonts w:ascii="Times New Roman" w:eastAsia="仿宋_GB2312" w:hAnsi="Times New Roman"/>
                <w:color w:val="000000" w:themeColor="text1"/>
              </w:rPr>
            </w:pPr>
            <w:r>
              <w:rPr>
                <w:rFonts w:ascii="Times New Roman" w:eastAsia="仿宋_GB2312" w:hAnsi="Times New Roman"/>
                <w:color w:val="000000" w:themeColor="text1"/>
              </w:rPr>
              <w:t>对硫磷</w:t>
            </w:r>
          </w:p>
        </w:tc>
        <w:tc>
          <w:tcPr>
            <w:tcW w:w="2694" w:type="dxa"/>
            <w:tcBorders>
              <w:top w:val="single" w:sz="4" w:space="0" w:color="000000"/>
              <w:left w:val="single" w:sz="4" w:space="0" w:color="000000"/>
              <w:bottom w:val="single" w:sz="4" w:space="0" w:color="000000"/>
              <w:right w:val="single" w:sz="4" w:space="0" w:color="000000"/>
            </w:tcBorders>
            <w:vAlign w:val="center"/>
          </w:tcPr>
          <w:p w:rsidR="00DC21E8" w:rsidRDefault="00E111C2">
            <w:pPr>
              <w:autoSpaceDN w:val="0"/>
              <w:jc w:val="center"/>
              <w:textAlignment w:val="center"/>
              <w:rPr>
                <w:rFonts w:ascii="Times New Roman" w:eastAsia="仿宋_GB2312" w:hAnsi="Times New Roman"/>
                <w:color w:val="000000" w:themeColor="text1"/>
              </w:rPr>
            </w:pPr>
            <w:r>
              <w:rPr>
                <w:rFonts w:ascii="Times New Roman" w:eastAsia="仿宋_GB2312" w:hAnsi="Times New Roman"/>
                <w:color w:val="000000" w:themeColor="text1"/>
              </w:rPr>
              <w:t>GB 2763</w:t>
            </w:r>
          </w:p>
        </w:tc>
        <w:tc>
          <w:tcPr>
            <w:tcW w:w="1628" w:type="dxa"/>
            <w:tcBorders>
              <w:top w:val="single" w:sz="4" w:space="0" w:color="000000"/>
              <w:left w:val="single" w:sz="4" w:space="0" w:color="000000"/>
              <w:bottom w:val="single" w:sz="4" w:space="0" w:color="000000"/>
              <w:right w:val="single" w:sz="4" w:space="0" w:color="000000"/>
            </w:tcBorders>
            <w:vAlign w:val="center"/>
          </w:tcPr>
          <w:p w:rsidR="00DC21E8" w:rsidRDefault="00E111C2">
            <w:pPr>
              <w:autoSpaceDN w:val="0"/>
              <w:jc w:val="center"/>
              <w:textAlignment w:val="center"/>
              <w:rPr>
                <w:rFonts w:ascii="Times New Roman" w:eastAsia="仿宋_GB2312" w:hAnsi="Times New Roman"/>
                <w:color w:val="000000" w:themeColor="text1"/>
              </w:rPr>
            </w:pPr>
            <w:r>
              <w:rPr>
                <w:rFonts w:ascii="Times New Roman" w:eastAsia="仿宋_GB2312" w:hAnsi="Times New Roman"/>
                <w:color w:val="000000" w:themeColor="text1"/>
              </w:rPr>
              <w:t>GB/T 5009.145</w:t>
            </w:r>
          </w:p>
        </w:tc>
      </w:tr>
      <w:tr w:rsidR="00DC21E8">
        <w:trPr>
          <w:trHeight w:val="570"/>
          <w:jc w:val="center"/>
        </w:trPr>
        <w:tc>
          <w:tcPr>
            <w:tcW w:w="836" w:type="dxa"/>
            <w:tcBorders>
              <w:top w:val="single" w:sz="4" w:space="0" w:color="000000"/>
              <w:left w:val="single" w:sz="4" w:space="0" w:color="000000"/>
              <w:bottom w:val="single" w:sz="4" w:space="0" w:color="000000"/>
              <w:right w:val="single" w:sz="4" w:space="0" w:color="000000"/>
            </w:tcBorders>
            <w:vAlign w:val="center"/>
          </w:tcPr>
          <w:p w:rsidR="00DC21E8" w:rsidRDefault="00E111C2">
            <w:pPr>
              <w:autoSpaceDN w:val="0"/>
              <w:jc w:val="center"/>
              <w:textAlignment w:val="center"/>
              <w:rPr>
                <w:rFonts w:ascii="Times New Roman" w:eastAsia="仿宋_GB2312" w:hAnsi="Times New Roman"/>
                <w:color w:val="000000" w:themeColor="text1"/>
              </w:rPr>
            </w:pPr>
            <w:r>
              <w:rPr>
                <w:rFonts w:ascii="Times New Roman" w:eastAsia="仿宋_GB2312" w:hAnsi="Times New Roman"/>
                <w:color w:val="000000" w:themeColor="text1"/>
              </w:rPr>
              <w:t>2</w:t>
            </w:r>
            <w:r>
              <w:rPr>
                <w:rFonts w:ascii="Times New Roman" w:eastAsia="仿宋_GB2312" w:hAnsi="Times New Roman" w:hint="eastAsia"/>
                <w:color w:val="000000" w:themeColor="text1"/>
              </w:rPr>
              <w:t>5</w:t>
            </w:r>
          </w:p>
        </w:tc>
        <w:tc>
          <w:tcPr>
            <w:tcW w:w="3118" w:type="dxa"/>
            <w:tcBorders>
              <w:top w:val="single" w:sz="4" w:space="0" w:color="000000"/>
              <w:left w:val="single" w:sz="4" w:space="0" w:color="000000"/>
              <w:bottom w:val="single" w:sz="4" w:space="0" w:color="000000"/>
              <w:right w:val="single" w:sz="4" w:space="0" w:color="000000"/>
            </w:tcBorders>
            <w:vAlign w:val="center"/>
          </w:tcPr>
          <w:p w:rsidR="00DC21E8" w:rsidRDefault="00E111C2">
            <w:pPr>
              <w:autoSpaceDN w:val="0"/>
              <w:jc w:val="center"/>
              <w:textAlignment w:val="center"/>
              <w:rPr>
                <w:rFonts w:ascii="Times New Roman" w:eastAsia="仿宋_GB2312" w:hAnsi="Times New Roman"/>
                <w:color w:val="000000" w:themeColor="text1"/>
              </w:rPr>
            </w:pPr>
            <w:r>
              <w:rPr>
                <w:rFonts w:ascii="Times New Roman" w:eastAsia="仿宋_GB2312" w:hAnsi="Times New Roman"/>
                <w:color w:val="000000" w:themeColor="text1"/>
              </w:rPr>
              <w:t>甲拌磷</w:t>
            </w:r>
          </w:p>
        </w:tc>
        <w:tc>
          <w:tcPr>
            <w:tcW w:w="2694" w:type="dxa"/>
            <w:tcBorders>
              <w:top w:val="single" w:sz="4" w:space="0" w:color="000000"/>
              <w:left w:val="single" w:sz="4" w:space="0" w:color="000000"/>
              <w:bottom w:val="single" w:sz="4" w:space="0" w:color="000000"/>
              <w:right w:val="single" w:sz="4" w:space="0" w:color="000000"/>
            </w:tcBorders>
            <w:vAlign w:val="center"/>
          </w:tcPr>
          <w:p w:rsidR="00DC21E8" w:rsidRDefault="00E111C2">
            <w:pPr>
              <w:autoSpaceDN w:val="0"/>
              <w:jc w:val="center"/>
              <w:textAlignment w:val="center"/>
              <w:rPr>
                <w:rFonts w:ascii="Times New Roman" w:eastAsia="仿宋_GB2312" w:hAnsi="Times New Roman"/>
                <w:color w:val="000000" w:themeColor="text1"/>
              </w:rPr>
            </w:pPr>
            <w:r>
              <w:rPr>
                <w:rFonts w:ascii="Times New Roman" w:eastAsia="仿宋_GB2312" w:hAnsi="Times New Roman"/>
                <w:color w:val="000000" w:themeColor="text1"/>
              </w:rPr>
              <w:t>GB 2763</w:t>
            </w:r>
          </w:p>
        </w:tc>
        <w:tc>
          <w:tcPr>
            <w:tcW w:w="1628" w:type="dxa"/>
            <w:tcBorders>
              <w:top w:val="single" w:sz="4" w:space="0" w:color="000000"/>
              <w:left w:val="single" w:sz="4" w:space="0" w:color="000000"/>
              <w:bottom w:val="single" w:sz="4" w:space="0" w:color="000000"/>
              <w:right w:val="single" w:sz="4" w:space="0" w:color="000000"/>
            </w:tcBorders>
            <w:vAlign w:val="center"/>
          </w:tcPr>
          <w:p w:rsidR="00DC21E8" w:rsidRDefault="00E111C2">
            <w:pPr>
              <w:autoSpaceDN w:val="0"/>
              <w:jc w:val="center"/>
              <w:textAlignment w:val="center"/>
              <w:rPr>
                <w:rFonts w:ascii="Times New Roman" w:eastAsia="仿宋_GB2312" w:hAnsi="Times New Roman"/>
                <w:color w:val="000000" w:themeColor="text1"/>
              </w:rPr>
            </w:pPr>
            <w:r>
              <w:rPr>
                <w:rFonts w:ascii="Times New Roman" w:eastAsia="仿宋_GB2312" w:hAnsi="Times New Roman"/>
                <w:color w:val="000000" w:themeColor="text1"/>
              </w:rPr>
              <w:t>GB 23200.8</w:t>
            </w:r>
          </w:p>
        </w:tc>
      </w:tr>
      <w:tr w:rsidR="00DC21E8">
        <w:trPr>
          <w:trHeight w:val="495"/>
          <w:jc w:val="center"/>
        </w:trPr>
        <w:tc>
          <w:tcPr>
            <w:tcW w:w="836" w:type="dxa"/>
            <w:tcBorders>
              <w:top w:val="single" w:sz="4" w:space="0" w:color="000000"/>
              <w:left w:val="single" w:sz="4" w:space="0" w:color="000000"/>
              <w:bottom w:val="single" w:sz="4" w:space="0" w:color="000000"/>
              <w:right w:val="single" w:sz="4" w:space="0" w:color="000000"/>
            </w:tcBorders>
            <w:vAlign w:val="center"/>
          </w:tcPr>
          <w:p w:rsidR="00DC21E8" w:rsidRDefault="00E111C2">
            <w:pPr>
              <w:autoSpaceDN w:val="0"/>
              <w:jc w:val="center"/>
              <w:textAlignment w:val="center"/>
              <w:rPr>
                <w:rFonts w:ascii="Times New Roman" w:eastAsia="仿宋_GB2312" w:hAnsi="Times New Roman"/>
                <w:color w:val="000000" w:themeColor="text1"/>
              </w:rPr>
            </w:pPr>
            <w:r>
              <w:rPr>
                <w:rFonts w:ascii="Times New Roman" w:eastAsia="仿宋_GB2312" w:hAnsi="Times New Roman"/>
                <w:color w:val="000000" w:themeColor="text1"/>
              </w:rPr>
              <w:t>2</w:t>
            </w:r>
            <w:r>
              <w:rPr>
                <w:rFonts w:ascii="Times New Roman" w:eastAsia="仿宋_GB2312" w:hAnsi="Times New Roman" w:hint="eastAsia"/>
                <w:color w:val="000000" w:themeColor="text1"/>
              </w:rPr>
              <w:t>6</w:t>
            </w:r>
          </w:p>
        </w:tc>
        <w:tc>
          <w:tcPr>
            <w:tcW w:w="3118" w:type="dxa"/>
            <w:tcBorders>
              <w:top w:val="single" w:sz="4" w:space="0" w:color="000000"/>
              <w:left w:val="single" w:sz="4" w:space="0" w:color="000000"/>
              <w:bottom w:val="single" w:sz="4" w:space="0" w:color="000000"/>
              <w:right w:val="single" w:sz="4" w:space="0" w:color="000000"/>
            </w:tcBorders>
            <w:vAlign w:val="center"/>
          </w:tcPr>
          <w:p w:rsidR="00DC21E8" w:rsidRDefault="00E111C2">
            <w:pPr>
              <w:autoSpaceDN w:val="0"/>
              <w:jc w:val="center"/>
              <w:textAlignment w:val="center"/>
              <w:rPr>
                <w:rFonts w:ascii="Times New Roman" w:eastAsia="仿宋_GB2312" w:hAnsi="Times New Roman"/>
                <w:color w:val="000000" w:themeColor="text1"/>
              </w:rPr>
            </w:pPr>
            <w:r>
              <w:rPr>
                <w:rFonts w:ascii="Times New Roman" w:eastAsia="仿宋_GB2312" w:hAnsi="Times New Roman"/>
                <w:color w:val="000000" w:themeColor="text1"/>
              </w:rPr>
              <w:t>甲基异柳磷</w:t>
            </w:r>
          </w:p>
        </w:tc>
        <w:tc>
          <w:tcPr>
            <w:tcW w:w="2694" w:type="dxa"/>
            <w:tcBorders>
              <w:top w:val="single" w:sz="4" w:space="0" w:color="000000"/>
              <w:left w:val="single" w:sz="4" w:space="0" w:color="000000"/>
              <w:bottom w:val="single" w:sz="4" w:space="0" w:color="000000"/>
              <w:right w:val="single" w:sz="4" w:space="0" w:color="000000"/>
            </w:tcBorders>
            <w:vAlign w:val="center"/>
          </w:tcPr>
          <w:p w:rsidR="00DC21E8" w:rsidRDefault="00E111C2">
            <w:pPr>
              <w:autoSpaceDN w:val="0"/>
              <w:jc w:val="center"/>
              <w:textAlignment w:val="center"/>
              <w:rPr>
                <w:rFonts w:ascii="Times New Roman" w:eastAsia="仿宋_GB2312" w:hAnsi="Times New Roman"/>
                <w:color w:val="000000" w:themeColor="text1"/>
              </w:rPr>
            </w:pPr>
            <w:r>
              <w:rPr>
                <w:rFonts w:ascii="Times New Roman" w:eastAsia="仿宋_GB2312" w:hAnsi="Times New Roman"/>
                <w:color w:val="000000" w:themeColor="text1"/>
              </w:rPr>
              <w:t>GB 2763</w:t>
            </w:r>
          </w:p>
        </w:tc>
        <w:tc>
          <w:tcPr>
            <w:tcW w:w="1628" w:type="dxa"/>
            <w:tcBorders>
              <w:top w:val="single" w:sz="4" w:space="0" w:color="000000"/>
              <w:left w:val="single" w:sz="4" w:space="0" w:color="000000"/>
              <w:bottom w:val="single" w:sz="4" w:space="0" w:color="000000"/>
              <w:right w:val="single" w:sz="4" w:space="0" w:color="000000"/>
            </w:tcBorders>
            <w:vAlign w:val="center"/>
          </w:tcPr>
          <w:p w:rsidR="00DC21E8" w:rsidRDefault="00E111C2">
            <w:pPr>
              <w:autoSpaceDN w:val="0"/>
              <w:jc w:val="center"/>
              <w:textAlignment w:val="center"/>
              <w:rPr>
                <w:rFonts w:ascii="Times New Roman" w:eastAsia="仿宋_GB2312" w:hAnsi="Times New Roman"/>
                <w:color w:val="000000" w:themeColor="text1"/>
              </w:rPr>
            </w:pPr>
            <w:r>
              <w:rPr>
                <w:rFonts w:ascii="Times New Roman" w:eastAsia="仿宋_GB2312" w:hAnsi="Times New Roman"/>
                <w:color w:val="000000" w:themeColor="text1"/>
              </w:rPr>
              <w:t>GB/T 5009.144</w:t>
            </w:r>
          </w:p>
        </w:tc>
      </w:tr>
      <w:tr w:rsidR="00DC21E8">
        <w:trPr>
          <w:trHeight w:val="495"/>
          <w:jc w:val="center"/>
        </w:trPr>
        <w:tc>
          <w:tcPr>
            <w:tcW w:w="836" w:type="dxa"/>
            <w:tcBorders>
              <w:top w:val="single" w:sz="4" w:space="0" w:color="000000"/>
              <w:left w:val="single" w:sz="4" w:space="0" w:color="000000"/>
              <w:bottom w:val="single" w:sz="4" w:space="0" w:color="000000"/>
              <w:right w:val="single" w:sz="4" w:space="0" w:color="000000"/>
            </w:tcBorders>
            <w:vAlign w:val="center"/>
          </w:tcPr>
          <w:p w:rsidR="00DC21E8" w:rsidRDefault="00E111C2">
            <w:pPr>
              <w:autoSpaceDN w:val="0"/>
              <w:jc w:val="center"/>
              <w:textAlignment w:val="center"/>
              <w:rPr>
                <w:rFonts w:ascii="Times New Roman" w:eastAsia="仿宋_GB2312" w:hAnsi="Times New Roman"/>
                <w:color w:val="000000" w:themeColor="text1"/>
              </w:rPr>
            </w:pPr>
            <w:r>
              <w:rPr>
                <w:rFonts w:ascii="Times New Roman" w:eastAsia="仿宋_GB2312" w:hAnsi="Times New Roman" w:hint="eastAsia"/>
                <w:color w:val="000000" w:themeColor="text1"/>
              </w:rPr>
              <w:t>27</w:t>
            </w:r>
          </w:p>
        </w:tc>
        <w:tc>
          <w:tcPr>
            <w:tcW w:w="3118" w:type="dxa"/>
            <w:tcBorders>
              <w:top w:val="single" w:sz="4" w:space="0" w:color="000000"/>
              <w:left w:val="single" w:sz="4" w:space="0" w:color="000000"/>
              <w:bottom w:val="single" w:sz="4" w:space="0" w:color="000000"/>
              <w:right w:val="single" w:sz="4" w:space="0" w:color="000000"/>
            </w:tcBorders>
            <w:vAlign w:val="center"/>
          </w:tcPr>
          <w:p w:rsidR="00DC21E8" w:rsidRDefault="00E111C2">
            <w:pPr>
              <w:autoSpaceDN w:val="0"/>
              <w:jc w:val="center"/>
              <w:textAlignment w:val="center"/>
              <w:rPr>
                <w:rFonts w:ascii="Times New Roman" w:eastAsia="仿宋_GB2312" w:hAnsi="Times New Roman"/>
                <w:color w:val="000000" w:themeColor="text1"/>
              </w:rPr>
            </w:pPr>
            <w:r>
              <w:rPr>
                <w:rFonts w:ascii="Times New Roman" w:eastAsia="仿宋_GB2312" w:hAnsi="Times New Roman"/>
                <w:color w:val="000000" w:themeColor="text1"/>
              </w:rPr>
              <w:t>氯唑磷</w:t>
            </w:r>
          </w:p>
        </w:tc>
        <w:tc>
          <w:tcPr>
            <w:tcW w:w="2694" w:type="dxa"/>
            <w:tcBorders>
              <w:top w:val="single" w:sz="4" w:space="0" w:color="000000"/>
              <w:left w:val="single" w:sz="4" w:space="0" w:color="000000"/>
              <w:bottom w:val="single" w:sz="4" w:space="0" w:color="000000"/>
              <w:right w:val="single" w:sz="4" w:space="0" w:color="000000"/>
            </w:tcBorders>
            <w:vAlign w:val="center"/>
          </w:tcPr>
          <w:p w:rsidR="00DC21E8" w:rsidRDefault="00E111C2">
            <w:pPr>
              <w:autoSpaceDN w:val="0"/>
              <w:jc w:val="center"/>
              <w:textAlignment w:val="center"/>
              <w:rPr>
                <w:rFonts w:ascii="Times New Roman" w:eastAsia="仿宋_GB2312" w:hAnsi="Times New Roman"/>
                <w:color w:val="000000" w:themeColor="text1"/>
              </w:rPr>
            </w:pPr>
            <w:r>
              <w:rPr>
                <w:rFonts w:ascii="Times New Roman" w:eastAsia="仿宋_GB2312" w:hAnsi="Times New Roman"/>
                <w:color w:val="000000" w:themeColor="text1"/>
              </w:rPr>
              <w:t>GB 2763</w:t>
            </w:r>
          </w:p>
        </w:tc>
        <w:tc>
          <w:tcPr>
            <w:tcW w:w="1628" w:type="dxa"/>
            <w:tcBorders>
              <w:top w:val="single" w:sz="4" w:space="0" w:color="000000"/>
              <w:left w:val="single" w:sz="4" w:space="0" w:color="000000"/>
              <w:bottom w:val="single" w:sz="4" w:space="0" w:color="000000"/>
              <w:right w:val="single" w:sz="4" w:space="0" w:color="000000"/>
            </w:tcBorders>
            <w:vAlign w:val="center"/>
          </w:tcPr>
          <w:p w:rsidR="00DC21E8" w:rsidRDefault="00E111C2">
            <w:pPr>
              <w:autoSpaceDN w:val="0"/>
              <w:jc w:val="center"/>
              <w:textAlignment w:val="center"/>
              <w:rPr>
                <w:rFonts w:ascii="Times New Roman" w:eastAsia="仿宋_GB2312" w:hAnsi="Times New Roman"/>
                <w:color w:val="000000" w:themeColor="text1"/>
              </w:rPr>
            </w:pPr>
            <w:r>
              <w:rPr>
                <w:rFonts w:ascii="Times New Roman" w:eastAsia="仿宋_GB2312" w:hAnsi="Times New Roman"/>
                <w:color w:val="000000" w:themeColor="text1"/>
              </w:rPr>
              <w:t>GB/T 20769</w:t>
            </w:r>
          </w:p>
        </w:tc>
      </w:tr>
      <w:tr w:rsidR="00DC21E8">
        <w:trPr>
          <w:trHeight w:val="1110"/>
          <w:jc w:val="center"/>
        </w:trPr>
        <w:tc>
          <w:tcPr>
            <w:tcW w:w="836" w:type="dxa"/>
            <w:tcBorders>
              <w:top w:val="single" w:sz="4" w:space="0" w:color="000000"/>
              <w:left w:val="single" w:sz="4" w:space="0" w:color="000000"/>
              <w:bottom w:val="single" w:sz="4" w:space="0" w:color="000000"/>
              <w:right w:val="single" w:sz="4" w:space="0" w:color="000000"/>
            </w:tcBorders>
            <w:vAlign w:val="center"/>
          </w:tcPr>
          <w:p w:rsidR="00DC21E8" w:rsidRDefault="00E111C2">
            <w:pPr>
              <w:autoSpaceDN w:val="0"/>
              <w:jc w:val="center"/>
              <w:textAlignment w:val="center"/>
              <w:rPr>
                <w:rFonts w:ascii="Times New Roman" w:eastAsia="仿宋_GB2312" w:hAnsi="Times New Roman"/>
                <w:color w:val="000000" w:themeColor="text1"/>
                <w:highlight w:val="yellow"/>
              </w:rPr>
            </w:pPr>
            <w:r>
              <w:rPr>
                <w:rFonts w:ascii="Times New Roman" w:eastAsia="仿宋_GB2312" w:hAnsi="Times New Roman"/>
                <w:color w:val="000000" w:themeColor="text1"/>
              </w:rPr>
              <w:t>28</w:t>
            </w:r>
          </w:p>
        </w:tc>
        <w:tc>
          <w:tcPr>
            <w:tcW w:w="3118" w:type="dxa"/>
            <w:tcBorders>
              <w:top w:val="single" w:sz="4" w:space="0" w:color="000000"/>
              <w:left w:val="single" w:sz="4" w:space="0" w:color="000000"/>
              <w:bottom w:val="single" w:sz="4" w:space="0" w:color="000000"/>
              <w:right w:val="single" w:sz="4" w:space="0" w:color="000000"/>
            </w:tcBorders>
            <w:vAlign w:val="center"/>
          </w:tcPr>
          <w:p w:rsidR="00DC21E8" w:rsidRDefault="00E111C2">
            <w:pPr>
              <w:autoSpaceDN w:val="0"/>
              <w:jc w:val="center"/>
              <w:textAlignment w:val="center"/>
              <w:rPr>
                <w:rFonts w:ascii="Times New Roman" w:eastAsia="仿宋_GB2312" w:hAnsi="Times New Roman"/>
                <w:color w:val="000000" w:themeColor="text1"/>
                <w:highlight w:val="yellow"/>
              </w:rPr>
            </w:pPr>
            <w:r>
              <w:rPr>
                <w:rFonts w:ascii="Times New Roman" w:eastAsia="仿宋_GB2312" w:hAnsi="Times New Roman" w:hint="eastAsia"/>
                <w:color w:val="000000" w:themeColor="text1"/>
              </w:rPr>
              <w:t>苯醚甲环唑（柑橘、仁果类水果、李子、桃、油桃、樱桃、葡萄、西番莲、橄榄、荔枝、芒果、香蕉、番木瓜、西瓜）</w:t>
            </w:r>
          </w:p>
        </w:tc>
        <w:tc>
          <w:tcPr>
            <w:tcW w:w="2694" w:type="dxa"/>
            <w:tcBorders>
              <w:top w:val="single" w:sz="4" w:space="0" w:color="000000"/>
              <w:left w:val="single" w:sz="4" w:space="0" w:color="000000"/>
              <w:bottom w:val="single" w:sz="4" w:space="0" w:color="000000"/>
              <w:right w:val="single" w:sz="4" w:space="0" w:color="000000"/>
            </w:tcBorders>
            <w:vAlign w:val="center"/>
          </w:tcPr>
          <w:p w:rsidR="00DC21E8" w:rsidRDefault="00E111C2">
            <w:pPr>
              <w:autoSpaceDN w:val="0"/>
              <w:jc w:val="center"/>
              <w:textAlignment w:val="center"/>
              <w:rPr>
                <w:rFonts w:ascii="Times New Roman" w:eastAsia="仿宋_GB2312" w:hAnsi="Times New Roman"/>
                <w:color w:val="000000" w:themeColor="text1"/>
              </w:rPr>
            </w:pPr>
            <w:r>
              <w:rPr>
                <w:rFonts w:ascii="Times New Roman" w:eastAsia="仿宋_GB2312" w:hAnsi="Times New Roman"/>
                <w:color w:val="000000" w:themeColor="text1"/>
              </w:rPr>
              <w:t>GB 2763</w:t>
            </w:r>
          </w:p>
        </w:tc>
        <w:tc>
          <w:tcPr>
            <w:tcW w:w="1628" w:type="dxa"/>
            <w:tcBorders>
              <w:top w:val="single" w:sz="4" w:space="0" w:color="000000"/>
              <w:left w:val="single" w:sz="4" w:space="0" w:color="000000"/>
              <w:bottom w:val="single" w:sz="4" w:space="0" w:color="000000"/>
              <w:right w:val="single" w:sz="4" w:space="0" w:color="000000"/>
            </w:tcBorders>
            <w:vAlign w:val="center"/>
          </w:tcPr>
          <w:p w:rsidR="00DC21E8" w:rsidRDefault="00E111C2">
            <w:pPr>
              <w:autoSpaceDN w:val="0"/>
              <w:jc w:val="center"/>
              <w:textAlignment w:val="center"/>
              <w:rPr>
                <w:rFonts w:ascii="Times New Roman" w:eastAsia="仿宋_GB2312" w:hAnsi="Times New Roman"/>
                <w:color w:val="000000" w:themeColor="text1"/>
              </w:rPr>
            </w:pPr>
            <w:r>
              <w:rPr>
                <w:rFonts w:ascii="Times New Roman" w:eastAsia="仿宋_GB2312" w:hAnsi="Times New Roman"/>
                <w:color w:val="000000" w:themeColor="text1"/>
              </w:rPr>
              <w:t>GB/T 5009.218</w:t>
            </w:r>
            <w:r>
              <w:rPr>
                <w:rFonts w:ascii="Times New Roman" w:eastAsia="仿宋_GB2312" w:hAnsi="Times New Roman"/>
                <w:color w:val="000000" w:themeColor="text1"/>
              </w:rPr>
              <w:br/>
              <w:t>GB 23200.49</w:t>
            </w:r>
          </w:p>
          <w:p w:rsidR="00DC21E8" w:rsidRDefault="00E111C2">
            <w:pPr>
              <w:autoSpaceDN w:val="0"/>
              <w:jc w:val="center"/>
              <w:textAlignment w:val="center"/>
              <w:rPr>
                <w:rFonts w:ascii="Times New Roman" w:eastAsia="仿宋_GB2312" w:hAnsi="Times New Roman"/>
                <w:color w:val="000000" w:themeColor="text1"/>
              </w:rPr>
            </w:pPr>
            <w:r>
              <w:rPr>
                <w:rFonts w:ascii="Times New Roman" w:eastAsia="仿宋_GB2312" w:hAnsi="Times New Roman" w:hint="eastAsia"/>
                <w:color w:val="000000" w:themeColor="text1"/>
                <w:szCs w:val="21"/>
              </w:rPr>
              <w:t>GB 23200.8</w:t>
            </w:r>
          </w:p>
        </w:tc>
      </w:tr>
      <w:tr w:rsidR="00DC21E8">
        <w:trPr>
          <w:trHeight w:val="1110"/>
          <w:jc w:val="center"/>
        </w:trPr>
        <w:tc>
          <w:tcPr>
            <w:tcW w:w="836" w:type="dxa"/>
            <w:tcBorders>
              <w:top w:val="single" w:sz="4" w:space="0" w:color="000000"/>
              <w:left w:val="single" w:sz="4" w:space="0" w:color="000000"/>
              <w:bottom w:val="single" w:sz="4" w:space="0" w:color="000000"/>
              <w:right w:val="single" w:sz="4" w:space="0" w:color="000000"/>
            </w:tcBorders>
            <w:vAlign w:val="center"/>
          </w:tcPr>
          <w:p w:rsidR="00DC21E8" w:rsidRDefault="00E111C2">
            <w:pPr>
              <w:autoSpaceDN w:val="0"/>
              <w:jc w:val="center"/>
              <w:textAlignment w:val="center"/>
              <w:rPr>
                <w:rFonts w:ascii="Times New Roman" w:eastAsia="仿宋_GB2312" w:hAnsi="Times New Roman"/>
                <w:color w:val="000000" w:themeColor="text1"/>
              </w:rPr>
            </w:pPr>
            <w:r>
              <w:rPr>
                <w:rFonts w:ascii="Times New Roman" w:eastAsia="仿宋_GB2312" w:hAnsi="Times New Roman" w:hint="eastAsia"/>
                <w:color w:val="000000" w:themeColor="text1"/>
              </w:rPr>
              <w:t>29</w:t>
            </w:r>
          </w:p>
        </w:tc>
        <w:tc>
          <w:tcPr>
            <w:tcW w:w="3118" w:type="dxa"/>
            <w:tcBorders>
              <w:top w:val="single" w:sz="4" w:space="0" w:color="000000"/>
              <w:left w:val="single" w:sz="4" w:space="0" w:color="000000"/>
              <w:bottom w:val="single" w:sz="4" w:space="0" w:color="000000"/>
              <w:right w:val="single" w:sz="4" w:space="0" w:color="000000"/>
            </w:tcBorders>
            <w:vAlign w:val="center"/>
          </w:tcPr>
          <w:p w:rsidR="00DC21E8" w:rsidRDefault="00E111C2">
            <w:pPr>
              <w:autoSpaceDN w:val="0"/>
              <w:jc w:val="center"/>
              <w:textAlignment w:val="center"/>
              <w:rPr>
                <w:rFonts w:ascii="Times New Roman" w:eastAsia="仿宋_GB2312" w:hAnsi="Times New Roman"/>
                <w:color w:val="000000" w:themeColor="text1"/>
              </w:rPr>
            </w:pPr>
            <w:r>
              <w:rPr>
                <w:rFonts w:ascii="Times New Roman" w:eastAsia="仿宋_GB2312" w:hAnsi="Times New Roman"/>
                <w:color w:val="000000" w:themeColor="text1"/>
              </w:rPr>
              <w:t>毒死蜱（柑橘、橙、柠檬、柚、苹果、梨、荔枝、龙眼）</w:t>
            </w:r>
          </w:p>
        </w:tc>
        <w:tc>
          <w:tcPr>
            <w:tcW w:w="2694" w:type="dxa"/>
            <w:tcBorders>
              <w:top w:val="single" w:sz="4" w:space="0" w:color="000000"/>
              <w:left w:val="single" w:sz="4" w:space="0" w:color="000000"/>
              <w:bottom w:val="single" w:sz="4" w:space="0" w:color="000000"/>
              <w:right w:val="single" w:sz="4" w:space="0" w:color="000000"/>
            </w:tcBorders>
            <w:vAlign w:val="center"/>
          </w:tcPr>
          <w:p w:rsidR="00DC21E8" w:rsidRDefault="00E111C2">
            <w:pPr>
              <w:autoSpaceDN w:val="0"/>
              <w:jc w:val="center"/>
              <w:textAlignment w:val="center"/>
              <w:rPr>
                <w:rFonts w:ascii="Times New Roman" w:eastAsia="仿宋_GB2312" w:hAnsi="Times New Roman"/>
                <w:color w:val="000000" w:themeColor="text1"/>
              </w:rPr>
            </w:pPr>
            <w:r>
              <w:rPr>
                <w:rFonts w:ascii="Times New Roman" w:eastAsia="仿宋_GB2312" w:hAnsi="Times New Roman"/>
                <w:color w:val="000000" w:themeColor="text1"/>
              </w:rPr>
              <w:t>GB 2763</w:t>
            </w:r>
          </w:p>
        </w:tc>
        <w:tc>
          <w:tcPr>
            <w:tcW w:w="1628" w:type="dxa"/>
            <w:tcBorders>
              <w:top w:val="single" w:sz="4" w:space="0" w:color="000000"/>
              <w:left w:val="single" w:sz="4" w:space="0" w:color="000000"/>
              <w:bottom w:val="single" w:sz="4" w:space="0" w:color="000000"/>
              <w:right w:val="single" w:sz="4" w:space="0" w:color="000000"/>
            </w:tcBorders>
            <w:vAlign w:val="center"/>
          </w:tcPr>
          <w:p w:rsidR="00DC21E8" w:rsidRDefault="00E111C2">
            <w:pPr>
              <w:autoSpaceDN w:val="0"/>
              <w:jc w:val="center"/>
              <w:textAlignment w:val="center"/>
              <w:rPr>
                <w:rFonts w:ascii="Times New Roman" w:eastAsia="仿宋_GB2312" w:hAnsi="Times New Roman"/>
                <w:color w:val="000000" w:themeColor="text1"/>
              </w:rPr>
            </w:pPr>
            <w:r>
              <w:rPr>
                <w:rFonts w:ascii="Times New Roman" w:eastAsia="仿宋_GB2312" w:hAnsi="Times New Roman"/>
                <w:color w:val="000000" w:themeColor="text1"/>
              </w:rPr>
              <w:t>NY/T 761</w:t>
            </w:r>
            <w:r>
              <w:rPr>
                <w:rFonts w:ascii="Times New Roman" w:eastAsia="仿宋_GB2312" w:hAnsi="Times New Roman"/>
                <w:color w:val="000000" w:themeColor="text1"/>
              </w:rPr>
              <w:br/>
              <w:t>GB 23200.8</w:t>
            </w:r>
            <w:r>
              <w:rPr>
                <w:rFonts w:ascii="Times New Roman" w:eastAsia="仿宋_GB2312" w:hAnsi="Times New Roman"/>
                <w:color w:val="000000" w:themeColor="text1"/>
              </w:rPr>
              <w:br/>
              <w:t>SN/T 2158</w:t>
            </w:r>
          </w:p>
        </w:tc>
      </w:tr>
      <w:tr w:rsidR="00DC21E8">
        <w:trPr>
          <w:trHeight w:val="480"/>
          <w:jc w:val="center"/>
        </w:trPr>
        <w:tc>
          <w:tcPr>
            <w:tcW w:w="836" w:type="dxa"/>
            <w:tcBorders>
              <w:top w:val="single" w:sz="4" w:space="0" w:color="000000"/>
              <w:left w:val="single" w:sz="4" w:space="0" w:color="000000"/>
              <w:bottom w:val="single" w:sz="4" w:space="0" w:color="000000"/>
              <w:right w:val="single" w:sz="4" w:space="0" w:color="000000"/>
            </w:tcBorders>
            <w:vAlign w:val="center"/>
          </w:tcPr>
          <w:p w:rsidR="00DC21E8" w:rsidRDefault="00E111C2">
            <w:pPr>
              <w:autoSpaceDN w:val="0"/>
              <w:jc w:val="center"/>
              <w:textAlignment w:val="center"/>
              <w:rPr>
                <w:rFonts w:ascii="Times New Roman" w:eastAsia="仿宋_GB2312" w:hAnsi="Times New Roman"/>
                <w:color w:val="000000" w:themeColor="text1"/>
              </w:rPr>
            </w:pPr>
            <w:r>
              <w:rPr>
                <w:rFonts w:ascii="Times New Roman" w:eastAsia="仿宋_GB2312" w:hAnsi="Times New Roman" w:hint="eastAsia"/>
                <w:color w:val="000000" w:themeColor="text1"/>
              </w:rPr>
              <w:t>30</w:t>
            </w:r>
          </w:p>
        </w:tc>
        <w:tc>
          <w:tcPr>
            <w:tcW w:w="3118" w:type="dxa"/>
            <w:tcBorders>
              <w:top w:val="single" w:sz="4" w:space="0" w:color="000000"/>
              <w:left w:val="single" w:sz="4" w:space="0" w:color="000000"/>
              <w:bottom w:val="single" w:sz="4" w:space="0" w:color="000000"/>
              <w:right w:val="single" w:sz="4" w:space="0" w:color="000000"/>
            </w:tcBorders>
            <w:vAlign w:val="center"/>
          </w:tcPr>
          <w:p w:rsidR="00DC21E8" w:rsidRDefault="00E111C2">
            <w:pPr>
              <w:autoSpaceDN w:val="0"/>
              <w:jc w:val="center"/>
              <w:textAlignment w:val="center"/>
              <w:rPr>
                <w:rFonts w:ascii="Times New Roman" w:eastAsia="仿宋_GB2312" w:hAnsi="Times New Roman"/>
                <w:color w:val="000000" w:themeColor="text1"/>
              </w:rPr>
            </w:pPr>
            <w:r>
              <w:rPr>
                <w:rFonts w:ascii="Times New Roman" w:eastAsia="仿宋_GB2312" w:hAnsi="Times New Roman"/>
                <w:color w:val="000000" w:themeColor="text1"/>
              </w:rPr>
              <w:t>烯酰吗啉（葡萄、草莓、菠萝、瓜果类水果）</w:t>
            </w:r>
          </w:p>
        </w:tc>
        <w:tc>
          <w:tcPr>
            <w:tcW w:w="2694" w:type="dxa"/>
            <w:tcBorders>
              <w:top w:val="single" w:sz="4" w:space="0" w:color="000000"/>
              <w:left w:val="single" w:sz="4" w:space="0" w:color="000000"/>
              <w:bottom w:val="single" w:sz="4" w:space="0" w:color="000000"/>
              <w:right w:val="single" w:sz="4" w:space="0" w:color="000000"/>
            </w:tcBorders>
            <w:vAlign w:val="center"/>
          </w:tcPr>
          <w:p w:rsidR="00DC21E8" w:rsidRDefault="00E111C2">
            <w:pPr>
              <w:autoSpaceDN w:val="0"/>
              <w:jc w:val="center"/>
              <w:textAlignment w:val="center"/>
              <w:rPr>
                <w:rFonts w:ascii="Times New Roman" w:eastAsia="仿宋_GB2312" w:hAnsi="Times New Roman"/>
                <w:color w:val="000000" w:themeColor="text1"/>
              </w:rPr>
            </w:pPr>
            <w:r>
              <w:rPr>
                <w:rFonts w:ascii="Times New Roman" w:eastAsia="仿宋_GB2312" w:hAnsi="Times New Roman"/>
                <w:color w:val="000000" w:themeColor="text1"/>
              </w:rPr>
              <w:t>GB 2763</w:t>
            </w:r>
          </w:p>
        </w:tc>
        <w:tc>
          <w:tcPr>
            <w:tcW w:w="1628" w:type="dxa"/>
            <w:tcBorders>
              <w:top w:val="single" w:sz="4" w:space="0" w:color="000000"/>
              <w:left w:val="single" w:sz="4" w:space="0" w:color="000000"/>
              <w:bottom w:val="single" w:sz="4" w:space="0" w:color="000000"/>
              <w:right w:val="single" w:sz="4" w:space="0" w:color="000000"/>
            </w:tcBorders>
            <w:vAlign w:val="center"/>
          </w:tcPr>
          <w:p w:rsidR="00DC21E8" w:rsidRDefault="00E111C2">
            <w:pPr>
              <w:jc w:val="center"/>
              <w:rPr>
                <w:rFonts w:ascii="Times New Roman" w:eastAsia="仿宋_GB2312" w:hAnsi="Times New Roman"/>
                <w:color w:val="000000" w:themeColor="text1"/>
              </w:rPr>
            </w:pPr>
            <w:r>
              <w:rPr>
                <w:rFonts w:ascii="Times New Roman" w:eastAsia="仿宋_GB2312" w:hAnsi="Times New Roman"/>
                <w:color w:val="000000" w:themeColor="text1"/>
              </w:rPr>
              <w:t>GB/T 20769</w:t>
            </w:r>
          </w:p>
        </w:tc>
      </w:tr>
      <w:tr w:rsidR="00DC21E8">
        <w:trPr>
          <w:trHeight w:val="855"/>
          <w:jc w:val="center"/>
        </w:trPr>
        <w:tc>
          <w:tcPr>
            <w:tcW w:w="836" w:type="dxa"/>
            <w:tcBorders>
              <w:top w:val="single" w:sz="4" w:space="0" w:color="000000"/>
              <w:left w:val="single" w:sz="4" w:space="0" w:color="000000"/>
              <w:bottom w:val="single" w:sz="4" w:space="0" w:color="000000"/>
              <w:right w:val="single" w:sz="4" w:space="0" w:color="000000"/>
            </w:tcBorders>
            <w:vAlign w:val="center"/>
          </w:tcPr>
          <w:p w:rsidR="00DC21E8" w:rsidRDefault="00E111C2">
            <w:pPr>
              <w:autoSpaceDN w:val="0"/>
              <w:jc w:val="center"/>
              <w:textAlignment w:val="center"/>
              <w:rPr>
                <w:rFonts w:ascii="Times New Roman" w:eastAsia="仿宋_GB2312" w:hAnsi="Times New Roman"/>
                <w:color w:val="000000" w:themeColor="text1"/>
              </w:rPr>
            </w:pPr>
            <w:r>
              <w:rPr>
                <w:rFonts w:ascii="Times New Roman" w:eastAsia="仿宋_GB2312" w:hAnsi="Times New Roman"/>
                <w:color w:val="000000" w:themeColor="text1"/>
              </w:rPr>
              <w:t>3</w:t>
            </w:r>
            <w:r>
              <w:rPr>
                <w:rFonts w:ascii="Times New Roman" w:eastAsia="仿宋_GB2312" w:hAnsi="Times New Roman" w:hint="eastAsia"/>
                <w:color w:val="000000" w:themeColor="text1"/>
              </w:rPr>
              <w:t>1</w:t>
            </w:r>
          </w:p>
        </w:tc>
        <w:tc>
          <w:tcPr>
            <w:tcW w:w="3118" w:type="dxa"/>
            <w:tcBorders>
              <w:top w:val="single" w:sz="4" w:space="0" w:color="000000"/>
              <w:left w:val="single" w:sz="4" w:space="0" w:color="000000"/>
              <w:bottom w:val="single" w:sz="4" w:space="0" w:color="000000"/>
              <w:right w:val="single" w:sz="4" w:space="0" w:color="000000"/>
            </w:tcBorders>
            <w:vAlign w:val="center"/>
          </w:tcPr>
          <w:p w:rsidR="00DC21E8" w:rsidRDefault="00E111C2">
            <w:pPr>
              <w:autoSpaceDN w:val="0"/>
              <w:jc w:val="center"/>
              <w:textAlignment w:val="center"/>
              <w:rPr>
                <w:rFonts w:ascii="Times New Roman" w:eastAsia="仿宋_GB2312" w:hAnsi="Times New Roman"/>
                <w:color w:val="000000" w:themeColor="text1"/>
              </w:rPr>
            </w:pPr>
            <w:r>
              <w:rPr>
                <w:rFonts w:ascii="Times New Roman" w:eastAsia="仿宋_GB2312" w:hAnsi="Times New Roman"/>
                <w:color w:val="000000" w:themeColor="text1"/>
              </w:rPr>
              <w:t>丙溴磷（柑橘、苹果、芒果、山竹）</w:t>
            </w:r>
          </w:p>
        </w:tc>
        <w:tc>
          <w:tcPr>
            <w:tcW w:w="2694" w:type="dxa"/>
            <w:tcBorders>
              <w:top w:val="single" w:sz="4" w:space="0" w:color="000000"/>
              <w:left w:val="single" w:sz="4" w:space="0" w:color="000000"/>
              <w:bottom w:val="single" w:sz="4" w:space="0" w:color="000000"/>
              <w:right w:val="single" w:sz="4" w:space="0" w:color="000000"/>
            </w:tcBorders>
            <w:vAlign w:val="center"/>
          </w:tcPr>
          <w:p w:rsidR="00DC21E8" w:rsidRDefault="00E111C2">
            <w:pPr>
              <w:autoSpaceDN w:val="0"/>
              <w:jc w:val="center"/>
              <w:textAlignment w:val="center"/>
              <w:rPr>
                <w:rFonts w:ascii="Times New Roman" w:eastAsia="仿宋_GB2312" w:hAnsi="Times New Roman"/>
                <w:color w:val="000000" w:themeColor="text1"/>
              </w:rPr>
            </w:pPr>
            <w:r>
              <w:rPr>
                <w:rFonts w:ascii="Times New Roman" w:eastAsia="仿宋_GB2312" w:hAnsi="Times New Roman"/>
                <w:color w:val="000000" w:themeColor="text1"/>
              </w:rPr>
              <w:t>GB 2763</w:t>
            </w:r>
          </w:p>
        </w:tc>
        <w:tc>
          <w:tcPr>
            <w:tcW w:w="1628" w:type="dxa"/>
            <w:tcBorders>
              <w:top w:val="single" w:sz="4" w:space="0" w:color="000000"/>
              <w:left w:val="single" w:sz="4" w:space="0" w:color="000000"/>
              <w:bottom w:val="single" w:sz="4" w:space="0" w:color="000000"/>
              <w:right w:val="single" w:sz="4" w:space="0" w:color="000000"/>
            </w:tcBorders>
            <w:vAlign w:val="center"/>
          </w:tcPr>
          <w:p w:rsidR="00DC21E8" w:rsidRDefault="00E111C2">
            <w:pPr>
              <w:autoSpaceDN w:val="0"/>
              <w:jc w:val="center"/>
              <w:textAlignment w:val="center"/>
              <w:rPr>
                <w:rFonts w:ascii="Times New Roman" w:eastAsia="仿宋_GB2312" w:hAnsi="Times New Roman"/>
                <w:color w:val="000000" w:themeColor="text1"/>
              </w:rPr>
            </w:pPr>
            <w:r>
              <w:rPr>
                <w:rFonts w:ascii="Times New Roman" w:eastAsia="仿宋_GB2312" w:hAnsi="Times New Roman"/>
                <w:color w:val="000000" w:themeColor="text1"/>
              </w:rPr>
              <w:t>NY/T 761</w:t>
            </w:r>
            <w:r>
              <w:rPr>
                <w:rFonts w:ascii="Times New Roman" w:eastAsia="仿宋_GB2312" w:hAnsi="Times New Roman"/>
                <w:color w:val="000000" w:themeColor="text1"/>
              </w:rPr>
              <w:br/>
              <w:t>SN/T 2234</w:t>
            </w:r>
          </w:p>
          <w:p w:rsidR="00DC21E8" w:rsidRDefault="00E111C2">
            <w:pPr>
              <w:autoSpaceDN w:val="0"/>
              <w:jc w:val="center"/>
              <w:textAlignment w:val="center"/>
              <w:rPr>
                <w:rFonts w:ascii="Times New Roman" w:eastAsia="仿宋_GB2312" w:hAnsi="Times New Roman"/>
                <w:color w:val="000000" w:themeColor="text1"/>
              </w:rPr>
            </w:pPr>
            <w:r>
              <w:rPr>
                <w:rFonts w:ascii="Times New Roman" w:eastAsia="仿宋_GB2312" w:hAnsi="Times New Roman" w:hint="eastAsia"/>
                <w:color w:val="000000" w:themeColor="text1"/>
                <w:szCs w:val="21"/>
              </w:rPr>
              <w:t>GB 23200.8</w:t>
            </w:r>
          </w:p>
        </w:tc>
      </w:tr>
      <w:tr w:rsidR="00DC21E8">
        <w:trPr>
          <w:trHeight w:val="855"/>
          <w:jc w:val="center"/>
        </w:trPr>
        <w:tc>
          <w:tcPr>
            <w:tcW w:w="836" w:type="dxa"/>
            <w:tcBorders>
              <w:top w:val="single" w:sz="4" w:space="0" w:color="000000"/>
              <w:left w:val="single" w:sz="4" w:space="0" w:color="000000"/>
              <w:bottom w:val="single" w:sz="4" w:space="0" w:color="000000"/>
              <w:right w:val="single" w:sz="4" w:space="0" w:color="000000"/>
            </w:tcBorders>
            <w:vAlign w:val="center"/>
          </w:tcPr>
          <w:p w:rsidR="00DC21E8" w:rsidRDefault="00E111C2">
            <w:pPr>
              <w:autoSpaceDN w:val="0"/>
              <w:jc w:val="center"/>
              <w:textAlignment w:val="center"/>
              <w:rPr>
                <w:rFonts w:ascii="Times New Roman" w:eastAsia="仿宋_GB2312" w:hAnsi="Times New Roman"/>
                <w:color w:val="000000" w:themeColor="text1"/>
              </w:rPr>
            </w:pPr>
            <w:r>
              <w:rPr>
                <w:rFonts w:ascii="Times New Roman" w:eastAsia="仿宋_GB2312" w:hAnsi="Times New Roman" w:hint="eastAsia"/>
                <w:color w:val="000000" w:themeColor="text1"/>
              </w:rPr>
              <w:t>32</w:t>
            </w:r>
          </w:p>
        </w:tc>
        <w:tc>
          <w:tcPr>
            <w:tcW w:w="3118" w:type="dxa"/>
            <w:tcBorders>
              <w:top w:val="single" w:sz="4" w:space="0" w:color="000000"/>
              <w:left w:val="single" w:sz="4" w:space="0" w:color="000000"/>
              <w:bottom w:val="single" w:sz="4" w:space="0" w:color="000000"/>
              <w:right w:val="single" w:sz="4" w:space="0" w:color="000000"/>
            </w:tcBorders>
            <w:vAlign w:val="center"/>
          </w:tcPr>
          <w:p w:rsidR="00DC21E8" w:rsidRDefault="00E111C2">
            <w:pPr>
              <w:autoSpaceDN w:val="0"/>
              <w:jc w:val="center"/>
              <w:textAlignment w:val="center"/>
              <w:rPr>
                <w:rFonts w:ascii="Times New Roman" w:eastAsia="仿宋_GB2312" w:hAnsi="Times New Roman"/>
                <w:color w:val="000000" w:themeColor="text1"/>
              </w:rPr>
            </w:pPr>
            <w:r>
              <w:rPr>
                <w:rFonts w:ascii="Times New Roman" w:eastAsia="仿宋_GB2312" w:hAnsi="Times New Roman" w:hint="eastAsia"/>
                <w:color w:val="000000" w:themeColor="text1"/>
              </w:rPr>
              <w:t>啶酰菌胺（苹果、葡萄、草莓、甜瓜）</w:t>
            </w:r>
          </w:p>
        </w:tc>
        <w:tc>
          <w:tcPr>
            <w:tcW w:w="2694" w:type="dxa"/>
            <w:tcBorders>
              <w:top w:val="single" w:sz="4" w:space="0" w:color="000000"/>
              <w:left w:val="single" w:sz="4" w:space="0" w:color="000000"/>
              <w:bottom w:val="single" w:sz="4" w:space="0" w:color="000000"/>
              <w:right w:val="single" w:sz="4" w:space="0" w:color="000000"/>
            </w:tcBorders>
            <w:vAlign w:val="center"/>
          </w:tcPr>
          <w:p w:rsidR="00DC21E8" w:rsidRDefault="00E111C2">
            <w:pPr>
              <w:autoSpaceDN w:val="0"/>
              <w:jc w:val="center"/>
              <w:textAlignment w:val="center"/>
              <w:rPr>
                <w:rFonts w:ascii="Times New Roman" w:eastAsia="仿宋_GB2312" w:hAnsi="Times New Roman"/>
                <w:color w:val="000000" w:themeColor="text1"/>
              </w:rPr>
            </w:pPr>
            <w:r>
              <w:rPr>
                <w:rFonts w:ascii="Times New Roman" w:eastAsia="仿宋_GB2312" w:hAnsi="Times New Roman"/>
                <w:color w:val="000000" w:themeColor="text1"/>
              </w:rPr>
              <w:t>GB 2763</w:t>
            </w:r>
          </w:p>
        </w:tc>
        <w:tc>
          <w:tcPr>
            <w:tcW w:w="1628" w:type="dxa"/>
            <w:tcBorders>
              <w:top w:val="single" w:sz="4" w:space="0" w:color="000000"/>
              <w:left w:val="single" w:sz="4" w:space="0" w:color="000000"/>
              <w:bottom w:val="single" w:sz="4" w:space="0" w:color="000000"/>
              <w:right w:val="single" w:sz="4" w:space="0" w:color="000000"/>
            </w:tcBorders>
            <w:vAlign w:val="center"/>
          </w:tcPr>
          <w:p w:rsidR="00DC21E8" w:rsidRDefault="00E111C2">
            <w:pPr>
              <w:autoSpaceDN w:val="0"/>
              <w:jc w:val="center"/>
              <w:textAlignment w:val="center"/>
              <w:rPr>
                <w:rFonts w:ascii="Times New Roman" w:eastAsia="仿宋_GB2312" w:hAnsi="Times New Roman"/>
                <w:color w:val="000000" w:themeColor="text1"/>
                <w:szCs w:val="21"/>
              </w:rPr>
            </w:pPr>
            <w:r>
              <w:rPr>
                <w:rFonts w:ascii="Times New Roman" w:eastAsia="仿宋_GB2312" w:hAnsi="Times New Roman"/>
                <w:color w:val="000000" w:themeColor="text1"/>
              </w:rPr>
              <w:t>GB/T 20769</w:t>
            </w:r>
          </w:p>
        </w:tc>
      </w:tr>
      <w:tr w:rsidR="00DC21E8">
        <w:trPr>
          <w:trHeight w:val="855"/>
          <w:jc w:val="center"/>
        </w:trPr>
        <w:tc>
          <w:tcPr>
            <w:tcW w:w="8276" w:type="dxa"/>
            <w:gridSpan w:val="4"/>
            <w:tcBorders>
              <w:top w:val="single" w:sz="4" w:space="0" w:color="000000"/>
              <w:left w:val="single" w:sz="4" w:space="0" w:color="000000"/>
              <w:bottom w:val="single" w:sz="4" w:space="0" w:color="000000"/>
              <w:right w:val="single" w:sz="4" w:space="0" w:color="000000"/>
            </w:tcBorders>
            <w:vAlign w:val="center"/>
          </w:tcPr>
          <w:p w:rsidR="00DC21E8" w:rsidRDefault="00E111C2">
            <w:pPr>
              <w:rPr>
                <w:rFonts w:ascii="Times New Roman" w:eastAsia="仿宋_GB2312" w:hAnsi="Times New Roman"/>
                <w:color w:val="000000" w:themeColor="text1"/>
                <w:szCs w:val="21"/>
              </w:rPr>
            </w:pPr>
            <w:r>
              <w:rPr>
                <w:rFonts w:ascii="Times New Roman" w:eastAsia="仿宋_GB2312" w:hAnsi="Times New Roman"/>
                <w:color w:val="000000" w:themeColor="text1"/>
              </w:rPr>
              <w:t>注：</w:t>
            </w:r>
            <w:r>
              <w:rPr>
                <w:rFonts w:ascii="Times New Roman" w:eastAsia="仿宋_GB2312" w:hAnsi="Times New Roman"/>
                <w:color w:val="000000" w:themeColor="text1"/>
              </w:rPr>
              <w:t xml:space="preserve">a. </w:t>
            </w:r>
            <w:r>
              <w:rPr>
                <w:rFonts w:ascii="Times New Roman" w:eastAsia="仿宋_GB2312" w:hAnsi="Times New Roman" w:hint="eastAsia"/>
                <w:color w:val="000000" w:themeColor="text1"/>
              </w:rPr>
              <w:t>仅仁果类水果、核果类水果、浆果和其他小型水果检测</w:t>
            </w:r>
            <w:r>
              <w:rPr>
                <w:rFonts w:ascii="Times New Roman" w:eastAsia="仿宋_GB2312" w:hAnsi="Times New Roman"/>
                <w:color w:val="000000" w:themeColor="text1"/>
              </w:rPr>
              <w:t>。</w:t>
            </w:r>
          </w:p>
        </w:tc>
      </w:tr>
    </w:tbl>
    <w:p w:rsidR="00DC21E8" w:rsidRDefault="00DC21E8">
      <w:pPr>
        <w:widowControl/>
        <w:topLinePunct/>
        <w:spacing w:line="360" w:lineRule="exact"/>
        <w:ind w:firstLine="420"/>
        <w:rPr>
          <w:rFonts w:ascii="Times New Roman" w:eastAsia="仿宋_GB2312" w:hAnsi="Times New Roman"/>
          <w:b/>
          <w:bCs/>
          <w:color w:val="000000" w:themeColor="text1"/>
          <w:kern w:val="0"/>
        </w:rPr>
      </w:pPr>
    </w:p>
    <w:p w:rsidR="00DC21E8" w:rsidRDefault="00E111C2">
      <w:pPr>
        <w:widowControl/>
        <w:topLinePunct/>
        <w:spacing w:line="360" w:lineRule="exact"/>
        <w:ind w:firstLine="420"/>
        <w:rPr>
          <w:rFonts w:ascii="Times New Roman" w:eastAsia="仿宋_GB2312" w:hAnsi="Times New Roman"/>
          <w:b/>
          <w:bCs/>
          <w:color w:val="000000" w:themeColor="text1"/>
          <w:kern w:val="0"/>
        </w:rPr>
      </w:pPr>
      <w:r>
        <w:rPr>
          <w:rFonts w:ascii="Times New Roman" w:eastAsia="仿宋_GB2312" w:hAnsi="Times New Roman"/>
          <w:b/>
          <w:bCs/>
          <w:color w:val="000000" w:themeColor="text1"/>
          <w:kern w:val="0"/>
        </w:rPr>
        <w:t>4.5.2</w:t>
      </w:r>
      <w:r>
        <w:rPr>
          <w:rFonts w:ascii="Times New Roman" w:eastAsia="仿宋_GB2312" w:hAnsi="Times New Roman"/>
          <w:b/>
          <w:bCs/>
          <w:color w:val="000000" w:themeColor="text1"/>
          <w:kern w:val="0"/>
        </w:rPr>
        <w:t>检验应注意的问题</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农药残留的测定部位按</w:t>
      </w:r>
      <w:r>
        <w:rPr>
          <w:rFonts w:ascii="Times New Roman" w:eastAsia="仿宋_GB2312" w:hAnsi="Times New Roman"/>
          <w:color w:val="000000" w:themeColor="text1"/>
        </w:rPr>
        <w:t>GB 2763</w:t>
      </w:r>
      <w:r>
        <w:rPr>
          <w:rFonts w:ascii="Times New Roman" w:eastAsia="仿宋_GB2312" w:hAnsi="Times New Roman"/>
          <w:color w:val="000000" w:themeColor="text1"/>
        </w:rPr>
        <w:t>资料性附录</w:t>
      </w:r>
      <w:r>
        <w:rPr>
          <w:rFonts w:ascii="Times New Roman" w:eastAsia="仿宋_GB2312" w:hAnsi="Times New Roman"/>
          <w:color w:val="000000" w:themeColor="text1"/>
        </w:rPr>
        <w:t>A“</w:t>
      </w:r>
      <w:r>
        <w:rPr>
          <w:rFonts w:ascii="Times New Roman" w:eastAsia="仿宋_GB2312" w:hAnsi="Times New Roman"/>
          <w:color w:val="000000" w:themeColor="text1"/>
        </w:rPr>
        <w:t>食品类别及测定部位</w:t>
      </w:r>
      <w:r>
        <w:rPr>
          <w:rFonts w:ascii="Times New Roman" w:eastAsia="仿宋_GB2312" w:hAnsi="Times New Roman"/>
          <w:color w:val="000000" w:themeColor="text1"/>
        </w:rPr>
        <w:t>”</w:t>
      </w:r>
      <w:r>
        <w:rPr>
          <w:rFonts w:ascii="Times New Roman" w:eastAsia="仿宋_GB2312" w:hAnsi="Times New Roman"/>
          <w:color w:val="000000" w:themeColor="text1"/>
        </w:rPr>
        <w:t>规定。</w:t>
      </w:r>
    </w:p>
    <w:p w:rsidR="00DC21E8" w:rsidRDefault="00E111C2" w:rsidP="00C867C2">
      <w:pPr>
        <w:widowControl/>
        <w:topLinePunct/>
        <w:spacing w:beforeLines="50" w:afterLines="100" w:line="360" w:lineRule="exact"/>
        <w:ind w:firstLine="420"/>
        <w:rPr>
          <w:rFonts w:ascii="Times New Roman" w:eastAsia="黑体" w:hAnsi="Times New Roman"/>
          <w:b/>
          <w:bCs/>
          <w:color w:val="000000" w:themeColor="text1"/>
          <w:kern w:val="0"/>
        </w:rPr>
      </w:pPr>
      <w:r>
        <w:rPr>
          <w:rFonts w:ascii="Times New Roman" w:eastAsia="黑体" w:hAnsi="Times New Roman"/>
          <w:b/>
          <w:bCs/>
          <w:color w:val="000000" w:themeColor="text1"/>
          <w:kern w:val="0"/>
        </w:rPr>
        <w:lastRenderedPageBreak/>
        <w:t xml:space="preserve">4.6 </w:t>
      </w:r>
      <w:r>
        <w:rPr>
          <w:rFonts w:ascii="Times New Roman" w:eastAsia="黑体" w:hAnsi="Times New Roman"/>
          <w:b/>
          <w:bCs/>
          <w:color w:val="000000" w:themeColor="text1"/>
          <w:kern w:val="0"/>
        </w:rPr>
        <w:t>判定原则与结论</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原则上按照细则中检验项目依据的法律法规或标准要求判定，若被检产品明示标准和质量要求高于该要求时，应按被检产品明示标准和质量要求判定。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出具抽检检验报告，检验报告中检验结论按如下方式作出判定：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spacing w:val="10"/>
        </w:rPr>
      </w:pPr>
      <w:r>
        <w:rPr>
          <w:rFonts w:ascii="Times New Roman" w:eastAsia="仿宋_GB2312" w:hAnsi="Times New Roman"/>
          <w:color w:val="000000" w:themeColor="text1"/>
        </w:rPr>
        <w:t xml:space="preserve">4.6.1 </w:t>
      </w:r>
      <w:r>
        <w:rPr>
          <w:rFonts w:ascii="Times New Roman" w:eastAsia="仿宋_GB2312" w:hAnsi="Times New Roman"/>
          <w:color w:val="000000" w:themeColor="text1"/>
          <w:spacing w:val="10"/>
        </w:rPr>
        <w:t>检验项目全部符合相应依据的法律法规或标准要求的，检验结论为：</w:t>
      </w:r>
      <w:r>
        <w:rPr>
          <w:rFonts w:ascii="Times New Roman" w:eastAsia="仿宋_GB2312" w:hAnsi="Times New Roman"/>
          <w:color w:val="000000" w:themeColor="text1"/>
          <w:spacing w:val="10"/>
        </w:rPr>
        <w:t>“</w:t>
      </w:r>
      <w:r>
        <w:rPr>
          <w:rFonts w:ascii="Times New Roman" w:eastAsia="仿宋_GB2312" w:hAnsi="Times New Roman"/>
          <w:color w:val="000000" w:themeColor="text1"/>
          <w:spacing w:val="10"/>
        </w:rPr>
        <w:t>经抽样检验，所检项目符合</w:t>
      </w:r>
      <w:r>
        <w:rPr>
          <w:rFonts w:ascii="Times New Roman" w:eastAsia="仿宋_GB2312" w:hAnsi="Times New Roman"/>
          <w:color w:val="000000" w:themeColor="text1"/>
          <w:spacing w:val="10"/>
        </w:rPr>
        <w:t>××××</w:t>
      </w:r>
      <w:r>
        <w:rPr>
          <w:rFonts w:ascii="Times New Roman" w:eastAsia="仿宋_GB2312" w:hAnsi="Times New Roman"/>
          <w:color w:val="000000" w:themeColor="text1"/>
          <w:spacing w:val="10"/>
        </w:rPr>
        <w:t>要求</w:t>
      </w:r>
      <w:r>
        <w:rPr>
          <w:rFonts w:ascii="Times New Roman" w:eastAsia="仿宋_GB2312" w:hAnsi="Times New Roman"/>
          <w:color w:val="000000" w:themeColor="text1"/>
          <w:spacing w:val="10"/>
        </w:rPr>
        <w:t>”</w:t>
      </w:r>
      <w:r>
        <w:rPr>
          <w:rFonts w:ascii="Times New Roman" w:eastAsia="仿宋_GB2312" w:hAnsi="Times New Roman"/>
          <w:color w:val="000000" w:themeColor="text1"/>
          <w:spacing w:val="10"/>
        </w:rPr>
        <w:t>。</w:t>
      </w:r>
    </w:p>
    <w:p w:rsidR="00DC21E8" w:rsidRDefault="00E111C2" w:rsidP="00416AB8">
      <w:pPr>
        <w:overflowPunct w:val="0"/>
        <w:topLinePunct/>
        <w:snapToGrid w:val="0"/>
        <w:spacing w:line="30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4.6.2 </w:t>
      </w:r>
      <w:r>
        <w:rPr>
          <w:rFonts w:ascii="Times New Roman" w:eastAsia="仿宋_GB2312" w:hAnsi="Times New Roman"/>
          <w:color w:val="000000" w:themeColor="text1"/>
        </w:rPr>
        <w:t>检验项目有不符合相应依据的法律法规或标准要求的，检验结论为：</w:t>
      </w:r>
      <w:r>
        <w:rPr>
          <w:rFonts w:ascii="Times New Roman" w:eastAsia="仿宋_GB2312" w:hAnsi="Times New Roman"/>
          <w:color w:val="000000" w:themeColor="text1"/>
        </w:rPr>
        <w:t>“</w:t>
      </w:r>
      <w:r>
        <w:rPr>
          <w:rFonts w:ascii="Times New Roman" w:eastAsia="仿宋_GB2312" w:hAnsi="Times New Roman"/>
          <w:color w:val="000000" w:themeColor="text1"/>
        </w:rPr>
        <w:t>经抽样检验，</w:t>
      </w:r>
      <w:r>
        <w:rPr>
          <w:rFonts w:ascii="Times New Roman" w:eastAsia="仿宋_GB2312" w:hAnsi="Times New Roman"/>
          <w:color w:val="000000" w:themeColor="text1"/>
        </w:rPr>
        <w:t>××</w:t>
      </w:r>
      <w:r>
        <w:rPr>
          <w:rFonts w:ascii="Times New Roman" w:eastAsia="仿宋_GB2312" w:hAnsi="Times New Roman"/>
          <w:color w:val="000000" w:themeColor="text1"/>
        </w:rPr>
        <w:t>项目不符合</w:t>
      </w:r>
      <w:r>
        <w:rPr>
          <w:rFonts w:ascii="Times New Roman" w:eastAsia="仿宋_GB2312" w:hAnsi="Times New Roman"/>
          <w:color w:val="000000" w:themeColor="text1"/>
        </w:rPr>
        <w:t>××××</w:t>
      </w:r>
      <w:r>
        <w:rPr>
          <w:rFonts w:ascii="Times New Roman" w:eastAsia="仿宋_GB2312" w:hAnsi="Times New Roman"/>
          <w:color w:val="000000" w:themeColor="text1"/>
        </w:rPr>
        <w:t>要求，检验结论为不合格</w:t>
      </w:r>
      <w:r>
        <w:rPr>
          <w:rFonts w:ascii="Times New Roman" w:eastAsia="仿宋_GB2312" w:hAnsi="Times New Roman"/>
          <w:color w:val="000000" w:themeColor="text1"/>
        </w:rPr>
        <w:t>”</w:t>
      </w:r>
      <w:r>
        <w:rPr>
          <w:rFonts w:ascii="Times New Roman" w:eastAsia="仿宋_GB2312" w:hAnsi="Times New Roman"/>
          <w:color w:val="000000" w:themeColor="text1"/>
        </w:rPr>
        <w:t>。</w:t>
      </w:r>
    </w:p>
    <w:p w:rsidR="00DC21E8" w:rsidRDefault="00E111C2" w:rsidP="00416AB8">
      <w:pPr>
        <w:pStyle w:val="2"/>
        <w:spacing w:before="156" w:after="156" w:line="300" w:lineRule="exact"/>
        <w:rPr>
          <w:b/>
          <w:color w:val="000000" w:themeColor="text1"/>
        </w:rPr>
      </w:pPr>
      <w:bookmarkStart w:id="578" w:name="_Toc20833"/>
      <w:bookmarkStart w:id="579" w:name="_Toc27680"/>
      <w:bookmarkStart w:id="580" w:name="_Toc3130"/>
      <w:bookmarkStart w:id="581" w:name="_Toc3767"/>
      <w:r>
        <w:rPr>
          <w:color w:val="000000" w:themeColor="text1"/>
        </w:rPr>
        <w:t xml:space="preserve">5 </w:t>
      </w:r>
      <w:r>
        <w:rPr>
          <w:color w:val="000000" w:themeColor="text1"/>
        </w:rPr>
        <w:t>鲜蛋</w:t>
      </w:r>
      <w:bookmarkEnd w:id="578"/>
      <w:bookmarkEnd w:id="579"/>
      <w:bookmarkEnd w:id="580"/>
      <w:bookmarkEnd w:id="581"/>
    </w:p>
    <w:p w:rsidR="00DC21E8" w:rsidRDefault="00E111C2" w:rsidP="00C867C2">
      <w:pPr>
        <w:overflowPunct w:val="0"/>
        <w:topLinePunct/>
        <w:snapToGrid w:val="0"/>
        <w:spacing w:beforeLines="50" w:afterLines="50" w:line="300" w:lineRule="exact"/>
        <w:ind w:firstLineChars="200" w:firstLine="422"/>
        <w:rPr>
          <w:rFonts w:ascii="Times New Roman" w:eastAsia="仿宋_GB2312" w:hAnsi="Times New Roman"/>
          <w:b/>
          <w:bCs/>
          <w:color w:val="000000" w:themeColor="text1"/>
        </w:rPr>
      </w:pPr>
      <w:r>
        <w:rPr>
          <w:rFonts w:ascii="Times New Roman" w:eastAsia="黑体" w:hAnsi="Times New Roman"/>
          <w:b/>
          <w:bCs/>
          <w:color w:val="000000" w:themeColor="text1"/>
        </w:rPr>
        <w:t xml:space="preserve">5.1 </w:t>
      </w:r>
      <w:r>
        <w:rPr>
          <w:rFonts w:ascii="Times New Roman" w:eastAsia="黑体" w:hAnsi="Times New Roman"/>
          <w:b/>
          <w:bCs/>
          <w:color w:val="000000" w:themeColor="text1"/>
        </w:rPr>
        <w:t>适用范围</w:t>
      </w:r>
    </w:p>
    <w:p w:rsidR="00DC21E8" w:rsidRDefault="00E111C2" w:rsidP="00416AB8">
      <w:pPr>
        <w:overflowPunct w:val="0"/>
        <w:topLinePunct/>
        <w:snapToGrid w:val="0"/>
        <w:spacing w:line="30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本细则适用于鲜蛋食品安全监督抽检。</w:t>
      </w:r>
    </w:p>
    <w:p w:rsidR="00DC21E8" w:rsidRDefault="00E111C2" w:rsidP="00C867C2">
      <w:pPr>
        <w:overflowPunct w:val="0"/>
        <w:topLinePunct/>
        <w:snapToGrid w:val="0"/>
        <w:spacing w:beforeLines="50" w:afterLines="50" w:line="300" w:lineRule="exact"/>
        <w:ind w:firstLineChars="200" w:firstLine="422"/>
        <w:rPr>
          <w:rFonts w:ascii="Times New Roman" w:eastAsia="黑体" w:hAnsi="Times New Roman"/>
          <w:b/>
          <w:bCs/>
          <w:color w:val="000000" w:themeColor="text1"/>
        </w:rPr>
      </w:pPr>
      <w:r>
        <w:rPr>
          <w:rFonts w:ascii="Times New Roman" w:eastAsia="黑体" w:hAnsi="Times New Roman"/>
          <w:b/>
          <w:bCs/>
          <w:color w:val="000000" w:themeColor="text1"/>
        </w:rPr>
        <w:t xml:space="preserve">5.2 </w:t>
      </w:r>
      <w:r>
        <w:rPr>
          <w:rFonts w:ascii="Times New Roman" w:eastAsia="黑体" w:hAnsi="Times New Roman"/>
          <w:b/>
          <w:bCs/>
          <w:color w:val="000000" w:themeColor="text1"/>
        </w:rPr>
        <w:t>产品种类</w:t>
      </w:r>
    </w:p>
    <w:p w:rsidR="00DC21E8" w:rsidRDefault="00E111C2" w:rsidP="00416AB8">
      <w:pPr>
        <w:overflowPunct w:val="0"/>
        <w:topLinePunct/>
        <w:snapToGrid w:val="0"/>
        <w:spacing w:line="30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鲜蛋包括鲜鸡蛋、鲜鸭蛋、其他鲜蛋类等。</w:t>
      </w:r>
    </w:p>
    <w:p w:rsidR="00DC21E8" w:rsidRDefault="00E111C2" w:rsidP="00416AB8">
      <w:pPr>
        <w:overflowPunct w:val="0"/>
        <w:topLinePunct/>
        <w:snapToGrid w:val="0"/>
        <w:spacing w:line="30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其他鲜蛋类包括鹌鹑蛋、鹅蛋等。</w:t>
      </w:r>
    </w:p>
    <w:p w:rsidR="00DC21E8" w:rsidRDefault="00E111C2" w:rsidP="00C867C2">
      <w:pPr>
        <w:overflowPunct w:val="0"/>
        <w:topLinePunct/>
        <w:snapToGrid w:val="0"/>
        <w:spacing w:beforeLines="50" w:afterLines="50" w:line="300" w:lineRule="exact"/>
        <w:ind w:firstLineChars="200" w:firstLine="422"/>
        <w:rPr>
          <w:rFonts w:ascii="Times New Roman" w:eastAsia="黑体" w:hAnsi="Times New Roman"/>
          <w:b/>
          <w:bCs/>
          <w:color w:val="000000" w:themeColor="text1"/>
        </w:rPr>
      </w:pPr>
      <w:r>
        <w:rPr>
          <w:rFonts w:ascii="Times New Roman" w:eastAsia="黑体" w:hAnsi="Times New Roman"/>
          <w:b/>
          <w:bCs/>
          <w:color w:val="000000" w:themeColor="text1"/>
        </w:rPr>
        <w:t xml:space="preserve">5.3 </w:t>
      </w:r>
      <w:r>
        <w:rPr>
          <w:rFonts w:ascii="Times New Roman" w:eastAsia="黑体" w:hAnsi="Times New Roman"/>
          <w:b/>
          <w:bCs/>
          <w:color w:val="000000" w:themeColor="text1"/>
        </w:rPr>
        <w:t>检验依据</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下列文件凡是注明日期的，其随后所有的修改单或修订版均不适用于本细则。凡是不注明日期的，其最新版本适用于本细则。</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2762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食品中污染物限量</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5009.12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食品中铅的测定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5009.15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食品中镉的测定</w:t>
      </w:r>
    </w:p>
    <w:p w:rsidR="00DC21E8" w:rsidRDefault="00E111C2">
      <w:pPr>
        <w:overflowPunct w:val="0"/>
        <w:topLinePunct/>
        <w:snapToGrid w:val="0"/>
        <w:spacing w:line="360" w:lineRule="exact"/>
        <w:ind w:leftChars="200" w:left="420"/>
        <w:rPr>
          <w:rFonts w:ascii="Times New Roman" w:eastAsia="仿宋_GB2312" w:hAnsi="Times New Roman"/>
          <w:color w:val="000000" w:themeColor="text1"/>
        </w:rPr>
      </w:pPr>
      <w:r>
        <w:rPr>
          <w:rFonts w:ascii="Times New Roman" w:eastAsia="仿宋_GB2312" w:hAnsi="Times New Roman"/>
          <w:color w:val="000000" w:themeColor="text1"/>
        </w:rPr>
        <w:t xml:space="preserve">GB 5009.17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食品中总汞及有机汞的测定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GB/T 21311 </w:t>
      </w:r>
      <w:r>
        <w:rPr>
          <w:rFonts w:ascii="Times New Roman" w:eastAsia="仿宋_GB2312" w:hAnsi="Times New Roman"/>
          <w:color w:val="000000" w:themeColor="text1"/>
        </w:rPr>
        <w:t>动物源性食品中硝基呋喃类药物代谢物残留量检测方法</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高效液相色谱</w:t>
      </w:r>
      <w:r>
        <w:rPr>
          <w:rFonts w:ascii="Times New Roman" w:eastAsia="仿宋_GB2312" w:hAnsi="Times New Roman"/>
          <w:color w:val="000000" w:themeColor="text1"/>
        </w:rPr>
        <w:t>/</w:t>
      </w:r>
      <w:r>
        <w:rPr>
          <w:rFonts w:ascii="Times New Roman" w:eastAsia="仿宋_GB2312" w:hAnsi="Times New Roman"/>
          <w:color w:val="000000" w:themeColor="text1"/>
        </w:rPr>
        <w:t>串联质谱法</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GB/T 21312 </w:t>
      </w:r>
      <w:r>
        <w:rPr>
          <w:rFonts w:ascii="Times New Roman" w:eastAsia="仿宋_GB2312" w:hAnsi="Times New Roman"/>
          <w:color w:val="000000" w:themeColor="text1"/>
        </w:rPr>
        <w:t>动物源性食品中</w:t>
      </w:r>
      <w:r>
        <w:rPr>
          <w:rFonts w:ascii="Times New Roman" w:eastAsia="仿宋_GB2312" w:hAnsi="Times New Roman"/>
          <w:color w:val="000000" w:themeColor="text1"/>
        </w:rPr>
        <w:t>14</w:t>
      </w:r>
      <w:r>
        <w:rPr>
          <w:rFonts w:ascii="Times New Roman" w:eastAsia="仿宋_GB2312" w:hAnsi="Times New Roman"/>
          <w:color w:val="000000" w:themeColor="text1"/>
        </w:rPr>
        <w:t>种喹诺酮药物残留检测方法</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液相色谱</w:t>
      </w:r>
      <w:r>
        <w:rPr>
          <w:rFonts w:ascii="Times New Roman" w:eastAsia="仿宋_GB2312" w:hAnsi="Times New Roman"/>
          <w:color w:val="000000" w:themeColor="text1"/>
        </w:rPr>
        <w:t>-</w:t>
      </w:r>
      <w:r>
        <w:rPr>
          <w:rFonts w:ascii="Times New Roman" w:eastAsia="仿宋_GB2312" w:hAnsi="Times New Roman"/>
          <w:color w:val="000000" w:themeColor="text1"/>
        </w:rPr>
        <w:t>质谱</w:t>
      </w:r>
      <w:r>
        <w:rPr>
          <w:rFonts w:ascii="Times New Roman" w:eastAsia="仿宋_GB2312" w:hAnsi="Times New Roman"/>
          <w:color w:val="000000" w:themeColor="text1"/>
        </w:rPr>
        <w:t>/</w:t>
      </w:r>
      <w:r>
        <w:rPr>
          <w:rFonts w:ascii="Times New Roman" w:eastAsia="仿宋_GB2312" w:hAnsi="Times New Roman"/>
          <w:color w:val="000000" w:themeColor="text1"/>
        </w:rPr>
        <w:t>质谱法</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GB/T 22338 </w:t>
      </w:r>
      <w:r>
        <w:rPr>
          <w:rFonts w:ascii="Times New Roman" w:eastAsia="仿宋_GB2312" w:hAnsi="Times New Roman"/>
          <w:color w:val="000000" w:themeColor="text1"/>
        </w:rPr>
        <w:t>动物源性食品中氯霉素类药物残留量测定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235</w:t>
      </w:r>
      <w:r>
        <w:rPr>
          <w:rFonts w:ascii="Times New Roman" w:eastAsia="仿宋_GB2312" w:hAnsi="Times New Roman"/>
          <w:color w:val="000000" w:themeColor="text1"/>
        </w:rPr>
        <w:t>号</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动物性食品中兽药最高残留限量</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560</w:t>
      </w:r>
      <w:r>
        <w:rPr>
          <w:rFonts w:ascii="Times New Roman" w:eastAsia="仿宋_GB2312" w:hAnsi="Times New Roman"/>
          <w:color w:val="000000" w:themeColor="text1"/>
        </w:rPr>
        <w:t>号</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兽药地方标准废止目录</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2292</w:t>
      </w:r>
      <w:r>
        <w:rPr>
          <w:rFonts w:ascii="Times New Roman" w:eastAsia="仿宋_GB2312" w:hAnsi="Times New Roman"/>
          <w:color w:val="000000" w:themeColor="text1"/>
        </w:rPr>
        <w:t>号</w:t>
      </w:r>
      <w:r>
        <w:rPr>
          <w:rFonts w:ascii="Times New Roman" w:eastAsia="仿宋_GB2312" w:hAnsi="Times New Roman"/>
          <w:color w:val="000000" w:themeColor="text1"/>
          <w:szCs w:val="21"/>
        </w:rPr>
        <w:t>发布在食品动物中停止使用洛美沙星、培氟沙星、氧氟沙星、诺氟沙星</w:t>
      </w:r>
      <w:r>
        <w:rPr>
          <w:rFonts w:ascii="Times New Roman" w:eastAsia="仿宋_GB2312" w:hAnsi="Times New Roman"/>
          <w:color w:val="000000" w:themeColor="text1"/>
          <w:szCs w:val="21"/>
        </w:rPr>
        <w:t>4</w:t>
      </w:r>
      <w:r>
        <w:rPr>
          <w:rFonts w:ascii="Times New Roman" w:eastAsia="仿宋_GB2312" w:hAnsi="Times New Roman"/>
          <w:color w:val="000000" w:themeColor="text1"/>
          <w:szCs w:val="21"/>
        </w:rPr>
        <w:t>种兽药的决定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经备案现行有效的企业标准及产品明示质量要求</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相关的法律法规、部门规章和规定</w:t>
      </w:r>
    </w:p>
    <w:p w:rsidR="00DC21E8" w:rsidRDefault="00E111C2" w:rsidP="00C867C2">
      <w:pPr>
        <w:overflowPunct w:val="0"/>
        <w:topLinePunct/>
        <w:snapToGrid w:val="0"/>
        <w:spacing w:beforeLines="50" w:afterLines="50" w:line="360" w:lineRule="exact"/>
        <w:ind w:firstLineChars="200" w:firstLine="422"/>
        <w:rPr>
          <w:rFonts w:ascii="Times New Roman" w:eastAsia="黑体" w:hAnsi="Times New Roman"/>
          <w:b/>
          <w:bCs/>
          <w:color w:val="000000" w:themeColor="text1"/>
        </w:rPr>
      </w:pPr>
      <w:r>
        <w:rPr>
          <w:rFonts w:ascii="Times New Roman" w:eastAsia="黑体" w:hAnsi="Times New Roman"/>
          <w:b/>
          <w:bCs/>
          <w:color w:val="000000" w:themeColor="text1"/>
        </w:rPr>
        <w:t xml:space="preserve">5.4 </w:t>
      </w:r>
      <w:r>
        <w:rPr>
          <w:rFonts w:ascii="Times New Roman" w:eastAsia="黑体" w:hAnsi="Times New Roman"/>
          <w:b/>
          <w:bCs/>
          <w:color w:val="000000" w:themeColor="text1"/>
        </w:rPr>
        <w:t>抽样</w:t>
      </w:r>
    </w:p>
    <w:p w:rsidR="00DC21E8" w:rsidRDefault="00E111C2">
      <w:pPr>
        <w:overflowPunct w:val="0"/>
        <w:topLinePunct/>
        <w:snapToGrid w:val="0"/>
        <w:spacing w:line="360" w:lineRule="exact"/>
        <w:ind w:firstLineChars="200" w:firstLine="422"/>
        <w:rPr>
          <w:rFonts w:ascii="Times New Roman" w:eastAsia="仿宋_GB2312" w:hAnsi="Times New Roman"/>
          <w:b/>
          <w:color w:val="000000" w:themeColor="text1"/>
        </w:rPr>
      </w:pPr>
      <w:r>
        <w:rPr>
          <w:rFonts w:ascii="Times New Roman" w:eastAsia="仿宋_GB2312" w:hAnsi="Times New Roman"/>
          <w:b/>
          <w:color w:val="000000" w:themeColor="text1"/>
        </w:rPr>
        <w:t xml:space="preserve">5.4.1 </w:t>
      </w:r>
      <w:r>
        <w:rPr>
          <w:rFonts w:ascii="Times New Roman" w:eastAsia="仿宋_GB2312" w:hAnsi="Times New Roman"/>
          <w:b/>
          <w:color w:val="000000" w:themeColor="text1"/>
        </w:rPr>
        <w:t>抽样方法及数量</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hint="eastAsia"/>
          <w:color w:val="000000" w:themeColor="text1"/>
          <w:kern w:val="0"/>
        </w:rPr>
        <w:t>流通</w:t>
      </w:r>
      <w:r>
        <w:rPr>
          <w:rFonts w:ascii="Times New Roman" w:eastAsia="仿宋_GB2312" w:hAnsi="Times New Roman"/>
          <w:color w:val="000000" w:themeColor="text1"/>
          <w:kern w:val="0"/>
        </w:rPr>
        <w:t>环节抽样时，在货架、柜台、库房或网络食品经营平台抽取同一生产商（供货商）、同</w:t>
      </w:r>
      <w:r>
        <w:rPr>
          <w:rFonts w:ascii="Times New Roman" w:eastAsia="仿宋_GB2312" w:hAnsi="Times New Roman"/>
          <w:color w:val="000000" w:themeColor="text1"/>
          <w:kern w:val="0"/>
        </w:rPr>
        <w:lastRenderedPageBreak/>
        <w:t>一蛋种、同一生产日期或购进日期、同一码放堆、相同等级（如有时）的待销产品</w:t>
      </w:r>
      <w:r>
        <w:rPr>
          <w:rFonts w:ascii="Times New Roman" w:eastAsia="仿宋_GB2312" w:hAnsi="Times New Roman" w:hint="eastAsia"/>
          <w:color w:val="000000" w:themeColor="text1"/>
          <w:kern w:val="0"/>
        </w:rPr>
        <w:t>。餐饮环节抽样时，将</w:t>
      </w:r>
      <w:r>
        <w:rPr>
          <w:rFonts w:ascii="Times New Roman" w:eastAsia="仿宋_GB2312" w:hAnsi="Times New Roman"/>
          <w:color w:val="000000" w:themeColor="text1"/>
          <w:kern w:val="0"/>
        </w:rPr>
        <w:t>同一供应商、同一蛋种、同一购进日期、相同等级（如有时）</w:t>
      </w:r>
      <w:r>
        <w:rPr>
          <w:rFonts w:ascii="Times New Roman" w:eastAsia="仿宋_GB2312" w:hAnsi="Times New Roman" w:hint="eastAsia"/>
          <w:color w:val="000000" w:themeColor="text1"/>
          <w:kern w:val="0"/>
        </w:rPr>
        <w:t>视为同一批次</w:t>
      </w:r>
      <w:r>
        <w:rPr>
          <w:rFonts w:ascii="Times New Roman" w:eastAsia="仿宋_GB2312" w:hAnsi="Times New Roman"/>
          <w:color w:val="000000" w:themeColor="text1"/>
          <w:kern w:val="0"/>
        </w:rPr>
        <w:t>。</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rPr>
        <w:t>原则上抽取样品量不少于</w:t>
      </w:r>
      <w:r>
        <w:rPr>
          <w:rFonts w:ascii="Times New Roman" w:eastAsia="仿宋_GB2312" w:hAnsi="Times New Roman"/>
          <w:color w:val="000000" w:themeColor="text1"/>
        </w:rPr>
        <w:t>2kg</w:t>
      </w:r>
      <w:r>
        <w:rPr>
          <w:rFonts w:ascii="Times New Roman" w:eastAsia="仿宋_GB2312" w:hAnsi="Times New Roman"/>
          <w:color w:val="000000" w:themeColor="text1"/>
        </w:rPr>
        <w:t>。</w:t>
      </w:r>
      <w:r>
        <w:rPr>
          <w:rFonts w:ascii="Times New Roman" w:eastAsia="仿宋_GB2312" w:hAnsi="Times New Roman"/>
          <w:color w:val="000000" w:themeColor="text1"/>
          <w:kern w:val="0"/>
        </w:rPr>
        <w:t>所抽取样品分为</w:t>
      </w:r>
      <w:r>
        <w:rPr>
          <w:rFonts w:ascii="Times New Roman" w:eastAsia="仿宋_GB2312" w:hAnsi="Times New Roman"/>
          <w:color w:val="000000" w:themeColor="text1"/>
          <w:kern w:val="0"/>
        </w:rPr>
        <w:t>2</w:t>
      </w:r>
      <w:r>
        <w:rPr>
          <w:rFonts w:ascii="Times New Roman" w:eastAsia="仿宋_GB2312" w:hAnsi="Times New Roman"/>
          <w:color w:val="000000" w:themeColor="text1"/>
          <w:kern w:val="0"/>
        </w:rPr>
        <w:t>份，约</w:t>
      </w:r>
      <w:r>
        <w:rPr>
          <w:rFonts w:ascii="Times New Roman" w:eastAsia="仿宋_GB2312" w:hAnsi="Times New Roman"/>
          <w:color w:val="000000" w:themeColor="text1"/>
          <w:kern w:val="0"/>
        </w:rPr>
        <w:t>3/4</w:t>
      </w:r>
      <w:r>
        <w:rPr>
          <w:rFonts w:ascii="Times New Roman" w:eastAsia="仿宋_GB2312" w:hAnsi="Times New Roman"/>
          <w:color w:val="000000" w:themeColor="text1"/>
          <w:kern w:val="0"/>
        </w:rPr>
        <w:t>为检验样品，约</w:t>
      </w:r>
      <w:r>
        <w:rPr>
          <w:rFonts w:ascii="Times New Roman" w:eastAsia="仿宋_GB2312" w:hAnsi="Times New Roman"/>
          <w:color w:val="000000" w:themeColor="text1"/>
          <w:kern w:val="0"/>
        </w:rPr>
        <w:t>1/4</w:t>
      </w:r>
      <w:r>
        <w:rPr>
          <w:rFonts w:ascii="Times New Roman" w:eastAsia="仿宋_GB2312" w:hAnsi="Times New Roman"/>
          <w:color w:val="000000" w:themeColor="text1"/>
          <w:kern w:val="0"/>
        </w:rPr>
        <w:t>为复检备份样品（备份样品封存在承检机构）。</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rPr>
        <w:t>抽取样品量、检验及复检备份所需样品量可根据检验和复检需要适量调整。</w:t>
      </w:r>
    </w:p>
    <w:p w:rsidR="00DC21E8" w:rsidRDefault="00E111C2">
      <w:pPr>
        <w:overflowPunct w:val="0"/>
        <w:topLinePunct/>
        <w:snapToGrid w:val="0"/>
        <w:spacing w:line="360" w:lineRule="exact"/>
        <w:ind w:firstLineChars="200" w:firstLine="420"/>
        <w:rPr>
          <w:rFonts w:ascii="Times New Roman" w:eastAsia="仿宋_GB2312" w:hAnsi="Times New Roman"/>
          <w:b/>
          <w:color w:val="000000" w:themeColor="text1"/>
        </w:rPr>
      </w:pPr>
      <w:r>
        <w:rPr>
          <w:rFonts w:ascii="Times New Roman" w:eastAsia="仿宋_GB2312" w:hAnsi="Times New Roman"/>
          <w:color w:val="000000" w:themeColor="text1"/>
        </w:rPr>
        <w:t>注：在本细则的规定中，检验机构在检验过程中自行对检验结果进行复验时所采用的样品，应为抽取的检验样品，不得采用复检备份样品。</w:t>
      </w:r>
    </w:p>
    <w:p w:rsidR="00DC21E8" w:rsidRDefault="00E111C2">
      <w:pPr>
        <w:overflowPunct w:val="0"/>
        <w:topLinePunct/>
        <w:snapToGrid w:val="0"/>
        <w:spacing w:line="360" w:lineRule="exact"/>
        <w:ind w:firstLineChars="200" w:firstLine="422"/>
        <w:rPr>
          <w:rFonts w:ascii="Times New Roman" w:eastAsia="仿宋_GB2312" w:hAnsi="Times New Roman"/>
          <w:b/>
          <w:color w:val="000000" w:themeColor="text1"/>
        </w:rPr>
      </w:pPr>
      <w:r>
        <w:rPr>
          <w:rFonts w:ascii="Times New Roman" w:eastAsia="仿宋_GB2312" w:hAnsi="Times New Roman"/>
          <w:b/>
          <w:color w:val="000000" w:themeColor="text1"/>
        </w:rPr>
        <w:t xml:space="preserve">5.4.2 </w:t>
      </w:r>
      <w:r>
        <w:rPr>
          <w:rFonts w:ascii="Times New Roman" w:eastAsia="仿宋_GB2312" w:hAnsi="Times New Roman"/>
          <w:b/>
          <w:color w:val="000000" w:themeColor="text1"/>
        </w:rPr>
        <w:t>抽样单</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应按有关规定填写抽样单，并记录所抽产品及生产经营企业相关信息。</w:t>
      </w:r>
    </w:p>
    <w:p w:rsidR="00DC21E8" w:rsidRDefault="00E111C2">
      <w:pPr>
        <w:overflowPunct w:val="0"/>
        <w:topLinePunct/>
        <w:snapToGrid w:val="0"/>
        <w:spacing w:line="360" w:lineRule="exact"/>
        <w:ind w:firstLineChars="200" w:firstLine="422"/>
        <w:rPr>
          <w:rFonts w:ascii="Times New Roman" w:eastAsia="仿宋_GB2312" w:hAnsi="Times New Roman"/>
          <w:b/>
          <w:bCs/>
          <w:color w:val="000000" w:themeColor="text1"/>
          <w:kern w:val="0"/>
        </w:rPr>
      </w:pPr>
      <w:r>
        <w:rPr>
          <w:rFonts w:ascii="Times New Roman" w:eastAsia="仿宋_GB2312" w:hAnsi="Times New Roman"/>
          <w:b/>
          <w:bCs/>
          <w:color w:val="000000" w:themeColor="text1"/>
          <w:kern w:val="0"/>
        </w:rPr>
        <w:t xml:space="preserve">5.4.3 </w:t>
      </w:r>
      <w:r>
        <w:rPr>
          <w:rFonts w:ascii="Times New Roman" w:eastAsia="仿宋_GB2312" w:hAnsi="Times New Roman"/>
          <w:b/>
          <w:bCs/>
          <w:color w:val="000000" w:themeColor="text1"/>
          <w:kern w:val="0"/>
        </w:rPr>
        <w:t>封样和样品运输、贮存</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抽样并现场制样完成后由抽样人与被抽样单位在抽样单和封条上签字、盖章，当场封样，检验样品、备份样品分别封样。为保证样品的真实性，要有相应的防拆封措施，并保证封条在运输过程中不会破损。样品运输、贮存过程中应采取有效的防护措施，确保样品不被污染，不发生腐败变质。样品的运输、贮存，应符合其实际需要的条件要求。</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在网络食品经营平台抽样时，抽样单和封条无需被抽样单位签字、盖章。</w:t>
      </w:r>
    </w:p>
    <w:p w:rsidR="00DC21E8" w:rsidRDefault="00E111C2" w:rsidP="00C867C2">
      <w:pPr>
        <w:overflowPunct w:val="0"/>
        <w:topLinePunct/>
        <w:snapToGrid w:val="0"/>
        <w:spacing w:beforeLines="50" w:afterLines="50" w:line="360" w:lineRule="exact"/>
        <w:ind w:firstLineChars="200" w:firstLine="422"/>
        <w:rPr>
          <w:rFonts w:ascii="Times New Roman" w:eastAsia="黑体" w:hAnsi="Times New Roman"/>
          <w:b/>
          <w:bCs/>
          <w:color w:val="000000" w:themeColor="text1"/>
        </w:rPr>
      </w:pPr>
      <w:r>
        <w:rPr>
          <w:rFonts w:ascii="Times New Roman" w:eastAsia="黑体" w:hAnsi="Times New Roman"/>
          <w:b/>
          <w:bCs/>
          <w:color w:val="000000" w:themeColor="text1"/>
        </w:rPr>
        <w:t xml:space="preserve">5.5 </w:t>
      </w:r>
      <w:r>
        <w:rPr>
          <w:rFonts w:ascii="Times New Roman" w:eastAsia="黑体" w:hAnsi="Times New Roman"/>
          <w:b/>
          <w:bCs/>
          <w:color w:val="000000" w:themeColor="text1"/>
        </w:rPr>
        <w:t>检验要求</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检验项目见表</w:t>
      </w:r>
      <w:r>
        <w:rPr>
          <w:rFonts w:ascii="Times New Roman" w:eastAsia="仿宋_GB2312" w:hAnsi="Times New Roman"/>
          <w:color w:val="000000" w:themeColor="text1"/>
        </w:rPr>
        <w:t>32-31</w:t>
      </w:r>
      <w:r>
        <w:rPr>
          <w:rFonts w:ascii="Times New Roman" w:eastAsia="仿宋_GB2312" w:hAnsi="Times New Roman"/>
          <w:color w:val="000000" w:themeColor="text1"/>
        </w:rPr>
        <w:t>。</w:t>
      </w:r>
    </w:p>
    <w:p w:rsidR="00DC21E8" w:rsidRDefault="00E111C2" w:rsidP="00C867C2">
      <w:pPr>
        <w:overflowPunct w:val="0"/>
        <w:topLinePunct/>
        <w:snapToGrid w:val="0"/>
        <w:spacing w:beforeLines="50" w:afterLines="50" w:line="360" w:lineRule="exact"/>
        <w:jc w:val="center"/>
        <w:rPr>
          <w:rFonts w:ascii="Times New Roman" w:eastAsia="黑体" w:hAnsi="Times New Roman"/>
          <w:color w:val="000000" w:themeColor="text1"/>
        </w:rPr>
      </w:pPr>
      <w:r>
        <w:rPr>
          <w:rFonts w:ascii="Times New Roman" w:eastAsia="黑体" w:hAnsi="Times New Roman"/>
          <w:color w:val="000000" w:themeColor="text1"/>
        </w:rPr>
        <w:t>表</w:t>
      </w:r>
      <w:r>
        <w:rPr>
          <w:rFonts w:ascii="Times New Roman" w:eastAsia="黑体" w:hAnsi="Times New Roman"/>
          <w:color w:val="000000" w:themeColor="text1"/>
        </w:rPr>
        <w:t>32-</w:t>
      </w:r>
      <w:r>
        <w:rPr>
          <w:rFonts w:ascii="Times New Roman" w:eastAsia="黑体" w:hAnsi="Times New Roman" w:hint="eastAsia"/>
          <w:color w:val="000000" w:themeColor="text1"/>
        </w:rPr>
        <w:t>46</w:t>
      </w:r>
      <w:r>
        <w:rPr>
          <w:rFonts w:ascii="Times New Roman" w:eastAsia="黑体" w:hAnsi="Times New Roman"/>
          <w:color w:val="000000" w:themeColor="text1"/>
        </w:rPr>
        <w:t xml:space="preserve"> </w:t>
      </w:r>
      <w:r>
        <w:rPr>
          <w:rFonts w:ascii="Times New Roman" w:eastAsia="黑体" w:hAnsi="Times New Roman"/>
          <w:color w:val="000000" w:themeColor="text1"/>
        </w:rPr>
        <w:t>鲜蛋检验项目</w:t>
      </w:r>
    </w:p>
    <w:tbl>
      <w:tblPr>
        <w:tblW w:w="82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0"/>
        <w:gridCol w:w="3118"/>
        <w:gridCol w:w="2615"/>
        <w:gridCol w:w="1701"/>
      </w:tblGrid>
      <w:tr w:rsidR="00DC21E8">
        <w:trPr>
          <w:cantSplit/>
          <w:trHeight w:val="525"/>
          <w:tblHeader/>
          <w:jc w:val="center"/>
        </w:trPr>
        <w:tc>
          <w:tcPr>
            <w:tcW w:w="830" w:type="dxa"/>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序号</w:t>
            </w:r>
          </w:p>
        </w:tc>
        <w:tc>
          <w:tcPr>
            <w:tcW w:w="3118" w:type="dxa"/>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检验项目</w:t>
            </w:r>
          </w:p>
        </w:tc>
        <w:tc>
          <w:tcPr>
            <w:tcW w:w="2615" w:type="dxa"/>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依据法律法规或标准</w:t>
            </w:r>
          </w:p>
        </w:tc>
        <w:tc>
          <w:tcPr>
            <w:tcW w:w="1701" w:type="dxa"/>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检测方法</w:t>
            </w:r>
          </w:p>
        </w:tc>
      </w:tr>
      <w:tr w:rsidR="00DC21E8">
        <w:trPr>
          <w:cantSplit/>
          <w:trHeight w:val="369"/>
          <w:jc w:val="center"/>
        </w:trPr>
        <w:tc>
          <w:tcPr>
            <w:tcW w:w="830" w:type="dxa"/>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仿宋_GB2312" w:hAnsi="Times New Roman"/>
                <w:color w:val="000000" w:themeColor="text1"/>
              </w:rPr>
              <w:t>1</w:t>
            </w:r>
          </w:p>
        </w:tc>
        <w:tc>
          <w:tcPr>
            <w:tcW w:w="3118" w:type="dxa"/>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仿宋_GB2312" w:hAnsi="Times New Roman"/>
                <w:color w:val="000000" w:themeColor="text1"/>
              </w:rPr>
              <w:t>铅（以</w:t>
            </w:r>
            <w:r>
              <w:rPr>
                <w:rFonts w:ascii="Times New Roman" w:eastAsia="仿宋_GB2312" w:hAnsi="Times New Roman"/>
                <w:color w:val="000000" w:themeColor="text1"/>
              </w:rPr>
              <w:t>Pb</w:t>
            </w:r>
            <w:r>
              <w:rPr>
                <w:rFonts w:ascii="Times New Roman" w:eastAsia="仿宋_GB2312" w:hAnsi="Times New Roman"/>
                <w:color w:val="000000" w:themeColor="text1"/>
              </w:rPr>
              <w:t>计）</w:t>
            </w:r>
          </w:p>
        </w:tc>
        <w:tc>
          <w:tcPr>
            <w:tcW w:w="2615" w:type="dxa"/>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仿宋_GB2312" w:hAnsi="Times New Roman"/>
                <w:color w:val="000000" w:themeColor="text1"/>
              </w:rPr>
              <w:t>GB 2762</w:t>
            </w:r>
          </w:p>
        </w:tc>
        <w:tc>
          <w:tcPr>
            <w:tcW w:w="1701" w:type="dxa"/>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仿宋_GB2312" w:hAnsi="Times New Roman"/>
                <w:color w:val="000000" w:themeColor="text1"/>
              </w:rPr>
              <w:t>GB 5009.12</w:t>
            </w:r>
          </w:p>
        </w:tc>
      </w:tr>
      <w:tr w:rsidR="00DC21E8">
        <w:trPr>
          <w:cantSplit/>
          <w:trHeight w:val="90"/>
          <w:jc w:val="center"/>
        </w:trPr>
        <w:tc>
          <w:tcPr>
            <w:tcW w:w="830" w:type="dxa"/>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仿宋_GB2312" w:hAnsi="Times New Roman"/>
                <w:color w:val="000000" w:themeColor="text1"/>
              </w:rPr>
              <w:t>2</w:t>
            </w:r>
          </w:p>
        </w:tc>
        <w:tc>
          <w:tcPr>
            <w:tcW w:w="3118" w:type="dxa"/>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仿宋_GB2312" w:hAnsi="Times New Roman"/>
                <w:color w:val="000000" w:themeColor="text1"/>
              </w:rPr>
              <w:t>镉（以</w:t>
            </w:r>
            <w:r>
              <w:rPr>
                <w:rFonts w:ascii="Times New Roman" w:eastAsia="仿宋_GB2312" w:hAnsi="Times New Roman"/>
                <w:color w:val="000000" w:themeColor="text1"/>
              </w:rPr>
              <w:t>Cd</w:t>
            </w:r>
            <w:r>
              <w:rPr>
                <w:rFonts w:ascii="Times New Roman" w:eastAsia="仿宋_GB2312" w:hAnsi="Times New Roman"/>
                <w:color w:val="000000" w:themeColor="text1"/>
              </w:rPr>
              <w:t>计）</w:t>
            </w:r>
          </w:p>
        </w:tc>
        <w:tc>
          <w:tcPr>
            <w:tcW w:w="2615" w:type="dxa"/>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仿宋_GB2312" w:hAnsi="Times New Roman"/>
                <w:color w:val="000000" w:themeColor="text1"/>
              </w:rPr>
              <w:t>GB 2762</w:t>
            </w:r>
          </w:p>
        </w:tc>
        <w:tc>
          <w:tcPr>
            <w:tcW w:w="170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5009.15</w:t>
            </w:r>
          </w:p>
        </w:tc>
      </w:tr>
      <w:tr w:rsidR="00DC21E8">
        <w:trPr>
          <w:cantSplit/>
          <w:trHeight w:val="337"/>
          <w:jc w:val="center"/>
        </w:trPr>
        <w:tc>
          <w:tcPr>
            <w:tcW w:w="830" w:type="dxa"/>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仿宋_GB2312" w:hAnsi="Times New Roman"/>
                <w:color w:val="000000" w:themeColor="text1"/>
              </w:rPr>
              <w:t>3</w:t>
            </w:r>
          </w:p>
        </w:tc>
        <w:tc>
          <w:tcPr>
            <w:tcW w:w="3118" w:type="dxa"/>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仿宋_GB2312" w:hAnsi="Times New Roman"/>
                <w:color w:val="000000" w:themeColor="text1"/>
              </w:rPr>
              <w:t>总汞（以</w:t>
            </w:r>
            <w:r>
              <w:rPr>
                <w:rFonts w:ascii="Times New Roman" w:eastAsia="仿宋_GB2312" w:hAnsi="Times New Roman"/>
                <w:color w:val="000000" w:themeColor="text1"/>
              </w:rPr>
              <w:t>Hg</w:t>
            </w:r>
            <w:r>
              <w:rPr>
                <w:rFonts w:ascii="Times New Roman" w:eastAsia="仿宋_GB2312" w:hAnsi="Times New Roman"/>
                <w:color w:val="000000" w:themeColor="text1"/>
              </w:rPr>
              <w:t>计）</w:t>
            </w:r>
          </w:p>
        </w:tc>
        <w:tc>
          <w:tcPr>
            <w:tcW w:w="2615" w:type="dxa"/>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仿宋_GB2312" w:hAnsi="Times New Roman"/>
                <w:color w:val="000000" w:themeColor="text1"/>
              </w:rPr>
              <w:t>GB 2762</w:t>
            </w:r>
          </w:p>
        </w:tc>
        <w:tc>
          <w:tcPr>
            <w:tcW w:w="170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5009.17</w:t>
            </w:r>
          </w:p>
        </w:tc>
      </w:tr>
      <w:tr w:rsidR="00DC21E8">
        <w:trPr>
          <w:cantSplit/>
          <w:trHeight w:val="525"/>
          <w:jc w:val="center"/>
        </w:trPr>
        <w:tc>
          <w:tcPr>
            <w:tcW w:w="830"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4</w:t>
            </w:r>
          </w:p>
        </w:tc>
        <w:tc>
          <w:tcPr>
            <w:tcW w:w="3118"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恩诺沙星（以恩诺沙星与环丙沙星之和计）</w:t>
            </w:r>
            <w:r>
              <w:rPr>
                <w:rFonts w:ascii="Times New Roman" w:eastAsia="仿宋_GB2312" w:hAnsi="Times New Roman"/>
                <w:color w:val="000000" w:themeColor="text1"/>
                <w:vertAlign w:val="superscript"/>
              </w:rPr>
              <w:t>a</w:t>
            </w:r>
          </w:p>
        </w:tc>
        <w:tc>
          <w:tcPr>
            <w:tcW w:w="2615" w:type="dxa"/>
            <w:vAlign w:val="center"/>
          </w:tcPr>
          <w:p w:rsidR="00DC21E8" w:rsidRDefault="00E111C2">
            <w:pPr>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235</w:t>
            </w:r>
            <w:r>
              <w:rPr>
                <w:rFonts w:ascii="Times New Roman" w:eastAsia="仿宋_GB2312" w:hAnsi="Times New Roman"/>
                <w:color w:val="000000" w:themeColor="text1"/>
              </w:rPr>
              <w:t>号</w:t>
            </w:r>
          </w:p>
        </w:tc>
        <w:tc>
          <w:tcPr>
            <w:tcW w:w="170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21312</w:t>
            </w:r>
          </w:p>
        </w:tc>
      </w:tr>
      <w:tr w:rsidR="00DC21E8">
        <w:trPr>
          <w:cantSplit/>
          <w:trHeight w:val="525"/>
          <w:jc w:val="center"/>
        </w:trPr>
        <w:tc>
          <w:tcPr>
            <w:tcW w:w="830"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5</w:t>
            </w:r>
          </w:p>
        </w:tc>
        <w:tc>
          <w:tcPr>
            <w:tcW w:w="3118"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培氟沙星</w:t>
            </w:r>
          </w:p>
        </w:tc>
        <w:tc>
          <w:tcPr>
            <w:tcW w:w="2615" w:type="dxa"/>
            <w:vAlign w:val="center"/>
          </w:tcPr>
          <w:p w:rsidR="00DC21E8" w:rsidRDefault="00E111C2">
            <w:pPr>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第</w:t>
            </w:r>
            <w:r>
              <w:rPr>
                <w:rFonts w:ascii="Times New Roman" w:eastAsia="仿宋_GB2312" w:hAnsi="Times New Roman"/>
                <w:color w:val="000000" w:themeColor="text1"/>
              </w:rPr>
              <w:t>2292</w:t>
            </w:r>
            <w:r>
              <w:rPr>
                <w:rFonts w:ascii="Times New Roman" w:eastAsia="仿宋_GB2312" w:hAnsi="Times New Roman"/>
                <w:color w:val="000000" w:themeColor="text1"/>
              </w:rPr>
              <w:t>号</w:t>
            </w:r>
          </w:p>
        </w:tc>
        <w:tc>
          <w:tcPr>
            <w:tcW w:w="170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21312</w:t>
            </w:r>
          </w:p>
        </w:tc>
      </w:tr>
      <w:tr w:rsidR="00DC21E8">
        <w:trPr>
          <w:cantSplit/>
          <w:trHeight w:val="525"/>
          <w:jc w:val="center"/>
        </w:trPr>
        <w:tc>
          <w:tcPr>
            <w:tcW w:w="830"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6</w:t>
            </w:r>
          </w:p>
        </w:tc>
        <w:tc>
          <w:tcPr>
            <w:tcW w:w="3118"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氧氟沙星</w:t>
            </w:r>
          </w:p>
        </w:tc>
        <w:tc>
          <w:tcPr>
            <w:tcW w:w="2615" w:type="dxa"/>
            <w:vAlign w:val="center"/>
          </w:tcPr>
          <w:p w:rsidR="00DC21E8" w:rsidRDefault="00E111C2">
            <w:pPr>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第</w:t>
            </w:r>
            <w:r>
              <w:rPr>
                <w:rFonts w:ascii="Times New Roman" w:eastAsia="仿宋_GB2312" w:hAnsi="Times New Roman"/>
                <w:color w:val="000000" w:themeColor="text1"/>
              </w:rPr>
              <w:t>2292</w:t>
            </w:r>
            <w:r>
              <w:rPr>
                <w:rFonts w:ascii="Times New Roman" w:eastAsia="仿宋_GB2312" w:hAnsi="Times New Roman"/>
                <w:color w:val="000000" w:themeColor="text1"/>
              </w:rPr>
              <w:t>号</w:t>
            </w:r>
          </w:p>
        </w:tc>
        <w:tc>
          <w:tcPr>
            <w:tcW w:w="170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21312</w:t>
            </w:r>
          </w:p>
        </w:tc>
      </w:tr>
      <w:tr w:rsidR="00DC21E8">
        <w:trPr>
          <w:cantSplit/>
          <w:trHeight w:val="525"/>
          <w:jc w:val="center"/>
        </w:trPr>
        <w:tc>
          <w:tcPr>
            <w:tcW w:w="830"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7</w:t>
            </w:r>
          </w:p>
        </w:tc>
        <w:tc>
          <w:tcPr>
            <w:tcW w:w="3118"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诺氟沙星</w:t>
            </w:r>
          </w:p>
        </w:tc>
        <w:tc>
          <w:tcPr>
            <w:tcW w:w="2615" w:type="dxa"/>
            <w:vAlign w:val="center"/>
          </w:tcPr>
          <w:p w:rsidR="00DC21E8" w:rsidRDefault="00E111C2">
            <w:pPr>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第</w:t>
            </w:r>
            <w:r>
              <w:rPr>
                <w:rFonts w:ascii="Times New Roman" w:eastAsia="仿宋_GB2312" w:hAnsi="Times New Roman"/>
                <w:color w:val="000000" w:themeColor="text1"/>
              </w:rPr>
              <w:t>2292</w:t>
            </w:r>
            <w:r>
              <w:rPr>
                <w:rFonts w:ascii="Times New Roman" w:eastAsia="仿宋_GB2312" w:hAnsi="Times New Roman"/>
                <w:color w:val="000000" w:themeColor="text1"/>
              </w:rPr>
              <w:t>号</w:t>
            </w:r>
          </w:p>
        </w:tc>
        <w:tc>
          <w:tcPr>
            <w:tcW w:w="170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21312</w:t>
            </w:r>
          </w:p>
        </w:tc>
      </w:tr>
      <w:tr w:rsidR="00DC21E8">
        <w:trPr>
          <w:cantSplit/>
          <w:trHeight w:val="525"/>
          <w:jc w:val="center"/>
        </w:trPr>
        <w:tc>
          <w:tcPr>
            <w:tcW w:w="830"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8</w:t>
            </w:r>
          </w:p>
        </w:tc>
        <w:tc>
          <w:tcPr>
            <w:tcW w:w="3118"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洛美沙星</w:t>
            </w:r>
          </w:p>
        </w:tc>
        <w:tc>
          <w:tcPr>
            <w:tcW w:w="2615" w:type="dxa"/>
            <w:vAlign w:val="center"/>
          </w:tcPr>
          <w:p w:rsidR="00DC21E8" w:rsidRDefault="00E111C2">
            <w:pPr>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第</w:t>
            </w:r>
            <w:r>
              <w:rPr>
                <w:rFonts w:ascii="Times New Roman" w:eastAsia="仿宋_GB2312" w:hAnsi="Times New Roman"/>
                <w:color w:val="000000" w:themeColor="text1"/>
              </w:rPr>
              <w:t>2292</w:t>
            </w:r>
            <w:r>
              <w:rPr>
                <w:rFonts w:ascii="Times New Roman" w:eastAsia="仿宋_GB2312" w:hAnsi="Times New Roman"/>
                <w:color w:val="000000" w:themeColor="text1"/>
              </w:rPr>
              <w:t>号</w:t>
            </w:r>
          </w:p>
        </w:tc>
        <w:tc>
          <w:tcPr>
            <w:tcW w:w="170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21312</w:t>
            </w:r>
          </w:p>
        </w:tc>
      </w:tr>
      <w:tr w:rsidR="00DC21E8">
        <w:trPr>
          <w:cantSplit/>
          <w:trHeight w:val="525"/>
          <w:jc w:val="center"/>
        </w:trPr>
        <w:tc>
          <w:tcPr>
            <w:tcW w:w="830"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9</w:t>
            </w:r>
          </w:p>
        </w:tc>
        <w:tc>
          <w:tcPr>
            <w:tcW w:w="3118"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氯霉素</w:t>
            </w:r>
          </w:p>
        </w:tc>
        <w:tc>
          <w:tcPr>
            <w:tcW w:w="2615" w:type="dxa"/>
            <w:vAlign w:val="center"/>
          </w:tcPr>
          <w:p w:rsidR="00DC21E8" w:rsidRDefault="00E111C2">
            <w:pPr>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235</w:t>
            </w:r>
            <w:r>
              <w:rPr>
                <w:rFonts w:ascii="Times New Roman" w:eastAsia="仿宋_GB2312" w:hAnsi="Times New Roman"/>
                <w:color w:val="000000" w:themeColor="text1"/>
              </w:rPr>
              <w:t>号</w:t>
            </w:r>
          </w:p>
        </w:tc>
        <w:tc>
          <w:tcPr>
            <w:tcW w:w="170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22338</w:t>
            </w:r>
          </w:p>
        </w:tc>
      </w:tr>
      <w:tr w:rsidR="00DC21E8">
        <w:trPr>
          <w:cantSplit/>
          <w:trHeight w:val="525"/>
          <w:jc w:val="center"/>
        </w:trPr>
        <w:tc>
          <w:tcPr>
            <w:tcW w:w="830"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10</w:t>
            </w:r>
          </w:p>
        </w:tc>
        <w:tc>
          <w:tcPr>
            <w:tcW w:w="3118"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氟苯尼考</w:t>
            </w:r>
          </w:p>
        </w:tc>
        <w:tc>
          <w:tcPr>
            <w:tcW w:w="2615" w:type="dxa"/>
            <w:vAlign w:val="center"/>
          </w:tcPr>
          <w:p w:rsidR="00DC21E8" w:rsidRDefault="00E111C2">
            <w:pPr>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235</w:t>
            </w:r>
            <w:r>
              <w:rPr>
                <w:rFonts w:ascii="Times New Roman" w:eastAsia="仿宋_GB2312" w:hAnsi="Times New Roman"/>
                <w:color w:val="000000" w:themeColor="text1"/>
              </w:rPr>
              <w:t>号</w:t>
            </w:r>
          </w:p>
        </w:tc>
        <w:tc>
          <w:tcPr>
            <w:tcW w:w="170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22338</w:t>
            </w:r>
          </w:p>
        </w:tc>
      </w:tr>
      <w:tr w:rsidR="00DC21E8">
        <w:trPr>
          <w:cantSplit/>
          <w:trHeight w:val="525"/>
          <w:jc w:val="center"/>
        </w:trPr>
        <w:tc>
          <w:tcPr>
            <w:tcW w:w="830" w:type="dxa"/>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仿宋_GB2312" w:hAnsi="Times New Roman" w:hint="eastAsia"/>
                <w:color w:val="000000" w:themeColor="text1"/>
              </w:rPr>
              <w:t>11</w:t>
            </w:r>
          </w:p>
        </w:tc>
        <w:tc>
          <w:tcPr>
            <w:tcW w:w="3118" w:type="dxa"/>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仿宋_GB2312" w:hAnsi="Times New Roman"/>
                <w:color w:val="000000" w:themeColor="text1"/>
              </w:rPr>
              <w:t>呋喃它酮代谢物</w:t>
            </w:r>
          </w:p>
        </w:tc>
        <w:tc>
          <w:tcPr>
            <w:tcW w:w="2615" w:type="dxa"/>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235</w:t>
            </w:r>
            <w:r>
              <w:rPr>
                <w:rFonts w:ascii="Times New Roman" w:eastAsia="仿宋_GB2312" w:hAnsi="Times New Roman"/>
                <w:color w:val="000000" w:themeColor="text1"/>
              </w:rPr>
              <w:t>号</w:t>
            </w:r>
          </w:p>
        </w:tc>
        <w:tc>
          <w:tcPr>
            <w:tcW w:w="1701" w:type="dxa"/>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仿宋_GB2312" w:hAnsi="Times New Roman"/>
                <w:color w:val="000000" w:themeColor="text1"/>
              </w:rPr>
              <w:t>GB/T 21311</w:t>
            </w:r>
          </w:p>
        </w:tc>
      </w:tr>
      <w:tr w:rsidR="00DC21E8">
        <w:trPr>
          <w:cantSplit/>
          <w:trHeight w:val="525"/>
          <w:jc w:val="center"/>
        </w:trPr>
        <w:tc>
          <w:tcPr>
            <w:tcW w:w="830"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lastRenderedPageBreak/>
              <w:t>12</w:t>
            </w:r>
          </w:p>
        </w:tc>
        <w:tc>
          <w:tcPr>
            <w:tcW w:w="3118"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呋喃唑酮代谢物</w:t>
            </w:r>
          </w:p>
        </w:tc>
        <w:tc>
          <w:tcPr>
            <w:tcW w:w="2615"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235</w:t>
            </w:r>
            <w:r>
              <w:rPr>
                <w:rFonts w:ascii="Times New Roman" w:eastAsia="仿宋_GB2312" w:hAnsi="Times New Roman"/>
                <w:color w:val="000000" w:themeColor="text1"/>
              </w:rPr>
              <w:t>号</w:t>
            </w:r>
          </w:p>
        </w:tc>
        <w:tc>
          <w:tcPr>
            <w:tcW w:w="170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21311</w:t>
            </w:r>
          </w:p>
        </w:tc>
      </w:tr>
      <w:tr w:rsidR="00DC21E8">
        <w:trPr>
          <w:cantSplit/>
          <w:trHeight w:val="525"/>
          <w:jc w:val="center"/>
        </w:trPr>
        <w:tc>
          <w:tcPr>
            <w:tcW w:w="830"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13</w:t>
            </w:r>
          </w:p>
        </w:tc>
        <w:tc>
          <w:tcPr>
            <w:tcW w:w="3118"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呋喃西林代谢物</w:t>
            </w:r>
          </w:p>
        </w:tc>
        <w:tc>
          <w:tcPr>
            <w:tcW w:w="2615"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560</w:t>
            </w:r>
            <w:r>
              <w:rPr>
                <w:rFonts w:ascii="Times New Roman" w:eastAsia="仿宋_GB2312" w:hAnsi="Times New Roman"/>
                <w:color w:val="000000" w:themeColor="text1"/>
              </w:rPr>
              <w:t>号</w:t>
            </w:r>
          </w:p>
        </w:tc>
        <w:tc>
          <w:tcPr>
            <w:tcW w:w="170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21311</w:t>
            </w:r>
          </w:p>
        </w:tc>
      </w:tr>
      <w:tr w:rsidR="00DC21E8">
        <w:trPr>
          <w:cantSplit/>
          <w:trHeight w:val="525"/>
          <w:jc w:val="center"/>
        </w:trPr>
        <w:tc>
          <w:tcPr>
            <w:tcW w:w="830" w:type="dxa"/>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hint="eastAsia"/>
                <w:color w:val="000000" w:themeColor="text1"/>
              </w:rPr>
              <w:t>14</w:t>
            </w:r>
          </w:p>
        </w:tc>
        <w:tc>
          <w:tcPr>
            <w:tcW w:w="3118"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呋喃妥因代谢物</w:t>
            </w:r>
          </w:p>
        </w:tc>
        <w:tc>
          <w:tcPr>
            <w:tcW w:w="2615"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农业部公告第</w:t>
            </w:r>
            <w:r>
              <w:rPr>
                <w:rFonts w:ascii="Times New Roman" w:eastAsia="仿宋_GB2312" w:hAnsi="Times New Roman"/>
                <w:color w:val="000000" w:themeColor="text1"/>
              </w:rPr>
              <w:t>560</w:t>
            </w:r>
            <w:r>
              <w:rPr>
                <w:rFonts w:ascii="Times New Roman" w:eastAsia="仿宋_GB2312" w:hAnsi="Times New Roman"/>
                <w:color w:val="000000" w:themeColor="text1"/>
              </w:rPr>
              <w:t>号</w:t>
            </w:r>
          </w:p>
        </w:tc>
        <w:tc>
          <w:tcPr>
            <w:tcW w:w="1701" w:type="dxa"/>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仿宋_GB2312" w:hAnsi="Times New Roman"/>
                <w:color w:val="000000" w:themeColor="text1"/>
              </w:rPr>
              <w:t>GB/T 21311</w:t>
            </w:r>
          </w:p>
        </w:tc>
      </w:tr>
      <w:tr w:rsidR="00DC21E8">
        <w:trPr>
          <w:cantSplit/>
          <w:trHeight w:val="525"/>
          <w:jc w:val="center"/>
        </w:trPr>
        <w:tc>
          <w:tcPr>
            <w:tcW w:w="8264" w:type="dxa"/>
            <w:gridSpan w:val="4"/>
            <w:vAlign w:val="center"/>
          </w:tcPr>
          <w:p w:rsidR="00DC21E8" w:rsidRDefault="00E111C2">
            <w:pPr>
              <w:overflowPunct w:val="0"/>
              <w:topLinePunct/>
              <w:snapToGrid w:val="0"/>
              <w:spacing w:line="320" w:lineRule="exact"/>
              <w:jc w:val="left"/>
              <w:rPr>
                <w:rFonts w:ascii="Times New Roman" w:eastAsia="仿宋_GB2312" w:hAnsi="Times New Roman"/>
                <w:color w:val="000000" w:themeColor="text1"/>
              </w:rPr>
            </w:pPr>
            <w:r>
              <w:rPr>
                <w:rFonts w:ascii="Times New Roman" w:eastAsia="仿宋_GB2312" w:hAnsi="Times New Roman"/>
                <w:color w:val="000000" w:themeColor="text1"/>
              </w:rPr>
              <w:t>注：</w:t>
            </w:r>
            <w:r>
              <w:rPr>
                <w:rFonts w:ascii="Times New Roman" w:eastAsia="仿宋_GB2312" w:hAnsi="Times New Roman"/>
                <w:color w:val="000000" w:themeColor="text1"/>
              </w:rPr>
              <w:t xml:space="preserve">a. </w:t>
            </w:r>
            <w:r>
              <w:rPr>
                <w:rFonts w:ascii="Times New Roman" w:eastAsia="仿宋_GB2312" w:hAnsi="Times New Roman"/>
                <w:color w:val="000000" w:themeColor="text1"/>
              </w:rPr>
              <w:t>仅鸡蛋检测。</w:t>
            </w:r>
          </w:p>
        </w:tc>
      </w:tr>
    </w:tbl>
    <w:p w:rsidR="00DC21E8" w:rsidRDefault="00E111C2" w:rsidP="00C867C2">
      <w:pPr>
        <w:overflowPunct w:val="0"/>
        <w:topLinePunct/>
        <w:snapToGrid w:val="0"/>
        <w:spacing w:beforeLines="50" w:afterLines="50" w:line="340" w:lineRule="exact"/>
        <w:ind w:firstLineChars="200" w:firstLine="422"/>
        <w:rPr>
          <w:rFonts w:ascii="Times New Roman" w:eastAsia="黑体" w:hAnsi="Times New Roman"/>
          <w:b/>
          <w:bCs/>
          <w:color w:val="000000" w:themeColor="text1"/>
        </w:rPr>
      </w:pPr>
      <w:r>
        <w:rPr>
          <w:rFonts w:ascii="Times New Roman" w:eastAsia="黑体" w:hAnsi="Times New Roman"/>
          <w:b/>
          <w:bCs/>
          <w:color w:val="000000" w:themeColor="text1"/>
        </w:rPr>
        <w:t xml:space="preserve">5.6 </w:t>
      </w:r>
      <w:r>
        <w:rPr>
          <w:rFonts w:ascii="Times New Roman" w:eastAsia="黑体" w:hAnsi="Times New Roman"/>
          <w:b/>
          <w:bCs/>
          <w:color w:val="000000" w:themeColor="text1"/>
        </w:rPr>
        <w:t>判定原则与结论</w:t>
      </w:r>
    </w:p>
    <w:p w:rsidR="00DC21E8" w:rsidRDefault="00E111C2">
      <w:pPr>
        <w:overflowPunct w:val="0"/>
        <w:topLinePunct/>
        <w:spacing w:line="340" w:lineRule="exact"/>
        <w:ind w:firstLineChars="200" w:firstLine="420"/>
        <w:rPr>
          <w:rFonts w:ascii="Times New Roman" w:eastAsia="仿宋" w:hAnsi="Times New Roman"/>
          <w:color w:val="000000" w:themeColor="text1"/>
        </w:rPr>
      </w:pPr>
      <w:r>
        <w:rPr>
          <w:rFonts w:ascii="Times New Roman" w:eastAsia="仿宋_GB2312" w:hAnsi="Times New Roman"/>
          <w:color w:val="000000" w:themeColor="text1"/>
          <w:kern w:val="0"/>
        </w:rPr>
        <w:t>原则上按照细则中检验项目依据的法律法规或标准要求判定，若被检产品明示标准和质量要求高于该要求时，应按被检产品明示标准和质量要求判定。</w:t>
      </w:r>
    </w:p>
    <w:p w:rsidR="00DC21E8" w:rsidRDefault="00E111C2">
      <w:pPr>
        <w:overflowPunct w:val="0"/>
        <w:topLinePunct/>
        <w:spacing w:line="34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出具抽检检验报告，检验报告中检验结论按如下方式作出判定：</w:t>
      </w:r>
    </w:p>
    <w:p w:rsidR="00DC21E8" w:rsidRDefault="00E111C2">
      <w:pPr>
        <w:overflowPunct w:val="0"/>
        <w:topLinePunct/>
        <w:spacing w:line="34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 xml:space="preserve">5.6.1 </w:t>
      </w:r>
      <w:r>
        <w:rPr>
          <w:rFonts w:ascii="Times New Roman" w:eastAsia="仿宋_GB2312" w:hAnsi="Times New Roman"/>
          <w:color w:val="000000" w:themeColor="text1"/>
          <w:kern w:val="0"/>
        </w:rPr>
        <w:t>检验项目全部符合相应依据的法律法规或标准要求的，检验结论为：</w:t>
      </w:r>
      <w:r>
        <w:rPr>
          <w:rFonts w:ascii="Times New Roman" w:eastAsia="仿宋_GB2312" w:hAnsi="Times New Roman"/>
          <w:color w:val="000000" w:themeColor="text1"/>
          <w:kern w:val="0"/>
        </w:rPr>
        <w:t>“</w:t>
      </w:r>
      <w:r>
        <w:rPr>
          <w:rFonts w:ascii="Times New Roman" w:eastAsia="仿宋_GB2312" w:hAnsi="Times New Roman"/>
          <w:color w:val="000000" w:themeColor="text1"/>
          <w:kern w:val="0"/>
        </w:rPr>
        <w:t>经抽样检验，所检项目符合</w:t>
      </w:r>
      <w:r>
        <w:rPr>
          <w:rFonts w:ascii="Times New Roman" w:eastAsia="仿宋_GB2312" w:hAnsi="Times New Roman"/>
          <w:color w:val="000000" w:themeColor="text1"/>
          <w:kern w:val="0"/>
        </w:rPr>
        <w:t>××××</w:t>
      </w:r>
      <w:r>
        <w:rPr>
          <w:rFonts w:ascii="Times New Roman" w:eastAsia="仿宋_GB2312" w:hAnsi="Times New Roman"/>
          <w:color w:val="000000" w:themeColor="text1"/>
          <w:kern w:val="0"/>
        </w:rPr>
        <w:t>要求</w:t>
      </w:r>
      <w:r>
        <w:rPr>
          <w:rFonts w:ascii="Times New Roman" w:eastAsia="仿宋_GB2312" w:hAnsi="Times New Roman"/>
          <w:color w:val="000000" w:themeColor="text1"/>
          <w:kern w:val="0"/>
        </w:rPr>
        <w:t>”</w:t>
      </w:r>
      <w:r>
        <w:rPr>
          <w:rFonts w:ascii="Times New Roman" w:eastAsia="仿宋_GB2312" w:hAnsi="Times New Roman"/>
          <w:color w:val="000000" w:themeColor="text1"/>
          <w:kern w:val="0"/>
        </w:rPr>
        <w:t>。</w:t>
      </w:r>
      <w:r>
        <w:rPr>
          <w:rFonts w:ascii="Times New Roman" w:eastAsia="仿宋_GB2312" w:hAnsi="Times New Roman"/>
          <w:color w:val="000000" w:themeColor="text1"/>
          <w:kern w:val="0"/>
        </w:rPr>
        <w:t xml:space="preserve"> </w:t>
      </w:r>
    </w:p>
    <w:p w:rsidR="00DC21E8" w:rsidRDefault="00E111C2">
      <w:pPr>
        <w:overflowPunct w:val="0"/>
        <w:topLinePunct/>
        <w:spacing w:line="34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 xml:space="preserve">5.6.2 </w:t>
      </w:r>
      <w:r>
        <w:rPr>
          <w:rFonts w:ascii="Times New Roman" w:eastAsia="仿宋_GB2312" w:hAnsi="Times New Roman"/>
          <w:color w:val="000000" w:themeColor="text1"/>
          <w:kern w:val="0"/>
        </w:rPr>
        <w:t>检验项目有不符合相应依据的法律法规或标准要求的，检验结论为：</w:t>
      </w:r>
      <w:r>
        <w:rPr>
          <w:rFonts w:ascii="Times New Roman" w:eastAsia="仿宋_GB2312" w:hAnsi="Times New Roman"/>
          <w:color w:val="000000" w:themeColor="text1"/>
          <w:kern w:val="0"/>
        </w:rPr>
        <w:t>“</w:t>
      </w:r>
      <w:r>
        <w:rPr>
          <w:rFonts w:ascii="Times New Roman" w:eastAsia="仿宋_GB2312" w:hAnsi="Times New Roman"/>
          <w:color w:val="000000" w:themeColor="text1"/>
          <w:kern w:val="0"/>
        </w:rPr>
        <w:t>经抽样检验，</w:t>
      </w:r>
      <w:r>
        <w:rPr>
          <w:rFonts w:ascii="Times New Roman" w:eastAsia="仿宋_GB2312" w:hAnsi="Times New Roman"/>
          <w:color w:val="000000" w:themeColor="text1"/>
          <w:kern w:val="0"/>
        </w:rPr>
        <w:t>××</w:t>
      </w:r>
      <w:r>
        <w:rPr>
          <w:rFonts w:ascii="Times New Roman" w:eastAsia="仿宋_GB2312" w:hAnsi="Times New Roman"/>
          <w:color w:val="000000" w:themeColor="text1"/>
          <w:kern w:val="0"/>
        </w:rPr>
        <w:t>项目不符合</w:t>
      </w:r>
      <w:r>
        <w:rPr>
          <w:rFonts w:ascii="Times New Roman" w:eastAsia="仿宋_GB2312" w:hAnsi="Times New Roman"/>
          <w:color w:val="000000" w:themeColor="text1"/>
          <w:kern w:val="0"/>
        </w:rPr>
        <w:t>××××</w:t>
      </w:r>
      <w:r>
        <w:rPr>
          <w:rFonts w:ascii="Times New Roman" w:eastAsia="仿宋_GB2312" w:hAnsi="Times New Roman"/>
          <w:color w:val="000000" w:themeColor="text1"/>
          <w:kern w:val="0"/>
        </w:rPr>
        <w:t>要求，检验结论为不合格</w:t>
      </w:r>
      <w:r>
        <w:rPr>
          <w:rFonts w:ascii="Times New Roman" w:eastAsia="仿宋_GB2312" w:hAnsi="Times New Roman"/>
          <w:color w:val="000000" w:themeColor="text1"/>
          <w:kern w:val="0"/>
        </w:rPr>
        <w:t>”</w:t>
      </w:r>
      <w:r>
        <w:rPr>
          <w:rFonts w:ascii="Times New Roman" w:eastAsia="仿宋_GB2312" w:hAnsi="Times New Roman"/>
          <w:color w:val="000000" w:themeColor="text1"/>
          <w:kern w:val="0"/>
        </w:rPr>
        <w:t>。</w:t>
      </w:r>
    </w:p>
    <w:p w:rsidR="00DC21E8" w:rsidRDefault="00E111C2">
      <w:pPr>
        <w:pStyle w:val="2"/>
        <w:keepLines w:val="0"/>
        <w:spacing w:before="156" w:after="156" w:line="340" w:lineRule="exact"/>
        <w:rPr>
          <w:b/>
          <w:color w:val="000000" w:themeColor="text1"/>
        </w:rPr>
      </w:pPr>
      <w:bookmarkStart w:id="582" w:name="_Toc17327"/>
      <w:bookmarkStart w:id="583" w:name="_Toc27491"/>
      <w:r>
        <w:rPr>
          <w:b/>
          <w:color w:val="000000" w:themeColor="text1"/>
        </w:rPr>
        <w:t xml:space="preserve">6 </w:t>
      </w:r>
      <w:r>
        <w:rPr>
          <w:rFonts w:ascii="黑体" w:hAnsi="黑体"/>
          <w:b/>
          <w:color w:val="000000" w:themeColor="text1"/>
        </w:rPr>
        <w:t>豆类</w:t>
      </w:r>
      <w:bookmarkEnd w:id="582"/>
      <w:bookmarkEnd w:id="583"/>
    </w:p>
    <w:p w:rsidR="00DC21E8" w:rsidRDefault="00E111C2" w:rsidP="00C867C2">
      <w:pPr>
        <w:overflowPunct w:val="0"/>
        <w:topLinePunct/>
        <w:snapToGrid w:val="0"/>
        <w:spacing w:beforeLines="50" w:afterLines="50" w:line="340" w:lineRule="exact"/>
        <w:ind w:firstLineChars="200" w:firstLine="422"/>
        <w:rPr>
          <w:rFonts w:ascii="Times New Roman" w:eastAsia="黑体" w:hAnsi="Times New Roman"/>
          <w:b/>
          <w:bCs/>
          <w:color w:val="000000" w:themeColor="text1"/>
        </w:rPr>
      </w:pPr>
      <w:r>
        <w:rPr>
          <w:rFonts w:ascii="Times New Roman" w:eastAsia="黑体" w:hAnsi="Times New Roman"/>
          <w:b/>
          <w:bCs/>
          <w:color w:val="000000" w:themeColor="text1"/>
        </w:rPr>
        <w:t xml:space="preserve">6.1 </w:t>
      </w:r>
      <w:r>
        <w:rPr>
          <w:rFonts w:ascii="黑体" w:eastAsia="黑体" w:hAnsi="黑体"/>
          <w:b/>
          <w:bCs/>
          <w:color w:val="000000" w:themeColor="text1"/>
        </w:rPr>
        <w:t>适用范围</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仿宋_GB2312" w:eastAsia="仿宋_GB2312" w:hAnsi="仿宋_GB2312"/>
          <w:color w:val="000000" w:themeColor="text1"/>
        </w:rPr>
        <w:t>本细则适用于豆类食品安全监督抽检</w:t>
      </w:r>
      <w:r>
        <w:rPr>
          <w:rFonts w:ascii="宋体" w:hAnsi="宋体"/>
          <w:color w:val="000000" w:themeColor="text1"/>
        </w:rPr>
        <w:t>。</w:t>
      </w:r>
    </w:p>
    <w:p w:rsidR="00DC21E8" w:rsidRDefault="00E111C2" w:rsidP="00C867C2">
      <w:pPr>
        <w:overflowPunct w:val="0"/>
        <w:topLinePunct/>
        <w:snapToGrid w:val="0"/>
        <w:spacing w:beforeLines="50" w:afterLines="50" w:line="340" w:lineRule="exact"/>
        <w:ind w:firstLineChars="200" w:firstLine="422"/>
        <w:rPr>
          <w:rFonts w:ascii="Times New Roman" w:eastAsia="黑体" w:hAnsi="Times New Roman"/>
          <w:b/>
          <w:bCs/>
          <w:color w:val="000000" w:themeColor="text1"/>
        </w:rPr>
      </w:pPr>
      <w:r>
        <w:rPr>
          <w:rFonts w:ascii="Times New Roman" w:eastAsia="黑体" w:hAnsi="Times New Roman"/>
          <w:b/>
          <w:bCs/>
          <w:color w:val="000000" w:themeColor="text1"/>
        </w:rPr>
        <w:t xml:space="preserve">6.2 </w:t>
      </w:r>
      <w:r>
        <w:rPr>
          <w:rFonts w:ascii="黑体" w:eastAsia="黑体" w:hAnsi="黑体"/>
          <w:b/>
          <w:bCs/>
          <w:color w:val="000000" w:themeColor="text1"/>
        </w:rPr>
        <w:t>产品种类</w:t>
      </w:r>
    </w:p>
    <w:p w:rsidR="00DC21E8" w:rsidRDefault="00E111C2">
      <w:pPr>
        <w:overflowPunct w:val="0"/>
        <w:topLinePunct/>
        <w:snapToGrid w:val="0"/>
        <w:spacing w:line="340" w:lineRule="exact"/>
        <w:ind w:firstLineChars="200" w:firstLine="420"/>
        <w:rPr>
          <w:rFonts w:ascii="Times New Roman" w:eastAsia="仿宋_GB2312" w:hAnsi="Times New Roman"/>
          <w:color w:val="000000" w:themeColor="text1"/>
        </w:rPr>
      </w:pPr>
      <w:r>
        <w:rPr>
          <w:rFonts w:ascii="仿宋_GB2312" w:eastAsia="仿宋_GB2312" w:hAnsi="仿宋_GB2312"/>
          <w:color w:val="000000" w:themeColor="text1"/>
        </w:rPr>
        <w:t>本细则豆类主要包括黄豆、豌豆、蚕豆、绿豆、红豆（赤豆）、小扁豆等不同种类的食用豆类</w:t>
      </w:r>
      <w:r>
        <w:rPr>
          <w:rFonts w:ascii="宋体" w:hAnsi="宋体"/>
          <w:color w:val="000000" w:themeColor="text1"/>
        </w:rPr>
        <w:t>。</w:t>
      </w:r>
    </w:p>
    <w:p w:rsidR="00DC21E8" w:rsidRDefault="00E111C2" w:rsidP="00C867C2">
      <w:pPr>
        <w:overflowPunct w:val="0"/>
        <w:topLinePunct/>
        <w:snapToGrid w:val="0"/>
        <w:spacing w:beforeLines="50" w:afterLines="50" w:line="340" w:lineRule="exact"/>
        <w:ind w:firstLineChars="200" w:firstLine="422"/>
        <w:rPr>
          <w:rFonts w:ascii="Times New Roman" w:eastAsia="黑体" w:hAnsi="Times New Roman"/>
          <w:b/>
          <w:bCs/>
          <w:color w:val="000000" w:themeColor="text1"/>
        </w:rPr>
      </w:pPr>
      <w:r>
        <w:rPr>
          <w:rFonts w:ascii="Times New Roman" w:eastAsia="黑体" w:hAnsi="Times New Roman"/>
          <w:b/>
          <w:bCs/>
          <w:color w:val="000000" w:themeColor="text1"/>
        </w:rPr>
        <w:t xml:space="preserve">6.3 </w:t>
      </w:r>
      <w:r>
        <w:rPr>
          <w:rFonts w:ascii="黑体" w:eastAsia="黑体" w:hAnsi="黑体"/>
          <w:b/>
          <w:bCs/>
          <w:color w:val="000000" w:themeColor="text1"/>
        </w:rPr>
        <w:t>检验依据</w:t>
      </w:r>
    </w:p>
    <w:p w:rsidR="00DC21E8" w:rsidRDefault="00E111C2">
      <w:pPr>
        <w:overflowPunct w:val="0"/>
        <w:topLinePunct/>
        <w:snapToGrid w:val="0"/>
        <w:spacing w:line="340" w:lineRule="exact"/>
        <w:ind w:firstLineChars="200" w:firstLine="420"/>
        <w:rPr>
          <w:rFonts w:ascii="Times New Roman" w:eastAsia="仿宋_GB2312" w:hAnsi="Times New Roman"/>
          <w:color w:val="000000" w:themeColor="text1"/>
        </w:rPr>
      </w:pPr>
      <w:r>
        <w:rPr>
          <w:rFonts w:ascii="仿宋_GB2312" w:eastAsia="仿宋_GB2312" w:hAnsi="仿宋_GB2312"/>
          <w:color w:val="000000" w:themeColor="text1"/>
        </w:rPr>
        <w:t>下列文件凡是注明日期的，其随后所有的修改单或修订版均不适用于本细则。凡是不注明日期的，其最新版本适用于本细则。</w:t>
      </w:r>
    </w:p>
    <w:p w:rsidR="00DC21E8" w:rsidRDefault="00E111C2">
      <w:pPr>
        <w:overflowPunct w:val="0"/>
        <w:topLinePunct/>
        <w:snapToGrid w:val="0"/>
        <w:spacing w:line="34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2761 </w:t>
      </w:r>
      <w:r>
        <w:rPr>
          <w:rFonts w:ascii="仿宋_GB2312" w:eastAsia="仿宋_GB2312" w:hAnsi="仿宋_GB2312"/>
          <w:color w:val="000000" w:themeColor="text1"/>
        </w:rPr>
        <w:t>食品安全国家标准 食品中真菌毒素限量</w:t>
      </w:r>
    </w:p>
    <w:p w:rsidR="00DC21E8" w:rsidRDefault="00E111C2">
      <w:pPr>
        <w:overflowPunct w:val="0"/>
        <w:topLinePunct/>
        <w:snapToGrid w:val="0"/>
        <w:spacing w:line="34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2762 </w:t>
      </w:r>
      <w:r>
        <w:rPr>
          <w:rFonts w:ascii="仿宋_GB2312" w:eastAsia="仿宋_GB2312" w:hAnsi="仿宋_GB2312"/>
          <w:color w:val="000000" w:themeColor="text1"/>
        </w:rPr>
        <w:t>食品安全国家标准 食品中污染物限量</w:t>
      </w:r>
    </w:p>
    <w:p w:rsidR="00DC21E8" w:rsidRDefault="00E111C2">
      <w:pPr>
        <w:overflowPunct w:val="0"/>
        <w:topLinePunct/>
        <w:snapToGrid w:val="0"/>
        <w:spacing w:line="34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2763 </w:t>
      </w:r>
      <w:r>
        <w:rPr>
          <w:rFonts w:ascii="仿宋_GB2312" w:eastAsia="仿宋_GB2312" w:hAnsi="仿宋_GB2312"/>
          <w:color w:val="000000" w:themeColor="text1"/>
        </w:rPr>
        <w:t>食品安全国家标准 食品中农药最大残留限量</w:t>
      </w:r>
    </w:p>
    <w:p w:rsidR="00DC21E8" w:rsidRDefault="00E111C2">
      <w:pPr>
        <w:overflowPunct w:val="0"/>
        <w:topLinePunct/>
        <w:snapToGrid w:val="0"/>
        <w:spacing w:line="34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5009.12 </w:t>
      </w:r>
      <w:r>
        <w:rPr>
          <w:rFonts w:ascii="仿宋_GB2312" w:eastAsia="仿宋_GB2312" w:hAnsi="仿宋_GB2312"/>
          <w:color w:val="000000" w:themeColor="text1"/>
        </w:rPr>
        <w:t>食品安全国家标准 食品中铅的测定</w:t>
      </w:r>
    </w:p>
    <w:p w:rsidR="00DC21E8" w:rsidRDefault="00E111C2">
      <w:pPr>
        <w:overflowPunct w:val="0"/>
        <w:topLinePunct/>
        <w:snapToGrid w:val="0"/>
        <w:spacing w:line="34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5009.15 </w:t>
      </w:r>
      <w:r>
        <w:rPr>
          <w:rFonts w:ascii="仿宋_GB2312" w:eastAsia="仿宋_GB2312" w:hAnsi="仿宋_GB2312"/>
          <w:color w:val="000000" w:themeColor="text1"/>
        </w:rPr>
        <w:t>食品安全国家标准 食品中镉的测定</w:t>
      </w:r>
    </w:p>
    <w:p w:rsidR="00DC21E8" w:rsidRDefault="00E111C2">
      <w:pPr>
        <w:overflowPunct w:val="0"/>
        <w:topLinePunct/>
        <w:snapToGrid w:val="0"/>
        <w:spacing w:line="34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GB/T 5009.20 </w:t>
      </w:r>
      <w:r>
        <w:rPr>
          <w:rFonts w:ascii="仿宋_GB2312" w:eastAsia="仿宋_GB2312" w:hAnsi="仿宋_GB2312"/>
          <w:color w:val="000000" w:themeColor="text1"/>
        </w:rPr>
        <w:t>食品中有机磷农药残留量的测定</w:t>
      </w:r>
    </w:p>
    <w:p w:rsidR="00DC21E8" w:rsidRDefault="00E111C2">
      <w:pPr>
        <w:overflowPunct w:val="0"/>
        <w:topLinePunct/>
        <w:snapToGrid w:val="0"/>
        <w:spacing w:line="34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5009.96 </w:t>
      </w:r>
      <w:r>
        <w:rPr>
          <w:rFonts w:ascii="仿宋_GB2312" w:eastAsia="仿宋_GB2312" w:hAnsi="仿宋_GB2312"/>
          <w:color w:val="000000" w:themeColor="text1"/>
        </w:rPr>
        <w:t xml:space="preserve">食品安全国家标准 食品中赭曲霉毒素 </w:t>
      </w:r>
      <w:r>
        <w:rPr>
          <w:rFonts w:ascii="Times New Roman" w:eastAsia="仿宋_GB2312" w:hAnsi="Times New Roman"/>
          <w:color w:val="000000" w:themeColor="text1"/>
        </w:rPr>
        <w:t>A</w:t>
      </w:r>
      <w:r>
        <w:rPr>
          <w:rFonts w:ascii="仿宋_GB2312" w:eastAsia="仿宋_GB2312" w:hAnsi="仿宋_GB2312"/>
          <w:color w:val="000000" w:themeColor="text1"/>
        </w:rPr>
        <w:t>的测定</w:t>
      </w:r>
    </w:p>
    <w:p w:rsidR="00DC21E8" w:rsidRDefault="00E111C2">
      <w:pPr>
        <w:overflowPunct w:val="0"/>
        <w:topLinePunct/>
        <w:snapToGrid w:val="0"/>
        <w:spacing w:line="34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5009.123 </w:t>
      </w:r>
      <w:r>
        <w:rPr>
          <w:rFonts w:ascii="仿宋_GB2312" w:eastAsia="仿宋_GB2312" w:hAnsi="仿宋_GB2312"/>
          <w:color w:val="000000" w:themeColor="text1"/>
        </w:rPr>
        <w:t>食品安全国家标准 食品中铬的测定</w:t>
      </w:r>
    </w:p>
    <w:p w:rsidR="00DC21E8" w:rsidRDefault="00E111C2">
      <w:pPr>
        <w:overflowPunct w:val="0"/>
        <w:topLinePunct/>
        <w:snapToGrid w:val="0"/>
        <w:spacing w:line="34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GB/T 14553 </w:t>
      </w:r>
      <w:r>
        <w:rPr>
          <w:rFonts w:ascii="仿宋_GB2312" w:eastAsia="仿宋_GB2312" w:hAnsi="仿宋_GB2312"/>
          <w:color w:val="000000" w:themeColor="text1"/>
        </w:rPr>
        <w:t>粮食、水果和蔬菜中有机磷农药测定的气相色谱法</w:t>
      </w:r>
    </w:p>
    <w:p w:rsidR="00DC21E8" w:rsidRDefault="00E111C2">
      <w:pPr>
        <w:overflowPunct w:val="0"/>
        <w:topLinePunct/>
        <w:snapToGrid w:val="0"/>
        <w:spacing w:line="34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GB/T 20770 </w:t>
      </w:r>
      <w:r>
        <w:rPr>
          <w:rFonts w:ascii="仿宋_GB2312" w:eastAsia="仿宋_GB2312" w:hAnsi="仿宋_GB2312"/>
          <w:color w:val="000000" w:themeColor="text1"/>
        </w:rPr>
        <w:t>粮谷中</w:t>
      </w:r>
      <w:r>
        <w:rPr>
          <w:rFonts w:ascii="Times New Roman" w:eastAsia="仿宋_GB2312" w:hAnsi="Times New Roman"/>
          <w:color w:val="000000" w:themeColor="text1"/>
        </w:rPr>
        <w:t>486</w:t>
      </w:r>
      <w:r>
        <w:rPr>
          <w:rFonts w:ascii="仿宋_GB2312" w:eastAsia="仿宋_GB2312" w:hAnsi="仿宋_GB2312"/>
          <w:color w:val="000000" w:themeColor="text1"/>
        </w:rPr>
        <w:t>种农药及相关化学品残留量的测定 液相色谱</w:t>
      </w:r>
      <w:r>
        <w:rPr>
          <w:rFonts w:ascii="Times New Roman" w:eastAsia="仿宋_GB2312" w:hAnsi="Times New Roman"/>
          <w:color w:val="000000" w:themeColor="text1"/>
        </w:rPr>
        <w:t>-</w:t>
      </w:r>
      <w:r>
        <w:rPr>
          <w:rFonts w:ascii="仿宋_GB2312" w:eastAsia="仿宋_GB2312" w:hAnsi="仿宋_GB2312"/>
          <w:color w:val="000000" w:themeColor="text1"/>
        </w:rPr>
        <w:t>串联质谱法</w:t>
      </w:r>
    </w:p>
    <w:p w:rsidR="00DC21E8" w:rsidRPr="00416AB8" w:rsidRDefault="00E111C2">
      <w:pPr>
        <w:overflowPunct w:val="0"/>
        <w:topLinePunct/>
        <w:snapToGrid w:val="0"/>
        <w:spacing w:line="340" w:lineRule="exact"/>
        <w:ind w:firstLineChars="200" w:firstLine="420"/>
        <w:rPr>
          <w:rFonts w:ascii="Times New Roman" w:eastAsia="仿宋_GB2312" w:hAnsi="Times New Roman"/>
          <w:color w:val="000000" w:themeColor="text1"/>
          <w:spacing w:val="-6"/>
        </w:rPr>
      </w:pPr>
      <w:r>
        <w:rPr>
          <w:rFonts w:ascii="Times New Roman" w:eastAsia="仿宋_GB2312" w:hAnsi="Times New Roman"/>
          <w:color w:val="000000" w:themeColor="text1"/>
        </w:rPr>
        <w:lastRenderedPageBreak/>
        <w:t>GB 23</w:t>
      </w:r>
      <w:r w:rsidRPr="00416AB8">
        <w:rPr>
          <w:rFonts w:ascii="Times New Roman" w:eastAsia="仿宋_GB2312" w:hAnsi="Times New Roman"/>
          <w:color w:val="000000" w:themeColor="text1"/>
          <w:spacing w:val="-6"/>
        </w:rPr>
        <w:t xml:space="preserve">200.9 </w:t>
      </w:r>
      <w:r w:rsidRPr="00416AB8">
        <w:rPr>
          <w:rFonts w:ascii="仿宋_GB2312" w:eastAsia="仿宋_GB2312" w:hAnsi="仿宋_GB2312"/>
          <w:color w:val="000000" w:themeColor="text1"/>
          <w:spacing w:val="-6"/>
        </w:rPr>
        <w:t>食品安全国家标准 粮谷中</w:t>
      </w:r>
      <w:r w:rsidRPr="00416AB8">
        <w:rPr>
          <w:rFonts w:ascii="Times New Roman" w:eastAsia="仿宋_GB2312" w:hAnsi="Times New Roman"/>
          <w:color w:val="000000" w:themeColor="text1"/>
          <w:spacing w:val="-6"/>
        </w:rPr>
        <w:t>475</w:t>
      </w:r>
      <w:r w:rsidRPr="00416AB8">
        <w:rPr>
          <w:rFonts w:ascii="仿宋_GB2312" w:eastAsia="仿宋_GB2312" w:hAnsi="仿宋_GB2312"/>
          <w:color w:val="000000" w:themeColor="text1"/>
          <w:spacing w:val="-6"/>
        </w:rPr>
        <w:t>种农药及相关化学品残留量测定 气相色谱</w:t>
      </w:r>
      <w:r w:rsidRPr="00416AB8">
        <w:rPr>
          <w:rFonts w:ascii="Times New Roman" w:eastAsia="仿宋_GB2312" w:hAnsi="Times New Roman"/>
          <w:color w:val="000000" w:themeColor="text1"/>
          <w:spacing w:val="-6"/>
        </w:rPr>
        <w:t>-</w:t>
      </w:r>
      <w:r w:rsidRPr="00416AB8">
        <w:rPr>
          <w:rFonts w:ascii="仿宋_GB2312" w:eastAsia="仿宋_GB2312" w:hAnsi="仿宋_GB2312"/>
          <w:color w:val="000000" w:themeColor="text1"/>
          <w:spacing w:val="-6"/>
        </w:rPr>
        <w:t>质谱法</w:t>
      </w:r>
    </w:p>
    <w:p w:rsidR="00DC21E8" w:rsidRDefault="00E111C2">
      <w:pPr>
        <w:overflowPunct w:val="0"/>
        <w:topLinePunct/>
        <w:snapToGrid w:val="0"/>
        <w:spacing w:line="34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NY/T 761 </w:t>
      </w:r>
      <w:r>
        <w:rPr>
          <w:rFonts w:ascii="仿宋_GB2312" w:eastAsia="仿宋_GB2312" w:hAnsi="仿宋_GB2312"/>
          <w:color w:val="000000" w:themeColor="text1"/>
        </w:rPr>
        <w:t>蔬菜和水果中有机磷、有机氯、拟除虫菊酯和氨基甲酸酯类农药多残留的测定</w:t>
      </w:r>
    </w:p>
    <w:p w:rsidR="00DC21E8" w:rsidRDefault="00E111C2">
      <w:pPr>
        <w:overflowPunct w:val="0"/>
        <w:topLinePunct/>
        <w:snapToGrid w:val="0"/>
        <w:spacing w:line="34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NY/T 1680 </w:t>
      </w:r>
      <w:r>
        <w:rPr>
          <w:rFonts w:ascii="仿宋_GB2312" w:eastAsia="仿宋_GB2312" w:hAnsi="仿宋_GB2312"/>
          <w:color w:val="000000" w:themeColor="text1"/>
        </w:rPr>
        <w:t>蔬菜水果中多菌灵等</w:t>
      </w:r>
      <w:r>
        <w:rPr>
          <w:rFonts w:ascii="Times New Roman" w:eastAsia="仿宋_GB2312" w:hAnsi="Times New Roman"/>
          <w:color w:val="000000" w:themeColor="text1"/>
        </w:rPr>
        <w:t>4</w:t>
      </w:r>
      <w:r>
        <w:rPr>
          <w:rFonts w:ascii="仿宋_GB2312" w:eastAsia="仿宋_GB2312" w:hAnsi="仿宋_GB2312"/>
          <w:color w:val="000000" w:themeColor="text1"/>
        </w:rPr>
        <w:t>种苯并咪唑类农药残留量的测定 高效液相色谱法</w:t>
      </w:r>
    </w:p>
    <w:p w:rsidR="00DC21E8" w:rsidRDefault="00E111C2">
      <w:pPr>
        <w:overflowPunct w:val="0"/>
        <w:topLinePunct/>
        <w:snapToGrid w:val="0"/>
        <w:spacing w:line="34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SN/T 0134 </w:t>
      </w:r>
      <w:r>
        <w:rPr>
          <w:rFonts w:ascii="仿宋_GB2312" w:eastAsia="仿宋_GB2312" w:hAnsi="仿宋_GB2312"/>
          <w:color w:val="000000" w:themeColor="text1"/>
        </w:rPr>
        <w:t>进出口食品中杀线威等</w:t>
      </w:r>
      <w:r>
        <w:rPr>
          <w:rFonts w:ascii="Times New Roman" w:eastAsia="仿宋_GB2312" w:hAnsi="Times New Roman"/>
          <w:color w:val="000000" w:themeColor="text1"/>
        </w:rPr>
        <w:t>12</w:t>
      </w:r>
      <w:r>
        <w:rPr>
          <w:rFonts w:ascii="仿宋_GB2312" w:eastAsia="仿宋_GB2312" w:hAnsi="仿宋_GB2312"/>
          <w:color w:val="000000" w:themeColor="text1"/>
        </w:rPr>
        <w:t>种氨基甲酸酯类农药残留量的检测方法 液相色谱</w:t>
      </w:r>
      <w:r>
        <w:rPr>
          <w:rFonts w:ascii="Times New Roman" w:eastAsia="仿宋_GB2312" w:hAnsi="Times New Roman"/>
          <w:color w:val="000000" w:themeColor="text1"/>
        </w:rPr>
        <w:t>-</w:t>
      </w:r>
      <w:r>
        <w:rPr>
          <w:rFonts w:ascii="仿宋_GB2312" w:eastAsia="仿宋_GB2312" w:hAnsi="仿宋_GB2312"/>
          <w:color w:val="000000" w:themeColor="text1"/>
        </w:rPr>
        <w:t>质谱</w:t>
      </w:r>
      <w:r>
        <w:rPr>
          <w:rFonts w:ascii="Times New Roman" w:eastAsia="仿宋_GB2312" w:hAnsi="Times New Roman"/>
          <w:color w:val="000000" w:themeColor="text1"/>
        </w:rPr>
        <w:t>/</w:t>
      </w:r>
      <w:r>
        <w:rPr>
          <w:rFonts w:ascii="仿宋_GB2312" w:eastAsia="仿宋_GB2312" w:hAnsi="仿宋_GB2312"/>
          <w:color w:val="000000" w:themeColor="text1"/>
        </w:rPr>
        <w:t>质谱法</w:t>
      </w:r>
    </w:p>
    <w:p w:rsidR="00DC21E8" w:rsidRDefault="00E111C2" w:rsidP="00416AB8">
      <w:pPr>
        <w:overflowPunct w:val="0"/>
        <w:topLinePunct/>
        <w:snapToGrid w:val="0"/>
        <w:spacing w:line="32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SN/T 1739 </w:t>
      </w:r>
      <w:r>
        <w:rPr>
          <w:rFonts w:ascii="仿宋_GB2312" w:eastAsia="仿宋_GB2312" w:hAnsi="仿宋_GB2312"/>
          <w:color w:val="000000" w:themeColor="text1"/>
        </w:rPr>
        <w:t>进出口粮谷和油籽中多种有机磷农药残留量的检测方法 气相色谱串联质谱法</w:t>
      </w:r>
    </w:p>
    <w:p w:rsidR="00DC21E8" w:rsidRDefault="00E111C2" w:rsidP="00416AB8">
      <w:pPr>
        <w:overflowPunct w:val="0"/>
        <w:topLinePunct/>
        <w:snapToGrid w:val="0"/>
        <w:spacing w:line="320" w:lineRule="exact"/>
        <w:ind w:firstLineChars="200" w:firstLine="420"/>
        <w:rPr>
          <w:rFonts w:ascii="Times New Roman" w:eastAsia="仿宋_GB2312" w:hAnsi="Times New Roman"/>
          <w:color w:val="000000" w:themeColor="text1"/>
        </w:rPr>
      </w:pPr>
      <w:r>
        <w:rPr>
          <w:rFonts w:ascii="仿宋_GB2312" w:eastAsia="仿宋_GB2312" w:hAnsi="仿宋_GB2312"/>
          <w:color w:val="000000" w:themeColor="text1"/>
        </w:rPr>
        <w:t>经备案现行有效的企业标准及产品明示质量要求</w:t>
      </w:r>
    </w:p>
    <w:p w:rsidR="00DC21E8" w:rsidRDefault="00E111C2" w:rsidP="00416AB8">
      <w:pPr>
        <w:overflowPunct w:val="0"/>
        <w:topLinePunct/>
        <w:snapToGrid w:val="0"/>
        <w:spacing w:line="320" w:lineRule="exact"/>
        <w:ind w:firstLineChars="200" w:firstLine="420"/>
        <w:rPr>
          <w:rFonts w:ascii="Times New Roman" w:eastAsia="仿宋_GB2312" w:hAnsi="Times New Roman"/>
          <w:color w:val="000000" w:themeColor="text1"/>
        </w:rPr>
      </w:pPr>
      <w:r>
        <w:rPr>
          <w:rFonts w:ascii="仿宋_GB2312" w:eastAsia="仿宋_GB2312" w:hAnsi="仿宋_GB2312"/>
          <w:color w:val="000000" w:themeColor="text1"/>
        </w:rPr>
        <w:t>相关的法律法规、部门规章和规定</w:t>
      </w:r>
    </w:p>
    <w:p w:rsidR="00DC21E8" w:rsidRDefault="00E111C2" w:rsidP="00C867C2">
      <w:pPr>
        <w:overflowPunct w:val="0"/>
        <w:topLinePunct/>
        <w:snapToGrid w:val="0"/>
        <w:spacing w:beforeLines="50" w:afterLines="50" w:line="320" w:lineRule="exact"/>
        <w:ind w:firstLineChars="200" w:firstLine="422"/>
        <w:rPr>
          <w:rFonts w:ascii="Times New Roman" w:eastAsia="黑体" w:hAnsi="Times New Roman"/>
          <w:b/>
          <w:bCs/>
          <w:color w:val="000000" w:themeColor="text1"/>
        </w:rPr>
      </w:pPr>
      <w:r>
        <w:rPr>
          <w:rFonts w:ascii="Times New Roman" w:eastAsia="黑体" w:hAnsi="Times New Roman"/>
          <w:b/>
          <w:bCs/>
          <w:color w:val="000000" w:themeColor="text1"/>
        </w:rPr>
        <w:t xml:space="preserve">6.4 </w:t>
      </w:r>
      <w:r>
        <w:rPr>
          <w:rFonts w:ascii="黑体" w:eastAsia="黑体" w:hAnsi="黑体"/>
          <w:b/>
          <w:bCs/>
          <w:color w:val="000000" w:themeColor="text1"/>
        </w:rPr>
        <w:t>抽样</w:t>
      </w:r>
    </w:p>
    <w:p w:rsidR="00DC21E8" w:rsidRDefault="00E111C2" w:rsidP="00C867C2">
      <w:pPr>
        <w:overflowPunct w:val="0"/>
        <w:topLinePunct/>
        <w:snapToGrid w:val="0"/>
        <w:spacing w:beforeLines="50" w:afterLines="50" w:line="320" w:lineRule="exact"/>
        <w:ind w:firstLineChars="200" w:firstLine="422"/>
        <w:rPr>
          <w:rFonts w:ascii="Times New Roman" w:eastAsia="仿宋_GB2312" w:hAnsi="Times New Roman"/>
          <w:b/>
          <w:bCs/>
          <w:color w:val="000000" w:themeColor="text1"/>
        </w:rPr>
      </w:pPr>
      <w:r>
        <w:rPr>
          <w:rFonts w:ascii="Times New Roman" w:eastAsia="仿宋_GB2312" w:hAnsi="Times New Roman"/>
          <w:b/>
          <w:bCs/>
          <w:color w:val="000000" w:themeColor="text1"/>
        </w:rPr>
        <w:t xml:space="preserve">6.4.1 </w:t>
      </w:r>
      <w:r>
        <w:rPr>
          <w:rFonts w:ascii="仿宋_GB2312" w:eastAsia="仿宋_GB2312" w:hAnsi="仿宋_GB2312"/>
          <w:b/>
          <w:bCs/>
          <w:color w:val="000000" w:themeColor="text1"/>
        </w:rPr>
        <w:t>抽样方法及数</w:t>
      </w:r>
      <w:r>
        <w:rPr>
          <w:rFonts w:ascii="宋体" w:hAnsi="宋体" w:cs="宋体" w:hint="eastAsia"/>
          <w:b/>
          <w:bCs/>
          <w:color w:val="000000" w:themeColor="text1"/>
        </w:rPr>
        <w:t>量</w:t>
      </w:r>
    </w:p>
    <w:p w:rsidR="00DC21E8" w:rsidRDefault="00E111C2" w:rsidP="00416AB8">
      <w:pPr>
        <w:overflowPunct w:val="0"/>
        <w:topLinePunct/>
        <w:snapToGrid w:val="0"/>
        <w:spacing w:line="32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流通</w:t>
      </w:r>
      <w:r>
        <w:rPr>
          <w:rFonts w:ascii="Times New Roman" w:eastAsia="仿宋_GB2312" w:hAnsi="Times New Roman"/>
          <w:color w:val="000000" w:themeColor="text1"/>
        </w:rPr>
        <w:t>环节抽样时，在货架、柜台、库房或网络食品经营平台抽取同一批次待销产品，抽取无包装食品时，从盛装容器不同部位采集适量样品混合成所抽取样品</w:t>
      </w:r>
      <w:r>
        <w:rPr>
          <w:rFonts w:ascii="仿宋_GB2312" w:eastAsia="仿宋_GB2312" w:hAnsi="仿宋_GB2312"/>
          <w:color w:val="000000" w:themeColor="text1"/>
          <w:kern w:val="0"/>
        </w:rPr>
        <w:t>。</w:t>
      </w:r>
      <w:r>
        <w:rPr>
          <w:rFonts w:ascii="Times New Roman" w:eastAsia="仿宋_GB2312" w:hAnsi="Times New Roman"/>
          <w:color w:val="000000" w:themeColor="text1"/>
          <w:kern w:val="0"/>
        </w:rPr>
        <w:t>餐饮环节抽样时，</w:t>
      </w:r>
      <w:r>
        <w:rPr>
          <w:rFonts w:ascii="Times New Roman" w:eastAsia="仿宋_GB2312" w:hAnsi="Times New Roman"/>
          <w:color w:val="000000" w:themeColor="text1"/>
        </w:rPr>
        <w:t>应</w:t>
      </w:r>
      <w:r>
        <w:rPr>
          <w:rFonts w:ascii="Times New Roman" w:eastAsia="仿宋_GB2312" w:hAnsi="Times New Roman" w:hint="eastAsia"/>
          <w:color w:val="000000" w:themeColor="text1"/>
        </w:rPr>
        <w:t>抽取同一批次</w:t>
      </w:r>
      <w:r>
        <w:rPr>
          <w:rFonts w:ascii="Times New Roman" w:eastAsia="仿宋_GB2312" w:hAnsi="Times New Roman"/>
          <w:color w:val="000000" w:themeColor="text1"/>
        </w:rPr>
        <w:t>完整包装产品</w:t>
      </w:r>
      <w:r>
        <w:rPr>
          <w:rFonts w:ascii="Times New Roman" w:eastAsia="仿宋_GB2312" w:hAnsi="Times New Roman" w:hint="eastAsia"/>
          <w:color w:val="000000" w:themeColor="text1"/>
        </w:rPr>
        <w:t>，</w:t>
      </w:r>
      <w:r>
        <w:rPr>
          <w:rFonts w:ascii="仿宋_GB2312" w:eastAsia="仿宋_GB2312" w:hAnsi="仿宋_GB2312"/>
          <w:color w:val="000000" w:themeColor="text1"/>
          <w:kern w:val="0"/>
        </w:rPr>
        <w:t>如需从大包装中抽取样品，应从</w:t>
      </w:r>
      <w:r>
        <w:rPr>
          <w:rFonts w:ascii="仿宋_GB2312" w:eastAsia="仿宋_GB2312" w:hAnsi="仿宋_GB2312" w:hint="eastAsia"/>
          <w:color w:val="000000" w:themeColor="text1"/>
          <w:kern w:val="0"/>
        </w:rPr>
        <w:t>同一批次</w:t>
      </w:r>
      <w:r>
        <w:rPr>
          <w:rFonts w:ascii="仿宋_GB2312" w:eastAsia="仿宋_GB2312" w:hAnsi="仿宋_GB2312"/>
          <w:color w:val="000000" w:themeColor="text1"/>
          <w:kern w:val="0"/>
        </w:rPr>
        <w:t>完整大包装中抽取</w:t>
      </w:r>
      <w:r>
        <w:rPr>
          <w:rFonts w:ascii="宋体" w:hAnsi="宋体"/>
          <w:color w:val="000000" w:themeColor="text1"/>
          <w:kern w:val="0"/>
        </w:rPr>
        <w:t>。</w:t>
      </w:r>
    </w:p>
    <w:p w:rsidR="00DC21E8" w:rsidRDefault="00E111C2" w:rsidP="00416AB8">
      <w:pPr>
        <w:overflowPunct w:val="0"/>
        <w:topLinePunct/>
        <w:snapToGrid w:val="0"/>
        <w:spacing w:line="320" w:lineRule="exact"/>
        <w:ind w:firstLineChars="200" w:firstLine="420"/>
        <w:rPr>
          <w:rFonts w:ascii="Times New Roman" w:eastAsia="仿宋_GB2312" w:hAnsi="Times New Roman"/>
          <w:color w:val="000000" w:themeColor="text1"/>
          <w:kern w:val="0"/>
        </w:rPr>
      </w:pPr>
      <w:r>
        <w:rPr>
          <w:rFonts w:ascii="Times New Roman" w:eastAsia="仿宋_GB2312" w:hAnsi="Times New Roman" w:hint="eastAsia"/>
          <w:color w:val="000000" w:themeColor="text1"/>
        </w:rPr>
        <w:t>原则上</w:t>
      </w:r>
      <w:r>
        <w:rPr>
          <w:rFonts w:ascii="Times New Roman" w:eastAsia="仿宋_GB2312" w:hAnsi="Times New Roman"/>
          <w:color w:val="000000" w:themeColor="text1"/>
        </w:rPr>
        <w:t>样品数量不少于</w:t>
      </w:r>
      <w:r>
        <w:rPr>
          <w:rFonts w:ascii="Times New Roman" w:eastAsia="仿宋_GB2312" w:hAnsi="Times New Roman" w:hint="eastAsia"/>
          <w:color w:val="000000" w:themeColor="text1"/>
          <w:kern w:val="0"/>
        </w:rPr>
        <w:t>2.5</w:t>
      </w:r>
      <w:r>
        <w:rPr>
          <w:rFonts w:ascii="Times New Roman" w:eastAsia="仿宋_GB2312" w:hAnsi="Times New Roman"/>
          <w:color w:val="000000" w:themeColor="text1"/>
        </w:rPr>
        <w:t>kg</w:t>
      </w:r>
      <w:r>
        <w:rPr>
          <w:rFonts w:ascii="Times New Roman" w:eastAsia="仿宋_GB2312" w:hAnsi="Times New Roman"/>
          <w:color w:val="000000" w:themeColor="text1"/>
        </w:rPr>
        <w:t>。</w:t>
      </w:r>
      <w:r>
        <w:rPr>
          <w:rFonts w:ascii="仿宋_GB2312" w:eastAsia="仿宋_GB2312" w:hAnsi="仿宋_GB2312"/>
          <w:color w:val="000000" w:themeColor="text1"/>
          <w:kern w:val="0"/>
        </w:rPr>
        <w:t>所抽取样品分为</w:t>
      </w:r>
      <w:r>
        <w:rPr>
          <w:rFonts w:ascii="Times New Roman" w:eastAsia="仿宋_GB2312" w:hAnsi="Times New Roman"/>
          <w:color w:val="000000" w:themeColor="text1"/>
          <w:kern w:val="0"/>
        </w:rPr>
        <w:t>2</w:t>
      </w:r>
      <w:r>
        <w:rPr>
          <w:rFonts w:ascii="仿宋_GB2312" w:eastAsia="仿宋_GB2312" w:hAnsi="仿宋_GB2312"/>
          <w:color w:val="000000" w:themeColor="text1"/>
          <w:kern w:val="0"/>
        </w:rPr>
        <w:t>份，约</w:t>
      </w:r>
      <w:r>
        <w:rPr>
          <w:rFonts w:ascii="Times New Roman" w:eastAsia="仿宋_GB2312" w:hAnsi="Times New Roman" w:hint="eastAsia"/>
          <w:color w:val="000000" w:themeColor="text1"/>
          <w:kern w:val="0"/>
        </w:rPr>
        <w:t>1</w:t>
      </w:r>
      <w:r>
        <w:rPr>
          <w:rFonts w:ascii="Times New Roman" w:eastAsia="仿宋_GB2312" w:hAnsi="Times New Roman"/>
          <w:color w:val="000000" w:themeColor="text1"/>
          <w:kern w:val="0"/>
        </w:rPr>
        <w:t>/</w:t>
      </w:r>
      <w:r>
        <w:rPr>
          <w:rFonts w:ascii="Times New Roman" w:eastAsia="仿宋_GB2312" w:hAnsi="Times New Roman" w:hint="eastAsia"/>
          <w:color w:val="000000" w:themeColor="text1"/>
          <w:kern w:val="0"/>
        </w:rPr>
        <w:t>2</w:t>
      </w:r>
      <w:r>
        <w:rPr>
          <w:rFonts w:ascii="仿宋_GB2312" w:eastAsia="仿宋_GB2312" w:hAnsi="仿宋_GB2312"/>
          <w:color w:val="000000" w:themeColor="text1"/>
          <w:kern w:val="0"/>
        </w:rPr>
        <w:t>为检验样品，约</w:t>
      </w:r>
      <w:r>
        <w:rPr>
          <w:rFonts w:ascii="Times New Roman" w:eastAsia="仿宋_GB2312" w:hAnsi="Times New Roman"/>
          <w:color w:val="000000" w:themeColor="text1"/>
          <w:kern w:val="0"/>
        </w:rPr>
        <w:t>1/</w:t>
      </w:r>
      <w:r>
        <w:rPr>
          <w:rFonts w:ascii="Times New Roman" w:eastAsia="仿宋_GB2312" w:hAnsi="Times New Roman" w:hint="eastAsia"/>
          <w:color w:val="000000" w:themeColor="text1"/>
          <w:kern w:val="0"/>
        </w:rPr>
        <w:t>2</w:t>
      </w:r>
      <w:r>
        <w:rPr>
          <w:rFonts w:ascii="仿宋_GB2312" w:eastAsia="仿宋_GB2312" w:hAnsi="仿宋_GB2312"/>
          <w:color w:val="000000" w:themeColor="text1"/>
          <w:kern w:val="0"/>
        </w:rPr>
        <w:t>为复检备份样品（备份样品封存在承检机构）</w:t>
      </w:r>
      <w:r>
        <w:rPr>
          <w:rFonts w:ascii="宋体" w:hAnsi="宋体"/>
          <w:color w:val="000000" w:themeColor="text1"/>
          <w:kern w:val="0"/>
        </w:rPr>
        <w:t>。</w:t>
      </w:r>
    </w:p>
    <w:p w:rsidR="00DC21E8" w:rsidRDefault="00E111C2" w:rsidP="00416AB8">
      <w:pPr>
        <w:overflowPunct w:val="0"/>
        <w:topLinePunct/>
        <w:snapToGrid w:val="0"/>
        <w:spacing w:line="320" w:lineRule="exact"/>
        <w:ind w:firstLineChars="200" w:firstLine="420"/>
        <w:rPr>
          <w:rFonts w:ascii="Times New Roman" w:eastAsia="仿宋_GB2312" w:hAnsi="Times New Roman"/>
          <w:color w:val="000000" w:themeColor="text1"/>
        </w:rPr>
      </w:pPr>
      <w:r>
        <w:rPr>
          <w:rFonts w:ascii="仿宋_GB2312" w:eastAsia="仿宋_GB2312" w:hAnsi="仿宋_GB2312"/>
          <w:color w:val="000000" w:themeColor="text1"/>
        </w:rPr>
        <w:t>抽取样品量、检验及复检备份所需样品量可根据检验和复检需要适量调整</w:t>
      </w:r>
      <w:r>
        <w:rPr>
          <w:rFonts w:ascii="宋体" w:hAnsi="宋体"/>
          <w:color w:val="000000" w:themeColor="text1"/>
        </w:rPr>
        <w:t>。</w:t>
      </w:r>
    </w:p>
    <w:p w:rsidR="00DC21E8" w:rsidRDefault="00E111C2" w:rsidP="00416AB8">
      <w:pPr>
        <w:overflowPunct w:val="0"/>
        <w:topLinePunct/>
        <w:snapToGrid w:val="0"/>
        <w:spacing w:line="320" w:lineRule="exact"/>
        <w:ind w:firstLineChars="200" w:firstLine="420"/>
        <w:rPr>
          <w:rFonts w:ascii="Times New Roman" w:eastAsia="仿宋_GB2312" w:hAnsi="Times New Roman"/>
          <w:color w:val="000000" w:themeColor="text1"/>
          <w:kern w:val="0"/>
        </w:rPr>
      </w:pPr>
      <w:r>
        <w:rPr>
          <w:rFonts w:ascii="仿宋_GB2312" w:eastAsia="仿宋_GB2312" w:hAnsi="仿宋_GB2312"/>
          <w:color w:val="000000" w:themeColor="text1"/>
          <w:kern w:val="0"/>
        </w:rPr>
        <w:t>注：</w:t>
      </w:r>
      <w:r>
        <w:rPr>
          <w:rFonts w:ascii="仿宋_GB2312" w:eastAsia="仿宋_GB2312" w:hAnsi="仿宋_GB2312"/>
          <w:color w:val="000000" w:themeColor="text1"/>
        </w:rPr>
        <w:t>在本细则的规定中，检验机构在检验过程中自行对检验结果进行复验时所采用的样品，应为抽取的检验样品，不得采用复检备份样品</w:t>
      </w:r>
      <w:r>
        <w:rPr>
          <w:rFonts w:ascii="宋体" w:hAnsi="宋体"/>
          <w:color w:val="000000" w:themeColor="text1"/>
        </w:rPr>
        <w:t>。</w:t>
      </w:r>
    </w:p>
    <w:p w:rsidR="00DC21E8" w:rsidRDefault="00E111C2" w:rsidP="00C867C2">
      <w:pPr>
        <w:overflowPunct w:val="0"/>
        <w:topLinePunct/>
        <w:snapToGrid w:val="0"/>
        <w:spacing w:beforeLines="50" w:afterLines="50" w:line="320" w:lineRule="exact"/>
        <w:ind w:firstLineChars="200" w:firstLine="422"/>
        <w:rPr>
          <w:rFonts w:ascii="Times New Roman" w:eastAsia="仿宋_GB2312" w:hAnsi="Times New Roman"/>
          <w:b/>
          <w:bCs/>
          <w:color w:val="000000" w:themeColor="text1"/>
        </w:rPr>
      </w:pPr>
      <w:r>
        <w:rPr>
          <w:rFonts w:ascii="Times New Roman" w:eastAsia="仿宋_GB2312" w:hAnsi="Times New Roman"/>
          <w:b/>
          <w:bCs/>
          <w:color w:val="000000" w:themeColor="text1"/>
        </w:rPr>
        <w:t xml:space="preserve">6.4.2 </w:t>
      </w:r>
      <w:r>
        <w:rPr>
          <w:rFonts w:ascii="仿宋_GB2312" w:eastAsia="仿宋_GB2312" w:hAnsi="仿宋_GB2312"/>
          <w:b/>
          <w:bCs/>
          <w:color w:val="000000" w:themeColor="text1"/>
        </w:rPr>
        <w:t>抽样</w:t>
      </w:r>
      <w:r>
        <w:rPr>
          <w:rFonts w:ascii="宋体" w:hAnsi="宋体" w:cs="宋体" w:hint="eastAsia"/>
          <w:b/>
          <w:bCs/>
          <w:color w:val="000000" w:themeColor="text1"/>
        </w:rPr>
        <w:t>单</w:t>
      </w:r>
    </w:p>
    <w:p w:rsidR="00DC21E8" w:rsidRDefault="00E111C2" w:rsidP="00416AB8">
      <w:pPr>
        <w:overflowPunct w:val="0"/>
        <w:topLinePunct/>
        <w:snapToGrid w:val="0"/>
        <w:spacing w:line="320" w:lineRule="exact"/>
        <w:ind w:firstLineChars="200" w:firstLine="420"/>
        <w:rPr>
          <w:rFonts w:ascii="Times New Roman" w:eastAsia="仿宋_GB2312" w:hAnsi="Times New Roman"/>
          <w:color w:val="000000" w:themeColor="text1"/>
        </w:rPr>
      </w:pPr>
      <w:r>
        <w:rPr>
          <w:rFonts w:ascii="仿宋_GB2312" w:eastAsia="仿宋_GB2312" w:hAnsi="仿宋_GB2312"/>
          <w:color w:val="000000" w:themeColor="text1"/>
        </w:rPr>
        <w:t>应按有关规定填写抽样单，并记录所抽产品及生产经营企业相关信息</w:t>
      </w:r>
      <w:r>
        <w:rPr>
          <w:rFonts w:ascii="宋体" w:hAnsi="宋体"/>
          <w:color w:val="000000" w:themeColor="text1"/>
        </w:rPr>
        <w:t>。</w:t>
      </w:r>
    </w:p>
    <w:p w:rsidR="00DC21E8" w:rsidRDefault="00E111C2" w:rsidP="00C867C2">
      <w:pPr>
        <w:overflowPunct w:val="0"/>
        <w:topLinePunct/>
        <w:snapToGrid w:val="0"/>
        <w:spacing w:beforeLines="50" w:afterLines="50" w:line="320" w:lineRule="exact"/>
        <w:ind w:firstLineChars="200" w:firstLine="422"/>
        <w:rPr>
          <w:rFonts w:ascii="Times New Roman" w:eastAsia="仿宋_GB2312" w:hAnsi="Times New Roman"/>
          <w:b/>
          <w:bCs/>
          <w:color w:val="000000" w:themeColor="text1"/>
        </w:rPr>
      </w:pPr>
      <w:r>
        <w:rPr>
          <w:rFonts w:ascii="Times New Roman" w:eastAsia="仿宋_GB2312" w:hAnsi="Times New Roman"/>
          <w:b/>
          <w:bCs/>
          <w:color w:val="000000" w:themeColor="text1"/>
        </w:rPr>
        <w:t xml:space="preserve">6.4.3 </w:t>
      </w:r>
      <w:r>
        <w:rPr>
          <w:rFonts w:ascii="仿宋_GB2312" w:eastAsia="仿宋_GB2312" w:hAnsi="仿宋_GB2312"/>
          <w:b/>
          <w:bCs/>
          <w:color w:val="000000" w:themeColor="text1"/>
        </w:rPr>
        <w:t>封样和样品运输、贮</w:t>
      </w:r>
      <w:r>
        <w:rPr>
          <w:rFonts w:ascii="宋体" w:hAnsi="宋体" w:cs="宋体" w:hint="eastAsia"/>
          <w:b/>
          <w:bCs/>
          <w:color w:val="000000" w:themeColor="text1"/>
        </w:rPr>
        <w:t>存</w:t>
      </w:r>
    </w:p>
    <w:p w:rsidR="00DC21E8" w:rsidRDefault="00E111C2" w:rsidP="00416AB8">
      <w:pPr>
        <w:overflowPunct w:val="0"/>
        <w:topLinePunct/>
        <w:snapToGrid w:val="0"/>
        <w:spacing w:line="320" w:lineRule="exact"/>
        <w:ind w:firstLineChars="200" w:firstLine="420"/>
        <w:rPr>
          <w:rFonts w:ascii="Times New Roman" w:eastAsia="仿宋_GB2312" w:hAnsi="Times New Roman"/>
          <w:color w:val="000000" w:themeColor="text1"/>
        </w:rPr>
      </w:pPr>
      <w:r>
        <w:rPr>
          <w:rFonts w:ascii="仿宋_GB2312" w:eastAsia="仿宋_GB2312" w:hAnsi="仿宋_GB2312"/>
          <w:color w:val="000000" w:themeColor="text1"/>
        </w:rPr>
        <w:t>抽样完成后由抽样人与被抽样单位在抽样单和封条上签字、盖章，当场封样，检验样品、备份样品分别封样。为保证样品的真实性，要有相应的防拆封措施，并保证封条在运输过程中不会破损。样品运输、贮存过程中应采取有效的防护措施，确保样品不被污染，不发生腐败变质。样品的运输、贮存，应符合产品明示要求或产品实际需要的条件要求</w:t>
      </w:r>
      <w:r>
        <w:rPr>
          <w:rFonts w:ascii="宋体" w:hAnsi="宋体"/>
          <w:color w:val="000000" w:themeColor="text1"/>
        </w:rPr>
        <w:t>。</w:t>
      </w:r>
    </w:p>
    <w:p w:rsidR="00DC21E8" w:rsidRDefault="00E111C2" w:rsidP="00416AB8">
      <w:pPr>
        <w:overflowPunct w:val="0"/>
        <w:topLinePunct/>
        <w:snapToGrid w:val="0"/>
        <w:spacing w:line="320" w:lineRule="exact"/>
        <w:ind w:firstLineChars="200" w:firstLine="420"/>
        <w:rPr>
          <w:rFonts w:ascii="Times New Roman" w:eastAsia="仿宋_GB2312" w:hAnsi="Times New Roman"/>
          <w:color w:val="000000" w:themeColor="text1"/>
        </w:rPr>
      </w:pPr>
      <w:r>
        <w:rPr>
          <w:rFonts w:ascii="仿宋_GB2312" w:eastAsia="仿宋_GB2312" w:hAnsi="仿宋_GB2312"/>
          <w:color w:val="000000" w:themeColor="text1"/>
        </w:rPr>
        <w:t>在网络食品经营平台抽样时，抽样单和封条无需被抽样单位签字、盖章</w:t>
      </w:r>
      <w:r>
        <w:rPr>
          <w:rFonts w:ascii="宋体" w:hAnsi="宋体"/>
          <w:color w:val="000000" w:themeColor="text1"/>
        </w:rPr>
        <w:t>。</w:t>
      </w:r>
    </w:p>
    <w:p w:rsidR="00DC21E8" w:rsidRDefault="00E111C2" w:rsidP="00C867C2">
      <w:pPr>
        <w:overflowPunct w:val="0"/>
        <w:topLinePunct/>
        <w:snapToGrid w:val="0"/>
        <w:spacing w:beforeLines="50" w:afterLines="50" w:line="320" w:lineRule="exact"/>
        <w:ind w:firstLineChars="200" w:firstLine="422"/>
        <w:rPr>
          <w:rFonts w:ascii="Times New Roman" w:eastAsia="黑体" w:hAnsi="Times New Roman"/>
          <w:b/>
          <w:bCs/>
          <w:color w:val="000000" w:themeColor="text1"/>
        </w:rPr>
      </w:pPr>
      <w:r>
        <w:rPr>
          <w:rFonts w:ascii="Times New Roman" w:eastAsia="黑体" w:hAnsi="Times New Roman"/>
          <w:b/>
          <w:bCs/>
          <w:color w:val="000000" w:themeColor="text1"/>
        </w:rPr>
        <w:t xml:space="preserve">6.5 </w:t>
      </w:r>
      <w:r>
        <w:rPr>
          <w:rFonts w:ascii="黑体" w:eastAsia="黑体" w:hAnsi="黑体"/>
          <w:b/>
          <w:bCs/>
          <w:color w:val="000000" w:themeColor="text1"/>
        </w:rPr>
        <w:t>检验要求</w:t>
      </w:r>
    </w:p>
    <w:p w:rsidR="00DC21E8" w:rsidRDefault="00E111C2" w:rsidP="00C867C2">
      <w:pPr>
        <w:overflowPunct w:val="0"/>
        <w:topLinePunct/>
        <w:snapToGrid w:val="0"/>
        <w:spacing w:beforeLines="50" w:afterLines="50" w:line="320" w:lineRule="exact"/>
        <w:ind w:firstLineChars="200" w:firstLine="422"/>
        <w:rPr>
          <w:rFonts w:ascii="Times New Roman" w:eastAsia="仿宋_GB2312" w:hAnsi="Times New Roman"/>
          <w:b/>
          <w:bCs/>
          <w:color w:val="000000" w:themeColor="text1"/>
        </w:rPr>
      </w:pPr>
      <w:r>
        <w:rPr>
          <w:rFonts w:ascii="Times New Roman" w:eastAsia="仿宋_GB2312" w:hAnsi="Times New Roman"/>
          <w:b/>
          <w:bCs/>
          <w:color w:val="000000" w:themeColor="text1"/>
        </w:rPr>
        <w:t xml:space="preserve">6.5.1 </w:t>
      </w:r>
      <w:r>
        <w:rPr>
          <w:rFonts w:ascii="仿宋_GB2312" w:eastAsia="仿宋_GB2312" w:hAnsi="仿宋_GB2312"/>
          <w:b/>
          <w:bCs/>
          <w:color w:val="000000" w:themeColor="text1"/>
        </w:rPr>
        <w:t>检验项</w:t>
      </w:r>
      <w:r>
        <w:rPr>
          <w:rFonts w:ascii="宋体" w:hAnsi="宋体" w:cs="宋体" w:hint="eastAsia"/>
          <w:b/>
          <w:bCs/>
          <w:color w:val="000000" w:themeColor="text1"/>
        </w:rPr>
        <w:t>目</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仿宋_GB2312" w:eastAsia="仿宋_GB2312" w:hAnsi="仿宋_GB2312"/>
          <w:color w:val="000000" w:themeColor="text1"/>
        </w:rPr>
        <w:t>检验项目见表</w:t>
      </w:r>
      <w:r>
        <w:rPr>
          <w:rFonts w:ascii="Times New Roman" w:eastAsia="仿宋_GB2312" w:hAnsi="Times New Roman"/>
          <w:color w:val="000000" w:themeColor="text1"/>
        </w:rPr>
        <w:t>32-47</w:t>
      </w:r>
      <w:r>
        <w:rPr>
          <w:rFonts w:ascii="宋体" w:hAnsi="宋体"/>
          <w:color w:val="000000" w:themeColor="text1"/>
        </w:rPr>
        <w:t>。</w:t>
      </w:r>
    </w:p>
    <w:p w:rsidR="00DC21E8" w:rsidRDefault="00E111C2" w:rsidP="00C867C2">
      <w:pPr>
        <w:overflowPunct w:val="0"/>
        <w:topLinePunct/>
        <w:spacing w:beforeLines="50" w:afterLines="50" w:line="360" w:lineRule="exact"/>
        <w:jc w:val="center"/>
        <w:rPr>
          <w:rFonts w:ascii="Times New Roman" w:eastAsia="黑体" w:hAnsi="Times New Roman"/>
          <w:color w:val="000000" w:themeColor="text1"/>
        </w:rPr>
      </w:pPr>
      <w:r>
        <w:rPr>
          <w:rFonts w:ascii="黑体" w:eastAsia="黑体" w:hAnsi="黑体"/>
          <w:color w:val="000000" w:themeColor="text1"/>
        </w:rPr>
        <w:t>表</w:t>
      </w:r>
      <w:r>
        <w:rPr>
          <w:rFonts w:ascii="Times New Roman" w:eastAsia="黑体" w:hAnsi="Times New Roman"/>
          <w:color w:val="000000" w:themeColor="text1"/>
        </w:rPr>
        <w:t xml:space="preserve">32-47 </w:t>
      </w:r>
      <w:r>
        <w:rPr>
          <w:rFonts w:ascii="黑体" w:eastAsia="黑体" w:hAnsi="黑体"/>
          <w:color w:val="000000" w:themeColor="text1"/>
        </w:rPr>
        <w:t>豆类检验项目</w:t>
      </w:r>
    </w:p>
    <w:tbl>
      <w:tblPr>
        <w:tblW w:w="8188" w:type="dxa"/>
        <w:jc w:val="center"/>
        <w:tblLayout w:type="fixed"/>
        <w:tblLook w:val="04A0"/>
      </w:tblPr>
      <w:tblGrid>
        <w:gridCol w:w="722"/>
        <w:gridCol w:w="1522"/>
        <w:gridCol w:w="2200"/>
        <w:gridCol w:w="3744"/>
      </w:tblGrid>
      <w:tr w:rsidR="00DC21E8">
        <w:trPr>
          <w:cantSplit/>
          <w:trHeight w:val="405"/>
          <w:jc w:val="center"/>
        </w:trPr>
        <w:tc>
          <w:tcPr>
            <w:tcW w:w="722"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80" w:lineRule="exact"/>
              <w:jc w:val="center"/>
              <w:rPr>
                <w:rFonts w:ascii="Times New Roman" w:eastAsia="黑体" w:hAnsi="Times New Roman"/>
                <w:color w:val="000000" w:themeColor="text1"/>
              </w:rPr>
            </w:pPr>
            <w:r>
              <w:rPr>
                <w:rFonts w:ascii="Times New Roman" w:eastAsia="黑体" w:hAnsi="Times New Roman"/>
                <w:color w:val="000000" w:themeColor="text1"/>
              </w:rPr>
              <w:t>序号</w:t>
            </w:r>
          </w:p>
        </w:tc>
        <w:tc>
          <w:tcPr>
            <w:tcW w:w="1522" w:type="dxa"/>
            <w:tcBorders>
              <w:top w:val="single" w:sz="4" w:space="0" w:color="auto"/>
              <w:left w:val="nil"/>
              <w:bottom w:val="single" w:sz="4" w:space="0" w:color="auto"/>
              <w:right w:val="single" w:sz="4" w:space="0" w:color="auto"/>
            </w:tcBorders>
            <w:vAlign w:val="center"/>
          </w:tcPr>
          <w:p w:rsidR="00DC21E8" w:rsidRDefault="00E111C2">
            <w:pPr>
              <w:overflowPunct w:val="0"/>
              <w:topLinePunct/>
              <w:snapToGrid w:val="0"/>
              <w:spacing w:line="380" w:lineRule="exact"/>
              <w:jc w:val="center"/>
              <w:rPr>
                <w:rFonts w:ascii="Times New Roman" w:eastAsia="黑体" w:hAnsi="Times New Roman"/>
                <w:color w:val="000000" w:themeColor="text1"/>
              </w:rPr>
            </w:pPr>
            <w:r>
              <w:rPr>
                <w:rFonts w:ascii="Times New Roman" w:eastAsia="黑体" w:hAnsi="Times New Roman"/>
                <w:color w:val="000000" w:themeColor="text1"/>
              </w:rPr>
              <w:t>检验项目</w:t>
            </w:r>
          </w:p>
        </w:tc>
        <w:tc>
          <w:tcPr>
            <w:tcW w:w="2200" w:type="dxa"/>
            <w:tcBorders>
              <w:top w:val="single" w:sz="4" w:space="0" w:color="auto"/>
              <w:left w:val="nil"/>
              <w:bottom w:val="single" w:sz="4" w:space="0" w:color="auto"/>
              <w:right w:val="single" w:sz="4" w:space="0" w:color="auto"/>
            </w:tcBorders>
            <w:vAlign w:val="center"/>
          </w:tcPr>
          <w:p w:rsidR="00DC21E8" w:rsidRDefault="00E111C2">
            <w:pPr>
              <w:overflowPunct w:val="0"/>
              <w:topLinePunct/>
              <w:snapToGrid w:val="0"/>
              <w:spacing w:line="380" w:lineRule="exact"/>
              <w:jc w:val="center"/>
              <w:rPr>
                <w:rFonts w:ascii="Times New Roman" w:eastAsia="黑体" w:hAnsi="Times New Roman"/>
                <w:color w:val="000000" w:themeColor="text1"/>
              </w:rPr>
            </w:pPr>
            <w:r>
              <w:rPr>
                <w:rFonts w:ascii="Times New Roman" w:eastAsia="黑体" w:hAnsi="Times New Roman"/>
                <w:color w:val="000000" w:themeColor="text1"/>
              </w:rPr>
              <w:t>依据法律法规或标准</w:t>
            </w:r>
          </w:p>
        </w:tc>
        <w:tc>
          <w:tcPr>
            <w:tcW w:w="3744" w:type="dxa"/>
            <w:tcBorders>
              <w:top w:val="single" w:sz="4" w:space="0" w:color="auto"/>
              <w:left w:val="nil"/>
              <w:bottom w:val="single" w:sz="4" w:space="0" w:color="auto"/>
              <w:right w:val="single" w:sz="4" w:space="0" w:color="auto"/>
            </w:tcBorders>
            <w:vAlign w:val="center"/>
          </w:tcPr>
          <w:p w:rsidR="00DC21E8" w:rsidRDefault="00E111C2">
            <w:pPr>
              <w:overflowPunct w:val="0"/>
              <w:topLinePunct/>
              <w:snapToGrid w:val="0"/>
              <w:spacing w:line="380" w:lineRule="exact"/>
              <w:jc w:val="center"/>
              <w:rPr>
                <w:rFonts w:ascii="Times New Roman" w:eastAsia="黑体" w:hAnsi="Times New Roman"/>
                <w:color w:val="000000" w:themeColor="text1"/>
              </w:rPr>
            </w:pPr>
            <w:r>
              <w:rPr>
                <w:rFonts w:ascii="Times New Roman" w:eastAsia="黑体" w:hAnsi="Times New Roman"/>
                <w:color w:val="000000" w:themeColor="text1"/>
              </w:rPr>
              <w:t>检测方法</w:t>
            </w:r>
          </w:p>
        </w:tc>
      </w:tr>
      <w:tr w:rsidR="00DC21E8">
        <w:trPr>
          <w:cantSplit/>
          <w:trHeight w:val="566"/>
          <w:jc w:val="center"/>
        </w:trPr>
        <w:tc>
          <w:tcPr>
            <w:tcW w:w="722"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w:t>
            </w:r>
          </w:p>
        </w:tc>
        <w:tc>
          <w:tcPr>
            <w:tcW w:w="1522" w:type="dxa"/>
            <w:tcBorders>
              <w:top w:val="single" w:sz="4" w:space="0" w:color="auto"/>
              <w:left w:val="nil"/>
              <w:bottom w:val="single" w:sz="4" w:space="0" w:color="auto"/>
              <w:right w:val="single" w:sz="4" w:space="0" w:color="auto"/>
            </w:tcBorders>
            <w:vAlign w:val="center"/>
          </w:tcPr>
          <w:p w:rsidR="00DC21E8" w:rsidRDefault="00E111C2">
            <w:pPr>
              <w:overflowPunct w:val="0"/>
              <w:topLinePunct/>
              <w:snapToGrid w:val="0"/>
              <w:spacing w:line="3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铅（以</w:t>
            </w:r>
            <w:r>
              <w:rPr>
                <w:rFonts w:ascii="Times New Roman" w:eastAsia="仿宋_GB2312" w:hAnsi="Times New Roman"/>
                <w:color w:val="000000" w:themeColor="text1"/>
              </w:rPr>
              <w:t>Pb</w:t>
            </w:r>
            <w:r>
              <w:rPr>
                <w:rFonts w:ascii="仿宋_GB2312" w:eastAsia="仿宋_GB2312" w:hAnsi="仿宋_GB2312"/>
                <w:color w:val="000000" w:themeColor="text1"/>
              </w:rPr>
              <w:t>计</w:t>
            </w:r>
            <w:r>
              <w:rPr>
                <w:rFonts w:ascii="Times New Roman" w:hAnsi="Times New Roman"/>
                <w:color w:val="000000" w:themeColor="text1"/>
              </w:rPr>
              <w:t>）</w:t>
            </w:r>
          </w:p>
        </w:tc>
        <w:tc>
          <w:tcPr>
            <w:tcW w:w="2200" w:type="dxa"/>
            <w:tcBorders>
              <w:top w:val="single" w:sz="4" w:space="0" w:color="auto"/>
              <w:left w:val="nil"/>
              <w:bottom w:val="single" w:sz="4" w:space="0" w:color="auto"/>
              <w:right w:val="single" w:sz="4" w:space="0" w:color="auto"/>
            </w:tcBorders>
            <w:vAlign w:val="center"/>
          </w:tcPr>
          <w:p w:rsidR="00DC21E8" w:rsidRDefault="00E111C2">
            <w:pPr>
              <w:overflowPunct w:val="0"/>
              <w:topLinePunct/>
              <w:snapToGrid w:val="0"/>
              <w:spacing w:line="3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2762</w:t>
            </w:r>
          </w:p>
        </w:tc>
        <w:tc>
          <w:tcPr>
            <w:tcW w:w="3744" w:type="dxa"/>
            <w:tcBorders>
              <w:top w:val="single" w:sz="4" w:space="0" w:color="auto"/>
              <w:left w:val="nil"/>
              <w:bottom w:val="single" w:sz="4" w:space="0" w:color="auto"/>
              <w:right w:val="single" w:sz="4" w:space="0" w:color="auto"/>
            </w:tcBorders>
            <w:vAlign w:val="center"/>
          </w:tcPr>
          <w:p w:rsidR="00DC21E8" w:rsidRDefault="00E111C2">
            <w:pPr>
              <w:overflowPunct w:val="0"/>
              <w:topLinePunct/>
              <w:snapToGrid w:val="0"/>
              <w:spacing w:line="3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5009.12</w:t>
            </w:r>
          </w:p>
        </w:tc>
      </w:tr>
      <w:tr w:rsidR="00DC21E8">
        <w:trPr>
          <w:cantSplit/>
          <w:trHeight w:val="566"/>
          <w:jc w:val="center"/>
        </w:trPr>
        <w:tc>
          <w:tcPr>
            <w:tcW w:w="722"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2</w:t>
            </w:r>
          </w:p>
        </w:tc>
        <w:tc>
          <w:tcPr>
            <w:tcW w:w="1522" w:type="dxa"/>
            <w:tcBorders>
              <w:top w:val="single" w:sz="4" w:space="0" w:color="auto"/>
              <w:left w:val="nil"/>
              <w:bottom w:val="single" w:sz="4" w:space="0" w:color="auto"/>
              <w:right w:val="single" w:sz="4" w:space="0" w:color="auto"/>
            </w:tcBorders>
            <w:vAlign w:val="center"/>
          </w:tcPr>
          <w:p w:rsidR="00DC21E8" w:rsidRDefault="00E111C2">
            <w:pPr>
              <w:overflowPunct w:val="0"/>
              <w:topLinePunct/>
              <w:snapToGrid w:val="0"/>
              <w:spacing w:line="3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镉（以</w:t>
            </w:r>
            <w:r>
              <w:rPr>
                <w:rFonts w:ascii="Times New Roman" w:eastAsia="仿宋_GB2312" w:hAnsi="Times New Roman"/>
                <w:color w:val="000000" w:themeColor="text1"/>
              </w:rPr>
              <w:t>Cd</w:t>
            </w:r>
            <w:r>
              <w:rPr>
                <w:rFonts w:ascii="仿宋_GB2312" w:eastAsia="仿宋_GB2312" w:hAnsi="仿宋_GB2312"/>
                <w:color w:val="000000" w:themeColor="text1"/>
              </w:rPr>
              <w:t>计</w:t>
            </w:r>
            <w:r>
              <w:rPr>
                <w:rFonts w:ascii="Times New Roman" w:hAnsi="Times New Roman"/>
                <w:color w:val="000000" w:themeColor="text1"/>
              </w:rPr>
              <w:t>）</w:t>
            </w:r>
          </w:p>
        </w:tc>
        <w:tc>
          <w:tcPr>
            <w:tcW w:w="2200" w:type="dxa"/>
            <w:tcBorders>
              <w:top w:val="single" w:sz="4" w:space="0" w:color="auto"/>
              <w:left w:val="nil"/>
              <w:bottom w:val="single" w:sz="4" w:space="0" w:color="auto"/>
              <w:right w:val="single" w:sz="4" w:space="0" w:color="auto"/>
            </w:tcBorders>
            <w:vAlign w:val="center"/>
          </w:tcPr>
          <w:p w:rsidR="00DC21E8" w:rsidRDefault="00E111C2">
            <w:pPr>
              <w:overflowPunct w:val="0"/>
              <w:topLinePunct/>
              <w:snapToGrid w:val="0"/>
              <w:spacing w:line="3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2762</w:t>
            </w:r>
          </w:p>
        </w:tc>
        <w:tc>
          <w:tcPr>
            <w:tcW w:w="3744" w:type="dxa"/>
            <w:tcBorders>
              <w:top w:val="single" w:sz="4" w:space="0" w:color="auto"/>
              <w:left w:val="nil"/>
              <w:bottom w:val="single" w:sz="4" w:space="0" w:color="auto"/>
              <w:right w:val="single" w:sz="4" w:space="0" w:color="auto"/>
            </w:tcBorders>
            <w:vAlign w:val="center"/>
          </w:tcPr>
          <w:p w:rsidR="00DC21E8" w:rsidRDefault="00E111C2">
            <w:pPr>
              <w:overflowPunct w:val="0"/>
              <w:topLinePunct/>
              <w:snapToGrid w:val="0"/>
              <w:spacing w:line="3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5009.15</w:t>
            </w:r>
          </w:p>
        </w:tc>
      </w:tr>
      <w:tr w:rsidR="00DC21E8">
        <w:trPr>
          <w:cantSplit/>
          <w:trHeight w:val="566"/>
          <w:jc w:val="center"/>
        </w:trPr>
        <w:tc>
          <w:tcPr>
            <w:tcW w:w="722"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lastRenderedPageBreak/>
              <w:t>3</w:t>
            </w:r>
          </w:p>
        </w:tc>
        <w:tc>
          <w:tcPr>
            <w:tcW w:w="1522" w:type="dxa"/>
            <w:tcBorders>
              <w:top w:val="single" w:sz="4" w:space="0" w:color="auto"/>
              <w:left w:val="nil"/>
              <w:bottom w:val="single" w:sz="4" w:space="0" w:color="auto"/>
              <w:right w:val="single" w:sz="4" w:space="0" w:color="auto"/>
            </w:tcBorders>
            <w:vAlign w:val="center"/>
          </w:tcPr>
          <w:p w:rsidR="00DC21E8" w:rsidRDefault="00E111C2">
            <w:pPr>
              <w:overflowPunct w:val="0"/>
              <w:topLinePunct/>
              <w:snapToGrid w:val="0"/>
              <w:spacing w:line="3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铬（以</w:t>
            </w:r>
            <w:r>
              <w:rPr>
                <w:rFonts w:ascii="Times New Roman" w:eastAsia="仿宋_GB2312" w:hAnsi="Times New Roman"/>
                <w:color w:val="000000" w:themeColor="text1"/>
              </w:rPr>
              <w:t>Cr</w:t>
            </w:r>
            <w:r>
              <w:rPr>
                <w:rFonts w:ascii="仿宋_GB2312" w:eastAsia="仿宋_GB2312" w:hAnsi="仿宋_GB2312"/>
                <w:color w:val="000000" w:themeColor="text1"/>
              </w:rPr>
              <w:t>计</w:t>
            </w:r>
            <w:r>
              <w:rPr>
                <w:rFonts w:ascii="Times New Roman" w:hAnsi="Times New Roman"/>
                <w:color w:val="000000" w:themeColor="text1"/>
              </w:rPr>
              <w:t>）</w:t>
            </w:r>
          </w:p>
        </w:tc>
        <w:tc>
          <w:tcPr>
            <w:tcW w:w="2200" w:type="dxa"/>
            <w:tcBorders>
              <w:top w:val="single" w:sz="4" w:space="0" w:color="auto"/>
              <w:left w:val="nil"/>
              <w:bottom w:val="single" w:sz="4" w:space="0" w:color="auto"/>
              <w:right w:val="single" w:sz="4" w:space="0" w:color="auto"/>
            </w:tcBorders>
            <w:vAlign w:val="center"/>
          </w:tcPr>
          <w:p w:rsidR="00DC21E8" w:rsidRDefault="00E111C2">
            <w:pPr>
              <w:overflowPunct w:val="0"/>
              <w:topLinePunct/>
              <w:snapToGrid w:val="0"/>
              <w:spacing w:line="3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2762</w:t>
            </w:r>
          </w:p>
        </w:tc>
        <w:tc>
          <w:tcPr>
            <w:tcW w:w="3744" w:type="dxa"/>
            <w:tcBorders>
              <w:top w:val="single" w:sz="4" w:space="0" w:color="auto"/>
              <w:left w:val="nil"/>
              <w:bottom w:val="single" w:sz="4" w:space="0" w:color="auto"/>
              <w:right w:val="single" w:sz="4" w:space="0" w:color="auto"/>
            </w:tcBorders>
            <w:vAlign w:val="center"/>
          </w:tcPr>
          <w:p w:rsidR="00DC21E8" w:rsidRDefault="00E111C2">
            <w:pPr>
              <w:overflowPunct w:val="0"/>
              <w:topLinePunct/>
              <w:snapToGrid w:val="0"/>
              <w:spacing w:line="3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5009.123</w:t>
            </w:r>
          </w:p>
        </w:tc>
      </w:tr>
      <w:tr w:rsidR="00DC21E8">
        <w:trPr>
          <w:cantSplit/>
          <w:trHeight w:val="566"/>
          <w:jc w:val="center"/>
        </w:trPr>
        <w:tc>
          <w:tcPr>
            <w:tcW w:w="722"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4</w:t>
            </w:r>
          </w:p>
        </w:tc>
        <w:tc>
          <w:tcPr>
            <w:tcW w:w="1522" w:type="dxa"/>
            <w:tcBorders>
              <w:top w:val="single" w:sz="4" w:space="0" w:color="auto"/>
              <w:left w:val="nil"/>
              <w:bottom w:val="single" w:sz="4" w:space="0" w:color="auto"/>
              <w:right w:val="single" w:sz="4" w:space="0" w:color="auto"/>
            </w:tcBorders>
            <w:vAlign w:val="center"/>
          </w:tcPr>
          <w:p w:rsidR="00DC21E8" w:rsidRDefault="00E111C2">
            <w:pPr>
              <w:overflowPunct w:val="0"/>
              <w:topLinePunct/>
              <w:snapToGrid w:val="0"/>
              <w:spacing w:line="3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赭曲霉毒素</w:t>
            </w:r>
            <w:r>
              <w:rPr>
                <w:rFonts w:ascii="Times New Roman" w:eastAsia="仿宋_GB2312" w:hAnsi="Times New Roman"/>
                <w:color w:val="000000" w:themeColor="text1"/>
              </w:rPr>
              <w:t>A</w:t>
            </w:r>
          </w:p>
        </w:tc>
        <w:tc>
          <w:tcPr>
            <w:tcW w:w="2200" w:type="dxa"/>
            <w:tcBorders>
              <w:top w:val="single" w:sz="4" w:space="0" w:color="auto"/>
              <w:left w:val="nil"/>
              <w:bottom w:val="single" w:sz="4" w:space="0" w:color="auto"/>
              <w:right w:val="single" w:sz="4" w:space="0" w:color="auto"/>
            </w:tcBorders>
            <w:vAlign w:val="center"/>
          </w:tcPr>
          <w:p w:rsidR="00DC21E8" w:rsidRDefault="00E111C2">
            <w:pPr>
              <w:overflowPunct w:val="0"/>
              <w:topLinePunct/>
              <w:snapToGrid w:val="0"/>
              <w:spacing w:line="3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2761</w:t>
            </w:r>
          </w:p>
        </w:tc>
        <w:tc>
          <w:tcPr>
            <w:tcW w:w="3744" w:type="dxa"/>
            <w:tcBorders>
              <w:top w:val="single" w:sz="4" w:space="0" w:color="auto"/>
              <w:left w:val="nil"/>
              <w:bottom w:val="single" w:sz="4" w:space="0" w:color="auto"/>
              <w:right w:val="single" w:sz="4" w:space="0" w:color="auto"/>
            </w:tcBorders>
            <w:vAlign w:val="center"/>
          </w:tcPr>
          <w:p w:rsidR="00DC21E8" w:rsidRDefault="00E111C2">
            <w:pPr>
              <w:overflowPunct w:val="0"/>
              <w:topLinePunct/>
              <w:snapToGrid w:val="0"/>
              <w:spacing w:line="3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5009.96</w:t>
            </w:r>
          </w:p>
        </w:tc>
      </w:tr>
      <w:tr w:rsidR="00DC21E8">
        <w:trPr>
          <w:cantSplit/>
          <w:trHeight w:val="566"/>
          <w:jc w:val="center"/>
        </w:trPr>
        <w:tc>
          <w:tcPr>
            <w:tcW w:w="722"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5</w:t>
            </w:r>
          </w:p>
        </w:tc>
        <w:tc>
          <w:tcPr>
            <w:tcW w:w="1522" w:type="dxa"/>
            <w:tcBorders>
              <w:top w:val="single" w:sz="4" w:space="0" w:color="auto"/>
              <w:left w:val="nil"/>
              <w:bottom w:val="single" w:sz="4" w:space="0" w:color="auto"/>
              <w:right w:val="single" w:sz="4" w:space="0" w:color="auto"/>
            </w:tcBorders>
            <w:vAlign w:val="center"/>
          </w:tcPr>
          <w:p w:rsidR="00DC21E8" w:rsidRDefault="00E111C2">
            <w:pPr>
              <w:overflowPunct w:val="0"/>
              <w:topLinePunct/>
              <w:snapToGrid w:val="0"/>
              <w:spacing w:line="3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多菌灵</w:t>
            </w:r>
          </w:p>
        </w:tc>
        <w:tc>
          <w:tcPr>
            <w:tcW w:w="2200" w:type="dxa"/>
            <w:tcBorders>
              <w:top w:val="single" w:sz="4" w:space="0" w:color="auto"/>
              <w:left w:val="nil"/>
              <w:bottom w:val="single" w:sz="4" w:space="0" w:color="auto"/>
              <w:right w:val="single" w:sz="4" w:space="0" w:color="auto"/>
            </w:tcBorders>
            <w:vAlign w:val="center"/>
          </w:tcPr>
          <w:p w:rsidR="00DC21E8" w:rsidRDefault="00E111C2">
            <w:pPr>
              <w:overflowPunct w:val="0"/>
              <w:topLinePunct/>
              <w:snapToGrid w:val="0"/>
              <w:spacing w:line="3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2763</w:t>
            </w:r>
          </w:p>
        </w:tc>
        <w:tc>
          <w:tcPr>
            <w:tcW w:w="3744" w:type="dxa"/>
            <w:tcBorders>
              <w:top w:val="single" w:sz="4" w:space="0" w:color="auto"/>
              <w:left w:val="nil"/>
              <w:bottom w:val="single" w:sz="4" w:space="0" w:color="auto"/>
              <w:right w:val="single" w:sz="4" w:space="0" w:color="auto"/>
            </w:tcBorders>
            <w:vAlign w:val="center"/>
          </w:tcPr>
          <w:p w:rsidR="00DC21E8" w:rsidRDefault="00E111C2">
            <w:pPr>
              <w:overflowPunct w:val="0"/>
              <w:topLinePunct/>
              <w:snapToGrid w:val="0"/>
              <w:spacing w:line="3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20770</w:t>
            </w:r>
            <w:r>
              <w:rPr>
                <w:rFonts w:ascii="仿宋_GB2312" w:eastAsia="仿宋_GB2312" w:hAnsi="仿宋_GB2312"/>
                <w:color w:val="000000" w:themeColor="text1"/>
              </w:rPr>
              <w:t>、参照</w:t>
            </w:r>
            <w:r>
              <w:rPr>
                <w:rFonts w:ascii="Times New Roman" w:eastAsia="仿宋_GB2312" w:hAnsi="Times New Roman"/>
                <w:color w:val="000000" w:themeColor="text1"/>
              </w:rPr>
              <w:t>NY/T 1680</w:t>
            </w:r>
          </w:p>
        </w:tc>
      </w:tr>
      <w:tr w:rsidR="00DC21E8">
        <w:trPr>
          <w:cantSplit/>
          <w:trHeight w:val="566"/>
          <w:jc w:val="center"/>
        </w:trPr>
        <w:tc>
          <w:tcPr>
            <w:tcW w:w="722"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6</w:t>
            </w:r>
          </w:p>
        </w:tc>
        <w:tc>
          <w:tcPr>
            <w:tcW w:w="1522" w:type="dxa"/>
            <w:tcBorders>
              <w:top w:val="single" w:sz="4" w:space="0" w:color="auto"/>
              <w:left w:val="nil"/>
              <w:bottom w:val="single" w:sz="4" w:space="0" w:color="auto"/>
              <w:right w:val="single" w:sz="4" w:space="0" w:color="auto"/>
            </w:tcBorders>
            <w:vAlign w:val="center"/>
          </w:tcPr>
          <w:p w:rsidR="00DC21E8" w:rsidRDefault="00E111C2">
            <w:pPr>
              <w:overflowPunct w:val="0"/>
              <w:topLinePunct/>
              <w:snapToGrid w:val="0"/>
              <w:spacing w:line="3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甲拌磷</w:t>
            </w:r>
            <w:r>
              <w:rPr>
                <w:rFonts w:ascii="Times New Roman" w:eastAsia="仿宋_GB2312" w:hAnsi="Times New Roman"/>
                <w:color w:val="000000" w:themeColor="text1"/>
                <w:vertAlign w:val="superscript"/>
              </w:rPr>
              <w:t>a</w:t>
            </w:r>
          </w:p>
        </w:tc>
        <w:tc>
          <w:tcPr>
            <w:tcW w:w="2200" w:type="dxa"/>
            <w:tcBorders>
              <w:top w:val="single" w:sz="4" w:space="0" w:color="auto"/>
              <w:left w:val="nil"/>
              <w:bottom w:val="single" w:sz="4" w:space="0" w:color="auto"/>
              <w:right w:val="single" w:sz="4" w:space="0" w:color="auto"/>
            </w:tcBorders>
            <w:vAlign w:val="center"/>
          </w:tcPr>
          <w:p w:rsidR="00DC21E8" w:rsidRDefault="00E111C2">
            <w:pPr>
              <w:overflowPunct w:val="0"/>
              <w:topLinePunct/>
              <w:snapToGrid w:val="0"/>
              <w:spacing w:line="3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2763</w:t>
            </w:r>
          </w:p>
        </w:tc>
        <w:tc>
          <w:tcPr>
            <w:tcW w:w="3744" w:type="dxa"/>
            <w:tcBorders>
              <w:top w:val="single" w:sz="4" w:space="0" w:color="auto"/>
              <w:left w:val="nil"/>
              <w:bottom w:val="single" w:sz="4" w:space="0" w:color="auto"/>
              <w:right w:val="single" w:sz="4" w:space="0" w:color="auto"/>
            </w:tcBorders>
            <w:vAlign w:val="center"/>
          </w:tcPr>
          <w:p w:rsidR="00DC21E8" w:rsidRDefault="00E111C2">
            <w:pPr>
              <w:overflowPunct w:val="0"/>
              <w:topLinePunct/>
              <w:snapToGrid w:val="0"/>
              <w:spacing w:line="3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23200.9</w:t>
            </w:r>
            <w:r>
              <w:rPr>
                <w:rFonts w:ascii="仿宋_GB2312" w:eastAsia="仿宋_GB2312" w:hAnsi="仿宋_GB2312"/>
                <w:color w:val="000000" w:themeColor="text1"/>
              </w:rPr>
              <w:t>、</w:t>
            </w:r>
            <w:r>
              <w:rPr>
                <w:rFonts w:ascii="Times New Roman" w:eastAsia="仿宋_GB2312" w:hAnsi="Times New Roman"/>
                <w:color w:val="000000" w:themeColor="text1"/>
              </w:rPr>
              <w:t>GB/T 5009.20</w:t>
            </w:r>
            <w:r>
              <w:rPr>
                <w:rFonts w:ascii="仿宋_GB2312" w:eastAsia="仿宋_GB2312" w:hAnsi="仿宋_GB2312"/>
                <w:color w:val="000000" w:themeColor="text1"/>
              </w:rPr>
              <w:t>、</w:t>
            </w:r>
            <w:r>
              <w:rPr>
                <w:rFonts w:ascii="Times New Roman" w:eastAsia="仿宋_GB2312" w:hAnsi="Times New Roman"/>
                <w:color w:val="000000" w:themeColor="text1"/>
              </w:rPr>
              <w:t>GB/T 14553</w:t>
            </w:r>
          </w:p>
        </w:tc>
      </w:tr>
      <w:tr w:rsidR="00DC21E8">
        <w:trPr>
          <w:cantSplit/>
          <w:trHeight w:val="405"/>
          <w:jc w:val="center"/>
        </w:trPr>
        <w:tc>
          <w:tcPr>
            <w:tcW w:w="722"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7</w:t>
            </w:r>
          </w:p>
        </w:tc>
        <w:tc>
          <w:tcPr>
            <w:tcW w:w="1522" w:type="dxa"/>
            <w:tcBorders>
              <w:top w:val="single" w:sz="4" w:space="0" w:color="auto"/>
              <w:left w:val="nil"/>
              <w:bottom w:val="single" w:sz="4" w:space="0" w:color="auto"/>
              <w:right w:val="single" w:sz="4" w:space="0" w:color="auto"/>
            </w:tcBorders>
            <w:vAlign w:val="center"/>
          </w:tcPr>
          <w:p w:rsidR="00DC21E8" w:rsidRDefault="00E111C2">
            <w:pPr>
              <w:overflowPunct w:val="0"/>
              <w:topLinePunct/>
              <w:snapToGrid w:val="0"/>
              <w:spacing w:line="3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氧乐果</w:t>
            </w:r>
          </w:p>
        </w:tc>
        <w:tc>
          <w:tcPr>
            <w:tcW w:w="2200" w:type="dxa"/>
            <w:tcBorders>
              <w:top w:val="single" w:sz="4" w:space="0" w:color="auto"/>
              <w:left w:val="nil"/>
              <w:bottom w:val="single" w:sz="4" w:space="0" w:color="auto"/>
              <w:right w:val="single" w:sz="4" w:space="0" w:color="auto"/>
            </w:tcBorders>
            <w:vAlign w:val="center"/>
          </w:tcPr>
          <w:p w:rsidR="00DC21E8" w:rsidRDefault="00E111C2">
            <w:pPr>
              <w:overflowPunct w:val="0"/>
              <w:topLinePunct/>
              <w:snapToGrid w:val="0"/>
              <w:spacing w:line="3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2763</w:t>
            </w:r>
          </w:p>
        </w:tc>
        <w:tc>
          <w:tcPr>
            <w:tcW w:w="3744" w:type="dxa"/>
            <w:tcBorders>
              <w:top w:val="single" w:sz="4" w:space="0" w:color="auto"/>
              <w:left w:val="nil"/>
              <w:bottom w:val="single" w:sz="4" w:space="0" w:color="auto"/>
              <w:right w:val="single" w:sz="4" w:space="0" w:color="auto"/>
            </w:tcBorders>
            <w:vAlign w:val="center"/>
          </w:tcPr>
          <w:p w:rsidR="00DC21E8" w:rsidRDefault="00E111C2">
            <w:pPr>
              <w:overflowPunct w:val="0"/>
              <w:topLinePunct/>
              <w:snapToGrid w:val="0"/>
              <w:spacing w:line="3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GB/T 20770</w:t>
            </w:r>
            <w:r>
              <w:rPr>
                <w:rFonts w:ascii="仿宋_GB2312" w:eastAsia="仿宋_GB2312" w:hAnsi="仿宋_GB2312"/>
                <w:color w:val="000000" w:themeColor="text1"/>
              </w:rPr>
              <w:t>、参照</w:t>
            </w:r>
            <w:r>
              <w:rPr>
                <w:rFonts w:ascii="Times New Roman" w:eastAsia="仿宋_GB2312" w:hAnsi="Times New Roman"/>
                <w:color w:val="000000" w:themeColor="text1"/>
              </w:rPr>
              <w:t>SN/T 1739</w:t>
            </w:r>
          </w:p>
        </w:tc>
      </w:tr>
      <w:tr w:rsidR="00DC21E8">
        <w:trPr>
          <w:cantSplit/>
          <w:trHeight w:val="626"/>
          <w:jc w:val="center"/>
        </w:trPr>
        <w:tc>
          <w:tcPr>
            <w:tcW w:w="722"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8</w:t>
            </w:r>
          </w:p>
        </w:tc>
        <w:tc>
          <w:tcPr>
            <w:tcW w:w="1522" w:type="dxa"/>
            <w:tcBorders>
              <w:top w:val="single" w:sz="4" w:space="0" w:color="auto"/>
              <w:left w:val="nil"/>
              <w:bottom w:val="single" w:sz="4" w:space="0" w:color="auto"/>
              <w:right w:val="single" w:sz="4" w:space="0" w:color="auto"/>
            </w:tcBorders>
            <w:vAlign w:val="center"/>
          </w:tcPr>
          <w:p w:rsidR="00DC21E8" w:rsidRDefault="00E111C2">
            <w:pPr>
              <w:overflowPunct w:val="0"/>
              <w:topLinePunct/>
              <w:snapToGrid w:val="0"/>
              <w:spacing w:line="3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克百威</w:t>
            </w:r>
          </w:p>
        </w:tc>
        <w:tc>
          <w:tcPr>
            <w:tcW w:w="2200" w:type="dxa"/>
            <w:tcBorders>
              <w:top w:val="single" w:sz="4" w:space="0" w:color="auto"/>
              <w:left w:val="nil"/>
              <w:bottom w:val="single" w:sz="4" w:space="0" w:color="auto"/>
              <w:right w:val="single" w:sz="4" w:space="0" w:color="auto"/>
            </w:tcBorders>
            <w:vAlign w:val="center"/>
          </w:tcPr>
          <w:p w:rsidR="00DC21E8" w:rsidRDefault="00E111C2">
            <w:pPr>
              <w:overflowPunct w:val="0"/>
              <w:topLinePunct/>
              <w:snapToGrid w:val="0"/>
              <w:spacing w:line="3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2763</w:t>
            </w:r>
          </w:p>
        </w:tc>
        <w:tc>
          <w:tcPr>
            <w:tcW w:w="3744" w:type="dxa"/>
            <w:tcBorders>
              <w:top w:val="single" w:sz="4" w:space="0" w:color="auto"/>
              <w:left w:val="nil"/>
              <w:bottom w:val="single" w:sz="4" w:space="0" w:color="auto"/>
              <w:right w:val="single" w:sz="4" w:space="0" w:color="auto"/>
            </w:tcBorders>
            <w:vAlign w:val="center"/>
          </w:tcPr>
          <w:p w:rsidR="00DC21E8" w:rsidRDefault="00E111C2">
            <w:pPr>
              <w:overflowPunct w:val="0"/>
              <w:topLinePunct/>
              <w:snapToGrid w:val="0"/>
              <w:spacing w:line="3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参照</w:t>
            </w:r>
            <w:r>
              <w:rPr>
                <w:rFonts w:ascii="Times New Roman" w:eastAsia="仿宋_GB2312" w:hAnsi="Times New Roman"/>
                <w:color w:val="000000" w:themeColor="text1"/>
              </w:rPr>
              <w:t>NY/T 761</w:t>
            </w:r>
          </w:p>
        </w:tc>
      </w:tr>
      <w:tr w:rsidR="00DC21E8">
        <w:trPr>
          <w:cantSplit/>
          <w:trHeight w:val="529"/>
          <w:jc w:val="center"/>
        </w:trPr>
        <w:tc>
          <w:tcPr>
            <w:tcW w:w="722" w:type="dxa"/>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9</w:t>
            </w:r>
          </w:p>
        </w:tc>
        <w:tc>
          <w:tcPr>
            <w:tcW w:w="1522" w:type="dxa"/>
            <w:tcBorders>
              <w:top w:val="single" w:sz="4" w:space="0" w:color="auto"/>
              <w:left w:val="nil"/>
              <w:bottom w:val="single" w:sz="4" w:space="0" w:color="auto"/>
              <w:right w:val="single" w:sz="4" w:space="0" w:color="auto"/>
            </w:tcBorders>
            <w:vAlign w:val="center"/>
          </w:tcPr>
          <w:p w:rsidR="00DC21E8" w:rsidRDefault="00E111C2">
            <w:pPr>
              <w:overflowPunct w:val="0"/>
              <w:topLinePunct/>
              <w:snapToGrid w:val="0"/>
              <w:spacing w:line="3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灭多威</w:t>
            </w:r>
          </w:p>
        </w:tc>
        <w:tc>
          <w:tcPr>
            <w:tcW w:w="2200" w:type="dxa"/>
            <w:tcBorders>
              <w:top w:val="single" w:sz="4" w:space="0" w:color="auto"/>
              <w:left w:val="nil"/>
              <w:bottom w:val="single" w:sz="4" w:space="0" w:color="auto"/>
              <w:right w:val="single" w:sz="4" w:space="0" w:color="auto"/>
            </w:tcBorders>
            <w:vAlign w:val="center"/>
          </w:tcPr>
          <w:p w:rsidR="00DC21E8" w:rsidRDefault="00E111C2">
            <w:pPr>
              <w:overflowPunct w:val="0"/>
              <w:topLinePunct/>
              <w:snapToGrid w:val="0"/>
              <w:spacing w:line="3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2763</w:t>
            </w:r>
          </w:p>
        </w:tc>
        <w:tc>
          <w:tcPr>
            <w:tcW w:w="3744" w:type="dxa"/>
            <w:tcBorders>
              <w:top w:val="single" w:sz="4" w:space="0" w:color="auto"/>
              <w:left w:val="nil"/>
              <w:bottom w:val="single" w:sz="4" w:space="0" w:color="auto"/>
              <w:right w:val="single" w:sz="4" w:space="0" w:color="auto"/>
            </w:tcBorders>
            <w:vAlign w:val="center"/>
          </w:tcPr>
          <w:p w:rsidR="00DC21E8" w:rsidRDefault="00E111C2">
            <w:pPr>
              <w:overflowPunct w:val="0"/>
              <w:topLinePunct/>
              <w:snapToGrid w:val="0"/>
              <w:spacing w:line="3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SN/T 0134</w:t>
            </w:r>
          </w:p>
        </w:tc>
      </w:tr>
      <w:tr w:rsidR="00DC21E8">
        <w:trPr>
          <w:cantSplit/>
          <w:trHeight w:val="626"/>
          <w:jc w:val="center"/>
        </w:trPr>
        <w:tc>
          <w:tcPr>
            <w:tcW w:w="8188" w:type="dxa"/>
            <w:gridSpan w:val="4"/>
            <w:tcBorders>
              <w:top w:val="single" w:sz="4" w:space="0" w:color="auto"/>
              <w:left w:val="single" w:sz="4" w:space="0" w:color="auto"/>
              <w:bottom w:val="single" w:sz="4" w:space="0" w:color="auto"/>
              <w:right w:val="single" w:sz="4" w:space="0" w:color="auto"/>
            </w:tcBorders>
            <w:vAlign w:val="center"/>
          </w:tcPr>
          <w:p w:rsidR="00DC21E8" w:rsidRDefault="00E111C2">
            <w:pPr>
              <w:overflowPunct w:val="0"/>
              <w:topLinePunct/>
              <w:snapToGrid w:val="0"/>
              <w:spacing w:line="380" w:lineRule="exact"/>
              <w:rPr>
                <w:rFonts w:ascii="Times New Roman" w:eastAsia="仿宋_GB2312" w:hAnsi="Times New Roman"/>
                <w:color w:val="000000" w:themeColor="text1"/>
              </w:rPr>
            </w:pPr>
            <w:r>
              <w:rPr>
                <w:rFonts w:ascii="Times New Roman" w:eastAsia="仿宋_GB2312" w:hAnsi="Times New Roman"/>
                <w:color w:val="000000" w:themeColor="text1"/>
              </w:rPr>
              <w:t>注：</w:t>
            </w:r>
            <w:r>
              <w:rPr>
                <w:rFonts w:ascii="Times New Roman" w:eastAsia="仿宋_GB2312" w:hAnsi="Times New Roman" w:hint="eastAsia"/>
                <w:color w:val="000000" w:themeColor="text1"/>
              </w:rPr>
              <w:t>a.</w:t>
            </w:r>
            <w:r>
              <w:rPr>
                <w:rFonts w:ascii="Times New Roman" w:eastAsia="仿宋_GB2312" w:hAnsi="Times New Roman"/>
                <w:color w:val="000000" w:themeColor="text1"/>
              </w:rPr>
              <w:t>大豆中甲拌磷参照相应方法检测。</w:t>
            </w:r>
          </w:p>
        </w:tc>
      </w:tr>
    </w:tbl>
    <w:p w:rsidR="00DC21E8" w:rsidRDefault="00E111C2" w:rsidP="00C867C2">
      <w:pPr>
        <w:overflowPunct w:val="0"/>
        <w:topLinePunct/>
        <w:snapToGrid w:val="0"/>
        <w:spacing w:beforeLines="50" w:afterLines="50" w:line="360" w:lineRule="exact"/>
        <w:ind w:firstLineChars="196" w:firstLine="413"/>
        <w:rPr>
          <w:rFonts w:ascii="Times New Roman" w:eastAsia="仿宋_GB2312" w:hAnsi="Times New Roman"/>
          <w:b/>
          <w:bCs/>
          <w:color w:val="000000" w:themeColor="text1"/>
        </w:rPr>
      </w:pPr>
      <w:r>
        <w:rPr>
          <w:rFonts w:ascii="Times New Roman" w:eastAsia="仿宋_GB2312" w:hAnsi="Times New Roman"/>
          <w:b/>
          <w:bCs/>
          <w:color w:val="000000" w:themeColor="text1"/>
        </w:rPr>
        <w:t xml:space="preserve">6.5.2 </w:t>
      </w:r>
      <w:r>
        <w:rPr>
          <w:rFonts w:ascii="仿宋_GB2312" w:eastAsia="仿宋_GB2312" w:hAnsi="仿宋_GB2312"/>
          <w:b/>
          <w:bCs/>
          <w:color w:val="000000" w:themeColor="text1"/>
        </w:rPr>
        <w:t>检验中应注意的问</w:t>
      </w:r>
      <w:r>
        <w:rPr>
          <w:rFonts w:ascii="宋体" w:hAnsi="宋体" w:cs="宋体" w:hint="eastAsia"/>
          <w:b/>
          <w:bCs/>
          <w:color w:val="000000" w:themeColor="text1"/>
        </w:rPr>
        <w:t>题</w:t>
      </w:r>
    </w:p>
    <w:p w:rsidR="00DC21E8" w:rsidRDefault="00E111C2">
      <w:pPr>
        <w:overflowPunct w:val="0"/>
        <w:topLinePunct/>
        <w:spacing w:line="360" w:lineRule="exact"/>
        <w:ind w:firstLineChars="200" w:firstLine="420"/>
        <w:rPr>
          <w:rFonts w:ascii="宋体" w:hAnsi="宋体"/>
          <w:color w:val="000000" w:themeColor="text1"/>
          <w:kern w:val="0"/>
        </w:rPr>
      </w:pPr>
      <w:r>
        <w:rPr>
          <w:rFonts w:ascii="仿宋_GB2312" w:eastAsia="仿宋_GB2312" w:hAnsi="仿宋_GB2312"/>
          <w:color w:val="000000" w:themeColor="text1"/>
          <w:kern w:val="0"/>
        </w:rPr>
        <w:t>农药残留检测方法须依据</w:t>
      </w:r>
      <w:r>
        <w:rPr>
          <w:rFonts w:ascii="Times New Roman" w:eastAsia="仿宋_GB2312" w:hAnsi="Times New Roman"/>
          <w:color w:val="000000" w:themeColor="text1"/>
          <w:kern w:val="0"/>
        </w:rPr>
        <w:t>GB 2763</w:t>
      </w:r>
      <w:r>
        <w:rPr>
          <w:rFonts w:ascii="仿宋_GB2312" w:eastAsia="仿宋_GB2312" w:hAnsi="仿宋_GB2312"/>
          <w:color w:val="000000" w:themeColor="text1"/>
          <w:kern w:val="0"/>
        </w:rPr>
        <w:t>检验方法项下具体要求选取</w:t>
      </w:r>
      <w:r>
        <w:rPr>
          <w:rFonts w:ascii="宋体" w:hAnsi="宋体"/>
          <w:color w:val="000000" w:themeColor="text1"/>
          <w:kern w:val="0"/>
        </w:rPr>
        <w:t>。</w:t>
      </w:r>
    </w:p>
    <w:p w:rsidR="00DC21E8" w:rsidRDefault="00E111C2" w:rsidP="00C867C2">
      <w:pPr>
        <w:overflowPunct w:val="0"/>
        <w:topLinePunct/>
        <w:snapToGrid w:val="0"/>
        <w:spacing w:beforeLines="50" w:afterLines="50" w:line="380" w:lineRule="exact"/>
        <w:ind w:firstLineChars="200" w:firstLine="422"/>
        <w:rPr>
          <w:rFonts w:ascii="Times New Roman" w:eastAsia="黑体" w:hAnsi="Times New Roman"/>
          <w:b/>
          <w:bCs/>
          <w:color w:val="000000" w:themeColor="text1"/>
        </w:rPr>
      </w:pPr>
      <w:r>
        <w:rPr>
          <w:rFonts w:ascii="Times New Roman" w:eastAsia="黑体" w:hAnsi="Times New Roman"/>
          <w:b/>
          <w:bCs/>
          <w:color w:val="000000" w:themeColor="text1"/>
        </w:rPr>
        <w:t xml:space="preserve">6.6 </w:t>
      </w:r>
      <w:r>
        <w:rPr>
          <w:rFonts w:ascii="黑体" w:eastAsia="黑体" w:hAnsi="黑体"/>
          <w:b/>
          <w:bCs/>
          <w:color w:val="000000" w:themeColor="text1"/>
        </w:rPr>
        <w:t>判定原则与结论</w:t>
      </w:r>
    </w:p>
    <w:p w:rsidR="00DC21E8" w:rsidRDefault="00E111C2" w:rsidP="00416AB8">
      <w:pPr>
        <w:overflowPunct w:val="0"/>
        <w:topLinePunct/>
        <w:spacing w:line="380" w:lineRule="exact"/>
        <w:ind w:firstLineChars="200" w:firstLine="420"/>
        <w:rPr>
          <w:rFonts w:ascii="Times New Roman" w:eastAsia="仿宋_GB2312" w:hAnsi="Times New Roman"/>
          <w:color w:val="000000" w:themeColor="text1"/>
          <w:kern w:val="0"/>
        </w:rPr>
      </w:pPr>
      <w:r>
        <w:rPr>
          <w:rFonts w:ascii="仿宋_GB2312" w:eastAsia="仿宋_GB2312" w:hAnsi="仿宋_GB2312"/>
          <w:color w:val="000000" w:themeColor="text1"/>
          <w:kern w:val="0"/>
        </w:rPr>
        <w:t>原则上按照细则中检验项目依据的法律法规或标准要求判定，若被检产品明示标准和质量要求高于该要求时，应按被检产品明示标准和质量要求判定</w:t>
      </w:r>
      <w:r>
        <w:rPr>
          <w:rFonts w:ascii="宋体" w:hAnsi="宋体"/>
          <w:color w:val="000000" w:themeColor="text1"/>
          <w:kern w:val="0"/>
        </w:rPr>
        <w:t>。</w:t>
      </w:r>
    </w:p>
    <w:p w:rsidR="00DC21E8" w:rsidRDefault="00E111C2" w:rsidP="00416AB8">
      <w:pPr>
        <w:overflowPunct w:val="0"/>
        <w:topLinePunct/>
        <w:spacing w:line="380" w:lineRule="exact"/>
        <w:ind w:firstLineChars="200" w:firstLine="420"/>
        <w:rPr>
          <w:rFonts w:ascii="Times New Roman" w:eastAsia="仿宋_GB2312" w:hAnsi="Times New Roman"/>
          <w:color w:val="000000" w:themeColor="text1"/>
          <w:kern w:val="0"/>
        </w:rPr>
      </w:pPr>
      <w:r>
        <w:rPr>
          <w:rFonts w:ascii="仿宋_GB2312" w:eastAsia="仿宋_GB2312" w:hAnsi="仿宋_GB2312"/>
          <w:color w:val="000000" w:themeColor="text1"/>
          <w:kern w:val="0"/>
        </w:rPr>
        <w:t>出具抽检检验报告，检验报告中检验结论按如下方式作出判定</w:t>
      </w:r>
      <w:r>
        <w:rPr>
          <w:rFonts w:ascii="宋体" w:hAnsi="宋体"/>
          <w:color w:val="000000" w:themeColor="text1"/>
          <w:kern w:val="0"/>
        </w:rPr>
        <w:t>：</w:t>
      </w:r>
    </w:p>
    <w:p w:rsidR="00DC21E8" w:rsidRDefault="00E111C2" w:rsidP="00416AB8">
      <w:pPr>
        <w:overflowPunct w:val="0"/>
        <w:topLinePunct/>
        <w:spacing w:line="38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 xml:space="preserve">6.6.1 </w:t>
      </w:r>
      <w:r>
        <w:rPr>
          <w:rFonts w:ascii="仿宋_GB2312" w:eastAsia="仿宋_GB2312" w:hAnsi="仿宋_GB2312"/>
          <w:color w:val="000000" w:themeColor="text1"/>
          <w:kern w:val="0"/>
        </w:rPr>
        <w:t>检验项目全部符合相应依据的法律法规或标准要求的，检验结论为：</w:t>
      </w:r>
      <w:r>
        <w:rPr>
          <w:rFonts w:ascii="Times New Roman" w:eastAsia="仿宋_GB2312" w:hAnsi="Times New Roman"/>
          <w:color w:val="000000" w:themeColor="text1"/>
          <w:kern w:val="0"/>
        </w:rPr>
        <w:t>“</w:t>
      </w:r>
      <w:r>
        <w:rPr>
          <w:rFonts w:ascii="仿宋_GB2312" w:eastAsia="仿宋_GB2312" w:hAnsi="仿宋_GB2312"/>
          <w:color w:val="000000" w:themeColor="text1"/>
          <w:kern w:val="0"/>
        </w:rPr>
        <w:t>经抽样检验，所检项目符合</w:t>
      </w:r>
      <w:r>
        <w:rPr>
          <w:rFonts w:ascii="Times New Roman" w:eastAsia="仿宋_GB2312" w:hAnsi="Times New Roman"/>
          <w:color w:val="000000" w:themeColor="text1"/>
          <w:kern w:val="0"/>
        </w:rPr>
        <w:t>××××</w:t>
      </w:r>
      <w:r>
        <w:rPr>
          <w:rFonts w:ascii="仿宋_GB2312" w:eastAsia="仿宋_GB2312" w:hAnsi="仿宋_GB2312"/>
          <w:color w:val="000000" w:themeColor="text1"/>
          <w:kern w:val="0"/>
        </w:rPr>
        <w:t>要求</w:t>
      </w:r>
      <w:r>
        <w:rPr>
          <w:rFonts w:ascii="Times New Roman" w:eastAsia="仿宋_GB2312" w:hAnsi="Times New Roman"/>
          <w:color w:val="000000" w:themeColor="text1"/>
          <w:kern w:val="0"/>
        </w:rPr>
        <w:t>”</w:t>
      </w:r>
      <w:r>
        <w:rPr>
          <w:rFonts w:ascii="宋体" w:hAnsi="宋体"/>
          <w:color w:val="000000" w:themeColor="text1"/>
          <w:kern w:val="0"/>
        </w:rPr>
        <w:t>。</w:t>
      </w:r>
    </w:p>
    <w:p w:rsidR="00DC21E8" w:rsidRDefault="00E111C2" w:rsidP="00416AB8">
      <w:pPr>
        <w:overflowPunct w:val="0"/>
        <w:topLinePunct/>
        <w:spacing w:line="380" w:lineRule="exact"/>
        <w:ind w:firstLineChars="200" w:firstLine="420"/>
        <w:rPr>
          <w:rFonts w:ascii="Times New Roman" w:hAnsi="Times New Roman"/>
          <w:color w:val="000000" w:themeColor="text1"/>
          <w:kern w:val="0"/>
        </w:rPr>
      </w:pPr>
      <w:r>
        <w:rPr>
          <w:rFonts w:ascii="Times New Roman" w:eastAsia="仿宋_GB2312" w:hAnsi="Times New Roman"/>
          <w:color w:val="000000" w:themeColor="text1"/>
          <w:kern w:val="0"/>
        </w:rPr>
        <w:t xml:space="preserve">6.6.2 </w:t>
      </w:r>
      <w:r>
        <w:rPr>
          <w:rFonts w:ascii="仿宋_GB2312" w:eastAsia="仿宋_GB2312" w:hAnsi="仿宋_GB2312"/>
          <w:color w:val="000000" w:themeColor="text1"/>
          <w:kern w:val="0"/>
        </w:rPr>
        <w:t>检验项目有不符合相应依据的法律法规或标准要求的，检验结论为：</w:t>
      </w:r>
      <w:r>
        <w:rPr>
          <w:rFonts w:ascii="Times New Roman" w:eastAsia="仿宋_GB2312" w:hAnsi="Times New Roman"/>
          <w:color w:val="000000" w:themeColor="text1"/>
          <w:kern w:val="0"/>
        </w:rPr>
        <w:t>“</w:t>
      </w:r>
      <w:r>
        <w:rPr>
          <w:rFonts w:ascii="仿宋_GB2312" w:eastAsia="仿宋_GB2312" w:hAnsi="仿宋_GB2312"/>
          <w:color w:val="000000" w:themeColor="text1"/>
          <w:kern w:val="0"/>
        </w:rPr>
        <w:t>经抽样检验，</w:t>
      </w:r>
      <w:r>
        <w:rPr>
          <w:rFonts w:ascii="Times New Roman" w:eastAsia="仿宋_GB2312" w:hAnsi="Times New Roman"/>
          <w:color w:val="000000" w:themeColor="text1"/>
          <w:kern w:val="0"/>
        </w:rPr>
        <w:t>××</w:t>
      </w:r>
      <w:r>
        <w:rPr>
          <w:rFonts w:ascii="仿宋_GB2312" w:eastAsia="仿宋_GB2312" w:hAnsi="仿宋_GB2312"/>
          <w:color w:val="000000" w:themeColor="text1"/>
          <w:kern w:val="0"/>
        </w:rPr>
        <w:t>项目不符合</w:t>
      </w:r>
      <w:r>
        <w:rPr>
          <w:rFonts w:ascii="Times New Roman" w:eastAsia="仿宋_GB2312" w:hAnsi="Times New Roman"/>
          <w:color w:val="000000" w:themeColor="text1"/>
          <w:kern w:val="0"/>
        </w:rPr>
        <w:t>××××</w:t>
      </w:r>
      <w:r>
        <w:rPr>
          <w:rFonts w:ascii="仿宋_GB2312" w:eastAsia="仿宋_GB2312" w:hAnsi="仿宋_GB2312"/>
          <w:color w:val="000000" w:themeColor="text1"/>
          <w:kern w:val="0"/>
        </w:rPr>
        <w:t>要求，检验结论为不合格</w:t>
      </w:r>
      <w:r>
        <w:rPr>
          <w:rFonts w:ascii="Times New Roman" w:eastAsia="仿宋_GB2312" w:hAnsi="Times New Roman"/>
          <w:color w:val="000000" w:themeColor="text1"/>
          <w:kern w:val="0"/>
        </w:rPr>
        <w:t>”</w:t>
      </w:r>
      <w:r>
        <w:rPr>
          <w:rFonts w:ascii="宋体" w:hAnsi="宋体"/>
          <w:color w:val="000000" w:themeColor="text1"/>
          <w:kern w:val="0"/>
        </w:rPr>
        <w:t>。</w:t>
      </w:r>
    </w:p>
    <w:p w:rsidR="00DC21E8" w:rsidRDefault="00E111C2" w:rsidP="00416AB8">
      <w:pPr>
        <w:pStyle w:val="2"/>
        <w:spacing w:before="156" w:after="156" w:line="380" w:lineRule="exact"/>
        <w:rPr>
          <w:b/>
          <w:color w:val="000000" w:themeColor="text1"/>
        </w:rPr>
      </w:pPr>
      <w:bookmarkStart w:id="584" w:name="_Toc19417"/>
      <w:bookmarkStart w:id="585" w:name="_Toc24192"/>
      <w:bookmarkStart w:id="586" w:name="_Toc32737"/>
      <w:bookmarkStart w:id="587" w:name="_Toc22640"/>
      <w:r>
        <w:rPr>
          <w:color w:val="000000" w:themeColor="text1"/>
        </w:rPr>
        <w:t xml:space="preserve">7 </w:t>
      </w:r>
      <w:r>
        <w:rPr>
          <w:color w:val="000000" w:themeColor="text1"/>
        </w:rPr>
        <w:t>生干坚果与籽类</w:t>
      </w:r>
      <w:bookmarkEnd w:id="584"/>
      <w:r>
        <w:rPr>
          <w:color w:val="000000" w:themeColor="text1"/>
        </w:rPr>
        <w:t>食品</w:t>
      </w:r>
      <w:bookmarkEnd w:id="585"/>
      <w:bookmarkEnd w:id="586"/>
      <w:bookmarkEnd w:id="587"/>
    </w:p>
    <w:p w:rsidR="00DC21E8" w:rsidRDefault="00E111C2" w:rsidP="00416AB8">
      <w:pPr>
        <w:widowControl/>
        <w:topLinePunct/>
        <w:spacing w:before="156" w:after="156" w:line="380" w:lineRule="exact"/>
        <w:ind w:firstLine="420"/>
        <w:rPr>
          <w:rFonts w:ascii="Times New Roman" w:eastAsia="黑体" w:hAnsi="Times New Roman"/>
          <w:b/>
          <w:color w:val="000000" w:themeColor="text1"/>
          <w:kern w:val="0"/>
        </w:rPr>
      </w:pPr>
      <w:r>
        <w:rPr>
          <w:rFonts w:ascii="Times New Roman" w:eastAsia="黑体" w:hAnsi="Times New Roman"/>
          <w:b/>
          <w:color w:val="000000" w:themeColor="text1"/>
        </w:rPr>
        <w:t xml:space="preserve">7.1 </w:t>
      </w:r>
      <w:r>
        <w:rPr>
          <w:rFonts w:ascii="Times New Roman" w:eastAsia="黑体" w:hAnsi="Times New Roman"/>
          <w:b/>
          <w:color w:val="000000" w:themeColor="text1"/>
        </w:rPr>
        <w:t>适用范围</w:t>
      </w:r>
    </w:p>
    <w:p w:rsidR="00DC21E8" w:rsidRDefault="00E111C2" w:rsidP="00416AB8">
      <w:pPr>
        <w:overflowPunct w:val="0"/>
        <w:topLinePunct/>
        <w:snapToGrid w:val="0"/>
        <w:spacing w:line="38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本细则适用于生干坚果与籽类食品安全监督抽检。</w:t>
      </w:r>
    </w:p>
    <w:p w:rsidR="00DC21E8" w:rsidRDefault="00E111C2" w:rsidP="00416AB8">
      <w:pPr>
        <w:widowControl/>
        <w:topLinePunct/>
        <w:spacing w:before="156" w:after="156" w:line="380" w:lineRule="exact"/>
        <w:ind w:firstLine="420"/>
        <w:rPr>
          <w:rFonts w:ascii="Times New Roman" w:eastAsia="黑体" w:hAnsi="Times New Roman"/>
          <w:b/>
          <w:color w:val="000000" w:themeColor="text1"/>
          <w:kern w:val="0"/>
        </w:rPr>
      </w:pPr>
      <w:r>
        <w:rPr>
          <w:rFonts w:ascii="Times New Roman" w:eastAsia="黑体" w:hAnsi="Times New Roman"/>
          <w:b/>
          <w:color w:val="000000" w:themeColor="text1"/>
        </w:rPr>
        <w:t>7.</w:t>
      </w:r>
      <w:r>
        <w:rPr>
          <w:rFonts w:ascii="Times New Roman" w:eastAsia="黑体" w:hAnsi="Times New Roman"/>
          <w:b/>
          <w:color w:val="000000" w:themeColor="text1"/>
          <w:kern w:val="0"/>
        </w:rPr>
        <w:t xml:space="preserve">2 </w:t>
      </w:r>
      <w:r>
        <w:rPr>
          <w:rFonts w:ascii="Times New Roman" w:eastAsia="黑体" w:hAnsi="Times New Roman"/>
          <w:b/>
          <w:color w:val="000000" w:themeColor="text1"/>
          <w:kern w:val="0"/>
        </w:rPr>
        <w:t>产品种类</w:t>
      </w:r>
    </w:p>
    <w:p w:rsidR="00DC21E8" w:rsidRDefault="00E111C2" w:rsidP="00416AB8">
      <w:pPr>
        <w:overflowPunct w:val="0"/>
        <w:topLinePunct/>
        <w:snapToGrid w:val="0"/>
        <w:spacing w:line="38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生干坚果与籽类食品是指经过清洗、筛选、去壳或干燥等处理，未经熟制工艺加工的坚果与籽类食品。籽仁（含果仁）是指坚果、籽类去除外壳后的部分。</w:t>
      </w:r>
    </w:p>
    <w:p w:rsidR="00DC21E8" w:rsidRDefault="00E111C2" w:rsidP="00416AB8">
      <w:pPr>
        <w:overflowPunct w:val="0"/>
        <w:topLinePunct/>
        <w:snapToGrid w:val="0"/>
        <w:spacing w:line="38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坚果是指具有坚硬外壳的木本类植物的籽粒，包括开心果、杏仁、松仁、核桃、板栗、扁桃核、香榧、夏威夷果等。</w:t>
      </w:r>
    </w:p>
    <w:p w:rsidR="00DC21E8" w:rsidRDefault="00E111C2" w:rsidP="00416AB8">
      <w:pPr>
        <w:overflowPunct w:val="0"/>
        <w:topLinePunct/>
        <w:snapToGrid w:val="0"/>
        <w:spacing w:line="38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籽类指瓜、果、蔬菜、油料等植物的籽粒，包括葵花籽、西瓜籽、南瓜籽、花生仁等。</w:t>
      </w:r>
    </w:p>
    <w:p w:rsidR="00DC21E8" w:rsidRDefault="00E111C2" w:rsidP="00416AB8">
      <w:pPr>
        <w:widowControl/>
        <w:topLinePunct/>
        <w:spacing w:before="156" w:after="156" w:line="380" w:lineRule="exact"/>
        <w:ind w:firstLine="420"/>
        <w:rPr>
          <w:rFonts w:ascii="Times New Roman" w:eastAsia="黑体" w:hAnsi="Times New Roman"/>
          <w:b/>
          <w:color w:val="000000" w:themeColor="text1"/>
          <w:kern w:val="0"/>
        </w:rPr>
      </w:pPr>
      <w:r>
        <w:rPr>
          <w:rFonts w:ascii="Times New Roman" w:eastAsia="黑体" w:hAnsi="Times New Roman"/>
          <w:b/>
          <w:color w:val="000000" w:themeColor="text1"/>
        </w:rPr>
        <w:lastRenderedPageBreak/>
        <w:t>7</w:t>
      </w:r>
      <w:r>
        <w:rPr>
          <w:rFonts w:ascii="Times New Roman" w:eastAsia="黑体" w:hAnsi="Times New Roman"/>
          <w:b/>
          <w:color w:val="000000" w:themeColor="text1"/>
          <w:kern w:val="0"/>
        </w:rPr>
        <w:t xml:space="preserve">.3 </w:t>
      </w:r>
      <w:r>
        <w:rPr>
          <w:rFonts w:ascii="Times New Roman" w:eastAsia="黑体" w:hAnsi="Times New Roman"/>
          <w:b/>
          <w:color w:val="000000" w:themeColor="text1"/>
          <w:kern w:val="0"/>
        </w:rPr>
        <w:t>检验依据</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下列文件凡是注明日期的，其随后所有的修改单或修订版均不适用于本细则。凡是不注明日期的，其最新版本适用于本细则。</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2760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食品添加剂使用标准</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2761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食品中真菌毒素限量</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2762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食品中污染物限量</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2763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食品中农药最大残留限量</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19300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坚果与籽类食品</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4789.3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食品微生物学检验</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大肠菌群计数</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5009.12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食品中铅的测定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5009.15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食品中镉的测定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5009.22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食品中黄曲霉毒素</w:t>
      </w:r>
      <w:r>
        <w:rPr>
          <w:rFonts w:ascii="Times New Roman" w:eastAsia="仿宋_GB2312" w:hAnsi="Times New Roman"/>
          <w:color w:val="000000" w:themeColor="text1"/>
        </w:rPr>
        <w:t>B</w:t>
      </w:r>
      <w:r>
        <w:rPr>
          <w:rFonts w:ascii="Times New Roman" w:eastAsia="仿宋_GB2312" w:hAnsi="Times New Roman"/>
          <w:color w:val="000000" w:themeColor="text1"/>
        </w:rPr>
        <w:t>族和</w:t>
      </w:r>
      <w:r>
        <w:rPr>
          <w:rFonts w:ascii="Times New Roman" w:eastAsia="仿宋_GB2312" w:hAnsi="Times New Roman"/>
          <w:color w:val="000000" w:themeColor="text1"/>
        </w:rPr>
        <w:t>G</w:t>
      </w:r>
      <w:r>
        <w:rPr>
          <w:rFonts w:ascii="Times New Roman" w:eastAsia="仿宋_GB2312" w:hAnsi="Times New Roman"/>
          <w:color w:val="000000" w:themeColor="text1"/>
        </w:rPr>
        <w:t>族的测定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5009.34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食品中二氧化硫的测定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5009.227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食品中过氧化值的测定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5009.229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食品中酸价的测定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23200.8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水果和蔬菜中</w:t>
      </w:r>
      <w:r>
        <w:rPr>
          <w:rFonts w:ascii="Times New Roman" w:eastAsia="仿宋_GB2312" w:hAnsi="Times New Roman"/>
          <w:color w:val="000000" w:themeColor="text1"/>
        </w:rPr>
        <w:t>500</w:t>
      </w:r>
      <w:r>
        <w:rPr>
          <w:rFonts w:ascii="Times New Roman" w:eastAsia="仿宋_GB2312" w:hAnsi="Times New Roman"/>
          <w:color w:val="000000" w:themeColor="text1"/>
        </w:rPr>
        <w:t>种农药及相关化学品残留量的测定</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气相色谱</w:t>
      </w:r>
      <w:r>
        <w:rPr>
          <w:rFonts w:ascii="Times New Roman" w:eastAsia="仿宋_GB2312" w:hAnsi="Times New Roman"/>
          <w:color w:val="000000" w:themeColor="text1"/>
        </w:rPr>
        <w:t>-</w:t>
      </w:r>
      <w:r>
        <w:rPr>
          <w:rFonts w:ascii="Times New Roman" w:eastAsia="仿宋_GB2312" w:hAnsi="Times New Roman"/>
          <w:color w:val="000000" w:themeColor="text1"/>
        </w:rPr>
        <w:t>质谱法</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23200.34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食品中涕灭砜威、吡唑醚菌酯、嘧菌酯等</w:t>
      </w:r>
      <w:r>
        <w:rPr>
          <w:rFonts w:ascii="Times New Roman" w:eastAsia="仿宋_GB2312" w:hAnsi="Times New Roman"/>
          <w:color w:val="000000" w:themeColor="text1"/>
        </w:rPr>
        <w:t>65</w:t>
      </w:r>
      <w:r>
        <w:rPr>
          <w:rFonts w:ascii="Times New Roman" w:eastAsia="仿宋_GB2312" w:hAnsi="Times New Roman"/>
          <w:color w:val="000000" w:themeColor="text1"/>
        </w:rPr>
        <w:t>种农药残留量的测定</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液相色谱</w:t>
      </w:r>
      <w:r>
        <w:rPr>
          <w:rFonts w:ascii="Times New Roman" w:eastAsia="仿宋_GB2312" w:hAnsi="Times New Roman"/>
          <w:color w:val="000000" w:themeColor="text1"/>
        </w:rPr>
        <w:t>-</w:t>
      </w:r>
      <w:r>
        <w:rPr>
          <w:rFonts w:ascii="Times New Roman" w:eastAsia="仿宋_GB2312" w:hAnsi="Times New Roman"/>
          <w:color w:val="000000" w:themeColor="text1"/>
        </w:rPr>
        <w:t>质谱</w:t>
      </w:r>
      <w:r>
        <w:rPr>
          <w:rFonts w:ascii="Times New Roman" w:eastAsia="仿宋_GB2312" w:hAnsi="Times New Roman" w:hint="eastAsia"/>
          <w:color w:val="000000" w:themeColor="text1"/>
        </w:rPr>
        <w:t>/</w:t>
      </w:r>
      <w:r>
        <w:rPr>
          <w:rFonts w:ascii="Times New Roman" w:eastAsia="仿宋_GB2312" w:hAnsi="Times New Roman"/>
          <w:color w:val="000000" w:themeColor="text1"/>
        </w:rPr>
        <w:t>质谱法</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23200.49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食品中苯醚甲环唑残留量的测定</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气相色谱</w:t>
      </w:r>
      <w:r>
        <w:rPr>
          <w:rFonts w:ascii="Times New Roman" w:eastAsia="仿宋_GB2312" w:hAnsi="Times New Roman"/>
          <w:color w:val="000000" w:themeColor="text1"/>
        </w:rPr>
        <w:t>-</w:t>
      </w:r>
      <w:r>
        <w:rPr>
          <w:rFonts w:ascii="Times New Roman" w:eastAsia="仿宋_GB2312" w:hAnsi="Times New Roman"/>
          <w:color w:val="000000" w:themeColor="text1"/>
        </w:rPr>
        <w:t>质谱法</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GB/T 5009.218 </w:t>
      </w:r>
      <w:r>
        <w:rPr>
          <w:rFonts w:ascii="Times New Roman" w:eastAsia="仿宋_GB2312" w:hAnsi="Times New Roman"/>
          <w:color w:val="000000" w:themeColor="text1"/>
        </w:rPr>
        <w:t>水果和蔬菜中多种农药残留量的测定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GB/T 20770 </w:t>
      </w:r>
      <w:r>
        <w:rPr>
          <w:rFonts w:ascii="Times New Roman" w:eastAsia="仿宋_GB2312" w:hAnsi="Times New Roman"/>
          <w:color w:val="000000" w:themeColor="text1"/>
        </w:rPr>
        <w:t>粮谷中</w:t>
      </w:r>
      <w:r>
        <w:rPr>
          <w:rFonts w:ascii="Times New Roman" w:eastAsia="仿宋_GB2312" w:hAnsi="Times New Roman"/>
          <w:color w:val="000000" w:themeColor="text1"/>
        </w:rPr>
        <w:t>486</w:t>
      </w:r>
      <w:r>
        <w:rPr>
          <w:rFonts w:ascii="Times New Roman" w:eastAsia="仿宋_GB2312" w:hAnsi="Times New Roman"/>
          <w:color w:val="000000" w:themeColor="text1"/>
        </w:rPr>
        <w:t>种农药及相关化学品残留量的测定</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液相色谱</w:t>
      </w:r>
      <w:r>
        <w:rPr>
          <w:rFonts w:ascii="Times New Roman" w:eastAsia="仿宋_GB2312" w:hAnsi="Times New Roman"/>
          <w:color w:val="000000" w:themeColor="text1"/>
        </w:rPr>
        <w:t>-</w:t>
      </w:r>
      <w:r>
        <w:rPr>
          <w:rFonts w:ascii="Times New Roman" w:eastAsia="仿宋_GB2312" w:hAnsi="Times New Roman"/>
          <w:color w:val="000000" w:themeColor="text1"/>
        </w:rPr>
        <w:t>串联质谱法</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NY/T 1680 </w:t>
      </w:r>
      <w:r>
        <w:rPr>
          <w:rFonts w:ascii="Times New Roman" w:eastAsia="仿宋_GB2312" w:hAnsi="Times New Roman"/>
          <w:color w:val="000000" w:themeColor="text1"/>
        </w:rPr>
        <w:t>蔬菜水果中多菌灵等</w:t>
      </w:r>
      <w:r>
        <w:rPr>
          <w:rFonts w:ascii="Times New Roman" w:eastAsia="仿宋_GB2312" w:hAnsi="Times New Roman"/>
          <w:color w:val="000000" w:themeColor="text1"/>
        </w:rPr>
        <w:t>4</w:t>
      </w:r>
      <w:r>
        <w:rPr>
          <w:rFonts w:ascii="Times New Roman" w:eastAsia="仿宋_GB2312" w:hAnsi="Times New Roman"/>
          <w:color w:val="000000" w:themeColor="text1"/>
        </w:rPr>
        <w:t>种苯并咪唑类农药残留量的测定</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高效液相色谱法</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经备案现行有效的企业标准及产品明示质量要求</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相关的法律法规、部门规章和规定</w:t>
      </w:r>
    </w:p>
    <w:p w:rsidR="00DC21E8" w:rsidRDefault="00E111C2">
      <w:pPr>
        <w:widowControl/>
        <w:topLinePunct/>
        <w:spacing w:before="156" w:after="156" w:line="360" w:lineRule="exact"/>
        <w:ind w:firstLine="420"/>
        <w:rPr>
          <w:rFonts w:ascii="Times New Roman" w:eastAsia="黑体" w:hAnsi="Times New Roman"/>
          <w:b/>
          <w:color w:val="000000" w:themeColor="text1"/>
          <w:kern w:val="0"/>
        </w:rPr>
      </w:pPr>
      <w:r>
        <w:rPr>
          <w:rFonts w:ascii="Times New Roman" w:eastAsia="黑体" w:hAnsi="Times New Roman"/>
          <w:b/>
          <w:color w:val="000000" w:themeColor="text1"/>
        </w:rPr>
        <w:t xml:space="preserve">7.4 </w:t>
      </w:r>
      <w:r>
        <w:rPr>
          <w:rFonts w:ascii="Times New Roman" w:eastAsia="黑体" w:hAnsi="Times New Roman"/>
          <w:b/>
          <w:color w:val="000000" w:themeColor="text1"/>
        </w:rPr>
        <w:t>抽样</w:t>
      </w:r>
    </w:p>
    <w:p w:rsidR="00DC21E8" w:rsidRDefault="00E111C2">
      <w:pPr>
        <w:widowControl/>
        <w:topLinePunct/>
        <w:spacing w:before="156" w:after="156" w:line="360" w:lineRule="exact"/>
        <w:ind w:firstLine="420"/>
        <w:rPr>
          <w:rFonts w:ascii="Times New Roman" w:eastAsia="黑体" w:hAnsi="Times New Roman"/>
          <w:b/>
          <w:color w:val="000000" w:themeColor="text1"/>
          <w:kern w:val="0"/>
        </w:rPr>
      </w:pPr>
      <w:r>
        <w:rPr>
          <w:rFonts w:ascii="Times New Roman" w:eastAsia="黑体" w:hAnsi="Times New Roman"/>
          <w:b/>
          <w:color w:val="000000" w:themeColor="text1"/>
        </w:rPr>
        <w:t xml:space="preserve">7.4.1 </w:t>
      </w:r>
      <w:r>
        <w:rPr>
          <w:rFonts w:ascii="Times New Roman" w:eastAsia="黑体" w:hAnsi="Times New Roman"/>
          <w:b/>
          <w:color w:val="000000" w:themeColor="text1"/>
        </w:rPr>
        <w:t>抽样方法及数量</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hint="eastAsia"/>
          <w:color w:val="000000" w:themeColor="text1"/>
          <w:kern w:val="0"/>
        </w:rPr>
        <w:t>流通</w:t>
      </w:r>
      <w:r>
        <w:rPr>
          <w:rFonts w:ascii="Times New Roman" w:eastAsia="仿宋_GB2312" w:hAnsi="Times New Roman"/>
          <w:color w:val="000000" w:themeColor="text1"/>
          <w:kern w:val="0"/>
        </w:rPr>
        <w:t>环节抽样时，在货架、柜台、库房或网络食品经营平台抽取同一批次待销产品</w:t>
      </w:r>
      <w:r>
        <w:rPr>
          <w:rFonts w:ascii="Times New Roman" w:eastAsia="仿宋_GB2312" w:hAnsi="Times New Roman" w:hint="eastAsia"/>
          <w:color w:val="000000" w:themeColor="text1"/>
          <w:kern w:val="0"/>
        </w:rPr>
        <w:t>。餐饮环节抽样时，应从同一批次完整包装中抽取，如需从大包装中抽取样品，应从同一批次完整大包装中抽取。</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原则上抽取样品量不少于</w:t>
      </w:r>
      <w:r>
        <w:rPr>
          <w:rFonts w:ascii="Times New Roman" w:eastAsia="仿宋_GB2312" w:hAnsi="Times New Roman"/>
          <w:color w:val="000000" w:themeColor="text1"/>
          <w:kern w:val="0"/>
        </w:rPr>
        <w:t>2kg</w:t>
      </w:r>
      <w:r>
        <w:rPr>
          <w:rFonts w:ascii="Times New Roman" w:eastAsia="仿宋_GB2312" w:hAnsi="Times New Roman"/>
          <w:color w:val="000000" w:themeColor="text1"/>
          <w:kern w:val="0"/>
        </w:rPr>
        <w:t>，直接食用的带包装食品应不少于</w:t>
      </w:r>
      <w:r>
        <w:rPr>
          <w:rFonts w:ascii="Times New Roman" w:eastAsia="仿宋_GB2312" w:hAnsi="Times New Roman" w:hint="eastAsia"/>
          <w:color w:val="000000" w:themeColor="text1"/>
          <w:kern w:val="0"/>
        </w:rPr>
        <w:t>9</w:t>
      </w:r>
      <w:r>
        <w:rPr>
          <w:rFonts w:ascii="Times New Roman" w:eastAsia="仿宋_GB2312" w:hAnsi="Times New Roman"/>
          <w:color w:val="000000" w:themeColor="text1"/>
          <w:kern w:val="0"/>
        </w:rPr>
        <w:t>个独立包装（总量不少于</w:t>
      </w:r>
      <w:r>
        <w:rPr>
          <w:rFonts w:ascii="Times New Roman" w:eastAsia="仿宋_GB2312" w:hAnsi="Times New Roman"/>
          <w:color w:val="000000" w:themeColor="text1"/>
          <w:kern w:val="0"/>
        </w:rPr>
        <w:t>2kg</w:t>
      </w:r>
      <w:r>
        <w:rPr>
          <w:rFonts w:ascii="Times New Roman" w:eastAsia="仿宋_GB2312" w:hAnsi="Times New Roman"/>
          <w:color w:val="000000" w:themeColor="text1"/>
          <w:kern w:val="0"/>
        </w:rPr>
        <w:t>），带壳花生产品应不少于</w:t>
      </w:r>
      <w:r>
        <w:rPr>
          <w:rFonts w:ascii="Times New Roman" w:eastAsia="仿宋_GB2312" w:hAnsi="Times New Roman"/>
          <w:color w:val="000000" w:themeColor="text1"/>
          <w:kern w:val="0"/>
        </w:rPr>
        <w:t>4kg</w:t>
      </w:r>
      <w:r>
        <w:rPr>
          <w:rFonts w:ascii="Times New Roman" w:eastAsia="仿宋_GB2312" w:hAnsi="Times New Roman" w:hint="eastAsia"/>
          <w:color w:val="000000" w:themeColor="text1"/>
          <w:kern w:val="0"/>
        </w:rPr>
        <w:t>。</w:t>
      </w:r>
      <w:r>
        <w:rPr>
          <w:rFonts w:ascii="Times New Roman" w:eastAsia="仿宋_GB2312" w:hAnsi="Times New Roman"/>
          <w:color w:val="000000" w:themeColor="text1"/>
          <w:kern w:val="0"/>
        </w:rPr>
        <w:t>所抽取样品分成</w:t>
      </w:r>
      <w:r>
        <w:rPr>
          <w:rFonts w:ascii="Times New Roman" w:eastAsia="仿宋_GB2312" w:hAnsi="Times New Roman"/>
          <w:color w:val="000000" w:themeColor="text1"/>
          <w:kern w:val="0"/>
        </w:rPr>
        <w:t>2</w:t>
      </w:r>
      <w:r>
        <w:rPr>
          <w:rFonts w:ascii="Times New Roman" w:eastAsia="仿宋_GB2312" w:hAnsi="Times New Roman"/>
          <w:color w:val="000000" w:themeColor="text1"/>
          <w:kern w:val="0"/>
        </w:rPr>
        <w:t>份，约</w:t>
      </w:r>
      <w:r>
        <w:rPr>
          <w:rFonts w:ascii="Times New Roman" w:eastAsia="仿宋_GB2312" w:hAnsi="Times New Roman" w:hint="eastAsia"/>
          <w:color w:val="000000" w:themeColor="text1"/>
          <w:kern w:val="0"/>
        </w:rPr>
        <w:t>2</w:t>
      </w:r>
      <w:r>
        <w:rPr>
          <w:rFonts w:ascii="Times New Roman" w:eastAsia="仿宋_GB2312" w:hAnsi="Times New Roman"/>
          <w:color w:val="000000" w:themeColor="text1"/>
          <w:kern w:val="0"/>
        </w:rPr>
        <w:t>/</w:t>
      </w:r>
      <w:r>
        <w:rPr>
          <w:rFonts w:ascii="Times New Roman" w:eastAsia="仿宋_GB2312" w:hAnsi="Times New Roman" w:hint="eastAsia"/>
          <w:color w:val="000000" w:themeColor="text1"/>
          <w:kern w:val="0"/>
        </w:rPr>
        <w:t>3</w:t>
      </w:r>
      <w:r>
        <w:rPr>
          <w:rFonts w:ascii="Times New Roman" w:eastAsia="仿宋_GB2312" w:hAnsi="Times New Roman"/>
          <w:color w:val="000000" w:themeColor="text1"/>
          <w:kern w:val="0"/>
        </w:rPr>
        <w:t>作为检验样品，约</w:t>
      </w:r>
      <w:r>
        <w:rPr>
          <w:rFonts w:ascii="Times New Roman" w:eastAsia="仿宋_GB2312" w:hAnsi="Times New Roman"/>
          <w:color w:val="000000" w:themeColor="text1"/>
          <w:kern w:val="0"/>
        </w:rPr>
        <w:t>1/</w:t>
      </w:r>
      <w:r>
        <w:rPr>
          <w:rFonts w:ascii="Times New Roman" w:eastAsia="仿宋_GB2312" w:hAnsi="Times New Roman" w:hint="eastAsia"/>
          <w:color w:val="000000" w:themeColor="text1"/>
          <w:kern w:val="0"/>
        </w:rPr>
        <w:t>3</w:t>
      </w:r>
      <w:r>
        <w:rPr>
          <w:rFonts w:ascii="Times New Roman" w:eastAsia="仿宋_GB2312" w:hAnsi="Times New Roman" w:hint="eastAsia"/>
          <w:color w:val="000000" w:themeColor="text1"/>
          <w:kern w:val="0"/>
        </w:rPr>
        <w:t>（花生仁及带壳花生可食部分不少于</w:t>
      </w:r>
      <w:r>
        <w:rPr>
          <w:rFonts w:ascii="Times New Roman" w:eastAsia="仿宋_GB2312" w:hAnsi="Times New Roman" w:hint="eastAsia"/>
          <w:color w:val="000000" w:themeColor="text1"/>
          <w:kern w:val="0"/>
        </w:rPr>
        <w:t>1kg</w:t>
      </w:r>
      <w:r>
        <w:rPr>
          <w:rFonts w:ascii="Times New Roman" w:eastAsia="仿宋_GB2312" w:hAnsi="Times New Roman" w:hint="eastAsia"/>
          <w:color w:val="000000" w:themeColor="text1"/>
          <w:kern w:val="0"/>
        </w:rPr>
        <w:t>）</w:t>
      </w:r>
      <w:r>
        <w:rPr>
          <w:rFonts w:ascii="Times New Roman" w:eastAsia="仿宋_GB2312" w:hAnsi="Times New Roman"/>
          <w:color w:val="000000" w:themeColor="text1"/>
          <w:kern w:val="0"/>
        </w:rPr>
        <w:t>用于复检备份样品（备份样品封存在承检机构）。</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rPr>
        <w:t>抽取样品量、检验及复检备份所需样品量可根据检验和复检需要适量调整。</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注：在本细则的规定中，检验机构在检验过程中自行对检验结果进行复验时所采用的样品，</w:t>
      </w:r>
      <w:r>
        <w:rPr>
          <w:rFonts w:ascii="Times New Roman" w:eastAsia="仿宋_GB2312" w:hAnsi="Times New Roman"/>
          <w:color w:val="000000" w:themeColor="text1"/>
          <w:kern w:val="0"/>
        </w:rPr>
        <w:lastRenderedPageBreak/>
        <w:t>应为抽取的检验样品，不得采用复检备份样品。</w:t>
      </w:r>
    </w:p>
    <w:p w:rsidR="00DC21E8" w:rsidRDefault="00E111C2">
      <w:pPr>
        <w:widowControl/>
        <w:topLinePunct/>
        <w:spacing w:before="156" w:after="156" w:line="360" w:lineRule="exact"/>
        <w:ind w:firstLine="420"/>
        <w:rPr>
          <w:rFonts w:ascii="Times New Roman" w:eastAsia="黑体" w:hAnsi="Times New Roman"/>
          <w:b/>
          <w:color w:val="000000" w:themeColor="text1"/>
          <w:kern w:val="0"/>
        </w:rPr>
      </w:pPr>
      <w:r>
        <w:rPr>
          <w:rFonts w:ascii="Times New Roman" w:eastAsia="黑体" w:hAnsi="Times New Roman"/>
          <w:b/>
          <w:color w:val="000000" w:themeColor="text1"/>
        </w:rPr>
        <w:t xml:space="preserve">7.4.2 </w:t>
      </w:r>
      <w:r>
        <w:rPr>
          <w:rFonts w:ascii="Times New Roman" w:eastAsia="黑体" w:hAnsi="Times New Roman"/>
          <w:b/>
          <w:color w:val="000000" w:themeColor="text1"/>
        </w:rPr>
        <w:t>抽样单</w:t>
      </w:r>
    </w:p>
    <w:p w:rsidR="00DC21E8" w:rsidRDefault="00E111C2">
      <w:pPr>
        <w:widowControl/>
        <w:topLinePunct/>
        <w:spacing w:before="156" w:after="156" w:line="360" w:lineRule="exact"/>
        <w:ind w:firstLine="420"/>
        <w:rPr>
          <w:rFonts w:ascii="Times New Roman" w:eastAsia="黑体" w:hAnsi="Times New Roman"/>
          <w:b/>
          <w:color w:val="000000" w:themeColor="text1"/>
          <w:kern w:val="0"/>
        </w:rPr>
      </w:pPr>
      <w:r>
        <w:rPr>
          <w:rFonts w:ascii="Times New Roman" w:eastAsia="仿宋_GB2312" w:hAnsi="Times New Roman"/>
          <w:color w:val="000000" w:themeColor="text1"/>
        </w:rPr>
        <w:t>应按有关规定填写抽样单，并记录所抽产品及</w:t>
      </w:r>
      <w:r>
        <w:rPr>
          <w:rFonts w:ascii="Times New Roman" w:eastAsia="仿宋_GB2312" w:hAnsi="Times New Roman"/>
          <w:color w:val="000000" w:themeColor="text1"/>
          <w:kern w:val="0"/>
        </w:rPr>
        <w:t>生产经营</w:t>
      </w:r>
      <w:r>
        <w:rPr>
          <w:rFonts w:ascii="Times New Roman" w:eastAsia="仿宋_GB2312" w:hAnsi="Times New Roman"/>
          <w:color w:val="000000" w:themeColor="text1"/>
        </w:rPr>
        <w:t>企业相关信息。</w:t>
      </w:r>
    </w:p>
    <w:p w:rsidR="00DC21E8" w:rsidRDefault="00E111C2">
      <w:pPr>
        <w:widowControl/>
        <w:topLinePunct/>
        <w:spacing w:before="156" w:after="156" w:line="360" w:lineRule="exact"/>
        <w:ind w:firstLine="420"/>
        <w:rPr>
          <w:rFonts w:ascii="Times New Roman" w:eastAsia="黑体" w:hAnsi="Times New Roman"/>
          <w:b/>
          <w:color w:val="000000" w:themeColor="text1"/>
          <w:kern w:val="0"/>
        </w:rPr>
      </w:pPr>
      <w:r>
        <w:rPr>
          <w:rFonts w:ascii="Times New Roman" w:eastAsia="黑体" w:hAnsi="Times New Roman"/>
          <w:b/>
          <w:color w:val="000000" w:themeColor="text1"/>
        </w:rPr>
        <w:t>7</w:t>
      </w:r>
      <w:r>
        <w:rPr>
          <w:rFonts w:ascii="Times New Roman" w:eastAsia="黑体" w:hAnsi="Times New Roman"/>
          <w:b/>
          <w:bCs/>
          <w:color w:val="000000" w:themeColor="text1"/>
          <w:kern w:val="0"/>
        </w:rPr>
        <w:t xml:space="preserve">.4.3 </w:t>
      </w:r>
      <w:r>
        <w:rPr>
          <w:rFonts w:ascii="Times New Roman" w:eastAsia="黑体" w:hAnsi="Times New Roman"/>
          <w:b/>
          <w:bCs/>
          <w:color w:val="000000" w:themeColor="text1"/>
          <w:kern w:val="0"/>
        </w:rPr>
        <w:t>封样和样品运输、贮存</w:t>
      </w:r>
    </w:p>
    <w:p w:rsidR="00DC21E8" w:rsidRDefault="00E111C2">
      <w:pPr>
        <w:overflowPunct w:val="0"/>
        <w:topLinePunct/>
        <w:adjustRightInd w:val="0"/>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抽样完成后由抽样人与被抽样单位在抽样单和封条上签字、盖章，当场封样，检验样品、备份样品分别封样。为保证样品的真实性，要有相应的防拆封措施，并保证封条在运输过程中不会破损。样品运输、贮存过程中应采取有效的防护措施，确保样品不被污染，不发生腐败变质，不影响后续检验。样品的运输、贮存，应符合产品明示要求或产品实际需要的条件要求。</w:t>
      </w:r>
    </w:p>
    <w:p w:rsidR="00DC21E8" w:rsidRDefault="00E111C2">
      <w:pPr>
        <w:overflowPunct w:val="0"/>
        <w:topLinePunct/>
        <w:adjustRightInd w:val="0"/>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在网络食品经营平台抽样时，抽样单和封条无需被抽样单位签字、盖章。</w:t>
      </w:r>
    </w:p>
    <w:p w:rsidR="00DC21E8" w:rsidRDefault="00E111C2">
      <w:pPr>
        <w:widowControl/>
        <w:topLinePunct/>
        <w:spacing w:before="156" w:after="156" w:line="360" w:lineRule="exact"/>
        <w:ind w:firstLine="420"/>
        <w:rPr>
          <w:rFonts w:ascii="Times New Roman" w:eastAsia="黑体" w:hAnsi="Times New Roman"/>
          <w:b/>
          <w:color w:val="000000" w:themeColor="text1"/>
          <w:kern w:val="0"/>
        </w:rPr>
      </w:pPr>
      <w:r>
        <w:rPr>
          <w:rFonts w:ascii="Times New Roman" w:eastAsia="黑体" w:hAnsi="Times New Roman"/>
          <w:b/>
          <w:color w:val="000000" w:themeColor="text1"/>
        </w:rPr>
        <w:t xml:space="preserve">7.5 </w:t>
      </w:r>
      <w:r>
        <w:rPr>
          <w:rFonts w:ascii="Times New Roman" w:eastAsia="黑体" w:hAnsi="Times New Roman"/>
          <w:b/>
          <w:color w:val="000000" w:themeColor="text1"/>
        </w:rPr>
        <w:t>检验要求</w:t>
      </w:r>
    </w:p>
    <w:p w:rsidR="00DC21E8" w:rsidRDefault="00E111C2">
      <w:pPr>
        <w:widowControl/>
        <w:topLinePunct/>
        <w:spacing w:before="156" w:after="156" w:line="360" w:lineRule="exact"/>
        <w:ind w:firstLine="420"/>
        <w:rPr>
          <w:rFonts w:ascii="Times New Roman" w:eastAsia="黑体" w:hAnsi="Times New Roman"/>
          <w:b/>
          <w:color w:val="000000" w:themeColor="text1"/>
        </w:rPr>
      </w:pPr>
      <w:r>
        <w:rPr>
          <w:rFonts w:ascii="Times New Roman" w:eastAsia="黑体" w:hAnsi="Times New Roman"/>
          <w:b/>
          <w:color w:val="000000" w:themeColor="text1"/>
        </w:rPr>
        <w:t xml:space="preserve">7.5.1 </w:t>
      </w:r>
      <w:r>
        <w:rPr>
          <w:rFonts w:ascii="Times New Roman" w:eastAsia="黑体" w:hAnsi="Times New Roman"/>
          <w:b/>
          <w:color w:val="000000" w:themeColor="text1"/>
        </w:rPr>
        <w:t>检验项目</w:t>
      </w:r>
    </w:p>
    <w:p w:rsidR="00DC21E8" w:rsidRDefault="00E111C2">
      <w:pPr>
        <w:widowControl/>
        <w:topLinePunct/>
        <w:spacing w:before="156" w:after="156" w:line="360" w:lineRule="exact"/>
        <w:ind w:firstLine="420"/>
        <w:rPr>
          <w:rFonts w:ascii="Times New Roman" w:eastAsia="仿宋_GB2312" w:hAnsi="Times New Roman"/>
          <w:color w:val="000000" w:themeColor="text1"/>
        </w:rPr>
      </w:pPr>
      <w:r>
        <w:rPr>
          <w:rFonts w:ascii="Times New Roman" w:eastAsia="黑体" w:hAnsi="Times New Roman"/>
          <w:color w:val="000000" w:themeColor="text1"/>
          <w:kern w:val="0"/>
        </w:rPr>
        <w:t xml:space="preserve">7.5.1.1 </w:t>
      </w:r>
      <w:r>
        <w:rPr>
          <w:rFonts w:ascii="Times New Roman" w:eastAsia="仿宋_GB2312" w:hAnsi="Times New Roman"/>
          <w:color w:val="000000" w:themeColor="text1"/>
        </w:rPr>
        <w:t>生干坚果检验项目见表</w:t>
      </w:r>
      <w:r>
        <w:rPr>
          <w:rFonts w:ascii="Times New Roman" w:eastAsia="仿宋_GB2312" w:hAnsi="Times New Roman"/>
          <w:color w:val="000000" w:themeColor="text1"/>
        </w:rPr>
        <w:t>32-48</w:t>
      </w:r>
      <w:r>
        <w:rPr>
          <w:rFonts w:ascii="Times New Roman" w:eastAsia="仿宋_GB2312" w:hAnsi="Times New Roman"/>
          <w:color w:val="000000" w:themeColor="text1"/>
        </w:rPr>
        <w:t>。</w:t>
      </w:r>
    </w:p>
    <w:p w:rsidR="00DC21E8" w:rsidRDefault="00E111C2" w:rsidP="00C867C2">
      <w:pPr>
        <w:overflowPunct w:val="0"/>
        <w:topLinePunct/>
        <w:spacing w:beforeLines="50" w:afterLines="50" w:line="360" w:lineRule="exact"/>
        <w:jc w:val="center"/>
        <w:rPr>
          <w:rFonts w:ascii="Times New Roman" w:eastAsia="黑体" w:hAnsi="Times New Roman"/>
          <w:color w:val="000000" w:themeColor="text1"/>
        </w:rPr>
      </w:pPr>
      <w:r>
        <w:rPr>
          <w:rFonts w:ascii="Times New Roman" w:eastAsia="黑体" w:hAnsi="Times New Roman"/>
          <w:color w:val="000000" w:themeColor="text1"/>
        </w:rPr>
        <w:t>表</w:t>
      </w:r>
      <w:r>
        <w:rPr>
          <w:rFonts w:ascii="Times New Roman" w:eastAsia="黑体" w:hAnsi="Times New Roman"/>
          <w:color w:val="000000" w:themeColor="text1"/>
        </w:rPr>
        <w:t xml:space="preserve">32-48 </w:t>
      </w:r>
      <w:r>
        <w:rPr>
          <w:rFonts w:ascii="Times New Roman" w:eastAsia="黑体" w:hAnsi="Times New Roman"/>
          <w:color w:val="000000" w:themeColor="text1"/>
        </w:rPr>
        <w:t>生干坚果检验项目</w:t>
      </w:r>
    </w:p>
    <w:tbl>
      <w:tblPr>
        <w:tblW w:w="8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4"/>
        <w:gridCol w:w="3118"/>
        <w:gridCol w:w="2595"/>
        <w:gridCol w:w="1800"/>
      </w:tblGrid>
      <w:tr w:rsidR="00DC21E8">
        <w:trPr>
          <w:cantSplit/>
          <w:trHeight w:val="510"/>
          <w:tblHeader/>
          <w:jc w:val="center"/>
        </w:trPr>
        <w:tc>
          <w:tcPr>
            <w:tcW w:w="824" w:type="dxa"/>
            <w:vAlign w:val="center"/>
          </w:tcPr>
          <w:p w:rsidR="00DC21E8" w:rsidRDefault="00E111C2">
            <w:pPr>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序号</w:t>
            </w:r>
          </w:p>
        </w:tc>
        <w:tc>
          <w:tcPr>
            <w:tcW w:w="3118" w:type="dxa"/>
            <w:vAlign w:val="center"/>
          </w:tcPr>
          <w:p w:rsidR="00DC21E8" w:rsidRDefault="00E111C2">
            <w:pPr>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检验项目</w:t>
            </w:r>
          </w:p>
        </w:tc>
        <w:tc>
          <w:tcPr>
            <w:tcW w:w="2595" w:type="dxa"/>
            <w:vAlign w:val="center"/>
          </w:tcPr>
          <w:p w:rsidR="00DC21E8" w:rsidRDefault="00E111C2">
            <w:pPr>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依据法律法规或标准</w:t>
            </w:r>
          </w:p>
        </w:tc>
        <w:tc>
          <w:tcPr>
            <w:tcW w:w="1800" w:type="dxa"/>
            <w:vAlign w:val="center"/>
          </w:tcPr>
          <w:p w:rsidR="00DC21E8" w:rsidRDefault="00E111C2">
            <w:pPr>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检测方法</w:t>
            </w:r>
          </w:p>
        </w:tc>
      </w:tr>
      <w:tr w:rsidR="00DC21E8">
        <w:trPr>
          <w:cantSplit/>
          <w:trHeight w:hRule="exact" w:val="907"/>
          <w:jc w:val="center"/>
        </w:trPr>
        <w:tc>
          <w:tcPr>
            <w:tcW w:w="82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w:t>
            </w:r>
          </w:p>
        </w:tc>
        <w:tc>
          <w:tcPr>
            <w:tcW w:w="3118"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酸价（以脂肪计）</w:t>
            </w:r>
            <w:r>
              <w:rPr>
                <w:rFonts w:ascii="Times New Roman" w:eastAsia="仿宋_GB2312" w:hAnsi="Times New Roman"/>
                <w:color w:val="000000" w:themeColor="text1"/>
                <w:vertAlign w:val="superscript"/>
              </w:rPr>
              <w:t>a</w:t>
            </w:r>
          </w:p>
        </w:tc>
        <w:tc>
          <w:tcPr>
            <w:tcW w:w="2595" w:type="dxa"/>
            <w:vAlign w:val="center"/>
          </w:tcPr>
          <w:p w:rsidR="00DC21E8" w:rsidRDefault="00E111C2">
            <w:pPr>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 xml:space="preserve">GB 19300 </w:t>
            </w:r>
          </w:p>
        </w:tc>
        <w:tc>
          <w:tcPr>
            <w:tcW w:w="1800" w:type="dxa"/>
            <w:vAlign w:val="center"/>
          </w:tcPr>
          <w:p w:rsidR="00DC21E8" w:rsidRDefault="00E111C2">
            <w:pPr>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19300</w:t>
            </w:r>
          </w:p>
          <w:p w:rsidR="00DC21E8" w:rsidRDefault="00E111C2">
            <w:pPr>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5009.229</w:t>
            </w:r>
          </w:p>
        </w:tc>
      </w:tr>
      <w:tr w:rsidR="00DC21E8">
        <w:trPr>
          <w:cantSplit/>
          <w:trHeight w:hRule="exact" w:val="907"/>
          <w:jc w:val="center"/>
        </w:trPr>
        <w:tc>
          <w:tcPr>
            <w:tcW w:w="82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2</w:t>
            </w:r>
          </w:p>
        </w:tc>
        <w:tc>
          <w:tcPr>
            <w:tcW w:w="3118"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过氧化值（以脂肪计）</w:t>
            </w:r>
            <w:r>
              <w:rPr>
                <w:rFonts w:ascii="Times New Roman" w:eastAsia="仿宋_GB2312" w:hAnsi="Times New Roman"/>
                <w:color w:val="000000" w:themeColor="text1"/>
                <w:vertAlign w:val="superscript"/>
              </w:rPr>
              <w:t>a</w:t>
            </w:r>
          </w:p>
        </w:tc>
        <w:tc>
          <w:tcPr>
            <w:tcW w:w="2595" w:type="dxa"/>
            <w:vAlign w:val="center"/>
          </w:tcPr>
          <w:p w:rsidR="00DC21E8" w:rsidRDefault="00E111C2">
            <w:pPr>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 xml:space="preserve">GB 19300 </w:t>
            </w:r>
          </w:p>
        </w:tc>
        <w:tc>
          <w:tcPr>
            <w:tcW w:w="1800" w:type="dxa"/>
            <w:vAlign w:val="center"/>
          </w:tcPr>
          <w:p w:rsidR="00DC21E8" w:rsidRDefault="00E111C2">
            <w:pPr>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19300</w:t>
            </w:r>
          </w:p>
          <w:p w:rsidR="00DC21E8" w:rsidRDefault="00E111C2">
            <w:pPr>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5009.227</w:t>
            </w:r>
          </w:p>
        </w:tc>
      </w:tr>
      <w:tr w:rsidR="00DC21E8">
        <w:trPr>
          <w:cantSplit/>
          <w:trHeight w:hRule="exact" w:val="674"/>
          <w:jc w:val="center"/>
        </w:trPr>
        <w:tc>
          <w:tcPr>
            <w:tcW w:w="82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3</w:t>
            </w:r>
          </w:p>
        </w:tc>
        <w:tc>
          <w:tcPr>
            <w:tcW w:w="3118"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铅（以</w:t>
            </w:r>
            <w:r>
              <w:rPr>
                <w:rFonts w:ascii="Times New Roman" w:eastAsia="仿宋_GB2312" w:hAnsi="Times New Roman"/>
                <w:color w:val="000000" w:themeColor="text1"/>
              </w:rPr>
              <w:t>Pb</w:t>
            </w:r>
            <w:r>
              <w:rPr>
                <w:rFonts w:ascii="Times New Roman" w:eastAsia="仿宋_GB2312" w:hAnsi="Times New Roman"/>
                <w:color w:val="000000" w:themeColor="text1"/>
              </w:rPr>
              <w:t>计）</w:t>
            </w:r>
          </w:p>
        </w:tc>
        <w:tc>
          <w:tcPr>
            <w:tcW w:w="2595" w:type="dxa"/>
            <w:vAlign w:val="center"/>
          </w:tcPr>
          <w:p w:rsidR="00DC21E8" w:rsidRDefault="00E111C2">
            <w:pPr>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2762</w:t>
            </w:r>
          </w:p>
        </w:tc>
        <w:tc>
          <w:tcPr>
            <w:tcW w:w="1800" w:type="dxa"/>
            <w:vAlign w:val="center"/>
          </w:tcPr>
          <w:p w:rsidR="00DC21E8" w:rsidRDefault="00E111C2">
            <w:pPr>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5009.12</w:t>
            </w:r>
          </w:p>
        </w:tc>
      </w:tr>
      <w:tr w:rsidR="00DC21E8">
        <w:trPr>
          <w:cantSplit/>
          <w:trHeight w:hRule="exact" w:val="1282"/>
          <w:jc w:val="center"/>
        </w:trPr>
        <w:tc>
          <w:tcPr>
            <w:tcW w:w="82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4</w:t>
            </w:r>
          </w:p>
        </w:tc>
        <w:tc>
          <w:tcPr>
            <w:tcW w:w="3118"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联苯肼酯</w:t>
            </w:r>
          </w:p>
        </w:tc>
        <w:tc>
          <w:tcPr>
            <w:tcW w:w="2595" w:type="dxa"/>
            <w:vAlign w:val="center"/>
          </w:tcPr>
          <w:p w:rsidR="00DC21E8" w:rsidRDefault="00E111C2">
            <w:pPr>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2763</w:t>
            </w:r>
          </w:p>
        </w:tc>
        <w:tc>
          <w:tcPr>
            <w:tcW w:w="1800" w:type="dxa"/>
            <w:vAlign w:val="center"/>
          </w:tcPr>
          <w:p w:rsidR="00DC21E8" w:rsidRDefault="00E111C2">
            <w:pPr>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参照</w:t>
            </w:r>
            <w:r>
              <w:rPr>
                <w:rFonts w:ascii="Times New Roman" w:eastAsia="仿宋_GB2312" w:hAnsi="Times New Roman"/>
                <w:color w:val="000000" w:themeColor="text1"/>
              </w:rPr>
              <w:t>GB 23200.34</w:t>
            </w:r>
            <w:r>
              <w:rPr>
                <w:rFonts w:ascii="Times New Roman" w:eastAsia="仿宋_GB2312" w:hAnsi="Times New Roman"/>
                <w:color w:val="000000" w:themeColor="text1"/>
              </w:rPr>
              <w:t>、</w:t>
            </w:r>
          </w:p>
          <w:p w:rsidR="00DC21E8" w:rsidRDefault="00E111C2">
            <w:pPr>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23200.8</w:t>
            </w:r>
          </w:p>
        </w:tc>
      </w:tr>
      <w:tr w:rsidR="00DC21E8">
        <w:trPr>
          <w:cantSplit/>
          <w:trHeight w:hRule="exact" w:val="1533"/>
          <w:jc w:val="center"/>
        </w:trPr>
        <w:tc>
          <w:tcPr>
            <w:tcW w:w="82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5</w:t>
            </w:r>
          </w:p>
        </w:tc>
        <w:tc>
          <w:tcPr>
            <w:tcW w:w="3118"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苯醚甲环唑</w:t>
            </w:r>
          </w:p>
        </w:tc>
        <w:tc>
          <w:tcPr>
            <w:tcW w:w="2595" w:type="dxa"/>
            <w:vAlign w:val="center"/>
          </w:tcPr>
          <w:p w:rsidR="00DC21E8" w:rsidRDefault="00E111C2">
            <w:pPr>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2763</w:t>
            </w:r>
          </w:p>
        </w:tc>
        <w:tc>
          <w:tcPr>
            <w:tcW w:w="1800"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参照</w:t>
            </w:r>
            <w:r>
              <w:rPr>
                <w:rFonts w:ascii="Times New Roman" w:eastAsia="仿宋_GB2312" w:hAnsi="Times New Roman"/>
                <w:color w:val="000000" w:themeColor="text1"/>
              </w:rPr>
              <w:t>GB/T 5009.218</w:t>
            </w:r>
            <w:r>
              <w:rPr>
                <w:rFonts w:ascii="Times New Roman" w:eastAsia="仿宋_GB2312" w:hAnsi="Times New Roman"/>
                <w:color w:val="000000" w:themeColor="text1"/>
              </w:rPr>
              <w:t>、</w:t>
            </w:r>
          </w:p>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23200.8</w:t>
            </w:r>
            <w:r>
              <w:rPr>
                <w:rFonts w:ascii="Times New Roman" w:eastAsia="仿宋_GB2312" w:hAnsi="Times New Roman"/>
                <w:color w:val="000000" w:themeColor="text1"/>
              </w:rPr>
              <w:t>、</w:t>
            </w:r>
          </w:p>
          <w:p w:rsidR="00DC21E8" w:rsidRDefault="00E111C2">
            <w:pPr>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23200.49</w:t>
            </w:r>
          </w:p>
        </w:tc>
      </w:tr>
      <w:tr w:rsidR="00DC21E8">
        <w:trPr>
          <w:cantSplit/>
          <w:trHeight w:hRule="exact" w:val="625"/>
          <w:jc w:val="center"/>
        </w:trPr>
        <w:tc>
          <w:tcPr>
            <w:tcW w:w="82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6</w:t>
            </w:r>
          </w:p>
        </w:tc>
        <w:tc>
          <w:tcPr>
            <w:tcW w:w="3118"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多菌灵</w:t>
            </w:r>
          </w:p>
        </w:tc>
        <w:tc>
          <w:tcPr>
            <w:tcW w:w="2595" w:type="dxa"/>
            <w:vAlign w:val="center"/>
          </w:tcPr>
          <w:p w:rsidR="00DC21E8" w:rsidRDefault="00E111C2">
            <w:pPr>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2763</w:t>
            </w:r>
          </w:p>
        </w:tc>
        <w:tc>
          <w:tcPr>
            <w:tcW w:w="1800" w:type="dxa"/>
            <w:vAlign w:val="center"/>
          </w:tcPr>
          <w:p w:rsidR="00DC21E8" w:rsidRDefault="00E111C2">
            <w:pPr>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参照</w:t>
            </w:r>
            <w:r>
              <w:rPr>
                <w:rFonts w:ascii="Times New Roman" w:eastAsia="仿宋_GB2312" w:hAnsi="Times New Roman"/>
                <w:color w:val="000000" w:themeColor="text1"/>
              </w:rPr>
              <w:t>GB/T 20770</w:t>
            </w:r>
          </w:p>
        </w:tc>
      </w:tr>
      <w:tr w:rsidR="00DC21E8">
        <w:trPr>
          <w:cantSplit/>
          <w:trHeight w:hRule="exact" w:val="615"/>
          <w:jc w:val="center"/>
        </w:trPr>
        <w:tc>
          <w:tcPr>
            <w:tcW w:w="82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7</w:t>
            </w:r>
          </w:p>
        </w:tc>
        <w:tc>
          <w:tcPr>
            <w:tcW w:w="3118"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二氧化硫残留量</w:t>
            </w:r>
            <w:r>
              <w:rPr>
                <w:rFonts w:ascii="Times New Roman" w:eastAsia="仿宋_GB2312" w:hAnsi="Times New Roman"/>
                <w:color w:val="000000" w:themeColor="text1"/>
                <w:vertAlign w:val="superscript"/>
              </w:rPr>
              <w:t>b</w:t>
            </w:r>
          </w:p>
        </w:tc>
        <w:tc>
          <w:tcPr>
            <w:tcW w:w="2595" w:type="dxa"/>
            <w:vAlign w:val="center"/>
          </w:tcPr>
          <w:p w:rsidR="00DC21E8" w:rsidRDefault="00E111C2">
            <w:pPr>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2760</w:t>
            </w:r>
          </w:p>
        </w:tc>
        <w:tc>
          <w:tcPr>
            <w:tcW w:w="1800" w:type="dxa"/>
            <w:vAlign w:val="center"/>
          </w:tcPr>
          <w:p w:rsidR="00DC21E8" w:rsidRDefault="00E111C2">
            <w:pPr>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5009.34</w:t>
            </w:r>
          </w:p>
        </w:tc>
      </w:tr>
      <w:tr w:rsidR="00DC21E8">
        <w:trPr>
          <w:cantSplit/>
          <w:trHeight w:hRule="exact" w:val="798"/>
          <w:jc w:val="center"/>
        </w:trPr>
        <w:tc>
          <w:tcPr>
            <w:tcW w:w="824"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lastRenderedPageBreak/>
              <w:t>8</w:t>
            </w:r>
          </w:p>
        </w:tc>
        <w:tc>
          <w:tcPr>
            <w:tcW w:w="3118"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大肠菌群</w:t>
            </w:r>
            <w:r>
              <w:rPr>
                <w:rFonts w:ascii="Times New Roman" w:eastAsia="仿宋_GB2312" w:hAnsi="Times New Roman"/>
                <w:color w:val="000000" w:themeColor="text1"/>
                <w:vertAlign w:val="superscript"/>
              </w:rPr>
              <w:t>c</w:t>
            </w:r>
          </w:p>
        </w:tc>
        <w:tc>
          <w:tcPr>
            <w:tcW w:w="2595"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 xml:space="preserve">GB 19300 </w:t>
            </w:r>
          </w:p>
        </w:tc>
        <w:tc>
          <w:tcPr>
            <w:tcW w:w="1800"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 xml:space="preserve">GB 4789.3 </w:t>
            </w:r>
            <w:r>
              <w:rPr>
                <w:rFonts w:ascii="Times New Roman" w:eastAsia="仿宋_GB2312" w:hAnsi="Times New Roman"/>
                <w:color w:val="000000" w:themeColor="text1"/>
              </w:rPr>
              <w:t>平板计数法</w:t>
            </w:r>
          </w:p>
        </w:tc>
      </w:tr>
      <w:tr w:rsidR="00DC21E8">
        <w:trPr>
          <w:cantSplit/>
          <w:trHeight w:val="1156"/>
          <w:jc w:val="center"/>
        </w:trPr>
        <w:tc>
          <w:tcPr>
            <w:tcW w:w="8337" w:type="dxa"/>
            <w:gridSpan w:val="4"/>
            <w:vAlign w:val="center"/>
          </w:tcPr>
          <w:p w:rsidR="00DC21E8" w:rsidRDefault="00E111C2">
            <w:pPr>
              <w:spacing w:line="320" w:lineRule="exact"/>
              <w:rPr>
                <w:rFonts w:ascii="Times New Roman" w:eastAsia="仿宋_GB2312" w:hAnsi="Times New Roman"/>
                <w:color w:val="000000" w:themeColor="text1"/>
              </w:rPr>
            </w:pPr>
            <w:r>
              <w:rPr>
                <w:rFonts w:ascii="Times New Roman" w:eastAsia="仿宋_GB2312" w:hAnsi="Times New Roman"/>
                <w:color w:val="000000" w:themeColor="text1"/>
              </w:rPr>
              <w:t>注：</w:t>
            </w:r>
            <w:r>
              <w:rPr>
                <w:rFonts w:ascii="Times New Roman" w:eastAsia="仿宋_GB2312" w:hAnsi="Times New Roman"/>
                <w:color w:val="000000" w:themeColor="text1"/>
              </w:rPr>
              <w:t xml:space="preserve">a. </w:t>
            </w:r>
            <w:r>
              <w:rPr>
                <w:rFonts w:ascii="Times New Roman" w:eastAsia="仿宋_GB2312" w:hAnsi="Times New Roman"/>
                <w:color w:val="000000" w:themeColor="text1"/>
              </w:rPr>
              <w:t>脂肪含量低的板栗类食品不做要求。</w:t>
            </w:r>
          </w:p>
          <w:p w:rsidR="00DC21E8" w:rsidRDefault="00E111C2">
            <w:pPr>
              <w:spacing w:line="32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b. </w:t>
            </w:r>
            <w:r>
              <w:rPr>
                <w:rFonts w:ascii="Times New Roman" w:eastAsia="仿宋_GB2312" w:hAnsi="Times New Roman"/>
                <w:color w:val="000000" w:themeColor="text1"/>
              </w:rPr>
              <w:t>有壳样品需带壳检测，其他样品直接检测。</w:t>
            </w:r>
          </w:p>
          <w:p w:rsidR="00DC21E8" w:rsidRDefault="00E111C2">
            <w:pPr>
              <w:spacing w:line="320" w:lineRule="exact"/>
              <w:ind w:firstLineChars="200" w:firstLine="420"/>
              <w:rPr>
                <w:rFonts w:ascii="Times New Roman" w:hAnsi="Times New Roman"/>
                <w:color w:val="000000" w:themeColor="text1"/>
              </w:rPr>
            </w:pPr>
            <w:r>
              <w:rPr>
                <w:rFonts w:ascii="Times New Roman" w:eastAsia="仿宋_GB2312" w:hAnsi="Times New Roman"/>
                <w:color w:val="000000" w:themeColor="text1"/>
              </w:rPr>
              <w:t xml:space="preserve">c. </w:t>
            </w:r>
            <w:r>
              <w:rPr>
                <w:rFonts w:ascii="Times New Roman" w:eastAsia="仿宋_GB2312" w:hAnsi="Times New Roman"/>
                <w:color w:val="000000" w:themeColor="text1"/>
              </w:rPr>
              <w:t>限直接食用的带包装生干坚果食品检测。</w:t>
            </w:r>
          </w:p>
        </w:tc>
      </w:tr>
    </w:tbl>
    <w:p w:rsidR="00DC21E8" w:rsidRDefault="00DC21E8">
      <w:pPr>
        <w:pStyle w:val="a8"/>
        <w:rPr>
          <w:rFonts w:ascii="Times New Roman" w:hAnsi="Times New Roman" w:cs="Times New Roman"/>
          <w:color w:val="000000" w:themeColor="text1"/>
        </w:rPr>
      </w:pPr>
    </w:p>
    <w:p w:rsidR="00DC21E8" w:rsidRDefault="00E111C2">
      <w:pPr>
        <w:widowControl/>
        <w:topLinePunct/>
        <w:spacing w:before="156" w:after="156" w:line="360" w:lineRule="exact"/>
        <w:ind w:firstLine="420"/>
        <w:rPr>
          <w:rFonts w:ascii="Times New Roman" w:eastAsia="仿宋_GB2312" w:hAnsi="Times New Roman"/>
          <w:color w:val="000000" w:themeColor="text1"/>
        </w:rPr>
      </w:pPr>
      <w:r>
        <w:rPr>
          <w:rFonts w:ascii="Times New Roman" w:eastAsia="黑体" w:hAnsi="Times New Roman"/>
          <w:color w:val="000000" w:themeColor="text1"/>
          <w:kern w:val="0"/>
        </w:rPr>
        <w:t xml:space="preserve">7.5.1.2 </w:t>
      </w:r>
      <w:r>
        <w:rPr>
          <w:rFonts w:ascii="Times New Roman" w:eastAsia="仿宋_GB2312" w:hAnsi="Times New Roman"/>
          <w:color w:val="000000" w:themeColor="text1"/>
        </w:rPr>
        <w:t>生干籽类检验项目见表</w:t>
      </w:r>
      <w:r>
        <w:rPr>
          <w:rFonts w:ascii="Times New Roman" w:eastAsia="仿宋_GB2312" w:hAnsi="Times New Roman"/>
          <w:color w:val="000000" w:themeColor="text1"/>
        </w:rPr>
        <w:t>32-49</w:t>
      </w:r>
      <w:r>
        <w:rPr>
          <w:rFonts w:ascii="Times New Roman" w:eastAsia="仿宋_GB2312" w:hAnsi="Times New Roman"/>
          <w:color w:val="000000" w:themeColor="text1"/>
        </w:rPr>
        <w:t>。</w:t>
      </w:r>
    </w:p>
    <w:p w:rsidR="00DC21E8" w:rsidRDefault="00E111C2" w:rsidP="00C867C2">
      <w:pPr>
        <w:overflowPunct w:val="0"/>
        <w:topLinePunct/>
        <w:spacing w:beforeLines="50" w:afterLines="50" w:line="360" w:lineRule="exact"/>
        <w:jc w:val="center"/>
        <w:rPr>
          <w:rFonts w:ascii="Times New Roman" w:eastAsia="黑体" w:hAnsi="Times New Roman"/>
          <w:color w:val="000000" w:themeColor="text1"/>
        </w:rPr>
      </w:pPr>
      <w:r>
        <w:rPr>
          <w:rFonts w:ascii="Times New Roman" w:eastAsia="黑体" w:hAnsi="Times New Roman"/>
          <w:color w:val="000000" w:themeColor="text1"/>
        </w:rPr>
        <w:t>表</w:t>
      </w:r>
      <w:r>
        <w:rPr>
          <w:rFonts w:ascii="Times New Roman" w:eastAsia="黑体" w:hAnsi="Times New Roman"/>
          <w:color w:val="000000" w:themeColor="text1"/>
        </w:rPr>
        <w:t xml:space="preserve">32-49 </w:t>
      </w:r>
      <w:r>
        <w:rPr>
          <w:rFonts w:ascii="Times New Roman" w:eastAsia="黑体" w:hAnsi="Times New Roman"/>
          <w:color w:val="000000" w:themeColor="text1"/>
        </w:rPr>
        <w:t>生干籽类检验项目</w:t>
      </w:r>
    </w:p>
    <w:tbl>
      <w:tblPr>
        <w:tblW w:w="84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3169"/>
        <w:gridCol w:w="2552"/>
        <w:gridCol w:w="1836"/>
      </w:tblGrid>
      <w:tr w:rsidR="00DC21E8">
        <w:trPr>
          <w:cantSplit/>
          <w:trHeight w:val="510"/>
          <w:tblHeader/>
          <w:jc w:val="center"/>
        </w:trPr>
        <w:tc>
          <w:tcPr>
            <w:tcW w:w="851" w:type="dxa"/>
            <w:vAlign w:val="center"/>
          </w:tcPr>
          <w:p w:rsidR="00DC21E8" w:rsidRDefault="00E111C2">
            <w:pPr>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序号</w:t>
            </w:r>
          </w:p>
        </w:tc>
        <w:tc>
          <w:tcPr>
            <w:tcW w:w="3169" w:type="dxa"/>
            <w:vAlign w:val="center"/>
          </w:tcPr>
          <w:p w:rsidR="00DC21E8" w:rsidRDefault="00E111C2">
            <w:pPr>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检验项目</w:t>
            </w:r>
          </w:p>
        </w:tc>
        <w:tc>
          <w:tcPr>
            <w:tcW w:w="2552" w:type="dxa"/>
            <w:vAlign w:val="center"/>
          </w:tcPr>
          <w:p w:rsidR="00DC21E8" w:rsidRDefault="00E111C2">
            <w:pPr>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依据法律法规或标准</w:t>
            </w:r>
          </w:p>
        </w:tc>
        <w:tc>
          <w:tcPr>
            <w:tcW w:w="1836" w:type="dxa"/>
            <w:vAlign w:val="center"/>
          </w:tcPr>
          <w:p w:rsidR="00DC21E8" w:rsidRDefault="00E111C2">
            <w:pPr>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检测方法</w:t>
            </w:r>
          </w:p>
        </w:tc>
      </w:tr>
      <w:tr w:rsidR="00DC21E8">
        <w:trPr>
          <w:cantSplit/>
          <w:trHeight w:hRule="exact" w:val="961"/>
          <w:jc w:val="center"/>
        </w:trPr>
        <w:tc>
          <w:tcPr>
            <w:tcW w:w="85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w:t>
            </w:r>
          </w:p>
        </w:tc>
        <w:tc>
          <w:tcPr>
            <w:tcW w:w="316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酸价（以脂肪计）</w:t>
            </w:r>
          </w:p>
        </w:tc>
        <w:tc>
          <w:tcPr>
            <w:tcW w:w="2552" w:type="dxa"/>
            <w:vAlign w:val="center"/>
          </w:tcPr>
          <w:p w:rsidR="00DC21E8" w:rsidRDefault="00E111C2">
            <w:pPr>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 xml:space="preserve">GB 19300 </w:t>
            </w:r>
          </w:p>
        </w:tc>
        <w:tc>
          <w:tcPr>
            <w:tcW w:w="1836" w:type="dxa"/>
            <w:vAlign w:val="center"/>
          </w:tcPr>
          <w:p w:rsidR="00DC21E8" w:rsidRDefault="00E111C2">
            <w:pPr>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19300</w:t>
            </w:r>
          </w:p>
          <w:p w:rsidR="00DC21E8" w:rsidRDefault="00E111C2">
            <w:pPr>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5009.229</w:t>
            </w:r>
          </w:p>
        </w:tc>
      </w:tr>
      <w:tr w:rsidR="00DC21E8">
        <w:trPr>
          <w:cantSplit/>
          <w:trHeight w:hRule="exact" w:val="907"/>
          <w:jc w:val="center"/>
        </w:trPr>
        <w:tc>
          <w:tcPr>
            <w:tcW w:w="85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2</w:t>
            </w:r>
          </w:p>
        </w:tc>
        <w:tc>
          <w:tcPr>
            <w:tcW w:w="316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过氧化值（以脂肪计）</w:t>
            </w:r>
          </w:p>
        </w:tc>
        <w:tc>
          <w:tcPr>
            <w:tcW w:w="2552" w:type="dxa"/>
            <w:vAlign w:val="center"/>
          </w:tcPr>
          <w:p w:rsidR="00DC21E8" w:rsidRDefault="00E111C2">
            <w:pPr>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 xml:space="preserve">GB 19300 </w:t>
            </w:r>
          </w:p>
        </w:tc>
        <w:tc>
          <w:tcPr>
            <w:tcW w:w="1836" w:type="dxa"/>
            <w:vAlign w:val="center"/>
          </w:tcPr>
          <w:p w:rsidR="00DC21E8" w:rsidRDefault="00E111C2">
            <w:pPr>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19300</w:t>
            </w:r>
          </w:p>
          <w:p w:rsidR="00DC21E8" w:rsidRDefault="00E111C2">
            <w:pPr>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5009.227</w:t>
            </w:r>
          </w:p>
        </w:tc>
      </w:tr>
      <w:tr w:rsidR="00DC21E8">
        <w:trPr>
          <w:cantSplit/>
          <w:trHeight w:hRule="exact" w:val="711"/>
          <w:jc w:val="center"/>
        </w:trPr>
        <w:tc>
          <w:tcPr>
            <w:tcW w:w="85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3</w:t>
            </w:r>
          </w:p>
        </w:tc>
        <w:tc>
          <w:tcPr>
            <w:tcW w:w="316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铅（以</w:t>
            </w:r>
            <w:r>
              <w:rPr>
                <w:rFonts w:ascii="Times New Roman" w:eastAsia="仿宋_GB2312" w:hAnsi="Times New Roman"/>
                <w:color w:val="000000" w:themeColor="text1"/>
              </w:rPr>
              <w:t>Pb</w:t>
            </w:r>
            <w:r>
              <w:rPr>
                <w:rFonts w:ascii="Times New Roman" w:eastAsia="仿宋_GB2312" w:hAnsi="Times New Roman"/>
                <w:color w:val="000000" w:themeColor="text1"/>
              </w:rPr>
              <w:t>计）</w:t>
            </w:r>
          </w:p>
        </w:tc>
        <w:tc>
          <w:tcPr>
            <w:tcW w:w="2552" w:type="dxa"/>
            <w:vAlign w:val="center"/>
          </w:tcPr>
          <w:p w:rsidR="00DC21E8" w:rsidRDefault="00E111C2">
            <w:pPr>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2762</w:t>
            </w:r>
          </w:p>
        </w:tc>
        <w:tc>
          <w:tcPr>
            <w:tcW w:w="1836" w:type="dxa"/>
            <w:vAlign w:val="center"/>
          </w:tcPr>
          <w:p w:rsidR="00DC21E8" w:rsidRDefault="00E111C2">
            <w:pPr>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5009.12</w:t>
            </w:r>
          </w:p>
        </w:tc>
      </w:tr>
      <w:tr w:rsidR="00DC21E8">
        <w:trPr>
          <w:cantSplit/>
          <w:trHeight w:hRule="exact" w:val="873"/>
          <w:jc w:val="center"/>
        </w:trPr>
        <w:tc>
          <w:tcPr>
            <w:tcW w:w="85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4</w:t>
            </w:r>
          </w:p>
        </w:tc>
        <w:tc>
          <w:tcPr>
            <w:tcW w:w="316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镉（以</w:t>
            </w:r>
            <w:r>
              <w:rPr>
                <w:rFonts w:ascii="Times New Roman" w:eastAsia="仿宋_GB2312" w:hAnsi="Times New Roman"/>
                <w:color w:val="000000" w:themeColor="text1"/>
              </w:rPr>
              <w:t>Cd</w:t>
            </w:r>
            <w:r>
              <w:rPr>
                <w:rFonts w:ascii="Times New Roman" w:eastAsia="仿宋_GB2312" w:hAnsi="Times New Roman"/>
                <w:color w:val="000000" w:themeColor="text1"/>
              </w:rPr>
              <w:t>计）</w:t>
            </w:r>
            <w:r>
              <w:rPr>
                <w:rFonts w:ascii="Times New Roman" w:eastAsia="仿宋_GB2312" w:hAnsi="Times New Roman"/>
                <w:color w:val="000000" w:themeColor="text1"/>
                <w:vertAlign w:val="superscript"/>
              </w:rPr>
              <w:t>a</w:t>
            </w:r>
          </w:p>
        </w:tc>
        <w:tc>
          <w:tcPr>
            <w:tcW w:w="2552" w:type="dxa"/>
            <w:vAlign w:val="center"/>
          </w:tcPr>
          <w:p w:rsidR="00DC21E8" w:rsidRDefault="00E111C2">
            <w:pPr>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2762</w:t>
            </w:r>
          </w:p>
        </w:tc>
        <w:tc>
          <w:tcPr>
            <w:tcW w:w="1836" w:type="dxa"/>
            <w:vAlign w:val="center"/>
          </w:tcPr>
          <w:p w:rsidR="00DC21E8" w:rsidRDefault="00E111C2">
            <w:pPr>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5009.15</w:t>
            </w:r>
          </w:p>
        </w:tc>
      </w:tr>
      <w:tr w:rsidR="00DC21E8">
        <w:trPr>
          <w:cantSplit/>
          <w:trHeight w:hRule="exact" w:val="676"/>
          <w:jc w:val="center"/>
        </w:trPr>
        <w:tc>
          <w:tcPr>
            <w:tcW w:w="85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5</w:t>
            </w:r>
          </w:p>
        </w:tc>
        <w:tc>
          <w:tcPr>
            <w:tcW w:w="316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黄曲霉毒素</w:t>
            </w:r>
            <w:r>
              <w:rPr>
                <w:rFonts w:ascii="Times New Roman" w:eastAsia="仿宋_GB2312" w:hAnsi="Times New Roman"/>
                <w:color w:val="000000" w:themeColor="text1"/>
              </w:rPr>
              <w:t>B</w:t>
            </w:r>
            <w:r>
              <w:rPr>
                <w:rFonts w:ascii="Times New Roman" w:eastAsia="仿宋_GB2312" w:hAnsi="Times New Roman"/>
                <w:color w:val="000000" w:themeColor="text1"/>
                <w:vertAlign w:val="subscript"/>
              </w:rPr>
              <w:t>1</w:t>
            </w:r>
            <w:r>
              <w:rPr>
                <w:rFonts w:ascii="Times New Roman" w:eastAsia="仿宋_GB2312" w:hAnsi="Times New Roman"/>
                <w:color w:val="000000" w:themeColor="text1"/>
                <w:vertAlign w:val="superscript"/>
              </w:rPr>
              <w:t>a</w:t>
            </w:r>
          </w:p>
        </w:tc>
        <w:tc>
          <w:tcPr>
            <w:tcW w:w="2552" w:type="dxa"/>
            <w:vAlign w:val="center"/>
          </w:tcPr>
          <w:p w:rsidR="00DC21E8" w:rsidRDefault="00E111C2">
            <w:pPr>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2761</w:t>
            </w:r>
          </w:p>
        </w:tc>
        <w:tc>
          <w:tcPr>
            <w:tcW w:w="1836" w:type="dxa"/>
            <w:vAlign w:val="center"/>
          </w:tcPr>
          <w:p w:rsidR="00DC21E8" w:rsidRDefault="00E111C2">
            <w:pPr>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5009.22</w:t>
            </w:r>
          </w:p>
        </w:tc>
      </w:tr>
      <w:tr w:rsidR="00DC21E8">
        <w:trPr>
          <w:cantSplit/>
          <w:trHeight w:hRule="exact" w:val="997"/>
          <w:jc w:val="center"/>
        </w:trPr>
        <w:tc>
          <w:tcPr>
            <w:tcW w:w="85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6</w:t>
            </w:r>
          </w:p>
        </w:tc>
        <w:tc>
          <w:tcPr>
            <w:tcW w:w="316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多菌灵</w:t>
            </w:r>
            <w:r>
              <w:rPr>
                <w:rFonts w:ascii="Times New Roman" w:eastAsia="仿宋_GB2312" w:hAnsi="Times New Roman"/>
                <w:color w:val="000000" w:themeColor="text1"/>
                <w:vertAlign w:val="superscript"/>
              </w:rPr>
              <w:t>b</w:t>
            </w:r>
          </w:p>
        </w:tc>
        <w:tc>
          <w:tcPr>
            <w:tcW w:w="2552" w:type="dxa"/>
            <w:vAlign w:val="center"/>
          </w:tcPr>
          <w:p w:rsidR="00DC21E8" w:rsidRDefault="00E111C2">
            <w:pPr>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2763</w:t>
            </w:r>
          </w:p>
        </w:tc>
        <w:tc>
          <w:tcPr>
            <w:tcW w:w="1836" w:type="dxa"/>
            <w:vAlign w:val="center"/>
          </w:tcPr>
          <w:p w:rsidR="00DC21E8" w:rsidRDefault="00E111C2">
            <w:pPr>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参照</w:t>
            </w:r>
            <w:r>
              <w:rPr>
                <w:rFonts w:ascii="Times New Roman" w:eastAsia="仿宋_GB2312" w:hAnsi="Times New Roman"/>
                <w:color w:val="000000" w:themeColor="text1"/>
              </w:rPr>
              <w:t>NY/T 1680</w:t>
            </w:r>
          </w:p>
        </w:tc>
      </w:tr>
      <w:tr w:rsidR="00DC21E8">
        <w:trPr>
          <w:cantSplit/>
          <w:trHeight w:hRule="exact" w:val="983"/>
          <w:jc w:val="center"/>
        </w:trPr>
        <w:tc>
          <w:tcPr>
            <w:tcW w:w="85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7</w:t>
            </w:r>
          </w:p>
        </w:tc>
        <w:tc>
          <w:tcPr>
            <w:tcW w:w="316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苯醚甲环唑</w:t>
            </w:r>
            <w:r>
              <w:rPr>
                <w:rFonts w:ascii="Times New Roman" w:eastAsia="仿宋_GB2312" w:hAnsi="Times New Roman"/>
                <w:color w:val="000000" w:themeColor="text1"/>
                <w:vertAlign w:val="superscript"/>
              </w:rPr>
              <w:t>bc</w:t>
            </w:r>
          </w:p>
        </w:tc>
        <w:tc>
          <w:tcPr>
            <w:tcW w:w="2552" w:type="dxa"/>
            <w:vAlign w:val="center"/>
          </w:tcPr>
          <w:p w:rsidR="00DC21E8" w:rsidRDefault="00E111C2">
            <w:pPr>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2763</w:t>
            </w:r>
          </w:p>
        </w:tc>
        <w:tc>
          <w:tcPr>
            <w:tcW w:w="1836" w:type="dxa"/>
            <w:vAlign w:val="center"/>
          </w:tcPr>
          <w:p w:rsidR="00DC21E8" w:rsidRDefault="00E111C2">
            <w:pPr>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23200.49</w:t>
            </w:r>
          </w:p>
          <w:p w:rsidR="00DC21E8" w:rsidRDefault="00E111C2">
            <w:pPr>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23200.8</w:t>
            </w:r>
          </w:p>
        </w:tc>
      </w:tr>
      <w:tr w:rsidR="00DC21E8" w:rsidTr="00416AB8">
        <w:trPr>
          <w:cantSplit/>
          <w:trHeight w:hRule="exact" w:val="873"/>
          <w:jc w:val="center"/>
        </w:trPr>
        <w:tc>
          <w:tcPr>
            <w:tcW w:w="85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8</w:t>
            </w:r>
          </w:p>
        </w:tc>
        <w:tc>
          <w:tcPr>
            <w:tcW w:w="3169" w:type="dxa"/>
            <w:vAlign w:val="center"/>
          </w:tcPr>
          <w:p w:rsidR="00DC21E8" w:rsidRDefault="00E111C2">
            <w:pPr>
              <w:widowControl/>
              <w:jc w:val="center"/>
              <w:textAlignment w:val="center"/>
              <w:rPr>
                <w:rFonts w:ascii="Times New Roman" w:eastAsia="仿宋_GB2312" w:hAnsi="Times New Roman"/>
                <w:color w:val="000000" w:themeColor="text1"/>
              </w:rPr>
            </w:pPr>
            <w:r>
              <w:rPr>
                <w:rFonts w:ascii="Times New Roman" w:eastAsia="仿宋_GB2312" w:hAnsi="Times New Roman"/>
                <w:color w:val="000000" w:themeColor="text1"/>
              </w:rPr>
              <w:t>二氧化硫残留量</w:t>
            </w:r>
            <w:r>
              <w:rPr>
                <w:rFonts w:ascii="Times New Roman" w:eastAsia="仿宋_GB2312" w:hAnsi="Times New Roman"/>
                <w:color w:val="000000" w:themeColor="text1"/>
                <w:vertAlign w:val="superscript"/>
              </w:rPr>
              <w:t>d</w:t>
            </w:r>
          </w:p>
        </w:tc>
        <w:tc>
          <w:tcPr>
            <w:tcW w:w="2552" w:type="dxa"/>
            <w:vAlign w:val="center"/>
          </w:tcPr>
          <w:p w:rsidR="00DC21E8" w:rsidRDefault="00E111C2">
            <w:pPr>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2760</w:t>
            </w:r>
          </w:p>
        </w:tc>
        <w:tc>
          <w:tcPr>
            <w:tcW w:w="1836" w:type="dxa"/>
            <w:vAlign w:val="center"/>
          </w:tcPr>
          <w:p w:rsidR="00DC21E8" w:rsidRDefault="00E111C2">
            <w:pPr>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5009.34</w:t>
            </w:r>
          </w:p>
        </w:tc>
      </w:tr>
      <w:tr w:rsidR="00DC21E8">
        <w:trPr>
          <w:cantSplit/>
          <w:trHeight w:hRule="exact" w:val="958"/>
          <w:jc w:val="center"/>
        </w:trPr>
        <w:tc>
          <w:tcPr>
            <w:tcW w:w="85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9</w:t>
            </w:r>
          </w:p>
        </w:tc>
        <w:tc>
          <w:tcPr>
            <w:tcW w:w="3169"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大肠菌群</w:t>
            </w:r>
            <w:r>
              <w:rPr>
                <w:rFonts w:ascii="Times New Roman" w:eastAsia="仿宋_GB2312" w:hAnsi="Times New Roman"/>
                <w:color w:val="000000" w:themeColor="text1"/>
                <w:vertAlign w:val="superscript"/>
              </w:rPr>
              <w:t>e</w:t>
            </w:r>
          </w:p>
        </w:tc>
        <w:tc>
          <w:tcPr>
            <w:tcW w:w="2552" w:type="dxa"/>
            <w:vAlign w:val="center"/>
          </w:tcPr>
          <w:p w:rsidR="00DC21E8" w:rsidRDefault="00E111C2">
            <w:pPr>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 xml:space="preserve">GB 19300 </w:t>
            </w:r>
          </w:p>
        </w:tc>
        <w:tc>
          <w:tcPr>
            <w:tcW w:w="1836" w:type="dxa"/>
            <w:vAlign w:val="center"/>
          </w:tcPr>
          <w:p w:rsidR="00DC21E8" w:rsidRDefault="00E111C2">
            <w:pPr>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 xml:space="preserve">GB 4789.3 </w:t>
            </w:r>
            <w:r>
              <w:rPr>
                <w:rFonts w:ascii="Times New Roman" w:eastAsia="仿宋_GB2312" w:hAnsi="Times New Roman"/>
                <w:color w:val="000000" w:themeColor="text1"/>
              </w:rPr>
              <w:t>平板计数法</w:t>
            </w:r>
          </w:p>
        </w:tc>
      </w:tr>
      <w:tr w:rsidR="00DC21E8">
        <w:trPr>
          <w:cantSplit/>
          <w:trHeight w:val="1506"/>
          <w:jc w:val="center"/>
        </w:trPr>
        <w:tc>
          <w:tcPr>
            <w:tcW w:w="8408" w:type="dxa"/>
            <w:gridSpan w:val="4"/>
            <w:vAlign w:val="center"/>
          </w:tcPr>
          <w:p w:rsidR="00DC21E8" w:rsidRDefault="00E111C2">
            <w:pPr>
              <w:spacing w:line="320" w:lineRule="exact"/>
              <w:rPr>
                <w:rFonts w:ascii="Times New Roman" w:eastAsia="仿宋_GB2312" w:hAnsi="Times New Roman"/>
                <w:color w:val="000000" w:themeColor="text1"/>
              </w:rPr>
            </w:pPr>
            <w:r>
              <w:rPr>
                <w:rFonts w:ascii="Times New Roman" w:eastAsia="仿宋_GB2312" w:hAnsi="Times New Roman"/>
                <w:color w:val="000000" w:themeColor="text1"/>
              </w:rPr>
              <w:lastRenderedPageBreak/>
              <w:t>注：</w:t>
            </w:r>
            <w:r>
              <w:rPr>
                <w:rFonts w:ascii="Times New Roman" w:eastAsia="仿宋_GB2312" w:hAnsi="Times New Roman"/>
                <w:color w:val="000000" w:themeColor="text1"/>
              </w:rPr>
              <w:t xml:space="preserve">a. </w:t>
            </w:r>
            <w:r>
              <w:rPr>
                <w:rFonts w:ascii="Times New Roman" w:eastAsia="仿宋_GB2312" w:hAnsi="Times New Roman"/>
                <w:color w:val="000000" w:themeColor="text1"/>
              </w:rPr>
              <w:t>限花生和花生仁检测。</w:t>
            </w:r>
          </w:p>
          <w:p w:rsidR="00DC21E8" w:rsidRDefault="00E111C2">
            <w:pPr>
              <w:overflowPunct w:val="0"/>
              <w:topLinePunct/>
              <w:snapToGrid w:val="0"/>
              <w:spacing w:line="32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b. </w:t>
            </w:r>
            <w:r>
              <w:rPr>
                <w:rFonts w:ascii="Times New Roman" w:eastAsia="仿宋_GB2312" w:hAnsi="Times New Roman"/>
                <w:color w:val="000000" w:themeColor="text1"/>
              </w:rPr>
              <w:t>限花生仁检测。</w:t>
            </w:r>
          </w:p>
          <w:p w:rsidR="00DC21E8" w:rsidRDefault="00E111C2">
            <w:pPr>
              <w:overflowPunct w:val="0"/>
              <w:topLinePunct/>
              <w:snapToGrid w:val="0"/>
              <w:spacing w:line="32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c. </w:t>
            </w:r>
            <w:r>
              <w:rPr>
                <w:rFonts w:ascii="Times New Roman" w:eastAsia="仿宋_GB2312" w:hAnsi="Times New Roman"/>
                <w:color w:val="000000" w:themeColor="text1"/>
              </w:rPr>
              <w:t>限葵花籽检测。</w:t>
            </w:r>
          </w:p>
          <w:p w:rsidR="00DC21E8" w:rsidRDefault="00E111C2">
            <w:pPr>
              <w:overflowPunct w:val="0"/>
              <w:topLinePunct/>
              <w:snapToGrid w:val="0"/>
              <w:spacing w:line="32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d. </w:t>
            </w:r>
            <w:r>
              <w:rPr>
                <w:rFonts w:ascii="Times New Roman" w:eastAsia="仿宋_GB2312" w:hAnsi="Times New Roman"/>
                <w:color w:val="000000" w:themeColor="text1"/>
              </w:rPr>
              <w:t>有壳样品需带壳检测，其他样品直接检测。</w:t>
            </w:r>
          </w:p>
          <w:p w:rsidR="00DC21E8" w:rsidRDefault="00E111C2">
            <w:pPr>
              <w:overflowPunct w:val="0"/>
              <w:topLinePunct/>
              <w:snapToGrid w:val="0"/>
              <w:spacing w:line="32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e. </w:t>
            </w:r>
            <w:r>
              <w:rPr>
                <w:rFonts w:ascii="Times New Roman" w:eastAsia="仿宋_GB2312" w:hAnsi="Times New Roman"/>
                <w:color w:val="000000" w:themeColor="text1"/>
              </w:rPr>
              <w:t>限直接食用的带包装生干籽类食品检测。</w:t>
            </w:r>
          </w:p>
        </w:tc>
      </w:tr>
    </w:tbl>
    <w:p w:rsidR="00DC21E8" w:rsidRDefault="00DC21E8">
      <w:pPr>
        <w:pStyle w:val="a8"/>
        <w:rPr>
          <w:rFonts w:ascii="Times New Roman" w:hAnsi="Times New Roman" w:cs="Times New Roman"/>
          <w:color w:val="000000" w:themeColor="text1"/>
        </w:rPr>
      </w:pPr>
    </w:p>
    <w:p w:rsidR="00DC21E8" w:rsidRDefault="00E111C2">
      <w:pPr>
        <w:overflowPunct w:val="0"/>
        <w:topLinePunct/>
        <w:snapToGrid w:val="0"/>
        <w:spacing w:line="360" w:lineRule="exact"/>
        <w:ind w:firstLineChars="200" w:firstLine="422"/>
        <w:rPr>
          <w:rFonts w:ascii="Times New Roman" w:eastAsia="仿宋_GB2312" w:hAnsi="Times New Roman"/>
          <w:b/>
          <w:bCs/>
          <w:color w:val="000000" w:themeColor="text1"/>
          <w:kern w:val="0"/>
        </w:rPr>
      </w:pPr>
      <w:r>
        <w:rPr>
          <w:rFonts w:ascii="Times New Roman" w:eastAsia="仿宋_GB2312" w:hAnsi="Times New Roman"/>
          <w:b/>
          <w:bCs/>
          <w:color w:val="000000" w:themeColor="text1"/>
        </w:rPr>
        <w:t xml:space="preserve">7.5.2 </w:t>
      </w:r>
      <w:r>
        <w:rPr>
          <w:rFonts w:ascii="Times New Roman" w:eastAsia="仿宋_GB2312" w:hAnsi="Times New Roman"/>
          <w:b/>
          <w:bCs/>
          <w:color w:val="000000" w:themeColor="text1"/>
          <w:kern w:val="0"/>
        </w:rPr>
        <w:t>检验中应注意的问题</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rPr>
        <w:t>7.5.2.1</w:t>
      </w:r>
      <w:r>
        <w:rPr>
          <w:rFonts w:ascii="Times New Roman" w:eastAsia="仿宋_GB2312" w:hAnsi="Times New Roman"/>
          <w:color w:val="000000" w:themeColor="text1"/>
        </w:rPr>
        <w:t>酸价、过氧化值检测的样品前处理方法按</w:t>
      </w:r>
      <w:r>
        <w:rPr>
          <w:rFonts w:ascii="Times New Roman" w:eastAsia="仿宋_GB2312" w:hAnsi="Times New Roman"/>
          <w:color w:val="000000" w:themeColor="text1"/>
        </w:rPr>
        <w:t>GB 19300</w:t>
      </w:r>
      <w:r>
        <w:rPr>
          <w:rFonts w:ascii="Times New Roman" w:eastAsia="仿宋_GB2312" w:hAnsi="Times New Roman"/>
          <w:color w:val="000000" w:themeColor="text1"/>
        </w:rPr>
        <w:t>附录</w:t>
      </w:r>
      <w:r>
        <w:rPr>
          <w:rFonts w:ascii="Times New Roman" w:eastAsia="仿宋_GB2312" w:hAnsi="Times New Roman"/>
          <w:color w:val="000000" w:themeColor="text1"/>
        </w:rPr>
        <w:t>B</w:t>
      </w:r>
      <w:r>
        <w:rPr>
          <w:rFonts w:ascii="Times New Roman" w:eastAsia="仿宋_GB2312" w:hAnsi="Times New Roman"/>
          <w:color w:val="000000" w:themeColor="text1"/>
        </w:rPr>
        <w:t>的规定。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rPr>
        <w:t>7.5.2.2</w:t>
      </w:r>
      <w:r>
        <w:rPr>
          <w:rFonts w:ascii="Times New Roman" w:eastAsia="仿宋_GB2312" w:hAnsi="Times New Roman"/>
          <w:color w:val="000000" w:themeColor="text1"/>
          <w:kern w:val="0"/>
        </w:rPr>
        <w:t>农药残留的测定部位按</w:t>
      </w:r>
      <w:r>
        <w:rPr>
          <w:rFonts w:ascii="Times New Roman" w:eastAsia="仿宋_GB2312" w:hAnsi="Times New Roman"/>
          <w:color w:val="000000" w:themeColor="text1"/>
          <w:kern w:val="0"/>
        </w:rPr>
        <w:t>GB 2763</w:t>
      </w:r>
      <w:r>
        <w:rPr>
          <w:rFonts w:ascii="Times New Roman" w:eastAsia="仿宋_GB2312" w:hAnsi="Times New Roman"/>
          <w:color w:val="000000" w:themeColor="text1"/>
          <w:kern w:val="0"/>
        </w:rPr>
        <w:t>资料性附录</w:t>
      </w:r>
      <w:r>
        <w:rPr>
          <w:rFonts w:ascii="Times New Roman" w:eastAsia="仿宋_GB2312" w:hAnsi="Times New Roman"/>
          <w:color w:val="000000" w:themeColor="text1"/>
          <w:kern w:val="0"/>
        </w:rPr>
        <w:t>A“</w:t>
      </w:r>
      <w:r>
        <w:rPr>
          <w:rFonts w:ascii="Times New Roman" w:eastAsia="仿宋_GB2312" w:hAnsi="Times New Roman"/>
          <w:color w:val="000000" w:themeColor="text1"/>
          <w:kern w:val="0"/>
        </w:rPr>
        <w:t>食品类别及测定部位</w:t>
      </w:r>
      <w:r>
        <w:rPr>
          <w:rFonts w:ascii="Times New Roman" w:eastAsia="仿宋_GB2312" w:hAnsi="Times New Roman"/>
          <w:color w:val="000000" w:themeColor="text1"/>
          <w:kern w:val="0"/>
        </w:rPr>
        <w:t>”</w:t>
      </w:r>
      <w:r>
        <w:rPr>
          <w:rFonts w:ascii="Times New Roman" w:eastAsia="仿宋_GB2312" w:hAnsi="Times New Roman"/>
          <w:color w:val="000000" w:themeColor="text1"/>
          <w:kern w:val="0"/>
        </w:rPr>
        <w:t>规定。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hint="eastAsia"/>
          <w:color w:val="000000" w:themeColor="text1"/>
          <w:kern w:val="0"/>
        </w:rPr>
        <w:t>7.5.2.3</w:t>
      </w:r>
      <w:r>
        <w:rPr>
          <w:rFonts w:ascii="Times New Roman" w:eastAsia="仿宋_GB2312" w:hAnsi="Times New Roman" w:hint="eastAsia"/>
          <w:color w:val="000000" w:themeColor="text1"/>
          <w:kern w:val="0"/>
        </w:rPr>
        <w:t>农药残留检测方法须依据</w:t>
      </w:r>
      <w:r>
        <w:rPr>
          <w:rFonts w:ascii="Times New Roman" w:eastAsia="仿宋_GB2312" w:hAnsi="Times New Roman" w:hint="eastAsia"/>
          <w:color w:val="000000" w:themeColor="text1"/>
          <w:kern w:val="0"/>
        </w:rPr>
        <w:t>GB 2763</w:t>
      </w:r>
      <w:r>
        <w:rPr>
          <w:rFonts w:ascii="Times New Roman" w:eastAsia="仿宋_GB2312" w:hAnsi="Times New Roman" w:hint="eastAsia"/>
          <w:color w:val="000000" w:themeColor="text1"/>
          <w:kern w:val="0"/>
        </w:rPr>
        <w:t>检验方法项下具体要求选取。</w:t>
      </w:r>
    </w:p>
    <w:p w:rsidR="00DC21E8" w:rsidRDefault="00E111C2">
      <w:pPr>
        <w:widowControl/>
        <w:topLinePunct/>
        <w:spacing w:before="156" w:after="156" w:line="360" w:lineRule="exact"/>
        <w:ind w:firstLine="420"/>
        <w:rPr>
          <w:rFonts w:ascii="Times New Roman" w:eastAsia="黑体" w:hAnsi="Times New Roman"/>
          <w:b/>
          <w:color w:val="000000" w:themeColor="text1"/>
          <w:kern w:val="0"/>
        </w:rPr>
      </w:pPr>
      <w:r>
        <w:rPr>
          <w:rFonts w:ascii="Times New Roman" w:eastAsia="黑体" w:hAnsi="Times New Roman"/>
          <w:b/>
          <w:bCs/>
          <w:color w:val="000000" w:themeColor="text1"/>
        </w:rPr>
        <w:t xml:space="preserve">7.6 </w:t>
      </w:r>
      <w:r>
        <w:rPr>
          <w:rFonts w:ascii="Times New Roman" w:eastAsia="黑体" w:hAnsi="Times New Roman"/>
          <w:b/>
          <w:bCs/>
          <w:color w:val="000000" w:themeColor="text1"/>
        </w:rPr>
        <w:t>判定原则与结论</w:t>
      </w:r>
    </w:p>
    <w:p w:rsidR="00DC21E8" w:rsidRDefault="00E111C2">
      <w:pPr>
        <w:overflowPunct w:val="0"/>
        <w:topLinePunct/>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原则上按照细则中检验项目依据的法律法规或标准要求判定，若被检产品明示标准和质量要求高于该要求时，应按被检产品明示标准和质量要求判定。</w:t>
      </w:r>
    </w:p>
    <w:p w:rsidR="00DC21E8" w:rsidRDefault="00E111C2">
      <w:pPr>
        <w:overflowPunct w:val="0"/>
        <w:topLinePunct/>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出具抽检检验报告，检验报告中检验结论按如下方式作出判定：</w:t>
      </w:r>
    </w:p>
    <w:p w:rsidR="00DC21E8" w:rsidRDefault="00E111C2">
      <w:pPr>
        <w:overflowPunct w:val="0"/>
        <w:topLinePunct/>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 xml:space="preserve">7.6.1 </w:t>
      </w:r>
      <w:r>
        <w:rPr>
          <w:rFonts w:ascii="Times New Roman" w:eastAsia="仿宋_GB2312" w:hAnsi="Times New Roman"/>
          <w:color w:val="000000" w:themeColor="text1"/>
          <w:kern w:val="0"/>
        </w:rPr>
        <w:t>检验项目全部符合相应依据的法律法规或标准要求的，检验结论为：</w:t>
      </w:r>
      <w:r>
        <w:rPr>
          <w:rFonts w:ascii="Times New Roman" w:eastAsia="仿宋_GB2312" w:hAnsi="Times New Roman"/>
          <w:color w:val="000000" w:themeColor="text1"/>
          <w:kern w:val="0"/>
        </w:rPr>
        <w:t>“</w:t>
      </w:r>
      <w:r>
        <w:rPr>
          <w:rFonts w:ascii="Times New Roman" w:eastAsia="仿宋_GB2312" w:hAnsi="Times New Roman"/>
          <w:color w:val="000000" w:themeColor="text1"/>
          <w:kern w:val="0"/>
        </w:rPr>
        <w:t>经抽样检验，所检项目符合</w:t>
      </w:r>
      <w:r>
        <w:rPr>
          <w:rFonts w:ascii="Times New Roman" w:eastAsia="仿宋_GB2312" w:hAnsi="Times New Roman"/>
          <w:color w:val="000000" w:themeColor="text1"/>
          <w:kern w:val="0"/>
        </w:rPr>
        <w:t>××××</w:t>
      </w:r>
      <w:r>
        <w:rPr>
          <w:rFonts w:ascii="Times New Roman" w:eastAsia="仿宋_GB2312" w:hAnsi="Times New Roman"/>
          <w:color w:val="000000" w:themeColor="text1"/>
          <w:kern w:val="0"/>
        </w:rPr>
        <w:t>要求</w:t>
      </w:r>
      <w:r>
        <w:rPr>
          <w:rFonts w:ascii="Times New Roman" w:eastAsia="仿宋_GB2312" w:hAnsi="Times New Roman"/>
          <w:color w:val="000000" w:themeColor="text1"/>
          <w:kern w:val="0"/>
        </w:rPr>
        <w:t>”</w:t>
      </w:r>
      <w:r>
        <w:rPr>
          <w:rFonts w:ascii="Times New Roman" w:eastAsia="仿宋_GB2312" w:hAnsi="Times New Roman"/>
          <w:color w:val="000000" w:themeColor="text1"/>
          <w:kern w:val="0"/>
        </w:rPr>
        <w:t>。</w:t>
      </w:r>
    </w:p>
    <w:p w:rsidR="00DC21E8" w:rsidRDefault="00E111C2">
      <w:pPr>
        <w:overflowPunct w:val="0"/>
        <w:topLinePunct/>
        <w:spacing w:line="360" w:lineRule="exact"/>
        <w:ind w:firstLineChars="200" w:firstLine="420"/>
        <w:rPr>
          <w:rFonts w:ascii="Times New Roman" w:hAnsi="Times New Roman"/>
          <w:color w:val="000000" w:themeColor="text1"/>
        </w:rPr>
      </w:pPr>
      <w:r>
        <w:rPr>
          <w:rFonts w:ascii="Times New Roman" w:eastAsia="仿宋_GB2312" w:hAnsi="Times New Roman"/>
          <w:color w:val="000000" w:themeColor="text1"/>
          <w:kern w:val="0"/>
        </w:rPr>
        <w:t xml:space="preserve">7.6.2 </w:t>
      </w:r>
      <w:r>
        <w:rPr>
          <w:rFonts w:ascii="Times New Roman" w:eastAsia="仿宋_GB2312" w:hAnsi="Times New Roman"/>
          <w:color w:val="000000" w:themeColor="text1"/>
          <w:kern w:val="0"/>
        </w:rPr>
        <w:t>检验项目有不符合相应依据的法律法规或标准要求的，检验结论为：</w:t>
      </w:r>
      <w:r>
        <w:rPr>
          <w:rFonts w:ascii="Times New Roman" w:eastAsia="仿宋_GB2312" w:hAnsi="Times New Roman"/>
          <w:color w:val="000000" w:themeColor="text1"/>
          <w:kern w:val="0"/>
        </w:rPr>
        <w:t>“</w:t>
      </w:r>
      <w:r>
        <w:rPr>
          <w:rFonts w:ascii="Times New Roman" w:eastAsia="仿宋_GB2312" w:hAnsi="Times New Roman"/>
          <w:color w:val="000000" w:themeColor="text1"/>
          <w:kern w:val="0"/>
        </w:rPr>
        <w:t>经抽样检验，</w:t>
      </w:r>
      <w:r>
        <w:rPr>
          <w:rFonts w:ascii="Times New Roman" w:eastAsia="仿宋_GB2312" w:hAnsi="Times New Roman"/>
          <w:color w:val="000000" w:themeColor="text1"/>
          <w:kern w:val="0"/>
        </w:rPr>
        <w:t>××</w:t>
      </w:r>
      <w:r>
        <w:rPr>
          <w:rFonts w:ascii="Times New Roman" w:eastAsia="仿宋_GB2312" w:hAnsi="Times New Roman"/>
          <w:color w:val="000000" w:themeColor="text1"/>
          <w:kern w:val="0"/>
        </w:rPr>
        <w:t>项目不符合</w:t>
      </w:r>
      <w:r>
        <w:rPr>
          <w:rFonts w:ascii="Times New Roman" w:eastAsia="仿宋_GB2312" w:hAnsi="Times New Roman"/>
          <w:color w:val="000000" w:themeColor="text1"/>
          <w:kern w:val="0"/>
        </w:rPr>
        <w:t>××××</w:t>
      </w:r>
      <w:r>
        <w:rPr>
          <w:rFonts w:ascii="Times New Roman" w:eastAsia="仿宋_GB2312" w:hAnsi="Times New Roman"/>
          <w:color w:val="000000" w:themeColor="text1"/>
          <w:kern w:val="0"/>
        </w:rPr>
        <w:t>要求，检验结论为不合格</w:t>
      </w:r>
      <w:r>
        <w:rPr>
          <w:rFonts w:ascii="Times New Roman" w:eastAsia="仿宋_GB2312" w:hAnsi="Times New Roman"/>
          <w:color w:val="000000" w:themeColor="text1"/>
          <w:kern w:val="0"/>
        </w:rPr>
        <w:t>”</w:t>
      </w:r>
      <w:r>
        <w:rPr>
          <w:rFonts w:ascii="Times New Roman" w:eastAsia="仿宋_GB2312" w:hAnsi="Times New Roman"/>
          <w:color w:val="000000" w:themeColor="text1"/>
          <w:kern w:val="0"/>
        </w:rPr>
        <w:t>。</w:t>
      </w:r>
      <w:bookmarkStart w:id="588" w:name="_Toc13521"/>
      <w:bookmarkStart w:id="589" w:name="_Toc412738186"/>
      <w:bookmarkStart w:id="590" w:name="_Toc470182959"/>
      <w:bookmarkStart w:id="591" w:name="_Toc21106"/>
      <w:bookmarkStart w:id="592" w:name="_Toc28955"/>
      <w:bookmarkStart w:id="593" w:name="_Toc25358"/>
      <w:bookmarkStart w:id="594" w:name="_Toc15125"/>
      <w:bookmarkStart w:id="595" w:name="_Toc10854"/>
      <w:r>
        <w:rPr>
          <w:rFonts w:ascii="Times New Roman" w:hAnsi="Times New Roman"/>
          <w:color w:val="000000" w:themeColor="text1"/>
        </w:rPr>
        <w:br w:type="page"/>
      </w:r>
    </w:p>
    <w:p w:rsidR="00DC21E8" w:rsidRDefault="00E111C2">
      <w:pPr>
        <w:pStyle w:val="1"/>
        <w:rPr>
          <w:rFonts w:ascii="Times New Roman" w:hAnsi="Times New Roman"/>
          <w:color w:val="000000" w:themeColor="text1"/>
        </w:rPr>
      </w:pPr>
      <w:bookmarkStart w:id="596" w:name="_Toc25019"/>
      <w:r>
        <w:rPr>
          <w:rFonts w:ascii="Times New Roman" w:hAnsi="Times New Roman"/>
          <w:color w:val="000000" w:themeColor="text1"/>
        </w:rPr>
        <w:lastRenderedPageBreak/>
        <w:t>三十三、食品添加剂</w:t>
      </w:r>
      <w:bookmarkStart w:id="597" w:name="_Toc412738187"/>
      <w:bookmarkEnd w:id="588"/>
      <w:bookmarkEnd w:id="589"/>
      <w:bookmarkEnd w:id="590"/>
      <w:bookmarkEnd w:id="591"/>
      <w:bookmarkEnd w:id="592"/>
      <w:bookmarkEnd w:id="593"/>
      <w:bookmarkEnd w:id="594"/>
      <w:bookmarkEnd w:id="595"/>
      <w:bookmarkEnd w:id="596"/>
    </w:p>
    <w:p w:rsidR="00DC21E8" w:rsidRDefault="00E111C2">
      <w:pPr>
        <w:pStyle w:val="2"/>
        <w:spacing w:before="156" w:after="156"/>
        <w:rPr>
          <w:b/>
          <w:color w:val="000000" w:themeColor="text1"/>
        </w:rPr>
      </w:pPr>
      <w:bookmarkStart w:id="598" w:name="_Toc4054"/>
      <w:bookmarkStart w:id="599" w:name="_Toc22537"/>
      <w:bookmarkStart w:id="600" w:name="_Toc32494"/>
      <w:bookmarkStart w:id="601" w:name="_Toc470182960"/>
      <w:bookmarkStart w:id="602" w:name="_Toc32306"/>
      <w:bookmarkStart w:id="603" w:name="_Toc3957"/>
      <w:bookmarkStart w:id="604" w:name="_Toc874"/>
      <w:bookmarkStart w:id="605" w:name="_Toc20756"/>
      <w:bookmarkEnd w:id="597"/>
      <w:r>
        <w:rPr>
          <w:color w:val="000000" w:themeColor="text1"/>
        </w:rPr>
        <w:t xml:space="preserve">1 </w:t>
      </w:r>
      <w:r>
        <w:rPr>
          <w:color w:val="000000" w:themeColor="text1"/>
        </w:rPr>
        <w:t>食品添加剂</w:t>
      </w:r>
      <w:r>
        <w:rPr>
          <w:color w:val="000000" w:themeColor="text1"/>
        </w:rPr>
        <w:t xml:space="preserve"> </w:t>
      </w:r>
      <w:r>
        <w:rPr>
          <w:color w:val="000000" w:themeColor="text1"/>
        </w:rPr>
        <w:t>明胶</w:t>
      </w:r>
      <w:bookmarkEnd w:id="598"/>
      <w:bookmarkEnd w:id="599"/>
      <w:bookmarkEnd w:id="600"/>
      <w:bookmarkEnd w:id="601"/>
      <w:bookmarkEnd w:id="602"/>
      <w:bookmarkEnd w:id="603"/>
      <w:bookmarkEnd w:id="604"/>
      <w:bookmarkEnd w:id="605"/>
    </w:p>
    <w:p w:rsidR="00DC21E8" w:rsidRDefault="00E111C2">
      <w:pPr>
        <w:widowControl/>
        <w:topLinePunct/>
        <w:spacing w:before="156" w:after="156" w:line="360" w:lineRule="exact"/>
        <w:ind w:firstLine="420"/>
        <w:rPr>
          <w:rFonts w:ascii="Times New Roman" w:eastAsia="黑体" w:hAnsi="Times New Roman"/>
          <w:b/>
          <w:color w:val="000000" w:themeColor="text1"/>
        </w:rPr>
      </w:pPr>
      <w:r>
        <w:rPr>
          <w:rFonts w:ascii="Times New Roman" w:eastAsia="黑体" w:hAnsi="Times New Roman"/>
          <w:b/>
          <w:color w:val="000000" w:themeColor="text1"/>
        </w:rPr>
        <w:t xml:space="preserve">1.1 </w:t>
      </w:r>
      <w:r>
        <w:rPr>
          <w:rFonts w:ascii="Times New Roman" w:eastAsia="黑体" w:hAnsi="Times New Roman"/>
          <w:b/>
          <w:color w:val="000000" w:themeColor="text1"/>
        </w:rPr>
        <w:t>适用范围</w:t>
      </w:r>
    </w:p>
    <w:p w:rsidR="00DC21E8" w:rsidRDefault="00E111C2">
      <w:pPr>
        <w:pStyle w:val="a8"/>
        <w:spacing w:line="360" w:lineRule="exact"/>
        <w:ind w:firstLine="420"/>
        <w:rPr>
          <w:rFonts w:ascii="Times New Roman" w:eastAsia="仿宋_GB2312" w:hAnsi="Times New Roman" w:cs="Times New Roman"/>
          <w:color w:val="000000" w:themeColor="text1"/>
        </w:rPr>
      </w:pPr>
      <w:r>
        <w:rPr>
          <w:rFonts w:ascii="Times New Roman" w:eastAsia="仿宋_GB2312" w:hAnsi="Times New Roman" w:cs="Times New Roman"/>
          <w:color w:val="000000" w:themeColor="text1"/>
        </w:rPr>
        <w:t>本细则适用于食品添加剂明胶监督抽检。</w:t>
      </w:r>
    </w:p>
    <w:p w:rsidR="00DC21E8" w:rsidRDefault="00E111C2">
      <w:pPr>
        <w:widowControl/>
        <w:topLinePunct/>
        <w:spacing w:before="156" w:after="156" w:line="360" w:lineRule="exact"/>
        <w:ind w:firstLine="420"/>
        <w:rPr>
          <w:rFonts w:ascii="Times New Roman" w:eastAsia="黑体" w:hAnsi="Times New Roman"/>
          <w:b/>
          <w:color w:val="000000" w:themeColor="text1"/>
        </w:rPr>
      </w:pPr>
      <w:r>
        <w:rPr>
          <w:rFonts w:ascii="Times New Roman" w:eastAsia="黑体" w:hAnsi="Times New Roman"/>
          <w:b/>
          <w:color w:val="000000" w:themeColor="text1"/>
        </w:rPr>
        <w:t xml:space="preserve">1.2 </w:t>
      </w:r>
      <w:r>
        <w:rPr>
          <w:rFonts w:ascii="Times New Roman" w:eastAsia="黑体" w:hAnsi="Times New Roman"/>
          <w:b/>
          <w:color w:val="000000" w:themeColor="text1"/>
        </w:rPr>
        <w:t>产品种类</w:t>
      </w:r>
    </w:p>
    <w:p w:rsidR="00DC21E8" w:rsidRPr="00416AB8" w:rsidRDefault="00E111C2">
      <w:pPr>
        <w:pStyle w:val="a8"/>
        <w:spacing w:line="360" w:lineRule="exact"/>
        <w:ind w:firstLineChars="200" w:firstLine="420"/>
        <w:rPr>
          <w:rFonts w:ascii="Times New Roman" w:eastAsia="仿宋_GB2312" w:hAnsi="Times New Roman" w:cs="Times New Roman"/>
          <w:color w:val="000000" w:themeColor="text1"/>
          <w:spacing w:val="-4"/>
        </w:rPr>
      </w:pPr>
      <w:r>
        <w:rPr>
          <w:rFonts w:ascii="Times New Roman" w:eastAsia="仿宋_GB2312" w:hAnsi="Times New Roman" w:cs="Times New Roman"/>
          <w:color w:val="000000" w:themeColor="text1"/>
        </w:rPr>
        <w:t>食</w:t>
      </w:r>
      <w:r w:rsidRPr="00416AB8">
        <w:rPr>
          <w:rFonts w:ascii="Times New Roman" w:eastAsia="仿宋_GB2312" w:hAnsi="Times New Roman" w:cs="Times New Roman"/>
          <w:color w:val="000000" w:themeColor="text1"/>
          <w:spacing w:val="-4"/>
        </w:rPr>
        <w:t>品添加剂明胶：以动物的骨、皮、筋、腱和鳞等为原料经适度水解所制得的食品添加剂明胶。</w:t>
      </w:r>
    </w:p>
    <w:p w:rsidR="00DC21E8" w:rsidRDefault="00E111C2">
      <w:pPr>
        <w:widowControl/>
        <w:topLinePunct/>
        <w:spacing w:before="156" w:after="156" w:line="360" w:lineRule="exact"/>
        <w:ind w:firstLine="420"/>
        <w:rPr>
          <w:rFonts w:ascii="Times New Roman" w:eastAsia="黑体" w:hAnsi="Times New Roman"/>
          <w:b/>
          <w:color w:val="000000" w:themeColor="text1"/>
        </w:rPr>
      </w:pPr>
      <w:r>
        <w:rPr>
          <w:rFonts w:ascii="Times New Roman" w:eastAsia="黑体" w:hAnsi="Times New Roman"/>
          <w:b/>
          <w:color w:val="000000" w:themeColor="text1"/>
        </w:rPr>
        <w:t xml:space="preserve">1.3 </w:t>
      </w:r>
      <w:r>
        <w:rPr>
          <w:rFonts w:ascii="Times New Roman" w:eastAsia="黑体" w:hAnsi="Times New Roman"/>
          <w:b/>
          <w:color w:val="000000" w:themeColor="text1"/>
        </w:rPr>
        <w:t>检验依据</w:t>
      </w:r>
    </w:p>
    <w:p w:rsidR="00DC21E8" w:rsidRDefault="00E111C2" w:rsidP="00C867C2">
      <w:pPr>
        <w:pStyle w:val="a8"/>
        <w:spacing w:beforeLines="50" w:afterLines="50" w:line="360" w:lineRule="exact"/>
        <w:ind w:firstLineChars="200" w:firstLine="420"/>
        <w:rPr>
          <w:rFonts w:ascii="Times New Roman" w:eastAsia="仿宋_GB2312" w:hAnsi="Times New Roman" w:cs="Times New Roman"/>
          <w:color w:val="000000" w:themeColor="text1"/>
        </w:rPr>
      </w:pPr>
      <w:r>
        <w:rPr>
          <w:rFonts w:ascii="Times New Roman" w:eastAsia="仿宋_GB2312" w:hAnsi="Times New Roman" w:cs="Times New Roman"/>
          <w:color w:val="000000" w:themeColor="text1"/>
        </w:rPr>
        <w:t>下列文件凡是注明日期的，其随后所有的修改单或修订版均不适用于本细则。凡是不注明日期的，其最新版本适用于本细则。</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5009.11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食品中总砷及无机砷的测定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5009.12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食品中铅的测定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5009.123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食品中铬的测定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6783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食品添加剂</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明胶</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相关的法律法规、部门规章和规定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产品明示质量要求</w:t>
      </w:r>
    </w:p>
    <w:p w:rsidR="00DC21E8" w:rsidRDefault="00E111C2">
      <w:pPr>
        <w:widowControl/>
        <w:topLinePunct/>
        <w:spacing w:before="156" w:after="156" w:line="360" w:lineRule="exact"/>
        <w:ind w:firstLine="420"/>
        <w:rPr>
          <w:rFonts w:ascii="Times New Roman" w:eastAsia="黑体" w:hAnsi="Times New Roman"/>
          <w:b/>
          <w:color w:val="000000" w:themeColor="text1"/>
        </w:rPr>
      </w:pPr>
      <w:r>
        <w:rPr>
          <w:rFonts w:ascii="Times New Roman" w:eastAsia="黑体" w:hAnsi="Times New Roman"/>
          <w:b/>
          <w:color w:val="000000" w:themeColor="text1"/>
        </w:rPr>
        <w:t xml:space="preserve">1.4 </w:t>
      </w:r>
      <w:r>
        <w:rPr>
          <w:rFonts w:ascii="Times New Roman" w:eastAsia="黑体" w:hAnsi="Times New Roman"/>
          <w:b/>
          <w:color w:val="000000" w:themeColor="text1"/>
        </w:rPr>
        <w:t>抽样</w:t>
      </w:r>
    </w:p>
    <w:p w:rsidR="00DC21E8" w:rsidRDefault="00E111C2">
      <w:pPr>
        <w:pStyle w:val="a8"/>
        <w:spacing w:line="360" w:lineRule="exact"/>
        <w:ind w:firstLineChars="200" w:firstLine="422"/>
        <w:rPr>
          <w:rFonts w:ascii="Times New Roman" w:eastAsia="仿宋_GB2312" w:hAnsi="Times New Roman" w:cs="Times New Roman"/>
          <w:b/>
          <w:bCs/>
          <w:color w:val="000000" w:themeColor="text1"/>
        </w:rPr>
      </w:pPr>
      <w:r>
        <w:rPr>
          <w:rFonts w:ascii="Times New Roman" w:eastAsia="仿宋_GB2312" w:hAnsi="Times New Roman" w:cs="Times New Roman"/>
          <w:b/>
          <w:bCs/>
          <w:color w:val="000000" w:themeColor="text1"/>
        </w:rPr>
        <w:t xml:space="preserve">1.4.1 </w:t>
      </w:r>
      <w:r>
        <w:rPr>
          <w:rFonts w:ascii="Times New Roman" w:eastAsia="仿宋_GB2312" w:hAnsi="Times New Roman" w:cs="Times New Roman"/>
          <w:b/>
          <w:bCs/>
          <w:color w:val="000000" w:themeColor="text1"/>
        </w:rPr>
        <w:t>抽样型号或规格</w:t>
      </w:r>
    </w:p>
    <w:p w:rsidR="00DC21E8" w:rsidRDefault="00E111C2">
      <w:pPr>
        <w:pStyle w:val="a8"/>
        <w:spacing w:line="360" w:lineRule="exact"/>
        <w:ind w:firstLineChars="200" w:firstLine="420"/>
        <w:rPr>
          <w:rFonts w:ascii="Times New Roman" w:eastAsia="仿宋_GB2312" w:hAnsi="Times New Roman" w:cs="Times New Roman"/>
          <w:color w:val="000000" w:themeColor="text1"/>
        </w:rPr>
      </w:pPr>
      <w:r>
        <w:rPr>
          <w:rFonts w:ascii="Times New Roman" w:eastAsia="仿宋_GB2312" w:hAnsi="Times New Roman" w:cs="Times New Roman"/>
          <w:color w:val="000000" w:themeColor="text1"/>
        </w:rPr>
        <w:t>预包装产品。</w:t>
      </w:r>
    </w:p>
    <w:p w:rsidR="00DC21E8" w:rsidRDefault="00E111C2">
      <w:pPr>
        <w:pStyle w:val="a8"/>
        <w:spacing w:line="360" w:lineRule="exact"/>
        <w:ind w:firstLineChars="200" w:firstLine="422"/>
        <w:rPr>
          <w:rFonts w:ascii="Times New Roman" w:eastAsia="仿宋_GB2312" w:hAnsi="Times New Roman" w:cs="Times New Roman"/>
          <w:b/>
          <w:bCs/>
          <w:color w:val="000000" w:themeColor="text1"/>
        </w:rPr>
      </w:pPr>
      <w:r>
        <w:rPr>
          <w:rFonts w:ascii="Times New Roman" w:eastAsia="仿宋_GB2312" w:hAnsi="Times New Roman" w:cs="Times New Roman"/>
          <w:b/>
          <w:bCs/>
          <w:color w:val="000000" w:themeColor="text1"/>
        </w:rPr>
        <w:t xml:space="preserve">1.4.2 </w:t>
      </w:r>
      <w:r>
        <w:rPr>
          <w:rFonts w:ascii="Times New Roman" w:eastAsia="仿宋_GB2312" w:hAnsi="Times New Roman" w:cs="Times New Roman"/>
          <w:b/>
          <w:bCs/>
          <w:color w:val="000000" w:themeColor="text1"/>
        </w:rPr>
        <w:t>抽样方法及数量</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rPr>
        <w:t>生产环节抽样时，在企业的成品库房</w:t>
      </w:r>
      <w:r>
        <w:rPr>
          <w:rFonts w:ascii="Times New Roman" w:eastAsia="仿宋_GB2312" w:hAnsi="Times New Roman"/>
          <w:color w:val="000000" w:themeColor="text1"/>
          <w:kern w:val="0"/>
        </w:rPr>
        <w:t>，从同一批次样品堆的不同部位抽取相应数量的样品。</w:t>
      </w:r>
      <w:r>
        <w:rPr>
          <w:rFonts w:ascii="Times New Roman" w:eastAsia="仿宋_GB2312" w:hAnsi="Times New Roman"/>
          <w:color w:val="000000" w:themeColor="text1"/>
        </w:rPr>
        <w:t>抽取样品量不少于</w:t>
      </w:r>
      <w:r>
        <w:rPr>
          <w:rFonts w:ascii="Times New Roman" w:eastAsia="仿宋_GB2312" w:hAnsi="Times New Roman"/>
          <w:color w:val="000000" w:themeColor="text1"/>
        </w:rPr>
        <w:t>1.5kg</w:t>
      </w:r>
      <w:r>
        <w:rPr>
          <w:rFonts w:ascii="Times New Roman" w:eastAsia="仿宋_GB2312" w:hAnsi="Times New Roman"/>
          <w:color w:val="000000" w:themeColor="text1"/>
          <w:kern w:val="0"/>
        </w:rPr>
        <w:t>，不少于</w:t>
      </w:r>
      <w:r>
        <w:rPr>
          <w:rFonts w:ascii="Times New Roman" w:eastAsia="仿宋_GB2312" w:hAnsi="Times New Roman"/>
          <w:color w:val="000000" w:themeColor="text1"/>
          <w:kern w:val="0"/>
        </w:rPr>
        <w:t>3</w:t>
      </w:r>
      <w:r>
        <w:rPr>
          <w:rFonts w:ascii="Times New Roman" w:eastAsia="仿宋_GB2312" w:hAnsi="Times New Roman"/>
          <w:color w:val="000000" w:themeColor="text1"/>
          <w:kern w:val="0"/>
        </w:rPr>
        <w:t>个独立包装。</w:t>
      </w:r>
      <w:r>
        <w:rPr>
          <w:rFonts w:ascii="Times New Roman" w:eastAsia="仿宋_GB2312" w:hAnsi="Times New Roman"/>
          <w:color w:val="000000" w:themeColor="text1"/>
        </w:rPr>
        <w:t>抽取大包装产品（净含量＞</w:t>
      </w:r>
      <w:r>
        <w:rPr>
          <w:rFonts w:ascii="Times New Roman" w:eastAsia="仿宋_GB2312" w:hAnsi="Times New Roman"/>
          <w:color w:val="000000" w:themeColor="text1"/>
        </w:rPr>
        <w:t>10kg</w:t>
      </w:r>
      <w:r>
        <w:rPr>
          <w:rFonts w:ascii="Times New Roman" w:eastAsia="仿宋_GB2312" w:hAnsi="Times New Roman"/>
          <w:color w:val="000000" w:themeColor="text1"/>
        </w:rPr>
        <w:t>）时，抽样人员应从同一批次样品堆的不同部位随机抽取</w:t>
      </w:r>
      <w:r>
        <w:rPr>
          <w:rFonts w:ascii="Times New Roman" w:eastAsia="仿宋_GB2312" w:hAnsi="Times New Roman"/>
          <w:color w:val="000000" w:themeColor="text1"/>
        </w:rPr>
        <w:t>3</w:t>
      </w:r>
      <w:r>
        <w:rPr>
          <w:rFonts w:ascii="Times New Roman" w:eastAsia="仿宋_GB2312" w:hAnsi="Times New Roman"/>
          <w:color w:val="000000" w:themeColor="text1"/>
        </w:rPr>
        <w:t>个独立包装，从每个大包装产品中分别取出大于</w:t>
      </w:r>
      <w:r>
        <w:rPr>
          <w:rFonts w:ascii="Times New Roman" w:eastAsia="仿宋_GB2312" w:hAnsi="Times New Roman"/>
          <w:color w:val="000000" w:themeColor="text1"/>
        </w:rPr>
        <w:t>500g</w:t>
      </w:r>
      <w:r>
        <w:rPr>
          <w:rFonts w:ascii="Times New Roman" w:eastAsia="仿宋_GB2312" w:hAnsi="Times New Roman"/>
          <w:color w:val="000000" w:themeColor="text1"/>
        </w:rPr>
        <w:t>的样品，将大于</w:t>
      </w:r>
      <w:r>
        <w:rPr>
          <w:rFonts w:ascii="Times New Roman" w:eastAsia="仿宋_GB2312" w:hAnsi="Times New Roman"/>
          <w:color w:val="000000" w:themeColor="text1"/>
        </w:rPr>
        <w:t>1.5kg</w:t>
      </w:r>
      <w:r>
        <w:rPr>
          <w:rFonts w:ascii="Times New Roman" w:eastAsia="仿宋_GB2312" w:hAnsi="Times New Roman"/>
          <w:color w:val="000000" w:themeColor="text1"/>
        </w:rPr>
        <w:t>的样品混匀，平均分成</w:t>
      </w:r>
      <w:r>
        <w:rPr>
          <w:rFonts w:ascii="Times New Roman" w:eastAsia="仿宋_GB2312" w:hAnsi="Times New Roman"/>
          <w:color w:val="000000" w:themeColor="text1"/>
        </w:rPr>
        <w:t>3</w:t>
      </w:r>
      <w:r>
        <w:rPr>
          <w:rFonts w:ascii="Times New Roman" w:eastAsia="仿宋_GB2312" w:hAnsi="Times New Roman"/>
          <w:color w:val="000000" w:themeColor="text1"/>
        </w:rPr>
        <w:t>份，盛装于由被抽样单位提供的用于销售的包装或清洁卫生的容器中。</w:t>
      </w:r>
      <w:r>
        <w:rPr>
          <w:rFonts w:ascii="Times New Roman" w:eastAsia="仿宋_GB2312" w:hAnsi="Times New Roman"/>
          <w:color w:val="000000" w:themeColor="text1"/>
          <w:kern w:val="0"/>
        </w:rPr>
        <w:t>在食品生产企业原辅料库抽取明胶时，</w:t>
      </w:r>
      <w:r>
        <w:rPr>
          <w:rFonts w:ascii="Times New Roman" w:eastAsia="仿宋_GB2312" w:hAnsi="Times New Roman"/>
          <w:color w:val="000000" w:themeColor="text1"/>
        </w:rPr>
        <w:t>优先抽取完整包装产品，对大包装产品，需从完整包装中取样</w:t>
      </w:r>
      <w:r>
        <w:rPr>
          <w:rFonts w:ascii="Times New Roman" w:eastAsia="仿宋_GB2312" w:hAnsi="Times New Roman"/>
          <w:color w:val="000000" w:themeColor="text1"/>
          <w:kern w:val="0"/>
        </w:rPr>
        <w:t>。</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hint="eastAsia"/>
          <w:color w:val="000000" w:themeColor="text1"/>
        </w:rPr>
        <w:t>流通</w:t>
      </w:r>
      <w:r>
        <w:rPr>
          <w:rFonts w:ascii="Times New Roman" w:eastAsia="仿宋_GB2312" w:hAnsi="Times New Roman"/>
          <w:color w:val="000000" w:themeColor="text1"/>
        </w:rPr>
        <w:t>环节抽样时，在货架、柜台、库房或网络经营平台抽取同一批次待销产品，抽取样品量原则上同生产环节</w:t>
      </w:r>
      <w:r>
        <w:rPr>
          <w:rFonts w:ascii="Times New Roman" w:eastAsia="仿宋_GB2312" w:hAnsi="Times New Roman"/>
          <w:color w:val="000000" w:themeColor="text1"/>
          <w:kern w:val="0"/>
        </w:rPr>
        <w:t>。</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hint="eastAsia"/>
          <w:color w:val="000000" w:themeColor="text1"/>
          <w:kern w:val="0"/>
        </w:rPr>
        <w:t>餐饮环节抽样时，抽取同一批次待销或使用的产品，应抽取完整包装产品，如需从大包装中抽取样品，应从完整大包装中抽取样品，抽取样品量原则上同生产环节。</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所抽取样品分为</w:t>
      </w:r>
      <w:r>
        <w:rPr>
          <w:rFonts w:ascii="Times New Roman" w:eastAsia="仿宋_GB2312" w:hAnsi="Times New Roman"/>
          <w:color w:val="000000" w:themeColor="text1"/>
          <w:kern w:val="0"/>
        </w:rPr>
        <w:t>2</w:t>
      </w:r>
      <w:r>
        <w:rPr>
          <w:rFonts w:ascii="Times New Roman" w:eastAsia="仿宋_GB2312" w:hAnsi="Times New Roman"/>
          <w:color w:val="000000" w:themeColor="text1"/>
          <w:kern w:val="0"/>
        </w:rPr>
        <w:t>份，约</w:t>
      </w:r>
      <w:r>
        <w:rPr>
          <w:rFonts w:ascii="Times New Roman" w:eastAsia="仿宋_GB2312" w:hAnsi="Times New Roman"/>
          <w:color w:val="000000" w:themeColor="text1"/>
          <w:kern w:val="0"/>
        </w:rPr>
        <w:t>2/3</w:t>
      </w:r>
      <w:r>
        <w:rPr>
          <w:rFonts w:ascii="Times New Roman" w:eastAsia="仿宋_GB2312" w:hAnsi="Times New Roman"/>
          <w:color w:val="000000" w:themeColor="text1"/>
          <w:kern w:val="0"/>
        </w:rPr>
        <w:t>为检验样品，约</w:t>
      </w:r>
      <w:r>
        <w:rPr>
          <w:rFonts w:ascii="Times New Roman" w:eastAsia="仿宋_GB2312" w:hAnsi="Times New Roman"/>
          <w:color w:val="000000" w:themeColor="text1"/>
          <w:kern w:val="0"/>
        </w:rPr>
        <w:t>1/3</w:t>
      </w:r>
      <w:r>
        <w:rPr>
          <w:rFonts w:ascii="Times New Roman" w:eastAsia="仿宋_GB2312" w:hAnsi="Times New Roman"/>
          <w:color w:val="000000" w:themeColor="text1"/>
          <w:kern w:val="0"/>
        </w:rPr>
        <w:t>为复检备份样品（备份样品封存在承检机构）。</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rPr>
        <w:t>抽取样品量、检验及复检备份所需样品量可根据检验和复检需要适量调整。</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lastRenderedPageBreak/>
        <w:t>注：</w:t>
      </w:r>
      <w:r>
        <w:rPr>
          <w:rFonts w:ascii="Times New Roman" w:eastAsia="仿宋_GB2312" w:hAnsi="Times New Roman"/>
          <w:color w:val="000000" w:themeColor="text1"/>
        </w:rPr>
        <w:t>在本细则的规定中，检验机构在检验过程中自行对检验结果进行复验时所采用的样品，应为抽取的检验样品，不得采用复检备份样品。</w:t>
      </w:r>
    </w:p>
    <w:p w:rsidR="00DC21E8" w:rsidRDefault="00E111C2">
      <w:pPr>
        <w:pStyle w:val="a8"/>
        <w:spacing w:line="360" w:lineRule="exact"/>
        <w:ind w:firstLineChars="200" w:firstLine="422"/>
        <w:rPr>
          <w:rFonts w:ascii="Times New Roman" w:eastAsia="仿宋_GB2312" w:hAnsi="Times New Roman" w:cs="Times New Roman"/>
          <w:color w:val="000000" w:themeColor="text1"/>
        </w:rPr>
      </w:pPr>
      <w:r>
        <w:rPr>
          <w:rFonts w:ascii="Times New Roman" w:eastAsia="仿宋_GB2312" w:hAnsi="Times New Roman" w:cs="Times New Roman"/>
          <w:b/>
          <w:bCs/>
          <w:color w:val="000000" w:themeColor="text1"/>
        </w:rPr>
        <w:t xml:space="preserve">1.4.3 </w:t>
      </w:r>
      <w:r>
        <w:rPr>
          <w:rFonts w:ascii="Times New Roman" w:eastAsia="仿宋_GB2312" w:hAnsi="Times New Roman" w:cs="Times New Roman"/>
          <w:b/>
          <w:bCs/>
          <w:color w:val="000000" w:themeColor="text1"/>
        </w:rPr>
        <w:t>抽样单</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应按有关规定填写抽样单，并记录被抽查产品及</w:t>
      </w:r>
      <w:r>
        <w:rPr>
          <w:rFonts w:ascii="Times New Roman" w:eastAsia="仿宋_GB2312" w:hAnsi="Times New Roman"/>
          <w:color w:val="000000" w:themeColor="text1"/>
          <w:kern w:val="0"/>
        </w:rPr>
        <w:t>生产经营</w:t>
      </w:r>
      <w:r>
        <w:rPr>
          <w:rFonts w:ascii="Times New Roman" w:eastAsia="仿宋_GB2312" w:hAnsi="Times New Roman"/>
          <w:color w:val="000000" w:themeColor="text1"/>
        </w:rPr>
        <w:t>企业相关信息。</w:t>
      </w:r>
    </w:p>
    <w:p w:rsidR="00DC21E8" w:rsidRDefault="00E111C2">
      <w:pPr>
        <w:overflowPunct w:val="0"/>
        <w:topLinePunct/>
        <w:snapToGrid w:val="0"/>
        <w:spacing w:line="360" w:lineRule="exact"/>
        <w:ind w:firstLineChars="200" w:firstLine="422"/>
        <w:rPr>
          <w:rFonts w:ascii="Times New Roman" w:eastAsia="仿宋_GB2312" w:hAnsi="Times New Roman"/>
          <w:b/>
          <w:bCs/>
          <w:color w:val="000000" w:themeColor="text1"/>
        </w:rPr>
      </w:pPr>
      <w:r>
        <w:rPr>
          <w:rFonts w:ascii="Times New Roman" w:eastAsia="仿宋_GB2312" w:hAnsi="Times New Roman"/>
          <w:b/>
          <w:bCs/>
          <w:color w:val="000000" w:themeColor="text1"/>
        </w:rPr>
        <w:t xml:space="preserve">1.4.4 </w:t>
      </w:r>
      <w:r>
        <w:rPr>
          <w:rFonts w:ascii="Times New Roman" w:eastAsia="仿宋_GB2312" w:hAnsi="Times New Roman"/>
          <w:b/>
          <w:bCs/>
          <w:color w:val="000000" w:themeColor="text1"/>
        </w:rPr>
        <w:t>封样和样品运输、贮存</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抽样完成后由抽样人与被抽样单位在抽样单和封条上签字、盖章，当场封样，检验样品、备份样品分别封样。为保证样品的真实性，要有相应的防拆封措施，并保证封条在运输过程中不会破损。样品运输、贮存过程中应采取有效的防护措施，确保样品不被污染，不发生腐败变质，不影响后续检验。样品的运输、贮存，应符合产品明示要求或产品实际需要的条件要求。</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在网络经营平台抽样时，抽样单和封条无需被抽样单位签字、盖章。</w:t>
      </w:r>
    </w:p>
    <w:p w:rsidR="00DC21E8" w:rsidRDefault="00E111C2">
      <w:pPr>
        <w:widowControl/>
        <w:topLinePunct/>
        <w:spacing w:before="156" w:after="156" w:line="360" w:lineRule="exact"/>
        <w:ind w:firstLine="420"/>
        <w:rPr>
          <w:rFonts w:ascii="Times New Roman" w:eastAsia="黑体" w:hAnsi="Times New Roman"/>
          <w:b/>
          <w:color w:val="000000" w:themeColor="text1"/>
        </w:rPr>
      </w:pPr>
      <w:r>
        <w:rPr>
          <w:rFonts w:ascii="Times New Roman" w:eastAsia="黑体" w:hAnsi="Times New Roman"/>
          <w:b/>
          <w:color w:val="000000" w:themeColor="text1"/>
        </w:rPr>
        <w:t xml:space="preserve">1.5 </w:t>
      </w:r>
      <w:r>
        <w:rPr>
          <w:rFonts w:ascii="Times New Roman" w:eastAsia="黑体" w:hAnsi="Times New Roman"/>
          <w:b/>
          <w:color w:val="000000" w:themeColor="text1"/>
        </w:rPr>
        <w:t>检验要求</w:t>
      </w:r>
    </w:p>
    <w:p w:rsidR="00DC21E8" w:rsidRDefault="00E111C2">
      <w:pPr>
        <w:overflowPunct w:val="0"/>
        <w:topLinePunct/>
        <w:snapToGrid w:val="0"/>
        <w:spacing w:line="360" w:lineRule="exact"/>
        <w:ind w:firstLineChars="200" w:firstLine="422"/>
        <w:rPr>
          <w:rFonts w:ascii="Times New Roman" w:eastAsia="仿宋_GB2312" w:hAnsi="Times New Roman"/>
          <w:color w:val="000000" w:themeColor="text1"/>
        </w:rPr>
      </w:pPr>
      <w:r>
        <w:rPr>
          <w:rFonts w:ascii="Times New Roman" w:eastAsia="仿宋_GB2312" w:hAnsi="Times New Roman"/>
          <w:b/>
          <w:bCs/>
          <w:color w:val="000000" w:themeColor="text1"/>
        </w:rPr>
        <w:t xml:space="preserve">1.5.1 </w:t>
      </w:r>
      <w:r>
        <w:rPr>
          <w:rFonts w:ascii="Times New Roman" w:eastAsia="仿宋_GB2312" w:hAnsi="Times New Roman"/>
          <w:b/>
          <w:bCs/>
          <w:color w:val="000000" w:themeColor="text1"/>
        </w:rPr>
        <w:t>检验项目</w:t>
      </w:r>
    </w:p>
    <w:p w:rsidR="00DC21E8" w:rsidRDefault="00E111C2">
      <w:pPr>
        <w:pStyle w:val="a8"/>
        <w:spacing w:line="360" w:lineRule="exact"/>
        <w:ind w:firstLine="420"/>
        <w:rPr>
          <w:rFonts w:ascii="Times New Roman" w:eastAsia="仿宋_GB2312" w:hAnsi="Times New Roman" w:cs="Times New Roman"/>
          <w:color w:val="000000" w:themeColor="text1"/>
        </w:rPr>
      </w:pPr>
      <w:r>
        <w:rPr>
          <w:rFonts w:ascii="Times New Roman" w:eastAsia="仿宋_GB2312" w:hAnsi="Times New Roman" w:cs="Times New Roman"/>
          <w:color w:val="000000" w:themeColor="text1"/>
        </w:rPr>
        <w:t>检验项目见表</w:t>
      </w:r>
      <w:r>
        <w:rPr>
          <w:rFonts w:ascii="Times New Roman" w:eastAsia="仿宋_GB2312" w:hAnsi="Times New Roman" w:cs="Times New Roman"/>
          <w:color w:val="000000" w:themeColor="text1"/>
        </w:rPr>
        <w:t>33-1</w:t>
      </w:r>
      <w:r>
        <w:rPr>
          <w:rFonts w:ascii="Times New Roman" w:eastAsia="仿宋_GB2312" w:hAnsi="Times New Roman" w:cs="Times New Roman"/>
          <w:color w:val="000000" w:themeColor="text1"/>
        </w:rPr>
        <w:t>。</w:t>
      </w:r>
    </w:p>
    <w:p w:rsidR="00DC21E8" w:rsidRDefault="00E111C2" w:rsidP="00C867C2">
      <w:pPr>
        <w:pStyle w:val="a8"/>
        <w:spacing w:beforeLines="50" w:afterLines="50" w:line="360" w:lineRule="exact"/>
        <w:jc w:val="center"/>
        <w:rPr>
          <w:rFonts w:ascii="Times New Roman" w:eastAsia="黑体" w:hAnsi="Times New Roman" w:cs="Times New Roman"/>
          <w:color w:val="000000" w:themeColor="text1"/>
        </w:rPr>
      </w:pPr>
      <w:r>
        <w:rPr>
          <w:rFonts w:ascii="Times New Roman" w:eastAsia="黑体" w:hAnsi="Times New Roman" w:cs="Times New Roman"/>
          <w:color w:val="000000" w:themeColor="text1"/>
        </w:rPr>
        <w:t>表</w:t>
      </w:r>
      <w:r>
        <w:rPr>
          <w:rFonts w:ascii="Times New Roman" w:eastAsia="黑体" w:hAnsi="Times New Roman" w:cs="Times New Roman"/>
          <w:color w:val="000000" w:themeColor="text1"/>
        </w:rPr>
        <w:t xml:space="preserve">33-1 </w:t>
      </w:r>
      <w:r>
        <w:rPr>
          <w:rFonts w:ascii="Times New Roman" w:eastAsia="黑体" w:hAnsi="Times New Roman" w:cs="Times New Roman"/>
          <w:color w:val="000000" w:themeColor="text1"/>
        </w:rPr>
        <w:t>食品添加剂</w:t>
      </w:r>
      <w:r>
        <w:rPr>
          <w:rFonts w:ascii="Times New Roman" w:eastAsia="黑体" w:hAnsi="Times New Roman" w:cs="Times New Roman"/>
          <w:color w:val="000000" w:themeColor="text1"/>
        </w:rPr>
        <w:t xml:space="preserve"> </w:t>
      </w:r>
      <w:r>
        <w:rPr>
          <w:rFonts w:ascii="Times New Roman" w:eastAsia="黑体" w:hAnsi="Times New Roman" w:cs="Times New Roman"/>
          <w:color w:val="000000" w:themeColor="text1"/>
        </w:rPr>
        <w:t>明胶检验项目</w:t>
      </w:r>
    </w:p>
    <w:tbl>
      <w:tblPr>
        <w:tblW w:w="8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6"/>
        <w:gridCol w:w="3126"/>
        <w:gridCol w:w="2654"/>
        <w:gridCol w:w="1711"/>
      </w:tblGrid>
      <w:tr w:rsidR="00DC21E8">
        <w:trPr>
          <w:cantSplit/>
          <w:trHeight w:val="403"/>
          <w:tblHeader/>
          <w:jc w:val="center"/>
        </w:trPr>
        <w:tc>
          <w:tcPr>
            <w:tcW w:w="816" w:type="dxa"/>
            <w:tcBorders>
              <w:top w:val="single" w:sz="4" w:space="0" w:color="auto"/>
              <w:left w:val="single" w:sz="4" w:space="0" w:color="auto"/>
              <w:bottom w:val="single" w:sz="4" w:space="0" w:color="auto"/>
              <w:right w:val="single" w:sz="4" w:space="0" w:color="auto"/>
              <w:tl2br w:val="nil"/>
              <w:tr2bl w:val="nil"/>
            </w:tcBorders>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序号</w:t>
            </w:r>
          </w:p>
        </w:tc>
        <w:tc>
          <w:tcPr>
            <w:tcW w:w="3126" w:type="dxa"/>
            <w:tcBorders>
              <w:top w:val="single" w:sz="4" w:space="0" w:color="auto"/>
              <w:left w:val="single" w:sz="4" w:space="0" w:color="auto"/>
              <w:bottom w:val="single" w:sz="4" w:space="0" w:color="auto"/>
              <w:right w:val="single" w:sz="4" w:space="0" w:color="auto"/>
              <w:tl2br w:val="nil"/>
              <w:tr2bl w:val="nil"/>
            </w:tcBorders>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检验项目</w:t>
            </w:r>
          </w:p>
        </w:tc>
        <w:tc>
          <w:tcPr>
            <w:tcW w:w="2654" w:type="dxa"/>
            <w:tcBorders>
              <w:top w:val="single" w:sz="4" w:space="0" w:color="auto"/>
              <w:left w:val="single" w:sz="4" w:space="0" w:color="auto"/>
              <w:bottom w:val="single" w:sz="4" w:space="0" w:color="auto"/>
              <w:right w:val="single" w:sz="4" w:space="0" w:color="auto"/>
              <w:tl2br w:val="nil"/>
              <w:tr2bl w:val="nil"/>
            </w:tcBorders>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依据法律法规或标准</w:t>
            </w:r>
          </w:p>
        </w:tc>
        <w:tc>
          <w:tcPr>
            <w:tcW w:w="1711" w:type="dxa"/>
            <w:tcBorders>
              <w:top w:val="single" w:sz="4" w:space="0" w:color="auto"/>
              <w:left w:val="single" w:sz="4" w:space="0" w:color="auto"/>
              <w:bottom w:val="single" w:sz="4" w:space="0" w:color="auto"/>
              <w:right w:val="single" w:sz="4" w:space="0" w:color="auto"/>
              <w:tl2br w:val="nil"/>
              <w:tr2bl w:val="nil"/>
            </w:tcBorders>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检测方法</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l2br w:val="nil"/>
              <w:tr2bl w:val="nil"/>
            </w:tcBorders>
            <w:vAlign w:val="center"/>
          </w:tcPr>
          <w:p w:rsidR="00DC21E8" w:rsidRDefault="00E111C2">
            <w:pPr>
              <w:pStyle w:val="a8"/>
              <w:spacing w:line="360" w:lineRule="exact"/>
              <w:jc w:val="center"/>
              <w:rPr>
                <w:rFonts w:ascii="Times New Roman" w:eastAsia="仿宋_GB2312" w:hAnsi="Times New Roman" w:cs="Times New Roman"/>
                <w:color w:val="000000" w:themeColor="text1"/>
              </w:rPr>
            </w:pPr>
            <w:r>
              <w:rPr>
                <w:rFonts w:ascii="Times New Roman" w:eastAsia="仿宋_GB2312" w:hAnsi="Times New Roman" w:cs="Times New Roman"/>
                <w:color w:val="000000" w:themeColor="text1"/>
              </w:rPr>
              <w:t>1</w:t>
            </w:r>
          </w:p>
        </w:tc>
        <w:tc>
          <w:tcPr>
            <w:tcW w:w="3126" w:type="dxa"/>
            <w:tcBorders>
              <w:top w:val="single" w:sz="4" w:space="0" w:color="auto"/>
              <w:left w:val="single" w:sz="4" w:space="0" w:color="auto"/>
              <w:bottom w:val="single" w:sz="4" w:space="0" w:color="auto"/>
              <w:right w:val="single" w:sz="4" w:space="0" w:color="auto"/>
              <w:tl2br w:val="nil"/>
              <w:tr2bl w:val="nil"/>
            </w:tcBorders>
            <w:vAlign w:val="center"/>
          </w:tcPr>
          <w:p w:rsidR="00DC21E8" w:rsidRDefault="00E111C2">
            <w:pPr>
              <w:pStyle w:val="a8"/>
              <w:spacing w:line="360" w:lineRule="exact"/>
              <w:jc w:val="center"/>
              <w:rPr>
                <w:rFonts w:ascii="Times New Roman" w:eastAsia="仿宋_GB2312" w:hAnsi="Times New Roman" w:cs="Times New Roman"/>
                <w:color w:val="000000" w:themeColor="text1"/>
              </w:rPr>
            </w:pPr>
            <w:r>
              <w:rPr>
                <w:rFonts w:ascii="Times New Roman" w:eastAsia="仿宋_GB2312" w:hAnsi="Times New Roman" w:cs="Times New Roman"/>
                <w:color w:val="000000" w:themeColor="text1"/>
              </w:rPr>
              <w:t>凝冻强度（</w:t>
            </w:r>
            <w:r>
              <w:rPr>
                <w:rFonts w:ascii="Times New Roman" w:eastAsia="仿宋_GB2312" w:hAnsi="Times New Roman" w:cs="Times New Roman"/>
                <w:color w:val="000000" w:themeColor="text1"/>
              </w:rPr>
              <w:t>6.67%</w:t>
            </w:r>
            <w:r>
              <w:rPr>
                <w:rFonts w:ascii="Times New Roman" w:eastAsia="仿宋_GB2312" w:hAnsi="Times New Roman" w:cs="Times New Roman"/>
                <w:color w:val="000000" w:themeColor="text1"/>
              </w:rPr>
              <w:t>）</w:t>
            </w:r>
          </w:p>
        </w:tc>
        <w:tc>
          <w:tcPr>
            <w:tcW w:w="2654" w:type="dxa"/>
            <w:tcBorders>
              <w:top w:val="single" w:sz="4" w:space="0" w:color="auto"/>
              <w:left w:val="single" w:sz="4" w:space="0" w:color="auto"/>
              <w:bottom w:val="single" w:sz="4" w:space="0" w:color="auto"/>
              <w:right w:val="single" w:sz="4" w:space="0" w:color="auto"/>
              <w:tl2br w:val="nil"/>
              <w:tr2bl w:val="nil"/>
            </w:tcBorders>
            <w:vAlign w:val="center"/>
          </w:tcPr>
          <w:p w:rsidR="00DC21E8" w:rsidRDefault="00E111C2">
            <w:pPr>
              <w:pStyle w:val="a8"/>
              <w:spacing w:line="360" w:lineRule="exact"/>
              <w:jc w:val="center"/>
              <w:rPr>
                <w:rFonts w:ascii="Times New Roman" w:eastAsia="仿宋_GB2312" w:hAnsi="Times New Roman" w:cs="Times New Roman"/>
                <w:color w:val="000000" w:themeColor="text1"/>
              </w:rPr>
            </w:pPr>
            <w:r>
              <w:rPr>
                <w:rFonts w:ascii="Times New Roman" w:eastAsia="仿宋_GB2312" w:hAnsi="Times New Roman" w:cs="Times New Roman"/>
                <w:color w:val="000000" w:themeColor="text1"/>
              </w:rPr>
              <w:t>GB 6783</w:t>
            </w:r>
          </w:p>
        </w:tc>
        <w:tc>
          <w:tcPr>
            <w:tcW w:w="1711" w:type="dxa"/>
            <w:tcBorders>
              <w:top w:val="single" w:sz="4" w:space="0" w:color="auto"/>
              <w:left w:val="single" w:sz="4" w:space="0" w:color="auto"/>
              <w:bottom w:val="single" w:sz="4" w:space="0" w:color="auto"/>
              <w:right w:val="single" w:sz="4" w:space="0" w:color="auto"/>
              <w:tl2br w:val="nil"/>
              <w:tr2bl w:val="nil"/>
            </w:tcBorders>
            <w:vAlign w:val="center"/>
          </w:tcPr>
          <w:p w:rsidR="00DC21E8" w:rsidRDefault="00E111C2">
            <w:pPr>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6783</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l2br w:val="nil"/>
              <w:tr2bl w:val="nil"/>
            </w:tcBorders>
            <w:vAlign w:val="center"/>
          </w:tcPr>
          <w:p w:rsidR="00DC21E8" w:rsidRDefault="00E111C2">
            <w:pPr>
              <w:pStyle w:val="a8"/>
              <w:spacing w:line="360" w:lineRule="exact"/>
              <w:jc w:val="center"/>
              <w:rPr>
                <w:rFonts w:ascii="Times New Roman" w:eastAsia="仿宋_GB2312" w:hAnsi="Times New Roman" w:cs="Times New Roman"/>
                <w:color w:val="000000" w:themeColor="text1"/>
              </w:rPr>
            </w:pPr>
            <w:r>
              <w:rPr>
                <w:rFonts w:ascii="Times New Roman" w:eastAsia="仿宋_GB2312" w:hAnsi="Times New Roman" w:cs="Times New Roman"/>
                <w:color w:val="000000" w:themeColor="text1"/>
              </w:rPr>
              <w:t>2</w:t>
            </w:r>
          </w:p>
        </w:tc>
        <w:tc>
          <w:tcPr>
            <w:tcW w:w="3126" w:type="dxa"/>
            <w:tcBorders>
              <w:top w:val="single" w:sz="4" w:space="0" w:color="auto"/>
              <w:left w:val="single" w:sz="4" w:space="0" w:color="auto"/>
              <w:bottom w:val="single" w:sz="4" w:space="0" w:color="auto"/>
              <w:right w:val="single" w:sz="4" w:space="0" w:color="auto"/>
              <w:tl2br w:val="nil"/>
              <w:tr2bl w:val="nil"/>
            </w:tcBorders>
            <w:vAlign w:val="center"/>
          </w:tcPr>
          <w:p w:rsidR="00DC21E8" w:rsidRDefault="00E111C2">
            <w:pPr>
              <w:pStyle w:val="a8"/>
              <w:spacing w:line="360" w:lineRule="exact"/>
              <w:jc w:val="center"/>
              <w:rPr>
                <w:rFonts w:ascii="Times New Roman" w:eastAsia="仿宋_GB2312" w:hAnsi="Times New Roman" w:cs="Times New Roman"/>
                <w:color w:val="000000" w:themeColor="text1"/>
              </w:rPr>
            </w:pPr>
            <w:r>
              <w:rPr>
                <w:rFonts w:ascii="Times New Roman" w:eastAsia="仿宋_GB2312" w:hAnsi="Times New Roman" w:cs="Times New Roman"/>
                <w:color w:val="000000" w:themeColor="text1"/>
              </w:rPr>
              <w:t>二氧化硫</w:t>
            </w:r>
          </w:p>
        </w:tc>
        <w:tc>
          <w:tcPr>
            <w:tcW w:w="2654" w:type="dxa"/>
            <w:tcBorders>
              <w:top w:val="single" w:sz="4" w:space="0" w:color="auto"/>
              <w:left w:val="single" w:sz="4" w:space="0" w:color="auto"/>
              <w:bottom w:val="single" w:sz="4" w:space="0" w:color="auto"/>
              <w:right w:val="single" w:sz="4" w:space="0" w:color="auto"/>
              <w:tl2br w:val="nil"/>
              <w:tr2bl w:val="nil"/>
            </w:tcBorders>
            <w:vAlign w:val="center"/>
          </w:tcPr>
          <w:p w:rsidR="00DC21E8" w:rsidRDefault="00E111C2">
            <w:pPr>
              <w:pStyle w:val="a8"/>
              <w:spacing w:line="360" w:lineRule="exact"/>
              <w:jc w:val="center"/>
              <w:rPr>
                <w:rFonts w:ascii="Times New Roman" w:eastAsia="仿宋_GB2312" w:hAnsi="Times New Roman" w:cs="Times New Roman"/>
                <w:color w:val="000000" w:themeColor="text1"/>
              </w:rPr>
            </w:pPr>
            <w:r>
              <w:rPr>
                <w:rFonts w:ascii="Times New Roman" w:eastAsia="仿宋_GB2312" w:hAnsi="Times New Roman" w:cs="Times New Roman"/>
                <w:color w:val="000000" w:themeColor="text1"/>
              </w:rPr>
              <w:t>GB 6783</w:t>
            </w:r>
          </w:p>
        </w:tc>
        <w:tc>
          <w:tcPr>
            <w:tcW w:w="1711" w:type="dxa"/>
            <w:tcBorders>
              <w:top w:val="single" w:sz="4" w:space="0" w:color="auto"/>
              <w:left w:val="single" w:sz="4" w:space="0" w:color="auto"/>
              <w:bottom w:val="single" w:sz="4" w:space="0" w:color="auto"/>
              <w:right w:val="single" w:sz="4" w:space="0" w:color="auto"/>
              <w:tl2br w:val="nil"/>
              <w:tr2bl w:val="nil"/>
            </w:tcBorders>
            <w:vAlign w:val="center"/>
          </w:tcPr>
          <w:p w:rsidR="00DC21E8" w:rsidRDefault="00E111C2">
            <w:pPr>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6783</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l2br w:val="nil"/>
              <w:tr2bl w:val="nil"/>
            </w:tcBorders>
            <w:vAlign w:val="center"/>
          </w:tcPr>
          <w:p w:rsidR="00DC21E8" w:rsidRDefault="00E111C2">
            <w:pPr>
              <w:pStyle w:val="a8"/>
              <w:spacing w:line="360" w:lineRule="exact"/>
              <w:jc w:val="center"/>
              <w:rPr>
                <w:rFonts w:ascii="Times New Roman" w:eastAsia="仿宋_GB2312" w:hAnsi="Times New Roman" w:cs="Times New Roman"/>
                <w:color w:val="000000" w:themeColor="text1"/>
              </w:rPr>
            </w:pPr>
            <w:r>
              <w:rPr>
                <w:rFonts w:ascii="Times New Roman" w:eastAsia="仿宋_GB2312" w:hAnsi="Times New Roman" w:cs="Times New Roman"/>
                <w:color w:val="000000" w:themeColor="text1"/>
              </w:rPr>
              <w:t>3</w:t>
            </w:r>
          </w:p>
        </w:tc>
        <w:tc>
          <w:tcPr>
            <w:tcW w:w="3126" w:type="dxa"/>
            <w:tcBorders>
              <w:top w:val="single" w:sz="4" w:space="0" w:color="auto"/>
              <w:left w:val="single" w:sz="4" w:space="0" w:color="auto"/>
              <w:bottom w:val="single" w:sz="4" w:space="0" w:color="auto"/>
              <w:right w:val="single" w:sz="4" w:space="0" w:color="auto"/>
              <w:tl2br w:val="nil"/>
              <w:tr2bl w:val="nil"/>
            </w:tcBorders>
            <w:vAlign w:val="center"/>
          </w:tcPr>
          <w:p w:rsidR="00DC21E8" w:rsidRDefault="00E111C2">
            <w:pPr>
              <w:pStyle w:val="a8"/>
              <w:spacing w:line="360" w:lineRule="exact"/>
              <w:jc w:val="center"/>
              <w:rPr>
                <w:rFonts w:ascii="Times New Roman" w:eastAsia="仿宋_GB2312" w:hAnsi="Times New Roman" w:cs="Times New Roman"/>
                <w:color w:val="000000" w:themeColor="text1"/>
              </w:rPr>
            </w:pPr>
            <w:r>
              <w:rPr>
                <w:rFonts w:ascii="Times New Roman" w:eastAsia="仿宋_GB2312" w:hAnsi="Times New Roman" w:cs="Times New Roman"/>
                <w:color w:val="000000" w:themeColor="text1"/>
              </w:rPr>
              <w:t>铬（</w:t>
            </w:r>
            <w:r>
              <w:rPr>
                <w:rFonts w:ascii="Times New Roman" w:eastAsia="仿宋_GB2312" w:hAnsi="Times New Roman" w:cs="Times New Roman"/>
                <w:color w:val="000000" w:themeColor="text1"/>
              </w:rPr>
              <w:t>Cr</w:t>
            </w:r>
            <w:r>
              <w:rPr>
                <w:rFonts w:ascii="Times New Roman" w:eastAsia="仿宋_GB2312" w:hAnsi="Times New Roman" w:cs="Times New Roman"/>
                <w:color w:val="000000" w:themeColor="text1"/>
              </w:rPr>
              <w:t>）</w:t>
            </w:r>
          </w:p>
        </w:tc>
        <w:tc>
          <w:tcPr>
            <w:tcW w:w="2654" w:type="dxa"/>
            <w:tcBorders>
              <w:top w:val="single" w:sz="4" w:space="0" w:color="auto"/>
              <w:left w:val="single" w:sz="4" w:space="0" w:color="auto"/>
              <w:bottom w:val="single" w:sz="4" w:space="0" w:color="auto"/>
              <w:right w:val="single" w:sz="4" w:space="0" w:color="auto"/>
              <w:tl2br w:val="nil"/>
              <w:tr2bl w:val="nil"/>
            </w:tcBorders>
            <w:vAlign w:val="center"/>
          </w:tcPr>
          <w:p w:rsidR="00DC21E8" w:rsidRDefault="00E111C2">
            <w:pPr>
              <w:pStyle w:val="a8"/>
              <w:spacing w:line="360" w:lineRule="exact"/>
              <w:jc w:val="center"/>
              <w:rPr>
                <w:rFonts w:ascii="Times New Roman" w:eastAsia="仿宋_GB2312" w:hAnsi="Times New Roman" w:cs="Times New Roman"/>
                <w:color w:val="000000" w:themeColor="text1"/>
              </w:rPr>
            </w:pPr>
            <w:r>
              <w:rPr>
                <w:rFonts w:ascii="Times New Roman" w:eastAsia="仿宋_GB2312" w:hAnsi="Times New Roman" w:cs="Times New Roman"/>
                <w:color w:val="000000" w:themeColor="text1"/>
              </w:rPr>
              <w:t>GB 6783</w:t>
            </w:r>
          </w:p>
        </w:tc>
        <w:tc>
          <w:tcPr>
            <w:tcW w:w="1711" w:type="dxa"/>
            <w:tcBorders>
              <w:top w:val="single" w:sz="4" w:space="0" w:color="auto"/>
              <w:left w:val="single" w:sz="4" w:space="0" w:color="auto"/>
              <w:bottom w:val="single" w:sz="4" w:space="0" w:color="auto"/>
              <w:right w:val="single" w:sz="4" w:space="0" w:color="auto"/>
              <w:tl2br w:val="nil"/>
              <w:tr2bl w:val="nil"/>
            </w:tcBorders>
            <w:vAlign w:val="center"/>
          </w:tcPr>
          <w:p w:rsidR="00DC21E8" w:rsidRDefault="00E111C2">
            <w:pPr>
              <w:pStyle w:val="a8"/>
              <w:spacing w:line="360" w:lineRule="exact"/>
              <w:jc w:val="center"/>
              <w:rPr>
                <w:rFonts w:ascii="Times New Roman" w:eastAsia="仿宋_GB2312" w:hAnsi="Times New Roman" w:cs="Times New Roman"/>
                <w:color w:val="000000" w:themeColor="text1"/>
              </w:rPr>
            </w:pPr>
            <w:r>
              <w:rPr>
                <w:rFonts w:ascii="Times New Roman" w:eastAsia="仿宋_GB2312" w:hAnsi="Times New Roman" w:cs="Times New Roman"/>
                <w:color w:val="000000" w:themeColor="text1"/>
              </w:rPr>
              <w:t>GB 5009.123</w:t>
            </w:r>
            <w:r>
              <w:rPr>
                <w:rFonts w:ascii="Times New Roman" w:eastAsia="仿宋_GB2312" w:hAnsi="Times New Roman" w:cs="Times New Roman"/>
                <w:color w:val="000000" w:themeColor="text1"/>
              </w:rPr>
              <w:t>原子吸收石墨炉法</w:t>
            </w:r>
          </w:p>
        </w:tc>
      </w:tr>
      <w:tr w:rsidR="00DC21E8">
        <w:trPr>
          <w:cantSplit/>
          <w:trHeight w:val="403"/>
          <w:jc w:val="center"/>
        </w:trPr>
        <w:tc>
          <w:tcPr>
            <w:tcW w:w="816" w:type="dxa"/>
            <w:vAlign w:val="center"/>
          </w:tcPr>
          <w:p w:rsidR="00DC21E8" w:rsidRDefault="00E111C2">
            <w:pPr>
              <w:pStyle w:val="a8"/>
              <w:spacing w:line="360" w:lineRule="exact"/>
              <w:jc w:val="center"/>
              <w:rPr>
                <w:rFonts w:ascii="Times New Roman" w:eastAsia="仿宋_GB2312" w:hAnsi="Times New Roman" w:cs="Times New Roman"/>
                <w:color w:val="000000" w:themeColor="text1"/>
              </w:rPr>
            </w:pPr>
            <w:r>
              <w:rPr>
                <w:rFonts w:ascii="Times New Roman" w:eastAsia="仿宋_GB2312" w:hAnsi="Times New Roman" w:cs="Times New Roman"/>
                <w:color w:val="000000" w:themeColor="text1"/>
              </w:rPr>
              <w:t>4</w:t>
            </w:r>
          </w:p>
        </w:tc>
        <w:tc>
          <w:tcPr>
            <w:tcW w:w="3126" w:type="dxa"/>
            <w:vAlign w:val="center"/>
          </w:tcPr>
          <w:p w:rsidR="00DC21E8" w:rsidRDefault="00E111C2">
            <w:pPr>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总砷（</w:t>
            </w:r>
            <w:r>
              <w:rPr>
                <w:rFonts w:ascii="Times New Roman" w:eastAsia="仿宋_GB2312" w:hAnsi="Times New Roman"/>
                <w:color w:val="000000" w:themeColor="text1"/>
              </w:rPr>
              <w:t>As</w:t>
            </w:r>
            <w:r>
              <w:rPr>
                <w:rFonts w:ascii="Times New Roman" w:eastAsia="仿宋_GB2312" w:hAnsi="Times New Roman"/>
                <w:color w:val="000000" w:themeColor="text1"/>
              </w:rPr>
              <w:t>）</w:t>
            </w:r>
          </w:p>
        </w:tc>
        <w:tc>
          <w:tcPr>
            <w:tcW w:w="2654" w:type="dxa"/>
            <w:vAlign w:val="center"/>
          </w:tcPr>
          <w:p w:rsidR="00DC21E8" w:rsidRDefault="00E111C2">
            <w:pPr>
              <w:pStyle w:val="a8"/>
              <w:spacing w:line="360" w:lineRule="exact"/>
              <w:jc w:val="center"/>
              <w:rPr>
                <w:rFonts w:ascii="Times New Roman" w:eastAsia="仿宋_GB2312" w:hAnsi="Times New Roman" w:cs="Times New Roman"/>
                <w:color w:val="000000" w:themeColor="text1"/>
              </w:rPr>
            </w:pPr>
            <w:r>
              <w:rPr>
                <w:rFonts w:ascii="Times New Roman" w:eastAsia="仿宋_GB2312" w:hAnsi="Times New Roman" w:cs="Times New Roman"/>
                <w:color w:val="000000" w:themeColor="text1"/>
              </w:rPr>
              <w:t>GB 6783</w:t>
            </w:r>
          </w:p>
        </w:tc>
        <w:tc>
          <w:tcPr>
            <w:tcW w:w="1711" w:type="dxa"/>
            <w:vAlign w:val="center"/>
          </w:tcPr>
          <w:p w:rsidR="00DC21E8" w:rsidRDefault="00E111C2">
            <w:pPr>
              <w:pStyle w:val="a8"/>
              <w:spacing w:line="360" w:lineRule="exact"/>
              <w:jc w:val="center"/>
              <w:rPr>
                <w:rFonts w:ascii="Times New Roman" w:eastAsia="仿宋_GB2312" w:hAnsi="Times New Roman" w:cs="Times New Roman"/>
                <w:color w:val="000000" w:themeColor="text1"/>
              </w:rPr>
            </w:pPr>
            <w:r>
              <w:rPr>
                <w:rFonts w:ascii="Times New Roman" w:eastAsia="仿宋_GB2312" w:hAnsi="Times New Roman" w:cs="Times New Roman"/>
                <w:color w:val="000000" w:themeColor="text1"/>
              </w:rPr>
              <w:t>GB 5009.11</w:t>
            </w:r>
          </w:p>
        </w:tc>
      </w:tr>
      <w:tr w:rsidR="00DC21E8">
        <w:trPr>
          <w:cantSplit/>
          <w:trHeight w:val="403"/>
          <w:jc w:val="center"/>
        </w:trPr>
        <w:tc>
          <w:tcPr>
            <w:tcW w:w="816" w:type="dxa"/>
            <w:vAlign w:val="center"/>
          </w:tcPr>
          <w:p w:rsidR="00DC21E8" w:rsidRDefault="00E111C2">
            <w:pPr>
              <w:pStyle w:val="a8"/>
              <w:spacing w:line="360" w:lineRule="exact"/>
              <w:jc w:val="center"/>
              <w:rPr>
                <w:rFonts w:ascii="Times New Roman" w:eastAsia="仿宋_GB2312" w:hAnsi="Times New Roman" w:cs="Times New Roman"/>
                <w:color w:val="000000" w:themeColor="text1"/>
              </w:rPr>
            </w:pPr>
            <w:r>
              <w:rPr>
                <w:rFonts w:ascii="Times New Roman" w:eastAsia="仿宋_GB2312" w:hAnsi="Times New Roman" w:cs="Times New Roman"/>
                <w:color w:val="000000" w:themeColor="text1"/>
              </w:rPr>
              <w:t>5</w:t>
            </w:r>
          </w:p>
        </w:tc>
        <w:tc>
          <w:tcPr>
            <w:tcW w:w="3126" w:type="dxa"/>
            <w:vAlign w:val="center"/>
          </w:tcPr>
          <w:p w:rsidR="00DC21E8" w:rsidRDefault="00E111C2">
            <w:pPr>
              <w:pStyle w:val="a8"/>
              <w:spacing w:line="360" w:lineRule="exact"/>
              <w:jc w:val="center"/>
              <w:rPr>
                <w:rFonts w:ascii="Times New Roman" w:eastAsia="仿宋_GB2312" w:hAnsi="Times New Roman" w:cs="Times New Roman"/>
                <w:color w:val="000000" w:themeColor="text1"/>
              </w:rPr>
            </w:pPr>
            <w:r>
              <w:rPr>
                <w:rFonts w:ascii="Times New Roman" w:eastAsia="仿宋_GB2312" w:hAnsi="Times New Roman" w:cs="Times New Roman"/>
                <w:color w:val="000000" w:themeColor="text1"/>
              </w:rPr>
              <w:t>铅（</w:t>
            </w:r>
            <w:r>
              <w:rPr>
                <w:rFonts w:ascii="Times New Roman" w:eastAsia="仿宋_GB2312" w:hAnsi="Times New Roman" w:cs="Times New Roman"/>
                <w:color w:val="000000" w:themeColor="text1"/>
              </w:rPr>
              <w:t>Pb</w:t>
            </w:r>
            <w:r>
              <w:rPr>
                <w:rFonts w:ascii="Times New Roman" w:eastAsia="仿宋_GB2312" w:hAnsi="Times New Roman" w:cs="Times New Roman"/>
                <w:color w:val="000000" w:themeColor="text1"/>
              </w:rPr>
              <w:t>）</w:t>
            </w:r>
          </w:p>
        </w:tc>
        <w:tc>
          <w:tcPr>
            <w:tcW w:w="2654" w:type="dxa"/>
            <w:vAlign w:val="center"/>
          </w:tcPr>
          <w:p w:rsidR="00DC21E8" w:rsidRDefault="00E111C2">
            <w:pPr>
              <w:pStyle w:val="a8"/>
              <w:spacing w:line="360" w:lineRule="exact"/>
              <w:jc w:val="center"/>
              <w:rPr>
                <w:rFonts w:ascii="Times New Roman" w:eastAsia="仿宋_GB2312" w:hAnsi="Times New Roman" w:cs="Times New Roman"/>
                <w:color w:val="000000" w:themeColor="text1"/>
              </w:rPr>
            </w:pPr>
            <w:r>
              <w:rPr>
                <w:rFonts w:ascii="Times New Roman" w:eastAsia="仿宋_GB2312" w:hAnsi="Times New Roman" w:cs="Times New Roman"/>
                <w:color w:val="000000" w:themeColor="text1"/>
              </w:rPr>
              <w:t>GB 6783</w:t>
            </w:r>
          </w:p>
        </w:tc>
        <w:tc>
          <w:tcPr>
            <w:tcW w:w="1711" w:type="dxa"/>
            <w:vAlign w:val="center"/>
          </w:tcPr>
          <w:p w:rsidR="00DC21E8" w:rsidRDefault="00E111C2">
            <w:pPr>
              <w:pStyle w:val="a8"/>
              <w:spacing w:line="360" w:lineRule="exact"/>
              <w:jc w:val="center"/>
              <w:rPr>
                <w:rFonts w:ascii="Times New Roman" w:eastAsia="仿宋_GB2312" w:hAnsi="Times New Roman" w:cs="Times New Roman"/>
                <w:color w:val="000000" w:themeColor="text1"/>
              </w:rPr>
            </w:pPr>
            <w:r>
              <w:rPr>
                <w:rFonts w:ascii="Times New Roman" w:eastAsia="仿宋_GB2312" w:hAnsi="Times New Roman" w:cs="Times New Roman"/>
                <w:color w:val="000000" w:themeColor="text1"/>
              </w:rPr>
              <w:t>GB 5009.12</w:t>
            </w:r>
            <w:r>
              <w:rPr>
                <w:rFonts w:ascii="Times New Roman" w:eastAsia="仿宋_GB2312" w:hAnsi="Times New Roman" w:cs="Times New Roman"/>
                <w:color w:val="000000" w:themeColor="text1"/>
              </w:rPr>
              <w:t>石墨炉原子吸收光谱法</w:t>
            </w:r>
          </w:p>
        </w:tc>
      </w:tr>
      <w:tr w:rsidR="00DC21E8">
        <w:trPr>
          <w:cantSplit/>
          <w:trHeight w:val="403"/>
          <w:jc w:val="center"/>
        </w:trPr>
        <w:tc>
          <w:tcPr>
            <w:tcW w:w="816" w:type="dxa"/>
            <w:vAlign w:val="center"/>
          </w:tcPr>
          <w:p w:rsidR="00DC21E8" w:rsidRDefault="00E111C2">
            <w:pPr>
              <w:pStyle w:val="a8"/>
              <w:spacing w:line="360" w:lineRule="exact"/>
              <w:jc w:val="center"/>
              <w:rPr>
                <w:rFonts w:ascii="Times New Roman" w:eastAsia="仿宋_GB2312" w:hAnsi="Times New Roman" w:cs="Times New Roman"/>
                <w:color w:val="000000" w:themeColor="text1"/>
              </w:rPr>
            </w:pPr>
            <w:r>
              <w:rPr>
                <w:rFonts w:ascii="Times New Roman" w:eastAsia="仿宋_GB2312" w:hAnsi="Times New Roman" w:cs="Times New Roman"/>
                <w:color w:val="000000" w:themeColor="text1"/>
              </w:rPr>
              <w:t>6</w:t>
            </w:r>
          </w:p>
        </w:tc>
        <w:tc>
          <w:tcPr>
            <w:tcW w:w="3126" w:type="dxa"/>
            <w:vAlign w:val="center"/>
          </w:tcPr>
          <w:p w:rsidR="00DC21E8" w:rsidRDefault="00E111C2">
            <w:pPr>
              <w:pStyle w:val="a8"/>
              <w:spacing w:line="360" w:lineRule="exact"/>
              <w:jc w:val="center"/>
              <w:rPr>
                <w:rFonts w:ascii="Times New Roman" w:eastAsia="仿宋_GB2312" w:hAnsi="Times New Roman" w:cs="Times New Roman"/>
                <w:color w:val="000000" w:themeColor="text1"/>
              </w:rPr>
            </w:pPr>
            <w:r>
              <w:rPr>
                <w:rFonts w:ascii="Times New Roman" w:eastAsia="仿宋_GB2312" w:hAnsi="Times New Roman" w:cs="Times New Roman"/>
                <w:color w:val="000000" w:themeColor="text1"/>
              </w:rPr>
              <w:t>过氧化物</w:t>
            </w:r>
          </w:p>
        </w:tc>
        <w:tc>
          <w:tcPr>
            <w:tcW w:w="2654" w:type="dxa"/>
            <w:vAlign w:val="center"/>
          </w:tcPr>
          <w:p w:rsidR="00DC21E8" w:rsidRDefault="00E111C2">
            <w:pPr>
              <w:pStyle w:val="a8"/>
              <w:spacing w:line="360" w:lineRule="exact"/>
              <w:jc w:val="center"/>
              <w:rPr>
                <w:rFonts w:ascii="Times New Roman" w:eastAsia="仿宋_GB2312" w:hAnsi="Times New Roman" w:cs="Times New Roman"/>
                <w:color w:val="000000" w:themeColor="text1"/>
              </w:rPr>
            </w:pPr>
            <w:r>
              <w:rPr>
                <w:rFonts w:ascii="Times New Roman" w:eastAsia="仿宋_GB2312" w:hAnsi="Times New Roman" w:cs="Times New Roman"/>
                <w:color w:val="000000" w:themeColor="text1"/>
              </w:rPr>
              <w:t>GB 6783</w:t>
            </w:r>
          </w:p>
        </w:tc>
        <w:tc>
          <w:tcPr>
            <w:tcW w:w="1711" w:type="dxa"/>
            <w:vAlign w:val="center"/>
          </w:tcPr>
          <w:p w:rsidR="00DC21E8" w:rsidRDefault="00E111C2">
            <w:pPr>
              <w:pStyle w:val="a8"/>
              <w:spacing w:line="360" w:lineRule="exact"/>
              <w:jc w:val="center"/>
              <w:rPr>
                <w:rFonts w:ascii="Times New Roman" w:eastAsia="仿宋_GB2312" w:hAnsi="Times New Roman" w:cs="Times New Roman"/>
                <w:color w:val="000000" w:themeColor="text1"/>
              </w:rPr>
            </w:pPr>
            <w:r>
              <w:rPr>
                <w:rFonts w:ascii="Times New Roman" w:eastAsia="仿宋_GB2312" w:hAnsi="Times New Roman" w:cs="Times New Roman"/>
                <w:color w:val="000000" w:themeColor="text1"/>
              </w:rPr>
              <w:t>GB 6783</w:t>
            </w:r>
          </w:p>
        </w:tc>
      </w:tr>
    </w:tbl>
    <w:p w:rsidR="00DC21E8" w:rsidRDefault="00E111C2">
      <w:pPr>
        <w:widowControl/>
        <w:topLinePunct/>
        <w:spacing w:before="156" w:after="156" w:line="360" w:lineRule="exact"/>
        <w:ind w:firstLine="420"/>
        <w:rPr>
          <w:rFonts w:ascii="Times New Roman" w:eastAsia="黑体" w:hAnsi="Times New Roman"/>
          <w:b/>
          <w:color w:val="000000" w:themeColor="text1"/>
        </w:rPr>
      </w:pPr>
      <w:r>
        <w:rPr>
          <w:rFonts w:ascii="Times New Roman" w:eastAsia="黑体" w:hAnsi="Times New Roman"/>
          <w:b/>
          <w:color w:val="000000" w:themeColor="text1"/>
        </w:rPr>
        <w:t xml:space="preserve">1.6 </w:t>
      </w:r>
      <w:r>
        <w:rPr>
          <w:rFonts w:ascii="Times New Roman" w:eastAsia="黑体" w:hAnsi="Times New Roman"/>
          <w:b/>
          <w:color w:val="000000" w:themeColor="text1"/>
        </w:rPr>
        <w:t>判定原则与结论</w:t>
      </w:r>
    </w:p>
    <w:p w:rsidR="00DC21E8" w:rsidRDefault="00E111C2">
      <w:pPr>
        <w:overflowPunct w:val="0"/>
        <w:topLinePunct/>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原则上按照细则中检验项目依据的法律法规或标准要求判定，若被检产品明示标准和质量要求高于该要求时，应按被检产品明示标准和质量要求判定。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出具抽检检验报告，检验报告中检验结论按如下方式作出判定：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1.6.1 </w:t>
      </w:r>
      <w:r>
        <w:rPr>
          <w:rFonts w:ascii="Times New Roman" w:eastAsia="仿宋_GB2312" w:hAnsi="Times New Roman"/>
          <w:color w:val="000000" w:themeColor="text1"/>
        </w:rPr>
        <w:t>检验项目全部符合相应依据的法律法规或标准要求的，检验结论为：</w:t>
      </w:r>
      <w:r>
        <w:rPr>
          <w:rFonts w:ascii="Times New Roman" w:eastAsia="仿宋_GB2312" w:hAnsi="Times New Roman"/>
          <w:color w:val="000000" w:themeColor="text1"/>
        </w:rPr>
        <w:t>“</w:t>
      </w:r>
      <w:r>
        <w:rPr>
          <w:rFonts w:ascii="Times New Roman" w:eastAsia="仿宋_GB2312" w:hAnsi="Times New Roman"/>
          <w:color w:val="000000" w:themeColor="text1"/>
        </w:rPr>
        <w:t>经抽样检验，所检项目符合</w:t>
      </w:r>
      <w:r>
        <w:rPr>
          <w:rFonts w:ascii="Times New Roman" w:eastAsia="仿宋_GB2312" w:hAnsi="Times New Roman"/>
          <w:color w:val="000000" w:themeColor="text1"/>
        </w:rPr>
        <w:t>××××</w:t>
      </w:r>
      <w:r>
        <w:rPr>
          <w:rFonts w:ascii="Times New Roman" w:eastAsia="仿宋_GB2312" w:hAnsi="Times New Roman"/>
          <w:color w:val="000000" w:themeColor="text1"/>
        </w:rPr>
        <w:t>要求</w:t>
      </w:r>
      <w:r>
        <w:rPr>
          <w:rFonts w:ascii="Times New Roman" w:eastAsia="仿宋_GB2312" w:hAnsi="Times New Roman"/>
          <w:color w:val="000000" w:themeColor="text1"/>
        </w:rPr>
        <w:t>”</w:t>
      </w:r>
      <w:r>
        <w:rPr>
          <w:rFonts w:ascii="Times New Roman" w:eastAsia="仿宋_GB2312" w:hAnsi="Times New Roman"/>
          <w:color w:val="000000" w:themeColor="text1"/>
        </w:rPr>
        <w:t>。</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1.6.2 </w:t>
      </w:r>
      <w:r>
        <w:rPr>
          <w:rFonts w:ascii="Times New Roman" w:eastAsia="仿宋_GB2312" w:hAnsi="Times New Roman"/>
          <w:color w:val="000000" w:themeColor="text1"/>
        </w:rPr>
        <w:t>检验项目有不符合相应依据的法律法规或标准要求的，检验结论为：</w:t>
      </w:r>
      <w:r>
        <w:rPr>
          <w:rFonts w:ascii="Times New Roman" w:eastAsia="仿宋_GB2312" w:hAnsi="Times New Roman"/>
          <w:color w:val="000000" w:themeColor="text1"/>
        </w:rPr>
        <w:t>“</w:t>
      </w:r>
      <w:r>
        <w:rPr>
          <w:rFonts w:ascii="Times New Roman" w:eastAsia="仿宋_GB2312" w:hAnsi="Times New Roman"/>
          <w:color w:val="000000" w:themeColor="text1"/>
        </w:rPr>
        <w:t>经抽样检验，</w:t>
      </w:r>
      <w:r>
        <w:rPr>
          <w:rFonts w:ascii="Times New Roman" w:eastAsia="仿宋_GB2312" w:hAnsi="Times New Roman"/>
          <w:color w:val="000000" w:themeColor="text1"/>
        </w:rPr>
        <w:t>××</w:t>
      </w:r>
      <w:r>
        <w:rPr>
          <w:rFonts w:ascii="Times New Roman" w:eastAsia="仿宋_GB2312" w:hAnsi="Times New Roman"/>
          <w:color w:val="000000" w:themeColor="text1"/>
        </w:rPr>
        <w:t>项目不符合</w:t>
      </w:r>
      <w:r>
        <w:rPr>
          <w:rFonts w:ascii="Times New Roman" w:eastAsia="仿宋_GB2312" w:hAnsi="Times New Roman"/>
          <w:color w:val="000000" w:themeColor="text1"/>
        </w:rPr>
        <w:t>××××</w:t>
      </w:r>
      <w:r>
        <w:rPr>
          <w:rFonts w:ascii="Times New Roman" w:eastAsia="仿宋_GB2312" w:hAnsi="Times New Roman"/>
          <w:color w:val="000000" w:themeColor="text1"/>
        </w:rPr>
        <w:t>要求，检验结论为不合格</w:t>
      </w:r>
      <w:r>
        <w:rPr>
          <w:rFonts w:ascii="Times New Roman" w:eastAsia="仿宋_GB2312" w:hAnsi="Times New Roman"/>
          <w:color w:val="000000" w:themeColor="text1"/>
        </w:rPr>
        <w:t>”</w:t>
      </w:r>
      <w:r>
        <w:rPr>
          <w:rFonts w:ascii="Times New Roman" w:eastAsia="仿宋_GB2312" w:hAnsi="Times New Roman"/>
          <w:color w:val="000000" w:themeColor="text1"/>
        </w:rPr>
        <w:t>。</w:t>
      </w:r>
    </w:p>
    <w:p w:rsidR="00DC21E8" w:rsidRDefault="00DC21E8">
      <w:pPr>
        <w:overflowPunct w:val="0"/>
        <w:topLinePunct/>
        <w:snapToGrid w:val="0"/>
        <w:spacing w:line="360" w:lineRule="exact"/>
        <w:ind w:firstLineChars="200" w:firstLine="420"/>
        <w:rPr>
          <w:rFonts w:ascii="Times New Roman" w:eastAsia="仿宋_GB2312" w:hAnsi="Times New Roman"/>
          <w:color w:val="000000" w:themeColor="text1"/>
        </w:rPr>
      </w:pPr>
    </w:p>
    <w:p w:rsidR="00DC21E8" w:rsidRDefault="00E111C2">
      <w:pPr>
        <w:pStyle w:val="2"/>
        <w:spacing w:before="156" w:after="156"/>
        <w:rPr>
          <w:b/>
          <w:color w:val="000000" w:themeColor="text1"/>
        </w:rPr>
      </w:pPr>
      <w:bookmarkStart w:id="606" w:name="_Toc7412"/>
      <w:bookmarkStart w:id="607" w:name="_Toc14168"/>
      <w:bookmarkStart w:id="608" w:name="_Toc25108"/>
      <w:bookmarkStart w:id="609" w:name="_Toc14139"/>
      <w:bookmarkStart w:id="610" w:name="_Toc24130"/>
      <w:bookmarkStart w:id="611" w:name="_Toc28122"/>
      <w:bookmarkStart w:id="612" w:name="_Toc14504"/>
      <w:bookmarkStart w:id="613" w:name="_Toc470182961"/>
      <w:r>
        <w:rPr>
          <w:color w:val="000000" w:themeColor="text1"/>
        </w:rPr>
        <w:lastRenderedPageBreak/>
        <w:t xml:space="preserve">2 </w:t>
      </w:r>
      <w:r>
        <w:rPr>
          <w:color w:val="000000" w:themeColor="text1"/>
        </w:rPr>
        <w:t>复配食品添加剂</w:t>
      </w:r>
      <w:bookmarkEnd w:id="606"/>
      <w:bookmarkEnd w:id="607"/>
      <w:bookmarkEnd w:id="608"/>
      <w:bookmarkEnd w:id="609"/>
      <w:bookmarkEnd w:id="610"/>
      <w:bookmarkEnd w:id="611"/>
      <w:bookmarkEnd w:id="612"/>
      <w:bookmarkEnd w:id="613"/>
    </w:p>
    <w:p w:rsidR="00DC21E8" w:rsidRDefault="00E111C2">
      <w:pPr>
        <w:widowControl/>
        <w:topLinePunct/>
        <w:spacing w:before="156" w:after="156" w:line="360" w:lineRule="exact"/>
        <w:ind w:firstLine="420"/>
        <w:rPr>
          <w:rFonts w:ascii="Times New Roman" w:eastAsia="黑体" w:hAnsi="Times New Roman"/>
          <w:b/>
          <w:color w:val="000000" w:themeColor="text1"/>
        </w:rPr>
      </w:pPr>
      <w:r>
        <w:rPr>
          <w:rFonts w:ascii="Times New Roman" w:eastAsia="黑体" w:hAnsi="Times New Roman"/>
          <w:b/>
          <w:color w:val="000000" w:themeColor="text1"/>
        </w:rPr>
        <w:t xml:space="preserve">2.1 </w:t>
      </w:r>
      <w:r>
        <w:rPr>
          <w:rFonts w:ascii="Times New Roman" w:eastAsia="黑体" w:hAnsi="Times New Roman"/>
          <w:b/>
          <w:color w:val="000000" w:themeColor="text1"/>
        </w:rPr>
        <w:t>适用范围</w:t>
      </w:r>
    </w:p>
    <w:p w:rsidR="00DC21E8" w:rsidRDefault="00E111C2">
      <w:pPr>
        <w:pStyle w:val="a8"/>
        <w:spacing w:line="360" w:lineRule="exact"/>
        <w:ind w:firstLineChars="200" w:firstLine="420"/>
        <w:rPr>
          <w:rFonts w:ascii="Times New Roman" w:eastAsia="仿宋_GB2312" w:hAnsi="Times New Roman" w:cs="Times New Roman"/>
          <w:color w:val="000000" w:themeColor="text1"/>
        </w:rPr>
      </w:pPr>
      <w:r>
        <w:rPr>
          <w:rFonts w:ascii="Times New Roman" w:eastAsia="仿宋_GB2312" w:hAnsi="Times New Roman" w:cs="Times New Roman"/>
          <w:color w:val="000000" w:themeColor="text1"/>
        </w:rPr>
        <w:t>本细则适用于复配食品添加剂监督抽检。</w:t>
      </w:r>
    </w:p>
    <w:p w:rsidR="00DC21E8" w:rsidRDefault="00E111C2">
      <w:pPr>
        <w:widowControl/>
        <w:topLinePunct/>
        <w:spacing w:before="156" w:after="156" w:line="360" w:lineRule="exact"/>
        <w:ind w:firstLine="420"/>
        <w:rPr>
          <w:rFonts w:ascii="Times New Roman" w:eastAsia="黑体" w:hAnsi="Times New Roman"/>
          <w:b/>
          <w:color w:val="000000" w:themeColor="text1"/>
        </w:rPr>
      </w:pPr>
      <w:r>
        <w:rPr>
          <w:rFonts w:ascii="Times New Roman" w:eastAsia="黑体" w:hAnsi="Times New Roman"/>
          <w:b/>
          <w:color w:val="000000" w:themeColor="text1"/>
        </w:rPr>
        <w:t xml:space="preserve">2.2 </w:t>
      </w:r>
      <w:r>
        <w:rPr>
          <w:rFonts w:ascii="Times New Roman" w:eastAsia="黑体" w:hAnsi="Times New Roman"/>
          <w:b/>
          <w:color w:val="000000" w:themeColor="text1"/>
        </w:rPr>
        <w:t>产品种类</w:t>
      </w:r>
    </w:p>
    <w:p w:rsidR="00DC21E8" w:rsidRDefault="00E111C2">
      <w:pPr>
        <w:pStyle w:val="a8"/>
        <w:spacing w:line="360" w:lineRule="exact"/>
        <w:ind w:firstLineChars="200" w:firstLine="420"/>
        <w:rPr>
          <w:rFonts w:ascii="Times New Roman" w:eastAsia="仿宋_GB2312" w:hAnsi="Times New Roman" w:cs="Times New Roman"/>
          <w:color w:val="000000" w:themeColor="text1"/>
        </w:rPr>
      </w:pPr>
      <w:r>
        <w:rPr>
          <w:rFonts w:ascii="Times New Roman" w:eastAsia="仿宋_GB2312" w:hAnsi="Times New Roman" w:cs="Times New Roman"/>
          <w:color w:val="000000" w:themeColor="text1"/>
        </w:rPr>
        <w:t>本细则将复配食品添加剂分为复配膨松剂、复配食品添加剂（用于小麦粉）和复配食品添加剂（其他）。</w:t>
      </w:r>
    </w:p>
    <w:p w:rsidR="00DC21E8" w:rsidRDefault="00E111C2">
      <w:pPr>
        <w:pStyle w:val="a8"/>
        <w:spacing w:line="360" w:lineRule="exact"/>
        <w:ind w:firstLineChars="200" w:firstLine="420"/>
        <w:rPr>
          <w:rFonts w:ascii="Times New Roman" w:eastAsia="仿宋_GB2312" w:hAnsi="Times New Roman" w:cs="Times New Roman"/>
          <w:color w:val="000000" w:themeColor="text1"/>
        </w:rPr>
      </w:pPr>
      <w:r>
        <w:rPr>
          <w:rFonts w:ascii="Times New Roman" w:eastAsia="仿宋_GB2312" w:hAnsi="Times New Roman" w:cs="Times New Roman"/>
          <w:color w:val="000000" w:themeColor="text1"/>
        </w:rPr>
        <w:t>复配膨松剂：执行标准为</w:t>
      </w:r>
      <w:r>
        <w:rPr>
          <w:rFonts w:ascii="Times New Roman" w:eastAsia="仿宋_GB2312" w:hAnsi="Times New Roman" w:cs="Times New Roman"/>
          <w:color w:val="000000" w:themeColor="text1"/>
        </w:rPr>
        <w:t>GB 1886.245</w:t>
      </w:r>
      <w:r>
        <w:rPr>
          <w:rFonts w:ascii="Times New Roman" w:eastAsia="仿宋_GB2312" w:hAnsi="Times New Roman" w:cs="Times New Roman"/>
          <w:color w:val="000000" w:themeColor="text1"/>
        </w:rPr>
        <w:t>和</w:t>
      </w:r>
      <w:r>
        <w:rPr>
          <w:rFonts w:ascii="Times New Roman" w:eastAsia="仿宋_GB2312" w:hAnsi="Times New Roman" w:cs="Times New Roman"/>
          <w:color w:val="000000" w:themeColor="text1"/>
        </w:rPr>
        <w:t>GB 25591</w:t>
      </w:r>
      <w:r>
        <w:rPr>
          <w:rFonts w:ascii="Times New Roman" w:eastAsia="仿宋_GB2312" w:hAnsi="Times New Roman" w:cs="Times New Roman"/>
          <w:color w:val="000000" w:themeColor="text1"/>
        </w:rPr>
        <w:t>的食品添加剂产品。</w:t>
      </w:r>
    </w:p>
    <w:p w:rsidR="00DC21E8" w:rsidRDefault="00E111C2">
      <w:pPr>
        <w:pStyle w:val="a8"/>
        <w:spacing w:line="360" w:lineRule="exact"/>
        <w:ind w:firstLineChars="200" w:firstLine="420"/>
        <w:rPr>
          <w:rFonts w:ascii="Times New Roman" w:eastAsia="仿宋_GB2312" w:hAnsi="Times New Roman" w:cs="Times New Roman"/>
          <w:color w:val="000000" w:themeColor="text1"/>
        </w:rPr>
      </w:pPr>
      <w:r>
        <w:rPr>
          <w:rFonts w:ascii="Times New Roman" w:eastAsia="仿宋_GB2312" w:hAnsi="Times New Roman" w:cs="Times New Roman"/>
          <w:color w:val="000000" w:themeColor="text1"/>
        </w:rPr>
        <w:t>复配食品添加剂（用于小麦粉）：标签上标示使用范围为小麦粉及其制品、杂粮粉和焙烤食品的并且配料中含有</w:t>
      </w:r>
      <w:r>
        <w:rPr>
          <w:rFonts w:ascii="Times New Roman" w:eastAsia="仿宋_GB2312" w:hAnsi="Times New Roman" w:cs="Times New Roman"/>
          <w:color w:val="000000" w:themeColor="text1"/>
        </w:rPr>
        <w:t>L-</w:t>
      </w:r>
      <w:r>
        <w:rPr>
          <w:rFonts w:ascii="Times New Roman" w:eastAsia="仿宋_GB2312" w:hAnsi="Times New Roman" w:cs="Times New Roman"/>
          <w:color w:val="000000" w:themeColor="text1"/>
        </w:rPr>
        <w:t>半胱氨酸盐酸盐、抗坏血酸（又名维生素</w:t>
      </w:r>
      <w:r>
        <w:rPr>
          <w:rFonts w:ascii="Times New Roman" w:eastAsia="仿宋_GB2312" w:hAnsi="Times New Roman" w:cs="Times New Roman"/>
          <w:color w:val="000000" w:themeColor="text1"/>
        </w:rPr>
        <w:t>C</w:t>
      </w:r>
      <w:r>
        <w:rPr>
          <w:rFonts w:ascii="Times New Roman" w:eastAsia="仿宋_GB2312" w:hAnsi="Times New Roman" w:cs="Times New Roman"/>
          <w:color w:val="000000" w:themeColor="text1"/>
        </w:rPr>
        <w:t>）、偶氮甲酰胺、碳酸镁、碳酸钙中一种或一种以上食品添加剂的复配食品添加剂。</w:t>
      </w:r>
    </w:p>
    <w:p w:rsidR="00DC21E8" w:rsidRDefault="00E111C2">
      <w:pPr>
        <w:pStyle w:val="a8"/>
        <w:spacing w:line="360" w:lineRule="exact"/>
        <w:ind w:firstLineChars="200" w:firstLine="420"/>
        <w:rPr>
          <w:rFonts w:ascii="Times New Roman" w:eastAsia="仿宋_GB2312" w:hAnsi="Times New Roman" w:cs="Times New Roman"/>
          <w:color w:val="000000" w:themeColor="text1"/>
        </w:rPr>
      </w:pPr>
      <w:r>
        <w:rPr>
          <w:rFonts w:ascii="Times New Roman" w:eastAsia="仿宋_GB2312" w:hAnsi="Times New Roman" w:cs="Times New Roman"/>
          <w:color w:val="000000" w:themeColor="text1"/>
        </w:rPr>
        <w:t>复配食品添加剂（其他）：除复配食品添加剂（用于小麦粉）之外的复配食品添加剂。</w:t>
      </w:r>
    </w:p>
    <w:p w:rsidR="00DC21E8" w:rsidRDefault="00E111C2">
      <w:pPr>
        <w:widowControl/>
        <w:topLinePunct/>
        <w:spacing w:before="156" w:after="156" w:line="360" w:lineRule="exact"/>
        <w:ind w:firstLine="420"/>
        <w:rPr>
          <w:rFonts w:ascii="Times New Roman" w:eastAsia="黑体" w:hAnsi="Times New Roman"/>
          <w:b/>
          <w:color w:val="000000" w:themeColor="text1"/>
        </w:rPr>
      </w:pPr>
      <w:r>
        <w:rPr>
          <w:rFonts w:ascii="Times New Roman" w:eastAsia="黑体" w:hAnsi="Times New Roman"/>
          <w:b/>
          <w:color w:val="000000" w:themeColor="text1"/>
        </w:rPr>
        <w:t xml:space="preserve">2.3 </w:t>
      </w:r>
      <w:r>
        <w:rPr>
          <w:rFonts w:ascii="Times New Roman" w:eastAsia="黑体" w:hAnsi="Times New Roman"/>
          <w:b/>
          <w:color w:val="000000" w:themeColor="text1"/>
        </w:rPr>
        <w:t>检验依据</w:t>
      </w:r>
      <w:r>
        <w:rPr>
          <w:rFonts w:ascii="Times New Roman" w:eastAsia="黑体" w:hAnsi="Times New Roman"/>
          <w:b/>
          <w:color w:val="000000" w:themeColor="text1"/>
        </w:rPr>
        <w:t xml:space="preserve"> </w:t>
      </w:r>
    </w:p>
    <w:p w:rsidR="00DC21E8" w:rsidRDefault="00E111C2">
      <w:pPr>
        <w:pStyle w:val="a8"/>
        <w:spacing w:line="360" w:lineRule="exact"/>
        <w:ind w:firstLineChars="200" w:firstLine="420"/>
        <w:rPr>
          <w:rFonts w:ascii="Times New Roman" w:eastAsia="仿宋_GB2312" w:hAnsi="Times New Roman" w:cs="Times New Roman"/>
          <w:color w:val="000000" w:themeColor="text1"/>
        </w:rPr>
      </w:pPr>
      <w:r>
        <w:rPr>
          <w:rFonts w:ascii="Times New Roman" w:eastAsia="仿宋_GB2312" w:hAnsi="Times New Roman" w:cs="Times New Roman"/>
          <w:color w:val="000000" w:themeColor="text1"/>
        </w:rPr>
        <w:t>下列文件凡是注明日期的，其随后所有的修改单或修订版均不适用于本细则。凡是不注明日期的，其最新版本适用于本细则。</w:t>
      </w:r>
    </w:p>
    <w:p w:rsidR="00DC21E8" w:rsidRDefault="00E111C2">
      <w:pPr>
        <w:pStyle w:val="a8"/>
        <w:spacing w:line="360" w:lineRule="exact"/>
        <w:ind w:firstLineChars="200" w:firstLine="420"/>
        <w:rPr>
          <w:rFonts w:ascii="Times New Roman" w:eastAsia="仿宋_GB2312" w:hAnsi="Times New Roman" w:cs="Times New Roman"/>
          <w:color w:val="000000" w:themeColor="text1"/>
        </w:rPr>
      </w:pPr>
      <w:r>
        <w:rPr>
          <w:rFonts w:ascii="Times New Roman" w:eastAsia="仿宋_GB2312" w:hAnsi="Times New Roman" w:cs="Times New Roman"/>
          <w:color w:val="000000" w:themeColor="text1"/>
        </w:rPr>
        <w:t xml:space="preserve">GB 1886.245 </w:t>
      </w:r>
      <w:r>
        <w:rPr>
          <w:rFonts w:ascii="Times New Roman" w:eastAsia="仿宋_GB2312" w:hAnsi="Times New Roman" w:cs="Times New Roman"/>
          <w:color w:val="000000" w:themeColor="text1"/>
        </w:rPr>
        <w:t>食品安全国家标准</w:t>
      </w:r>
      <w:r>
        <w:rPr>
          <w:rFonts w:ascii="Times New Roman" w:eastAsia="仿宋_GB2312" w:hAnsi="Times New Roman" w:cs="Times New Roman"/>
          <w:color w:val="000000" w:themeColor="text1"/>
        </w:rPr>
        <w:t xml:space="preserve"> </w:t>
      </w:r>
      <w:r>
        <w:rPr>
          <w:rFonts w:ascii="Times New Roman" w:eastAsia="仿宋_GB2312" w:hAnsi="Times New Roman" w:cs="Times New Roman"/>
          <w:color w:val="000000" w:themeColor="text1"/>
        </w:rPr>
        <w:t>食品添加剂</w:t>
      </w:r>
      <w:r>
        <w:rPr>
          <w:rFonts w:ascii="Times New Roman" w:eastAsia="仿宋_GB2312" w:hAnsi="Times New Roman" w:cs="Times New Roman"/>
          <w:color w:val="000000" w:themeColor="text1"/>
        </w:rPr>
        <w:t xml:space="preserve"> </w:t>
      </w:r>
      <w:r>
        <w:rPr>
          <w:rFonts w:ascii="Times New Roman" w:eastAsia="仿宋_GB2312" w:hAnsi="Times New Roman" w:cs="Times New Roman"/>
          <w:color w:val="000000" w:themeColor="text1"/>
        </w:rPr>
        <w:t>复配膨松剂</w:t>
      </w:r>
    </w:p>
    <w:p w:rsidR="00DC21E8" w:rsidRDefault="00E111C2">
      <w:pPr>
        <w:pStyle w:val="a8"/>
        <w:spacing w:line="360" w:lineRule="exact"/>
        <w:ind w:firstLineChars="200" w:firstLine="420"/>
        <w:rPr>
          <w:rFonts w:ascii="Times New Roman" w:eastAsia="仿宋_GB2312" w:hAnsi="Times New Roman" w:cs="Times New Roman"/>
          <w:color w:val="000000" w:themeColor="text1"/>
        </w:rPr>
      </w:pPr>
      <w:r>
        <w:rPr>
          <w:rFonts w:ascii="Times New Roman" w:eastAsia="仿宋_GB2312" w:hAnsi="Times New Roman" w:cs="Times New Roman"/>
          <w:color w:val="000000" w:themeColor="text1"/>
        </w:rPr>
        <w:t xml:space="preserve">GB 4789.4 </w:t>
      </w:r>
      <w:r>
        <w:rPr>
          <w:rFonts w:ascii="Times New Roman" w:eastAsia="仿宋_GB2312" w:hAnsi="Times New Roman" w:cs="Times New Roman"/>
          <w:color w:val="000000" w:themeColor="text1"/>
        </w:rPr>
        <w:t>食品安全国家标准</w:t>
      </w:r>
      <w:r>
        <w:rPr>
          <w:rFonts w:ascii="Times New Roman" w:eastAsia="仿宋_GB2312" w:hAnsi="Times New Roman" w:cs="Times New Roman"/>
          <w:color w:val="000000" w:themeColor="text1"/>
        </w:rPr>
        <w:t xml:space="preserve"> </w:t>
      </w:r>
      <w:r>
        <w:rPr>
          <w:rFonts w:ascii="Times New Roman" w:eastAsia="仿宋_GB2312" w:hAnsi="Times New Roman" w:cs="Times New Roman"/>
          <w:color w:val="000000" w:themeColor="text1"/>
        </w:rPr>
        <w:t>食品微生物学检验</w:t>
      </w:r>
      <w:r>
        <w:rPr>
          <w:rFonts w:ascii="Times New Roman" w:eastAsia="仿宋_GB2312" w:hAnsi="Times New Roman" w:cs="Times New Roman"/>
          <w:color w:val="000000" w:themeColor="text1"/>
        </w:rPr>
        <w:t xml:space="preserve"> </w:t>
      </w:r>
      <w:r>
        <w:rPr>
          <w:rFonts w:ascii="Times New Roman" w:eastAsia="仿宋_GB2312" w:hAnsi="Times New Roman" w:cs="Times New Roman"/>
          <w:color w:val="000000" w:themeColor="text1"/>
        </w:rPr>
        <w:t>沙门氏菌检验</w:t>
      </w:r>
    </w:p>
    <w:p w:rsidR="00DC21E8" w:rsidRDefault="00E111C2">
      <w:pPr>
        <w:pStyle w:val="a8"/>
        <w:spacing w:line="360" w:lineRule="exact"/>
        <w:ind w:firstLineChars="200" w:firstLine="420"/>
        <w:rPr>
          <w:rFonts w:ascii="Times New Roman" w:eastAsia="仿宋_GB2312" w:hAnsi="Times New Roman" w:cs="Times New Roman"/>
          <w:color w:val="000000" w:themeColor="text1"/>
        </w:rPr>
      </w:pPr>
      <w:r>
        <w:rPr>
          <w:rFonts w:ascii="Times New Roman" w:eastAsia="仿宋_GB2312" w:hAnsi="Times New Roman" w:cs="Times New Roman"/>
          <w:color w:val="000000" w:themeColor="text1"/>
        </w:rPr>
        <w:t xml:space="preserve">GB 4789.5 </w:t>
      </w:r>
      <w:r>
        <w:rPr>
          <w:rFonts w:ascii="Times New Roman" w:eastAsia="仿宋_GB2312" w:hAnsi="Times New Roman" w:cs="Times New Roman"/>
          <w:color w:val="000000" w:themeColor="text1"/>
        </w:rPr>
        <w:t>食品安全国家标准</w:t>
      </w:r>
      <w:r>
        <w:rPr>
          <w:rFonts w:ascii="Times New Roman" w:eastAsia="仿宋_GB2312" w:hAnsi="Times New Roman" w:cs="Times New Roman"/>
          <w:color w:val="000000" w:themeColor="text1"/>
        </w:rPr>
        <w:t xml:space="preserve"> </w:t>
      </w:r>
      <w:r>
        <w:rPr>
          <w:rFonts w:ascii="Times New Roman" w:eastAsia="仿宋_GB2312" w:hAnsi="Times New Roman" w:cs="Times New Roman"/>
          <w:color w:val="000000" w:themeColor="text1"/>
        </w:rPr>
        <w:t>食品微生物学检验</w:t>
      </w:r>
      <w:r>
        <w:rPr>
          <w:rFonts w:ascii="Times New Roman" w:eastAsia="仿宋_GB2312" w:hAnsi="Times New Roman" w:cs="Times New Roman"/>
          <w:color w:val="000000" w:themeColor="text1"/>
        </w:rPr>
        <w:t xml:space="preserve"> </w:t>
      </w:r>
      <w:r>
        <w:rPr>
          <w:rFonts w:ascii="Times New Roman" w:eastAsia="仿宋_GB2312" w:hAnsi="Times New Roman" w:cs="Times New Roman"/>
          <w:color w:val="000000" w:themeColor="text1"/>
        </w:rPr>
        <w:t>志贺氏菌检验</w:t>
      </w:r>
    </w:p>
    <w:p w:rsidR="00DC21E8" w:rsidRDefault="00E111C2">
      <w:pPr>
        <w:pStyle w:val="a8"/>
        <w:spacing w:line="360" w:lineRule="exact"/>
        <w:ind w:firstLineChars="200" w:firstLine="420"/>
        <w:rPr>
          <w:rFonts w:ascii="Times New Roman" w:eastAsia="仿宋_GB2312" w:hAnsi="Times New Roman" w:cs="Times New Roman"/>
          <w:color w:val="000000" w:themeColor="text1"/>
        </w:rPr>
      </w:pPr>
      <w:r>
        <w:rPr>
          <w:rFonts w:ascii="Times New Roman" w:eastAsia="仿宋_GB2312" w:hAnsi="Times New Roman" w:cs="Times New Roman"/>
          <w:color w:val="000000" w:themeColor="text1"/>
        </w:rPr>
        <w:t xml:space="preserve">GB 4789.10 </w:t>
      </w:r>
      <w:r>
        <w:rPr>
          <w:rFonts w:ascii="Times New Roman" w:eastAsia="仿宋_GB2312" w:hAnsi="Times New Roman" w:cs="Times New Roman"/>
          <w:color w:val="000000" w:themeColor="text1"/>
        </w:rPr>
        <w:t>食品安全国家标准</w:t>
      </w:r>
      <w:r>
        <w:rPr>
          <w:rFonts w:ascii="Times New Roman" w:eastAsia="仿宋_GB2312" w:hAnsi="Times New Roman" w:cs="Times New Roman"/>
          <w:color w:val="000000" w:themeColor="text1"/>
        </w:rPr>
        <w:t xml:space="preserve"> </w:t>
      </w:r>
      <w:r>
        <w:rPr>
          <w:rFonts w:ascii="Times New Roman" w:eastAsia="仿宋_GB2312" w:hAnsi="Times New Roman" w:cs="Times New Roman"/>
          <w:color w:val="000000" w:themeColor="text1"/>
        </w:rPr>
        <w:t>食品微生物学检验</w:t>
      </w:r>
      <w:r>
        <w:rPr>
          <w:rFonts w:ascii="Times New Roman" w:eastAsia="仿宋_GB2312" w:hAnsi="Times New Roman" w:cs="Times New Roman"/>
          <w:color w:val="000000" w:themeColor="text1"/>
        </w:rPr>
        <w:t xml:space="preserve"> </w:t>
      </w:r>
      <w:r>
        <w:rPr>
          <w:rFonts w:ascii="Times New Roman" w:eastAsia="仿宋_GB2312" w:hAnsi="Times New Roman" w:cs="Times New Roman"/>
          <w:color w:val="000000" w:themeColor="text1"/>
        </w:rPr>
        <w:t>金黄色葡萄球菌检验</w:t>
      </w:r>
    </w:p>
    <w:p w:rsidR="00DC21E8" w:rsidRDefault="00E111C2">
      <w:pPr>
        <w:pStyle w:val="a8"/>
        <w:spacing w:line="360" w:lineRule="exact"/>
        <w:ind w:firstLineChars="200" w:firstLine="420"/>
        <w:rPr>
          <w:rFonts w:ascii="Times New Roman" w:eastAsia="仿宋_GB2312" w:hAnsi="Times New Roman" w:cs="Times New Roman"/>
          <w:color w:val="000000" w:themeColor="text1"/>
        </w:rPr>
      </w:pPr>
      <w:r>
        <w:rPr>
          <w:rFonts w:ascii="Times New Roman" w:eastAsia="仿宋_GB2312" w:hAnsi="Times New Roman" w:cs="Times New Roman"/>
          <w:color w:val="000000" w:themeColor="text1"/>
        </w:rPr>
        <w:t xml:space="preserve">GB 4789.11 </w:t>
      </w:r>
      <w:r>
        <w:rPr>
          <w:rFonts w:ascii="Times New Roman" w:eastAsia="仿宋_GB2312" w:hAnsi="Times New Roman" w:cs="Times New Roman"/>
          <w:color w:val="000000" w:themeColor="text1"/>
        </w:rPr>
        <w:t>食品安全国家标准</w:t>
      </w:r>
      <w:r>
        <w:rPr>
          <w:rFonts w:ascii="Times New Roman" w:eastAsia="仿宋_GB2312" w:hAnsi="Times New Roman" w:cs="Times New Roman"/>
          <w:color w:val="000000" w:themeColor="text1"/>
        </w:rPr>
        <w:t xml:space="preserve"> </w:t>
      </w:r>
      <w:r>
        <w:rPr>
          <w:rFonts w:ascii="Times New Roman" w:eastAsia="仿宋_GB2312" w:hAnsi="Times New Roman" w:cs="Times New Roman"/>
          <w:color w:val="000000" w:themeColor="text1"/>
        </w:rPr>
        <w:t>食品微生物学检验</w:t>
      </w:r>
      <w:r>
        <w:rPr>
          <w:rFonts w:ascii="Times New Roman" w:eastAsia="仿宋_GB2312" w:hAnsi="Times New Roman" w:cs="Times New Roman"/>
          <w:color w:val="000000" w:themeColor="text1"/>
        </w:rPr>
        <w:t xml:space="preserve"> β</w:t>
      </w:r>
      <w:r>
        <w:rPr>
          <w:rFonts w:ascii="Times New Roman" w:eastAsia="仿宋_GB2312" w:hAnsi="Times New Roman" w:cs="Times New Roman"/>
          <w:color w:val="000000" w:themeColor="text1"/>
        </w:rPr>
        <w:t>型溶血性链球菌检验</w:t>
      </w:r>
    </w:p>
    <w:p w:rsidR="00DC21E8" w:rsidRDefault="00E111C2">
      <w:pPr>
        <w:pStyle w:val="a8"/>
        <w:spacing w:line="360" w:lineRule="exact"/>
        <w:ind w:firstLineChars="200" w:firstLine="420"/>
        <w:rPr>
          <w:rFonts w:ascii="Times New Roman" w:eastAsia="仿宋_GB2312" w:hAnsi="Times New Roman" w:cs="Times New Roman"/>
          <w:color w:val="000000" w:themeColor="text1"/>
        </w:rPr>
      </w:pPr>
      <w:r>
        <w:rPr>
          <w:rFonts w:ascii="Times New Roman" w:eastAsia="仿宋_GB2312" w:hAnsi="Times New Roman" w:cs="Times New Roman"/>
          <w:color w:val="000000" w:themeColor="text1"/>
        </w:rPr>
        <w:t xml:space="preserve">GB 4789.38 </w:t>
      </w:r>
      <w:r>
        <w:rPr>
          <w:rFonts w:ascii="Times New Roman" w:eastAsia="仿宋_GB2312" w:hAnsi="Times New Roman" w:cs="Times New Roman"/>
          <w:color w:val="000000" w:themeColor="text1"/>
        </w:rPr>
        <w:t>食品安全国家标准</w:t>
      </w:r>
      <w:r>
        <w:rPr>
          <w:rFonts w:ascii="Times New Roman" w:eastAsia="仿宋_GB2312" w:hAnsi="Times New Roman" w:cs="Times New Roman"/>
          <w:color w:val="000000" w:themeColor="text1"/>
        </w:rPr>
        <w:t xml:space="preserve"> </w:t>
      </w:r>
      <w:r>
        <w:rPr>
          <w:rFonts w:ascii="Times New Roman" w:eastAsia="仿宋_GB2312" w:hAnsi="Times New Roman" w:cs="Times New Roman"/>
          <w:color w:val="000000" w:themeColor="text1"/>
        </w:rPr>
        <w:t>食品微生物学检验</w:t>
      </w:r>
      <w:r>
        <w:rPr>
          <w:rFonts w:ascii="Times New Roman" w:eastAsia="仿宋_GB2312" w:hAnsi="Times New Roman" w:cs="Times New Roman"/>
          <w:color w:val="000000" w:themeColor="text1"/>
        </w:rPr>
        <w:t xml:space="preserve"> </w:t>
      </w:r>
      <w:r>
        <w:rPr>
          <w:rFonts w:ascii="Times New Roman" w:eastAsia="仿宋_GB2312" w:hAnsi="Times New Roman" w:cs="Times New Roman"/>
          <w:color w:val="000000" w:themeColor="text1"/>
        </w:rPr>
        <w:t>大肠埃希氏菌计数</w:t>
      </w:r>
    </w:p>
    <w:p w:rsidR="00DC21E8" w:rsidRDefault="00E111C2">
      <w:pPr>
        <w:pStyle w:val="a8"/>
        <w:spacing w:line="360" w:lineRule="exact"/>
        <w:ind w:firstLineChars="200" w:firstLine="420"/>
        <w:rPr>
          <w:rFonts w:ascii="Times New Roman" w:eastAsia="仿宋_GB2312" w:hAnsi="Times New Roman" w:cs="Times New Roman"/>
          <w:color w:val="000000" w:themeColor="text1"/>
        </w:rPr>
      </w:pPr>
      <w:r>
        <w:rPr>
          <w:rFonts w:ascii="Times New Roman" w:eastAsia="仿宋_GB2312" w:hAnsi="Times New Roman" w:cs="Times New Roman"/>
          <w:color w:val="000000" w:themeColor="text1"/>
        </w:rPr>
        <w:t xml:space="preserve">GB 4789.40 </w:t>
      </w:r>
      <w:r>
        <w:rPr>
          <w:rFonts w:ascii="Times New Roman" w:eastAsia="仿宋_GB2312" w:hAnsi="Times New Roman" w:cs="Times New Roman" w:hint="eastAsia"/>
          <w:color w:val="000000" w:themeColor="text1"/>
        </w:rPr>
        <w:t>食品安全国家标准</w:t>
      </w:r>
      <w:r>
        <w:rPr>
          <w:rFonts w:ascii="Times New Roman" w:eastAsia="仿宋_GB2312" w:hAnsi="Times New Roman" w:cs="Times New Roman" w:hint="eastAsia"/>
          <w:color w:val="000000" w:themeColor="text1"/>
        </w:rPr>
        <w:t xml:space="preserve"> </w:t>
      </w:r>
      <w:r>
        <w:rPr>
          <w:rFonts w:ascii="Times New Roman" w:eastAsia="仿宋_GB2312" w:hAnsi="Times New Roman" w:cs="Times New Roman" w:hint="eastAsia"/>
          <w:color w:val="000000" w:themeColor="text1"/>
        </w:rPr>
        <w:t>食品微生物学检验</w:t>
      </w:r>
      <w:r>
        <w:rPr>
          <w:rFonts w:ascii="Times New Roman" w:eastAsia="仿宋_GB2312" w:hAnsi="Times New Roman" w:cs="Times New Roman" w:hint="eastAsia"/>
          <w:color w:val="000000" w:themeColor="text1"/>
        </w:rPr>
        <w:t xml:space="preserve"> </w:t>
      </w:r>
      <w:r>
        <w:rPr>
          <w:rFonts w:ascii="Times New Roman" w:eastAsia="仿宋_GB2312" w:hAnsi="Times New Roman" w:cs="Times New Roman" w:hint="eastAsia"/>
          <w:color w:val="000000" w:themeColor="text1"/>
        </w:rPr>
        <w:t>克罗诺杆菌属（阪崎肠杆菌）检验</w:t>
      </w:r>
    </w:p>
    <w:p w:rsidR="00DC21E8" w:rsidRDefault="00E111C2">
      <w:pPr>
        <w:pStyle w:val="a8"/>
        <w:spacing w:line="360" w:lineRule="exact"/>
        <w:ind w:firstLineChars="200" w:firstLine="420"/>
        <w:rPr>
          <w:rFonts w:ascii="Times New Roman" w:eastAsia="仿宋_GB2312" w:hAnsi="Times New Roman" w:cs="Times New Roman"/>
          <w:color w:val="000000" w:themeColor="text1"/>
        </w:rPr>
      </w:pPr>
      <w:r>
        <w:rPr>
          <w:rFonts w:ascii="Times New Roman" w:eastAsia="仿宋_GB2312" w:hAnsi="Times New Roman" w:cs="Times New Roman"/>
          <w:color w:val="000000" w:themeColor="text1"/>
        </w:rPr>
        <w:t xml:space="preserve">GB 5009.75 </w:t>
      </w:r>
      <w:r>
        <w:rPr>
          <w:rFonts w:ascii="Times New Roman" w:eastAsia="仿宋_GB2312" w:hAnsi="Times New Roman" w:cs="Times New Roman"/>
          <w:color w:val="000000" w:themeColor="text1"/>
        </w:rPr>
        <w:t>食品安全国家标准</w:t>
      </w:r>
      <w:r>
        <w:rPr>
          <w:rFonts w:ascii="Times New Roman" w:eastAsia="仿宋_GB2312" w:hAnsi="Times New Roman" w:cs="Times New Roman"/>
          <w:color w:val="000000" w:themeColor="text1"/>
        </w:rPr>
        <w:t xml:space="preserve"> </w:t>
      </w:r>
      <w:r>
        <w:rPr>
          <w:rFonts w:ascii="Times New Roman" w:eastAsia="仿宋_GB2312" w:hAnsi="Times New Roman" w:cs="Times New Roman"/>
          <w:color w:val="000000" w:themeColor="text1"/>
        </w:rPr>
        <w:t>食品添加剂中铅的测定</w:t>
      </w:r>
    </w:p>
    <w:p w:rsidR="00DC21E8" w:rsidRDefault="00E111C2">
      <w:pPr>
        <w:pStyle w:val="a8"/>
        <w:spacing w:line="360" w:lineRule="exact"/>
        <w:ind w:firstLineChars="200" w:firstLine="420"/>
        <w:rPr>
          <w:rFonts w:ascii="Times New Roman" w:eastAsia="仿宋_GB2312" w:hAnsi="Times New Roman" w:cs="Times New Roman"/>
          <w:color w:val="000000" w:themeColor="text1"/>
        </w:rPr>
      </w:pPr>
      <w:r>
        <w:rPr>
          <w:rFonts w:ascii="Times New Roman" w:eastAsia="仿宋_GB2312" w:hAnsi="Times New Roman" w:cs="Times New Roman"/>
          <w:color w:val="000000" w:themeColor="text1"/>
        </w:rPr>
        <w:t xml:space="preserve">GB 5009.76 </w:t>
      </w:r>
      <w:r>
        <w:rPr>
          <w:rFonts w:ascii="Times New Roman" w:eastAsia="仿宋_GB2312" w:hAnsi="Times New Roman" w:cs="Times New Roman"/>
          <w:color w:val="000000" w:themeColor="text1"/>
        </w:rPr>
        <w:t>食品安全国家标准</w:t>
      </w:r>
      <w:r>
        <w:rPr>
          <w:rFonts w:ascii="Times New Roman" w:eastAsia="仿宋_GB2312" w:hAnsi="Times New Roman" w:cs="Times New Roman"/>
          <w:color w:val="000000" w:themeColor="text1"/>
        </w:rPr>
        <w:t xml:space="preserve"> </w:t>
      </w:r>
      <w:r>
        <w:rPr>
          <w:rFonts w:ascii="Times New Roman" w:eastAsia="仿宋_GB2312" w:hAnsi="Times New Roman" w:cs="Times New Roman"/>
          <w:color w:val="000000" w:themeColor="text1"/>
        </w:rPr>
        <w:t>食品添加剂中砷的测定</w:t>
      </w:r>
    </w:p>
    <w:p w:rsidR="00DC21E8" w:rsidRDefault="00E111C2">
      <w:pPr>
        <w:pStyle w:val="a8"/>
        <w:spacing w:line="360" w:lineRule="exact"/>
        <w:ind w:firstLine="420"/>
        <w:rPr>
          <w:rFonts w:ascii="Times New Roman" w:eastAsia="仿宋_GB2312" w:hAnsi="Times New Roman" w:cs="Times New Roman"/>
          <w:color w:val="000000" w:themeColor="text1"/>
        </w:rPr>
      </w:pPr>
      <w:r>
        <w:rPr>
          <w:rFonts w:ascii="Times New Roman" w:eastAsia="仿宋_GB2312" w:hAnsi="Times New Roman" w:cs="Times New Roman"/>
          <w:color w:val="000000" w:themeColor="text1"/>
        </w:rPr>
        <w:t xml:space="preserve">GB/T 20188 </w:t>
      </w:r>
      <w:r>
        <w:rPr>
          <w:rFonts w:ascii="Times New Roman" w:eastAsia="仿宋_GB2312" w:hAnsi="Times New Roman" w:cs="Times New Roman"/>
          <w:color w:val="000000" w:themeColor="text1"/>
        </w:rPr>
        <w:t>小麦粉中溴酸盐的测定</w:t>
      </w:r>
      <w:r>
        <w:rPr>
          <w:rFonts w:ascii="Times New Roman" w:eastAsia="仿宋_GB2312" w:hAnsi="Times New Roman" w:cs="Times New Roman"/>
          <w:color w:val="000000" w:themeColor="text1"/>
        </w:rPr>
        <w:t xml:space="preserve"> </w:t>
      </w:r>
      <w:r>
        <w:rPr>
          <w:rFonts w:ascii="Times New Roman" w:eastAsia="仿宋_GB2312" w:hAnsi="Times New Roman" w:cs="Times New Roman"/>
          <w:color w:val="000000" w:themeColor="text1"/>
        </w:rPr>
        <w:t>离子色谱法</w:t>
      </w:r>
    </w:p>
    <w:p w:rsidR="00DC21E8" w:rsidRDefault="00E111C2">
      <w:pPr>
        <w:pStyle w:val="a8"/>
        <w:spacing w:line="360" w:lineRule="exact"/>
        <w:ind w:firstLineChars="200" w:firstLine="420"/>
        <w:rPr>
          <w:rFonts w:ascii="Times New Roman" w:eastAsia="仿宋_GB2312" w:hAnsi="Times New Roman" w:cs="Times New Roman"/>
          <w:color w:val="000000" w:themeColor="text1"/>
        </w:rPr>
      </w:pPr>
      <w:r>
        <w:rPr>
          <w:rFonts w:ascii="Times New Roman" w:eastAsia="仿宋_GB2312" w:hAnsi="Times New Roman" w:cs="Times New Roman"/>
          <w:color w:val="000000" w:themeColor="text1"/>
        </w:rPr>
        <w:t xml:space="preserve">GB 25591 </w:t>
      </w:r>
      <w:r>
        <w:rPr>
          <w:rFonts w:ascii="Times New Roman" w:eastAsia="仿宋_GB2312" w:hAnsi="Times New Roman" w:cs="Times New Roman"/>
          <w:color w:val="000000" w:themeColor="text1"/>
        </w:rPr>
        <w:t>食品安全国家标准</w:t>
      </w:r>
      <w:r>
        <w:rPr>
          <w:rFonts w:ascii="Times New Roman" w:eastAsia="仿宋_GB2312" w:hAnsi="Times New Roman" w:cs="Times New Roman"/>
          <w:color w:val="000000" w:themeColor="text1"/>
        </w:rPr>
        <w:t xml:space="preserve"> </w:t>
      </w:r>
      <w:r>
        <w:rPr>
          <w:rFonts w:ascii="Times New Roman" w:eastAsia="仿宋_GB2312" w:hAnsi="Times New Roman" w:cs="Times New Roman"/>
          <w:color w:val="000000" w:themeColor="text1"/>
        </w:rPr>
        <w:t>食品添加剂</w:t>
      </w:r>
      <w:r>
        <w:rPr>
          <w:rFonts w:ascii="Times New Roman" w:eastAsia="仿宋_GB2312" w:hAnsi="Times New Roman" w:cs="Times New Roman"/>
          <w:color w:val="000000" w:themeColor="text1"/>
        </w:rPr>
        <w:t xml:space="preserve"> </w:t>
      </w:r>
      <w:r>
        <w:rPr>
          <w:rFonts w:ascii="Times New Roman" w:eastAsia="仿宋_GB2312" w:hAnsi="Times New Roman" w:cs="Times New Roman"/>
          <w:color w:val="000000" w:themeColor="text1"/>
        </w:rPr>
        <w:t>复合膨松剂</w:t>
      </w:r>
    </w:p>
    <w:p w:rsidR="00DC21E8" w:rsidRDefault="00E111C2">
      <w:pPr>
        <w:pStyle w:val="a8"/>
        <w:spacing w:line="360" w:lineRule="exact"/>
        <w:ind w:firstLineChars="200" w:firstLine="420"/>
        <w:rPr>
          <w:rFonts w:ascii="Times New Roman" w:eastAsia="仿宋_GB2312" w:hAnsi="Times New Roman" w:cs="Times New Roman"/>
          <w:color w:val="000000" w:themeColor="text1"/>
        </w:rPr>
      </w:pPr>
      <w:r>
        <w:rPr>
          <w:rFonts w:ascii="Times New Roman" w:eastAsia="仿宋_GB2312" w:hAnsi="Times New Roman" w:cs="Times New Roman"/>
          <w:color w:val="000000" w:themeColor="text1"/>
        </w:rPr>
        <w:t xml:space="preserve">GB 26687 </w:t>
      </w:r>
      <w:r>
        <w:rPr>
          <w:rFonts w:ascii="Times New Roman" w:eastAsia="仿宋_GB2312" w:hAnsi="Times New Roman" w:cs="Times New Roman"/>
          <w:color w:val="000000" w:themeColor="text1"/>
        </w:rPr>
        <w:t>食品安全国家标准</w:t>
      </w:r>
      <w:r>
        <w:rPr>
          <w:rFonts w:ascii="Times New Roman" w:eastAsia="仿宋_GB2312" w:hAnsi="Times New Roman" w:cs="Times New Roman"/>
          <w:color w:val="000000" w:themeColor="text1"/>
        </w:rPr>
        <w:t xml:space="preserve"> </w:t>
      </w:r>
      <w:r>
        <w:rPr>
          <w:rFonts w:ascii="Times New Roman" w:eastAsia="仿宋_GB2312" w:hAnsi="Times New Roman" w:cs="Times New Roman"/>
          <w:color w:val="000000" w:themeColor="text1"/>
        </w:rPr>
        <w:t>复配食品添加剂通则</w:t>
      </w:r>
    </w:p>
    <w:p w:rsidR="00DC21E8" w:rsidRDefault="00E111C2">
      <w:pPr>
        <w:pStyle w:val="a8"/>
        <w:spacing w:line="360" w:lineRule="exact"/>
        <w:ind w:firstLineChars="200" w:firstLine="420"/>
        <w:rPr>
          <w:rFonts w:ascii="Times New Roman" w:eastAsia="仿宋_GB2312" w:hAnsi="Times New Roman" w:cs="Times New Roman"/>
          <w:color w:val="000000" w:themeColor="text1"/>
        </w:rPr>
      </w:pPr>
      <w:r>
        <w:rPr>
          <w:rFonts w:ascii="Times New Roman" w:eastAsia="仿宋_GB2312" w:hAnsi="Times New Roman" w:cs="Times New Roman"/>
          <w:color w:val="000000" w:themeColor="text1"/>
        </w:rPr>
        <w:t>卫生部</w:t>
      </w:r>
      <w:r>
        <w:rPr>
          <w:rFonts w:ascii="Times New Roman" w:eastAsia="仿宋_GB2312" w:hAnsi="Times New Roman" w:cs="Times New Roman"/>
          <w:color w:val="000000" w:themeColor="text1"/>
        </w:rPr>
        <w:t>2005</w:t>
      </w:r>
      <w:r>
        <w:rPr>
          <w:rFonts w:ascii="Times New Roman" w:eastAsia="仿宋_GB2312" w:hAnsi="Times New Roman" w:cs="Times New Roman"/>
          <w:color w:val="000000" w:themeColor="text1"/>
        </w:rPr>
        <w:t>年第</w:t>
      </w:r>
      <w:r>
        <w:rPr>
          <w:rFonts w:ascii="Times New Roman" w:eastAsia="仿宋_GB2312" w:hAnsi="Times New Roman" w:cs="Times New Roman"/>
          <w:color w:val="000000" w:themeColor="text1"/>
        </w:rPr>
        <w:t>9</w:t>
      </w:r>
      <w:r>
        <w:rPr>
          <w:rFonts w:ascii="Times New Roman" w:eastAsia="仿宋_GB2312" w:hAnsi="Times New Roman" w:cs="Times New Roman"/>
          <w:color w:val="000000" w:themeColor="text1"/>
        </w:rPr>
        <w:t>号公告</w:t>
      </w:r>
      <w:r>
        <w:rPr>
          <w:rFonts w:ascii="Times New Roman" w:eastAsia="仿宋_GB2312" w:hAnsi="Times New Roman" w:cs="Times New Roman" w:hint="eastAsia"/>
          <w:color w:val="000000" w:themeColor="text1"/>
        </w:rPr>
        <w:t xml:space="preserve"> </w:t>
      </w:r>
      <w:r>
        <w:rPr>
          <w:rFonts w:ascii="Times New Roman" w:eastAsia="仿宋_GB2312" w:hAnsi="Times New Roman" w:cs="Times New Roman" w:hint="eastAsia"/>
          <w:color w:val="000000" w:themeColor="text1"/>
        </w:rPr>
        <w:t>关于取消溴酸钾作为面粉处理剂在小麦粉中使用的公告</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相关的法律法规、部门规章和规定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产品明示质量要求</w:t>
      </w:r>
    </w:p>
    <w:p w:rsidR="00DC21E8" w:rsidRDefault="00E111C2">
      <w:pPr>
        <w:widowControl/>
        <w:topLinePunct/>
        <w:spacing w:before="156" w:after="156" w:line="360" w:lineRule="exact"/>
        <w:ind w:firstLine="420"/>
        <w:rPr>
          <w:rFonts w:ascii="Times New Roman" w:eastAsia="黑体" w:hAnsi="Times New Roman"/>
          <w:b/>
          <w:color w:val="000000" w:themeColor="text1"/>
        </w:rPr>
      </w:pPr>
      <w:r>
        <w:rPr>
          <w:rFonts w:ascii="Times New Roman" w:eastAsia="黑体" w:hAnsi="Times New Roman"/>
          <w:b/>
          <w:color w:val="000000" w:themeColor="text1"/>
        </w:rPr>
        <w:t xml:space="preserve">2.4 </w:t>
      </w:r>
      <w:r>
        <w:rPr>
          <w:rFonts w:ascii="Times New Roman" w:eastAsia="黑体" w:hAnsi="Times New Roman"/>
          <w:b/>
          <w:color w:val="000000" w:themeColor="text1"/>
        </w:rPr>
        <w:t>抽样</w:t>
      </w:r>
    </w:p>
    <w:p w:rsidR="00DC21E8" w:rsidRDefault="00E111C2">
      <w:pPr>
        <w:pStyle w:val="a8"/>
        <w:spacing w:line="360" w:lineRule="exact"/>
        <w:ind w:firstLineChars="196" w:firstLine="413"/>
        <w:rPr>
          <w:rFonts w:ascii="Times New Roman" w:eastAsia="仿宋_GB2312" w:hAnsi="Times New Roman" w:cs="Times New Roman"/>
          <w:b/>
          <w:bCs/>
          <w:color w:val="000000" w:themeColor="text1"/>
        </w:rPr>
      </w:pPr>
      <w:r>
        <w:rPr>
          <w:rFonts w:ascii="Times New Roman" w:eastAsia="仿宋_GB2312" w:hAnsi="Times New Roman" w:cs="Times New Roman"/>
          <w:b/>
          <w:bCs/>
          <w:color w:val="000000" w:themeColor="text1"/>
        </w:rPr>
        <w:t xml:space="preserve">2.4.1 </w:t>
      </w:r>
      <w:r>
        <w:rPr>
          <w:rFonts w:ascii="Times New Roman" w:eastAsia="仿宋_GB2312" w:hAnsi="Times New Roman" w:cs="Times New Roman"/>
          <w:b/>
          <w:bCs/>
          <w:color w:val="000000" w:themeColor="text1"/>
        </w:rPr>
        <w:t>抽样型号或规格</w:t>
      </w:r>
    </w:p>
    <w:p w:rsidR="00DC21E8" w:rsidRDefault="00E111C2">
      <w:pPr>
        <w:pStyle w:val="a8"/>
        <w:spacing w:line="360" w:lineRule="exact"/>
        <w:ind w:firstLineChars="200" w:firstLine="420"/>
        <w:rPr>
          <w:rFonts w:ascii="Times New Roman" w:eastAsia="仿宋_GB2312" w:hAnsi="Times New Roman" w:cs="Times New Roman"/>
          <w:color w:val="000000" w:themeColor="text1"/>
        </w:rPr>
      </w:pPr>
      <w:r>
        <w:rPr>
          <w:rFonts w:ascii="Times New Roman" w:eastAsia="仿宋_GB2312" w:hAnsi="Times New Roman" w:cs="Times New Roman"/>
          <w:color w:val="000000" w:themeColor="text1"/>
        </w:rPr>
        <w:t>预包装产品。</w:t>
      </w:r>
    </w:p>
    <w:p w:rsidR="00DC21E8" w:rsidRDefault="00E111C2">
      <w:pPr>
        <w:pStyle w:val="a8"/>
        <w:spacing w:line="360" w:lineRule="exact"/>
        <w:ind w:firstLineChars="196" w:firstLine="413"/>
        <w:rPr>
          <w:rFonts w:ascii="Times New Roman" w:eastAsia="仿宋_GB2312" w:hAnsi="Times New Roman" w:cs="Times New Roman"/>
          <w:b/>
          <w:bCs/>
          <w:color w:val="000000" w:themeColor="text1"/>
        </w:rPr>
      </w:pPr>
      <w:r>
        <w:rPr>
          <w:rFonts w:ascii="Times New Roman" w:eastAsia="仿宋_GB2312" w:hAnsi="Times New Roman" w:cs="Times New Roman"/>
          <w:b/>
          <w:bCs/>
          <w:color w:val="000000" w:themeColor="text1"/>
        </w:rPr>
        <w:t xml:space="preserve">2.4.2 </w:t>
      </w:r>
      <w:r>
        <w:rPr>
          <w:rFonts w:ascii="Times New Roman" w:eastAsia="仿宋_GB2312" w:hAnsi="Times New Roman" w:cs="Times New Roman"/>
          <w:b/>
          <w:bCs/>
          <w:color w:val="000000" w:themeColor="text1"/>
        </w:rPr>
        <w:t>抽样方法及数量</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rPr>
        <w:t>生产环节抽样时，在企业的成品库房</w:t>
      </w:r>
      <w:r>
        <w:rPr>
          <w:rFonts w:ascii="Times New Roman" w:eastAsia="仿宋_GB2312" w:hAnsi="Times New Roman"/>
          <w:color w:val="000000" w:themeColor="text1"/>
          <w:kern w:val="0"/>
        </w:rPr>
        <w:t>，从同一批次样品堆的不同部位抽取相应数量的样品。</w:t>
      </w:r>
      <w:r>
        <w:rPr>
          <w:rFonts w:ascii="Times New Roman" w:eastAsia="仿宋_GB2312" w:hAnsi="Times New Roman"/>
          <w:color w:val="000000" w:themeColor="text1"/>
        </w:rPr>
        <w:lastRenderedPageBreak/>
        <w:t>抽取样品量不少于</w:t>
      </w:r>
      <w:r>
        <w:rPr>
          <w:rFonts w:ascii="Times New Roman" w:eastAsia="仿宋_GB2312" w:hAnsi="Times New Roman"/>
          <w:color w:val="000000" w:themeColor="text1"/>
        </w:rPr>
        <w:t>1.5kg</w:t>
      </w:r>
      <w:r>
        <w:rPr>
          <w:rFonts w:ascii="Times New Roman" w:eastAsia="仿宋_GB2312" w:hAnsi="Times New Roman"/>
          <w:color w:val="000000" w:themeColor="text1"/>
          <w:kern w:val="0"/>
        </w:rPr>
        <w:t>，不少于</w:t>
      </w:r>
      <w:r>
        <w:rPr>
          <w:rFonts w:ascii="Times New Roman" w:eastAsia="仿宋_GB2312" w:hAnsi="Times New Roman"/>
          <w:color w:val="000000" w:themeColor="text1"/>
          <w:kern w:val="0"/>
        </w:rPr>
        <w:t>3</w:t>
      </w:r>
      <w:r>
        <w:rPr>
          <w:rFonts w:ascii="Times New Roman" w:eastAsia="仿宋_GB2312" w:hAnsi="Times New Roman"/>
          <w:color w:val="000000" w:themeColor="text1"/>
          <w:kern w:val="0"/>
        </w:rPr>
        <w:t>个独立包装。</w:t>
      </w:r>
      <w:r>
        <w:rPr>
          <w:rFonts w:ascii="Times New Roman" w:eastAsia="仿宋_GB2312" w:hAnsi="Times New Roman"/>
          <w:color w:val="000000" w:themeColor="text1"/>
        </w:rPr>
        <w:t>抽取大包装产品（净含量＞</w:t>
      </w:r>
      <w:r>
        <w:rPr>
          <w:rFonts w:ascii="Times New Roman" w:eastAsia="仿宋_GB2312" w:hAnsi="Times New Roman"/>
          <w:color w:val="000000" w:themeColor="text1"/>
        </w:rPr>
        <w:t>10kg</w:t>
      </w:r>
      <w:r>
        <w:rPr>
          <w:rFonts w:ascii="Times New Roman" w:eastAsia="仿宋_GB2312" w:hAnsi="Times New Roman"/>
          <w:color w:val="000000" w:themeColor="text1"/>
        </w:rPr>
        <w:t>）时，抽样人员应从同一批次样品堆的不同部位随机抽取</w:t>
      </w:r>
      <w:r>
        <w:rPr>
          <w:rFonts w:ascii="Times New Roman" w:eastAsia="仿宋_GB2312" w:hAnsi="Times New Roman"/>
          <w:color w:val="000000" w:themeColor="text1"/>
        </w:rPr>
        <w:t>3</w:t>
      </w:r>
      <w:r>
        <w:rPr>
          <w:rFonts w:ascii="Times New Roman" w:eastAsia="仿宋_GB2312" w:hAnsi="Times New Roman"/>
          <w:color w:val="000000" w:themeColor="text1"/>
        </w:rPr>
        <w:t>个独立包装，从每个大包装产品中分别取出大于</w:t>
      </w:r>
      <w:r>
        <w:rPr>
          <w:rFonts w:ascii="Times New Roman" w:eastAsia="仿宋_GB2312" w:hAnsi="Times New Roman"/>
          <w:color w:val="000000" w:themeColor="text1"/>
        </w:rPr>
        <w:t>500g</w:t>
      </w:r>
      <w:r>
        <w:rPr>
          <w:rFonts w:ascii="Times New Roman" w:eastAsia="仿宋_GB2312" w:hAnsi="Times New Roman"/>
          <w:color w:val="000000" w:themeColor="text1"/>
        </w:rPr>
        <w:t>的样品，将大于</w:t>
      </w:r>
      <w:r>
        <w:rPr>
          <w:rFonts w:ascii="Times New Roman" w:eastAsia="仿宋_GB2312" w:hAnsi="Times New Roman"/>
          <w:color w:val="000000" w:themeColor="text1"/>
        </w:rPr>
        <w:t>1.5kg</w:t>
      </w:r>
      <w:r>
        <w:rPr>
          <w:rFonts w:ascii="Times New Roman" w:eastAsia="仿宋_GB2312" w:hAnsi="Times New Roman"/>
          <w:color w:val="000000" w:themeColor="text1"/>
        </w:rPr>
        <w:t>的样品混匀，平均分成</w:t>
      </w:r>
      <w:r>
        <w:rPr>
          <w:rFonts w:ascii="Times New Roman" w:eastAsia="仿宋_GB2312" w:hAnsi="Times New Roman"/>
          <w:color w:val="000000" w:themeColor="text1"/>
        </w:rPr>
        <w:t>3</w:t>
      </w:r>
      <w:r>
        <w:rPr>
          <w:rFonts w:ascii="Times New Roman" w:eastAsia="仿宋_GB2312" w:hAnsi="Times New Roman"/>
          <w:color w:val="000000" w:themeColor="text1"/>
        </w:rPr>
        <w:t>份，盛装于由被抽样单位提供的用于销售的包装或清洁卫生的容器中；如产品需检验致病性微生物，分装时应采取措施防止微生物污染，分装的样品盛装于被抽样单位用于销售的包装或清洁卫生的容器中，样品数量不少于</w:t>
      </w:r>
      <w:r>
        <w:rPr>
          <w:rFonts w:ascii="Times New Roman" w:eastAsia="仿宋_GB2312" w:hAnsi="Times New Roman"/>
          <w:color w:val="000000" w:themeColor="text1"/>
        </w:rPr>
        <w:t>3</w:t>
      </w:r>
      <w:r>
        <w:rPr>
          <w:rFonts w:ascii="Times New Roman" w:eastAsia="仿宋_GB2312" w:hAnsi="Times New Roman"/>
          <w:color w:val="000000" w:themeColor="text1"/>
        </w:rPr>
        <w:t>个包装，且每个包装不少于</w:t>
      </w:r>
      <w:r>
        <w:rPr>
          <w:rFonts w:ascii="Times New Roman" w:eastAsia="仿宋_GB2312" w:hAnsi="Times New Roman"/>
          <w:color w:val="000000" w:themeColor="text1"/>
        </w:rPr>
        <w:t>500g</w:t>
      </w:r>
      <w:r>
        <w:rPr>
          <w:rFonts w:ascii="Times New Roman" w:eastAsia="仿宋_GB2312" w:hAnsi="Times New Roman"/>
          <w:color w:val="000000" w:themeColor="text1"/>
        </w:rPr>
        <w:t>。</w:t>
      </w:r>
      <w:r>
        <w:rPr>
          <w:rFonts w:ascii="Times New Roman" w:eastAsia="仿宋_GB2312" w:hAnsi="Times New Roman"/>
          <w:color w:val="000000" w:themeColor="text1"/>
          <w:kern w:val="0"/>
        </w:rPr>
        <w:t>在食品生产企业原辅料库抽取复配食品添加剂时，</w:t>
      </w:r>
      <w:r>
        <w:rPr>
          <w:rFonts w:ascii="Times New Roman" w:eastAsia="仿宋_GB2312" w:hAnsi="Times New Roman"/>
          <w:color w:val="000000" w:themeColor="text1"/>
        </w:rPr>
        <w:t>优先抽取完整包装产品，对大包装产品，需从完整包装中取样</w:t>
      </w:r>
      <w:r>
        <w:rPr>
          <w:rFonts w:ascii="Times New Roman" w:eastAsia="仿宋_GB2312" w:hAnsi="Times New Roman"/>
          <w:color w:val="000000" w:themeColor="text1"/>
          <w:kern w:val="0"/>
        </w:rPr>
        <w:t>。</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hint="eastAsia"/>
          <w:color w:val="000000" w:themeColor="text1"/>
        </w:rPr>
        <w:t>流通</w:t>
      </w:r>
      <w:r>
        <w:rPr>
          <w:rFonts w:ascii="Times New Roman" w:eastAsia="仿宋_GB2312" w:hAnsi="Times New Roman"/>
          <w:color w:val="000000" w:themeColor="text1"/>
        </w:rPr>
        <w:t>环节抽样时，在货架、柜台、库房或网络经营平台抽取同一批次待销产品，抽取样品量原则上同生产环节</w:t>
      </w:r>
      <w:r>
        <w:rPr>
          <w:rFonts w:ascii="Times New Roman" w:eastAsia="仿宋_GB2312" w:hAnsi="Times New Roman"/>
          <w:color w:val="000000" w:themeColor="text1"/>
          <w:kern w:val="0"/>
        </w:rPr>
        <w:t>。</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hint="eastAsia"/>
          <w:color w:val="000000" w:themeColor="text1"/>
          <w:kern w:val="0"/>
        </w:rPr>
        <w:t>餐饮环节抽样时，抽取同一批次待销或使用的产品，应抽取完整包装产品，如需从大包装中抽取样品，应从完整大包装中抽取样品，抽取样品量原则上同生产环节。</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所抽取样品分为</w:t>
      </w:r>
      <w:r>
        <w:rPr>
          <w:rFonts w:ascii="Times New Roman" w:eastAsia="仿宋_GB2312" w:hAnsi="Times New Roman"/>
          <w:color w:val="000000" w:themeColor="text1"/>
          <w:kern w:val="0"/>
        </w:rPr>
        <w:t>2</w:t>
      </w:r>
      <w:r>
        <w:rPr>
          <w:rFonts w:ascii="Times New Roman" w:eastAsia="仿宋_GB2312" w:hAnsi="Times New Roman"/>
          <w:color w:val="000000" w:themeColor="text1"/>
          <w:kern w:val="0"/>
        </w:rPr>
        <w:t>份，约</w:t>
      </w:r>
      <w:r>
        <w:rPr>
          <w:rFonts w:ascii="Times New Roman" w:eastAsia="仿宋_GB2312" w:hAnsi="Times New Roman"/>
          <w:color w:val="000000" w:themeColor="text1"/>
          <w:kern w:val="0"/>
        </w:rPr>
        <w:t>2/3</w:t>
      </w:r>
      <w:r>
        <w:rPr>
          <w:rFonts w:ascii="Times New Roman" w:eastAsia="仿宋_GB2312" w:hAnsi="Times New Roman"/>
          <w:color w:val="000000" w:themeColor="text1"/>
          <w:kern w:val="0"/>
        </w:rPr>
        <w:t>为检验样品，约</w:t>
      </w:r>
      <w:r>
        <w:rPr>
          <w:rFonts w:ascii="Times New Roman" w:eastAsia="仿宋_GB2312" w:hAnsi="Times New Roman"/>
          <w:color w:val="000000" w:themeColor="text1"/>
          <w:kern w:val="0"/>
        </w:rPr>
        <w:t>1/3</w:t>
      </w:r>
      <w:r>
        <w:rPr>
          <w:rFonts w:ascii="Times New Roman" w:eastAsia="仿宋_GB2312" w:hAnsi="Times New Roman"/>
          <w:color w:val="000000" w:themeColor="text1"/>
          <w:kern w:val="0"/>
        </w:rPr>
        <w:t>为复检备份样品（备份样品封存在承检机构）。</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rPr>
        <w:t>抽取样品量、检验及复检备份所需样品量可根据检验和复检需要适量调整。</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注：</w:t>
      </w:r>
      <w:r>
        <w:rPr>
          <w:rFonts w:ascii="Times New Roman" w:eastAsia="仿宋_GB2312" w:hAnsi="Times New Roman"/>
          <w:color w:val="000000" w:themeColor="text1"/>
        </w:rPr>
        <w:t>在本细则的规定中，检验机构在检验过程中自行对检验结果进行复验时所采用的样品，应为抽取的检验样品，不得采用复检备份样品。</w:t>
      </w:r>
    </w:p>
    <w:p w:rsidR="00DC21E8" w:rsidRDefault="00E111C2">
      <w:pPr>
        <w:pStyle w:val="a8"/>
        <w:spacing w:line="360" w:lineRule="exact"/>
        <w:ind w:firstLineChars="200" w:firstLine="422"/>
        <w:rPr>
          <w:rFonts w:ascii="Times New Roman" w:eastAsia="仿宋_GB2312" w:hAnsi="Times New Roman" w:cs="Times New Roman"/>
          <w:color w:val="000000" w:themeColor="text1"/>
        </w:rPr>
      </w:pPr>
      <w:r>
        <w:rPr>
          <w:rFonts w:ascii="Times New Roman" w:eastAsia="仿宋_GB2312" w:hAnsi="Times New Roman" w:cs="Times New Roman"/>
          <w:b/>
          <w:bCs/>
          <w:color w:val="000000" w:themeColor="text1"/>
        </w:rPr>
        <w:t xml:space="preserve">2.4.3 </w:t>
      </w:r>
      <w:r>
        <w:rPr>
          <w:rFonts w:ascii="Times New Roman" w:eastAsia="仿宋_GB2312" w:hAnsi="Times New Roman" w:cs="Times New Roman"/>
          <w:b/>
          <w:bCs/>
          <w:color w:val="000000" w:themeColor="text1"/>
        </w:rPr>
        <w:t>抽样单</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应按有关规定填写抽样单，并记录被抽查产品及</w:t>
      </w:r>
      <w:r>
        <w:rPr>
          <w:rFonts w:ascii="Times New Roman" w:eastAsia="仿宋_GB2312" w:hAnsi="Times New Roman"/>
          <w:color w:val="000000" w:themeColor="text1"/>
          <w:kern w:val="0"/>
        </w:rPr>
        <w:t>生产经营</w:t>
      </w:r>
      <w:r>
        <w:rPr>
          <w:rFonts w:ascii="Times New Roman" w:eastAsia="仿宋_GB2312" w:hAnsi="Times New Roman"/>
          <w:color w:val="000000" w:themeColor="text1"/>
        </w:rPr>
        <w:t>企业相关信息。分装样品需在抽样单上注明使用范围和产品配料表。在抽取复配膨松剂（执行</w:t>
      </w:r>
      <w:r>
        <w:rPr>
          <w:rFonts w:ascii="Times New Roman" w:eastAsia="仿宋_GB2312" w:hAnsi="Times New Roman"/>
          <w:color w:val="000000" w:themeColor="text1"/>
        </w:rPr>
        <w:t>GB 1886.245</w:t>
      </w:r>
      <w:r>
        <w:rPr>
          <w:rFonts w:ascii="Times New Roman" w:eastAsia="仿宋_GB2312" w:hAnsi="Times New Roman"/>
          <w:color w:val="000000" w:themeColor="text1"/>
        </w:rPr>
        <w:t>和</w:t>
      </w:r>
      <w:r>
        <w:rPr>
          <w:rFonts w:ascii="Times New Roman" w:eastAsia="仿宋_GB2312" w:hAnsi="Times New Roman"/>
          <w:color w:val="000000" w:themeColor="text1"/>
        </w:rPr>
        <w:t>GB 25591</w:t>
      </w:r>
      <w:r>
        <w:rPr>
          <w:rFonts w:ascii="Times New Roman" w:eastAsia="仿宋_GB2312" w:hAnsi="Times New Roman"/>
          <w:color w:val="000000" w:themeColor="text1"/>
        </w:rPr>
        <w:t>的产品）时请在抽样单上注明产品标签上的铝含量或</w:t>
      </w:r>
      <w:r>
        <w:rPr>
          <w:rFonts w:ascii="Times New Roman" w:eastAsia="仿宋_GB2312" w:hAnsi="Times New Roman"/>
          <w:color w:val="000000" w:themeColor="text1"/>
        </w:rPr>
        <w:t>“</w:t>
      </w:r>
      <w:r>
        <w:rPr>
          <w:rFonts w:ascii="Times New Roman" w:eastAsia="仿宋_GB2312" w:hAnsi="Times New Roman"/>
          <w:color w:val="000000" w:themeColor="text1"/>
        </w:rPr>
        <w:t>未添加铝</w:t>
      </w:r>
      <w:r>
        <w:rPr>
          <w:rFonts w:ascii="Times New Roman" w:eastAsia="仿宋_GB2312" w:hAnsi="Times New Roman"/>
          <w:color w:val="000000" w:themeColor="text1"/>
        </w:rPr>
        <w:t>”</w:t>
      </w:r>
      <w:r>
        <w:rPr>
          <w:rFonts w:ascii="Times New Roman" w:eastAsia="仿宋_GB2312" w:hAnsi="Times New Roman"/>
          <w:color w:val="000000" w:themeColor="text1"/>
        </w:rPr>
        <w:t>。</w:t>
      </w:r>
    </w:p>
    <w:p w:rsidR="00DC21E8" w:rsidRDefault="00E111C2">
      <w:pPr>
        <w:overflowPunct w:val="0"/>
        <w:topLinePunct/>
        <w:snapToGrid w:val="0"/>
        <w:spacing w:line="360" w:lineRule="exact"/>
        <w:ind w:firstLineChars="200" w:firstLine="422"/>
        <w:rPr>
          <w:rFonts w:ascii="Times New Roman" w:eastAsia="仿宋_GB2312" w:hAnsi="Times New Roman"/>
          <w:b/>
          <w:bCs/>
          <w:color w:val="000000" w:themeColor="text1"/>
        </w:rPr>
      </w:pPr>
      <w:r>
        <w:rPr>
          <w:rFonts w:ascii="Times New Roman" w:eastAsia="仿宋_GB2312" w:hAnsi="Times New Roman"/>
          <w:b/>
          <w:bCs/>
          <w:color w:val="000000" w:themeColor="text1"/>
        </w:rPr>
        <w:t xml:space="preserve">2.4.4 </w:t>
      </w:r>
      <w:r>
        <w:rPr>
          <w:rFonts w:ascii="Times New Roman" w:eastAsia="仿宋_GB2312" w:hAnsi="Times New Roman"/>
          <w:b/>
          <w:bCs/>
          <w:color w:val="000000" w:themeColor="text1"/>
        </w:rPr>
        <w:t>封样和样品运输、贮存</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抽样完成后由抽样人与被抽样单位在抽样单和封条上签字、盖章，当场封样，检验样品、备份样品分别封样。为保证样品的真实性，要有相应的防拆封措施，并保证封条在运输过程中不会破损。样品运输、贮存过程中应采取有效的防护措施，确保样品不被污染，不发生腐败变质，不影响后续检验。样品的运输、贮存，应符合产品明示要求或产品实际需要的条件要求。</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在网络经营平台抽样时，抽样单和封条无需被抽样单位签字、盖章。</w:t>
      </w:r>
    </w:p>
    <w:p w:rsidR="00DC21E8" w:rsidRDefault="00E111C2">
      <w:pPr>
        <w:widowControl/>
        <w:topLinePunct/>
        <w:spacing w:before="156" w:after="156" w:line="360" w:lineRule="exact"/>
        <w:ind w:firstLine="420"/>
        <w:rPr>
          <w:rFonts w:ascii="Times New Roman" w:eastAsia="黑体" w:hAnsi="Times New Roman"/>
          <w:b/>
          <w:color w:val="000000" w:themeColor="text1"/>
        </w:rPr>
      </w:pPr>
      <w:r>
        <w:rPr>
          <w:rFonts w:ascii="Times New Roman" w:eastAsia="黑体" w:hAnsi="Times New Roman"/>
          <w:b/>
          <w:color w:val="000000" w:themeColor="text1"/>
        </w:rPr>
        <w:t xml:space="preserve">2.5 </w:t>
      </w:r>
      <w:r>
        <w:rPr>
          <w:rFonts w:ascii="Times New Roman" w:eastAsia="黑体" w:hAnsi="Times New Roman"/>
          <w:b/>
          <w:color w:val="000000" w:themeColor="text1"/>
        </w:rPr>
        <w:t>检验要求</w:t>
      </w:r>
    </w:p>
    <w:p w:rsidR="00DC21E8" w:rsidRDefault="00E111C2">
      <w:pPr>
        <w:overflowPunct w:val="0"/>
        <w:topLinePunct/>
        <w:snapToGrid w:val="0"/>
        <w:spacing w:line="360" w:lineRule="exact"/>
        <w:ind w:firstLineChars="200" w:firstLine="422"/>
        <w:rPr>
          <w:rFonts w:ascii="Times New Roman" w:eastAsia="仿宋_GB2312" w:hAnsi="Times New Roman"/>
          <w:b/>
          <w:bCs/>
          <w:color w:val="000000" w:themeColor="text1"/>
        </w:rPr>
      </w:pPr>
      <w:r>
        <w:rPr>
          <w:rFonts w:ascii="Times New Roman" w:eastAsia="仿宋_GB2312" w:hAnsi="Times New Roman"/>
          <w:b/>
          <w:bCs/>
          <w:color w:val="000000" w:themeColor="text1"/>
        </w:rPr>
        <w:t xml:space="preserve">2.5.1 </w:t>
      </w:r>
      <w:r>
        <w:rPr>
          <w:rFonts w:ascii="Times New Roman" w:eastAsia="仿宋_GB2312" w:hAnsi="Times New Roman"/>
          <w:b/>
          <w:bCs/>
          <w:color w:val="000000" w:themeColor="text1"/>
        </w:rPr>
        <w:t>检验项目</w:t>
      </w:r>
    </w:p>
    <w:p w:rsidR="00DC21E8" w:rsidRDefault="00E111C2">
      <w:pPr>
        <w:pStyle w:val="a8"/>
        <w:spacing w:line="360" w:lineRule="exact"/>
        <w:ind w:firstLineChars="200" w:firstLine="420"/>
        <w:rPr>
          <w:rFonts w:ascii="Times New Roman" w:eastAsia="仿宋_GB2312" w:hAnsi="Times New Roman" w:cs="Times New Roman"/>
          <w:color w:val="000000" w:themeColor="text1"/>
        </w:rPr>
      </w:pPr>
      <w:r>
        <w:rPr>
          <w:rFonts w:ascii="Times New Roman" w:eastAsia="仿宋_GB2312" w:hAnsi="Times New Roman" w:cs="Times New Roman"/>
          <w:color w:val="000000" w:themeColor="text1"/>
        </w:rPr>
        <w:t xml:space="preserve">2.5.1.1 </w:t>
      </w:r>
      <w:r>
        <w:rPr>
          <w:rFonts w:ascii="Times New Roman" w:eastAsia="仿宋_GB2312" w:hAnsi="Times New Roman" w:cs="Times New Roman"/>
          <w:color w:val="000000" w:themeColor="text1"/>
        </w:rPr>
        <w:t>复配膨松剂检验项目见表</w:t>
      </w:r>
      <w:r>
        <w:rPr>
          <w:rFonts w:ascii="Times New Roman" w:eastAsia="仿宋_GB2312" w:hAnsi="Times New Roman" w:cs="Times New Roman"/>
          <w:color w:val="000000" w:themeColor="text1"/>
        </w:rPr>
        <w:t>33-2</w:t>
      </w:r>
      <w:r>
        <w:rPr>
          <w:rFonts w:ascii="Times New Roman" w:eastAsia="仿宋_GB2312" w:hAnsi="Times New Roman" w:cs="Times New Roman"/>
          <w:color w:val="000000" w:themeColor="text1"/>
        </w:rPr>
        <w:t>。</w:t>
      </w:r>
    </w:p>
    <w:p w:rsidR="00DC21E8" w:rsidRDefault="00E111C2" w:rsidP="00C867C2">
      <w:pPr>
        <w:pStyle w:val="a8"/>
        <w:spacing w:beforeLines="50" w:afterLines="50" w:line="360" w:lineRule="exact"/>
        <w:jc w:val="center"/>
        <w:rPr>
          <w:rFonts w:ascii="Times New Roman" w:eastAsia="黑体" w:hAnsi="Times New Roman" w:cs="Times New Roman"/>
          <w:color w:val="000000" w:themeColor="text1"/>
        </w:rPr>
      </w:pPr>
      <w:r>
        <w:rPr>
          <w:rFonts w:ascii="Times New Roman" w:eastAsia="黑体" w:hAnsi="Times New Roman" w:cs="Times New Roman"/>
          <w:color w:val="000000" w:themeColor="text1"/>
        </w:rPr>
        <w:t>表</w:t>
      </w:r>
      <w:r>
        <w:rPr>
          <w:rFonts w:ascii="Times New Roman" w:eastAsia="黑体" w:hAnsi="Times New Roman" w:cs="Times New Roman"/>
          <w:color w:val="000000" w:themeColor="text1"/>
        </w:rPr>
        <w:t xml:space="preserve">33-2 </w:t>
      </w:r>
      <w:r>
        <w:rPr>
          <w:rFonts w:ascii="Times New Roman" w:eastAsia="黑体" w:hAnsi="Times New Roman" w:cs="Times New Roman"/>
          <w:color w:val="000000" w:themeColor="text1"/>
        </w:rPr>
        <w:t>复配膨松剂检验项目</w:t>
      </w:r>
    </w:p>
    <w:tbl>
      <w:tblPr>
        <w:tblW w:w="8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6"/>
        <w:gridCol w:w="3126"/>
        <w:gridCol w:w="2654"/>
        <w:gridCol w:w="1711"/>
      </w:tblGrid>
      <w:tr w:rsidR="00DC21E8">
        <w:trPr>
          <w:cantSplit/>
          <w:trHeight w:val="403"/>
          <w:tblHeader/>
          <w:jc w:val="center"/>
        </w:trPr>
        <w:tc>
          <w:tcPr>
            <w:tcW w:w="816" w:type="dxa"/>
            <w:tcBorders>
              <w:top w:val="single" w:sz="4" w:space="0" w:color="auto"/>
              <w:left w:val="single" w:sz="4" w:space="0" w:color="auto"/>
              <w:bottom w:val="single" w:sz="4" w:space="0" w:color="auto"/>
              <w:right w:val="single" w:sz="4" w:space="0" w:color="auto"/>
              <w:tl2br w:val="nil"/>
              <w:tr2bl w:val="nil"/>
            </w:tcBorders>
            <w:vAlign w:val="center"/>
          </w:tcPr>
          <w:p w:rsidR="00DC21E8" w:rsidRDefault="00E111C2">
            <w:pPr>
              <w:overflowPunct w:val="0"/>
              <w:topLinePunct/>
              <w:snapToGrid w:val="0"/>
              <w:spacing w:line="280" w:lineRule="exact"/>
              <w:jc w:val="center"/>
              <w:rPr>
                <w:rFonts w:ascii="Times New Roman" w:eastAsia="黑体" w:hAnsi="Times New Roman"/>
                <w:color w:val="000000" w:themeColor="text1"/>
              </w:rPr>
            </w:pPr>
            <w:r>
              <w:rPr>
                <w:rFonts w:ascii="Times New Roman" w:eastAsia="黑体" w:hAnsi="Times New Roman"/>
                <w:color w:val="000000" w:themeColor="text1"/>
              </w:rPr>
              <w:t>序号</w:t>
            </w:r>
          </w:p>
        </w:tc>
        <w:tc>
          <w:tcPr>
            <w:tcW w:w="3126" w:type="dxa"/>
            <w:tcBorders>
              <w:top w:val="single" w:sz="4" w:space="0" w:color="auto"/>
              <w:left w:val="single" w:sz="4" w:space="0" w:color="auto"/>
              <w:bottom w:val="single" w:sz="4" w:space="0" w:color="auto"/>
              <w:right w:val="single" w:sz="4" w:space="0" w:color="auto"/>
              <w:tl2br w:val="nil"/>
              <w:tr2bl w:val="nil"/>
            </w:tcBorders>
            <w:vAlign w:val="center"/>
          </w:tcPr>
          <w:p w:rsidR="00DC21E8" w:rsidRDefault="00E111C2">
            <w:pPr>
              <w:overflowPunct w:val="0"/>
              <w:topLinePunct/>
              <w:snapToGrid w:val="0"/>
              <w:spacing w:line="280" w:lineRule="exact"/>
              <w:jc w:val="center"/>
              <w:rPr>
                <w:rFonts w:ascii="Times New Roman" w:eastAsia="黑体" w:hAnsi="Times New Roman"/>
                <w:color w:val="000000" w:themeColor="text1"/>
              </w:rPr>
            </w:pPr>
            <w:r>
              <w:rPr>
                <w:rFonts w:ascii="Times New Roman" w:eastAsia="黑体" w:hAnsi="Times New Roman"/>
                <w:color w:val="000000" w:themeColor="text1"/>
              </w:rPr>
              <w:t>检验项目</w:t>
            </w:r>
          </w:p>
        </w:tc>
        <w:tc>
          <w:tcPr>
            <w:tcW w:w="2654" w:type="dxa"/>
            <w:tcBorders>
              <w:top w:val="single" w:sz="4" w:space="0" w:color="auto"/>
              <w:left w:val="single" w:sz="4" w:space="0" w:color="auto"/>
              <w:bottom w:val="single" w:sz="4" w:space="0" w:color="auto"/>
              <w:right w:val="single" w:sz="4" w:space="0" w:color="auto"/>
              <w:tl2br w:val="nil"/>
              <w:tr2bl w:val="nil"/>
            </w:tcBorders>
            <w:vAlign w:val="center"/>
          </w:tcPr>
          <w:p w:rsidR="00DC21E8" w:rsidRDefault="00E111C2">
            <w:pPr>
              <w:overflowPunct w:val="0"/>
              <w:topLinePunct/>
              <w:snapToGrid w:val="0"/>
              <w:spacing w:line="280" w:lineRule="exact"/>
              <w:jc w:val="center"/>
              <w:rPr>
                <w:rFonts w:ascii="Times New Roman" w:eastAsia="黑体" w:hAnsi="Times New Roman"/>
                <w:color w:val="000000" w:themeColor="text1"/>
              </w:rPr>
            </w:pPr>
            <w:r>
              <w:rPr>
                <w:rFonts w:ascii="Times New Roman" w:eastAsia="黑体" w:hAnsi="Times New Roman"/>
                <w:color w:val="000000" w:themeColor="text1"/>
              </w:rPr>
              <w:t>依据法律法规或标准</w:t>
            </w:r>
          </w:p>
        </w:tc>
        <w:tc>
          <w:tcPr>
            <w:tcW w:w="1711" w:type="dxa"/>
            <w:tcBorders>
              <w:top w:val="single" w:sz="4" w:space="0" w:color="auto"/>
              <w:left w:val="single" w:sz="4" w:space="0" w:color="auto"/>
              <w:bottom w:val="single" w:sz="4" w:space="0" w:color="auto"/>
              <w:right w:val="single" w:sz="4" w:space="0" w:color="auto"/>
              <w:tl2br w:val="nil"/>
              <w:tr2bl w:val="nil"/>
            </w:tcBorders>
            <w:vAlign w:val="center"/>
          </w:tcPr>
          <w:p w:rsidR="00DC21E8" w:rsidRDefault="00E111C2">
            <w:pPr>
              <w:overflowPunct w:val="0"/>
              <w:topLinePunct/>
              <w:snapToGrid w:val="0"/>
              <w:spacing w:line="280" w:lineRule="exact"/>
              <w:jc w:val="center"/>
              <w:rPr>
                <w:rFonts w:ascii="Times New Roman" w:eastAsia="黑体" w:hAnsi="Times New Roman"/>
                <w:color w:val="000000" w:themeColor="text1"/>
              </w:rPr>
            </w:pPr>
            <w:r>
              <w:rPr>
                <w:rFonts w:ascii="Times New Roman" w:eastAsia="黑体" w:hAnsi="Times New Roman"/>
                <w:color w:val="000000" w:themeColor="text1"/>
              </w:rPr>
              <w:t>检测方法</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l2br w:val="nil"/>
              <w:tr2bl w:val="nil"/>
            </w:tcBorders>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w:t>
            </w:r>
          </w:p>
        </w:tc>
        <w:tc>
          <w:tcPr>
            <w:tcW w:w="3126" w:type="dxa"/>
            <w:tcBorders>
              <w:top w:val="single" w:sz="4" w:space="0" w:color="auto"/>
              <w:left w:val="single" w:sz="4" w:space="0" w:color="auto"/>
              <w:bottom w:val="single" w:sz="4" w:space="0" w:color="auto"/>
              <w:right w:val="single" w:sz="4" w:space="0" w:color="auto"/>
              <w:tl2br w:val="nil"/>
              <w:tr2bl w:val="nil"/>
            </w:tcBorders>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重金属（以</w:t>
            </w:r>
            <w:r>
              <w:rPr>
                <w:rFonts w:ascii="Times New Roman" w:eastAsia="仿宋_GB2312" w:hAnsi="Times New Roman"/>
                <w:color w:val="000000" w:themeColor="text1"/>
              </w:rPr>
              <w:t>Pb</w:t>
            </w:r>
            <w:r>
              <w:rPr>
                <w:rFonts w:ascii="Times New Roman" w:eastAsia="仿宋_GB2312" w:hAnsi="Times New Roman"/>
                <w:color w:val="000000" w:themeColor="text1"/>
              </w:rPr>
              <w:t>计）</w:t>
            </w:r>
          </w:p>
        </w:tc>
        <w:tc>
          <w:tcPr>
            <w:tcW w:w="2654" w:type="dxa"/>
            <w:tcBorders>
              <w:top w:val="single" w:sz="4" w:space="0" w:color="auto"/>
              <w:left w:val="single" w:sz="4" w:space="0" w:color="auto"/>
              <w:bottom w:val="single" w:sz="4" w:space="0" w:color="auto"/>
              <w:right w:val="single" w:sz="4" w:space="0" w:color="auto"/>
              <w:tl2br w:val="nil"/>
              <w:tr2bl w:val="nil"/>
            </w:tcBorders>
            <w:vAlign w:val="center"/>
          </w:tcPr>
          <w:p w:rsidR="00DC21E8" w:rsidRDefault="00E111C2">
            <w:pPr>
              <w:pStyle w:val="a8"/>
              <w:spacing w:line="280" w:lineRule="exact"/>
              <w:jc w:val="center"/>
              <w:rPr>
                <w:rFonts w:ascii="Times New Roman" w:eastAsia="仿宋_GB2312" w:hAnsi="Times New Roman" w:cs="Times New Roman"/>
                <w:color w:val="000000" w:themeColor="text1"/>
              </w:rPr>
            </w:pPr>
            <w:r>
              <w:rPr>
                <w:rFonts w:ascii="Times New Roman" w:eastAsia="仿宋_GB2312" w:hAnsi="Times New Roman" w:cs="Times New Roman"/>
                <w:color w:val="000000" w:themeColor="text1"/>
              </w:rPr>
              <w:t>GB 25591</w:t>
            </w:r>
          </w:p>
          <w:p w:rsidR="00DC21E8" w:rsidRDefault="00E111C2">
            <w:pPr>
              <w:pStyle w:val="a8"/>
              <w:spacing w:line="280" w:lineRule="exact"/>
              <w:jc w:val="center"/>
              <w:rPr>
                <w:rFonts w:ascii="Times New Roman" w:eastAsia="仿宋_GB2312" w:hAnsi="Times New Roman" w:cs="Times New Roman"/>
                <w:color w:val="000000" w:themeColor="text1"/>
              </w:rPr>
            </w:pPr>
            <w:r>
              <w:rPr>
                <w:rFonts w:ascii="Times New Roman" w:eastAsia="仿宋_GB2312" w:hAnsi="Times New Roman" w:cs="Times New Roman"/>
                <w:color w:val="000000" w:themeColor="text1"/>
              </w:rPr>
              <w:t>GB 1886.245</w:t>
            </w:r>
          </w:p>
        </w:tc>
        <w:tc>
          <w:tcPr>
            <w:tcW w:w="1711" w:type="dxa"/>
            <w:tcBorders>
              <w:top w:val="single" w:sz="4" w:space="0" w:color="auto"/>
              <w:left w:val="single" w:sz="4" w:space="0" w:color="auto"/>
              <w:bottom w:val="single" w:sz="4" w:space="0" w:color="auto"/>
              <w:right w:val="single" w:sz="4" w:space="0" w:color="auto"/>
              <w:tl2br w:val="nil"/>
              <w:tr2bl w:val="nil"/>
            </w:tcBorders>
            <w:vAlign w:val="center"/>
          </w:tcPr>
          <w:p w:rsidR="00DC21E8" w:rsidRDefault="00E111C2">
            <w:pPr>
              <w:pStyle w:val="a8"/>
              <w:spacing w:line="280" w:lineRule="exact"/>
              <w:jc w:val="center"/>
              <w:rPr>
                <w:rFonts w:ascii="Times New Roman" w:eastAsia="仿宋_GB2312" w:hAnsi="Times New Roman" w:cs="Times New Roman"/>
                <w:color w:val="000000" w:themeColor="text1"/>
              </w:rPr>
            </w:pPr>
            <w:r>
              <w:rPr>
                <w:rFonts w:ascii="Times New Roman" w:eastAsia="仿宋_GB2312" w:hAnsi="Times New Roman" w:cs="Times New Roman"/>
                <w:color w:val="000000" w:themeColor="text1"/>
              </w:rPr>
              <w:t>GB 25591</w:t>
            </w:r>
          </w:p>
          <w:p w:rsidR="00DC21E8" w:rsidRDefault="00E111C2">
            <w:pPr>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1886.245</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l2br w:val="nil"/>
              <w:tr2bl w:val="nil"/>
            </w:tcBorders>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2</w:t>
            </w:r>
          </w:p>
        </w:tc>
        <w:tc>
          <w:tcPr>
            <w:tcW w:w="3126" w:type="dxa"/>
            <w:tcBorders>
              <w:top w:val="single" w:sz="4" w:space="0" w:color="auto"/>
              <w:left w:val="single" w:sz="4" w:space="0" w:color="auto"/>
              <w:bottom w:val="single" w:sz="4" w:space="0" w:color="auto"/>
              <w:right w:val="single" w:sz="4" w:space="0" w:color="auto"/>
              <w:tl2br w:val="nil"/>
              <w:tr2bl w:val="nil"/>
            </w:tcBorders>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砷（</w:t>
            </w:r>
            <w:r>
              <w:rPr>
                <w:rFonts w:ascii="Times New Roman" w:eastAsia="仿宋_GB2312" w:hAnsi="Times New Roman"/>
                <w:color w:val="000000" w:themeColor="text1"/>
              </w:rPr>
              <w:t>As</w:t>
            </w:r>
            <w:r>
              <w:rPr>
                <w:rFonts w:ascii="Times New Roman" w:eastAsia="仿宋_GB2312" w:hAnsi="Times New Roman"/>
                <w:color w:val="000000" w:themeColor="text1"/>
              </w:rPr>
              <w:t>）</w:t>
            </w:r>
          </w:p>
        </w:tc>
        <w:tc>
          <w:tcPr>
            <w:tcW w:w="2654" w:type="dxa"/>
            <w:tcBorders>
              <w:top w:val="single" w:sz="4" w:space="0" w:color="auto"/>
              <w:left w:val="single" w:sz="4" w:space="0" w:color="auto"/>
              <w:bottom w:val="single" w:sz="4" w:space="0" w:color="auto"/>
              <w:right w:val="single" w:sz="4" w:space="0" w:color="auto"/>
              <w:tl2br w:val="nil"/>
              <w:tr2bl w:val="nil"/>
            </w:tcBorders>
            <w:vAlign w:val="center"/>
          </w:tcPr>
          <w:p w:rsidR="00DC21E8" w:rsidRDefault="00E111C2">
            <w:pPr>
              <w:pStyle w:val="a8"/>
              <w:spacing w:line="280" w:lineRule="exact"/>
              <w:jc w:val="center"/>
              <w:rPr>
                <w:rFonts w:ascii="Times New Roman" w:eastAsia="仿宋_GB2312" w:hAnsi="Times New Roman" w:cs="Times New Roman"/>
                <w:color w:val="000000" w:themeColor="text1"/>
              </w:rPr>
            </w:pPr>
            <w:r>
              <w:rPr>
                <w:rFonts w:ascii="Times New Roman" w:eastAsia="仿宋_GB2312" w:hAnsi="Times New Roman" w:cs="Times New Roman"/>
                <w:color w:val="000000" w:themeColor="text1"/>
              </w:rPr>
              <w:t>GB 25591</w:t>
            </w:r>
          </w:p>
          <w:p w:rsidR="00DC21E8" w:rsidRDefault="00E111C2">
            <w:pPr>
              <w:pStyle w:val="a8"/>
              <w:spacing w:line="280" w:lineRule="exact"/>
              <w:jc w:val="center"/>
              <w:rPr>
                <w:rFonts w:ascii="Times New Roman" w:eastAsia="仿宋_GB2312" w:hAnsi="Times New Roman" w:cs="Times New Roman"/>
                <w:color w:val="000000" w:themeColor="text1"/>
              </w:rPr>
            </w:pPr>
            <w:r>
              <w:rPr>
                <w:rFonts w:ascii="Times New Roman" w:eastAsia="仿宋_GB2312" w:hAnsi="Times New Roman" w:cs="Times New Roman"/>
                <w:color w:val="000000" w:themeColor="text1"/>
              </w:rPr>
              <w:t>GB 1886.245</w:t>
            </w:r>
          </w:p>
        </w:tc>
        <w:tc>
          <w:tcPr>
            <w:tcW w:w="1711" w:type="dxa"/>
            <w:tcBorders>
              <w:top w:val="single" w:sz="4" w:space="0" w:color="auto"/>
              <w:left w:val="single" w:sz="4" w:space="0" w:color="auto"/>
              <w:bottom w:val="single" w:sz="4" w:space="0" w:color="auto"/>
              <w:right w:val="single" w:sz="4" w:space="0" w:color="auto"/>
              <w:tl2br w:val="nil"/>
              <w:tr2bl w:val="nil"/>
            </w:tcBorders>
            <w:vAlign w:val="center"/>
          </w:tcPr>
          <w:p w:rsidR="00DC21E8" w:rsidRDefault="00E111C2">
            <w:pPr>
              <w:pStyle w:val="a8"/>
              <w:spacing w:line="280" w:lineRule="exact"/>
              <w:jc w:val="center"/>
              <w:rPr>
                <w:rFonts w:ascii="Times New Roman" w:eastAsia="仿宋_GB2312" w:hAnsi="Times New Roman" w:cs="Times New Roman"/>
                <w:color w:val="000000" w:themeColor="text1"/>
                <w:lang w:val="fr-FR"/>
              </w:rPr>
            </w:pPr>
            <w:r>
              <w:rPr>
                <w:rFonts w:ascii="Times New Roman" w:eastAsia="仿宋_GB2312" w:hAnsi="Times New Roman" w:cs="Times New Roman"/>
                <w:color w:val="000000" w:themeColor="text1"/>
                <w:lang w:val="fr-FR"/>
              </w:rPr>
              <w:t>GB 25591</w:t>
            </w:r>
          </w:p>
          <w:p w:rsidR="00DC21E8" w:rsidRDefault="00E111C2">
            <w:pPr>
              <w:pStyle w:val="a8"/>
              <w:spacing w:line="280" w:lineRule="exact"/>
              <w:jc w:val="center"/>
              <w:rPr>
                <w:rFonts w:ascii="Times New Roman" w:eastAsia="仿宋_GB2312" w:hAnsi="Times New Roman" w:cs="Times New Roman"/>
                <w:color w:val="000000" w:themeColor="text1"/>
              </w:rPr>
            </w:pPr>
            <w:r>
              <w:rPr>
                <w:rFonts w:ascii="Times New Roman" w:eastAsia="仿宋_GB2312" w:hAnsi="Times New Roman" w:cs="Times New Roman"/>
                <w:color w:val="000000" w:themeColor="text1"/>
              </w:rPr>
              <w:t>GB 5009.76</w:t>
            </w:r>
          </w:p>
        </w:tc>
      </w:tr>
      <w:tr w:rsidR="00DC21E8">
        <w:trPr>
          <w:cantSplit/>
          <w:trHeight w:val="403"/>
          <w:jc w:val="center"/>
        </w:trPr>
        <w:tc>
          <w:tcPr>
            <w:tcW w:w="816" w:type="dxa"/>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3</w:t>
            </w:r>
          </w:p>
        </w:tc>
        <w:tc>
          <w:tcPr>
            <w:tcW w:w="3126" w:type="dxa"/>
            <w:vAlign w:val="center"/>
          </w:tcPr>
          <w:p w:rsidR="00DC21E8" w:rsidRDefault="00E111C2">
            <w:pPr>
              <w:overflowPunct w:val="0"/>
              <w:topLinePunct/>
              <w:snapToGrid w:val="0"/>
              <w:spacing w:line="280" w:lineRule="exact"/>
              <w:jc w:val="center"/>
              <w:rPr>
                <w:rFonts w:ascii="Times New Roman" w:hAnsi="Times New Roman"/>
                <w:color w:val="000000" w:themeColor="text1"/>
              </w:rPr>
            </w:pPr>
            <w:r>
              <w:rPr>
                <w:rFonts w:ascii="Times New Roman" w:eastAsia="仿宋_GB2312" w:hAnsi="Times New Roman"/>
                <w:color w:val="000000" w:themeColor="text1"/>
              </w:rPr>
              <w:t>溴酸钾</w:t>
            </w:r>
          </w:p>
        </w:tc>
        <w:tc>
          <w:tcPr>
            <w:tcW w:w="2654" w:type="dxa"/>
            <w:vAlign w:val="center"/>
          </w:tcPr>
          <w:p w:rsidR="00DC21E8" w:rsidRDefault="00E111C2">
            <w:pPr>
              <w:pStyle w:val="a8"/>
              <w:spacing w:line="280" w:lineRule="exact"/>
              <w:jc w:val="center"/>
              <w:rPr>
                <w:rFonts w:ascii="Times New Roman" w:hAnsi="Times New Roman" w:cs="Times New Roman"/>
                <w:color w:val="000000" w:themeColor="text1"/>
              </w:rPr>
            </w:pPr>
            <w:r>
              <w:rPr>
                <w:rFonts w:ascii="Times New Roman" w:eastAsia="仿宋_GB2312" w:hAnsi="Times New Roman" w:cs="Times New Roman"/>
                <w:color w:val="000000" w:themeColor="text1"/>
              </w:rPr>
              <w:t>卫生部</w:t>
            </w:r>
            <w:r>
              <w:rPr>
                <w:rFonts w:ascii="Times New Roman" w:eastAsia="仿宋_GB2312" w:hAnsi="Times New Roman" w:cs="Times New Roman"/>
                <w:color w:val="000000" w:themeColor="text1"/>
              </w:rPr>
              <w:t>2005</w:t>
            </w:r>
            <w:r>
              <w:rPr>
                <w:rFonts w:ascii="Times New Roman" w:eastAsia="仿宋_GB2312" w:hAnsi="Times New Roman" w:cs="Times New Roman"/>
                <w:color w:val="000000" w:themeColor="text1"/>
              </w:rPr>
              <w:t>年第</w:t>
            </w:r>
            <w:r>
              <w:rPr>
                <w:rFonts w:ascii="Times New Roman" w:eastAsia="仿宋_GB2312" w:hAnsi="Times New Roman" w:cs="Times New Roman"/>
                <w:color w:val="000000" w:themeColor="text1"/>
              </w:rPr>
              <w:t>9</w:t>
            </w:r>
            <w:r>
              <w:rPr>
                <w:rFonts w:ascii="Times New Roman" w:eastAsia="仿宋_GB2312" w:hAnsi="Times New Roman" w:cs="Times New Roman"/>
                <w:color w:val="000000" w:themeColor="text1"/>
              </w:rPr>
              <w:t>号公告</w:t>
            </w:r>
          </w:p>
        </w:tc>
        <w:tc>
          <w:tcPr>
            <w:tcW w:w="1711" w:type="dxa"/>
            <w:vAlign w:val="center"/>
          </w:tcPr>
          <w:p w:rsidR="00DC21E8" w:rsidRDefault="00E111C2">
            <w:pPr>
              <w:spacing w:line="280" w:lineRule="exact"/>
              <w:jc w:val="center"/>
              <w:rPr>
                <w:rFonts w:ascii="Times New Roman" w:hAnsi="Times New Roman"/>
                <w:color w:val="000000" w:themeColor="text1"/>
              </w:rPr>
            </w:pPr>
            <w:r>
              <w:rPr>
                <w:rFonts w:ascii="Times New Roman" w:eastAsia="仿宋_GB2312" w:hAnsi="Times New Roman"/>
                <w:color w:val="000000" w:themeColor="text1"/>
              </w:rPr>
              <w:t>GB/T 20188</w:t>
            </w:r>
          </w:p>
        </w:tc>
      </w:tr>
    </w:tbl>
    <w:p w:rsidR="00DC21E8" w:rsidRDefault="00E111C2">
      <w:pPr>
        <w:pStyle w:val="a8"/>
        <w:spacing w:line="360" w:lineRule="exact"/>
        <w:ind w:firstLineChars="200" w:firstLine="420"/>
        <w:rPr>
          <w:rFonts w:ascii="Times New Roman" w:eastAsia="仿宋_GB2312" w:hAnsi="Times New Roman" w:cs="Times New Roman"/>
          <w:color w:val="000000" w:themeColor="text1"/>
        </w:rPr>
      </w:pPr>
      <w:r>
        <w:rPr>
          <w:rFonts w:ascii="Times New Roman" w:eastAsia="仿宋_GB2312" w:hAnsi="Times New Roman" w:cs="Times New Roman"/>
          <w:color w:val="000000" w:themeColor="text1"/>
        </w:rPr>
        <w:lastRenderedPageBreak/>
        <w:t xml:space="preserve">2.5.1.2 </w:t>
      </w:r>
      <w:r>
        <w:rPr>
          <w:rFonts w:ascii="Times New Roman" w:eastAsia="仿宋_GB2312" w:hAnsi="Times New Roman" w:cs="Times New Roman"/>
          <w:color w:val="000000" w:themeColor="text1"/>
        </w:rPr>
        <w:t>复配食品添加剂（用于小麦粉）检验项目见表</w:t>
      </w:r>
      <w:r>
        <w:rPr>
          <w:rFonts w:ascii="Times New Roman" w:eastAsia="仿宋_GB2312" w:hAnsi="Times New Roman" w:cs="Times New Roman"/>
          <w:color w:val="000000" w:themeColor="text1"/>
        </w:rPr>
        <w:t>33-3</w:t>
      </w:r>
      <w:r>
        <w:rPr>
          <w:rFonts w:ascii="Times New Roman" w:eastAsia="仿宋_GB2312" w:hAnsi="Times New Roman" w:cs="Times New Roman"/>
          <w:color w:val="000000" w:themeColor="text1"/>
        </w:rPr>
        <w:t>。</w:t>
      </w:r>
    </w:p>
    <w:p w:rsidR="00DC21E8" w:rsidRDefault="00E111C2" w:rsidP="00C867C2">
      <w:pPr>
        <w:pStyle w:val="a8"/>
        <w:spacing w:beforeLines="50" w:afterLines="50" w:line="360" w:lineRule="exact"/>
        <w:jc w:val="center"/>
        <w:rPr>
          <w:rFonts w:ascii="Times New Roman" w:eastAsia="黑体" w:hAnsi="Times New Roman" w:cs="Times New Roman"/>
          <w:color w:val="000000" w:themeColor="text1"/>
        </w:rPr>
      </w:pPr>
      <w:r>
        <w:rPr>
          <w:rFonts w:ascii="Times New Roman" w:eastAsia="黑体" w:hAnsi="Times New Roman" w:cs="Times New Roman"/>
          <w:color w:val="000000" w:themeColor="text1"/>
        </w:rPr>
        <w:t>表</w:t>
      </w:r>
      <w:r>
        <w:rPr>
          <w:rFonts w:ascii="Times New Roman" w:eastAsia="黑体" w:hAnsi="Times New Roman" w:cs="Times New Roman"/>
          <w:color w:val="000000" w:themeColor="text1"/>
        </w:rPr>
        <w:t xml:space="preserve">33-3 </w:t>
      </w:r>
      <w:r>
        <w:rPr>
          <w:rFonts w:ascii="Times New Roman" w:eastAsia="黑体" w:hAnsi="Times New Roman" w:cs="Times New Roman"/>
          <w:color w:val="000000" w:themeColor="text1"/>
        </w:rPr>
        <w:t>复配食品添加剂（用于小麦粉）检验项目</w:t>
      </w:r>
    </w:p>
    <w:tbl>
      <w:tblPr>
        <w:tblW w:w="8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6"/>
        <w:gridCol w:w="3126"/>
        <w:gridCol w:w="2654"/>
        <w:gridCol w:w="1711"/>
      </w:tblGrid>
      <w:tr w:rsidR="00DC21E8">
        <w:trPr>
          <w:cantSplit/>
          <w:trHeight w:val="403"/>
          <w:tblHeader/>
          <w:jc w:val="center"/>
        </w:trPr>
        <w:tc>
          <w:tcPr>
            <w:tcW w:w="816" w:type="dxa"/>
            <w:tcBorders>
              <w:top w:val="single" w:sz="4" w:space="0" w:color="auto"/>
              <w:left w:val="single" w:sz="4" w:space="0" w:color="auto"/>
              <w:bottom w:val="single" w:sz="4" w:space="0" w:color="auto"/>
              <w:right w:val="single" w:sz="4" w:space="0" w:color="auto"/>
              <w:tl2br w:val="nil"/>
              <w:tr2bl w:val="nil"/>
            </w:tcBorders>
            <w:vAlign w:val="center"/>
          </w:tcPr>
          <w:p w:rsidR="00DC21E8" w:rsidRDefault="00E111C2">
            <w:pPr>
              <w:overflowPunct w:val="0"/>
              <w:topLinePunct/>
              <w:snapToGrid w:val="0"/>
              <w:spacing w:line="280" w:lineRule="exact"/>
              <w:jc w:val="center"/>
              <w:rPr>
                <w:rFonts w:ascii="Times New Roman" w:eastAsia="黑体" w:hAnsi="Times New Roman"/>
                <w:color w:val="000000" w:themeColor="text1"/>
              </w:rPr>
            </w:pPr>
            <w:r>
              <w:rPr>
                <w:rFonts w:ascii="Times New Roman" w:eastAsia="黑体" w:hAnsi="Times New Roman"/>
                <w:color w:val="000000" w:themeColor="text1"/>
              </w:rPr>
              <w:t>序号</w:t>
            </w:r>
          </w:p>
        </w:tc>
        <w:tc>
          <w:tcPr>
            <w:tcW w:w="3126" w:type="dxa"/>
            <w:tcBorders>
              <w:top w:val="single" w:sz="4" w:space="0" w:color="auto"/>
              <w:left w:val="single" w:sz="4" w:space="0" w:color="auto"/>
              <w:bottom w:val="single" w:sz="4" w:space="0" w:color="auto"/>
              <w:right w:val="single" w:sz="4" w:space="0" w:color="auto"/>
              <w:tl2br w:val="nil"/>
              <w:tr2bl w:val="nil"/>
            </w:tcBorders>
            <w:vAlign w:val="center"/>
          </w:tcPr>
          <w:p w:rsidR="00DC21E8" w:rsidRDefault="00E111C2">
            <w:pPr>
              <w:overflowPunct w:val="0"/>
              <w:topLinePunct/>
              <w:snapToGrid w:val="0"/>
              <w:spacing w:line="280" w:lineRule="exact"/>
              <w:jc w:val="center"/>
              <w:rPr>
                <w:rFonts w:ascii="Times New Roman" w:eastAsia="黑体" w:hAnsi="Times New Roman"/>
                <w:color w:val="000000" w:themeColor="text1"/>
              </w:rPr>
            </w:pPr>
            <w:r>
              <w:rPr>
                <w:rFonts w:ascii="Times New Roman" w:eastAsia="黑体" w:hAnsi="Times New Roman"/>
                <w:color w:val="000000" w:themeColor="text1"/>
              </w:rPr>
              <w:t>检验项目</w:t>
            </w:r>
          </w:p>
        </w:tc>
        <w:tc>
          <w:tcPr>
            <w:tcW w:w="2654" w:type="dxa"/>
            <w:tcBorders>
              <w:top w:val="single" w:sz="4" w:space="0" w:color="auto"/>
              <w:left w:val="single" w:sz="4" w:space="0" w:color="auto"/>
              <w:bottom w:val="single" w:sz="4" w:space="0" w:color="auto"/>
              <w:right w:val="single" w:sz="4" w:space="0" w:color="auto"/>
              <w:tl2br w:val="nil"/>
              <w:tr2bl w:val="nil"/>
            </w:tcBorders>
            <w:vAlign w:val="center"/>
          </w:tcPr>
          <w:p w:rsidR="00DC21E8" w:rsidRDefault="00E111C2">
            <w:pPr>
              <w:overflowPunct w:val="0"/>
              <w:topLinePunct/>
              <w:snapToGrid w:val="0"/>
              <w:spacing w:line="280" w:lineRule="exact"/>
              <w:jc w:val="center"/>
              <w:rPr>
                <w:rFonts w:ascii="Times New Roman" w:eastAsia="黑体" w:hAnsi="Times New Roman"/>
                <w:color w:val="000000" w:themeColor="text1"/>
              </w:rPr>
            </w:pPr>
            <w:r>
              <w:rPr>
                <w:rFonts w:ascii="Times New Roman" w:eastAsia="黑体" w:hAnsi="Times New Roman"/>
                <w:color w:val="000000" w:themeColor="text1"/>
              </w:rPr>
              <w:t>依据法律法规或标准</w:t>
            </w:r>
          </w:p>
        </w:tc>
        <w:tc>
          <w:tcPr>
            <w:tcW w:w="1711" w:type="dxa"/>
            <w:tcBorders>
              <w:top w:val="single" w:sz="4" w:space="0" w:color="auto"/>
              <w:left w:val="single" w:sz="4" w:space="0" w:color="auto"/>
              <w:bottom w:val="single" w:sz="4" w:space="0" w:color="auto"/>
              <w:right w:val="single" w:sz="4" w:space="0" w:color="auto"/>
              <w:tl2br w:val="nil"/>
              <w:tr2bl w:val="nil"/>
            </w:tcBorders>
            <w:vAlign w:val="center"/>
          </w:tcPr>
          <w:p w:rsidR="00DC21E8" w:rsidRDefault="00E111C2">
            <w:pPr>
              <w:overflowPunct w:val="0"/>
              <w:topLinePunct/>
              <w:snapToGrid w:val="0"/>
              <w:spacing w:line="280" w:lineRule="exact"/>
              <w:jc w:val="center"/>
              <w:rPr>
                <w:rFonts w:ascii="Times New Roman" w:eastAsia="黑体" w:hAnsi="Times New Roman"/>
                <w:color w:val="000000" w:themeColor="text1"/>
              </w:rPr>
            </w:pPr>
            <w:r>
              <w:rPr>
                <w:rFonts w:ascii="Times New Roman" w:eastAsia="黑体" w:hAnsi="Times New Roman"/>
                <w:color w:val="000000" w:themeColor="text1"/>
              </w:rPr>
              <w:t>检测方法</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l2br w:val="nil"/>
              <w:tr2bl w:val="nil"/>
            </w:tcBorders>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w:t>
            </w:r>
          </w:p>
        </w:tc>
        <w:tc>
          <w:tcPr>
            <w:tcW w:w="3126" w:type="dxa"/>
            <w:tcBorders>
              <w:top w:val="single" w:sz="4" w:space="0" w:color="auto"/>
              <w:left w:val="single" w:sz="4" w:space="0" w:color="auto"/>
              <w:bottom w:val="single" w:sz="4" w:space="0" w:color="auto"/>
              <w:right w:val="single" w:sz="4" w:space="0" w:color="auto"/>
              <w:tl2br w:val="nil"/>
              <w:tr2bl w:val="nil"/>
            </w:tcBorders>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铅（</w:t>
            </w:r>
            <w:r>
              <w:rPr>
                <w:rFonts w:ascii="Times New Roman" w:eastAsia="仿宋_GB2312" w:hAnsi="Times New Roman" w:hint="eastAsia"/>
                <w:color w:val="000000" w:themeColor="text1"/>
              </w:rPr>
              <w:t>P</w:t>
            </w:r>
            <w:r>
              <w:rPr>
                <w:rFonts w:ascii="Times New Roman" w:eastAsia="仿宋_GB2312" w:hAnsi="Times New Roman"/>
                <w:color w:val="000000" w:themeColor="text1"/>
              </w:rPr>
              <w:t>b</w:t>
            </w:r>
            <w:r>
              <w:rPr>
                <w:rFonts w:ascii="Times New Roman" w:eastAsia="仿宋_GB2312" w:hAnsi="Times New Roman"/>
                <w:color w:val="000000" w:themeColor="text1"/>
              </w:rPr>
              <w:t>）</w:t>
            </w:r>
          </w:p>
        </w:tc>
        <w:tc>
          <w:tcPr>
            <w:tcW w:w="2654" w:type="dxa"/>
            <w:tcBorders>
              <w:top w:val="single" w:sz="4" w:space="0" w:color="auto"/>
              <w:left w:val="single" w:sz="4" w:space="0" w:color="auto"/>
              <w:bottom w:val="single" w:sz="4" w:space="0" w:color="auto"/>
              <w:right w:val="single" w:sz="4" w:space="0" w:color="auto"/>
              <w:tl2br w:val="nil"/>
              <w:tr2bl w:val="nil"/>
            </w:tcBorders>
            <w:vAlign w:val="center"/>
          </w:tcPr>
          <w:p w:rsidR="00DC21E8" w:rsidRDefault="00E111C2">
            <w:pPr>
              <w:pStyle w:val="a8"/>
              <w:spacing w:line="280" w:lineRule="exact"/>
              <w:jc w:val="center"/>
              <w:rPr>
                <w:rFonts w:ascii="Times New Roman" w:eastAsia="仿宋_GB2312" w:hAnsi="Times New Roman" w:cs="Times New Roman"/>
                <w:color w:val="000000" w:themeColor="text1"/>
              </w:rPr>
            </w:pPr>
            <w:r>
              <w:rPr>
                <w:rFonts w:ascii="Times New Roman" w:eastAsia="仿宋_GB2312" w:hAnsi="Times New Roman" w:cs="Times New Roman"/>
                <w:color w:val="000000" w:themeColor="text1"/>
              </w:rPr>
              <w:t>GB 26687</w:t>
            </w:r>
          </w:p>
        </w:tc>
        <w:tc>
          <w:tcPr>
            <w:tcW w:w="1711" w:type="dxa"/>
            <w:tcBorders>
              <w:top w:val="single" w:sz="4" w:space="0" w:color="auto"/>
              <w:left w:val="single" w:sz="4" w:space="0" w:color="auto"/>
              <w:bottom w:val="single" w:sz="4" w:space="0" w:color="auto"/>
              <w:right w:val="single" w:sz="4" w:space="0" w:color="auto"/>
              <w:tl2br w:val="nil"/>
              <w:tr2bl w:val="nil"/>
            </w:tcBorders>
            <w:vAlign w:val="center"/>
          </w:tcPr>
          <w:p w:rsidR="00DC21E8" w:rsidRDefault="00E111C2">
            <w:pPr>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5009.75</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l2br w:val="nil"/>
              <w:tr2bl w:val="nil"/>
            </w:tcBorders>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2</w:t>
            </w:r>
          </w:p>
        </w:tc>
        <w:tc>
          <w:tcPr>
            <w:tcW w:w="3126" w:type="dxa"/>
            <w:tcBorders>
              <w:top w:val="single" w:sz="4" w:space="0" w:color="auto"/>
              <w:left w:val="single" w:sz="4" w:space="0" w:color="auto"/>
              <w:bottom w:val="single" w:sz="4" w:space="0" w:color="auto"/>
              <w:right w:val="single" w:sz="4" w:space="0" w:color="auto"/>
              <w:tl2br w:val="nil"/>
              <w:tr2bl w:val="nil"/>
            </w:tcBorders>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砷（以</w:t>
            </w:r>
            <w:r>
              <w:rPr>
                <w:rFonts w:ascii="Times New Roman" w:eastAsia="仿宋_GB2312" w:hAnsi="Times New Roman"/>
                <w:color w:val="000000" w:themeColor="text1"/>
              </w:rPr>
              <w:t>As</w:t>
            </w:r>
            <w:r>
              <w:rPr>
                <w:rFonts w:ascii="Times New Roman" w:eastAsia="仿宋_GB2312" w:hAnsi="Times New Roman"/>
                <w:color w:val="000000" w:themeColor="text1"/>
              </w:rPr>
              <w:t>计）</w:t>
            </w:r>
          </w:p>
        </w:tc>
        <w:tc>
          <w:tcPr>
            <w:tcW w:w="2654" w:type="dxa"/>
            <w:tcBorders>
              <w:top w:val="single" w:sz="4" w:space="0" w:color="auto"/>
              <w:left w:val="single" w:sz="4" w:space="0" w:color="auto"/>
              <w:bottom w:val="single" w:sz="4" w:space="0" w:color="auto"/>
              <w:right w:val="single" w:sz="4" w:space="0" w:color="auto"/>
              <w:tl2br w:val="nil"/>
              <w:tr2bl w:val="nil"/>
            </w:tcBorders>
            <w:vAlign w:val="center"/>
          </w:tcPr>
          <w:p w:rsidR="00DC21E8" w:rsidRDefault="00E111C2">
            <w:pPr>
              <w:pStyle w:val="a8"/>
              <w:spacing w:line="280" w:lineRule="exact"/>
              <w:jc w:val="center"/>
              <w:rPr>
                <w:rFonts w:ascii="Times New Roman" w:eastAsia="仿宋_GB2312" w:hAnsi="Times New Roman" w:cs="Times New Roman"/>
                <w:color w:val="000000" w:themeColor="text1"/>
              </w:rPr>
            </w:pPr>
            <w:r>
              <w:rPr>
                <w:rFonts w:ascii="Times New Roman" w:eastAsia="仿宋_GB2312" w:hAnsi="Times New Roman" w:cs="Times New Roman"/>
                <w:color w:val="000000" w:themeColor="text1"/>
              </w:rPr>
              <w:t>GB 26687</w:t>
            </w:r>
          </w:p>
        </w:tc>
        <w:tc>
          <w:tcPr>
            <w:tcW w:w="1711" w:type="dxa"/>
            <w:tcBorders>
              <w:top w:val="single" w:sz="4" w:space="0" w:color="auto"/>
              <w:left w:val="single" w:sz="4" w:space="0" w:color="auto"/>
              <w:bottom w:val="single" w:sz="4" w:space="0" w:color="auto"/>
              <w:right w:val="single" w:sz="4" w:space="0" w:color="auto"/>
              <w:tl2br w:val="nil"/>
              <w:tr2bl w:val="nil"/>
            </w:tcBorders>
            <w:vAlign w:val="center"/>
          </w:tcPr>
          <w:p w:rsidR="00DC21E8" w:rsidRDefault="00E111C2">
            <w:pPr>
              <w:pStyle w:val="a8"/>
              <w:spacing w:line="280" w:lineRule="exact"/>
              <w:jc w:val="center"/>
              <w:rPr>
                <w:rFonts w:ascii="Times New Roman" w:eastAsia="仿宋_GB2312" w:hAnsi="Times New Roman" w:cs="Times New Roman"/>
                <w:color w:val="000000" w:themeColor="text1"/>
              </w:rPr>
            </w:pPr>
            <w:r>
              <w:rPr>
                <w:rFonts w:ascii="Times New Roman" w:eastAsia="仿宋_GB2312" w:hAnsi="Times New Roman" w:cs="Times New Roman"/>
                <w:color w:val="000000" w:themeColor="text1"/>
              </w:rPr>
              <w:t>GB 5009.76</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l2br w:val="nil"/>
              <w:tr2bl w:val="nil"/>
            </w:tcBorders>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3</w:t>
            </w:r>
          </w:p>
        </w:tc>
        <w:tc>
          <w:tcPr>
            <w:tcW w:w="3126" w:type="dxa"/>
            <w:tcBorders>
              <w:top w:val="single" w:sz="4" w:space="0" w:color="auto"/>
              <w:left w:val="single" w:sz="4" w:space="0" w:color="auto"/>
              <w:bottom w:val="single" w:sz="4" w:space="0" w:color="auto"/>
              <w:right w:val="single" w:sz="4" w:space="0" w:color="auto"/>
              <w:tl2br w:val="nil"/>
              <w:tr2bl w:val="nil"/>
            </w:tcBorders>
            <w:vAlign w:val="center"/>
          </w:tcPr>
          <w:p w:rsidR="00DC21E8" w:rsidRDefault="00E111C2">
            <w:pPr>
              <w:overflowPunct w:val="0"/>
              <w:topLinePunct/>
              <w:snapToGrid w:val="0"/>
              <w:spacing w:line="280" w:lineRule="exact"/>
              <w:jc w:val="center"/>
              <w:rPr>
                <w:rFonts w:ascii="Times New Roman" w:hAnsi="Times New Roman"/>
                <w:color w:val="000000" w:themeColor="text1"/>
              </w:rPr>
            </w:pPr>
            <w:r>
              <w:rPr>
                <w:rFonts w:ascii="Times New Roman" w:eastAsia="仿宋_GB2312" w:hAnsi="Times New Roman"/>
                <w:color w:val="000000" w:themeColor="text1"/>
              </w:rPr>
              <w:t>致病性微生物</w:t>
            </w:r>
            <w:r>
              <w:rPr>
                <w:rFonts w:ascii="Times New Roman" w:eastAsia="仿宋_GB2312" w:hAnsi="Times New Roman"/>
                <w:color w:val="000000" w:themeColor="text1"/>
                <w:vertAlign w:val="superscript"/>
              </w:rPr>
              <w:t>a</w:t>
            </w:r>
          </w:p>
        </w:tc>
        <w:tc>
          <w:tcPr>
            <w:tcW w:w="2654" w:type="dxa"/>
            <w:tcBorders>
              <w:top w:val="single" w:sz="4" w:space="0" w:color="auto"/>
              <w:left w:val="single" w:sz="4" w:space="0" w:color="auto"/>
              <w:bottom w:val="single" w:sz="4" w:space="0" w:color="auto"/>
              <w:right w:val="single" w:sz="4" w:space="0" w:color="auto"/>
              <w:tl2br w:val="nil"/>
              <w:tr2bl w:val="nil"/>
            </w:tcBorders>
            <w:vAlign w:val="center"/>
          </w:tcPr>
          <w:p w:rsidR="00DC21E8" w:rsidRDefault="00E111C2">
            <w:pPr>
              <w:pStyle w:val="a8"/>
              <w:spacing w:line="280" w:lineRule="exact"/>
              <w:jc w:val="center"/>
              <w:rPr>
                <w:rFonts w:ascii="Times New Roman" w:hAnsi="Times New Roman" w:cs="Times New Roman"/>
                <w:color w:val="000000" w:themeColor="text1"/>
              </w:rPr>
            </w:pPr>
            <w:r>
              <w:rPr>
                <w:rFonts w:ascii="Times New Roman" w:eastAsia="仿宋_GB2312" w:hAnsi="Times New Roman" w:cs="Times New Roman"/>
                <w:color w:val="000000" w:themeColor="text1"/>
              </w:rPr>
              <w:t>GB 26687</w:t>
            </w:r>
          </w:p>
        </w:tc>
        <w:tc>
          <w:tcPr>
            <w:tcW w:w="1711" w:type="dxa"/>
            <w:tcBorders>
              <w:top w:val="single" w:sz="4" w:space="0" w:color="auto"/>
              <w:left w:val="single" w:sz="4" w:space="0" w:color="auto"/>
              <w:bottom w:val="single" w:sz="4" w:space="0" w:color="auto"/>
              <w:right w:val="single" w:sz="4" w:space="0" w:color="auto"/>
              <w:tl2br w:val="nil"/>
              <w:tr2bl w:val="nil"/>
            </w:tcBorders>
            <w:vAlign w:val="center"/>
          </w:tcPr>
          <w:p w:rsidR="00DC21E8" w:rsidRDefault="00E111C2">
            <w:pPr>
              <w:pStyle w:val="a8"/>
              <w:spacing w:line="280" w:lineRule="exact"/>
              <w:jc w:val="center"/>
              <w:rPr>
                <w:rFonts w:ascii="Times New Roman" w:eastAsia="仿宋_GB2312" w:hAnsi="Times New Roman" w:cs="Times New Roman"/>
                <w:color w:val="000000" w:themeColor="text1"/>
                <w:lang w:val="fr-FR"/>
              </w:rPr>
            </w:pPr>
            <w:r>
              <w:rPr>
                <w:rFonts w:ascii="Times New Roman" w:eastAsia="仿宋_GB2312" w:hAnsi="Times New Roman" w:cs="Times New Roman"/>
                <w:color w:val="000000" w:themeColor="text1"/>
                <w:lang w:val="fr-FR"/>
              </w:rPr>
              <w:t>GB 4789.4</w:t>
            </w:r>
          </w:p>
          <w:p w:rsidR="00DC21E8" w:rsidRDefault="00E111C2">
            <w:pPr>
              <w:pStyle w:val="a8"/>
              <w:spacing w:line="280" w:lineRule="exact"/>
              <w:jc w:val="center"/>
              <w:rPr>
                <w:rFonts w:ascii="Times New Roman" w:eastAsia="仿宋_GB2312" w:hAnsi="Times New Roman" w:cs="Times New Roman"/>
                <w:color w:val="000000" w:themeColor="text1"/>
                <w:lang w:val="fr-FR"/>
              </w:rPr>
            </w:pPr>
            <w:r>
              <w:rPr>
                <w:rFonts w:ascii="Times New Roman" w:eastAsia="仿宋_GB2312" w:hAnsi="Times New Roman" w:cs="Times New Roman"/>
                <w:color w:val="000000" w:themeColor="text1"/>
                <w:lang w:val="fr-FR"/>
              </w:rPr>
              <w:t>GB 4789.5</w:t>
            </w:r>
          </w:p>
          <w:p w:rsidR="00DC21E8" w:rsidRDefault="00E111C2">
            <w:pPr>
              <w:pStyle w:val="a8"/>
              <w:spacing w:line="280" w:lineRule="exact"/>
              <w:jc w:val="center"/>
              <w:rPr>
                <w:rFonts w:ascii="Times New Roman" w:eastAsia="仿宋_GB2312" w:hAnsi="Times New Roman" w:cs="Times New Roman"/>
                <w:color w:val="000000" w:themeColor="text1"/>
                <w:lang w:val="fr-FR"/>
              </w:rPr>
            </w:pPr>
            <w:r>
              <w:rPr>
                <w:rFonts w:ascii="Times New Roman" w:eastAsia="仿宋_GB2312" w:hAnsi="Times New Roman" w:cs="Times New Roman"/>
                <w:color w:val="000000" w:themeColor="text1"/>
                <w:lang w:val="fr-FR"/>
              </w:rPr>
              <w:t>GB 4789.10</w:t>
            </w:r>
          </w:p>
          <w:p w:rsidR="00DC21E8" w:rsidRDefault="00E111C2">
            <w:pPr>
              <w:pStyle w:val="a8"/>
              <w:spacing w:line="280" w:lineRule="exact"/>
              <w:jc w:val="center"/>
              <w:rPr>
                <w:rFonts w:ascii="Times New Roman" w:eastAsia="仿宋_GB2312" w:hAnsi="Times New Roman" w:cs="Times New Roman"/>
                <w:color w:val="000000" w:themeColor="text1"/>
                <w:lang w:val="fr-FR"/>
              </w:rPr>
            </w:pPr>
            <w:r>
              <w:rPr>
                <w:rFonts w:ascii="Times New Roman" w:eastAsia="仿宋_GB2312" w:hAnsi="Times New Roman" w:cs="Times New Roman"/>
                <w:color w:val="000000" w:themeColor="text1"/>
                <w:lang w:val="fr-FR"/>
              </w:rPr>
              <w:t>GB 4789.11</w:t>
            </w:r>
          </w:p>
          <w:p w:rsidR="00DC21E8" w:rsidRDefault="00E111C2">
            <w:pPr>
              <w:pStyle w:val="a8"/>
              <w:spacing w:line="280" w:lineRule="exact"/>
              <w:jc w:val="center"/>
              <w:rPr>
                <w:rFonts w:ascii="Times New Roman" w:eastAsia="仿宋_GB2312" w:hAnsi="Times New Roman" w:cs="Times New Roman"/>
                <w:color w:val="000000" w:themeColor="text1"/>
                <w:lang w:val="fr-FR"/>
              </w:rPr>
            </w:pPr>
            <w:r>
              <w:rPr>
                <w:rFonts w:ascii="Times New Roman" w:eastAsia="仿宋_GB2312" w:hAnsi="Times New Roman" w:cs="Times New Roman"/>
                <w:color w:val="000000" w:themeColor="text1"/>
                <w:lang w:val="fr-FR"/>
              </w:rPr>
              <w:t>GB 4789.38</w:t>
            </w:r>
          </w:p>
          <w:p w:rsidR="00DC21E8" w:rsidRDefault="00E111C2">
            <w:pPr>
              <w:spacing w:line="280" w:lineRule="exact"/>
              <w:jc w:val="center"/>
              <w:rPr>
                <w:rFonts w:ascii="Times New Roman" w:hAnsi="Times New Roman"/>
                <w:color w:val="000000" w:themeColor="text1"/>
              </w:rPr>
            </w:pPr>
            <w:r>
              <w:rPr>
                <w:rFonts w:ascii="Times New Roman" w:eastAsia="仿宋_GB2312" w:hAnsi="Times New Roman"/>
                <w:color w:val="000000" w:themeColor="text1"/>
              </w:rPr>
              <w:t>GB 4789.40</w:t>
            </w:r>
          </w:p>
        </w:tc>
      </w:tr>
      <w:tr w:rsidR="00DC21E8">
        <w:trPr>
          <w:cantSplit/>
          <w:trHeight w:val="403"/>
          <w:jc w:val="center"/>
        </w:trPr>
        <w:tc>
          <w:tcPr>
            <w:tcW w:w="816" w:type="dxa"/>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4</w:t>
            </w:r>
          </w:p>
        </w:tc>
        <w:tc>
          <w:tcPr>
            <w:tcW w:w="3126" w:type="dxa"/>
            <w:vAlign w:val="center"/>
          </w:tcPr>
          <w:p w:rsidR="00DC21E8" w:rsidRDefault="00E111C2">
            <w:pPr>
              <w:overflowPunct w:val="0"/>
              <w:topLinePunct/>
              <w:snapToGrid w:val="0"/>
              <w:spacing w:line="280" w:lineRule="exact"/>
              <w:jc w:val="center"/>
              <w:rPr>
                <w:rFonts w:ascii="Times New Roman" w:hAnsi="Times New Roman"/>
                <w:color w:val="000000" w:themeColor="text1"/>
              </w:rPr>
            </w:pPr>
            <w:r>
              <w:rPr>
                <w:rFonts w:ascii="Times New Roman" w:eastAsia="仿宋_GB2312" w:hAnsi="Times New Roman"/>
                <w:color w:val="000000" w:themeColor="text1"/>
              </w:rPr>
              <w:t>溴酸钾</w:t>
            </w:r>
          </w:p>
        </w:tc>
        <w:tc>
          <w:tcPr>
            <w:tcW w:w="2654" w:type="dxa"/>
            <w:vAlign w:val="center"/>
          </w:tcPr>
          <w:p w:rsidR="00DC21E8" w:rsidRDefault="00E111C2">
            <w:pPr>
              <w:pStyle w:val="a8"/>
              <w:spacing w:line="280" w:lineRule="exact"/>
              <w:jc w:val="center"/>
              <w:rPr>
                <w:rFonts w:ascii="Times New Roman" w:hAnsi="Times New Roman" w:cs="Times New Roman"/>
                <w:color w:val="000000" w:themeColor="text1"/>
              </w:rPr>
            </w:pPr>
            <w:r>
              <w:rPr>
                <w:rFonts w:ascii="Times New Roman" w:eastAsia="仿宋_GB2312" w:hAnsi="Times New Roman" w:cs="Times New Roman"/>
                <w:color w:val="000000" w:themeColor="text1"/>
              </w:rPr>
              <w:t>卫生部</w:t>
            </w:r>
            <w:r>
              <w:rPr>
                <w:rFonts w:ascii="Times New Roman" w:eastAsia="仿宋_GB2312" w:hAnsi="Times New Roman" w:cs="Times New Roman"/>
                <w:color w:val="000000" w:themeColor="text1"/>
              </w:rPr>
              <w:t>2005</w:t>
            </w:r>
            <w:r>
              <w:rPr>
                <w:rFonts w:ascii="Times New Roman" w:eastAsia="仿宋_GB2312" w:hAnsi="Times New Roman" w:cs="Times New Roman"/>
                <w:color w:val="000000" w:themeColor="text1"/>
              </w:rPr>
              <w:t>年第</w:t>
            </w:r>
            <w:r>
              <w:rPr>
                <w:rFonts w:ascii="Times New Roman" w:eastAsia="仿宋_GB2312" w:hAnsi="Times New Roman" w:cs="Times New Roman"/>
                <w:color w:val="000000" w:themeColor="text1"/>
              </w:rPr>
              <w:t>9</w:t>
            </w:r>
            <w:r>
              <w:rPr>
                <w:rFonts w:ascii="Times New Roman" w:eastAsia="仿宋_GB2312" w:hAnsi="Times New Roman" w:cs="Times New Roman"/>
                <w:color w:val="000000" w:themeColor="text1"/>
              </w:rPr>
              <w:t>号公告</w:t>
            </w:r>
          </w:p>
        </w:tc>
        <w:tc>
          <w:tcPr>
            <w:tcW w:w="1711" w:type="dxa"/>
            <w:vAlign w:val="center"/>
          </w:tcPr>
          <w:p w:rsidR="00DC21E8" w:rsidRDefault="00E111C2">
            <w:pPr>
              <w:spacing w:line="280" w:lineRule="exact"/>
              <w:jc w:val="center"/>
              <w:rPr>
                <w:rFonts w:ascii="Times New Roman" w:hAnsi="Times New Roman"/>
                <w:color w:val="000000" w:themeColor="text1"/>
              </w:rPr>
            </w:pPr>
            <w:r>
              <w:rPr>
                <w:rFonts w:ascii="Times New Roman" w:eastAsia="仿宋_GB2312" w:hAnsi="Times New Roman"/>
                <w:color w:val="000000" w:themeColor="text1"/>
              </w:rPr>
              <w:t>GB/T 20188</w:t>
            </w:r>
          </w:p>
        </w:tc>
      </w:tr>
      <w:tr w:rsidR="00DC21E8">
        <w:trPr>
          <w:cantSplit/>
          <w:trHeight w:val="403"/>
          <w:jc w:val="center"/>
        </w:trPr>
        <w:tc>
          <w:tcPr>
            <w:tcW w:w="8307" w:type="dxa"/>
            <w:gridSpan w:val="4"/>
            <w:vAlign w:val="center"/>
          </w:tcPr>
          <w:p w:rsidR="00DC21E8" w:rsidRDefault="00E111C2">
            <w:pPr>
              <w:overflowPunct w:val="0"/>
              <w:topLinePunct/>
              <w:snapToGrid w:val="0"/>
              <w:spacing w:line="320" w:lineRule="exact"/>
              <w:rPr>
                <w:rFonts w:ascii="Times New Roman" w:hAnsi="Times New Roman"/>
                <w:color w:val="000000" w:themeColor="text1"/>
              </w:rPr>
            </w:pPr>
            <w:r>
              <w:rPr>
                <w:rFonts w:ascii="Times New Roman" w:eastAsia="仿宋_GB2312" w:hAnsi="Times New Roman"/>
                <w:color w:val="000000" w:themeColor="text1"/>
              </w:rPr>
              <w:t>注：</w:t>
            </w:r>
            <w:r>
              <w:rPr>
                <w:rFonts w:ascii="Times New Roman" w:eastAsia="仿宋_GB2312" w:hAnsi="Times New Roman"/>
                <w:color w:val="000000" w:themeColor="text1"/>
              </w:rPr>
              <w:t xml:space="preserve">a. </w:t>
            </w:r>
            <w:r>
              <w:rPr>
                <w:rFonts w:ascii="Times New Roman" w:eastAsia="仿宋_GB2312" w:hAnsi="Times New Roman"/>
                <w:color w:val="000000" w:themeColor="text1"/>
              </w:rPr>
              <w:t>由产品标称的生产企业提供致病性微生物检验项目，或根据所有复配的食品添加剂单一品种和辅料的食品安全国家标准或相关标准，确定相应的致病性微生物检验项目。</w:t>
            </w:r>
          </w:p>
        </w:tc>
      </w:tr>
    </w:tbl>
    <w:p w:rsidR="00DC21E8" w:rsidRDefault="00DC21E8">
      <w:pPr>
        <w:pStyle w:val="a8"/>
        <w:rPr>
          <w:rFonts w:ascii="Times New Roman" w:hAnsi="Times New Roman" w:cs="Times New Roman"/>
          <w:color w:val="000000" w:themeColor="text1"/>
        </w:rPr>
      </w:pPr>
    </w:p>
    <w:p w:rsidR="00DC21E8" w:rsidRDefault="00E111C2">
      <w:pPr>
        <w:pStyle w:val="a8"/>
        <w:spacing w:line="360" w:lineRule="exact"/>
        <w:ind w:firstLineChars="200" w:firstLine="420"/>
        <w:rPr>
          <w:rFonts w:ascii="Times New Roman" w:eastAsia="仿宋_GB2312" w:hAnsi="Times New Roman" w:cs="Times New Roman"/>
          <w:color w:val="000000" w:themeColor="text1"/>
        </w:rPr>
      </w:pPr>
      <w:r>
        <w:rPr>
          <w:rFonts w:ascii="Times New Roman" w:eastAsia="仿宋_GB2312" w:hAnsi="Times New Roman" w:cs="Times New Roman"/>
          <w:color w:val="000000" w:themeColor="text1"/>
        </w:rPr>
        <w:t xml:space="preserve">2.5.1.3 </w:t>
      </w:r>
      <w:r>
        <w:rPr>
          <w:rFonts w:ascii="Times New Roman" w:eastAsia="仿宋_GB2312" w:hAnsi="Times New Roman" w:cs="Times New Roman"/>
          <w:color w:val="000000" w:themeColor="text1"/>
        </w:rPr>
        <w:t>复配食品添加剂（其他）检验项目见表</w:t>
      </w:r>
      <w:r>
        <w:rPr>
          <w:rFonts w:ascii="Times New Roman" w:eastAsia="仿宋_GB2312" w:hAnsi="Times New Roman" w:cs="Times New Roman"/>
          <w:color w:val="000000" w:themeColor="text1"/>
        </w:rPr>
        <w:t>33-4</w:t>
      </w:r>
      <w:r>
        <w:rPr>
          <w:rFonts w:ascii="Times New Roman" w:eastAsia="仿宋_GB2312" w:hAnsi="Times New Roman" w:cs="Times New Roman"/>
          <w:color w:val="000000" w:themeColor="text1"/>
        </w:rPr>
        <w:t>。</w:t>
      </w:r>
    </w:p>
    <w:p w:rsidR="00DC21E8" w:rsidRDefault="00E111C2" w:rsidP="00C867C2">
      <w:pPr>
        <w:pStyle w:val="a8"/>
        <w:spacing w:beforeLines="50" w:afterLines="50" w:line="360" w:lineRule="exact"/>
        <w:jc w:val="center"/>
        <w:rPr>
          <w:rFonts w:ascii="Times New Roman" w:eastAsia="黑体" w:hAnsi="Times New Roman" w:cs="Times New Roman"/>
          <w:color w:val="000000" w:themeColor="text1"/>
        </w:rPr>
      </w:pPr>
      <w:r>
        <w:rPr>
          <w:rFonts w:ascii="Times New Roman" w:eastAsia="黑体" w:hAnsi="Times New Roman" w:cs="Times New Roman"/>
          <w:color w:val="000000" w:themeColor="text1"/>
        </w:rPr>
        <w:t>表</w:t>
      </w:r>
      <w:r>
        <w:rPr>
          <w:rFonts w:ascii="Times New Roman" w:eastAsia="黑体" w:hAnsi="Times New Roman" w:cs="Times New Roman"/>
          <w:color w:val="000000" w:themeColor="text1"/>
        </w:rPr>
        <w:t xml:space="preserve">33-4 </w:t>
      </w:r>
      <w:r>
        <w:rPr>
          <w:rFonts w:ascii="Times New Roman" w:eastAsia="黑体" w:hAnsi="Times New Roman" w:cs="Times New Roman"/>
          <w:color w:val="000000" w:themeColor="text1"/>
        </w:rPr>
        <w:t>复配食品添加剂（其他）检验项目</w:t>
      </w:r>
    </w:p>
    <w:tbl>
      <w:tblPr>
        <w:tblW w:w="8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6"/>
        <w:gridCol w:w="3126"/>
        <w:gridCol w:w="2654"/>
        <w:gridCol w:w="1711"/>
      </w:tblGrid>
      <w:tr w:rsidR="00DC21E8">
        <w:trPr>
          <w:cantSplit/>
          <w:trHeight w:val="403"/>
          <w:tblHeader/>
          <w:jc w:val="center"/>
        </w:trPr>
        <w:tc>
          <w:tcPr>
            <w:tcW w:w="816" w:type="dxa"/>
            <w:tcBorders>
              <w:top w:val="single" w:sz="4" w:space="0" w:color="auto"/>
              <w:left w:val="single" w:sz="4" w:space="0" w:color="auto"/>
              <w:bottom w:val="single" w:sz="4" w:space="0" w:color="auto"/>
              <w:right w:val="single" w:sz="4" w:space="0" w:color="auto"/>
              <w:tl2br w:val="nil"/>
              <w:tr2bl w:val="nil"/>
            </w:tcBorders>
            <w:vAlign w:val="center"/>
          </w:tcPr>
          <w:p w:rsidR="00DC21E8" w:rsidRDefault="00E111C2">
            <w:pPr>
              <w:overflowPunct w:val="0"/>
              <w:topLinePunct/>
              <w:snapToGrid w:val="0"/>
              <w:spacing w:line="280" w:lineRule="exact"/>
              <w:jc w:val="center"/>
              <w:rPr>
                <w:rFonts w:ascii="Times New Roman" w:eastAsia="黑体" w:hAnsi="Times New Roman"/>
                <w:color w:val="000000" w:themeColor="text1"/>
              </w:rPr>
            </w:pPr>
            <w:r>
              <w:rPr>
                <w:rFonts w:ascii="Times New Roman" w:eastAsia="黑体" w:hAnsi="Times New Roman"/>
                <w:color w:val="000000" w:themeColor="text1"/>
              </w:rPr>
              <w:t>序号</w:t>
            </w:r>
          </w:p>
        </w:tc>
        <w:tc>
          <w:tcPr>
            <w:tcW w:w="3126" w:type="dxa"/>
            <w:tcBorders>
              <w:top w:val="single" w:sz="4" w:space="0" w:color="auto"/>
              <w:left w:val="single" w:sz="4" w:space="0" w:color="auto"/>
              <w:bottom w:val="single" w:sz="4" w:space="0" w:color="auto"/>
              <w:right w:val="single" w:sz="4" w:space="0" w:color="auto"/>
              <w:tl2br w:val="nil"/>
              <w:tr2bl w:val="nil"/>
            </w:tcBorders>
            <w:vAlign w:val="center"/>
          </w:tcPr>
          <w:p w:rsidR="00DC21E8" w:rsidRDefault="00E111C2">
            <w:pPr>
              <w:overflowPunct w:val="0"/>
              <w:topLinePunct/>
              <w:snapToGrid w:val="0"/>
              <w:spacing w:line="280" w:lineRule="exact"/>
              <w:jc w:val="center"/>
              <w:rPr>
                <w:rFonts w:ascii="Times New Roman" w:eastAsia="黑体" w:hAnsi="Times New Roman"/>
                <w:color w:val="000000" w:themeColor="text1"/>
              </w:rPr>
            </w:pPr>
            <w:r>
              <w:rPr>
                <w:rFonts w:ascii="Times New Roman" w:eastAsia="黑体" w:hAnsi="Times New Roman"/>
                <w:color w:val="000000" w:themeColor="text1"/>
              </w:rPr>
              <w:t>检验项目</w:t>
            </w:r>
          </w:p>
        </w:tc>
        <w:tc>
          <w:tcPr>
            <w:tcW w:w="2654" w:type="dxa"/>
            <w:tcBorders>
              <w:top w:val="single" w:sz="4" w:space="0" w:color="auto"/>
              <w:left w:val="single" w:sz="4" w:space="0" w:color="auto"/>
              <w:bottom w:val="single" w:sz="4" w:space="0" w:color="auto"/>
              <w:right w:val="single" w:sz="4" w:space="0" w:color="auto"/>
              <w:tl2br w:val="nil"/>
              <w:tr2bl w:val="nil"/>
            </w:tcBorders>
            <w:vAlign w:val="center"/>
          </w:tcPr>
          <w:p w:rsidR="00DC21E8" w:rsidRDefault="00E111C2">
            <w:pPr>
              <w:overflowPunct w:val="0"/>
              <w:topLinePunct/>
              <w:snapToGrid w:val="0"/>
              <w:spacing w:line="280" w:lineRule="exact"/>
              <w:jc w:val="center"/>
              <w:rPr>
                <w:rFonts w:ascii="Times New Roman" w:eastAsia="黑体" w:hAnsi="Times New Roman"/>
                <w:color w:val="000000" w:themeColor="text1"/>
              </w:rPr>
            </w:pPr>
            <w:r>
              <w:rPr>
                <w:rFonts w:ascii="Times New Roman" w:eastAsia="黑体" w:hAnsi="Times New Roman"/>
                <w:color w:val="000000" w:themeColor="text1"/>
              </w:rPr>
              <w:t>依据法律法规或标准</w:t>
            </w:r>
          </w:p>
        </w:tc>
        <w:tc>
          <w:tcPr>
            <w:tcW w:w="1711" w:type="dxa"/>
            <w:tcBorders>
              <w:top w:val="single" w:sz="4" w:space="0" w:color="auto"/>
              <w:left w:val="single" w:sz="4" w:space="0" w:color="auto"/>
              <w:bottom w:val="single" w:sz="4" w:space="0" w:color="auto"/>
              <w:right w:val="single" w:sz="4" w:space="0" w:color="auto"/>
              <w:tl2br w:val="nil"/>
              <w:tr2bl w:val="nil"/>
            </w:tcBorders>
            <w:vAlign w:val="center"/>
          </w:tcPr>
          <w:p w:rsidR="00DC21E8" w:rsidRDefault="00E111C2">
            <w:pPr>
              <w:overflowPunct w:val="0"/>
              <w:topLinePunct/>
              <w:snapToGrid w:val="0"/>
              <w:spacing w:line="280" w:lineRule="exact"/>
              <w:jc w:val="center"/>
              <w:rPr>
                <w:rFonts w:ascii="Times New Roman" w:eastAsia="黑体" w:hAnsi="Times New Roman"/>
                <w:color w:val="000000" w:themeColor="text1"/>
              </w:rPr>
            </w:pPr>
            <w:r>
              <w:rPr>
                <w:rFonts w:ascii="Times New Roman" w:eastAsia="黑体" w:hAnsi="Times New Roman"/>
                <w:color w:val="000000" w:themeColor="text1"/>
              </w:rPr>
              <w:t>检测方法</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l2br w:val="nil"/>
              <w:tr2bl w:val="nil"/>
            </w:tcBorders>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1</w:t>
            </w:r>
          </w:p>
        </w:tc>
        <w:tc>
          <w:tcPr>
            <w:tcW w:w="3126" w:type="dxa"/>
            <w:tcBorders>
              <w:top w:val="single" w:sz="4" w:space="0" w:color="auto"/>
              <w:left w:val="single" w:sz="4" w:space="0" w:color="auto"/>
              <w:bottom w:val="single" w:sz="4" w:space="0" w:color="auto"/>
              <w:right w:val="single" w:sz="4" w:space="0" w:color="auto"/>
              <w:tl2br w:val="nil"/>
              <w:tr2bl w:val="nil"/>
            </w:tcBorders>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铅（</w:t>
            </w:r>
            <w:r>
              <w:rPr>
                <w:rFonts w:ascii="Times New Roman" w:eastAsia="仿宋_GB2312" w:hAnsi="Times New Roman" w:hint="eastAsia"/>
                <w:color w:val="000000" w:themeColor="text1"/>
              </w:rPr>
              <w:t>P</w:t>
            </w:r>
            <w:r>
              <w:rPr>
                <w:rFonts w:ascii="Times New Roman" w:eastAsia="仿宋_GB2312" w:hAnsi="Times New Roman"/>
                <w:color w:val="000000" w:themeColor="text1"/>
              </w:rPr>
              <w:t>b</w:t>
            </w:r>
            <w:r>
              <w:rPr>
                <w:rFonts w:ascii="Times New Roman" w:eastAsia="仿宋_GB2312" w:hAnsi="Times New Roman"/>
                <w:color w:val="000000" w:themeColor="text1"/>
              </w:rPr>
              <w:t>）</w:t>
            </w:r>
          </w:p>
        </w:tc>
        <w:tc>
          <w:tcPr>
            <w:tcW w:w="2654" w:type="dxa"/>
            <w:tcBorders>
              <w:top w:val="single" w:sz="4" w:space="0" w:color="auto"/>
              <w:left w:val="single" w:sz="4" w:space="0" w:color="auto"/>
              <w:bottom w:val="single" w:sz="4" w:space="0" w:color="auto"/>
              <w:right w:val="single" w:sz="4" w:space="0" w:color="auto"/>
              <w:tl2br w:val="nil"/>
              <w:tr2bl w:val="nil"/>
            </w:tcBorders>
            <w:vAlign w:val="center"/>
          </w:tcPr>
          <w:p w:rsidR="00DC21E8" w:rsidRDefault="00E111C2">
            <w:pPr>
              <w:pStyle w:val="a8"/>
              <w:spacing w:line="280" w:lineRule="exact"/>
              <w:jc w:val="center"/>
              <w:rPr>
                <w:rFonts w:ascii="Times New Roman" w:eastAsia="仿宋_GB2312" w:hAnsi="Times New Roman" w:cs="Times New Roman"/>
                <w:color w:val="000000" w:themeColor="text1"/>
              </w:rPr>
            </w:pPr>
            <w:r>
              <w:rPr>
                <w:rFonts w:ascii="Times New Roman" w:eastAsia="仿宋_GB2312" w:hAnsi="Times New Roman" w:cs="Times New Roman"/>
                <w:color w:val="000000" w:themeColor="text1"/>
              </w:rPr>
              <w:t>GB 26687</w:t>
            </w:r>
          </w:p>
        </w:tc>
        <w:tc>
          <w:tcPr>
            <w:tcW w:w="1711" w:type="dxa"/>
            <w:tcBorders>
              <w:top w:val="single" w:sz="4" w:space="0" w:color="auto"/>
              <w:left w:val="single" w:sz="4" w:space="0" w:color="auto"/>
              <w:bottom w:val="single" w:sz="4" w:space="0" w:color="auto"/>
              <w:right w:val="single" w:sz="4" w:space="0" w:color="auto"/>
              <w:tl2br w:val="nil"/>
              <w:tr2bl w:val="nil"/>
            </w:tcBorders>
            <w:vAlign w:val="center"/>
          </w:tcPr>
          <w:p w:rsidR="00DC21E8" w:rsidRDefault="00E111C2">
            <w:pPr>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5009.75</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l2br w:val="nil"/>
              <w:tr2bl w:val="nil"/>
            </w:tcBorders>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2</w:t>
            </w:r>
          </w:p>
        </w:tc>
        <w:tc>
          <w:tcPr>
            <w:tcW w:w="3126" w:type="dxa"/>
            <w:tcBorders>
              <w:top w:val="single" w:sz="4" w:space="0" w:color="auto"/>
              <w:left w:val="single" w:sz="4" w:space="0" w:color="auto"/>
              <w:bottom w:val="single" w:sz="4" w:space="0" w:color="auto"/>
              <w:right w:val="single" w:sz="4" w:space="0" w:color="auto"/>
              <w:tl2br w:val="nil"/>
              <w:tr2bl w:val="nil"/>
            </w:tcBorders>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砷（以</w:t>
            </w:r>
            <w:r>
              <w:rPr>
                <w:rFonts w:ascii="Times New Roman" w:eastAsia="仿宋_GB2312" w:hAnsi="Times New Roman"/>
                <w:color w:val="000000" w:themeColor="text1"/>
              </w:rPr>
              <w:t>As</w:t>
            </w:r>
            <w:r>
              <w:rPr>
                <w:rFonts w:ascii="Times New Roman" w:eastAsia="仿宋_GB2312" w:hAnsi="Times New Roman"/>
                <w:color w:val="000000" w:themeColor="text1"/>
              </w:rPr>
              <w:t>计）</w:t>
            </w:r>
          </w:p>
        </w:tc>
        <w:tc>
          <w:tcPr>
            <w:tcW w:w="2654" w:type="dxa"/>
            <w:tcBorders>
              <w:top w:val="single" w:sz="4" w:space="0" w:color="auto"/>
              <w:left w:val="single" w:sz="4" w:space="0" w:color="auto"/>
              <w:bottom w:val="single" w:sz="4" w:space="0" w:color="auto"/>
              <w:right w:val="single" w:sz="4" w:space="0" w:color="auto"/>
              <w:tl2br w:val="nil"/>
              <w:tr2bl w:val="nil"/>
            </w:tcBorders>
            <w:vAlign w:val="center"/>
          </w:tcPr>
          <w:p w:rsidR="00DC21E8" w:rsidRDefault="00E111C2">
            <w:pPr>
              <w:pStyle w:val="a8"/>
              <w:spacing w:line="280" w:lineRule="exact"/>
              <w:jc w:val="center"/>
              <w:rPr>
                <w:rFonts w:ascii="Times New Roman" w:eastAsia="仿宋_GB2312" w:hAnsi="Times New Roman" w:cs="Times New Roman"/>
                <w:color w:val="000000" w:themeColor="text1"/>
              </w:rPr>
            </w:pPr>
            <w:r>
              <w:rPr>
                <w:rFonts w:ascii="Times New Roman" w:eastAsia="仿宋_GB2312" w:hAnsi="Times New Roman" w:cs="Times New Roman"/>
                <w:color w:val="000000" w:themeColor="text1"/>
              </w:rPr>
              <w:t>GB 26687</w:t>
            </w:r>
          </w:p>
        </w:tc>
        <w:tc>
          <w:tcPr>
            <w:tcW w:w="1711" w:type="dxa"/>
            <w:tcBorders>
              <w:top w:val="single" w:sz="4" w:space="0" w:color="auto"/>
              <w:left w:val="single" w:sz="4" w:space="0" w:color="auto"/>
              <w:bottom w:val="single" w:sz="4" w:space="0" w:color="auto"/>
              <w:right w:val="single" w:sz="4" w:space="0" w:color="auto"/>
              <w:tl2br w:val="nil"/>
              <w:tr2bl w:val="nil"/>
            </w:tcBorders>
            <w:vAlign w:val="center"/>
          </w:tcPr>
          <w:p w:rsidR="00DC21E8" w:rsidRDefault="00E111C2">
            <w:pPr>
              <w:pStyle w:val="a8"/>
              <w:spacing w:line="280" w:lineRule="exact"/>
              <w:jc w:val="center"/>
              <w:rPr>
                <w:rFonts w:ascii="Times New Roman" w:eastAsia="仿宋_GB2312" w:hAnsi="Times New Roman" w:cs="Times New Roman"/>
                <w:color w:val="000000" w:themeColor="text1"/>
              </w:rPr>
            </w:pPr>
            <w:r>
              <w:rPr>
                <w:rFonts w:ascii="Times New Roman" w:eastAsia="仿宋_GB2312" w:hAnsi="Times New Roman" w:cs="Times New Roman"/>
                <w:color w:val="000000" w:themeColor="text1"/>
              </w:rPr>
              <w:t>GB 5009.76</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l2br w:val="nil"/>
              <w:tr2bl w:val="nil"/>
            </w:tcBorders>
            <w:vAlign w:val="center"/>
          </w:tcPr>
          <w:p w:rsidR="00DC21E8" w:rsidRDefault="00E111C2">
            <w:pPr>
              <w:overflowPunct w:val="0"/>
              <w:topLinePunct/>
              <w:snapToGrid w:val="0"/>
              <w:spacing w:line="28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rPr>
              <w:t>3</w:t>
            </w:r>
          </w:p>
        </w:tc>
        <w:tc>
          <w:tcPr>
            <w:tcW w:w="3126" w:type="dxa"/>
            <w:tcBorders>
              <w:top w:val="single" w:sz="4" w:space="0" w:color="auto"/>
              <w:left w:val="single" w:sz="4" w:space="0" w:color="auto"/>
              <w:bottom w:val="single" w:sz="4" w:space="0" w:color="auto"/>
              <w:right w:val="single" w:sz="4" w:space="0" w:color="auto"/>
              <w:tl2br w:val="nil"/>
              <w:tr2bl w:val="nil"/>
            </w:tcBorders>
            <w:vAlign w:val="center"/>
          </w:tcPr>
          <w:p w:rsidR="00DC21E8" w:rsidRDefault="00E111C2">
            <w:pPr>
              <w:overflowPunct w:val="0"/>
              <w:topLinePunct/>
              <w:snapToGrid w:val="0"/>
              <w:spacing w:line="280" w:lineRule="exact"/>
              <w:jc w:val="center"/>
              <w:rPr>
                <w:rFonts w:ascii="Times New Roman" w:hAnsi="Times New Roman"/>
                <w:color w:val="000000" w:themeColor="text1"/>
              </w:rPr>
            </w:pPr>
            <w:r>
              <w:rPr>
                <w:rFonts w:ascii="Times New Roman" w:eastAsia="仿宋_GB2312" w:hAnsi="Times New Roman"/>
                <w:color w:val="000000" w:themeColor="text1"/>
              </w:rPr>
              <w:t>致病性微生物</w:t>
            </w:r>
            <w:r>
              <w:rPr>
                <w:rFonts w:ascii="Times New Roman" w:eastAsia="仿宋_GB2312" w:hAnsi="Times New Roman"/>
                <w:color w:val="000000" w:themeColor="text1"/>
                <w:vertAlign w:val="superscript"/>
              </w:rPr>
              <w:t>a</w:t>
            </w:r>
          </w:p>
        </w:tc>
        <w:tc>
          <w:tcPr>
            <w:tcW w:w="2654" w:type="dxa"/>
            <w:tcBorders>
              <w:top w:val="single" w:sz="4" w:space="0" w:color="auto"/>
              <w:left w:val="single" w:sz="4" w:space="0" w:color="auto"/>
              <w:bottom w:val="single" w:sz="4" w:space="0" w:color="auto"/>
              <w:right w:val="single" w:sz="4" w:space="0" w:color="auto"/>
              <w:tl2br w:val="nil"/>
              <w:tr2bl w:val="nil"/>
            </w:tcBorders>
            <w:vAlign w:val="center"/>
          </w:tcPr>
          <w:p w:rsidR="00DC21E8" w:rsidRDefault="00E111C2">
            <w:pPr>
              <w:pStyle w:val="a8"/>
              <w:spacing w:line="280" w:lineRule="exact"/>
              <w:jc w:val="center"/>
              <w:rPr>
                <w:rFonts w:ascii="Times New Roman" w:hAnsi="Times New Roman" w:cs="Times New Roman"/>
                <w:color w:val="000000" w:themeColor="text1"/>
              </w:rPr>
            </w:pPr>
            <w:r>
              <w:rPr>
                <w:rFonts w:ascii="Times New Roman" w:eastAsia="仿宋_GB2312" w:hAnsi="Times New Roman" w:cs="Times New Roman"/>
                <w:color w:val="000000" w:themeColor="text1"/>
              </w:rPr>
              <w:t>GB 26687</w:t>
            </w:r>
          </w:p>
        </w:tc>
        <w:tc>
          <w:tcPr>
            <w:tcW w:w="1711" w:type="dxa"/>
            <w:tcBorders>
              <w:top w:val="single" w:sz="4" w:space="0" w:color="auto"/>
              <w:left w:val="single" w:sz="4" w:space="0" w:color="auto"/>
              <w:bottom w:val="single" w:sz="4" w:space="0" w:color="auto"/>
              <w:right w:val="single" w:sz="4" w:space="0" w:color="auto"/>
              <w:tl2br w:val="nil"/>
              <w:tr2bl w:val="nil"/>
            </w:tcBorders>
            <w:vAlign w:val="center"/>
          </w:tcPr>
          <w:p w:rsidR="00DC21E8" w:rsidRDefault="00E111C2">
            <w:pPr>
              <w:pStyle w:val="a8"/>
              <w:spacing w:line="280" w:lineRule="exact"/>
              <w:jc w:val="center"/>
              <w:rPr>
                <w:rFonts w:ascii="Times New Roman" w:eastAsia="仿宋_GB2312" w:hAnsi="Times New Roman" w:cs="Times New Roman"/>
                <w:color w:val="000000" w:themeColor="text1"/>
                <w:lang w:val="fr-FR"/>
              </w:rPr>
            </w:pPr>
            <w:r>
              <w:rPr>
                <w:rFonts w:ascii="Times New Roman" w:eastAsia="仿宋_GB2312" w:hAnsi="Times New Roman" w:cs="Times New Roman"/>
                <w:color w:val="000000" w:themeColor="text1"/>
                <w:lang w:val="fr-FR"/>
              </w:rPr>
              <w:t>GB 4789.4</w:t>
            </w:r>
          </w:p>
          <w:p w:rsidR="00DC21E8" w:rsidRDefault="00E111C2">
            <w:pPr>
              <w:pStyle w:val="a8"/>
              <w:spacing w:line="280" w:lineRule="exact"/>
              <w:jc w:val="center"/>
              <w:rPr>
                <w:rFonts w:ascii="Times New Roman" w:eastAsia="仿宋_GB2312" w:hAnsi="Times New Roman" w:cs="Times New Roman"/>
                <w:color w:val="000000" w:themeColor="text1"/>
                <w:lang w:val="fr-FR"/>
              </w:rPr>
            </w:pPr>
            <w:r>
              <w:rPr>
                <w:rFonts w:ascii="Times New Roman" w:eastAsia="仿宋_GB2312" w:hAnsi="Times New Roman" w:cs="Times New Roman"/>
                <w:color w:val="000000" w:themeColor="text1"/>
                <w:lang w:val="fr-FR"/>
              </w:rPr>
              <w:t>GB 4789.5</w:t>
            </w:r>
          </w:p>
          <w:p w:rsidR="00DC21E8" w:rsidRDefault="00E111C2">
            <w:pPr>
              <w:pStyle w:val="a8"/>
              <w:spacing w:line="280" w:lineRule="exact"/>
              <w:jc w:val="center"/>
              <w:rPr>
                <w:rFonts w:ascii="Times New Roman" w:eastAsia="仿宋_GB2312" w:hAnsi="Times New Roman" w:cs="Times New Roman"/>
                <w:color w:val="000000" w:themeColor="text1"/>
                <w:lang w:val="fr-FR"/>
              </w:rPr>
            </w:pPr>
            <w:r>
              <w:rPr>
                <w:rFonts w:ascii="Times New Roman" w:eastAsia="仿宋_GB2312" w:hAnsi="Times New Roman" w:cs="Times New Roman"/>
                <w:color w:val="000000" w:themeColor="text1"/>
                <w:lang w:val="fr-FR"/>
              </w:rPr>
              <w:t>GB 4789.10</w:t>
            </w:r>
          </w:p>
          <w:p w:rsidR="00DC21E8" w:rsidRDefault="00E111C2">
            <w:pPr>
              <w:pStyle w:val="a8"/>
              <w:spacing w:line="280" w:lineRule="exact"/>
              <w:jc w:val="center"/>
              <w:rPr>
                <w:rFonts w:ascii="Times New Roman" w:eastAsia="仿宋_GB2312" w:hAnsi="Times New Roman" w:cs="Times New Roman"/>
                <w:color w:val="000000" w:themeColor="text1"/>
                <w:lang w:val="fr-FR"/>
              </w:rPr>
            </w:pPr>
            <w:r>
              <w:rPr>
                <w:rFonts w:ascii="Times New Roman" w:eastAsia="仿宋_GB2312" w:hAnsi="Times New Roman" w:cs="Times New Roman"/>
                <w:color w:val="000000" w:themeColor="text1"/>
                <w:lang w:val="fr-FR"/>
              </w:rPr>
              <w:t>GB 4789.11</w:t>
            </w:r>
          </w:p>
          <w:p w:rsidR="00DC21E8" w:rsidRDefault="00E111C2">
            <w:pPr>
              <w:pStyle w:val="a8"/>
              <w:spacing w:line="280" w:lineRule="exact"/>
              <w:jc w:val="center"/>
              <w:rPr>
                <w:rFonts w:ascii="Times New Roman" w:eastAsia="仿宋_GB2312" w:hAnsi="Times New Roman" w:cs="Times New Roman"/>
                <w:color w:val="000000" w:themeColor="text1"/>
                <w:lang w:val="fr-FR"/>
              </w:rPr>
            </w:pPr>
            <w:r>
              <w:rPr>
                <w:rFonts w:ascii="Times New Roman" w:eastAsia="仿宋_GB2312" w:hAnsi="Times New Roman" w:cs="Times New Roman"/>
                <w:color w:val="000000" w:themeColor="text1"/>
                <w:lang w:val="fr-FR"/>
              </w:rPr>
              <w:t>GB 4789.38</w:t>
            </w:r>
          </w:p>
          <w:p w:rsidR="00DC21E8" w:rsidRDefault="00E111C2">
            <w:pPr>
              <w:spacing w:line="280" w:lineRule="exact"/>
              <w:jc w:val="center"/>
              <w:rPr>
                <w:rFonts w:ascii="Times New Roman" w:hAnsi="Times New Roman"/>
                <w:color w:val="000000" w:themeColor="text1"/>
              </w:rPr>
            </w:pPr>
            <w:r>
              <w:rPr>
                <w:rFonts w:ascii="Times New Roman" w:eastAsia="仿宋_GB2312" w:hAnsi="Times New Roman"/>
                <w:color w:val="000000" w:themeColor="text1"/>
              </w:rPr>
              <w:t>GB 4789.40</w:t>
            </w:r>
          </w:p>
        </w:tc>
      </w:tr>
      <w:tr w:rsidR="00DC21E8">
        <w:trPr>
          <w:cantSplit/>
          <w:trHeight w:val="403"/>
          <w:jc w:val="center"/>
        </w:trPr>
        <w:tc>
          <w:tcPr>
            <w:tcW w:w="8307" w:type="dxa"/>
            <w:gridSpan w:val="4"/>
            <w:vAlign w:val="center"/>
          </w:tcPr>
          <w:p w:rsidR="00DC21E8" w:rsidRDefault="00E111C2">
            <w:pPr>
              <w:overflowPunct w:val="0"/>
              <w:topLinePunct/>
              <w:snapToGrid w:val="0"/>
              <w:spacing w:line="320" w:lineRule="exact"/>
              <w:rPr>
                <w:rFonts w:ascii="Times New Roman" w:hAnsi="Times New Roman"/>
                <w:color w:val="000000" w:themeColor="text1"/>
              </w:rPr>
            </w:pPr>
            <w:r>
              <w:rPr>
                <w:rFonts w:ascii="Times New Roman" w:eastAsia="仿宋_GB2312" w:hAnsi="Times New Roman"/>
                <w:color w:val="000000" w:themeColor="text1"/>
              </w:rPr>
              <w:t>注：</w:t>
            </w:r>
            <w:r>
              <w:rPr>
                <w:rFonts w:ascii="Times New Roman" w:eastAsia="仿宋_GB2312" w:hAnsi="Times New Roman"/>
                <w:color w:val="000000" w:themeColor="text1"/>
              </w:rPr>
              <w:t xml:space="preserve">a. </w:t>
            </w:r>
            <w:r>
              <w:rPr>
                <w:rFonts w:ascii="Times New Roman" w:eastAsia="仿宋_GB2312" w:hAnsi="Times New Roman"/>
                <w:color w:val="000000" w:themeColor="text1"/>
              </w:rPr>
              <w:t>由产品标称的生产企业提供致病性微生物检验项目，或根据所有复配的食品添加剂单一品种和辅料的食品安全国家标准或相关标准，确定相应的致病性微生物检验项目。</w:t>
            </w:r>
          </w:p>
        </w:tc>
      </w:tr>
    </w:tbl>
    <w:p w:rsidR="00DC21E8" w:rsidRDefault="00DC21E8">
      <w:pPr>
        <w:pStyle w:val="a8"/>
        <w:rPr>
          <w:rFonts w:ascii="Times New Roman" w:hAnsi="Times New Roman" w:cs="Times New Roman"/>
          <w:color w:val="000000" w:themeColor="text1"/>
        </w:rPr>
      </w:pPr>
    </w:p>
    <w:p w:rsidR="00DC21E8" w:rsidRDefault="00E111C2">
      <w:pPr>
        <w:overflowPunct w:val="0"/>
        <w:topLinePunct/>
        <w:snapToGrid w:val="0"/>
        <w:spacing w:line="360" w:lineRule="exact"/>
        <w:ind w:firstLineChars="200" w:firstLine="422"/>
        <w:rPr>
          <w:rFonts w:ascii="Times New Roman" w:eastAsia="仿宋_GB2312" w:hAnsi="Times New Roman"/>
          <w:b/>
          <w:bCs/>
          <w:color w:val="000000" w:themeColor="text1"/>
        </w:rPr>
      </w:pPr>
      <w:r>
        <w:rPr>
          <w:rFonts w:ascii="Times New Roman" w:eastAsia="仿宋_GB2312" w:hAnsi="Times New Roman"/>
          <w:b/>
          <w:bCs/>
          <w:color w:val="000000" w:themeColor="text1"/>
        </w:rPr>
        <w:t>2.5.2</w:t>
      </w:r>
      <w:r>
        <w:rPr>
          <w:rFonts w:ascii="Times New Roman" w:eastAsia="仿宋_GB2312" w:hAnsi="Times New Roman"/>
          <w:b/>
          <w:bCs/>
          <w:color w:val="000000" w:themeColor="text1"/>
        </w:rPr>
        <w:t>检验注意事项</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hint="eastAsia"/>
          <w:color w:val="000000" w:themeColor="text1"/>
        </w:rPr>
        <w:t>流通环节和餐饮环节</w:t>
      </w:r>
      <w:r>
        <w:rPr>
          <w:rFonts w:ascii="Times New Roman" w:eastAsia="仿宋_GB2312" w:hAnsi="Times New Roman"/>
          <w:color w:val="000000" w:themeColor="text1"/>
        </w:rPr>
        <w:t>从大包装中分装的样品不检测微生物。</w:t>
      </w:r>
    </w:p>
    <w:p w:rsidR="00DC21E8" w:rsidRDefault="00E111C2">
      <w:pPr>
        <w:widowControl/>
        <w:topLinePunct/>
        <w:spacing w:before="156" w:after="156" w:line="360" w:lineRule="exact"/>
        <w:ind w:firstLine="420"/>
        <w:rPr>
          <w:rFonts w:ascii="Times New Roman" w:eastAsia="黑体" w:hAnsi="Times New Roman"/>
          <w:b/>
          <w:color w:val="000000" w:themeColor="text1"/>
        </w:rPr>
      </w:pPr>
      <w:r>
        <w:rPr>
          <w:rFonts w:ascii="Times New Roman" w:eastAsia="黑体" w:hAnsi="Times New Roman"/>
          <w:b/>
          <w:color w:val="000000" w:themeColor="text1"/>
        </w:rPr>
        <w:t xml:space="preserve">2.6 </w:t>
      </w:r>
      <w:r>
        <w:rPr>
          <w:rFonts w:ascii="Times New Roman" w:eastAsia="黑体" w:hAnsi="Times New Roman"/>
          <w:b/>
          <w:color w:val="000000" w:themeColor="text1"/>
        </w:rPr>
        <w:t>判定原则与结论</w:t>
      </w:r>
    </w:p>
    <w:p w:rsidR="00DC21E8" w:rsidRDefault="00E111C2">
      <w:pPr>
        <w:overflowPunct w:val="0"/>
        <w:topLinePunct/>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原则上按照细则中检验项目依据的法律法规或标准要求判定，若被检产品明示标准和质量要求高于该要求时，应按被检产品明示标准和质量要求判定。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出具抽检检验报告，检验报告中检验结论按如下方式作出判定：</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2.6.1 </w:t>
      </w:r>
      <w:r>
        <w:rPr>
          <w:rFonts w:ascii="Times New Roman" w:eastAsia="仿宋_GB2312" w:hAnsi="Times New Roman"/>
          <w:color w:val="000000" w:themeColor="text1"/>
        </w:rPr>
        <w:t>检验项目全部符合相应依据的法律法规或标准要求的，检验结论为：</w:t>
      </w:r>
      <w:r>
        <w:rPr>
          <w:rFonts w:ascii="Times New Roman" w:eastAsia="仿宋_GB2312" w:hAnsi="Times New Roman"/>
          <w:color w:val="000000" w:themeColor="text1"/>
        </w:rPr>
        <w:t>“</w:t>
      </w:r>
      <w:r>
        <w:rPr>
          <w:rFonts w:ascii="Times New Roman" w:eastAsia="仿宋_GB2312" w:hAnsi="Times New Roman"/>
          <w:color w:val="000000" w:themeColor="text1"/>
        </w:rPr>
        <w:t>经抽样检验，所检项目符合</w:t>
      </w:r>
      <w:r>
        <w:rPr>
          <w:rFonts w:ascii="Times New Roman" w:eastAsia="仿宋_GB2312" w:hAnsi="Times New Roman"/>
          <w:color w:val="000000" w:themeColor="text1"/>
        </w:rPr>
        <w:t>××××</w:t>
      </w:r>
      <w:r>
        <w:rPr>
          <w:rFonts w:ascii="Times New Roman" w:eastAsia="仿宋_GB2312" w:hAnsi="Times New Roman"/>
          <w:color w:val="000000" w:themeColor="text1"/>
        </w:rPr>
        <w:t>要求</w:t>
      </w:r>
      <w:r>
        <w:rPr>
          <w:rFonts w:ascii="Times New Roman" w:eastAsia="仿宋_GB2312" w:hAnsi="Times New Roman"/>
          <w:color w:val="000000" w:themeColor="text1"/>
        </w:rPr>
        <w:t>”</w:t>
      </w:r>
      <w:r>
        <w:rPr>
          <w:rFonts w:ascii="Times New Roman" w:eastAsia="仿宋_GB2312" w:hAnsi="Times New Roman"/>
          <w:color w:val="000000" w:themeColor="text1"/>
        </w:rPr>
        <w:t>。</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lastRenderedPageBreak/>
        <w:t xml:space="preserve">2.6.2 </w:t>
      </w:r>
      <w:bookmarkStart w:id="614" w:name="_Toc412738189"/>
      <w:r>
        <w:rPr>
          <w:rFonts w:ascii="Times New Roman" w:eastAsia="仿宋_GB2312" w:hAnsi="Times New Roman"/>
          <w:color w:val="000000" w:themeColor="text1"/>
        </w:rPr>
        <w:t>检验项目有不符合相应依据的法律法规或标准要求的，检验结论为：</w:t>
      </w:r>
      <w:r>
        <w:rPr>
          <w:rFonts w:ascii="Times New Roman" w:eastAsia="仿宋_GB2312" w:hAnsi="Times New Roman"/>
          <w:color w:val="000000" w:themeColor="text1"/>
        </w:rPr>
        <w:t>“</w:t>
      </w:r>
      <w:r>
        <w:rPr>
          <w:rFonts w:ascii="Times New Roman" w:eastAsia="仿宋_GB2312" w:hAnsi="Times New Roman"/>
          <w:color w:val="000000" w:themeColor="text1"/>
        </w:rPr>
        <w:t>经抽样检验，</w:t>
      </w:r>
      <w:r>
        <w:rPr>
          <w:rFonts w:ascii="Times New Roman" w:eastAsia="仿宋_GB2312" w:hAnsi="Times New Roman"/>
          <w:color w:val="000000" w:themeColor="text1"/>
        </w:rPr>
        <w:t>××</w:t>
      </w:r>
      <w:r>
        <w:rPr>
          <w:rFonts w:ascii="Times New Roman" w:eastAsia="仿宋_GB2312" w:hAnsi="Times New Roman"/>
          <w:color w:val="000000" w:themeColor="text1"/>
        </w:rPr>
        <w:t>项目不符合</w:t>
      </w:r>
      <w:r>
        <w:rPr>
          <w:rFonts w:ascii="Times New Roman" w:eastAsia="仿宋_GB2312" w:hAnsi="Times New Roman"/>
          <w:color w:val="000000" w:themeColor="text1"/>
        </w:rPr>
        <w:t>××××</w:t>
      </w:r>
      <w:r>
        <w:rPr>
          <w:rFonts w:ascii="Times New Roman" w:eastAsia="仿宋_GB2312" w:hAnsi="Times New Roman"/>
          <w:color w:val="000000" w:themeColor="text1"/>
        </w:rPr>
        <w:t>要求，检验结论为不合格</w:t>
      </w:r>
      <w:r>
        <w:rPr>
          <w:rFonts w:ascii="Times New Roman" w:eastAsia="仿宋_GB2312" w:hAnsi="Times New Roman"/>
          <w:color w:val="000000" w:themeColor="text1"/>
        </w:rPr>
        <w:t>”</w:t>
      </w:r>
      <w:r>
        <w:rPr>
          <w:rFonts w:ascii="Times New Roman" w:eastAsia="仿宋_GB2312" w:hAnsi="Times New Roman"/>
          <w:color w:val="000000" w:themeColor="text1"/>
        </w:rPr>
        <w:t>。</w:t>
      </w:r>
    </w:p>
    <w:p w:rsidR="00DC21E8" w:rsidRDefault="00E111C2">
      <w:pPr>
        <w:pStyle w:val="2"/>
        <w:spacing w:before="156" w:after="156"/>
        <w:rPr>
          <w:b/>
          <w:color w:val="000000" w:themeColor="text1"/>
        </w:rPr>
      </w:pPr>
      <w:bookmarkStart w:id="615" w:name="_Toc17334"/>
      <w:bookmarkStart w:id="616" w:name="_Toc11089"/>
      <w:bookmarkStart w:id="617" w:name="_Toc13487"/>
      <w:bookmarkStart w:id="618" w:name="_Toc11176"/>
      <w:bookmarkStart w:id="619" w:name="_Toc6052"/>
      <w:bookmarkStart w:id="620" w:name="_Toc470182962"/>
      <w:bookmarkStart w:id="621" w:name="_Toc6489"/>
      <w:bookmarkStart w:id="622" w:name="_Toc14424"/>
      <w:r>
        <w:rPr>
          <w:color w:val="000000" w:themeColor="text1"/>
        </w:rPr>
        <w:t>3</w:t>
      </w:r>
      <w:bookmarkEnd w:id="614"/>
      <w:bookmarkEnd w:id="615"/>
      <w:bookmarkEnd w:id="616"/>
      <w:bookmarkEnd w:id="617"/>
      <w:r>
        <w:rPr>
          <w:color w:val="000000" w:themeColor="text1"/>
        </w:rPr>
        <w:t xml:space="preserve"> </w:t>
      </w:r>
      <w:r>
        <w:rPr>
          <w:color w:val="000000" w:themeColor="text1"/>
        </w:rPr>
        <w:t>食品用香精</w:t>
      </w:r>
      <w:bookmarkEnd w:id="618"/>
      <w:bookmarkEnd w:id="619"/>
      <w:bookmarkEnd w:id="620"/>
      <w:bookmarkEnd w:id="621"/>
      <w:bookmarkEnd w:id="622"/>
    </w:p>
    <w:p w:rsidR="00DC21E8" w:rsidRDefault="00E111C2">
      <w:pPr>
        <w:widowControl/>
        <w:topLinePunct/>
        <w:spacing w:before="156" w:after="156" w:line="360" w:lineRule="exact"/>
        <w:ind w:firstLine="420"/>
        <w:rPr>
          <w:rFonts w:ascii="Times New Roman" w:eastAsia="黑体" w:hAnsi="Times New Roman"/>
          <w:b/>
          <w:color w:val="000000" w:themeColor="text1"/>
        </w:rPr>
      </w:pPr>
      <w:r>
        <w:rPr>
          <w:rFonts w:ascii="Times New Roman" w:eastAsia="黑体" w:hAnsi="Times New Roman"/>
          <w:b/>
          <w:color w:val="000000" w:themeColor="text1"/>
        </w:rPr>
        <w:t xml:space="preserve">3.1 </w:t>
      </w:r>
      <w:r>
        <w:rPr>
          <w:rFonts w:ascii="Times New Roman" w:eastAsia="黑体" w:hAnsi="Times New Roman"/>
          <w:b/>
          <w:color w:val="000000" w:themeColor="text1"/>
        </w:rPr>
        <w:t>适用范围</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rPr>
        <w:t>本细则</w:t>
      </w:r>
      <w:r>
        <w:rPr>
          <w:rFonts w:ascii="Times New Roman" w:eastAsia="仿宋_GB2312" w:hAnsi="Times New Roman"/>
          <w:color w:val="000000" w:themeColor="text1"/>
          <w:kern w:val="0"/>
        </w:rPr>
        <w:t>适用于食品用香精监督抽检。</w:t>
      </w:r>
    </w:p>
    <w:p w:rsidR="00DC21E8" w:rsidRDefault="00E111C2">
      <w:pPr>
        <w:widowControl/>
        <w:topLinePunct/>
        <w:spacing w:before="156" w:after="156" w:line="360" w:lineRule="exact"/>
        <w:ind w:firstLine="420"/>
        <w:rPr>
          <w:rFonts w:ascii="Times New Roman" w:eastAsia="黑体" w:hAnsi="Times New Roman"/>
          <w:b/>
          <w:color w:val="000000" w:themeColor="text1"/>
        </w:rPr>
      </w:pPr>
      <w:r>
        <w:rPr>
          <w:rFonts w:ascii="Times New Roman" w:eastAsia="黑体" w:hAnsi="Times New Roman"/>
          <w:b/>
          <w:color w:val="000000" w:themeColor="text1"/>
        </w:rPr>
        <w:t xml:space="preserve">3.2 </w:t>
      </w:r>
      <w:r>
        <w:rPr>
          <w:rFonts w:ascii="Times New Roman" w:eastAsia="黑体" w:hAnsi="Times New Roman"/>
          <w:b/>
          <w:color w:val="000000" w:themeColor="text1"/>
        </w:rPr>
        <w:t>产品种类</w:t>
      </w:r>
    </w:p>
    <w:p w:rsidR="00DC21E8" w:rsidRDefault="00E111C2" w:rsidP="00C867C2">
      <w:pPr>
        <w:overflowPunct w:val="0"/>
        <w:topLinePunct/>
        <w:snapToGrid w:val="0"/>
        <w:spacing w:beforeLines="50" w:afterLines="50"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食品用</w:t>
      </w:r>
      <w:r>
        <w:rPr>
          <w:rFonts w:ascii="Times New Roman" w:eastAsia="仿宋_GB2312" w:hAnsi="Times New Roman"/>
          <w:color w:val="000000" w:themeColor="text1"/>
          <w:kern w:val="0"/>
        </w:rPr>
        <w:t>香精</w:t>
      </w:r>
      <w:r>
        <w:rPr>
          <w:rFonts w:ascii="Times New Roman" w:eastAsia="仿宋_GB2312" w:hAnsi="Times New Roman"/>
          <w:color w:val="000000" w:themeColor="text1"/>
        </w:rPr>
        <w:t>包括液体香精、乳化香精、浆（膏）状香精、粉末香精（拌和型、胶囊型）。</w:t>
      </w:r>
    </w:p>
    <w:p w:rsidR="00DC21E8" w:rsidRDefault="00E111C2">
      <w:pPr>
        <w:widowControl/>
        <w:topLinePunct/>
        <w:spacing w:before="156" w:after="156" w:line="360" w:lineRule="exact"/>
        <w:ind w:firstLine="420"/>
        <w:rPr>
          <w:rFonts w:ascii="Times New Roman" w:eastAsia="黑体" w:hAnsi="Times New Roman"/>
          <w:b/>
          <w:color w:val="000000" w:themeColor="text1"/>
        </w:rPr>
      </w:pPr>
      <w:r>
        <w:rPr>
          <w:rFonts w:ascii="Times New Roman" w:eastAsia="黑体" w:hAnsi="Times New Roman"/>
          <w:b/>
          <w:color w:val="000000" w:themeColor="text1"/>
        </w:rPr>
        <w:t xml:space="preserve">3.3 </w:t>
      </w:r>
      <w:r>
        <w:rPr>
          <w:rFonts w:ascii="Times New Roman" w:eastAsia="黑体" w:hAnsi="Times New Roman"/>
          <w:b/>
          <w:color w:val="000000" w:themeColor="text1"/>
        </w:rPr>
        <w:t>检验依据</w:t>
      </w:r>
    </w:p>
    <w:p w:rsidR="00DC21E8" w:rsidRDefault="00E111C2">
      <w:pPr>
        <w:pStyle w:val="a8"/>
        <w:spacing w:line="360" w:lineRule="exact"/>
        <w:ind w:firstLineChars="200" w:firstLine="420"/>
        <w:rPr>
          <w:rFonts w:ascii="Times New Roman" w:eastAsia="仿宋_GB2312" w:hAnsi="Times New Roman" w:cs="Times New Roman"/>
          <w:color w:val="000000" w:themeColor="text1"/>
        </w:rPr>
      </w:pPr>
      <w:r>
        <w:rPr>
          <w:rFonts w:ascii="Times New Roman" w:eastAsia="仿宋_GB2312" w:hAnsi="Times New Roman" w:cs="Times New Roman"/>
          <w:color w:val="000000" w:themeColor="text1"/>
        </w:rPr>
        <w:t>下列文件凡是注明日期的，其随后所有的修改单或修订版均不适用于本细则。凡是不注明日期的，其最新版本适用于本细则。</w:t>
      </w:r>
    </w:p>
    <w:p w:rsidR="00DC21E8" w:rsidRDefault="00E111C2">
      <w:pPr>
        <w:pStyle w:val="a8"/>
        <w:spacing w:line="360" w:lineRule="exact"/>
        <w:ind w:firstLineChars="200" w:firstLine="420"/>
        <w:rPr>
          <w:rFonts w:ascii="Times New Roman" w:eastAsia="仿宋_GB2312" w:hAnsi="Times New Roman" w:cs="Times New Roman"/>
          <w:color w:val="000000" w:themeColor="text1"/>
        </w:rPr>
      </w:pPr>
      <w:r>
        <w:rPr>
          <w:rFonts w:ascii="Times New Roman" w:eastAsia="仿宋_GB2312" w:hAnsi="Times New Roman" w:cs="Times New Roman"/>
          <w:color w:val="000000" w:themeColor="text1"/>
        </w:rPr>
        <w:t xml:space="preserve">GB 4789.2 </w:t>
      </w:r>
      <w:r>
        <w:rPr>
          <w:rFonts w:ascii="Times New Roman" w:eastAsia="仿宋_GB2312" w:hAnsi="Times New Roman" w:cs="Times New Roman"/>
          <w:color w:val="000000" w:themeColor="text1"/>
        </w:rPr>
        <w:t>食品安全国家标准</w:t>
      </w:r>
      <w:r>
        <w:rPr>
          <w:rFonts w:ascii="Times New Roman" w:eastAsia="仿宋_GB2312" w:hAnsi="Times New Roman" w:cs="Times New Roman"/>
          <w:color w:val="000000" w:themeColor="text1"/>
        </w:rPr>
        <w:t xml:space="preserve"> </w:t>
      </w:r>
      <w:r>
        <w:rPr>
          <w:rFonts w:ascii="Times New Roman" w:eastAsia="仿宋_GB2312" w:hAnsi="Times New Roman" w:cs="Times New Roman"/>
          <w:color w:val="000000" w:themeColor="text1"/>
        </w:rPr>
        <w:t>食品微生物学检验</w:t>
      </w:r>
      <w:r>
        <w:rPr>
          <w:rFonts w:ascii="Times New Roman" w:eastAsia="仿宋_GB2312" w:hAnsi="Times New Roman" w:cs="Times New Roman"/>
          <w:color w:val="000000" w:themeColor="text1"/>
        </w:rPr>
        <w:t xml:space="preserve"> </w:t>
      </w:r>
      <w:r>
        <w:rPr>
          <w:rFonts w:ascii="Times New Roman" w:eastAsia="仿宋_GB2312" w:hAnsi="Times New Roman" w:cs="Times New Roman"/>
          <w:color w:val="000000" w:themeColor="text1"/>
        </w:rPr>
        <w:t>菌落总数测定</w:t>
      </w:r>
    </w:p>
    <w:p w:rsidR="00DC21E8" w:rsidRDefault="00E111C2">
      <w:pPr>
        <w:pStyle w:val="a8"/>
        <w:spacing w:line="360" w:lineRule="exact"/>
        <w:ind w:firstLineChars="200" w:firstLine="420"/>
        <w:rPr>
          <w:rFonts w:ascii="Times New Roman" w:eastAsia="仿宋_GB2312" w:hAnsi="Times New Roman" w:cs="Times New Roman"/>
          <w:color w:val="000000" w:themeColor="text1"/>
          <w:lang w:val="fr-FR"/>
        </w:rPr>
      </w:pPr>
      <w:r>
        <w:rPr>
          <w:rFonts w:ascii="Times New Roman" w:eastAsia="仿宋_GB2312" w:hAnsi="Times New Roman" w:cs="Times New Roman"/>
          <w:color w:val="000000" w:themeColor="text1"/>
          <w:lang w:val="fr-FR"/>
        </w:rPr>
        <w:t xml:space="preserve">GB 4789.3 </w:t>
      </w:r>
      <w:r>
        <w:rPr>
          <w:rFonts w:ascii="Times New Roman" w:eastAsia="仿宋_GB2312" w:hAnsi="Times New Roman" w:cs="Times New Roman"/>
          <w:color w:val="000000" w:themeColor="text1"/>
          <w:lang w:val="fr-FR"/>
        </w:rPr>
        <w:t>食品安全国家标准</w:t>
      </w:r>
      <w:r>
        <w:rPr>
          <w:rFonts w:ascii="Times New Roman" w:eastAsia="仿宋_GB2312" w:hAnsi="Times New Roman" w:cs="Times New Roman"/>
          <w:color w:val="000000" w:themeColor="text1"/>
          <w:lang w:val="fr-FR"/>
        </w:rPr>
        <w:t xml:space="preserve"> </w:t>
      </w:r>
      <w:r>
        <w:rPr>
          <w:rFonts w:ascii="Times New Roman" w:eastAsia="仿宋_GB2312" w:hAnsi="Times New Roman" w:cs="Times New Roman"/>
          <w:color w:val="000000" w:themeColor="text1"/>
          <w:lang w:val="fr-FR"/>
        </w:rPr>
        <w:t>食品微生物学检验</w:t>
      </w:r>
      <w:r>
        <w:rPr>
          <w:rFonts w:ascii="Times New Roman" w:eastAsia="仿宋_GB2312" w:hAnsi="Times New Roman" w:cs="Times New Roman"/>
          <w:color w:val="000000" w:themeColor="text1"/>
          <w:lang w:val="fr-FR"/>
        </w:rPr>
        <w:t xml:space="preserve"> </w:t>
      </w:r>
      <w:r>
        <w:rPr>
          <w:rFonts w:ascii="Times New Roman" w:eastAsia="仿宋_GB2312" w:hAnsi="Times New Roman" w:cs="Times New Roman"/>
          <w:color w:val="000000" w:themeColor="text1"/>
          <w:lang w:val="fr-FR"/>
        </w:rPr>
        <w:t>大肠菌群计数</w:t>
      </w:r>
    </w:p>
    <w:p w:rsidR="00DC21E8" w:rsidRDefault="00E111C2">
      <w:pPr>
        <w:pStyle w:val="a8"/>
        <w:spacing w:line="360" w:lineRule="exact"/>
        <w:ind w:firstLineChars="200" w:firstLine="420"/>
        <w:rPr>
          <w:rFonts w:ascii="Times New Roman" w:eastAsia="仿宋_GB2312" w:hAnsi="Times New Roman" w:cs="Times New Roman"/>
          <w:color w:val="000000" w:themeColor="text1"/>
        </w:rPr>
      </w:pPr>
      <w:r>
        <w:rPr>
          <w:rFonts w:ascii="Times New Roman" w:eastAsia="仿宋_GB2312" w:hAnsi="Times New Roman" w:cs="Times New Roman"/>
          <w:color w:val="000000" w:themeColor="text1"/>
        </w:rPr>
        <w:t xml:space="preserve">GB 5009.11 </w:t>
      </w:r>
      <w:r>
        <w:rPr>
          <w:rFonts w:ascii="Times New Roman" w:eastAsia="仿宋_GB2312" w:hAnsi="Times New Roman" w:cs="Times New Roman"/>
          <w:color w:val="000000" w:themeColor="text1"/>
        </w:rPr>
        <w:t>食品安全国家标准</w:t>
      </w:r>
      <w:r>
        <w:rPr>
          <w:rFonts w:ascii="Times New Roman" w:eastAsia="仿宋_GB2312" w:hAnsi="Times New Roman" w:cs="Times New Roman"/>
          <w:color w:val="000000" w:themeColor="text1"/>
        </w:rPr>
        <w:t xml:space="preserve"> </w:t>
      </w:r>
      <w:r>
        <w:rPr>
          <w:rFonts w:ascii="Times New Roman" w:eastAsia="仿宋_GB2312" w:hAnsi="Times New Roman" w:cs="Times New Roman"/>
          <w:color w:val="000000" w:themeColor="text1"/>
        </w:rPr>
        <w:t>食品中总砷及无机砷的测定</w:t>
      </w:r>
    </w:p>
    <w:p w:rsidR="00DC21E8" w:rsidRDefault="00E111C2">
      <w:pPr>
        <w:pStyle w:val="a8"/>
        <w:spacing w:line="360" w:lineRule="exact"/>
        <w:ind w:firstLineChars="200" w:firstLine="420"/>
        <w:rPr>
          <w:rFonts w:ascii="Times New Roman" w:eastAsia="仿宋_GB2312" w:hAnsi="Times New Roman" w:cs="Times New Roman"/>
          <w:color w:val="000000" w:themeColor="text1"/>
          <w:lang w:val="fr-FR"/>
        </w:rPr>
      </w:pPr>
      <w:r>
        <w:rPr>
          <w:rFonts w:ascii="Times New Roman" w:eastAsia="仿宋_GB2312" w:hAnsi="Times New Roman" w:cs="Times New Roman"/>
          <w:color w:val="000000" w:themeColor="text1"/>
          <w:lang w:val="fr-FR"/>
        </w:rPr>
        <w:t xml:space="preserve">GB 5009.74 </w:t>
      </w:r>
      <w:r>
        <w:rPr>
          <w:rFonts w:ascii="Times New Roman" w:eastAsia="仿宋_GB2312" w:hAnsi="Times New Roman" w:cs="Times New Roman"/>
          <w:color w:val="000000" w:themeColor="text1"/>
          <w:lang w:val="fr-FR"/>
        </w:rPr>
        <w:t>食品安全国家标准</w:t>
      </w:r>
      <w:r>
        <w:rPr>
          <w:rFonts w:ascii="Times New Roman" w:eastAsia="仿宋_GB2312" w:hAnsi="Times New Roman" w:cs="Times New Roman"/>
          <w:color w:val="000000" w:themeColor="text1"/>
          <w:lang w:val="fr-FR"/>
        </w:rPr>
        <w:t xml:space="preserve"> </w:t>
      </w:r>
      <w:r>
        <w:rPr>
          <w:rFonts w:ascii="Times New Roman" w:eastAsia="仿宋_GB2312" w:hAnsi="Times New Roman" w:cs="Times New Roman"/>
          <w:color w:val="000000" w:themeColor="text1"/>
        </w:rPr>
        <w:t>食品添加剂中重金属限量试验</w:t>
      </w:r>
    </w:p>
    <w:p w:rsidR="00DC21E8" w:rsidRDefault="00E111C2">
      <w:pPr>
        <w:pStyle w:val="a8"/>
        <w:spacing w:line="360" w:lineRule="exact"/>
        <w:ind w:firstLineChars="200" w:firstLine="420"/>
        <w:rPr>
          <w:rFonts w:ascii="Times New Roman" w:eastAsia="仿宋_GB2312" w:hAnsi="Times New Roman" w:cs="Times New Roman"/>
          <w:color w:val="000000" w:themeColor="text1"/>
        </w:rPr>
      </w:pPr>
      <w:r>
        <w:rPr>
          <w:rFonts w:ascii="Times New Roman" w:eastAsia="仿宋_GB2312" w:hAnsi="Times New Roman" w:cs="Times New Roman"/>
          <w:color w:val="000000" w:themeColor="text1"/>
        </w:rPr>
        <w:t xml:space="preserve">GB 5009.76 </w:t>
      </w:r>
      <w:r>
        <w:rPr>
          <w:rFonts w:ascii="Times New Roman" w:eastAsia="仿宋_GB2312" w:hAnsi="Times New Roman" w:cs="Times New Roman"/>
          <w:color w:val="000000" w:themeColor="text1"/>
        </w:rPr>
        <w:t>食品安全国家标准</w:t>
      </w:r>
      <w:r>
        <w:rPr>
          <w:rFonts w:ascii="Times New Roman" w:eastAsia="仿宋_GB2312" w:hAnsi="Times New Roman" w:cs="Times New Roman"/>
          <w:color w:val="000000" w:themeColor="text1"/>
        </w:rPr>
        <w:t xml:space="preserve"> </w:t>
      </w:r>
      <w:r>
        <w:rPr>
          <w:rFonts w:ascii="Times New Roman" w:eastAsia="仿宋_GB2312" w:hAnsi="Times New Roman" w:cs="Times New Roman"/>
          <w:color w:val="000000" w:themeColor="text1"/>
        </w:rPr>
        <w:t>食品添加剂中砷的测定</w:t>
      </w:r>
    </w:p>
    <w:p w:rsidR="00DC21E8" w:rsidRDefault="00E111C2">
      <w:pPr>
        <w:pStyle w:val="a8"/>
        <w:spacing w:line="380" w:lineRule="exact"/>
        <w:ind w:firstLineChars="200" w:firstLine="420"/>
        <w:rPr>
          <w:rFonts w:ascii="Times New Roman" w:eastAsia="仿宋_GB2312" w:hAnsi="Times New Roman" w:cs="Times New Roman"/>
          <w:color w:val="000000" w:themeColor="text1"/>
        </w:rPr>
      </w:pPr>
      <w:r>
        <w:rPr>
          <w:rFonts w:ascii="Times New Roman" w:eastAsia="仿宋_GB2312" w:hAnsi="Times New Roman" w:cs="Times New Roman"/>
          <w:color w:val="000000" w:themeColor="text1"/>
        </w:rPr>
        <w:t xml:space="preserve">GB 30616 </w:t>
      </w:r>
      <w:r>
        <w:rPr>
          <w:rFonts w:ascii="Times New Roman" w:eastAsia="仿宋_GB2312" w:hAnsi="Times New Roman" w:cs="Times New Roman"/>
          <w:color w:val="000000" w:themeColor="text1"/>
        </w:rPr>
        <w:t>食品安全国家标准</w:t>
      </w:r>
      <w:r>
        <w:rPr>
          <w:rFonts w:ascii="Times New Roman" w:eastAsia="仿宋_GB2312" w:hAnsi="Times New Roman" w:cs="Times New Roman"/>
          <w:color w:val="000000" w:themeColor="text1"/>
        </w:rPr>
        <w:t xml:space="preserve"> </w:t>
      </w:r>
      <w:r>
        <w:rPr>
          <w:rFonts w:ascii="Times New Roman" w:eastAsia="仿宋_GB2312" w:hAnsi="Times New Roman" w:cs="Times New Roman"/>
          <w:color w:val="000000" w:themeColor="text1"/>
        </w:rPr>
        <w:t>食品用香精</w:t>
      </w:r>
    </w:p>
    <w:p w:rsidR="00DC21E8" w:rsidRDefault="00E111C2">
      <w:pPr>
        <w:pStyle w:val="a8"/>
        <w:spacing w:line="380" w:lineRule="exact"/>
        <w:ind w:firstLineChars="200" w:firstLine="420"/>
        <w:rPr>
          <w:rFonts w:ascii="Times New Roman" w:eastAsia="仿宋_GB2312" w:hAnsi="Times New Roman" w:cs="Times New Roman"/>
          <w:color w:val="000000" w:themeColor="text1"/>
          <w:lang w:val="fr-FR"/>
        </w:rPr>
      </w:pPr>
      <w:r>
        <w:rPr>
          <w:rFonts w:ascii="Times New Roman" w:eastAsia="仿宋_GB2312" w:hAnsi="Times New Roman" w:cs="Times New Roman"/>
          <w:color w:val="000000" w:themeColor="text1"/>
        </w:rPr>
        <w:t>相关的法律法规、部门规章和规定</w:t>
      </w:r>
    </w:p>
    <w:p w:rsidR="00DC21E8" w:rsidRDefault="00E111C2">
      <w:pPr>
        <w:pStyle w:val="a8"/>
        <w:spacing w:line="380" w:lineRule="exact"/>
        <w:ind w:firstLineChars="200" w:firstLine="420"/>
        <w:rPr>
          <w:rFonts w:ascii="Times New Roman" w:eastAsia="仿宋_GB2312" w:hAnsi="Times New Roman" w:cs="Times New Roman"/>
          <w:color w:val="000000" w:themeColor="text1"/>
        </w:rPr>
      </w:pPr>
      <w:r>
        <w:rPr>
          <w:rFonts w:ascii="Times New Roman" w:eastAsia="仿宋_GB2312" w:hAnsi="Times New Roman" w:cs="Times New Roman"/>
          <w:color w:val="000000" w:themeColor="text1"/>
        </w:rPr>
        <w:t>产品明示质量要求</w:t>
      </w:r>
    </w:p>
    <w:p w:rsidR="00DC21E8" w:rsidRDefault="00E111C2">
      <w:pPr>
        <w:widowControl/>
        <w:topLinePunct/>
        <w:spacing w:before="156" w:after="156" w:line="380" w:lineRule="exact"/>
        <w:ind w:firstLine="420"/>
        <w:rPr>
          <w:rFonts w:ascii="Times New Roman" w:eastAsia="黑体" w:hAnsi="Times New Roman"/>
          <w:b/>
          <w:color w:val="000000" w:themeColor="text1"/>
        </w:rPr>
      </w:pPr>
      <w:r>
        <w:rPr>
          <w:rFonts w:ascii="Times New Roman" w:eastAsia="黑体" w:hAnsi="Times New Roman"/>
          <w:b/>
          <w:color w:val="000000" w:themeColor="text1"/>
        </w:rPr>
        <w:t xml:space="preserve">3.4 </w:t>
      </w:r>
      <w:r>
        <w:rPr>
          <w:rFonts w:ascii="Times New Roman" w:eastAsia="黑体" w:hAnsi="Times New Roman"/>
          <w:b/>
          <w:color w:val="000000" w:themeColor="text1"/>
        </w:rPr>
        <w:t>抽样</w:t>
      </w:r>
    </w:p>
    <w:p w:rsidR="00DC21E8" w:rsidRDefault="00E111C2">
      <w:pPr>
        <w:pStyle w:val="a8"/>
        <w:spacing w:line="380" w:lineRule="exact"/>
        <w:ind w:firstLineChars="200" w:firstLine="422"/>
        <w:rPr>
          <w:rFonts w:ascii="Times New Roman" w:eastAsia="仿宋_GB2312" w:hAnsi="Times New Roman" w:cs="Times New Roman"/>
          <w:color w:val="000000" w:themeColor="text1"/>
        </w:rPr>
      </w:pPr>
      <w:r>
        <w:rPr>
          <w:rFonts w:ascii="Times New Roman" w:eastAsia="仿宋_GB2312" w:hAnsi="Times New Roman" w:cs="Times New Roman"/>
          <w:b/>
          <w:bCs/>
          <w:color w:val="000000" w:themeColor="text1"/>
        </w:rPr>
        <w:t xml:space="preserve">3.4.1 </w:t>
      </w:r>
      <w:r>
        <w:rPr>
          <w:rFonts w:ascii="Times New Roman" w:eastAsia="仿宋_GB2312" w:hAnsi="Times New Roman" w:cs="Times New Roman"/>
          <w:b/>
          <w:bCs/>
          <w:color w:val="000000" w:themeColor="text1"/>
        </w:rPr>
        <w:t>抽样型号或规格</w:t>
      </w:r>
    </w:p>
    <w:p w:rsidR="00DC21E8" w:rsidRDefault="00E111C2">
      <w:pPr>
        <w:pStyle w:val="a8"/>
        <w:spacing w:line="380" w:lineRule="exact"/>
        <w:ind w:firstLineChars="200" w:firstLine="420"/>
        <w:rPr>
          <w:rFonts w:ascii="Times New Roman" w:eastAsia="仿宋_GB2312" w:hAnsi="Times New Roman" w:cs="Times New Roman"/>
          <w:color w:val="000000" w:themeColor="text1"/>
        </w:rPr>
      </w:pPr>
      <w:r>
        <w:rPr>
          <w:rFonts w:ascii="Times New Roman" w:eastAsia="仿宋_GB2312" w:hAnsi="Times New Roman" w:cs="Times New Roman"/>
          <w:color w:val="000000" w:themeColor="text1"/>
        </w:rPr>
        <w:t>预包装产品。</w:t>
      </w:r>
    </w:p>
    <w:p w:rsidR="00DC21E8" w:rsidRDefault="00E111C2">
      <w:pPr>
        <w:pStyle w:val="a8"/>
        <w:spacing w:line="380" w:lineRule="exact"/>
        <w:ind w:firstLineChars="200" w:firstLine="422"/>
        <w:rPr>
          <w:rFonts w:ascii="Times New Roman" w:eastAsia="仿宋_GB2312" w:hAnsi="Times New Roman" w:cs="Times New Roman"/>
          <w:b/>
          <w:bCs/>
          <w:color w:val="000000" w:themeColor="text1"/>
        </w:rPr>
      </w:pPr>
      <w:r>
        <w:rPr>
          <w:rFonts w:ascii="Times New Roman" w:eastAsia="仿宋_GB2312" w:hAnsi="Times New Roman" w:cs="Times New Roman"/>
          <w:b/>
          <w:bCs/>
          <w:color w:val="000000" w:themeColor="text1"/>
        </w:rPr>
        <w:t xml:space="preserve">3.4.2 </w:t>
      </w:r>
      <w:r>
        <w:rPr>
          <w:rFonts w:ascii="Times New Roman" w:eastAsia="仿宋_GB2312" w:hAnsi="Times New Roman" w:cs="Times New Roman"/>
          <w:b/>
          <w:bCs/>
          <w:color w:val="000000" w:themeColor="text1"/>
        </w:rPr>
        <w:t>抽样方法及数量</w:t>
      </w:r>
    </w:p>
    <w:p w:rsidR="00DC21E8" w:rsidRDefault="00E111C2">
      <w:pPr>
        <w:overflowPunct w:val="0"/>
        <w:topLinePunct/>
        <w:snapToGrid w:val="0"/>
        <w:spacing w:line="38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rPr>
        <w:t>生产环节抽样时，在企业的成品库房</w:t>
      </w:r>
      <w:r>
        <w:rPr>
          <w:rFonts w:ascii="Times New Roman" w:eastAsia="仿宋_GB2312" w:hAnsi="Times New Roman"/>
          <w:color w:val="000000" w:themeColor="text1"/>
          <w:kern w:val="0"/>
        </w:rPr>
        <w:t>，从同一批次样品堆的不同部位抽取相应数量的样品。</w:t>
      </w:r>
      <w:r>
        <w:rPr>
          <w:rFonts w:ascii="Times New Roman" w:eastAsia="仿宋_GB2312" w:hAnsi="Times New Roman"/>
          <w:color w:val="000000" w:themeColor="text1"/>
        </w:rPr>
        <w:t>抽取样品量不少于</w:t>
      </w:r>
      <w:r>
        <w:rPr>
          <w:rFonts w:ascii="Times New Roman" w:eastAsia="仿宋_GB2312" w:hAnsi="Times New Roman"/>
          <w:color w:val="000000" w:themeColor="text1"/>
        </w:rPr>
        <w:t>1.5kg</w:t>
      </w:r>
      <w:r>
        <w:rPr>
          <w:rFonts w:ascii="Times New Roman" w:eastAsia="仿宋_GB2312" w:hAnsi="Times New Roman"/>
          <w:color w:val="000000" w:themeColor="text1"/>
          <w:kern w:val="0"/>
        </w:rPr>
        <w:t>，不少于</w:t>
      </w:r>
      <w:r>
        <w:rPr>
          <w:rFonts w:ascii="Times New Roman" w:eastAsia="仿宋_GB2312" w:hAnsi="Times New Roman"/>
          <w:color w:val="000000" w:themeColor="text1"/>
          <w:kern w:val="0"/>
        </w:rPr>
        <w:t>3</w:t>
      </w:r>
      <w:r>
        <w:rPr>
          <w:rFonts w:ascii="Times New Roman" w:eastAsia="仿宋_GB2312" w:hAnsi="Times New Roman"/>
          <w:color w:val="000000" w:themeColor="text1"/>
          <w:kern w:val="0"/>
        </w:rPr>
        <w:t>个独立包装。</w:t>
      </w:r>
      <w:r>
        <w:rPr>
          <w:rFonts w:ascii="Times New Roman" w:eastAsia="仿宋_GB2312" w:hAnsi="Times New Roman"/>
          <w:color w:val="000000" w:themeColor="text1"/>
        </w:rPr>
        <w:t>抽取大包装产品（净含量＞</w:t>
      </w:r>
      <w:r>
        <w:rPr>
          <w:rFonts w:ascii="Times New Roman" w:eastAsia="仿宋_GB2312" w:hAnsi="Times New Roman"/>
          <w:color w:val="000000" w:themeColor="text1"/>
        </w:rPr>
        <w:t>10kg</w:t>
      </w:r>
      <w:r>
        <w:rPr>
          <w:rFonts w:ascii="Times New Roman" w:eastAsia="仿宋_GB2312" w:hAnsi="Times New Roman"/>
          <w:color w:val="000000" w:themeColor="text1"/>
        </w:rPr>
        <w:t>）时，可进行分装取样，分装时应采取措施防止微生物污染，分装的样品盛装于被抽样单位用于销售的包装或清洁卫生的容器中，样品数量不少于</w:t>
      </w:r>
      <w:r>
        <w:rPr>
          <w:rFonts w:ascii="Times New Roman" w:eastAsia="仿宋_GB2312" w:hAnsi="Times New Roman"/>
          <w:color w:val="000000" w:themeColor="text1"/>
        </w:rPr>
        <w:t>3</w:t>
      </w:r>
      <w:r>
        <w:rPr>
          <w:rFonts w:ascii="Times New Roman" w:eastAsia="仿宋_GB2312" w:hAnsi="Times New Roman"/>
          <w:color w:val="000000" w:themeColor="text1"/>
        </w:rPr>
        <w:t>个包装，且每个包装不少于</w:t>
      </w:r>
      <w:r>
        <w:rPr>
          <w:rFonts w:ascii="Times New Roman" w:eastAsia="仿宋_GB2312" w:hAnsi="Times New Roman"/>
          <w:color w:val="000000" w:themeColor="text1"/>
        </w:rPr>
        <w:t>500g</w:t>
      </w:r>
      <w:r>
        <w:rPr>
          <w:rFonts w:ascii="Times New Roman" w:eastAsia="仿宋_GB2312" w:hAnsi="Times New Roman"/>
          <w:color w:val="000000" w:themeColor="text1"/>
        </w:rPr>
        <w:t>。</w:t>
      </w:r>
      <w:r>
        <w:rPr>
          <w:rFonts w:ascii="Times New Roman" w:eastAsia="仿宋_GB2312" w:hAnsi="Times New Roman"/>
          <w:color w:val="000000" w:themeColor="text1"/>
          <w:kern w:val="0"/>
        </w:rPr>
        <w:t>在食品生产企业原辅料库抽取食品用香精时，</w:t>
      </w:r>
      <w:r>
        <w:rPr>
          <w:rFonts w:ascii="Times New Roman" w:eastAsia="仿宋_GB2312" w:hAnsi="Times New Roman"/>
          <w:color w:val="000000" w:themeColor="text1"/>
        </w:rPr>
        <w:t>优先抽取完整包装产品，对大包装产品，需从完整包装中取样</w:t>
      </w:r>
      <w:r>
        <w:rPr>
          <w:rFonts w:ascii="Times New Roman" w:eastAsia="仿宋_GB2312" w:hAnsi="Times New Roman"/>
          <w:color w:val="000000" w:themeColor="text1"/>
          <w:kern w:val="0"/>
        </w:rPr>
        <w:t>。</w:t>
      </w:r>
    </w:p>
    <w:p w:rsidR="00DC21E8" w:rsidRDefault="00E111C2">
      <w:pPr>
        <w:overflowPunct w:val="0"/>
        <w:topLinePunct/>
        <w:snapToGrid w:val="0"/>
        <w:spacing w:line="380" w:lineRule="exact"/>
        <w:ind w:firstLineChars="200" w:firstLine="420"/>
        <w:rPr>
          <w:rFonts w:ascii="Times New Roman" w:eastAsia="仿宋_GB2312" w:hAnsi="Times New Roman"/>
          <w:color w:val="000000" w:themeColor="text1"/>
          <w:kern w:val="0"/>
        </w:rPr>
      </w:pPr>
      <w:r>
        <w:rPr>
          <w:rFonts w:ascii="Times New Roman" w:eastAsia="仿宋_GB2312" w:hAnsi="Times New Roman" w:hint="eastAsia"/>
          <w:color w:val="000000" w:themeColor="text1"/>
        </w:rPr>
        <w:t>流通</w:t>
      </w:r>
      <w:r>
        <w:rPr>
          <w:rFonts w:ascii="Times New Roman" w:eastAsia="仿宋_GB2312" w:hAnsi="Times New Roman"/>
          <w:color w:val="000000" w:themeColor="text1"/>
        </w:rPr>
        <w:t>环节抽样时，在货架、柜台、库房或网络经营平台抽取同一批次待销产品，抽取样品量原则上同生产环节</w:t>
      </w:r>
      <w:r>
        <w:rPr>
          <w:rFonts w:ascii="Times New Roman" w:eastAsia="仿宋_GB2312" w:hAnsi="Times New Roman"/>
          <w:color w:val="000000" w:themeColor="text1"/>
          <w:kern w:val="0"/>
        </w:rPr>
        <w:t>。</w:t>
      </w:r>
    </w:p>
    <w:p w:rsidR="00DC21E8" w:rsidRDefault="00E111C2">
      <w:pPr>
        <w:overflowPunct w:val="0"/>
        <w:topLinePunct/>
        <w:snapToGrid w:val="0"/>
        <w:spacing w:line="380" w:lineRule="exact"/>
        <w:ind w:firstLineChars="200" w:firstLine="420"/>
        <w:rPr>
          <w:rFonts w:ascii="Times New Roman" w:eastAsia="仿宋_GB2312" w:hAnsi="Times New Roman"/>
          <w:color w:val="000000" w:themeColor="text1"/>
          <w:kern w:val="0"/>
        </w:rPr>
      </w:pPr>
      <w:r>
        <w:rPr>
          <w:rFonts w:ascii="Times New Roman" w:eastAsia="仿宋_GB2312" w:hAnsi="Times New Roman" w:hint="eastAsia"/>
          <w:color w:val="000000" w:themeColor="text1"/>
          <w:kern w:val="0"/>
        </w:rPr>
        <w:t>餐饮环节抽样时，抽取同一批次待销或使用的产品，应抽取完整包装产品，如需从大包装中抽取样品，应从完整大包装中抽取样品，抽取样品量原则上同生产环节。</w:t>
      </w:r>
    </w:p>
    <w:p w:rsidR="00DC21E8" w:rsidRDefault="00E111C2">
      <w:pPr>
        <w:overflowPunct w:val="0"/>
        <w:topLinePunct/>
        <w:snapToGrid w:val="0"/>
        <w:spacing w:line="38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所抽取样品分为</w:t>
      </w:r>
      <w:r>
        <w:rPr>
          <w:rFonts w:ascii="Times New Roman" w:eastAsia="仿宋_GB2312" w:hAnsi="Times New Roman"/>
          <w:color w:val="000000" w:themeColor="text1"/>
          <w:kern w:val="0"/>
        </w:rPr>
        <w:t>2</w:t>
      </w:r>
      <w:r>
        <w:rPr>
          <w:rFonts w:ascii="Times New Roman" w:eastAsia="仿宋_GB2312" w:hAnsi="Times New Roman"/>
          <w:color w:val="000000" w:themeColor="text1"/>
          <w:kern w:val="0"/>
        </w:rPr>
        <w:t>份，约</w:t>
      </w:r>
      <w:r>
        <w:rPr>
          <w:rFonts w:ascii="Times New Roman" w:eastAsia="仿宋_GB2312" w:hAnsi="Times New Roman"/>
          <w:color w:val="000000" w:themeColor="text1"/>
          <w:kern w:val="0"/>
        </w:rPr>
        <w:t>2/3</w:t>
      </w:r>
      <w:r>
        <w:rPr>
          <w:rFonts w:ascii="Times New Roman" w:eastAsia="仿宋_GB2312" w:hAnsi="Times New Roman"/>
          <w:color w:val="000000" w:themeColor="text1"/>
          <w:kern w:val="0"/>
        </w:rPr>
        <w:t>为检验样品，约</w:t>
      </w:r>
      <w:r>
        <w:rPr>
          <w:rFonts w:ascii="Times New Roman" w:eastAsia="仿宋_GB2312" w:hAnsi="Times New Roman"/>
          <w:color w:val="000000" w:themeColor="text1"/>
          <w:kern w:val="0"/>
        </w:rPr>
        <w:t>1/3</w:t>
      </w:r>
      <w:r>
        <w:rPr>
          <w:rFonts w:ascii="Times New Roman" w:eastAsia="仿宋_GB2312" w:hAnsi="Times New Roman"/>
          <w:color w:val="000000" w:themeColor="text1"/>
          <w:kern w:val="0"/>
        </w:rPr>
        <w:t>为复检备份样品（备份样品封存在承检机</w:t>
      </w:r>
      <w:r>
        <w:rPr>
          <w:rFonts w:ascii="Times New Roman" w:eastAsia="仿宋_GB2312" w:hAnsi="Times New Roman"/>
          <w:color w:val="000000" w:themeColor="text1"/>
          <w:kern w:val="0"/>
        </w:rPr>
        <w:lastRenderedPageBreak/>
        <w:t>构）。</w:t>
      </w:r>
    </w:p>
    <w:p w:rsidR="00DC21E8" w:rsidRDefault="00E111C2">
      <w:pPr>
        <w:overflowPunct w:val="0"/>
        <w:topLinePunct/>
        <w:snapToGrid w:val="0"/>
        <w:spacing w:line="38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rPr>
        <w:t>抽取样品量、检验及复检备份所需样品量可根据检验和复检需要适量调整。</w:t>
      </w:r>
    </w:p>
    <w:p w:rsidR="00DC21E8" w:rsidRDefault="00E111C2">
      <w:pPr>
        <w:overflowPunct w:val="0"/>
        <w:topLinePunct/>
        <w:snapToGrid w:val="0"/>
        <w:spacing w:line="38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注：</w:t>
      </w:r>
      <w:r>
        <w:rPr>
          <w:rFonts w:ascii="Times New Roman" w:eastAsia="仿宋_GB2312" w:hAnsi="Times New Roman"/>
          <w:color w:val="000000" w:themeColor="text1"/>
        </w:rPr>
        <w:t>在本细则的规定中，检验机构在检验过程中自行对检验结果进行复验时所采用的样品，应为抽取的检验样品，不得采用复检备份样品。</w:t>
      </w:r>
    </w:p>
    <w:p w:rsidR="00DC21E8" w:rsidRDefault="00E111C2">
      <w:pPr>
        <w:pStyle w:val="a8"/>
        <w:spacing w:line="380" w:lineRule="exact"/>
        <w:ind w:firstLineChars="200" w:firstLine="422"/>
        <w:rPr>
          <w:rFonts w:ascii="Times New Roman" w:eastAsia="仿宋_GB2312" w:hAnsi="Times New Roman" w:cs="Times New Roman"/>
          <w:color w:val="000000" w:themeColor="text1"/>
        </w:rPr>
      </w:pPr>
      <w:r>
        <w:rPr>
          <w:rFonts w:ascii="Times New Roman" w:eastAsia="仿宋_GB2312" w:hAnsi="Times New Roman" w:cs="Times New Roman"/>
          <w:b/>
          <w:bCs/>
          <w:color w:val="000000" w:themeColor="text1"/>
        </w:rPr>
        <w:t xml:space="preserve">3.4.3 </w:t>
      </w:r>
      <w:r>
        <w:rPr>
          <w:rFonts w:ascii="Times New Roman" w:eastAsia="仿宋_GB2312" w:hAnsi="Times New Roman" w:cs="Times New Roman"/>
          <w:b/>
          <w:bCs/>
          <w:color w:val="000000" w:themeColor="text1"/>
        </w:rPr>
        <w:t>抽样单</w:t>
      </w:r>
    </w:p>
    <w:p w:rsidR="00DC21E8" w:rsidRDefault="00E111C2">
      <w:pPr>
        <w:overflowPunct w:val="0"/>
        <w:topLinePunct/>
        <w:snapToGrid w:val="0"/>
        <w:spacing w:line="38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应按有关规定填写抽样单，并记录被抽查产品及</w:t>
      </w:r>
      <w:r>
        <w:rPr>
          <w:rFonts w:ascii="Times New Roman" w:eastAsia="仿宋_GB2312" w:hAnsi="Times New Roman"/>
          <w:color w:val="000000" w:themeColor="text1"/>
          <w:kern w:val="0"/>
        </w:rPr>
        <w:t>生产经营</w:t>
      </w:r>
      <w:r>
        <w:rPr>
          <w:rFonts w:ascii="Times New Roman" w:eastAsia="仿宋_GB2312" w:hAnsi="Times New Roman"/>
          <w:color w:val="000000" w:themeColor="text1"/>
        </w:rPr>
        <w:t>企业相关信息。在抽样单上注明所抽查产品的种类，例如：液体香精</w:t>
      </w:r>
      <w:r>
        <w:rPr>
          <w:rFonts w:ascii="Times New Roman" w:eastAsia="仿宋_GB2312" w:hAnsi="Times New Roman"/>
          <w:color w:val="000000" w:themeColor="text1"/>
        </w:rPr>
        <w:t>/</w:t>
      </w:r>
      <w:r>
        <w:rPr>
          <w:rFonts w:ascii="Times New Roman" w:eastAsia="仿宋_GB2312" w:hAnsi="Times New Roman"/>
          <w:color w:val="000000" w:themeColor="text1"/>
        </w:rPr>
        <w:t>油溶性，并注明</w:t>
      </w:r>
      <w:r>
        <w:rPr>
          <w:rFonts w:ascii="Times New Roman" w:eastAsia="仿宋_GB2312" w:hAnsi="Times New Roman"/>
          <w:color w:val="000000" w:themeColor="text1"/>
        </w:rPr>
        <w:t>“</w:t>
      </w:r>
      <w:r>
        <w:rPr>
          <w:rFonts w:ascii="Times New Roman" w:eastAsia="仿宋_GB2312" w:hAnsi="Times New Roman"/>
          <w:color w:val="000000" w:themeColor="text1"/>
        </w:rPr>
        <w:t>产品种类由企业确认提供</w:t>
      </w:r>
      <w:r>
        <w:rPr>
          <w:rFonts w:ascii="Times New Roman" w:eastAsia="仿宋_GB2312" w:hAnsi="Times New Roman"/>
          <w:color w:val="000000" w:themeColor="text1"/>
        </w:rPr>
        <w:t>”</w:t>
      </w:r>
      <w:r>
        <w:rPr>
          <w:rFonts w:ascii="Times New Roman" w:eastAsia="仿宋_GB2312" w:hAnsi="Times New Roman"/>
          <w:color w:val="000000" w:themeColor="text1"/>
        </w:rPr>
        <w:t>。</w:t>
      </w:r>
      <w:r>
        <w:rPr>
          <w:rFonts w:ascii="Times New Roman" w:eastAsia="仿宋_GB2312" w:hAnsi="Times New Roman"/>
          <w:color w:val="000000" w:themeColor="text1"/>
          <w:kern w:val="0"/>
        </w:rPr>
        <w:t>对含有来自海产品成分的食品用香精应注明</w:t>
      </w:r>
      <w:r>
        <w:rPr>
          <w:rFonts w:ascii="Times New Roman" w:eastAsia="仿宋_GB2312" w:hAnsi="Times New Roman"/>
          <w:color w:val="000000" w:themeColor="text1"/>
          <w:kern w:val="0"/>
        </w:rPr>
        <w:t>“</w:t>
      </w:r>
      <w:r>
        <w:rPr>
          <w:rFonts w:ascii="Times New Roman" w:eastAsia="仿宋_GB2312" w:hAnsi="Times New Roman"/>
          <w:color w:val="000000" w:themeColor="text1"/>
          <w:kern w:val="0"/>
        </w:rPr>
        <w:t>本产品含有海产品成分</w:t>
      </w:r>
      <w:r>
        <w:rPr>
          <w:rFonts w:ascii="Times New Roman" w:eastAsia="仿宋_GB2312" w:hAnsi="Times New Roman"/>
          <w:color w:val="000000" w:themeColor="text1"/>
          <w:kern w:val="0"/>
        </w:rPr>
        <w:t>”</w:t>
      </w:r>
      <w:r>
        <w:rPr>
          <w:rFonts w:ascii="Times New Roman" w:eastAsia="仿宋_GB2312" w:hAnsi="Times New Roman"/>
          <w:color w:val="000000" w:themeColor="text1"/>
          <w:kern w:val="0"/>
        </w:rPr>
        <w:t>。</w:t>
      </w:r>
    </w:p>
    <w:p w:rsidR="00DC21E8" w:rsidRDefault="00E111C2">
      <w:pPr>
        <w:overflowPunct w:val="0"/>
        <w:topLinePunct/>
        <w:snapToGrid w:val="0"/>
        <w:spacing w:line="380" w:lineRule="exact"/>
        <w:ind w:firstLineChars="200" w:firstLine="422"/>
        <w:rPr>
          <w:rFonts w:ascii="Times New Roman" w:eastAsia="仿宋_GB2312" w:hAnsi="Times New Roman"/>
          <w:b/>
          <w:bCs/>
          <w:color w:val="000000" w:themeColor="text1"/>
        </w:rPr>
      </w:pPr>
      <w:r>
        <w:rPr>
          <w:rFonts w:ascii="Times New Roman" w:eastAsia="仿宋_GB2312" w:hAnsi="Times New Roman"/>
          <w:b/>
          <w:bCs/>
          <w:color w:val="000000" w:themeColor="text1"/>
        </w:rPr>
        <w:t xml:space="preserve">3.4.4 </w:t>
      </w:r>
      <w:r>
        <w:rPr>
          <w:rFonts w:ascii="Times New Roman" w:eastAsia="仿宋_GB2312" w:hAnsi="Times New Roman"/>
          <w:b/>
          <w:bCs/>
          <w:color w:val="000000" w:themeColor="text1"/>
        </w:rPr>
        <w:t>封样和样品运输、贮存</w:t>
      </w:r>
    </w:p>
    <w:p w:rsidR="00DC21E8" w:rsidRDefault="00E111C2">
      <w:pPr>
        <w:overflowPunct w:val="0"/>
        <w:topLinePunct/>
        <w:snapToGrid w:val="0"/>
        <w:spacing w:line="38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抽样完成后由抽样人与被抽样单位在抽样单和封条上签字、盖章，当场封样，检验样品、备份样品分别封样。为保证样品的真实性，要有相应的防拆封措施，并保证封条在运输过程中不会破损。样品运输、贮存过程中应采取有效的防护措施，确保样品不被污染，不发生腐败变质，不影响后续检验。样品的运输、贮存，应符合产品明示要求或产品实际需要的条件要求。</w:t>
      </w:r>
    </w:p>
    <w:p w:rsidR="00DC21E8" w:rsidRDefault="00E111C2">
      <w:pPr>
        <w:overflowPunct w:val="0"/>
        <w:topLinePunct/>
        <w:snapToGrid w:val="0"/>
        <w:spacing w:line="38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在网络经营平台抽样时，抽样单和封条无需被抽样单位签字、盖章。</w:t>
      </w:r>
    </w:p>
    <w:p w:rsidR="00DC21E8" w:rsidRDefault="00E111C2">
      <w:pPr>
        <w:widowControl/>
        <w:topLinePunct/>
        <w:spacing w:before="156" w:after="156" w:line="380" w:lineRule="exact"/>
        <w:ind w:firstLine="420"/>
        <w:rPr>
          <w:rFonts w:ascii="Times New Roman" w:eastAsia="黑体" w:hAnsi="Times New Roman"/>
          <w:b/>
          <w:color w:val="000000" w:themeColor="text1"/>
        </w:rPr>
      </w:pPr>
      <w:r>
        <w:rPr>
          <w:rFonts w:ascii="Times New Roman" w:eastAsia="黑体" w:hAnsi="Times New Roman"/>
          <w:b/>
          <w:color w:val="000000" w:themeColor="text1"/>
        </w:rPr>
        <w:t xml:space="preserve">3.5 </w:t>
      </w:r>
      <w:r>
        <w:rPr>
          <w:rFonts w:ascii="Times New Roman" w:eastAsia="黑体" w:hAnsi="Times New Roman"/>
          <w:b/>
          <w:color w:val="000000" w:themeColor="text1"/>
        </w:rPr>
        <w:t>检验要求</w:t>
      </w:r>
    </w:p>
    <w:p w:rsidR="00DC21E8" w:rsidRDefault="00E111C2">
      <w:pPr>
        <w:overflowPunct w:val="0"/>
        <w:topLinePunct/>
        <w:snapToGrid w:val="0"/>
        <w:spacing w:line="380" w:lineRule="exact"/>
        <w:ind w:firstLineChars="200" w:firstLine="422"/>
        <w:rPr>
          <w:rFonts w:ascii="Times New Roman" w:eastAsia="仿宋_GB2312" w:hAnsi="Times New Roman"/>
          <w:b/>
          <w:bCs/>
          <w:color w:val="000000" w:themeColor="text1"/>
        </w:rPr>
      </w:pPr>
      <w:r>
        <w:rPr>
          <w:rFonts w:ascii="Times New Roman" w:eastAsia="仿宋_GB2312" w:hAnsi="Times New Roman"/>
          <w:b/>
          <w:bCs/>
          <w:color w:val="000000" w:themeColor="text1"/>
        </w:rPr>
        <w:t xml:space="preserve">3.5.1 </w:t>
      </w:r>
      <w:r>
        <w:rPr>
          <w:rFonts w:ascii="Times New Roman" w:eastAsia="仿宋_GB2312" w:hAnsi="Times New Roman"/>
          <w:b/>
          <w:bCs/>
          <w:color w:val="000000" w:themeColor="text1"/>
        </w:rPr>
        <w:t>检验项目</w:t>
      </w:r>
    </w:p>
    <w:p w:rsidR="00DC21E8" w:rsidRDefault="00E111C2">
      <w:pPr>
        <w:pStyle w:val="a8"/>
        <w:spacing w:line="380" w:lineRule="exact"/>
        <w:ind w:firstLine="435"/>
        <w:rPr>
          <w:rFonts w:ascii="Times New Roman" w:eastAsia="仿宋_GB2312" w:hAnsi="Times New Roman" w:cs="Times New Roman"/>
          <w:color w:val="000000" w:themeColor="text1"/>
        </w:rPr>
      </w:pPr>
      <w:r>
        <w:rPr>
          <w:rFonts w:ascii="Times New Roman" w:eastAsia="仿宋_GB2312" w:hAnsi="Times New Roman" w:cs="Times New Roman"/>
          <w:color w:val="000000" w:themeColor="text1"/>
        </w:rPr>
        <w:t>检验项目见表</w:t>
      </w:r>
      <w:r>
        <w:rPr>
          <w:rFonts w:ascii="Times New Roman" w:eastAsia="仿宋_GB2312" w:hAnsi="Times New Roman" w:cs="Times New Roman"/>
          <w:color w:val="000000" w:themeColor="text1"/>
        </w:rPr>
        <w:t>33-5</w:t>
      </w:r>
      <w:r>
        <w:rPr>
          <w:rFonts w:ascii="Times New Roman" w:eastAsia="仿宋_GB2312" w:hAnsi="Times New Roman" w:cs="Times New Roman"/>
          <w:color w:val="000000" w:themeColor="text1"/>
        </w:rPr>
        <w:t>。</w:t>
      </w:r>
    </w:p>
    <w:p w:rsidR="00DC21E8" w:rsidRDefault="00E111C2" w:rsidP="00C867C2">
      <w:pPr>
        <w:pStyle w:val="a8"/>
        <w:spacing w:beforeLines="50" w:afterLines="50" w:line="360" w:lineRule="exact"/>
        <w:jc w:val="center"/>
        <w:rPr>
          <w:rFonts w:ascii="Times New Roman" w:eastAsia="黑体" w:hAnsi="Times New Roman" w:cs="Times New Roman"/>
          <w:bCs/>
          <w:color w:val="000000" w:themeColor="text1"/>
          <w:vertAlign w:val="superscript"/>
        </w:rPr>
      </w:pPr>
      <w:r>
        <w:rPr>
          <w:rFonts w:ascii="Times New Roman" w:eastAsia="黑体" w:hAnsi="Times New Roman" w:cs="Times New Roman"/>
          <w:color w:val="000000" w:themeColor="text1"/>
        </w:rPr>
        <w:t>表</w:t>
      </w:r>
      <w:r>
        <w:rPr>
          <w:rFonts w:ascii="Times New Roman" w:eastAsia="黑体" w:hAnsi="Times New Roman" w:cs="Times New Roman"/>
          <w:color w:val="000000" w:themeColor="text1"/>
        </w:rPr>
        <w:t xml:space="preserve">33-5 </w:t>
      </w:r>
      <w:r>
        <w:rPr>
          <w:rFonts w:ascii="Times New Roman" w:eastAsia="黑体" w:hAnsi="Times New Roman" w:cs="Times New Roman"/>
          <w:color w:val="000000" w:themeColor="text1"/>
        </w:rPr>
        <w:t>食品用香精检验项目</w:t>
      </w:r>
    </w:p>
    <w:tbl>
      <w:tblPr>
        <w:tblW w:w="8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6"/>
        <w:gridCol w:w="3126"/>
        <w:gridCol w:w="2654"/>
        <w:gridCol w:w="1711"/>
      </w:tblGrid>
      <w:tr w:rsidR="00DC21E8">
        <w:trPr>
          <w:cantSplit/>
          <w:trHeight w:val="403"/>
          <w:tblHeader/>
          <w:jc w:val="center"/>
        </w:trPr>
        <w:tc>
          <w:tcPr>
            <w:tcW w:w="816" w:type="dxa"/>
            <w:tcBorders>
              <w:top w:val="single" w:sz="4" w:space="0" w:color="auto"/>
              <w:left w:val="single" w:sz="4" w:space="0" w:color="auto"/>
              <w:bottom w:val="single" w:sz="4" w:space="0" w:color="auto"/>
              <w:right w:val="single" w:sz="4" w:space="0" w:color="auto"/>
              <w:tl2br w:val="nil"/>
              <w:tr2bl w:val="nil"/>
            </w:tcBorders>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序号</w:t>
            </w:r>
          </w:p>
        </w:tc>
        <w:tc>
          <w:tcPr>
            <w:tcW w:w="3126" w:type="dxa"/>
            <w:tcBorders>
              <w:top w:val="single" w:sz="4" w:space="0" w:color="auto"/>
              <w:left w:val="single" w:sz="4" w:space="0" w:color="auto"/>
              <w:bottom w:val="single" w:sz="4" w:space="0" w:color="auto"/>
              <w:right w:val="single" w:sz="4" w:space="0" w:color="auto"/>
              <w:tl2br w:val="nil"/>
              <w:tr2bl w:val="nil"/>
            </w:tcBorders>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检验项目</w:t>
            </w:r>
          </w:p>
        </w:tc>
        <w:tc>
          <w:tcPr>
            <w:tcW w:w="2654" w:type="dxa"/>
            <w:tcBorders>
              <w:top w:val="single" w:sz="4" w:space="0" w:color="auto"/>
              <w:left w:val="single" w:sz="4" w:space="0" w:color="auto"/>
              <w:bottom w:val="single" w:sz="4" w:space="0" w:color="auto"/>
              <w:right w:val="single" w:sz="4" w:space="0" w:color="auto"/>
              <w:tl2br w:val="nil"/>
              <w:tr2bl w:val="nil"/>
            </w:tcBorders>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依据法律法规或标准</w:t>
            </w:r>
          </w:p>
        </w:tc>
        <w:tc>
          <w:tcPr>
            <w:tcW w:w="1711" w:type="dxa"/>
            <w:tcBorders>
              <w:top w:val="single" w:sz="4" w:space="0" w:color="auto"/>
              <w:left w:val="single" w:sz="4" w:space="0" w:color="auto"/>
              <w:bottom w:val="single" w:sz="4" w:space="0" w:color="auto"/>
              <w:right w:val="single" w:sz="4" w:space="0" w:color="auto"/>
              <w:tl2br w:val="nil"/>
              <w:tr2bl w:val="nil"/>
            </w:tcBorders>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检测方法</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l2br w:val="nil"/>
              <w:tr2bl w:val="nil"/>
            </w:tcBorders>
            <w:vAlign w:val="center"/>
          </w:tcPr>
          <w:p w:rsidR="00DC21E8" w:rsidRDefault="00E111C2">
            <w:pPr>
              <w:widowControl/>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w:t>
            </w:r>
          </w:p>
        </w:tc>
        <w:tc>
          <w:tcPr>
            <w:tcW w:w="3126" w:type="dxa"/>
            <w:tcBorders>
              <w:top w:val="single" w:sz="4" w:space="0" w:color="auto"/>
              <w:left w:val="single" w:sz="4" w:space="0" w:color="auto"/>
              <w:bottom w:val="single" w:sz="4" w:space="0" w:color="auto"/>
              <w:right w:val="single" w:sz="4" w:space="0" w:color="auto"/>
              <w:tl2br w:val="nil"/>
              <w:tr2bl w:val="nil"/>
            </w:tcBorders>
            <w:vAlign w:val="center"/>
          </w:tcPr>
          <w:p w:rsidR="00DC21E8" w:rsidRDefault="00E111C2">
            <w:pPr>
              <w:widowControl/>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重金属（以</w:t>
            </w:r>
            <w:r>
              <w:rPr>
                <w:rFonts w:ascii="Times New Roman" w:eastAsia="仿宋_GB2312" w:hAnsi="Times New Roman"/>
                <w:color w:val="000000" w:themeColor="text1"/>
              </w:rPr>
              <w:t>Pb</w:t>
            </w:r>
            <w:r>
              <w:rPr>
                <w:rFonts w:ascii="Times New Roman" w:eastAsia="仿宋_GB2312" w:hAnsi="Times New Roman"/>
                <w:color w:val="000000" w:themeColor="text1"/>
              </w:rPr>
              <w:t>计）含量</w:t>
            </w:r>
          </w:p>
        </w:tc>
        <w:tc>
          <w:tcPr>
            <w:tcW w:w="2654" w:type="dxa"/>
            <w:tcBorders>
              <w:top w:val="single" w:sz="4" w:space="0" w:color="auto"/>
              <w:left w:val="single" w:sz="4" w:space="0" w:color="auto"/>
              <w:bottom w:val="single" w:sz="4" w:space="0" w:color="auto"/>
              <w:right w:val="single" w:sz="4" w:space="0" w:color="auto"/>
              <w:tl2br w:val="nil"/>
              <w:tr2bl w:val="nil"/>
            </w:tcBorders>
            <w:vAlign w:val="center"/>
          </w:tcPr>
          <w:p w:rsidR="00DC21E8" w:rsidRDefault="00E111C2">
            <w:pPr>
              <w:widowControl/>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lang w:val="fr-FR"/>
              </w:rPr>
              <w:t>GB 30616</w:t>
            </w:r>
          </w:p>
        </w:tc>
        <w:tc>
          <w:tcPr>
            <w:tcW w:w="1711" w:type="dxa"/>
            <w:tcBorders>
              <w:top w:val="single" w:sz="4" w:space="0" w:color="auto"/>
              <w:left w:val="single" w:sz="4" w:space="0" w:color="auto"/>
              <w:bottom w:val="single" w:sz="4" w:space="0" w:color="auto"/>
              <w:right w:val="single" w:sz="4" w:space="0" w:color="auto"/>
              <w:tl2br w:val="nil"/>
              <w:tr2bl w:val="nil"/>
            </w:tcBorders>
            <w:vAlign w:val="center"/>
          </w:tcPr>
          <w:p w:rsidR="00DC21E8" w:rsidRDefault="00E111C2">
            <w:pPr>
              <w:widowControl/>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5009.74</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l2br w:val="nil"/>
              <w:tr2bl w:val="nil"/>
            </w:tcBorders>
            <w:vAlign w:val="center"/>
          </w:tcPr>
          <w:p w:rsidR="00DC21E8" w:rsidRDefault="00E111C2">
            <w:pPr>
              <w:widowControl/>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2</w:t>
            </w:r>
          </w:p>
        </w:tc>
        <w:tc>
          <w:tcPr>
            <w:tcW w:w="3126" w:type="dxa"/>
            <w:tcBorders>
              <w:top w:val="single" w:sz="4" w:space="0" w:color="auto"/>
              <w:left w:val="single" w:sz="4" w:space="0" w:color="auto"/>
              <w:bottom w:val="single" w:sz="4" w:space="0" w:color="auto"/>
              <w:right w:val="single" w:sz="4" w:space="0" w:color="auto"/>
              <w:tl2br w:val="nil"/>
              <w:tr2bl w:val="nil"/>
            </w:tcBorders>
            <w:vAlign w:val="center"/>
          </w:tcPr>
          <w:p w:rsidR="00DC21E8" w:rsidRDefault="00E111C2">
            <w:pPr>
              <w:widowControl/>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砷（以</w:t>
            </w:r>
            <w:r>
              <w:rPr>
                <w:rFonts w:ascii="Times New Roman" w:eastAsia="仿宋_GB2312" w:hAnsi="Times New Roman"/>
                <w:color w:val="000000" w:themeColor="text1"/>
              </w:rPr>
              <w:t>As</w:t>
            </w:r>
            <w:r>
              <w:rPr>
                <w:rFonts w:ascii="Times New Roman" w:eastAsia="仿宋_GB2312" w:hAnsi="Times New Roman"/>
                <w:color w:val="000000" w:themeColor="text1"/>
              </w:rPr>
              <w:t>计）含量</w:t>
            </w:r>
            <w:r>
              <w:rPr>
                <w:rFonts w:ascii="Times New Roman" w:eastAsia="仿宋_GB2312" w:hAnsi="Times New Roman"/>
                <w:color w:val="000000" w:themeColor="text1"/>
              </w:rPr>
              <w:t>/</w:t>
            </w:r>
            <w:r>
              <w:rPr>
                <w:rFonts w:ascii="Times New Roman" w:eastAsia="仿宋_GB2312" w:hAnsi="Times New Roman"/>
                <w:color w:val="000000" w:themeColor="text1"/>
              </w:rPr>
              <w:t>无机砷含量</w:t>
            </w:r>
          </w:p>
        </w:tc>
        <w:tc>
          <w:tcPr>
            <w:tcW w:w="2654" w:type="dxa"/>
            <w:tcBorders>
              <w:top w:val="single" w:sz="4" w:space="0" w:color="auto"/>
              <w:left w:val="single" w:sz="4" w:space="0" w:color="auto"/>
              <w:bottom w:val="single" w:sz="4" w:space="0" w:color="auto"/>
              <w:right w:val="single" w:sz="4" w:space="0" w:color="auto"/>
              <w:tl2br w:val="nil"/>
              <w:tr2bl w:val="nil"/>
            </w:tcBorders>
            <w:vAlign w:val="center"/>
          </w:tcPr>
          <w:p w:rsidR="00DC21E8" w:rsidRDefault="00E111C2">
            <w:pPr>
              <w:widowControl/>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lang w:val="fr-FR"/>
              </w:rPr>
              <w:t>GB 30616</w:t>
            </w:r>
          </w:p>
        </w:tc>
        <w:tc>
          <w:tcPr>
            <w:tcW w:w="1711" w:type="dxa"/>
            <w:tcBorders>
              <w:top w:val="single" w:sz="4" w:space="0" w:color="auto"/>
              <w:left w:val="single" w:sz="4" w:space="0" w:color="auto"/>
              <w:bottom w:val="single" w:sz="4" w:space="0" w:color="auto"/>
              <w:right w:val="single" w:sz="4" w:space="0" w:color="auto"/>
              <w:tl2br w:val="nil"/>
              <w:tr2bl w:val="nil"/>
            </w:tcBorders>
            <w:vAlign w:val="center"/>
          </w:tcPr>
          <w:p w:rsidR="00DC21E8" w:rsidRDefault="00E111C2">
            <w:pPr>
              <w:jc w:val="center"/>
              <w:rPr>
                <w:rFonts w:ascii="Times New Roman" w:hAnsi="Times New Roman"/>
                <w:color w:val="000000" w:themeColor="text1"/>
              </w:rPr>
            </w:pPr>
            <w:r>
              <w:rPr>
                <w:rFonts w:ascii="Times New Roman" w:eastAsia="仿宋_GB2312" w:hAnsi="Times New Roman"/>
                <w:color w:val="000000" w:themeColor="text1"/>
              </w:rPr>
              <w:t>GB 5009.11</w:t>
            </w:r>
          </w:p>
          <w:p w:rsidR="00DC21E8" w:rsidRDefault="00E111C2">
            <w:pPr>
              <w:widowControl/>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5009.76</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l2br w:val="nil"/>
              <w:tr2bl w:val="nil"/>
            </w:tcBorders>
            <w:vAlign w:val="center"/>
          </w:tcPr>
          <w:p w:rsidR="00DC21E8" w:rsidRDefault="00E111C2">
            <w:pPr>
              <w:widowControl/>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3</w:t>
            </w:r>
          </w:p>
        </w:tc>
        <w:tc>
          <w:tcPr>
            <w:tcW w:w="3126" w:type="dxa"/>
            <w:tcBorders>
              <w:top w:val="single" w:sz="4" w:space="0" w:color="auto"/>
              <w:left w:val="single" w:sz="4" w:space="0" w:color="auto"/>
              <w:bottom w:val="single" w:sz="4" w:space="0" w:color="auto"/>
              <w:right w:val="single" w:sz="4" w:space="0" w:color="auto"/>
              <w:tl2br w:val="nil"/>
              <w:tr2bl w:val="nil"/>
            </w:tcBorders>
            <w:vAlign w:val="center"/>
          </w:tcPr>
          <w:p w:rsidR="00DC21E8" w:rsidRDefault="00E111C2">
            <w:pPr>
              <w:widowControl/>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菌落总数</w:t>
            </w:r>
          </w:p>
        </w:tc>
        <w:tc>
          <w:tcPr>
            <w:tcW w:w="2654" w:type="dxa"/>
            <w:tcBorders>
              <w:top w:val="single" w:sz="4" w:space="0" w:color="auto"/>
              <w:left w:val="single" w:sz="4" w:space="0" w:color="auto"/>
              <w:bottom w:val="single" w:sz="4" w:space="0" w:color="auto"/>
              <w:right w:val="single" w:sz="4" w:space="0" w:color="auto"/>
              <w:tl2br w:val="nil"/>
              <w:tr2bl w:val="nil"/>
            </w:tcBorders>
            <w:vAlign w:val="center"/>
          </w:tcPr>
          <w:p w:rsidR="00DC21E8" w:rsidRDefault="00E111C2">
            <w:pPr>
              <w:widowControl/>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lang w:val="fr-FR"/>
              </w:rPr>
              <w:t>GB 30616</w:t>
            </w:r>
          </w:p>
        </w:tc>
        <w:tc>
          <w:tcPr>
            <w:tcW w:w="1711" w:type="dxa"/>
            <w:tcBorders>
              <w:top w:val="single" w:sz="4" w:space="0" w:color="auto"/>
              <w:left w:val="single" w:sz="4" w:space="0" w:color="auto"/>
              <w:bottom w:val="single" w:sz="4" w:space="0" w:color="auto"/>
              <w:right w:val="single" w:sz="4" w:space="0" w:color="auto"/>
              <w:tl2br w:val="nil"/>
              <w:tr2bl w:val="nil"/>
            </w:tcBorders>
            <w:vAlign w:val="center"/>
          </w:tcPr>
          <w:p w:rsidR="00DC21E8" w:rsidRDefault="00E111C2">
            <w:pPr>
              <w:widowControl/>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4789.2</w:t>
            </w:r>
          </w:p>
        </w:tc>
      </w:tr>
      <w:tr w:rsidR="00DC21E8">
        <w:trPr>
          <w:cantSplit/>
          <w:trHeight w:val="403"/>
          <w:jc w:val="center"/>
        </w:trPr>
        <w:tc>
          <w:tcPr>
            <w:tcW w:w="816" w:type="dxa"/>
            <w:vAlign w:val="center"/>
          </w:tcPr>
          <w:p w:rsidR="00DC21E8" w:rsidRDefault="00E111C2">
            <w:pPr>
              <w:widowControl/>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4</w:t>
            </w:r>
          </w:p>
        </w:tc>
        <w:tc>
          <w:tcPr>
            <w:tcW w:w="3126" w:type="dxa"/>
            <w:vAlign w:val="center"/>
          </w:tcPr>
          <w:p w:rsidR="00DC21E8" w:rsidRDefault="00E111C2">
            <w:pPr>
              <w:widowControl/>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大肠菌群</w:t>
            </w:r>
          </w:p>
        </w:tc>
        <w:tc>
          <w:tcPr>
            <w:tcW w:w="2654" w:type="dxa"/>
            <w:vAlign w:val="center"/>
          </w:tcPr>
          <w:p w:rsidR="00DC21E8" w:rsidRDefault="00E111C2">
            <w:pPr>
              <w:widowControl/>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lang w:val="fr-FR"/>
              </w:rPr>
              <w:t>GB 30616</w:t>
            </w:r>
          </w:p>
        </w:tc>
        <w:tc>
          <w:tcPr>
            <w:tcW w:w="1711" w:type="dxa"/>
            <w:vAlign w:val="center"/>
          </w:tcPr>
          <w:p w:rsidR="00DC21E8" w:rsidRDefault="00E111C2">
            <w:pPr>
              <w:widowControl/>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4789.3</w:t>
            </w:r>
          </w:p>
        </w:tc>
      </w:tr>
    </w:tbl>
    <w:p w:rsidR="00DC21E8" w:rsidRDefault="00DC21E8">
      <w:pPr>
        <w:pStyle w:val="a8"/>
        <w:rPr>
          <w:rFonts w:ascii="Times New Roman" w:hAnsi="Times New Roman" w:cs="Times New Roman"/>
          <w:color w:val="000000" w:themeColor="text1"/>
        </w:rPr>
      </w:pPr>
    </w:p>
    <w:p w:rsidR="00DC21E8" w:rsidRDefault="00E111C2">
      <w:pPr>
        <w:overflowPunct w:val="0"/>
        <w:topLinePunct/>
        <w:snapToGrid w:val="0"/>
        <w:spacing w:line="390" w:lineRule="exact"/>
        <w:ind w:firstLineChars="200" w:firstLine="422"/>
        <w:rPr>
          <w:rFonts w:ascii="Times New Roman" w:eastAsia="仿宋_GB2312" w:hAnsi="Times New Roman"/>
          <w:b/>
          <w:bCs/>
          <w:color w:val="000000" w:themeColor="text1"/>
        </w:rPr>
      </w:pPr>
      <w:r>
        <w:rPr>
          <w:rFonts w:ascii="Times New Roman" w:eastAsia="仿宋_GB2312" w:hAnsi="Times New Roman"/>
          <w:b/>
          <w:bCs/>
          <w:color w:val="000000" w:themeColor="text1"/>
        </w:rPr>
        <w:t>3.5.2</w:t>
      </w:r>
      <w:r>
        <w:rPr>
          <w:rFonts w:ascii="Times New Roman" w:eastAsia="仿宋_GB2312" w:hAnsi="Times New Roman"/>
          <w:b/>
          <w:bCs/>
          <w:color w:val="000000" w:themeColor="text1"/>
        </w:rPr>
        <w:t>检验注意事项</w:t>
      </w:r>
    </w:p>
    <w:p w:rsidR="00DC21E8" w:rsidRDefault="00E111C2">
      <w:pPr>
        <w:overflowPunct w:val="0"/>
        <w:topLinePunct/>
        <w:snapToGrid w:val="0"/>
        <w:spacing w:line="390" w:lineRule="exact"/>
        <w:ind w:firstLineChars="200" w:firstLine="420"/>
        <w:rPr>
          <w:rFonts w:ascii="Times New Roman" w:eastAsia="仿宋_GB2312" w:hAnsi="Times New Roman"/>
          <w:color w:val="000000" w:themeColor="text1"/>
        </w:rPr>
      </w:pPr>
      <w:r>
        <w:rPr>
          <w:rFonts w:ascii="Times New Roman" w:eastAsia="仿宋_GB2312" w:hAnsi="Times New Roman" w:hint="eastAsia"/>
          <w:color w:val="000000" w:themeColor="text1"/>
        </w:rPr>
        <w:t>流通环节和餐饮环节</w:t>
      </w:r>
      <w:r>
        <w:rPr>
          <w:rFonts w:ascii="Times New Roman" w:eastAsia="仿宋_GB2312" w:hAnsi="Times New Roman"/>
          <w:color w:val="000000" w:themeColor="text1"/>
        </w:rPr>
        <w:t>从大包装中分装的样品不检测微生物。</w:t>
      </w:r>
    </w:p>
    <w:p w:rsidR="00DC21E8" w:rsidRDefault="00E111C2">
      <w:pPr>
        <w:widowControl/>
        <w:topLinePunct/>
        <w:spacing w:before="156" w:after="156" w:line="390" w:lineRule="exact"/>
        <w:ind w:firstLine="420"/>
        <w:rPr>
          <w:rFonts w:ascii="Times New Roman" w:eastAsia="黑体" w:hAnsi="Times New Roman"/>
          <w:b/>
          <w:color w:val="000000" w:themeColor="text1"/>
        </w:rPr>
      </w:pPr>
      <w:r>
        <w:rPr>
          <w:rFonts w:ascii="Times New Roman" w:eastAsia="黑体" w:hAnsi="Times New Roman"/>
          <w:b/>
          <w:color w:val="000000" w:themeColor="text1"/>
        </w:rPr>
        <w:t xml:space="preserve">3.6 </w:t>
      </w:r>
      <w:r>
        <w:rPr>
          <w:rFonts w:ascii="Times New Roman" w:eastAsia="黑体" w:hAnsi="Times New Roman"/>
          <w:b/>
          <w:color w:val="000000" w:themeColor="text1"/>
        </w:rPr>
        <w:t>判定原则与结论</w:t>
      </w:r>
    </w:p>
    <w:p w:rsidR="00DC21E8" w:rsidRDefault="00E111C2">
      <w:pPr>
        <w:overflowPunct w:val="0"/>
        <w:topLinePunct/>
        <w:spacing w:line="39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原则上按照细则中检验项目依据的法律法规或标准要求判定，若被检产品明示标准和质量要求高于该要求时，应按被检产品明示标准和质量要求判定。</w:t>
      </w:r>
    </w:p>
    <w:p w:rsidR="00DC21E8" w:rsidRDefault="00E111C2">
      <w:pPr>
        <w:overflowPunct w:val="0"/>
        <w:topLinePunct/>
        <w:snapToGrid w:val="0"/>
        <w:spacing w:line="39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出具抽检检验报告，检验报告中检验结论按如下方式作出判定：</w:t>
      </w:r>
    </w:p>
    <w:p w:rsidR="00DC21E8" w:rsidRDefault="00E111C2">
      <w:pPr>
        <w:overflowPunct w:val="0"/>
        <w:topLinePunct/>
        <w:snapToGrid w:val="0"/>
        <w:spacing w:line="39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3.6.1 </w:t>
      </w:r>
      <w:r>
        <w:rPr>
          <w:rFonts w:ascii="Times New Roman" w:eastAsia="仿宋_GB2312" w:hAnsi="Times New Roman"/>
          <w:color w:val="000000" w:themeColor="text1"/>
        </w:rPr>
        <w:t>检验项目全部符合相应依据的法律法规或标准要求的，检验结论为：</w:t>
      </w:r>
      <w:r>
        <w:rPr>
          <w:rFonts w:ascii="Times New Roman" w:eastAsia="仿宋_GB2312" w:hAnsi="Times New Roman"/>
          <w:color w:val="000000" w:themeColor="text1"/>
        </w:rPr>
        <w:t>“</w:t>
      </w:r>
      <w:r>
        <w:rPr>
          <w:rFonts w:ascii="Times New Roman" w:eastAsia="仿宋_GB2312" w:hAnsi="Times New Roman"/>
          <w:color w:val="000000" w:themeColor="text1"/>
        </w:rPr>
        <w:t>经抽样检验，所</w:t>
      </w:r>
      <w:r>
        <w:rPr>
          <w:rFonts w:ascii="Times New Roman" w:eastAsia="仿宋_GB2312" w:hAnsi="Times New Roman"/>
          <w:color w:val="000000" w:themeColor="text1"/>
        </w:rPr>
        <w:lastRenderedPageBreak/>
        <w:t>检项目符合</w:t>
      </w:r>
      <w:r>
        <w:rPr>
          <w:rFonts w:ascii="Times New Roman" w:eastAsia="仿宋_GB2312" w:hAnsi="Times New Roman"/>
          <w:color w:val="000000" w:themeColor="text1"/>
        </w:rPr>
        <w:t>××××</w:t>
      </w:r>
      <w:r>
        <w:rPr>
          <w:rFonts w:ascii="Times New Roman" w:eastAsia="仿宋_GB2312" w:hAnsi="Times New Roman"/>
          <w:color w:val="000000" w:themeColor="text1"/>
        </w:rPr>
        <w:t>要求</w:t>
      </w:r>
      <w:r>
        <w:rPr>
          <w:rFonts w:ascii="Times New Roman" w:eastAsia="仿宋_GB2312" w:hAnsi="Times New Roman"/>
          <w:color w:val="000000" w:themeColor="text1"/>
        </w:rPr>
        <w:t>”</w:t>
      </w:r>
      <w:r>
        <w:rPr>
          <w:rFonts w:ascii="Times New Roman" w:eastAsia="仿宋_GB2312" w:hAnsi="Times New Roman"/>
          <w:color w:val="000000" w:themeColor="text1"/>
        </w:rPr>
        <w:t>。</w:t>
      </w:r>
    </w:p>
    <w:p w:rsidR="00DC21E8" w:rsidRDefault="00E111C2">
      <w:pPr>
        <w:overflowPunct w:val="0"/>
        <w:topLinePunct/>
        <w:snapToGrid w:val="0"/>
        <w:spacing w:line="39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3.6.2 </w:t>
      </w:r>
      <w:r>
        <w:rPr>
          <w:rFonts w:ascii="Times New Roman" w:eastAsia="仿宋_GB2312" w:hAnsi="Times New Roman"/>
          <w:color w:val="000000" w:themeColor="text1"/>
        </w:rPr>
        <w:t>检验项目有不符合相应依据的法律法规或标准要求的，检验结论为：</w:t>
      </w:r>
      <w:r>
        <w:rPr>
          <w:rFonts w:ascii="Times New Roman" w:eastAsia="仿宋_GB2312" w:hAnsi="Times New Roman"/>
          <w:color w:val="000000" w:themeColor="text1"/>
        </w:rPr>
        <w:t>“</w:t>
      </w:r>
      <w:r>
        <w:rPr>
          <w:rFonts w:ascii="Times New Roman" w:eastAsia="仿宋_GB2312" w:hAnsi="Times New Roman"/>
          <w:color w:val="000000" w:themeColor="text1"/>
        </w:rPr>
        <w:t>经抽样检验，</w:t>
      </w:r>
      <w:r>
        <w:rPr>
          <w:rFonts w:ascii="Times New Roman" w:eastAsia="仿宋_GB2312" w:hAnsi="Times New Roman"/>
          <w:color w:val="000000" w:themeColor="text1"/>
        </w:rPr>
        <w:t>××</w:t>
      </w:r>
      <w:r>
        <w:rPr>
          <w:rFonts w:ascii="Times New Roman" w:eastAsia="仿宋_GB2312" w:hAnsi="Times New Roman"/>
          <w:color w:val="000000" w:themeColor="text1"/>
        </w:rPr>
        <w:t>项目不符合</w:t>
      </w:r>
      <w:r>
        <w:rPr>
          <w:rFonts w:ascii="Times New Roman" w:eastAsia="仿宋_GB2312" w:hAnsi="Times New Roman"/>
          <w:color w:val="000000" w:themeColor="text1"/>
        </w:rPr>
        <w:t>××××</w:t>
      </w:r>
      <w:r>
        <w:rPr>
          <w:rFonts w:ascii="Times New Roman" w:eastAsia="仿宋_GB2312" w:hAnsi="Times New Roman"/>
          <w:color w:val="000000" w:themeColor="text1"/>
        </w:rPr>
        <w:t>要求，检验结论为不合格</w:t>
      </w:r>
      <w:r>
        <w:rPr>
          <w:rFonts w:ascii="Times New Roman" w:eastAsia="仿宋_GB2312" w:hAnsi="Times New Roman"/>
          <w:color w:val="000000" w:themeColor="text1"/>
        </w:rPr>
        <w:t>”</w:t>
      </w:r>
      <w:r>
        <w:rPr>
          <w:rFonts w:ascii="Times New Roman" w:eastAsia="仿宋_GB2312" w:hAnsi="Times New Roman"/>
          <w:color w:val="000000" w:themeColor="text1"/>
        </w:rPr>
        <w:t>。</w:t>
      </w:r>
    </w:p>
    <w:p w:rsidR="00DC21E8" w:rsidRDefault="00E111C2">
      <w:pPr>
        <w:pStyle w:val="2"/>
        <w:spacing w:before="156" w:after="156" w:line="390" w:lineRule="exact"/>
        <w:rPr>
          <w:b/>
          <w:color w:val="000000" w:themeColor="text1"/>
        </w:rPr>
      </w:pPr>
      <w:bookmarkStart w:id="623" w:name="_Toc470182963"/>
      <w:bookmarkStart w:id="624" w:name="_Toc9649"/>
      <w:bookmarkStart w:id="625" w:name="_Toc15184"/>
      <w:bookmarkStart w:id="626" w:name="_Toc3037"/>
      <w:bookmarkStart w:id="627" w:name="_Toc7135"/>
      <w:bookmarkStart w:id="628" w:name="_Toc26526"/>
      <w:bookmarkStart w:id="629" w:name="_Toc20506"/>
      <w:bookmarkStart w:id="630" w:name="_Toc412738190"/>
      <w:r>
        <w:rPr>
          <w:color w:val="000000" w:themeColor="text1"/>
        </w:rPr>
        <w:t xml:space="preserve">4 </w:t>
      </w:r>
      <w:r>
        <w:rPr>
          <w:color w:val="000000" w:themeColor="text1"/>
        </w:rPr>
        <w:t>食品添加剂</w:t>
      </w:r>
      <w:r>
        <w:rPr>
          <w:color w:val="000000" w:themeColor="text1"/>
        </w:rPr>
        <w:t xml:space="preserve"> </w:t>
      </w:r>
      <w:r>
        <w:rPr>
          <w:color w:val="000000" w:themeColor="text1"/>
        </w:rPr>
        <w:t>山梨酸钾</w:t>
      </w:r>
      <w:bookmarkEnd w:id="623"/>
      <w:bookmarkEnd w:id="624"/>
      <w:bookmarkEnd w:id="625"/>
      <w:bookmarkEnd w:id="626"/>
      <w:bookmarkEnd w:id="627"/>
      <w:bookmarkEnd w:id="628"/>
      <w:bookmarkEnd w:id="629"/>
    </w:p>
    <w:p w:rsidR="00DC21E8" w:rsidRDefault="00E111C2" w:rsidP="00416AB8">
      <w:pPr>
        <w:widowControl/>
        <w:topLinePunct/>
        <w:spacing w:before="156" w:after="156" w:line="380" w:lineRule="exact"/>
        <w:ind w:firstLine="420"/>
        <w:rPr>
          <w:rFonts w:ascii="Times New Roman" w:eastAsia="黑体" w:hAnsi="Times New Roman"/>
          <w:b/>
          <w:color w:val="000000" w:themeColor="text1"/>
        </w:rPr>
      </w:pPr>
      <w:r>
        <w:rPr>
          <w:rFonts w:ascii="Times New Roman" w:eastAsia="黑体" w:hAnsi="Times New Roman"/>
          <w:b/>
          <w:color w:val="000000" w:themeColor="text1"/>
        </w:rPr>
        <w:t xml:space="preserve">4.1 </w:t>
      </w:r>
      <w:r>
        <w:rPr>
          <w:rFonts w:ascii="Times New Roman" w:eastAsia="黑体" w:hAnsi="Times New Roman"/>
          <w:b/>
          <w:color w:val="000000" w:themeColor="text1"/>
        </w:rPr>
        <w:t>适用范围</w:t>
      </w:r>
    </w:p>
    <w:p w:rsidR="00DC21E8" w:rsidRDefault="00E111C2" w:rsidP="00416AB8">
      <w:pPr>
        <w:pStyle w:val="a8"/>
        <w:snapToGrid w:val="0"/>
        <w:spacing w:line="380" w:lineRule="exact"/>
        <w:ind w:firstLineChars="200" w:firstLine="420"/>
        <w:rPr>
          <w:rFonts w:ascii="Times New Roman" w:eastAsia="仿宋_GB2312" w:hAnsi="Times New Roman" w:cs="Times New Roman"/>
          <w:color w:val="000000" w:themeColor="text1"/>
          <w:kern w:val="0"/>
        </w:rPr>
      </w:pPr>
      <w:r>
        <w:rPr>
          <w:rFonts w:ascii="Times New Roman" w:eastAsia="仿宋_GB2312" w:hAnsi="Times New Roman" w:cs="Times New Roman"/>
          <w:color w:val="000000" w:themeColor="text1"/>
        </w:rPr>
        <w:t>本细则</w:t>
      </w:r>
      <w:r>
        <w:rPr>
          <w:rFonts w:ascii="Times New Roman" w:eastAsia="仿宋_GB2312" w:hAnsi="Times New Roman" w:cs="Times New Roman"/>
          <w:color w:val="000000" w:themeColor="text1"/>
          <w:kern w:val="0"/>
        </w:rPr>
        <w:t>适用于食品添加剂</w:t>
      </w:r>
      <w:r>
        <w:rPr>
          <w:rFonts w:ascii="Times New Roman" w:eastAsia="仿宋_GB2312" w:hAnsi="Times New Roman" w:cs="Times New Roman"/>
          <w:color w:val="000000" w:themeColor="text1"/>
        </w:rPr>
        <w:t>山梨酸钾</w:t>
      </w:r>
      <w:r>
        <w:rPr>
          <w:rFonts w:ascii="Times New Roman" w:eastAsia="仿宋_GB2312" w:hAnsi="Times New Roman" w:cs="Times New Roman"/>
          <w:color w:val="000000" w:themeColor="text1"/>
          <w:kern w:val="0"/>
        </w:rPr>
        <w:t>监督抽检。</w:t>
      </w:r>
    </w:p>
    <w:p w:rsidR="00DC21E8" w:rsidRDefault="00E111C2" w:rsidP="00416AB8">
      <w:pPr>
        <w:widowControl/>
        <w:topLinePunct/>
        <w:spacing w:before="156" w:after="156" w:line="380" w:lineRule="exact"/>
        <w:ind w:firstLine="420"/>
        <w:rPr>
          <w:rFonts w:ascii="Times New Roman" w:eastAsia="黑体" w:hAnsi="Times New Roman"/>
          <w:b/>
          <w:color w:val="000000" w:themeColor="text1"/>
        </w:rPr>
      </w:pPr>
      <w:r>
        <w:rPr>
          <w:rFonts w:ascii="Times New Roman" w:eastAsia="黑体" w:hAnsi="Times New Roman"/>
          <w:b/>
          <w:color w:val="000000" w:themeColor="text1"/>
        </w:rPr>
        <w:t xml:space="preserve">4.2 </w:t>
      </w:r>
      <w:r>
        <w:rPr>
          <w:rFonts w:ascii="Times New Roman" w:eastAsia="黑体" w:hAnsi="Times New Roman"/>
          <w:b/>
          <w:color w:val="000000" w:themeColor="text1"/>
        </w:rPr>
        <w:t>产品种类</w:t>
      </w:r>
      <w:bookmarkEnd w:id="630"/>
    </w:p>
    <w:p w:rsidR="00DC21E8" w:rsidRDefault="00E111C2" w:rsidP="00416AB8">
      <w:pPr>
        <w:spacing w:line="38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食品添加剂山梨酸钾：以山梨酸和碳酸钾（或氢氧化钾）用水为溶剂反应制得的食品添加剂山梨酸钾。</w:t>
      </w:r>
    </w:p>
    <w:p w:rsidR="00DC21E8" w:rsidRDefault="00E111C2" w:rsidP="00416AB8">
      <w:pPr>
        <w:widowControl/>
        <w:topLinePunct/>
        <w:spacing w:before="156" w:after="156" w:line="380" w:lineRule="exact"/>
        <w:ind w:firstLine="420"/>
        <w:rPr>
          <w:rFonts w:ascii="Times New Roman" w:eastAsia="黑体" w:hAnsi="Times New Roman"/>
          <w:b/>
          <w:color w:val="000000" w:themeColor="text1"/>
        </w:rPr>
      </w:pPr>
      <w:r>
        <w:rPr>
          <w:rFonts w:ascii="Times New Roman" w:eastAsia="黑体" w:hAnsi="Times New Roman"/>
          <w:b/>
          <w:color w:val="000000" w:themeColor="text1"/>
        </w:rPr>
        <w:t xml:space="preserve">4.3 </w:t>
      </w:r>
      <w:r>
        <w:rPr>
          <w:rFonts w:ascii="Times New Roman" w:eastAsia="黑体" w:hAnsi="Times New Roman"/>
          <w:b/>
          <w:color w:val="000000" w:themeColor="text1"/>
        </w:rPr>
        <w:t>检验依据</w:t>
      </w:r>
    </w:p>
    <w:p w:rsidR="00DC21E8" w:rsidRDefault="00E111C2" w:rsidP="00416AB8">
      <w:pPr>
        <w:pStyle w:val="a8"/>
        <w:spacing w:line="380" w:lineRule="exact"/>
        <w:ind w:firstLineChars="200" w:firstLine="420"/>
        <w:rPr>
          <w:rFonts w:ascii="Times New Roman" w:eastAsia="仿宋_GB2312" w:hAnsi="Times New Roman" w:cs="Times New Roman"/>
          <w:color w:val="000000" w:themeColor="text1"/>
        </w:rPr>
      </w:pPr>
      <w:r>
        <w:rPr>
          <w:rFonts w:ascii="Times New Roman" w:eastAsia="仿宋_GB2312" w:hAnsi="Times New Roman" w:cs="Times New Roman"/>
          <w:color w:val="000000" w:themeColor="text1"/>
        </w:rPr>
        <w:t>下列文件凡是注明日期的，其随后所有的修改单或修订版均不适用于本细则。凡是不注明日期的，其最新版本适用于本细则。</w:t>
      </w:r>
    </w:p>
    <w:p w:rsidR="00DC21E8" w:rsidRDefault="00E111C2" w:rsidP="00416AB8">
      <w:pPr>
        <w:pStyle w:val="a8"/>
        <w:spacing w:line="380" w:lineRule="exact"/>
        <w:ind w:firstLine="435"/>
        <w:rPr>
          <w:rFonts w:ascii="Times New Roman" w:eastAsia="仿宋_GB2312" w:hAnsi="Times New Roman" w:cs="Times New Roman"/>
          <w:color w:val="000000" w:themeColor="text1"/>
        </w:rPr>
      </w:pPr>
      <w:r>
        <w:rPr>
          <w:rFonts w:ascii="Times New Roman" w:eastAsia="仿宋_GB2312" w:hAnsi="Times New Roman" w:cs="Times New Roman"/>
          <w:color w:val="000000" w:themeColor="text1"/>
        </w:rPr>
        <w:t xml:space="preserve">GB 1886.39 </w:t>
      </w:r>
      <w:r>
        <w:rPr>
          <w:rFonts w:ascii="Times New Roman" w:eastAsia="仿宋_GB2312" w:hAnsi="Times New Roman" w:cs="Times New Roman"/>
          <w:color w:val="000000" w:themeColor="text1"/>
        </w:rPr>
        <w:t>食品安全国家标准</w:t>
      </w:r>
      <w:r>
        <w:rPr>
          <w:rFonts w:ascii="Times New Roman" w:eastAsia="仿宋_GB2312" w:hAnsi="Times New Roman" w:cs="Times New Roman"/>
          <w:color w:val="000000" w:themeColor="text1"/>
        </w:rPr>
        <w:t xml:space="preserve"> </w:t>
      </w:r>
      <w:r>
        <w:rPr>
          <w:rFonts w:ascii="Times New Roman" w:eastAsia="仿宋_GB2312" w:hAnsi="Times New Roman" w:cs="Times New Roman"/>
          <w:color w:val="000000" w:themeColor="text1"/>
        </w:rPr>
        <w:t>食品添加剂</w:t>
      </w:r>
      <w:r>
        <w:rPr>
          <w:rFonts w:ascii="Times New Roman" w:eastAsia="仿宋_GB2312" w:hAnsi="Times New Roman" w:cs="Times New Roman"/>
          <w:color w:val="000000" w:themeColor="text1"/>
        </w:rPr>
        <w:t xml:space="preserve"> </w:t>
      </w:r>
      <w:r>
        <w:rPr>
          <w:rFonts w:ascii="Times New Roman" w:eastAsia="仿宋_GB2312" w:hAnsi="Times New Roman" w:cs="Times New Roman"/>
          <w:color w:val="000000" w:themeColor="text1"/>
        </w:rPr>
        <w:t>山梨酸钾</w:t>
      </w:r>
    </w:p>
    <w:p w:rsidR="00DC21E8" w:rsidRDefault="00E111C2" w:rsidP="00416AB8">
      <w:pPr>
        <w:pStyle w:val="a8"/>
        <w:spacing w:line="380" w:lineRule="exact"/>
        <w:ind w:firstLine="435"/>
        <w:rPr>
          <w:rFonts w:ascii="Times New Roman" w:eastAsia="仿宋_GB2312" w:hAnsi="Times New Roman" w:cs="Times New Roman"/>
          <w:color w:val="000000" w:themeColor="text1"/>
        </w:rPr>
      </w:pPr>
      <w:r>
        <w:rPr>
          <w:rFonts w:ascii="Times New Roman" w:eastAsia="仿宋_GB2312" w:hAnsi="Times New Roman" w:cs="Times New Roman"/>
          <w:color w:val="000000" w:themeColor="text1"/>
        </w:rPr>
        <w:t xml:space="preserve">GB 5009.74 </w:t>
      </w:r>
      <w:r>
        <w:rPr>
          <w:rFonts w:ascii="Times New Roman" w:eastAsia="仿宋_GB2312" w:hAnsi="Times New Roman" w:cs="Times New Roman"/>
          <w:color w:val="000000" w:themeColor="text1"/>
        </w:rPr>
        <w:t>食品安全国家标准</w:t>
      </w:r>
      <w:r>
        <w:rPr>
          <w:rFonts w:ascii="Times New Roman" w:eastAsia="仿宋_GB2312" w:hAnsi="Times New Roman" w:cs="Times New Roman"/>
          <w:color w:val="000000" w:themeColor="text1"/>
        </w:rPr>
        <w:t xml:space="preserve"> </w:t>
      </w:r>
      <w:r>
        <w:rPr>
          <w:rFonts w:ascii="Times New Roman" w:eastAsia="仿宋_GB2312" w:hAnsi="Times New Roman" w:cs="Times New Roman"/>
          <w:color w:val="000000" w:themeColor="text1"/>
        </w:rPr>
        <w:t>食品添加剂中重金属限量试验</w:t>
      </w:r>
    </w:p>
    <w:p w:rsidR="00DC21E8" w:rsidRDefault="00E111C2" w:rsidP="00416AB8">
      <w:pPr>
        <w:pStyle w:val="a8"/>
        <w:spacing w:line="380" w:lineRule="exact"/>
        <w:ind w:firstLine="435"/>
        <w:rPr>
          <w:rFonts w:ascii="Times New Roman" w:eastAsia="仿宋_GB2312" w:hAnsi="Times New Roman" w:cs="Times New Roman"/>
          <w:color w:val="000000" w:themeColor="text1"/>
        </w:rPr>
      </w:pPr>
      <w:r>
        <w:rPr>
          <w:rFonts w:ascii="Times New Roman" w:eastAsia="仿宋_GB2312" w:hAnsi="Times New Roman" w:cs="Times New Roman"/>
          <w:color w:val="000000" w:themeColor="text1"/>
        </w:rPr>
        <w:t xml:space="preserve">GB 5009.75 </w:t>
      </w:r>
      <w:r>
        <w:rPr>
          <w:rFonts w:ascii="Times New Roman" w:eastAsia="仿宋_GB2312" w:hAnsi="Times New Roman" w:cs="Times New Roman"/>
          <w:color w:val="000000" w:themeColor="text1"/>
        </w:rPr>
        <w:t>食品安全国家标准</w:t>
      </w:r>
      <w:r>
        <w:rPr>
          <w:rFonts w:ascii="Times New Roman" w:eastAsia="仿宋_GB2312" w:hAnsi="Times New Roman" w:cs="Times New Roman"/>
          <w:color w:val="000000" w:themeColor="text1"/>
        </w:rPr>
        <w:t xml:space="preserve"> </w:t>
      </w:r>
      <w:r>
        <w:rPr>
          <w:rFonts w:ascii="Times New Roman" w:eastAsia="仿宋_GB2312" w:hAnsi="Times New Roman" w:cs="Times New Roman"/>
          <w:color w:val="000000" w:themeColor="text1"/>
        </w:rPr>
        <w:t>食品添加剂中铅的测定</w:t>
      </w:r>
    </w:p>
    <w:p w:rsidR="00DC21E8" w:rsidRDefault="00E111C2" w:rsidP="00416AB8">
      <w:pPr>
        <w:pStyle w:val="a8"/>
        <w:spacing w:line="380" w:lineRule="exact"/>
        <w:ind w:firstLine="435"/>
        <w:rPr>
          <w:rFonts w:ascii="Times New Roman" w:eastAsia="仿宋_GB2312" w:hAnsi="Times New Roman" w:cs="Times New Roman"/>
          <w:color w:val="000000" w:themeColor="text1"/>
        </w:rPr>
      </w:pPr>
      <w:r>
        <w:rPr>
          <w:rFonts w:ascii="Times New Roman" w:eastAsia="仿宋_GB2312" w:hAnsi="Times New Roman" w:cs="Times New Roman"/>
          <w:color w:val="000000" w:themeColor="text1"/>
        </w:rPr>
        <w:t xml:space="preserve">GB 5009.76 </w:t>
      </w:r>
      <w:r>
        <w:rPr>
          <w:rFonts w:ascii="Times New Roman" w:eastAsia="仿宋_GB2312" w:hAnsi="Times New Roman" w:cs="Times New Roman"/>
          <w:color w:val="000000" w:themeColor="text1"/>
        </w:rPr>
        <w:t>食品安全国家标准</w:t>
      </w:r>
      <w:r>
        <w:rPr>
          <w:rFonts w:ascii="Times New Roman" w:eastAsia="仿宋_GB2312" w:hAnsi="Times New Roman" w:cs="Times New Roman"/>
          <w:color w:val="000000" w:themeColor="text1"/>
        </w:rPr>
        <w:t xml:space="preserve"> </w:t>
      </w:r>
      <w:r>
        <w:rPr>
          <w:rFonts w:ascii="Times New Roman" w:eastAsia="仿宋_GB2312" w:hAnsi="Times New Roman" w:cs="Times New Roman"/>
          <w:color w:val="000000" w:themeColor="text1"/>
        </w:rPr>
        <w:t>食品添加剂中砷的测定</w:t>
      </w:r>
    </w:p>
    <w:p w:rsidR="00DC21E8" w:rsidRDefault="00E111C2" w:rsidP="00416AB8">
      <w:pPr>
        <w:pStyle w:val="a8"/>
        <w:spacing w:line="380" w:lineRule="exact"/>
        <w:ind w:firstLine="435"/>
        <w:rPr>
          <w:rFonts w:ascii="Times New Roman" w:eastAsia="仿宋_GB2312" w:hAnsi="Times New Roman" w:cs="Times New Roman"/>
          <w:color w:val="000000" w:themeColor="text1"/>
        </w:rPr>
      </w:pPr>
      <w:r>
        <w:rPr>
          <w:rFonts w:ascii="Times New Roman" w:eastAsia="仿宋_GB2312" w:hAnsi="Times New Roman" w:cs="Times New Roman"/>
          <w:color w:val="000000" w:themeColor="text1"/>
        </w:rPr>
        <w:t xml:space="preserve">GB 13736 </w:t>
      </w:r>
      <w:r>
        <w:rPr>
          <w:rFonts w:ascii="Times New Roman" w:eastAsia="仿宋_GB2312" w:hAnsi="Times New Roman" w:cs="Times New Roman"/>
          <w:color w:val="000000" w:themeColor="text1"/>
        </w:rPr>
        <w:t>食品添加剂</w:t>
      </w:r>
      <w:r>
        <w:rPr>
          <w:rFonts w:ascii="Times New Roman" w:eastAsia="仿宋_GB2312" w:hAnsi="Times New Roman" w:cs="Times New Roman"/>
          <w:color w:val="000000" w:themeColor="text1"/>
        </w:rPr>
        <w:t xml:space="preserve"> </w:t>
      </w:r>
      <w:r>
        <w:rPr>
          <w:rFonts w:ascii="Times New Roman" w:eastAsia="仿宋_GB2312" w:hAnsi="Times New Roman" w:cs="Times New Roman"/>
          <w:color w:val="000000" w:themeColor="text1"/>
        </w:rPr>
        <w:t>山梨酸钾</w:t>
      </w:r>
    </w:p>
    <w:p w:rsidR="00DC21E8" w:rsidRDefault="00E111C2" w:rsidP="00416AB8">
      <w:pPr>
        <w:pStyle w:val="a8"/>
        <w:spacing w:line="380" w:lineRule="exact"/>
        <w:ind w:firstLineChars="200" w:firstLine="420"/>
        <w:rPr>
          <w:rFonts w:ascii="Times New Roman" w:eastAsia="仿宋_GB2312" w:hAnsi="Times New Roman" w:cs="Times New Roman"/>
          <w:color w:val="000000" w:themeColor="text1"/>
        </w:rPr>
      </w:pPr>
      <w:r>
        <w:rPr>
          <w:rFonts w:ascii="Times New Roman" w:eastAsia="仿宋_GB2312" w:hAnsi="Times New Roman" w:cs="Times New Roman"/>
          <w:color w:val="000000" w:themeColor="text1"/>
        </w:rPr>
        <w:t>相关的法律法规、部门规章和规定</w:t>
      </w:r>
    </w:p>
    <w:p w:rsidR="00DC21E8" w:rsidRDefault="00E111C2" w:rsidP="00416AB8">
      <w:pPr>
        <w:pStyle w:val="a8"/>
        <w:spacing w:line="380" w:lineRule="exact"/>
        <w:ind w:firstLineChars="200" w:firstLine="420"/>
        <w:rPr>
          <w:rFonts w:ascii="Times New Roman" w:eastAsia="仿宋_GB2312" w:hAnsi="Times New Roman" w:cs="Times New Roman"/>
          <w:color w:val="000000" w:themeColor="text1"/>
        </w:rPr>
      </w:pPr>
      <w:r>
        <w:rPr>
          <w:rFonts w:ascii="Times New Roman" w:eastAsia="仿宋_GB2312" w:hAnsi="Times New Roman" w:cs="Times New Roman"/>
          <w:color w:val="000000" w:themeColor="text1"/>
        </w:rPr>
        <w:t>产品明示质量要求</w:t>
      </w:r>
    </w:p>
    <w:p w:rsidR="00DC21E8" w:rsidRDefault="00E111C2" w:rsidP="00416AB8">
      <w:pPr>
        <w:widowControl/>
        <w:topLinePunct/>
        <w:spacing w:before="156" w:after="156" w:line="380" w:lineRule="exact"/>
        <w:ind w:firstLine="420"/>
        <w:rPr>
          <w:rFonts w:ascii="Times New Roman" w:eastAsia="黑体" w:hAnsi="Times New Roman"/>
          <w:b/>
          <w:color w:val="000000" w:themeColor="text1"/>
        </w:rPr>
      </w:pPr>
      <w:r>
        <w:rPr>
          <w:rFonts w:ascii="Times New Roman" w:eastAsia="黑体" w:hAnsi="Times New Roman"/>
          <w:b/>
          <w:color w:val="000000" w:themeColor="text1"/>
        </w:rPr>
        <w:t xml:space="preserve">4.4 </w:t>
      </w:r>
      <w:r>
        <w:rPr>
          <w:rFonts w:ascii="Times New Roman" w:eastAsia="黑体" w:hAnsi="Times New Roman"/>
          <w:b/>
          <w:color w:val="000000" w:themeColor="text1"/>
        </w:rPr>
        <w:t>抽样</w:t>
      </w:r>
    </w:p>
    <w:p w:rsidR="00DC21E8" w:rsidRDefault="00E111C2" w:rsidP="00416AB8">
      <w:pPr>
        <w:pStyle w:val="a8"/>
        <w:spacing w:line="380" w:lineRule="exact"/>
        <w:ind w:firstLineChars="200" w:firstLine="422"/>
        <w:rPr>
          <w:rFonts w:ascii="Times New Roman" w:eastAsia="仿宋_GB2312" w:hAnsi="Times New Roman" w:cs="Times New Roman"/>
          <w:b/>
          <w:bCs/>
          <w:color w:val="000000" w:themeColor="text1"/>
        </w:rPr>
      </w:pPr>
      <w:r>
        <w:rPr>
          <w:rFonts w:ascii="Times New Roman" w:eastAsia="仿宋_GB2312" w:hAnsi="Times New Roman" w:cs="Times New Roman"/>
          <w:b/>
          <w:bCs/>
          <w:color w:val="000000" w:themeColor="text1"/>
        </w:rPr>
        <w:t xml:space="preserve">4.4.1 </w:t>
      </w:r>
      <w:r>
        <w:rPr>
          <w:rFonts w:ascii="Times New Roman" w:eastAsia="仿宋_GB2312" w:hAnsi="Times New Roman" w:cs="Times New Roman"/>
          <w:b/>
          <w:bCs/>
          <w:color w:val="000000" w:themeColor="text1"/>
        </w:rPr>
        <w:t>抽样型号或规格</w:t>
      </w:r>
    </w:p>
    <w:p w:rsidR="00DC21E8" w:rsidRDefault="00E111C2" w:rsidP="00416AB8">
      <w:pPr>
        <w:pStyle w:val="a8"/>
        <w:spacing w:line="380" w:lineRule="exact"/>
        <w:ind w:firstLineChars="200" w:firstLine="420"/>
        <w:rPr>
          <w:rFonts w:ascii="Times New Roman" w:eastAsia="仿宋_GB2312" w:hAnsi="Times New Roman" w:cs="Times New Roman"/>
          <w:color w:val="000000" w:themeColor="text1"/>
        </w:rPr>
      </w:pPr>
      <w:r>
        <w:rPr>
          <w:rFonts w:ascii="Times New Roman" w:eastAsia="仿宋_GB2312" w:hAnsi="Times New Roman" w:cs="Times New Roman"/>
          <w:color w:val="000000" w:themeColor="text1"/>
        </w:rPr>
        <w:t>预包装产品。</w:t>
      </w:r>
    </w:p>
    <w:p w:rsidR="00DC21E8" w:rsidRDefault="00E111C2" w:rsidP="00416AB8">
      <w:pPr>
        <w:pStyle w:val="a8"/>
        <w:spacing w:line="380" w:lineRule="exact"/>
        <w:ind w:firstLineChars="200" w:firstLine="422"/>
        <w:rPr>
          <w:rFonts w:ascii="Times New Roman" w:eastAsia="仿宋_GB2312" w:hAnsi="Times New Roman" w:cs="Times New Roman"/>
          <w:b/>
          <w:bCs/>
          <w:color w:val="000000" w:themeColor="text1"/>
        </w:rPr>
      </w:pPr>
      <w:r>
        <w:rPr>
          <w:rFonts w:ascii="Times New Roman" w:eastAsia="仿宋_GB2312" w:hAnsi="Times New Roman" w:cs="Times New Roman"/>
          <w:b/>
          <w:bCs/>
          <w:color w:val="000000" w:themeColor="text1"/>
        </w:rPr>
        <w:t xml:space="preserve">4.4.2 </w:t>
      </w:r>
      <w:r>
        <w:rPr>
          <w:rFonts w:ascii="Times New Roman" w:eastAsia="仿宋_GB2312" w:hAnsi="Times New Roman" w:cs="Times New Roman"/>
          <w:b/>
          <w:bCs/>
          <w:color w:val="000000" w:themeColor="text1"/>
        </w:rPr>
        <w:t>抽样方法及数量</w:t>
      </w:r>
    </w:p>
    <w:p w:rsidR="00DC21E8" w:rsidRDefault="00E111C2" w:rsidP="00416AB8">
      <w:pPr>
        <w:overflowPunct w:val="0"/>
        <w:topLinePunct/>
        <w:snapToGrid w:val="0"/>
        <w:spacing w:line="38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rPr>
        <w:t>生产环节抽样时，在企业的成品库房</w:t>
      </w:r>
      <w:r>
        <w:rPr>
          <w:rFonts w:ascii="Times New Roman" w:eastAsia="仿宋_GB2312" w:hAnsi="Times New Roman"/>
          <w:color w:val="000000" w:themeColor="text1"/>
          <w:kern w:val="0"/>
        </w:rPr>
        <w:t>，从同一批次样品堆的不同部位抽取相应数量的样品。</w:t>
      </w:r>
      <w:r>
        <w:rPr>
          <w:rFonts w:ascii="Times New Roman" w:eastAsia="仿宋_GB2312" w:hAnsi="Times New Roman"/>
          <w:color w:val="000000" w:themeColor="text1"/>
        </w:rPr>
        <w:t>抽取样品量不少于</w:t>
      </w:r>
      <w:r>
        <w:rPr>
          <w:rFonts w:ascii="Times New Roman" w:eastAsia="仿宋_GB2312" w:hAnsi="Times New Roman"/>
          <w:color w:val="000000" w:themeColor="text1"/>
        </w:rPr>
        <w:t>1.5kg</w:t>
      </w:r>
      <w:r>
        <w:rPr>
          <w:rFonts w:ascii="Times New Roman" w:eastAsia="仿宋_GB2312" w:hAnsi="Times New Roman"/>
          <w:color w:val="000000" w:themeColor="text1"/>
          <w:kern w:val="0"/>
        </w:rPr>
        <w:t>，不少于</w:t>
      </w:r>
      <w:r>
        <w:rPr>
          <w:rFonts w:ascii="Times New Roman" w:eastAsia="仿宋_GB2312" w:hAnsi="Times New Roman"/>
          <w:color w:val="000000" w:themeColor="text1"/>
          <w:kern w:val="0"/>
        </w:rPr>
        <w:t>3</w:t>
      </w:r>
      <w:r>
        <w:rPr>
          <w:rFonts w:ascii="Times New Roman" w:eastAsia="仿宋_GB2312" w:hAnsi="Times New Roman"/>
          <w:color w:val="000000" w:themeColor="text1"/>
          <w:kern w:val="0"/>
        </w:rPr>
        <w:t>个独立包装。</w:t>
      </w:r>
      <w:r>
        <w:rPr>
          <w:rFonts w:ascii="Times New Roman" w:eastAsia="仿宋_GB2312" w:hAnsi="Times New Roman"/>
          <w:color w:val="000000" w:themeColor="text1"/>
        </w:rPr>
        <w:t>抽取大包装产品（净含量＞</w:t>
      </w:r>
      <w:r>
        <w:rPr>
          <w:rFonts w:ascii="Times New Roman" w:eastAsia="仿宋_GB2312" w:hAnsi="Times New Roman"/>
          <w:color w:val="000000" w:themeColor="text1"/>
        </w:rPr>
        <w:t>10kg</w:t>
      </w:r>
      <w:r>
        <w:rPr>
          <w:rFonts w:ascii="Times New Roman" w:eastAsia="仿宋_GB2312" w:hAnsi="Times New Roman"/>
          <w:color w:val="000000" w:themeColor="text1"/>
        </w:rPr>
        <w:t>）时，抽样人员应从同一批次样品堆的不同部位随机抽取</w:t>
      </w:r>
      <w:r>
        <w:rPr>
          <w:rFonts w:ascii="Times New Roman" w:eastAsia="仿宋_GB2312" w:hAnsi="Times New Roman"/>
          <w:color w:val="000000" w:themeColor="text1"/>
        </w:rPr>
        <w:t>3</w:t>
      </w:r>
      <w:r>
        <w:rPr>
          <w:rFonts w:ascii="Times New Roman" w:eastAsia="仿宋_GB2312" w:hAnsi="Times New Roman"/>
          <w:color w:val="000000" w:themeColor="text1"/>
        </w:rPr>
        <w:t>个独立包装，从每个大包装产品中分别取出大于</w:t>
      </w:r>
      <w:r>
        <w:rPr>
          <w:rFonts w:ascii="Times New Roman" w:eastAsia="仿宋_GB2312" w:hAnsi="Times New Roman"/>
          <w:color w:val="000000" w:themeColor="text1"/>
        </w:rPr>
        <w:t>500g</w:t>
      </w:r>
      <w:r>
        <w:rPr>
          <w:rFonts w:ascii="Times New Roman" w:eastAsia="仿宋_GB2312" w:hAnsi="Times New Roman"/>
          <w:color w:val="000000" w:themeColor="text1"/>
        </w:rPr>
        <w:t>的样品，将大于</w:t>
      </w:r>
      <w:r>
        <w:rPr>
          <w:rFonts w:ascii="Times New Roman" w:eastAsia="仿宋_GB2312" w:hAnsi="Times New Roman"/>
          <w:color w:val="000000" w:themeColor="text1"/>
        </w:rPr>
        <w:t>1.5kg</w:t>
      </w:r>
      <w:r>
        <w:rPr>
          <w:rFonts w:ascii="Times New Roman" w:eastAsia="仿宋_GB2312" w:hAnsi="Times New Roman"/>
          <w:color w:val="000000" w:themeColor="text1"/>
        </w:rPr>
        <w:t>的样品混匀，平均分成</w:t>
      </w:r>
      <w:r>
        <w:rPr>
          <w:rFonts w:ascii="Times New Roman" w:eastAsia="仿宋_GB2312" w:hAnsi="Times New Roman"/>
          <w:color w:val="000000" w:themeColor="text1"/>
        </w:rPr>
        <w:t>3</w:t>
      </w:r>
      <w:r>
        <w:rPr>
          <w:rFonts w:ascii="Times New Roman" w:eastAsia="仿宋_GB2312" w:hAnsi="Times New Roman"/>
          <w:color w:val="000000" w:themeColor="text1"/>
        </w:rPr>
        <w:t>份，盛装于由被抽样单位提供的用于销售的包装或清洁卫生的容器中。</w:t>
      </w:r>
      <w:r>
        <w:rPr>
          <w:rFonts w:ascii="Times New Roman" w:eastAsia="仿宋_GB2312" w:hAnsi="Times New Roman"/>
          <w:color w:val="000000" w:themeColor="text1"/>
          <w:kern w:val="0"/>
        </w:rPr>
        <w:t>在食品生产企业原辅料库抽取山梨酸钾时，</w:t>
      </w:r>
      <w:r>
        <w:rPr>
          <w:rFonts w:ascii="Times New Roman" w:eastAsia="仿宋_GB2312" w:hAnsi="Times New Roman"/>
          <w:color w:val="000000" w:themeColor="text1"/>
        </w:rPr>
        <w:t>优先抽取完整包装产品，对大包装产品，需从完整包装中取样</w:t>
      </w:r>
      <w:r>
        <w:rPr>
          <w:rFonts w:ascii="Times New Roman" w:eastAsia="仿宋_GB2312" w:hAnsi="Times New Roman"/>
          <w:color w:val="000000" w:themeColor="text1"/>
          <w:kern w:val="0"/>
        </w:rPr>
        <w:t>。</w:t>
      </w:r>
    </w:p>
    <w:p w:rsidR="00DC21E8" w:rsidRDefault="00E111C2" w:rsidP="00416AB8">
      <w:pPr>
        <w:overflowPunct w:val="0"/>
        <w:topLinePunct/>
        <w:snapToGrid w:val="0"/>
        <w:spacing w:line="380" w:lineRule="exact"/>
        <w:ind w:firstLineChars="200" w:firstLine="420"/>
        <w:rPr>
          <w:rFonts w:ascii="Times New Roman" w:eastAsia="仿宋_GB2312" w:hAnsi="Times New Roman"/>
          <w:color w:val="000000" w:themeColor="text1"/>
          <w:kern w:val="0"/>
        </w:rPr>
      </w:pPr>
      <w:r>
        <w:rPr>
          <w:rFonts w:ascii="Times New Roman" w:eastAsia="仿宋_GB2312" w:hAnsi="Times New Roman" w:hint="eastAsia"/>
          <w:color w:val="000000" w:themeColor="text1"/>
        </w:rPr>
        <w:t>流通</w:t>
      </w:r>
      <w:r>
        <w:rPr>
          <w:rFonts w:ascii="Times New Roman" w:eastAsia="仿宋_GB2312" w:hAnsi="Times New Roman"/>
          <w:color w:val="000000" w:themeColor="text1"/>
        </w:rPr>
        <w:t>环节抽样时，在货架、柜台、库房或网络经营平台抽取同一批次待销产品，抽取样品量原则上同生产环节</w:t>
      </w:r>
      <w:r>
        <w:rPr>
          <w:rFonts w:ascii="Times New Roman" w:eastAsia="仿宋_GB2312" w:hAnsi="Times New Roman"/>
          <w:color w:val="000000" w:themeColor="text1"/>
          <w:kern w:val="0"/>
        </w:rPr>
        <w:t>。</w:t>
      </w:r>
    </w:p>
    <w:p w:rsidR="00DC21E8" w:rsidRDefault="00E111C2" w:rsidP="00416AB8">
      <w:pPr>
        <w:overflowPunct w:val="0"/>
        <w:topLinePunct/>
        <w:snapToGrid w:val="0"/>
        <w:spacing w:line="380" w:lineRule="exact"/>
        <w:ind w:firstLineChars="200" w:firstLine="420"/>
        <w:rPr>
          <w:rFonts w:ascii="Times New Roman" w:eastAsia="仿宋_GB2312" w:hAnsi="Times New Roman"/>
          <w:color w:val="000000" w:themeColor="text1"/>
          <w:kern w:val="0"/>
        </w:rPr>
      </w:pPr>
      <w:r>
        <w:rPr>
          <w:rFonts w:ascii="Times New Roman" w:eastAsia="仿宋_GB2312" w:hAnsi="Times New Roman" w:hint="eastAsia"/>
          <w:color w:val="000000" w:themeColor="text1"/>
          <w:kern w:val="0"/>
        </w:rPr>
        <w:lastRenderedPageBreak/>
        <w:t>餐饮环节抽样时，抽取同一批次待销或使用的产品，应抽取完整包装产品，如需从大包装中抽取样品，应从完整大包装中抽取样品，抽取样品量原则上同生产环节。</w:t>
      </w:r>
    </w:p>
    <w:p w:rsidR="00DC21E8" w:rsidRDefault="00E111C2" w:rsidP="00416AB8">
      <w:pPr>
        <w:overflowPunct w:val="0"/>
        <w:topLinePunct/>
        <w:snapToGrid w:val="0"/>
        <w:spacing w:line="38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所抽取样品分为</w:t>
      </w:r>
      <w:r>
        <w:rPr>
          <w:rFonts w:ascii="Times New Roman" w:eastAsia="仿宋_GB2312" w:hAnsi="Times New Roman"/>
          <w:color w:val="000000" w:themeColor="text1"/>
          <w:kern w:val="0"/>
        </w:rPr>
        <w:t>2</w:t>
      </w:r>
      <w:r>
        <w:rPr>
          <w:rFonts w:ascii="Times New Roman" w:eastAsia="仿宋_GB2312" w:hAnsi="Times New Roman"/>
          <w:color w:val="000000" w:themeColor="text1"/>
          <w:kern w:val="0"/>
        </w:rPr>
        <w:t>份，约</w:t>
      </w:r>
      <w:r>
        <w:rPr>
          <w:rFonts w:ascii="Times New Roman" w:eastAsia="仿宋_GB2312" w:hAnsi="Times New Roman"/>
          <w:color w:val="000000" w:themeColor="text1"/>
          <w:kern w:val="0"/>
        </w:rPr>
        <w:t>2/3</w:t>
      </w:r>
      <w:r>
        <w:rPr>
          <w:rFonts w:ascii="Times New Roman" w:eastAsia="仿宋_GB2312" w:hAnsi="Times New Roman"/>
          <w:color w:val="000000" w:themeColor="text1"/>
          <w:kern w:val="0"/>
        </w:rPr>
        <w:t>为检验样品，约</w:t>
      </w:r>
      <w:r>
        <w:rPr>
          <w:rFonts w:ascii="Times New Roman" w:eastAsia="仿宋_GB2312" w:hAnsi="Times New Roman"/>
          <w:color w:val="000000" w:themeColor="text1"/>
          <w:kern w:val="0"/>
        </w:rPr>
        <w:t>1/3</w:t>
      </w:r>
      <w:r>
        <w:rPr>
          <w:rFonts w:ascii="Times New Roman" w:eastAsia="仿宋_GB2312" w:hAnsi="Times New Roman"/>
          <w:color w:val="000000" w:themeColor="text1"/>
          <w:kern w:val="0"/>
        </w:rPr>
        <w:t>为复检备份样品（备份样品封存在承检机构）。</w:t>
      </w:r>
    </w:p>
    <w:p w:rsidR="00DC21E8" w:rsidRDefault="00E111C2" w:rsidP="00416AB8">
      <w:pPr>
        <w:overflowPunct w:val="0"/>
        <w:topLinePunct/>
        <w:snapToGrid w:val="0"/>
        <w:spacing w:line="38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rPr>
        <w:t>抽取样品量、检验及复检备份所需样品量可根据检验和复检需要适量调整。</w:t>
      </w:r>
    </w:p>
    <w:p w:rsidR="00DC21E8" w:rsidRDefault="00E111C2" w:rsidP="00416AB8">
      <w:pPr>
        <w:overflowPunct w:val="0"/>
        <w:topLinePunct/>
        <w:snapToGrid w:val="0"/>
        <w:spacing w:line="38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注：</w:t>
      </w:r>
      <w:r>
        <w:rPr>
          <w:rFonts w:ascii="Times New Roman" w:eastAsia="仿宋_GB2312" w:hAnsi="Times New Roman"/>
          <w:color w:val="000000" w:themeColor="text1"/>
        </w:rPr>
        <w:t>在本细则的规定中，检验机构在检验过程中自行对检验结果进行复验时所采用的样品，应为抽取的检验样品，不得采用复检备份样品。</w:t>
      </w:r>
    </w:p>
    <w:p w:rsidR="00DC21E8" w:rsidRDefault="00E111C2" w:rsidP="00416AB8">
      <w:pPr>
        <w:pStyle w:val="a8"/>
        <w:spacing w:line="380" w:lineRule="exact"/>
        <w:ind w:firstLineChars="200" w:firstLine="422"/>
        <w:rPr>
          <w:rFonts w:ascii="Times New Roman" w:eastAsia="仿宋_GB2312" w:hAnsi="Times New Roman" w:cs="Times New Roman"/>
          <w:color w:val="000000" w:themeColor="text1"/>
        </w:rPr>
      </w:pPr>
      <w:r>
        <w:rPr>
          <w:rFonts w:ascii="Times New Roman" w:eastAsia="仿宋_GB2312" w:hAnsi="Times New Roman" w:cs="Times New Roman"/>
          <w:b/>
          <w:bCs/>
          <w:color w:val="000000" w:themeColor="text1"/>
        </w:rPr>
        <w:t xml:space="preserve">4.4.3 </w:t>
      </w:r>
      <w:r>
        <w:rPr>
          <w:rFonts w:ascii="Times New Roman" w:eastAsia="仿宋_GB2312" w:hAnsi="Times New Roman" w:cs="Times New Roman"/>
          <w:b/>
          <w:bCs/>
          <w:color w:val="000000" w:themeColor="text1"/>
        </w:rPr>
        <w:t>抽样单</w:t>
      </w:r>
    </w:p>
    <w:p w:rsidR="00DC21E8" w:rsidRDefault="00E111C2" w:rsidP="00416AB8">
      <w:pPr>
        <w:overflowPunct w:val="0"/>
        <w:topLinePunct/>
        <w:snapToGrid w:val="0"/>
        <w:spacing w:line="38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应按有关规定填写抽样单，并记录被抽查产品及</w:t>
      </w:r>
      <w:r>
        <w:rPr>
          <w:rFonts w:ascii="Times New Roman" w:eastAsia="仿宋_GB2312" w:hAnsi="Times New Roman"/>
          <w:color w:val="000000" w:themeColor="text1"/>
          <w:kern w:val="0"/>
        </w:rPr>
        <w:t>生产经营</w:t>
      </w:r>
      <w:r>
        <w:rPr>
          <w:rFonts w:ascii="Times New Roman" w:eastAsia="仿宋_GB2312" w:hAnsi="Times New Roman"/>
          <w:color w:val="000000" w:themeColor="text1"/>
        </w:rPr>
        <w:t>企业相关信息。</w:t>
      </w:r>
    </w:p>
    <w:p w:rsidR="00DC21E8" w:rsidRDefault="00E111C2" w:rsidP="00416AB8">
      <w:pPr>
        <w:overflowPunct w:val="0"/>
        <w:topLinePunct/>
        <w:snapToGrid w:val="0"/>
        <w:spacing w:line="380" w:lineRule="exact"/>
        <w:ind w:firstLineChars="200" w:firstLine="422"/>
        <w:rPr>
          <w:rFonts w:ascii="Times New Roman" w:eastAsia="仿宋_GB2312" w:hAnsi="Times New Roman"/>
          <w:b/>
          <w:bCs/>
          <w:color w:val="000000" w:themeColor="text1"/>
        </w:rPr>
      </w:pPr>
      <w:r>
        <w:rPr>
          <w:rFonts w:ascii="Times New Roman" w:eastAsia="仿宋_GB2312" w:hAnsi="Times New Roman"/>
          <w:b/>
          <w:bCs/>
          <w:color w:val="000000" w:themeColor="text1"/>
        </w:rPr>
        <w:t xml:space="preserve">4.4.4 </w:t>
      </w:r>
      <w:r>
        <w:rPr>
          <w:rFonts w:ascii="Times New Roman" w:eastAsia="仿宋_GB2312" w:hAnsi="Times New Roman"/>
          <w:b/>
          <w:bCs/>
          <w:color w:val="000000" w:themeColor="text1"/>
        </w:rPr>
        <w:t>封样和样品运输、贮存</w:t>
      </w:r>
    </w:p>
    <w:p w:rsidR="00DC21E8" w:rsidRDefault="00E111C2" w:rsidP="00416AB8">
      <w:pPr>
        <w:overflowPunct w:val="0"/>
        <w:topLinePunct/>
        <w:snapToGrid w:val="0"/>
        <w:spacing w:line="38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抽样完成后由抽样人与被抽样单位在抽样单和封条上签字、盖章，当场封样，检验样品、备份样品分别封样。为保证样品的真实性，要有相应的防拆封措施，并保证封条在运输过程中不会破损。样品运输、贮存过程中应采取有效的防护措施，确保样品不被污染，不发生腐败变质，不影响后续检验。样品的运输、贮存，应符合产品明示要求或产品实际需要的条件要求。</w:t>
      </w:r>
    </w:p>
    <w:p w:rsidR="00DC21E8" w:rsidRDefault="00E111C2" w:rsidP="00416AB8">
      <w:pPr>
        <w:overflowPunct w:val="0"/>
        <w:topLinePunct/>
        <w:snapToGrid w:val="0"/>
        <w:spacing w:line="38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在网络经营平台抽样时，抽样单和封条无需被抽样单位签字、盖章。</w:t>
      </w:r>
    </w:p>
    <w:p w:rsidR="00DC21E8" w:rsidRDefault="00E111C2" w:rsidP="00416AB8">
      <w:pPr>
        <w:widowControl/>
        <w:topLinePunct/>
        <w:spacing w:before="156" w:after="156" w:line="380" w:lineRule="exact"/>
        <w:ind w:firstLine="420"/>
        <w:rPr>
          <w:rFonts w:ascii="Times New Roman" w:eastAsia="黑体" w:hAnsi="Times New Roman"/>
          <w:b/>
          <w:color w:val="000000" w:themeColor="text1"/>
        </w:rPr>
      </w:pPr>
      <w:r>
        <w:rPr>
          <w:rFonts w:ascii="Times New Roman" w:eastAsia="黑体" w:hAnsi="Times New Roman"/>
          <w:b/>
          <w:color w:val="000000" w:themeColor="text1"/>
        </w:rPr>
        <w:t xml:space="preserve">4.5 </w:t>
      </w:r>
      <w:r>
        <w:rPr>
          <w:rFonts w:ascii="Times New Roman" w:eastAsia="黑体" w:hAnsi="Times New Roman"/>
          <w:b/>
          <w:color w:val="000000" w:themeColor="text1"/>
        </w:rPr>
        <w:t>检验要求</w:t>
      </w:r>
    </w:p>
    <w:p w:rsidR="00DC21E8" w:rsidRDefault="00E111C2" w:rsidP="00416AB8">
      <w:pPr>
        <w:pStyle w:val="a8"/>
        <w:spacing w:line="380" w:lineRule="exact"/>
        <w:ind w:firstLineChars="200" w:firstLine="422"/>
        <w:rPr>
          <w:rFonts w:ascii="Times New Roman" w:eastAsia="仿宋_GB2312" w:hAnsi="Times New Roman" w:cs="Times New Roman"/>
          <w:b/>
          <w:bCs/>
          <w:color w:val="000000" w:themeColor="text1"/>
        </w:rPr>
      </w:pPr>
      <w:r>
        <w:rPr>
          <w:rFonts w:ascii="Times New Roman" w:eastAsia="仿宋_GB2312" w:hAnsi="Times New Roman" w:cs="Times New Roman"/>
          <w:b/>
          <w:bCs/>
          <w:color w:val="000000" w:themeColor="text1"/>
        </w:rPr>
        <w:t xml:space="preserve">4.5.1 </w:t>
      </w:r>
      <w:r>
        <w:rPr>
          <w:rFonts w:ascii="Times New Roman" w:eastAsia="仿宋_GB2312" w:hAnsi="Times New Roman" w:cs="Times New Roman"/>
          <w:b/>
          <w:bCs/>
          <w:color w:val="000000" w:themeColor="text1"/>
        </w:rPr>
        <w:t>检验项目</w:t>
      </w:r>
    </w:p>
    <w:p w:rsidR="00DC21E8" w:rsidRDefault="00E111C2" w:rsidP="00416AB8">
      <w:pPr>
        <w:pStyle w:val="a8"/>
        <w:spacing w:line="380" w:lineRule="exact"/>
        <w:ind w:firstLine="435"/>
        <w:rPr>
          <w:rFonts w:ascii="Times New Roman" w:eastAsia="仿宋_GB2312" w:hAnsi="Times New Roman" w:cs="Times New Roman"/>
          <w:color w:val="000000" w:themeColor="text1"/>
        </w:rPr>
      </w:pPr>
      <w:r>
        <w:rPr>
          <w:rFonts w:ascii="Times New Roman" w:eastAsia="仿宋_GB2312" w:hAnsi="Times New Roman" w:cs="Times New Roman"/>
          <w:color w:val="000000" w:themeColor="text1"/>
        </w:rPr>
        <w:t>检验项目见表</w:t>
      </w:r>
      <w:r>
        <w:rPr>
          <w:rFonts w:ascii="Times New Roman" w:eastAsia="仿宋_GB2312" w:hAnsi="Times New Roman" w:cs="Times New Roman"/>
          <w:color w:val="000000" w:themeColor="text1"/>
        </w:rPr>
        <w:t>33-6</w:t>
      </w:r>
      <w:r>
        <w:rPr>
          <w:rFonts w:ascii="Times New Roman" w:eastAsia="仿宋_GB2312" w:hAnsi="Times New Roman" w:cs="Times New Roman"/>
          <w:color w:val="000000" w:themeColor="text1"/>
        </w:rPr>
        <w:t>。</w:t>
      </w:r>
    </w:p>
    <w:p w:rsidR="00DC21E8" w:rsidRDefault="00E111C2" w:rsidP="00C867C2">
      <w:pPr>
        <w:pStyle w:val="a8"/>
        <w:spacing w:beforeLines="50" w:afterLines="50" w:line="360" w:lineRule="exact"/>
        <w:jc w:val="center"/>
        <w:rPr>
          <w:rFonts w:ascii="Times New Roman" w:eastAsia="黑体" w:hAnsi="Times New Roman" w:cs="Times New Roman"/>
          <w:bCs/>
          <w:color w:val="000000" w:themeColor="text1"/>
          <w:vertAlign w:val="superscript"/>
        </w:rPr>
      </w:pPr>
      <w:r>
        <w:rPr>
          <w:rFonts w:ascii="Times New Roman" w:eastAsia="黑体" w:hAnsi="Times New Roman" w:cs="Times New Roman"/>
          <w:bCs/>
          <w:color w:val="000000" w:themeColor="text1"/>
        </w:rPr>
        <w:t>表</w:t>
      </w:r>
      <w:r>
        <w:rPr>
          <w:rFonts w:ascii="Times New Roman" w:eastAsia="黑体" w:hAnsi="Times New Roman" w:cs="Times New Roman"/>
          <w:bCs/>
          <w:color w:val="000000" w:themeColor="text1"/>
        </w:rPr>
        <w:t xml:space="preserve">33-6 </w:t>
      </w:r>
      <w:r>
        <w:rPr>
          <w:rFonts w:ascii="Times New Roman" w:eastAsia="黑体" w:hAnsi="Times New Roman" w:cs="Times New Roman"/>
          <w:bCs/>
          <w:color w:val="000000" w:themeColor="text1"/>
        </w:rPr>
        <w:t>食品添加剂</w:t>
      </w:r>
      <w:r>
        <w:rPr>
          <w:rFonts w:ascii="Times New Roman" w:eastAsia="黑体" w:hAnsi="Times New Roman" w:cs="Times New Roman"/>
          <w:bCs/>
          <w:color w:val="000000" w:themeColor="text1"/>
        </w:rPr>
        <w:t xml:space="preserve"> </w:t>
      </w:r>
      <w:r>
        <w:rPr>
          <w:rFonts w:ascii="Times New Roman" w:eastAsia="黑体" w:hAnsi="Times New Roman" w:cs="Times New Roman"/>
          <w:bCs/>
          <w:color w:val="000000" w:themeColor="text1"/>
        </w:rPr>
        <w:t>山梨酸钾检验项目</w:t>
      </w:r>
    </w:p>
    <w:tbl>
      <w:tblPr>
        <w:tblW w:w="8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6"/>
        <w:gridCol w:w="3126"/>
        <w:gridCol w:w="2654"/>
        <w:gridCol w:w="1711"/>
      </w:tblGrid>
      <w:tr w:rsidR="00DC21E8">
        <w:trPr>
          <w:cantSplit/>
          <w:trHeight w:val="403"/>
          <w:tblHeader/>
          <w:jc w:val="center"/>
        </w:trPr>
        <w:tc>
          <w:tcPr>
            <w:tcW w:w="816" w:type="dxa"/>
            <w:tcBorders>
              <w:top w:val="single" w:sz="4" w:space="0" w:color="auto"/>
              <w:left w:val="single" w:sz="4" w:space="0" w:color="auto"/>
              <w:bottom w:val="single" w:sz="4" w:space="0" w:color="auto"/>
              <w:right w:val="single" w:sz="4" w:space="0" w:color="auto"/>
              <w:tl2br w:val="nil"/>
              <w:tr2bl w:val="nil"/>
            </w:tcBorders>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序号</w:t>
            </w:r>
          </w:p>
        </w:tc>
        <w:tc>
          <w:tcPr>
            <w:tcW w:w="3126" w:type="dxa"/>
            <w:tcBorders>
              <w:top w:val="single" w:sz="4" w:space="0" w:color="auto"/>
              <w:left w:val="single" w:sz="4" w:space="0" w:color="auto"/>
              <w:bottom w:val="single" w:sz="4" w:space="0" w:color="auto"/>
              <w:right w:val="single" w:sz="4" w:space="0" w:color="auto"/>
              <w:tl2br w:val="nil"/>
              <w:tr2bl w:val="nil"/>
            </w:tcBorders>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检验项目</w:t>
            </w:r>
          </w:p>
        </w:tc>
        <w:tc>
          <w:tcPr>
            <w:tcW w:w="2654" w:type="dxa"/>
            <w:tcBorders>
              <w:top w:val="single" w:sz="4" w:space="0" w:color="auto"/>
              <w:left w:val="single" w:sz="4" w:space="0" w:color="auto"/>
              <w:bottom w:val="single" w:sz="4" w:space="0" w:color="auto"/>
              <w:right w:val="single" w:sz="4" w:space="0" w:color="auto"/>
              <w:tl2br w:val="nil"/>
              <w:tr2bl w:val="nil"/>
            </w:tcBorders>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依据法律法规或标准</w:t>
            </w:r>
          </w:p>
        </w:tc>
        <w:tc>
          <w:tcPr>
            <w:tcW w:w="1711" w:type="dxa"/>
            <w:tcBorders>
              <w:top w:val="single" w:sz="4" w:space="0" w:color="auto"/>
              <w:left w:val="single" w:sz="4" w:space="0" w:color="auto"/>
              <w:bottom w:val="single" w:sz="4" w:space="0" w:color="auto"/>
              <w:right w:val="single" w:sz="4" w:space="0" w:color="auto"/>
              <w:tl2br w:val="nil"/>
              <w:tr2bl w:val="nil"/>
            </w:tcBorders>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检测方法</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l2br w:val="nil"/>
              <w:tr2bl w:val="nil"/>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w:t>
            </w:r>
          </w:p>
        </w:tc>
        <w:tc>
          <w:tcPr>
            <w:tcW w:w="3126" w:type="dxa"/>
            <w:tcBorders>
              <w:top w:val="single" w:sz="4" w:space="0" w:color="auto"/>
              <w:left w:val="single" w:sz="4" w:space="0" w:color="auto"/>
              <w:bottom w:val="single" w:sz="4" w:space="0" w:color="auto"/>
              <w:right w:val="single" w:sz="4" w:space="0" w:color="auto"/>
              <w:tl2br w:val="nil"/>
              <w:tr2bl w:val="nil"/>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hint="eastAsia"/>
                <w:color w:val="000000" w:themeColor="text1"/>
                <w:kern w:val="0"/>
              </w:rPr>
              <w:t>山梨酸钾（以</w:t>
            </w:r>
            <w:r>
              <w:rPr>
                <w:rFonts w:ascii="Times New Roman" w:eastAsia="仿宋_GB2312" w:hAnsi="Times New Roman" w:hint="eastAsia"/>
                <w:color w:val="000000" w:themeColor="text1"/>
                <w:kern w:val="0"/>
              </w:rPr>
              <w:t>C</w:t>
            </w:r>
            <w:r>
              <w:rPr>
                <w:rFonts w:ascii="Times New Roman" w:eastAsia="仿宋_GB2312" w:hAnsi="Times New Roman" w:hint="eastAsia"/>
                <w:color w:val="000000" w:themeColor="text1"/>
                <w:kern w:val="0"/>
                <w:vertAlign w:val="subscript"/>
              </w:rPr>
              <w:t>6</w:t>
            </w:r>
            <w:r>
              <w:rPr>
                <w:rFonts w:ascii="Times New Roman" w:eastAsia="仿宋_GB2312" w:hAnsi="Times New Roman" w:hint="eastAsia"/>
                <w:color w:val="000000" w:themeColor="text1"/>
                <w:kern w:val="0"/>
              </w:rPr>
              <w:t>H</w:t>
            </w:r>
            <w:r>
              <w:rPr>
                <w:rFonts w:ascii="Times New Roman" w:eastAsia="仿宋_GB2312" w:hAnsi="Times New Roman" w:hint="eastAsia"/>
                <w:color w:val="000000" w:themeColor="text1"/>
                <w:kern w:val="0"/>
                <w:vertAlign w:val="subscript"/>
              </w:rPr>
              <w:t>7</w:t>
            </w:r>
            <w:r>
              <w:rPr>
                <w:rFonts w:ascii="Times New Roman" w:eastAsia="仿宋_GB2312" w:hAnsi="Times New Roman" w:hint="eastAsia"/>
                <w:color w:val="000000" w:themeColor="text1"/>
                <w:kern w:val="0"/>
              </w:rPr>
              <w:t>KO</w:t>
            </w:r>
            <w:r>
              <w:rPr>
                <w:rFonts w:ascii="Times New Roman" w:eastAsia="仿宋_GB2312" w:hAnsi="Times New Roman" w:hint="eastAsia"/>
                <w:color w:val="000000" w:themeColor="text1"/>
                <w:kern w:val="0"/>
                <w:vertAlign w:val="subscript"/>
              </w:rPr>
              <w:t>2</w:t>
            </w:r>
            <w:r>
              <w:rPr>
                <w:rFonts w:ascii="Times New Roman" w:eastAsia="仿宋_GB2312" w:hAnsi="Times New Roman" w:hint="eastAsia"/>
                <w:color w:val="000000" w:themeColor="text1"/>
                <w:kern w:val="0"/>
              </w:rPr>
              <w:t>计）（以干基计）</w:t>
            </w:r>
          </w:p>
        </w:tc>
        <w:tc>
          <w:tcPr>
            <w:tcW w:w="2654" w:type="dxa"/>
            <w:tcBorders>
              <w:top w:val="single" w:sz="4" w:space="0" w:color="auto"/>
              <w:left w:val="single" w:sz="4" w:space="0" w:color="auto"/>
              <w:bottom w:val="single" w:sz="4" w:space="0" w:color="auto"/>
              <w:right w:val="single" w:sz="4" w:space="0" w:color="auto"/>
              <w:tl2br w:val="nil"/>
              <w:tr2bl w:val="nil"/>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13736</w:t>
            </w:r>
          </w:p>
          <w:p w:rsidR="00DC21E8" w:rsidRDefault="00E111C2">
            <w:pPr>
              <w:jc w:val="center"/>
              <w:rPr>
                <w:rFonts w:ascii="Times New Roman" w:eastAsia="仿宋_GB2312" w:hAnsi="Times New Roman"/>
                <w:color w:val="000000" w:themeColor="text1"/>
              </w:rPr>
            </w:pPr>
            <w:r>
              <w:rPr>
                <w:rFonts w:ascii="Times New Roman" w:eastAsia="仿宋_GB2312" w:hAnsi="Times New Roman"/>
                <w:color w:val="000000" w:themeColor="text1"/>
              </w:rPr>
              <w:t>GB 1886.39</w:t>
            </w:r>
          </w:p>
        </w:tc>
        <w:tc>
          <w:tcPr>
            <w:tcW w:w="1711" w:type="dxa"/>
            <w:tcBorders>
              <w:top w:val="single" w:sz="4" w:space="0" w:color="auto"/>
              <w:left w:val="single" w:sz="4" w:space="0" w:color="auto"/>
              <w:bottom w:val="single" w:sz="4" w:space="0" w:color="auto"/>
              <w:right w:val="single" w:sz="4" w:space="0" w:color="auto"/>
              <w:tl2br w:val="nil"/>
              <w:tr2bl w:val="nil"/>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13736</w:t>
            </w:r>
          </w:p>
          <w:p w:rsidR="00DC21E8" w:rsidRDefault="00E111C2">
            <w:pPr>
              <w:jc w:val="center"/>
              <w:rPr>
                <w:rFonts w:ascii="Times New Roman" w:eastAsia="仿宋_GB2312" w:hAnsi="Times New Roman"/>
                <w:color w:val="000000" w:themeColor="text1"/>
              </w:rPr>
            </w:pPr>
            <w:r>
              <w:rPr>
                <w:rFonts w:ascii="Times New Roman" w:eastAsia="仿宋_GB2312" w:hAnsi="Times New Roman"/>
                <w:color w:val="000000" w:themeColor="text1"/>
              </w:rPr>
              <w:t>GB 1886.39</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l2br w:val="nil"/>
              <w:tr2bl w:val="nil"/>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2</w:t>
            </w:r>
          </w:p>
        </w:tc>
        <w:tc>
          <w:tcPr>
            <w:tcW w:w="3126" w:type="dxa"/>
            <w:tcBorders>
              <w:top w:val="single" w:sz="4" w:space="0" w:color="auto"/>
              <w:left w:val="single" w:sz="4" w:space="0" w:color="auto"/>
              <w:bottom w:val="single" w:sz="4" w:space="0" w:color="auto"/>
              <w:right w:val="single" w:sz="4" w:space="0" w:color="auto"/>
              <w:tl2br w:val="nil"/>
              <w:tr2bl w:val="nil"/>
            </w:tcBorders>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kern w:val="0"/>
              </w:rPr>
              <w:t>重金属（以</w:t>
            </w:r>
            <w:r>
              <w:rPr>
                <w:rFonts w:ascii="Times New Roman" w:eastAsia="仿宋_GB2312" w:hAnsi="Times New Roman"/>
                <w:color w:val="000000" w:themeColor="text1"/>
                <w:kern w:val="0"/>
              </w:rPr>
              <w:t>Pb</w:t>
            </w:r>
            <w:r>
              <w:rPr>
                <w:rFonts w:ascii="Times New Roman" w:eastAsia="仿宋_GB2312" w:hAnsi="Times New Roman"/>
                <w:color w:val="000000" w:themeColor="text1"/>
                <w:kern w:val="0"/>
              </w:rPr>
              <w:t>计）</w:t>
            </w:r>
          </w:p>
        </w:tc>
        <w:tc>
          <w:tcPr>
            <w:tcW w:w="2654" w:type="dxa"/>
            <w:tcBorders>
              <w:top w:val="single" w:sz="4" w:space="0" w:color="auto"/>
              <w:left w:val="single" w:sz="4" w:space="0" w:color="auto"/>
              <w:bottom w:val="single" w:sz="4" w:space="0" w:color="auto"/>
              <w:right w:val="single" w:sz="4" w:space="0" w:color="auto"/>
              <w:tl2br w:val="nil"/>
              <w:tr2bl w:val="nil"/>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13736</w:t>
            </w:r>
          </w:p>
          <w:p w:rsidR="00DC21E8" w:rsidRDefault="00E111C2">
            <w:pPr>
              <w:jc w:val="center"/>
              <w:rPr>
                <w:rFonts w:ascii="Times New Roman" w:eastAsia="仿宋_GB2312" w:hAnsi="Times New Roman"/>
                <w:color w:val="000000" w:themeColor="text1"/>
              </w:rPr>
            </w:pPr>
            <w:r>
              <w:rPr>
                <w:rFonts w:ascii="Times New Roman" w:eastAsia="仿宋_GB2312" w:hAnsi="Times New Roman"/>
                <w:color w:val="000000" w:themeColor="text1"/>
              </w:rPr>
              <w:t>GB 1886.39</w:t>
            </w:r>
          </w:p>
        </w:tc>
        <w:tc>
          <w:tcPr>
            <w:tcW w:w="1711" w:type="dxa"/>
            <w:tcBorders>
              <w:top w:val="single" w:sz="4" w:space="0" w:color="auto"/>
              <w:left w:val="single" w:sz="4" w:space="0" w:color="auto"/>
              <w:bottom w:val="single" w:sz="4" w:space="0" w:color="auto"/>
              <w:right w:val="single" w:sz="4" w:space="0" w:color="auto"/>
              <w:tl2br w:val="nil"/>
              <w:tr2bl w:val="nil"/>
            </w:tcBorders>
            <w:vAlign w:val="center"/>
          </w:tcPr>
          <w:p w:rsidR="00DC21E8" w:rsidRDefault="00E111C2">
            <w:pPr>
              <w:jc w:val="center"/>
              <w:rPr>
                <w:rFonts w:ascii="Times New Roman" w:eastAsia="仿宋_GB2312" w:hAnsi="Times New Roman"/>
                <w:color w:val="000000" w:themeColor="text1"/>
              </w:rPr>
            </w:pPr>
            <w:r>
              <w:rPr>
                <w:rFonts w:ascii="Times New Roman" w:eastAsia="仿宋_GB2312" w:hAnsi="Times New Roman"/>
                <w:color w:val="000000" w:themeColor="text1"/>
                <w:lang w:val="fr-FR"/>
              </w:rPr>
              <w:t xml:space="preserve">GB </w:t>
            </w:r>
            <w:r>
              <w:rPr>
                <w:rFonts w:ascii="Times New Roman" w:eastAsia="仿宋_GB2312" w:hAnsi="Times New Roman"/>
                <w:color w:val="000000" w:themeColor="text1"/>
              </w:rPr>
              <w:t>5009.74</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l2br w:val="nil"/>
              <w:tr2bl w:val="nil"/>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3</w:t>
            </w:r>
          </w:p>
        </w:tc>
        <w:tc>
          <w:tcPr>
            <w:tcW w:w="3126" w:type="dxa"/>
            <w:tcBorders>
              <w:top w:val="single" w:sz="4" w:space="0" w:color="auto"/>
              <w:left w:val="single" w:sz="4" w:space="0" w:color="auto"/>
              <w:bottom w:val="single" w:sz="4" w:space="0" w:color="auto"/>
              <w:right w:val="single" w:sz="4" w:space="0" w:color="auto"/>
              <w:tl2br w:val="nil"/>
              <w:tr2bl w:val="nil"/>
            </w:tcBorders>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kern w:val="0"/>
              </w:rPr>
              <w:t>砷（</w:t>
            </w:r>
            <w:r>
              <w:rPr>
                <w:rFonts w:ascii="Times New Roman" w:eastAsia="仿宋_GB2312" w:hAnsi="Times New Roman"/>
                <w:color w:val="000000" w:themeColor="text1"/>
                <w:kern w:val="0"/>
              </w:rPr>
              <w:t>As</w:t>
            </w:r>
            <w:r>
              <w:rPr>
                <w:rFonts w:ascii="Times New Roman" w:eastAsia="仿宋_GB2312" w:hAnsi="Times New Roman"/>
                <w:color w:val="000000" w:themeColor="text1"/>
                <w:kern w:val="0"/>
              </w:rPr>
              <w:t>）</w:t>
            </w:r>
          </w:p>
        </w:tc>
        <w:tc>
          <w:tcPr>
            <w:tcW w:w="2654" w:type="dxa"/>
            <w:tcBorders>
              <w:top w:val="single" w:sz="4" w:space="0" w:color="auto"/>
              <w:left w:val="single" w:sz="4" w:space="0" w:color="auto"/>
              <w:bottom w:val="single" w:sz="4" w:space="0" w:color="auto"/>
              <w:right w:val="single" w:sz="4" w:space="0" w:color="auto"/>
              <w:tl2br w:val="nil"/>
              <w:tr2bl w:val="nil"/>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13736</w:t>
            </w:r>
          </w:p>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1886.39</w:t>
            </w:r>
          </w:p>
        </w:tc>
        <w:tc>
          <w:tcPr>
            <w:tcW w:w="1711" w:type="dxa"/>
            <w:tcBorders>
              <w:top w:val="single" w:sz="4" w:space="0" w:color="auto"/>
              <w:left w:val="single" w:sz="4" w:space="0" w:color="auto"/>
              <w:bottom w:val="single" w:sz="4" w:space="0" w:color="auto"/>
              <w:right w:val="single" w:sz="4" w:space="0" w:color="auto"/>
              <w:tl2br w:val="nil"/>
              <w:tr2bl w:val="nil"/>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lang w:val="fr-FR"/>
              </w:rPr>
              <w:t xml:space="preserve">GB </w:t>
            </w:r>
            <w:r>
              <w:rPr>
                <w:rFonts w:ascii="Times New Roman" w:eastAsia="仿宋_GB2312" w:hAnsi="Times New Roman"/>
                <w:color w:val="000000" w:themeColor="text1"/>
              </w:rPr>
              <w:t>5009.76</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l2br w:val="nil"/>
              <w:tr2bl w:val="nil"/>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4</w:t>
            </w:r>
          </w:p>
        </w:tc>
        <w:tc>
          <w:tcPr>
            <w:tcW w:w="3126" w:type="dxa"/>
            <w:tcBorders>
              <w:top w:val="single" w:sz="4" w:space="0" w:color="auto"/>
              <w:left w:val="single" w:sz="4" w:space="0" w:color="auto"/>
              <w:bottom w:val="single" w:sz="4" w:space="0" w:color="auto"/>
              <w:right w:val="single" w:sz="4" w:space="0" w:color="auto"/>
              <w:tl2br w:val="nil"/>
              <w:tr2bl w:val="nil"/>
            </w:tcBorders>
            <w:vAlign w:val="center"/>
          </w:tcPr>
          <w:p w:rsidR="00DC21E8" w:rsidRDefault="00E111C2">
            <w:pPr>
              <w:overflowPunct w:val="0"/>
              <w:topLinePunct/>
              <w:spacing w:line="360" w:lineRule="exact"/>
              <w:jc w:val="center"/>
              <w:rPr>
                <w:rFonts w:ascii="Times New Roman" w:hAnsi="Times New Roman"/>
                <w:color w:val="000000" w:themeColor="text1"/>
              </w:rPr>
            </w:pPr>
            <w:r>
              <w:rPr>
                <w:rFonts w:ascii="Times New Roman" w:eastAsia="仿宋_GB2312" w:hAnsi="Times New Roman"/>
                <w:color w:val="000000" w:themeColor="text1"/>
                <w:kern w:val="0"/>
              </w:rPr>
              <w:t>铅（</w:t>
            </w:r>
            <w:r>
              <w:rPr>
                <w:rFonts w:ascii="Times New Roman" w:eastAsia="仿宋_GB2312" w:hAnsi="Times New Roman"/>
                <w:color w:val="000000" w:themeColor="text1"/>
                <w:kern w:val="0"/>
              </w:rPr>
              <w:t>Pb</w:t>
            </w:r>
            <w:r>
              <w:rPr>
                <w:rFonts w:ascii="Times New Roman" w:eastAsia="仿宋_GB2312" w:hAnsi="Times New Roman"/>
                <w:color w:val="000000" w:themeColor="text1"/>
                <w:kern w:val="0"/>
              </w:rPr>
              <w:t>）</w:t>
            </w:r>
          </w:p>
        </w:tc>
        <w:tc>
          <w:tcPr>
            <w:tcW w:w="2654" w:type="dxa"/>
            <w:tcBorders>
              <w:top w:val="single" w:sz="4" w:space="0" w:color="auto"/>
              <w:left w:val="single" w:sz="4" w:space="0" w:color="auto"/>
              <w:bottom w:val="single" w:sz="4" w:space="0" w:color="auto"/>
              <w:right w:val="single" w:sz="4" w:space="0" w:color="auto"/>
              <w:tl2br w:val="nil"/>
              <w:tr2bl w:val="nil"/>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GB 13736</w:t>
            </w:r>
          </w:p>
          <w:p w:rsidR="00DC21E8" w:rsidRDefault="00E111C2">
            <w:pPr>
              <w:jc w:val="center"/>
              <w:rPr>
                <w:rFonts w:ascii="Times New Roman" w:hAnsi="Times New Roman"/>
                <w:color w:val="000000" w:themeColor="text1"/>
              </w:rPr>
            </w:pPr>
            <w:r>
              <w:rPr>
                <w:rFonts w:ascii="Times New Roman" w:eastAsia="仿宋_GB2312" w:hAnsi="Times New Roman"/>
                <w:color w:val="000000" w:themeColor="text1"/>
              </w:rPr>
              <w:t>GB 1886.39</w:t>
            </w:r>
          </w:p>
        </w:tc>
        <w:tc>
          <w:tcPr>
            <w:tcW w:w="1711" w:type="dxa"/>
            <w:tcBorders>
              <w:top w:val="single" w:sz="4" w:space="0" w:color="auto"/>
              <w:left w:val="single" w:sz="4" w:space="0" w:color="auto"/>
              <w:bottom w:val="single" w:sz="4" w:space="0" w:color="auto"/>
              <w:right w:val="single" w:sz="4" w:space="0" w:color="auto"/>
              <w:tl2br w:val="nil"/>
              <w:tr2bl w:val="nil"/>
            </w:tcBorders>
            <w:vAlign w:val="center"/>
          </w:tcPr>
          <w:p w:rsidR="00DC21E8" w:rsidRDefault="00E111C2">
            <w:pPr>
              <w:jc w:val="center"/>
              <w:rPr>
                <w:rFonts w:ascii="Times New Roman" w:hAnsi="Times New Roman"/>
                <w:color w:val="000000" w:themeColor="text1"/>
              </w:rPr>
            </w:pPr>
            <w:r>
              <w:rPr>
                <w:rFonts w:ascii="Times New Roman" w:eastAsia="仿宋_GB2312" w:hAnsi="Times New Roman"/>
                <w:color w:val="000000" w:themeColor="text1"/>
                <w:lang w:val="fr-FR"/>
              </w:rPr>
              <w:t xml:space="preserve">GB </w:t>
            </w:r>
            <w:r>
              <w:rPr>
                <w:rFonts w:ascii="Times New Roman" w:eastAsia="仿宋_GB2312" w:hAnsi="Times New Roman"/>
                <w:color w:val="000000" w:themeColor="text1"/>
              </w:rPr>
              <w:t>5009.75</w:t>
            </w:r>
          </w:p>
        </w:tc>
      </w:tr>
    </w:tbl>
    <w:p w:rsidR="00DC21E8" w:rsidRDefault="00E111C2" w:rsidP="00416AB8">
      <w:pPr>
        <w:widowControl/>
        <w:topLinePunct/>
        <w:spacing w:before="156" w:after="156" w:line="360" w:lineRule="exact"/>
        <w:ind w:firstLine="420"/>
        <w:rPr>
          <w:rFonts w:ascii="Times New Roman" w:eastAsia="黑体" w:hAnsi="Times New Roman"/>
          <w:b/>
          <w:color w:val="000000" w:themeColor="text1"/>
        </w:rPr>
      </w:pPr>
      <w:r>
        <w:rPr>
          <w:rFonts w:ascii="Times New Roman" w:eastAsia="黑体" w:hAnsi="Times New Roman"/>
          <w:b/>
          <w:color w:val="000000" w:themeColor="text1"/>
        </w:rPr>
        <w:t xml:space="preserve">4.6 </w:t>
      </w:r>
      <w:r>
        <w:rPr>
          <w:rFonts w:ascii="Times New Roman" w:eastAsia="黑体" w:hAnsi="Times New Roman"/>
          <w:b/>
          <w:color w:val="000000" w:themeColor="text1"/>
        </w:rPr>
        <w:t>判定原则与结论</w:t>
      </w:r>
    </w:p>
    <w:p w:rsidR="00DC21E8" w:rsidRDefault="00E111C2" w:rsidP="00416AB8">
      <w:pPr>
        <w:overflowPunct w:val="0"/>
        <w:topLinePunct/>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原则上按照细则中检验项目依据的法律法规或标准要求判定，若被检产品明示标准和质量要求高于该要求时，应按被检产品明示标准和质量要求判定。</w:t>
      </w:r>
    </w:p>
    <w:p w:rsidR="00DC21E8" w:rsidRDefault="00E111C2" w:rsidP="00416AB8">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出具抽检检验报告，检验报告中检验结论按如下方式作出判定：</w:t>
      </w:r>
    </w:p>
    <w:p w:rsidR="00DC21E8" w:rsidRDefault="00E111C2" w:rsidP="00416AB8">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4.6.1 </w:t>
      </w:r>
      <w:r>
        <w:rPr>
          <w:rFonts w:ascii="Times New Roman" w:eastAsia="仿宋_GB2312" w:hAnsi="Times New Roman"/>
          <w:color w:val="000000" w:themeColor="text1"/>
        </w:rPr>
        <w:t>检验项目全部符合相应依据的法律法规或标准要求的，检验结论为：</w:t>
      </w:r>
      <w:r>
        <w:rPr>
          <w:rFonts w:ascii="Times New Roman" w:eastAsia="仿宋_GB2312" w:hAnsi="Times New Roman"/>
          <w:color w:val="000000" w:themeColor="text1"/>
        </w:rPr>
        <w:t>“</w:t>
      </w:r>
      <w:r>
        <w:rPr>
          <w:rFonts w:ascii="Times New Roman" w:eastAsia="仿宋_GB2312" w:hAnsi="Times New Roman"/>
          <w:color w:val="000000" w:themeColor="text1"/>
        </w:rPr>
        <w:t>经抽样检验，所</w:t>
      </w:r>
      <w:r>
        <w:rPr>
          <w:rFonts w:ascii="Times New Roman" w:eastAsia="仿宋_GB2312" w:hAnsi="Times New Roman"/>
          <w:color w:val="000000" w:themeColor="text1"/>
        </w:rPr>
        <w:lastRenderedPageBreak/>
        <w:t>检项目符合</w:t>
      </w:r>
      <w:r>
        <w:rPr>
          <w:rFonts w:ascii="Times New Roman" w:eastAsia="仿宋_GB2312" w:hAnsi="Times New Roman"/>
          <w:color w:val="000000" w:themeColor="text1"/>
        </w:rPr>
        <w:t>××××</w:t>
      </w:r>
      <w:r>
        <w:rPr>
          <w:rFonts w:ascii="Times New Roman" w:eastAsia="仿宋_GB2312" w:hAnsi="Times New Roman"/>
          <w:color w:val="000000" w:themeColor="text1"/>
        </w:rPr>
        <w:t>要求</w:t>
      </w:r>
      <w:r>
        <w:rPr>
          <w:rFonts w:ascii="Times New Roman" w:eastAsia="仿宋_GB2312" w:hAnsi="Times New Roman"/>
          <w:color w:val="000000" w:themeColor="text1"/>
        </w:rPr>
        <w:t>”</w:t>
      </w:r>
      <w:r>
        <w:rPr>
          <w:rFonts w:ascii="Times New Roman" w:eastAsia="仿宋_GB2312" w:hAnsi="Times New Roman"/>
          <w:color w:val="000000" w:themeColor="text1"/>
        </w:rPr>
        <w:t>。</w:t>
      </w:r>
    </w:p>
    <w:p w:rsidR="00DC21E8" w:rsidRDefault="00E111C2" w:rsidP="00416AB8">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4.6.2 </w:t>
      </w:r>
      <w:r>
        <w:rPr>
          <w:rFonts w:ascii="Times New Roman" w:eastAsia="仿宋_GB2312" w:hAnsi="Times New Roman"/>
          <w:color w:val="000000" w:themeColor="text1"/>
        </w:rPr>
        <w:t>检验项目有不符合相应依据的法律法规或标准要求的，检验结论为：</w:t>
      </w:r>
      <w:r>
        <w:rPr>
          <w:rFonts w:ascii="Times New Roman" w:eastAsia="仿宋_GB2312" w:hAnsi="Times New Roman"/>
          <w:color w:val="000000" w:themeColor="text1"/>
        </w:rPr>
        <w:t>“</w:t>
      </w:r>
      <w:r>
        <w:rPr>
          <w:rFonts w:ascii="Times New Roman" w:eastAsia="仿宋_GB2312" w:hAnsi="Times New Roman"/>
          <w:color w:val="000000" w:themeColor="text1"/>
        </w:rPr>
        <w:t>经抽样检验，</w:t>
      </w:r>
      <w:r>
        <w:rPr>
          <w:rFonts w:ascii="Times New Roman" w:eastAsia="仿宋_GB2312" w:hAnsi="Times New Roman"/>
          <w:color w:val="000000" w:themeColor="text1"/>
        </w:rPr>
        <w:t>××</w:t>
      </w:r>
      <w:r>
        <w:rPr>
          <w:rFonts w:ascii="Times New Roman" w:eastAsia="仿宋_GB2312" w:hAnsi="Times New Roman"/>
          <w:color w:val="000000" w:themeColor="text1"/>
        </w:rPr>
        <w:t>项目不符合</w:t>
      </w:r>
      <w:r>
        <w:rPr>
          <w:rFonts w:ascii="Times New Roman" w:eastAsia="仿宋_GB2312" w:hAnsi="Times New Roman"/>
          <w:color w:val="000000" w:themeColor="text1"/>
        </w:rPr>
        <w:t>××××</w:t>
      </w:r>
      <w:r>
        <w:rPr>
          <w:rFonts w:ascii="Times New Roman" w:eastAsia="仿宋_GB2312" w:hAnsi="Times New Roman"/>
          <w:color w:val="000000" w:themeColor="text1"/>
        </w:rPr>
        <w:t>要求，检验结论为不合格</w:t>
      </w:r>
      <w:r>
        <w:rPr>
          <w:rFonts w:ascii="Times New Roman" w:eastAsia="仿宋_GB2312" w:hAnsi="Times New Roman"/>
          <w:color w:val="000000" w:themeColor="text1"/>
        </w:rPr>
        <w:t>”</w:t>
      </w:r>
      <w:r>
        <w:rPr>
          <w:rFonts w:ascii="Times New Roman" w:eastAsia="仿宋_GB2312" w:hAnsi="Times New Roman"/>
          <w:color w:val="000000" w:themeColor="text1"/>
        </w:rPr>
        <w:t>。</w:t>
      </w:r>
    </w:p>
    <w:p w:rsidR="00DC21E8" w:rsidRDefault="00E111C2" w:rsidP="00416AB8">
      <w:pPr>
        <w:pStyle w:val="2"/>
        <w:spacing w:before="156" w:after="156"/>
        <w:rPr>
          <w:b/>
          <w:color w:val="000000" w:themeColor="text1"/>
        </w:rPr>
      </w:pPr>
      <w:bookmarkStart w:id="631" w:name="_Toc27218"/>
      <w:bookmarkStart w:id="632" w:name="_Toc13763"/>
      <w:bookmarkStart w:id="633" w:name="_Toc31716"/>
      <w:bookmarkStart w:id="634" w:name="_Toc6319"/>
      <w:bookmarkStart w:id="635" w:name="_Toc26333"/>
      <w:bookmarkStart w:id="636" w:name="_Toc470182964"/>
      <w:bookmarkStart w:id="637" w:name="_Toc31433"/>
      <w:r>
        <w:rPr>
          <w:color w:val="000000" w:themeColor="text1"/>
        </w:rPr>
        <w:t xml:space="preserve">5 </w:t>
      </w:r>
      <w:r>
        <w:rPr>
          <w:color w:val="000000" w:themeColor="text1"/>
        </w:rPr>
        <w:t>食品添加剂</w:t>
      </w:r>
      <w:r>
        <w:rPr>
          <w:color w:val="000000" w:themeColor="text1"/>
        </w:rPr>
        <w:t xml:space="preserve"> </w:t>
      </w:r>
      <w:r>
        <w:rPr>
          <w:color w:val="000000" w:themeColor="text1"/>
        </w:rPr>
        <w:t>木糖醇</w:t>
      </w:r>
      <w:bookmarkEnd w:id="631"/>
      <w:bookmarkEnd w:id="632"/>
      <w:bookmarkEnd w:id="633"/>
      <w:bookmarkEnd w:id="634"/>
      <w:bookmarkEnd w:id="635"/>
      <w:bookmarkEnd w:id="636"/>
      <w:bookmarkEnd w:id="637"/>
    </w:p>
    <w:p w:rsidR="00DC21E8" w:rsidRDefault="00E111C2" w:rsidP="00416AB8">
      <w:pPr>
        <w:widowControl/>
        <w:topLinePunct/>
        <w:spacing w:before="156" w:after="156" w:line="360" w:lineRule="exact"/>
        <w:ind w:firstLine="420"/>
        <w:rPr>
          <w:rFonts w:ascii="Times New Roman" w:eastAsia="黑体" w:hAnsi="Times New Roman"/>
          <w:b/>
          <w:color w:val="000000" w:themeColor="text1"/>
        </w:rPr>
      </w:pPr>
      <w:r>
        <w:rPr>
          <w:rFonts w:ascii="Times New Roman" w:eastAsia="黑体" w:hAnsi="Times New Roman"/>
          <w:b/>
          <w:color w:val="000000" w:themeColor="text1"/>
        </w:rPr>
        <w:t xml:space="preserve">5.1 </w:t>
      </w:r>
      <w:r>
        <w:rPr>
          <w:rFonts w:ascii="Times New Roman" w:eastAsia="黑体" w:hAnsi="Times New Roman"/>
          <w:b/>
          <w:color w:val="000000" w:themeColor="text1"/>
        </w:rPr>
        <w:t>适用范围</w:t>
      </w:r>
    </w:p>
    <w:p w:rsidR="00DC21E8" w:rsidRDefault="00E111C2" w:rsidP="00416AB8">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本细则适用于食品添加剂木糖醇监督抽检。</w:t>
      </w:r>
    </w:p>
    <w:p w:rsidR="00DC21E8" w:rsidRDefault="00E111C2" w:rsidP="00416AB8">
      <w:pPr>
        <w:widowControl/>
        <w:topLinePunct/>
        <w:spacing w:before="156" w:after="156" w:line="360" w:lineRule="exact"/>
        <w:ind w:firstLine="420"/>
        <w:rPr>
          <w:rFonts w:ascii="Times New Roman" w:eastAsia="黑体" w:hAnsi="Times New Roman"/>
          <w:b/>
          <w:color w:val="000000" w:themeColor="text1"/>
        </w:rPr>
      </w:pPr>
      <w:r>
        <w:rPr>
          <w:rFonts w:ascii="Times New Roman" w:eastAsia="黑体" w:hAnsi="Times New Roman"/>
          <w:b/>
          <w:color w:val="000000" w:themeColor="text1"/>
        </w:rPr>
        <w:t xml:space="preserve">5.2 </w:t>
      </w:r>
      <w:r>
        <w:rPr>
          <w:rFonts w:ascii="Times New Roman" w:eastAsia="黑体" w:hAnsi="Times New Roman"/>
          <w:b/>
          <w:color w:val="000000" w:themeColor="text1"/>
        </w:rPr>
        <w:t>产品种类</w:t>
      </w:r>
    </w:p>
    <w:p w:rsidR="00DC21E8" w:rsidRDefault="00E111C2" w:rsidP="00416AB8">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食品添加剂木糖醇：</w:t>
      </w:r>
      <w:r>
        <w:rPr>
          <w:rFonts w:ascii="Times New Roman" w:eastAsia="仿宋_GB2312" w:hAnsi="Times New Roman"/>
          <w:color w:val="000000" w:themeColor="text1"/>
          <w:kern w:val="0"/>
        </w:rPr>
        <w:t>以玉米芯、甘蔗渣和木质等为原料经水解、净化制成木糖，再经加氢等工艺制成的食品添加剂木糖醇，或直接以木糖为原料经加氢等工艺制成的食品添加剂木糖醇。</w:t>
      </w:r>
    </w:p>
    <w:p w:rsidR="00DC21E8" w:rsidRDefault="00E111C2" w:rsidP="00416AB8">
      <w:pPr>
        <w:widowControl/>
        <w:topLinePunct/>
        <w:spacing w:before="156" w:after="156" w:line="360" w:lineRule="exact"/>
        <w:ind w:firstLine="420"/>
        <w:rPr>
          <w:rFonts w:ascii="Times New Roman" w:eastAsia="黑体" w:hAnsi="Times New Roman"/>
          <w:b/>
          <w:color w:val="000000" w:themeColor="text1"/>
        </w:rPr>
      </w:pPr>
      <w:r>
        <w:rPr>
          <w:rFonts w:ascii="Times New Roman" w:eastAsia="黑体" w:hAnsi="Times New Roman"/>
          <w:b/>
          <w:color w:val="000000" w:themeColor="text1"/>
        </w:rPr>
        <w:t xml:space="preserve">5.3 </w:t>
      </w:r>
      <w:r>
        <w:rPr>
          <w:rFonts w:ascii="Times New Roman" w:eastAsia="黑体" w:hAnsi="Times New Roman"/>
          <w:b/>
          <w:color w:val="000000" w:themeColor="text1"/>
        </w:rPr>
        <w:t>检验依据</w:t>
      </w:r>
    </w:p>
    <w:p w:rsidR="00DC21E8" w:rsidRDefault="00E111C2" w:rsidP="00416AB8">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下列文件凡是注明日期的，其随后所有的修改单或修订版均不适用于本细则。凡是不注明日期的，其最新版本适用于本细则。</w:t>
      </w:r>
    </w:p>
    <w:p w:rsidR="00DC21E8" w:rsidRDefault="00E111C2" w:rsidP="00416AB8">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1886.234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食品添加剂</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木糖醇</w:t>
      </w:r>
    </w:p>
    <w:p w:rsidR="00DC21E8" w:rsidRDefault="00E111C2" w:rsidP="00416AB8">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5009.12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食品中铅的测定</w:t>
      </w:r>
    </w:p>
    <w:p w:rsidR="00DC21E8" w:rsidRDefault="00E111C2" w:rsidP="00416AB8">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5009.75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食品添加剂中铅的测定</w:t>
      </w:r>
    </w:p>
    <w:p w:rsidR="00DC21E8" w:rsidRDefault="00E111C2" w:rsidP="00416AB8">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5009.138 </w:t>
      </w:r>
      <w:r>
        <w:rPr>
          <w:rFonts w:ascii="Times New Roman" w:eastAsia="仿宋_GB2312" w:hAnsi="Times New Roman"/>
          <w:color w:val="000000" w:themeColor="text1"/>
        </w:rPr>
        <w:t>食品安全国家标准</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食品中镍的测定</w:t>
      </w:r>
    </w:p>
    <w:p w:rsidR="00DC21E8" w:rsidRDefault="00E111C2" w:rsidP="00416AB8">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GB 13509 </w:t>
      </w:r>
      <w:r>
        <w:rPr>
          <w:rFonts w:ascii="Times New Roman" w:eastAsia="仿宋_GB2312" w:hAnsi="Times New Roman"/>
          <w:color w:val="000000" w:themeColor="text1"/>
        </w:rPr>
        <w:t>食品添加剂</w:t>
      </w:r>
      <w:r>
        <w:rPr>
          <w:rFonts w:ascii="Times New Roman" w:eastAsia="仿宋_GB2312" w:hAnsi="Times New Roman"/>
          <w:color w:val="000000" w:themeColor="text1"/>
        </w:rPr>
        <w:t xml:space="preserve"> </w:t>
      </w:r>
      <w:r>
        <w:rPr>
          <w:rFonts w:ascii="Times New Roman" w:eastAsia="仿宋_GB2312" w:hAnsi="Times New Roman"/>
          <w:color w:val="000000" w:themeColor="text1"/>
        </w:rPr>
        <w:t>木糖醇</w:t>
      </w:r>
    </w:p>
    <w:p w:rsidR="00DC21E8" w:rsidRDefault="00E111C2" w:rsidP="00416AB8">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相关的法律法规、部门规章和规定</w:t>
      </w:r>
    </w:p>
    <w:p w:rsidR="00DC21E8" w:rsidRDefault="00E111C2" w:rsidP="00416AB8">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产品明示质量要求</w:t>
      </w:r>
    </w:p>
    <w:p w:rsidR="00DC21E8" w:rsidRDefault="00E111C2" w:rsidP="00416AB8">
      <w:pPr>
        <w:widowControl/>
        <w:topLinePunct/>
        <w:spacing w:before="156" w:after="156" w:line="360" w:lineRule="exact"/>
        <w:ind w:firstLine="420"/>
        <w:rPr>
          <w:rFonts w:ascii="Times New Roman" w:eastAsia="黑体" w:hAnsi="Times New Roman"/>
          <w:b/>
          <w:color w:val="000000" w:themeColor="text1"/>
        </w:rPr>
      </w:pPr>
      <w:r>
        <w:rPr>
          <w:rFonts w:ascii="Times New Roman" w:eastAsia="黑体" w:hAnsi="Times New Roman"/>
          <w:b/>
          <w:color w:val="000000" w:themeColor="text1"/>
        </w:rPr>
        <w:t xml:space="preserve">5.4 </w:t>
      </w:r>
      <w:r>
        <w:rPr>
          <w:rFonts w:ascii="Times New Roman" w:eastAsia="黑体" w:hAnsi="Times New Roman"/>
          <w:b/>
          <w:color w:val="000000" w:themeColor="text1"/>
        </w:rPr>
        <w:t>抽样</w:t>
      </w:r>
    </w:p>
    <w:p w:rsidR="00DC21E8" w:rsidRDefault="00E111C2" w:rsidP="00416AB8">
      <w:pPr>
        <w:pStyle w:val="a8"/>
        <w:spacing w:line="360" w:lineRule="exact"/>
        <w:ind w:firstLineChars="200" w:firstLine="422"/>
        <w:rPr>
          <w:rFonts w:ascii="Times New Roman" w:eastAsia="仿宋_GB2312" w:hAnsi="Times New Roman" w:cs="Times New Roman"/>
          <w:color w:val="000000" w:themeColor="text1"/>
        </w:rPr>
      </w:pPr>
      <w:r>
        <w:rPr>
          <w:rFonts w:ascii="Times New Roman" w:eastAsia="仿宋_GB2312" w:hAnsi="Times New Roman" w:cs="Times New Roman"/>
          <w:b/>
          <w:bCs/>
          <w:color w:val="000000" w:themeColor="text1"/>
        </w:rPr>
        <w:t xml:space="preserve">5.4.1 </w:t>
      </w:r>
      <w:r>
        <w:rPr>
          <w:rFonts w:ascii="Times New Roman" w:eastAsia="仿宋_GB2312" w:hAnsi="Times New Roman" w:cs="Times New Roman"/>
          <w:b/>
          <w:bCs/>
          <w:color w:val="000000" w:themeColor="text1"/>
        </w:rPr>
        <w:t>抽样型号或规格</w:t>
      </w:r>
    </w:p>
    <w:p w:rsidR="00DC21E8" w:rsidRDefault="00E111C2" w:rsidP="00416AB8">
      <w:pPr>
        <w:pStyle w:val="a8"/>
        <w:spacing w:line="360" w:lineRule="exact"/>
        <w:ind w:firstLineChars="200" w:firstLine="420"/>
        <w:rPr>
          <w:rFonts w:ascii="Times New Roman" w:eastAsia="仿宋_GB2312" w:hAnsi="Times New Roman" w:cs="Times New Roman"/>
          <w:color w:val="000000" w:themeColor="text1"/>
        </w:rPr>
      </w:pPr>
      <w:r>
        <w:rPr>
          <w:rFonts w:ascii="Times New Roman" w:eastAsia="仿宋_GB2312" w:hAnsi="Times New Roman" w:cs="Times New Roman"/>
          <w:color w:val="000000" w:themeColor="text1"/>
        </w:rPr>
        <w:t>预包装产品。</w:t>
      </w:r>
    </w:p>
    <w:p w:rsidR="00DC21E8" w:rsidRDefault="00E111C2" w:rsidP="00416AB8">
      <w:pPr>
        <w:pStyle w:val="a8"/>
        <w:spacing w:line="360" w:lineRule="exact"/>
        <w:ind w:firstLineChars="200" w:firstLine="422"/>
        <w:rPr>
          <w:rFonts w:ascii="Times New Roman" w:eastAsia="仿宋_GB2312" w:hAnsi="Times New Roman" w:cs="Times New Roman"/>
          <w:color w:val="000000" w:themeColor="text1"/>
        </w:rPr>
      </w:pPr>
      <w:r>
        <w:rPr>
          <w:rFonts w:ascii="Times New Roman" w:eastAsia="仿宋_GB2312" w:hAnsi="Times New Roman" w:cs="Times New Roman"/>
          <w:b/>
          <w:bCs/>
          <w:color w:val="000000" w:themeColor="text1"/>
        </w:rPr>
        <w:t xml:space="preserve">5.4.2 </w:t>
      </w:r>
      <w:r>
        <w:rPr>
          <w:rFonts w:ascii="Times New Roman" w:eastAsia="仿宋_GB2312" w:hAnsi="Times New Roman" w:cs="Times New Roman"/>
          <w:b/>
          <w:bCs/>
          <w:color w:val="000000" w:themeColor="text1"/>
        </w:rPr>
        <w:t>抽样方法及数量</w:t>
      </w:r>
    </w:p>
    <w:p w:rsidR="00DC21E8" w:rsidRDefault="00E111C2" w:rsidP="00416AB8">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rPr>
        <w:t>生产环节抽样时，在企业的成品库房</w:t>
      </w:r>
      <w:r>
        <w:rPr>
          <w:rFonts w:ascii="Times New Roman" w:eastAsia="仿宋_GB2312" w:hAnsi="Times New Roman"/>
          <w:color w:val="000000" w:themeColor="text1"/>
          <w:kern w:val="0"/>
        </w:rPr>
        <w:t>，从同一批次样品堆的不同部位抽取相应数量的样品。</w:t>
      </w:r>
      <w:r>
        <w:rPr>
          <w:rFonts w:ascii="Times New Roman" w:eastAsia="仿宋_GB2312" w:hAnsi="Times New Roman"/>
          <w:color w:val="000000" w:themeColor="text1"/>
        </w:rPr>
        <w:t>抽取样品量不少于</w:t>
      </w:r>
      <w:r>
        <w:rPr>
          <w:rFonts w:ascii="Times New Roman" w:eastAsia="仿宋_GB2312" w:hAnsi="Times New Roman"/>
          <w:color w:val="000000" w:themeColor="text1"/>
        </w:rPr>
        <w:t>1.5kg</w:t>
      </w:r>
      <w:r>
        <w:rPr>
          <w:rFonts w:ascii="Times New Roman" w:eastAsia="仿宋_GB2312" w:hAnsi="Times New Roman"/>
          <w:color w:val="000000" w:themeColor="text1"/>
          <w:kern w:val="0"/>
        </w:rPr>
        <w:t>，不少于</w:t>
      </w:r>
      <w:r>
        <w:rPr>
          <w:rFonts w:ascii="Times New Roman" w:eastAsia="仿宋_GB2312" w:hAnsi="Times New Roman"/>
          <w:color w:val="000000" w:themeColor="text1"/>
          <w:kern w:val="0"/>
        </w:rPr>
        <w:t>3</w:t>
      </w:r>
      <w:r>
        <w:rPr>
          <w:rFonts w:ascii="Times New Roman" w:eastAsia="仿宋_GB2312" w:hAnsi="Times New Roman"/>
          <w:color w:val="000000" w:themeColor="text1"/>
          <w:kern w:val="0"/>
        </w:rPr>
        <w:t>个独立包装。</w:t>
      </w:r>
      <w:r>
        <w:rPr>
          <w:rFonts w:ascii="Times New Roman" w:eastAsia="仿宋_GB2312" w:hAnsi="Times New Roman"/>
          <w:color w:val="000000" w:themeColor="text1"/>
        </w:rPr>
        <w:t>抽取大包装产品（净含量＞</w:t>
      </w:r>
      <w:r>
        <w:rPr>
          <w:rFonts w:ascii="Times New Roman" w:eastAsia="仿宋_GB2312" w:hAnsi="Times New Roman"/>
          <w:color w:val="000000" w:themeColor="text1"/>
        </w:rPr>
        <w:t>10kg</w:t>
      </w:r>
      <w:r>
        <w:rPr>
          <w:rFonts w:ascii="Times New Roman" w:eastAsia="仿宋_GB2312" w:hAnsi="Times New Roman"/>
          <w:color w:val="000000" w:themeColor="text1"/>
        </w:rPr>
        <w:t>）时，抽样人员应从同一批次样品堆的不同部位随机抽取</w:t>
      </w:r>
      <w:r>
        <w:rPr>
          <w:rFonts w:ascii="Times New Roman" w:eastAsia="仿宋_GB2312" w:hAnsi="Times New Roman"/>
          <w:color w:val="000000" w:themeColor="text1"/>
        </w:rPr>
        <w:t>3</w:t>
      </w:r>
      <w:r>
        <w:rPr>
          <w:rFonts w:ascii="Times New Roman" w:eastAsia="仿宋_GB2312" w:hAnsi="Times New Roman"/>
          <w:color w:val="000000" w:themeColor="text1"/>
        </w:rPr>
        <w:t>个独立包装，从每个大包装产品中分别取出大于</w:t>
      </w:r>
      <w:r>
        <w:rPr>
          <w:rFonts w:ascii="Times New Roman" w:eastAsia="仿宋_GB2312" w:hAnsi="Times New Roman"/>
          <w:color w:val="000000" w:themeColor="text1"/>
        </w:rPr>
        <w:t>500g</w:t>
      </w:r>
      <w:r>
        <w:rPr>
          <w:rFonts w:ascii="Times New Roman" w:eastAsia="仿宋_GB2312" w:hAnsi="Times New Roman"/>
          <w:color w:val="000000" w:themeColor="text1"/>
        </w:rPr>
        <w:t>的样品，将大于</w:t>
      </w:r>
      <w:r>
        <w:rPr>
          <w:rFonts w:ascii="Times New Roman" w:eastAsia="仿宋_GB2312" w:hAnsi="Times New Roman"/>
          <w:color w:val="000000" w:themeColor="text1"/>
        </w:rPr>
        <w:t>1.5kg</w:t>
      </w:r>
      <w:r>
        <w:rPr>
          <w:rFonts w:ascii="Times New Roman" w:eastAsia="仿宋_GB2312" w:hAnsi="Times New Roman"/>
          <w:color w:val="000000" w:themeColor="text1"/>
        </w:rPr>
        <w:t>的样品混匀，平均分成</w:t>
      </w:r>
      <w:r>
        <w:rPr>
          <w:rFonts w:ascii="Times New Roman" w:eastAsia="仿宋_GB2312" w:hAnsi="Times New Roman"/>
          <w:color w:val="000000" w:themeColor="text1"/>
        </w:rPr>
        <w:t>3</w:t>
      </w:r>
      <w:r>
        <w:rPr>
          <w:rFonts w:ascii="Times New Roman" w:eastAsia="仿宋_GB2312" w:hAnsi="Times New Roman"/>
          <w:color w:val="000000" w:themeColor="text1"/>
        </w:rPr>
        <w:t>份，盛装于由被抽样单位提供的用于销售的包装或清洁卫生的容器中。</w:t>
      </w:r>
      <w:r>
        <w:rPr>
          <w:rFonts w:ascii="Times New Roman" w:eastAsia="仿宋_GB2312" w:hAnsi="Times New Roman"/>
          <w:color w:val="000000" w:themeColor="text1"/>
          <w:kern w:val="0"/>
        </w:rPr>
        <w:t>在食品生产企业原辅料库抽取木糖醇时，</w:t>
      </w:r>
      <w:r>
        <w:rPr>
          <w:rFonts w:ascii="Times New Roman" w:eastAsia="仿宋_GB2312" w:hAnsi="Times New Roman"/>
          <w:color w:val="000000" w:themeColor="text1"/>
        </w:rPr>
        <w:t>优先抽取完整包装产品，对大包装产品，需从完整包装中取样</w:t>
      </w:r>
      <w:r>
        <w:rPr>
          <w:rFonts w:ascii="Times New Roman" w:eastAsia="仿宋_GB2312" w:hAnsi="Times New Roman"/>
          <w:color w:val="000000" w:themeColor="text1"/>
          <w:kern w:val="0"/>
        </w:rPr>
        <w:t>。</w:t>
      </w:r>
    </w:p>
    <w:p w:rsidR="00DC21E8" w:rsidRDefault="00E111C2" w:rsidP="00416AB8">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hint="eastAsia"/>
          <w:color w:val="000000" w:themeColor="text1"/>
        </w:rPr>
        <w:t>流通</w:t>
      </w:r>
      <w:r>
        <w:rPr>
          <w:rFonts w:ascii="Times New Roman" w:eastAsia="仿宋_GB2312" w:hAnsi="Times New Roman"/>
          <w:color w:val="000000" w:themeColor="text1"/>
        </w:rPr>
        <w:t>环节抽样时，在货架、柜台、库房或网络经营平台抽取同一批次待销产品，抽取样品量原则上同生产环节</w:t>
      </w:r>
      <w:r>
        <w:rPr>
          <w:rFonts w:ascii="Times New Roman" w:eastAsia="仿宋_GB2312" w:hAnsi="Times New Roman"/>
          <w:color w:val="000000" w:themeColor="text1"/>
          <w:kern w:val="0"/>
        </w:rPr>
        <w:t>。</w:t>
      </w:r>
    </w:p>
    <w:p w:rsidR="00DC21E8" w:rsidRDefault="00E111C2" w:rsidP="00416AB8">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hint="eastAsia"/>
          <w:color w:val="000000" w:themeColor="text1"/>
          <w:kern w:val="0"/>
        </w:rPr>
        <w:t>餐饮环节抽样时，抽取同一批次待销或使用的产品，应抽取完整包装产品，如需从大包装中抽取样品，应从完整大包装中抽取样品，抽取样品量原则上同生产环节。</w:t>
      </w:r>
    </w:p>
    <w:p w:rsidR="00DC21E8" w:rsidRDefault="00E111C2" w:rsidP="00416AB8">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lastRenderedPageBreak/>
        <w:t>所抽取样品分为</w:t>
      </w:r>
      <w:r>
        <w:rPr>
          <w:rFonts w:ascii="Times New Roman" w:eastAsia="仿宋_GB2312" w:hAnsi="Times New Roman"/>
          <w:color w:val="000000" w:themeColor="text1"/>
          <w:kern w:val="0"/>
        </w:rPr>
        <w:t>2</w:t>
      </w:r>
      <w:r>
        <w:rPr>
          <w:rFonts w:ascii="Times New Roman" w:eastAsia="仿宋_GB2312" w:hAnsi="Times New Roman"/>
          <w:color w:val="000000" w:themeColor="text1"/>
          <w:kern w:val="0"/>
        </w:rPr>
        <w:t>份，约</w:t>
      </w:r>
      <w:r>
        <w:rPr>
          <w:rFonts w:ascii="Times New Roman" w:eastAsia="仿宋_GB2312" w:hAnsi="Times New Roman"/>
          <w:color w:val="000000" w:themeColor="text1"/>
          <w:kern w:val="0"/>
        </w:rPr>
        <w:t>2/3</w:t>
      </w:r>
      <w:r>
        <w:rPr>
          <w:rFonts w:ascii="Times New Roman" w:eastAsia="仿宋_GB2312" w:hAnsi="Times New Roman"/>
          <w:color w:val="000000" w:themeColor="text1"/>
          <w:kern w:val="0"/>
        </w:rPr>
        <w:t>为检验样品，约</w:t>
      </w:r>
      <w:r>
        <w:rPr>
          <w:rFonts w:ascii="Times New Roman" w:eastAsia="仿宋_GB2312" w:hAnsi="Times New Roman"/>
          <w:color w:val="000000" w:themeColor="text1"/>
          <w:kern w:val="0"/>
        </w:rPr>
        <w:t>1/3</w:t>
      </w:r>
      <w:r>
        <w:rPr>
          <w:rFonts w:ascii="Times New Roman" w:eastAsia="仿宋_GB2312" w:hAnsi="Times New Roman"/>
          <w:color w:val="000000" w:themeColor="text1"/>
          <w:kern w:val="0"/>
        </w:rPr>
        <w:t>为复检备份样品（备份样品封存在承检机构）。</w:t>
      </w:r>
    </w:p>
    <w:p w:rsidR="00DC21E8" w:rsidRDefault="00E111C2" w:rsidP="00416AB8">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rPr>
        <w:t>抽取样品量、检验及复检备份所需样品量可根据检验和复检需要适量调整。</w:t>
      </w:r>
    </w:p>
    <w:p w:rsidR="00DC21E8" w:rsidRDefault="00E111C2" w:rsidP="00416AB8">
      <w:pPr>
        <w:overflowPunct w:val="0"/>
        <w:topLinePunct/>
        <w:snapToGrid w:val="0"/>
        <w:spacing w:line="36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注：</w:t>
      </w:r>
      <w:r>
        <w:rPr>
          <w:rFonts w:ascii="Times New Roman" w:eastAsia="仿宋_GB2312" w:hAnsi="Times New Roman"/>
          <w:color w:val="000000" w:themeColor="text1"/>
        </w:rPr>
        <w:t>在本细则的规定中，检验机构在检验过程中自行对检验结果进行复验时所采用的样品，应为抽取的检验样品，不得采用复检备份样品。</w:t>
      </w:r>
    </w:p>
    <w:p w:rsidR="00DC21E8" w:rsidRDefault="00E111C2" w:rsidP="00416AB8">
      <w:pPr>
        <w:pStyle w:val="a8"/>
        <w:spacing w:line="360" w:lineRule="exact"/>
        <w:ind w:firstLineChars="200" w:firstLine="422"/>
        <w:rPr>
          <w:rFonts w:ascii="Times New Roman" w:eastAsia="仿宋_GB2312" w:hAnsi="Times New Roman" w:cs="Times New Roman"/>
          <w:color w:val="000000" w:themeColor="text1"/>
        </w:rPr>
      </w:pPr>
      <w:r>
        <w:rPr>
          <w:rFonts w:ascii="Times New Roman" w:eastAsia="仿宋_GB2312" w:hAnsi="Times New Roman" w:cs="Times New Roman"/>
          <w:b/>
          <w:bCs/>
          <w:color w:val="000000" w:themeColor="text1"/>
        </w:rPr>
        <w:t xml:space="preserve">5.4.3 </w:t>
      </w:r>
      <w:r>
        <w:rPr>
          <w:rFonts w:ascii="Times New Roman" w:eastAsia="仿宋_GB2312" w:hAnsi="Times New Roman" w:cs="Times New Roman"/>
          <w:b/>
          <w:bCs/>
          <w:color w:val="000000" w:themeColor="text1"/>
        </w:rPr>
        <w:t>抽样单</w:t>
      </w:r>
    </w:p>
    <w:p w:rsidR="00DC21E8" w:rsidRDefault="00E111C2" w:rsidP="00416AB8">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应按有关规定填写抽样单，并记录被抽查产品及</w:t>
      </w:r>
      <w:r>
        <w:rPr>
          <w:rFonts w:ascii="Times New Roman" w:eastAsia="仿宋_GB2312" w:hAnsi="Times New Roman"/>
          <w:color w:val="000000" w:themeColor="text1"/>
          <w:kern w:val="0"/>
        </w:rPr>
        <w:t>生产经营</w:t>
      </w:r>
      <w:r>
        <w:rPr>
          <w:rFonts w:ascii="Times New Roman" w:eastAsia="仿宋_GB2312" w:hAnsi="Times New Roman"/>
          <w:color w:val="000000" w:themeColor="text1"/>
        </w:rPr>
        <w:t>企业相关信息。</w:t>
      </w:r>
    </w:p>
    <w:p w:rsidR="00DC21E8" w:rsidRDefault="00E111C2" w:rsidP="00416AB8">
      <w:pPr>
        <w:overflowPunct w:val="0"/>
        <w:topLinePunct/>
        <w:snapToGrid w:val="0"/>
        <w:spacing w:line="360" w:lineRule="exact"/>
        <w:ind w:firstLineChars="200" w:firstLine="422"/>
        <w:rPr>
          <w:rFonts w:ascii="Times New Roman" w:eastAsia="仿宋_GB2312" w:hAnsi="Times New Roman"/>
          <w:b/>
          <w:bCs/>
          <w:color w:val="000000" w:themeColor="text1"/>
        </w:rPr>
      </w:pPr>
      <w:r>
        <w:rPr>
          <w:rFonts w:ascii="Times New Roman" w:eastAsia="仿宋_GB2312" w:hAnsi="Times New Roman"/>
          <w:b/>
          <w:bCs/>
          <w:color w:val="000000" w:themeColor="text1"/>
        </w:rPr>
        <w:t xml:space="preserve">5.4.4 </w:t>
      </w:r>
      <w:r>
        <w:rPr>
          <w:rFonts w:ascii="Times New Roman" w:eastAsia="仿宋_GB2312" w:hAnsi="Times New Roman"/>
          <w:b/>
          <w:bCs/>
          <w:color w:val="000000" w:themeColor="text1"/>
        </w:rPr>
        <w:t>封样和样品运输、贮存</w:t>
      </w:r>
    </w:p>
    <w:p w:rsidR="00DC21E8" w:rsidRDefault="00E111C2" w:rsidP="00416AB8">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抽样完成后由抽样人与被抽样单位在抽样单和封条上签字、盖章，当场封样，检验样品、备份样品分别封样。为保证样品的真实性，要有相应的防拆封措施，并保证封条在运输过程中不会破损。样品运输、贮存过程中应采取有效的防护措施，确保样品不被污染，不发生腐败变质，不影响后续检验。样品的运输、贮存，应符合产品明示要求或产品实际需要的条件要求。</w:t>
      </w:r>
    </w:p>
    <w:p w:rsidR="00DC21E8" w:rsidRDefault="00E111C2" w:rsidP="00416AB8">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在网络经营平台抽样时，抽样单和封条无需被抽样单位签字、盖章。</w:t>
      </w:r>
    </w:p>
    <w:p w:rsidR="00DC21E8" w:rsidRDefault="00E111C2" w:rsidP="00416AB8">
      <w:pPr>
        <w:widowControl/>
        <w:topLinePunct/>
        <w:spacing w:before="156" w:after="156" w:line="360" w:lineRule="exact"/>
        <w:ind w:firstLine="420"/>
        <w:rPr>
          <w:rFonts w:ascii="Times New Roman" w:eastAsia="黑体" w:hAnsi="Times New Roman"/>
          <w:b/>
          <w:color w:val="000000" w:themeColor="text1"/>
        </w:rPr>
      </w:pPr>
      <w:r>
        <w:rPr>
          <w:rFonts w:ascii="Times New Roman" w:eastAsia="黑体" w:hAnsi="Times New Roman"/>
          <w:b/>
          <w:color w:val="000000" w:themeColor="text1"/>
        </w:rPr>
        <w:t xml:space="preserve">5.5 </w:t>
      </w:r>
      <w:r>
        <w:rPr>
          <w:rFonts w:ascii="Times New Roman" w:eastAsia="黑体" w:hAnsi="Times New Roman"/>
          <w:b/>
          <w:color w:val="000000" w:themeColor="text1"/>
        </w:rPr>
        <w:t>检验要求</w:t>
      </w:r>
    </w:p>
    <w:p w:rsidR="00DC21E8" w:rsidRDefault="00E111C2" w:rsidP="00416AB8">
      <w:pPr>
        <w:pStyle w:val="a8"/>
        <w:spacing w:line="360" w:lineRule="exact"/>
        <w:ind w:firstLineChars="200" w:firstLine="422"/>
        <w:rPr>
          <w:rFonts w:ascii="Times New Roman" w:eastAsia="仿宋_GB2312" w:hAnsi="Times New Roman" w:cs="Times New Roman"/>
          <w:b/>
          <w:bCs/>
          <w:color w:val="000000" w:themeColor="text1"/>
        </w:rPr>
      </w:pPr>
      <w:r>
        <w:rPr>
          <w:rFonts w:ascii="Times New Roman" w:eastAsia="仿宋_GB2312" w:hAnsi="Times New Roman" w:cs="Times New Roman"/>
          <w:b/>
          <w:bCs/>
          <w:color w:val="000000" w:themeColor="text1"/>
        </w:rPr>
        <w:t xml:space="preserve">5.5.1 </w:t>
      </w:r>
      <w:r>
        <w:rPr>
          <w:rFonts w:ascii="Times New Roman" w:eastAsia="仿宋_GB2312" w:hAnsi="Times New Roman" w:cs="Times New Roman"/>
          <w:b/>
          <w:bCs/>
          <w:color w:val="000000" w:themeColor="text1"/>
        </w:rPr>
        <w:t>检验项目</w:t>
      </w:r>
    </w:p>
    <w:p w:rsidR="00DC21E8" w:rsidRDefault="00E111C2" w:rsidP="00416AB8">
      <w:pPr>
        <w:pStyle w:val="a8"/>
        <w:spacing w:line="360" w:lineRule="exact"/>
        <w:ind w:firstLineChars="200" w:firstLine="420"/>
        <w:rPr>
          <w:rFonts w:ascii="Times New Roman" w:eastAsia="仿宋_GB2312" w:hAnsi="Times New Roman" w:cs="Times New Roman"/>
          <w:color w:val="000000" w:themeColor="text1"/>
        </w:rPr>
      </w:pPr>
      <w:r>
        <w:rPr>
          <w:rFonts w:ascii="Times New Roman" w:eastAsia="仿宋_GB2312" w:hAnsi="Times New Roman" w:cs="Times New Roman"/>
          <w:color w:val="000000" w:themeColor="text1"/>
        </w:rPr>
        <w:t>检验项目见表</w:t>
      </w:r>
      <w:r>
        <w:rPr>
          <w:rFonts w:ascii="Times New Roman" w:eastAsia="仿宋_GB2312" w:hAnsi="Times New Roman" w:cs="Times New Roman"/>
          <w:color w:val="000000" w:themeColor="text1"/>
        </w:rPr>
        <w:t>33-7</w:t>
      </w:r>
      <w:r>
        <w:rPr>
          <w:rFonts w:ascii="Times New Roman" w:eastAsia="仿宋_GB2312" w:hAnsi="Times New Roman" w:cs="Times New Roman"/>
          <w:color w:val="000000" w:themeColor="text1"/>
        </w:rPr>
        <w:t>。</w:t>
      </w:r>
    </w:p>
    <w:p w:rsidR="00DC21E8" w:rsidRDefault="00E111C2" w:rsidP="00C867C2">
      <w:pPr>
        <w:pStyle w:val="a8"/>
        <w:spacing w:beforeLines="50" w:afterLines="50" w:line="360" w:lineRule="exact"/>
        <w:jc w:val="center"/>
        <w:rPr>
          <w:rFonts w:ascii="Times New Roman" w:eastAsia="黑体" w:hAnsi="Times New Roman" w:cs="Times New Roman"/>
          <w:bCs/>
          <w:color w:val="000000" w:themeColor="text1"/>
        </w:rPr>
      </w:pPr>
      <w:r>
        <w:rPr>
          <w:rFonts w:ascii="Times New Roman" w:eastAsia="黑体" w:hAnsi="Times New Roman" w:cs="Times New Roman"/>
          <w:bCs/>
          <w:color w:val="000000" w:themeColor="text1"/>
        </w:rPr>
        <w:t>表</w:t>
      </w:r>
      <w:r>
        <w:rPr>
          <w:rFonts w:ascii="Times New Roman" w:eastAsia="黑体" w:hAnsi="Times New Roman" w:cs="Times New Roman"/>
          <w:bCs/>
          <w:color w:val="000000" w:themeColor="text1"/>
        </w:rPr>
        <w:t xml:space="preserve">33-7 </w:t>
      </w:r>
      <w:r>
        <w:rPr>
          <w:rFonts w:ascii="Times New Roman" w:eastAsia="黑体" w:hAnsi="Times New Roman" w:cs="Times New Roman"/>
          <w:bCs/>
          <w:color w:val="000000" w:themeColor="text1"/>
        </w:rPr>
        <w:t>食品添加剂</w:t>
      </w:r>
      <w:r>
        <w:rPr>
          <w:rFonts w:ascii="Times New Roman" w:eastAsia="黑体" w:hAnsi="Times New Roman" w:cs="Times New Roman"/>
          <w:bCs/>
          <w:color w:val="000000" w:themeColor="text1"/>
        </w:rPr>
        <w:t xml:space="preserve"> </w:t>
      </w:r>
      <w:r>
        <w:rPr>
          <w:rFonts w:ascii="Times New Roman" w:eastAsia="黑体" w:hAnsi="Times New Roman" w:cs="Times New Roman"/>
          <w:bCs/>
          <w:color w:val="000000" w:themeColor="text1"/>
        </w:rPr>
        <w:t>木糖醇检验项目</w:t>
      </w:r>
    </w:p>
    <w:tbl>
      <w:tblPr>
        <w:tblW w:w="8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6"/>
        <w:gridCol w:w="3126"/>
        <w:gridCol w:w="2654"/>
        <w:gridCol w:w="1711"/>
      </w:tblGrid>
      <w:tr w:rsidR="00DC21E8">
        <w:trPr>
          <w:cantSplit/>
          <w:trHeight w:val="403"/>
          <w:tblHeader/>
          <w:jc w:val="center"/>
        </w:trPr>
        <w:tc>
          <w:tcPr>
            <w:tcW w:w="816" w:type="dxa"/>
            <w:tcBorders>
              <w:top w:val="single" w:sz="4" w:space="0" w:color="auto"/>
              <w:left w:val="single" w:sz="4" w:space="0" w:color="auto"/>
              <w:bottom w:val="single" w:sz="4" w:space="0" w:color="auto"/>
              <w:right w:val="single" w:sz="4" w:space="0" w:color="auto"/>
              <w:tl2br w:val="nil"/>
              <w:tr2bl w:val="nil"/>
            </w:tcBorders>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序号</w:t>
            </w:r>
          </w:p>
        </w:tc>
        <w:tc>
          <w:tcPr>
            <w:tcW w:w="3126" w:type="dxa"/>
            <w:tcBorders>
              <w:top w:val="single" w:sz="4" w:space="0" w:color="auto"/>
              <w:left w:val="single" w:sz="4" w:space="0" w:color="auto"/>
              <w:bottom w:val="single" w:sz="4" w:space="0" w:color="auto"/>
              <w:right w:val="single" w:sz="4" w:space="0" w:color="auto"/>
              <w:tl2br w:val="nil"/>
              <w:tr2bl w:val="nil"/>
            </w:tcBorders>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检验项目</w:t>
            </w:r>
          </w:p>
        </w:tc>
        <w:tc>
          <w:tcPr>
            <w:tcW w:w="2654" w:type="dxa"/>
            <w:tcBorders>
              <w:top w:val="single" w:sz="4" w:space="0" w:color="auto"/>
              <w:left w:val="single" w:sz="4" w:space="0" w:color="auto"/>
              <w:bottom w:val="single" w:sz="4" w:space="0" w:color="auto"/>
              <w:right w:val="single" w:sz="4" w:space="0" w:color="auto"/>
              <w:tl2br w:val="nil"/>
              <w:tr2bl w:val="nil"/>
            </w:tcBorders>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依据法律法规或标准</w:t>
            </w:r>
          </w:p>
        </w:tc>
        <w:tc>
          <w:tcPr>
            <w:tcW w:w="1711" w:type="dxa"/>
            <w:tcBorders>
              <w:top w:val="single" w:sz="4" w:space="0" w:color="auto"/>
              <w:left w:val="single" w:sz="4" w:space="0" w:color="auto"/>
              <w:bottom w:val="single" w:sz="4" w:space="0" w:color="auto"/>
              <w:right w:val="single" w:sz="4" w:space="0" w:color="auto"/>
              <w:tl2br w:val="nil"/>
              <w:tr2bl w:val="nil"/>
            </w:tcBorders>
            <w:vAlign w:val="center"/>
          </w:tcPr>
          <w:p w:rsidR="00DC21E8" w:rsidRDefault="00E111C2">
            <w:pPr>
              <w:overflowPunct w:val="0"/>
              <w:topLinePunct/>
              <w:snapToGrid w:val="0"/>
              <w:spacing w:line="360" w:lineRule="exact"/>
              <w:jc w:val="center"/>
              <w:rPr>
                <w:rFonts w:ascii="Times New Roman" w:eastAsia="黑体" w:hAnsi="Times New Roman"/>
                <w:color w:val="000000" w:themeColor="text1"/>
              </w:rPr>
            </w:pPr>
            <w:r>
              <w:rPr>
                <w:rFonts w:ascii="Times New Roman" w:eastAsia="黑体" w:hAnsi="Times New Roman"/>
                <w:color w:val="000000" w:themeColor="text1"/>
              </w:rPr>
              <w:t>检测方法</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l2br w:val="nil"/>
              <w:tr2bl w:val="nil"/>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1</w:t>
            </w:r>
          </w:p>
        </w:tc>
        <w:tc>
          <w:tcPr>
            <w:tcW w:w="3126" w:type="dxa"/>
            <w:tcBorders>
              <w:top w:val="single" w:sz="4" w:space="0" w:color="auto"/>
              <w:left w:val="single" w:sz="4" w:space="0" w:color="auto"/>
              <w:bottom w:val="single" w:sz="4" w:space="0" w:color="auto"/>
              <w:right w:val="single" w:sz="4" w:space="0" w:color="auto"/>
              <w:tl2br w:val="nil"/>
              <w:tr2bl w:val="nil"/>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kern w:val="0"/>
              </w:rPr>
              <w:t>木糖醇含量（以干基计）</w:t>
            </w:r>
          </w:p>
        </w:tc>
        <w:tc>
          <w:tcPr>
            <w:tcW w:w="2654" w:type="dxa"/>
            <w:tcBorders>
              <w:top w:val="single" w:sz="4" w:space="0" w:color="auto"/>
              <w:left w:val="single" w:sz="4" w:space="0" w:color="auto"/>
              <w:bottom w:val="single" w:sz="4" w:space="0" w:color="auto"/>
              <w:right w:val="single" w:sz="4" w:space="0" w:color="auto"/>
              <w:tl2br w:val="nil"/>
              <w:tr2bl w:val="nil"/>
            </w:tcBorders>
            <w:vAlign w:val="center"/>
          </w:tcPr>
          <w:p w:rsidR="00DC21E8" w:rsidRDefault="00E111C2">
            <w:pPr>
              <w:jc w:val="center"/>
              <w:rPr>
                <w:rFonts w:ascii="Times New Roman" w:hAnsi="Times New Roman"/>
                <w:color w:val="000000" w:themeColor="text1"/>
              </w:rPr>
            </w:pPr>
            <w:r>
              <w:rPr>
                <w:rFonts w:ascii="Times New Roman" w:hAnsi="Times New Roman"/>
                <w:color w:val="000000" w:themeColor="text1"/>
                <w:lang w:val="fr-FR"/>
              </w:rPr>
              <w:t>GB 13509</w:t>
            </w:r>
          </w:p>
          <w:p w:rsidR="00DC21E8" w:rsidRDefault="00E111C2">
            <w:pPr>
              <w:jc w:val="center"/>
              <w:rPr>
                <w:rFonts w:ascii="Times New Roman" w:eastAsia="仿宋_GB2312" w:hAnsi="Times New Roman"/>
                <w:color w:val="000000" w:themeColor="text1"/>
              </w:rPr>
            </w:pPr>
            <w:r>
              <w:rPr>
                <w:rFonts w:ascii="Times New Roman" w:hAnsi="Times New Roman"/>
                <w:color w:val="000000" w:themeColor="text1"/>
              </w:rPr>
              <w:t>GB 1886.234</w:t>
            </w:r>
          </w:p>
        </w:tc>
        <w:tc>
          <w:tcPr>
            <w:tcW w:w="1711" w:type="dxa"/>
            <w:tcBorders>
              <w:top w:val="single" w:sz="4" w:space="0" w:color="auto"/>
              <w:left w:val="single" w:sz="4" w:space="0" w:color="auto"/>
              <w:bottom w:val="single" w:sz="4" w:space="0" w:color="auto"/>
              <w:right w:val="single" w:sz="4" w:space="0" w:color="auto"/>
              <w:tl2br w:val="nil"/>
              <w:tr2bl w:val="nil"/>
            </w:tcBorders>
            <w:vAlign w:val="center"/>
          </w:tcPr>
          <w:p w:rsidR="00DC21E8" w:rsidRDefault="00E111C2">
            <w:pPr>
              <w:jc w:val="center"/>
              <w:rPr>
                <w:rFonts w:ascii="Times New Roman" w:hAnsi="Times New Roman"/>
                <w:color w:val="000000" w:themeColor="text1"/>
              </w:rPr>
            </w:pPr>
            <w:r>
              <w:rPr>
                <w:rFonts w:ascii="Times New Roman" w:hAnsi="Times New Roman"/>
                <w:color w:val="000000" w:themeColor="text1"/>
                <w:lang w:val="fr-FR"/>
              </w:rPr>
              <w:t>GB 13509</w:t>
            </w:r>
          </w:p>
          <w:p w:rsidR="00DC21E8" w:rsidRDefault="00E111C2">
            <w:pPr>
              <w:jc w:val="center"/>
              <w:rPr>
                <w:rFonts w:ascii="Times New Roman" w:eastAsia="仿宋_GB2312" w:hAnsi="Times New Roman"/>
                <w:color w:val="000000" w:themeColor="text1"/>
              </w:rPr>
            </w:pPr>
            <w:r>
              <w:rPr>
                <w:rFonts w:ascii="Times New Roman" w:hAnsi="Times New Roman"/>
                <w:color w:val="000000" w:themeColor="text1"/>
              </w:rPr>
              <w:t>GB 1886.234</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l2br w:val="nil"/>
              <w:tr2bl w:val="nil"/>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2</w:t>
            </w:r>
          </w:p>
        </w:tc>
        <w:tc>
          <w:tcPr>
            <w:tcW w:w="3126" w:type="dxa"/>
            <w:tcBorders>
              <w:top w:val="single" w:sz="4" w:space="0" w:color="auto"/>
              <w:left w:val="single" w:sz="4" w:space="0" w:color="auto"/>
              <w:bottom w:val="single" w:sz="4" w:space="0" w:color="auto"/>
              <w:right w:val="single" w:sz="4" w:space="0" w:color="auto"/>
              <w:tl2br w:val="nil"/>
              <w:tr2bl w:val="nil"/>
            </w:tcBorders>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kern w:val="0"/>
              </w:rPr>
              <w:t>还原糖（以葡萄糖计）</w:t>
            </w:r>
          </w:p>
        </w:tc>
        <w:tc>
          <w:tcPr>
            <w:tcW w:w="2654" w:type="dxa"/>
            <w:tcBorders>
              <w:top w:val="single" w:sz="4" w:space="0" w:color="auto"/>
              <w:left w:val="single" w:sz="4" w:space="0" w:color="auto"/>
              <w:bottom w:val="single" w:sz="4" w:space="0" w:color="auto"/>
              <w:right w:val="single" w:sz="4" w:space="0" w:color="auto"/>
              <w:tl2br w:val="nil"/>
              <w:tr2bl w:val="nil"/>
            </w:tcBorders>
            <w:vAlign w:val="center"/>
          </w:tcPr>
          <w:p w:rsidR="00DC21E8" w:rsidRDefault="00E111C2">
            <w:pPr>
              <w:jc w:val="center"/>
              <w:rPr>
                <w:rFonts w:ascii="Times New Roman" w:hAnsi="Times New Roman"/>
                <w:color w:val="000000" w:themeColor="text1"/>
              </w:rPr>
            </w:pPr>
            <w:r>
              <w:rPr>
                <w:rFonts w:ascii="Times New Roman" w:hAnsi="Times New Roman"/>
                <w:color w:val="000000" w:themeColor="text1"/>
                <w:lang w:val="fr-FR"/>
              </w:rPr>
              <w:t>GB 13509</w:t>
            </w:r>
          </w:p>
          <w:p w:rsidR="00DC21E8" w:rsidRDefault="00E111C2">
            <w:pPr>
              <w:jc w:val="center"/>
              <w:rPr>
                <w:rFonts w:ascii="Times New Roman" w:eastAsia="仿宋_GB2312" w:hAnsi="Times New Roman"/>
                <w:color w:val="000000" w:themeColor="text1"/>
              </w:rPr>
            </w:pPr>
            <w:r>
              <w:rPr>
                <w:rFonts w:ascii="Times New Roman" w:hAnsi="Times New Roman"/>
                <w:color w:val="000000" w:themeColor="text1"/>
              </w:rPr>
              <w:t>GB 1886.234</w:t>
            </w:r>
          </w:p>
        </w:tc>
        <w:tc>
          <w:tcPr>
            <w:tcW w:w="1711" w:type="dxa"/>
            <w:tcBorders>
              <w:top w:val="single" w:sz="4" w:space="0" w:color="auto"/>
              <w:left w:val="single" w:sz="4" w:space="0" w:color="auto"/>
              <w:bottom w:val="single" w:sz="4" w:space="0" w:color="auto"/>
              <w:right w:val="single" w:sz="4" w:space="0" w:color="auto"/>
              <w:tl2br w:val="nil"/>
              <w:tr2bl w:val="nil"/>
            </w:tcBorders>
            <w:vAlign w:val="center"/>
          </w:tcPr>
          <w:p w:rsidR="00DC21E8" w:rsidRDefault="00E111C2">
            <w:pPr>
              <w:jc w:val="center"/>
              <w:rPr>
                <w:rFonts w:ascii="Times New Roman" w:hAnsi="Times New Roman"/>
                <w:color w:val="000000" w:themeColor="text1"/>
              </w:rPr>
            </w:pPr>
            <w:r>
              <w:rPr>
                <w:rFonts w:ascii="Times New Roman" w:hAnsi="Times New Roman"/>
                <w:color w:val="000000" w:themeColor="text1"/>
                <w:lang w:val="fr-FR"/>
              </w:rPr>
              <w:t>GB 13509</w:t>
            </w:r>
          </w:p>
          <w:p w:rsidR="00DC21E8" w:rsidRDefault="00E111C2">
            <w:pPr>
              <w:jc w:val="center"/>
              <w:rPr>
                <w:rFonts w:ascii="Times New Roman" w:eastAsia="仿宋_GB2312" w:hAnsi="Times New Roman"/>
                <w:color w:val="000000" w:themeColor="text1"/>
              </w:rPr>
            </w:pPr>
            <w:r>
              <w:rPr>
                <w:rFonts w:ascii="Times New Roman" w:hAnsi="Times New Roman"/>
                <w:color w:val="000000" w:themeColor="text1"/>
              </w:rPr>
              <w:t>GB 1886.234</w:t>
            </w:r>
          </w:p>
        </w:tc>
      </w:tr>
      <w:tr w:rsidR="00DC21E8">
        <w:trPr>
          <w:cantSplit/>
          <w:trHeight w:val="403"/>
          <w:jc w:val="center"/>
        </w:trPr>
        <w:tc>
          <w:tcPr>
            <w:tcW w:w="816" w:type="dxa"/>
            <w:tcBorders>
              <w:top w:val="single" w:sz="4" w:space="0" w:color="auto"/>
              <w:left w:val="single" w:sz="4" w:space="0" w:color="auto"/>
              <w:bottom w:val="single" w:sz="4" w:space="0" w:color="auto"/>
              <w:right w:val="single" w:sz="4" w:space="0" w:color="auto"/>
              <w:tl2br w:val="nil"/>
              <w:tr2bl w:val="nil"/>
            </w:tcBorders>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3</w:t>
            </w:r>
          </w:p>
        </w:tc>
        <w:tc>
          <w:tcPr>
            <w:tcW w:w="3126" w:type="dxa"/>
            <w:tcBorders>
              <w:top w:val="single" w:sz="4" w:space="0" w:color="auto"/>
              <w:left w:val="single" w:sz="4" w:space="0" w:color="auto"/>
              <w:bottom w:val="single" w:sz="4" w:space="0" w:color="auto"/>
              <w:right w:val="single" w:sz="4" w:space="0" w:color="auto"/>
              <w:tl2br w:val="nil"/>
              <w:tr2bl w:val="nil"/>
            </w:tcBorders>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kern w:val="0"/>
              </w:rPr>
              <w:t>铅（</w:t>
            </w:r>
            <w:r>
              <w:rPr>
                <w:rFonts w:ascii="Times New Roman" w:eastAsia="仿宋_GB2312" w:hAnsi="Times New Roman"/>
                <w:color w:val="000000" w:themeColor="text1"/>
                <w:kern w:val="0"/>
              </w:rPr>
              <w:t>Pb</w:t>
            </w:r>
            <w:r>
              <w:rPr>
                <w:rFonts w:ascii="Times New Roman" w:eastAsia="仿宋_GB2312" w:hAnsi="Times New Roman"/>
                <w:color w:val="000000" w:themeColor="text1"/>
                <w:kern w:val="0"/>
              </w:rPr>
              <w:t>）</w:t>
            </w:r>
          </w:p>
        </w:tc>
        <w:tc>
          <w:tcPr>
            <w:tcW w:w="2654" w:type="dxa"/>
            <w:tcBorders>
              <w:top w:val="single" w:sz="4" w:space="0" w:color="auto"/>
              <w:left w:val="single" w:sz="4" w:space="0" w:color="auto"/>
              <w:bottom w:val="single" w:sz="4" w:space="0" w:color="auto"/>
              <w:right w:val="single" w:sz="4" w:space="0" w:color="auto"/>
              <w:tl2br w:val="nil"/>
              <w:tr2bl w:val="nil"/>
            </w:tcBorders>
            <w:vAlign w:val="center"/>
          </w:tcPr>
          <w:p w:rsidR="00DC21E8" w:rsidRDefault="00E111C2">
            <w:pPr>
              <w:jc w:val="center"/>
              <w:rPr>
                <w:rFonts w:ascii="Times New Roman" w:hAnsi="Times New Roman"/>
                <w:color w:val="000000" w:themeColor="text1"/>
              </w:rPr>
            </w:pPr>
            <w:r>
              <w:rPr>
                <w:rFonts w:ascii="Times New Roman" w:hAnsi="Times New Roman"/>
                <w:color w:val="000000" w:themeColor="text1"/>
                <w:lang w:val="fr-FR"/>
              </w:rPr>
              <w:t>GB 13509</w:t>
            </w:r>
          </w:p>
          <w:p w:rsidR="00DC21E8" w:rsidRDefault="00E111C2">
            <w:pPr>
              <w:jc w:val="center"/>
              <w:rPr>
                <w:rFonts w:ascii="Times New Roman" w:eastAsia="仿宋_GB2312" w:hAnsi="Times New Roman"/>
                <w:color w:val="000000" w:themeColor="text1"/>
              </w:rPr>
            </w:pPr>
            <w:r>
              <w:rPr>
                <w:rFonts w:ascii="Times New Roman" w:hAnsi="Times New Roman"/>
                <w:color w:val="000000" w:themeColor="text1"/>
              </w:rPr>
              <w:t>GB 1886.234</w:t>
            </w:r>
          </w:p>
        </w:tc>
        <w:tc>
          <w:tcPr>
            <w:tcW w:w="1711" w:type="dxa"/>
            <w:tcBorders>
              <w:top w:val="single" w:sz="4" w:space="0" w:color="auto"/>
              <w:left w:val="single" w:sz="4" w:space="0" w:color="auto"/>
              <w:bottom w:val="single" w:sz="4" w:space="0" w:color="auto"/>
              <w:right w:val="single" w:sz="4" w:space="0" w:color="auto"/>
              <w:tl2br w:val="nil"/>
              <w:tr2bl w:val="nil"/>
            </w:tcBorders>
            <w:vAlign w:val="center"/>
          </w:tcPr>
          <w:p w:rsidR="00DC21E8" w:rsidRDefault="00E111C2">
            <w:pPr>
              <w:overflowPunct w:val="0"/>
              <w:topLinePunct/>
              <w:snapToGrid w:val="0"/>
              <w:spacing w:line="360" w:lineRule="exact"/>
              <w:jc w:val="center"/>
              <w:rPr>
                <w:rFonts w:ascii="Times New Roman" w:hAnsi="Times New Roman"/>
                <w:color w:val="000000" w:themeColor="text1"/>
                <w:lang w:val="fr-FR"/>
              </w:rPr>
            </w:pPr>
            <w:r>
              <w:rPr>
                <w:rFonts w:ascii="Times New Roman" w:hAnsi="Times New Roman"/>
                <w:color w:val="000000" w:themeColor="text1"/>
                <w:lang w:val="fr-FR"/>
              </w:rPr>
              <w:t>GB 5009.75</w:t>
            </w:r>
          </w:p>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hAnsi="Times New Roman"/>
                <w:color w:val="000000" w:themeColor="text1"/>
                <w:lang w:val="fr-FR"/>
              </w:rPr>
              <w:t>GB 5009.12</w:t>
            </w:r>
          </w:p>
        </w:tc>
      </w:tr>
      <w:tr w:rsidR="00DC21E8">
        <w:trPr>
          <w:cantSplit/>
          <w:trHeight w:val="403"/>
          <w:jc w:val="center"/>
        </w:trPr>
        <w:tc>
          <w:tcPr>
            <w:tcW w:w="816"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rPr>
              <w:t>4</w:t>
            </w:r>
          </w:p>
        </w:tc>
        <w:tc>
          <w:tcPr>
            <w:tcW w:w="3126" w:type="dxa"/>
            <w:vAlign w:val="center"/>
          </w:tcPr>
          <w:p w:rsidR="00DC21E8" w:rsidRDefault="00E111C2">
            <w:pPr>
              <w:overflowPunct w:val="0"/>
              <w:topLinePunct/>
              <w:spacing w:line="360" w:lineRule="exact"/>
              <w:jc w:val="center"/>
              <w:rPr>
                <w:rFonts w:ascii="Times New Roman" w:eastAsia="仿宋_GB2312" w:hAnsi="Times New Roman"/>
                <w:color w:val="000000" w:themeColor="text1"/>
              </w:rPr>
            </w:pPr>
            <w:r>
              <w:rPr>
                <w:rFonts w:ascii="Times New Roman" w:eastAsia="仿宋_GB2312" w:hAnsi="Times New Roman"/>
                <w:color w:val="000000" w:themeColor="text1"/>
                <w:kern w:val="0"/>
              </w:rPr>
              <w:t>镍（</w:t>
            </w:r>
            <w:r>
              <w:rPr>
                <w:rFonts w:ascii="Times New Roman" w:eastAsia="仿宋_GB2312" w:hAnsi="Times New Roman"/>
                <w:color w:val="000000" w:themeColor="text1"/>
                <w:kern w:val="0"/>
              </w:rPr>
              <w:t>Ni</w:t>
            </w:r>
            <w:r>
              <w:rPr>
                <w:rFonts w:ascii="Times New Roman" w:eastAsia="仿宋_GB2312" w:hAnsi="Times New Roman"/>
                <w:color w:val="000000" w:themeColor="text1"/>
                <w:kern w:val="0"/>
              </w:rPr>
              <w:t>）</w:t>
            </w:r>
          </w:p>
        </w:tc>
        <w:tc>
          <w:tcPr>
            <w:tcW w:w="2654" w:type="dxa"/>
            <w:vAlign w:val="center"/>
          </w:tcPr>
          <w:p w:rsidR="00DC21E8" w:rsidRDefault="00E111C2">
            <w:pPr>
              <w:overflowPunct w:val="0"/>
              <w:topLinePunct/>
              <w:snapToGrid w:val="0"/>
              <w:spacing w:line="360" w:lineRule="exact"/>
              <w:jc w:val="center"/>
              <w:rPr>
                <w:rFonts w:ascii="Times New Roman" w:hAnsi="Times New Roman"/>
                <w:color w:val="000000" w:themeColor="text1"/>
              </w:rPr>
            </w:pPr>
            <w:r>
              <w:rPr>
                <w:rFonts w:ascii="Times New Roman" w:hAnsi="Times New Roman"/>
                <w:color w:val="000000" w:themeColor="text1"/>
                <w:lang w:val="fr-FR"/>
              </w:rPr>
              <w:t>GB 13509</w:t>
            </w:r>
          </w:p>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hAnsi="Times New Roman"/>
                <w:color w:val="000000" w:themeColor="text1"/>
              </w:rPr>
              <w:t>GB 1886.234</w:t>
            </w:r>
          </w:p>
        </w:tc>
        <w:tc>
          <w:tcPr>
            <w:tcW w:w="1711" w:type="dxa"/>
            <w:vAlign w:val="center"/>
          </w:tcPr>
          <w:p w:rsidR="00DC21E8" w:rsidRDefault="00E111C2">
            <w:pPr>
              <w:overflowPunct w:val="0"/>
              <w:topLinePunct/>
              <w:snapToGrid w:val="0"/>
              <w:spacing w:line="360" w:lineRule="exact"/>
              <w:jc w:val="center"/>
              <w:rPr>
                <w:rFonts w:ascii="Times New Roman" w:eastAsia="仿宋_GB2312" w:hAnsi="Times New Roman"/>
                <w:color w:val="000000" w:themeColor="text1"/>
              </w:rPr>
            </w:pPr>
            <w:r>
              <w:rPr>
                <w:rFonts w:ascii="Times New Roman" w:hAnsi="Times New Roman"/>
                <w:color w:val="000000" w:themeColor="text1"/>
                <w:lang w:val="fr-FR"/>
              </w:rPr>
              <w:t>GB 5009.138</w:t>
            </w:r>
          </w:p>
        </w:tc>
      </w:tr>
    </w:tbl>
    <w:p w:rsidR="00DC21E8" w:rsidRDefault="00E111C2">
      <w:pPr>
        <w:widowControl/>
        <w:topLinePunct/>
        <w:spacing w:before="156" w:after="156" w:line="340" w:lineRule="exact"/>
        <w:ind w:firstLine="420"/>
        <w:rPr>
          <w:rFonts w:ascii="Times New Roman" w:eastAsia="黑体" w:hAnsi="Times New Roman"/>
          <w:b/>
          <w:color w:val="000000" w:themeColor="text1"/>
        </w:rPr>
      </w:pPr>
      <w:r>
        <w:rPr>
          <w:rFonts w:ascii="Times New Roman" w:eastAsia="黑体" w:hAnsi="Times New Roman"/>
          <w:b/>
          <w:color w:val="000000" w:themeColor="text1"/>
        </w:rPr>
        <w:t xml:space="preserve">5.6 </w:t>
      </w:r>
      <w:r>
        <w:rPr>
          <w:rFonts w:ascii="Times New Roman" w:eastAsia="黑体" w:hAnsi="Times New Roman"/>
          <w:b/>
          <w:color w:val="000000" w:themeColor="text1"/>
        </w:rPr>
        <w:t>判定原则与结论</w:t>
      </w:r>
    </w:p>
    <w:p w:rsidR="00DC21E8" w:rsidRDefault="00E111C2">
      <w:pPr>
        <w:overflowPunct w:val="0"/>
        <w:topLinePunct/>
        <w:spacing w:line="340" w:lineRule="exact"/>
        <w:ind w:firstLineChars="200" w:firstLine="420"/>
        <w:rPr>
          <w:rFonts w:ascii="Times New Roman" w:eastAsia="仿宋_GB2312" w:hAnsi="Times New Roman"/>
          <w:color w:val="000000" w:themeColor="text1"/>
          <w:kern w:val="0"/>
        </w:rPr>
      </w:pPr>
      <w:r>
        <w:rPr>
          <w:rFonts w:ascii="Times New Roman" w:eastAsia="仿宋_GB2312" w:hAnsi="Times New Roman"/>
          <w:color w:val="000000" w:themeColor="text1"/>
          <w:kern w:val="0"/>
        </w:rPr>
        <w:t>原则上按照细则中检验项目依据的法律法规或标准要求判定，若被检产品明示标准和质量要求高于该要求时，应按被检产品明示标准和质量要求判定。</w:t>
      </w:r>
    </w:p>
    <w:p w:rsidR="00DC21E8" w:rsidRDefault="00E111C2">
      <w:pPr>
        <w:overflowPunct w:val="0"/>
        <w:topLinePunct/>
        <w:snapToGrid w:val="0"/>
        <w:spacing w:line="34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出具抽检检验报告，检验报告中检验结论按如下方式作出判定：</w:t>
      </w:r>
    </w:p>
    <w:p w:rsidR="00DC21E8" w:rsidRDefault="00E111C2">
      <w:pPr>
        <w:overflowPunct w:val="0"/>
        <w:topLinePunct/>
        <w:snapToGrid w:val="0"/>
        <w:spacing w:line="340" w:lineRule="exact"/>
        <w:ind w:firstLineChars="200" w:firstLine="420"/>
        <w:rPr>
          <w:rFonts w:ascii="Times New Roman" w:eastAsia="仿宋_GB2312" w:hAnsi="Times New Roman"/>
          <w:color w:val="000000" w:themeColor="text1"/>
        </w:rPr>
      </w:pPr>
      <w:r>
        <w:rPr>
          <w:rFonts w:ascii="Times New Roman" w:eastAsia="仿宋_GB2312" w:hAnsi="Times New Roman"/>
          <w:color w:val="000000" w:themeColor="text1"/>
        </w:rPr>
        <w:t xml:space="preserve">5.6.1 </w:t>
      </w:r>
      <w:r>
        <w:rPr>
          <w:rFonts w:ascii="Times New Roman" w:eastAsia="仿宋_GB2312" w:hAnsi="Times New Roman"/>
          <w:color w:val="000000" w:themeColor="text1"/>
        </w:rPr>
        <w:t>检验项目全部符合相应依据的法律法规或标准要求的，检验结论为：</w:t>
      </w:r>
      <w:r>
        <w:rPr>
          <w:rFonts w:ascii="Times New Roman" w:eastAsia="仿宋_GB2312" w:hAnsi="Times New Roman"/>
          <w:color w:val="000000" w:themeColor="text1"/>
        </w:rPr>
        <w:t>“</w:t>
      </w:r>
      <w:r>
        <w:rPr>
          <w:rFonts w:ascii="Times New Roman" w:eastAsia="仿宋_GB2312" w:hAnsi="Times New Roman"/>
          <w:color w:val="000000" w:themeColor="text1"/>
        </w:rPr>
        <w:t>经抽样检验，所检项目符合</w:t>
      </w:r>
      <w:r>
        <w:rPr>
          <w:rFonts w:ascii="Times New Roman" w:eastAsia="仿宋_GB2312" w:hAnsi="Times New Roman"/>
          <w:color w:val="000000" w:themeColor="text1"/>
        </w:rPr>
        <w:t>××××</w:t>
      </w:r>
      <w:r>
        <w:rPr>
          <w:rFonts w:ascii="Times New Roman" w:eastAsia="仿宋_GB2312" w:hAnsi="Times New Roman"/>
          <w:color w:val="000000" w:themeColor="text1"/>
        </w:rPr>
        <w:t>要求</w:t>
      </w:r>
      <w:r>
        <w:rPr>
          <w:rFonts w:ascii="Times New Roman" w:eastAsia="仿宋_GB2312" w:hAnsi="Times New Roman"/>
          <w:color w:val="000000" w:themeColor="text1"/>
        </w:rPr>
        <w:t>”</w:t>
      </w:r>
      <w:r>
        <w:rPr>
          <w:rFonts w:ascii="Times New Roman" w:eastAsia="仿宋_GB2312" w:hAnsi="Times New Roman"/>
          <w:color w:val="000000" w:themeColor="text1"/>
        </w:rPr>
        <w:t>。</w:t>
      </w:r>
    </w:p>
    <w:p w:rsidR="00DC21E8" w:rsidRDefault="00E111C2">
      <w:pPr>
        <w:rPr>
          <w:rFonts w:ascii="Times New Roman" w:eastAsia="仿宋_GB2312" w:hAnsi="Times New Roman"/>
          <w:color w:val="000000" w:themeColor="text1"/>
        </w:rPr>
      </w:pPr>
      <w:r>
        <w:rPr>
          <w:rFonts w:ascii="Times New Roman" w:eastAsia="仿宋_GB2312" w:hAnsi="Times New Roman"/>
          <w:color w:val="000000" w:themeColor="text1"/>
        </w:rPr>
        <w:t xml:space="preserve">5.6.2 </w:t>
      </w:r>
      <w:r>
        <w:rPr>
          <w:rFonts w:ascii="Times New Roman" w:eastAsia="仿宋_GB2312" w:hAnsi="Times New Roman"/>
          <w:color w:val="000000" w:themeColor="text1"/>
        </w:rPr>
        <w:t>检验项目有不符合相应依据的法律法规或标准要求的，检验结论为：</w:t>
      </w:r>
      <w:r>
        <w:rPr>
          <w:rFonts w:ascii="Times New Roman" w:eastAsia="仿宋_GB2312" w:hAnsi="Times New Roman"/>
          <w:color w:val="000000" w:themeColor="text1"/>
        </w:rPr>
        <w:t>“</w:t>
      </w:r>
      <w:r>
        <w:rPr>
          <w:rFonts w:ascii="Times New Roman" w:eastAsia="仿宋_GB2312" w:hAnsi="Times New Roman"/>
          <w:color w:val="000000" w:themeColor="text1"/>
        </w:rPr>
        <w:t>经抽样检验，</w:t>
      </w:r>
      <w:r>
        <w:rPr>
          <w:rFonts w:ascii="Times New Roman" w:eastAsia="仿宋_GB2312" w:hAnsi="Times New Roman"/>
          <w:color w:val="000000" w:themeColor="text1"/>
        </w:rPr>
        <w:t>××</w:t>
      </w:r>
      <w:r>
        <w:rPr>
          <w:rFonts w:ascii="Times New Roman" w:eastAsia="仿宋_GB2312" w:hAnsi="Times New Roman"/>
          <w:color w:val="000000" w:themeColor="text1"/>
        </w:rPr>
        <w:t>项目不符合</w:t>
      </w:r>
      <w:r>
        <w:rPr>
          <w:rFonts w:ascii="Times New Roman" w:eastAsia="仿宋_GB2312" w:hAnsi="Times New Roman"/>
          <w:color w:val="000000" w:themeColor="text1"/>
        </w:rPr>
        <w:t>××××</w:t>
      </w:r>
      <w:r>
        <w:rPr>
          <w:rFonts w:ascii="Times New Roman" w:eastAsia="仿宋_GB2312" w:hAnsi="Times New Roman"/>
          <w:color w:val="000000" w:themeColor="text1"/>
        </w:rPr>
        <w:t>要求，检验结论为不合格</w:t>
      </w:r>
      <w:r>
        <w:rPr>
          <w:rFonts w:ascii="Times New Roman" w:eastAsia="仿宋_GB2312" w:hAnsi="Times New Roman"/>
          <w:color w:val="000000" w:themeColor="text1"/>
        </w:rPr>
        <w:t>”</w:t>
      </w:r>
      <w:r>
        <w:rPr>
          <w:rFonts w:ascii="Times New Roman" w:eastAsia="仿宋_GB2312" w:hAnsi="Times New Roman"/>
          <w:color w:val="000000" w:themeColor="text1"/>
        </w:rPr>
        <w:t>。</w:t>
      </w:r>
    </w:p>
    <w:p w:rsidR="00DC21E8" w:rsidRDefault="00E111C2">
      <w:pPr>
        <w:rPr>
          <w:rFonts w:ascii="Times New Roman" w:eastAsia="仿宋_GB2312" w:hAnsi="Times New Roman"/>
          <w:color w:val="000000" w:themeColor="text1"/>
        </w:rPr>
      </w:pPr>
      <w:r>
        <w:rPr>
          <w:rFonts w:ascii="Times New Roman" w:eastAsia="仿宋_GB2312" w:hAnsi="Times New Roman"/>
          <w:color w:val="000000" w:themeColor="text1"/>
        </w:rPr>
        <w:br w:type="page"/>
      </w:r>
    </w:p>
    <w:p w:rsidR="00DC21E8" w:rsidRDefault="00E111C2">
      <w:pPr>
        <w:pStyle w:val="1"/>
        <w:jc w:val="left"/>
        <w:rPr>
          <w:rFonts w:ascii="黑体" w:eastAsia="黑体" w:hAnsi="黑体"/>
          <w:color w:val="000000" w:themeColor="text1"/>
          <w:sz w:val="32"/>
        </w:rPr>
      </w:pPr>
      <w:bookmarkStart w:id="638" w:name="_Toc17760"/>
      <w:bookmarkStart w:id="639" w:name="_Toc16953"/>
      <w:r w:rsidRPr="00416AB8">
        <w:rPr>
          <w:rFonts w:ascii="黑体" w:eastAsia="黑体" w:hAnsi="黑体"/>
          <w:color w:val="000000" w:themeColor="text1"/>
          <w:sz w:val="32"/>
        </w:rPr>
        <w:lastRenderedPageBreak/>
        <w:t>附注</w:t>
      </w:r>
      <w:bookmarkEnd w:id="638"/>
    </w:p>
    <w:p w:rsidR="00416AB8" w:rsidRPr="00416AB8" w:rsidRDefault="00416AB8" w:rsidP="00416AB8"/>
    <w:p w:rsidR="00DC21E8" w:rsidRDefault="00E111C2">
      <w:pPr>
        <w:pStyle w:val="2"/>
        <w:spacing w:before="156" w:after="156" w:line="380" w:lineRule="exact"/>
        <w:rPr>
          <w:color w:val="000000" w:themeColor="text1"/>
        </w:rPr>
      </w:pPr>
      <w:bookmarkStart w:id="640" w:name="_Toc3204"/>
      <w:r>
        <w:rPr>
          <w:rFonts w:hint="eastAsia"/>
          <w:color w:val="000000" w:themeColor="text1"/>
        </w:rPr>
        <w:t>1</w:t>
      </w:r>
      <w:r w:rsidR="00B615BE">
        <w:rPr>
          <w:rFonts w:hint="eastAsia"/>
          <w:color w:val="000000" w:themeColor="text1"/>
        </w:rPr>
        <w:t>.</w:t>
      </w:r>
      <w:r>
        <w:rPr>
          <w:color w:val="000000" w:themeColor="text1"/>
        </w:rPr>
        <w:t>有关</w:t>
      </w:r>
      <w:bookmarkEnd w:id="639"/>
      <w:r>
        <w:rPr>
          <w:rFonts w:hint="eastAsia"/>
          <w:color w:val="000000" w:themeColor="text1"/>
        </w:rPr>
        <w:t>实施细则的说明</w:t>
      </w:r>
      <w:bookmarkEnd w:id="640"/>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hint="eastAsia"/>
          <w:color w:val="000000" w:themeColor="text1"/>
        </w:rPr>
        <w:t>1.1</w:t>
      </w:r>
      <w:r>
        <w:rPr>
          <w:rFonts w:ascii="Times New Roman" w:eastAsia="仿宋_GB2312" w:hAnsi="Times New Roman"/>
          <w:color w:val="000000" w:themeColor="text1"/>
        </w:rPr>
        <w:t>在依据基础标准（</w:t>
      </w:r>
      <w:r>
        <w:rPr>
          <w:rFonts w:ascii="Times New Roman" w:eastAsia="仿宋_GB2312" w:hAnsi="Times New Roman"/>
          <w:color w:val="000000" w:themeColor="text1"/>
        </w:rPr>
        <w:t>GB 2760</w:t>
      </w:r>
      <w:r>
        <w:rPr>
          <w:rFonts w:ascii="Times New Roman" w:eastAsia="仿宋_GB2312" w:hAnsi="Times New Roman"/>
          <w:color w:val="000000" w:themeColor="text1"/>
        </w:rPr>
        <w:t>、</w:t>
      </w:r>
      <w:r>
        <w:rPr>
          <w:rFonts w:ascii="Times New Roman" w:eastAsia="仿宋_GB2312" w:hAnsi="Times New Roman"/>
          <w:color w:val="000000" w:themeColor="text1"/>
        </w:rPr>
        <w:t>GB 2761</w:t>
      </w:r>
      <w:r>
        <w:rPr>
          <w:rFonts w:ascii="Times New Roman" w:eastAsia="仿宋_GB2312" w:hAnsi="Times New Roman"/>
          <w:color w:val="000000" w:themeColor="text1"/>
        </w:rPr>
        <w:t>、</w:t>
      </w:r>
      <w:r>
        <w:rPr>
          <w:rFonts w:ascii="Times New Roman" w:eastAsia="仿宋_GB2312" w:hAnsi="Times New Roman"/>
          <w:color w:val="000000" w:themeColor="text1"/>
        </w:rPr>
        <w:t>GB 2762</w:t>
      </w:r>
      <w:r>
        <w:rPr>
          <w:rFonts w:ascii="Times New Roman" w:eastAsia="仿宋_GB2312" w:hAnsi="Times New Roman"/>
          <w:color w:val="000000" w:themeColor="text1"/>
        </w:rPr>
        <w:t>、</w:t>
      </w:r>
      <w:r>
        <w:rPr>
          <w:rFonts w:ascii="Times New Roman" w:eastAsia="仿宋_GB2312" w:hAnsi="Times New Roman"/>
          <w:color w:val="000000" w:themeColor="text1"/>
        </w:rPr>
        <w:t>GB 2763</w:t>
      </w:r>
      <w:r>
        <w:rPr>
          <w:rFonts w:ascii="Times New Roman" w:eastAsia="仿宋_GB2312" w:hAnsi="Times New Roman"/>
          <w:color w:val="000000" w:themeColor="text1"/>
        </w:rPr>
        <w:t>、</w:t>
      </w:r>
      <w:r>
        <w:rPr>
          <w:rFonts w:ascii="Times New Roman" w:eastAsia="仿宋_GB2312" w:hAnsi="Times New Roman"/>
          <w:color w:val="000000" w:themeColor="text1"/>
        </w:rPr>
        <w:t>GB 29921</w:t>
      </w:r>
      <w:r>
        <w:rPr>
          <w:rFonts w:ascii="Times New Roman" w:eastAsia="仿宋_GB2312" w:hAnsi="Times New Roman"/>
          <w:color w:val="000000" w:themeColor="text1"/>
        </w:rPr>
        <w:t>）判定时，食品分类应按基础标准的食品分类体系判断。例如对芝麻酱的污染物进行判定时，应依据</w:t>
      </w:r>
      <w:r>
        <w:rPr>
          <w:rFonts w:ascii="Times New Roman" w:eastAsia="仿宋_GB2312" w:hAnsi="Times New Roman"/>
          <w:color w:val="000000" w:themeColor="text1"/>
        </w:rPr>
        <w:t>GB 2762</w:t>
      </w:r>
      <w:r>
        <w:rPr>
          <w:rFonts w:ascii="Times New Roman" w:eastAsia="仿宋_GB2312" w:hAnsi="Times New Roman"/>
          <w:color w:val="000000" w:themeColor="text1"/>
        </w:rPr>
        <w:t>的食品分类体系，将其归属于坚果与籽类食品；又如对芹菜的污染物进行判定时，应依据</w:t>
      </w:r>
      <w:r>
        <w:rPr>
          <w:rFonts w:ascii="Times New Roman" w:eastAsia="仿宋_GB2312" w:hAnsi="Times New Roman"/>
          <w:color w:val="000000" w:themeColor="text1"/>
        </w:rPr>
        <w:t>GB 2762</w:t>
      </w:r>
      <w:r>
        <w:rPr>
          <w:rFonts w:ascii="Times New Roman" w:eastAsia="仿宋_GB2312" w:hAnsi="Times New Roman"/>
          <w:color w:val="000000" w:themeColor="text1"/>
        </w:rPr>
        <w:t>的食品分类体系，将其归属为茎类蔬菜，而对其农药残留项目进行判定时，应依据</w:t>
      </w:r>
      <w:r>
        <w:rPr>
          <w:rFonts w:ascii="Times New Roman" w:eastAsia="仿宋_GB2312" w:hAnsi="Times New Roman"/>
          <w:color w:val="000000" w:themeColor="text1"/>
        </w:rPr>
        <w:t>GB 2763</w:t>
      </w:r>
      <w:r>
        <w:rPr>
          <w:rFonts w:ascii="Times New Roman" w:eastAsia="仿宋_GB2312" w:hAnsi="Times New Roman"/>
          <w:color w:val="000000" w:themeColor="text1"/>
        </w:rPr>
        <w:t>的食品分类体系，将其归属为叶菜类蔬菜。</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hint="eastAsia"/>
          <w:color w:val="000000" w:themeColor="text1"/>
        </w:rPr>
        <w:t>1.2</w:t>
      </w:r>
      <w:r>
        <w:rPr>
          <w:rFonts w:ascii="Times New Roman" w:eastAsia="仿宋_GB2312" w:hAnsi="Times New Roman"/>
          <w:color w:val="000000" w:themeColor="text1"/>
        </w:rPr>
        <w:t>以罐头工艺加工或经商业无菌生产的食品，其微生物项目仅检测商业无菌，食品安全标准中另有规定的，如番茄酱罐头、番茄酱与番茄汁婴幼儿罐装辅助食品等按其食品安全标准规定执行。</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hint="eastAsia"/>
          <w:color w:val="000000" w:themeColor="text1"/>
        </w:rPr>
        <w:t>1.3</w:t>
      </w:r>
      <w:r>
        <w:rPr>
          <w:rFonts w:ascii="Times New Roman" w:eastAsia="仿宋_GB2312" w:hAnsi="Times New Roman"/>
          <w:color w:val="000000" w:themeColor="text1"/>
        </w:rPr>
        <w:t>关于从大包装食品中分装取样微生物检验的说明</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hint="eastAsia"/>
          <w:color w:val="000000" w:themeColor="text1"/>
        </w:rPr>
        <w:t>1.3</w:t>
      </w:r>
      <w:r>
        <w:rPr>
          <w:rFonts w:ascii="Times New Roman" w:eastAsia="仿宋_GB2312" w:hAnsi="Times New Roman"/>
          <w:color w:val="000000" w:themeColor="text1"/>
        </w:rPr>
        <w:t>.1</w:t>
      </w:r>
      <w:r>
        <w:rPr>
          <w:rFonts w:ascii="Times New Roman" w:eastAsia="仿宋_GB2312" w:hAnsi="Times New Roman"/>
          <w:color w:val="000000" w:themeColor="text1"/>
        </w:rPr>
        <w:t>在</w:t>
      </w:r>
      <w:r>
        <w:rPr>
          <w:rFonts w:ascii="Times New Roman" w:eastAsia="仿宋_GB2312" w:hAnsi="Times New Roman" w:hint="eastAsia"/>
          <w:color w:val="000000" w:themeColor="text1"/>
        </w:rPr>
        <w:t>流通环节和餐饮环节</w:t>
      </w:r>
      <w:r>
        <w:rPr>
          <w:rFonts w:ascii="Times New Roman" w:eastAsia="仿宋_GB2312" w:hAnsi="Times New Roman"/>
          <w:color w:val="000000" w:themeColor="text1"/>
        </w:rPr>
        <w:t>，从大包装食品中分装取出的样品不进行微生物检验；</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hint="eastAsia"/>
          <w:color w:val="000000" w:themeColor="text1"/>
        </w:rPr>
        <w:t>1.3</w:t>
      </w:r>
      <w:r>
        <w:rPr>
          <w:rFonts w:ascii="Times New Roman" w:eastAsia="仿宋_GB2312" w:hAnsi="Times New Roman"/>
          <w:color w:val="000000" w:themeColor="text1"/>
        </w:rPr>
        <w:t>.2</w:t>
      </w:r>
      <w:r>
        <w:rPr>
          <w:rFonts w:ascii="Times New Roman" w:eastAsia="仿宋_GB2312" w:hAnsi="Times New Roman"/>
          <w:color w:val="000000" w:themeColor="text1"/>
        </w:rPr>
        <w:t>在生产环节，从大包装食品中分装取出的样品，本细则中有微生物检验要求的应检测（细则中另有规定的，按其规定执行），抽样时应注意以下几点：</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hint="eastAsia"/>
          <w:color w:val="000000" w:themeColor="text1"/>
        </w:rPr>
        <w:t>1.3</w:t>
      </w:r>
      <w:r>
        <w:rPr>
          <w:rFonts w:ascii="Times New Roman" w:eastAsia="仿宋_GB2312" w:hAnsi="Times New Roman"/>
          <w:color w:val="000000" w:themeColor="text1"/>
        </w:rPr>
        <w:t>.2.1</w:t>
      </w:r>
      <w:r>
        <w:rPr>
          <w:rFonts w:ascii="Times New Roman" w:eastAsia="仿宋_GB2312" w:hAnsi="Times New Roman"/>
          <w:color w:val="000000" w:themeColor="text1"/>
        </w:rPr>
        <w:t>应由企业在抽样人员在场的情况下，在包装车间或企业自行选择的其他清洁作业区内进行样品分装并密封。样品盛装于企业用于销售的包装或清洁卫生的容器中。</w:t>
      </w:r>
    </w:p>
    <w:p w:rsidR="00DC21E8" w:rsidRDefault="00E111C2">
      <w:pPr>
        <w:overflowPunct w:val="0"/>
        <w:topLinePunct/>
        <w:snapToGrid w:val="0"/>
        <w:spacing w:line="360" w:lineRule="exact"/>
        <w:ind w:firstLineChars="200" w:firstLine="420"/>
        <w:rPr>
          <w:rFonts w:ascii="Times New Roman" w:eastAsia="仿宋_GB2312" w:hAnsi="Times New Roman"/>
          <w:color w:val="000000" w:themeColor="text1"/>
        </w:rPr>
      </w:pPr>
      <w:r>
        <w:rPr>
          <w:rFonts w:ascii="Times New Roman" w:eastAsia="仿宋_GB2312" w:hAnsi="Times New Roman" w:hint="eastAsia"/>
          <w:color w:val="000000" w:themeColor="text1"/>
        </w:rPr>
        <w:t>1.3</w:t>
      </w:r>
      <w:r>
        <w:rPr>
          <w:rFonts w:ascii="Times New Roman" w:eastAsia="仿宋_GB2312" w:hAnsi="Times New Roman"/>
          <w:color w:val="000000" w:themeColor="text1"/>
        </w:rPr>
        <w:t>.2.2</w:t>
      </w:r>
      <w:r>
        <w:rPr>
          <w:rFonts w:ascii="Times New Roman" w:eastAsia="仿宋_GB2312" w:hAnsi="Times New Roman"/>
          <w:color w:val="000000" w:themeColor="text1"/>
        </w:rPr>
        <w:t>对于二级或三级采样方案的，应从</w:t>
      </w:r>
      <w:r>
        <w:rPr>
          <w:rFonts w:ascii="Times New Roman" w:eastAsia="仿宋_GB2312" w:hAnsi="Times New Roman"/>
          <w:color w:val="000000" w:themeColor="text1"/>
        </w:rPr>
        <w:t>5</w:t>
      </w:r>
      <w:r>
        <w:rPr>
          <w:rFonts w:ascii="Times New Roman" w:eastAsia="仿宋_GB2312" w:hAnsi="Times New Roman"/>
          <w:color w:val="000000" w:themeColor="text1"/>
        </w:rPr>
        <w:t>个大包装中分别取出样品用于微生物检验。对于液态大包装样品，应在采样前摇动液体，使其达到均质；对于固态大包装样品，应从同一包装的不同部位分别取出适量样品混合。</w:t>
      </w:r>
    </w:p>
    <w:p w:rsidR="00DC21E8" w:rsidRDefault="00E111C2">
      <w:pPr>
        <w:ind w:firstLineChars="200" w:firstLine="420"/>
        <w:rPr>
          <w:rFonts w:ascii="Times New Roman" w:eastAsia="仿宋_GB2312" w:hAnsi="Times New Roman"/>
          <w:color w:val="000000" w:themeColor="text1"/>
        </w:rPr>
      </w:pPr>
      <w:r>
        <w:rPr>
          <w:rFonts w:ascii="Times New Roman" w:eastAsia="仿宋_GB2312" w:hAnsi="Times New Roman" w:hint="eastAsia"/>
          <w:color w:val="000000" w:themeColor="text1"/>
        </w:rPr>
        <w:t>1.3</w:t>
      </w:r>
      <w:r>
        <w:rPr>
          <w:rFonts w:ascii="Times New Roman" w:eastAsia="仿宋_GB2312" w:hAnsi="Times New Roman"/>
          <w:color w:val="000000" w:themeColor="text1"/>
        </w:rPr>
        <w:t>.2.3</w:t>
      </w:r>
      <w:r>
        <w:rPr>
          <w:rFonts w:ascii="Times New Roman" w:eastAsia="仿宋_GB2312" w:hAnsi="Times New Roman"/>
          <w:color w:val="000000" w:themeColor="text1"/>
        </w:rPr>
        <w:t>在抽样单上注明</w:t>
      </w:r>
      <w:r>
        <w:rPr>
          <w:rFonts w:ascii="Times New Roman" w:eastAsia="仿宋_GB2312" w:hAnsi="Times New Roman"/>
          <w:color w:val="000000" w:themeColor="text1"/>
        </w:rPr>
        <w:t>“</w:t>
      </w:r>
      <w:r>
        <w:rPr>
          <w:rFonts w:ascii="Times New Roman" w:eastAsia="仿宋_GB2312" w:hAnsi="Times New Roman"/>
          <w:color w:val="000000" w:themeColor="text1"/>
        </w:rPr>
        <w:t>样品由企业在清洁作业区分装</w:t>
      </w:r>
      <w:r>
        <w:rPr>
          <w:rFonts w:ascii="Times New Roman" w:eastAsia="仿宋_GB2312" w:hAnsi="Times New Roman"/>
          <w:color w:val="000000" w:themeColor="text1"/>
        </w:rPr>
        <w:t>”</w:t>
      </w:r>
      <w:r>
        <w:rPr>
          <w:rFonts w:ascii="Times New Roman" w:eastAsia="仿宋_GB2312" w:hAnsi="Times New Roman"/>
          <w:color w:val="000000" w:themeColor="text1"/>
        </w:rPr>
        <w:t>等类似文字。</w:t>
      </w:r>
    </w:p>
    <w:p w:rsidR="00DC21E8" w:rsidRDefault="00E111C2">
      <w:pPr>
        <w:ind w:firstLineChars="200" w:firstLine="420"/>
        <w:rPr>
          <w:rFonts w:ascii="Times New Roman" w:eastAsia="仿宋_GB2312" w:hAnsi="Times New Roman"/>
          <w:color w:val="000000" w:themeColor="text1"/>
        </w:rPr>
      </w:pPr>
      <w:r>
        <w:rPr>
          <w:rFonts w:ascii="Times New Roman" w:eastAsia="仿宋_GB2312" w:hAnsi="Times New Roman" w:hint="eastAsia"/>
          <w:color w:val="000000" w:themeColor="text1"/>
        </w:rPr>
        <w:br w:type="page"/>
      </w:r>
    </w:p>
    <w:p w:rsidR="00DC21E8" w:rsidRDefault="00E111C2">
      <w:pPr>
        <w:pStyle w:val="2"/>
        <w:spacing w:before="156" w:after="156" w:line="380" w:lineRule="exact"/>
        <w:rPr>
          <w:color w:val="000000" w:themeColor="text1"/>
        </w:rPr>
      </w:pPr>
      <w:bookmarkStart w:id="641" w:name="_Toc28131"/>
      <w:r>
        <w:rPr>
          <w:rFonts w:hint="eastAsia"/>
          <w:color w:val="000000" w:themeColor="text1"/>
        </w:rPr>
        <w:lastRenderedPageBreak/>
        <w:t>2</w:t>
      </w:r>
      <w:r w:rsidR="00B615BE">
        <w:rPr>
          <w:rFonts w:hint="eastAsia"/>
          <w:color w:val="000000" w:themeColor="text1"/>
        </w:rPr>
        <w:t>.</w:t>
      </w:r>
      <w:r>
        <w:rPr>
          <w:rFonts w:hint="eastAsia"/>
          <w:color w:val="000000" w:themeColor="text1"/>
        </w:rPr>
        <w:t>微生物检验的特别要求</w:t>
      </w:r>
      <w:bookmarkEnd w:id="641"/>
    </w:p>
    <w:p w:rsidR="00DC21E8" w:rsidRDefault="00E111C2">
      <w:pPr>
        <w:ind w:firstLineChars="200" w:firstLine="420"/>
        <w:rPr>
          <w:rFonts w:ascii="Times New Roman" w:eastAsia="仿宋_GB2312" w:hAnsi="Times New Roman"/>
          <w:color w:val="000000" w:themeColor="text1"/>
        </w:rPr>
      </w:pPr>
      <w:r>
        <w:rPr>
          <w:rFonts w:ascii="Times New Roman" w:eastAsia="仿宋_GB2312" w:hAnsi="Times New Roman" w:hint="eastAsia"/>
          <w:color w:val="000000" w:themeColor="text1"/>
        </w:rPr>
        <w:t>2.1</w:t>
      </w:r>
      <w:r>
        <w:rPr>
          <w:rFonts w:ascii="Times New Roman" w:eastAsia="仿宋_GB2312" w:hAnsi="Times New Roman" w:hint="eastAsia"/>
          <w:color w:val="000000" w:themeColor="text1"/>
        </w:rPr>
        <w:t>国家食品安全监督抽检微生物检验原始记录须包含以下信息：</w:t>
      </w:r>
    </w:p>
    <w:p w:rsidR="00DC21E8" w:rsidRDefault="00E111C2">
      <w:pPr>
        <w:ind w:firstLineChars="200" w:firstLine="420"/>
        <w:rPr>
          <w:rFonts w:ascii="Times New Roman" w:eastAsia="仿宋_GB2312" w:hAnsi="Times New Roman"/>
          <w:color w:val="000000" w:themeColor="text1"/>
        </w:rPr>
      </w:pPr>
      <w:r>
        <w:rPr>
          <w:rFonts w:ascii="Times New Roman" w:eastAsia="仿宋_GB2312" w:hAnsi="Times New Roman" w:hint="eastAsia"/>
          <w:color w:val="000000" w:themeColor="text1"/>
        </w:rPr>
        <w:t>2.1.1 </w:t>
      </w:r>
      <w:r>
        <w:rPr>
          <w:rFonts w:ascii="Times New Roman" w:eastAsia="仿宋_GB2312" w:hAnsi="Times New Roman" w:hint="eastAsia"/>
          <w:color w:val="000000" w:themeColor="text1"/>
        </w:rPr>
        <w:t>样品编号；</w:t>
      </w:r>
    </w:p>
    <w:p w:rsidR="00DC21E8" w:rsidRDefault="00E111C2">
      <w:pPr>
        <w:ind w:firstLineChars="200" w:firstLine="420"/>
        <w:rPr>
          <w:rFonts w:ascii="Times New Roman" w:eastAsia="仿宋_GB2312" w:hAnsi="Times New Roman"/>
          <w:color w:val="000000" w:themeColor="text1"/>
        </w:rPr>
      </w:pPr>
      <w:r>
        <w:rPr>
          <w:rFonts w:ascii="Times New Roman" w:eastAsia="仿宋_GB2312" w:hAnsi="Times New Roman" w:hint="eastAsia"/>
          <w:color w:val="000000" w:themeColor="text1"/>
        </w:rPr>
        <w:t>2.1.2 </w:t>
      </w:r>
      <w:r>
        <w:rPr>
          <w:rFonts w:ascii="Times New Roman" w:eastAsia="仿宋_GB2312" w:hAnsi="Times New Roman" w:hint="eastAsia"/>
          <w:color w:val="000000" w:themeColor="text1"/>
        </w:rPr>
        <w:t>以“年、月、日”格式记录的检测起始日期；</w:t>
      </w:r>
    </w:p>
    <w:p w:rsidR="00DC21E8" w:rsidRDefault="00E111C2">
      <w:pPr>
        <w:ind w:firstLineChars="200" w:firstLine="420"/>
        <w:rPr>
          <w:rFonts w:ascii="Times New Roman" w:eastAsia="仿宋_GB2312" w:hAnsi="Times New Roman"/>
          <w:color w:val="000000" w:themeColor="text1"/>
        </w:rPr>
      </w:pPr>
      <w:r>
        <w:rPr>
          <w:rFonts w:ascii="Times New Roman" w:eastAsia="仿宋_GB2312" w:hAnsi="Times New Roman" w:hint="eastAsia"/>
          <w:color w:val="000000" w:themeColor="text1"/>
        </w:rPr>
        <w:t>2.1.3 </w:t>
      </w:r>
      <w:r>
        <w:rPr>
          <w:rFonts w:ascii="Times New Roman" w:eastAsia="仿宋_GB2312" w:hAnsi="Times New Roman" w:hint="eastAsia"/>
          <w:color w:val="000000" w:themeColor="text1"/>
        </w:rPr>
        <w:t>检测地点；</w:t>
      </w:r>
    </w:p>
    <w:p w:rsidR="00DC21E8" w:rsidRDefault="00E111C2">
      <w:pPr>
        <w:ind w:firstLineChars="200" w:firstLine="420"/>
        <w:rPr>
          <w:rFonts w:ascii="Times New Roman" w:eastAsia="仿宋_GB2312" w:hAnsi="Times New Roman"/>
          <w:color w:val="000000" w:themeColor="text1"/>
        </w:rPr>
      </w:pPr>
      <w:r>
        <w:rPr>
          <w:rFonts w:ascii="Times New Roman" w:eastAsia="仿宋_GB2312" w:hAnsi="Times New Roman" w:hint="eastAsia"/>
          <w:color w:val="000000" w:themeColor="text1"/>
        </w:rPr>
        <w:t>2.1.4 </w:t>
      </w:r>
      <w:r>
        <w:rPr>
          <w:rFonts w:ascii="Times New Roman" w:eastAsia="仿宋_GB2312" w:hAnsi="Times New Roman" w:hint="eastAsia"/>
          <w:color w:val="000000" w:themeColor="text1"/>
        </w:rPr>
        <w:t>检测项目、检测依据；</w:t>
      </w:r>
    </w:p>
    <w:p w:rsidR="00DC21E8" w:rsidRDefault="00E111C2">
      <w:pPr>
        <w:ind w:firstLineChars="200" w:firstLine="420"/>
        <w:rPr>
          <w:rFonts w:ascii="Times New Roman" w:eastAsia="仿宋_GB2312" w:hAnsi="Times New Roman"/>
          <w:color w:val="000000" w:themeColor="text1"/>
        </w:rPr>
      </w:pPr>
      <w:r>
        <w:rPr>
          <w:rFonts w:ascii="Times New Roman" w:eastAsia="仿宋_GB2312" w:hAnsi="Times New Roman" w:hint="eastAsia"/>
          <w:color w:val="000000" w:themeColor="text1"/>
        </w:rPr>
        <w:t>2.1.5 </w:t>
      </w:r>
      <w:r>
        <w:rPr>
          <w:rFonts w:ascii="Times New Roman" w:eastAsia="仿宋_GB2312" w:hAnsi="Times New Roman" w:hint="eastAsia"/>
          <w:color w:val="000000" w:themeColor="text1"/>
        </w:rPr>
        <w:t>培养箱、天平、均质器（适用时）、细菌生化鉴定系统（适用时）、</w:t>
      </w:r>
      <w:r>
        <w:rPr>
          <w:rFonts w:ascii="Times New Roman" w:eastAsia="仿宋_GB2312" w:hAnsi="Times New Roman" w:hint="eastAsia"/>
          <w:color w:val="000000" w:themeColor="text1"/>
        </w:rPr>
        <w:t>pH</w:t>
      </w:r>
      <w:r>
        <w:rPr>
          <w:rFonts w:ascii="Times New Roman" w:eastAsia="仿宋_GB2312" w:hAnsi="Times New Roman" w:hint="eastAsia"/>
          <w:color w:val="000000" w:themeColor="text1"/>
        </w:rPr>
        <w:t>计（适用时）等关键检测设备的名称和编号；</w:t>
      </w:r>
    </w:p>
    <w:p w:rsidR="00DC21E8" w:rsidRDefault="00E111C2">
      <w:pPr>
        <w:ind w:firstLineChars="200" w:firstLine="420"/>
        <w:rPr>
          <w:rFonts w:ascii="Times New Roman" w:eastAsia="仿宋_GB2312" w:hAnsi="Times New Roman"/>
          <w:color w:val="000000" w:themeColor="text1"/>
        </w:rPr>
      </w:pPr>
      <w:r>
        <w:rPr>
          <w:rFonts w:ascii="Times New Roman" w:eastAsia="仿宋_GB2312" w:hAnsi="Times New Roman" w:hint="eastAsia"/>
          <w:color w:val="000000" w:themeColor="text1"/>
        </w:rPr>
        <w:t>2.1.6 </w:t>
      </w:r>
      <w:r>
        <w:rPr>
          <w:rFonts w:ascii="Times New Roman" w:eastAsia="仿宋_GB2312" w:hAnsi="Times New Roman" w:hint="eastAsia"/>
          <w:color w:val="000000" w:themeColor="text1"/>
        </w:rPr>
        <w:t>检测关键培养基名称，并可追溯至培养基具体品牌、批号及配制记录；</w:t>
      </w:r>
    </w:p>
    <w:p w:rsidR="00DC21E8" w:rsidRDefault="00E111C2">
      <w:pPr>
        <w:ind w:firstLineChars="200" w:firstLine="420"/>
        <w:rPr>
          <w:rFonts w:ascii="Times New Roman" w:eastAsia="仿宋_GB2312" w:hAnsi="Times New Roman"/>
          <w:color w:val="000000" w:themeColor="text1"/>
        </w:rPr>
      </w:pPr>
      <w:r>
        <w:rPr>
          <w:rFonts w:ascii="Times New Roman" w:eastAsia="仿宋_GB2312" w:hAnsi="Times New Roman" w:hint="eastAsia"/>
          <w:color w:val="000000" w:themeColor="text1"/>
        </w:rPr>
        <w:t>2.1.7 </w:t>
      </w:r>
      <w:r>
        <w:rPr>
          <w:rFonts w:ascii="Times New Roman" w:eastAsia="仿宋_GB2312" w:hAnsi="Times New Roman" w:hint="eastAsia"/>
          <w:color w:val="000000" w:themeColor="text1"/>
        </w:rPr>
        <w:t>生化鉴定试剂、诊断血清等关键试剂的名称、品牌和批号；</w:t>
      </w:r>
    </w:p>
    <w:p w:rsidR="00DC21E8" w:rsidRDefault="00E111C2">
      <w:pPr>
        <w:ind w:firstLineChars="200" w:firstLine="420"/>
        <w:rPr>
          <w:rFonts w:ascii="Times New Roman" w:eastAsia="仿宋_GB2312" w:hAnsi="Times New Roman"/>
          <w:color w:val="000000" w:themeColor="text1"/>
        </w:rPr>
      </w:pPr>
      <w:r>
        <w:rPr>
          <w:rFonts w:ascii="Times New Roman" w:eastAsia="仿宋_GB2312" w:hAnsi="Times New Roman" w:hint="eastAsia"/>
          <w:color w:val="000000" w:themeColor="text1"/>
        </w:rPr>
        <w:t>2.1.8 </w:t>
      </w:r>
      <w:r>
        <w:rPr>
          <w:rFonts w:ascii="Times New Roman" w:eastAsia="仿宋_GB2312" w:hAnsi="Times New Roman" w:hint="eastAsia"/>
          <w:color w:val="000000" w:themeColor="text1"/>
        </w:rPr>
        <w:t>检测过程中所使用标准菌株的菌种名称、编号，来源可追溯；</w:t>
      </w:r>
    </w:p>
    <w:p w:rsidR="00DC21E8" w:rsidRDefault="00E111C2">
      <w:pPr>
        <w:ind w:firstLineChars="200" w:firstLine="420"/>
        <w:rPr>
          <w:rFonts w:ascii="Times New Roman" w:eastAsia="仿宋_GB2312" w:hAnsi="Times New Roman"/>
          <w:color w:val="000000" w:themeColor="text1"/>
        </w:rPr>
      </w:pPr>
      <w:r>
        <w:rPr>
          <w:rFonts w:ascii="Times New Roman" w:eastAsia="仿宋_GB2312" w:hAnsi="Times New Roman" w:hint="eastAsia"/>
          <w:color w:val="000000" w:themeColor="text1"/>
        </w:rPr>
        <w:t>2.1.9 </w:t>
      </w:r>
      <w:r>
        <w:rPr>
          <w:rFonts w:ascii="Times New Roman" w:eastAsia="仿宋_GB2312" w:hAnsi="Times New Roman" w:hint="eastAsia"/>
          <w:color w:val="000000" w:themeColor="text1"/>
        </w:rPr>
        <w:t>检测样品具体取样量及所使用稀释液名称；</w:t>
      </w:r>
    </w:p>
    <w:p w:rsidR="00DC21E8" w:rsidRDefault="00E111C2">
      <w:pPr>
        <w:ind w:firstLineChars="200" w:firstLine="420"/>
        <w:rPr>
          <w:rFonts w:ascii="Times New Roman" w:eastAsia="仿宋_GB2312" w:hAnsi="Times New Roman"/>
          <w:color w:val="000000" w:themeColor="text1"/>
        </w:rPr>
      </w:pPr>
      <w:r>
        <w:rPr>
          <w:rFonts w:ascii="Times New Roman" w:eastAsia="仿宋_GB2312" w:hAnsi="Times New Roman" w:hint="eastAsia"/>
          <w:color w:val="000000" w:themeColor="text1"/>
        </w:rPr>
        <w:t xml:space="preserve">2.1.10 </w:t>
      </w:r>
      <w:r>
        <w:rPr>
          <w:rFonts w:ascii="Times New Roman" w:eastAsia="仿宋_GB2312" w:hAnsi="Times New Roman" w:hint="eastAsia"/>
          <w:color w:val="000000" w:themeColor="text1"/>
        </w:rPr>
        <w:t>按检测项目相应方法标准要求提供培养温度、培养时间；</w:t>
      </w:r>
    </w:p>
    <w:p w:rsidR="00DC21E8" w:rsidRDefault="00E111C2">
      <w:pPr>
        <w:ind w:firstLineChars="200" w:firstLine="420"/>
        <w:rPr>
          <w:rFonts w:ascii="Times New Roman" w:eastAsia="仿宋_GB2312" w:hAnsi="Times New Roman"/>
          <w:color w:val="000000" w:themeColor="text1"/>
        </w:rPr>
      </w:pPr>
      <w:r>
        <w:rPr>
          <w:rFonts w:ascii="Times New Roman" w:eastAsia="仿宋_GB2312" w:hAnsi="Times New Roman" w:hint="eastAsia"/>
          <w:color w:val="000000" w:themeColor="text1"/>
        </w:rPr>
        <w:t xml:space="preserve">2.1.11 </w:t>
      </w:r>
      <w:r>
        <w:rPr>
          <w:rFonts w:ascii="Times New Roman" w:eastAsia="仿宋_GB2312" w:hAnsi="Times New Roman" w:hint="eastAsia"/>
          <w:color w:val="000000" w:themeColor="text1"/>
        </w:rPr>
        <w:t>按检测标准方法规定进行详细结果记录，如使用公式计算，须提供具体计算公式；</w:t>
      </w:r>
    </w:p>
    <w:p w:rsidR="00DC21E8" w:rsidRDefault="00E111C2" w:rsidP="00895D30">
      <w:pPr>
        <w:ind w:firstLineChars="200" w:firstLine="420"/>
        <w:rPr>
          <w:rFonts w:ascii="Times New Roman" w:eastAsia="仿宋_GB2312" w:hAnsi="Times New Roman"/>
          <w:color w:val="000000" w:themeColor="text1"/>
        </w:rPr>
      </w:pPr>
      <w:r>
        <w:rPr>
          <w:rFonts w:ascii="Times New Roman" w:eastAsia="仿宋_GB2312" w:hAnsi="Times New Roman" w:hint="eastAsia"/>
          <w:color w:val="000000" w:themeColor="text1"/>
        </w:rPr>
        <w:t xml:space="preserve">2.1.12 </w:t>
      </w:r>
      <w:r>
        <w:rPr>
          <w:rFonts w:ascii="Times New Roman" w:eastAsia="仿宋_GB2312" w:hAnsi="Times New Roman" w:hint="eastAsia"/>
          <w:color w:val="000000" w:themeColor="text1"/>
        </w:rPr>
        <w:t>按检测标准方法规定，提供空白、阴性和阳性对照结果记录。</w:t>
      </w:r>
    </w:p>
    <w:p w:rsidR="00DC21E8" w:rsidRDefault="00E111C2">
      <w:pPr>
        <w:ind w:firstLineChars="200" w:firstLine="420"/>
        <w:rPr>
          <w:rFonts w:ascii="Times New Roman" w:eastAsia="仿宋_GB2312" w:hAnsi="Times New Roman"/>
          <w:color w:val="000000" w:themeColor="text1"/>
        </w:rPr>
      </w:pPr>
      <w:r>
        <w:rPr>
          <w:rFonts w:ascii="Times New Roman" w:eastAsia="仿宋_GB2312" w:hAnsi="Times New Roman" w:hint="eastAsia"/>
          <w:color w:val="000000" w:themeColor="text1"/>
        </w:rPr>
        <w:t>2.2</w:t>
      </w:r>
      <w:r>
        <w:rPr>
          <w:rFonts w:ascii="Times New Roman" w:eastAsia="仿宋_GB2312" w:hAnsi="Times New Roman" w:hint="eastAsia"/>
          <w:color w:val="000000" w:themeColor="text1"/>
        </w:rPr>
        <w:t>在国家食品安全监督抽检工作中，若食品中检出致病菌，应保存所分离菌株，并于</w:t>
      </w:r>
      <w:r>
        <w:rPr>
          <w:rFonts w:ascii="Times New Roman" w:eastAsia="仿宋_GB2312" w:hAnsi="Times New Roman" w:hint="eastAsia"/>
          <w:color w:val="000000" w:themeColor="text1"/>
        </w:rPr>
        <w:t>1</w:t>
      </w:r>
      <w:r>
        <w:rPr>
          <w:rFonts w:ascii="Times New Roman" w:eastAsia="仿宋_GB2312" w:hAnsi="Times New Roman" w:hint="eastAsia"/>
          <w:color w:val="000000" w:themeColor="text1"/>
        </w:rPr>
        <w:t>周内将样品相关信息、鉴定记录及菌株送中国食品药品检定研究院留存。菌株的分离方法及所需寄送信息为：</w:t>
      </w:r>
    </w:p>
    <w:p w:rsidR="00DC21E8" w:rsidRDefault="00E111C2">
      <w:pPr>
        <w:ind w:firstLineChars="200" w:firstLine="420"/>
        <w:rPr>
          <w:rFonts w:ascii="Times New Roman" w:eastAsia="仿宋_GB2312" w:hAnsi="Times New Roman"/>
          <w:color w:val="000000" w:themeColor="text1"/>
        </w:rPr>
      </w:pPr>
      <w:r>
        <w:rPr>
          <w:rFonts w:ascii="Times New Roman" w:eastAsia="仿宋_GB2312" w:hAnsi="Times New Roman" w:hint="eastAsia"/>
          <w:color w:val="000000" w:themeColor="text1"/>
        </w:rPr>
        <w:t>2.2.1</w:t>
      </w:r>
      <w:r>
        <w:rPr>
          <w:rFonts w:ascii="Times New Roman" w:eastAsia="仿宋_GB2312" w:hAnsi="Times New Roman" w:hint="eastAsia"/>
          <w:color w:val="000000" w:themeColor="text1"/>
        </w:rPr>
        <w:t>食品中分离致病菌的邮寄方法：</w:t>
      </w:r>
    </w:p>
    <w:p w:rsidR="00DC21E8" w:rsidRDefault="00E111C2">
      <w:pPr>
        <w:ind w:firstLineChars="200" w:firstLine="420"/>
        <w:rPr>
          <w:rFonts w:ascii="Times New Roman" w:eastAsia="仿宋_GB2312" w:hAnsi="Times New Roman"/>
          <w:color w:val="000000" w:themeColor="text1"/>
        </w:rPr>
      </w:pPr>
      <w:r>
        <w:rPr>
          <w:rFonts w:ascii="Times New Roman" w:eastAsia="仿宋_GB2312" w:hAnsi="Times New Roman" w:hint="eastAsia"/>
          <w:color w:val="000000" w:themeColor="text1"/>
        </w:rPr>
        <w:t>取</w:t>
      </w:r>
      <w:r>
        <w:rPr>
          <w:rFonts w:ascii="Times New Roman" w:eastAsia="仿宋_GB2312" w:hAnsi="Times New Roman" w:hint="eastAsia"/>
          <w:color w:val="000000" w:themeColor="text1"/>
        </w:rPr>
        <w:t>2ml</w:t>
      </w:r>
      <w:r>
        <w:rPr>
          <w:rFonts w:ascii="Times New Roman" w:eastAsia="仿宋_GB2312" w:hAnsi="Times New Roman" w:hint="eastAsia"/>
          <w:color w:val="000000" w:themeColor="text1"/>
        </w:rPr>
        <w:t>无菌塑料菌种管，加入</w:t>
      </w:r>
      <w:r>
        <w:rPr>
          <w:rFonts w:ascii="Times New Roman" w:eastAsia="仿宋_GB2312" w:hAnsi="Times New Roman" w:hint="eastAsia"/>
          <w:color w:val="000000" w:themeColor="text1"/>
        </w:rPr>
        <w:t>1ml</w:t>
      </w:r>
      <w:r>
        <w:rPr>
          <w:rFonts w:ascii="Times New Roman" w:eastAsia="仿宋_GB2312" w:hAnsi="Times New Roman" w:hint="eastAsia"/>
          <w:color w:val="000000" w:themeColor="text1"/>
        </w:rPr>
        <w:t>灭菌的半固体琼脂，室温放置凝固；</w:t>
      </w:r>
    </w:p>
    <w:p w:rsidR="00DC21E8" w:rsidRDefault="00E111C2">
      <w:pPr>
        <w:ind w:firstLineChars="200" w:firstLine="420"/>
        <w:rPr>
          <w:rFonts w:ascii="Times New Roman" w:eastAsia="仿宋_GB2312" w:hAnsi="Times New Roman"/>
          <w:color w:val="000000" w:themeColor="text1"/>
        </w:rPr>
      </w:pPr>
      <w:r>
        <w:rPr>
          <w:rFonts w:ascii="Times New Roman" w:eastAsia="仿宋_GB2312" w:hAnsi="Times New Roman" w:hint="eastAsia"/>
          <w:color w:val="000000" w:themeColor="text1"/>
        </w:rPr>
        <w:t>将纯化后的新鲜平板培养物穿刺接种至半固体中，</w:t>
      </w:r>
      <w:r>
        <w:rPr>
          <w:rFonts w:ascii="Times New Roman" w:eastAsia="仿宋_GB2312" w:hAnsi="Times New Roman" w:hint="eastAsia"/>
          <w:color w:val="000000" w:themeColor="text1"/>
        </w:rPr>
        <w:t>36</w:t>
      </w:r>
      <w:r>
        <w:rPr>
          <w:rFonts w:ascii="Times New Roman" w:eastAsia="仿宋_GB2312" w:hAnsi="Times New Roman" w:hint="eastAsia"/>
          <w:color w:val="000000" w:themeColor="text1"/>
        </w:rPr>
        <w:t>度培养</w:t>
      </w:r>
      <w:r>
        <w:rPr>
          <w:rFonts w:ascii="Times New Roman" w:eastAsia="仿宋_GB2312" w:hAnsi="Times New Roman" w:hint="eastAsia"/>
          <w:color w:val="000000" w:themeColor="text1"/>
        </w:rPr>
        <w:t>20-24</w:t>
      </w:r>
      <w:r>
        <w:rPr>
          <w:rFonts w:ascii="Times New Roman" w:eastAsia="仿宋_GB2312" w:hAnsi="Times New Roman" w:hint="eastAsia"/>
          <w:color w:val="000000" w:themeColor="text1"/>
        </w:rPr>
        <w:t>小时；</w:t>
      </w:r>
    </w:p>
    <w:p w:rsidR="00DC21E8" w:rsidRDefault="00E111C2">
      <w:pPr>
        <w:ind w:firstLineChars="200" w:firstLine="420"/>
        <w:rPr>
          <w:rFonts w:ascii="Times New Roman" w:eastAsia="仿宋_GB2312" w:hAnsi="Times New Roman"/>
          <w:color w:val="000000" w:themeColor="text1"/>
        </w:rPr>
      </w:pPr>
      <w:r>
        <w:rPr>
          <w:rFonts w:ascii="Times New Roman" w:eastAsia="仿宋_GB2312" w:hAnsi="Times New Roman" w:hint="eastAsia"/>
          <w:color w:val="000000" w:themeColor="text1"/>
        </w:rPr>
        <w:t>2.2.2</w:t>
      </w:r>
      <w:r>
        <w:rPr>
          <w:rFonts w:ascii="Times New Roman" w:eastAsia="仿宋_GB2312" w:hAnsi="Times New Roman" w:hint="eastAsia"/>
          <w:color w:val="000000" w:themeColor="text1"/>
        </w:rPr>
        <w:t>随菌株邮寄，需包括但不限于以下信息：</w:t>
      </w:r>
    </w:p>
    <w:p w:rsidR="00DC21E8" w:rsidRDefault="00E111C2">
      <w:pPr>
        <w:ind w:firstLineChars="200" w:firstLine="420"/>
        <w:rPr>
          <w:rFonts w:ascii="Times New Roman" w:eastAsia="仿宋_GB2312" w:hAnsi="Times New Roman"/>
          <w:color w:val="000000" w:themeColor="text1"/>
        </w:rPr>
      </w:pPr>
      <w:r>
        <w:rPr>
          <w:rFonts w:ascii="Times New Roman" w:eastAsia="仿宋_GB2312" w:hAnsi="Times New Roman" w:hint="eastAsia"/>
          <w:color w:val="000000" w:themeColor="text1"/>
        </w:rPr>
        <w:t>菌株编号，并提供每个菌株的具体分离时间、地点及食品相关信息（产品名称、生产厂家和批号）。</w:t>
      </w:r>
    </w:p>
    <w:p w:rsidR="00DC21E8" w:rsidRDefault="00E111C2">
      <w:pPr>
        <w:ind w:firstLineChars="200" w:firstLine="420"/>
        <w:rPr>
          <w:rFonts w:ascii="Times New Roman" w:eastAsia="仿宋_GB2312" w:hAnsi="Times New Roman"/>
          <w:color w:val="000000" w:themeColor="text1"/>
        </w:rPr>
      </w:pPr>
      <w:r>
        <w:rPr>
          <w:rFonts w:ascii="Times New Roman" w:eastAsia="仿宋_GB2312" w:hAnsi="Times New Roman" w:hint="eastAsia"/>
          <w:color w:val="000000" w:themeColor="text1"/>
        </w:rPr>
        <w:t>2.3</w:t>
      </w:r>
      <w:r>
        <w:rPr>
          <w:rFonts w:ascii="Times New Roman" w:eastAsia="仿宋_GB2312" w:hAnsi="Times New Roman" w:hint="eastAsia"/>
          <w:color w:val="000000" w:themeColor="text1"/>
        </w:rPr>
        <w:t>中国食品药品检定研究院联系方式：</w:t>
      </w:r>
    </w:p>
    <w:p w:rsidR="00DC21E8" w:rsidRDefault="00E111C2">
      <w:pPr>
        <w:ind w:firstLineChars="200" w:firstLine="420"/>
        <w:rPr>
          <w:rFonts w:ascii="Times New Roman" w:eastAsia="仿宋_GB2312" w:hAnsi="Times New Roman"/>
          <w:color w:val="000000" w:themeColor="text1"/>
        </w:rPr>
      </w:pPr>
      <w:r>
        <w:rPr>
          <w:rFonts w:ascii="Times New Roman" w:eastAsia="仿宋_GB2312" w:hAnsi="Times New Roman" w:hint="eastAsia"/>
          <w:color w:val="000000" w:themeColor="text1"/>
        </w:rPr>
        <w:t>地址：北京市东城区天坛西里</w:t>
      </w:r>
      <w:r>
        <w:rPr>
          <w:rFonts w:ascii="Times New Roman" w:eastAsia="仿宋_GB2312" w:hAnsi="Times New Roman" w:hint="eastAsia"/>
          <w:color w:val="000000" w:themeColor="text1"/>
        </w:rPr>
        <w:t>2</w:t>
      </w:r>
      <w:r>
        <w:rPr>
          <w:rFonts w:ascii="Times New Roman" w:eastAsia="仿宋_GB2312" w:hAnsi="Times New Roman" w:hint="eastAsia"/>
          <w:color w:val="000000" w:themeColor="text1"/>
        </w:rPr>
        <w:t>号</w:t>
      </w:r>
      <w:r>
        <w:rPr>
          <w:rFonts w:ascii="Times New Roman" w:eastAsia="仿宋_GB2312" w:hAnsi="Times New Roman" w:hint="eastAsia"/>
          <w:color w:val="000000" w:themeColor="text1"/>
        </w:rPr>
        <w:t xml:space="preserve"> </w:t>
      </w:r>
      <w:r>
        <w:rPr>
          <w:rFonts w:ascii="Times New Roman" w:eastAsia="仿宋_GB2312" w:hAnsi="Times New Roman" w:hint="eastAsia"/>
          <w:color w:val="000000" w:themeColor="text1"/>
        </w:rPr>
        <w:t>邮编：</w:t>
      </w:r>
      <w:r>
        <w:rPr>
          <w:rFonts w:ascii="Times New Roman" w:eastAsia="仿宋_GB2312" w:hAnsi="Times New Roman" w:hint="eastAsia"/>
          <w:color w:val="000000" w:themeColor="text1"/>
        </w:rPr>
        <w:t>100050</w:t>
      </w:r>
    </w:p>
    <w:p w:rsidR="00DC21E8" w:rsidRDefault="00E111C2">
      <w:pPr>
        <w:ind w:firstLineChars="200" w:firstLine="420"/>
        <w:rPr>
          <w:rFonts w:ascii="Times New Roman" w:eastAsia="仿宋_GB2312" w:hAnsi="Times New Roman"/>
          <w:color w:val="000000" w:themeColor="text1"/>
        </w:rPr>
      </w:pPr>
      <w:r>
        <w:rPr>
          <w:rFonts w:ascii="Times New Roman" w:eastAsia="仿宋_GB2312" w:hAnsi="Times New Roman" w:hint="eastAsia"/>
          <w:color w:val="000000" w:themeColor="text1"/>
        </w:rPr>
        <w:t>中国食品药品检定研究院食品检定所生物检测实验室</w:t>
      </w:r>
      <w:r>
        <w:rPr>
          <w:rFonts w:ascii="Times New Roman" w:eastAsia="仿宋_GB2312" w:hAnsi="Times New Roman" w:hint="eastAsia"/>
          <w:color w:val="000000" w:themeColor="text1"/>
        </w:rPr>
        <w:t xml:space="preserve"> </w:t>
      </w:r>
    </w:p>
    <w:p w:rsidR="00DC21E8" w:rsidRDefault="00E111C2">
      <w:pPr>
        <w:ind w:firstLineChars="200" w:firstLine="420"/>
        <w:rPr>
          <w:rFonts w:ascii="Times New Roman" w:eastAsia="仿宋_GB2312" w:hAnsi="Times New Roman"/>
          <w:color w:val="000000" w:themeColor="text1"/>
        </w:rPr>
      </w:pPr>
      <w:r>
        <w:rPr>
          <w:rFonts w:ascii="Times New Roman" w:eastAsia="仿宋_GB2312" w:hAnsi="Times New Roman" w:hint="eastAsia"/>
          <w:color w:val="000000" w:themeColor="text1"/>
        </w:rPr>
        <w:t>联系人：刘娜</w:t>
      </w:r>
      <w:r>
        <w:rPr>
          <w:rFonts w:ascii="Times New Roman" w:eastAsia="仿宋_GB2312" w:hAnsi="Times New Roman" w:hint="eastAsia"/>
          <w:color w:val="000000" w:themeColor="text1"/>
        </w:rPr>
        <w:t xml:space="preserve">  </w:t>
      </w:r>
      <w:r>
        <w:rPr>
          <w:rFonts w:ascii="Times New Roman" w:eastAsia="仿宋_GB2312" w:hAnsi="Times New Roman" w:hint="eastAsia"/>
          <w:color w:val="000000" w:themeColor="text1"/>
        </w:rPr>
        <w:t>电话：</w:t>
      </w:r>
      <w:r>
        <w:rPr>
          <w:rFonts w:ascii="Times New Roman" w:eastAsia="仿宋_GB2312" w:hAnsi="Times New Roman" w:hint="eastAsia"/>
          <w:color w:val="000000" w:themeColor="text1"/>
        </w:rPr>
        <w:t>18701039768</w:t>
      </w:r>
    </w:p>
    <w:p w:rsidR="00DC21E8" w:rsidRDefault="00DC21E8">
      <w:pPr>
        <w:ind w:firstLineChars="200" w:firstLine="420"/>
        <w:rPr>
          <w:rFonts w:ascii="Times New Roman" w:eastAsia="仿宋_GB2312" w:hAnsi="Times New Roman"/>
          <w:color w:val="000000" w:themeColor="text1"/>
        </w:rPr>
      </w:pPr>
    </w:p>
    <w:sectPr w:rsidR="00DC21E8" w:rsidSect="005138C5">
      <w:footerReference w:type="default" r:id="rId13"/>
      <w:pgSz w:w="11906" w:h="16838"/>
      <w:pgMar w:top="1758" w:right="1531" w:bottom="1588" w:left="1531" w:header="851" w:footer="992" w:gutter="0"/>
      <w:pgNumType w:start="1"/>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3B89" w:rsidRDefault="00ED3B89">
      <w:r>
        <w:separator/>
      </w:r>
    </w:p>
  </w:endnote>
  <w:endnote w:type="continuationSeparator" w:id="0">
    <w:p w:rsidR="00ED3B89" w:rsidRDefault="00ED3B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charset w:val="00"/>
    <w:family w:val="swiss"/>
    <w:pitch w:val="variable"/>
    <w:sig w:usb0="A00002EF" w:usb1="4000207B"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方正仿宋简体">
    <w:altName w:val="微软雅黑"/>
    <w:charset w:val="86"/>
    <w:family w:val="script"/>
    <w:pitch w:val="fixed"/>
    <w:sig w:usb0="00000000" w:usb1="080E0000" w:usb2="00000010" w:usb3="00000000" w:csb0="00040000" w:csb1="00000000"/>
  </w:font>
  <w:font w:name="方正小标宋_GBK">
    <w:altName w:val="方正小标宋简体"/>
    <w:charset w:val="86"/>
    <w:family w:val="script"/>
    <w:pitch w:val="default"/>
    <w:sig w:usb0="00000000" w:usb1="00000000" w:usb2="00000010" w:usb3="00000000" w:csb0="00040000"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8C5" w:rsidRPr="007C6903" w:rsidRDefault="005138C5">
    <w:pPr>
      <w:pStyle w:val="aa"/>
      <w:rPr>
        <w:sz w:val="28"/>
        <w:szCs w:val="28"/>
      </w:rPr>
    </w:pPr>
    <w:r w:rsidRPr="007C6903">
      <w:rPr>
        <w:rFonts w:hint="eastAsia"/>
        <w:color w:val="FFFFFF" w:themeColor="background1"/>
        <w:sz w:val="28"/>
        <w:szCs w:val="28"/>
      </w:rPr>
      <w:t>—</w:t>
    </w:r>
    <w:r w:rsidRPr="007C6903">
      <w:rPr>
        <w:rFonts w:hint="eastAsia"/>
        <w:sz w:val="28"/>
        <w:szCs w:val="28"/>
      </w:rPr>
      <w:t>—</w:t>
    </w:r>
    <w:r w:rsidRPr="007C6903">
      <w:rPr>
        <w:rFonts w:ascii="Times New Roman" w:hAnsi="Times New Roman" w:cs="Times New Roman"/>
        <w:sz w:val="28"/>
        <w:szCs w:val="28"/>
      </w:rPr>
      <w:t xml:space="preserve"> </w:t>
    </w:r>
    <w:sdt>
      <w:sdtPr>
        <w:rPr>
          <w:rFonts w:ascii="Times New Roman" w:hAnsi="Times New Roman" w:cs="Times New Roman"/>
          <w:sz w:val="28"/>
          <w:szCs w:val="28"/>
        </w:rPr>
        <w:id w:val="423852637"/>
        <w:docPartObj>
          <w:docPartGallery w:val="Page Numbers (Bottom of Page)"/>
          <w:docPartUnique/>
        </w:docPartObj>
      </w:sdtPr>
      <w:sdtEndPr>
        <w:rPr>
          <w:rFonts w:asciiTheme="minorHAnsi" w:hAnsiTheme="minorHAnsi" w:cstheme="minorBidi"/>
        </w:rPr>
      </w:sdtEndPr>
      <w:sdtContent>
        <w:r w:rsidR="00CC6AAA" w:rsidRPr="007C6903">
          <w:rPr>
            <w:rFonts w:ascii="Times New Roman" w:hAnsi="Times New Roman" w:cs="Times New Roman"/>
            <w:sz w:val="28"/>
            <w:szCs w:val="28"/>
          </w:rPr>
          <w:fldChar w:fldCharType="begin"/>
        </w:r>
        <w:r w:rsidRPr="007C6903">
          <w:rPr>
            <w:rFonts w:ascii="Times New Roman" w:hAnsi="Times New Roman" w:cs="Times New Roman"/>
            <w:sz w:val="28"/>
            <w:szCs w:val="28"/>
          </w:rPr>
          <w:instrText>PAGE   \* MERGEFORMAT</w:instrText>
        </w:r>
        <w:r w:rsidR="00CC6AAA" w:rsidRPr="007C6903">
          <w:rPr>
            <w:rFonts w:ascii="Times New Roman" w:hAnsi="Times New Roman" w:cs="Times New Roman"/>
            <w:sz w:val="28"/>
            <w:szCs w:val="28"/>
          </w:rPr>
          <w:fldChar w:fldCharType="separate"/>
        </w:r>
        <w:r w:rsidR="00C867C2" w:rsidRPr="00C867C2">
          <w:rPr>
            <w:rFonts w:ascii="Times New Roman" w:hAnsi="Times New Roman" w:cs="Times New Roman"/>
            <w:noProof/>
            <w:sz w:val="28"/>
            <w:szCs w:val="28"/>
            <w:lang w:val="zh-CN"/>
          </w:rPr>
          <w:t>2</w:t>
        </w:r>
        <w:r w:rsidR="00CC6AAA" w:rsidRPr="007C6903">
          <w:rPr>
            <w:rFonts w:ascii="Times New Roman" w:hAnsi="Times New Roman" w:cs="Times New Roman"/>
            <w:sz w:val="28"/>
            <w:szCs w:val="28"/>
          </w:rPr>
          <w:fldChar w:fldCharType="end"/>
        </w:r>
        <w:r w:rsidRPr="007C6903">
          <w:rPr>
            <w:rFonts w:hint="eastAsia"/>
            <w:sz w:val="28"/>
            <w:szCs w:val="28"/>
          </w:rPr>
          <w:t xml:space="preserve"> </w:t>
        </w:r>
        <w:r w:rsidRPr="007C6903">
          <w:rPr>
            <w:rFonts w:hint="eastAsia"/>
            <w:sz w:val="28"/>
            <w:szCs w:val="28"/>
          </w:rPr>
          <w:t>—</w:t>
        </w:r>
      </w:sdtContent>
    </w:sdt>
  </w:p>
  <w:p w:rsidR="005138C5" w:rsidRDefault="005138C5">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8C5" w:rsidRDefault="005138C5">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8C5" w:rsidRDefault="00CC6AAA">
    <w:pPr>
      <w:pStyle w:val="aa"/>
    </w:pPr>
    <w:r>
      <w:rPr>
        <w:noProof/>
      </w:rPr>
      <w:pict>
        <v:shapetype id="_x0000_t202" coordsize="21600,21600" o:spt="202" path="m,l,21600r21600,l21600,xe">
          <v:stroke joinstyle="miter"/>
          <v:path gradientshapeok="t" o:connecttype="rect"/>
        </v:shapetype>
        <v:shape id="文本框 1027" o:spid="_x0000_s6145" type="#_x0000_t202" style="position:absolute;margin-left:0;margin-top:0;width:2in;height:2in;z-index:251660288;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" filled="f" stroked="f">
          <v:textbox style="mso-fit-shape-to-text:t" inset="0,0,0,0">
            <w:txbxContent>
              <w:p w:rsidR="005138C5" w:rsidRDefault="00CC6AAA">
                <w:pPr>
                  <w:pStyle w:val="aa"/>
                  <w:rPr>
                    <w:rFonts w:eastAsia="宋体"/>
                  </w:rPr>
                </w:pPr>
                <w:r>
                  <w:rPr>
                    <w:rFonts w:hint="eastAsia"/>
                  </w:rPr>
                  <w:fldChar w:fldCharType="begin"/>
                </w:r>
                <w:r w:rsidR="005138C5">
                  <w:rPr>
                    <w:rFonts w:hint="eastAsia"/>
                  </w:rPr>
                  <w:instrText xml:space="preserve"> PAGE  \* MERGEFORMAT </w:instrText>
                </w:r>
                <w:r>
                  <w:rPr>
                    <w:rFonts w:hint="eastAsia"/>
                  </w:rPr>
                  <w:fldChar w:fldCharType="separate"/>
                </w:r>
                <w:r w:rsidR="00C867C2">
                  <w:rPr>
                    <w:noProof/>
                  </w:rPr>
                  <w:t>3</w:t>
                </w:r>
                <w:r>
                  <w:rPr>
                    <w:rFonts w:hint="eastAsia"/>
                  </w:rPr>
                  <w:fldChar w:fldCharType="end"/>
                </w:r>
              </w:p>
            </w:txbxContent>
          </v:textbox>
          <w10:wrap anchorx="margin"/>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8C5" w:rsidRDefault="005138C5">
    <w:pPr>
      <w:pStyle w:val="aa"/>
      <w:jc w:val="right"/>
    </w:pPr>
    <w:r w:rsidRPr="007C6903">
      <w:rPr>
        <w:rFonts w:hint="eastAsia"/>
        <w:sz w:val="28"/>
        <w:szCs w:val="28"/>
      </w:rPr>
      <w:t>—</w:t>
    </w:r>
    <w:r w:rsidRPr="007C6903">
      <w:rPr>
        <w:rFonts w:hint="eastAsia"/>
        <w:sz w:val="28"/>
        <w:szCs w:val="28"/>
      </w:rPr>
      <w:t xml:space="preserve"> </w:t>
    </w:r>
    <w:sdt>
      <w:sdtPr>
        <w:rPr>
          <w:rFonts w:ascii="Times New Roman" w:hAnsi="Times New Roman" w:cs="Times New Roman"/>
          <w:sz w:val="28"/>
          <w:szCs w:val="28"/>
        </w:rPr>
        <w:id w:val="2015796161"/>
        <w:docPartObj>
          <w:docPartGallery w:val="Page Numbers (Bottom of Page)"/>
          <w:docPartUnique/>
        </w:docPartObj>
      </w:sdtPr>
      <w:sdtEndPr>
        <w:rPr>
          <w:rFonts w:asciiTheme="minorHAnsi" w:hAnsiTheme="minorHAnsi" w:cstheme="minorBidi"/>
          <w:sz w:val="18"/>
          <w:szCs w:val="18"/>
        </w:rPr>
      </w:sdtEndPr>
      <w:sdtContent>
        <w:r w:rsidR="00CC6AAA" w:rsidRPr="007C6903">
          <w:rPr>
            <w:rFonts w:ascii="Times New Roman" w:hAnsi="Times New Roman" w:cs="Times New Roman"/>
            <w:sz w:val="28"/>
            <w:szCs w:val="28"/>
          </w:rPr>
          <w:fldChar w:fldCharType="begin"/>
        </w:r>
        <w:r w:rsidRPr="007C6903">
          <w:rPr>
            <w:rFonts w:ascii="Times New Roman" w:hAnsi="Times New Roman" w:cs="Times New Roman"/>
            <w:sz w:val="28"/>
            <w:szCs w:val="28"/>
          </w:rPr>
          <w:instrText>PAGE   \* MERGEFORMAT</w:instrText>
        </w:r>
        <w:r w:rsidR="00CC6AAA" w:rsidRPr="007C6903">
          <w:rPr>
            <w:rFonts w:ascii="Times New Roman" w:hAnsi="Times New Roman" w:cs="Times New Roman"/>
            <w:sz w:val="28"/>
            <w:szCs w:val="28"/>
          </w:rPr>
          <w:fldChar w:fldCharType="separate"/>
        </w:r>
        <w:r w:rsidR="00C867C2" w:rsidRPr="00C867C2">
          <w:rPr>
            <w:rFonts w:ascii="Times New Roman" w:hAnsi="Times New Roman" w:cs="Times New Roman"/>
            <w:noProof/>
            <w:sz w:val="28"/>
            <w:szCs w:val="28"/>
            <w:lang w:val="zh-CN"/>
          </w:rPr>
          <w:t>11</w:t>
        </w:r>
        <w:r w:rsidR="00CC6AAA" w:rsidRPr="007C6903">
          <w:rPr>
            <w:rFonts w:ascii="Times New Roman" w:hAnsi="Times New Roman" w:cs="Times New Roman"/>
            <w:sz w:val="28"/>
            <w:szCs w:val="28"/>
          </w:rPr>
          <w:fldChar w:fldCharType="end"/>
        </w:r>
        <w:r w:rsidRPr="007C6903">
          <w:rPr>
            <w:rFonts w:ascii="Times New Roman" w:hAnsi="Times New Roman" w:cs="Times New Roman"/>
            <w:sz w:val="28"/>
            <w:szCs w:val="28"/>
          </w:rPr>
          <w:t xml:space="preserve"> </w:t>
        </w:r>
        <w:r w:rsidRPr="007C6903">
          <w:rPr>
            <w:rFonts w:hint="eastAsia"/>
            <w:sz w:val="28"/>
            <w:szCs w:val="28"/>
          </w:rPr>
          <w:t>—</w:t>
        </w:r>
        <w:r w:rsidRPr="007C6903">
          <w:rPr>
            <w:rFonts w:hint="eastAsia"/>
            <w:color w:val="FFFFFF" w:themeColor="background1"/>
            <w:sz w:val="28"/>
            <w:szCs w:val="28"/>
          </w:rPr>
          <w:t>—</w:t>
        </w:r>
      </w:sdtContent>
    </w:sdt>
  </w:p>
  <w:p w:rsidR="005138C5" w:rsidRDefault="005138C5">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3B89" w:rsidRDefault="00ED3B89">
      <w:r>
        <w:separator/>
      </w:r>
    </w:p>
  </w:footnote>
  <w:footnote w:type="continuationSeparator" w:id="0">
    <w:p w:rsidR="00ED3B89" w:rsidRDefault="00ED3B8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evenAndOddHeaders/>
  <w:drawingGridHorizontalSpacing w:val="105"/>
  <w:drawingGridVerticalSpacing w:val="156"/>
  <w:displayHorizontalDrawingGridEvery w:val="2"/>
  <w:displayVerticalDrawingGridEvery w:val="2"/>
  <w:noPunctuationKerning/>
  <w:characterSpacingControl w:val="compressPunctuation"/>
  <w:hdrShapeDefaults>
    <o:shapedefaults v:ext="edit" spidmax="7170"/>
    <o:shapelayout v:ext="edit">
      <o:idmap v:ext="edit" data="6"/>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C6024"/>
    <w:rsid w:val="001D407A"/>
    <w:rsid w:val="00216208"/>
    <w:rsid w:val="00226BB1"/>
    <w:rsid w:val="00254455"/>
    <w:rsid w:val="003646E1"/>
    <w:rsid w:val="003F00F2"/>
    <w:rsid w:val="00416AB8"/>
    <w:rsid w:val="005138C5"/>
    <w:rsid w:val="006114A0"/>
    <w:rsid w:val="007645C3"/>
    <w:rsid w:val="007C11E2"/>
    <w:rsid w:val="007C6903"/>
    <w:rsid w:val="00895D30"/>
    <w:rsid w:val="009C5E19"/>
    <w:rsid w:val="00A01698"/>
    <w:rsid w:val="00AC0964"/>
    <w:rsid w:val="00B44639"/>
    <w:rsid w:val="00B615BE"/>
    <w:rsid w:val="00C4570D"/>
    <w:rsid w:val="00C867C2"/>
    <w:rsid w:val="00C952F3"/>
    <w:rsid w:val="00C97B45"/>
    <w:rsid w:val="00CB4AFA"/>
    <w:rsid w:val="00CC6024"/>
    <w:rsid w:val="00CC6AAA"/>
    <w:rsid w:val="00CF243E"/>
    <w:rsid w:val="00D46C20"/>
    <w:rsid w:val="00D93D95"/>
    <w:rsid w:val="00DC21E8"/>
    <w:rsid w:val="00DE0FF0"/>
    <w:rsid w:val="00E111C2"/>
    <w:rsid w:val="00E8064D"/>
    <w:rsid w:val="00ED3B89"/>
    <w:rsid w:val="00F715BB"/>
    <w:rsid w:val="01C26A8E"/>
    <w:rsid w:val="03220C40"/>
    <w:rsid w:val="045B6140"/>
    <w:rsid w:val="046027AA"/>
    <w:rsid w:val="04D32709"/>
    <w:rsid w:val="055F0035"/>
    <w:rsid w:val="058B4045"/>
    <w:rsid w:val="05F10427"/>
    <w:rsid w:val="065D502A"/>
    <w:rsid w:val="06CC446A"/>
    <w:rsid w:val="07295D00"/>
    <w:rsid w:val="072A07F9"/>
    <w:rsid w:val="07417E51"/>
    <w:rsid w:val="078E2099"/>
    <w:rsid w:val="079B1AA9"/>
    <w:rsid w:val="07EB7173"/>
    <w:rsid w:val="08497EF0"/>
    <w:rsid w:val="088C69EA"/>
    <w:rsid w:val="08A23256"/>
    <w:rsid w:val="08B114EB"/>
    <w:rsid w:val="098244CF"/>
    <w:rsid w:val="09EE3980"/>
    <w:rsid w:val="09FB5F7A"/>
    <w:rsid w:val="0A6B61A5"/>
    <w:rsid w:val="0B253778"/>
    <w:rsid w:val="0B947FFE"/>
    <w:rsid w:val="0C055984"/>
    <w:rsid w:val="0F960607"/>
    <w:rsid w:val="12094C6F"/>
    <w:rsid w:val="12E62581"/>
    <w:rsid w:val="12FC3834"/>
    <w:rsid w:val="133338A1"/>
    <w:rsid w:val="1379527B"/>
    <w:rsid w:val="13A85ACF"/>
    <w:rsid w:val="13B279CA"/>
    <w:rsid w:val="1413539C"/>
    <w:rsid w:val="146D0442"/>
    <w:rsid w:val="17FF7E46"/>
    <w:rsid w:val="18B62DA8"/>
    <w:rsid w:val="1A50780D"/>
    <w:rsid w:val="1AC97CFE"/>
    <w:rsid w:val="1AFC1CBA"/>
    <w:rsid w:val="1B74666D"/>
    <w:rsid w:val="1B967B00"/>
    <w:rsid w:val="1C0D0AD0"/>
    <w:rsid w:val="1C130F12"/>
    <w:rsid w:val="1C14134F"/>
    <w:rsid w:val="1CEA24BB"/>
    <w:rsid w:val="1DFF1E38"/>
    <w:rsid w:val="1EA928FC"/>
    <w:rsid w:val="1FA9058F"/>
    <w:rsid w:val="1FBC736F"/>
    <w:rsid w:val="202C7A39"/>
    <w:rsid w:val="204F41FF"/>
    <w:rsid w:val="224806A9"/>
    <w:rsid w:val="22EA7B33"/>
    <w:rsid w:val="23BE04D5"/>
    <w:rsid w:val="251F3AA5"/>
    <w:rsid w:val="252D13D4"/>
    <w:rsid w:val="26507295"/>
    <w:rsid w:val="265B7C0A"/>
    <w:rsid w:val="267140A5"/>
    <w:rsid w:val="26F25388"/>
    <w:rsid w:val="27B44993"/>
    <w:rsid w:val="286C33DC"/>
    <w:rsid w:val="28924468"/>
    <w:rsid w:val="29B0404E"/>
    <w:rsid w:val="2A9A75B4"/>
    <w:rsid w:val="2AF35CFC"/>
    <w:rsid w:val="2C443DB6"/>
    <w:rsid w:val="2C91218B"/>
    <w:rsid w:val="2DE52F24"/>
    <w:rsid w:val="2FA23637"/>
    <w:rsid w:val="30DD7063"/>
    <w:rsid w:val="30ED11B9"/>
    <w:rsid w:val="319D248C"/>
    <w:rsid w:val="3319425E"/>
    <w:rsid w:val="331952D6"/>
    <w:rsid w:val="335B4E50"/>
    <w:rsid w:val="33A30B4B"/>
    <w:rsid w:val="33CC6BBD"/>
    <w:rsid w:val="355F68A5"/>
    <w:rsid w:val="356369D5"/>
    <w:rsid w:val="3582194E"/>
    <w:rsid w:val="364E6E68"/>
    <w:rsid w:val="36792B8F"/>
    <w:rsid w:val="371013F0"/>
    <w:rsid w:val="38A31649"/>
    <w:rsid w:val="3A054969"/>
    <w:rsid w:val="3A146028"/>
    <w:rsid w:val="3C03409A"/>
    <w:rsid w:val="3CCE5F07"/>
    <w:rsid w:val="3DA12A6C"/>
    <w:rsid w:val="3F535C3D"/>
    <w:rsid w:val="3FB5154C"/>
    <w:rsid w:val="3FE615DA"/>
    <w:rsid w:val="417D4FBC"/>
    <w:rsid w:val="41840AB3"/>
    <w:rsid w:val="41A76C22"/>
    <w:rsid w:val="41CF2AF0"/>
    <w:rsid w:val="42765BC4"/>
    <w:rsid w:val="42AD412B"/>
    <w:rsid w:val="42C01398"/>
    <w:rsid w:val="42CF5820"/>
    <w:rsid w:val="42F41A5B"/>
    <w:rsid w:val="431536C6"/>
    <w:rsid w:val="444329FC"/>
    <w:rsid w:val="44D72EC0"/>
    <w:rsid w:val="453055D3"/>
    <w:rsid w:val="45306F0D"/>
    <w:rsid w:val="45991985"/>
    <w:rsid w:val="481C5F53"/>
    <w:rsid w:val="488F24A4"/>
    <w:rsid w:val="48B62BB8"/>
    <w:rsid w:val="49303353"/>
    <w:rsid w:val="4A9F52A0"/>
    <w:rsid w:val="4AAF1865"/>
    <w:rsid w:val="4B3A1106"/>
    <w:rsid w:val="4B4F0578"/>
    <w:rsid w:val="4B902593"/>
    <w:rsid w:val="4BC53581"/>
    <w:rsid w:val="4CC03C33"/>
    <w:rsid w:val="4DD3485B"/>
    <w:rsid w:val="4E124211"/>
    <w:rsid w:val="4FC10F7F"/>
    <w:rsid w:val="4FC910E5"/>
    <w:rsid w:val="50FC4100"/>
    <w:rsid w:val="51083B06"/>
    <w:rsid w:val="511C3173"/>
    <w:rsid w:val="519C18E3"/>
    <w:rsid w:val="51BA1DAE"/>
    <w:rsid w:val="52347080"/>
    <w:rsid w:val="528A78B7"/>
    <w:rsid w:val="52D260CC"/>
    <w:rsid w:val="531B76CF"/>
    <w:rsid w:val="53207153"/>
    <w:rsid w:val="53D1453C"/>
    <w:rsid w:val="54134D31"/>
    <w:rsid w:val="5488579B"/>
    <w:rsid w:val="550B173B"/>
    <w:rsid w:val="556B05BA"/>
    <w:rsid w:val="57F9343A"/>
    <w:rsid w:val="584C44CA"/>
    <w:rsid w:val="589000CB"/>
    <w:rsid w:val="591F2212"/>
    <w:rsid w:val="59332CE3"/>
    <w:rsid w:val="59C0152D"/>
    <w:rsid w:val="59DB5601"/>
    <w:rsid w:val="5ABE3E38"/>
    <w:rsid w:val="5B0B746B"/>
    <w:rsid w:val="5B4C68DF"/>
    <w:rsid w:val="5BFF71EC"/>
    <w:rsid w:val="5C5935EC"/>
    <w:rsid w:val="5D406876"/>
    <w:rsid w:val="5D436280"/>
    <w:rsid w:val="5D867041"/>
    <w:rsid w:val="5E2D0D9B"/>
    <w:rsid w:val="5FFB5F63"/>
    <w:rsid w:val="602F56DB"/>
    <w:rsid w:val="604B7A1E"/>
    <w:rsid w:val="608E3FE5"/>
    <w:rsid w:val="62254026"/>
    <w:rsid w:val="62316D1D"/>
    <w:rsid w:val="63000B45"/>
    <w:rsid w:val="645835A2"/>
    <w:rsid w:val="64DE5099"/>
    <w:rsid w:val="64F6755C"/>
    <w:rsid w:val="65703BB6"/>
    <w:rsid w:val="66BA3DFB"/>
    <w:rsid w:val="67215F45"/>
    <w:rsid w:val="67D5738E"/>
    <w:rsid w:val="68A02E96"/>
    <w:rsid w:val="68F6017D"/>
    <w:rsid w:val="6A4B48DF"/>
    <w:rsid w:val="6A772E0D"/>
    <w:rsid w:val="6B887406"/>
    <w:rsid w:val="6C2F5C58"/>
    <w:rsid w:val="6C4A0F74"/>
    <w:rsid w:val="6CB15F1D"/>
    <w:rsid w:val="6D3040D3"/>
    <w:rsid w:val="6E0818B3"/>
    <w:rsid w:val="6EF93B9A"/>
    <w:rsid w:val="6F370049"/>
    <w:rsid w:val="6FA2318D"/>
    <w:rsid w:val="701C2301"/>
    <w:rsid w:val="70CC1A8D"/>
    <w:rsid w:val="7104506A"/>
    <w:rsid w:val="72373B08"/>
    <w:rsid w:val="730D21F9"/>
    <w:rsid w:val="73D77B7B"/>
    <w:rsid w:val="74AF4A08"/>
    <w:rsid w:val="757674E7"/>
    <w:rsid w:val="760B5FAB"/>
    <w:rsid w:val="76CD51A2"/>
    <w:rsid w:val="76EE13A1"/>
    <w:rsid w:val="780F6C9D"/>
    <w:rsid w:val="78E52AC3"/>
    <w:rsid w:val="78E57827"/>
    <w:rsid w:val="79416398"/>
    <w:rsid w:val="795A7852"/>
    <w:rsid w:val="79745C04"/>
    <w:rsid w:val="7A961519"/>
    <w:rsid w:val="7A9C1A4B"/>
    <w:rsid w:val="7AEC17BB"/>
    <w:rsid w:val="7B572F4C"/>
    <w:rsid w:val="7BC022EC"/>
    <w:rsid w:val="7C9F232C"/>
    <w:rsid w:val="7D754666"/>
    <w:rsid w:val="7DC92F44"/>
    <w:rsid w:val="7E36365D"/>
    <w:rsid w:val="7ECE0FCA"/>
    <w:rsid w:val="7EFC7B41"/>
    <w:rsid w:val="7F311485"/>
    <w:rsid w:val="7FAA1E2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0" w:unhideWhenUsed="0" w:qFormat="1"/>
    <w:lsdException w:name="heading 2" w:uiPriority="0" w:qFormat="1"/>
    <w:lsdException w:name="heading 3" w:uiPriority="0" w:qFormat="1"/>
    <w:lsdException w:name="heading 4" w:uiPriority="0"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unhideWhenUsed="0" w:qFormat="1"/>
    <w:lsdException w:name="toc 2" w:uiPriority="39" w:unhideWhenUsed="0" w:qFormat="1"/>
    <w:lsdException w:name="toc 3" w:uiPriority="39" w:unhideWhenUsed="0"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lsdException w:name="footnote text" w:qFormat="1"/>
    <w:lsdException w:name="annotation text" w:uiPriority="0" w:unhideWhenUsed="0" w:qFormat="1"/>
    <w:lsdException w:name="header" w:uiPriority="0" w:qFormat="1"/>
    <w:lsdException w:name="footer" w:qFormat="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uiPriority="0" w:unhideWhenUsed="0" w:qFormat="1"/>
    <w:lsdException w:name="line number" w:semiHidden="1"/>
    <w:lsdException w:name="page number" w:uiPriority="0" w:unhideWhenUsed="0" w:qFormat="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unhideWhenUsed="0" w:qFormat="1"/>
    <w:lsdException w:name="Closing" w:semiHidden="1"/>
    <w:lsdException w:name="Signature" w:semiHidden="1"/>
    <w:lsdException w:name="Default Paragraph Font" w:uiPriority="1" w:qFormat="1"/>
    <w:lsdException w:name="Body Text" w:uiPriority="0" w:unhideWhenUsed="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semiHidden="1"/>
    <w:lsdException w:name="Body Text First Indent" w:uiPriority="0" w:unhideWhenUsed="0" w:qFormat="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nhideWhenUsed="0" w:qFormat="1"/>
    <w:lsdException w:name="FollowedHyperlink" w:uiPriority="0" w:unhideWhenUsed="0" w:qFormat="1"/>
    <w:lsdException w:name="Strong" w:uiPriority="22" w:unhideWhenUsed="0" w:qFormat="1"/>
    <w:lsdException w:name="Emphasis" w:uiPriority="0" w:unhideWhenUsed="0" w:qFormat="1"/>
    <w:lsdException w:name="Document Map" w:uiPriority="0" w:qFormat="1"/>
    <w:lsdException w:name="Plain Text" w:uiPriority="0" w:unhideWhenUsed="0" w:qFormat="1"/>
    <w:lsdException w:name="E-mail Signature" w:semiHidden="1"/>
    <w:lsdException w:name="HTML Top of Form" w:semiHidden="1"/>
    <w:lsdException w:name="HTML Bottom of Form" w:semiHidden="1"/>
    <w:lsdException w:name="Normal (Web)"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qFormat="1"/>
    <w:lsdException w:name="annotation subject" w:uiPriority="0" w:qFormat="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uiPriority="0" w:unhideWhenUsed="0" w:qFormat="1"/>
    <w:lsdException w:name="Table Grid" w:semiHidden="1" w:uiPriority="0" w:qFormat="1"/>
    <w:lsdException w:name="Table Theme" w:semiHidden="1"/>
    <w:lsdException w:name="Placeholder Text" w:semiHidden="1" w:unhideWhenUsed="0"/>
    <w:lsdException w:name="No Spacing" w:unhideWhenUsed="0"/>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unhideWhenUsed="0"/>
    <w:lsdException w:name="List Paragraph" w:uiPriority="34" w:unhideWhenUsed="0" w:qFormat="1"/>
    <w:lsdException w:name="Quote" w:unhideWhenUsed="0"/>
    <w:lsdException w:name="Intense Quote" w:unhideWhenUsed="0"/>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qFormat/>
    <w:rsid w:val="00CC6AAA"/>
    <w:pPr>
      <w:widowControl w:val="0"/>
      <w:jc w:val="both"/>
    </w:pPr>
    <w:rPr>
      <w:rFonts w:ascii="Calibri" w:hAnsi="Calibri"/>
      <w:kern w:val="2"/>
      <w:sz w:val="21"/>
      <w:szCs w:val="22"/>
    </w:rPr>
  </w:style>
  <w:style w:type="paragraph" w:styleId="1">
    <w:name w:val="heading 1"/>
    <w:basedOn w:val="a"/>
    <w:next w:val="a"/>
    <w:link w:val="1Char"/>
    <w:qFormat/>
    <w:rsid w:val="00CC6AAA"/>
    <w:pPr>
      <w:spacing w:before="360" w:after="360" w:line="360" w:lineRule="exact"/>
      <w:jc w:val="center"/>
      <w:outlineLvl w:val="0"/>
    </w:pPr>
    <w:rPr>
      <w:rFonts w:eastAsia="方正小标宋简体"/>
      <w:bCs/>
      <w:kern w:val="44"/>
      <w:sz w:val="36"/>
      <w:szCs w:val="44"/>
    </w:rPr>
  </w:style>
  <w:style w:type="paragraph" w:styleId="2">
    <w:name w:val="heading 2"/>
    <w:basedOn w:val="a"/>
    <w:next w:val="a"/>
    <w:link w:val="2Char"/>
    <w:unhideWhenUsed/>
    <w:qFormat/>
    <w:rsid w:val="00CC6AAA"/>
    <w:pPr>
      <w:keepNext/>
      <w:keepLines/>
      <w:spacing w:before="280" w:after="280" w:line="360" w:lineRule="exact"/>
      <w:jc w:val="left"/>
      <w:outlineLvl w:val="1"/>
    </w:pPr>
    <w:rPr>
      <w:rFonts w:ascii="Times New Roman" w:eastAsia="黑体" w:hAnsi="Times New Roman"/>
      <w:bCs/>
      <w:sz w:val="32"/>
      <w:szCs w:val="32"/>
    </w:rPr>
  </w:style>
  <w:style w:type="paragraph" w:styleId="3">
    <w:name w:val="heading 3"/>
    <w:basedOn w:val="a"/>
    <w:next w:val="a"/>
    <w:link w:val="3Char"/>
    <w:unhideWhenUsed/>
    <w:qFormat/>
    <w:rsid w:val="00CC6AAA"/>
    <w:pPr>
      <w:spacing w:before="100" w:beforeAutospacing="1" w:after="100" w:afterAutospacing="1"/>
      <w:jc w:val="left"/>
      <w:outlineLvl w:val="2"/>
    </w:pPr>
    <w:rPr>
      <w:rFonts w:ascii="宋体" w:hAnsi="宋体" w:hint="eastAsia"/>
      <w:b/>
      <w:kern w:val="0"/>
      <w:sz w:val="27"/>
      <w:szCs w:val="27"/>
    </w:rPr>
  </w:style>
  <w:style w:type="paragraph" w:styleId="4">
    <w:name w:val="heading 4"/>
    <w:basedOn w:val="a"/>
    <w:next w:val="a"/>
    <w:link w:val="4Char"/>
    <w:unhideWhenUsed/>
    <w:qFormat/>
    <w:rsid w:val="00CC6AAA"/>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nhideWhenUsed/>
    <w:qFormat/>
    <w:rsid w:val="00CC6AAA"/>
    <w:rPr>
      <w:b/>
      <w:bCs/>
      <w:szCs w:val="21"/>
    </w:rPr>
  </w:style>
  <w:style w:type="paragraph" w:styleId="a4">
    <w:name w:val="annotation text"/>
    <w:basedOn w:val="a"/>
    <w:link w:val="Char0"/>
    <w:qFormat/>
    <w:rsid w:val="00CC6AAA"/>
    <w:pPr>
      <w:jc w:val="left"/>
    </w:pPr>
  </w:style>
  <w:style w:type="paragraph" w:styleId="7">
    <w:name w:val="toc 7"/>
    <w:basedOn w:val="a"/>
    <w:next w:val="a"/>
    <w:uiPriority w:val="39"/>
    <w:unhideWhenUsed/>
    <w:qFormat/>
    <w:rsid w:val="00CC6AAA"/>
    <w:pPr>
      <w:ind w:leftChars="1200" w:left="2520"/>
    </w:pPr>
  </w:style>
  <w:style w:type="paragraph" w:styleId="a5">
    <w:name w:val="Body Text First Indent"/>
    <w:basedOn w:val="a6"/>
    <w:link w:val="Char1"/>
    <w:qFormat/>
    <w:rsid w:val="00CC6AAA"/>
    <w:pPr>
      <w:ind w:firstLineChars="100" w:firstLine="420"/>
    </w:pPr>
    <w:rPr>
      <w:szCs w:val="21"/>
    </w:rPr>
  </w:style>
  <w:style w:type="paragraph" w:styleId="a6">
    <w:name w:val="Body Text"/>
    <w:basedOn w:val="a"/>
    <w:link w:val="Char2"/>
    <w:qFormat/>
    <w:rsid w:val="00CC6AAA"/>
    <w:pPr>
      <w:spacing w:after="120"/>
    </w:pPr>
  </w:style>
  <w:style w:type="paragraph" w:styleId="a7">
    <w:name w:val="Document Map"/>
    <w:basedOn w:val="a"/>
    <w:link w:val="Char3"/>
    <w:unhideWhenUsed/>
    <w:qFormat/>
    <w:rsid w:val="00CC6AAA"/>
    <w:rPr>
      <w:rFonts w:ascii="宋体"/>
      <w:sz w:val="18"/>
      <w:szCs w:val="18"/>
    </w:rPr>
  </w:style>
  <w:style w:type="paragraph" w:styleId="5">
    <w:name w:val="toc 5"/>
    <w:basedOn w:val="a"/>
    <w:next w:val="a"/>
    <w:uiPriority w:val="39"/>
    <w:unhideWhenUsed/>
    <w:qFormat/>
    <w:rsid w:val="00CC6AAA"/>
    <w:pPr>
      <w:ind w:leftChars="800" w:left="1680"/>
    </w:pPr>
  </w:style>
  <w:style w:type="paragraph" w:styleId="30">
    <w:name w:val="toc 3"/>
    <w:basedOn w:val="a"/>
    <w:next w:val="a"/>
    <w:uiPriority w:val="39"/>
    <w:qFormat/>
    <w:rsid w:val="00CC6AAA"/>
    <w:pPr>
      <w:ind w:leftChars="400" w:left="840"/>
    </w:pPr>
    <w:rPr>
      <w:szCs w:val="21"/>
    </w:rPr>
  </w:style>
  <w:style w:type="paragraph" w:styleId="a8">
    <w:name w:val="Plain Text"/>
    <w:basedOn w:val="a"/>
    <w:link w:val="Char4"/>
    <w:qFormat/>
    <w:rsid w:val="00CC6AAA"/>
    <w:rPr>
      <w:rFonts w:ascii="宋体" w:hAnsi="Courier New" w:cs="Courier New"/>
      <w:szCs w:val="21"/>
    </w:rPr>
  </w:style>
  <w:style w:type="paragraph" w:styleId="8">
    <w:name w:val="toc 8"/>
    <w:basedOn w:val="a"/>
    <w:next w:val="a"/>
    <w:uiPriority w:val="39"/>
    <w:unhideWhenUsed/>
    <w:qFormat/>
    <w:rsid w:val="00CC6AAA"/>
    <w:pPr>
      <w:ind w:leftChars="1400" w:left="2940"/>
    </w:pPr>
  </w:style>
  <w:style w:type="paragraph" w:styleId="a9">
    <w:name w:val="Balloon Text"/>
    <w:basedOn w:val="a"/>
    <w:link w:val="Char5"/>
    <w:qFormat/>
    <w:rsid w:val="00CC6AAA"/>
    <w:rPr>
      <w:sz w:val="18"/>
      <w:szCs w:val="18"/>
    </w:rPr>
  </w:style>
  <w:style w:type="paragraph" w:styleId="aa">
    <w:name w:val="footer"/>
    <w:basedOn w:val="a"/>
    <w:link w:val="Char6"/>
    <w:uiPriority w:val="99"/>
    <w:unhideWhenUsed/>
    <w:qFormat/>
    <w:rsid w:val="00CC6AAA"/>
    <w:pPr>
      <w:tabs>
        <w:tab w:val="center" w:pos="4153"/>
        <w:tab w:val="right" w:pos="8306"/>
      </w:tabs>
      <w:snapToGrid w:val="0"/>
      <w:jc w:val="left"/>
    </w:pPr>
    <w:rPr>
      <w:rFonts w:asciiTheme="minorHAnsi" w:eastAsiaTheme="minorEastAsia" w:hAnsiTheme="minorHAnsi" w:cstheme="minorBidi"/>
      <w:sz w:val="18"/>
      <w:szCs w:val="18"/>
    </w:rPr>
  </w:style>
  <w:style w:type="paragraph" w:styleId="ab">
    <w:name w:val="header"/>
    <w:basedOn w:val="a"/>
    <w:link w:val="Char7"/>
    <w:unhideWhenUsed/>
    <w:qFormat/>
    <w:rsid w:val="00CC6AA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10">
    <w:name w:val="toc 1"/>
    <w:basedOn w:val="a"/>
    <w:next w:val="a"/>
    <w:uiPriority w:val="39"/>
    <w:qFormat/>
    <w:rsid w:val="00CC6AAA"/>
    <w:rPr>
      <w:szCs w:val="21"/>
    </w:rPr>
  </w:style>
  <w:style w:type="paragraph" w:styleId="40">
    <w:name w:val="toc 4"/>
    <w:basedOn w:val="a"/>
    <w:next w:val="a"/>
    <w:uiPriority w:val="39"/>
    <w:unhideWhenUsed/>
    <w:qFormat/>
    <w:rsid w:val="00CC6AAA"/>
    <w:pPr>
      <w:ind w:leftChars="600" w:left="1260"/>
    </w:pPr>
  </w:style>
  <w:style w:type="paragraph" w:styleId="ac">
    <w:name w:val="footnote text"/>
    <w:basedOn w:val="a"/>
    <w:link w:val="Char8"/>
    <w:uiPriority w:val="99"/>
    <w:unhideWhenUsed/>
    <w:qFormat/>
    <w:rsid w:val="00CC6AAA"/>
    <w:pPr>
      <w:snapToGrid w:val="0"/>
      <w:jc w:val="left"/>
    </w:pPr>
    <w:rPr>
      <w:sz w:val="18"/>
      <w:szCs w:val="18"/>
    </w:rPr>
  </w:style>
  <w:style w:type="paragraph" w:styleId="6">
    <w:name w:val="toc 6"/>
    <w:basedOn w:val="a"/>
    <w:next w:val="a"/>
    <w:uiPriority w:val="39"/>
    <w:unhideWhenUsed/>
    <w:qFormat/>
    <w:rsid w:val="00CC6AAA"/>
    <w:pPr>
      <w:ind w:leftChars="1000" w:left="2100"/>
    </w:pPr>
  </w:style>
  <w:style w:type="paragraph" w:styleId="20">
    <w:name w:val="toc 2"/>
    <w:basedOn w:val="a"/>
    <w:next w:val="a"/>
    <w:uiPriority w:val="39"/>
    <w:qFormat/>
    <w:rsid w:val="00CC6AAA"/>
    <w:pPr>
      <w:ind w:leftChars="200" w:left="420"/>
    </w:pPr>
    <w:rPr>
      <w:szCs w:val="21"/>
    </w:rPr>
  </w:style>
  <w:style w:type="paragraph" w:styleId="9">
    <w:name w:val="toc 9"/>
    <w:basedOn w:val="a"/>
    <w:next w:val="a"/>
    <w:uiPriority w:val="39"/>
    <w:unhideWhenUsed/>
    <w:qFormat/>
    <w:rsid w:val="00CC6AAA"/>
    <w:pPr>
      <w:ind w:leftChars="1600" w:left="3360"/>
    </w:pPr>
  </w:style>
  <w:style w:type="paragraph" w:styleId="ad">
    <w:name w:val="Normal (Web)"/>
    <w:basedOn w:val="a"/>
    <w:uiPriority w:val="99"/>
    <w:unhideWhenUsed/>
    <w:qFormat/>
    <w:rsid w:val="00CC6AAA"/>
    <w:pPr>
      <w:widowControl/>
      <w:spacing w:before="100" w:beforeAutospacing="1" w:after="100" w:afterAutospacing="1"/>
      <w:jc w:val="left"/>
    </w:pPr>
    <w:rPr>
      <w:rFonts w:ascii="宋体" w:hAnsi="宋体" w:cs="宋体"/>
      <w:kern w:val="0"/>
      <w:sz w:val="24"/>
      <w:szCs w:val="24"/>
    </w:rPr>
  </w:style>
  <w:style w:type="character" w:styleId="ae">
    <w:name w:val="page number"/>
    <w:qFormat/>
    <w:rsid w:val="00CC6AAA"/>
  </w:style>
  <w:style w:type="character" w:styleId="af">
    <w:name w:val="FollowedHyperlink"/>
    <w:qFormat/>
    <w:rsid w:val="00CC6AAA"/>
    <w:rPr>
      <w:color w:val="2C4C78"/>
      <w:u w:val="none"/>
    </w:rPr>
  </w:style>
  <w:style w:type="character" w:styleId="af0">
    <w:name w:val="Emphasis"/>
    <w:qFormat/>
    <w:rsid w:val="00CC6AAA"/>
  </w:style>
  <w:style w:type="character" w:styleId="af1">
    <w:name w:val="Hyperlink"/>
    <w:basedOn w:val="a0"/>
    <w:uiPriority w:val="99"/>
    <w:qFormat/>
    <w:rsid w:val="00CC6AAA"/>
    <w:rPr>
      <w:rFonts w:cs="Times New Roman"/>
      <w:color w:val="0000FF"/>
      <w:u w:val="single"/>
    </w:rPr>
  </w:style>
  <w:style w:type="character" w:styleId="af2">
    <w:name w:val="annotation reference"/>
    <w:qFormat/>
    <w:rsid w:val="00CC6AAA"/>
    <w:rPr>
      <w:sz w:val="21"/>
      <w:szCs w:val="21"/>
    </w:rPr>
  </w:style>
  <w:style w:type="table" w:styleId="af3">
    <w:name w:val="Table Grid"/>
    <w:basedOn w:val="a1"/>
    <w:qFormat/>
    <w:rsid w:val="00CC6AA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7">
    <w:name w:val="页眉 Char"/>
    <w:basedOn w:val="a0"/>
    <w:link w:val="ab"/>
    <w:qFormat/>
    <w:rsid w:val="00CC6AAA"/>
    <w:rPr>
      <w:sz w:val="18"/>
      <w:szCs w:val="18"/>
    </w:rPr>
  </w:style>
  <w:style w:type="character" w:customStyle="1" w:styleId="Char6">
    <w:name w:val="页脚 Char"/>
    <w:basedOn w:val="a0"/>
    <w:link w:val="aa"/>
    <w:uiPriority w:val="99"/>
    <w:qFormat/>
    <w:rsid w:val="00CC6AAA"/>
    <w:rPr>
      <w:sz w:val="18"/>
      <w:szCs w:val="18"/>
    </w:rPr>
  </w:style>
  <w:style w:type="character" w:customStyle="1" w:styleId="1Char">
    <w:name w:val="标题 1 Char"/>
    <w:basedOn w:val="a0"/>
    <w:link w:val="1"/>
    <w:qFormat/>
    <w:rsid w:val="00CC6AAA"/>
    <w:rPr>
      <w:rFonts w:ascii="Calibri" w:eastAsia="方正小标宋简体" w:hAnsi="Calibri" w:cs="Times New Roman"/>
      <w:bCs/>
      <w:kern w:val="44"/>
      <w:sz w:val="36"/>
      <w:szCs w:val="44"/>
    </w:rPr>
  </w:style>
  <w:style w:type="character" w:customStyle="1" w:styleId="2Char">
    <w:name w:val="标题 2 Char"/>
    <w:basedOn w:val="a0"/>
    <w:link w:val="2"/>
    <w:qFormat/>
    <w:rsid w:val="00CC6AAA"/>
    <w:rPr>
      <w:rFonts w:ascii="Times New Roman" w:eastAsia="黑体" w:hAnsi="Times New Roman" w:cs="Times New Roman"/>
      <w:bCs/>
      <w:sz w:val="32"/>
      <w:szCs w:val="32"/>
    </w:rPr>
  </w:style>
  <w:style w:type="character" w:customStyle="1" w:styleId="Char0">
    <w:name w:val="批注文字 Char"/>
    <w:basedOn w:val="a0"/>
    <w:link w:val="a4"/>
    <w:qFormat/>
    <w:rsid w:val="00CC6AAA"/>
    <w:rPr>
      <w:rFonts w:ascii="Calibri" w:eastAsia="宋体" w:hAnsi="Calibri" w:cs="Times New Roman"/>
    </w:rPr>
  </w:style>
  <w:style w:type="character" w:customStyle="1" w:styleId="Char2">
    <w:name w:val="正文文本 Char"/>
    <w:basedOn w:val="a0"/>
    <w:link w:val="a6"/>
    <w:qFormat/>
    <w:rsid w:val="00CC6AAA"/>
    <w:rPr>
      <w:rFonts w:ascii="Calibri" w:eastAsia="宋体" w:hAnsi="Calibri" w:cs="Times New Roman"/>
    </w:rPr>
  </w:style>
  <w:style w:type="character" w:customStyle="1" w:styleId="Char4">
    <w:name w:val="纯文本 Char"/>
    <w:basedOn w:val="a0"/>
    <w:link w:val="a8"/>
    <w:qFormat/>
    <w:rsid w:val="00CC6AAA"/>
    <w:rPr>
      <w:rFonts w:ascii="宋体" w:eastAsia="宋体" w:hAnsi="Courier New" w:cs="Courier New"/>
      <w:szCs w:val="21"/>
    </w:rPr>
  </w:style>
  <w:style w:type="paragraph" w:customStyle="1" w:styleId="Default">
    <w:name w:val="Default"/>
    <w:unhideWhenUsed/>
    <w:qFormat/>
    <w:rsid w:val="00CC6AAA"/>
    <w:pPr>
      <w:widowControl w:val="0"/>
      <w:autoSpaceDE w:val="0"/>
      <w:autoSpaceDN w:val="0"/>
      <w:adjustRightInd w:val="0"/>
    </w:pPr>
    <w:rPr>
      <w:rFonts w:eastAsia="Times New Roman" w:cstheme="minorBidi" w:hint="eastAsia"/>
      <w:color w:val="000000"/>
      <w:sz w:val="24"/>
    </w:rPr>
  </w:style>
  <w:style w:type="paragraph" w:customStyle="1" w:styleId="TableParagraph">
    <w:name w:val="Table Paragraph"/>
    <w:basedOn w:val="a"/>
    <w:uiPriority w:val="1"/>
    <w:qFormat/>
    <w:rsid w:val="00CC6AAA"/>
    <w:pPr>
      <w:jc w:val="center"/>
    </w:pPr>
    <w:rPr>
      <w:rFonts w:ascii="Times New Roman" w:eastAsia="Times New Roman" w:hAnsi="Times New Roman"/>
      <w:szCs w:val="21"/>
    </w:rPr>
  </w:style>
  <w:style w:type="paragraph" w:customStyle="1" w:styleId="11">
    <w:name w:val="列出段落1"/>
    <w:basedOn w:val="a"/>
    <w:qFormat/>
    <w:rsid w:val="00CC6AAA"/>
    <w:pPr>
      <w:ind w:firstLineChars="200" w:firstLine="420"/>
    </w:pPr>
    <w:rPr>
      <w:szCs w:val="21"/>
    </w:rPr>
  </w:style>
  <w:style w:type="character" w:customStyle="1" w:styleId="font01">
    <w:name w:val="font01"/>
    <w:uiPriority w:val="99"/>
    <w:qFormat/>
    <w:rsid w:val="00CC6AAA"/>
    <w:rPr>
      <w:rFonts w:ascii="仿宋" w:eastAsia="仿宋" w:hAnsi="仿宋" w:cs="仿宋"/>
      <w:color w:val="000000"/>
      <w:sz w:val="21"/>
      <w:szCs w:val="21"/>
      <w:u w:val="none"/>
    </w:rPr>
  </w:style>
  <w:style w:type="character" w:customStyle="1" w:styleId="font11">
    <w:name w:val="font11"/>
    <w:qFormat/>
    <w:rsid w:val="00CC6AAA"/>
    <w:rPr>
      <w:rFonts w:ascii="宋体" w:eastAsia="宋体" w:hAnsi="宋体" w:cs="宋体"/>
      <w:color w:val="000000"/>
      <w:sz w:val="20"/>
      <w:szCs w:val="20"/>
      <w:u w:val="none"/>
      <w:vertAlign w:val="superscript"/>
    </w:rPr>
  </w:style>
  <w:style w:type="paragraph" w:customStyle="1" w:styleId="31">
    <w:name w:val="列出段落3"/>
    <w:basedOn w:val="a"/>
    <w:qFormat/>
    <w:rsid w:val="00CC6AAA"/>
    <w:pPr>
      <w:ind w:firstLineChars="200" w:firstLine="420"/>
    </w:pPr>
    <w:rPr>
      <w:szCs w:val="24"/>
    </w:rPr>
  </w:style>
  <w:style w:type="paragraph" w:customStyle="1" w:styleId="af4">
    <w:name w:val="段"/>
    <w:qFormat/>
    <w:rsid w:val="00CC6AAA"/>
    <w:pPr>
      <w:autoSpaceDE w:val="0"/>
      <w:autoSpaceDN w:val="0"/>
      <w:ind w:firstLineChars="200" w:firstLine="200"/>
      <w:jc w:val="both"/>
    </w:pPr>
    <w:rPr>
      <w:rFonts w:ascii="宋体" w:hAnsi="Calibri"/>
      <w:sz w:val="21"/>
      <w:szCs w:val="22"/>
    </w:rPr>
  </w:style>
  <w:style w:type="character" w:customStyle="1" w:styleId="fontstyle01">
    <w:name w:val="fontstyle01"/>
    <w:qFormat/>
    <w:rsid w:val="00CC6AAA"/>
    <w:rPr>
      <w:rFonts w:ascii="宋体" w:eastAsia="宋体" w:hAnsi="宋体" w:cs="宋体"/>
      <w:color w:val="000000"/>
      <w:sz w:val="18"/>
      <w:szCs w:val="18"/>
    </w:rPr>
  </w:style>
  <w:style w:type="character" w:customStyle="1" w:styleId="Char5">
    <w:name w:val="批注框文本 Char"/>
    <w:basedOn w:val="a0"/>
    <w:link w:val="a9"/>
    <w:qFormat/>
    <w:rsid w:val="00CC6AAA"/>
    <w:rPr>
      <w:rFonts w:ascii="Calibri" w:eastAsia="宋体" w:hAnsi="Calibri" w:cs="Times New Roman"/>
      <w:sz w:val="18"/>
      <w:szCs w:val="18"/>
    </w:rPr>
  </w:style>
  <w:style w:type="character" w:customStyle="1" w:styleId="Char3">
    <w:name w:val="文档结构图 Char"/>
    <w:basedOn w:val="a0"/>
    <w:link w:val="a7"/>
    <w:qFormat/>
    <w:rsid w:val="00CC6AAA"/>
    <w:rPr>
      <w:rFonts w:ascii="宋体" w:eastAsia="宋体" w:hAnsi="Calibri" w:cs="Times New Roman"/>
      <w:sz w:val="18"/>
      <w:szCs w:val="18"/>
    </w:rPr>
  </w:style>
  <w:style w:type="character" w:customStyle="1" w:styleId="3Char">
    <w:name w:val="标题 3 Char"/>
    <w:basedOn w:val="a0"/>
    <w:link w:val="3"/>
    <w:qFormat/>
    <w:rsid w:val="00CC6AAA"/>
    <w:rPr>
      <w:rFonts w:ascii="宋体" w:eastAsia="宋体" w:hAnsi="宋体" w:cs="Times New Roman"/>
      <w:b/>
      <w:kern w:val="0"/>
      <w:sz w:val="27"/>
      <w:szCs w:val="27"/>
    </w:rPr>
  </w:style>
  <w:style w:type="character" w:customStyle="1" w:styleId="4Char">
    <w:name w:val="标题 4 Char"/>
    <w:basedOn w:val="a0"/>
    <w:link w:val="4"/>
    <w:qFormat/>
    <w:rsid w:val="00CC6AAA"/>
    <w:rPr>
      <w:rFonts w:ascii="Cambria" w:eastAsia="宋体" w:hAnsi="Cambria" w:cs="Times New Roman"/>
      <w:b/>
      <w:bCs/>
      <w:sz w:val="28"/>
      <w:szCs w:val="28"/>
    </w:rPr>
  </w:style>
  <w:style w:type="character" w:customStyle="1" w:styleId="Char">
    <w:name w:val="批注主题 Char"/>
    <w:basedOn w:val="Char0"/>
    <w:link w:val="a3"/>
    <w:qFormat/>
    <w:rsid w:val="00CC6AAA"/>
    <w:rPr>
      <w:rFonts w:ascii="Calibri" w:eastAsia="宋体" w:hAnsi="Calibri" w:cs="Times New Roman"/>
      <w:b/>
      <w:bCs/>
      <w:szCs w:val="21"/>
    </w:rPr>
  </w:style>
  <w:style w:type="character" w:customStyle="1" w:styleId="Char1">
    <w:name w:val="正文首行缩进 Char"/>
    <w:basedOn w:val="Char2"/>
    <w:link w:val="a5"/>
    <w:qFormat/>
    <w:rsid w:val="00CC6AAA"/>
    <w:rPr>
      <w:rFonts w:ascii="Calibri" w:eastAsia="宋体" w:hAnsi="Calibri" w:cs="Times New Roman"/>
      <w:szCs w:val="21"/>
    </w:rPr>
  </w:style>
  <w:style w:type="character" w:customStyle="1" w:styleId="Char8">
    <w:name w:val="脚注文本 Char"/>
    <w:basedOn w:val="a0"/>
    <w:link w:val="ac"/>
    <w:uiPriority w:val="99"/>
    <w:qFormat/>
    <w:rsid w:val="00CC6AAA"/>
    <w:rPr>
      <w:rFonts w:ascii="Calibri" w:eastAsia="宋体" w:hAnsi="Calibri" w:cs="Times New Roman"/>
      <w:sz w:val="18"/>
      <w:szCs w:val="18"/>
    </w:rPr>
  </w:style>
  <w:style w:type="paragraph" w:customStyle="1" w:styleId="p0">
    <w:name w:val="p0"/>
    <w:basedOn w:val="a"/>
    <w:uiPriority w:val="99"/>
    <w:qFormat/>
    <w:rsid w:val="00CC6AAA"/>
    <w:pPr>
      <w:widowControl/>
    </w:pPr>
    <w:rPr>
      <w:rFonts w:cs="宋体"/>
      <w:kern w:val="0"/>
      <w:szCs w:val="21"/>
    </w:rPr>
  </w:style>
  <w:style w:type="paragraph" w:customStyle="1" w:styleId="12">
    <w:name w:val="修订1"/>
    <w:hidden/>
    <w:uiPriority w:val="99"/>
    <w:qFormat/>
    <w:rsid w:val="00CC6AAA"/>
    <w:rPr>
      <w:rFonts w:ascii="Calibri" w:hAnsi="Calibri"/>
      <w:kern w:val="2"/>
      <w:sz w:val="21"/>
      <w:szCs w:val="22"/>
    </w:rPr>
  </w:style>
  <w:style w:type="paragraph" w:customStyle="1" w:styleId="21">
    <w:name w:val="列出段落2"/>
    <w:basedOn w:val="a"/>
    <w:qFormat/>
    <w:rsid w:val="00CC6AAA"/>
    <w:pPr>
      <w:ind w:firstLineChars="200" w:firstLine="420"/>
    </w:pPr>
    <w:rPr>
      <w:rFonts w:ascii="Times New Roman" w:hAnsi="Times New Roman"/>
      <w:szCs w:val="24"/>
    </w:rPr>
  </w:style>
  <w:style w:type="character" w:customStyle="1" w:styleId="font21">
    <w:name w:val="font21"/>
    <w:uiPriority w:val="99"/>
    <w:qFormat/>
    <w:rsid w:val="00CC6AAA"/>
    <w:rPr>
      <w:rFonts w:ascii="仿宋" w:eastAsia="仿宋" w:hAnsi="仿宋" w:cs="仿宋"/>
      <w:color w:val="000000"/>
      <w:sz w:val="21"/>
      <w:szCs w:val="21"/>
      <w:u w:val="none"/>
    </w:rPr>
  </w:style>
  <w:style w:type="paragraph" w:customStyle="1" w:styleId="TOC1">
    <w:name w:val="TOC 标题1"/>
    <w:basedOn w:val="1"/>
    <w:next w:val="a"/>
    <w:uiPriority w:val="39"/>
    <w:unhideWhenUsed/>
    <w:qFormat/>
    <w:rsid w:val="00CC6AAA"/>
    <w:pPr>
      <w:widowControl/>
      <w:spacing w:before="480" w:after="0" w:line="276" w:lineRule="auto"/>
      <w:jc w:val="left"/>
      <w:outlineLvl w:val="9"/>
    </w:pPr>
    <w:rPr>
      <w:rFonts w:ascii="Calibri Light" w:hAnsi="Calibri Light"/>
      <w:color w:val="2E74B5"/>
      <w:kern w:val="0"/>
      <w:sz w:val="28"/>
      <w:szCs w:val="28"/>
    </w:rPr>
  </w:style>
  <w:style w:type="paragraph" w:customStyle="1" w:styleId="22">
    <w:name w:val="修订2"/>
    <w:hidden/>
    <w:uiPriority w:val="99"/>
    <w:unhideWhenUsed/>
    <w:qFormat/>
    <w:rsid w:val="00CC6AAA"/>
    <w:rPr>
      <w:rFonts w:ascii="Calibri" w:hAnsi="Calibri"/>
      <w:kern w:val="2"/>
      <w:sz w:val="21"/>
      <w:szCs w:val="21"/>
    </w:rPr>
  </w:style>
  <w:style w:type="table" w:customStyle="1" w:styleId="13">
    <w:name w:val="网格型1"/>
    <w:basedOn w:val="a1"/>
    <w:qFormat/>
    <w:rsid w:val="00CC6AA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2">
    <w:name w:val="修订3"/>
    <w:hidden/>
    <w:uiPriority w:val="99"/>
    <w:semiHidden/>
    <w:qFormat/>
    <w:rsid w:val="00CC6AAA"/>
    <w:rPr>
      <w:rFonts w:ascii="Calibri" w:hAnsi="Calibri"/>
      <w:kern w:val="2"/>
      <w:sz w:val="21"/>
      <w:szCs w:val="21"/>
    </w:rPr>
  </w:style>
  <w:style w:type="paragraph" w:customStyle="1" w:styleId="41">
    <w:name w:val="修订4"/>
    <w:hidden/>
    <w:uiPriority w:val="99"/>
    <w:unhideWhenUsed/>
    <w:qFormat/>
    <w:rsid w:val="00CC6AAA"/>
    <w:rPr>
      <w:rFonts w:ascii="Calibri" w:hAnsi="Calibri"/>
      <w:kern w:val="2"/>
      <w:sz w:val="21"/>
      <w:szCs w:val="21"/>
    </w:rPr>
  </w:style>
  <w:style w:type="paragraph" w:customStyle="1" w:styleId="TOC2">
    <w:name w:val="TOC 标题2"/>
    <w:basedOn w:val="1"/>
    <w:next w:val="a"/>
    <w:uiPriority w:val="39"/>
    <w:unhideWhenUsed/>
    <w:qFormat/>
    <w:rsid w:val="00CC6AAA"/>
    <w:pPr>
      <w:widowControl/>
      <w:spacing w:before="480" w:after="0" w:line="276" w:lineRule="auto"/>
      <w:jc w:val="left"/>
      <w:outlineLvl w:val="9"/>
    </w:pPr>
    <w:rPr>
      <w:rFonts w:ascii="Cambria" w:eastAsia="宋体" w:hAnsi="Cambria"/>
      <w:color w:val="365F91"/>
      <w:kern w:val="0"/>
      <w:sz w:val="28"/>
      <w:szCs w:val="28"/>
    </w:rPr>
  </w:style>
  <w:style w:type="paragraph" w:customStyle="1" w:styleId="50">
    <w:name w:val="修订5"/>
    <w:hidden/>
    <w:uiPriority w:val="99"/>
    <w:semiHidden/>
    <w:qFormat/>
    <w:rsid w:val="00CC6AAA"/>
    <w:rPr>
      <w:rFonts w:ascii="Calibri" w:hAnsi="Calibri"/>
      <w:kern w:val="2"/>
      <w:sz w:val="21"/>
      <w:szCs w:val="22"/>
    </w:rPr>
  </w:style>
  <w:style w:type="table" w:customStyle="1" w:styleId="TableNormal">
    <w:name w:val="Table Normal"/>
    <w:uiPriority w:val="2"/>
    <w:unhideWhenUsed/>
    <w:qFormat/>
    <w:rsid w:val="00CC6AAA"/>
    <w:tblPr>
      <w:tblCellMar>
        <w:top w:w="0" w:type="dxa"/>
        <w:left w:w="0" w:type="dxa"/>
        <w:bottom w:w="0" w:type="dxa"/>
        <w:right w:w="0" w:type="dxa"/>
      </w:tblCellMar>
    </w:tblPr>
  </w:style>
  <w:style w:type="character" w:customStyle="1" w:styleId="fontstyle11">
    <w:name w:val="fontstyle11"/>
    <w:qFormat/>
    <w:rsid w:val="00CC6AAA"/>
    <w:rPr>
      <w:rFonts w:ascii="宋体" w:eastAsia="宋体" w:hAnsi="宋体" w:hint="eastAsia"/>
      <w:color w:val="000000"/>
      <w:sz w:val="22"/>
      <w:szCs w:val="22"/>
    </w:rPr>
  </w:style>
  <w:style w:type="character" w:customStyle="1" w:styleId="fontstyle21">
    <w:name w:val="fontstyle21"/>
    <w:qFormat/>
    <w:rsid w:val="00CC6AAA"/>
    <w:rPr>
      <w:rFonts w:ascii="宋体" w:eastAsia="宋体" w:hAnsi="宋体" w:hint="eastAsia"/>
      <w:color w:val="000000"/>
      <w:sz w:val="22"/>
      <w:szCs w:val="22"/>
    </w:rPr>
  </w:style>
  <w:style w:type="paragraph" w:customStyle="1" w:styleId="60">
    <w:name w:val="修订6"/>
    <w:hidden/>
    <w:uiPriority w:val="99"/>
    <w:unhideWhenUsed/>
    <w:qFormat/>
    <w:rsid w:val="00CC6AAA"/>
    <w:rPr>
      <w:rFonts w:ascii="Calibri" w:hAnsi="Calibri"/>
      <w:kern w:val="2"/>
      <w:sz w:val="21"/>
      <w:szCs w:val="21"/>
    </w:rPr>
  </w:style>
  <w:style w:type="paragraph" w:customStyle="1" w:styleId="110">
    <w:name w:val="修订11"/>
    <w:hidden/>
    <w:uiPriority w:val="99"/>
    <w:semiHidden/>
    <w:qFormat/>
    <w:rsid w:val="00CC6AAA"/>
    <w:rPr>
      <w:rFonts w:ascii="Calibri" w:hAnsi="Calibri"/>
      <w:kern w:val="2"/>
      <w:sz w:val="21"/>
      <w:szCs w:val="21"/>
    </w:rPr>
  </w:style>
  <w:style w:type="paragraph" w:styleId="af5">
    <w:name w:val="List Paragraph"/>
    <w:basedOn w:val="a"/>
    <w:uiPriority w:val="34"/>
    <w:qFormat/>
    <w:rsid w:val="00CC6AAA"/>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0" w:unhideWhenUsed="0" w:qFormat="1"/>
    <w:lsdException w:name="heading 2" w:uiPriority="0" w:qFormat="1"/>
    <w:lsdException w:name="heading 3" w:uiPriority="0" w:qFormat="1"/>
    <w:lsdException w:name="heading 4" w:uiPriority="0"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unhideWhenUsed="0" w:qFormat="1"/>
    <w:lsdException w:name="toc 2" w:uiPriority="39" w:unhideWhenUsed="0" w:qFormat="1"/>
    <w:lsdException w:name="toc 3" w:uiPriority="39" w:unhideWhenUsed="0"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lsdException w:name="footnote text" w:qFormat="1"/>
    <w:lsdException w:name="annotation text" w:uiPriority="0" w:unhideWhenUsed="0" w:qFormat="1"/>
    <w:lsdException w:name="header" w:uiPriority="0" w:qFormat="1"/>
    <w:lsdException w:name="footer" w:qFormat="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uiPriority="0" w:unhideWhenUsed="0" w:qFormat="1"/>
    <w:lsdException w:name="line number" w:semiHidden="1"/>
    <w:lsdException w:name="page number" w:uiPriority="0" w:unhideWhenUsed="0" w:qFormat="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unhideWhenUsed="0" w:qFormat="1"/>
    <w:lsdException w:name="Closing" w:semiHidden="1"/>
    <w:lsdException w:name="Signature" w:semiHidden="1"/>
    <w:lsdException w:name="Default Paragraph Font" w:uiPriority="1" w:qFormat="1"/>
    <w:lsdException w:name="Body Text" w:uiPriority="0" w:unhideWhenUsed="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semiHidden="1"/>
    <w:lsdException w:name="Body Text First Indent" w:uiPriority="0" w:unhideWhenUsed="0" w:qFormat="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nhideWhenUsed="0" w:qFormat="1"/>
    <w:lsdException w:name="FollowedHyperlink" w:uiPriority="0" w:unhideWhenUsed="0" w:qFormat="1"/>
    <w:lsdException w:name="Strong" w:uiPriority="22" w:unhideWhenUsed="0" w:qFormat="1"/>
    <w:lsdException w:name="Emphasis" w:uiPriority="0" w:unhideWhenUsed="0" w:qFormat="1"/>
    <w:lsdException w:name="Document Map" w:uiPriority="0" w:qFormat="1"/>
    <w:lsdException w:name="Plain Text" w:uiPriority="0" w:unhideWhenUsed="0" w:qFormat="1"/>
    <w:lsdException w:name="E-mail Signature" w:semiHidden="1"/>
    <w:lsdException w:name="HTML Top of Form" w:semiHidden="1"/>
    <w:lsdException w:name="HTML Bottom of Form" w:semiHidden="1"/>
    <w:lsdException w:name="Normal (Web)"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qFormat="1"/>
    <w:lsdException w:name="annotation subject" w:uiPriority="0" w:qFormat="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uiPriority="0" w:unhideWhenUsed="0" w:qFormat="1"/>
    <w:lsdException w:name="Table Grid" w:semiHidden="1" w:uiPriority="0" w:qFormat="1"/>
    <w:lsdException w:name="Table Theme" w:semiHidden="1"/>
    <w:lsdException w:name="Placeholder Text" w:semiHidden="1" w:unhideWhenUsed="0"/>
    <w:lsdException w:name="No Spacing" w:unhideWhenUsed="0"/>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unhideWhenUsed="0"/>
    <w:lsdException w:name="List Paragraph" w:uiPriority="34" w:unhideWhenUsed="0" w:qFormat="1"/>
    <w:lsdException w:name="Quote" w:unhideWhenUsed="0"/>
    <w:lsdException w:name="Intense Quote" w:unhideWhenUsed="0"/>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qFormat/>
    <w:pPr>
      <w:widowControl w:val="0"/>
      <w:jc w:val="both"/>
    </w:pPr>
    <w:rPr>
      <w:rFonts w:ascii="Calibri" w:hAnsi="Calibri"/>
      <w:kern w:val="2"/>
      <w:sz w:val="21"/>
      <w:szCs w:val="22"/>
    </w:rPr>
  </w:style>
  <w:style w:type="paragraph" w:styleId="1">
    <w:name w:val="heading 1"/>
    <w:basedOn w:val="a"/>
    <w:next w:val="a"/>
    <w:link w:val="1Char"/>
    <w:qFormat/>
    <w:pPr>
      <w:spacing w:before="360" w:after="360" w:line="360" w:lineRule="exact"/>
      <w:jc w:val="center"/>
      <w:outlineLvl w:val="0"/>
    </w:pPr>
    <w:rPr>
      <w:rFonts w:eastAsia="方正小标宋简体"/>
      <w:bCs/>
      <w:kern w:val="44"/>
      <w:sz w:val="36"/>
      <w:szCs w:val="44"/>
    </w:rPr>
  </w:style>
  <w:style w:type="paragraph" w:styleId="2">
    <w:name w:val="heading 2"/>
    <w:basedOn w:val="a"/>
    <w:next w:val="a"/>
    <w:link w:val="2Char"/>
    <w:unhideWhenUsed/>
    <w:qFormat/>
    <w:pPr>
      <w:keepNext/>
      <w:keepLines/>
      <w:spacing w:before="280" w:after="280" w:line="360" w:lineRule="exact"/>
      <w:jc w:val="left"/>
      <w:outlineLvl w:val="1"/>
    </w:pPr>
    <w:rPr>
      <w:rFonts w:ascii="Times New Roman" w:eastAsia="黑体" w:hAnsi="Times New Roman"/>
      <w:bCs/>
      <w:sz w:val="32"/>
      <w:szCs w:val="32"/>
    </w:rPr>
  </w:style>
  <w:style w:type="paragraph" w:styleId="3">
    <w:name w:val="heading 3"/>
    <w:basedOn w:val="a"/>
    <w:next w:val="a"/>
    <w:link w:val="3Char"/>
    <w:unhideWhenUsed/>
    <w:qFormat/>
    <w:pPr>
      <w:spacing w:before="100" w:beforeAutospacing="1" w:after="100" w:afterAutospacing="1"/>
      <w:jc w:val="left"/>
      <w:outlineLvl w:val="2"/>
    </w:pPr>
    <w:rPr>
      <w:rFonts w:ascii="宋体" w:hAnsi="宋体" w:hint="eastAsia"/>
      <w:b/>
      <w:kern w:val="0"/>
      <w:sz w:val="27"/>
      <w:szCs w:val="27"/>
    </w:rPr>
  </w:style>
  <w:style w:type="paragraph" w:styleId="4">
    <w:name w:val="heading 4"/>
    <w:basedOn w:val="a"/>
    <w:next w:val="a"/>
    <w:link w:val="4Char"/>
    <w:unhideWhenUsed/>
    <w:qFormat/>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nhideWhenUsed/>
    <w:qFormat/>
    <w:rPr>
      <w:b/>
      <w:bCs/>
      <w:szCs w:val="21"/>
    </w:rPr>
  </w:style>
  <w:style w:type="paragraph" w:styleId="a4">
    <w:name w:val="annotation text"/>
    <w:basedOn w:val="a"/>
    <w:link w:val="Char0"/>
    <w:qFormat/>
    <w:pPr>
      <w:jc w:val="left"/>
    </w:pPr>
  </w:style>
  <w:style w:type="paragraph" w:styleId="7">
    <w:name w:val="toc 7"/>
    <w:basedOn w:val="a"/>
    <w:next w:val="a"/>
    <w:uiPriority w:val="39"/>
    <w:unhideWhenUsed/>
    <w:qFormat/>
    <w:pPr>
      <w:ind w:leftChars="1200" w:left="2520"/>
    </w:pPr>
  </w:style>
  <w:style w:type="paragraph" w:styleId="a5">
    <w:name w:val="Body Text First Indent"/>
    <w:basedOn w:val="a6"/>
    <w:link w:val="Char1"/>
    <w:qFormat/>
    <w:pPr>
      <w:ind w:firstLineChars="100" w:firstLine="420"/>
    </w:pPr>
    <w:rPr>
      <w:szCs w:val="21"/>
    </w:rPr>
  </w:style>
  <w:style w:type="paragraph" w:styleId="a6">
    <w:name w:val="Body Text"/>
    <w:basedOn w:val="a"/>
    <w:link w:val="Char2"/>
    <w:qFormat/>
    <w:pPr>
      <w:spacing w:after="120"/>
    </w:pPr>
  </w:style>
  <w:style w:type="paragraph" w:styleId="a7">
    <w:name w:val="Document Map"/>
    <w:basedOn w:val="a"/>
    <w:link w:val="Char3"/>
    <w:unhideWhenUsed/>
    <w:qFormat/>
    <w:rPr>
      <w:rFonts w:ascii="宋体"/>
      <w:sz w:val="18"/>
      <w:szCs w:val="18"/>
    </w:rPr>
  </w:style>
  <w:style w:type="paragraph" w:styleId="5">
    <w:name w:val="toc 5"/>
    <w:basedOn w:val="a"/>
    <w:next w:val="a"/>
    <w:uiPriority w:val="39"/>
    <w:unhideWhenUsed/>
    <w:qFormat/>
    <w:pPr>
      <w:ind w:leftChars="800" w:left="1680"/>
    </w:pPr>
  </w:style>
  <w:style w:type="paragraph" w:styleId="30">
    <w:name w:val="toc 3"/>
    <w:basedOn w:val="a"/>
    <w:next w:val="a"/>
    <w:uiPriority w:val="39"/>
    <w:qFormat/>
    <w:pPr>
      <w:ind w:leftChars="400" w:left="840"/>
    </w:pPr>
    <w:rPr>
      <w:szCs w:val="21"/>
    </w:rPr>
  </w:style>
  <w:style w:type="paragraph" w:styleId="a8">
    <w:name w:val="Plain Text"/>
    <w:basedOn w:val="a"/>
    <w:link w:val="Char4"/>
    <w:qFormat/>
    <w:rPr>
      <w:rFonts w:ascii="宋体" w:hAnsi="Courier New" w:cs="Courier New"/>
      <w:szCs w:val="21"/>
    </w:rPr>
  </w:style>
  <w:style w:type="paragraph" w:styleId="8">
    <w:name w:val="toc 8"/>
    <w:basedOn w:val="a"/>
    <w:next w:val="a"/>
    <w:uiPriority w:val="39"/>
    <w:unhideWhenUsed/>
    <w:qFormat/>
    <w:pPr>
      <w:ind w:leftChars="1400" w:left="2940"/>
    </w:pPr>
  </w:style>
  <w:style w:type="paragraph" w:styleId="a9">
    <w:name w:val="Balloon Text"/>
    <w:basedOn w:val="a"/>
    <w:link w:val="Char5"/>
    <w:qFormat/>
    <w:rPr>
      <w:sz w:val="18"/>
      <w:szCs w:val="18"/>
    </w:rPr>
  </w:style>
  <w:style w:type="paragraph" w:styleId="aa">
    <w:name w:val="footer"/>
    <w:basedOn w:val="a"/>
    <w:link w:val="Char6"/>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b">
    <w:name w:val="header"/>
    <w:basedOn w:val="a"/>
    <w:link w:val="Char7"/>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10">
    <w:name w:val="toc 1"/>
    <w:basedOn w:val="a"/>
    <w:next w:val="a"/>
    <w:uiPriority w:val="39"/>
    <w:qFormat/>
    <w:rPr>
      <w:szCs w:val="21"/>
    </w:rPr>
  </w:style>
  <w:style w:type="paragraph" w:styleId="40">
    <w:name w:val="toc 4"/>
    <w:basedOn w:val="a"/>
    <w:next w:val="a"/>
    <w:uiPriority w:val="39"/>
    <w:unhideWhenUsed/>
    <w:qFormat/>
    <w:pPr>
      <w:ind w:leftChars="600" w:left="1260"/>
    </w:pPr>
  </w:style>
  <w:style w:type="paragraph" w:styleId="ac">
    <w:name w:val="footnote text"/>
    <w:basedOn w:val="a"/>
    <w:link w:val="Char8"/>
    <w:uiPriority w:val="99"/>
    <w:unhideWhenUsed/>
    <w:qFormat/>
    <w:pPr>
      <w:snapToGrid w:val="0"/>
      <w:jc w:val="left"/>
    </w:pPr>
    <w:rPr>
      <w:sz w:val="18"/>
      <w:szCs w:val="18"/>
    </w:rPr>
  </w:style>
  <w:style w:type="paragraph" w:styleId="6">
    <w:name w:val="toc 6"/>
    <w:basedOn w:val="a"/>
    <w:next w:val="a"/>
    <w:uiPriority w:val="39"/>
    <w:unhideWhenUsed/>
    <w:qFormat/>
    <w:pPr>
      <w:ind w:leftChars="1000" w:left="2100"/>
    </w:pPr>
  </w:style>
  <w:style w:type="paragraph" w:styleId="20">
    <w:name w:val="toc 2"/>
    <w:basedOn w:val="a"/>
    <w:next w:val="a"/>
    <w:uiPriority w:val="39"/>
    <w:qFormat/>
    <w:pPr>
      <w:ind w:leftChars="200" w:left="420"/>
    </w:pPr>
    <w:rPr>
      <w:szCs w:val="21"/>
    </w:rPr>
  </w:style>
  <w:style w:type="paragraph" w:styleId="9">
    <w:name w:val="toc 9"/>
    <w:basedOn w:val="a"/>
    <w:next w:val="a"/>
    <w:uiPriority w:val="39"/>
    <w:unhideWhenUsed/>
    <w:qFormat/>
    <w:pPr>
      <w:ind w:leftChars="1600" w:left="3360"/>
    </w:pPr>
  </w:style>
  <w:style w:type="paragraph" w:styleId="ad">
    <w:name w:val="Normal (Web)"/>
    <w:basedOn w:val="a"/>
    <w:uiPriority w:val="99"/>
    <w:unhideWhenUsed/>
    <w:qFormat/>
    <w:pPr>
      <w:widowControl/>
      <w:spacing w:before="100" w:beforeAutospacing="1" w:after="100" w:afterAutospacing="1"/>
      <w:jc w:val="left"/>
    </w:pPr>
    <w:rPr>
      <w:rFonts w:ascii="宋体" w:hAnsi="宋体" w:cs="宋体"/>
      <w:kern w:val="0"/>
      <w:sz w:val="24"/>
      <w:szCs w:val="24"/>
    </w:rPr>
  </w:style>
  <w:style w:type="character" w:styleId="ae">
    <w:name w:val="page number"/>
    <w:qFormat/>
  </w:style>
  <w:style w:type="character" w:styleId="af">
    <w:name w:val="FollowedHyperlink"/>
    <w:qFormat/>
    <w:rPr>
      <w:color w:val="2C4C78"/>
      <w:u w:val="none"/>
    </w:rPr>
  </w:style>
  <w:style w:type="character" w:styleId="af0">
    <w:name w:val="Emphasis"/>
    <w:qFormat/>
  </w:style>
  <w:style w:type="character" w:styleId="af1">
    <w:name w:val="Hyperlink"/>
    <w:basedOn w:val="a0"/>
    <w:uiPriority w:val="99"/>
    <w:qFormat/>
    <w:rPr>
      <w:rFonts w:cs="Times New Roman"/>
      <w:color w:val="0000FF"/>
      <w:u w:val="single"/>
    </w:rPr>
  </w:style>
  <w:style w:type="character" w:styleId="af2">
    <w:name w:val="annotation reference"/>
    <w:qFormat/>
    <w:rPr>
      <w:sz w:val="21"/>
      <w:szCs w:val="21"/>
    </w:rPr>
  </w:style>
  <w:style w:type="table" w:styleId="af3">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7">
    <w:name w:val="页眉 Char"/>
    <w:basedOn w:val="a0"/>
    <w:link w:val="ab"/>
    <w:qFormat/>
    <w:rPr>
      <w:sz w:val="18"/>
      <w:szCs w:val="18"/>
    </w:rPr>
  </w:style>
  <w:style w:type="character" w:customStyle="1" w:styleId="Char6">
    <w:name w:val="页脚 Char"/>
    <w:basedOn w:val="a0"/>
    <w:link w:val="aa"/>
    <w:uiPriority w:val="99"/>
    <w:qFormat/>
    <w:rPr>
      <w:sz w:val="18"/>
      <w:szCs w:val="18"/>
    </w:rPr>
  </w:style>
  <w:style w:type="character" w:customStyle="1" w:styleId="1Char">
    <w:name w:val="标题 1 Char"/>
    <w:basedOn w:val="a0"/>
    <w:link w:val="1"/>
    <w:qFormat/>
    <w:rPr>
      <w:rFonts w:ascii="Calibri" w:eastAsia="方正小标宋简体" w:hAnsi="Calibri" w:cs="Times New Roman"/>
      <w:bCs/>
      <w:kern w:val="44"/>
      <w:sz w:val="36"/>
      <w:szCs w:val="44"/>
    </w:rPr>
  </w:style>
  <w:style w:type="character" w:customStyle="1" w:styleId="2Char">
    <w:name w:val="标题 2 Char"/>
    <w:basedOn w:val="a0"/>
    <w:link w:val="2"/>
    <w:qFormat/>
    <w:rPr>
      <w:rFonts w:ascii="Times New Roman" w:eastAsia="黑体" w:hAnsi="Times New Roman" w:cs="Times New Roman"/>
      <w:bCs/>
      <w:sz w:val="32"/>
      <w:szCs w:val="32"/>
    </w:rPr>
  </w:style>
  <w:style w:type="character" w:customStyle="1" w:styleId="Char0">
    <w:name w:val="批注文字 Char"/>
    <w:basedOn w:val="a0"/>
    <w:link w:val="a4"/>
    <w:qFormat/>
    <w:rPr>
      <w:rFonts w:ascii="Calibri" w:eastAsia="宋体" w:hAnsi="Calibri" w:cs="Times New Roman"/>
    </w:rPr>
  </w:style>
  <w:style w:type="character" w:customStyle="1" w:styleId="Char2">
    <w:name w:val="正文文本 Char"/>
    <w:basedOn w:val="a0"/>
    <w:link w:val="a6"/>
    <w:qFormat/>
    <w:rPr>
      <w:rFonts w:ascii="Calibri" w:eastAsia="宋体" w:hAnsi="Calibri" w:cs="Times New Roman"/>
    </w:rPr>
  </w:style>
  <w:style w:type="character" w:customStyle="1" w:styleId="Char4">
    <w:name w:val="纯文本 Char"/>
    <w:basedOn w:val="a0"/>
    <w:link w:val="a8"/>
    <w:qFormat/>
    <w:rPr>
      <w:rFonts w:ascii="宋体" w:eastAsia="宋体" w:hAnsi="Courier New" w:cs="Courier New"/>
      <w:szCs w:val="21"/>
    </w:rPr>
  </w:style>
  <w:style w:type="paragraph" w:customStyle="1" w:styleId="Default">
    <w:name w:val="Default"/>
    <w:unhideWhenUsed/>
    <w:qFormat/>
    <w:pPr>
      <w:widowControl w:val="0"/>
      <w:autoSpaceDE w:val="0"/>
      <w:autoSpaceDN w:val="0"/>
      <w:adjustRightInd w:val="0"/>
    </w:pPr>
    <w:rPr>
      <w:rFonts w:eastAsia="Times New Roman" w:cstheme="minorBidi" w:hint="eastAsia"/>
      <w:color w:val="000000"/>
      <w:sz w:val="24"/>
    </w:rPr>
  </w:style>
  <w:style w:type="paragraph" w:customStyle="1" w:styleId="TableParagraph">
    <w:name w:val="Table Paragraph"/>
    <w:basedOn w:val="a"/>
    <w:uiPriority w:val="1"/>
    <w:qFormat/>
    <w:pPr>
      <w:jc w:val="center"/>
    </w:pPr>
    <w:rPr>
      <w:rFonts w:ascii="Times New Roman" w:eastAsia="Times New Roman" w:hAnsi="Times New Roman"/>
      <w:szCs w:val="21"/>
    </w:rPr>
  </w:style>
  <w:style w:type="paragraph" w:customStyle="1" w:styleId="11">
    <w:name w:val="列出段落1"/>
    <w:basedOn w:val="a"/>
    <w:qFormat/>
    <w:pPr>
      <w:ind w:firstLineChars="200" w:firstLine="420"/>
    </w:pPr>
    <w:rPr>
      <w:szCs w:val="21"/>
    </w:rPr>
  </w:style>
  <w:style w:type="character" w:customStyle="1" w:styleId="font01">
    <w:name w:val="font01"/>
    <w:uiPriority w:val="99"/>
    <w:qFormat/>
    <w:rPr>
      <w:rFonts w:ascii="仿宋" w:eastAsia="仿宋" w:hAnsi="仿宋" w:cs="仿宋"/>
      <w:color w:val="000000"/>
      <w:sz w:val="21"/>
      <w:szCs w:val="21"/>
      <w:u w:val="none"/>
    </w:rPr>
  </w:style>
  <w:style w:type="character" w:customStyle="1" w:styleId="font11">
    <w:name w:val="font11"/>
    <w:qFormat/>
    <w:rPr>
      <w:rFonts w:ascii="宋体" w:eastAsia="宋体" w:hAnsi="宋体" w:cs="宋体"/>
      <w:color w:val="000000"/>
      <w:sz w:val="20"/>
      <w:szCs w:val="20"/>
      <w:u w:val="none"/>
      <w:vertAlign w:val="superscript"/>
    </w:rPr>
  </w:style>
  <w:style w:type="paragraph" w:customStyle="1" w:styleId="31">
    <w:name w:val="列出段落3"/>
    <w:basedOn w:val="a"/>
    <w:qFormat/>
    <w:pPr>
      <w:ind w:firstLineChars="200" w:firstLine="420"/>
    </w:pPr>
    <w:rPr>
      <w:szCs w:val="24"/>
    </w:rPr>
  </w:style>
  <w:style w:type="paragraph" w:customStyle="1" w:styleId="af4">
    <w:name w:val="段"/>
    <w:qFormat/>
    <w:pPr>
      <w:autoSpaceDE w:val="0"/>
      <w:autoSpaceDN w:val="0"/>
      <w:ind w:firstLineChars="200" w:firstLine="200"/>
      <w:jc w:val="both"/>
    </w:pPr>
    <w:rPr>
      <w:rFonts w:ascii="宋体" w:hAnsi="Calibri"/>
      <w:sz w:val="21"/>
      <w:szCs w:val="22"/>
    </w:rPr>
  </w:style>
  <w:style w:type="character" w:customStyle="1" w:styleId="fontstyle01">
    <w:name w:val="fontstyle01"/>
    <w:qFormat/>
    <w:rPr>
      <w:rFonts w:ascii="宋体" w:eastAsia="宋体" w:hAnsi="宋体" w:cs="宋体"/>
      <w:color w:val="000000"/>
      <w:sz w:val="18"/>
      <w:szCs w:val="18"/>
    </w:rPr>
  </w:style>
  <w:style w:type="character" w:customStyle="1" w:styleId="Char5">
    <w:name w:val="批注框文本 Char"/>
    <w:basedOn w:val="a0"/>
    <w:link w:val="a9"/>
    <w:qFormat/>
    <w:rPr>
      <w:rFonts w:ascii="Calibri" w:eastAsia="宋体" w:hAnsi="Calibri" w:cs="Times New Roman"/>
      <w:sz w:val="18"/>
      <w:szCs w:val="18"/>
    </w:rPr>
  </w:style>
  <w:style w:type="character" w:customStyle="1" w:styleId="Char3">
    <w:name w:val="文档结构图 Char"/>
    <w:basedOn w:val="a0"/>
    <w:link w:val="a7"/>
    <w:qFormat/>
    <w:rPr>
      <w:rFonts w:ascii="宋体" w:eastAsia="宋体" w:hAnsi="Calibri" w:cs="Times New Roman"/>
      <w:sz w:val="18"/>
      <w:szCs w:val="18"/>
    </w:rPr>
  </w:style>
  <w:style w:type="character" w:customStyle="1" w:styleId="3Char">
    <w:name w:val="标题 3 Char"/>
    <w:basedOn w:val="a0"/>
    <w:link w:val="3"/>
    <w:qFormat/>
    <w:rPr>
      <w:rFonts w:ascii="宋体" w:eastAsia="宋体" w:hAnsi="宋体" w:cs="Times New Roman"/>
      <w:b/>
      <w:kern w:val="0"/>
      <w:sz w:val="27"/>
      <w:szCs w:val="27"/>
    </w:rPr>
  </w:style>
  <w:style w:type="character" w:customStyle="1" w:styleId="4Char">
    <w:name w:val="标题 4 Char"/>
    <w:basedOn w:val="a0"/>
    <w:link w:val="4"/>
    <w:qFormat/>
    <w:rPr>
      <w:rFonts w:ascii="Cambria" w:eastAsia="宋体" w:hAnsi="Cambria" w:cs="Times New Roman"/>
      <w:b/>
      <w:bCs/>
      <w:sz w:val="28"/>
      <w:szCs w:val="28"/>
    </w:rPr>
  </w:style>
  <w:style w:type="character" w:customStyle="1" w:styleId="Char">
    <w:name w:val="批注主题 Char"/>
    <w:basedOn w:val="Char0"/>
    <w:link w:val="a3"/>
    <w:qFormat/>
    <w:rPr>
      <w:rFonts w:ascii="Calibri" w:eastAsia="宋体" w:hAnsi="Calibri" w:cs="Times New Roman"/>
      <w:b/>
      <w:bCs/>
      <w:szCs w:val="21"/>
    </w:rPr>
  </w:style>
  <w:style w:type="character" w:customStyle="1" w:styleId="Char1">
    <w:name w:val="正文首行缩进 Char"/>
    <w:basedOn w:val="Char2"/>
    <w:link w:val="a5"/>
    <w:qFormat/>
    <w:rPr>
      <w:rFonts w:ascii="Calibri" w:eastAsia="宋体" w:hAnsi="Calibri" w:cs="Times New Roman"/>
      <w:szCs w:val="21"/>
    </w:rPr>
  </w:style>
  <w:style w:type="character" w:customStyle="1" w:styleId="Char8">
    <w:name w:val="脚注文本 Char"/>
    <w:basedOn w:val="a0"/>
    <w:link w:val="ac"/>
    <w:uiPriority w:val="99"/>
    <w:qFormat/>
    <w:rPr>
      <w:rFonts w:ascii="Calibri" w:eastAsia="宋体" w:hAnsi="Calibri" w:cs="Times New Roman"/>
      <w:sz w:val="18"/>
      <w:szCs w:val="18"/>
    </w:rPr>
  </w:style>
  <w:style w:type="paragraph" w:customStyle="1" w:styleId="p0">
    <w:name w:val="p0"/>
    <w:basedOn w:val="a"/>
    <w:uiPriority w:val="99"/>
    <w:qFormat/>
    <w:pPr>
      <w:widowControl/>
    </w:pPr>
    <w:rPr>
      <w:rFonts w:cs="宋体"/>
      <w:kern w:val="0"/>
      <w:szCs w:val="21"/>
    </w:rPr>
  </w:style>
  <w:style w:type="paragraph" w:customStyle="1" w:styleId="12">
    <w:name w:val="修订1"/>
    <w:hidden/>
    <w:uiPriority w:val="99"/>
    <w:qFormat/>
    <w:rPr>
      <w:rFonts w:ascii="Calibri" w:hAnsi="Calibri"/>
      <w:kern w:val="2"/>
      <w:sz w:val="21"/>
      <w:szCs w:val="22"/>
    </w:rPr>
  </w:style>
  <w:style w:type="paragraph" w:customStyle="1" w:styleId="21">
    <w:name w:val="列出段落2"/>
    <w:basedOn w:val="a"/>
    <w:qFormat/>
    <w:pPr>
      <w:ind w:firstLineChars="200" w:firstLine="420"/>
    </w:pPr>
    <w:rPr>
      <w:rFonts w:ascii="Times New Roman" w:hAnsi="Times New Roman"/>
      <w:szCs w:val="24"/>
    </w:rPr>
  </w:style>
  <w:style w:type="character" w:customStyle="1" w:styleId="font21">
    <w:name w:val="font21"/>
    <w:uiPriority w:val="99"/>
    <w:qFormat/>
    <w:rPr>
      <w:rFonts w:ascii="仿宋" w:eastAsia="仿宋" w:hAnsi="仿宋" w:cs="仿宋"/>
      <w:color w:val="000000"/>
      <w:sz w:val="21"/>
      <w:szCs w:val="21"/>
      <w:u w:val="none"/>
    </w:rPr>
  </w:style>
  <w:style w:type="paragraph" w:customStyle="1" w:styleId="TOC1">
    <w:name w:val="TOC 标题1"/>
    <w:basedOn w:val="1"/>
    <w:next w:val="a"/>
    <w:uiPriority w:val="39"/>
    <w:unhideWhenUsed/>
    <w:qFormat/>
    <w:pPr>
      <w:widowControl/>
      <w:spacing w:before="480" w:after="0" w:line="276" w:lineRule="auto"/>
      <w:jc w:val="left"/>
      <w:outlineLvl w:val="9"/>
    </w:pPr>
    <w:rPr>
      <w:rFonts w:ascii="Calibri Light" w:hAnsi="Calibri Light"/>
      <w:color w:val="2E74B5"/>
      <w:kern w:val="0"/>
      <w:sz w:val="28"/>
      <w:szCs w:val="28"/>
    </w:rPr>
  </w:style>
  <w:style w:type="paragraph" w:customStyle="1" w:styleId="22">
    <w:name w:val="修订2"/>
    <w:hidden/>
    <w:uiPriority w:val="99"/>
    <w:unhideWhenUsed/>
    <w:qFormat/>
    <w:rPr>
      <w:rFonts w:ascii="Calibri" w:hAnsi="Calibri"/>
      <w:kern w:val="2"/>
      <w:sz w:val="21"/>
      <w:szCs w:val="21"/>
    </w:rPr>
  </w:style>
  <w:style w:type="table" w:customStyle="1" w:styleId="13">
    <w:name w:val="网格型1"/>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2">
    <w:name w:val="修订3"/>
    <w:hidden/>
    <w:uiPriority w:val="99"/>
    <w:semiHidden/>
    <w:qFormat/>
    <w:rPr>
      <w:rFonts w:ascii="Calibri" w:hAnsi="Calibri"/>
      <w:kern w:val="2"/>
      <w:sz w:val="21"/>
      <w:szCs w:val="21"/>
    </w:rPr>
  </w:style>
  <w:style w:type="paragraph" w:customStyle="1" w:styleId="41">
    <w:name w:val="修订4"/>
    <w:hidden/>
    <w:uiPriority w:val="99"/>
    <w:unhideWhenUsed/>
    <w:qFormat/>
    <w:rPr>
      <w:rFonts w:ascii="Calibri" w:hAnsi="Calibri"/>
      <w:kern w:val="2"/>
      <w:sz w:val="21"/>
      <w:szCs w:val="21"/>
    </w:rPr>
  </w:style>
  <w:style w:type="paragraph" w:customStyle="1" w:styleId="TOC2">
    <w:name w:val="TOC 标题2"/>
    <w:basedOn w:val="1"/>
    <w:next w:val="a"/>
    <w:uiPriority w:val="39"/>
    <w:unhideWhenUsed/>
    <w:qFormat/>
    <w:pPr>
      <w:widowControl/>
      <w:spacing w:before="480" w:after="0" w:line="276" w:lineRule="auto"/>
      <w:jc w:val="left"/>
      <w:outlineLvl w:val="9"/>
    </w:pPr>
    <w:rPr>
      <w:rFonts w:ascii="Cambria" w:eastAsia="宋体" w:hAnsi="Cambria"/>
      <w:color w:val="365F91"/>
      <w:kern w:val="0"/>
      <w:sz w:val="28"/>
      <w:szCs w:val="28"/>
    </w:rPr>
  </w:style>
  <w:style w:type="paragraph" w:customStyle="1" w:styleId="50">
    <w:name w:val="修订5"/>
    <w:hidden/>
    <w:uiPriority w:val="99"/>
    <w:semiHidden/>
    <w:qFormat/>
    <w:rPr>
      <w:rFonts w:ascii="Calibri" w:hAnsi="Calibri"/>
      <w:kern w:val="2"/>
      <w:sz w:val="21"/>
      <w:szCs w:val="22"/>
    </w:rPr>
  </w:style>
  <w:style w:type="table" w:customStyle="1" w:styleId="TableNormal">
    <w:name w:val="Table Normal"/>
    <w:uiPriority w:val="2"/>
    <w:unhideWhenUsed/>
    <w:qFormat/>
    <w:tblPr>
      <w:tblCellMar>
        <w:top w:w="0" w:type="dxa"/>
        <w:left w:w="0" w:type="dxa"/>
        <w:bottom w:w="0" w:type="dxa"/>
        <w:right w:w="0" w:type="dxa"/>
      </w:tblCellMar>
    </w:tblPr>
  </w:style>
  <w:style w:type="character" w:customStyle="1" w:styleId="fontstyle11">
    <w:name w:val="fontstyle11"/>
    <w:qFormat/>
    <w:rPr>
      <w:rFonts w:ascii="宋体" w:eastAsia="宋体" w:hAnsi="宋体" w:hint="eastAsia"/>
      <w:color w:val="000000"/>
      <w:sz w:val="22"/>
      <w:szCs w:val="22"/>
    </w:rPr>
  </w:style>
  <w:style w:type="character" w:customStyle="1" w:styleId="fontstyle21">
    <w:name w:val="fontstyle21"/>
    <w:qFormat/>
    <w:rPr>
      <w:rFonts w:ascii="宋体" w:eastAsia="宋体" w:hAnsi="宋体" w:hint="eastAsia"/>
      <w:color w:val="000000"/>
      <w:sz w:val="22"/>
      <w:szCs w:val="22"/>
    </w:rPr>
  </w:style>
  <w:style w:type="paragraph" w:customStyle="1" w:styleId="60">
    <w:name w:val="修订6"/>
    <w:hidden/>
    <w:uiPriority w:val="99"/>
    <w:unhideWhenUsed/>
    <w:qFormat/>
    <w:rPr>
      <w:rFonts w:ascii="Calibri" w:hAnsi="Calibri"/>
      <w:kern w:val="2"/>
      <w:sz w:val="21"/>
      <w:szCs w:val="21"/>
    </w:rPr>
  </w:style>
  <w:style w:type="paragraph" w:customStyle="1" w:styleId="110">
    <w:name w:val="修订11"/>
    <w:hidden/>
    <w:uiPriority w:val="99"/>
    <w:semiHidden/>
    <w:qFormat/>
    <w:rPr>
      <w:rFonts w:ascii="Calibri" w:hAnsi="Calibri"/>
      <w:kern w:val="2"/>
      <w:sz w:val="21"/>
      <w:szCs w:val="21"/>
    </w:rPr>
  </w:style>
  <w:style w:type="paragraph" w:styleId="af5">
    <w:name w:val="List Paragraph"/>
    <w:basedOn w:val="a"/>
    <w:uiPriority w:val="34"/>
    <w:qFormat/>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down.foodmate.net/standard/sort/3/7133.html"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down.foodmate.net/standard/sort/3/6153.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down.foodmate.net/standard/sort/3/2926.html"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359</Pages>
  <Words>44740</Words>
  <Characters>255021</Characters>
  <Application>Microsoft Office Word</Application>
  <DocSecurity>0</DocSecurity>
  <Lines>2125</Lines>
  <Paragraphs>598</Paragraphs>
  <ScaleCrop>false</ScaleCrop>
  <Company>Lenovo</Company>
  <LinksUpToDate>false</LinksUpToDate>
  <CharactersWithSpaces>299163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12</cp:revision>
  <cp:lastPrinted>2018-01-24T01:25:00Z</cp:lastPrinted>
  <dcterms:created xsi:type="dcterms:W3CDTF">2018-01-22T02:44:00Z</dcterms:created>
  <dcterms:modified xsi:type="dcterms:W3CDTF">2018-01-24T02:27:00Z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